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9D8E" w14:textId="77777777" w:rsidR="00312F7E" w:rsidRPr="00FD65BC" w:rsidRDefault="00312F7E" w:rsidP="00FD65BC">
      <w:pPr>
        <w:spacing w:line="360" w:lineRule="auto"/>
        <w:jc w:val="both"/>
        <w:rPr>
          <w:rFonts w:ascii="Book Antiqua" w:hAnsi="Book Antiqua"/>
        </w:rPr>
      </w:pPr>
      <w:r w:rsidRPr="00FD65BC">
        <w:rPr>
          <w:rFonts w:ascii="Book Antiqua" w:hAnsi="Book Antiqua"/>
          <w:b/>
        </w:rPr>
        <w:t xml:space="preserve">Name of Journal: </w:t>
      </w:r>
      <w:r w:rsidRPr="00FD65BC">
        <w:rPr>
          <w:rFonts w:ascii="Book Antiqua" w:hAnsi="Book Antiqua"/>
          <w:i/>
        </w:rPr>
        <w:t>World Journal of Clinical Cases</w:t>
      </w:r>
    </w:p>
    <w:p w14:paraId="20E13225" w14:textId="77777777" w:rsidR="00312F7E" w:rsidRPr="00FD65BC" w:rsidRDefault="00312F7E" w:rsidP="00FD65BC">
      <w:pPr>
        <w:spacing w:line="360" w:lineRule="auto"/>
        <w:jc w:val="both"/>
        <w:rPr>
          <w:rFonts w:ascii="Book Antiqua" w:eastAsiaTheme="minorEastAsia" w:hAnsi="Book Antiqua"/>
          <w:b/>
          <w:lang w:eastAsia="zh-CN"/>
        </w:rPr>
      </w:pPr>
      <w:r w:rsidRPr="00FD65BC">
        <w:rPr>
          <w:rFonts w:ascii="Book Antiqua" w:hAnsi="Book Antiqua"/>
          <w:b/>
        </w:rPr>
        <w:t xml:space="preserve">Manuscript NO: </w:t>
      </w:r>
      <w:r w:rsidRPr="00FD65BC">
        <w:rPr>
          <w:rFonts w:ascii="Book Antiqua" w:eastAsiaTheme="minorEastAsia" w:hAnsi="Book Antiqua"/>
          <w:lang w:eastAsia="zh-CN"/>
        </w:rPr>
        <w:t>43221</w:t>
      </w:r>
    </w:p>
    <w:p w14:paraId="7A4D7BF2" w14:textId="77777777" w:rsidR="00312F7E" w:rsidRPr="00FD65BC" w:rsidRDefault="00312F7E" w:rsidP="00FD65BC">
      <w:pPr>
        <w:snapToGrid w:val="0"/>
        <w:spacing w:line="360" w:lineRule="auto"/>
        <w:jc w:val="both"/>
        <w:rPr>
          <w:rFonts w:ascii="Book Antiqua" w:eastAsiaTheme="minorEastAsia" w:hAnsi="Book Antiqua"/>
          <w:b/>
          <w:shd w:val="clear" w:color="auto" w:fill="FFFFFF"/>
          <w:lang w:eastAsia="zh-CN"/>
        </w:rPr>
      </w:pPr>
      <w:r w:rsidRPr="00FD65BC">
        <w:rPr>
          <w:rFonts w:ascii="Book Antiqua" w:hAnsi="Book Antiqua"/>
          <w:b/>
        </w:rPr>
        <w:t xml:space="preserve">Manuscript Type: </w:t>
      </w:r>
      <w:r w:rsidRPr="00FD65BC">
        <w:rPr>
          <w:rFonts w:ascii="Book Antiqua" w:hAnsi="Book Antiqua"/>
        </w:rPr>
        <w:t>ORIGINAL ARTICLE</w:t>
      </w:r>
      <w:r w:rsidRPr="00FD65BC">
        <w:rPr>
          <w:rFonts w:ascii="Book Antiqua" w:hAnsi="Book Antiqua"/>
          <w:b/>
          <w:shd w:val="clear" w:color="auto" w:fill="FFFFFF"/>
        </w:rPr>
        <w:t xml:space="preserve"> </w:t>
      </w:r>
    </w:p>
    <w:p w14:paraId="0998F033" w14:textId="77777777" w:rsidR="00312F7E" w:rsidRPr="00FD65BC" w:rsidRDefault="00312F7E" w:rsidP="00FD65BC">
      <w:pPr>
        <w:snapToGrid w:val="0"/>
        <w:spacing w:line="360" w:lineRule="auto"/>
        <w:jc w:val="both"/>
        <w:rPr>
          <w:rFonts w:ascii="Book Antiqua" w:eastAsiaTheme="minorEastAsia" w:hAnsi="Book Antiqua"/>
          <w:b/>
          <w:shd w:val="clear" w:color="auto" w:fill="FFFFFF"/>
          <w:lang w:eastAsia="zh-CN"/>
        </w:rPr>
      </w:pPr>
    </w:p>
    <w:p w14:paraId="4B437C9D" w14:textId="77777777" w:rsidR="00312F7E" w:rsidRPr="00FD65BC" w:rsidRDefault="00312F7E" w:rsidP="00FD65BC">
      <w:pPr>
        <w:snapToGrid w:val="0"/>
        <w:spacing w:line="360" w:lineRule="auto"/>
        <w:jc w:val="both"/>
        <w:rPr>
          <w:rFonts w:ascii="Book Antiqua" w:eastAsiaTheme="minorEastAsia" w:hAnsi="Book Antiqua"/>
          <w:b/>
          <w:i/>
          <w:shd w:val="clear" w:color="auto" w:fill="FFFFFF"/>
          <w:lang w:eastAsia="zh-CN"/>
        </w:rPr>
      </w:pPr>
      <w:r w:rsidRPr="00FD65BC">
        <w:rPr>
          <w:rFonts w:ascii="Book Antiqua" w:eastAsiaTheme="minorEastAsia" w:hAnsi="Book Antiqua"/>
          <w:b/>
          <w:i/>
          <w:shd w:val="clear" w:color="auto" w:fill="FFFFFF"/>
          <w:lang w:eastAsia="zh-CN"/>
        </w:rPr>
        <w:t>Prospective Study</w:t>
      </w:r>
    </w:p>
    <w:p w14:paraId="771073B1" w14:textId="59CA284E" w:rsidR="00312F7E" w:rsidRPr="00FD65BC" w:rsidRDefault="00312F7E" w:rsidP="00FD65BC">
      <w:pPr>
        <w:snapToGrid w:val="0"/>
        <w:spacing w:line="360" w:lineRule="auto"/>
        <w:jc w:val="both"/>
        <w:rPr>
          <w:rFonts w:ascii="Book Antiqua" w:hAnsi="Book Antiqua"/>
          <w:b/>
          <w:color w:val="000000" w:themeColor="text1"/>
          <w:shd w:val="clear" w:color="auto" w:fill="FFFFFF"/>
        </w:rPr>
      </w:pPr>
      <w:bookmarkStart w:id="0" w:name="OLE_LINK7"/>
      <w:bookmarkStart w:id="1" w:name="OLE_LINK8"/>
      <w:bookmarkStart w:id="2" w:name="OLE_LINK3"/>
      <w:r w:rsidRPr="00FD65BC">
        <w:rPr>
          <w:rFonts w:ascii="Book Antiqua" w:hAnsi="Book Antiqua"/>
          <w:b/>
          <w:color w:val="000000" w:themeColor="text1"/>
          <w:shd w:val="clear" w:color="auto" w:fill="FFFFFF"/>
        </w:rPr>
        <w:t xml:space="preserve">Split-dose or hybrid </w:t>
      </w:r>
      <w:r w:rsidR="00AB67DE" w:rsidRPr="00FD65BC">
        <w:rPr>
          <w:rFonts w:ascii="Book Antiqua" w:hAnsi="Book Antiqua"/>
          <w:b/>
        </w:rPr>
        <w:t>nonsteroidal anti-inflammatory drugs</w:t>
      </w:r>
      <w:r w:rsidRPr="00FD65BC">
        <w:rPr>
          <w:rFonts w:ascii="Book Antiqua" w:hAnsi="Book Antiqua"/>
          <w:b/>
          <w:color w:val="000000" w:themeColor="text1"/>
          <w:shd w:val="clear" w:color="auto" w:fill="FFFFFF"/>
        </w:rPr>
        <w:t xml:space="preserve"> and N-acetylcysteine therapy for prevention of post-</w:t>
      </w:r>
      <w:r w:rsidR="009E79C9" w:rsidRPr="00FD65BC">
        <w:rPr>
          <w:rFonts w:ascii="Book Antiqua" w:hAnsi="Book Antiqua"/>
          <w:b/>
          <w:color w:val="000000" w:themeColor="text1"/>
        </w:rPr>
        <w:t xml:space="preserve"> retrograde cholangiopancreatography</w:t>
      </w:r>
      <w:r w:rsidRPr="00FD65BC">
        <w:rPr>
          <w:rFonts w:ascii="Book Antiqua" w:hAnsi="Book Antiqua"/>
          <w:b/>
          <w:color w:val="000000" w:themeColor="text1"/>
          <w:shd w:val="clear" w:color="auto" w:fill="FFFFFF"/>
        </w:rPr>
        <w:t xml:space="preserve"> </w:t>
      </w:r>
      <w:bookmarkStart w:id="3" w:name="OLE_LINK13"/>
      <w:bookmarkStart w:id="4" w:name="OLE_LINK14"/>
      <w:r w:rsidRPr="00FD65BC">
        <w:rPr>
          <w:rFonts w:ascii="Book Antiqua" w:hAnsi="Book Antiqua"/>
          <w:b/>
          <w:color w:val="000000" w:themeColor="text1"/>
          <w:shd w:val="clear" w:color="auto" w:fill="FFFFFF"/>
        </w:rPr>
        <w:t>pancreatitis</w:t>
      </w:r>
      <w:bookmarkEnd w:id="3"/>
      <w:bookmarkEnd w:id="4"/>
    </w:p>
    <w:bookmarkEnd w:id="0"/>
    <w:bookmarkEnd w:id="1"/>
    <w:bookmarkEnd w:id="2"/>
    <w:p w14:paraId="4D333347" w14:textId="77777777" w:rsidR="00312F7E" w:rsidRPr="00FD65BC" w:rsidRDefault="00312F7E" w:rsidP="00FD65BC">
      <w:pPr>
        <w:snapToGrid w:val="0"/>
        <w:spacing w:line="360" w:lineRule="auto"/>
        <w:jc w:val="both"/>
        <w:rPr>
          <w:rFonts w:ascii="Book Antiqua" w:eastAsiaTheme="minorEastAsia" w:hAnsi="Book Antiqua"/>
          <w:b/>
          <w:lang w:eastAsia="zh-CN"/>
        </w:rPr>
      </w:pPr>
    </w:p>
    <w:p w14:paraId="40430CE0" w14:textId="77777777" w:rsidR="00312F7E" w:rsidRPr="00FD65BC" w:rsidRDefault="00312F7E" w:rsidP="00FD65BC">
      <w:pPr>
        <w:spacing w:line="360" w:lineRule="auto"/>
        <w:jc w:val="both"/>
        <w:rPr>
          <w:rFonts w:ascii="Book Antiqua" w:eastAsia="Arial Unicode MS" w:hAnsi="Book Antiqua" w:cs="Arial Unicode MS"/>
          <w:lang w:val="en"/>
        </w:rPr>
      </w:pPr>
      <w:r w:rsidRPr="00FD65BC">
        <w:rPr>
          <w:rFonts w:ascii="Book Antiqua" w:eastAsiaTheme="minorEastAsia" w:hAnsi="Book Antiqua"/>
          <w:shd w:val="clear" w:color="auto" w:fill="FFFFFF"/>
          <w:lang w:eastAsia="zh-CN"/>
        </w:rPr>
        <w:t xml:space="preserve">Pavel L </w:t>
      </w:r>
      <w:r w:rsidRPr="00FD65BC">
        <w:rPr>
          <w:rFonts w:ascii="Book Antiqua" w:eastAsiaTheme="minorEastAsia" w:hAnsi="Book Antiqua"/>
          <w:i/>
          <w:shd w:val="clear" w:color="auto" w:fill="FFFFFF"/>
          <w:lang w:eastAsia="zh-CN"/>
        </w:rPr>
        <w:t>et al</w:t>
      </w:r>
      <w:r w:rsidRPr="00FD65BC">
        <w:rPr>
          <w:rFonts w:ascii="Book Antiqua" w:eastAsiaTheme="minorEastAsia" w:hAnsi="Book Antiqua"/>
          <w:shd w:val="clear" w:color="auto" w:fill="FFFFFF"/>
          <w:lang w:eastAsia="zh-CN"/>
        </w:rPr>
        <w:t xml:space="preserve">. </w:t>
      </w:r>
      <w:r w:rsidRPr="00FD65BC">
        <w:rPr>
          <w:rFonts w:ascii="Book Antiqua" w:hAnsi="Book Antiqua"/>
          <w:shd w:val="clear" w:color="auto" w:fill="FFFFFF"/>
        </w:rPr>
        <w:t>Pharmacological prophylaxis of post-ERCP pancreatitis</w:t>
      </w:r>
    </w:p>
    <w:p w14:paraId="6751BE4C" w14:textId="77777777" w:rsidR="00312F7E" w:rsidRPr="00FD65BC" w:rsidRDefault="00312F7E" w:rsidP="00FD65BC">
      <w:pPr>
        <w:snapToGrid w:val="0"/>
        <w:spacing w:line="360" w:lineRule="auto"/>
        <w:jc w:val="both"/>
        <w:rPr>
          <w:rFonts w:ascii="Book Antiqua" w:eastAsiaTheme="minorEastAsia" w:hAnsi="Book Antiqua"/>
          <w:b/>
          <w:lang w:val="en" w:eastAsia="zh-CN"/>
        </w:rPr>
      </w:pPr>
    </w:p>
    <w:p w14:paraId="45FE4A0B" w14:textId="07CD9524" w:rsidR="00312F7E" w:rsidRPr="00FD65BC" w:rsidRDefault="00312F7E" w:rsidP="00FD65BC">
      <w:pPr>
        <w:spacing w:line="360" w:lineRule="auto"/>
        <w:jc w:val="both"/>
        <w:rPr>
          <w:rFonts w:ascii="Book Antiqua" w:eastAsiaTheme="minorEastAsia" w:hAnsi="Book Antiqua"/>
          <w:b/>
          <w:shd w:val="clear" w:color="auto" w:fill="FFFFFF"/>
          <w:lang w:eastAsia="zh-CN"/>
        </w:rPr>
      </w:pPr>
      <w:r w:rsidRPr="00FD65BC">
        <w:rPr>
          <w:rFonts w:ascii="Book Antiqua" w:hAnsi="Book Antiqua"/>
          <w:b/>
        </w:rPr>
        <w:t>Laura Pavel, Gheorghe G</w:t>
      </w:r>
      <w:r w:rsidR="00BC1707" w:rsidRPr="00FD65BC">
        <w:rPr>
          <w:rFonts w:ascii="Book Antiqua" w:eastAsiaTheme="minorEastAsia" w:hAnsi="Book Antiqua"/>
          <w:b/>
          <w:lang w:eastAsia="zh-CN"/>
        </w:rPr>
        <w:t>h</w:t>
      </w:r>
      <w:r w:rsidRPr="00FD65BC">
        <w:rPr>
          <w:rFonts w:ascii="Book Antiqua" w:hAnsi="Book Antiqua"/>
          <w:b/>
        </w:rPr>
        <w:t xml:space="preserve"> Bălan, Alexandra Nicorescu, Georgiana Emmanuela Gîlcă-Blănariu, Cătălin Sfarti, </w:t>
      </w:r>
      <w:r w:rsidRPr="00FD65BC">
        <w:rPr>
          <w:rFonts w:ascii="Cambria Math" w:hAnsi="Cambria Math" w:cs="Cambria Math"/>
          <w:b/>
        </w:rPr>
        <w:t>Ș</w:t>
      </w:r>
      <w:r w:rsidRPr="00FD65BC">
        <w:rPr>
          <w:rFonts w:ascii="Book Antiqua" w:hAnsi="Book Antiqua"/>
          <w:b/>
        </w:rPr>
        <w:t xml:space="preserve">tefan Chiriac, Smaranda Diaconescu, Vasile Liviu Drug, Gheorghe Bălan, Gabriela </w:t>
      </w:r>
      <w:r w:rsidRPr="00FD65BC">
        <w:rPr>
          <w:rFonts w:ascii="Cambria Math" w:hAnsi="Cambria Math" w:cs="Cambria Math"/>
          <w:b/>
        </w:rPr>
        <w:t>Ș</w:t>
      </w:r>
      <w:r w:rsidRPr="00FD65BC">
        <w:rPr>
          <w:rFonts w:ascii="Book Antiqua" w:hAnsi="Book Antiqua"/>
          <w:b/>
        </w:rPr>
        <w:t>tefănescu</w:t>
      </w:r>
    </w:p>
    <w:p w14:paraId="7FDD6B42" w14:textId="77777777" w:rsidR="0054299D" w:rsidRPr="00FD65BC" w:rsidRDefault="0054299D" w:rsidP="00FD65BC">
      <w:pPr>
        <w:snapToGrid w:val="0"/>
        <w:spacing w:line="360" w:lineRule="auto"/>
        <w:jc w:val="both"/>
        <w:rPr>
          <w:rFonts w:ascii="Book Antiqua" w:eastAsiaTheme="minorEastAsia" w:hAnsi="Book Antiqua"/>
          <w:b/>
          <w:lang w:eastAsia="zh-CN"/>
        </w:rPr>
      </w:pPr>
    </w:p>
    <w:p w14:paraId="6A4461E6" w14:textId="74DF28D8" w:rsidR="001672A7" w:rsidRPr="00FD65BC" w:rsidRDefault="00BC1707" w:rsidP="00FD65BC">
      <w:pPr>
        <w:spacing w:line="360" w:lineRule="auto"/>
        <w:jc w:val="both"/>
        <w:rPr>
          <w:rFonts w:ascii="Book Antiqua" w:hAnsi="Book Antiqua"/>
        </w:rPr>
      </w:pPr>
      <w:r w:rsidRPr="00FD65BC">
        <w:rPr>
          <w:rFonts w:ascii="Book Antiqua" w:hAnsi="Book Antiqua"/>
          <w:b/>
        </w:rPr>
        <w:t>Laura Pavel, Gheorghe G</w:t>
      </w:r>
      <w:r w:rsidRPr="00FD65BC">
        <w:rPr>
          <w:rFonts w:ascii="Book Antiqua" w:eastAsiaTheme="minorEastAsia" w:hAnsi="Book Antiqua"/>
          <w:b/>
          <w:lang w:eastAsia="zh-CN"/>
        </w:rPr>
        <w:t>h</w:t>
      </w:r>
      <w:r w:rsidR="001672A7" w:rsidRPr="00FD65BC">
        <w:rPr>
          <w:rFonts w:ascii="Book Antiqua" w:hAnsi="Book Antiqua"/>
          <w:b/>
        </w:rPr>
        <w:t xml:space="preserve"> Bălan, Georgiana Emmanuela Gîlcă</w:t>
      </w:r>
      <w:r w:rsidR="00F85AAE" w:rsidRPr="00FD65BC">
        <w:rPr>
          <w:rFonts w:ascii="Book Antiqua" w:hAnsi="Book Antiqua"/>
          <w:b/>
        </w:rPr>
        <w:t>-</w:t>
      </w:r>
      <w:r w:rsidR="001672A7" w:rsidRPr="00FD65BC">
        <w:rPr>
          <w:rFonts w:ascii="Book Antiqua" w:hAnsi="Book Antiqua"/>
          <w:b/>
        </w:rPr>
        <w:t xml:space="preserve">Blănariu, Cătălin Sfarti, </w:t>
      </w:r>
      <w:r w:rsidR="001672A7" w:rsidRPr="00FD65BC">
        <w:rPr>
          <w:rFonts w:ascii="Cambria Math" w:hAnsi="Cambria Math" w:cs="Cambria Math"/>
          <w:b/>
        </w:rPr>
        <w:t>Ș</w:t>
      </w:r>
      <w:r w:rsidR="001672A7" w:rsidRPr="00FD65BC">
        <w:rPr>
          <w:rFonts w:ascii="Book Antiqua" w:hAnsi="Book Antiqua"/>
          <w:b/>
        </w:rPr>
        <w:t xml:space="preserve">tefan Chiriac, Vasile Liviu Drug, Gheorghe Bălan, Gabriela </w:t>
      </w:r>
      <w:r w:rsidR="001672A7" w:rsidRPr="00FD65BC">
        <w:rPr>
          <w:rFonts w:ascii="Cambria Math" w:hAnsi="Cambria Math" w:cs="Cambria Math"/>
          <w:b/>
        </w:rPr>
        <w:t>Ș</w:t>
      </w:r>
      <w:r w:rsidR="001672A7" w:rsidRPr="00FD65BC">
        <w:rPr>
          <w:rFonts w:ascii="Book Antiqua" w:hAnsi="Book Antiqua"/>
          <w:b/>
        </w:rPr>
        <w:t>tefănescu</w:t>
      </w:r>
      <w:r w:rsidRPr="00FD65BC">
        <w:rPr>
          <w:rFonts w:ascii="Book Antiqua" w:eastAsiaTheme="minorEastAsia" w:hAnsi="Book Antiqua"/>
          <w:b/>
          <w:lang w:eastAsia="zh-CN"/>
        </w:rPr>
        <w:t>,</w:t>
      </w:r>
      <w:r w:rsidR="007D139D" w:rsidRPr="00FD65BC">
        <w:rPr>
          <w:rFonts w:ascii="Book Antiqua" w:hAnsi="Book Antiqua"/>
          <w:b/>
        </w:rPr>
        <w:t xml:space="preserve"> </w:t>
      </w:r>
      <w:bookmarkStart w:id="5" w:name="OLE_LINK1"/>
      <w:bookmarkStart w:id="6" w:name="OLE_LINK2"/>
      <w:r w:rsidRPr="00FD65BC">
        <w:rPr>
          <w:rFonts w:ascii="Book Antiqua" w:hAnsi="Book Antiqua"/>
        </w:rPr>
        <w:t>Gastroenterology</w:t>
      </w:r>
      <w:r w:rsidRPr="00FD65BC">
        <w:rPr>
          <w:rFonts w:ascii="Book Antiqua" w:eastAsiaTheme="minorEastAsia" w:hAnsi="Book Antiqua"/>
          <w:lang w:eastAsia="zh-CN"/>
        </w:rPr>
        <w:t>,</w:t>
      </w:r>
      <w:r w:rsidRPr="00FD65BC">
        <w:rPr>
          <w:rFonts w:ascii="Book Antiqua" w:eastAsiaTheme="minorEastAsia" w:hAnsi="Book Antiqua"/>
          <w:b/>
          <w:lang w:eastAsia="zh-CN"/>
        </w:rPr>
        <w:t xml:space="preserve"> </w:t>
      </w:r>
      <w:r w:rsidR="007D139D" w:rsidRPr="00FD65BC">
        <w:rPr>
          <w:rFonts w:ascii="Book Antiqua" w:hAnsi="Book Antiqua"/>
        </w:rPr>
        <w:t>“</w:t>
      </w:r>
      <w:r w:rsidRPr="00FD65BC">
        <w:rPr>
          <w:rFonts w:ascii="Book Antiqua" w:hAnsi="Book Antiqua"/>
        </w:rPr>
        <w:t>Grigore T</w:t>
      </w:r>
      <w:r w:rsidRPr="00FD65BC">
        <w:rPr>
          <w:rFonts w:ascii="Book Antiqua" w:eastAsiaTheme="minorEastAsia" w:hAnsi="Book Antiqua"/>
          <w:lang w:eastAsia="zh-CN"/>
        </w:rPr>
        <w:t>.</w:t>
      </w:r>
      <w:r w:rsidRPr="00FD65BC">
        <w:rPr>
          <w:rFonts w:ascii="Book Antiqua" w:hAnsi="Book Antiqua"/>
        </w:rPr>
        <w:t xml:space="preserve"> Popa</w:t>
      </w:r>
      <w:r w:rsidR="007D139D" w:rsidRPr="00FD65BC">
        <w:rPr>
          <w:rFonts w:ascii="Book Antiqua" w:hAnsi="Book Antiqua"/>
        </w:rPr>
        <w:t>” University of Medicine and Pharmacy, Ia</w:t>
      </w:r>
      <w:r w:rsidR="007D139D" w:rsidRPr="00FD65BC">
        <w:rPr>
          <w:rFonts w:ascii="Cambria Math" w:hAnsi="Cambria Math" w:cs="Cambria Math"/>
        </w:rPr>
        <w:t>ș</w:t>
      </w:r>
      <w:r w:rsidR="007D139D" w:rsidRPr="00FD65BC">
        <w:rPr>
          <w:rFonts w:ascii="Book Antiqua" w:hAnsi="Book Antiqua"/>
        </w:rPr>
        <w:t>i</w:t>
      </w:r>
      <w:r w:rsidRPr="00FD65BC">
        <w:rPr>
          <w:rFonts w:ascii="Book Antiqua" w:hAnsi="Book Antiqua"/>
        </w:rPr>
        <w:t xml:space="preserve"> 700115, </w:t>
      </w:r>
      <w:r w:rsidR="007D139D" w:rsidRPr="00FD65BC">
        <w:rPr>
          <w:rFonts w:ascii="Book Antiqua" w:hAnsi="Book Antiqua"/>
        </w:rPr>
        <w:t>România</w:t>
      </w:r>
      <w:bookmarkEnd w:id="5"/>
      <w:bookmarkEnd w:id="6"/>
    </w:p>
    <w:p w14:paraId="1002A151" w14:textId="77777777" w:rsidR="00DB538F" w:rsidRPr="00FD65BC" w:rsidRDefault="00DB538F" w:rsidP="00FD65BC">
      <w:pPr>
        <w:spacing w:line="360" w:lineRule="auto"/>
        <w:jc w:val="both"/>
        <w:rPr>
          <w:rFonts w:ascii="Book Antiqua" w:hAnsi="Book Antiqua" w:cstheme="minorHAnsi"/>
        </w:rPr>
      </w:pPr>
    </w:p>
    <w:p w14:paraId="1583DC86" w14:textId="697D70AA" w:rsidR="007D139D" w:rsidRPr="00FD65BC" w:rsidRDefault="00BC1707" w:rsidP="00FD65BC">
      <w:pPr>
        <w:spacing w:line="360" w:lineRule="auto"/>
        <w:jc w:val="both"/>
        <w:rPr>
          <w:rFonts w:ascii="Book Antiqua" w:eastAsiaTheme="minorEastAsia" w:hAnsi="Book Antiqua"/>
          <w:lang w:eastAsia="zh-CN"/>
        </w:rPr>
      </w:pPr>
      <w:r w:rsidRPr="00FD65BC">
        <w:rPr>
          <w:rFonts w:ascii="Book Antiqua" w:hAnsi="Book Antiqua"/>
          <w:b/>
        </w:rPr>
        <w:t>Alexandra Nicorescu,</w:t>
      </w:r>
      <w:r w:rsidRPr="00FD65BC">
        <w:rPr>
          <w:rFonts w:ascii="Book Antiqua" w:eastAsiaTheme="minorEastAsia" w:hAnsi="Book Antiqua"/>
          <w:b/>
          <w:lang w:eastAsia="zh-CN"/>
        </w:rPr>
        <w:t xml:space="preserve"> </w:t>
      </w:r>
      <w:r w:rsidRPr="00FD65BC">
        <w:rPr>
          <w:rFonts w:ascii="Book Antiqua" w:eastAsiaTheme="minorEastAsia" w:hAnsi="Book Antiqua"/>
          <w:lang w:eastAsia="zh-CN"/>
        </w:rPr>
        <w:t>Endocrinology,</w:t>
      </w:r>
      <w:r w:rsidRPr="00FD65BC">
        <w:rPr>
          <w:rFonts w:ascii="Book Antiqua" w:eastAsiaTheme="minorEastAsia" w:hAnsi="Book Antiqua"/>
          <w:b/>
          <w:lang w:eastAsia="zh-CN"/>
        </w:rPr>
        <w:t xml:space="preserve"> </w:t>
      </w:r>
      <w:r w:rsidRPr="00FD65BC">
        <w:rPr>
          <w:rFonts w:ascii="Book Antiqua" w:hAnsi="Book Antiqua"/>
        </w:rPr>
        <w:t>“Grigore T</w:t>
      </w:r>
      <w:r w:rsidRPr="00FD65BC">
        <w:rPr>
          <w:rFonts w:ascii="Book Antiqua" w:eastAsiaTheme="minorEastAsia" w:hAnsi="Book Antiqua"/>
          <w:lang w:eastAsia="zh-CN"/>
        </w:rPr>
        <w:t>.</w:t>
      </w:r>
      <w:r w:rsidRPr="00FD65BC">
        <w:rPr>
          <w:rFonts w:ascii="Book Antiqua" w:hAnsi="Book Antiqua"/>
        </w:rPr>
        <w:t xml:space="preserve"> Popa” University of Medicine and Pharmacy, Ia</w:t>
      </w:r>
      <w:r w:rsidRPr="00FD65BC">
        <w:rPr>
          <w:rFonts w:ascii="Cambria Math" w:hAnsi="Cambria Math" w:cs="Cambria Math"/>
        </w:rPr>
        <w:t>ș</w:t>
      </w:r>
      <w:r w:rsidRPr="00FD65BC">
        <w:rPr>
          <w:rFonts w:ascii="Book Antiqua" w:hAnsi="Book Antiqua"/>
        </w:rPr>
        <w:t>i 700115, România</w:t>
      </w:r>
    </w:p>
    <w:p w14:paraId="2810B3D1" w14:textId="77777777" w:rsidR="00BC1707" w:rsidRPr="00FD65BC" w:rsidRDefault="00BC1707" w:rsidP="00FD65BC">
      <w:pPr>
        <w:spacing w:line="360" w:lineRule="auto"/>
        <w:jc w:val="both"/>
        <w:rPr>
          <w:rFonts w:ascii="Book Antiqua" w:eastAsiaTheme="minorEastAsia" w:hAnsi="Book Antiqua"/>
          <w:lang w:eastAsia="zh-CN"/>
        </w:rPr>
      </w:pPr>
    </w:p>
    <w:p w14:paraId="31E7F6B3" w14:textId="0C5813A3" w:rsidR="00BC1707" w:rsidRPr="00FD65BC" w:rsidRDefault="00BC1707" w:rsidP="00FD65BC">
      <w:pPr>
        <w:spacing w:line="360" w:lineRule="auto"/>
        <w:jc w:val="both"/>
        <w:rPr>
          <w:rFonts w:ascii="Book Antiqua" w:eastAsiaTheme="minorEastAsia" w:hAnsi="Book Antiqua"/>
          <w:lang w:eastAsia="zh-CN"/>
        </w:rPr>
      </w:pPr>
      <w:r w:rsidRPr="00FD65BC">
        <w:rPr>
          <w:rFonts w:ascii="Book Antiqua" w:hAnsi="Book Antiqua"/>
          <w:b/>
        </w:rPr>
        <w:t>Smaranda Diaconescu,</w:t>
      </w:r>
      <w:r w:rsidRPr="00FD65BC">
        <w:rPr>
          <w:rFonts w:ascii="Book Antiqua" w:eastAsiaTheme="minorEastAsia" w:hAnsi="Book Antiqua"/>
          <w:b/>
          <w:lang w:eastAsia="zh-CN"/>
        </w:rPr>
        <w:t xml:space="preserve"> </w:t>
      </w:r>
      <w:bookmarkStart w:id="7" w:name="OLE_LINK9"/>
      <w:bookmarkStart w:id="8" w:name="OLE_LINK10"/>
      <w:r w:rsidRPr="00FD65BC">
        <w:rPr>
          <w:rFonts w:ascii="Book Antiqua" w:eastAsiaTheme="minorEastAsia" w:hAnsi="Book Antiqua"/>
          <w:lang w:eastAsia="zh-CN"/>
        </w:rPr>
        <w:t xml:space="preserve">Department of Mother and Child Medicine, </w:t>
      </w:r>
      <w:r w:rsidRPr="00FD65BC">
        <w:rPr>
          <w:rFonts w:ascii="Book Antiqua" w:hAnsi="Book Antiqua"/>
        </w:rPr>
        <w:t>“Grigore T</w:t>
      </w:r>
      <w:r w:rsidRPr="00FD65BC">
        <w:rPr>
          <w:rFonts w:ascii="Book Antiqua" w:eastAsiaTheme="minorEastAsia" w:hAnsi="Book Antiqua"/>
          <w:lang w:eastAsia="zh-CN"/>
        </w:rPr>
        <w:t>.</w:t>
      </w:r>
      <w:r w:rsidRPr="00FD65BC">
        <w:rPr>
          <w:rFonts w:ascii="Book Antiqua" w:hAnsi="Book Antiqua"/>
        </w:rPr>
        <w:t xml:space="preserve"> Popa” University of Medicine and Pharmacy,</w:t>
      </w:r>
      <w:bookmarkEnd w:id="7"/>
      <w:bookmarkEnd w:id="8"/>
      <w:r w:rsidRPr="00FD65BC">
        <w:rPr>
          <w:rFonts w:ascii="Book Antiqua" w:hAnsi="Book Antiqua"/>
        </w:rPr>
        <w:t xml:space="preserve"> Ia</w:t>
      </w:r>
      <w:r w:rsidRPr="00FD65BC">
        <w:rPr>
          <w:rFonts w:ascii="Cambria Math" w:hAnsi="Cambria Math" w:cs="Cambria Math"/>
        </w:rPr>
        <w:t>ș</w:t>
      </w:r>
      <w:r w:rsidRPr="00FD65BC">
        <w:rPr>
          <w:rFonts w:ascii="Book Antiqua" w:hAnsi="Book Antiqua"/>
        </w:rPr>
        <w:t>i 700115, România</w:t>
      </w:r>
    </w:p>
    <w:p w14:paraId="5C9AD99A" w14:textId="77777777" w:rsidR="00BC1707" w:rsidRPr="00FD65BC" w:rsidRDefault="00BC1707" w:rsidP="00FD65BC">
      <w:pPr>
        <w:spacing w:line="360" w:lineRule="auto"/>
        <w:jc w:val="both"/>
        <w:rPr>
          <w:rFonts w:ascii="Book Antiqua" w:eastAsiaTheme="minorEastAsia" w:hAnsi="Book Antiqua"/>
          <w:lang w:val="en-US" w:eastAsia="zh-CN"/>
        </w:rPr>
      </w:pPr>
    </w:p>
    <w:p w14:paraId="4DC1F3D3" w14:textId="178CB83E" w:rsidR="00706737" w:rsidRPr="00FD65BC" w:rsidRDefault="00BC1707" w:rsidP="00FD65BC">
      <w:pPr>
        <w:spacing w:line="360" w:lineRule="auto"/>
        <w:contextualSpacing/>
        <w:jc w:val="both"/>
        <w:rPr>
          <w:rFonts w:ascii="Book Antiqua" w:eastAsiaTheme="minorEastAsia" w:hAnsi="Book Antiqua" w:cstheme="minorHAnsi"/>
          <w:lang w:eastAsia="zh-CN"/>
        </w:rPr>
      </w:pPr>
      <w:r w:rsidRPr="00FD65BC">
        <w:rPr>
          <w:rFonts w:ascii="Book Antiqua" w:hAnsi="Book Antiqua"/>
          <w:b/>
          <w:bCs/>
          <w:shd w:val="clear" w:color="auto" w:fill="FFFFFF"/>
        </w:rPr>
        <w:t>ORCID number</w:t>
      </w:r>
      <w:r w:rsidRPr="00FD65BC">
        <w:rPr>
          <w:rFonts w:ascii="Book Antiqua" w:hAnsi="Book Antiqua"/>
          <w:b/>
          <w:lang w:val="en-GB"/>
        </w:rPr>
        <w:t>:</w:t>
      </w:r>
      <w:r w:rsidRPr="00FD65BC">
        <w:rPr>
          <w:rFonts w:ascii="Book Antiqua" w:eastAsiaTheme="minorEastAsia" w:hAnsi="Book Antiqua"/>
          <w:b/>
          <w:lang w:val="en-GB" w:eastAsia="zh-CN"/>
        </w:rPr>
        <w:t xml:space="preserve"> </w:t>
      </w:r>
      <w:r w:rsidR="007D139D" w:rsidRPr="00FD65BC">
        <w:rPr>
          <w:rFonts w:ascii="Book Antiqua" w:hAnsi="Book Antiqua" w:cstheme="minorHAnsi"/>
          <w:shd w:val="clear" w:color="auto" w:fill="FFFFFF"/>
        </w:rPr>
        <w:t xml:space="preserve">Laura Pavel </w:t>
      </w:r>
      <w:r w:rsidR="00706737" w:rsidRPr="00FD65BC">
        <w:rPr>
          <w:rFonts w:ascii="Book Antiqua" w:hAnsi="Book Antiqua" w:cstheme="minorHAnsi"/>
          <w:shd w:val="clear" w:color="auto" w:fill="FFFFFF"/>
        </w:rPr>
        <w:t>(</w:t>
      </w:r>
      <w:hyperlink r:id="rId9" w:history="1">
        <w:r w:rsidR="007D139D" w:rsidRPr="00FD65BC">
          <w:rPr>
            <w:rStyle w:val="ab"/>
            <w:rFonts w:ascii="Book Antiqua" w:hAnsi="Book Antiqua" w:cstheme="minorHAnsi"/>
            <w:color w:val="auto"/>
            <w:u w:val="none"/>
          </w:rPr>
          <w:t>0000-0003-2194-4345</w:t>
        </w:r>
      </w:hyperlink>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06737" w:rsidRPr="00FD65BC">
        <w:rPr>
          <w:rFonts w:ascii="Book Antiqua" w:hAnsi="Book Antiqua" w:cstheme="minorHAnsi"/>
        </w:rPr>
        <w:t>Gheorghe Gh Bălan (</w:t>
      </w:r>
      <w:r w:rsidRPr="00FD65BC">
        <w:fldChar w:fldCharType="begin"/>
      </w:r>
      <w:r w:rsidRPr="00FD65BC">
        <w:rPr>
          <w:rFonts w:ascii="Book Antiqua" w:hAnsi="Book Antiqua"/>
        </w:rPr>
        <w:instrText xml:space="preserve"> HYPERLINK "https://orcid.org/0000-0001-9789-8280" </w:instrText>
      </w:r>
      <w:r w:rsidRPr="00FD65BC">
        <w:fldChar w:fldCharType="separate"/>
      </w:r>
      <w:r w:rsidR="00706737" w:rsidRPr="00FD65BC">
        <w:rPr>
          <w:rStyle w:val="ab"/>
          <w:rFonts w:ascii="Book Antiqua" w:hAnsi="Book Antiqua" w:cstheme="minorHAnsi"/>
          <w:color w:val="auto"/>
          <w:u w:val="none"/>
          <w:shd w:val="clear" w:color="auto" w:fill="FFFFFF"/>
        </w:rPr>
        <w:t>0000-0001-9789-8280</w:t>
      </w:r>
      <w:r w:rsidRPr="00FD65BC">
        <w:rPr>
          <w:rStyle w:val="ab"/>
          <w:rFonts w:ascii="Book Antiqua" w:hAnsi="Book Antiqua" w:cstheme="minorHAnsi"/>
          <w:color w:val="auto"/>
          <w:u w:val="none"/>
          <w:shd w:val="clear" w:color="auto" w:fill="FFFFFF"/>
        </w:rPr>
        <w:fldChar w:fldCharType="end"/>
      </w:r>
      <w:r w:rsidR="00706737" w:rsidRPr="00FD65BC">
        <w:rPr>
          <w:rStyle w:val="ab"/>
          <w:rFonts w:ascii="Book Antiqua" w:hAnsi="Book Antiqua" w:cstheme="minorHAnsi"/>
          <w:color w:val="auto"/>
          <w:u w:val="none"/>
          <w:shd w:val="clear" w:color="auto" w:fill="FFFFFF"/>
        </w:rPr>
        <w:t>)</w:t>
      </w:r>
      <w:r w:rsidRPr="00FD65BC">
        <w:rPr>
          <w:rStyle w:val="ab"/>
          <w:rFonts w:ascii="Book Antiqua" w:eastAsiaTheme="minorEastAsia" w:hAnsi="Book Antiqua" w:cstheme="minorHAnsi"/>
          <w:color w:val="auto"/>
          <w:u w:val="none"/>
          <w:shd w:val="clear" w:color="auto" w:fill="FFFFFF"/>
          <w:lang w:eastAsia="zh-CN"/>
        </w:rPr>
        <w:t xml:space="preserve">; </w:t>
      </w:r>
      <w:r w:rsidR="00706737" w:rsidRPr="00FD65BC">
        <w:rPr>
          <w:rFonts w:ascii="Book Antiqua" w:hAnsi="Book Antiqua" w:cstheme="minorHAnsi"/>
        </w:rPr>
        <w:t>Alexandra Nicorescu (</w:t>
      </w:r>
      <w:r w:rsidRPr="00FD65BC">
        <w:fldChar w:fldCharType="begin"/>
      </w:r>
      <w:r w:rsidRPr="00FD65BC">
        <w:rPr>
          <w:rFonts w:ascii="Book Antiqua" w:hAnsi="Book Antiqua"/>
        </w:rPr>
        <w:instrText xml:space="preserve"> HYPERLINK "https://orcid.org/0000-0002-1090-9520" \t "_blank" </w:instrText>
      </w:r>
      <w:r w:rsidRPr="00FD65BC">
        <w:fldChar w:fldCharType="separate"/>
      </w:r>
      <w:r w:rsidR="00706737" w:rsidRPr="00FD65BC">
        <w:rPr>
          <w:rStyle w:val="ab"/>
          <w:rFonts w:ascii="Book Antiqua" w:hAnsi="Book Antiqua" w:cstheme="minorHAnsi"/>
          <w:color w:val="auto"/>
          <w:u w:val="none"/>
        </w:rPr>
        <w:t>0000-0002-1090-9520</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06737" w:rsidRPr="00FD65BC">
        <w:rPr>
          <w:rFonts w:ascii="Book Antiqua" w:hAnsi="Book Antiqua" w:cstheme="minorHAnsi"/>
        </w:rPr>
        <w:t>Georgiana Emmanuela Gîlcă</w:t>
      </w:r>
      <w:r w:rsidR="00F85AAE" w:rsidRPr="00FD65BC">
        <w:rPr>
          <w:rFonts w:ascii="Book Antiqua" w:hAnsi="Book Antiqua" w:cstheme="minorHAnsi"/>
        </w:rPr>
        <w:t>-</w:t>
      </w:r>
      <w:r w:rsidR="00706737" w:rsidRPr="00FD65BC">
        <w:rPr>
          <w:rFonts w:ascii="Book Antiqua" w:hAnsi="Book Antiqua" w:cstheme="minorHAnsi"/>
        </w:rPr>
        <w:t>Blănariu (</w:t>
      </w:r>
      <w:r w:rsidRPr="00FD65BC">
        <w:fldChar w:fldCharType="begin"/>
      </w:r>
      <w:r w:rsidRPr="00FD65BC">
        <w:rPr>
          <w:rFonts w:ascii="Book Antiqua" w:hAnsi="Book Antiqua"/>
        </w:rPr>
        <w:instrText xml:space="preserve"> HYPERLINK "https://orcid.org/0000-0002-5590-6462" </w:instrText>
      </w:r>
      <w:r w:rsidRPr="00FD65BC">
        <w:fldChar w:fldCharType="separate"/>
      </w:r>
      <w:r w:rsidR="00706737" w:rsidRPr="00FD65BC">
        <w:rPr>
          <w:rStyle w:val="ab"/>
          <w:rFonts w:ascii="Book Antiqua" w:hAnsi="Book Antiqua" w:cstheme="minorHAnsi"/>
          <w:color w:val="auto"/>
          <w:u w:val="none"/>
        </w:rPr>
        <w:t>0000-0002-5590-6462</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D139D" w:rsidRPr="00FD65BC">
        <w:rPr>
          <w:rFonts w:ascii="Book Antiqua" w:hAnsi="Book Antiqua" w:cstheme="minorHAnsi"/>
        </w:rPr>
        <w:t>C</w:t>
      </w:r>
      <w:r w:rsidR="00F85AAE" w:rsidRPr="00FD65BC">
        <w:rPr>
          <w:rFonts w:ascii="Book Antiqua" w:hAnsi="Book Antiqua" w:cstheme="minorHAnsi"/>
        </w:rPr>
        <w:t>ă</w:t>
      </w:r>
      <w:r w:rsidR="007D139D" w:rsidRPr="00FD65BC">
        <w:rPr>
          <w:rFonts w:ascii="Book Antiqua" w:hAnsi="Book Antiqua" w:cstheme="minorHAnsi"/>
        </w:rPr>
        <w:t>t</w:t>
      </w:r>
      <w:r w:rsidR="00F85AAE" w:rsidRPr="00FD65BC">
        <w:rPr>
          <w:rFonts w:ascii="Book Antiqua" w:hAnsi="Book Antiqua" w:cstheme="minorHAnsi"/>
        </w:rPr>
        <w:t>ă</w:t>
      </w:r>
      <w:r w:rsidR="007D139D" w:rsidRPr="00FD65BC">
        <w:rPr>
          <w:rFonts w:ascii="Book Antiqua" w:hAnsi="Book Antiqua" w:cstheme="minorHAnsi"/>
        </w:rPr>
        <w:t>lin Sfarti</w:t>
      </w:r>
      <w:r w:rsidR="00706737" w:rsidRPr="00FD65BC">
        <w:rPr>
          <w:rFonts w:ascii="Book Antiqua" w:hAnsi="Book Antiqua" w:cstheme="minorHAnsi"/>
        </w:rPr>
        <w:t xml:space="preserve"> (</w:t>
      </w:r>
      <w:hyperlink r:id="rId10" w:history="1">
        <w:r w:rsidR="007D139D" w:rsidRPr="00FD65BC">
          <w:rPr>
            <w:rStyle w:val="ab"/>
            <w:rFonts w:ascii="Book Antiqua" w:hAnsi="Book Antiqua" w:cstheme="minorHAnsi"/>
            <w:color w:val="auto"/>
            <w:u w:val="none"/>
            <w:shd w:val="clear" w:color="auto" w:fill="FFFFFF"/>
          </w:rPr>
          <w:t>0000-0001-7074-5938</w:t>
        </w:r>
      </w:hyperlink>
      <w:r w:rsidR="00706737" w:rsidRPr="00FD65BC">
        <w:rPr>
          <w:rStyle w:val="ab"/>
          <w:rFonts w:ascii="Book Antiqua" w:hAnsi="Book Antiqua" w:cstheme="minorHAnsi"/>
          <w:color w:val="auto"/>
          <w:u w:val="none"/>
          <w:shd w:val="clear" w:color="auto" w:fill="FFFFFF"/>
        </w:rPr>
        <w:t>)</w:t>
      </w:r>
      <w:r w:rsidRPr="00FD65BC">
        <w:rPr>
          <w:rStyle w:val="ab"/>
          <w:rFonts w:ascii="Book Antiqua" w:eastAsiaTheme="minorEastAsia" w:hAnsi="Book Antiqua" w:cstheme="minorHAnsi"/>
          <w:color w:val="auto"/>
          <w:u w:val="none"/>
          <w:shd w:val="clear" w:color="auto" w:fill="FFFFFF"/>
          <w:lang w:eastAsia="zh-CN"/>
        </w:rPr>
        <w:t xml:space="preserve">; </w:t>
      </w:r>
      <w:r w:rsidR="00F85AAE" w:rsidRPr="00FD65BC">
        <w:rPr>
          <w:rFonts w:ascii="Cambria Math" w:hAnsi="Cambria Math" w:cs="Cambria Math"/>
        </w:rPr>
        <w:t>Ș</w:t>
      </w:r>
      <w:r w:rsidR="00706737" w:rsidRPr="00FD65BC">
        <w:rPr>
          <w:rFonts w:ascii="Book Antiqua" w:hAnsi="Book Antiqua" w:cstheme="minorHAnsi"/>
        </w:rPr>
        <w:t>tefan Chiriac (</w:t>
      </w:r>
      <w:r w:rsidRPr="00FD65BC">
        <w:fldChar w:fldCharType="begin"/>
      </w:r>
      <w:r w:rsidRPr="00FD65BC">
        <w:rPr>
          <w:rFonts w:ascii="Book Antiqua" w:hAnsi="Book Antiqua"/>
        </w:rPr>
        <w:instrText xml:space="preserve"> HYPERLINK "https://orcid.org/0000-0003-2497-9236" </w:instrText>
      </w:r>
      <w:r w:rsidRPr="00FD65BC">
        <w:fldChar w:fldCharType="separate"/>
      </w:r>
      <w:r w:rsidR="00706737" w:rsidRPr="00FD65BC">
        <w:rPr>
          <w:rStyle w:val="ab"/>
          <w:rFonts w:ascii="Book Antiqua" w:hAnsi="Book Antiqua" w:cstheme="minorHAnsi"/>
          <w:color w:val="auto"/>
          <w:u w:val="none"/>
        </w:rPr>
        <w:t>0000-0003-2497-9236</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06737" w:rsidRPr="00FD65BC">
        <w:rPr>
          <w:rFonts w:ascii="Book Antiqua" w:hAnsi="Book Antiqua" w:cstheme="minorHAnsi"/>
        </w:rPr>
        <w:t xml:space="preserve">Smaranda </w:t>
      </w:r>
      <w:r w:rsidRPr="00FD65BC">
        <w:fldChar w:fldCharType="begin"/>
      </w:r>
      <w:r w:rsidRPr="00FD65BC">
        <w:rPr>
          <w:rFonts w:ascii="Book Antiqua" w:hAnsi="Book Antiqua"/>
        </w:rPr>
        <w:instrText xml:space="preserve"> HYPERLINK "https://orcid.org/0000-0001-8018-7191" </w:instrText>
      </w:r>
      <w:r w:rsidRPr="00FD65BC">
        <w:fldChar w:fldCharType="separate"/>
      </w:r>
      <w:r w:rsidR="00706737" w:rsidRPr="00FD65BC">
        <w:rPr>
          <w:rStyle w:val="ab"/>
          <w:rFonts w:ascii="Book Antiqua" w:hAnsi="Book Antiqua" w:cstheme="minorHAnsi"/>
          <w:color w:val="auto"/>
          <w:u w:val="none"/>
        </w:rPr>
        <w:t>Diaconescu (0000-0001-8018-7191</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D139D" w:rsidRPr="00FD65BC">
        <w:rPr>
          <w:rFonts w:ascii="Book Antiqua" w:hAnsi="Book Antiqua" w:cstheme="minorHAnsi"/>
          <w:shd w:val="clear" w:color="auto" w:fill="FFFFFF"/>
        </w:rPr>
        <w:t xml:space="preserve">Vasile </w:t>
      </w:r>
      <w:r w:rsidR="007F1AC5" w:rsidRPr="00FD65BC">
        <w:rPr>
          <w:rFonts w:ascii="Book Antiqua" w:eastAsiaTheme="minorEastAsia" w:hAnsi="Book Antiqua" w:cstheme="minorHAnsi"/>
          <w:shd w:val="clear" w:color="auto" w:fill="FFFFFF"/>
          <w:lang w:eastAsia="zh-CN"/>
        </w:rPr>
        <w:t xml:space="preserve">Liviu </w:t>
      </w:r>
      <w:r w:rsidR="007D139D" w:rsidRPr="00FD65BC">
        <w:rPr>
          <w:rFonts w:ascii="Book Antiqua" w:hAnsi="Book Antiqua" w:cstheme="minorHAnsi"/>
          <w:shd w:val="clear" w:color="auto" w:fill="FFFFFF"/>
        </w:rPr>
        <w:t xml:space="preserve">Drug </w:t>
      </w:r>
      <w:r w:rsidR="00706737" w:rsidRPr="00FD65BC">
        <w:rPr>
          <w:rFonts w:ascii="Book Antiqua" w:hAnsi="Book Antiqua" w:cstheme="minorHAnsi"/>
          <w:shd w:val="clear" w:color="auto" w:fill="FFFFFF"/>
        </w:rPr>
        <w:t>(</w:t>
      </w:r>
      <w:r w:rsidRPr="00FD65BC">
        <w:fldChar w:fldCharType="begin"/>
      </w:r>
      <w:r w:rsidRPr="00FD65BC">
        <w:rPr>
          <w:rFonts w:ascii="Book Antiqua" w:hAnsi="Book Antiqua"/>
        </w:rPr>
        <w:instrText xml:space="preserve"> HYPERLINK "https://orcid.org/0000-0002-7596-2656" </w:instrText>
      </w:r>
      <w:r w:rsidRPr="00FD65BC">
        <w:fldChar w:fldCharType="separate"/>
      </w:r>
      <w:r w:rsidR="007D139D" w:rsidRPr="00FD65BC">
        <w:rPr>
          <w:rStyle w:val="ab"/>
          <w:rFonts w:ascii="Book Antiqua" w:hAnsi="Book Antiqua" w:cstheme="minorHAnsi"/>
          <w:color w:val="auto"/>
          <w:u w:val="none"/>
        </w:rPr>
        <w:t>0000-0002-7596-2656</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 xml:space="preserve">; </w:t>
      </w:r>
      <w:r w:rsidR="007F1AC5" w:rsidRPr="00FD65BC">
        <w:rPr>
          <w:rFonts w:ascii="Book Antiqua" w:hAnsi="Book Antiqua"/>
        </w:rPr>
        <w:t>Gheorghe</w:t>
      </w:r>
      <w:r w:rsidR="00706737" w:rsidRPr="00FD65BC">
        <w:rPr>
          <w:rFonts w:ascii="Book Antiqua" w:hAnsi="Book Antiqua" w:cstheme="minorHAnsi"/>
          <w:shd w:val="clear" w:color="auto" w:fill="FFFFFF"/>
        </w:rPr>
        <w:t xml:space="preserve"> B</w:t>
      </w:r>
      <w:r w:rsidR="00F85AAE" w:rsidRPr="00FD65BC">
        <w:rPr>
          <w:rFonts w:ascii="Book Antiqua" w:hAnsi="Book Antiqua" w:cstheme="minorHAnsi"/>
          <w:shd w:val="clear" w:color="auto" w:fill="FFFFFF"/>
        </w:rPr>
        <w:t>ă</w:t>
      </w:r>
      <w:r w:rsidR="00706737" w:rsidRPr="00FD65BC">
        <w:rPr>
          <w:rFonts w:ascii="Book Antiqua" w:hAnsi="Book Antiqua" w:cstheme="minorHAnsi"/>
          <w:shd w:val="clear" w:color="auto" w:fill="FFFFFF"/>
        </w:rPr>
        <w:t>lan (</w:t>
      </w:r>
      <w:r w:rsidRPr="00FD65BC">
        <w:fldChar w:fldCharType="begin"/>
      </w:r>
      <w:r w:rsidRPr="00FD65BC">
        <w:rPr>
          <w:rFonts w:ascii="Book Antiqua" w:hAnsi="Book Antiqua"/>
        </w:rPr>
        <w:instrText xml:space="preserve"> HYPERLINK "https://orcid.org/0000-0002-2919-4940" </w:instrText>
      </w:r>
      <w:r w:rsidRPr="00FD65BC">
        <w:fldChar w:fldCharType="separate"/>
      </w:r>
      <w:r w:rsidR="00706737" w:rsidRPr="00FD65BC">
        <w:rPr>
          <w:rStyle w:val="ab"/>
          <w:rFonts w:ascii="Book Antiqua" w:hAnsi="Book Antiqua" w:cstheme="minorHAnsi"/>
          <w:color w:val="auto"/>
          <w:u w:val="none"/>
          <w:shd w:val="clear" w:color="auto" w:fill="FFFFFF"/>
        </w:rPr>
        <w:t>0000-0002-2919-4940</w:t>
      </w:r>
      <w:r w:rsidRPr="00FD65BC">
        <w:rPr>
          <w:rStyle w:val="ab"/>
          <w:rFonts w:ascii="Book Antiqua" w:hAnsi="Book Antiqua" w:cstheme="minorHAnsi"/>
          <w:color w:val="auto"/>
          <w:u w:val="none"/>
          <w:shd w:val="clear" w:color="auto" w:fill="FFFFFF"/>
        </w:rPr>
        <w:fldChar w:fldCharType="end"/>
      </w:r>
      <w:r w:rsidR="00706737" w:rsidRPr="00FD65BC">
        <w:rPr>
          <w:rStyle w:val="ab"/>
          <w:rFonts w:ascii="Book Antiqua" w:hAnsi="Book Antiqua" w:cstheme="minorHAnsi"/>
          <w:color w:val="auto"/>
          <w:u w:val="none"/>
          <w:shd w:val="clear" w:color="auto" w:fill="FFFFFF"/>
        </w:rPr>
        <w:t>)</w:t>
      </w:r>
      <w:r w:rsidRPr="00FD65BC">
        <w:rPr>
          <w:rStyle w:val="ab"/>
          <w:rFonts w:ascii="Book Antiqua" w:eastAsiaTheme="minorEastAsia" w:hAnsi="Book Antiqua" w:cstheme="minorHAnsi"/>
          <w:color w:val="auto"/>
          <w:u w:val="none"/>
          <w:shd w:val="clear" w:color="auto" w:fill="FFFFFF"/>
          <w:lang w:eastAsia="zh-CN"/>
        </w:rPr>
        <w:t xml:space="preserve">; </w:t>
      </w:r>
      <w:r w:rsidR="00706737" w:rsidRPr="00FD65BC">
        <w:rPr>
          <w:rFonts w:ascii="Book Antiqua" w:hAnsi="Book Antiqua" w:cstheme="minorHAnsi"/>
          <w:shd w:val="clear" w:color="auto" w:fill="FFFFFF"/>
        </w:rPr>
        <w:t xml:space="preserve">Gabriela </w:t>
      </w:r>
      <w:r w:rsidR="00F85AAE" w:rsidRPr="00FD65BC">
        <w:rPr>
          <w:rFonts w:ascii="Cambria Math" w:hAnsi="Cambria Math" w:cs="Cambria Math"/>
          <w:shd w:val="clear" w:color="auto" w:fill="FFFFFF"/>
        </w:rPr>
        <w:t>Ș</w:t>
      </w:r>
      <w:r w:rsidR="00706737" w:rsidRPr="00FD65BC">
        <w:rPr>
          <w:rFonts w:ascii="Book Antiqua" w:hAnsi="Book Antiqua" w:cstheme="minorHAnsi"/>
          <w:shd w:val="clear" w:color="auto" w:fill="FFFFFF"/>
        </w:rPr>
        <w:t>tef</w:t>
      </w:r>
      <w:r w:rsidR="00F85AAE" w:rsidRPr="00FD65BC">
        <w:rPr>
          <w:rFonts w:ascii="Book Antiqua" w:hAnsi="Book Antiqua" w:cstheme="minorHAnsi"/>
          <w:shd w:val="clear" w:color="auto" w:fill="FFFFFF"/>
        </w:rPr>
        <w:t>ă</w:t>
      </w:r>
      <w:r w:rsidRPr="00FD65BC">
        <w:rPr>
          <w:rFonts w:ascii="Book Antiqua" w:hAnsi="Book Antiqua" w:cstheme="minorHAnsi"/>
          <w:shd w:val="clear" w:color="auto" w:fill="FFFFFF"/>
        </w:rPr>
        <w:t>nescu</w:t>
      </w:r>
      <w:r w:rsidRPr="00FD65BC">
        <w:rPr>
          <w:rFonts w:ascii="Book Antiqua" w:eastAsiaTheme="minorEastAsia" w:hAnsi="Book Antiqua" w:cstheme="minorHAnsi"/>
          <w:shd w:val="clear" w:color="auto" w:fill="FFFFFF"/>
          <w:lang w:eastAsia="zh-CN"/>
        </w:rPr>
        <w:t xml:space="preserve"> </w:t>
      </w:r>
      <w:r w:rsidR="00706737" w:rsidRPr="00FD65BC">
        <w:rPr>
          <w:rFonts w:ascii="Book Antiqua" w:hAnsi="Book Antiqua" w:cstheme="minorHAnsi"/>
          <w:shd w:val="clear" w:color="auto" w:fill="FFFFFF"/>
        </w:rPr>
        <w:t>(</w:t>
      </w:r>
      <w:r w:rsidRPr="00FD65BC">
        <w:fldChar w:fldCharType="begin"/>
      </w:r>
      <w:r w:rsidRPr="00FD65BC">
        <w:rPr>
          <w:rFonts w:ascii="Book Antiqua" w:hAnsi="Book Antiqua"/>
        </w:rPr>
        <w:instrText xml:space="preserve"> HYPERLINK "https://orcid.org/0000-0002-1394-8648" </w:instrText>
      </w:r>
      <w:r w:rsidRPr="00FD65BC">
        <w:fldChar w:fldCharType="separate"/>
      </w:r>
      <w:r w:rsidR="00706737" w:rsidRPr="00FD65BC">
        <w:rPr>
          <w:rStyle w:val="ab"/>
          <w:rFonts w:ascii="Book Antiqua" w:hAnsi="Book Antiqua" w:cstheme="minorHAnsi"/>
          <w:color w:val="auto"/>
          <w:u w:val="none"/>
        </w:rPr>
        <w:t>0000-0002-1394-8648</w:t>
      </w:r>
      <w:r w:rsidRPr="00FD65BC">
        <w:rPr>
          <w:rStyle w:val="ab"/>
          <w:rFonts w:ascii="Book Antiqua" w:hAnsi="Book Antiqua" w:cstheme="minorHAnsi"/>
          <w:color w:val="auto"/>
          <w:u w:val="none"/>
        </w:rPr>
        <w:fldChar w:fldCharType="end"/>
      </w:r>
      <w:r w:rsidR="00706737" w:rsidRPr="00FD65BC">
        <w:rPr>
          <w:rStyle w:val="ab"/>
          <w:rFonts w:ascii="Book Antiqua" w:hAnsi="Book Antiqua" w:cstheme="minorHAnsi"/>
          <w:color w:val="auto"/>
          <w:u w:val="none"/>
        </w:rPr>
        <w:t>)</w:t>
      </w:r>
      <w:r w:rsidRPr="00FD65BC">
        <w:rPr>
          <w:rStyle w:val="ab"/>
          <w:rFonts w:ascii="Book Antiqua" w:eastAsiaTheme="minorEastAsia" w:hAnsi="Book Antiqua" w:cstheme="minorHAnsi"/>
          <w:color w:val="auto"/>
          <w:u w:val="none"/>
          <w:lang w:eastAsia="zh-CN"/>
        </w:rPr>
        <w:t>.</w:t>
      </w:r>
    </w:p>
    <w:p w14:paraId="702B3089" w14:textId="77777777" w:rsidR="00706737" w:rsidRPr="00FD65BC" w:rsidRDefault="00706737" w:rsidP="00FD65BC">
      <w:pPr>
        <w:spacing w:line="360" w:lineRule="auto"/>
        <w:jc w:val="both"/>
        <w:rPr>
          <w:rFonts w:ascii="Book Antiqua" w:eastAsiaTheme="minorEastAsia" w:hAnsi="Book Antiqua" w:cstheme="minorHAnsi"/>
          <w:shd w:val="clear" w:color="auto" w:fill="FFFFFF"/>
          <w:lang w:eastAsia="zh-CN"/>
        </w:rPr>
      </w:pPr>
    </w:p>
    <w:p w14:paraId="7E7A72BC" w14:textId="295ED610" w:rsidR="0054299D" w:rsidRPr="00FD65BC" w:rsidRDefault="007F1AC5" w:rsidP="00FD65BC">
      <w:pPr>
        <w:spacing w:line="360" w:lineRule="auto"/>
        <w:jc w:val="both"/>
        <w:rPr>
          <w:rFonts w:ascii="Book Antiqua" w:hAnsi="Book Antiqua"/>
        </w:rPr>
      </w:pPr>
      <w:r w:rsidRPr="00FD65BC">
        <w:rPr>
          <w:rFonts w:ascii="Book Antiqua" w:hAnsi="Book Antiqua" w:cs="Arial"/>
          <w:b/>
        </w:rPr>
        <w:t>Author contributions</w:t>
      </w:r>
      <w:r w:rsidRPr="00FD65BC">
        <w:rPr>
          <w:rFonts w:ascii="Book Antiqua" w:hAnsi="Book Antiqua" w:cs="Arial"/>
          <w:b/>
          <w:lang w:eastAsia="zh-CN"/>
        </w:rPr>
        <w:t>:</w:t>
      </w:r>
      <w:r w:rsidR="00F85AAE" w:rsidRPr="00FD65BC">
        <w:rPr>
          <w:rFonts w:ascii="Book Antiqua" w:hAnsi="Book Antiqua"/>
        </w:rPr>
        <w:t xml:space="preserve"> Pavel L, </w:t>
      </w:r>
      <w:r w:rsidR="00F85AAE" w:rsidRPr="00FD65BC">
        <w:rPr>
          <w:rFonts w:ascii="Book Antiqua" w:hAnsi="Book Antiqua" w:cstheme="minorHAnsi"/>
        </w:rPr>
        <w:t>Bălan</w:t>
      </w:r>
      <w:r w:rsidR="00F85AAE" w:rsidRPr="00FD65BC">
        <w:rPr>
          <w:rFonts w:ascii="Book Antiqua" w:hAnsi="Book Antiqua"/>
        </w:rPr>
        <w:t xml:space="preserve"> GG, </w:t>
      </w:r>
      <w:r w:rsidR="00F85AAE" w:rsidRPr="00FD65BC">
        <w:rPr>
          <w:rFonts w:ascii="Book Antiqua" w:hAnsi="Book Antiqua" w:cstheme="minorHAnsi"/>
        </w:rPr>
        <w:t>Blănariu</w:t>
      </w:r>
      <w:r w:rsidR="00F85AAE" w:rsidRPr="00FD65BC">
        <w:rPr>
          <w:rFonts w:ascii="Book Antiqua" w:hAnsi="Book Antiqua"/>
        </w:rPr>
        <w:t xml:space="preserve">-Gîlcă EG, </w:t>
      </w:r>
      <w:r w:rsidR="00F85AAE" w:rsidRPr="00FD65BC">
        <w:rPr>
          <w:rFonts w:ascii="Book Antiqua" w:hAnsi="Book Antiqua" w:cstheme="minorHAnsi"/>
          <w:shd w:val="clear" w:color="auto" w:fill="FFFFFF"/>
        </w:rPr>
        <w:t>Bălan</w:t>
      </w:r>
      <w:r w:rsidR="00F85AAE" w:rsidRPr="00FD65BC">
        <w:rPr>
          <w:rFonts w:ascii="Book Antiqua" w:hAnsi="Book Antiqua"/>
        </w:rPr>
        <w:t xml:space="preserve"> G and </w:t>
      </w:r>
      <w:r w:rsidR="00F85AAE" w:rsidRPr="00FD65BC">
        <w:rPr>
          <w:rFonts w:ascii="Cambria Math" w:hAnsi="Cambria Math" w:cs="Cambria Math"/>
          <w:shd w:val="clear" w:color="auto" w:fill="FFFFFF"/>
        </w:rPr>
        <w:t>Ș</w:t>
      </w:r>
      <w:r w:rsidRPr="00FD65BC">
        <w:rPr>
          <w:rFonts w:ascii="Book Antiqua" w:hAnsi="Book Antiqua" w:cstheme="minorHAnsi"/>
          <w:shd w:val="clear" w:color="auto" w:fill="FFFFFF"/>
        </w:rPr>
        <w:t>tefănescu</w:t>
      </w:r>
      <w:r w:rsidRPr="00FD65BC">
        <w:rPr>
          <w:rFonts w:ascii="Book Antiqua" w:hAnsi="Book Antiqua"/>
        </w:rPr>
        <w:t xml:space="preserve"> </w:t>
      </w:r>
      <w:r w:rsidRPr="00FD65BC">
        <w:rPr>
          <w:rFonts w:ascii="Book Antiqua" w:eastAsiaTheme="minorEastAsia" w:hAnsi="Book Antiqua"/>
          <w:lang w:eastAsia="zh-CN"/>
        </w:rPr>
        <w:t>G</w:t>
      </w:r>
      <w:r w:rsidR="00F85AAE" w:rsidRPr="00FD65BC">
        <w:rPr>
          <w:rFonts w:ascii="Book Antiqua" w:hAnsi="Book Antiqua"/>
        </w:rPr>
        <w:t xml:space="preserve">, participated in the protocol design, identification and inclusion of candidates, collection of clinical information, and patient follow-up; </w:t>
      </w:r>
      <w:r w:rsidR="00F85AAE" w:rsidRPr="00FD65BC">
        <w:rPr>
          <w:rFonts w:ascii="Book Antiqua" w:hAnsi="Book Antiqua" w:cstheme="minorHAnsi"/>
        </w:rPr>
        <w:t>Bălan</w:t>
      </w:r>
      <w:r w:rsidR="00F85AAE" w:rsidRPr="00FD65BC">
        <w:rPr>
          <w:rFonts w:ascii="Book Antiqua" w:hAnsi="Book Antiqua"/>
        </w:rPr>
        <w:t xml:space="preserve"> GG, </w:t>
      </w:r>
      <w:r w:rsidR="00F85AAE" w:rsidRPr="00FD65BC">
        <w:rPr>
          <w:rFonts w:ascii="Book Antiqua" w:hAnsi="Book Antiqua" w:cstheme="minorHAnsi"/>
        </w:rPr>
        <w:t>Sfarti</w:t>
      </w:r>
      <w:r w:rsidR="00F85AAE" w:rsidRPr="00FD65BC">
        <w:rPr>
          <w:rFonts w:ascii="Book Antiqua" w:hAnsi="Book Antiqua"/>
        </w:rPr>
        <w:t xml:space="preserve"> C, Drug VL, </w:t>
      </w:r>
      <w:r w:rsidR="00F85AAE" w:rsidRPr="00FD65BC">
        <w:rPr>
          <w:rFonts w:ascii="Book Antiqua" w:hAnsi="Book Antiqua" w:cstheme="minorHAnsi"/>
        </w:rPr>
        <w:t>Chiriac</w:t>
      </w:r>
      <w:r w:rsidR="00F85AAE" w:rsidRPr="00FD65BC">
        <w:rPr>
          <w:rFonts w:ascii="Book Antiqua" w:hAnsi="Book Antiqua"/>
        </w:rPr>
        <w:t xml:space="preserve"> </w:t>
      </w:r>
      <w:r w:rsidR="007060DB" w:rsidRPr="00FD65BC">
        <w:rPr>
          <w:rFonts w:ascii="Book Antiqua" w:eastAsiaTheme="minorEastAsia" w:hAnsi="Book Antiqua" w:cs="Cambria Math"/>
          <w:lang w:eastAsia="zh-CN"/>
        </w:rPr>
        <w:t>S b</w:t>
      </w:r>
      <w:r w:rsidR="00F85AAE" w:rsidRPr="00FD65BC">
        <w:rPr>
          <w:rFonts w:ascii="Book Antiqua" w:hAnsi="Book Antiqua"/>
        </w:rPr>
        <w:t xml:space="preserve">and </w:t>
      </w:r>
      <w:r w:rsidR="00F85AAE" w:rsidRPr="00FD65BC">
        <w:rPr>
          <w:rFonts w:ascii="Book Antiqua" w:hAnsi="Book Antiqua" w:cstheme="minorHAnsi"/>
          <w:shd w:val="clear" w:color="auto" w:fill="FFFFFF"/>
        </w:rPr>
        <w:t>Bălan</w:t>
      </w:r>
      <w:r w:rsidR="00F85AAE" w:rsidRPr="00FD65BC">
        <w:rPr>
          <w:rFonts w:ascii="Book Antiqua" w:hAnsi="Book Antiqua"/>
        </w:rPr>
        <w:t xml:space="preserve"> G performed the endoscopic interventions; Pavel L, Diaconescu S, </w:t>
      </w:r>
      <w:r w:rsidR="00F85AAE" w:rsidRPr="00FD65BC">
        <w:rPr>
          <w:rFonts w:ascii="Book Antiqua" w:hAnsi="Book Antiqua" w:cstheme="minorHAnsi"/>
        </w:rPr>
        <w:t>Nicorescu</w:t>
      </w:r>
      <w:r w:rsidR="00F85AAE" w:rsidRPr="00FD65BC">
        <w:rPr>
          <w:rFonts w:ascii="Book Antiqua" w:hAnsi="Book Antiqua"/>
        </w:rPr>
        <w:t xml:space="preserve"> A and </w:t>
      </w:r>
      <w:r w:rsidR="00F85AAE" w:rsidRPr="00FD65BC">
        <w:rPr>
          <w:rFonts w:ascii="Cambria Math" w:hAnsi="Cambria Math" w:cs="Cambria Math"/>
          <w:shd w:val="clear" w:color="auto" w:fill="FFFFFF"/>
        </w:rPr>
        <w:t>Ș</w:t>
      </w:r>
      <w:r w:rsidR="00F85AAE" w:rsidRPr="00FD65BC">
        <w:rPr>
          <w:rFonts w:ascii="Book Antiqua" w:hAnsi="Book Antiqua" w:cstheme="minorHAnsi"/>
          <w:shd w:val="clear" w:color="auto" w:fill="FFFFFF"/>
        </w:rPr>
        <w:t>tefănescu</w:t>
      </w:r>
      <w:r w:rsidR="00F85AAE" w:rsidRPr="00FD65BC">
        <w:rPr>
          <w:rFonts w:ascii="Book Antiqua" w:hAnsi="Book Antiqua"/>
        </w:rPr>
        <w:t xml:space="preserve"> G participated in the protocol design and statistical analysis; </w:t>
      </w:r>
      <w:r w:rsidRPr="00FD65BC">
        <w:rPr>
          <w:rFonts w:ascii="Book Antiqua" w:eastAsiaTheme="minorEastAsia" w:hAnsi="Book Antiqua"/>
          <w:lang w:eastAsia="zh-CN"/>
        </w:rPr>
        <w:t>a</w:t>
      </w:r>
      <w:r w:rsidR="00F85AAE" w:rsidRPr="00FD65BC">
        <w:rPr>
          <w:rFonts w:ascii="Book Antiqua" w:hAnsi="Book Antiqua"/>
        </w:rPr>
        <w:t>ll authors were involved in critical review of the results and approved the final manuscript.</w:t>
      </w:r>
    </w:p>
    <w:p w14:paraId="5D087BCC" w14:textId="77777777" w:rsidR="0054299D" w:rsidRPr="00FD65BC" w:rsidRDefault="0054299D" w:rsidP="00FD65BC">
      <w:pPr>
        <w:spacing w:line="360" w:lineRule="auto"/>
        <w:jc w:val="both"/>
        <w:rPr>
          <w:rFonts w:ascii="Book Antiqua" w:eastAsiaTheme="minorEastAsia" w:hAnsi="Book Antiqua" w:cstheme="minorHAnsi"/>
          <w:shd w:val="clear" w:color="auto" w:fill="FFFFFF"/>
          <w:lang w:eastAsia="zh-CN"/>
        </w:rPr>
      </w:pPr>
    </w:p>
    <w:p w14:paraId="32C8EC6A" w14:textId="77777777" w:rsidR="00701AED" w:rsidRPr="00FD65BC" w:rsidRDefault="00701AED" w:rsidP="00FD65BC">
      <w:pPr>
        <w:autoSpaceDE w:val="0"/>
        <w:autoSpaceDN w:val="0"/>
        <w:adjustRightInd w:val="0"/>
        <w:spacing w:line="360" w:lineRule="auto"/>
        <w:jc w:val="both"/>
        <w:rPr>
          <w:rFonts w:ascii="Book Antiqua" w:hAnsi="Book Antiqua"/>
          <w:b/>
          <w:bCs/>
          <w:i/>
          <w:iCs/>
        </w:rPr>
      </w:pPr>
      <w:r w:rsidRPr="00FD65BC">
        <w:rPr>
          <w:rFonts w:ascii="Book Antiqua" w:hAnsi="Book Antiqua" w:cs="Arial"/>
          <w:b/>
          <w:lang w:eastAsia="zh-CN"/>
        </w:rPr>
        <w:t>Institutional review board statement:</w:t>
      </w:r>
      <w:r w:rsidRPr="00FD65BC">
        <w:rPr>
          <w:rFonts w:ascii="Book Antiqua" w:eastAsiaTheme="minorEastAsia" w:hAnsi="Book Antiqua" w:cs="Arial"/>
          <w:b/>
          <w:lang w:eastAsia="zh-CN"/>
        </w:rPr>
        <w:t xml:space="preserve"> </w:t>
      </w:r>
      <w:r w:rsidRPr="00FD65BC">
        <w:rPr>
          <w:rFonts w:ascii="Book Antiqua" w:hAnsi="Book Antiqua"/>
        </w:rPr>
        <w:t>The Institutional Review Board of “Gr. T. Popa” University of Medicine and Pharmacy - Ia</w:t>
      </w:r>
      <w:r w:rsidRPr="00FD65BC">
        <w:rPr>
          <w:rFonts w:ascii="Cambria Math" w:hAnsi="Cambria Math" w:cs="Cambria Math"/>
        </w:rPr>
        <w:t>ș</w:t>
      </w:r>
      <w:r w:rsidRPr="00FD65BC">
        <w:rPr>
          <w:rFonts w:ascii="Book Antiqua" w:hAnsi="Book Antiqua"/>
        </w:rPr>
        <w:t>i</w:t>
      </w:r>
      <w:r w:rsidRPr="00FD65BC" w:rsidDel="002267FF">
        <w:rPr>
          <w:rFonts w:ascii="Book Antiqua" w:hAnsi="Book Antiqua"/>
        </w:rPr>
        <w:t xml:space="preserve"> </w:t>
      </w:r>
      <w:r w:rsidRPr="00FD65BC">
        <w:rPr>
          <w:rFonts w:ascii="Book Antiqua" w:hAnsi="Book Antiqua"/>
        </w:rPr>
        <w:t>provided approval for this study (IRB No. 27/03/2017).</w:t>
      </w:r>
    </w:p>
    <w:p w14:paraId="4DFA6801" w14:textId="45299961" w:rsidR="007F1AC5" w:rsidRPr="00FD65BC" w:rsidRDefault="007F1AC5" w:rsidP="00FD65BC">
      <w:pPr>
        <w:spacing w:line="360" w:lineRule="auto"/>
        <w:jc w:val="both"/>
        <w:rPr>
          <w:rFonts w:ascii="Book Antiqua" w:eastAsiaTheme="minorEastAsia" w:hAnsi="Book Antiqua" w:cstheme="minorHAnsi"/>
          <w:shd w:val="clear" w:color="auto" w:fill="FFFFFF"/>
          <w:lang w:eastAsia="zh-CN"/>
        </w:rPr>
      </w:pPr>
    </w:p>
    <w:p w14:paraId="7FDCF912" w14:textId="77777777" w:rsidR="00701AED" w:rsidRPr="00FD65BC" w:rsidRDefault="00701AED" w:rsidP="00FD65BC">
      <w:pPr>
        <w:adjustRightInd w:val="0"/>
        <w:spacing w:line="360" w:lineRule="auto"/>
        <w:jc w:val="both"/>
        <w:rPr>
          <w:rFonts w:ascii="Book Antiqua" w:hAnsi="Book Antiqua"/>
          <w:b/>
          <w:bCs/>
          <w:iCs/>
        </w:rPr>
      </w:pPr>
      <w:r w:rsidRPr="00FD65BC">
        <w:rPr>
          <w:rFonts w:ascii="Book Antiqua" w:hAnsi="Book Antiqua" w:cs="Arial"/>
          <w:b/>
          <w:lang w:eastAsia="zh-CN"/>
        </w:rPr>
        <w:t>Clinical trial registration statement:</w:t>
      </w:r>
      <w:r w:rsidRPr="00FD65BC">
        <w:rPr>
          <w:rFonts w:ascii="Book Antiqua" w:eastAsiaTheme="minorEastAsia" w:hAnsi="Book Antiqua" w:cs="Arial"/>
          <w:b/>
          <w:lang w:eastAsia="zh-CN"/>
        </w:rPr>
        <w:t xml:space="preserve"> </w:t>
      </w:r>
      <w:r w:rsidRPr="00FD65BC">
        <w:rPr>
          <w:rFonts w:ascii="Book Antiqua" w:hAnsi="Book Antiqua"/>
        </w:rPr>
        <w:t xml:space="preserve">This study is registered at ClinicalTrials.gov, registration number NCT03708458. </w:t>
      </w:r>
    </w:p>
    <w:p w14:paraId="1A74DA0A" w14:textId="615C55EA" w:rsidR="007F1AC5" w:rsidRPr="00FD65BC" w:rsidRDefault="007F1AC5" w:rsidP="00FD65BC">
      <w:pPr>
        <w:spacing w:line="360" w:lineRule="auto"/>
        <w:jc w:val="both"/>
        <w:rPr>
          <w:rFonts w:ascii="Book Antiqua" w:eastAsiaTheme="minorEastAsia" w:hAnsi="Book Antiqua" w:cstheme="minorHAnsi"/>
          <w:shd w:val="clear" w:color="auto" w:fill="FFFFFF"/>
          <w:lang w:eastAsia="zh-CN"/>
        </w:rPr>
      </w:pPr>
    </w:p>
    <w:p w14:paraId="278E28D9" w14:textId="77777777" w:rsidR="00701AED" w:rsidRPr="00FD65BC" w:rsidRDefault="00701AED" w:rsidP="00FD65BC">
      <w:pPr>
        <w:pStyle w:val="Default"/>
        <w:spacing w:line="360" w:lineRule="auto"/>
        <w:jc w:val="both"/>
        <w:rPr>
          <w:rFonts w:cs="Times New Roman"/>
          <w:color w:val="auto"/>
        </w:rPr>
      </w:pPr>
      <w:r w:rsidRPr="00FD65BC">
        <w:rPr>
          <w:rFonts w:cs="Arial"/>
          <w:b/>
          <w:color w:val="auto"/>
          <w:lang w:eastAsia="zh-CN"/>
        </w:rPr>
        <w:t>Informed consent statement:</w:t>
      </w:r>
      <w:r w:rsidRPr="00FD65BC">
        <w:rPr>
          <w:rFonts w:eastAsiaTheme="minorEastAsia" w:cs="Arial"/>
          <w:b/>
          <w:color w:val="auto"/>
          <w:lang w:eastAsia="zh-CN"/>
        </w:rPr>
        <w:t xml:space="preserve"> </w:t>
      </w:r>
      <w:r w:rsidRPr="00FD65BC">
        <w:rPr>
          <w:rFonts w:cs="Times New Roman"/>
          <w:color w:val="auto"/>
        </w:rPr>
        <w:t>Consent was obtained from all the patients that were included in the study.</w:t>
      </w:r>
    </w:p>
    <w:p w14:paraId="5B4C36CD" w14:textId="5E3B6B11" w:rsidR="00701AED" w:rsidRPr="00FD65BC" w:rsidRDefault="00701AED" w:rsidP="00FD65BC">
      <w:pPr>
        <w:spacing w:line="360" w:lineRule="auto"/>
        <w:jc w:val="both"/>
        <w:rPr>
          <w:rFonts w:ascii="Book Antiqua" w:eastAsiaTheme="minorEastAsia" w:hAnsi="Book Antiqua" w:cstheme="minorHAnsi"/>
          <w:shd w:val="clear" w:color="auto" w:fill="FFFFFF"/>
          <w:lang w:val="en-US" w:eastAsia="zh-CN"/>
        </w:rPr>
      </w:pPr>
    </w:p>
    <w:p w14:paraId="13C1D78A" w14:textId="6E2AAFD7" w:rsidR="00701AED" w:rsidRPr="00FD65BC" w:rsidRDefault="00701AED" w:rsidP="00FD65BC">
      <w:pPr>
        <w:spacing w:line="360" w:lineRule="auto"/>
        <w:jc w:val="both"/>
        <w:rPr>
          <w:rFonts w:ascii="Book Antiqua" w:eastAsiaTheme="minorEastAsia" w:hAnsi="Book Antiqua"/>
          <w:lang w:eastAsia="zh-CN"/>
        </w:rPr>
      </w:pPr>
      <w:r w:rsidRPr="00FD65BC">
        <w:rPr>
          <w:rFonts w:ascii="Book Antiqua" w:hAnsi="Book Antiqua" w:cs="Arial"/>
          <w:b/>
          <w:lang w:eastAsia="zh-CN"/>
        </w:rPr>
        <w:t>Conflict-of-interest statement:</w:t>
      </w:r>
      <w:r w:rsidRPr="00FD65BC">
        <w:rPr>
          <w:rFonts w:ascii="Book Antiqua" w:eastAsiaTheme="minorEastAsia" w:hAnsi="Book Antiqua" w:cs="Arial"/>
          <w:b/>
          <w:lang w:eastAsia="zh-CN"/>
        </w:rPr>
        <w:t xml:space="preserve"> </w:t>
      </w:r>
      <w:r w:rsidRPr="00FD65BC">
        <w:rPr>
          <w:rFonts w:ascii="Book Antiqua" w:hAnsi="Book Antiqua"/>
        </w:rPr>
        <w:t>The authors declare that they have no competing interests.</w:t>
      </w:r>
    </w:p>
    <w:p w14:paraId="76A8BB0C" w14:textId="77777777" w:rsidR="00701AED" w:rsidRPr="00FD65BC" w:rsidRDefault="00701AED" w:rsidP="00FD65BC">
      <w:pPr>
        <w:spacing w:line="360" w:lineRule="auto"/>
        <w:jc w:val="both"/>
        <w:rPr>
          <w:rFonts w:ascii="Book Antiqua" w:eastAsiaTheme="minorEastAsia" w:hAnsi="Book Antiqua" w:cstheme="minorHAnsi"/>
          <w:shd w:val="clear" w:color="auto" w:fill="FFFFFF"/>
          <w:lang w:val="en-US" w:eastAsia="zh-CN"/>
        </w:rPr>
      </w:pPr>
    </w:p>
    <w:p w14:paraId="333EEE03" w14:textId="2CC2BD5A" w:rsidR="00701AED" w:rsidRPr="00FD65BC" w:rsidRDefault="00701AED" w:rsidP="00FD65BC">
      <w:pPr>
        <w:snapToGrid w:val="0"/>
        <w:spacing w:line="360" w:lineRule="auto"/>
        <w:rPr>
          <w:rFonts w:ascii="Book Antiqua" w:eastAsiaTheme="minorEastAsia" w:hAnsi="Book Antiqua"/>
          <w:b/>
          <w:bCs/>
          <w:lang w:eastAsia="zh-CN"/>
        </w:rPr>
      </w:pPr>
      <w:r w:rsidRPr="00FD65BC">
        <w:rPr>
          <w:rFonts w:ascii="Book Antiqua" w:hAnsi="Book Antiqua"/>
          <w:b/>
          <w:bCs/>
        </w:rPr>
        <w:t>CONSORT 2010 statement:</w:t>
      </w:r>
      <w:r w:rsidRPr="00FD65BC">
        <w:rPr>
          <w:rFonts w:ascii="Book Antiqua" w:eastAsiaTheme="minorEastAsia" w:hAnsi="Book Antiqua"/>
          <w:b/>
          <w:bCs/>
          <w:lang w:eastAsia="zh-CN"/>
        </w:rPr>
        <w:t xml:space="preserve"> </w:t>
      </w:r>
      <w:r w:rsidRPr="00FD65BC">
        <w:rPr>
          <w:rFonts w:ascii="Book Antiqua" w:hAnsi="Book Antiqua"/>
        </w:rPr>
        <w:t xml:space="preserve">The </w:t>
      </w:r>
      <w:r w:rsidRPr="00FD65BC">
        <w:rPr>
          <w:rFonts w:ascii="Book Antiqua" w:hAnsi="Book Antiqua" w:cs="Garamond-Bold"/>
          <w:bCs/>
        </w:rPr>
        <w:t>CONSORT 2010 Statement was uploaded</w:t>
      </w:r>
      <w:r w:rsidRPr="00FD65BC">
        <w:rPr>
          <w:rFonts w:ascii="Book Antiqua" w:eastAsiaTheme="minorEastAsia" w:hAnsi="Book Antiqua" w:cs="Garamond-Bold"/>
          <w:bCs/>
          <w:lang w:eastAsia="zh-CN"/>
        </w:rPr>
        <w:t>.</w:t>
      </w:r>
    </w:p>
    <w:p w14:paraId="00BED005" w14:textId="77777777" w:rsidR="00701AED" w:rsidRPr="00FD65BC" w:rsidRDefault="00701AED" w:rsidP="00FD65BC">
      <w:pPr>
        <w:spacing w:line="360" w:lineRule="auto"/>
        <w:jc w:val="both"/>
        <w:rPr>
          <w:rFonts w:ascii="Book Antiqua" w:eastAsiaTheme="minorEastAsia" w:hAnsi="Book Antiqua" w:cstheme="minorHAnsi"/>
          <w:shd w:val="clear" w:color="auto" w:fill="FFFFFF"/>
          <w:lang w:eastAsia="zh-CN"/>
        </w:rPr>
      </w:pPr>
    </w:p>
    <w:p w14:paraId="19FA8465" w14:textId="77777777" w:rsidR="00E20DB5" w:rsidRPr="00FD65BC" w:rsidRDefault="00E20DB5" w:rsidP="00FD65BC">
      <w:pPr>
        <w:spacing w:line="360" w:lineRule="auto"/>
        <w:jc w:val="both"/>
        <w:rPr>
          <w:rFonts w:ascii="Book Antiqua" w:eastAsiaTheme="minorEastAsia" w:hAnsi="Book Antiqua" w:cstheme="minorHAnsi"/>
          <w:shd w:val="clear" w:color="auto" w:fill="FFFFFF"/>
          <w:lang w:val="en-US" w:eastAsia="zh-CN"/>
        </w:rPr>
      </w:pPr>
      <w:r w:rsidRPr="00FD65BC">
        <w:rPr>
          <w:rFonts w:ascii="Book Antiqua" w:eastAsiaTheme="minorEastAsia" w:hAnsi="Book Antiqua" w:cstheme="minorHAnsi"/>
          <w:b/>
          <w:shd w:val="clear" w:color="auto" w:fill="FFFFFF"/>
          <w:lang w:val="en-US" w:eastAsia="zh-CN"/>
        </w:rPr>
        <w:t xml:space="preserve">Open-Access: </w:t>
      </w:r>
      <w:bookmarkStart w:id="9" w:name="OLE_LINK4"/>
      <w:r w:rsidRPr="00FD65BC">
        <w:rPr>
          <w:rFonts w:ascii="Book Antiqua" w:eastAsiaTheme="minorEastAsia" w:hAnsi="Book Antiqua" w:cstheme="minorHAnsi"/>
          <w:shd w:val="clear" w:color="auto" w:fill="FFFFFF"/>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FD65BC">
          <w:rPr>
            <w:rStyle w:val="ab"/>
            <w:rFonts w:ascii="Book Antiqua" w:eastAsiaTheme="minorEastAsia" w:hAnsi="Book Antiqua" w:cstheme="minorHAnsi"/>
            <w:color w:val="auto"/>
            <w:shd w:val="clear" w:color="auto" w:fill="FFFFFF"/>
            <w:lang w:val="en-US" w:eastAsia="zh-CN"/>
          </w:rPr>
          <w:t>http://creativecommons.org/licenses/by-nc/4.0/</w:t>
        </w:r>
      </w:hyperlink>
      <w:bookmarkEnd w:id="9"/>
    </w:p>
    <w:p w14:paraId="494C94F0" w14:textId="77777777" w:rsidR="00E20DB5" w:rsidRPr="00FD65BC" w:rsidRDefault="00E20DB5" w:rsidP="00FD65BC">
      <w:pPr>
        <w:spacing w:line="360" w:lineRule="auto"/>
        <w:jc w:val="both"/>
        <w:rPr>
          <w:rFonts w:ascii="Book Antiqua" w:eastAsiaTheme="minorEastAsia" w:hAnsi="Book Antiqua" w:cstheme="minorHAnsi"/>
          <w:shd w:val="clear" w:color="auto" w:fill="FFFFFF"/>
          <w:lang w:eastAsia="zh-CN"/>
        </w:rPr>
      </w:pPr>
    </w:p>
    <w:p w14:paraId="6DC2E6A4" w14:textId="26D4B179" w:rsidR="00E20DB5" w:rsidRPr="00FD65BC" w:rsidRDefault="00E20DB5" w:rsidP="00FD65BC">
      <w:pPr>
        <w:spacing w:line="360" w:lineRule="auto"/>
        <w:jc w:val="both"/>
        <w:rPr>
          <w:rFonts w:ascii="Book Antiqua" w:eastAsiaTheme="minorEastAsia" w:hAnsi="Book Antiqua" w:cstheme="minorHAnsi"/>
          <w:shd w:val="clear" w:color="auto" w:fill="FFFFFF"/>
          <w:lang w:eastAsia="zh-CN"/>
        </w:rPr>
      </w:pPr>
      <w:r w:rsidRPr="00FD65BC">
        <w:rPr>
          <w:rFonts w:ascii="Book Antiqua" w:eastAsiaTheme="minorEastAsia" w:hAnsi="Book Antiqua" w:cstheme="minorHAnsi"/>
          <w:b/>
          <w:shd w:val="clear" w:color="auto" w:fill="FFFFFF"/>
          <w:lang w:eastAsia="zh-CN"/>
        </w:rPr>
        <w:t>Manuscript source:</w:t>
      </w:r>
      <w:r w:rsidRPr="00FD65BC">
        <w:rPr>
          <w:rFonts w:ascii="Book Antiqua" w:eastAsiaTheme="minorEastAsia" w:hAnsi="Book Antiqua" w:cstheme="minorHAnsi"/>
          <w:shd w:val="clear" w:color="auto" w:fill="FFFFFF"/>
          <w:lang w:eastAsia="zh-CN"/>
        </w:rPr>
        <w:t xml:space="preserve"> Invited manuscript</w:t>
      </w:r>
    </w:p>
    <w:p w14:paraId="48A94799" w14:textId="77777777" w:rsidR="00E20DB5" w:rsidRPr="00FD65BC" w:rsidRDefault="00E20DB5" w:rsidP="00FD65BC">
      <w:pPr>
        <w:spacing w:line="360" w:lineRule="auto"/>
        <w:jc w:val="both"/>
        <w:rPr>
          <w:rFonts w:ascii="Book Antiqua" w:eastAsiaTheme="minorEastAsia" w:hAnsi="Book Antiqua" w:cstheme="minorHAnsi"/>
          <w:shd w:val="clear" w:color="auto" w:fill="FFFFFF"/>
          <w:lang w:eastAsia="zh-CN"/>
        </w:rPr>
      </w:pPr>
    </w:p>
    <w:p w14:paraId="01FA84CB" w14:textId="2814A254" w:rsidR="004F2993" w:rsidRPr="00FD65BC" w:rsidRDefault="00027B38" w:rsidP="00FD65BC">
      <w:pPr>
        <w:spacing w:line="360" w:lineRule="auto"/>
        <w:contextualSpacing/>
        <w:jc w:val="both"/>
        <w:rPr>
          <w:rFonts w:ascii="Book Antiqua" w:eastAsiaTheme="minorEastAsia" w:hAnsi="Book Antiqua"/>
          <w:b/>
          <w:lang w:eastAsia="zh-CN"/>
        </w:rPr>
      </w:pPr>
      <w:r w:rsidRPr="00FD65BC">
        <w:rPr>
          <w:rFonts w:ascii="Book Antiqua" w:hAnsi="Book Antiqua"/>
          <w:b/>
        </w:rPr>
        <w:t>Correspond</w:t>
      </w:r>
      <w:r w:rsidRPr="00FD65BC">
        <w:rPr>
          <w:rFonts w:ascii="Book Antiqua" w:eastAsiaTheme="minorEastAsia" w:hAnsi="Book Antiqua"/>
          <w:b/>
          <w:lang w:eastAsia="zh-CN"/>
        </w:rPr>
        <w:t>ing author</w:t>
      </w:r>
      <w:r w:rsidR="00706737" w:rsidRPr="00FD65BC">
        <w:rPr>
          <w:rFonts w:ascii="Book Antiqua" w:hAnsi="Book Antiqua"/>
          <w:b/>
        </w:rPr>
        <w:t xml:space="preserve">: </w:t>
      </w:r>
      <w:proofErr w:type="spellStart"/>
      <w:r w:rsidR="00706737" w:rsidRPr="00FD65BC">
        <w:rPr>
          <w:rFonts w:ascii="Book Antiqua" w:hAnsi="Book Antiqua"/>
          <w:b/>
          <w:lang w:val="en-US"/>
        </w:rPr>
        <w:t>Smaranda</w:t>
      </w:r>
      <w:proofErr w:type="spellEnd"/>
      <w:r w:rsidR="00706737" w:rsidRPr="00FD65BC">
        <w:rPr>
          <w:rFonts w:ascii="Book Antiqua" w:hAnsi="Book Antiqua"/>
          <w:b/>
          <w:lang w:val="en-US"/>
        </w:rPr>
        <w:t xml:space="preserve"> </w:t>
      </w:r>
      <w:proofErr w:type="spellStart"/>
      <w:r w:rsidR="00706737" w:rsidRPr="00FD65BC">
        <w:rPr>
          <w:rFonts w:ascii="Book Antiqua" w:hAnsi="Book Antiqua"/>
          <w:b/>
          <w:lang w:val="en-US"/>
        </w:rPr>
        <w:t>Diaconescu</w:t>
      </w:r>
      <w:proofErr w:type="spellEnd"/>
      <w:r w:rsidR="00706737" w:rsidRPr="00FD65BC">
        <w:rPr>
          <w:rFonts w:ascii="Book Antiqua" w:hAnsi="Book Antiqua"/>
          <w:b/>
          <w:lang w:val="en-US"/>
        </w:rPr>
        <w:t xml:space="preserve">, MD, PhD, </w:t>
      </w:r>
      <w:r w:rsidR="00D564AB" w:rsidRPr="00FD65BC">
        <w:rPr>
          <w:rFonts w:ascii="Book Antiqua" w:hAnsi="Book Antiqua"/>
          <w:b/>
          <w:lang w:val="en-US"/>
        </w:rPr>
        <w:t xml:space="preserve">Associate </w:t>
      </w:r>
      <w:r w:rsidR="00706737" w:rsidRPr="00FD65BC">
        <w:rPr>
          <w:rFonts w:ascii="Book Antiqua" w:hAnsi="Book Antiqua"/>
          <w:b/>
          <w:lang w:val="en-US"/>
        </w:rPr>
        <w:t>Professor</w:t>
      </w:r>
      <w:r w:rsidRPr="00FD65BC">
        <w:rPr>
          <w:rFonts w:ascii="Book Antiqua" w:eastAsiaTheme="minorEastAsia" w:hAnsi="Book Antiqua"/>
          <w:b/>
          <w:lang w:val="en-US" w:eastAsia="zh-CN"/>
        </w:rPr>
        <w:t>,</w:t>
      </w:r>
      <w:r w:rsidR="00706737" w:rsidRPr="00FD65BC">
        <w:rPr>
          <w:rFonts w:ascii="Book Antiqua" w:hAnsi="Book Antiqua"/>
          <w:b/>
          <w:lang w:val="en-US"/>
        </w:rPr>
        <w:t xml:space="preserve"> </w:t>
      </w:r>
      <w:r w:rsidRPr="00FD65BC">
        <w:rPr>
          <w:rFonts w:ascii="Book Antiqua" w:eastAsiaTheme="minorEastAsia" w:hAnsi="Book Antiqua"/>
          <w:lang w:eastAsia="zh-CN"/>
        </w:rPr>
        <w:t xml:space="preserve">Department of Mother and Child Medicine, </w:t>
      </w:r>
      <w:bookmarkStart w:id="10" w:name="OLE_LINK15"/>
      <w:bookmarkStart w:id="11" w:name="OLE_LINK16"/>
      <w:r w:rsidRPr="00FD65BC">
        <w:rPr>
          <w:rFonts w:ascii="Book Antiqua" w:hAnsi="Book Antiqua"/>
        </w:rPr>
        <w:t>“Grigore T</w:t>
      </w:r>
      <w:r w:rsidRPr="00FD65BC">
        <w:rPr>
          <w:rFonts w:ascii="Book Antiqua" w:eastAsiaTheme="minorEastAsia" w:hAnsi="Book Antiqua"/>
          <w:lang w:eastAsia="zh-CN"/>
        </w:rPr>
        <w:t>.</w:t>
      </w:r>
      <w:r w:rsidRPr="00FD65BC">
        <w:rPr>
          <w:rFonts w:ascii="Book Antiqua" w:hAnsi="Book Antiqua"/>
        </w:rPr>
        <w:t xml:space="preserve"> Popa”</w:t>
      </w:r>
      <w:bookmarkEnd w:id="10"/>
      <w:bookmarkEnd w:id="11"/>
      <w:r w:rsidRPr="00FD65BC">
        <w:rPr>
          <w:rFonts w:ascii="Book Antiqua" w:hAnsi="Book Antiqua"/>
        </w:rPr>
        <w:t xml:space="preserve"> University of Medicine and Pharmacy,</w:t>
      </w:r>
      <w:r w:rsidRPr="00FD65BC">
        <w:rPr>
          <w:rFonts w:ascii="Book Antiqua" w:eastAsiaTheme="minorEastAsia" w:hAnsi="Book Antiqua"/>
          <w:lang w:val="en-US" w:eastAsia="zh-CN"/>
        </w:rPr>
        <w:t xml:space="preserve"> </w:t>
      </w:r>
      <w:bookmarkStart w:id="12" w:name="OLE_LINK11"/>
      <w:bookmarkStart w:id="13" w:name="OLE_LINK12"/>
      <w:r w:rsidR="00D564AB" w:rsidRPr="00FD65BC">
        <w:rPr>
          <w:rFonts w:ascii="Book Antiqua" w:hAnsi="Book Antiqua"/>
          <w:lang w:val="en-US"/>
        </w:rPr>
        <w:t xml:space="preserve">16 </w:t>
      </w:r>
      <w:proofErr w:type="spellStart"/>
      <w:r w:rsidR="00D564AB" w:rsidRPr="00FD65BC">
        <w:rPr>
          <w:rFonts w:ascii="Book Antiqua" w:hAnsi="Book Antiqua"/>
          <w:lang w:val="en-US"/>
        </w:rPr>
        <w:t>Universită</w:t>
      </w:r>
      <w:r w:rsidR="00F85AAE" w:rsidRPr="00FD65BC">
        <w:rPr>
          <w:rFonts w:ascii="Cambria Math" w:hAnsi="Cambria Math" w:cs="Cambria Math"/>
          <w:lang w:val="en-US"/>
        </w:rPr>
        <w:t>ț</w:t>
      </w:r>
      <w:r w:rsidRPr="00FD65BC">
        <w:rPr>
          <w:rFonts w:ascii="Book Antiqua" w:hAnsi="Book Antiqua"/>
          <w:lang w:val="en-US"/>
        </w:rPr>
        <w:t>ii</w:t>
      </w:r>
      <w:proofErr w:type="spellEnd"/>
      <w:r w:rsidRPr="00FD65BC">
        <w:rPr>
          <w:rFonts w:ascii="Book Antiqua" w:hAnsi="Book Antiqua"/>
          <w:lang w:val="en-US"/>
        </w:rPr>
        <w:t xml:space="preserve"> </w:t>
      </w:r>
      <w:proofErr w:type="spellStart"/>
      <w:r w:rsidRPr="00FD65BC">
        <w:rPr>
          <w:rFonts w:ascii="Book Antiqua" w:hAnsi="Book Antiqua"/>
          <w:lang w:val="en-US"/>
        </w:rPr>
        <w:t>str</w:t>
      </w:r>
      <w:bookmarkEnd w:id="12"/>
      <w:bookmarkEnd w:id="13"/>
      <w:proofErr w:type="spellEnd"/>
      <w:r w:rsidRPr="00FD65BC">
        <w:rPr>
          <w:rFonts w:ascii="Book Antiqua" w:eastAsiaTheme="minorEastAsia" w:hAnsi="Book Antiqua"/>
          <w:lang w:val="en-US" w:eastAsia="zh-CN"/>
        </w:rPr>
        <w:t xml:space="preserve">, </w:t>
      </w:r>
      <w:proofErr w:type="spellStart"/>
      <w:r w:rsidR="00D564AB" w:rsidRPr="00FD65BC">
        <w:rPr>
          <w:rFonts w:ascii="Book Antiqua" w:hAnsi="Book Antiqua"/>
          <w:lang w:val="en-US"/>
        </w:rPr>
        <w:t>Ia</w:t>
      </w:r>
      <w:r w:rsidR="00D564AB" w:rsidRPr="00FD65BC">
        <w:rPr>
          <w:rFonts w:ascii="Cambria Math" w:hAnsi="Cambria Math" w:cs="Cambria Math"/>
          <w:lang w:val="en-US"/>
        </w:rPr>
        <w:t>ș</w:t>
      </w:r>
      <w:r w:rsidR="00D564AB" w:rsidRPr="00FD65BC">
        <w:rPr>
          <w:rFonts w:ascii="Book Antiqua" w:hAnsi="Book Antiqua"/>
          <w:lang w:val="en-US"/>
        </w:rPr>
        <w:t>i</w:t>
      </w:r>
      <w:proofErr w:type="spellEnd"/>
      <w:r w:rsidR="00D564AB" w:rsidRPr="00FD65BC">
        <w:rPr>
          <w:rFonts w:ascii="Book Antiqua" w:hAnsi="Book Antiqua"/>
          <w:lang w:val="en-US"/>
        </w:rPr>
        <w:t xml:space="preserve"> 700115,</w:t>
      </w:r>
      <w:r w:rsidRPr="00FD65BC">
        <w:rPr>
          <w:rFonts w:ascii="Book Antiqua" w:hAnsi="Book Antiqua"/>
          <w:lang w:val="en-US"/>
        </w:rPr>
        <w:t xml:space="preserve"> </w:t>
      </w:r>
      <w:proofErr w:type="spellStart"/>
      <w:r w:rsidR="00D564AB" w:rsidRPr="00FD65BC">
        <w:rPr>
          <w:rFonts w:ascii="Book Antiqua" w:hAnsi="Book Antiqua"/>
          <w:lang w:val="en-US"/>
        </w:rPr>
        <w:t>România</w:t>
      </w:r>
      <w:proofErr w:type="spellEnd"/>
      <w:r w:rsidR="00F85AAE" w:rsidRPr="00FD65BC">
        <w:rPr>
          <w:rFonts w:ascii="Book Antiqua" w:hAnsi="Book Antiqua" w:cstheme="minorHAnsi"/>
        </w:rPr>
        <w:t xml:space="preserve">. </w:t>
      </w:r>
      <w:hyperlink r:id="rId12" w:history="1">
        <w:r w:rsidR="004F2993" w:rsidRPr="00FD65BC">
          <w:rPr>
            <w:rStyle w:val="ab"/>
            <w:rFonts w:ascii="Book Antiqua" w:hAnsi="Book Antiqua" w:cstheme="minorHAnsi"/>
            <w:color w:val="auto"/>
            <w:u w:val="none"/>
          </w:rPr>
          <w:t>turti23@yahoo.com</w:t>
        </w:r>
      </w:hyperlink>
    </w:p>
    <w:p w14:paraId="44658BD1" w14:textId="77777777" w:rsidR="004F2993" w:rsidRPr="00FD65BC" w:rsidRDefault="004F2993" w:rsidP="00FD65BC">
      <w:pPr>
        <w:spacing w:line="360" w:lineRule="auto"/>
        <w:jc w:val="both"/>
        <w:rPr>
          <w:rFonts w:ascii="Book Antiqua" w:hAnsi="Book Antiqua"/>
        </w:rPr>
      </w:pPr>
      <w:r w:rsidRPr="00FD65BC">
        <w:rPr>
          <w:rFonts w:ascii="Book Antiqua" w:hAnsi="Book Antiqua"/>
          <w:b/>
        </w:rPr>
        <w:t xml:space="preserve">Telephone: </w:t>
      </w:r>
      <w:r w:rsidRPr="00FD65BC">
        <w:rPr>
          <w:rFonts w:ascii="Book Antiqua" w:hAnsi="Book Antiqua"/>
        </w:rPr>
        <w:t>+40-74492216</w:t>
      </w:r>
    </w:p>
    <w:p w14:paraId="17B8A77D" w14:textId="05EC8F4E" w:rsidR="0054299D" w:rsidRPr="00FD65BC" w:rsidRDefault="0054299D" w:rsidP="00FD65BC">
      <w:pPr>
        <w:spacing w:line="360" w:lineRule="auto"/>
        <w:jc w:val="both"/>
        <w:rPr>
          <w:rFonts w:ascii="Book Antiqua" w:hAnsi="Book Antiqua"/>
          <w:b/>
        </w:rPr>
      </w:pPr>
      <w:r w:rsidRPr="00FD65BC">
        <w:rPr>
          <w:rFonts w:ascii="Book Antiqua" w:hAnsi="Book Antiqua"/>
          <w:b/>
        </w:rPr>
        <w:t>Fa</w:t>
      </w:r>
      <w:r w:rsidR="00DB1739" w:rsidRPr="00FD65BC">
        <w:rPr>
          <w:rFonts w:ascii="Book Antiqua" w:hAnsi="Book Antiqua"/>
          <w:b/>
        </w:rPr>
        <w:t xml:space="preserve">x: </w:t>
      </w:r>
      <w:r w:rsidR="00DB1739" w:rsidRPr="00FD65BC">
        <w:rPr>
          <w:rFonts w:ascii="Book Antiqua" w:hAnsi="Book Antiqua"/>
        </w:rPr>
        <w:t>+</w:t>
      </w:r>
      <w:r w:rsidR="004F2993" w:rsidRPr="00FD65BC">
        <w:rPr>
          <w:rFonts w:ascii="Book Antiqua" w:hAnsi="Book Antiqua"/>
        </w:rPr>
        <w:t>40-232222453</w:t>
      </w:r>
    </w:p>
    <w:p w14:paraId="1056AC3C" w14:textId="77777777" w:rsidR="00DB1739" w:rsidRPr="00FD65BC" w:rsidRDefault="00DB1739" w:rsidP="00FD65BC">
      <w:pPr>
        <w:adjustRightInd w:val="0"/>
        <w:spacing w:line="360" w:lineRule="auto"/>
        <w:jc w:val="both"/>
        <w:rPr>
          <w:rFonts w:ascii="Book Antiqua" w:hAnsi="Book Antiqua"/>
          <w:b/>
          <w:bCs/>
          <w:iCs/>
        </w:rPr>
      </w:pPr>
    </w:p>
    <w:p w14:paraId="54B2CA2B" w14:textId="4FD2F22B" w:rsidR="00027B38" w:rsidRPr="00FD65BC" w:rsidRDefault="00027B38" w:rsidP="00FD65BC">
      <w:pPr>
        <w:spacing w:line="360" w:lineRule="auto"/>
        <w:jc w:val="both"/>
        <w:rPr>
          <w:rFonts w:ascii="Book Antiqua" w:eastAsiaTheme="minorEastAsia" w:hAnsi="Book Antiqua"/>
          <w:lang w:eastAsia="zh-CN"/>
        </w:rPr>
      </w:pPr>
      <w:r w:rsidRPr="00FD65BC">
        <w:rPr>
          <w:rFonts w:ascii="Book Antiqua" w:hAnsi="Book Antiqua"/>
          <w:b/>
        </w:rPr>
        <w:t>Received:</w:t>
      </w:r>
      <w:r w:rsidRPr="00FD65BC">
        <w:rPr>
          <w:rFonts w:ascii="Book Antiqua" w:hAnsi="Book Antiqua"/>
        </w:rPr>
        <w:t xml:space="preserve"> </w:t>
      </w:r>
      <w:r w:rsidRPr="00FD65BC">
        <w:rPr>
          <w:rFonts w:ascii="Book Antiqua" w:eastAsiaTheme="minorEastAsia" w:hAnsi="Book Antiqua"/>
          <w:lang w:eastAsia="zh-CN"/>
        </w:rPr>
        <w:t>October</w:t>
      </w:r>
      <w:r w:rsidRPr="00FD65BC">
        <w:rPr>
          <w:rFonts w:ascii="Book Antiqua" w:hAnsi="Book Antiqua"/>
          <w:lang w:eastAsia="zh-CN"/>
        </w:rPr>
        <w:t xml:space="preserve"> </w:t>
      </w:r>
      <w:r w:rsidRPr="00FD65BC">
        <w:rPr>
          <w:rFonts w:ascii="Book Antiqua" w:eastAsiaTheme="minorEastAsia" w:hAnsi="Book Antiqua"/>
          <w:lang w:eastAsia="zh-CN"/>
        </w:rPr>
        <w:t>30</w:t>
      </w:r>
      <w:r w:rsidRPr="00FD65BC">
        <w:rPr>
          <w:rFonts w:ascii="Book Antiqua" w:hAnsi="Book Antiqua"/>
          <w:lang w:eastAsia="zh-CN"/>
        </w:rPr>
        <w:t>, 201</w:t>
      </w:r>
      <w:r w:rsidRPr="00FD65BC">
        <w:rPr>
          <w:rFonts w:ascii="Book Antiqua" w:eastAsiaTheme="minorEastAsia" w:hAnsi="Book Antiqua"/>
          <w:lang w:eastAsia="zh-CN"/>
        </w:rPr>
        <w:t>8</w:t>
      </w:r>
    </w:p>
    <w:p w14:paraId="6A02C2D0" w14:textId="4B312C56" w:rsidR="00027B38" w:rsidRPr="00FD65BC" w:rsidRDefault="00027B38" w:rsidP="00FD65BC">
      <w:pPr>
        <w:spacing w:line="360" w:lineRule="auto"/>
        <w:jc w:val="both"/>
        <w:rPr>
          <w:rFonts w:ascii="Book Antiqua" w:hAnsi="Book Antiqua"/>
          <w:lang w:eastAsia="zh-CN"/>
        </w:rPr>
      </w:pPr>
      <w:r w:rsidRPr="00FD65BC">
        <w:rPr>
          <w:rFonts w:ascii="Book Antiqua" w:hAnsi="Book Antiqua"/>
          <w:b/>
        </w:rPr>
        <w:t>Peer-review started:</w:t>
      </w:r>
      <w:r w:rsidRPr="00FD65BC">
        <w:rPr>
          <w:rFonts w:ascii="Book Antiqua" w:hAnsi="Book Antiqua"/>
          <w:b/>
          <w:lang w:eastAsia="zh-CN"/>
        </w:rPr>
        <w:t xml:space="preserve"> </w:t>
      </w:r>
      <w:r w:rsidRPr="00FD65BC">
        <w:rPr>
          <w:rFonts w:ascii="Book Antiqua" w:eastAsiaTheme="minorEastAsia" w:hAnsi="Book Antiqua"/>
          <w:lang w:eastAsia="zh-CN"/>
        </w:rPr>
        <w:t>October</w:t>
      </w:r>
      <w:r w:rsidRPr="00FD65BC">
        <w:rPr>
          <w:rFonts w:ascii="Book Antiqua" w:hAnsi="Book Antiqua"/>
          <w:lang w:eastAsia="zh-CN"/>
        </w:rPr>
        <w:t xml:space="preserve"> </w:t>
      </w:r>
      <w:r w:rsidRPr="00FD65BC">
        <w:rPr>
          <w:rFonts w:ascii="Book Antiqua" w:eastAsiaTheme="minorEastAsia" w:hAnsi="Book Antiqua"/>
          <w:lang w:eastAsia="zh-CN"/>
        </w:rPr>
        <w:t>31</w:t>
      </w:r>
      <w:r w:rsidRPr="00FD65BC">
        <w:rPr>
          <w:rFonts w:ascii="Book Antiqua" w:hAnsi="Book Antiqua"/>
          <w:lang w:eastAsia="zh-CN"/>
        </w:rPr>
        <w:t>, 201</w:t>
      </w:r>
      <w:r w:rsidRPr="00FD65BC">
        <w:rPr>
          <w:rFonts w:ascii="Book Antiqua" w:eastAsiaTheme="minorEastAsia" w:hAnsi="Book Antiqua"/>
          <w:lang w:eastAsia="zh-CN"/>
        </w:rPr>
        <w:t>8</w:t>
      </w:r>
    </w:p>
    <w:p w14:paraId="06F8A026" w14:textId="34196CD4" w:rsidR="00027B38" w:rsidRPr="00FD65BC" w:rsidRDefault="00027B38" w:rsidP="00FD65BC">
      <w:pPr>
        <w:spacing w:line="360" w:lineRule="auto"/>
        <w:jc w:val="both"/>
        <w:rPr>
          <w:rFonts w:ascii="Book Antiqua" w:hAnsi="Book Antiqua"/>
          <w:lang w:eastAsia="zh-CN"/>
        </w:rPr>
      </w:pPr>
      <w:r w:rsidRPr="00FD65BC">
        <w:rPr>
          <w:rFonts w:ascii="Book Antiqua" w:hAnsi="Book Antiqua"/>
          <w:b/>
        </w:rPr>
        <w:t>First decision:</w:t>
      </w:r>
      <w:r w:rsidRPr="00FD65BC">
        <w:rPr>
          <w:rFonts w:ascii="Book Antiqua" w:hAnsi="Book Antiqua"/>
          <w:b/>
          <w:lang w:eastAsia="zh-CN"/>
        </w:rPr>
        <w:t xml:space="preserve"> </w:t>
      </w:r>
      <w:r w:rsidRPr="00FD65BC">
        <w:rPr>
          <w:rFonts w:ascii="Book Antiqua" w:eastAsiaTheme="minorEastAsia" w:hAnsi="Book Antiqua"/>
          <w:lang w:eastAsia="zh-CN"/>
        </w:rPr>
        <w:t>November</w:t>
      </w:r>
      <w:r w:rsidRPr="00FD65BC">
        <w:rPr>
          <w:rFonts w:ascii="Book Antiqua" w:hAnsi="Book Antiqua"/>
          <w:lang w:eastAsia="zh-CN"/>
        </w:rPr>
        <w:t xml:space="preserve"> </w:t>
      </w:r>
      <w:r w:rsidRPr="00FD65BC">
        <w:rPr>
          <w:rFonts w:ascii="Book Antiqua" w:eastAsiaTheme="minorEastAsia" w:hAnsi="Book Antiqua"/>
          <w:lang w:eastAsia="zh-CN"/>
        </w:rPr>
        <w:t>15</w:t>
      </w:r>
      <w:r w:rsidRPr="00FD65BC">
        <w:rPr>
          <w:rFonts w:ascii="Book Antiqua" w:hAnsi="Book Antiqua"/>
          <w:lang w:eastAsia="zh-CN"/>
        </w:rPr>
        <w:t>, 201</w:t>
      </w:r>
      <w:r w:rsidRPr="00FD65BC">
        <w:rPr>
          <w:rFonts w:ascii="Book Antiqua" w:eastAsiaTheme="minorEastAsia" w:hAnsi="Book Antiqua"/>
          <w:lang w:eastAsia="zh-CN"/>
        </w:rPr>
        <w:t>8</w:t>
      </w:r>
    </w:p>
    <w:p w14:paraId="0B248B94" w14:textId="087289E3" w:rsidR="00027B38" w:rsidRPr="00FD65BC" w:rsidRDefault="00027B38" w:rsidP="00FD65BC">
      <w:pPr>
        <w:spacing w:line="360" w:lineRule="auto"/>
        <w:jc w:val="both"/>
        <w:rPr>
          <w:rFonts w:ascii="Book Antiqua" w:hAnsi="Book Antiqua"/>
          <w:lang w:eastAsia="zh-CN"/>
        </w:rPr>
      </w:pPr>
      <w:r w:rsidRPr="00FD65BC">
        <w:rPr>
          <w:rFonts w:ascii="Book Antiqua" w:hAnsi="Book Antiqua"/>
          <w:b/>
        </w:rPr>
        <w:t xml:space="preserve">Revised: </w:t>
      </w:r>
      <w:r w:rsidRPr="00FD65BC">
        <w:rPr>
          <w:rFonts w:ascii="Book Antiqua" w:eastAsiaTheme="minorEastAsia" w:hAnsi="Book Antiqua"/>
          <w:lang w:eastAsia="zh-CN"/>
        </w:rPr>
        <w:t>December</w:t>
      </w:r>
      <w:r w:rsidRPr="00FD65BC">
        <w:rPr>
          <w:rFonts w:ascii="Book Antiqua" w:hAnsi="Book Antiqua"/>
          <w:lang w:eastAsia="zh-CN"/>
        </w:rPr>
        <w:t xml:space="preserve"> </w:t>
      </w:r>
      <w:r w:rsidRPr="00FD65BC">
        <w:rPr>
          <w:rFonts w:ascii="Book Antiqua" w:eastAsiaTheme="minorEastAsia" w:hAnsi="Book Antiqua"/>
          <w:lang w:eastAsia="zh-CN"/>
        </w:rPr>
        <w:t>18</w:t>
      </w:r>
      <w:r w:rsidRPr="00FD65BC">
        <w:rPr>
          <w:rFonts w:ascii="Book Antiqua" w:hAnsi="Book Antiqua"/>
          <w:lang w:eastAsia="zh-CN"/>
        </w:rPr>
        <w:t>, 201</w:t>
      </w:r>
      <w:r w:rsidRPr="00FD65BC">
        <w:rPr>
          <w:rFonts w:ascii="Book Antiqua" w:eastAsiaTheme="minorEastAsia" w:hAnsi="Book Antiqua"/>
          <w:lang w:eastAsia="zh-CN"/>
        </w:rPr>
        <w:t>8</w:t>
      </w:r>
    </w:p>
    <w:p w14:paraId="140B61F8" w14:textId="48159C5A" w:rsidR="00027B38" w:rsidRPr="00FD65BC" w:rsidRDefault="00027B38" w:rsidP="00FD65BC">
      <w:pPr>
        <w:autoSpaceDE w:val="0"/>
        <w:autoSpaceDN w:val="0"/>
        <w:adjustRightInd w:val="0"/>
        <w:spacing w:line="360" w:lineRule="auto"/>
        <w:jc w:val="both"/>
        <w:rPr>
          <w:rFonts w:ascii="Book Antiqua" w:hAnsi="Book Antiqua"/>
          <w:b/>
        </w:rPr>
      </w:pPr>
      <w:r w:rsidRPr="00FD65BC">
        <w:rPr>
          <w:rFonts w:ascii="Book Antiqua" w:hAnsi="Book Antiqua"/>
          <w:b/>
        </w:rPr>
        <w:t>Accepted:</w:t>
      </w:r>
      <w:r w:rsidR="00F67C84" w:rsidRPr="00FD65BC">
        <w:rPr>
          <w:rFonts w:ascii="Book Antiqua" w:hAnsi="Book Antiqua"/>
        </w:rPr>
        <w:t xml:space="preserve"> December 21, 2018</w:t>
      </w:r>
      <w:r w:rsidRPr="00FD65BC">
        <w:rPr>
          <w:rFonts w:ascii="Book Antiqua" w:hAnsi="Book Antiqua"/>
          <w:b/>
        </w:rPr>
        <w:t xml:space="preserve"> </w:t>
      </w:r>
    </w:p>
    <w:p w14:paraId="13BA1939" w14:textId="3C97D146" w:rsidR="00027B38" w:rsidRPr="00FD65BC" w:rsidRDefault="00027B38" w:rsidP="00FD65BC">
      <w:pPr>
        <w:autoSpaceDE w:val="0"/>
        <w:autoSpaceDN w:val="0"/>
        <w:adjustRightInd w:val="0"/>
        <w:spacing w:line="360" w:lineRule="auto"/>
        <w:jc w:val="both"/>
        <w:rPr>
          <w:rFonts w:ascii="Book Antiqua" w:hAnsi="Book Antiqua"/>
          <w:b/>
        </w:rPr>
      </w:pPr>
      <w:r w:rsidRPr="00FD65BC">
        <w:rPr>
          <w:rFonts w:ascii="Book Antiqua" w:hAnsi="Book Antiqua"/>
          <w:b/>
        </w:rPr>
        <w:t>Article in press:</w:t>
      </w:r>
      <w:r w:rsidR="00FD65BC" w:rsidRPr="00FD65BC">
        <w:rPr>
          <w:rFonts w:ascii="Book Antiqua" w:hAnsi="Book Antiqua"/>
        </w:rPr>
        <w:t xml:space="preserve"> December </w:t>
      </w:r>
      <w:r w:rsidR="00FD65BC" w:rsidRPr="00FD65BC">
        <w:rPr>
          <w:rFonts w:ascii="Book Antiqua" w:eastAsiaTheme="minorEastAsia" w:hAnsi="Book Antiqua"/>
          <w:lang w:eastAsia="zh-CN"/>
        </w:rPr>
        <w:t>24</w:t>
      </w:r>
      <w:r w:rsidR="00FD65BC" w:rsidRPr="00FD65BC">
        <w:rPr>
          <w:rFonts w:ascii="Book Antiqua" w:hAnsi="Book Antiqua"/>
        </w:rPr>
        <w:t>, 2018</w:t>
      </w:r>
    </w:p>
    <w:p w14:paraId="65666709" w14:textId="3F7652E1" w:rsidR="00027B38" w:rsidRPr="00FD65BC" w:rsidRDefault="00027B38" w:rsidP="00FD65BC">
      <w:pPr>
        <w:autoSpaceDE w:val="0"/>
        <w:autoSpaceDN w:val="0"/>
        <w:adjustRightInd w:val="0"/>
        <w:spacing w:line="360" w:lineRule="auto"/>
        <w:jc w:val="both"/>
        <w:rPr>
          <w:rFonts w:ascii="Book Antiqua" w:eastAsiaTheme="minorEastAsia" w:hAnsi="Book Antiqua"/>
          <w:b/>
          <w:lang w:eastAsia="zh-CN"/>
        </w:rPr>
      </w:pPr>
      <w:r w:rsidRPr="00FD65BC">
        <w:rPr>
          <w:rFonts w:ascii="Book Antiqua" w:hAnsi="Book Antiqua"/>
          <w:b/>
        </w:rPr>
        <w:t xml:space="preserve">Published online: </w:t>
      </w:r>
      <w:r w:rsidR="00FD65BC" w:rsidRPr="00FD65BC">
        <w:rPr>
          <w:rFonts w:ascii="Book Antiqua" w:eastAsiaTheme="minorEastAsia" w:hAnsi="Book Antiqua"/>
          <w:lang w:eastAsia="zh-CN"/>
        </w:rPr>
        <w:t>February</w:t>
      </w:r>
      <w:r w:rsidR="00FD65BC" w:rsidRPr="00FD65BC">
        <w:rPr>
          <w:rFonts w:ascii="Book Antiqua" w:hAnsi="Book Antiqua"/>
        </w:rPr>
        <w:t xml:space="preserve"> </w:t>
      </w:r>
      <w:r w:rsidR="00FD65BC" w:rsidRPr="00FD65BC">
        <w:rPr>
          <w:rFonts w:ascii="Book Antiqua" w:eastAsiaTheme="minorEastAsia" w:hAnsi="Book Antiqua"/>
          <w:lang w:eastAsia="zh-CN"/>
        </w:rPr>
        <w:t>6</w:t>
      </w:r>
      <w:r w:rsidR="00FD65BC" w:rsidRPr="00FD65BC">
        <w:rPr>
          <w:rFonts w:ascii="Book Antiqua" w:hAnsi="Book Antiqua"/>
        </w:rPr>
        <w:t>, 201</w:t>
      </w:r>
      <w:r w:rsidR="00FD65BC" w:rsidRPr="00FD65BC">
        <w:rPr>
          <w:rFonts w:ascii="Book Antiqua" w:eastAsiaTheme="minorEastAsia" w:hAnsi="Book Antiqua"/>
          <w:lang w:eastAsia="zh-CN"/>
        </w:rPr>
        <w:t>9</w:t>
      </w:r>
    </w:p>
    <w:p w14:paraId="2996A9AD" w14:textId="2D207FB7" w:rsidR="00027B38" w:rsidRPr="00FD65BC" w:rsidRDefault="00027B38" w:rsidP="00FD65BC">
      <w:pPr>
        <w:spacing w:after="200" w:line="360" w:lineRule="auto"/>
        <w:rPr>
          <w:rFonts w:ascii="Book Antiqua" w:eastAsiaTheme="minorEastAsia" w:hAnsi="Book Antiqua"/>
          <w:lang w:eastAsia="zh-CN"/>
        </w:rPr>
      </w:pPr>
      <w:r w:rsidRPr="00FD65BC">
        <w:rPr>
          <w:rFonts w:ascii="Book Antiqua" w:eastAsiaTheme="minorEastAsia" w:hAnsi="Book Antiqua"/>
          <w:lang w:eastAsia="zh-CN"/>
        </w:rPr>
        <w:br w:type="page"/>
      </w:r>
    </w:p>
    <w:p w14:paraId="084F3C6A" w14:textId="392FF615" w:rsidR="001672A7" w:rsidRPr="00FD65BC" w:rsidRDefault="001672A7" w:rsidP="00FD65BC">
      <w:pPr>
        <w:pStyle w:val="aa"/>
        <w:shd w:val="clear" w:color="auto" w:fill="FFFFFF" w:themeFill="background1"/>
        <w:snapToGrid w:val="0"/>
        <w:spacing w:before="0" w:beforeAutospacing="0" w:after="0" w:afterAutospacing="0" w:line="360" w:lineRule="auto"/>
        <w:jc w:val="both"/>
        <w:rPr>
          <w:rFonts w:ascii="Book Antiqua" w:hAnsi="Book Antiqua"/>
          <w:b/>
        </w:rPr>
      </w:pPr>
      <w:r w:rsidRPr="00FD65BC">
        <w:rPr>
          <w:rFonts w:ascii="Book Antiqua" w:hAnsi="Book Antiqua"/>
          <w:b/>
        </w:rPr>
        <w:lastRenderedPageBreak/>
        <w:t>Abstract</w:t>
      </w:r>
    </w:p>
    <w:p w14:paraId="291CF59F" w14:textId="77777777" w:rsidR="00174E96" w:rsidRPr="00FD65BC" w:rsidRDefault="00174E96" w:rsidP="00FD65BC">
      <w:pPr>
        <w:kinsoku w:val="0"/>
        <w:overflowPunct w:val="0"/>
        <w:autoSpaceDE w:val="0"/>
        <w:autoSpaceDN w:val="0"/>
        <w:adjustRightInd w:val="0"/>
        <w:snapToGrid w:val="0"/>
        <w:spacing w:line="360" w:lineRule="auto"/>
        <w:rPr>
          <w:rFonts w:ascii="Book Antiqua" w:eastAsia="宋体" w:hAnsi="Book Antiqua"/>
          <w:b/>
          <w:i/>
          <w:color w:val="000000"/>
          <w:lang w:eastAsia="zh-CN"/>
        </w:rPr>
      </w:pPr>
      <w:r w:rsidRPr="00FD65BC">
        <w:rPr>
          <w:rFonts w:ascii="Book Antiqua" w:hAnsi="Book Antiqua"/>
          <w:b/>
          <w:i/>
          <w:color w:val="000000"/>
        </w:rPr>
        <w:t>BACKGROUND</w:t>
      </w:r>
    </w:p>
    <w:p w14:paraId="00005DD9" w14:textId="18F0B124" w:rsidR="00174E96" w:rsidRPr="00FD65BC" w:rsidRDefault="008B480D"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color w:val="000000" w:themeColor="text1"/>
          <w:lang w:eastAsia="zh-CN"/>
        </w:rPr>
      </w:pPr>
      <w:r w:rsidRPr="00FD65BC">
        <w:rPr>
          <w:rFonts w:ascii="Book Antiqua" w:hAnsi="Book Antiqua" w:cstheme="minorHAnsi"/>
          <w:color w:val="000000" w:themeColor="text1"/>
        </w:rPr>
        <w:t>Despite significant technical and training improvements, the incidence of post-</w:t>
      </w:r>
      <w:r w:rsidRPr="00FD65BC">
        <w:rPr>
          <w:rFonts w:ascii="Book Antiqua" w:hAnsi="Book Antiqua"/>
        </w:rPr>
        <w:t xml:space="preserve"> endoscopic retrograde cholangiopancreatography (</w:t>
      </w:r>
      <w:r w:rsidRPr="00FD65BC">
        <w:rPr>
          <w:rFonts w:ascii="Book Antiqua" w:hAnsi="Book Antiqua" w:cstheme="minorHAnsi"/>
        </w:rPr>
        <w:t xml:space="preserve">ERCP) </w:t>
      </w:r>
      <w:r w:rsidRPr="00FD65BC">
        <w:rPr>
          <w:rFonts w:ascii="Book Antiqua" w:hAnsi="Book Antiqua" w:cstheme="minorHAnsi"/>
          <w:color w:val="000000" w:themeColor="text1"/>
        </w:rPr>
        <w:t>pancreatitis</w:t>
      </w:r>
      <w:r w:rsidRPr="00FD65BC">
        <w:rPr>
          <w:rFonts w:ascii="Book Antiqua" w:eastAsiaTheme="minorEastAsia" w:hAnsi="Book Antiqua" w:cstheme="minorHAnsi"/>
          <w:color w:val="000000" w:themeColor="text1"/>
          <w:lang w:eastAsia="zh-CN"/>
        </w:rPr>
        <w:t xml:space="preserve"> </w:t>
      </w:r>
      <w:r w:rsidRPr="00FD65BC">
        <w:rPr>
          <w:rFonts w:ascii="Book Antiqua" w:hAnsi="Book Antiqua" w:cstheme="minorHAnsi"/>
        </w:rPr>
        <w:t>(PEP</w:t>
      </w:r>
      <w:r w:rsidRPr="00FD65BC">
        <w:rPr>
          <w:rFonts w:ascii="Book Antiqua" w:hAnsi="Book Antiqua"/>
        </w:rPr>
        <w:t>)</w:t>
      </w:r>
      <w:r w:rsidRPr="00FD65BC">
        <w:rPr>
          <w:rFonts w:ascii="Book Antiqua" w:hAnsi="Book Antiqua" w:cstheme="minorHAnsi"/>
          <w:color w:val="000000" w:themeColor="text1"/>
        </w:rPr>
        <w:t xml:space="preserve"> has not significantly dropped.</w:t>
      </w:r>
      <w:r w:rsidR="00BF5307" w:rsidRPr="00FD65BC">
        <w:rPr>
          <w:rFonts w:ascii="Book Antiqua" w:hAnsi="Book Antiqua"/>
        </w:rPr>
        <w:t xml:space="preserve"> Although many studies have evaluated the efficacy of various agents</w:t>
      </w:r>
      <w:r w:rsidR="00BD48CB" w:rsidRPr="00FD65BC">
        <w:rPr>
          <w:rFonts w:ascii="Book Antiqua" w:eastAsiaTheme="minorEastAsia" w:hAnsi="Book Antiqua"/>
          <w:lang w:eastAsia="zh-CN"/>
        </w:rPr>
        <w:t xml:space="preserve">, </w:t>
      </w:r>
      <w:r w:rsidR="00BD48CB" w:rsidRPr="00FD65BC">
        <w:rPr>
          <w:rFonts w:ascii="Book Antiqua" w:eastAsiaTheme="minorEastAsia" w:hAnsi="Book Antiqua"/>
          <w:i/>
          <w:lang w:eastAsia="zh-CN"/>
        </w:rPr>
        <w:t>e.g.</w:t>
      </w:r>
      <w:r w:rsidR="00BF5307" w:rsidRPr="00FD65BC">
        <w:rPr>
          <w:rFonts w:ascii="Book Antiqua" w:hAnsi="Book Antiqua"/>
        </w:rPr>
        <w:t xml:space="preserve"> nonsteroidal anti-inflammatory drugs</w:t>
      </w:r>
      <w:r w:rsidR="00BF5307" w:rsidRPr="00FD65BC">
        <w:rPr>
          <w:rFonts w:ascii="Book Antiqua" w:eastAsiaTheme="minorEastAsia" w:hAnsi="Book Antiqua"/>
          <w:lang w:eastAsia="zh-CN"/>
        </w:rPr>
        <w:t>,</w:t>
      </w:r>
      <w:r w:rsidR="00BF5307" w:rsidRPr="00FD65BC">
        <w:rPr>
          <w:rFonts w:ascii="Book Antiqua" w:hAnsi="Book Antiqua"/>
        </w:rPr>
        <w:t xml:space="preserve"> octreotide, antioxidants</w:t>
      </w:r>
      <w:r w:rsidR="00BD48CB" w:rsidRPr="00FD65BC">
        <w:rPr>
          <w:rFonts w:ascii="Book Antiqua" w:eastAsiaTheme="minorEastAsia" w:hAnsi="Book Antiqua"/>
          <w:lang w:eastAsia="zh-CN"/>
        </w:rPr>
        <w:t>,</w:t>
      </w:r>
      <w:r w:rsidR="00BF5307" w:rsidRPr="00FD65BC">
        <w:rPr>
          <w:rFonts w:ascii="Book Antiqua" w:hAnsi="Book Antiqua"/>
        </w:rPr>
        <w:t xml:space="preserve"> administered </w:t>
      </w:r>
      <w:r w:rsidR="00BF5307" w:rsidRPr="00FD65BC">
        <w:rPr>
          <w:rFonts w:ascii="Book Antiqua" w:hAnsi="Book Antiqua"/>
          <w:i/>
        </w:rPr>
        <w:t xml:space="preserve">via </w:t>
      </w:r>
      <w:r w:rsidR="00BF5307" w:rsidRPr="00FD65BC">
        <w:rPr>
          <w:rFonts w:ascii="Book Antiqua" w:hAnsi="Book Antiqua"/>
        </w:rPr>
        <w:t xml:space="preserve">various dosages, routes (oral, </w:t>
      </w:r>
      <w:proofErr w:type="spellStart"/>
      <w:r w:rsidR="00BF5307" w:rsidRPr="00FD65BC">
        <w:rPr>
          <w:rFonts w:ascii="Book Antiqua" w:hAnsi="Book Antiqua"/>
        </w:rPr>
        <w:t>intrarectal</w:t>
      </w:r>
      <w:proofErr w:type="spellEnd"/>
      <w:r w:rsidR="00BF5307" w:rsidRPr="00FD65BC">
        <w:rPr>
          <w:rFonts w:ascii="Book Antiqua" w:hAnsi="Book Antiqua"/>
        </w:rPr>
        <w:t xml:space="preserve"> or parenteral), and schedules (before or after the procedure), the results have been conflicting.</w:t>
      </w:r>
    </w:p>
    <w:p w14:paraId="6B56A6B0" w14:textId="77777777" w:rsidR="008B480D" w:rsidRPr="00FD65BC" w:rsidRDefault="008B480D"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b/>
          <w:lang w:eastAsia="zh-CN"/>
        </w:rPr>
      </w:pPr>
    </w:p>
    <w:p w14:paraId="1D90E10E" w14:textId="7EECCA54" w:rsidR="00027B38" w:rsidRPr="00FD65BC" w:rsidRDefault="00027B38"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b/>
          <w:i/>
          <w:lang w:eastAsia="zh-CN"/>
        </w:rPr>
      </w:pPr>
      <w:r w:rsidRPr="00FD65BC">
        <w:rPr>
          <w:rFonts w:ascii="Book Antiqua" w:hAnsi="Book Antiqua" w:cstheme="minorHAnsi"/>
          <w:b/>
          <w:i/>
        </w:rPr>
        <w:t>AIM</w:t>
      </w:r>
    </w:p>
    <w:p w14:paraId="660B92DD" w14:textId="0E6147A2" w:rsidR="00F32E62" w:rsidRPr="00FD65BC" w:rsidRDefault="00F32E62"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lang w:eastAsia="zh-CN"/>
        </w:rPr>
      </w:pPr>
      <w:proofErr w:type="gramStart"/>
      <w:r w:rsidRPr="00FD65BC">
        <w:rPr>
          <w:rFonts w:ascii="Book Antiqua" w:hAnsi="Book Antiqua"/>
        </w:rPr>
        <w:t xml:space="preserve">To evaluate efficacy of three pharmacologic prophylactic methods for prevention of </w:t>
      </w:r>
      <w:r w:rsidRPr="00FD65BC">
        <w:rPr>
          <w:rFonts w:ascii="Book Antiqua" w:hAnsi="Book Antiqua" w:cstheme="minorHAnsi"/>
        </w:rPr>
        <w:t>PEP</w:t>
      </w:r>
      <w:r w:rsidRPr="00FD65BC">
        <w:rPr>
          <w:rFonts w:ascii="Book Antiqua" w:hAnsi="Book Antiqua"/>
        </w:rPr>
        <w:t>.</w:t>
      </w:r>
      <w:proofErr w:type="gramEnd"/>
      <w:r w:rsidRPr="00FD65BC">
        <w:rPr>
          <w:rFonts w:ascii="Book Antiqua" w:hAnsi="Book Antiqua"/>
        </w:rPr>
        <w:t xml:space="preserve"> </w:t>
      </w:r>
    </w:p>
    <w:p w14:paraId="7270913E" w14:textId="0FEF2FDB" w:rsidR="0054299D" w:rsidRPr="00FD65BC" w:rsidRDefault="0054299D" w:rsidP="00FD65BC">
      <w:pPr>
        <w:spacing w:line="360" w:lineRule="auto"/>
        <w:jc w:val="both"/>
        <w:rPr>
          <w:rFonts w:ascii="Book Antiqua" w:eastAsiaTheme="minorEastAsia" w:hAnsi="Book Antiqua" w:cstheme="minorHAnsi"/>
          <w:lang w:val="en-US" w:eastAsia="zh-CN"/>
        </w:rPr>
      </w:pPr>
    </w:p>
    <w:p w14:paraId="5D1AE682" w14:textId="5EE9FDD9" w:rsidR="00027B38" w:rsidRPr="00FD65BC" w:rsidRDefault="00027B38" w:rsidP="00FD65BC">
      <w:pPr>
        <w:spacing w:line="360" w:lineRule="auto"/>
        <w:jc w:val="both"/>
        <w:rPr>
          <w:rFonts w:ascii="Book Antiqua" w:eastAsiaTheme="minorEastAsia" w:hAnsi="Book Antiqua" w:cstheme="minorHAnsi"/>
          <w:b/>
          <w:i/>
          <w:shd w:val="clear" w:color="auto" w:fill="FFFFFF"/>
          <w:lang w:eastAsia="zh-CN"/>
        </w:rPr>
      </w:pPr>
      <w:r w:rsidRPr="00FD65BC">
        <w:rPr>
          <w:rFonts w:ascii="Book Antiqua" w:hAnsi="Book Antiqua" w:cstheme="minorHAnsi"/>
          <w:b/>
          <w:i/>
        </w:rPr>
        <w:t>METHOD</w:t>
      </w:r>
      <w:r w:rsidRPr="00FD65BC">
        <w:rPr>
          <w:rFonts w:ascii="Book Antiqua" w:eastAsiaTheme="minorEastAsia" w:hAnsi="Book Antiqua" w:cstheme="minorHAnsi"/>
          <w:b/>
          <w:i/>
          <w:lang w:eastAsia="zh-CN"/>
        </w:rPr>
        <w:t>S</w:t>
      </w:r>
    </w:p>
    <w:p w14:paraId="58D1C554" w14:textId="7A471249" w:rsidR="0018690E" w:rsidRPr="00FD65BC" w:rsidRDefault="00DB1358" w:rsidP="00FD65BC">
      <w:pPr>
        <w:spacing w:line="360" w:lineRule="auto"/>
        <w:jc w:val="both"/>
        <w:rPr>
          <w:rFonts w:ascii="Book Antiqua" w:hAnsi="Book Antiqua" w:cstheme="minorHAnsi"/>
        </w:rPr>
      </w:pPr>
      <w:r w:rsidRPr="00FD65BC">
        <w:rPr>
          <w:rFonts w:ascii="Book Antiqua" w:hAnsi="Book Antiqua" w:cstheme="minorHAnsi"/>
          <w:shd w:val="clear" w:color="auto" w:fill="FFFFFF"/>
        </w:rPr>
        <w:t>In this prospective</w:t>
      </w:r>
      <w:r w:rsidRPr="00FD65BC">
        <w:rPr>
          <w:rFonts w:ascii="Book Antiqua" w:hAnsi="Book Antiqua" w:cstheme="minorHAnsi"/>
        </w:rPr>
        <w:t>, single-center randomized trial</w:t>
      </w:r>
      <w:r w:rsidRPr="00FD65BC">
        <w:rPr>
          <w:rFonts w:ascii="Book Antiqua" w:hAnsi="Book Antiqua" w:cstheme="minorHAnsi"/>
          <w:shd w:val="clear" w:color="auto" w:fill="FFFFFF"/>
        </w:rPr>
        <w:t>, pa</w:t>
      </w:r>
      <w:r w:rsidR="0029387A" w:rsidRPr="00FD65BC">
        <w:rPr>
          <w:rFonts w:ascii="Book Antiqua" w:hAnsi="Book Antiqua" w:cstheme="minorHAnsi"/>
          <w:shd w:val="clear" w:color="auto" w:fill="FFFFFF"/>
        </w:rPr>
        <w:t>tients who underwent first-time</w:t>
      </w:r>
      <w:r w:rsidR="0029387A" w:rsidRPr="00FD65BC">
        <w:rPr>
          <w:rFonts w:ascii="Book Antiqua" w:eastAsiaTheme="minorEastAsia" w:hAnsi="Book Antiqua" w:cstheme="minorHAnsi"/>
          <w:shd w:val="clear" w:color="auto" w:fill="FFFFFF"/>
          <w:lang w:eastAsia="zh-CN"/>
        </w:rPr>
        <w:t xml:space="preserve"> </w:t>
      </w:r>
      <w:r w:rsidRPr="00FD65BC">
        <w:rPr>
          <w:rStyle w:val="highlight"/>
          <w:rFonts w:ascii="Book Antiqua" w:hAnsi="Book Antiqua" w:cstheme="minorHAnsi"/>
          <w:shd w:val="clear" w:color="auto" w:fill="FFFFFF"/>
        </w:rPr>
        <w:t>ERCP</w:t>
      </w:r>
      <w:r w:rsidRPr="00FD65BC">
        <w:rPr>
          <w:rFonts w:ascii="Book Antiqua" w:hAnsi="Book Antiqua" w:cstheme="minorHAnsi"/>
        </w:rPr>
        <w:t xml:space="preserve"> for choledocholithiasis </w:t>
      </w:r>
      <w:r w:rsidRPr="00FD65BC">
        <w:rPr>
          <w:rFonts w:ascii="Book Antiqua" w:hAnsi="Book Antiqua" w:cstheme="minorHAnsi"/>
          <w:shd w:val="clear" w:color="auto" w:fill="FFFFFF"/>
        </w:rPr>
        <w:t xml:space="preserve">were randomly assigned to three groups. The first group received </w:t>
      </w:r>
      <w:r w:rsidRPr="00FD65BC">
        <w:rPr>
          <w:rFonts w:ascii="Book Antiqua" w:hAnsi="Book Antiqua" w:cstheme="minorHAnsi"/>
        </w:rPr>
        <w:t>600 mg N-acetylcysteine 15 min prior to ERCP, and per-rectum administration of 50 mg indomethacin both prior to and after completion of the ERCP. The second group was administered only the 50 mg indomethacin per-rectum both prior to and after the ERCP. The third group was administered per-rectum 100 mg indomethacin only after the ERCP, representing the control group given the guideline-recommended regimen. The primary end-point was PEP prevention.</w:t>
      </w:r>
    </w:p>
    <w:p w14:paraId="072AA644" w14:textId="77777777" w:rsidR="00DB1358" w:rsidRPr="00FD65BC" w:rsidRDefault="00DB1358" w:rsidP="00FD65BC">
      <w:pPr>
        <w:spacing w:line="360" w:lineRule="auto"/>
        <w:jc w:val="both"/>
        <w:rPr>
          <w:rFonts w:ascii="Book Antiqua" w:hAnsi="Book Antiqua" w:cstheme="minorHAnsi"/>
        </w:rPr>
      </w:pPr>
    </w:p>
    <w:p w14:paraId="13958152" w14:textId="4EC7A4CF" w:rsidR="0029387A" w:rsidRPr="00FD65BC" w:rsidRDefault="0029387A" w:rsidP="00FD65BC">
      <w:pPr>
        <w:tabs>
          <w:tab w:val="left" w:pos="6645"/>
        </w:tabs>
        <w:spacing w:line="360" w:lineRule="auto"/>
        <w:jc w:val="both"/>
        <w:rPr>
          <w:rFonts w:ascii="Book Antiqua" w:eastAsiaTheme="minorEastAsia" w:hAnsi="Book Antiqua" w:cstheme="minorHAnsi"/>
          <w:lang w:eastAsia="zh-CN"/>
        </w:rPr>
      </w:pPr>
      <w:r w:rsidRPr="00FD65BC">
        <w:rPr>
          <w:rFonts w:ascii="Book Antiqua" w:hAnsi="Book Antiqua" w:cstheme="minorHAnsi"/>
          <w:b/>
          <w:i/>
        </w:rPr>
        <w:t>RESULTS</w:t>
      </w:r>
    </w:p>
    <w:p w14:paraId="2FB704E0" w14:textId="698ED192" w:rsidR="00DB1358" w:rsidRPr="00FD65BC" w:rsidRDefault="00DB1358" w:rsidP="00FD65BC">
      <w:pPr>
        <w:tabs>
          <w:tab w:val="left" w:pos="6645"/>
        </w:tabs>
        <w:spacing w:line="360" w:lineRule="auto"/>
        <w:jc w:val="both"/>
        <w:rPr>
          <w:rFonts w:ascii="Book Antiqua" w:hAnsi="Book Antiqua" w:cstheme="minorHAnsi"/>
        </w:rPr>
      </w:pPr>
      <w:r w:rsidRPr="00FD65BC">
        <w:rPr>
          <w:rFonts w:ascii="Book Antiqua" w:hAnsi="Book Antiqua" w:cstheme="minorHAnsi"/>
        </w:rPr>
        <w:t>Among the total 211 patients evaluated during the study, 186 fulfilled the inclusion criteria and completed the protocol. The percentages of patients who developed PEP in each of the three groups were not significantly different (</w:t>
      </w:r>
      <w:r w:rsidRPr="00FD65BC">
        <w:rPr>
          <w:rFonts w:ascii="Book Antiqua" w:hAnsi="Book Antiqua" w:cstheme="minorHAnsi"/>
          <w:i/>
        </w:rPr>
        <w:t></w:t>
      </w:r>
      <w:r w:rsidRPr="00FD65BC">
        <w:rPr>
          <w:rFonts w:ascii="Book Antiqua" w:hAnsi="Book Antiqua" w:cstheme="minorHAnsi"/>
          <w:i/>
          <w:vertAlign w:val="superscript"/>
        </w:rPr>
        <w:t>2</w:t>
      </w:r>
      <w:r w:rsidRPr="00FD65BC">
        <w:rPr>
          <w:rFonts w:ascii="Book Antiqua" w:hAnsi="Book Antiqua" w:cstheme="minorHAnsi"/>
        </w:rPr>
        <w:t xml:space="preserve"> = 2.793, </w:t>
      </w:r>
      <w:r w:rsidRPr="00FD65BC">
        <w:rPr>
          <w:rFonts w:ascii="Book Antiqua" w:hAnsi="Book Antiqua" w:cstheme="minorHAnsi"/>
          <w:i/>
        </w:rPr>
        <w:t>P</w:t>
      </w:r>
      <w:r w:rsidRPr="00FD65BC">
        <w:rPr>
          <w:rFonts w:ascii="Book Antiqua" w:hAnsi="Book Antiqua" w:cstheme="minorHAnsi"/>
        </w:rPr>
        <w:t xml:space="preserve"> = 0.247). Among the acute PEP cases, for all groups, 14 patients developed mild pancreatitis (77.77%) and 4 moderate. No severe cases of PEP occurred, and in all PEP cases the resolution was favorable. </w:t>
      </w:r>
      <w:r w:rsidRPr="00FD65BC">
        <w:rPr>
          <w:rFonts w:ascii="Book Antiqua" w:hAnsi="Book Antiqua" w:cstheme="majorBidi"/>
        </w:rPr>
        <w:t>No</w:t>
      </w:r>
      <w:r w:rsidRPr="00FD65BC">
        <w:rPr>
          <w:rFonts w:ascii="Book Antiqua" w:hAnsi="Book Antiqua" w:cstheme="minorHAnsi"/>
        </w:rPr>
        <w:t xml:space="preserve"> adverse events related to the medications (digestive hemorrhage, rectal irritation, or allergies) occurred.</w:t>
      </w:r>
    </w:p>
    <w:p w14:paraId="028C0B79" w14:textId="5157C896" w:rsidR="0018690E" w:rsidRPr="00FD65BC" w:rsidRDefault="0018690E" w:rsidP="00FD65BC">
      <w:pPr>
        <w:tabs>
          <w:tab w:val="left" w:pos="6645"/>
        </w:tabs>
        <w:spacing w:line="360" w:lineRule="auto"/>
        <w:jc w:val="both"/>
        <w:rPr>
          <w:rFonts w:ascii="Book Antiqua" w:hAnsi="Book Antiqua" w:cstheme="minorHAnsi"/>
        </w:rPr>
      </w:pPr>
    </w:p>
    <w:p w14:paraId="5C0A86F8" w14:textId="46122450" w:rsidR="0029387A" w:rsidRPr="00FD65BC" w:rsidRDefault="0029387A"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cstheme="minorHAnsi"/>
          <w:lang w:eastAsia="zh-CN"/>
        </w:rPr>
      </w:pPr>
      <w:r w:rsidRPr="00FD65BC">
        <w:rPr>
          <w:rFonts w:ascii="Book Antiqua" w:hAnsi="Book Antiqua" w:cstheme="minorHAnsi"/>
          <w:b/>
          <w:i/>
        </w:rPr>
        <w:t>CONCLUSIONS</w:t>
      </w:r>
    </w:p>
    <w:p w14:paraId="3F6786C6" w14:textId="1AE8B5E8" w:rsidR="00DB1358" w:rsidRPr="00FD65BC" w:rsidRDefault="00DB1358" w:rsidP="00FD65BC">
      <w:pPr>
        <w:pStyle w:val="aa"/>
        <w:shd w:val="clear" w:color="auto" w:fill="FFFFFF" w:themeFill="background1"/>
        <w:snapToGrid w:val="0"/>
        <w:spacing w:before="0" w:beforeAutospacing="0" w:after="0" w:afterAutospacing="0" w:line="360" w:lineRule="auto"/>
        <w:jc w:val="both"/>
        <w:rPr>
          <w:rFonts w:ascii="Book Antiqua" w:hAnsi="Book Antiqua" w:cstheme="minorHAnsi"/>
        </w:rPr>
      </w:pPr>
      <w:r w:rsidRPr="00FD65BC">
        <w:rPr>
          <w:rFonts w:ascii="Book Antiqua" w:hAnsi="Book Antiqua" w:cstheme="minorHAnsi"/>
        </w:rPr>
        <w:t>The efficacies of split-dose indomethacin and combined administration (N-acetylcysteine with indomethacin) for preventing PEP were similar to that of the standard regimen.</w:t>
      </w:r>
    </w:p>
    <w:p w14:paraId="5B8DD996" w14:textId="54FE6B4F" w:rsidR="0018690E" w:rsidRPr="00FD65BC" w:rsidRDefault="0018690E" w:rsidP="00FD65BC">
      <w:pPr>
        <w:pStyle w:val="aa"/>
        <w:shd w:val="clear" w:color="auto" w:fill="FFFFFF" w:themeFill="background1"/>
        <w:snapToGrid w:val="0"/>
        <w:spacing w:before="0" w:beforeAutospacing="0" w:after="0" w:afterAutospacing="0" w:line="360" w:lineRule="auto"/>
        <w:jc w:val="both"/>
        <w:rPr>
          <w:rFonts w:ascii="Book Antiqua" w:hAnsi="Book Antiqua"/>
          <w:b/>
          <w:i/>
        </w:rPr>
      </w:pPr>
    </w:p>
    <w:p w14:paraId="7E5419C6" w14:textId="0DA664CF" w:rsidR="001672A7" w:rsidRPr="00FD65BC" w:rsidRDefault="0029387A" w:rsidP="00FD65BC">
      <w:pPr>
        <w:pStyle w:val="aa"/>
        <w:shd w:val="clear" w:color="auto" w:fill="FFFFFF" w:themeFill="background1"/>
        <w:snapToGrid w:val="0"/>
        <w:spacing w:before="0" w:beforeAutospacing="0" w:after="0" w:afterAutospacing="0" w:line="360" w:lineRule="auto"/>
        <w:jc w:val="both"/>
        <w:rPr>
          <w:rFonts w:ascii="Book Antiqua" w:hAnsi="Book Antiqua"/>
        </w:rPr>
      </w:pPr>
      <w:r w:rsidRPr="00FD65BC">
        <w:rPr>
          <w:rFonts w:ascii="Book Antiqua" w:hAnsi="Book Antiqua" w:cs="Arial"/>
          <w:b/>
        </w:rPr>
        <w:t>Key</w:t>
      </w:r>
      <w:r w:rsidRPr="00FD65BC">
        <w:rPr>
          <w:rFonts w:ascii="Book Antiqua" w:hAnsi="Book Antiqua" w:cs="Arial"/>
          <w:b/>
          <w:lang w:eastAsia="zh-CN"/>
        </w:rPr>
        <w:t xml:space="preserve"> </w:t>
      </w:r>
      <w:r w:rsidRPr="00FD65BC">
        <w:rPr>
          <w:rFonts w:ascii="Book Antiqua" w:hAnsi="Book Antiqua" w:cs="Arial"/>
          <w:b/>
        </w:rPr>
        <w:t>words:</w:t>
      </w:r>
      <w:r w:rsidR="001672A7" w:rsidRPr="00FD65BC">
        <w:rPr>
          <w:rFonts w:ascii="Book Antiqua" w:hAnsi="Book Antiqua"/>
          <w:i/>
        </w:rPr>
        <w:t xml:space="preserve"> </w:t>
      </w:r>
      <w:r w:rsidRPr="00FD65BC">
        <w:rPr>
          <w:rFonts w:ascii="Book Antiqua" w:hAnsi="Book Antiqua"/>
        </w:rPr>
        <w:t>E</w:t>
      </w:r>
      <w:r w:rsidR="004219E6" w:rsidRPr="00FD65BC">
        <w:rPr>
          <w:rFonts w:ascii="Book Antiqua" w:hAnsi="Book Antiqua"/>
        </w:rPr>
        <w:t xml:space="preserve">ndoscopic retrograde </w:t>
      </w:r>
      <w:r w:rsidR="001672A7" w:rsidRPr="00FD65BC">
        <w:rPr>
          <w:rFonts w:ascii="Book Antiqua" w:hAnsi="Book Antiqua"/>
        </w:rPr>
        <w:t>cholangiopancreatography</w:t>
      </w:r>
      <w:r w:rsidRPr="00FD65BC">
        <w:rPr>
          <w:rFonts w:ascii="Book Antiqua" w:eastAsiaTheme="minorEastAsia" w:hAnsi="Book Antiqua"/>
          <w:lang w:eastAsia="zh-CN"/>
        </w:rPr>
        <w:t>;</w:t>
      </w:r>
      <w:r w:rsidR="001672A7" w:rsidRPr="00FD65BC">
        <w:rPr>
          <w:rFonts w:ascii="Book Antiqua" w:hAnsi="Book Antiqua"/>
        </w:rPr>
        <w:t xml:space="preserve"> </w:t>
      </w:r>
      <w:r w:rsidRPr="00FD65BC">
        <w:rPr>
          <w:rFonts w:ascii="Book Antiqua" w:hAnsi="Book Antiqua"/>
        </w:rPr>
        <w:t>Prophylaxis</w:t>
      </w:r>
      <w:r w:rsidRPr="00FD65BC">
        <w:rPr>
          <w:rFonts w:ascii="Book Antiqua" w:eastAsiaTheme="minorEastAsia" w:hAnsi="Book Antiqua"/>
          <w:lang w:eastAsia="zh-CN"/>
        </w:rPr>
        <w:t>;</w:t>
      </w:r>
      <w:r w:rsidR="004F1A56" w:rsidRPr="00FD65BC">
        <w:rPr>
          <w:rFonts w:ascii="Book Antiqua" w:hAnsi="Book Antiqua"/>
        </w:rPr>
        <w:t xml:space="preserve"> </w:t>
      </w:r>
      <w:r w:rsidRPr="00FD65BC">
        <w:rPr>
          <w:rFonts w:ascii="Book Antiqua" w:hAnsi="Book Antiqua"/>
        </w:rPr>
        <w:t>P</w:t>
      </w:r>
      <w:r w:rsidR="001672A7" w:rsidRPr="00FD65BC">
        <w:rPr>
          <w:rFonts w:ascii="Book Antiqua" w:hAnsi="Book Antiqua"/>
        </w:rPr>
        <w:t>ost-ERCP pancreatitis</w:t>
      </w:r>
      <w:r w:rsidRPr="00FD65BC">
        <w:rPr>
          <w:rFonts w:ascii="Book Antiqua" w:eastAsiaTheme="minorEastAsia" w:hAnsi="Book Antiqua"/>
          <w:lang w:eastAsia="zh-CN"/>
        </w:rPr>
        <w:t>;</w:t>
      </w:r>
      <w:r w:rsidR="001672A7" w:rsidRPr="00FD65BC">
        <w:rPr>
          <w:rFonts w:ascii="Book Antiqua" w:hAnsi="Book Antiqua"/>
        </w:rPr>
        <w:t xml:space="preserve"> </w:t>
      </w:r>
      <w:r w:rsidRPr="00FD65BC">
        <w:rPr>
          <w:rFonts w:ascii="Book Antiqua" w:hAnsi="Book Antiqua"/>
        </w:rPr>
        <w:t>N</w:t>
      </w:r>
      <w:r w:rsidR="001672A7" w:rsidRPr="00FD65BC">
        <w:rPr>
          <w:rFonts w:ascii="Book Antiqua" w:hAnsi="Book Antiqua"/>
        </w:rPr>
        <w:t>onsteroidal anti-inflammatory drugs</w:t>
      </w:r>
      <w:r w:rsidRPr="00FD65BC">
        <w:rPr>
          <w:rFonts w:ascii="Book Antiqua" w:eastAsiaTheme="minorEastAsia" w:hAnsi="Book Antiqua"/>
          <w:lang w:eastAsia="zh-CN"/>
        </w:rPr>
        <w:t>;</w:t>
      </w:r>
      <w:r w:rsidR="001672A7" w:rsidRPr="00FD65BC">
        <w:rPr>
          <w:rFonts w:ascii="Book Antiqua" w:hAnsi="Book Antiqua"/>
        </w:rPr>
        <w:t xml:space="preserve"> </w:t>
      </w:r>
      <w:r w:rsidR="000308E9" w:rsidRPr="00FD65BC">
        <w:rPr>
          <w:rFonts w:ascii="Book Antiqua" w:hAnsi="Book Antiqua"/>
        </w:rPr>
        <w:t>N-</w:t>
      </w:r>
      <w:r w:rsidR="001672A7" w:rsidRPr="00FD65BC">
        <w:rPr>
          <w:rFonts w:ascii="Book Antiqua" w:hAnsi="Book Antiqua"/>
        </w:rPr>
        <w:t>acetylcysteine</w:t>
      </w:r>
    </w:p>
    <w:p w14:paraId="5A6DE9BE" w14:textId="77777777" w:rsidR="00280FA5" w:rsidRPr="00FD65BC" w:rsidRDefault="00280FA5"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24E9DEE3" w14:textId="412C4CA1" w:rsidR="0029387A" w:rsidRPr="00FD65BC" w:rsidRDefault="0029387A" w:rsidP="00FD65BC">
      <w:pPr>
        <w:spacing w:line="360" w:lineRule="auto"/>
        <w:jc w:val="both"/>
        <w:rPr>
          <w:rFonts w:ascii="Book Antiqua" w:hAnsi="Book Antiqua" w:cs="Arial Unicode MS"/>
          <w:lang w:val="fr-FR" w:eastAsia="zh-CN"/>
        </w:rPr>
      </w:pPr>
      <w:bookmarkStart w:id="14" w:name="OLE_LINK5"/>
      <w:bookmarkStart w:id="15" w:name="OLE_LINK6"/>
      <w:proofErr w:type="gramStart"/>
      <w:r w:rsidRPr="00FD65BC">
        <w:rPr>
          <w:rFonts w:ascii="Book Antiqua" w:hAnsi="Book Antiqua" w:cs="Tahoma"/>
          <w:b/>
          <w:lang w:val="en-GB" w:eastAsia="ja-JP"/>
        </w:rPr>
        <w:t xml:space="preserve">© </w:t>
      </w:r>
      <w:r w:rsidRPr="00FD65BC">
        <w:rPr>
          <w:rFonts w:ascii="Book Antiqua" w:eastAsia="AdvTimes" w:hAnsi="Book Antiqua" w:cs="AdvTimes"/>
          <w:b/>
          <w:lang w:val="fr-FR" w:eastAsia="ja-JP"/>
        </w:rPr>
        <w:t>The Author(s) 201</w:t>
      </w:r>
      <w:r w:rsidR="00FD65BC" w:rsidRPr="00FD65BC">
        <w:rPr>
          <w:rFonts w:ascii="Book Antiqua" w:eastAsiaTheme="minorEastAsia" w:hAnsi="Book Antiqua" w:cs="AdvTimes"/>
          <w:b/>
          <w:lang w:val="fr-FR" w:eastAsia="zh-CN"/>
        </w:rPr>
        <w:t>9</w:t>
      </w:r>
      <w:r w:rsidRPr="00FD65BC">
        <w:rPr>
          <w:rFonts w:ascii="Book Antiqua" w:eastAsia="AdvTimes" w:hAnsi="Book Antiqua" w:cs="AdvTimes"/>
          <w:b/>
          <w:lang w:val="fr-FR" w:eastAsia="ja-JP"/>
        </w:rPr>
        <w:t>.</w:t>
      </w:r>
      <w:proofErr w:type="gramEnd"/>
      <w:r w:rsidRPr="00FD65BC">
        <w:rPr>
          <w:rFonts w:ascii="Book Antiqua" w:eastAsia="AdvTimes" w:hAnsi="Book Antiqua" w:cs="AdvTimes"/>
          <w:lang w:val="fr-FR" w:eastAsia="ja-JP"/>
        </w:rPr>
        <w:t xml:space="preserve"> Published by </w:t>
      </w:r>
      <w:proofErr w:type="spellStart"/>
      <w:r w:rsidRPr="00FD65BC">
        <w:rPr>
          <w:rFonts w:ascii="Book Antiqua" w:hAnsi="Book Antiqua" w:cs="Arial Unicode MS"/>
          <w:lang w:val="en-GB" w:eastAsia="ja-JP"/>
        </w:rPr>
        <w:t>Baishideng</w:t>
      </w:r>
      <w:proofErr w:type="spellEnd"/>
      <w:r w:rsidRPr="00FD65BC">
        <w:rPr>
          <w:rFonts w:ascii="Book Antiqua" w:hAnsi="Book Antiqua" w:cs="Arial Unicode MS"/>
          <w:lang w:val="en-GB" w:eastAsia="ja-JP"/>
        </w:rPr>
        <w:t xml:space="preserve"> Publishing Group Inc. </w:t>
      </w:r>
      <w:r w:rsidRPr="00FD65BC">
        <w:rPr>
          <w:rFonts w:ascii="Book Antiqua" w:hAnsi="Book Antiqua" w:cs="Arial Unicode MS"/>
          <w:lang w:val="fr-FR" w:eastAsia="ja-JP"/>
        </w:rPr>
        <w:t>All rights reserved</w:t>
      </w:r>
      <w:r w:rsidRPr="00FD65BC">
        <w:rPr>
          <w:rFonts w:ascii="Book Antiqua" w:hAnsi="Book Antiqua" w:cs="Arial Unicode MS"/>
          <w:lang w:val="fr-FR"/>
        </w:rPr>
        <w:t>.</w:t>
      </w:r>
    </w:p>
    <w:bookmarkEnd w:id="14"/>
    <w:bookmarkEnd w:id="15"/>
    <w:p w14:paraId="1DFD992C" w14:textId="77777777" w:rsidR="0029387A" w:rsidRPr="00FD65BC" w:rsidRDefault="0029387A"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359C3FD0" w14:textId="59A41086" w:rsidR="0054299D" w:rsidRPr="00FD65BC" w:rsidRDefault="0029387A" w:rsidP="00FD65BC">
      <w:pPr>
        <w:spacing w:line="360" w:lineRule="auto"/>
        <w:jc w:val="both"/>
        <w:rPr>
          <w:rFonts w:ascii="Book Antiqua" w:eastAsia="Arial Unicode MS" w:hAnsi="Book Antiqua" w:cs="Arial Unicode MS"/>
          <w:b/>
        </w:rPr>
      </w:pPr>
      <w:r w:rsidRPr="00FD65BC">
        <w:rPr>
          <w:rFonts w:ascii="Book Antiqua" w:hAnsi="Book Antiqua" w:cs="Arial"/>
          <w:b/>
        </w:rPr>
        <w:t>Core tip</w:t>
      </w:r>
      <w:r w:rsidRPr="00FD65BC">
        <w:rPr>
          <w:rFonts w:ascii="Book Antiqua" w:hAnsi="Book Antiqua" w:cs="Arial"/>
          <w:b/>
          <w:lang w:eastAsia="zh-CN"/>
        </w:rPr>
        <w:t>:</w:t>
      </w:r>
      <w:r w:rsidR="00DB1358" w:rsidRPr="00FD65BC">
        <w:rPr>
          <w:rFonts w:ascii="Book Antiqua" w:eastAsia="Arial Unicode MS" w:hAnsi="Book Antiqua" w:cs="Arial Unicode MS"/>
        </w:rPr>
        <w:t xml:space="preserve"> Despite significant technical and training improvements, the incidence of post-endoscopic retrograde-cholangiopancreatography (ERCP) pancreatitis has not dropped significantly. The present </w:t>
      </w:r>
      <w:r w:rsidR="00DB1358" w:rsidRPr="00FD65BC">
        <w:rPr>
          <w:rFonts w:ascii="Book Antiqua" w:hAnsi="Book Antiqua" w:cstheme="minorHAnsi"/>
          <w:shd w:val="clear" w:color="auto" w:fill="FFFFFF"/>
        </w:rPr>
        <w:t>prospective</w:t>
      </w:r>
      <w:r w:rsidR="00DB1358" w:rsidRPr="00FD65BC">
        <w:rPr>
          <w:rFonts w:ascii="Book Antiqua" w:hAnsi="Book Antiqua" w:cstheme="minorHAnsi"/>
        </w:rPr>
        <w:t>, single-center randomized trial</w:t>
      </w:r>
      <w:r w:rsidR="00DB1358" w:rsidRPr="00FD65BC">
        <w:rPr>
          <w:rFonts w:ascii="Book Antiqua" w:eastAsia="Arial Unicode MS" w:hAnsi="Book Antiqua" w:cs="Arial Unicode MS"/>
        </w:rPr>
        <w:t xml:space="preserve"> aimed to evaluate the efficacy of three prophylactic approaches for preventing post-ERCP pancreatitis. The results obtained demonstrate that the efficacies for preventing post-ERCP pancreatitis for both split-dose administration of indomethacin and combined administration of </w:t>
      </w:r>
      <w:r w:rsidR="00DB1358" w:rsidRPr="00FD65BC">
        <w:rPr>
          <w:rFonts w:ascii="Book Antiqua" w:hAnsi="Book Antiqua"/>
        </w:rPr>
        <w:t>N-acetylcysteine</w:t>
      </w:r>
      <w:r w:rsidR="00DB1358" w:rsidRPr="00FD65BC">
        <w:rPr>
          <w:rFonts w:ascii="Book Antiqua" w:eastAsia="Arial Unicode MS" w:hAnsi="Book Antiqua" w:cs="Arial Unicode MS"/>
        </w:rPr>
        <w:t xml:space="preserve"> before the procedure with administration of indomethacin post-ERCP are similar to that of the guideline-recommended regimen; although, a slightly more rapid improvement in the biological response was observed for the study group receiving the combination therapy (</w:t>
      </w:r>
      <w:r w:rsidR="00DB1358" w:rsidRPr="00FD65BC">
        <w:rPr>
          <w:rFonts w:ascii="Book Antiqua" w:hAnsi="Book Antiqua"/>
        </w:rPr>
        <w:t>nonsteroidal anti-inflammatory drugs</w:t>
      </w:r>
      <w:r w:rsidR="00DB1358" w:rsidRPr="00FD65BC" w:rsidDel="008409C0">
        <w:rPr>
          <w:rFonts w:ascii="Book Antiqua" w:eastAsia="Arial Unicode MS" w:hAnsi="Book Antiqua" w:cs="Arial Unicode MS"/>
        </w:rPr>
        <w:t xml:space="preserve"> </w:t>
      </w:r>
      <w:r w:rsidR="00DB1358" w:rsidRPr="00FD65BC">
        <w:rPr>
          <w:rFonts w:ascii="Book Antiqua" w:eastAsia="Arial Unicode MS" w:hAnsi="Book Antiqua" w:cs="Arial Unicode MS"/>
        </w:rPr>
        <w:t xml:space="preserve">associated with </w:t>
      </w:r>
      <w:r w:rsidR="00DB1358" w:rsidRPr="00FD65BC">
        <w:rPr>
          <w:rFonts w:ascii="Book Antiqua" w:hAnsi="Book Antiqua"/>
        </w:rPr>
        <w:t>N-acetylcysteine</w:t>
      </w:r>
      <w:r w:rsidR="00DB1358" w:rsidRPr="00FD65BC">
        <w:rPr>
          <w:rFonts w:ascii="Book Antiqua" w:eastAsia="Arial Unicode MS" w:hAnsi="Book Antiqua" w:cs="Arial Unicode MS"/>
        </w:rPr>
        <w:t>).</w:t>
      </w:r>
    </w:p>
    <w:p w14:paraId="702A85C4" w14:textId="77777777" w:rsidR="0054299D" w:rsidRPr="00FD65BC" w:rsidRDefault="0054299D" w:rsidP="00FD65BC">
      <w:pPr>
        <w:pStyle w:val="aa"/>
        <w:shd w:val="clear" w:color="auto" w:fill="FFFFFF" w:themeFill="background1"/>
        <w:snapToGrid w:val="0"/>
        <w:spacing w:before="0" w:beforeAutospacing="0" w:after="0" w:afterAutospacing="0" w:line="360" w:lineRule="auto"/>
        <w:jc w:val="both"/>
        <w:rPr>
          <w:rFonts w:ascii="Book Antiqua" w:eastAsiaTheme="minorEastAsia" w:hAnsi="Book Antiqua"/>
          <w:i/>
          <w:lang w:eastAsia="zh-CN"/>
        </w:rPr>
      </w:pPr>
    </w:p>
    <w:p w14:paraId="2AAB34A1" w14:textId="36242689" w:rsidR="00FD65BC" w:rsidRPr="00FD65BC" w:rsidRDefault="00FD65BC" w:rsidP="00FD65BC">
      <w:pPr>
        <w:spacing w:line="360" w:lineRule="auto"/>
        <w:rPr>
          <w:rFonts w:ascii="Book Antiqua" w:hAnsi="Book Antiqua"/>
        </w:rPr>
      </w:pPr>
      <w:r w:rsidRPr="00FD65BC">
        <w:rPr>
          <w:rFonts w:ascii="Book Antiqua" w:eastAsiaTheme="minorEastAsia" w:hAnsi="Book Antiqua"/>
          <w:b/>
          <w:lang w:eastAsia="zh-CN"/>
        </w:rPr>
        <w:t>Citation</w:t>
      </w:r>
      <w:r w:rsidRPr="00FD65BC">
        <w:rPr>
          <w:rFonts w:ascii="Book Antiqua" w:eastAsiaTheme="minorEastAsia" w:hAnsi="Book Antiqua"/>
          <w:lang w:eastAsia="zh-CN"/>
        </w:rPr>
        <w:t xml:space="preserve">: </w:t>
      </w:r>
      <w:r w:rsidR="0029387A" w:rsidRPr="00FD65BC">
        <w:rPr>
          <w:rFonts w:ascii="Book Antiqua" w:hAnsi="Book Antiqua"/>
        </w:rPr>
        <w:t>Pavel</w:t>
      </w:r>
      <w:r w:rsidR="0029387A" w:rsidRPr="00FD65BC">
        <w:rPr>
          <w:rFonts w:ascii="Book Antiqua" w:eastAsiaTheme="minorEastAsia" w:hAnsi="Book Antiqua"/>
          <w:lang w:eastAsia="zh-CN"/>
        </w:rPr>
        <w:t xml:space="preserve"> L</w:t>
      </w:r>
      <w:r w:rsidR="0029387A" w:rsidRPr="00FD65BC">
        <w:rPr>
          <w:rFonts w:ascii="Book Antiqua" w:hAnsi="Book Antiqua"/>
        </w:rPr>
        <w:t>, Bălan</w:t>
      </w:r>
      <w:r w:rsidR="0029387A" w:rsidRPr="00FD65BC">
        <w:rPr>
          <w:rFonts w:ascii="Book Antiqua" w:eastAsiaTheme="minorEastAsia" w:hAnsi="Book Antiqua"/>
          <w:lang w:eastAsia="zh-CN"/>
        </w:rPr>
        <w:t xml:space="preserve"> </w:t>
      </w:r>
      <w:r w:rsidR="0029387A" w:rsidRPr="00FD65BC">
        <w:rPr>
          <w:rFonts w:ascii="Book Antiqua" w:hAnsi="Book Antiqua"/>
        </w:rPr>
        <w:t>GG, Nicorescu</w:t>
      </w:r>
      <w:r w:rsidR="0029387A" w:rsidRPr="00FD65BC">
        <w:rPr>
          <w:rFonts w:ascii="Book Antiqua" w:eastAsiaTheme="minorEastAsia" w:hAnsi="Book Antiqua"/>
          <w:lang w:eastAsia="zh-CN"/>
        </w:rPr>
        <w:t xml:space="preserve"> A</w:t>
      </w:r>
      <w:r w:rsidR="0029387A" w:rsidRPr="00FD65BC">
        <w:rPr>
          <w:rFonts w:ascii="Book Antiqua" w:hAnsi="Book Antiqua"/>
        </w:rPr>
        <w:t>, Gîlcă-Blănariu</w:t>
      </w:r>
      <w:r w:rsidR="0029387A" w:rsidRPr="00FD65BC">
        <w:rPr>
          <w:rFonts w:ascii="Book Antiqua" w:eastAsiaTheme="minorEastAsia" w:hAnsi="Book Antiqua"/>
          <w:lang w:eastAsia="zh-CN"/>
        </w:rPr>
        <w:t xml:space="preserve"> GE</w:t>
      </w:r>
      <w:r w:rsidR="0029387A" w:rsidRPr="00FD65BC">
        <w:rPr>
          <w:rFonts w:ascii="Book Antiqua" w:hAnsi="Book Antiqua"/>
        </w:rPr>
        <w:t>, Sfarti</w:t>
      </w:r>
      <w:r w:rsidR="0029387A" w:rsidRPr="00FD65BC">
        <w:rPr>
          <w:rFonts w:ascii="Book Antiqua" w:eastAsiaTheme="minorEastAsia" w:hAnsi="Book Antiqua"/>
          <w:lang w:eastAsia="zh-CN"/>
        </w:rPr>
        <w:t xml:space="preserve"> C</w:t>
      </w:r>
      <w:r w:rsidR="0029387A" w:rsidRPr="00FD65BC">
        <w:rPr>
          <w:rFonts w:ascii="Book Antiqua" w:hAnsi="Book Antiqua"/>
        </w:rPr>
        <w:t>, Chiriac</w:t>
      </w:r>
      <w:r w:rsidR="0029387A" w:rsidRPr="00FD65BC">
        <w:rPr>
          <w:rFonts w:ascii="Book Antiqua" w:eastAsiaTheme="minorEastAsia" w:hAnsi="Book Antiqua"/>
          <w:lang w:eastAsia="zh-CN"/>
        </w:rPr>
        <w:t xml:space="preserve"> </w:t>
      </w:r>
      <w:r w:rsidR="00027CD1" w:rsidRPr="00FD65BC">
        <w:rPr>
          <w:rFonts w:ascii="Book Antiqua" w:eastAsiaTheme="minorEastAsia" w:hAnsi="Book Antiqua" w:cs="Cambria Math"/>
          <w:lang w:eastAsia="zh-CN"/>
        </w:rPr>
        <w:t>S</w:t>
      </w:r>
      <w:r w:rsidR="0029387A" w:rsidRPr="00FD65BC">
        <w:rPr>
          <w:rFonts w:ascii="Book Antiqua" w:hAnsi="Book Antiqua"/>
        </w:rPr>
        <w:t>, Diaconescu</w:t>
      </w:r>
      <w:r w:rsidR="0029387A" w:rsidRPr="00FD65BC">
        <w:rPr>
          <w:rFonts w:ascii="Book Antiqua" w:eastAsiaTheme="minorEastAsia" w:hAnsi="Book Antiqua"/>
          <w:lang w:eastAsia="zh-CN"/>
        </w:rPr>
        <w:t xml:space="preserve"> S</w:t>
      </w:r>
      <w:r w:rsidR="0029387A" w:rsidRPr="00FD65BC">
        <w:rPr>
          <w:rFonts w:ascii="Book Antiqua" w:hAnsi="Book Antiqua"/>
        </w:rPr>
        <w:t>, Drug</w:t>
      </w:r>
      <w:r w:rsidR="0029387A" w:rsidRPr="00FD65BC">
        <w:rPr>
          <w:rFonts w:ascii="Book Antiqua" w:eastAsiaTheme="minorEastAsia" w:hAnsi="Book Antiqua"/>
          <w:lang w:eastAsia="zh-CN"/>
        </w:rPr>
        <w:t xml:space="preserve"> VL</w:t>
      </w:r>
      <w:r w:rsidR="0029387A" w:rsidRPr="00FD65BC">
        <w:rPr>
          <w:rFonts w:ascii="Book Antiqua" w:hAnsi="Book Antiqua"/>
        </w:rPr>
        <w:t>, Bălan</w:t>
      </w:r>
      <w:r w:rsidR="0029387A" w:rsidRPr="00FD65BC">
        <w:rPr>
          <w:rFonts w:ascii="Book Antiqua" w:eastAsiaTheme="minorEastAsia" w:hAnsi="Book Antiqua"/>
          <w:lang w:eastAsia="zh-CN"/>
        </w:rPr>
        <w:t xml:space="preserve"> G</w:t>
      </w:r>
      <w:r w:rsidR="0029387A" w:rsidRPr="00FD65BC">
        <w:rPr>
          <w:rFonts w:ascii="Book Antiqua" w:hAnsi="Book Antiqua"/>
        </w:rPr>
        <w:t xml:space="preserve">, </w:t>
      </w:r>
      <w:r w:rsidR="0029387A" w:rsidRPr="00FD65BC">
        <w:rPr>
          <w:rFonts w:ascii="Cambria Math" w:hAnsi="Cambria Math" w:cs="Cambria Math"/>
        </w:rPr>
        <w:t>Ș</w:t>
      </w:r>
      <w:r w:rsidR="0029387A" w:rsidRPr="00FD65BC">
        <w:rPr>
          <w:rFonts w:ascii="Book Antiqua" w:hAnsi="Book Antiqua"/>
        </w:rPr>
        <w:t>tefănescu</w:t>
      </w:r>
      <w:r w:rsidR="0029387A" w:rsidRPr="00FD65BC">
        <w:rPr>
          <w:rFonts w:ascii="Book Antiqua" w:eastAsiaTheme="minorEastAsia" w:hAnsi="Book Antiqua"/>
          <w:lang w:eastAsia="zh-CN"/>
        </w:rPr>
        <w:t xml:space="preserve"> G.</w:t>
      </w:r>
      <w:r w:rsidR="0029387A" w:rsidRPr="00FD65BC">
        <w:rPr>
          <w:rFonts w:ascii="Book Antiqua" w:eastAsiaTheme="minorEastAsia" w:hAnsi="Book Antiqua"/>
          <w:shd w:val="clear" w:color="auto" w:fill="FFFFFF"/>
          <w:lang w:eastAsia="zh-CN"/>
        </w:rPr>
        <w:t xml:space="preserve"> </w:t>
      </w:r>
      <w:r w:rsidR="00F36695" w:rsidRPr="00F36695">
        <w:rPr>
          <w:rFonts w:ascii="Book Antiqua" w:hAnsi="Book Antiqua"/>
          <w:shd w:val="clear" w:color="auto" w:fill="FFFFFF"/>
        </w:rPr>
        <w:t>Split-dos</w:t>
      </w:r>
      <w:bookmarkStart w:id="16" w:name="_GoBack"/>
      <w:bookmarkEnd w:id="16"/>
      <w:r w:rsidR="00F36695" w:rsidRPr="00F36695">
        <w:rPr>
          <w:rFonts w:ascii="Book Antiqua" w:hAnsi="Book Antiqua"/>
          <w:shd w:val="clear" w:color="auto" w:fill="FFFFFF"/>
        </w:rPr>
        <w:t>e or hybrid nonsteroidal anti-inflammatory drugs and N-acetylcysteine therapy for prevention of post-retrograde cholangiopancreatography pancreatitis</w:t>
      </w:r>
      <w:r w:rsidR="0029387A" w:rsidRPr="00FD65BC">
        <w:rPr>
          <w:rFonts w:ascii="Book Antiqua" w:eastAsiaTheme="minorEastAsia" w:hAnsi="Book Antiqua"/>
          <w:shd w:val="clear" w:color="auto" w:fill="FFFFFF"/>
          <w:lang w:eastAsia="zh-CN"/>
        </w:rPr>
        <w:t xml:space="preserve">. </w:t>
      </w:r>
      <w:r w:rsidRPr="00FD65BC">
        <w:rPr>
          <w:rFonts w:ascii="Book Antiqua" w:hAnsi="Book Antiqua"/>
          <w:i/>
          <w:iCs/>
        </w:rPr>
        <w:t>World J Clin Cases</w:t>
      </w:r>
      <w:r w:rsidRPr="00FD65BC">
        <w:rPr>
          <w:rFonts w:ascii="Book Antiqua" w:hAnsi="Book Antiqua"/>
        </w:rPr>
        <w:t xml:space="preserve"> 2019; 7(3): </w:t>
      </w:r>
      <w:r w:rsidRPr="00FD65BC">
        <w:rPr>
          <w:rFonts w:ascii="Book Antiqua" w:eastAsiaTheme="minorEastAsia" w:hAnsi="Book Antiqua"/>
          <w:lang w:eastAsia="zh-CN"/>
        </w:rPr>
        <w:t>300</w:t>
      </w:r>
      <w:r w:rsidRPr="00FD65BC">
        <w:rPr>
          <w:rFonts w:ascii="Book Antiqua" w:hAnsi="Book Antiqua"/>
        </w:rPr>
        <w:t>-</w:t>
      </w:r>
      <w:r w:rsidRPr="00FD65BC">
        <w:rPr>
          <w:rFonts w:ascii="Book Antiqua" w:eastAsiaTheme="minorEastAsia" w:hAnsi="Book Antiqua"/>
          <w:lang w:eastAsia="zh-CN"/>
        </w:rPr>
        <w:t>310</w:t>
      </w:r>
      <w:r w:rsidRPr="00FD65BC">
        <w:rPr>
          <w:rFonts w:ascii="Book Antiqua" w:hAnsi="Book Antiqua"/>
        </w:rPr>
        <w:t xml:space="preserve">  </w:t>
      </w:r>
    </w:p>
    <w:p w14:paraId="050EBE43" w14:textId="10D04889" w:rsidR="00FD65BC" w:rsidRPr="00FD65BC" w:rsidRDefault="00FD65BC" w:rsidP="00FD65BC">
      <w:pPr>
        <w:spacing w:line="360" w:lineRule="auto"/>
        <w:rPr>
          <w:rFonts w:ascii="Book Antiqua" w:hAnsi="Book Antiqua"/>
        </w:rPr>
      </w:pPr>
      <w:r w:rsidRPr="00FD65BC">
        <w:rPr>
          <w:rFonts w:ascii="Book Antiqua" w:hAnsi="Book Antiqua"/>
          <w:b/>
        </w:rPr>
        <w:t>URL</w:t>
      </w:r>
      <w:r w:rsidRPr="00FD65BC">
        <w:rPr>
          <w:rFonts w:ascii="Book Antiqua" w:hAnsi="Book Antiqua"/>
        </w:rPr>
        <w:t>: https://www.wjgnet.com/2307-8960/full/v7/i3/</w:t>
      </w:r>
      <w:r w:rsidRPr="00FD65BC">
        <w:rPr>
          <w:rFonts w:ascii="Book Antiqua" w:eastAsiaTheme="minorEastAsia" w:hAnsi="Book Antiqua"/>
          <w:lang w:eastAsia="zh-CN"/>
        </w:rPr>
        <w:t>300</w:t>
      </w:r>
      <w:r w:rsidRPr="00FD65BC">
        <w:rPr>
          <w:rFonts w:ascii="Book Antiqua" w:hAnsi="Book Antiqua"/>
        </w:rPr>
        <w:t xml:space="preserve">.htm  </w:t>
      </w:r>
    </w:p>
    <w:p w14:paraId="21A5C58B" w14:textId="7AEFF9FE" w:rsidR="00FD65BC" w:rsidRPr="00FD65BC" w:rsidRDefault="00FD65BC" w:rsidP="00FD65BC">
      <w:pPr>
        <w:spacing w:line="360" w:lineRule="auto"/>
        <w:rPr>
          <w:rFonts w:ascii="Book Antiqua" w:eastAsiaTheme="minorEastAsia" w:hAnsi="Book Antiqua"/>
          <w:iCs/>
          <w:color w:val="000000" w:themeColor="text1"/>
          <w:lang w:eastAsia="zh-CN"/>
        </w:rPr>
      </w:pPr>
      <w:r w:rsidRPr="00FD65BC">
        <w:rPr>
          <w:rFonts w:ascii="Book Antiqua" w:hAnsi="Book Antiqua"/>
          <w:b/>
        </w:rPr>
        <w:t>DOI</w:t>
      </w:r>
      <w:r w:rsidRPr="00FD65BC">
        <w:rPr>
          <w:rFonts w:ascii="Book Antiqua" w:hAnsi="Book Antiqua"/>
        </w:rPr>
        <w:t>: https://dx.doi.org/10.12998/wjcc.v7.i3.</w:t>
      </w:r>
      <w:r w:rsidRPr="00FD65BC">
        <w:rPr>
          <w:rFonts w:ascii="Book Antiqua" w:eastAsiaTheme="minorEastAsia" w:hAnsi="Book Antiqua"/>
          <w:lang w:eastAsia="zh-CN"/>
        </w:rPr>
        <w:t>300</w:t>
      </w:r>
    </w:p>
    <w:p w14:paraId="3A19C5A2" w14:textId="7C0A1A98" w:rsidR="0029387A" w:rsidRPr="00FD65BC" w:rsidRDefault="0029387A" w:rsidP="00FD65BC">
      <w:pPr>
        <w:spacing w:line="360" w:lineRule="auto"/>
        <w:jc w:val="both"/>
        <w:rPr>
          <w:rFonts w:ascii="Book Antiqua" w:eastAsiaTheme="minorEastAsia" w:hAnsi="Book Antiqua"/>
          <w:shd w:val="clear" w:color="auto" w:fill="FFFFFF"/>
          <w:lang w:eastAsia="zh-CN"/>
        </w:rPr>
      </w:pPr>
    </w:p>
    <w:p w14:paraId="25C4AFF6" w14:textId="77777777" w:rsidR="0029387A" w:rsidRPr="00FD65BC" w:rsidRDefault="0029387A" w:rsidP="00FD65BC">
      <w:pPr>
        <w:snapToGrid w:val="0"/>
        <w:spacing w:line="360" w:lineRule="auto"/>
        <w:jc w:val="both"/>
        <w:rPr>
          <w:rFonts w:ascii="Book Antiqua" w:eastAsiaTheme="minorEastAsia" w:hAnsi="Book Antiqua"/>
          <w:b/>
          <w:lang w:val="en" w:eastAsia="zh-CN"/>
        </w:rPr>
      </w:pPr>
    </w:p>
    <w:p w14:paraId="061AD1B4" w14:textId="326E66EC" w:rsidR="0029387A" w:rsidRPr="00FD65BC" w:rsidRDefault="0029387A" w:rsidP="00FD65BC">
      <w:pPr>
        <w:spacing w:after="200" w:line="360" w:lineRule="auto"/>
        <w:rPr>
          <w:rFonts w:ascii="Book Antiqua" w:eastAsiaTheme="minorEastAsia" w:hAnsi="Book Antiqua"/>
          <w:i/>
          <w:lang w:eastAsia="zh-CN"/>
        </w:rPr>
      </w:pPr>
      <w:r w:rsidRPr="00FD65BC">
        <w:rPr>
          <w:rFonts w:ascii="Book Antiqua" w:eastAsiaTheme="minorEastAsia" w:hAnsi="Book Antiqua"/>
          <w:i/>
          <w:lang w:eastAsia="zh-CN"/>
        </w:rPr>
        <w:br w:type="page"/>
      </w:r>
    </w:p>
    <w:p w14:paraId="4AEB799C" w14:textId="2C8D7DA5" w:rsidR="00841C15" w:rsidRPr="00FD65BC" w:rsidRDefault="0029387A" w:rsidP="00FD65BC">
      <w:pPr>
        <w:pStyle w:val="aa"/>
        <w:shd w:val="clear" w:color="auto" w:fill="FFFFFF" w:themeFill="background1"/>
        <w:snapToGrid w:val="0"/>
        <w:spacing w:before="0" w:beforeAutospacing="0" w:after="0" w:afterAutospacing="0" w:line="360" w:lineRule="auto"/>
        <w:jc w:val="both"/>
        <w:rPr>
          <w:rFonts w:ascii="Book Antiqua" w:hAnsi="Book Antiqua"/>
          <w:b/>
        </w:rPr>
      </w:pPr>
      <w:r w:rsidRPr="00FD65BC">
        <w:rPr>
          <w:rFonts w:ascii="Book Antiqua" w:hAnsi="Book Antiqua"/>
          <w:b/>
        </w:rPr>
        <w:lastRenderedPageBreak/>
        <w:t>INTRODUCTION</w:t>
      </w:r>
    </w:p>
    <w:p w14:paraId="78B6884A" w14:textId="77777777" w:rsidR="001B58A6" w:rsidRPr="00FD65BC" w:rsidRDefault="001B58A6" w:rsidP="00FD65BC">
      <w:pPr>
        <w:pStyle w:val="aa"/>
        <w:shd w:val="clear" w:color="auto" w:fill="FFFFFF" w:themeFill="background1"/>
        <w:snapToGrid w:val="0"/>
        <w:spacing w:before="0" w:beforeAutospacing="0" w:after="0" w:afterAutospacing="0" w:line="360" w:lineRule="auto"/>
        <w:jc w:val="both"/>
        <w:rPr>
          <w:rFonts w:ascii="Book Antiqua" w:hAnsi="Book Antiqua"/>
        </w:rPr>
      </w:pPr>
      <w:r w:rsidRPr="00FD65BC">
        <w:rPr>
          <w:rFonts w:ascii="Book Antiqua" w:hAnsi="Book Antiqua"/>
        </w:rPr>
        <w:t xml:space="preserve">Endoscopic retrograde cholangiopancreatography (ERCP) is a complex endoscopic technique. Although ERCP should be a safe procedure for the vast majority of patients, postprocedural complications may arise, among which acute pancreatitis </w:t>
      </w:r>
      <w:proofErr w:type="gramStart"/>
      <w:r w:rsidRPr="00FD65BC">
        <w:rPr>
          <w:rFonts w:ascii="Book Antiqua" w:hAnsi="Book Antiqua"/>
        </w:rPr>
        <w:t>is the most</w:t>
      </w:r>
      <w:proofErr w:type="gramEnd"/>
      <w:r w:rsidRPr="00FD65BC">
        <w:rPr>
          <w:rFonts w:ascii="Book Antiqua" w:hAnsi="Book Antiqua"/>
        </w:rPr>
        <w:t xml:space="preserve"> frequently reported. The mean estimated incidence of this complication is 4%-5.5%, representing a wide range of rates reported in the various studies</w:t>
      </w:r>
      <w:r w:rsidRPr="00FD65BC">
        <w:rPr>
          <w:rFonts w:ascii="Book Antiqua" w:hAnsi="Book Antiqua"/>
        </w:rPr>
        <w:sym w:font="Symbol" w:char="F0BE"/>
      </w:r>
      <w:r w:rsidRPr="00FD65BC">
        <w:rPr>
          <w:rFonts w:ascii="Book Antiqua" w:hAnsi="Book Antiqua"/>
        </w:rPr>
        <w:t xml:space="preserve">from as low as 0.4% up to 40%, depending on the presence of various risk </w:t>
      </w:r>
      <w:proofErr w:type="gramStart"/>
      <w:r w:rsidRPr="00FD65BC">
        <w:rPr>
          <w:rFonts w:ascii="Book Antiqua" w:hAnsi="Book Antiqua"/>
        </w:rPr>
        <w:t>factors</w:t>
      </w:r>
      <w:r w:rsidRPr="00FD65BC">
        <w:rPr>
          <w:rFonts w:ascii="Book Antiqua" w:hAnsi="Book Antiqua"/>
          <w:vertAlign w:val="superscript"/>
        </w:rPr>
        <w:t>[</w:t>
      </w:r>
      <w:proofErr w:type="gramEnd"/>
      <w:r w:rsidRPr="00FD65BC">
        <w:rPr>
          <w:rFonts w:ascii="Book Antiqua" w:hAnsi="Book Antiqua"/>
          <w:vertAlign w:val="superscript"/>
        </w:rPr>
        <w:t>1-3]</w:t>
      </w:r>
      <w:r w:rsidRPr="00FD65BC">
        <w:rPr>
          <w:rFonts w:ascii="Book Antiqua" w:hAnsi="Book Antiqua"/>
        </w:rPr>
        <w:t>.</w:t>
      </w:r>
    </w:p>
    <w:p w14:paraId="0D9775A6" w14:textId="77777777" w:rsidR="001B58A6" w:rsidRPr="00FD65BC" w:rsidRDefault="001B58A6" w:rsidP="00FD65BC">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shd w:val="clear" w:color="auto" w:fill="FFFFFF"/>
        </w:rPr>
      </w:pPr>
      <w:r w:rsidRPr="00FD65BC">
        <w:rPr>
          <w:rFonts w:ascii="Book Antiqua" w:hAnsi="Book Antiqua"/>
        </w:rPr>
        <w:t xml:space="preserve">Despite continuous improvements in the equipment used and the increased training of endoscopy teams, the incidence of this complication has not dropped </w:t>
      </w:r>
      <w:proofErr w:type="gramStart"/>
      <w:r w:rsidRPr="00FD65BC">
        <w:rPr>
          <w:rFonts w:ascii="Book Antiqua" w:hAnsi="Book Antiqua"/>
        </w:rPr>
        <w:t>significantly</w:t>
      </w:r>
      <w:r w:rsidRPr="00FD65BC">
        <w:rPr>
          <w:rFonts w:ascii="Book Antiqua" w:hAnsi="Book Antiqua"/>
          <w:vertAlign w:val="superscript"/>
        </w:rPr>
        <w:t>[</w:t>
      </w:r>
      <w:proofErr w:type="gramEnd"/>
      <w:r w:rsidRPr="00FD65BC">
        <w:rPr>
          <w:rFonts w:ascii="Book Antiqua" w:hAnsi="Book Antiqua"/>
          <w:vertAlign w:val="superscript"/>
        </w:rPr>
        <w:t>2,4-6]</w:t>
      </w:r>
      <w:r w:rsidRPr="00FD65BC">
        <w:rPr>
          <w:rFonts w:ascii="Book Antiqua" w:hAnsi="Book Antiqua"/>
        </w:rPr>
        <w:t xml:space="preserve">. </w:t>
      </w:r>
      <w:r w:rsidRPr="00FD65BC">
        <w:rPr>
          <w:rFonts w:ascii="Book Antiqua" w:hAnsi="Book Antiqua"/>
          <w:shd w:val="clear" w:color="auto" w:fill="FFFFFF"/>
        </w:rPr>
        <w:t xml:space="preserve">The relatively high incidence and mortality rates (with the latter reaching approximately 0.5%) underlie the substantial research interest in studying the related pathophysiology, risk factors and potential prophylactic measures. This is also reflected by the numerous studies focusing on such objectives that have appeared throughout the literature within the last two decades </w:t>
      </w:r>
      <w:proofErr w:type="gramStart"/>
      <w:r w:rsidRPr="00FD65BC">
        <w:rPr>
          <w:rFonts w:ascii="Book Antiqua" w:hAnsi="Book Antiqua"/>
          <w:shd w:val="clear" w:color="auto" w:fill="FFFFFF"/>
        </w:rPr>
        <w:t>alone</w:t>
      </w:r>
      <w:r w:rsidRPr="00FD65BC">
        <w:rPr>
          <w:rFonts w:ascii="Book Antiqua" w:hAnsi="Book Antiqua"/>
          <w:shd w:val="clear" w:color="auto" w:fill="FFFFFF"/>
          <w:vertAlign w:val="superscript"/>
        </w:rPr>
        <w:t>[</w:t>
      </w:r>
      <w:proofErr w:type="gramEnd"/>
      <w:r w:rsidRPr="00FD65BC">
        <w:rPr>
          <w:rFonts w:ascii="Book Antiqua" w:hAnsi="Book Antiqua"/>
          <w:shd w:val="clear" w:color="auto" w:fill="FFFFFF"/>
          <w:vertAlign w:val="superscript"/>
        </w:rPr>
        <w:t>5-8]</w:t>
      </w:r>
      <w:r w:rsidRPr="00FD65BC">
        <w:rPr>
          <w:rFonts w:ascii="Book Antiqua" w:hAnsi="Book Antiqua"/>
          <w:shd w:val="clear" w:color="auto" w:fill="FFFFFF"/>
        </w:rPr>
        <w:t>.</w:t>
      </w:r>
    </w:p>
    <w:p w14:paraId="0689110A" w14:textId="77777777" w:rsidR="001B58A6" w:rsidRPr="00FD65BC" w:rsidRDefault="001B58A6" w:rsidP="00FD65BC">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rPr>
      </w:pPr>
      <w:r w:rsidRPr="00FD65BC">
        <w:rPr>
          <w:rFonts w:ascii="Book Antiqua" w:hAnsi="Book Antiqua"/>
        </w:rPr>
        <w:t>Regarding the risk factors for post-ERCP pancreatitis (PEP), most studies have reported young age, normal serum bilirubin level, personal history of acute PEP, female sex, difficult cannulation of the papilla, injection of contrast agent in the pancreatic duct, and excessive use of the guidewire</w:t>
      </w:r>
      <w:r w:rsidRPr="00FD65BC">
        <w:rPr>
          <w:rFonts w:ascii="Book Antiqua" w:hAnsi="Book Antiqua"/>
          <w:vertAlign w:val="superscript"/>
        </w:rPr>
        <w:t>[1,2,4-6,9-13]</w:t>
      </w:r>
      <w:r w:rsidRPr="00FD65BC">
        <w:rPr>
          <w:rFonts w:ascii="Book Antiqua" w:hAnsi="Book Antiqua"/>
        </w:rPr>
        <w:t xml:space="preserve">. Studies on the prophylaxis of acute PEP have identified pancreatic stent placement as having the highest efficiency in preventing this event in high-risk patients, and consequently this method has been recommended by some </w:t>
      </w:r>
      <w:proofErr w:type="gramStart"/>
      <w:r w:rsidRPr="00FD65BC">
        <w:rPr>
          <w:rFonts w:ascii="Book Antiqua" w:hAnsi="Book Antiqua"/>
        </w:rPr>
        <w:t>guidelines</w:t>
      </w:r>
      <w:r w:rsidRPr="00FD65BC">
        <w:rPr>
          <w:rFonts w:ascii="Book Antiqua" w:hAnsi="Book Antiqua"/>
          <w:vertAlign w:val="superscript"/>
        </w:rPr>
        <w:t>[</w:t>
      </w:r>
      <w:proofErr w:type="gramEnd"/>
      <w:r w:rsidRPr="00FD65BC">
        <w:rPr>
          <w:rFonts w:ascii="Book Antiqua" w:hAnsi="Book Antiqua"/>
          <w:vertAlign w:val="superscript"/>
        </w:rPr>
        <w:t>11-13]</w:t>
      </w:r>
      <w:r w:rsidRPr="00FD65BC">
        <w:rPr>
          <w:rFonts w:ascii="Book Antiqua" w:hAnsi="Book Antiqua"/>
        </w:rPr>
        <w:t xml:space="preserve">. All things considered, pancreatic duct stenting is a difficult, costly maneuver and is not routinely indicated for all patients undergoing </w:t>
      </w:r>
      <w:proofErr w:type="gramStart"/>
      <w:r w:rsidRPr="00FD65BC">
        <w:rPr>
          <w:rFonts w:ascii="Book Antiqua" w:hAnsi="Book Antiqua"/>
        </w:rPr>
        <w:t>ERCP</w:t>
      </w:r>
      <w:r w:rsidRPr="00FD65BC">
        <w:rPr>
          <w:rFonts w:ascii="Book Antiqua" w:hAnsi="Book Antiqua"/>
          <w:vertAlign w:val="superscript"/>
        </w:rPr>
        <w:t>[</w:t>
      </w:r>
      <w:proofErr w:type="gramEnd"/>
      <w:r w:rsidRPr="00FD65BC">
        <w:rPr>
          <w:rFonts w:ascii="Book Antiqua" w:hAnsi="Book Antiqua"/>
          <w:vertAlign w:val="superscript"/>
        </w:rPr>
        <w:t>11]</w:t>
      </w:r>
      <w:r w:rsidRPr="00FD65BC">
        <w:rPr>
          <w:rFonts w:ascii="Book Antiqua" w:hAnsi="Book Antiqua"/>
        </w:rPr>
        <w:t>.</w:t>
      </w:r>
    </w:p>
    <w:p w14:paraId="08360320" w14:textId="624B4E87" w:rsidR="00217950" w:rsidRPr="00FD65BC" w:rsidRDefault="001B58A6" w:rsidP="00FD65BC">
      <w:pPr>
        <w:pStyle w:val="aa"/>
        <w:shd w:val="clear" w:color="auto" w:fill="FFFFFF" w:themeFill="background1"/>
        <w:snapToGrid w:val="0"/>
        <w:spacing w:before="0" w:beforeAutospacing="0" w:after="0" w:afterAutospacing="0" w:line="360" w:lineRule="auto"/>
        <w:ind w:firstLineChars="100" w:firstLine="240"/>
        <w:jc w:val="both"/>
        <w:rPr>
          <w:rFonts w:ascii="Book Antiqua" w:hAnsi="Book Antiqua"/>
        </w:rPr>
      </w:pPr>
      <w:r w:rsidRPr="00FD65BC">
        <w:rPr>
          <w:rFonts w:ascii="Book Antiqua" w:hAnsi="Book Antiqua"/>
        </w:rPr>
        <w:t xml:space="preserve">Although many studies have evaluated </w:t>
      </w:r>
      <w:r w:rsidR="00B24C71" w:rsidRPr="00FD65BC">
        <w:rPr>
          <w:rFonts w:ascii="Book Antiqua" w:hAnsi="Book Antiqua"/>
        </w:rPr>
        <w:t xml:space="preserve">the efficacy of various agents </w:t>
      </w:r>
      <w:r w:rsidR="00B24C71" w:rsidRPr="00FD65BC">
        <w:rPr>
          <w:rFonts w:ascii="Book Antiqua" w:eastAsiaTheme="minorEastAsia" w:hAnsi="Book Antiqua"/>
          <w:lang w:eastAsia="zh-CN"/>
        </w:rPr>
        <w:t>[</w:t>
      </w:r>
      <w:r w:rsidRPr="00FD65BC">
        <w:rPr>
          <w:rFonts w:ascii="Book Antiqua" w:hAnsi="Book Antiqua"/>
        </w:rPr>
        <w:t>nonsteroidal anti-inflammatory drugs</w:t>
      </w:r>
      <w:r w:rsidRPr="00FD65BC" w:rsidDel="008409C0">
        <w:rPr>
          <w:rFonts w:ascii="Book Antiqua" w:eastAsia="Arial Unicode MS" w:hAnsi="Book Antiqua" w:cs="Arial Unicode MS"/>
        </w:rPr>
        <w:t xml:space="preserve"> </w:t>
      </w:r>
      <w:r w:rsidRPr="00FD65BC">
        <w:rPr>
          <w:rFonts w:ascii="Book Antiqua" w:eastAsia="Arial Unicode MS" w:hAnsi="Book Antiqua" w:cs="Arial Unicode MS"/>
        </w:rPr>
        <w:t>(</w:t>
      </w:r>
      <w:r w:rsidRPr="00FD65BC">
        <w:rPr>
          <w:rFonts w:ascii="Book Antiqua" w:hAnsi="Book Antiqua"/>
        </w:rPr>
        <w:t>NSAIDs), octreotide,</w:t>
      </w:r>
      <w:r w:rsidR="00B24C71" w:rsidRPr="00FD65BC">
        <w:rPr>
          <w:rFonts w:ascii="Book Antiqua" w:hAnsi="Book Antiqua"/>
        </w:rPr>
        <w:t xml:space="preserve"> antioxidants</w:t>
      </w:r>
      <w:r w:rsidR="00B24C71" w:rsidRPr="00FD65BC">
        <w:rPr>
          <w:rFonts w:ascii="Book Antiqua" w:eastAsiaTheme="minorEastAsia" w:hAnsi="Book Antiqua"/>
          <w:lang w:eastAsia="zh-CN"/>
        </w:rPr>
        <w:t>]</w:t>
      </w:r>
      <w:r w:rsidRPr="00FD65BC">
        <w:rPr>
          <w:rFonts w:ascii="Book Antiqua" w:hAnsi="Book Antiqua"/>
        </w:rPr>
        <w:t xml:space="preserve"> administered </w:t>
      </w:r>
      <w:r w:rsidRPr="00FD65BC">
        <w:rPr>
          <w:rFonts w:ascii="Book Antiqua" w:hAnsi="Book Antiqua"/>
          <w:i/>
        </w:rPr>
        <w:t xml:space="preserve">via </w:t>
      </w:r>
      <w:r w:rsidRPr="00FD65BC">
        <w:rPr>
          <w:rFonts w:ascii="Book Antiqua" w:hAnsi="Book Antiqua"/>
        </w:rPr>
        <w:t>various dosages, routes (oral, intrarectal or parenteral), and schedules (before or after the procedure</w:t>
      </w:r>
      <w:proofErr w:type="gramStart"/>
      <w:r w:rsidRPr="00FD65BC">
        <w:rPr>
          <w:rFonts w:ascii="Book Antiqua" w:hAnsi="Book Antiqua"/>
        </w:rPr>
        <w:t>)</w:t>
      </w:r>
      <w:r w:rsidRPr="00FD65BC">
        <w:rPr>
          <w:rFonts w:ascii="Book Antiqua" w:hAnsi="Book Antiqua"/>
          <w:vertAlign w:val="superscript"/>
        </w:rPr>
        <w:t>[</w:t>
      </w:r>
      <w:proofErr w:type="gramEnd"/>
      <w:r w:rsidRPr="00FD65BC">
        <w:rPr>
          <w:rFonts w:ascii="Book Antiqua" w:hAnsi="Book Antiqua"/>
          <w:vertAlign w:val="superscript"/>
        </w:rPr>
        <w:t>14-25]</w:t>
      </w:r>
      <w:r w:rsidRPr="00FD65BC">
        <w:rPr>
          <w:rFonts w:ascii="Book Antiqua" w:hAnsi="Book Antiqua"/>
        </w:rPr>
        <w:t>, the results have been conflicting. Thus, we established a single-blind prospective randomized trial with the aim of evaluating the efficacy of three pharmacologic prophylactic approaches in the prevention of PEP.</w:t>
      </w:r>
    </w:p>
    <w:p w14:paraId="6D063BDE" w14:textId="77777777" w:rsidR="00E46995" w:rsidRPr="00FD65BC" w:rsidRDefault="00E46995" w:rsidP="00FD65BC">
      <w:pPr>
        <w:snapToGrid w:val="0"/>
        <w:spacing w:line="360" w:lineRule="auto"/>
        <w:jc w:val="both"/>
        <w:rPr>
          <w:rFonts w:ascii="Book Antiqua" w:hAnsi="Book Antiqua"/>
          <w:b/>
        </w:rPr>
      </w:pPr>
    </w:p>
    <w:p w14:paraId="5E4F4B9E" w14:textId="30A8F3C0" w:rsidR="00BF6A68" w:rsidRPr="00FD65BC" w:rsidRDefault="00F33A5B" w:rsidP="00FD65BC">
      <w:pPr>
        <w:snapToGrid w:val="0"/>
        <w:spacing w:line="360" w:lineRule="auto"/>
        <w:jc w:val="both"/>
        <w:rPr>
          <w:rFonts w:ascii="Book Antiqua" w:eastAsiaTheme="minorEastAsia" w:hAnsi="Book Antiqua"/>
          <w:b/>
          <w:lang w:eastAsia="zh-CN"/>
        </w:rPr>
      </w:pPr>
      <w:r w:rsidRPr="00FD65BC">
        <w:rPr>
          <w:rFonts w:ascii="Book Antiqua" w:hAnsi="Book Antiqua"/>
          <w:b/>
        </w:rPr>
        <w:lastRenderedPageBreak/>
        <w:t>MATERIAL AND METHODS</w:t>
      </w:r>
    </w:p>
    <w:p w14:paraId="2314D6F3" w14:textId="77777777" w:rsidR="00BF6A68" w:rsidRPr="00FD65BC" w:rsidRDefault="00BF6A68" w:rsidP="00FD65BC">
      <w:pPr>
        <w:snapToGrid w:val="0"/>
        <w:spacing w:line="360" w:lineRule="auto"/>
        <w:jc w:val="both"/>
        <w:rPr>
          <w:rFonts w:ascii="Book Antiqua" w:hAnsi="Book Antiqua"/>
          <w:b/>
          <w:i/>
        </w:rPr>
      </w:pPr>
      <w:r w:rsidRPr="00FD65BC">
        <w:rPr>
          <w:rFonts w:ascii="Book Antiqua" w:hAnsi="Book Antiqua"/>
          <w:b/>
          <w:i/>
        </w:rPr>
        <w:t>Patients</w:t>
      </w:r>
    </w:p>
    <w:p w14:paraId="07678A8D" w14:textId="2CAD7B9B" w:rsidR="001B58A6" w:rsidRPr="00FD65BC" w:rsidRDefault="001B58A6" w:rsidP="00FD65BC">
      <w:pPr>
        <w:snapToGrid w:val="0"/>
        <w:spacing w:line="360" w:lineRule="auto"/>
        <w:jc w:val="both"/>
        <w:rPr>
          <w:rFonts w:ascii="Book Antiqua" w:hAnsi="Book Antiqua"/>
        </w:rPr>
      </w:pPr>
      <w:r w:rsidRPr="00FD65BC">
        <w:rPr>
          <w:rFonts w:ascii="Book Antiqua" w:hAnsi="Book Antiqua"/>
        </w:rPr>
        <w:t>The study was performed in a tertiary care center – the Institute of Gastroenterology and Hepatology of the St. Spiridon County Clinical Emergency Hospital in Ia</w:t>
      </w:r>
      <w:r w:rsidRPr="00FD65BC">
        <w:rPr>
          <w:rFonts w:ascii="Cambria Math" w:hAnsi="Cambria Math" w:cs="Cambria Math"/>
        </w:rPr>
        <w:t>ș</w:t>
      </w:r>
      <w:r w:rsidR="00F33A5B" w:rsidRPr="00FD65BC">
        <w:rPr>
          <w:rFonts w:ascii="Book Antiqua" w:hAnsi="Book Antiqua"/>
        </w:rPr>
        <w:t>i, Romania–</w:t>
      </w:r>
      <w:r w:rsidRPr="00FD65BC">
        <w:rPr>
          <w:rFonts w:ascii="Book Antiqua" w:hAnsi="Book Antiqua"/>
        </w:rPr>
        <w:t>between April 2017 and July 2018. The study design was that of a prospective, single-blind randomized trial for comparing and dynamically evaluating the efficacy of three pharmacological combination therapies (indomethacin in various doses with or without an extra</w:t>
      </w:r>
      <w:r w:rsidR="00F33A5B" w:rsidRPr="00FD65BC">
        <w:rPr>
          <w:rFonts w:ascii="Book Antiqua" w:hAnsi="Book Antiqua"/>
        </w:rPr>
        <w:t xml:space="preserve"> dose of N-acetylcysteine (NAC)</w:t>
      </w:r>
      <w:r w:rsidRPr="00FD65BC">
        <w:rPr>
          <w:rFonts w:ascii="Book Antiqua" w:hAnsi="Book Antiqua"/>
        </w:rPr>
        <w:t xml:space="preserve"> for prevention of acute pancreatitis in patients with choledocholithiasis and indication for undergoing ERCP.</w:t>
      </w:r>
    </w:p>
    <w:p w14:paraId="2A3B016A" w14:textId="1D59C682" w:rsidR="001B58A6" w:rsidRPr="00FD65BC" w:rsidRDefault="001B58A6" w:rsidP="00FD65BC">
      <w:pPr>
        <w:snapToGrid w:val="0"/>
        <w:spacing w:line="360" w:lineRule="auto"/>
        <w:ind w:firstLineChars="100" w:firstLine="240"/>
        <w:jc w:val="both"/>
        <w:rPr>
          <w:rFonts w:ascii="Book Antiqua" w:hAnsi="Book Antiqua"/>
        </w:rPr>
      </w:pPr>
      <w:r w:rsidRPr="00FD65BC">
        <w:rPr>
          <w:rFonts w:ascii="Book Antiqua" w:hAnsi="Book Antiqua"/>
        </w:rPr>
        <w:t>A</w:t>
      </w:r>
      <w:r w:rsidR="00DB1739" w:rsidRPr="00FD65BC">
        <w:rPr>
          <w:rFonts w:ascii="Book Antiqua" w:hAnsi="Book Antiqua"/>
        </w:rPr>
        <w:t>ll p</w:t>
      </w:r>
      <w:r w:rsidRPr="00FD65BC">
        <w:rPr>
          <w:rFonts w:ascii="Book Antiqua" w:hAnsi="Book Antiqua"/>
        </w:rPr>
        <w:t xml:space="preserve">atients were evaluated before inclusion in the study. Inclusion criteria consisted of positive diagnosis of choledocholithiasis by magnetic resonance cholangiopancreatography (commonly known as MRCP), age above 18-years-old, willingness to participate in the study, and legal capacity to sign the informed consent form. Exclusion criteria were: </w:t>
      </w:r>
      <w:r w:rsidR="00EC42B7" w:rsidRPr="00FD65BC">
        <w:rPr>
          <w:rFonts w:ascii="Book Antiqua" w:hAnsi="Book Antiqua"/>
        </w:rPr>
        <w:t>P</w:t>
      </w:r>
      <w:r w:rsidRPr="00FD65BC">
        <w:rPr>
          <w:rFonts w:ascii="Book Antiqua" w:hAnsi="Book Antiqua"/>
        </w:rPr>
        <w:t xml:space="preserve">resence of acute or chronic ongoing pancreatitis or other inflammatory diseases at admission; positive history for acute or chronic pancreatitis; jaundice or recurrent upper right quadrant pain; current pregnancy; contraindication for NSAID administration; recent episode of upper digestive bleeding (less than 1 mo); hypersensibility to antioxidants; intraprocedural necessity of a prophylactic pancreatic stent insertion; or inability to perform a proper prospective follow-up. </w:t>
      </w:r>
    </w:p>
    <w:p w14:paraId="34B21035" w14:textId="4CFA4D29" w:rsidR="001B58A6" w:rsidRPr="00FD65BC" w:rsidRDefault="001B58A6" w:rsidP="00FD65BC">
      <w:pPr>
        <w:snapToGrid w:val="0"/>
        <w:spacing w:line="360" w:lineRule="auto"/>
        <w:ind w:firstLineChars="100" w:firstLine="240"/>
        <w:jc w:val="both"/>
        <w:rPr>
          <w:rFonts w:ascii="Book Antiqua" w:hAnsi="Book Antiqua"/>
          <w:b/>
        </w:rPr>
      </w:pPr>
      <w:r w:rsidRPr="00FD65BC">
        <w:rPr>
          <w:rFonts w:ascii="Book Antiqua" w:hAnsi="Book Antiqua"/>
        </w:rPr>
        <w:t>After initial evaluation, 186 patients who fulfilled the inclusion criteria and agreed to sign the informed consent form were enrolled in the study. These study participants were randomly assigned into one of three groups. The control group (</w:t>
      </w:r>
      <w:r w:rsidRPr="00FD65BC">
        <w:rPr>
          <w:rFonts w:ascii="Book Antiqua" w:hAnsi="Book Antiqua"/>
          <w:i/>
        </w:rPr>
        <w:t>n</w:t>
      </w:r>
      <w:r w:rsidRPr="00FD65BC">
        <w:rPr>
          <w:rFonts w:ascii="Book Antiqua" w:hAnsi="Book Antiqua"/>
        </w:rPr>
        <w:t xml:space="preserve"> = 98) underwent prophylaxis according to the European Guideline, consisting of intrarectal administration of 100 mg indomethacin after the ERCP. T</w:t>
      </w:r>
      <w:r w:rsidR="00DB1739" w:rsidRPr="00FD65BC">
        <w:rPr>
          <w:rFonts w:ascii="Book Antiqua" w:hAnsi="Book Antiqua"/>
        </w:rPr>
        <w:t xml:space="preserve">he </w:t>
      </w:r>
      <w:r w:rsidR="00EC42B7" w:rsidRPr="00FD65BC">
        <w:rPr>
          <w:rFonts w:ascii="Book Antiqua" w:hAnsi="Book Antiqua"/>
        </w:rPr>
        <w:t xml:space="preserve">study group A </w:t>
      </w:r>
      <w:r w:rsidRPr="00FD65BC">
        <w:rPr>
          <w:rFonts w:ascii="Book Antiqua" w:hAnsi="Book Antiqua"/>
        </w:rPr>
        <w:t>(</w:t>
      </w:r>
      <w:r w:rsidRPr="00FD65BC">
        <w:rPr>
          <w:rFonts w:ascii="Book Antiqua" w:hAnsi="Book Antiqua"/>
          <w:i/>
        </w:rPr>
        <w:t>n</w:t>
      </w:r>
      <w:r w:rsidRPr="00FD65BC">
        <w:rPr>
          <w:rFonts w:ascii="Book Antiqua" w:hAnsi="Book Antiqua"/>
        </w:rPr>
        <w:t xml:space="preserve"> = 32) was administered 600 mg of NAC intravenously 15 min before the ERCP, as well as an intrarectal administration of 50 mg indomethacin both before and after the ERCP. The study group B (</w:t>
      </w:r>
      <w:r w:rsidRPr="00FD65BC">
        <w:rPr>
          <w:rFonts w:ascii="Book Antiqua" w:hAnsi="Book Antiqua"/>
          <w:i/>
        </w:rPr>
        <w:t>n</w:t>
      </w:r>
      <w:r w:rsidRPr="00FD65BC">
        <w:rPr>
          <w:rFonts w:ascii="Book Antiqua" w:hAnsi="Book Antiqua"/>
        </w:rPr>
        <w:t xml:space="preserve"> = 56) received 50 mg of indomethacin per-rectum both before and after the ERCP.</w:t>
      </w:r>
    </w:p>
    <w:p w14:paraId="4B39B217" w14:textId="77777777" w:rsidR="001B58A6" w:rsidRPr="00FD65BC" w:rsidRDefault="001B58A6" w:rsidP="00FD65BC">
      <w:pPr>
        <w:tabs>
          <w:tab w:val="left" w:pos="270"/>
          <w:tab w:val="left" w:pos="360"/>
          <w:tab w:val="left" w:pos="8640"/>
        </w:tabs>
        <w:snapToGrid w:val="0"/>
        <w:spacing w:line="360" w:lineRule="auto"/>
        <w:jc w:val="both"/>
        <w:rPr>
          <w:rFonts w:ascii="Book Antiqua" w:hAnsi="Book Antiqua"/>
          <w:i/>
        </w:rPr>
      </w:pPr>
    </w:p>
    <w:p w14:paraId="64B68F9D" w14:textId="2E248CC8" w:rsidR="00BF6A68" w:rsidRPr="00FD65BC" w:rsidRDefault="00BF6A68" w:rsidP="00FD65BC">
      <w:pPr>
        <w:tabs>
          <w:tab w:val="left" w:pos="270"/>
          <w:tab w:val="left" w:pos="360"/>
          <w:tab w:val="left" w:pos="8640"/>
        </w:tabs>
        <w:snapToGrid w:val="0"/>
        <w:spacing w:line="360" w:lineRule="auto"/>
        <w:jc w:val="both"/>
        <w:rPr>
          <w:rFonts w:ascii="Book Antiqua" w:hAnsi="Book Antiqua"/>
          <w:b/>
          <w:i/>
        </w:rPr>
      </w:pPr>
      <w:r w:rsidRPr="00FD65BC">
        <w:rPr>
          <w:rFonts w:ascii="Book Antiqua" w:hAnsi="Book Antiqua"/>
          <w:b/>
          <w:i/>
        </w:rPr>
        <w:lastRenderedPageBreak/>
        <w:t>Study protocol</w:t>
      </w:r>
    </w:p>
    <w:p w14:paraId="68D7B02C" w14:textId="396EFEC7" w:rsidR="001B58A6" w:rsidRPr="00FD65BC" w:rsidRDefault="001B58A6" w:rsidP="00FD65BC">
      <w:pPr>
        <w:tabs>
          <w:tab w:val="left" w:pos="270"/>
          <w:tab w:val="left" w:pos="360"/>
          <w:tab w:val="left" w:pos="8640"/>
        </w:tabs>
        <w:snapToGrid w:val="0"/>
        <w:spacing w:line="360" w:lineRule="auto"/>
        <w:jc w:val="both"/>
        <w:rPr>
          <w:rFonts w:ascii="Book Antiqua" w:hAnsi="Book Antiqua"/>
        </w:rPr>
      </w:pPr>
      <w:r w:rsidRPr="00FD65BC">
        <w:rPr>
          <w:rFonts w:ascii="Book Antiqua" w:hAnsi="Book Antiqua"/>
        </w:rPr>
        <w:t>After providing written informed consent, each study participant was evaluated to identify their precise indication for ERCP. The evaluation included disease history-taking, clinical examination, and biochemical investigations (</w:t>
      </w:r>
      <w:r w:rsidRPr="00FD65BC">
        <w:rPr>
          <w:rFonts w:ascii="Book Antiqua" w:hAnsi="Book Antiqua"/>
          <w:i/>
        </w:rPr>
        <w:t>i.e</w:t>
      </w:r>
      <w:r w:rsidRPr="00FD65BC">
        <w:rPr>
          <w:rFonts w:ascii="Book Antiqua" w:hAnsi="Book Antiqua"/>
        </w:rPr>
        <w:t>.</w:t>
      </w:r>
      <w:r w:rsidR="00EC42B7" w:rsidRPr="00FD65BC">
        <w:rPr>
          <w:rFonts w:ascii="Book Antiqua" w:eastAsiaTheme="minorEastAsia" w:hAnsi="Book Antiqua"/>
          <w:lang w:eastAsia="zh-CN"/>
        </w:rPr>
        <w:t>,</w:t>
      </w:r>
      <w:r w:rsidRPr="00FD65BC">
        <w:rPr>
          <w:rFonts w:ascii="Book Antiqua" w:hAnsi="Book Antiqua"/>
        </w:rPr>
        <w:t xml:space="preserve"> complete blood count, serum and urinary pancreatic enzymes, inflammatory parameters, cholestasis and cytolisis syndrome, renal function evaluation). The positive diagnosis of choledocholithiasis was obtained for all patients through MRCP.</w:t>
      </w:r>
    </w:p>
    <w:p w14:paraId="358E7D36" w14:textId="77777777" w:rsidR="001B58A6" w:rsidRPr="00FD65BC" w:rsidRDefault="001B58A6" w:rsidP="00FD65BC">
      <w:pPr>
        <w:tabs>
          <w:tab w:val="left" w:pos="270"/>
          <w:tab w:val="left" w:pos="360"/>
          <w:tab w:val="left" w:pos="8640"/>
        </w:tabs>
        <w:snapToGrid w:val="0"/>
        <w:spacing w:line="360" w:lineRule="auto"/>
        <w:ind w:firstLineChars="100" w:firstLine="240"/>
        <w:jc w:val="both"/>
        <w:rPr>
          <w:rFonts w:ascii="Book Antiqua" w:hAnsi="Book Antiqua"/>
        </w:rPr>
      </w:pPr>
      <w:r w:rsidRPr="00FD65BC">
        <w:rPr>
          <w:rFonts w:ascii="Book Antiqua" w:hAnsi="Book Antiqua"/>
        </w:rPr>
        <w:t xml:space="preserve">ERCP was performed following the standard protocol, after anesthesiology evaluation and assent, with topical pharyngeal anesthesia consisting of 2% lidocaine and intravenous administration of midazolam, ketamine and propofol. The equipment and materials used for the ERCP included a TJF series 160 duodenoscope (Olympus, Tokyo, Japan), standard sphincterotomes by Olympus and Boston Scientific (Marlborough, MA, United States), Visiglide hydrophilic guidewires by Olympus, extraction balloon catheters by Boston Scientific and Wilson-Cook Medical Inc (Bloomington, IN, United States), and/or Dormia basket extractors by Olympus. Hidrosoluble iopamidol was used as the contrast agent. No pancreatic stents were used with prophylactic intent, per study protocol, as insertion of pancreatic stents was an exclusion criteria-based potential for study bias. </w:t>
      </w:r>
    </w:p>
    <w:p w14:paraId="36664E18" w14:textId="5D70B74A" w:rsidR="001B58A6" w:rsidRPr="00FD65BC" w:rsidRDefault="001B58A6" w:rsidP="00FD65BC">
      <w:pPr>
        <w:tabs>
          <w:tab w:val="left" w:pos="270"/>
          <w:tab w:val="left" w:pos="360"/>
          <w:tab w:val="left" w:pos="8640"/>
        </w:tabs>
        <w:snapToGrid w:val="0"/>
        <w:spacing w:line="360" w:lineRule="auto"/>
        <w:ind w:firstLineChars="100" w:firstLine="240"/>
        <w:jc w:val="both"/>
        <w:rPr>
          <w:rFonts w:ascii="Book Antiqua" w:hAnsi="Book Antiqua"/>
        </w:rPr>
      </w:pPr>
      <w:r w:rsidRPr="00FD65BC">
        <w:rPr>
          <w:rFonts w:ascii="Book Antiqua" w:hAnsi="Book Antiqua"/>
        </w:rPr>
        <w:t>All patients were continuously monitored during the procedure by an anesthetist, and the procedure-related parameters (</w:t>
      </w:r>
      <w:r w:rsidRPr="00FD65BC">
        <w:rPr>
          <w:rFonts w:ascii="Book Antiqua" w:hAnsi="Book Antiqua"/>
          <w:i/>
        </w:rPr>
        <w:t>i.e</w:t>
      </w:r>
      <w:r w:rsidRPr="00FD65BC">
        <w:rPr>
          <w:rFonts w:ascii="Book Antiqua" w:hAnsi="Book Antiqua"/>
        </w:rPr>
        <w:t>.</w:t>
      </w:r>
      <w:r w:rsidR="00EC42B7" w:rsidRPr="00FD65BC">
        <w:rPr>
          <w:rFonts w:ascii="Book Antiqua" w:eastAsiaTheme="minorEastAsia" w:hAnsi="Book Antiqua"/>
          <w:lang w:eastAsia="zh-CN"/>
        </w:rPr>
        <w:t>,</w:t>
      </w:r>
      <w:r w:rsidRPr="00FD65BC">
        <w:rPr>
          <w:rFonts w:ascii="Book Antiqua" w:hAnsi="Book Antiqua"/>
          <w:i/>
        </w:rPr>
        <w:t xml:space="preserve"> </w:t>
      </w:r>
      <w:r w:rsidRPr="00FD65BC">
        <w:rPr>
          <w:rFonts w:ascii="Book Antiqua" w:hAnsi="Book Antiqua"/>
        </w:rPr>
        <w:t>number of cannulation attempts, time for cannulation, amount of contrast agent used, duration of procedure, number of involuntary pancreatic guidewire passages) were registered in the database. Moreover, hospitalization time and all procedure- or medication-related adverse events were recorded. N</w:t>
      </w:r>
      <w:r w:rsidR="00DB1739" w:rsidRPr="00FD65BC">
        <w:rPr>
          <w:rFonts w:ascii="Book Antiqua" w:hAnsi="Book Antiqua"/>
        </w:rPr>
        <w:t>o p</w:t>
      </w:r>
      <w:r w:rsidRPr="00FD65BC">
        <w:rPr>
          <w:rFonts w:ascii="Book Antiqua" w:hAnsi="Book Antiqua"/>
        </w:rPr>
        <w:t>atient received aggressive intravenous hydration. All patients were administered standard local hydration protocol, consisting of 1.5 mL/kg/h of lactated Ringer’s solut</w:t>
      </w:r>
      <w:r w:rsidR="00EC42B7" w:rsidRPr="00FD65BC">
        <w:rPr>
          <w:rFonts w:ascii="Book Antiqua" w:hAnsi="Book Antiqua"/>
        </w:rPr>
        <w:t>ion during the ERCP and for 8 h</w:t>
      </w:r>
      <w:r w:rsidRPr="00FD65BC">
        <w:rPr>
          <w:rFonts w:ascii="Book Antiqua" w:hAnsi="Book Antiqua"/>
        </w:rPr>
        <w:t xml:space="preserve"> after. Several clinical parameters (</w:t>
      </w:r>
      <w:r w:rsidRPr="00FD65BC">
        <w:rPr>
          <w:rFonts w:ascii="Book Antiqua" w:hAnsi="Book Antiqua"/>
          <w:i/>
        </w:rPr>
        <w:t>i.e</w:t>
      </w:r>
      <w:r w:rsidRPr="00FD65BC">
        <w:rPr>
          <w:rFonts w:ascii="Book Antiqua" w:hAnsi="Book Antiqua"/>
        </w:rPr>
        <w:t>.</w:t>
      </w:r>
      <w:r w:rsidR="00EC42B7" w:rsidRPr="00FD65BC">
        <w:rPr>
          <w:rFonts w:ascii="Book Antiqua" w:eastAsiaTheme="minorEastAsia" w:hAnsi="Book Antiqua"/>
          <w:lang w:eastAsia="zh-CN"/>
        </w:rPr>
        <w:t>,</w:t>
      </w:r>
      <w:r w:rsidRPr="00FD65BC">
        <w:rPr>
          <w:rFonts w:ascii="Book Antiqua" w:hAnsi="Book Antiqua"/>
        </w:rPr>
        <w:t xml:space="preserve"> abdominal pain, nausea, emesis, fever, change of bowel habit) and biological parameters (</w:t>
      </w:r>
      <w:r w:rsidR="00EC42B7" w:rsidRPr="00FD65BC">
        <w:rPr>
          <w:rFonts w:ascii="Book Antiqua" w:hAnsi="Book Antiqua"/>
          <w:i/>
        </w:rPr>
        <w:t>i.e</w:t>
      </w:r>
      <w:r w:rsidR="00EC42B7" w:rsidRPr="00FD65BC">
        <w:rPr>
          <w:rFonts w:ascii="Book Antiqua" w:hAnsi="Book Antiqua"/>
        </w:rPr>
        <w:t>.</w:t>
      </w:r>
      <w:r w:rsidR="00EC42B7" w:rsidRPr="00FD65BC">
        <w:rPr>
          <w:rFonts w:ascii="Book Antiqua" w:eastAsiaTheme="minorEastAsia" w:hAnsi="Book Antiqua"/>
          <w:lang w:eastAsia="zh-CN"/>
        </w:rPr>
        <w:t>,</w:t>
      </w:r>
      <w:r w:rsidRPr="00FD65BC">
        <w:rPr>
          <w:rFonts w:ascii="Book Antiqua" w:hAnsi="Book Antiqua"/>
        </w:rPr>
        <w:t xml:space="preserve"> complete blood count, C-reactive protein (CRP), serum amylase, li</w:t>
      </w:r>
      <w:r w:rsidR="00EC42B7" w:rsidRPr="00FD65BC">
        <w:rPr>
          <w:rFonts w:ascii="Book Antiqua" w:hAnsi="Book Antiqua"/>
        </w:rPr>
        <w:t>pase) were recorded at both 6 h and 24 h</w:t>
      </w:r>
      <w:r w:rsidRPr="00FD65BC">
        <w:rPr>
          <w:rFonts w:ascii="Book Antiqua" w:hAnsi="Book Antiqua"/>
        </w:rPr>
        <w:t xml:space="preserve"> following the ERCP procedure.</w:t>
      </w:r>
    </w:p>
    <w:p w14:paraId="0DCEC185" w14:textId="553FD93C" w:rsidR="001B58A6" w:rsidRPr="00FD65BC" w:rsidRDefault="001B58A6" w:rsidP="00FD65BC">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FD65BC">
        <w:rPr>
          <w:rFonts w:ascii="Book Antiqua" w:hAnsi="Book Antiqua"/>
          <w:lang w:val="en-US"/>
        </w:rPr>
        <w:lastRenderedPageBreak/>
        <w:t>Diagnosi</w:t>
      </w:r>
      <w:r w:rsidR="00DB1739" w:rsidRPr="00FD65BC">
        <w:rPr>
          <w:rFonts w:ascii="Book Antiqua" w:hAnsi="Book Antiqua"/>
          <w:lang w:val="en-US"/>
        </w:rPr>
        <w:t xml:space="preserve">s </w:t>
      </w:r>
      <w:r w:rsidRPr="00FD65BC">
        <w:rPr>
          <w:rFonts w:ascii="Book Antiqua" w:hAnsi="Book Antiqua"/>
          <w:lang w:val="en-US"/>
        </w:rPr>
        <w:t xml:space="preserve">of PEP was established according to the criteria described by Cotton </w:t>
      </w:r>
      <w:r w:rsidRPr="00FD65BC">
        <w:rPr>
          <w:rFonts w:ascii="Book Antiqua" w:hAnsi="Book Antiqua"/>
          <w:i/>
          <w:lang w:val="en-US"/>
        </w:rPr>
        <w:t>et al</w:t>
      </w:r>
      <w:r w:rsidRPr="00FD65BC">
        <w:rPr>
          <w:rFonts w:ascii="Book Antiqua" w:hAnsi="Book Antiqua"/>
          <w:vertAlign w:val="superscript"/>
          <w:lang w:val="en-US"/>
        </w:rPr>
        <w:t>[26]</w:t>
      </w:r>
      <w:r w:rsidRPr="00FD65BC">
        <w:rPr>
          <w:rFonts w:ascii="Book Antiqua" w:hAnsi="Book Antiqua"/>
          <w:lang w:val="en-US"/>
        </w:rPr>
        <w:t xml:space="preserve">, namely by patient report of new-onset abdominal pain after the ERCP or worsening of pre-existent abdominal pain, and at least 3-fold increase of either serum lipase or amylase levels above the upper limit of normal (ULN). The normal ranges of serum lipase and amylase reported by the local laboratory for adults were levels below 60 U/L and 100 U/L respectively. An asymptomatic increase of either serum lipase or amylase above the ULN was not interpreted as PEP. </w:t>
      </w:r>
    </w:p>
    <w:p w14:paraId="4FE2B3C7" w14:textId="1E09EA66" w:rsidR="001B58A6" w:rsidRPr="00FD65BC" w:rsidRDefault="001B58A6" w:rsidP="00FD65BC">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FD65BC">
        <w:rPr>
          <w:rFonts w:ascii="Book Antiqua" w:hAnsi="Book Antiqua"/>
          <w:lang w:val="en-US"/>
        </w:rPr>
        <w:t>Patients were withdrawn from the st</w:t>
      </w:r>
      <w:r w:rsidR="00EC42B7" w:rsidRPr="00FD65BC">
        <w:rPr>
          <w:rFonts w:ascii="Book Antiqua" w:hAnsi="Book Antiqua"/>
          <w:lang w:val="en-US"/>
        </w:rPr>
        <w:t>udy protocol monitoring at 24 h</w:t>
      </w:r>
      <w:r w:rsidRPr="00FD65BC">
        <w:rPr>
          <w:rFonts w:ascii="Book Antiqua" w:hAnsi="Book Antiqua"/>
          <w:lang w:val="en-US"/>
        </w:rPr>
        <w:t xml:space="preserve"> after undergoing the ERCP if no significant events were reported. For patients who experienced adverse events, withdrawal occurred after resolution and the patients were re-evaluated at 30 d after discharge. The data collected in all monitoring stages were recorded in an electronic database, being presented as raw values, percentages, and mean ± standard deviation. For intergroup comparisons, the Student’s </w:t>
      </w:r>
      <w:r w:rsidRPr="00FD65BC">
        <w:rPr>
          <w:rFonts w:ascii="Book Antiqua" w:hAnsi="Book Antiqua"/>
          <w:i/>
        </w:rPr>
        <w:t>t</w:t>
      </w:r>
      <w:r w:rsidRPr="00FD65BC">
        <w:rPr>
          <w:rFonts w:ascii="Book Antiqua" w:hAnsi="Book Antiqua"/>
          <w:lang w:val="en-US"/>
        </w:rPr>
        <w:t>-test was used for continuous data and the chi-squared (χ</w:t>
      </w:r>
      <w:r w:rsidRPr="00FD65BC">
        <w:rPr>
          <w:rFonts w:ascii="Book Antiqua" w:hAnsi="Book Antiqua"/>
          <w:vertAlign w:val="superscript"/>
          <w:lang w:val="en-US"/>
        </w:rPr>
        <w:t>2</w:t>
      </w:r>
      <w:r w:rsidRPr="00FD65BC">
        <w:rPr>
          <w:rFonts w:ascii="Book Antiqua" w:hAnsi="Book Antiqua"/>
          <w:lang w:val="en-US"/>
        </w:rPr>
        <w:t xml:space="preserve">) or Fisher’s exact tests were used for qualitative variables when appropriate. Results were considered significant when the </w:t>
      </w:r>
      <w:r w:rsidRPr="00FD65BC">
        <w:rPr>
          <w:rFonts w:ascii="Book Antiqua" w:hAnsi="Book Antiqua"/>
          <w:i/>
        </w:rPr>
        <w:t>P</w:t>
      </w:r>
      <w:r w:rsidRPr="00FD65BC">
        <w:rPr>
          <w:rFonts w:ascii="Book Antiqua" w:hAnsi="Book Antiqua"/>
          <w:lang w:val="en-US"/>
        </w:rPr>
        <w:t xml:space="preserve"> value was &lt; 0.05. All statistical analyses were conducted using SPSS software </w:t>
      </w:r>
      <w:r w:rsidRPr="00FD65BC">
        <w:rPr>
          <w:rFonts w:ascii="Book Antiqua" w:hAnsi="Book Antiqua"/>
          <w:shd w:val="clear" w:color="auto" w:fill="FFFFFF"/>
          <w:lang w:val="en-US"/>
        </w:rPr>
        <w:t xml:space="preserve">(IBM Corp. Released 2011. </w:t>
      </w:r>
      <w:proofErr w:type="gramStart"/>
      <w:r w:rsidRPr="00FD65BC">
        <w:rPr>
          <w:rFonts w:ascii="Book Antiqua" w:hAnsi="Book Antiqua"/>
          <w:shd w:val="clear" w:color="auto" w:fill="FFFFFF"/>
          <w:lang w:val="en-US"/>
        </w:rPr>
        <w:t>IBM SPSS Statistics for Windows, Version 20.0.</w:t>
      </w:r>
      <w:proofErr w:type="gramEnd"/>
      <w:r w:rsidRPr="00FD65BC">
        <w:rPr>
          <w:rFonts w:ascii="Book Antiqua" w:hAnsi="Book Antiqua"/>
          <w:shd w:val="clear" w:color="auto" w:fill="FFFFFF"/>
          <w:lang w:val="en-US"/>
        </w:rPr>
        <w:t xml:space="preserve"> Armonk, NY: IBM Corp.).</w:t>
      </w:r>
      <w:r w:rsidRPr="00FD65BC">
        <w:rPr>
          <w:rFonts w:ascii="Book Antiqua" w:hAnsi="Book Antiqua"/>
          <w:lang w:val="en-US"/>
        </w:rPr>
        <w:t xml:space="preserve"> </w:t>
      </w:r>
    </w:p>
    <w:p w14:paraId="4717B66E" w14:textId="77777777" w:rsidR="001B58A6" w:rsidRPr="00FD65BC" w:rsidRDefault="001B58A6" w:rsidP="00FD65BC">
      <w:pPr>
        <w:pStyle w:val="a9"/>
        <w:tabs>
          <w:tab w:val="left" w:pos="270"/>
          <w:tab w:val="left" w:pos="360"/>
          <w:tab w:val="left" w:pos="8640"/>
        </w:tabs>
        <w:snapToGrid w:val="0"/>
        <w:spacing w:line="360" w:lineRule="auto"/>
        <w:ind w:left="0" w:firstLineChars="100" w:firstLine="240"/>
        <w:contextualSpacing w:val="0"/>
        <w:jc w:val="both"/>
        <w:rPr>
          <w:rFonts w:ascii="Book Antiqua" w:hAnsi="Book Antiqua"/>
          <w:lang w:val="en-US"/>
        </w:rPr>
      </w:pPr>
      <w:r w:rsidRPr="00FD65BC">
        <w:rPr>
          <w:rFonts w:ascii="Book Antiqua" w:hAnsi="Book Antiqua"/>
          <w:lang w:val="en-US"/>
        </w:rPr>
        <w:t xml:space="preserve">The study protocol and the patient consent form were approved by the Ethics Committee of </w:t>
      </w:r>
      <w:proofErr w:type="spellStart"/>
      <w:r w:rsidRPr="00FD65BC">
        <w:rPr>
          <w:rFonts w:ascii="Book Antiqua" w:hAnsi="Book Antiqua"/>
          <w:lang w:val="en-US"/>
        </w:rPr>
        <w:t>Grigore</w:t>
      </w:r>
      <w:proofErr w:type="spellEnd"/>
      <w:r w:rsidRPr="00FD65BC">
        <w:rPr>
          <w:rFonts w:ascii="Book Antiqua" w:hAnsi="Book Antiqua"/>
          <w:lang w:val="en-US"/>
        </w:rPr>
        <w:t xml:space="preserve"> T. Popa University of Medicine and Pharmacy and St </w:t>
      </w:r>
      <w:proofErr w:type="spellStart"/>
      <w:r w:rsidRPr="00FD65BC">
        <w:rPr>
          <w:rFonts w:ascii="Book Antiqua" w:hAnsi="Book Antiqua"/>
          <w:lang w:val="en-US"/>
        </w:rPr>
        <w:t>Spiridon</w:t>
      </w:r>
      <w:proofErr w:type="spellEnd"/>
      <w:r w:rsidRPr="00FD65BC">
        <w:rPr>
          <w:rFonts w:ascii="Book Antiqua" w:hAnsi="Book Antiqua"/>
          <w:lang w:val="en-US"/>
        </w:rPr>
        <w:t xml:space="preserve"> Clinical Emergency Hospital, Iasi, Romania.</w:t>
      </w:r>
    </w:p>
    <w:p w14:paraId="36FDC1AE" w14:textId="77777777" w:rsidR="00841C15" w:rsidRPr="00FD65BC" w:rsidRDefault="00841C15" w:rsidP="00FD65BC">
      <w:pPr>
        <w:pStyle w:val="aa"/>
        <w:shd w:val="clear" w:color="auto" w:fill="FFFFFF" w:themeFill="background1"/>
        <w:snapToGrid w:val="0"/>
        <w:spacing w:before="0" w:beforeAutospacing="0" w:after="0" w:afterAutospacing="0" w:line="360" w:lineRule="auto"/>
        <w:jc w:val="both"/>
        <w:rPr>
          <w:rFonts w:ascii="Book Antiqua" w:hAnsi="Book Antiqua"/>
        </w:rPr>
      </w:pPr>
    </w:p>
    <w:p w14:paraId="18EAED8E" w14:textId="1BA59D68" w:rsidR="002B35FD" w:rsidRPr="00FD65BC" w:rsidRDefault="00EC42B7" w:rsidP="00FD65BC">
      <w:pPr>
        <w:spacing w:line="360" w:lineRule="auto"/>
        <w:jc w:val="both"/>
        <w:rPr>
          <w:rFonts w:ascii="Book Antiqua" w:hAnsi="Book Antiqua"/>
          <w:b/>
        </w:rPr>
      </w:pPr>
      <w:r w:rsidRPr="00FD65BC">
        <w:rPr>
          <w:rFonts w:ascii="Book Antiqua" w:hAnsi="Book Antiqua"/>
          <w:b/>
        </w:rPr>
        <w:t>RESULTS</w:t>
      </w:r>
    </w:p>
    <w:p w14:paraId="07A81BC8" w14:textId="44BC66E4" w:rsidR="002B35FD" w:rsidRPr="00FD65BC" w:rsidRDefault="002B35FD" w:rsidP="00FD65BC">
      <w:pPr>
        <w:spacing w:line="360" w:lineRule="auto"/>
        <w:jc w:val="both"/>
        <w:rPr>
          <w:rFonts w:ascii="Book Antiqua" w:hAnsi="Book Antiqua" w:cstheme="majorBidi"/>
          <w:b/>
          <w:i/>
        </w:rPr>
      </w:pPr>
      <w:r w:rsidRPr="00FD65BC">
        <w:rPr>
          <w:rFonts w:ascii="Book Antiqua" w:hAnsi="Book Antiqua" w:cstheme="majorBidi"/>
          <w:b/>
          <w:i/>
        </w:rPr>
        <w:t xml:space="preserve">Study </w:t>
      </w:r>
      <w:r w:rsidR="00EC42B7" w:rsidRPr="00FD65BC">
        <w:rPr>
          <w:rFonts w:ascii="Book Antiqua" w:hAnsi="Book Antiqua" w:cstheme="majorBidi"/>
          <w:b/>
          <w:i/>
        </w:rPr>
        <w:t>groups description</w:t>
      </w:r>
    </w:p>
    <w:p w14:paraId="18993D62" w14:textId="14D788AB" w:rsidR="001B58A6" w:rsidRPr="00FD65BC" w:rsidRDefault="001B58A6" w:rsidP="00FD65BC">
      <w:pPr>
        <w:spacing w:line="360" w:lineRule="auto"/>
        <w:jc w:val="both"/>
        <w:rPr>
          <w:rFonts w:ascii="Book Antiqua" w:hAnsi="Book Antiqua" w:cstheme="majorBidi"/>
        </w:rPr>
      </w:pPr>
      <w:r w:rsidRPr="00FD65BC">
        <w:rPr>
          <w:rFonts w:ascii="Book Antiqua" w:hAnsi="Book Antiqua" w:cstheme="majorBidi"/>
        </w:rPr>
        <w:t xml:space="preserve">A total of 211 patients were evaluated for study participation, of which 186 fulfilled the inclusion criteria, represented by 102 women (54.8%) and 84 males (45.2%). </w:t>
      </w:r>
      <w:r w:rsidRPr="00FD65BC">
        <w:rPr>
          <w:rFonts w:ascii="Book Antiqua" w:hAnsi="Book Antiqua"/>
        </w:rPr>
        <w:t xml:space="preserve">The patients were randomized to one of the three groups as described above. </w:t>
      </w:r>
      <w:r w:rsidRPr="00FD65BC">
        <w:rPr>
          <w:rFonts w:ascii="Book Antiqua" w:hAnsi="Book Antiqua" w:cstheme="majorBidi"/>
        </w:rPr>
        <w:t>The median age of all include</w:t>
      </w:r>
      <w:r w:rsidR="00EC42B7" w:rsidRPr="00FD65BC">
        <w:rPr>
          <w:rFonts w:ascii="Book Antiqua" w:hAnsi="Book Antiqua" w:cstheme="majorBidi"/>
        </w:rPr>
        <w:t>d patients was 64.32 ± 14.91 yr</w:t>
      </w:r>
      <w:r w:rsidRPr="00FD65BC">
        <w:rPr>
          <w:rFonts w:ascii="Book Antiqua" w:hAnsi="Book Antiqua" w:cstheme="majorBidi"/>
        </w:rPr>
        <w:t>, without statistically significant differences between the three groups: Con</w:t>
      </w:r>
      <w:r w:rsidR="00EC42B7" w:rsidRPr="00FD65BC">
        <w:rPr>
          <w:rFonts w:ascii="Book Antiqua" w:hAnsi="Book Antiqua" w:cstheme="majorBidi"/>
        </w:rPr>
        <w:t>trol group: 64.47 ± 15.403 yr</w:t>
      </w:r>
      <w:r w:rsidRPr="00FD65BC">
        <w:rPr>
          <w:rFonts w:ascii="Book Antiqua" w:hAnsi="Book Antiqua" w:cstheme="majorBidi"/>
        </w:rPr>
        <w:t xml:space="preserve"> </w:t>
      </w:r>
      <w:r w:rsidRPr="00FD65BC">
        <w:rPr>
          <w:rFonts w:ascii="Book Antiqua" w:hAnsi="Book Antiqua" w:cstheme="majorBidi"/>
          <w:i/>
        </w:rPr>
        <w:t>vs</w:t>
      </w:r>
      <w:r w:rsidRPr="00FD65BC">
        <w:rPr>
          <w:rFonts w:ascii="Book Antiqua" w:hAnsi="Book Antiqua" w:cstheme="majorBidi"/>
        </w:rPr>
        <w:t xml:space="preserve"> S</w:t>
      </w:r>
      <w:r w:rsidR="00EC42B7" w:rsidRPr="00FD65BC">
        <w:rPr>
          <w:rFonts w:ascii="Book Antiqua" w:hAnsi="Book Antiqua" w:cstheme="majorBidi"/>
        </w:rPr>
        <w:t>tudy group A: 63.56 ± 14.099 yr</w:t>
      </w:r>
      <w:r w:rsidRPr="00FD65BC">
        <w:rPr>
          <w:rFonts w:ascii="Book Antiqua" w:hAnsi="Book Antiqua" w:cstheme="majorBidi"/>
        </w:rPr>
        <w:t xml:space="preserve"> </w:t>
      </w:r>
      <w:r w:rsidRPr="00FD65BC">
        <w:rPr>
          <w:rFonts w:ascii="Book Antiqua" w:hAnsi="Book Antiqua" w:cstheme="majorBidi"/>
          <w:i/>
        </w:rPr>
        <w:t>vs</w:t>
      </w:r>
      <w:r w:rsidRPr="00FD65BC">
        <w:rPr>
          <w:rFonts w:ascii="Book Antiqua" w:hAnsi="Book Antiqua" w:cstheme="majorBidi"/>
        </w:rPr>
        <w:t xml:space="preserve"> Stud</w:t>
      </w:r>
      <w:r w:rsidR="00EC42B7" w:rsidRPr="00FD65BC">
        <w:rPr>
          <w:rFonts w:ascii="Book Antiqua" w:hAnsi="Book Antiqua" w:cstheme="majorBidi"/>
        </w:rPr>
        <w:t>y group B: 64.50 ± 15.684 yr</w:t>
      </w:r>
      <w:r w:rsidRPr="00FD65BC">
        <w:rPr>
          <w:rFonts w:ascii="Book Antiqua" w:hAnsi="Book Antiqua" w:cstheme="majorBidi"/>
        </w:rPr>
        <w:t xml:space="preserve"> (ANOVA test, </w:t>
      </w:r>
      <w:r w:rsidRPr="00FD65BC">
        <w:rPr>
          <w:rFonts w:ascii="Book Antiqua" w:hAnsi="Book Antiqua" w:cstheme="majorBidi"/>
          <w:i/>
        </w:rPr>
        <w:t>F</w:t>
      </w:r>
      <w:r w:rsidRPr="00FD65BC">
        <w:rPr>
          <w:rFonts w:ascii="Book Antiqua" w:hAnsi="Book Antiqua" w:cstheme="majorBidi"/>
        </w:rPr>
        <w:t xml:space="preserve"> = 0.025, </w:t>
      </w:r>
      <w:r w:rsidRPr="00FD65BC">
        <w:rPr>
          <w:rFonts w:ascii="Book Antiqua" w:hAnsi="Book Antiqua" w:cstheme="majorBidi"/>
          <w:i/>
        </w:rPr>
        <w:t>P</w:t>
      </w:r>
      <w:r w:rsidRPr="00FD65BC">
        <w:rPr>
          <w:rFonts w:ascii="Book Antiqua" w:hAnsi="Book Antiqua" w:cstheme="majorBidi"/>
        </w:rPr>
        <w:t xml:space="preserve"> = 0.97). Also, there was a similar number of male and female patients in </w:t>
      </w:r>
      <w:r w:rsidRPr="00FD65BC">
        <w:rPr>
          <w:rFonts w:ascii="Book Antiqua" w:hAnsi="Book Antiqua" w:cstheme="majorBidi"/>
        </w:rPr>
        <w:lastRenderedPageBreak/>
        <w:t>the three groups (</w:t>
      </w:r>
      <w:r w:rsidRPr="00FD65BC">
        <w:rPr>
          <w:rFonts w:ascii="Book Antiqua" w:hAnsi="Book Antiqua" w:cstheme="majorBidi"/>
          <w:i/>
        </w:rPr>
        <w:t>t</w:t>
      </w:r>
      <w:r w:rsidRPr="00FD65BC">
        <w:rPr>
          <w:rFonts w:ascii="Book Antiqua" w:hAnsi="Book Antiqua" w:cstheme="majorBidi"/>
        </w:rPr>
        <w:t xml:space="preserve">-test, </w:t>
      </w:r>
      <w:r w:rsidRPr="00FD65BC">
        <w:rPr>
          <w:rFonts w:ascii="Book Antiqua" w:hAnsi="Book Antiqua" w:cstheme="majorBidi"/>
          <w:i/>
        </w:rPr>
        <w:t>t</w:t>
      </w:r>
      <w:r w:rsidRPr="00FD65BC">
        <w:rPr>
          <w:rFonts w:ascii="Book Antiqua" w:hAnsi="Book Antiqua" w:cstheme="majorBidi"/>
        </w:rPr>
        <w:t xml:space="preserve"> = 1.056, </w:t>
      </w:r>
      <w:r w:rsidRPr="00FD65BC">
        <w:rPr>
          <w:rFonts w:ascii="Book Antiqua" w:hAnsi="Book Antiqua" w:cstheme="majorBidi"/>
          <w:i/>
        </w:rPr>
        <w:t>P</w:t>
      </w:r>
      <w:r w:rsidRPr="00FD65BC">
        <w:rPr>
          <w:rFonts w:ascii="Book Antiqua" w:hAnsi="Book Antiqua" w:cstheme="majorBidi"/>
        </w:rPr>
        <w:t xml:space="preserve"> = 0.294, non-significant). The structure of each group with consideration to demographic, clinical and laboratory values at baseline is shown in Table 1. </w:t>
      </w:r>
    </w:p>
    <w:p w14:paraId="49D49CDC" w14:textId="4561C660" w:rsidR="001B58A6" w:rsidRPr="00FD65BC" w:rsidRDefault="001B58A6" w:rsidP="00FD65BC">
      <w:pPr>
        <w:spacing w:line="360" w:lineRule="auto"/>
        <w:ind w:firstLineChars="100" w:firstLine="240"/>
        <w:jc w:val="both"/>
        <w:rPr>
          <w:rFonts w:ascii="Book Antiqua" w:hAnsi="Book Antiqua"/>
        </w:rPr>
      </w:pPr>
      <w:r w:rsidRPr="00FD65BC">
        <w:rPr>
          <w:rFonts w:ascii="Book Antiqua" w:hAnsi="Book Antiqua" w:cstheme="majorBidi"/>
        </w:rPr>
        <w:t>Evaluation of the known risk factors involved in PEP (sex, age, bilirubin, amount of contrast medium/agent used, number of cannulations and history of acute PEP) showed no statistically significant differences between the three groups for any of the factors (Table 2). Multifactor</w:t>
      </w:r>
      <w:r w:rsidRPr="00FD65BC">
        <w:rPr>
          <w:rFonts w:ascii="Book Antiqua" w:hAnsi="Book Antiqua"/>
        </w:rPr>
        <w:t xml:space="preserve"> comparative analysis of the demographic and risk factors for acute pancreatitis showed no statistically significant differences between the three groups of patients regarding the factors that might influence the features studied below (</w:t>
      </w:r>
      <w:r w:rsidRPr="00FD65BC">
        <w:rPr>
          <w:rFonts w:ascii="Book Antiqua" w:hAnsi="Book Antiqua"/>
          <w:i/>
        </w:rPr>
        <w:t>i.e</w:t>
      </w:r>
      <w:r w:rsidRPr="00FD65BC">
        <w:rPr>
          <w:rFonts w:ascii="Book Antiqua" w:hAnsi="Book Antiqua"/>
        </w:rPr>
        <w:t>.</w:t>
      </w:r>
      <w:r w:rsidR="006B29BF" w:rsidRPr="00FD65BC">
        <w:rPr>
          <w:rFonts w:ascii="Book Antiqua" w:eastAsiaTheme="minorEastAsia" w:hAnsi="Book Antiqua"/>
          <w:lang w:eastAsia="zh-CN"/>
        </w:rPr>
        <w:t>,</w:t>
      </w:r>
      <w:r w:rsidRPr="00FD65BC">
        <w:rPr>
          <w:rFonts w:ascii="Book Antiqua" w:hAnsi="Book Antiqua"/>
        </w:rPr>
        <w:t xml:space="preserve"> PEP occurrence, specific laboratory results, or responsiveness to treatment). Thus, the selected study groups are similar and represent an appropriate foundation of data for minimally-biased evaluation, promoting our ability to investigate valid comparisons between the study arms.</w:t>
      </w:r>
    </w:p>
    <w:p w14:paraId="7C928FF7" w14:textId="77777777" w:rsidR="001B58A6" w:rsidRPr="00FD65BC" w:rsidRDefault="001B58A6" w:rsidP="00FD65BC">
      <w:pPr>
        <w:tabs>
          <w:tab w:val="left" w:pos="6645"/>
        </w:tabs>
        <w:spacing w:line="360" w:lineRule="auto"/>
        <w:jc w:val="both"/>
        <w:rPr>
          <w:rFonts w:ascii="Book Antiqua" w:hAnsi="Book Antiqua" w:cstheme="majorBidi"/>
          <w:bCs/>
          <w:i/>
        </w:rPr>
      </w:pPr>
    </w:p>
    <w:p w14:paraId="1DA9F417" w14:textId="34DB4454" w:rsidR="001B58A6" w:rsidRPr="00FD65BC" w:rsidRDefault="001B58A6" w:rsidP="00FD65BC">
      <w:pPr>
        <w:tabs>
          <w:tab w:val="left" w:pos="6645"/>
        </w:tabs>
        <w:spacing w:line="360" w:lineRule="auto"/>
        <w:jc w:val="both"/>
        <w:rPr>
          <w:rFonts w:ascii="Book Antiqua" w:hAnsi="Book Antiqua" w:cstheme="majorBidi"/>
          <w:b/>
          <w:i/>
        </w:rPr>
      </w:pPr>
      <w:r w:rsidRPr="00FD65BC">
        <w:rPr>
          <w:rFonts w:ascii="Book Antiqua" w:hAnsi="Book Antiqua" w:cstheme="majorBidi"/>
          <w:b/>
          <w:bCs/>
          <w:i/>
        </w:rPr>
        <w:t>Comparative analysis of the evolution of clinical feature</w:t>
      </w:r>
      <w:r w:rsidR="006B29BF" w:rsidRPr="00FD65BC">
        <w:rPr>
          <w:rFonts w:ascii="Book Antiqua" w:hAnsi="Book Antiqua" w:cstheme="majorBidi"/>
          <w:b/>
          <w:bCs/>
          <w:i/>
        </w:rPr>
        <w:t>s and laboratory results at 6 h and 24 h</w:t>
      </w:r>
      <w:r w:rsidRPr="00FD65BC">
        <w:rPr>
          <w:rFonts w:ascii="Book Antiqua" w:hAnsi="Book Antiqua" w:cstheme="majorBidi"/>
          <w:b/>
          <w:bCs/>
          <w:i/>
        </w:rPr>
        <w:t xml:space="preserve"> post-ERCP in the three study groups </w:t>
      </w:r>
    </w:p>
    <w:p w14:paraId="1C05C57D" w14:textId="6EDE714B" w:rsidR="001B58A6" w:rsidRPr="00FD65BC" w:rsidRDefault="001B58A6" w:rsidP="00FD65BC">
      <w:pPr>
        <w:tabs>
          <w:tab w:val="left" w:pos="6645"/>
        </w:tabs>
        <w:spacing w:line="360" w:lineRule="auto"/>
        <w:jc w:val="both"/>
        <w:rPr>
          <w:rFonts w:ascii="Book Antiqua" w:hAnsi="Book Antiqua" w:cstheme="majorBidi"/>
        </w:rPr>
      </w:pPr>
      <w:r w:rsidRPr="00FD65BC">
        <w:rPr>
          <w:rFonts w:ascii="Book Antiqua" w:hAnsi="Book Antiqua" w:cstheme="majorBidi"/>
        </w:rPr>
        <w:t>Efficacy of the three studied regimens was evaluated by comparing the clinical evolution and the laboratory results for the three study groups. PEP was diagnosed based on findings from clinical exam and laboratory tests (</w:t>
      </w:r>
      <w:r w:rsidRPr="00FD65BC">
        <w:rPr>
          <w:rFonts w:ascii="Book Antiqua" w:hAnsi="Book Antiqua" w:cstheme="majorBidi"/>
          <w:i/>
        </w:rPr>
        <w:t>i.e.</w:t>
      </w:r>
      <w:r w:rsidR="006B29BF" w:rsidRPr="00FD65BC">
        <w:rPr>
          <w:rFonts w:ascii="Book Antiqua" w:eastAsiaTheme="minorEastAsia" w:hAnsi="Book Antiqua" w:cstheme="majorBidi"/>
          <w:lang w:eastAsia="zh-CN"/>
        </w:rPr>
        <w:t>,</w:t>
      </w:r>
      <w:r w:rsidRPr="00FD65BC">
        <w:rPr>
          <w:rFonts w:ascii="Book Antiqua" w:hAnsi="Book Antiqua" w:cstheme="majorBidi"/>
        </w:rPr>
        <w:t xml:space="preserve"> pancreatic enzymes and inflammatory syndrome markers, such as white blood cell</w:t>
      </w:r>
      <w:r w:rsidR="00AB4E6E" w:rsidRPr="00FD65BC">
        <w:rPr>
          <w:rFonts w:ascii="Book Antiqua" w:hAnsi="Book Antiqua" w:cstheme="majorBidi"/>
        </w:rPr>
        <w:t xml:space="preserve"> count and CRP, measured at 6 h and 24 h</w:t>
      </w:r>
      <w:r w:rsidRPr="00FD65BC">
        <w:rPr>
          <w:rFonts w:ascii="Book Antiqua" w:hAnsi="Book Antiqua" w:cstheme="majorBidi"/>
        </w:rPr>
        <w:t xml:space="preserve"> post-ERCP. For the evaluation of statistical significance, the </w:t>
      </w:r>
      <w:r w:rsidRPr="00FD65BC">
        <w:rPr>
          <w:rFonts w:ascii="Book Antiqua" w:hAnsi="Book Antiqua" w:cstheme="majorBidi"/>
          <w:bCs/>
        </w:rPr>
        <w:t>Pearson's chi-squared test</w:t>
      </w:r>
      <w:r w:rsidRPr="00FD65BC">
        <w:rPr>
          <w:rFonts w:ascii="Book Antiqua" w:hAnsi="Book Antiqua" w:cstheme="majorBidi"/>
          <w:b/>
          <w:bCs/>
        </w:rPr>
        <w:t xml:space="preserve"> </w:t>
      </w:r>
      <w:r w:rsidRPr="00FD65BC">
        <w:rPr>
          <w:rFonts w:ascii="Book Antiqua" w:hAnsi="Book Antiqua" w:cstheme="majorBidi"/>
          <w:bCs/>
        </w:rPr>
        <w:t>was used.</w:t>
      </w:r>
    </w:p>
    <w:p w14:paraId="23BD0D8E" w14:textId="6917573F" w:rsidR="00DB1739" w:rsidRPr="00FD65BC" w:rsidRDefault="001B58A6" w:rsidP="00FD65BC">
      <w:pPr>
        <w:tabs>
          <w:tab w:val="left" w:pos="6645"/>
        </w:tabs>
        <w:spacing w:line="360" w:lineRule="auto"/>
        <w:ind w:firstLineChars="100" w:firstLine="240"/>
        <w:jc w:val="both"/>
        <w:rPr>
          <w:rFonts w:ascii="Book Antiqua" w:hAnsi="Book Antiqua" w:cstheme="majorBidi"/>
          <w:b/>
          <w:i/>
        </w:rPr>
      </w:pPr>
      <w:r w:rsidRPr="00FD65BC">
        <w:rPr>
          <w:rFonts w:ascii="Book Antiqua" w:hAnsi="Book Antiqua" w:cstheme="majorBidi"/>
        </w:rPr>
        <w:t>Of the total 186 patients included in our study, 18 developed clinically significant acute pancreatitis after the ERCP procedure. The percentages among the three study groups were similar, with 8 patients from the control group (8.16%), 4 from Study group A (12.5%) and 6 from Study group B (10.71%) affected; the differences showed no statistical significance (</w:t>
      </w:r>
      <w:r w:rsidRPr="00FD65BC">
        <w:rPr>
          <w:rFonts w:ascii="Book Antiqua" w:hAnsi="Book Antiqua" w:cstheme="majorBidi"/>
          <w:i/>
        </w:rPr>
        <w:t></w:t>
      </w:r>
      <w:r w:rsidRPr="00FD65BC">
        <w:rPr>
          <w:rFonts w:ascii="Book Antiqua" w:hAnsi="Book Antiqua"/>
          <w:i/>
          <w:vertAlign w:val="superscript"/>
        </w:rPr>
        <w:t>2</w:t>
      </w:r>
      <w:r w:rsidRPr="00FD65BC">
        <w:rPr>
          <w:rFonts w:ascii="Book Antiqua" w:hAnsi="Book Antiqua"/>
        </w:rPr>
        <w:t xml:space="preserve"> = </w:t>
      </w:r>
      <w:r w:rsidRPr="00FD65BC">
        <w:rPr>
          <w:rFonts w:ascii="Book Antiqua" w:hAnsi="Book Antiqua" w:cstheme="majorBidi"/>
        </w:rPr>
        <w:t xml:space="preserve">2.793, </w:t>
      </w:r>
      <w:r w:rsidRPr="00FD65BC">
        <w:rPr>
          <w:rFonts w:ascii="Book Antiqua" w:hAnsi="Book Antiqua" w:cstheme="majorBidi"/>
          <w:i/>
        </w:rPr>
        <w:t>P</w:t>
      </w:r>
      <w:r w:rsidRPr="00FD65BC">
        <w:rPr>
          <w:rFonts w:ascii="Book Antiqua" w:hAnsi="Book Antiqua" w:cstheme="majorBidi"/>
        </w:rPr>
        <w:t xml:space="preserve"> = 0.247)</w:t>
      </w:r>
      <w:r w:rsidRPr="00FD65BC">
        <w:rPr>
          <w:rFonts w:ascii="Book Antiqua" w:hAnsi="Book Antiqua"/>
        </w:rPr>
        <w:t>. Of note, in the majority of cases (</w:t>
      </w:r>
      <w:r w:rsidRPr="00FD65BC">
        <w:rPr>
          <w:rFonts w:ascii="Book Antiqua" w:hAnsi="Book Antiqua"/>
          <w:i/>
        </w:rPr>
        <w:t>n</w:t>
      </w:r>
      <w:r w:rsidRPr="00FD65BC">
        <w:rPr>
          <w:rFonts w:ascii="Book Antiqua" w:hAnsi="Book Antiqua"/>
        </w:rPr>
        <w:t xml:space="preserve"> = 16) the </w:t>
      </w:r>
      <w:r w:rsidR="00AB4E6E" w:rsidRPr="00FD65BC">
        <w:rPr>
          <w:rFonts w:ascii="Book Antiqua" w:hAnsi="Book Antiqua"/>
        </w:rPr>
        <w:t>debut was precocious, under 6 h</w:t>
      </w:r>
      <w:r w:rsidRPr="00FD65BC">
        <w:rPr>
          <w:rFonts w:ascii="Book Antiqua" w:hAnsi="Book Antiqua"/>
        </w:rPr>
        <w:t xml:space="preserve"> post-ERCP, and only in 2 cases was the debut late (both those cases belonged to Study group B) (Figure 1, Tables 3 and 4). Among the acute PEP cases, 14 were mild (77.77%) and 4 were moderate. No severe cases occurred, and in all cases the outcome was favorable.</w:t>
      </w:r>
      <w:r w:rsidRPr="00FD65BC">
        <w:rPr>
          <w:rFonts w:ascii="Book Antiqua" w:hAnsi="Book Antiqua" w:cstheme="majorBidi"/>
        </w:rPr>
        <w:t xml:space="preserve"> No adverse events </w:t>
      </w:r>
      <w:r w:rsidRPr="00FD65BC">
        <w:rPr>
          <w:rFonts w:ascii="Book Antiqua" w:hAnsi="Book Antiqua" w:cstheme="majorBidi"/>
        </w:rPr>
        <w:lastRenderedPageBreak/>
        <w:t>related to the study medications, including digestive hemorrhage, rectal irritation and allergies, occurred.</w:t>
      </w:r>
    </w:p>
    <w:p w14:paraId="5F594874" w14:textId="23632C2A" w:rsidR="001B58A6" w:rsidRPr="00FD65BC" w:rsidRDefault="001B58A6" w:rsidP="00FD65BC">
      <w:pPr>
        <w:tabs>
          <w:tab w:val="left" w:pos="6645"/>
        </w:tabs>
        <w:spacing w:line="360" w:lineRule="auto"/>
        <w:ind w:firstLineChars="100" w:firstLine="240"/>
        <w:jc w:val="both"/>
        <w:rPr>
          <w:rFonts w:ascii="Book Antiqua" w:hAnsi="Book Antiqua" w:cstheme="majorBidi"/>
          <w:b/>
          <w:i/>
        </w:rPr>
      </w:pPr>
      <w:r w:rsidRPr="00FD65BC">
        <w:rPr>
          <w:rFonts w:ascii="Book Antiqua" w:hAnsi="Book Antiqua" w:cstheme="majorBidi"/>
        </w:rPr>
        <w:t xml:space="preserve">Resultf the comparative analysis of pancreatic enzymes and CRP at the </w:t>
      </w:r>
      <w:r w:rsidR="00AB4E6E" w:rsidRPr="00FD65BC">
        <w:rPr>
          <w:rFonts w:ascii="Book Antiqua" w:hAnsi="Book Antiqua" w:cstheme="majorBidi"/>
        </w:rPr>
        <w:t>two time points considered (6 h and 24 h</w:t>
      </w:r>
      <w:r w:rsidRPr="00FD65BC">
        <w:rPr>
          <w:rFonts w:ascii="Book Antiqua" w:hAnsi="Book Antiqua" w:cstheme="majorBidi"/>
        </w:rPr>
        <w:t xml:space="preserve"> post-ERCP) are summarized in Tables 3 and 4. In the Control group, 18.4% of the patients showed 3-fold ULN</w:t>
      </w:r>
      <w:r w:rsidR="00AB4E6E" w:rsidRPr="00FD65BC">
        <w:rPr>
          <w:rFonts w:ascii="Book Antiqua" w:hAnsi="Book Antiqua" w:cstheme="majorBidi"/>
        </w:rPr>
        <w:t xml:space="preserve"> increase for amylasemia at 6 h</w:t>
      </w:r>
      <w:r w:rsidRPr="00FD65BC">
        <w:rPr>
          <w:rFonts w:ascii="Book Antiqua" w:hAnsi="Book Antiqua" w:cstheme="majorBidi"/>
        </w:rPr>
        <w:t xml:space="preserve"> post-ERCP, but only 8.2% of patients exhibited values that might be recorded as asymptomatic elevated enzyme levels, which are n</w:t>
      </w:r>
      <w:r w:rsidR="00AB4E6E" w:rsidRPr="00FD65BC">
        <w:rPr>
          <w:rFonts w:ascii="Book Antiqua" w:hAnsi="Book Antiqua" w:cstheme="majorBidi"/>
        </w:rPr>
        <w:t>on-consistent with PEP, at 24 h</w:t>
      </w:r>
      <w:r w:rsidRPr="00FD65BC">
        <w:rPr>
          <w:rFonts w:ascii="Book Antiqua" w:hAnsi="Book Antiqua" w:cstheme="majorBidi"/>
        </w:rPr>
        <w:t xml:space="preserve"> post-ERCP. In Study group A, 25% of patients exhibi</w:t>
      </w:r>
      <w:r w:rsidR="00AB4E6E" w:rsidRPr="00FD65BC">
        <w:rPr>
          <w:rFonts w:ascii="Book Antiqua" w:hAnsi="Book Antiqua" w:cstheme="majorBidi"/>
        </w:rPr>
        <w:t>ted raised enzyme levels at 6 h</w:t>
      </w:r>
      <w:r w:rsidRPr="00FD65BC">
        <w:rPr>
          <w:rFonts w:ascii="Book Antiqua" w:hAnsi="Book Antiqua" w:cstheme="majorBidi"/>
        </w:rPr>
        <w:t xml:space="preserve"> post-ERCP and 12.5% of patients had amylase levels over the normal limit</w:t>
      </w:r>
      <w:r w:rsidRPr="00FD65BC" w:rsidDel="00540A27">
        <w:rPr>
          <w:rFonts w:ascii="Book Antiqua" w:hAnsi="Book Antiqua" w:cstheme="majorBidi"/>
        </w:rPr>
        <w:t xml:space="preserve"> </w:t>
      </w:r>
      <w:r w:rsidR="00AB4E6E" w:rsidRPr="00FD65BC">
        <w:rPr>
          <w:rFonts w:ascii="Book Antiqua" w:hAnsi="Book Antiqua" w:cstheme="majorBidi"/>
        </w:rPr>
        <w:t>at 24 h</w:t>
      </w:r>
      <w:r w:rsidRPr="00FD65BC">
        <w:rPr>
          <w:rFonts w:ascii="Book Antiqua" w:hAnsi="Book Antiqua" w:cstheme="majorBidi"/>
        </w:rPr>
        <w:t xml:space="preserve"> post-ERCP; yet, none of these cases represented increases of more than 3-fold. In Study group B, 14.3% of patients exhibited asymptomatic</w:t>
      </w:r>
      <w:r w:rsidR="00AB4E6E" w:rsidRPr="00FD65BC">
        <w:rPr>
          <w:rFonts w:ascii="Book Antiqua" w:hAnsi="Book Antiqua" w:cstheme="majorBidi"/>
        </w:rPr>
        <w:t xml:space="preserve"> elevated amylase levels at 6 h</w:t>
      </w:r>
      <w:r w:rsidRPr="00FD65BC">
        <w:rPr>
          <w:rFonts w:ascii="Book Antiqua" w:hAnsi="Book Antiqua" w:cstheme="majorBidi"/>
        </w:rPr>
        <w:t xml:space="preserve"> post-ERCP, which was similar to the percentages in the Control group and Study group A (</w:t>
      </w:r>
      <w:r w:rsidRPr="00FD65BC">
        <w:rPr>
          <w:rFonts w:ascii="Book Antiqua" w:hAnsi="Book Antiqua" w:cstheme="majorBidi"/>
          <w:i/>
        </w:rPr>
        <w:t>P</w:t>
      </w:r>
      <w:r w:rsidRPr="00FD65BC">
        <w:rPr>
          <w:rFonts w:ascii="Book Antiqua" w:hAnsi="Book Antiqua" w:cstheme="majorBidi"/>
        </w:rPr>
        <w:t xml:space="preserve"> = 0.368), but the 28.6% of pat</w:t>
      </w:r>
      <w:r w:rsidR="00AB4E6E" w:rsidRPr="00FD65BC">
        <w:rPr>
          <w:rFonts w:ascii="Book Antiqua" w:hAnsi="Book Antiqua" w:cstheme="majorBidi"/>
        </w:rPr>
        <w:t>ients with this feature at 24 h</w:t>
      </w:r>
      <w:r w:rsidRPr="00FD65BC">
        <w:rPr>
          <w:rFonts w:ascii="Book Antiqua" w:hAnsi="Book Antiqua" w:cstheme="majorBidi"/>
        </w:rPr>
        <w:t xml:space="preserve"> post-ERCP represented a significantly larger pool compared to the other study arms (</w:t>
      </w:r>
      <w:r w:rsidRPr="00FD65BC">
        <w:rPr>
          <w:rFonts w:ascii="Book Antiqua" w:hAnsi="Book Antiqua" w:cstheme="majorBidi"/>
          <w:i/>
        </w:rPr>
        <w:t>P</w:t>
      </w:r>
      <w:r w:rsidRPr="00FD65BC">
        <w:rPr>
          <w:rFonts w:ascii="Book Antiqua" w:hAnsi="Book Antiqua" w:cstheme="majorBidi"/>
        </w:rPr>
        <w:t xml:space="preserve"> = 0.019). This particularly worse evolution for the S</w:t>
      </w:r>
      <w:r w:rsidR="00AB4E6E" w:rsidRPr="00FD65BC">
        <w:rPr>
          <w:rFonts w:ascii="Book Antiqua" w:hAnsi="Book Antiqua" w:cstheme="majorBidi"/>
        </w:rPr>
        <w:t>tudy group A regimen at 24 h</w:t>
      </w:r>
      <w:r w:rsidRPr="00FD65BC">
        <w:rPr>
          <w:rFonts w:ascii="Book Antiqua" w:hAnsi="Book Antiqua" w:cstheme="majorBidi"/>
        </w:rPr>
        <w:t xml:space="preserve"> post-ERCP is an intriguing finding and unexplained in the scope of this study. </w:t>
      </w:r>
    </w:p>
    <w:p w14:paraId="7F3D68FF" w14:textId="0B0C8BEA" w:rsidR="001B58A6" w:rsidRPr="00FD65BC" w:rsidRDefault="001B58A6" w:rsidP="00FD65BC">
      <w:pPr>
        <w:tabs>
          <w:tab w:val="left" w:pos="6645"/>
        </w:tabs>
        <w:spacing w:line="360" w:lineRule="auto"/>
        <w:ind w:firstLineChars="100" w:firstLine="240"/>
        <w:jc w:val="both"/>
        <w:rPr>
          <w:rFonts w:ascii="Book Antiqua" w:hAnsi="Book Antiqua" w:cstheme="majorBidi"/>
        </w:rPr>
      </w:pPr>
      <w:r w:rsidRPr="00FD65BC">
        <w:rPr>
          <w:rFonts w:ascii="Book Antiqua" w:hAnsi="Book Antiqua" w:cstheme="majorBidi"/>
        </w:rPr>
        <w:t>Lipase levels showed a similar evolution as amylasemia, with significant improvement in the Control group and Study group A (Tables 3 and 4). In the Control group, 30.6% of patients show</w:t>
      </w:r>
      <w:r w:rsidR="00AB4E6E" w:rsidRPr="00FD65BC">
        <w:rPr>
          <w:rFonts w:ascii="Book Antiqua" w:hAnsi="Book Antiqua" w:cstheme="majorBidi"/>
        </w:rPr>
        <w:t>ed a 3-fold ULN increase at 6 h</w:t>
      </w:r>
      <w:r w:rsidRPr="00FD65BC">
        <w:rPr>
          <w:rFonts w:ascii="Book Antiqua" w:hAnsi="Book Antiqua" w:cstheme="majorBidi"/>
        </w:rPr>
        <w:t xml:space="preserve"> post-ERCP, but on</w:t>
      </w:r>
      <w:r w:rsidR="00AB4E6E" w:rsidRPr="00FD65BC">
        <w:rPr>
          <w:rFonts w:ascii="Book Antiqua" w:hAnsi="Book Antiqua" w:cstheme="majorBidi"/>
        </w:rPr>
        <w:t>ly 8.2% showed the same at 24 h</w:t>
      </w:r>
      <w:r w:rsidRPr="00FD65BC">
        <w:rPr>
          <w:rFonts w:ascii="Book Antiqua" w:hAnsi="Book Antiqua" w:cstheme="majorBidi"/>
        </w:rPr>
        <w:t xml:space="preserve"> post-ERCP. In Study group A, 31.3% of patients showed a 3-fold ULN increase at 6 hr post-</w:t>
      </w:r>
      <w:r w:rsidR="00AB4E6E" w:rsidRPr="00FD65BC">
        <w:rPr>
          <w:rFonts w:ascii="Book Antiqua" w:hAnsi="Book Antiqua" w:cstheme="majorBidi"/>
        </w:rPr>
        <w:t>ERCP, dropping to 12.5% at 24 h</w:t>
      </w:r>
      <w:r w:rsidRPr="00FD65BC">
        <w:rPr>
          <w:rFonts w:ascii="Book Antiqua" w:hAnsi="Book Antiqua" w:cstheme="majorBidi"/>
        </w:rPr>
        <w:t xml:space="preserve"> post-ERCP. In Study group B, the percentage of patients with a 3-fold ULN increase in lipase levels remained unchanged at both </w:t>
      </w:r>
      <w:r w:rsidR="00AB4E6E" w:rsidRPr="00FD65BC">
        <w:rPr>
          <w:rFonts w:ascii="Book Antiqua" w:hAnsi="Book Antiqua" w:cstheme="majorBidi"/>
        </w:rPr>
        <w:t>time points (being 28.6% at 6 h and 24 h</w:t>
      </w:r>
      <w:r w:rsidRPr="00FD65BC">
        <w:rPr>
          <w:rFonts w:ascii="Book Antiqua" w:hAnsi="Book Antiqua" w:cstheme="majorBidi"/>
        </w:rPr>
        <w:t>), with a statistically significant difference compared t</w:t>
      </w:r>
      <w:r w:rsidR="00AB4E6E" w:rsidRPr="00FD65BC">
        <w:rPr>
          <w:rFonts w:ascii="Book Antiqua" w:hAnsi="Book Antiqua" w:cstheme="majorBidi"/>
        </w:rPr>
        <w:t>o the other two study arms (6 h</w:t>
      </w:r>
      <w:r w:rsidRPr="00FD65BC">
        <w:rPr>
          <w:rFonts w:ascii="Book Antiqua" w:hAnsi="Book Antiqua" w:cstheme="majorBidi"/>
        </w:rPr>
        <w:t xml:space="preserve">: </w:t>
      </w:r>
      <w:r w:rsidRPr="00FD65BC">
        <w:rPr>
          <w:rFonts w:ascii="Book Antiqua" w:hAnsi="Book Antiqua" w:cstheme="majorBidi"/>
          <w:i/>
        </w:rPr>
        <w:t>P</w:t>
      </w:r>
      <w:r w:rsidRPr="00FD65BC">
        <w:rPr>
          <w:rFonts w:ascii="Book Antiqua" w:hAnsi="Book Antiqua" w:cstheme="majorBidi"/>
        </w:rPr>
        <w:t xml:space="preserve"> = 0.</w:t>
      </w:r>
      <w:r w:rsidR="00AB4E6E" w:rsidRPr="00FD65BC">
        <w:rPr>
          <w:rFonts w:ascii="Book Antiqua" w:hAnsi="Book Antiqua" w:cstheme="majorBidi"/>
        </w:rPr>
        <w:t>040 and 24 h</w:t>
      </w:r>
      <w:r w:rsidRPr="00FD65BC">
        <w:rPr>
          <w:rFonts w:ascii="Book Antiqua" w:hAnsi="Book Antiqua" w:cstheme="majorBidi"/>
        </w:rPr>
        <w:t xml:space="preserve">: </w:t>
      </w:r>
      <w:r w:rsidRPr="00FD65BC">
        <w:rPr>
          <w:rFonts w:ascii="Book Antiqua" w:hAnsi="Book Antiqua" w:cstheme="majorBidi"/>
          <w:i/>
        </w:rPr>
        <w:t>P</w:t>
      </w:r>
      <w:r w:rsidRPr="00FD65BC">
        <w:rPr>
          <w:rFonts w:ascii="Book Antiqua" w:hAnsi="Book Antiqua" w:cstheme="majorBidi"/>
        </w:rPr>
        <w:t xml:space="preserve"> = 0.029). </w:t>
      </w:r>
    </w:p>
    <w:p w14:paraId="30C18539" w14:textId="34D37732" w:rsidR="002B35FD" w:rsidRPr="00FD65BC" w:rsidRDefault="001B58A6" w:rsidP="00FD65BC">
      <w:pPr>
        <w:spacing w:line="360" w:lineRule="auto"/>
        <w:ind w:firstLineChars="100" w:firstLine="240"/>
        <w:jc w:val="both"/>
        <w:rPr>
          <w:rFonts w:ascii="Book Antiqua" w:hAnsi="Book Antiqua"/>
        </w:rPr>
      </w:pPr>
      <w:r w:rsidRPr="00FD65BC">
        <w:rPr>
          <w:rFonts w:ascii="Book Antiqua" w:hAnsi="Book Antiqua" w:cstheme="majorBidi"/>
        </w:rPr>
        <w:t>Inflammatory status, evaluated by CRP values, varied remarkably during the study time course, but significant differences between the study</w:t>
      </w:r>
      <w:r w:rsidR="00AB4E6E" w:rsidRPr="00FD65BC">
        <w:rPr>
          <w:rFonts w:ascii="Book Antiqua" w:hAnsi="Book Antiqua" w:cstheme="majorBidi"/>
        </w:rPr>
        <w:t xml:space="preserve"> arms occurred only at the 24 h</w:t>
      </w:r>
      <w:r w:rsidRPr="00FD65BC">
        <w:rPr>
          <w:rFonts w:ascii="Book Antiqua" w:hAnsi="Book Antiqua" w:cstheme="majorBidi"/>
        </w:rPr>
        <w:t xml:space="preserve"> post-ERCP time point (</w:t>
      </w:r>
      <w:r w:rsidRPr="00FD65BC">
        <w:rPr>
          <w:rFonts w:ascii="Book Antiqua" w:hAnsi="Book Antiqua" w:cstheme="majorBidi"/>
          <w:i/>
        </w:rPr>
        <w:t>P</w:t>
      </w:r>
      <w:r w:rsidRPr="00FD65BC">
        <w:rPr>
          <w:rFonts w:ascii="Book Antiqua" w:hAnsi="Book Antiqua" w:cstheme="majorBidi"/>
        </w:rPr>
        <w:t xml:space="preserve"> = 0.046) (Figure 2, Table 3 and 4).</w:t>
      </w:r>
    </w:p>
    <w:p w14:paraId="63EE932C" w14:textId="77777777" w:rsidR="001B58A6" w:rsidRPr="00FD65BC" w:rsidRDefault="001B58A6" w:rsidP="00FD65BC">
      <w:pPr>
        <w:spacing w:line="360" w:lineRule="auto"/>
        <w:jc w:val="both"/>
        <w:rPr>
          <w:rFonts w:ascii="Book Antiqua" w:eastAsiaTheme="minorEastAsia" w:hAnsi="Book Antiqua"/>
          <w:lang w:eastAsia="zh-CN"/>
        </w:rPr>
      </w:pPr>
    </w:p>
    <w:p w14:paraId="6EFA4699" w14:textId="3712F922" w:rsidR="00073AEA" w:rsidRPr="00FD65BC" w:rsidRDefault="00AB4E6E" w:rsidP="00FD65BC">
      <w:pPr>
        <w:autoSpaceDE w:val="0"/>
        <w:autoSpaceDN w:val="0"/>
        <w:adjustRightInd w:val="0"/>
        <w:spacing w:line="360" w:lineRule="auto"/>
        <w:jc w:val="both"/>
        <w:rPr>
          <w:rFonts w:ascii="Book Antiqua" w:eastAsiaTheme="minorEastAsia" w:hAnsi="Book Antiqua"/>
          <w:b/>
          <w:lang w:eastAsia="zh-CN"/>
        </w:rPr>
      </w:pPr>
      <w:r w:rsidRPr="00FD65BC">
        <w:rPr>
          <w:rFonts w:ascii="Book Antiqua" w:hAnsi="Book Antiqua"/>
          <w:b/>
          <w:lang w:val="en-US"/>
        </w:rPr>
        <w:t>DISCUSSIONS</w:t>
      </w:r>
    </w:p>
    <w:p w14:paraId="613E92FA" w14:textId="77777777" w:rsidR="001B58A6" w:rsidRPr="00FD65BC" w:rsidRDefault="001B58A6" w:rsidP="00FD65BC">
      <w:pPr>
        <w:autoSpaceDE w:val="0"/>
        <w:autoSpaceDN w:val="0"/>
        <w:adjustRightInd w:val="0"/>
        <w:spacing w:line="360" w:lineRule="auto"/>
        <w:jc w:val="both"/>
        <w:rPr>
          <w:rFonts w:ascii="Book Antiqua" w:hAnsi="Book Antiqua"/>
        </w:rPr>
      </w:pPr>
      <w:r w:rsidRPr="00FD65BC">
        <w:rPr>
          <w:rFonts w:ascii="Book Antiqua" w:hAnsi="Book Antiqua"/>
        </w:rPr>
        <w:lastRenderedPageBreak/>
        <w:t xml:space="preserve">Our study has clearly shown that there are no significant differences for PEP rates among patients treated with the standard NSAID prophylaxis, double NAC and NSAID prophylaxis, or split-NSAID regimens. Nevertheless, increased levels of PEP in both secondary or tertiary centers all around the world justify a continuous search for better prophylaxis protocols. </w:t>
      </w:r>
    </w:p>
    <w:p w14:paraId="38997ACE" w14:textId="42635486" w:rsidR="001B58A6" w:rsidRPr="00FD65BC" w:rsidRDefault="001B58A6" w:rsidP="00FD65BC">
      <w:pPr>
        <w:autoSpaceDE w:val="0"/>
        <w:autoSpaceDN w:val="0"/>
        <w:adjustRightInd w:val="0"/>
        <w:spacing w:line="360" w:lineRule="auto"/>
        <w:ind w:firstLineChars="100" w:firstLine="240"/>
        <w:jc w:val="both"/>
        <w:rPr>
          <w:rFonts w:ascii="Book Antiqua" w:hAnsi="Book Antiqua"/>
        </w:rPr>
      </w:pPr>
      <w:r w:rsidRPr="00FD65BC">
        <w:rPr>
          <w:rFonts w:ascii="Book Antiqua" w:hAnsi="Book Antiqua"/>
        </w:rPr>
        <w:t>Acute pancreatitis remains the most frequent complication of ERCP and represents a significant cause of morbidity and mortality</w:t>
      </w:r>
      <w:r w:rsidRPr="00FD65BC">
        <w:rPr>
          <w:rFonts w:ascii="Book Antiqua" w:hAnsi="Book Antiqua"/>
          <w:vertAlign w:val="superscript"/>
        </w:rPr>
        <w:t>[3,</w:t>
      </w:r>
      <w:r w:rsidR="00AB4E6E" w:rsidRPr="00FD65BC">
        <w:rPr>
          <w:rFonts w:ascii="Book Antiqua" w:hAnsi="Book Antiqua"/>
          <w:vertAlign w:val="superscript"/>
        </w:rPr>
        <w:t>12,26,</w:t>
      </w:r>
      <w:r w:rsidRPr="00FD65BC">
        <w:rPr>
          <w:rFonts w:ascii="Book Antiqua" w:hAnsi="Book Antiqua"/>
          <w:vertAlign w:val="superscript"/>
        </w:rPr>
        <w:t>27]</w:t>
      </w:r>
      <w:r w:rsidRPr="00FD65BC">
        <w:rPr>
          <w:rFonts w:ascii="Book Antiqua" w:hAnsi="Book Antiqua"/>
        </w:rPr>
        <w:t xml:space="preserve">. </w:t>
      </w:r>
      <w:r w:rsidRPr="00FD65BC">
        <w:rPr>
          <w:rFonts w:ascii="Book Antiqua" w:hAnsi="Book Antiqua"/>
          <w:shd w:val="clear" w:color="auto" w:fill="FFFFFF"/>
        </w:rPr>
        <w:t>The reported incidence of this complication has varied in different studies, according to the included patients’ risk level (</w:t>
      </w:r>
      <w:r w:rsidRPr="00FD65BC">
        <w:rPr>
          <w:rFonts w:ascii="Book Antiqua" w:hAnsi="Book Antiqua"/>
          <w:i/>
          <w:shd w:val="clear" w:color="auto" w:fill="FFFFFF"/>
        </w:rPr>
        <w:t>i.e</w:t>
      </w:r>
      <w:r w:rsidRPr="00FD65BC">
        <w:rPr>
          <w:rFonts w:ascii="Book Antiqua" w:hAnsi="Book Antiqua"/>
          <w:shd w:val="clear" w:color="auto" w:fill="FFFFFF"/>
        </w:rPr>
        <w:t>.</w:t>
      </w:r>
      <w:r w:rsidR="00AB4E6E" w:rsidRPr="00FD65BC">
        <w:rPr>
          <w:rFonts w:ascii="Book Antiqua" w:eastAsiaTheme="minorEastAsia" w:hAnsi="Book Antiqua"/>
          <w:shd w:val="clear" w:color="auto" w:fill="FFFFFF"/>
          <w:lang w:eastAsia="zh-CN"/>
        </w:rPr>
        <w:t>,</w:t>
      </w:r>
      <w:r w:rsidRPr="00FD65BC">
        <w:rPr>
          <w:rFonts w:ascii="Book Antiqua" w:hAnsi="Book Antiqua"/>
          <w:shd w:val="clear" w:color="auto" w:fill="FFFFFF"/>
        </w:rPr>
        <w:t xml:space="preserve"> mild or medium). A recent meta-analysis of 108 controlled r</w:t>
      </w:r>
      <w:r w:rsidR="00AB4E6E" w:rsidRPr="00FD65BC">
        <w:rPr>
          <w:rFonts w:ascii="Book Antiqua" w:hAnsi="Book Antiqua"/>
          <w:shd w:val="clear" w:color="auto" w:fill="FFFFFF"/>
        </w:rPr>
        <w:t>andomized studies, including 13</w:t>
      </w:r>
      <w:r w:rsidRPr="00FD65BC">
        <w:rPr>
          <w:rFonts w:ascii="Book Antiqua" w:hAnsi="Book Antiqua"/>
          <w:shd w:val="clear" w:color="auto" w:fill="FFFFFF"/>
        </w:rPr>
        <w:t>296 patients, found a global incidence of 9.7%, with a median incidence of 14.7% for the high-risk patients</w:t>
      </w:r>
      <w:r w:rsidRPr="00FD65BC">
        <w:rPr>
          <w:rFonts w:ascii="Book Antiqua" w:hAnsi="Book Antiqua"/>
          <w:shd w:val="clear" w:color="auto" w:fill="FFFFFF"/>
          <w:vertAlign w:val="superscript"/>
        </w:rPr>
        <w:t>[28]</w:t>
      </w:r>
      <w:r w:rsidRPr="00FD65BC">
        <w:rPr>
          <w:rFonts w:ascii="Book Antiqua" w:hAnsi="Book Antiqua"/>
          <w:shd w:val="clear" w:color="auto" w:fill="FFFFFF"/>
        </w:rPr>
        <w:t xml:space="preserve">. </w:t>
      </w:r>
      <w:r w:rsidRPr="00FD65BC">
        <w:rPr>
          <w:rFonts w:ascii="Book Antiqua" w:hAnsi="Book Antiqua"/>
        </w:rPr>
        <w:t>In the present study, the acute PEP incidence was 9.67% for our overall patient population; considering there was no inclusion selection factor related to risk level, the global incidence we found was similar to that of the previously reported data</w:t>
      </w:r>
      <w:r w:rsidRPr="00FD65BC">
        <w:rPr>
          <w:rFonts w:ascii="Book Antiqua" w:hAnsi="Book Antiqua"/>
          <w:vertAlign w:val="superscript"/>
        </w:rPr>
        <w:t>[3,12]</w:t>
      </w:r>
      <w:r w:rsidRPr="00FD65BC">
        <w:rPr>
          <w:rFonts w:ascii="Book Antiqua" w:hAnsi="Book Antiqua"/>
        </w:rPr>
        <w:t xml:space="preserve">. </w:t>
      </w:r>
    </w:p>
    <w:p w14:paraId="7308FF95" w14:textId="798BF413" w:rsidR="001B58A6" w:rsidRPr="00FD65BC" w:rsidRDefault="001B58A6" w:rsidP="00FD65BC">
      <w:pPr>
        <w:autoSpaceDE w:val="0"/>
        <w:autoSpaceDN w:val="0"/>
        <w:adjustRightInd w:val="0"/>
        <w:spacing w:line="360" w:lineRule="auto"/>
        <w:ind w:firstLineChars="100" w:firstLine="240"/>
        <w:jc w:val="both"/>
        <w:rPr>
          <w:rFonts w:ascii="Book Antiqua" w:hAnsi="Book Antiqua"/>
        </w:rPr>
      </w:pPr>
      <w:r w:rsidRPr="00FD65BC">
        <w:rPr>
          <w:rFonts w:ascii="Book Antiqua" w:hAnsi="Book Antiqua"/>
        </w:rPr>
        <w:t>A decrease in occurrence of acute PEP can be achieved by a thorough patient selection process, either by basing the choice of this procedure according to therapeutic use or by using special ERCP techniques</w:t>
      </w:r>
      <w:r w:rsidR="00AB4E6E" w:rsidRPr="00FD65BC">
        <w:rPr>
          <w:rFonts w:ascii="Book Antiqua" w:hAnsi="Book Antiqua"/>
          <w:vertAlign w:val="superscript"/>
        </w:rPr>
        <w:t>[29,</w:t>
      </w:r>
      <w:r w:rsidRPr="00FD65BC">
        <w:rPr>
          <w:rFonts w:ascii="Book Antiqua" w:hAnsi="Book Antiqua"/>
          <w:vertAlign w:val="superscript"/>
        </w:rPr>
        <w:t>30]</w:t>
      </w:r>
      <w:r w:rsidRPr="00FD65BC">
        <w:rPr>
          <w:rFonts w:ascii="Book Antiqua" w:hAnsi="Book Antiqua"/>
        </w:rPr>
        <w:t>. There are several controlled studies and a meta-analysis that have demonstrated that use of prophylactic guidewire cannulation or prophylactic pancreatic duct stent might improve the incidence and seriousness of PEP, especially for high-risk patients</w:t>
      </w:r>
      <w:r w:rsidRPr="00FD65BC">
        <w:rPr>
          <w:rFonts w:ascii="Book Antiqua" w:hAnsi="Book Antiqua"/>
          <w:vertAlign w:val="superscript"/>
        </w:rPr>
        <w:t>[31-33]</w:t>
      </w:r>
      <w:r w:rsidRPr="00FD65BC">
        <w:rPr>
          <w:rFonts w:ascii="Book Antiqua" w:hAnsi="Book Antiqua"/>
        </w:rPr>
        <w:t xml:space="preserve">. </w:t>
      </w:r>
    </w:p>
    <w:p w14:paraId="3B41F3A9" w14:textId="091F64D5" w:rsidR="001B58A6" w:rsidRPr="00FD65BC" w:rsidRDefault="001B58A6" w:rsidP="00FD65BC">
      <w:pPr>
        <w:tabs>
          <w:tab w:val="left" w:pos="270"/>
          <w:tab w:val="left" w:pos="360"/>
          <w:tab w:val="left" w:pos="8640"/>
        </w:tabs>
        <w:snapToGrid w:val="0"/>
        <w:spacing w:line="360" w:lineRule="auto"/>
        <w:ind w:firstLineChars="100" w:firstLine="240"/>
        <w:jc w:val="both"/>
        <w:rPr>
          <w:rFonts w:ascii="Book Antiqua" w:hAnsi="Book Antiqua"/>
        </w:rPr>
      </w:pPr>
      <w:r w:rsidRPr="00FD65BC">
        <w:rPr>
          <w:rFonts w:ascii="Book Antiqua" w:hAnsi="Book Antiqua"/>
        </w:rPr>
        <w:t>From the perspective of the involved pathophysiology of PEP, many studies have evaluated the efficacy of various agents (</w:t>
      </w:r>
      <w:r w:rsidRPr="00FD65BC">
        <w:rPr>
          <w:rFonts w:ascii="Book Antiqua" w:hAnsi="Book Antiqua"/>
          <w:i/>
        </w:rPr>
        <w:t>i.e</w:t>
      </w:r>
      <w:r w:rsidRPr="00FD65BC">
        <w:rPr>
          <w:rFonts w:ascii="Book Antiqua" w:hAnsi="Book Antiqua"/>
        </w:rPr>
        <w:t>.</w:t>
      </w:r>
      <w:r w:rsidR="00AB4E6E" w:rsidRPr="00FD65BC">
        <w:rPr>
          <w:rFonts w:ascii="Book Antiqua" w:eastAsiaTheme="minorEastAsia" w:hAnsi="Book Antiqua"/>
          <w:lang w:eastAsia="zh-CN"/>
        </w:rPr>
        <w:t>,</w:t>
      </w:r>
      <w:r w:rsidRPr="00FD65BC">
        <w:rPr>
          <w:rFonts w:ascii="Book Antiqua" w:hAnsi="Book Antiqua"/>
        </w:rPr>
        <w:t xml:space="preserve"> NSAIDs, octreotide, antioxidants), in various dosages, with oral, intrarectal or parenteral administration routes, given before or after the procedure</w:t>
      </w:r>
      <w:r w:rsidRPr="00FD65BC">
        <w:rPr>
          <w:rFonts w:ascii="Book Antiqua" w:hAnsi="Book Antiqua"/>
          <w:vertAlign w:val="superscript"/>
        </w:rPr>
        <w:t>[14-20]</w:t>
      </w:r>
      <w:r w:rsidRPr="00FD65BC">
        <w:rPr>
          <w:rFonts w:ascii="Book Antiqua" w:hAnsi="Book Antiqua"/>
        </w:rPr>
        <w:t>. These studies have yielded conflicting results. Although many have demonstrated that intrarectal administration of NSAIDs before or after ERCP is efficient in preventing PEP</w:t>
      </w:r>
      <w:r w:rsidRPr="00FD65BC">
        <w:rPr>
          <w:rFonts w:ascii="Book Antiqua" w:hAnsi="Book Antiqua"/>
        </w:rPr>
        <w:sym w:font="Symbol" w:char="F0BE"/>
      </w:r>
      <w:r w:rsidRPr="00FD65BC">
        <w:rPr>
          <w:rFonts w:ascii="Book Antiqua" w:hAnsi="Book Antiqua"/>
        </w:rPr>
        <w:t>and as a consequence many of the international guidelines do recommend NSAIDs as a primary prophylaxis measure</w:t>
      </w:r>
      <w:r w:rsidRPr="00FD65BC">
        <w:rPr>
          <w:rFonts w:ascii="Book Antiqua" w:hAnsi="Book Antiqua"/>
        </w:rPr>
        <w:sym w:font="Symbol" w:char="F0BE"/>
      </w:r>
      <w:r w:rsidRPr="00FD65BC">
        <w:rPr>
          <w:rFonts w:ascii="Book Antiqua" w:hAnsi="Book Antiqua"/>
        </w:rPr>
        <w:t>a series of more recent studies has generally contradicted those previous findings</w:t>
      </w:r>
      <w:r w:rsidRPr="00FD65BC">
        <w:rPr>
          <w:rFonts w:ascii="Book Antiqua" w:hAnsi="Book Antiqua"/>
          <w:vertAlign w:val="superscript"/>
        </w:rPr>
        <w:t>[19-22]</w:t>
      </w:r>
      <w:r w:rsidRPr="00FD65BC">
        <w:rPr>
          <w:rFonts w:ascii="Book Antiqua" w:hAnsi="Book Antiqua"/>
        </w:rPr>
        <w:t>. Moreover, although the role of oxidative stress in the pathophysiology of this process has been clearly stated, the efficacy of various antioxidant agents in preventing PEP has not been confirmed as of yet</w:t>
      </w:r>
      <w:r w:rsidRPr="00FD65BC">
        <w:rPr>
          <w:rFonts w:ascii="Book Antiqua" w:hAnsi="Book Antiqua"/>
          <w:vertAlign w:val="superscript"/>
        </w:rPr>
        <w:t>[23-25]</w:t>
      </w:r>
      <w:r w:rsidRPr="00FD65BC">
        <w:rPr>
          <w:rFonts w:ascii="Book Antiqua" w:hAnsi="Book Antiqua"/>
        </w:rPr>
        <w:t xml:space="preserve">. </w:t>
      </w:r>
    </w:p>
    <w:p w14:paraId="6C2D7009" w14:textId="37F0C4AF" w:rsidR="001B58A6" w:rsidRPr="00FD65BC" w:rsidRDefault="001B58A6" w:rsidP="00FD65BC">
      <w:pPr>
        <w:tabs>
          <w:tab w:val="left" w:pos="270"/>
          <w:tab w:val="left" w:pos="360"/>
          <w:tab w:val="left" w:pos="8640"/>
        </w:tabs>
        <w:snapToGrid w:val="0"/>
        <w:spacing w:line="360" w:lineRule="auto"/>
        <w:ind w:firstLineChars="100" w:firstLine="240"/>
        <w:jc w:val="both"/>
        <w:rPr>
          <w:rFonts w:ascii="Book Antiqua" w:hAnsi="Book Antiqua"/>
          <w:shd w:val="clear" w:color="auto" w:fill="FFFFFF"/>
        </w:rPr>
      </w:pPr>
      <w:r w:rsidRPr="00FD65BC">
        <w:rPr>
          <w:rFonts w:ascii="Book Antiqua" w:hAnsi="Book Antiqua"/>
        </w:rPr>
        <w:lastRenderedPageBreak/>
        <w:t>On the other hand, as previously mentioned, there has been some pharmacological research for PEP prophylaxis. Most of the studied molecules specifically interfere with different steps of the inflammatory cascade. The most convincing results appear to be those related to intrarectal administered NSAIDs</w:t>
      </w:r>
      <w:r w:rsidR="00AB4E6E" w:rsidRPr="00FD65BC">
        <w:rPr>
          <w:rFonts w:ascii="Book Antiqua" w:hAnsi="Book Antiqua"/>
          <w:vertAlign w:val="superscript"/>
        </w:rPr>
        <w:t>[16,</w:t>
      </w:r>
      <w:r w:rsidRPr="00FD65BC">
        <w:rPr>
          <w:rFonts w:ascii="Book Antiqua" w:hAnsi="Book Antiqua"/>
          <w:vertAlign w:val="superscript"/>
        </w:rPr>
        <w:t>34-36]</w:t>
      </w:r>
      <w:r w:rsidRPr="00FD65BC">
        <w:rPr>
          <w:rFonts w:ascii="Book Antiqua" w:hAnsi="Book Antiqua"/>
        </w:rPr>
        <w:t xml:space="preserve">. </w:t>
      </w:r>
      <w:r w:rsidRPr="00FD65BC">
        <w:rPr>
          <w:rFonts w:ascii="Book Antiqua" w:hAnsi="Book Antiqua"/>
          <w:shd w:val="clear" w:color="auto" w:fill="FFFFFF"/>
        </w:rPr>
        <w:t xml:space="preserve">The efficacy has been studied according to NSAID type (indomethacin or diclofenac), dose (50 mg indomethacin </w:t>
      </w:r>
      <w:r w:rsidRPr="00FD65BC">
        <w:rPr>
          <w:rFonts w:ascii="Book Antiqua" w:hAnsi="Book Antiqua"/>
          <w:i/>
          <w:shd w:val="clear" w:color="auto" w:fill="FFFFFF"/>
        </w:rPr>
        <w:t>vs</w:t>
      </w:r>
      <w:r w:rsidRPr="00FD65BC">
        <w:rPr>
          <w:rFonts w:ascii="Book Antiqua" w:hAnsi="Book Antiqua"/>
          <w:shd w:val="clear" w:color="auto" w:fill="FFFFFF"/>
        </w:rPr>
        <w:t xml:space="preserve"> 100 mg indomethacin), route of administration (intrarectal, oral, or intravenous), time of administration (before or after the ERCP), and in comparison to placebo. Several meta-analyses have shown a risk reduction related to mo</w:t>
      </w:r>
      <w:r w:rsidR="00AB4E6E" w:rsidRPr="00FD65BC">
        <w:rPr>
          <w:rFonts w:ascii="Book Antiqua" w:hAnsi="Book Antiqua"/>
          <w:shd w:val="clear" w:color="auto" w:fill="FFFFFF"/>
        </w:rPr>
        <w:t>derate or severe PEP occurrence</w:t>
      </w:r>
      <w:r w:rsidR="00AB4E6E" w:rsidRPr="00FD65BC">
        <w:rPr>
          <w:rFonts w:ascii="Book Antiqua" w:eastAsiaTheme="minorEastAsia" w:hAnsi="Book Antiqua"/>
          <w:shd w:val="clear" w:color="auto" w:fill="FFFFFF"/>
          <w:lang w:eastAsia="zh-CN"/>
        </w:rPr>
        <w:t xml:space="preserve"> </w:t>
      </w:r>
      <w:r w:rsidRPr="00FD65BC">
        <w:rPr>
          <w:rFonts w:ascii="Book Antiqua" w:hAnsi="Book Antiqua"/>
          <w:shd w:val="clear" w:color="auto" w:fill="FFFFFF"/>
        </w:rPr>
        <w:t>and a similar efficiency of the rectal administration route, immediately before or after ERCP</w:t>
      </w:r>
      <w:r w:rsidRPr="00FD65BC">
        <w:rPr>
          <w:rFonts w:ascii="Book Antiqua" w:hAnsi="Book Antiqua"/>
          <w:shd w:val="clear" w:color="auto" w:fill="FFFFFF"/>
          <w:vertAlign w:val="superscript"/>
        </w:rPr>
        <w:t>[3,35,37]</w:t>
      </w:r>
      <w:r w:rsidRPr="00FD65BC">
        <w:rPr>
          <w:rFonts w:ascii="Book Antiqua" w:hAnsi="Book Antiqua"/>
          <w:shd w:val="clear" w:color="auto" w:fill="FFFFFF"/>
        </w:rPr>
        <w:t>.</w:t>
      </w:r>
    </w:p>
    <w:p w14:paraId="262FFAB6" w14:textId="2C1507B7" w:rsidR="001B58A6" w:rsidRPr="00FD65BC" w:rsidRDefault="001B58A6" w:rsidP="00FD65BC">
      <w:pPr>
        <w:shd w:val="clear" w:color="auto" w:fill="FFFFFF"/>
        <w:spacing w:line="360" w:lineRule="auto"/>
        <w:ind w:firstLineChars="100" w:firstLine="240"/>
        <w:jc w:val="both"/>
        <w:rPr>
          <w:rFonts w:ascii="Book Antiqua" w:hAnsi="Book Antiqua"/>
          <w:shd w:val="clear" w:color="auto" w:fill="EEEEEE"/>
        </w:rPr>
      </w:pPr>
      <w:r w:rsidRPr="00FD65BC">
        <w:rPr>
          <w:rFonts w:ascii="Book Antiqua" w:hAnsi="Book Antiqua"/>
          <w:shd w:val="clear" w:color="auto" w:fill="FFFFFF"/>
        </w:rPr>
        <w:t xml:space="preserve">The most cited study belongs to Elmunzer </w:t>
      </w:r>
      <w:r w:rsidRPr="00FD65BC">
        <w:rPr>
          <w:rFonts w:ascii="Book Antiqua" w:hAnsi="Book Antiqua"/>
          <w:i/>
          <w:shd w:val="clear" w:color="auto" w:fill="FFFFFF"/>
        </w:rPr>
        <w:t>et al</w:t>
      </w:r>
      <w:r w:rsidR="00805153" w:rsidRPr="00FD65BC">
        <w:rPr>
          <w:rFonts w:ascii="Book Antiqua" w:hAnsi="Book Antiqua"/>
          <w:shd w:val="clear" w:color="auto" w:fill="FFFFFF"/>
          <w:vertAlign w:val="superscript"/>
        </w:rPr>
        <w:t>[3</w:t>
      </w:r>
      <w:r w:rsidR="00805153" w:rsidRPr="00FD65BC">
        <w:rPr>
          <w:rFonts w:ascii="Book Antiqua" w:eastAsiaTheme="minorEastAsia" w:hAnsi="Book Antiqua"/>
          <w:shd w:val="clear" w:color="auto" w:fill="FFFFFF"/>
          <w:vertAlign w:val="superscript"/>
          <w:lang w:eastAsia="zh-CN"/>
        </w:rPr>
        <w:t>6</w:t>
      </w:r>
      <w:r w:rsidRPr="00FD65BC">
        <w:rPr>
          <w:rFonts w:ascii="Book Antiqua" w:hAnsi="Book Antiqua"/>
          <w:shd w:val="clear" w:color="auto" w:fill="FFFFFF"/>
          <w:vertAlign w:val="superscript"/>
        </w:rPr>
        <w:t>]</w:t>
      </w:r>
      <w:r w:rsidRPr="00FD65BC">
        <w:rPr>
          <w:rFonts w:ascii="Book Antiqua" w:hAnsi="Book Antiqua"/>
          <w:shd w:val="clear" w:color="auto" w:fill="FFFFFF"/>
        </w:rPr>
        <w:t xml:space="preserve"> and it reported the efficacy of 100 mg indomethacin suppository administered intrarectal immediately after ERCP. Although most studies have reported favorable results, a recent prospective, double-blind, placebo-controlled study showed no benefit in indomethacin administration for PEP prophylaxis or as it being protective against PEP in high-risk patients as well as in average-risk patients</w:t>
      </w:r>
      <w:r w:rsidRPr="00FD65BC">
        <w:rPr>
          <w:rFonts w:ascii="Book Antiqua" w:hAnsi="Book Antiqua"/>
          <w:shd w:val="clear" w:color="auto" w:fill="FFFFFF"/>
          <w:vertAlign w:val="superscript"/>
        </w:rPr>
        <w:t>[22,38]</w:t>
      </w:r>
      <w:r w:rsidRPr="00FD65BC">
        <w:rPr>
          <w:rFonts w:ascii="Book Antiqua" w:hAnsi="Book Antiqua"/>
          <w:shd w:val="clear" w:color="auto" w:fill="FFFFFF"/>
        </w:rPr>
        <w:t>.</w:t>
      </w:r>
      <w:r w:rsidRPr="00FD65BC">
        <w:rPr>
          <w:rFonts w:ascii="Book Antiqua" w:hAnsi="Book Antiqua"/>
        </w:rPr>
        <w:t xml:space="preserve"> Another recent study published by Yang </w:t>
      </w:r>
      <w:r w:rsidRPr="00FD65BC">
        <w:rPr>
          <w:rFonts w:ascii="Book Antiqua" w:hAnsi="Book Antiqua"/>
          <w:i/>
        </w:rPr>
        <w:t>et al</w:t>
      </w:r>
      <w:r w:rsidR="00805153" w:rsidRPr="00FD65BC">
        <w:rPr>
          <w:rFonts w:ascii="Book Antiqua" w:hAnsi="Book Antiqua"/>
          <w:vertAlign w:val="superscript"/>
        </w:rPr>
        <w:t>[</w:t>
      </w:r>
      <w:r w:rsidR="00805153" w:rsidRPr="00FD65BC">
        <w:rPr>
          <w:rFonts w:ascii="Book Antiqua" w:eastAsiaTheme="minorEastAsia" w:hAnsi="Book Antiqua"/>
          <w:vertAlign w:val="superscript"/>
          <w:lang w:eastAsia="zh-CN"/>
        </w:rPr>
        <w:t>2</w:t>
      </w:r>
      <w:r w:rsidRPr="00FD65BC">
        <w:rPr>
          <w:rFonts w:ascii="Book Antiqua" w:hAnsi="Book Antiqua"/>
          <w:vertAlign w:val="superscript"/>
        </w:rPr>
        <w:t>9]</w:t>
      </w:r>
      <w:r w:rsidRPr="00FD65BC">
        <w:rPr>
          <w:rFonts w:ascii="Book Antiqua" w:hAnsi="Book Antiqua"/>
        </w:rPr>
        <w:t xml:space="preserve"> showed efficiency of NSAIDs prophylaxis for acute PEP but reported its relation to the moment of administration, either before or after the procedure. </w:t>
      </w:r>
      <w:r w:rsidRPr="00FD65BC">
        <w:rPr>
          <w:rFonts w:ascii="Book Antiqua" w:hAnsi="Book Antiqua"/>
          <w:shd w:val="clear" w:color="auto" w:fill="FFFFFF"/>
        </w:rPr>
        <w:t>On the other hand, some recently published papers have suggested the efficient use of other drug classes (</w:t>
      </w:r>
      <w:r w:rsidRPr="00FD65BC">
        <w:rPr>
          <w:rFonts w:ascii="Book Antiqua" w:hAnsi="Book Antiqua"/>
          <w:i/>
          <w:shd w:val="clear" w:color="auto" w:fill="FFFFFF"/>
        </w:rPr>
        <w:t>e.g</w:t>
      </w:r>
      <w:r w:rsidRPr="00FD65BC">
        <w:rPr>
          <w:rFonts w:ascii="Book Antiqua" w:hAnsi="Book Antiqua"/>
          <w:shd w:val="clear" w:color="auto" w:fill="FFFFFF"/>
        </w:rPr>
        <w:t>., nitroglycerin, antioxidants, somatostatin, antibiotics) that might be useful in PEP prophylaxis</w:t>
      </w:r>
      <w:r w:rsidR="00805153" w:rsidRPr="00FD65BC">
        <w:rPr>
          <w:rFonts w:ascii="Book Antiqua" w:hAnsi="Book Antiqua"/>
          <w:shd w:val="clear" w:color="auto" w:fill="FFFFFF"/>
          <w:vertAlign w:val="superscript"/>
        </w:rPr>
        <w:t>[</w:t>
      </w:r>
      <w:r w:rsidR="00661C4E" w:rsidRPr="00FD65BC">
        <w:rPr>
          <w:rFonts w:ascii="Book Antiqua" w:eastAsiaTheme="minorEastAsia" w:hAnsi="Book Antiqua"/>
          <w:shd w:val="clear" w:color="auto" w:fill="FFFFFF"/>
          <w:vertAlign w:val="superscript"/>
          <w:lang w:eastAsia="zh-CN"/>
        </w:rPr>
        <w:t>23,</w:t>
      </w:r>
      <w:r w:rsidR="00805153" w:rsidRPr="00FD65BC">
        <w:rPr>
          <w:rFonts w:ascii="Book Antiqua" w:eastAsiaTheme="minorEastAsia" w:hAnsi="Book Antiqua"/>
          <w:shd w:val="clear" w:color="auto" w:fill="FFFFFF"/>
          <w:vertAlign w:val="superscript"/>
          <w:lang w:eastAsia="zh-CN"/>
        </w:rPr>
        <w:t>39</w:t>
      </w:r>
      <w:r w:rsidR="00661C4E" w:rsidRPr="00FD65BC">
        <w:rPr>
          <w:rFonts w:ascii="Book Antiqua" w:hAnsi="Book Antiqua"/>
          <w:shd w:val="clear" w:color="auto" w:fill="FFFFFF"/>
          <w:vertAlign w:val="superscript"/>
        </w:rPr>
        <w:t>-4</w:t>
      </w:r>
      <w:r w:rsidR="00661C4E" w:rsidRPr="00FD65BC">
        <w:rPr>
          <w:rFonts w:ascii="Book Antiqua" w:eastAsiaTheme="minorEastAsia" w:hAnsi="Book Antiqua"/>
          <w:shd w:val="clear" w:color="auto" w:fill="FFFFFF"/>
          <w:vertAlign w:val="superscript"/>
          <w:lang w:eastAsia="zh-CN"/>
        </w:rPr>
        <w:t>2</w:t>
      </w:r>
      <w:r w:rsidRPr="00FD65BC">
        <w:rPr>
          <w:rFonts w:ascii="Book Antiqua" w:hAnsi="Book Antiqua"/>
          <w:shd w:val="clear" w:color="auto" w:fill="FFFFFF"/>
          <w:vertAlign w:val="superscript"/>
        </w:rPr>
        <w:t>]</w:t>
      </w:r>
      <w:r w:rsidRPr="00FD65BC">
        <w:rPr>
          <w:rFonts w:ascii="Book Antiqua" w:hAnsi="Book Antiqua"/>
          <w:shd w:val="clear" w:color="auto" w:fill="FFFFFF"/>
        </w:rPr>
        <w:t xml:space="preserve">. </w:t>
      </w:r>
    </w:p>
    <w:p w14:paraId="19B1F242" w14:textId="16375CF0" w:rsidR="001B58A6" w:rsidRPr="00FD65BC" w:rsidRDefault="001B58A6" w:rsidP="00FD65BC">
      <w:pPr>
        <w:shd w:val="clear" w:color="auto" w:fill="FFFFFF"/>
        <w:spacing w:line="360" w:lineRule="auto"/>
        <w:ind w:firstLineChars="100" w:firstLine="240"/>
        <w:jc w:val="both"/>
        <w:outlineLvl w:val="2"/>
        <w:rPr>
          <w:rFonts w:ascii="Book Antiqua" w:hAnsi="Book Antiqua"/>
          <w:shd w:val="clear" w:color="auto" w:fill="FFFFFF"/>
        </w:rPr>
      </w:pPr>
      <w:r w:rsidRPr="00FD65BC">
        <w:rPr>
          <w:rFonts w:ascii="Book Antiqua" w:hAnsi="Book Antiqua"/>
          <w:shd w:val="clear" w:color="auto" w:fill="FFFFFF"/>
        </w:rPr>
        <w:t xml:space="preserve">Considering the hypothesis these studies suggest, our study evaluated the efficacy of two regimens with indomethacin: </w:t>
      </w:r>
      <w:r w:rsidR="00805153" w:rsidRPr="00FD65BC">
        <w:rPr>
          <w:rFonts w:ascii="Book Antiqua" w:eastAsiaTheme="minorEastAsia" w:hAnsi="Book Antiqua"/>
          <w:shd w:val="clear" w:color="auto" w:fill="FFFFFF"/>
          <w:lang w:eastAsia="zh-CN"/>
        </w:rPr>
        <w:t>O</w:t>
      </w:r>
      <w:r w:rsidRPr="00FD65BC">
        <w:rPr>
          <w:rFonts w:ascii="Book Antiqua" w:hAnsi="Book Antiqua"/>
          <w:shd w:val="clear" w:color="auto" w:fill="FFFFFF"/>
        </w:rPr>
        <w:t>ne with administration of indomethacin suppository, before and after ERCP, and the other with administration of NAC (antioxidant) associated with indomethacin before and after. Our study design included both of these being compared to the standard regimen recommended by the European guidelines (</w:t>
      </w:r>
      <w:r w:rsidRPr="00FD65BC">
        <w:rPr>
          <w:rFonts w:ascii="Book Antiqua" w:hAnsi="Book Antiqua"/>
          <w:i/>
          <w:shd w:val="clear" w:color="auto" w:fill="FFFFFF"/>
        </w:rPr>
        <w:t>i.e</w:t>
      </w:r>
      <w:r w:rsidRPr="00FD65BC">
        <w:rPr>
          <w:rFonts w:ascii="Book Antiqua" w:hAnsi="Book Antiqua"/>
          <w:shd w:val="clear" w:color="auto" w:fill="FFFFFF"/>
        </w:rPr>
        <w:t>.</w:t>
      </w:r>
      <w:r w:rsidR="00805153" w:rsidRPr="00FD65BC">
        <w:rPr>
          <w:rFonts w:ascii="Book Antiqua" w:eastAsiaTheme="minorEastAsia" w:hAnsi="Book Antiqua"/>
          <w:shd w:val="clear" w:color="auto" w:fill="FFFFFF"/>
          <w:lang w:eastAsia="zh-CN"/>
        </w:rPr>
        <w:t>,</w:t>
      </w:r>
      <w:r w:rsidRPr="00FD65BC">
        <w:rPr>
          <w:rFonts w:ascii="Book Antiqua" w:hAnsi="Book Antiqua"/>
          <w:shd w:val="clear" w:color="auto" w:fill="FFFFFF"/>
        </w:rPr>
        <w:t xml:space="preserve"> indomethacin suppository immediately after ERCP). Upon analyzing the efficacy of these regimens for potential correlation with the incidence and seriousness of PEP we found no superiority of any regimen used (indomethacin suppository administered before and after ERCP, and indomethacin associated with NAC) compared to the regimen using indomethacin monotherapy </w:t>
      </w:r>
      <w:r w:rsidRPr="00FD65BC">
        <w:rPr>
          <w:rFonts w:ascii="Book Antiqua" w:hAnsi="Book Antiqua"/>
          <w:shd w:val="clear" w:color="auto" w:fill="FFFFFF"/>
        </w:rPr>
        <w:lastRenderedPageBreak/>
        <w:t xml:space="preserve">after ERCP </w:t>
      </w:r>
      <w:r w:rsidRPr="00FD65BC">
        <w:rPr>
          <w:rFonts w:ascii="Book Antiqua" w:hAnsi="Book Antiqua"/>
        </w:rPr>
        <w:t>(</w:t>
      </w:r>
      <w:r w:rsidRPr="00FD65BC">
        <w:rPr>
          <w:rFonts w:ascii="Book Antiqua" w:hAnsi="Book Antiqua"/>
          <w:i/>
        </w:rPr>
        <w:t></w:t>
      </w:r>
      <w:r w:rsidRPr="00FD65BC">
        <w:rPr>
          <w:rFonts w:ascii="Book Antiqua" w:hAnsi="Book Antiqua"/>
          <w:i/>
          <w:vertAlign w:val="superscript"/>
        </w:rPr>
        <w:t>2</w:t>
      </w:r>
      <w:r w:rsidRPr="00FD65BC">
        <w:rPr>
          <w:rFonts w:ascii="Book Antiqua" w:hAnsi="Book Antiqua"/>
        </w:rPr>
        <w:t xml:space="preserve"> = 2.793, </w:t>
      </w:r>
      <w:r w:rsidRPr="00FD65BC">
        <w:rPr>
          <w:rFonts w:ascii="Book Antiqua" w:hAnsi="Book Antiqua"/>
          <w:i/>
        </w:rPr>
        <w:t>P</w:t>
      </w:r>
      <w:r w:rsidRPr="00FD65BC">
        <w:rPr>
          <w:rFonts w:ascii="Book Antiqua" w:hAnsi="Book Antiqua"/>
        </w:rPr>
        <w:t xml:space="preserve"> = 0.247). </w:t>
      </w:r>
      <w:r w:rsidRPr="00FD65BC">
        <w:rPr>
          <w:rFonts w:ascii="Book Antiqua" w:hAnsi="Book Antiqua"/>
          <w:shd w:val="clear" w:color="auto" w:fill="FFFFFF"/>
        </w:rPr>
        <w:t xml:space="preserve">In addition, our analysis of the serum pancreatic enzymes (amylase and lipase levels) showed that the mixed regimen had superior efficacy. Finally, the criteria for evaluating inflammatory syndrome revealed a similar evolution as the pancreatic enzymes, showing a significant improvement. Similar results have been reported in recent studies or </w:t>
      </w:r>
      <w:r w:rsidRPr="00FD65BC">
        <w:rPr>
          <w:rFonts w:ascii="Book Antiqua" w:hAnsi="Book Antiqua"/>
          <w:bCs/>
          <w:shd w:val="clear" w:color="auto" w:fill="FFFFFF"/>
        </w:rPr>
        <w:t>meta-analysis</w:t>
      </w:r>
      <w:r w:rsidR="00805153" w:rsidRPr="00FD65BC">
        <w:rPr>
          <w:rFonts w:ascii="Book Antiqua" w:hAnsi="Book Antiqua"/>
          <w:shd w:val="clear" w:color="auto" w:fill="FFFFFF"/>
          <w:vertAlign w:val="superscript"/>
        </w:rPr>
        <w:t>[23,</w:t>
      </w:r>
      <w:r w:rsidRPr="00FD65BC">
        <w:rPr>
          <w:rFonts w:ascii="Book Antiqua" w:hAnsi="Book Antiqua"/>
          <w:shd w:val="clear" w:color="auto" w:fill="FFFFFF"/>
          <w:vertAlign w:val="superscript"/>
        </w:rPr>
        <w:t>24]</w:t>
      </w:r>
      <w:r w:rsidRPr="00FD65BC">
        <w:rPr>
          <w:rFonts w:ascii="Book Antiqua" w:hAnsi="Book Antiqua"/>
          <w:shd w:val="clear" w:color="auto" w:fill="FFFFFF"/>
        </w:rPr>
        <w:t xml:space="preserve">. </w:t>
      </w:r>
    </w:p>
    <w:p w14:paraId="5AA79528" w14:textId="2BBC5CB7" w:rsidR="001B58A6" w:rsidRPr="00FD65BC" w:rsidRDefault="001B58A6" w:rsidP="00FD65BC">
      <w:pPr>
        <w:autoSpaceDE w:val="0"/>
        <w:autoSpaceDN w:val="0"/>
        <w:adjustRightInd w:val="0"/>
        <w:spacing w:line="360" w:lineRule="auto"/>
        <w:ind w:firstLineChars="100" w:firstLine="240"/>
        <w:jc w:val="both"/>
        <w:rPr>
          <w:rFonts w:ascii="Book Antiqua" w:hAnsi="Book Antiqua"/>
          <w:shd w:val="clear" w:color="auto" w:fill="FFFFFF"/>
        </w:rPr>
      </w:pPr>
      <w:r w:rsidRPr="00FD65BC">
        <w:rPr>
          <w:rFonts w:ascii="Book Antiqua" w:hAnsi="Book Antiqua"/>
          <w:shd w:val="clear" w:color="auto" w:fill="FFFFFF"/>
        </w:rPr>
        <w:t>Considerin</w:t>
      </w:r>
      <w:r w:rsidR="00DB1739" w:rsidRPr="00FD65BC">
        <w:rPr>
          <w:rFonts w:ascii="Book Antiqua" w:hAnsi="Book Antiqua"/>
          <w:shd w:val="clear" w:color="auto" w:fill="FFFFFF"/>
        </w:rPr>
        <w:t>g t</w:t>
      </w:r>
      <w:r w:rsidRPr="00FD65BC">
        <w:rPr>
          <w:rFonts w:ascii="Book Antiqua" w:hAnsi="Book Antiqua"/>
          <w:shd w:val="clear" w:color="auto" w:fill="FFFFFF"/>
        </w:rPr>
        <w:t>he absence of any significant difference in the prevention of PEP through different pharmacologic regimens alongside the relatively low morbidity and mortality associated with PEP in our patient groups, the main strength of our study resides in its prospective character, especially considering the current paucity of prospective trials in ERCP. Moreover, our results suggest that various pharmacologic pathogenic preventive regimens locally available may be used for PEP prophylaxis, with similar efficacy and safety profiles. Nevertheless, the main limitation of this study is that, despite the availability of at least two alternative pharmacologic preventive measures (either intravenous NSAIDs or aggressive intravenous hydration), no such alternative regimens were tested. Furthermore, in this respect, a double-blind prospective randomized controlled trial would offer stronger evidence.</w:t>
      </w:r>
    </w:p>
    <w:p w14:paraId="7E97C831" w14:textId="77777777" w:rsidR="001B58A6" w:rsidRPr="00FD65BC" w:rsidRDefault="001B58A6" w:rsidP="00FD65BC">
      <w:pPr>
        <w:spacing w:line="360" w:lineRule="auto"/>
        <w:ind w:firstLineChars="100" w:firstLine="240"/>
        <w:jc w:val="both"/>
        <w:rPr>
          <w:rFonts w:ascii="Book Antiqua" w:hAnsi="Book Antiqua"/>
        </w:rPr>
      </w:pPr>
      <w:r w:rsidRPr="00FD65BC">
        <w:rPr>
          <w:rFonts w:ascii="Book Antiqua" w:hAnsi="Book Antiqua"/>
        </w:rPr>
        <w:t>The particularity of our study is that it evaluated two pharmacological therapeutic approaches (one using both NSAIDs and NAC, and the other including the usual dose but with split administration of NSAIDs) and compared these regimens with the standard therapy (recommended by the European guidelines) and not to placebo. The results obtained demonstrate that both split-dose administration of indomethacin (50 mg pre- and post-ERCP) and combined administration of 600 mg NAC before the procedure with per-rectum administration of 100 mg indomethacin post-ERCP have similar efficacy in preventing PEP, as compared to the standard guideline-recommended regimen (per-rectum administration of 100 mg indomethacin post-ERCP). However, our study also shows that the post-ERCP biological response, reflected by the number of patients developing asymptomatic hyperamylasemia and pronounced inflammatory syndrome, was attenuated in the study group receiving the combination therapy (NSAIDs associated with NAC), with a faster improvement of the biological response.</w:t>
      </w:r>
    </w:p>
    <w:p w14:paraId="076438DA" w14:textId="351A1B45" w:rsidR="009710E5" w:rsidRPr="00FD65BC" w:rsidRDefault="001B58A6" w:rsidP="00FD65BC">
      <w:pPr>
        <w:spacing w:line="360" w:lineRule="auto"/>
        <w:ind w:firstLineChars="100" w:firstLine="240"/>
        <w:jc w:val="both"/>
        <w:rPr>
          <w:rFonts w:ascii="Book Antiqua" w:hAnsi="Book Antiqua"/>
        </w:rPr>
      </w:pPr>
      <w:r w:rsidRPr="00FD65BC">
        <w:rPr>
          <w:rFonts w:ascii="Book Antiqua" w:hAnsi="Book Antiqua"/>
        </w:rPr>
        <w:lastRenderedPageBreak/>
        <w:t>Considering these findings, further research in the field</w:t>
      </w:r>
      <w:r w:rsidRPr="00FD65BC">
        <w:rPr>
          <w:rFonts w:ascii="Book Antiqua" w:hAnsi="Book Antiqua"/>
        </w:rPr>
        <w:sym w:font="Symbol" w:char="F0BE"/>
      </w:r>
      <w:r w:rsidRPr="00FD65BC">
        <w:rPr>
          <w:rFonts w:ascii="Book Antiqua" w:hAnsi="Book Antiqua"/>
        </w:rPr>
        <w:t>eventually, through multicentric studies, enrolling high numbers of patients and modulating the antioxidant dose</w:t>
      </w:r>
      <w:r w:rsidRPr="00FD65BC">
        <w:rPr>
          <w:rFonts w:ascii="Book Antiqua" w:hAnsi="Book Antiqua"/>
        </w:rPr>
        <w:sym w:font="Symbol" w:char="F0BE"/>
      </w:r>
      <w:r w:rsidRPr="00FD65BC">
        <w:rPr>
          <w:rFonts w:ascii="Book Antiqua" w:hAnsi="Book Antiqua"/>
        </w:rPr>
        <w:t>could lead to development of a more efficient prophylactic pharmacological approach, with a satisfactory safety profile and tenable costs.</w:t>
      </w:r>
      <w:r w:rsidR="00805153" w:rsidRPr="00FD65BC">
        <w:rPr>
          <w:rFonts w:ascii="Book Antiqua" w:eastAsiaTheme="minorEastAsia" w:hAnsi="Book Antiqua"/>
          <w:lang w:eastAsia="zh-CN"/>
        </w:rPr>
        <w:t xml:space="preserve"> </w:t>
      </w:r>
    </w:p>
    <w:p w14:paraId="78FA0F9D" w14:textId="0894AA62" w:rsidR="004808B9" w:rsidRPr="00FD65BC" w:rsidRDefault="004808B9" w:rsidP="00FD65BC">
      <w:pPr>
        <w:spacing w:line="360" w:lineRule="auto"/>
        <w:jc w:val="both"/>
        <w:rPr>
          <w:rFonts w:ascii="Book Antiqua" w:hAnsi="Book Antiqua" w:cstheme="majorBidi"/>
          <w:b/>
        </w:rPr>
      </w:pPr>
    </w:p>
    <w:p w14:paraId="581C1CDD" w14:textId="3677D63D" w:rsidR="0054299D" w:rsidRPr="00FD65BC" w:rsidRDefault="0054299D" w:rsidP="00FD65BC">
      <w:pPr>
        <w:spacing w:line="360" w:lineRule="auto"/>
        <w:jc w:val="both"/>
        <w:rPr>
          <w:rFonts w:ascii="Book Antiqua" w:hAnsi="Book Antiqua" w:cs="Segoe UI"/>
          <w:b/>
          <w:shd w:val="clear" w:color="auto" w:fill="FFFFFF"/>
        </w:rPr>
      </w:pPr>
      <w:r w:rsidRPr="00FD65BC">
        <w:rPr>
          <w:rFonts w:ascii="Book Antiqua" w:hAnsi="Book Antiqua" w:cs="Segoe UI"/>
          <w:b/>
          <w:shd w:val="clear" w:color="auto" w:fill="FFFFFF"/>
        </w:rPr>
        <w:t>ARTICLE HIGHLIGHT</w:t>
      </w:r>
      <w:r w:rsidR="001B58A6" w:rsidRPr="00FD65BC">
        <w:rPr>
          <w:rFonts w:ascii="Book Antiqua" w:hAnsi="Book Antiqua" w:cs="Segoe UI"/>
          <w:b/>
          <w:shd w:val="clear" w:color="auto" w:fill="FFFFFF"/>
        </w:rPr>
        <w:t>S</w:t>
      </w:r>
    </w:p>
    <w:p w14:paraId="1B4C2F43" w14:textId="77777777" w:rsidR="001B58A6" w:rsidRPr="00FD65BC" w:rsidRDefault="001B58A6" w:rsidP="00FD65BC">
      <w:pPr>
        <w:spacing w:line="360" w:lineRule="auto"/>
        <w:jc w:val="both"/>
        <w:rPr>
          <w:rFonts w:ascii="Book Antiqua" w:hAnsi="Book Antiqua" w:cs="Arial"/>
          <w:b/>
          <w:bCs/>
          <w:i/>
          <w:iCs/>
        </w:rPr>
      </w:pPr>
      <w:r w:rsidRPr="00FD65BC">
        <w:rPr>
          <w:rFonts w:ascii="Book Antiqua" w:hAnsi="Book Antiqua" w:cs="Arial"/>
          <w:b/>
          <w:bCs/>
          <w:i/>
          <w:iCs/>
        </w:rPr>
        <w:t>Research background</w:t>
      </w:r>
    </w:p>
    <w:p w14:paraId="54BDE7BE" w14:textId="77777777" w:rsidR="001B58A6" w:rsidRPr="00FD65BC" w:rsidRDefault="001B58A6" w:rsidP="00FD65BC">
      <w:pPr>
        <w:spacing w:line="360" w:lineRule="auto"/>
        <w:jc w:val="both"/>
        <w:rPr>
          <w:rFonts w:ascii="Book Antiqua" w:hAnsi="Book Antiqua"/>
        </w:rPr>
      </w:pPr>
      <w:r w:rsidRPr="00FD65BC">
        <w:rPr>
          <w:rFonts w:ascii="Book Antiqua" w:hAnsi="Book Antiqua"/>
        </w:rPr>
        <w:t>Endoscopic retrograde cholangiopancreatography (ERCP) represents a complex endoscopic technique, which is almost exclusively used nowdays for therapeutic intent. Although ERCP should be a safe procedure for the vast majority of patients, postprocedural complications may arise, among which post-ERCP pancreatitis (PEP) is the most frequently reported.</w:t>
      </w:r>
    </w:p>
    <w:p w14:paraId="14704C07" w14:textId="77777777" w:rsidR="001B58A6" w:rsidRPr="00FD65BC" w:rsidRDefault="001B58A6" w:rsidP="00FD65BC">
      <w:pPr>
        <w:spacing w:line="360" w:lineRule="auto"/>
        <w:jc w:val="both"/>
        <w:rPr>
          <w:rFonts w:ascii="Book Antiqua" w:hAnsi="Book Antiqua" w:cs="Arial"/>
        </w:rPr>
      </w:pPr>
    </w:p>
    <w:p w14:paraId="33216084" w14:textId="77777777" w:rsidR="001B58A6" w:rsidRPr="00FD65BC" w:rsidRDefault="001B58A6" w:rsidP="00FD65BC">
      <w:pPr>
        <w:spacing w:line="360" w:lineRule="auto"/>
        <w:jc w:val="both"/>
        <w:rPr>
          <w:rFonts w:ascii="Book Antiqua" w:hAnsi="Book Antiqua" w:cs="Arial"/>
        </w:rPr>
      </w:pPr>
      <w:r w:rsidRPr="00FD65BC">
        <w:rPr>
          <w:rFonts w:ascii="Book Antiqua" w:hAnsi="Book Antiqua" w:cs="Arial"/>
          <w:b/>
          <w:bCs/>
          <w:i/>
          <w:iCs/>
        </w:rPr>
        <w:t>Research motivation</w:t>
      </w:r>
    </w:p>
    <w:p w14:paraId="228075BB" w14:textId="77777777" w:rsidR="001B58A6" w:rsidRPr="00FD65BC" w:rsidRDefault="001B58A6" w:rsidP="00FD65BC">
      <w:pPr>
        <w:spacing w:line="360" w:lineRule="auto"/>
        <w:jc w:val="both"/>
        <w:rPr>
          <w:rFonts w:ascii="Book Antiqua" w:hAnsi="Book Antiqua" w:cs="Arial"/>
        </w:rPr>
      </w:pPr>
      <w:r w:rsidRPr="00FD65BC">
        <w:rPr>
          <w:rFonts w:ascii="Book Antiqua" w:hAnsi="Book Antiqua" w:cstheme="majorBidi"/>
        </w:rPr>
        <w:t>PEP still remains an important concern with respect to its prophylaxis and management, especially considering the paucity of prospective trials in ERCP regarding this complication</w:t>
      </w:r>
      <w:r w:rsidRPr="00FD65BC">
        <w:rPr>
          <w:rFonts w:ascii="Book Antiqua" w:hAnsi="Book Antiqua" w:cs="Arial"/>
        </w:rPr>
        <w:t>.</w:t>
      </w:r>
    </w:p>
    <w:p w14:paraId="35314F3E" w14:textId="77777777" w:rsidR="001B58A6" w:rsidRPr="00FD65BC" w:rsidRDefault="001B58A6" w:rsidP="00FD65BC">
      <w:pPr>
        <w:spacing w:line="360" w:lineRule="auto"/>
        <w:jc w:val="both"/>
        <w:rPr>
          <w:rFonts w:ascii="Book Antiqua" w:hAnsi="Book Antiqua" w:cs="Arial"/>
        </w:rPr>
      </w:pPr>
    </w:p>
    <w:p w14:paraId="3FB9BBDD" w14:textId="77777777" w:rsidR="001B58A6" w:rsidRPr="00FD65BC" w:rsidRDefault="001B58A6" w:rsidP="00FD65BC">
      <w:pPr>
        <w:spacing w:line="360" w:lineRule="auto"/>
        <w:jc w:val="both"/>
        <w:rPr>
          <w:rFonts w:ascii="Book Antiqua" w:hAnsi="Book Antiqua" w:cs="Arial"/>
        </w:rPr>
      </w:pPr>
      <w:r w:rsidRPr="00FD65BC">
        <w:rPr>
          <w:rFonts w:ascii="Book Antiqua" w:hAnsi="Book Antiqua" w:cs="Arial"/>
          <w:b/>
          <w:bCs/>
          <w:i/>
          <w:iCs/>
        </w:rPr>
        <w:t>Research objectives</w:t>
      </w:r>
    </w:p>
    <w:p w14:paraId="5368EBEB" w14:textId="3861088D" w:rsidR="001B58A6" w:rsidRPr="00FD65BC" w:rsidRDefault="001B58A6" w:rsidP="00FD65BC">
      <w:pPr>
        <w:spacing w:line="360" w:lineRule="auto"/>
        <w:jc w:val="both"/>
        <w:rPr>
          <w:rFonts w:ascii="Book Antiqua" w:hAnsi="Book Antiqua" w:cstheme="minorHAnsi"/>
        </w:rPr>
      </w:pPr>
      <w:r w:rsidRPr="00FD65BC">
        <w:rPr>
          <w:rFonts w:ascii="Book Antiqua" w:hAnsi="Book Antiqua" w:cstheme="minorHAnsi"/>
        </w:rPr>
        <w:t>This study aimed to evaluate the efficacy of three prophylactic approaches for preventing</w:t>
      </w:r>
      <w:r w:rsidR="00805153" w:rsidRPr="00FD65BC">
        <w:rPr>
          <w:rFonts w:ascii="Book Antiqua" w:eastAsiaTheme="minorEastAsia" w:hAnsi="Book Antiqua" w:cstheme="minorHAnsi"/>
          <w:lang w:eastAsia="zh-CN"/>
        </w:rPr>
        <w:t xml:space="preserve"> PEP</w:t>
      </w:r>
      <w:r w:rsidRPr="00FD65BC">
        <w:rPr>
          <w:rFonts w:ascii="Book Antiqua" w:hAnsi="Book Antiqua" w:cstheme="minorHAnsi"/>
        </w:rPr>
        <w:t>, using pharmacologic agents with different mechanisms of action</w:t>
      </w:r>
      <w:r w:rsidRPr="00FD65BC">
        <w:rPr>
          <w:rFonts w:ascii="Book Antiqua" w:hAnsi="Book Antiqua"/>
        </w:rPr>
        <w:t xml:space="preserve"> (indomethacin in various doses with or without an extra</w:t>
      </w:r>
      <w:r w:rsidR="00805153" w:rsidRPr="00FD65BC">
        <w:rPr>
          <w:rFonts w:ascii="Book Antiqua" w:hAnsi="Book Antiqua"/>
        </w:rPr>
        <w:t xml:space="preserve"> dose of N-acetylcysteine (NAC)</w:t>
      </w:r>
      <w:r w:rsidRPr="00FD65BC">
        <w:rPr>
          <w:rFonts w:ascii="Book Antiqua" w:hAnsi="Book Antiqua"/>
        </w:rPr>
        <w:t xml:space="preserve"> for prevention of acute pancreatitis in patients with choledocholithiasis and indication for undergoing ERCP.</w:t>
      </w:r>
    </w:p>
    <w:p w14:paraId="7B2F8004" w14:textId="77777777" w:rsidR="001B58A6" w:rsidRPr="00FD65BC" w:rsidRDefault="001B58A6" w:rsidP="00FD65BC">
      <w:pPr>
        <w:spacing w:line="360" w:lineRule="auto"/>
        <w:jc w:val="both"/>
        <w:rPr>
          <w:rFonts w:ascii="Book Antiqua" w:hAnsi="Book Antiqua" w:cs="Arial"/>
        </w:rPr>
      </w:pPr>
    </w:p>
    <w:p w14:paraId="684F1E00" w14:textId="77777777" w:rsidR="001B58A6" w:rsidRPr="00FD65BC" w:rsidRDefault="001B58A6" w:rsidP="00FD65BC">
      <w:pPr>
        <w:spacing w:line="360" w:lineRule="auto"/>
        <w:jc w:val="both"/>
        <w:rPr>
          <w:rFonts w:ascii="Book Antiqua" w:hAnsi="Book Antiqua" w:cs="Arial"/>
        </w:rPr>
      </w:pPr>
      <w:r w:rsidRPr="00FD65BC">
        <w:rPr>
          <w:rFonts w:ascii="Book Antiqua" w:hAnsi="Book Antiqua" w:cs="Arial"/>
          <w:b/>
          <w:bCs/>
          <w:i/>
          <w:iCs/>
        </w:rPr>
        <w:t>Research methods</w:t>
      </w:r>
    </w:p>
    <w:p w14:paraId="3E3ECC47" w14:textId="77777777" w:rsidR="001B58A6" w:rsidRPr="00FD65BC" w:rsidRDefault="001B58A6" w:rsidP="00FD65BC">
      <w:pPr>
        <w:spacing w:line="360" w:lineRule="auto"/>
        <w:jc w:val="both"/>
        <w:rPr>
          <w:rFonts w:ascii="Book Antiqua" w:hAnsi="Book Antiqua"/>
        </w:rPr>
      </w:pPr>
      <w:r w:rsidRPr="00FD65BC">
        <w:rPr>
          <w:rFonts w:ascii="Book Antiqua" w:hAnsi="Book Antiqua"/>
        </w:rPr>
        <w:t xml:space="preserve">The study design was that of a prospective, single-blind randomized trial for comparing and dynamically evaluating the efficacy of the three pharmacological combination therapies. </w:t>
      </w:r>
    </w:p>
    <w:p w14:paraId="0A2F9750" w14:textId="77777777" w:rsidR="001B58A6" w:rsidRPr="00FD65BC" w:rsidRDefault="001B58A6" w:rsidP="00FD65BC">
      <w:pPr>
        <w:spacing w:line="360" w:lineRule="auto"/>
        <w:jc w:val="both"/>
        <w:rPr>
          <w:rFonts w:ascii="Book Antiqua" w:hAnsi="Book Antiqua" w:cs="Arial"/>
        </w:rPr>
      </w:pPr>
    </w:p>
    <w:p w14:paraId="5ECC9188" w14:textId="77777777" w:rsidR="001B58A6" w:rsidRPr="00FD65BC" w:rsidRDefault="001B58A6" w:rsidP="00FD65BC">
      <w:pPr>
        <w:spacing w:line="360" w:lineRule="auto"/>
        <w:jc w:val="both"/>
        <w:rPr>
          <w:rFonts w:ascii="Book Antiqua" w:hAnsi="Book Antiqua" w:cs="Arial"/>
        </w:rPr>
      </w:pPr>
      <w:r w:rsidRPr="00FD65BC">
        <w:rPr>
          <w:rFonts w:ascii="Book Antiqua" w:hAnsi="Book Antiqua" w:cs="Arial"/>
          <w:b/>
          <w:bCs/>
          <w:i/>
          <w:iCs/>
        </w:rPr>
        <w:t>Research results</w:t>
      </w:r>
    </w:p>
    <w:p w14:paraId="68F7F475" w14:textId="77777777" w:rsidR="001B58A6" w:rsidRPr="00FD65BC" w:rsidRDefault="001B58A6" w:rsidP="00FD65BC">
      <w:pPr>
        <w:pStyle w:val="aa"/>
        <w:spacing w:before="0" w:beforeAutospacing="0" w:after="0" w:afterAutospacing="0" w:line="360" w:lineRule="auto"/>
        <w:jc w:val="both"/>
        <w:rPr>
          <w:rFonts w:ascii="Book Antiqua" w:hAnsi="Book Antiqua" w:cstheme="minorHAnsi"/>
        </w:rPr>
      </w:pPr>
      <w:r w:rsidRPr="00FD65BC">
        <w:rPr>
          <w:rFonts w:ascii="Book Antiqua" w:hAnsi="Book Antiqua" w:cstheme="minorHAnsi"/>
        </w:rPr>
        <w:lastRenderedPageBreak/>
        <w:t>Both split-dose administration of indomethacin (50 mg pre- and post-ERCP) and combined administration of 600 mg NAC before the procedure with per-rectum administration of 100 mg indomethacin post-ERCP showed similar efficacy in preventing PEP, as compared to the standard, guideline-</w:t>
      </w:r>
      <w:proofErr w:type="spellStart"/>
      <w:r w:rsidRPr="00FD65BC">
        <w:rPr>
          <w:rFonts w:ascii="Book Antiqua" w:hAnsi="Book Antiqua" w:cstheme="minorHAnsi"/>
        </w:rPr>
        <w:t>reccommended</w:t>
      </w:r>
      <w:proofErr w:type="spellEnd"/>
      <w:r w:rsidRPr="00FD65BC">
        <w:rPr>
          <w:rFonts w:ascii="Book Antiqua" w:hAnsi="Book Antiqua" w:cstheme="minorHAnsi"/>
        </w:rPr>
        <w:t xml:space="preserve"> regimen (per-rectum administration of 100 mg indomethacin post-ERCP).</w:t>
      </w:r>
    </w:p>
    <w:p w14:paraId="0B6A157B" w14:textId="77777777" w:rsidR="001B58A6" w:rsidRPr="00FD65BC" w:rsidRDefault="001B58A6" w:rsidP="00FD65BC">
      <w:pPr>
        <w:pStyle w:val="aa"/>
        <w:spacing w:before="0" w:beforeAutospacing="0" w:after="0" w:afterAutospacing="0" w:line="360" w:lineRule="auto"/>
        <w:jc w:val="both"/>
        <w:rPr>
          <w:rFonts w:ascii="Book Antiqua" w:hAnsi="Book Antiqua" w:cs="Arial"/>
        </w:rPr>
      </w:pPr>
    </w:p>
    <w:p w14:paraId="7FC6D583" w14:textId="77777777" w:rsidR="001B58A6" w:rsidRPr="00FD65BC" w:rsidRDefault="001B58A6" w:rsidP="00FD65BC">
      <w:pPr>
        <w:pStyle w:val="aa"/>
        <w:shd w:val="clear" w:color="auto" w:fill="FFFFFF" w:themeFill="background1"/>
        <w:snapToGrid w:val="0"/>
        <w:spacing w:before="0" w:beforeAutospacing="0" w:after="0" w:afterAutospacing="0" w:line="360" w:lineRule="auto"/>
        <w:jc w:val="both"/>
        <w:rPr>
          <w:rFonts w:ascii="Book Antiqua" w:hAnsi="Book Antiqua" w:cs="Arial"/>
          <w:b/>
          <w:bCs/>
          <w:i/>
          <w:iCs/>
        </w:rPr>
      </w:pPr>
      <w:r w:rsidRPr="00FD65BC">
        <w:rPr>
          <w:rFonts w:ascii="Book Antiqua" w:hAnsi="Book Antiqua" w:cs="Arial"/>
          <w:b/>
          <w:bCs/>
          <w:i/>
          <w:iCs/>
        </w:rPr>
        <w:t>Research conclusions</w:t>
      </w:r>
    </w:p>
    <w:p w14:paraId="0281B3D2" w14:textId="7D91E096" w:rsidR="00EA67B2" w:rsidRPr="00FD65BC" w:rsidRDefault="001B58A6" w:rsidP="00FD65BC">
      <w:pPr>
        <w:spacing w:line="360" w:lineRule="auto"/>
        <w:jc w:val="both"/>
        <w:rPr>
          <w:rFonts w:ascii="Book Antiqua" w:eastAsiaTheme="minorEastAsia" w:hAnsi="Book Antiqua" w:cstheme="majorBidi"/>
          <w:lang w:eastAsia="zh-CN"/>
        </w:rPr>
      </w:pPr>
      <w:r w:rsidRPr="00FD65BC">
        <w:rPr>
          <w:rFonts w:ascii="Book Antiqua" w:hAnsi="Book Antiqua" w:cstheme="majorBidi"/>
        </w:rPr>
        <w:t xml:space="preserve">The results of this prospective randomized control trial support the potential use of various </w:t>
      </w:r>
      <w:r w:rsidRPr="00FD65BC">
        <w:rPr>
          <w:rFonts w:ascii="Book Antiqua" w:hAnsi="Book Antiqua"/>
          <w:shd w:val="clear" w:color="auto" w:fill="FFFFFF"/>
        </w:rPr>
        <w:t xml:space="preserve">pharmacologic pathogenic regimens for the prophylaxis of PEP, showing similar efficacy and safety profiles. However, considering other potential prophylactic approaches, using either intravenous </w:t>
      </w:r>
      <w:r w:rsidRPr="00FD65BC">
        <w:rPr>
          <w:rFonts w:ascii="Book Antiqua" w:hAnsi="Book Antiqua"/>
        </w:rPr>
        <w:t>nonsteroidal anti-inflammatory drugs</w:t>
      </w:r>
      <w:r w:rsidRPr="00FD65BC">
        <w:rPr>
          <w:rFonts w:ascii="Book Antiqua" w:hAnsi="Book Antiqua"/>
          <w:shd w:val="clear" w:color="auto" w:fill="FFFFFF"/>
        </w:rPr>
        <w:t xml:space="preserve"> or aggressive intravenous hydration, double-blind prospective randomized controlled trials would offer stronger evidence for establishing prophylactic strategies in PEP.</w:t>
      </w:r>
      <w:r w:rsidRPr="00FD65BC">
        <w:rPr>
          <w:rFonts w:ascii="Book Antiqua" w:hAnsi="Book Antiqua" w:cstheme="majorBidi"/>
        </w:rPr>
        <w:t xml:space="preserve"> </w:t>
      </w:r>
    </w:p>
    <w:p w14:paraId="55289377" w14:textId="77777777" w:rsidR="00805153" w:rsidRPr="00FD65BC" w:rsidRDefault="00805153" w:rsidP="00FD65BC">
      <w:pPr>
        <w:spacing w:line="360" w:lineRule="auto"/>
        <w:jc w:val="both"/>
        <w:rPr>
          <w:rFonts w:ascii="Book Antiqua" w:eastAsiaTheme="minorEastAsia" w:hAnsi="Book Antiqua" w:cstheme="majorBidi"/>
          <w:lang w:eastAsia="zh-CN"/>
        </w:rPr>
      </w:pPr>
    </w:p>
    <w:p w14:paraId="0F48A1BA" w14:textId="77777777" w:rsidR="00805153" w:rsidRPr="00FD65BC" w:rsidRDefault="00805153" w:rsidP="00FD65BC">
      <w:pPr>
        <w:adjustRightInd w:val="0"/>
        <w:snapToGrid w:val="0"/>
        <w:spacing w:line="360" w:lineRule="auto"/>
        <w:jc w:val="both"/>
        <w:rPr>
          <w:rFonts w:ascii="Book Antiqua" w:hAnsi="Book Antiqua"/>
          <w:b/>
          <w:i/>
          <w:color w:val="000000"/>
        </w:rPr>
      </w:pPr>
      <w:r w:rsidRPr="00FD65BC">
        <w:rPr>
          <w:rFonts w:ascii="Book Antiqua" w:hAnsi="Book Antiqua"/>
          <w:b/>
          <w:i/>
          <w:color w:val="000000"/>
        </w:rPr>
        <w:t>Research perspectives</w:t>
      </w:r>
    </w:p>
    <w:p w14:paraId="64B5FF90" w14:textId="77777777" w:rsidR="007574EE" w:rsidRPr="00FD65BC" w:rsidRDefault="007574EE" w:rsidP="00FD65BC">
      <w:pPr>
        <w:spacing w:line="360" w:lineRule="auto"/>
        <w:jc w:val="both"/>
        <w:rPr>
          <w:rFonts w:ascii="Book Antiqua" w:hAnsi="Book Antiqua"/>
        </w:rPr>
      </w:pPr>
      <w:r w:rsidRPr="00FD65BC">
        <w:rPr>
          <w:rFonts w:ascii="Book Antiqua" w:hAnsi="Book Antiqua"/>
        </w:rPr>
        <w:t>Considering these findings, further research in the field (eventually, through multicentric studies, enrolling high number of patients and modulating the antioxidant dose) could lead to developing more a efficient prophylactic pharmacological approach, with a satisfactory safety profile and tenable costs.</w:t>
      </w:r>
    </w:p>
    <w:p w14:paraId="606FC8FC" w14:textId="77777777" w:rsidR="00EA67B2" w:rsidRPr="00FD65BC" w:rsidRDefault="00EA67B2" w:rsidP="00FD65BC">
      <w:pPr>
        <w:spacing w:line="360" w:lineRule="auto"/>
        <w:jc w:val="both"/>
        <w:rPr>
          <w:rFonts w:ascii="Book Antiqua" w:eastAsiaTheme="minorEastAsia" w:hAnsi="Book Antiqua" w:cstheme="majorBidi"/>
          <w:b/>
          <w:lang w:eastAsia="zh-CN"/>
        </w:rPr>
      </w:pPr>
    </w:p>
    <w:p w14:paraId="0ECD2820" w14:textId="05CB60A1" w:rsidR="004808B9" w:rsidRPr="00FD65BC" w:rsidRDefault="005511C2" w:rsidP="00FD65BC">
      <w:pPr>
        <w:pStyle w:val="aa"/>
        <w:spacing w:before="0" w:beforeAutospacing="0" w:after="0" w:afterAutospacing="0" w:line="360" w:lineRule="auto"/>
        <w:jc w:val="both"/>
        <w:rPr>
          <w:rFonts w:ascii="Book Antiqua" w:hAnsi="Book Antiqua"/>
          <w:b/>
        </w:rPr>
      </w:pPr>
      <w:r w:rsidRPr="00FD65BC">
        <w:rPr>
          <w:rFonts w:ascii="Book Antiqua" w:hAnsi="Book Antiqua"/>
          <w:b/>
        </w:rPr>
        <w:t>ABBREVIATIONS</w:t>
      </w:r>
      <w:r w:rsidR="004808B9" w:rsidRPr="00FD65BC">
        <w:rPr>
          <w:rFonts w:ascii="Book Antiqua" w:hAnsi="Book Antiqua"/>
          <w:b/>
        </w:rPr>
        <w:t xml:space="preserve"> </w:t>
      </w:r>
    </w:p>
    <w:p w14:paraId="2A94D87D" w14:textId="7CBECC67" w:rsidR="004808B9" w:rsidRPr="00FD65BC" w:rsidRDefault="004808B9" w:rsidP="00FD65BC">
      <w:pPr>
        <w:pStyle w:val="aa"/>
        <w:spacing w:before="0" w:beforeAutospacing="0" w:after="0" w:afterAutospacing="0" w:line="360" w:lineRule="auto"/>
        <w:jc w:val="both"/>
        <w:rPr>
          <w:rFonts w:ascii="Book Antiqua" w:hAnsi="Book Antiqua"/>
        </w:rPr>
      </w:pPr>
      <w:r w:rsidRPr="00FD65BC">
        <w:rPr>
          <w:rFonts w:ascii="Book Antiqua" w:hAnsi="Book Antiqua"/>
        </w:rPr>
        <w:t>ERCP: Endoscopic retr</w:t>
      </w:r>
      <w:r w:rsidR="00C8434C" w:rsidRPr="00FD65BC">
        <w:rPr>
          <w:rFonts w:ascii="Book Antiqua" w:hAnsi="Book Antiqua"/>
        </w:rPr>
        <w:t>ograde cholangiopancreatography</w:t>
      </w:r>
      <w:r w:rsidRPr="00FD65BC">
        <w:rPr>
          <w:rFonts w:ascii="Book Antiqua" w:hAnsi="Book Antiqua"/>
        </w:rPr>
        <w:t xml:space="preserve"> </w:t>
      </w:r>
    </w:p>
    <w:p w14:paraId="1ECF8FC3" w14:textId="2E37F1B3" w:rsidR="004808B9" w:rsidRPr="00FD65BC" w:rsidRDefault="00C8434C" w:rsidP="00FD65BC">
      <w:pPr>
        <w:pStyle w:val="aa"/>
        <w:spacing w:before="0" w:beforeAutospacing="0" w:after="0" w:afterAutospacing="0" w:line="360" w:lineRule="auto"/>
        <w:jc w:val="both"/>
        <w:rPr>
          <w:rFonts w:ascii="Book Antiqua" w:hAnsi="Book Antiqua"/>
        </w:rPr>
      </w:pPr>
      <w:r w:rsidRPr="00FD65BC">
        <w:rPr>
          <w:rFonts w:ascii="Book Antiqua" w:hAnsi="Book Antiqua"/>
        </w:rPr>
        <w:t>PEP: Post-ERCP pancreatitis</w:t>
      </w:r>
      <w:r w:rsidR="004808B9" w:rsidRPr="00FD65BC">
        <w:rPr>
          <w:rFonts w:ascii="Book Antiqua" w:hAnsi="Book Antiqua"/>
        </w:rPr>
        <w:t xml:space="preserve"> </w:t>
      </w:r>
    </w:p>
    <w:p w14:paraId="53ABF827" w14:textId="42B3A2EA" w:rsidR="004808B9" w:rsidRPr="00FD65BC" w:rsidRDefault="004808B9" w:rsidP="00FD65BC">
      <w:pPr>
        <w:pStyle w:val="aa"/>
        <w:spacing w:before="0" w:beforeAutospacing="0" w:after="0" w:afterAutospacing="0" w:line="360" w:lineRule="auto"/>
        <w:jc w:val="both"/>
        <w:rPr>
          <w:rFonts w:ascii="Book Antiqua" w:hAnsi="Book Antiqua"/>
        </w:rPr>
      </w:pPr>
      <w:r w:rsidRPr="00FD65BC">
        <w:rPr>
          <w:rFonts w:ascii="Book Antiqua" w:hAnsi="Book Antiqua"/>
        </w:rPr>
        <w:t>NSAIDs: Nonst</w:t>
      </w:r>
      <w:r w:rsidR="00C8434C" w:rsidRPr="00FD65BC">
        <w:rPr>
          <w:rFonts w:ascii="Book Antiqua" w:hAnsi="Book Antiqua"/>
        </w:rPr>
        <w:t>eroidal anti-inflammatory drugs</w:t>
      </w:r>
      <w:r w:rsidRPr="00FD65BC">
        <w:rPr>
          <w:rFonts w:ascii="Book Antiqua" w:hAnsi="Book Antiqua"/>
        </w:rPr>
        <w:t xml:space="preserve"> </w:t>
      </w:r>
    </w:p>
    <w:p w14:paraId="6F891D94" w14:textId="00AD137F" w:rsidR="004808B9" w:rsidRPr="00FD65BC" w:rsidRDefault="0022202B" w:rsidP="00FD65BC">
      <w:pPr>
        <w:pStyle w:val="aa"/>
        <w:spacing w:before="0" w:beforeAutospacing="0" w:after="0" w:afterAutospacing="0" w:line="360" w:lineRule="auto"/>
        <w:jc w:val="both"/>
        <w:rPr>
          <w:rFonts w:ascii="Book Antiqua" w:hAnsi="Book Antiqua"/>
          <w:strike/>
        </w:rPr>
      </w:pPr>
      <w:r w:rsidRPr="00FD65BC">
        <w:rPr>
          <w:rFonts w:ascii="Book Antiqua" w:hAnsi="Book Antiqua"/>
        </w:rPr>
        <w:t>NAC</w:t>
      </w:r>
      <w:r w:rsidR="004808B9" w:rsidRPr="00FD65BC">
        <w:rPr>
          <w:rFonts w:ascii="Book Antiqua" w:hAnsi="Book Antiqua"/>
        </w:rPr>
        <w:t xml:space="preserve">: </w:t>
      </w:r>
      <w:r w:rsidRPr="00FD65BC">
        <w:rPr>
          <w:rFonts w:ascii="Book Antiqua" w:hAnsi="Book Antiqua"/>
        </w:rPr>
        <w:t>N-</w:t>
      </w:r>
      <w:r w:rsidR="004808B9" w:rsidRPr="00FD65BC">
        <w:rPr>
          <w:rFonts w:ascii="Book Antiqua" w:hAnsi="Book Antiqua"/>
        </w:rPr>
        <w:t>acetylcysteine</w:t>
      </w:r>
    </w:p>
    <w:p w14:paraId="48E4BCE2" w14:textId="6061D2C0" w:rsidR="00805153" w:rsidRPr="00FD65BC" w:rsidRDefault="00805153" w:rsidP="00FD65BC">
      <w:pPr>
        <w:spacing w:after="200" w:line="360" w:lineRule="auto"/>
        <w:rPr>
          <w:rFonts w:ascii="Book Antiqua" w:hAnsi="Book Antiqua"/>
          <w:b/>
          <w:lang w:val="en-US"/>
        </w:rPr>
      </w:pPr>
      <w:r w:rsidRPr="00FD65BC">
        <w:rPr>
          <w:rFonts w:ascii="Book Antiqua" w:hAnsi="Book Antiqua"/>
          <w:b/>
        </w:rPr>
        <w:br w:type="page"/>
      </w:r>
    </w:p>
    <w:p w14:paraId="5F230515" w14:textId="5454C579" w:rsidR="000054CF" w:rsidRPr="00FD65BC" w:rsidRDefault="00805153" w:rsidP="00FD65BC">
      <w:pPr>
        <w:spacing w:line="360" w:lineRule="auto"/>
        <w:jc w:val="both"/>
        <w:rPr>
          <w:rFonts w:ascii="Book Antiqua" w:hAnsi="Book Antiqua" w:cstheme="majorBidi"/>
          <w:b/>
        </w:rPr>
      </w:pPr>
      <w:r w:rsidRPr="00FD65BC">
        <w:rPr>
          <w:rFonts w:ascii="Book Antiqua" w:hAnsi="Book Antiqua" w:cstheme="majorBidi"/>
          <w:b/>
        </w:rPr>
        <w:lastRenderedPageBreak/>
        <w:t>REFERENCES</w:t>
      </w:r>
    </w:p>
    <w:p w14:paraId="1068D8CD" w14:textId="77777777" w:rsidR="00B62007" w:rsidRPr="00FD65BC" w:rsidRDefault="00B62007" w:rsidP="00FD65BC">
      <w:pPr>
        <w:widowControl w:val="0"/>
        <w:spacing w:line="360" w:lineRule="auto"/>
        <w:jc w:val="both"/>
        <w:rPr>
          <w:rFonts w:ascii="Book Antiqua" w:eastAsia="宋体" w:hAnsi="Book Antiqua"/>
          <w:kern w:val="2"/>
          <w:lang w:val="en-US" w:eastAsia="zh-CN"/>
        </w:rPr>
      </w:pPr>
      <w:proofErr w:type="gramStart"/>
      <w:r w:rsidRPr="00FD65BC">
        <w:rPr>
          <w:rFonts w:ascii="Book Antiqua" w:eastAsia="宋体" w:hAnsi="Book Antiqua"/>
          <w:kern w:val="2"/>
          <w:lang w:val="en-US" w:eastAsia="zh-CN"/>
        </w:rPr>
        <w:t xml:space="preserve">1 </w:t>
      </w:r>
      <w:proofErr w:type="spellStart"/>
      <w:r w:rsidRPr="00FD65BC">
        <w:rPr>
          <w:rFonts w:ascii="Book Antiqua" w:eastAsia="宋体" w:hAnsi="Book Antiqua"/>
          <w:b/>
          <w:kern w:val="2"/>
          <w:lang w:val="en-US" w:eastAsia="zh-CN"/>
        </w:rPr>
        <w:t>Jamry</w:t>
      </w:r>
      <w:proofErr w:type="spellEnd"/>
      <w:r w:rsidRPr="00FD65BC">
        <w:rPr>
          <w:rFonts w:ascii="Book Antiqua" w:eastAsia="宋体" w:hAnsi="Book Antiqua"/>
          <w:b/>
          <w:kern w:val="2"/>
          <w:lang w:val="en-US" w:eastAsia="zh-CN"/>
        </w:rPr>
        <w:t xml:space="preserve"> A</w:t>
      </w:r>
      <w:r w:rsidRPr="00FD65BC">
        <w:rPr>
          <w:rFonts w:ascii="Book Antiqua" w:eastAsia="宋体" w:hAnsi="Book Antiqua"/>
          <w:kern w:val="2"/>
          <w:lang w:val="en-US" w:eastAsia="zh-CN"/>
        </w:rPr>
        <w:t>. Risk factors of pancreatitis after endoscopic sphincterotomy.</w:t>
      </w:r>
      <w:proofErr w:type="gramEnd"/>
      <w:r w:rsidRPr="00FD65BC">
        <w:rPr>
          <w:rFonts w:ascii="Book Antiqua" w:eastAsia="宋体" w:hAnsi="Book Antiqua"/>
          <w:kern w:val="2"/>
          <w:lang w:val="en-US" w:eastAsia="zh-CN"/>
        </w:rPr>
        <w:t xml:space="preserve"> </w:t>
      </w:r>
      <w:proofErr w:type="gramStart"/>
      <w:r w:rsidRPr="00FD65BC">
        <w:rPr>
          <w:rFonts w:ascii="Book Antiqua" w:eastAsia="宋体" w:hAnsi="Book Antiqua"/>
          <w:kern w:val="2"/>
          <w:lang w:val="en-US" w:eastAsia="zh-CN"/>
        </w:rPr>
        <w:t>Review of literature and practical remarks based on approximately 10,000 ERCPs.</w:t>
      </w:r>
      <w:proofErr w:type="gramEnd"/>
      <w:r w:rsidRPr="00FD65BC">
        <w:rPr>
          <w:rFonts w:ascii="Book Antiqua" w:eastAsia="宋体" w:hAnsi="Book Antiqua"/>
          <w:kern w:val="2"/>
          <w:lang w:val="en-US" w:eastAsia="zh-CN"/>
        </w:rPr>
        <w:t xml:space="preserve"> </w:t>
      </w:r>
      <w:r w:rsidRPr="00FD65BC">
        <w:rPr>
          <w:rFonts w:ascii="Book Antiqua" w:eastAsia="宋体" w:hAnsi="Book Antiqua"/>
          <w:i/>
          <w:kern w:val="2"/>
          <w:lang w:val="en-US" w:eastAsia="zh-CN"/>
        </w:rPr>
        <w:t xml:space="preserve">Pol </w:t>
      </w:r>
      <w:proofErr w:type="spellStart"/>
      <w:r w:rsidRPr="00FD65BC">
        <w:rPr>
          <w:rFonts w:ascii="Book Antiqua" w:eastAsia="宋体" w:hAnsi="Book Antiqua"/>
          <w:i/>
          <w:kern w:val="2"/>
          <w:lang w:val="en-US" w:eastAsia="zh-CN"/>
        </w:rPr>
        <w:t>Przegl</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Chir</w:t>
      </w:r>
      <w:proofErr w:type="spellEnd"/>
      <w:r w:rsidRPr="00FD65BC">
        <w:rPr>
          <w:rFonts w:ascii="Book Antiqua" w:eastAsia="宋体" w:hAnsi="Book Antiqua"/>
          <w:kern w:val="2"/>
          <w:lang w:val="en-US" w:eastAsia="zh-CN"/>
        </w:rPr>
        <w:t xml:space="preserve"> 2017; </w:t>
      </w:r>
      <w:r w:rsidRPr="00FD65BC">
        <w:rPr>
          <w:rFonts w:ascii="Book Antiqua" w:eastAsia="宋体" w:hAnsi="Book Antiqua"/>
          <w:b/>
          <w:kern w:val="2"/>
          <w:lang w:val="en-US" w:eastAsia="zh-CN"/>
        </w:rPr>
        <w:t>89</w:t>
      </w:r>
      <w:r w:rsidRPr="00FD65BC">
        <w:rPr>
          <w:rFonts w:ascii="Book Antiqua" w:eastAsia="宋体" w:hAnsi="Book Antiqua"/>
          <w:kern w:val="2"/>
          <w:lang w:val="en-US" w:eastAsia="zh-CN"/>
        </w:rPr>
        <w:t>: 29-33 [PMID: 29154236 DOI: 10.5604/01.3001.0010.5409]</w:t>
      </w:r>
    </w:p>
    <w:p w14:paraId="2151D963"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 </w:t>
      </w:r>
      <w:proofErr w:type="spellStart"/>
      <w:r w:rsidRPr="00FD65BC">
        <w:rPr>
          <w:rFonts w:ascii="Book Antiqua" w:eastAsia="宋体" w:hAnsi="Book Antiqua"/>
          <w:b/>
          <w:kern w:val="2"/>
          <w:lang w:val="en-US" w:eastAsia="zh-CN"/>
        </w:rPr>
        <w:t>Masci</w:t>
      </w:r>
      <w:proofErr w:type="spellEnd"/>
      <w:r w:rsidRPr="00FD65BC">
        <w:rPr>
          <w:rFonts w:ascii="Book Antiqua" w:eastAsia="宋体" w:hAnsi="Book Antiqua"/>
          <w:b/>
          <w:kern w:val="2"/>
          <w:lang w:val="en-US" w:eastAsia="zh-CN"/>
        </w:rPr>
        <w:t xml:space="preserve"> E</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Toti</w:t>
      </w:r>
      <w:proofErr w:type="spellEnd"/>
      <w:r w:rsidRPr="00FD65BC">
        <w:rPr>
          <w:rFonts w:ascii="Book Antiqua" w:eastAsia="宋体" w:hAnsi="Book Antiqua"/>
          <w:kern w:val="2"/>
          <w:lang w:val="en-US" w:eastAsia="zh-CN"/>
        </w:rPr>
        <w:t xml:space="preserve"> G, </w:t>
      </w:r>
      <w:proofErr w:type="spellStart"/>
      <w:r w:rsidRPr="00FD65BC">
        <w:rPr>
          <w:rFonts w:ascii="Book Antiqua" w:eastAsia="宋体" w:hAnsi="Book Antiqua"/>
          <w:kern w:val="2"/>
          <w:lang w:val="en-US" w:eastAsia="zh-CN"/>
        </w:rPr>
        <w:t>Mariani</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Curioni</w:t>
      </w:r>
      <w:proofErr w:type="spellEnd"/>
      <w:r w:rsidRPr="00FD65BC">
        <w:rPr>
          <w:rFonts w:ascii="Book Antiqua" w:eastAsia="宋体" w:hAnsi="Book Antiqua"/>
          <w:kern w:val="2"/>
          <w:lang w:val="en-US" w:eastAsia="zh-CN"/>
        </w:rPr>
        <w:t xml:space="preserve"> S, </w:t>
      </w:r>
      <w:proofErr w:type="spellStart"/>
      <w:r w:rsidRPr="00FD65BC">
        <w:rPr>
          <w:rFonts w:ascii="Book Antiqua" w:eastAsia="宋体" w:hAnsi="Book Antiqua"/>
          <w:kern w:val="2"/>
          <w:lang w:val="en-US" w:eastAsia="zh-CN"/>
        </w:rPr>
        <w:t>Lomazzi</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Dinelli</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Minoli</w:t>
      </w:r>
      <w:proofErr w:type="spellEnd"/>
      <w:r w:rsidRPr="00FD65BC">
        <w:rPr>
          <w:rFonts w:ascii="Book Antiqua" w:eastAsia="宋体" w:hAnsi="Book Antiqua"/>
          <w:kern w:val="2"/>
          <w:lang w:val="en-US" w:eastAsia="zh-CN"/>
        </w:rPr>
        <w:t xml:space="preserve"> G, </w:t>
      </w:r>
      <w:proofErr w:type="spellStart"/>
      <w:r w:rsidRPr="00FD65BC">
        <w:rPr>
          <w:rFonts w:ascii="Book Antiqua" w:eastAsia="宋体" w:hAnsi="Book Antiqua"/>
          <w:kern w:val="2"/>
          <w:lang w:val="en-US" w:eastAsia="zh-CN"/>
        </w:rPr>
        <w:t>Crosta</w:t>
      </w:r>
      <w:proofErr w:type="spellEnd"/>
      <w:r w:rsidRPr="00FD65BC">
        <w:rPr>
          <w:rFonts w:ascii="Book Antiqua" w:eastAsia="宋体" w:hAnsi="Book Antiqua"/>
          <w:kern w:val="2"/>
          <w:lang w:val="en-US" w:eastAsia="zh-CN"/>
        </w:rPr>
        <w:t xml:space="preserve"> C, Comin U, Fertitta A, Prada A, </w:t>
      </w:r>
      <w:proofErr w:type="spellStart"/>
      <w:r w:rsidRPr="00FD65BC">
        <w:rPr>
          <w:rFonts w:ascii="Book Antiqua" w:eastAsia="宋体" w:hAnsi="Book Antiqua"/>
          <w:kern w:val="2"/>
          <w:lang w:val="en-US" w:eastAsia="zh-CN"/>
        </w:rPr>
        <w:t>Passoni</w:t>
      </w:r>
      <w:proofErr w:type="spellEnd"/>
      <w:r w:rsidRPr="00FD65BC">
        <w:rPr>
          <w:rFonts w:ascii="Book Antiqua" w:eastAsia="宋体" w:hAnsi="Book Antiqua"/>
          <w:kern w:val="2"/>
          <w:lang w:val="en-US" w:eastAsia="zh-CN"/>
        </w:rPr>
        <w:t xml:space="preserve"> GR, </w:t>
      </w:r>
      <w:proofErr w:type="spellStart"/>
      <w:r w:rsidRPr="00FD65BC">
        <w:rPr>
          <w:rFonts w:ascii="Book Antiqua" w:eastAsia="宋体" w:hAnsi="Book Antiqua"/>
          <w:kern w:val="2"/>
          <w:lang w:val="en-US" w:eastAsia="zh-CN"/>
        </w:rPr>
        <w:t>Testoni</w:t>
      </w:r>
      <w:proofErr w:type="spellEnd"/>
      <w:r w:rsidRPr="00FD65BC">
        <w:rPr>
          <w:rFonts w:ascii="Book Antiqua" w:eastAsia="宋体" w:hAnsi="Book Antiqua"/>
          <w:kern w:val="2"/>
          <w:lang w:val="en-US" w:eastAsia="zh-CN"/>
        </w:rPr>
        <w:t xml:space="preserve"> PA. Complications of diagnostic and therapeutic ERCP: a prospective multicenter study.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2001; </w:t>
      </w:r>
      <w:r w:rsidRPr="00FD65BC">
        <w:rPr>
          <w:rFonts w:ascii="Book Antiqua" w:eastAsia="宋体" w:hAnsi="Book Antiqua"/>
          <w:b/>
          <w:kern w:val="2"/>
          <w:lang w:val="en-US" w:eastAsia="zh-CN"/>
        </w:rPr>
        <w:t>96</w:t>
      </w:r>
      <w:r w:rsidRPr="00FD65BC">
        <w:rPr>
          <w:rFonts w:ascii="Book Antiqua" w:eastAsia="宋体" w:hAnsi="Book Antiqua"/>
          <w:kern w:val="2"/>
          <w:lang w:val="en-US" w:eastAsia="zh-CN"/>
        </w:rPr>
        <w:t>: 417-423 [PMID: 11232684 DOI: 10.1111/j.1572-0241.2001.03594.x]</w:t>
      </w:r>
    </w:p>
    <w:p w14:paraId="5C0D652F" w14:textId="77777777" w:rsidR="00B62007" w:rsidRPr="00FD65BC" w:rsidRDefault="00B62007" w:rsidP="00FD65BC">
      <w:pPr>
        <w:widowControl w:val="0"/>
        <w:spacing w:line="360" w:lineRule="auto"/>
        <w:jc w:val="both"/>
        <w:rPr>
          <w:rFonts w:ascii="Book Antiqua" w:eastAsia="宋体" w:hAnsi="Book Antiqua"/>
          <w:kern w:val="2"/>
          <w:lang w:val="en-US" w:eastAsia="zh-CN"/>
        </w:rPr>
      </w:pPr>
      <w:proofErr w:type="gramStart"/>
      <w:r w:rsidRPr="00FD65BC">
        <w:rPr>
          <w:rFonts w:ascii="Book Antiqua" w:eastAsia="宋体" w:hAnsi="Book Antiqua"/>
          <w:kern w:val="2"/>
          <w:lang w:val="en-US" w:eastAsia="zh-CN"/>
        </w:rPr>
        <w:t xml:space="preserve">3 </w:t>
      </w:r>
      <w:proofErr w:type="spellStart"/>
      <w:r w:rsidRPr="00FD65BC">
        <w:rPr>
          <w:rFonts w:ascii="Book Antiqua" w:eastAsia="宋体" w:hAnsi="Book Antiqua"/>
          <w:b/>
          <w:kern w:val="2"/>
          <w:lang w:val="en-US" w:eastAsia="zh-CN"/>
        </w:rPr>
        <w:t>Rustagi</w:t>
      </w:r>
      <w:proofErr w:type="spellEnd"/>
      <w:r w:rsidRPr="00FD65BC">
        <w:rPr>
          <w:rFonts w:ascii="Book Antiqua" w:eastAsia="宋体" w:hAnsi="Book Antiqua"/>
          <w:b/>
          <w:kern w:val="2"/>
          <w:lang w:val="en-US" w:eastAsia="zh-CN"/>
        </w:rPr>
        <w:t xml:space="preserve"> T</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Jamidar</w:t>
      </w:r>
      <w:proofErr w:type="spellEnd"/>
      <w:r w:rsidRPr="00FD65BC">
        <w:rPr>
          <w:rFonts w:ascii="Book Antiqua" w:eastAsia="宋体" w:hAnsi="Book Antiqua"/>
          <w:kern w:val="2"/>
          <w:lang w:val="en-US" w:eastAsia="zh-CN"/>
        </w:rPr>
        <w:t xml:space="preserve"> PA.</w:t>
      </w:r>
      <w:proofErr w:type="gramEnd"/>
      <w:r w:rsidRPr="00FD65BC">
        <w:rPr>
          <w:rFonts w:ascii="Book Antiqua" w:eastAsia="宋体" w:hAnsi="Book Antiqua"/>
          <w:kern w:val="2"/>
          <w:lang w:val="en-US" w:eastAsia="zh-CN"/>
        </w:rPr>
        <w:t xml:space="preserve"> Endoscopic retrograde cholangiopancreatography-related adverse events: general overview.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Clin</w:t>
      </w:r>
      <w:proofErr w:type="spellEnd"/>
      <w:r w:rsidRPr="00FD65BC">
        <w:rPr>
          <w:rFonts w:ascii="Book Antiqua" w:eastAsia="宋体" w:hAnsi="Book Antiqua"/>
          <w:i/>
          <w:kern w:val="2"/>
          <w:lang w:val="en-US" w:eastAsia="zh-CN"/>
        </w:rPr>
        <w:t xml:space="preserve"> N Am</w:t>
      </w:r>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25</w:t>
      </w:r>
      <w:r w:rsidRPr="00FD65BC">
        <w:rPr>
          <w:rFonts w:ascii="Book Antiqua" w:eastAsia="宋体" w:hAnsi="Book Antiqua"/>
          <w:kern w:val="2"/>
          <w:lang w:val="en-US" w:eastAsia="zh-CN"/>
        </w:rPr>
        <w:t>: 97-106 [PMID: 25442961 DOI: 10.1016/j.giec.2014.09.005]</w:t>
      </w:r>
    </w:p>
    <w:p w14:paraId="08EF9B16"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4 </w:t>
      </w:r>
      <w:r w:rsidRPr="00FD65BC">
        <w:rPr>
          <w:rFonts w:ascii="Book Antiqua" w:eastAsia="宋体" w:hAnsi="Book Antiqua"/>
          <w:b/>
          <w:kern w:val="2"/>
          <w:lang w:val="en-US" w:eastAsia="zh-CN"/>
        </w:rPr>
        <w:t>Cheng CL</w:t>
      </w:r>
      <w:r w:rsidRPr="00FD65BC">
        <w:rPr>
          <w:rFonts w:ascii="Book Antiqua" w:eastAsia="宋体" w:hAnsi="Book Antiqua"/>
          <w:kern w:val="2"/>
          <w:lang w:val="en-US" w:eastAsia="zh-CN"/>
        </w:rPr>
        <w:t xml:space="preserve">, Sherman S, Watkins JL, Barnett J, Freeman M, </w:t>
      </w:r>
      <w:proofErr w:type="spellStart"/>
      <w:r w:rsidRPr="00FD65BC">
        <w:rPr>
          <w:rFonts w:ascii="Book Antiqua" w:eastAsia="宋体" w:hAnsi="Book Antiqua"/>
          <w:kern w:val="2"/>
          <w:lang w:val="en-US" w:eastAsia="zh-CN"/>
        </w:rPr>
        <w:t>Geenen</w:t>
      </w:r>
      <w:proofErr w:type="spellEnd"/>
      <w:r w:rsidRPr="00FD65BC">
        <w:rPr>
          <w:rFonts w:ascii="Book Antiqua" w:eastAsia="宋体" w:hAnsi="Book Antiqua"/>
          <w:kern w:val="2"/>
          <w:lang w:val="en-US" w:eastAsia="zh-CN"/>
        </w:rPr>
        <w:t xml:space="preserve"> J, Ryan M, Parker H, </w:t>
      </w:r>
      <w:proofErr w:type="spellStart"/>
      <w:r w:rsidRPr="00FD65BC">
        <w:rPr>
          <w:rFonts w:ascii="Book Antiqua" w:eastAsia="宋体" w:hAnsi="Book Antiqua"/>
          <w:kern w:val="2"/>
          <w:lang w:val="en-US" w:eastAsia="zh-CN"/>
        </w:rPr>
        <w:t>Frakes</w:t>
      </w:r>
      <w:proofErr w:type="spellEnd"/>
      <w:r w:rsidRPr="00FD65BC">
        <w:rPr>
          <w:rFonts w:ascii="Book Antiqua" w:eastAsia="宋体" w:hAnsi="Book Antiqua"/>
          <w:kern w:val="2"/>
          <w:lang w:val="en-US" w:eastAsia="zh-CN"/>
        </w:rPr>
        <w:t xml:space="preserve"> JT, </w:t>
      </w:r>
      <w:proofErr w:type="spellStart"/>
      <w:r w:rsidRPr="00FD65BC">
        <w:rPr>
          <w:rFonts w:ascii="Book Antiqua" w:eastAsia="宋体" w:hAnsi="Book Antiqua"/>
          <w:kern w:val="2"/>
          <w:lang w:val="en-US" w:eastAsia="zh-CN"/>
        </w:rPr>
        <w:t>Fogel</w:t>
      </w:r>
      <w:proofErr w:type="spellEnd"/>
      <w:r w:rsidRPr="00FD65BC">
        <w:rPr>
          <w:rFonts w:ascii="Book Antiqua" w:eastAsia="宋体" w:hAnsi="Book Antiqua"/>
          <w:kern w:val="2"/>
          <w:lang w:val="en-US" w:eastAsia="zh-CN"/>
        </w:rPr>
        <w:t xml:space="preserve"> EL, Silverman WB, </w:t>
      </w:r>
      <w:proofErr w:type="spellStart"/>
      <w:r w:rsidRPr="00FD65BC">
        <w:rPr>
          <w:rFonts w:ascii="Book Antiqua" w:eastAsia="宋体" w:hAnsi="Book Antiqua"/>
          <w:kern w:val="2"/>
          <w:lang w:val="en-US" w:eastAsia="zh-CN"/>
        </w:rPr>
        <w:t>Dua</w:t>
      </w:r>
      <w:proofErr w:type="spellEnd"/>
      <w:r w:rsidRPr="00FD65BC">
        <w:rPr>
          <w:rFonts w:ascii="Book Antiqua" w:eastAsia="宋体" w:hAnsi="Book Antiqua"/>
          <w:kern w:val="2"/>
          <w:lang w:val="en-US" w:eastAsia="zh-CN"/>
        </w:rPr>
        <w:t xml:space="preserve"> KS, </w:t>
      </w:r>
      <w:proofErr w:type="spellStart"/>
      <w:r w:rsidRPr="00FD65BC">
        <w:rPr>
          <w:rFonts w:ascii="Book Antiqua" w:eastAsia="宋体" w:hAnsi="Book Antiqua"/>
          <w:kern w:val="2"/>
          <w:lang w:val="en-US" w:eastAsia="zh-CN"/>
        </w:rPr>
        <w:t>Aliperti</w:t>
      </w:r>
      <w:proofErr w:type="spellEnd"/>
      <w:r w:rsidRPr="00FD65BC">
        <w:rPr>
          <w:rFonts w:ascii="Book Antiqua" w:eastAsia="宋体" w:hAnsi="Book Antiqua"/>
          <w:kern w:val="2"/>
          <w:lang w:val="en-US" w:eastAsia="zh-CN"/>
        </w:rPr>
        <w:t xml:space="preserve"> G, </w:t>
      </w:r>
      <w:proofErr w:type="spellStart"/>
      <w:r w:rsidRPr="00FD65BC">
        <w:rPr>
          <w:rFonts w:ascii="Book Antiqua" w:eastAsia="宋体" w:hAnsi="Book Antiqua"/>
          <w:kern w:val="2"/>
          <w:lang w:val="en-US" w:eastAsia="zh-CN"/>
        </w:rPr>
        <w:t>Yakshe</w:t>
      </w:r>
      <w:proofErr w:type="spellEnd"/>
      <w:r w:rsidRPr="00FD65BC">
        <w:rPr>
          <w:rFonts w:ascii="Book Antiqua" w:eastAsia="宋体" w:hAnsi="Book Antiqua"/>
          <w:kern w:val="2"/>
          <w:lang w:val="en-US" w:eastAsia="zh-CN"/>
        </w:rPr>
        <w:t xml:space="preserve"> P, </w:t>
      </w:r>
      <w:proofErr w:type="spellStart"/>
      <w:r w:rsidRPr="00FD65BC">
        <w:rPr>
          <w:rFonts w:ascii="Book Antiqua" w:eastAsia="宋体" w:hAnsi="Book Antiqua"/>
          <w:kern w:val="2"/>
          <w:lang w:val="en-US" w:eastAsia="zh-CN"/>
        </w:rPr>
        <w:t>Uzer</w:t>
      </w:r>
      <w:proofErr w:type="spellEnd"/>
      <w:r w:rsidRPr="00FD65BC">
        <w:rPr>
          <w:rFonts w:ascii="Book Antiqua" w:eastAsia="宋体" w:hAnsi="Book Antiqua"/>
          <w:kern w:val="2"/>
          <w:lang w:val="en-US" w:eastAsia="zh-CN"/>
        </w:rPr>
        <w:t xml:space="preserve"> M, Jones W, Goff J, </w:t>
      </w:r>
      <w:proofErr w:type="spellStart"/>
      <w:r w:rsidRPr="00FD65BC">
        <w:rPr>
          <w:rFonts w:ascii="Book Antiqua" w:eastAsia="宋体" w:hAnsi="Book Antiqua"/>
          <w:kern w:val="2"/>
          <w:lang w:val="en-US" w:eastAsia="zh-CN"/>
        </w:rPr>
        <w:t>Lazzell</w:t>
      </w:r>
      <w:proofErr w:type="spellEnd"/>
      <w:r w:rsidRPr="00FD65BC">
        <w:rPr>
          <w:rFonts w:ascii="Book Antiqua" w:eastAsia="宋体" w:hAnsi="Book Antiqua"/>
          <w:kern w:val="2"/>
          <w:lang w:val="en-US" w:eastAsia="zh-CN"/>
        </w:rPr>
        <w:t xml:space="preserve">-Pannell L, </w:t>
      </w:r>
      <w:proofErr w:type="spellStart"/>
      <w:r w:rsidRPr="00FD65BC">
        <w:rPr>
          <w:rFonts w:ascii="Book Antiqua" w:eastAsia="宋体" w:hAnsi="Book Antiqua"/>
          <w:kern w:val="2"/>
          <w:lang w:val="en-US" w:eastAsia="zh-CN"/>
        </w:rPr>
        <w:t>Rashdan</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Temkit</w:t>
      </w:r>
      <w:proofErr w:type="spellEnd"/>
      <w:r w:rsidRPr="00FD65BC">
        <w:rPr>
          <w:rFonts w:ascii="Book Antiqua" w:eastAsia="宋体" w:hAnsi="Book Antiqua"/>
          <w:kern w:val="2"/>
          <w:lang w:val="en-US" w:eastAsia="zh-CN"/>
        </w:rPr>
        <w:t xml:space="preserve"> M, Lehman GA. Risk factors for post-ERCP pancreatitis: A prospective multicenter study.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2006; </w:t>
      </w:r>
      <w:r w:rsidRPr="00FD65BC">
        <w:rPr>
          <w:rFonts w:ascii="Book Antiqua" w:eastAsia="宋体" w:hAnsi="Book Antiqua"/>
          <w:b/>
          <w:kern w:val="2"/>
          <w:lang w:val="en-US" w:eastAsia="zh-CN"/>
        </w:rPr>
        <w:t>101</w:t>
      </w:r>
      <w:r w:rsidRPr="00FD65BC">
        <w:rPr>
          <w:rFonts w:ascii="Book Antiqua" w:eastAsia="宋体" w:hAnsi="Book Antiqua"/>
          <w:kern w:val="2"/>
          <w:lang w:val="en-US" w:eastAsia="zh-CN"/>
        </w:rPr>
        <w:t>: 139-147 [PMID: 16405547 DOI: 10.1111/j.1572-0241.2006.00380.x]</w:t>
      </w:r>
    </w:p>
    <w:p w14:paraId="6B1D5AC1"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5 </w:t>
      </w:r>
      <w:r w:rsidRPr="00FD65BC">
        <w:rPr>
          <w:rFonts w:ascii="Book Antiqua" w:eastAsia="宋体" w:hAnsi="Book Antiqua"/>
          <w:b/>
          <w:kern w:val="2"/>
          <w:lang w:val="en-US" w:eastAsia="zh-CN"/>
        </w:rPr>
        <w:t>Cotton PB</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Garrow</w:t>
      </w:r>
      <w:proofErr w:type="spellEnd"/>
      <w:r w:rsidRPr="00FD65BC">
        <w:rPr>
          <w:rFonts w:ascii="Book Antiqua" w:eastAsia="宋体" w:hAnsi="Book Antiqua"/>
          <w:kern w:val="2"/>
          <w:lang w:val="en-US" w:eastAsia="zh-CN"/>
        </w:rPr>
        <w:t xml:space="preserve"> DA, Gallagher J, </w:t>
      </w:r>
      <w:proofErr w:type="spellStart"/>
      <w:r w:rsidRPr="00FD65BC">
        <w:rPr>
          <w:rFonts w:ascii="Book Antiqua" w:eastAsia="宋体" w:hAnsi="Book Antiqua"/>
          <w:kern w:val="2"/>
          <w:lang w:val="en-US" w:eastAsia="zh-CN"/>
        </w:rPr>
        <w:t>Romagnuolo</w:t>
      </w:r>
      <w:proofErr w:type="spellEnd"/>
      <w:r w:rsidRPr="00FD65BC">
        <w:rPr>
          <w:rFonts w:ascii="Book Antiqua" w:eastAsia="宋体" w:hAnsi="Book Antiqua"/>
          <w:kern w:val="2"/>
          <w:lang w:val="en-US" w:eastAsia="zh-CN"/>
        </w:rPr>
        <w:t xml:space="preserve"> J. Risk factors for complications after ERCP: A multivariate analysis of 11,497 procedures over 12 years.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2009; </w:t>
      </w:r>
      <w:r w:rsidRPr="00FD65BC">
        <w:rPr>
          <w:rFonts w:ascii="Book Antiqua" w:eastAsia="宋体" w:hAnsi="Book Antiqua"/>
          <w:b/>
          <w:kern w:val="2"/>
          <w:lang w:val="en-US" w:eastAsia="zh-CN"/>
        </w:rPr>
        <w:t>70</w:t>
      </w:r>
      <w:r w:rsidRPr="00FD65BC">
        <w:rPr>
          <w:rFonts w:ascii="Book Antiqua" w:eastAsia="宋体" w:hAnsi="Book Antiqua"/>
          <w:kern w:val="2"/>
          <w:lang w:val="en-US" w:eastAsia="zh-CN"/>
        </w:rPr>
        <w:t>: 80-88 [PMID: 19286178 DOI: 10.1016/j.gie.2008.10.039]</w:t>
      </w:r>
    </w:p>
    <w:p w14:paraId="602F8E0E"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6 </w:t>
      </w:r>
      <w:r w:rsidRPr="00FD65BC">
        <w:rPr>
          <w:rFonts w:ascii="Book Antiqua" w:eastAsia="宋体" w:hAnsi="Book Antiqua"/>
          <w:b/>
          <w:kern w:val="2"/>
          <w:lang w:val="en-US" w:eastAsia="zh-CN"/>
        </w:rPr>
        <w:t>Ding X</w:t>
      </w:r>
      <w:r w:rsidRPr="00FD65BC">
        <w:rPr>
          <w:rFonts w:ascii="Book Antiqua" w:eastAsia="宋体" w:hAnsi="Book Antiqua"/>
          <w:kern w:val="2"/>
          <w:lang w:val="en-US" w:eastAsia="zh-CN"/>
        </w:rPr>
        <w:t xml:space="preserve">, Zhang F, Wang Y. Risk factors for post-ERCP pancreatitis: A systematic review and meta-analysis. </w:t>
      </w:r>
      <w:r w:rsidRPr="00FD65BC">
        <w:rPr>
          <w:rFonts w:ascii="Book Antiqua" w:eastAsia="宋体" w:hAnsi="Book Antiqua"/>
          <w:i/>
          <w:kern w:val="2"/>
          <w:lang w:val="en-US" w:eastAsia="zh-CN"/>
        </w:rPr>
        <w:t>Surgeon</w:t>
      </w:r>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13</w:t>
      </w:r>
      <w:r w:rsidRPr="00FD65BC">
        <w:rPr>
          <w:rFonts w:ascii="Book Antiqua" w:eastAsia="宋体" w:hAnsi="Book Antiqua"/>
          <w:kern w:val="2"/>
          <w:lang w:val="en-US" w:eastAsia="zh-CN"/>
        </w:rPr>
        <w:t>: 218-229 [PMID: 25547802 DOI: 10.1016/j.surge.2014.11.005]</w:t>
      </w:r>
    </w:p>
    <w:p w14:paraId="1B69972A"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7 </w:t>
      </w:r>
      <w:r w:rsidRPr="00FD65BC">
        <w:rPr>
          <w:rFonts w:ascii="Book Antiqua" w:eastAsia="宋体" w:hAnsi="Book Antiqua"/>
          <w:b/>
          <w:kern w:val="2"/>
          <w:lang w:val="en-US" w:eastAsia="zh-CN"/>
        </w:rPr>
        <w:t>Wang P</w:t>
      </w:r>
      <w:r w:rsidRPr="00FD65BC">
        <w:rPr>
          <w:rFonts w:ascii="Book Antiqua" w:eastAsia="宋体" w:hAnsi="Book Antiqua"/>
          <w:kern w:val="2"/>
          <w:lang w:val="en-US" w:eastAsia="zh-CN"/>
        </w:rPr>
        <w:t xml:space="preserve">, Li ZS, Liu F, Ren X, Lu NH, Fan ZN, Huang Q, Zhang X, He LP, Sun WS, Zhao Q, Shi RH, Tian ZB, Li YQ, Li W, </w:t>
      </w:r>
      <w:proofErr w:type="spellStart"/>
      <w:r w:rsidRPr="00FD65BC">
        <w:rPr>
          <w:rFonts w:ascii="Book Antiqua" w:eastAsia="宋体" w:hAnsi="Book Antiqua"/>
          <w:kern w:val="2"/>
          <w:lang w:val="en-US" w:eastAsia="zh-CN"/>
        </w:rPr>
        <w:t>Zhi</w:t>
      </w:r>
      <w:proofErr w:type="spellEnd"/>
      <w:r w:rsidRPr="00FD65BC">
        <w:rPr>
          <w:rFonts w:ascii="Book Antiqua" w:eastAsia="宋体" w:hAnsi="Book Antiqua"/>
          <w:kern w:val="2"/>
          <w:lang w:val="en-US" w:eastAsia="zh-CN"/>
        </w:rPr>
        <w:t xml:space="preserve"> FC. Risk factors for ERCP-related complications: a prospective multicenter study.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2009; </w:t>
      </w:r>
      <w:r w:rsidRPr="00FD65BC">
        <w:rPr>
          <w:rFonts w:ascii="Book Antiqua" w:eastAsia="宋体" w:hAnsi="Book Antiqua"/>
          <w:b/>
          <w:kern w:val="2"/>
          <w:lang w:val="en-US" w:eastAsia="zh-CN"/>
        </w:rPr>
        <w:t>104</w:t>
      </w:r>
      <w:r w:rsidRPr="00FD65BC">
        <w:rPr>
          <w:rFonts w:ascii="Book Antiqua" w:eastAsia="宋体" w:hAnsi="Book Antiqua"/>
          <w:kern w:val="2"/>
          <w:lang w:val="en-US" w:eastAsia="zh-CN"/>
        </w:rPr>
        <w:t>: 31-40 [PMID: 19098846 DOI: 10.1038/ajg.2008.5]</w:t>
      </w:r>
    </w:p>
    <w:p w14:paraId="3CD8E533"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8 </w:t>
      </w:r>
      <w:r w:rsidRPr="00FD65BC">
        <w:rPr>
          <w:rFonts w:ascii="Book Antiqua" w:eastAsia="宋体" w:hAnsi="Book Antiqua"/>
          <w:b/>
          <w:kern w:val="2"/>
          <w:lang w:val="en-US" w:eastAsia="zh-CN"/>
        </w:rPr>
        <w:t>Donnellan F</w:t>
      </w:r>
      <w:r w:rsidRPr="00FD65BC">
        <w:rPr>
          <w:rFonts w:ascii="Book Antiqua" w:eastAsia="宋体" w:hAnsi="Book Antiqua"/>
          <w:kern w:val="2"/>
          <w:lang w:val="en-US" w:eastAsia="zh-CN"/>
        </w:rPr>
        <w:t xml:space="preserve">, Byrne MF. </w:t>
      </w:r>
      <w:proofErr w:type="gramStart"/>
      <w:r w:rsidRPr="00FD65BC">
        <w:rPr>
          <w:rFonts w:ascii="Book Antiqua" w:eastAsia="宋体" w:hAnsi="Book Antiqua"/>
          <w:kern w:val="2"/>
          <w:lang w:val="en-US" w:eastAsia="zh-CN"/>
        </w:rPr>
        <w:t>Prevention of Post-ERCP Pancreatitis.</w:t>
      </w:r>
      <w:proofErr w:type="gramEnd"/>
      <w:r w:rsidRPr="00FD65BC">
        <w:rPr>
          <w:rFonts w:ascii="Book Antiqua" w:eastAsia="宋体" w:hAnsi="Book Antiqua"/>
          <w:kern w:val="2"/>
          <w:lang w:val="en-US" w:eastAsia="zh-CN"/>
        </w:rPr>
        <w:t xml:space="preserve"> </w:t>
      </w:r>
      <w:proofErr w:type="spellStart"/>
      <w:r w:rsidRPr="00FD65BC">
        <w:rPr>
          <w:rFonts w:ascii="Book Antiqua" w:eastAsia="宋体" w:hAnsi="Book Antiqua"/>
          <w:i/>
          <w:kern w:val="2"/>
          <w:lang w:val="en-US" w:eastAsia="zh-CN"/>
        </w:rPr>
        <w:t>Gastroenterol</w:t>
      </w:r>
      <w:proofErr w:type="spellEnd"/>
      <w:r w:rsidRPr="00FD65BC">
        <w:rPr>
          <w:rFonts w:ascii="Book Antiqua" w:eastAsia="宋体" w:hAnsi="Book Antiqua"/>
          <w:i/>
          <w:kern w:val="2"/>
          <w:lang w:val="en-US" w:eastAsia="zh-CN"/>
        </w:rPr>
        <w:t xml:space="preserve"> Res </w:t>
      </w:r>
      <w:proofErr w:type="spellStart"/>
      <w:r w:rsidRPr="00FD65BC">
        <w:rPr>
          <w:rFonts w:ascii="Book Antiqua" w:eastAsia="宋体" w:hAnsi="Book Antiqua"/>
          <w:i/>
          <w:kern w:val="2"/>
          <w:lang w:val="en-US" w:eastAsia="zh-CN"/>
        </w:rPr>
        <w:t>Pract</w:t>
      </w:r>
      <w:proofErr w:type="spellEnd"/>
      <w:r w:rsidRPr="00FD65BC">
        <w:rPr>
          <w:rFonts w:ascii="Book Antiqua" w:eastAsia="宋体" w:hAnsi="Book Antiqua"/>
          <w:kern w:val="2"/>
          <w:lang w:val="en-US" w:eastAsia="zh-CN"/>
        </w:rPr>
        <w:t xml:space="preserve"> 2012; </w:t>
      </w:r>
      <w:r w:rsidRPr="00FD65BC">
        <w:rPr>
          <w:rFonts w:ascii="Book Antiqua" w:eastAsia="宋体" w:hAnsi="Book Antiqua"/>
          <w:b/>
          <w:kern w:val="2"/>
          <w:lang w:val="en-US" w:eastAsia="zh-CN"/>
        </w:rPr>
        <w:t>2012</w:t>
      </w:r>
      <w:r w:rsidRPr="00FD65BC">
        <w:rPr>
          <w:rFonts w:ascii="Book Antiqua" w:eastAsia="宋体" w:hAnsi="Book Antiqua"/>
          <w:kern w:val="2"/>
          <w:lang w:val="en-US" w:eastAsia="zh-CN"/>
        </w:rPr>
        <w:t>: 796751 [PMID: 21845187 DOI: 10.1155/2012/796751]</w:t>
      </w:r>
    </w:p>
    <w:p w14:paraId="67DD9F2E"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9 </w:t>
      </w:r>
      <w:r w:rsidRPr="00FD65BC">
        <w:rPr>
          <w:rFonts w:ascii="Book Antiqua" w:eastAsia="宋体" w:hAnsi="Book Antiqua"/>
          <w:b/>
          <w:kern w:val="2"/>
          <w:lang w:val="en-US" w:eastAsia="zh-CN"/>
        </w:rPr>
        <w:t>Williams EJ,</w:t>
      </w:r>
      <w:r w:rsidRPr="00FD65BC">
        <w:rPr>
          <w:rFonts w:ascii="Book Antiqua" w:eastAsia="宋体" w:hAnsi="Book Antiqua"/>
          <w:kern w:val="2"/>
          <w:lang w:val="en-US" w:eastAsia="zh-CN"/>
        </w:rPr>
        <w:t xml:space="preserve">  Taylor S, Fairclough P. Risk factors for complication following CPRE; results of a large-scale, prospective multicenter study. Endoscopy 2007; 39: 793-801 [DOI: 10.1055/s-2007-966723]</w:t>
      </w:r>
    </w:p>
    <w:p w14:paraId="3C3096C1"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lastRenderedPageBreak/>
        <w:t xml:space="preserve">10 </w:t>
      </w:r>
      <w:r w:rsidRPr="00FD65BC">
        <w:rPr>
          <w:rFonts w:ascii="Book Antiqua" w:eastAsia="宋体" w:hAnsi="Book Antiqua"/>
          <w:b/>
          <w:kern w:val="2"/>
          <w:lang w:val="en-US" w:eastAsia="zh-CN"/>
        </w:rPr>
        <w:t>Chen JJ</w:t>
      </w:r>
      <w:r w:rsidRPr="00FD65BC">
        <w:rPr>
          <w:rFonts w:ascii="Book Antiqua" w:eastAsia="宋体" w:hAnsi="Book Antiqua"/>
          <w:kern w:val="2"/>
          <w:lang w:val="en-US" w:eastAsia="zh-CN"/>
        </w:rPr>
        <w:t xml:space="preserve">, Wang XM, Liu XQ, Li W, Dong M, Suo ZW, Ding P, Li Y. Risk factors for post-ERCP pancreatitis: a systematic review of clinical trials with a large sample size in the past 10 years. </w:t>
      </w:r>
      <w:r w:rsidRPr="00FD65BC">
        <w:rPr>
          <w:rFonts w:ascii="Book Antiqua" w:eastAsia="宋体" w:hAnsi="Book Antiqua"/>
          <w:i/>
          <w:kern w:val="2"/>
          <w:lang w:val="en-US" w:eastAsia="zh-CN"/>
        </w:rPr>
        <w:t>Eur J Med Res</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19</w:t>
      </w:r>
      <w:r w:rsidRPr="00FD65BC">
        <w:rPr>
          <w:rFonts w:ascii="Book Antiqua" w:eastAsia="宋体" w:hAnsi="Book Antiqua"/>
          <w:kern w:val="2"/>
          <w:lang w:val="en-US" w:eastAsia="zh-CN"/>
        </w:rPr>
        <w:t>: 26 [PMID: 24886445 DOI: 10.1186/2047-783X-19-26]</w:t>
      </w:r>
    </w:p>
    <w:p w14:paraId="2F144B4C"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11 </w:t>
      </w:r>
      <w:proofErr w:type="spellStart"/>
      <w:r w:rsidRPr="00FD65BC">
        <w:rPr>
          <w:rFonts w:ascii="Book Antiqua" w:eastAsia="宋体" w:hAnsi="Book Antiqua"/>
          <w:b/>
          <w:kern w:val="2"/>
          <w:lang w:val="en-US" w:eastAsia="zh-CN"/>
        </w:rPr>
        <w:t>Dumonceau</w:t>
      </w:r>
      <w:proofErr w:type="spellEnd"/>
      <w:r w:rsidRPr="00FD65BC">
        <w:rPr>
          <w:rFonts w:ascii="Book Antiqua" w:eastAsia="宋体" w:hAnsi="Book Antiqua"/>
          <w:b/>
          <w:kern w:val="2"/>
          <w:lang w:val="en-US" w:eastAsia="zh-CN"/>
        </w:rPr>
        <w:t xml:space="preserve"> JM</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Andriulli</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Elmunzer</w:t>
      </w:r>
      <w:proofErr w:type="spellEnd"/>
      <w:r w:rsidRPr="00FD65BC">
        <w:rPr>
          <w:rFonts w:ascii="Book Antiqua" w:eastAsia="宋体" w:hAnsi="Book Antiqua"/>
          <w:kern w:val="2"/>
          <w:lang w:val="en-US" w:eastAsia="zh-CN"/>
        </w:rPr>
        <w:t xml:space="preserve"> BJ, </w:t>
      </w:r>
      <w:proofErr w:type="spellStart"/>
      <w:r w:rsidRPr="00FD65BC">
        <w:rPr>
          <w:rFonts w:ascii="Book Antiqua" w:eastAsia="宋体" w:hAnsi="Book Antiqua"/>
          <w:kern w:val="2"/>
          <w:lang w:val="en-US" w:eastAsia="zh-CN"/>
        </w:rPr>
        <w:t>Mariani</w:t>
      </w:r>
      <w:proofErr w:type="spellEnd"/>
      <w:r w:rsidRPr="00FD65BC">
        <w:rPr>
          <w:rFonts w:ascii="Book Antiqua" w:eastAsia="宋体" w:hAnsi="Book Antiqua"/>
          <w:kern w:val="2"/>
          <w:lang w:val="en-US" w:eastAsia="zh-CN"/>
        </w:rPr>
        <w:t xml:space="preserve"> A, Meister T, </w:t>
      </w:r>
      <w:proofErr w:type="spellStart"/>
      <w:r w:rsidRPr="00FD65BC">
        <w:rPr>
          <w:rFonts w:ascii="Book Antiqua" w:eastAsia="宋体" w:hAnsi="Book Antiqua"/>
          <w:kern w:val="2"/>
          <w:lang w:val="en-US" w:eastAsia="zh-CN"/>
        </w:rPr>
        <w:t>Deviere</w:t>
      </w:r>
      <w:proofErr w:type="spellEnd"/>
      <w:r w:rsidRPr="00FD65BC">
        <w:rPr>
          <w:rFonts w:ascii="Book Antiqua" w:eastAsia="宋体" w:hAnsi="Book Antiqua"/>
          <w:kern w:val="2"/>
          <w:lang w:val="en-US" w:eastAsia="zh-CN"/>
        </w:rPr>
        <w:t xml:space="preserve"> J, Marek T, Baron TH, Hassan C, </w:t>
      </w:r>
      <w:proofErr w:type="spellStart"/>
      <w:r w:rsidRPr="00FD65BC">
        <w:rPr>
          <w:rFonts w:ascii="Book Antiqua" w:eastAsia="宋体" w:hAnsi="Book Antiqua"/>
          <w:kern w:val="2"/>
          <w:lang w:val="en-US" w:eastAsia="zh-CN"/>
        </w:rPr>
        <w:t>Testoni</w:t>
      </w:r>
      <w:proofErr w:type="spellEnd"/>
      <w:r w:rsidRPr="00FD65BC">
        <w:rPr>
          <w:rFonts w:ascii="Book Antiqua" w:eastAsia="宋体" w:hAnsi="Book Antiqua"/>
          <w:kern w:val="2"/>
          <w:lang w:val="en-US" w:eastAsia="zh-CN"/>
        </w:rPr>
        <w:t xml:space="preserve"> PA, </w:t>
      </w:r>
      <w:proofErr w:type="spellStart"/>
      <w:r w:rsidRPr="00FD65BC">
        <w:rPr>
          <w:rFonts w:ascii="Book Antiqua" w:eastAsia="宋体" w:hAnsi="Book Antiqua"/>
          <w:kern w:val="2"/>
          <w:lang w:val="en-US" w:eastAsia="zh-CN"/>
        </w:rPr>
        <w:t>Kapral</w:t>
      </w:r>
      <w:proofErr w:type="spellEnd"/>
      <w:r w:rsidRPr="00FD65BC">
        <w:rPr>
          <w:rFonts w:ascii="Book Antiqua" w:eastAsia="宋体" w:hAnsi="Book Antiqua"/>
          <w:kern w:val="2"/>
          <w:lang w:val="en-US" w:eastAsia="zh-CN"/>
        </w:rPr>
        <w:t xml:space="preserve"> C; European Society of Gastrointestinal Endoscopy. Prophylaxis of post-ERCP pancreatitis: European Society of Gastrointestinal Endoscopy (ESGE) Guideline - updated June 2014. </w:t>
      </w:r>
      <w:r w:rsidRPr="00FD65BC">
        <w:rPr>
          <w:rFonts w:ascii="Book Antiqua" w:eastAsia="宋体" w:hAnsi="Book Antiqua"/>
          <w:i/>
          <w:kern w:val="2"/>
          <w:lang w:val="en-US" w:eastAsia="zh-CN"/>
        </w:rPr>
        <w:t>Endoscopy</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46</w:t>
      </w:r>
      <w:r w:rsidRPr="00FD65BC">
        <w:rPr>
          <w:rFonts w:ascii="Book Antiqua" w:eastAsia="宋体" w:hAnsi="Book Antiqua"/>
          <w:kern w:val="2"/>
          <w:lang w:val="en-US" w:eastAsia="zh-CN"/>
        </w:rPr>
        <w:t>: 799-815 [PMID: 25148137 DOI: 10.1055/s-0034-1377875]</w:t>
      </w:r>
    </w:p>
    <w:p w14:paraId="38996CA4"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12 </w:t>
      </w:r>
      <w:r w:rsidRPr="00FD65BC">
        <w:rPr>
          <w:rFonts w:ascii="Book Antiqua" w:eastAsia="宋体" w:hAnsi="Book Antiqua"/>
          <w:b/>
          <w:kern w:val="2"/>
          <w:lang w:val="en-US" w:eastAsia="zh-CN"/>
        </w:rPr>
        <w:t>ASGE Standards of Practice Committee.</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Chandrasekhara</w:t>
      </w:r>
      <w:proofErr w:type="spellEnd"/>
      <w:r w:rsidRPr="00FD65BC">
        <w:rPr>
          <w:rFonts w:ascii="Book Antiqua" w:eastAsia="宋体" w:hAnsi="Book Antiqua"/>
          <w:kern w:val="2"/>
          <w:lang w:val="en-US" w:eastAsia="zh-CN"/>
        </w:rPr>
        <w:t xml:space="preserve"> V, </w:t>
      </w:r>
      <w:proofErr w:type="spellStart"/>
      <w:r w:rsidRPr="00FD65BC">
        <w:rPr>
          <w:rFonts w:ascii="Book Antiqua" w:eastAsia="宋体" w:hAnsi="Book Antiqua"/>
          <w:kern w:val="2"/>
          <w:lang w:val="en-US" w:eastAsia="zh-CN"/>
        </w:rPr>
        <w:t>Khashab</w:t>
      </w:r>
      <w:proofErr w:type="spellEnd"/>
      <w:r w:rsidRPr="00FD65BC">
        <w:rPr>
          <w:rFonts w:ascii="Book Antiqua" w:eastAsia="宋体" w:hAnsi="Book Antiqua"/>
          <w:kern w:val="2"/>
          <w:lang w:val="en-US" w:eastAsia="zh-CN"/>
        </w:rPr>
        <w:t xml:space="preserve"> MA, Muthusamy VR, Acosta RD, Agrawal D, </w:t>
      </w:r>
      <w:proofErr w:type="spellStart"/>
      <w:r w:rsidRPr="00FD65BC">
        <w:rPr>
          <w:rFonts w:ascii="Book Antiqua" w:eastAsia="宋体" w:hAnsi="Book Antiqua"/>
          <w:kern w:val="2"/>
          <w:lang w:val="en-US" w:eastAsia="zh-CN"/>
        </w:rPr>
        <w:t>Bruining</w:t>
      </w:r>
      <w:proofErr w:type="spellEnd"/>
      <w:r w:rsidRPr="00FD65BC">
        <w:rPr>
          <w:rFonts w:ascii="Book Antiqua" w:eastAsia="宋体" w:hAnsi="Book Antiqua"/>
          <w:kern w:val="2"/>
          <w:lang w:val="en-US" w:eastAsia="zh-CN"/>
        </w:rPr>
        <w:t xml:space="preserve"> DH, </w:t>
      </w:r>
      <w:proofErr w:type="spellStart"/>
      <w:r w:rsidRPr="00FD65BC">
        <w:rPr>
          <w:rFonts w:ascii="Book Antiqua" w:eastAsia="宋体" w:hAnsi="Book Antiqua"/>
          <w:kern w:val="2"/>
          <w:lang w:val="en-US" w:eastAsia="zh-CN"/>
        </w:rPr>
        <w:t>Eloubeidi</w:t>
      </w:r>
      <w:proofErr w:type="spellEnd"/>
      <w:r w:rsidRPr="00FD65BC">
        <w:rPr>
          <w:rFonts w:ascii="Book Antiqua" w:eastAsia="宋体" w:hAnsi="Book Antiqua"/>
          <w:kern w:val="2"/>
          <w:lang w:val="en-US" w:eastAsia="zh-CN"/>
        </w:rPr>
        <w:t xml:space="preserve"> MA, </w:t>
      </w:r>
      <w:proofErr w:type="spellStart"/>
      <w:r w:rsidRPr="00FD65BC">
        <w:rPr>
          <w:rFonts w:ascii="Book Antiqua" w:eastAsia="宋体" w:hAnsi="Book Antiqua"/>
          <w:kern w:val="2"/>
          <w:lang w:val="en-US" w:eastAsia="zh-CN"/>
        </w:rPr>
        <w:t>Fanelli</w:t>
      </w:r>
      <w:proofErr w:type="spellEnd"/>
      <w:r w:rsidRPr="00FD65BC">
        <w:rPr>
          <w:rFonts w:ascii="Book Antiqua" w:eastAsia="宋体" w:hAnsi="Book Antiqua"/>
          <w:kern w:val="2"/>
          <w:lang w:val="en-US" w:eastAsia="zh-CN"/>
        </w:rPr>
        <w:t xml:space="preserve"> RD, </w:t>
      </w:r>
      <w:proofErr w:type="spellStart"/>
      <w:r w:rsidRPr="00FD65BC">
        <w:rPr>
          <w:rFonts w:ascii="Book Antiqua" w:eastAsia="宋体" w:hAnsi="Book Antiqua"/>
          <w:kern w:val="2"/>
          <w:lang w:val="en-US" w:eastAsia="zh-CN"/>
        </w:rPr>
        <w:t>Faulx</w:t>
      </w:r>
      <w:proofErr w:type="spellEnd"/>
      <w:r w:rsidRPr="00FD65BC">
        <w:rPr>
          <w:rFonts w:ascii="Book Antiqua" w:eastAsia="宋体" w:hAnsi="Book Antiqua"/>
          <w:kern w:val="2"/>
          <w:lang w:val="en-US" w:eastAsia="zh-CN"/>
        </w:rPr>
        <w:t xml:space="preserve"> AL, </w:t>
      </w:r>
      <w:proofErr w:type="spellStart"/>
      <w:r w:rsidRPr="00FD65BC">
        <w:rPr>
          <w:rFonts w:ascii="Book Antiqua" w:eastAsia="宋体" w:hAnsi="Book Antiqua"/>
          <w:kern w:val="2"/>
          <w:lang w:val="en-US" w:eastAsia="zh-CN"/>
        </w:rPr>
        <w:t>Gurudu</w:t>
      </w:r>
      <w:proofErr w:type="spellEnd"/>
      <w:r w:rsidRPr="00FD65BC">
        <w:rPr>
          <w:rFonts w:ascii="Book Antiqua" w:eastAsia="宋体" w:hAnsi="Book Antiqua"/>
          <w:kern w:val="2"/>
          <w:lang w:val="en-US" w:eastAsia="zh-CN"/>
        </w:rPr>
        <w:t xml:space="preserve"> SR, Kothari S, </w:t>
      </w:r>
      <w:proofErr w:type="spellStart"/>
      <w:r w:rsidRPr="00FD65BC">
        <w:rPr>
          <w:rFonts w:ascii="Book Antiqua" w:eastAsia="宋体" w:hAnsi="Book Antiqua"/>
          <w:kern w:val="2"/>
          <w:lang w:val="en-US" w:eastAsia="zh-CN"/>
        </w:rPr>
        <w:t>Lightdale</w:t>
      </w:r>
      <w:proofErr w:type="spellEnd"/>
      <w:r w:rsidRPr="00FD65BC">
        <w:rPr>
          <w:rFonts w:ascii="Book Antiqua" w:eastAsia="宋体" w:hAnsi="Book Antiqua"/>
          <w:kern w:val="2"/>
          <w:lang w:val="en-US" w:eastAsia="zh-CN"/>
        </w:rPr>
        <w:t xml:space="preserve"> JR, </w:t>
      </w:r>
      <w:proofErr w:type="spellStart"/>
      <w:r w:rsidRPr="00FD65BC">
        <w:rPr>
          <w:rFonts w:ascii="Book Antiqua" w:eastAsia="宋体" w:hAnsi="Book Antiqua"/>
          <w:kern w:val="2"/>
          <w:lang w:val="en-US" w:eastAsia="zh-CN"/>
        </w:rPr>
        <w:t>Qumseya</w:t>
      </w:r>
      <w:proofErr w:type="spellEnd"/>
      <w:r w:rsidRPr="00FD65BC">
        <w:rPr>
          <w:rFonts w:ascii="Book Antiqua" w:eastAsia="宋体" w:hAnsi="Book Antiqua"/>
          <w:kern w:val="2"/>
          <w:lang w:val="en-US" w:eastAsia="zh-CN"/>
        </w:rPr>
        <w:t xml:space="preserve"> BJ, Shaukat A, Wang A, </w:t>
      </w:r>
      <w:proofErr w:type="spellStart"/>
      <w:r w:rsidRPr="00FD65BC">
        <w:rPr>
          <w:rFonts w:ascii="Book Antiqua" w:eastAsia="宋体" w:hAnsi="Book Antiqua"/>
          <w:kern w:val="2"/>
          <w:lang w:val="en-US" w:eastAsia="zh-CN"/>
        </w:rPr>
        <w:t>Wani</w:t>
      </w:r>
      <w:proofErr w:type="spellEnd"/>
      <w:r w:rsidRPr="00FD65BC">
        <w:rPr>
          <w:rFonts w:ascii="Book Antiqua" w:eastAsia="宋体" w:hAnsi="Book Antiqua"/>
          <w:kern w:val="2"/>
          <w:lang w:val="en-US" w:eastAsia="zh-CN"/>
        </w:rPr>
        <w:t xml:space="preserve"> SB, Yang J, DeWitt JM. Adverse events associated with ERCP.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2017; </w:t>
      </w:r>
      <w:r w:rsidRPr="00FD65BC">
        <w:rPr>
          <w:rFonts w:ascii="Book Antiqua" w:eastAsia="宋体" w:hAnsi="Book Antiqua"/>
          <w:b/>
          <w:kern w:val="2"/>
          <w:lang w:val="en-US" w:eastAsia="zh-CN"/>
        </w:rPr>
        <w:t>85</w:t>
      </w:r>
      <w:r w:rsidRPr="00FD65BC">
        <w:rPr>
          <w:rFonts w:ascii="Book Antiqua" w:eastAsia="宋体" w:hAnsi="Book Antiqua"/>
          <w:kern w:val="2"/>
          <w:lang w:val="en-US" w:eastAsia="zh-CN"/>
        </w:rPr>
        <w:t>: 32-47 [PMID: 27546389 DOI: 10.1016/j.gie.2016.06.051]</w:t>
      </w:r>
    </w:p>
    <w:p w14:paraId="70E994BC"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13 </w:t>
      </w:r>
      <w:r w:rsidRPr="00FD65BC">
        <w:rPr>
          <w:rFonts w:ascii="Book Antiqua" w:eastAsia="宋体" w:hAnsi="Book Antiqua"/>
          <w:b/>
          <w:kern w:val="2"/>
          <w:lang w:val="en-US" w:eastAsia="zh-CN"/>
        </w:rPr>
        <w:t>Tenner S</w:t>
      </w:r>
      <w:r w:rsidRPr="00FD65BC">
        <w:rPr>
          <w:rFonts w:ascii="Book Antiqua" w:eastAsia="宋体" w:hAnsi="Book Antiqua"/>
          <w:kern w:val="2"/>
          <w:lang w:val="en-US" w:eastAsia="zh-CN"/>
        </w:rPr>
        <w:t xml:space="preserve">, Baillie J, DeWitt J, Vege SS; American College of Gastroenterology. American College of Gastroenterology guideline: management of acute pancreatitis.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2013; </w:t>
      </w:r>
      <w:r w:rsidRPr="00FD65BC">
        <w:rPr>
          <w:rFonts w:ascii="Book Antiqua" w:eastAsia="宋体" w:hAnsi="Book Antiqua"/>
          <w:b/>
          <w:kern w:val="2"/>
          <w:lang w:val="en-US" w:eastAsia="zh-CN"/>
        </w:rPr>
        <w:t>108</w:t>
      </w:r>
      <w:r w:rsidRPr="00FD65BC">
        <w:rPr>
          <w:rFonts w:ascii="Book Antiqua" w:eastAsia="宋体" w:hAnsi="Book Antiqua"/>
          <w:kern w:val="2"/>
          <w:lang w:val="en-US" w:eastAsia="zh-CN"/>
        </w:rPr>
        <w:t>: 1400-15; 1416 [PMID: 23896955 DOI: 10.1038/ajg.2013.218]</w:t>
      </w:r>
    </w:p>
    <w:p w14:paraId="4BFBE33D"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14 </w:t>
      </w:r>
      <w:proofErr w:type="spellStart"/>
      <w:r w:rsidRPr="00FD65BC">
        <w:rPr>
          <w:rFonts w:ascii="Book Antiqua" w:eastAsia="宋体" w:hAnsi="Book Antiqua"/>
          <w:b/>
          <w:kern w:val="2"/>
          <w:lang w:val="en-US" w:eastAsia="zh-CN"/>
        </w:rPr>
        <w:t>Leerhøy</w:t>
      </w:r>
      <w:proofErr w:type="spellEnd"/>
      <w:r w:rsidRPr="00FD65BC">
        <w:rPr>
          <w:rFonts w:ascii="Book Antiqua" w:eastAsia="宋体" w:hAnsi="Book Antiqua"/>
          <w:b/>
          <w:kern w:val="2"/>
          <w:lang w:val="en-US" w:eastAsia="zh-CN"/>
        </w:rPr>
        <w:t xml:space="preserve"> B</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Nordholm-Carstensen</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Novovic</w:t>
      </w:r>
      <w:proofErr w:type="spellEnd"/>
      <w:r w:rsidRPr="00FD65BC">
        <w:rPr>
          <w:rFonts w:ascii="Book Antiqua" w:eastAsia="宋体" w:hAnsi="Book Antiqua"/>
          <w:kern w:val="2"/>
          <w:lang w:val="en-US" w:eastAsia="zh-CN"/>
        </w:rPr>
        <w:t xml:space="preserve"> S, Hansen MB, </w:t>
      </w:r>
      <w:proofErr w:type="spellStart"/>
      <w:r w:rsidRPr="00FD65BC">
        <w:rPr>
          <w:rFonts w:ascii="Book Antiqua" w:eastAsia="宋体" w:hAnsi="Book Antiqua"/>
          <w:kern w:val="2"/>
          <w:lang w:val="en-US" w:eastAsia="zh-CN"/>
        </w:rPr>
        <w:t>Jørgensen</w:t>
      </w:r>
      <w:proofErr w:type="spellEnd"/>
      <w:r w:rsidRPr="00FD65BC">
        <w:rPr>
          <w:rFonts w:ascii="Book Antiqua" w:eastAsia="宋体" w:hAnsi="Book Antiqua"/>
          <w:kern w:val="2"/>
          <w:lang w:val="en-US" w:eastAsia="zh-CN"/>
        </w:rPr>
        <w:t xml:space="preserve"> LN. Diclofenac is associated with a reduced incidence of post-endoscopic retrograde cholangiopancreatography pancreatitis: results from a Danish cohort study. </w:t>
      </w:r>
      <w:r w:rsidRPr="00FD65BC">
        <w:rPr>
          <w:rFonts w:ascii="Book Antiqua" w:eastAsia="宋体" w:hAnsi="Book Antiqua"/>
          <w:i/>
          <w:kern w:val="2"/>
          <w:lang w:val="en-US" w:eastAsia="zh-CN"/>
        </w:rPr>
        <w:t>Pancreas</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43</w:t>
      </w:r>
      <w:r w:rsidRPr="00FD65BC">
        <w:rPr>
          <w:rFonts w:ascii="Book Antiqua" w:eastAsia="宋体" w:hAnsi="Book Antiqua"/>
          <w:kern w:val="2"/>
          <w:lang w:val="en-US" w:eastAsia="zh-CN"/>
        </w:rPr>
        <w:t>: 1286-1290 [PMID: 25003219 DOI: 10.1097/MPA.0000000000000169]</w:t>
      </w:r>
    </w:p>
    <w:p w14:paraId="19496711"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15 </w:t>
      </w:r>
      <w:r w:rsidRPr="00FD65BC">
        <w:rPr>
          <w:rFonts w:ascii="Book Antiqua" w:eastAsia="宋体" w:hAnsi="Book Antiqua"/>
          <w:b/>
          <w:kern w:val="2"/>
          <w:lang w:val="en-US" w:eastAsia="zh-CN"/>
        </w:rPr>
        <w:t>Wong LL</w:t>
      </w:r>
      <w:r w:rsidRPr="00FD65BC">
        <w:rPr>
          <w:rFonts w:ascii="Book Antiqua" w:eastAsia="宋体" w:hAnsi="Book Antiqua"/>
          <w:kern w:val="2"/>
          <w:lang w:val="en-US" w:eastAsia="zh-CN"/>
        </w:rPr>
        <w:t xml:space="preserve">, Tsai HH. </w:t>
      </w:r>
      <w:proofErr w:type="gramStart"/>
      <w:r w:rsidRPr="00FD65BC">
        <w:rPr>
          <w:rFonts w:ascii="Book Antiqua" w:eastAsia="宋体" w:hAnsi="Book Antiqua"/>
          <w:kern w:val="2"/>
          <w:lang w:val="en-US" w:eastAsia="zh-CN"/>
        </w:rPr>
        <w:t>Prevention of post-ERCP pancreatitis.</w:t>
      </w:r>
      <w:proofErr w:type="gramEnd"/>
      <w:r w:rsidRPr="00FD65BC">
        <w:rPr>
          <w:rFonts w:ascii="Book Antiqua" w:eastAsia="宋体" w:hAnsi="Book Antiqua"/>
          <w:kern w:val="2"/>
          <w:lang w:val="en-US" w:eastAsia="zh-CN"/>
        </w:rPr>
        <w:t xml:space="preserve"> </w:t>
      </w:r>
      <w:r w:rsidRPr="00FD65BC">
        <w:rPr>
          <w:rFonts w:ascii="Book Antiqua" w:eastAsia="宋体" w:hAnsi="Book Antiqua"/>
          <w:i/>
          <w:kern w:val="2"/>
          <w:lang w:val="en-US" w:eastAsia="zh-CN"/>
        </w:rPr>
        <w:t xml:space="preserve">World J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Pathophysiol</w:t>
      </w:r>
      <w:proofErr w:type="spellEnd"/>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5</w:t>
      </w:r>
      <w:r w:rsidRPr="00FD65BC">
        <w:rPr>
          <w:rFonts w:ascii="Book Antiqua" w:eastAsia="宋体" w:hAnsi="Book Antiqua"/>
          <w:kern w:val="2"/>
          <w:lang w:val="en-US" w:eastAsia="zh-CN"/>
        </w:rPr>
        <w:t>: 1-10 [PMID: 24891970 DOI: 10.4291/wjgp.v5.i1.1]</w:t>
      </w:r>
    </w:p>
    <w:p w14:paraId="3003AABA"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16 </w:t>
      </w:r>
      <w:r w:rsidRPr="00FD65BC">
        <w:rPr>
          <w:rFonts w:ascii="Book Antiqua" w:eastAsia="宋体" w:hAnsi="Book Antiqua"/>
          <w:b/>
          <w:kern w:val="2"/>
          <w:lang w:val="en-US" w:eastAsia="zh-CN"/>
        </w:rPr>
        <w:t>Ding X</w:t>
      </w:r>
      <w:r w:rsidRPr="00FD65BC">
        <w:rPr>
          <w:rFonts w:ascii="Book Antiqua" w:eastAsia="宋体" w:hAnsi="Book Antiqua"/>
          <w:kern w:val="2"/>
          <w:lang w:val="en-US" w:eastAsia="zh-CN"/>
        </w:rPr>
        <w:t xml:space="preserve">, Chen M, Huang S, Zhang S, Zou X. Nonsteroidal anti-inflammatory drugs for prevention of post-ERCP pancreatitis: a meta-analysis.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2012; </w:t>
      </w:r>
      <w:r w:rsidRPr="00FD65BC">
        <w:rPr>
          <w:rFonts w:ascii="Book Antiqua" w:eastAsia="宋体" w:hAnsi="Book Antiqua"/>
          <w:b/>
          <w:kern w:val="2"/>
          <w:lang w:val="en-US" w:eastAsia="zh-CN"/>
        </w:rPr>
        <w:t>76</w:t>
      </w:r>
      <w:r w:rsidRPr="00FD65BC">
        <w:rPr>
          <w:rFonts w:ascii="Book Antiqua" w:eastAsia="宋体" w:hAnsi="Book Antiqua"/>
          <w:kern w:val="2"/>
          <w:lang w:val="en-US" w:eastAsia="zh-CN"/>
        </w:rPr>
        <w:t>: 1152-1159 [PMID: 23164513 DOI: 10.1016/j.gie.2012.08.021]</w:t>
      </w:r>
    </w:p>
    <w:p w14:paraId="17B97A37"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17 </w:t>
      </w:r>
      <w:r w:rsidRPr="00FD65BC">
        <w:rPr>
          <w:rFonts w:ascii="Book Antiqua" w:eastAsia="宋体" w:hAnsi="Book Antiqua"/>
          <w:b/>
          <w:kern w:val="2"/>
          <w:lang w:val="en-US" w:eastAsia="zh-CN"/>
        </w:rPr>
        <w:t>Yaghoobi M</w:t>
      </w:r>
      <w:r w:rsidRPr="00FD65BC">
        <w:rPr>
          <w:rFonts w:ascii="Book Antiqua" w:eastAsia="宋体" w:hAnsi="Book Antiqua"/>
          <w:kern w:val="2"/>
          <w:lang w:val="en-US" w:eastAsia="zh-CN"/>
        </w:rPr>
        <w:t xml:space="preserve">, Rolland S, </w:t>
      </w:r>
      <w:proofErr w:type="spellStart"/>
      <w:r w:rsidRPr="00FD65BC">
        <w:rPr>
          <w:rFonts w:ascii="Book Antiqua" w:eastAsia="宋体" w:hAnsi="Book Antiqua"/>
          <w:kern w:val="2"/>
          <w:lang w:val="en-US" w:eastAsia="zh-CN"/>
        </w:rPr>
        <w:t>Waschke</w:t>
      </w:r>
      <w:proofErr w:type="spellEnd"/>
      <w:r w:rsidRPr="00FD65BC">
        <w:rPr>
          <w:rFonts w:ascii="Book Antiqua" w:eastAsia="宋体" w:hAnsi="Book Antiqua"/>
          <w:kern w:val="2"/>
          <w:lang w:val="en-US" w:eastAsia="zh-CN"/>
        </w:rPr>
        <w:t xml:space="preserve"> KA, McNabb-</w:t>
      </w:r>
      <w:proofErr w:type="spellStart"/>
      <w:r w:rsidRPr="00FD65BC">
        <w:rPr>
          <w:rFonts w:ascii="Book Antiqua" w:eastAsia="宋体" w:hAnsi="Book Antiqua"/>
          <w:kern w:val="2"/>
          <w:lang w:val="en-US" w:eastAsia="zh-CN"/>
        </w:rPr>
        <w:t>Baltar</w:t>
      </w:r>
      <w:proofErr w:type="spellEnd"/>
      <w:r w:rsidRPr="00FD65BC">
        <w:rPr>
          <w:rFonts w:ascii="Book Antiqua" w:eastAsia="宋体" w:hAnsi="Book Antiqua"/>
          <w:kern w:val="2"/>
          <w:lang w:val="en-US" w:eastAsia="zh-CN"/>
        </w:rPr>
        <w:t xml:space="preserve"> J, Martel M, </w:t>
      </w:r>
      <w:proofErr w:type="spellStart"/>
      <w:r w:rsidRPr="00FD65BC">
        <w:rPr>
          <w:rFonts w:ascii="Book Antiqua" w:eastAsia="宋体" w:hAnsi="Book Antiqua"/>
          <w:kern w:val="2"/>
          <w:lang w:val="en-US" w:eastAsia="zh-CN"/>
        </w:rPr>
        <w:t>Bijarchi</w:t>
      </w:r>
      <w:proofErr w:type="spellEnd"/>
      <w:r w:rsidRPr="00FD65BC">
        <w:rPr>
          <w:rFonts w:ascii="Book Antiqua" w:eastAsia="宋体" w:hAnsi="Book Antiqua"/>
          <w:kern w:val="2"/>
          <w:lang w:val="en-US" w:eastAsia="zh-CN"/>
        </w:rPr>
        <w:t xml:space="preserve"> R, </w:t>
      </w:r>
      <w:proofErr w:type="spellStart"/>
      <w:r w:rsidRPr="00FD65BC">
        <w:rPr>
          <w:rFonts w:ascii="Book Antiqua" w:eastAsia="宋体" w:hAnsi="Book Antiqua"/>
          <w:kern w:val="2"/>
          <w:lang w:val="en-US" w:eastAsia="zh-CN"/>
        </w:rPr>
        <w:t>Szego</w:t>
      </w:r>
      <w:proofErr w:type="spellEnd"/>
      <w:r w:rsidRPr="00FD65BC">
        <w:rPr>
          <w:rFonts w:ascii="Book Antiqua" w:eastAsia="宋体" w:hAnsi="Book Antiqua"/>
          <w:kern w:val="2"/>
          <w:lang w:val="en-US" w:eastAsia="zh-CN"/>
        </w:rPr>
        <w:t xml:space="preserve"> P, </w:t>
      </w:r>
      <w:proofErr w:type="spellStart"/>
      <w:r w:rsidRPr="00FD65BC">
        <w:rPr>
          <w:rFonts w:ascii="Book Antiqua" w:eastAsia="宋体" w:hAnsi="Book Antiqua"/>
          <w:kern w:val="2"/>
          <w:lang w:val="en-US" w:eastAsia="zh-CN"/>
        </w:rPr>
        <w:t>Barkun</w:t>
      </w:r>
      <w:proofErr w:type="spellEnd"/>
      <w:r w:rsidRPr="00FD65BC">
        <w:rPr>
          <w:rFonts w:ascii="Book Antiqua" w:eastAsia="宋体" w:hAnsi="Book Antiqua"/>
          <w:kern w:val="2"/>
          <w:lang w:val="en-US" w:eastAsia="zh-CN"/>
        </w:rPr>
        <w:t xml:space="preserve"> AN. Meta-analysis: rectal indomethacin for the prevention of post-ERCP pancreatitis. </w:t>
      </w:r>
      <w:r w:rsidRPr="00FD65BC">
        <w:rPr>
          <w:rFonts w:ascii="Book Antiqua" w:eastAsia="宋体" w:hAnsi="Book Antiqua"/>
          <w:i/>
          <w:kern w:val="2"/>
          <w:lang w:val="en-US" w:eastAsia="zh-CN"/>
        </w:rPr>
        <w:t xml:space="preserve">Aliment </w:t>
      </w:r>
      <w:proofErr w:type="spellStart"/>
      <w:r w:rsidRPr="00FD65BC">
        <w:rPr>
          <w:rFonts w:ascii="Book Antiqua" w:eastAsia="宋体" w:hAnsi="Book Antiqua"/>
          <w:i/>
          <w:kern w:val="2"/>
          <w:lang w:val="en-US" w:eastAsia="zh-CN"/>
        </w:rPr>
        <w:t>Pharmacol</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Ther</w:t>
      </w:r>
      <w:proofErr w:type="spellEnd"/>
      <w:r w:rsidRPr="00FD65BC">
        <w:rPr>
          <w:rFonts w:ascii="Book Antiqua" w:eastAsia="宋体" w:hAnsi="Book Antiqua"/>
          <w:kern w:val="2"/>
          <w:lang w:val="en-US" w:eastAsia="zh-CN"/>
        </w:rPr>
        <w:t xml:space="preserve"> 2013; </w:t>
      </w:r>
      <w:r w:rsidRPr="00FD65BC">
        <w:rPr>
          <w:rFonts w:ascii="Book Antiqua" w:eastAsia="宋体" w:hAnsi="Book Antiqua"/>
          <w:b/>
          <w:kern w:val="2"/>
          <w:lang w:val="en-US" w:eastAsia="zh-CN"/>
        </w:rPr>
        <w:t>38</w:t>
      </w:r>
      <w:r w:rsidRPr="00FD65BC">
        <w:rPr>
          <w:rFonts w:ascii="Book Antiqua" w:eastAsia="宋体" w:hAnsi="Book Antiqua"/>
          <w:kern w:val="2"/>
          <w:lang w:val="en-US" w:eastAsia="zh-CN"/>
        </w:rPr>
        <w:t>: 995-1001 [PMID: 24099466 DOI: 10.1111/apt.12488]</w:t>
      </w:r>
    </w:p>
    <w:p w14:paraId="41923EE3"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lastRenderedPageBreak/>
        <w:t xml:space="preserve">18 </w:t>
      </w:r>
      <w:r w:rsidRPr="00FD65BC">
        <w:rPr>
          <w:rFonts w:ascii="Book Antiqua" w:eastAsia="宋体" w:hAnsi="Book Antiqua"/>
          <w:b/>
          <w:kern w:val="2"/>
          <w:lang w:val="en-US" w:eastAsia="zh-CN"/>
        </w:rPr>
        <w:t>Sun HL</w:t>
      </w:r>
      <w:r w:rsidRPr="00FD65BC">
        <w:rPr>
          <w:rFonts w:ascii="Book Antiqua" w:eastAsia="宋体" w:hAnsi="Book Antiqua"/>
          <w:kern w:val="2"/>
          <w:lang w:val="en-US" w:eastAsia="zh-CN"/>
        </w:rPr>
        <w:t xml:space="preserve">, Han B, </w:t>
      </w:r>
      <w:proofErr w:type="spellStart"/>
      <w:r w:rsidRPr="00FD65BC">
        <w:rPr>
          <w:rFonts w:ascii="Book Antiqua" w:eastAsia="宋体" w:hAnsi="Book Antiqua"/>
          <w:kern w:val="2"/>
          <w:lang w:val="en-US" w:eastAsia="zh-CN"/>
        </w:rPr>
        <w:t>Zhai</w:t>
      </w:r>
      <w:proofErr w:type="spellEnd"/>
      <w:r w:rsidRPr="00FD65BC">
        <w:rPr>
          <w:rFonts w:ascii="Book Antiqua" w:eastAsia="宋体" w:hAnsi="Book Antiqua"/>
          <w:kern w:val="2"/>
          <w:lang w:val="en-US" w:eastAsia="zh-CN"/>
        </w:rPr>
        <w:t xml:space="preserve"> HP, Cheng XH, Ma K. Rectal NSAIDs for the prevention of post-ERCP pancreatitis: a meta-analysis of randomized controlled trials. </w:t>
      </w:r>
      <w:r w:rsidRPr="00FD65BC">
        <w:rPr>
          <w:rFonts w:ascii="Book Antiqua" w:eastAsia="宋体" w:hAnsi="Book Antiqua"/>
          <w:i/>
          <w:kern w:val="2"/>
          <w:lang w:val="en-US" w:eastAsia="zh-CN"/>
        </w:rPr>
        <w:t>Surgeon</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12</w:t>
      </w:r>
      <w:r w:rsidRPr="00FD65BC">
        <w:rPr>
          <w:rFonts w:ascii="Book Antiqua" w:eastAsia="宋体" w:hAnsi="Book Antiqua"/>
          <w:kern w:val="2"/>
          <w:lang w:val="en-US" w:eastAsia="zh-CN"/>
        </w:rPr>
        <w:t>: 141-147 [PMID: 24332479 DOI: 10.1016/j.surge.2013.10.010]</w:t>
      </w:r>
    </w:p>
    <w:p w14:paraId="22835911"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19 </w:t>
      </w:r>
      <w:r w:rsidRPr="00FD65BC">
        <w:rPr>
          <w:rFonts w:ascii="Book Antiqua" w:eastAsia="宋体" w:hAnsi="Book Antiqua"/>
          <w:b/>
          <w:kern w:val="2"/>
          <w:lang w:val="en-US" w:eastAsia="zh-CN"/>
        </w:rPr>
        <w:t>Murray B</w:t>
      </w:r>
      <w:r w:rsidRPr="00FD65BC">
        <w:rPr>
          <w:rFonts w:ascii="Book Antiqua" w:eastAsia="宋体" w:hAnsi="Book Antiqua"/>
          <w:kern w:val="2"/>
          <w:lang w:val="en-US" w:eastAsia="zh-CN"/>
        </w:rPr>
        <w:t xml:space="preserve">, Carter R, Imrie C, Evans S, </w:t>
      </w:r>
      <w:proofErr w:type="spellStart"/>
      <w:r w:rsidRPr="00FD65BC">
        <w:rPr>
          <w:rFonts w:ascii="Book Antiqua" w:eastAsia="宋体" w:hAnsi="Book Antiqua"/>
          <w:kern w:val="2"/>
          <w:lang w:val="en-US" w:eastAsia="zh-CN"/>
        </w:rPr>
        <w:t>O'Suilleabhain</w:t>
      </w:r>
      <w:proofErr w:type="spellEnd"/>
      <w:r w:rsidRPr="00FD65BC">
        <w:rPr>
          <w:rFonts w:ascii="Book Antiqua" w:eastAsia="宋体" w:hAnsi="Book Antiqua"/>
          <w:kern w:val="2"/>
          <w:lang w:val="en-US" w:eastAsia="zh-CN"/>
        </w:rPr>
        <w:t xml:space="preserve"> C. Diclofenac reduces the incidence of acute pancreatitis after endoscopic retrograde cholangiopancreatography. </w:t>
      </w:r>
      <w:r w:rsidRPr="00FD65BC">
        <w:rPr>
          <w:rFonts w:ascii="Book Antiqua" w:eastAsia="宋体" w:hAnsi="Book Antiqua"/>
          <w:i/>
          <w:kern w:val="2"/>
          <w:lang w:val="en-US" w:eastAsia="zh-CN"/>
        </w:rPr>
        <w:t>Gastroenterology</w:t>
      </w:r>
      <w:r w:rsidRPr="00FD65BC">
        <w:rPr>
          <w:rFonts w:ascii="Book Antiqua" w:eastAsia="宋体" w:hAnsi="Book Antiqua"/>
          <w:kern w:val="2"/>
          <w:lang w:val="en-US" w:eastAsia="zh-CN"/>
        </w:rPr>
        <w:t xml:space="preserve"> 2003; </w:t>
      </w:r>
      <w:r w:rsidRPr="00FD65BC">
        <w:rPr>
          <w:rFonts w:ascii="Book Antiqua" w:eastAsia="宋体" w:hAnsi="Book Antiqua"/>
          <w:b/>
          <w:kern w:val="2"/>
          <w:lang w:val="en-US" w:eastAsia="zh-CN"/>
        </w:rPr>
        <w:t>124</w:t>
      </w:r>
      <w:r w:rsidRPr="00FD65BC">
        <w:rPr>
          <w:rFonts w:ascii="Book Antiqua" w:eastAsia="宋体" w:hAnsi="Book Antiqua"/>
          <w:kern w:val="2"/>
          <w:lang w:val="en-US" w:eastAsia="zh-CN"/>
        </w:rPr>
        <w:t>: 1786-1791 [PMID: 12806612 DOI: 10.1016/S0016-5085(03)00384-6]</w:t>
      </w:r>
    </w:p>
    <w:p w14:paraId="23FCA969"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20 </w:t>
      </w:r>
      <w:proofErr w:type="spellStart"/>
      <w:r w:rsidRPr="00FD65BC">
        <w:rPr>
          <w:rFonts w:ascii="Book Antiqua" w:eastAsia="宋体" w:hAnsi="Book Antiqua"/>
          <w:b/>
          <w:kern w:val="2"/>
          <w:lang w:val="en-US" w:eastAsia="zh-CN"/>
        </w:rPr>
        <w:t>Sotoudehmanesh</w:t>
      </w:r>
      <w:proofErr w:type="spellEnd"/>
      <w:r w:rsidRPr="00FD65BC">
        <w:rPr>
          <w:rFonts w:ascii="Book Antiqua" w:eastAsia="宋体" w:hAnsi="Book Antiqua"/>
          <w:b/>
          <w:kern w:val="2"/>
          <w:lang w:val="en-US" w:eastAsia="zh-CN"/>
        </w:rPr>
        <w:t xml:space="preserve"> R</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Khatibian</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Kolahdoozan</w:t>
      </w:r>
      <w:proofErr w:type="spellEnd"/>
      <w:r w:rsidRPr="00FD65BC">
        <w:rPr>
          <w:rFonts w:ascii="Book Antiqua" w:eastAsia="宋体" w:hAnsi="Book Antiqua"/>
          <w:kern w:val="2"/>
          <w:lang w:val="en-US" w:eastAsia="zh-CN"/>
        </w:rPr>
        <w:t xml:space="preserve"> S, </w:t>
      </w:r>
      <w:proofErr w:type="spellStart"/>
      <w:r w:rsidRPr="00FD65BC">
        <w:rPr>
          <w:rFonts w:ascii="Book Antiqua" w:eastAsia="宋体" w:hAnsi="Book Antiqua"/>
          <w:kern w:val="2"/>
          <w:lang w:val="en-US" w:eastAsia="zh-CN"/>
        </w:rPr>
        <w:t>Ainechi</w:t>
      </w:r>
      <w:proofErr w:type="spellEnd"/>
      <w:r w:rsidRPr="00FD65BC">
        <w:rPr>
          <w:rFonts w:ascii="Book Antiqua" w:eastAsia="宋体" w:hAnsi="Book Antiqua"/>
          <w:kern w:val="2"/>
          <w:lang w:val="en-US" w:eastAsia="zh-CN"/>
        </w:rPr>
        <w:t xml:space="preserve"> S, </w:t>
      </w:r>
      <w:proofErr w:type="spellStart"/>
      <w:r w:rsidRPr="00FD65BC">
        <w:rPr>
          <w:rFonts w:ascii="Book Antiqua" w:eastAsia="宋体" w:hAnsi="Book Antiqua"/>
          <w:kern w:val="2"/>
          <w:lang w:val="en-US" w:eastAsia="zh-CN"/>
        </w:rPr>
        <w:t>Malboosbaf</w:t>
      </w:r>
      <w:proofErr w:type="spellEnd"/>
      <w:r w:rsidRPr="00FD65BC">
        <w:rPr>
          <w:rFonts w:ascii="Book Antiqua" w:eastAsia="宋体" w:hAnsi="Book Antiqua"/>
          <w:kern w:val="2"/>
          <w:lang w:val="en-US" w:eastAsia="zh-CN"/>
        </w:rPr>
        <w:t xml:space="preserve"> R, </w:t>
      </w:r>
      <w:proofErr w:type="spellStart"/>
      <w:r w:rsidRPr="00FD65BC">
        <w:rPr>
          <w:rFonts w:ascii="Book Antiqua" w:eastAsia="宋体" w:hAnsi="Book Antiqua"/>
          <w:kern w:val="2"/>
          <w:lang w:val="en-US" w:eastAsia="zh-CN"/>
        </w:rPr>
        <w:t>Nouraie</w:t>
      </w:r>
      <w:proofErr w:type="spellEnd"/>
      <w:r w:rsidRPr="00FD65BC">
        <w:rPr>
          <w:rFonts w:ascii="Book Antiqua" w:eastAsia="宋体" w:hAnsi="Book Antiqua"/>
          <w:kern w:val="2"/>
          <w:lang w:val="en-US" w:eastAsia="zh-CN"/>
        </w:rPr>
        <w:t xml:space="preserve"> M. Indomethacin may reduce the incidence and severity of acute pancreatitis after ERCP.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2007; </w:t>
      </w:r>
      <w:r w:rsidRPr="00FD65BC">
        <w:rPr>
          <w:rFonts w:ascii="Book Antiqua" w:eastAsia="宋体" w:hAnsi="Book Antiqua"/>
          <w:b/>
          <w:kern w:val="2"/>
          <w:lang w:val="en-US" w:eastAsia="zh-CN"/>
        </w:rPr>
        <w:t>102</w:t>
      </w:r>
      <w:r w:rsidRPr="00FD65BC">
        <w:rPr>
          <w:rFonts w:ascii="Book Antiqua" w:eastAsia="宋体" w:hAnsi="Book Antiqua"/>
          <w:kern w:val="2"/>
          <w:lang w:val="en-US" w:eastAsia="zh-CN"/>
        </w:rPr>
        <w:t>: 978-983 [PMID: 17355281 DOI: 10.1111/j.1572-0241.2007.01165.x]</w:t>
      </w:r>
    </w:p>
    <w:p w14:paraId="2EFBD885"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21 </w:t>
      </w:r>
      <w:proofErr w:type="spellStart"/>
      <w:r w:rsidRPr="00FD65BC">
        <w:rPr>
          <w:rFonts w:ascii="Book Antiqua" w:eastAsia="宋体" w:hAnsi="Book Antiqua"/>
          <w:b/>
          <w:kern w:val="2"/>
          <w:lang w:val="en-US" w:eastAsia="zh-CN"/>
        </w:rPr>
        <w:t>Rainio</w:t>
      </w:r>
      <w:proofErr w:type="spellEnd"/>
      <w:r w:rsidRPr="00FD65BC">
        <w:rPr>
          <w:rFonts w:ascii="Book Antiqua" w:eastAsia="宋体" w:hAnsi="Book Antiqua"/>
          <w:b/>
          <w:kern w:val="2"/>
          <w:lang w:val="en-US" w:eastAsia="zh-CN"/>
        </w:rPr>
        <w:t xml:space="preserve"> M</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Lindström</w:t>
      </w:r>
      <w:proofErr w:type="spellEnd"/>
      <w:r w:rsidRPr="00FD65BC">
        <w:rPr>
          <w:rFonts w:ascii="Book Antiqua" w:eastAsia="宋体" w:hAnsi="Book Antiqua"/>
          <w:kern w:val="2"/>
          <w:lang w:val="en-US" w:eastAsia="zh-CN"/>
        </w:rPr>
        <w:t xml:space="preserve"> O, </w:t>
      </w:r>
      <w:proofErr w:type="spellStart"/>
      <w:r w:rsidRPr="00FD65BC">
        <w:rPr>
          <w:rFonts w:ascii="Book Antiqua" w:eastAsia="宋体" w:hAnsi="Book Antiqua"/>
          <w:kern w:val="2"/>
          <w:lang w:val="en-US" w:eastAsia="zh-CN"/>
        </w:rPr>
        <w:t>Udd</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Louhimo</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Kylänpää</w:t>
      </w:r>
      <w:proofErr w:type="spellEnd"/>
      <w:r w:rsidRPr="00FD65BC">
        <w:rPr>
          <w:rFonts w:ascii="Book Antiqua" w:eastAsia="宋体" w:hAnsi="Book Antiqua"/>
          <w:kern w:val="2"/>
          <w:lang w:val="en-US" w:eastAsia="zh-CN"/>
        </w:rPr>
        <w:t xml:space="preserve"> L. Diclofenac Does Not Reduce the Risk of Post-endoscopic Retrograde Cholangiopancreatography Pancreatitis in Low-Risk Units. </w:t>
      </w:r>
      <w:r w:rsidRPr="00FD65BC">
        <w:rPr>
          <w:rFonts w:ascii="Book Antiqua" w:eastAsia="宋体" w:hAnsi="Book Antiqua"/>
          <w:i/>
          <w:kern w:val="2"/>
          <w:lang w:val="en-US" w:eastAsia="zh-CN"/>
        </w:rPr>
        <w:t xml:space="preserve">J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Surg</w:t>
      </w:r>
      <w:proofErr w:type="spellEnd"/>
      <w:r w:rsidRPr="00FD65BC">
        <w:rPr>
          <w:rFonts w:ascii="Book Antiqua" w:eastAsia="宋体" w:hAnsi="Book Antiqua"/>
          <w:kern w:val="2"/>
          <w:lang w:val="en-US" w:eastAsia="zh-CN"/>
        </w:rPr>
        <w:t xml:space="preserve"> 2017; </w:t>
      </w:r>
      <w:r w:rsidRPr="00FD65BC">
        <w:rPr>
          <w:rFonts w:ascii="Book Antiqua" w:eastAsia="宋体" w:hAnsi="Book Antiqua"/>
          <w:b/>
          <w:kern w:val="2"/>
          <w:lang w:val="en-US" w:eastAsia="zh-CN"/>
        </w:rPr>
        <w:t>21</w:t>
      </w:r>
      <w:r w:rsidRPr="00FD65BC">
        <w:rPr>
          <w:rFonts w:ascii="Book Antiqua" w:eastAsia="宋体" w:hAnsi="Book Antiqua"/>
          <w:kern w:val="2"/>
          <w:lang w:val="en-US" w:eastAsia="zh-CN"/>
        </w:rPr>
        <w:t>: 1270-1277 [PMID: 28374181 DOI: 10.1007/s11605-017-3412-3]</w:t>
      </w:r>
    </w:p>
    <w:p w14:paraId="0EAE22B6"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22 </w:t>
      </w:r>
      <w:proofErr w:type="spellStart"/>
      <w:r w:rsidRPr="00FD65BC">
        <w:rPr>
          <w:rFonts w:ascii="Book Antiqua" w:eastAsia="宋体" w:hAnsi="Book Antiqua"/>
          <w:b/>
          <w:kern w:val="2"/>
          <w:lang w:val="en-US" w:eastAsia="zh-CN"/>
        </w:rPr>
        <w:t>Levenick</w:t>
      </w:r>
      <w:proofErr w:type="spellEnd"/>
      <w:r w:rsidRPr="00FD65BC">
        <w:rPr>
          <w:rFonts w:ascii="Book Antiqua" w:eastAsia="宋体" w:hAnsi="Book Antiqua"/>
          <w:b/>
          <w:kern w:val="2"/>
          <w:lang w:val="en-US" w:eastAsia="zh-CN"/>
        </w:rPr>
        <w:t xml:space="preserve"> JM</w:t>
      </w:r>
      <w:r w:rsidRPr="00FD65BC">
        <w:rPr>
          <w:rFonts w:ascii="Book Antiqua" w:eastAsia="宋体" w:hAnsi="Book Antiqua"/>
          <w:kern w:val="2"/>
          <w:lang w:val="en-US" w:eastAsia="zh-CN"/>
        </w:rPr>
        <w:t xml:space="preserve">, Gordon SR, Fadden LL, Levy LC, </w:t>
      </w:r>
      <w:proofErr w:type="spellStart"/>
      <w:r w:rsidRPr="00FD65BC">
        <w:rPr>
          <w:rFonts w:ascii="Book Antiqua" w:eastAsia="宋体" w:hAnsi="Book Antiqua"/>
          <w:kern w:val="2"/>
          <w:lang w:val="en-US" w:eastAsia="zh-CN"/>
        </w:rPr>
        <w:t>Rockacy</w:t>
      </w:r>
      <w:proofErr w:type="spellEnd"/>
      <w:r w:rsidRPr="00FD65BC">
        <w:rPr>
          <w:rFonts w:ascii="Book Antiqua" w:eastAsia="宋体" w:hAnsi="Book Antiqua"/>
          <w:kern w:val="2"/>
          <w:lang w:val="en-US" w:eastAsia="zh-CN"/>
        </w:rPr>
        <w:t xml:space="preserve"> MJ, </w:t>
      </w:r>
      <w:proofErr w:type="spellStart"/>
      <w:r w:rsidRPr="00FD65BC">
        <w:rPr>
          <w:rFonts w:ascii="Book Antiqua" w:eastAsia="宋体" w:hAnsi="Book Antiqua"/>
          <w:kern w:val="2"/>
          <w:lang w:val="en-US" w:eastAsia="zh-CN"/>
        </w:rPr>
        <w:t>Hyder</w:t>
      </w:r>
      <w:proofErr w:type="spellEnd"/>
      <w:r w:rsidRPr="00FD65BC">
        <w:rPr>
          <w:rFonts w:ascii="Book Antiqua" w:eastAsia="宋体" w:hAnsi="Book Antiqua"/>
          <w:kern w:val="2"/>
          <w:lang w:val="en-US" w:eastAsia="zh-CN"/>
        </w:rPr>
        <w:t xml:space="preserve"> SM, Lacy BE, </w:t>
      </w:r>
      <w:proofErr w:type="spellStart"/>
      <w:r w:rsidRPr="00FD65BC">
        <w:rPr>
          <w:rFonts w:ascii="Book Antiqua" w:eastAsia="宋体" w:hAnsi="Book Antiqua"/>
          <w:kern w:val="2"/>
          <w:lang w:val="en-US" w:eastAsia="zh-CN"/>
        </w:rPr>
        <w:t>Bensen</w:t>
      </w:r>
      <w:proofErr w:type="spellEnd"/>
      <w:r w:rsidRPr="00FD65BC">
        <w:rPr>
          <w:rFonts w:ascii="Book Antiqua" w:eastAsia="宋体" w:hAnsi="Book Antiqua"/>
          <w:kern w:val="2"/>
          <w:lang w:val="en-US" w:eastAsia="zh-CN"/>
        </w:rPr>
        <w:t xml:space="preserve"> SP, Parr DD, Gardner TB. Rectal Indomethacin Does Not Prevent Post-ERCP Pancreatitis in Consecutive Patients. </w:t>
      </w:r>
      <w:r w:rsidRPr="00FD65BC">
        <w:rPr>
          <w:rFonts w:ascii="Book Antiqua" w:eastAsia="宋体" w:hAnsi="Book Antiqua"/>
          <w:i/>
          <w:kern w:val="2"/>
          <w:lang w:val="en-US" w:eastAsia="zh-CN"/>
        </w:rPr>
        <w:t>Gastroenterology</w:t>
      </w:r>
      <w:r w:rsidRPr="00FD65BC">
        <w:rPr>
          <w:rFonts w:ascii="Book Antiqua" w:eastAsia="宋体" w:hAnsi="Book Antiqua"/>
          <w:kern w:val="2"/>
          <w:lang w:val="en-US" w:eastAsia="zh-CN"/>
        </w:rPr>
        <w:t xml:space="preserve"> 2016; </w:t>
      </w:r>
      <w:r w:rsidRPr="00FD65BC">
        <w:rPr>
          <w:rFonts w:ascii="Book Antiqua" w:eastAsia="宋体" w:hAnsi="Book Antiqua"/>
          <w:b/>
          <w:kern w:val="2"/>
          <w:lang w:val="en-US" w:eastAsia="zh-CN"/>
        </w:rPr>
        <w:t>150</w:t>
      </w:r>
      <w:r w:rsidRPr="00FD65BC">
        <w:rPr>
          <w:rFonts w:ascii="Book Antiqua" w:eastAsia="宋体" w:hAnsi="Book Antiqua"/>
          <w:kern w:val="2"/>
          <w:lang w:val="en-US" w:eastAsia="zh-CN"/>
        </w:rPr>
        <w:t>: 911-7; quiz e19 [PMID: 26775631 DOI: 10.1053/j.gastro.2015.12.040]</w:t>
      </w:r>
    </w:p>
    <w:p w14:paraId="49766307"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23 </w:t>
      </w:r>
      <w:proofErr w:type="spellStart"/>
      <w:r w:rsidRPr="00FD65BC">
        <w:rPr>
          <w:rFonts w:ascii="Book Antiqua" w:eastAsia="宋体" w:hAnsi="Book Antiqua"/>
          <w:b/>
          <w:kern w:val="2"/>
          <w:lang w:val="en-US" w:eastAsia="zh-CN"/>
        </w:rPr>
        <w:t>Gooshe</w:t>
      </w:r>
      <w:proofErr w:type="spellEnd"/>
      <w:r w:rsidRPr="00FD65BC">
        <w:rPr>
          <w:rFonts w:ascii="Book Antiqua" w:eastAsia="宋体" w:hAnsi="Book Antiqua"/>
          <w:b/>
          <w:kern w:val="2"/>
          <w:lang w:val="en-US" w:eastAsia="zh-CN"/>
        </w:rPr>
        <w:t xml:space="preserve"> M</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Abdolghaffari</w:t>
      </w:r>
      <w:proofErr w:type="spellEnd"/>
      <w:r w:rsidRPr="00FD65BC">
        <w:rPr>
          <w:rFonts w:ascii="Book Antiqua" w:eastAsia="宋体" w:hAnsi="Book Antiqua"/>
          <w:kern w:val="2"/>
          <w:lang w:val="en-US" w:eastAsia="zh-CN"/>
        </w:rPr>
        <w:t xml:space="preserve"> AH, </w:t>
      </w:r>
      <w:proofErr w:type="spellStart"/>
      <w:r w:rsidRPr="00FD65BC">
        <w:rPr>
          <w:rFonts w:ascii="Book Antiqua" w:eastAsia="宋体" w:hAnsi="Book Antiqua"/>
          <w:kern w:val="2"/>
          <w:lang w:val="en-US" w:eastAsia="zh-CN"/>
        </w:rPr>
        <w:t>Nikfar</w:t>
      </w:r>
      <w:proofErr w:type="spellEnd"/>
      <w:r w:rsidRPr="00FD65BC">
        <w:rPr>
          <w:rFonts w:ascii="Book Antiqua" w:eastAsia="宋体" w:hAnsi="Book Antiqua"/>
          <w:kern w:val="2"/>
          <w:lang w:val="en-US" w:eastAsia="zh-CN"/>
        </w:rPr>
        <w:t xml:space="preserve"> S, </w:t>
      </w:r>
      <w:proofErr w:type="spellStart"/>
      <w:r w:rsidRPr="00FD65BC">
        <w:rPr>
          <w:rFonts w:ascii="Book Antiqua" w:eastAsia="宋体" w:hAnsi="Book Antiqua"/>
          <w:kern w:val="2"/>
          <w:lang w:val="en-US" w:eastAsia="zh-CN"/>
        </w:rPr>
        <w:t>Mahdaviani</w:t>
      </w:r>
      <w:proofErr w:type="spellEnd"/>
      <w:r w:rsidRPr="00FD65BC">
        <w:rPr>
          <w:rFonts w:ascii="Book Antiqua" w:eastAsia="宋体" w:hAnsi="Book Antiqua"/>
          <w:kern w:val="2"/>
          <w:lang w:val="en-US" w:eastAsia="zh-CN"/>
        </w:rPr>
        <w:t xml:space="preserve"> P, </w:t>
      </w:r>
      <w:proofErr w:type="spellStart"/>
      <w:r w:rsidRPr="00FD65BC">
        <w:rPr>
          <w:rFonts w:ascii="Book Antiqua" w:eastAsia="宋体" w:hAnsi="Book Antiqua"/>
          <w:kern w:val="2"/>
          <w:lang w:val="en-US" w:eastAsia="zh-CN"/>
        </w:rPr>
        <w:t>Abdollahi</w:t>
      </w:r>
      <w:proofErr w:type="spellEnd"/>
      <w:r w:rsidRPr="00FD65BC">
        <w:rPr>
          <w:rFonts w:ascii="Book Antiqua" w:eastAsia="宋体" w:hAnsi="Book Antiqua"/>
          <w:kern w:val="2"/>
          <w:lang w:val="en-US" w:eastAsia="zh-CN"/>
        </w:rPr>
        <w:t xml:space="preserve"> M. Antioxidant therapy in acute, chronic and post-endoscopic retrograde cholangiopancreatography pancreatitis: An updated systematic review and meta-analysis. </w:t>
      </w:r>
      <w:r w:rsidRPr="00FD65BC">
        <w:rPr>
          <w:rFonts w:ascii="Book Antiqua" w:eastAsia="宋体" w:hAnsi="Book Antiqua"/>
          <w:i/>
          <w:kern w:val="2"/>
          <w:lang w:val="en-US" w:eastAsia="zh-CN"/>
        </w:rPr>
        <w:t>World J Gastroenterol</w:t>
      </w:r>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21</w:t>
      </w:r>
      <w:r w:rsidRPr="00FD65BC">
        <w:rPr>
          <w:rFonts w:ascii="Book Antiqua" w:eastAsia="宋体" w:hAnsi="Book Antiqua"/>
          <w:kern w:val="2"/>
          <w:lang w:val="en-US" w:eastAsia="zh-CN"/>
        </w:rPr>
        <w:t>: 9189-9208 [PMID: 26290647 DOI: 10.3748/wjg.v21.i30.9189]</w:t>
      </w:r>
    </w:p>
    <w:p w14:paraId="5DC1E53F"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24 </w:t>
      </w:r>
      <w:r w:rsidRPr="00FD65BC">
        <w:rPr>
          <w:rFonts w:ascii="Book Antiqua" w:eastAsia="宋体" w:hAnsi="Book Antiqua"/>
          <w:b/>
          <w:kern w:val="2"/>
          <w:lang w:val="en-US" w:eastAsia="zh-CN"/>
        </w:rPr>
        <w:t>Fuentes-Orozco C</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Dávalos-Cobián</w:t>
      </w:r>
      <w:proofErr w:type="spellEnd"/>
      <w:r w:rsidRPr="00FD65BC">
        <w:rPr>
          <w:rFonts w:ascii="Book Antiqua" w:eastAsia="宋体" w:hAnsi="Book Antiqua"/>
          <w:kern w:val="2"/>
          <w:lang w:val="en-US" w:eastAsia="zh-CN"/>
        </w:rPr>
        <w:t xml:space="preserve"> C, </w:t>
      </w:r>
      <w:proofErr w:type="spellStart"/>
      <w:r w:rsidRPr="00FD65BC">
        <w:rPr>
          <w:rFonts w:ascii="Book Antiqua" w:eastAsia="宋体" w:hAnsi="Book Antiqua"/>
          <w:kern w:val="2"/>
          <w:lang w:val="en-US" w:eastAsia="zh-CN"/>
        </w:rPr>
        <w:t>García</w:t>
      </w:r>
      <w:proofErr w:type="spellEnd"/>
      <w:r w:rsidRPr="00FD65BC">
        <w:rPr>
          <w:rFonts w:ascii="Book Antiqua" w:eastAsia="宋体" w:hAnsi="Book Antiqua"/>
          <w:kern w:val="2"/>
          <w:lang w:val="en-US" w:eastAsia="zh-CN"/>
        </w:rPr>
        <w:t xml:space="preserve">-Correa J, </w:t>
      </w:r>
      <w:proofErr w:type="spellStart"/>
      <w:r w:rsidRPr="00FD65BC">
        <w:rPr>
          <w:rFonts w:ascii="Book Antiqua" w:eastAsia="宋体" w:hAnsi="Book Antiqua"/>
          <w:kern w:val="2"/>
          <w:lang w:val="en-US" w:eastAsia="zh-CN"/>
        </w:rPr>
        <w:t>Ambriz</w:t>
      </w:r>
      <w:proofErr w:type="spellEnd"/>
      <w:r w:rsidRPr="00FD65BC">
        <w:rPr>
          <w:rFonts w:ascii="Book Antiqua" w:eastAsia="宋体" w:hAnsi="Book Antiqua"/>
          <w:kern w:val="2"/>
          <w:lang w:val="en-US" w:eastAsia="zh-CN"/>
        </w:rPr>
        <w:t xml:space="preserve">-González G, </w:t>
      </w:r>
      <w:proofErr w:type="spellStart"/>
      <w:r w:rsidRPr="00FD65BC">
        <w:rPr>
          <w:rFonts w:ascii="Book Antiqua" w:eastAsia="宋体" w:hAnsi="Book Antiqua"/>
          <w:kern w:val="2"/>
          <w:lang w:val="en-US" w:eastAsia="zh-CN"/>
        </w:rPr>
        <w:t>Macías-Amezcua</w:t>
      </w:r>
      <w:proofErr w:type="spellEnd"/>
      <w:r w:rsidRPr="00FD65BC">
        <w:rPr>
          <w:rFonts w:ascii="Book Antiqua" w:eastAsia="宋体" w:hAnsi="Book Antiqua"/>
          <w:kern w:val="2"/>
          <w:lang w:val="en-US" w:eastAsia="zh-CN"/>
        </w:rPr>
        <w:t xml:space="preserve"> MD, </w:t>
      </w:r>
      <w:proofErr w:type="spellStart"/>
      <w:r w:rsidRPr="00FD65BC">
        <w:rPr>
          <w:rFonts w:ascii="Book Antiqua" w:eastAsia="宋体" w:hAnsi="Book Antiqua"/>
          <w:kern w:val="2"/>
          <w:lang w:val="en-US" w:eastAsia="zh-CN"/>
        </w:rPr>
        <w:t>García-Rentería</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Rendón</w:t>
      </w:r>
      <w:proofErr w:type="spellEnd"/>
      <w:r w:rsidRPr="00FD65BC">
        <w:rPr>
          <w:rFonts w:ascii="Book Antiqua" w:eastAsia="宋体" w:hAnsi="Book Antiqua"/>
          <w:kern w:val="2"/>
          <w:lang w:val="en-US" w:eastAsia="zh-CN"/>
        </w:rPr>
        <w:t>-Félix J, Chávez-Tostado M, Cuesta-</w:t>
      </w:r>
      <w:proofErr w:type="spellStart"/>
      <w:r w:rsidRPr="00FD65BC">
        <w:rPr>
          <w:rFonts w:ascii="Book Antiqua" w:eastAsia="宋体" w:hAnsi="Book Antiqua"/>
          <w:kern w:val="2"/>
          <w:lang w:val="en-US" w:eastAsia="zh-CN"/>
        </w:rPr>
        <w:t>Márquez</w:t>
      </w:r>
      <w:proofErr w:type="spellEnd"/>
      <w:r w:rsidRPr="00FD65BC">
        <w:rPr>
          <w:rFonts w:ascii="Book Antiqua" w:eastAsia="宋体" w:hAnsi="Book Antiqua"/>
          <w:kern w:val="2"/>
          <w:lang w:val="en-US" w:eastAsia="zh-CN"/>
        </w:rPr>
        <w:t xml:space="preserve"> LA, Alvarez-</w:t>
      </w:r>
      <w:proofErr w:type="spellStart"/>
      <w:r w:rsidRPr="00FD65BC">
        <w:rPr>
          <w:rFonts w:ascii="Book Antiqua" w:eastAsia="宋体" w:hAnsi="Book Antiqua"/>
          <w:kern w:val="2"/>
          <w:lang w:val="en-US" w:eastAsia="zh-CN"/>
        </w:rPr>
        <w:t>Villaseñor</w:t>
      </w:r>
      <w:proofErr w:type="spellEnd"/>
      <w:r w:rsidRPr="00FD65BC">
        <w:rPr>
          <w:rFonts w:ascii="Book Antiqua" w:eastAsia="宋体" w:hAnsi="Book Antiqua"/>
          <w:kern w:val="2"/>
          <w:lang w:val="en-US" w:eastAsia="zh-CN"/>
        </w:rPr>
        <w:t xml:space="preserve"> AS, Cortés-Flores AO, González-Ojeda A. Antioxidant drugs to prevent post-endoscopic retrograde cholangiopancreatography pancreatitis: What does evidence suggest? </w:t>
      </w:r>
      <w:r w:rsidRPr="00FD65BC">
        <w:rPr>
          <w:rFonts w:ascii="Book Antiqua" w:eastAsia="宋体" w:hAnsi="Book Antiqua"/>
          <w:i/>
          <w:kern w:val="2"/>
          <w:lang w:val="en-US" w:eastAsia="zh-CN"/>
        </w:rPr>
        <w:t>World J Gastroenterol</w:t>
      </w:r>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21</w:t>
      </w:r>
      <w:r w:rsidRPr="00FD65BC">
        <w:rPr>
          <w:rFonts w:ascii="Book Antiqua" w:eastAsia="宋体" w:hAnsi="Book Antiqua"/>
          <w:kern w:val="2"/>
          <w:lang w:val="en-US" w:eastAsia="zh-CN"/>
        </w:rPr>
        <w:t>: 6745-6753 [PMID: 26074713 DOI: 10.3748/wjg.v21.i21.6745]</w:t>
      </w:r>
    </w:p>
    <w:p w14:paraId="72849CB1"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25 </w:t>
      </w:r>
      <w:proofErr w:type="spellStart"/>
      <w:r w:rsidRPr="00FD65BC">
        <w:rPr>
          <w:rFonts w:ascii="Book Antiqua" w:eastAsia="宋体" w:hAnsi="Book Antiqua"/>
          <w:b/>
          <w:kern w:val="2"/>
          <w:lang w:val="en-US" w:eastAsia="zh-CN"/>
        </w:rPr>
        <w:t>Katsinelos</w:t>
      </w:r>
      <w:proofErr w:type="spellEnd"/>
      <w:r w:rsidRPr="00FD65BC">
        <w:rPr>
          <w:rFonts w:ascii="Book Antiqua" w:eastAsia="宋体" w:hAnsi="Book Antiqua"/>
          <w:b/>
          <w:kern w:val="2"/>
          <w:lang w:val="en-US" w:eastAsia="zh-CN"/>
        </w:rPr>
        <w:t xml:space="preserve"> P</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Kountouras</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Paroutoglou</w:t>
      </w:r>
      <w:proofErr w:type="spellEnd"/>
      <w:r w:rsidRPr="00FD65BC">
        <w:rPr>
          <w:rFonts w:ascii="Book Antiqua" w:eastAsia="宋体" w:hAnsi="Book Antiqua"/>
          <w:kern w:val="2"/>
          <w:lang w:val="en-US" w:eastAsia="zh-CN"/>
        </w:rPr>
        <w:t xml:space="preserve"> G, </w:t>
      </w:r>
      <w:proofErr w:type="spellStart"/>
      <w:r w:rsidRPr="00FD65BC">
        <w:rPr>
          <w:rFonts w:ascii="Book Antiqua" w:eastAsia="宋体" w:hAnsi="Book Antiqua"/>
          <w:kern w:val="2"/>
          <w:lang w:val="en-US" w:eastAsia="zh-CN"/>
        </w:rPr>
        <w:t>Beltsis</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Mimidis</w:t>
      </w:r>
      <w:proofErr w:type="spellEnd"/>
      <w:r w:rsidRPr="00FD65BC">
        <w:rPr>
          <w:rFonts w:ascii="Book Antiqua" w:eastAsia="宋体" w:hAnsi="Book Antiqua"/>
          <w:kern w:val="2"/>
          <w:lang w:val="en-US" w:eastAsia="zh-CN"/>
        </w:rPr>
        <w:t xml:space="preserve"> K, </w:t>
      </w:r>
      <w:proofErr w:type="spellStart"/>
      <w:r w:rsidRPr="00FD65BC">
        <w:rPr>
          <w:rFonts w:ascii="Book Antiqua" w:eastAsia="宋体" w:hAnsi="Book Antiqua"/>
          <w:kern w:val="2"/>
          <w:lang w:val="en-US" w:eastAsia="zh-CN"/>
        </w:rPr>
        <w:t>Zavos</w:t>
      </w:r>
      <w:proofErr w:type="spellEnd"/>
      <w:r w:rsidRPr="00FD65BC">
        <w:rPr>
          <w:rFonts w:ascii="Book Antiqua" w:eastAsia="宋体" w:hAnsi="Book Antiqua"/>
          <w:kern w:val="2"/>
          <w:lang w:val="en-US" w:eastAsia="zh-CN"/>
        </w:rPr>
        <w:t xml:space="preserve"> C. Intravenous N-acetylcysteine does not prevent post-ERCP pancreatitis.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lastRenderedPageBreak/>
        <w:t>Endosc</w:t>
      </w:r>
      <w:proofErr w:type="spellEnd"/>
      <w:r w:rsidRPr="00FD65BC">
        <w:rPr>
          <w:rFonts w:ascii="Book Antiqua" w:eastAsia="宋体" w:hAnsi="Book Antiqua"/>
          <w:kern w:val="2"/>
          <w:lang w:val="en-US" w:eastAsia="zh-CN"/>
        </w:rPr>
        <w:t xml:space="preserve"> 2005; </w:t>
      </w:r>
      <w:r w:rsidRPr="00FD65BC">
        <w:rPr>
          <w:rFonts w:ascii="Book Antiqua" w:eastAsia="宋体" w:hAnsi="Book Antiqua"/>
          <w:b/>
          <w:kern w:val="2"/>
          <w:lang w:val="en-US" w:eastAsia="zh-CN"/>
        </w:rPr>
        <w:t>62</w:t>
      </w:r>
      <w:r w:rsidRPr="00FD65BC">
        <w:rPr>
          <w:rFonts w:ascii="Book Antiqua" w:eastAsia="宋体" w:hAnsi="Book Antiqua"/>
          <w:kern w:val="2"/>
          <w:lang w:val="en-US" w:eastAsia="zh-CN"/>
        </w:rPr>
        <w:t>: 105-111 [PMID: 15990827 DOI: 10.1016/S0016-5107(05)01574-9]</w:t>
      </w:r>
    </w:p>
    <w:p w14:paraId="647C2756"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26 </w:t>
      </w:r>
      <w:r w:rsidRPr="00FD65BC">
        <w:rPr>
          <w:rFonts w:ascii="Book Antiqua" w:eastAsia="宋体" w:hAnsi="Book Antiqua"/>
          <w:b/>
          <w:kern w:val="2"/>
          <w:lang w:val="en-US" w:eastAsia="zh-CN"/>
        </w:rPr>
        <w:t>Cotton PB</w:t>
      </w:r>
      <w:r w:rsidRPr="00FD65BC">
        <w:rPr>
          <w:rFonts w:ascii="Book Antiqua" w:eastAsia="宋体" w:hAnsi="Book Antiqua"/>
          <w:kern w:val="2"/>
          <w:lang w:val="en-US" w:eastAsia="zh-CN"/>
        </w:rPr>
        <w:t xml:space="preserve">, Lehman G, </w:t>
      </w:r>
      <w:proofErr w:type="spellStart"/>
      <w:r w:rsidRPr="00FD65BC">
        <w:rPr>
          <w:rFonts w:ascii="Book Antiqua" w:eastAsia="宋体" w:hAnsi="Book Antiqua"/>
          <w:kern w:val="2"/>
          <w:lang w:val="en-US" w:eastAsia="zh-CN"/>
        </w:rPr>
        <w:t>Vennes</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Geenen</w:t>
      </w:r>
      <w:proofErr w:type="spellEnd"/>
      <w:r w:rsidRPr="00FD65BC">
        <w:rPr>
          <w:rFonts w:ascii="Book Antiqua" w:eastAsia="宋体" w:hAnsi="Book Antiqua"/>
          <w:kern w:val="2"/>
          <w:lang w:val="en-US" w:eastAsia="zh-CN"/>
        </w:rPr>
        <w:t xml:space="preserve"> JE, Russell RC, Meyers WC, </w:t>
      </w:r>
      <w:proofErr w:type="spellStart"/>
      <w:r w:rsidRPr="00FD65BC">
        <w:rPr>
          <w:rFonts w:ascii="Book Antiqua" w:eastAsia="宋体" w:hAnsi="Book Antiqua"/>
          <w:kern w:val="2"/>
          <w:lang w:val="en-US" w:eastAsia="zh-CN"/>
        </w:rPr>
        <w:t>Liguory</w:t>
      </w:r>
      <w:proofErr w:type="spellEnd"/>
      <w:r w:rsidRPr="00FD65BC">
        <w:rPr>
          <w:rFonts w:ascii="Book Antiqua" w:eastAsia="宋体" w:hAnsi="Book Antiqua"/>
          <w:kern w:val="2"/>
          <w:lang w:val="en-US" w:eastAsia="zh-CN"/>
        </w:rPr>
        <w:t xml:space="preserve"> C, </w:t>
      </w:r>
      <w:proofErr w:type="spellStart"/>
      <w:r w:rsidRPr="00FD65BC">
        <w:rPr>
          <w:rFonts w:ascii="Book Antiqua" w:eastAsia="宋体" w:hAnsi="Book Antiqua"/>
          <w:kern w:val="2"/>
          <w:lang w:val="en-US" w:eastAsia="zh-CN"/>
        </w:rPr>
        <w:t>Nickl</w:t>
      </w:r>
      <w:proofErr w:type="spellEnd"/>
      <w:r w:rsidRPr="00FD65BC">
        <w:rPr>
          <w:rFonts w:ascii="Book Antiqua" w:eastAsia="宋体" w:hAnsi="Book Antiqua"/>
          <w:kern w:val="2"/>
          <w:lang w:val="en-US" w:eastAsia="zh-CN"/>
        </w:rPr>
        <w:t xml:space="preserve"> N. Endoscopic sphincterotomy complications and their management: an attempt at consensus.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1991; </w:t>
      </w:r>
      <w:r w:rsidRPr="00FD65BC">
        <w:rPr>
          <w:rFonts w:ascii="Book Antiqua" w:eastAsia="宋体" w:hAnsi="Book Antiqua"/>
          <w:b/>
          <w:kern w:val="2"/>
          <w:lang w:val="en-US" w:eastAsia="zh-CN"/>
        </w:rPr>
        <w:t>37</w:t>
      </w:r>
      <w:r w:rsidRPr="00FD65BC">
        <w:rPr>
          <w:rFonts w:ascii="Book Antiqua" w:eastAsia="宋体" w:hAnsi="Book Antiqua"/>
          <w:kern w:val="2"/>
          <w:lang w:val="en-US" w:eastAsia="zh-CN"/>
        </w:rPr>
        <w:t>: 383-393 [PMID: 2070995 DOI: 10.1016/S0016-5107(91)70740-2]</w:t>
      </w:r>
    </w:p>
    <w:p w14:paraId="09FE03CF" w14:textId="77777777" w:rsidR="00B62007" w:rsidRPr="00FD65BC" w:rsidRDefault="00B62007" w:rsidP="00FD65BC">
      <w:pPr>
        <w:widowControl w:val="0"/>
        <w:spacing w:line="360" w:lineRule="auto"/>
        <w:jc w:val="both"/>
        <w:rPr>
          <w:rFonts w:ascii="Book Antiqua" w:eastAsia="宋体" w:hAnsi="Book Antiqua"/>
          <w:kern w:val="2"/>
          <w:lang w:val="en-US" w:eastAsia="zh-CN"/>
        </w:rPr>
      </w:pPr>
      <w:proofErr w:type="gramStart"/>
      <w:r w:rsidRPr="00FD65BC">
        <w:rPr>
          <w:rFonts w:ascii="Book Antiqua" w:eastAsia="宋体" w:hAnsi="Book Antiqua"/>
          <w:kern w:val="2"/>
          <w:lang w:val="en-US" w:eastAsia="zh-CN"/>
        </w:rPr>
        <w:t xml:space="preserve">27 </w:t>
      </w:r>
      <w:r w:rsidRPr="00FD65BC">
        <w:rPr>
          <w:rFonts w:ascii="Book Antiqua" w:eastAsia="宋体" w:hAnsi="Book Antiqua"/>
          <w:b/>
          <w:kern w:val="2"/>
          <w:lang w:val="en-US" w:eastAsia="zh-CN"/>
        </w:rPr>
        <w:t>Cooper ST</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Slivka</w:t>
      </w:r>
      <w:proofErr w:type="spellEnd"/>
      <w:r w:rsidRPr="00FD65BC">
        <w:rPr>
          <w:rFonts w:ascii="Book Antiqua" w:eastAsia="宋体" w:hAnsi="Book Antiqua"/>
          <w:kern w:val="2"/>
          <w:lang w:val="en-US" w:eastAsia="zh-CN"/>
        </w:rPr>
        <w:t xml:space="preserve"> A. Incidence, risk factors, and prevention of post-ERCP pancreatitis.</w:t>
      </w:r>
      <w:proofErr w:type="gramEnd"/>
      <w:r w:rsidRPr="00FD65BC">
        <w:rPr>
          <w:rFonts w:ascii="Book Antiqua" w:eastAsia="宋体" w:hAnsi="Book Antiqua"/>
          <w:kern w:val="2"/>
          <w:lang w:val="en-US" w:eastAsia="zh-CN"/>
        </w:rPr>
        <w:t xml:space="preserve"> </w:t>
      </w:r>
      <w:r w:rsidRPr="00FD65BC">
        <w:rPr>
          <w:rFonts w:ascii="Book Antiqua" w:eastAsia="宋体" w:hAnsi="Book Antiqua"/>
          <w:i/>
          <w:kern w:val="2"/>
          <w:lang w:val="en-US" w:eastAsia="zh-CN"/>
        </w:rPr>
        <w:t>Gastroenterol Clin North Am</w:t>
      </w:r>
      <w:r w:rsidRPr="00FD65BC">
        <w:rPr>
          <w:rFonts w:ascii="Book Antiqua" w:eastAsia="宋体" w:hAnsi="Book Antiqua"/>
          <w:kern w:val="2"/>
          <w:lang w:val="en-US" w:eastAsia="zh-CN"/>
        </w:rPr>
        <w:t xml:space="preserve"> 2007; </w:t>
      </w:r>
      <w:r w:rsidRPr="00FD65BC">
        <w:rPr>
          <w:rFonts w:ascii="Book Antiqua" w:eastAsia="宋体" w:hAnsi="Book Antiqua"/>
          <w:b/>
          <w:kern w:val="2"/>
          <w:lang w:val="en-US" w:eastAsia="zh-CN"/>
        </w:rPr>
        <w:t>36</w:t>
      </w:r>
      <w:r w:rsidRPr="00FD65BC">
        <w:rPr>
          <w:rFonts w:ascii="Book Antiqua" w:eastAsia="宋体" w:hAnsi="Book Antiqua"/>
          <w:kern w:val="2"/>
          <w:lang w:val="en-US" w:eastAsia="zh-CN"/>
        </w:rPr>
        <w:t>: 259-276, vii-viii [PMID: 17533078 DOI: 10.1016/j.gtc.2007.03.006]</w:t>
      </w:r>
    </w:p>
    <w:p w14:paraId="70E4CF73"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28 </w:t>
      </w:r>
      <w:r w:rsidRPr="00FD65BC">
        <w:rPr>
          <w:rFonts w:ascii="Book Antiqua" w:eastAsia="宋体" w:hAnsi="Book Antiqua"/>
          <w:b/>
          <w:kern w:val="2"/>
          <w:lang w:val="en-US" w:eastAsia="zh-CN"/>
        </w:rPr>
        <w:t>Inamdar S</w:t>
      </w:r>
      <w:r w:rsidRPr="00FD65BC">
        <w:rPr>
          <w:rFonts w:ascii="Book Antiqua" w:eastAsia="宋体" w:hAnsi="Book Antiqua"/>
          <w:kern w:val="2"/>
          <w:lang w:val="en-US" w:eastAsia="zh-CN"/>
        </w:rPr>
        <w:t xml:space="preserve">, Han D, </w:t>
      </w:r>
      <w:proofErr w:type="spellStart"/>
      <w:r w:rsidRPr="00FD65BC">
        <w:rPr>
          <w:rFonts w:ascii="Book Antiqua" w:eastAsia="宋体" w:hAnsi="Book Antiqua"/>
          <w:kern w:val="2"/>
          <w:lang w:val="en-US" w:eastAsia="zh-CN"/>
        </w:rPr>
        <w:t>Passi</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Sejpal</w:t>
      </w:r>
      <w:proofErr w:type="spellEnd"/>
      <w:r w:rsidRPr="00FD65BC">
        <w:rPr>
          <w:rFonts w:ascii="Book Antiqua" w:eastAsia="宋体" w:hAnsi="Book Antiqua"/>
          <w:kern w:val="2"/>
          <w:lang w:val="en-US" w:eastAsia="zh-CN"/>
        </w:rPr>
        <w:t xml:space="preserve"> DV, Trindade AJ. Rectal indomethacin is protective against post-ERCP pancreatitis in high-risk patients but not average-risk patients: A systematic review and meta-analysis.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2017; </w:t>
      </w:r>
      <w:r w:rsidRPr="00FD65BC">
        <w:rPr>
          <w:rFonts w:ascii="Book Antiqua" w:eastAsia="宋体" w:hAnsi="Book Antiqua"/>
          <w:b/>
          <w:kern w:val="2"/>
          <w:lang w:val="en-US" w:eastAsia="zh-CN"/>
        </w:rPr>
        <w:t>85</w:t>
      </w:r>
      <w:r w:rsidRPr="00FD65BC">
        <w:rPr>
          <w:rFonts w:ascii="Book Antiqua" w:eastAsia="宋体" w:hAnsi="Book Antiqua"/>
          <w:kern w:val="2"/>
          <w:lang w:val="en-US" w:eastAsia="zh-CN"/>
        </w:rPr>
        <w:t>: 67-75 [PMID: 27612923 DOI: 10.1016/j.gie.2016.08.034]</w:t>
      </w:r>
    </w:p>
    <w:p w14:paraId="14F751E9"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29 </w:t>
      </w:r>
      <w:r w:rsidRPr="00FD65BC">
        <w:rPr>
          <w:rFonts w:ascii="Book Antiqua" w:eastAsia="宋体" w:hAnsi="Book Antiqua"/>
          <w:b/>
          <w:kern w:val="2"/>
          <w:lang w:val="en-US" w:eastAsia="zh-CN"/>
        </w:rPr>
        <w:t>Yang C</w:t>
      </w:r>
      <w:r w:rsidRPr="00FD65BC">
        <w:rPr>
          <w:rFonts w:ascii="Book Antiqua" w:eastAsia="宋体" w:hAnsi="Book Antiqua"/>
          <w:kern w:val="2"/>
          <w:lang w:val="en-US" w:eastAsia="zh-CN"/>
        </w:rPr>
        <w:t xml:space="preserve">, Zhao Y, Li W, Zhu S, Yang H, Zhang Y, Liu X, Peng N, Fan P, </w:t>
      </w:r>
      <w:proofErr w:type="spellStart"/>
      <w:r w:rsidRPr="00FD65BC">
        <w:rPr>
          <w:rFonts w:ascii="Book Antiqua" w:eastAsia="宋体" w:hAnsi="Book Antiqua"/>
          <w:kern w:val="2"/>
          <w:lang w:val="en-US" w:eastAsia="zh-CN"/>
        </w:rPr>
        <w:t>Jin</w:t>
      </w:r>
      <w:proofErr w:type="spellEnd"/>
      <w:r w:rsidRPr="00FD65BC">
        <w:rPr>
          <w:rFonts w:ascii="Book Antiqua" w:eastAsia="宋体" w:hAnsi="Book Antiqua"/>
          <w:kern w:val="2"/>
          <w:lang w:val="en-US" w:eastAsia="zh-CN"/>
        </w:rPr>
        <w:t xml:space="preserve"> X. Rectal nonsteroidal anti-inflammatory drugs administration is effective for the prevention of post-ERCP pancreatitis: An updated meta-analysis of randomized controlled trials. </w:t>
      </w:r>
      <w:proofErr w:type="spellStart"/>
      <w:r w:rsidRPr="00FD65BC">
        <w:rPr>
          <w:rFonts w:ascii="Book Antiqua" w:eastAsia="宋体" w:hAnsi="Book Antiqua"/>
          <w:i/>
          <w:kern w:val="2"/>
          <w:lang w:val="en-US" w:eastAsia="zh-CN"/>
        </w:rPr>
        <w:t>Pancreatology</w:t>
      </w:r>
      <w:proofErr w:type="spellEnd"/>
      <w:r w:rsidRPr="00FD65BC">
        <w:rPr>
          <w:rFonts w:ascii="Book Antiqua" w:eastAsia="宋体" w:hAnsi="Book Antiqua"/>
          <w:kern w:val="2"/>
          <w:lang w:val="en-US" w:eastAsia="zh-CN"/>
        </w:rPr>
        <w:t xml:space="preserve"> 2017; </w:t>
      </w:r>
      <w:r w:rsidRPr="00FD65BC">
        <w:rPr>
          <w:rFonts w:ascii="Book Antiqua" w:eastAsia="宋体" w:hAnsi="Book Antiqua"/>
          <w:b/>
          <w:kern w:val="2"/>
          <w:lang w:val="en-US" w:eastAsia="zh-CN"/>
        </w:rPr>
        <w:t>17</w:t>
      </w:r>
      <w:r w:rsidRPr="00FD65BC">
        <w:rPr>
          <w:rFonts w:ascii="Book Antiqua" w:eastAsia="宋体" w:hAnsi="Book Antiqua"/>
          <w:kern w:val="2"/>
          <w:lang w:val="en-US" w:eastAsia="zh-CN"/>
        </w:rPr>
        <w:t>: 681-688 [PMID: 28734720 DOI: 10.1016/j.pan.2017.07.008]</w:t>
      </w:r>
    </w:p>
    <w:p w14:paraId="6F0E171B" w14:textId="77777777" w:rsidR="00B62007" w:rsidRPr="00FD65BC" w:rsidRDefault="00B62007" w:rsidP="00FD65BC">
      <w:pPr>
        <w:widowControl w:val="0"/>
        <w:spacing w:line="360" w:lineRule="auto"/>
        <w:jc w:val="both"/>
        <w:rPr>
          <w:rFonts w:ascii="Book Antiqua" w:eastAsia="宋体" w:hAnsi="Book Antiqua"/>
          <w:kern w:val="2"/>
          <w:lang w:val="en-US" w:eastAsia="zh-CN"/>
        </w:rPr>
      </w:pPr>
      <w:proofErr w:type="gramStart"/>
      <w:r w:rsidRPr="00FD65BC">
        <w:rPr>
          <w:rFonts w:ascii="Book Antiqua" w:eastAsia="宋体" w:hAnsi="Book Antiqua"/>
          <w:kern w:val="2"/>
          <w:lang w:val="en-US" w:eastAsia="zh-CN"/>
        </w:rPr>
        <w:t xml:space="preserve">30 </w:t>
      </w:r>
      <w:proofErr w:type="spellStart"/>
      <w:r w:rsidRPr="00FD65BC">
        <w:rPr>
          <w:rFonts w:ascii="Book Antiqua" w:eastAsia="宋体" w:hAnsi="Book Antiqua"/>
          <w:b/>
          <w:kern w:val="2"/>
          <w:lang w:val="en-US" w:eastAsia="zh-CN"/>
        </w:rPr>
        <w:t>Kochar</w:t>
      </w:r>
      <w:proofErr w:type="spellEnd"/>
      <w:r w:rsidRPr="00FD65BC">
        <w:rPr>
          <w:rFonts w:ascii="Book Antiqua" w:eastAsia="宋体" w:hAnsi="Book Antiqua"/>
          <w:b/>
          <w:kern w:val="2"/>
          <w:lang w:val="en-US" w:eastAsia="zh-CN"/>
        </w:rPr>
        <w:t xml:space="preserve"> B</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Akshintala</w:t>
      </w:r>
      <w:proofErr w:type="spellEnd"/>
      <w:r w:rsidRPr="00FD65BC">
        <w:rPr>
          <w:rFonts w:ascii="Book Antiqua" w:eastAsia="宋体" w:hAnsi="Book Antiqua"/>
          <w:kern w:val="2"/>
          <w:lang w:val="en-US" w:eastAsia="zh-CN"/>
        </w:rPr>
        <w:t xml:space="preserve"> VS, Afghani E, </w:t>
      </w:r>
      <w:proofErr w:type="spellStart"/>
      <w:r w:rsidRPr="00FD65BC">
        <w:rPr>
          <w:rFonts w:ascii="Book Antiqua" w:eastAsia="宋体" w:hAnsi="Book Antiqua"/>
          <w:kern w:val="2"/>
          <w:lang w:val="en-US" w:eastAsia="zh-CN"/>
        </w:rPr>
        <w:t>Elmunzer</w:t>
      </w:r>
      <w:proofErr w:type="spellEnd"/>
      <w:r w:rsidRPr="00FD65BC">
        <w:rPr>
          <w:rFonts w:ascii="Book Antiqua" w:eastAsia="宋体" w:hAnsi="Book Antiqua"/>
          <w:kern w:val="2"/>
          <w:lang w:val="en-US" w:eastAsia="zh-CN"/>
        </w:rPr>
        <w:t xml:space="preserve"> BJ, Kim KJ, Lennon AM, </w:t>
      </w:r>
      <w:proofErr w:type="spellStart"/>
      <w:r w:rsidRPr="00FD65BC">
        <w:rPr>
          <w:rFonts w:ascii="Book Antiqua" w:eastAsia="宋体" w:hAnsi="Book Antiqua"/>
          <w:kern w:val="2"/>
          <w:lang w:val="en-US" w:eastAsia="zh-CN"/>
        </w:rPr>
        <w:t>Khashab</w:t>
      </w:r>
      <w:proofErr w:type="spellEnd"/>
      <w:r w:rsidRPr="00FD65BC">
        <w:rPr>
          <w:rFonts w:ascii="Book Antiqua" w:eastAsia="宋体" w:hAnsi="Book Antiqua"/>
          <w:kern w:val="2"/>
          <w:lang w:val="en-US" w:eastAsia="zh-CN"/>
        </w:rPr>
        <w:t xml:space="preserve"> MA, </w:t>
      </w:r>
      <w:proofErr w:type="spellStart"/>
      <w:r w:rsidRPr="00FD65BC">
        <w:rPr>
          <w:rFonts w:ascii="Book Antiqua" w:eastAsia="宋体" w:hAnsi="Book Antiqua"/>
          <w:kern w:val="2"/>
          <w:lang w:val="en-US" w:eastAsia="zh-CN"/>
        </w:rPr>
        <w:t>Kalloo</w:t>
      </w:r>
      <w:proofErr w:type="spellEnd"/>
      <w:r w:rsidRPr="00FD65BC">
        <w:rPr>
          <w:rFonts w:ascii="Book Antiqua" w:eastAsia="宋体" w:hAnsi="Book Antiqua"/>
          <w:kern w:val="2"/>
          <w:lang w:val="en-US" w:eastAsia="zh-CN"/>
        </w:rPr>
        <w:t xml:space="preserve"> AN, Singh VK.</w:t>
      </w:r>
      <w:proofErr w:type="gramEnd"/>
      <w:r w:rsidRPr="00FD65BC">
        <w:rPr>
          <w:rFonts w:ascii="Book Antiqua" w:eastAsia="宋体" w:hAnsi="Book Antiqua"/>
          <w:kern w:val="2"/>
          <w:lang w:val="en-US" w:eastAsia="zh-CN"/>
        </w:rPr>
        <w:t xml:space="preserve"> Incidence, severity, and mortality of post-ERCP pancreatitis: A systematic review by using randomized, controlled trials.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81</w:t>
      </w:r>
      <w:r w:rsidRPr="00FD65BC">
        <w:rPr>
          <w:rFonts w:ascii="Book Antiqua" w:eastAsia="宋体" w:hAnsi="Book Antiqua"/>
          <w:kern w:val="2"/>
          <w:lang w:val="en-US" w:eastAsia="zh-CN"/>
        </w:rPr>
        <w:t>: 143-149.e9 [PMID: 25088919 DOI: 10.1016/j.gie.2014.06.045]</w:t>
      </w:r>
    </w:p>
    <w:p w14:paraId="0A99613F"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31 </w:t>
      </w:r>
      <w:proofErr w:type="spellStart"/>
      <w:r w:rsidRPr="00FD65BC">
        <w:rPr>
          <w:rFonts w:ascii="Book Antiqua" w:eastAsia="宋体" w:hAnsi="Book Antiqua"/>
          <w:b/>
          <w:kern w:val="2"/>
          <w:lang w:val="en-US" w:eastAsia="zh-CN"/>
        </w:rPr>
        <w:t>Mazen</w:t>
      </w:r>
      <w:proofErr w:type="spellEnd"/>
      <w:r w:rsidRPr="00FD65BC">
        <w:rPr>
          <w:rFonts w:ascii="Book Antiqua" w:eastAsia="宋体" w:hAnsi="Book Antiqua"/>
          <w:b/>
          <w:kern w:val="2"/>
          <w:lang w:val="en-US" w:eastAsia="zh-CN"/>
        </w:rPr>
        <w:t xml:space="preserve"> Jamal M</w:t>
      </w:r>
      <w:r w:rsidRPr="00FD65BC">
        <w:rPr>
          <w:rFonts w:ascii="Book Antiqua" w:eastAsia="宋体" w:hAnsi="Book Antiqua"/>
          <w:kern w:val="2"/>
          <w:lang w:val="en-US" w:eastAsia="zh-CN"/>
        </w:rPr>
        <w:t xml:space="preserve">, Yoon EJ, </w:t>
      </w:r>
      <w:proofErr w:type="spellStart"/>
      <w:r w:rsidRPr="00FD65BC">
        <w:rPr>
          <w:rFonts w:ascii="Book Antiqua" w:eastAsia="宋体" w:hAnsi="Book Antiqua"/>
          <w:kern w:val="2"/>
          <w:lang w:val="en-US" w:eastAsia="zh-CN"/>
        </w:rPr>
        <w:t>Saadi</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Sy</w:t>
      </w:r>
      <w:proofErr w:type="spellEnd"/>
      <w:r w:rsidRPr="00FD65BC">
        <w:rPr>
          <w:rFonts w:ascii="Book Antiqua" w:eastAsia="宋体" w:hAnsi="Book Antiqua"/>
          <w:kern w:val="2"/>
          <w:lang w:val="en-US" w:eastAsia="zh-CN"/>
        </w:rPr>
        <w:t xml:space="preserve"> TY, </w:t>
      </w:r>
      <w:proofErr w:type="spellStart"/>
      <w:r w:rsidRPr="00FD65BC">
        <w:rPr>
          <w:rFonts w:ascii="Book Antiqua" w:eastAsia="宋体" w:hAnsi="Book Antiqua"/>
          <w:kern w:val="2"/>
          <w:lang w:val="en-US" w:eastAsia="zh-CN"/>
        </w:rPr>
        <w:t>Hashemzadeh</w:t>
      </w:r>
      <w:proofErr w:type="spellEnd"/>
      <w:r w:rsidRPr="00FD65BC">
        <w:rPr>
          <w:rFonts w:ascii="Book Antiqua" w:eastAsia="宋体" w:hAnsi="Book Antiqua"/>
          <w:kern w:val="2"/>
          <w:lang w:val="en-US" w:eastAsia="zh-CN"/>
        </w:rPr>
        <w:t xml:space="preserve"> M. Trends in the utilization of endoscopic retrograde cholangiopancreatography (ERCP) in the United States. </w:t>
      </w:r>
      <w:r w:rsidRPr="00FD65BC">
        <w:rPr>
          <w:rFonts w:ascii="Book Antiqua" w:eastAsia="宋体" w:hAnsi="Book Antiqua"/>
          <w:i/>
          <w:kern w:val="2"/>
          <w:lang w:val="en-US" w:eastAsia="zh-CN"/>
        </w:rPr>
        <w:t>Am J Gastroenterol</w:t>
      </w:r>
      <w:r w:rsidRPr="00FD65BC">
        <w:rPr>
          <w:rFonts w:ascii="Book Antiqua" w:eastAsia="宋体" w:hAnsi="Book Antiqua"/>
          <w:kern w:val="2"/>
          <w:lang w:val="en-US" w:eastAsia="zh-CN"/>
        </w:rPr>
        <w:t xml:space="preserve"> 2007; </w:t>
      </w:r>
      <w:r w:rsidRPr="00FD65BC">
        <w:rPr>
          <w:rFonts w:ascii="Book Antiqua" w:eastAsia="宋体" w:hAnsi="Book Antiqua"/>
          <w:b/>
          <w:kern w:val="2"/>
          <w:lang w:val="en-US" w:eastAsia="zh-CN"/>
        </w:rPr>
        <w:t>102</w:t>
      </w:r>
      <w:r w:rsidRPr="00FD65BC">
        <w:rPr>
          <w:rFonts w:ascii="Book Antiqua" w:eastAsia="宋体" w:hAnsi="Book Antiqua"/>
          <w:kern w:val="2"/>
          <w:lang w:val="en-US" w:eastAsia="zh-CN"/>
        </w:rPr>
        <w:t>: 966-975 [PMID: 17319932 DOI: 10.1111/j.1572-0241.2007.01127.x]</w:t>
      </w:r>
    </w:p>
    <w:p w14:paraId="393459B8"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32 </w:t>
      </w:r>
      <w:r w:rsidRPr="00FD65BC">
        <w:rPr>
          <w:rFonts w:ascii="Book Antiqua" w:eastAsia="宋体" w:hAnsi="Book Antiqua"/>
          <w:b/>
          <w:kern w:val="2"/>
          <w:lang w:val="en-US" w:eastAsia="zh-CN"/>
        </w:rPr>
        <w:t>Moffatt DC</w:t>
      </w:r>
      <w:r w:rsidRPr="00FD65BC">
        <w:rPr>
          <w:rFonts w:ascii="Book Antiqua" w:eastAsia="宋体" w:hAnsi="Book Antiqua"/>
          <w:kern w:val="2"/>
          <w:lang w:val="en-US" w:eastAsia="zh-CN"/>
        </w:rPr>
        <w:t xml:space="preserve">, Yu BN, </w:t>
      </w:r>
      <w:proofErr w:type="spellStart"/>
      <w:r w:rsidRPr="00FD65BC">
        <w:rPr>
          <w:rFonts w:ascii="Book Antiqua" w:eastAsia="宋体" w:hAnsi="Book Antiqua"/>
          <w:kern w:val="2"/>
          <w:lang w:val="en-US" w:eastAsia="zh-CN"/>
        </w:rPr>
        <w:t>Yie</w:t>
      </w:r>
      <w:proofErr w:type="spellEnd"/>
      <w:r w:rsidRPr="00FD65BC">
        <w:rPr>
          <w:rFonts w:ascii="Book Antiqua" w:eastAsia="宋体" w:hAnsi="Book Antiqua"/>
          <w:kern w:val="2"/>
          <w:lang w:val="en-US" w:eastAsia="zh-CN"/>
        </w:rPr>
        <w:t xml:space="preserve"> W, Bernstein CN. Trends in utilization of diagnostic and therapeutic ERCP and cholecystectomy over the past 25 years: a population-based study.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79</w:t>
      </w:r>
      <w:r w:rsidRPr="00FD65BC">
        <w:rPr>
          <w:rFonts w:ascii="Book Antiqua" w:eastAsia="宋体" w:hAnsi="Book Antiqua"/>
          <w:kern w:val="2"/>
          <w:lang w:val="en-US" w:eastAsia="zh-CN"/>
        </w:rPr>
        <w:t>: 615-622 [PMID: 24119510 DOI: 10.1016/j.gie.2013.08.028]</w:t>
      </w:r>
    </w:p>
    <w:p w14:paraId="2862CBA6" w14:textId="77777777" w:rsidR="00B62007" w:rsidRPr="00FD65BC" w:rsidRDefault="00B62007" w:rsidP="00FD65BC">
      <w:pPr>
        <w:widowControl w:val="0"/>
        <w:spacing w:line="360" w:lineRule="auto"/>
        <w:jc w:val="both"/>
        <w:rPr>
          <w:rFonts w:ascii="Book Antiqua" w:eastAsia="宋体" w:hAnsi="Book Antiqua"/>
          <w:kern w:val="2"/>
          <w:lang w:val="en-US" w:eastAsia="zh-CN"/>
        </w:rPr>
      </w:pPr>
      <w:proofErr w:type="gramStart"/>
      <w:r w:rsidRPr="00FD65BC">
        <w:rPr>
          <w:rFonts w:ascii="Book Antiqua" w:eastAsia="宋体" w:hAnsi="Book Antiqua"/>
          <w:kern w:val="2"/>
          <w:lang w:val="en-US" w:eastAsia="zh-CN"/>
        </w:rPr>
        <w:t xml:space="preserve">33 </w:t>
      </w:r>
      <w:proofErr w:type="spellStart"/>
      <w:r w:rsidRPr="00FD65BC">
        <w:rPr>
          <w:rFonts w:ascii="Book Antiqua" w:eastAsia="宋体" w:hAnsi="Book Antiqua"/>
          <w:b/>
          <w:kern w:val="2"/>
          <w:lang w:val="en-US" w:eastAsia="zh-CN"/>
        </w:rPr>
        <w:t>Tse</w:t>
      </w:r>
      <w:proofErr w:type="spellEnd"/>
      <w:r w:rsidRPr="00FD65BC">
        <w:rPr>
          <w:rFonts w:ascii="Book Antiqua" w:eastAsia="宋体" w:hAnsi="Book Antiqua"/>
          <w:b/>
          <w:kern w:val="2"/>
          <w:lang w:val="en-US" w:eastAsia="zh-CN"/>
        </w:rPr>
        <w:t xml:space="preserve"> F</w:t>
      </w:r>
      <w:r w:rsidRPr="00FD65BC">
        <w:rPr>
          <w:rFonts w:ascii="Book Antiqua" w:eastAsia="宋体" w:hAnsi="Book Antiqua"/>
          <w:kern w:val="2"/>
          <w:lang w:val="en-US" w:eastAsia="zh-CN"/>
        </w:rPr>
        <w:t xml:space="preserve">, Yuan Y, </w:t>
      </w:r>
      <w:proofErr w:type="spellStart"/>
      <w:r w:rsidRPr="00FD65BC">
        <w:rPr>
          <w:rFonts w:ascii="Book Antiqua" w:eastAsia="宋体" w:hAnsi="Book Antiqua"/>
          <w:kern w:val="2"/>
          <w:lang w:val="en-US" w:eastAsia="zh-CN"/>
        </w:rPr>
        <w:t>Moayyedi</w:t>
      </w:r>
      <w:proofErr w:type="spellEnd"/>
      <w:r w:rsidRPr="00FD65BC">
        <w:rPr>
          <w:rFonts w:ascii="Book Antiqua" w:eastAsia="宋体" w:hAnsi="Book Antiqua"/>
          <w:kern w:val="2"/>
          <w:lang w:val="en-US" w:eastAsia="zh-CN"/>
        </w:rPr>
        <w:t xml:space="preserve"> P, </w:t>
      </w:r>
      <w:proofErr w:type="spellStart"/>
      <w:r w:rsidRPr="00FD65BC">
        <w:rPr>
          <w:rFonts w:ascii="Book Antiqua" w:eastAsia="宋体" w:hAnsi="Book Antiqua"/>
          <w:kern w:val="2"/>
          <w:lang w:val="en-US" w:eastAsia="zh-CN"/>
        </w:rPr>
        <w:t>Leontiadis</w:t>
      </w:r>
      <w:proofErr w:type="spellEnd"/>
      <w:r w:rsidRPr="00FD65BC">
        <w:rPr>
          <w:rFonts w:ascii="Book Antiqua" w:eastAsia="宋体" w:hAnsi="Book Antiqua"/>
          <w:kern w:val="2"/>
          <w:lang w:val="en-US" w:eastAsia="zh-CN"/>
        </w:rPr>
        <w:t xml:space="preserve"> GI.</w:t>
      </w:r>
      <w:proofErr w:type="gramEnd"/>
      <w:r w:rsidRPr="00FD65BC">
        <w:rPr>
          <w:rFonts w:ascii="Book Antiqua" w:eastAsia="宋体" w:hAnsi="Book Antiqua"/>
          <w:kern w:val="2"/>
          <w:lang w:val="en-US" w:eastAsia="zh-CN"/>
        </w:rPr>
        <w:t xml:space="preserve"> Guide wire-assisted cannulation for the prevention of post-ERCP pancreatitis: a systematic review and meta-analysis. </w:t>
      </w:r>
      <w:r w:rsidRPr="00FD65BC">
        <w:rPr>
          <w:rFonts w:ascii="Book Antiqua" w:eastAsia="宋体" w:hAnsi="Book Antiqua"/>
          <w:i/>
          <w:kern w:val="2"/>
          <w:lang w:val="en-US" w:eastAsia="zh-CN"/>
        </w:rPr>
        <w:lastRenderedPageBreak/>
        <w:t>Endoscopy</w:t>
      </w:r>
      <w:r w:rsidRPr="00FD65BC">
        <w:rPr>
          <w:rFonts w:ascii="Book Antiqua" w:eastAsia="宋体" w:hAnsi="Book Antiqua"/>
          <w:kern w:val="2"/>
          <w:lang w:val="en-US" w:eastAsia="zh-CN"/>
        </w:rPr>
        <w:t xml:space="preserve"> 2013; </w:t>
      </w:r>
      <w:r w:rsidRPr="00FD65BC">
        <w:rPr>
          <w:rFonts w:ascii="Book Antiqua" w:eastAsia="宋体" w:hAnsi="Book Antiqua"/>
          <w:b/>
          <w:kern w:val="2"/>
          <w:lang w:val="en-US" w:eastAsia="zh-CN"/>
        </w:rPr>
        <w:t>45</w:t>
      </w:r>
      <w:r w:rsidRPr="00FD65BC">
        <w:rPr>
          <w:rFonts w:ascii="Book Antiqua" w:eastAsia="宋体" w:hAnsi="Book Antiqua"/>
          <w:kern w:val="2"/>
          <w:lang w:val="en-US" w:eastAsia="zh-CN"/>
        </w:rPr>
        <w:t>: 605-618 [PMID: 23807804 DOI: 10.1055/s-0032-1326640]</w:t>
      </w:r>
    </w:p>
    <w:p w14:paraId="712B770B"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34 </w:t>
      </w:r>
      <w:proofErr w:type="spellStart"/>
      <w:r w:rsidRPr="00FD65BC">
        <w:rPr>
          <w:rFonts w:ascii="Book Antiqua" w:eastAsia="宋体" w:hAnsi="Book Antiqua"/>
          <w:b/>
          <w:kern w:val="2"/>
          <w:lang w:val="en-US" w:eastAsia="zh-CN"/>
        </w:rPr>
        <w:t>Mazaki</w:t>
      </w:r>
      <w:proofErr w:type="spellEnd"/>
      <w:r w:rsidRPr="00FD65BC">
        <w:rPr>
          <w:rFonts w:ascii="Book Antiqua" w:eastAsia="宋体" w:hAnsi="Book Antiqua"/>
          <w:b/>
          <w:kern w:val="2"/>
          <w:lang w:val="en-US" w:eastAsia="zh-CN"/>
        </w:rPr>
        <w:t xml:space="preserve"> T</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Mado</w:t>
      </w:r>
      <w:proofErr w:type="spellEnd"/>
      <w:r w:rsidRPr="00FD65BC">
        <w:rPr>
          <w:rFonts w:ascii="Book Antiqua" w:eastAsia="宋体" w:hAnsi="Book Antiqua"/>
          <w:kern w:val="2"/>
          <w:lang w:val="en-US" w:eastAsia="zh-CN"/>
        </w:rPr>
        <w:t xml:space="preserve"> K, Masuda H, Shiono M. Prophylactic pancreatic stent placement and post-ERCP pancreatitis: an updated meta-analysis. </w:t>
      </w:r>
      <w:r w:rsidRPr="00FD65BC">
        <w:rPr>
          <w:rFonts w:ascii="Book Antiqua" w:eastAsia="宋体" w:hAnsi="Book Antiqua"/>
          <w:i/>
          <w:kern w:val="2"/>
          <w:lang w:val="en-US" w:eastAsia="zh-CN"/>
        </w:rPr>
        <w:t>J Gastroenterol</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49</w:t>
      </w:r>
      <w:r w:rsidRPr="00FD65BC">
        <w:rPr>
          <w:rFonts w:ascii="Book Antiqua" w:eastAsia="宋体" w:hAnsi="Book Antiqua"/>
          <w:kern w:val="2"/>
          <w:lang w:val="en-US" w:eastAsia="zh-CN"/>
        </w:rPr>
        <w:t>: 343-355 [PMID: 23612857 DOI: 10.1007/s00535-013-0806-1]</w:t>
      </w:r>
    </w:p>
    <w:p w14:paraId="2B82D5BC" w14:textId="24882A0E"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35 </w:t>
      </w:r>
      <w:proofErr w:type="spellStart"/>
      <w:r w:rsidRPr="00FD65BC">
        <w:rPr>
          <w:rFonts w:ascii="Book Antiqua" w:eastAsia="宋体" w:hAnsi="Book Antiqua"/>
          <w:b/>
          <w:kern w:val="2"/>
          <w:lang w:val="en-US" w:eastAsia="zh-CN"/>
        </w:rPr>
        <w:t>Choudhary</w:t>
      </w:r>
      <w:proofErr w:type="spellEnd"/>
      <w:r w:rsidRPr="00FD65BC">
        <w:rPr>
          <w:rFonts w:ascii="Book Antiqua" w:eastAsia="宋体" w:hAnsi="Book Antiqua"/>
          <w:b/>
          <w:kern w:val="2"/>
          <w:lang w:val="en-US" w:eastAsia="zh-CN"/>
        </w:rPr>
        <w:t xml:space="preserve"> A</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Bechtold</w:t>
      </w:r>
      <w:proofErr w:type="spellEnd"/>
      <w:r w:rsidRPr="00FD65BC">
        <w:rPr>
          <w:rFonts w:ascii="Book Antiqua" w:eastAsia="宋体" w:hAnsi="Book Antiqua"/>
          <w:kern w:val="2"/>
          <w:lang w:val="en-US" w:eastAsia="zh-CN"/>
        </w:rPr>
        <w:t xml:space="preserve"> ML, </w:t>
      </w:r>
      <w:proofErr w:type="spellStart"/>
      <w:r w:rsidRPr="00FD65BC">
        <w:rPr>
          <w:rFonts w:ascii="Book Antiqua" w:eastAsia="宋体" w:hAnsi="Book Antiqua"/>
          <w:kern w:val="2"/>
          <w:lang w:val="en-US" w:eastAsia="zh-CN"/>
        </w:rPr>
        <w:t>Arif</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Szary</w:t>
      </w:r>
      <w:proofErr w:type="spellEnd"/>
      <w:r w:rsidRPr="00FD65BC">
        <w:rPr>
          <w:rFonts w:ascii="Book Antiqua" w:eastAsia="宋体" w:hAnsi="Book Antiqua"/>
          <w:kern w:val="2"/>
          <w:lang w:val="en-US" w:eastAsia="zh-CN"/>
        </w:rPr>
        <w:t xml:space="preserve"> NM, Puli SR, Othman MO, </w:t>
      </w:r>
      <w:proofErr w:type="spellStart"/>
      <w:r w:rsidRPr="00FD65BC">
        <w:rPr>
          <w:rFonts w:ascii="Book Antiqua" w:eastAsia="宋体" w:hAnsi="Book Antiqua"/>
          <w:kern w:val="2"/>
          <w:lang w:val="en-US" w:eastAsia="zh-CN"/>
        </w:rPr>
        <w:t>Pais</w:t>
      </w:r>
      <w:proofErr w:type="spellEnd"/>
      <w:r w:rsidRPr="00FD65BC">
        <w:rPr>
          <w:rFonts w:ascii="Book Antiqua" w:eastAsia="宋体" w:hAnsi="Book Antiqua"/>
          <w:kern w:val="2"/>
          <w:lang w:val="en-US" w:eastAsia="zh-CN"/>
        </w:rPr>
        <w:t xml:space="preserve"> WP, </w:t>
      </w:r>
      <w:proofErr w:type="spellStart"/>
      <w:r w:rsidRPr="00FD65BC">
        <w:rPr>
          <w:rFonts w:ascii="Book Antiqua" w:eastAsia="宋体" w:hAnsi="Book Antiqua"/>
          <w:kern w:val="2"/>
          <w:lang w:val="en-US" w:eastAsia="zh-CN"/>
        </w:rPr>
        <w:t>Antillon</w:t>
      </w:r>
      <w:proofErr w:type="spellEnd"/>
      <w:r w:rsidRPr="00FD65BC">
        <w:rPr>
          <w:rFonts w:ascii="Book Antiqua" w:eastAsia="宋体" w:hAnsi="Book Antiqua"/>
          <w:kern w:val="2"/>
          <w:lang w:val="en-US" w:eastAsia="zh-CN"/>
        </w:rPr>
        <w:t xml:space="preserve"> MR, Roy PK. Pancreatic stents for prophylaxis against post-ERCP pancreatitis: A meta-analysis and systematic review. </w:t>
      </w:r>
      <w:proofErr w:type="spellStart"/>
      <w:r w:rsidRPr="00FD65BC">
        <w:rPr>
          <w:rFonts w:ascii="Book Antiqua" w:eastAsia="宋体" w:hAnsi="Book Antiqua"/>
          <w:i/>
          <w:kern w:val="2"/>
          <w:lang w:val="en-US" w:eastAsia="zh-CN"/>
        </w:rPr>
        <w:t>Gastrointest</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Endosc</w:t>
      </w:r>
      <w:proofErr w:type="spellEnd"/>
      <w:r w:rsidRPr="00FD65BC">
        <w:rPr>
          <w:rFonts w:ascii="Book Antiqua" w:eastAsia="宋体" w:hAnsi="Book Antiqua"/>
          <w:kern w:val="2"/>
          <w:lang w:val="en-US" w:eastAsia="zh-CN"/>
        </w:rPr>
        <w:t xml:space="preserve"> 2011; </w:t>
      </w:r>
      <w:r w:rsidRPr="00FD65BC">
        <w:rPr>
          <w:rFonts w:ascii="Book Antiqua" w:eastAsia="宋体" w:hAnsi="Book Antiqua"/>
          <w:b/>
          <w:kern w:val="2"/>
          <w:lang w:val="en-US" w:eastAsia="zh-CN"/>
        </w:rPr>
        <w:t>73</w:t>
      </w:r>
      <w:r w:rsidRPr="00FD65BC">
        <w:rPr>
          <w:rFonts w:ascii="Book Antiqua" w:eastAsia="宋体" w:hAnsi="Book Antiqua"/>
          <w:kern w:val="2"/>
          <w:lang w:val="en-US" w:eastAsia="zh-CN"/>
        </w:rPr>
        <w:t>: 275-282 [PMID: 21295641 DOI: 10.1016/j.gie.2010.10.039]</w:t>
      </w:r>
    </w:p>
    <w:p w14:paraId="554E66FC"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36 </w:t>
      </w:r>
      <w:proofErr w:type="spellStart"/>
      <w:r w:rsidRPr="00FD65BC">
        <w:rPr>
          <w:rFonts w:ascii="Book Antiqua" w:eastAsia="宋体" w:hAnsi="Book Antiqua"/>
          <w:b/>
          <w:kern w:val="2"/>
          <w:lang w:val="en-US" w:eastAsia="zh-CN"/>
        </w:rPr>
        <w:t>Elmunzer</w:t>
      </w:r>
      <w:proofErr w:type="spellEnd"/>
      <w:r w:rsidRPr="00FD65BC">
        <w:rPr>
          <w:rFonts w:ascii="Book Antiqua" w:eastAsia="宋体" w:hAnsi="Book Antiqua"/>
          <w:b/>
          <w:kern w:val="2"/>
          <w:lang w:val="en-US" w:eastAsia="zh-CN"/>
        </w:rPr>
        <w:t xml:space="preserve"> BJ</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Scheiman</w:t>
      </w:r>
      <w:proofErr w:type="spellEnd"/>
      <w:r w:rsidRPr="00FD65BC">
        <w:rPr>
          <w:rFonts w:ascii="Book Antiqua" w:eastAsia="宋体" w:hAnsi="Book Antiqua"/>
          <w:kern w:val="2"/>
          <w:lang w:val="en-US" w:eastAsia="zh-CN"/>
        </w:rPr>
        <w:t xml:space="preserve"> JM, Lehman GA, </w:t>
      </w:r>
      <w:proofErr w:type="spellStart"/>
      <w:r w:rsidRPr="00FD65BC">
        <w:rPr>
          <w:rFonts w:ascii="Book Antiqua" w:eastAsia="宋体" w:hAnsi="Book Antiqua"/>
          <w:kern w:val="2"/>
          <w:lang w:val="en-US" w:eastAsia="zh-CN"/>
        </w:rPr>
        <w:t>Chak</w:t>
      </w:r>
      <w:proofErr w:type="spellEnd"/>
      <w:r w:rsidRPr="00FD65BC">
        <w:rPr>
          <w:rFonts w:ascii="Book Antiqua" w:eastAsia="宋体" w:hAnsi="Book Antiqua"/>
          <w:kern w:val="2"/>
          <w:lang w:val="en-US" w:eastAsia="zh-CN"/>
        </w:rPr>
        <w:t xml:space="preserve"> A, </w:t>
      </w:r>
      <w:proofErr w:type="spellStart"/>
      <w:r w:rsidRPr="00FD65BC">
        <w:rPr>
          <w:rFonts w:ascii="Book Antiqua" w:eastAsia="宋体" w:hAnsi="Book Antiqua"/>
          <w:kern w:val="2"/>
          <w:lang w:val="en-US" w:eastAsia="zh-CN"/>
        </w:rPr>
        <w:t>Mosler</w:t>
      </w:r>
      <w:proofErr w:type="spellEnd"/>
      <w:r w:rsidRPr="00FD65BC">
        <w:rPr>
          <w:rFonts w:ascii="Book Antiqua" w:eastAsia="宋体" w:hAnsi="Book Antiqua"/>
          <w:kern w:val="2"/>
          <w:lang w:val="en-US" w:eastAsia="zh-CN"/>
        </w:rPr>
        <w:t xml:space="preserve"> P, Higgins PD, Hayward RA, </w:t>
      </w:r>
      <w:proofErr w:type="spellStart"/>
      <w:r w:rsidRPr="00FD65BC">
        <w:rPr>
          <w:rFonts w:ascii="Book Antiqua" w:eastAsia="宋体" w:hAnsi="Book Antiqua"/>
          <w:kern w:val="2"/>
          <w:lang w:val="en-US" w:eastAsia="zh-CN"/>
        </w:rPr>
        <w:t>Romagnuolo</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Elta</w:t>
      </w:r>
      <w:proofErr w:type="spellEnd"/>
      <w:r w:rsidRPr="00FD65BC">
        <w:rPr>
          <w:rFonts w:ascii="Book Antiqua" w:eastAsia="宋体" w:hAnsi="Book Antiqua"/>
          <w:kern w:val="2"/>
          <w:lang w:val="en-US" w:eastAsia="zh-CN"/>
        </w:rPr>
        <w:t xml:space="preserve"> GH, Sherman S, </w:t>
      </w:r>
      <w:proofErr w:type="spellStart"/>
      <w:r w:rsidRPr="00FD65BC">
        <w:rPr>
          <w:rFonts w:ascii="Book Antiqua" w:eastAsia="宋体" w:hAnsi="Book Antiqua"/>
          <w:kern w:val="2"/>
          <w:lang w:val="en-US" w:eastAsia="zh-CN"/>
        </w:rPr>
        <w:t>Waljee</w:t>
      </w:r>
      <w:proofErr w:type="spellEnd"/>
      <w:r w:rsidRPr="00FD65BC">
        <w:rPr>
          <w:rFonts w:ascii="Book Antiqua" w:eastAsia="宋体" w:hAnsi="Book Antiqua"/>
          <w:kern w:val="2"/>
          <w:lang w:val="en-US" w:eastAsia="zh-CN"/>
        </w:rPr>
        <w:t xml:space="preserve"> AK, </w:t>
      </w:r>
      <w:proofErr w:type="spellStart"/>
      <w:r w:rsidRPr="00FD65BC">
        <w:rPr>
          <w:rFonts w:ascii="Book Antiqua" w:eastAsia="宋体" w:hAnsi="Book Antiqua"/>
          <w:kern w:val="2"/>
          <w:lang w:val="en-US" w:eastAsia="zh-CN"/>
        </w:rPr>
        <w:t>Repaka</w:t>
      </w:r>
      <w:proofErr w:type="spellEnd"/>
      <w:r w:rsidRPr="00FD65BC">
        <w:rPr>
          <w:rFonts w:ascii="Book Antiqua" w:eastAsia="宋体" w:hAnsi="Book Antiqua"/>
          <w:kern w:val="2"/>
          <w:lang w:val="en-US" w:eastAsia="zh-CN"/>
        </w:rPr>
        <w:t xml:space="preserve"> A, Atkinson MR, Cote GA, Kwon RS, McHenry L, </w:t>
      </w:r>
      <w:proofErr w:type="spellStart"/>
      <w:r w:rsidRPr="00FD65BC">
        <w:rPr>
          <w:rFonts w:ascii="Book Antiqua" w:eastAsia="宋体" w:hAnsi="Book Antiqua"/>
          <w:kern w:val="2"/>
          <w:lang w:val="en-US" w:eastAsia="zh-CN"/>
        </w:rPr>
        <w:t>Piraka</w:t>
      </w:r>
      <w:proofErr w:type="spellEnd"/>
      <w:r w:rsidRPr="00FD65BC">
        <w:rPr>
          <w:rFonts w:ascii="Book Antiqua" w:eastAsia="宋体" w:hAnsi="Book Antiqua"/>
          <w:kern w:val="2"/>
          <w:lang w:val="en-US" w:eastAsia="zh-CN"/>
        </w:rPr>
        <w:t xml:space="preserve"> CR, </w:t>
      </w:r>
      <w:proofErr w:type="spellStart"/>
      <w:r w:rsidRPr="00FD65BC">
        <w:rPr>
          <w:rFonts w:ascii="Book Antiqua" w:eastAsia="宋体" w:hAnsi="Book Antiqua"/>
          <w:kern w:val="2"/>
          <w:lang w:val="en-US" w:eastAsia="zh-CN"/>
        </w:rPr>
        <w:t>Wamsteker</w:t>
      </w:r>
      <w:proofErr w:type="spellEnd"/>
      <w:r w:rsidRPr="00FD65BC">
        <w:rPr>
          <w:rFonts w:ascii="Book Antiqua" w:eastAsia="宋体" w:hAnsi="Book Antiqua"/>
          <w:kern w:val="2"/>
          <w:lang w:val="en-US" w:eastAsia="zh-CN"/>
        </w:rPr>
        <w:t xml:space="preserve"> EJ, Watkins JL, </w:t>
      </w:r>
      <w:proofErr w:type="spellStart"/>
      <w:r w:rsidRPr="00FD65BC">
        <w:rPr>
          <w:rFonts w:ascii="Book Antiqua" w:eastAsia="宋体" w:hAnsi="Book Antiqua"/>
          <w:kern w:val="2"/>
          <w:lang w:val="en-US" w:eastAsia="zh-CN"/>
        </w:rPr>
        <w:t>Korsnes</w:t>
      </w:r>
      <w:proofErr w:type="spellEnd"/>
      <w:r w:rsidRPr="00FD65BC">
        <w:rPr>
          <w:rFonts w:ascii="Book Antiqua" w:eastAsia="宋体" w:hAnsi="Book Antiqua"/>
          <w:kern w:val="2"/>
          <w:lang w:val="en-US" w:eastAsia="zh-CN"/>
        </w:rPr>
        <w:t xml:space="preserve"> SJ, Schmidt SE, Turner SM, Nicholson S, Fogel EL; U.S. Cooperative for Outcomes Research in Endoscopy (USCORE). </w:t>
      </w:r>
      <w:proofErr w:type="gramStart"/>
      <w:r w:rsidRPr="00FD65BC">
        <w:rPr>
          <w:rFonts w:ascii="Book Antiqua" w:eastAsia="宋体" w:hAnsi="Book Antiqua"/>
          <w:kern w:val="2"/>
          <w:lang w:val="en-US" w:eastAsia="zh-CN"/>
        </w:rPr>
        <w:t>A randomized trial of rectal indomethacin to prevent post-ERCP pancreatitis.</w:t>
      </w:r>
      <w:proofErr w:type="gramEnd"/>
      <w:r w:rsidRPr="00FD65BC">
        <w:rPr>
          <w:rFonts w:ascii="Book Antiqua" w:eastAsia="宋体" w:hAnsi="Book Antiqua"/>
          <w:kern w:val="2"/>
          <w:lang w:val="en-US" w:eastAsia="zh-CN"/>
        </w:rPr>
        <w:t xml:space="preserve"> </w:t>
      </w:r>
      <w:r w:rsidRPr="00FD65BC">
        <w:rPr>
          <w:rFonts w:ascii="Book Antiqua" w:eastAsia="宋体" w:hAnsi="Book Antiqua"/>
          <w:i/>
          <w:kern w:val="2"/>
          <w:lang w:val="en-US" w:eastAsia="zh-CN"/>
        </w:rPr>
        <w:t xml:space="preserve">N </w:t>
      </w:r>
      <w:proofErr w:type="spellStart"/>
      <w:r w:rsidRPr="00FD65BC">
        <w:rPr>
          <w:rFonts w:ascii="Book Antiqua" w:eastAsia="宋体" w:hAnsi="Book Antiqua"/>
          <w:i/>
          <w:kern w:val="2"/>
          <w:lang w:val="en-US" w:eastAsia="zh-CN"/>
        </w:rPr>
        <w:t>Engl</w:t>
      </w:r>
      <w:proofErr w:type="spellEnd"/>
      <w:r w:rsidRPr="00FD65BC">
        <w:rPr>
          <w:rFonts w:ascii="Book Antiqua" w:eastAsia="宋体" w:hAnsi="Book Antiqua"/>
          <w:i/>
          <w:kern w:val="2"/>
          <w:lang w:val="en-US" w:eastAsia="zh-CN"/>
        </w:rPr>
        <w:t xml:space="preserve"> J Med</w:t>
      </w:r>
      <w:r w:rsidRPr="00FD65BC">
        <w:rPr>
          <w:rFonts w:ascii="Book Antiqua" w:eastAsia="宋体" w:hAnsi="Book Antiqua"/>
          <w:kern w:val="2"/>
          <w:lang w:val="en-US" w:eastAsia="zh-CN"/>
        </w:rPr>
        <w:t xml:space="preserve"> 2012; </w:t>
      </w:r>
      <w:r w:rsidRPr="00FD65BC">
        <w:rPr>
          <w:rFonts w:ascii="Book Antiqua" w:eastAsia="宋体" w:hAnsi="Book Antiqua"/>
          <w:b/>
          <w:kern w:val="2"/>
          <w:lang w:val="en-US" w:eastAsia="zh-CN"/>
        </w:rPr>
        <w:t>366</w:t>
      </w:r>
      <w:r w:rsidRPr="00FD65BC">
        <w:rPr>
          <w:rFonts w:ascii="Book Antiqua" w:eastAsia="宋体" w:hAnsi="Book Antiqua"/>
          <w:kern w:val="2"/>
          <w:lang w:val="en-US" w:eastAsia="zh-CN"/>
        </w:rPr>
        <w:t>: 1414-1422 [PMID: 22494121 DOI: 10.1056/NEJMoa1111103]</w:t>
      </w:r>
    </w:p>
    <w:p w14:paraId="3BD1BBA5"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37 </w:t>
      </w:r>
      <w:proofErr w:type="spellStart"/>
      <w:r w:rsidRPr="00FD65BC">
        <w:rPr>
          <w:rFonts w:ascii="Book Antiqua" w:eastAsia="宋体" w:hAnsi="Book Antiqua"/>
          <w:b/>
          <w:kern w:val="2"/>
          <w:lang w:val="en-US" w:eastAsia="zh-CN"/>
        </w:rPr>
        <w:t>Sethi</w:t>
      </w:r>
      <w:proofErr w:type="spellEnd"/>
      <w:r w:rsidRPr="00FD65BC">
        <w:rPr>
          <w:rFonts w:ascii="Book Antiqua" w:eastAsia="宋体" w:hAnsi="Book Antiqua"/>
          <w:b/>
          <w:kern w:val="2"/>
          <w:lang w:val="en-US" w:eastAsia="zh-CN"/>
        </w:rPr>
        <w:t xml:space="preserve"> S</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Sethi</w:t>
      </w:r>
      <w:proofErr w:type="spellEnd"/>
      <w:r w:rsidRPr="00FD65BC">
        <w:rPr>
          <w:rFonts w:ascii="Book Antiqua" w:eastAsia="宋体" w:hAnsi="Book Antiqua"/>
          <w:kern w:val="2"/>
          <w:lang w:val="en-US" w:eastAsia="zh-CN"/>
        </w:rPr>
        <w:t xml:space="preserve"> N, </w:t>
      </w:r>
      <w:proofErr w:type="spellStart"/>
      <w:r w:rsidRPr="00FD65BC">
        <w:rPr>
          <w:rFonts w:ascii="Book Antiqua" w:eastAsia="宋体" w:hAnsi="Book Antiqua"/>
          <w:kern w:val="2"/>
          <w:lang w:val="en-US" w:eastAsia="zh-CN"/>
        </w:rPr>
        <w:t>Wadhwa</w:t>
      </w:r>
      <w:proofErr w:type="spellEnd"/>
      <w:r w:rsidRPr="00FD65BC">
        <w:rPr>
          <w:rFonts w:ascii="Book Antiqua" w:eastAsia="宋体" w:hAnsi="Book Antiqua"/>
          <w:kern w:val="2"/>
          <w:lang w:val="en-US" w:eastAsia="zh-CN"/>
        </w:rPr>
        <w:t xml:space="preserve"> V, </w:t>
      </w:r>
      <w:proofErr w:type="spellStart"/>
      <w:r w:rsidRPr="00FD65BC">
        <w:rPr>
          <w:rFonts w:ascii="Book Antiqua" w:eastAsia="宋体" w:hAnsi="Book Antiqua"/>
          <w:kern w:val="2"/>
          <w:lang w:val="en-US" w:eastAsia="zh-CN"/>
        </w:rPr>
        <w:t>Garud</w:t>
      </w:r>
      <w:proofErr w:type="spellEnd"/>
      <w:r w:rsidRPr="00FD65BC">
        <w:rPr>
          <w:rFonts w:ascii="Book Antiqua" w:eastAsia="宋体" w:hAnsi="Book Antiqua"/>
          <w:kern w:val="2"/>
          <w:lang w:val="en-US" w:eastAsia="zh-CN"/>
        </w:rPr>
        <w:t xml:space="preserve"> S, Brown A. </w:t>
      </w:r>
      <w:proofErr w:type="gramStart"/>
      <w:r w:rsidRPr="00FD65BC">
        <w:rPr>
          <w:rFonts w:ascii="Book Antiqua" w:eastAsia="宋体" w:hAnsi="Book Antiqua"/>
          <w:kern w:val="2"/>
          <w:lang w:val="en-US" w:eastAsia="zh-CN"/>
        </w:rPr>
        <w:t>A meta-analysis on the role of rectal diclofenac and indomethacin in the prevention of post-endoscopic retrograde cholangiopancreatography pancreatitis.</w:t>
      </w:r>
      <w:proofErr w:type="gramEnd"/>
      <w:r w:rsidRPr="00FD65BC">
        <w:rPr>
          <w:rFonts w:ascii="Book Antiqua" w:eastAsia="宋体" w:hAnsi="Book Antiqua"/>
          <w:kern w:val="2"/>
          <w:lang w:val="en-US" w:eastAsia="zh-CN"/>
        </w:rPr>
        <w:t xml:space="preserve"> </w:t>
      </w:r>
      <w:r w:rsidRPr="00FD65BC">
        <w:rPr>
          <w:rFonts w:ascii="Book Antiqua" w:eastAsia="宋体" w:hAnsi="Book Antiqua"/>
          <w:i/>
          <w:kern w:val="2"/>
          <w:lang w:val="en-US" w:eastAsia="zh-CN"/>
        </w:rPr>
        <w:t>Pancreas</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43</w:t>
      </w:r>
      <w:r w:rsidRPr="00FD65BC">
        <w:rPr>
          <w:rFonts w:ascii="Book Antiqua" w:eastAsia="宋体" w:hAnsi="Book Antiqua"/>
          <w:kern w:val="2"/>
          <w:lang w:val="en-US" w:eastAsia="zh-CN"/>
        </w:rPr>
        <w:t>: 190-197 [PMID: 24518496 DOI: 10.1097/MPA.0000000000000090]</w:t>
      </w:r>
    </w:p>
    <w:p w14:paraId="78188A92"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38 </w:t>
      </w:r>
      <w:proofErr w:type="spellStart"/>
      <w:r w:rsidRPr="00FD65BC">
        <w:rPr>
          <w:rFonts w:ascii="Book Antiqua" w:eastAsia="宋体" w:hAnsi="Book Antiqua"/>
          <w:b/>
          <w:kern w:val="2"/>
          <w:lang w:val="en-US" w:eastAsia="zh-CN"/>
        </w:rPr>
        <w:t>Puig</w:t>
      </w:r>
      <w:proofErr w:type="spellEnd"/>
      <w:r w:rsidRPr="00FD65BC">
        <w:rPr>
          <w:rFonts w:ascii="Book Antiqua" w:eastAsia="宋体" w:hAnsi="Book Antiqua"/>
          <w:b/>
          <w:kern w:val="2"/>
          <w:lang w:val="en-US" w:eastAsia="zh-CN"/>
        </w:rPr>
        <w:t xml:space="preserve"> I</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Calvet</w:t>
      </w:r>
      <w:proofErr w:type="spellEnd"/>
      <w:r w:rsidRPr="00FD65BC">
        <w:rPr>
          <w:rFonts w:ascii="Book Antiqua" w:eastAsia="宋体" w:hAnsi="Book Antiqua"/>
          <w:kern w:val="2"/>
          <w:lang w:val="en-US" w:eastAsia="zh-CN"/>
        </w:rPr>
        <w:t xml:space="preserve"> X, </w:t>
      </w:r>
      <w:proofErr w:type="spellStart"/>
      <w:r w:rsidRPr="00FD65BC">
        <w:rPr>
          <w:rFonts w:ascii="Book Antiqua" w:eastAsia="宋体" w:hAnsi="Book Antiqua"/>
          <w:kern w:val="2"/>
          <w:lang w:val="en-US" w:eastAsia="zh-CN"/>
        </w:rPr>
        <w:t>Baylina</w:t>
      </w:r>
      <w:proofErr w:type="spellEnd"/>
      <w:r w:rsidRPr="00FD65BC">
        <w:rPr>
          <w:rFonts w:ascii="Book Antiqua" w:eastAsia="宋体" w:hAnsi="Book Antiqua"/>
          <w:kern w:val="2"/>
          <w:lang w:val="en-US" w:eastAsia="zh-CN"/>
        </w:rPr>
        <w:t xml:space="preserve"> M, </w:t>
      </w:r>
      <w:proofErr w:type="spellStart"/>
      <w:r w:rsidRPr="00FD65BC">
        <w:rPr>
          <w:rFonts w:ascii="Book Antiqua" w:eastAsia="宋体" w:hAnsi="Book Antiqua"/>
          <w:kern w:val="2"/>
          <w:lang w:val="en-US" w:eastAsia="zh-CN"/>
        </w:rPr>
        <w:t>Isava</w:t>
      </w:r>
      <w:proofErr w:type="spellEnd"/>
      <w:r w:rsidRPr="00FD65BC">
        <w:rPr>
          <w:rFonts w:ascii="Book Antiqua" w:eastAsia="宋体" w:hAnsi="Book Antiqua"/>
          <w:kern w:val="2"/>
          <w:lang w:val="en-US" w:eastAsia="zh-CN"/>
        </w:rPr>
        <w:t xml:space="preserve"> Á, Sort P, </w:t>
      </w:r>
      <w:proofErr w:type="spellStart"/>
      <w:r w:rsidRPr="00FD65BC">
        <w:rPr>
          <w:rFonts w:ascii="Book Antiqua" w:eastAsia="宋体" w:hAnsi="Book Antiqua"/>
          <w:kern w:val="2"/>
          <w:lang w:val="en-US" w:eastAsia="zh-CN"/>
        </w:rPr>
        <w:t>Llaó</w:t>
      </w:r>
      <w:proofErr w:type="spellEnd"/>
      <w:r w:rsidRPr="00FD65BC">
        <w:rPr>
          <w:rFonts w:ascii="Book Antiqua" w:eastAsia="宋体" w:hAnsi="Book Antiqua"/>
          <w:kern w:val="2"/>
          <w:lang w:val="en-US" w:eastAsia="zh-CN"/>
        </w:rPr>
        <w:t xml:space="preserve"> J, Porta F, Vida F. How and when should NSAIDs be used for preventing post-ERCP pancreatitis? </w:t>
      </w:r>
      <w:proofErr w:type="gramStart"/>
      <w:r w:rsidRPr="00FD65BC">
        <w:rPr>
          <w:rFonts w:ascii="Book Antiqua" w:eastAsia="宋体" w:hAnsi="Book Antiqua"/>
          <w:kern w:val="2"/>
          <w:lang w:val="en-US" w:eastAsia="zh-CN"/>
        </w:rPr>
        <w:t>A systematic review and meta-analysis.</w:t>
      </w:r>
      <w:proofErr w:type="gramEnd"/>
      <w:r w:rsidRPr="00FD65BC">
        <w:rPr>
          <w:rFonts w:ascii="Book Antiqua" w:eastAsia="宋体" w:hAnsi="Book Antiqua"/>
          <w:kern w:val="2"/>
          <w:lang w:val="en-US" w:eastAsia="zh-CN"/>
        </w:rPr>
        <w:t xml:space="preserve"> </w:t>
      </w:r>
      <w:proofErr w:type="spellStart"/>
      <w:r w:rsidRPr="00FD65BC">
        <w:rPr>
          <w:rFonts w:ascii="Book Antiqua" w:eastAsia="宋体" w:hAnsi="Book Antiqua"/>
          <w:i/>
          <w:kern w:val="2"/>
          <w:lang w:val="en-US" w:eastAsia="zh-CN"/>
        </w:rPr>
        <w:t>PLoS</w:t>
      </w:r>
      <w:proofErr w:type="spellEnd"/>
      <w:r w:rsidRPr="00FD65BC">
        <w:rPr>
          <w:rFonts w:ascii="Book Antiqua" w:eastAsia="宋体" w:hAnsi="Book Antiqua"/>
          <w:i/>
          <w:kern w:val="2"/>
          <w:lang w:val="en-US" w:eastAsia="zh-CN"/>
        </w:rPr>
        <w:t xml:space="preserve"> One</w:t>
      </w:r>
      <w:r w:rsidRPr="00FD65BC">
        <w:rPr>
          <w:rFonts w:ascii="Book Antiqua" w:eastAsia="宋体" w:hAnsi="Book Antiqua"/>
          <w:kern w:val="2"/>
          <w:lang w:val="en-US" w:eastAsia="zh-CN"/>
        </w:rPr>
        <w:t xml:space="preserve"> 2014; </w:t>
      </w:r>
      <w:r w:rsidRPr="00FD65BC">
        <w:rPr>
          <w:rFonts w:ascii="Book Antiqua" w:eastAsia="宋体" w:hAnsi="Book Antiqua"/>
          <w:b/>
          <w:kern w:val="2"/>
          <w:lang w:val="en-US" w:eastAsia="zh-CN"/>
        </w:rPr>
        <w:t>9</w:t>
      </w:r>
      <w:r w:rsidRPr="00FD65BC">
        <w:rPr>
          <w:rFonts w:ascii="Book Antiqua" w:eastAsia="宋体" w:hAnsi="Book Antiqua"/>
          <w:kern w:val="2"/>
          <w:lang w:val="en-US" w:eastAsia="zh-CN"/>
        </w:rPr>
        <w:t>: e92922 [PMID: 24675922 DOI: 10.1371/journal.pone.0092922]</w:t>
      </w:r>
    </w:p>
    <w:p w14:paraId="6088F6E0"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39 </w:t>
      </w:r>
      <w:r w:rsidRPr="00FD65BC">
        <w:rPr>
          <w:rFonts w:ascii="Book Antiqua" w:eastAsia="宋体" w:hAnsi="Book Antiqua"/>
          <w:b/>
          <w:kern w:val="2"/>
          <w:lang w:val="en-US" w:eastAsia="zh-CN"/>
        </w:rPr>
        <w:t>Luo H</w:t>
      </w:r>
      <w:r w:rsidRPr="00FD65BC">
        <w:rPr>
          <w:rFonts w:ascii="Book Antiqua" w:eastAsia="宋体" w:hAnsi="Book Antiqua"/>
          <w:kern w:val="2"/>
          <w:lang w:val="en-US" w:eastAsia="zh-CN"/>
        </w:rPr>
        <w:t xml:space="preserve">, Zhao L, Leung J, Zhang R, Liu Z, Wang X, Wang B, </w:t>
      </w:r>
      <w:proofErr w:type="spellStart"/>
      <w:r w:rsidRPr="00FD65BC">
        <w:rPr>
          <w:rFonts w:ascii="Book Antiqua" w:eastAsia="宋体" w:hAnsi="Book Antiqua"/>
          <w:kern w:val="2"/>
          <w:lang w:val="en-US" w:eastAsia="zh-CN"/>
        </w:rPr>
        <w:t>Nie</w:t>
      </w:r>
      <w:proofErr w:type="spellEnd"/>
      <w:r w:rsidRPr="00FD65BC">
        <w:rPr>
          <w:rFonts w:ascii="Book Antiqua" w:eastAsia="宋体" w:hAnsi="Book Antiqua"/>
          <w:kern w:val="2"/>
          <w:lang w:val="en-US" w:eastAsia="zh-CN"/>
        </w:rPr>
        <w:t xml:space="preserve"> Z, Lei T, Li X, Zhou W, Zhang L, Wang Q, Li M, Zhou Y, Liu Q, Sun H, Wang Z, Liang S, Guo X, Tao Q, Wu K, Pan Y, Guo X, Fan D. Routine pre-procedural rectal </w:t>
      </w:r>
      <w:proofErr w:type="spellStart"/>
      <w:r w:rsidRPr="00FD65BC">
        <w:rPr>
          <w:rFonts w:ascii="Book Antiqua" w:eastAsia="宋体" w:hAnsi="Book Antiqua"/>
          <w:kern w:val="2"/>
          <w:lang w:val="en-US" w:eastAsia="zh-CN"/>
        </w:rPr>
        <w:t>indometacin</w:t>
      </w:r>
      <w:proofErr w:type="spellEnd"/>
      <w:r w:rsidRPr="00FD65BC">
        <w:rPr>
          <w:rFonts w:ascii="Book Antiqua" w:eastAsia="宋体" w:hAnsi="Book Antiqua"/>
          <w:kern w:val="2"/>
          <w:lang w:val="en-US" w:eastAsia="zh-CN"/>
        </w:rPr>
        <w:t xml:space="preserve"> versus selective post-procedural rectal </w:t>
      </w:r>
      <w:proofErr w:type="spellStart"/>
      <w:r w:rsidRPr="00FD65BC">
        <w:rPr>
          <w:rFonts w:ascii="Book Antiqua" w:eastAsia="宋体" w:hAnsi="Book Antiqua"/>
          <w:kern w:val="2"/>
          <w:lang w:val="en-US" w:eastAsia="zh-CN"/>
        </w:rPr>
        <w:t>indometacin</w:t>
      </w:r>
      <w:proofErr w:type="spellEnd"/>
      <w:r w:rsidRPr="00FD65BC">
        <w:rPr>
          <w:rFonts w:ascii="Book Antiqua" w:eastAsia="宋体" w:hAnsi="Book Antiqua"/>
          <w:kern w:val="2"/>
          <w:lang w:val="en-US" w:eastAsia="zh-CN"/>
        </w:rPr>
        <w:t xml:space="preserve"> to prevent pancreatitis in patients undergoing endoscopic retrograde cholangiopancreatography: a </w:t>
      </w:r>
      <w:proofErr w:type="spellStart"/>
      <w:r w:rsidRPr="00FD65BC">
        <w:rPr>
          <w:rFonts w:ascii="Book Antiqua" w:eastAsia="宋体" w:hAnsi="Book Antiqua"/>
          <w:kern w:val="2"/>
          <w:lang w:val="en-US" w:eastAsia="zh-CN"/>
        </w:rPr>
        <w:t>multicentre</w:t>
      </w:r>
      <w:proofErr w:type="spellEnd"/>
      <w:r w:rsidRPr="00FD65BC">
        <w:rPr>
          <w:rFonts w:ascii="Book Antiqua" w:eastAsia="宋体" w:hAnsi="Book Antiqua"/>
          <w:kern w:val="2"/>
          <w:lang w:val="en-US" w:eastAsia="zh-CN"/>
        </w:rPr>
        <w:t xml:space="preserve">, single-blinded, </w:t>
      </w:r>
      <w:proofErr w:type="spellStart"/>
      <w:r w:rsidRPr="00FD65BC">
        <w:rPr>
          <w:rFonts w:ascii="Book Antiqua" w:eastAsia="宋体" w:hAnsi="Book Antiqua"/>
          <w:kern w:val="2"/>
          <w:lang w:val="en-US" w:eastAsia="zh-CN"/>
        </w:rPr>
        <w:t>randomised</w:t>
      </w:r>
      <w:proofErr w:type="spellEnd"/>
      <w:r w:rsidRPr="00FD65BC">
        <w:rPr>
          <w:rFonts w:ascii="Book Antiqua" w:eastAsia="宋体" w:hAnsi="Book Antiqua"/>
          <w:kern w:val="2"/>
          <w:lang w:val="en-US" w:eastAsia="zh-CN"/>
        </w:rPr>
        <w:t xml:space="preserve"> controlled trial. </w:t>
      </w:r>
      <w:r w:rsidRPr="00FD65BC">
        <w:rPr>
          <w:rFonts w:ascii="Book Antiqua" w:eastAsia="宋体" w:hAnsi="Book Antiqua"/>
          <w:i/>
          <w:kern w:val="2"/>
          <w:lang w:val="en-US" w:eastAsia="zh-CN"/>
        </w:rPr>
        <w:t>Lancet</w:t>
      </w:r>
      <w:r w:rsidRPr="00FD65BC">
        <w:rPr>
          <w:rFonts w:ascii="Book Antiqua" w:eastAsia="宋体" w:hAnsi="Book Antiqua"/>
          <w:kern w:val="2"/>
          <w:lang w:val="en-US" w:eastAsia="zh-CN"/>
        </w:rPr>
        <w:t xml:space="preserve"> 2016; </w:t>
      </w:r>
      <w:r w:rsidRPr="00FD65BC">
        <w:rPr>
          <w:rFonts w:ascii="Book Antiqua" w:eastAsia="宋体" w:hAnsi="Book Antiqua"/>
          <w:b/>
          <w:kern w:val="2"/>
          <w:lang w:val="en-US" w:eastAsia="zh-CN"/>
        </w:rPr>
        <w:t>387</w:t>
      </w:r>
      <w:r w:rsidRPr="00FD65BC">
        <w:rPr>
          <w:rFonts w:ascii="Book Antiqua" w:eastAsia="宋体" w:hAnsi="Book Antiqua"/>
          <w:kern w:val="2"/>
          <w:lang w:val="en-US" w:eastAsia="zh-CN"/>
        </w:rPr>
        <w:t>: 2293-2301 [PMID: 27133971 DOI: 10.1016/S0140-6736(16)30310-5]</w:t>
      </w:r>
    </w:p>
    <w:p w14:paraId="0173E88A"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40 </w:t>
      </w:r>
      <w:proofErr w:type="spellStart"/>
      <w:r w:rsidRPr="00FD65BC">
        <w:rPr>
          <w:rFonts w:ascii="Book Antiqua" w:eastAsia="宋体" w:hAnsi="Book Antiqua"/>
          <w:b/>
          <w:kern w:val="2"/>
          <w:lang w:val="en-US" w:eastAsia="zh-CN"/>
        </w:rPr>
        <w:t>Kubiliun</w:t>
      </w:r>
      <w:proofErr w:type="spellEnd"/>
      <w:r w:rsidRPr="00FD65BC">
        <w:rPr>
          <w:rFonts w:ascii="Book Antiqua" w:eastAsia="宋体" w:hAnsi="Book Antiqua"/>
          <w:b/>
          <w:kern w:val="2"/>
          <w:lang w:val="en-US" w:eastAsia="zh-CN"/>
        </w:rPr>
        <w:t xml:space="preserve"> NM</w:t>
      </w:r>
      <w:r w:rsidRPr="00FD65BC">
        <w:rPr>
          <w:rFonts w:ascii="Book Antiqua" w:eastAsia="宋体" w:hAnsi="Book Antiqua"/>
          <w:kern w:val="2"/>
          <w:lang w:val="en-US" w:eastAsia="zh-CN"/>
        </w:rPr>
        <w:t xml:space="preserve">, Adams MA, </w:t>
      </w:r>
      <w:proofErr w:type="spellStart"/>
      <w:r w:rsidRPr="00FD65BC">
        <w:rPr>
          <w:rFonts w:ascii="Book Antiqua" w:eastAsia="宋体" w:hAnsi="Book Antiqua"/>
          <w:kern w:val="2"/>
          <w:lang w:val="en-US" w:eastAsia="zh-CN"/>
        </w:rPr>
        <w:t>Akshintala</w:t>
      </w:r>
      <w:proofErr w:type="spellEnd"/>
      <w:r w:rsidRPr="00FD65BC">
        <w:rPr>
          <w:rFonts w:ascii="Book Antiqua" w:eastAsia="宋体" w:hAnsi="Book Antiqua"/>
          <w:kern w:val="2"/>
          <w:lang w:val="en-US" w:eastAsia="zh-CN"/>
        </w:rPr>
        <w:t xml:space="preserve"> VS, Conte ML, Cote GA, Cotton PB, </w:t>
      </w:r>
      <w:proofErr w:type="spellStart"/>
      <w:r w:rsidRPr="00FD65BC">
        <w:rPr>
          <w:rFonts w:ascii="Book Antiqua" w:eastAsia="宋体" w:hAnsi="Book Antiqua"/>
          <w:kern w:val="2"/>
          <w:lang w:val="en-US" w:eastAsia="zh-CN"/>
        </w:rPr>
        <w:lastRenderedPageBreak/>
        <w:t>Dumonceau</w:t>
      </w:r>
      <w:proofErr w:type="spellEnd"/>
      <w:r w:rsidRPr="00FD65BC">
        <w:rPr>
          <w:rFonts w:ascii="Book Antiqua" w:eastAsia="宋体" w:hAnsi="Book Antiqua"/>
          <w:kern w:val="2"/>
          <w:lang w:val="en-US" w:eastAsia="zh-CN"/>
        </w:rPr>
        <w:t xml:space="preserve"> JM, </w:t>
      </w:r>
      <w:proofErr w:type="spellStart"/>
      <w:r w:rsidRPr="00FD65BC">
        <w:rPr>
          <w:rFonts w:ascii="Book Antiqua" w:eastAsia="宋体" w:hAnsi="Book Antiqua"/>
          <w:kern w:val="2"/>
          <w:lang w:val="en-US" w:eastAsia="zh-CN"/>
        </w:rPr>
        <w:t>Elta</w:t>
      </w:r>
      <w:proofErr w:type="spellEnd"/>
      <w:r w:rsidRPr="00FD65BC">
        <w:rPr>
          <w:rFonts w:ascii="Book Antiqua" w:eastAsia="宋体" w:hAnsi="Book Antiqua"/>
          <w:kern w:val="2"/>
          <w:lang w:val="en-US" w:eastAsia="zh-CN"/>
        </w:rPr>
        <w:t xml:space="preserve"> GH, Fogel EL, Freeman ML, Lehman GA, Naveed M, </w:t>
      </w:r>
      <w:proofErr w:type="spellStart"/>
      <w:r w:rsidRPr="00FD65BC">
        <w:rPr>
          <w:rFonts w:ascii="Book Antiqua" w:eastAsia="宋体" w:hAnsi="Book Antiqua"/>
          <w:kern w:val="2"/>
          <w:lang w:val="en-US" w:eastAsia="zh-CN"/>
        </w:rPr>
        <w:t>Romagnuolo</w:t>
      </w:r>
      <w:proofErr w:type="spellEnd"/>
      <w:r w:rsidRPr="00FD65BC">
        <w:rPr>
          <w:rFonts w:ascii="Book Antiqua" w:eastAsia="宋体" w:hAnsi="Book Antiqua"/>
          <w:kern w:val="2"/>
          <w:lang w:val="en-US" w:eastAsia="zh-CN"/>
        </w:rPr>
        <w:t xml:space="preserve"> J, </w:t>
      </w:r>
      <w:proofErr w:type="spellStart"/>
      <w:r w:rsidRPr="00FD65BC">
        <w:rPr>
          <w:rFonts w:ascii="Book Antiqua" w:eastAsia="宋体" w:hAnsi="Book Antiqua"/>
          <w:kern w:val="2"/>
          <w:lang w:val="en-US" w:eastAsia="zh-CN"/>
        </w:rPr>
        <w:t>Scheiman</w:t>
      </w:r>
      <w:proofErr w:type="spellEnd"/>
      <w:r w:rsidRPr="00FD65BC">
        <w:rPr>
          <w:rFonts w:ascii="Book Antiqua" w:eastAsia="宋体" w:hAnsi="Book Antiqua"/>
          <w:kern w:val="2"/>
          <w:lang w:val="en-US" w:eastAsia="zh-CN"/>
        </w:rPr>
        <w:t xml:space="preserve"> JM, Sherman S, Singh VK, </w:t>
      </w:r>
      <w:proofErr w:type="spellStart"/>
      <w:r w:rsidRPr="00FD65BC">
        <w:rPr>
          <w:rFonts w:ascii="Book Antiqua" w:eastAsia="宋体" w:hAnsi="Book Antiqua"/>
          <w:kern w:val="2"/>
          <w:lang w:val="en-US" w:eastAsia="zh-CN"/>
        </w:rPr>
        <w:t>Elmunzer</w:t>
      </w:r>
      <w:proofErr w:type="spellEnd"/>
      <w:r w:rsidRPr="00FD65BC">
        <w:rPr>
          <w:rFonts w:ascii="Book Antiqua" w:eastAsia="宋体" w:hAnsi="Book Antiqua"/>
          <w:kern w:val="2"/>
          <w:lang w:val="en-US" w:eastAsia="zh-CN"/>
        </w:rPr>
        <w:t xml:space="preserve"> BJ; United States Cooperative for Outcomes Research in Endoscopy (USCORE). Evaluation of Pharmacologic Prevention of Pancreatitis </w:t>
      </w:r>
      <w:proofErr w:type="gramStart"/>
      <w:r w:rsidRPr="00FD65BC">
        <w:rPr>
          <w:rFonts w:ascii="Book Antiqua" w:eastAsia="宋体" w:hAnsi="Book Antiqua"/>
          <w:kern w:val="2"/>
          <w:lang w:val="en-US" w:eastAsia="zh-CN"/>
        </w:rPr>
        <w:t>After</w:t>
      </w:r>
      <w:proofErr w:type="gramEnd"/>
      <w:r w:rsidRPr="00FD65BC">
        <w:rPr>
          <w:rFonts w:ascii="Book Antiqua" w:eastAsia="宋体" w:hAnsi="Book Antiqua"/>
          <w:kern w:val="2"/>
          <w:lang w:val="en-US" w:eastAsia="zh-CN"/>
        </w:rPr>
        <w:t xml:space="preserve"> Endoscopic Retrograde Cholangiopancreatography: A Systematic Review. </w:t>
      </w:r>
      <w:proofErr w:type="spellStart"/>
      <w:r w:rsidRPr="00FD65BC">
        <w:rPr>
          <w:rFonts w:ascii="Book Antiqua" w:eastAsia="宋体" w:hAnsi="Book Antiqua"/>
          <w:i/>
          <w:kern w:val="2"/>
          <w:lang w:val="en-US" w:eastAsia="zh-CN"/>
        </w:rPr>
        <w:t>Clin</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Gastroenterol</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Hepatol</w:t>
      </w:r>
      <w:proofErr w:type="spellEnd"/>
      <w:r w:rsidRPr="00FD65BC">
        <w:rPr>
          <w:rFonts w:ascii="Book Antiqua" w:eastAsia="宋体" w:hAnsi="Book Antiqua"/>
          <w:kern w:val="2"/>
          <w:lang w:val="en-US" w:eastAsia="zh-CN"/>
        </w:rPr>
        <w:t xml:space="preserve"> 2015; </w:t>
      </w:r>
      <w:r w:rsidRPr="00FD65BC">
        <w:rPr>
          <w:rFonts w:ascii="Book Antiqua" w:eastAsia="宋体" w:hAnsi="Book Antiqua"/>
          <w:b/>
          <w:kern w:val="2"/>
          <w:lang w:val="en-US" w:eastAsia="zh-CN"/>
        </w:rPr>
        <w:t>13</w:t>
      </w:r>
      <w:r w:rsidRPr="00FD65BC">
        <w:rPr>
          <w:rFonts w:ascii="Book Antiqua" w:eastAsia="宋体" w:hAnsi="Book Antiqua"/>
          <w:kern w:val="2"/>
          <w:lang w:val="en-US" w:eastAsia="zh-CN"/>
        </w:rPr>
        <w:t>: 1231-9; quiz e70-1 [PMID: 25579870 DOI: 10.1016/j.cgh.2014.11.038]</w:t>
      </w:r>
    </w:p>
    <w:p w14:paraId="56AC9E98"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41 </w:t>
      </w:r>
      <w:proofErr w:type="spellStart"/>
      <w:r w:rsidRPr="00FD65BC">
        <w:rPr>
          <w:rFonts w:ascii="Book Antiqua" w:eastAsia="宋体" w:hAnsi="Book Antiqua"/>
          <w:b/>
          <w:kern w:val="2"/>
          <w:lang w:val="en-US" w:eastAsia="zh-CN"/>
        </w:rPr>
        <w:t>Akshintala</w:t>
      </w:r>
      <w:proofErr w:type="spellEnd"/>
      <w:r w:rsidRPr="00FD65BC">
        <w:rPr>
          <w:rFonts w:ascii="Book Antiqua" w:eastAsia="宋体" w:hAnsi="Book Antiqua"/>
          <w:b/>
          <w:kern w:val="2"/>
          <w:lang w:val="en-US" w:eastAsia="zh-CN"/>
        </w:rPr>
        <w:t xml:space="preserve"> VS</w:t>
      </w:r>
      <w:r w:rsidRPr="00FD65BC">
        <w:rPr>
          <w:rFonts w:ascii="Book Antiqua" w:eastAsia="宋体" w:hAnsi="Book Antiqua"/>
          <w:kern w:val="2"/>
          <w:lang w:val="en-US" w:eastAsia="zh-CN"/>
        </w:rPr>
        <w:t xml:space="preserve">, </w:t>
      </w:r>
      <w:proofErr w:type="spellStart"/>
      <w:r w:rsidRPr="00FD65BC">
        <w:rPr>
          <w:rFonts w:ascii="Book Antiqua" w:eastAsia="宋体" w:hAnsi="Book Antiqua"/>
          <w:kern w:val="2"/>
          <w:lang w:val="en-US" w:eastAsia="zh-CN"/>
        </w:rPr>
        <w:t>Hutfless</w:t>
      </w:r>
      <w:proofErr w:type="spellEnd"/>
      <w:r w:rsidRPr="00FD65BC">
        <w:rPr>
          <w:rFonts w:ascii="Book Antiqua" w:eastAsia="宋体" w:hAnsi="Book Antiqua"/>
          <w:kern w:val="2"/>
          <w:lang w:val="en-US" w:eastAsia="zh-CN"/>
        </w:rPr>
        <w:t xml:space="preserve"> SM, </w:t>
      </w:r>
      <w:proofErr w:type="spellStart"/>
      <w:r w:rsidRPr="00FD65BC">
        <w:rPr>
          <w:rFonts w:ascii="Book Antiqua" w:eastAsia="宋体" w:hAnsi="Book Antiqua"/>
          <w:kern w:val="2"/>
          <w:lang w:val="en-US" w:eastAsia="zh-CN"/>
        </w:rPr>
        <w:t>Colantuoni</w:t>
      </w:r>
      <w:proofErr w:type="spellEnd"/>
      <w:r w:rsidRPr="00FD65BC">
        <w:rPr>
          <w:rFonts w:ascii="Book Antiqua" w:eastAsia="宋体" w:hAnsi="Book Antiqua"/>
          <w:kern w:val="2"/>
          <w:lang w:val="en-US" w:eastAsia="zh-CN"/>
        </w:rPr>
        <w:t xml:space="preserve"> E, Kim KJ, </w:t>
      </w:r>
      <w:proofErr w:type="spellStart"/>
      <w:r w:rsidRPr="00FD65BC">
        <w:rPr>
          <w:rFonts w:ascii="Book Antiqua" w:eastAsia="宋体" w:hAnsi="Book Antiqua"/>
          <w:kern w:val="2"/>
          <w:lang w:val="en-US" w:eastAsia="zh-CN"/>
        </w:rPr>
        <w:t>Khashab</w:t>
      </w:r>
      <w:proofErr w:type="spellEnd"/>
      <w:r w:rsidRPr="00FD65BC">
        <w:rPr>
          <w:rFonts w:ascii="Book Antiqua" w:eastAsia="宋体" w:hAnsi="Book Antiqua"/>
          <w:kern w:val="2"/>
          <w:lang w:val="en-US" w:eastAsia="zh-CN"/>
        </w:rPr>
        <w:t xml:space="preserve"> MA, Li T, </w:t>
      </w:r>
      <w:proofErr w:type="spellStart"/>
      <w:r w:rsidRPr="00FD65BC">
        <w:rPr>
          <w:rFonts w:ascii="Book Antiqua" w:eastAsia="宋体" w:hAnsi="Book Antiqua"/>
          <w:kern w:val="2"/>
          <w:lang w:val="en-US" w:eastAsia="zh-CN"/>
        </w:rPr>
        <w:t>Elmunzer</w:t>
      </w:r>
      <w:proofErr w:type="spellEnd"/>
      <w:r w:rsidRPr="00FD65BC">
        <w:rPr>
          <w:rFonts w:ascii="Book Antiqua" w:eastAsia="宋体" w:hAnsi="Book Antiqua"/>
          <w:kern w:val="2"/>
          <w:lang w:val="en-US" w:eastAsia="zh-CN"/>
        </w:rPr>
        <w:t xml:space="preserve"> BJ, </w:t>
      </w:r>
      <w:proofErr w:type="spellStart"/>
      <w:r w:rsidRPr="00FD65BC">
        <w:rPr>
          <w:rFonts w:ascii="Book Antiqua" w:eastAsia="宋体" w:hAnsi="Book Antiqua"/>
          <w:kern w:val="2"/>
          <w:lang w:val="en-US" w:eastAsia="zh-CN"/>
        </w:rPr>
        <w:t>Puhan</w:t>
      </w:r>
      <w:proofErr w:type="spellEnd"/>
      <w:r w:rsidRPr="00FD65BC">
        <w:rPr>
          <w:rFonts w:ascii="Book Antiqua" w:eastAsia="宋体" w:hAnsi="Book Antiqua"/>
          <w:kern w:val="2"/>
          <w:lang w:val="en-US" w:eastAsia="zh-CN"/>
        </w:rPr>
        <w:t xml:space="preserve"> MA, Sinha A, Kamal A, Lennon AM, </w:t>
      </w:r>
      <w:proofErr w:type="spellStart"/>
      <w:r w:rsidRPr="00FD65BC">
        <w:rPr>
          <w:rFonts w:ascii="Book Antiqua" w:eastAsia="宋体" w:hAnsi="Book Antiqua"/>
          <w:kern w:val="2"/>
          <w:lang w:val="en-US" w:eastAsia="zh-CN"/>
        </w:rPr>
        <w:t>Okolo</w:t>
      </w:r>
      <w:proofErr w:type="spellEnd"/>
      <w:r w:rsidRPr="00FD65BC">
        <w:rPr>
          <w:rFonts w:ascii="Book Antiqua" w:eastAsia="宋体" w:hAnsi="Book Antiqua"/>
          <w:kern w:val="2"/>
          <w:lang w:val="en-US" w:eastAsia="zh-CN"/>
        </w:rPr>
        <w:t xml:space="preserve"> PI, </w:t>
      </w:r>
      <w:proofErr w:type="spellStart"/>
      <w:r w:rsidRPr="00FD65BC">
        <w:rPr>
          <w:rFonts w:ascii="Book Antiqua" w:eastAsia="宋体" w:hAnsi="Book Antiqua"/>
          <w:kern w:val="2"/>
          <w:lang w:val="en-US" w:eastAsia="zh-CN"/>
        </w:rPr>
        <w:t>Palakurthy</w:t>
      </w:r>
      <w:proofErr w:type="spellEnd"/>
      <w:r w:rsidRPr="00FD65BC">
        <w:rPr>
          <w:rFonts w:ascii="Book Antiqua" w:eastAsia="宋体" w:hAnsi="Book Antiqua"/>
          <w:kern w:val="2"/>
          <w:lang w:val="en-US" w:eastAsia="zh-CN"/>
        </w:rPr>
        <w:t xml:space="preserve"> MK, </w:t>
      </w:r>
      <w:proofErr w:type="spellStart"/>
      <w:r w:rsidRPr="00FD65BC">
        <w:rPr>
          <w:rFonts w:ascii="Book Antiqua" w:eastAsia="宋体" w:hAnsi="Book Antiqua"/>
          <w:kern w:val="2"/>
          <w:lang w:val="en-US" w:eastAsia="zh-CN"/>
        </w:rPr>
        <w:t>Kalloo</w:t>
      </w:r>
      <w:proofErr w:type="spellEnd"/>
      <w:r w:rsidRPr="00FD65BC">
        <w:rPr>
          <w:rFonts w:ascii="Book Antiqua" w:eastAsia="宋体" w:hAnsi="Book Antiqua"/>
          <w:kern w:val="2"/>
          <w:lang w:val="en-US" w:eastAsia="zh-CN"/>
        </w:rPr>
        <w:t xml:space="preserve"> AN, Singh VK. Systematic review with network meta-analysis: pharmacological prophylaxis against post-ERCP pancreatitis. </w:t>
      </w:r>
      <w:r w:rsidRPr="00FD65BC">
        <w:rPr>
          <w:rFonts w:ascii="Book Antiqua" w:eastAsia="宋体" w:hAnsi="Book Antiqua"/>
          <w:i/>
          <w:kern w:val="2"/>
          <w:lang w:val="en-US" w:eastAsia="zh-CN"/>
        </w:rPr>
        <w:t xml:space="preserve">Aliment </w:t>
      </w:r>
      <w:proofErr w:type="spellStart"/>
      <w:r w:rsidRPr="00FD65BC">
        <w:rPr>
          <w:rFonts w:ascii="Book Antiqua" w:eastAsia="宋体" w:hAnsi="Book Antiqua"/>
          <w:i/>
          <w:kern w:val="2"/>
          <w:lang w:val="en-US" w:eastAsia="zh-CN"/>
        </w:rPr>
        <w:t>Pharmacol</w:t>
      </w:r>
      <w:proofErr w:type="spellEnd"/>
      <w:r w:rsidRPr="00FD65BC">
        <w:rPr>
          <w:rFonts w:ascii="Book Antiqua" w:eastAsia="宋体" w:hAnsi="Book Antiqua"/>
          <w:i/>
          <w:kern w:val="2"/>
          <w:lang w:val="en-US" w:eastAsia="zh-CN"/>
        </w:rPr>
        <w:t xml:space="preserve"> </w:t>
      </w:r>
      <w:proofErr w:type="spellStart"/>
      <w:r w:rsidRPr="00FD65BC">
        <w:rPr>
          <w:rFonts w:ascii="Book Antiqua" w:eastAsia="宋体" w:hAnsi="Book Antiqua"/>
          <w:i/>
          <w:kern w:val="2"/>
          <w:lang w:val="en-US" w:eastAsia="zh-CN"/>
        </w:rPr>
        <w:t>Ther</w:t>
      </w:r>
      <w:proofErr w:type="spellEnd"/>
      <w:r w:rsidRPr="00FD65BC">
        <w:rPr>
          <w:rFonts w:ascii="Book Antiqua" w:eastAsia="宋体" w:hAnsi="Book Antiqua"/>
          <w:kern w:val="2"/>
          <w:lang w:val="en-US" w:eastAsia="zh-CN"/>
        </w:rPr>
        <w:t xml:space="preserve"> 2013; </w:t>
      </w:r>
      <w:r w:rsidRPr="00FD65BC">
        <w:rPr>
          <w:rFonts w:ascii="Book Antiqua" w:eastAsia="宋体" w:hAnsi="Book Antiqua"/>
          <w:b/>
          <w:kern w:val="2"/>
          <w:lang w:val="en-US" w:eastAsia="zh-CN"/>
        </w:rPr>
        <w:t>38</w:t>
      </w:r>
      <w:r w:rsidRPr="00FD65BC">
        <w:rPr>
          <w:rFonts w:ascii="Book Antiqua" w:eastAsia="宋体" w:hAnsi="Book Antiqua"/>
          <w:kern w:val="2"/>
          <w:lang w:val="en-US" w:eastAsia="zh-CN"/>
        </w:rPr>
        <w:t>: 1325-1337 [PMID: 24138390 DOI: 10.1111/apt.12534]</w:t>
      </w:r>
    </w:p>
    <w:p w14:paraId="374D0A5B" w14:textId="77777777" w:rsidR="00B62007" w:rsidRPr="00FD65BC" w:rsidRDefault="00B62007" w:rsidP="00FD65BC">
      <w:pPr>
        <w:widowControl w:val="0"/>
        <w:spacing w:line="360" w:lineRule="auto"/>
        <w:jc w:val="both"/>
        <w:rPr>
          <w:rFonts w:ascii="Book Antiqua" w:eastAsia="宋体" w:hAnsi="Book Antiqua"/>
          <w:kern w:val="2"/>
          <w:lang w:val="en-US" w:eastAsia="zh-CN"/>
        </w:rPr>
      </w:pPr>
      <w:r w:rsidRPr="00FD65BC">
        <w:rPr>
          <w:rFonts w:ascii="Book Antiqua" w:eastAsia="宋体" w:hAnsi="Book Antiqua"/>
          <w:kern w:val="2"/>
          <w:lang w:val="en-US" w:eastAsia="zh-CN"/>
        </w:rPr>
        <w:t xml:space="preserve">42 </w:t>
      </w:r>
      <w:r w:rsidRPr="00FD65BC">
        <w:rPr>
          <w:rFonts w:ascii="Book Antiqua" w:eastAsia="宋体" w:hAnsi="Book Antiqua"/>
          <w:b/>
          <w:kern w:val="2"/>
          <w:lang w:val="en-US" w:eastAsia="zh-CN"/>
        </w:rPr>
        <w:t>He X</w:t>
      </w:r>
      <w:r w:rsidRPr="00FD65BC">
        <w:rPr>
          <w:rFonts w:ascii="Book Antiqua" w:eastAsia="宋体" w:hAnsi="Book Antiqua"/>
          <w:kern w:val="2"/>
          <w:lang w:val="en-US" w:eastAsia="zh-CN"/>
        </w:rPr>
        <w:t xml:space="preserve">, Zheng W, Ding Y, Tang X, Si J, Sun LM. Rectal Indomethacin Is Protective against Pancreatitis after Endoscopic Retrograde Cholangiopancreatography: Systematic Review and Meta-Analysis. </w:t>
      </w:r>
      <w:proofErr w:type="spellStart"/>
      <w:r w:rsidRPr="00FD65BC">
        <w:rPr>
          <w:rFonts w:ascii="Book Antiqua" w:eastAsia="宋体" w:hAnsi="Book Antiqua"/>
          <w:i/>
          <w:kern w:val="2"/>
          <w:lang w:val="en-US" w:eastAsia="zh-CN"/>
        </w:rPr>
        <w:t>Gastroenterol</w:t>
      </w:r>
      <w:proofErr w:type="spellEnd"/>
      <w:r w:rsidRPr="00FD65BC">
        <w:rPr>
          <w:rFonts w:ascii="Book Antiqua" w:eastAsia="宋体" w:hAnsi="Book Antiqua"/>
          <w:i/>
          <w:kern w:val="2"/>
          <w:lang w:val="en-US" w:eastAsia="zh-CN"/>
        </w:rPr>
        <w:t xml:space="preserve"> Res </w:t>
      </w:r>
      <w:proofErr w:type="spellStart"/>
      <w:r w:rsidRPr="00FD65BC">
        <w:rPr>
          <w:rFonts w:ascii="Book Antiqua" w:eastAsia="宋体" w:hAnsi="Book Antiqua"/>
          <w:i/>
          <w:kern w:val="2"/>
          <w:lang w:val="en-US" w:eastAsia="zh-CN"/>
        </w:rPr>
        <w:t>Pract</w:t>
      </w:r>
      <w:proofErr w:type="spellEnd"/>
      <w:r w:rsidRPr="00FD65BC">
        <w:rPr>
          <w:rFonts w:ascii="Book Antiqua" w:eastAsia="宋体" w:hAnsi="Book Antiqua"/>
          <w:kern w:val="2"/>
          <w:lang w:val="en-US" w:eastAsia="zh-CN"/>
        </w:rPr>
        <w:t xml:space="preserve"> 2018; </w:t>
      </w:r>
      <w:r w:rsidRPr="00FD65BC">
        <w:rPr>
          <w:rFonts w:ascii="Book Antiqua" w:eastAsia="宋体" w:hAnsi="Book Antiqua"/>
          <w:b/>
          <w:kern w:val="2"/>
          <w:lang w:val="en-US" w:eastAsia="zh-CN"/>
        </w:rPr>
        <w:t>2018</w:t>
      </w:r>
      <w:r w:rsidRPr="00FD65BC">
        <w:rPr>
          <w:rFonts w:ascii="Book Antiqua" w:eastAsia="宋体" w:hAnsi="Book Antiqua"/>
          <w:kern w:val="2"/>
          <w:lang w:val="en-US" w:eastAsia="zh-CN"/>
        </w:rPr>
        <w:t>: 9784841 [PMID: 29861721 DOI: 10.1155/2018/9784841]</w:t>
      </w:r>
    </w:p>
    <w:p w14:paraId="7C32DAF7" w14:textId="77777777" w:rsidR="00B62007" w:rsidRPr="00FD65BC" w:rsidRDefault="00B62007" w:rsidP="00FD65BC">
      <w:pPr>
        <w:spacing w:after="200" w:line="360" w:lineRule="auto"/>
        <w:rPr>
          <w:rFonts w:ascii="Book Antiqua" w:eastAsiaTheme="minorEastAsia" w:hAnsi="Book Antiqua"/>
          <w:lang w:val="en-US" w:eastAsia="zh-CN"/>
        </w:rPr>
      </w:pPr>
    </w:p>
    <w:p w14:paraId="2C98BF5C" w14:textId="617F9A7E" w:rsidR="0049297A" w:rsidRPr="00FD65BC" w:rsidRDefault="0049297A" w:rsidP="00FD65BC">
      <w:pPr>
        <w:spacing w:after="200" w:line="360" w:lineRule="auto"/>
        <w:jc w:val="right"/>
        <w:rPr>
          <w:rFonts w:ascii="Book Antiqua" w:eastAsiaTheme="minorEastAsia" w:hAnsi="Book Antiqua"/>
          <w:lang w:val="en-US" w:eastAsia="zh-CN"/>
        </w:rPr>
      </w:pPr>
      <w:r w:rsidRPr="00FD65BC">
        <w:rPr>
          <w:rFonts w:ascii="Book Antiqua" w:eastAsiaTheme="minorEastAsia" w:hAnsi="Book Antiqua"/>
          <w:b/>
          <w:lang w:val="en-US" w:eastAsia="zh-CN"/>
        </w:rPr>
        <w:t>P-Reviewer:</w:t>
      </w:r>
      <w:r w:rsidRPr="00FD65BC">
        <w:rPr>
          <w:rFonts w:ascii="Book Antiqua" w:eastAsiaTheme="minorEastAsia" w:hAnsi="Book Antiqua"/>
          <w:lang w:val="en-US" w:eastAsia="zh-CN"/>
        </w:rPr>
        <w:t xml:space="preserve"> </w:t>
      </w:r>
      <w:r w:rsidRPr="00FD65BC">
        <w:rPr>
          <w:rFonts w:ascii="Book Antiqua" w:eastAsiaTheme="minorEastAsia" w:hAnsi="Book Antiqua"/>
          <w:lang w:eastAsia="zh-CN"/>
        </w:rPr>
        <w:t>Chiu KW, Contini S, Jadallah</w:t>
      </w:r>
      <w:r w:rsidRPr="00FD65BC">
        <w:rPr>
          <w:rFonts w:ascii="Book Antiqua" w:eastAsiaTheme="minorEastAsia" w:hAnsi="Book Antiqua"/>
          <w:lang w:val="en-US" w:eastAsia="zh-CN"/>
        </w:rPr>
        <w:t xml:space="preserve"> KA </w:t>
      </w:r>
      <w:r w:rsidRPr="00FD65BC">
        <w:rPr>
          <w:rFonts w:ascii="Book Antiqua" w:eastAsiaTheme="minorEastAsia" w:hAnsi="Book Antiqua"/>
          <w:b/>
          <w:lang w:val="en-US" w:eastAsia="zh-CN"/>
        </w:rPr>
        <w:t>S-Editor:</w:t>
      </w:r>
      <w:r w:rsidRPr="00FD65BC">
        <w:rPr>
          <w:rFonts w:ascii="Book Antiqua" w:eastAsiaTheme="minorEastAsia" w:hAnsi="Book Antiqua"/>
          <w:lang w:val="en-US" w:eastAsia="zh-CN"/>
        </w:rPr>
        <w:t xml:space="preserve"> Yan JP</w:t>
      </w:r>
    </w:p>
    <w:p w14:paraId="6D0B4BB9" w14:textId="547642E7" w:rsidR="0049297A" w:rsidRPr="00FD65BC" w:rsidRDefault="0049297A" w:rsidP="00FD65BC">
      <w:pPr>
        <w:spacing w:after="200" w:line="360" w:lineRule="auto"/>
        <w:jc w:val="right"/>
        <w:rPr>
          <w:rFonts w:ascii="Book Antiqua" w:eastAsiaTheme="minorEastAsia" w:hAnsi="Book Antiqua"/>
          <w:b/>
          <w:lang w:val="en-US" w:eastAsia="zh-CN"/>
        </w:rPr>
      </w:pPr>
      <w:r w:rsidRPr="00FD65BC">
        <w:rPr>
          <w:rFonts w:ascii="Book Antiqua" w:eastAsiaTheme="minorEastAsia" w:hAnsi="Book Antiqua"/>
          <w:b/>
          <w:lang w:val="en-US" w:eastAsia="zh-CN"/>
        </w:rPr>
        <w:t xml:space="preserve">L-Editor: </w:t>
      </w:r>
      <w:proofErr w:type="gramStart"/>
      <w:r w:rsidR="00FD65BC" w:rsidRPr="00FD65BC">
        <w:rPr>
          <w:rFonts w:ascii="Book Antiqua" w:eastAsiaTheme="minorEastAsia" w:hAnsi="Book Antiqua"/>
          <w:lang w:val="en-US" w:eastAsia="zh-CN"/>
        </w:rPr>
        <w:t>A</w:t>
      </w:r>
      <w:proofErr w:type="gramEnd"/>
      <w:r w:rsidRPr="00FD65BC">
        <w:rPr>
          <w:rFonts w:ascii="Book Antiqua" w:eastAsiaTheme="minorEastAsia" w:hAnsi="Book Antiqua"/>
          <w:b/>
          <w:lang w:val="en-US" w:eastAsia="zh-CN"/>
        </w:rPr>
        <w:t xml:space="preserve"> E-Editor:</w:t>
      </w:r>
      <w:r w:rsidR="00FD65BC" w:rsidRPr="00FD65BC">
        <w:rPr>
          <w:rFonts w:ascii="Book Antiqua" w:eastAsiaTheme="minorEastAsia" w:hAnsi="Book Antiqua"/>
          <w:b/>
          <w:lang w:val="en-US" w:eastAsia="zh-CN"/>
        </w:rPr>
        <w:t xml:space="preserve"> </w:t>
      </w:r>
      <w:r w:rsidR="00FD65BC" w:rsidRPr="00FD65BC">
        <w:rPr>
          <w:rFonts w:ascii="Book Antiqua" w:eastAsiaTheme="minorEastAsia" w:hAnsi="Book Antiqua"/>
          <w:lang w:val="en-US" w:eastAsia="zh-CN"/>
        </w:rPr>
        <w:t>Song H</w:t>
      </w:r>
    </w:p>
    <w:p w14:paraId="6564F556" w14:textId="77777777" w:rsidR="0049297A" w:rsidRPr="00FD65BC" w:rsidRDefault="0049297A" w:rsidP="00FD65BC">
      <w:pPr>
        <w:spacing w:after="200" w:line="360" w:lineRule="auto"/>
        <w:rPr>
          <w:rFonts w:ascii="Book Antiqua" w:eastAsiaTheme="minorEastAsia" w:hAnsi="Book Antiqua"/>
          <w:lang w:val="en-US" w:eastAsia="zh-CN"/>
        </w:rPr>
      </w:pPr>
    </w:p>
    <w:p w14:paraId="6EF74D0C" w14:textId="4150822B" w:rsidR="0049297A" w:rsidRPr="00FD65BC" w:rsidRDefault="0049297A" w:rsidP="00FD65BC">
      <w:pPr>
        <w:spacing w:line="360" w:lineRule="auto"/>
        <w:rPr>
          <w:rFonts w:ascii="Book Antiqua" w:hAnsi="Book Antiqua" w:cs="宋体"/>
        </w:rPr>
      </w:pPr>
      <w:r w:rsidRPr="00FD65BC">
        <w:rPr>
          <w:rFonts w:ascii="Book Antiqua" w:hAnsi="Book Antiqua" w:cs="宋体"/>
          <w:b/>
        </w:rPr>
        <w:t xml:space="preserve">Specialty type: </w:t>
      </w:r>
      <w:r w:rsidR="003A44E4" w:rsidRPr="00FD65BC">
        <w:rPr>
          <w:rFonts w:ascii="Book Antiqua" w:hAnsi="Book Antiqua" w:cs="宋体"/>
          <w:lang w:val="en-US"/>
        </w:rPr>
        <w:t>Medicine, research and experimental</w:t>
      </w:r>
      <w:r w:rsidRPr="00FD65BC">
        <w:rPr>
          <w:rFonts w:ascii="Book Antiqua" w:hAnsi="Book Antiqua" w:cs="宋体"/>
        </w:rPr>
        <w:br/>
      </w:r>
      <w:r w:rsidRPr="00FD65BC">
        <w:rPr>
          <w:rFonts w:ascii="Book Antiqua" w:hAnsi="Book Antiqua" w:cs="宋体"/>
          <w:b/>
        </w:rPr>
        <w:t xml:space="preserve">Country of origin: </w:t>
      </w:r>
      <w:r w:rsidR="003A44E4" w:rsidRPr="00FD65BC">
        <w:rPr>
          <w:rFonts w:ascii="Book Antiqua" w:hAnsi="Book Antiqua" w:cs="宋体"/>
        </w:rPr>
        <w:t>Romania</w:t>
      </w:r>
      <w:r w:rsidRPr="00FD65BC">
        <w:rPr>
          <w:rFonts w:ascii="Book Antiqua" w:hAnsi="Book Antiqua" w:cs="宋体"/>
        </w:rPr>
        <w:br/>
      </w:r>
      <w:r w:rsidRPr="00FD65BC">
        <w:rPr>
          <w:rFonts w:ascii="Book Antiqua" w:hAnsi="Book Antiqua" w:cs="宋体"/>
          <w:b/>
        </w:rPr>
        <w:t>Peer-review report classification</w:t>
      </w:r>
      <w:r w:rsidRPr="00FD65BC">
        <w:rPr>
          <w:rFonts w:ascii="Book Antiqua" w:hAnsi="Book Antiqua" w:cs="宋体"/>
        </w:rPr>
        <w:br/>
      </w:r>
      <w:r w:rsidRPr="00FD65BC">
        <w:rPr>
          <w:rFonts w:ascii="Book Antiqua" w:hAnsi="Book Antiqua" w:cs="宋体"/>
          <w:b/>
        </w:rPr>
        <w:t xml:space="preserve">Grade A (Excellent): </w:t>
      </w:r>
      <w:r w:rsidR="003A44E4" w:rsidRPr="00FD65BC">
        <w:rPr>
          <w:rFonts w:ascii="Book Antiqua" w:eastAsiaTheme="minorEastAsia" w:hAnsi="Book Antiqua" w:cs="宋体"/>
          <w:lang w:eastAsia="zh-CN"/>
        </w:rPr>
        <w:t>0</w:t>
      </w:r>
      <w:r w:rsidRPr="00FD65BC">
        <w:rPr>
          <w:rFonts w:ascii="Book Antiqua" w:hAnsi="Book Antiqua" w:cs="宋体"/>
        </w:rPr>
        <w:br/>
      </w:r>
      <w:r w:rsidRPr="00FD65BC">
        <w:rPr>
          <w:rFonts w:ascii="Book Antiqua" w:hAnsi="Book Antiqua" w:cs="宋体"/>
          <w:b/>
        </w:rPr>
        <w:t xml:space="preserve">Grade B (Very good): </w:t>
      </w:r>
      <w:r w:rsidR="003A44E4" w:rsidRPr="00FD65BC">
        <w:rPr>
          <w:rFonts w:ascii="Book Antiqua" w:eastAsiaTheme="minorEastAsia" w:hAnsi="Book Antiqua" w:cs="宋体"/>
          <w:lang w:eastAsia="zh-CN"/>
        </w:rPr>
        <w:t>0</w:t>
      </w:r>
      <w:r w:rsidRPr="00FD65BC">
        <w:rPr>
          <w:rFonts w:ascii="Book Antiqua" w:hAnsi="Book Antiqua" w:cs="宋体"/>
        </w:rPr>
        <w:br/>
      </w:r>
      <w:r w:rsidRPr="00FD65BC">
        <w:rPr>
          <w:rFonts w:ascii="Book Antiqua" w:hAnsi="Book Antiqua" w:cs="宋体"/>
          <w:b/>
        </w:rPr>
        <w:t xml:space="preserve">Grade C (Good): </w:t>
      </w:r>
      <w:r w:rsidR="003A44E4" w:rsidRPr="00FD65BC">
        <w:rPr>
          <w:rFonts w:ascii="Book Antiqua" w:eastAsiaTheme="minorEastAsia" w:hAnsi="Book Antiqua" w:cs="宋体"/>
          <w:lang w:eastAsia="zh-CN"/>
        </w:rPr>
        <w:t>C, C</w:t>
      </w:r>
      <w:r w:rsidRPr="00FD65BC">
        <w:rPr>
          <w:rFonts w:ascii="Book Antiqua" w:hAnsi="Book Antiqua" w:cs="宋体"/>
        </w:rPr>
        <w:br/>
      </w:r>
      <w:r w:rsidRPr="00FD65BC">
        <w:rPr>
          <w:rFonts w:ascii="Book Antiqua" w:hAnsi="Book Antiqua" w:cs="宋体"/>
          <w:b/>
        </w:rPr>
        <w:t xml:space="preserve">Grade D (Fair): </w:t>
      </w:r>
      <w:r w:rsidR="003A44E4" w:rsidRPr="00FD65BC">
        <w:rPr>
          <w:rFonts w:ascii="Book Antiqua" w:eastAsiaTheme="minorEastAsia" w:hAnsi="Book Antiqua" w:cs="宋体"/>
          <w:lang w:eastAsia="zh-CN"/>
        </w:rPr>
        <w:t>D</w:t>
      </w:r>
      <w:r w:rsidRPr="00FD65BC">
        <w:rPr>
          <w:rFonts w:ascii="Book Antiqua" w:hAnsi="Book Antiqua" w:cs="宋体"/>
          <w:b/>
        </w:rPr>
        <w:br/>
        <w:t xml:space="preserve">Grade E (Poor): </w:t>
      </w:r>
      <w:r w:rsidRPr="00FD65BC">
        <w:rPr>
          <w:rFonts w:ascii="Book Antiqua" w:hAnsi="Book Antiqua" w:cs="宋体"/>
        </w:rPr>
        <w:t>0</w:t>
      </w:r>
    </w:p>
    <w:p w14:paraId="3BA61EC5" w14:textId="77777777" w:rsidR="0049297A" w:rsidRPr="00FD65BC" w:rsidRDefault="0049297A" w:rsidP="00FD65BC">
      <w:pPr>
        <w:spacing w:after="200" w:line="360" w:lineRule="auto"/>
        <w:rPr>
          <w:rFonts w:ascii="Book Antiqua" w:eastAsiaTheme="minorEastAsia" w:hAnsi="Book Antiqua"/>
          <w:lang w:eastAsia="zh-CN"/>
        </w:rPr>
      </w:pPr>
    </w:p>
    <w:p w14:paraId="387C2EE4" w14:textId="244008FF" w:rsidR="00805153" w:rsidRPr="00FD65BC" w:rsidRDefault="00805153" w:rsidP="00FD65BC">
      <w:pPr>
        <w:spacing w:after="200" w:line="360" w:lineRule="auto"/>
        <w:rPr>
          <w:rFonts w:ascii="Book Antiqua" w:eastAsiaTheme="minorEastAsia" w:hAnsi="Book Antiqua"/>
          <w:lang w:eastAsia="zh-CN"/>
        </w:rPr>
      </w:pPr>
      <w:r w:rsidRPr="00FD65BC">
        <w:rPr>
          <w:rFonts w:ascii="Book Antiqua" w:eastAsiaTheme="minorEastAsia" w:hAnsi="Book Antiqua"/>
          <w:lang w:eastAsia="zh-CN"/>
        </w:rPr>
        <w:br w:type="page"/>
      </w:r>
    </w:p>
    <w:p w14:paraId="1BFE0654" w14:textId="77777777" w:rsidR="002C3839" w:rsidRPr="00FD65BC" w:rsidRDefault="002C3839" w:rsidP="00FD65BC">
      <w:pPr>
        <w:tabs>
          <w:tab w:val="left" w:pos="6645"/>
        </w:tabs>
        <w:spacing w:line="360" w:lineRule="auto"/>
        <w:jc w:val="both"/>
        <w:rPr>
          <w:rFonts w:ascii="Book Antiqua" w:hAnsi="Book Antiqua"/>
        </w:rPr>
      </w:pPr>
    </w:p>
    <w:p w14:paraId="7B4585D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noProof/>
          <w:lang w:val="en-US" w:eastAsia="zh-CN"/>
        </w:rPr>
        <w:drawing>
          <wp:inline distT="0" distB="0" distL="0" distR="0" wp14:anchorId="00816C00" wp14:editId="0018F579">
            <wp:extent cx="4251325" cy="2794635"/>
            <wp:effectExtent l="0" t="0" r="15875" b="1206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2CE505" w14:textId="77777777" w:rsidR="002C3839" w:rsidRPr="00FD65BC" w:rsidRDefault="002C3839" w:rsidP="00FD65BC">
      <w:pPr>
        <w:spacing w:line="360" w:lineRule="auto"/>
        <w:jc w:val="both"/>
        <w:rPr>
          <w:rFonts w:ascii="Book Antiqua" w:hAnsi="Book Antiqua" w:cstheme="majorBidi"/>
        </w:rPr>
      </w:pPr>
    </w:p>
    <w:p w14:paraId="165ACF27" w14:textId="660A6E8D" w:rsidR="002C3839" w:rsidRPr="00FD65BC" w:rsidRDefault="002C3839" w:rsidP="00FD65BC">
      <w:pPr>
        <w:spacing w:line="360" w:lineRule="auto"/>
        <w:jc w:val="both"/>
        <w:rPr>
          <w:rFonts w:ascii="Book Antiqua" w:eastAsiaTheme="minorEastAsia" w:hAnsi="Book Antiqua" w:cstheme="majorBidi"/>
          <w:b/>
          <w:lang w:eastAsia="zh-CN"/>
        </w:rPr>
      </w:pPr>
      <w:r w:rsidRPr="00FD65BC">
        <w:rPr>
          <w:rFonts w:ascii="Book Antiqua" w:hAnsi="Book Antiqua" w:cstheme="majorBidi"/>
          <w:b/>
        </w:rPr>
        <w:t>Figure 1 Percentages of patients with acute pancreatitis in the three groups.</w:t>
      </w:r>
      <w:r w:rsidR="005511C2" w:rsidRPr="00FD65BC">
        <w:rPr>
          <w:rFonts w:ascii="Book Antiqua" w:eastAsiaTheme="minorEastAsia" w:hAnsi="Book Antiqua" w:cstheme="majorBidi"/>
          <w:b/>
          <w:lang w:eastAsia="zh-CN"/>
        </w:rPr>
        <w:t xml:space="preserve"> </w:t>
      </w:r>
      <w:r w:rsidR="005511C2" w:rsidRPr="00FD65BC">
        <w:rPr>
          <w:rFonts w:ascii="Book Antiqua" w:eastAsiaTheme="minorEastAsia" w:hAnsi="Book Antiqua" w:cstheme="majorBidi"/>
          <w:lang w:eastAsia="zh-CN"/>
        </w:rPr>
        <w:t xml:space="preserve">PEP: </w:t>
      </w:r>
      <w:r w:rsidR="00C047F9" w:rsidRPr="00FD65BC">
        <w:rPr>
          <w:rFonts w:ascii="Book Antiqua" w:hAnsi="Book Antiqua" w:cstheme="minorHAnsi"/>
        </w:rPr>
        <w:t>Post-</w:t>
      </w:r>
      <w:r w:rsidR="00C047F9" w:rsidRPr="00FD65BC">
        <w:rPr>
          <w:rFonts w:ascii="Book Antiqua" w:hAnsi="Book Antiqua"/>
        </w:rPr>
        <w:t xml:space="preserve">endoscopic retrograde cholangiopancreatography </w:t>
      </w:r>
      <w:r w:rsidR="00C047F9" w:rsidRPr="00FD65BC">
        <w:rPr>
          <w:rFonts w:ascii="Book Antiqua" w:hAnsi="Book Antiqua" w:cstheme="minorHAnsi"/>
        </w:rPr>
        <w:t>pancreatitis.</w:t>
      </w:r>
    </w:p>
    <w:p w14:paraId="34C9D8F2" w14:textId="77777777" w:rsidR="002C3839" w:rsidRPr="00FD65BC" w:rsidRDefault="002C3839" w:rsidP="00FD65BC">
      <w:pPr>
        <w:spacing w:line="360" w:lineRule="auto"/>
        <w:jc w:val="both"/>
        <w:rPr>
          <w:rFonts w:ascii="Book Antiqua" w:hAnsi="Book Antiqua" w:cstheme="majorBidi"/>
        </w:rPr>
      </w:pPr>
    </w:p>
    <w:p w14:paraId="3E948438" w14:textId="77777777" w:rsidR="002C3839" w:rsidRPr="00FD65BC" w:rsidRDefault="002C3839" w:rsidP="00FD65BC">
      <w:pPr>
        <w:spacing w:line="360" w:lineRule="auto"/>
        <w:jc w:val="both"/>
        <w:rPr>
          <w:rFonts w:ascii="Book Antiqua" w:hAnsi="Book Antiqua"/>
        </w:rPr>
      </w:pPr>
      <w:r w:rsidRPr="00FD65BC">
        <w:rPr>
          <w:rFonts w:ascii="Book Antiqua" w:hAnsi="Book Antiqua"/>
        </w:rPr>
        <w:br w:type="page"/>
      </w:r>
    </w:p>
    <w:p w14:paraId="62A13D0C" w14:textId="77777777" w:rsidR="002C3839" w:rsidRPr="00FD65BC" w:rsidRDefault="002C3839" w:rsidP="00FD65BC">
      <w:pPr>
        <w:spacing w:line="360" w:lineRule="auto"/>
        <w:jc w:val="both"/>
        <w:rPr>
          <w:rFonts w:ascii="Book Antiqua" w:hAnsi="Book Antiqua"/>
        </w:rPr>
      </w:pPr>
    </w:p>
    <w:p w14:paraId="5EAFD3FE"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noProof/>
          <w:lang w:val="en-US" w:eastAsia="zh-CN"/>
        </w:rPr>
        <w:drawing>
          <wp:inline distT="0" distB="0" distL="0" distR="0" wp14:anchorId="588DE2A5" wp14:editId="563CC86A">
            <wp:extent cx="4925060" cy="3107903"/>
            <wp:effectExtent l="0" t="0" r="15240" b="165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64A0ED" w14:textId="484CE03C"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b/>
        </w:rPr>
        <w:t>Figure 2 CRP evolution from baseline, at</w:t>
      </w:r>
      <w:r w:rsidR="005511C2" w:rsidRPr="00FD65BC">
        <w:rPr>
          <w:rFonts w:ascii="Book Antiqua" w:hAnsi="Book Antiqua" w:cstheme="majorBidi"/>
          <w:b/>
        </w:rPr>
        <w:t xml:space="preserve"> 6 h and at 24 h</w:t>
      </w:r>
      <w:r w:rsidRPr="00FD65BC">
        <w:rPr>
          <w:rFonts w:ascii="Book Antiqua" w:hAnsi="Book Antiqua" w:cstheme="majorBidi"/>
          <w:b/>
        </w:rPr>
        <w:t xml:space="preserve">, compared in the three study arms. </w:t>
      </w:r>
      <w:r w:rsidRPr="00FD65BC">
        <w:rPr>
          <w:rFonts w:ascii="Book Antiqua" w:hAnsi="Book Antiqua" w:cstheme="majorBidi"/>
        </w:rPr>
        <w:t>CRP: C-reactive protein.</w:t>
      </w:r>
    </w:p>
    <w:p w14:paraId="217E5BEC" w14:textId="77777777" w:rsidR="002C3839" w:rsidRPr="00FD65BC" w:rsidRDefault="002C3839" w:rsidP="00FD65BC">
      <w:pPr>
        <w:spacing w:line="360" w:lineRule="auto"/>
        <w:jc w:val="both"/>
        <w:rPr>
          <w:rFonts w:ascii="Book Antiqua" w:hAnsi="Book Antiqua" w:cstheme="majorBidi"/>
        </w:rPr>
      </w:pPr>
    </w:p>
    <w:p w14:paraId="07992C94" w14:textId="77777777" w:rsidR="002C3839" w:rsidRPr="00FD65BC" w:rsidRDefault="002C3839" w:rsidP="00FD65BC">
      <w:pPr>
        <w:pStyle w:val="enumeration"/>
        <w:spacing w:before="0" w:beforeAutospacing="0" w:after="0" w:afterAutospacing="0" w:line="360" w:lineRule="auto"/>
        <w:jc w:val="both"/>
        <w:rPr>
          <w:rFonts w:ascii="Book Antiqua" w:hAnsi="Book Antiqua" w:cs="Arial"/>
          <w:lang w:val="en-US"/>
        </w:rPr>
      </w:pPr>
    </w:p>
    <w:p w14:paraId="1A4FD3F4" w14:textId="77777777" w:rsidR="002C3839" w:rsidRPr="00FD65BC" w:rsidRDefault="002C3839" w:rsidP="00FD65BC">
      <w:pPr>
        <w:spacing w:line="360" w:lineRule="auto"/>
        <w:jc w:val="both"/>
        <w:rPr>
          <w:rFonts w:ascii="Book Antiqua" w:hAnsi="Book Antiqua" w:cstheme="majorBidi"/>
          <w:b/>
        </w:rPr>
      </w:pPr>
      <w:r w:rsidRPr="00FD65BC">
        <w:rPr>
          <w:rFonts w:ascii="Book Antiqua" w:hAnsi="Book Antiqua" w:cstheme="majorBidi"/>
          <w:b/>
        </w:rPr>
        <w:br w:type="page"/>
      </w:r>
    </w:p>
    <w:p w14:paraId="0382F53C" w14:textId="77777777" w:rsidR="002C3839" w:rsidRPr="00FD65BC" w:rsidRDefault="002C3839" w:rsidP="00FD65BC">
      <w:pPr>
        <w:pStyle w:val="aa"/>
        <w:spacing w:before="0" w:beforeAutospacing="0" w:after="0" w:afterAutospacing="0" w:line="360" w:lineRule="auto"/>
        <w:jc w:val="both"/>
        <w:rPr>
          <w:rFonts w:ascii="Book Antiqua" w:hAnsi="Book Antiqua"/>
        </w:rPr>
      </w:pPr>
      <w:r w:rsidRPr="00FD65BC">
        <w:rPr>
          <w:rFonts w:ascii="Book Antiqua" w:hAnsi="Book Antiqua" w:cstheme="majorBidi"/>
          <w:b/>
        </w:rPr>
        <w:lastRenderedPageBreak/>
        <w:t xml:space="preserve">Table 1 </w:t>
      </w:r>
      <w:r w:rsidRPr="00FD65BC">
        <w:rPr>
          <w:rFonts w:ascii="Book Antiqua" w:hAnsi="Book Antiqua"/>
          <w:b/>
        </w:rPr>
        <w:t>Baseline characteristics of patients in</w:t>
      </w:r>
      <w:r w:rsidRPr="00FD65BC">
        <w:rPr>
          <w:rFonts w:ascii="Book Antiqua" w:hAnsi="Book Antiqua"/>
        </w:rPr>
        <w:t xml:space="preserve"> </w:t>
      </w:r>
      <w:r w:rsidRPr="00FD65BC">
        <w:rPr>
          <w:rFonts w:ascii="Book Antiqua" w:hAnsi="Book Antiqua" w:cstheme="majorBidi"/>
          <w:b/>
        </w:rPr>
        <w:t>the control group and the study groups</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5"/>
        <w:gridCol w:w="1134"/>
        <w:gridCol w:w="1276"/>
        <w:gridCol w:w="941"/>
      </w:tblGrid>
      <w:tr w:rsidR="002C3839" w:rsidRPr="00FD65BC" w14:paraId="28887751" w14:textId="77777777" w:rsidTr="00645948">
        <w:tc>
          <w:tcPr>
            <w:tcW w:w="3969" w:type="dxa"/>
            <w:tcBorders>
              <w:top w:val="single" w:sz="4" w:space="0" w:color="auto"/>
              <w:bottom w:val="single" w:sz="4" w:space="0" w:color="auto"/>
            </w:tcBorders>
          </w:tcPr>
          <w:p w14:paraId="5206BE1C" w14:textId="77777777" w:rsidR="002C3839" w:rsidRPr="00FD65BC" w:rsidRDefault="002C3839" w:rsidP="00FD65BC">
            <w:pPr>
              <w:pStyle w:val="aa"/>
              <w:spacing w:before="0" w:beforeAutospacing="0" w:after="0" w:afterAutospacing="0" w:line="360" w:lineRule="auto"/>
              <w:jc w:val="both"/>
              <w:rPr>
                <w:rFonts w:ascii="Book Antiqua" w:hAnsi="Book Antiqua"/>
                <w:b/>
              </w:rPr>
            </w:pPr>
          </w:p>
          <w:p w14:paraId="67B824AA" w14:textId="77777777" w:rsidR="002C3839" w:rsidRPr="00FD65BC" w:rsidRDefault="002C3839" w:rsidP="00FD65BC">
            <w:pPr>
              <w:pStyle w:val="aa"/>
              <w:spacing w:before="0" w:beforeAutospacing="0" w:after="0" w:afterAutospacing="0" w:line="360" w:lineRule="auto"/>
              <w:jc w:val="both"/>
              <w:rPr>
                <w:rFonts w:ascii="Book Antiqua" w:hAnsi="Book Antiqua"/>
                <w:b/>
              </w:rPr>
            </w:pPr>
            <w:r w:rsidRPr="00FD65BC">
              <w:rPr>
                <w:rFonts w:ascii="Book Antiqua" w:hAnsi="Book Antiqua"/>
                <w:b/>
              </w:rPr>
              <w:t>Characteristic</w:t>
            </w:r>
          </w:p>
        </w:tc>
        <w:tc>
          <w:tcPr>
            <w:tcW w:w="1275" w:type="dxa"/>
            <w:tcBorders>
              <w:top w:val="single" w:sz="4" w:space="0" w:color="auto"/>
              <w:bottom w:val="single" w:sz="4" w:space="0" w:color="auto"/>
            </w:tcBorders>
          </w:tcPr>
          <w:p w14:paraId="1E638E90"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Control group</w:t>
            </w:r>
          </w:p>
          <w:p w14:paraId="6C60E701"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w:t>
            </w:r>
            <w:r w:rsidRPr="00FD65BC">
              <w:rPr>
                <w:rFonts w:ascii="Book Antiqua" w:hAnsi="Book Antiqua"/>
                <w:b/>
                <w:i/>
              </w:rPr>
              <w:t>n</w:t>
            </w:r>
            <w:r w:rsidRPr="00FD65BC">
              <w:rPr>
                <w:rFonts w:ascii="Book Antiqua" w:hAnsi="Book Antiqua"/>
                <w:b/>
              </w:rPr>
              <w:t xml:space="preserve"> = 98)</w:t>
            </w:r>
          </w:p>
        </w:tc>
        <w:tc>
          <w:tcPr>
            <w:tcW w:w="1134" w:type="dxa"/>
            <w:tcBorders>
              <w:top w:val="single" w:sz="4" w:space="0" w:color="auto"/>
              <w:bottom w:val="single" w:sz="4" w:space="0" w:color="auto"/>
            </w:tcBorders>
          </w:tcPr>
          <w:p w14:paraId="5C8AF025"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Study group A</w:t>
            </w:r>
          </w:p>
          <w:p w14:paraId="592BB31A"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w:t>
            </w:r>
            <w:r w:rsidRPr="00FD65BC">
              <w:rPr>
                <w:rFonts w:ascii="Book Antiqua" w:hAnsi="Book Antiqua"/>
                <w:b/>
                <w:i/>
              </w:rPr>
              <w:t>n</w:t>
            </w:r>
            <w:r w:rsidRPr="00FD65BC">
              <w:rPr>
                <w:rFonts w:ascii="Book Antiqua" w:hAnsi="Book Antiqua"/>
                <w:b/>
              </w:rPr>
              <w:t xml:space="preserve"> = 32)</w:t>
            </w:r>
          </w:p>
        </w:tc>
        <w:tc>
          <w:tcPr>
            <w:tcW w:w="1276" w:type="dxa"/>
            <w:tcBorders>
              <w:top w:val="single" w:sz="4" w:space="0" w:color="auto"/>
              <w:bottom w:val="single" w:sz="4" w:space="0" w:color="auto"/>
            </w:tcBorders>
          </w:tcPr>
          <w:p w14:paraId="7C82C95A"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Study group B</w:t>
            </w:r>
          </w:p>
          <w:p w14:paraId="40738AE4" w14:textId="77777777" w:rsidR="002C3839" w:rsidRPr="00FD65BC" w:rsidRDefault="002C3839" w:rsidP="00FD65BC">
            <w:pPr>
              <w:spacing w:line="360" w:lineRule="auto"/>
              <w:jc w:val="both"/>
              <w:rPr>
                <w:rFonts w:ascii="Book Antiqua" w:hAnsi="Book Antiqua"/>
                <w:b/>
              </w:rPr>
            </w:pPr>
            <w:r w:rsidRPr="00FD65BC">
              <w:rPr>
                <w:rFonts w:ascii="Book Antiqua" w:hAnsi="Book Antiqua"/>
                <w:b/>
              </w:rPr>
              <w:t>(</w:t>
            </w:r>
            <w:r w:rsidRPr="00FD65BC">
              <w:rPr>
                <w:rFonts w:ascii="Book Antiqua" w:hAnsi="Book Antiqua"/>
                <w:b/>
                <w:i/>
              </w:rPr>
              <w:t>n</w:t>
            </w:r>
            <w:r w:rsidRPr="00FD65BC">
              <w:rPr>
                <w:rFonts w:ascii="Book Antiqua" w:hAnsi="Book Antiqua"/>
                <w:b/>
              </w:rPr>
              <w:t xml:space="preserve"> = 56)</w:t>
            </w:r>
          </w:p>
        </w:tc>
        <w:tc>
          <w:tcPr>
            <w:tcW w:w="941" w:type="dxa"/>
            <w:tcBorders>
              <w:top w:val="single" w:sz="4" w:space="0" w:color="auto"/>
              <w:bottom w:val="single" w:sz="4" w:space="0" w:color="auto"/>
            </w:tcBorders>
          </w:tcPr>
          <w:p w14:paraId="2BA416C9" w14:textId="77777777" w:rsidR="002C3839" w:rsidRPr="00FD65BC" w:rsidRDefault="002C3839" w:rsidP="00FD65BC">
            <w:pPr>
              <w:spacing w:line="360" w:lineRule="auto"/>
              <w:jc w:val="both"/>
              <w:rPr>
                <w:rFonts w:ascii="Book Antiqua" w:hAnsi="Book Antiqua"/>
                <w:b/>
              </w:rPr>
            </w:pPr>
          </w:p>
          <w:p w14:paraId="510ADB36" w14:textId="77777777" w:rsidR="002C3839" w:rsidRPr="00FD65BC" w:rsidRDefault="002C3839" w:rsidP="00FD65BC">
            <w:pPr>
              <w:spacing w:line="360" w:lineRule="auto"/>
              <w:jc w:val="both"/>
              <w:rPr>
                <w:rFonts w:ascii="Book Antiqua" w:hAnsi="Book Antiqua"/>
                <w:b/>
                <w:i/>
              </w:rPr>
            </w:pPr>
            <w:r w:rsidRPr="00FD65BC">
              <w:rPr>
                <w:rFonts w:ascii="Book Antiqua" w:hAnsi="Book Antiqua"/>
                <w:b/>
                <w:i/>
              </w:rPr>
              <w:t>P</w:t>
            </w:r>
          </w:p>
        </w:tc>
      </w:tr>
      <w:tr w:rsidR="002C3839" w:rsidRPr="00FD65BC" w14:paraId="5DDE891F" w14:textId="77777777" w:rsidTr="00645948">
        <w:tc>
          <w:tcPr>
            <w:tcW w:w="3969" w:type="dxa"/>
            <w:tcBorders>
              <w:top w:val="single" w:sz="4" w:space="0" w:color="auto"/>
            </w:tcBorders>
          </w:tcPr>
          <w:p w14:paraId="165629F5" w14:textId="77777777" w:rsidR="002C3839" w:rsidRPr="00FD65BC" w:rsidRDefault="002C3839" w:rsidP="00FD65BC">
            <w:pPr>
              <w:spacing w:line="360" w:lineRule="auto"/>
              <w:jc w:val="both"/>
              <w:rPr>
                <w:rFonts w:ascii="Book Antiqua" w:hAnsi="Book Antiqua"/>
              </w:rPr>
            </w:pPr>
            <w:r w:rsidRPr="00FD65BC">
              <w:rPr>
                <w:rFonts w:ascii="Book Antiqua" w:hAnsi="Book Antiqua"/>
              </w:rPr>
              <w:t>Female</w:t>
            </w:r>
          </w:p>
        </w:tc>
        <w:tc>
          <w:tcPr>
            <w:tcW w:w="1275" w:type="dxa"/>
            <w:tcBorders>
              <w:top w:val="single" w:sz="4" w:space="0" w:color="auto"/>
            </w:tcBorders>
            <w:shd w:val="clear" w:color="auto" w:fill="auto"/>
          </w:tcPr>
          <w:p w14:paraId="02945315" w14:textId="77777777" w:rsidR="002C3839" w:rsidRPr="00FD65BC" w:rsidRDefault="002C3839" w:rsidP="00FD65BC">
            <w:pPr>
              <w:spacing w:line="360" w:lineRule="auto"/>
              <w:jc w:val="both"/>
              <w:rPr>
                <w:rFonts w:ascii="Book Antiqua" w:hAnsi="Book Antiqua"/>
              </w:rPr>
            </w:pPr>
            <w:r w:rsidRPr="00FD65BC">
              <w:rPr>
                <w:rFonts w:ascii="Book Antiqua" w:hAnsi="Book Antiqua"/>
              </w:rPr>
              <w:t>44</w:t>
            </w:r>
          </w:p>
        </w:tc>
        <w:tc>
          <w:tcPr>
            <w:tcW w:w="1134" w:type="dxa"/>
            <w:tcBorders>
              <w:top w:val="single" w:sz="4" w:space="0" w:color="auto"/>
            </w:tcBorders>
            <w:shd w:val="clear" w:color="auto" w:fill="auto"/>
          </w:tcPr>
          <w:p w14:paraId="0F43ED27" w14:textId="77777777" w:rsidR="002C3839" w:rsidRPr="00FD65BC" w:rsidRDefault="002C3839" w:rsidP="00FD65BC">
            <w:pPr>
              <w:spacing w:line="360" w:lineRule="auto"/>
              <w:jc w:val="both"/>
              <w:rPr>
                <w:rFonts w:ascii="Book Antiqua" w:hAnsi="Book Antiqua"/>
              </w:rPr>
            </w:pPr>
            <w:r w:rsidRPr="00FD65BC">
              <w:rPr>
                <w:rFonts w:ascii="Book Antiqua" w:hAnsi="Book Antiqua"/>
              </w:rPr>
              <w:t>14</w:t>
            </w:r>
          </w:p>
        </w:tc>
        <w:tc>
          <w:tcPr>
            <w:tcW w:w="1276" w:type="dxa"/>
            <w:tcBorders>
              <w:top w:val="single" w:sz="4" w:space="0" w:color="auto"/>
            </w:tcBorders>
            <w:shd w:val="clear" w:color="auto" w:fill="auto"/>
          </w:tcPr>
          <w:p w14:paraId="3BED9E34" w14:textId="77777777" w:rsidR="002C3839" w:rsidRPr="00FD65BC" w:rsidRDefault="002C3839" w:rsidP="00FD65BC">
            <w:pPr>
              <w:spacing w:line="360" w:lineRule="auto"/>
              <w:jc w:val="both"/>
              <w:rPr>
                <w:rFonts w:ascii="Book Antiqua" w:hAnsi="Book Antiqua"/>
              </w:rPr>
            </w:pPr>
            <w:r w:rsidRPr="00FD65BC">
              <w:rPr>
                <w:rFonts w:ascii="Book Antiqua" w:hAnsi="Book Antiqua"/>
              </w:rPr>
              <w:t>40</w:t>
            </w:r>
          </w:p>
        </w:tc>
        <w:tc>
          <w:tcPr>
            <w:tcW w:w="941" w:type="dxa"/>
            <w:tcBorders>
              <w:top w:val="single" w:sz="4" w:space="0" w:color="auto"/>
            </w:tcBorders>
            <w:shd w:val="clear" w:color="auto" w:fill="auto"/>
          </w:tcPr>
          <w:p w14:paraId="25DB01BD" w14:textId="77777777" w:rsidR="002C3839" w:rsidRPr="00FD65BC" w:rsidRDefault="002C3839" w:rsidP="00FD65BC">
            <w:pPr>
              <w:spacing w:line="360" w:lineRule="auto"/>
              <w:jc w:val="both"/>
              <w:rPr>
                <w:rFonts w:ascii="Book Antiqua" w:hAnsi="Book Antiqua"/>
              </w:rPr>
            </w:pPr>
            <w:r w:rsidRPr="00FD65BC">
              <w:rPr>
                <w:rFonts w:ascii="Book Antiqua" w:hAnsi="Book Antiqua"/>
              </w:rPr>
              <w:t>0.059</w:t>
            </w:r>
          </w:p>
        </w:tc>
      </w:tr>
      <w:tr w:rsidR="002C3839" w:rsidRPr="00FD65BC" w14:paraId="2E5EB4FA" w14:textId="77777777" w:rsidTr="00645948">
        <w:tc>
          <w:tcPr>
            <w:tcW w:w="3969" w:type="dxa"/>
          </w:tcPr>
          <w:p w14:paraId="3D3F65D2" w14:textId="77777777" w:rsidR="002C3839" w:rsidRPr="00FD65BC" w:rsidRDefault="002C3839" w:rsidP="00FD65BC">
            <w:pPr>
              <w:spacing w:line="360" w:lineRule="auto"/>
              <w:jc w:val="both"/>
              <w:rPr>
                <w:rFonts w:ascii="Book Antiqua" w:hAnsi="Book Antiqua"/>
              </w:rPr>
            </w:pPr>
            <w:r w:rsidRPr="00FD65BC">
              <w:rPr>
                <w:rFonts w:ascii="Book Antiqua" w:hAnsi="Book Antiqua"/>
              </w:rPr>
              <w:t>Male</w:t>
            </w:r>
          </w:p>
        </w:tc>
        <w:tc>
          <w:tcPr>
            <w:tcW w:w="1275" w:type="dxa"/>
            <w:shd w:val="clear" w:color="auto" w:fill="auto"/>
          </w:tcPr>
          <w:p w14:paraId="4431F0EC" w14:textId="77777777" w:rsidR="002C3839" w:rsidRPr="00FD65BC" w:rsidRDefault="002C3839" w:rsidP="00FD65BC">
            <w:pPr>
              <w:spacing w:line="360" w:lineRule="auto"/>
              <w:jc w:val="both"/>
              <w:rPr>
                <w:rFonts w:ascii="Book Antiqua" w:hAnsi="Book Antiqua"/>
              </w:rPr>
            </w:pPr>
            <w:r w:rsidRPr="00FD65BC">
              <w:rPr>
                <w:rFonts w:ascii="Book Antiqua" w:hAnsi="Book Antiqua"/>
              </w:rPr>
              <w:t>54</w:t>
            </w:r>
          </w:p>
        </w:tc>
        <w:tc>
          <w:tcPr>
            <w:tcW w:w="1134" w:type="dxa"/>
            <w:shd w:val="clear" w:color="auto" w:fill="auto"/>
          </w:tcPr>
          <w:p w14:paraId="4AF45A16" w14:textId="77777777" w:rsidR="002C3839" w:rsidRPr="00FD65BC" w:rsidRDefault="002C3839" w:rsidP="00FD65BC">
            <w:pPr>
              <w:spacing w:line="360" w:lineRule="auto"/>
              <w:jc w:val="both"/>
              <w:rPr>
                <w:rFonts w:ascii="Book Antiqua" w:hAnsi="Book Antiqua"/>
              </w:rPr>
            </w:pPr>
            <w:r w:rsidRPr="00FD65BC">
              <w:rPr>
                <w:rFonts w:ascii="Book Antiqua" w:hAnsi="Book Antiqua"/>
              </w:rPr>
              <w:t>18</w:t>
            </w:r>
          </w:p>
        </w:tc>
        <w:tc>
          <w:tcPr>
            <w:tcW w:w="1276" w:type="dxa"/>
            <w:shd w:val="clear" w:color="auto" w:fill="auto"/>
          </w:tcPr>
          <w:p w14:paraId="1B30DB5B" w14:textId="77777777" w:rsidR="002C3839" w:rsidRPr="00FD65BC" w:rsidRDefault="002C3839" w:rsidP="00FD65BC">
            <w:pPr>
              <w:spacing w:line="360" w:lineRule="auto"/>
              <w:jc w:val="both"/>
              <w:rPr>
                <w:rFonts w:ascii="Book Antiqua" w:hAnsi="Book Antiqua"/>
              </w:rPr>
            </w:pPr>
            <w:r w:rsidRPr="00FD65BC">
              <w:rPr>
                <w:rFonts w:ascii="Book Antiqua" w:hAnsi="Book Antiqua"/>
              </w:rPr>
              <w:t>16</w:t>
            </w:r>
          </w:p>
        </w:tc>
        <w:tc>
          <w:tcPr>
            <w:tcW w:w="941" w:type="dxa"/>
            <w:shd w:val="clear" w:color="auto" w:fill="auto"/>
          </w:tcPr>
          <w:p w14:paraId="3C5BF1F9"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0.086</w:t>
            </w:r>
          </w:p>
        </w:tc>
      </w:tr>
      <w:tr w:rsidR="002C3839" w:rsidRPr="00FD65BC" w14:paraId="496D4642" w14:textId="77777777" w:rsidTr="00645948">
        <w:tc>
          <w:tcPr>
            <w:tcW w:w="3969" w:type="dxa"/>
          </w:tcPr>
          <w:p w14:paraId="0251944B" w14:textId="01E1B0F5" w:rsidR="002C3839" w:rsidRPr="00FD65BC" w:rsidRDefault="005511C2" w:rsidP="00FD65BC">
            <w:pPr>
              <w:spacing w:line="360" w:lineRule="auto"/>
              <w:jc w:val="both"/>
              <w:rPr>
                <w:rFonts w:ascii="Book Antiqua" w:eastAsiaTheme="minorEastAsia" w:hAnsi="Book Antiqua"/>
                <w:lang w:eastAsia="zh-CN"/>
              </w:rPr>
            </w:pPr>
            <w:r w:rsidRPr="00FD65BC">
              <w:rPr>
                <w:rFonts w:ascii="Book Antiqua" w:hAnsi="Book Antiqua"/>
              </w:rPr>
              <w:t>Age, yr</w:t>
            </w:r>
          </w:p>
        </w:tc>
        <w:tc>
          <w:tcPr>
            <w:tcW w:w="1275" w:type="dxa"/>
            <w:shd w:val="clear" w:color="auto" w:fill="auto"/>
          </w:tcPr>
          <w:p w14:paraId="0EB2C0F0" w14:textId="77777777" w:rsidR="002C3839" w:rsidRPr="00FD65BC" w:rsidRDefault="002C3839" w:rsidP="00FD65BC">
            <w:pPr>
              <w:spacing w:line="360" w:lineRule="auto"/>
              <w:jc w:val="both"/>
              <w:rPr>
                <w:rFonts w:ascii="Book Antiqua" w:hAnsi="Book Antiqua"/>
              </w:rPr>
            </w:pPr>
            <w:r w:rsidRPr="00FD65BC">
              <w:rPr>
                <w:rFonts w:ascii="Book Antiqua" w:hAnsi="Book Antiqua"/>
              </w:rPr>
              <w:t>64.47</w:t>
            </w:r>
          </w:p>
        </w:tc>
        <w:tc>
          <w:tcPr>
            <w:tcW w:w="1134" w:type="dxa"/>
            <w:shd w:val="clear" w:color="auto" w:fill="auto"/>
          </w:tcPr>
          <w:p w14:paraId="7AA079CC" w14:textId="77777777" w:rsidR="002C3839" w:rsidRPr="00FD65BC" w:rsidRDefault="002C3839" w:rsidP="00FD65BC">
            <w:pPr>
              <w:spacing w:line="360" w:lineRule="auto"/>
              <w:jc w:val="both"/>
              <w:rPr>
                <w:rFonts w:ascii="Book Antiqua" w:hAnsi="Book Antiqua"/>
              </w:rPr>
            </w:pPr>
            <w:r w:rsidRPr="00FD65BC">
              <w:rPr>
                <w:rFonts w:ascii="Book Antiqua" w:hAnsi="Book Antiqua"/>
              </w:rPr>
              <w:t>63.56</w:t>
            </w:r>
          </w:p>
        </w:tc>
        <w:tc>
          <w:tcPr>
            <w:tcW w:w="1276" w:type="dxa"/>
            <w:shd w:val="clear" w:color="auto" w:fill="auto"/>
          </w:tcPr>
          <w:p w14:paraId="796D8A4E" w14:textId="77777777" w:rsidR="002C3839" w:rsidRPr="00FD65BC" w:rsidRDefault="002C3839" w:rsidP="00FD65BC">
            <w:pPr>
              <w:spacing w:line="360" w:lineRule="auto"/>
              <w:jc w:val="both"/>
              <w:rPr>
                <w:rFonts w:ascii="Book Antiqua" w:hAnsi="Book Antiqua"/>
              </w:rPr>
            </w:pPr>
            <w:r w:rsidRPr="00FD65BC">
              <w:rPr>
                <w:rFonts w:ascii="Book Antiqua" w:hAnsi="Book Antiqua"/>
              </w:rPr>
              <w:t>64.50</w:t>
            </w:r>
          </w:p>
        </w:tc>
        <w:tc>
          <w:tcPr>
            <w:tcW w:w="941" w:type="dxa"/>
            <w:shd w:val="clear" w:color="auto" w:fill="auto"/>
          </w:tcPr>
          <w:p w14:paraId="7A5FD4A2" w14:textId="77777777" w:rsidR="002C3839" w:rsidRPr="00FD65BC" w:rsidRDefault="002C3839" w:rsidP="00FD65BC">
            <w:pPr>
              <w:spacing w:line="360" w:lineRule="auto"/>
              <w:jc w:val="both"/>
              <w:rPr>
                <w:rFonts w:ascii="Book Antiqua" w:hAnsi="Book Antiqua"/>
              </w:rPr>
            </w:pPr>
            <w:r w:rsidRPr="00FD65BC">
              <w:rPr>
                <w:rFonts w:ascii="Book Antiqua" w:hAnsi="Book Antiqua"/>
              </w:rPr>
              <w:t>0.976</w:t>
            </w:r>
          </w:p>
        </w:tc>
      </w:tr>
      <w:tr w:rsidR="002C3839" w:rsidRPr="00FD65BC" w14:paraId="02C660A5" w14:textId="77777777" w:rsidTr="00645948">
        <w:tc>
          <w:tcPr>
            <w:tcW w:w="3969" w:type="dxa"/>
          </w:tcPr>
          <w:p w14:paraId="002D321D" w14:textId="77777777" w:rsidR="002C3839" w:rsidRPr="00FD65BC" w:rsidRDefault="002C3839" w:rsidP="00FD65BC">
            <w:pPr>
              <w:spacing w:line="360" w:lineRule="auto"/>
              <w:jc w:val="both"/>
              <w:rPr>
                <w:rFonts w:ascii="Book Antiqua" w:hAnsi="Book Antiqua"/>
              </w:rPr>
            </w:pPr>
            <w:r w:rsidRPr="00FD65BC">
              <w:rPr>
                <w:rFonts w:ascii="Book Antiqua" w:hAnsi="Book Antiqua"/>
              </w:rPr>
              <w:t>Comorbid conditions</w:t>
            </w:r>
          </w:p>
        </w:tc>
        <w:tc>
          <w:tcPr>
            <w:tcW w:w="1275" w:type="dxa"/>
            <w:shd w:val="clear" w:color="auto" w:fill="auto"/>
          </w:tcPr>
          <w:p w14:paraId="60E837BC" w14:textId="77777777" w:rsidR="002C3839" w:rsidRPr="00FD65BC" w:rsidRDefault="002C3839" w:rsidP="00FD65BC">
            <w:pPr>
              <w:spacing w:line="360" w:lineRule="auto"/>
              <w:jc w:val="both"/>
              <w:rPr>
                <w:rFonts w:ascii="Book Antiqua" w:hAnsi="Book Antiqua"/>
              </w:rPr>
            </w:pPr>
            <w:r w:rsidRPr="00FD65BC">
              <w:rPr>
                <w:rFonts w:ascii="Book Antiqua" w:hAnsi="Book Antiqua"/>
              </w:rPr>
              <w:t>68</w:t>
            </w:r>
          </w:p>
        </w:tc>
        <w:tc>
          <w:tcPr>
            <w:tcW w:w="1134" w:type="dxa"/>
            <w:shd w:val="clear" w:color="auto" w:fill="auto"/>
          </w:tcPr>
          <w:p w14:paraId="47AEFFCA" w14:textId="77777777" w:rsidR="002C3839" w:rsidRPr="00FD65BC" w:rsidRDefault="002C3839" w:rsidP="00FD65BC">
            <w:pPr>
              <w:spacing w:line="360" w:lineRule="auto"/>
              <w:jc w:val="both"/>
              <w:rPr>
                <w:rFonts w:ascii="Book Antiqua" w:hAnsi="Book Antiqua"/>
              </w:rPr>
            </w:pPr>
            <w:r w:rsidRPr="00FD65BC">
              <w:rPr>
                <w:rFonts w:ascii="Book Antiqua" w:hAnsi="Book Antiqua"/>
              </w:rPr>
              <w:t>24</w:t>
            </w:r>
          </w:p>
        </w:tc>
        <w:tc>
          <w:tcPr>
            <w:tcW w:w="1276" w:type="dxa"/>
            <w:shd w:val="clear" w:color="auto" w:fill="auto"/>
          </w:tcPr>
          <w:p w14:paraId="1F97BE1A" w14:textId="77777777" w:rsidR="002C3839" w:rsidRPr="00FD65BC" w:rsidRDefault="002C3839" w:rsidP="00FD65BC">
            <w:pPr>
              <w:spacing w:line="360" w:lineRule="auto"/>
              <w:jc w:val="both"/>
              <w:rPr>
                <w:rFonts w:ascii="Book Antiqua" w:hAnsi="Book Antiqua"/>
              </w:rPr>
            </w:pPr>
            <w:r w:rsidRPr="00FD65BC">
              <w:rPr>
                <w:rFonts w:ascii="Book Antiqua" w:hAnsi="Book Antiqua"/>
              </w:rPr>
              <w:t>40</w:t>
            </w:r>
          </w:p>
        </w:tc>
        <w:tc>
          <w:tcPr>
            <w:tcW w:w="941" w:type="dxa"/>
            <w:shd w:val="clear" w:color="auto" w:fill="auto"/>
          </w:tcPr>
          <w:p w14:paraId="1B64BD7F"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0.910</w:t>
            </w:r>
          </w:p>
        </w:tc>
      </w:tr>
      <w:tr w:rsidR="002C3839" w:rsidRPr="00FD65BC" w14:paraId="7DBEB195" w14:textId="77777777" w:rsidTr="00645948">
        <w:tc>
          <w:tcPr>
            <w:tcW w:w="3969" w:type="dxa"/>
          </w:tcPr>
          <w:p w14:paraId="0F765391"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Diabetes mellitus type 2</w:t>
            </w:r>
          </w:p>
        </w:tc>
        <w:tc>
          <w:tcPr>
            <w:tcW w:w="1275" w:type="dxa"/>
            <w:shd w:val="clear" w:color="auto" w:fill="auto"/>
          </w:tcPr>
          <w:p w14:paraId="497088F1"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1134" w:type="dxa"/>
            <w:shd w:val="clear" w:color="auto" w:fill="auto"/>
          </w:tcPr>
          <w:p w14:paraId="7D4256EB" w14:textId="77777777" w:rsidR="002C3839" w:rsidRPr="00FD65BC" w:rsidRDefault="002C3839" w:rsidP="00FD65BC">
            <w:pPr>
              <w:spacing w:line="360" w:lineRule="auto"/>
              <w:jc w:val="both"/>
              <w:rPr>
                <w:rFonts w:ascii="Book Antiqua" w:hAnsi="Book Antiqua"/>
              </w:rPr>
            </w:pPr>
            <w:r w:rsidRPr="00FD65BC">
              <w:rPr>
                <w:rFonts w:ascii="Book Antiqua" w:hAnsi="Book Antiqua"/>
              </w:rPr>
              <w:t>0</w:t>
            </w:r>
          </w:p>
        </w:tc>
        <w:tc>
          <w:tcPr>
            <w:tcW w:w="1276" w:type="dxa"/>
            <w:shd w:val="clear" w:color="auto" w:fill="auto"/>
          </w:tcPr>
          <w:p w14:paraId="750D7F9C"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941" w:type="dxa"/>
            <w:shd w:val="clear" w:color="auto" w:fill="auto"/>
          </w:tcPr>
          <w:p w14:paraId="21E588D2"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0.529</w:t>
            </w:r>
          </w:p>
        </w:tc>
      </w:tr>
      <w:tr w:rsidR="002C3839" w:rsidRPr="00FD65BC" w14:paraId="1A9573DD" w14:textId="77777777" w:rsidTr="00645948">
        <w:tc>
          <w:tcPr>
            <w:tcW w:w="3969" w:type="dxa"/>
          </w:tcPr>
          <w:p w14:paraId="17AFA468"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Hypertension</w:t>
            </w:r>
          </w:p>
        </w:tc>
        <w:tc>
          <w:tcPr>
            <w:tcW w:w="1275" w:type="dxa"/>
            <w:shd w:val="clear" w:color="auto" w:fill="auto"/>
          </w:tcPr>
          <w:p w14:paraId="4842E640" w14:textId="77777777" w:rsidR="002C3839" w:rsidRPr="00FD65BC" w:rsidRDefault="002C3839" w:rsidP="00FD65BC">
            <w:pPr>
              <w:spacing w:line="360" w:lineRule="auto"/>
              <w:jc w:val="both"/>
              <w:rPr>
                <w:rFonts w:ascii="Book Antiqua" w:hAnsi="Book Antiqua"/>
              </w:rPr>
            </w:pPr>
            <w:r w:rsidRPr="00FD65BC">
              <w:rPr>
                <w:rFonts w:ascii="Book Antiqua" w:hAnsi="Book Antiqua"/>
              </w:rPr>
              <w:t>24</w:t>
            </w:r>
          </w:p>
        </w:tc>
        <w:tc>
          <w:tcPr>
            <w:tcW w:w="1134" w:type="dxa"/>
            <w:shd w:val="clear" w:color="auto" w:fill="auto"/>
          </w:tcPr>
          <w:p w14:paraId="4987EF21" w14:textId="77777777" w:rsidR="002C3839" w:rsidRPr="00FD65BC" w:rsidRDefault="002C3839" w:rsidP="00FD65BC">
            <w:pPr>
              <w:spacing w:line="360" w:lineRule="auto"/>
              <w:jc w:val="both"/>
              <w:rPr>
                <w:rFonts w:ascii="Book Antiqua" w:hAnsi="Book Antiqua"/>
              </w:rPr>
            </w:pPr>
            <w:r w:rsidRPr="00FD65BC">
              <w:rPr>
                <w:rFonts w:ascii="Book Antiqua" w:hAnsi="Book Antiqua"/>
              </w:rPr>
              <w:t>10</w:t>
            </w:r>
          </w:p>
        </w:tc>
        <w:tc>
          <w:tcPr>
            <w:tcW w:w="1276" w:type="dxa"/>
            <w:shd w:val="clear" w:color="auto" w:fill="auto"/>
          </w:tcPr>
          <w:p w14:paraId="7EEDA292" w14:textId="77777777" w:rsidR="002C3839" w:rsidRPr="00FD65BC" w:rsidRDefault="002C3839" w:rsidP="00FD65BC">
            <w:pPr>
              <w:spacing w:line="360" w:lineRule="auto"/>
              <w:jc w:val="both"/>
              <w:rPr>
                <w:rFonts w:ascii="Book Antiqua" w:hAnsi="Book Antiqua"/>
              </w:rPr>
            </w:pPr>
            <w:r w:rsidRPr="00FD65BC">
              <w:rPr>
                <w:rFonts w:ascii="Book Antiqua" w:hAnsi="Book Antiqua"/>
              </w:rPr>
              <w:t>6</w:t>
            </w:r>
          </w:p>
        </w:tc>
        <w:tc>
          <w:tcPr>
            <w:tcW w:w="941" w:type="dxa"/>
            <w:shd w:val="clear" w:color="auto" w:fill="auto"/>
          </w:tcPr>
          <w:p w14:paraId="7D82B638"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0.591</w:t>
            </w:r>
          </w:p>
        </w:tc>
      </w:tr>
      <w:tr w:rsidR="002C3839" w:rsidRPr="00FD65BC" w14:paraId="34564CF5" w14:textId="77777777" w:rsidTr="00645948">
        <w:tc>
          <w:tcPr>
            <w:tcW w:w="3969" w:type="dxa"/>
          </w:tcPr>
          <w:p w14:paraId="728A9FF4"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Ischemic heart disease</w:t>
            </w:r>
          </w:p>
        </w:tc>
        <w:tc>
          <w:tcPr>
            <w:tcW w:w="1275" w:type="dxa"/>
            <w:shd w:val="clear" w:color="auto" w:fill="auto"/>
          </w:tcPr>
          <w:p w14:paraId="4B273619" w14:textId="77777777" w:rsidR="002C3839" w:rsidRPr="00FD65BC" w:rsidRDefault="002C3839" w:rsidP="00FD65BC">
            <w:pPr>
              <w:spacing w:line="360" w:lineRule="auto"/>
              <w:jc w:val="both"/>
              <w:rPr>
                <w:rFonts w:ascii="Book Antiqua" w:hAnsi="Book Antiqua"/>
              </w:rPr>
            </w:pPr>
            <w:r w:rsidRPr="00FD65BC">
              <w:rPr>
                <w:rFonts w:ascii="Book Antiqua" w:hAnsi="Book Antiqua"/>
              </w:rPr>
              <w:t>8</w:t>
            </w:r>
          </w:p>
        </w:tc>
        <w:tc>
          <w:tcPr>
            <w:tcW w:w="1134" w:type="dxa"/>
            <w:shd w:val="clear" w:color="auto" w:fill="auto"/>
          </w:tcPr>
          <w:p w14:paraId="3A532AA2" w14:textId="77777777" w:rsidR="002C3839" w:rsidRPr="00FD65BC" w:rsidRDefault="002C3839" w:rsidP="00FD65BC">
            <w:pPr>
              <w:spacing w:line="360" w:lineRule="auto"/>
              <w:jc w:val="both"/>
              <w:rPr>
                <w:rFonts w:ascii="Book Antiqua" w:hAnsi="Book Antiqua"/>
              </w:rPr>
            </w:pPr>
            <w:r w:rsidRPr="00FD65BC">
              <w:rPr>
                <w:rFonts w:ascii="Book Antiqua" w:hAnsi="Book Antiqua"/>
              </w:rPr>
              <w:t>6</w:t>
            </w:r>
          </w:p>
        </w:tc>
        <w:tc>
          <w:tcPr>
            <w:tcW w:w="1276" w:type="dxa"/>
            <w:shd w:val="clear" w:color="auto" w:fill="auto"/>
          </w:tcPr>
          <w:p w14:paraId="2397629E" w14:textId="77777777" w:rsidR="002C3839" w:rsidRPr="00FD65BC" w:rsidRDefault="002C3839" w:rsidP="00FD65BC">
            <w:pPr>
              <w:spacing w:line="360" w:lineRule="auto"/>
              <w:jc w:val="both"/>
              <w:rPr>
                <w:rFonts w:ascii="Book Antiqua" w:hAnsi="Book Antiqua"/>
              </w:rPr>
            </w:pPr>
            <w:r w:rsidRPr="00FD65BC">
              <w:rPr>
                <w:rFonts w:ascii="Book Antiqua" w:hAnsi="Book Antiqua"/>
              </w:rPr>
              <w:t>6</w:t>
            </w:r>
          </w:p>
        </w:tc>
        <w:tc>
          <w:tcPr>
            <w:tcW w:w="941" w:type="dxa"/>
            <w:shd w:val="clear" w:color="auto" w:fill="auto"/>
          </w:tcPr>
          <w:p w14:paraId="01AF121B"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0.399</w:t>
            </w:r>
          </w:p>
        </w:tc>
      </w:tr>
      <w:tr w:rsidR="002C3839" w:rsidRPr="00FD65BC" w14:paraId="27DFDE6E" w14:textId="77777777" w:rsidTr="00645948">
        <w:tc>
          <w:tcPr>
            <w:tcW w:w="3969" w:type="dxa"/>
          </w:tcPr>
          <w:p w14:paraId="6DD320DB"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 xml:space="preserve">Dyslipidemia </w:t>
            </w:r>
          </w:p>
        </w:tc>
        <w:tc>
          <w:tcPr>
            <w:tcW w:w="1275" w:type="dxa"/>
            <w:shd w:val="clear" w:color="auto" w:fill="auto"/>
          </w:tcPr>
          <w:p w14:paraId="57A057D6" w14:textId="77777777" w:rsidR="002C3839" w:rsidRPr="00FD65BC" w:rsidRDefault="002C3839" w:rsidP="00FD65BC">
            <w:pPr>
              <w:spacing w:line="360" w:lineRule="auto"/>
              <w:jc w:val="both"/>
              <w:rPr>
                <w:rFonts w:ascii="Book Antiqua" w:hAnsi="Book Antiqua"/>
              </w:rPr>
            </w:pPr>
            <w:r w:rsidRPr="00FD65BC">
              <w:rPr>
                <w:rFonts w:ascii="Book Antiqua" w:hAnsi="Book Antiqua"/>
              </w:rPr>
              <w:t>8</w:t>
            </w:r>
          </w:p>
        </w:tc>
        <w:tc>
          <w:tcPr>
            <w:tcW w:w="1134" w:type="dxa"/>
            <w:shd w:val="clear" w:color="auto" w:fill="auto"/>
          </w:tcPr>
          <w:p w14:paraId="3D568455" w14:textId="77777777" w:rsidR="002C3839" w:rsidRPr="00FD65BC" w:rsidRDefault="002C3839" w:rsidP="00FD65BC">
            <w:pPr>
              <w:spacing w:line="360" w:lineRule="auto"/>
              <w:jc w:val="both"/>
              <w:rPr>
                <w:rFonts w:ascii="Book Antiqua" w:hAnsi="Book Antiqua"/>
              </w:rPr>
            </w:pPr>
            <w:r w:rsidRPr="00FD65BC">
              <w:rPr>
                <w:rFonts w:ascii="Book Antiqua" w:hAnsi="Book Antiqua"/>
              </w:rPr>
              <w:t>7</w:t>
            </w:r>
          </w:p>
        </w:tc>
        <w:tc>
          <w:tcPr>
            <w:tcW w:w="1276" w:type="dxa"/>
            <w:shd w:val="clear" w:color="auto" w:fill="auto"/>
          </w:tcPr>
          <w:p w14:paraId="3B1F97AE" w14:textId="77777777" w:rsidR="002C3839" w:rsidRPr="00FD65BC" w:rsidRDefault="002C3839" w:rsidP="00FD65BC">
            <w:pPr>
              <w:spacing w:line="360" w:lineRule="auto"/>
              <w:jc w:val="both"/>
              <w:rPr>
                <w:rFonts w:ascii="Book Antiqua" w:hAnsi="Book Antiqua"/>
              </w:rPr>
            </w:pPr>
            <w:r w:rsidRPr="00FD65BC">
              <w:rPr>
                <w:rFonts w:ascii="Book Antiqua" w:hAnsi="Book Antiqua"/>
              </w:rPr>
              <w:t>7</w:t>
            </w:r>
          </w:p>
        </w:tc>
        <w:tc>
          <w:tcPr>
            <w:tcW w:w="941" w:type="dxa"/>
            <w:shd w:val="clear" w:color="auto" w:fill="auto"/>
          </w:tcPr>
          <w:p w14:paraId="460AD024"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0.247</w:t>
            </w:r>
          </w:p>
        </w:tc>
      </w:tr>
      <w:tr w:rsidR="002C3839" w:rsidRPr="00FD65BC" w14:paraId="32AB8D3E" w14:textId="77777777" w:rsidTr="00645948">
        <w:tc>
          <w:tcPr>
            <w:tcW w:w="3969" w:type="dxa"/>
          </w:tcPr>
          <w:p w14:paraId="5264E446"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 xml:space="preserve">Hypothyroidism </w:t>
            </w:r>
          </w:p>
        </w:tc>
        <w:tc>
          <w:tcPr>
            <w:tcW w:w="1275" w:type="dxa"/>
            <w:shd w:val="clear" w:color="auto" w:fill="auto"/>
          </w:tcPr>
          <w:p w14:paraId="039621C2" w14:textId="77777777" w:rsidR="002C3839" w:rsidRPr="00FD65BC" w:rsidRDefault="002C3839" w:rsidP="00FD65BC">
            <w:pPr>
              <w:spacing w:line="360" w:lineRule="auto"/>
              <w:jc w:val="both"/>
              <w:rPr>
                <w:rFonts w:ascii="Book Antiqua" w:hAnsi="Book Antiqua"/>
              </w:rPr>
            </w:pPr>
            <w:r w:rsidRPr="00FD65BC">
              <w:rPr>
                <w:rFonts w:ascii="Book Antiqua" w:hAnsi="Book Antiqua"/>
              </w:rPr>
              <w:t>0</w:t>
            </w:r>
          </w:p>
        </w:tc>
        <w:tc>
          <w:tcPr>
            <w:tcW w:w="1134" w:type="dxa"/>
            <w:shd w:val="clear" w:color="auto" w:fill="auto"/>
          </w:tcPr>
          <w:p w14:paraId="3199B82A" w14:textId="77777777" w:rsidR="002C3839" w:rsidRPr="00FD65BC" w:rsidRDefault="002C3839" w:rsidP="00FD65BC">
            <w:pPr>
              <w:spacing w:line="360" w:lineRule="auto"/>
              <w:jc w:val="both"/>
              <w:rPr>
                <w:rFonts w:ascii="Book Antiqua" w:hAnsi="Book Antiqua"/>
              </w:rPr>
            </w:pPr>
            <w:r w:rsidRPr="00FD65BC">
              <w:rPr>
                <w:rFonts w:ascii="Book Antiqua" w:hAnsi="Book Antiqua"/>
              </w:rPr>
              <w:t>0</w:t>
            </w:r>
          </w:p>
        </w:tc>
        <w:tc>
          <w:tcPr>
            <w:tcW w:w="1276" w:type="dxa"/>
            <w:shd w:val="clear" w:color="auto" w:fill="auto"/>
          </w:tcPr>
          <w:p w14:paraId="713AEEEF"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941" w:type="dxa"/>
            <w:shd w:val="clear" w:color="auto" w:fill="auto"/>
          </w:tcPr>
          <w:p w14:paraId="7CED3231"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0.093</w:t>
            </w:r>
          </w:p>
        </w:tc>
      </w:tr>
      <w:tr w:rsidR="002C3839" w:rsidRPr="00FD65BC" w14:paraId="3547646B" w14:textId="77777777" w:rsidTr="00645948">
        <w:tc>
          <w:tcPr>
            <w:tcW w:w="3969" w:type="dxa"/>
          </w:tcPr>
          <w:p w14:paraId="7A565EB5" w14:textId="77777777" w:rsidR="002C3839" w:rsidRPr="00FD65BC" w:rsidRDefault="002C3839" w:rsidP="00FD65BC">
            <w:pPr>
              <w:pStyle w:val="a9"/>
              <w:numPr>
                <w:ilvl w:val="0"/>
                <w:numId w:val="32"/>
              </w:numPr>
              <w:spacing w:line="360" w:lineRule="auto"/>
              <w:jc w:val="both"/>
              <w:rPr>
                <w:rFonts w:ascii="Book Antiqua" w:hAnsi="Book Antiqua"/>
              </w:rPr>
            </w:pPr>
            <w:r w:rsidRPr="00FD65BC">
              <w:rPr>
                <w:rFonts w:ascii="Book Antiqua" w:hAnsi="Book Antiqua"/>
              </w:rPr>
              <w:t xml:space="preserve">Hepatic cirrhosis </w:t>
            </w:r>
          </w:p>
        </w:tc>
        <w:tc>
          <w:tcPr>
            <w:tcW w:w="1275" w:type="dxa"/>
            <w:shd w:val="clear" w:color="auto" w:fill="auto"/>
          </w:tcPr>
          <w:p w14:paraId="5E7C4821"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1134" w:type="dxa"/>
            <w:shd w:val="clear" w:color="auto" w:fill="auto"/>
          </w:tcPr>
          <w:p w14:paraId="60E7F5EC" w14:textId="77777777" w:rsidR="002C3839" w:rsidRPr="00FD65BC" w:rsidRDefault="002C3839" w:rsidP="00FD65BC">
            <w:pPr>
              <w:spacing w:line="360" w:lineRule="auto"/>
              <w:jc w:val="both"/>
              <w:rPr>
                <w:rFonts w:ascii="Book Antiqua" w:hAnsi="Book Antiqua"/>
              </w:rPr>
            </w:pPr>
            <w:r w:rsidRPr="00FD65BC">
              <w:rPr>
                <w:rFonts w:ascii="Book Antiqua" w:hAnsi="Book Antiqua"/>
              </w:rPr>
              <w:t>0</w:t>
            </w:r>
          </w:p>
        </w:tc>
        <w:tc>
          <w:tcPr>
            <w:tcW w:w="1276" w:type="dxa"/>
            <w:shd w:val="clear" w:color="auto" w:fill="auto"/>
          </w:tcPr>
          <w:p w14:paraId="3DD25A11"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941" w:type="dxa"/>
            <w:shd w:val="clear" w:color="auto" w:fill="auto"/>
          </w:tcPr>
          <w:p w14:paraId="49D61744" w14:textId="77777777" w:rsidR="002C3839" w:rsidRPr="00FD65BC" w:rsidRDefault="002C3839" w:rsidP="00FD65BC">
            <w:pPr>
              <w:spacing w:line="360" w:lineRule="auto"/>
              <w:jc w:val="both"/>
              <w:rPr>
                <w:rFonts w:ascii="Book Antiqua" w:hAnsi="Book Antiqua"/>
              </w:rPr>
            </w:pPr>
            <w:r w:rsidRPr="00FD65BC">
              <w:rPr>
                <w:rFonts w:ascii="Book Antiqua" w:hAnsi="Book Antiqua"/>
              </w:rPr>
              <w:t>0.529</w:t>
            </w:r>
          </w:p>
        </w:tc>
      </w:tr>
      <w:tr w:rsidR="002C3839" w:rsidRPr="00FD65BC" w14:paraId="314CA094" w14:textId="77777777" w:rsidTr="00645948">
        <w:tc>
          <w:tcPr>
            <w:tcW w:w="3969" w:type="dxa"/>
          </w:tcPr>
          <w:p w14:paraId="0EE4391C" w14:textId="77777777" w:rsidR="002C3839" w:rsidRPr="00FD65BC" w:rsidRDefault="002C3839" w:rsidP="00FD65BC">
            <w:pPr>
              <w:spacing w:line="360" w:lineRule="auto"/>
              <w:jc w:val="both"/>
              <w:rPr>
                <w:rFonts w:ascii="Book Antiqua" w:hAnsi="Book Antiqua"/>
              </w:rPr>
            </w:pPr>
            <w:r w:rsidRPr="00FD65BC">
              <w:rPr>
                <w:rFonts w:ascii="Book Antiqua" w:hAnsi="Book Antiqua"/>
              </w:rPr>
              <w:t>Normal bilirubin pre-ERCP</w:t>
            </w:r>
          </w:p>
        </w:tc>
        <w:tc>
          <w:tcPr>
            <w:tcW w:w="1275" w:type="dxa"/>
            <w:shd w:val="clear" w:color="auto" w:fill="auto"/>
          </w:tcPr>
          <w:p w14:paraId="646FB1A6" w14:textId="77777777" w:rsidR="002C3839" w:rsidRPr="00FD65BC" w:rsidRDefault="002C3839" w:rsidP="00FD65BC">
            <w:pPr>
              <w:spacing w:line="360" w:lineRule="auto"/>
              <w:jc w:val="both"/>
              <w:rPr>
                <w:rFonts w:ascii="Book Antiqua" w:hAnsi="Book Antiqua"/>
              </w:rPr>
            </w:pPr>
            <w:r w:rsidRPr="00FD65BC">
              <w:rPr>
                <w:rFonts w:ascii="Book Antiqua" w:hAnsi="Book Antiqua"/>
              </w:rPr>
              <w:t>20</w:t>
            </w:r>
          </w:p>
        </w:tc>
        <w:tc>
          <w:tcPr>
            <w:tcW w:w="1134" w:type="dxa"/>
            <w:shd w:val="clear" w:color="auto" w:fill="auto"/>
          </w:tcPr>
          <w:p w14:paraId="2BFF1C46" w14:textId="77777777" w:rsidR="002C3839" w:rsidRPr="00FD65BC" w:rsidRDefault="002C3839" w:rsidP="00FD65BC">
            <w:pPr>
              <w:spacing w:line="360" w:lineRule="auto"/>
              <w:jc w:val="both"/>
              <w:rPr>
                <w:rFonts w:ascii="Book Antiqua" w:hAnsi="Book Antiqua"/>
              </w:rPr>
            </w:pPr>
            <w:r w:rsidRPr="00FD65BC">
              <w:rPr>
                <w:rFonts w:ascii="Book Antiqua" w:hAnsi="Book Antiqua"/>
              </w:rPr>
              <w:t>16</w:t>
            </w:r>
          </w:p>
        </w:tc>
        <w:tc>
          <w:tcPr>
            <w:tcW w:w="1276" w:type="dxa"/>
            <w:shd w:val="clear" w:color="auto" w:fill="auto"/>
          </w:tcPr>
          <w:p w14:paraId="74EC83A4" w14:textId="77777777" w:rsidR="002C3839" w:rsidRPr="00FD65BC" w:rsidRDefault="002C3839" w:rsidP="00FD65BC">
            <w:pPr>
              <w:spacing w:line="360" w:lineRule="auto"/>
              <w:jc w:val="both"/>
              <w:rPr>
                <w:rFonts w:ascii="Book Antiqua" w:hAnsi="Book Antiqua"/>
              </w:rPr>
            </w:pPr>
            <w:r w:rsidRPr="00FD65BC">
              <w:rPr>
                <w:rFonts w:ascii="Book Antiqua" w:hAnsi="Book Antiqua"/>
              </w:rPr>
              <w:t>14</w:t>
            </w:r>
          </w:p>
        </w:tc>
        <w:tc>
          <w:tcPr>
            <w:tcW w:w="941" w:type="dxa"/>
            <w:shd w:val="clear" w:color="auto" w:fill="auto"/>
          </w:tcPr>
          <w:p w14:paraId="30831F18" w14:textId="77777777" w:rsidR="002C3839" w:rsidRPr="00FD65BC" w:rsidRDefault="002C3839" w:rsidP="00FD65BC">
            <w:pPr>
              <w:spacing w:line="360" w:lineRule="auto"/>
              <w:jc w:val="both"/>
              <w:rPr>
                <w:rFonts w:ascii="Book Antiqua" w:hAnsi="Book Antiqua"/>
              </w:rPr>
            </w:pPr>
            <w:r w:rsidRPr="00FD65BC">
              <w:rPr>
                <w:rFonts w:ascii="Book Antiqua" w:hAnsi="Book Antiqua"/>
              </w:rPr>
              <w:t>0.066</w:t>
            </w:r>
          </w:p>
        </w:tc>
      </w:tr>
      <w:tr w:rsidR="002C3839" w:rsidRPr="00FD65BC" w14:paraId="7870A7D4" w14:textId="77777777" w:rsidTr="00645948">
        <w:tc>
          <w:tcPr>
            <w:tcW w:w="3969" w:type="dxa"/>
          </w:tcPr>
          <w:p w14:paraId="63B924D5" w14:textId="77777777" w:rsidR="002C3839" w:rsidRPr="00FD65BC" w:rsidRDefault="002C3839" w:rsidP="00FD65BC">
            <w:pPr>
              <w:spacing w:line="360" w:lineRule="auto"/>
              <w:jc w:val="both"/>
              <w:rPr>
                <w:rFonts w:ascii="Book Antiqua" w:hAnsi="Book Antiqua"/>
              </w:rPr>
            </w:pPr>
            <w:r w:rsidRPr="00FD65BC">
              <w:rPr>
                <w:rFonts w:ascii="Book Antiqua" w:hAnsi="Book Antiqua"/>
              </w:rPr>
              <w:t>Previous cholecystectomy</w:t>
            </w:r>
          </w:p>
        </w:tc>
        <w:tc>
          <w:tcPr>
            <w:tcW w:w="1275" w:type="dxa"/>
            <w:shd w:val="clear" w:color="auto" w:fill="auto"/>
          </w:tcPr>
          <w:p w14:paraId="50C6DBC4" w14:textId="77777777" w:rsidR="002C3839" w:rsidRPr="00FD65BC" w:rsidRDefault="002C3839" w:rsidP="00FD65BC">
            <w:pPr>
              <w:spacing w:line="360" w:lineRule="auto"/>
              <w:jc w:val="both"/>
              <w:rPr>
                <w:rFonts w:ascii="Book Antiqua" w:hAnsi="Book Antiqua"/>
              </w:rPr>
            </w:pPr>
            <w:r w:rsidRPr="00FD65BC">
              <w:rPr>
                <w:rFonts w:ascii="Book Antiqua" w:hAnsi="Book Antiqua"/>
              </w:rPr>
              <w:t>40</w:t>
            </w:r>
          </w:p>
        </w:tc>
        <w:tc>
          <w:tcPr>
            <w:tcW w:w="1134" w:type="dxa"/>
            <w:shd w:val="clear" w:color="auto" w:fill="auto"/>
          </w:tcPr>
          <w:p w14:paraId="77E9C69E" w14:textId="77777777" w:rsidR="002C3839" w:rsidRPr="00FD65BC" w:rsidRDefault="002C3839" w:rsidP="00FD65BC">
            <w:pPr>
              <w:spacing w:line="360" w:lineRule="auto"/>
              <w:jc w:val="both"/>
              <w:rPr>
                <w:rFonts w:ascii="Book Antiqua" w:hAnsi="Book Antiqua"/>
              </w:rPr>
            </w:pPr>
            <w:r w:rsidRPr="00FD65BC">
              <w:rPr>
                <w:rFonts w:ascii="Book Antiqua" w:hAnsi="Book Antiqua"/>
              </w:rPr>
              <w:t>10</w:t>
            </w:r>
          </w:p>
        </w:tc>
        <w:tc>
          <w:tcPr>
            <w:tcW w:w="1276" w:type="dxa"/>
            <w:shd w:val="clear" w:color="auto" w:fill="auto"/>
          </w:tcPr>
          <w:p w14:paraId="5E758220" w14:textId="77777777" w:rsidR="002C3839" w:rsidRPr="00FD65BC" w:rsidRDefault="002C3839" w:rsidP="00FD65BC">
            <w:pPr>
              <w:spacing w:line="360" w:lineRule="auto"/>
              <w:jc w:val="both"/>
              <w:rPr>
                <w:rFonts w:ascii="Book Antiqua" w:hAnsi="Book Antiqua"/>
              </w:rPr>
            </w:pPr>
            <w:r w:rsidRPr="00FD65BC">
              <w:rPr>
                <w:rFonts w:ascii="Book Antiqua" w:hAnsi="Book Antiqua"/>
              </w:rPr>
              <w:t>24</w:t>
            </w:r>
          </w:p>
        </w:tc>
        <w:tc>
          <w:tcPr>
            <w:tcW w:w="941" w:type="dxa"/>
            <w:shd w:val="clear" w:color="auto" w:fill="auto"/>
          </w:tcPr>
          <w:p w14:paraId="5D0DE0A9"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0.734</w:t>
            </w:r>
          </w:p>
        </w:tc>
      </w:tr>
      <w:tr w:rsidR="002C3839" w:rsidRPr="00FD65BC" w14:paraId="4624E14E" w14:textId="77777777" w:rsidTr="00645948">
        <w:tc>
          <w:tcPr>
            <w:tcW w:w="3969" w:type="dxa"/>
            <w:tcBorders>
              <w:bottom w:val="single" w:sz="4" w:space="0" w:color="auto"/>
            </w:tcBorders>
          </w:tcPr>
          <w:p w14:paraId="14E37A90" w14:textId="77777777" w:rsidR="002C3839" w:rsidRPr="00FD65BC" w:rsidRDefault="002C3839" w:rsidP="00FD65BC">
            <w:pPr>
              <w:spacing w:line="360" w:lineRule="auto"/>
              <w:jc w:val="both"/>
              <w:rPr>
                <w:rFonts w:ascii="Book Antiqua" w:hAnsi="Book Antiqua"/>
              </w:rPr>
            </w:pPr>
            <w:r w:rsidRPr="00FD65BC">
              <w:rPr>
                <w:rFonts w:ascii="Book Antiqua" w:hAnsi="Book Antiqua"/>
              </w:rPr>
              <w:t xml:space="preserve">Dilated bile duct pre-ERCP </w:t>
            </w:r>
          </w:p>
        </w:tc>
        <w:tc>
          <w:tcPr>
            <w:tcW w:w="1275" w:type="dxa"/>
            <w:tcBorders>
              <w:bottom w:val="single" w:sz="4" w:space="0" w:color="auto"/>
            </w:tcBorders>
            <w:shd w:val="clear" w:color="auto" w:fill="auto"/>
          </w:tcPr>
          <w:p w14:paraId="75E1943E"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1134" w:type="dxa"/>
            <w:tcBorders>
              <w:bottom w:val="single" w:sz="4" w:space="0" w:color="auto"/>
            </w:tcBorders>
            <w:shd w:val="clear" w:color="auto" w:fill="auto"/>
          </w:tcPr>
          <w:p w14:paraId="6A00F59F" w14:textId="77777777" w:rsidR="002C3839" w:rsidRPr="00FD65BC" w:rsidRDefault="002C3839" w:rsidP="00FD65BC">
            <w:pPr>
              <w:spacing w:line="360" w:lineRule="auto"/>
              <w:jc w:val="both"/>
              <w:rPr>
                <w:rFonts w:ascii="Book Antiqua" w:hAnsi="Book Antiqua"/>
              </w:rPr>
            </w:pPr>
            <w:r w:rsidRPr="00FD65BC">
              <w:rPr>
                <w:rFonts w:ascii="Book Antiqua" w:hAnsi="Book Antiqua"/>
              </w:rPr>
              <w:t>0</w:t>
            </w:r>
          </w:p>
        </w:tc>
        <w:tc>
          <w:tcPr>
            <w:tcW w:w="1276" w:type="dxa"/>
            <w:tcBorders>
              <w:bottom w:val="single" w:sz="4" w:space="0" w:color="auto"/>
            </w:tcBorders>
            <w:shd w:val="clear" w:color="auto" w:fill="auto"/>
          </w:tcPr>
          <w:p w14:paraId="41DBD291" w14:textId="77777777" w:rsidR="002C3839" w:rsidRPr="00FD65BC" w:rsidRDefault="002C3839" w:rsidP="00FD65BC">
            <w:pPr>
              <w:spacing w:line="360" w:lineRule="auto"/>
              <w:jc w:val="both"/>
              <w:rPr>
                <w:rFonts w:ascii="Book Antiqua" w:hAnsi="Book Antiqua"/>
              </w:rPr>
            </w:pPr>
            <w:r w:rsidRPr="00FD65BC">
              <w:rPr>
                <w:rFonts w:ascii="Book Antiqua" w:hAnsi="Book Antiqua"/>
              </w:rPr>
              <w:t>4</w:t>
            </w:r>
          </w:p>
        </w:tc>
        <w:tc>
          <w:tcPr>
            <w:tcW w:w="941" w:type="dxa"/>
            <w:tcBorders>
              <w:bottom w:val="single" w:sz="4" w:space="0" w:color="auto"/>
            </w:tcBorders>
            <w:shd w:val="clear" w:color="auto" w:fill="auto"/>
          </w:tcPr>
          <w:p w14:paraId="2929DD8B"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0.529</w:t>
            </w:r>
          </w:p>
        </w:tc>
      </w:tr>
    </w:tbl>
    <w:p w14:paraId="0FE455F0"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 xml:space="preserve">ERCP: </w:t>
      </w:r>
      <w:r w:rsidRPr="00FD65BC">
        <w:rPr>
          <w:rFonts w:ascii="Book Antiqua" w:hAnsi="Book Antiqua"/>
        </w:rPr>
        <w:t>Endoscopic retrograde cholangiopancreatography.</w:t>
      </w:r>
    </w:p>
    <w:p w14:paraId="45C1A18B" w14:textId="77777777" w:rsidR="002C3839" w:rsidRPr="00FD65BC" w:rsidRDefault="002C3839" w:rsidP="00FD65BC">
      <w:pPr>
        <w:spacing w:line="360" w:lineRule="auto"/>
        <w:jc w:val="both"/>
        <w:rPr>
          <w:rFonts w:ascii="Book Antiqua" w:hAnsi="Book Antiqua" w:cstheme="majorBidi"/>
          <w:b/>
          <w:bCs/>
        </w:rPr>
      </w:pPr>
      <w:r w:rsidRPr="00FD65BC">
        <w:rPr>
          <w:rFonts w:ascii="Book Antiqua" w:hAnsi="Book Antiqua" w:cstheme="majorBidi"/>
          <w:b/>
          <w:bCs/>
        </w:rPr>
        <w:br w:type="page"/>
      </w:r>
    </w:p>
    <w:p w14:paraId="305F24AB" w14:textId="6EFDEBAB" w:rsidR="002C3839" w:rsidRPr="00FD65BC" w:rsidRDefault="005511C2" w:rsidP="00FD65BC">
      <w:pPr>
        <w:spacing w:line="360" w:lineRule="auto"/>
        <w:jc w:val="both"/>
        <w:rPr>
          <w:rFonts w:ascii="Book Antiqua" w:hAnsi="Book Antiqua" w:cstheme="majorBidi"/>
          <w:b/>
          <w:bCs/>
        </w:rPr>
      </w:pPr>
      <w:r w:rsidRPr="00FD65BC">
        <w:rPr>
          <w:rFonts w:ascii="Book Antiqua" w:hAnsi="Book Antiqua" w:cstheme="majorBidi"/>
          <w:b/>
          <w:bCs/>
        </w:rPr>
        <w:lastRenderedPageBreak/>
        <w:t>Table 2 Pearson</w:t>
      </w:r>
      <w:r w:rsidRPr="00FD65BC">
        <w:rPr>
          <w:rFonts w:ascii="Book Antiqua" w:eastAsiaTheme="minorEastAsia" w:hAnsi="Book Antiqua" w:cstheme="majorBidi"/>
          <w:b/>
          <w:bCs/>
          <w:lang w:eastAsia="zh-CN"/>
        </w:rPr>
        <w:t>’</w:t>
      </w:r>
      <w:r w:rsidR="002C3839" w:rsidRPr="00FD65BC">
        <w:rPr>
          <w:rFonts w:ascii="Book Antiqua" w:hAnsi="Book Antiqua" w:cstheme="majorBidi"/>
          <w:b/>
          <w:bCs/>
        </w:rPr>
        <w:t xml:space="preserve">s chi-squared test to compare risk factors’ occurrence in the three study arms </w:t>
      </w:r>
    </w:p>
    <w:p w14:paraId="4D0E7F6C" w14:textId="77777777" w:rsidR="002C3839" w:rsidRPr="00FD65BC" w:rsidRDefault="002C3839" w:rsidP="00FD65BC">
      <w:pPr>
        <w:spacing w:line="360" w:lineRule="auto"/>
        <w:jc w:val="both"/>
        <w:rPr>
          <w:rFonts w:ascii="Book Antiqua" w:hAnsi="Book Antiqua" w:cstheme="majorBidi"/>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2596"/>
        <w:gridCol w:w="1197"/>
        <w:gridCol w:w="2050"/>
      </w:tblGrid>
      <w:tr w:rsidR="00C047F9" w:rsidRPr="00FD65BC" w14:paraId="79CB55E5" w14:textId="77777777" w:rsidTr="00C047F9">
        <w:trPr>
          <w:trHeight w:val="519"/>
        </w:trPr>
        <w:tc>
          <w:tcPr>
            <w:tcW w:w="3001" w:type="dxa"/>
            <w:tcBorders>
              <w:top w:val="single" w:sz="4" w:space="0" w:color="auto"/>
              <w:bottom w:val="single" w:sz="4" w:space="0" w:color="auto"/>
            </w:tcBorders>
          </w:tcPr>
          <w:p w14:paraId="403B4121" w14:textId="77777777" w:rsidR="002C3839" w:rsidRPr="00FD65BC" w:rsidRDefault="002C3839" w:rsidP="00FD65BC">
            <w:pPr>
              <w:spacing w:line="360" w:lineRule="auto"/>
              <w:jc w:val="both"/>
              <w:rPr>
                <w:rFonts w:ascii="Book Antiqua" w:hAnsi="Book Antiqua" w:cstheme="majorBidi"/>
                <w:b/>
              </w:rPr>
            </w:pPr>
            <w:r w:rsidRPr="00FD65BC">
              <w:rPr>
                <w:rFonts w:ascii="Book Antiqua" w:hAnsi="Book Antiqua" w:cstheme="majorBidi"/>
                <w:b/>
              </w:rPr>
              <w:t>PEP</w:t>
            </w:r>
          </w:p>
        </w:tc>
        <w:tc>
          <w:tcPr>
            <w:tcW w:w="2596" w:type="dxa"/>
            <w:tcBorders>
              <w:top w:val="single" w:sz="4" w:space="0" w:color="auto"/>
              <w:bottom w:val="single" w:sz="4" w:space="0" w:color="auto"/>
            </w:tcBorders>
          </w:tcPr>
          <w:p w14:paraId="3C3E623C" w14:textId="77777777" w:rsidR="002C3839" w:rsidRPr="00FD65BC" w:rsidRDefault="002C3839" w:rsidP="00FD65BC">
            <w:pPr>
              <w:spacing w:line="360" w:lineRule="auto"/>
              <w:jc w:val="both"/>
              <w:rPr>
                <w:rFonts w:ascii="Book Antiqua" w:hAnsi="Book Antiqua" w:cstheme="majorBidi"/>
                <w:b/>
              </w:rPr>
            </w:pPr>
            <w:r w:rsidRPr="00FD65BC">
              <w:rPr>
                <w:rFonts w:ascii="Book Antiqua" w:hAnsi="Book Antiqua" w:cstheme="majorBidi"/>
                <w:b/>
              </w:rPr>
              <w:t>Pearson’s chi-square</w:t>
            </w:r>
          </w:p>
        </w:tc>
        <w:tc>
          <w:tcPr>
            <w:tcW w:w="1197" w:type="dxa"/>
            <w:tcBorders>
              <w:top w:val="single" w:sz="4" w:space="0" w:color="auto"/>
              <w:bottom w:val="single" w:sz="4" w:space="0" w:color="auto"/>
            </w:tcBorders>
          </w:tcPr>
          <w:p w14:paraId="404B6A12" w14:textId="77777777" w:rsidR="002C3839" w:rsidRPr="00FD65BC" w:rsidRDefault="002C3839" w:rsidP="00FD65BC">
            <w:pPr>
              <w:spacing w:line="360" w:lineRule="auto"/>
              <w:jc w:val="both"/>
              <w:rPr>
                <w:rFonts w:ascii="Book Antiqua" w:hAnsi="Book Antiqua" w:cstheme="majorBidi"/>
                <w:b/>
                <w:i/>
              </w:rPr>
            </w:pPr>
            <w:r w:rsidRPr="00FD65BC">
              <w:rPr>
                <w:rFonts w:ascii="Book Antiqua" w:hAnsi="Book Antiqua" w:cstheme="majorBidi"/>
                <w:b/>
                <w:i/>
              </w:rPr>
              <w:t>df</w:t>
            </w:r>
          </w:p>
        </w:tc>
        <w:tc>
          <w:tcPr>
            <w:tcW w:w="2050" w:type="dxa"/>
            <w:tcBorders>
              <w:top w:val="single" w:sz="4" w:space="0" w:color="auto"/>
              <w:bottom w:val="single" w:sz="4" w:space="0" w:color="auto"/>
            </w:tcBorders>
          </w:tcPr>
          <w:p w14:paraId="2830F8F3" w14:textId="77777777" w:rsidR="002C3839" w:rsidRPr="00FD65BC" w:rsidRDefault="002C3839" w:rsidP="00FD65BC">
            <w:pPr>
              <w:spacing w:line="360" w:lineRule="auto"/>
              <w:jc w:val="both"/>
              <w:rPr>
                <w:rFonts w:ascii="Book Antiqua" w:hAnsi="Book Antiqua" w:cstheme="majorBidi"/>
                <w:b/>
                <w:i/>
              </w:rPr>
            </w:pPr>
            <w:r w:rsidRPr="00FD65BC">
              <w:rPr>
                <w:rFonts w:ascii="Book Antiqua" w:hAnsi="Book Antiqua" w:cstheme="majorBidi"/>
                <w:b/>
                <w:i/>
              </w:rPr>
              <w:t>P</w:t>
            </w:r>
          </w:p>
        </w:tc>
      </w:tr>
      <w:tr w:rsidR="00C047F9" w:rsidRPr="00FD65BC" w14:paraId="3ACEE3BF" w14:textId="77777777" w:rsidTr="00C047F9">
        <w:trPr>
          <w:trHeight w:val="457"/>
        </w:trPr>
        <w:tc>
          <w:tcPr>
            <w:tcW w:w="3001" w:type="dxa"/>
            <w:tcBorders>
              <w:top w:val="single" w:sz="4" w:space="0" w:color="auto"/>
            </w:tcBorders>
          </w:tcPr>
          <w:p w14:paraId="08AB274F"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Existent risk factors</w:t>
            </w:r>
          </w:p>
        </w:tc>
        <w:tc>
          <w:tcPr>
            <w:tcW w:w="2596" w:type="dxa"/>
            <w:tcBorders>
              <w:top w:val="single" w:sz="4" w:space="0" w:color="auto"/>
            </w:tcBorders>
          </w:tcPr>
          <w:p w14:paraId="290FB195"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0.627</w:t>
            </w:r>
          </w:p>
        </w:tc>
        <w:tc>
          <w:tcPr>
            <w:tcW w:w="1197" w:type="dxa"/>
            <w:tcBorders>
              <w:top w:val="single" w:sz="4" w:space="0" w:color="auto"/>
            </w:tcBorders>
          </w:tcPr>
          <w:p w14:paraId="5A1C573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tcBorders>
              <w:top w:val="single" w:sz="4" w:space="0" w:color="auto"/>
            </w:tcBorders>
            <w:shd w:val="clear" w:color="auto" w:fill="auto"/>
          </w:tcPr>
          <w:p w14:paraId="0C4B2B75"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0.731, NS</w:t>
            </w:r>
          </w:p>
        </w:tc>
      </w:tr>
      <w:tr w:rsidR="00C047F9" w:rsidRPr="00FD65BC" w14:paraId="6003976D" w14:textId="77777777" w:rsidTr="00C047F9">
        <w:trPr>
          <w:trHeight w:val="447"/>
        </w:trPr>
        <w:tc>
          <w:tcPr>
            <w:tcW w:w="3001" w:type="dxa"/>
          </w:tcPr>
          <w:p w14:paraId="2E03F1BA"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Female sex</w:t>
            </w:r>
          </w:p>
        </w:tc>
        <w:tc>
          <w:tcPr>
            <w:tcW w:w="2596" w:type="dxa"/>
          </w:tcPr>
          <w:p w14:paraId="685D3027"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5.651</w:t>
            </w:r>
          </w:p>
        </w:tc>
        <w:tc>
          <w:tcPr>
            <w:tcW w:w="1197" w:type="dxa"/>
          </w:tcPr>
          <w:p w14:paraId="5A0D423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shd w:val="clear" w:color="auto" w:fill="auto"/>
          </w:tcPr>
          <w:p w14:paraId="49B280C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0.059, NS</w:t>
            </w:r>
          </w:p>
        </w:tc>
      </w:tr>
      <w:tr w:rsidR="00C047F9" w:rsidRPr="00FD65BC" w14:paraId="31D71602" w14:textId="77777777" w:rsidTr="00C047F9">
        <w:trPr>
          <w:trHeight w:val="457"/>
        </w:trPr>
        <w:tc>
          <w:tcPr>
            <w:tcW w:w="3001" w:type="dxa"/>
          </w:tcPr>
          <w:p w14:paraId="04D52CD5"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Young age</w:t>
            </w:r>
          </w:p>
        </w:tc>
        <w:tc>
          <w:tcPr>
            <w:tcW w:w="2596" w:type="dxa"/>
          </w:tcPr>
          <w:p w14:paraId="0125A101"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3.030</w:t>
            </w:r>
          </w:p>
        </w:tc>
        <w:tc>
          <w:tcPr>
            <w:tcW w:w="1197" w:type="dxa"/>
          </w:tcPr>
          <w:p w14:paraId="1B9E4AA1"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shd w:val="clear" w:color="auto" w:fill="auto"/>
          </w:tcPr>
          <w:p w14:paraId="22A1BCDC"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0.220, NS</w:t>
            </w:r>
          </w:p>
        </w:tc>
      </w:tr>
      <w:tr w:rsidR="00C047F9" w:rsidRPr="00FD65BC" w14:paraId="739119A6" w14:textId="77777777" w:rsidTr="00C047F9">
        <w:trPr>
          <w:trHeight w:val="457"/>
        </w:trPr>
        <w:tc>
          <w:tcPr>
            <w:tcW w:w="3001" w:type="dxa"/>
          </w:tcPr>
          <w:p w14:paraId="237410E6"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Normal bilirubin</w:t>
            </w:r>
          </w:p>
        </w:tc>
        <w:tc>
          <w:tcPr>
            <w:tcW w:w="2596" w:type="dxa"/>
          </w:tcPr>
          <w:p w14:paraId="36B9124C"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5.446</w:t>
            </w:r>
          </w:p>
        </w:tc>
        <w:tc>
          <w:tcPr>
            <w:tcW w:w="1197" w:type="dxa"/>
          </w:tcPr>
          <w:p w14:paraId="74FFBB6B"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shd w:val="clear" w:color="auto" w:fill="auto"/>
          </w:tcPr>
          <w:p w14:paraId="11C5FD3F"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0.066, NS</w:t>
            </w:r>
          </w:p>
        </w:tc>
      </w:tr>
      <w:tr w:rsidR="00C047F9" w:rsidRPr="00FD65BC" w14:paraId="7AC71D29" w14:textId="77777777" w:rsidTr="00C047F9">
        <w:trPr>
          <w:trHeight w:val="904"/>
        </w:trPr>
        <w:tc>
          <w:tcPr>
            <w:tcW w:w="3001" w:type="dxa"/>
          </w:tcPr>
          <w:p w14:paraId="2091E540"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Excess contrast agent</w:t>
            </w:r>
          </w:p>
        </w:tc>
        <w:tc>
          <w:tcPr>
            <w:tcW w:w="2596" w:type="dxa"/>
          </w:tcPr>
          <w:p w14:paraId="18148A1D"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2.409</w:t>
            </w:r>
          </w:p>
        </w:tc>
        <w:tc>
          <w:tcPr>
            <w:tcW w:w="1197" w:type="dxa"/>
          </w:tcPr>
          <w:p w14:paraId="67034769"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shd w:val="clear" w:color="auto" w:fill="auto"/>
          </w:tcPr>
          <w:p w14:paraId="03D76EED"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0.300, NS</w:t>
            </w:r>
          </w:p>
        </w:tc>
      </w:tr>
      <w:tr w:rsidR="00C047F9" w:rsidRPr="00FD65BC" w14:paraId="2DF42DDD" w14:textId="77777777" w:rsidTr="00C047F9">
        <w:trPr>
          <w:trHeight w:val="147"/>
        </w:trPr>
        <w:tc>
          <w:tcPr>
            <w:tcW w:w="3001" w:type="dxa"/>
          </w:tcPr>
          <w:p w14:paraId="43B6AE66"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No. of cannulations</w:t>
            </w:r>
          </w:p>
        </w:tc>
        <w:tc>
          <w:tcPr>
            <w:tcW w:w="2596" w:type="dxa"/>
          </w:tcPr>
          <w:p w14:paraId="524D4650"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0.645</w:t>
            </w:r>
          </w:p>
        </w:tc>
        <w:tc>
          <w:tcPr>
            <w:tcW w:w="1197" w:type="dxa"/>
          </w:tcPr>
          <w:p w14:paraId="798F3AEF"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shd w:val="clear" w:color="auto" w:fill="auto"/>
          </w:tcPr>
          <w:p w14:paraId="06D4D4CB"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0.724, NS</w:t>
            </w:r>
          </w:p>
        </w:tc>
      </w:tr>
      <w:tr w:rsidR="00C047F9" w:rsidRPr="00FD65BC" w14:paraId="44B58990" w14:textId="77777777" w:rsidTr="00C047F9">
        <w:trPr>
          <w:trHeight w:val="468"/>
        </w:trPr>
        <w:tc>
          <w:tcPr>
            <w:tcW w:w="3001" w:type="dxa"/>
            <w:tcBorders>
              <w:bottom w:val="single" w:sz="4" w:space="0" w:color="auto"/>
            </w:tcBorders>
          </w:tcPr>
          <w:p w14:paraId="0B904105" w14:textId="77777777" w:rsidR="002C3839" w:rsidRPr="00FD65BC" w:rsidRDefault="002C3839" w:rsidP="00FD65BC">
            <w:pPr>
              <w:spacing w:line="360" w:lineRule="auto"/>
              <w:ind w:left="288"/>
              <w:jc w:val="both"/>
              <w:rPr>
                <w:rFonts w:ascii="Book Antiqua" w:hAnsi="Book Antiqua" w:cstheme="majorBidi"/>
              </w:rPr>
            </w:pPr>
            <w:r w:rsidRPr="00FD65BC">
              <w:rPr>
                <w:rFonts w:ascii="Book Antiqua" w:hAnsi="Book Antiqua" w:cstheme="majorBidi"/>
              </w:rPr>
              <w:t>PEP</w:t>
            </w:r>
          </w:p>
        </w:tc>
        <w:tc>
          <w:tcPr>
            <w:tcW w:w="2596" w:type="dxa"/>
            <w:tcBorders>
              <w:bottom w:val="single" w:sz="4" w:space="0" w:color="auto"/>
            </w:tcBorders>
          </w:tcPr>
          <w:p w14:paraId="381B061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1.835</w:t>
            </w:r>
          </w:p>
        </w:tc>
        <w:tc>
          <w:tcPr>
            <w:tcW w:w="1197" w:type="dxa"/>
            <w:tcBorders>
              <w:bottom w:val="single" w:sz="4" w:space="0" w:color="auto"/>
            </w:tcBorders>
          </w:tcPr>
          <w:p w14:paraId="7FC5F081"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2</w:t>
            </w:r>
          </w:p>
        </w:tc>
        <w:tc>
          <w:tcPr>
            <w:tcW w:w="2050" w:type="dxa"/>
            <w:tcBorders>
              <w:bottom w:val="single" w:sz="4" w:space="0" w:color="auto"/>
            </w:tcBorders>
            <w:shd w:val="clear" w:color="auto" w:fill="auto"/>
          </w:tcPr>
          <w:p w14:paraId="67A875A1"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0.399, NS</w:t>
            </w:r>
          </w:p>
        </w:tc>
      </w:tr>
    </w:tbl>
    <w:p w14:paraId="036B3E9F" w14:textId="77777777" w:rsidR="002C3839" w:rsidRPr="00FD65BC" w:rsidRDefault="002C3839" w:rsidP="00FD65BC">
      <w:pPr>
        <w:tabs>
          <w:tab w:val="left" w:pos="6645"/>
        </w:tabs>
        <w:spacing w:line="360" w:lineRule="auto"/>
        <w:jc w:val="both"/>
        <w:rPr>
          <w:rFonts w:ascii="Book Antiqua" w:hAnsi="Book Antiqua" w:cstheme="majorBidi"/>
        </w:rPr>
      </w:pPr>
      <w:r w:rsidRPr="00FD65BC">
        <w:rPr>
          <w:rFonts w:ascii="Book Antiqua" w:hAnsi="Book Antiqua" w:cstheme="majorBidi"/>
        </w:rPr>
        <w:t xml:space="preserve">NS: Non-significant; PEP: </w:t>
      </w:r>
      <w:r w:rsidRPr="00FD65BC">
        <w:rPr>
          <w:rFonts w:ascii="Book Antiqua" w:hAnsi="Book Antiqua" w:cstheme="minorHAnsi"/>
        </w:rPr>
        <w:t>Post-</w:t>
      </w:r>
      <w:r w:rsidRPr="00FD65BC">
        <w:rPr>
          <w:rFonts w:ascii="Book Antiqua" w:hAnsi="Book Antiqua"/>
        </w:rPr>
        <w:t xml:space="preserve">endoscopic retrograde cholangiopancreatography </w:t>
      </w:r>
      <w:r w:rsidRPr="00FD65BC">
        <w:rPr>
          <w:rFonts w:ascii="Book Antiqua" w:hAnsi="Book Antiqua" w:cstheme="minorHAnsi"/>
        </w:rPr>
        <w:t>pancreatitis.</w:t>
      </w:r>
    </w:p>
    <w:p w14:paraId="444DFD0E" w14:textId="77777777" w:rsidR="002C3839" w:rsidRPr="00FD65BC" w:rsidRDefault="002C3839" w:rsidP="00FD65BC">
      <w:pPr>
        <w:tabs>
          <w:tab w:val="left" w:pos="6645"/>
        </w:tabs>
        <w:spacing w:line="360" w:lineRule="auto"/>
        <w:jc w:val="both"/>
        <w:rPr>
          <w:rFonts w:ascii="Book Antiqua" w:hAnsi="Book Antiqua" w:cstheme="majorBidi"/>
        </w:rPr>
      </w:pPr>
    </w:p>
    <w:p w14:paraId="7EF1CAC3" w14:textId="77777777" w:rsidR="002C3839" w:rsidRPr="00FD65BC" w:rsidRDefault="002C3839" w:rsidP="00FD65BC">
      <w:pPr>
        <w:spacing w:line="360" w:lineRule="auto"/>
        <w:jc w:val="both"/>
        <w:rPr>
          <w:rFonts w:ascii="Book Antiqua" w:hAnsi="Book Antiqua" w:cstheme="majorBidi"/>
          <w:b/>
          <w:bCs/>
        </w:rPr>
      </w:pPr>
      <w:r w:rsidRPr="00FD65BC">
        <w:rPr>
          <w:rFonts w:ascii="Book Antiqua" w:hAnsi="Book Antiqua" w:cstheme="majorBidi"/>
          <w:b/>
          <w:bCs/>
        </w:rPr>
        <w:br w:type="page"/>
      </w:r>
    </w:p>
    <w:p w14:paraId="1CFCA263" w14:textId="1489D353" w:rsidR="002C3839" w:rsidRPr="00FD65BC" w:rsidRDefault="00C047F9" w:rsidP="00FD65BC">
      <w:pPr>
        <w:spacing w:line="360" w:lineRule="auto"/>
        <w:jc w:val="both"/>
        <w:rPr>
          <w:rFonts w:ascii="Book Antiqua" w:hAnsi="Book Antiqua" w:cstheme="majorBidi"/>
          <w:b/>
          <w:bCs/>
        </w:rPr>
      </w:pPr>
      <w:r w:rsidRPr="00FD65BC">
        <w:rPr>
          <w:rFonts w:ascii="Book Antiqua" w:hAnsi="Book Antiqua" w:cstheme="majorBidi"/>
          <w:b/>
          <w:bCs/>
        </w:rPr>
        <w:lastRenderedPageBreak/>
        <w:t>Table 3 Pearson</w:t>
      </w:r>
      <w:r w:rsidRPr="00FD65BC">
        <w:rPr>
          <w:rFonts w:ascii="Book Antiqua" w:eastAsiaTheme="minorEastAsia" w:hAnsi="Book Antiqua" w:cstheme="majorBidi"/>
          <w:b/>
          <w:bCs/>
          <w:lang w:eastAsia="zh-CN"/>
        </w:rPr>
        <w:t>’</w:t>
      </w:r>
      <w:r w:rsidR="002C3839" w:rsidRPr="00FD65BC">
        <w:rPr>
          <w:rFonts w:ascii="Book Antiqua" w:hAnsi="Book Antiqua" w:cstheme="majorBidi"/>
          <w:b/>
          <w:bCs/>
        </w:rPr>
        <w:t>s chi-squared test comparison between the three study arms’ clinica</w:t>
      </w:r>
      <w:r w:rsidRPr="00FD65BC">
        <w:rPr>
          <w:rFonts w:ascii="Book Antiqua" w:hAnsi="Book Antiqua" w:cstheme="majorBidi"/>
          <w:b/>
          <w:bCs/>
        </w:rPr>
        <w:t>l and laboratory factors at 6 h</w:t>
      </w:r>
      <w:r w:rsidR="002C3839" w:rsidRPr="00FD65BC">
        <w:rPr>
          <w:rFonts w:ascii="Book Antiqua" w:hAnsi="Book Antiqua" w:cstheme="majorBidi"/>
          <w:b/>
          <w:bCs/>
        </w:rPr>
        <w:t xml:space="preserve"> </w:t>
      </w:r>
    </w:p>
    <w:p w14:paraId="22EE7A12" w14:textId="77777777" w:rsidR="002C3839" w:rsidRPr="00FD65BC" w:rsidRDefault="002C3839" w:rsidP="00FD65BC">
      <w:pPr>
        <w:spacing w:line="360" w:lineRule="auto"/>
        <w:jc w:val="both"/>
        <w:rPr>
          <w:rFonts w:ascii="Book Antiqua" w:hAnsi="Book Antiqua" w:cstheme="majorBidi"/>
          <w:b/>
          <w:bC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1279"/>
        <w:gridCol w:w="1216"/>
        <w:gridCol w:w="1118"/>
        <w:gridCol w:w="1126"/>
        <w:gridCol w:w="975"/>
      </w:tblGrid>
      <w:tr w:rsidR="00C047F9" w:rsidRPr="00FD65BC" w14:paraId="262C3388" w14:textId="77777777" w:rsidTr="00C047F9">
        <w:trPr>
          <w:trHeight w:val="875"/>
          <w:jc w:val="center"/>
        </w:trPr>
        <w:tc>
          <w:tcPr>
            <w:tcW w:w="2713" w:type="dxa"/>
            <w:tcBorders>
              <w:top w:val="single" w:sz="4" w:space="0" w:color="auto"/>
              <w:bottom w:val="single" w:sz="4" w:space="0" w:color="auto"/>
            </w:tcBorders>
          </w:tcPr>
          <w:p w14:paraId="31CDD0AB" w14:textId="77777777" w:rsidR="002C3839" w:rsidRPr="00FD65BC" w:rsidRDefault="002C3839" w:rsidP="00FD65BC">
            <w:pPr>
              <w:spacing w:line="360" w:lineRule="auto"/>
              <w:jc w:val="both"/>
              <w:rPr>
                <w:rFonts w:ascii="Book Antiqua" w:hAnsi="Book Antiqua" w:cstheme="majorBidi"/>
              </w:rPr>
            </w:pPr>
          </w:p>
        </w:tc>
        <w:tc>
          <w:tcPr>
            <w:tcW w:w="1279" w:type="dxa"/>
            <w:tcBorders>
              <w:top w:val="single" w:sz="4" w:space="0" w:color="auto"/>
              <w:bottom w:val="single" w:sz="4" w:space="0" w:color="auto"/>
            </w:tcBorders>
          </w:tcPr>
          <w:p w14:paraId="3FCAF894" w14:textId="77777777" w:rsidR="002C3839" w:rsidRPr="00FD65BC" w:rsidRDefault="002C3839" w:rsidP="00FD65BC">
            <w:pPr>
              <w:spacing w:line="360" w:lineRule="auto"/>
              <w:jc w:val="both"/>
              <w:rPr>
                <w:rFonts w:ascii="Book Antiqua" w:hAnsi="Book Antiqua" w:cstheme="majorBidi"/>
                <w:b/>
              </w:rPr>
            </w:pPr>
            <w:r w:rsidRPr="00FD65BC">
              <w:rPr>
                <w:rFonts w:ascii="Book Antiqua" w:hAnsi="Book Antiqua" w:cstheme="majorBidi"/>
                <w:b/>
              </w:rPr>
              <w:t>Control arm</w:t>
            </w:r>
          </w:p>
        </w:tc>
        <w:tc>
          <w:tcPr>
            <w:tcW w:w="1216" w:type="dxa"/>
            <w:tcBorders>
              <w:top w:val="single" w:sz="4" w:space="0" w:color="auto"/>
              <w:bottom w:val="single" w:sz="4" w:space="0" w:color="auto"/>
            </w:tcBorders>
          </w:tcPr>
          <w:p w14:paraId="68AF120A" w14:textId="59E14B51" w:rsidR="002C3839" w:rsidRPr="00FD65BC" w:rsidRDefault="002C3839" w:rsidP="00FD65BC">
            <w:pPr>
              <w:spacing w:line="360" w:lineRule="auto"/>
              <w:jc w:val="both"/>
              <w:rPr>
                <w:rFonts w:ascii="Book Antiqua" w:eastAsiaTheme="minorEastAsia" w:hAnsi="Book Antiqua" w:cstheme="majorBidi"/>
                <w:b/>
                <w:lang w:eastAsia="zh-CN"/>
              </w:rPr>
            </w:pPr>
            <w:r w:rsidRPr="00FD65BC">
              <w:rPr>
                <w:rFonts w:ascii="Book Antiqua" w:hAnsi="Book Antiqua" w:cstheme="majorBidi"/>
                <w:b/>
              </w:rPr>
              <w:t>Arm 1</w:t>
            </w:r>
            <w:r w:rsidR="00C047F9" w:rsidRPr="00FD65BC">
              <w:rPr>
                <w:rFonts w:ascii="Book Antiqua" w:eastAsiaTheme="minorEastAsia" w:hAnsi="Book Antiqua" w:cstheme="majorBidi"/>
                <w:vertAlign w:val="superscript"/>
                <w:lang w:eastAsia="zh-CN"/>
              </w:rPr>
              <w:t>1</w:t>
            </w:r>
          </w:p>
        </w:tc>
        <w:tc>
          <w:tcPr>
            <w:tcW w:w="1118" w:type="dxa"/>
            <w:tcBorders>
              <w:top w:val="single" w:sz="4" w:space="0" w:color="auto"/>
              <w:bottom w:val="single" w:sz="4" w:space="0" w:color="auto"/>
            </w:tcBorders>
          </w:tcPr>
          <w:p w14:paraId="1F540664" w14:textId="076B66CE" w:rsidR="002C3839" w:rsidRPr="00FD65BC" w:rsidRDefault="002C3839" w:rsidP="00FD65BC">
            <w:pPr>
              <w:spacing w:line="360" w:lineRule="auto"/>
              <w:jc w:val="both"/>
              <w:rPr>
                <w:rFonts w:ascii="Book Antiqua" w:eastAsiaTheme="minorEastAsia" w:hAnsi="Book Antiqua" w:cstheme="majorBidi"/>
                <w:b/>
                <w:lang w:eastAsia="zh-CN"/>
              </w:rPr>
            </w:pPr>
            <w:r w:rsidRPr="00FD65BC">
              <w:rPr>
                <w:rFonts w:ascii="Book Antiqua" w:hAnsi="Book Antiqua" w:cstheme="majorBidi"/>
                <w:b/>
              </w:rPr>
              <w:t>Arm 2</w:t>
            </w:r>
            <w:r w:rsidR="00C047F9" w:rsidRPr="00FD65BC">
              <w:rPr>
                <w:rFonts w:ascii="Book Antiqua" w:eastAsiaTheme="minorEastAsia" w:hAnsi="Book Antiqua" w:cstheme="majorBidi"/>
                <w:vertAlign w:val="superscript"/>
                <w:lang w:eastAsia="zh-CN"/>
              </w:rPr>
              <w:t>2</w:t>
            </w:r>
          </w:p>
        </w:tc>
        <w:tc>
          <w:tcPr>
            <w:tcW w:w="1126" w:type="dxa"/>
            <w:tcBorders>
              <w:top w:val="single" w:sz="4" w:space="0" w:color="auto"/>
              <w:bottom w:val="single" w:sz="4" w:space="0" w:color="auto"/>
            </w:tcBorders>
          </w:tcPr>
          <w:p w14:paraId="7585EE5C" w14:textId="77777777" w:rsidR="002C3839" w:rsidRPr="00FD65BC" w:rsidRDefault="002C3839" w:rsidP="00FD65BC">
            <w:pPr>
              <w:spacing w:line="360" w:lineRule="auto"/>
              <w:jc w:val="both"/>
              <w:rPr>
                <w:rFonts w:ascii="Book Antiqua" w:hAnsi="Book Antiqua" w:cstheme="majorBidi"/>
                <w:b/>
              </w:rPr>
            </w:pPr>
            <w:r w:rsidRPr="00FD65BC">
              <w:rPr>
                <w:rFonts w:ascii="Book Antiqua" w:hAnsi="Book Antiqua" w:cstheme="majorBidi"/>
                <w:b/>
              </w:rPr>
              <w:t>Chi-square</w:t>
            </w:r>
          </w:p>
        </w:tc>
        <w:tc>
          <w:tcPr>
            <w:tcW w:w="975" w:type="dxa"/>
            <w:tcBorders>
              <w:top w:val="single" w:sz="4" w:space="0" w:color="auto"/>
              <w:bottom w:val="single" w:sz="4" w:space="0" w:color="auto"/>
            </w:tcBorders>
          </w:tcPr>
          <w:p w14:paraId="2E163CEE" w14:textId="77777777" w:rsidR="002C3839" w:rsidRPr="00FD65BC" w:rsidRDefault="002C3839" w:rsidP="00FD65BC">
            <w:pPr>
              <w:spacing w:line="360" w:lineRule="auto"/>
              <w:jc w:val="both"/>
              <w:rPr>
                <w:rFonts w:ascii="Book Antiqua" w:hAnsi="Book Antiqua" w:cstheme="majorBidi"/>
                <w:b/>
                <w:i/>
              </w:rPr>
            </w:pPr>
            <w:r w:rsidRPr="00FD65BC">
              <w:rPr>
                <w:rFonts w:ascii="Book Antiqua" w:hAnsi="Book Antiqua" w:cstheme="majorBidi"/>
                <w:b/>
                <w:i/>
              </w:rPr>
              <w:t>P</w:t>
            </w:r>
          </w:p>
        </w:tc>
      </w:tr>
      <w:tr w:rsidR="00C047F9" w:rsidRPr="00FD65BC" w14:paraId="0C572441" w14:textId="77777777" w:rsidTr="00C047F9">
        <w:trPr>
          <w:trHeight w:val="443"/>
          <w:jc w:val="center"/>
        </w:trPr>
        <w:tc>
          <w:tcPr>
            <w:tcW w:w="2713" w:type="dxa"/>
            <w:tcBorders>
              <w:top w:val="single" w:sz="4" w:space="0" w:color="auto"/>
            </w:tcBorders>
          </w:tcPr>
          <w:p w14:paraId="08C19D4F" w14:textId="2A1E4335" w:rsidR="002C3839" w:rsidRPr="00FD65BC" w:rsidRDefault="00C047F9" w:rsidP="00FD65BC">
            <w:pPr>
              <w:spacing w:line="360" w:lineRule="auto"/>
              <w:jc w:val="both"/>
              <w:rPr>
                <w:rFonts w:ascii="Book Antiqua" w:eastAsiaTheme="minorEastAsia" w:hAnsi="Book Antiqua" w:cstheme="majorBidi"/>
                <w:lang w:eastAsia="zh-CN"/>
              </w:rPr>
            </w:pPr>
            <w:r w:rsidRPr="00FD65BC">
              <w:rPr>
                <w:rFonts w:ascii="Book Antiqua" w:hAnsi="Book Antiqua" w:cstheme="majorBidi"/>
              </w:rPr>
              <w:t>Amylasemia at 6 h</w:t>
            </w:r>
          </w:p>
        </w:tc>
        <w:tc>
          <w:tcPr>
            <w:tcW w:w="1279" w:type="dxa"/>
            <w:tcBorders>
              <w:top w:val="single" w:sz="4" w:space="0" w:color="auto"/>
            </w:tcBorders>
          </w:tcPr>
          <w:p w14:paraId="06BC9C52" w14:textId="77777777" w:rsidR="002C3839" w:rsidRPr="00FD65BC" w:rsidRDefault="002C3839" w:rsidP="00FD65BC">
            <w:pPr>
              <w:spacing w:line="360" w:lineRule="auto"/>
              <w:jc w:val="both"/>
              <w:rPr>
                <w:rFonts w:ascii="Book Antiqua" w:hAnsi="Book Antiqua" w:cstheme="majorBidi"/>
              </w:rPr>
            </w:pPr>
          </w:p>
        </w:tc>
        <w:tc>
          <w:tcPr>
            <w:tcW w:w="1216" w:type="dxa"/>
            <w:tcBorders>
              <w:top w:val="single" w:sz="4" w:space="0" w:color="auto"/>
            </w:tcBorders>
          </w:tcPr>
          <w:p w14:paraId="0CC5A73F" w14:textId="77777777" w:rsidR="002C3839" w:rsidRPr="00FD65BC" w:rsidRDefault="002C3839" w:rsidP="00FD65BC">
            <w:pPr>
              <w:spacing w:line="360" w:lineRule="auto"/>
              <w:jc w:val="both"/>
              <w:rPr>
                <w:rFonts w:ascii="Book Antiqua" w:hAnsi="Book Antiqua" w:cstheme="majorBidi"/>
              </w:rPr>
            </w:pPr>
          </w:p>
        </w:tc>
        <w:tc>
          <w:tcPr>
            <w:tcW w:w="1118" w:type="dxa"/>
            <w:tcBorders>
              <w:top w:val="single" w:sz="4" w:space="0" w:color="auto"/>
            </w:tcBorders>
          </w:tcPr>
          <w:p w14:paraId="15ADCADF" w14:textId="77777777" w:rsidR="002C3839" w:rsidRPr="00FD65BC" w:rsidRDefault="002C3839" w:rsidP="00FD65BC">
            <w:pPr>
              <w:spacing w:line="360" w:lineRule="auto"/>
              <w:jc w:val="both"/>
              <w:rPr>
                <w:rFonts w:ascii="Book Antiqua" w:hAnsi="Book Antiqua" w:cstheme="majorBidi"/>
              </w:rPr>
            </w:pPr>
          </w:p>
        </w:tc>
        <w:tc>
          <w:tcPr>
            <w:tcW w:w="1126" w:type="dxa"/>
            <w:tcBorders>
              <w:top w:val="single" w:sz="4" w:space="0" w:color="auto"/>
            </w:tcBorders>
          </w:tcPr>
          <w:p w14:paraId="474C7C37"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4.288</w:t>
            </w:r>
          </w:p>
        </w:tc>
        <w:tc>
          <w:tcPr>
            <w:tcW w:w="975" w:type="dxa"/>
            <w:tcBorders>
              <w:top w:val="single" w:sz="4" w:space="0" w:color="auto"/>
            </w:tcBorders>
            <w:shd w:val="clear" w:color="auto" w:fill="auto"/>
          </w:tcPr>
          <w:p w14:paraId="5C463474"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0.368</w:t>
            </w:r>
          </w:p>
        </w:tc>
      </w:tr>
      <w:tr w:rsidR="00C047F9" w:rsidRPr="00FD65BC" w14:paraId="28A98ED4" w14:textId="77777777" w:rsidTr="00C047F9">
        <w:trPr>
          <w:trHeight w:val="465"/>
          <w:jc w:val="center"/>
        </w:trPr>
        <w:tc>
          <w:tcPr>
            <w:tcW w:w="2713" w:type="dxa"/>
          </w:tcPr>
          <w:p w14:paraId="06168A7D" w14:textId="229ADF90"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 xml:space="preserve">&lt; 3 </w:t>
            </w:r>
            <w:r w:rsidR="00C047F9" w:rsidRPr="00FD65BC">
              <w:rPr>
                <w:rFonts w:ascii="Book Antiqua" w:hAnsi="Book Antiqua" w:cstheme="majorBidi"/>
              </w:rPr>
              <w:t>×</w:t>
            </w:r>
            <w:r w:rsidRPr="00FD65BC">
              <w:rPr>
                <w:rFonts w:ascii="Book Antiqua" w:hAnsi="Book Antiqua" w:cstheme="majorBidi"/>
              </w:rPr>
              <w:t xml:space="preserve"> ULN</w:t>
            </w:r>
          </w:p>
        </w:tc>
        <w:tc>
          <w:tcPr>
            <w:tcW w:w="1279" w:type="dxa"/>
            <w:vAlign w:val="center"/>
          </w:tcPr>
          <w:p w14:paraId="29CB8BB8"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81.6%</w:t>
            </w:r>
          </w:p>
        </w:tc>
        <w:tc>
          <w:tcPr>
            <w:tcW w:w="1216" w:type="dxa"/>
            <w:vAlign w:val="center"/>
          </w:tcPr>
          <w:p w14:paraId="00BBCF10"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100.0%</w:t>
            </w:r>
          </w:p>
        </w:tc>
        <w:tc>
          <w:tcPr>
            <w:tcW w:w="1118" w:type="dxa"/>
            <w:vAlign w:val="center"/>
          </w:tcPr>
          <w:p w14:paraId="40035BA6"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85.7%</w:t>
            </w:r>
          </w:p>
        </w:tc>
        <w:tc>
          <w:tcPr>
            <w:tcW w:w="1126" w:type="dxa"/>
          </w:tcPr>
          <w:p w14:paraId="5BDFCA0B"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3356EC07" w14:textId="77777777" w:rsidR="002C3839" w:rsidRPr="00FD65BC" w:rsidRDefault="002C3839" w:rsidP="00FD65BC">
            <w:pPr>
              <w:spacing w:line="360" w:lineRule="auto"/>
              <w:jc w:val="both"/>
              <w:rPr>
                <w:rFonts w:ascii="Book Antiqua" w:hAnsi="Book Antiqua" w:cstheme="majorBidi"/>
              </w:rPr>
            </w:pPr>
          </w:p>
        </w:tc>
      </w:tr>
      <w:tr w:rsidR="00C047F9" w:rsidRPr="00FD65BC" w14:paraId="64FE5062" w14:textId="77777777" w:rsidTr="00C047F9">
        <w:trPr>
          <w:trHeight w:val="465"/>
          <w:jc w:val="center"/>
        </w:trPr>
        <w:tc>
          <w:tcPr>
            <w:tcW w:w="2713" w:type="dxa"/>
          </w:tcPr>
          <w:p w14:paraId="0BD91D08" w14:textId="261566E9"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 xml:space="preserve">&gt; 3 </w:t>
            </w:r>
            <w:r w:rsidR="00C047F9" w:rsidRPr="00FD65BC">
              <w:rPr>
                <w:rFonts w:ascii="Book Antiqua" w:hAnsi="Book Antiqua" w:cstheme="majorBidi"/>
              </w:rPr>
              <w:t>×</w:t>
            </w:r>
            <w:r w:rsidRPr="00FD65BC">
              <w:rPr>
                <w:rFonts w:ascii="Book Antiqua" w:hAnsi="Book Antiqua" w:cstheme="majorBidi"/>
              </w:rPr>
              <w:t xml:space="preserve"> ULN</w:t>
            </w:r>
          </w:p>
        </w:tc>
        <w:tc>
          <w:tcPr>
            <w:tcW w:w="1279" w:type="dxa"/>
            <w:vAlign w:val="center"/>
          </w:tcPr>
          <w:p w14:paraId="233B705C"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18.4%</w:t>
            </w:r>
          </w:p>
        </w:tc>
        <w:tc>
          <w:tcPr>
            <w:tcW w:w="1216" w:type="dxa"/>
            <w:vAlign w:val="center"/>
          </w:tcPr>
          <w:p w14:paraId="3A523298"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0.0%</w:t>
            </w:r>
          </w:p>
        </w:tc>
        <w:tc>
          <w:tcPr>
            <w:tcW w:w="1118" w:type="dxa"/>
            <w:vAlign w:val="center"/>
          </w:tcPr>
          <w:p w14:paraId="7E6BBB65"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14.3%</w:t>
            </w:r>
          </w:p>
        </w:tc>
        <w:tc>
          <w:tcPr>
            <w:tcW w:w="1126" w:type="dxa"/>
          </w:tcPr>
          <w:p w14:paraId="06010B27"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71159B93" w14:textId="77777777" w:rsidR="002C3839" w:rsidRPr="00FD65BC" w:rsidRDefault="002C3839" w:rsidP="00FD65BC">
            <w:pPr>
              <w:spacing w:line="360" w:lineRule="auto"/>
              <w:jc w:val="both"/>
              <w:rPr>
                <w:rFonts w:ascii="Book Antiqua" w:hAnsi="Book Antiqua" w:cstheme="majorBidi"/>
              </w:rPr>
            </w:pPr>
          </w:p>
        </w:tc>
      </w:tr>
      <w:tr w:rsidR="00C047F9" w:rsidRPr="00FD65BC" w14:paraId="69F4EC5F" w14:textId="77777777" w:rsidTr="00C047F9">
        <w:trPr>
          <w:trHeight w:val="443"/>
          <w:jc w:val="center"/>
        </w:trPr>
        <w:tc>
          <w:tcPr>
            <w:tcW w:w="2713" w:type="dxa"/>
          </w:tcPr>
          <w:p w14:paraId="0B5EB4B8" w14:textId="6CBAB2BE" w:rsidR="002C3839" w:rsidRPr="00FD65BC" w:rsidRDefault="00C047F9" w:rsidP="00FD65BC">
            <w:pPr>
              <w:spacing w:line="360" w:lineRule="auto"/>
              <w:jc w:val="both"/>
              <w:rPr>
                <w:rFonts w:ascii="Book Antiqua" w:eastAsiaTheme="minorEastAsia" w:hAnsi="Book Antiqua" w:cstheme="majorBidi"/>
                <w:lang w:eastAsia="zh-CN"/>
              </w:rPr>
            </w:pPr>
            <w:r w:rsidRPr="00FD65BC">
              <w:rPr>
                <w:rFonts w:ascii="Book Antiqua" w:hAnsi="Book Antiqua" w:cstheme="majorBidi"/>
              </w:rPr>
              <w:t>Lipasemia at 6 h</w:t>
            </w:r>
          </w:p>
        </w:tc>
        <w:tc>
          <w:tcPr>
            <w:tcW w:w="1279" w:type="dxa"/>
          </w:tcPr>
          <w:p w14:paraId="4B47A6A6" w14:textId="77777777" w:rsidR="002C3839" w:rsidRPr="00FD65BC" w:rsidRDefault="002C3839" w:rsidP="00FD65BC">
            <w:pPr>
              <w:spacing w:line="360" w:lineRule="auto"/>
              <w:jc w:val="both"/>
              <w:rPr>
                <w:rFonts w:ascii="Book Antiqua" w:hAnsi="Book Antiqua" w:cstheme="majorBidi"/>
              </w:rPr>
            </w:pPr>
          </w:p>
        </w:tc>
        <w:tc>
          <w:tcPr>
            <w:tcW w:w="1216" w:type="dxa"/>
          </w:tcPr>
          <w:p w14:paraId="16D103CD" w14:textId="77777777" w:rsidR="002C3839" w:rsidRPr="00FD65BC" w:rsidRDefault="002C3839" w:rsidP="00FD65BC">
            <w:pPr>
              <w:spacing w:line="360" w:lineRule="auto"/>
              <w:jc w:val="both"/>
              <w:rPr>
                <w:rFonts w:ascii="Book Antiqua" w:hAnsi="Book Antiqua" w:cstheme="majorBidi"/>
              </w:rPr>
            </w:pPr>
          </w:p>
        </w:tc>
        <w:tc>
          <w:tcPr>
            <w:tcW w:w="1118" w:type="dxa"/>
          </w:tcPr>
          <w:p w14:paraId="6B8B8C9D" w14:textId="77777777" w:rsidR="002C3839" w:rsidRPr="00FD65BC" w:rsidRDefault="002C3839" w:rsidP="00FD65BC">
            <w:pPr>
              <w:spacing w:line="360" w:lineRule="auto"/>
              <w:jc w:val="both"/>
              <w:rPr>
                <w:rFonts w:ascii="Book Antiqua" w:hAnsi="Book Antiqua" w:cstheme="majorBidi"/>
              </w:rPr>
            </w:pPr>
          </w:p>
        </w:tc>
        <w:tc>
          <w:tcPr>
            <w:tcW w:w="1126" w:type="dxa"/>
          </w:tcPr>
          <w:p w14:paraId="639E4544"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10.046</w:t>
            </w:r>
          </w:p>
        </w:tc>
        <w:tc>
          <w:tcPr>
            <w:tcW w:w="975" w:type="dxa"/>
            <w:shd w:val="clear" w:color="auto" w:fill="auto"/>
          </w:tcPr>
          <w:p w14:paraId="49D420A3"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0.040</w:t>
            </w:r>
          </w:p>
        </w:tc>
      </w:tr>
      <w:tr w:rsidR="00C047F9" w:rsidRPr="00FD65BC" w14:paraId="34AD6918" w14:textId="77777777" w:rsidTr="00C047F9">
        <w:trPr>
          <w:trHeight w:val="465"/>
          <w:jc w:val="center"/>
        </w:trPr>
        <w:tc>
          <w:tcPr>
            <w:tcW w:w="2713" w:type="dxa"/>
          </w:tcPr>
          <w:p w14:paraId="741CEC93" w14:textId="5F98919F"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 xml:space="preserve">&lt; 3 </w:t>
            </w:r>
            <w:r w:rsidR="00C047F9" w:rsidRPr="00FD65BC">
              <w:rPr>
                <w:rFonts w:ascii="Book Antiqua" w:hAnsi="Book Antiqua" w:cstheme="majorBidi"/>
              </w:rPr>
              <w:t>×</w:t>
            </w:r>
            <w:r w:rsidRPr="00FD65BC">
              <w:rPr>
                <w:rFonts w:ascii="Book Antiqua" w:hAnsi="Book Antiqua" w:cstheme="majorBidi"/>
              </w:rPr>
              <w:t xml:space="preserve"> ULN</w:t>
            </w:r>
          </w:p>
        </w:tc>
        <w:tc>
          <w:tcPr>
            <w:tcW w:w="1279" w:type="dxa"/>
            <w:vAlign w:val="center"/>
          </w:tcPr>
          <w:p w14:paraId="14ACAB1B"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69.4%</w:t>
            </w:r>
          </w:p>
        </w:tc>
        <w:tc>
          <w:tcPr>
            <w:tcW w:w="1216" w:type="dxa"/>
            <w:vAlign w:val="center"/>
          </w:tcPr>
          <w:p w14:paraId="3F2CED45"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68.7%</w:t>
            </w:r>
          </w:p>
        </w:tc>
        <w:tc>
          <w:tcPr>
            <w:tcW w:w="1118" w:type="dxa"/>
            <w:vAlign w:val="center"/>
          </w:tcPr>
          <w:p w14:paraId="39974E54"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71.4%</w:t>
            </w:r>
          </w:p>
        </w:tc>
        <w:tc>
          <w:tcPr>
            <w:tcW w:w="1126" w:type="dxa"/>
          </w:tcPr>
          <w:p w14:paraId="7CA4B352"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55804394" w14:textId="77777777" w:rsidR="002C3839" w:rsidRPr="00FD65BC" w:rsidRDefault="002C3839" w:rsidP="00FD65BC">
            <w:pPr>
              <w:spacing w:line="360" w:lineRule="auto"/>
              <w:jc w:val="both"/>
              <w:rPr>
                <w:rFonts w:ascii="Book Antiqua" w:hAnsi="Book Antiqua" w:cstheme="majorBidi"/>
              </w:rPr>
            </w:pPr>
          </w:p>
        </w:tc>
      </w:tr>
      <w:tr w:rsidR="00C047F9" w:rsidRPr="00FD65BC" w14:paraId="600E2DB9" w14:textId="77777777" w:rsidTr="00C047F9">
        <w:trPr>
          <w:trHeight w:val="465"/>
          <w:jc w:val="center"/>
        </w:trPr>
        <w:tc>
          <w:tcPr>
            <w:tcW w:w="2713" w:type="dxa"/>
          </w:tcPr>
          <w:p w14:paraId="7BA59FDF" w14:textId="4E3D069A"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 xml:space="preserve">&gt; 3 </w:t>
            </w:r>
            <w:r w:rsidR="00C047F9" w:rsidRPr="00FD65BC">
              <w:rPr>
                <w:rFonts w:ascii="Book Antiqua" w:hAnsi="Book Antiqua" w:cstheme="majorBidi"/>
              </w:rPr>
              <w:t>×</w:t>
            </w:r>
            <w:r w:rsidRPr="00FD65BC">
              <w:rPr>
                <w:rFonts w:ascii="Book Antiqua" w:hAnsi="Book Antiqua" w:cstheme="majorBidi"/>
              </w:rPr>
              <w:t xml:space="preserve"> ULN</w:t>
            </w:r>
          </w:p>
        </w:tc>
        <w:tc>
          <w:tcPr>
            <w:tcW w:w="1279" w:type="dxa"/>
            <w:vAlign w:val="center"/>
          </w:tcPr>
          <w:p w14:paraId="1BF32C45"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30.6%</w:t>
            </w:r>
          </w:p>
        </w:tc>
        <w:tc>
          <w:tcPr>
            <w:tcW w:w="1216" w:type="dxa"/>
            <w:vAlign w:val="center"/>
          </w:tcPr>
          <w:p w14:paraId="5AF60917"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31.3%</w:t>
            </w:r>
          </w:p>
        </w:tc>
        <w:tc>
          <w:tcPr>
            <w:tcW w:w="1118" w:type="dxa"/>
            <w:vAlign w:val="center"/>
          </w:tcPr>
          <w:p w14:paraId="2BC78FC6"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28.6%</w:t>
            </w:r>
          </w:p>
        </w:tc>
        <w:tc>
          <w:tcPr>
            <w:tcW w:w="1126" w:type="dxa"/>
          </w:tcPr>
          <w:p w14:paraId="21E35F4C"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2ACB9B36" w14:textId="77777777" w:rsidR="002C3839" w:rsidRPr="00FD65BC" w:rsidRDefault="002C3839" w:rsidP="00FD65BC">
            <w:pPr>
              <w:spacing w:line="360" w:lineRule="auto"/>
              <w:jc w:val="both"/>
              <w:rPr>
                <w:rFonts w:ascii="Book Antiqua" w:hAnsi="Book Antiqua" w:cstheme="majorBidi"/>
              </w:rPr>
            </w:pPr>
          </w:p>
        </w:tc>
      </w:tr>
      <w:tr w:rsidR="00C047F9" w:rsidRPr="00FD65BC" w14:paraId="51C953A2" w14:textId="77777777" w:rsidTr="00C047F9">
        <w:trPr>
          <w:trHeight w:val="443"/>
          <w:jc w:val="center"/>
        </w:trPr>
        <w:tc>
          <w:tcPr>
            <w:tcW w:w="2713" w:type="dxa"/>
          </w:tcPr>
          <w:p w14:paraId="1AFCFA83"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CRP at 6 hr</w:t>
            </w:r>
          </w:p>
        </w:tc>
        <w:tc>
          <w:tcPr>
            <w:tcW w:w="1279" w:type="dxa"/>
          </w:tcPr>
          <w:p w14:paraId="76232111" w14:textId="77777777" w:rsidR="002C3839" w:rsidRPr="00FD65BC" w:rsidRDefault="002C3839" w:rsidP="00FD65BC">
            <w:pPr>
              <w:spacing w:line="360" w:lineRule="auto"/>
              <w:jc w:val="both"/>
              <w:rPr>
                <w:rFonts w:ascii="Book Antiqua" w:hAnsi="Book Antiqua" w:cstheme="majorBidi"/>
              </w:rPr>
            </w:pPr>
          </w:p>
        </w:tc>
        <w:tc>
          <w:tcPr>
            <w:tcW w:w="1216" w:type="dxa"/>
          </w:tcPr>
          <w:p w14:paraId="3CB89332" w14:textId="77777777" w:rsidR="002C3839" w:rsidRPr="00FD65BC" w:rsidRDefault="002C3839" w:rsidP="00FD65BC">
            <w:pPr>
              <w:spacing w:line="360" w:lineRule="auto"/>
              <w:jc w:val="both"/>
              <w:rPr>
                <w:rFonts w:ascii="Book Antiqua" w:hAnsi="Book Antiqua" w:cstheme="majorBidi"/>
              </w:rPr>
            </w:pPr>
          </w:p>
        </w:tc>
        <w:tc>
          <w:tcPr>
            <w:tcW w:w="1118" w:type="dxa"/>
          </w:tcPr>
          <w:p w14:paraId="0FF3AF1F" w14:textId="77777777" w:rsidR="002C3839" w:rsidRPr="00FD65BC" w:rsidRDefault="002C3839" w:rsidP="00FD65BC">
            <w:pPr>
              <w:spacing w:line="360" w:lineRule="auto"/>
              <w:jc w:val="both"/>
              <w:rPr>
                <w:rFonts w:ascii="Book Antiqua" w:hAnsi="Book Antiqua" w:cstheme="majorBidi"/>
              </w:rPr>
            </w:pPr>
          </w:p>
        </w:tc>
        <w:tc>
          <w:tcPr>
            <w:tcW w:w="1126" w:type="dxa"/>
          </w:tcPr>
          <w:p w14:paraId="1291F675"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12.165</w:t>
            </w:r>
          </w:p>
        </w:tc>
        <w:tc>
          <w:tcPr>
            <w:tcW w:w="975" w:type="dxa"/>
            <w:shd w:val="clear" w:color="auto" w:fill="auto"/>
          </w:tcPr>
          <w:p w14:paraId="04A890D8"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0.058</w:t>
            </w:r>
          </w:p>
        </w:tc>
      </w:tr>
      <w:tr w:rsidR="00C047F9" w:rsidRPr="00FD65BC" w14:paraId="6EFCE018" w14:textId="77777777" w:rsidTr="00C047F9">
        <w:trPr>
          <w:trHeight w:val="454"/>
          <w:jc w:val="center"/>
        </w:trPr>
        <w:tc>
          <w:tcPr>
            <w:tcW w:w="2713" w:type="dxa"/>
          </w:tcPr>
          <w:p w14:paraId="339A4B4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Normal</w:t>
            </w:r>
          </w:p>
        </w:tc>
        <w:tc>
          <w:tcPr>
            <w:tcW w:w="1279" w:type="dxa"/>
            <w:vAlign w:val="center"/>
          </w:tcPr>
          <w:p w14:paraId="41471CC4"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49.0%</w:t>
            </w:r>
          </w:p>
        </w:tc>
        <w:tc>
          <w:tcPr>
            <w:tcW w:w="1216" w:type="dxa"/>
            <w:vAlign w:val="center"/>
          </w:tcPr>
          <w:p w14:paraId="60275E99"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56.2%</w:t>
            </w:r>
          </w:p>
        </w:tc>
        <w:tc>
          <w:tcPr>
            <w:tcW w:w="1118" w:type="dxa"/>
            <w:vAlign w:val="center"/>
          </w:tcPr>
          <w:p w14:paraId="6164F3CA"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57.1%</w:t>
            </w:r>
          </w:p>
        </w:tc>
        <w:tc>
          <w:tcPr>
            <w:tcW w:w="1126" w:type="dxa"/>
          </w:tcPr>
          <w:p w14:paraId="78E96EE9"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2E50DB61" w14:textId="77777777" w:rsidR="002C3839" w:rsidRPr="00FD65BC" w:rsidRDefault="002C3839" w:rsidP="00FD65BC">
            <w:pPr>
              <w:spacing w:line="360" w:lineRule="auto"/>
              <w:jc w:val="both"/>
              <w:rPr>
                <w:rFonts w:ascii="Book Antiqua" w:hAnsi="Book Antiqua" w:cstheme="majorBidi"/>
              </w:rPr>
            </w:pPr>
          </w:p>
        </w:tc>
      </w:tr>
      <w:tr w:rsidR="00C047F9" w:rsidRPr="00FD65BC" w14:paraId="56AC4877" w14:textId="77777777" w:rsidTr="00C047F9">
        <w:trPr>
          <w:trHeight w:val="443"/>
          <w:jc w:val="center"/>
        </w:trPr>
        <w:tc>
          <w:tcPr>
            <w:tcW w:w="2713" w:type="dxa"/>
          </w:tcPr>
          <w:p w14:paraId="762DD9F9"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Mild increase</w:t>
            </w:r>
          </w:p>
        </w:tc>
        <w:tc>
          <w:tcPr>
            <w:tcW w:w="1279" w:type="dxa"/>
            <w:vAlign w:val="center"/>
          </w:tcPr>
          <w:p w14:paraId="58101CF7"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20.4%</w:t>
            </w:r>
          </w:p>
        </w:tc>
        <w:tc>
          <w:tcPr>
            <w:tcW w:w="1216" w:type="dxa"/>
            <w:vAlign w:val="center"/>
          </w:tcPr>
          <w:p w14:paraId="7D342524"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12.5%</w:t>
            </w:r>
          </w:p>
        </w:tc>
        <w:tc>
          <w:tcPr>
            <w:tcW w:w="1118" w:type="dxa"/>
            <w:vAlign w:val="center"/>
          </w:tcPr>
          <w:p w14:paraId="5481C81E"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35.7%</w:t>
            </w:r>
          </w:p>
        </w:tc>
        <w:tc>
          <w:tcPr>
            <w:tcW w:w="1126" w:type="dxa"/>
          </w:tcPr>
          <w:p w14:paraId="11E7126C"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68BA85CF" w14:textId="77777777" w:rsidR="002C3839" w:rsidRPr="00FD65BC" w:rsidRDefault="002C3839" w:rsidP="00FD65BC">
            <w:pPr>
              <w:spacing w:line="360" w:lineRule="auto"/>
              <w:jc w:val="both"/>
              <w:rPr>
                <w:rFonts w:ascii="Book Antiqua" w:hAnsi="Book Antiqua" w:cstheme="majorBidi"/>
              </w:rPr>
            </w:pPr>
          </w:p>
        </w:tc>
      </w:tr>
      <w:tr w:rsidR="00C047F9" w:rsidRPr="00FD65BC" w14:paraId="547209A3" w14:textId="77777777" w:rsidTr="00C047F9">
        <w:trPr>
          <w:trHeight w:val="454"/>
          <w:jc w:val="center"/>
        </w:trPr>
        <w:tc>
          <w:tcPr>
            <w:tcW w:w="2713" w:type="dxa"/>
          </w:tcPr>
          <w:p w14:paraId="2A64D725"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Moderate increase</w:t>
            </w:r>
          </w:p>
        </w:tc>
        <w:tc>
          <w:tcPr>
            <w:tcW w:w="1279" w:type="dxa"/>
            <w:vAlign w:val="center"/>
          </w:tcPr>
          <w:p w14:paraId="799E7F14"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26.5%</w:t>
            </w:r>
          </w:p>
        </w:tc>
        <w:tc>
          <w:tcPr>
            <w:tcW w:w="1216" w:type="dxa"/>
            <w:vAlign w:val="center"/>
          </w:tcPr>
          <w:p w14:paraId="507E1DE6"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31.2%</w:t>
            </w:r>
          </w:p>
        </w:tc>
        <w:tc>
          <w:tcPr>
            <w:tcW w:w="1118" w:type="dxa"/>
            <w:vAlign w:val="center"/>
          </w:tcPr>
          <w:p w14:paraId="114DCF4F"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0.0%</w:t>
            </w:r>
          </w:p>
        </w:tc>
        <w:tc>
          <w:tcPr>
            <w:tcW w:w="1126" w:type="dxa"/>
          </w:tcPr>
          <w:p w14:paraId="7116B980"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0FD75F5C" w14:textId="77777777" w:rsidR="002C3839" w:rsidRPr="00FD65BC" w:rsidRDefault="002C3839" w:rsidP="00FD65BC">
            <w:pPr>
              <w:spacing w:line="360" w:lineRule="auto"/>
              <w:jc w:val="both"/>
              <w:rPr>
                <w:rFonts w:ascii="Book Antiqua" w:hAnsi="Book Antiqua" w:cstheme="majorBidi"/>
              </w:rPr>
            </w:pPr>
          </w:p>
        </w:tc>
      </w:tr>
      <w:tr w:rsidR="00C047F9" w:rsidRPr="00FD65BC" w14:paraId="4A7E5F2B" w14:textId="77777777" w:rsidTr="00C047F9">
        <w:trPr>
          <w:trHeight w:val="454"/>
          <w:jc w:val="center"/>
        </w:trPr>
        <w:tc>
          <w:tcPr>
            <w:tcW w:w="2713" w:type="dxa"/>
          </w:tcPr>
          <w:p w14:paraId="35E89B6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Severe increase</w:t>
            </w:r>
          </w:p>
        </w:tc>
        <w:tc>
          <w:tcPr>
            <w:tcW w:w="1279" w:type="dxa"/>
            <w:vAlign w:val="center"/>
          </w:tcPr>
          <w:p w14:paraId="379F0C3F"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4.1%</w:t>
            </w:r>
          </w:p>
        </w:tc>
        <w:tc>
          <w:tcPr>
            <w:tcW w:w="1216" w:type="dxa"/>
            <w:vAlign w:val="center"/>
          </w:tcPr>
          <w:p w14:paraId="6BA5A573"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0.0%</w:t>
            </w:r>
          </w:p>
        </w:tc>
        <w:tc>
          <w:tcPr>
            <w:tcW w:w="1118" w:type="dxa"/>
            <w:vAlign w:val="center"/>
          </w:tcPr>
          <w:p w14:paraId="4CC92171"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7.1%</w:t>
            </w:r>
          </w:p>
        </w:tc>
        <w:tc>
          <w:tcPr>
            <w:tcW w:w="1126" w:type="dxa"/>
          </w:tcPr>
          <w:p w14:paraId="5B14BED8"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45EA59A8" w14:textId="77777777" w:rsidR="002C3839" w:rsidRPr="00FD65BC" w:rsidRDefault="002C3839" w:rsidP="00FD65BC">
            <w:pPr>
              <w:spacing w:line="360" w:lineRule="auto"/>
              <w:jc w:val="both"/>
              <w:rPr>
                <w:rFonts w:ascii="Book Antiqua" w:hAnsi="Book Antiqua" w:cstheme="majorBidi"/>
              </w:rPr>
            </w:pPr>
          </w:p>
        </w:tc>
      </w:tr>
      <w:tr w:rsidR="00C047F9" w:rsidRPr="00FD65BC" w14:paraId="0BC667E4" w14:textId="77777777" w:rsidTr="00C047F9">
        <w:trPr>
          <w:trHeight w:val="897"/>
          <w:jc w:val="center"/>
        </w:trPr>
        <w:tc>
          <w:tcPr>
            <w:tcW w:w="2713" w:type="dxa"/>
          </w:tcPr>
          <w:p w14:paraId="6D15C5FE" w14:textId="4355ED54" w:rsidR="002C3839" w:rsidRPr="00FD65BC" w:rsidRDefault="00C047F9" w:rsidP="00FD65BC">
            <w:pPr>
              <w:spacing w:line="360" w:lineRule="auto"/>
              <w:jc w:val="both"/>
              <w:rPr>
                <w:rFonts w:ascii="Book Antiqua" w:eastAsiaTheme="minorEastAsia" w:hAnsi="Book Antiqua" w:cstheme="majorBidi"/>
                <w:lang w:eastAsia="zh-CN"/>
              </w:rPr>
            </w:pPr>
            <w:r w:rsidRPr="00FD65BC">
              <w:rPr>
                <w:rFonts w:ascii="Book Antiqua" w:hAnsi="Book Antiqua" w:cstheme="majorBidi"/>
              </w:rPr>
              <w:t>Clinico-biologic status at 6 h</w:t>
            </w:r>
          </w:p>
        </w:tc>
        <w:tc>
          <w:tcPr>
            <w:tcW w:w="1279" w:type="dxa"/>
          </w:tcPr>
          <w:p w14:paraId="77598526" w14:textId="77777777" w:rsidR="002C3839" w:rsidRPr="00FD65BC" w:rsidRDefault="002C3839" w:rsidP="00FD65BC">
            <w:pPr>
              <w:spacing w:line="360" w:lineRule="auto"/>
              <w:jc w:val="both"/>
              <w:rPr>
                <w:rFonts w:ascii="Book Antiqua" w:hAnsi="Book Antiqua" w:cstheme="majorBidi"/>
              </w:rPr>
            </w:pPr>
          </w:p>
        </w:tc>
        <w:tc>
          <w:tcPr>
            <w:tcW w:w="1216" w:type="dxa"/>
          </w:tcPr>
          <w:p w14:paraId="405607F4" w14:textId="77777777" w:rsidR="002C3839" w:rsidRPr="00FD65BC" w:rsidRDefault="002C3839" w:rsidP="00FD65BC">
            <w:pPr>
              <w:spacing w:line="360" w:lineRule="auto"/>
              <w:jc w:val="both"/>
              <w:rPr>
                <w:rFonts w:ascii="Book Antiqua" w:hAnsi="Book Antiqua" w:cstheme="majorBidi"/>
              </w:rPr>
            </w:pPr>
          </w:p>
        </w:tc>
        <w:tc>
          <w:tcPr>
            <w:tcW w:w="1118" w:type="dxa"/>
          </w:tcPr>
          <w:p w14:paraId="3F7BECF0" w14:textId="77777777" w:rsidR="002C3839" w:rsidRPr="00FD65BC" w:rsidRDefault="002C3839" w:rsidP="00FD65BC">
            <w:pPr>
              <w:spacing w:line="360" w:lineRule="auto"/>
              <w:jc w:val="both"/>
              <w:rPr>
                <w:rFonts w:ascii="Book Antiqua" w:hAnsi="Book Antiqua" w:cstheme="majorBidi"/>
              </w:rPr>
            </w:pPr>
          </w:p>
        </w:tc>
        <w:tc>
          <w:tcPr>
            <w:tcW w:w="1126" w:type="dxa"/>
          </w:tcPr>
          <w:p w14:paraId="103D901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0.397</w:t>
            </w:r>
          </w:p>
        </w:tc>
        <w:tc>
          <w:tcPr>
            <w:tcW w:w="975" w:type="dxa"/>
            <w:shd w:val="clear" w:color="auto" w:fill="auto"/>
          </w:tcPr>
          <w:p w14:paraId="24CDF1EA"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0.820</w:t>
            </w:r>
          </w:p>
        </w:tc>
      </w:tr>
      <w:tr w:rsidR="00C047F9" w:rsidRPr="00FD65BC" w14:paraId="081A1506" w14:textId="77777777" w:rsidTr="00C047F9">
        <w:trPr>
          <w:trHeight w:val="454"/>
          <w:jc w:val="center"/>
        </w:trPr>
        <w:tc>
          <w:tcPr>
            <w:tcW w:w="2713" w:type="dxa"/>
          </w:tcPr>
          <w:p w14:paraId="558C4D0D"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PEP absent</w:t>
            </w:r>
          </w:p>
        </w:tc>
        <w:tc>
          <w:tcPr>
            <w:tcW w:w="1279" w:type="dxa"/>
            <w:vAlign w:val="center"/>
          </w:tcPr>
          <w:p w14:paraId="0274C08C"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91.8%</w:t>
            </w:r>
          </w:p>
        </w:tc>
        <w:tc>
          <w:tcPr>
            <w:tcW w:w="1216" w:type="dxa"/>
            <w:vAlign w:val="center"/>
          </w:tcPr>
          <w:p w14:paraId="540B5FA6"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87.5%</w:t>
            </w:r>
          </w:p>
        </w:tc>
        <w:tc>
          <w:tcPr>
            <w:tcW w:w="1118" w:type="dxa"/>
            <w:vAlign w:val="center"/>
          </w:tcPr>
          <w:p w14:paraId="53614443"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92.9%</w:t>
            </w:r>
          </w:p>
        </w:tc>
        <w:tc>
          <w:tcPr>
            <w:tcW w:w="1126" w:type="dxa"/>
          </w:tcPr>
          <w:p w14:paraId="5584B0D4" w14:textId="77777777" w:rsidR="002C3839" w:rsidRPr="00FD65BC" w:rsidRDefault="002C3839" w:rsidP="00FD65BC">
            <w:pPr>
              <w:spacing w:line="360" w:lineRule="auto"/>
              <w:jc w:val="both"/>
              <w:rPr>
                <w:rFonts w:ascii="Book Antiqua" w:hAnsi="Book Antiqua" w:cstheme="majorBidi"/>
              </w:rPr>
            </w:pPr>
          </w:p>
        </w:tc>
        <w:tc>
          <w:tcPr>
            <w:tcW w:w="975" w:type="dxa"/>
            <w:shd w:val="clear" w:color="auto" w:fill="auto"/>
          </w:tcPr>
          <w:p w14:paraId="5E80A3D5" w14:textId="77777777" w:rsidR="002C3839" w:rsidRPr="00FD65BC" w:rsidRDefault="002C3839" w:rsidP="00FD65BC">
            <w:pPr>
              <w:spacing w:line="360" w:lineRule="auto"/>
              <w:jc w:val="both"/>
              <w:rPr>
                <w:rFonts w:ascii="Book Antiqua" w:hAnsi="Book Antiqua" w:cstheme="majorBidi"/>
              </w:rPr>
            </w:pPr>
          </w:p>
        </w:tc>
      </w:tr>
      <w:tr w:rsidR="00C047F9" w:rsidRPr="00FD65BC" w14:paraId="2A2BBB8C" w14:textId="77777777" w:rsidTr="00C047F9">
        <w:trPr>
          <w:trHeight w:val="454"/>
          <w:jc w:val="center"/>
        </w:trPr>
        <w:tc>
          <w:tcPr>
            <w:tcW w:w="2713" w:type="dxa"/>
            <w:tcBorders>
              <w:bottom w:val="single" w:sz="4" w:space="0" w:color="auto"/>
            </w:tcBorders>
          </w:tcPr>
          <w:p w14:paraId="6BA53735" w14:textId="77777777" w:rsidR="002C3839" w:rsidRPr="00FD65BC" w:rsidRDefault="002C3839" w:rsidP="00FD65BC">
            <w:pPr>
              <w:spacing w:line="360" w:lineRule="auto"/>
              <w:jc w:val="both"/>
              <w:rPr>
                <w:rFonts w:ascii="Book Antiqua" w:hAnsi="Book Antiqua" w:cstheme="majorBidi"/>
              </w:rPr>
            </w:pPr>
            <w:r w:rsidRPr="00FD65BC">
              <w:rPr>
                <w:rFonts w:ascii="Book Antiqua" w:hAnsi="Book Antiqua" w:cstheme="majorBidi"/>
              </w:rPr>
              <w:t>PEP</w:t>
            </w:r>
          </w:p>
        </w:tc>
        <w:tc>
          <w:tcPr>
            <w:tcW w:w="1279" w:type="dxa"/>
            <w:tcBorders>
              <w:bottom w:val="single" w:sz="4" w:space="0" w:color="auto"/>
            </w:tcBorders>
            <w:vAlign w:val="center"/>
          </w:tcPr>
          <w:p w14:paraId="3C43D6A7"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8.2%</w:t>
            </w:r>
          </w:p>
        </w:tc>
        <w:tc>
          <w:tcPr>
            <w:tcW w:w="1216" w:type="dxa"/>
            <w:tcBorders>
              <w:bottom w:val="single" w:sz="4" w:space="0" w:color="auto"/>
            </w:tcBorders>
            <w:vAlign w:val="center"/>
          </w:tcPr>
          <w:p w14:paraId="118E9BD0"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12.5%</w:t>
            </w:r>
          </w:p>
        </w:tc>
        <w:tc>
          <w:tcPr>
            <w:tcW w:w="1118" w:type="dxa"/>
            <w:tcBorders>
              <w:bottom w:val="single" w:sz="4" w:space="0" w:color="auto"/>
            </w:tcBorders>
            <w:vAlign w:val="center"/>
          </w:tcPr>
          <w:p w14:paraId="26FC378E" w14:textId="77777777" w:rsidR="002C3839" w:rsidRPr="00FD65BC" w:rsidRDefault="002C3839" w:rsidP="00FD65BC">
            <w:pPr>
              <w:spacing w:line="360" w:lineRule="auto"/>
              <w:ind w:left="60" w:right="60"/>
              <w:jc w:val="both"/>
              <w:rPr>
                <w:rFonts w:ascii="Book Antiqua" w:hAnsi="Book Antiqua" w:cstheme="majorBidi"/>
              </w:rPr>
            </w:pPr>
            <w:r w:rsidRPr="00FD65BC">
              <w:rPr>
                <w:rFonts w:ascii="Book Antiqua" w:hAnsi="Book Antiqua" w:cstheme="majorBidi"/>
              </w:rPr>
              <w:t>7.1%</w:t>
            </w:r>
          </w:p>
        </w:tc>
        <w:tc>
          <w:tcPr>
            <w:tcW w:w="1126" w:type="dxa"/>
            <w:tcBorders>
              <w:bottom w:val="single" w:sz="4" w:space="0" w:color="auto"/>
            </w:tcBorders>
          </w:tcPr>
          <w:p w14:paraId="34EC16E2" w14:textId="77777777" w:rsidR="002C3839" w:rsidRPr="00FD65BC" w:rsidRDefault="002C3839" w:rsidP="00FD65BC">
            <w:pPr>
              <w:spacing w:line="360" w:lineRule="auto"/>
              <w:jc w:val="both"/>
              <w:rPr>
                <w:rFonts w:ascii="Book Antiqua" w:hAnsi="Book Antiqua" w:cstheme="majorBidi"/>
              </w:rPr>
            </w:pPr>
          </w:p>
        </w:tc>
        <w:tc>
          <w:tcPr>
            <w:tcW w:w="975" w:type="dxa"/>
            <w:tcBorders>
              <w:bottom w:val="single" w:sz="4" w:space="0" w:color="auto"/>
            </w:tcBorders>
            <w:shd w:val="clear" w:color="auto" w:fill="auto"/>
          </w:tcPr>
          <w:p w14:paraId="60369CD7" w14:textId="77777777" w:rsidR="002C3839" w:rsidRPr="00FD65BC" w:rsidRDefault="002C3839" w:rsidP="00FD65BC">
            <w:pPr>
              <w:spacing w:line="360" w:lineRule="auto"/>
              <w:jc w:val="both"/>
              <w:rPr>
                <w:rFonts w:ascii="Book Antiqua" w:hAnsi="Book Antiqua" w:cstheme="majorBidi"/>
              </w:rPr>
            </w:pPr>
          </w:p>
        </w:tc>
      </w:tr>
    </w:tbl>
    <w:p w14:paraId="6AC6C2B9" w14:textId="52BE2DB7" w:rsidR="002C3839" w:rsidRPr="00FD65BC" w:rsidRDefault="00C047F9" w:rsidP="00FD65BC">
      <w:pPr>
        <w:spacing w:line="360" w:lineRule="auto"/>
        <w:jc w:val="both"/>
        <w:rPr>
          <w:rFonts w:ascii="Book Antiqua" w:eastAsiaTheme="minorEastAsia" w:hAnsi="Book Antiqua" w:cstheme="majorBidi"/>
          <w:bCs/>
          <w:lang w:eastAsia="zh-CN"/>
        </w:rPr>
      </w:pPr>
      <w:r w:rsidRPr="00FD65BC">
        <w:rPr>
          <w:rFonts w:ascii="Book Antiqua" w:eastAsiaTheme="minorEastAsia" w:hAnsi="Book Antiqua" w:cstheme="majorBidi"/>
          <w:bCs/>
          <w:vertAlign w:val="superscript"/>
          <w:lang w:eastAsia="zh-CN"/>
        </w:rPr>
        <w:t>1</w:t>
      </w:r>
      <w:r w:rsidR="002C3839" w:rsidRPr="00FD65BC">
        <w:rPr>
          <w:rFonts w:ascii="Book Antiqua" w:hAnsi="Book Antiqua" w:cstheme="majorBidi"/>
          <w:bCs/>
        </w:rPr>
        <w:t xml:space="preserve">Study group A treatment regimen; </w:t>
      </w:r>
      <w:r w:rsidRPr="00FD65BC">
        <w:rPr>
          <w:rFonts w:ascii="Book Antiqua" w:eastAsiaTheme="minorEastAsia" w:hAnsi="Book Antiqua" w:cstheme="majorBidi"/>
          <w:bCs/>
          <w:vertAlign w:val="superscript"/>
          <w:lang w:eastAsia="zh-CN"/>
        </w:rPr>
        <w:t>2</w:t>
      </w:r>
      <w:r w:rsidRPr="00FD65BC">
        <w:rPr>
          <w:rFonts w:ascii="Book Antiqua" w:hAnsi="Book Antiqua" w:cstheme="majorBidi"/>
          <w:bCs/>
        </w:rPr>
        <w:t>Study group B treatment regimen</w:t>
      </w:r>
      <w:r w:rsidRPr="00FD65BC">
        <w:rPr>
          <w:rFonts w:ascii="Book Antiqua" w:eastAsiaTheme="minorEastAsia" w:hAnsi="Book Antiqua" w:cstheme="majorBidi"/>
          <w:bCs/>
          <w:lang w:eastAsia="zh-CN"/>
        </w:rPr>
        <w:t>;</w:t>
      </w:r>
      <w:r w:rsidR="002C3839" w:rsidRPr="00FD65BC">
        <w:rPr>
          <w:rFonts w:ascii="Book Antiqua" w:hAnsi="Book Antiqua" w:cstheme="majorBidi"/>
          <w:bCs/>
        </w:rPr>
        <w:t xml:space="preserve"> CRP: C-reactive pept</w:t>
      </w:r>
      <w:r w:rsidRPr="00FD65BC">
        <w:rPr>
          <w:rFonts w:ascii="Book Antiqua" w:hAnsi="Book Antiqua" w:cstheme="majorBidi"/>
          <w:bCs/>
        </w:rPr>
        <w:t>ide; ULN: Upper limit of normal</w:t>
      </w:r>
      <w:r w:rsidRPr="00FD65BC">
        <w:rPr>
          <w:rFonts w:ascii="Book Antiqua" w:eastAsiaTheme="minorEastAsia" w:hAnsi="Book Antiqua" w:cstheme="majorBidi"/>
          <w:bCs/>
          <w:lang w:eastAsia="zh-CN"/>
        </w:rPr>
        <w:t xml:space="preserve">; PEP: </w:t>
      </w:r>
      <w:r w:rsidRPr="00FD65BC">
        <w:rPr>
          <w:rFonts w:ascii="Book Antiqua" w:hAnsi="Book Antiqua" w:cstheme="minorHAnsi"/>
        </w:rPr>
        <w:t>Post-</w:t>
      </w:r>
      <w:r w:rsidRPr="00FD65BC">
        <w:rPr>
          <w:rFonts w:ascii="Book Antiqua" w:hAnsi="Book Antiqua"/>
        </w:rPr>
        <w:t xml:space="preserve">endoscopic retrograde cholangiopancreatography </w:t>
      </w:r>
      <w:r w:rsidRPr="00FD65BC">
        <w:rPr>
          <w:rFonts w:ascii="Book Antiqua" w:hAnsi="Book Antiqua" w:cstheme="minorHAnsi"/>
        </w:rPr>
        <w:t>pancreatitis.</w:t>
      </w:r>
    </w:p>
    <w:p w14:paraId="66291D61" w14:textId="77777777" w:rsidR="002C3839" w:rsidRPr="00FD65BC" w:rsidRDefault="002C3839" w:rsidP="00FD65BC">
      <w:pPr>
        <w:spacing w:line="360" w:lineRule="auto"/>
        <w:jc w:val="both"/>
        <w:rPr>
          <w:rFonts w:ascii="Book Antiqua" w:hAnsi="Book Antiqua" w:cstheme="majorBidi"/>
          <w:b/>
          <w:bCs/>
        </w:rPr>
      </w:pPr>
      <w:r w:rsidRPr="00FD65BC">
        <w:rPr>
          <w:rFonts w:ascii="Book Antiqua" w:hAnsi="Book Antiqua" w:cstheme="majorBidi"/>
          <w:b/>
          <w:bCs/>
        </w:rPr>
        <w:br w:type="page"/>
      </w:r>
    </w:p>
    <w:p w14:paraId="5258FAEA" w14:textId="020BA2AE" w:rsidR="002C3839" w:rsidRPr="00FD65BC" w:rsidRDefault="002C3839" w:rsidP="00FD65BC">
      <w:pPr>
        <w:spacing w:line="360" w:lineRule="auto"/>
        <w:jc w:val="both"/>
        <w:rPr>
          <w:rFonts w:ascii="Book Antiqua" w:eastAsiaTheme="minorEastAsia" w:hAnsi="Book Antiqua" w:cstheme="majorBidi"/>
          <w:b/>
          <w:bCs/>
          <w:lang w:eastAsia="zh-CN"/>
        </w:rPr>
      </w:pPr>
      <w:r w:rsidRPr="00FD65BC">
        <w:rPr>
          <w:rFonts w:ascii="Book Antiqua" w:hAnsi="Book Antiqua" w:cstheme="majorBidi"/>
          <w:b/>
          <w:bCs/>
        </w:rPr>
        <w:lastRenderedPageBreak/>
        <w:t>Table 4 Pearson</w:t>
      </w:r>
      <w:r w:rsidR="00C047F9" w:rsidRPr="00FD65BC">
        <w:rPr>
          <w:rFonts w:ascii="Book Antiqua" w:eastAsiaTheme="minorEastAsia" w:hAnsi="Book Antiqua" w:cstheme="majorBidi"/>
          <w:b/>
          <w:bCs/>
          <w:lang w:eastAsia="zh-CN"/>
        </w:rPr>
        <w:t>’</w:t>
      </w:r>
      <w:r w:rsidRPr="00FD65BC">
        <w:rPr>
          <w:rFonts w:ascii="Book Antiqua" w:hAnsi="Book Antiqua" w:cstheme="majorBidi"/>
          <w:b/>
          <w:bCs/>
        </w:rPr>
        <w:t>s chi-squared test comparison between the three study arms’ clinical and laborat</w:t>
      </w:r>
      <w:r w:rsidR="00C047F9" w:rsidRPr="00FD65BC">
        <w:rPr>
          <w:rFonts w:ascii="Book Antiqua" w:hAnsi="Book Antiqua" w:cstheme="majorBidi"/>
          <w:b/>
          <w:bCs/>
        </w:rPr>
        <w:t>ory factors at 24 h</w:t>
      </w:r>
    </w:p>
    <w:p w14:paraId="3A9EB355" w14:textId="77777777" w:rsidR="002C3839" w:rsidRPr="00FD65BC" w:rsidRDefault="002C3839" w:rsidP="00FD65BC">
      <w:pPr>
        <w:spacing w:line="360" w:lineRule="auto"/>
        <w:jc w:val="both"/>
        <w:rPr>
          <w:rFonts w:ascii="Book Antiqua" w:hAnsi="Book Antiqua" w:cstheme="majorBidi"/>
          <w:b/>
          <w:bCs/>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1274"/>
        <w:gridCol w:w="1211"/>
        <w:gridCol w:w="1140"/>
        <w:gridCol w:w="1111"/>
        <w:gridCol w:w="849"/>
      </w:tblGrid>
      <w:tr w:rsidR="00C047F9" w:rsidRPr="00FD65BC" w14:paraId="00D55BCE" w14:textId="77777777" w:rsidTr="00C047F9">
        <w:trPr>
          <w:trHeight w:val="885"/>
          <w:jc w:val="center"/>
        </w:trPr>
        <w:tc>
          <w:tcPr>
            <w:tcW w:w="2543" w:type="dxa"/>
            <w:tcBorders>
              <w:top w:val="single" w:sz="4" w:space="0" w:color="auto"/>
              <w:bottom w:val="single" w:sz="4" w:space="0" w:color="auto"/>
            </w:tcBorders>
          </w:tcPr>
          <w:p w14:paraId="755292ED" w14:textId="77777777" w:rsidR="002C3839" w:rsidRPr="00FD65BC" w:rsidRDefault="002C3839" w:rsidP="00FD65BC">
            <w:pPr>
              <w:spacing w:line="360" w:lineRule="auto"/>
              <w:jc w:val="both"/>
              <w:rPr>
                <w:rFonts w:ascii="Book Antiqua" w:hAnsi="Book Antiqua"/>
              </w:rPr>
            </w:pPr>
          </w:p>
        </w:tc>
        <w:tc>
          <w:tcPr>
            <w:tcW w:w="1274" w:type="dxa"/>
            <w:tcBorders>
              <w:top w:val="single" w:sz="4" w:space="0" w:color="auto"/>
              <w:bottom w:val="single" w:sz="4" w:space="0" w:color="auto"/>
            </w:tcBorders>
          </w:tcPr>
          <w:p w14:paraId="7BDB8023" w14:textId="77777777" w:rsidR="002C3839" w:rsidRPr="00FD65BC" w:rsidRDefault="002C3839" w:rsidP="00FD65BC">
            <w:pPr>
              <w:spacing w:line="360" w:lineRule="auto"/>
              <w:jc w:val="both"/>
              <w:rPr>
                <w:rFonts w:ascii="Book Antiqua" w:hAnsi="Book Antiqua"/>
                <w:b/>
              </w:rPr>
            </w:pPr>
            <w:r w:rsidRPr="00FD65BC">
              <w:rPr>
                <w:rFonts w:ascii="Book Antiqua" w:hAnsi="Book Antiqua" w:cstheme="majorBidi"/>
                <w:b/>
              </w:rPr>
              <w:t>Control arm</w:t>
            </w:r>
          </w:p>
        </w:tc>
        <w:tc>
          <w:tcPr>
            <w:tcW w:w="1211" w:type="dxa"/>
            <w:tcBorders>
              <w:top w:val="single" w:sz="4" w:space="0" w:color="auto"/>
              <w:bottom w:val="single" w:sz="4" w:space="0" w:color="auto"/>
            </w:tcBorders>
          </w:tcPr>
          <w:p w14:paraId="2ECFAA3D" w14:textId="77777777" w:rsidR="002C3839" w:rsidRPr="00FD65BC" w:rsidRDefault="002C3839" w:rsidP="00FD65BC">
            <w:pPr>
              <w:spacing w:line="360" w:lineRule="auto"/>
              <w:jc w:val="both"/>
              <w:rPr>
                <w:rFonts w:ascii="Book Antiqua" w:hAnsi="Book Antiqua" w:cstheme="majorBidi"/>
                <w:b/>
              </w:rPr>
            </w:pPr>
          </w:p>
          <w:p w14:paraId="6FC2B2CF" w14:textId="3E6B5D27" w:rsidR="002C3839" w:rsidRPr="00FD65BC" w:rsidRDefault="002C3839" w:rsidP="00FD65BC">
            <w:pPr>
              <w:spacing w:line="360" w:lineRule="auto"/>
              <w:jc w:val="both"/>
              <w:rPr>
                <w:rFonts w:ascii="Book Antiqua" w:eastAsiaTheme="minorEastAsia" w:hAnsi="Book Antiqua"/>
                <w:b/>
                <w:lang w:eastAsia="zh-CN"/>
              </w:rPr>
            </w:pPr>
            <w:r w:rsidRPr="00FD65BC">
              <w:rPr>
                <w:rFonts w:ascii="Book Antiqua" w:hAnsi="Book Antiqua" w:cstheme="majorBidi"/>
                <w:b/>
              </w:rPr>
              <w:t>Arm 1</w:t>
            </w:r>
            <w:r w:rsidR="00C047F9" w:rsidRPr="00FD65BC">
              <w:rPr>
                <w:rFonts w:ascii="Book Antiqua" w:eastAsiaTheme="minorEastAsia" w:hAnsi="Book Antiqua" w:cstheme="majorBidi"/>
                <w:vertAlign w:val="superscript"/>
                <w:lang w:eastAsia="zh-CN"/>
              </w:rPr>
              <w:t>1</w:t>
            </w:r>
          </w:p>
        </w:tc>
        <w:tc>
          <w:tcPr>
            <w:tcW w:w="1140" w:type="dxa"/>
            <w:tcBorders>
              <w:top w:val="single" w:sz="4" w:space="0" w:color="auto"/>
              <w:bottom w:val="single" w:sz="4" w:space="0" w:color="auto"/>
            </w:tcBorders>
          </w:tcPr>
          <w:p w14:paraId="1B52A870" w14:textId="77777777" w:rsidR="002C3839" w:rsidRPr="00FD65BC" w:rsidRDefault="002C3839" w:rsidP="00FD65BC">
            <w:pPr>
              <w:spacing w:line="360" w:lineRule="auto"/>
              <w:jc w:val="both"/>
              <w:rPr>
                <w:rFonts w:ascii="Book Antiqua" w:hAnsi="Book Antiqua" w:cstheme="majorBidi"/>
                <w:b/>
              </w:rPr>
            </w:pPr>
          </w:p>
          <w:p w14:paraId="4D148044" w14:textId="60C886EE" w:rsidR="002C3839" w:rsidRPr="00FD65BC" w:rsidRDefault="002C3839" w:rsidP="00FD65BC">
            <w:pPr>
              <w:spacing w:line="360" w:lineRule="auto"/>
              <w:jc w:val="both"/>
              <w:rPr>
                <w:rFonts w:ascii="Book Antiqua" w:eastAsiaTheme="minorEastAsia" w:hAnsi="Book Antiqua" w:cstheme="majorBidi"/>
                <w:b/>
                <w:lang w:eastAsia="zh-CN"/>
              </w:rPr>
            </w:pPr>
            <w:r w:rsidRPr="00FD65BC">
              <w:rPr>
                <w:rFonts w:ascii="Book Antiqua" w:hAnsi="Book Antiqua" w:cstheme="majorBidi"/>
                <w:b/>
              </w:rPr>
              <w:t>Arm 2</w:t>
            </w:r>
            <w:r w:rsidR="00C047F9" w:rsidRPr="00FD65BC">
              <w:rPr>
                <w:rFonts w:ascii="Book Antiqua" w:eastAsiaTheme="minorEastAsia" w:hAnsi="Book Antiqua" w:cstheme="majorBidi"/>
                <w:vertAlign w:val="superscript"/>
                <w:lang w:eastAsia="zh-CN"/>
              </w:rPr>
              <w:t>2</w:t>
            </w:r>
          </w:p>
        </w:tc>
        <w:tc>
          <w:tcPr>
            <w:tcW w:w="1111" w:type="dxa"/>
            <w:tcBorders>
              <w:top w:val="single" w:sz="4" w:space="0" w:color="auto"/>
              <w:bottom w:val="single" w:sz="4" w:space="0" w:color="auto"/>
            </w:tcBorders>
          </w:tcPr>
          <w:p w14:paraId="268997A8" w14:textId="77777777" w:rsidR="002C3839" w:rsidRPr="00FD65BC" w:rsidRDefault="002C3839" w:rsidP="00FD65BC">
            <w:pPr>
              <w:spacing w:line="360" w:lineRule="auto"/>
              <w:jc w:val="both"/>
              <w:rPr>
                <w:rFonts w:ascii="Book Antiqua" w:hAnsi="Book Antiqua"/>
                <w:b/>
              </w:rPr>
            </w:pPr>
            <w:r w:rsidRPr="00FD65BC">
              <w:rPr>
                <w:rFonts w:ascii="Book Antiqua" w:hAnsi="Book Antiqua" w:cstheme="majorBidi"/>
                <w:b/>
              </w:rPr>
              <w:t>Chi-square</w:t>
            </w:r>
          </w:p>
        </w:tc>
        <w:tc>
          <w:tcPr>
            <w:tcW w:w="849" w:type="dxa"/>
            <w:tcBorders>
              <w:top w:val="single" w:sz="4" w:space="0" w:color="auto"/>
              <w:bottom w:val="single" w:sz="4" w:space="0" w:color="auto"/>
            </w:tcBorders>
          </w:tcPr>
          <w:p w14:paraId="078BD18A" w14:textId="77777777" w:rsidR="002C3839" w:rsidRPr="00FD65BC" w:rsidRDefault="002C3839" w:rsidP="00FD65BC">
            <w:pPr>
              <w:spacing w:line="360" w:lineRule="auto"/>
              <w:jc w:val="both"/>
              <w:rPr>
                <w:rFonts w:ascii="Book Antiqua" w:hAnsi="Book Antiqua" w:cstheme="majorBidi"/>
                <w:b/>
              </w:rPr>
            </w:pPr>
          </w:p>
          <w:p w14:paraId="19F255E1" w14:textId="77777777" w:rsidR="002C3839" w:rsidRPr="00FD65BC" w:rsidRDefault="002C3839" w:rsidP="00FD65BC">
            <w:pPr>
              <w:spacing w:line="360" w:lineRule="auto"/>
              <w:jc w:val="both"/>
              <w:rPr>
                <w:rFonts w:ascii="Book Antiqua" w:hAnsi="Book Antiqua"/>
                <w:b/>
                <w:i/>
              </w:rPr>
            </w:pPr>
            <w:r w:rsidRPr="00FD65BC">
              <w:rPr>
                <w:rFonts w:ascii="Book Antiqua" w:hAnsi="Book Antiqua" w:cstheme="majorBidi"/>
                <w:b/>
                <w:i/>
              </w:rPr>
              <w:t>P</w:t>
            </w:r>
          </w:p>
        </w:tc>
      </w:tr>
      <w:tr w:rsidR="00C047F9" w:rsidRPr="00FD65BC" w14:paraId="6048323D" w14:textId="77777777" w:rsidTr="00C047F9">
        <w:trPr>
          <w:trHeight w:val="907"/>
          <w:jc w:val="center"/>
        </w:trPr>
        <w:tc>
          <w:tcPr>
            <w:tcW w:w="2543" w:type="dxa"/>
            <w:tcBorders>
              <w:top w:val="single" w:sz="4" w:space="0" w:color="auto"/>
            </w:tcBorders>
          </w:tcPr>
          <w:p w14:paraId="142F90C1" w14:textId="46E20E31" w:rsidR="002C3839" w:rsidRPr="00FD65BC" w:rsidRDefault="00C047F9" w:rsidP="00FD65BC">
            <w:pPr>
              <w:spacing w:line="360" w:lineRule="auto"/>
              <w:jc w:val="both"/>
              <w:rPr>
                <w:rFonts w:ascii="Book Antiqua" w:eastAsiaTheme="minorEastAsia" w:hAnsi="Book Antiqua"/>
                <w:lang w:eastAsia="zh-CN"/>
              </w:rPr>
            </w:pPr>
            <w:r w:rsidRPr="00FD65BC">
              <w:rPr>
                <w:rFonts w:ascii="Book Antiqua" w:hAnsi="Book Antiqua" w:cstheme="majorBidi"/>
              </w:rPr>
              <w:t>Amylasemia at 24 h</w:t>
            </w:r>
          </w:p>
        </w:tc>
        <w:tc>
          <w:tcPr>
            <w:tcW w:w="1274" w:type="dxa"/>
            <w:tcBorders>
              <w:top w:val="single" w:sz="4" w:space="0" w:color="auto"/>
            </w:tcBorders>
          </w:tcPr>
          <w:p w14:paraId="7FD10850" w14:textId="77777777" w:rsidR="002C3839" w:rsidRPr="00FD65BC" w:rsidRDefault="002C3839" w:rsidP="00FD65BC">
            <w:pPr>
              <w:spacing w:line="360" w:lineRule="auto"/>
              <w:jc w:val="both"/>
              <w:rPr>
                <w:rFonts w:ascii="Book Antiqua" w:hAnsi="Book Antiqua"/>
              </w:rPr>
            </w:pPr>
          </w:p>
        </w:tc>
        <w:tc>
          <w:tcPr>
            <w:tcW w:w="1211" w:type="dxa"/>
            <w:tcBorders>
              <w:top w:val="single" w:sz="4" w:space="0" w:color="auto"/>
            </w:tcBorders>
          </w:tcPr>
          <w:p w14:paraId="1138E65B" w14:textId="77777777" w:rsidR="002C3839" w:rsidRPr="00FD65BC" w:rsidRDefault="002C3839" w:rsidP="00FD65BC">
            <w:pPr>
              <w:spacing w:line="360" w:lineRule="auto"/>
              <w:jc w:val="both"/>
              <w:rPr>
                <w:rFonts w:ascii="Book Antiqua" w:hAnsi="Book Antiqua"/>
              </w:rPr>
            </w:pPr>
          </w:p>
        </w:tc>
        <w:tc>
          <w:tcPr>
            <w:tcW w:w="1140" w:type="dxa"/>
            <w:tcBorders>
              <w:top w:val="single" w:sz="4" w:space="0" w:color="auto"/>
            </w:tcBorders>
          </w:tcPr>
          <w:p w14:paraId="4EE9E189" w14:textId="77777777" w:rsidR="002C3839" w:rsidRPr="00FD65BC" w:rsidRDefault="002C3839" w:rsidP="00FD65BC">
            <w:pPr>
              <w:spacing w:line="360" w:lineRule="auto"/>
              <w:jc w:val="both"/>
              <w:rPr>
                <w:rFonts w:ascii="Book Antiqua" w:hAnsi="Book Antiqua"/>
              </w:rPr>
            </w:pPr>
          </w:p>
        </w:tc>
        <w:tc>
          <w:tcPr>
            <w:tcW w:w="1111" w:type="dxa"/>
            <w:tcBorders>
              <w:top w:val="single" w:sz="4" w:space="0" w:color="auto"/>
            </w:tcBorders>
          </w:tcPr>
          <w:p w14:paraId="7D7E329C" w14:textId="77777777" w:rsidR="002C3839" w:rsidRPr="00FD65BC" w:rsidRDefault="002C3839" w:rsidP="00FD65BC">
            <w:pPr>
              <w:spacing w:line="360" w:lineRule="auto"/>
              <w:jc w:val="both"/>
              <w:rPr>
                <w:rFonts w:ascii="Book Antiqua" w:hAnsi="Book Antiqua"/>
              </w:rPr>
            </w:pPr>
            <w:r w:rsidRPr="00FD65BC">
              <w:rPr>
                <w:rFonts w:ascii="Book Antiqua" w:hAnsi="Book Antiqua"/>
              </w:rPr>
              <w:t>11.835</w:t>
            </w:r>
          </w:p>
        </w:tc>
        <w:tc>
          <w:tcPr>
            <w:tcW w:w="849" w:type="dxa"/>
            <w:tcBorders>
              <w:top w:val="single" w:sz="4" w:space="0" w:color="auto"/>
            </w:tcBorders>
            <w:shd w:val="clear" w:color="auto" w:fill="auto"/>
          </w:tcPr>
          <w:p w14:paraId="6D6895D0" w14:textId="77777777" w:rsidR="002C3839" w:rsidRPr="00FD65BC" w:rsidRDefault="002C3839" w:rsidP="00FD65BC">
            <w:pPr>
              <w:spacing w:line="360" w:lineRule="auto"/>
              <w:jc w:val="both"/>
              <w:rPr>
                <w:rFonts w:ascii="Book Antiqua" w:hAnsi="Book Antiqua"/>
              </w:rPr>
            </w:pPr>
            <w:r w:rsidRPr="00FD65BC">
              <w:rPr>
                <w:rFonts w:ascii="Book Antiqua" w:hAnsi="Book Antiqua"/>
              </w:rPr>
              <w:t>0.019</w:t>
            </w:r>
          </w:p>
        </w:tc>
      </w:tr>
      <w:tr w:rsidR="00C047F9" w:rsidRPr="00FD65BC" w14:paraId="0842E724" w14:textId="77777777" w:rsidTr="00C047F9">
        <w:trPr>
          <w:trHeight w:val="470"/>
          <w:jc w:val="center"/>
        </w:trPr>
        <w:tc>
          <w:tcPr>
            <w:tcW w:w="2543" w:type="dxa"/>
          </w:tcPr>
          <w:p w14:paraId="4CBC3ABB" w14:textId="7ACA63F1" w:rsidR="002C3839" w:rsidRPr="00FD65BC" w:rsidRDefault="002C3839" w:rsidP="00FD65BC">
            <w:pPr>
              <w:spacing w:line="360" w:lineRule="auto"/>
              <w:jc w:val="both"/>
              <w:rPr>
                <w:rFonts w:ascii="Book Antiqua" w:hAnsi="Book Antiqua"/>
              </w:rPr>
            </w:pPr>
            <w:r w:rsidRPr="00FD65BC">
              <w:rPr>
                <w:rFonts w:ascii="Book Antiqua" w:hAnsi="Book Antiqua" w:cstheme="majorBidi"/>
              </w:rPr>
              <w:t xml:space="preserve">&lt; 3 </w:t>
            </w:r>
            <w:r w:rsidR="00C047F9" w:rsidRPr="00FD65BC">
              <w:rPr>
                <w:rFonts w:ascii="Book Antiqua" w:hAnsi="Book Antiqua" w:cstheme="majorBidi"/>
              </w:rPr>
              <w:t>×</w:t>
            </w:r>
            <w:r w:rsidRPr="00FD65BC">
              <w:rPr>
                <w:rFonts w:ascii="Book Antiqua" w:hAnsi="Book Antiqua" w:cstheme="majorBidi"/>
              </w:rPr>
              <w:t xml:space="preserve"> ULN</w:t>
            </w:r>
          </w:p>
        </w:tc>
        <w:tc>
          <w:tcPr>
            <w:tcW w:w="1274" w:type="dxa"/>
            <w:vAlign w:val="center"/>
          </w:tcPr>
          <w:p w14:paraId="6C25F957"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91.8%</w:t>
            </w:r>
          </w:p>
        </w:tc>
        <w:tc>
          <w:tcPr>
            <w:tcW w:w="1211" w:type="dxa"/>
            <w:vAlign w:val="center"/>
          </w:tcPr>
          <w:p w14:paraId="07DB5D8B"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100.0%</w:t>
            </w:r>
          </w:p>
        </w:tc>
        <w:tc>
          <w:tcPr>
            <w:tcW w:w="1140" w:type="dxa"/>
            <w:vAlign w:val="center"/>
          </w:tcPr>
          <w:p w14:paraId="05A0565F"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71.4%</w:t>
            </w:r>
          </w:p>
        </w:tc>
        <w:tc>
          <w:tcPr>
            <w:tcW w:w="1111" w:type="dxa"/>
          </w:tcPr>
          <w:p w14:paraId="731E28D1"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6710BD81" w14:textId="77777777" w:rsidR="002C3839" w:rsidRPr="00FD65BC" w:rsidRDefault="002C3839" w:rsidP="00FD65BC">
            <w:pPr>
              <w:spacing w:line="360" w:lineRule="auto"/>
              <w:jc w:val="both"/>
              <w:rPr>
                <w:rFonts w:ascii="Book Antiqua" w:hAnsi="Book Antiqua"/>
              </w:rPr>
            </w:pPr>
          </w:p>
        </w:tc>
      </w:tr>
      <w:tr w:rsidR="00C047F9" w:rsidRPr="00FD65BC" w14:paraId="3C999155" w14:textId="77777777" w:rsidTr="00C047F9">
        <w:trPr>
          <w:trHeight w:val="459"/>
          <w:jc w:val="center"/>
        </w:trPr>
        <w:tc>
          <w:tcPr>
            <w:tcW w:w="2543" w:type="dxa"/>
          </w:tcPr>
          <w:p w14:paraId="09AA0B6D" w14:textId="73D00A01" w:rsidR="002C3839" w:rsidRPr="00FD65BC" w:rsidRDefault="002C3839" w:rsidP="00FD65BC">
            <w:pPr>
              <w:spacing w:line="360" w:lineRule="auto"/>
              <w:jc w:val="both"/>
              <w:rPr>
                <w:rFonts w:ascii="Book Antiqua" w:hAnsi="Book Antiqua"/>
              </w:rPr>
            </w:pPr>
            <w:r w:rsidRPr="00FD65BC">
              <w:rPr>
                <w:rFonts w:ascii="Book Antiqua" w:hAnsi="Book Antiqua" w:cstheme="majorBidi"/>
              </w:rPr>
              <w:t xml:space="preserve">&gt; 3 </w:t>
            </w:r>
            <w:r w:rsidR="00C047F9" w:rsidRPr="00FD65BC">
              <w:rPr>
                <w:rFonts w:ascii="Book Antiqua" w:hAnsi="Book Antiqua" w:cstheme="majorBidi"/>
              </w:rPr>
              <w:t>×</w:t>
            </w:r>
            <w:r w:rsidRPr="00FD65BC">
              <w:rPr>
                <w:rFonts w:ascii="Book Antiqua" w:hAnsi="Book Antiqua" w:cstheme="majorBidi"/>
              </w:rPr>
              <w:t xml:space="preserve"> ULN</w:t>
            </w:r>
          </w:p>
        </w:tc>
        <w:tc>
          <w:tcPr>
            <w:tcW w:w="1274" w:type="dxa"/>
            <w:vAlign w:val="center"/>
          </w:tcPr>
          <w:p w14:paraId="5B8502AD"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8.2%</w:t>
            </w:r>
          </w:p>
        </w:tc>
        <w:tc>
          <w:tcPr>
            <w:tcW w:w="1211" w:type="dxa"/>
            <w:vAlign w:val="center"/>
          </w:tcPr>
          <w:p w14:paraId="18C49BE3"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0.0%</w:t>
            </w:r>
          </w:p>
        </w:tc>
        <w:tc>
          <w:tcPr>
            <w:tcW w:w="1140" w:type="dxa"/>
            <w:vAlign w:val="center"/>
          </w:tcPr>
          <w:p w14:paraId="499D22AA"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28.6%</w:t>
            </w:r>
          </w:p>
        </w:tc>
        <w:tc>
          <w:tcPr>
            <w:tcW w:w="1111" w:type="dxa"/>
          </w:tcPr>
          <w:p w14:paraId="2C47AD60"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54D2F8A4" w14:textId="77777777" w:rsidR="002C3839" w:rsidRPr="00FD65BC" w:rsidRDefault="002C3839" w:rsidP="00FD65BC">
            <w:pPr>
              <w:spacing w:line="360" w:lineRule="auto"/>
              <w:jc w:val="both"/>
              <w:rPr>
                <w:rFonts w:ascii="Book Antiqua" w:hAnsi="Book Antiqua"/>
              </w:rPr>
            </w:pPr>
          </w:p>
        </w:tc>
      </w:tr>
      <w:tr w:rsidR="00C047F9" w:rsidRPr="00FD65BC" w14:paraId="067D5EBE" w14:textId="77777777" w:rsidTr="00C047F9">
        <w:trPr>
          <w:trHeight w:val="459"/>
          <w:jc w:val="center"/>
        </w:trPr>
        <w:tc>
          <w:tcPr>
            <w:tcW w:w="2543" w:type="dxa"/>
          </w:tcPr>
          <w:p w14:paraId="6A6936FA" w14:textId="353BDCC7" w:rsidR="002C3839" w:rsidRPr="00FD65BC" w:rsidRDefault="00C047F9" w:rsidP="00FD65BC">
            <w:pPr>
              <w:spacing w:line="360" w:lineRule="auto"/>
              <w:jc w:val="both"/>
              <w:rPr>
                <w:rFonts w:ascii="Book Antiqua" w:eastAsiaTheme="minorEastAsia" w:hAnsi="Book Antiqua"/>
                <w:lang w:eastAsia="zh-CN"/>
              </w:rPr>
            </w:pPr>
            <w:r w:rsidRPr="00FD65BC">
              <w:rPr>
                <w:rFonts w:ascii="Book Antiqua" w:hAnsi="Book Antiqua" w:cstheme="majorBidi"/>
              </w:rPr>
              <w:t>Lipasemia at 24 h</w:t>
            </w:r>
          </w:p>
        </w:tc>
        <w:tc>
          <w:tcPr>
            <w:tcW w:w="1274" w:type="dxa"/>
          </w:tcPr>
          <w:p w14:paraId="616F1180" w14:textId="77777777" w:rsidR="002C3839" w:rsidRPr="00FD65BC" w:rsidRDefault="002C3839" w:rsidP="00FD65BC">
            <w:pPr>
              <w:spacing w:line="360" w:lineRule="auto"/>
              <w:jc w:val="both"/>
              <w:rPr>
                <w:rFonts w:ascii="Book Antiqua" w:hAnsi="Book Antiqua"/>
              </w:rPr>
            </w:pPr>
          </w:p>
        </w:tc>
        <w:tc>
          <w:tcPr>
            <w:tcW w:w="1211" w:type="dxa"/>
          </w:tcPr>
          <w:p w14:paraId="7CFF3EED" w14:textId="77777777" w:rsidR="002C3839" w:rsidRPr="00FD65BC" w:rsidRDefault="002C3839" w:rsidP="00FD65BC">
            <w:pPr>
              <w:spacing w:line="360" w:lineRule="auto"/>
              <w:jc w:val="both"/>
              <w:rPr>
                <w:rFonts w:ascii="Book Antiqua" w:hAnsi="Book Antiqua"/>
              </w:rPr>
            </w:pPr>
          </w:p>
        </w:tc>
        <w:tc>
          <w:tcPr>
            <w:tcW w:w="1140" w:type="dxa"/>
          </w:tcPr>
          <w:p w14:paraId="671E0BB9" w14:textId="77777777" w:rsidR="002C3839" w:rsidRPr="00FD65BC" w:rsidRDefault="002C3839" w:rsidP="00FD65BC">
            <w:pPr>
              <w:spacing w:line="360" w:lineRule="auto"/>
              <w:jc w:val="both"/>
              <w:rPr>
                <w:rFonts w:ascii="Book Antiqua" w:hAnsi="Book Antiqua"/>
              </w:rPr>
            </w:pPr>
          </w:p>
        </w:tc>
        <w:tc>
          <w:tcPr>
            <w:tcW w:w="1111" w:type="dxa"/>
          </w:tcPr>
          <w:p w14:paraId="06B49B57" w14:textId="77777777" w:rsidR="002C3839" w:rsidRPr="00FD65BC" w:rsidRDefault="002C3839" w:rsidP="00FD65BC">
            <w:pPr>
              <w:spacing w:line="360" w:lineRule="auto"/>
              <w:jc w:val="both"/>
              <w:rPr>
                <w:rFonts w:ascii="Book Antiqua" w:hAnsi="Book Antiqua"/>
              </w:rPr>
            </w:pPr>
            <w:r w:rsidRPr="00FD65BC">
              <w:rPr>
                <w:rFonts w:ascii="Book Antiqua" w:hAnsi="Book Antiqua"/>
              </w:rPr>
              <w:t>9.889</w:t>
            </w:r>
          </w:p>
        </w:tc>
        <w:tc>
          <w:tcPr>
            <w:tcW w:w="849" w:type="dxa"/>
            <w:shd w:val="clear" w:color="auto" w:fill="auto"/>
          </w:tcPr>
          <w:p w14:paraId="59B817FE" w14:textId="77777777" w:rsidR="002C3839" w:rsidRPr="00FD65BC" w:rsidRDefault="002C3839" w:rsidP="00FD65BC">
            <w:pPr>
              <w:spacing w:line="360" w:lineRule="auto"/>
              <w:jc w:val="both"/>
              <w:rPr>
                <w:rFonts w:ascii="Book Antiqua" w:hAnsi="Book Antiqua"/>
              </w:rPr>
            </w:pPr>
            <w:r w:rsidRPr="00FD65BC">
              <w:rPr>
                <w:rFonts w:ascii="Book Antiqua" w:hAnsi="Book Antiqua"/>
              </w:rPr>
              <w:t>0.029</w:t>
            </w:r>
          </w:p>
        </w:tc>
      </w:tr>
      <w:tr w:rsidR="00C047F9" w:rsidRPr="00FD65BC" w14:paraId="04FBCF91" w14:textId="77777777" w:rsidTr="00C047F9">
        <w:trPr>
          <w:trHeight w:val="470"/>
          <w:jc w:val="center"/>
        </w:trPr>
        <w:tc>
          <w:tcPr>
            <w:tcW w:w="2543" w:type="dxa"/>
          </w:tcPr>
          <w:p w14:paraId="12A84EFB" w14:textId="5ACEFC4F" w:rsidR="002C3839" w:rsidRPr="00FD65BC" w:rsidRDefault="002C3839" w:rsidP="00FD65BC">
            <w:pPr>
              <w:spacing w:line="360" w:lineRule="auto"/>
              <w:jc w:val="both"/>
              <w:rPr>
                <w:rFonts w:ascii="Book Antiqua" w:hAnsi="Book Antiqua"/>
              </w:rPr>
            </w:pPr>
            <w:r w:rsidRPr="00FD65BC">
              <w:rPr>
                <w:rFonts w:ascii="Book Antiqua" w:hAnsi="Book Antiqua" w:cstheme="majorBidi"/>
              </w:rPr>
              <w:t xml:space="preserve">&lt; 3 </w:t>
            </w:r>
            <w:r w:rsidR="00C047F9" w:rsidRPr="00FD65BC">
              <w:rPr>
                <w:rFonts w:ascii="Book Antiqua" w:hAnsi="Book Antiqua" w:cstheme="majorBidi"/>
              </w:rPr>
              <w:t>×</w:t>
            </w:r>
            <w:r w:rsidRPr="00FD65BC">
              <w:rPr>
                <w:rFonts w:ascii="Book Antiqua" w:hAnsi="Book Antiqua" w:cstheme="majorBidi"/>
              </w:rPr>
              <w:t xml:space="preserve"> ULN</w:t>
            </w:r>
          </w:p>
        </w:tc>
        <w:tc>
          <w:tcPr>
            <w:tcW w:w="1274" w:type="dxa"/>
            <w:vAlign w:val="center"/>
          </w:tcPr>
          <w:p w14:paraId="5DEAB040"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91.8%</w:t>
            </w:r>
          </w:p>
        </w:tc>
        <w:tc>
          <w:tcPr>
            <w:tcW w:w="1211" w:type="dxa"/>
            <w:vAlign w:val="center"/>
          </w:tcPr>
          <w:p w14:paraId="0F786284"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87.5%</w:t>
            </w:r>
          </w:p>
        </w:tc>
        <w:tc>
          <w:tcPr>
            <w:tcW w:w="1140" w:type="dxa"/>
            <w:vAlign w:val="center"/>
          </w:tcPr>
          <w:p w14:paraId="18681E93"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71.4%</w:t>
            </w:r>
          </w:p>
        </w:tc>
        <w:tc>
          <w:tcPr>
            <w:tcW w:w="1111" w:type="dxa"/>
          </w:tcPr>
          <w:p w14:paraId="6D699EDA"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08000CE8" w14:textId="77777777" w:rsidR="002C3839" w:rsidRPr="00FD65BC" w:rsidRDefault="002C3839" w:rsidP="00FD65BC">
            <w:pPr>
              <w:spacing w:line="360" w:lineRule="auto"/>
              <w:jc w:val="both"/>
              <w:rPr>
                <w:rFonts w:ascii="Book Antiqua" w:hAnsi="Book Antiqua"/>
              </w:rPr>
            </w:pPr>
          </w:p>
        </w:tc>
      </w:tr>
      <w:tr w:rsidR="00C047F9" w:rsidRPr="00FD65BC" w14:paraId="008396A1" w14:textId="77777777" w:rsidTr="00C047F9">
        <w:trPr>
          <w:trHeight w:val="459"/>
          <w:jc w:val="center"/>
        </w:trPr>
        <w:tc>
          <w:tcPr>
            <w:tcW w:w="2543" w:type="dxa"/>
          </w:tcPr>
          <w:p w14:paraId="4B569264" w14:textId="3ED49FC7" w:rsidR="002C3839" w:rsidRPr="00FD65BC" w:rsidRDefault="002C3839" w:rsidP="00FD65BC">
            <w:pPr>
              <w:spacing w:line="360" w:lineRule="auto"/>
              <w:jc w:val="both"/>
              <w:rPr>
                <w:rFonts w:ascii="Book Antiqua" w:hAnsi="Book Antiqua"/>
              </w:rPr>
            </w:pPr>
            <w:r w:rsidRPr="00FD65BC">
              <w:rPr>
                <w:rFonts w:ascii="Book Antiqua" w:hAnsi="Book Antiqua" w:cstheme="majorBidi"/>
              </w:rPr>
              <w:t xml:space="preserve">&gt; 3 </w:t>
            </w:r>
            <w:r w:rsidR="00C047F9" w:rsidRPr="00FD65BC">
              <w:rPr>
                <w:rFonts w:ascii="Book Antiqua" w:hAnsi="Book Antiqua" w:cstheme="majorBidi"/>
              </w:rPr>
              <w:t>×</w:t>
            </w:r>
            <w:r w:rsidRPr="00FD65BC">
              <w:rPr>
                <w:rFonts w:ascii="Book Antiqua" w:hAnsi="Book Antiqua" w:cstheme="majorBidi"/>
              </w:rPr>
              <w:t xml:space="preserve"> ULN</w:t>
            </w:r>
          </w:p>
        </w:tc>
        <w:tc>
          <w:tcPr>
            <w:tcW w:w="1274" w:type="dxa"/>
            <w:vAlign w:val="center"/>
          </w:tcPr>
          <w:p w14:paraId="533AE051"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8.2%</w:t>
            </w:r>
          </w:p>
        </w:tc>
        <w:tc>
          <w:tcPr>
            <w:tcW w:w="1211" w:type="dxa"/>
            <w:vAlign w:val="center"/>
          </w:tcPr>
          <w:p w14:paraId="14BC630A"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12.5%</w:t>
            </w:r>
          </w:p>
        </w:tc>
        <w:tc>
          <w:tcPr>
            <w:tcW w:w="1140" w:type="dxa"/>
            <w:vAlign w:val="center"/>
          </w:tcPr>
          <w:p w14:paraId="1A30216B"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28.6%</w:t>
            </w:r>
          </w:p>
        </w:tc>
        <w:tc>
          <w:tcPr>
            <w:tcW w:w="1111" w:type="dxa"/>
          </w:tcPr>
          <w:p w14:paraId="437ED4D8"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73B84D8A" w14:textId="77777777" w:rsidR="002C3839" w:rsidRPr="00FD65BC" w:rsidRDefault="002C3839" w:rsidP="00FD65BC">
            <w:pPr>
              <w:spacing w:line="360" w:lineRule="auto"/>
              <w:jc w:val="both"/>
              <w:rPr>
                <w:rFonts w:ascii="Book Antiqua" w:hAnsi="Book Antiqua"/>
              </w:rPr>
            </w:pPr>
          </w:p>
        </w:tc>
      </w:tr>
      <w:tr w:rsidR="00C047F9" w:rsidRPr="00FD65BC" w14:paraId="09D98725" w14:textId="77777777" w:rsidTr="00C047F9">
        <w:trPr>
          <w:trHeight w:val="459"/>
          <w:jc w:val="center"/>
        </w:trPr>
        <w:tc>
          <w:tcPr>
            <w:tcW w:w="2543" w:type="dxa"/>
          </w:tcPr>
          <w:p w14:paraId="53365CC1" w14:textId="70C55F2D" w:rsidR="002C3839" w:rsidRPr="00FD65BC" w:rsidRDefault="00C047F9" w:rsidP="00FD65BC">
            <w:pPr>
              <w:spacing w:line="360" w:lineRule="auto"/>
              <w:jc w:val="both"/>
              <w:rPr>
                <w:rFonts w:ascii="Book Antiqua" w:eastAsiaTheme="minorEastAsia" w:hAnsi="Book Antiqua"/>
                <w:lang w:eastAsia="zh-CN"/>
              </w:rPr>
            </w:pPr>
            <w:r w:rsidRPr="00FD65BC">
              <w:rPr>
                <w:rFonts w:ascii="Book Antiqua" w:hAnsi="Book Antiqua" w:cstheme="majorBidi"/>
              </w:rPr>
              <w:t>CRP at 24 h</w:t>
            </w:r>
          </w:p>
        </w:tc>
        <w:tc>
          <w:tcPr>
            <w:tcW w:w="1274" w:type="dxa"/>
          </w:tcPr>
          <w:p w14:paraId="67912FC7" w14:textId="77777777" w:rsidR="002C3839" w:rsidRPr="00FD65BC" w:rsidRDefault="002C3839" w:rsidP="00FD65BC">
            <w:pPr>
              <w:spacing w:line="360" w:lineRule="auto"/>
              <w:jc w:val="both"/>
              <w:rPr>
                <w:rFonts w:ascii="Book Antiqua" w:hAnsi="Book Antiqua"/>
              </w:rPr>
            </w:pPr>
          </w:p>
        </w:tc>
        <w:tc>
          <w:tcPr>
            <w:tcW w:w="1211" w:type="dxa"/>
          </w:tcPr>
          <w:p w14:paraId="47E2DE87" w14:textId="77777777" w:rsidR="002C3839" w:rsidRPr="00FD65BC" w:rsidRDefault="002C3839" w:rsidP="00FD65BC">
            <w:pPr>
              <w:spacing w:line="360" w:lineRule="auto"/>
              <w:jc w:val="both"/>
              <w:rPr>
                <w:rFonts w:ascii="Book Antiqua" w:hAnsi="Book Antiqua"/>
              </w:rPr>
            </w:pPr>
          </w:p>
        </w:tc>
        <w:tc>
          <w:tcPr>
            <w:tcW w:w="1140" w:type="dxa"/>
          </w:tcPr>
          <w:p w14:paraId="657FB6D5" w14:textId="77777777" w:rsidR="002C3839" w:rsidRPr="00FD65BC" w:rsidRDefault="002C3839" w:rsidP="00FD65BC">
            <w:pPr>
              <w:spacing w:line="360" w:lineRule="auto"/>
              <w:jc w:val="both"/>
              <w:rPr>
                <w:rFonts w:ascii="Book Antiqua" w:hAnsi="Book Antiqua"/>
              </w:rPr>
            </w:pPr>
          </w:p>
        </w:tc>
        <w:tc>
          <w:tcPr>
            <w:tcW w:w="1111" w:type="dxa"/>
          </w:tcPr>
          <w:p w14:paraId="6F9608C1" w14:textId="77777777" w:rsidR="002C3839" w:rsidRPr="00FD65BC" w:rsidRDefault="002C3839" w:rsidP="00FD65BC">
            <w:pPr>
              <w:spacing w:line="360" w:lineRule="auto"/>
              <w:jc w:val="both"/>
              <w:rPr>
                <w:rFonts w:ascii="Book Antiqua" w:hAnsi="Book Antiqua"/>
              </w:rPr>
            </w:pPr>
            <w:r w:rsidRPr="00FD65BC">
              <w:rPr>
                <w:rFonts w:ascii="Book Antiqua" w:hAnsi="Book Antiqua"/>
              </w:rPr>
              <w:t>12.824</w:t>
            </w:r>
          </w:p>
        </w:tc>
        <w:tc>
          <w:tcPr>
            <w:tcW w:w="849" w:type="dxa"/>
            <w:shd w:val="clear" w:color="auto" w:fill="auto"/>
          </w:tcPr>
          <w:p w14:paraId="69DACC39" w14:textId="77777777" w:rsidR="002C3839" w:rsidRPr="00FD65BC" w:rsidRDefault="002C3839" w:rsidP="00FD65BC">
            <w:pPr>
              <w:spacing w:line="360" w:lineRule="auto"/>
              <w:jc w:val="both"/>
              <w:rPr>
                <w:rFonts w:ascii="Book Antiqua" w:hAnsi="Book Antiqua"/>
              </w:rPr>
            </w:pPr>
            <w:r w:rsidRPr="00FD65BC">
              <w:rPr>
                <w:rFonts w:ascii="Book Antiqua" w:hAnsi="Book Antiqua"/>
              </w:rPr>
              <w:t>0.046</w:t>
            </w:r>
          </w:p>
        </w:tc>
      </w:tr>
      <w:tr w:rsidR="00C047F9" w:rsidRPr="00FD65BC" w14:paraId="4D7A1570" w14:textId="77777777" w:rsidTr="00C047F9">
        <w:trPr>
          <w:trHeight w:val="449"/>
          <w:jc w:val="center"/>
        </w:trPr>
        <w:tc>
          <w:tcPr>
            <w:tcW w:w="2543" w:type="dxa"/>
          </w:tcPr>
          <w:p w14:paraId="79224126"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Normal</w:t>
            </w:r>
          </w:p>
        </w:tc>
        <w:tc>
          <w:tcPr>
            <w:tcW w:w="1274" w:type="dxa"/>
            <w:vAlign w:val="center"/>
          </w:tcPr>
          <w:p w14:paraId="322A3D2D"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49.0%</w:t>
            </w:r>
          </w:p>
        </w:tc>
        <w:tc>
          <w:tcPr>
            <w:tcW w:w="1211" w:type="dxa"/>
            <w:vAlign w:val="center"/>
          </w:tcPr>
          <w:p w14:paraId="1979B041"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43.8%</w:t>
            </w:r>
          </w:p>
        </w:tc>
        <w:tc>
          <w:tcPr>
            <w:tcW w:w="1140" w:type="dxa"/>
            <w:vAlign w:val="center"/>
          </w:tcPr>
          <w:p w14:paraId="6C6B7D56"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64.3%</w:t>
            </w:r>
          </w:p>
        </w:tc>
        <w:tc>
          <w:tcPr>
            <w:tcW w:w="1111" w:type="dxa"/>
          </w:tcPr>
          <w:p w14:paraId="72B43045"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05ACB3CB" w14:textId="77777777" w:rsidR="002C3839" w:rsidRPr="00FD65BC" w:rsidRDefault="002C3839" w:rsidP="00FD65BC">
            <w:pPr>
              <w:spacing w:line="360" w:lineRule="auto"/>
              <w:jc w:val="both"/>
              <w:rPr>
                <w:rFonts w:ascii="Book Antiqua" w:hAnsi="Book Antiqua"/>
              </w:rPr>
            </w:pPr>
          </w:p>
        </w:tc>
      </w:tr>
      <w:tr w:rsidR="00C047F9" w:rsidRPr="00FD65BC" w14:paraId="768F580B" w14:textId="77777777" w:rsidTr="00C047F9">
        <w:trPr>
          <w:trHeight w:val="459"/>
          <w:jc w:val="center"/>
        </w:trPr>
        <w:tc>
          <w:tcPr>
            <w:tcW w:w="2543" w:type="dxa"/>
          </w:tcPr>
          <w:p w14:paraId="5F954759"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Mild increase</w:t>
            </w:r>
          </w:p>
        </w:tc>
        <w:tc>
          <w:tcPr>
            <w:tcW w:w="1274" w:type="dxa"/>
            <w:vAlign w:val="center"/>
          </w:tcPr>
          <w:p w14:paraId="7CDEFD1E"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20.4%</w:t>
            </w:r>
          </w:p>
        </w:tc>
        <w:tc>
          <w:tcPr>
            <w:tcW w:w="1211" w:type="dxa"/>
            <w:vAlign w:val="center"/>
          </w:tcPr>
          <w:p w14:paraId="11A1554C"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0.0%</w:t>
            </w:r>
          </w:p>
        </w:tc>
        <w:tc>
          <w:tcPr>
            <w:tcW w:w="1140" w:type="dxa"/>
            <w:vAlign w:val="center"/>
          </w:tcPr>
          <w:p w14:paraId="7551FF93"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7.1%</w:t>
            </w:r>
          </w:p>
        </w:tc>
        <w:tc>
          <w:tcPr>
            <w:tcW w:w="1111" w:type="dxa"/>
          </w:tcPr>
          <w:p w14:paraId="65C6A8BB"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1143F15E" w14:textId="77777777" w:rsidR="002C3839" w:rsidRPr="00FD65BC" w:rsidRDefault="002C3839" w:rsidP="00FD65BC">
            <w:pPr>
              <w:spacing w:line="360" w:lineRule="auto"/>
              <w:jc w:val="both"/>
              <w:rPr>
                <w:rFonts w:ascii="Book Antiqua" w:hAnsi="Book Antiqua"/>
              </w:rPr>
            </w:pPr>
          </w:p>
        </w:tc>
      </w:tr>
      <w:tr w:rsidR="00C047F9" w:rsidRPr="00FD65BC" w14:paraId="209E9859" w14:textId="77777777" w:rsidTr="00C047F9">
        <w:trPr>
          <w:trHeight w:val="459"/>
          <w:jc w:val="center"/>
        </w:trPr>
        <w:tc>
          <w:tcPr>
            <w:tcW w:w="2543" w:type="dxa"/>
          </w:tcPr>
          <w:p w14:paraId="7431A756"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Moderate increase</w:t>
            </w:r>
          </w:p>
        </w:tc>
        <w:tc>
          <w:tcPr>
            <w:tcW w:w="1274" w:type="dxa"/>
            <w:vAlign w:val="center"/>
          </w:tcPr>
          <w:p w14:paraId="2FED8C7F"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22.4%</w:t>
            </w:r>
          </w:p>
        </w:tc>
        <w:tc>
          <w:tcPr>
            <w:tcW w:w="1211" w:type="dxa"/>
            <w:vAlign w:val="center"/>
          </w:tcPr>
          <w:p w14:paraId="4733C086"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56.2%</w:t>
            </w:r>
          </w:p>
        </w:tc>
        <w:tc>
          <w:tcPr>
            <w:tcW w:w="1140" w:type="dxa"/>
            <w:vAlign w:val="center"/>
          </w:tcPr>
          <w:p w14:paraId="276DAD19"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21.4%</w:t>
            </w:r>
          </w:p>
        </w:tc>
        <w:tc>
          <w:tcPr>
            <w:tcW w:w="1111" w:type="dxa"/>
          </w:tcPr>
          <w:p w14:paraId="35965872"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63CBE860" w14:textId="77777777" w:rsidR="002C3839" w:rsidRPr="00FD65BC" w:rsidRDefault="002C3839" w:rsidP="00FD65BC">
            <w:pPr>
              <w:spacing w:line="360" w:lineRule="auto"/>
              <w:jc w:val="both"/>
              <w:rPr>
                <w:rFonts w:ascii="Book Antiqua" w:hAnsi="Book Antiqua"/>
              </w:rPr>
            </w:pPr>
          </w:p>
        </w:tc>
      </w:tr>
      <w:tr w:rsidR="00C047F9" w:rsidRPr="00FD65BC" w14:paraId="78636A95" w14:textId="77777777" w:rsidTr="00C047F9">
        <w:trPr>
          <w:trHeight w:val="449"/>
          <w:jc w:val="center"/>
        </w:trPr>
        <w:tc>
          <w:tcPr>
            <w:tcW w:w="2543" w:type="dxa"/>
          </w:tcPr>
          <w:p w14:paraId="7F475044"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Severe increase</w:t>
            </w:r>
          </w:p>
        </w:tc>
        <w:tc>
          <w:tcPr>
            <w:tcW w:w="1274" w:type="dxa"/>
            <w:vAlign w:val="center"/>
          </w:tcPr>
          <w:p w14:paraId="6DDF3AE9"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8.2%</w:t>
            </w:r>
          </w:p>
        </w:tc>
        <w:tc>
          <w:tcPr>
            <w:tcW w:w="1211" w:type="dxa"/>
            <w:vAlign w:val="center"/>
          </w:tcPr>
          <w:p w14:paraId="27E3E060"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0.0%</w:t>
            </w:r>
          </w:p>
        </w:tc>
        <w:tc>
          <w:tcPr>
            <w:tcW w:w="1140" w:type="dxa"/>
            <w:vAlign w:val="center"/>
          </w:tcPr>
          <w:p w14:paraId="6C2393B8"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7.1%</w:t>
            </w:r>
          </w:p>
        </w:tc>
        <w:tc>
          <w:tcPr>
            <w:tcW w:w="1111" w:type="dxa"/>
          </w:tcPr>
          <w:p w14:paraId="2BE6F9AC"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570510D4" w14:textId="77777777" w:rsidR="002C3839" w:rsidRPr="00FD65BC" w:rsidRDefault="002C3839" w:rsidP="00FD65BC">
            <w:pPr>
              <w:spacing w:line="360" w:lineRule="auto"/>
              <w:jc w:val="both"/>
              <w:rPr>
                <w:rFonts w:ascii="Book Antiqua" w:hAnsi="Book Antiqua"/>
              </w:rPr>
            </w:pPr>
          </w:p>
        </w:tc>
      </w:tr>
      <w:tr w:rsidR="00C047F9" w:rsidRPr="00FD65BC" w14:paraId="7BB69CA8" w14:textId="77777777" w:rsidTr="00C047F9">
        <w:trPr>
          <w:trHeight w:val="919"/>
          <w:jc w:val="center"/>
        </w:trPr>
        <w:tc>
          <w:tcPr>
            <w:tcW w:w="2543" w:type="dxa"/>
          </w:tcPr>
          <w:p w14:paraId="18FCC09B" w14:textId="0074A8CE" w:rsidR="002C3839" w:rsidRPr="00FD65BC" w:rsidRDefault="00C047F9" w:rsidP="00FD65BC">
            <w:pPr>
              <w:spacing w:line="360" w:lineRule="auto"/>
              <w:jc w:val="both"/>
              <w:rPr>
                <w:rFonts w:ascii="Book Antiqua" w:eastAsiaTheme="minorEastAsia" w:hAnsi="Book Antiqua"/>
                <w:lang w:eastAsia="zh-CN"/>
              </w:rPr>
            </w:pPr>
            <w:r w:rsidRPr="00FD65BC">
              <w:rPr>
                <w:rFonts w:ascii="Book Antiqua" w:hAnsi="Book Antiqua" w:cstheme="majorBidi"/>
              </w:rPr>
              <w:t>Clinico-biologic status at 24 h</w:t>
            </w:r>
          </w:p>
        </w:tc>
        <w:tc>
          <w:tcPr>
            <w:tcW w:w="1274" w:type="dxa"/>
          </w:tcPr>
          <w:p w14:paraId="3375B222" w14:textId="77777777" w:rsidR="002C3839" w:rsidRPr="00FD65BC" w:rsidRDefault="002C3839" w:rsidP="00FD65BC">
            <w:pPr>
              <w:spacing w:line="360" w:lineRule="auto"/>
              <w:jc w:val="both"/>
              <w:rPr>
                <w:rFonts w:ascii="Book Antiqua" w:hAnsi="Book Antiqua"/>
              </w:rPr>
            </w:pPr>
          </w:p>
        </w:tc>
        <w:tc>
          <w:tcPr>
            <w:tcW w:w="1211" w:type="dxa"/>
          </w:tcPr>
          <w:p w14:paraId="453F8231" w14:textId="77777777" w:rsidR="002C3839" w:rsidRPr="00FD65BC" w:rsidRDefault="002C3839" w:rsidP="00FD65BC">
            <w:pPr>
              <w:spacing w:line="360" w:lineRule="auto"/>
              <w:jc w:val="both"/>
              <w:rPr>
                <w:rFonts w:ascii="Book Antiqua" w:hAnsi="Book Antiqua"/>
              </w:rPr>
            </w:pPr>
          </w:p>
        </w:tc>
        <w:tc>
          <w:tcPr>
            <w:tcW w:w="1140" w:type="dxa"/>
          </w:tcPr>
          <w:p w14:paraId="3072625A" w14:textId="77777777" w:rsidR="002C3839" w:rsidRPr="00FD65BC" w:rsidRDefault="002C3839" w:rsidP="00FD65BC">
            <w:pPr>
              <w:spacing w:line="360" w:lineRule="auto"/>
              <w:jc w:val="both"/>
              <w:rPr>
                <w:rFonts w:ascii="Book Antiqua" w:hAnsi="Book Antiqua"/>
              </w:rPr>
            </w:pPr>
          </w:p>
        </w:tc>
        <w:tc>
          <w:tcPr>
            <w:tcW w:w="1111" w:type="dxa"/>
          </w:tcPr>
          <w:p w14:paraId="2F33D44A" w14:textId="77777777" w:rsidR="002C3839" w:rsidRPr="00FD65BC" w:rsidRDefault="002C3839" w:rsidP="00FD65BC">
            <w:pPr>
              <w:spacing w:line="360" w:lineRule="auto"/>
              <w:jc w:val="both"/>
              <w:rPr>
                <w:rFonts w:ascii="Book Antiqua" w:hAnsi="Book Antiqua"/>
              </w:rPr>
            </w:pPr>
            <w:r w:rsidRPr="00FD65BC">
              <w:rPr>
                <w:rFonts w:ascii="Book Antiqua" w:hAnsi="Book Antiqua"/>
              </w:rPr>
              <w:t>2.793</w:t>
            </w:r>
          </w:p>
        </w:tc>
        <w:tc>
          <w:tcPr>
            <w:tcW w:w="849" w:type="dxa"/>
            <w:shd w:val="clear" w:color="auto" w:fill="auto"/>
          </w:tcPr>
          <w:p w14:paraId="7263DA32" w14:textId="77777777" w:rsidR="002C3839" w:rsidRPr="00FD65BC" w:rsidRDefault="002C3839" w:rsidP="00FD65BC">
            <w:pPr>
              <w:spacing w:line="360" w:lineRule="auto"/>
              <w:jc w:val="both"/>
              <w:rPr>
                <w:rFonts w:ascii="Book Antiqua" w:hAnsi="Book Antiqua"/>
              </w:rPr>
            </w:pPr>
            <w:r w:rsidRPr="00FD65BC">
              <w:rPr>
                <w:rFonts w:ascii="Book Antiqua" w:hAnsi="Book Antiqua"/>
              </w:rPr>
              <w:t>0.247</w:t>
            </w:r>
          </w:p>
        </w:tc>
      </w:tr>
      <w:tr w:rsidR="00C047F9" w:rsidRPr="00FD65BC" w14:paraId="4F3DE3BA" w14:textId="77777777" w:rsidTr="00C047F9">
        <w:trPr>
          <w:trHeight w:val="449"/>
          <w:jc w:val="center"/>
        </w:trPr>
        <w:tc>
          <w:tcPr>
            <w:tcW w:w="2543" w:type="dxa"/>
          </w:tcPr>
          <w:p w14:paraId="27A4D9D6"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PEP absent</w:t>
            </w:r>
          </w:p>
        </w:tc>
        <w:tc>
          <w:tcPr>
            <w:tcW w:w="1274" w:type="dxa"/>
            <w:vAlign w:val="center"/>
          </w:tcPr>
          <w:p w14:paraId="7A45A381"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91.8%</w:t>
            </w:r>
          </w:p>
        </w:tc>
        <w:tc>
          <w:tcPr>
            <w:tcW w:w="1211" w:type="dxa"/>
            <w:vAlign w:val="center"/>
          </w:tcPr>
          <w:p w14:paraId="5C9E97FA"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87.5%</w:t>
            </w:r>
          </w:p>
        </w:tc>
        <w:tc>
          <w:tcPr>
            <w:tcW w:w="1140" w:type="dxa"/>
            <w:vAlign w:val="center"/>
          </w:tcPr>
          <w:p w14:paraId="4B39456F"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78.6%</w:t>
            </w:r>
          </w:p>
        </w:tc>
        <w:tc>
          <w:tcPr>
            <w:tcW w:w="1111" w:type="dxa"/>
          </w:tcPr>
          <w:p w14:paraId="6F299793" w14:textId="77777777" w:rsidR="002C3839" w:rsidRPr="00FD65BC" w:rsidRDefault="002C3839" w:rsidP="00FD65BC">
            <w:pPr>
              <w:spacing w:line="360" w:lineRule="auto"/>
              <w:jc w:val="both"/>
              <w:rPr>
                <w:rFonts w:ascii="Book Antiqua" w:hAnsi="Book Antiqua"/>
              </w:rPr>
            </w:pPr>
          </w:p>
        </w:tc>
        <w:tc>
          <w:tcPr>
            <w:tcW w:w="849" w:type="dxa"/>
            <w:shd w:val="clear" w:color="auto" w:fill="auto"/>
          </w:tcPr>
          <w:p w14:paraId="29A8E3F4" w14:textId="77777777" w:rsidR="002C3839" w:rsidRPr="00FD65BC" w:rsidRDefault="002C3839" w:rsidP="00FD65BC">
            <w:pPr>
              <w:spacing w:line="360" w:lineRule="auto"/>
              <w:jc w:val="both"/>
              <w:rPr>
                <w:rFonts w:ascii="Book Antiqua" w:hAnsi="Book Antiqua"/>
              </w:rPr>
            </w:pPr>
          </w:p>
        </w:tc>
      </w:tr>
      <w:tr w:rsidR="00C047F9" w:rsidRPr="00FD65BC" w14:paraId="2EEEE531" w14:textId="77777777" w:rsidTr="00C047F9">
        <w:trPr>
          <w:trHeight w:val="470"/>
          <w:jc w:val="center"/>
        </w:trPr>
        <w:tc>
          <w:tcPr>
            <w:tcW w:w="2543" w:type="dxa"/>
            <w:tcBorders>
              <w:bottom w:val="single" w:sz="4" w:space="0" w:color="auto"/>
            </w:tcBorders>
          </w:tcPr>
          <w:p w14:paraId="1456397B" w14:textId="77777777" w:rsidR="002C3839" w:rsidRPr="00FD65BC" w:rsidRDefault="002C3839" w:rsidP="00FD65BC">
            <w:pPr>
              <w:spacing w:line="360" w:lineRule="auto"/>
              <w:jc w:val="both"/>
              <w:rPr>
                <w:rFonts w:ascii="Book Antiqua" w:hAnsi="Book Antiqua"/>
              </w:rPr>
            </w:pPr>
            <w:r w:rsidRPr="00FD65BC">
              <w:rPr>
                <w:rFonts w:ascii="Book Antiqua" w:hAnsi="Book Antiqua" w:cstheme="majorBidi"/>
              </w:rPr>
              <w:t>PEP</w:t>
            </w:r>
          </w:p>
        </w:tc>
        <w:tc>
          <w:tcPr>
            <w:tcW w:w="1274" w:type="dxa"/>
            <w:tcBorders>
              <w:bottom w:val="single" w:sz="4" w:space="0" w:color="auto"/>
            </w:tcBorders>
            <w:vAlign w:val="center"/>
          </w:tcPr>
          <w:p w14:paraId="4AE7CE2B"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8.2%</w:t>
            </w:r>
          </w:p>
        </w:tc>
        <w:tc>
          <w:tcPr>
            <w:tcW w:w="1211" w:type="dxa"/>
            <w:tcBorders>
              <w:bottom w:val="single" w:sz="4" w:space="0" w:color="auto"/>
            </w:tcBorders>
            <w:vAlign w:val="center"/>
          </w:tcPr>
          <w:p w14:paraId="39DD2116"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12.5%</w:t>
            </w:r>
          </w:p>
        </w:tc>
        <w:tc>
          <w:tcPr>
            <w:tcW w:w="1140" w:type="dxa"/>
            <w:tcBorders>
              <w:bottom w:val="single" w:sz="4" w:space="0" w:color="auto"/>
            </w:tcBorders>
            <w:vAlign w:val="center"/>
          </w:tcPr>
          <w:p w14:paraId="734B1E2F" w14:textId="77777777" w:rsidR="002C3839" w:rsidRPr="00FD65BC" w:rsidRDefault="002C3839" w:rsidP="00FD65BC">
            <w:pPr>
              <w:spacing w:line="360" w:lineRule="auto"/>
              <w:ind w:left="60" w:right="60"/>
              <w:jc w:val="both"/>
              <w:rPr>
                <w:rFonts w:ascii="Book Antiqua" w:hAnsi="Book Antiqua"/>
              </w:rPr>
            </w:pPr>
            <w:r w:rsidRPr="00FD65BC">
              <w:rPr>
                <w:rFonts w:ascii="Book Antiqua" w:hAnsi="Book Antiqua"/>
              </w:rPr>
              <w:t>21.4%</w:t>
            </w:r>
          </w:p>
        </w:tc>
        <w:tc>
          <w:tcPr>
            <w:tcW w:w="1111" w:type="dxa"/>
            <w:tcBorders>
              <w:bottom w:val="single" w:sz="4" w:space="0" w:color="auto"/>
            </w:tcBorders>
          </w:tcPr>
          <w:p w14:paraId="23D1DF12" w14:textId="77777777" w:rsidR="002C3839" w:rsidRPr="00FD65BC" w:rsidRDefault="002C3839" w:rsidP="00FD65BC">
            <w:pPr>
              <w:spacing w:line="360" w:lineRule="auto"/>
              <w:jc w:val="both"/>
              <w:rPr>
                <w:rFonts w:ascii="Book Antiqua" w:hAnsi="Book Antiqua"/>
              </w:rPr>
            </w:pPr>
          </w:p>
        </w:tc>
        <w:tc>
          <w:tcPr>
            <w:tcW w:w="849" w:type="dxa"/>
            <w:tcBorders>
              <w:bottom w:val="single" w:sz="4" w:space="0" w:color="auto"/>
            </w:tcBorders>
            <w:shd w:val="clear" w:color="auto" w:fill="auto"/>
          </w:tcPr>
          <w:p w14:paraId="456781E4" w14:textId="77777777" w:rsidR="002C3839" w:rsidRPr="00FD65BC" w:rsidRDefault="002C3839" w:rsidP="00FD65BC">
            <w:pPr>
              <w:spacing w:line="360" w:lineRule="auto"/>
              <w:jc w:val="both"/>
              <w:rPr>
                <w:rFonts w:ascii="Book Antiqua" w:hAnsi="Book Antiqua"/>
              </w:rPr>
            </w:pPr>
          </w:p>
        </w:tc>
      </w:tr>
    </w:tbl>
    <w:p w14:paraId="206666E8" w14:textId="77777777" w:rsidR="00C047F9" w:rsidRPr="00FD65BC" w:rsidRDefault="00C047F9" w:rsidP="00FD65BC">
      <w:pPr>
        <w:spacing w:line="360" w:lineRule="auto"/>
        <w:jc w:val="both"/>
        <w:rPr>
          <w:rFonts w:ascii="Book Antiqua" w:eastAsiaTheme="minorEastAsia" w:hAnsi="Book Antiqua" w:cstheme="majorBidi"/>
          <w:bCs/>
          <w:lang w:eastAsia="zh-CN"/>
        </w:rPr>
      </w:pPr>
      <w:r w:rsidRPr="00FD65BC">
        <w:rPr>
          <w:rFonts w:ascii="Book Antiqua" w:eastAsiaTheme="minorEastAsia" w:hAnsi="Book Antiqua" w:cstheme="majorBidi"/>
          <w:bCs/>
          <w:vertAlign w:val="superscript"/>
          <w:lang w:eastAsia="zh-CN"/>
        </w:rPr>
        <w:t>1</w:t>
      </w:r>
      <w:r w:rsidR="002C3839" w:rsidRPr="00FD65BC">
        <w:rPr>
          <w:rFonts w:ascii="Book Antiqua" w:hAnsi="Book Antiqua" w:cstheme="majorBidi"/>
          <w:bCs/>
        </w:rPr>
        <w:t xml:space="preserve">Study group A treatment regimen; </w:t>
      </w:r>
      <w:r w:rsidRPr="00FD65BC">
        <w:rPr>
          <w:rFonts w:ascii="Book Antiqua" w:eastAsiaTheme="minorEastAsia" w:hAnsi="Book Antiqua" w:cstheme="majorBidi"/>
          <w:bCs/>
          <w:vertAlign w:val="superscript"/>
          <w:lang w:eastAsia="zh-CN"/>
        </w:rPr>
        <w:t>2</w:t>
      </w:r>
      <w:r w:rsidRPr="00FD65BC">
        <w:rPr>
          <w:rFonts w:ascii="Book Antiqua" w:hAnsi="Book Antiqua" w:cstheme="majorBidi"/>
          <w:bCs/>
        </w:rPr>
        <w:t>Study group B treatment regimen</w:t>
      </w:r>
      <w:r w:rsidRPr="00FD65BC">
        <w:rPr>
          <w:rFonts w:ascii="Book Antiqua" w:eastAsiaTheme="minorEastAsia" w:hAnsi="Book Antiqua" w:cstheme="majorBidi"/>
          <w:bCs/>
          <w:lang w:eastAsia="zh-CN"/>
        </w:rPr>
        <w:t>;</w:t>
      </w:r>
      <w:r w:rsidR="002C3839" w:rsidRPr="00FD65BC">
        <w:rPr>
          <w:rFonts w:ascii="Book Antiqua" w:hAnsi="Book Antiqua" w:cstheme="majorBidi"/>
          <w:bCs/>
        </w:rPr>
        <w:t xml:space="preserve"> CRP: C-reactive pept</w:t>
      </w:r>
      <w:r w:rsidRPr="00FD65BC">
        <w:rPr>
          <w:rFonts w:ascii="Book Antiqua" w:hAnsi="Book Antiqua" w:cstheme="majorBidi"/>
          <w:bCs/>
        </w:rPr>
        <w:t>ide; ULN: Upper limit of normal</w:t>
      </w:r>
      <w:r w:rsidRPr="00FD65BC">
        <w:rPr>
          <w:rFonts w:ascii="Book Antiqua" w:eastAsiaTheme="minorEastAsia" w:hAnsi="Book Antiqua" w:cstheme="majorBidi"/>
          <w:bCs/>
          <w:lang w:eastAsia="zh-CN"/>
        </w:rPr>
        <w:t xml:space="preserve">; PEP: </w:t>
      </w:r>
      <w:r w:rsidRPr="00FD65BC">
        <w:rPr>
          <w:rFonts w:ascii="Book Antiqua" w:hAnsi="Book Antiqua" w:cstheme="minorHAnsi"/>
        </w:rPr>
        <w:t>Post-</w:t>
      </w:r>
      <w:r w:rsidRPr="00FD65BC">
        <w:rPr>
          <w:rFonts w:ascii="Book Antiqua" w:hAnsi="Book Antiqua"/>
        </w:rPr>
        <w:t xml:space="preserve">endoscopic retrograde cholangiopancreatography </w:t>
      </w:r>
      <w:r w:rsidRPr="00FD65BC">
        <w:rPr>
          <w:rFonts w:ascii="Book Antiqua" w:hAnsi="Book Antiqua" w:cstheme="minorHAnsi"/>
        </w:rPr>
        <w:t>pancreatitis.</w:t>
      </w:r>
    </w:p>
    <w:p w14:paraId="1DDB48B8" w14:textId="64B52280" w:rsidR="002C3839" w:rsidRPr="00FD65BC" w:rsidRDefault="002C3839" w:rsidP="00FD65BC">
      <w:pPr>
        <w:spacing w:line="360" w:lineRule="auto"/>
        <w:jc w:val="both"/>
        <w:rPr>
          <w:rFonts w:ascii="Book Antiqua" w:eastAsiaTheme="minorEastAsia" w:hAnsi="Book Antiqua" w:cstheme="majorBidi"/>
          <w:bCs/>
          <w:lang w:eastAsia="zh-CN"/>
        </w:rPr>
      </w:pPr>
    </w:p>
    <w:p w14:paraId="1159488B" w14:textId="2D2893D0" w:rsidR="008C1588" w:rsidRPr="00FD65BC" w:rsidRDefault="008C1588" w:rsidP="00FD65BC">
      <w:pPr>
        <w:spacing w:line="360" w:lineRule="auto"/>
        <w:jc w:val="both"/>
        <w:rPr>
          <w:rFonts w:ascii="Book Antiqua" w:hAnsi="Book Antiqua"/>
        </w:rPr>
      </w:pPr>
    </w:p>
    <w:sectPr w:rsidR="008C1588" w:rsidRPr="00FD65BC" w:rsidSect="0002310F">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B7E82" w14:textId="77777777" w:rsidR="002B51F9" w:rsidRDefault="002B51F9">
      <w:r>
        <w:separator/>
      </w:r>
    </w:p>
  </w:endnote>
  <w:endnote w:type="continuationSeparator" w:id="0">
    <w:p w14:paraId="22575F9A" w14:textId="77777777" w:rsidR="002B51F9" w:rsidRDefault="002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Bold">
    <w:charset w:val="00"/>
    <w:family w:val="auto"/>
    <w:pitch w:val="variable"/>
    <w:sig w:usb0="00000287" w:usb1="00000000" w:usb2="00000000" w:usb3="00000000" w:csb0="0000009F" w:csb1="00000000"/>
  </w:font>
  <w:font w:name="AdvTimes">
    <w:altName w:val="MingLiU"/>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58A0" w14:textId="77777777" w:rsidR="00BC1707" w:rsidRDefault="00BC1707" w:rsidP="00E344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EADB40" w14:textId="77777777" w:rsidR="00BC1707" w:rsidRDefault="00BC1707" w:rsidP="00E344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4E60" w14:textId="407AB1A2" w:rsidR="00BC1707" w:rsidRDefault="00BC1707" w:rsidP="00E344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6695">
      <w:rPr>
        <w:rStyle w:val="a5"/>
        <w:noProof/>
      </w:rPr>
      <w:t>6</w:t>
    </w:r>
    <w:r>
      <w:rPr>
        <w:rStyle w:val="a5"/>
      </w:rPr>
      <w:fldChar w:fldCharType="end"/>
    </w:r>
  </w:p>
  <w:p w14:paraId="0AC782AF" w14:textId="77777777" w:rsidR="00BC1707" w:rsidRDefault="00BC1707" w:rsidP="00E344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F707" w14:textId="77777777" w:rsidR="002B51F9" w:rsidRDefault="002B51F9">
      <w:r>
        <w:separator/>
      </w:r>
    </w:p>
  </w:footnote>
  <w:footnote w:type="continuationSeparator" w:id="0">
    <w:p w14:paraId="59911430" w14:textId="77777777" w:rsidR="002B51F9" w:rsidRDefault="002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AED"/>
    <w:multiLevelType w:val="hybridMultilevel"/>
    <w:tmpl w:val="51B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83474"/>
    <w:multiLevelType w:val="hybridMultilevel"/>
    <w:tmpl w:val="116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E5E7B"/>
    <w:multiLevelType w:val="hybridMultilevel"/>
    <w:tmpl w:val="C03C697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B691B"/>
    <w:multiLevelType w:val="hybridMultilevel"/>
    <w:tmpl w:val="A816DDD2"/>
    <w:lvl w:ilvl="0" w:tplc="6E427A6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2BD3"/>
    <w:multiLevelType w:val="hybridMultilevel"/>
    <w:tmpl w:val="1540782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1C67424D"/>
    <w:multiLevelType w:val="multilevel"/>
    <w:tmpl w:val="7A080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B96F6A"/>
    <w:multiLevelType w:val="singleLevel"/>
    <w:tmpl w:val="42589D6C"/>
    <w:lvl w:ilvl="0">
      <w:start w:val="4"/>
      <w:numFmt w:val="decimal"/>
      <w:lvlText w:val="%1."/>
      <w:legacy w:legacy="1" w:legacySpace="0" w:legacyIndent="360"/>
      <w:lvlJc w:val="left"/>
      <w:rPr>
        <w:rFonts w:ascii="Times New Roman" w:hAnsi="Times New Roman" w:cs="Times New Roman" w:hint="default"/>
      </w:rPr>
    </w:lvl>
  </w:abstractNum>
  <w:abstractNum w:abstractNumId="7">
    <w:nsid w:val="1DF74539"/>
    <w:multiLevelType w:val="hybridMultilevel"/>
    <w:tmpl w:val="9E14ED5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227606"/>
    <w:multiLevelType w:val="hybridMultilevel"/>
    <w:tmpl w:val="4F84086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32C6F"/>
    <w:multiLevelType w:val="hybridMultilevel"/>
    <w:tmpl w:val="A92441B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F877C51"/>
    <w:multiLevelType w:val="hybridMultilevel"/>
    <w:tmpl w:val="0E52BAD0"/>
    <w:lvl w:ilvl="0" w:tplc="C1985D20">
      <w:start w:val="2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27F27"/>
    <w:multiLevelType w:val="hybridMultilevel"/>
    <w:tmpl w:val="9A6A820A"/>
    <w:lvl w:ilvl="0" w:tplc="178A4A9C">
      <w:start w:val="1"/>
      <w:numFmt w:val="decimal"/>
      <w:lvlText w:val="%1."/>
      <w:lvlJc w:val="left"/>
      <w:pPr>
        <w:ind w:left="720" w:hanging="360"/>
      </w:pPr>
      <w:rPr>
        <w:rFonts w:ascii="Corbel" w:hAnsi="Corbe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94402"/>
    <w:multiLevelType w:val="hybridMultilevel"/>
    <w:tmpl w:val="95BE2AE0"/>
    <w:lvl w:ilvl="0" w:tplc="001A20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795A"/>
    <w:multiLevelType w:val="hybridMultilevel"/>
    <w:tmpl w:val="E7A0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854C1"/>
    <w:multiLevelType w:val="hybridMultilevel"/>
    <w:tmpl w:val="82EC35D8"/>
    <w:lvl w:ilvl="0" w:tplc="30BA99BC">
      <w:start w:val="1"/>
      <w:numFmt w:val="bullet"/>
      <w:lvlText w:val=""/>
      <w:lvlJc w:val="left"/>
      <w:pPr>
        <w:tabs>
          <w:tab w:val="num" w:pos="720"/>
        </w:tabs>
        <w:ind w:left="720" w:hanging="360"/>
      </w:pPr>
      <w:rPr>
        <w:rFonts w:ascii="Wingdings" w:hAnsi="Wingdings" w:hint="default"/>
      </w:rPr>
    </w:lvl>
    <w:lvl w:ilvl="1" w:tplc="5726BABE" w:tentative="1">
      <w:start w:val="1"/>
      <w:numFmt w:val="bullet"/>
      <w:lvlText w:val=""/>
      <w:lvlJc w:val="left"/>
      <w:pPr>
        <w:tabs>
          <w:tab w:val="num" w:pos="1440"/>
        </w:tabs>
        <w:ind w:left="1440" w:hanging="360"/>
      </w:pPr>
      <w:rPr>
        <w:rFonts w:ascii="Wingdings" w:hAnsi="Wingdings" w:hint="default"/>
      </w:rPr>
    </w:lvl>
    <w:lvl w:ilvl="2" w:tplc="A57ABF58" w:tentative="1">
      <w:start w:val="1"/>
      <w:numFmt w:val="bullet"/>
      <w:lvlText w:val=""/>
      <w:lvlJc w:val="left"/>
      <w:pPr>
        <w:tabs>
          <w:tab w:val="num" w:pos="2160"/>
        </w:tabs>
        <w:ind w:left="2160" w:hanging="360"/>
      </w:pPr>
      <w:rPr>
        <w:rFonts w:ascii="Wingdings" w:hAnsi="Wingdings" w:hint="default"/>
      </w:rPr>
    </w:lvl>
    <w:lvl w:ilvl="3" w:tplc="0E82DA04">
      <w:start w:val="1"/>
      <w:numFmt w:val="bullet"/>
      <w:lvlText w:val=""/>
      <w:lvlJc w:val="left"/>
      <w:pPr>
        <w:tabs>
          <w:tab w:val="num" w:pos="2880"/>
        </w:tabs>
        <w:ind w:left="2880" w:hanging="360"/>
      </w:pPr>
      <w:rPr>
        <w:rFonts w:ascii="Wingdings" w:hAnsi="Wingdings" w:hint="default"/>
      </w:rPr>
    </w:lvl>
    <w:lvl w:ilvl="4" w:tplc="8B56D64A" w:tentative="1">
      <w:start w:val="1"/>
      <w:numFmt w:val="bullet"/>
      <w:lvlText w:val=""/>
      <w:lvlJc w:val="left"/>
      <w:pPr>
        <w:tabs>
          <w:tab w:val="num" w:pos="3600"/>
        </w:tabs>
        <w:ind w:left="3600" w:hanging="360"/>
      </w:pPr>
      <w:rPr>
        <w:rFonts w:ascii="Wingdings" w:hAnsi="Wingdings" w:hint="default"/>
      </w:rPr>
    </w:lvl>
    <w:lvl w:ilvl="5" w:tplc="832231A4" w:tentative="1">
      <w:start w:val="1"/>
      <w:numFmt w:val="bullet"/>
      <w:lvlText w:val=""/>
      <w:lvlJc w:val="left"/>
      <w:pPr>
        <w:tabs>
          <w:tab w:val="num" w:pos="4320"/>
        </w:tabs>
        <w:ind w:left="4320" w:hanging="360"/>
      </w:pPr>
      <w:rPr>
        <w:rFonts w:ascii="Wingdings" w:hAnsi="Wingdings" w:hint="default"/>
      </w:rPr>
    </w:lvl>
    <w:lvl w:ilvl="6" w:tplc="DEF03966" w:tentative="1">
      <w:start w:val="1"/>
      <w:numFmt w:val="bullet"/>
      <w:lvlText w:val=""/>
      <w:lvlJc w:val="left"/>
      <w:pPr>
        <w:tabs>
          <w:tab w:val="num" w:pos="5040"/>
        </w:tabs>
        <w:ind w:left="5040" w:hanging="360"/>
      </w:pPr>
      <w:rPr>
        <w:rFonts w:ascii="Wingdings" w:hAnsi="Wingdings" w:hint="default"/>
      </w:rPr>
    </w:lvl>
    <w:lvl w:ilvl="7" w:tplc="57748494" w:tentative="1">
      <w:start w:val="1"/>
      <w:numFmt w:val="bullet"/>
      <w:lvlText w:val=""/>
      <w:lvlJc w:val="left"/>
      <w:pPr>
        <w:tabs>
          <w:tab w:val="num" w:pos="5760"/>
        </w:tabs>
        <w:ind w:left="5760" w:hanging="360"/>
      </w:pPr>
      <w:rPr>
        <w:rFonts w:ascii="Wingdings" w:hAnsi="Wingdings" w:hint="default"/>
      </w:rPr>
    </w:lvl>
    <w:lvl w:ilvl="8" w:tplc="B6B4AEB4" w:tentative="1">
      <w:start w:val="1"/>
      <w:numFmt w:val="bullet"/>
      <w:lvlText w:val=""/>
      <w:lvlJc w:val="left"/>
      <w:pPr>
        <w:tabs>
          <w:tab w:val="num" w:pos="6480"/>
        </w:tabs>
        <w:ind w:left="6480" w:hanging="360"/>
      </w:pPr>
      <w:rPr>
        <w:rFonts w:ascii="Wingdings" w:hAnsi="Wingdings" w:hint="default"/>
      </w:rPr>
    </w:lvl>
  </w:abstractNum>
  <w:abstractNum w:abstractNumId="15">
    <w:nsid w:val="34ED3100"/>
    <w:multiLevelType w:val="singleLevel"/>
    <w:tmpl w:val="C9041470"/>
    <w:lvl w:ilvl="0">
      <w:start w:val="6"/>
      <w:numFmt w:val="decimal"/>
      <w:lvlText w:val="%1."/>
      <w:legacy w:legacy="1" w:legacySpace="0" w:legacyIndent="360"/>
      <w:lvlJc w:val="left"/>
      <w:rPr>
        <w:rFonts w:ascii="Times New Roman" w:hAnsi="Times New Roman" w:cs="Times New Roman" w:hint="default"/>
      </w:rPr>
    </w:lvl>
  </w:abstractNum>
  <w:abstractNum w:abstractNumId="16">
    <w:nsid w:val="36830E8A"/>
    <w:multiLevelType w:val="multilevel"/>
    <w:tmpl w:val="0396EC90"/>
    <w:lvl w:ilvl="0">
      <w:start w:val="3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AFE6456"/>
    <w:multiLevelType w:val="multilevel"/>
    <w:tmpl w:val="EC6A4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307A41"/>
    <w:multiLevelType w:val="hybridMultilevel"/>
    <w:tmpl w:val="83E2DD02"/>
    <w:lvl w:ilvl="0" w:tplc="377290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E66CC7"/>
    <w:multiLevelType w:val="hybridMultilevel"/>
    <w:tmpl w:val="D31C7C6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CF1341"/>
    <w:multiLevelType w:val="hybridMultilevel"/>
    <w:tmpl w:val="6D06E542"/>
    <w:lvl w:ilvl="0" w:tplc="96A26A4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6EB0"/>
    <w:multiLevelType w:val="multilevel"/>
    <w:tmpl w:val="27F8B1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2763F4"/>
    <w:multiLevelType w:val="hybridMultilevel"/>
    <w:tmpl w:val="2D6AC930"/>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850FD1"/>
    <w:multiLevelType w:val="hybridMultilevel"/>
    <w:tmpl w:val="001A319A"/>
    <w:lvl w:ilvl="0" w:tplc="317267DA">
      <w:start w:val="1"/>
      <w:numFmt w:val="bullet"/>
      <w:lvlText w:val="•"/>
      <w:lvlJc w:val="left"/>
      <w:pPr>
        <w:tabs>
          <w:tab w:val="num" w:pos="720"/>
        </w:tabs>
        <w:ind w:left="720" w:hanging="360"/>
      </w:pPr>
      <w:rPr>
        <w:rFonts w:ascii="Arial" w:hAnsi="Arial" w:hint="default"/>
      </w:rPr>
    </w:lvl>
    <w:lvl w:ilvl="1" w:tplc="8EE8D1A4" w:tentative="1">
      <w:start w:val="1"/>
      <w:numFmt w:val="bullet"/>
      <w:lvlText w:val="•"/>
      <w:lvlJc w:val="left"/>
      <w:pPr>
        <w:tabs>
          <w:tab w:val="num" w:pos="1440"/>
        </w:tabs>
        <w:ind w:left="1440" w:hanging="360"/>
      </w:pPr>
      <w:rPr>
        <w:rFonts w:ascii="Arial" w:hAnsi="Arial" w:hint="default"/>
      </w:rPr>
    </w:lvl>
    <w:lvl w:ilvl="2" w:tplc="18B07C98">
      <w:start w:val="607"/>
      <w:numFmt w:val="bullet"/>
      <w:lvlText w:val=""/>
      <w:lvlJc w:val="left"/>
      <w:pPr>
        <w:tabs>
          <w:tab w:val="num" w:pos="2160"/>
        </w:tabs>
        <w:ind w:left="2160" w:hanging="360"/>
      </w:pPr>
      <w:rPr>
        <w:rFonts w:ascii="Wingdings" w:hAnsi="Wingdings" w:hint="default"/>
      </w:rPr>
    </w:lvl>
    <w:lvl w:ilvl="3" w:tplc="3F5AC13C" w:tentative="1">
      <w:start w:val="1"/>
      <w:numFmt w:val="bullet"/>
      <w:lvlText w:val="•"/>
      <w:lvlJc w:val="left"/>
      <w:pPr>
        <w:tabs>
          <w:tab w:val="num" w:pos="2880"/>
        </w:tabs>
        <w:ind w:left="2880" w:hanging="360"/>
      </w:pPr>
      <w:rPr>
        <w:rFonts w:ascii="Arial" w:hAnsi="Arial" w:hint="default"/>
      </w:rPr>
    </w:lvl>
    <w:lvl w:ilvl="4" w:tplc="A94675CC" w:tentative="1">
      <w:start w:val="1"/>
      <w:numFmt w:val="bullet"/>
      <w:lvlText w:val="•"/>
      <w:lvlJc w:val="left"/>
      <w:pPr>
        <w:tabs>
          <w:tab w:val="num" w:pos="3600"/>
        </w:tabs>
        <w:ind w:left="3600" w:hanging="360"/>
      </w:pPr>
      <w:rPr>
        <w:rFonts w:ascii="Arial" w:hAnsi="Arial" w:hint="default"/>
      </w:rPr>
    </w:lvl>
    <w:lvl w:ilvl="5" w:tplc="AD60D5E4" w:tentative="1">
      <w:start w:val="1"/>
      <w:numFmt w:val="bullet"/>
      <w:lvlText w:val="•"/>
      <w:lvlJc w:val="left"/>
      <w:pPr>
        <w:tabs>
          <w:tab w:val="num" w:pos="4320"/>
        </w:tabs>
        <w:ind w:left="4320" w:hanging="360"/>
      </w:pPr>
      <w:rPr>
        <w:rFonts w:ascii="Arial" w:hAnsi="Arial" w:hint="default"/>
      </w:rPr>
    </w:lvl>
    <w:lvl w:ilvl="6" w:tplc="2BBC560E" w:tentative="1">
      <w:start w:val="1"/>
      <w:numFmt w:val="bullet"/>
      <w:lvlText w:val="•"/>
      <w:lvlJc w:val="left"/>
      <w:pPr>
        <w:tabs>
          <w:tab w:val="num" w:pos="5040"/>
        </w:tabs>
        <w:ind w:left="5040" w:hanging="360"/>
      </w:pPr>
      <w:rPr>
        <w:rFonts w:ascii="Arial" w:hAnsi="Arial" w:hint="default"/>
      </w:rPr>
    </w:lvl>
    <w:lvl w:ilvl="7" w:tplc="F13AF8AA" w:tentative="1">
      <w:start w:val="1"/>
      <w:numFmt w:val="bullet"/>
      <w:lvlText w:val="•"/>
      <w:lvlJc w:val="left"/>
      <w:pPr>
        <w:tabs>
          <w:tab w:val="num" w:pos="5760"/>
        </w:tabs>
        <w:ind w:left="5760" w:hanging="360"/>
      </w:pPr>
      <w:rPr>
        <w:rFonts w:ascii="Arial" w:hAnsi="Arial" w:hint="default"/>
      </w:rPr>
    </w:lvl>
    <w:lvl w:ilvl="8" w:tplc="1F1CD14E" w:tentative="1">
      <w:start w:val="1"/>
      <w:numFmt w:val="bullet"/>
      <w:lvlText w:val="•"/>
      <w:lvlJc w:val="left"/>
      <w:pPr>
        <w:tabs>
          <w:tab w:val="num" w:pos="6480"/>
        </w:tabs>
        <w:ind w:left="6480" w:hanging="360"/>
      </w:pPr>
      <w:rPr>
        <w:rFonts w:ascii="Arial" w:hAnsi="Arial" w:hint="default"/>
      </w:rPr>
    </w:lvl>
  </w:abstractNum>
  <w:abstractNum w:abstractNumId="24">
    <w:nsid w:val="63E2319C"/>
    <w:multiLevelType w:val="hybridMultilevel"/>
    <w:tmpl w:val="67E4F612"/>
    <w:lvl w:ilvl="0" w:tplc="A6826404">
      <w:start w:val="1"/>
      <w:numFmt w:val="decimal"/>
      <w:lvlText w:val="%1."/>
      <w:lvlJc w:val="left"/>
      <w:pPr>
        <w:ind w:left="360"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891B24"/>
    <w:multiLevelType w:val="hybridMultilevel"/>
    <w:tmpl w:val="15FA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C4855"/>
    <w:multiLevelType w:val="hybridMultilevel"/>
    <w:tmpl w:val="3E4EA1F8"/>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DE2908"/>
    <w:multiLevelType w:val="multilevel"/>
    <w:tmpl w:val="90C2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47753"/>
    <w:multiLevelType w:val="hybridMultilevel"/>
    <w:tmpl w:val="D8D4FBEA"/>
    <w:lvl w:ilvl="0" w:tplc="F0D02554">
      <w:start w:val="1"/>
      <w:numFmt w:val="bullet"/>
      <w:lvlText w:val="•"/>
      <w:lvlJc w:val="left"/>
      <w:pPr>
        <w:tabs>
          <w:tab w:val="num" w:pos="720"/>
        </w:tabs>
        <w:ind w:left="720" w:hanging="360"/>
      </w:pPr>
      <w:rPr>
        <w:rFonts w:ascii="Arial" w:hAnsi="Arial" w:hint="default"/>
      </w:rPr>
    </w:lvl>
    <w:lvl w:ilvl="1" w:tplc="687E21F0">
      <w:start w:val="1"/>
      <w:numFmt w:val="bullet"/>
      <w:lvlText w:val="•"/>
      <w:lvlJc w:val="left"/>
      <w:pPr>
        <w:tabs>
          <w:tab w:val="num" w:pos="1440"/>
        </w:tabs>
        <w:ind w:left="1440" w:hanging="360"/>
      </w:pPr>
      <w:rPr>
        <w:rFonts w:ascii="Arial" w:hAnsi="Arial" w:hint="default"/>
      </w:rPr>
    </w:lvl>
    <w:lvl w:ilvl="2" w:tplc="596C003C">
      <w:start w:val="1"/>
      <w:numFmt w:val="bullet"/>
      <w:lvlText w:val="•"/>
      <w:lvlJc w:val="left"/>
      <w:pPr>
        <w:tabs>
          <w:tab w:val="num" w:pos="2160"/>
        </w:tabs>
        <w:ind w:left="2160" w:hanging="360"/>
      </w:pPr>
      <w:rPr>
        <w:rFonts w:ascii="Arial" w:hAnsi="Arial" w:hint="default"/>
      </w:rPr>
    </w:lvl>
    <w:lvl w:ilvl="3" w:tplc="62BEA57C" w:tentative="1">
      <w:start w:val="1"/>
      <w:numFmt w:val="bullet"/>
      <w:lvlText w:val="•"/>
      <w:lvlJc w:val="left"/>
      <w:pPr>
        <w:tabs>
          <w:tab w:val="num" w:pos="2880"/>
        </w:tabs>
        <w:ind w:left="2880" w:hanging="360"/>
      </w:pPr>
      <w:rPr>
        <w:rFonts w:ascii="Arial" w:hAnsi="Arial" w:hint="default"/>
      </w:rPr>
    </w:lvl>
    <w:lvl w:ilvl="4" w:tplc="F32A4252" w:tentative="1">
      <w:start w:val="1"/>
      <w:numFmt w:val="bullet"/>
      <w:lvlText w:val="•"/>
      <w:lvlJc w:val="left"/>
      <w:pPr>
        <w:tabs>
          <w:tab w:val="num" w:pos="3600"/>
        </w:tabs>
        <w:ind w:left="3600" w:hanging="360"/>
      </w:pPr>
      <w:rPr>
        <w:rFonts w:ascii="Arial" w:hAnsi="Arial" w:hint="default"/>
      </w:rPr>
    </w:lvl>
    <w:lvl w:ilvl="5" w:tplc="995CE28A" w:tentative="1">
      <w:start w:val="1"/>
      <w:numFmt w:val="bullet"/>
      <w:lvlText w:val="•"/>
      <w:lvlJc w:val="left"/>
      <w:pPr>
        <w:tabs>
          <w:tab w:val="num" w:pos="4320"/>
        </w:tabs>
        <w:ind w:left="4320" w:hanging="360"/>
      </w:pPr>
      <w:rPr>
        <w:rFonts w:ascii="Arial" w:hAnsi="Arial" w:hint="default"/>
      </w:rPr>
    </w:lvl>
    <w:lvl w:ilvl="6" w:tplc="61DCB478" w:tentative="1">
      <w:start w:val="1"/>
      <w:numFmt w:val="bullet"/>
      <w:lvlText w:val="•"/>
      <w:lvlJc w:val="left"/>
      <w:pPr>
        <w:tabs>
          <w:tab w:val="num" w:pos="5040"/>
        </w:tabs>
        <w:ind w:left="5040" w:hanging="360"/>
      </w:pPr>
      <w:rPr>
        <w:rFonts w:ascii="Arial" w:hAnsi="Arial" w:hint="default"/>
      </w:rPr>
    </w:lvl>
    <w:lvl w:ilvl="7" w:tplc="0E08BE34" w:tentative="1">
      <w:start w:val="1"/>
      <w:numFmt w:val="bullet"/>
      <w:lvlText w:val="•"/>
      <w:lvlJc w:val="left"/>
      <w:pPr>
        <w:tabs>
          <w:tab w:val="num" w:pos="5760"/>
        </w:tabs>
        <w:ind w:left="5760" w:hanging="360"/>
      </w:pPr>
      <w:rPr>
        <w:rFonts w:ascii="Arial" w:hAnsi="Arial" w:hint="default"/>
      </w:rPr>
    </w:lvl>
    <w:lvl w:ilvl="8" w:tplc="6B84055C" w:tentative="1">
      <w:start w:val="1"/>
      <w:numFmt w:val="bullet"/>
      <w:lvlText w:val="•"/>
      <w:lvlJc w:val="left"/>
      <w:pPr>
        <w:tabs>
          <w:tab w:val="num" w:pos="6480"/>
        </w:tabs>
        <w:ind w:left="6480" w:hanging="360"/>
      </w:pPr>
      <w:rPr>
        <w:rFonts w:ascii="Arial" w:hAnsi="Arial" w:hint="default"/>
      </w:rPr>
    </w:lvl>
  </w:abstractNum>
  <w:abstractNum w:abstractNumId="29">
    <w:nsid w:val="78A35A21"/>
    <w:multiLevelType w:val="hybridMultilevel"/>
    <w:tmpl w:val="D39C9A78"/>
    <w:lvl w:ilvl="0" w:tplc="A874FC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26E94"/>
    <w:multiLevelType w:val="hybridMultilevel"/>
    <w:tmpl w:val="3398B040"/>
    <w:lvl w:ilvl="0" w:tplc="D8CCC0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F704C"/>
    <w:multiLevelType w:val="hybridMultilevel"/>
    <w:tmpl w:val="D0281DC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8D1283"/>
    <w:multiLevelType w:val="hybridMultilevel"/>
    <w:tmpl w:val="E30494A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45F09"/>
    <w:multiLevelType w:val="hybridMultilevel"/>
    <w:tmpl w:val="2ED85AF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33"/>
  </w:num>
  <w:num w:numId="2">
    <w:abstractNumId w:val="14"/>
  </w:num>
  <w:num w:numId="3">
    <w:abstractNumId w:val="28"/>
  </w:num>
  <w:num w:numId="4">
    <w:abstractNumId w:val="23"/>
  </w:num>
  <w:num w:numId="5">
    <w:abstractNumId w:val="25"/>
  </w:num>
  <w:num w:numId="6">
    <w:abstractNumId w:val="18"/>
  </w:num>
  <w:num w:numId="7">
    <w:abstractNumId w:val="4"/>
  </w:num>
  <w:num w:numId="8">
    <w:abstractNumId w:val="3"/>
  </w:num>
  <w:num w:numId="9">
    <w:abstractNumId w:val="29"/>
  </w:num>
  <w:num w:numId="10">
    <w:abstractNumId w:val="12"/>
  </w:num>
  <w:num w:numId="11">
    <w:abstractNumId w:val="30"/>
  </w:num>
  <w:num w:numId="12">
    <w:abstractNumId w:val="22"/>
  </w:num>
  <w:num w:numId="13">
    <w:abstractNumId w:val="6"/>
  </w:num>
  <w:num w:numId="14">
    <w:abstractNumId w:val="15"/>
  </w:num>
  <w:num w:numId="15">
    <w:abstractNumId w:val="20"/>
  </w:num>
  <w:num w:numId="16">
    <w:abstractNumId w:val="21"/>
  </w:num>
  <w:num w:numId="17">
    <w:abstractNumId w:val="5"/>
  </w:num>
  <w:num w:numId="18">
    <w:abstractNumId w:val="17"/>
  </w:num>
  <w:num w:numId="19">
    <w:abstractNumId w:val="16"/>
  </w:num>
  <w:num w:numId="20">
    <w:abstractNumId w:val="11"/>
  </w:num>
  <w:num w:numId="21">
    <w:abstractNumId w:val="9"/>
  </w:num>
  <w:num w:numId="22">
    <w:abstractNumId w:val="31"/>
  </w:num>
  <w:num w:numId="23">
    <w:abstractNumId w:val="2"/>
  </w:num>
  <w:num w:numId="24">
    <w:abstractNumId w:val="19"/>
  </w:num>
  <w:num w:numId="25">
    <w:abstractNumId w:val="8"/>
  </w:num>
  <w:num w:numId="26">
    <w:abstractNumId w:val="32"/>
  </w:num>
  <w:num w:numId="27">
    <w:abstractNumId w:val="26"/>
  </w:num>
  <w:num w:numId="28">
    <w:abstractNumId w:val="7"/>
  </w:num>
  <w:num w:numId="29">
    <w:abstractNumId w:val="0"/>
  </w:num>
  <w:num w:numId="30">
    <w:abstractNumId w:val="24"/>
  </w:num>
  <w:num w:numId="31">
    <w:abstractNumId w:val="13"/>
  </w:num>
  <w:num w:numId="32">
    <w:abstractNumId w:val="1"/>
  </w:num>
  <w:num w:numId="33">
    <w:abstractNumId w:val="27"/>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n-Sheng Ma">
    <w15:presenceInfo w15:providerId="Windows Live" w15:userId="32b8d13936d46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FB"/>
    <w:rsid w:val="00001EC4"/>
    <w:rsid w:val="000054CF"/>
    <w:rsid w:val="00011D93"/>
    <w:rsid w:val="0001514A"/>
    <w:rsid w:val="00021CC0"/>
    <w:rsid w:val="0002310F"/>
    <w:rsid w:val="00023F95"/>
    <w:rsid w:val="00027B38"/>
    <w:rsid w:val="00027CD1"/>
    <w:rsid w:val="0003030B"/>
    <w:rsid w:val="000308E9"/>
    <w:rsid w:val="00030A30"/>
    <w:rsid w:val="00037635"/>
    <w:rsid w:val="00042B55"/>
    <w:rsid w:val="00057BE7"/>
    <w:rsid w:val="00061964"/>
    <w:rsid w:val="00063FC4"/>
    <w:rsid w:val="00067EAF"/>
    <w:rsid w:val="000718CD"/>
    <w:rsid w:val="00073AEA"/>
    <w:rsid w:val="00075D81"/>
    <w:rsid w:val="000776B6"/>
    <w:rsid w:val="00094584"/>
    <w:rsid w:val="00094679"/>
    <w:rsid w:val="000A52D4"/>
    <w:rsid w:val="000B03C7"/>
    <w:rsid w:val="000B5D81"/>
    <w:rsid w:val="000C2430"/>
    <w:rsid w:val="000C66F6"/>
    <w:rsid w:val="000D0943"/>
    <w:rsid w:val="000D0F29"/>
    <w:rsid w:val="000D643D"/>
    <w:rsid w:val="000E1024"/>
    <w:rsid w:val="000E30F1"/>
    <w:rsid w:val="000E366B"/>
    <w:rsid w:val="000E7F77"/>
    <w:rsid w:val="000F649B"/>
    <w:rsid w:val="00103074"/>
    <w:rsid w:val="00104873"/>
    <w:rsid w:val="0011366C"/>
    <w:rsid w:val="00113DDF"/>
    <w:rsid w:val="00114070"/>
    <w:rsid w:val="00115212"/>
    <w:rsid w:val="00117AAB"/>
    <w:rsid w:val="001205A9"/>
    <w:rsid w:val="00120837"/>
    <w:rsid w:val="00130658"/>
    <w:rsid w:val="001337C5"/>
    <w:rsid w:val="001349AD"/>
    <w:rsid w:val="001361D4"/>
    <w:rsid w:val="00137CFB"/>
    <w:rsid w:val="0014418F"/>
    <w:rsid w:val="00151AB9"/>
    <w:rsid w:val="0015491C"/>
    <w:rsid w:val="00164362"/>
    <w:rsid w:val="0016586D"/>
    <w:rsid w:val="00166B6D"/>
    <w:rsid w:val="001672A7"/>
    <w:rsid w:val="00171EFB"/>
    <w:rsid w:val="00174E96"/>
    <w:rsid w:val="0017702E"/>
    <w:rsid w:val="0017793A"/>
    <w:rsid w:val="00180537"/>
    <w:rsid w:val="00182C3F"/>
    <w:rsid w:val="001864FC"/>
    <w:rsid w:val="0018690E"/>
    <w:rsid w:val="0019070E"/>
    <w:rsid w:val="001A2FC2"/>
    <w:rsid w:val="001A4BCE"/>
    <w:rsid w:val="001A6AA4"/>
    <w:rsid w:val="001A7EEB"/>
    <w:rsid w:val="001B4D58"/>
    <w:rsid w:val="001B58A6"/>
    <w:rsid w:val="001D409F"/>
    <w:rsid w:val="001E0B71"/>
    <w:rsid w:val="001E2610"/>
    <w:rsid w:val="001E2DED"/>
    <w:rsid w:val="001F1ECF"/>
    <w:rsid w:val="001F5495"/>
    <w:rsid w:val="001F5CB3"/>
    <w:rsid w:val="00204B1D"/>
    <w:rsid w:val="00204BE1"/>
    <w:rsid w:val="002127E4"/>
    <w:rsid w:val="0021622B"/>
    <w:rsid w:val="00216DBB"/>
    <w:rsid w:val="00217950"/>
    <w:rsid w:val="00217B3E"/>
    <w:rsid w:val="0022202B"/>
    <w:rsid w:val="002243CA"/>
    <w:rsid w:val="00230B6A"/>
    <w:rsid w:val="0023696C"/>
    <w:rsid w:val="00237CCC"/>
    <w:rsid w:val="00240CD5"/>
    <w:rsid w:val="002436AA"/>
    <w:rsid w:val="00246B1D"/>
    <w:rsid w:val="002504F1"/>
    <w:rsid w:val="0025514E"/>
    <w:rsid w:val="00255642"/>
    <w:rsid w:val="002565CF"/>
    <w:rsid w:val="0026178D"/>
    <w:rsid w:val="00263D92"/>
    <w:rsid w:val="00266910"/>
    <w:rsid w:val="00273202"/>
    <w:rsid w:val="00273B1C"/>
    <w:rsid w:val="00280FA5"/>
    <w:rsid w:val="002858B8"/>
    <w:rsid w:val="00286BD0"/>
    <w:rsid w:val="0029387A"/>
    <w:rsid w:val="0029403F"/>
    <w:rsid w:val="00295E7B"/>
    <w:rsid w:val="00296CF3"/>
    <w:rsid w:val="0029712D"/>
    <w:rsid w:val="002A026A"/>
    <w:rsid w:val="002A039B"/>
    <w:rsid w:val="002A4961"/>
    <w:rsid w:val="002A662A"/>
    <w:rsid w:val="002A6EAC"/>
    <w:rsid w:val="002A7ABF"/>
    <w:rsid w:val="002B3193"/>
    <w:rsid w:val="002B35FD"/>
    <w:rsid w:val="002B365D"/>
    <w:rsid w:val="002B41B7"/>
    <w:rsid w:val="002B4477"/>
    <w:rsid w:val="002B51F9"/>
    <w:rsid w:val="002B5BEA"/>
    <w:rsid w:val="002B6992"/>
    <w:rsid w:val="002C0B22"/>
    <w:rsid w:val="002C3839"/>
    <w:rsid w:val="002D1F11"/>
    <w:rsid w:val="002D3CC5"/>
    <w:rsid w:val="002D4589"/>
    <w:rsid w:val="002D4FF9"/>
    <w:rsid w:val="002D6153"/>
    <w:rsid w:val="002E2DEB"/>
    <w:rsid w:val="002E5D15"/>
    <w:rsid w:val="002F0695"/>
    <w:rsid w:val="002F7C99"/>
    <w:rsid w:val="00302036"/>
    <w:rsid w:val="003021B6"/>
    <w:rsid w:val="00306C90"/>
    <w:rsid w:val="003076FE"/>
    <w:rsid w:val="00310208"/>
    <w:rsid w:val="003113F4"/>
    <w:rsid w:val="003117E6"/>
    <w:rsid w:val="00312F7E"/>
    <w:rsid w:val="00320810"/>
    <w:rsid w:val="00321EC4"/>
    <w:rsid w:val="00331C65"/>
    <w:rsid w:val="00336166"/>
    <w:rsid w:val="00341648"/>
    <w:rsid w:val="003424B5"/>
    <w:rsid w:val="00343DE5"/>
    <w:rsid w:val="0034746A"/>
    <w:rsid w:val="00350AB4"/>
    <w:rsid w:val="00372C98"/>
    <w:rsid w:val="0037405F"/>
    <w:rsid w:val="0037786B"/>
    <w:rsid w:val="00380BC9"/>
    <w:rsid w:val="00380ED1"/>
    <w:rsid w:val="0038609C"/>
    <w:rsid w:val="00390944"/>
    <w:rsid w:val="003912F6"/>
    <w:rsid w:val="00394E4A"/>
    <w:rsid w:val="00397691"/>
    <w:rsid w:val="003A1FB2"/>
    <w:rsid w:val="003A44E4"/>
    <w:rsid w:val="003B0768"/>
    <w:rsid w:val="003B3F8D"/>
    <w:rsid w:val="003C1B4E"/>
    <w:rsid w:val="003C5D89"/>
    <w:rsid w:val="003E5B8F"/>
    <w:rsid w:val="003F1491"/>
    <w:rsid w:val="003F1A8F"/>
    <w:rsid w:val="003F24A6"/>
    <w:rsid w:val="003F30CB"/>
    <w:rsid w:val="00401BF7"/>
    <w:rsid w:val="00406A5D"/>
    <w:rsid w:val="00412E65"/>
    <w:rsid w:val="00413596"/>
    <w:rsid w:val="00414F74"/>
    <w:rsid w:val="004219E6"/>
    <w:rsid w:val="0042394C"/>
    <w:rsid w:val="00434AB9"/>
    <w:rsid w:val="00447FAF"/>
    <w:rsid w:val="004564D1"/>
    <w:rsid w:val="004604D1"/>
    <w:rsid w:val="00461135"/>
    <w:rsid w:val="00464CEE"/>
    <w:rsid w:val="00467085"/>
    <w:rsid w:val="00467CD5"/>
    <w:rsid w:val="00474737"/>
    <w:rsid w:val="0047487D"/>
    <w:rsid w:val="00475732"/>
    <w:rsid w:val="0048069A"/>
    <w:rsid w:val="004808B9"/>
    <w:rsid w:val="00481CA0"/>
    <w:rsid w:val="00482517"/>
    <w:rsid w:val="004903DC"/>
    <w:rsid w:val="0049200A"/>
    <w:rsid w:val="0049297A"/>
    <w:rsid w:val="00494CC1"/>
    <w:rsid w:val="00497EEC"/>
    <w:rsid w:val="004A115B"/>
    <w:rsid w:val="004B0FDA"/>
    <w:rsid w:val="004B2993"/>
    <w:rsid w:val="004B4FE9"/>
    <w:rsid w:val="004B58DC"/>
    <w:rsid w:val="004B5EF6"/>
    <w:rsid w:val="004B7F51"/>
    <w:rsid w:val="004C0529"/>
    <w:rsid w:val="004C410A"/>
    <w:rsid w:val="004D1567"/>
    <w:rsid w:val="004D55BE"/>
    <w:rsid w:val="004D6F4B"/>
    <w:rsid w:val="004F1A56"/>
    <w:rsid w:val="004F2993"/>
    <w:rsid w:val="004F7C9B"/>
    <w:rsid w:val="005051F9"/>
    <w:rsid w:val="00506D3E"/>
    <w:rsid w:val="00511196"/>
    <w:rsid w:val="005139F2"/>
    <w:rsid w:val="00531066"/>
    <w:rsid w:val="00531A61"/>
    <w:rsid w:val="00535AFE"/>
    <w:rsid w:val="0054072E"/>
    <w:rsid w:val="00541CA3"/>
    <w:rsid w:val="0054299D"/>
    <w:rsid w:val="00543848"/>
    <w:rsid w:val="00543D42"/>
    <w:rsid w:val="00544C6C"/>
    <w:rsid w:val="00545FE8"/>
    <w:rsid w:val="005511C2"/>
    <w:rsid w:val="0056280F"/>
    <w:rsid w:val="00562B38"/>
    <w:rsid w:val="00565A15"/>
    <w:rsid w:val="00566663"/>
    <w:rsid w:val="00566A2A"/>
    <w:rsid w:val="00566C5C"/>
    <w:rsid w:val="00570BAF"/>
    <w:rsid w:val="005723EF"/>
    <w:rsid w:val="00584979"/>
    <w:rsid w:val="00587A2C"/>
    <w:rsid w:val="00590456"/>
    <w:rsid w:val="005916E6"/>
    <w:rsid w:val="00591DAD"/>
    <w:rsid w:val="005A052E"/>
    <w:rsid w:val="005A1827"/>
    <w:rsid w:val="005A203F"/>
    <w:rsid w:val="005A40E7"/>
    <w:rsid w:val="005A6AB8"/>
    <w:rsid w:val="005B0287"/>
    <w:rsid w:val="005B4DA9"/>
    <w:rsid w:val="005B75F1"/>
    <w:rsid w:val="005C0840"/>
    <w:rsid w:val="005C7A1F"/>
    <w:rsid w:val="005D1D92"/>
    <w:rsid w:val="005E050C"/>
    <w:rsid w:val="005E304A"/>
    <w:rsid w:val="005E4674"/>
    <w:rsid w:val="005E6485"/>
    <w:rsid w:val="005F069C"/>
    <w:rsid w:val="005F296C"/>
    <w:rsid w:val="005F4E2A"/>
    <w:rsid w:val="0060704F"/>
    <w:rsid w:val="00616919"/>
    <w:rsid w:val="006208A0"/>
    <w:rsid w:val="00622284"/>
    <w:rsid w:val="0062789E"/>
    <w:rsid w:val="006301A2"/>
    <w:rsid w:val="0063372A"/>
    <w:rsid w:val="00633F5E"/>
    <w:rsid w:val="006349FB"/>
    <w:rsid w:val="006438CA"/>
    <w:rsid w:val="00644089"/>
    <w:rsid w:val="00645948"/>
    <w:rsid w:val="006506B3"/>
    <w:rsid w:val="00661C08"/>
    <w:rsid w:val="00661C4E"/>
    <w:rsid w:val="0066752C"/>
    <w:rsid w:val="0067176F"/>
    <w:rsid w:val="00673864"/>
    <w:rsid w:val="0067543B"/>
    <w:rsid w:val="006757D4"/>
    <w:rsid w:val="0068531D"/>
    <w:rsid w:val="00686394"/>
    <w:rsid w:val="006B086B"/>
    <w:rsid w:val="006B29BF"/>
    <w:rsid w:val="006B4C89"/>
    <w:rsid w:val="006B7F99"/>
    <w:rsid w:val="006C30E3"/>
    <w:rsid w:val="006C4816"/>
    <w:rsid w:val="006D309D"/>
    <w:rsid w:val="006D60E5"/>
    <w:rsid w:val="006D69A6"/>
    <w:rsid w:val="006E16ED"/>
    <w:rsid w:val="006E6CC4"/>
    <w:rsid w:val="006F0B40"/>
    <w:rsid w:val="00701AED"/>
    <w:rsid w:val="007060DB"/>
    <w:rsid w:val="007062BF"/>
    <w:rsid w:val="00706737"/>
    <w:rsid w:val="00717206"/>
    <w:rsid w:val="00717EE7"/>
    <w:rsid w:val="00723958"/>
    <w:rsid w:val="0073012E"/>
    <w:rsid w:val="00732DEB"/>
    <w:rsid w:val="00734F43"/>
    <w:rsid w:val="007411C8"/>
    <w:rsid w:val="00741F1C"/>
    <w:rsid w:val="0074581D"/>
    <w:rsid w:val="00746480"/>
    <w:rsid w:val="00752038"/>
    <w:rsid w:val="00752077"/>
    <w:rsid w:val="00753ABF"/>
    <w:rsid w:val="0075613D"/>
    <w:rsid w:val="007574EE"/>
    <w:rsid w:val="00764C4E"/>
    <w:rsid w:val="007652F9"/>
    <w:rsid w:val="007656A4"/>
    <w:rsid w:val="007666C3"/>
    <w:rsid w:val="00772E98"/>
    <w:rsid w:val="0077748E"/>
    <w:rsid w:val="007868F3"/>
    <w:rsid w:val="00793B87"/>
    <w:rsid w:val="00793FB7"/>
    <w:rsid w:val="00795134"/>
    <w:rsid w:val="00795AA6"/>
    <w:rsid w:val="00797578"/>
    <w:rsid w:val="007A3C4B"/>
    <w:rsid w:val="007A4C6D"/>
    <w:rsid w:val="007A78B9"/>
    <w:rsid w:val="007B01E8"/>
    <w:rsid w:val="007B55AD"/>
    <w:rsid w:val="007B5899"/>
    <w:rsid w:val="007B7704"/>
    <w:rsid w:val="007C4B7F"/>
    <w:rsid w:val="007C4D1C"/>
    <w:rsid w:val="007C58B3"/>
    <w:rsid w:val="007C6FB1"/>
    <w:rsid w:val="007D139D"/>
    <w:rsid w:val="007D23DC"/>
    <w:rsid w:val="007D69B1"/>
    <w:rsid w:val="007D7E59"/>
    <w:rsid w:val="007E3F33"/>
    <w:rsid w:val="007E4BD9"/>
    <w:rsid w:val="007F0321"/>
    <w:rsid w:val="007F042B"/>
    <w:rsid w:val="007F1AC5"/>
    <w:rsid w:val="007F2B6F"/>
    <w:rsid w:val="007F3AD4"/>
    <w:rsid w:val="007F76CD"/>
    <w:rsid w:val="008000DC"/>
    <w:rsid w:val="0080162D"/>
    <w:rsid w:val="00801D54"/>
    <w:rsid w:val="00802B78"/>
    <w:rsid w:val="00805153"/>
    <w:rsid w:val="00806868"/>
    <w:rsid w:val="00807BF3"/>
    <w:rsid w:val="008131FF"/>
    <w:rsid w:val="008168AA"/>
    <w:rsid w:val="008205C1"/>
    <w:rsid w:val="0082182D"/>
    <w:rsid w:val="00830A00"/>
    <w:rsid w:val="00836B11"/>
    <w:rsid w:val="00841C15"/>
    <w:rsid w:val="00842DC4"/>
    <w:rsid w:val="00843273"/>
    <w:rsid w:val="0085026E"/>
    <w:rsid w:val="008527CB"/>
    <w:rsid w:val="00870619"/>
    <w:rsid w:val="008729AD"/>
    <w:rsid w:val="00877053"/>
    <w:rsid w:val="008864EF"/>
    <w:rsid w:val="008916FC"/>
    <w:rsid w:val="00891802"/>
    <w:rsid w:val="00892508"/>
    <w:rsid w:val="008948D2"/>
    <w:rsid w:val="00894D58"/>
    <w:rsid w:val="00897589"/>
    <w:rsid w:val="008A48A2"/>
    <w:rsid w:val="008B3242"/>
    <w:rsid w:val="008B432B"/>
    <w:rsid w:val="008B480D"/>
    <w:rsid w:val="008B4B79"/>
    <w:rsid w:val="008B546E"/>
    <w:rsid w:val="008B6766"/>
    <w:rsid w:val="008B7047"/>
    <w:rsid w:val="008C0CB4"/>
    <w:rsid w:val="008C1588"/>
    <w:rsid w:val="008C4BBD"/>
    <w:rsid w:val="008D0879"/>
    <w:rsid w:val="008D6AB9"/>
    <w:rsid w:val="008E14AF"/>
    <w:rsid w:val="008E4013"/>
    <w:rsid w:val="008E59FA"/>
    <w:rsid w:val="008E5B22"/>
    <w:rsid w:val="008E627E"/>
    <w:rsid w:val="008E656E"/>
    <w:rsid w:val="008E7874"/>
    <w:rsid w:val="00901514"/>
    <w:rsid w:val="00902665"/>
    <w:rsid w:val="00903B08"/>
    <w:rsid w:val="00905232"/>
    <w:rsid w:val="00906179"/>
    <w:rsid w:val="009071F1"/>
    <w:rsid w:val="009074A2"/>
    <w:rsid w:val="0091412D"/>
    <w:rsid w:val="00914A72"/>
    <w:rsid w:val="009203FE"/>
    <w:rsid w:val="00924A03"/>
    <w:rsid w:val="00925333"/>
    <w:rsid w:val="00931F66"/>
    <w:rsid w:val="00934BFD"/>
    <w:rsid w:val="00942025"/>
    <w:rsid w:val="00944F5C"/>
    <w:rsid w:val="00946C24"/>
    <w:rsid w:val="00951739"/>
    <w:rsid w:val="009613D2"/>
    <w:rsid w:val="0096489E"/>
    <w:rsid w:val="009710E5"/>
    <w:rsid w:val="0097258C"/>
    <w:rsid w:val="00983311"/>
    <w:rsid w:val="00987858"/>
    <w:rsid w:val="009A39E5"/>
    <w:rsid w:val="009A6293"/>
    <w:rsid w:val="009A76DD"/>
    <w:rsid w:val="009B233E"/>
    <w:rsid w:val="009B3255"/>
    <w:rsid w:val="009B600C"/>
    <w:rsid w:val="009C3F16"/>
    <w:rsid w:val="009C7B6C"/>
    <w:rsid w:val="009D3C2B"/>
    <w:rsid w:val="009E170D"/>
    <w:rsid w:val="009E3EBC"/>
    <w:rsid w:val="009E79C9"/>
    <w:rsid w:val="009F481B"/>
    <w:rsid w:val="00A0186C"/>
    <w:rsid w:val="00A01953"/>
    <w:rsid w:val="00A1222F"/>
    <w:rsid w:val="00A1247E"/>
    <w:rsid w:val="00A1750B"/>
    <w:rsid w:val="00A24775"/>
    <w:rsid w:val="00A253B5"/>
    <w:rsid w:val="00A25E77"/>
    <w:rsid w:val="00A26FCE"/>
    <w:rsid w:val="00A34330"/>
    <w:rsid w:val="00A3544D"/>
    <w:rsid w:val="00A460C4"/>
    <w:rsid w:val="00A57B9B"/>
    <w:rsid w:val="00A57F9D"/>
    <w:rsid w:val="00A63E2B"/>
    <w:rsid w:val="00A679DF"/>
    <w:rsid w:val="00A720B3"/>
    <w:rsid w:val="00A72DB1"/>
    <w:rsid w:val="00A74CAF"/>
    <w:rsid w:val="00A90004"/>
    <w:rsid w:val="00A913B2"/>
    <w:rsid w:val="00A92B13"/>
    <w:rsid w:val="00A945DD"/>
    <w:rsid w:val="00A953CA"/>
    <w:rsid w:val="00AA0413"/>
    <w:rsid w:val="00AA1930"/>
    <w:rsid w:val="00AA7F59"/>
    <w:rsid w:val="00AB0668"/>
    <w:rsid w:val="00AB1BDC"/>
    <w:rsid w:val="00AB4E6E"/>
    <w:rsid w:val="00AB67DE"/>
    <w:rsid w:val="00AB7C67"/>
    <w:rsid w:val="00AC54FC"/>
    <w:rsid w:val="00AD00BE"/>
    <w:rsid w:val="00AD0B85"/>
    <w:rsid w:val="00AD3082"/>
    <w:rsid w:val="00AD34AB"/>
    <w:rsid w:val="00AD4180"/>
    <w:rsid w:val="00AD6150"/>
    <w:rsid w:val="00AE1828"/>
    <w:rsid w:val="00AE670E"/>
    <w:rsid w:val="00AF4FF7"/>
    <w:rsid w:val="00B0429F"/>
    <w:rsid w:val="00B04D65"/>
    <w:rsid w:val="00B21572"/>
    <w:rsid w:val="00B24C71"/>
    <w:rsid w:val="00B318D3"/>
    <w:rsid w:val="00B4218C"/>
    <w:rsid w:val="00B44C2B"/>
    <w:rsid w:val="00B51B02"/>
    <w:rsid w:val="00B534D9"/>
    <w:rsid w:val="00B554DC"/>
    <w:rsid w:val="00B56FBE"/>
    <w:rsid w:val="00B62007"/>
    <w:rsid w:val="00B643AE"/>
    <w:rsid w:val="00B667FF"/>
    <w:rsid w:val="00B70F0A"/>
    <w:rsid w:val="00B72F21"/>
    <w:rsid w:val="00B73FDC"/>
    <w:rsid w:val="00B75658"/>
    <w:rsid w:val="00B80A02"/>
    <w:rsid w:val="00B80C86"/>
    <w:rsid w:val="00B81991"/>
    <w:rsid w:val="00B904D5"/>
    <w:rsid w:val="00B90967"/>
    <w:rsid w:val="00B93B13"/>
    <w:rsid w:val="00BA7F03"/>
    <w:rsid w:val="00BB203E"/>
    <w:rsid w:val="00BB3367"/>
    <w:rsid w:val="00BB53CC"/>
    <w:rsid w:val="00BB591D"/>
    <w:rsid w:val="00BC1041"/>
    <w:rsid w:val="00BC1707"/>
    <w:rsid w:val="00BC30E4"/>
    <w:rsid w:val="00BD48CB"/>
    <w:rsid w:val="00BE2DC7"/>
    <w:rsid w:val="00BF00D3"/>
    <w:rsid w:val="00BF21E3"/>
    <w:rsid w:val="00BF2B9B"/>
    <w:rsid w:val="00BF30CC"/>
    <w:rsid w:val="00BF39EE"/>
    <w:rsid w:val="00BF5307"/>
    <w:rsid w:val="00BF6A68"/>
    <w:rsid w:val="00C0071B"/>
    <w:rsid w:val="00C035C4"/>
    <w:rsid w:val="00C047F9"/>
    <w:rsid w:val="00C04842"/>
    <w:rsid w:val="00C10B9B"/>
    <w:rsid w:val="00C1440C"/>
    <w:rsid w:val="00C21996"/>
    <w:rsid w:val="00C25B67"/>
    <w:rsid w:val="00C316DC"/>
    <w:rsid w:val="00C37D2E"/>
    <w:rsid w:val="00C424AF"/>
    <w:rsid w:val="00C42995"/>
    <w:rsid w:val="00C627C4"/>
    <w:rsid w:val="00C72B65"/>
    <w:rsid w:val="00C747FB"/>
    <w:rsid w:val="00C82E5A"/>
    <w:rsid w:val="00C8434C"/>
    <w:rsid w:val="00C845E5"/>
    <w:rsid w:val="00C91380"/>
    <w:rsid w:val="00C95C7D"/>
    <w:rsid w:val="00CA3F41"/>
    <w:rsid w:val="00CA6461"/>
    <w:rsid w:val="00CA7F37"/>
    <w:rsid w:val="00CB082D"/>
    <w:rsid w:val="00CB1FBB"/>
    <w:rsid w:val="00CB4AD4"/>
    <w:rsid w:val="00CC1DFD"/>
    <w:rsid w:val="00CC2F21"/>
    <w:rsid w:val="00CC4CF8"/>
    <w:rsid w:val="00CD1210"/>
    <w:rsid w:val="00CD3047"/>
    <w:rsid w:val="00CD319D"/>
    <w:rsid w:val="00CD4B57"/>
    <w:rsid w:val="00CD4B6A"/>
    <w:rsid w:val="00CD4C57"/>
    <w:rsid w:val="00CE0045"/>
    <w:rsid w:val="00CE1CD9"/>
    <w:rsid w:val="00CE388F"/>
    <w:rsid w:val="00CF03E1"/>
    <w:rsid w:val="00CF2831"/>
    <w:rsid w:val="00CF7CF6"/>
    <w:rsid w:val="00D00445"/>
    <w:rsid w:val="00D0055C"/>
    <w:rsid w:val="00D009AA"/>
    <w:rsid w:val="00D01FD6"/>
    <w:rsid w:val="00D10D01"/>
    <w:rsid w:val="00D134EC"/>
    <w:rsid w:val="00D17D40"/>
    <w:rsid w:val="00D21829"/>
    <w:rsid w:val="00D21CD7"/>
    <w:rsid w:val="00D21F60"/>
    <w:rsid w:val="00D21FAE"/>
    <w:rsid w:val="00D225F7"/>
    <w:rsid w:val="00D22E37"/>
    <w:rsid w:val="00D24D4A"/>
    <w:rsid w:val="00D2657F"/>
    <w:rsid w:val="00D267D8"/>
    <w:rsid w:val="00D3479B"/>
    <w:rsid w:val="00D36720"/>
    <w:rsid w:val="00D37DEC"/>
    <w:rsid w:val="00D45CE1"/>
    <w:rsid w:val="00D50ABD"/>
    <w:rsid w:val="00D538B8"/>
    <w:rsid w:val="00D55816"/>
    <w:rsid w:val="00D5619A"/>
    <w:rsid w:val="00D564AB"/>
    <w:rsid w:val="00D6075D"/>
    <w:rsid w:val="00D62969"/>
    <w:rsid w:val="00D63973"/>
    <w:rsid w:val="00D64D57"/>
    <w:rsid w:val="00D66BB3"/>
    <w:rsid w:val="00D741A3"/>
    <w:rsid w:val="00D8196B"/>
    <w:rsid w:val="00D83C2C"/>
    <w:rsid w:val="00D83F25"/>
    <w:rsid w:val="00D9254B"/>
    <w:rsid w:val="00D92BCE"/>
    <w:rsid w:val="00D9382B"/>
    <w:rsid w:val="00D970E7"/>
    <w:rsid w:val="00D979E4"/>
    <w:rsid w:val="00D97CF0"/>
    <w:rsid w:val="00DA30DD"/>
    <w:rsid w:val="00DB1358"/>
    <w:rsid w:val="00DB1439"/>
    <w:rsid w:val="00DB1739"/>
    <w:rsid w:val="00DB1807"/>
    <w:rsid w:val="00DB40EC"/>
    <w:rsid w:val="00DB538F"/>
    <w:rsid w:val="00DB5BC7"/>
    <w:rsid w:val="00DC2F98"/>
    <w:rsid w:val="00DC5523"/>
    <w:rsid w:val="00DC6650"/>
    <w:rsid w:val="00DD3760"/>
    <w:rsid w:val="00DE00AA"/>
    <w:rsid w:val="00DE0395"/>
    <w:rsid w:val="00DE0A6C"/>
    <w:rsid w:val="00DE0AB7"/>
    <w:rsid w:val="00DE1E1F"/>
    <w:rsid w:val="00E017E4"/>
    <w:rsid w:val="00E029B5"/>
    <w:rsid w:val="00E10E69"/>
    <w:rsid w:val="00E20DB5"/>
    <w:rsid w:val="00E225ED"/>
    <w:rsid w:val="00E22B3A"/>
    <w:rsid w:val="00E3084B"/>
    <w:rsid w:val="00E328FB"/>
    <w:rsid w:val="00E33046"/>
    <w:rsid w:val="00E34012"/>
    <w:rsid w:val="00E34453"/>
    <w:rsid w:val="00E45CA8"/>
    <w:rsid w:val="00E46995"/>
    <w:rsid w:val="00E50E77"/>
    <w:rsid w:val="00E51F82"/>
    <w:rsid w:val="00E53BA1"/>
    <w:rsid w:val="00E60437"/>
    <w:rsid w:val="00E60771"/>
    <w:rsid w:val="00E61DD5"/>
    <w:rsid w:val="00E63650"/>
    <w:rsid w:val="00E64CA9"/>
    <w:rsid w:val="00E679CA"/>
    <w:rsid w:val="00E70FF6"/>
    <w:rsid w:val="00E73129"/>
    <w:rsid w:val="00E733B1"/>
    <w:rsid w:val="00E74B43"/>
    <w:rsid w:val="00E76C96"/>
    <w:rsid w:val="00E8065F"/>
    <w:rsid w:val="00E818D7"/>
    <w:rsid w:val="00E81CCE"/>
    <w:rsid w:val="00E824AE"/>
    <w:rsid w:val="00E836B5"/>
    <w:rsid w:val="00E85525"/>
    <w:rsid w:val="00E86E87"/>
    <w:rsid w:val="00E960C5"/>
    <w:rsid w:val="00E96337"/>
    <w:rsid w:val="00E972FE"/>
    <w:rsid w:val="00EA0838"/>
    <w:rsid w:val="00EA3173"/>
    <w:rsid w:val="00EA67B2"/>
    <w:rsid w:val="00EB34D3"/>
    <w:rsid w:val="00EB7C6B"/>
    <w:rsid w:val="00EC42B7"/>
    <w:rsid w:val="00ED02DC"/>
    <w:rsid w:val="00ED50BA"/>
    <w:rsid w:val="00EE07B3"/>
    <w:rsid w:val="00EE103D"/>
    <w:rsid w:val="00EE6F59"/>
    <w:rsid w:val="00EF390E"/>
    <w:rsid w:val="00EF3F97"/>
    <w:rsid w:val="00EF76B4"/>
    <w:rsid w:val="00F16EFA"/>
    <w:rsid w:val="00F2255F"/>
    <w:rsid w:val="00F2336D"/>
    <w:rsid w:val="00F32A55"/>
    <w:rsid w:val="00F32E62"/>
    <w:rsid w:val="00F33A5B"/>
    <w:rsid w:val="00F3544F"/>
    <w:rsid w:val="00F36695"/>
    <w:rsid w:val="00F420AF"/>
    <w:rsid w:val="00F421BF"/>
    <w:rsid w:val="00F4231F"/>
    <w:rsid w:val="00F46FE6"/>
    <w:rsid w:val="00F62E0F"/>
    <w:rsid w:val="00F64A69"/>
    <w:rsid w:val="00F66C45"/>
    <w:rsid w:val="00F675D3"/>
    <w:rsid w:val="00F67C84"/>
    <w:rsid w:val="00F67ED3"/>
    <w:rsid w:val="00F71C2C"/>
    <w:rsid w:val="00F72FD3"/>
    <w:rsid w:val="00F811FA"/>
    <w:rsid w:val="00F841BC"/>
    <w:rsid w:val="00F85AAE"/>
    <w:rsid w:val="00F86B4F"/>
    <w:rsid w:val="00F907CE"/>
    <w:rsid w:val="00F9222F"/>
    <w:rsid w:val="00F9265D"/>
    <w:rsid w:val="00FA386C"/>
    <w:rsid w:val="00FA3CC6"/>
    <w:rsid w:val="00FA5EF1"/>
    <w:rsid w:val="00FB1D99"/>
    <w:rsid w:val="00FB292C"/>
    <w:rsid w:val="00FB30C3"/>
    <w:rsid w:val="00FB32B1"/>
    <w:rsid w:val="00FB495E"/>
    <w:rsid w:val="00FB4B84"/>
    <w:rsid w:val="00FC4CCD"/>
    <w:rsid w:val="00FC6A7D"/>
    <w:rsid w:val="00FD2DC0"/>
    <w:rsid w:val="00FD33C0"/>
    <w:rsid w:val="00FD4CA7"/>
    <w:rsid w:val="00FD5CA1"/>
    <w:rsid w:val="00FD617F"/>
    <w:rsid w:val="00FD65BC"/>
    <w:rsid w:val="00FE0227"/>
    <w:rsid w:val="00FE171D"/>
    <w:rsid w:val="00FE1DF0"/>
    <w:rsid w:val="00FE1EC8"/>
    <w:rsid w:val="00FE205B"/>
    <w:rsid w:val="00FE4E1B"/>
    <w:rsid w:val="00FE52B8"/>
    <w:rsid w:val="00FE7367"/>
    <w:rsid w:val="00FF350F"/>
    <w:rsid w:val="00FF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7"/>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Char"/>
    <w:uiPriority w:val="9"/>
    <w:qFormat/>
    <w:rsid w:val="00B80A0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9"/>
    <w:qFormat/>
    <w:rsid w:val="004C410A"/>
    <w:pPr>
      <w:widowControl w:val="0"/>
      <w:autoSpaceDE w:val="0"/>
      <w:autoSpaceDN w:val="0"/>
      <w:adjustRightInd w:val="0"/>
      <w:outlineLvl w:val="1"/>
    </w:pPr>
    <w:rPr>
      <w:rFonts w:ascii="Courier New" w:eastAsiaTheme="minorEastAsia" w:hAnsi="Courier New" w:cs="Courier New"/>
      <w:b/>
      <w:bCs/>
      <w:i/>
      <w:iCs/>
      <w:color w:val="000000"/>
      <w:sz w:val="28"/>
      <w:szCs w:val="28"/>
      <w:lang w:val="en-US" w:bidi="he-IL"/>
    </w:rPr>
  </w:style>
  <w:style w:type="paragraph" w:styleId="3">
    <w:name w:val="heading 3"/>
    <w:basedOn w:val="a"/>
    <w:next w:val="a"/>
    <w:link w:val="3Char"/>
    <w:uiPriority w:val="99"/>
    <w:unhideWhenUsed/>
    <w:qFormat/>
    <w:rsid w:val="00566A2A"/>
    <w:pPr>
      <w:keepNext/>
      <w:keepLines/>
      <w:spacing w:before="40"/>
      <w:outlineLvl w:val="2"/>
    </w:pPr>
    <w:rPr>
      <w:rFonts w:asciiTheme="majorHAnsi" w:eastAsiaTheme="majorEastAsia" w:hAnsiTheme="majorHAnsi" w:cstheme="majorBidi"/>
      <w:color w:val="243F60" w:themeColor="accent1" w:themeShade="7F"/>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rsid w:val="006B7F99"/>
    <w:rPr>
      <w:color w:val="000000"/>
      <w:sz w:val="20"/>
      <w:szCs w:val="20"/>
    </w:rPr>
  </w:style>
  <w:style w:type="character" w:customStyle="1" w:styleId="A6">
    <w:name w:val="A6"/>
    <w:rsid w:val="006B7F99"/>
    <w:rPr>
      <w:color w:val="000000"/>
    </w:rPr>
  </w:style>
  <w:style w:type="paragraph" w:styleId="a4">
    <w:name w:val="footer"/>
    <w:basedOn w:val="a"/>
    <w:link w:val="Char"/>
    <w:uiPriority w:val="99"/>
    <w:rsid w:val="006B7F99"/>
    <w:pPr>
      <w:tabs>
        <w:tab w:val="center" w:pos="4536"/>
        <w:tab w:val="right" w:pos="9072"/>
      </w:tabs>
    </w:pPr>
    <w:rPr>
      <w:lang w:eastAsia="ro-RO"/>
    </w:rPr>
  </w:style>
  <w:style w:type="character" w:customStyle="1" w:styleId="Char">
    <w:name w:val="页脚 Char"/>
    <w:basedOn w:val="a0"/>
    <w:link w:val="a4"/>
    <w:uiPriority w:val="99"/>
    <w:rsid w:val="006B7F99"/>
    <w:rPr>
      <w:rFonts w:ascii="Times New Roman" w:eastAsia="Times New Roman" w:hAnsi="Times New Roman" w:cs="Times New Roman"/>
      <w:sz w:val="24"/>
      <w:szCs w:val="24"/>
      <w:lang w:val="ro-RO" w:eastAsia="ro-RO"/>
    </w:rPr>
  </w:style>
  <w:style w:type="character" w:styleId="a5">
    <w:name w:val="page number"/>
    <w:basedOn w:val="a0"/>
    <w:rsid w:val="006B7F99"/>
  </w:style>
  <w:style w:type="paragraph" w:customStyle="1" w:styleId="Char0">
    <w:name w:val="Char"/>
    <w:basedOn w:val="a"/>
    <w:rsid w:val="00892508"/>
    <w:rPr>
      <w:lang w:val="pl-PL" w:eastAsia="pl-PL"/>
    </w:rPr>
  </w:style>
  <w:style w:type="table" w:styleId="a7">
    <w:name w:val="Table Grid"/>
    <w:basedOn w:val="a1"/>
    <w:uiPriority w:val="59"/>
    <w:rsid w:val="002C0B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rsid w:val="00296CF3"/>
    <w:pPr>
      <w:autoSpaceDE w:val="0"/>
      <w:autoSpaceDN w:val="0"/>
      <w:adjustRightInd w:val="0"/>
      <w:spacing w:line="201" w:lineRule="atLeast"/>
    </w:pPr>
    <w:rPr>
      <w:lang w:eastAsia="ro-RO"/>
    </w:rPr>
  </w:style>
  <w:style w:type="character" w:customStyle="1" w:styleId="hps">
    <w:name w:val="hps"/>
    <w:basedOn w:val="a0"/>
    <w:rsid w:val="00543848"/>
  </w:style>
  <w:style w:type="paragraph" w:customStyle="1" w:styleId="Char1">
    <w:name w:val="Char"/>
    <w:basedOn w:val="a"/>
    <w:rsid w:val="00343DE5"/>
    <w:rPr>
      <w:lang w:val="pl-PL" w:eastAsia="pl-PL"/>
    </w:rPr>
  </w:style>
  <w:style w:type="paragraph" w:styleId="a8">
    <w:name w:val="Balloon Text"/>
    <w:basedOn w:val="a"/>
    <w:link w:val="Char2"/>
    <w:uiPriority w:val="99"/>
    <w:semiHidden/>
    <w:unhideWhenUsed/>
    <w:rsid w:val="00BB3367"/>
    <w:rPr>
      <w:rFonts w:ascii="Tahoma" w:hAnsi="Tahoma" w:cs="Tahoma"/>
      <w:sz w:val="16"/>
      <w:szCs w:val="16"/>
    </w:rPr>
  </w:style>
  <w:style w:type="character" w:customStyle="1" w:styleId="Char2">
    <w:name w:val="批注框文本 Char"/>
    <w:basedOn w:val="a0"/>
    <w:link w:val="a8"/>
    <w:uiPriority w:val="99"/>
    <w:semiHidden/>
    <w:rsid w:val="00BB3367"/>
    <w:rPr>
      <w:rFonts w:ascii="Tahoma" w:eastAsia="Times New Roman" w:hAnsi="Tahoma" w:cs="Tahoma"/>
      <w:sz w:val="16"/>
      <w:szCs w:val="16"/>
      <w:lang w:val="ro-RO" w:eastAsia="ro-RO"/>
    </w:rPr>
  </w:style>
  <w:style w:type="paragraph" w:styleId="a9">
    <w:name w:val="List Paragraph"/>
    <w:basedOn w:val="a"/>
    <w:uiPriority w:val="34"/>
    <w:qFormat/>
    <w:rsid w:val="002B3193"/>
    <w:pPr>
      <w:ind w:left="720"/>
      <w:contextualSpacing/>
    </w:pPr>
    <w:rPr>
      <w:lang w:eastAsia="ro-RO"/>
    </w:rPr>
  </w:style>
  <w:style w:type="paragraph" w:styleId="aa">
    <w:name w:val="Normal (Web)"/>
    <w:basedOn w:val="a"/>
    <w:unhideWhenUsed/>
    <w:rsid w:val="00CD4B6A"/>
    <w:pPr>
      <w:spacing w:before="100" w:beforeAutospacing="1" w:after="100" w:afterAutospacing="1"/>
    </w:pPr>
    <w:rPr>
      <w:lang w:val="en-US"/>
    </w:rPr>
  </w:style>
  <w:style w:type="character" w:styleId="ab">
    <w:name w:val="Hyperlink"/>
    <w:basedOn w:val="a0"/>
    <w:uiPriority w:val="99"/>
    <w:unhideWhenUsed/>
    <w:rsid w:val="00565A15"/>
    <w:rPr>
      <w:color w:val="0000FF"/>
      <w:u w:val="single"/>
    </w:rPr>
  </w:style>
  <w:style w:type="character" w:customStyle="1" w:styleId="apple-converted-space">
    <w:name w:val="apple-converted-space"/>
    <w:basedOn w:val="a0"/>
    <w:rsid w:val="00565A15"/>
  </w:style>
  <w:style w:type="character" w:customStyle="1" w:styleId="journaltitle">
    <w:name w:val="journaltitle"/>
    <w:basedOn w:val="a0"/>
    <w:rsid w:val="00565A15"/>
  </w:style>
  <w:style w:type="paragraph" w:customStyle="1" w:styleId="Style26">
    <w:name w:val="Style26"/>
    <w:basedOn w:val="a"/>
    <w:uiPriority w:val="99"/>
    <w:rsid w:val="00AB0668"/>
    <w:pPr>
      <w:widowControl w:val="0"/>
      <w:autoSpaceDE w:val="0"/>
      <w:autoSpaceDN w:val="0"/>
      <w:adjustRightInd w:val="0"/>
      <w:spacing w:line="336" w:lineRule="exact"/>
    </w:pPr>
    <w:rPr>
      <w:rFonts w:ascii="Arial" w:hAnsi="Arial" w:cs="Arial"/>
      <w:lang w:eastAsia="ro-RO"/>
    </w:rPr>
  </w:style>
  <w:style w:type="character" w:customStyle="1" w:styleId="FontStyle35">
    <w:name w:val="Font Style35"/>
    <w:uiPriority w:val="99"/>
    <w:rsid w:val="00AB0668"/>
    <w:rPr>
      <w:rFonts w:ascii="Comic Sans MS" w:hAnsi="Comic Sans MS" w:cs="Comic Sans MS"/>
      <w:b/>
      <w:bCs/>
      <w:sz w:val="24"/>
      <w:szCs w:val="24"/>
    </w:rPr>
  </w:style>
  <w:style w:type="character" w:customStyle="1" w:styleId="1Char">
    <w:name w:val="标题 1 Char"/>
    <w:basedOn w:val="a0"/>
    <w:link w:val="1"/>
    <w:uiPriority w:val="9"/>
    <w:rsid w:val="00B80A02"/>
    <w:rPr>
      <w:rFonts w:asciiTheme="majorHAnsi" w:eastAsiaTheme="majorEastAsia" w:hAnsiTheme="majorHAnsi" w:cstheme="majorBidi"/>
      <w:color w:val="365F91" w:themeColor="accent1" w:themeShade="BF"/>
      <w:sz w:val="32"/>
      <w:szCs w:val="32"/>
      <w:lang w:val="en-US"/>
    </w:rPr>
  </w:style>
  <w:style w:type="character" w:customStyle="1" w:styleId="cit">
    <w:name w:val="cit"/>
    <w:basedOn w:val="a0"/>
    <w:rsid w:val="00B80A02"/>
  </w:style>
  <w:style w:type="character" w:customStyle="1" w:styleId="element-citation">
    <w:name w:val="element-citation"/>
    <w:basedOn w:val="a0"/>
    <w:rsid w:val="00B80A02"/>
  </w:style>
  <w:style w:type="character" w:customStyle="1" w:styleId="ref-journal">
    <w:name w:val="ref-journal"/>
    <w:basedOn w:val="a0"/>
    <w:rsid w:val="00B80A02"/>
  </w:style>
  <w:style w:type="character" w:customStyle="1" w:styleId="ref-vol">
    <w:name w:val="ref-vol"/>
    <w:basedOn w:val="a0"/>
    <w:rsid w:val="00B80A02"/>
  </w:style>
  <w:style w:type="character" w:customStyle="1" w:styleId="citation-abbreviation">
    <w:name w:val="citation-abbreviation"/>
    <w:basedOn w:val="a0"/>
    <w:rsid w:val="00B80A02"/>
  </w:style>
  <w:style w:type="character" w:customStyle="1" w:styleId="citation-publication-date">
    <w:name w:val="citation-publication-date"/>
    <w:basedOn w:val="a0"/>
    <w:rsid w:val="00B80A02"/>
  </w:style>
  <w:style w:type="character" w:customStyle="1" w:styleId="citation-volume">
    <w:name w:val="citation-volume"/>
    <w:basedOn w:val="a0"/>
    <w:rsid w:val="00B80A02"/>
  </w:style>
  <w:style w:type="character" w:customStyle="1" w:styleId="citation-issue">
    <w:name w:val="citation-issue"/>
    <w:basedOn w:val="a0"/>
    <w:rsid w:val="00B80A02"/>
  </w:style>
  <w:style w:type="character" w:customStyle="1" w:styleId="citation-flpages">
    <w:name w:val="citation-flpages"/>
    <w:basedOn w:val="a0"/>
    <w:rsid w:val="00B80A02"/>
  </w:style>
  <w:style w:type="paragraph" w:customStyle="1" w:styleId="Style13">
    <w:name w:val="Style13"/>
    <w:basedOn w:val="a"/>
    <w:uiPriority w:val="99"/>
    <w:rsid w:val="00B80A02"/>
    <w:pPr>
      <w:widowControl w:val="0"/>
      <w:autoSpaceDE w:val="0"/>
      <w:autoSpaceDN w:val="0"/>
      <w:adjustRightInd w:val="0"/>
    </w:pPr>
    <w:rPr>
      <w:rFonts w:ascii="Arial" w:hAnsi="Arial" w:cs="Arial"/>
      <w:lang w:eastAsia="ro-RO"/>
    </w:rPr>
  </w:style>
  <w:style w:type="paragraph" w:customStyle="1" w:styleId="Style14">
    <w:name w:val="Style14"/>
    <w:basedOn w:val="a"/>
    <w:uiPriority w:val="99"/>
    <w:rsid w:val="00B80A02"/>
    <w:pPr>
      <w:widowControl w:val="0"/>
      <w:autoSpaceDE w:val="0"/>
      <w:autoSpaceDN w:val="0"/>
      <w:adjustRightInd w:val="0"/>
      <w:spacing w:line="283" w:lineRule="exact"/>
      <w:ind w:hanging="350"/>
    </w:pPr>
    <w:rPr>
      <w:rFonts w:ascii="Arial" w:hAnsi="Arial" w:cs="Arial"/>
      <w:lang w:eastAsia="ro-RO"/>
    </w:rPr>
  </w:style>
  <w:style w:type="paragraph" w:customStyle="1" w:styleId="Style16">
    <w:name w:val="Style16"/>
    <w:basedOn w:val="a"/>
    <w:uiPriority w:val="99"/>
    <w:rsid w:val="00B80A02"/>
    <w:pPr>
      <w:widowControl w:val="0"/>
      <w:autoSpaceDE w:val="0"/>
      <w:autoSpaceDN w:val="0"/>
      <w:adjustRightInd w:val="0"/>
      <w:spacing w:line="336" w:lineRule="exact"/>
      <w:ind w:hanging="346"/>
    </w:pPr>
    <w:rPr>
      <w:rFonts w:ascii="Arial" w:hAnsi="Arial" w:cs="Arial"/>
      <w:lang w:eastAsia="ro-RO"/>
    </w:rPr>
  </w:style>
  <w:style w:type="paragraph" w:customStyle="1" w:styleId="Style17">
    <w:name w:val="Style17"/>
    <w:basedOn w:val="a"/>
    <w:uiPriority w:val="99"/>
    <w:rsid w:val="00B80A02"/>
    <w:pPr>
      <w:widowControl w:val="0"/>
      <w:autoSpaceDE w:val="0"/>
      <w:autoSpaceDN w:val="0"/>
      <w:adjustRightInd w:val="0"/>
      <w:spacing w:line="336" w:lineRule="exact"/>
      <w:ind w:hanging="365"/>
    </w:pPr>
    <w:rPr>
      <w:rFonts w:ascii="Arial" w:hAnsi="Arial" w:cs="Arial"/>
      <w:lang w:eastAsia="ro-RO"/>
    </w:rPr>
  </w:style>
  <w:style w:type="paragraph" w:customStyle="1" w:styleId="Style25">
    <w:name w:val="Style25"/>
    <w:basedOn w:val="a"/>
    <w:uiPriority w:val="99"/>
    <w:rsid w:val="00B80A02"/>
    <w:pPr>
      <w:widowControl w:val="0"/>
      <w:autoSpaceDE w:val="0"/>
      <w:autoSpaceDN w:val="0"/>
      <w:adjustRightInd w:val="0"/>
    </w:pPr>
    <w:rPr>
      <w:rFonts w:ascii="Arial" w:hAnsi="Arial" w:cs="Arial"/>
      <w:lang w:eastAsia="ro-RO"/>
    </w:rPr>
  </w:style>
  <w:style w:type="paragraph" w:customStyle="1" w:styleId="Style27">
    <w:name w:val="Style27"/>
    <w:basedOn w:val="a"/>
    <w:uiPriority w:val="99"/>
    <w:rsid w:val="00B80A02"/>
    <w:pPr>
      <w:widowControl w:val="0"/>
      <w:autoSpaceDE w:val="0"/>
      <w:autoSpaceDN w:val="0"/>
      <w:adjustRightInd w:val="0"/>
    </w:pPr>
    <w:rPr>
      <w:rFonts w:ascii="Arial" w:hAnsi="Arial" w:cs="Arial"/>
      <w:lang w:eastAsia="ro-RO"/>
    </w:rPr>
  </w:style>
  <w:style w:type="paragraph" w:customStyle="1" w:styleId="Style28">
    <w:name w:val="Style28"/>
    <w:basedOn w:val="a"/>
    <w:uiPriority w:val="99"/>
    <w:rsid w:val="00B80A02"/>
    <w:pPr>
      <w:widowControl w:val="0"/>
      <w:autoSpaceDE w:val="0"/>
      <w:autoSpaceDN w:val="0"/>
      <w:adjustRightInd w:val="0"/>
      <w:spacing w:line="334" w:lineRule="exact"/>
    </w:pPr>
    <w:rPr>
      <w:rFonts w:ascii="Arial" w:hAnsi="Arial" w:cs="Arial"/>
      <w:lang w:eastAsia="ro-RO"/>
    </w:rPr>
  </w:style>
  <w:style w:type="character" w:customStyle="1" w:styleId="FontStyle37">
    <w:name w:val="Font Style37"/>
    <w:uiPriority w:val="99"/>
    <w:rsid w:val="00B80A02"/>
    <w:rPr>
      <w:rFonts w:ascii="Comic Sans MS" w:hAnsi="Comic Sans MS" w:cs="Comic Sans MS"/>
      <w:b/>
      <w:bCs/>
      <w:sz w:val="20"/>
      <w:szCs w:val="20"/>
    </w:rPr>
  </w:style>
  <w:style w:type="character" w:customStyle="1" w:styleId="FontStyle39">
    <w:name w:val="Font Style39"/>
    <w:uiPriority w:val="99"/>
    <w:rsid w:val="00B80A02"/>
    <w:rPr>
      <w:rFonts w:ascii="Arial" w:hAnsi="Arial" w:cs="Arial"/>
      <w:i/>
      <w:iCs/>
      <w:spacing w:val="-20"/>
      <w:sz w:val="20"/>
      <w:szCs w:val="20"/>
    </w:rPr>
  </w:style>
  <w:style w:type="character" w:customStyle="1" w:styleId="FontStyle42">
    <w:name w:val="Font Style42"/>
    <w:uiPriority w:val="99"/>
    <w:rsid w:val="00B80A02"/>
    <w:rPr>
      <w:rFonts w:ascii="Arial" w:hAnsi="Arial" w:cs="Arial"/>
      <w:b/>
      <w:bCs/>
      <w:i/>
      <w:iCs/>
      <w:spacing w:val="10"/>
      <w:sz w:val="20"/>
      <w:szCs w:val="20"/>
    </w:rPr>
  </w:style>
  <w:style w:type="character" w:styleId="ac">
    <w:name w:val="Emphasis"/>
    <w:uiPriority w:val="20"/>
    <w:qFormat/>
    <w:rsid w:val="000A52D4"/>
    <w:rPr>
      <w:i/>
      <w:iCs/>
    </w:rPr>
  </w:style>
  <w:style w:type="character" w:customStyle="1" w:styleId="highlight">
    <w:name w:val="highlight"/>
    <w:basedOn w:val="a0"/>
    <w:rsid w:val="00286BD0"/>
  </w:style>
  <w:style w:type="character" w:customStyle="1" w:styleId="3Char">
    <w:name w:val="标题 3 Char"/>
    <w:basedOn w:val="a0"/>
    <w:link w:val="3"/>
    <w:uiPriority w:val="9"/>
    <w:rsid w:val="00566A2A"/>
    <w:rPr>
      <w:rFonts w:asciiTheme="majorHAnsi" w:eastAsiaTheme="majorEastAsia" w:hAnsiTheme="majorHAnsi" w:cstheme="majorBidi"/>
      <w:color w:val="243F60" w:themeColor="accent1" w:themeShade="7F"/>
      <w:sz w:val="24"/>
      <w:szCs w:val="24"/>
      <w:lang w:val="ro-RO" w:eastAsia="ro-RO"/>
    </w:rPr>
  </w:style>
  <w:style w:type="character" w:customStyle="1" w:styleId="2Char">
    <w:name w:val="标题 2 Char"/>
    <w:basedOn w:val="a0"/>
    <w:link w:val="2"/>
    <w:uiPriority w:val="99"/>
    <w:rsid w:val="004C410A"/>
    <w:rPr>
      <w:rFonts w:ascii="Courier New" w:eastAsiaTheme="minorEastAsia" w:hAnsi="Courier New" w:cs="Courier New"/>
      <w:b/>
      <w:bCs/>
      <w:i/>
      <w:iCs/>
      <w:color w:val="000000"/>
      <w:sz w:val="28"/>
      <w:szCs w:val="28"/>
      <w:lang w:val="en-US" w:bidi="he-IL"/>
    </w:rPr>
  </w:style>
  <w:style w:type="paragraph" w:styleId="ad">
    <w:name w:val="header"/>
    <w:basedOn w:val="a"/>
    <w:link w:val="Char3"/>
    <w:uiPriority w:val="99"/>
    <w:unhideWhenUsed/>
    <w:rsid w:val="004C410A"/>
    <w:pPr>
      <w:widowControl w:val="0"/>
      <w:tabs>
        <w:tab w:val="center" w:pos="4680"/>
        <w:tab w:val="right" w:pos="9360"/>
      </w:tabs>
      <w:autoSpaceDE w:val="0"/>
      <w:autoSpaceDN w:val="0"/>
      <w:adjustRightInd w:val="0"/>
    </w:pPr>
    <w:rPr>
      <w:rFonts w:ascii="Courier New" w:eastAsiaTheme="minorEastAsia" w:hAnsi="Courier New" w:cs="Courier New"/>
      <w:color w:val="000000"/>
      <w:sz w:val="20"/>
      <w:szCs w:val="20"/>
      <w:lang w:val="en-US" w:bidi="he-IL"/>
    </w:rPr>
  </w:style>
  <w:style w:type="character" w:customStyle="1" w:styleId="Char3">
    <w:name w:val="页眉 Char"/>
    <w:basedOn w:val="a0"/>
    <w:link w:val="ad"/>
    <w:uiPriority w:val="99"/>
    <w:rsid w:val="004C410A"/>
    <w:rPr>
      <w:rFonts w:ascii="Courier New" w:eastAsiaTheme="minorEastAsia" w:hAnsi="Courier New" w:cs="Courier New"/>
      <w:color w:val="000000"/>
      <w:sz w:val="20"/>
      <w:szCs w:val="20"/>
      <w:lang w:val="en-US" w:bidi="he-IL"/>
    </w:rPr>
  </w:style>
  <w:style w:type="paragraph" w:customStyle="1" w:styleId="authors">
    <w:name w:val="authors"/>
    <w:basedOn w:val="a"/>
    <w:rsid w:val="002A7ABF"/>
    <w:pPr>
      <w:spacing w:before="100" w:beforeAutospacing="1" w:after="100" w:afterAutospacing="1"/>
    </w:pPr>
  </w:style>
  <w:style w:type="paragraph" w:customStyle="1" w:styleId="enumeration">
    <w:name w:val="enumeration"/>
    <w:basedOn w:val="a"/>
    <w:rsid w:val="002A7ABF"/>
    <w:pPr>
      <w:spacing w:before="100" w:beforeAutospacing="1" w:after="100" w:afterAutospacing="1"/>
    </w:pPr>
  </w:style>
  <w:style w:type="character" w:customStyle="1" w:styleId="publication">
    <w:name w:val="publication"/>
    <w:basedOn w:val="a0"/>
    <w:rsid w:val="002A7ABF"/>
  </w:style>
  <w:style w:type="character" w:customStyle="1" w:styleId="volume">
    <w:name w:val="volume"/>
    <w:basedOn w:val="a0"/>
    <w:rsid w:val="002A7ABF"/>
  </w:style>
  <w:style w:type="character" w:customStyle="1" w:styleId="part">
    <w:name w:val="part"/>
    <w:basedOn w:val="a0"/>
    <w:rsid w:val="002A7ABF"/>
  </w:style>
  <w:style w:type="character" w:customStyle="1" w:styleId="contribution">
    <w:name w:val="contribution"/>
    <w:basedOn w:val="a0"/>
    <w:rsid w:val="002A7ABF"/>
  </w:style>
  <w:style w:type="character" w:customStyle="1" w:styleId="ellipses">
    <w:name w:val="ellipses"/>
    <w:basedOn w:val="a0"/>
    <w:rsid w:val="002A7ABF"/>
  </w:style>
  <w:style w:type="character" w:customStyle="1" w:styleId="title-text">
    <w:name w:val="title-text"/>
    <w:basedOn w:val="a0"/>
    <w:rsid w:val="002A7ABF"/>
  </w:style>
  <w:style w:type="character" w:styleId="ae">
    <w:name w:val="FollowedHyperlink"/>
    <w:basedOn w:val="a0"/>
    <w:uiPriority w:val="99"/>
    <w:semiHidden/>
    <w:unhideWhenUsed/>
    <w:rsid w:val="00D10D01"/>
    <w:rPr>
      <w:color w:val="800080" w:themeColor="followedHyperlink"/>
      <w:u w:val="single"/>
    </w:rPr>
  </w:style>
  <w:style w:type="character" w:customStyle="1" w:styleId="bibref">
    <w:name w:val="bibref"/>
    <w:basedOn w:val="a0"/>
    <w:rsid w:val="005A203F"/>
  </w:style>
  <w:style w:type="character" w:customStyle="1" w:styleId="refauthors">
    <w:name w:val="refauthors"/>
    <w:basedOn w:val="a0"/>
    <w:rsid w:val="005A203F"/>
  </w:style>
  <w:style w:type="character" w:customStyle="1" w:styleId="reftitle">
    <w:name w:val="reftitle"/>
    <w:basedOn w:val="a0"/>
    <w:rsid w:val="005A203F"/>
  </w:style>
  <w:style w:type="character" w:customStyle="1" w:styleId="refseriestitle">
    <w:name w:val="refseriestitle"/>
    <w:basedOn w:val="a0"/>
    <w:rsid w:val="005A203F"/>
  </w:style>
  <w:style w:type="character" w:customStyle="1" w:styleId="refseriesdate">
    <w:name w:val="refseriesdate"/>
    <w:basedOn w:val="a0"/>
    <w:rsid w:val="005A203F"/>
  </w:style>
  <w:style w:type="character" w:customStyle="1" w:styleId="refseriesvolume">
    <w:name w:val="refseriesvolume"/>
    <w:basedOn w:val="a0"/>
    <w:rsid w:val="005A203F"/>
  </w:style>
  <w:style w:type="character" w:customStyle="1" w:styleId="refpages">
    <w:name w:val="refpages"/>
    <w:basedOn w:val="a0"/>
    <w:rsid w:val="005A203F"/>
  </w:style>
  <w:style w:type="character" w:customStyle="1" w:styleId="refcomment">
    <w:name w:val="refcomment"/>
    <w:basedOn w:val="a0"/>
    <w:rsid w:val="005A203F"/>
  </w:style>
  <w:style w:type="character" w:customStyle="1" w:styleId="fipmark">
    <w:name w:val="fip_mark"/>
    <w:basedOn w:val="a0"/>
    <w:rsid w:val="005B0287"/>
  </w:style>
  <w:style w:type="character" w:styleId="af">
    <w:name w:val="annotation reference"/>
    <w:basedOn w:val="a0"/>
    <w:uiPriority w:val="99"/>
    <w:semiHidden/>
    <w:unhideWhenUsed/>
    <w:rsid w:val="0054299D"/>
    <w:rPr>
      <w:sz w:val="21"/>
      <w:szCs w:val="21"/>
    </w:rPr>
  </w:style>
  <w:style w:type="paragraph" w:styleId="af0">
    <w:name w:val="annotation text"/>
    <w:basedOn w:val="a"/>
    <w:link w:val="Char4"/>
    <w:uiPriority w:val="99"/>
    <w:unhideWhenUsed/>
    <w:rsid w:val="0054299D"/>
  </w:style>
  <w:style w:type="character" w:customStyle="1" w:styleId="Char4">
    <w:name w:val="批注文字 Char"/>
    <w:basedOn w:val="a0"/>
    <w:link w:val="af0"/>
    <w:uiPriority w:val="99"/>
    <w:rsid w:val="0054299D"/>
    <w:rPr>
      <w:rFonts w:ascii="Times New Roman" w:eastAsia="Times New Roman" w:hAnsi="Times New Roman" w:cs="Times New Roman"/>
      <w:sz w:val="24"/>
      <w:szCs w:val="24"/>
      <w:lang w:val="ro-RO"/>
    </w:rPr>
  </w:style>
  <w:style w:type="paragraph" w:styleId="af1">
    <w:name w:val="annotation subject"/>
    <w:basedOn w:val="af0"/>
    <w:next w:val="af0"/>
    <w:link w:val="Char5"/>
    <w:uiPriority w:val="99"/>
    <w:semiHidden/>
    <w:unhideWhenUsed/>
    <w:rsid w:val="0054299D"/>
    <w:rPr>
      <w:b/>
      <w:bCs/>
    </w:rPr>
  </w:style>
  <w:style w:type="character" w:customStyle="1" w:styleId="Char5">
    <w:name w:val="批注主题 Char"/>
    <w:basedOn w:val="Char4"/>
    <w:link w:val="af1"/>
    <w:uiPriority w:val="99"/>
    <w:semiHidden/>
    <w:rsid w:val="0054299D"/>
    <w:rPr>
      <w:rFonts w:ascii="Times New Roman" w:eastAsia="Times New Roman" w:hAnsi="Times New Roman" w:cs="Times New Roman"/>
      <w:b/>
      <w:bCs/>
      <w:sz w:val="24"/>
      <w:szCs w:val="24"/>
      <w:lang w:val="ro-RO"/>
    </w:rPr>
  </w:style>
  <w:style w:type="paragraph" w:styleId="af2">
    <w:name w:val="Revision"/>
    <w:hidden/>
    <w:uiPriority w:val="99"/>
    <w:semiHidden/>
    <w:rsid w:val="0054299D"/>
    <w:pPr>
      <w:spacing w:after="0" w:line="240" w:lineRule="auto"/>
    </w:pPr>
    <w:rPr>
      <w:rFonts w:ascii="Times New Roman" w:eastAsia="Times New Roman" w:hAnsi="Times New Roman" w:cs="Times New Roman"/>
      <w:sz w:val="24"/>
      <w:szCs w:val="24"/>
      <w:lang w:val="ro-RO"/>
    </w:rPr>
  </w:style>
  <w:style w:type="character" w:customStyle="1" w:styleId="UnresolvedMention1">
    <w:name w:val="Unresolved Mention1"/>
    <w:basedOn w:val="a0"/>
    <w:uiPriority w:val="99"/>
    <w:semiHidden/>
    <w:unhideWhenUsed/>
    <w:rsid w:val="004F2993"/>
    <w:rPr>
      <w:color w:val="605E5C"/>
      <w:shd w:val="clear" w:color="auto" w:fill="E1DFDD"/>
    </w:rPr>
  </w:style>
  <w:style w:type="paragraph" w:customStyle="1" w:styleId="Default">
    <w:name w:val="Default"/>
    <w:link w:val="Default0"/>
    <w:rsid w:val="004F2993"/>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F2993"/>
    <w:rPr>
      <w:rFonts w:ascii="Book Antiqua" w:eastAsia="PMingLiU" w:hAnsi="Book Antiqua" w:cs="Book Antiqua"/>
      <w:color w:val="000000"/>
      <w:sz w:val="24"/>
      <w:szCs w:val="24"/>
      <w:lang w:val="en-US" w:eastAsia="zh-TW"/>
    </w:rPr>
  </w:style>
  <w:style w:type="character" w:customStyle="1" w:styleId="reference">
    <w:name w:val="reference"/>
    <w:basedOn w:val="a0"/>
    <w:rsid w:val="002C3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87"/>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Char"/>
    <w:uiPriority w:val="9"/>
    <w:qFormat/>
    <w:rsid w:val="00B80A0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9"/>
    <w:qFormat/>
    <w:rsid w:val="004C410A"/>
    <w:pPr>
      <w:widowControl w:val="0"/>
      <w:autoSpaceDE w:val="0"/>
      <w:autoSpaceDN w:val="0"/>
      <w:adjustRightInd w:val="0"/>
      <w:outlineLvl w:val="1"/>
    </w:pPr>
    <w:rPr>
      <w:rFonts w:ascii="Courier New" w:eastAsiaTheme="minorEastAsia" w:hAnsi="Courier New" w:cs="Courier New"/>
      <w:b/>
      <w:bCs/>
      <w:i/>
      <w:iCs/>
      <w:color w:val="000000"/>
      <w:sz w:val="28"/>
      <w:szCs w:val="28"/>
      <w:lang w:val="en-US" w:bidi="he-IL"/>
    </w:rPr>
  </w:style>
  <w:style w:type="paragraph" w:styleId="3">
    <w:name w:val="heading 3"/>
    <w:basedOn w:val="a"/>
    <w:next w:val="a"/>
    <w:link w:val="3Char"/>
    <w:uiPriority w:val="99"/>
    <w:unhideWhenUsed/>
    <w:qFormat/>
    <w:rsid w:val="00566A2A"/>
    <w:pPr>
      <w:keepNext/>
      <w:keepLines/>
      <w:spacing w:before="40"/>
      <w:outlineLvl w:val="2"/>
    </w:pPr>
    <w:rPr>
      <w:rFonts w:asciiTheme="majorHAnsi" w:eastAsiaTheme="majorEastAsia" w:hAnsiTheme="majorHAnsi" w:cstheme="majorBidi"/>
      <w:color w:val="243F60" w:themeColor="accent1" w:themeShade="7F"/>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rsid w:val="006B7F99"/>
    <w:rPr>
      <w:color w:val="000000"/>
      <w:sz w:val="20"/>
      <w:szCs w:val="20"/>
    </w:rPr>
  </w:style>
  <w:style w:type="character" w:customStyle="1" w:styleId="A6">
    <w:name w:val="A6"/>
    <w:rsid w:val="006B7F99"/>
    <w:rPr>
      <w:color w:val="000000"/>
    </w:rPr>
  </w:style>
  <w:style w:type="paragraph" w:styleId="a4">
    <w:name w:val="footer"/>
    <w:basedOn w:val="a"/>
    <w:link w:val="Char"/>
    <w:uiPriority w:val="99"/>
    <w:rsid w:val="006B7F99"/>
    <w:pPr>
      <w:tabs>
        <w:tab w:val="center" w:pos="4536"/>
        <w:tab w:val="right" w:pos="9072"/>
      </w:tabs>
    </w:pPr>
    <w:rPr>
      <w:lang w:eastAsia="ro-RO"/>
    </w:rPr>
  </w:style>
  <w:style w:type="character" w:customStyle="1" w:styleId="Char">
    <w:name w:val="页脚 Char"/>
    <w:basedOn w:val="a0"/>
    <w:link w:val="a4"/>
    <w:uiPriority w:val="99"/>
    <w:rsid w:val="006B7F99"/>
    <w:rPr>
      <w:rFonts w:ascii="Times New Roman" w:eastAsia="Times New Roman" w:hAnsi="Times New Roman" w:cs="Times New Roman"/>
      <w:sz w:val="24"/>
      <w:szCs w:val="24"/>
      <w:lang w:val="ro-RO" w:eastAsia="ro-RO"/>
    </w:rPr>
  </w:style>
  <w:style w:type="character" w:styleId="a5">
    <w:name w:val="page number"/>
    <w:basedOn w:val="a0"/>
    <w:rsid w:val="006B7F99"/>
  </w:style>
  <w:style w:type="paragraph" w:customStyle="1" w:styleId="Char0">
    <w:name w:val="Char"/>
    <w:basedOn w:val="a"/>
    <w:rsid w:val="00892508"/>
    <w:rPr>
      <w:lang w:val="pl-PL" w:eastAsia="pl-PL"/>
    </w:rPr>
  </w:style>
  <w:style w:type="table" w:styleId="a7">
    <w:name w:val="Table Grid"/>
    <w:basedOn w:val="a1"/>
    <w:uiPriority w:val="59"/>
    <w:rsid w:val="002C0B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rsid w:val="00296CF3"/>
    <w:pPr>
      <w:autoSpaceDE w:val="0"/>
      <w:autoSpaceDN w:val="0"/>
      <w:adjustRightInd w:val="0"/>
      <w:spacing w:line="201" w:lineRule="atLeast"/>
    </w:pPr>
    <w:rPr>
      <w:lang w:eastAsia="ro-RO"/>
    </w:rPr>
  </w:style>
  <w:style w:type="character" w:customStyle="1" w:styleId="hps">
    <w:name w:val="hps"/>
    <w:basedOn w:val="a0"/>
    <w:rsid w:val="00543848"/>
  </w:style>
  <w:style w:type="paragraph" w:customStyle="1" w:styleId="Char1">
    <w:name w:val="Char"/>
    <w:basedOn w:val="a"/>
    <w:rsid w:val="00343DE5"/>
    <w:rPr>
      <w:lang w:val="pl-PL" w:eastAsia="pl-PL"/>
    </w:rPr>
  </w:style>
  <w:style w:type="paragraph" w:styleId="a8">
    <w:name w:val="Balloon Text"/>
    <w:basedOn w:val="a"/>
    <w:link w:val="Char2"/>
    <w:uiPriority w:val="99"/>
    <w:semiHidden/>
    <w:unhideWhenUsed/>
    <w:rsid w:val="00BB3367"/>
    <w:rPr>
      <w:rFonts w:ascii="Tahoma" w:hAnsi="Tahoma" w:cs="Tahoma"/>
      <w:sz w:val="16"/>
      <w:szCs w:val="16"/>
    </w:rPr>
  </w:style>
  <w:style w:type="character" w:customStyle="1" w:styleId="Char2">
    <w:name w:val="批注框文本 Char"/>
    <w:basedOn w:val="a0"/>
    <w:link w:val="a8"/>
    <w:uiPriority w:val="99"/>
    <w:semiHidden/>
    <w:rsid w:val="00BB3367"/>
    <w:rPr>
      <w:rFonts w:ascii="Tahoma" w:eastAsia="Times New Roman" w:hAnsi="Tahoma" w:cs="Tahoma"/>
      <w:sz w:val="16"/>
      <w:szCs w:val="16"/>
      <w:lang w:val="ro-RO" w:eastAsia="ro-RO"/>
    </w:rPr>
  </w:style>
  <w:style w:type="paragraph" w:styleId="a9">
    <w:name w:val="List Paragraph"/>
    <w:basedOn w:val="a"/>
    <w:uiPriority w:val="34"/>
    <w:qFormat/>
    <w:rsid w:val="002B3193"/>
    <w:pPr>
      <w:ind w:left="720"/>
      <w:contextualSpacing/>
    </w:pPr>
    <w:rPr>
      <w:lang w:eastAsia="ro-RO"/>
    </w:rPr>
  </w:style>
  <w:style w:type="paragraph" w:styleId="aa">
    <w:name w:val="Normal (Web)"/>
    <w:basedOn w:val="a"/>
    <w:unhideWhenUsed/>
    <w:rsid w:val="00CD4B6A"/>
    <w:pPr>
      <w:spacing w:before="100" w:beforeAutospacing="1" w:after="100" w:afterAutospacing="1"/>
    </w:pPr>
    <w:rPr>
      <w:lang w:val="en-US"/>
    </w:rPr>
  </w:style>
  <w:style w:type="character" w:styleId="ab">
    <w:name w:val="Hyperlink"/>
    <w:basedOn w:val="a0"/>
    <w:uiPriority w:val="99"/>
    <w:unhideWhenUsed/>
    <w:rsid w:val="00565A15"/>
    <w:rPr>
      <w:color w:val="0000FF"/>
      <w:u w:val="single"/>
    </w:rPr>
  </w:style>
  <w:style w:type="character" w:customStyle="1" w:styleId="apple-converted-space">
    <w:name w:val="apple-converted-space"/>
    <w:basedOn w:val="a0"/>
    <w:rsid w:val="00565A15"/>
  </w:style>
  <w:style w:type="character" w:customStyle="1" w:styleId="journaltitle">
    <w:name w:val="journaltitle"/>
    <w:basedOn w:val="a0"/>
    <w:rsid w:val="00565A15"/>
  </w:style>
  <w:style w:type="paragraph" w:customStyle="1" w:styleId="Style26">
    <w:name w:val="Style26"/>
    <w:basedOn w:val="a"/>
    <w:uiPriority w:val="99"/>
    <w:rsid w:val="00AB0668"/>
    <w:pPr>
      <w:widowControl w:val="0"/>
      <w:autoSpaceDE w:val="0"/>
      <w:autoSpaceDN w:val="0"/>
      <w:adjustRightInd w:val="0"/>
      <w:spacing w:line="336" w:lineRule="exact"/>
    </w:pPr>
    <w:rPr>
      <w:rFonts w:ascii="Arial" w:hAnsi="Arial" w:cs="Arial"/>
      <w:lang w:eastAsia="ro-RO"/>
    </w:rPr>
  </w:style>
  <w:style w:type="character" w:customStyle="1" w:styleId="FontStyle35">
    <w:name w:val="Font Style35"/>
    <w:uiPriority w:val="99"/>
    <w:rsid w:val="00AB0668"/>
    <w:rPr>
      <w:rFonts w:ascii="Comic Sans MS" w:hAnsi="Comic Sans MS" w:cs="Comic Sans MS"/>
      <w:b/>
      <w:bCs/>
      <w:sz w:val="24"/>
      <w:szCs w:val="24"/>
    </w:rPr>
  </w:style>
  <w:style w:type="character" w:customStyle="1" w:styleId="1Char">
    <w:name w:val="标题 1 Char"/>
    <w:basedOn w:val="a0"/>
    <w:link w:val="1"/>
    <w:uiPriority w:val="9"/>
    <w:rsid w:val="00B80A02"/>
    <w:rPr>
      <w:rFonts w:asciiTheme="majorHAnsi" w:eastAsiaTheme="majorEastAsia" w:hAnsiTheme="majorHAnsi" w:cstheme="majorBidi"/>
      <w:color w:val="365F91" w:themeColor="accent1" w:themeShade="BF"/>
      <w:sz w:val="32"/>
      <w:szCs w:val="32"/>
      <w:lang w:val="en-US"/>
    </w:rPr>
  </w:style>
  <w:style w:type="character" w:customStyle="1" w:styleId="cit">
    <w:name w:val="cit"/>
    <w:basedOn w:val="a0"/>
    <w:rsid w:val="00B80A02"/>
  </w:style>
  <w:style w:type="character" w:customStyle="1" w:styleId="element-citation">
    <w:name w:val="element-citation"/>
    <w:basedOn w:val="a0"/>
    <w:rsid w:val="00B80A02"/>
  </w:style>
  <w:style w:type="character" w:customStyle="1" w:styleId="ref-journal">
    <w:name w:val="ref-journal"/>
    <w:basedOn w:val="a0"/>
    <w:rsid w:val="00B80A02"/>
  </w:style>
  <w:style w:type="character" w:customStyle="1" w:styleId="ref-vol">
    <w:name w:val="ref-vol"/>
    <w:basedOn w:val="a0"/>
    <w:rsid w:val="00B80A02"/>
  </w:style>
  <w:style w:type="character" w:customStyle="1" w:styleId="citation-abbreviation">
    <w:name w:val="citation-abbreviation"/>
    <w:basedOn w:val="a0"/>
    <w:rsid w:val="00B80A02"/>
  </w:style>
  <w:style w:type="character" w:customStyle="1" w:styleId="citation-publication-date">
    <w:name w:val="citation-publication-date"/>
    <w:basedOn w:val="a0"/>
    <w:rsid w:val="00B80A02"/>
  </w:style>
  <w:style w:type="character" w:customStyle="1" w:styleId="citation-volume">
    <w:name w:val="citation-volume"/>
    <w:basedOn w:val="a0"/>
    <w:rsid w:val="00B80A02"/>
  </w:style>
  <w:style w:type="character" w:customStyle="1" w:styleId="citation-issue">
    <w:name w:val="citation-issue"/>
    <w:basedOn w:val="a0"/>
    <w:rsid w:val="00B80A02"/>
  </w:style>
  <w:style w:type="character" w:customStyle="1" w:styleId="citation-flpages">
    <w:name w:val="citation-flpages"/>
    <w:basedOn w:val="a0"/>
    <w:rsid w:val="00B80A02"/>
  </w:style>
  <w:style w:type="paragraph" w:customStyle="1" w:styleId="Style13">
    <w:name w:val="Style13"/>
    <w:basedOn w:val="a"/>
    <w:uiPriority w:val="99"/>
    <w:rsid w:val="00B80A02"/>
    <w:pPr>
      <w:widowControl w:val="0"/>
      <w:autoSpaceDE w:val="0"/>
      <w:autoSpaceDN w:val="0"/>
      <w:adjustRightInd w:val="0"/>
    </w:pPr>
    <w:rPr>
      <w:rFonts w:ascii="Arial" w:hAnsi="Arial" w:cs="Arial"/>
      <w:lang w:eastAsia="ro-RO"/>
    </w:rPr>
  </w:style>
  <w:style w:type="paragraph" w:customStyle="1" w:styleId="Style14">
    <w:name w:val="Style14"/>
    <w:basedOn w:val="a"/>
    <w:uiPriority w:val="99"/>
    <w:rsid w:val="00B80A02"/>
    <w:pPr>
      <w:widowControl w:val="0"/>
      <w:autoSpaceDE w:val="0"/>
      <w:autoSpaceDN w:val="0"/>
      <w:adjustRightInd w:val="0"/>
      <w:spacing w:line="283" w:lineRule="exact"/>
      <w:ind w:hanging="350"/>
    </w:pPr>
    <w:rPr>
      <w:rFonts w:ascii="Arial" w:hAnsi="Arial" w:cs="Arial"/>
      <w:lang w:eastAsia="ro-RO"/>
    </w:rPr>
  </w:style>
  <w:style w:type="paragraph" w:customStyle="1" w:styleId="Style16">
    <w:name w:val="Style16"/>
    <w:basedOn w:val="a"/>
    <w:uiPriority w:val="99"/>
    <w:rsid w:val="00B80A02"/>
    <w:pPr>
      <w:widowControl w:val="0"/>
      <w:autoSpaceDE w:val="0"/>
      <w:autoSpaceDN w:val="0"/>
      <w:adjustRightInd w:val="0"/>
      <w:spacing w:line="336" w:lineRule="exact"/>
      <w:ind w:hanging="346"/>
    </w:pPr>
    <w:rPr>
      <w:rFonts w:ascii="Arial" w:hAnsi="Arial" w:cs="Arial"/>
      <w:lang w:eastAsia="ro-RO"/>
    </w:rPr>
  </w:style>
  <w:style w:type="paragraph" w:customStyle="1" w:styleId="Style17">
    <w:name w:val="Style17"/>
    <w:basedOn w:val="a"/>
    <w:uiPriority w:val="99"/>
    <w:rsid w:val="00B80A02"/>
    <w:pPr>
      <w:widowControl w:val="0"/>
      <w:autoSpaceDE w:val="0"/>
      <w:autoSpaceDN w:val="0"/>
      <w:adjustRightInd w:val="0"/>
      <w:spacing w:line="336" w:lineRule="exact"/>
      <w:ind w:hanging="365"/>
    </w:pPr>
    <w:rPr>
      <w:rFonts w:ascii="Arial" w:hAnsi="Arial" w:cs="Arial"/>
      <w:lang w:eastAsia="ro-RO"/>
    </w:rPr>
  </w:style>
  <w:style w:type="paragraph" w:customStyle="1" w:styleId="Style25">
    <w:name w:val="Style25"/>
    <w:basedOn w:val="a"/>
    <w:uiPriority w:val="99"/>
    <w:rsid w:val="00B80A02"/>
    <w:pPr>
      <w:widowControl w:val="0"/>
      <w:autoSpaceDE w:val="0"/>
      <w:autoSpaceDN w:val="0"/>
      <w:adjustRightInd w:val="0"/>
    </w:pPr>
    <w:rPr>
      <w:rFonts w:ascii="Arial" w:hAnsi="Arial" w:cs="Arial"/>
      <w:lang w:eastAsia="ro-RO"/>
    </w:rPr>
  </w:style>
  <w:style w:type="paragraph" w:customStyle="1" w:styleId="Style27">
    <w:name w:val="Style27"/>
    <w:basedOn w:val="a"/>
    <w:uiPriority w:val="99"/>
    <w:rsid w:val="00B80A02"/>
    <w:pPr>
      <w:widowControl w:val="0"/>
      <w:autoSpaceDE w:val="0"/>
      <w:autoSpaceDN w:val="0"/>
      <w:adjustRightInd w:val="0"/>
    </w:pPr>
    <w:rPr>
      <w:rFonts w:ascii="Arial" w:hAnsi="Arial" w:cs="Arial"/>
      <w:lang w:eastAsia="ro-RO"/>
    </w:rPr>
  </w:style>
  <w:style w:type="paragraph" w:customStyle="1" w:styleId="Style28">
    <w:name w:val="Style28"/>
    <w:basedOn w:val="a"/>
    <w:uiPriority w:val="99"/>
    <w:rsid w:val="00B80A02"/>
    <w:pPr>
      <w:widowControl w:val="0"/>
      <w:autoSpaceDE w:val="0"/>
      <w:autoSpaceDN w:val="0"/>
      <w:adjustRightInd w:val="0"/>
      <w:spacing w:line="334" w:lineRule="exact"/>
    </w:pPr>
    <w:rPr>
      <w:rFonts w:ascii="Arial" w:hAnsi="Arial" w:cs="Arial"/>
      <w:lang w:eastAsia="ro-RO"/>
    </w:rPr>
  </w:style>
  <w:style w:type="character" w:customStyle="1" w:styleId="FontStyle37">
    <w:name w:val="Font Style37"/>
    <w:uiPriority w:val="99"/>
    <w:rsid w:val="00B80A02"/>
    <w:rPr>
      <w:rFonts w:ascii="Comic Sans MS" w:hAnsi="Comic Sans MS" w:cs="Comic Sans MS"/>
      <w:b/>
      <w:bCs/>
      <w:sz w:val="20"/>
      <w:szCs w:val="20"/>
    </w:rPr>
  </w:style>
  <w:style w:type="character" w:customStyle="1" w:styleId="FontStyle39">
    <w:name w:val="Font Style39"/>
    <w:uiPriority w:val="99"/>
    <w:rsid w:val="00B80A02"/>
    <w:rPr>
      <w:rFonts w:ascii="Arial" w:hAnsi="Arial" w:cs="Arial"/>
      <w:i/>
      <w:iCs/>
      <w:spacing w:val="-20"/>
      <w:sz w:val="20"/>
      <w:szCs w:val="20"/>
    </w:rPr>
  </w:style>
  <w:style w:type="character" w:customStyle="1" w:styleId="FontStyle42">
    <w:name w:val="Font Style42"/>
    <w:uiPriority w:val="99"/>
    <w:rsid w:val="00B80A02"/>
    <w:rPr>
      <w:rFonts w:ascii="Arial" w:hAnsi="Arial" w:cs="Arial"/>
      <w:b/>
      <w:bCs/>
      <w:i/>
      <w:iCs/>
      <w:spacing w:val="10"/>
      <w:sz w:val="20"/>
      <w:szCs w:val="20"/>
    </w:rPr>
  </w:style>
  <w:style w:type="character" w:styleId="ac">
    <w:name w:val="Emphasis"/>
    <w:uiPriority w:val="20"/>
    <w:qFormat/>
    <w:rsid w:val="000A52D4"/>
    <w:rPr>
      <w:i/>
      <w:iCs/>
    </w:rPr>
  </w:style>
  <w:style w:type="character" w:customStyle="1" w:styleId="highlight">
    <w:name w:val="highlight"/>
    <w:basedOn w:val="a0"/>
    <w:rsid w:val="00286BD0"/>
  </w:style>
  <w:style w:type="character" w:customStyle="1" w:styleId="3Char">
    <w:name w:val="标题 3 Char"/>
    <w:basedOn w:val="a0"/>
    <w:link w:val="3"/>
    <w:uiPriority w:val="9"/>
    <w:rsid w:val="00566A2A"/>
    <w:rPr>
      <w:rFonts w:asciiTheme="majorHAnsi" w:eastAsiaTheme="majorEastAsia" w:hAnsiTheme="majorHAnsi" w:cstheme="majorBidi"/>
      <w:color w:val="243F60" w:themeColor="accent1" w:themeShade="7F"/>
      <w:sz w:val="24"/>
      <w:szCs w:val="24"/>
      <w:lang w:val="ro-RO" w:eastAsia="ro-RO"/>
    </w:rPr>
  </w:style>
  <w:style w:type="character" w:customStyle="1" w:styleId="2Char">
    <w:name w:val="标题 2 Char"/>
    <w:basedOn w:val="a0"/>
    <w:link w:val="2"/>
    <w:uiPriority w:val="99"/>
    <w:rsid w:val="004C410A"/>
    <w:rPr>
      <w:rFonts w:ascii="Courier New" w:eastAsiaTheme="minorEastAsia" w:hAnsi="Courier New" w:cs="Courier New"/>
      <w:b/>
      <w:bCs/>
      <w:i/>
      <w:iCs/>
      <w:color w:val="000000"/>
      <w:sz w:val="28"/>
      <w:szCs w:val="28"/>
      <w:lang w:val="en-US" w:bidi="he-IL"/>
    </w:rPr>
  </w:style>
  <w:style w:type="paragraph" w:styleId="ad">
    <w:name w:val="header"/>
    <w:basedOn w:val="a"/>
    <w:link w:val="Char3"/>
    <w:uiPriority w:val="99"/>
    <w:unhideWhenUsed/>
    <w:rsid w:val="004C410A"/>
    <w:pPr>
      <w:widowControl w:val="0"/>
      <w:tabs>
        <w:tab w:val="center" w:pos="4680"/>
        <w:tab w:val="right" w:pos="9360"/>
      </w:tabs>
      <w:autoSpaceDE w:val="0"/>
      <w:autoSpaceDN w:val="0"/>
      <w:adjustRightInd w:val="0"/>
    </w:pPr>
    <w:rPr>
      <w:rFonts w:ascii="Courier New" w:eastAsiaTheme="minorEastAsia" w:hAnsi="Courier New" w:cs="Courier New"/>
      <w:color w:val="000000"/>
      <w:sz w:val="20"/>
      <w:szCs w:val="20"/>
      <w:lang w:val="en-US" w:bidi="he-IL"/>
    </w:rPr>
  </w:style>
  <w:style w:type="character" w:customStyle="1" w:styleId="Char3">
    <w:name w:val="页眉 Char"/>
    <w:basedOn w:val="a0"/>
    <w:link w:val="ad"/>
    <w:uiPriority w:val="99"/>
    <w:rsid w:val="004C410A"/>
    <w:rPr>
      <w:rFonts w:ascii="Courier New" w:eastAsiaTheme="minorEastAsia" w:hAnsi="Courier New" w:cs="Courier New"/>
      <w:color w:val="000000"/>
      <w:sz w:val="20"/>
      <w:szCs w:val="20"/>
      <w:lang w:val="en-US" w:bidi="he-IL"/>
    </w:rPr>
  </w:style>
  <w:style w:type="paragraph" w:customStyle="1" w:styleId="authors">
    <w:name w:val="authors"/>
    <w:basedOn w:val="a"/>
    <w:rsid w:val="002A7ABF"/>
    <w:pPr>
      <w:spacing w:before="100" w:beforeAutospacing="1" w:after="100" w:afterAutospacing="1"/>
    </w:pPr>
  </w:style>
  <w:style w:type="paragraph" w:customStyle="1" w:styleId="enumeration">
    <w:name w:val="enumeration"/>
    <w:basedOn w:val="a"/>
    <w:rsid w:val="002A7ABF"/>
    <w:pPr>
      <w:spacing w:before="100" w:beforeAutospacing="1" w:after="100" w:afterAutospacing="1"/>
    </w:pPr>
  </w:style>
  <w:style w:type="character" w:customStyle="1" w:styleId="publication">
    <w:name w:val="publication"/>
    <w:basedOn w:val="a0"/>
    <w:rsid w:val="002A7ABF"/>
  </w:style>
  <w:style w:type="character" w:customStyle="1" w:styleId="volume">
    <w:name w:val="volume"/>
    <w:basedOn w:val="a0"/>
    <w:rsid w:val="002A7ABF"/>
  </w:style>
  <w:style w:type="character" w:customStyle="1" w:styleId="part">
    <w:name w:val="part"/>
    <w:basedOn w:val="a0"/>
    <w:rsid w:val="002A7ABF"/>
  </w:style>
  <w:style w:type="character" w:customStyle="1" w:styleId="contribution">
    <w:name w:val="contribution"/>
    <w:basedOn w:val="a0"/>
    <w:rsid w:val="002A7ABF"/>
  </w:style>
  <w:style w:type="character" w:customStyle="1" w:styleId="ellipses">
    <w:name w:val="ellipses"/>
    <w:basedOn w:val="a0"/>
    <w:rsid w:val="002A7ABF"/>
  </w:style>
  <w:style w:type="character" w:customStyle="1" w:styleId="title-text">
    <w:name w:val="title-text"/>
    <w:basedOn w:val="a0"/>
    <w:rsid w:val="002A7ABF"/>
  </w:style>
  <w:style w:type="character" w:styleId="ae">
    <w:name w:val="FollowedHyperlink"/>
    <w:basedOn w:val="a0"/>
    <w:uiPriority w:val="99"/>
    <w:semiHidden/>
    <w:unhideWhenUsed/>
    <w:rsid w:val="00D10D01"/>
    <w:rPr>
      <w:color w:val="800080" w:themeColor="followedHyperlink"/>
      <w:u w:val="single"/>
    </w:rPr>
  </w:style>
  <w:style w:type="character" w:customStyle="1" w:styleId="bibref">
    <w:name w:val="bibref"/>
    <w:basedOn w:val="a0"/>
    <w:rsid w:val="005A203F"/>
  </w:style>
  <w:style w:type="character" w:customStyle="1" w:styleId="refauthors">
    <w:name w:val="refauthors"/>
    <w:basedOn w:val="a0"/>
    <w:rsid w:val="005A203F"/>
  </w:style>
  <w:style w:type="character" w:customStyle="1" w:styleId="reftitle">
    <w:name w:val="reftitle"/>
    <w:basedOn w:val="a0"/>
    <w:rsid w:val="005A203F"/>
  </w:style>
  <w:style w:type="character" w:customStyle="1" w:styleId="refseriestitle">
    <w:name w:val="refseriestitle"/>
    <w:basedOn w:val="a0"/>
    <w:rsid w:val="005A203F"/>
  </w:style>
  <w:style w:type="character" w:customStyle="1" w:styleId="refseriesdate">
    <w:name w:val="refseriesdate"/>
    <w:basedOn w:val="a0"/>
    <w:rsid w:val="005A203F"/>
  </w:style>
  <w:style w:type="character" w:customStyle="1" w:styleId="refseriesvolume">
    <w:name w:val="refseriesvolume"/>
    <w:basedOn w:val="a0"/>
    <w:rsid w:val="005A203F"/>
  </w:style>
  <w:style w:type="character" w:customStyle="1" w:styleId="refpages">
    <w:name w:val="refpages"/>
    <w:basedOn w:val="a0"/>
    <w:rsid w:val="005A203F"/>
  </w:style>
  <w:style w:type="character" w:customStyle="1" w:styleId="refcomment">
    <w:name w:val="refcomment"/>
    <w:basedOn w:val="a0"/>
    <w:rsid w:val="005A203F"/>
  </w:style>
  <w:style w:type="character" w:customStyle="1" w:styleId="fipmark">
    <w:name w:val="fip_mark"/>
    <w:basedOn w:val="a0"/>
    <w:rsid w:val="005B0287"/>
  </w:style>
  <w:style w:type="character" w:styleId="af">
    <w:name w:val="annotation reference"/>
    <w:basedOn w:val="a0"/>
    <w:uiPriority w:val="99"/>
    <w:semiHidden/>
    <w:unhideWhenUsed/>
    <w:rsid w:val="0054299D"/>
    <w:rPr>
      <w:sz w:val="21"/>
      <w:szCs w:val="21"/>
    </w:rPr>
  </w:style>
  <w:style w:type="paragraph" w:styleId="af0">
    <w:name w:val="annotation text"/>
    <w:basedOn w:val="a"/>
    <w:link w:val="Char4"/>
    <w:uiPriority w:val="99"/>
    <w:unhideWhenUsed/>
    <w:rsid w:val="0054299D"/>
  </w:style>
  <w:style w:type="character" w:customStyle="1" w:styleId="Char4">
    <w:name w:val="批注文字 Char"/>
    <w:basedOn w:val="a0"/>
    <w:link w:val="af0"/>
    <w:uiPriority w:val="99"/>
    <w:rsid w:val="0054299D"/>
    <w:rPr>
      <w:rFonts w:ascii="Times New Roman" w:eastAsia="Times New Roman" w:hAnsi="Times New Roman" w:cs="Times New Roman"/>
      <w:sz w:val="24"/>
      <w:szCs w:val="24"/>
      <w:lang w:val="ro-RO"/>
    </w:rPr>
  </w:style>
  <w:style w:type="paragraph" w:styleId="af1">
    <w:name w:val="annotation subject"/>
    <w:basedOn w:val="af0"/>
    <w:next w:val="af0"/>
    <w:link w:val="Char5"/>
    <w:uiPriority w:val="99"/>
    <w:semiHidden/>
    <w:unhideWhenUsed/>
    <w:rsid w:val="0054299D"/>
    <w:rPr>
      <w:b/>
      <w:bCs/>
    </w:rPr>
  </w:style>
  <w:style w:type="character" w:customStyle="1" w:styleId="Char5">
    <w:name w:val="批注主题 Char"/>
    <w:basedOn w:val="Char4"/>
    <w:link w:val="af1"/>
    <w:uiPriority w:val="99"/>
    <w:semiHidden/>
    <w:rsid w:val="0054299D"/>
    <w:rPr>
      <w:rFonts w:ascii="Times New Roman" w:eastAsia="Times New Roman" w:hAnsi="Times New Roman" w:cs="Times New Roman"/>
      <w:b/>
      <w:bCs/>
      <w:sz w:val="24"/>
      <w:szCs w:val="24"/>
      <w:lang w:val="ro-RO"/>
    </w:rPr>
  </w:style>
  <w:style w:type="paragraph" w:styleId="af2">
    <w:name w:val="Revision"/>
    <w:hidden/>
    <w:uiPriority w:val="99"/>
    <w:semiHidden/>
    <w:rsid w:val="0054299D"/>
    <w:pPr>
      <w:spacing w:after="0" w:line="240" w:lineRule="auto"/>
    </w:pPr>
    <w:rPr>
      <w:rFonts w:ascii="Times New Roman" w:eastAsia="Times New Roman" w:hAnsi="Times New Roman" w:cs="Times New Roman"/>
      <w:sz w:val="24"/>
      <w:szCs w:val="24"/>
      <w:lang w:val="ro-RO"/>
    </w:rPr>
  </w:style>
  <w:style w:type="character" w:customStyle="1" w:styleId="UnresolvedMention1">
    <w:name w:val="Unresolved Mention1"/>
    <w:basedOn w:val="a0"/>
    <w:uiPriority w:val="99"/>
    <w:semiHidden/>
    <w:unhideWhenUsed/>
    <w:rsid w:val="004F2993"/>
    <w:rPr>
      <w:color w:val="605E5C"/>
      <w:shd w:val="clear" w:color="auto" w:fill="E1DFDD"/>
    </w:rPr>
  </w:style>
  <w:style w:type="paragraph" w:customStyle="1" w:styleId="Default">
    <w:name w:val="Default"/>
    <w:link w:val="Default0"/>
    <w:rsid w:val="004F2993"/>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F2993"/>
    <w:rPr>
      <w:rFonts w:ascii="Book Antiqua" w:eastAsia="PMingLiU" w:hAnsi="Book Antiqua" w:cs="Book Antiqua"/>
      <w:color w:val="000000"/>
      <w:sz w:val="24"/>
      <w:szCs w:val="24"/>
      <w:lang w:val="en-US" w:eastAsia="zh-TW"/>
    </w:rPr>
  </w:style>
  <w:style w:type="character" w:customStyle="1" w:styleId="reference">
    <w:name w:val="reference"/>
    <w:basedOn w:val="a0"/>
    <w:rsid w:val="002C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628">
      <w:bodyDiv w:val="1"/>
      <w:marLeft w:val="0"/>
      <w:marRight w:val="0"/>
      <w:marTop w:val="0"/>
      <w:marBottom w:val="0"/>
      <w:divBdr>
        <w:top w:val="none" w:sz="0" w:space="0" w:color="auto"/>
        <w:left w:val="none" w:sz="0" w:space="0" w:color="auto"/>
        <w:bottom w:val="none" w:sz="0" w:space="0" w:color="auto"/>
        <w:right w:val="none" w:sz="0" w:space="0" w:color="auto"/>
      </w:divBdr>
    </w:div>
    <w:div w:id="142160835">
      <w:bodyDiv w:val="1"/>
      <w:marLeft w:val="0"/>
      <w:marRight w:val="0"/>
      <w:marTop w:val="0"/>
      <w:marBottom w:val="0"/>
      <w:divBdr>
        <w:top w:val="none" w:sz="0" w:space="0" w:color="auto"/>
        <w:left w:val="none" w:sz="0" w:space="0" w:color="auto"/>
        <w:bottom w:val="none" w:sz="0" w:space="0" w:color="auto"/>
        <w:right w:val="none" w:sz="0" w:space="0" w:color="auto"/>
      </w:divBdr>
      <w:divsChild>
        <w:div w:id="285084357">
          <w:marLeft w:val="1872"/>
          <w:marRight w:val="0"/>
          <w:marTop w:val="106"/>
          <w:marBottom w:val="0"/>
          <w:divBdr>
            <w:top w:val="none" w:sz="0" w:space="0" w:color="auto"/>
            <w:left w:val="none" w:sz="0" w:space="0" w:color="auto"/>
            <w:bottom w:val="none" w:sz="0" w:space="0" w:color="auto"/>
            <w:right w:val="none" w:sz="0" w:space="0" w:color="auto"/>
          </w:divBdr>
        </w:div>
        <w:div w:id="380789895">
          <w:marLeft w:val="1872"/>
          <w:marRight w:val="0"/>
          <w:marTop w:val="106"/>
          <w:marBottom w:val="0"/>
          <w:divBdr>
            <w:top w:val="none" w:sz="0" w:space="0" w:color="auto"/>
            <w:left w:val="none" w:sz="0" w:space="0" w:color="auto"/>
            <w:bottom w:val="none" w:sz="0" w:space="0" w:color="auto"/>
            <w:right w:val="none" w:sz="0" w:space="0" w:color="auto"/>
          </w:divBdr>
        </w:div>
        <w:div w:id="40714768">
          <w:marLeft w:val="1872"/>
          <w:marRight w:val="0"/>
          <w:marTop w:val="106"/>
          <w:marBottom w:val="0"/>
          <w:divBdr>
            <w:top w:val="none" w:sz="0" w:space="0" w:color="auto"/>
            <w:left w:val="none" w:sz="0" w:space="0" w:color="auto"/>
            <w:bottom w:val="none" w:sz="0" w:space="0" w:color="auto"/>
            <w:right w:val="none" w:sz="0" w:space="0" w:color="auto"/>
          </w:divBdr>
        </w:div>
      </w:divsChild>
    </w:div>
    <w:div w:id="362705329">
      <w:bodyDiv w:val="1"/>
      <w:marLeft w:val="0"/>
      <w:marRight w:val="0"/>
      <w:marTop w:val="0"/>
      <w:marBottom w:val="0"/>
      <w:divBdr>
        <w:top w:val="none" w:sz="0" w:space="0" w:color="auto"/>
        <w:left w:val="none" w:sz="0" w:space="0" w:color="auto"/>
        <w:bottom w:val="none" w:sz="0" w:space="0" w:color="auto"/>
        <w:right w:val="none" w:sz="0" w:space="0" w:color="auto"/>
      </w:divBdr>
      <w:divsChild>
        <w:div w:id="1811053010">
          <w:marLeft w:val="0"/>
          <w:marRight w:val="0"/>
          <w:marTop w:val="0"/>
          <w:marBottom w:val="0"/>
          <w:divBdr>
            <w:top w:val="none" w:sz="0" w:space="0" w:color="auto"/>
            <w:left w:val="none" w:sz="0" w:space="0" w:color="auto"/>
            <w:bottom w:val="none" w:sz="0" w:space="0" w:color="auto"/>
            <w:right w:val="none" w:sz="0" w:space="0" w:color="auto"/>
          </w:divBdr>
          <w:divsChild>
            <w:div w:id="230890164">
              <w:marLeft w:val="0"/>
              <w:marRight w:val="0"/>
              <w:marTop w:val="0"/>
              <w:marBottom w:val="0"/>
              <w:divBdr>
                <w:top w:val="none" w:sz="0" w:space="0" w:color="auto"/>
                <w:left w:val="none" w:sz="0" w:space="0" w:color="auto"/>
                <w:bottom w:val="none" w:sz="0" w:space="0" w:color="auto"/>
                <w:right w:val="none" w:sz="0" w:space="0" w:color="auto"/>
              </w:divBdr>
              <w:divsChild>
                <w:div w:id="8209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8662">
      <w:bodyDiv w:val="1"/>
      <w:marLeft w:val="0"/>
      <w:marRight w:val="0"/>
      <w:marTop w:val="0"/>
      <w:marBottom w:val="0"/>
      <w:divBdr>
        <w:top w:val="none" w:sz="0" w:space="0" w:color="auto"/>
        <w:left w:val="none" w:sz="0" w:space="0" w:color="auto"/>
        <w:bottom w:val="none" w:sz="0" w:space="0" w:color="auto"/>
        <w:right w:val="none" w:sz="0" w:space="0" w:color="auto"/>
      </w:divBdr>
    </w:div>
    <w:div w:id="436953065">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4">
          <w:marLeft w:val="547"/>
          <w:marRight w:val="0"/>
          <w:marTop w:val="134"/>
          <w:marBottom w:val="0"/>
          <w:divBdr>
            <w:top w:val="none" w:sz="0" w:space="0" w:color="auto"/>
            <w:left w:val="none" w:sz="0" w:space="0" w:color="auto"/>
            <w:bottom w:val="none" w:sz="0" w:space="0" w:color="auto"/>
            <w:right w:val="none" w:sz="0" w:space="0" w:color="auto"/>
          </w:divBdr>
        </w:div>
        <w:div w:id="1640070521">
          <w:marLeft w:val="1800"/>
          <w:marRight w:val="0"/>
          <w:marTop w:val="134"/>
          <w:marBottom w:val="0"/>
          <w:divBdr>
            <w:top w:val="none" w:sz="0" w:space="0" w:color="auto"/>
            <w:left w:val="none" w:sz="0" w:space="0" w:color="auto"/>
            <w:bottom w:val="none" w:sz="0" w:space="0" w:color="auto"/>
            <w:right w:val="none" w:sz="0" w:space="0" w:color="auto"/>
          </w:divBdr>
        </w:div>
        <w:div w:id="1660112998">
          <w:marLeft w:val="1800"/>
          <w:marRight w:val="0"/>
          <w:marTop w:val="134"/>
          <w:marBottom w:val="0"/>
          <w:divBdr>
            <w:top w:val="none" w:sz="0" w:space="0" w:color="auto"/>
            <w:left w:val="none" w:sz="0" w:space="0" w:color="auto"/>
            <w:bottom w:val="none" w:sz="0" w:space="0" w:color="auto"/>
            <w:right w:val="none" w:sz="0" w:space="0" w:color="auto"/>
          </w:divBdr>
        </w:div>
        <w:div w:id="723334926">
          <w:marLeft w:val="1800"/>
          <w:marRight w:val="0"/>
          <w:marTop w:val="134"/>
          <w:marBottom w:val="0"/>
          <w:divBdr>
            <w:top w:val="none" w:sz="0" w:space="0" w:color="auto"/>
            <w:left w:val="none" w:sz="0" w:space="0" w:color="auto"/>
            <w:bottom w:val="none" w:sz="0" w:space="0" w:color="auto"/>
            <w:right w:val="none" w:sz="0" w:space="0" w:color="auto"/>
          </w:divBdr>
        </w:div>
      </w:divsChild>
    </w:div>
    <w:div w:id="437456704">
      <w:bodyDiv w:val="1"/>
      <w:marLeft w:val="0"/>
      <w:marRight w:val="0"/>
      <w:marTop w:val="0"/>
      <w:marBottom w:val="0"/>
      <w:divBdr>
        <w:top w:val="none" w:sz="0" w:space="0" w:color="auto"/>
        <w:left w:val="none" w:sz="0" w:space="0" w:color="auto"/>
        <w:bottom w:val="none" w:sz="0" w:space="0" w:color="auto"/>
        <w:right w:val="none" w:sz="0" w:space="0" w:color="auto"/>
      </w:divBdr>
    </w:div>
    <w:div w:id="442578399">
      <w:bodyDiv w:val="1"/>
      <w:marLeft w:val="0"/>
      <w:marRight w:val="0"/>
      <w:marTop w:val="0"/>
      <w:marBottom w:val="0"/>
      <w:divBdr>
        <w:top w:val="none" w:sz="0" w:space="0" w:color="auto"/>
        <w:left w:val="none" w:sz="0" w:space="0" w:color="auto"/>
        <w:bottom w:val="none" w:sz="0" w:space="0" w:color="auto"/>
        <w:right w:val="none" w:sz="0" w:space="0" w:color="auto"/>
      </w:divBdr>
      <w:divsChild>
        <w:div w:id="933512744">
          <w:marLeft w:val="0"/>
          <w:marRight w:val="0"/>
          <w:marTop w:val="0"/>
          <w:marBottom w:val="0"/>
          <w:divBdr>
            <w:top w:val="none" w:sz="0" w:space="0" w:color="auto"/>
            <w:left w:val="none" w:sz="0" w:space="0" w:color="auto"/>
            <w:bottom w:val="none" w:sz="0" w:space="0" w:color="auto"/>
            <w:right w:val="none" w:sz="0" w:space="0" w:color="auto"/>
          </w:divBdr>
          <w:divsChild>
            <w:div w:id="623930974">
              <w:marLeft w:val="0"/>
              <w:marRight w:val="0"/>
              <w:marTop w:val="0"/>
              <w:marBottom w:val="0"/>
              <w:divBdr>
                <w:top w:val="none" w:sz="0" w:space="0" w:color="auto"/>
                <w:left w:val="none" w:sz="0" w:space="0" w:color="auto"/>
                <w:bottom w:val="none" w:sz="0" w:space="0" w:color="auto"/>
                <w:right w:val="none" w:sz="0" w:space="0" w:color="auto"/>
              </w:divBdr>
              <w:divsChild>
                <w:div w:id="4055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5464">
      <w:bodyDiv w:val="1"/>
      <w:marLeft w:val="0"/>
      <w:marRight w:val="0"/>
      <w:marTop w:val="0"/>
      <w:marBottom w:val="0"/>
      <w:divBdr>
        <w:top w:val="none" w:sz="0" w:space="0" w:color="auto"/>
        <w:left w:val="none" w:sz="0" w:space="0" w:color="auto"/>
        <w:bottom w:val="none" w:sz="0" w:space="0" w:color="auto"/>
        <w:right w:val="none" w:sz="0" w:space="0" w:color="auto"/>
      </w:divBdr>
      <w:divsChild>
        <w:div w:id="444691229">
          <w:marLeft w:val="547"/>
          <w:marRight w:val="0"/>
          <w:marTop w:val="134"/>
          <w:marBottom w:val="0"/>
          <w:divBdr>
            <w:top w:val="none" w:sz="0" w:space="0" w:color="auto"/>
            <w:left w:val="none" w:sz="0" w:space="0" w:color="auto"/>
            <w:bottom w:val="none" w:sz="0" w:space="0" w:color="auto"/>
            <w:right w:val="none" w:sz="0" w:space="0" w:color="auto"/>
          </w:divBdr>
        </w:div>
        <w:div w:id="2055427389">
          <w:marLeft w:val="547"/>
          <w:marRight w:val="0"/>
          <w:marTop w:val="134"/>
          <w:marBottom w:val="0"/>
          <w:divBdr>
            <w:top w:val="none" w:sz="0" w:space="0" w:color="auto"/>
            <w:left w:val="none" w:sz="0" w:space="0" w:color="auto"/>
            <w:bottom w:val="none" w:sz="0" w:space="0" w:color="auto"/>
            <w:right w:val="none" w:sz="0" w:space="0" w:color="auto"/>
          </w:divBdr>
        </w:div>
      </w:divsChild>
    </w:div>
    <w:div w:id="502934219">
      <w:bodyDiv w:val="1"/>
      <w:marLeft w:val="0"/>
      <w:marRight w:val="0"/>
      <w:marTop w:val="0"/>
      <w:marBottom w:val="0"/>
      <w:divBdr>
        <w:top w:val="none" w:sz="0" w:space="0" w:color="auto"/>
        <w:left w:val="none" w:sz="0" w:space="0" w:color="auto"/>
        <w:bottom w:val="none" w:sz="0" w:space="0" w:color="auto"/>
        <w:right w:val="none" w:sz="0" w:space="0" w:color="auto"/>
      </w:divBdr>
    </w:div>
    <w:div w:id="820921604">
      <w:bodyDiv w:val="1"/>
      <w:marLeft w:val="0"/>
      <w:marRight w:val="0"/>
      <w:marTop w:val="0"/>
      <w:marBottom w:val="0"/>
      <w:divBdr>
        <w:top w:val="none" w:sz="0" w:space="0" w:color="auto"/>
        <w:left w:val="none" w:sz="0" w:space="0" w:color="auto"/>
        <w:bottom w:val="none" w:sz="0" w:space="0" w:color="auto"/>
        <w:right w:val="none" w:sz="0" w:space="0" w:color="auto"/>
      </w:divBdr>
    </w:div>
    <w:div w:id="1046685659">
      <w:bodyDiv w:val="1"/>
      <w:marLeft w:val="0"/>
      <w:marRight w:val="0"/>
      <w:marTop w:val="0"/>
      <w:marBottom w:val="0"/>
      <w:divBdr>
        <w:top w:val="none" w:sz="0" w:space="0" w:color="auto"/>
        <w:left w:val="none" w:sz="0" w:space="0" w:color="auto"/>
        <w:bottom w:val="none" w:sz="0" w:space="0" w:color="auto"/>
        <w:right w:val="none" w:sz="0" w:space="0" w:color="auto"/>
      </w:divBdr>
      <w:divsChild>
        <w:div w:id="1678654194">
          <w:marLeft w:val="1872"/>
          <w:marRight w:val="0"/>
          <w:marTop w:val="106"/>
          <w:marBottom w:val="0"/>
          <w:divBdr>
            <w:top w:val="none" w:sz="0" w:space="0" w:color="auto"/>
            <w:left w:val="none" w:sz="0" w:space="0" w:color="auto"/>
            <w:bottom w:val="none" w:sz="0" w:space="0" w:color="auto"/>
            <w:right w:val="none" w:sz="0" w:space="0" w:color="auto"/>
          </w:divBdr>
        </w:div>
        <w:div w:id="463810541">
          <w:marLeft w:val="1872"/>
          <w:marRight w:val="0"/>
          <w:marTop w:val="106"/>
          <w:marBottom w:val="0"/>
          <w:divBdr>
            <w:top w:val="none" w:sz="0" w:space="0" w:color="auto"/>
            <w:left w:val="none" w:sz="0" w:space="0" w:color="auto"/>
            <w:bottom w:val="none" w:sz="0" w:space="0" w:color="auto"/>
            <w:right w:val="none" w:sz="0" w:space="0" w:color="auto"/>
          </w:divBdr>
        </w:div>
        <w:div w:id="1528106624">
          <w:marLeft w:val="1872"/>
          <w:marRight w:val="0"/>
          <w:marTop w:val="106"/>
          <w:marBottom w:val="0"/>
          <w:divBdr>
            <w:top w:val="none" w:sz="0" w:space="0" w:color="auto"/>
            <w:left w:val="none" w:sz="0" w:space="0" w:color="auto"/>
            <w:bottom w:val="none" w:sz="0" w:space="0" w:color="auto"/>
            <w:right w:val="none" w:sz="0" w:space="0" w:color="auto"/>
          </w:divBdr>
        </w:div>
      </w:divsChild>
    </w:div>
    <w:div w:id="1094975824">
      <w:bodyDiv w:val="1"/>
      <w:marLeft w:val="0"/>
      <w:marRight w:val="0"/>
      <w:marTop w:val="0"/>
      <w:marBottom w:val="0"/>
      <w:divBdr>
        <w:top w:val="none" w:sz="0" w:space="0" w:color="auto"/>
        <w:left w:val="none" w:sz="0" w:space="0" w:color="auto"/>
        <w:bottom w:val="none" w:sz="0" w:space="0" w:color="auto"/>
        <w:right w:val="none" w:sz="0" w:space="0" w:color="auto"/>
      </w:divBdr>
    </w:div>
    <w:div w:id="1154103062">
      <w:bodyDiv w:val="1"/>
      <w:marLeft w:val="0"/>
      <w:marRight w:val="0"/>
      <w:marTop w:val="0"/>
      <w:marBottom w:val="0"/>
      <w:divBdr>
        <w:top w:val="none" w:sz="0" w:space="0" w:color="auto"/>
        <w:left w:val="none" w:sz="0" w:space="0" w:color="auto"/>
        <w:bottom w:val="none" w:sz="0" w:space="0" w:color="auto"/>
        <w:right w:val="none" w:sz="0" w:space="0" w:color="auto"/>
      </w:divBdr>
      <w:divsChild>
        <w:div w:id="846753791">
          <w:marLeft w:val="0"/>
          <w:marRight w:val="0"/>
          <w:marTop w:val="0"/>
          <w:marBottom w:val="0"/>
          <w:divBdr>
            <w:top w:val="none" w:sz="0" w:space="0" w:color="auto"/>
            <w:left w:val="none" w:sz="0" w:space="0" w:color="auto"/>
            <w:bottom w:val="none" w:sz="0" w:space="0" w:color="auto"/>
            <w:right w:val="none" w:sz="0" w:space="0" w:color="auto"/>
          </w:divBdr>
          <w:divsChild>
            <w:div w:id="335888690">
              <w:marLeft w:val="0"/>
              <w:marRight w:val="0"/>
              <w:marTop w:val="0"/>
              <w:marBottom w:val="0"/>
              <w:divBdr>
                <w:top w:val="none" w:sz="0" w:space="0" w:color="auto"/>
                <w:left w:val="none" w:sz="0" w:space="0" w:color="auto"/>
                <w:bottom w:val="none" w:sz="0" w:space="0" w:color="auto"/>
                <w:right w:val="none" w:sz="0" w:space="0" w:color="auto"/>
              </w:divBdr>
              <w:divsChild>
                <w:div w:id="15067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721">
      <w:bodyDiv w:val="1"/>
      <w:marLeft w:val="0"/>
      <w:marRight w:val="0"/>
      <w:marTop w:val="0"/>
      <w:marBottom w:val="0"/>
      <w:divBdr>
        <w:top w:val="none" w:sz="0" w:space="0" w:color="auto"/>
        <w:left w:val="none" w:sz="0" w:space="0" w:color="auto"/>
        <w:bottom w:val="none" w:sz="0" w:space="0" w:color="auto"/>
        <w:right w:val="none" w:sz="0" w:space="0" w:color="auto"/>
      </w:divBdr>
    </w:div>
    <w:div w:id="1260328496">
      <w:bodyDiv w:val="1"/>
      <w:marLeft w:val="0"/>
      <w:marRight w:val="0"/>
      <w:marTop w:val="0"/>
      <w:marBottom w:val="0"/>
      <w:divBdr>
        <w:top w:val="none" w:sz="0" w:space="0" w:color="auto"/>
        <w:left w:val="none" w:sz="0" w:space="0" w:color="auto"/>
        <w:bottom w:val="none" w:sz="0" w:space="0" w:color="auto"/>
        <w:right w:val="none" w:sz="0" w:space="0" w:color="auto"/>
      </w:divBdr>
    </w:div>
    <w:div w:id="1287586066">
      <w:bodyDiv w:val="1"/>
      <w:marLeft w:val="0"/>
      <w:marRight w:val="0"/>
      <w:marTop w:val="0"/>
      <w:marBottom w:val="0"/>
      <w:divBdr>
        <w:top w:val="none" w:sz="0" w:space="0" w:color="auto"/>
        <w:left w:val="none" w:sz="0" w:space="0" w:color="auto"/>
        <w:bottom w:val="none" w:sz="0" w:space="0" w:color="auto"/>
        <w:right w:val="none" w:sz="0" w:space="0" w:color="auto"/>
      </w:divBdr>
      <w:divsChild>
        <w:div w:id="109017128">
          <w:marLeft w:val="0"/>
          <w:marRight w:val="0"/>
          <w:marTop w:val="0"/>
          <w:marBottom w:val="0"/>
          <w:divBdr>
            <w:top w:val="none" w:sz="0" w:space="0" w:color="auto"/>
            <w:left w:val="none" w:sz="0" w:space="0" w:color="auto"/>
            <w:bottom w:val="none" w:sz="0" w:space="0" w:color="auto"/>
            <w:right w:val="none" w:sz="0" w:space="0" w:color="auto"/>
          </w:divBdr>
          <w:divsChild>
            <w:div w:id="1520391738">
              <w:marLeft w:val="0"/>
              <w:marRight w:val="0"/>
              <w:marTop w:val="0"/>
              <w:marBottom w:val="0"/>
              <w:divBdr>
                <w:top w:val="none" w:sz="0" w:space="0" w:color="auto"/>
                <w:left w:val="none" w:sz="0" w:space="0" w:color="auto"/>
                <w:bottom w:val="none" w:sz="0" w:space="0" w:color="auto"/>
                <w:right w:val="none" w:sz="0" w:space="0" w:color="auto"/>
              </w:divBdr>
              <w:divsChild>
                <w:div w:id="4655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7411">
      <w:bodyDiv w:val="1"/>
      <w:marLeft w:val="0"/>
      <w:marRight w:val="0"/>
      <w:marTop w:val="0"/>
      <w:marBottom w:val="0"/>
      <w:divBdr>
        <w:top w:val="none" w:sz="0" w:space="0" w:color="auto"/>
        <w:left w:val="none" w:sz="0" w:space="0" w:color="auto"/>
        <w:bottom w:val="none" w:sz="0" w:space="0" w:color="auto"/>
        <w:right w:val="none" w:sz="0" w:space="0" w:color="auto"/>
      </w:divBdr>
      <w:divsChild>
        <w:div w:id="1222447688">
          <w:marLeft w:val="0"/>
          <w:marRight w:val="0"/>
          <w:marTop w:val="0"/>
          <w:marBottom w:val="0"/>
          <w:divBdr>
            <w:top w:val="none" w:sz="0" w:space="0" w:color="auto"/>
            <w:left w:val="none" w:sz="0" w:space="0" w:color="auto"/>
            <w:bottom w:val="none" w:sz="0" w:space="0" w:color="auto"/>
            <w:right w:val="none" w:sz="0" w:space="0" w:color="auto"/>
          </w:divBdr>
          <w:divsChild>
            <w:div w:id="136804389">
              <w:marLeft w:val="0"/>
              <w:marRight w:val="0"/>
              <w:marTop w:val="0"/>
              <w:marBottom w:val="0"/>
              <w:divBdr>
                <w:top w:val="none" w:sz="0" w:space="0" w:color="auto"/>
                <w:left w:val="none" w:sz="0" w:space="0" w:color="auto"/>
                <w:bottom w:val="none" w:sz="0" w:space="0" w:color="auto"/>
                <w:right w:val="none" w:sz="0" w:space="0" w:color="auto"/>
              </w:divBdr>
              <w:divsChild>
                <w:div w:id="4775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287">
      <w:bodyDiv w:val="1"/>
      <w:marLeft w:val="0"/>
      <w:marRight w:val="0"/>
      <w:marTop w:val="0"/>
      <w:marBottom w:val="0"/>
      <w:divBdr>
        <w:top w:val="none" w:sz="0" w:space="0" w:color="auto"/>
        <w:left w:val="none" w:sz="0" w:space="0" w:color="auto"/>
        <w:bottom w:val="none" w:sz="0" w:space="0" w:color="auto"/>
        <w:right w:val="none" w:sz="0" w:space="0" w:color="auto"/>
      </w:divBdr>
      <w:divsChild>
        <w:div w:id="1604797183">
          <w:marLeft w:val="0"/>
          <w:marRight w:val="0"/>
          <w:marTop w:val="0"/>
          <w:marBottom w:val="0"/>
          <w:divBdr>
            <w:top w:val="none" w:sz="0" w:space="0" w:color="auto"/>
            <w:left w:val="none" w:sz="0" w:space="0" w:color="auto"/>
            <w:bottom w:val="none" w:sz="0" w:space="0" w:color="auto"/>
            <w:right w:val="none" w:sz="0" w:space="0" w:color="auto"/>
          </w:divBdr>
          <w:divsChild>
            <w:div w:id="1616714456">
              <w:marLeft w:val="0"/>
              <w:marRight w:val="0"/>
              <w:marTop w:val="0"/>
              <w:marBottom w:val="0"/>
              <w:divBdr>
                <w:top w:val="none" w:sz="0" w:space="0" w:color="auto"/>
                <w:left w:val="none" w:sz="0" w:space="0" w:color="auto"/>
                <w:bottom w:val="none" w:sz="0" w:space="0" w:color="auto"/>
                <w:right w:val="none" w:sz="0" w:space="0" w:color="auto"/>
              </w:divBdr>
              <w:divsChild>
                <w:div w:id="8338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18090">
      <w:bodyDiv w:val="1"/>
      <w:marLeft w:val="0"/>
      <w:marRight w:val="0"/>
      <w:marTop w:val="0"/>
      <w:marBottom w:val="0"/>
      <w:divBdr>
        <w:top w:val="none" w:sz="0" w:space="0" w:color="auto"/>
        <w:left w:val="none" w:sz="0" w:space="0" w:color="auto"/>
        <w:bottom w:val="none" w:sz="0" w:space="0" w:color="auto"/>
        <w:right w:val="none" w:sz="0" w:space="0" w:color="auto"/>
      </w:divBdr>
      <w:divsChild>
        <w:div w:id="771122866">
          <w:marLeft w:val="0"/>
          <w:marRight w:val="0"/>
          <w:marTop w:val="0"/>
          <w:marBottom w:val="0"/>
          <w:divBdr>
            <w:top w:val="none" w:sz="0" w:space="0" w:color="auto"/>
            <w:left w:val="none" w:sz="0" w:space="0" w:color="auto"/>
            <w:bottom w:val="none" w:sz="0" w:space="0" w:color="auto"/>
            <w:right w:val="none" w:sz="0" w:space="0" w:color="auto"/>
          </w:divBdr>
          <w:divsChild>
            <w:div w:id="727650870">
              <w:marLeft w:val="0"/>
              <w:marRight w:val="0"/>
              <w:marTop w:val="0"/>
              <w:marBottom w:val="0"/>
              <w:divBdr>
                <w:top w:val="none" w:sz="0" w:space="0" w:color="auto"/>
                <w:left w:val="none" w:sz="0" w:space="0" w:color="auto"/>
                <w:bottom w:val="none" w:sz="0" w:space="0" w:color="auto"/>
                <w:right w:val="none" w:sz="0" w:space="0" w:color="auto"/>
              </w:divBdr>
              <w:divsChild>
                <w:div w:id="1284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5932">
      <w:bodyDiv w:val="1"/>
      <w:marLeft w:val="0"/>
      <w:marRight w:val="0"/>
      <w:marTop w:val="0"/>
      <w:marBottom w:val="0"/>
      <w:divBdr>
        <w:top w:val="none" w:sz="0" w:space="0" w:color="auto"/>
        <w:left w:val="none" w:sz="0" w:space="0" w:color="auto"/>
        <w:bottom w:val="none" w:sz="0" w:space="0" w:color="auto"/>
        <w:right w:val="none" w:sz="0" w:space="0" w:color="auto"/>
      </w:divBdr>
      <w:divsChild>
        <w:div w:id="414980430">
          <w:marLeft w:val="0"/>
          <w:marRight w:val="0"/>
          <w:marTop w:val="0"/>
          <w:marBottom w:val="0"/>
          <w:divBdr>
            <w:top w:val="none" w:sz="0" w:space="0" w:color="auto"/>
            <w:left w:val="none" w:sz="0" w:space="0" w:color="auto"/>
            <w:bottom w:val="none" w:sz="0" w:space="0" w:color="auto"/>
            <w:right w:val="none" w:sz="0" w:space="0" w:color="auto"/>
          </w:divBdr>
          <w:divsChild>
            <w:div w:id="413283482">
              <w:marLeft w:val="0"/>
              <w:marRight w:val="0"/>
              <w:marTop w:val="0"/>
              <w:marBottom w:val="0"/>
              <w:divBdr>
                <w:top w:val="none" w:sz="0" w:space="0" w:color="auto"/>
                <w:left w:val="none" w:sz="0" w:space="0" w:color="auto"/>
                <w:bottom w:val="none" w:sz="0" w:space="0" w:color="auto"/>
                <w:right w:val="none" w:sz="0" w:space="0" w:color="auto"/>
              </w:divBdr>
              <w:divsChild>
                <w:div w:id="373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74638">
      <w:bodyDiv w:val="1"/>
      <w:marLeft w:val="0"/>
      <w:marRight w:val="0"/>
      <w:marTop w:val="0"/>
      <w:marBottom w:val="0"/>
      <w:divBdr>
        <w:top w:val="none" w:sz="0" w:space="0" w:color="auto"/>
        <w:left w:val="none" w:sz="0" w:space="0" w:color="auto"/>
        <w:bottom w:val="none" w:sz="0" w:space="0" w:color="auto"/>
        <w:right w:val="none" w:sz="0" w:space="0" w:color="auto"/>
      </w:divBdr>
    </w:div>
    <w:div w:id="1971788535">
      <w:bodyDiv w:val="1"/>
      <w:marLeft w:val="0"/>
      <w:marRight w:val="0"/>
      <w:marTop w:val="0"/>
      <w:marBottom w:val="0"/>
      <w:divBdr>
        <w:top w:val="none" w:sz="0" w:space="0" w:color="auto"/>
        <w:left w:val="none" w:sz="0" w:space="0" w:color="auto"/>
        <w:bottom w:val="none" w:sz="0" w:space="0" w:color="auto"/>
        <w:right w:val="none" w:sz="0" w:space="0" w:color="auto"/>
      </w:divBdr>
      <w:divsChild>
        <w:div w:id="143356879">
          <w:marLeft w:val="0"/>
          <w:marRight w:val="0"/>
          <w:marTop w:val="0"/>
          <w:marBottom w:val="0"/>
          <w:divBdr>
            <w:top w:val="none" w:sz="0" w:space="0" w:color="auto"/>
            <w:left w:val="none" w:sz="0" w:space="0" w:color="auto"/>
            <w:bottom w:val="none" w:sz="0" w:space="0" w:color="auto"/>
            <w:right w:val="none" w:sz="0" w:space="0" w:color="auto"/>
          </w:divBdr>
          <w:divsChild>
            <w:div w:id="1183982725">
              <w:marLeft w:val="0"/>
              <w:marRight w:val="0"/>
              <w:marTop w:val="0"/>
              <w:marBottom w:val="0"/>
              <w:divBdr>
                <w:top w:val="none" w:sz="0" w:space="0" w:color="auto"/>
                <w:left w:val="none" w:sz="0" w:space="0" w:color="auto"/>
                <w:bottom w:val="none" w:sz="0" w:space="0" w:color="auto"/>
                <w:right w:val="none" w:sz="0" w:space="0" w:color="auto"/>
              </w:divBdr>
              <w:divsChild>
                <w:div w:id="1836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rti23@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rcid.org/0000-0001-7074-593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orcid.org/0000-0003-2194-4345"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0892755380303"/>
          <c:y val="4.6173378248586701E-2"/>
          <c:w val="0.73146844911534059"/>
          <c:h val="0.74402791845176741"/>
        </c:manualLayout>
      </c:layout>
      <c:barChart>
        <c:barDir val="col"/>
        <c:grouping val="stacked"/>
        <c:varyColors val="0"/>
        <c:ser>
          <c:idx val="0"/>
          <c:order val="0"/>
          <c:tx>
            <c:strRef>
              <c:f>Sheet1!$B$1</c:f>
              <c:strCache>
                <c:ptCount val="1"/>
                <c:pt idx="0">
                  <c:v>no-PEP</c:v>
                </c:pt>
              </c:strCache>
            </c:strRef>
          </c:tx>
          <c:spPr>
            <a:solidFill>
              <a:schemeClr val="bg1">
                <a:lumMod val="75000"/>
              </a:schemeClr>
            </a:solidFill>
          </c:spPr>
          <c:invertIfNegative val="0"/>
          <c:dLbls>
            <c:spPr>
              <a:solidFill>
                <a:schemeClr val="bg1"/>
              </a:solidFill>
              <a:ln>
                <a:solidFill>
                  <a:schemeClr val="bg1">
                    <a:lumMod val="75000"/>
                  </a:schemeClr>
                </a:solidFill>
              </a:ln>
            </c:spPr>
            <c:txPr>
              <a:bodyPr/>
              <a:lstStyle/>
              <a:p>
                <a:pPr>
                  <a:defRPr sz="600">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at 6 hours </c:v>
                </c:pt>
                <c:pt idx="1">
                  <c:v>at 24 hours </c:v>
                </c:pt>
                <c:pt idx="2">
                  <c:v>at 6 hours </c:v>
                </c:pt>
                <c:pt idx="3">
                  <c:v>at 24 hours </c:v>
                </c:pt>
                <c:pt idx="4">
                  <c:v>at 6 hours </c:v>
                </c:pt>
                <c:pt idx="5">
                  <c:v>at 24 hours </c:v>
                </c:pt>
              </c:strCache>
            </c:strRef>
          </c:cat>
          <c:val>
            <c:numRef>
              <c:f>Sheet1!$B$2:$B$7</c:f>
              <c:numCache>
                <c:formatCode>0.0%</c:formatCode>
                <c:ptCount val="6"/>
                <c:pt idx="0">
                  <c:v>0.91800000000000004</c:v>
                </c:pt>
                <c:pt idx="1">
                  <c:v>0.91800000000000004</c:v>
                </c:pt>
                <c:pt idx="2">
                  <c:v>0.87500000000000044</c:v>
                </c:pt>
                <c:pt idx="3">
                  <c:v>0.87500000000000044</c:v>
                </c:pt>
                <c:pt idx="4">
                  <c:v>0.96400000000000041</c:v>
                </c:pt>
                <c:pt idx="5">
                  <c:v>0.89300000000000024</c:v>
                </c:pt>
              </c:numCache>
            </c:numRef>
          </c:val>
          <c:extLst xmlns:c16r2="http://schemas.microsoft.com/office/drawing/2015/06/chart">
            <c:ext xmlns:c16="http://schemas.microsoft.com/office/drawing/2014/chart" uri="{C3380CC4-5D6E-409C-BE32-E72D297353CC}">
              <c16:uniqueId val="{00000000-18C7-2A4D-A340-627C182953F7}"/>
            </c:ext>
          </c:extLst>
        </c:ser>
        <c:ser>
          <c:idx val="1"/>
          <c:order val="1"/>
          <c:tx>
            <c:strRef>
              <c:f>Sheet1!$C$1</c:f>
              <c:strCache>
                <c:ptCount val="1"/>
                <c:pt idx="0">
                  <c:v>PEP</c:v>
                </c:pt>
              </c:strCache>
            </c:strRef>
          </c:tx>
          <c:spPr>
            <a:solidFill>
              <a:schemeClr val="bg1">
                <a:lumMod val="50000"/>
              </a:schemeClr>
            </a:solidFill>
          </c:spPr>
          <c:invertIfNegative val="0"/>
          <c:dLbls>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at 6 hours </c:v>
                </c:pt>
                <c:pt idx="1">
                  <c:v>at 24 hours </c:v>
                </c:pt>
                <c:pt idx="2">
                  <c:v>at 6 hours </c:v>
                </c:pt>
                <c:pt idx="3">
                  <c:v>at 24 hours </c:v>
                </c:pt>
                <c:pt idx="4">
                  <c:v>at 6 hours </c:v>
                </c:pt>
                <c:pt idx="5">
                  <c:v>at 24 hours </c:v>
                </c:pt>
              </c:strCache>
            </c:strRef>
          </c:cat>
          <c:val>
            <c:numRef>
              <c:f>Sheet1!$C$2:$C$7</c:f>
              <c:numCache>
                <c:formatCode>0.0%</c:formatCode>
                <c:ptCount val="6"/>
                <c:pt idx="0">
                  <c:v>8.2000000000000003E-2</c:v>
                </c:pt>
                <c:pt idx="1">
                  <c:v>8.2000000000000003E-2</c:v>
                </c:pt>
                <c:pt idx="2">
                  <c:v>0.125</c:v>
                </c:pt>
                <c:pt idx="3">
                  <c:v>0.125</c:v>
                </c:pt>
                <c:pt idx="4">
                  <c:v>3.6000000000000025E-2</c:v>
                </c:pt>
                <c:pt idx="5">
                  <c:v>0.10700000000000005</c:v>
                </c:pt>
              </c:numCache>
            </c:numRef>
          </c:val>
          <c:extLst xmlns:c16r2="http://schemas.microsoft.com/office/drawing/2015/06/chart">
            <c:ext xmlns:c16="http://schemas.microsoft.com/office/drawing/2014/chart" uri="{C3380CC4-5D6E-409C-BE32-E72D297353CC}">
              <c16:uniqueId val="{00000001-18C7-2A4D-A340-627C182953F7}"/>
            </c:ext>
          </c:extLst>
        </c:ser>
        <c:dLbls>
          <c:showLegendKey val="0"/>
          <c:showVal val="0"/>
          <c:showCatName val="0"/>
          <c:showSerName val="0"/>
          <c:showPercent val="0"/>
          <c:showBubbleSize val="0"/>
        </c:dLbls>
        <c:gapWidth val="30"/>
        <c:overlap val="100"/>
        <c:axId val="256546688"/>
        <c:axId val="256548224"/>
      </c:barChart>
      <c:catAx>
        <c:axId val="256546688"/>
        <c:scaling>
          <c:orientation val="minMax"/>
        </c:scaling>
        <c:delete val="0"/>
        <c:axPos val="t"/>
        <c:numFmt formatCode="General" sourceLinked="0"/>
        <c:majorTickMark val="out"/>
        <c:minorTickMark val="none"/>
        <c:tickLblPos val="nextTo"/>
        <c:txPr>
          <a:bodyPr/>
          <a:lstStyle/>
          <a:p>
            <a:pPr>
              <a:defRPr sz="700">
                <a:latin typeface="+mn-lt"/>
              </a:defRPr>
            </a:pPr>
            <a:endParaRPr lang="zh-CN"/>
          </a:p>
        </c:txPr>
        <c:crossAx val="256548224"/>
        <c:crosses val="max"/>
        <c:auto val="1"/>
        <c:lblAlgn val="ctr"/>
        <c:lblOffset val="100"/>
        <c:noMultiLvlLbl val="0"/>
      </c:catAx>
      <c:valAx>
        <c:axId val="256548224"/>
        <c:scaling>
          <c:orientation val="minMax"/>
          <c:max val="1"/>
          <c:min val="0"/>
        </c:scaling>
        <c:delete val="0"/>
        <c:axPos val="l"/>
        <c:majorGridlines>
          <c:spPr>
            <a:ln>
              <a:solidFill>
                <a:schemeClr val="bg1">
                  <a:lumMod val="75000"/>
                </a:schemeClr>
              </a:solidFill>
              <a:prstDash val="dash"/>
            </a:ln>
          </c:spPr>
        </c:majorGridlines>
        <c:numFmt formatCode="0.0%" sourceLinked="1"/>
        <c:majorTickMark val="out"/>
        <c:minorTickMark val="none"/>
        <c:tickLblPos val="nextTo"/>
        <c:txPr>
          <a:bodyPr/>
          <a:lstStyle/>
          <a:p>
            <a:pPr>
              <a:defRPr sz="700"/>
            </a:pPr>
            <a:endParaRPr lang="zh-CN"/>
          </a:p>
        </c:txPr>
        <c:crossAx val="256546688"/>
        <c:crosses val="autoZero"/>
        <c:crossBetween val="between"/>
        <c:majorUnit val="0.1"/>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08927553803"/>
          <c:y val="4.6173378248586701E-2"/>
          <c:w val="0.73146844911534059"/>
          <c:h val="0.74402791845176641"/>
        </c:manualLayout>
      </c:layout>
      <c:barChart>
        <c:barDir val="col"/>
        <c:grouping val="stacked"/>
        <c:varyColors val="0"/>
        <c:ser>
          <c:idx val="0"/>
          <c:order val="0"/>
          <c:tx>
            <c:strRef>
              <c:f>Sheet1!$B$1</c:f>
              <c:strCache>
                <c:ptCount val="1"/>
                <c:pt idx="0">
                  <c:v>normal</c:v>
                </c:pt>
              </c:strCache>
            </c:strRef>
          </c:tx>
          <c:spPr>
            <a:solidFill>
              <a:schemeClr val="bg1">
                <a:lumMod val="85000"/>
              </a:schemeClr>
            </a:solidFill>
          </c:spPr>
          <c:invertIfNegative val="0"/>
          <c:dLbls>
            <c:spPr>
              <a:solidFill>
                <a:schemeClr val="bg1"/>
              </a:solidFill>
              <a:ln>
                <a:solidFill>
                  <a:schemeClr val="bg1">
                    <a:lumMod val="75000"/>
                  </a:schemeClr>
                </a:solidFill>
              </a:ln>
            </c:spPr>
            <c:txPr>
              <a:bodyPr/>
              <a:lstStyle/>
              <a:p>
                <a:pPr>
                  <a:defRPr sz="600" b="0">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Sheet1!$B$2:$B$10</c:f>
              <c:numCache>
                <c:formatCode>0.0%</c:formatCode>
                <c:ptCount val="9"/>
                <c:pt idx="0">
                  <c:v>0.69399999999999995</c:v>
                </c:pt>
                <c:pt idx="1">
                  <c:v>0.49000000000000021</c:v>
                </c:pt>
                <c:pt idx="2">
                  <c:v>0.49000000000000021</c:v>
                </c:pt>
                <c:pt idx="3">
                  <c:v>0.62500000000000044</c:v>
                </c:pt>
                <c:pt idx="4">
                  <c:v>0.56299999999999994</c:v>
                </c:pt>
                <c:pt idx="5">
                  <c:v>0.43800000000000022</c:v>
                </c:pt>
                <c:pt idx="6">
                  <c:v>0.60700000000000043</c:v>
                </c:pt>
                <c:pt idx="7">
                  <c:v>0.57099999999999995</c:v>
                </c:pt>
                <c:pt idx="8">
                  <c:v>0.64300000000000046</c:v>
                </c:pt>
              </c:numCache>
            </c:numRef>
          </c:val>
          <c:extLst xmlns:c16r2="http://schemas.microsoft.com/office/drawing/2015/06/chart">
            <c:ext xmlns:c16="http://schemas.microsoft.com/office/drawing/2014/chart" uri="{C3380CC4-5D6E-409C-BE32-E72D297353CC}">
              <c16:uniqueId val="{00000000-2FA1-074E-AC31-02101CA827D5}"/>
            </c:ext>
          </c:extLst>
        </c:ser>
        <c:ser>
          <c:idx val="1"/>
          <c:order val="1"/>
          <c:tx>
            <c:strRef>
              <c:f>Sheet1!$C$1</c:f>
              <c:strCache>
                <c:ptCount val="1"/>
                <c:pt idx="0">
                  <c:v>mild increased</c:v>
                </c:pt>
              </c:strCache>
            </c:strRef>
          </c:tx>
          <c:spPr>
            <a:solidFill>
              <a:schemeClr val="bg1">
                <a:lumMod val="75000"/>
              </a:schemeClr>
            </a:solidFill>
          </c:spPr>
          <c:invertIfNegative val="0"/>
          <c:dLbls>
            <c:dLbl>
              <c:idx val="1"/>
              <c:layout>
                <c:manualLayout>
                  <c:x val="0"/>
                  <c:y val="2.0794098798493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Sheet1!$C$2:$C$10</c:f>
              <c:numCache>
                <c:formatCode>0.0%</c:formatCode>
                <c:ptCount val="9"/>
                <c:pt idx="0">
                  <c:v>8.2000000000000003E-2</c:v>
                </c:pt>
                <c:pt idx="1">
                  <c:v>0.20400000000000001</c:v>
                </c:pt>
                <c:pt idx="2">
                  <c:v>0.20400000000000001</c:v>
                </c:pt>
                <c:pt idx="3">
                  <c:v>0.25</c:v>
                </c:pt>
                <c:pt idx="4">
                  <c:v>0.125</c:v>
                </c:pt>
                <c:pt idx="6">
                  <c:v>0.32100000000000023</c:v>
                </c:pt>
                <c:pt idx="7">
                  <c:v>0.35700000000000021</c:v>
                </c:pt>
                <c:pt idx="8">
                  <c:v>7.0999999999999994E-2</c:v>
                </c:pt>
              </c:numCache>
            </c:numRef>
          </c:val>
          <c:extLst xmlns:c16r2="http://schemas.microsoft.com/office/drawing/2015/06/chart">
            <c:ext xmlns:c16="http://schemas.microsoft.com/office/drawing/2014/chart" uri="{C3380CC4-5D6E-409C-BE32-E72D297353CC}">
              <c16:uniqueId val="{00000002-2FA1-074E-AC31-02101CA827D5}"/>
            </c:ext>
          </c:extLst>
        </c:ser>
        <c:ser>
          <c:idx val="2"/>
          <c:order val="2"/>
          <c:tx>
            <c:strRef>
              <c:f>Sheet1!$D$1</c:f>
              <c:strCache>
                <c:ptCount val="1"/>
                <c:pt idx="0">
                  <c:v>moderate increased</c:v>
                </c:pt>
              </c:strCache>
            </c:strRef>
          </c:tx>
          <c:spPr>
            <a:solidFill>
              <a:schemeClr val="bg1">
                <a:lumMod val="65000"/>
              </a:schemeClr>
            </a:solidFill>
          </c:spPr>
          <c:invertIfNegative val="0"/>
          <c:dLbls>
            <c:dLbl>
              <c:idx val="1"/>
              <c:layout>
                <c:manualLayout>
                  <c:x val="5.1566452814767036E-3"/>
                  <c:y val="-1.24764592790964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FA1-074E-AC31-02101CA827D5}"/>
                </c:ext>
              </c:extLst>
            </c:dLbl>
            <c:dLbl>
              <c:idx val="6"/>
              <c:layout>
                <c:manualLayout>
                  <c:x val="0"/>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Sheet1!$D$2:$D$10</c:f>
              <c:numCache>
                <c:formatCode>0.0%</c:formatCode>
                <c:ptCount val="9"/>
                <c:pt idx="0">
                  <c:v>0.18400000000000011</c:v>
                </c:pt>
                <c:pt idx="1">
                  <c:v>0.26500000000000001</c:v>
                </c:pt>
                <c:pt idx="2">
                  <c:v>0.224</c:v>
                </c:pt>
                <c:pt idx="3">
                  <c:v>0.125</c:v>
                </c:pt>
                <c:pt idx="4">
                  <c:v>0.31300000000000022</c:v>
                </c:pt>
                <c:pt idx="5">
                  <c:v>0.56299999999999994</c:v>
                </c:pt>
                <c:pt idx="6">
                  <c:v>7.0999999999999994E-2</c:v>
                </c:pt>
                <c:pt idx="8">
                  <c:v>0.21400000000000011</c:v>
                </c:pt>
              </c:numCache>
            </c:numRef>
          </c:val>
          <c:extLst xmlns:c16r2="http://schemas.microsoft.com/office/drawing/2015/06/chart">
            <c:ext xmlns:c16="http://schemas.microsoft.com/office/drawing/2014/chart" uri="{C3380CC4-5D6E-409C-BE32-E72D297353CC}">
              <c16:uniqueId val="{00000005-2FA1-074E-AC31-02101CA827D5}"/>
            </c:ext>
          </c:extLst>
        </c:ser>
        <c:ser>
          <c:idx val="3"/>
          <c:order val="3"/>
          <c:tx>
            <c:strRef>
              <c:f>Sheet1!$E$1</c:f>
              <c:strCache>
                <c:ptCount val="1"/>
                <c:pt idx="0">
                  <c:v>severe increased</c:v>
                </c:pt>
              </c:strCache>
            </c:strRef>
          </c:tx>
          <c:spPr>
            <a:solidFill>
              <a:schemeClr val="bg1">
                <a:lumMod val="50000"/>
              </a:schemeClr>
            </a:solidFill>
          </c:spPr>
          <c:invertIfNegative val="0"/>
          <c:dLbls>
            <c:dLbl>
              <c:idx val="0"/>
              <c:layout>
                <c:manualLayout>
                  <c:x val="0"/>
                  <c:y val="-2.91117383178917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FA1-074E-AC31-02101CA827D5}"/>
                </c:ext>
              </c:extLst>
            </c:dLbl>
            <c:dLbl>
              <c:idx val="1"/>
              <c:layout>
                <c:manualLayout>
                  <c:x val="0"/>
                  <c:y val="-3.32705580775905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FA1-074E-AC31-02101CA827D5}"/>
                </c:ext>
              </c:extLst>
            </c:dLbl>
            <c:dLbl>
              <c:idx val="2"/>
              <c:layout>
                <c:manualLayout>
                  <c:x val="-2.5783226407383535E-3"/>
                  <c:y val="-4.57470173566869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FA1-074E-AC31-02101CA827D5}"/>
                </c:ext>
              </c:extLst>
            </c:dLbl>
            <c:dLbl>
              <c:idx val="7"/>
              <c:layout>
                <c:manualLayout>
                  <c:x val="9.4537404722906792E-17"/>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FA1-074E-AC31-02101CA827D5}"/>
                </c:ext>
              </c:extLst>
            </c:dLbl>
            <c:dLbl>
              <c:idx val="8"/>
              <c:layout>
                <c:manualLayout>
                  <c:x val="0"/>
                  <c:y val="-4.15881975969880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FA1-074E-AC31-02101CA827D5}"/>
                </c:ext>
              </c:extLst>
            </c:dLbl>
            <c:spPr>
              <a:solidFill>
                <a:schemeClr val="bg1"/>
              </a:solidFill>
              <a:ln>
                <a:solidFill>
                  <a:schemeClr val="bg1">
                    <a:lumMod val="75000"/>
                  </a:schemeClr>
                </a:solidFill>
              </a:ln>
            </c:spPr>
            <c:txPr>
              <a:bodyPr/>
              <a:lstStyle/>
              <a:p>
                <a:pPr>
                  <a:defRPr sz="600" b="0">
                    <a:solidFill>
                      <a:schemeClr val="tx1"/>
                    </a:solidFill>
                    <a:latin typeface="Arial Narrow" panose="020B0606020202030204" pitchFamily="34"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initial</c:v>
                </c:pt>
                <c:pt idx="1">
                  <c:v>la 6 ore</c:v>
                </c:pt>
                <c:pt idx="2">
                  <c:v>la 24 ore</c:v>
                </c:pt>
                <c:pt idx="3">
                  <c:v>initial</c:v>
                </c:pt>
                <c:pt idx="4">
                  <c:v>la 6 ore</c:v>
                </c:pt>
                <c:pt idx="5">
                  <c:v>la 24 ore</c:v>
                </c:pt>
                <c:pt idx="6">
                  <c:v>initial</c:v>
                </c:pt>
                <c:pt idx="7">
                  <c:v>la 6 ore</c:v>
                </c:pt>
                <c:pt idx="8">
                  <c:v>la 24 ore</c:v>
                </c:pt>
              </c:strCache>
            </c:strRef>
          </c:cat>
          <c:val>
            <c:numRef>
              <c:f>Sheet1!$E$2:$E$10</c:f>
              <c:numCache>
                <c:formatCode>0.0%</c:formatCode>
                <c:ptCount val="9"/>
                <c:pt idx="0">
                  <c:v>4.1000000000000002E-2</c:v>
                </c:pt>
                <c:pt idx="1">
                  <c:v>4.1000000000000002E-2</c:v>
                </c:pt>
                <c:pt idx="2">
                  <c:v>8.2000000000000003E-2</c:v>
                </c:pt>
                <c:pt idx="7">
                  <c:v>7.0999999999999994E-2</c:v>
                </c:pt>
                <c:pt idx="8">
                  <c:v>7.0999999999999994E-2</c:v>
                </c:pt>
              </c:numCache>
            </c:numRef>
          </c:val>
          <c:extLst xmlns:c16r2="http://schemas.microsoft.com/office/drawing/2015/06/chart">
            <c:ext xmlns:c16="http://schemas.microsoft.com/office/drawing/2014/chart" uri="{C3380CC4-5D6E-409C-BE32-E72D297353CC}">
              <c16:uniqueId val="{0000000B-2FA1-074E-AC31-02101CA827D5}"/>
            </c:ext>
          </c:extLst>
        </c:ser>
        <c:dLbls>
          <c:showLegendKey val="0"/>
          <c:showVal val="0"/>
          <c:showCatName val="0"/>
          <c:showSerName val="0"/>
          <c:showPercent val="0"/>
          <c:showBubbleSize val="0"/>
        </c:dLbls>
        <c:gapWidth val="30"/>
        <c:overlap val="100"/>
        <c:axId val="256214144"/>
        <c:axId val="256215680"/>
      </c:barChart>
      <c:catAx>
        <c:axId val="256214144"/>
        <c:scaling>
          <c:orientation val="minMax"/>
        </c:scaling>
        <c:delete val="0"/>
        <c:axPos val="b"/>
        <c:numFmt formatCode="General" sourceLinked="0"/>
        <c:majorTickMark val="out"/>
        <c:minorTickMark val="none"/>
        <c:tickLblPos val="nextTo"/>
        <c:txPr>
          <a:bodyPr/>
          <a:lstStyle/>
          <a:p>
            <a:pPr>
              <a:defRPr sz="700">
                <a:latin typeface="Arial Narrow" panose="020B0606020202030204" pitchFamily="34" charset="0"/>
              </a:defRPr>
            </a:pPr>
            <a:endParaRPr lang="zh-CN"/>
          </a:p>
        </c:txPr>
        <c:crossAx val="256215680"/>
        <c:crosses val="autoZero"/>
        <c:auto val="1"/>
        <c:lblAlgn val="ctr"/>
        <c:lblOffset val="100"/>
        <c:noMultiLvlLbl val="0"/>
      </c:catAx>
      <c:valAx>
        <c:axId val="256215680"/>
        <c:scaling>
          <c:orientation val="minMax"/>
          <c:max val="1"/>
        </c:scaling>
        <c:delete val="0"/>
        <c:axPos val="l"/>
        <c:majorGridlines>
          <c:spPr>
            <a:ln>
              <a:solidFill>
                <a:schemeClr val="bg1">
                  <a:lumMod val="75000"/>
                </a:schemeClr>
              </a:solidFill>
              <a:prstDash val="dash"/>
            </a:ln>
          </c:spPr>
        </c:majorGridlines>
        <c:numFmt formatCode="0.0%" sourceLinked="1"/>
        <c:majorTickMark val="out"/>
        <c:minorTickMark val="none"/>
        <c:tickLblPos val="nextTo"/>
        <c:txPr>
          <a:bodyPr/>
          <a:lstStyle/>
          <a:p>
            <a:pPr>
              <a:defRPr sz="600">
                <a:latin typeface="+mn-lt"/>
              </a:defRPr>
            </a:pPr>
            <a:endParaRPr lang="zh-CN"/>
          </a:p>
        </c:txPr>
        <c:crossAx val="256214144"/>
        <c:crosses val="autoZero"/>
        <c:crossBetween val="between"/>
      </c:valAx>
    </c:plotArea>
    <c:legend>
      <c:legendPos val="r"/>
      <c:layout>
        <c:manualLayout>
          <c:xMode val="edge"/>
          <c:yMode val="edge"/>
          <c:x val="0.84602197739722995"/>
          <c:y val="0.24146336751097322"/>
          <c:w val="0.15141419596918618"/>
          <c:h val="0.53371450839387446"/>
        </c:manualLayout>
      </c:layout>
      <c:overlay val="0"/>
      <c:txPr>
        <a:bodyPr/>
        <a:lstStyle/>
        <a:p>
          <a:pPr>
            <a:defRPr sz="900">
              <a:latin typeface="+mn-lt"/>
            </a:defRPr>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0.12731</cdr:x>
      <cdr:y>0.83253</cdr:y>
    </cdr:from>
    <cdr:to>
      <cdr:x>0.35075</cdr:x>
      <cdr:y>0.90297</cdr:y>
    </cdr:to>
    <cdr:sp macro="" textlink="">
      <cdr:nvSpPr>
        <cdr:cNvPr id="2" name="Rectangle 1"/>
        <cdr:cNvSpPr/>
      </cdr:nvSpPr>
      <cdr:spPr>
        <a:xfrm xmlns:a="http://schemas.openxmlformats.org/drawingml/2006/main">
          <a:off x="541236" y="2326616"/>
          <a:ext cx="949916" cy="19685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CONTROL GROUP</a:t>
          </a:r>
          <a:endParaRPr lang="en-US" sz="700" b="1">
            <a:latin typeface="Arial Narrow" panose="020B0606020202030204" pitchFamily="34" charset="0"/>
          </a:endParaRPr>
        </a:p>
      </cdr:txBody>
    </cdr:sp>
  </cdr:relSizeAnchor>
  <cdr:relSizeAnchor xmlns:cdr="http://schemas.openxmlformats.org/drawingml/2006/chartDrawing">
    <cdr:from>
      <cdr:x>0.37554</cdr:x>
      <cdr:y>0.83441</cdr:y>
    </cdr:from>
    <cdr:to>
      <cdr:x>0.58989</cdr:x>
      <cdr:y>0.90921</cdr:y>
    </cdr:to>
    <cdr:sp macro="" textlink="">
      <cdr:nvSpPr>
        <cdr:cNvPr id="4" name="Rectangle 3"/>
        <cdr:cNvSpPr/>
      </cdr:nvSpPr>
      <cdr:spPr>
        <a:xfrm xmlns:a="http://schemas.openxmlformats.org/drawingml/2006/main">
          <a:off x="1596558" y="2331874"/>
          <a:ext cx="911272" cy="209039"/>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tx1"/>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A </a:t>
          </a:r>
          <a:endParaRPr lang="en-US" sz="700" b="1">
            <a:latin typeface="Arial Narrow" panose="020B0606020202030204" pitchFamily="34" charset="0"/>
          </a:endParaRPr>
        </a:p>
      </cdr:txBody>
    </cdr:sp>
  </cdr:relSizeAnchor>
  <cdr:relSizeAnchor xmlns:cdr="http://schemas.openxmlformats.org/drawingml/2006/chartDrawing">
    <cdr:from>
      <cdr:x>0.61969</cdr:x>
      <cdr:y>0.83585</cdr:y>
    </cdr:from>
    <cdr:to>
      <cdr:x>0.8418</cdr:x>
      <cdr:y>0.91791</cdr:y>
    </cdr:to>
    <cdr:sp macro="" textlink="">
      <cdr:nvSpPr>
        <cdr:cNvPr id="5" name="Rectangle 4"/>
        <cdr:cNvSpPr/>
      </cdr:nvSpPr>
      <cdr:spPr>
        <a:xfrm xmlns:a="http://schemas.openxmlformats.org/drawingml/2006/main">
          <a:off x="2634504" y="2335898"/>
          <a:ext cx="944261" cy="229328"/>
        </a:xfrm>
        <a:prstGeom xmlns:a="http://schemas.openxmlformats.org/drawingml/2006/main" prst="rect">
          <a:avLst/>
        </a:prstGeom>
        <a:solidFill xmlns:a="http://schemas.openxmlformats.org/drawingml/2006/main">
          <a:schemeClr val="bg1">
            <a:lumMod val="6500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B</a:t>
          </a:r>
          <a:endParaRPr lang="en-US" sz="700" b="1">
            <a:latin typeface="Arial Narrow" panose="020B0606020202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0.13151</cdr:x>
      <cdr:y>0.85214</cdr:y>
    </cdr:from>
    <cdr:to>
      <cdr:x>0.34683</cdr:x>
      <cdr:y>0.92119</cdr:y>
    </cdr:to>
    <cdr:sp macro="" textlink="">
      <cdr:nvSpPr>
        <cdr:cNvPr id="2" name="Rectangle 1"/>
        <cdr:cNvSpPr/>
      </cdr:nvSpPr>
      <cdr:spPr>
        <a:xfrm xmlns:a="http://schemas.openxmlformats.org/drawingml/2006/main">
          <a:off x="647700" y="2602183"/>
          <a:ext cx="1060450" cy="210868"/>
        </a:xfrm>
        <a:prstGeom xmlns:a="http://schemas.openxmlformats.org/drawingml/2006/main" prst="rect">
          <a:avLst/>
        </a:prstGeom>
        <a:noFill xmlns:a="http://schemas.openxmlformats.org/drawingml/2006/main"/>
        <a:ln xmlns:a="http://schemas.openxmlformats.org/drawingml/2006/main">
          <a:solidFill>
            <a:schemeClr val="tx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CONTROL</a:t>
          </a:r>
          <a:r>
            <a:rPr lang="ro-RO" sz="700" b="1" baseline="0">
              <a:latin typeface="Arial Narrow" panose="020B0606020202030204" pitchFamily="34" charset="0"/>
            </a:rPr>
            <a:t> GROUP</a:t>
          </a:r>
          <a:endParaRPr lang="en-US" sz="700" b="1">
            <a:latin typeface="Arial Narrow" panose="020B0606020202030204" pitchFamily="34" charset="0"/>
          </a:endParaRPr>
        </a:p>
      </cdr:txBody>
    </cdr:sp>
  </cdr:relSizeAnchor>
  <cdr:relSizeAnchor xmlns:cdr="http://schemas.openxmlformats.org/drawingml/2006/chartDrawing">
    <cdr:from>
      <cdr:x>0.37629</cdr:x>
      <cdr:y>0.85213</cdr:y>
    </cdr:from>
    <cdr:to>
      <cdr:x>0.59954</cdr:x>
      <cdr:y>0.91703</cdr:y>
    </cdr:to>
    <cdr:sp macro="" textlink="">
      <cdr:nvSpPr>
        <cdr:cNvPr id="4" name="Rectangle 3"/>
        <cdr:cNvSpPr/>
      </cdr:nvSpPr>
      <cdr:spPr>
        <a:xfrm xmlns:a="http://schemas.openxmlformats.org/drawingml/2006/main">
          <a:off x="1853261" y="2602151"/>
          <a:ext cx="1099490" cy="198199"/>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tx1"/>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 A </a:t>
          </a:r>
          <a:endParaRPr lang="en-US" sz="700" b="1">
            <a:latin typeface="Arial Narrow" panose="020B0606020202030204" pitchFamily="34" charset="0"/>
          </a:endParaRPr>
        </a:p>
      </cdr:txBody>
    </cdr:sp>
  </cdr:relSizeAnchor>
  <cdr:relSizeAnchor xmlns:cdr="http://schemas.openxmlformats.org/drawingml/2006/chartDrawing">
    <cdr:from>
      <cdr:x>0.61888</cdr:x>
      <cdr:y>0.8518</cdr:y>
    </cdr:from>
    <cdr:to>
      <cdr:x>0.84378</cdr:x>
      <cdr:y>0.91741</cdr:y>
    </cdr:to>
    <cdr:sp macro="" textlink="">
      <cdr:nvSpPr>
        <cdr:cNvPr id="5" name="Rectangle 4"/>
        <cdr:cNvSpPr/>
      </cdr:nvSpPr>
      <cdr:spPr>
        <a:xfrm xmlns:a="http://schemas.openxmlformats.org/drawingml/2006/main">
          <a:off x="3048021" y="2647128"/>
          <a:ext cx="1107646" cy="203896"/>
        </a:xfrm>
        <a:prstGeom xmlns:a="http://schemas.openxmlformats.org/drawingml/2006/main" prst="rect">
          <a:avLst/>
        </a:prstGeom>
        <a:solidFill xmlns:a="http://schemas.openxmlformats.org/drawingml/2006/main">
          <a:schemeClr val="bg1">
            <a:lumMod val="6500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o-RO" sz="700" b="1">
              <a:latin typeface="Arial Narrow" panose="020B0606020202030204" pitchFamily="34" charset="0"/>
            </a:rPr>
            <a:t>GROUP</a:t>
          </a:r>
          <a:r>
            <a:rPr lang="ro-RO" sz="700" b="1" baseline="0">
              <a:latin typeface="Arial Narrow" panose="020B0606020202030204" pitchFamily="34" charset="0"/>
            </a:rPr>
            <a:t> B</a:t>
          </a:r>
          <a:endParaRPr lang="en-US" sz="700" b="1">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A02B-BC1A-4E4D-B7B8-F5A8B219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6971</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Administrator</cp:lastModifiedBy>
  <cp:revision>48</cp:revision>
  <dcterms:created xsi:type="dcterms:W3CDTF">2018-12-18T17:03:00Z</dcterms:created>
  <dcterms:modified xsi:type="dcterms:W3CDTF">2019-01-28T12:46:00Z</dcterms:modified>
</cp:coreProperties>
</file>