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BE" w:rsidRPr="004C4CC1" w:rsidRDefault="00B244BE" w:rsidP="00C21A0C">
      <w:pPr>
        <w:adjustRightInd w:val="0"/>
        <w:snapToGrid w:val="0"/>
        <w:spacing w:line="360" w:lineRule="auto"/>
        <w:jc w:val="both"/>
        <w:rPr>
          <w:rFonts w:ascii="Book Antiqua" w:hAnsi="Book Antiqua" w:cs="宋体"/>
          <w:b/>
          <w:i/>
        </w:rPr>
      </w:pPr>
      <w:bookmarkStart w:id="0" w:name="OLE_LINK61"/>
      <w:bookmarkStart w:id="1" w:name="OLE_LINK62"/>
      <w:bookmarkStart w:id="2" w:name="OLE_LINK72"/>
      <w:bookmarkStart w:id="3" w:name="OLE_LINK5"/>
      <w:bookmarkStart w:id="4" w:name="OLE_LINK6"/>
      <w:bookmarkStart w:id="5" w:name="OLE_LINK52"/>
      <w:bookmarkStart w:id="6" w:name="OLE_LINK53"/>
      <w:bookmarkStart w:id="7" w:name="OLE_LINK3"/>
      <w:bookmarkStart w:id="8" w:name="OLE_LINK4"/>
      <w:r w:rsidRPr="004C4CC1">
        <w:rPr>
          <w:rFonts w:ascii="Book Antiqua" w:eastAsia="Times New Roman" w:hAnsi="Book Antiqua" w:cs="宋体"/>
          <w:b/>
        </w:rPr>
        <w:t xml:space="preserve">Name of Journal: </w:t>
      </w:r>
      <w:r w:rsidRPr="004C4CC1">
        <w:rPr>
          <w:rFonts w:ascii="Book Antiqua" w:hAnsi="Book Antiqua" w:cs="宋体"/>
          <w:b/>
        </w:rPr>
        <w:t xml:space="preserve"> </w:t>
      </w:r>
      <w:r w:rsidRPr="004C4CC1">
        <w:rPr>
          <w:rFonts w:ascii="Book Antiqua" w:hAnsi="Book Antiqua" w:cs="宋体"/>
          <w:b/>
          <w:i/>
        </w:rPr>
        <w:t>World Journal of Gastroenterology</w:t>
      </w:r>
    </w:p>
    <w:p w:rsidR="00B244BE" w:rsidRPr="004C4CC1" w:rsidRDefault="00B244BE" w:rsidP="00C21A0C">
      <w:pPr>
        <w:adjustRightInd w:val="0"/>
        <w:snapToGrid w:val="0"/>
        <w:spacing w:line="360" w:lineRule="auto"/>
        <w:jc w:val="both"/>
        <w:rPr>
          <w:rFonts w:ascii="Book Antiqua" w:hAnsi="Book Antiqua" w:cs="Arial"/>
          <w:b/>
          <w:lang w:val="en"/>
        </w:rPr>
      </w:pPr>
      <w:r w:rsidRPr="004C4CC1">
        <w:rPr>
          <w:rFonts w:ascii="Book Antiqua" w:eastAsia="Times New Roman" w:hAnsi="Book Antiqua"/>
          <w:b/>
          <w:bCs/>
        </w:rPr>
        <w:t>Manuscript NO</w:t>
      </w:r>
      <w:r w:rsidRPr="004C4CC1">
        <w:rPr>
          <w:rFonts w:ascii="Book Antiqua" w:hAnsi="Book Antiqua" w:cs="Arial"/>
          <w:b/>
          <w:lang w:val="en"/>
        </w:rPr>
        <w:t>: 43267</w:t>
      </w:r>
    </w:p>
    <w:p w:rsidR="00B244BE" w:rsidRPr="004C4CC1" w:rsidRDefault="00B244BE" w:rsidP="00C21A0C">
      <w:pPr>
        <w:spacing w:line="360" w:lineRule="auto"/>
        <w:jc w:val="both"/>
        <w:rPr>
          <w:rFonts w:ascii="Book Antiqua" w:hAnsi="Book Antiqua"/>
          <w:b/>
        </w:rPr>
      </w:pPr>
      <w:r w:rsidRPr="004C4CC1">
        <w:rPr>
          <w:rFonts w:ascii="Book Antiqua" w:hAnsi="Book Antiqua"/>
          <w:b/>
          <w:shd w:val="clear" w:color="auto" w:fill="FFFFFF"/>
        </w:rPr>
        <w:t>Manuscript Type</w:t>
      </w:r>
      <w:r w:rsidRPr="004C4CC1">
        <w:rPr>
          <w:rFonts w:ascii="Book Antiqua" w:hAnsi="Book Antiqua"/>
          <w:b/>
        </w:rPr>
        <w:t>: ORIGINAL ARTICLE</w:t>
      </w:r>
    </w:p>
    <w:p w:rsidR="00B244BE" w:rsidRPr="004C4CC1" w:rsidRDefault="00B244BE" w:rsidP="00C21A0C">
      <w:pPr>
        <w:widowControl w:val="0"/>
        <w:autoSpaceDE w:val="0"/>
        <w:autoSpaceDN w:val="0"/>
        <w:adjustRightInd w:val="0"/>
        <w:spacing w:line="360" w:lineRule="auto"/>
        <w:jc w:val="both"/>
        <w:rPr>
          <w:rFonts w:ascii="Book Antiqua" w:hAnsi="Book Antiqua" w:cs="Tahoma"/>
          <w:b/>
          <w:bCs/>
        </w:rPr>
      </w:pPr>
    </w:p>
    <w:p w:rsidR="00B244BE" w:rsidRPr="004C4CC1" w:rsidRDefault="00B244BE" w:rsidP="00C21A0C">
      <w:pPr>
        <w:widowControl w:val="0"/>
        <w:autoSpaceDE w:val="0"/>
        <w:autoSpaceDN w:val="0"/>
        <w:adjustRightInd w:val="0"/>
        <w:spacing w:line="360" w:lineRule="auto"/>
        <w:jc w:val="both"/>
        <w:rPr>
          <w:rFonts w:ascii="Book Antiqua" w:hAnsi="Book Antiqua" w:cs="Tahoma"/>
          <w:b/>
          <w:bCs/>
          <w:i/>
        </w:rPr>
      </w:pPr>
      <w:r w:rsidRPr="004C4CC1">
        <w:rPr>
          <w:rFonts w:ascii="Book Antiqua" w:hAnsi="Book Antiqua" w:cs="Tahoma"/>
          <w:b/>
          <w:bCs/>
          <w:i/>
        </w:rPr>
        <w:t>Basic Study</w:t>
      </w:r>
    </w:p>
    <w:p w:rsidR="0017693D" w:rsidRPr="004C4CC1" w:rsidRDefault="0017693D" w:rsidP="00C21A0C">
      <w:pPr>
        <w:widowControl w:val="0"/>
        <w:autoSpaceDE w:val="0"/>
        <w:autoSpaceDN w:val="0"/>
        <w:adjustRightInd w:val="0"/>
        <w:spacing w:line="360" w:lineRule="auto"/>
        <w:jc w:val="both"/>
        <w:rPr>
          <w:rFonts w:ascii="Book Antiqua" w:hAnsi="Book Antiqua" w:cs="Tahoma"/>
          <w:b/>
          <w:bCs/>
        </w:rPr>
      </w:pPr>
      <w:bookmarkStart w:id="9" w:name="OLE_LINK165"/>
      <w:bookmarkStart w:id="10" w:name="OLE_LINK166"/>
      <w:bookmarkStart w:id="11" w:name="OLE_LINK159"/>
      <w:bookmarkEnd w:id="0"/>
      <w:bookmarkEnd w:id="1"/>
      <w:r w:rsidRPr="004C4CC1">
        <w:rPr>
          <w:rFonts w:ascii="Book Antiqua" w:hAnsi="Book Antiqua" w:cs="Tahoma"/>
          <w:b/>
          <w:lang w:val="en-US"/>
        </w:rPr>
        <w:t>Ubiquitin-specific protease 22</w:t>
      </w:r>
      <w:r w:rsidRPr="004C4CC1">
        <w:rPr>
          <w:rFonts w:ascii="Book Antiqua" w:hAnsi="Book Antiqua" w:cs="Tahoma"/>
          <w:b/>
          <w:bCs/>
        </w:rPr>
        <w:t xml:space="preserve"> enhances intestinal cell proliferation and tissue regeneration after intestinal </w:t>
      </w:r>
      <w:r w:rsidRPr="004C4CC1">
        <w:rPr>
          <w:rFonts w:ascii="Book Antiqua" w:hAnsi="Book Antiqua" w:cs="Tahoma"/>
          <w:b/>
          <w:lang w:val="en-US"/>
        </w:rPr>
        <w:t>ischemia reperfusion</w:t>
      </w:r>
      <w:r w:rsidRPr="004C4CC1">
        <w:rPr>
          <w:rFonts w:ascii="Book Antiqua" w:hAnsi="Book Antiqua" w:cs="Tahoma"/>
          <w:b/>
          <w:bCs/>
        </w:rPr>
        <w:t xml:space="preserve"> injury</w:t>
      </w:r>
    </w:p>
    <w:bookmarkEnd w:id="9"/>
    <w:bookmarkEnd w:id="10"/>
    <w:bookmarkEnd w:id="11"/>
    <w:p w:rsidR="00B244BE" w:rsidRPr="004C4CC1" w:rsidRDefault="00B244BE" w:rsidP="00C21A0C">
      <w:pPr>
        <w:widowControl w:val="0"/>
        <w:autoSpaceDE w:val="0"/>
        <w:autoSpaceDN w:val="0"/>
        <w:adjustRightInd w:val="0"/>
        <w:spacing w:line="360" w:lineRule="auto"/>
        <w:jc w:val="both"/>
        <w:rPr>
          <w:rFonts w:ascii="Book Antiqua" w:hAnsi="Book Antiqua" w:cs="Tahoma"/>
          <w:b/>
          <w:bCs/>
        </w:rPr>
      </w:pPr>
    </w:p>
    <w:p w:rsidR="00B244BE" w:rsidRPr="004C4CC1" w:rsidRDefault="00570956" w:rsidP="00C21A0C">
      <w:pPr>
        <w:spacing w:line="360" w:lineRule="auto"/>
        <w:jc w:val="both"/>
        <w:rPr>
          <w:rFonts w:ascii="Book Antiqua" w:hAnsi="Book Antiqua"/>
          <w:lang w:val="en-US"/>
        </w:rPr>
      </w:pPr>
      <w:r w:rsidRPr="004C4CC1">
        <w:rPr>
          <w:rFonts w:ascii="Book Antiqua" w:hAnsi="Book Antiqua" w:cs="Garamond-Bold"/>
          <w:bCs/>
          <w:lang w:val="en-US"/>
        </w:rPr>
        <w:t xml:space="preserve">Ji AL </w:t>
      </w:r>
      <w:r w:rsidRPr="004C4CC1">
        <w:rPr>
          <w:rFonts w:ascii="Book Antiqua" w:hAnsi="Book Antiqua" w:cs="Garamond-Bold"/>
          <w:bCs/>
          <w:i/>
          <w:iCs/>
          <w:lang w:val="en-US"/>
        </w:rPr>
        <w:t>et al.</w:t>
      </w:r>
      <w:r w:rsidRPr="004C4CC1">
        <w:rPr>
          <w:rFonts w:ascii="Book Antiqua" w:hAnsi="Book Antiqua" w:cs="Garamond-Bold"/>
          <w:bCs/>
          <w:lang w:val="en-US"/>
        </w:rPr>
        <w:t xml:space="preserve"> </w:t>
      </w:r>
      <w:r w:rsidR="00A57823" w:rsidRPr="004C4CC1">
        <w:rPr>
          <w:rFonts w:ascii="Book Antiqua" w:hAnsi="Book Antiqua" w:cs="Garamond-Bold"/>
          <w:bCs/>
          <w:lang w:val="en-US"/>
        </w:rPr>
        <w:t>USP22 in intestinal I/R</w:t>
      </w:r>
      <w:r w:rsidR="0017693D" w:rsidRPr="004C4CC1">
        <w:rPr>
          <w:rFonts w:ascii="Book Antiqua" w:hAnsi="Book Antiqua" w:cs="Garamond-Bold"/>
          <w:bCs/>
          <w:lang w:val="en-US"/>
        </w:rPr>
        <w:t xml:space="preserve"> injury</w:t>
      </w:r>
    </w:p>
    <w:p w:rsidR="00B244BE" w:rsidRPr="004C4CC1" w:rsidRDefault="00B244BE" w:rsidP="00C21A0C">
      <w:pPr>
        <w:widowControl w:val="0"/>
        <w:autoSpaceDE w:val="0"/>
        <w:autoSpaceDN w:val="0"/>
        <w:adjustRightInd w:val="0"/>
        <w:spacing w:line="360" w:lineRule="auto"/>
        <w:jc w:val="both"/>
        <w:rPr>
          <w:rFonts w:ascii="Book Antiqua" w:hAnsi="Book Antiqua" w:cs="Tahoma"/>
          <w:b/>
          <w:bCs/>
          <w:lang w:val="en-US"/>
        </w:rPr>
      </w:pPr>
    </w:p>
    <w:p w:rsidR="0017693D" w:rsidRPr="004C4CC1" w:rsidRDefault="0017693D" w:rsidP="00C21A0C">
      <w:pPr>
        <w:widowControl w:val="0"/>
        <w:autoSpaceDE w:val="0"/>
        <w:autoSpaceDN w:val="0"/>
        <w:adjustRightInd w:val="0"/>
        <w:spacing w:line="360" w:lineRule="auto"/>
        <w:jc w:val="both"/>
        <w:rPr>
          <w:rFonts w:ascii="Book Antiqua" w:hAnsi="Book Antiqua" w:cs="Tahoma"/>
        </w:rPr>
      </w:pPr>
      <w:bookmarkStart w:id="12" w:name="OLE_LINK83"/>
      <w:bookmarkStart w:id="13" w:name="OLE_LINK84"/>
      <w:bookmarkEnd w:id="2"/>
      <w:r w:rsidRPr="004C4CC1">
        <w:rPr>
          <w:rFonts w:ascii="Book Antiqua" w:hAnsi="Book Antiqua" w:cs="Tahoma"/>
        </w:rPr>
        <w:t>An-Long Ji, Tong Li, Guo Zu, Dong-Cheng Feng, Yang Li, Guang-Zhi Wang, Ji-Hong Yao, Xiao-Feng Tian</w:t>
      </w:r>
    </w:p>
    <w:p w:rsidR="0017693D" w:rsidRPr="004C4CC1" w:rsidRDefault="0017693D" w:rsidP="00C21A0C">
      <w:pPr>
        <w:widowControl w:val="0"/>
        <w:autoSpaceDE w:val="0"/>
        <w:autoSpaceDN w:val="0"/>
        <w:adjustRightInd w:val="0"/>
        <w:spacing w:line="360" w:lineRule="auto"/>
        <w:jc w:val="both"/>
        <w:rPr>
          <w:rFonts w:ascii="Book Antiqua" w:hAnsi="Book Antiqua" w:cs="Tahoma"/>
        </w:rPr>
      </w:pPr>
    </w:p>
    <w:p w:rsidR="0017693D" w:rsidRPr="004C4CC1" w:rsidRDefault="0017693D" w:rsidP="00C21A0C">
      <w:pPr>
        <w:widowControl w:val="0"/>
        <w:autoSpaceDE w:val="0"/>
        <w:autoSpaceDN w:val="0"/>
        <w:adjustRightInd w:val="0"/>
        <w:spacing w:line="360" w:lineRule="auto"/>
        <w:jc w:val="both"/>
        <w:rPr>
          <w:rFonts w:ascii="Book Antiqua" w:hAnsi="Book Antiqua"/>
        </w:rPr>
      </w:pPr>
      <w:r w:rsidRPr="004C4CC1">
        <w:rPr>
          <w:rFonts w:ascii="Book Antiqua" w:hAnsi="Book Antiqua" w:cs="Tahoma"/>
          <w:b/>
        </w:rPr>
        <w:t xml:space="preserve">An-Long Ji, Tong Li, Guo Zu, Dong-Cheng Feng, Yang Li, Guang-Zhi Wang, Xiao-Feng Tian, </w:t>
      </w:r>
      <w:r w:rsidRPr="004C4CC1">
        <w:rPr>
          <w:rFonts w:ascii="Book Antiqua" w:hAnsi="Book Antiqua"/>
        </w:rPr>
        <w:t xml:space="preserve">Department of General Surgery, Second Affiliated Hospital of Dalian Medical University, Dalian 116023, Liaoning Province, China </w:t>
      </w:r>
    </w:p>
    <w:p w:rsidR="0017693D" w:rsidRPr="004C4CC1" w:rsidRDefault="0017693D" w:rsidP="00C21A0C">
      <w:pPr>
        <w:widowControl w:val="0"/>
        <w:autoSpaceDE w:val="0"/>
        <w:autoSpaceDN w:val="0"/>
        <w:adjustRightInd w:val="0"/>
        <w:spacing w:line="360" w:lineRule="auto"/>
        <w:jc w:val="both"/>
        <w:rPr>
          <w:rFonts w:ascii="Book Antiqua" w:hAnsi="Book Antiqua" w:cs="Tahoma"/>
        </w:rPr>
      </w:pPr>
    </w:p>
    <w:p w:rsidR="0017693D" w:rsidRPr="004C4CC1" w:rsidRDefault="0017693D" w:rsidP="00C21A0C">
      <w:pPr>
        <w:widowControl w:val="0"/>
        <w:autoSpaceDE w:val="0"/>
        <w:autoSpaceDN w:val="0"/>
        <w:adjustRightInd w:val="0"/>
        <w:spacing w:line="360" w:lineRule="auto"/>
        <w:jc w:val="both"/>
        <w:rPr>
          <w:rFonts w:ascii="Book Antiqua" w:hAnsi="Book Antiqua" w:cs="Times"/>
          <w:i/>
        </w:rPr>
      </w:pPr>
      <w:r w:rsidRPr="004C4CC1">
        <w:rPr>
          <w:rFonts w:ascii="Book Antiqua" w:hAnsi="Book Antiqua" w:cs="Tahoma"/>
          <w:b/>
        </w:rPr>
        <w:t>Ji-Hong Yao,</w:t>
      </w:r>
      <w:r w:rsidRPr="004C4CC1">
        <w:rPr>
          <w:rFonts w:ascii="Book Antiqua" w:hAnsi="Book Antiqua" w:cs="Tahoma"/>
        </w:rPr>
        <w:t xml:space="preserve"> </w:t>
      </w:r>
      <w:r w:rsidRPr="004C4CC1">
        <w:rPr>
          <w:rFonts w:ascii="Book Antiqua" w:hAnsi="Book Antiqua"/>
        </w:rPr>
        <w:t>Department of Pharmacology, Dalian Medical University, Dalian 116044, Liaoning Province, China</w:t>
      </w:r>
    </w:p>
    <w:p w:rsidR="0017693D" w:rsidRPr="004C4CC1" w:rsidRDefault="0017693D" w:rsidP="00C21A0C">
      <w:pPr>
        <w:widowControl w:val="0"/>
        <w:autoSpaceDE w:val="0"/>
        <w:autoSpaceDN w:val="0"/>
        <w:adjustRightInd w:val="0"/>
        <w:spacing w:line="360" w:lineRule="auto"/>
        <w:jc w:val="both"/>
        <w:rPr>
          <w:rFonts w:ascii="Book Antiqua" w:hAnsi="Book Antiqua" w:cs="Tahoma"/>
        </w:rPr>
      </w:pPr>
    </w:p>
    <w:p w:rsidR="0017693D" w:rsidRPr="004C4CC1" w:rsidRDefault="0017693D" w:rsidP="00C21A0C">
      <w:pPr>
        <w:spacing w:line="360" w:lineRule="auto"/>
        <w:jc w:val="both"/>
        <w:rPr>
          <w:rFonts w:ascii="Book Antiqua" w:hAnsi="Book Antiqua"/>
          <w:bCs/>
          <w:shd w:val="clear" w:color="auto" w:fill="FFFFFF"/>
        </w:rPr>
      </w:pPr>
      <w:r w:rsidRPr="004C4CC1">
        <w:rPr>
          <w:rFonts w:ascii="Book Antiqua" w:hAnsi="Book Antiqua"/>
          <w:b/>
          <w:bCs/>
          <w:color w:val="333333"/>
          <w:shd w:val="clear" w:color="auto" w:fill="FFFFFF"/>
        </w:rPr>
        <w:t>ORCID number</w:t>
      </w:r>
      <w:r w:rsidRPr="004C4CC1">
        <w:rPr>
          <w:rFonts w:ascii="Book Antiqua" w:hAnsi="Book Antiqua"/>
          <w:b/>
          <w:color w:val="000000"/>
        </w:rPr>
        <w:t>:</w:t>
      </w:r>
      <w:r w:rsidRPr="004C4CC1">
        <w:rPr>
          <w:rFonts w:ascii="Book Antiqua" w:hAnsi="Book Antiqua"/>
          <w:b/>
          <w:bCs/>
          <w:shd w:val="clear" w:color="auto" w:fill="FFFFFF"/>
        </w:rPr>
        <w:t xml:space="preserve"> </w:t>
      </w:r>
      <w:r w:rsidRPr="004C4CC1">
        <w:rPr>
          <w:rFonts w:ascii="Book Antiqua" w:hAnsi="Book Antiqua"/>
          <w:bCs/>
          <w:shd w:val="clear" w:color="auto" w:fill="FFFFFF"/>
        </w:rPr>
        <w:t>An-Long Ji (0000-0002-1224-186X); Tong Li (0000-0002-9987-8256); Guo Zu (0000-0002-6333-8573); Dong-Cheng Feng (0000-0002-8356-1406); Yang Li (0000-0003-1015-5447); Guang-Zhi Wang (0000-0001-6744-4966); Ji-Hong Yao (0000-0003-1890-8749); Xiao-Feng Tian (0000-0001-9219-1868).</w:t>
      </w:r>
    </w:p>
    <w:p w:rsidR="0017693D" w:rsidRPr="004C4CC1" w:rsidRDefault="0017693D" w:rsidP="00C21A0C">
      <w:pPr>
        <w:widowControl w:val="0"/>
        <w:autoSpaceDE w:val="0"/>
        <w:autoSpaceDN w:val="0"/>
        <w:adjustRightInd w:val="0"/>
        <w:spacing w:line="360" w:lineRule="auto"/>
        <w:jc w:val="both"/>
        <w:rPr>
          <w:rFonts w:ascii="Book Antiqua" w:hAnsi="Book Antiqua" w:cs="Tahoma"/>
        </w:rPr>
      </w:pPr>
    </w:p>
    <w:p w:rsidR="0017693D" w:rsidRPr="004C4CC1" w:rsidRDefault="0017693D" w:rsidP="00C21A0C">
      <w:pPr>
        <w:widowControl w:val="0"/>
        <w:autoSpaceDE w:val="0"/>
        <w:autoSpaceDN w:val="0"/>
        <w:adjustRightInd w:val="0"/>
        <w:spacing w:line="360" w:lineRule="auto"/>
        <w:jc w:val="both"/>
        <w:rPr>
          <w:rFonts w:ascii="Book Antiqua" w:hAnsi="Book Antiqua" w:cs="Times"/>
        </w:rPr>
      </w:pPr>
      <w:r w:rsidRPr="004C4CC1">
        <w:rPr>
          <w:rFonts w:ascii="Book Antiqua" w:hAnsi="Book Antiqua"/>
          <w:b/>
          <w:color w:val="000000"/>
        </w:rPr>
        <w:t>Author contributions:</w:t>
      </w:r>
      <w:r w:rsidRPr="004C4CC1">
        <w:rPr>
          <w:rFonts w:ascii="Book Antiqua" w:hAnsi="Book Antiqua" w:cs="Tahoma"/>
        </w:rPr>
        <w:t xml:space="preserve"> </w:t>
      </w:r>
      <w:r w:rsidRPr="004C4CC1">
        <w:rPr>
          <w:rFonts w:ascii="Book Antiqua" w:hAnsi="Book Antiqua"/>
        </w:rPr>
        <w:t>Ji AL and Li T contributed equally to the present study; Ji AL, Zu G, Li T, Feng DC, Li Y, and Wang GZ performed the experiments and analysed the data; Li T and Ji AL wrote the article; Yao JH</w:t>
      </w:r>
      <w:r w:rsidR="00C50192" w:rsidRPr="004C4CC1">
        <w:rPr>
          <w:rFonts w:ascii="Book Antiqua" w:hAnsi="Book Antiqua"/>
        </w:rPr>
        <w:t xml:space="preserve"> </w:t>
      </w:r>
      <w:r w:rsidRPr="004C4CC1">
        <w:rPr>
          <w:rFonts w:ascii="Book Antiqua" w:hAnsi="Book Antiqua"/>
        </w:rPr>
        <w:t>and Tian XF designed the experiments, revised the article</w:t>
      </w:r>
      <w:r w:rsidR="00C50192" w:rsidRPr="004C4CC1">
        <w:rPr>
          <w:rFonts w:ascii="Book Antiqua" w:hAnsi="Book Antiqua"/>
        </w:rPr>
        <w:t>,</w:t>
      </w:r>
      <w:r w:rsidRPr="004C4CC1">
        <w:rPr>
          <w:rFonts w:ascii="Book Antiqua" w:hAnsi="Book Antiqua"/>
        </w:rPr>
        <w:t xml:space="preserve"> and obtained research funding; all authors have read and approved the final manuscript.</w:t>
      </w:r>
    </w:p>
    <w:p w:rsidR="0017693D" w:rsidRPr="004C4CC1" w:rsidRDefault="0017693D" w:rsidP="00C21A0C">
      <w:pPr>
        <w:widowControl w:val="0"/>
        <w:autoSpaceDE w:val="0"/>
        <w:autoSpaceDN w:val="0"/>
        <w:adjustRightInd w:val="0"/>
        <w:spacing w:line="360" w:lineRule="auto"/>
        <w:jc w:val="both"/>
        <w:rPr>
          <w:rFonts w:ascii="Book Antiqua" w:hAnsi="Book Antiqua" w:cs="Tahoma"/>
        </w:rPr>
      </w:pPr>
    </w:p>
    <w:bookmarkEnd w:id="12"/>
    <w:bookmarkEnd w:id="13"/>
    <w:p w:rsidR="00B244BE" w:rsidRPr="004C4CC1" w:rsidRDefault="00B244BE" w:rsidP="00C21A0C">
      <w:pPr>
        <w:widowControl w:val="0"/>
        <w:autoSpaceDE w:val="0"/>
        <w:autoSpaceDN w:val="0"/>
        <w:adjustRightInd w:val="0"/>
        <w:spacing w:line="360" w:lineRule="auto"/>
        <w:jc w:val="both"/>
        <w:rPr>
          <w:rFonts w:ascii="Book Antiqua" w:hAnsi="Book Antiqua" w:cs="Tahoma"/>
        </w:rPr>
      </w:pPr>
    </w:p>
    <w:p w:rsidR="00B244BE" w:rsidRPr="004C4CC1" w:rsidRDefault="00B244BE" w:rsidP="00C21A0C">
      <w:pPr>
        <w:widowControl w:val="0"/>
        <w:autoSpaceDE w:val="0"/>
        <w:autoSpaceDN w:val="0"/>
        <w:adjustRightInd w:val="0"/>
        <w:spacing w:line="360" w:lineRule="auto"/>
        <w:jc w:val="both"/>
        <w:rPr>
          <w:rFonts w:ascii="Book Antiqua" w:hAnsi="Book Antiqua"/>
          <w:b/>
        </w:rPr>
      </w:pPr>
      <w:r w:rsidRPr="004C4CC1">
        <w:rPr>
          <w:rFonts w:ascii="Book Antiqua" w:hAnsi="Book Antiqua"/>
          <w:b/>
        </w:rPr>
        <w:t>Supported by</w:t>
      </w:r>
      <w:r w:rsidR="00B20683" w:rsidRPr="004C4CC1">
        <w:rPr>
          <w:rFonts w:ascii="Book Antiqua" w:hAnsi="Book Antiqua"/>
          <w:b/>
        </w:rPr>
        <w:t xml:space="preserve"> </w:t>
      </w:r>
      <w:r w:rsidR="00B20683" w:rsidRPr="004C4CC1">
        <w:rPr>
          <w:rFonts w:ascii="Book Antiqua" w:hAnsi="Book Antiqua"/>
          <w:bCs/>
        </w:rPr>
        <w:t xml:space="preserve">the National Natural Science Foundation of China, No. </w:t>
      </w:r>
      <w:bookmarkStart w:id="14" w:name="OLE_LINK164"/>
      <w:r w:rsidR="00B20683" w:rsidRPr="004C4CC1">
        <w:rPr>
          <w:rFonts w:ascii="Book Antiqua" w:hAnsi="Book Antiqua"/>
          <w:bCs/>
        </w:rPr>
        <w:t>81</w:t>
      </w:r>
      <w:r w:rsidR="00776B94" w:rsidRPr="004C4CC1">
        <w:rPr>
          <w:rFonts w:ascii="Book Antiqua" w:hAnsi="Book Antiqua"/>
          <w:bCs/>
        </w:rPr>
        <w:t>679154</w:t>
      </w:r>
      <w:bookmarkEnd w:id="14"/>
      <w:r w:rsidR="00B20683" w:rsidRPr="004C4CC1">
        <w:rPr>
          <w:rFonts w:ascii="Book Antiqua" w:hAnsi="Book Antiqua"/>
          <w:bCs/>
        </w:rPr>
        <w:t>.</w:t>
      </w:r>
    </w:p>
    <w:p w:rsidR="00B244BE" w:rsidRPr="004C4CC1" w:rsidRDefault="00B244BE" w:rsidP="00C21A0C">
      <w:pPr>
        <w:widowControl w:val="0"/>
        <w:autoSpaceDE w:val="0"/>
        <w:autoSpaceDN w:val="0"/>
        <w:adjustRightInd w:val="0"/>
        <w:spacing w:line="360" w:lineRule="auto"/>
        <w:jc w:val="both"/>
        <w:rPr>
          <w:rFonts w:ascii="Book Antiqua" w:hAnsi="Book Antiqua" w:cs="Tahoma"/>
        </w:rPr>
      </w:pPr>
    </w:p>
    <w:p w:rsidR="00B244BE" w:rsidRPr="004C4CC1" w:rsidRDefault="00B244BE" w:rsidP="00C21A0C">
      <w:pPr>
        <w:widowControl w:val="0"/>
        <w:autoSpaceDE w:val="0"/>
        <w:autoSpaceDN w:val="0"/>
        <w:adjustRightInd w:val="0"/>
        <w:spacing w:line="360" w:lineRule="auto"/>
        <w:jc w:val="both"/>
        <w:rPr>
          <w:rFonts w:ascii="Book Antiqua" w:hAnsi="Book Antiqua"/>
          <w:b/>
        </w:rPr>
      </w:pPr>
      <w:r w:rsidRPr="004C4CC1">
        <w:rPr>
          <w:rFonts w:ascii="Book Antiqua" w:hAnsi="Book Antiqua"/>
          <w:b/>
        </w:rPr>
        <w:t>Institutional review board statement:</w:t>
      </w:r>
      <w:r w:rsidR="0096110A" w:rsidRPr="004C4CC1">
        <w:rPr>
          <w:rFonts w:ascii="Book Antiqua" w:hAnsi="Book Antiqua" w:cs="Verdana"/>
          <w:lang w:val="en-US"/>
        </w:rPr>
        <w:t xml:space="preserve"> The study was reviewed and approved by the </w:t>
      </w:r>
      <w:r w:rsidR="00CC74A0" w:rsidRPr="004C4CC1">
        <w:rPr>
          <w:rFonts w:ascii="Book Antiqua" w:hAnsi="Book Antiqua" w:cs="Verdana"/>
          <w:lang w:val="en-US"/>
        </w:rPr>
        <w:t xml:space="preserve">Dalian Medical University </w:t>
      </w:r>
      <w:r w:rsidR="0096110A" w:rsidRPr="004C4CC1">
        <w:rPr>
          <w:rFonts w:ascii="Book Antiqua" w:hAnsi="Book Antiqua" w:cs="Verdana"/>
          <w:lang w:val="en-US"/>
        </w:rPr>
        <w:t xml:space="preserve">Institutional </w:t>
      </w:r>
      <w:r w:rsidR="00B91820" w:rsidRPr="004C4CC1">
        <w:rPr>
          <w:rFonts w:ascii="Book Antiqua" w:hAnsi="Book Antiqua" w:cs="Verdana"/>
          <w:lang w:val="en-US"/>
        </w:rPr>
        <w:t>Review Board.</w:t>
      </w:r>
    </w:p>
    <w:p w:rsidR="00B244BE" w:rsidRPr="004C4CC1" w:rsidRDefault="00B244BE" w:rsidP="00C21A0C">
      <w:pPr>
        <w:widowControl w:val="0"/>
        <w:autoSpaceDE w:val="0"/>
        <w:autoSpaceDN w:val="0"/>
        <w:adjustRightInd w:val="0"/>
        <w:spacing w:line="360" w:lineRule="auto"/>
        <w:jc w:val="both"/>
        <w:rPr>
          <w:rFonts w:ascii="Book Antiqua" w:hAnsi="Book Antiqua" w:cs="Tahoma"/>
        </w:rPr>
      </w:pPr>
    </w:p>
    <w:p w:rsidR="00B244BE" w:rsidRPr="004C4CC1" w:rsidRDefault="00B244BE" w:rsidP="00C21A0C">
      <w:pPr>
        <w:widowControl w:val="0"/>
        <w:autoSpaceDE w:val="0"/>
        <w:autoSpaceDN w:val="0"/>
        <w:adjustRightInd w:val="0"/>
        <w:spacing w:line="360" w:lineRule="auto"/>
        <w:jc w:val="both"/>
        <w:rPr>
          <w:rFonts w:ascii="Book Antiqua" w:hAnsi="Book Antiqua"/>
          <w:b/>
          <w:lang w:val="en-US"/>
        </w:rPr>
      </w:pPr>
      <w:r w:rsidRPr="004C4CC1">
        <w:rPr>
          <w:rFonts w:ascii="Book Antiqua" w:hAnsi="Book Antiqua"/>
          <w:b/>
        </w:rPr>
        <w:t>Institutional animal care and use committee statement:</w:t>
      </w:r>
      <w:r w:rsidR="00FE2182" w:rsidRPr="004C4CC1">
        <w:rPr>
          <w:rFonts w:ascii="Book Antiqua" w:hAnsi="Book Antiqua"/>
          <w:b/>
        </w:rPr>
        <w:t xml:space="preserve"> </w:t>
      </w:r>
      <w:r w:rsidR="00FE2182" w:rsidRPr="004C4CC1">
        <w:rPr>
          <w:rFonts w:ascii="Book Antiqua" w:hAnsi="Book Antiqua"/>
          <w:bCs/>
        </w:rPr>
        <w:t>All procedures involving animals were reviewed and approved by the Institutional Animal Care and Use Committee of the</w:t>
      </w:r>
      <w:r w:rsidR="008E1CAF" w:rsidRPr="004C4CC1">
        <w:rPr>
          <w:rFonts w:ascii="Book Antiqua" w:hAnsi="Book Antiqua"/>
          <w:bCs/>
        </w:rPr>
        <w:t xml:space="preserve"> </w:t>
      </w:r>
      <w:r w:rsidR="00FE2182" w:rsidRPr="004C4CC1">
        <w:rPr>
          <w:rFonts w:ascii="Book Antiqua" w:hAnsi="Book Antiqua"/>
          <w:bCs/>
        </w:rPr>
        <w:t>Dalian Medical University.</w:t>
      </w:r>
    </w:p>
    <w:p w:rsidR="00B244BE" w:rsidRPr="004C4CC1" w:rsidRDefault="00B244BE" w:rsidP="00C21A0C">
      <w:pPr>
        <w:widowControl w:val="0"/>
        <w:autoSpaceDE w:val="0"/>
        <w:autoSpaceDN w:val="0"/>
        <w:adjustRightInd w:val="0"/>
        <w:spacing w:line="360" w:lineRule="auto"/>
        <w:jc w:val="both"/>
        <w:rPr>
          <w:rFonts w:ascii="Book Antiqua" w:hAnsi="Book Antiqua" w:cs="Tahoma"/>
        </w:rPr>
      </w:pPr>
    </w:p>
    <w:p w:rsidR="00B244BE" w:rsidRPr="004C4CC1" w:rsidRDefault="00B244BE" w:rsidP="00C21A0C">
      <w:pPr>
        <w:widowControl w:val="0"/>
        <w:autoSpaceDE w:val="0"/>
        <w:autoSpaceDN w:val="0"/>
        <w:adjustRightInd w:val="0"/>
        <w:spacing w:line="360" w:lineRule="auto"/>
        <w:jc w:val="both"/>
        <w:rPr>
          <w:rFonts w:ascii="Book Antiqua" w:hAnsi="Book Antiqua"/>
          <w:bCs/>
        </w:rPr>
      </w:pPr>
      <w:r w:rsidRPr="004C4CC1">
        <w:rPr>
          <w:rFonts w:ascii="Book Antiqua" w:hAnsi="Book Antiqua"/>
          <w:b/>
        </w:rPr>
        <w:t>Conflict-of-interest statement:</w:t>
      </w:r>
      <w:r w:rsidR="00A30761" w:rsidRPr="004C4CC1">
        <w:rPr>
          <w:rFonts w:ascii="Book Antiqua" w:hAnsi="Book Antiqua"/>
          <w:b/>
        </w:rPr>
        <w:t xml:space="preserve"> </w:t>
      </w:r>
      <w:r w:rsidR="00A30761" w:rsidRPr="004C4CC1">
        <w:rPr>
          <w:rFonts w:ascii="Book Antiqua" w:hAnsi="Book Antiqua"/>
          <w:bCs/>
        </w:rPr>
        <w:t>All the authors have no conflict of interest related to the manuscript.</w:t>
      </w:r>
    </w:p>
    <w:p w:rsidR="00B244BE" w:rsidRPr="004C4CC1" w:rsidRDefault="00B244BE" w:rsidP="00C21A0C">
      <w:pPr>
        <w:widowControl w:val="0"/>
        <w:autoSpaceDE w:val="0"/>
        <w:autoSpaceDN w:val="0"/>
        <w:adjustRightInd w:val="0"/>
        <w:spacing w:line="360" w:lineRule="auto"/>
        <w:jc w:val="both"/>
        <w:rPr>
          <w:rFonts w:ascii="Book Antiqua" w:hAnsi="Book Antiqua" w:cs="Tahoma"/>
        </w:rPr>
      </w:pPr>
    </w:p>
    <w:p w:rsidR="00B244BE" w:rsidRPr="004C4CC1" w:rsidRDefault="00B244BE" w:rsidP="00C21A0C">
      <w:pPr>
        <w:widowControl w:val="0"/>
        <w:autoSpaceDE w:val="0"/>
        <w:autoSpaceDN w:val="0"/>
        <w:adjustRightInd w:val="0"/>
        <w:spacing w:line="360" w:lineRule="auto"/>
        <w:jc w:val="both"/>
        <w:rPr>
          <w:rFonts w:ascii="Book Antiqua" w:hAnsi="Book Antiqua"/>
          <w:bCs/>
        </w:rPr>
      </w:pPr>
      <w:r w:rsidRPr="004C4CC1">
        <w:rPr>
          <w:rFonts w:ascii="Book Antiqua" w:hAnsi="Book Antiqua"/>
          <w:b/>
        </w:rPr>
        <w:t>ARRIVE guidelines statement:</w:t>
      </w:r>
      <w:r w:rsidR="00A30761" w:rsidRPr="004C4CC1">
        <w:rPr>
          <w:rFonts w:ascii="Book Antiqua" w:hAnsi="Book Antiqua"/>
          <w:b/>
        </w:rPr>
        <w:t xml:space="preserve"> </w:t>
      </w:r>
      <w:r w:rsidR="00A30761" w:rsidRPr="004C4CC1">
        <w:rPr>
          <w:rFonts w:ascii="Book Antiqua" w:hAnsi="Book Antiqua"/>
          <w:bCs/>
        </w:rPr>
        <w:t>The authors have read the ARRIVE guidelines, and the manuscript was prepared and revised according to the ARRIVE guidelines.</w:t>
      </w:r>
    </w:p>
    <w:p w:rsidR="008E5292" w:rsidRPr="004C4CC1" w:rsidRDefault="008E5292" w:rsidP="00C21A0C">
      <w:pPr>
        <w:widowControl w:val="0"/>
        <w:autoSpaceDE w:val="0"/>
        <w:autoSpaceDN w:val="0"/>
        <w:adjustRightInd w:val="0"/>
        <w:spacing w:line="360" w:lineRule="auto"/>
        <w:jc w:val="both"/>
        <w:rPr>
          <w:rFonts w:ascii="Book Antiqua" w:hAnsi="Book Antiqua"/>
          <w:bCs/>
        </w:rPr>
      </w:pPr>
    </w:p>
    <w:p w:rsidR="008E5292" w:rsidRPr="004C4CC1" w:rsidRDefault="008E5292" w:rsidP="00D223E8">
      <w:pPr>
        <w:spacing w:line="360" w:lineRule="auto"/>
        <w:jc w:val="both"/>
        <w:rPr>
          <w:rFonts w:ascii="Book Antiqua" w:hAnsi="Book Antiqua"/>
        </w:rPr>
      </w:pPr>
      <w:bookmarkStart w:id="15" w:name="OLE_LINK507"/>
      <w:bookmarkStart w:id="16" w:name="OLE_LINK506"/>
      <w:bookmarkStart w:id="17" w:name="OLE_LINK496"/>
      <w:bookmarkStart w:id="18" w:name="OLE_LINK479"/>
      <w:r w:rsidRPr="004C4CC1">
        <w:rPr>
          <w:rFonts w:ascii="Book Antiqua" w:hAnsi="Book Antiqua"/>
          <w:b/>
        </w:rPr>
        <w:t xml:space="preserve">Open-Access: </w:t>
      </w:r>
      <w:r w:rsidRPr="004C4CC1">
        <w:rPr>
          <w:rFonts w:ascii="Book Antiqua" w:hAnsi="Book Antiqua"/>
        </w:rPr>
        <w:t>This article is an open-access article which was selected by</w:t>
      </w:r>
      <w:r w:rsidR="00C50192" w:rsidRPr="004C4CC1">
        <w:rPr>
          <w:rFonts w:ascii="Book Antiqua" w:hAnsi="Book Antiqua"/>
        </w:rPr>
        <w:t xml:space="preserve"> </w:t>
      </w:r>
      <w:r w:rsidRPr="004C4CC1">
        <w:rPr>
          <w:rFonts w:ascii="Book Antiqua"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bookmarkEnd w:id="17"/>
      <w:bookmarkEnd w:id="18"/>
    </w:p>
    <w:p w:rsidR="008E5292" w:rsidRPr="004C4CC1" w:rsidRDefault="008E5292" w:rsidP="00D223E8">
      <w:pPr>
        <w:shd w:val="clear" w:color="auto" w:fill="FFFFFF"/>
        <w:spacing w:line="360" w:lineRule="auto"/>
        <w:jc w:val="both"/>
        <w:rPr>
          <w:rFonts w:ascii="Book Antiqua" w:eastAsia="等线" w:hAnsi="Book Antiqua"/>
          <w:b/>
        </w:rPr>
      </w:pPr>
    </w:p>
    <w:p w:rsidR="008E5292" w:rsidRPr="004C4CC1" w:rsidRDefault="008E5292" w:rsidP="00D223E8">
      <w:pPr>
        <w:shd w:val="clear" w:color="auto" w:fill="FFFFFF"/>
        <w:spacing w:line="360" w:lineRule="auto"/>
        <w:jc w:val="both"/>
        <w:rPr>
          <w:rFonts w:ascii="Book Antiqua" w:eastAsia="等线" w:hAnsi="Book Antiqua"/>
        </w:rPr>
      </w:pPr>
      <w:r w:rsidRPr="004C4CC1">
        <w:rPr>
          <w:rFonts w:ascii="Book Antiqua" w:eastAsia="等线" w:hAnsi="Book Antiqua" w:hint="eastAsia"/>
          <w:b/>
        </w:rPr>
        <w:t xml:space="preserve">Manuscript source: </w:t>
      </w:r>
      <w:r w:rsidRPr="004C4CC1">
        <w:rPr>
          <w:rFonts w:ascii="Book Antiqua" w:eastAsia="等线" w:hAnsi="Book Antiqua"/>
        </w:rPr>
        <w:t xml:space="preserve">Unsolicited </w:t>
      </w:r>
      <w:r w:rsidRPr="004C4CC1">
        <w:rPr>
          <w:rFonts w:ascii="Book Antiqua" w:eastAsia="等线" w:hAnsi="Book Antiqua" w:hint="eastAsia"/>
        </w:rPr>
        <w:t>m</w:t>
      </w:r>
      <w:r w:rsidRPr="004C4CC1">
        <w:rPr>
          <w:rFonts w:ascii="Book Antiqua" w:eastAsia="等线" w:hAnsi="Book Antiqua"/>
        </w:rPr>
        <w:t>anuscript</w:t>
      </w:r>
    </w:p>
    <w:p w:rsidR="00B244BE" w:rsidRPr="004C4CC1" w:rsidRDefault="00B244BE" w:rsidP="00C21A0C">
      <w:pPr>
        <w:widowControl w:val="0"/>
        <w:autoSpaceDE w:val="0"/>
        <w:autoSpaceDN w:val="0"/>
        <w:adjustRightInd w:val="0"/>
        <w:spacing w:line="360" w:lineRule="auto"/>
        <w:jc w:val="both"/>
        <w:rPr>
          <w:rFonts w:ascii="Book Antiqua" w:hAnsi="Book Antiqua" w:cs="Tahoma"/>
        </w:rPr>
      </w:pPr>
    </w:p>
    <w:p w:rsidR="00C33329" w:rsidRPr="004C4CC1" w:rsidRDefault="0017693D" w:rsidP="00C21A0C">
      <w:pPr>
        <w:widowControl w:val="0"/>
        <w:autoSpaceDE w:val="0"/>
        <w:autoSpaceDN w:val="0"/>
        <w:adjustRightInd w:val="0"/>
        <w:spacing w:line="360" w:lineRule="auto"/>
        <w:jc w:val="both"/>
        <w:rPr>
          <w:rFonts w:ascii="Book Antiqua" w:hAnsi="Book Antiqua" w:cs="Tahoma"/>
        </w:rPr>
      </w:pPr>
      <w:r w:rsidRPr="004C4CC1">
        <w:rPr>
          <w:rFonts w:ascii="Book Antiqua" w:hAnsi="Book Antiqua" w:cs="Tahoma"/>
          <w:b/>
        </w:rPr>
        <w:t>Corresponding author</w:t>
      </w:r>
      <w:r w:rsidR="00C33329" w:rsidRPr="004C4CC1">
        <w:rPr>
          <w:rFonts w:ascii="Book Antiqua" w:hAnsi="Book Antiqua" w:cs="Tahoma"/>
          <w:b/>
        </w:rPr>
        <w:t xml:space="preserve">: </w:t>
      </w:r>
      <w:r w:rsidR="001E27BB" w:rsidRPr="004C4CC1">
        <w:rPr>
          <w:rFonts w:ascii="Book Antiqua" w:hAnsi="Book Antiqua" w:cs="Tahoma"/>
          <w:b/>
        </w:rPr>
        <w:t xml:space="preserve">Xiao-Feng Tian, MD, </w:t>
      </w:r>
      <w:r w:rsidR="00C33329" w:rsidRPr="004C4CC1">
        <w:rPr>
          <w:rFonts w:ascii="Book Antiqua" w:hAnsi="Book Antiqua" w:cs="Tahoma"/>
          <w:b/>
        </w:rPr>
        <w:t xml:space="preserve">PhD, </w:t>
      </w:r>
      <w:r w:rsidR="001E27BB" w:rsidRPr="004C4CC1">
        <w:rPr>
          <w:rFonts w:ascii="Book Antiqua" w:hAnsi="Book Antiqua" w:cs="Tahoma"/>
          <w:b/>
        </w:rPr>
        <w:t xml:space="preserve">Director, Professor, Surgeon, </w:t>
      </w:r>
      <w:bookmarkStart w:id="19" w:name="OLE_LINK168"/>
      <w:bookmarkStart w:id="20" w:name="OLE_LINK169"/>
      <w:r w:rsidR="00C33329" w:rsidRPr="004C4CC1">
        <w:rPr>
          <w:rFonts w:ascii="Book Antiqua" w:hAnsi="Book Antiqua"/>
        </w:rPr>
        <w:t xml:space="preserve">Department of General Surgery, The Second Affiliated Hospital of Dalian Medical University, </w:t>
      </w:r>
      <w:r w:rsidR="0078649B" w:rsidRPr="004C4CC1">
        <w:rPr>
          <w:rFonts w:ascii="Book Antiqua" w:hAnsi="Book Antiqua"/>
        </w:rPr>
        <w:t xml:space="preserve">467 </w:t>
      </w:r>
      <w:r w:rsidR="006C37D5" w:rsidRPr="004C4CC1">
        <w:rPr>
          <w:rFonts w:ascii="Book Antiqua" w:hAnsi="Book Antiqua"/>
        </w:rPr>
        <w:t xml:space="preserve">Zhongshan </w:t>
      </w:r>
      <w:r w:rsidR="0078649B" w:rsidRPr="004C4CC1">
        <w:rPr>
          <w:rFonts w:ascii="Book Antiqua" w:hAnsi="Book Antiqua"/>
        </w:rPr>
        <w:t>Road</w:t>
      </w:r>
      <w:r w:rsidR="006C37D5" w:rsidRPr="004C4CC1">
        <w:rPr>
          <w:rFonts w:ascii="Book Antiqua" w:hAnsi="Book Antiqua"/>
        </w:rPr>
        <w:t xml:space="preserve">, Shahekou District, </w:t>
      </w:r>
      <w:r w:rsidR="00C33329" w:rsidRPr="004C4CC1">
        <w:rPr>
          <w:rFonts w:ascii="Book Antiqua" w:hAnsi="Book Antiqua"/>
        </w:rPr>
        <w:t>Dalian 116023, Liaoning Province, China. txfdl@</w:t>
      </w:r>
      <w:r w:rsidR="002A095D" w:rsidRPr="004C4CC1">
        <w:rPr>
          <w:rFonts w:ascii="Book Antiqua" w:hAnsi="Book Antiqua"/>
        </w:rPr>
        <w:t>dmu.edu.cn</w:t>
      </w:r>
      <w:r w:rsidR="00C33329" w:rsidRPr="004C4CC1">
        <w:rPr>
          <w:rFonts w:ascii="Book Antiqua" w:hAnsi="Book Antiqua"/>
        </w:rPr>
        <w:t xml:space="preserve"> </w:t>
      </w:r>
    </w:p>
    <w:p w:rsidR="00C33329" w:rsidRPr="004C4CC1" w:rsidRDefault="00C33329" w:rsidP="00C21A0C">
      <w:pPr>
        <w:widowControl w:val="0"/>
        <w:autoSpaceDE w:val="0"/>
        <w:autoSpaceDN w:val="0"/>
        <w:adjustRightInd w:val="0"/>
        <w:spacing w:line="360" w:lineRule="auto"/>
        <w:jc w:val="both"/>
        <w:rPr>
          <w:rFonts w:ascii="Book Antiqua" w:hAnsi="Book Antiqua"/>
        </w:rPr>
      </w:pPr>
      <w:r w:rsidRPr="004C4CC1">
        <w:rPr>
          <w:rFonts w:ascii="Book Antiqua" w:hAnsi="Book Antiqua" w:cs="Tahoma"/>
          <w:b/>
        </w:rPr>
        <w:t>Telephone:</w:t>
      </w:r>
      <w:r w:rsidRPr="004C4CC1">
        <w:rPr>
          <w:rFonts w:ascii="Book Antiqua" w:hAnsi="Book Antiqua" w:cs="Tahoma"/>
        </w:rPr>
        <w:t xml:space="preserve"> </w:t>
      </w:r>
      <w:r w:rsidRPr="004C4CC1">
        <w:rPr>
          <w:rFonts w:ascii="Book Antiqua" w:hAnsi="Book Antiqua"/>
        </w:rPr>
        <w:t>+</w:t>
      </w:r>
      <w:r w:rsidR="001E27BB" w:rsidRPr="004C4CC1">
        <w:rPr>
          <w:rFonts w:ascii="Book Antiqua" w:hAnsi="Book Antiqua"/>
        </w:rPr>
        <w:t>86-411-8611</w:t>
      </w:r>
      <w:r w:rsidRPr="004C4CC1">
        <w:rPr>
          <w:rFonts w:ascii="Book Antiqua" w:hAnsi="Book Antiqua"/>
        </w:rPr>
        <w:t xml:space="preserve">0010 </w:t>
      </w:r>
    </w:p>
    <w:bookmarkEnd w:id="19"/>
    <w:bookmarkEnd w:id="20"/>
    <w:p w:rsidR="00C33329" w:rsidRPr="004C4CC1" w:rsidRDefault="00C33329" w:rsidP="00C21A0C">
      <w:pPr>
        <w:widowControl w:val="0"/>
        <w:autoSpaceDE w:val="0"/>
        <w:autoSpaceDN w:val="0"/>
        <w:adjustRightInd w:val="0"/>
        <w:spacing w:line="360" w:lineRule="auto"/>
        <w:jc w:val="both"/>
        <w:rPr>
          <w:rFonts w:ascii="Book Antiqua" w:hAnsi="Book Antiqua"/>
        </w:rPr>
      </w:pPr>
      <w:r w:rsidRPr="004C4CC1">
        <w:rPr>
          <w:rFonts w:ascii="Book Antiqua" w:hAnsi="Book Antiqua" w:cs="Tahoma"/>
          <w:b/>
        </w:rPr>
        <w:lastRenderedPageBreak/>
        <w:t xml:space="preserve">Fax: </w:t>
      </w:r>
      <w:r w:rsidR="001E27BB" w:rsidRPr="004C4CC1">
        <w:rPr>
          <w:rFonts w:ascii="Book Antiqua" w:hAnsi="Book Antiqua"/>
        </w:rPr>
        <w:t>+86-411-8611</w:t>
      </w:r>
      <w:r w:rsidRPr="004C4CC1">
        <w:rPr>
          <w:rFonts w:ascii="Book Antiqua" w:hAnsi="Book Antiqua"/>
        </w:rPr>
        <w:t xml:space="preserve">0010 </w:t>
      </w:r>
    </w:p>
    <w:p w:rsidR="001E3BAC" w:rsidRPr="004C4CC1" w:rsidRDefault="001E3BAC" w:rsidP="00C21A0C">
      <w:pPr>
        <w:widowControl w:val="0"/>
        <w:autoSpaceDE w:val="0"/>
        <w:autoSpaceDN w:val="0"/>
        <w:adjustRightInd w:val="0"/>
        <w:spacing w:line="360" w:lineRule="auto"/>
        <w:jc w:val="both"/>
        <w:rPr>
          <w:rFonts w:ascii="Book Antiqua" w:hAnsi="Book Antiqua"/>
        </w:rPr>
      </w:pPr>
    </w:p>
    <w:p w:rsidR="005C1DC3" w:rsidRPr="004C4CC1" w:rsidRDefault="005C1DC3" w:rsidP="00C21A0C">
      <w:pPr>
        <w:spacing w:line="360" w:lineRule="auto"/>
        <w:jc w:val="both"/>
        <w:rPr>
          <w:rFonts w:ascii="Book Antiqua" w:hAnsi="Book Antiqua"/>
          <w:b/>
        </w:rPr>
      </w:pPr>
      <w:r w:rsidRPr="004C4CC1">
        <w:rPr>
          <w:rFonts w:ascii="Book Antiqua" w:hAnsi="Book Antiqua"/>
          <w:b/>
        </w:rPr>
        <w:t xml:space="preserve">Received: </w:t>
      </w:r>
      <w:r w:rsidRPr="004C4CC1">
        <w:rPr>
          <w:rFonts w:ascii="Book Antiqua" w:hAnsi="Book Antiqua"/>
        </w:rPr>
        <w:t>November 6, 2018</w:t>
      </w:r>
    </w:p>
    <w:p w:rsidR="005C1DC3" w:rsidRPr="004C4CC1" w:rsidRDefault="005C1DC3" w:rsidP="00C21A0C">
      <w:pPr>
        <w:spacing w:line="360" w:lineRule="auto"/>
        <w:jc w:val="both"/>
        <w:rPr>
          <w:rFonts w:ascii="Book Antiqua" w:hAnsi="Book Antiqua"/>
          <w:b/>
        </w:rPr>
      </w:pPr>
      <w:r w:rsidRPr="004C4CC1">
        <w:rPr>
          <w:rFonts w:ascii="Book Antiqua" w:hAnsi="Book Antiqua"/>
          <w:b/>
        </w:rPr>
        <w:t xml:space="preserve">Peer-review started: </w:t>
      </w:r>
      <w:r w:rsidRPr="004C4CC1">
        <w:rPr>
          <w:rFonts w:ascii="Book Antiqua" w:hAnsi="Book Antiqua"/>
        </w:rPr>
        <w:t>November 12, 2018</w:t>
      </w:r>
    </w:p>
    <w:p w:rsidR="005C1DC3" w:rsidRPr="004C4CC1" w:rsidRDefault="005C1DC3" w:rsidP="00C21A0C">
      <w:pPr>
        <w:spacing w:line="360" w:lineRule="auto"/>
        <w:jc w:val="both"/>
        <w:rPr>
          <w:rFonts w:ascii="Book Antiqua" w:hAnsi="Book Antiqua"/>
          <w:b/>
        </w:rPr>
      </w:pPr>
      <w:r w:rsidRPr="004C4CC1">
        <w:rPr>
          <w:rFonts w:ascii="Book Antiqua" w:hAnsi="Book Antiqua"/>
          <w:b/>
        </w:rPr>
        <w:t xml:space="preserve">First decision: </w:t>
      </w:r>
      <w:r w:rsidRPr="004C4CC1">
        <w:rPr>
          <w:rFonts w:ascii="Book Antiqua" w:hAnsi="Book Antiqua"/>
        </w:rPr>
        <w:t>November 29, 2018</w:t>
      </w:r>
    </w:p>
    <w:p w:rsidR="005C1DC3" w:rsidRPr="004C4CC1" w:rsidRDefault="005C1DC3" w:rsidP="00C21A0C">
      <w:pPr>
        <w:spacing w:line="360" w:lineRule="auto"/>
        <w:jc w:val="both"/>
        <w:rPr>
          <w:rFonts w:ascii="Book Antiqua" w:hAnsi="Book Antiqua"/>
          <w:b/>
        </w:rPr>
      </w:pPr>
      <w:r w:rsidRPr="004C4CC1">
        <w:rPr>
          <w:rFonts w:ascii="Book Antiqua" w:hAnsi="Book Antiqua"/>
          <w:b/>
        </w:rPr>
        <w:t xml:space="preserve">Revised: </w:t>
      </w:r>
      <w:r w:rsidRPr="004C4CC1">
        <w:rPr>
          <w:rFonts w:ascii="Book Antiqua" w:hAnsi="Book Antiqua"/>
        </w:rPr>
        <w:t>January 10, 2019</w:t>
      </w:r>
    </w:p>
    <w:p w:rsidR="005C1DC3" w:rsidRPr="004C4CC1" w:rsidRDefault="005C1DC3" w:rsidP="00C21A0C">
      <w:pPr>
        <w:spacing w:line="360" w:lineRule="auto"/>
        <w:jc w:val="both"/>
        <w:rPr>
          <w:rFonts w:ascii="Book Antiqua" w:hAnsi="Book Antiqua"/>
          <w:color w:val="000000"/>
        </w:rPr>
      </w:pPr>
      <w:r w:rsidRPr="004C4CC1">
        <w:rPr>
          <w:rFonts w:ascii="Book Antiqua" w:hAnsi="Book Antiqua"/>
          <w:b/>
        </w:rPr>
        <w:t xml:space="preserve">Accepted: </w:t>
      </w:r>
      <w:r w:rsidR="00D62C8A" w:rsidRPr="004C4CC1">
        <w:rPr>
          <w:rFonts w:ascii="Book Antiqua" w:hAnsi="Book Antiqua"/>
        </w:rPr>
        <w:t>January 18, 2019</w:t>
      </w:r>
    </w:p>
    <w:p w:rsidR="005C1DC3" w:rsidRPr="004C4CC1" w:rsidRDefault="005C1DC3" w:rsidP="00C21A0C">
      <w:pPr>
        <w:spacing w:line="360" w:lineRule="auto"/>
        <w:jc w:val="both"/>
        <w:rPr>
          <w:rFonts w:ascii="Book Antiqua" w:hAnsi="Book Antiqua"/>
          <w:b/>
        </w:rPr>
      </w:pPr>
      <w:r w:rsidRPr="004C4CC1">
        <w:rPr>
          <w:rFonts w:ascii="Book Antiqua" w:hAnsi="Book Antiqua"/>
          <w:b/>
        </w:rPr>
        <w:t>Article in press:</w:t>
      </w:r>
      <w:r w:rsidR="000B71FD">
        <w:rPr>
          <w:rFonts w:ascii="Book Antiqua" w:hAnsi="Book Antiqua" w:hint="eastAsia"/>
          <w:b/>
        </w:rPr>
        <w:t xml:space="preserve"> </w:t>
      </w:r>
      <w:r w:rsidR="000B71FD" w:rsidRPr="004C4CC1">
        <w:rPr>
          <w:rFonts w:ascii="Book Antiqua" w:hAnsi="Book Antiqua"/>
        </w:rPr>
        <w:t>January 18, 2019</w:t>
      </w:r>
    </w:p>
    <w:p w:rsidR="005C1DC3" w:rsidRPr="004C4CC1" w:rsidRDefault="005C1DC3" w:rsidP="00C21A0C">
      <w:pPr>
        <w:spacing w:line="360" w:lineRule="auto"/>
        <w:jc w:val="both"/>
        <w:rPr>
          <w:rFonts w:ascii="Book Antiqua" w:hAnsi="Book Antiqua"/>
          <w:b/>
        </w:rPr>
      </w:pPr>
      <w:r w:rsidRPr="004C4CC1">
        <w:rPr>
          <w:rFonts w:ascii="Book Antiqua" w:hAnsi="Book Antiqua"/>
          <w:b/>
        </w:rPr>
        <w:t>Published online:</w:t>
      </w:r>
      <w:r w:rsidR="000B71FD" w:rsidRPr="000B71FD">
        <w:rPr>
          <w:rFonts w:ascii="Book Antiqua" w:hAnsi="Book Antiqua" w:hint="eastAsia"/>
        </w:rPr>
        <w:t xml:space="preserve"> </w:t>
      </w:r>
      <w:r w:rsidR="000B71FD" w:rsidRPr="000B71FD">
        <w:rPr>
          <w:rFonts w:ascii="Book Antiqua" w:hAnsi="Book Antiqua"/>
        </w:rPr>
        <w:t>February 21, 2019</w:t>
      </w:r>
    </w:p>
    <w:p w:rsidR="00D56AAA" w:rsidRPr="004C4CC1" w:rsidRDefault="00B244BE" w:rsidP="00C21A0C">
      <w:pPr>
        <w:widowControl w:val="0"/>
        <w:autoSpaceDE w:val="0"/>
        <w:autoSpaceDN w:val="0"/>
        <w:adjustRightInd w:val="0"/>
        <w:spacing w:line="360" w:lineRule="auto"/>
        <w:jc w:val="both"/>
        <w:rPr>
          <w:rFonts w:ascii="Book Antiqua" w:hAnsi="Book Antiqua" w:cs="Times"/>
          <w:b/>
          <w:bCs/>
          <w:lang w:val="en-US"/>
        </w:rPr>
      </w:pPr>
      <w:r w:rsidRPr="004C4CC1">
        <w:rPr>
          <w:rFonts w:ascii="Book Antiqua" w:hAnsi="Book Antiqua"/>
        </w:rPr>
        <w:br w:type="page"/>
      </w:r>
      <w:bookmarkEnd w:id="3"/>
      <w:bookmarkEnd w:id="4"/>
      <w:bookmarkEnd w:id="5"/>
      <w:bookmarkEnd w:id="6"/>
      <w:r w:rsidR="00A64554" w:rsidRPr="004C4CC1">
        <w:rPr>
          <w:rFonts w:ascii="Book Antiqua" w:hAnsi="Book Antiqua" w:cs="Century Gothic"/>
          <w:b/>
          <w:bCs/>
          <w:lang w:val="en-US"/>
        </w:rPr>
        <w:lastRenderedPageBreak/>
        <w:t>Abstract</w:t>
      </w:r>
    </w:p>
    <w:p w:rsidR="004C169C" w:rsidRPr="004C4CC1" w:rsidRDefault="00B244BE" w:rsidP="00C21A0C">
      <w:pPr>
        <w:spacing w:line="360" w:lineRule="auto"/>
        <w:jc w:val="both"/>
        <w:rPr>
          <w:rFonts w:ascii="Book Antiqua" w:hAnsi="Book Antiqua"/>
          <w:color w:val="FF0000"/>
        </w:rPr>
      </w:pPr>
      <w:r w:rsidRPr="004C4CC1">
        <w:rPr>
          <w:rFonts w:ascii="Book Antiqua" w:hAnsi="Book Antiqua"/>
          <w:b/>
          <w:i/>
        </w:rPr>
        <w:t>BACKGROUND</w:t>
      </w:r>
      <w:r w:rsidRPr="004C4CC1">
        <w:rPr>
          <w:rFonts w:ascii="Book Antiqua" w:hAnsi="Book Antiqua"/>
        </w:rPr>
        <w:t xml:space="preserve"> </w:t>
      </w:r>
    </w:p>
    <w:p w:rsidR="004C169C" w:rsidRPr="004C4CC1" w:rsidRDefault="004C169C" w:rsidP="00C21A0C">
      <w:pPr>
        <w:widowControl w:val="0"/>
        <w:autoSpaceDE w:val="0"/>
        <w:autoSpaceDN w:val="0"/>
        <w:adjustRightInd w:val="0"/>
        <w:spacing w:line="360" w:lineRule="auto"/>
        <w:jc w:val="both"/>
        <w:rPr>
          <w:rFonts w:ascii="Book Antiqua" w:hAnsi="Book Antiqua" w:cs="Tahoma"/>
          <w:lang w:val="en-US"/>
        </w:rPr>
      </w:pPr>
      <w:r w:rsidRPr="004C4CC1">
        <w:rPr>
          <w:rFonts w:ascii="Book Antiqua" w:hAnsi="Book Antiqua" w:cs="Tahoma"/>
          <w:lang w:val="en-US"/>
        </w:rPr>
        <w:t xml:space="preserve">Intestinal ischemia reperfusion (I/R) injury is a serious </w:t>
      </w:r>
      <w:r w:rsidR="00C50192" w:rsidRPr="004C4CC1">
        <w:rPr>
          <w:rFonts w:ascii="Book Antiqua" w:hAnsi="Book Antiqua" w:cs="Tahoma"/>
          <w:lang w:val="en-US"/>
        </w:rPr>
        <w:t xml:space="preserve">but </w:t>
      </w:r>
      <w:r w:rsidRPr="004C4CC1">
        <w:rPr>
          <w:rFonts w:ascii="Book Antiqua" w:hAnsi="Book Antiqua" w:cs="Tahoma"/>
          <w:lang w:val="en-US"/>
        </w:rPr>
        <w:t>common pathophysiological process of many diseases, result</w:t>
      </w:r>
      <w:r w:rsidR="00C50192" w:rsidRPr="004C4CC1">
        <w:rPr>
          <w:rFonts w:ascii="Book Antiqua" w:hAnsi="Book Antiqua" w:cs="Tahoma"/>
          <w:lang w:val="en-US"/>
        </w:rPr>
        <w:t>ing</w:t>
      </w:r>
      <w:r w:rsidRPr="004C4CC1">
        <w:rPr>
          <w:rFonts w:ascii="Book Antiqua" w:hAnsi="Book Antiqua" w:cs="Tahoma"/>
          <w:lang w:val="en-US"/>
        </w:rPr>
        <w:t xml:space="preserve"> in a high mortality rate in clinical practice. Ubiquitin-specific protease 22 (USP22) act</w:t>
      </w:r>
      <w:r w:rsidR="00C50192" w:rsidRPr="004C4CC1">
        <w:rPr>
          <w:rFonts w:ascii="Book Antiqua" w:hAnsi="Book Antiqua" w:cs="Tahoma"/>
          <w:lang w:val="en-US"/>
        </w:rPr>
        <w:t>s</w:t>
      </w:r>
      <w:r w:rsidRPr="004C4CC1">
        <w:rPr>
          <w:rFonts w:ascii="Book Antiqua" w:hAnsi="Book Antiqua" w:cs="Tahoma"/>
          <w:lang w:val="en-US"/>
        </w:rPr>
        <w:t xml:space="preserve"> as regulator of cell cycle progression, proliferation</w:t>
      </w:r>
      <w:r w:rsidR="00C50192" w:rsidRPr="004C4CC1">
        <w:rPr>
          <w:rFonts w:ascii="Book Antiqua" w:hAnsi="Book Antiqua" w:cs="Tahoma"/>
          <w:lang w:val="en-US"/>
        </w:rPr>
        <w:t>,</w:t>
      </w:r>
      <w:r w:rsidRPr="004C4CC1">
        <w:rPr>
          <w:rFonts w:ascii="Book Antiqua" w:hAnsi="Book Antiqua" w:cs="Tahoma"/>
          <w:lang w:val="en-US"/>
        </w:rPr>
        <w:t xml:space="preserve"> and tumor invasion. </w:t>
      </w:r>
      <w:r w:rsidR="00672049" w:rsidRPr="004C4CC1">
        <w:rPr>
          <w:rFonts w:ascii="Book Antiqua" w:hAnsi="Book Antiqua" w:cs="Tahoma"/>
          <w:lang w:val="en-US"/>
        </w:rPr>
        <w:t>Depleted</w:t>
      </w:r>
      <w:r w:rsidRPr="004C4CC1">
        <w:rPr>
          <w:rFonts w:ascii="Book Antiqua" w:hAnsi="Book Antiqua" w:cs="Tahoma"/>
          <w:lang w:val="en-US"/>
        </w:rPr>
        <w:t xml:space="preserve"> USP22 expression has been </w:t>
      </w:r>
      <w:r w:rsidR="00672049" w:rsidRPr="004C4CC1">
        <w:rPr>
          <w:rFonts w:ascii="Book Antiqua" w:hAnsi="Book Antiqua" w:cs="Tahoma"/>
          <w:lang w:val="en-US"/>
        </w:rPr>
        <w:t>reported</w:t>
      </w:r>
      <w:r w:rsidRPr="004C4CC1">
        <w:rPr>
          <w:rFonts w:ascii="Book Antiqua" w:hAnsi="Book Antiqua" w:cs="Tahoma"/>
          <w:lang w:val="en-US"/>
        </w:rPr>
        <w:t xml:space="preserve"> to contribute to arrested cell cycle and disrupted generation of differentiated cell types in crypts and villi. However, the </w:t>
      </w:r>
      <w:r w:rsidR="00672049" w:rsidRPr="004C4CC1">
        <w:rPr>
          <w:rFonts w:ascii="Book Antiqua" w:hAnsi="Book Antiqua" w:cs="Tahoma"/>
          <w:lang w:val="en-US"/>
        </w:rPr>
        <w:t xml:space="preserve">role of USP22 in </w:t>
      </w:r>
      <w:r w:rsidR="003D2F8F" w:rsidRPr="004C4CC1">
        <w:rPr>
          <w:rFonts w:ascii="Book Antiqua" w:hAnsi="Book Antiqua" w:cs="Verdana"/>
          <w:lang w:val="en-US"/>
        </w:rPr>
        <w:t>intestinal damage recovery has</w:t>
      </w:r>
      <w:r w:rsidR="00672049" w:rsidRPr="004C4CC1">
        <w:rPr>
          <w:rFonts w:ascii="Book Antiqua" w:hAnsi="Book Antiqua" w:cs="Verdana"/>
          <w:lang w:val="en-US"/>
        </w:rPr>
        <w:t xml:space="preserve"> not been investigated.</w:t>
      </w:r>
      <w:r w:rsidR="00672049" w:rsidRPr="004C4CC1">
        <w:rPr>
          <w:rFonts w:ascii="Book Antiqua" w:hAnsi="Book Antiqua" w:cs="Tahoma"/>
          <w:lang w:val="en-US"/>
        </w:rPr>
        <w:t xml:space="preserve"> </w:t>
      </w:r>
      <w:r w:rsidRPr="004C4CC1">
        <w:rPr>
          <w:rFonts w:ascii="Book Antiqua" w:hAnsi="Book Antiqua" w:cs="Tahoma"/>
          <w:lang w:val="en-US"/>
        </w:rPr>
        <w:t xml:space="preserve">Therefore, elucidation of the underlying mechanism </w:t>
      </w:r>
      <w:r w:rsidR="00D13C0E" w:rsidRPr="004C4CC1">
        <w:rPr>
          <w:rFonts w:ascii="Book Antiqua" w:hAnsi="Book Antiqua" w:cs="Tahoma"/>
          <w:lang w:val="en-US"/>
        </w:rPr>
        <w:t xml:space="preserve">of USP22 in intestinal I/R injury </w:t>
      </w:r>
      <w:r w:rsidRPr="004C4CC1">
        <w:rPr>
          <w:rFonts w:ascii="Book Antiqua" w:hAnsi="Book Antiqua" w:cs="Tahoma"/>
          <w:lang w:val="en-US"/>
        </w:rPr>
        <w:t>may help to improve the tissue repair</w:t>
      </w:r>
      <w:r w:rsidR="00D13C0E" w:rsidRPr="004C4CC1">
        <w:rPr>
          <w:rFonts w:ascii="Book Antiqua" w:hAnsi="Book Antiqua" w:cs="Tahoma"/>
          <w:lang w:val="en-US"/>
        </w:rPr>
        <w:t xml:space="preserve"> and patient prognosis in clinical practice.</w:t>
      </w:r>
    </w:p>
    <w:p w:rsidR="00B244BE" w:rsidRPr="004C4CC1" w:rsidRDefault="00B244BE" w:rsidP="00C21A0C">
      <w:pPr>
        <w:widowControl w:val="0"/>
        <w:autoSpaceDE w:val="0"/>
        <w:autoSpaceDN w:val="0"/>
        <w:adjustRightInd w:val="0"/>
        <w:spacing w:line="360" w:lineRule="auto"/>
        <w:jc w:val="both"/>
        <w:rPr>
          <w:rFonts w:ascii="Book Antiqua" w:hAnsi="Book Antiqua" w:cs="Times"/>
          <w:i/>
          <w:iCs/>
          <w:lang w:val="en-US"/>
        </w:rPr>
      </w:pPr>
    </w:p>
    <w:p w:rsidR="001F7AD6" w:rsidRPr="004C4CC1" w:rsidRDefault="001F7AD6" w:rsidP="00C21A0C">
      <w:pPr>
        <w:widowControl w:val="0"/>
        <w:autoSpaceDE w:val="0"/>
        <w:autoSpaceDN w:val="0"/>
        <w:adjustRightInd w:val="0"/>
        <w:spacing w:line="360" w:lineRule="auto"/>
        <w:jc w:val="both"/>
        <w:rPr>
          <w:rFonts w:ascii="Book Antiqua" w:hAnsi="Book Antiqua" w:cs="Times"/>
          <w:b/>
          <w:i/>
          <w:iCs/>
          <w:lang w:val="en-US"/>
        </w:rPr>
      </w:pPr>
      <w:r w:rsidRPr="004C4CC1">
        <w:rPr>
          <w:rFonts w:ascii="Book Antiqua" w:hAnsi="Book Antiqua" w:cs="Times"/>
          <w:b/>
          <w:i/>
          <w:iCs/>
          <w:lang w:val="en-US"/>
        </w:rPr>
        <w:t xml:space="preserve">AIM </w:t>
      </w:r>
    </w:p>
    <w:p w:rsidR="001F7AD6" w:rsidRPr="004C4CC1" w:rsidRDefault="001F7AD6" w:rsidP="00C21A0C">
      <w:pPr>
        <w:widowControl w:val="0"/>
        <w:autoSpaceDE w:val="0"/>
        <w:autoSpaceDN w:val="0"/>
        <w:adjustRightInd w:val="0"/>
        <w:spacing w:line="360" w:lineRule="auto"/>
        <w:jc w:val="both"/>
        <w:rPr>
          <w:rFonts w:ascii="Book Antiqua" w:hAnsi="Book Antiqua" w:cs="Tahoma"/>
          <w:lang w:val="en-US"/>
        </w:rPr>
      </w:pPr>
      <w:r w:rsidRPr="004C4CC1">
        <w:rPr>
          <w:rFonts w:ascii="Book Antiqua" w:hAnsi="Book Antiqua" w:cs="Tahoma"/>
          <w:lang w:val="en-US"/>
        </w:rPr>
        <w:t xml:space="preserve">To investigate the </w:t>
      </w:r>
      <w:r w:rsidR="00C50192" w:rsidRPr="004C4CC1">
        <w:rPr>
          <w:rFonts w:ascii="Book Antiqua" w:hAnsi="Book Antiqua" w:cs="Tahoma"/>
          <w:lang w:val="en-US"/>
        </w:rPr>
        <w:t xml:space="preserve">role </w:t>
      </w:r>
      <w:r w:rsidRPr="004C4CC1">
        <w:rPr>
          <w:rFonts w:ascii="Book Antiqua" w:hAnsi="Book Antiqua" w:cs="Tahoma"/>
          <w:lang w:val="en-US"/>
        </w:rPr>
        <w:t xml:space="preserve">of </w:t>
      </w:r>
      <w:r w:rsidR="003D2F8F" w:rsidRPr="004C4CC1">
        <w:rPr>
          <w:rFonts w:ascii="Book Antiqua" w:hAnsi="Book Antiqua" w:cs="Tahoma"/>
          <w:lang w:val="en-US"/>
        </w:rPr>
        <w:t>USP22</w:t>
      </w:r>
      <w:r w:rsidRPr="004C4CC1">
        <w:rPr>
          <w:rFonts w:ascii="Book Antiqua" w:hAnsi="Book Antiqua" w:cs="Tahoma"/>
          <w:lang w:val="en-US"/>
        </w:rPr>
        <w:t xml:space="preserve"> in intestinal cell proliferation and regeneration after intestinal </w:t>
      </w:r>
      <w:r w:rsidR="003D2F8F" w:rsidRPr="004C4CC1">
        <w:rPr>
          <w:rFonts w:ascii="Book Antiqua" w:hAnsi="Book Antiqua" w:cs="Tahoma"/>
          <w:lang w:val="en-US"/>
        </w:rPr>
        <w:t>I/R</w:t>
      </w:r>
      <w:r w:rsidRPr="004C4CC1">
        <w:rPr>
          <w:rFonts w:ascii="Book Antiqua" w:hAnsi="Book Antiqua" w:cs="Tahoma"/>
          <w:lang w:val="en-US"/>
        </w:rPr>
        <w:t xml:space="preserve"> injury.</w:t>
      </w:r>
    </w:p>
    <w:p w:rsidR="009C3EEE" w:rsidRPr="004C4CC1" w:rsidRDefault="009C3EEE" w:rsidP="00C21A0C">
      <w:pPr>
        <w:widowControl w:val="0"/>
        <w:autoSpaceDE w:val="0"/>
        <w:autoSpaceDN w:val="0"/>
        <w:adjustRightInd w:val="0"/>
        <w:spacing w:line="360" w:lineRule="auto"/>
        <w:jc w:val="both"/>
        <w:rPr>
          <w:rFonts w:ascii="Book Antiqua" w:hAnsi="Book Antiqua" w:cs="Times"/>
          <w:i/>
          <w:iCs/>
          <w:lang w:val="en-US"/>
        </w:rPr>
      </w:pPr>
    </w:p>
    <w:p w:rsidR="001F7AD6" w:rsidRPr="004C4CC1" w:rsidRDefault="001F7AD6" w:rsidP="00C21A0C">
      <w:pPr>
        <w:widowControl w:val="0"/>
        <w:autoSpaceDE w:val="0"/>
        <w:autoSpaceDN w:val="0"/>
        <w:adjustRightInd w:val="0"/>
        <w:spacing w:line="360" w:lineRule="auto"/>
        <w:jc w:val="both"/>
        <w:rPr>
          <w:rFonts w:ascii="Book Antiqua" w:hAnsi="Book Antiqua" w:cs="Times"/>
          <w:b/>
          <w:lang w:val="en-US"/>
        </w:rPr>
      </w:pPr>
      <w:r w:rsidRPr="004C4CC1">
        <w:rPr>
          <w:rFonts w:ascii="Book Antiqua" w:hAnsi="Book Antiqua" w:cs="Times"/>
          <w:b/>
          <w:i/>
          <w:iCs/>
          <w:lang w:val="en-US"/>
        </w:rPr>
        <w:t xml:space="preserve">METHODS </w:t>
      </w:r>
    </w:p>
    <w:p w:rsidR="001F7AD6" w:rsidRPr="004C4CC1" w:rsidRDefault="00C234A5" w:rsidP="00C21A0C">
      <w:pPr>
        <w:widowControl w:val="0"/>
        <w:autoSpaceDE w:val="0"/>
        <w:autoSpaceDN w:val="0"/>
        <w:adjustRightInd w:val="0"/>
        <w:spacing w:line="360" w:lineRule="auto"/>
        <w:jc w:val="both"/>
        <w:rPr>
          <w:rFonts w:ascii="Book Antiqua" w:hAnsi="Book Antiqua" w:cs="Tahoma"/>
          <w:lang w:val="en-US"/>
        </w:rPr>
      </w:pPr>
      <w:r w:rsidRPr="004C4CC1">
        <w:rPr>
          <w:rFonts w:ascii="Book Antiqua" w:hAnsi="Book Antiqua" w:cs="Tahoma"/>
          <w:lang w:val="en-US"/>
        </w:rPr>
        <w:t>An a</w:t>
      </w:r>
      <w:r w:rsidR="00002A21" w:rsidRPr="004C4CC1">
        <w:rPr>
          <w:rFonts w:ascii="Book Antiqua" w:hAnsi="Book Antiqua" w:cs="Tahoma"/>
          <w:lang w:val="en-US"/>
        </w:rPr>
        <w:t xml:space="preserve">nimal model of intestinal I/R injury was </w:t>
      </w:r>
      <w:r w:rsidRPr="004C4CC1">
        <w:rPr>
          <w:rFonts w:ascii="Book Antiqua" w:hAnsi="Book Antiqua" w:cs="Tahoma"/>
          <w:lang w:val="en-US"/>
        </w:rPr>
        <w:t xml:space="preserve">generated in male Sprague-Dawley rats </w:t>
      </w:r>
      <w:r w:rsidR="00002A21" w:rsidRPr="004C4CC1">
        <w:rPr>
          <w:rFonts w:ascii="Book Antiqua" w:hAnsi="Book Antiqua" w:cs="Tahoma"/>
          <w:lang w:val="en-US"/>
        </w:rPr>
        <w:t xml:space="preserve">by </w:t>
      </w:r>
      <w:r w:rsidRPr="004C4CC1">
        <w:rPr>
          <w:rFonts w:ascii="Book Antiqua" w:hAnsi="Book Antiqua" w:cs="Tahoma"/>
          <w:lang w:val="en-US"/>
        </w:rPr>
        <w:t xml:space="preserve">occlusion of </w:t>
      </w:r>
      <w:r w:rsidR="00002A21" w:rsidRPr="004C4CC1">
        <w:rPr>
          <w:rFonts w:ascii="Book Antiqua" w:hAnsi="Book Antiqua" w:cs="Tahoma"/>
          <w:lang w:val="en-US"/>
        </w:rPr>
        <w:t xml:space="preserve">the superior mesenteric artery </w:t>
      </w:r>
      <w:r w:rsidRPr="004C4CC1">
        <w:rPr>
          <w:rFonts w:ascii="Book Antiqua" w:hAnsi="Book Antiqua" w:cs="Tahoma"/>
          <w:lang w:val="en-US"/>
        </w:rPr>
        <w:t>followed by reperfusion</w:t>
      </w:r>
      <w:r w:rsidR="00002A21" w:rsidRPr="004C4CC1">
        <w:rPr>
          <w:rFonts w:ascii="Book Antiqua" w:hAnsi="Book Antiqua" w:cs="Tahoma"/>
          <w:lang w:val="en-US"/>
        </w:rPr>
        <w:t xml:space="preserve">. </w:t>
      </w:r>
      <w:r w:rsidR="00A3139E" w:rsidRPr="004C4CC1">
        <w:rPr>
          <w:rFonts w:ascii="Book Antiqua" w:hAnsi="Book Antiqua" w:cs="Tahoma"/>
          <w:lang w:val="en-US"/>
        </w:rPr>
        <w:t>Chiu’s scoring system was used to grade the d</w:t>
      </w:r>
      <w:r w:rsidR="002B34E9" w:rsidRPr="004C4CC1">
        <w:rPr>
          <w:rFonts w:ascii="Book Antiqua" w:hAnsi="Book Antiqua" w:cs="Tahoma"/>
          <w:lang w:val="en-US"/>
        </w:rPr>
        <w:t xml:space="preserve">amage to the intestinal mucosa. </w:t>
      </w:r>
      <w:r w:rsidRPr="004C4CC1">
        <w:rPr>
          <w:rFonts w:ascii="Book Antiqua" w:hAnsi="Book Antiqua" w:cs="Tahoma"/>
          <w:lang w:val="en-US"/>
        </w:rPr>
        <w:t xml:space="preserve">An </w:t>
      </w:r>
      <w:r w:rsidR="003E2AD2" w:rsidRPr="004C4CC1">
        <w:rPr>
          <w:rFonts w:ascii="Book Antiqua" w:hAnsi="Book Antiqua" w:cs="Tahoma"/>
          <w:i/>
          <w:lang w:val="en-US"/>
        </w:rPr>
        <w:t>i</w:t>
      </w:r>
      <w:r w:rsidR="00002A21" w:rsidRPr="004C4CC1">
        <w:rPr>
          <w:rFonts w:ascii="Book Antiqua" w:hAnsi="Book Antiqua" w:cs="Tahoma"/>
          <w:i/>
          <w:lang w:val="en-US"/>
        </w:rPr>
        <w:t>n vitro</w:t>
      </w:r>
      <w:r w:rsidR="00002A21" w:rsidRPr="004C4CC1">
        <w:rPr>
          <w:rFonts w:ascii="Book Antiqua" w:hAnsi="Book Antiqua" w:cs="Tahoma"/>
          <w:lang w:val="en-US"/>
        </w:rPr>
        <w:t xml:space="preserve"> model was developed by incubating </w:t>
      </w:r>
      <w:bookmarkStart w:id="21" w:name="OLE_LINK78"/>
      <w:bookmarkStart w:id="22" w:name="OLE_LINK79"/>
      <w:r w:rsidR="000A2DA8" w:rsidRPr="004C4CC1">
        <w:rPr>
          <w:rFonts w:ascii="Book Antiqua" w:hAnsi="Book Antiqua" w:cs="Tahoma"/>
          <w:lang w:val="en-US"/>
        </w:rPr>
        <w:t xml:space="preserve">rat intestinal epithelial </w:t>
      </w:r>
      <w:r w:rsidR="00002A21" w:rsidRPr="004C4CC1">
        <w:rPr>
          <w:rFonts w:ascii="Book Antiqua" w:hAnsi="Book Antiqua" w:cs="Tahoma"/>
          <w:lang w:val="en-US"/>
        </w:rPr>
        <w:t>IEC-6 cells</w:t>
      </w:r>
      <w:r w:rsidR="000A2DA8" w:rsidRPr="004C4CC1">
        <w:rPr>
          <w:rFonts w:ascii="Book Antiqua" w:hAnsi="Book Antiqua" w:cs="Tahoma"/>
          <w:lang w:val="en-US"/>
        </w:rPr>
        <w:t xml:space="preserve"> </w:t>
      </w:r>
      <w:r w:rsidR="00002A21" w:rsidRPr="004C4CC1">
        <w:rPr>
          <w:rFonts w:ascii="Book Antiqua" w:hAnsi="Book Antiqua" w:cs="Tahoma"/>
          <w:lang w:val="en-US"/>
        </w:rPr>
        <w:t>i</w:t>
      </w:r>
      <w:bookmarkEnd w:id="21"/>
      <w:bookmarkEnd w:id="22"/>
      <w:r w:rsidR="00002A21" w:rsidRPr="004C4CC1">
        <w:rPr>
          <w:rFonts w:ascii="Book Antiqua" w:hAnsi="Book Antiqua" w:cs="Tahoma"/>
          <w:lang w:val="en-US"/>
        </w:rPr>
        <w:t xml:space="preserve">n </w:t>
      </w:r>
      <w:r w:rsidR="007A4397" w:rsidRPr="004C4CC1">
        <w:rPr>
          <w:rFonts w:ascii="Book Antiqua" w:hAnsi="Book Antiqua" w:cs="Tahoma"/>
          <w:lang w:val="en-US"/>
        </w:rPr>
        <w:t>hypoxia/reoxygenation</w:t>
      </w:r>
      <w:r w:rsidRPr="004C4CC1">
        <w:rPr>
          <w:rFonts w:ascii="Book Antiqua" w:hAnsi="Book Antiqua" w:cs="Tahoma"/>
          <w:lang w:val="en-US"/>
        </w:rPr>
        <w:t xml:space="preserve"> conditions in order</w:t>
      </w:r>
      <w:r w:rsidR="00002A21" w:rsidRPr="004C4CC1">
        <w:rPr>
          <w:rFonts w:ascii="Book Antiqua" w:hAnsi="Book Antiqua" w:cs="Tahoma"/>
          <w:lang w:val="en-US"/>
        </w:rPr>
        <w:t xml:space="preserve"> to simulate I/R </w:t>
      </w:r>
      <w:r w:rsidR="00002A21" w:rsidRPr="004C4CC1">
        <w:rPr>
          <w:rFonts w:ascii="Book Antiqua" w:hAnsi="Book Antiqua" w:cs="Tahoma"/>
          <w:i/>
          <w:lang w:val="en-US"/>
        </w:rPr>
        <w:t>in vivo</w:t>
      </w:r>
      <w:r w:rsidR="007023D7" w:rsidRPr="004C4CC1">
        <w:rPr>
          <w:rFonts w:ascii="Book Antiqua" w:hAnsi="Book Antiqua" w:cs="Tahoma"/>
          <w:lang w:val="en-US"/>
        </w:rPr>
        <w:t xml:space="preserve">. siRNA and overexpression </w:t>
      </w:r>
      <w:bookmarkStart w:id="23" w:name="OLE_LINK69"/>
      <w:bookmarkStart w:id="24" w:name="OLE_LINK70"/>
      <w:r w:rsidR="007023D7" w:rsidRPr="004C4CC1">
        <w:rPr>
          <w:rFonts w:ascii="Book Antiqua" w:hAnsi="Book Antiqua" w:cs="Tahoma"/>
          <w:lang w:val="en-US"/>
        </w:rPr>
        <w:t xml:space="preserve">plasmid </w:t>
      </w:r>
      <w:bookmarkEnd w:id="23"/>
      <w:bookmarkEnd w:id="24"/>
      <w:r w:rsidR="007023D7" w:rsidRPr="004C4CC1">
        <w:rPr>
          <w:rFonts w:ascii="Book Antiqua" w:hAnsi="Book Antiqua" w:cs="Tahoma"/>
          <w:lang w:val="en-US"/>
        </w:rPr>
        <w:t xml:space="preserve">were used to regulate the </w:t>
      </w:r>
      <w:r w:rsidR="00A3139E" w:rsidRPr="004C4CC1">
        <w:rPr>
          <w:rFonts w:ascii="Book Antiqua" w:hAnsi="Book Antiqua" w:cs="Tahoma"/>
          <w:lang w:val="en-US"/>
        </w:rPr>
        <w:t>expression of USP22</w:t>
      </w:r>
      <w:r w:rsidR="00002A21" w:rsidRPr="004C4CC1">
        <w:rPr>
          <w:rFonts w:ascii="Book Antiqua" w:hAnsi="Book Antiqua" w:cs="Tahoma"/>
          <w:lang w:val="en-US"/>
        </w:rPr>
        <w:t xml:space="preserve">. USP22, Cyclin D1, and </w:t>
      </w:r>
      <w:r w:rsidR="003D2F8F" w:rsidRPr="004C4CC1">
        <w:rPr>
          <w:rFonts w:ascii="Book Antiqua" w:hAnsi="Book Antiqua" w:cs="Tahoma"/>
        </w:rPr>
        <w:t>proliferating cell nuclear antigen (</w:t>
      </w:r>
      <w:r w:rsidR="00002A21" w:rsidRPr="004C4CC1">
        <w:rPr>
          <w:rFonts w:ascii="Book Antiqua" w:hAnsi="Book Antiqua" w:cs="Tahoma"/>
          <w:lang w:val="en-US"/>
        </w:rPr>
        <w:t>PCNA</w:t>
      </w:r>
      <w:r w:rsidR="003D2F8F" w:rsidRPr="004C4CC1">
        <w:rPr>
          <w:rFonts w:ascii="Book Antiqua" w:hAnsi="Book Antiqua" w:cs="Tahoma"/>
          <w:lang w:val="en-US"/>
        </w:rPr>
        <w:t>)</w:t>
      </w:r>
      <w:r w:rsidR="00002A21" w:rsidRPr="004C4CC1">
        <w:rPr>
          <w:rFonts w:ascii="Book Antiqua" w:hAnsi="Book Antiqua" w:cs="Tahoma"/>
          <w:lang w:val="en-US"/>
        </w:rPr>
        <w:t xml:space="preserve"> expression levels were measured by Western blot analysis and immunohistochemistry staining. </w:t>
      </w:r>
      <w:r w:rsidR="00992482" w:rsidRPr="004C4CC1">
        <w:rPr>
          <w:rFonts w:ascii="Book Antiqua" w:hAnsi="Book Antiqua" w:cs="Tahoma"/>
          <w:lang w:val="en-US"/>
        </w:rPr>
        <w:t>Cell survival</w:t>
      </w:r>
      <w:r w:rsidR="00C50192" w:rsidRPr="004C4CC1">
        <w:rPr>
          <w:rFonts w:ascii="Book Antiqua" w:hAnsi="Book Antiqua" w:cs="Tahoma"/>
          <w:lang w:val="en-US"/>
        </w:rPr>
        <w:t xml:space="preserve"> </w:t>
      </w:r>
      <w:r w:rsidR="00075826" w:rsidRPr="004C4CC1">
        <w:rPr>
          <w:rFonts w:ascii="Book Antiqua" w:hAnsi="Book Antiqua" w:cs="Tahoma"/>
          <w:lang w:val="en-US"/>
        </w:rPr>
        <w:t>(viability)</w:t>
      </w:r>
      <w:r w:rsidR="00992482" w:rsidRPr="004C4CC1">
        <w:rPr>
          <w:rFonts w:ascii="Book Antiqua" w:hAnsi="Book Antiqua" w:cs="Tahoma"/>
          <w:lang w:val="en-US"/>
        </w:rPr>
        <w:t xml:space="preserve"> </w:t>
      </w:r>
      <w:r w:rsidR="00002A21" w:rsidRPr="004C4CC1">
        <w:rPr>
          <w:rFonts w:ascii="Book Antiqua" w:hAnsi="Book Antiqua" w:cs="Tahoma"/>
          <w:lang w:val="en-US"/>
        </w:rPr>
        <w:t xml:space="preserve">and cell cycle were evaluated </w:t>
      </w:r>
      <w:r w:rsidRPr="004C4CC1">
        <w:rPr>
          <w:rFonts w:ascii="Book Antiqua" w:hAnsi="Book Antiqua" w:cs="Tahoma"/>
          <w:lang w:val="en-US"/>
        </w:rPr>
        <w:t xml:space="preserve">using the </w:t>
      </w:r>
      <w:r w:rsidR="00002A21" w:rsidRPr="004C4CC1">
        <w:rPr>
          <w:rFonts w:ascii="Book Antiqua" w:hAnsi="Book Antiqua" w:cs="Tahoma"/>
          <w:lang w:val="en-US"/>
        </w:rPr>
        <w:t>Cell Counting Kit-8 and flow cytometry</w:t>
      </w:r>
      <w:r w:rsidRPr="004C4CC1">
        <w:rPr>
          <w:rFonts w:ascii="Book Antiqua" w:hAnsi="Book Antiqua" w:cs="Tahoma"/>
          <w:lang w:val="en-US"/>
        </w:rPr>
        <w:t>,</w:t>
      </w:r>
      <w:r w:rsidR="00002A21" w:rsidRPr="004C4CC1">
        <w:rPr>
          <w:rFonts w:ascii="Book Antiqua" w:hAnsi="Book Antiqua" w:cs="Tahoma"/>
          <w:lang w:val="en-US"/>
        </w:rPr>
        <w:t xml:space="preserve"> respectively.</w:t>
      </w:r>
    </w:p>
    <w:p w:rsidR="009C3EEE" w:rsidRPr="004C4CC1" w:rsidRDefault="009C3EEE" w:rsidP="00C21A0C">
      <w:pPr>
        <w:widowControl w:val="0"/>
        <w:autoSpaceDE w:val="0"/>
        <w:autoSpaceDN w:val="0"/>
        <w:adjustRightInd w:val="0"/>
        <w:spacing w:line="360" w:lineRule="auto"/>
        <w:jc w:val="both"/>
        <w:rPr>
          <w:rFonts w:ascii="Book Antiqua" w:hAnsi="Book Antiqua" w:cs="Times"/>
          <w:i/>
          <w:iCs/>
          <w:lang w:val="en-US"/>
        </w:rPr>
      </w:pPr>
    </w:p>
    <w:p w:rsidR="00002A21" w:rsidRPr="004C4CC1" w:rsidRDefault="00002A21" w:rsidP="00C21A0C">
      <w:pPr>
        <w:widowControl w:val="0"/>
        <w:autoSpaceDE w:val="0"/>
        <w:autoSpaceDN w:val="0"/>
        <w:adjustRightInd w:val="0"/>
        <w:spacing w:line="360" w:lineRule="auto"/>
        <w:jc w:val="both"/>
        <w:rPr>
          <w:rFonts w:ascii="Book Antiqua" w:hAnsi="Book Antiqua" w:cs="Times"/>
          <w:b/>
          <w:lang w:val="en-US"/>
        </w:rPr>
      </w:pPr>
      <w:r w:rsidRPr="004C4CC1">
        <w:rPr>
          <w:rFonts w:ascii="Book Antiqua" w:hAnsi="Book Antiqua" w:cs="Times"/>
          <w:b/>
          <w:i/>
          <w:iCs/>
          <w:lang w:val="en-US"/>
        </w:rPr>
        <w:t xml:space="preserve">RESULTS </w:t>
      </w:r>
    </w:p>
    <w:p w:rsidR="00002A21" w:rsidRPr="004C4CC1" w:rsidRDefault="00002A21" w:rsidP="00C21A0C">
      <w:pPr>
        <w:widowControl w:val="0"/>
        <w:autoSpaceDE w:val="0"/>
        <w:autoSpaceDN w:val="0"/>
        <w:adjustRightInd w:val="0"/>
        <w:spacing w:line="360" w:lineRule="auto"/>
        <w:jc w:val="both"/>
        <w:rPr>
          <w:rFonts w:ascii="Book Antiqua" w:hAnsi="Book Antiqua" w:cs="Tahoma"/>
          <w:lang w:val="en-US"/>
        </w:rPr>
      </w:pPr>
      <w:r w:rsidRPr="004C4CC1">
        <w:rPr>
          <w:rFonts w:ascii="Book Antiqua" w:hAnsi="Book Antiqua" w:cs="Tahoma"/>
          <w:lang w:val="en-US"/>
        </w:rPr>
        <w:t xml:space="preserve">USP22 expression was positively correlated with the expression levels of PCNA and Cyclin D1 both </w:t>
      </w:r>
      <w:r w:rsidRPr="004C4CC1">
        <w:rPr>
          <w:rFonts w:ascii="Book Antiqua" w:hAnsi="Book Antiqua" w:cs="Tahoma"/>
          <w:i/>
          <w:lang w:val="en-US"/>
        </w:rPr>
        <w:t>in vivo</w:t>
      </w:r>
      <w:r w:rsidRPr="004C4CC1">
        <w:rPr>
          <w:rFonts w:ascii="Book Antiqua" w:hAnsi="Book Antiqua" w:cs="Tahoma"/>
          <w:lang w:val="en-US"/>
        </w:rPr>
        <w:t xml:space="preserve"> and </w:t>
      </w:r>
      <w:r w:rsidRPr="004C4CC1">
        <w:rPr>
          <w:rFonts w:ascii="Book Antiqua" w:hAnsi="Book Antiqua" w:cs="Tahoma"/>
          <w:i/>
          <w:lang w:val="en-US"/>
        </w:rPr>
        <w:t>in vitro</w:t>
      </w:r>
      <w:r w:rsidRPr="004C4CC1">
        <w:rPr>
          <w:rFonts w:ascii="Book Antiqua" w:hAnsi="Book Antiqua" w:cs="Tahoma"/>
          <w:lang w:val="en-US"/>
        </w:rPr>
        <w:t xml:space="preserve">, which confirmed that USP22 was involved in cell </w:t>
      </w:r>
      <w:r w:rsidRPr="004C4CC1">
        <w:rPr>
          <w:rFonts w:ascii="Book Antiqua" w:hAnsi="Book Antiqua" w:cs="Tahoma"/>
          <w:lang w:val="en-US"/>
        </w:rPr>
        <w:lastRenderedPageBreak/>
        <w:t xml:space="preserve">proliferation and intestinal regeneration after intestinal I/R injury. Decreased levels of Cyclin D1 and cell cycle </w:t>
      </w:r>
      <w:r w:rsidR="00C234A5" w:rsidRPr="004C4CC1">
        <w:rPr>
          <w:rFonts w:ascii="Book Antiqua" w:hAnsi="Book Antiqua" w:cs="Tahoma"/>
          <w:lang w:val="en-US"/>
        </w:rPr>
        <w:t xml:space="preserve">arrest </w:t>
      </w:r>
      <w:r w:rsidR="00C50192" w:rsidRPr="004C4CC1">
        <w:rPr>
          <w:rFonts w:ascii="Book Antiqua" w:hAnsi="Book Antiqua" w:cs="Tahoma"/>
          <w:lang w:val="en-US"/>
        </w:rPr>
        <w:t xml:space="preserve">were </w:t>
      </w:r>
      <w:r w:rsidRPr="004C4CC1">
        <w:rPr>
          <w:rFonts w:ascii="Book Antiqua" w:hAnsi="Book Antiqua" w:cs="Tahoma"/>
          <w:lang w:val="en-US"/>
        </w:rPr>
        <w:t xml:space="preserve">observed in </w:t>
      </w:r>
      <w:r w:rsidR="00C234A5" w:rsidRPr="004C4CC1">
        <w:rPr>
          <w:rFonts w:ascii="Book Antiqua" w:hAnsi="Book Antiqua" w:cs="Tahoma"/>
          <w:lang w:val="en-US"/>
        </w:rPr>
        <w:t xml:space="preserve">the </w:t>
      </w:r>
      <w:r w:rsidRPr="004C4CC1">
        <w:rPr>
          <w:rFonts w:ascii="Book Antiqua" w:hAnsi="Book Antiqua" w:cs="Tahoma"/>
          <w:lang w:val="en-US"/>
        </w:rPr>
        <w:t>USP22 knockdown group (</w:t>
      </w:r>
      <w:r w:rsidRPr="004C4CC1">
        <w:rPr>
          <w:rFonts w:ascii="Book Antiqua" w:hAnsi="Book Antiqua" w:cs="Tahoma"/>
          <w:i/>
          <w:iCs/>
          <w:lang w:val="en-US"/>
        </w:rPr>
        <w:t>P</w:t>
      </w:r>
      <w:r w:rsidRPr="004C4CC1">
        <w:rPr>
          <w:rFonts w:ascii="Book Antiqua" w:hAnsi="Book Antiqua" w:cs="Tahoma"/>
          <w:lang w:val="en-US"/>
        </w:rPr>
        <w:t xml:space="preserve"> &lt; 0.05), while opposite results were observed in </w:t>
      </w:r>
      <w:r w:rsidR="00C234A5" w:rsidRPr="004C4CC1">
        <w:rPr>
          <w:rFonts w:ascii="Book Antiqua" w:hAnsi="Book Antiqua" w:cs="Tahoma"/>
          <w:lang w:val="en-US"/>
        </w:rPr>
        <w:t xml:space="preserve">the </w:t>
      </w:r>
      <w:r w:rsidRPr="004C4CC1">
        <w:rPr>
          <w:rFonts w:ascii="Book Antiqua" w:hAnsi="Book Antiqua" w:cs="Tahoma"/>
          <w:lang w:val="en-US"/>
        </w:rPr>
        <w:t>USP22 overexpression group (</w:t>
      </w:r>
      <w:r w:rsidRPr="004C4CC1">
        <w:rPr>
          <w:rFonts w:ascii="Book Antiqua" w:hAnsi="Book Antiqua" w:cs="Tahoma"/>
          <w:i/>
          <w:iCs/>
          <w:lang w:val="en-US"/>
        </w:rPr>
        <w:t>P</w:t>
      </w:r>
      <w:r w:rsidRPr="004C4CC1">
        <w:rPr>
          <w:rFonts w:ascii="Book Antiqua" w:hAnsi="Book Antiqua" w:cs="Tahoma"/>
          <w:lang w:val="en-US"/>
        </w:rPr>
        <w:t xml:space="preserve"> &lt; 0.05). In addition, increased expression of USP22 was related to improved intestinal pathology or IEC-6 cell viability after I/R or</w:t>
      </w:r>
      <w:r w:rsidR="004D2796" w:rsidRPr="004C4CC1">
        <w:rPr>
          <w:rFonts w:ascii="Book Antiqua" w:hAnsi="Book Antiqua" w:cs="Tahoma"/>
          <w:lang w:val="en-US"/>
        </w:rPr>
        <w:t xml:space="preserve"> </w:t>
      </w:r>
      <w:r w:rsidR="007A4397" w:rsidRPr="004C4CC1">
        <w:rPr>
          <w:rFonts w:ascii="Book Antiqua" w:hAnsi="Book Antiqua" w:cs="Tahoma"/>
          <w:lang w:val="en-US"/>
        </w:rPr>
        <w:t>hypoxia/reoxygenation</w:t>
      </w:r>
      <w:r w:rsidRPr="004C4CC1">
        <w:rPr>
          <w:rFonts w:ascii="Book Antiqua" w:hAnsi="Book Antiqua" w:cs="Tahoma"/>
          <w:lang w:val="en-US"/>
        </w:rPr>
        <w:t xml:space="preserve">. These </w:t>
      </w:r>
      <w:r w:rsidR="00C234A5" w:rsidRPr="004C4CC1">
        <w:rPr>
          <w:rFonts w:ascii="Book Antiqua" w:hAnsi="Book Antiqua" w:cs="Tahoma"/>
          <w:lang w:val="en-US"/>
        </w:rPr>
        <w:t>results suggest</w:t>
      </w:r>
      <w:r w:rsidR="00C50192" w:rsidRPr="004C4CC1">
        <w:rPr>
          <w:rFonts w:ascii="Book Antiqua" w:hAnsi="Book Antiqua" w:cs="Tahoma"/>
          <w:lang w:val="en-US"/>
        </w:rPr>
        <w:t>ed</w:t>
      </w:r>
      <w:r w:rsidR="00C234A5" w:rsidRPr="004C4CC1">
        <w:rPr>
          <w:rFonts w:ascii="Book Antiqua" w:hAnsi="Book Antiqua" w:cs="Tahoma"/>
          <w:lang w:val="en-US"/>
        </w:rPr>
        <w:t xml:space="preserve"> </w:t>
      </w:r>
      <w:r w:rsidRPr="004C4CC1">
        <w:rPr>
          <w:rFonts w:ascii="Book Antiqua" w:hAnsi="Book Antiqua" w:cs="Tahoma"/>
          <w:lang w:val="en-US"/>
        </w:rPr>
        <w:t xml:space="preserve">that USP22 </w:t>
      </w:r>
      <w:r w:rsidR="001B5E94" w:rsidRPr="004C4CC1">
        <w:rPr>
          <w:rFonts w:ascii="Book Antiqua" w:hAnsi="Book Antiqua" w:cs="Tahoma"/>
          <w:lang w:val="en-US"/>
        </w:rPr>
        <w:t xml:space="preserve">may </w:t>
      </w:r>
      <w:r w:rsidRPr="004C4CC1">
        <w:rPr>
          <w:rFonts w:ascii="Book Antiqua" w:hAnsi="Book Antiqua" w:cs="Tahoma"/>
          <w:lang w:val="en-US"/>
        </w:rPr>
        <w:t xml:space="preserve">exert a protective effect on intestinal I/R injury </w:t>
      </w:r>
      <w:r w:rsidR="00C50192" w:rsidRPr="004C4CC1">
        <w:rPr>
          <w:rFonts w:ascii="Book Antiqua" w:hAnsi="Book Antiqua" w:cs="Tahoma"/>
          <w:lang w:val="en-US"/>
        </w:rPr>
        <w:t xml:space="preserve">by </w:t>
      </w:r>
      <w:r w:rsidR="00C234A5" w:rsidRPr="004C4CC1">
        <w:rPr>
          <w:rFonts w:ascii="Book Antiqua" w:hAnsi="Book Antiqua" w:cs="Tahoma"/>
          <w:lang w:val="en-US"/>
        </w:rPr>
        <w:t>regulati</w:t>
      </w:r>
      <w:r w:rsidR="00B75CC3" w:rsidRPr="004C4CC1">
        <w:rPr>
          <w:rFonts w:ascii="Book Antiqua" w:hAnsi="Book Antiqua" w:cs="Tahoma"/>
          <w:lang w:val="en-US"/>
        </w:rPr>
        <w:t>ng</w:t>
      </w:r>
      <w:r w:rsidR="00C234A5" w:rsidRPr="004C4CC1">
        <w:rPr>
          <w:rFonts w:ascii="Book Antiqua" w:hAnsi="Book Antiqua" w:cs="Tahoma"/>
          <w:lang w:val="en-US"/>
        </w:rPr>
        <w:t xml:space="preserve"> </w:t>
      </w:r>
      <w:r w:rsidRPr="004C4CC1">
        <w:rPr>
          <w:rFonts w:ascii="Book Antiqua" w:hAnsi="Book Antiqua" w:cs="Tahoma"/>
          <w:lang w:val="en-US"/>
        </w:rPr>
        <w:t>cell proliferation and facilitating tissue regeneration.</w:t>
      </w:r>
    </w:p>
    <w:p w:rsidR="009C3EEE" w:rsidRPr="004C4CC1" w:rsidRDefault="009C3EEE" w:rsidP="00C21A0C">
      <w:pPr>
        <w:widowControl w:val="0"/>
        <w:autoSpaceDE w:val="0"/>
        <w:autoSpaceDN w:val="0"/>
        <w:adjustRightInd w:val="0"/>
        <w:spacing w:line="360" w:lineRule="auto"/>
        <w:jc w:val="both"/>
        <w:rPr>
          <w:rFonts w:ascii="Book Antiqua" w:hAnsi="Book Antiqua" w:cs="Times"/>
          <w:i/>
          <w:iCs/>
          <w:lang w:val="en-US"/>
        </w:rPr>
      </w:pPr>
    </w:p>
    <w:p w:rsidR="00002A21" w:rsidRPr="004C4CC1" w:rsidRDefault="00002A21" w:rsidP="00C21A0C">
      <w:pPr>
        <w:widowControl w:val="0"/>
        <w:autoSpaceDE w:val="0"/>
        <w:autoSpaceDN w:val="0"/>
        <w:adjustRightInd w:val="0"/>
        <w:spacing w:line="360" w:lineRule="auto"/>
        <w:jc w:val="both"/>
        <w:rPr>
          <w:rFonts w:ascii="Book Antiqua" w:hAnsi="Book Antiqua" w:cs="Times"/>
          <w:b/>
          <w:lang w:val="en-US"/>
        </w:rPr>
      </w:pPr>
      <w:r w:rsidRPr="004C4CC1">
        <w:rPr>
          <w:rFonts w:ascii="Book Antiqua" w:hAnsi="Book Antiqua" w:cs="Times"/>
          <w:b/>
          <w:i/>
          <w:iCs/>
          <w:lang w:val="en-US"/>
        </w:rPr>
        <w:t>CONCLUSION</w:t>
      </w:r>
    </w:p>
    <w:p w:rsidR="00002A21" w:rsidRPr="004C4CC1" w:rsidRDefault="00002A21" w:rsidP="00C21A0C">
      <w:pPr>
        <w:widowControl w:val="0"/>
        <w:autoSpaceDE w:val="0"/>
        <w:autoSpaceDN w:val="0"/>
        <w:adjustRightInd w:val="0"/>
        <w:spacing w:line="360" w:lineRule="auto"/>
        <w:jc w:val="both"/>
        <w:rPr>
          <w:rFonts w:ascii="Book Antiqua" w:hAnsi="Book Antiqua" w:cs="Tahoma"/>
          <w:lang w:val="en-US"/>
        </w:rPr>
      </w:pPr>
      <w:r w:rsidRPr="004C4CC1">
        <w:rPr>
          <w:rFonts w:ascii="Book Antiqua" w:hAnsi="Book Antiqua" w:cs="Tahoma"/>
          <w:lang w:val="en-US"/>
        </w:rPr>
        <w:t xml:space="preserve">USP22 </w:t>
      </w:r>
      <w:r w:rsidR="00C23E7B" w:rsidRPr="004C4CC1">
        <w:rPr>
          <w:rFonts w:ascii="Book Antiqua" w:hAnsi="Book Antiqua" w:cs="Tahoma"/>
          <w:lang w:val="en-US"/>
        </w:rPr>
        <w:t xml:space="preserve">is </w:t>
      </w:r>
      <w:r w:rsidR="00EE2190" w:rsidRPr="004C4CC1">
        <w:rPr>
          <w:rFonts w:ascii="Book Antiqua" w:hAnsi="Book Antiqua" w:cs="Tahoma"/>
          <w:lang w:val="en-US"/>
        </w:rPr>
        <w:t>co</w:t>
      </w:r>
      <w:r w:rsidR="00C23E7B" w:rsidRPr="004C4CC1">
        <w:rPr>
          <w:rFonts w:ascii="Book Antiqua" w:hAnsi="Book Antiqua" w:cs="Tahoma"/>
          <w:lang w:val="en-US"/>
        </w:rPr>
        <w:t>r</w:t>
      </w:r>
      <w:r w:rsidR="00EA43AC" w:rsidRPr="004C4CC1">
        <w:rPr>
          <w:rFonts w:ascii="Book Antiqua" w:hAnsi="Book Antiqua" w:cs="Tahoma"/>
          <w:lang w:val="en-US"/>
        </w:rPr>
        <w:t>r</w:t>
      </w:r>
      <w:r w:rsidR="00C23E7B" w:rsidRPr="004C4CC1">
        <w:rPr>
          <w:rFonts w:ascii="Book Antiqua" w:hAnsi="Book Antiqua" w:cs="Tahoma"/>
          <w:lang w:val="en-US"/>
        </w:rPr>
        <w:t>elated with</w:t>
      </w:r>
      <w:r w:rsidRPr="004C4CC1">
        <w:rPr>
          <w:rFonts w:ascii="Book Antiqua" w:hAnsi="Book Antiqua" w:cs="Tahoma"/>
          <w:lang w:val="en-US"/>
        </w:rPr>
        <w:t xml:space="preserve"> promot</w:t>
      </w:r>
      <w:r w:rsidR="00C23E7B" w:rsidRPr="004C4CC1">
        <w:rPr>
          <w:rFonts w:ascii="Book Antiqua" w:hAnsi="Book Antiqua" w:cs="Tahoma"/>
          <w:lang w:val="en-US"/>
        </w:rPr>
        <w:t>ing</w:t>
      </w:r>
      <w:r w:rsidRPr="004C4CC1">
        <w:rPr>
          <w:rFonts w:ascii="Book Antiqua" w:hAnsi="Book Antiqua" w:cs="Tahoma"/>
          <w:lang w:val="en-US"/>
        </w:rPr>
        <w:t xml:space="preserve"> intestinal cell proliferation and accelerat</w:t>
      </w:r>
      <w:r w:rsidR="00C23E7B" w:rsidRPr="004C4CC1">
        <w:rPr>
          <w:rFonts w:ascii="Book Antiqua" w:hAnsi="Book Antiqua" w:cs="Tahoma"/>
          <w:lang w:val="en-US"/>
        </w:rPr>
        <w:t>ing</w:t>
      </w:r>
      <w:r w:rsidRPr="004C4CC1">
        <w:rPr>
          <w:rFonts w:ascii="Book Antiqua" w:hAnsi="Book Antiqua" w:cs="Tahoma"/>
          <w:lang w:val="en-US"/>
        </w:rPr>
        <w:t xml:space="preserve"> intestinal tissue regeneration after intestinal I/R injury </w:t>
      </w:r>
      <w:r w:rsidR="00C234A5" w:rsidRPr="004C4CC1">
        <w:rPr>
          <w:rFonts w:ascii="Book Antiqua" w:hAnsi="Book Antiqua" w:cs="Tahoma"/>
          <w:lang w:val="en-US"/>
        </w:rPr>
        <w:t xml:space="preserve">and </w:t>
      </w:r>
      <w:r w:rsidRPr="004C4CC1">
        <w:rPr>
          <w:rFonts w:ascii="Book Antiqua" w:hAnsi="Book Antiqua" w:cs="Tahoma"/>
          <w:lang w:val="en-US"/>
        </w:rPr>
        <w:t xml:space="preserve">may serve as a potential target for therapeutic </w:t>
      </w:r>
      <w:r w:rsidR="00C234A5" w:rsidRPr="004C4CC1">
        <w:rPr>
          <w:rFonts w:ascii="Book Antiqua" w:hAnsi="Book Antiqua" w:cs="Tahoma"/>
          <w:lang w:val="en-US"/>
        </w:rPr>
        <w:t xml:space="preserve">development </w:t>
      </w:r>
      <w:r w:rsidRPr="004C4CC1">
        <w:rPr>
          <w:rFonts w:ascii="Book Antiqua" w:hAnsi="Book Antiqua" w:cs="Tahoma"/>
          <w:lang w:val="en-US"/>
        </w:rPr>
        <w:t xml:space="preserve">for tissue repair </w:t>
      </w:r>
      <w:r w:rsidR="00C234A5" w:rsidRPr="004C4CC1">
        <w:rPr>
          <w:rFonts w:ascii="Book Antiqua" w:hAnsi="Book Antiqua" w:cs="Tahoma"/>
          <w:lang w:val="en-US"/>
        </w:rPr>
        <w:t>during</w:t>
      </w:r>
      <w:r w:rsidRPr="004C4CC1">
        <w:rPr>
          <w:rFonts w:ascii="Book Antiqua" w:hAnsi="Book Antiqua" w:cs="Tahoma"/>
          <w:lang w:val="en-US"/>
        </w:rPr>
        <w:t xml:space="preserve"> intestinal I/R injury.</w:t>
      </w:r>
    </w:p>
    <w:bookmarkEnd w:id="7"/>
    <w:bookmarkEnd w:id="8"/>
    <w:p w:rsidR="009C3EEE" w:rsidRPr="004C4CC1" w:rsidRDefault="009C3EEE" w:rsidP="00C21A0C">
      <w:pPr>
        <w:widowControl w:val="0"/>
        <w:autoSpaceDE w:val="0"/>
        <w:autoSpaceDN w:val="0"/>
        <w:adjustRightInd w:val="0"/>
        <w:spacing w:line="360" w:lineRule="auto"/>
        <w:jc w:val="both"/>
        <w:rPr>
          <w:rFonts w:ascii="Book Antiqua" w:hAnsi="Book Antiqua" w:cs="Times"/>
          <w:b/>
          <w:bCs/>
          <w:lang w:val="en-US"/>
        </w:rPr>
      </w:pPr>
    </w:p>
    <w:p w:rsidR="00736C41" w:rsidRPr="004C4CC1" w:rsidRDefault="00A6149F" w:rsidP="00C21A0C">
      <w:pPr>
        <w:widowControl w:val="0"/>
        <w:autoSpaceDE w:val="0"/>
        <w:autoSpaceDN w:val="0"/>
        <w:adjustRightInd w:val="0"/>
        <w:spacing w:line="360" w:lineRule="auto"/>
        <w:jc w:val="both"/>
        <w:rPr>
          <w:rFonts w:ascii="Book Antiqua" w:hAnsi="Book Antiqua" w:cs="Tahoma"/>
          <w:lang w:val="en-US"/>
        </w:rPr>
      </w:pPr>
      <w:r w:rsidRPr="004C4CC1">
        <w:rPr>
          <w:rFonts w:ascii="Book Antiqua" w:hAnsi="Book Antiqua"/>
          <w:b/>
          <w:color w:val="000000"/>
        </w:rPr>
        <w:t>Key words:</w:t>
      </w:r>
      <w:r w:rsidR="008E2264" w:rsidRPr="004C4CC1">
        <w:rPr>
          <w:rFonts w:ascii="Book Antiqua" w:hAnsi="Book Antiqua" w:cs="Times"/>
          <w:b/>
          <w:bCs/>
          <w:lang w:val="en-US"/>
        </w:rPr>
        <w:t xml:space="preserve"> </w:t>
      </w:r>
      <w:bookmarkStart w:id="25" w:name="OLE_LINK160"/>
      <w:bookmarkStart w:id="26" w:name="OLE_LINK161"/>
      <w:r w:rsidRPr="004C4CC1">
        <w:rPr>
          <w:rFonts w:ascii="Book Antiqua" w:hAnsi="Book Antiqua" w:cs="Tahoma"/>
          <w:lang w:val="en-US"/>
        </w:rPr>
        <w:t>Ubiquitin-specific protease 22</w:t>
      </w:r>
      <w:r w:rsidR="008E2264" w:rsidRPr="004C4CC1">
        <w:rPr>
          <w:rFonts w:ascii="Book Antiqua" w:hAnsi="Book Antiqua" w:cs="Tahoma"/>
          <w:lang w:val="en-US"/>
        </w:rPr>
        <w:t>; Proliferation; Regeneration; R</w:t>
      </w:r>
      <w:r w:rsidR="00736C41" w:rsidRPr="004C4CC1">
        <w:rPr>
          <w:rFonts w:ascii="Book Antiqua" w:hAnsi="Book Antiqua" w:cs="Tahoma"/>
          <w:lang w:val="en-US"/>
        </w:rPr>
        <w:t xml:space="preserve">epair; Intestinal ischemia-reperfusion </w:t>
      </w:r>
      <w:bookmarkEnd w:id="25"/>
      <w:bookmarkEnd w:id="26"/>
    </w:p>
    <w:p w:rsidR="002D2CA7" w:rsidRPr="004C4CC1" w:rsidRDefault="002D2CA7" w:rsidP="00C21A0C">
      <w:pPr>
        <w:spacing w:line="360" w:lineRule="auto"/>
        <w:jc w:val="both"/>
        <w:rPr>
          <w:rFonts w:ascii="Book Antiqua" w:hAnsi="Book Antiqua"/>
          <w:b/>
          <w:lang w:val="en-US"/>
        </w:rPr>
      </w:pPr>
    </w:p>
    <w:p w:rsidR="00A6149F" w:rsidRPr="004C4CC1" w:rsidRDefault="00A6149F" w:rsidP="00C21A0C">
      <w:pPr>
        <w:widowControl w:val="0"/>
        <w:adjustRightInd w:val="0"/>
        <w:snapToGrid w:val="0"/>
        <w:spacing w:line="360" w:lineRule="auto"/>
        <w:jc w:val="both"/>
        <w:rPr>
          <w:rFonts w:ascii="Book Antiqua" w:hAnsi="Book Antiqua" w:cs="Tahoma"/>
          <w:color w:val="000000"/>
          <w:kern w:val="2"/>
          <w:lang w:val="en-US"/>
        </w:rPr>
      </w:pPr>
      <w:bookmarkStart w:id="27" w:name="OLE_LINK200"/>
      <w:bookmarkStart w:id="28" w:name="OLE_LINK288"/>
      <w:bookmarkStart w:id="29" w:name="OLE_LINK1864"/>
      <w:bookmarkStart w:id="30" w:name="OLE_LINK382"/>
      <w:bookmarkStart w:id="31" w:name="OLE_LINK306"/>
      <w:bookmarkStart w:id="32" w:name="OLE_LINK569"/>
      <w:bookmarkStart w:id="33" w:name="OLE_LINK682"/>
      <w:bookmarkStart w:id="34" w:name="OLE_LINK162"/>
      <w:bookmarkStart w:id="35" w:name="OLE_LINK163"/>
      <w:r w:rsidRPr="004C4CC1">
        <w:rPr>
          <w:rFonts w:ascii="Book Antiqua" w:hAnsi="Book Antiqua" w:cs="Tahoma"/>
          <w:b/>
          <w:color w:val="000000"/>
          <w:kern w:val="2"/>
          <w:lang w:val="en-US" w:eastAsia="ja-JP"/>
        </w:rPr>
        <w:t>© The Author(s) 201</w:t>
      </w:r>
      <w:r w:rsidR="00A2053A" w:rsidRPr="004C4CC1">
        <w:rPr>
          <w:rFonts w:ascii="Book Antiqua" w:hAnsi="Book Antiqua" w:cs="Tahoma" w:hint="eastAsia"/>
          <w:b/>
          <w:color w:val="000000"/>
          <w:kern w:val="2"/>
          <w:lang w:val="en-US"/>
        </w:rPr>
        <w:t>9</w:t>
      </w:r>
      <w:r w:rsidRPr="004C4CC1">
        <w:rPr>
          <w:rFonts w:ascii="Book Antiqua" w:hAnsi="Book Antiqua" w:cs="Tahoma"/>
          <w:b/>
          <w:color w:val="000000"/>
          <w:kern w:val="2"/>
          <w:lang w:val="en-US" w:eastAsia="ja-JP"/>
        </w:rPr>
        <w:t>.</w:t>
      </w:r>
      <w:r w:rsidRPr="004C4CC1">
        <w:rPr>
          <w:rFonts w:ascii="Book Antiqua" w:hAnsi="Book Antiqua" w:cs="Tahoma"/>
          <w:color w:val="000000"/>
          <w:kern w:val="2"/>
          <w:lang w:val="en-US" w:eastAsia="ja-JP"/>
        </w:rPr>
        <w:t xml:space="preserve"> Published by Baishideng Publishing Group Inc. All rights reserved.</w:t>
      </w:r>
      <w:bookmarkEnd w:id="27"/>
      <w:bookmarkEnd w:id="28"/>
      <w:bookmarkEnd w:id="29"/>
      <w:bookmarkEnd w:id="30"/>
      <w:bookmarkEnd w:id="31"/>
      <w:bookmarkEnd w:id="32"/>
      <w:bookmarkEnd w:id="33"/>
    </w:p>
    <w:bookmarkEnd w:id="34"/>
    <w:bookmarkEnd w:id="35"/>
    <w:p w:rsidR="00A6149F" w:rsidRPr="004C4CC1" w:rsidRDefault="00A6149F" w:rsidP="00C21A0C">
      <w:pPr>
        <w:spacing w:line="360" w:lineRule="auto"/>
        <w:jc w:val="both"/>
        <w:rPr>
          <w:rFonts w:ascii="Book Antiqua" w:hAnsi="Book Antiqua"/>
          <w:b/>
          <w:lang w:val="en-US"/>
        </w:rPr>
      </w:pPr>
    </w:p>
    <w:p w:rsidR="009C3EEE" w:rsidRPr="004C4CC1" w:rsidRDefault="009C3EEE" w:rsidP="00C21A0C">
      <w:pPr>
        <w:spacing w:line="360" w:lineRule="auto"/>
        <w:jc w:val="both"/>
        <w:rPr>
          <w:rFonts w:ascii="Book Antiqua" w:eastAsia="Arial Unicode MS" w:hAnsi="Book Antiqua" w:cs="Arial Unicode MS"/>
          <w:b/>
        </w:rPr>
      </w:pPr>
      <w:r w:rsidRPr="004C4CC1">
        <w:rPr>
          <w:rFonts w:ascii="Book Antiqua" w:eastAsia="Arial Unicode MS" w:hAnsi="Book Antiqua" w:cs="Arial Unicode MS"/>
          <w:b/>
        </w:rPr>
        <w:t xml:space="preserve">Core tip: </w:t>
      </w:r>
      <w:r w:rsidR="00C50192" w:rsidRPr="004C4CC1">
        <w:rPr>
          <w:rFonts w:ascii="Book Antiqua" w:hAnsi="Book Antiqua" w:cs="Tahoma"/>
          <w:lang w:val="en-US"/>
        </w:rPr>
        <w:t>U</w:t>
      </w:r>
      <w:r w:rsidR="00E04C70" w:rsidRPr="004C4CC1">
        <w:rPr>
          <w:rFonts w:ascii="Book Antiqua" w:hAnsi="Book Antiqua" w:cs="Tahoma"/>
          <w:lang w:val="en-US"/>
        </w:rPr>
        <w:t xml:space="preserve">biquitin-specific protease 22 (USP22) belongs to the </w:t>
      </w:r>
      <w:r w:rsidR="00BD6A64" w:rsidRPr="004C4CC1">
        <w:rPr>
          <w:rFonts w:ascii="Book Antiqua" w:hAnsi="Book Antiqua" w:cs="Tahoma"/>
          <w:lang w:val="en-US"/>
        </w:rPr>
        <w:t>USPs</w:t>
      </w:r>
      <w:r w:rsidR="00D83E4E" w:rsidRPr="004C4CC1">
        <w:rPr>
          <w:rFonts w:ascii="Book Antiqua" w:hAnsi="Book Antiqua" w:cs="Tahoma"/>
          <w:lang w:val="en-US"/>
        </w:rPr>
        <w:t xml:space="preserve"> family</w:t>
      </w:r>
      <w:r w:rsidR="00E04C70" w:rsidRPr="004C4CC1">
        <w:rPr>
          <w:rFonts w:ascii="Book Antiqua" w:hAnsi="Book Antiqua" w:cs="Tahoma"/>
          <w:lang w:val="en-US"/>
        </w:rPr>
        <w:t>, which regulate</w:t>
      </w:r>
      <w:r w:rsidR="00917C86" w:rsidRPr="004C4CC1">
        <w:rPr>
          <w:rFonts w:ascii="Book Antiqua" w:hAnsi="Book Antiqua" w:cs="Tahoma"/>
          <w:lang w:val="en-US"/>
        </w:rPr>
        <w:t>s</w:t>
      </w:r>
      <w:r w:rsidR="00E04C70" w:rsidRPr="004C4CC1">
        <w:rPr>
          <w:rFonts w:ascii="Book Antiqua" w:hAnsi="Book Antiqua" w:cs="Tahoma"/>
          <w:lang w:val="en-US"/>
        </w:rPr>
        <w:t xml:space="preserve"> cell cycle progression, proliferation, and tumor invasion. </w:t>
      </w:r>
      <w:r w:rsidR="00C50192" w:rsidRPr="004C4CC1">
        <w:rPr>
          <w:rFonts w:ascii="Book Antiqua" w:hAnsi="Book Antiqua" w:cs="Tahoma"/>
          <w:lang w:val="en-US"/>
        </w:rPr>
        <w:t>D</w:t>
      </w:r>
      <w:r w:rsidR="00E04C70" w:rsidRPr="004C4CC1">
        <w:rPr>
          <w:rFonts w:ascii="Book Antiqua" w:hAnsi="Book Antiqua" w:cs="Tahoma"/>
          <w:lang w:val="en-US"/>
        </w:rPr>
        <w:t xml:space="preserve">epleted expression of USP22 has been linked to arrested cell cycle and disrupted distribution and generation of differentiated cell types in crypts and villi. However, its regulatory mechanism remains unclear. By generating models of </w:t>
      </w:r>
      <w:r w:rsidR="00A6149F" w:rsidRPr="004C4CC1">
        <w:rPr>
          <w:rFonts w:ascii="Book Antiqua" w:hAnsi="Book Antiqua" w:cs="Tahoma"/>
          <w:lang w:val="en-US"/>
        </w:rPr>
        <w:t>ischemia reperfusion (</w:t>
      </w:r>
      <w:r w:rsidR="00E04C70" w:rsidRPr="004C4CC1">
        <w:rPr>
          <w:rFonts w:ascii="Book Antiqua" w:hAnsi="Book Antiqua" w:cs="Tahoma"/>
          <w:lang w:val="en-US"/>
        </w:rPr>
        <w:t>I/R</w:t>
      </w:r>
      <w:r w:rsidR="00A6149F" w:rsidRPr="004C4CC1">
        <w:rPr>
          <w:rFonts w:ascii="Book Antiqua" w:hAnsi="Book Antiqua" w:cs="Tahoma"/>
          <w:lang w:val="en-US"/>
        </w:rPr>
        <w:t>)</w:t>
      </w:r>
      <w:r w:rsidR="00E04C70" w:rsidRPr="004C4CC1">
        <w:rPr>
          <w:rFonts w:ascii="Book Antiqua" w:hAnsi="Book Antiqua" w:cs="Tahoma"/>
          <w:lang w:val="en-US"/>
        </w:rPr>
        <w:t xml:space="preserve"> injury and regulating USP22</w:t>
      </w:r>
      <w:r w:rsidR="00551D81" w:rsidRPr="004C4CC1">
        <w:rPr>
          <w:rFonts w:ascii="Book Antiqua" w:hAnsi="Book Antiqua" w:cs="Tahoma"/>
          <w:lang w:val="en-US"/>
        </w:rPr>
        <w:t xml:space="preserve"> </w:t>
      </w:r>
      <w:r w:rsidR="00453818" w:rsidRPr="004C4CC1">
        <w:rPr>
          <w:rFonts w:ascii="Book Antiqua" w:hAnsi="Book Antiqua" w:cs="Tahoma"/>
          <w:lang w:val="en-US"/>
        </w:rPr>
        <w:t xml:space="preserve">expression </w:t>
      </w:r>
      <w:r w:rsidR="00551D81" w:rsidRPr="004C4CC1">
        <w:rPr>
          <w:rFonts w:ascii="Book Antiqua" w:hAnsi="Book Antiqua" w:cs="Tahoma"/>
          <w:lang w:val="en-US"/>
        </w:rPr>
        <w:t>levels</w:t>
      </w:r>
      <w:r w:rsidR="00E04C70" w:rsidRPr="004C4CC1">
        <w:rPr>
          <w:rFonts w:ascii="Book Antiqua" w:hAnsi="Book Antiqua" w:cs="Tahoma"/>
          <w:lang w:val="en-US"/>
        </w:rPr>
        <w:t xml:space="preserve">, this study reveals </w:t>
      </w:r>
      <w:r w:rsidR="00C50192" w:rsidRPr="004C4CC1">
        <w:rPr>
          <w:rFonts w:ascii="Book Antiqua" w:hAnsi="Book Antiqua" w:cs="Tahoma"/>
          <w:lang w:val="en-US"/>
        </w:rPr>
        <w:t xml:space="preserve">that </w:t>
      </w:r>
      <w:r w:rsidR="00E04C70" w:rsidRPr="004C4CC1">
        <w:rPr>
          <w:rFonts w:ascii="Book Antiqua" w:hAnsi="Book Antiqua" w:cs="Tahoma"/>
          <w:lang w:val="en-US"/>
        </w:rPr>
        <w:t xml:space="preserve">USP22 is correlated with promoting intestinal cell proliferation and accelerating intestinal tissue regeneration after intestinal I/R injury. USP22 might serve as a potential target for therapeutic development for tissue repair during intestinal I/R injury. </w:t>
      </w:r>
    </w:p>
    <w:p w:rsidR="00633567" w:rsidRPr="004C4CC1" w:rsidRDefault="00633567" w:rsidP="00C21A0C">
      <w:pPr>
        <w:widowControl w:val="0"/>
        <w:autoSpaceDE w:val="0"/>
        <w:autoSpaceDN w:val="0"/>
        <w:adjustRightInd w:val="0"/>
        <w:spacing w:line="360" w:lineRule="auto"/>
        <w:jc w:val="both"/>
        <w:rPr>
          <w:rFonts w:ascii="Book Antiqua" w:hAnsi="Book Antiqua" w:cs="Tahoma"/>
          <w:b/>
          <w:bCs/>
        </w:rPr>
      </w:pPr>
    </w:p>
    <w:p w:rsidR="000B71FD" w:rsidRDefault="000B71FD" w:rsidP="000B71FD">
      <w:pPr>
        <w:adjustRightInd w:val="0"/>
        <w:snapToGrid w:val="0"/>
        <w:spacing w:line="360" w:lineRule="auto"/>
        <w:rPr>
          <w:rFonts w:ascii="Book Antiqua" w:hAnsi="Book Antiqua"/>
          <w:color w:val="000000"/>
        </w:rPr>
      </w:pPr>
      <w:r w:rsidRPr="000B71FD">
        <w:rPr>
          <w:rFonts w:ascii="Book Antiqua" w:hAnsi="Book Antiqua" w:cs="Tahoma"/>
          <w:b/>
          <w:bCs/>
        </w:rPr>
        <w:lastRenderedPageBreak/>
        <w:t>Citation:</w:t>
      </w:r>
      <w:r w:rsidR="009D6A67" w:rsidRPr="009D6A67">
        <w:rPr>
          <w:rFonts w:ascii="Book Antiqua" w:hAnsi="Book Antiqua" w:cs="Tahoma"/>
          <w:bCs/>
        </w:rPr>
        <w:t xml:space="preserve"> </w:t>
      </w:r>
      <w:r w:rsidR="009D6A67" w:rsidRPr="007E7D2B">
        <w:rPr>
          <w:rFonts w:ascii="Book Antiqua" w:hAnsi="Book Antiqua" w:cs="Tahoma"/>
          <w:bCs/>
        </w:rPr>
        <w:t>Ji AL, Li T, Zu G, Feng DC, Li Y, Wang GZ, Yao JH, Tian XF. Ubiquitin-specific protease 22 enhances intestinal cell proliferation and tissue regeneration after intestinal ischemia reperfusion injury</w:t>
      </w:r>
      <w:r w:rsidR="009D6A67">
        <w:rPr>
          <w:rFonts w:ascii="Book Antiqua" w:hAnsi="Book Antiqua" w:cs="Tahoma" w:hint="eastAsia"/>
          <w:bCs/>
        </w:rPr>
        <w:t>.</w:t>
      </w:r>
      <w:r w:rsidR="00B957DC">
        <w:rPr>
          <w:rFonts w:ascii="Book Antiqua" w:hAnsi="Book Antiqua" w:cs="Tahoma" w:hint="eastAsia"/>
          <w:bCs/>
        </w:rPr>
        <w:t xml:space="preserve"> </w:t>
      </w:r>
      <w:bookmarkStart w:id="36" w:name="_GoBack"/>
      <w:bookmarkEnd w:id="36"/>
      <w:r w:rsidRPr="000D6E68">
        <w:rPr>
          <w:rFonts w:ascii="Book Antiqua" w:hAnsi="Book Antiqua"/>
          <w:i/>
          <w:color w:val="000000"/>
        </w:rPr>
        <w:t>World J Gastroenterol</w:t>
      </w:r>
      <w:r w:rsidRPr="000D6E68">
        <w:rPr>
          <w:rFonts w:ascii="Book Antiqua" w:hAnsi="Book Antiqua"/>
          <w:color w:val="000000"/>
        </w:rPr>
        <w:t xml:space="preserve"> 2019; 25(7): 824-836  </w:t>
      </w:r>
    </w:p>
    <w:p w:rsidR="000B71FD" w:rsidRDefault="000B71FD" w:rsidP="000B71FD">
      <w:pPr>
        <w:adjustRightInd w:val="0"/>
        <w:snapToGrid w:val="0"/>
        <w:spacing w:line="360" w:lineRule="auto"/>
        <w:rPr>
          <w:rFonts w:ascii="Book Antiqua" w:hAnsi="Book Antiqua"/>
          <w:color w:val="000000"/>
        </w:rPr>
      </w:pPr>
      <w:r w:rsidRPr="000B71FD">
        <w:rPr>
          <w:rFonts w:ascii="Book Antiqua" w:hAnsi="Book Antiqua"/>
          <w:b/>
          <w:color w:val="000000"/>
        </w:rPr>
        <w:t xml:space="preserve">URL: </w:t>
      </w:r>
      <w:r w:rsidRPr="000D6E68">
        <w:rPr>
          <w:rFonts w:ascii="Book Antiqua" w:hAnsi="Book Antiqua"/>
          <w:color w:val="000000"/>
        </w:rPr>
        <w:t xml:space="preserve">https://www.wjgnet.com/1007-9327/full/v25/i7/824.htm  </w:t>
      </w:r>
    </w:p>
    <w:p w:rsidR="000B71FD" w:rsidRPr="000D6E68" w:rsidRDefault="000B71FD" w:rsidP="000B71FD">
      <w:pPr>
        <w:adjustRightInd w:val="0"/>
        <w:snapToGrid w:val="0"/>
        <w:spacing w:line="360" w:lineRule="auto"/>
        <w:rPr>
          <w:rFonts w:ascii="Book Antiqua" w:hAnsi="Book Antiqua"/>
          <w:color w:val="000000"/>
        </w:rPr>
      </w:pPr>
      <w:r w:rsidRPr="000B71FD">
        <w:rPr>
          <w:rFonts w:ascii="Book Antiqua" w:hAnsi="Book Antiqua"/>
          <w:b/>
          <w:color w:val="000000"/>
        </w:rPr>
        <w:t>DOI:</w:t>
      </w:r>
      <w:r w:rsidRPr="000D6E68">
        <w:rPr>
          <w:rFonts w:ascii="Book Antiqua" w:hAnsi="Book Antiqua"/>
          <w:color w:val="000000"/>
        </w:rPr>
        <w:t xml:space="preserve"> https://dx.doi.org/10.3748/wjg.v25.i7.824</w:t>
      </w:r>
    </w:p>
    <w:p w:rsidR="00362879" w:rsidRPr="000B71FD" w:rsidRDefault="00362879" w:rsidP="00C21A0C">
      <w:pPr>
        <w:spacing w:line="360" w:lineRule="auto"/>
        <w:jc w:val="both"/>
        <w:rPr>
          <w:rFonts w:ascii="Book Antiqua" w:hAnsi="Book Antiqua"/>
        </w:rPr>
      </w:pPr>
    </w:p>
    <w:p w:rsidR="008E2264" w:rsidRPr="004C4CC1" w:rsidRDefault="009C3EEE" w:rsidP="00C21A0C">
      <w:pPr>
        <w:spacing w:line="360" w:lineRule="auto"/>
        <w:jc w:val="both"/>
        <w:rPr>
          <w:rFonts w:ascii="Book Antiqua" w:hAnsi="Book Antiqua" w:cs="Times"/>
          <w:lang w:val="en-US"/>
        </w:rPr>
      </w:pPr>
      <w:r w:rsidRPr="004C4CC1">
        <w:rPr>
          <w:rFonts w:ascii="Book Antiqua" w:hAnsi="Book Antiqua"/>
          <w:b/>
          <w:lang w:val="en-US"/>
        </w:rPr>
        <w:br w:type="page"/>
      </w:r>
      <w:r w:rsidR="008E2264" w:rsidRPr="004C4CC1">
        <w:rPr>
          <w:rFonts w:ascii="Book Antiqua" w:hAnsi="Book Antiqua" w:cs="Times"/>
          <w:b/>
          <w:bCs/>
          <w:lang w:val="en-US"/>
        </w:rPr>
        <w:lastRenderedPageBreak/>
        <w:t xml:space="preserve">INTRODUCTION </w:t>
      </w:r>
    </w:p>
    <w:p w:rsidR="000057A2" w:rsidRPr="004C4CC1" w:rsidRDefault="00082F3C"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Intestinal ischemia r</w:t>
      </w:r>
      <w:r w:rsidR="00C550A0" w:rsidRPr="004C4CC1">
        <w:rPr>
          <w:rFonts w:ascii="Book Antiqua" w:hAnsi="Book Antiqua" w:cs="Verdana"/>
          <w:lang w:val="en-US"/>
        </w:rPr>
        <w:t>eperfusion (</w:t>
      </w:r>
      <w:r w:rsidRPr="004C4CC1">
        <w:rPr>
          <w:rFonts w:ascii="Book Antiqua" w:hAnsi="Book Antiqua" w:cs="Verdana"/>
          <w:lang w:val="en-US"/>
        </w:rPr>
        <w:t>I/R) injury</w:t>
      </w:r>
      <w:r w:rsidR="00CB2FFE" w:rsidRPr="004C4CC1">
        <w:rPr>
          <w:rFonts w:ascii="Book Antiqua" w:hAnsi="Book Antiqua" w:cs="Verdana"/>
          <w:lang w:val="en-US"/>
        </w:rPr>
        <w:t xml:space="preserve"> is a</w:t>
      </w:r>
      <w:r w:rsidRPr="004C4CC1">
        <w:rPr>
          <w:rFonts w:ascii="Book Antiqua" w:hAnsi="Book Antiqua" w:cs="Verdana"/>
          <w:lang w:val="en-US"/>
        </w:rPr>
        <w:t xml:space="preserve"> ser</w:t>
      </w:r>
      <w:r w:rsidR="00CB2FFE" w:rsidRPr="004C4CC1">
        <w:rPr>
          <w:rFonts w:ascii="Book Antiqua" w:hAnsi="Book Antiqua" w:cs="Verdana"/>
          <w:lang w:val="en-US"/>
        </w:rPr>
        <w:t>ious pathophysiological process that</w:t>
      </w:r>
      <w:r w:rsidRPr="004C4CC1">
        <w:rPr>
          <w:rFonts w:ascii="Book Antiqua" w:hAnsi="Book Antiqua" w:cs="Verdana"/>
          <w:lang w:val="en-US"/>
        </w:rPr>
        <w:t xml:space="preserve"> occurs in </w:t>
      </w:r>
      <w:r w:rsidR="00A77972" w:rsidRPr="004C4CC1">
        <w:rPr>
          <w:rFonts w:ascii="Book Antiqua" w:hAnsi="Book Antiqua" w:cs="Verdana"/>
          <w:lang w:val="en-US"/>
        </w:rPr>
        <w:t>many</w:t>
      </w:r>
      <w:r w:rsidR="00CB2FFE" w:rsidRPr="004C4CC1">
        <w:rPr>
          <w:rFonts w:ascii="Book Antiqua" w:hAnsi="Book Antiqua" w:cs="Verdana"/>
          <w:lang w:val="en-US"/>
        </w:rPr>
        <w:t xml:space="preserve"> </w:t>
      </w:r>
      <w:r w:rsidRPr="004C4CC1">
        <w:rPr>
          <w:rFonts w:ascii="Book Antiqua" w:hAnsi="Book Antiqua" w:cs="Verdana"/>
          <w:lang w:val="en-US"/>
        </w:rPr>
        <w:t xml:space="preserve">clinical </w:t>
      </w:r>
      <w:r w:rsidR="00A77972" w:rsidRPr="004C4CC1">
        <w:rPr>
          <w:rFonts w:ascii="Book Antiqua" w:hAnsi="Book Antiqua" w:cs="Verdana"/>
          <w:lang w:val="en-US"/>
        </w:rPr>
        <w:t>condition</w:t>
      </w:r>
      <w:r w:rsidRPr="004C4CC1">
        <w:rPr>
          <w:rFonts w:ascii="Book Antiqua" w:hAnsi="Book Antiqua" w:cs="Verdana"/>
          <w:lang w:val="en-US"/>
        </w:rPr>
        <w:t>s</w:t>
      </w:r>
      <w:r w:rsidR="004035BB" w:rsidRPr="004C4CC1">
        <w:rPr>
          <w:rFonts w:ascii="Book Antiqua" w:hAnsi="Book Antiqua" w:cs="Verdana"/>
          <w:lang w:val="en-US"/>
        </w:rPr>
        <w:t>,</w:t>
      </w:r>
      <w:r w:rsidRPr="004C4CC1">
        <w:rPr>
          <w:rFonts w:ascii="Book Antiqua" w:hAnsi="Book Antiqua" w:cs="Verdana"/>
          <w:lang w:val="en-US"/>
        </w:rPr>
        <w:t xml:space="preserve"> including </w:t>
      </w:r>
      <w:r w:rsidR="00CB2FFE" w:rsidRPr="004C4CC1">
        <w:rPr>
          <w:rFonts w:ascii="Book Antiqua" w:hAnsi="Book Antiqua" w:cs="Verdana"/>
          <w:lang w:val="en-US"/>
        </w:rPr>
        <w:t xml:space="preserve">mesenteric arterial thrombotic or embolic diseases, </w:t>
      </w:r>
      <w:r w:rsidR="00276E0B" w:rsidRPr="004C4CC1">
        <w:rPr>
          <w:rFonts w:ascii="Book Antiqua" w:hAnsi="Book Antiqua" w:cs="Verdana"/>
          <w:lang w:val="en-US"/>
        </w:rPr>
        <w:t xml:space="preserve">shock, </w:t>
      </w:r>
      <w:r w:rsidR="00CB2FFE" w:rsidRPr="004C4CC1">
        <w:rPr>
          <w:rFonts w:ascii="Book Antiqua" w:hAnsi="Book Antiqua" w:cs="Verdana"/>
          <w:lang w:val="en-US"/>
        </w:rPr>
        <w:t xml:space="preserve">major surgery, </w:t>
      </w:r>
      <w:r w:rsidR="004035BB" w:rsidRPr="004C4CC1">
        <w:rPr>
          <w:rFonts w:ascii="Book Antiqua" w:hAnsi="Book Antiqua" w:cs="Verdana"/>
          <w:lang w:val="en-US"/>
        </w:rPr>
        <w:t xml:space="preserve">and </w:t>
      </w:r>
      <w:r w:rsidRPr="004C4CC1">
        <w:rPr>
          <w:rFonts w:ascii="Book Antiqua" w:hAnsi="Book Antiqua" w:cs="Verdana"/>
          <w:lang w:val="en-US"/>
        </w:rPr>
        <w:t>organ transplantation</w:t>
      </w:r>
      <w:bookmarkStart w:id="37" w:name="OLE_LINK13"/>
      <w:bookmarkStart w:id="38" w:name="OLE_LINK14"/>
      <w:bookmarkStart w:id="39" w:name="OLE_LINK19"/>
      <w:r w:rsidR="008B0029" w:rsidRPr="004C4CC1">
        <w:rPr>
          <w:rFonts w:ascii="Book Antiqua" w:hAnsi="Book Antiqua" w:cs="Verdana"/>
          <w:noProof/>
          <w:vertAlign w:val="superscript"/>
          <w:lang w:val="en-US"/>
        </w:rPr>
        <w:t>[1-3]</w:t>
      </w:r>
      <w:bookmarkEnd w:id="37"/>
      <w:bookmarkEnd w:id="38"/>
      <w:bookmarkEnd w:id="39"/>
      <w:r w:rsidRPr="004C4CC1">
        <w:rPr>
          <w:rFonts w:ascii="Book Antiqua" w:hAnsi="Book Antiqua" w:cs="Verdana"/>
          <w:lang w:val="en-US"/>
        </w:rPr>
        <w:t xml:space="preserve">. </w:t>
      </w:r>
      <w:r w:rsidR="00AF524D" w:rsidRPr="004C4CC1">
        <w:rPr>
          <w:rFonts w:ascii="Book Antiqua" w:hAnsi="Book Antiqua" w:cs="Verdana"/>
          <w:lang w:val="en-US"/>
        </w:rPr>
        <w:t>Intestinal</w:t>
      </w:r>
      <w:r w:rsidR="006D0709" w:rsidRPr="004C4CC1">
        <w:rPr>
          <w:rFonts w:ascii="Book Antiqua" w:hAnsi="Book Antiqua" w:cs="Verdana"/>
          <w:lang w:val="en-US"/>
        </w:rPr>
        <w:t xml:space="preserve"> </w:t>
      </w:r>
      <w:r w:rsidR="005E18F9" w:rsidRPr="004C4CC1">
        <w:rPr>
          <w:rFonts w:ascii="Book Antiqua" w:hAnsi="Book Antiqua" w:cs="Verdana"/>
          <w:lang w:val="en-US"/>
        </w:rPr>
        <w:t>I</w:t>
      </w:r>
      <w:r w:rsidR="006D0709" w:rsidRPr="004C4CC1">
        <w:rPr>
          <w:rFonts w:ascii="Book Antiqua" w:hAnsi="Book Antiqua" w:cs="Verdana"/>
          <w:lang w:val="en-US"/>
        </w:rPr>
        <w:t>/R injury is</w:t>
      </w:r>
      <w:r w:rsidR="005E18F9" w:rsidRPr="004C4CC1">
        <w:rPr>
          <w:rFonts w:ascii="Book Antiqua" w:hAnsi="Book Antiqua" w:cs="Verdana"/>
          <w:lang w:val="en-US"/>
        </w:rPr>
        <w:t xml:space="preserve"> a common pathogenesis of many diseases and </w:t>
      </w:r>
      <w:r w:rsidR="005F318D" w:rsidRPr="004C4CC1">
        <w:rPr>
          <w:rFonts w:ascii="Book Antiqua" w:hAnsi="Book Antiqua" w:cs="Verdana"/>
          <w:lang w:val="en-US"/>
        </w:rPr>
        <w:t>also</w:t>
      </w:r>
      <w:r w:rsidR="00AF524D" w:rsidRPr="004C4CC1">
        <w:rPr>
          <w:rFonts w:ascii="Book Antiqua" w:hAnsi="Book Antiqua" w:cs="Verdana"/>
          <w:lang w:val="en-US"/>
        </w:rPr>
        <w:t xml:space="preserve"> </w:t>
      </w:r>
      <w:r w:rsidRPr="004C4CC1">
        <w:rPr>
          <w:rFonts w:ascii="Book Antiqua" w:hAnsi="Book Antiqua" w:cs="Verdana"/>
          <w:lang w:val="en-US"/>
        </w:rPr>
        <w:t>the initial factor of</w:t>
      </w:r>
      <w:r w:rsidR="00443C5D" w:rsidRPr="004C4CC1">
        <w:rPr>
          <w:rFonts w:ascii="Book Antiqua" w:hAnsi="Book Antiqua" w:cs="Verdana"/>
          <w:lang w:val="en-US"/>
        </w:rPr>
        <w:t xml:space="preserve"> </w:t>
      </w:r>
      <w:r w:rsidRPr="004C4CC1">
        <w:rPr>
          <w:rFonts w:ascii="Book Antiqua" w:hAnsi="Book Antiqua" w:cs="Verdana"/>
          <w:lang w:val="en-US"/>
        </w:rPr>
        <w:t>systemic inflammato</w:t>
      </w:r>
      <w:r w:rsidR="00265805" w:rsidRPr="004C4CC1">
        <w:rPr>
          <w:rFonts w:ascii="Book Antiqua" w:hAnsi="Book Antiqua" w:cs="Verdana"/>
          <w:lang w:val="en-US"/>
        </w:rPr>
        <w:t>ry response syndrome</w:t>
      </w:r>
      <w:r w:rsidRPr="004C4CC1">
        <w:rPr>
          <w:rFonts w:ascii="Book Antiqua" w:hAnsi="Book Antiqua" w:cs="Verdana"/>
          <w:lang w:val="en-US"/>
        </w:rPr>
        <w:t xml:space="preserve"> and multiple organ dysfunction syndrome, resulting in a h</w:t>
      </w:r>
      <w:r w:rsidR="007D1640" w:rsidRPr="004C4CC1">
        <w:rPr>
          <w:rFonts w:ascii="Book Antiqua" w:hAnsi="Book Antiqua" w:cs="Verdana"/>
          <w:lang w:val="en-US"/>
        </w:rPr>
        <w:t>igh mortality rate in</w:t>
      </w:r>
      <w:r w:rsidR="00443C5D" w:rsidRPr="004C4CC1">
        <w:rPr>
          <w:rFonts w:ascii="Book Antiqua" w:hAnsi="Book Antiqua" w:cs="Verdana"/>
          <w:lang w:val="en-US"/>
        </w:rPr>
        <w:t xml:space="preserve"> </w:t>
      </w:r>
      <w:r w:rsidR="007D1640" w:rsidRPr="004C4CC1">
        <w:rPr>
          <w:rFonts w:ascii="Book Antiqua" w:hAnsi="Book Antiqua" w:cs="Verdana"/>
          <w:lang w:val="en-US"/>
        </w:rPr>
        <w:t>clinic</w:t>
      </w:r>
      <w:r w:rsidR="00EE4819" w:rsidRPr="004C4CC1">
        <w:rPr>
          <w:rFonts w:ascii="Book Antiqua" w:hAnsi="Book Antiqua" w:cs="Verdana"/>
          <w:lang w:val="en-US"/>
        </w:rPr>
        <w:t>al practice</w:t>
      </w:r>
      <w:r w:rsidR="00F46700" w:rsidRPr="004C4CC1">
        <w:rPr>
          <w:rFonts w:ascii="Book Antiqua" w:hAnsi="Book Antiqua" w:cs="Verdana"/>
          <w:noProof/>
          <w:vertAlign w:val="superscript"/>
          <w:lang w:val="en-US"/>
        </w:rPr>
        <w:t>[4-6]</w:t>
      </w:r>
      <w:r w:rsidRPr="004C4CC1">
        <w:rPr>
          <w:rFonts w:ascii="Book Antiqua" w:hAnsi="Book Antiqua" w:cs="Verdana"/>
          <w:lang w:val="en-US"/>
        </w:rPr>
        <w:t xml:space="preserve">. </w:t>
      </w:r>
      <w:r w:rsidR="00B95725" w:rsidRPr="004C4CC1">
        <w:rPr>
          <w:rFonts w:ascii="Book Antiqua" w:hAnsi="Book Antiqua" w:cs="Verdana"/>
          <w:lang w:val="en-US"/>
        </w:rPr>
        <w:t xml:space="preserve">Intestinal I/R injury can result in serious damage to the mucosa and at the same time cause barrier dysfunction, which is a chief factor contributing to intestinal I/R injury. </w:t>
      </w:r>
      <w:r w:rsidRPr="004C4CC1">
        <w:rPr>
          <w:rFonts w:ascii="Book Antiqua" w:hAnsi="Book Antiqua" w:cs="Verdana"/>
          <w:lang w:val="en-US"/>
        </w:rPr>
        <w:t xml:space="preserve">The dysfunction of </w:t>
      </w:r>
      <w:r w:rsidR="00443C5D" w:rsidRPr="004C4CC1">
        <w:rPr>
          <w:rFonts w:ascii="Book Antiqua" w:hAnsi="Book Antiqua" w:cs="Verdana"/>
          <w:lang w:val="en-US"/>
        </w:rPr>
        <w:t xml:space="preserve">the </w:t>
      </w:r>
      <w:r w:rsidRPr="004C4CC1">
        <w:rPr>
          <w:rFonts w:ascii="Book Antiqua" w:hAnsi="Book Antiqua" w:cs="Verdana"/>
          <w:lang w:val="en-US"/>
        </w:rPr>
        <w:t xml:space="preserve">mucosal barrier and fragile immunization has been </w:t>
      </w:r>
      <w:r w:rsidR="004D059A" w:rsidRPr="004C4CC1">
        <w:rPr>
          <w:rFonts w:ascii="Book Antiqua" w:hAnsi="Book Antiqua" w:cs="Verdana"/>
          <w:lang w:val="en-US"/>
        </w:rPr>
        <w:t>reported</w:t>
      </w:r>
      <w:r w:rsidRPr="004C4CC1">
        <w:rPr>
          <w:rFonts w:ascii="Book Antiqua" w:hAnsi="Book Antiqua" w:cs="Verdana"/>
          <w:lang w:val="en-US"/>
        </w:rPr>
        <w:t xml:space="preserve"> to be the leading cause of serious complications an</w:t>
      </w:r>
      <w:r w:rsidR="001144ED" w:rsidRPr="004C4CC1">
        <w:rPr>
          <w:rFonts w:ascii="Book Antiqua" w:hAnsi="Book Antiqua" w:cs="Verdana"/>
          <w:lang w:val="en-US"/>
        </w:rPr>
        <w:t xml:space="preserve">d death. </w:t>
      </w:r>
      <w:r w:rsidR="00B95725" w:rsidRPr="004C4CC1">
        <w:rPr>
          <w:rFonts w:ascii="Book Antiqua" w:hAnsi="Book Antiqua" w:cs="Verdana"/>
          <w:lang w:val="en-US"/>
        </w:rPr>
        <w:t>Intestinal I/R injury is always followed by proliferation and subsequent differentiation of intestinal epithelial cells to rebuild the proper structure of the epithelium</w:t>
      </w:r>
      <w:r w:rsidR="000C7CC9" w:rsidRPr="004C4CC1">
        <w:rPr>
          <w:rFonts w:ascii="Book Antiqua" w:hAnsi="Book Antiqua" w:cs="Verdana"/>
          <w:noProof/>
          <w:vertAlign w:val="superscript"/>
          <w:lang w:val="en-US"/>
        </w:rPr>
        <w:t>[3,7,</w:t>
      </w:r>
      <w:r w:rsidR="005521B5" w:rsidRPr="004C4CC1">
        <w:rPr>
          <w:rFonts w:ascii="Book Antiqua" w:hAnsi="Book Antiqua" w:cs="Verdana"/>
          <w:noProof/>
          <w:vertAlign w:val="superscript"/>
          <w:lang w:val="en-US"/>
        </w:rPr>
        <w:t>8]</w:t>
      </w:r>
      <w:r w:rsidR="00B95725" w:rsidRPr="004C4CC1">
        <w:rPr>
          <w:rFonts w:ascii="Book Antiqua" w:hAnsi="Book Antiqua" w:cs="Verdana"/>
          <w:lang w:val="en-US"/>
        </w:rPr>
        <w:t xml:space="preserve">. </w:t>
      </w:r>
      <w:r w:rsidR="006D0709" w:rsidRPr="004C4CC1">
        <w:rPr>
          <w:rFonts w:ascii="Book Antiqua" w:hAnsi="Book Antiqua" w:cs="Verdana"/>
          <w:lang w:val="en-US"/>
        </w:rPr>
        <w:t>The intestinal barrier is an epithelial monolayer and serves as the first line of defense within the intestinal lumen against any unfavorable conditions</w:t>
      </w:r>
      <w:r w:rsidR="000C7CC9" w:rsidRPr="004C4CC1">
        <w:rPr>
          <w:rFonts w:ascii="Book Antiqua" w:hAnsi="Book Antiqua" w:cs="Verdana"/>
          <w:noProof/>
          <w:vertAlign w:val="superscript"/>
          <w:lang w:val="en-US"/>
        </w:rPr>
        <w:t>[3,</w:t>
      </w:r>
      <w:r w:rsidR="00F46700" w:rsidRPr="004C4CC1">
        <w:rPr>
          <w:rFonts w:ascii="Book Antiqua" w:hAnsi="Book Antiqua" w:cs="Verdana"/>
          <w:noProof/>
          <w:vertAlign w:val="superscript"/>
          <w:lang w:val="en-US"/>
        </w:rPr>
        <w:t>9]</w:t>
      </w:r>
      <w:r w:rsidR="006D0709" w:rsidRPr="004C4CC1">
        <w:rPr>
          <w:rFonts w:ascii="Book Antiqua" w:hAnsi="Book Antiqua" w:cs="Verdana"/>
          <w:lang w:val="en-US"/>
        </w:rPr>
        <w:t xml:space="preserve">. </w:t>
      </w:r>
      <w:r w:rsidR="001144ED" w:rsidRPr="004C4CC1">
        <w:rPr>
          <w:rFonts w:ascii="Book Antiqua" w:hAnsi="Book Antiqua" w:cs="Verdana"/>
          <w:lang w:val="en-US"/>
        </w:rPr>
        <w:t>It has been found that</w:t>
      </w:r>
      <w:r w:rsidR="00D926FE" w:rsidRPr="004C4CC1">
        <w:rPr>
          <w:rFonts w:ascii="Book Antiqua" w:hAnsi="Book Antiqua" w:cs="Verdana"/>
          <w:lang w:val="en-US"/>
        </w:rPr>
        <w:t xml:space="preserve"> </w:t>
      </w:r>
      <w:r w:rsidR="00CB2FFE" w:rsidRPr="004C4CC1">
        <w:rPr>
          <w:rFonts w:ascii="Book Antiqua" w:hAnsi="Book Antiqua" w:cs="Verdana"/>
          <w:lang w:val="en-US"/>
        </w:rPr>
        <w:t xml:space="preserve">after the initiation of </w:t>
      </w:r>
      <w:r w:rsidR="00D926FE" w:rsidRPr="004C4CC1">
        <w:rPr>
          <w:rFonts w:ascii="Book Antiqua" w:hAnsi="Book Antiqua" w:cs="Verdana"/>
          <w:lang w:val="en-US"/>
        </w:rPr>
        <w:t xml:space="preserve">injury by intestinal I/R, </w:t>
      </w:r>
      <w:r w:rsidR="00443C5D" w:rsidRPr="004C4CC1">
        <w:rPr>
          <w:rFonts w:ascii="Book Antiqua" w:hAnsi="Book Antiqua" w:cs="Verdana"/>
          <w:lang w:val="en-US"/>
        </w:rPr>
        <w:t xml:space="preserve">the </w:t>
      </w:r>
      <w:r w:rsidRPr="004C4CC1">
        <w:rPr>
          <w:rFonts w:ascii="Book Antiqua" w:hAnsi="Book Antiqua" w:cs="Verdana"/>
          <w:lang w:val="en-US"/>
        </w:rPr>
        <w:t>intestinal muco</w:t>
      </w:r>
      <w:r w:rsidR="00990092" w:rsidRPr="004C4CC1">
        <w:rPr>
          <w:rFonts w:ascii="Book Antiqua" w:hAnsi="Book Antiqua" w:cs="Verdana"/>
          <w:lang w:val="en-US"/>
        </w:rPr>
        <w:t xml:space="preserve">sal barrier </w:t>
      </w:r>
      <w:r w:rsidR="00443C5D" w:rsidRPr="004C4CC1">
        <w:rPr>
          <w:rFonts w:ascii="Book Antiqua" w:hAnsi="Book Antiqua" w:cs="Verdana"/>
          <w:lang w:val="en-US"/>
        </w:rPr>
        <w:t xml:space="preserve">undergoes </w:t>
      </w:r>
      <w:r w:rsidR="00FC53A5" w:rsidRPr="004C4CC1">
        <w:rPr>
          <w:rFonts w:ascii="Book Antiqua" w:hAnsi="Book Antiqua" w:cs="Verdana"/>
          <w:lang w:val="en-US"/>
        </w:rPr>
        <w:t>regeneration through significant</w:t>
      </w:r>
      <w:r w:rsidRPr="004C4CC1">
        <w:rPr>
          <w:rFonts w:ascii="Book Antiqua" w:hAnsi="Book Antiqua" w:cs="Verdana"/>
          <w:lang w:val="en-US"/>
        </w:rPr>
        <w:t xml:space="preserve"> proliferation of </w:t>
      </w:r>
      <w:bookmarkStart w:id="40" w:name="OLE_LINK15"/>
      <w:bookmarkStart w:id="41" w:name="OLE_LINK16"/>
      <w:r w:rsidRPr="004C4CC1">
        <w:rPr>
          <w:rFonts w:ascii="Book Antiqua" w:hAnsi="Book Antiqua" w:cs="Verdana"/>
          <w:lang w:val="en-US"/>
        </w:rPr>
        <w:t>undifferentiated progenitor cells</w:t>
      </w:r>
      <w:bookmarkEnd w:id="40"/>
      <w:bookmarkEnd w:id="41"/>
      <w:r w:rsidR="00F46700" w:rsidRPr="004C4CC1">
        <w:rPr>
          <w:rFonts w:ascii="Book Antiqua" w:hAnsi="Book Antiqua" w:cs="Verdana"/>
          <w:noProof/>
          <w:vertAlign w:val="superscript"/>
          <w:lang w:val="en-US"/>
        </w:rPr>
        <w:t>[10]</w:t>
      </w:r>
      <w:r w:rsidRPr="004C4CC1">
        <w:rPr>
          <w:rFonts w:ascii="Book Antiqua" w:hAnsi="Book Antiqua" w:cs="Verdana"/>
          <w:lang w:val="en-US"/>
        </w:rPr>
        <w:t xml:space="preserve">. However, </w:t>
      </w:r>
      <w:r w:rsidR="00B24800" w:rsidRPr="004C4CC1">
        <w:rPr>
          <w:rFonts w:ascii="Book Antiqua" w:hAnsi="Book Antiqua" w:cs="Verdana"/>
          <w:lang w:val="en-US"/>
        </w:rPr>
        <w:t>insufficient</w:t>
      </w:r>
      <w:r w:rsidR="001144ED" w:rsidRPr="004C4CC1">
        <w:rPr>
          <w:rFonts w:ascii="Book Antiqua" w:hAnsi="Book Antiqua" w:cs="Verdana"/>
          <w:lang w:val="en-US"/>
        </w:rPr>
        <w:t xml:space="preserve"> proliferation and regeneration to </w:t>
      </w:r>
      <w:r w:rsidR="00D74AFD" w:rsidRPr="004C4CC1">
        <w:rPr>
          <w:rFonts w:ascii="Book Antiqua" w:hAnsi="Book Antiqua" w:cs="Verdana"/>
          <w:lang w:val="en-US"/>
        </w:rPr>
        <w:t xml:space="preserve">fully </w:t>
      </w:r>
      <w:r w:rsidR="003E2AD2" w:rsidRPr="004C4CC1">
        <w:rPr>
          <w:rFonts w:ascii="Book Antiqua" w:hAnsi="Book Antiqua" w:cs="Verdana"/>
          <w:lang w:val="en-US"/>
        </w:rPr>
        <w:t>rescue</w:t>
      </w:r>
      <w:r w:rsidR="001144ED" w:rsidRPr="004C4CC1">
        <w:rPr>
          <w:rFonts w:ascii="Book Antiqua" w:hAnsi="Book Antiqua" w:cs="Verdana"/>
          <w:lang w:val="en-US"/>
        </w:rPr>
        <w:t xml:space="preserve"> intestinal mucosal barrier function </w:t>
      </w:r>
      <w:r w:rsidR="0072363D" w:rsidRPr="004C4CC1">
        <w:rPr>
          <w:rFonts w:ascii="Book Antiqua" w:hAnsi="Book Antiqua" w:cs="Verdana"/>
          <w:lang w:val="en-US"/>
        </w:rPr>
        <w:t xml:space="preserve">can be </w:t>
      </w:r>
      <w:r w:rsidR="00B24800" w:rsidRPr="004C4CC1">
        <w:rPr>
          <w:rFonts w:ascii="Book Antiqua" w:hAnsi="Book Antiqua" w:cs="Verdana"/>
          <w:lang w:val="en-US"/>
        </w:rPr>
        <w:t xml:space="preserve">seen </w:t>
      </w:r>
      <w:r w:rsidR="0072363D" w:rsidRPr="004C4CC1">
        <w:rPr>
          <w:rFonts w:ascii="Book Antiqua" w:hAnsi="Book Antiqua" w:cs="Verdana"/>
          <w:lang w:val="en-US"/>
        </w:rPr>
        <w:t>by the high mortality rate in</w:t>
      </w:r>
      <w:r w:rsidR="003A271E" w:rsidRPr="004C4CC1">
        <w:rPr>
          <w:rFonts w:ascii="Book Antiqua" w:hAnsi="Book Antiqua" w:cs="Verdana"/>
          <w:lang w:val="en-US"/>
        </w:rPr>
        <w:t xml:space="preserve"> clinical practice</w:t>
      </w:r>
      <w:r w:rsidR="00F46700" w:rsidRPr="004C4CC1">
        <w:rPr>
          <w:rFonts w:ascii="Book Antiqua" w:hAnsi="Book Antiqua" w:cs="Verdana"/>
          <w:noProof/>
          <w:vertAlign w:val="superscript"/>
          <w:lang w:val="en-US"/>
        </w:rPr>
        <w:t>[11]</w:t>
      </w:r>
      <w:r w:rsidRPr="004C4CC1">
        <w:rPr>
          <w:rFonts w:ascii="Book Antiqua" w:hAnsi="Book Antiqua" w:cs="Verdana"/>
          <w:lang w:val="en-US"/>
        </w:rPr>
        <w:t xml:space="preserve">. Therapeutic </w:t>
      </w:r>
      <w:r w:rsidR="00B24800" w:rsidRPr="004C4CC1">
        <w:rPr>
          <w:rFonts w:ascii="Book Antiqua" w:hAnsi="Book Antiqua" w:cs="Verdana"/>
          <w:lang w:val="en-US"/>
        </w:rPr>
        <w:t xml:space="preserve">development </w:t>
      </w:r>
      <w:r w:rsidRPr="004C4CC1">
        <w:rPr>
          <w:rFonts w:ascii="Book Antiqua" w:hAnsi="Book Antiqua" w:cs="Verdana"/>
          <w:lang w:val="en-US"/>
        </w:rPr>
        <w:t>of intestinal regeneration may se</w:t>
      </w:r>
      <w:r w:rsidR="00E95B32" w:rsidRPr="004C4CC1">
        <w:rPr>
          <w:rFonts w:ascii="Book Antiqua" w:hAnsi="Book Antiqua" w:cs="Verdana"/>
          <w:lang w:val="en-US"/>
        </w:rPr>
        <w:t xml:space="preserve">rve as a good </w:t>
      </w:r>
      <w:r w:rsidR="00B24800" w:rsidRPr="004C4CC1">
        <w:rPr>
          <w:rFonts w:ascii="Book Antiqua" w:hAnsi="Book Antiqua" w:cs="Verdana"/>
          <w:lang w:val="en-US"/>
        </w:rPr>
        <w:t xml:space="preserve">means </w:t>
      </w:r>
      <w:r w:rsidR="00E95B32" w:rsidRPr="004C4CC1">
        <w:rPr>
          <w:rFonts w:ascii="Book Antiqua" w:hAnsi="Book Antiqua" w:cs="Verdana"/>
          <w:lang w:val="en-US"/>
        </w:rPr>
        <w:t>to</w:t>
      </w:r>
      <w:r w:rsidRPr="004C4CC1">
        <w:rPr>
          <w:rFonts w:ascii="Book Antiqua" w:hAnsi="Book Antiqua" w:cs="Verdana"/>
          <w:lang w:val="en-US"/>
        </w:rPr>
        <w:t xml:space="preserve"> </w:t>
      </w:r>
      <w:r w:rsidR="00917021" w:rsidRPr="004C4CC1">
        <w:rPr>
          <w:rFonts w:ascii="Book Antiqua" w:hAnsi="Book Antiqua" w:cs="Verdana"/>
          <w:lang w:val="en-US"/>
        </w:rPr>
        <w:t xml:space="preserve">rescue those suffering from intestinal ischemia and </w:t>
      </w:r>
      <w:r w:rsidR="00E95B32" w:rsidRPr="004C4CC1">
        <w:rPr>
          <w:rFonts w:ascii="Book Antiqua" w:hAnsi="Book Antiqua" w:cs="Verdana"/>
          <w:lang w:val="en-US"/>
        </w:rPr>
        <w:t xml:space="preserve">improve </w:t>
      </w:r>
      <w:r w:rsidR="00917021" w:rsidRPr="004C4CC1">
        <w:rPr>
          <w:rFonts w:ascii="Book Antiqua" w:hAnsi="Book Antiqua" w:cs="Verdana"/>
          <w:lang w:val="en-US"/>
        </w:rPr>
        <w:t>patient</w:t>
      </w:r>
      <w:r w:rsidR="00E95B32" w:rsidRPr="004C4CC1">
        <w:rPr>
          <w:rFonts w:ascii="Book Antiqua" w:hAnsi="Book Antiqua" w:cs="Verdana"/>
          <w:lang w:val="en-US"/>
        </w:rPr>
        <w:t xml:space="preserve"> prognosis</w:t>
      </w:r>
      <w:r w:rsidRPr="004C4CC1">
        <w:rPr>
          <w:rFonts w:ascii="Book Antiqua" w:hAnsi="Book Antiqua" w:cs="Verdana"/>
          <w:lang w:val="en-US"/>
        </w:rPr>
        <w:t xml:space="preserve">. </w:t>
      </w:r>
      <w:r w:rsidR="00B24800" w:rsidRPr="004C4CC1">
        <w:rPr>
          <w:rFonts w:ascii="Book Antiqua" w:hAnsi="Book Antiqua" w:cs="Verdana"/>
          <w:lang w:val="en-US"/>
        </w:rPr>
        <w:t>Currently</w:t>
      </w:r>
      <w:r w:rsidRPr="004C4CC1">
        <w:rPr>
          <w:rFonts w:ascii="Book Antiqua" w:hAnsi="Book Antiqua" w:cs="Verdana"/>
          <w:lang w:val="en-US"/>
        </w:rPr>
        <w:t xml:space="preserve">, several </w:t>
      </w:r>
      <w:r w:rsidR="000057A2" w:rsidRPr="004C4CC1">
        <w:rPr>
          <w:rFonts w:ascii="Book Antiqua" w:hAnsi="Book Antiqua" w:cs="Verdana"/>
          <w:lang w:val="en-US"/>
        </w:rPr>
        <w:t>studies have been focused on</w:t>
      </w:r>
      <w:r w:rsidR="00F23666" w:rsidRPr="004C4CC1">
        <w:rPr>
          <w:rFonts w:ascii="Book Antiqua" w:hAnsi="Book Antiqua" w:cs="Verdana"/>
          <w:lang w:val="en-US"/>
        </w:rPr>
        <w:t xml:space="preserve"> cell proliferation and tissue regeneration after I/R injury</w:t>
      </w:r>
      <w:r w:rsidR="00F46700" w:rsidRPr="004C4CC1">
        <w:rPr>
          <w:rFonts w:ascii="Book Antiqua" w:hAnsi="Book Antiqua" w:cs="Verdana"/>
          <w:noProof/>
          <w:vertAlign w:val="superscript"/>
          <w:lang w:val="en-US"/>
        </w:rPr>
        <w:t>[12]</w:t>
      </w:r>
      <w:r w:rsidR="00F23666" w:rsidRPr="004C4CC1">
        <w:rPr>
          <w:rFonts w:ascii="Book Antiqua" w:hAnsi="Book Antiqua" w:cs="Verdana"/>
          <w:lang w:val="en-US"/>
        </w:rPr>
        <w:t>, but the underlying mechanisms remain largely unknown.</w:t>
      </w:r>
    </w:p>
    <w:p w:rsidR="00411250" w:rsidRPr="004C4CC1" w:rsidRDefault="00C50192" w:rsidP="00C21A0C">
      <w:pPr>
        <w:widowControl w:val="0"/>
        <w:autoSpaceDE w:val="0"/>
        <w:autoSpaceDN w:val="0"/>
        <w:adjustRightInd w:val="0"/>
        <w:spacing w:line="360" w:lineRule="auto"/>
        <w:ind w:firstLineChars="100" w:firstLine="240"/>
        <w:jc w:val="both"/>
        <w:rPr>
          <w:rFonts w:ascii="Book Antiqua" w:hAnsi="Book Antiqua" w:cs="Verdana"/>
          <w:lang w:val="en-US"/>
        </w:rPr>
      </w:pPr>
      <w:r w:rsidRPr="004C4CC1">
        <w:rPr>
          <w:rFonts w:ascii="Book Antiqua" w:hAnsi="Book Antiqua" w:cs="Verdana"/>
          <w:lang w:val="en-US"/>
        </w:rPr>
        <w:t>U</w:t>
      </w:r>
      <w:r w:rsidR="00082F3C" w:rsidRPr="004C4CC1">
        <w:rPr>
          <w:rFonts w:ascii="Book Antiqua" w:hAnsi="Book Antiqua" w:cs="Verdana"/>
          <w:lang w:val="en-US"/>
        </w:rPr>
        <w:t xml:space="preserve">biquitin-specific protease 22 (USP22) </w:t>
      </w:r>
      <w:bookmarkStart w:id="42" w:name="OLE_LINK80"/>
      <w:bookmarkStart w:id="43" w:name="OLE_LINK81"/>
      <w:r w:rsidR="00082F3C" w:rsidRPr="004C4CC1">
        <w:rPr>
          <w:rFonts w:ascii="Book Antiqua" w:hAnsi="Book Antiqua" w:cs="Verdana"/>
          <w:lang w:val="en-US"/>
        </w:rPr>
        <w:t xml:space="preserve">belongs to the largest </w:t>
      </w:r>
      <w:bookmarkStart w:id="44" w:name="OLE_LINK17"/>
      <w:bookmarkStart w:id="45" w:name="OLE_LINK18"/>
      <w:r w:rsidR="00082F3C" w:rsidRPr="004C4CC1">
        <w:rPr>
          <w:rFonts w:ascii="Book Antiqua" w:hAnsi="Book Antiqua" w:cs="Verdana"/>
          <w:lang w:val="en-US"/>
        </w:rPr>
        <w:t>subfamily of deubiquitinases</w:t>
      </w:r>
      <w:r w:rsidR="00B24800" w:rsidRPr="004C4CC1">
        <w:rPr>
          <w:rFonts w:ascii="Book Antiqua" w:hAnsi="Book Antiqua" w:cs="Verdana"/>
          <w:lang w:val="en-US"/>
        </w:rPr>
        <w:t>,</w:t>
      </w:r>
      <w:r w:rsidR="00082F3C" w:rsidRPr="004C4CC1">
        <w:rPr>
          <w:rFonts w:ascii="Book Antiqua" w:hAnsi="Book Antiqua" w:cs="Verdana"/>
          <w:lang w:val="en-US"/>
        </w:rPr>
        <w:t xml:space="preserve"> </w:t>
      </w:r>
      <w:bookmarkEnd w:id="44"/>
      <w:bookmarkEnd w:id="45"/>
      <w:r w:rsidR="003E2AD2" w:rsidRPr="004C4CC1">
        <w:rPr>
          <w:rFonts w:ascii="Book Antiqua" w:hAnsi="Book Antiqua" w:cs="Verdana"/>
          <w:lang w:val="en-US"/>
        </w:rPr>
        <w:t>known as</w:t>
      </w:r>
      <w:r w:rsidR="00082F3C" w:rsidRPr="004C4CC1">
        <w:rPr>
          <w:rFonts w:ascii="Book Antiqua" w:hAnsi="Book Antiqua" w:cs="Verdana"/>
          <w:lang w:val="en-US"/>
        </w:rPr>
        <w:t xml:space="preserve"> </w:t>
      </w:r>
      <w:r w:rsidR="000C7CC9" w:rsidRPr="004C4CC1">
        <w:rPr>
          <w:rFonts w:ascii="Book Antiqua" w:hAnsi="Book Antiqua" w:cs="Verdana"/>
          <w:lang w:val="en-US"/>
        </w:rPr>
        <w:t>USPs</w:t>
      </w:r>
      <w:r w:rsidR="003E2AD2" w:rsidRPr="004C4CC1">
        <w:rPr>
          <w:rFonts w:ascii="Book Antiqua" w:hAnsi="Book Antiqua" w:cs="Verdana"/>
          <w:lang w:val="en-US"/>
        </w:rPr>
        <w:t>,</w:t>
      </w:r>
      <w:r w:rsidR="00082F3C" w:rsidRPr="004C4CC1">
        <w:rPr>
          <w:rFonts w:ascii="Book Antiqua" w:hAnsi="Book Antiqua" w:cs="Verdana"/>
          <w:lang w:val="en-US"/>
        </w:rPr>
        <w:t xml:space="preserve"> and is a conserved component of the </w:t>
      </w:r>
      <w:r w:rsidR="004E6AB3" w:rsidRPr="004C4CC1">
        <w:rPr>
          <w:rFonts w:ascii="Book Antiqua" w:hAnsi="Book Antiqua" w:cs="Verdana"/>
          <w:lang w:val="en-US"/>
        </w:rPr>
        <w:t>hSAGA</w:t>
      </w:r>
      <w:r w:rsidR="00082F3C" w:rsidRPr="004C4CC1">
        <w:rPr>
          <w:rFonts w:ascii="Book Antiqua" w:hAnsi="Book Antiqua" w:cs="Verdana"/>
          <w:lang w:val="en-US"/>
        </w:rPr>
        <w:t xml:space="preserve"> activating complex that </w:t>
      </w:r>
      <w:r w:rsidR="004D59B8" w:rsidRPr="004C4CC1">
        <w:rPr>
          <w:rFonts w:ascii="Book Antiqua" w:hAnsi="Book Antiqua" w:cs="Verdana"/>
          <w:lang w:val="en-US"/>
        </w:rPr>
        <w:t>takes</w:t>
      </w:r>
      <w:r w:rsidR="00082F3C" w:rsidRPr="004C4CC1">
        <w:rPr>
          <w:rFonts w:ascii="Book Antiqua" w:hAnsi="Book Antiqua" w:cs="Verdana"/>
          <w:lang w:val="en-US"/>
        </w:rPr>
        <w:t xml:space="preserve"> ubiquitin from target proteins to regulate cell cycle progression, pro</w:t>
      </w:r>
      <w:r w:rsidR="007D1640" w:rsidRPr="004C4CC1">
        <w:rPr>
          <w:rFonts w:ascii="Book Antiqua" w:hAnsi="Book Antiqua" w:cs="Verdana"/>
          <w:lang w:val="en-US"/>
        </w:rPr>
        <w:t>liferation,</w:t>
      </w:r>
      <w:r w:rsidR="00C92130" w:rsidRPr="004C4CC1">
        <w:rPr>
          <w:rFonts w:ascii="Book Antiqua" w:hAnsi="Book Antiqua"/>
        </w:rPr>
        <w:t xml:space="preserve"> </w:t>
      </w:r>
      <w:r w:rsidR="007D1640" w:rsidRPr="004C4CC1">
        <w:rPr>
          <w:rFonts w:ascii="Book Antiqua" w:hAnsi="Book Antiqua" w:cs="Verdana"/>
          <w:lang w:val="en-US"/>
        </w:rPr>
        <w:t>and tumor invasion</w:t>
      </w:r>
      <w:bookmarkEnd w:id="42"/>
      <w:bookmarkEnd w:id="43"/>
      <w:r w:rsidR="000C7CC9" w:rsidRPr="004C4CC1">
        <w:rPr>
          <w:rFonts w:ascii="Book Antiqua" w:hAnsi="Book Antiqua" w:cs="Verdana"/>
          <w:noProof/>
          <w:vertAlign w:val="superscript"/>
          <w:lang w:val="en-US"/>
        </w:rPr>
        <w:t>[13-</w:t>
      </w:r>
      <w:r w:rsidR="004675FA" w:rsidRPr="004C4CC1">
        <w:rPr>
          <w:rFonts w:ascii="Book Antiqua" w:hAnsi="Book Antiqua" w:cs="Verdana"/>
          <w:noProof/>
          <w:vertAlign w:val="superscript"/>
          <w:lang w:val="en-US"/>
        </w:rPr>
        <w:t>16]</w:t>
      </w:r>
      <w:r w:rsidR="00082F3C" w:rsidRPr="004C4CC1">
        <w:rPr>
          <w:rFonts w:ascii="Book Antiqua" w:hAnsi="Book Antiqua" w:cs="Verdana"/>
          <w:lang w:val="en-US"/>
        </w:rPr>
        <w:t>. USP22 plays a pivotal role in stabilizing c-Myc, a</w:t>
      </w:r>
      <w:r w:rsidRPr="004C4CC1">
        <w:rPr>
          <w:rFonts w:ascii="Book Antiqua" w:hAnsi="Book Antiqua" w:cs="Verdana"/>
          <w:lang w:val="en-US"/>
        </w:rPr>
        <w:t xml:space="preserve">n oncogenic protein </w:t>
      </w:r>
      <w:r w:rsidR="00082F3C" w:rsidRPr="004C4CC1">
        <w:rPr>
          <w:rFonts w:ascii="Book Antiqua" w:hAnsi="Book Antiqua" w:cs="Verdana"/>
          <w:lang w:val="en-US"/>
        </w:rPr>
        <w:t>that controls the</w:t>
      </w:r>
      <w:r w:rsidR="0055405D" w:rsidRPr="004C4CC1">
        <w:rPr>
          <w:rFonts w:ascii="Book Antiqua" w:hAnsi="Book Antiqua" w:cs="Verdana"/>
          <w:lang w:val="en-US"/>
        </w:rPr>
        <w:t xml:space="preserve"> cells in the</w:t>
      </w:r>
      <w:r w:rsidR="00082F3C" w:rsidRPr="004C4CC1">
        <w:rPr>
          <w:rFonts w:ascii="Book Antiqua" w:hAnsi="Book Antiqua" w:cs="Verdana"/>
          <w:lang w:val="en-US"/>
        </w:rPr>
        <w:t xml:space="preserve"> balance between p</w:t>
      </w:r>
      <w:r w:rsidR="007D1640" w:rsidRPr="004C4CC1">
        <w:rPr>
          <w:rFonts w:ascii="Book Antiqua" w:hAnsi="Book Antiqua" w:cs="Verdana"/>
          <w:lang w:val="en-US"/>
        </w:rPr>
        <w:t>roliferation and death</w:t>
      </w:r>
      <w:r w:rsidR="000C7CC9" w:rsidRPr="004C4CC1">
        <w:rPr>
          <w:rFonts w:ascii="Book Antiqua" w:hAnsi="Book Antiqua" w:cs="Verdana"/>
          <w:noProof/>
          <w:vertAlign w:val="superscript"/>
          <w:lang w:val="en-US"/>
        </w:rPr>
        <w:t>[17,</w:t>
      </w:r>
      <w:r w:rsidR="004675FA" w:rsidRPr="004C4CC1">
        <w:rPr>
          <w:rFonts w:ascii="Book Antiqua" w:hAnsi="Book Antiqua" w:cs="Verdana"/>
          <w:noProof/>
          <w:vertAlign w:val="superscript"/>
          <w:lang w:val="en-US"/>
        </w:rPr>
        <w:t>18]</w:t>
      </w:r>
      <w:r w:rsidR="00082F3C" w:rsidRPr="004C4CC1">
        <w:rPr>
          <w:rFonts w:ascii="Book Antiqua" w:hAnsi="Book Antiqua" w:cs="Verdana"/>
          <w:lang w:val="en-US"/>
        </w:rPr>
        <w:t>. The depletion of USP22 has</w:t>
      </w:r>
      <w:r w:rsidRPr="004C4CC1">
        <w:rPr>
          <w:rFonts w:ascii="Book Antiqua" w:hAnsi="Book Antiqua" w:cs="Verdana"/>
          <w:lang w:val="en-US"/>
        </w:rPr>
        <w:t xml:space="preserve"> </w:t>
      </w:r>
      <w:r w:rsidR="00082F3C" w:rsidRPr="004C4CC1">
        <w:rPr>
          <w:rFonts w:ascii="Book Antiqua" w:hAnsi="Book Antiqua" w:cs="Verdana"/>
          <w:lang w:val="en-US"/>
        </w:rPr>
        <w:t>been reported</w:t>
      </w:r>
      <w:r w:rsidRPr="004C4CC1">
        <w:rPr>
          <w:rFonts w:ascii="Book Antiqua" w:hAnsi="Book Antiqua" w:cs="Verdana"/>
          <w:lang w:val="en-US"/>
        </w:rPr>
        <w:t xml:space="preserve"> not only</w:t>
      </w:r>
      <w:r w:rsidR="00082F3C" w:rsidRPr="004C4CC1">
        <w:rPr>
          <w:rFonts w:ascii="Book Antiqua" w:hAnsi="Book Antiqua" w:cs="Verdana"/>
          <w:lang w:val="en-US"/>
        </w:rPr>
        <w:t xml:space="preserve"> </w:t>
      </w:r>
      <w:r w:rsidR="009B0554" w:rsidRPr="004C4CC1">
        <w:rPr>
          <w:rFonts w:ascii="Book Antiqua" w:hAnsi="Book Antiqua" w:cs="Verdana"/>
          <w:lang w:val="en-US"/>
        </w:rPr>
        <w:t>to induce</w:t>
      </w:r>
      <w:r w:rsidR="00082F3C" w:rsidRPr="004C4CC1">
        <w:rPr>
          <w:rFonts w:ascii="Book Antiqua" w:hAnsi="Book Antiqua" w:cs="Verdana"/>
          <w:lang w:val="en-US"/>
        </w:rPr>
        <w:t xml:space="preserve"> </w:t>
      </w:r>
      <w:r w:rsidR="00B24800" w:rsidRPr="004C4CC1">
        <w:rPr>
          <w:rFonts w:ascii="Book Antiqua" w:hAnsi="Book Antiqua" w:cs="Verdana"/>
          <w:lang w:val="en-US"/>
        </w:rPr>
        <w:t xml:space="preserve">arrest of the </w:t>
      </w:r>
      <w:r w:rsidR="00082F3C" w:rsidRPr="004C4CC1">
        <w:rPr>
          <w:rFonts w:ascii="Book Antiqua" w:hAnsi="Book Antiqua" w:cs="Verdana"/>
          <w:lang w:val="en-US"/>
        </w:rPr>
        <w:t xml:space="preserve">G1 cell cycle in colorectal cancer cells </w:t>
      </w:r>
      <w:r w:rsidR="00082F3C" w:rsidRPr="004C4CC1">
        <w:rPr>
          <w:rFonts w:ascii="Book Antiqua" w:hAnsi="Book Antiqua" w:cs="Verdana"/>
          <w:i/>
          <w:lang w:val="en-US"/>
        </w:rPr>
        <w:t>in vitro</w:t>
      </w:r>
      <w:r w:rsidR="004675FA" w:rsidRPr="004C4CC1">
        <w:rPr>
          <w:rFonts w:ascii="Book Antiqua" w:hAnsi="Book Antiqua" w:cs="Verdana"/>
          <w:iCs/>
          <w:noProof/>
          <w:vertAlign w:val="superscript"/>
          <w:lang w:val="en-US"/>
        </w:rPr>
        <w:t>[18-20]</w:t>
      </w:r>
      <w:r w:rsidR="000C7CC9" w:rsidRPr="004C4CC1">
        <w:rPr>
          <w:rFonts w:ascii="Book Antiqua" w:hAnsi="Book Antiqua" w:cs="Verdana"/>
          <w:iCs/>
          <w:lang w:val="en-US"/>
        </w:rPr>
        <w:t>,</w:t>
      </w:r>
      <w:r w:rsidR="003E2AD2" w:rsidRPr="004C4CC1">
        <w:rPr>
          <w:rFonts w:ascii="Book Antiqua" w:hAnsi="Book Antiqua" w:cs="Verdana"/>
          <w:lang w:val="en-US"/>
        </w:rPr>
        <w:t xml:space="preserve"> but also</w:t>
      </w:r>
      <w:r w:rsidR="00082F3C" w:rsidRPr="004C4CC1">
        <w:rPr>
          <w:rFonts w:ascii="Book Antiqua" w:hAnsi="Book Antiqua" w:cs="Verdana"/>
          <w:lang w:val="en-US"/>
        </w:rPr>
        <w:t xml:space="preserve"> </w:t>
      </w:r>
      <w:r w:rsidRPr="004C4CC1">
        <w:rPr>
          <w:rFonts w:ascii="Book Antiqua" w:hAnsi="Book Antiqua" w:cs="Verdana"/>
          <w:lang w:val="en-US"/>
        </w:rPr>
        <w:t xml:space="preserve">to </w:t>
      </w:r>
      <w:r w:rsidR="00082F3C" w:rsidRPr="004C4CC1">
        <w:rPr>
          <w:rFonts w:ascii="Book Antiqua" w:hAnsi="Book Antiqua" w:cs="Verdana"/>
          <w:lang w:val="en-US"/>
        </w:rPr>
        <w:lastRenderedPageBreak/>
        <w:t xml:space="preserve">affect the </w:t>
      </w:r>
      <w:r w:rsidR="009B0554" w:rsidRPr="004C4CC1">
        <w:rPr>
          <w:rFonts w:ascii="Book Antiqua" w:hAnsi="Book Antiqua" w:cs="Verdana"/>
          <w:lang w:val="en-US"/>
        </w:rPr>
        <w:t>distribution and proper generation</w:t>
      </w:r>
      <w:r w:rsidR="00082F3C" w:rsidRPr="004C4CC1">
        <w:rPr>
          <w:rFonts w:ascii="Book Antiqua" w:hAnsi="Book Antiqua" w:cs="Verdana"/>
          <w:lang w:val="en-US"/>
        </w:rPr>
        <w:t xml:space="preserve"> of differentiated cel</w:t>
      </w:r>
      <w:r w:rsidR="007D1640" w:rsidRPr="004C4CC1">
        <w:rPr>
          <w:rFonts w:ascii="Book Antiqua" w:hAnsi="Book Antiqua" w:cs="Verdana"/>
          <w:lang w:val="en-US"/>
        </w:rPr>
        <w:t xml:space="preserve">l types in </w:t>
      </w:r>
      <w:r w:rsidR="009B0554" w:rsidRPr="004C4CC1">
        <w:rPr>
          <w:rFonts w:ascii="Book Antiqua" w:hAnsi="Book Antiqua" w:cs="Verdana"/>
          <w:lang w:val="en-US"/>
        </w:rPr>
        <w:t xml:space="preserve">crypts and </w:t>
      </w:r>
      <w:r w:rsidR="007D1640" w:rsidRPr="004C4CC1">
        <w:rPr>
          <w:rFonts w:ascii="Book Antiqua" w:hAnsi="Book Antiqua" w:cs="Verdana"/>
          <w:lang w:val="en-US"/>
        </w:rPr>
        <w:t>villi</w:t>
      </w:r>
      <w:r w:rsidR="004675FA" w:rsidRPr="004C4CC1">
        <w:rPr>
          <w:rFonts w:ascii="Book Antiqua" w:hAnsi="Book Antiqua" w:cs="Verdana"/>
          <w:noProof/>
          <w:vertAlign w:val="superscript"/>
          <w:lang w:val="en-US"/>
        </w:rPr>
        <w:t>[21]</w:t>
      </w:r>
      <w:r w:rsidR="00082F3C" w:rsidRPr="004C4CC1">
        <w:rPr>
          <w:rFonts w:ascii="Book Antiqua" w:hAnsi="Book Antiqua" w:cs="Verdana"/>
          <w:lang w:val="en-US"/>
        </w:rPr>
        <w:t xml:space="preserve">. </w:t>
      </w:r>
      <w:r w:rsidR="005E76CE" w:rsidRPr="004C4CC1">
        <w:rPr>
          <w:rFonts w:ascii="Book Antiqua" w:hAnsi="Book Antiqua" w:cs="Verdana"/>
          <w:lang w:val="en-US"/>
        </w:rPr>
        <w:t>However</w:t>
      </w:r>
      <w:r w:rsidR="00672049" w:rsidRPr="004C4CC1">
        <w:rPr>
          <w:rFonts w:ascii="Book Antiqua" w:hAnsi="Book Antiqua" w:cs="Verdana"/>
          <w:lang w:val="en-US"/>
        </w:rPr>
        <w:t>,</w:t>
      </w:r>
      <w:r w:rsidR="005E76CE" w:rsidRPr="004C4CC1">
        <w:rPr>
          <w:rFonts w:ascii="Book Antiqua" w:hAnsi="Book Antiqua" w:cs="Verdana"/>
          <w:lang w:val="en-US"/>
        </w:rPr>
        <w:t xml:space="preserve"> </w:t>
      </w:r>
      <w:bookmarkStart w:id="46" w:name="OLE_LINK111"/>
      <w:bookmarkStart w:id="47" w:name="OLE_LINK112"/>
      <w:r w:rsidR="005E76CE" w:rsidRPr="004C4CC1">
        <w:rPr>
          <w:rFonts w:ascii="Book Antiqua" w:hAnsi="Book Antiqua" w:cs="Verdana"/>
          <w:lang w:val="en-US"/>
        </w:rPr>
        <w:t>the role of USP22 in</w:t>
      </w:r>
      <w:r w:rsidR="000C7CC9" w:rsidRPr="004C4CC1">
        <w:rPr>
          <w:rFonts w:ascii="Book Antiqua" w:hAnsi="Book Antiqua" w:cs="Verdana"/>
          <w:lang w:val="en-US"/>
        </w:rPr>
        <w:t xml:space="preserve"> intestinal damage recovery has</w:t>
      </w:r>
      <w:r w:rsidR="005E76CE" w:rsidRPr="004C4CC1">
        <w:rPr>
          <w:rFonts w:ascii="Book Antiqua" w:hAnsi="Book Antiqua" w:cs="Verdana"/>
          <w:lang w:val="en-US"/>
        </w:rPr>
        <w:t xml:space="preserve"> not been investigated</w:t>
      </w:r>
      <w:bookmarkEnd w:id="46"/>
      <w:bookmarkEnd w:id="47"/>
      <w:r w:rsidR="005E76CE" w:rsidRPr="004C4CC1">
        <w:rPr>
          <w:rFonts w:ascii="Book Antiqua" w:hAnsi="Book Antiqua" w:cs="Verdana"/>
          <w:lang w:val="en-US"/>
        </w:rPr>
        <w:t xml:space="preserve">. </w:t>
      </w:r>
      <w:r w:rsidR="009B0554" w:rsidRPr="004C4CC1">
        <w:rPr>
          <w:rFonts w:ascii="Book Antiqua" w:hAnsi="Book Antiqua" w:cs="Verdana"/>
          <w:lang w:val="en-US"/>
        </w:rPr>
        <w:t>T</w:t>
      </w:r>
      <w:r w:rsidR="003E2AD2" w:rsidRPr="004C4CC1">
        <w:rPr>
          <w:rFonts w:ascii="Book Antiqua" w:hAnsi="Book Antiqua" w:cs="Verdana"/>
          <w:lang w:val="en-US"/>
        </w:rPr>
        <w:t>o</w:t>
      </w:r>
      <w:r w:rsidR="009B0554" w:rsidRPr="004C4CC1">
        <w:rPr>
          <w:rFonts w:ascii="Book Antiqua" w:hAnsi="Book Antiqua" w:cs="Verdana"/>
          <w:lang w:val="en-US"/>
        </w:rPr>
        <w:t xml:space="preserve"> </w:t>
      </w:r>
      <w:r w:rsidR="003E2AD2" w:rsidRPr="004C4CC1">
        <w:rPr>
          <w:rFonts w:ascii="Book Antiqua" w:hAnsi="Book Antiqua" w:cs="Verdana"/>
          <w:lang w:val="en-US"/>
        </w:rPr>
        <w:t>d</w:t>
      </w:r>
      <w:r w:rsidR="009B0554" w:rsidRPr="004C4CC1">
        <w:rPr>
          <w:rFonts w:ascii="Book Antiqua" w:hAnsi="Book Antiqua" w:cs="Verdana"/>
          <w:lang w:val="en-US"/>
        </w:rPr>
        <w:t>a</w:t>
      </w:r>
      <w:r w:rsidR="003E2AD2" w:rsidRPr="004C4CC1">
        <w:rPr>
          <w:rFonts w:ascii="Book Antiqua" w:hAnsi="Book Antiqua" w:cs="Verdana"/>
          <w:lang w:val="en-US"/>
        </w:rPr>
        <w:t>te</w:t>
      </w:r>
      <w:r w:rsidR="003405B0" w:rsidRPr="004C4CC1">
        <w:rPr>
          <w:rFonts w:ascii="Book Antiqua" w:hAnsi="Book Antiqua" w:cs="Verdana"/>
          <w:lang w:val="en-US"/>
        </w:rPr>
        <w:t xml:space="preserve">, </w:t>
      </w:r>
      <w:r w:rsidR="00082F3C" w:rsidRPr="004C4CC1">
        <w:rPr>
          <w:rFonts w:ascii="Book Antiqua" w:hAnsi="Book Antiqua" w:cs="Verdana"/>
          <w:lang w:val="en-US"/>
        </w:rPr>
        <w:t xml:space="preserve">studies regarding USP22 function </w:t>
      </w:r>
      <w:r w:rsidRPr="004C4CC1">
        <w:rPr>
          <w:rFonts w:ascii="Book Antiqua" w:hAnsi="Book Antiqua" w:cs="Verdana"/>
          <w:lang w:val="en-US"/>
        </w:rPr>
        <w:t xml:space="preserve">have been </w:t>
      </w:r>
      <w:r w:rsidR="004C577C" w:rsidRPr="004C4CC1">
        <w:rPr>
          <w:rFonts w:ascii="Book Antiqua" w:hAnsi="Book Antiqua" w:cs="Verdana"/>
          <w:lang w:val="en-US"/>
        </w:rPr>
        <w:t xml:space="preserve">mostly focused </w:t>
      </w:r>
      <w:r w:rsidR="00082F3C" w:rsidRPr="004C4CC1">
        <w:rPr>
          <w:rFonts w:ascii="Book Antiqua" w:hAnsi="Book Antiqua" w:cs="Verdana"/>
          <w:lang w:val="en-US"/>
        </w:rPr>
        <w:t>on</w:t>
      </w:r>
      <w:r w:rsidR="004C577C" w:rsidRPr="004C4CC1">
        <w:rPr>
          <w:rFonts w:ascii="Book Antiqua" w:hAnsi="Book Antiqua" w:cs="Verdana"/>
          <w:lang w:val="en-US"/>
        </w:rPr>
        <w:t xml:space="preserve"> its</w:t>
      </w:r>
      <w:r w:rsidR="00082F3C" w:rsidRPr="004C4CC1">
        <w:rPr>
          <w:rFonts w:ascii="Book Antiqua" w:hAnsi="Book Antiqua" w:cs="Verdana"/>
          <w:lang w:val="en-US"/>
        </w:rPr>
        <w:t xml:space="preserve"> potential in </w:t>
      </w:r>
      <w:r w:rsidR="004C577C" w:rsidRPr="004C4CC1">
        <w:rPr>
          <w:rFonts w:ascii="Book Antiqua" w:hAnsi="Book Antiqua" w:cs="Verdana"/>
          <w:lang w:val="en-US"/>
        </w:rPr>
        <w:t xml:space="preserve">facilitating and </w:t>
      </w:r>
      <w:r w:rsidR="00082F3C" w:rsidRPr="004C4CC1">
        <w:rPr>
          <w:rFonts w:ascii="Book Antiqua" w:hAnsi="Book Antiqua" w:cs="Verdana"/>
          <w:lang w:val="en-US"/>
        </w:rPr>
        <w:t xml:space="preserve">promoting stem cell-like characteristics in </w:t>
      </w:r>
      <w:r w:rsidR="004C577C" w:rsidRPr="004C4CC1">
        <w:rPr>
          <w:rFonts w:ascii="Book Antiqua" w:hAnsi="Book Antiqua" w:cs="Verdana"/>
          <w:lang w:val="en-US"/>
        </w:rPr>
        <w:t>various</w:t>
      </w:r>
      <w:r w:rsidR="00082F3C" w:rsidRPr="004C4CC1">
        <w:rPr>
          <w:rFonts w:ascii="Book Antiqua" w:hAnsi="Book Antiqua" w:cs="Verdana"/>
          <w:lang w:val="en-US"/>
        </w:rPr>
        <w:t xml:space="preserve"> tumor types. While the knowledge of USP22 in intestinal epithelial cell proliferation may provide evidence for clinical exploratio</w:t>
      </w:r>
      <w:r w:rsidR="003C3B0B" w:rsidRPr="004C4CC1">
        <w:rPr>
          <w:rFonts w:ascii="Book Antiqua" w:hAnsi="Book Antiqua" w:cs="Verdana"/>
          <w:lang w:val="en-US"/>
        </w:rPr>
        <w:t>n of novel therapeutic</w:t>
      </w:r>
      <w:r w:rsidR="00990092" w:rsidRPr="004C4CC1">
        <w:rPr>
          <w:rFonts w:ascii="Book Antiqua" w:hAnsi="Book Antiqua" w:cs="Verdana"/>
          <w:lang w:val="en-US"/>
        </w:rPr>
        <w:t xml:space="preserve"> target</w:t>
      </w:r>
      <w:r w:rsidR="00B24800" w:rsidRPr="004C4CC1">
        <w:rPr>
          <w:rFonts w:ascii="Book Antiqua" w:hAnsi="Book Antiqua" w:cs="Verdana"/>
          <w:lang w:val="en-US"/>
        </w:rPr>
        <w:t>s</w:t>
      </w:r>
      <w:r w:rsidR="00990092" w:rsidRPr="004C4CC1">
        <w:rPr>
          <w:rFonts w:ascii="Book Antiqua" w:hAnsi="Book Antiqua" w:cs="Verdana"/>
          <w:lang w:val="en-US"/>
        </w:rPr>
        <w:t xml:space="preserve"> against intestinal </w:t>
      </w:r>
      <w:r w:rsidR="00082F3C" w:rsidRPr="004C4CC1">
        <w:rPr>
          <w:rFonts w:ascii="Book Antiqua" w:hAnsi="Book Antiqua" w:cs="Verdana"/>
          <w:lang w:val="en-US"/>
        </w:rPr>
        <w:t xml:space="preserve">I/R, its function and physiological role during </w:t>
      </w:r>
      <w:r w:rsidR="00B24800" w:rsidRPr="004C4CC1">
        <w:rPr>
          <w:rFonts w:ascii="Book Antiqua" w:hAnsi="Book Antiqua" w:cs="Verdana"/>
          <w:lang w:val="en-US"/>
        </w:rPr>
        <w:t xml:space="preserve">the </w:t>
      </w:r>
      <w:r w:rsidR="00082F3C" w:rsidRPr="004C4CC1">
        <w:rPr>
          <w:rFonts w:ascii="Book Antiqua" w:hAnsi="Book Antiqua" w:cs="Verdana"/>
          <w:lang w:val="en-US"/>
        </w:rPr>
        <w:t xml:space="preserve">intestinal I/R process </w:t>
      </w:r>
      <w:r w:rsidR="00B24800" w:rsidRPr="004C4CC1">
        <w:rPr>
          <w:rFonts w:ascii="Book Antiqua" w:hAnsi="Book Antiqua" w:cs="Verdana"/>
          <w:lang w:val="en-US"/>
        </w:rPr>
        <w:t xml:space="preserve">still need </w:t>
      </w:r>
      <w:r w:rsidR="00082F3C" w:rsidRPr="004C4CC1">
        <w:rPr>
          <w:rFonts w:ascii="Book Antiqua" w:hAnsi="Book Antiqua" w:cs="Verdana"/>
          <w:lang w:val="en-US"/>
        </w:rPr>
        <w:t xml:space="preserve">to be elucidated. </w:t>
      </w:r>
    </w:p>
    <w:p w:rsidR="000A7492" w:rsidRPr="004C4CC1" w:rsidRDefault="00820DD2" w:rsidP="00C21A0C">
      <w:pPr>
        <w:widowControl w:val="0"/>
        <w:autoSpaceDE w:val="0"/>
        <w:autoSpaceDN w:val="0"/>
        <w:adjustRightInd w:val="0"/>
        <w:spacing w:line="360" w:lineRule="auto"/>
        <w:ind w:firstLineChars="100" w:firstLine="240"/>
        <w:jc w:val="both"/>
        <w:rPr>
          <w:rFonts w:ascii="Book Antiqua" w:hAnsi="Book Antiqua" w:cs="Verdana"/>
          <w:lang w:val="en-US"/>
        </w:rPr>
      </w:pPr>
      <w:r w:rsidRPr="004C4CC1">
        <w:rPr>
          <w:rFonts w:ascii="Book Antiqua" w:hAnsi="Book Antiqua" w:cs="Verdana"/>
          <w:lang w:val="en-US"/>
        </w:rPr>
        <w:t xml:space="preserve">Based on the </w:t>
      </w:r>
      <w:r w:rsidR="00C50192" w:rsidRPr="004C4CC1">
        <w:rPr>
          <w:rFonts w:ascii="Book Antiqua" w:hAnsi="Book Antiqua" w:cs="Verdana"/>
          <w:lang w:val="en-US"/>
        </w:rPr>
        <w:t xml:space="preserve">above </w:t>
      </w:r>
      <w:r w:rsidRPr="004C4CC1">
        <w:rPr>
          <w:rFonts w:ascii="Book Antiqua" w:hAnsi="Book Antiqua" w:cs="Verdana"/>
          <w:lang w:val="en-US"/>
        </w:rPr>
        <w:t>background, we speculate</w:t>
      </w:r>
      <w:r w:rsidR="00C50192" w:rsidRPr="004C4CC1">
        <w:rPr>
          <w:rFonts w:ascii="Book Antiqua" w:hAnsi="Book Antiqua" w:cs="Verdana"/>
          <w:lang w:val="en-US"/>
        </w:rPr>
        <w:t>d</w:t>
      </w:r>
      <w:r w:rsidRPr="004C4CC1">
        <w:rPr>
          <w:rFonts w:ascii="Book Antiqua" w:hAnsi="Book Antiqua" w:cs="Verdana"/>
          <w:lang w:val="en-US"/>
        </w:rPr>
        <w:t xml:space="preserve"> that USP22 may participate in intestinal regeneration after I/R injury and may serve as a potential target in </w:t>
      </w:r>
      <w:r w:rsidR="00F53D2C" w:rsidRPr="004C4CC1">
        <w:rPr>
          <w:rFonts w:ascii="Book Antiqua" w:hAnsi="Book Antiqua" w:cs="Verdana"/>
          <w:lang w:val="en-US"/>
        </w:rPr>
        <w:t>clinical practice</w:t>
      </w:r>
      <w:r w:rsidRPr="004C4CC1">
        <w:rPr>
          <w:rFonts w:ascii="Book Antiqua" w:hAnsi="Book Antiqua" w:cs="Verdana"/>
          <w:lang w:val="en-US"/>
        </w:rPr>
        <w:t>. In this study, we observe</w:t>
      </w:r>
      <w:r w:rsidR="00C50192" w:rsidRPr="004C4CC1">
        <w:rPr>
          <w:rFonts w:ascii="Book Antiqua" w:hAnsi="Book Antiqua" w:cs="Verdana"/>
          <w:lang w:val="en-US"/>
        </w:rPr>
        <w:t>d</w:t>
      </w:r>
      <w:r w:rsidRPr="004C4CC1">
        <w:rPr>
          <w:rFonts w:ascii="Book Antiqua" w:hAnsi="Book Antiqua" w:cs="Verdana"/>
          <w:lang w:val="en-US"/>
        </w:rPr>
        <w:t xml:space="preserve"> for the first time the </w:t>
      </w:r>
      <w:r w:rsidR="00B24800" w:rsidRPr="004C4CC1">
        <w:rPr>
          <w:rFonts w:ascii="Book Antiqua" w:hAnsi="Book Antiqua" w:cs="Verdana"/>
          <w:lang w:val="en-US"/>
        </w:rPr>
        <w:t xml:space="preserve">role </w:t>
      </w:r>
      <w:r w:rsidRPr="004C4CC1">
        <w:rPr>
          <w:rFonts w:ascii="Book Antiqua" w:hAnsi="Book Antiqua" w:cs="Verdana"/>
          <w:lang w:val="en-US"/>
        </w:rPr>
        <w:t>of USP22 in intestinal regeneration</w:t>
      </w:r>
      <w:r w:rsidR="00B24800" w:rsidRPr="004C4CC1">
        <w:rPr>
          <w:rFonts w:ascii="Book Antiqua" w:hAnsi="Book Antiqua" w:cs="Verdana"/>
          <w:lang w:val="en-US"/>
        </w:rPr>
        <w:t xml:space="preserve"> during</w:t>
      </w:r>
      <w:r w:rsidRPr="004C4CC1">
        <w:rPr>
          <w:rFonts w:ascii="Book Antiqua" w:hAnsi="Book Antiqua" w:cs="Verdana"/>
          <w:lang w:val="en-US"/>
        </w:rPr>
        <w:t xml:space="preserve"> intestinal I/R injury and identified the advantages of </w:t>
      </w:r>
      <w:r w:rsidR="00F60E6C" w:rsidRPr="004C4CC1">
        <w:rPr>
          <w:rFonts w:ascii="Book Antiqua" w:hAnsi="Book Antiqua" w:cs="Verdana"/>
          <w:lang w:val="en-US"/>
        </w:rPr>
        <w:t xml:space="preserve">having </w:t>
      </w:r>
      <w:r w:rsidRPr="004C4CC1">
        <w:rPr>
          <w:rFonts w:ascii="Book Antiqua" w:hAnsi="Book Antiqua" w:cs="Verdana"/>
          <w:lang w:val="en-US"/>
        </w:rPr>
        <w:t xml:space="preserve">USP22 </w:t>
      </w:r>
      <w:r w:rsidR="00F60E6C" w:rsidRPr="004C4CC1">
        <w:rPr>
          <w:rFonts w:ascii="Book Antiqua" w:hAnsi="Book Antiqua" w:cs="Verdana"/>
          <w:lang w:val="en-US"/>
        </w:rPr>
        <w:t>in</w:t>
      </w:r>
      <w:r w:rsidRPr="004C4CC1">
        <w:rPr>
          <w:rFonts w:ascii="Book Antiqua" w:hAnsi="Book Antiqua" w:cs="Verdana"/>
          <w:lang w:val="en-US"/>
        </w:rPr>
        <w:t xml:space="preserve"> intestinal epithelial cell proliferation after </w:t>
      </w:r>
      <w:r w:rsidR="007A4397" w:rsidRPr="004C4CC1">
        <w:rPr>
          <w:rFonts w:ascii="Book Antiqua" w:hAnsi="Book Antiqua" w:cs="Tahoma"/>
          <w:lang w:val="en-US"/>
        </w:rPr>
        <w:t>hypoxia/reoxygenation</w:t>
      </w:r>
      <w:r w:rsidRPr="004C4CC1">
        <w:rPr>
          <w:rFonts w:ascii="Book Antiqua" w:hAnsi="Book Antiqua" w:cs="Verdana"/>
          <w:lang w:val="en-US"/>
        </w:rPr>
        <w:t>.</w:t>
      </w:r>
    </w:p>
    <w:p w:rsidR="00C122E0" w:rsidRPr="004C4CC1" w:rsidRDefault="00C122E0" w:rsidP="00C21A0C">
      <w:pPr>
        <w:spacing w:line="360" w:lineRule="auto"/>
        <w:jc w:val="both"/>
        <w:rPr>
          <w:rFonts w:ascii="Book Antiqua" w:hAnsi="Book Antiqua"/>
          <w:b/>
          <w:lang w:val="en-US"/>
        </w:rPr>
      </w:pPr>
      <w:bookmarkStart w:id="48" w:name="OLE_LINK11"/>
      <w:bookmarkStart w:id="49" w:name="OLE_LINK12"/>
    </w:p>
    <w:p w:rsidR="008E2264" w:rsidRPr="004C4CC1" w:rsidRDefault="008E2264" w:rsidP="00C21A0C">
      <w:pPr>
        <w:widowControl w:val="0"/>
        <w:autoSpaceDE w:val="0"/>
        <w:autoSpaceDN w:val="0"/>
        <w:adjustRightInd w:val="0"/>
        <w:spacing w:line="360" w:lineRule="auto"/>
        <w:jc w:val="both"/>
        <w:rPr>
          <w:rFonts w:ascii="Book Antiqua" w:hAnsi="Book Antiqua" w:cs="Times"/>
          <w:lang w:val="en-US"/>
        </w:rPr>
      </w:pPr>
      <w:r w:rsidRPr="004C4CC1">
        <w:rPr>
          <w:rFonts w:ascii="Book Antiqua" w:hAnsi="Book Antiqua" w:cs="Times"/>
          <w:b/>
          <w:bCs/>
          <w:lang w:val="en-US"/>
        </w:rPr>
        <w:t xml:space="preserve">MATERIALS AND METHODS </w:t>
      </w:r>
    </w:p>
    <w:p w:rsidR="008E2264" w:rsidRPr="004C4CC1" w:rsidRDefault="008E2264" w:rsidP="00C21A0C">
      <w:pPr>
        <w:widowControl w:val="0"/>
        <w:autoSpaceDE w:val="0"/>
        <w:autoSpaceDN w:val="0"/>
        <w:adjustRightInd w:val="0"/>
        <w:spacing w:line="360" w:lineRule="auto"/>
        <w:jc w:val="both"/>
        <w:rPr>
          <w:rFonts w:ascii="Book Antiqua" w:hAnsi="Book Antiqua" w:cs="Arial Narrow"/>
          <w:b/>
          <w:bCs/>
          <w:i/>
          <w:iCs/>
          <w:lang w:val="en-US"/>
        </w:rPr>
      </w:pPr>
      <w:bookmarkStart w:id="50" w:name="OLE_LINK47"/>
      <w:bookmarkStart w:id="51" w:name="OLE_LINK56"/>
      <w:r w:rsidRPr="004C4CC1">
        <w:rPr>
          <w:rFonts w:ascii="Book Antiqua" w:hAnsi="Book Antiqua" w:cs="Arial Narrow"/>
          <w:b/>
          <w:bCs/>
          <w:i/>
          <w:iCs/>
          <w:lang w:val="en-US"/>
        </w:rPr>
        <w:t xml:space="preserve">Intestinal </w:t>
      </w:r>
      <w:r w:rsidR="00C50192" w:rsidRPr="004C4CC1">
        <w:rPr>
          <w:rFonts w:ascii="Book Antiqua" w:hAnsi="Book Antiqua" w:cs="Verdana"/>
          <w:b/>
          <w:i/>
          <w:lang w:val="en-US"/>
        </w:rPr>
        <w:t>I/R</w:t>
      </w:r>
      <w:r w:rsidRPr="004C4CC1">
        <w:rPr>
          <w:rFonts w:ascii="Book Antiqua" w:hAnsi="Book Antiqua" w:cs="Arial Narrow"/>
          <w:b/>
          <w:bCs/>
          <w:i/>
          <w:iCs/>
          <w:lang w:val="en-US"/>
        </w:rPr>
        <w:t xml:space="preserve"> injury animal model </w:t>
      </w:r>
    </w:p>
    <w:bookmarkEnd w:id="50"/>
    <w:bookmarkEnd w:id="51"/>
    <w:p w:rsidR="002830BE" w:rsidRPr="004C4CC1" w:rsidRDefault="00082F3C"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Thirty-five male Sprague-Dawley rats, weighing between</w:t>
      </w:r>
      <w:r w:rsidR="00DF7F0D" w:rsidRPr="004C4CC1">
        <w:rPr>
          <w:rFonts w:ascii="Book Antiqua" w:hAnsi="Book Antiqua" w:cs="Verdana"/>
          <w:lang w:val="en-US"/>
        </w:rPr>
        <w:t xml:space="preserve"> 180 and 220 g, were randomly d</w:t>
      </w:r>
      <w:r w:rsidR="009F3DA7" w:rsidRPr="004C4CC1">
        <w:rPr>
          <w:rFonts w:ascii="Book Antiqua" w:hAnsi="Book Antiqua" w:cs="Verdana"/>
          <w:lang w:val="en-US"/>
        </w:rPr>
        <w:t>istribut</w:t>
      </w:r>
      <w:r w:rsidR="006908DD" w:rsidRPr="004C4CC1">
        <w:rPr>
          <w:rFonts w:ascii="Book Antiqua" w:hAnsi="Book Antiqua" w:cs="Verdana"/>
          <w:lang w:val="en-US"/>
        </w:rPr>
        <w:t xml:space="preserve">ed into </w:t>
      </w:r>
      <w:r w:rsidR="006A62F3" w:rsidRPr="004C4CC1">
        <w:rPr>
          <w:rFonts w:ascii="Book Antiqua" w:hAnsi="Book Antiqua" w:cs="Verdana"/>
          <w:lang w:val="en-US"/>
        </w:rPr>
        <w:t xml:space="preserve">one </w:t>
      </w:r>
      <w:r w:rsidR="006908DD" w:rsidRPr="004C4CC1">
        <w:rPr>
          <w:rFonts w:ascii="Book Antiqua" w:hAnsi="Book Antiqua" w:cs="Verdana"/>
          <w:lang w:val="en-US"/>
        </w:rPr>
        <w:t xml:space="preserve">sham group and four </w:t>
      </w:r>
      <w:r w:rsidR="006A62F3" w:rsidRPr="004C4CC1">
        <w:rPr>
          <w:rFonts w:ascii="Book Antiqua" w:hAnsi="Book Antiqua" w:cs="Verdana"/>
          <w:lang w:val="en-US"/>
        </w:rPr>
        <w:t xml:space="preserve">model groups </w:t>
      </w:r>
      <w:r w:rsidR="009731DC" w:rsidRPr="004C4CC1">
        <w:rPr>
          <w:rFonts w:ascii="Book Antiqua" w:hAnsi="Book Antiqua" w:cs="Verdana"/>
          <w:lang w:val="en-US"/>
        </w:rPr>
        <w:t xml:space="preserve">with respect to </w:t>
      </w:r>
      <w:r w:rsidR="006A62F3" w:rsidRPr="004C4CC1">
        <w:rPr>
          <w:rFonts w:ascii="Book Antiqua" w:hAnsi="Book Antiqua" w:cs="Verdana"/>
          <w:lang w:val="en-US"/>
        </w:rPr>
        <w:t xml:space="preserve">the duration of </w:t>
      </w:r>
      <w:r w:rsidR="006908DD" w:rsidRPr="004C4CC1">
        <w:rPr>
          <w:rFonts w:ascii="Book Antiqua" w:hAnsi="Book Antiqua" w:cs="Verdana"/>
          <w:lang w:val="en-US"/>
        </w:rPr>
        <w:t>reperfusion</w:t>
      </w:r>
      <w:r w:rsidRPr="004C4CC1">
        <w:rPr>
          <w:rFonts w:ascii="Book Antiqua" w:hAnsi="Book Antiqua" w:cs="Verdana"/>
          <w:lang w:val="en-US"/>
        </w:rPr>
        <w:t xml:space="preserve"> (</w:t>
      </w:r>
      <w:r w:rsidRPr="004C4CC1">
        <w:rPr>
          <w:rFonts w:ascii="Book Antiqua" w:hAnsi="Book Antiqua" w:cs="Verdana"/>
          <w:i/>
          <w:lang w:val="en-US"/>
        </w:rPr>
        <w:t>n</w:t>
      </w:r>
      <w:r w:rsidR="000C7CC9" w:rsidRPr="004C4CC1">
        <w:rPr>
          <w:rFonts w:ascii="Book Antiqua" w:hAnsi="Book Antiqua" w:cs="Verdana"/>
          <w:lang w:val="en-US"/>
        </w:rPr>
        <w:t xml:space="preserve"> </w:t>
      </w:r>
      <w:r w:rsidRPr="004C4CC1">
        <w:rPr>
          <w:rFonts w:ascii="Book Antiqua" w:hAnsi="Book Antiqua" w:cs="Verdana"/>
          <w:lang w:val="en-US"/>
        </w:rPr>
        <w:t>=</w:t>
      </w:r>
      <w:r w:rsidR="000C7CC9" w:rsidRPr="004C4CC1">
        <w:rPr>
          <w:rFonts w:ascii="Book Antiqua" w:hAnsi="Book Antiqua" w:cs="Verdana"/>
          <w:lang w:val="en-US"/>
        </w:rPr>
        <w:t xml:space="preserve"> </w:t>
      </w:r>
      <w:r w:rsidRPr="004C4CC1">
        <w:rPr>
          <w:rFonts w:ascii="Book Antiqua" w:hAnsi="Book Antiqua" w:cs="Verdana"/>
          <w:lang w:val="en-US"/>
        </w:rPr>
        <w:t xml:space="preserve">7 each) using a random number table. </w:t>
      </w:r>
      <w:r w:rsidR="001E769D" w:rsidRPr="004C4CC1">
        <w:rPr>
          <w:rFonts w:ascii="Book Antiqua" w:hAnsi="Book Antiqua" w:cs="Verdana"/>
          <w:lang w:val="en-US"/>
        </w:rPr>
        <w:t>The sample size was determined by power analysis</w:t>
      </w:r>
      <w:r w:rsidR="00CA0DAD" w:rsidRPr="004C4CC1">
        <w:rPr>
          <w:rFonts w:ascii="Book Antiqua" w:hAnsi="Book Antiqua" w:cs="Verdana"/>
          <w:noProof/>
          <w:vertAlign w:val="superscript"/>
          <w:lang w:val="en-US"/>
        </w:rPr>
        <w:t>[22-24]</w:t>
      </w:r>
      <w:r w:rsidR="001E769D" w:rsidRPr="004C4CC1">
        <w:rPr>
          <w:rFonts w:ascii="Book Antiqua" w:hAnsi="Book Antiqua" w:cs="Verdana"/>
          <w:lang w:val="en-US"/>
        </w:rPr>
        <w:t xml:space="preserve">. </w:t>
      </w:r>
      <w:r w:rsidRPr="004C4CC1">
        <w:rPr>
          <w:rFonts w:ascii="Book Antiqua" w:hAnsi="Book Antiqua" w:cs="Verdana"/>
          <w:lang w:val="en-US"/>
        </w:rPr>
        <w:t xml:space="preserve">All animals were </w:t>
      </w:r>
      <w:r w:rsidR="008D28C2" w:rsidRPr="004C4CC1">
        <w:rPr>
          <w:rFonts w:ascii="Book Antiqua" w:hAnsi="Book Antiqua" w:cs="Verdana"/>
          <w:lang w:val="en-US"/>
        </w:rPr>
        <w:t>accom</w:t>
      </w:r>
      <w:r w:rsidR="003A4B2D" w:rsidRPr="004C4CC1">
        <w:rPr>
          <w:rFonts w:ascii="Book Antiqua" w:hAnsi="Book Antiqua" w:cs="Verdana"/>
          <w:lang w:val="en-US"/>
        </w:rPr>
        <w:t>m</w:t>
      </w:r>
      <w:r w:rsidR="008D28C2" w:rsidRPr="004C4CC1">
        <w:rPr>
          <w:rFonts w:ascii="Book Antiqua" w:hAnsi="Book Antiqua" w:cs="Verdana"/>
          <w:lang w:val="en-US"/>
        </w:rPr>
        <w:t>odated</w:t>
      </w:r>
      <w:r w:rsidRPr="004C4CC1">
        <w:rPr>
          <w:rFonts w:ascii="Book Antiqua" w:hAnsi="Book Antiqua" w:cs="Verdana"/>
          <w:lang w:val="en-US"/>
        </w:rPr>
        <w:t xml:space="preserve"> in </w:t>
      </w:r>
      <w:r w:rsidR="0098318F" w:rsidRPr="004C4CC1">
        <w:rPr>
          <w:rFonts w:ascii="Book Antiqua" w:hAnsi="Book Antiqua" w:cs="Verdana"/>
          <w:lang w:val="en-US"/>
        </w:rPr>
        <w:t>different</w:t>
      </w:r>
      <w:r w:rsidRPr="004C4CC1">
        <w:rPr>
          <w:rFonts w:ascii="Book Antiqua" w:hAnsi="Book Antiqua" w:cs="Verdana"/>
          <w:lang w:val="en-US"/>
        </w:rPr>
        <w:t xml:space="preserve"> cages </w:t>
      </w:r>
      <w:r w:rsidR="003A4B2D" w:rsidRPr="004C4CC1">
        <w:rPr>
          <w:rFonts w:ascii="Book Antiqua" w:hAnsi="Book Antiqua" w:cs="Verdana"/>
          <w:lang w:val="en-US"/>
        </w:rPr>
        <w:t>at the same proper and</w:t>
      </w:r>
      <w:r w:rsidRPr="004C4CC1">
        <w:rPr>
          <w:rFonts w:ascii="Book Antiqua" w:hAnsi="Book Antiqua" w:cs="Verdana"/>
          <w:lang w:val="en-US"/>
        </w:rPr>
        <w:t xml:space="preserve"> </w:t>
      </w:r>
      <w:r w:rsidR="009F3DA7" w:rsidRPr="004C4CC1">
        <w:rPr>
          <w:rFonts w:ascii="Book Antiqua" w:hAnsi="Book Antiqua" w:cs="Verdana"/>
          <w:lang w:val="en-US"/>
        </w:rPr>
        <w:t>constant temperature</w:t>
      </w:r>
      <w:r w:rsidR="003E2AD2" w:rsidRPr="004C4CC1">
        <w:rPr>
          <w:rFonts w:ascii="Book Antiqua" w:hAnsi="Book Antiqua" w:cs="Verdana"/>
          <w:lang w:val="en-US"/>
        </w:rPr>
        <w:t xml:space="preserve"> and were</w:t>
      </w:r>
      <w:r w:rsidR="009F3DA7" w:rsidRPr="004C4CC1">
        <w:rPr>
          <w:rFonts w:ascii="Book Antiqua" w:hAnsi="Book Antiqua" w:cs="Verdana"/>
          <w:lang w:val="en-US"/>
        </w:rPr>
        <w:t xml:space="preserve"> acclimated for one</w:t>
      </w:r>
      <w:r w:rsidRPr="004C4CC1">
        <w:rPr>
          <w:rFonts w:ascii="Book Antiqua" w:hAnsi="Book Antiqua" w:cs="Verdana"/>
          <w:lang w:val="en-US"/>
        </w:rPr>
        <w:t xml:space="preserve"> week before </w:t>
      </w:r>
      <w:r w:rsidR="009731DC" w:rsidRPr="004C4CC1">
        <w:rPr>
          <w:rFonts w:ascii="Book Antiqua" w:hAnsi="Book Antiqua" w:cs="Verdana"/>
          <w:lang w:val="en-US"/>
        </w:rPr>
        <w:t xml:space="preserve">the </w:t>
      </w:r>
      <w:r w:rsidRPr="004C4CC1">
        <w:rPr>
          <w:rFonts w:ascii="Book Antiqua" w:hAnsi="Book Antiqua" w:cs="Verdana"/>
          <w:lang w:val="en-US"/>
        </w:rPr>
        <w:t>experiments. All animals were handled</w:t>
      </w:r>
      <w:r w:rsidR="00917C86" w:rsidRPr="004C4CC1">
        <w:rPr>
          <w:rFonts w:ascii="Book Antiqua" w:hAnsi="Book Antiqua" w:cs="Verdana"/>
          <w:lang w:val="en-US"/>
        </w:rPr>
        <w:t xml:space="preserve"> </w:t>
      </w:r>
      <w:r w:rsidR="009731DC" w:rsidRPr="004C4CC1">
        <w:rPr>
          <w:rFonts w:ascii="Book Antiqua" w:hAnsi="Book Antiqua" w:cs="Verdana"/>
          <w:lang w:val="en-US"/>
        </w:rPr>
        <w:t>conform</w:t>
      </w:r>
      <w:r w:rsidR="00917C86" w:rsidRPr="004C4CC1">
        <w:rPr>
          <w:rFonts w:ascii="Book Antiqua" w:hAnsi="Book Antiqua" w:cs="Verdana"/>
          <w:lang w:val="en-US"/>
        </w:rPr>
        <w:t>ing</w:t>
      </w:r>
      <w:r w:rsidR="009731DC" w:rsidRPr="004C4CC1">
        <w:rPr>
          <w:rFonts w:ascii="Book Antiqua" w:hAnsi="Book Antiqua" w:cs="Verdana"/>
          <w:lang w:val="en-US"/>
        </w:rPr>
        <w:t xml:space="preserve"> </w:t>
      </w:r>
      <w:r w:rsidR="009F3DA7" w:rsidRPr="004C4CC1">
        <w:rPr>
          <w:rFonts w:ascii="Book Antiqua" w:hAnsi="Book Antiqua" w:cs="Verdana"/>
          <w:lang w:val="en-US"/>
        </w:rPr>
        <w:t>to</w:t>
      </w:r>
      <w:r w:rsidRPr="004C4CC1">
        <w:rPr>
          <w:rFonts w:ascii="Book Antiqua" w:hAnsi="Book Antiqua" w:cs="Verdana"/>
          <w:lang w:val="en-US"/>
        </w:rPr>
        <w:t xml:space="preserve"> the approved protocol </w:t>
      </w:r>
      <w:r w:rsidR="00C03EBD" w:rsidRPr="004C4CC1">
        <w:rPr>
          <w:rFonts w:ascii="Book Antiqua" w:hAnsi="Book Antiqua" w:cs="Verdana"/>
          <w:lang w:val="en-US"/>
        </w:rPr>
        <w:t xml:space="preserve">by </w:t>
      </w:r>
      <w:r w:rsidRPr="004C4CC1">
        <w:rPr>
          <w:rFonts w:ascii="Book Antiqua" w:hAnsi="Book Antiqua" w:cs="Verdana"/>
          <w:lang w:val="en-US"/>
        </w:rPr>
        <w:t>the Animal Care and Use Committee of Dalian Medical University, Liaoning, China</w:t>
      </w:r>
      <w:r w:rsidR="00C03EBD" w:rsidRPr="004C4CC1">
        <w:rPr>
          <w:rFonts w:ascii="Book Antiqua" w:hAnsi="Book Antiqua" w:cs="Verdana"/>
          <w:lang w:val="en-US"/>
        </w:rPr>
        <w:t xml:space="preserve"> </w:t>
      </w:r>
      <w:r w:rsidRPr="004C4CC1">
        <w:rPr>
          <w:rFonts w:ascii="Book Antiqua" w:hAnsi="Book Antiqua" w:cs="Verdana"/>
          <w:lang w:val="en-US"/>
        </w:rPr>
        <w:t xml:space="preserve">and in compliance with the National Institutes of Health guidelines. </w:t>
      </w:r>
      <w:r w:rsidR="009731DC" w:rsidRPr="004C4CC1">
        <w:rPr>
          <w:rFonts w:ascii="Book Antiqua" w:hAnsi="Book Antiqua" w:cs="Verdana"/>
          <w:lang w:val="en-US"/>
        </w:rPr>
        <w:t>An a</w:t>
      </w:r>
      <w:r w:rsidR="00913A99" w:rsidRPr="004C4CC1">
        <w:rPr>
          <w:rFonts w:ascii="Book Antiqua" w:hAnsi="Book Antiqua" w:cs="Verdana"/>
          <w:lang w:val="en-US"/>
        </w:rPr>
        <w:t xml:space="preserve">nimal model of intestinal I/R injury was </w:t>
      </w:r>
      <w:r w:rsidR="00C03EBD" w:rsidRPr="004C4CC1">
        <w:rPr>
          <w:rFonts w:ascii="Book Antiqua" w:hAnsi="Book Antiqua" w:cs="Verdana"/>
          <w:lang w:val="en-US"/>
        </w:rPr>
        <w:t xml:space="preserve">developed </w:t>
      </w:r>
      <w:r w:rsidR="009731DC" w:rsidRPr="004C4CC1">
        <w:rPr>
          <w:rFonts w:ascii="Book Antiqua" w:hAnsi="Book Antiqua" w:cs="Verdana"/>
          <w:lang w:val="en-US"/>
        </w:rPr>
        <w:t>through</w:t>
      </w:r>
      <w:r w:rsidR="00913A99" w:rsidRPr="004C4CC1">
        <w:rPr>
          <w:rFonts w:ascii="Book Antiqua" w:hAnsi="Book Antiqua" w:cs="Verdana"/>
          <w:lang w:val="en-US"/>
        </w:rPr>
        <w:t xml:space="preserve"> surgery </w:t>
      </w:r>
      <w:r w:rsidRPr="004C4CC1">
        <w:rPr>
          <w:rFonts w:ascii="Book Antiqua" w:hAnsi="Book Antiqua" w:cs="Verdana"/>
          <w:lang w:val="en-US"/>
        </w:rPr>
        <w:t>as previo</w:t>
      </w:r>
      <w:r w:rsidR="007D1640" w:rsidRPr="004C4CC1">
        <w:rPr>
          <w:rFonts w:ascii="Book Antiqua" w:hAnsi="Book Antiqua" w:cs="Verdana"/>
          <w:lang w:val="en-US"/>
        </w:rPr>
        <w:t xml:space="preserve">usly described by Megison </w:t>
      </w:r>
      <w:r w:rsidR="007D1640" w:rsidRPr="004C4CC1">
        <w:rPr>
          <w:rFonts w:ascii="Book Antiqua" w:hAnsi="Book Antiqua" w:cs="Verdana"/>
          <w:i/>
          <w:lang w:val="en-US"/>
        </w:rPr>
        <w:t>et al</w:t>
      </w:r>
      <w:r w:rsidR="00CA0DAD" w:rsidRPr="004C4CC1">
        <w:rPr>
          <w:rFonts w:ascii="Book Antiqua" w:hAnsi="Book Antiqua" w:cs="Verdana"/>
          <w:noProof/>
          <w:vertAlign w:val="superscript"/>
          <w:lang w:val="en-US"/>
        </w:rPr>
        <w:t>[25]</w:t>
      </w:r>
      <w:r w:rsidRPr="004C4CC1">
        <w:rPr>
          <w:rFonts w:ascii="Book Antiqua" w:hAnsi="Book Antiqua" w:cs="Verdana"/>
          <w:lang w:val="en-US"/>
        </w:rPr>
        <w:t xml:space="preserve">. Briefly, </w:t>
      </w:r>
      <w:r w:rsidR="005D147B" w:rsidRPr="004C4CC1">
        <w:rPr>
          <w:rFonts w:ascii="Book Antiqua" w:hAnsi="Book Antiqua" w:cs="Verdana"/>
          <w:lang w:val="en-US"/>
        </w:rPr>
        <w:t>after identifying the superior mesenteric artery</w:t>
      </w:r>
      <w:r w:rsidR="00937803" w:rsidRPr="004C4CC1">
        <w:rPr>
          <w:rFonts w:ascii="Book Antiqua" w:hAnsi="Book Antiqua" w:cs="Verdana"/>
          <w:lang w:val="en-US"/>
        </w:rPr>
        <w:t xml:space="preserve"> (SMA)</w:t>
      </w:r>
      <w:r w:rsidR="005D147B" w:rsidRPr="004C4CC1">
        <w:rPr>
          <w:rFonts w:ascii="Book Antiqua" w:hAnsi="Book Antiqua" w:cs="Verdana"/>
          <w:lang w:val="en-US"/>
        </w:rPr>
        <w:t xml:space="preserve"> in </w:t>
      </w:r>
      <w:r w:rsidR="009731DC" w:rsidRPr="004C4CC1">
        <w:rPr>
          <w:rFonts w:ascii="Book Antiqua" w:hAnsi="Book Antiqua" w:cs="Verdana"/>
          <w:lang w:val="en-US"/>
        </w:rPr>
        <w:t xml:space="preserve">the </w:t>
      </w:r>
      <w:r w:rsidR="005D147B" w:rsidRPr="004C4CC1">
        <w:rPr>
          <w:rFonts w:ascii="Book Antiqua" w:hAnsi="Book Antiqua" w:cs="Verdana"/>
          <w:lang w:val="en-US"/>
        </w:rPr>
        <w:t xml:space="preserve">midline laparotomy, </w:t>
      </w:r>
      <w:r w:rsidRPr="004C4CC1">
        <w:rPr>
          <w:rFonts w:ascii="Book Antiqua" w:hAnsi="Book Antiqua" w:cs="Verdana"/>
          <w:lang w:val="en-US"/>
        </w:rPr>
        <w:t xml:space="preserve">the intestinal I/R injury was established by </w:t>
      </w:r>
      <w:r w:rsidR="005D147B" w:rsidRPr="004C4CC1">
        <w:rPr>
          <w:rFonts w:ascii="Book Antiqua" w:hAnsi="Book Antiqua" w:cs="Verdana"/>
          <w:lang w:val="en-US"/>
        </w:rPr>
        <w:t xml:space="preserve">occluding the SMA with an atraumatic microvascular clamp for </w:t>
      </w:r>
      <w:r w:rsidR="00975EA5" w:rsidRPr="004C4CC1">
        <w:rPr>
          <w:rFonts w:ascii="Book Antiqua" w:hAnsi="Book Antiqua" w:cs="Verdana"/>
          <w:lang w:val="en-US"/>
        </w:rPr>
        <w:t xml:space="preserve">60 </w:t>
      </w:r>
      <w:r w:rsidR="005D147B" w:rsidRPr="004C4CC1">
        <w:rPr>
          <w:rFonts w:ascii="Book Antiqua" w:hAnsi="Book Antiqua" w:cs="Verdana"/>
          <w:lang w:val="en-US"/>
        </w:rPr>
        <w:t xml:space="preserve">min. Occlusion was confirmed </w:t>
      </w:r>
      <w:r w:rsidR="009731DC" w:rsidRPr="004C4CC1">
        <w:rPr>
          <w:rFonts w:ascii="Book Antiqua" w:hAnsi="Book Antiqua" w:cs="Verdana"/>
          <w:lang w:val="en-US"/>
        </w:rPr>
        <w:t xml:space="preserve">after </w:t>
      </w:r>
      <w:r w:rsidR="005D147B" w:rsidRPr="004C4CC1">
        <w:rPr>
          <w:rFonts w:ascii="Book Antiqua" w:hAnsi="Book Antiqua" w:cs="Verdana"/>
          <w:lang w:val="en-US"/>
        </w:rPr>
        <w:t xml:space="preserve">mesenteric pulsations ceased and the intestines became pale. </w:t>
      </w:r>
      <w:r w:rsidR="009731DC" w:rsidRPr="004C4CC1">
        <w:rPr>
          <w:rFonts w:ascii="Book Antiqua" w:hAnsi="Book Antiqua" w:cs="Verdana"/>
          <w:lang w:val="en-US"/>
        </w:rPr>
        <w:t>R</w:t>
      </w:r>
      <w:r w:rsidR="005D147B" w:rsidRPr="004C4CC1">
        <w:rPr>
          <w:rFonts w:ascii="Book Antiqua" w:hAnsi="Book Antiqua" w:cs="Verdana"/>
          <w:lang w:val="en-US"/>
        </w:rPr>
        <w:t xml:space="preserve">eperfusion was </w:t>
      </w:r>
      <w:r w:rsidR="009731DC" w:rsidRPr="004C4CC1">
        <w:rPr>
          <w:rFonts w:ascii="Book Antiqua" w:hAnsi="Book Antiqua" w:cs="Verdana"/>
          <w:lang w:val="en-US"/>
        </w:rPr>
        <w:t xml:space="preserve">then </w:t>
      </w:r>
      <w:r w:rsidR="005D147B" w:rsidRPr="004C4CC1">
        <w:rPr>
          <w:rFonts w:ascii="Book Antiqua" w:hAnsi="Book Antiqua" w:cs="Verdana"/>
          <w:lang w:val="en-US"/>
        </w:rPr>
        <w:t>performed for 3 h, 6 h, 12 h, or 24 h.</w:t>
      </w:r>
      <w:r w:rsidRPr="004C4CC1">
        <w:rPr>
          <w:rFonts w:ascii="Book Antiqua" w:hAnsi="Book Antiqua" w:cs="Verdana"/>
          <w:lang w:val="en-US"/>
        </w:rPr>
        <w:t xml:space="preserve"> </w:t>
      </w:r>
      <w:r w:rsidR="009731DC" w:rsidRPr="004C4CC1">
        <w:rPr>
          <w:rFonts w:ascii="Book Antiqua" w:hAnsi="Book Antiqua" w:cs="Verdana"/>
          <w:lang w:val="en-US"/>
        </w:rPr>
        <w:t>The s</w:t>
      </w:r>
      <w:r w:rsidRPr="004C4CC1">
        <w:rPr>
          <w:rFonts w:ascii="Book Antiqua" w:hAnsi="Book Antiqua" w:cs="Verdana"/>
          <w:lang w:val="en-US"/>
        </w:rPr>
        <w:t>ham</w:t>
      </w:r>
      <w:r w:rsidR="00C03EBD" w:rsidRPr="004C4CC1">
        <w:rPr>
          <w:rFonts w:ascii="Book Antiqua" w:hAnsi="Book Antiqua" w:cs="Verdana"/>
          <w:lang w:val="en-US"/>
        </w:rPr>
        <w:t xml:space="preserve"> </w:t>
      </w:r>
      <w:r w:rsidRPr="004C4CC1">
        <w:rPr>
          <w:rFonts w:ascii="Book Antiqua" w:hAnsi="Book Antiqua" w:cs="Verdana"/>
          <w:lang w:val="en-US"/>
        </w:rPr>
        <w:t xml:space="preserve">group </w:t>
      </w:r>
      <w:r w:rsidR="00913A99" w:rsidRPr="004C4CC1">
        <w:rPr>
          <w:rFonts w:ascii="Book Antiqua" w:hAnsi="Book Antiqua" w:cs="Verdana"/>
          <w:lang w:val="en-US"/>
        </w:rPr>
        <w:t>was exposed to</w:t>
      </w:r>
      <w:r w:rsidRPr="004C4CC1">
        <w:rPr>
          <w:rFonts w:ascii="Book Antiqua" w:hAnsi="Book Antiqua" w:cs="Verdana"/>
          <w:lang w:val="en-US"/>
        </w:rPr>
        <w:t xml:space="preserve"> the same </w:t>
      </w:r>
      <w:r w:rsidR="000E3BF6" w:rsidRPr="004C4CC1">
        <w:rPr>
          <w:rFonts w:ascii="Book Antiqua" w:hAnsi="Book Antiqua" w:cs="Verdana"/>
          <w:lang w:val="en-US"/>
        </w:rPr>
        <w:t>procedures</w:t>
      </w:r>
      <w:r w:rsidRPr="004C4CC1">
        <w:rPr>
          <w:rFonts w:ascii="Book Antiqua" w:hAnsi="Book Antiqua" w:cs="Verdana"/>
          <w:lang w:val="en-US"/>
        </w:rPr>
        <w:t xml:space="preserve"> with</w:t>
      </w:r>
      <w:r w:rsidR="009731DC" w:rsidRPr="004C4CC1">
        <w:rPr>
          <w:rFonts w:ascii="Book Antiqua" w:hAnsi="Book Antiqua" w:cs="Verdana"/>
          <w:lang w:val="en-US"/>
        </w:rPr>
        <w:t xml:space="preserve">out </w:t>
      </w:r>
      <w:r w:rsidRPr="004C4CC1">
        <w:rPr>
          <w:rFonts w:ascii="Book Antiqua" w:hAnsi="Book Antiqua" w:cs="Verdana"/>
          <w:lang w:val="en-US"/>
        </w:rPr>
        <w:t xml:space="preserve">vascular occlusion. </w:t>
      </w:r>
      <w:r w:rsidR="000E3BF6" w:rsidRPr="004C4CC1">
        <w:rPr>
          <w:rFonts w:ascii="Book Antiqua" w:hAnsi="Book Antiqua" w:cs="Verdana"/>
          <w:lang w:val="en-US"/>
        </w:rPr>
        <w:t xml:space="preserve">After being </w:t>
      </w:r>
      <w:r w:rsidR="000E3BF6" w:rsidRPr="004C4CC1">
        <w:rPr>
          <w:rFonts w:ascii="Book Antiqua" w:hAnsi="Book Antiqua" w:cs="Verdana"/>
          <w:lang w:val="en-US"/>
        </w:rPr>
        <w:lastRenderedPageBreak/>
        <w:t xml:space="preserve">sacrificed, </w:t>
      </w:r>
      <w:r w:rsidRPr="004C4CC1">
        <w:rPr>
          <w:rFonts w:ascii="Book Antiqua" w:hAnsi="Book Antiqua" w:cs="Verdana"/>
          <w:lang w:val="en-US"/>
        </w:rPr>
        <w:t xml:space="preserve">the </w:t>
      </w:r>
      <w:r w:rsidR="00263111" w:rsidRPr="004C4CC1">
        <w:rPr>
          <w:rFonts w:ascii="Book Antiqua" w:hAnsi="Book Antiqua" w:cs="Verdana"/>
          <w:lang w:val="en-US"/>
        </w:rPr>
        <w:t xml:space="preserve">ileum </w:t>
      </w:r>
      <w:r w:rsidRPr="004C4CC1">
        <w:rPr>
          <w:rFonts w:ascii="Book Antiqua" w:hAnsi="Book Antiqua" w:cs="Verdana"/>
          <w:lang w:val="en-US"/>
        </w:rPr>
        <w:t xml:space="preserve">specimens </w:t>
      </w:r>
      <w:r w:rsidR="000E3BF6" w:rsidRPr="004C4CC1">
        <w:rPr>
          <w:rFonts w:ascii="Book Antiqua" w:hAnsi="Book Antiqua" w:cs="Verdana"/>
          <w:lang w:val="en-US"/>
        </w:rPr>
        <w:t xml:space="preserve">in rats </w:t>
      </w:r>
      <w:r w:rsidRPr="004C4CC1">
        <w:rPr>
          <w:rFonts w:ascii="Book Antiqua" w:hAnsi="Book Antiqua" w:cs="Verdana"/>
          <w:lang w:val="en-US"/>
        </w:rPr>
        <w:t xml:space="preserve">were </w:t>
      </w:r>
      <w:r w:rsidR="009731DC" w:rsidRPr="004C4CC1">
        <w:rPr>
          <w:rFonts w:ascii="Book Antiqua" w:hAnsi="Book Antiqua" w:cs="Verdana"/>
          <w:lang w:val="en-US"/>
        </w:rPr>
        <w:t xml:space="preserve">excised </w:t>
      </w:r>
      <w:r w:rsidRPr="004C4CC1">
        <w:rPr>
          <w:rFonts w:ascii="Book Antiqua" w:hAnsi="Book Antiqua" w:cs="Verdana"/>
          <w:lang w:val="en-US"/>
        </w:rPr>
        <w:t>by midline laparotomy.</w:t>
      </w:r>
    </w:p>
    <w:p w:rsidR="00362879" w:rsidRPr="004C4CC1" w:rsidRDefault="00362879" w:rsidP="00C21A0C">
      <w:pPr>
        <w:widowControl w:val="0"/>
        <w:autoSpaceDE w:val="0"/>
        <w:autoSpaceDN w:val="0"/>
        <w:adjustRightInd w:val="0"/>
        <w:spacing w:line="360" w:lineRule="auto"/>
        <w:jc w:val="both"/>
        <w:rPr>
          <w:rFonts w:ascii="Book Antiqua" w:hAnsi="Book Antiqua" w:cs="Arial Narrow"/>
          <w:b/>
          <w:bCs/>
          <w:i/>
          <w:iCs/>
          <w:lang w:val="en-US"/>
        </w:rPr>
      </w:pPr>
    </w:p>
    <w:p w:rsidR="00082F3C" w:rsidRPr="004C4CC1" w:rsidRDefault="00082F3C" w:rsidP="00C21A0C">
      <w:pPr>
        <w:widowControl w:val="0"/>
        <w:autoSpaceDE w:val="0"/>
        <w:autoSpaceDN w:val="0"/>
        <w:adjustRightInd w:val="0"/>
        <w:spacing w:line="360" w:lineRule="auto"/>
        <w:jc w:val="both"/>
        <w:rPr>
          <w:rFonts w:ascii="Book Antiqua" w:hAnsi="Book Antiqua" w:cs="Arial Narrow"/>
          <w:b/>
          <w:bCs/>
          <w:i/>
          <w:iCs/>
          <w:lang w:val="en-US"/>
        </w:rPr>
      </w:pPr>
      <w:r w:rsidRPr="004C4CC1">
        <w:rPr>
          <w:rFonts w:ascii="Book Antiqua" w:hAnsi="Book Antiqua" w:cs="Arial Narrow"/>
          <w:b/>
          <w:bCs/>
          <w:i/>
          <w:iCs/>
          <w:lang w:val="en-US"/>
        </w:rPr>
        <w:t>Histology a</w:t>
      </w:r>
      <w:r w:rsidR="002856BD" w:rsidRPr="004C4CC1">
        <w:rPr>
          <w:rFonts w:ascii="Book Antiqua" w:hAnsi="Book Antiqua" w:cs="Arial Narrow"/>
          <w:b/>
          <w:bCs/>
          <w:i/>
          <w:iCs/>
          <w:lang w:val="en-US"/>
        </w:rPr>
        <w:t>nd immunohistochemical</w:t>
      </w:r>
      <w:r w:rsidR="004535E3" w:rsidRPr="004C4CC1">
        <w:rPr>
          <w:rFonts w:ascii="Book Antiqua" w:hAnsi="Book Antiqua" w:cs="Arial Narrow" w:hint="eastAsia"/>
          <w:b/>
          <w:bCs/>
          <w:i/>
          <w:iCs/>
          <w:lang w:val="en-US"/>
        </w:rPr>
        <w:t xml:space="preserve"> </w:t>
      </w:r>
      <w:r w:rsidR="002856BD" w:rsidRPr="004C4CC1">
        <w:rPr>
          <w:rFonts w:ascii="Book Antiqua" w:hAnsi="Book Antiqua" w:cs="Arial Narrow"/>
          <w:b/>
          <w:bCs/>
          <w:i/>
          <w:iCs/>
          <w:lang w:val="en-US"/>
        </w:rPr>
        <w:t>staining</w:t>
      </w:r>
    </w:p>
    <w:p w:rsidR="005E457F" w:rsidRPr="004C4CC1" w:rsidRDefault="00082F3C"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After the rats were sacrificed, the specimens were excised</w:t>
      </w:r>
      <w:r w:rsidR="00C03EBD" w:rsidRPr="004C4CC1">
        <w:rPr>
          <w:rFonts w:ascii="Book Antiqua" w:hAnsi="Book Antiqua" w:cs="Verdana"/>
          <w:lang w:val="en-US"/>
        </w:rPr>
        <w:t xml:space="preserve">, </w:t>
      </w:r>
      <w:r w:rsidR="009731DC" w:rsidRPr="004C4CC1">
        <w:rPr>
          <w:rFonts w:ascii="Book Antiqua" w:hAnsi="Book Antiqua" w:cs="Verdana"/>
          <w:lang w:val="en-US"/>
        </w:rPr>
        <w:t xml:space="preserve">immediately </w:t>
      </w:r>
      <w:r w:rsidRPr="004C4CC1">
        <w:rPr>
          <w:rFonts w:ascii="Book Antiqua" w:hAnsi="Book Antiqua" w:cs="Verdana"/>
          <w:lang w:val="en-US"/>
        </w:rPr>
        <w:t xml:space="preserve">fixed </w:t>
      </w:r>
      <w:r w:rsidR="00E265FC" w:rsidRPr="004C4CC1">
        <w:rPr>
          <w:rFonts w:ascii="Book Antiqua" w:hAnsi="Book Antiqua" w:cs="Verdana"/>
          <w:lang w:val="en-US"/>
        </w:rPr>
        <w:t xml:space="preserve">in 10% </w:t>
      </w:r>
      <w:r w:rsidR="00525E4B" w:rsidRPr="004C4CC1">
        <w:rPr>
          <w:rFonts w:ascii="Book Antiqua" w:hAnsi="Book Antiqua" w:cs="Verdana"/>
          <w:lang w:val="en-US"/>
        </w:rPr>
        <w:t xml:space="preserve">neutral </w:t>
      </w:r>
      <w:r w:rsidR="00E265FC" w:rsidRPr="004C4CC1">
        <w:rPr>
          <w:rFonts w:ascii="Book Antiqua" w:hAnsi="Book Antiqua" w:cs="Verdana"/>
          <w:lang w:val="en-US"/>
        </w:rPr>
        <w:t>buffered formalin</w:t>
      </w:r>
      <w:r w:rsidR="00C03EBD" w:rsidRPr="004C4CC1">
        <w:rPr>
          <w:rFonts w:ascii="Book Antiqua" w:hAnsi="Book Antiqua" w:cs="Verdana"/>
          <w:lang w:val="en-US"/>
        </w:rPr>
        <w:t xml:space="preserve">, </w:t>
      </w:r>
      <w:r w:rsidRPr="004C4CC1">
        <w:rPr>
          <w:rFonts w:ascii="Book Antiqua" w:hAnsi="Book Antiqua" w:cs="Verdana"/>
          <w:lang w:val="en-US"/>
        </w:rPr>
        <w:t>embedded in paraffin wax</w:t>
      </w:r>
      <w:r w:rsidR="00C03EBD" w:rsidRPr="004C4CC1">
        <w:rPr>
          <w:rFonts w:ascii="Book Antiqua" w:hAnsi="Book Antiqua" w:cs="Verdana"/>
          <w:lang w:val="en-US"/>
        </w:rPr>
        <w:t>,</w:t>
      </w:r>
      <w:r w:rsidR="003E2AD2" w:rsidRPr="004C4CC1">
        <w:rPr>
          <w:rFonts w:ascii="Book Antiqua" w:hAnsi="Book Antiqua" w:cs="Verdana"/>
          <w:lang w:val="en-US"/>
        </w:rPr>
        <w:t xml:space="preserve"> </w:t>
      </w:r>
      <w:r w:rsidR="009731DC" w:rsidRPr="004C4CC1">
        <w:rPr>
          <w:rFonts w:ascii="Book Antiqua" w:hAnsi="Book Antiqua" w:cs="Verdana"/>
          <w:lang w:val="en-US"/>
        </w:rPr>
        <w:t xml:space="preserve">and </w:t>
      </w:r>
      <w:r w:rsidRPr="004C4CC1">
        <w:rPr>
          <w:rFonts w:ascii="Book Antiqua" w:hAnsi="Book Antiqua" w:cs="Verdana"/>
          <w:lang w:val="en-US"/>
        </w:rPr>
        <w:t>cut into consecutive 4-</w:t>
      </w:r>
      <w:r w:rsidR="00AB45FD" w:rsidRPr="004C4CC1">
        <w:rPr>
          <w:rFonts w:ascii="Book Antiqua" w:hAnsi="Book Antiqua" w:cs="Verdana"/>
          <w:lang w:val="en-US"/>
        </w:rPr>
        <w:t>μ</w:t>
      </w:r>
      <w:r w:rsidRPr="004C4CC1">
        <w:rPr>
          <w:rFonts w:ascii="Book Antiqua" w:hAnsi="Book Antiqua" w:cs="Verdana"/>
          <w:lang w:val="en-US"/>
        </w:rPr>
        <w:t>m</w:t>
      </w:r>
      <w:r w:rsidR="003E2AD2" w:rsidRPr="004C4CC1">
        <w:rPr>
          <w:rFonts w:ascii="Book Antiqua" w:hAnsi="Book Antiqua" w:cs="Verdana"/>
          <w:lang w:val="en-US"/>
        </w:rPr>
        <w:t>-</w:t>
      </w:r>
      <w:r w:rsidRPr="004C4CC1">
        <w:rPr>
          <w:rFonts w:ascii="Book Antiqua" w:hAnsi="Book Antiqua" w:cs="Verdana"/>
          <w:lang w:val="en-US"/>
        </w:rPr>
        <w:t>thick slides</w:t>
      </w:r>
      <w:r w:rsidR="006D72AE" w:rsidRPr="004C4CC1">
        <w:rPr>
          <w:rFonts w:ascii="Book Antiqua" w:hAnsi="Book Antiqua" w:cs="Verdana"/>
          <w:lang w:val="en-US"/>
        </w:rPr>
        <w:t xml:space="preserve">. </w:t>
      </w:r>
      <w:r w:rsidR="00C03EBD" w:rsidRPr="004C4CC1">
        <w:rPr>
          <w:rFonts w:ascii="Book Antiqua" w:hAnsi="Book Antiqua" w:cs="Verdana"/>
          <w:lang w:val="en-US"/>
        </w:rPr>
        <w:t>H</w:t>
      </w:r>
      <w:r w:rsidRPr="004C4CC1">
        <w:rPr>
          <w:rFonts w:ascii="Book Antiqua" w:hAnsi="Book Antiqua" w:cs="Verdana"/>
          <w:lang w:val="en-US"/>
        </w:rPr>
        <w:t>ematoxylin a</w:t>
      </w:r>
      <w:r w:rsidR="00AB45FD" w:rsidRPr="004C4CC1">
        <w:rPr>
          <w:rFonts w:ascii="Book Antiqua" w:hAnsi="Book Antiqua" w:cs="Verdana"/>
          <w:lang w:val="en-US"/>
        </w:rPr>
        <w:t>nd eosin (H</w:t>
      </w:r>
      <w:r w:rsidRPr="004C4CC1">
        <w:rPr>
          <w:rFonts w:ascii="Book Antiqua" w:hAnsi="Book Antiqua" w:cs="Verdana"/>
          <w:lang w:val="en-US"/>
        </w:rPr>
        <w:t>E)</w:t>
      </w:r>
      <w:r w:rsidR="006D72AE" w:rsidRPr="004C4CC1">
        <w:rPr>
          <w:rFonts w:ascii="Book Antiqua" w:hAnsi="Book Antiqua" w:cs="Verdana"/>
          <w:lang w:val="en-US"/>
        </w:rPr>
        <w:t xml:space="preserve"> staining was </w:t>
      </w:r>
      <w:r w:rsidR="00C03EBD" w:rsidRPr="004C4CC1">
        <w:rPr>
          <w:rFonts w:ascii="Book Antiqua" w:hAnsi="Book Antiqua" w:cs="Verdana"/>
          <w:lang w:val="en-US"/>
        </w:rPr>
        <w:t>then performed</w:t>
      </w:r>
      <w:r w:rsidRPr="004C4CC1">
        <w:rPr>
          <w:rFonts w:ascii="Book Antiqua" w:hAnsi="Book Antiqua" w:cs="Verdana"/>
          <w:lang w:val="en-US"/>
        </w:rPr>
        <w:t xml:space="preserve">. </w:t>
      </w:r>
      <w:r w:rsidR="007147F5" w:rsidRPr="004C4CC1">
        <w:rPr>
          <w:rFonts w:ascii="Book Antiqua" w:hAnsi="Book Antiqua" w:cs="Verdana"/>
          <w:lang w:val="en-US"/>
        </w:rPr>
        <w:t>Chiu’s scoring system was used to quantitatively determine the</w:t>
      </w:r>
      <w:r w:rsidRPr="004C4CC1">
        <w:rPr>
          <w:rFonts w:ascii="Book Antiqua" w:hAnsi="Book Antiqua" w:cs="Verdana"/>
          <w:lang w:val="en-US"/>
        </w:rPr>
        <w:t xml:space="preserve"> histological scores of the intestin</w:t>
      </w:r>
      <w:r w:rsidR="009731DC" w:rsidRPr="004C4CC1">
        <w:rPr>
          <w:rFonts w:ascii="Book Antiqua" w:hAnsi="Book Antiqua" w:cs="Verdana"/>
          <w:lang w:val="en-US"/>
        </w:rPr>
        <w:t>e</w:t>
      </w:r>
      <w:r w:rsidR="00CA0DAD" w:rsidRPr="004C4CC1">
        <w:rPr>
          <w:rFonts w:ascii="Book Antiqua" w:hAnsi="Book Antiqua" w:cs="Verdana"/>
          <w:noProof/>
          <w:vertAlign w:val="superscript"/>
          <w:lang w:val="en-US"/>
        </w:rPr>
        <w:t>[26]</w:t>
      </w:r>
      <w:r w:rsidRPr="004C4CC1">
        <w:rPr>
          <w:rFonts w:ascii="Book Antiqua" w:hAnsi="Book Antiqua" w:cs="Verdana"/>
          <w:lang w:val="en-US"/>
        </w:rPr>
        <w:t>.</w:t>
      </w:r>
      <w:r w:rsidR="007147F5" w:rsidRPr="004C4CC1">
        <w:rPr>
          <w:rFonts w:ascii="Book Antiqua" w:hAnsi="Book Antiqua" w:cs="Verdana"/>
          <w:lang w:val="en-US"/>
        </w:rPr>
        <w:t xml:space="preserve"> </w:t>
      </w:r>
      <w:r w:rsidR="00AB45FD" w:rsidRPr="004C4CC1">
        <w:rPr>
          <w:rFonts w:ascii="Book Antiqua" w:hAnsi="Book Antiqua" w:cs="Verdana"/>
          <w:bCs/>
          <w:iCs/>
          <w:lang w:val="en-US"/>
        </w:rPr>
        <w:t>Immunohistochemical</w:t>
      </w:r>
      <w:r w:rsidRPr="004C4CC1">
        <w:rPr>
          <w:rFonts w:ascii="Book Antiqua" w:hAnsi="Book Antiqua" w:cs="Verdana"/>
          <w:lang w:val="en-US"/>
        </w:rPr>
        <w:t xml:space="preserve"> analysis was conducted accordin</w:t>
      </w:r>
      <w:r w:rsidR="007147F5" w:rsidRPr="004C4CC1">
        <w:rPr>
          <w:rFonts w:ascii="Book Antiqua" w:hAnsi="Book Antiqua" w:cs="Verdana"/>
          <w:lang w:val="en-US"/>
        </w:rPr>
        <w:t>g to the manufacture’s protocol.</w:t>
      </w:r>
      <w:r w:rsidR="0057345F" w:rsidRPr="004C4CC1">
        <w:rPr>
          <w:rFonts w:ascii="Book Antiqua" w:hAnsi="Book Antiqua" w:cs="Verdana"/>
          <w:lang w:val="en-US"/>
        </w:rPr>
        <w:t xml:space="preserve"> Briefly, </w:t>
      </w:r>
      <w:r w:rsidR="0090636C" w:rsidRPr="004C4CC1">
        <w:rPr>
          <w:rFonts w:ascii="Book Antiqua" w:hAnsi="Book Antiqua" w:cs="Verdana"/>
          <w:lang w:val="en-US"/>
        </w:rPr>
        <w:t>t</w:t>
      </w:r>
      <w:r w:rsidR="0022031C" w:rsidRPr="004C4CC1">
        <w:rPr>
          <w:rFonts w:ascii="Book Antiqua" w:hAnsi="Book Antiqua" w:cs="Verdana"/>
          <w:lang w:val="en-US"/>
        </w:rPr>
        <w:t>he sections were incubated with an anti-PCNA monoclonal antibody overnight at 4</w:t>
      </w:r>
      <w:r w:rsidR="00271655" w:rsidRPr="004C4CC1">
        <w:rPr>
          <w:rFonts w:ascii="Book Antiqua" w:hAnsi="Book Antiqua" w:cs="Verdana"/>
          <w:lang w:val="en-US"/>
        </w:rPr>
        <w:t xml:space="preserve"> </w:t>
      </w:r>
      <w:r w:rsidR="0022031C" w:rsidRPr="004C4CC1">
        <w:rPr>
          <w:rFonts w:ascii="Book Antiqua" w:hAnsi="Book Antiqua" w:cs="Verdana"/>
          <w:lang w:val="en-US"/>
        </w:rPr>
        <w:t>°C</w:t>
      </w:r>
      <w:r w:rsidR="000E6FA8" w:rsidRPr="004C4CC1">
        <w:rPr>
          <w:rFonts w:ascii="Book Antiqua" w:hAnsi="Book Antiqua" w:cs="Verdana"/>
          <w:lang w:val="en-US"/>
        </w:rPr>
        <w:t xml:space="preserve">. </w:t>
      </w:r>
      <w:r w:rsidR="00135AD7" w:rsidRPr="004C4CC1">
        <w:rPr>
          <w:rFonts w:ascii="Book Antiqua" w:hAnsi="Book Antiqua" w:cs="Verdana"/>
          <w:lang w:val="en-US"/>
        </w:rPr>
        <w:t>While blind to the clinicopathologic</w:t>
      </w:r>
      <w:r w:rsidR="003E2AD2" w:rsidRPr="004C4CC1">
        <w:rPr>
          <w:rFonts w:ascii="Book Antiqua" w:hAnsi="Book Antiqua" w:cs="Verdana"/>
          <w:lang w:val="en-US"/>
        </w:rPr>
        <w:t>al</w:t>
      </w:r>
      <w:r w:rsidR="00135AD7" w:rsidRPr="004C4CC1">
        <w:rPr>
          <w:rFonts w:ascii="Book Antiqua" w:hAnsi="Book Antiqua" w:cs="Verdana"/>
          <w:lang w:val="en-US"/>
        </w:rPr>
        <w:t xml:space="preserve"> data of the patients, t</w:t>
      </w:r>
      <w:r w:rsidR="000E6FA8" w:rsidRPr="004C4CC1">
        <w:rPr>
          <w:rFonts w:ascii="Book Antiqua" w:hAnsi="Book Antiqua" w:cs="Verdana"/>
          <w:lang w:val="en-US"/>
        </w:rPr>
        <w:t xml:space="preserve">wo experienced pathologists independently examined staining </w:t>
      </w:r>
      <w:r w:rsidR="006F73A4" w:rsidRPr="004C4CC1">
        <w:rPr>
          <w:rFonts w:ascii="Book Antiqua" w:hAnsi="Book Antiqua" w:cs="Verdana"/>
          <w:lang w:val="en-US"/>
        </w:rPr>
        <w:t>to determine the expression of PCNA</w:t>
      </w:r>
      <w:r w:rsidR="000E6FA8" w:rsidRPr="004C4CC1">
        <w:rPr>
          <w:rFonts w:ascii="Book Antiqua" w:hAnsi="Book Antiqua" w:cs="Verdana"/>
          <w:lang w:val="en-US"/>
        </w:rPr>
        <w:t xml:space="preserve">. The number of positive cells that showed </w:t>
      </w:r>
      <w:r w:rsidR="00135AD7" w:rsidRPr="004C4CC1">
        <w:rPr>
          <w:rFonts w:ascii="Book Antiqua" w:hAnsi="Book Antiqua" w:cs="Verdana"/>
          <w:lang w:val="en-US"/>
        </w:rPr>
        <w:t>immune-</w:t>
      </w:r>
      <w:r w:rsidR="000E6FA8" w:rsidRPr="004C4CC1">
        <w:rPr>
          <w:rFonts w:ascii="Book Antiqua" w:hAnsi="Book Antiqua" w:cs="Verdana"/>
          <w:lang w:val="en-US"/>
        </w:rPr>
        <w:t xml:space="preserve">reactivity </w:t>
      </w:r>
      <w:r w:rsidR="00C03EBD" w:rsidRPr="004C4CC1">
        <w:rPr>
          <w:rFonts w:ascii="Book Antiqua" w:hAnsi="Book Antiqua" w:cs="Verdana"/>
          <w:lang w:val="en-US"/>
        </w:rPr>
        <w:t>in</w:t>
      </w:r>
      <w:r w:rsidR="00EA43AC" w:rsidRPr="004C4CC1">
        <w:rPr>
          <w:rFonts w:ascii="Book Antiqua" w:hAnsi="Book Antiqua" w:cs="Verdana"/>
          <w:lang w:val="en-US"/>
        </w:rPr>
        <w:t xml:space="preserve"> </w:t>
      </w:r>
      <w:r w:rsidR="000E6FA8" w:rsidRPr="004C4CC1">
        <w:rPr>
          <w:rFonts w:ascii="Book Antiqua" w:hAnsi="Book Antiqua" w:cs="Verdana"/>
          <w:lang w:val="en-US"/>
        </w:rPr>
        <w:t>cell nucle</w:t>
      </w:r>
      <w:r w:rsidR="005C0ED0" w:rsidRPr="004C4CC1">
        <w:rPr>
          <w:rFonts w:ascii="Book Antiqua" w:hAnsi="Book Antiqua" w:cs="Verdana"/>
          <w:lang w:val="en-US"/>
        </w:rPr>
        <w:t>i</w:t>
      </w:r>
      <w:r w:rsidR="000E6FA8" w:rsidRPr="004C4CC1">
        <w:rPr>
          <w:rFonts w:ascii="Book Antiqua" w:hAnsi="Book Antiqua" w:cs="Verdana"/>
          <w:lang w:val="en-US"/>
        </w:rPr>
        <w:t xml:space="preserve"> in the representative ten microscopic fields </w:t>
      </w:r>
      <w:r w:rsidR="009B1610" w:rsidRPr="004C4CC1">
        <w:rPr>
          <w:rFonts w:ascii="Book Antiqua" w:hAnsi="Book Antiqua" w:cs="Verdana"/>
          <w:lang w:val="en-US"/>
        </w:rPr>
        <w:t>was</w:t>
      </w:r>
      <w:r w:rsidR="009731DC" w:rsidRPr="004C4CC1">
        <w:rPr>
          <w:rFonts w:ascii="Book Antiqua" w:hAnsi="Book Antiqua" w:cs="Verdana"/>
          <w:lang w:val="en-US"/>
        </w:rPr>
        <w:t xml:space="preserve"> </w:t>
      </w:r>
      <w:r w:rsidR="000E6FA8" w:rsidRPr="004C4CC1">
        <w:rPr>
          <w:rFonts w:ascii="Book Antiqua" w:hAnsi="Book Antiqua" w:cs="Verdana"/>
          <w:lang w:val="en-US"/>
        </w:rPr>
        <w:t>counted and the percentage of positive cells was calculated.</w:t>
      </w:r>
    </w:p>
    <w:p w:rsidR="00362879" w:rsidRPr="004C4CC1" w:rsidRDefault="00362879" w:rsidP="00C21A0C">
      <w:pPr>
        <w:widowControl w:val="0"/>
        <w:autoSpaceDE w:val="0"/>
        <w:autoSpaceDN w:val="0"/>
        <w:adjustRightInd w:val="0"/>
        <w:spacing w:line="360" w:lineRule="auto"/>
        <w:jc w:val="both"/>
        <w:rPr>
          <w:rFonts w:ascii="Book Antiqua" w:hAnsi="Book Antiqua" w:cs="Arial Narrow"/>
          <w:b/>
          <w:bCs/>
          <w:i/>
          <w:iCs/>
          <w:lang w:val="en-US"/>
        </w:rPr>
      </w:pPr>
    </w:p>
    <w:p w:rsidR="00082F3C" w:rsidRPr="004C4CC1" w:rsidRDefault="00082F3C" w:rsidP="00C21A0C">
      <w:pPr>
        <w:widowControl w:val="0"/>
        <w:autoSpaceDE w:val="0"/>
        <w:autoSpaceDN w:val="0"/>
        <w:adjustRightInd w:val="0"/>
        <w:spacing w:line="360" w:lineRule="auto"/>
        <w:jc w:val="both"/>
        <w:rPr>
          <w:rFonts w:ascii="Book Antiqua" w:hAnsi="Book Antiqua" w:cs="Arial Narrow"/>
          <w:b/>
          <w:bCs/>
          <w:i/>
          <w:iCs/>
          <w:lang w:val="en-US"/>
        </w:rPr>
      </w:pPr>
      <w:r w:rsidRPr="004C4CC1">
        <w:rPr>
          <w:rFonts w:ascii="Book Antiqua" w:hAnsi="Book Antiqua" w:cs="Arial Narrow"/>
          <w:b/>
          <w:bCs/>
          <w:i/>
          <w:iCs/>
          <w:lang w:val="en-US"/>
        </w:rPr>
        <w:t xml:space="preserve">Cell culture and </w:t>
      </w:r>
      <w:r w:rsidR="007A4397" w:rsidRPr="004C4CC1">
        <w:rPr>
          <w:rFonts w:ascii="Book Antiqua" w:hAnsi="Book Antiqua" w:cs="Arial Narrow"/>
          <w:b/>
          <w:bCs/>
          <w:i/>
          <w:iCs/>
          <w:lang w:val="en-US"/>
        </w:rPr>
        <w:t>hypoxia/reoxygenation</w:t>
      </w:r>
      <w:r w:rsidRPr="004C4CC1">
        <w:rPr>
          <w:rFonts w:ascii="Book Antiqua" w:hAnsi="Book Antiqua" w:cs="Arial Narrow"/>
          <w:b/>
          <w:bCs/>
          <w:i/>
          <w:iCs/>
          <w:lang w:val="en-US"/>
        </w:rPr>
        <w:t xml:space="preserve"> model</w:t>
      </w:r>
    </w:p>
    <w:p w:rsidR="00082F3C" w:rsidRPr="004C4CC1" w:rsidRDefault="00082F3C"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IEC-6 cells</w:t>
      </w:r>
      <w:r w:rsidR="00831C44" w:rsidRPr="004C4CC1">
        <w:rPr>
          <w:rFonts w:ascii="Book Antiqua" w:hAnsi="Book Antiqua" w:cs="Verdana"/>
          <w:lang w:val="en-US"/>
        </w:rPr>
        <w:t xml:space="preserve"> (normal rat small intestinal epithelial cells)</w:t>
      </w:r>
      <w:r w:rsidRPr="004C4CC1">
        <w:rPr>
          <w:rFonts w:ascii="Book Antiqua" w:hAnsi="Book Antiqua" w:cs="Verdana"/>
          <w:lang w:val="en-US"/>
        </w:rPr>
        <w:t xml:space="preserve"> were cultured in Dulbecco’s modified Eagle’s medium (DMEM; Gibco BRL) supplement</w:t>
      </w:r>
      <w:r w:rsidR="005272D8" w:rsidRPr="004C4CC1">
        <w:rPr>
          <w:rFonts w:ascii="Book Antiqua" w:hAnsi="Book Antiqua" w:cs="Verdana"/>
          <w:lang w:val="en-US"/>
        </w:rPr>
        <w:t xml:space="preserve">ed with 10% fetal bovine serum and </w:t>
      </w:r>
      <w:r w:rsidRPr="004C4CC1">
        <w:rPr>
          <w:rFonts w:ascii="Book Antiqua" w:hAnsi="Book Antiqua" w:cs="Verdana"/>
          <w:lang w:val="en-US"/>
        </w:rPr>
        <w:t>1% penicillin/streptomycin</w:t>
      </w:r>
      <w:r w:rsidR="005272D8" w:rsidRPr="004C4CC1">
        <w:rPr>
          <w:rFonts w:ascii="Book Antiqua" w:hAnsi="Book Antiqua" w:cs="Verdana"/>
          <w:lang w:val="en-US"/>
        </w:rPr>
        <w:t xml:space="preserve">. </w:t>
      </w:r>
      <w:r w:rsidR="009F6129" w:rsidRPr="004C4CC1">
        <w:rPr>
          <w:rFonts w:ascii="Book Antiqua" w:hAnsi="Book Antiqua" w:cs="Verdana"/>
          <w:lang w:val="en-US"/>
        </w:rPr>
        <w:t xml:space="preserve">All cells were cultured in an incubator </w:t>
      </w:r>
      <w:r w:rsidRPr="004C4CC1">
        <w:rPr>
          <w:rFonts w:ascii="Book Antiqua" w:hAnsi="Book Antiqua" w:cs="Verdana"/>
          <w:lang w:val="en-US"/>
        </w:rPr>
        <w:t xml:space="preserve">maintained at 37 </w:t>
      </w:r>
      <w:bookmarkStart w:id="52" w:name="OLE_LINK29"/>
      <w:bookmarkStart w:id="53" w:name="OLE_LINK30"/>
      <w:bookmarkStart w:id="54" w:name="OLE_LINK22"/>
      <w:bookmarkStart w:id="55" w:name="OLE_LINK21"/>
      <w:r w:rsidRPr="004C4CC1">
        <w:rPr>
          <w:rFonts w:ascii="Book Antiqua" w:hAnsi="Book Antiqua" w:cs="Verdana"/>
          <w:lang w:val="en-US"/>
        </w:rPr>
        <w:t>°C</w:t>
      </w:r>
      <w:bookmarkEnd w:id="52"/>
      <w:bookmarkEnd w:id="53"/>
      <w:r w:rsidRPr="004C4CC1">
        <w:rPr>
          <w:rFonts w:ascii="Book Antiqua" w:hAnsi="Book Antiqua" w:cs="Verdana"/>
          <w:lang w:val="en-US"/>
        </w:rPr>
        <w:t xml:space="preserve"> </w:t>
      </w:r>
      <w:bookmarkEnd w:id="54"/>
      <w:bookmarkEnd w:id="55"/>
      <w:r w:rsidR="00653335" w:rsidRPr="004C4CC1">
        <w:rPr>
          <w:rFonts w:ascii="Book Antiqua" w:hAnsi="Book Antiqua" w:cs="Verdana"/>
          <w:lang w:val="en-US"/>
        </w:rPr>
        <w:t xml:space="preserve">with </w:t>
      </w:r>
      <w:r w:rsidR="003E2AD2" w:rsidRPr="004C4CC1">
        <w:rPr>
          <w:rFonts w:ascii="Book Antiqua" w:hAnsi="Book Antiqua" w:cs="Verdana"/>
          <w:lang w:val="en-US"/>
        </w:rPr>
        <w:t>5%</w:t>
      </w:r>
      <w:r w:rsidRPr="004C4CC1">
        <w:rPr>
          <w:rFonts w:ascii="Book Antiqua" w:hAnsi="Book Antiqua" w:cs="Verdana"/>
          <w:lang w:val="en-US"/>
        </w:rPr>
        <w:t xml:space="preserve"> CO</w:t>
      </w:r>
      <w:r w:rsidRPr="004C4CC1">
        <w:rPr>
          <w:rFonts w:ascii="Book Antiqua" w:hAnsi="Book Antiqua" w:cs="Verdana"/>
          <w:vertAlign w:val="subscript"/>
          <w:lang w:val="en-US"/>
        </w:rPr>
        <w:t>2</w:t>
      </w:r>
      <w:r w:rsidRPr="004C4CC1">
        <w:rPr>
          <w:rFonts w:ascii="Book Antiqua" w:hAnsi="Book Antiqua" w:cs="Verdana"/>
          <w:lang w:val="en-US"/>
        </w:rPr>
        <w:t xml:space="preserve">. To </w:t>
      </w:r>
      <w:r w:rsidR="001E7671" w:rsidRPr="004C4CC1">
        <w:rPr>
          <w:rFonts w:ascii="Book Antiqua" w:hAnsi="Book Antiqua" w:cs="Verdana"/>
          <w:lang w:val="en-US"/>
        </w:rPr>
        <w:t>imitate</w:t>
      </w:r>
      <w:r w:rsidRPr="004C4CC1">
        <w:rPr>
          <w:rFonts w:ascii="Book Antiqua" w:hAnsi="Book Antiqua" w:cs="Verdana"/>
          <w:lang w:val="en-US"/>
        </w:rPr>
        <w:t xml:space="preserve"> </w:t>
      </w:r>
      <w:r w:rsidR="00653335" w:rsidRPr="004C4CC1">
        <w:rPr>
          <w:rFonts w:ascii="Book Antiqua" w:hAnsi="Book Antiqua" w:cs="Verdana"/>
          <w:lang w:val="en-US"/>
        </w:rPr>
        <w:t xml:space="preserve">a </w:t>
      </w:r>
      <w:r w:rsidRPr="004C4CC1">
        <w:rPr>
          <w:rFonts w:ascii="Book Antiqua" w:hAnsi="Book Antiqua" w:cs="Verdana"/>
          <w:lang w:val="en-US"/>
        </w:rPr>
        <w:t xml:space="preserve">hypoxic </w:t>
      </w:r>
      <w:r w:rsidR="001E7671" w:rsidRPr="004C4CC1">
        <w:rPr>
          <w:rFonts w:ascii="Book Antiqua" w:hAnsi="Book Antiqua" w:cs="Verdana"/>
          <w:lang w:val="en-US"/>
        </w:rPr>
        <w:t>environment</w:t>
      </w:r>
      <w:r w:rsidRPr="004C4CC1">
        <w:rPr>
          <w:rFonts w:ascii="Book Antiqua" w:hAnsi="Book Antiqua" w:cs="Verdana"/>
          <w:lang w:val="en-US"/>
        </w:rPr>
        <w:t xml:space="preserve">, </w:t>
      </w:r>
      <w:r w:rsidR="001E7671" w:rsidRPr="004C4CC1">
        <w:rPr>
          <w:rFonts w:ascii="Book Antiqua" w:hAnsi="Book Antiqua" w:cs="Verdana"/>
          <w:lang w:val="en-US"/>
        </w:rPr>
        <w:t xml:space="preserve">we incubated the cells </w:t>
      </w:r>
      <w:r w:rsidRPr="004C4CC1">
        <w:rPr>
          <w:rFonts w:ascii="Book Antiqua" w:hAnsi="Book Antiqua" w:cs="Verdana"/>
          <w:lang w:val="en-US"/>
        </w:rPr>
        <w:t>in a microaerophilic system (Thermo Fisher Scientific 8000, Marietta, GA, U</w:t>
      </w:r>
      <w:r w:rsidR="00271655" w:rsidRPr="004C4CC1">
        <w:rPr>
          <w:rFonts w:ascii="Book Antiqua" w:hAnsi="Book Antiqua" w:cs="Verdana"/>
          <w:lang w:val="en-US"/>
        </w:rPr>
        <w:t>nited States</w:t>
      </w:r>
      <w:r w:rsidRPr="004C4CC1">
        <w:rPr>
          <w:rFonts w:ascii="Book Antiqua" w:hAnsi="Book Antiqua" w:cs="Verdana"/>
          <w:lang w:val="en-US"/>
        </w:rPr>
        <w:t>) containing</w:t>
      </w:r>
      <w:r w:rsidR="00A645D4" w:rsidRPr="004C4CC1">
        <w:rPr>
          <w:rFonts w:ascii="Book Antiqua" w:hAnsi="Book Antiqua" w:cs="Verdana"/>
          <w:lang w:val="en-US"/>
        </w:rPr>
        <w:t xml:space="preserve"> 1% O</w:t>
      </w:r>
      <w:r w:rsidR="00A645D4" w:rsidRPr="004C4CC1">
        <w:rPr>
          <w:rFonts w:ascii="Book Antiqua" w:hAnsi="Book Antiqua" w:cs="Verdana"/>
          <w:vertAlign w:val="subscript"/>
          <w:lang w:val="en-US"/>
        </w:rPr>
        <w:t>2</w:t>
      </w:r>
      <w:r w:rsidR="00A645D4" w:rsidRPr="004C4CC1">
        <w:rPr>
          <w:rFonts w:ascii="Book Antiqua" w:hAnsi="Book Antiqua" w:cs="Verdana"/>
          <w:lang w:val="en-US"/>
        </w:rPr>
        <w:t xml:space="preserve"> and</w:t>
      </w:r>
      <w:r w:rsidRPr="004C4CC1">
        <w:rPr>
          <w:rFonts w:ascii="Book Antiqua" w:hAnsi="Book Antiqua" w:cs="Verdana"/>
          <w:lang w:val="en-US"/>
        </w:rPr>
        <w:t xml:space="preserve"> 5% CO</w:t>
      </w:r>
      <w:r w:rsidRPr="004C4CC1">
        <w:rPr>
          <w:rFonts w:ascii="Book Antiqua" w:hAnsi="Book Antiqua" w:cs="Verdana"/>
          <w:vertAlign w:val="subscript"/>
          <w:lang w:val="en-US"/>
        </w:rPr>
        <w:t>2</w:t>
      </w:r>
      <w:r w:rsidRPr="004C4CC1">
        <w:rPr>
          <w:rFonts w:ascii="Book Antiqua" w:hAnsi="Book Antiqua" w:cs="Verdana"/>
          <w:lang w:val="en-US"/>
        </w:rPr>
        <w:t xml:space="preserve"> balanced with 94% N</w:t>
      </w:r>
      <w:r w:rsidRPr="004C4CC1">
        <w:rPr>
          <w:rFonts w:ascii="Book Antiqua" w:hAnsi="Book Antiqua" w:cs="Verdana"/>
          <w:vertAlign w:val="subscript"/>
          <w:lang w:val="en-US"/>
        </w:rPr>
        <w:t>2</w:t>
      </w:r>
      <w:r w:rsidRPr="004C4CC1">
        <w:rPr>
          <w:rFonts w:ascii="Book Antiqua" w:hAnsi="Book Antiqua" w:cs="Verdana"/>
          <w:lang w:val="en-US"/>
        </w:rPr>
        <w:t xml:space="preserve"> gas for 6 h. </w:t>
      </w:r>
      <w:r w:rsidR="00A645D4" w:rsidRPr="004C4CC1">
        <w:rPr>
          <w:rFonts w:ascii="Book Antiqua" w:hAnsi="Book Antiqua" w:cs="Verdana"/>
          <w:lang w:val="en-US"/>
        </w:rPr>
        <w:t xml:space="preserve">Reoxygenation </w:t>
      </w:r>
      <w:r w:rsidR="006110F3" w:rsidRPr="004C4CC1">
        <w:rPr>
          <w:rFonts w:ascii="Book Antiqua" w:hAnsi="Book Antiqua" w:cs="Verdana"/>
          <w:lang w:val="en-US"/>
        </w:rPr>
        <w:t xml:space="preserve">was achieved </w:t>
      </w:r>
      <w:r w:rsidR="003E2AD2" w:rsidRPr="004C4CC1">
        <w:rPr>
          <w:rFonts w:ascii="Book Antiqua" w:hAnsi="Book Antiqua" w:cs="Verdana"/>
          <w:lang w:val="en-US"/>
        </w:rPr>
        <w:t>later</w:t>
      </w:r>
      <w:r w:rsidR="00653335" w:rsidRPr="004C4CC1">
        <w:rPr>
          <w:rFonts w:ascii="Book Antiqua" w:hAnsi="Book Antiqua" w:cs="Verdana"/>
          <w:lang w:val="en-US"/>
        </w:rPr>
        <w:t xml:space="preserve"> </w:t>
      </w:r>
      <w:r w:rsidR="006110F3" w:rsidRPr="004C4CC1">
        <w:rPr>
          <w:rFonts w:ascii="Book Antiqua" w:hAnsi="Book Antiqua" w:cs="Verdana"/>
          <w:lang w:val="en-US"/>
        </w:rPr>
        <w:t xml:space="preserve">by culturing the cells </w:t>
      </w:r>
      <w:r w:rsidRPr="004C4CC1">
        <w:rPr>
          <w:rFonts w:ascii="Book Antiqua" w:hAnsi="Book Antiqua" w:cs="Verdana"/>
          <w:lang w:val="en-US"/>
        </w:rPr>
        <w:t xml:space="preserve">under </w:t>
      </w:r>
      <w:r w:rsidR="00653335" w:rsidRPr="004C4CC1">
        <w:rPr>
          <w:rFonts w:ascii="Book Antiqua" w:hAnsi="Book Antiqua" w:cs="Verdana"/>
          <w:lang w:val="en-US"/>
        </w:rPr>
        <w:t xml:space="preserve">a </w:t>
      </w:r>
      <w:r w:rsidRPr="004C4CC1">
        <w:rPr>
          <w:rFonts w:ascii="Book Antiqua" w:hAnsi="Book Antiqua" w:cs="Verdana"/>
          <w:lang w:val="en-US"/>
        </w:rPr>
        <w:t>normoxic environment</w:t>
      </w:r>
      <w:r w:rsidR="006110F3" w:rsidRPr="004C4CC1">
        <w:rPr>
          <w:rFonts w:ascii="Book Antiqua" w:hAnsi="Book Antiqua" w:cs="Verdana"/>
          <w:lang w:val="en-US"/>
        </w:rPr>
        <w:t>.</w:t>
      </w:r>
    </w:p>
    <w:p w:rsidR="00362879" w:rsidRPr="004C4CC1" w:rsidRDefault="00362879" w:rsidP="00C21A0C">
      <w:pPr>
        <w:widowControl w:val="0"/>
        <w:autoSpaceDE w:val="0"/>
        <w:autoSpaceDN w:val="0"/>
        <w:adjustRightInd w:val="0"/>
        <w:spacing w:line="360" w:lineRule="auto"/>
        <w:jc w:val="both"/>
        <w:rPr>
          <w:rFonts w:ascii="Book Antiqua" w:hAnsi="Book Antiqua" w:cs="Arial Narrow"/>
          <w:b/>
          <w:bCs/>
          <w:i/>
          <w:iCs/>
          <w:lang w:val="en-US"/>
        </w:rPr>
      </w:pPr>
    </w:p>
    <w:p w:rsidR="007846FC" w:rsidRPr="004C4CC1" w:rsidRDefault="00271655" w:rsidP="00C21A0C">
      <w:pPr>
        <w:widowControl w:val="0"/>
        <w:autoSpaceDE w:val="0"/>
        <w:autoSpaceDN w:val="0"/>
        <w:adjustRightInd w:val="0"/>
        <w:spacing w:line="360" w:lineRule="auto"/>
        <w:jc w:val="both"/>
        <w:rPr>
          <w:rFonts w:ascii="Book Antiqua" w:hAnsi="Book Antiqua" w:cs="Arial Narrow"/>
          <w:b/>
          <w:bCs/>
          <w:i/>
          <w:iCs/>
          <w:lang w:val="en-US"/>
        </w:rPr>
      </w:pPr>
      <w:r w:rsidRPr="004C4CC1">
        <w:rPr>
          <w:rFonts w:ascii="Book Antiqua" w:hAnsi="Book Antiqua" w:cs="Verdana"/>
          <w:b/>
          <w:i/>
          <w:lang w:val="en-US"/>
        </w:rPr>
        <w:t>U</w:t>
      </w:r>
      <w:r w:rsidR="00C03EBD" w:rsidRPr="004C4CC1">
        <w:rPr>
          <w:rFonts w:ascii="Book Antiqua" w:hAnsi="Book Antiqua" w:cs="Verdana"/>
          <w:b/>
          <w:i/>
          <w:lang w:val="en-US"/>
        </w:rPr>
        <w:t>SP</w:t>
      </w:r>
      <w:r w:rsidRPr="004C4CC1">
        <w:rPr>
          <w:rFonts w:ascii="Book Antiqua" w:hAnsi="Book Antiqua" w:cs="Verdana"/>
          <w:b/>
          <w:i/>
          <w:lang w:val="en-US"/>
        </w:rPr>
        <w:t>22</w:t>
      </w:r>
      <w:r w:rsidR="007846FC" w:rsidRPr="004C4CC1">
        <w:rPr>
          <w:rFonts w:ascii="Book Antiqua" w:hAnsi="Book Antiqua" w:cs="Arial Narrow"/>
          <w:b/>
          <w:bCs/>
          <w:i/>
          <w:iCs/>
          <w:lang w:val="en-US"/>
        </w:rPr>
        <w:t xml:space="preserve"> knockdown and overexpression </w:t>
      </w:r>
    </w:p>
    <w:p w:rsidR="00FE0B53" w:rsidRPr="004C4CC1" w:rsidRDefault="00082F3C" w:rsidP="00C21A0C">
      <w:pPr>
        <w:widowControl w:val="0"/>
        <w:autoSpaceDE w:val="0"/>
        <w:autoSpaceDN w:val="0"/>
        <w:adjustRightInd w:val="0"/>
        <w:spacing w:line="360" w:lineRule="auto"/>
        <w:jc w:val="both"/>
        <w:rPr>
          <w:rFonts w:ascii="Book Antiqua" w:hAnsi="Book Antiqua" w:cs="Verdana"/>
          <w:lang w:val="en-US"/>
        </w:rPr>
      </w:pPr>
      <w:bookmarkStart w:id="56" w:name="OLE_LINK27"/>
      <w:bookmarkStart w:id="57" w:name="OLE_LINK28"/>
      <w:r w:rsidRPr="004C4CC1">
        <w:rPr>
          <w:rFonts w:ascii="Book Antiqua" w:hAnsi="Book Antiqua" w:cs="Verdana"/>
          <w:lang w:val="en-US"/>
        </w:rPr>
        <w:t xml:space="preserve">IEC-6 cells </w:t>
      </w:r>
      <w:bookmarkEnd w:id="56"/>
      <w:bookmarkEnd w:id="57"/>
      <w:r w:rsidRPr="004C4CC1">
        <w:rPr>
          <w:rFonts w:ascii="Book Antiqua" w:hAnsi="Book Antiqua" w:cs="Verdana"/>
          <w:lang w:val="en-US"/>
        </w:rPr>
        <w:t xml:space="preserve">were transfected </w:t>
      </w:r>
      <w:r w:rsidR="007846FC" w:rsidRPr="004C4CC1">
        <w:rPr>
          <w:rFonts w:ascii="Book Antiqua" w:hAnsi="Book Antiqua" w:cs="Verdana"/>
          <w:lang w:val="en-US"/>
        </w:rPr>
        <w:t xml:space="preserve">in a 6-well plate </w:t>
      </w:r>
      <w:r w:rsidR="00190A30" w:rsidRPr="004C4CC1">
        <w:rPr>
          <w:rFonts w:ascii="Book Antiqua" w:hAnsi="Book Antiqua" w:cs="Verdana"/>
          <w:lang w:val="en-US"/>
        </w:rPr>
        <w:t xml:space="preserve">with </w:t>
      </w:r>
      <w:r w:rsidRPr="004C4CC1">
        <w:rPr>
          <w:rFonts w:ascii="Book Antiqua" w:hAnsi="Book Antiqua" w:cs="Verdana"/>
          <w:lang w:val="en-US"/>
        </w:rPr>
        <w:t>USP22 siRNA</w:t>
      </w:r>
      <w:r w:rsidR="00190A30" w:rsidRPr="004C4CC1">
        <w:rPr>
          <w:rFonts w:ascii="Book Antiqua" w:hAnsi="Book Antiqua" w:cs="Verdana"/>
          <w:lang w:val="en-US"/>
        </w:rPr>
        <w:t xml:space="preserve"> (si-USP22</w:t>
      </w:r>
      <w:r w:rsidR="00A22255" w:rsidRPr="004C4CC1">
        <w:rPr>
          <w:rFonts w:ascii="Book Antiqua" w:hAnsi="Book Antiqua" w:cs="Verdana"/>
          <w:lang w:val="en-US"/>
        </w:rPr>
        <w:t>, 50</w:t>
      </w:r>
      <w:r w:rsidR="00611A28" w:rsidRPr="004C4CC1">
        <w:rPr>
          <w:rFonts w:ascii="Book Antiqua" w:hAnsi="Book Antiqua" w:cs="Verdana"/>
          <w:lang w:val="en-US"/>
        </w:rPr>
        <w:t xml:space="preserve"> n</w:t>
      </w:r>
      <w:r w:rsidR="004535E3" w:rsidRPr="004C4CC1">
        <w:rPr>
          <w:rFonts w:ascii="Book Antiqua" w:hAnsi="Book Antiqua" w:cs="Verdana" w:hint="eastAsia"/>
          <w:lang w:val="en-US"/>
        </w:rPr>
        <w:t>mol/L</w:t>
      </w:r>
      <w:r w:rsidR="00190A30" w:rsidRPr="004C4CC1">
        <w:rPr>
          <w:rFonts w:ascii="Book Antiqua" w:hAnsi="Book Antiqua" w:cs="Verdana"/>
          <w:lang w:val="en-US"/>
        </w:rPr>
        <w:t xml:space="preserve">) or </w:t>
      </w:r>
      <w:r w:rsidRPr="004C4CC1">
        <w:rPr>
          <w:rFonts w:ascii="Book Antiqua" w:hAnsi="Book Antiqua" w:cs="Verdana"/>
          <w:lang w:val="en-US"/>
        </w:rPr>
        <w:t xml:space="preserve">unspecific scrambled </w:t>
      </w:r>
      <w:bookmarkStart w:id="58" w:name="OLE_LINK40"/>
      <w:bookmarkStart w:id="59" w:name="OLE_LINK43"/>
      <w:r w:rsidRPr="004C4CC1">
        <w:rPr>
          <w:rFonts w:ascii="Book Antiqua" w:hAnsi="Book Antiqua" w:cs="Verdana"/>
          <w:lang w:val="en-US"/>
        </w:rPr>
        <w:t xml:space="preserve">siRNA (GenePharma, Shanghai, China) using </w:t>
      </w:r>
      <w:r w:rsidR="00F71AAB" w:rsidRPr="004C4CC1">
        <w:rPr>
          <w:rFonts w:ascii="Book Antiqua" w:hAnsi="Book Antiqua" w:cs="Verdana"/>
          <w:lang w:val="en-US"/>
        </w:rPr>
        <w:t xml:space="preserve">a </w:t>
      </w:r>
      <w:bookmarkStart w:id="60" w:name="OLE_LINK74"/>
      <w:bookmarkStart w:id="61" w:name="OLE_LINK75"/>
      <w:r w:rsidRPr="004C4CC1">
        <w:rPr>
          <w:rFonts w:ascii="Book Antiqua" w:hAnsi="Book Antiqua" w:cs="Verdana"/>
          <w:lang w:val="en-US"/>
        </w:rPr>
        <w:t>Lipofectamine</w:t>
      </w:r>
      <w:bookmarkEnd w:id="60"/>
      <w:bookmarkEnd w:id="61"/>
      <w:r w:rsidRPr="004C4CC1">
        <w:rPr>
          <w:rFonts w:ascii="Book Antiqua" w:hAnsi="Book Antiqua" w:cs="Verdana"/>
          <w:lang w:val="en-US"/>
        </w:rPr>
        <w:t xml:space="preserve"> 3000 Reagent (Invitrogen</w:t>
      </w:r>
      <w:r w:rsidR="00271655" w:rsidRPr="004C4CC1">
        <w:rPr>
          <w:rFonts w:ascii="Book Antiqua" w:hAnsi="Book Antiqua" w:cs="Verdana"/>
          <w:lang w:val="en-US"/>
        </w:rPr>
        <w:t xml:space="preserve"> </w:t>
      </w:r>
      <w:r w:rsidR="00B809F5" w:rsidRPr="004C4CC1">
        <w:rPr>
          <w:rFonts w:ascii="Book Antiqua" w:hAnsi="Book Antiqua" w:cs="Verdana"/>
          <w:lang w:val="en-US"/>
        </w:rPr>
        <w:t>L3000075</w:t>
      </w:r>
      <w:r w:rsidRPr="004C4CC1">
        <w:rPr>
          <w:rFonts w:ascii="Book Antiqua" w:hAnsi="Book Antiqua" w:cs="Verdana"/>
          <w:lang w:val="en-US"/>
        </w:rPr>
        <w:t>, Shanghai</w:t>
      </w:r>
      <w:r w:rsidR="00271655" w:rsidRPr="004C4CC1">
        <w:rPr>
          <w:rFonts w:ascii="Book Antiqua" w:hAnsi="Book Antiqua" w:cs="Verdana"/>
          <w:lang w:val="en-US"/>
        </w:rPr>
        <w:t>, China</w:t>
      </w:r>
      <w:r w:rsidRPr="004C4CC1">
        <w:rPr>
          <w:rFonts w:ascii="Book Antiqua" w:hAnsi="Book Antiqua" w:cs="Verdana"/>
          <w:lang w:val="en-US"/>
        </w:rPr>
        <w:t xml:space="preserve">). </w:t>
      </w:r>
      <w:r w:rsidR="000661F2" w:rsidRPr="004C4CC1">
        <w:rPr>
          <w:rFonts w:ascii="Book Antiqua" w:hAnsi="Book Antiqua" w:cs="Verdana"/>
          <w:lang w:val="en-US"/>
        </w:rPr>
        <w:t>T</w:t>
      </w:r>
      <w:r w:rsidR="00F6769E" w:rsidRPr="004C4CC1">
        <w:rPr>
          <w:rFonts w:ascii="Book Antiqua" w:hAnsi="Book Antiqua" w:cs="Verdana"/>
          <w:lang w:val="en-US"/>
        </w:rPr>
        <w:t xml:space="preserve">arget sequence for </w:t>
      </w:r>
      <w:r w:rsidR="000661F2" w:rsidRPr="004C4CC1">
        <w:rPr>
          <w:rFonts w:ascii="Book Antiqua" w:hAnsi="Book Antiqua" w:cs="Verdana"/>
          <w:lang w:val="en-US"/>
        </w:rPr>
        <w:t>si</w:t>
      </w:r>
      <w:r w:rsidR="000236C9" w:rsidRPr="004C4CC1">
        <w:rPr>
          <w:rFonts w:ascii="Book Antiqua" w:hAnsi="Book Antiqua" w:cs="Verdana"/>
          <w:lang w:val="en-US"/>
        </w:rPr>
        <w:t>-USP22 is</w:t>
      </w:r>
      <w:r w:rsidR="00F6769E" w:rsidRPr="004C4CC1">
        <w:rPr>
          <w:rFonts w:ascii="Book Antiqua" w:hAnsi="Book Antiqua" w:cs="Verdana"/>
          <w:lang w:val="en-US"/>
        </w:rPr>
        <w:t xml:space="preserve"> as follows:</w:t>
      </w:r>
      <w:r w:rsidR="000236C9" w:rsidRPr="004C4CC1">
        <w:rPr>
          <w:rFonts w:ascii="Book Antiqua" w:hAnsi="Book Antiqua" w:cs="Verdana"/>
          <w:lang w:val="en-US"/>
        </w:rPr>
        <w:t xml:space="preserve"> </w:t>
      </w:r>
      <w:r w:rsidR="00271655" w:rsidRPr="004C4CC1">
        <w:rPr>
          <w:rFonts w:ascii="Book Antiqua" w:hAnsi="Book Antiqua" w:cs="Verdana"/>
          <w:lang w:val="en-US"/>
        </w:rPr>
        <w:t>S</w:t>
      </w:r>
      <w:r w:rsidR="00C22EC9" w:rsidRPr="004C4CC1">
        <w:rPr>
          <w:rFonts w:ascii="Book Antiqua" w:hAnsi="Book Antiqua" w:cs="Verdana"/>
          <w:lang w:val="en-US"/>
        </w:rPr>
        <w:t>ense (</w:t>
      </w:r>
      <w:r w:rsidR="00271655" w:rsidRPr="004C4CC1">
        <w:rPr>
          <w:rFonts w:ascii="Book Antiqua" w:hAnsi="Book Antiqua" w:cs="Verdana"/>
          <w:lang w:val="en-US"/>
        </w:rPr>
        <w:t>5’</w:t>
      </w:r>
      <w:r w:rsidR="000236C9" w:rsidRPr="004C4CC1">
        <w:rPr>
          <w:rFonts w:ascii="Book Antiqua" w:hAnsi="Book Antiqua" w:cs="Verdana"/>
          <w:lang w:val="en-US"/>
        </w:rPr>
        <w:t>-</w:t>
      </w:r>
      <w:r w:rsidR="00271655" w:rsidRPr="004C4CC1">
        <w:rPr>
          <w:rFonts w:ascii="Book Antiqua" w:hAnsi="Book Antiqua" w:cs="Verdana"/>
          <w:lang w:val="en-US"/>
        </w:rPr>
        <w:t>3’</w:t>
      </w:r>
      <w:r w:rsidR="00C22EC9" w:rsidRPr="004C4CC1">
        <w:rPr>
          <w:rFonts w:ascii="Book Antiqua" w:hAnsi="Book Antiqua" w:cs="Verdana"/>
          <w:lang w:val="en-US"/>
        </w:rPr>
        <w:t xml:space="preserve">) </w:t>
      </w:r>
      <w:r w:rsidR="00D9468B" w:rsidRPr="004C4CC1">
        <w:rPr>
          <w:rFonts w:ascii="Book Antiqua" w:hAnsi="Book Antiqua" w:cs="Verdana"/>
          <w:lang w:val="en-US"/>
        </w:rPr>
        <w:t>GCUACCAAGAG</w:t>
      </w:r>
      <w:r w:rsidR="00C22EC9" w:rsidRPr="004C4CC1">
        <w:rPr>
          <w:rFonts w:ascii="Book Antiqua" w:hAnsi="Book Antiqua" w:cs="Verdana"/>
          <w:lang w:val="en-US"/>
        </w:rPr>
        <w:t xml:space="preserve"> </w:t>
      </w:r>
      <w:r w:rsidR="00D9468B" w:rsidRPr="004C4CC1">
        <w:rPr>
          <w:rFonts w:ascii="Book Antiqua" w:hAnsi="Book Antiqua" w:cs="Verdana"/>
          <w:lang w:val="en-US"/>
        </w:rPr>
        <w:t>UCCACAAA</w:t>
      </w:r>
      <w:r w:rsidR="00271655" w:rsidRPr="004C4CC1">
        <w:rPr>
          <w:rFonts w:ascii="Book Antiqua" w:hAnsi="Book Antiqua" w:cs="Verdana"/>
          <w:lang w:val="en-US"/>
        </w:rPr>
        <w:t>; antisense (5’-3’</w:t>
      </w:r>
      <w:r w:rsidR="00C22EC9" w:rsidRPr="004C4CC1">
        <w:rPr>
          <w:rFonts w:ascii="Book Antiqua" w:hAnsi="Book Antiqua" w:cs="Verdana"/>
          <w:lang w:val="en-US"/>
        </w:rPr>
        <w:t>)</w:t>
      </w:r>
      <w:r w:rsidR="000236C9" w:rsidRPr="004C4CC1">
        <w:rPr>
          <w:rFonts w:ascii="Book Antiqua" w:hAnsi="Book Antiqua" w:cs="Verdana"/>
          <w:lang w:val="en-US"/>
        </w:rPr>
        <w:t xml:space="preserve"> </w:t>
      </w:r>
      <w:r w:rsidR="00C22EC9" w:rsidRPr="004C4CC1">
        <w:rPr>
          <w:rFonts w:ascii="Book Antiqua" w:hAnsi="Book Antiqua" w:cs="Verdana"/>
          <w:lang w:val="en-US"/>
        </w:rPr>
        <w:t xml:space="preserve">UUUGUGGACUC UUGGUAGC. The negative control sequence is </w:t>
      </w:r>
      <w:r w:rsidR="00C22EC9" w:rsidRPr="004C4CC1">
        <w:rPr>
          <w:rFonts w:ascii="Book Antiqua" w:hAnsi="Book Antiqua" w:cs="Verdana"/>
          <w:lang w:val="en-US"/>
        </w:rPr>
        <w:lastRenderedPageBreak/>
        <w:t xml:space="preserve">as follows: </w:t>
      </w:r>
      <w:bookmarkStart w:id="62" w:name="OLE_LINK71"/>
      <w:bookmarkStart w:id="63" w:name="OLE_LINK73"/>
      <w:r w:rsidR="00271655" w:rsidRPr="004C4CC1">
        <w:rPr>
          <w:rFonts w:ascii="Book Antiqua" w:hAnsi="Book Antiqua" w:cs="Verdana"/>
          <w:lang w:val="en-US"/>
        </w:rPr>
        <w:t>Sense (5’-3’</w:t>
      </w:r>
      <w:r w:rsidR="00C22EC9" w:rsidRPr="004C4CC1">
        <w:rPr>
          <w:rFonts w:ascii="Book Antiqua" w:hAnsi="Book Antiqua" w:cs="Verdana"/>
          <w:lang w:val="en-US"/>
        </w:rPr>
        <w:t>) UUC</w:t>
      </w:r>
      <w:r w:rsidR="00271655" w:rsidRPr="004C4CC1">
        <w:rPr>
          <w:rFonts w:ascii="Book Antiqua" w:hAnsi="Book Antiqua" w:cs="Verdana"/>
          <w:lang w:val="en-US"/>
        </w:rPr>
        <w:t>UCCGAACG UGUCACGU; antisense (5’-3’</w:t>
      </w:r>
      <w:r w:rsidR="00C22EC9" w:rsidRPr="004C4CC1">
        <w:rPr>
          <w:rFonts w:ascii="Book Antiqua" w:hAnsi="Book Antiqua" w:cs="Verdana"/>
          <w:lang w:val="en-US"/>
        </w:rPr>
        <w:t xml:space="preserve">) ACGUGACACGU UCGGAGAA. </w:t>
      </w:r>
      <w:bookmarkEnd w:id="62"/>
      <w:bookmarkEnd w:id="63"/>
      <w:r w:rsidR="001F3E75" w:rsidRPr="004C4CC1">
        <w:rPr>
          <w:rFonts w:ascii="Book Antiqua" w:hAnsi="Book Antiqua" w:cs="Verdana"/>
          <w:lang w:val="en-US"/>
        </w:rPr>
        <w:t xml:space="preserve">The </w:t>
      </w:r>
      <w:r w:rsidR="00A00185" w:rsidRPr="004C4CC1">
        <w:rPr>
          <w:rFonts w:ascii="Book Antiqua" w:hAnsi="Book Antiqua" w:cs="Verdana"/>
          <w:lang w:val="en-US"/>
        </w:rPr>
        <w:t>ratio of siRN</w:t>
      </w:r>
      <w:r w:rsidR="00A22255" w:rsidRPr="004C4CC1">
        <w:rPr>
          <w:rFonts w:ascii="Book Antiqua" w:hAnsi="Book Antiqua" w:cs="Verdana"/>
          <w:lang w:val="en-US"/>
        </w:rPr>
        <w:t xml:space="preserve">A and Lipofectamine 3000 was </w:t>
      </w:r>
      <w:r w:rsidR="001518AB" w:rsidRPr="004C4CC1">
        <w:rPr>
          <w:rFonts w:ascii="Book Antiqua" w:hAnsi="Book Antiqua" w:cs="Verdana"/>
          <w:lang w:val="en-US"/>
        </w:rPr>
        <w:t>100</w:t>
      </w:r>
      <w:r w:rsidR="00A00185" w:rsidRPr="004C4CC1">
        <w:rPr>
          <w:rFonts w:ascii="Book Antiqua" w:hAnsi="Book Antiqua" w:cs="Verdana"/>
          <w:lang w:val="en-US"/>
        </w:rPr>
        <w:t>:3.75 (</w:t>
      </w:r>
      <w:bookmarkStart w:id="64" w:name="OLE_LINK65"/>
      <w:bookmarkStart w:id="65" w:name="OLE_LINK68"/>
      <w:r w:rsidR="00A00185" w:rsidRPr="004C4CC1">
        <w:rPr>
          <w:rFonts w:ascii="Book Antiqua" w:hAnsi="Book Antiqua" w:cs="Verdana"/>
          <w:iCs/>
          <w:lang w:val="en-US"/>
        </w:rPr>
        <w:t>pmol</w:t>
      </w:r>
      <w:r w:rsidR="00A00185" w:rsidRPr="004C4CC1">
        <w:rPr>
          <w:rFonts w:ascii="Book Antiqua" w:hAnsi="Book Antiqua" w:cs="Verdana"/>
          <w:lang w:val="en-US"/>
        </w:rPr>
        <w:t>:</w:t>
      </w:r>
      <w:r w:rsidR="00271655" w:rsidRPr="004C4CC1">
        <w:rPr>
          <w:rFonts w:ascii="Book Antiqua" w:hAnsi="Book Antiqua" w:cs="Verdana"/>
          <w:iCs/>
          <w:lang w:val="en-US"/>
        </w:rPr>
        <w:t>μL</w:t>
      </w:r>
      <w:r w:rsidR="00A00185" w:rsidRPr="004C4CC1">
        <w:rPr>
          <w:rFonts w:ascii="Book Antiqua" w:hAnsi="Book Antiqua" w:cs="Verdana"/>
          <w:lang w:val="en-US"/>
        </w:rPr>
        <w:t>).</w:t>
      </w:r>
      <w:r w:rsidR="00C22EC9" w:rsidRPr="004C4CC1">
        <w:rPr>
          <w:rFonts w:ascii="Book Antiqua" w:hAnsi="Book Antiqua" w:cs="Verdana"/>
          <w:lang w:val="en-US"/>
        </w:rPr>
        <w:t xml:space="preserve"> </w:t>
      </w:r>
      <w:bookmarkEnd w:id="64"/>
      <w:bookmarkEnd w:id="65"/>
      <w:r w:rsidR="00190A30" w:rsidRPr="004C4CC1">
        <w:rPr>
          <w:rFonts w:ascii="Book Antiqua" w:hAnsi="Book Antiqua" w:cs="Verdana"/>
          <w:lang w:val="en-US"/>
        </w:rPr>
        <w:t xml:space="preserve">For overexpression of USP22, the overexpression plasmid </w:t>
      </w:r>
      <w:r w:rsidR="00EA5F46" w:rsidRPr="004C4CC1">
        <w:rPr>
          <w:rFonts w:ascii="Book Antiqua" w:hAnsi="Book Antiqua" w:cs="Verdana"/>
          <w:lang w:val="en-US"/>
        </w:rPr>
        <w:t>designed and</w:t>
      </w:r>
      <w:r w:rsidR="00190A30" w:rsidRPr="004C4CC1">
        <w:rPr>
          <w:rFonts w:ascii="Book Antiqua" w:hAnsi="Book Antiqua" w:cs="Verdana"/>
          <w:lang w:val="en-US"/>
        </w:rPr>
        <w:t xml:space="preserve"> synthesized by GenePharma</w:t>
      </w:r>
      <w:bookmarkEnd w:id="58"/>
      <w:bookmarkEnd w:id="59"/>
      <w:r w:rsidR="00190A30" w:rsidRPr="004C4CC1">
        <w:rPr>
          <w:rFonts w:ascii="Book Antiqua" w:hAnsi="Book Antiqua" w:cs="Verdana"/>
          <w:lang w:val="en-US"/>
        </w:rPr>
        <w:t xml:space="preserve"> </w:t>
      </w:r>
      <w:r w:rsidR="006304CB" w:rsidRPr="004C4CC1">
        <w:rPr>
          <w:rFonts w:ascii="Book Antiqua" w:hAnsi="Book Antiqua" w:cs="Verdana"/>
          <w:lang w:val="en-US"/>
        </w:rPr>
        <w:t xml:space="preserve">was </w:t>
      </w:r>
      <w:r w:rsidR="00190A30" w:rsidRPr="004C4CC1">
        <w:rPr>
          <w:rFonts w:ascii="Book Antiqua" w:hAnsi="Book Antiqua" w:cs="Verdana"/>
          <w:lang w:val="en-US"/>
        </w:rPr>
        <w:t xml:space="preserve">transfected into IEC-6 cells using </w:t>
      </w:r>
      <w:r w:rsidR="00F71AAB" w:rsidRPr="004C4CC1">
        <w:rPr>
          <w:rFonts w:ascii="Book Antiqua" w:hAnsi="Book Antiqua" w:cs="Verdana"/>
          <w:lang w:val="en-US"/>
        </w:rPr>
        <w:t xml:space="preserve">a </w:t>
      </w:r>
      <w:r w:rsidR="00190A30" w:rsidRPr="004C4CC1">
        <w:rPr>
          <w:rFonts w:ascii="Book Antiqua" w:hAnsi="Book Antiqua" w:cs="Verdana"/>
          <w:lang w:val="en-US"/>
        </w:rPr>
        <w:t xml:space="preserve">Lipofectamine 3000 Reagent. </w:t>
      </w:r>
      <w:r w:rsidR="007E19FE" w:rsidRPr="004C4CC1">
        <w:rPr>
          <w:rFonts w:ascii="Book Antiqua" w:hAnsi="Book Antiqua" w:cs="Verdana"/>
          <w:lang w:val="en-US"/>
        </w:rPr>
        <w:t>The</w:t>
      </w:r>
      <w:r w:rsidR="003E2AD2" w:rsidRPr="004C4CC1">
        <w:rPr>
          <w:rFonts w:ascii="Book Antiqua" w:hAnsi="Book Antiqua" w:cs="Verdana"/>
          <w:lang w:val="en-US"/>
        </w:rPr>
        <w:t xml:space="preserve"> cells</w:t>
      </w:r>
      <w:r w:rsidR="007E19FE" w:rsidRPr="004C4CC1">
        <w:rPr>
          <w:rFonts w:ascii="Book Antiqua" w:hAnsi="Book Antiqua" w:cs="Verdana"/>
          <w:lang w:val="en-US"/>
        </w:rPr>
        <w:t xml:space="preserve"> were </w:t>
      </w:r>
      <w:r w:rsidR="003E2AD2" w:rsidRPr="004C4CC1">
        <w:rPr>
          <w:rFonts w:ascii="Book Antiqua" w:hAnsi="Book Antiqua" w:cs="Verdana"/>
          <w:lang w:val="en-US"/>
        </w:rPr>
        <w:t>later</w:t>
      </w:r>
      <w:r w:rsidR="007E19FE" w:rsidRPr="004C4CC1">
        <w:rPr>
          <w:rFonts w:ascii="Book Antiqua" w:hAnsi="Book Antiqua" w:cs="Verdana"/>
          <w:lang w:val="en-US"/>
        </w:rPr>
        <w:t xml:space="preserve"> cultured for 48 h </w:t>
      </w:r>
      <w:r w:rsidR="003E2AD2" w:rsidRPr="004C4CC1">
        <w:rPr>
          <w:rFonts w:ascii="Book Antiqua" w:hAnsi="Book Antiqua" w:cs="Verdana"/>
          <w:lang w:val="en-US"/>
        </w:rPr>
        <w:t>post</w:t>
      </w:r>
      <w:r w:rsidR="00D55C17" w:rsidRPr="004C4CC1">
        <w:rPr>
          <w:rFonts w:ascii="Book Antiqua" w:hAnsi="Book Antiqua" w:cs="Verdana"/>
          <w:lang w:val="en-US"/>
        </w:rPr>
        <w:t>-</w:t>
      </w:r>
      <w:r w:rsidR="003E2AD2" w:rsidRPr="004C4CC1">
        <w:rPr>
          <w:rFonts w:ascii="Book Antiqua" w:hAnsi="Book Antiqua" w:cs="Verdana"/>
          <w:lang w:val="en-US"/>
        </w:rPr>
        <w:t>t</w:t>
      </w:r>
      <w:r w:rsidR="007E19FE" w:rsidRPr="004C4CC1">
        <w:rPr>
          <w:rFonts w:ascii="Book Antiqua" w:hAnsi="Book Antiqua" w:cs="Verdana"/>
          <w:lang w:val="en-US"/>
        </w:rPr>
        <w:t>ransfection for further analysis.</w:t>
      </w:r>
    </w:p>
    <w:p w:rsidR="00362879" w:rsidRPr="004C4CC1" w:rsidRDefault="00362879" w:rsidP="00C21A0C">
      <w:pPr>
        <w:widowControl w:val="0"/>
        <w:autoSpaceDE w:val="0"/>
        <w:autoSpaceDN w:val="0"/>
        <w:adjustRightInd w:val="0"/>
        <w:spacing w:line="360" w:lineRule="auto"/>
        <w:jc w:val="both"/>
        <w:rPr>
          <w:rFonts w:ascii="Book Antiqua" w:hAnsi="Book Antiqua" w:cs="Arial Narrow"/>
          <w:b/>
          <w:bCs/>
          <w:i/>
          <w:iCs/>
          <w:lang w:val="en-US"/>
        </w:rPr>
      </w:pPr>
    </w:p>
    <w:p w:rsidR="00082F3C" w:rsidRPr="004C4CC1" w:rsidRDefault="00082F3C" w:rsidP="00C21A0C">
      <w:pPr>
        <w:widowControl w:val="0"/>
        <w:autoSpaceDE w:val="0"/>
        <w:autoSpaceDN w:val="0"/>
        <w:adjustRightInd w:val="0"/>
        <w:spacing w:line="360" w:lineRule="auto"/>
        <w:jc w:val="both"/>
        <w:rPr>
          <w:rFonts w:ascii="Book Antiqua" w:hAnsi="Book Antiqua" w:cs="Arial Narrow"/>
          <w:b/>
          <w:bCs/>
          <w:i/>
          <w:iCs/>
          <w:lang w:val="en-US"/>
        </w:rPr>
      </w:pPr>
      <w:r w:rsidRPr="004C4CC1">
        <w:rPr>
          <w:rFonts w:ascii="Book Antiqua" w:hAnsi="Book Antiqua" w:cs="Arial Narrow"/>
          <w:b/>
          <w:bCs/>
          <w:i/>
          <w:iCs/>
          <w:lang w:val="en-US"/>
        </w:rPr>
        <w:t>Western blot analysis</w:t>
      </w:r>
    </w:p>
    <w:p w:rsidR="00B73645" w:rsidRPr="004C4CC1" w:rsidRDefault="00082F3C"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Harvest</w:t>
      </w:r>
      <w:r w:rsidR="00BB765C" w:rsidRPr="004C4CC1">
        <w:rPr>
          <w:rFonts w:ascii="Book Antiqua" w:hAnsi="Book Antiqua" w:cs="Verdana"/>
          <w:lang w:val="en-US"/>
        </w:rPr>
        <w:t xml:space="preserve">ed cells and </w:t>
      </w:r>
      <w:r w:rsidR="00F71AAB" w:rsidRPr="004C4CC1">
        <w:rPr>
          <w:rFonts w:ascii="Book Antiqua" w:hAnsi="Book Antiqua" w:cs="Verdana"/>
          <w:lang w:val="en-US"/>
        </w:rPr>
        <w:t xml:space="preserve">proteins from the </w:t>
      </w:r>
      <w:r w:rsidR="00BB765C" w:rsidRPr="004C4CC1">
        <w:rPr>
          <w:rFonts w:ascii="Book Antiqua" w:hAnsi="Book Antiqua" w:cs="Verdana"/>
          <w:lang w:val="en-US"/>
        </w:rPr>
        <w:t>intestinal sample</w:t>
      </w:r>
      <w:r w:rsidR="00C03EBD" w:rsidRPr="004C4CC1">
        <w:rPr>
          <w:rFonts w:ascii="Book Antiqua" w:hAnsi="Book Antiqua" w:cs="Verdana"/>
          <w:lang w:val="en-US"/>
        </w:rPr>
        <w:t>s</w:t>
      </w:r>
      <w:r w:rsidR="00BB765C" w:rsidRPr="004C4CC1">
        <w:rPr>
          <w:rFonts w:ascii="Book Antiqua" w:hAnsi="Book Antiqua" w:cs="Verdana"/>
          <w:lang w:val="en-US"/>
        </w:rPr>
        <w:t xml:space="preserve"> </w:t>
      </w:r>
      <w:r w:rsidRPr="004C4CC1">
        <w:rPr>
          <w:rFonts w:ascii="Book Antiqua" w:hAnsi="Book Antiqua" w:cs="Verdana"/>
          <w:lang w:val="en-US"/>
        </w:rPr>
        <w:t xml:space="preserve">were </w:t>
      </w:r>
      <w:r w:rsidR="00BB765C" w:rsidRPr="004C4CC1">
        <w:rPr>
          <w:rFonts w:ascii="Book Antiqua" w:hAnsi="Book Antiqua" w:cs="Verdana"/>
          <w:lang w:val="en-US"/>
        </w:rPr>
        <w:t>extracted according to</w:t>
      </w:r>
      <w:r w:rsidRPr="004C4CC1">
        <w:rPr>
          <w:rFonts w:ascii="Book Antiqua" w:hAnsi="Book Antiqua" w:cs="Verdana"/>
          <w:lang w:val="en-US"/>
        </w:rPr>
        <w:t xml:space="preserve"> the manufacturer</w:t>
      </w:r>
      <w:r w:rsidR="00BB765C" w:rsidRPr="004C4CC1">
        <w:rPr>
          <w:rFonts w:ascii="Book Antiqua" w:hAnsi="Book Antiqua" w:cs="Verdana"/>
          <w:lang w:val="en-US"/>
        </w:rPr>
        <w:t xml:space="preserve">’s </w:t>
      </w:r>
      <w:r w:rsidR="00F71AAB" w:rsidRPr="004C4CC1">
        <w:rPr>
          <w:rFonts w:ascii="Book Antiqua" w:hAnsi="Book Antiqua" w:cs="Verdana"/>
          <w:lang w:val="en-US"/>
        </w:rPr>
        <w:t>instructions</w:t>
      </w:r>
      <w:r w:rsidR="00BB765C" w:rsidRPr="004C4CC1">
        <w:rPr>
          <w:rFonts w:ascii="Book Antiqua" w:hAnsi="Book Antiqua" w:cs="Verdana"/>
          <w:lang w:val="en-US"/>
        </w:rPr>
        <w:t xml:space="preserve"> (KeyGEN Biotech, Nanjing,</w:t>
      </w:r>
      <w:r w:rsidR="00271655" w:rsidRPr="004C4CC1">
        <w:rPr>
          <w:rFonts w:ascii="Book Antiqua" w:hAnsi="Book Antiqua" w:cs="Verdana"/>
          <w:lang w:val="en-US"/>
        </w:rPr>
        <w:t xml:space="preserve"> Jiangsu Province,</w:t>
      </w:r>
      <w:r w:rsidR="00BB765C" w:rsidRPr="004C4CC1">
        <w:rPr>
          <w:rFonts w:ascii="Book Antiqua" w:hAnsi="Book Antiqua" w:cs="Verdana"/>
          <w:lang w:val="en-US"/>
        </w:rPr>
        <w:t xml:space="preserve"> China)</w:t>
      </w:r>
      <w:r w:rsidRPr="004C4CC1">
        <w:rPr>
          <w:rFonts w:ascii="Book Antiqua" w:hAnsi="Book Antiqua" w:cs="Verdana"/>
          <w:lang w:val="en-US"/>
        </w:rPr>
        <w:t xml:space="preserve">. Equal </w:t>
      </w:r>
      <w:r w:rsidR="00F71AAB" w:rsidRPr="004C4CC1">
        <w:rPr>
          <w:rFonts w:ascii="Book Antiqua" w:hAnsi="Book Antiqua" w:cs="Verdana"/>
          <w:lang w:val="en-US"/>
        </w:rPr>
        <w:t xml:space="preserve">concentrations of </w:t>
      </w:r>
      <w:r w:rsidRPr="004C4CC1">
        <w:rPr>
          <w:rFonts w:ascii="Book Antiqua" w:hAnsi="Book Antiqua" w:cs="Verdana"/>
          <w:lang w:val="en-US"/>
        </w:rPr>
        <w:t xml:space="preserve">protein were separated by SDS-PAGE and </w:t>
      </w:r>
      <w:r w:rsidR="0064537B" w:rsidRPr="004C4CC1">
        <w:rPr>
          <w:rFonts w:ascii="Book Antiqua" w:hAnsi="Book Antiqua" w:cs="Verdana"/>
          <w:lang w:val="en-US"/>
        </w:rPr>
        <w:t xml:space="preserve">then </w:t>
      </w:r>
      <w:r w:rsidRPr="004C4CC1">
        <w:rPr>
          <w:rFonts w:ascii="Book Antiqua" w:hAnsi="Book Antiqua" w:cs="Verdana"/>
          <w:lang w:val="en-US"/>
        </w:rPr>
        <w:t xml:space="preserve">transferred onto </w:t>
      </w:r>
      <w:r w:rsidR="00271655" w:rsidRPr="004C4CC1">
        <w:rPr>
          <w:rFonts w:ascii="Book Antiqua" w:hAnsi="Book Antiqua" w:cs="Verdana"/>
        </w:rPr>
        <w:t>polyvinylidene fluoride</w:t>
      </w:r>
      <w:r w:rsidR="00271655" w:rsidRPr="004C4CC1">
        <w:rPr>
          <w:rFonts w:ascii="Book Antiqua" w:hAnsi="Book Antiqua" w:cs="Verdana"/>
          <w:lang w:val="en-US"/>
        </w:rPr>
        <w:t xml:space="preserve"> </w:t>
      </w:r>
      <w:r w:rsidRPr="004C4CC1">
        <w:rPr>
          <w:rFonts w:ascii="Book Antiqua" w:hAnsi="Book Antiqua" w:cs="Verdana"/>
          <w:lang w:val="en-US"/>
        </w:rPr>
        <w:t xml:space="preserve">membranes. </w:t>
      </w:r>
      <w:r w:rsidR="00A06CB9" w:rsidRPr="004C4CC1">
        <w:rPr>
          <w:rFonts w:ascii="Book Antiqua" w:hAnsi="Book Antiqua" w:cs="Verdana"/>
          <w:lang w:val="en-US"/>
        </w:rPr>
        <w:t>Subsequently, the membranes were</w:t>
      </w:r>
      <w:r w:rsidRPr="004C4CC1">
        <w:rPr>
          <w:rFonts w:ascii="Book Antiqua" w:hAnsi="Book Antiqua" w:cs="Verdana"/>
          <w:lang w:val="en-US"/>
        </w:rPr>
        <w:t xml:space="preserve"> incubated at 4 °C overnight with</w:t>
      </w:r>
      <w:r w:rsidR="00F71AAB" w:rsidRPr="004C4CC1">
        <w:rPr>
          <w:rFonts w:ascii="Book Antiqua" w:hAnsi="Book Antiqua" w:cs="Verdana"/>
          <w:lang w:val="en-US"/>
        </w:rPr>
        <w:t xml:space="preserve"> a</w:t>
      </w:r>
      <w:r w:rsidRPr="004C4CC1">
        <w:rPr>
          <w:rFonts w:ascii="Book Antiqua" w:hAnsi="Book Antiqua" w:cs="Verdana"/>
          <w:lang w:val="en-US"/>
        </w:rPr>
        <w:t xml:space="preserve"> </w:t>
      </w:r>
      <w:r w:rsidR="00BB765C" w:rsidRPr="004C4CC1">
        <w:rPr>
          <w:rFonts w:ascii="Book Antiqua" w:hAnsi="Book Antiqua" w:cs="Verdana"/>
          <w:lang w:val="en-US"/>
        </w:rPr>
        <w:t xml:space="preserve">primary </w:t>
      </w:r>
      <w:r w:rsidRPr="004C4CC1">
        <w:rPr>
          <w:rFonts w:ascii="Book Antiqua" w:hAnsi="Book Antiqua" w:cs="Verdana"/>
          <w:lang w:val="en-US"/>
        </w:rPr>
        <w:t xml:space="preserve">antibody against </w:t>
      </w:r>
      <w:bookmarkStart w:id="66" w:name="OLE_LINK95"/>
      <w:bookmarkStart w:id="67" w:name="OLE_LINK96"/>
      <w:r w:rsidRPr="004C4CC1">
        <w:rPr>
          <w:rFonts w:ascii="Book Antiqua" w:hAnsi="Book Antiqua" w:cs="Verdana"/>
          <w:lang w:val="en-US"/>
        </w:rPr>
        <w:t>USP</w:t>
      </w:r>
      <w:r w:rsidR="008E268E" w:rsidRPr="004C4CC1">
        <w:rPr>
          <w:rFonts w:ascii="Book Antiqua" w:hAnsi="Book Antiqua" w:cs="Verdana"/>
          <w:lang w:val="en-US"/>
        </w:rPr>
        <w:t>22 (</w:t>
      </w:r>
      <w:r w:rsidR="00AC05DA" w:rsidRPr="004C4CC1">
        <w:rPr>
          <w:rFonts w:ascii="Book Antiqua" w:hAnsi="Book Antiqua" w:cs="Verdana"/>
          <w:lang w:val="en-US"/>
        </w:rPr>
        <w:t xml:space="preserve">1:1000; </w:t>
      </w:r>
      <w:r w:rsidR="008E268E" w:rsidRPr="004C4CC1">
        <w:rPr>
          <w:rFonts w:ascii="Book Antiqua" w:hAnsi="Book Antiqua" w:cs="Verdana"/>
          <w:lang w:val="en-US"/>
        </w:rPr>
        <w:t>Proteintech</w:t>
      </w:r>
      <w:r w:rsidR="00271655" w:rsidRPr="004C4CC1">
        <w:rPr>
          <w:rFonts w:ascii="Book Antiqua" w:hAnsi="Book Antiqua" w:cs="Verdana"/>
          <w:lang w:val="en-US"/>
        </w:rPr>
        <w:t xml:space="preserve"> </w:t>
      </w:r>
      <w:r w:rsidR="0058578C" w:rsidRPr="004C4CC1">
        <w:rPr>
          <w:rFonts w:ascii="Book Antiqua" w:hAnsi="Book Antiqua" w:cs="Verdana"/>
          <w:lang w:val="en-US"/>
        </w:rPr>
        <w:t>55110</w:t>
      </w:r>
      <w:r w:rsidR="008E268E" w:rsidRPr="004C4CC1">
        <w:rPr>
          <w:rFonts w:ascii="Book Antiqua" w:hAnsi="Book Antiqua" w:cs="Verdana"/>
          <w:lang w:val="en-US"/>
        </w:rPr>
        <w:t xml:space="preserve">, Wuhan, </w:t>
      </w:r>
      <w:r w:rsidR="00271655" w:rsidRPr="004C4CC1">
        <w:rPr>
          <w:rFonts w:ascii="Book Antiqua" w:hAnsi="Book Antiqua" w:cs="Verdana"/>
          <w:lang w:val="en-US"/>
        </w:rPr>
        <w:t xml:space="preserve">Hubei Province, </w:t>
      </w:r>
      <w:r w:rsidR="008E268E" w:rsidRPr="004C4CC1">
        <w:rPr>
          <w:rFonts w:ascii="Book Antiqua" w:hAnsi="Book Antiqua" w:cs="Verdana"/>
          <w:lang w:val="en-US"/>
        </w:rPr>
        <w:t>China),</w:t>
      </w:r>
      <w:r w:rsidRPr="004C4CC1">
        <w:rPr>
          <w:rFonts w:ascii="Book Antiqua" w:hAnsi="Book Antiqua" w:cs="Verdana"/>
          <w:lang w:val="en-US"/>
        </w:rPr>
        <w:t xml:space="preserve"> </w:t>
      </w:r>
      <w:bookmarkStart w:id="68" w:name="OLE_LINK76"/>
      <w:bookmarkStart w:id="69" w:name="OLE_LINK77"/>
      <w:r w:rsidRPr="004C4CC1">
        <w:rPr>
          <w:rFonts w:ascii="Book Antiqua" w:hAnsi="Book Antiqua" w:cs="Verdana"/>
          <w:lang w:val="en-US"/>
        </w:rPr>
        <w:t xml:space="preserve">β-actin </w:t>
      </w:r>
      <w:bookmarkEnd w:id="68"/>
      <w:bookmarkEnd w:id="69"/>
      <w:r w:rsidRPr="004C4CC1">
        <w:rPr>
          <w:rFonts w:ascii="Book Antiqua" w:hAnsi="Book Antiqua" w:cs="Verdana"/>
          <w:lang w:val="en-US"/>
        </w:rPr>
        <w:t>(</w:t>
      </w:r>
      <w:r w:rsidR="00AC05DA" w:rsidRPr="004C4CC1">
        <w:rPr>
          <w:rFonts w:ascii="Book Antiqua" w:hAnsi="Book Antiqua" w:cs="Verdana"/>
          <w:lang w:val="en-US"/>
        </w:rPr>
        <w:t xml:space="preserve">1:1000; </w:t>
      </w:r>
      <w:r w:rsidRPr="004C4CC1">
        <w:rPr>
          <w:rFonts w:ascii="Book Antiqua" w:hAnsi="Book Antiqua" w:cs="Verdana"/>
          <w:lang w:val="en-US"/>
        </w:rPr>
        <w:t>ZSGB-BIO</w:t>
      </w:r>
      <w:r w:rsidR="00271655" w:rsidRPr="004C4CC1">
        <w:rPr>
          <w:rFonts w:ascii="Book Antiqua" w:hAnsi="Book Antiqua" w:cs="Verdana"/>
          <w:lang w:val="en-US"/>
        </w:rPr>
        <w:t xml:space="preserve"> </w:t>
      </w:r>
      <w:r w:rsidR="00E14291" w:rsidRPr="004C4CC1">
        <w:rPr>
          <w:rFonts w:ascii="Book Antiqua" w:hAnsi="Book Antiqua" w:cs="Verdana"/>
          <w:lang w:val="en-US"/>
        </w:rPr>
        <w:t>PR-0255</w:t>
      </w:r>
      <w:r w:rsidRPr="004C4CC1">
        <w:rPr>
          <w:rFonts w:ascii="Book Antiqua" w:hAnsi="Book Antiqua" w:cs="Verdana"/>
          <w:lang w:val="en-US"/>
        </w:rPr>
        <w:t>, Beijing, China)</w:t>
      </w:r>
      <w:r w:rsidR="00C03EBD" w:rsidRPr="004C4CC1">
        <w:rPr>
          <w:rFonts w:ascii="Book Antiqua" w:hAnsi="Book Antiqua" w:cs="Verdana"/>
          <w:lang w:val="en-US"/>
        </w:rPr>
        <w:t>,</w:t>
      </w:r>
      <w:r w:rsidRPr="004C4CC1">
        <w:rPr>
          <w:rFonts w:ascii="Book Antiqua" w:hAnsi="Book Antiqua" w:cs="Verdana"/>
          <w:lang w:val="en-US"/>
        </w:rPr>
        <w:t xml:space="preserve"> </w:t>
      </w:r>
      <w:r w:rsidR="008E268E" w:rsidRPr="004C4CC1">
        <w:rPr>
          <w:rFonts w:ascii="Book Antiqua" w:hAnsi="Book Antiqua" w:cs="Verdana"/>
          <w:lang w:val="en-US"/>
        </w:rPr>
        <w:t xml:space="preserve">or Cyclin D1 </w:t>
      </w:r>
      <w:bookmarkStart w:id="70" w:name="OLE_LINK9"/>
      <w:bookmarkStart w:id="71" w:name="OLE_LINK10"/>
      <w:r w:rsidR="008E268E" w:rsidRPr="004C4CC1">
        <w:rPr>
          <w:rFonts w:ascii="Book Antiqua" w:hAnsi="Book Antiqua" w:cs="Verdana"/>
          <w:lang w:val="en-US"/>
        </w:rPr>
        <w:t>(</w:t>
      </w:r>
      <w:r w:rsidR="00AC05DA" w:rsidRPr="004C4CC1">
        <w:rPr>
          <w:rFonts w:ascii="Book Antiqua" w:hAnsi="Book Antiqua" w:cs="Verdana"/>
          <w:lang w:val="en-US"/>
        </w:rPr>
        <w:t>1:</w:t>
      </w:r>
      <w:r w:rsidR="0058578C" w:rsidRPr="004C4CC1">
        <w:rPr>
          <w:rFonts w:ascii="Book Antiqua" w:hAnsi="Book Antiqua" w:cs="Verdana"/>
          <w:lang w:val="en-US"/>
        </w:rPr>
        <w:t>5</w:t>
      </w:r>
      <w:r w:rsidR="00AC05DA" w:rsidRPr="004C4CC1">
        <w:rPr>
          <w:rFonts w:ascii="Book Antiqua" w:hAnsi="Book Antiqua" w:cs="Verdana"/>
          <w:lang w:val="en-US"/>
        </w:rPr>
        <w:t xml:space="preserve">00; </w:t>
      </w:r>
      <w:r w:rsidR="008E268E" w:rsidRPr="004C4CC1">
        <w:rPr>
          <w:rFonts w:ascii="Book Antiqua" w:hAnsi="Book Antiqua" w:cs="Verdana"/>
          <w:lang w:val="en-US"/>
        </w:rPr>
        <w:t>Proteintech</w:t>
      </w:r>
      <w:r w:rsidR="00271655" w:rsidRPr="004C4CC1">
        <w:rPr>
          <w:rFonts w:ascii="Book Antiqua" w:hAnsi="Book Antiqua" w:cs="Verdana"/>
          <w:lang w:val="en-US"/>
        </w:rPr>
        <w:t xml:space="preserve"> </w:t>
      </w:r>
      <w:r w:rsidR="0058578C" w:rsidRPr="004C4CC1">
        <w:rPr>
          <w:rFonts w:ascii="Book Antiqua" w:hAnsi="Book Antiqua" w:cs="Verdana"/>
          <w:lang w:val="en-US"/>
        </w:rPr>
        <w:t>12363</w:t>
      </w:r>
      <w:r w:rsidR="008E268E" w:rsidRPr="004C4CC1">
        <w:rPr>
          <w:rFonts w:ascii="Book Antiqua" w:hAnsi="Book Antiqua" w:cs="Verdana"/>
          <w:lang w:val="en-US"/>
        </w:rPr>
        <w:t>)</w:t>
      </w:r>
      <w:bookmarkEnd w:id="70"/>
      <w:bookmarkEnd w:id="71"/>
      <w:r w:rsidR="00C03EBD" w:rsidRPr="004C4CC1">
        <w:rPr>
          <w:rFonts w:ascii="Book Antiqua" w:hAnsi="Book Antiqua" w:cs="Verdana"/>
          <w:lang w:val="en-US"/>
        </w:rPr>
        <w:t>,</w:t>
      </w:r>
      <w:r w:rsidR="008E268E" w:rsidRPr="004C4CC1">
        <w:rPr>
          <w:rFonts w:ascii="Book Antiqua" w:hAnsi="Book Antiqua" w:cs="Verdana"/>
          <w:lang w:val="en-US"/>
        </w:rPr>
        <w:t xml:space="preserve"> </w:t>
      </w:r>
      <w:r w:rsidRPr="004C4CC1">
        <w:rPr>
          <w:rFonts w:ascii="Book Antiqua" w:hAnsi="Book Antiqua" w:cs="Verdana"/>
          <w:lang w:val="en-US"/>
        </w:rPr>
        <w:t xml:space="preserve">followed by </w:t>
      </w:r>
      <w:r w:rsidR="00F71AAB" w:rsidRPr="004C4CC1">
        <w:rPr>
          <w:rFonts w:ascii="Book Antiqua" w:hAnsi="Book Antiqua" w:cs="Verdana"/>
          <w:lang w:val="en-US"/>
        </w:rPr>
        <w:t>incubation with a</w:t>
      </w:r>
      <w:r w:rsidRPr="004C4CC1">
        <w:rPr>
          <w:rFonts w:ascii="Book Antiqua" w:hAnsi="Book Antiqua" w:cs="Verdana"/>
          <w:lang w:val="en-US"/>
        </w:rPr>
        <w:t xml:space="preserve"> </w:t>
      </w:r>
      <w:r w:rsidR="006C496E" w:rsidRPr="004C4CC1">
        <w:rPr>
          <w:rFonts w:ascii="Book Antiqua" w:hAnsi="Book Antiqua" w:cs="Verdana"/>
          <w:lang w:val="en-US"/>
        </w:rPr>
        <w:t xml:space="preserve">horseradish peroxidase (HRP)-conjugated </w:t>
      </w:r>
      <w:r w:rsidRPr="004C4CC1">
        <w:rPr>
          <w:rFonts w:ascii="Book Antiqua" w:hAnsi="Book Antiqua" w:cs="Verdana"/>
          <w:lang w:val="en-US"/>
        </w:rPr>
        <w:t>secondary antibody (</w:t>
      </w:r>
      <w:r w:rsidR="00AC05DA" w:rsidRPr="004C4CC1">
        <w:rPr>
          <w:rFonts w:ascii="Book Antiqua" w:hAnsi="Book Antiqua" w:cs="Verdana"/>
          <w:lang w:val="en-US"/>
        </w:rPr>
        <w:t>1:</w:t>
      </w:r>
      <w:r w:rsidR="000E1C2B" w:rsidRPr="004C4CC1">
        <w:rPr>
          <w:rFonts w:ascii="Book Antiqua" w:hAnsi="Book Antiqua" w:cs="Verdana"/>
          <w:lang w:val="en-US"/>
        </w:rPr>
        <w:t>1</w:t>
      </w:r>
      <w:r w:rsidR="00AC05DA" w:rsidRPr="004C4CC1">
        <w:rPr>
          <w:rFonts w:ascii="Book Antiqua" w:hAnsi="Book Antiqua" w:cs="Verdana"/>
          <w:lang w:val="en-US"/>
        </w:rPr>
        <w:t xml:space="preserve">000; </w:t>
      </w:r>
      <w:r w:rsidRPr="004C4CC1">
        <w:rPr>
          <w:rFonts w:ascii="Book Antiqua" w:hAnsi="Book Antiqua" w:cs="Verdana"/>
          <w:lang w:val="en-US"/>
        </w:rPr>
        <w:t>ZSGB-BIO</w:t>
      </w:r>
      <w:r w:rsidR="00271655" w:rsidRPr="004C4CC1">
        <w:rPr>
          <w:rFonts w:ascii="Book Antiqua" w:hAnsi="Book Antiqua" w:cs="Verdana"/>
          <w:lang w:val="en-US"/>
        </w:rPr>
        <w:t xml:space="preserve"> </w:t>
      </w:r>
      <w:r w:rsidR="00E14291" w:rsidRPr="004C4CC1">
        <w:rPr>
          <w:rFonts w:ascii="Book Antiqua" w:hAnsi="Book Antiqua" w:cs="Verdana"/>
          <w:lang w:val="en-US"/>
        </w:rPr>
        <w:t>ZDR-5306</w:t>
      </w:r>
      <w:r w:rsidRPr="004C4CC1">
        <w:rPr>
          <w:rFonts w:ascii="Book Antiqua" w:hAnsi="Book Antiqua" w:cs="Verdana"/>
          <w:lang w:val="en-US"/>
        </w:rPr>
        <w:t xml:space="preserve">). </w:t>
      </w:r>
      <w:bookmarkEnd w:id="66"/>
      <w:bookmarkEnd w:id="67"/>
      <w:r w:rsidR="008E268E" w:rsidRPr="004C4CC1">
        <w:rPr>
          <w:rFonts w:ascii="Book Antiqua" w:hAnsi="Book Antiqua" w:cs="Verdana"/>
          <w:lang w:val="en-US"/>
        </w:rPr>
        <w:t xml:space="preserve">Enhanced chemiluminescence was </w:t>
      </w:r>
      <w:r w:rsidR="00F71AAB" w:rsidRPr="004C4CC1">
        <w:rPr>
          <w:rFonts w:ascii="Book Antiqua" w:hAnsi="Book Antiqua" w:cs="Verdana"/>
          <w:lang w:val="en-US"/>
        </w:rPr>
        <w:t xml:space="preserve">used </w:t>
      </w:r>
      <w:r w:rsidR="008E268E" w:rsidRPr="004C4CC1">
        <w:rPr>
          <w:rFonts w:ascii="Book Antiqua" w:hAnsi="Book Antiqua" w:cs="Verdana"/>
          <w:lang w:val="en-US"/>
        </w:rPr>
        <w:t xml:space="preserve">to </w:t>
      </w:r>
      <w:r w:rsidR="008F08C2" w:rsidRPr="004C4CC1">
        <w:rPr>
          <w:rFonts w:ascii="Book Antiqua" w:hAnsi="Book Antiqua" w:cs="Verdana"/>
          <w:lang w:val="en-US"/>
        </w:rPr>
        <w:t>visualize and quantify</w:t>
      </w:r>
      <w:r w:rsidR="008E268E" w:rsidRPr="004C4CC1">
        <w:rPr>
          <w:rFonts w:ascii="Book Antiqua" w:hAnsi="Book Antiqua" w:cs="Verdana"/>
          <w:lang w:val="en-US"/>
        </w:rPr>
        <w:t xml:space="preserve"> the i</w:t>
      </w:r>
      <w:r w:rsidRPr="004C4CC1">
        <w:rPr>
          <w:rFonts w:ascii="Book Antiqua" w:hAnsi="Book Antiqua" w:cs="Verdana"/>
          <w:lang w:val="en-US"/>
        </w:rPr>
        <w:t xml:space="preserve">mmunoreactive protein bands. </w:t>
      </w:r>
      <w:bookmarkStart w:id="72" w:name="OLE_LINK23"/>
      <w:bookmarkStart w:id="73" w:name="OLE_LINK24"/>
      <w:r w:rsidRPr="004C4CC1">
        <w:rPr>
          <w:rFonts w:ascii="Book Antiqua" w:hAnsi="Book Antiqua" w:cs="Verdana"/>
          <w:lang w:val="en-US"/>
        </w:rPr>
        <w:t>The experiment was repeated in triplicate.</w:t>
      </w:r>
      <w:bookmarkEnd w:id="72"/>
      <w:bookmarkEnd w:id="73"/>
    </w:p>
    <w:p w:rsidR="00362879" w:rsidRPr="004C4CC1" w:rsidRDefault="00362879" w:rsidP="00C21A0C">
      <w:pPr>
        <w:widowControl w:val="0"/>
        <w:autoSpaceDE w:val="0"/>
        <w:autoSpaceDN w:val="0"/>
        <w:adjustRightInd w:val="0"/>
        <w:spacing w:line="360" w:lineRule="auto"/>
        <w:jc w:val="both"/>
        <w:rPr>
          <w:rFonts w:ascii="Book Antiqua" w:hAnsi="Book Antiqua" w:cs="Arial Narrow"/>
          <w:b/>
          <w:bCs/>
          <w:i/>
          <w:iCs/>
          <w:lang w:val="en-US"/>
        </w:rPr>
      </w:pPr>
    </w:p>
    <w:p w:rsidR="00082F3C" w:rsidRPr="004C4CC1" w:rsidRDefault="00082F3C" w:rsidP="00C21A0C">
      <w:pPr>
        <w:widowControl w:val="0"/>
        <w:autoSpaceDE w:val="0"/>
        <w:autoSpaceDN w:val="0"/>
        <w:adjustRightInd w:val="0"/>
        <w:spacing w:line="360" w:lineRule="auto"/>
        <w:jc w:val="both"/>
        <w:rPr>
          <w:rFonts w:ascii="Book Antiqua" w:hAnsi="Book Antiqua" w:cs="Arial Narrow"/>
          <w:b/>
          <w:bCs/>
          <w:i/>
          <w:iCs/>
          <w:lang w:val="en-US"/>
        </w:rPr>
      </w:pPr>
      <w:r w:rsidRPr="004C4CC1">
        <w:rPr>
          <w:rFonts w:ascii="Book Antiqua" w:hAnsi="Book Antiqua" w:cs="Arial Narrow"/>
          <w:b/>
          <w:bCs/>
          <w:i/>
          <w:iCs/>
          <w:lang w:val="en-US"/>
        </w:rPr>
        <w:t>Cell viability assay</w:t>
      </w:r>
    </w:p>
    <w:p w:rsidR="00082F3C" w:rsidRPr="004C4CC1" w:rsidRDefault="00082F3C"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Cell Counting Kit-8 (CCK-8; Dojindo Molecular Technologies</w:t>
      </w:r>
      <w:r w:rsidR="00271655" w:rsidRPr="004C4CC1">
        <w:rPr>
          <w:rFonts w:ascii="Book Antiqua" w:hAnsi="Book Antiqua" w:cs="Verdana"/>
          <w:lang w:val="en-US"/>
        </w:rPr>
        <w:t xml:space="preserve"> </w:t>
      </w:r>
      <w:r w:rsidR="00E61315" w:rsidRPr="004C4CC1">
        <w:rPr>
          <w:rFonts w:ascii="Book Antiqua" w:hAnsi="Book Antiqua" w:cs="Verdana"/>
          <w:lang w:val="en-US"/>
        </w:rPr>
        <w:t>CK04</w:t>
      </w:r>
      <w:r w:rsidRPr="004C4CC1">
        <w:rPr>
          <w:rFonts w:ascii="Book Antiqua" w:hAnsi="Book Antiqua" w:cs="Verdana"/>
          <w:lang w:val="en-US"/>
        </w:rPr>
        <w:t xml:space="preserve">, Inc., Tokyo, Japan) </w:t>
      </w:r>
      <w:r w:rsidR="008E268E" w:rsidRPr="004C4CC1">
        <w:rPr>
          <w:rFonts w:ascii="Book Antiqua" w:hAnsi="Book Antiqua" w:cs="Verdana"/>
          <w:lang w:val="en-US"/>
        </w:rPr>
        <w:t xml:space="preserve">was used to measure </w:t>
      </w:r>
      <w:r w:rsidR="00992482" w:rsidRPr="004C4CC1">
        <w:rPr>
          <w:rFonts w:ascii="Book Antiqua" w:hAnsi="Book Antiqua" w:cs="Verdana"/>
          <w:lang w:val="en-US"/>
        </w:rPr>
        <w:t>ratios of survival cells</w:t>
      </w:r>
      <w:r w:rsidR="008E268E" w:rsidRPr="004C4CC1">
        <w:rPr>
          <w:rFonts w:ascii="Book Antiqua" w:hAnsi="Book Antiqua" w:cs="Verdana"/>
          <w:lang w:val="en-US"/>
        </w:rPr>
        <w:t xml:space="preserve"> </w:t>
      </w:r>
      <w:r w:rsidRPr="004C4CC1">
        <w:rPr>
          <w:rFonts w:ascii="Book Antiqua" w:hAnsi="Book Antiqua" w:cs="Verdana"/>
          <w:lang w:val="en-US"/>
        </w:rPr>
        <w:t xml:space="preserve">according to the manufacturer’s </w:t>
      </w:r>
      <w:r w:rsidR="00F71AAB" w:rsidRPr="004C4CC1">
        <w:rPr>
          <w:rFonts w:ascii="Book Antiqua" w:hAnsi="Book Antiqua" w:cs="Verdana"/>
          <w:lang w:val="en-US"/>
        </w:rPr>
        <w:t>instructions</w:t>
      </w:r>
      <w:r w:rsidRPr="004C4CC1">
        <w:rPr>
          <w:rFonts w:ascii="Book Antiqua" w:hAnsi="Book Antiqua" w:cs="Verdana"/>
          <w:lang w:val="en-US"/>
        </w:rPr>
        <w:t xml:space="preserve">. Briefly, </w:t>
      </w:r>
      <w:r w:rsidR="00B10ADA" w:rsidRPr="004C4CC1">
        <w:rPr>
          <w:rFonts w:ascii="Book Antiqua" w:hAnsi="Book Antiqua" w:cs="Verdana"/>
          <w:lang w:val="en-US"/>
        </w:rPr>
        <w:t xml:space="preserve">approximately 3500 </w:t>
      </w:r>
      <w:r w:rsidRPr="004C4CC1">
        <w:rPr>
          <w:rFonts w:ascii="Book Antiqua" w:hAnsi="Book Antiqua" w:cs="Verdana"/>
          <w:lang w:val="en-US"/>
        </w:rPr>
        <w:t xml:space="preserve">IEC-6 cells per </w:t>
      </w:r>
      <w:r w:rsidR="00F71AAB" w:rsidRPr="004C4CC1">
        <w:rPr>
          <w:rFonts w:ascii="Book Antiqua" w:hAnsi="Book Antiqua" w:cs="Verdana"/>
          <w:lang w:val="en-US"/>
        </w:rPr>
        <w:t xml:space="preserve">well </w:t>
      </w:r>
      <w:r w:rsidRPr="004C4CC1">
        <w:rPr>
          <w:rFonts w:ascii="Book Antiqua" w:hAnsi="Book Antiqua" w:cs="Verdana"/>
          <w:lang w:val="en-US"/>
        </w:rPr>
        <w:t xml:space="preserve">were seeded and received </w:t>
      </w:r>
      <w:r w:rsidR="00B10ADA" w:rsidRPr="004C4CC1">
        <w:rPr>
          <w:rFonts w:ascii="Book Antiqua" w:hAnsi="Book Antiqua" w:cs="Verdana"/>
          <w:lang w:val="en-US"/>
        </w:rPr>
        <w:t>proper</w:t>
      </w:r>
      <w:r w:rsidRPr="004C4CC1">
        <w:rPr>
          <w:rFonts w:ascii="Book Antiqua" w:hAnsi="Book Antiqua" w:cs="Verdana"/>
          <w:lang w:val="en-US"/>
        </w:rPr>
        <w:t xml:space="preserve"> treatment</w:t>
      </w:r>
      <w:r w:rsidR="0017670F" w:rsidRPr="004C4CC1">
        <w:rPr>
          <w:rFonts w:ascii="Book Antiqua" w:hAnsi="Book Antiqua" w:cs="Verdana"/>
          <w:lang w:val="en-US"/>
        </w:rPr>
        <w:t xml:space="preserve"> in 96-well plates</w:t>
      </w:r>
      <w:r w:rsidRPr="004C4CC1">
        <w:rPr>
          <w:rFonts w:ascii="Book Antiqua" w:hAnsi="Book Antiqua" w:cs="Verdana"/>
          <w:lang w:val="en-US"/>
        </w:rPr>
        <w:t xml:space="preserve"> </w:t>
      </w:r>
      <w:r w:rsidR="00131E66" w:rsidRPr="004C4CC1">
        <w:rPr>
          <w:rFonts w:ascii="Book Antiqua" w:hAnsi="Book Antiqua" w:cs="Verdana"/>
          <w:lang w:val="en-US"/>
        </w:rPr>
        <w:t xml:space="preserve">followed by addition of a </w:t>
      </w:r>
      <w:r w:rsidRPr="004C4CC1">
        <w:rPr>
          <w:rFonts w:ascii="Book Antiqua" w:hAnsi="Book Antiqua" w:cs="Verdana"/>
          <w:lang w:val="en-US"/>
        </w:rPr>
        <w:t>CCK-8 solution to each well at a</w:t>
      </w:r>
      <w:r w:rsidR="00B10ADA" w:rsidRPr="004C4CC1">
        <w:rPr>
          <w:rFonts w:ascii="Book Antiqua" w:hAnsi="Book Antiqua" w:cs="Verdana"/>
          <w:lang w:val="en-US"/>
        </w:rPr>
        <w:t xml:space="preserve"> 1/10 dilution. After </w:t>
      </w:r>
      <w:r w:rsidR="00960D50" w:rsidRPr="004C4CC1">
        <w:rPr>
          <w:rFonts w:ascii="Book Antiqua" w:hAnsi="Book Antiqua" w:cs="Verdana"/>
          <w:lang w:val="en-US"/>
        </w:rPr>
        <w:t>a</w:t>
      </w:r>
      <w:r w:rsidR="00416918" w:rsidRPr="004C4CC1">
        <w:rPr>
          <w:rFonts w:ascii="Book Antiqua" w:hAnsi="Book Antiqua" w:cs="Verdana"/>
          <w:lang w:val="en-US"/>
        </w:rPr>
        <w:t xml:space="preserve"> </w:t>
      </w:r>
      <w:r w:rsidR="00B10ADA" w:rsidRPr="004C4CC1">
        <w:rPr>
          <w:rFonts w:ascii="Book Antiqua" w:hAnsi="Book Antiqua" w:cs="Verdana"/>
          <w:lang w:val="en-US"/>
        </w:rPr>
        <w:t xml:space="preserve">one-hour incubation </w:t>
      </w:r>
      <w:r w:rsidRPr="004C4CC1">
        <w:rPr>
          <w:rFonts w:ascii="Book Antiqua" w:hAnsi="Book Antiqua" w:cs="Verdana"/>
          <w:lang w:val="en-US"/>
        </w:rPr>
        <w:t>at 37</w:t>
      </w:r>
      <w:r w:rsidR="00271655" w:rsidRPr="004C4CC1">
        <w:rPr>
          <w:rFonts w:ascii="Book Antiqua" w:hAnsi="Book Antiqua" w:cs="Verdana"/>
          <w:lang w:val="en-US"/>
        </w:rPr>
        <w:t xml:space="preserve"> </w:t>
      </w:r>
      <w:r w:rsidRPr="004C4CC1">
        <w:rPr>
          <w:rFonts w:ascii="Book Antiqua" w:hAnsi="Book Antiqua" w:cs="Verdana"/>
          <w:lang w:val="en-US"/>
        </w:rPr>
        <w:t xml:space="preserve">°C, </w:t>
      </w:r>
      <w:r w:rsidR="00203244" w:rsidRPr="004C4CC1">
        <w:rPr>
          <w:rFonts w:ascii="Book Antiqua" w:hAnsi="Book Antiqua" w:cs="Verdana"/>
          <w:lang w:val="en-US"/>
        </w:rPr>
        <w:t xml:space="preserve">the cells alive in each well are able to form formazan and cell viability could be evaluated by detecting the absorbance at 450 nm in each well </w:t>
      </w:r>
      <w:r w:rsidRPr="004C4CC1">
        <w:rPr>
          <w:rFonts w:ascii="Book Antiqua" w:hAnsi="Book Antiqua" w:cs="Verdana"/>
          <w:lang w:val="en-US"/>
        </w:rPr>
        <w:t>using a microplate reader (Biotec, U</w:t>
      </w:r>
      <w:r w:rsidR="00271655" w:rsidRPr="004C4CC1">
        <w:rPr>
          <w:rFonts w:ascii="Book Antiqua" w:hAnsi="Book Antiqua" w:cs="Verdana"/>
          <w:lang w:val="en-US"/>
        </w:rPr>
        <w:t>nited States</w:t>
      </w:r>
      <w:r w:rsidRPr="004C4CC1">
        <w:rPr>
          <w:rFonts w:ascii="Book Antiqua" w:hAnsi="Book Antiqua" w:cs="Verdana"/>
          <w:lang w:val="en-US"/>
        </w:rPr>
        <w:t xml:space="preserve">). </w:t>
      </w:r>
    </w:p>
    <w:p w:rsidR="00362879" w:rsidRPr="004C4CC1" w:rsidRDefault="00362879" w:rsidP="00C21A0C">
      <w:pPr>
        <w:widowControl w:val="0"/>
        <w:autoSpaceDE w:val="0"/>
        <w:autoSpaceDN w:val="0"/>
        <w:adjustRightInd w:val="0"/>
        <w:spacing w:line="360" w:lineRule="auto"/>
        <w:jc w:val="both"/>
        <w:rPr>
          <w:rFonts w:ascii="Book Antiqua" w:hAnsi="Book Antiqua" w:cs="Arial Narrow"/>
          <w:b/>
          <w:bCs/>
          <w:i/>
          <w:iCs/>
          <w:lang w:val="en-US"/>
        </w:rPr>
      </w:pPr>
    </w:p>
    <w:p w:rsidR="00082F3C" w:rsidRPr="004C4CC1" w:rsidRDefault="00082F3C" w:rsidP="00C21A0C">
      <w:pPr>
        <w:widowControl w:val="0"/>
        <w:autoSpaceDE w:val="0"/>
        <w:autoSpaceDN w:val="0"/>
        <w:adjustRightInd w:val="0"/>
        <w:spacing w:line="360" w:lineRule="auto"/>
        <w:jc w:val="both"/>
        <w:rPr>
          <w:rFonts w:ascii="Book Antiqua" w:hAnsi="Book Antiqua" w:cs="Arial Narrow"/>
          <w:b/>
          <w:bCs/>
          <w:i/>
          <w:iCs/>
          <w:lang w:val="en-US"/>
        </w:rPr>
      </w:pPr>
      <w:r w:rsidRPr="004C4CC1">
        <w:rPr>
          <w:rFonts w:ascii="Book Antiqua" w:hAnsi="Book Antiqua" w:cs="Arial Narrow"/>
          <w:b/>
          <w:bCs/>
          <w:i/>
          <w:iCs/>
          <w:lang w:val="en-US"/>
        </w:rPr>
        <w:t>Cell cycle analysis</w:t>
      </w:r>
    </w:p>
    <w:p w:rsidR="00082F3C" w:rsidRPr="004C4CC1" w:rsidRDefault="00131E66" w:rsidP="00315993">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 xml:space="preserve">A </w:t>
      </w:r>
      <w:r w:rsidR="000427EF" w:rsidRPr="004C4CC1">
        <w:rPr>
          <w:rFonts w:ascii="Book Antiqua" w:hAnsi="Book Antiqua" w:cs="Verdana"/>
          <w:lang w:val="en-US"/>
        </w:rPr>
        <w:t>Cell Cycle and Apoptosis Analysis Kit (Beyotime</w:t>
      </w:r>
      <w:r w:rsidR="0047609E" w:rsidRPr="004C4CC1">
        <w:rPr>
          <w:rFonts w:ascii="Book Antiqua" w:hAnsi="Book Antiqua" w:cs="Verdana"/>
          <w:lang w:val="en-US"/>
        </w:rPr>
        <w:t xml:space="preserve"> C1052</w:t>
      </w:r>
      <w:r w:rsidR="000427EF" w:rsidRPr="004C4CC1">
        <w:rPr>
          <w:rFonts w:ascii="Book Antiqua" w:hAnsi="Book Antiqua" w:cs="Verdana"/>
          <w:lang w:val="en-US"/>
        </w:rPr>
        <w:t xml:space="preserve">, Shanghai, China) was </w:t>
      </w:r>
      <w:r w:rsidR="000427EF" w:rsidRPr="004C4CC1">
        <w:rPr>
          <w:rFonts w:ascii="Book Antiqua" w:hAnsi="Book Antiqua" w:cs="Verdana"/>
          <w:lang w:val="en-US"/>
        </w:rPr>
        <w:lastRenderedPageBreak/>
        <w:t>used to analyze cell cycle distribution</w:t>
      </w:r>
      <w:r w:rsidR="00082F3C" w:rsidRPr="004C4CC1">
        <w:rPr>
          <w:rFonts w:ascii="Book Antiqua" w:hAnsi="Book Antiqua" w:cs="Verdana"/>
          <w:lang w:val="en-US"/>
        </w:rPr>
        <w:t xml:space="preserve"> according to the manufa</w:t>
      </w:r>
      <w:r w:rsidR="000427EF" w:rsidRPr="004C4CC1">
        <w:rPr>
          <w:rFonts w:ascii="Book Antiqua" w:hAnsi="Book Antiqua" w:cs="Verdana"/>
          <w:lang w:val="en-US"/>
        </w:rPr>
        <w:t xml:space="preserve">cturer’s </w:t>
      </w:r>
      <w:r w:rsidRPr="004C4CC1">
        <w:rPr>
          <w:rFonts w:ascii="Book Antiqua" w:hAnsi="Book Antiqua" w:cs="Verdana"/>
          <w:lang w:val="en-US"/>
        </w:rPr>
        <w:t>instructions</w:t>
      </w:r>
      <w:r w:rsidR="000427EF" w:rsidRPr="004C4CC1">
        <w:rPr>
          <w:rFonts w:ascii="Book Antiqua" w:hAnsi="Book Antiqua" w:cs="Verdana"/>
          <w:lang w:val="en-US"/>
        </w:rPr>
        <w:t>. B</w:t>
      </w:r>
      <w:r w:rsidR="00082F3C" w:rsidRPr="004C4CC1">
        <w:rPr>
          <w:rFonts w:ascii="Book Antiqua" w:hAnsi="Book Antiqua" w:cs="Verdana"/>
          <w:lang w:val="en-US"/>
        </w:rPr>
        <w:t>rief</w:t>
      </w:r>
      <w:r w:rsidR="000427EF" w:rsidRPr="004C4CC1">
        <w:rPr>
          <w:rFonts w:ascii="Book Antiqua" w:hAnsi="Book Antiqua" w:cs="Verdana"/>
          <w:lang w:val="en-US"/>
        </w:rPr>
        <w:t>ly</w:t>
      </w:r>
      <w:r w:rsidR="00082F3C" w:rsidRPr="004C4CC1">
        <w:rPr>
          <w:rFonts w:ascii="Book Antiqua" w:hAnsi="Book Antiqua" w:cs="Verdana"/>
          <w:lang w:val="en-US"/>
        </w:rPr>
        <w:t xml:space="preserve">, transfected IEC-6 cells were seeded </w:t>
      </w:r>
      <w:r w:rsidR="000427EF" w:rsidRPr="004C4CC1">
        <w:rPr>
          <w:rFonts w:ascii="Book Antiqua" w:hAnsi="Book Antiqua" w:cs="Verdana"/>
          <w:lang w:val="en-US"/>
        </w:rPr>
        <w:t xml:space="preserve">and </w:t>
      </w:r>
      <w:r w:rsidR="00082F3C" w:rsidRPr="004C4CC1">
        <w:rPr>
          <w:rFonts w:ascii="Book Antiqua" w:hAnsi="Book Antiqua" w:cs="Verdana"/>
          <w:lang w:val="en-US"/>
        </w:rPr>
        <w:t xml:space="preserve">fixed </w:t>
      </w:r>
      <w:r w:rsidR="000427EF" w:rsidRPr="004C4CC1">
        <w:rPr>
          <w:rFonts w:ascii="Book Antiqua" w:hAnsi="Book Antiqua" w:cs="Verdana"/>
          <w:lang w:val="en-US"/>
        </w:rPr>
        <w:t>with</w:t>
      </w:r>
      <w:r w:rsidR="00082F3C" w:rsidRPr="004C4CC1">
        <w:rPr>
          <w:rFonts w:ascii="Book Antiqua" w:hAnsi="Book Antiqua" w:cs="Verdana"/>
          <w:lang w:val="en-US"/>
        </w:rPr>
        <w:t xml:space="preserve"> 70% ethanol </w:t>
      </w:r>
      <w:r w:rsidR="000427EF" w:rsidRPr="004C4CC1">
        <w:rPr>
          <w:rFonts w:ascii="Book Antiqua" w:hAnsi="Book Antiqua" w:cs="Verdana"/>
          <w:lang w:val="en-US"/>
        </w:rPr>
        <w:t>in 6-well plates</w:t>
      </w:r>
      <w:r w:rsidRPr="004C4CC1">
        <w:rPr>
          <w:rFonts w:ascii="Book Antiqua" w:hAnsi="Book Antiqua" w:cs="Verdana"/>
          <w:lang w:val="en-US"/>
        </w:rPr>
        <w:t xml:space="preserve"> overnight</w:t>
      </w:r>
      <w:r w:rsidR="000427EF" w:rsidRPr="004C4CC1">
        <w:rPr>
          <w:rFonts w:ascii="Book Antiqua" w:hAnsi="Book Antiqua" w:cs="Verdana"/>
          <w:lang w:val="en-US"/>
        </w:rPr>
        <w:t xml:space="preserve"> </w:t>
      </w:r>
      <w:r w:rsidR="00082F3C" w:rsidRPr="004C4CC1">
        <w:rPr>
          <w:rFonts w:ascii="Book Antiqua" w:hAnsi="Book Antiqua" w:cs="Verdana"/>
          <w:lang w:val="en-US"/>
        </w:rPr>
        <w:t xml:space="preserve">at 4 °C. </w:t>
      </w:r>
      <w:r w:rsidRPr="004C4CC1">
        <w:rPr>
          <w:rFonts w:ascii="Book Antiqua" w:hAnsi="Book Antiqua" w:cs="Verdana"/>
          <w:lang w:val="en-US"/>
        </w:rPr>
        <w:t>The</w:t>
      </w:r>
      <w:r w:rsidR="000427EF" w:rsidRPr="004C4CC1">
        <w:rPr>
          <w:rFonts w:ascii="Book Antiqua" w:hAnsi="Book Antiqua" w:cs="Verdana"/>
          <w:lang w:val="en-US"/>
        </w:rPr>
        <w:t xml:space="preserve"> cell</w:t>
      </w:r>
      <w:r w:rsidRPr="004C4CC1">
        <w:rPr>
          <w:rFonts w:ascii="Book Antiqua" w:hAnsi="Book Antiqua" w:cs="Verdana"/>
          <w:lang w:val="en-US"/>
        </w:rPr>
        <w:t>s were washed</w:t>
      </w:r>
      <w:r w:rsidR="000427EF" w:rsidRPr="004C4CC1">
        <w:rPr>
          <w:rFonts w:ascii="Book Antiqua" w:hAnsi="Book Antiqua" w:cs="Verdana"/>
          <w:lang w:val="en-US"/>
        </w:rPr>
        <w:t xml:space="preserve"> twice and resuspend</w:t>
      </w:r>
      <w:r w:rsidRPr="004C4CC1">
        <w:rPr>
          <w:rFonts w:ascii="Book Antiqua" w:hAnsi="Book Antiqua" w:cs="Verdana"/>
          <w:lang w:val="en-US"/>
        </w:rPr>
        <w:t>ed</w:t>
      </w:r>
      <w:r w:rsidR="000427EF" w:rsidRPr="004C4CC1">
        <w:rPr>
          <w:rFonts w:ascii="Book Antiqua" w:hAnsi="Book Antiqua" w:cs="Verdana"/>
          <w:lang w:val="en-US"/>
        </w:rPr>
        <w:t xml:space="preserve"> </w:t>
      </w:r>
      <w:r w:rsidR="00082F3C" w:rsidRPr="004C4CC1">
        <w:rPr>
          <w:rFonts w:ascii="Book Antiqua" w:hAnsi="Book Antiqua" w:cs="Verdana"/>
          <w:lang w:val="en-US"/>
        </w:rPr>
        <w:t xml:space="preserve">with </w:t>
      </w:r>
      <w:r w:rsidRPr="004C4CC1">
        <w:rPr>
          <w:rFonts w:ascii="Book Antiqua" w:hAnsi="Book Antiqua" w:cs="Verdana"/>
          <w:lang w:val="en-US"/>
        </w:rPr>
        <w:t xml:space="preserve">a </w:t>
      </w:r>
      <w:r w:rsidR="00082F3C" w:rsidRPr="004C4CC1">
        <w:rPr>
          <w:rFonts w:ascii="Book Antiqua" w:hAnsi="Book Antiqua" w:cs="Verdana"/>
          <w:lang w:val="en-US"/>
        </w:rPr>
        <w:t xml:space="preserve">phosphate buffered saline (PBS) solution. Propidium </w:t>
      </w:r>
      <w:r w:rsidR="00C03EBD" w:rsidRPr="004C4CC1">
        <w:rPr>
          <w:rFonts w:ascii="Book Antiqua" w:hAnsi="Book Antiqua" w:cs="Verdana"/>
          <w:lang w:val="en-US"/>
        </w:rPr>
        <w:t xml:space="preserve">iodide </w:t>
      </w:r>
      <w:r w:rsidR="00082F3C" w:rsidRPr="004C4CC1">
        <w:rPr>
          <w:rFonts w:ascii="Book Antiqua" w:hAnsi="Book Antiqua" w:cs="Verdana"/>
          <w:lang w:val="en-US"/>
        </w:rPr>
        <w:t xml:space="preserve">(GeneChem, Shanghai, China) and ribonuclease were added to </w:t>
      </w:r>
      <w:r w:rsidR="00D867D9" w:rsidRPr="004C4CC1">
        <w:rPr>
          <w:rFonts w:ascii="Book Antiqua" w:hAnsi="Book Antiqua" w:cs="Verdana"/>
          <w:lang w:val="en-US"/>
        </w:rPr>
        <w:t>PBS and cells were incubated</w:t>
      </w:r>
      <w:r w:rsidR="00082F3C" w:rsidRPr="004C4CC1">
        <w:rPr>
          <w:rFonts w:ascii="Book Antiqua" w:hAnsi="Book Antiqua" w:cs="Verdana"/>
          <w:lang w:val="en-US"/>
        </w:rPr>
        <w:t xml:space="preserve"> </w:t>
      </w:r>
      <w:r w:rsidRPr="004C4CC1">
        <w:rPr>
          <w:rFonts w:ascii="Book Antiqua" w:hAnsi="Book Antiqua" w:cs="Verdana"/>
          <w:lang w:val="en-US"/>
        </w:rPr>
        <w:t xml:space="preserve">for </w:t>
      </w:r>
      <w:r w:rsidR="00082F3C" w:rsidRPr="004C4CC1">
        <w:rPr>
          <w:rFonts w:ascii="Book Antiqua" w:hAnsi="Book Antiqua" w:cs="Verdana"/>
          <w:lang w:val="en-US"/>
        </w:rPr>
        <w:t>30 min</w:t>
      </w:r>
      <w:r w:rsidR="008D6261" w:rsidRPr="004C4CC1">
        <w:rPr>
          <w:rFonts w:ascii="Book Antiqua" w:hAnsi="Book Antiqua" w:cs="Verdana"/>
          <w:lang w:val="en-US"/>
        </w:rPr>
        <w:t xml:space="preserve"> at 37 °C</w:t>
      </w:r>
      <w:r w:rsidR="00082F3C" w:rsidRPr="004C4CC1">
        <w:rPr>
          <w:rFonts w:ascii="Book Antiqua" w:hAnsi="Book Antiqua" w:cs="Verdana"/>
          <w:lang w:val="en-US"/>
        </w:rPr>
        <w:t xml:space="preserve">. </w:t>
      </w:r>
      <w:r w:rsidRPr="004C4CC1">
        <w:rPr>
          <w:rFonts w:ascii="Book Antiqua" w:hAnsi="Book Antiqua" w:cs="Verdana"/>
          <w:lang w:val="en-US"/>
        </w:rPr>
        <w:t xml:space="preserve">A </w:t>
      </w:r>
      <w:r w:rsidR="00082F3C" w:rsidRPr="004C4CC1">
        <w:rPr>
          <w:rFonts w:ascii="Book Antiqua" w:hAnsi="Book Antiqua" w:cs="Verdana"/>
          <w:lang w:val="en-US"/>
        </w:rPr>
        <w:t>FACSCalibur flow cytometer (BD, U</w:t>
      </w:r>
      <w:r w:rsidR="00271655" w:rsidRPr="004C4CC1">
        <w:rPr>
          <w:rFonts w:ascii="Book Antiqua" w:hAnsi="Book Antiqua" w:cs="Verdana"/>
          <w:lang w:val="en-US"/>
        </w:rPr>
        <w:t>nited States</w:t>
      </w:r>
      <w:r w:rsidR="00082F3C" w:rsidRPr="004C4CC1">
        <w:rPr>
          <w:rFonts w:ascii="Book Antiqua" w:hAnsi="Book Antiqua" w:cs="Verdana"/>
          <w:lang w:val="en-US"/>
        </w:rPr>
        <w:t>) was used to detect cell cycle. The experiment was repeated in triplicate</w:t>
      </w:r>
      <w:r w:rsidR="00A42A5B" w:rsidRPr="004C4CC1">
        <w:rPr>
          <w:rFonts w:ascii="Book Antiqua" w:hAnsi="Book Antiqua" w:cs="Verdana"/>
          <w:lang w:val="en-US"/>
        </w:rPr>
        <w:t xml:space="preserve">, </w:t>
      </w:r>
      <w:r w:rsidR="00C03EBD" w:rsidRPr="004C4CC1">
        <w:rPr>
          <w:rFonts w:ascii="Book Antiqua" w:hAnsi="Book Antiqua" w:cs="Verdana"/>
          <w:lang w:val="en-US"/>
        </w:rPr>
        <w:t xml:space="preserve">and </w:t>
      </w:r>
      <w:r w:rsidR="00A42A5B" w:rsidRPr="004C4CC1">
        <w:rPr>
          <w:rFonts w:ascii="Book Antiqua" w:hAnsi="Book Antiqua" w:cs="Verdana"/>
          <w:lang w:val="en-US"/>
        </w:rPr>
        <w:t>each experiment had two specimens.</w:t>
      </w:r>
    </w:p>
    <w:p w:rsidR="00362879" w:rsidRPr="004C4CC1" w:rsidRDefault="00362879" w:rsidP="00C21A0C">
      <w:pPr>
        <w:widowControl w:val="0"/>
        <w:autoSpaceDE w:val="0"/>
        <w:autoSpaceDN w:val="0"/>
        <w:adjustRightInd w:val="0"/>
        <w:spacing w:line="360" w:lineRule="auto"/>
        <w:jc w:val="both"/>
        <w:rPr>
          <w:rFonts w:ascii="Book Antiqua" w:hAnsi="Book Antiqua" w:cs="Arial Narrow"/>
          <w:b/>
          <w:bCs/>
          <w:i/>
          <w:iCs/>
          <w:lang w:val="en-US"/>
        </w:rPr>
      </w:pPr>
    </w:p>
    <w:p w:rsidR="00082F3C" w:rsidRPr="004C4CC1" w:rsidRDefault="002856BD" w:rsidP="00C21A0C">
      <w:pPr>
        <w:widowControl w:val="0"/>
        <w:autoSpaceDE w:val="0"/>
        <w:autoSpaceDN w:val="0"/>
        <w:adjustRightInd w:val="0"/>
        <w:spacing w:line="360" w:lineRule="auto"/>
        <w:jc w:val="both"/>
        <w:rPr>
          <w:rFonts w:ascii="Book Antiqua" w:hAnsi="Book Antiqua" w:cs="Arial Narrow"/>
          <w:b/>
          <w:bCs/>
          <w:i/>
          <w:iCs/>
          <w:lang w:val="en-US"/>
        </w:rPr>
      </w:pPr>
      <w:r w:rsidRPr="004C4CC1">
        <w:rPr>
          <w:rFonts w:ascii="Book Antiqua" w:hAnsi="Book Antiqua" w:cs="Arial Narrow"/>
          <w:b/>
          <w:bCs/>
          <w:i/>
          <w:iCs/>
          <w:lang w:val="en-US"/>
        </w:rPr>
        <w:t>Statistical analysis</w:t>
      </w:r>
    </w:p>
    <w:p w:rsidR="00082F3C" w:rsidRPr="004C4CC1" w:rsidRDefault="00082F3C"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 xml:space="preserve">All data </w:t>
      </w:r>
      <w:r w:rsidR="00C03EBD" w:rsidRPr="004C4CC1">
        <w:rPr>
          <w:rFonts w:ascii="Book Antiqua" w:hAnsi="Book Antiqua" w:cs="Verdana"/>
          <w:lang w:val="en-US"/>
        </w:rPr>
        <w:t xml:space="preserve">are </w:t>
      </w:r>
      <w:r w:rsidRPr="004C4CC1">
        <w:rPr>
          <w:rFonts w:ascii="Book Antiqua" w:hAnsi="Book Antiqua" w:cs="Verdana"/>
          <w:lang w:val="en-US"/>
        </w:rPr>
        <w:t xml:space="preserve">presented as the mean </w:t>
      </w:r>
      <w:bookmarkStart w:id="74" w:name="OLE_LINK31"/>
      <w:bookmarkStart w:id="75" w:name="OLE_LINK32"/>
      <w:r w:rsidRPr="004C4CC1">
        <w:rPr>
          <w:rFonts w:ascii="Book Antiqua" w:hAnsi="Book Antiqua" w:cs="Verdana"/>
          <w:lang w:val="en-US"/>
        </w:rPr>
        <w:t>±</w:t>
      </w:r>
      <w:bookmarkEnd w:id="74"/>
      <w:bookmarkEnd w:id="75"/>
      <w:r w:rsidR="00AC558D" w:rsidRPr="004C4CC1">
        <w:rPr>
          <w:rFonts w:ascii="Book Antiqua" w:hAnsi="Book Antiqua" w:cs="Verdana"/>
          <w:lang w:val="en-US"/>
        </w:rPr>
        <w:t xml:space="preserve"> standard deviation (SD). SPSS 19.0 statistical </w:t>
      </w:r>
      <w:bookmarkStart w:id="76" w:name="OLE_LINK57"/>
      <w:bookmarkStart w:id="77" w:name="OLE_LINK58"/>
      <w:r w:rsidR="00AC558D" w:rsidRPr="004C4CC1">
        <w:rPr>
          <w:rFonts w:ascii="Book Antiqua" w:hAnsi="Book Antiqua" w:cs="Verdana"/>
          <w:lang w:val="en-US"/>
        </w:rPr>
        <w:t xml:space="preserve">software package </w:t>
      </w:r>
      <w:bookmarkEnd w:id="76"/>
      <w:bookmarkEnd w:id="77"/>
      <w:r w:rsidR="00AC558D" w:rsidRPr="004C4CC1">
        <w:rPr>
          <w:rFonts w:ascii="Book Antiqua" w:hAnsi="Book Antiqua" w:cs="Verdana"/>
          <w:lang w:val="en-US"/>
        </w:rPr>
        <w:t>(SPSS Inc., Chicago, IL</w:t>
      </w:r>
      <w:r w:rsidR="00271655" w:rsidRPr="004C4CC1">
        <w:rPr>
          <w:rFonts w:ascii="Book Antiqua" w:hAnsi="Book Antiqua" w:cs="Verdana"/>
          <w:lang w:val="en-US"/>
        </w:rPr>
        <w:t>, United States</w:t>
      </w:r>
      <w:r w:rsidR="00AC558D" w:rsidRPr="004C4CC1">
        <w:rPr>
          <w:rFonts w:ascii="Book Antiqua" w:hAnsi="Book Antiqua" w:cs="Verdana"/>
          <w:lang w:val="en-US"/>
        </w:rPr>
        <w:t xml:space="preserve">) was used to analyze the data. </w:t>
      </w:r>
      <w:r w:rsidR="00271655" w:rsidRPr="004C4CC1">
        <w:rPr>
          <w:rFonts w:ascii="Book Antiqua" w:hAnsi="Book Antiqua" w:cs="Verdana"/>
          <w:lang w:val="en-US"/>
        </w:rPr>
        <w:t>G</w:t>
      </w:r>
      <w:r w:rsidR="005C5A90" w:rsidRPr="004C4CC1">
        <w:rPr>
          <w:rFonts w:ascii="Book Antiqua" w:hAnsi="Book Antiqua" w:cs="Verdana"/>
          <w:lang w:val="en-US"/>
        </w:rPr>
        <w:t>Power 3.1 software package was used to determine the adequate sample size</w:t>
      </w:r>
      <w:r w:rsidR="00C11854" w:rsidRPr="004C4CC1">
        <w:rPr>
          <w:rFonts w:ascii="Book Antiqua" w:hAnsi="Book Antiqua" w:cs="Verdana"/>
          <w:lang w:val="en-US"/>
        </w:rPr>
        <w:t xml:space="preserve"> (significance level</w:t>
      </w:r>
      <w:r w:rsidR="00C11854" w:rsidRPr="004C4CC1">
        <w:rPr>
          <w:rFonts w:ascii="Book Antiqua" w:hAnsi="Book Antiqua" w:cs="Verdana"/>
          <w:i/>
          <w:iCs/>
          <w:lang w:val="en-US"/>
        </w:rPr>
        <w:t xml:space="preserve"> α</w:t>
      </w:r>
      <w:r w:rsidR="00C11854" w:rsidRPr="004C4CC1">
        <w:rPr>
          <w:rFonts w:ascii="Book Antiqua" w:hAnsi="Book Antiqua" w:cs="Verdana"/>
          <w:lang w:val="en-US"/>
        </w:rPr>
        <w:t xml:space="preserve"> = 0.05; desired statistic power 1-</w:t>
      </w:r>
      <w:r w:rsidR="00C11854" w:rsidRPr="004C4CC1">
        <w:rPr>
          <w:rFonts w:ascii="Book Antiqua" w:hAnsi="Book Antiqua" w:cs="Verdana"/>
          <w:i/>
          <w:iCs/>
          <w:lang w:val="en-US"/>
        </w:rPr>
        <w:t>β</w:t>
      </w:r>
      <w:r w:rsidR="00C11854" w:rsidRPr="004C4CC1">
        <w:rPr>
          <w:rFonts w:ascii="Book Antiqua" w:hAnsi="Book Antiqua" w:cs="Verdana"/>
          <w:lang w:val="en-US"/>
        </w:rPr>
        <w:t xml:space="preserve"> = 0.8)</w:t>
      </w:r>
      <w:r w:rsidR="005C5A90" w:rsidRPr="004C4CC1">
        <w:rPr>
          <w:rFonts w:ascii="Book Antiqua" w:hAnsi="Book Antiqua" w:cs="Verdana"/>
          <w:lang w:val="en-US"/>
        </w:rPr>
        <w:t xml:space="preserve">. </w:t>
      </w:r>
      <w:r w:rsidR="00AC558D" w:rsidRPr="004C4CC1">
        <w:rPr>
          <w:rFonts w:ascii="Book Antiqua" w:hAnsi="Book Antiqua" w:cs="Verdana"/>
          <w:lang w:val="en-US"/>
        </w:rPr>
        <w:t xml:space="preserve">Student’s </w:t>
      </w:r>
      <w:r w:rsidR="00AC558D" w:rsidRPr="004C4CC1">
        <w:rPr>
          <w:rFonts w:ascii="Book Antiqua" w:hAnsi="Book Antiqua" w:cs="Verdana"/>
          <w:i/>
          <w:iCs/>
          <w:lang w:val="en-US"/>
        </w:rPr>
        <w:t>t</w:t>
      </w:r>
      <w:r w:rsidR="00AC558D" w:rsidRPr="004C4CC1">
        <w:rPr>
          <w:rFonts w:ascii="Book Antiqua" w:hAnsi="Book Antiqua" w:cs="Verdana"/>
          <w:lang w:val="en-US"/>
        </w:rPr>
        <w:t xml:space="preserve">-test was used to determine </w:t>
      </w:r>
      <w:r w:rsidRPr="004C4CC1">
        <w:rPr>
          <w:rFonts w:ascii="Book Antiqua" w:hAnsi="Book Antiqua" w:cs="Verdana"/>
          <w:lang w:val="en-US"/>
        </w:rPr>
        <w:t>significant differences between</w:t>
      </w:r>
      <w:r w:rsidR="00131E66" w:rsidRPr="004C4CC1">
        <w:rPr>
          <w:rFonts w:ascii="Book Antiqua" w:hAnsi="Book Antiqua" w:cs="Verdana"/>
          <w:lang w:val="en-US"/>
        </w:rPr>
        <w:t xml:space="preserve"> the</w:t>
      </w:r>
      <w:r w:rsidRPr="004C4CC1">
        <w:rPr>
          <w:rFonts w:ascii="Book Antiqua" w:hAnsi="Book Antiqua" w:cs="Verdana"/>
          <w:lang w:val="en-US"/>
        </w:rPr>
        <w:t xml:space="preserve"> two groups, and one-way ANOVA </w:t>
      </w:r>
      <w:r w:rsidR="00AC558D" w:rsidRPr="004C4CC1">
        <w:rPr>
          <w:rFonts w:ascii="Book Antiqua" w:hAnsi="Book Antiqua" w:cs="Verdana"/>
          <w:lang w:val="en-US"/>
        </w:rPr>
        <w:t xml:space="preserve">was adopted </w:t>
      </w:r>
      <w:r w:rsidRPr="004C4CC1">
        <w:rPr>
          <w:rFonts w:ascii="Book Antiqua" w:hAnsi="Book Antiqua" w:cs="Verdana"/>
          <w:lang w:val="en-US"/>
        </w:rPr>
        <w:t xml:space="preserve">among multiple groups. </w:t>
      </w:r>
      <w:r w:rsidR="00003310" w:rsidRPr="004C4CC1">
        <w:rPr>
          <w:rFonts w:ascii="Book Antiqua" w:hAnsi="Book Antiqua" w:cs="Verdana"/>
          <w:lang w:val="en-US"/>
        </w:rPr>
        <w:t xml:space="preserve">Differences with </w:t>
      </w:r>
      <w:r w:rsidR="002117BC" w:rsidRPr="004C4CC1">
        <w:rPr>
          <w:rFonts w:ascii="Book Antiqua" w:hAnsi="Book Antiqua" w:cs="Verdana"/>
          <w:lang w:val="en-US"/>
        </w:rPr>
        <w:t xml:space="preserve">a </w:t>
      </w:r>
      <w:r w:rsidR="00271655" w:rsidRPr="004C4CC1">
        <w:rPr>
          <w:rFonts w:ascii="Book Antiqua" w:hAnsi="Book Antiqua" w:cs="Verdana"/>
          <w:i/>
          <w:lang w:val="en-US"/>
        </w:rPr>
        <w:t>P</w:t>
      </w:r>
      <w:r w:rsidR="003E2AD2" w:rsidRPr="004C4CC1">
        <w:rPr>
          <w:rFonts w:ascii="Book Antiqua" w:hAnsi="Book Antiqua" w:cs="Verdana"/>
          <w:lang w:val="en-US"/>
        </w:rPr>
        <w:t>-</w:t>
      </w:r>
      <w:r w:rsidR="002117BC" w:rsidRPr="004C4CC1">
        <w:rPr>
          <w:rFonts w:ascii="Book Antiqua" w:hAnsi="Book Antiqua" w:cs="Verdana"/>
          <w:lang w:val="en-US"/>
        </w:rPr>
        <w:t>value less than</w:t>
      </w:r>
      <w:r w:rsidR="00003310" w:rsidRPr="004C4CC1">
        <w:rPr>
          <w:rFonts w:ascii="Book Antiqua" w:hAnsi="Book Antiqua" w:cs="Verdana"/>
          <w:lang w:val="en-US"/>
        </w:rPr>
        <w:t xml:space="preserve"> 0.05 were considered</w:t>
      </w:r>
      <w:r w:rsidR="003E2AD2" w:rsidRPr="004C4CC1">
        <w:rPr>
          <w:rFonts w:ascii="Book Antiqua" w:hAnsi="Book Antiqua" w:cs="Verdana"/>
          <w:lang w:val="en-US"/>
        </w:rPr>
        <w:t xml:space="preserve"> </w:t>
      </w:r>
      <w:r w:rsidR="006F1FED" w:rsidRPr="004C4CC1">
        <w:rPr>
          <w:rFonts w:ascii="Book Antiqua" w:hAnsi="Book Antiqua" w:cs="Verdana"/>
          <w:lang w:val="en-US"/>
        </w:rPr>
        <w:t>statistically</w:t>
      </w:r>
      <w:r w:rsidR="00131E66" w:rsidRPr="004C4CC1">
        <w:rPr>
          <w:rFonts w:ascii="Book Antiqua" w:hAnsi="Book Antiqua" w:cs="Verdana"/>
          <w:lang w:val="en-US"/>
        </w:rPr>
        <w:t xml:space="preserve"> significant</w:t>
      </w:r>
      <w:r w:rsidRPr="004C4CC1">
        <w:rPr>
          <w:rFonts w:ascii="Book Antiqua" w:hAnsi="Book Antiqua" w:cs="Verdana"/>
          <w:lang w:val="en-US"/>
        </w:rPr>
        <w:t>.</w:t>
      </w:r>
    </w:p>
    <w:p w:rsidR="00527E27" w:rsidRPr="004C4CC1" w:rsidRDefault="00527E27" w:rsidP="00C21A0C">
      <w:pPr>
        <w:spacing w:line="360" w:lineRule="auto"/>
        <w:jc w:val="both"/>
        <w:rPr>
          <w:rFonts w:ascii="Book Antiqua" w:hAnsi="Book Antiqua"/>
          <w:b/>
          <w:lang w:val="en-US"/>
        </w:rPr>
      </w:pPr>
      <w:bookmarkStart w:id="78" w:name="OLE_LINK41"/>
      <w:bookmarkStart w:id="79" w:name="OLE_LINK42"/>
      <w:bookmarkStart w:id="80" w:name="OLE_LINK7"/>
      <w:bookmarkStart w:id="81" w:name="OLE_LINK8"/>
      <w:bookmarkEnd w:id="48"/>
      <w:bookmarkEnd w:id="49"/>
    </w:p>
    <w:p w:rsidR="00C122E0" w:rsidRPr="004C4CC1" w:rsidRDefault="00527E27" w:rsidP="00C21A0C">
      <w:pPr>
        <w:widowControl w:val="0"/>
        <w:autoSpaceDE w:val="0"/>
        <w:autoSpaceDN w:val="0"/>
        <w:adjustRightInd w:val="0"/>
        <w:spacing w:line="360" w:lineRule="auto"/>
        <w:jc w:val="both"/>
        <w:rPr>
          <w:rFonts w:ascii="Book Antiqua" w:hAnsi="Book Antiqua" w:cs="Times"/>
          <w:b/>
          <w:bCs/>
          <w:lang w:val="en-US"/>
        </w:rPr>
      </w:pPr>
      <w:r w:rsidRPr="004C4CC1">
        <w:rPr>
          <w:rFonts w:ascii="Book Antiqua" w:hAnsi="Book Antiqua" w:cs="Times"/>
          <w:b/>
          <w:bCs/>
          <w:lang w:val="en-US"/>
        </w:rPr>
        <w:t xml:space="preserve">RESULTS </w:t>
      </w:r>
    </w:p>
    <w:p w:rsidR="00502FA9" w:rsidRPr="004C4CC1" w:rsidRDefault="00271655" w:rsidP="00C21A0C">
      <w:pPr>
        <w:widowControl w:val="0"/>
        <w:autoSpaceDE w:val="0"/>
        <w:autoSpaceDN w:val="0"/>
        <w:adjustRightInd w:val="0"/>
        <w:spacing w:line="360" w:lineRule="auto"/>
        <w:jc w:val="both"/>
        <w:rPr>
          <w:rFonts w:ascii="Book Antiqua" w:hAnsi="Book Antiqua" w:cs="Arial Narrow"/>
          <w:b/>
          <w:bCs/>
          <w:i/>
          <w:iCs/>
          <w:lang w:val="en-US"/>
        </w:rPr>
      </w:pPr>
      <w:r w:rsidRPr="004C4CC1">
        <w:rPr>
          <w:rFonts w:ascii="Book Antiqua" w:hAnsi="Book Antiqua" w:cs="Verdana"/>
          <w:b/>
          <w:i/>
          <w:lang w:val="en-US"/>
        </w:rPr>
        <w:t>U</w:t>
      </w:r>
      <w:r w:rsidR="00C03EBD" w:rsidRPr="004C4CC1">
        <w:rPr>
          <w:rFonts w:ascii="Book Antiqua" w:hAnsi="Book Antiqua" w:cs="Verdana"/>
          <w:b/>
          <w:i/>
          <w:lang w:val="en-US"/>
        </w:rPr>
        <w:t>SP</w:t>
      </w:r>
      <w:r w:rsidRPr="004C4CC1">
        <w:rPr>
          <w:rFonts w:ascii="Book Antiqua" w:hAnsi="Book Antiqua" w:cs="Verdana"/>
          <w:b/>
          <w:i/>
          <w:lang w:val="en-US"/>
        </w:rPr>
        <w:t>22</w:t>
      </w:r>
      <w:r w:rsidR="00502FA9" w:rsidRPr="004C4CC1">
        <w:rPr>
          <w:rFonts w:ascii="Book Antiqua" w:hAnsi="Book Antiqua" w:cs="Arial Narrow"/>
          <w:b/>
          <w:bCs/>
          <w:i/>
          <w:iCs/>
          <w:lang w:val="en-US"/>
        </w:rPr>
        <w:t xml:space="preserve"> expression is positively correlated with </w:t>
      </w:r>
      <w:r w:rsidR="00614985" w:rsidRPr="004C4CC1">
        <w:rPr>
          <w:rFonts w:ascii="Book Antiqua" w:hAnsi="Book Antiqua" w:cs="Arial Narrow"/>
          <w:b/>
          <w:bCs/>
          <w:i/>
          <w:iCs/>
          <w:lang w:val="en-US"/>
        </w:rPr>
        <w:t>cell proliferation and tissue</w:t>
      </w:r>
      <w:r w:rsidR="00502FA9" w:rsidRPr="004C4CC1">
        <w:rPr>
          <w:rFonts w:ascii="Book Antiqua" w:hAnsi="Book Antiqua" w:cs="Arial Narrow"/>
          <w:b/>
          <w:bCs/>
          <w:i/>
          <w:iCs/>
          <w:lang w:val="en-US"/>
        </w:rPr>
        <w:t xml:space="preserve"> </w:t>
      </w:r>
      <w:r w:rsidR="002856BD" w:rsidRPr="004C4CC1">
        <w:rPr>
          <w:rFonts w:ascii="Book Antiqua" w:hAnsi="Book Antiqua" w:cs="Arial Narrow"/>
          <w:b/>
          <w:bCs/>
          <w:i/>
          <w:iCs/>
          <w:lang w:val="en-US"/>
        </w:rPr>
        <w:t>regeneration</w:t>
      </w:r>
      <w:r w:rsidR="00BB0494" w:rsidRPr="004C4CC1">
        <w:rPr>
          <w:rFonts w:ascii="Book Antiqua" w:hAnsi="Book Antiqua" w:cs="Arial Narrow"/>
          <w:b/>
          <w:bCs/>
          <w:i/>
          <w:iCs/>
          <w:lang w:val="en-US"/>
        </w:rPr>
        <w:t xml:space="preserve"> after intestinal</w:t>
      </w:r>
      <w:r w:rsidR="002856BD" w:rsidRPr="004C4CC1">
        <w:rPr>
          <w:rFonts w:ascii="Book Antiqua" w:hAnsi="Book Antiqua" w:cs="Arial Narrow"/>
          <w:b/>
          <w:bCs/>
          <w:i/>
          <w:iCs/>
          <w:lang w:val="en-US"/>
        </w:rPr>
        <w:t xml:space="preserve"> </w:t>
      </w:r>
      <w:r w:rsidR="00C03EBD" w:rsidRPr="004C4CC1">
        <w:rPr>
          <w:rFonts w:ascii="Book Antiqua" w:hAnsi="Book Antiqua" w:cs="Tahoma"/>
          <w:b/>
          <w:i/>
          <w:lang w:val="en-US"/>
        </w:rPr>
        <w:t>I/R</w:t>
      </w:r>
      <w:r w:rsidR="002856BD" w:rsidRPr="004C4CC1">
        <w:rPr>
          <w:rFonts w:ascii="Book Antiqua" w:hAnsi="Book Antiqua" w:cs="Arial Narrow"/>
          <w:b/>
          <w:bCs/>
          <w:i/>
          <w:iCs/>
          <w:lang w:val="en-US"/>
        </w:rPr>
        <w:t xml:space="preserve"> </w:t>
      </w:r>
      <w:r w:rsidR="00BB0494" w:rsidRPr="004C4CC1">
        <w:rPr>
          <w:rFonts w:ascii="Book Antiqua" w:hAnsi="Book Antiqua" w:cs="Arial Narrow"/>
          <w:b/>
          <w:bCs/>
          <w:i/>
          <w:iCs/>
          <w:lang w:val="en-US"/>
        </w:rPr>
        <w:t>injury in rats</w:t>
      </w:r>
    </w:p>
    <w:bookmarkEnd w:id="78"/>
    <w:bookmarkEnd w:id="79"/>
    <w:bookmarkEnd w:id="80"/>
    <w:bookmarkEnd w:id="81"/>
    <w:p w:rsidR="00502FA9" w:rsidRPr="004C4CC1" w:rsidRDefault="0097130C"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 xml:space="preserve">To </w:t>
      </w:r>
      <w:r w:rsidR="00532162" w:rsidRPr="004C4CC1">
        <w:rPr>
          <w:rFonts w:ascii="Book Antiqua" w:hAnsi="Book Antiqua" w:cs="Verdana"/>
          <w:lang w:val="en-US"/>
        </w:rPr>
        <w:t>evaluate</w:t>
      </w:r>
      <w:r w:rsidRPr="004C4CC1">
        <w:rPr>
          <w:rFonts w:ascii="Book Antiqua" w:hAnsi="Book Antiqua" w:cs="Verdana"/>
          <w:lang w:val="en-US"/>
        </w:rPr>
        <w:t xml:space="preserve"> the</w:t>
      </w:r>
      <w:r w:rsidR="00532162" w:rsidRPr="004C4CC1">
        <w:rPr>
          <w:rFonts w:ascii="Book Antiqua" w:hAnsi="Book Antiqua" w:cs="Verdana"/>
          <w:lang w:val="en-US"/>
        </w:rPr>
        <w:t xml:space="preserve"> histopathological change of</w:t>
      </w:r>
      <w:r w:rsidR="00131E66" w:rsidRPr="004C4CC1">
        <w:rPr>
          <w:rFonts w:ascii="Book Antiqua" w:hAnsi="Book Antiqua" w:cs="Verdana"/>
          <w:lang w:val="en-US"/>
        </w:rPr>
        <w:t xml:space="preserve"> the</w:t>
      </w:r>
      <w:r w:rsidRPr="004C4CC1">
        <w:rPr>
          <w:rFonts w:ascii="Book Antiqua" w:hAnsi="Book Antiqua" w:cs="Verdana"/>
          <w:lang w:val="en-US"/>
        </w:rPr>
        <w:t xml:space="preserve"> </w:t>
      </w:r>
      <w:r w:rsidR="00532162" w:rsidRPr="004C4CC1">
        <w:rPr>
          <w:rFonts w:ascii="Book Antiqua" w:hAnsi="Book Antiqua" w:cs="Verdana"/>
          <w:lang w:val="en-US"/>
        </w:rPr>
        <w:t>intestinal mucosal barrier and its function</w:t>
      </w:r>
      <w:r w:rsidR="004E57E2" w:rsidRPr="004C4CC1">
        <w:rPr>
          <w:rFonts w:ascii="Book Antiqua" w:hAnsi="Book Antiqua" w:cs="Verdana"/>
          <w:lang w:val="en-US"/>
        </w:rPr>
        <w:t xml:space="preserve"> after intestinal I/R injury in rats</w:t>
      </w:r>
      <w:r w:rsidR="008D3901" w:rsidRPr="004C4CC1">
        <w:rPr>
          <w:rFonts w:ascii="Book Antiqua" w:hAnsi="Book Antiqua" w:cs="Verdana"/>
          <w:lang w:val="en-US"/>
        </w:rPr>
        <w:t>, H</w:t>
      </w:r>
      <w:r w:rsidR="00532162" w:rsidRPr="004C4CC1">
        <w:rPr>
          <w:rFonts w:ascii="Book Antiqua" w:hAnsi="Book Antiqua" w:cs="Verdana"/>
          <w:lang w:val="en-US"/>
        </w:rPr>
        <w:t>E staining and Chiu’s scoring were</w:t>
      </w:r>
      <w:r w:rsidR="00F262B3" w:rsidRPr="004C4CC1">
        <w:rPr>
          <w:rFonts w:ascii="Book Antiqua" w:hAnsi="Book Antiqua" w:cs="Verdana"/>
          <w:lang w:val="en-US"/>
        </w:rPr>
        <w:t xml:space="preserve"> performed. It is </w:t>
      </w:r>
      <w:r w:rsidR="00131E66" w:rsidRPr="004C4CC1">
        <w:rPr>
          <w:rFonts w:ascii="Book Antiqua" w:hAnsi="Book Antiqua" w:cs="Verdana"/>
          <w:lang w:val="en-US"/>
        </w:rPr>
        <w:t xml:space="preserve">evident </w:t>
      </w:r>
      <w:r w:rsidR="00F262B3" w:rsidRPr="004C4CC1">
        <w:rPr>
          <w:rFonts w:ascii="Book Antiqua" w:hAnsi="Book Antiqua" w:cs="Verdana"/>
          <w:lang w:val="en-US"/>
        </w:rPr>
        <w:t>that small intestinal villi were damaged during</w:t>
      </w:r>
      <w:r w:rsidR="008D3901" w:rsidRPr="004C4CC1">
        <w:rPr>
          <w:rFonts w:ascii="Book Antiqua" w:hAnsi="Book Antiqua" w:cs="Verdana"/>
          <w:lang w:val="en-US"/>
        </w:rPr>
        <w:t xml:space="preserve"> reperfusion (Figure </w:t>
      </w:r>
      <w:r w:rsidR="00F262B3" w:rsidRPr="004C4CC1">
        <w:rPr>
          <w:rFonts w:ascii="Book Antiqua" w:hAnsi="Book Antiqua" w:cs="Verdana"/>
          <w:lang w:val="en-US"/>
        </w:rPr>
        <w:t xml:space="preserve">1A) and that I/R injury led to significant dysfunction of </w:t>
      </w:r>
      <w:r w:rsidR="00131E66" w:rsidRPr="004C4CC1">
        <w:rPr>
          <w:rFonts w:ascii="Book Antiqua" w:hAnsi="Book Antiqua" w:cs="Verdana"/>
          <w:lang w:val="en-US"/>
        </w:rPr>
        <w:t xml:space="preserve">the </w:t>
      </w:r>
      <w:r w:rsidR="00F262B3" w:rsidRPr="004C4CC1">
        <w:rPr>
          <w:rFonts w:ascii="Book Antiqua" w:hAnsi="Book Antiqua" w:cs="Verdana"/>
          <w:lang w:val="en-US"/>
        </w:rPr>
        <w:t>smal</w:t>
      </w:r>
      <w:r w:rsidR="00001F52" w:rsidRPr="004C4CC1">
        <w:rPr>
          <w:rFonts w:ascii="Book Antiqua" w:hAnsi="Book Antiqua" w:cs="Verdana"/>
          <w:lang w:val="en-US"/>
        </w:rPr>
        <w:t>l intestine with mucosal injury</w:t>
      </w:r>
      <w:r w:rsidR="008D3901" w:rsidRPr="004C4CC1">
        <w:rPr>
          <w:rFonts w:ascii="Book Antiqua" w:hAnsi="Book Antiqua" w:cs="Verdana"/>
          <w:lang w:val="en-US"/>
        </w:rPr>
        <w:t xml:space="preserve"> (Figure</w:t>
      </w:r>
      <w:r w:rsidR="00F262B3" w:rsidRPr="004C4CC1">
        <w:rPr>
          <w:rFonts w:ascii="Book Antiqua" w:hAnsi="Book Antiqua" w:cs="Verdana"/>
          <w:lang w:val="en-US"/>
        </w:rPr>
        <w:t xml:space="preserve"> 1B). To investigate </w:t>
      </w:r>
      <w:r w:rsidR="00502FA9" w:rsidRPr="004C4CC1">
        <w:rPr>
          <w:rFonts w:ascii="Book Antiqua" w:hAnsi="Book Antiqua" w:cs="Verdana"/>
          <w:lang w:val="en-US"/>
        </w:rPr>
        <w:t>USP22 level</w:t>
      </w:r>
      <w:r w:rsidR="00131E66" w:rsidRPr="004C4CC1">
        <w:rPr>
          <w:rFonts w:ascii="Book Antiqua" w:hAnsi="Book Antiqua" w:cs="Verdana"/>
          <w:lang w:val="en-US"/>
        </w:rPr>
        <w:t>s</w:t>
      </w:r>
      <w:r w:rsidR="00502FA9" w:rsidRPr="004C4CC1">
        <w:rPr>
          <w:rFonts w:ascii="Book Antiqua" w:hAnsi="Book Antiqua" w:cs="Verdana"/>
          <w:lang w:val="en-US"/>
        </w:rPr>
        <w:t xml:space="preserve"> after intestinal I/R injury, we </w:t>
      </w:r>
      <w:r w:rsidR="00131E66" w:rsidRPr="004C4CC1">
        <w:rPr>
          <w:rFonts w:ascii="Book Antiqua" w:hAnsi="Book Antiqua" w:cs="Verdana"/>
          <w:lang w:val="en-US"/>
        </w:rPr>
        <w:t>o</w:t>
      </w:r>
      <w:r w:rsidR="00A91B0A" w:rsidRPr="004C4CC1">
        <w:rPr>
          <w:rFonts w:ascii="Book Antiqua" w:hAnsi="Book Antiqua" w:cs="Verdana"/>
          <w:lang w:val="en-US"/>
        </w:rPr>
        <w:t>bserve</w:t>
      </w:r>
      <w:r w:rsidR="00131E66" w:rsidRPr="004C4CC1">
        <w:rPr>
          <w:rFonts w:ascii="Book Antiqua" w:hAnsi="Book Antiqua" w:cs="Verdana"/>
          <w:lang w:val="en-US"/>
        </w:rPr>
        <w:t xml:space="preserve">d </w:t>
      </w:r>
      <w:r w:rsidR="008C3C1F" w:rsidRPr="004C4CC1">
        <w:rPr>
          <w:rFonts w:ascii="Book Antiqua" w:hAnsi="Book Antiqua" w:cs="Verdana"/>
          <w:lang w:val="en-US"/>
        </w:rPr>
        <w:t xml:space="preserve">that USP22 was </w:t>
      </w:r>
      <w:bookmarkStart w:id="82" w:name="OLE_LINK37"/>
      <w:bookmarkStart w:id="83" w:name="OLE_LINK38"/>
      <w:bookmarkStart w:id="84" w:name="OLE_LINK46"/>
      <w:r w:rsidR="00525AF5" w:rsidRPr="004C4CC1">
        <w:rPr>
          <w:rFonts w:ascii="Book Antiqua" w:hAnsi="Book Antiqua" w:cs="Verdana"/>
          <w:lang w:val="en-US"/>
        </w:rPr>
        <w:t xml:space="preserve">progressively </w:t>
      </w:r>
      <w:r w:rsidR="003E2AD2" w:rsidRPr="004C4CC1">
        <w:rPr>
          <w:rFonts w:ascii="Book Antiqua" w:hAnsi="Book Antiqua" w:cs="Verdana"/>
          <w:lang w:val="en-US"/>
        </w:rPr>
        <w:t>downreg</w:t>
      </w:r>
      <w:r w:rsidR="00525AF5" w:rsidRPr="004C4CC1">
        <w:rPr>
          <w:rFonts w:ascii="Book Antiqua" w:hAnsi="Book Antiqua" w:cs="Verdana"/>
          <w:lang w:val="en-US"/>
        </w:rPr>
        <w:t xml:space="preserve">ulated </w:t>
      </w:r>
      <w:bookmarkEnd w:id="82"/>
      <w:bookmarkEnd w:id="83"/>
      <w:r w:rsidR="00C31AC5" w:rsidRPr="004C4CC1">
        <w:rPr>
          <w:rFonts w:ascii="Book Antiqua" w:hAnsi="Book Antiqua" w:cs="Verdana"/>
          <w:lang w:val="en-US"/>
        </w:rPr>
        <w:t>from 0 h to 6 h in</w:t>
      </w:r>
      <w:r w:rsidR="00525AF5" w:rsidRPr="004C4CC1">
        <w:rPr>
          <w:rFonts w:ascii="Book Antiqua" w:hAnsi="Book Antiqua" w:cs="Verdana"/>
          <w:lang w:val="en-US"/>
        </w:rPr>
        <w:t xml:space="preserve"> the early phase of reperfusion,</w:t>
      </w:r>
      <w:r w:rsidR="003E11AF" w:rsidRPr="004C4CC1">
        <w:rPr>
          <w:rFonts w:ascii="Book Antiqua" w:hAnsi="Book Antiqua" w:cs="Verdana"/>
          <w:lang w:val="en-US"/>
        </w:rPr>
        <w:t xml:space="preserve"> whereas </w:t>
      </w:r>
      <w:r w:rsidR="006B7F37" w:rsidRPr="004C4CC1">
        <w:rPr>
          <w:rFonts w:ascii="Book Antiqua" w:hAnsi="Book Antiqua" w:cs="Verdana"/>
          <w:lang w:val="en-US"/>
        </w:rPr>
        <w:t>it</w:t>
      </w:r>
      <w:r w:rsidR="003E11AF" w:rsidRPr="004C4CC1">
        <w:rPr>
          <w:rFonts w:ascii="Book Antiqua" w:hAnsi="Book Antiqua" w:cs="Verdana"/>
          <w:lang w:val="en-US"/>
        </w:rPr>
        <w:t xml:space="preserve"> reached its troug</w:t>
      </w:r>
      <w:r w:rsidR="00525AF5" w:rsidRPr="004C4CC1">
        <w:rPr>
          <w:rFonts w:ascii="Book Antiqua" w:hAnsi="Book Antiqua" w:cs="Verdana"/>
          <w:lang w:val="en-US"/>
        </w:rPr>
        <w:t xml:space="preserve">h value at 6 h and </w:t>
      </w:r>
      <w:r w:rsidR="003E11AF" w:rsidRPr="004C4CC1">
        <w:rPr>
          <w:rFonts w:ascii="Book Antiqua" w:hAnsi="Book Antiqua" w:cs="Verdana"/>
          <w:lang w:val="en-US"/>
        </w:rPr>
        <w:t>recovered in the late phase of reperfusion (6-24 h)</w:t>
      </w:r>
      <w:bookmarkEnd w:id="84"/>
      <w:r w:rsidR="003E11AF" w:rsidRPr="004C4CC1">
        <w:rPr>
          <w:rFonts w:ascii="Book Antiqua" w:hAnsi="Book Antiqua" w:cs="Verdana"/>
          <w:lang w:val="en-US"/>
        </w:rPr>
        <w:t>.</w:t>
      </w:r>
      <w:r w:rsidR="006B7F37" w:rsidRPr="004C4CC1">
        <w:rPr>
          <w:rFonts w:ascii="Book Antiqua" w:hAnsi="Book Antiqua" w:cs="Verdana"/>
          <w:lang w:val="en-US"/>
        </w:rPr>
        <w:t xml:space="preserve"> </w:t>
      </w:r>
      <w:r w:rsidR="00131E66" w:rsidRPr="004C4CC1">
        <w:rPr>
          <w:rFonts w:ascii="Book Antiqua" w:hAnsi="Book Antiqua" w:cs="Verdana"/>
          <w:lang w:val="en-US"/>
        </w:rPr>
        <w:t>Changes in</w:t>
      </w:r>
      <w:r w:rsidR="000D1889" w:rsidRPr="004C4CC1">
        <w:rPr>
          <w:rFonts w:ascii="Book Antiqua" w:hAnsi="Book Antiqua" w:cs="Verdana"/>
          <w:lang w:val="en-US"/>
        </w:rPr>
        <w:t xml:space="preserve"> USP22 </w:t>
      </w:r>
      <w:r w:rsidR="001C7EE9" w:rsidRPr="004C4CC1">
        <w:rPr>
          <w:rFonts w:ascii="Book Antiqua" w:hAnsi="Book Antiqua" w:cs="Verdana"/>
          <w:lang w:val="en-US"/>
        </w:rPr>
        <w:t xml:space="preserve">expression during the whole process </w:t>
      </w:r>
      <w:r w:rsidR="00131E66" w:rsidRPr="004C4CC1">
        <w:rPr>
          <w:rFonts w:ascii="Book Antiqua" w:hAnsi="Book Antiqua" w:cs="Verdana"/>
          <w:lang w:val="en-US"/>
        </w:rPr>
        <w:t xml:space="preserve">were </w:t>
      </w:r>
      <w:r w:rsidR="00752E7A" w:rsidRPr="004C4CC1">
        <w:rPr>
          <w:rFonts w:ascii="Book Antiqua" w:hAnsi="Book Antiqua" w:cs="Verdana"/>
          <w:lang w:val="en-US"/>
        </w:rPr>
        <w:t>negatively correlated</w:t>
      </w:r>
      <w:r w:rsidR="001C7EE9" w:rsidRPr="004C4CC1">
        <w:rPr>
          <w:rFonts w:ascii="Book Antiqua" w:hAnsi="Book Antiqua" w:cs="Verdana"/>
          <w:lang w:val="en-US"/>
        </w:rPr>
        <w:t xml:space="preserve"> to </w:t>
      </w:r>
      <w:r w:rsidR="006B7F37" w:rsidRPr="004C4CC1">
        <w:rPr>
          <w:rFonts w:ascii="Book Antiqua" w:hAnsi="Book Antiqua" w:cs="Verdana"/>
          <w:lang w:val="en-US"/>
        </w:rPr>
        <w:t>corresponding Chiu’s scores.</w:t>
      </w:r>
    </w:p>
    <w:p w:rsidR="000518BA" w:rsidRPr="004C4CC1" w:rsidRDefault="004E1BB7" w:rsidP="00C21A0C">
      <w:pPr>
        <w:widowControl w:val="0"/>
        <w:autoSpaceDE w:val="0"/>
        <w:autoSpaceDN w:val="0"/>
        <w:adjustRightInd w:val="0"/>
        <w:spacing w:line="360" w:lineRule="auto"/>
        <w:jc w:val="both"/>
        <w:rPr>
          <w:rFonts w:ascii="Book Antiqua" w:hAnsi="Book Antiqua" w:cs="Times"/>
          <w:lang w:val="en-US"/>
        </w:rPr>
      </w:pPr>
      <w:bookmarkStart w:id="85" w:name="OLE_LINK48"/>
      <w:bookmarkStart w:id="86" w:name="OLE_LINK49"/>
      <w:r w:rsidRPr="004C4CC1">
        <w:rPr>
          <w:rFonts w:ascii="Book Antiqua" w:hAnsi="Book Antiqua" w:cs="Verdana"/>
          <w:lang w:val="en-US"/>
        </w:rPr>
        <w:t xml:space="preserve">Since PCNA is critically linked to DNA synthesis </w:t>
      </w:r>
      <w:r w:rsidR="004D1F7E" w:rsidRPr="004C4CC1">
        <w:rPr>
          <w:rFonts w:ascii="Book Antiqua" w:hAnsi="Book Antiqua" w:cs="Verdana"/>
          <w:lang w:val="en-US"/>
        </w:rPr>
        <w:t xml:space="preserve">and plays a vital role in cell </w:t>
      </w:r>
      <w:r w:rsidR="004D1F7E" w:rsidRPr="004C4CC1">
        <w:rPr>
          <w:rFonts w:ascii="Book Antiqua" w:hAnsi="Book Antiqua" w:cs="Verdana"/>
          <w:lang w:val="en-US"/>
        </w:rPr>
        <w:lastRenderedPageBreak/>
        <w:t>proliferation, the level of PCNA can</w:t>
      </w:r>
      <w:r w:rsidR="00C03EBD" w:rsidRPr="004C4CC1">
        <w:rPr>
          <w:rFonts w:ascii="Book Antiqua" w:hAnsi="Book Antiqua" w:cs="Verdana"/>
          <w:lang w:val="en-US"/>
        </w:rPr>
        <w:t>,</w:t>
      </w:r>
      <w:r w:rsidR="004D1F7E" w:rsidRPr="004C4CC1">
        <w:rPr>
          <w:rFonts w:ascii="Book Antiqua" w:hAnsi="Book Antiqua" w:cs="Verdana"/>
          <w:lang w:val="en-US"/>
        </w:rPr>
        <w:t xml:space="preserve"> to some </w:t>
      </w:r>
      <w:r w:rsidR="00C03EBD" w:rsidRPr="004C4CC1">
        <w:rPr>
          <w:rFonts w:ascii="Book Antiqua" w:hAnsi="Book Antiqua" w:cs="Verdana"/>
          <w:lang w:val="en-US"/>
        </w:rPr>
        <w:t>extent,</w:t>
      </w:r>
      <w:r w:rsidR="004D1F7E" w:rsidRPr="004C4CC1">
        <w:rPr>
          <w:rFonts w:ascii="Book Antiqua" w:hAnsi="Book Antiqua" w:cs="Verdana"/>
          <w:lang w:val="en-US"/>
        </w:rPr>
        <w:t xml:space="preserve"> mirror the </w:t>
      </w:r>
      <w:r w:rsidR="00925D54" w:rsidRPr="004C4CC1">
        <w:rPr>
          <w:rFonts w:ascii="Book Antiqua" w:hAnsi="Book Antiqua" w:cs="Verdana"/>
          <w:lang w:val="en-US"/>
        </w:rPr>
        <w:t xml:space="preserve">level of </w:t>
      </w:r>
      <w:r w:rsidR="004D1F7E" w:rsidRPr="004C4CC1">
        <w:rPr>
          <w:rFonts w:ascii="Book Antiqua" w:hAnsi="Book Antiqua" w:cs="Verdana"/>
          <w:lang w:val="en-US"/>
        </w:rPr>
        <w:t>proliferati</w:t>
      </w:r>
      <w:r w:rsidR="00925D54" w:rsidRPr="004C4CC1">
        <w:rPr>
          <w:rFonts w:ascii="Book Antiqua" w:hAnsi="Book Antiqua" w:cs="Verdana"/>
          <w:lang w:val="en-US"/>
        </w:rPr>
        <w:t>on</w:t>
      </w:r>
      <w:r w:rsidR="004D1F7E" w:rsidRPr="004C4CC1">
        <w:rPr>
          <w:rFonts w:ascii="Book Antiqua" w:hAnsi="Book Antiqua" w:cs="Verdana"/>
          <w:lang w:val="en-US"/>
        </w:rPr>
        <w:t>. Thus, the proliferative activity of the intestinal mucosa during reperfusion at each given time point was assessed by immunohistochemi</w:t>
      </w:r>
      <w:r w:rsidR="00C03EBD" w:rsidRPr="004C4CC1">
        <w:rPr>
          <w:rFonts w:ascii="Book Antiqua" w:hAnsi="Book Antiqua" w:cs="Verdana"/>
          <w:lang w:val="en-US"/>
        </w:rPr>
        <w:t>cal staining for</w:t>
      </w:r>
      <w:r w:rsidR="004D1F7E" w:rsidRPr="004C4CC1">
        <w:rPr>
          <w:rFonts w:ascii="Book Antiqua" w:hAnsi="Book Antiqua" w:cs="Verdana"/>
          <w:lang w:val="en-US"/>
        </w:rPr>
        <w:t xml:space="preserve"> </w:t>
      </w:r>
      <w:r w:rsidR="008D3901" w:rsidRPr="004C4CC1">
        <w:rPr>
          <w:rFonts w:ascii="Book Antiqua" w:hAnsi="Book Antiqua" w:cs="Verdana"/>
          <w:lang w:val="en-US"/>
        </w:rPr>
        <w:t>PCNA</w:t>
      </w:r>
      <w:r w:rsidR="00C03EBD" w:rsidRPr="004C4CC1">
        <w:rPr>
          <w:rFonts w:ascii="Book Antiqua" w:hAnsi="Book Antiqua" w:cs="Verdana"/>
          <w:lang w:val="en-US"/>
        </w:rPr>
        <w:t xml:space="preserve"> (</w:t>
      </w:r>
      <w:r w:rsidR="008D3901" w:rsidRPr="004C4CC1">
        <w:rPr>
          <w:rFonts w:ascii="Book Antiqua" w:hAnsi="Book Antiqua" w:cs="Verdana"/>
          <w:lang w:val="en-US"/>
        </w:rPr>
        <w:t>Figure</w:t>
      </w:r>
      <w:r w:rsidR="00101BE3" w:rsidRPr="004C4CC1">
        <w:rPr>
          <w:rFonts w:ascii="Book Antiqua" w:hAnsi="Book Antiqua" w:cs="Verdana"/>
          <w:lang w:val="en-US"/>
        </w:rPr>
        <w:t xml:space="preserve"> 1D and E</w:t>
      </w:r>
      <w:r w:rsidR="00C03EBD" w:rsidRPr="004C4CC1">
        <w:rPr>
          <w:rFonts w:ascii="Book Antiqua" w:hAnsi="Book Antiqua" w:cs="Verdana"/>
          <w:lang w:val="en-US"/>
        </w:rPr>
        <w:t>)</w:t>
      </w:r>
      <w:r w:rsidR="004D1F7E" w:rsidRPr="004C4CC1">
        <w:rPr>
          <w:rFonts w:ascii="Book Antiqua" w:hAnsi="Book Antiqua" w:cs="Verdana"/>
          <w:lang w:val="en-US"/>
        </w:rPr>
        <w:t>.</w:t>
      </w:r>
      <w:r w:rsidR="00DA7821" w:rsidRPr="004C4CC1">
        <w:rPr>
          <w:rFonts w:ascii="Book Antiqua" w:hAnsi="Book Antiqua" w:cs="Verdana"/>
          <w:lang w:val="en-US"/>
        </w:rPr>
        <w:t xml:space="preserve"> It is intuitive that the level of PCNA </w:t>
      </w:r>
      <w:r w:rsidR="00CA602A" w:rsidRPr="004C4CC1">
        <w:rPr>
          <w:rFonts w:ascii="Book Antiqua" w:hAnsi="Book Antiqua" w:cs="Verdana"/>
          <w:lang w:val="en-US"/>
        </w:rPr>
        <w:t xml:space="preserve">was </w:t>
      </w:r>
      <w:r w:rsidR="00DA7821" w:rsidRPr="004C4CC1">
        <w:rPr>
          <w:rFonts w:ascii="Book Antiqua" w:hAnsi="Book Antiqua" w:cs="Verdana"/>
          <w:lang w:val="en-US"/>
        </w:rPr>
        <w:t xml:space="preserve">positively correlated with that of USP22. Furthermore, </w:t>
      </w:r>
      <w:r w:rsidR="003D6729" w:rsidRPr="004C4CC1">
        <w:rPr>
          <w:rFonts w:ascii="Book Antiqua" w:hAnsi="Book Antiqua" w:cs="Verdana"/>
          <w:lang w:val="en-US"/>
        </w:rPr>
        <w:t>on acc</w:t>
      </w:r>
      <w:r w:rsidR="00A80758" w:rsidRPr="004C4CC1">
        <w:rPr>
          <w:rFonts w:ascii="Book Antiqua" w:hAnsi="Book Antiqua" w:cs="Verdana"/>
          <w:lang w:val="en-US"/>
        </w:rPr>
        <w:t xml:space="preserve">ount of being the main marker </w:t>
      </w:r>
      <w:r w:rsidR="000D4214" w:rsidRPr="004C4CC1">
        <w:rPr>
          <w:rFonts w:ascii="Book Antiqua" w:hAnsi="Book Antiqua" w:cs="Verdana"/>
          <w:lang w:val="en-US"/>
        </w:rPr>
        <w:t xml:space="preserve">during </w:t>
      </w:r>
      <w:r w:rsidR="003D6729" w:rsidRPr="004C4CC1">
        <w:rPr>
          <w:rFonts w:ascii="Book Antiqua" w:hAnsi="Book Antiqua" w:cs="Verdana"/>
          <w:lang w:val="en-US"/>
        </w:rPr>
        <w:t>the G</w:t>
      </w:r>
      <w:r w:rsidR="000D4214" w:rsidRPr="004C4CC1">
        <w:rPr>
          <w:rFonts w:ascii="Book Antiqua" w:hAnsi="Book Antiqua" w:cs="Verdana"/>
          <w:lang w:val="en-US"/>
        </w:rPr>
        <w:t>1</w:t>
      </w:r>
      <w:r w:rsidR="003D6729" w:rsidRPr="004C4CC1">
        <w:rPr>
          <w:rFonts w:ascii="Book Antiqua" w:hAnsi="Book Antiqua" w:cs="Verdana"/>
          <w:lang w:val="en-US"/>
        </w:rPr>
        <w:t xml:space="preserve"> ph</w:t>
      </w:r>
      <w:r w:rsidR="00A80758" w:rsidRPr="004C4CC1">
        <w:rPr>
          <w:rFonts w:ascii="Book Antiqua" w:hAnsi="Book Antiqua" w:cs="Verdana"/>
          <w:lang w:val="en-US"/>
        </w:rPr>
        <w:t xml:space="preserve">ase </w:t>
      </w:r>
      <w:r w:rsidR="000D4214" w:rsidRPr="004C4CC1">
        <w:rPr>
          <w:rFonts w:ascii="Book Antiqua" w:hAnsi="Book Antiqua" w:cs="Verdana"/>
          <w:lang w:val="en-US"/>
        </w:rPr>
        <w:t xml:space="preserve">of the </w:t>
      </w:r>
      <w:r w:rsidR="003D6729" w:rsidRPr="004C4CC1">
        <w:rPr>
          <w:rFonts w:ascii="Book Antiqua" w:hAnsi="Book Antiqua" w:cs="Verdana"/>
          <w:lang w:val="en-US"/>
        </w:rPr>
        <w:t>cell cycle,</w:t>
      </w:r>
      <w:r w:rsidR="00DA7821" w:rsidRPr="004C4CC1">
        <w:rPr>
          <w:rFonts w:ascii="Book Antiqua" w:hAnsi="Book Antiqua" w:cs="Verdana"/>
          <w:lang w:val="en-US"/>
        </w:rPr>
        <w:t xml:space="preserve"> </w:t>
      </w:r>
      <w:r w:rsidR="003D6729" w:rsidRPr="004C4CC1">
        <w:rPr>
          <w:rFonts w:ascii="Book Antiqua" w:hAnsi="Book Antiqua" w:cs="Verdana"/>
          <w:lang w:val="en-US"/>
        </w:rPr>
        <w:t xml:space="preserve">Cyclin D1 expression level was also investigated. </w:t>
      </w:r>
      <w:bookmarkEnd w:id="85"/>
      <w:bookmarkEnd w:id="86"/>
      <w:r w:rsidR="000D4214" w:rsidRPr="004C4CC1">
        <w:rPr>
          <w:rFonts w:ascii="Book Antiqua" w:hAnsi="Book Antiqua" w:cs="Verdana"/>
          <w:lang w:val="en-US"/>
        </w:rPr>
        <w:t>As shown in</w:t>
      </w:r>
      <w:r w:rsidR="008D3901" w:rsidRPr="004C4CC1">
        <w:rPr>
          <w:rFonts w:ascii="Book Antiqua" w:hAnsi="Book Antiqua" w:cs="Verdana"/>
          <w:lang w:val="en-US"/>
        </w:rPr>
        <w:t xml:space="preserve"> Figure</w:t>
      </w:r>
      <w:r w:rsidR="003D6729" w:rsidRPr="004C4CC1">
        <w:rPr>
          <w:rFonts w:ascii="Book Antiqua" w:hAnsi="Book Antiqua" w:cs="Verdana"/>
          <w:lang w:val="en-US"/>
        </w:rPr>
        <w:t xml:space="preserve"> 1F, </w:t>
      </w:r>
      <w:r w:rsidR="00502FA9" w:rsidRPr="004C4CC1">
        <w:rPr>
          <w:rFonts w:ascii="Book Antiqua" w:hAnsi="Book Antiqua" w:cs="Verdana"/>
          <w:lang w:val="en-US"/>
        </w:rPr>
        <w:t>Cyclin D1 level</w:t>
      </w:r>
      <w:r w:rsidR="000D4214" w:rsidRPr="004C4CC1">
        <w:rPr>
          <w:rFonts w:ascii="Book Antiqua" w:hAnsi="Book Antiqua" w:cs="Verdana"/>
          <w:lang w:val="en-US"/>
        </w:rPr>
        <w:t>s</w:t>
      </w:r>
      <w:r w:rsidR="00502FA9" w:rsidRPr="004C4CC1">
        <w:rPr>
          <w:rFonts w:ascii="Book Antiqua" w:hAnsi="Book Antiqua" w:cs="Verdana"/>
          <w:lang w:val="en-US"/>
        </w:rPr>
        <w:t xml:space="preserve"> </w:t>
      </w:r>
      <w:r w:rsidR="000D4214" w:rsidRPr="004C4CC1">
        <w:rPr>
          <w:rFonts w:ascii="Book Antiqua" w:hAnsi="Book Antiqua" w:cs="Verdana"/>
          <w:lang w:val="en-US"/>
        </w:rPr>
        <w:t xml:space="preserve">were </w:t>
      </w:r>
      <w:r w:rsidR="00502FA9" w:rsidRPr="004C4CC1">
        <w:rPr>
          <w:rFonts w:ascii="Book Antiqua" w:hAnsi="Book Antiqua" w:cs="Verdana"/>
          <w:lang w:val="en-US"/>
        </w:rPr>
        <w:t xml:space="preserve">consistent with </w:t>
      </w:r>
      <w:r w:rsidR="00CA602A" w:rsidRPr="004C4CC1">
        <w:rPr>
          <w:rFonts w:ascii="Book Antiqua" w:hAnsi="Book Antiqua" w:cs="Verdana"/>
          <w:lang w:val="en-US"/>
        </w:rPr>
        <w:t xml:space="preserve">those </w:t>
      </w:r>
      <w:r w:rsidR="00502FA9" w:rsidRPr="004C4CC1">
        <w:rPr>
          <w:rFonts w:ascii="Book Antiqua" w:hAnsi="Book Antiqua" w:cs="Verdana"/>
          <w:lang w:val="en-US"/>
        </w:rPr>
        <w:t>of PC</w:t>
      </w:r>
      <w:r w:rsidR="003D6729" w:rsidRPr="004C4CC1">
        <w:rPr>
          <w:rFonts w:ascii="Book Antiqua" w:hAnsi="Book Antiqua" w:cs="Verdana"/>
          <w:lang w:val="en-US"/>
        </w:rPr>
        <w:t>NA and USP22</w:t>
      </w:r>
      <w:r w:rsidR="00502FA9" w:rsidRPr="004C4CC1">
        <w:rPr>
          <w:rFonts w:ascii="Book Antiqua" w:hAnsi="Book Antiqua" w:cs="Verdana"/>
          <w:lang w:val="en-US"/>
        </w:rPr>
        <w:t>. Therefore, our results demonstrat</w:t>
      </w:r>
      <w:r w:rsidR="00A91B0A" w:rsidRPr="004C4CC1">
        <w:rPr>
          <w:rFonts w:ascii="Book Antiqua" w:hAnsi="Book Antiqua" w:cs="Verdana"/>
          <w:lang w:val="en-US"/>
        </w:rPr>
        <w:t>e</w:t>
      </w:r>
      <w:r w:rsidR="000D4214" w:rsidRPr="004C4CC1">
        <w:rPr>
          <w:rFonts w:ascii="Book Antiqua" w:hAnsi="Book Antiqua" w:cs="Verdana"/>
          <w:lang w:val="en-US"/>
        </w:rPr>
        <w:t>d</w:t>
      </w:r>
      <w:r w:rsidR="00502FA9" w:rsidRPr="004C4CC1">
        <w:rPr>
          <w:rFonts w:ascii="Book Antiqua" w:hAnsi="Book Antiqua" w:cs="Verdana"/>
          <w:lang w:val="en-US"/>
        </w:rPr>
        <w:t xml:space="preserve"> </w:t>
      </w:r>
      <w:r w:rsidR="00BB0494" w:rsidRPr="004C4CC1">
        <w:rPr>
          <w:rFonts w:ascii="Book Antiqua" w:hAnsi="Book Antiqua" w:cs="Verdana"/>
          <w:lang w:val="en-US"/>
        </w:rPr>
        <w:t xml:space="preserve">that </w:t>
      </w:r>
      <w:r w:rsidR="00502FA9" w:rsidRPr="004C4CC1">
        <w:rPr>
          <w:rFonts w:ascii="Book Antiqua" w:hAnsi="Book Antiqua" w:cs="Verdana"/>
          <w:lang w:val="en-US"/>
        </w:rPr>
        <w:t xml:space="preserve">USP22 </w:t>
      </w:r>
      <w:r w:rsidR="00447F12" w:rsidRPr="004C4CC1">
        <w:rPr>
          <w:rFonts w:ascii="Book Antiqua" w:hAnsi="Book Antiqua" w:cs="Verdana"/>
          <w:lang w:val="en-US"/>
        </w:rPr>
        <w:t xml:space="preserve">is </w:t>
      </w:r>
      <w:r w:rsidR="008852A3" w:rsidRPr="004C4CC1">
        <w:rPr>
          <w:rFonts w:ascii="Book Antiqua" w:hAnsi="Book Antiqua" w:cs="Verdana"/>
          <w:lang w:val="en-US"/>
        </w:rPr>
        <w:t>positively correlated</w:t>
      </w:r>
      <w:r w:rsidR="00447F12" w:rsidRPr="004C4CC1">
        <w:rPr>
          <w:rFonts w:ascii="Book Antiqua" w:hAnsi="Book Antiqua" w:cs="Verdana"/>
          <w:lang w:val="en-US"/>
        </w:rPr>
        <w:t xml:space="preserve"> with intestinal regeneration and might </w:t>
      </w:r>
      <w:r w:rsidR="00BB0494" w:rsidRPr="004C4CC1">
        <w:rPr>
          <w:rFonts w:ascii="Book Antiqua" w:hAnsi="Book Antiqua" w:cs="Verdana"/>
          <w:lang w:val="en-US"/>
        </w:rPr>
        <w:t>play a vital role</w:t>
      </w:r>
      <w:r w:rsidR="00502FA9" w:rsidRPr="004C4CC1">
        <w:rPr>
          <w:rFonts w:ascii="Book Antiqua" w:hAnsi="Book Antiqua" w:cs="Verdana"/>
          <w:lang w:val="en-US"/>
        </w:rPr>
        <w:t xml:space="preserve"> after I/R injury </w:t>
      </w:r>
      <w:r w:rsidR="00502FA9" w:rsidRPr="004C4CC1">
        <w:rPr>
          <w:rFonts w:ascii="Book Antiqua" w:hAnsi="Book Antiqua" w:cs="Verdana"/>
          <w:i/>
          <w:lang w:val="en-US"/>
        </w:rPr>
        <w:t>in vivo</w:t>
      </w:r>
      <w:r w:rsidR="00502FA9" w:rsidRPr="004C4CC1">
        <w:rPr>
          <w:rFonts w:ascii="Book Antiqua" w:hAnsi="Book Antiqua" w:cs="Verdana"/>
          <w:lang w:val="en-US"/>
        </w:rPr>
        <w:t xml:space="preserve">. </w:t>
      </w:r>
    </w:p>
    <w:p w:rsidR="00DE6E22" w:rsidRPr="004C4CC1" w:rsidRDefault="00DE6E22" w:rsidP="00C21A0C">
      <w:pPr>
        <w:widowControl w:val="0"/>
        <w:autoSpaceDE w:val="0"/>
        <w:autoSpaceDN w:val="0"/>
        <w:adjustRightInd w:val="0"/>
        <w:spacing w:line="360" w:lineRule="auto"/>
        <w:jc w:val="both"/>
        <w:rPr>
          <w:rFonts w:ascii="Book Antiqua" w:hAnsi="Book Antiqua" w:cs="Arial Narrow"/>
          <w:b/>
          <w:bCs/>
          <w:i/>
          <w:iCs/>
          <w:lang w:val="en-US"/>
        </w:rPr>
      </w:pPr>
    </w:p>
    <w:p w:rsidR="00502FA9" w:rsidRPr="004C4CC1" w:rsidRDefault="00A74A41" w:rsidP="00C21A0C">
      <w:pPr>
        <w:widowControl w:val="0"/>
        <w:autoSpaceDE w:val="0"/>
        <w:autoSpaceDN w:val="0"/>
        <w:adjustRightInd w:val="0"/>
        <w:spacing w:line="360" w:lineRule="auto"/>
        <w:jc w:val="both"/>
        <w:rPr>
          <w:rFonts w:ascii="Book Antiqua" w:hAnsi="Book Antiqua" w:cs="Arial Narrow"/>
          <w:b/>
          <w:bCs/>
          <w:i/>
          <w:iCs/>
          <w:lang w:val="en-US"/>
        </w:rPr>
      </w:pPr>
      <w:r w:rsidRPr="004C4CC1">
        <w:rPr>
          <w:rFonts w:ascii="Book Antiqua" w:hAnsi="Book Antiqua" w:cs="Verdana"/>
          <w:b/>
          <w:i/>
          <w:lang w:val="en-US"/>
        </w:rPr>
        <w:t>U</w:t>
      </w:r>
      <w:r w:rsidR="00CA602A" w:rsidRPr="004C4CC1">
        <w:rPr>
          <w:rFonts w:ascii="Book Antiqua" w:hAnsi="Book Antiqua" w:cs="Verdana"/>
          <w:b/>
          <w:i/>
          <w:lang w:val="en-US"/>
        </w:rPr>
        <w:t>SP</w:t>
      </w:r>
      <w:r w:rsidRPr="004C4CC1">
        <w:rPr>
          <w:rFonts w:ascii="Book Antiqua" w:hAnsi="Book Antiqua" w:cs="Verdana"/>
          <w:b/>
          <w:i/>
          <w:lang w:val="en-US"/>
        </w:rPr>
        <w:t>22</w:t>
      </w:r>
      <w:r w:rsidR="00502FA9" w:rsidRPr="004C4CC1">
        <w:rPr>
          <w:rFonts w:ascii="Book Antiqua" w:hAnsi="Book Antiqua" w:cs="Arial Narrow"/>
          <w:b/>
          <w:bCs/>
          <w:i/>
          <w:iCs/>
          <w:lang w:val="en-US"/>
        </w:rPr>
        <w:t xml:space="preserve"> </w:t>
      </w:r>
      <w:r w:rsidR="00854E18" w:rsidRPr="004C4CC1">
        <w:rPr>
          <w:rFonts w:ascii="Book Antiqua" w:hAnsi="Book Antiqua" w:cs="Arial Narrow"/>
          <w:b/>
          <w:bCs/>
          <w:i/>
          <w:iCs/>
          <w:lang w:val="en-US"/>
        </w:rPr>
        <w:t>cor</w:t>
      </w:r>
      <w:r w:rsidR="00EA43AC" w:rsidRPr="004C4CC1">
        <w:rPr>
          <w:rFonts w:ascii="Book Antiqua" w:hAnsi="Book Antiqua" w:cs="Arial Narrow"/>
          <w:b/>
          <w:bCs/>
          <w:i/>
          <w:iCs/>
          <w:lang w:val="en-US"/>
        </w:rPr>
        <w:t>r</w:t>
      </w:r>
      <w:r w:rsidR="00854E18" w:rsidRPr="004C4CC1">
        <w:rPr>
          <w:rFonts w:ascii="Book Antiqua" w:hAnsi="Book Antiqua" w:cs="Arial Narrow"/>
          <w:b/>
          <w:bCs/>
          <w:i/>
          <w:iCs/>
          <w:lang w:val="en-US"/>
        </w:rPr>
        <w:t xml:space="preserve">elates with </w:t>
      </w:r>
      <w:r w:rsidR="003C32BC" w:rsidRPr="004C4CC1">
        <w:rPr>
          <w:rFonts w:ascii="Book Antiqua" w:hAnsi="Book Antiqua" w:cs="Arial Narrow"/>
          <w:b/>
          <w:bCs/>
          <w:i/>
          <w:iCs/>
          <w:lang w:val="en-US"/>
        </w:rPr>
        <w:t xml:space="preserve">the </w:t>
      </w:r>
      <w:r w:rsidR="00E3215E" w:rsidRPr="004C4CC1">
        <w:rPr>
          <w:rFonts w:ascii="Book Antiqua" w:hAnsi="Book Antiqua" w:cs="Arial Narrow"/>
          <w:b/>
          <w:bCs/>
          <w:i/>
          <w:iCs/>
          <w:lang w:val="en-US"/>
        </w:rPr>
        <w:t>prolife</w:t>
      </w:r>
      <w:r w:rsidR="003C32BC" w:rsidRPr="004C4CC1">
        <w:rPr>
          <w:rFonts w:ascii="Book Antiqua" w:hAnsi="Book Antiqua" w:cs="Arial Narrow"/>
          <w:b/>
          <w:bCs/>
          <w:i/>
          <w:iCs/>
          <w:lang w:val="en-US"/>
        </w:rPr>
        <w:t xml:space="preserve">rative activity of IEC-6 cells after </w:t>
      </w:r>
      <w:r w:rsidR="007A4397" w:rsidRPr="004C4CC1">
        <w:rPr>
          <w:rFonts w:ascii="Book Antiqua" w:hAnsi="Book Antiqua" w:cs="Arial Narrow"/>
          <w:b/>
          <w:bCs/>
          <w:i/>
          <w:iCs/>
          <w:lang w:val="en-US"/>
        </w:rPr>
        <w:t>hypoxia/reoxygenation</w:t>
      </w:r>
      <w:r w:rsidR="002856BD" w:rsidRPr="004C4CC1">
        <w:rPr>
          <w:rFonts w:ascii="Book Antiqua" w:hAnsi="Book Antiqua" w:cs="Arial Narrow"/>
          <w:b/>
          <w:bCs/>
          <w:i/>
          <w:iCs/>
          <w:lang w:val="en-US"/>
        </w:rPr>
        <w:t xml:space="preserve"> injury</w:t>
      </w:r>
    </w:p>
    <w:p w:rsidR="00C97B45" w:rsidRPr="004C4CC1" w:rsidRDefault="00502FA9"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 xml:space="preserve">In line with the induction of USP22 during intestinal I/R </w:t>
      </w:r>
      <w:r w:rsidRPr="004C4CC1">
        <w:rPr>
          <w:rFonts w:ascii="Book Antiqua" w:hAnsi="Book Antiqua" w:cs="Verdana"/>
          <w:i/>
          <w:lang w:val="en-US"/>
        </w:rPr>
        <w:t>in vivo</w:t>
      </w:r>
      <w:r w:rsidRPr="004C4CC1">
        <w:rPr>
          <w:rFonts w:ascii="Book Antiqua" w:hAnsi="Book Antiqua" w:cs="Verdana"/>
          <w:lang w:val="en-US"/>
        </w:rPr>
        <w:t xml:space="preserve">, </w:t>
      </w:r>
      <w:r w:rsidR="00A80758" w:rsidRPr="004C4CC1">
        <w:rPr>
          <w:rFonts w:ascii="Book Antiqua" w:hAnsi="Book Antiqua" w:cs="Verdana"/>
          <w:lang w:val="en-US"/>
        </w:rPr>
        <w:t>IEC-6 cells</w:t>
      </w:r>
      <w:r w:rsidRPr="004C4CC1">
        <w:rPr>
          <w:rFonts w:ascii="Book Antiqua" w:hAnsi="Book Antiqua" w:cs="Verdana"/>
          <w:lang w:val="en-US"/>
        </w:rPr>
        <w:t xml:space="preserve"> </w:t>
      </w:r>
      <w:r w:rsidR="00C31AC5" w:rsidRPr="004C4CC1">
        <w:rPr>
          <w:rFonts w:ascii="Book Antiqua" w:hAnsi="Book Antiqua" w:cs="Verdana"/>
          <w:lang w:val="en-US"/>
        </w:rPr>
        <w:t xml:space="preserve">exposed to </w:t>
      </w:r>
      <w:r w:rsidR="00A97C60" w:rsidRPr="004C4CC1">
        <w:rPr>
          <w:rFonts w:ascii="Book Antiqua" w:hAnsi="Book Antiqua" w:cs="Verdana"/>
          <w:lang w:val="en-US"/>
        </w:rPr>
        <w:t xml:space="preserve">different time </w:t>
      </w:r>
      <w:r w:rsidR="00CA602A" w:rsidRPr="004C4CC1">
        <w:rPr>
          <w:rFonts w:ascii="Book Antiqua" w:hAnsi="Book Antiqua" w:cs="Verdana"/>
          <w:lang w:val="en-US"/>
        </w:rPr>
        <w:t xml:space="preserve">durations </w:t>
      </w:r>
      <w:r w:rsidR="00A97C60" w:rsidRPr="004C4CC1">
        <w:rPr>
          <w:rFonts w:ascii="Book Antiqua" w:hAnsi="Book Antiqua" w:cs="Verdana"/>
          <w:lang w:val="en-US"/>
        </w:rPr>
        <w:t xml:space="preserve">(3, 6, 12, or 24 h) </w:t>
      </w:r>
      <w:r w:rsidR="00C31AC5" w:rsidRPr="004C4CC1">
        <w:rPr>
          <w:rFonts w:ascii="Book Antiqua" w:hAnsi="Book Antiqua" w:cs="Verdana"/>
          <w:lang w:val="en-US"/>
        </w:rPr>
        <w:t xml:space="preserve">of </w:t>
      </w:r>
      <w:r w:rsidRPr="004C4CC1">
        <w:rPr>
          <w:rFonts w:ascii="Book Antiqua" w:hAnsi="Book Antiqua" w:cs="Verdana"/>
          <w:lang w:val="en-US"/>
        </w:rPr>
        <w:t xml:space="preserve">reoxygenation </w:t>
      </w:r>
      <w:r w:rsidR="00A80758" w:rsidRPr="004C4CC1">
        <w:rPr>
          <w:rFonts w:ascii="Book Antiqua" w:hAnsi="Book Antiqua" w:cs="Verdana"/>
          <w:lang w:val="en-US"/>
        </w:rPr>
        <w:t>after</w:t>
      </w:r>
      <w:r w:rsidR="00C31AC5" w:rsidRPr="004C4CC1">
        <w:rPr>
          <w:rFonts w:ascii="Book Antiqua" w:hAnsi="Book Antiqua" w:cs="Verdana"/>
          <w:lang w:val="en-US"/>
        </w:rPr>
        <w:t xml:space="preserve"> </w:t>
      </w:r>
      <w:r w:rsidR="00CA602A" w:rsidRPr="004C4CC1">
        <w:rPr>
          <w:rFonts w:ascii="Book Antiqua" w:hAnsi="Book Antiqua" w:cs="Verdana"/>
          <w:lang w:val="en-US"/>
        </w:rPr>
        <w:t>6-</w:t>
      </w:r>
      <w:r w:rsidR="00C31AC5" w:rsidRPr="004C4CC1">
        <w:rPr>
          <w:rFonts w:ascii="Book Antiqua" w:hAnsi="Book Antiqua" w:cs="Verdana"/>
          <w:lang w:val="en-US"/>
        </w:rPr>
        <w:t>h</w:t>
      </w:r>
      <w:r w:rsidR="00CA602A" w:rsidRPr="004C4CC1">
        <w:rPr>
          <w:rFonts w:ascii="Book Antiqua" w:hAnsi="Book Antiqua" w:cs="Verdana"/>
          <w:lang w:val="en-US"/>
        </w:rPr>
        <w:t xml:space="preserve"> </w:t>
      </w:r>
      <w:r w:rsidRPr="004C4CC1">
        <w:rPr>
          <w:rFonts w:ascii="Book Antiqua" w:hAnsi="Book Antiqua" w:cs="Verdana"/>
          <w:lang w:val="en-US"/>
        </w:rPr>
        <w:t xml:space="preserve">hypoxia </w:t>
      </w:r>
      <w:r w:rsidR="00F33A41" w:rsidRPr="004C4CC1">
        <w:rPr>
          <w:rFonts w:ascii="Book Antiqua" w:hAnsi="Book Antiqua" w:cs="Verdana"/>
          <w:lang w:val="en-US"/>
        </w:rPr>
        <w:t xml:space="preserve">treatment </w:t>
      </w:r>
      <w:r w:rsidRPr="004C4CC1">
        <w:rPr>
          <w:rFonts w:ascii="Book Antiqua" w:hAnsi="Book Antiqua" w:cs="Verdana"/>
          <w:lang w:val="en-US"/>
        </w:rPr>
        <w:t xml:space="preserve">were analyzed. </w:t>
      </w:r>
      <w:r w:rsidR="00A80758" w:rsidRPr="004C4CC1">
        <w:rPr>
          <w:rFonts w:ascii="Book Antiqua" w:hAnsi="Book Antiqua" w:cs="Verdana"/>
          <w:lang w:val="en-US"/>
        </w:rPr>
        <w:t>T</w:t>
      </w:r>
      <w:r w:rsidRPr="004C4CC1">
        <w:rPr>
          <w:rFonts w:ascii="Book Antiqua" w:hAnsi="Book Antiqua" w:cs="Verdana"/>
          <w:lang w:val="en-US"/>
        </w:rPr>
        <w:t xml:space="preserve">he protein </w:t>
      </w:r>
      <w:r w:rsidR="00A97C60" w:rsidRPr="004C4CC1">
        <w:rPr>
          <w:rFonts w:ascii="Book Antiqua" w:hAnsi="Book Antiqua" w:cs="Verdana"/>
          <w:lang w:val="en-US"/>
        </w:rPr>
        <w:t>expression</w:t>
      </w:r>
      <w:r w:rsidR="00F33A41" w:rsidRPr="004C4CC1">
        <w:rPr>
          <w:rFonts w:ascii="Book Antiqua" w:hAnsi="Book Antiqua" w:cs="Verdana"/>
          <w:lang w:val="en-US"/>
        </w:rPr>
        <w:t xml:space="preserve"> levels</w:t>
      </w:r>
      <w:r w:rsidRPr="004C4CC1">
        <w:rPr>
          <w:rFonts w:ascii="Book Antiqua" w:hAnsi="Book Antiqua" w:cs="Verdana"/>
          <w:lang w:val="en-US"/>
        </w:rPr>
        <w:t xml:space="preserve"> of USP22</w:t>
      </w:r>
      <w:r w:rsidR="00A80758" w:rsidRPr="004C4CC1">
        <w:rPr>
          <w:rFonts w:ascii="Book Antiqua" w:hAnsi="Book Antiqua" w:cs="Verdana"/>
          <w:lang w:val="en-US"/>
        </w:rPr>
        <w:t xml:space="preserve"> </w:t>
      </w:r>
      <w:r w:rsidR="00F33A41" w:rsidRPr="004C4CC1">
        <w:rPr>
          <w:rFonts w:ascii="Book Antiqua" w:hAnsi="Book Antiqua" w:cs="Verdana"/>
          <w:lang w:val="en-US"/>
        </w:rPr>
        <w:t xml:space="preserve">were </w:t>
      </w:r>
      <w:r w:rsidR="00A80758" w:rsidRPr="004C4CC1">
        <w:rPr>
          <w:rFonts w:ascii="Book Antiqua" w:hAnsi="Book Antiqua" w:cs="Verdana"/>
          <w:lang w:val="en-US"/>
        </w:rPr>
        <w:t>measured</w:t>
      </w:r>
      <w:r w:rsidRPr="004C4CC1">
        <w:rPr>
          <w:rFonts w:ascii="Book Antiqua" w:hAnsi="Book Antiqua" w:cs="Verdana"/>
          <w:lang w:val="en-US"/>
        </w:rPr>
        <w:t xml:space="preserve"> </w:t>
      </w:r>
      <w:r w:rsidR="00F33A41" w:rsidRPr="004C4CC1">
        <w:rPr>
          <w:rFonts w:ascii="Book Antiqua" w:hAnsi="Book Antiqua" w:cs="Verdana"/>
          <w:lang w:val="en-US"/>
        </w:rPr>
        <w:t>(</w:t>
      </w:r>
      <w:r w:rsidR="00A74A41" w:rsidRPr="004C4CC1">
        <w:rPr>
          <w:rFonts w:ascii="Book Antiqua" w:hAnsi="Book Antiqua" w:cs="Verdana"/>
          <w:lang w:val="en-US"/>
        </w:rPr>
        <w:t>Figure</w:t>
      </w:r>
      <w:r w:rsidR="008454A2" w:rsidRPr="004C4CC1">
        <w:rPr>
          <w:rFonts w:ascii="Book Antiqua" w:hAnsi="Book Antiqua" w:cs="Verdana"/>
          <w:lang w:val="en-US"/>
        </w:rPr>
        <w:t xml:space="preserve"> 2A</w:t>
      </w:r>
      <w:r w:rsidR="00F33A41" w:rsidRPr="004C4CC1">
        <w:rPr>
          <w:rFonts w:ascii="Book Antiqua" w:hAnsi="Book Antiqua" w:cs="Verdana"/>
          <w:lang w:val="en-US"/>
        </w:rPr>
        <w:t>)</w:t>
      </w:r>
      <w:r w:rsidR="00651F46" w:rsidRPr="004C4CC1">
        <w:rPr>
          <w:rFonts w:ascii="Book Antiqua" w:hAnsi="Book Antiqua" w:cs="Verdana"/>
          <w:lang w:val="en-US"/>
        </w:rPr>
        <w:t xml:space="preserve"> </w:t>
      </w:r>
      <w:r w:rsidRPr="004C4CC1">
        <w:rPr>
          <w:rFonts w:ascii="Book Antiqua" w:hAnsi="Book Antiqua" w:cs="Verdana"/>
          <w:lang w:val="en-US"/>
        </w:rPr>
        <w:t xml:space="preserve">and </w:t>
      </w:r>
      <w:r w:rsidR="00D22030" w:rsidRPr="004C4CC1">
        <w:rPr>
          <w:rFonts w:ascii="Book Antiqua" w:hAnsi="Book Antiqua" w:cs="Verdana"/>
          <w:lang w:val="en-US"/>
        </w:rPr>
        <w:t>IEC-6 cell</w:t>
      </w:r>
      <w:r w:rsidR="00651F46" w:rsidRPr="004C4CC1">
        <w:rPr>
          <w:rFonts w:ascii="Book Antiqua" w:hAnsi="Book Antiqua" w:cs="Verdana"/>
          <w:lang w:val="en-US"/>
        </w:rPr>
        <w:t xml:space="preserve"> </w:t>
      </w:r>
      <w:r w:rsidR="00D22030" w:rsidRPr="004C4CC1">
        <w:rPr>
          <w:rFonts w:ascii="Book Antiqua" w:hAnsi="Book Antiqua" w:cs="Verdana"/>
          <w:lang w:val="en-US"/>
        </w:rPr>
        <w:t>proliferation</w:t>
      </w:r>
      <w:r w:rsidR="002108E0" w:rsidRPr="004C4CC1">
        <w:rPr>
          <w:rFonts w:ascii="Book Antiqua" w:hAnsi="Book Antiqua" w:cs="Verdana"/>
          <w:lang w:val="en-US"/>
        </w:rPr>
        <w:t xml:space="preserve"> </w:t>
      </w:r>
      <w:r w:rsidR="00D22030" w:rsidRPr="004C4CC1">
        <w:rPr>
          <w:rFonts w:ascii="Book Antiqua" w:hAnsi="Book Antiqua" w:cs="Verdana"/>
          <w:lang w:val="en-US"/>
        </w:rPr>
        <w:t>w</w:t>
      </w:r>
      <w:r w:rsidR="00BD6507" w:rsidRPr="004C4CC1">
        <w:rPr>
          <w:rFonts w:ascii="Book Antiqua" w:hAnsi="Book Antiqua" w:cs="Verdana"/>
          <w:lang w:val="en-US"/>
        </w:rPr>
        <w:t xml:space="preserve">as </w:t>
      </w:r>
      <w:r w:rsidR="00CA602A" w:rsidRPr="004C4CC1">
        <w:rPr>
          <w:rFonts w:ascii="Book Antiqua" w:hAnsi="Book Antiqua" w:cs="Verdana"/>
          <w:lang w:val="en-US"/>
        </w:rPr>
        <w:t xml:space="preserve">assessed </w:t>
      </w:r>
      <w:r w:rsidR="00F33A41" w:rsidRPr="004C4CC1">
        <w:rPr>
          <w:rFonts w:ascii="Book Antiqua" w:hAnsi="Book Antiqua" w:cs="Verdana"/>
          <w:lang w:val="en-US"/>
        </w:rPr>
        <w:t>(</w:t>
      </w:r>
      <w:r w:rsidR="00A74A41" w:rsidRPr="004C4CC1">
        <w:rPr>
          <w:rFonts w:ascii="Book Antiqua" w:hAnsi="Book Antiqua" w:cs="Verdana"/>
          <w:lang w:val="en-US"/>
        </w:rPr>
        <w:t>Figure 2B</w:t>
      </w:r>
      <w:r w:rsidR="00CA602A" w:rsidRPr="004C4CC1">
        <w:rPr>
          <w:rFonts w:ascii="Book Antiqua" w:hAnsi="Book Antiqua" w:cs="Verdana"/>
          <w:lang w:val="en-US"/>
        </w:rPr>
        <w:t xml:space="preserve"> and </w:t>
      </w:r>
      <w:r w:rsidR="008454A2" w:rsidRPr="004C4CC1">
        <w:rPr>
          <w:rFonts w:ascii="Book Antiqua" w:hAnsi="Book Antiqua" w:cs="Verdana"/>
          <w:lang w:val="en-US"/>
        </w:rPr>
        <w:t>C</w:t>
      </w:r>
      <w:r w:rsidR="00F33A41" w:rsidRPr="004C4CC1">
        <w:rPr>
          <w:rFonts w:ascii="Book Antiqua" w:hAnsi="Book Antiqua" w:cs="Verdana"/>
          <w:lang w:val="en-US"/>
        </w:rPr>
        <w:t>)</w:t>
      </w:r>
      <w:r w:rsidRPr="004C4CC1">
        <w:rPr>
          <w:rFonts w:ascii="Book Antiqua" w:hAnsi="Book Antiqua" w:cs="Verdana"/>
          <w:lang w:val="en-US"/>
        </w:rPr>
        <w:t xml:space="preserve">. USP22 expression was </w:t>
      </w:r>
      <w:r w:rsidR="00651F46" w:rsidRPr="004C4CC1">
        <w:rPr>
          <w:rFonts w:ascii="Book Antiqua" w:hAnsi="Book Antiqua" w:cs="Verdana"/>
          <w:lang w:val="en-US"/>
        </w:rPr>
        <w:t xml:space="preserve">shown to be </w:t>
      </w:r>
      <w:r w:rsidRPr="004C4CC1">
        <w:rPr>
          <w:rFonts w:ascii="Book Antiqua" w:hAnsi="Book Antiqua" w:cs="Verdana"/>
          <w:lang w:val="en-US"/>
        </w:rPr>
        <w:t>positively associated with</w:t>
      </w:r>
      <w:r w:rsidR="00775D7C" w:rsidRPr="004C4CC1">
        <w:rPr>
          <w:rFonts w:ascii="Book Antiqua" w:hAnsi="Book Antiqua" w:cs="Verdana"/>
          <w:lang w:val="en-US"/>
        </w:rPr>
        <w:t xml:space="preserve"> Cyclin D1 and cell viability</w:t>
      </w:r>
      <w:r w:rsidRPr="004C4CC1">
        <w:rPr>
          <w:rFonts w:ascii="Book Antiqua" w:hAnsi="Book Antiqua" w:cs="Verdana"/>
          <w:lang w:val="en-US"/>
        </w:rPr>
        <w:t xml:space="preserve"> of IEC-6 cells</w:t>
      </w:r>
      <w:r w:rsidR="00775D7C" w:rsidRPr="004C4CC1">
        <w:rPr>
          <w:rFonts w:ascii="Book Antiqua" w:hAnsi="Book Antiqua" w:cs="Verdana"/>
          <w:lang w:val="en-US"/>
        </w:rPr>
        <w:t xml:space="preserve"> in a time-dependent pattern</w:t>
      </w:r>
      <w:r w:rsidRPr="004C4CC1">
        <w:rPr>
          <w:rFonts w:ascii="Book Antiqua" w:hAnsi="Book Antiqua" w:cs="Verdana"/>
          <w:lang w:val="en-US"/>
        </w:rPr>
        <w:t>. Th</w:t>
      </w:r>
      <w:r w:rsidR="00EA38D6" w:rsidRPr="004C4CC1">
        <w:rPr>
          <w:rFonts w:ascii="Book Antiqua" w:hAnsi="Book Antiqua" w:cs="Verdana"/>
          <w:lang w:val="en-US"/>
        </w:rPr>
        <w:t>us</w:t>
      </w:r>
      <w:r w:rsidRPr="004C4CC1">
        <w:rPr>
          <w:rFonts w:ascii="Book Antiqua" w:hAnsi="Book Antiqua" w:cs="Verdana"/>
          <w:lang w:val="en-US"/>
        </w:rPr>
        <w:t xml:space="preserve">, our </w:t>
      </w:r>
      <w:r w:rsidR="00CE2C55" w:rsidRPr="004C4CC1">
        <w:rPr>
          <w:rFonts w:ascii="Book Antiqua" w:hAnsi="Book Antiqua" w:cs="Verdana"/>
          <w:lang w:val="en-US"/>
        </w:rPr>
        <w:t>results demonstrated that USP22</w:t>
      </w:r>
      <w:r w:rsidR="00866118" w:rsidRPr="004C4CC1">
        <w:rPr>
          <w:rFonts w:ascii="Book Antiqua" w:hAnsi="Book Antiqua" w:cs="Verdana"/>
          <w:lang w:val="en-US"/>
        </w:rPr>
        <w:t xml:space="preserve"> </w:t>
      </w:r>
      <w:r w:rsidR="001C5C5E" w:rsidRPr="004C4CC1">
        <w:rPr>
          <w:rFonts w:ascii="Book Antiqua" w:hAnsi="Book Antiqua" w:cs="Verdana"/>
          <w:lang w:val="en-US"/>
        </w:rPr>
        <w:t>direct</w:t>
      </w:r>
      <w:r w:rsidR="00AD18E7" w:rsidRPr="004C4CC1">
        <w:rPr>
          <w:rFonts w:ascii="Book Antiqua" w:hAnsi="Book Antiqua" w:cs="Verdana"/>
          <w:lang w:val="en-US"/>
        </w:rPr>
        <w:t>ly cor</w:t>
      </w:r>
      <w:r w:rsidR="001C5C5E" w:rsidRPr="004C4CC1">
        <w:rPr>
          <w:rFonts w:ascii="Book Antiqua" w:hAnsi="Book Antiqua" w:cs="Verdana"/>
          <w:lang w:val="en-US"/>
        </w:rPr>
        <w:t>relates to</w:t>
      </w:r>
      <w:r w:rsidR="00AD18E7" w:rsidRPr="004C4CC1">
        <w:rPr>
          <w:rFonts w:ascii="Book Antiqua" w:hAnsi="Book Antiqua" w:cs="Verdana"/>
          <w:lang w:val="en-US"/>
        </w:rPr>
        <w:t xml:space="preserve"> the</w:t>
      </w:r>
      <w:r w:rsidR="003C32BC" w:rsidRPr="004C4CC1">
        <w:rPr>
          <w:rFonts w:ascii="Book Antiqua" w:hAnsi="Book Antiqua" w:cs="Verdana"/>
          <w:lang w:val="en-US"/>
        </w:rPr>
        <w:t xml:space="preserve"> </w:t>
      </w:r>
      <w:r w:rsidR="0060750D" w:rsidRPr="004C4CC1">
        <w:rPr>
          <w:rFonts w:ascii="Book Antiqua" w:hAnsi="Book Antiqua" w:cs="Verdana"/>
          <w:lang w:val="en-US"/>
        </w:rPr>
        <w:t xml:space="preserve">proliferative and </w:t>
      </w:r>
      <w:r w:rsidR="00CE2C55" w:rsidRPr="004C4CC1">
        <w:rPr>
          <w:rFonts w:ascii="Book Antiqua" w:hAnsi="Book Antiqua" w:cs="Verdana"/>
          <w:lang w:val="en-US"/>
        </w:rPr>
        <w:t xml:space="preserve">regenerative activity of IEC-6 cells </w:t>
      </w:r>
      <w:r w:rsidR="009A7D0B" w:rsidRPr="004C4CC1">
        <w:rPr>
          <w:rFonts w:ascii="Book Antiqua" w:hAnsi="Book Antiqua" w:cs="Verdana"/>
          <w:lang w:val="en-US"/>
        </w:rPr>
        <w:t xml:space="preserve">after </w:t>
      </w:r>
      <w:r w:rsidR="007A4397" w:rsidRPr="004C4CC1">
        <w:rPr>
          <w:rFonts w:ascii="Book Antiqua" w:hAnsi="Book Antiqua" w:cs="Tahoma"/>
          <w:lang w:val="en-US"/>
        </w:rPr>
        <w:t>hypoxia/reoxygenation</w:t>
      </w:r>
      <w:r w:rsidR="009A7D0B" w:rsidRPr="004C4CC1">
        <w:rPr>
          <w:rFonts w:ascii="Book Antiqua" w:hAnsi="Book Antiqua" w:cs="Verdana"/>
          <w:lang w:val="en-US"/>
        </w:rPr>
        <w:t xml:space="preserve"> injury.</w:t>
      </w:r>
    </w:p>
    <w:p w:rsidR="00A25AAF" w:rsidRPr="004C4CC1" w:rsidRDefault="00A25AAF" w:rsidP="00C21A0C">
      <w:pPr>
        <w:widowControl w:val="0"/>
        <w:autoSpaceDE w:val="0"/>
        <w:autoSpaceDN w:val="0"/>
        <w:adjustRightInd w:val="0"/>
        <w:spacing w:line="360" w:lineRule="auto"/>
        <w:jc w:val="both"/>
        <w:rPr>
          <w:rFonts w:ascii="Book Antiqua" w:hAnsi="Book Antiqua" w:cs="Arial Narrow"/>
          <w:b/>
          <w:bCs/>
          <w:i/>
          <w:iCs/>
          <w:lang w:val="en-US"/>
        </w:rPr>
      </w:pPr>
    </w:p>
    <w:p w:rsidR="00502FA9" w:rsidRPr="004C4CC1" w:rsidRDefault="00A74A41" w:rsidP="00C21A0C">
      <w:pPr>
        <w:widowControl w:val="0"/>
        <w:autoSpaceDE w:val="0"/>
        <w:autoSpaceDN w:val="0"/>
        <w:adjustRightInd w:val="0"/>
        <w:spacing w:line="360" w:lineRule="auto"/>
        <w:jc w:val="both"/>
        <w:rPr>
          <w:rFonts w:ascii="Book Antiqua" w:hAnsi="Book Antiqua" w:cs="Arial Narrow"/>
          <w:b/>
          <w:bCs/>
          <w:i/>
          <w:iCs/>
          <w:lang w:val="en-US"/>
        </w:rPr>
      </w:pPr>
      <w:r w:rsidRPr="004C4CC1">
        <w:rPr>
          <w:rFonts w:ascii="Book Antiqua" w:hAnsi="Book Antiqua" w:cs="Verdana"/>
          <w:b/>
          <w:i/>
          <w:lang w:val="en-US"/>
        </w:rPr>
        <w:t>U</w:t>
      </w:r>
      <w:r w:rsidR="00CA602A" w:rsidRPr="004C4CC1">
        <w:rPr>
          <w:rFonts w:ascii="Book Antiqua" w:hAnsi="Book Antiqua" w:cs="Verdana"/>
          <w:b/>
          <w:i/>
          <w:lang w:val="en-US"/>
        </w:rPr>
        <w:t>SP</w:t>
      </w:r>
      <w:r w:rsidRPr="004C4CC1">
        <w:rPr>
          <w:rFonts w:ascii="Book Antiqua" w:hAnsi="Book Antiqua" w:cs="Verdana"/>
          <w:b/>
          <w:i/>
          <w:lang w:val="en-US"/>
        </w:rPr>
        <w:t>22</w:t>
      </w:r>
      <w:r w:rsidR="00502FA9" w:rsidRPr="004C4CC1">
        <w:rPr>
          <w:rFonts w:ascii="Book Antiqua" w:hAnsi="Book Antiqua" w:cs="Arial Narrow"/>
          <w:b/>
          <w:bCs/>
          <w:i/>
          <w:iCs/>
          <w:lang w:val="en-US"/>
        </w:rPr>
        <w:t xml:space="preserve"> knockdown inhibits cell proliferat</w:t>
      </w:r>
      <w:r w:rsidR="00701FA9" w:rsidRPr="004C4CC1">
        <w:rPr>
          <w:rFonts w:ascii="Book Antiqua" w:hAnsi="Book Antiqua" w:cs="Arial Narrow"/>
          <w:b/>
          <w:bCs/>
          <w:i/>
          <w:iCs/>
          <w:lang w:val="en-US"/>
        </w:rPr>
        <w:t>ion and induces cell</w:t>
      </w:r>
      <w:r w:rsidR="00CA602A" w:rsidRPr="004C4CC1">
        <w:rPr>
          <w:rFonts w:ascii="Book Antiqua" w:hAnsi="Book Antiqua" w:cs="Arial Narrow"/>
          <w:b/>
          <w:bCs/>
          <w:i/>
          <w:iCs/>
          <w:lang w:val="en-US"/>
        </w:rPr>
        <w:t xml:space="preserve"> </w:t>
      </w:r>
      <w:r w:rsidR="00701FA9" w:rsidRPr="004C4CC1">
        <w:rPr>
          <w:rFonts w:ascii="Book Antiqua" w:hAnsi="Book Antiqua" w:cs="Arial Narrow"/>
          <w:b/>
          <w:bCs/>
          <w:i/>
          <w:iCs/>
          <w:lang w:val="en-US"/>
        </w:rPr>
        <w:t xml:space="preserve">cycle </w:t>
      </w:r>
      <w:r w:rsidR="00605FB3" w:rsidRPr="004C4CC1">
        <w:rPr>
          <w:rFonts w:ascii="Book Antiqua" w:hAnsi="Book Antiqua" w:cs="Arial Narrow"/>
          <w:b/>
          <w:bCs/>
          <w:i/>
          <w:iCs/>
          <w:lang w:val="en-US"/>
        </w:rPr>
        <w:t xml:space="preserve">arrest </w:t>
      </w:r>
      <w:r w:rsidR="002856BD" w:rsidRPr="004C4CC1">
        <w:rPr>
          <w:rFonts w:ascii="Book Antiqua" w:hAnsi="Book Antiqua" w:cs="Arial Narrow"/>
          <w:b/>
          <w:bCs/>
          <w:i/>
          <w:iCs/>
          <w:lang w:val="en-US"/>
        </w:rPr>
        <w:t xml:space="preserve">in IEC-6 cells after </w:t>
      </w:r>
      <w:r w:rsidR="007A4397" w:rsidRPr="004C4CC1">
        <w:rPr>
          <w:rFonts w:ascii="Book Antiqua" w:hAnsi="Book Antiqua" w:cs="Arial Narrow"/>
          <w:b/>
          <w:bCs/>
          <w:i/>
          <w:iCs/>
          <w:lang w:val="en-US"/>
        </w:rPr>
        <w:t>hypoxia/reoxygenation</w:t>
      </w:r>
      <w:r w:rsidR="002856BD" w:rsidRPr="004C4CC1">
        <w:rPr>
          <w:rFonts w:ascii="Book Antiqua" w:hAnsi="Book Antiqua" w:cs="Arial Narrow"/>
          <w:b/>
          <w:bCs/>
          <w:i/>
          <w:iCs/>
          <w:lang w:val="en-US"/>
        </w:rPr>
        <w:t xml:space="preserve"> injury</w:t>
      </w:r>
    </w:p>
    <w:p w:rsidR="00C97B45" w:rsidRPr="004C4CC1" w:rsidRDefault="00502FA9"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 xml:space="preserve">As </w:t>
      </w:r>
      <w:r w:rsidR="00605FB3" w:rsidRPr="004C4CC1">
        <w:rPr>
          <w:rFonts w:ascii="Book Antiqua" w:hAnsi="Book Antiqua" w:cs="Verdana"/>
          <w:lang w:val="en-US"/>
        </w:rPr>
        <w:t>the</w:t>
      </w:r>
      <w:r w:rsidRPr="004C4CC1">
        <w:rPr>
          <w:rFonts w:ascii="Book Antiqua" w:hAnsi="Book Antiqua" w:cs="Verdana"/>
          <w:lang w:val="en-US"/>
        </w:rPr>
        <w:t xml:space="preserve"> expression</w:t>
      </w:r>
      <w:r w:rsidR="00605FB3" w:rsidRPr="004C4CC1">
        <w:rPr>
          <w:rFonts w:ascii="Book Antiqua" w:hAnsi="Book Antiqua" w:cs="Verdana"/>
          <w:lang w:val="en-US"/>
        </w:rPr>
        <w:t xml:space="preserve"> levels of USP22</w:t>
      </w:r>
      <w:r w:rsidRPr="004C4CC1">
        <w:rPr>
          <w:rFonts w:ascii="Book Antiqua" w:hAnsi="Book Antiqua" w:cs="Verdana"/>
          <w:lang w:val="en-US"/>
        </w:rPr>
        <w:t xml:space="preserve"> changed during intestinal regeneration after I/R, </w:t>
      </w:r>
      <w:r w:rsidR="00170124" w:rsidRPr="004C4CC1">
        <w:rPr>
          <w:rFonts w:ascii="Book Antiqua" w:hAnsi="Book Antiqua" w:cs="Verdana"/>
          <w:lang w:val="en-US"/>
        </w:rPr>
        <w:t>the effect of silencing USP22 on the proliferation of IEC-6 cells was</w:t>
      </w:r>
      <w:r w:rsidRPr="004C4CC1">
        <w:rPr>
          <w:rFonts w:ascii="Book Antiqua" w:hAnsi="Book Antiqua" w:cs="Verdana"/>
          <w:lang w:val="en-US"/>
        </w:rPr>
        <w:t xml:space="preserve"> subsequently investigated. USP22 knockdown </w:t>
      </w:r>
      <w:r w:rsidR="00A74A41" w:rsidRPr="004C4CC1">
        <w:rPr>
          <w:rFonts w:ascii="Book Antiqua" w:hAnsi="Book Antiqua" w:cs="Verdana"/>
          <w:lang w:val="en-US"/>
        </w:rPr>
        <w:t>(Figure</w:t>
      </w:r>
      <w:r w:rsidR="00CB0952" w:rsidRPr="004C4CC1">
        <w:rPr>
          <w:rFonts w:ascii="Book Antiqua" w:hAnsi="Book Antiqua" w:cs="Verdana"/>
          <w:lang w:val="en-US"/>
        </w:rPr>
        <w:t xml:space="preserve"> 3A) </w:t>
      </w:r>
      <w:r w:rsidR="00170124" w:rsidRPr="004C4CC1">
        <w:rPr>
          <w:rFonts w:ascii="Book Antiqua" w:hAnsi="Book Antiqua" w:cs="Verdana"/>
          <w:lang w:val="en-US"/>
        </w:rPr>
        <w:t xml:space="preserve">by </w:t>
      </w:r>
      <w:r w:rsidRPr="004C4CC1">
        <w:rPr>
          <w:rFonts w:ascii="Book Antiqua" w:hAnsi="Book Antiqua" w:cs="Verdana"/>
          <w:lang w:val="en-US"/>
        </w:rPr>
        <w:t xml:space="preserve">using siRNA (si-USP22) dramatically decreased </w:t>
      </w:r>
      <w:r w:rsidR="00AD18E7" w:rsidRPr="004C4CC1">
        <w:rPr>
          <w:rFonts w:ascii="Book Antiqua" w:hAnsi="Book Antiqua" w:cs="Verdana"/>
          <w:lang w:val="en-US"/>
        </w:rPr>
        <w:t>USP22 level and</w:t>
      </w:r>
      <w:r w:rsidR="00CA602A" w:rsidRPr="004C4CC1">
        <w:rPr>
          <w:rFonts w:ascii="Book Antiqua" w:hAnsi="Book Antiqua" w:cs="Verdana"/>
          <w:lang w:val="en-US"/>
        </w:rPr>
        <w:t>,</w:t>
      </w:r>
      <w:r w:rsidR="00AD18E7" w:rsidRPr="004C4CC1">
        <w:rPr>
          <w:rFonts w:ascii="Book Antiqua" w:hAnsi="Book Antiqua" w:cs="Verdana"/>
          <w:lang w:val="en-US"/>
        </w:rPr>
        <w:t xml:space="preserve"> in parallel</w:t>
      </w:r>
      <w:r w:rsidR="00CA602A" w:rsidRPr="004C4CC1">
        <w:rPr>
          <w:rFonts w:ascii="Book Antiqua" w:hAnsi="Book Antiqua" w:cs="Verdana"/>
          <w:lang w:val="en-US"/>
        </w:rPr>
        <w:t>,</w:t>
      </w:r>
      <w:r w:rsidR="00AD18E7" w:rsidRPr="004C4CC1">
        <w:rPr>
          <w:rFonts w:ascii="Book Antiqua" w:hAnsi="Book Antiqua" w:cs="Verdana"/>
          <w:lang w:val="en-US"/>
        </w:rPr>
        <w:t xml:space="preserve"> the levels of cyclin D1 and of cell </w:t>
      </w:r>
      <w:bookmarkStart w:id="87" w:name="OLE_LINK59"/>
      <w:bookmarkStart w:id="88" w:name="OLE_LINK60"/>
      <w:r w:rsidR="00AD18E7" w:rsidRPr="004C4CC1">
        <w:rPr>
          <w:rFonts w:ascii="Book Antiqua" w:hAnsi="Book Antiqua" w:cs="Verdana"/>
          <w:lang w:val="en-US"/>
        </w:rPr>
        <w:t>vitality</w:t>
      </w:r>
      <w:bookmarkEnd w:id="87"/>
      <w:bookmarkEnd w:id="88"/>
      <w:r w:rsidRPr="004C4CC1">
        <w:rPr>
          <w:rFonts w:ascii="Book Antiqua" w:hAnsi="Book Antiqua" w:cs="Verdana"/>
          <w:lang w:val="en-US"/>
        </w:rPr>
        <w:t xml:space="preserve"> </w:t>
      </w:r>
      <w:bookmarkStart w:id="89" w:name="OLE_LINK66"/>
      <w:bookmarkStart w:id="90" w:name="OLE_LINK67"/>
      <w:r w:rsidR="00FF1D90" w:rsidRPr="004C4CC1">
        <w:rPr>
          <w:rFonts w:ascii="Book Antiqua" w:hAnsi="Book Antiqua" w:cs="Verdana"/>
          <w:lang w:val="en-US"/>
        </w:rPr>
        <w:t>(</w:t>
      </w:r>
      <w:r w:rsidR="00A74A41" w:rsidRPr="004C4CC1">
        <w:rPr>
          <w:rFonts w:ascii="Book Antiqua" w:hAnsi="Book Antiqua" w:cs="Verdana"/>
          <w:lang w:val="en-US"/>
        </w:rPr>
        <w:t>Figure</w:t>
      </w:r>
      <w:r w:rsidR="00E62809" w:rsidRPr="004C4CC1">
        <w:rPr>
          <w:rFonts w:ascii="Book Antiqua" w:hAnsi="Book Antiqua" w:cs="Verdana"/>
          <w:lang w:val="en-US"/>
        </w:rPr>
        <w:t xml:space="preserve"> </w:t>
      </w:r>
      <w:r w:rsidR="00052E1D" w:rsidRPr="004C4CC1">
        <w:rPr>
          <w:rFonts w:ascii="Book Antiqua" w:hAnsi="Book Antiqua" w:cs="Verdana"/>
          <w:lang w:val="en-US"/>
        </w:rPr>
        <w:t>3</w:t>
      </w:r>
      <w:r w:rsidR="00E62809" w:rsidRPr="004C4CC1">
        <w:rPr>
          <w:rFonts w:ascii="Book Antiqua" w:hAnsi="Book Antiqua" w:cs="Verdana"/>
          <w:lang w:val="en-US"/>
        </w:rPr>
        <w:t>B</w:t>
      </w:r>
      <w:r w:rsidR="00FF1D90" w:rsidRPr="004C4CC1">
        <w:rPr>
          <w:rFonts w:ascii="Book Antiqua" w:hAnsi="Book Antiqua" w:cs="Verdana"/>
          <w:lang w:val="en-US"/>
        </w:rPr>
        <w:t xml:space="preserve">) </w:t>
      </w:r>
      <w:bookmarkEnd w:id="89"/>
      <w:bookmarkEnd w:id="90"/>
      <w:r w:rsidRPr="004C4CC1">
        <w:rPr>
          <w:rFonts w:ascii="Book Antiqua" w:hAnsi="Book Antiqua" w:cs="Verdana"/>
          <w:lang w:val="en-US"/>
        </w:rPr>
        <w:t xml:space="preserve">and viability </w:t>
      </w:r>
      <w:r w:rsidR="00FF1D90" w:rsidRPr="004C4CC1">
        <w:rPr>
          <w:rFonts w:ascii="Book Antiqua" w:hAnsi="Book Antiqua" w:cs="Verdana"/>
          <w:lang w:val="en-US"/>
        </w:rPr>
        <w:t>(</w:t>
      </w:r>
      <w:r w:rsidR="00A74A41" w:rsidRPr="004C4CC1">
        <w:rPr>
          <w:rFonts w:ascii="Book Antiqua" w:hAnsi="Book Antiqua" w:cs="Verdana"/>
          <w:lang w:val="en-US"/>
        </w:rPr>
        <w:t>Figure</w:t>
      </w:r>
      <w:r w:rsidR="00E62809" w:rsidRPr="004C4CC1">
        <w:rPr>
          <w:rFonts w:ascii="Book Antiqua" w:hAnsi="Book Antiqua" w:cs="Verdana"/>
          <w:lang w:val="en-US"/>
        </w:rPr>
        <w:t xml:space="preserve"> 3C</w:t>
      </w:r>
      <w:r w:rsidR="00C744D3" w:rsidRPr="004C4CC1">
        <w:rPr>
          <w:rFonts w:ascii="Book Antiqua" w:hAnsi="Book Antiqua" w:cs="Verdana"/>
          <w:lang w:val="en-US"/>
        </w:rPr>
        <w:t xml:space="preserve">) </w:t>
      </w:r>
      <w:r w:rsidRPr="004C4CC1">
        <w:rPr>
          <w:rFonts w:ascii="Book Antiqua" w:hAnsi="Book Antiqua" w:cs="Verdana"/>
          <w:lang w:val="en-US"/>
        </w:rPr>
        <w:t xml:space="preserve">compared with the negative control. </w:t>
      </w:r>
      <w:bookmarkStart w:id="91" w:name="OLE_LINK89"/>
      <w:bookmarkStart w:id="92" w:name="OLE_LINK90"/>
      <w:r w:rsidR="00605FB3" w:rsidRPr="004C4CC1">
        <w:rPr>
          <w:rFonts w:ascii="Book Antiqua" w:hAnsi="Book Antiqua" w:cs="Verdana"/>
          <w:lang w:val="en-US"/>
        </w:rPr>
        <w:t>U</w:t>
      </w:r>
      <w:r w:rsidR="00170124" w:rsidRPr="004C4CC1">
        <w:rPr>
          <w:rFonts w:ascii="Book Antiqua" w:hAnsi="Book Antiqua" w:cs="Verdana"/>
          <w:lang w:val="en-US"/>
        </w:rPr>
        <w:t xml:space="preserve">sing flow cytometry, we elucidated how USP22 knockdown </w:t>
      </w:r>
      <w:r w:rsidR="00854E18" w:rsidRPr="004C4CC1">
        <w:rPr>
          <w:rFonts w:ascii="Book Antiqua" w:hAnsi="Book Antiqua" w:cs="Verdana"/>
          <w:lang w:val="en-US"/>
        </w:rPr>
        <w:t>cor</w:t>
      </w:r>
      <w:r w:rsidR="00EA43AC" w:rsidRPr="004C4CC1">
        <w:rPr>
          <w:rFonts w:ascii="Book Antiqua" w:hAnsi="Book Antiqua" w:cs="Verdana"/>
          <w:lang w:val="en-US"/>
        </w:rPr>
        <w:t>r</w:t>
      </w:r>
      <w:r w:rsidR="00854E18" w:rsidRPr="004C4CC1">
        <w:rPr>
          <w:rFonts w:ascii="Book Antiqua" w:hAnsi="Book Antiqua" w:cs="Verdana"/>
          <w:lang w:val="en-US"/>
        </w:rPr>
        <w:t xml:space="preserve">elated with inhibited </w:t>
      </w:r>
      <w:r w:rsidR="00170124" w:rsidRPr="004C4CC1">
        <w:rPr>
          <w:rFonts w:ascii="Book Antiqua" w:hAnsi="Book Antiqua" w:cs="Verdana"/>
          <w:lang w:val="en-US"/>
        </w:rPr>
        <w:t xml:space="preserve">cell proliferation after </w:t>
      </w:r>
      <w:r w:rsidR="007A4397" w:rsidRPr="004C4CC1">
        <w:rPr>
          <w:rFonts w:ascii="Book Antiqua" w:hAnsi="Book Antiqua" w:cs="Verdana"/>
          <w:lang w:val="en-US"/>
        </w:rPr>
        <w:t>hypoxia/reoxygenation</w:t>
      </w:r>
      <w:r w:rsidR="00170124" w:rsidRPr="004C4CC1">
        <w:rPr>
          <w:rFonts w:ascii="Book Antiqua" w:hAnsi="Book Antiqua" w:cs="Verdana"/>
          <w:lang w:val="en-US"/>
        </w:rPr>
        <w:t xml:space="preserve"> by </w:t>
      </w:r>
      <w:r w:rsidR="004B1C94" w:rsidRPr="004C4CC1">
        <w:rPr>
          <w:rFonts w:ascii="Book Antiqua" w:hAnsi="Book Antiqua" w:cs="Verdana"/>
          <w:lang w:val="en-US"/>
        </w:rPr>
        <w:t>observing</w:t>
      </w:r>
      <w:r w:rsidR="00605FB3" w:rsidRPr="004C4CC1">
        <w:rPr>
          <w:rFonts w:ascii="Book Antiqua" w:hAnsi="Book Antiqua" w:cs="Verdana"/>
          <w:lang w:val="en-US"/>
        </w:rPr>
        <w:t xml:space="preserve"> the</w:t>
      </w:r>
      <w:r w:rsidR="00170124" w:rsidRPr="004C4CC1">
        <w:rPr>
          <w:rFonts w:ascii="Book Antiqua" w:hAnsi="Book Antiqua" w:cs="Verdana"/>
          <w:lang w:val="en-US"/>
        </w:rPr>
        <w:t xml:space="preserve"> cell cycle</w:t>
      </w:r>
      <w:r w:rsidR="00FF1D90" w:rsidRPr="004C4CC1">
        <w:rPr>
          <w:rFonts w:ascii="Book Antiqua" w:hAnsi="Book Antiqua" w:cs="Verdana"/>
          <w:lang w:val="en-US"/>
        </w:rPr>
        <w:t xml:space="preserve">. </w:t>
      </w:r>
      <w:r w:rsidRPr="004C4CC1">
        <w:rPr>
          <w:rFonts w:ascii="Book Antiqua" w:hAnsi="Book Antiqua" w:cs="Verdana"/>
          <w:lang w:val="en-US"/>
        </w:rPr>
        <w:t xml:space="preserve">We found that </w:t>
      </w:r>
      <w:r w:rsidR="0036000B" w:rsidRPr="004C4CC1">
        <w:rPr>
          <w:rFonts w:ascii="Book Antiqua" w:hAnsi="Book Antiqua" w:cs="Verdana"/>
          <w:lang w:val="en-US"/>
        </w:rPr>
        <w:t xml:space="preserve">si-USP22-treated cells had a much higher </w:t>
      </w:r>
      <w:r w:rsidRPr="004C4CC1">
        <w:rPr>
          <w:rFonts w:ascii="Book Antiqua" w:hAnsi="Book Antiqua" w:cs="Verdana"/>
          <w:lang w:val="en-US"/>
        </w:rPr>
        <w:t xml:space="preserve">percentage in G1 </w:t>
      </w:r>
      <w:r w:rsidR="00854E18" w:rsidRPr="004C4CC1">
        <w:rPr>
          <w:rFonts w:ascii="Book Antiqua" w:hAnsi="Book Antiqua" w:cs="Verdana"/>
          <w:lang w:val="en-US"/>
        </w:rPr>
        <w:t xml:space="preserve">and </w:t>
      </w:r>
      <w:r w:rsidR="00C21B97" w:rsidRPr="004C4CC1">
        <w:rPr>
          <w:rFonts w:ascii="Book Antiqua" w:hAnsi="Book Antiqua" w:cs="Verdana"/>
          <w:lang w:val="en-US"/>
        </w:rPr>
        <w:lastRenderedPageBreak/>
        <w:t xml:space="preserve">significantly lower numbers </w:t>
      </w:r>
      <w:r w:rsidR="00854E18" w:rsidRPr="004C4CC1">
        <w:rPr>
          <w:rFonts w:ascii="Book Antiqua" w:hAnsi="Book Antiqua" w:cs="Verdana"/>
          <w:lang w:val="en-US"/>
        </w:rPr>
        <w:t xml:space="preserve">in S </w:t>
      </w:r>
      <w:r w:rsidRPr="004C4CC1">
        <w:rPr>
          <w:rFonts w:ascii="Book Antiqua" w:hAnsi="Book Antiqua" w:cs="Verdana"/>
          <w:lang w:val="en-US"/>
        </w:rPr>
        <w:t xml:space="preserve">phase than </w:t>
      </w:r>
      <w:r w:rsidR="00D22030" w:rsidRPr="004C4CC1">
        <w:rPr>
          <w:rFonts w:ascii="Book Antiqua" w:hAnsi="Book Antiqua" w:cs="Verdana"/>
          <w:lang w:val="en-US"/>
        </w:rPr>
        <w:t>the counterpart</w:t>
      </w:r>
      <w:r w:rsidR="00CA602A" w:rsidRPr="004C4CC1">
        <w:rPr>
          <w:rFonts w:ascii="Book Antiqua" w:hAnsi="Book Antiqua" w:cs="Verdana"/>
          <w:lang w:val="en-US"/>
        </w:rPr>
        <w:t>s</w:t>
      </w:r>
      <w:r w:rsidR="00D22030" w:rsidRPr="004C4CC1">
        <w:rPr>
          <w:rFonts w:ascii="Book Antiqua" w:hAnsi="Book Antiqua" w:cs="Verdana"/>
          <w:lang w:val="en-US"/>
        </w:rPr>
        <w:t xml:space="preserve"> of</w:t>
      </w:r>
      <w:r w:rsidRPr="004C4CC1">
        <w:rPr>
          <w:rFonts w:ascii="Book Antiqua" w:hAnsi="Book Antiqua" w:cs="Verdana"/>
          <w:lang w:val="en-US"/>
        </w:rPr>
        <w:t xml:space="preserve"> the negative control cells</w:t>
      </w:r>
      <w:r w:rsidR="00FF1D90" w:rsidRPr="004C4CC1">
        <w:rPr>
          <w:rFonts w:ascii="Book Antiqua" w:hAnsi="Book Antiqua" w:cs="Verdana"/>
          <w:lang w:val="en-US"/>
        </w:rPr>
        <w:t xml:space="preserve"> (</w:t>
      </w:r>
      <w:r w:rsidR="00A74A41" w:rsidRPr="004C4CC1">
        <w:rPr>
          <w:rFonts w:ascii="Book Antiqua" w:hAnsi="Book Antiqua" w:cs="Verdana"/>
          <w:lang w:val="en-US"/>
        </w:rPr>
        <w:t>Figure</w:t>
      </w:r>
      <w:r w:rsidR="00E62809" w:rsidRPr="004C4CC1">
        <w:rPr>
          <w:rFonts w:ascii="Book Antiqua" w:hAnsi="Book Antiqua" w:cs="Verdana"/>
          <w:lang w:val="en-US"/>
        </w:rPr>
        <w:t xml:space="preserve"> 3D</w:t>
      </w:r>
      <w:r w:rsidR="00CA602A" w:rsidRPr="004C4CC1">
        <w:rPr>
          <w:rFonts w:ascii="Book Antiqua" w:hAnsi="Book Antiqua" w:cs="Verdana"/>
          <w:lang w:val="en-US"/>
        </w:rPr>
        <w:t xml:space="preserve"> and </w:t>
      </w:r>
      <w:r w:rsidR="00E62809" w:rsidRPr="004C4CC1">
        <w:rPr>
          <w:rFonts w:ascii="Book Antiqua" w:hAnsi="Book Antiqua" w:cs="Verdana"/>
          <w:lang w:val="en-US"/>
        </w:rPr>
        <w:t>E</w:t>
      </w:r>
      <w:r w:rsidR="00FF1D90" w:rsidRPr="004C4CC1">
        <w:rPr>
          <w:rFonts w:ascii="Book Antiqua" w:hAnsi="Book Antiqua" w:cs="Verdana"/>
          <w:lang w:val="en-US"/>
        </w:rPr>
        <w:t>)</w:t>
      </w:r>
      <w:r w:rsidRPr="004C4CC1">
        <w:rPr>
          <w:rFonts w:ascii="Book Antiqua" w:hAnsi="Book Antiqua" w:cs="Verdana"/>
          <w:lang w:val="en-US"/>
        </w:rPr>
        <w:t>. Th</w:t>
      </w:r>
      <w:r w:rsidR="0036000B" w:rsidRPr="004C4CC1">
        <w:rPr>
          <w:rFonts w:ascii="Book Antiqua" w:hAnsi="Book Antiqua" w:cs="Verdana"/>
          <w:lang w:val="en-US"/>
        </w:rPr>
        <w:t>us, our</w:t>
      </w:r>
      <w:r w:rsidRPr="004C4CC1">
        <w:rPr>
          <w:rFonts w:ascii="Book Antiqua" w:hAnsi="Book Antiqua" w:cs="Verdana"/>
          <w:lang w:val="en-US"/>
        </w:rPr>
        <w:t xml:space="preserve"> results demonstrated that silencing USP22 </w:t>
      </w:r>
      <w:r w:rsidR="00854E18" w:rsidRPr="004C4CC1">
        <w:rPr>
          <w:rFonts w:ascii="Book Antiqua" w:hAnsi="Book Antiqua" w:cs="Verdana"/>
          <w:lang w:val="en-US"/>
        </w:rPr>
        <w:t xml:space="preserve">closely </w:t>
      </w:r>
      <w:r w:rsidR="00CA602A" w:rsidRPr="004C4CC1">
        <w:rPr>
          <w:rFonts w:ascii="Book Antiqua" w:hAnsi="Book Antiqua" w:cs="Verdana"/>
          <w:lang w:val="en-US"/>
        </w:rPr>
        <w:t xml:space="preserve">correlates </w:t>
      </w:r>
      <w:r w:rsidR="00854E18" w:rsidRPr="004C4CC1">
        <w:rPr>
          <w:rFonts w:ascii="Book Antiqua" w:hAnsi="Book Antiqua" w:cs="Verdana"/>
          <w:lang w:val="en-US"/>
        </w:rPr>
        <w:t xml:space="preserve">with </w:t>
      </w:r>
      <w:r w:rsidR="0036000B" w:rsidRPr="004C4CC1">
        <w:rPr>
          <w:rFonts w:ascii="Book Antiqua" w:hAnsi="Book Antiqua" w:cs="Verdana"/>
          <w:lang w:val="en-US"/>
        </w:rPr>
        <w:t xml:space="preserve">IEC-6 </w:t>
      </w:r>
      <w:r w:rsidR="00CA602A" w:rsidRPr="004C4CC1">
        <w:rPr>
          <w:rFonts w:ascii="Book Antiqua" w:hAnsi="Book Antiqua" w:cs="Verdana"/>
          <w:lang w:val="en-US"/>
        </w:rPr>
        <w:t xml:space="preserve">cell </w:t>
      </w:r>
      <w:r w:rsidRPr="004C4CC1">
        <w:rPr>
          <w:rFonts w:ascii="Book Antiqua" w:hAnsi="Book Antiqua" w:cs="Verdana"/>
          <w:lang w:val="en-US"/>
        </w:rPr>
        <w:t xml:space="preserve">proliferation potential after </w:t>
      </w:r>
      <w:r w:rsidR="007A4397" w:rsidRPr="004C4CC1">
        <w:rPr>
          <w:rFonts w:ascii="Book Antiqua" w:hAnsi="Book Antiqua" w:cs="Verdana"/>
          <w:lang w:val="en-US"/>
        </w:rPr>
        <w:t>hypoxia/reoxygenation</w:t>
      </w:r>
      <w:r w:rsidRPr="004C4CC1">
        <w:rPr>
          <w:rFonts w:ascii="Book Antiqua" w:hAnsi="Book Antiqua" w:cs="Verdana"/>
          <w:lang w:val="en-US"/>
        </w:rPr>
        <w:t xml:space="preserve"> injury</w:t>
      </w:r>
      <w:r w:rsidR="00C7694B" w:rsidRPr="004C4CC1">
        <w:rPr>
          <w:rFonts w:ascii="Book Antiqua" w:hAnsi="Book Antiqua" w:cs="Verdana"/>
          <w:lang w:val="en-US"/>
        </w:rPr>
        <w:t xml:space="preserve"> by </w:t>
      </w:r>
      <w:r w:rsidR="00C21B97" w:rsidRPr="004C4CC1">
        <w:rPr>
          <w:rFonts w:ascii="Book Antiqua" w:hAnsi="Book Antiqua" w:cs="Verdana"/>
          <w:lang w:val="en-US"/>
        </w:rPr>
        <w:t>stopping the cells entering S phase.</w:t>
      </w:r>
      <w:r w:rsidRPr="004C4CC1">
        <w:rPr>
          <w:rFonts w:ascii="Book Antiqua" w:hAnsi="Book Antiqua" w:cs="Verdana"/>
          <w:lang w:val="en-US"/>
        </w:rPr>
        <w:t xml:space="preserve"> </w:t>
      </w:r>
    </w:p>
    <w:bookmarkEnd w:id="91"/>
    <w:bookmarkEnd w:id="92"/>
    <w:p w:rsidR="003B3BA5" w:rsidRPr="004C4CC1" w:rsidRDefault="003B3BA5" w:rsidP="00C21A0C">
      <w:pPr>
        <w:widowControl w:val="0"/>
        <w:autoSpaceDE w:val="0"/>
        <w:autoSpaceDN w:val="0"/>
        <w:adjustRightInd w:val="0"/>
        <w:spacing w:line="360" w:lineRule="auto"/>
        <w:jc w:val="both"/>
        <w:rPr>
          <w:rFonts w:ascii="Book Antiqua" w:hAnsi="Book Antiqua" w:cs="Verdana"/>
          <w:lang w:val="en-US"/>
        </w:rPr>
      </w:pPr>
    </w:p>
    <w:p w:rsidR="00502FA9" w:rsidRPr="004C4CC1" w:rsidRDefault="00A74A41" w:rsidP="00C21A0C">
      <w:pPr>
        <w:widowControl w:val="0"/>
        <w:autoSpaceDE w:val="0"/>
        <w:autoSpaceDN w:val="0"/>
        <w:adjustRightInd w:val="0"/>
        <w:spacing w:line="360" w:lineRule="auto"/>
        <w:jc w:val="both"/>
        <w:rPr>
          <w:rFonts w:ascii="Book Antiqua" w:hAnsi="Book Antiqua" w:cs="Arial Narrow"/>
          <w:b/>
          <w:bCs/>
          <w:i/>
          <w:iCs/>
          <w:lang w:val="en-US"/>
        </w:rPr>
      </w:pPr>
      <w:bookmarkStart w:id="93" w:name="OLE_LINK33"/>
      <w:bookmarkStart w:id="94" w:name="OLE_LINK34"/>
      <w:bookmarkStart w:id="95" w:name="OLE_LINK50"/>
      <w:bookmarkStart w:id="96" w:name="OLE_LINK51"/>
      <w:r w:rsidRPr="004C4CC1">
        <w:rPr>
          <w:rFonts w:ascii="Book Antiqua" w:hAnsi="Book Antiqua" w:cs="Verdana"/>
          <w:b/>
          <w:i/>
          <w:lang w:val="en-US"/>
        </w:rPr>
        <w:t>U</w:t>
      </w:r>
      <w:r w:rsidR="00CA602A" w:rsidRPr="004C4CC1">
        <w:rPr>
          <w:rFonts w:ascii="Book Antiqua" w:hAnsi="Book Antiqua" w:cs="Verdana"/>
          <w:b/>
          <w:i/>
          <w:lang w:val="en-US"/>
        </w:rPr>
        <w:t>SP</w:t>
      </w:r>
      <w:r w:rsidRPr="004C4CC1">
        <w:rPr>
          <w:rFonts w:ascii="Book Antiqua" w:hAnsi="Book Antiqua" w:cs="Verdana"/>
          <w:b/>
          <w:i/>
          <w:lang w:val="en-US"/>
        </w:rPr>
        <w:t>22</w:t>
      </w:r>
      <w:r w:rsidR="00502FA9" w:rsidRPr="004C4CC1">
        <w:rPr>
          <w:rFonts w:ascii="Book Antiqua" w:hAnsi="Book Antiqua" w:cs="Arial Narrow"/>
          <w:b/>
          <w:bCs/>
          <w:i/>
          <w:iCs/>
          <w:lang w:val="en-US"/>
        </w:rPr>
        <w:t xml:space="preserve"> overexpression</w:t>
      </w:r>
      <w:r w:rsidR="00CA602A" w:rsidRPr="004C4CC1">
        <w:rPr>
          <w:rFonts w:ascii="Book Antiqua" w:hAnsi="Book Antiqua" w:cs="Arial Narrow"/>
          <w:b/>
          <w:bCs/>
          <w:i/>
          <w:iCs/>
          <w:lang w:val="en-US"/>
        </w:rPr>
        <w:t xml:space="preserve"> promotes </w:t>
      </w:r>
      <w:r w:rsidR="00502FA9" w:rsidRPr="004C4CC1">
        <w:rPr>
          <w:rFonts w:ascii="Book Antiqua" w:hAnsi="Book Antiqua" w:cs="Arial Narrow"/>
          <w:b/>
          <w:bCs/>
          <w:i/>
          <w:iCs/>
          <w:lang w:val="en-US"/>
        </w:rPr>
        <w:t xml:space="preserve">cell proliferation </w:t>
      </w:r>
      <w:r w:rsidR="002856BD" w:rsidRPr="004C4CC1">
        <w:rPr>
          <w:rFonts w:ascii="Book Antiqua" w:hAnsi="Book Antiqua" w:cs="Arial Narrow"/>
          <w:b/>
          <w:bCs/>
          <w:i/>
          <w:iCs/>
          <w:lang w:val="en-US"/>
        </w:rPr>
        <w:t xml:space="preserve">in IEC-6 cells after </w:t>
      </w:r>
      <w:r w:rsidR="007A4397" w:rsidRPr="004C4CC1">
        <w:rPr>
          <w:rFonts w:ascii="Book Antiqua" w:hAnsi="Book Antiqua" w:cs="Arial Narrow"/>
          <w:b/>
          <w:bCs/>
          <w:i/>
          <w:iCs/>
          <w:lang w:val="en-US"/>
        </w:rPr>
        <w:t>hypoxia/reoxygenation</w:t>
      </w:r>
      <w:r w:rsidR="002856BD" w:rsidRPr="004C4CC1">
        <w:rPr>
          <w:rFonts w:ascii="Book Antiqua" w:hAnsi="Book Antiqua" w:cs="Arial Narrow"/>
          <w:b/>
          <w:bCs/>
          <w:i/>
          <w:iCs/>
          <w:lang w:val="en-US"/>
        </w:rPr>
        <w:t xml:space="preserve"> injury</w:t>
      </w:r>
      <w:bookmarkEnd w:id="93"/>
      <w:bookmarkEnd w:id="94"/>
    </w:p>
    <w:bookmarkEnd w:id="95"/>
    <w:bookmarkEnd w:id="96"/>
    <w:p w:rsidR="003B3BA5" w:rsidRPr="004C4CC1" w:rsidRDefault="00F9055C"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W</w:t>
      </w:r>
      <w:r w:rsidR="00502FA9" w:rsidRPr="004C4CC1">
        <w:rPr>
          <w:rFonts w:ascii="Book Antiqua" w:hAnsi="Book Antiqua" w:cs="Verdana"/>
          <w:lang w:val="en-US"/>
        </w:rPr>
        <w:t xml:space="preserve">e further </w:t>
      </w:r>
      <w:r w:rsidR="00C7130B" w:rsidRPr="004C4CC1">
        <w:rPr>
          <w:rFonts w:ascii="Book Antiqua" w:hAnsi="Book Antiqua" w:cs="Verdana"/>
          <w:lang w:val="en-US"/>
        </w:rPr>
        <w:t>examin</w:t>
      </w:r>
      <w:r w:rsidR="00502FA9" w:rsidRPr="004C4CC1">
        <w:rPr>
          <w:rFonts w:ascii="Book Antiqua" w:hAnsi="Book Antiqua" w:cs="Verdana"/>
          <w:lang w:val="en-US"/>
        </w:rPr>
        <w:t xml:space="preserve">ed the effect of USP22 overexpression on </w:t>
      </w:r>
      <w:r w:rsidR="00AD6CB6" w:rsidRPr="004C4CC1">
        <w:rPr>
          <w:rFonts w:ascii="Book Antiqua" w:hAnsi="Book Antiqua" w:cs="Verdana"/>
          <w:lang w:val="en-US"/>
        </w:rPr>
        <w:t>intestinal</w:t>
      </w:r>
      <w:r w:rsidR="00C7130B" w:rsidRPr="004C4CC1">
        <w:rPr>
          <w:rFonts w:ascii="Book Antiqua" w:hAnsi="Book Antiqua" w:cs="Verdana"/>
          <w:lang w:val="en-US"/>
        </w:rPr>
        <w:t xml:space="preserve"> cell proliferation </w:t>
      </w:r>
      <w:r w:rsidR="005B5DB5" w:rsidRPr="004C4CC1">
        <w:rPr>
          <w:rFonts w:ascii="Book Antiqua" w:hAnsi="Book Antiqua" w:cs="Verdana"/>
          <w:lang w:val="en-US"/>
        </w:rPr>
        <w:t xml:space="preserve">by transfection </w:t>
      </w:r>
      <w:r w:rsidRPr="004C4CC1">
        <w:rPr>
          <w:rFonts w:ascii="Book Antiqua" w:hAnsi="Book Antiqua" w:cs="Verdana"/>
          <w:lang w:val="en-US"/>
        </w:rPr>
        <w:t>with</w:t>
      </w:r>
      <w:r w:rsidR="00502FA9" w:rsidRPr="004C4CC1">
        <w:rPr>
          <w:rFonts w:ascii="Book Antiqua" w:hAnsi="Book Antiqua" w:cs="Verdana"/>
          <w:lang w:val="en-US"/>
        </w:rPr>
        <w:t xml:space="preserve"> </w:t>
      </w:r>
      <w:r w:rsidR="005B5DB5" w:rsidRPr="004C4CC1">
        <w:rPr>
          <w:rFonts w:ascii="Book Antiqua" w:hAnsi="Book Antiqua" w:cs="Verdana"/>
          <w:lang w:val="en-US"/>
        </w:rPr>
        <w:t>a USP22 expression plasmid</w:t>
      </w:r>
      <w:r w:rsidR="009A1990" w:rsidRPr="004C4CC1">
        <w:rPr>
          <w:rFonts w:ascii="Book Antiqua" w:hAnsi="Book Antiqua" w:cs="Verdana"/>
          <w:lang w:val="en-US"/>
        </w:rPr>
        <w:t xml:space="preserve">. </w:t>
      </w:r>
      <w:r w:rsidRPr="004C4CC1">
        <w:rPr>
          <w:rFonts w:ascii="Book Antiqua" w:hAnsi="Book Antiqua" w:cs="Verdana"/>
          <w:lang w:val="en-US"/>
        </w:rPr>
        <w:t>It can be seen in</w:t>
      </w:r>
      <w:r w:rsidR="00BD242D" w:rsidRPr="004C4CC1">
        <w:rPr>
          <w:rFonts w:ascii="Book Antiqua" w:hAnsi="Book Antiqua" w:cs="Verdana"/>
          <w:lang w:val="en-US"/>
        </w:rPr>
        <w:t xml:space="preserve"> Figure</w:t>
      </w:r>
      <w:r w:rsidR="00720CC3" w:rsidRPr="004C4CC1">
        <w:rPr>
          <w:rFonts w:ascii="Book Antiqua" w:hAnsi="Book Antiqua" w:cs="Verdana"/>
          <w:lang w:val="en-US"/>
        </w:rPr>
        <w:t xml:space="preserve"> 4A </w:t>
      </w:r>
      <w:r w:rsidR="00502FA9" w:rsidRPr="004C4CC1">
        <w:rPr>
          <w:rFonts w:ascii="Book Antiqua" w:hAnsi="Book Antiqua" w:cs="Verdana"/>
          <w:lang w:val="en-US"/>
        </w:rPr>
        <w:t>that USP22 was significantly overexpressed</w:t>
      </w:r>
      <w:r w:rsidR="008454A2" w:rsidRPr="004C4CC1">
        <w:rPr>
          <w:rFonts w:ascii="Book Antiqua" w:hAnsi="Book Antiqua" w:cs="Verdana"/>
          <w:lang w:val="en-US"/>
        </w:rPr>
        <w:t xml:space="preserve"> </w:t>
      </w:r>
      <w:r w:rsidR="00502FA9" w:rsidRPr="004C4CC1">
        <w:rPr>
          <w:rFonts w:ascii="Book Antiqua" w:hAnsi="Book Antiqua" w:cs="Verdana"/>
          <w:lang w:val="en-US"/>
        </w:rPr>
        <w:t xml:space="preserve">and </w:t>
      </w:r>
      <w:r w:rsidR="00720CC3" w:rsidRPr="004C4CC1">
        <w:rPr>
          <w:rFonts w:ascii="Book Antiqua" w:hAnsi="Book Antiqua" w:cs="Verdana"/>
          <w:lang w:val="en-US"/>
        </w:rPr>
        <w:t xml:space="preserve">that </w:t>
      </w:r>
      <w:r w:rsidR="00854E18" w:rsidRPr="004C4CC1">
        <w:rPr>
          <w:rFonts w:ascii="Book Antiqua" w:hAnsi="Book Antiqua" w:cs="Verdana"/>
          <w:lang w:val="en-US"/>
        </w:rPr>
        <w:t xml:space="preserve">cell viability </w:t>
      </w:r>
      <w:r w:rsidR="00CA602A" w:rsidRPr="004C4CC1">
        <w:rPr>
          <w:rFonts w:ascii="Book Antiqua" w:hAnsi="Book Antiqua" w:cs="Verdana"/>
          <w:lang w:val="en-US"/>
        </w:rPr>
        <w:t xml:space="preserve">was </w:t>
      </w:r>
      <w:r w:rsidR="00502FA9" w:rsidRPr="004C4CC1">
        <w:rPr>
          <w:rFonts w:ascii="Book Antiqua" w:hAnsi="Book Antiqua" w:cs="Verdana"/>
          <w:lang w:val="en-US"/>
        </w:rPr>
        <w:t xml:space="preserve">dramatically increased </w:t>
      </w:r>
      <w:r w:rsidR="00BD242D" w:rsidRPr="004C4CC1">
        <w:rPr>
          <w:rFonts w:ascii="Book Antiqua" w:hAnsi="Book Antiqua" w:cs="Verdana"/>
          <w:lang w:val="en-US"/>
        </w:rPr>
        <w:t>(Figure</w:t>
      </w:r>
      <w:r w:rsidR="008454A2" w:rsidRPr="004C4CC1">
        <w:rPr>
          <w:rFonts w:ascii="Book Antiqua" w:hAnsi="Book Antiqua" w:cs="Verdana"/>
          <w:lang w:val="en-US"/>
        </w:rPr>
        <w:t xml:space="preserve"> 4B</w:t>
      </w:r>
      <w:r w:rsidR="002E2356" w:rsidRPr="004C4CC1">
        <w:rPr>
          <w:rFonts w:ascii="Book Antiqua" w:hAnsi="Book Antiqua" w:cs="Verdana" w:hint="eastAsia"/>
          <w:lang w:val="en-US"/>
        </w:rPr>
        <w:t xml:space="preserve"> and </w:t>
      </w:r>
      <w:r w:rsidR="008454A2" w:rsidRPr="004C4CC1">
        <w:rPr>
          <w:rFonts w:ascii="Book Antiqua" w:hAnsi="Book Antiqua" w:cs="Verdana"/>
          <w:lang w:val="en-US"/>
        </w:rPr>
        <w:t>C</w:t>
      </w:r>
      <w:r w:rsidR="00984F3B" w:rsidRPr="004C4CC1">
        <w:rPr>
          <w:rFonts w:ascii="Book Antiqua" w:hAnsi="Book Antiqua" w:cs="Verdana"/>
          <w:lang w:val="en-US"/>
        </w:rPr>
        <w:t>)</w:t>
      </w:r>
      <w:r w:rsidR="00502FA9" w:rsidRPr="004C4CC1">
        <w:rPr>
          <w:rFonts w:ascii="Book Antiqua" w:hAnsi="Book Antiqua" w:cs="Verdana"/>
          <w:lang w:val="en-US"/>
        </w:rPr>
        <w:t xml:space="preserve">. </w:t>
      </w:r>
      <w:r w:rsidR="00B45E56" w:rsidRPr="004C4CC1">
        <w:rPr>
          <w:rFonts w:ascii="Book Antiqua" w:hAnsi="Book Antiqua" w:cs="Verdana"/>
          <w:lang w:val="en-US"/>
        </w:rPr>
        <w:t xml:space="preserve">By </w:t>
      </w:r>
      <w:r w:rsidR="004B1C94" w:rsidRPr="004C4CC1">
        <w:rPr>
          <w:rFonts w:ascii="Book Antiqua" w:hAnsi="Book Antiqua" w:cs="Verdana"/>
          <w:lang w:val="en-US"/>
        </w:rPr>
        <w:t>observing</w:t>
      </w:r>
      <w:r w:rsidR="00671C2F" w:rsidRPr="004C4CC1">
        <w:rPr>
          <w:rFonts w:ascii="Book Antiqua" w:hAnsi="Book Antiqua" w:cs="Verdana"/>
          <w:lang w:val="en-US"/>
        </w:rPr>
        <w:t xml:space="preserve"> the cell cycle, we investigated how USP22 overexpression cor</w:t>
      </w:r>
      <w:r w:rsidR="00EA43AC" w:rsidRPr="004C4CC1">
        <w:rPr>
          <w:rFonts w:ascii="Book Antiqua" w:hAnsi="Book Antiqua" w:cs="Verdana"/>
          <w:lang w:val="en-US"/>
        </w:rPr>
        <w:t>r</w:t>
      </w:r>
      <w:r w:rsidR="00671C2F" w:rsidRPr="004C4CC1">
        <w:rPr>
          <w:rFonts w:ascii="Book Antiqua" w:hAnsi="Book Antiqua" w:cs="Verdana"/>
          <w:lang w:val="en-US"/>
        </w:rPr>
        <w:t xml:space="preserve">elated with activated cell proliferation after hypoxia/regeneration. </w:t>
      </w:r>
      <w:r w:rsidR="00B45E56" w:rsidRPr="004C4CC1">
        <w:rPr>
          <w:rFonts w:ascii="Book Antiqua" w:hAnsi="Book Antiqua" w:cs="Verdana"/>
          <w:lang w:val="en-US"/>
        </w:rPr>
        <w:t>We found that USP22-</w:t>
      </w:r>
      <w:r w:rsidR="00CA602A" w:rsidRPr="004C4CC1">
        <w:rPr>
          <w:rFonts w:ascii="Book Antiqua" w:hAnsi="Book Antiqua" w:cs="Verdana"/>
          <w:lang w:val="en-US"/>
        </w:rPr>
        <w:t xml:space="preserve">overexpressing </w:t>
      </w:r>
      <w:r w:rsidR="00B45E56" w:rsidRPr="004C4CC1">
        <w:rPr>
          <w:rFonts w:ascii="Book Antiqua" w:hAnsi="Book Antiqua" w:cs="Verdana"/>
          <w:lang w:val="en-US"/>
        </w:rPr>
        <w:t xml:space="preserve">cells had a much </w:t>
      </w:r>
      <w:r w:rsidR="00671C2F" w:rsidRPr="004C4CC1">
        <w:rPr>
          <w:rFonts w:ascii="Book Antiqua" w:hAnsi="Book Antiqua" w:cs="Verdana"/>
          <w:lang w:val="en-US"/>
        </w:rPr>
        <w:t>lower</w:t>
      </w:r>
      <w:r w:rsidR="00B45E56" w:rsidRPr="004C4CC1">
        <w:rPr>
          <w:rFonts w:ascii="Book Antiqua" w:hAnsi="Book Antiqua" w:cs="Verdana"/>
          <w:lang w:val="en-US"/>
        </w:rPr>
        <w:t xml:space="preserve"> </w:t>
      </w:r>
      <w:r w:rsidR="00671C2F" w:rsidRPr="004C4CC1">
        <w:rPr>
          <w:rFonts w:ascii="Book Antiqua" w:hAnsi="Book Antiqua" w:cs="Verdana"/>
          <w:lang w:val="en-US"/>
        </w:rPr>
        <w:t xml:space="preserve">number of cells </w:t>
      </w:r>
      <w:r w:rsidR="00B45E56" w:rsidRPr="004C4CC1">
        <w:rPr>
          <w:rFonts w:ascii="Book Antiqua" w:hAnsi="Book Antiqua" w:cs="Verdana"/>
          <w:lang w:val="en-US"/>
        </w:rPr>
        <w:t xml:space="preserve">in G1 </w:t>
      </w:r>
      <w:r w:rsidR="00671C2F" w:rsidRPr="004C4CC1">
        <w:rPr>
          <w:rFonts w:ascii="Book Antiqua" w:hAnsi="Book Antiqua" w:cs="Verdana"/>
          <w:lang w:val="en-US"/>
        </w:rPr>
        <w:t xml:space="preserve">phase </w:t>
      </w:r>
      <w:r w:rsidR="00B45E56" w:rsidRPr="004C4CC1">
        <w:rPr>
          <w:rFonts w:ascii="Book Antiqua" w:hAnsi="Book Antiqua" w:cs="Verdana"/>
          <w:lang w:val="en-US"/>
        </w:rPr>
        <w:t xml:space="preserve">and significantly </w:t>
      </w:r>
      <w:r w:rsidR="00671C2F" w:rsidRPr="004C4CC1">
        <w:rPr>
          <w:rFonts w:ascii="Book Antiqua" w:hAnsi="Book Antiqua" w:cs="Verdana"/>
          <w:lang w:val="en-US"/>
        </w:rPr>
        <w:t>more cells</w:t>
      </w:r>
      <w:r w:rsidR="00B45E56" w:rsidRPr="004C4CC1">
        <w:rPr>
          <w:rFonts w:ascii="Book Antiqua" w:hAnsi="Book Antiqua" w:cs="Verdana"/>
          <w:lang w:val="en-US"/>
        </w:rPr>
        <w:t xml:space="preserve"> in S phase than the negativ</w:t>
      </w:r>
      <w:r w:rsidR="00BD242D" w:rsidRPr="004C4CC1">
        <w:rPr>
          <w:rFonts w:ascii="Book Antiqua" w:hAnsi="Book Antiqua" w:cs="Verdana"/>
          <w:lang w:val="en-US"/>
        </w:rPr>
        <w:t>e control cells (Figure</w:t>
      </w:r>
      <w:r w:rsidR="00B45E56" w:rsidRPr="004C4CC1">
        <w:rPr>
          <w:rFonts w:ascii="Book Antiqua" w:hAnsi="Book Antiqua" w:cs="Verdana"/>
          <w:lang w:val="en-US"/>
        </w:rPr>
        <w:t xml:space="preserve"> </w:t>
      </w:r>
      <w:r w:rsidR="00671C2F" w:rsidRPr="004C4CC1">
        <w:rPr>
          <w:rFonts w:ascii="Book Antiqua" w:hAnsi="Book Antiqua" w:cs="Verdana"/>
          <w:lang w:val="en-US"/>
        </w:rPr>
        <w:t>4</w:t>
      </w:r>
      <w:r w:rsidR="00BD242D" w:rsidRPr="004C4CC1">
        <w:rPr>
          <w:rFonts w:ascii="Book Antiqua" w:hAnsi="Book Antiqua" w:cs="Verdana"/>
          <w:lang w:val="en-US"/>
        </w:rPr>
        <w:t>D</w:t>
      </w:r>
      <w:r w:rsidR="00A27C92" w:rsidRPr="004C4CC1">
        <w:rPr>
          <w:rFonts w:ascii="Book Antiqua" w:hAnsi="Book Antiqua" w:cs="Verdana" w:hint="eastAsia"/>
          <w:lang w:val="en-US"/>
        </w:rPr>
        <w:t xml:space="preserve"> and </w:t>
      </w:r>
      <w:r w:rsidR="00B45E56" w:rsidRPr="004C4CC1">
        <w:rPr>
          <w:rFonts w:ascii="Book Antiqua" w:hAnsi="Book Antiqua" w:cs="Verdana"/>
          <w:lang w:val="en-US"/>
        </w:rPr>
        <w:t xml:space="preserve">E). Thus, our results demonstrated that </w:t>
      </w:r>
      <w:r w:rsidR="00671C2F" w:rsidRPr="004C4CC1">
        <w:rPr>
          <w:rFonts w:ascii="Book Antiqua" w:hAnsi="Book Antiqua" w:cs="Verdana"/>
          <w:lang w:val="en-US"/>
        </w:rPr>
        <w:t>USP22 overexpression may</w:t>
      </w:r>
      <w:bookmarkStart w:id="97" w:name="OLE_LINK87"/>
      <w:bookmarkStart w:id="98" w:name="OLE_LINK88"/>
      <w:r w:rsidR="00CA602A" w:rsidRPr="004C4CC1">
        <w:rPr>
          <w:rFonts w:ascii="Book Antiqua" w:hAnsi="Book Antiqua" w:cs="Verdana"/>
          <w:lang w:val="en-US"/>
        </w:rPr>
        <w:t xml:space="preserve"> </w:t>
      </w:r>
      <w:r w:rsidR="00671C2F" w:rsidRPr="004C4CC1">
        <w:rPr>
          <w:rFonts w:ascii="Book Antiqua" w:hAnsi="Book Antiqua" w:cs="Verdana"/>
          <w:lang w:val="en-US"/>
        </w:rPr>
        <w:t xml:space="preserve">promote cell proliferation and viability in this process. </w:t>
      </w:r>
      <w:bookmarkEnd w:id="97"/>
      <w:bookmarkEnd w:id="98"/>
    </w:p>
    <w:p w:rsidR="00461D82" w:rsidRPr="004C4CC1" w:rsidRDefault="00461D82" w:rsidP="00C21A0C">
      <w:pPr>
        <w:spacing w:line="360" w:lineRule="auto"/>
        <w:jc w:val="both"/>
        <w:rPr>
          <w:rFonts w:ascii="Book Antiqua" w:hAnsi="Book Antiqua"/>
          <w:b/>
          <w:lang w:val="en-US"/>
        </w:rPr>
      </w:pPr>
    </w:p>
    <w:p w:rsidR="00AC7DF7" w:rsidRPr="004C4CC1" w:rsidRDefault="00AC7DF7" w:rsidP="00C21A0C">
      <w:pPr>
        <w:widowControl w:val="0"/>
        <w:autoSpaceDE w:val="0"/>
        <w:autoSpaceDN w:val="0"/>
        <w:adjustRightInd w:val="0"/>
        <w:spacing w:line="360" w:lineRule="auto"/>
        <w:jc w:val="both"/>
        <w:rPr>
          <w:rFonts w:ascii="Book Antiqua" w:hAnsi="Book Antiqua" w:cs="Times"/>
          <w:lang w:val="en-US"/>
        </w:rPr>
      </w:pPr>
      <w:r w:rsidRPr="004C4CC1">
        <w:rPr>
          <w:rFonts w:ascii="Book Antiqua" w:hAnsi="Book Antiqua" w:cs="Times"/>
          <w:b/>
          <w:bCs/>
          <w:lang w:val="en-US"/>
        </w:rPr>
        <w:t xml:space="preserve">DISCUSSION </w:t>
      </w:r>
    </w:p>
    <w:p w:rsidR="004C4D6D" w:rsidRPr="004C4CC1" w:rsidRDefault="0081182C"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t>Th</w:t>
      </w:r>
      <w:r w:rsidR="00A71728" w:rsidRPr="004C4CC1">
        <w:rPr>
          <w:rFonts w:ascii="Book Antiqua" w:hAnsi="Book Antiqua" w:cs="Verdana"/>
          <w:lang w:val="en-US"/>
        </w:rPr>
        <w:t xml:space="preserve">is </w:t>
      </w:r>
      <w:r w:rsidR="00502FA9" w:rsidRPr="004C4CC1">
        <w:rPr>
          <w:rFonts w:ascii="Book Antiqua" w:hAnsi="Book Antiqua" w:cs="Verdana"/>
          <w:lang w:val="en-US"/>
        </w:rPr>
        <w:t>study</w:t>
      </w:r>
      <w:r w:rsidRPr="004C4CC1">
        <w:rPr>
          <w:rFonts w:ascii="Book Antiqua" w:hAnsi="Book Antiqua" w:cs="Verdana"/>
          <w:lang w:val="en-US"/>
        </w:rPr>
        <w:t xml:space="preserve"> identified</w:t>
      </w:r>
      <w:r w:rsidR="004B1C94" w:rsidRPr="004C4CC1">
        <w:rPr>
          <w:rFonts w:ascii="Book Antiqua" w:hAnsi="Book Antiqua" w:cs="Verdana"/>
          <w:lang w:val="en-US"/>
        </w:rPr>
        <w:t xml:space="preserve"> </w:t>
      </w:r>
      <w:r w:rsidR="00656273" w:rsidRPr="004C4CC1">
        <w:rPr>
          <w:rFonts w:ascii="Book Antiqua" w:hAnsi="Book Antiqua" w:cs="Verdana"/>
          <w:lang w:val="en-US"/>
        </w:rPr>
        <w:t xml:space="preserve">progressive </w:t>
      </w:r>
      <w:r w:rsidR="003E2AD2" w:rsidRPr="004C4CC1">
        <w:rPr>
          <w:rFonts w:ascii="Book Antiqua" w:hAnsi="Book Antiqua" w:cs="Verdana"/>
          <w:lang w:val="en-US"/>
        </w:rPr>
        <w:t>downreg</w:t>
      </w:r>
      <w:r w:rsidR="00656273" w:rsidRPr="004C4CC1">
        <w:rPr>
          <w:rFonts w:ascii="Book Antiqua" w:hAnsi="Book Antiqua" w:cs="Verdana"/>
          <w:lang w:val="en-US"/>
        </w:rPr>
        <w:t xml:space="preserve">ulation of </w:t>
      </w:r>
      <w:r w:rsidR="00A24402" w:rsidRPr="004C4CC1">
        <w:rPr>
          <w:rFonts w:ascii="Book Antiqua" w:hAnsi="Book Antiqua" w:cs="Verdana"/>
          <w:lang w:val="en-US"/>
        </w:rPr>
        <w:t xml:space="preserve">USP22 </w:t>
      </w:r>
      <w:r w:rsidRPr="004C4CC1">
        <w:rPr>
          <w:rFonts w:ascii="Book Antiqua" w:hAnsi="Book Antiqua" w:cs="Verdana"/>
          <w:lang w:val="en-US"/>
        </w:rPr>
        <w:t xml:space="preserve">that </w:t>
      </w:r>
      <w:r w:rsidR="00A71728" w:rsidRPr="004C4CC1">
        <w:rPr>
          <w:rFonts w:ascii="Book Antiqua" w:hAnsi="Book Antiqua" w:cs="Verdana"/>
          <w:lang w:val="en-US"/>
        </w:rPr>
        <w:t xml:space="preserve">occurred </w:t>
      </w:r>
      <w:r w:rsidR="00A24402" w:rsidRPr="004C4CC1">
        <w:rPr>
          <w:rFonts w:ascii="Book Antiqua" w:hAnsi="Book Antiqua" w:cs="Verdana"/>
          <w:lang w:val="en-US"/>
        </w:rPr>
        <w:t>at</w:t>
      </w:r>
      <w:r w:rsidR="00656273" w:rsidRPr="004C4CC1">
        <w:rPr>
          <w:rFonts w:ascii="Book Antiqua" w:hAnsi="Book Antiqua" w:cs="Verdana"/>
          <w:lang w:val="en-US"/>
        </w:rPr>
        <w:t xml:space="preserve"> the early phase of reperfusion (0-6 h)</w:t>
      </w:r>
      <w:r w:rsidR="00A750D4" w:rsidRPr="004C4CC1">
        <w:rPr>
          <w:rFonts w:ascii="Book Antiqua" w:hAnsi="Book Antiqua" w:cs="Verdana"/>
          <w:lang w:val="en-US"/>
        </w:rPr>
        <w:t xml:space="preserve"> </w:t>
      </w:r>
      <w:r w:rsidR="00E3215E" w:rsidRPr="004C4CC1">
        <w:rPr>
          <w:rFonts w:ascii="Book Antiqua" w:hAnsi="Book Antiqua" w:cs="Verdana"/>
          <w:lang w:val="en-US"/>
        </w:rPr>
        <w:t xml:space="preserve">in intestinal I/R or </w:t>
      </w:r>
      <w:r w:rsidR="00CD7EB5" w:rsidRPr="004C4CC1">
        <w:rPr>
          <w:rFonts w:ascii="Book Antiqua" w:hAnsi="Book Antiqua" w:cs="Verdana"/>
          <w:lang w:val="en-US"/>
        </w:rPr>
        <w:t xml:space="preserve">hypoxia/reoxygenation </w:t>
      </w:r>
      <w:r w:rsidR="00E3215E" w:rsidRPr="004C4CC1">
        <w:rPr>
          <w:rFonts w:ascii="Book Antiqua" w:hAnsi="Book Antiqua" w:cs="Verdana"/>
          <w:lang w:val="en-US"/>
        </w:rPr>
        <w:t xml:space="preserve">injury </w:t>
      </w:r>
      <w:r w:rsidR="00E3215E" w:rsidRPr="004C4CC1">
        <w:rPr>
          <w:rFonts w:ascii="Book Antiqua" w:hAnsi="Book Antiqua" w:cs="Verdana"/>
          <w:i/>
          <w:lang w:val="en-US"/>
        </w:rPr>
        <w:t>in vivo</w:t>
      </w:r>
      <w:r w:rsidR="00E3215E" w:rsidRPr="004C4CC1">
        <w:rPr>
          <w:rFonts w:ascii="Book Antiqua" w:hAnsi="Book Antiqua" w:cs="Verdana"/>
          <w:lang w:val="en-US"/>
        </w:rPr>
        <w:t xml:space="preserve"> or </w:t>
      </w:r>
      <w:r w:rsidR="00E3215E" w:rsidRPr="004C4CC1">
        <w:rPr>
          <w:rFonts w:ascii="Book Antiqua" w:hAnsi="Book Antiqua" w:cs="Verdana"/>
          <w:i/>
          <w:lang w:val="en-US"/>
        </w:rPr>
        <w:t>in vitro</w:t>
      </w:r>
      <w:r w:rsidR="0033686A" w:rsidRPr="004C4CC1">
        <w:rPr>
          <w:rFonts w:ascii="Book Antiqua" w:hAnsi="Book Antiqua" w:cs="Verdana"/>
          <w:lang w:val="en-US"/>
        </w:rPr>
        <w:t xml:space="preserve">. </w:t>
      </w:r>
      <w:r w:rsidR="0075509D" w:rsidRPr="004C4CC1">
        <w:rPr>
          <w:rFonts w:ascii="Book Antiqua" w:hAnsi="Book Antiqua" w:cs="Verdana"/>
          <w:lang w:val="en-US"/>
        </w:rPr>
        <w:t>W</w:t>
      </w:r>
      <w:r w:rsidR="003E2AD2" w:rsidRPr="004C4CC1">
        <w:rPr>
          <w:rFonts w:ascii="Book Antiqua" w:hAnsi="Book Antiqua" w:cs="Verdana"/>
          <w:lang w:val="en-US"/>
        </w:rPr>
        <w:t>hereas</w:t>
      </w:r>
      <w:r w:rsidR="0075509D" w:rsidRPr="004C4CC1">
        <w:rPr>
          <w:rFonts w:ascii="Book Antiqua" w:hAnsi="Book Antiqua" w:cs="Verdana"/>
          <w:lang w:val="en-US"/>
        </w:rPr>
        <w:t xml:space="preserve"> the expression of USP22 reached its trough value at 6 h, it recovered during </w:t>
      </w:r>
      <w:r w:rsidR="0054304F" w:rsidRPr="004C4CC1">
        <w:rPr>
          <w:rFonts w:ascii="Book Antiqua" w:hAnsi="Book Antiqua" w:cs="Verdana"/>
          <w:lang w:val="en-US"/>
        </w:rPr>
        <w:t xml:space="preserve">6-24 h in </w:t>
      </w:r>
      <w:r w:rsidR="0075509D" w:rsidRPr="004C4CC1">
        <w:rPr>
          <w:rFonts w:ascii="Book Antiqua" w:hAnsi="Book Antiqua" w:cs="Verdana"/>
          <w:lang w:val="en-US"/>
        </w:rPr>
        <w:t xml:space="preserve">long-term reperfusion. </w:t>
      </w:r>
      <w:r w:rsidR="004B1C94" w:rsidRPr="004C4CC1">
        <w:rPr>
          <w:rFonts w:ascii="Book Antiqua" w:hAnsi="Book Antiqua" w:cs="Verdana"/>
          <w:lang w:val="en-US"/>
        </w:rPr>
        <w:t xml:space="preserve">The </w:t>
      </w:r>
      <w:r w:rsidR="00F428D5" w:rsidRPr="004C4CC1">
        <w:rPr>
          <w:rFonts w:ascii="Book Antiqua" w:hAnsi="Book Antiqua" w:cs="Verdana"/>
          <w:lang w:val="en-US"/>
        </w:rPr>
        <w:t xml:space="preserve">time-varying property </w:t>
      </w:r>
      <w:r w:rsidR="004B1C94" w:rsidRPr="004C4CC1">
        <w:rPr>
          <w:rFonts w:ascii="Book Antiqua" w:hAnsi="Book Antiqua" w:cs="Verdana"/>
          <w:lang w:val="en-US"/>
        </w:rPr>
        <w:t xml:space="preserve">of USP22 </w:t>
      </w:r>
      <w:r w:rsidR="00F428D5" w:rsidRPr="004C4CC1">
        <w:rPr>
          <w:rFonts w:ascii="Book Antiqua" w:hAnsi="Book Antiqua" w:cs="Verdana"/>
          <w:lang w:val="en-US"/>
        </w:rPr>
        <w:t>was in accord</w:t>
      </w:r>
      <w:r w:rsidR="00A71728" w:rsidRPr="004C4CC1">
        <w:rPr>
          <w:rFonts w:ascii="Book Antiqua" w:hAnsi="Book Antiqua" w:cs="Verdana"/>
          <w:lang w:val="en-US"/>
        </w:rPr>
        <w:t>ance</w:t>
      </w:r>
      <w:r w:rsidR="00F428D5" w:rsidRPr="004C4CC1">
        <w:rPr>
          <w:rFonts w:ascii="Book Antiqua" w:hAnsi="Book Antiqua" w:cs="Verdana"/>
          <w:lang w:val="en-US"/>
        </w:rPr>
        <w:t xml:space="preserve"> with </w:t>
      </w:r>
      <w:r w:rsidR="00B345DC" w:rsidRPr="004C4CC1">
        <w:rPr>
          <w:rFonts w:ascii="Book Antiqua" w:hAnsi="Book Antiqua" w:cs="Verdana"/>
          <w:lang w:val="en-US"/>
        </w:rPr>
        <w:t>the histology and Chiu’s scores</w:t>
      </w:r>
      <w:r w:rsidR="003F6D0D" w:rsidRPr="004C4CC1">
        <w:rPr>
          <w:rFonts w:ascii="Book Antiqua" w:hAnsi="Book Antiqua" w:cs="Verdana"/>
          <w:lang w:val="en-US"/>
        </w:rPr>
        <w:t xml:space="preserve"> </w:t>
      </w:r>
      <w:r w:rsidR="004B1C94" w:rsidRPr="004C4CC1">
        <w:rPr>
          <w:rFonts w:ascii="Book Antiqua" w:hAnsi="Book Antiqua" w:cs="Verdana"/>
          <w:lang w:val="en-US"/>
        </w:rPr>
        <w:t xml:space="preserve">in </w:t>
      </w:r>
      <w:r w:rsidR="003F6D0D" w:rsidRPr="004C4CC1">
        <w:rPr>
          <w:rFonts w:ascii="Book Antiqua" w:hAnsi="Book Antiqua" w:cs="Verdana"/>
          <w:lang w:val="en-US"/>
        </w:rPr>
        <w:t>different time point group</w:t>
      </w:r>
      <w:r w:rsidR="00A71728" w:rsidRPr="004C4CC1">
        <w:rPr>
          <w:rFonts w:ascii="Book Antiqua" w:hAnsi="Book Antiqua" w:cs="Verdana"/>
          <w:lang w:val="en-US"/>
        </w:rPr>
        <w:t>s</w:t>
      </w:r>
      <w:r w:rsidR="00992220" w:rsidRPr="004C4CC1">
        <w:rPr>
          <w:rFonts w:ascii="Book Antiqua" w:hAnsi="Book Antiqua" w:cs="Verdana"/>
          <w:lang w:val="en-US"/>
        </w:rPr>
        <w:t xml:space="preserve"> in intestinal I/R rats</w:t>
      </w:r>
      <w:r w:rsidR="00B345DC" w:rsidRPr="004C4CC1">
        <w:rPr>
          <w:rFonts w:ascii="Book Antiqua" w:hAnsi="Book Antiqua" w:cs="Verdana"/>
          <w:lang w:val="en-US"/>
        </w:rPr>
        <w:t>.</w:t>
      </w:r>
      <w:r w:rsidR="003F6D0D" w:rsidRPr="004C4CC1">
        <w:rPr>
          <w:rFonts w:ascii="Book Antiqua" w:hAnsi="Book Antiqua" w:cs="Verdana"/>
          <w:lang w:val="en-US"/>
        </w:rPr>
        <w:t xml:space="preserve"> </w:t>
      </w:r>
      <w:r w:rsidR="003E2AD2" w:rsidRPr="004C4CC1">
        <w:rPr>
          <w:rFonts w:ascii="Book Antiqua" w:hAnsi="Book Antiqua" w:cs="Verdana"/>
          <w:lang w:val="en-US"/>
        </w:rPr>
        <w:t xml:space="preserve">Thus, it </w:t>
      </w:r>
      <w:r w:rsidR="00FD6962" w:rsidRPr="004C4CC1">
        <w:rPr>
          <w:rFonts w:ascii="Book Antiqua" w:hAnsi="Book Antiqua" w:cs="Verdana"/>
          <w:lang w:val="en-US"/>
        </w:rPr>
        <w:t xml:space="preserve">is evident that </w:t>
      </w:r>
      <w:r w:rsidR="00AE5ECF" w:rsidRPr="004C4CC1">
        <w:rPr>
          <w:rFonts w:ascii="Book Antiqua" w:hAnsi="Book Antiqua" w:cs="Verdana"/>
          <w:lang w:val="en-US"/>
        </w:rPr>
        <w:t xml:space="preserve">USP22 was involved in promoting crypt cell proliferation and </w:t>
      </w:r>
      <w:r w:rsidR="003D3F11" w:rsidRPr="004C4CC1">
        <w:rPr>
          <w:rFonts w:ascii="Book Antiqua" w:hAnsi="Book Antiqua" w:cs="Verdana"/>
          <w:lang w:val="en-US"/>
        </w:rPr>
        <w:t xml:space="preserve">in </w:t>
      </w:r>
      <w:r w:rsidR="00AE5ECF" w:rsidRPr="004C4CC1">
        <w:rPr>
          <w:rFonts w:ascii="Book Antiqua" w:hAnsi="Book Antiqua" w:cs="Verdana"/>
          <w:lang w:val="en-US"/>
        </w:rPr>
        <w:t xml:space="preserve">facilitating intestinal tissue regeneration after intestinal I/R injury. </w:t>
      </w:r>
      <w:r w:rsidR="003E2AD2" w:rsidRPr="004C4CC1">
        <w:rPr>
          <w:rFonts w:ascii="Book Antiqua" w:hAnsi="Book Antiqua" w:cs="Verdana"/>
          <w:lang w:val="en-US"/>
        </w:rPr>
        <w:t>Downreg</w:t>
      </w:r>
      <w:r w:rsidR="00A716A5" w:rsidRPr="004C4CC1">
        <w:rPr>
          <w:rFonts w:ascii="Book Antiqua" w:hAnsi="Book Antiqua" w:cs="Verdana"/>
          <w:lang w:val="en-US"/>
        </w:rPr>
        <w:t xml:space="preserve">ulation of USP22 </w:t>
      </w:r>
      <w:r w:rsidR="000100EB" w:rsidRPr="004C4CC1">
        <w:rPr>
          <w:rFonts w:ascii="Book Antiqua" w:hAnsi="Book Antiqua" w:cs="Verdana"/>
          <w:lang w:val="en-US"/>
        </w:rPr>
        <w:t xml:space="preserve">was closely correlated with </w:t>
      </w:r>
      <w:r w:rsidR="00BE7F0F" w:rsidRPr="004C4CC1">
        <w:rPr>
          <w:rFonts w:ascii="Book Antiqua" w:hAnsi="Book Antiqua" w:cs="Verdana"/>
          <w:lang w:val="en-US"/>
        </w:rPr>
        <w:t>reduced Cyclin D1 and cell viability</w:t>
      </w:r>
      <w:r w:rsidR="00FB3B02" w:rsidRPr="004C4CC1">
        <w:rPr>
          <w:rFonts w:ascii="Book Antiqua" w:hAnsi="Book Antiqua" w:cs="Verdana"/>
          <w:lang w:val="en-US"/>
        </w:rPr>
        <w:t xml:space="preserve"> with</w:t>
      </w:r>
      <w:r w:rsidR="00BE7F0F" w:rsidRPr="004C4CC1">
        <w:rPr>
          <w:rFonts w:ascii="Book Antiqua" w:hAnsi="Book Antiqua" w:cs="Verdana"/>
          <w:lang w:val="en-US"/>
        </w:rPr>
        <w:t xml:space="preserve"> accumulat</w:t>
      </w:r>
      <w:r w:rsidR="00A71728" w:rsidRPr="004C4CC1">
        <w:rPr>
          <w:rFonts w:ascii="Book Antiqua" w:hAnsi="Book Antiqua" w:cs="Verdana"/>
          <w:lang w:val="en-US"/>
        </w:rPr>
        <w:t>ion of</w:t>
      </w:r>
      <w:r w:rsidR="00BE7F0F" w:rsidRPr="004C4CC1">
        <w:rPr>
          <w:rFonts w:ascii="Book Antiqua" w:hAnsi="Book Antiqua" w:cs="Verdana"/>
          <w:lang w:val="en-US"/>
        </w:rPr>
        <w:t xml:space="preserve"> cells in </w:t>
      </w:r>
      <w:r w:rsidR="00A71728" w:rsidRPr="004C4CC1">
        <w:rPr>
          <w:rFonts w:ascii="Book Antiqua" w:hAnsi="Book Antiqua" w:cs="Verdana"/>
          <w:lang w:val="en-US"/>
        </w:rPr>
        <w:t xml:space="preserve">the </w:t>
      </w:r>
      <w:r w:rsidR="00BE7F0F" w:rsidRPr="004C4CC1">
        <w:rPr>
          <w:rFonts w:ascii="Book Antiqua" w:hAnsi="Book Antiqua" w:cs="Verdana"/>
          <w:lang w:val="en-US"/>
        </w:rPr>
        <w:t>G1 phase</w:t>
      </w:r>
      <w:r w:rsidR="00A71728" w:rsidRPr="004C4CC1">
        <w:rPr>
          <w:rFonts w:ascii="Book Antiqua" w:hAnsi="Book Antiqua" w:cs="Verdana"/>
          <w:lang w:val="en-US"/>
        </w:rPr>
        <w:t xml:space="preserve"> of the cell cycle</w:t>
      </w:r>
      <w:r w:rsidR="00BE7F0F" w:rsidRPr="004C4CC1">
        <w:rPr>
          <w:rFonts w:ascii="Book Antiqua" w:hAnsi="Book Antiqua" w:cs="Verdana"/>
          <w:lang w:val="en-US"/>
        </w:rPr>
        <w:t xml:space="preserve"> and </w:t>
      </w:r>
      <w:r w:rsidR="00FB3B02" w:rsidRPr="004C4CC1">
        <w:rPr>
          <w:rFonts w:ascii="Book Antiqua" w:hAnsi="Book Antiqua" w:cs="Verdana"/>
          <w:lang w:val="en-US"/>
        </w:rPr>
        <w:t xml:space="preserve">being </w:t>
      </w:r>
      <w:r w:rsidR="00BE7F0F" w:rsidRPr="004C4CC1">
        <w:rPr>
          <w:rFonts w:ascii="Book Antiqua" w:hAnsi="Book Antiqua" w:cs="Verdana"/>
          <w:lang w:val="en-US"/>
        </w:rPr>
        <w:t>stop</w:t>
      </w:r>
      <w:r w:rsidR="00A71728" w:rsidRPr="004C4CC1">
        <w:rPr>
          <w:rFonts w:ascii="Book Antiqua" w:hAnsi="Book Antiqua" w:cs="Verdana"/>
          <w:lang w:val="en-US"/>
        </w:rPr>
        <w:t>ped</w:t>
      </w:r>
      <w:r w:rsidR="00BE7F0F" w:rsidRPr="004C4CC1">
        <w:rPr>
          <w:rFonts w:ascii="Book Antiqua" w:hAnsi="Book Antiqua" w:cs="Verdana"/>
          <w:lang w:val="en-US"/>
        </w:rPr>
        <w:t xml:space="preserve"> from entering S phase</w:t>
      </w:r>
      <w:r w:rsidR="006D5899" w:rsidRPr="004C4CC1">
        <w:rPr>
          <w:rFonts w:ascii="Book Antiqua" w:hAnsi="Book Antiqua" w:cs="Verdana"/>
          <w:lang w:val="en-US"/>
        </w:rPr>
        <w:t xml:space="preserve">. Meanwhile, we observed increased levels of Cyclin D1 and cell viability </w:t>
      </w:r>
      <w:r w:rsidR="00146101" w:rsidRPr="004C4CC1">
        <w:rPr>
          <w:rFonts w:ascii="Book Antiqua" w:hAnsi="Book Antiqua" w:cs="Verdana"/>
          <w:lang w:val="en-US"/>
        </w:rPr>
        <w:t xml:space="preserve">and facilitated cell cycle </w:t>
      </w:r>
      <w:r w:rsidR="006D5899" w:rsidRPr="004C4CC1">
        <w:rPr>
          <w:rFonts w:ascii="Book Antiqua" w:hAnsi="Book Antiqua" w:cs="Verdana"/>
          <w:lang w:val="en-US"/>
        </w:rPr>
        <w:t>in USP22</w:t>
      </w:r>
      <w:r w:rsidR="004B1C94" w:rsidRPr="004C4CC1">
        <w:rPr>
          <w:rFonts w:ascii="Book Antiqua" w:hAnsi="Book Antiqua" w:cs="Verdana"/>
          <w:lang w:val="en-US"/>
        </w:rPr>
        <w:t>-overexpressing</w:t>
      </w:r>
      <w:r w:rsidR="006D5899" w:rsidRPr="004C4CC1">
        <w:rPr>
          <w:rFonts w:ascii="Book Antiqua" w:hAnsi="Book Antiqua" w:cs="Verdana"/>
          <w:lang w:val="en-US"/>
        </w:rPr>
        <w:t xml:space="preserve"> </w:t>
      </w:r>
      <w:r w:rsidR="00F15D07" w:rsidRPr="004C4CC1">
        <w:rPr>
          <w:rFonts w:ascii="Book Antiqua" w:hAnsi="Book Antiqua" w:cs="Verdana"/>
          <w:lang w:val="en-US"/>
        </w:rPr>
        <w:t>intestinal cells</w:t>
      </w:r>
      <w:r w:rsidR="006D5899" w:rsidRPr="004C4CC1">
        <w:rPr>
          <w:rFonts w:ascii="Book Antiqua" w:hAnsi="Book Antiqua" w:cs="Verdana"/>
          <w:lang w:val="en-US"/>
        </w:rPr>
        <w:t>.</w:t>
      </w:r>
      <w:r w:rsidR="00861452" w:rsidRPr="004C4CC1">
        <w:rPr>
          <w:rFonts w:ascii="Book Antiqua" w:hAnsi="Book Antiqua" w:cs="Verdana"/>
          <w:lang w:val="en-US"/>
        </w:rPr>
        <w:t xml:space="preserve"> </w:t>
      </w:r>
      <w:r w:rsidR="00227ADA" w:rsidRPr="004C4CC1">
        <w:rPr>
          <w:rFonts w:ascii="Book Antiqua" w:hAnsi="Book Antiqua" w:cs="Verdana"/>
          <w:lang w:val="en-US"/>
        </w:rPr>
        <w:t xml:space="preserve">Our findings </w:t>
      </w:r>
      <w:r w:rsidR="00317A9C" w:rsidRPr="004C4CC1">
        <w:rPr>
          <w:rFonts w:ascii="Book Antiqua" w:hAnsi="Book Antiqua" w:cs="Verdana"/>
          <w:lang w:val="en-US"/>
        </w:rPr>
        <w:t>indicate</w:t>
      </w:r>
      <w:r w:rsidR="00227ADA" w:rsidRPr="004C4CC1">
        <w:rPr>
          <w:rFonts w:ascii="Book Antiqua" w:hAnsi="Book Antiqua" w:cs="Verdana"/>
          <w:lang w:val="en-US"/>
        </w:rPr>
        <w:t>d that US</w:t>
      </w:r>
      <w:r w:rsidR="007B6FB7" w:rsidRPr="004C4CC1">
        <w:rPr>
          <w:rFonts w:ascii="Book Antiqua" w:hAnsi="Book Antiqua" w:cs="Verdana"/>
          <w:lang w:val="en-US"/>
        </w:rPr>
        <w:t>P22 may play</w:t>
      </w:r>
      <w:r w:rsidR="00227ADA" w:rsidRPr="004C4CC1">
        <w:rPr>
          <w:rFonts w:ascii="Book Antiqua" w:hAnsi="Book Antiqua" w:cs="Verdana"/>
          <w:lang w:val="en-US"/>
        </w:rPr>
        <w:t xml:space="preserve"> a pivotal role in </w:t>
      </w:r>
      <w:r w:rsidR="00146101" w:rsidRPr="004C4CC1">
        <w:rPr>
          <w:rFonts w:ascii="Book Antiqua" w:hAnsi="Book Antiqua" w:cs="Verdana"/>
          <w:lang w:val="en-US"/>
        </w:rPr>
        <w:t xml:space="preserve">intestinal </w:t>
      </w:r>
      <w:r w:rsidR="00227ADA" w:rsidRPr="004C4CC1">
        <w:rPr>
          <w:rFonts w:ascii="Book Antiqua" w:hAnsi="Book Antiqua" w:cs="Verdana"/>
          <w:lang w:val="en-US"/>
        </w:rPr>
        <w:t xml:space="preserve">cell proliferation and tissue repair </w:t>
      </w:r>
      <w:r w:rsidR="002B0D33" w:rsidRPr="004C4CC1">
        <w:rPr>
          <w:rFonts w:ascii="Book Antiqua" w:hAnsi="Book Antiqua" w:cs="Verdana"/>
          <w:lang w:val="en-US"/>
        </w:rPr>
        <w:t>after</w:t>
      </w:r>
      <w:r w:rsidR="00227ADA" w:rsidRPr="004C4CC1">
        <w:rPr>
          <w:rFonts w:ascii="Book Antiqua" w:hAnsi="Book Antiqua" w:cs="Verdana"/>
          <w:lang w:val="en-US"/>
        </w:rPr>
        <w:t xml:space="preserve"> intestinal I/R injury</w:t>
      </w:r>
      <w:r w:rsidR="0036058A" w:rsidRPr="004C4CC1">
        <w:rPr>
          <w:rFonts w:ascii="Book Antiqua" w:hAnsi="Book Antiqua" w:cs="Verdana"/>
          <w:lang w:val="en-US"/>
        </w:rPr>
        <w:t>.</w:t>
      </w:r>
    </w:p>
    <w:p w:rsidR="00502FA9" w:rsidRPr="004C4CC1" w:rsidRDefault="0073552A"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lastRenderedPageBreak/>
        <w:t>USP22 serves as</w:t>
      </w:r>
      <w:r w:rsidR="00502FA9" w:rsidRPr="004C4CC1">
        <w:rPr>
          <w:rFonts w:ascii="Book Antiqua" w:hAnsi="Book Antiqua" w:cs="Verdana"/>
          <w:lang w:val="en-US"/>
        </w:rPr>
        <w:t xml:space="preserve"> a key subunit of the </w:t>
      </w:r>
      <w:r w:rsidR="00F125D1" w:rsidRPr="004C4CC1">
        <w:rPr>
          <w:rFonts w:ascii="Book Antiqua" w:hAnsi="Book Antiqua" w:cs="Verdana"/>
          <w:lang w:val="en-US"/>
        </w:rPr>
        <w:t>h</w:t>
      </w:r>
      <w:r w:rsidR="00502FA9" w:rsidRPr="004C4CC1">
        <w:rPr>
          <w:rFonts w:ascii="Book Antiqua" w:hAnsi="Book Antiqua" w:cs="Verdana"/>
          <w:lang w:val="en-US"/>
        </w:rPr>
        <w:t xml:space="preserve">SAGA complex that can regulate </w:t>
      </w:r>
      <w:r w:rsidRPr="004C4CC1">
        <w:rPr>
          <w:rFonts w:ascii="Book Antiqua" w:hAnsi="Book Antiqua" w:cs="Verdana"/>
          <w:lang w:val="en-US"/>
        </w:rPr>
        <w:t xml:space="preserve">proliferation-related </w:t>
      </w:r>
      <w:r w:rsidR="00502FA9" w:rsidRPr="004C4CC1">
        <w:rPr>
          <w:rFonts w:ascii="Book Antiqua" w:hAnsi="Book Antiqua" w:cs="Verdana"/>
          <w:lang w:val="en-US"/>
        </w:rPr>
        <w:t>gene expression</w:t>
      </w:r>
      <w:r w:rsidR="006B024D" w:rsidRPr="004C4CC1">
        <w:rPr>
          <w:rFonts w:ascii="Book Antiqua" w:hAnsi="Book Antiqua" w:cs="Verdana"/>
          <w:lang w:val="en-US"/>
        </w:rPr>
        <w:t>, such as c-</w:t>
      </w:r>
      <w:r w:rsidR="004B1C94" w:rsidRPr="004C4CC1">
        <w:rPr>
          <w:rFonts w:ascii="Book Antiqua" w:hAnsi="Book Antiqua" w:cs="Verdana"/>
          <w:lang w:val="en-US"/>
        </w:rPr>
        <w:t xml:space="preserve">Myc </w:t>
      </w:r>
      <w:r w:rsidR="003E2AD2" w:rsidRPr="004C4CC1">
        <w:rPr>
          <w:rFonts w:ascii="Book Antiqua" w:hAnsi="Book Antiqua" w:cs="Verdana"/>
          <w:lang w:val="en-US"/>
        </w:rPr>
        <w:t>and</w:t>
      </w:r>
      <w:r w:rsidR="006B024D" w:rsidRPr="004C4CC1">
        <w:rPr>
          <w:rFonts w:ascii="Book Antiqua" w:hAnsi="Book Antiqua" w:cs="Verdana"/>
          <w:lang w:val="en-US"/>
        </w:rPr>
        <w:t xml:space="preserve"> MAP</w:t>
      </w:r>
      <w:r w:rsidR="003E2AD2" w:rsidRPr="004C4CC1">
        <w:rPr>
          <w:rFonts w:ascii="Book Antiqua" w:hAnsi="Book Antiqua" w:cs="Verdana"/>
          <w:lang w:val="en-US"/>
        </w:rPr>
        <w:t>K</w:t>
      </w:r>
      <w:r w:rsidR="00CA0DAD" w:rsidRPr="004C4CC1">
        <w:rPr>
          <w:rFonts w:ascii="Book Antiqua" w:hAnsi="Book Antiqua" w:cs="Verdana"/>
          <w:noProof/>
          <w:vertAlign w:val="superscript"/>
          <w:lang w:val="en-US"/>
        </w:rPr>
        <w:t>[</w:t>
      </w:r>
      <w:r w:rsidR="00543A46" w:rsidRPr="004C4CC1">
        <w:rPr>
          <w:rFonts w:ascii="Book Antiqua" w:hAnsi="Book Antiqua" w:cs="Verdana"/>
          <w:noProof/>
          <w:vertAlign w:val="superscript"/>
          <w:lang w:val="en-US"/>
        </w:rPr>
        <w:t>15,19,27,</w:t>
      </w:r>
      <w:r w:rsidR="00CA0DAD" w:rsidRPr="004C4CC1">
        <w:rPr>
          <w:rFonts w:ascii="Book Antiqua" w:hAnsi="Book Antiqua" w:cs="Verdana"/>
          <w:noProof/>
          <w:vertAlign w:val="superscript"/>
          <w:lang w:val="en-US"/>
        </w:rPr>
        <w:t>28]</w:t>
      </w:r>
      <w:r w:rsidR="00741577" w:rsidRPr="004C4CC1">
        <w:rPr>
          <w:rFonts w:ascii="Book Antiqua" w:hAnsi="Book Antiqua" w:cs="Verdana"/>
          <w:lang w:val="en-US"/>
        </w:rPr>
        <w:t xml:space="preserve">. </w:t>
      </w:r>
      <w:r w:rsidR="00502FA9" w:rsidRPr="004C4CC1">
        <w:rPr>
          <w:rFonts w:ascii="Book Antiqua" w:hAnsi="Book Antiqua" w:cs="Verdana"/>
          <w:lang w:val="en-US"/>
        </w:rPr>
        <w:t>USP22 c</w:t>
      </w:r>
      <w:r w:rsidR="00DF4220" w:rsidRPr="004C4CC1">
        <w:rPr>
          <w:rFonts w:ascii="Book Antiqua" w:hAnsi="Book Antiqua" w:cs="Verdana"/>
          <w:lang w:val="en-US"/>
        </w:rPr>
        <w:t xml:space="preserve">an </w:t>
      </w:r>
      <w:r w:rsidRPr="004C4CC1">
        <w:rPr>
          <w:rFonts w:ascii="Book Antiqua" w:hAnsi="Book Antiqua" w:cs="Verdana"/>
          <w:lang w:val="en-US"/>
        </w:rPr>
        <w:t>enhance</w:t>
      </w:r>
      <w:r w:rsidR="00DF4220" w:rsidRPr="004C4CC1">
        <w:rPr>
          <w:rFonts w:ascii="Book Antiqua" w:hAnsi="Book Antiqua" w:cs="Verdana"/>
          <w:lang w:val="en-US"/>
        </w:rPr>
        <w:t xml:space="preserve"> cell growth</w:t>
      </w:r>
      <w:r w:rsidR="00502FA9" w:rsidRPr="004C4CC1">
        <w:rPr>
          <w:rFonts w:ascii="Book Antiqua" w:hAnsi="Book Antiqua" w:cs="Verdana"/>
          <w:lang w:val="en-US"/>
        </w:rPr>
        <w:t xml:space="preserve"> and </w:t>
      </w:r>
      <w:r w:rsidRPr="004C4CC1">
        <w:rPr>
          <w:rFonts w:ascii="Book Antiqua" w:hAnsi="Book Antiqua" w:cs="Verdana"/>
          <w:lang w:val="en-US"/>
        </w:rPr>
        <w:t xml:space="preserve">promote </w:t>
      </w:r>
      <w:r w:rsidR="00502FA9" w:rsidRPr="004C4CC1">
        <w:rPr>
          <w:rFonts w:ascii="Book Antiqua" w:hAnsi="Book Antiqua" w:cs="Verdana"/>
          <w:lang w:val="en-US"/>
        </w:rPr>
        <w:t xml:space="preserve">cell cycle </w:t>
      </w:r>
      <w:r w:rsidR="00DF4220" w:rsidRPr="004C4CC1">
        <w:rPr>
          <w:rFonts w:ascii="Book Antiqua" w:hAnsi="Book Antiqua" w:cs="Verdana"/>
          <w:lang w:val="en-US"/>
        </w:rPr>
        <w:t>progression</w:t>
      </w:r>
      <w:r w:rsidR="00E63419" w:rsidRPr="004C4CC1">
        <w:rPr>
          <w:rFonts w:ascii="Book Antiqua" w:hAnsi="Book Antiqua" w:cs="Verdana"/>
          <w:lang w:val="en-US"/>
        </w:rPr>
        <w:t xml:space="preserve"> in some</w:t>
      </w:r>
      <w:r w:rsidR="00502FA9" w:rsidRPr="004C4CC1">
        <w:rPr>
          <w:rFonts w:ascii="Book Antiqua" w:hAnsi="Book Antiqua" w:cs="Verdana"/>
          <w:lang w:val="en-US"/>
        </w:rPr>
        <w:t xml:space="preserve"> cell lines</w:t>
      </w:r>
      <w:r w:rsidR="00F46700" w:rsidRPr="004C4CC1">
        <w:rPr>
          <w:rFonts w:ascii="Book Antiqua" w:hAnsi="Book Antiqua" w:cs="Verdana"/>
          <w:noProof/>
          <w:vertAlign w:val="superscript"/>
          <w:lang w:val="en-US"/>
        </w:rPr>
        <w:t>[14]</w:t>
      </w:r>
      <w:r w:rsidR="00502FA9" w:rsidRPr="004C4CC1">
        <w:rPr>
          <w:rFonts w:ascii="Book Antiqua" w:hAnsi="Book Antiqua" w:cs="Verdana"/>
          <w:lang w:val="en-US"/>
        </w:rPr>
        <w:t xml:space="preserve">. USP22 </w:t>
      </w:r>
      <w:r w:rsidR="009B55E6" w:rsidRPr="004C4CC1">
        <w:rPr>
          <w:rFonts w:ascii="Book Antiqua" w:hAnsi="Book Antiqua" w:cs="Verdana"/>
          <w:lang w:val="en-US"/>
        </w:rPr>
        <w:t>can also suppress apoptosis and promote</w:t>
      </w:r>
      <w:r w:rsidR="00502FA9" w:rsidRPr="004C4CC1">
        <w:rPr>
          <w:rFonts w:ascii="Book Antiqua" w:hAnsi="Book Antiqua" w:cs="Verdana"/>
          <w:lang w:val="en-US"/>
        </w:rPr>
        <w:t xml:space="preserve"> c</w:t>
      </w:r>
      <w:r w:rsidR="009B55E6" w:rsidRPr="004C4CC1">
        <w:rPr>
          <w:rFonts w:ascii="Book Antiqua" w:hAnsi="Book Antiqua" w:cs="Verdana"/>
          <w:lang w:val="en-US"/>
        </w:rPr>
        <w:t>ell proliferation by</w:t>
      </w:r>
      <w:r w:rsidR="00502FA9" w:rsidRPr="004C4CC1">
        <w:rPr>
          <w:rFonts w:ascii="Book Antiqua" w:hAnsi="Book Antiqua" w:cs="Verdana"/>
          <w:lang w:val="en-US"/>
        </w:rPr>
        <w:t xml:space="preserve"> </w:t>
      </w:r>
      <w:r w:rsidR="009B55E6" w:rsidRPr="004C4CC1">
        <w:rPr>
          <w:rFonts w:ascii="Book Antiqua" w:hAnsi="Book Antiqua" w:cs="Verdana"/>
          <w:lang w:val="en-US"/>
        </w:rPr>
        <w:t xml:space="preserve">antagonizing p53 function through the </w:t>
      </w:r>
      <w:r w:rsidR="00502FA9" w:rsidRPr="004C4CC1">
        <w:rPr>
          <w:rFonts w:ascii="Book Antiqua" w:hAnsi="Book Antiqua" w:cs="Verdana"/>
          <w:lang w:val="en-US"/>
        </w:rPr>
        <w:t>regulation of SIRT</w:t>
      </w:r>
      <w:r w:rsidR="004A0456" w:rsidRPr="004C4CC1">
        <w:rPr>
          <w:rFonts w:ascii="Book Antiqua" w:hAnsi="Book Antiqua" w:cs="Verdana"/>
          <w:lang w:val="en-US"/>
        </w:rPr>
        <w:t>1</w:t>
      </w:r>
      <w:r w:rsidR="00543A46" w:rsidRPr="004C4CC1">
        <w:rPr>
          <w:rFonts w:ascii="Book Antiqua" w:hAnsi="Book Antiqua" w:cs="Verdana"/>
          <w:noProof/>
          <w:vertAlign w:val="superscript"/>
          <w:lang w:val="en-US"/>
        </w:rPr>
        <w:t>[29,</w:t>
      </w:r>
      <w:r w:rsidR="00CA0DAD" w:rsidRPr="004C4CC1">
        <w:rPr>
          <w:rFonts w:ascii="Book Antiqua" w:hAnsi="Book Antiqua" w:cs="Verdana"/>
          <w:noProof/>
          <w:vertAlign w:val="superscript"/>
          <w:lang w:val="en-US"/>
        </w:rPr>
        <w:t>30]</w:t>
      </w:r>
      <w:r w:rsidR="00741577" w:rsidRPr="004C4CC1">
        <w:rPr>
          <w:rFonts w:ascii="Book Antiqua" w:hAnsi="Book Antiqua" w:cs="Verdana"/>
          <w:lang w:val="en-US"/>
        </w:rPr>
        <w:t xml:space="preserve">. </w:t>
      </w:r>
      <w:r w:rsidR="001C0EE8" w:rsidRPr="004C4CC1">
        <w:rPr>
          <w:rFonts w:ascii="Book Antiqua" w:hAnsi="Book Antiqua" w:cs="Verdana"/>
          <w:lang w:val="en-US"/>
        </w:rPr>
        <w:t xml:space="preserve">It was also confirmed </w:t>
      </w:r>
      <w:r w:rsidR="00A3083F" w:rsidRPr="004C4CC1">
        <w:rPr>
          <w:rFonts w:ascii="Book Antiqua" w:hAnsi="Book Antiqua" w:cs="Verdana"/>
          <w:i/>
          <w:lang w:val="en-US"/>
        </w:rPr>
        <w:t>in vivo</w:t>
      </w:r>
      <w:r w:rsidR="00A3083F" w:rsidRPr="004C4CC1">
        <w:rPr>
          <w:rFonts w:ascii="Book Antiqua" w:hAnsi="Book Antiqua" w:cs="Verdana"/>
          <w:lang w:val="en-US"/>
        </w:rPr>
        <w:t xml:space="preserve"> </w:t>
      </w:r>
      <w:r w:rsidR="001C0EE8" w:rsidRPr="004C4CC1">
        <w:rPr>
          <w:rFonts w:ascii="Book Antiqua" w:hAnsi="Book Antiqua" w:cs="Verdana"/>
          <w:lang w:val="en-US"/>
        </w:rPr>
        <w:t xml:space="preserve">by Kosinsky </w:t>
      </w:r>
      <w:r w:rsidR="00543A46" w:rsidRPr="004C4CC1">
        <w:rPr>
          <w:rFonts w:ascii="Book Antiqua" w:hAnsi="Book Antiqua" w:cs="Verdana"/>
          <w:i/>
          <w:iCs/>
          <w:lang w:val="en-US"/>
        </w:rPr>
        <w:t>et al</w:t>
      </w:r>
      <w:r w:rsidR="00543A46" w:rsidRPr="004C4CC1">
        <w:rPr>
          <w:rFonts w:ascii="Book Antiqua" w:hAnsi="Book Antiqua" w:cs="Verdana"/>
          <w:noProof/>
          <w:vertAlign w:val="superscript"/>
          <w:lang w:val="en-US"/>
        </w:rPr>
        <w:t>[21</w:t>
      </w:r>
      <w:r w:rsidR="004B1C94" w:rsidRPr="004C4CC1">
        <w:rPr>
          <w:rFonts w:ascii="Book Antiqua" w:hAnsi="Book Antiqua" w:cs="Verdana" w:hint="eastAsia"/>
          <w:noProof/>
          <w:vertAlign w:val="superscript"/>
          <w:lang w:val="en-US"/>
        </w:rPr>
        <w:t>]</w:t>
      </w:r>
      <w:r w:rsidR="004B1C94" w:rsidRPr="004C4CC1">
        <w:rPr>
          <w:rFonts w:ascii="Book Antiqua" w:hAnsi="Book Antiqua" w:cs="Verdana"/>
          <w:noProof/>
          <w:lang w:val="en-US"/>
        </w:rPr>
        <w:t xml:space="preserve"> </w:t>
      </w:r>
      <w:r w:rsidR="001C0EE8" w:rsidRPr="004C4CC1">
        <w:rPr>
          <w:rFonts w:ascii="Book Antiqua" w:hAnsi="Book Antiqua" w:cs="Verdana"/>
          <w:lang w:val="en-US"/>
        </w:rPr>
        <w:t xml:space="preserve">that villous goblet cells </w:t>
      </w:r>
      <w:r w:rsidR="00A71728" w:rsidRPr="004C4CC1">
        <w:rPr>
          <w:rFonts w:ascii="Book Antiqua" w:hAnsi="Book Antiqua" w:cs="Verdana"/>
          <w:lang w:val="en-US"/>
        </w:rPr>
        <w:t>are</w:t>
      </w:r>
      <w:r w:rsidR="001C0EE8" w:rsidRPr="004C4CC1">
        <w:rPr>
          <w:rFonts w:ascii="Book Antiqua" w:hAnsi="Book Antiqua" w:cs="Verdana"/>
          <w:lang w:val="en-US"/>
        </w:rPr>
        <w:t xml:space="preserve"> significantly increased in a </w:t>
      </w:r>
      <w:r w:rsidR="002D1432" w:rsidRPr="004C4CC1">
        <w:rPr>
          <w:rFonts w:ascii="Book Antiqua" w:hAnsi="Book Antiqua" w:cs="Verdana"/>
          <w:lang w:val="en-US"/>
        </w:rPr>
        <w:t>global USP22</w:t>
      </w:r>
      <w:r w:rsidR="001C0EE8" w:rsidRPr="004C4CC1">
        <w:rPr>
          <w:rFonts w:ascii="Book Antiqua" w:hAnsi="Book Antiqua" w:cs="Verdana"/>
          <w:lang w:val="en-US"/>
        </w:rPr>
        <w:t xml:space="preserve"> </w:t>
      </w:r>
      <w:r w:rsidR="002D1432" w:rsidRPr="004C4CC1">
        <w:rPr>
          <w:rFonts w:ascii="Book Antiqua" w:hAnsi="Book Antiqua" w:cs="Verdana"/>
          <w:lang w:val="en-US"/>
        </w:rPr>
        <w:t>reduction</w:t>
      </w:r>
      <w:r w:rsidR="001C0EE8" w:rsidRPr="004C4CC1">
        <w:rPr>
          <w:rFonts w:ascii="Book Antiqua" w:hAnsi="Book Antiqua" w:cs="Verdana"/>
          <w:lang w:val="en-US"/>
        </w:rPr>
        <w:t xml:space="preserve"> mouse model</w:t>
      </w:r>
      <w:r w:rsidR="00EF21DE" w:rsidRPr="004C4CC1">
        <w:rPr>
          <w:rFonts w:ascii="Book Antiqua" w:hAnsi="Book Antiqua" w:cs="Verdana"/>
          <w:lang w:val="en-US"/>
        </w:rPr>
        <w:t>, where goblet cells are crucial for intestinal barrier function</w:t>
      </w:r>
      <w:r w:rsidR="00A71728" w:rsidRPr="004C4CC1">
        <w:rPr>
          <w:rFonts w:ascii="Book Antiqua" w:hAnsi="Book Antiqua" w:cs="Verdana"/>
          <w:lang w:val="en-US"/>
        </w:rPr>
        <w:t>,</w:t>
      </w:r>
      <w:r w:rsidR="00EF21DE" w:rsidRPr="004C4CC1">
        <w:rPr>
          <w:rFonts w:ascii="Book Antiqua" w:hAnsi="Book Antiqua" w:cs="Verdana"/>
          <w:lang w:val="en-US"/>
        </w:rPr>
        <w:t xml:space="preserve"> tissue repair and healing</w:t>
      </w:r>
      <w:r w:rsidR="00543A46" w:rsidRPr="004C4CC1">
        <w:rPr>
          <w:rFonts w:ascii="Book Antiqua" w:hAnsi="Book Antiqua" w:cs="Verdana"/>
          <w:noProof/>
          <w:vertAlign w:val="superscript"/>
          <w:lang w:val="en-US"/>
        </w:rPr>
        <w:t>[31,</w:t>
      </w:r>
      <w:r w:rsidR="00CA0DAD" w:rsidRPr="004C4CC1">
        <w:rPr>
          <w:rFonts w:ascii="Book Antiqua" w:hAnsi="Book Antiqua" w:cs="Verdana"/>
          <w:noProof/>
          <w:vertAlign w:val="superscript"/>
          <w:lang w:val="en-US"/>
        </w:rPr>
        <w:t>32]</w:t>
      </w:r>
      <w:r w:rsidR="001C0EE8" w:rsidRPr="004C4CC1">
        <w:rPr>
          <w:rFonts w:ascii="Book Antiqua" w:hAnsi="Book Antiqua" w:cs="Verdana"/>
          <w:lang w:val="en-US"/>
        </w:rPr>
        <w:t>.</w:t>
      </w:r>
      <w:r w:rsidR="00A3083F" w:rsidRPr="004C4CC1">
        <w:rPr>
          <w:rFonts w:ascii="Book Antiqua" w:hAnsi="Book Antiqua" w:cs="Verdana"/>
          <w:lang w:val="en-US"/>
        </w:rPr>
        <w:t xml:space="preserve"> </w:t>
      </w:r>
      <w:r w:rsidR="00A71728" w:rsidRPr="004C4CC1">
        <w:rPr>
          <w:rFonts w:ascii="Book Antiqua" w:hAnsi="Book Antiqua" w:cs="Verdana"/>
          <w:lang w:val="en-US"/>
        </w:rPr>
        <w:t>This</w:t>
      </w:r>
      <w:r w:rsidR="008D0153" w:rsidRPr="004C4CC1">
        <w:rPr>
          <w:rFonts w:ascii="Book Antiqua" w:hAnsi="Book Antiqua" w:cs="Verdana"/>
          <w:lang w:val="en-US"/>
        </w:rPr>
        <w:t xml:space="preserve"> evidence suggested that USP22 positively correlated with the level of regeneration</w:t>
      </w:r>
      <w:r w:rsidR="00A91B0A" w:rsidRPr="004C4CC1">
        <w:rPr>
          <w:rFonts w:ascii="Book Antiqua" w:hAnsi="Book Antiqua" w:cs="Verdana"/>
          <w:lang w:val="en-US"/>
        </w:rPr>
        <w:t>;</w:t>
      </w:r>
      <w:r w:rsidR="008D0153" w:rsidRPr="004C4CC1">
        <w:rPr>
          <w:rFonts w:ascii="Book Antiqua" w:hAnsi="Book Antiqua" w:cs="Verdana"/>
          <w:lang w:val="en-US"/>
        </w:rPr>
        <w:t xml:space="preserve"> thus</w:t>
      </w:r>
      <w:r w:rsidR="00A91B0A" w:rsidRPr="004C4CC1">
        <w:rPr>
          <w:rFonts w:ascii="Book Antiqua" w:hAnsi="Book Antiqua" w:cs="Verdana"/>
          <w:lang w:val="en-US"/>
        </w:rPr>
        <w:t>,</w:t>
      </w:r>
      <w:r w:rsidR="008D0153" w:rsidRPr="004C4CC1">
        <w:rPr>
          <w:rFonts w:ascii="Book Antiqua" w:hAnsi="Book Antiqua" w:cs="Verdana"/>
          <w:lang w:val="en-US"/>
        </w:rPr>
        <w:t xml:space="preserve"> it may </w:t>
      </w:r>
      <w:r w:rsidR="00BB1D14" w:rsidRPr="004C4CC1">
        <w:rPr>
          <w:rFonts w:ascii="Book Antiqua" w:hAnsi="Book Antiqua" w:cs="Verdana"/>
          <w:lang w:val="en-US"/>
        </w:rPr>
        <w:t xml:space="preserve">play a pivotal role in promoting tissue </w:t>
      </w:r>
      <w:r w:rsidR="00E81DBC" w:rsidRPr="004C4CC1">
        <w:rPr>
          <w:rFonts w:ascii="Book Antiqua" w:hAnsi="Book Antiqua" w:cs="Verdana"/>
          <w:lang w:val="en-US"/>
        </w:rPr>
        <w:t>repair</w:t>
      </w:r>
      <w:r w:rsidR="00BB1D14" w:rsidRPr="004C4CC1">
        <w:rPr>
          <w:rFonts w:ascii="Book Antiqua" w:hAnsi="Book Antiqua" w:cs="Verdana"/>
          <w:lang w:val="en-US"/>
        </w:rPr>
        <w:t>.</w:t>
      </w:r>
      <w:r w:rsidR="008D0153" w:rsidRPr="004C4CC1">
        <w:rPr>
          <w:rFonts w:ascii="Book Antiqua" w:hAnsi="Book Antiqua" w:cs="Verdana"/>
          <w:lang w:val="en-US"/>
        </w:rPr>
        <w:t xml:space="preserve"> </w:t>
      </w:r>
      <w:r w:rsidR="00CA3DCA" w:rsidRPr="004C4CC1">
        <w:rPr>
          <w:rFonts w:ascii="Book Antiqua" w:hAnsi="Book Antiqua" w:cs="Verdana"/>
          <w:lang w:val="en-US"/>
        </w:rPr>
        <w:t xml:space="preserve">We </w:t>
      </w:r>
      <w:r w:rsidR="004B1C94" w:rsidRPr="004C4CC1">
        <w:rPr>
          <w:rFonts w:ascii="Book Antiqua" w:hAnsi="Book Antiqua" w:cs="Verdana"/>
          <w:lang w:val="en-US"/>
        </w:rPr>
        <w:t>observed</w:t>
      </w:r>
      <w:r w:rsidR="00CA3DCA" w:rsidRPr="004C4CC1">
        <w:rPr>
          <w:rFonts w:ascii="Book Antiqua" w:hAnsi="Book Antiqua" w:cs="Verdana"/>
          <w:lang w:val="en-US"/>
        </w:rPr>
        <w:t xml:space="preserve"> PCNA levels during reperfusion after intestinal I/R since PCNA </w:t>
      </w:r>
      <w:r w:rsidR="004B1C94" w:rsidRPr="004C4CC1">
        <w:rPr>
          <w:rFonts w:ascii="Book Antiqua" w:hAnsi="Book Antiqua" w:cs="Verdana"/>
          <w:lang w:val="en-US"/>
        </w:rPr>
        <w:t xml:space="preserve">is </w:t>
      </w:r>
      <w:r w:rsidR="00CA3DCA" w:rsidRPr="004C4CC1">
        <w:rPr>
          <w:rFonts w:ascii="Book Antiqua" w:hAnsi="Book Antiqua" w:cs="Verdana"/>
          <w:lang w:val="en-US"/>
        </w:rPr>
        <w:t>the widely recognized mediator of proliferation levels</w:t>
      </w:r>
      <w:r w:rsidR="00CA0DAD" w:rsidRPr="004C4CC1">
        <w:rPr>
          <w:rFonts w:ascii="Book Antiqua" w:hAnsi="Book Antiqua" w:cs="Verdana"/>
          <w:noProof/>
          <w:vertAlign w:val="superscript"/>
          <w:lang w:val="en-US"/>
        </w:rPr>
        <w:t>[33]</w:t>
      </w:r>
      <w:r w:rsidR="00543A46" w:rsidRPr="004C4CC1">
        <w:rPr>
          <w:rFonts w:ascii="Book Antiqua" w:hAnsi="Book Antiqua" w:cs="Verdana"/>
          <w:lang w:val="en-US"/>
        </w:rPr>
        <w:t>.</w:t>
      </w:r>
      <w:r w:rsidR="00502FA9" w:rsidRPr="004C4CC1">
        <w:rPr>
          <w:rFonts w:ascii="Book Antiqua" w:hAnsi="Book Antiqua" w:cs="Verdana"/>
          <w:lang w:val="en-US"/>
        </w:rPr>
        <w:t xml:space="preserve"> </w:t>
      </w:r>
      <w:r w:rsidR="00F12057" w:rsidRPr="004C4CC1">
        <w:rPr>
          <w:rFonts w:ascii="Book Antiqua" w:hAnsi="Book Antiqua" w:cs="Verdana"/>
          <w:lang w:val="en-US"/>
        </w:rPr>
        <w:t>Wit</w:t>
      </w:r>
      <w:r w:rsidR="00502FA9" w:rsidRPr="004C4CC1">
        <w:rPr>
          <w:rFonts w:ascii="Book Antiqua" w:hAnsi="Book Antiqua" w:cs="Verdana"/>
          <w:lang w:val="en-US"/>
        </w:rPr>
        <w:t>h</w:t>
      </w:r>
      <w:r w:rsidR="00F12057" w:rsidRPr="004C4CC1">
        <w:rPr>
          <w:rFonts w:ascii="Book Antiqua" w:hAnsi="Book Antiqua" w:cs="Verdana"/>
          <w:lang w:val="en-US"/>
        </w:rPr>
        <w:t xml:space="preserve"> the</w:t>
      </w:r>
      <w:r w:rsidR="00990092" w:rsidRPr="004C4CC1">
        <w:rPr>
          <w:rFonts w:ascii="Book Antiqua" w:hAnsi="Book Antiqua" w:cs="Verdana"/>
          <w:lang w:val="en-US"/>
        </w:rPr>
        <w:t xml:space="preserve"> </w:t>
      </w:r>
      <w:r w:rsidR="00F12057" w:rsidRPr="004C4CC1">
        <w:rPr>
          <w:rFonts w:ascii="Book Antiqua" w:hAnsi="Book Antiqua" w:cs="Verdana"/>
          <w:lang w:val="en-US"/>
        </w:rPr>
        <w:t xml:space="preserve">time-dependent </w:t>
      </w:r>
      <w:r w:rsidR="00990092" w:rsidRPr="004C4CC1">
        <w:rPr>
          <w:rFonts w:ascii="Book Antiqua" w:hAnsi="Book Antiqua" w:cs="Verdana"/>
          <w:lang w:val="en-US"/>
        </w:rPr>
        <w:t xml:space="preserve">proliferative activity during intestinal </w:t>
      </w:r>
      <w:r w:rsidR="00502FA9" w:rsidRPr="004C4CC1">
        <w:rPr>
          <w:rFonts w:ascii="Book Antiqua" w:hAnsi="Book Antiqua" w:cs="Verdana"/>
          <w:lang w:val="en-US"/>
        </w:rPr>
        <w:t xml:space="preserve">I/R </w:t>
      </w:r>
      <w:r w:rsidR="002A64C9" w:rsidRPr="004C4CC1">
        <w:rPr>
          <w:rFonts w:ascii="Book Antiqua" w:hAnsi="Book Antiqua" w:cs="Verdana"/>
          <w:lang w:val="en-US"/>
        </w:rPr>
        <w:t>(Figure 1D-</w:t>
      </w:r>
      <w:r w:rsidR="00257C82" w:rsidRPr="004C4CC1">
        <w:rPr>
          <w:rFonts w:ascii="Book Antiqua" w:hAnsi="Book Antiqua" w:cs="Verdana"/>
          <w:lang w:val="en-US"/>
        </w:rPr>
        <w:t>F</w:t>
      </w:r>
      <w:r w:rsidR="00054AD3" w:rsidRPr="004C4CC1">
        <w:rPr>
          <w:rFonts w:ascii="Book Antiqua" w:hAnsi="Book Antiqua" w:cs="Verdana"/>
          <w:lang w:val="en-US"/>
        </w:rPr>
        <w:t>)</w:t>
      </w:r>
      <w:r w:rsidR="00F12057" w:rsidRPr="004C4CC1">
        <w:rPr>
          <w:rFonts w:ascii="Book Antiqua" w:hAnsi="Book Antiqua" w:cs="Verdana"/>
          <w:lang w:val="en-US"/>
        </w:rPr>
        <w:t>, a</w:t>
      </w:r>
      <w:r w:rsidR="00AB6C0F" w:rsidRPr="004C4CC1">
        <w:rPr>
          <w:rFonts w:ascii="Book Antiqua" w:hAnsi="Book Antiqua" w:cs="Verdana"/>
          <w:lang w:val="en-US"/>
        </w:rPr>
        <w:t xml:space="preserve"> power</w:t>
      </w:r>
      <w:r w:rsidR="001A6F81" w:rsidRPr="004C4CC1">
        <w:rPr>
          <w:rFonts w:ascii="Book Antiqua" w:hAnsi="Book Antiqua" w:cs="Verdana"/>
          <w:lang w:val="en-US"/>
        </w:rPr>
        <w:t xml:space="preserve">ful indication can be </w:t>
      </w:r>
      <w:r w:rsidR="00AB6C0F" w:rsidRPr="004C4CC1">
        <w:rPr>
          <w:rFonts w:ascii="Book Antiqua" w:hAnsi="Book Antiqua" w:cs="Verdana"/>
          <w:lang w:val="en-US"/>
        </w:rPr>
        <w:t xml:space="preserve">made </w:t>
      </w:r>
      <w:r w:rsidR="003E2AD2" w:rsidRPr="004C4CC1">
        <w:rPr>
          <w:rFonts w:ascii="Book Antiqua" w:hAnsi="Book Antiqua" w:cs="Verdana"/>
          <w:lang w:val="en-US"/>
        </w:rPr>
        <w:t xml:space="preserve">that </w:t>
      </w:r>
      <w:r w:rsidR="00502FA9" w:rsidRPr="004C4CC1">
        <w:rPr>
          <w:rFonts w:ascii="Book Antiqua" w:hAnsi="Book Antiqua" w:cs="Verdana"/>
          <w:lang w:val="en-US"/>
        </w:rPr>
        <w:t xml:space="preserve">the severity of mucosal damage </w:t>
      </w:r>
      <w:r w:rsidR="00B00AAB" w:rsidRPr="004C4CC1">
        <w:rPr>
          <w:rFonts w:ascii="Book Antiqua" w:hAnsi="Book Antiqua" w:cs="Verdana"/>
          <w:lang w:val="en-US"/>
        </w:rPr>
        <w:t xml:space="preserve">had a </w:t>
      </w:r>
      <w:r w:rsidR="00502FA9" w:rsidRPr="004C4CC1">
        <w:rPr>
          <w:rFonts w:ascii="Book Antiqua" w:hAnsi="Book Antiqua" w:cs="Verdana"/>
          <w:lang w:val="en-US"/>
        </w:rPr>
        <w:t xml:space="preserve">negative correlation to the corresponding proliferative </w:t>
      </w:r>
      <w:r w:rsidR="00AB6C0F" w:rsidRPr="004C4CC1">
        <w:rPr>
          <w:rFonts w:ascii="Book Antiqua" w:hAnsi="Book Antiqua" w:cs="Verdana"/>
          <w:lang w:val="en-US"/>
        </w:rPr>
        <w:t>ac</w:t>
      </w:r>
      <w:r w:rsidR="00543A46" w:rsidRPr="004C4CC1">
        <w:rPr>
          <w:rFonts w:ascii="Book Antiqua" w:hAnsi="Book Antiqua" w:cs="Verdana"/>
          <w:lang w:val="en-US"/>
        </w:rPr>
        <w:t>tivity (Figure</w:t>
      </w:r>
      <w:r w:rsidR="00AB6C0F" w:rsidRPr="004C4CC1">
        <w:rPr>
          <w:rFonts w:ascii="Book Antiqua" w:hAnsi="Book Antiqua" w:cs="Verdana"/>
          <w:lang w:val="en-US"/>
        </w:rPr>
        <w:t xml:space="preserve"> </w:t>
      </w:r>
      <w:r w:rsidR="00257C82" w:rsidRPr="004C4CC1">
        <w:rPr>
          <w:rFonts w:ascii="Book Antiqua" w:hAnsi="Book Antiqua" w:cs="Verdana"/>
          <w:lang w:val="en-US"/>
        </w:rPr>
        <w:t>1C</w:t>
      </w:r>
      <w:r w:rsidR="00543A46" w:rsidRPr="004C4CC1">
        <w:rPr>
          <w:rFonts w:ascii="Book Antiqua" w:hAnsi="Book Antiqua" w:cs="Verdana"/>
          <w:lang w:val="en-US"/>
        </w:rPr>
        <w:t>,</w:t>
      </w:r>
      <w:r w:rsidR="001E476C" w:rsidRPr="004C4CC1">
        <w:rPr>
          <w:rFonts w:ascii="Book Antiqua" w:hAnsi="Book Antiqua" w:cs="Verdana"/>
          <w:lang w:val="en-US"/>
        </w:rPr>
        <w:t xml:space="preserve"> </w:t>
      </w:r>
      <w:r w:rsidR="002A64C9" w:rsidRPr="004C4CC1">
        <w:rPr>
          <w:rFonts w:ascii="Book Antiqua" w:hAnsi="Book Antiqua" w:cs="Verdana"/>
          <w:lang w:val="en-US"/>
        </w:rPr>
        <w:t xml:space="preserve">E, and </w:t>
      </w:r>
      <w:r w:rsidR="00257C82" w:rsidRPr="004C4CC1">
        <w:rPr>
          <w:rFonts w:ascii="Book Antiqua" w:hAnsi="Book Antiqua" w:cs="Verdana"/>
          <w:lang w:val="en-US"/>
        </w:rPr>
        <w:t>F</w:t>
      </w:r>
      <w:r w:rsidR="00AB6C0F" w:rsidRPr="004C4CC1">
        <w:rPr>
          <w:rFonts w:ascii="Book Antiqua" w:hAnsi="Book Antiqua" w:cs="Verdana"/>
          <w:lang w:val="en-US"/>
        </w:rPr>
        <w:t>)</w:t>
      </w:r>
      <w:r w:rsidR="00502FA9" w:rsidRPr="004C4CC1">
        <w:rPr>
          <w:rFonts w:ascii="Book Antiqua" w:hAnsi="Book Antiqua" w:cs="Verdana"/>
          <w:lang w:val="en-US"/>
        </w:rPr>
        <w:t>, which is in accorda</w:t>
      </w:r>
      <w:r w:rsidR="00823D37" w:rsidRPr="004C4CC1">
        <w:rPr>
          <w:rFonts w:ascii="Book Antiqua" w:hAnsi="Book Antiqua" w:cs="Verdana"/>
          <w:lang w:val="en-US"/>
        </w:rPr>
        <w:t>nce with our former research</w:t>
      </w:r>
      <w:r w:rsidR="00F46700" w:rsidRPr="004C4CC1">
        <w:rPr>
          <w:rFonts w:ascii="Book Antiqua" w:hAnsi="Book Antiqua" w:cs="Verdana"/>
          <w:noProof/>
          <w:vertAlign w:val="superscript"/>
          <w:lang w:val="en-US"/>
        </w:rPr>
        <w:t>[7]</w:t>
      </w:r>
      <w:r w:rsidR="00502FA9" w:rsidRPr="004C4CC1">
        <w:rPr>
          <w:rFonts w:ascii="Book Antiqua" w:hAnsi="Book Antiqua" w:cs="Verdana"/>
          <w:lang w:val="en-US"/>
        </w:rPr>
        <w:t xml:space="preserve">. </w:t>
      </w:r>
      <w:r w:rsidR="005B364C" w:rsidRPr="004C4CC1">
        <w:rPr>
          <w:rFonts w:ascii="Book Antiqua" w:hAnsi="Book Antiqua" w:cs="Verdana"/>
          <w:lang w:val="en-US"/>
        </w:rPr>
        <w:t xml:space="preserve">Interestingly, </w:t>
      </w:r>
      <w:r w:rsidR="00B00AAB" w:rsidRPr="004C4CC1">
        <w:rPr>
          <w:rFonts w:ascii="Book Antiqua" w:hAnsi="Book Antiqua" w:cs="Verdana"/>
          <w:lang w:val="en-US"/>
        </w:rPr>
        <w:t xml:space="preserve">a </w:t>
      </w:r>
      <w:r w:rsidR="005B364C" w:rsidRPr="004C4CC1">
        <w:rPr>
          <w:rFonts w:ascii="Book Antiqua" w:hAnsi="Book Antiqua" w:cs="Verdana"/>
          <w:lang w:val="en-US"/>
        </w:rPr>
        <w:t>positive relationship</w:t>
      </w:r>
      <w:r w:rsidR="00502FA9" w:rsidRPr="004C4CC1">
        <w:rPr>
          <w:rFonts w:ascii="Book Antiqua" w:hAnsi="Book Antiqua" w:cs="Verdana"/>
          <w:lang w:val="en-US"/>
        </w:rPr>
        <w:t xml:space="preserve"> with proliferative level</w:t>
      </w:r>
      <w:r w:rsidR="00B00AAB" w:rsidRPr="004C4CC1">
        <w:rPr>
          <w:rFonts w:ascii="Book Antiqua" w:hAnsi="Book Antiqua" w:cs="Verdana"/>
          <w:lang w:val="en-US"/>
        </w:rPr>
        <w:t>s</w:t>
      </w:r>
      <w:r w:rsidR="00502FA9" w:rsidRPr="004C4CC1">
        <w:rPr>
          <w:rFonts w:ascii="Book Antiqua" w:hAnsi="Book Antiqua" w:cs="Verdana"/>
          <w:lang w:val="en-US"/>
        </w:rPr>
        <w:t xml:space="preserve"> was found </w:t>
      </w:r>
      <w:r w:rsidR="005B364C" w:rsidRPr="004C4CC1">
        <w:rPr>
          <w:rFonts w:ascii="Book Antiqua" w:hAnsi="Book Antiqua" w:cs="Verdana"/>
          <w:lang w:val="en-US"/>
        </w:rPr>
        <w:t>when investigat</w:t>
      </w:r>
      <w:r w:rsidR="00F12057" w:rsidRPr="004C4CC1">
        <w:rPr>
          <w:rFonts w:ascii="Book Antiqua" w:hAnsi="Book Antiqua" w:cs="Verdana"/>
          <w:lang w:val="en-US"/>
        </w:rPr>
        <w:t>ing</w:t>
      </w:r>
      <w:r w:rsidR="005B364C" w:rsidRPr="004C4CC1">
        <w:rPr>
          <w:rFonts w:ascii="Book Antiqua" w:hAnsi="Book Antiqua" w:cs="Verdana"/>
          <w:lang w:val="en-US"/>
        </w:rPr>
        <w:t xml:space="preserve"> the level of USP22 both </w:t>
      </w:r>
      <w:r w:rsidR="005B364C" w:rsidRPr="004C4CC1">
        <w:rPr>
          <w:rFonts w:ascii="Book Antiqua" w:hAnsi="Book Antiqua" w:cs="Verdana"/>
          <w:i/>
          <w:lang w:val="en-US"/>
        </w:rPr>
        <w:t>in vivo</w:t>
      </w:r>
      <w:r w:rsidR="005B364C" w:rsidRPr="004C4CC1">
        <w:rPr>
          <w:rFonts w:ascii="Book Antiqua" w:hAnsi="Book Antiqua" w:cs="Verdana"/>
          <w:lang w:val="en-US"/>
        </w:rPr>
        <w:t xml:space="preserve"> and </w:t>
      </w:r>
      <w:r w:rsidR="005B364C" w:rsidRPr="004C4CC1">
        <w:rPr>
          <w:rFonts w:ascii="Book Antiqua" w:hAnsi="Book Antiqua" w:cs="Verdana"/>
          <w:i/>
          <w:lang w:val="en-US"/>
        </w:rPr>
        <w:t>in vitro</w:t>
      </w:r>
      <w:r w:rsidR="005B364C" w:rsidRPr="004C4CC1">
        <w:rPr>
          <w:rFonts w:ascii="Book Antiqua" w:hAnsi="Book Antiqua" w:cs="Verdana"/>
          <w:lang w:val="en-US"/>
        </w:rPr>
        <w:t xml:space="preserve"> </w:t>
      </w:r>
      <w:r w:rsidR="00543A46" w:rsidRPr="004C4CC1">
        <w:rPr>
          <w:rFonts w:ascii="Book Antiqua" w:hAnsi="Book Antiqua" w:cs="Verdana"/>
          <w:lang w:val="en-US"/>
        </w:rPr>
        <w:t>(Figure</w:t>
      </w:r>
      <w:r w:rsidR="00781DBA" w:rsidRPr="004C4CC1">
        <w:rPr>
          <w:rFonts w:ascii="Book Antiqua" w:hAnsi="Book Antiqua" w:cs="Verdana" w:hint="eastAsia"/>
          <w:lang w:val="en-US"/>
        </w:rPr>
        <w:t>s</w:t>
      </w:r>
      <w:r w:rsidR="00257C82" w:rsidRPr="004C4CC1">
        <w:rPr>
          <w:rFonts w:ascii="Book Antiqua" w:hAnsi="Book Antiqua" w:cs="Verdana"/>
          <w:lang w:val="en-US"/>
        </w:rPr>
        <w:t xml:space="preserve"> 1A</w:t>
      </w:r>
      <w:r w:rsidR="00543A46" w:rsidRPr="004C4CC1">
        <w:rPr>
          <w:rFonts w:ascii="Book Antiqua" w:hAnsi="Book Antiqua" w:cs="Verdana"/>
          <w:lang w:val="en-US"/>
        </w:rPr>
        <w:t>,</w:t>
      </w:r>
      <w:r w:rsidR="00257C82" w:rsidRPr="004C4CC1">
        <w:rPr>
          <w:rFonts w:ascii="Book Antiqua" w:hAnsi="Book Antiqua" w:cs="Verdana"/>
          <w:lang w:val="en-US"/>
        </w:rPr>
        <w:t xml:space="preserve"> 2A</w:t>
      </w:r>
      <w:r w:rsidR="00502FA9" w:rsidRPr="004C4CC1">
        <w:rPr>
          <w:rFonts w:ascii="Book Antiqua" w:hAnsi="Book Antiqua" w:cs="Verdana"/>
          <w:lang w:val="en-US"/>
        </w:rPr>
        <w:t xml:space="preserve">). </w:t>
      </w:r>
      <w:r w:rsidR="003E2AD2" w:rsidRPr="004C4CC1">
        <w:rPr>
          <w:rFonts w:ascii="Book Antiqua" w:hAnsi="Book Antiqua" w:cs="Verdana"/>
          <w:lang w:val="en-US"/>
        </w:rPr>
        <w:t>Thus, the</w:t>
      </w:r>
      <w:r w:rsidR="00502FA9" w:rsidRPr="004C4CC1">
        <w:rPr>
          <w:rFonts w:ascii="Book Antiqua" w:hAnsi="Book Antiqua" w:cs="Verdana"/>
          <w:lang w:val="en-US"/>
        </w:rPr>
        <w:t xml:space="preserve"> assumption was made that USP22 is involved </w:t>
      </w:r>
      <w:r w:rsidR="005B364C" w:rsidRPr="004C4CC1">
        <w:rPr>
          <w:rFonts w:ascii="Book Antiqua" w:hAnsi="Book Antiqua" w:cs="Verdana"/>
          <w:lang w:val="en-US"/>
        </w:rPr>
        <w:t>in</w:t>
      </w:r>
      <w:r w:rsidR="00990092" w:rsidRPr="004C4CC1">
        <w:rPr>
          <w:rFonts w:ascii="Book Antiqua" w:hAnsi="Book Antiqua" w:cs="Verdana"/>
          <w:lang w:val="en-US"/>
        </w:rPr>
        <w:t xml:space="preserve"> the regeneration of intestinal </w:t>
      </w:r>
      <w:r w:rsidR="00502FA9" w:rsidRPr="004C4CC1">
        <w:rPr>
          <w:rFonts w:ascii="Book Antiqua" w:hAnsi="Book Antiqua" w:cs="Verdana"/>
          <w:lang w:val="en-US"/>
        </w:rPr>
        <w:t>I/R injury.</w:t>
      </w:r>
      <w:r w:rsidR="00661F84" w:rsidRPr="004C4CC1">
        <w:rPr>
          <w:rFonts w:ascii="Book Antiqua" w:hAnsi="Book Antiqua" w:cs="Verdana"/>
          <w:lang w:val="en-US"/>
        </w:rPr>
        <w:t xml:space="preserve"> Accordingly, </w:t>
      </w:r>
      <w:r w:rsidR="00127CA5" w:rsidRPr="004C4CC1">
        <w:rPr>
          <w:rFonts w:ascii="Book Antiqua" w:hAnsi="Book Antiqua" w:cs="Verdana"/>
          <w:lang w:val="en-US"/>
        </w:rPr>
        <w:t xml:space="preserve">we adopted </w:t>
      </w:r>
      <w:r w:rsidR="00B00AAB" w:rsidRPr="004C4CC1">
        <w:rPr>
          <w:rFonts w:ascii="Book Antiqua" w:hAnsi="Book Antiqua" w:cs="Verdana"/>
          <w:lang w:val="en-US"/>
        </w:rPr>
        <w:t xml:space="preserve">a </w:t>
      </w:r>
      <w:r w:rsidR="00127CA5" w:rsidRPr="004C4CC1">
        <w:rPr>
          <w:rFonts w:ascii="Book Antiqua" w:hAnsi="Book Antiqua" w:cs="Verdana"/>
          <w:lang w:val="en-US"/>
        </w:rPr>
        <w:t xml:space="preserve">USP22 knockdown and overexpression </w:t>
      </w:r>
      <w:r w:rsidR="00661F84" w:rsidRPr="004C4CC1">
        <w:rPr>
          <w:rFonts w:ascii="Book Antiqua" w:hAnsi="Book Antiqua" w:cs="Verdana"/>
          <w:lang w:val="en-US"/>
        </w:rPr>
        <w:t xml:space="preserve">transfection technique in </w:t>
      </w:r>
      <w:r w:rsidR="00146101" w:rsidRPr="004C4CC1">
        <w:rPr>
          <w:rFonts w:ascii="Book Antiqua" w:hAnsi="Book Antiqua" w:cs="Verdana"/>
          <w:lang w:val="en-US"/>
        </w:rPr>
        <w:t>intestinal</w:t>
      </w:r>
      <w:r w:rsidR="00661F84" w:rsidRPr="004C4CC1">
        <w:rPr>
          <w:rFonts w:ascii="Book Antiqua" w:hAnsi="Book Antiqua" w:cs="Verdana"/>
          <w:lang w:val="en-US"/>
        </w:rPr>
        <w:t xml:space="preserve"> </w:t>
      </w:r>
      <w:r w:rsidR="003A0A75" w:rsidRPr="004C4CC1">
        <w:rPr>
          <w:rFonts w:ascii="Book Antiqua" w:hAnsi="Book Antiqua" w:cs="Verdana"/>
          <w:lang w:val="en-US"/>
        </w:rPr>
        <w:t>cells to confirm this hypothesis</w:t>
      </w:r>
      <w:r w:rsidR="00661F84" w:rsidRPr="004C4CC1">
        <w:rPr>
          <w:rFonts w:ascii="Book Antiqua" w:hAnsi="Book Antiqua" w:cs="Verdana"/>
          <w:lang w:val="en-US"/>
        </w:rPr>
        <w:t>.</w:t>
      </w:r>
    </w:p>
    <w:p w:rsidR="00923E93" w:rsidRPr="004C4CC1" w:rsidRDefault="00502FA9" w:rsidP="00C21A0C">
      <w:pPr>
        <w:widowControl w:val="0"/>
        <w:autoSpaceDE w:val="0"/>
        <w:autoSpaceDN w:val="0"/>
        <w:adjustRightInd w:val="0"/>
        <w:spacing w:line="360" w:lineRule="auto"/>
        <w:ind w:firstLineChars="100" w:firstLine="240"/>
        <w:jc w:val="both"/>
        <w:rPr>
          <w:rFonts w:ascii="Book Antiqua" w:hAnsi="Book Antiqua" w:cs="Verdana"/>
          <w:lang w:val="en-US"/>
        </w:rPr>
      </w:pPr>
      <w:r w:rsidRPr="004C4CC1">
        <w:rPr>
          <w:rFonts w:ascii="Book Antiqua" w:hAnsi="Book Antiqua" w:cs="Verdana"/>
          <w:lang w:val="en-US"/>
        </w:rPr>
        <w:t>Cyclin D1 is needed in the transition fro</w:t>
      </w:r>
      <w:r w:rsidR="00741577" w:rsidRPr="004C4CC1">
        <w:rPr>
          <w:rFonts w:ascii="Book Antiqua" w:hAnsi="Book Antiqua" w:cs="Verdana"/>
          <w:lang w:val="en-US"/>
        </w:rPr>
        <w:t>m G1 to S</w:t>
      </w:r>
      <w:r w:rsidR="004B1C94" w:rsidRPr="004C4CC1">
        <w:rPr>
          <w:rFonts w:ascii="Book Antiqua" w:hAnsi="Book Antiqua" w:cs="Verdana"/>
          <w:lang w:val="en-US"/>
        </w:rPr>
        <w:t xml:space="preserve"> </w:t>
      </w:r>
      <w:r w:rsidR="00741577" w:rsidRPr="004C4CC1">
        <w:rPr>
          <w:rFonts w:ascii="Book Antiqua" w:hAnsi="Book Antiqua" w:cs="Verdana"/>
          <w:lang w:val="en-US"/>
        </w:rPr>
        <w:t xml:space="preserve">phase in </w:t>
      </w:r>
      <w:r w:rsidR="00B00AAB" w:rsidRPr="004C4CC1">
        <w:rPr>
          <w:rFonts w:ascii="Book Antiqua" w:hAnsi="Book Antiqua" w:cs="Verdana"/>
          <w:lang w:val="en-US"/>
        </w:rPr>
        <w:t xml:space="preserve">the </w:t>
      </w:r>
      <w:r w:rsidR="00741577" w:rsidRPr="004C4CC1">
        <w:rPr>
          <w:rFonts w:ascii="Book Antiqua" w:hAnsi="Book Antiqua" w:cs="Verdana"/>
          <w:lang w:val="en-US"/>
        </w:rPr>
        <w:t xml:space="preserve">cell </w:t>
      </w:r>
      <w:r w:rsidR="005B3310" w:rsidRPr="004C4CC1">
        <w:rPr>
          <w:rFonts w:ascii="Book Antiqua" w:hAnsi="Book Antiqua" w:cs="Verdana"/>
          <w:lang w:val="en-US"/>
        </w:rPr>
        <w:t xml:space="preserve">cycle </w:t>
      </w:r>
      <w:r w:rsidR="00B00AAB" w:rsidRPr="004C4CC1">
        <w:rPr>
          <w:rFonts w:ascii="Book Antiqua" w:hAnsi="Book Antiqua" w:cs="Verdana"/>
          <w:lang w:val="en-US"/>
        </w:rPr>
        <w:t xml:space="preserve">and </w:t>
      </w:r>
      <w:r w:rsidR="005B3310" w:rsidRPr="004C4CC1">
        <w:rPr>
          <w:rFonts w:ascii="Book Antiqua" w:hAnsi="Book Antiqua" w:cs="Verdana"/>
          <w:lang w:val="en-US"/>
        </w:rPr>
        <w:t xml:space="preserve">thus serves as a vital target </w:t>
      </w:r>
      <w:r w:rsidR="00B00AAB" w:rsidRPr="004C4CC1">
        <w:rPr>
          <w:rFonts w:ascii="Book Antiqua" w:hAnsi="Book Antiqua" w:cs="Verdana"/>
          <w:lang w:val="en-US"/>
        </w:rPr>
        <w:t>for</w:t>
      </w:r>
      <w:r w:rsidR="005B3310" w:rsidRPr="004C4CC1">
        <w:rPr>
          <w:rFonts w:ascii="Book Antiqua" w:hAnsi="Book Antiqua" w:cs="Verdana"/>
          <w:lang w:val="en-US"/>
        </w:rPr>
        <w:t xml:space="preserve"> proliferative signals</w:t>
      </w:r>
      <w:r w:rsidR="00CA0DAD" w:rsidRPr="004C4CC1">
        <w:rPr>
          <w:rFonts w:ascii="Book Antiqua" w:hAnsi="Book Antiqua" w:cs="Verdana"/>
          <w:noProof/>
          <w:vertAlign w:val="superscript"/>
          <w:lang w:val="en-US"/>
        </w:rPr>
        <w:t>[34]</w:t>
      </w:r>
      <w:r w:rsidRPr="004C4CC1">
        <w:rPr>
          <w:rFonts w:ascii="Book Antiqua" w:hAnsi="Book Antiqua" w:cs="Verdana"/>
          <w:lang w:val="en-US"/>
        </w:rPr>
        <w:t xml:space="preserve">. Being a crucial regulator of </w:t>
      </w:r>
      <w:r w:rsidR="00B00AAB" w:rsidRPr="004C4CC1">
        <w:rPr>
          <w:rFonts w:ascii="Book Antiqua" w:hAnsi="Book Antiqua" w:cs="Verdana"/>
          <w:lang w:val="en-US"/>
        </w:rPr>
        <w:t xml:space="preserve">the </w:t>
      </w:r>
      <w:r w:rsidRPr="004C4CC1">
        <w:rPr>
          <w:rFonts w:ascii="Book Antiqua" w:hAnsi="Book Antiqua" w:cs="Verdana"/>
          <w:lang w:val="en-US"/>
        </w:rPr>
        <w:t xml:space="preserve">cell cycle, Cyclin D1 is responsible </w:t>
      </w:r>
      <w:r w:rsidR="00B00AAB" w:rsidRPr="004C4CC1">
        <w:rPr>
          <w:rFonts w:ascii="Book Antiqua" w:hAnsi="Book Antiqua" w:cs="Verdana"/>
          <w:lang w:val="en-US"/>
        </w:rPr>
        <w:t xml:space="preserve">for inducing the </w:t>
      </w:r>
      <w:r w:rsidRPr="004C4CC1">
        <w:rPr>
          <w:rFonts w:ascii="Book Antiqua" w:hAnsi="Book Antiqua" w:cs="Verdana"/>
          <w:lang w:val="en-US"/>
        </w:rPr>
        <w:t>G1/S transition. It form</w:t>
      </w:r>
      <w:r w:rsidR="008C1070" w:rsidRPr="004C4CC1">
        <w:rPr>
          <w:rFonts w:ascii="Book Antiqua" w:hAnsi="Book Antiqua" w:cs="Verdana"/>
          <w:lang w:val="en-US"/>
        </w:rPr>
        <w:t>s</w:t>
      </w:r>
      <w:r w:rsidRPr="004C4CC1">
        <w:rPr>
          <w:rFonts w:ascii="Book Antiqua" w:hAnsi="Book Antiqua" w:cs="Verdana"/>
          <w:lang w:val="en-US"/>
        </w:rPr>
        <w:t xml:space="preserve"> a complex that t</w:t>
      </w:r>
      <w:r w:rsidR="002856BD" w:rsidRPr="004C4CC1">
        <w:rPr>
          <w:rFonts w:ascii="Book Antiqua" w:hAnsi="Book Antiqua" w:cs="Verdana"/>
          <w:lang w:val="en-US"/>
        </w:rPr>
        <w:t>argets</w:t>
      </w:r>
      <w:r w:rsidR="00B00AAB" w:rsidRPr="004C4CC1">
        <w:rPr>
          <w:rFonts w:ascii="Book Antiqua" w:hAnsi="Book Antiqua" w:cs="Verdana"/>
          <w:lang w:val="en-US"/>
        </w:rPr>
        <w:t xml:space="preserve"> a</w:t>
      </w:r>
      <w:r w:rsidR="00741577" w:rsidRPr="004C4CC1">
        <w:rPr>
          <w:rFonts w:ascii="Book Antiqua" w:hAnsi="Book Antiqua" w:cs="Verdana"/>
          <w:lang w:val="en-US"/>
        </w:rPr>
        <w:t xml:space="preserve"> transcriptional </w:t>
      </w:r>
      <w:r w:rsidR="008C1070" w:rsidRPr="004C4CC1">
        <w:rPr>
          <w:rFonts w:ascii="Book Antiqua" w:hAnsi="Book Antiqua" w:cs="Verdana"/>
          <w:lang w:val="en-US"/>
        </w:rPr>
        <w:t>factor by binding</w:t>
      </w:r>
      <w:r w:rsidR="005B3310" w:rsidRPr="004C4CC1">
        <w:rPr>
          <w:rFonts w:ascii="Book Antiqua" w:hAnsi="Book Antiqua" w:cs="Verdana"/>
          <w:lang w:val="en-US"/>
        </w:rPr>
        <w:t xml:space="preserve"> with different cyclin-dependent kinases</w:t>
      </w:r>
      <w:r w:rsidR="00CA0DAD" w:rsidRPr="004C4CC1">
        <w:rPr>
          <w:rFonts w:ascii="Book Antiqua" w:hAnsi="Book Antiqua" w:cs="Verdana"/>
          <w:noProof/>
          <w:vertAlign w:val="superscript"/>
          <w:lang w:val="en-US"/>
        </w:rPr>
        <w:t>[35]</w:t>
      </w:r>
      <w:r w:rsidRPr="004C4CC1">
        <w:rPr>
          <w:rFonts w:ascii="Book Antiqua" w:hAnsi="Book Antiqua" w:cs="Verdana"/>
          <w:lang w:val="en-US"/>
        </w:rPr>
        <w:t xml:space="preserve">. Therefore, downregulation of Cyclin D1 </w:t>
      </w:r>
      <w:r w:rsidR="006050A7" w:rsidRPr="004C4CC1">
        <w:rPr>
          <w:rFonts w:ascii="Book Antiqua" w:hAnsi="Book Antiqua" w:cs="Verdana"/>
          <w:lang w:val="en-US"/>
        </w:rPr>
        <w:t>can cause</w:t>
      </w:r>
      <w:r w:rsidRPr="004C4CC1">
        <w:rPr>
          <w:rFonts w:ascii="Book Antiqua" w:hAnsi="Book Antiqua" w:cs="Verdana"/>
          <w:lang w:val="en-US"/>
        </w:rPr>
        <w:t xml:space="preserve"> ce</w:t>
      </w:r>
      <w:r w:rsidR="00741577" w:rsidRPr="004C4CC1">
        <w:rPr>
          <w:rFonts w:ascii="Book Antiqua" w:hAnsi="Book Antiqua" w:cs="Verdana"/>
          <w:lang w:val="en-US"/>
        </w:rPr>
        <w:t xml:space="preserve">ll cycle arrest in </w:t>
      </w:r>
      <w:r w:rsidR="00B00AAB" w:rsidRPr="004C4CC1">
        <w:rPr>
          <w:rFonts w:ascii="Book Antiqua" w:hAnsi="Book Antiqua" w:cs="Verdana"/>
          <w:lang w:val="en-US"/>
        </w:rPr>
        <w:t xml:space="preserve">the </w:t>
      </w:r>
      <w:r w:rsidR="00741577" w:rsidRPr="004C4CC1">
        <w:rPr>
          <w:rFonts w:ascii="Book Antiqua" w:hAnsi="Book Antiqua" w:cs="Verdana"/>
          <w:lang w:val="en-US"/>
        </w:rPr>
        <w:t>G1/S phase</w:t>
      </w:r>
      <w:r w:rsidR="00CA0DAD" w:rsidRPr="004C4CC1">
        <w:rPr>
          <w:rFonts w:ascii="Book Antiqua" w:hAnsi="Book Antiqua" w:cs="Verdana"/>
          <w:noProof/>
          <w:vertAlign w:val="superscript"/>
          <w:lang w:val="en-US"/>
        </w:rPr>
        <w:t>[36]</w:t>
      </w:r>
      <w:r w:rsidRPr="004C4CC1">
        <w:rPr>
          <w:rFonts w:ascii="Book Antiqua" w:hAnsi="Book Antiqua" w:cs="Verdana"/>
          <w:lang w:val="en-US"/>
        </w:rPr>
        <w:t xml:space="preserve">. </w:t>
      </w:r>
      <w:r w:rsidR="00D10ADB" w:rsidRPr="004C4CC1">
        <w:rPr>
          <w:rFonts w:ascii="Book Antiqua" w:hAnsi="Book Antiqua" w:cs="Verdana"/>
          <w:lang w:val="en-US"/>
        </w:rPr>
        <w:t>We found that</w:t>
      </w:r>
      <w:r w:rsidRPr="004C4CC1">
        <w:rPr>
          <w:rFonts w:ascii="Book Antiqua" w:hAnsi="Book Antiqua" w:cs="Verdana"/>
          <w:lang w:val="en-US"/>
        </w:rPr>
        <w:t xml:space="preserve"> the alteration of Cyclin D1 shared the same pattern </w:t>
      </w:r>
      <w:r w:rsidR="00B00AAB" w:rsidRPr="004C4CC1">
        <w:rPr>
          <w:rFonts w:ascii="Book Antiqua" w:hAnsi="Book Antiqua" w:cs="Verdana"/>
          <w:lang w:val="en-US"/>
        </w:rPr>
        <w:t>as</w:t>
      </w:r>
      <w:r w:rsidRPr="004C4CC1">
        <w:rPr>
          <w:rFonts w:ascii="Book Antiqua" w:hAnsi="Book Antiqua" w:cs="Verdana"/>
          <w:lang w:val="en-US"/>
        </w:rPr>
        <w:t xml:space="preserve"> </w:t>
      </w:r>
      <w:r w:rsidR="007B6FB7" w:rsidRPr="004C4CC1">
        <w:rPr>
          <w:rFonts w:ascii="Book Antiqua" w:hAnsi="Book Antiqua" w:cs="Verdana"/>
          <w:lang w:val="en-US"/>
        </w:rPr>
        <w:t>USP22 expression level</w:t>
      </w:r>
      <w:r w:rsidR="00B00AAB" w:rsidRPr="004C4CC1">
        <w:rPr>
          <w:rFonts w:ascii="Book Antiqua" w:hAnsi="Book Antiqua" w:cs="Verdana"/>
          <w:lang w:val="en-US"/>
        </w:rPr>
        <w:t>s</w:t>
      </w:r>
      <w:r w:rsidR="007B6FB7" w:rsidRPr="004C4CC1">
        <w:rPr>
          <w:rFonts w:ascii="Book Antiqua" w:hAnsi="Book Antiqua" w:cs="Verdana"/>
          <w:lang w:val="en-US"/>
        </w:rPr>
        <w:t xml:space="preserve"> and the </w:t>
      </w:r>
      <w:r w:rsidRPr="004C4CC1">
        <w:rPr>
          <w:rFonts w:ascii="Book Antiqua" w:hAnsi="Book Antiqua" w:cs="Verdana"/>
          <w:lang w:val="en-US"/>
        </w:rPr>
        <w:t xml:space="preserve">proliferative activity </w:t>
      </w:r>
      <w:r w:rsidR="007B6FB7" w:rsidRPr="004C4CC1">
        <w:rPr>
          <w:rFonts w:ascii="Book Antiqua" w:hAnsi="Book Antiqua" w:cs="Verdana"/>
          <w:lang w:val="en-US"/>
        </w:rPr>
        <w:t xml:space="preserve">as indicated by PCNA expression </w:t>
      </w:r>
      <w:r w:rsidRPr="004C4CC1">
        <w:rPr>
          <w:rFonts w:ascii="Book Antiqua" w:hAnsi="Book Antiqua" w:cs="Verdana"/>
          <w:lang w:val="en-US"/>
        </w:rPr>
        <w:t xml:space="preserve">both </w:t>
      </w:r>
      <w:r w:rsidRPr="004C4CC1">
        <w:rPr>
          <w:rFonts w:ascii="Book Antiqua" w:hAnsi="Book Antiqua" w:cs="Verdana"/>
          <w:i/>
          <w:lang w:val="en-US"/>
        </w:rPr>
        <w:t>in vivo</w:t>
      </w:r>
      <w:r w:rsidRPr="004C4CC1">
        <w:rPr>
          <w:rFonts w:ascii="Book Antiqua" w:hAnsi="Book Antiqua" w:cs="Verdana"/>
          <w:lang w:val="en-US"/>
        </w:rPr>
        <w:t xml:space="preserve"> and </w:t>
      </w:r>
      <w:r w:rsidRPr="004C4CC1">
        <w:rPr>
          <w:rFonts w:ascii="Book Antiqua" w:hAnsi="Book Antiqua" w:cs="Verdana"/>
          <w:i/>
          <w:lang w:val="en-US"/>
        </w:rPr>
        <w:t>in vitro</w:t>
      </w:r>
      <w:r w:rsidRPr="004C4CC1">
        <w:rPr>
          <w:rFonts w:ascii="Book Antiqua" w:hAnsi="Book Antiqua" w:cs="Verdana"/>
          <w:lang w:val="en-US"/>
        </w:rPr>
        <w:t xml:space="preserve">. As we investigated deeper and more precisely </w:t>
      </w:r>
      <w:r w:rsidRPr="004C4CC1">
        <w:rPr>
          <w:rFonts w:ascii="Book Antiqua" w:hAnsi="Book Antiqua" w:cs="Verdana"/>
          <w:i/>
          <w:lang w:val="en-US"/>
        </w:rPr>
        <w:t>in vitro</w:t>
      </w:r>
      <w:r w:rsidRPr="004C4CC1">
        <w:rPr>
          <w:rFonts w:ascii="Book Antiqua" w:hAnsi="Book Antiqua" w:cs="Verdana"/>
          <w:lang w:val="en-US"/>
        </w:rPr>
        <w:t xml:space="preserve"> by m</w:t>
      </w:r>
      <w:r w:rsidR="009462A4" w:rsidRPr="004C4CC1">
        <w:rPr>
          <w:rFonts w:ascii="Book Antiqua" w:hAnsi="Book Antiqua" w:cs="Verdana"/>
          <w:lang w:val="en-US"/>
        </w:rPr>
        <w:t>eans of flow cytometry, we observed</w:t>
      </w:r>
      <w:r w:rsidRPr="004C4CC1">
        <w:rPr>
          <w:rFonts w:ascii="Book Antiqua" w:hAnsi="Book Antiqua" w:cs="Verdana"/>
          <w:lang w:val="en-US"/>
        </w:rPr>
        <w:t xml:space="preserve"> </w:t>
      </w:r>
      <w:r w:rsidR="005C7D47" w:rsidRPr="004C4CC1">
        <w:rPr>
          <w:rFonts w:ascii="Book Antiqua" w:hAnsi="Book Antiqua" w:cs="Verdana"/>
          <w:lang w:val="en-US"/>
        </w:rPr>
        <w:t>the arrested cell cycle progression of IEC-6 cells in S phase</w:t>
      </w:r>
      <w:r w:rsidRPr="004C4CC1">
        <w:rPr>
          <w:rFonts w:ascii="Book Antiqua" w:hAnsi="Book Antiqua" w:cs="Verdana"/>
          <w:lang w:val="en-US"/>
        </w:rPr>
        <w:t xml:space="preserve"> in </w:t>
      </w:r>
      <w:r w:rsidR="004B1C94" w:rsidRPr="004C4CC1">
        <w:rPr>
          <w:rFonts w:ascii="Book Antiqua" w:hAnsi="Book Antiqua" w:cs="Verdana"/>
          <w:lang w:val="en-US"/>
        </w:rPr>
        <w:t xml:space="preserve">the </w:t>
      </w:r>
      <w:r w:rsidRPr="004C4CC1">
        <w:rPr>
          <w:rFonts w:ascii="Book Antiqua" w:hAnsi="Book Antiqua" w:cs="Verdana"/>
          <w:lang w:val="en-US"/>
        </w:rPr>
        <w:t xml:space="preserve">USP22 knockdown group </w:t>
      </w:r>
      <w:r w:rsidR="005C7D47" w:rsidRPr="004C4CC1">
        <w:rPr>
          <w:rFonts w:ascii="Book Antiqua" w:hAnsi="Book Antiqua" w:cs="Verdana"/>
          <w:lang w:val="en-US"/>
        </w:rPr>
        <w:t>when compared to</w:t>
      </w:r>
      <w:r w:rsidR="009D6C3D" w:rsidRPr="004C4CC1">
        <w:rPr>
          <w:rFonts w:ascii="Book Antiqua" w:hAnsi="Book Antiqua" w:cs="Verdana"/>
          <w:lang w:val="en-US"/>
        </w:rPr>
        <w:t xml:space="preserve"> the</w:t>
      </w:r>
      <w:r w:rsidRPr="004C4CC1">
        <w:rPr>
          <w:rFonts w:ascii="Book Antiqua" w:hAnsi="Book Antiqua" w:cs="Verdana"/>
          <w:lang w:val="en-US"/>
        </w:rPr>
        <w:t xml:space="preserve"> </w:t>
      </w:r>
      <w:r w:rsidR="00CD7EB5" w:rsidRPr="004C4CC1">
        <w:rPr>
          <w:rFonts w:ascii="Book Antiqua" w:hAnsi="Book Antiqua" w:cs="Verdana"/>
          <w:lang w:val="en-US"/>
        </w:rPr>
        <w:t>hypoxia/reoxygenation</w:t>
      </w:r>
      <w:r w:rsidRPr="004C4CC1">
        <w:rPr>
          <w:rFonts w:ascii="Book Antiqua" w:hAnsi="Book Antiqua" w:cs="Verdana"/>
          <w:lang w:val="en-US"/>
        </w:rPr>
        <w:t xml:space="preserve"> group (</w:t>
      </w:r>
      <w:r w:rsidRPr="004C4CC1">
        <w:rPr>
          <w:rFonts w:ascii="Book Antiqua" w:hAnsi="Book Antiqua" w:cs="Verdana"/>
          <w:i/>
          <w:iCs/>
          <w:lang w:val="en-US"/>
        </w:rPr>
        <w:t>P</w:t>
      </w:r>
      <w:r w:rsidRPr="004C4CC1">
        <w:rPr>
          <w:rFonts w:ascii="Book Antiqua" w:hAnsi="Book Antiqua" w:cs="Verdana"/>
          <w:lang w:val="en-US"/>
        </w:rPr>
        <w:t xml:space="preserve"> &lt; 0.05). </w:t>
      </w:r>
      <w:r w:rsidR="005C7D47" w:rsidRPr="004C4CC1">
        <w:rPr>
          <w:rFonts w:ascii="Book Antiqua" w:hAnsi="Book Antiqua" w:cs="Verdana"/>
          <w:lang w:val="en-US"/>
        </w:rPr>
        <w:t>Moreover</w:t>
      </w:r>
      <w:r w:rsidR="00D10ADB" w:rsidRPr="004C4CC1">
        <w:rPr>
          <w:rFonts w:ascii="Book Antiqua" w:hAnsi="Book Antiqua" w:cs="Verdana"/>
          <w:lang w:val="en-US"/>
        </w:rPr>
        <w:t xml:space="preserve">, the opposite tendency </w:t>
      </w:r>
      <w:r w:rsidR="005E5B12" w:rsidRPr="004C4CC1">
        <w:rPr>
          <w:rFonts w:ascii="Book Antiqua" w:hAnsi="Book Antiqua" w:cs="Verdana"/>
          <w:lang w:val="en-US"/>
        </w:rPr>
        <w:t xml:space="preserve">of Cyclin </w:t>
      </w:r>
      <w:r w:rsidR="005E5B12" w:rsidRPr="004C4CC1">
        <w:rPr>
          <w:rFonts w:ascii="Book Antiqua" w:hAnsi="Book Antiqua" w:cs="Verdana"/>
          <w:lang w:val="en-US"/>
        </w:rPr>
        <w:lastRenderedPageBreak/>
        <w:t xml:space="preserve">D1 and cell viability </w:t>
      </w:r>
      <w:r w:rsidR="00D10ADB" w:rsidRPr="004C4CC1">
        <w:rPr>
          <w:rFonts w:ascii="Book Antiqua" w:hAnsi="Book Antiqua" w:cs="Verdana"/>
          <w:lang w:val="en-US"/>
        </w:rPr>
        <w:t xml:space="preserve">was </w:t>
      </w:r>
      <w:r w:rsidR="005E5B12" w:rsidRPr="004C4CC1">
        <w:rPr>
          <w:rFonts w:ascii="Book Antiqua" w:hAnsi="Book Antiqua" w:cs="Verdana"/>
          <w:lang w:val="en-US"/>
        </w:rPr>
        <w:t xml:space="preserve">also </w:t>
      </w:r>
      <w:r w:rsidR="00D10ADB" w:rsidRPr="004C4CC1">
        <w:rPr>
          <w:rFonts w:ascii="Book Antiqua" w:hAnsi="Book Antiqua" w:cs="Verdana"/>
          <w:lang w:val="en-US"/>
        </w:rPr>
        <w:t xml:space="preserve">observed in the USP22 overexpression group. </w:t>
      </w:r>
      <w:r w:rsidR="003E2AD2" w:rsidRPr="004C4CC1">
        <w:rPr>
          <w:rFonts w:ascii="Book Antiqua" w:hAnsi="Book Antiqua" w:cs="Verdana"/>
          <w:lang w:val="en-US"/>
        </w:rPr>
        <w:t xml:space="preserve">Thus, this finding </w:t>
      </w:r>
      <w:r w:rsidRPr="004C4CC1">
        <w:rPr>
          <w:rFonts w:ascii="Book Antiqua" w:hAnsi="Book Antiqua" w:cs="Verdana"/>
          <w:lang w:val="en-US"/>
        </w:rPr>
        <w:t xml:space="preserve">led to the conclusion that USP22 </w:t>
      </w:r>
      <w:r w:rsidR="005E22AE" w:rsidRPr="004C4CC1">
        <w:rPr>
          <w:rFonts w:ascii="Book Antiqua" w:hAnsi="Book Antiqua" w:cs="Verdana"/>
          <w:lang w:val="en-US"/>
        </w:rPr>
        <w:t xml:space="preserve">is positively correlated with </w:t>
      </w:r>
      <w:r w:rsidR="008B676B" w:rsidRPr="004C4CC1">
        <w:rPr>
          <w:rFonts w:ascii="Book Antiqua" w:hAnsi="Book Antiqua" w:cs="Verdana"/>
          <w:lang w:val="en-US"/>
        </w:rPr>
        <w:t>increased</w:t>
      </w:r>
      <w:r w:rsidRPr="004C4CC1">
        <w:rPr>
          <w:rFonts w:ascii="Book Antiqua" w:hAnsi="Book Antiqua" w:cs="Verdana"/>
          <w:lang w:val="en-US"/>
        </w:rPr>
        <w:t xml:space="preserve"> </w:t>
      </w:r>
      <w:r w:rsidR="005E22AE" w:rsidRPr="004C4CC1">
        <w:rPr>
          <w:rFonts w:ascii="Book Antiqua" w:hAnsi="Book Antiqua" w:cs="Verdana"/>
          <w:lang w:val="en-US"/>
        </w:rPr>
        <w:t xml:space="preserve">potential of </w:t>
      </w:r>
      <w:r w:rsidR="008B676B" w:rsidRPr="004C4CC1">
        <w:rPr>
          <w:rFonts w:ascii="Book Antiqua" w:hAnsi="Book Antiqua" w:cs="Verdana"/>
          <w:lang w:val="en-US"/>
        </w:rPr>
        <w:t>c</w:t>
      </w:r>
      <w:r w:rsidR="00232C43" w:rsidRPr="004C4CC1">
        <w:rPr>
          <w:rFonts w:ascii="Book Antiqua" w:hAnsi="Book Antiqua" w:cs="Verdana"/>
          <w:lang w:val="en-US"/>
        </w:rPr>
        <w:t>ell</w:t>
      </w:r>
      <w:r w:rsidR="008B676B" w:rsidRPr="004C4CC1">
        <w:rPr>
          <w:rFonts w:ascii="Book Antiqua" w:hAnsi="Book Antiqua" w:cs="Verdana"/>
          <w:lang w:val="en-US"/>
        </w:rPr>
        <w:t xml:space="preserve"> </w:t>
      </w:r>
      <w:r w:rsidR="00FC1151" w:rsidRPr="004C4CC1">
        <w:rPr>
          <w:rFonts w:ascii="Book Antiqua" w:hAnsi="Book Antiqua" w:cs="Verdana"/>
          <w:lang w:val="en-US"/>
        </w:rPr>
        <w:t xml:space="preserve">proliferation </w:t>
      </w:r>
      <w:r w:rsidR="008B676B" w:rsidRPr="004C4CC1">
        <w:rPr>
          <w:rFonts w:ascii="Book Antiqua" w:hAnsi="Book Antiqua" w:cs="Verdana"/>
          <w:lang w:val="en-US"/>
        </w:rPr>
        <w:t xml:space="preserve">after </w:t>
      </w:r>
      <w:r w:rsidR="00CD7EB5" w:rsidRPr="004C4CC1">
        <w:rPr>
          <w:rFonts w:ascii="Book Antiqua" w:hAnsi="Book Antiqua" w:cs="Verdana"/>
          <w:lang w:val="en-US"/>
        </w:rPr>
        <w:t xml:space="preserve">hypoxia/reoxygenation injury. </w:t>
      </w:r>
      <w:r w:rsidR="00C66435" w:rsidRPr="004C4CC1">
        <w:rPr>
          <w:rFonts w:ascii="Book Antiqua" w:hAnsi="Book Antiqua" w:cs="Verdana"/>
          <w:lang w:val="en-US"/>
        </w:rPr>
        <w:t xml:space="preserve">In addition, </w:t>
      </w:r>
      <w:r w:rsidR="00383FB4" w:rsidRPr="004C4CC1">
        <w:rPr>
          <w:rFonts w:ascii="Book Antiqua" w:hAnsi="Book Antiqua" w:cs="Verdana"/>
          <w:lang w:val="en-US"/>
        </w:rPr>
        <w:t xml:space="preserve">the </w:t>
      </w:r>
      <w:r w:rsidR="00923E93" w:rsidRPr="004C4CC1">
        <w:rPr>
          <w:rFonts w:ascii="Book Antiqua" w:hAnsi="Book Antiqua" w:cs="Verdana"/>
          <w:lang w:val="en-US"/>
        </w:rPr>
        <w:t xml:space="preserve">mechanism </w:t>
      </w:r>
      <w:r w:rsidR="00383FB4" w:rsidRPr="004C4CC1">
        <w:rPr>
          <w:rFonts w:ascii="Book Antiqua" w:hAnsi="Book Antiqua" w:cs="Verdana"/>
          <w:lang w:val="en-US"/>
        </w:rPr>
        <w:t xml:space="preserve">of USP22 </w:t>
      </w:r>
      <w:r w:rsidR="00923E93" w:rsidRPr="004C4CC1">
        <w:rPr>
          <w:rFonts w:ascii="Book Antiqua" w:hAnsi="Book Antiqua" w:cs="Verdana"/>
          <w:lang w:val="en-US"/>
        </w:rPr>
        <w:t xml:space="preserve">on promoting cell cycle progression in colorectal cancer </w:t>
      </w:r>
      <w:r w:rsidR="00C66435" w:rsidRPr="004C4CC1">
        <w:rPr>
          <w:rFonts w:ascii="Book Antiqua" w:hAnsi="Book Antiqua" w:cs="Verdana"/>
          <w:lang w:val="en-US"/>
        </w:rPr>
        <w:t>has</w:t>
      </w:r>
      <w:r w:rsidR="00383FB4" w:rsidRPr="004C4CC1">
        <w:rPr>
          <w:rFonts w:ascii="Book Antiqua" w:hAnsi="Book Antiqua" w:cs="Verdana"/>
          <w:lang w:val="en-US"/>
        </w:rPr>
        <w:t xml:space="preserve"> </w:t>
      </w:r>
      <w:r w:rsidR="00C66435" w:rsidRPr="004C4CC1">
        <w:rPr>
          <w:rFonts w:ascii="Book Antiqua" w:hAnsi="Book Antiqua" w:cs="Verdana"/>
          <w:lang w:val="en-US"/>
        </w:rPr>
        <w:t xml:space="preserve">been </w:t>
      </w:r>
      <w:r w:rsidR="00923E93" w:rsidRPr="004C4CC1">
        <w:rPr>
          <w:rFonts w:ascii="Book Antiqua" w:hAnsi="Book Antiqua" w:cs="Verdana"/>
          <w:lang w:val="en-US"/>
        </w:rPr>
        <w:t>reported recently, which further confirmed our results</w:t>
      </w:r>
      <w:r w:rsidR="00CA0DAD" w:rsidRPr="004C4CC1">
        <w:rPr>
          <w:rFonts w:ascii="Book Antiqua" w:hAnsi="Book Antiqua" w:cs="Verdana"/>
          <w:noProof/>
          <w:vertAlign w:val="superscript"/>
          <w:lang w:val="en-US"/>
        </w:rPr>
        <w:t>[37]</w:t>
      </w:r>
      <w:r w:rsidR="00F435FD" w:rsidRPr="004C4CC1">
        <w:rPr>
          <w:rFonts w:ascii="Book Antiqua" w:hAnsi="Book Antiqua" w:cs="Verdana"/>
          <w:lang w:val="en-US"/>
        </w:rPr>
        <w:t>.</w:t>
      </w:r>
    </w:p>
    <w:p w:rsidR="00BE43C3" w:rsidRPr="004C4CC1" w:rsidRDefault="00B203E5" w:rsidP="00C21A0C">
      <w:pPr>
        <w:spacing w:line="360" w:lineRule="auto"/>
        <w:ind w:firstLineChars="100" w:firstLine="240"/>
        <w:jc w:val="both"/>
        <w:rPr>
          <w:rFonts w:ascii="Book Antiqua" w:hAnsi="Book Antiqua" w:cs="Verdana"/>
          <w:lang w:val="en-US"/>
        </w:rPr>
      </w:pPr>
      <w:r w:rsidRPr="004C4CC1">
        <w:rPr>
          <w:rFonts w:ascii="Book Antiqua" w:hAnsi="Book Antiqua" w:cs="Verdana"/>
          <w:lang w:val="en-US"/>
        </w:rPr>
        <w:t xml:space="preserve">In our present study, we focused on the effect of USP22 on intestinal damage repair in I/R injury and found that the </w:t>
      </w:r>
      <w:r w:rsidR="00BE43C3" w:rsidRPr="004C4CC1">
        <w:rPr>
          <w:rFonts w:ascii="Book Antiqua" w:hAnsi="Book Antiqua" w:cs="Verdana"/>
          <w:lang w:val="en-US"/>
        </w:rPr>
        <w:t xml:space="preserve">regulatory effect </w:t>
      </w:r>
      <w:r w:rsidRPr="004C4CC1">
        <w:rPr>
          <w:rFonts w:ascii="Book Antiqua" w:hAnsi="Book Antiqua" w:cs="Verdana"/>
          <w:lang w:val="en-US"/>
        </w:rPr>
        <w:t>of USP22 on I/R</w:t>
      </w:r>
      <w:r w:rsidR="00885F6B" w:rsidRPr="004C4CC1">
        <w:rPr>
          <w:rFonts w:ascii="Book Antiqua" w:hAnsi="Book Antiqua" w:cs="Verdana"/>
          <w:lang w:val="en-US"/>
        </w:rPr>
        <w:t xml:space="preserve"> injury</w:t>
      </w:r>
      <w:r w:rsidRPr="004C4CC1">
        <w:rPr>
          <w:rFonts w:ascii="Book Antiqua" w:hAnsi="Book Antiqua" w:cs="Verdana"/>
          <w:lang w:val="en-US"/>
        </w:rPr>
        <w:t xml:space="preserve"> </w:t>
      </w:r>
      <w:r w:rsidR="00885F6B" w:rsidRPr="004C4CC1">
        <w:rPr>
          <w:rFonts w:ascii="Book Antiqua" w:hAnsi="Book Antiqua" w:cs="Verdana"/>
          <w:lang w:val="en-US"/>
        </w:rPr>
        <w:t>could</w:t>
      </w:r>
      <w:r w:rsidRPr="004C4CC1">
        <w:rPr>
          <w:rFonts w:ascii="Book Antiqua" w:hAnsi="Book Antiqua" w:cs="Verdana"/>
          <w:lang w:val="en-US"/>
        </w:rPr>
        <w:t xml:space="preserve"> be </w:t>
      </w:r>
      <w:r w:rsidR="00885F6B" w:rsidRPr="004C4CC1">
        <w:rPr>
          <w:rFonts w:ascii="Book Antiqua" w:hAnsi="Book Antiqua" w:cs="Verdana"/>
          <w:lang w:val="en-US"/>
        </w:rPr>
        <w:t xml:space="preserve">potentially </w:t>
      </w:r>
      <w:r w:rsidR="007F5216" w:rsidRPr="004C4CC1">
        <w:rPr>
          <w:rFonts w:ascii="Book Antiqua" w:hAnsi="Book Antiqua" w:cs="Verdana"/>
          <w:lang w:val="en-US"/>
        </w:rPr>
        <w:t xml:space="preserve">utilized </w:t>
      </w:r>
      <w:r w:rsidRPr="004C4CC1">
        <w:rPr>
          <w:rFonts w:ascii="Book Antiqua" w:hAnsi="Book Antiqua" w:cs="Verdana"/>
          <w:lang w:val="en-US"/>
        </w:rPr>
        <w:t xml:space="preserve">in the future. </w:t>
      </w:r>
      <w:r w:rsidR="00502FA9" w:rsidRPr="004C4CC1">
        <w:rPr>
          <w:rFonts w:ascii="Book Antiqua" w:hAnsi="Book Antiqua" w:cs="Verdana"/>
          <w:lang w:val="en-US"/>
        </w:rPr>
        <w:t>To</w:t>
      </w:r>
      <w:r w:rsidR="00A91B0A" w:rsidRPr="004C4CC1">
        <w:rPr>
          <w:rFonts w:ascii="Book Antiqua" w:hAnsi="Book Antiqua" w:cs="Verdana"/>
          <w:lang w:val="en-US"/>
        </w:rPr>
        <w:t xml:space="preserve"> the best of</w:t>
      </w:r>
      <w:r w:rsidR="00502FA9" w:rsidRPr="004C4CC1">
        <w:rPr>
          <w:rFonts w:ascii="Book Antiqua" w:hAnsi="Book Antiqua" w:cs="Verdana"/>
          <w:lang w:val="en-US"/>
        </w:rPr>
        <w:t xml:space="preserve"> our knowledge, </w:t>
      </w:r>
      <w:r w:rsidR="000977B0" w:rsidRPr="004C4CC1">
        <w:rPr>
          <w:rFonts w:ascii="Book Antiqua" w:hAnsi="Book Antiqua" w:cs="Verdana"/>
          <w:lang w:val="en-US"/>
        </w:rPr>
        <w:t xml:space="preserve">no prior study has </w:t>
      </w:r>
      <w:r w:rsidR="00502FA9" w:rsidRPr="004C4CC1">
        <w:rPr>
          <w:rFonts w:ascii="Book Antiqua" w:hAnsi="Book Antiqua" w:cs="Verdana"/>
          <w:lang w:val="en-US"/>
        </w:rPr>
        <w:t>investigated USP22 expression and its pro-</w:t>
      </w:r>
      <w:r w:rsidR="00B0524D" w:rsidRPr="004C4CC1">
        <w:rPr>
          <w:rFonts w:ascii="Book Antiqua" w:hAnsi="Book Antiqua" w:cs="Verdana"/>
          <w:lang w:val="en-US"/>
        </w:rPr>
        <w:t>regenerative</w:t>
      </w:r>
      <w:r w:rsidR="00502FA9" w:rsidRPr="004C4CC1">
        <w:rPr>
          <w:rFonts w:ascii="Book Antiqua" w:hAnsi="Book Antiqua" w:cs="Verdana"/>
          <w:lang w:val="en-US"/>
        </w:rPr>
        <w:t xml:space="preserve"> </w:t>
      </w:r>
      <w:r w:rsidR="00266F55" w:rsidRPr="004C4CC1">
        <w:rPr>
          <w:rFonts w:ascii="Book Antiqua" w:hAnsi="Book Antiqua" w:cs="Verdana"/>
          <w:lang w:val="en-US"/>
        </w:rPr>
        <w:t xml:space="preserve">properties </w:t>
      </w:r>
      <w:r w:rsidR="00502FA9" w:rsidRPr="004C4CC1">
        <w:rPr>
          <w:rFonts w:ascii="Book Antiqua" w:hAnsi="Book Antiqua" w:cs="Verdana"/>
          <w:lang w:val="en-US"/>
        </w:rPr>
        <w:t xml:space="preserve">in intestinal I/R injury. </w:t>
      </w:r>
      <w:r w:rsidR="00885F6B" w:rsidRPr="004C4CC1">
        <w:rPr>
          <w:rFonts w:ascii="Book Antiqua" w:hAnsi="Book Antiqua" w:cs="Verdana"/>
          <w:lang w:val="en-US"/>
        </w:rPr>
        <w:t xml:space="preserve">Some studies showed the </w:t>
      </w:r>
      <w:r w:rsidR="006A6F2E" w:rsidRPr="004C4CC1">
        <w:rPr>
          <w:rFonts w:ascii="Book Antiqua" w:hAnsi="Book Antiqua" w:cs="Verdana"/>
          <w:lang w:val="en-US"/>
        </w:rPr>
        <w:t xml:space="preserve">association of USP22 with progression and therapeutic failure of colorectal cancer, </w:t>
      </w:r>
      <w:r w:rsidR="00885F6B" w:rsidRPr="004C4CC1">
        <w:rPr>
          <w:rFonts w:ascii="Book Antiqua" w:hAnsi="Book Antiqua" w:cs="Verdana"/>
          <w:lang w:val="en-US"/>
        </w:rPr>
        <w:t>which could be valuable for consultation in further study on intestinal I/R injury and cancer research</w:t>
      </w:r>
      <w:bookmarkStart w:id="99" w:name="OLE_LINK91"/>
      <w:bookmarkStart w:id="100" w:name="OLE_LINK92"/>
      <w:r w:rsidR="00CA0DAD" w:rsidRPr="004C4CC1">
        <w:rPr>
          <w:rFonts w:ascii="Book Antiqua" w:hAnsi="Book Antiqua" w:cs="Verdana"/>
          <w:noProof/>
          <w:vertAlign w:val="superscript"/>
          <w:lang w:val="en-US"/>
        </w:rPr>
        <w:t>[</w:t>
      </w:r>
      <w:bookmarkEnd w:id="99"/>
      <w:bookmarkEnd w:id="100"/>
      <w:r w:rsidR="00C21A0C" w:rsidRPr="004C4CC1">
        <w:rPr>
          <w:rFonts w:ascii="Book Antiqua" w:hAnsi="Book Antiqua" w:cs="Verdana"/>
          <w:noProof/>
          <w:vertAlign w:val="superscript"/>
          <w:lang w:val="en-US"/>
        </w:rPr>
        <w:t>38,</w:t>
      </w:r>
      <w:r w:rsidR="00CA0DAD" w:rsidRPr="004C4CC1">
        <w:rPr>
          <w:rFonts w:ascii="Book Antiqua" w:hAnsi="Book Antiqua" w:cs="Verdana"/>
          <w:noProof/>
          <w:vertAlign w:val="superscript"/>
          <w:lang w:val="en-US"/>
        </w:rPr>
        <w:t>39]</w:t>
      </w:r>
      <w:r w:rsidR="00220CF0" w:rsidRPr="004C4CC1">
        <w:rPr>
          <w:rFonts w:ascii="Book Antiqua" w:hAnsi="Book Antiqua" w:cs="Verdana"/>
          <w:lang w:val="en-US"/>
        </w:rPr>
        <w:t>.</w:t>
      </w:r>
      <w:r w:rsidR="00885F6B" w:rsidRPr="004C4CC1">
        <w:rPr>
          <w:rFonts w:ascii="Book Antiqua" w:hAnsi="Book Antiqua" w:cs="Verdana"/>
          <w:lang w:val="en-US"/>
        </w:rPr>
        <w:t xml:space="preserve"> </w:t>
      </w:r>
    </w:p>
    <w:p w:rsidR="00E934F4" w:rsidRPr="004C4CC1" w:rsidRDefault="00D63790" w:rsidP="00C21A0C">
      <w:pPr>
        <w:spacing w:line="360" w:lineRule="auto"/>
        <w:ind w:firstLineChars="100" w:firstLine="240"/>
        <w:jc w:val="both"/>
        <w:rPr>
          <w:rFonts w:ascii="Book Antiqua" w:hAnsi="Book Antiqua" w:cs="Verdana"/>
          <w:lang w:val="en-US"/>
        </w:rPr>
      </w:pPr>
      <w:r w:rsidRPr="004C4CC1">
        <w:rPr>
          <w:rFonts w:ascii="Book Antiqua" w:hAnsi="Book Antiqua" w:cs="Verdana"/>
          <w:lang w:val="en-US"/>
        </w:rPr>
        <w:t xml:space="preserve">There </w:t>
      </w:r>
      <w:r w:rsidR="00BE43C3" w:rsidRPr="004C4CC1">
        <w:rPr>
          <w:rFonts w:ascii="Book Antiqua" w:hAnsi="Book Antiqua" w:cs="Verdana"/>
          <w:lang w:val="en-US"/>
        </w:rPr>
        <w:t xml:space="preserve">were </w:t>
      </w:r>
      <w:r w:rsidR="00502FA9" w:rsidRPr="004C4CC1">
        <w:rPr>
          <w:rFonts w:ascii="Book Antiqua" w:hAnsi="Book Antiqua" w:cs="Verdana"/>
          <w:lang w:val="en-US"/>
        </w:rPr>
        <w:t>limitations</w:t>
      </w:r>
      <w:r w:rsidRPr="004C4CC1">
        <w:rPr>
          <w:rFonts w:ascii="Book Antiqua" w:hAnsi="Book Antiqua" w:cs="Verdana"/>
          <w:lang w:val="en-US"/>
        </w:rPr>
        <w:t xml:space="preserve"> in our study</w:t>
      </w:r>
      <w:r w:rsidR="00502FA9" w:rsidRPr="004C4CC1">
        <w:rPr>
          <w:rFonts w:ascii="Book Antiqua" w:hAnsi="Book Antiqua" w:cs="Verdana"/>
          <w:lang w:val="en-US"/>
        </w:rPr>
        <w:t xml:space="preserve">. </w:t>
      </w:r>
      <w:r w:rsidR="003C580D" w:rsidRPr="004C4CC1">
        <w:rPr>
          <w:rFonts w:ascii="Book Antiqua" w:hAnsi="Book Antiqua" w:cs="Verdana"/>
          <w:lang w:val="en-US"/>
        </w:rPr>
        <w:t xml:space="preserve">Although the </w:t>
      </w:r>
      <w:r w:rsidR="003C580D" w:rsidRPr="004C4CC1">
        <w:rPr>
          <w:rFonts w:ascii="Book Antiqua" w:hAnsi="Book Antiqua" w:cs="Verdana"/>
          <w:i/>
          <w:iCs/>
          <w:lang w:val="en-US"/>
        </w:rPr>
        <w:t>in vitro</w:t>
      </w:r>
      <w:r w:rsidR="003C580D" w:rsidRPr="004C4CC1">
        <w:rPr>
          <w:rFonts w:ascii="Book Antiqua" w:hAnsi="Book Antiqua" w:cs="Verdana"/>
          <w:lang w:val="en-US"/>
        </w:rPr>
        <w:t xml:space="preserve"> experiments </w:t>
      </w:r>
      <w:r w:rsidR="00BE43C3" w:rsidRPr="004C4CC1">
        <w:rPr>
          <w:rFonts w:ascii="Book Antiqua" w:hAnsi="Book Antiqua" w:cs="Verdana"/>
          <w:lang w:val="en-US"/>
        </w:rPr>
        <w:t xml:space="preserve">implied </w:t>
      </w:r>
      <w:r w:rsidR="003C580D" w:rsidRPr="004C4CC1">
        <w:rPr>
          <w:rFonts w:ascii="Book Antiqua" w:hAnsi="Book Antiqua" w:cs="Verdana"/>
          <w:lang w:val="en-US"/>
        </w:rPr>
        <w:t xml:space="preserve">a direct link between USP22 and regeneration, the </w:t>
      </w:r>
      <w:r w:rsidR="003C580D" w:rsidRPr="004C4CC1">
        <w:rPr>
          <w:rFonts w:ascii="Book Antiqua" w:hAnsi="Book Antiqua" w:cs="Verdana"/>
          <w:i/>
          <w:iCs/>
          <w:lang w:val="en-US"/>
        </w:rPr>
        <w:t>in vivo</w:t>
      </w:r>
      <w:r w:rsidR="003C580D" w:rsidRPr="004C4CC1">
        <w:rPr>
          <w:rFonts w:ascii="Book Antiqua" w:hAnsi="Book Antiqua" w:cs="Verdana"/>
          <w:lang w:val="en-US"/>
        </w:rPr>
        <w:t xml:space="preserve"> study should be </w:t>
      </w:r>
      <w:r w:rsidR="00151EDE" w:rsidRPr="004C4CC1">
        <w:rPr>
          <w:rFonts w:ascii="Book Antiqua" w:hAnsi="Book Antiqua" w:cs="Verdana"/>
          <w:lang w:val="en-US"/>
        </w:rPr>
        <w:t>better designed to imply causation and biological linkage in our further study. In addition, a</w:t>
      </w:r>
      <w:r w:rsidR="006B744F" w:rsidRPr="004C4CC1">
        <w:rPr>
          <w:rFonts w:ascii="Book Antiqua" w:hAnsi="Book Antiqua" w:cs="Verdana"/>
          <w:lang w:val="en-US"/>
        </w:rPr>
        <w:t xml:space="preserve"> great </w:t>
      </w:r>
      <w:r w:rsidR="004774EE" w:rsidRPr="004C4CC1">
        <w:rPr>
          <w:rFonts w:ascii="Book Antiqua" w:hAnsi="Book Antiqua" w:cs="Verdana"/>
          <w:lang w:val="en-US"/>
        </w:rPr>
        <w:t>number</w:t>
      </w:r>
      <w:r w:rsidR="006B744F" w:rsidRPr="004C4CC1">
        <w:rPr>
          <w:rFonts w:ascii="Book Antiqua" w:hAnsi="Book Antiqua" w:cs="Verdana"/>
          <w:lang w:val="en-US"/>
        </w:rPr>
        <w:t xml:space="preserve"> of clinical samples are needed to </w:t>
      </w:r>
      <w:r w:rsidR="008B5A95" w:rsidRPr="004C4CC1">
        <w:rPr>
          <w:rFonts w:ascii="Book Antiqua" w:hAnsi="Book Antiqua" w:cs="Verdana"/>
          <w:lang w:val="en-US"/>
        </w:rPr>
        <w:t>prove</w:t>
      </w:r>
      <w:r w:rsidR="006B744F" w:rsidRPr="004C4CC1">
        <w:rPr>
          <w:rFonts w:ascii="Book Antiqua" w:hAnsi="Book Antiqua" w:cs="Verdana"/>
          <w:lang w:val="en-US"/>
        </w:rPr>
        <w:t xml:space="preserve"> that the conclusion </w:t>
      </w:r>
      <w:r w:rsidR="004D5EE4" w:rsidRPr="004C4CC1">
        <w:rPr>
          <w:rFonts w:ascii="Book Antiqua" w:hAnsi="Book Antiqua" w:cs="Verdana"/>
          <w:lang w:val="en-US"/>
        </w:rPr>
        <w:t xml:space="preserve">is </w:t>
      </w:r>
      <w:r w:rsidR="006B744F" w:rsidRPr="004C4CC1">
        <w:rPr>
          <w:rFonts w:ascii="Book Antiqua" w:hAnsi="Book Antiqua" w:cs="Verdana"/>
          <w:lang w:val="en-US"/>
        </w:rPr>
        <w:t>also applicable for human beings</w:t>
      </w:r>
      <w:r w:rsidR="00983BF7" w:rsidRPr="004C4CC1">
        <w:rPr>
          <w:rFonts w:ascii="Book Antiqua" w:hAnsi="Book Antiqua" w:cs="Verdana"/>
          <w:lang w:val="en-US"/>
        </w:rPr>
        <w:t>.</w:t>
      </w:r>
      <w:bookmarkStart w:id="101" w:name="OLE_LINK93"/>
      <w:bookmarkStart w:id="102" w:name="OLE_LINK94"/>
      <w:r w:rsidR="00983BF7" w:rsidRPr="004C4CC1">
        <w:rPr>
          <w:rFonts w:ascii="Book Antiqua" w:hAnsi="Book Antiqua" w:cs="Verdana"/>
          <w:lang w:val="en-US"/>
        </w:rPr>
        <w:t xml:space="preserve"> </w:t>
      </w:r>
      <w:bookmarkEnd w:id="101"/>
      <w:bookmarkEnd w:id="102"/>
      <w:r w:rsidR="00CA3DCA" w:rsidRPr="004C4CC1">
        <w:rPr>
          <w:rFonts w:ascii="Book Antiqua" w:hAnsi="Book Antiqua" w:cs="Verdana"/>
          <w:lang w:val="en-US"/>
        </w:rPr>
        <w:t xml:space="preserve">Furthermore, </w:t>
      </w:r>
      <w:r w:rsidR="00502FA9" w:rsidRPr="004C4CC1">
        <w:rPr>
          <w:rFonts w:ascii="Book Antiqua" w:hAnsi="Book Antiqua" w:cs="Verdana"/>
          <w:lang w:val="en-US"/>
        </w:rPr>
        <w:t>observ</w:t>
      </w:r>
      <w:r w:rsidR="00A742DC" w:rsidRPr="004C4CC1">
        <w:rPr>
          <w:rFonts w:ascii="Book Antiqua" w:hAnsi="Book Antiqua" w:cs="Verdana"/>
          <w:lang w:val="en-US"/>
        </w:rPr>
        <w:t>ation has been made</w:t>
      </w:r>
      <w:r w:rsidR="00502FA9" w:rsidRPr="004C4CC1">
        <w:rPr>
          <w:rFonts w:ascii="Book Antiqua" w:hAnsi="Book Antiqua" w:cs="Verdana"/>
          <w:lang w:val="en-US"/>
        </w:rPr>
        <w:t xml:space="preserve"> </w:t>
      </w:r>
      <w:r w:rsidR="00192F8C" w:rsidRPr="004C4CC1">
        <w:rPr>
          <w:rFonts w:ascii="Book Antiqua" w:hAnsi="Book Antiqua" w:cs="Verdana"/>
          <w:lang w:val="en-US"/>
        </w:rPr>
        <w:t>that</w:t>
      </w:r>
      <w:r w:rsidR="00502FA9" w:rsidRPr="004C4CC1">
        <w:rPr>
          <w:rFonts w:ascii="Book Antiqua" w:hAnsi="Book Antiqua" w:cs="Verdana"/>
          <w:lang w:val="en-US"/>
        </w:rPr>
        <w:t xml:space="preserve"> USP22 </w:t>
      </w:r>
      <w:r w:rsidR="00192F8C" w:rsidRPr="004C4CC1">
        <w:rPr>
          <w:rFonts w:ascii="Book Antiqua" w:hAnsi="Book Antiqua" w:cs="Verdana"/>
          <w:lang w:val="en-US"/>
        </w:rPr>
        <w:t xml:space="preserve">was </w:t>
      </w:r>
      <w:r w:rsidR="00502FA9" w:rsidRPr="004C4CC1">
        <w:rPr>
          <w:rFonts w:ascii="Book Antiqua" w:hAnsi="Book Antiqua" w:cs="Verdana"/>
          <w:lang w:val="en-US"/>
        </w:rPr>
        <w:t xml:space="preserve">globally reduced </w:t>
      </w:r>
      <w:r w:rsidR="00192F8C" w:rsidRPr="004C4CC1">
        <w:rPr>
          <w:rFonts w:ascii="Book Antiqua" w:hAnsi="Book Antiqua" w:cs="Verdana"/>
          <w:lang w:val="en-US"/>
        </w:rPr>
        <w:t xml:space="preserve">in a </w:t>
      </w:r>
      <w:r w:rsidR="00502FA9" w:rsidRPr="004C4CC1">
        <w:rPr>
          <w:rFonts w:ascii="Book Antiqua" w:hAnsi="Book Antiqua" w:cs="Verdana"/>
          <w:lang w:val="en-US"/>
        </w:rPr>
        <w:t xml:space="preserve">mouse model </w:t>
      </w:r>
      <w:r w:rsidR="00192F8C" w:rsidRPr="004C4CC1">
        <w:rPr>
          <w:rFonts w:ascii="Book Antiqua" w:hAnsi="Book Antiqua" w:cs="Verdana"/>
          <w:lang w:val="en-US"/>
        </w:rPr>
        <w:t xml:space="preserve">and </w:t>
      </w:r>
      <w:r w:rsidR="00502FA9" w:rsidRPr="004C4CC1">
        <w:rPr>
          <w:rFonts w:ascii="Book Antiqua" w:hAnsi="Book Antiqua" w:cs="Verdana"/>
          <w:lang w:val="en-US"/>
        </w:rPr>
        <w:t>that goblet cells</w:t>
      </w:r>
      <w:r w:rsidR="00741577" w:rsidRPr="004C4CC1">
        <w:rPr>
          <w:rFonts w:ascii="Book Antiqua" w:hAnsi="Book Antiqua" w:cs="Verdana"/>
          <w:lang w:val="en-US"/>
        </w:rPr>
        <w:t xml:space="preserve"> were </w:t>
      </w:r>
      <w:bookmarkStart w:id="103" w:name="OLE_LINK105"/>
      <w:bookmarkStart w:id="104" w:name="OLE_LINK106"/>
      <w:r w:rsidR="00741577" w:rsidRPr="004C4CC1">
        <w:rPr>
          <w:rFonts w:ascii="Book Antiqua" w:hAnsi="Book Antiqua" w:cs="Verdana"/>
          <w:lang w:val="en-US"/>
        </w:rPr>
        <w:t>abundant</w:t>
      </w:r>
      <w:bookmarkEnd w:id="103"/>
      <w:bookmarkEnd w:id="104"/>
      <w:r w:rsidR="004675FA" w:rsidRPr="004C4CC1">
        <w:rPr>
          <w:rFonts w:ascii="Book Antiqua" w:hAnsi="Book Antiqua" w:cs="Verdana"/>
          <w:noProof/>
          <w:vertAlign w:val="superscript"/>
          <w:lang w:val="en-US"/>
        </w:rPr>
        <w:t>[21]</w:t>
      </w:r>
      <w:r w:rsidR="00502FA9" w:rsidRPr="004C4CC1">
        <w:rPr>
          <w:rFonts w:ascii="Book Antiqua" w:hAnsi="Book Antiqua" w:cs="Verdana"/>
          <w:lang w:val="en-US"/>
        </w:rPr>
        <w:t xml:space="preserve">. While goblet cells are known as mucus secreting cells, they also share gate-keeping roles with epithelial cells and </w:t>
      </w:r>
      <w:r w:rsidR="00192F8C" w:rsidRPr="004C4CC1">
        <w:rPr>
          <w:rFonts w:ascii="Book Antiqua" w:hAnsi="Book Antiqua" w:cs="Verdana"/>
          <w:lang w:val="en-US"/>
        </w:rPr>
        <w:t xml:space="preserve">are </w:t>
      </w:r>
      <w:r w:rsidR="00502FA9" w:rsidRPr="004C4CC1">
        <w:rPr>
          <w:rFonts w:ascii="Book Antiqua" w:hAnsi="Book Antiqua" w:cs="Verdana"/>
          <w:lang w:val="en-US"/>
        </w:rPr>
        <w:t>indispensable in regul</w:t>
      </w:r>
      <w:r w:rsidR="00741577" w:rsidRPr="004C4CC1">
        <w:rPr>
          <w:rFonts w:ascii="Book Antiqua" w:hAnsi="Book Antiqua" w:cs="Verdana"/>
          <w:lang w:val="en-US"/>
        </w:rPr>
        <w:t>ating innate immune function</w:t>
      </w:r>
      <w:r w:rsidR="00C21A0C" w:rsidRPr="004C4CC1">
        <w:rPr>
          <w:rFonts w:ascii="Book Antiqua" w:hAnsi="Book Antiqua" w:cs="Verdana"/>
          <w:noProof/>
          <w:vertAlign w:val="superscript"/>
          <w:lang w:val="en-US"/>
        </w:rPr>
        <w:t>[40,</w:t>
      </w:r>
      <w:r w:rsidR="00CA0DAD" w:rsidRPr="004C4CC1">
        <w:rPr>
          <w:rFonts w:ascii="Book Antiqua" w:hAnsi="Book Antiqua" w:cs="Verdana"/>
          <w:noProof/>
          <w:vertAlign w:val="superscript"/>
          <w:lang w:val="en-US"/>
        </w:rPr>
        <w:t>41]</w:t>
      </w:r>
      <w:r w:rsidR="00502FA9" w:rsidRPr="004C4CC1">
        <w:rPr>
          <w:rFonts w:ascii="Book Antiqua" w:hAnsi="Book Antiqua" w:cs="Verdana"/>
          <w:lang w:val="en-US"/>
        </w:rPr>
        <w:t>.</w:t>
      </w:r>
      <w:r w:rsidR="00741577" w:rsidRPr="004C4CC1">
        <w:rPr>
          <w:rFonts w:ascii="Book Antiqua" w:hAnsi="Book Antiqua" w:cs="Verdana"/>
          <w:lang w:val="en-US"/>
        </w:rPr>
        <w:t xml:space="preserve"> </w:t>
      </w:r>
      <w:r w:rsidR="00502FA9" w:rsidRPr="004C4CC1">
        <w:rPr>
          <w:rFonts w:ascii="Book Antiqua" w:hAnsi="Book Antiqua" w:cs="Verdana"/>
          <w:lang w:val="en-US"/>
        </w:rPr>
        <w:t>Other stud</w:t>
      </w:r>
      <w:r w:rsidR="00192F8C" w:rsidRPr="004C4CC1">
        <w:rPr>
          <w:rFonts w:ascii="Book Antiqua" w:hAnsi="Book Antiqua" w:cs="Verdana"/>
          <w:lang w:val="en-US"/>
        </w:rPr>
        <w:t>ies</w:t>
      </w:r>
      <w:r w:rsidR="00502FA9" w:rsidRPr="004C4CC1">
        <w:rPr>
          <w:rFonts w:ascii="Book Antiqua" w:hAnsi="Book Antiqua" w:cs="Verdana"/>
          <w:lang w:val="en-US"/>
        </w:rPr>
        <w:t xml:space="preserve"> also confirmed that antibodies were secreted within </w:t>
      </w:r>
      <w:r w:rsidR="00192F8C" w:rsidRPr="004C4CC1">
        <w:rPr>
          <w:rFonts w:ascii="Book Antiqua" w:hAnsi="Book Antiqua" w:cs="Verdana"/>
          <w:lang w:val="en-US"/>
        </w:rPr>
        <w:t xml:space="preserve">the </w:t>
      </w:r>
      <w:r w:rsidR="00502FA9" w:rsidRPr="004C4CC1">
        <w:rPr>
          <w:rFonts w:ascii="Book Antiqua" w:hAnsi="Book Antiqua" w:cs="Verdana"/>
          <w:lang w:val="en-US"/>
        </w:rPr>
        <w:t>mucus from intest</w:t>
      </w:r>
      <w:r w:rsidR="002856BD" w:rsidRPr="004C4CC1">
        <w:rPr>
          <w:rFonts w:ascii="Book Antiqua" w:hAnsi="Book Antiqua" w:cs="Verdana"/>
          <w:lang w:val="en-US"/>
        </w:rPr>
        <w:t>inal epithelia</w:t>
      </w:r>
      <w:r w:rsidR="00741577" w:rsidRPr="004C4CC1">
        <w:rPr>
          <w:rFonts w:ascii="Book Antiqua" w:hAnsi="Book Antiqua" w:cs="Verdana"/>
          <w:lang w:val="en-US"/>
        </w:rPr>
        <w:t>l goblet cells</w:t>
      </w:r>
      <w:r w:rsidR="00CA0DAD" w:rsidRPr="004C4CC1">
        <w:rPr>
          <w:rFonts w:ascii="Book Antiqua" w:hAnsi="Book Antiqua" w:cs="Verdana"/>
          <w:noProof/>
          <w:vertAlign w:val="superscript"/>
          <w:lang w:val="en-US"/>
        </w:rPr>
        <w:t>[31]</w:t>
      </w:r>
      <w:r w:rsidR="00502FA9" w:rsidRPr="004C4CC1">
        <w:rPr>
          <w:rFonts w:ascii="Book Antiqua" w:hAnsi="Book Antiqua" w:cs="Verdana"/>
          <w:lang w:val="en-US"/>
        </w:rPr>
        <w:t xml:space="preserve">. Thus, </w:t>
      </w:r>
      <w:r w:rsidR="00272E92" w:rsidRPr="004C4CC1">
        <w:rPr>
          <w:rFonts w:ascii="Book Antiqua" w:hAnsi="Book Antiqua" w:cs="Verdana"/>
          <w:lang w:val="en-US"/>
        </w:rPr>
        <w:t xml:space="preserve">the role of USP22 in intestinal damage recovery needs further </w:t>
      </w:r>
      <w:r w:rsidR="00CA3DCA" w:rsidRPr="004C4CC1">
        <w:rPr>
          <w:rFonts w:ascii="Book Antiqua" w:hAnsi="Book Antiqua" w:cs="Verdana"/>
          <w:lang w:val="en-US"/>
        </w:rPr>
        <w:t>investigation</w:t>
      </w:r>
      <w:r w:rsidR="00272E92" w:rsidRPr="004C4CC1">
        <w:rPr>
          <w:rFonts w:ascii="Book Antiqua" w:hAnsi="Book Antiqua" w:cs="Verdana"/>
          <w:lang w:val="en-US"/>
        </w:rPr>
        <w:t>s and we</w:t>
      </w:r>
      <w:r w:rsidR="00502FA9" w:rsidRPr="004C4CC1">
        <w:rPr>
          <w:rFonts w:ascii="Book Antiqua" w:hAnsi="Book Antiqua" w:cs="Verdana"/>
          <w:lang w:val="en-US"/>
        </w:rPr>
        <w:t xml:space="preserve"> would </w:t>
      </w:r>
      <w:r w:rsidR="00A81475" w:rsidRPr="004C4CC1">
        <w:rPr>
          <w:rFonts w:ascii="Book Antiqua" w:hAnsi="Book Antiqua" w:cs="Verdana"/>
          <w:lang w:val="en-US"/>
        </w:rPr>
        <w:t>not only adopt</w:t>
      </w:r>
      <w:r w:rsidR="00192F8C" w:rsidRPr="004C4CC1">
        <w:rPr>
          <w:rFonts w:ascii="Book Antiqua" w:hAnsi="Book Antiqua" w:cs="Verdana"/>
          <w:lang w:val="en-US"/>
        </w:rPr>
        <w:t xml:space="preserve"> </w:t>
      </w:r>
      <w:r w:rsidR="00A81475" w:rsidRPr="004C4CC1">
        <w:rPr>
          <w:rFonts w:ascii="Book Antiqua" w:hAnsi="Book Antiqua" w:cs="Verdana"/>
          <w:lang w:val="en-US"/>
        </w:rPr>
        <w:t xml:space="preserve">USP22 </w:t>
      </w:r>
      <w:r w:rsidR="00EE7C32" w:rsidRPr="004C4CC1">
        <w:rPr>
          <w:rFonts w:ascii="Book Antiqua" w:hAnsi="Book Antiqua" w:cs="Verdana"/>
          <w:lang w:val="en-US"/>
        </w:rPr>
        <w:t>knockout</w:t>
      </w:r>
      <w:r w:rsidR="00A81475" w:rsidRPr="004C4CC1">
        <w:rPr>
          <w:rFonts w:ascii="Book Antiqua" w:hAnsi="Book Antiqua" w:cs="Verdana"/>
          <w:lang w:val="en-US"/>
        </w:rPr>
        <w:t xml:space="preserve"> mouse models</w:t>
      </w:r>
      <w:r w:rsidR="003E2AD2" w:rsidRPr="004C4CC1">
        <w:rPr>
          <w:rFonts w:ascii="Book Antiqua" w:hAnsi="Book Antiqua" w:cs="Verdana"/>
          <w:lang w:val="en-US"/>
        </w:rPr>
        <w:t xml:space="preserve"> but also</w:t>
      </w:r>
      <w:r w:rsidR="00A81475" w:rsidRPr="004C4CC1">
        <w:rPr>
          <w:rFonts w:ascii="Book Antiqua" w:hAnsi="Book Antiqua" w:cs="Verdana"/>
          <w:lang w:val="en-US"/>
        </w:rPr>
        <w:t xml:space="preserve"> </w:t>
      </w:r>
      <w:r w:rsidR="00502FA9" w:rsidRPr="004C4CC1">
        <w:rPr>
          <w:rFonts w:ascii="Book Antiqua" w:hAnsi="Book Antiqua" w:cs="Verdana"/>
          <w:lang w:val="en-US"/>
        </w:rPr>
        <w:t xml:space="preserve">investigate more precisely the association of USP22 with </w:t>
      </w:r>
      <w:r w:rsidR="00046F94" w:rsidRPr="004C4CC1">
        <w:rPr>
          <w:rFonts w:ascii="Book Antiqua" w:hAnsi="Book Antiqua" w:cs="Verdana"/>
          <w:lang w:val="en-US"/>
        </w:rPr>
        <w:t>immune barrier</w:t>
      </w:r>
      <w:r w:rsidR="00502FA9" w:rsidRPr="004C4CC1">
        <w:rPr>
          <w:rFonts w:ascii="Book Antiqua" w:hAnsi="Book Antiqua" w:cs="Verdana"/>
          <w:lang w:val="en-US"/>
        </w:rPr>
        <w:t xml:space="preserve"> and the underlying mechanism</w:t>
      </w:r>
      <w:r w:rsidR="00B607C0" w:rsidRPr="004C4CC1">
        <w:rPr>
          <w:rFonts w:ascii="Book Antiqua" w:hAnsi="Book Antiqua" w:cs="Verdana"/>
          <w:lang w:val="en-US"/>
        </w:rPr>
        <w:t>s</w:t>
      </w:r>
      <w:r w:rsidR="00502FA9" w:rsidRPr="004C4CC1">
        <w:rPr>
          <w:rFonts w:ascii="Book Antiqua" w:hAnsi="Book Antiqua" w:cs="Verdana"/>
          <w:lang w:val="en-US"/>
        </w:rPr>
        <w:t xml:space="preserve"> </w:t>
      </w:r>
      <w:r w:rsidR="00C732AC" w:rsidRPr="004C4CC1">
        <w:rPr>
          <w:rFonts w:ascii="Book Antiqua" w:hAnsi="Book Antiqua" w:cs="Verdana"/>
          <w:lang w:val="en-US"/>
        </w:rPr>
        <w:t>in</w:t>
      </w:r>
      <w:r w:rsidR="00502FA9" w:rsidRPr="004C4CC1">
        <w:rPr>
          <w:rFonts w:ascii="Book Antiqua" w:hAnsi="Book Antiqua" w:cs="Verdana"/>
          <w:lang w:val="en-US"/>
        </w:rPr>
        <w:t xml:space="preserve"> intestinal I/R injury.</w:t>
      </w:r>
      <w:r w:rsidR="00126B15" w:rsidRPr="004C4CC1">
        <w:rPr>
          <w:rFonts w:ascii="Book Antiqua" w:hAnsi="Book Antiqua" w:cs="Verdana"/>
          <w:lang w:val="en-US"/>
        </w:rPr>
        <w:t xml:space="preserve"> </w:t>
      </w:r>
      <w:bookmarkStart w:id="105" w:name="OLE_LINK44"/>
      <w:bookmarkStart w:id="106" w:name="OLE_LINK45"/>
    </w:p>
    <w:bookmarkEnd w:id="105"/>
    <w:bookmarkEnd w:id="106"/>
    <w:p w:rsidR="00C33329" w:rsidRPr="004C4CC1" w:rsidRDefault="00C21A0C" w:rsidP="00C21A0C">
      <w:pPr>
        <w:widowControl w:val="0"/>
        <w:autoSpaceDE w:val="0"/>
        <w:autoSpaceDN w:val="0"/>
        <w:adjustRightInd w:val="0"/>
        <w:spacing w:line="360" w:lineRule="auto"/>
        <w:ind w:firstLineChars="100" w:firstLine="240"/>
        <w:jc w:val="both"/>
        <w:rPr>
          <w:rFonts w:ascii="Book Antiqua" w:hAnsi="Book Antiqua" w:cs="Verdana"/>
          <w:lang w:val="en-US"/>
        </w:rPr>
      </w:pPr>
      <w:r w:rsidRPr="004C4CC1">
        <w:rPr>
          <w:rFonts w:ascii="Book Antiqua" w:hAnsi="Book Antiqua" w:cs="Times"/>
          <w:bCs/>
          <w:lang w:val="en-US"/>
        </w:rPr>
        <w:t>In conclusion,</w:t>
      </w:r>
      <w:r w:rsidRPr="004C4CC1">
        <w:rPr>
          <w:rFonts w:ascii="Book Antiqua" w:hAnsi="Book Antiqua" w:cs="Times"/>
          <w:b/>
          <w:bCs/>
          <w:lang w:val="en-US"/>
        </w:rPr>
        <w:t xml:space="preserve"> </w:t>
      </w:r>
      <w:r w:rsidRPr="004C4CC1">
        <w:rPr>
          <w:rFonts w:ascii="Book Antiqua" w:hAnsi="Book Antiqua" w:cs="Verdana"/>
          <w:lang w:val="en-US"/>
        </w:rPr>
        <w:t>t</w:t>
      </w:r>
      <w:r w:rsidR="000977B0" w:rsidRPr="004C4CC1">
        <w:rPr>
          <w:rFonts w:ascii="Book Antiqua" w:hAnsi="Book Antiqua" w:cs="Verdana"/>
          <w:lang w:val="en-US"/>
        </w:rPr>
        <w:t>h</w:t>
      </w:r>
      <w:r w:rsidR="00F3146A" w:rsidRPr="004C4CC1">
        <w:rPr>
          <w:rFonts w:ascii="Book Antiqua" w:hAnsi="Book Antiqua" w:cs="Verdana"/>
          <w:lang w:val="en-US"/>
        </w:rPr>
        <w:t xml:space="preserve">is </w:t>
      </w:r>
      <w:r w:rsidR="00502FA9" w:rsidRPr="004C4CC1">
        <w:rPr>
          <w:rFonts w:ascii="Book Antiqua" w:hAnsi="Book Antiqua" w:cs="Verdana"/>
          <w:lang w:val="en-US"/>
        </w:rPr>
        <w:t xml:space="preserve">study demonstrated that USP22 was involved in intestinal epithelial cell proliferation </w:t>
      </w:r>
      <w:r w:rsidR="006A1E97" w:rsidRPr="004C4CC1">
        <w:rPr>
          <w:rFonts w:ascii="Book Antiqua" w:hAnsi="Book Antiqua" w:cs="Verdana"/>
          <w:lang w:val="en-US"/>
        </w:rPr>
        <w:t>and tissue regeneration after</w:t>
      </w:r>
      <w:r w:rsidR="00502FA9" w:rsidRPr="004C4CC1">
        <w:rPr>
          <w:rFonts w:ascii="Book Antiqua" w:hAnsi="Book Antiqua" w:cs="Verdana"/>
          <w:lang w:val="en-US"/>
        </w:rPr>
        <w:t xml:space="preserve"> </w:t>
      </w:r>
      <w:r w:rsidR="000E1C2B" w:rsidRPr="004C4CC1">
        <w:rPr>
          <w:rFonts w:ascii="Book Antiqua" w:hAnsi="Book Antiqua" w:cs="Verdana"/>
          <w:lang w:val="en-US"/>
        </w:rPr>
        <w:t xml:space="preserve">hypoxia/reoxygenation </w:t>
      </w:r>
      <w:r w:rsidR="006A1E97" w:rsidRPr="004C4CC1">
        <w:rPr>
          <w:rFonts w:ascii="Book Antiqua" w:hAnsi="Book Antiqua" w:cs="Verdana"/>
          <w:lang w:val="en-US"/>
        </w:rPr>
        <w:t>or</w:t>
      </w:r>
      <w:r w:rsidR="00502FA9" w:rsidRPr="004C4CC1">
        <w:rPr>
          <w:rFonts w:ascii="Book Antiqua" w:hAnsi="Book Antiqua" w:cs="Verdana"/>
          <w:lang w:val="en-US"/>
        </w:rPr>
        <w:t xml:space="preserve"> </w:t>
      </w:r>
      <w:r w:rsidR="006A1E97" w:rsidRPr="004C4CC1">
        <w:rPr>
          <w:rFonts w:ascii="Book Antiqua" w:hAnsi="Book Antiqua" w:cs="Verdana"/>
          <w:lang w:val="en-US"/>
        </w:rPr>
        <w:t xml:space="preserve">I/R </w:t>
      </w:r>
      <w:r w:rsidR="00502FA9" w:rsidRPr="004C4CC1">
        <w:rPr>
          <w:rFonts w:ascii="Book Antiqua" w:hAnsi="Book Antiqua" w:cs="Verdana"/>
          <w:lang w:val="en-US"/>
        </w:rPr>
        <w:t xml:space="preserve">injury. </w:t>
      </w:r>
      <w:r w:rsidR="0030452E" w:rsidRPr="004C4CC1">
        <w:rPr>
          <w:rFonts w:ascii="Book Antiqua" w:hAnsi="Book Antiqua" w:cs="Verdana"/>
          <w:lang w:val="en-US"/>
        </w:rPr>
        <w:t>O</w:t>
      </w:r>
      <w:r w:rsidR="00502FA9" w:rsidRPr="004C4CC1">
        <w:rPr>
          <w:rFonts w:ascii="Book Antiqua" w:hAnsi="Book Antiqua" w:cs="Verdana"/>
          <w:lang w:val="en-US"/>
        </w:rPr>
        <w:t xml:space="preserve">ur study </w:t>
      </w:r>
      <w:r w:rsidR="007F5216" w:rsidRPr="004C4CC1">
        <w:rPr>
          <w:rFonts w:ascii="Book Antiqua" w:hAnsi="Book Antiqua" w:cs="Verdana"/>
          <w:lang w:val="en-US"/>
        </w:rPr>
        <w:t xml:space="preserve">revealed </w:t>
      </w:r>
      <w:r w:rsidR="00502FA9" w:rsidRPr="004C4CC1">
        <w:rPr>
          <w:rFonts w:ascii="Book Antiqua" w:hAnsi="Book Antiqua" w:cs="Verdana"/>
          <w:lang w:val="en-US"/>
        </w:rPr>
        <w:t xml:space="preserve">a novel role </w:t>
      </w:r>
      <w:r w:rsidR="00F3146A" w:rsidRPr="004C4CC1">
        <w:rPr>
          <w:rFonts w:ascii="Book Antiqua" w:hAnsi="Book Antiqua" w:cs="Verdana"/>
          <w:lang w:val="en-US"/>
        </w:rPr>
        <w:t>for</w:t>
      </w:r>
      <w:r w:rsidR="00502FA9" w:rsidRPr="004C4CC1">
        <w:rPr>
          <w:rFonts w:ascii="Book Antiqua" w:hAnsi="Book Antiqua" w:cs="Verdana"/>
          <w:lang w:val="en-US"/>
        </w:rPr>
        <w:t xml:space="preserve"> USP22 in intestinal regeneration after I/R injury. </w:t>
      </w:r>
      <w:r w:rsidR="004C6846" w:rsidRPr="004C4CC1">
        <w:rPr>
          <w:rFonts w:ascii="Book Antiqua" w:hAnsi="Book Antiqua" w:cs="Verdana"/>
          <w:lang w:val="en-US"/>
        </w:rPr>
        <w:t>Therefore</w:t>
      </w:r>
      <w:r w:rsidR="00502FA9" w:rsidRPr="004C4CC1">
        <w:rPr>
          <w:rFonts w:ascii="Book Antiqua" w:hAnsi="Book Antiqua" w:cs="Verdana"/>
          <w:lang w:val="en-US"/>
        </w:rPr>
        <w:t xml:space="preserve">, targeting USP22 </w:t>
      </w:r>
      <w:r w:rsidR="00F3146A" w:rsidRPr="004C4CC1">
        <w:rPr>
          <w:rFonts w:ascii="Book Antiqua" w:hAnsi="Book Antiqua" w:cs="Verdana"/>
          <w:lang w:val="en-US"/>
        </w:rPr>
        <w:t>signaling</w:t>
      </w:r>
      <w:r w:rsidR="00502FA9" w:rsidRPr="004C4CC1">
        <w:rPr>
          <w:rFonts w:ascii="Book Antiqua" w:hAnsi="Book Antiqua" w:cs="Verdana"/>
          <w:lang w:val="en-US"/>
        </w:rPr>
        <w:t xml:space="preserve"> </w:t>
      </w:r>
      <w:r w:rsidR="00573BBA" w:rsidRPr="004C4CC1">
        <w:rPr>
          <w:rFonts w:ascii="Book Antiqua" w:hAnsi="Book Antiqua" w:cs="Verdana"/>
          <w:lang w:val="en-US"/>
        </w:rPr>
        <w:t xml:space="preserve">may </w:t>
      </w:r>
      <w:r w:rsidR="002A77C9" w:rsidRPr="004C4CC1">
        <w:rPr>
          <w:rFonts w:ascii="Book Antiqua" w:hAnsi="Book Antiqua" w:cs="Verdana"/>
          <w:lang w:val="en-US"/>
        </w:rPr>
        <w:t xml:space="preserve">increase the </w:t>
      </w:r>
      <w:r w:rsidR="00502FA9" w:rsidRPr="004C4CC1">
        <w:rPr>
          <w:rFonts w:ascii="Book Antiqua" w:hAnsi="Book Antiqua" w:cs="Verdana"/>
          <w:lang w:val="en-US"/>
        </w:rPr>
        <w:t xml:space="preserve">therapeutic </w:t>
      </w:r>
      <w:r w:rsidR="00573BBA" w:rsidRPr="004C4CC1">
        <w:rPr>
          <w:rFonts w:ascii="Book Antiqua" w:hAnsi="Book Antiqua" w:cs="Verdana"/>
          <w:lang w:val="en-US"/>
        </w:rPr>
        <w:t xml:space="preserve">potential </w:t>
      </w:r>
      <w:r w:rsidR="00502FA9" w:rsidRPr="004C4CC1">
        <w:rPr>
          <w:rFonts w:ascii="Book Antiqua" w:hAnsi="Book Antiqua" w:cs="Verdana"/>
          <w:lang w:val="en-US"/>
        </w:rPr>
        <w:t xml:space="preserve">for intestinal I/R injury. In </w:t>
      </w:r>
      <w:r w:rsidR="005826DC" w:rsidRPr="004C4CC1">
        <w:rPr>
          <w:rFonts w:ascii="Book Antiqua" w:hAnsi="Book Antiqua" w:cs="Verdana"/>
          <w:lang w:val="en-US"/>
        </w:rPr>
        <w:t>our future research</w:t>
      </w:r>
      <w:r w:rsidR="00502FA9" w:rsidRPr="004C4CC1">
        <w:rPr>
          <w:rFonts w:ascii="Book Antiqua" w:hAnsi="Book Antiqua" w:cs="Verdana"/>
          <w:lang w:val="en-US"/>
        </w:rPr>
        <w:t xml:space="preserve">, we will </w:t>
      </w:r>
      <w:r w:rsidR="00F3146A" w:rsidRPr="004C4CC1">
        <w:rPr>
          <w:rFonts w:ascii="Book Antiqua" w:hAnsi="Book Antiqua" w:cs="Verdana"/>
          <w:lang w:val="en-US"/>
        </w:rPr>
        <w:t>try to elucidate</w:t>
      </w:r>
      <w:r w:rsidR="004C6846" w:rsidRPr="004C4CC1">
        <w:rPr>
          <w:rFonts w:ascii="Book Antiqua" w:hAnsi="Book Antiqua" w:cs="Verdana"/>
          <w:lang w:val="en-US"/>
        </w:rPr>
        <w:t xml:space="preserve"> </w:t>
      </w:r>
      <w:r w:rsidR="00502FA9" w:rsidRPr="004C4CC1">
        <w:rPr>
          <w:rFonts w:ascii="Book Antiqua" w:hAnsi="Book Antiqua" w:cs="Verdana"/>
          <w:lang w:val="en-US"/>
        </w:rPr>
        <w:t xml:space="preserve">the </w:t>
      </w:r>
      <w:r w:rsidR="000977B0" w:rsidRPr="004C4CC1">
        <w:rPr>
          <w:rFonts w:ascii="Book Antiqua" w:hAnsi="Book Antiqua" w:cs="Verdana"/>
          <w:lang w:val="en-US"/>
        </w:rPr>
        <w:t>internal</w:t>
      </w:r>
      <w:r w:rsidR="00502FA9" w:rsidRPr="004C4CC1">
        <w:rPr>
          <w:rFonts w:ascii="Book Antiqua" w:hAnsi="Book Antiqua" w:cs="Verdana"/>
          <w:lang w:val="en-US"/>
        </w:rPr>
        <w:t xml:space="preserve"> mechanisms of</w:t>
      </w:r>
      <w:r w:rsidR="00E56363" w:rsidRPr="004C4CC1">
        <w:rPr>
          <w:rFonts w:ascii="Book Antiqua" w:hAnsi="Book Antiqua" w:cs="Verdana"/>
          <w:lang w:val="en-US"/>
        </w:rPr>
        <w:t xml:space="preserve"> USP22</w:t>
      </w:r>
      <w:r w:rsidR="004C6846" w:rsidRPr="004C4CC1">
        <w:rPr>
          <w:rFonts w:ascii="Book Antiqua" w:hAnsi="Book Antiqua" w:cs="Verdana"/>
          <w:lang w:val="en-US"/>
        </w:rPr>
        <w:t xml:space="preserve"> </w:t>
      </w:r>
      <w:r w:rsidR="00F3146A" w:rsidRPr="004C4CC1">
        <w:rPr>
          <w:rFonts w:ascii="Book Antiqua" w:hAnsi="Book Antiqua" w:cs="Verdana"/>
          <w:lang w:val="en-US"/>
        </w:rPr>
        <w:t>signaling</w:t>
      </w:r>
      <w:r w:rsidR="00E56363" w:rsidRPr="004C4CC1">
        <w:rPr>
          <w:rFonts w:ascii="Book Antiqua" w:hAnsi="Book Antiqua" w:cs="Verdana"/>
          <w:lang w:val="en-US"/>
        </w:rPr>
        <w:t xml:space="preserve"> in</w:t>
      </w:r>
      <w:r w:rsidR="00502FA9" w:rsidRPr="004C4CC1">
        <w:rPr>
          <w:rFonts w:ascii="Book Antiqua" w:hAnsi="Book Antiqua" w:cs="Verdana"/>
          <w:lang w:val="en-US"/>
        </w:rPr>
        <w:t xml:space="preserve"> intestinal regeneration after I/R injury.</w:t>
      </w:r>
      <w:bookmarkStart w:id="107" w:name="OLE_LINK20"/>
      <w:bookmarkStart w:id="108" w:name="OLE_LINK25"/>
      <w:bookmarkStart w:id="109" w:name="OLE_LINK26"/>
      <w:bookmarkStart w:id="110" w:name="OLE_LINK35"/>
      <w:bookmarkStart w:id="111" w:name="OLE_LINK36"/>
      <w:bookmarkStart w:id="112" w:name="OLE_LINK39"/>
    </w:p>
    <w:p w:rsidR="00C33329" w:rsidRPr="004C4CC1" w:rsidRDefault="00C33329" w:rsidP="00C21A0C">
      <w:pPr>
        <w:widowControl w:val="0"/>
        <w:autoSpaceDE w:val="0"/>
        <w:autoSpaceDN w:val="0"/>
        <w:adjustRightInd w:val="0"/>
        <w:spacing w:line="360" w:lineRule="auto"/>
        <w:jc w:val="both"/>
        <w:rPr>
          <w:rFonts w:ascii="Book Antiqua" w:hAnsi="Book Antiqua" w:cs="Verdana"/>
        </w:rPr>
      </w:pPr>
    </w:p>
    <w:p w:rsidR="00362879" w:rsidRPr="004C4CC1" w:rsidRDefault="00362879" w:rsidP="00C21A0C">
      <w:pPr>
        <w:adjustRightInd w:val="0"/>
        <w:snapToGrid w:val="0"/>
        <w:spacing w:line="360" w:lineRule="auto"/>
        <w:jc w:val="both"/>
        <w:rPr>
          <w:rFonts w:ascii="Book Antiqua" w:hAnsi="Book Antiqua"/>
          <w:b/>
          <w:color w:val="000000"/>
        </w:rPr>
      </w:pPr>
      <w:r w:rsidRPr="004C4CC1">
        <w:rPr>
          <w:rFonts w:ascii="Book Antiqua" w:hAnsi="Book Antiqua" w:cs="Garamond-Bold"/>
          <w:b/>
          <w:bCs/>
        </w:rPr>
        <w:t>ARTICLE HIGHLIGHTS</w:t>
      </w:r>
    </w:p>
    <w:p w:rsidR="00D82063" w:rsidRPr="004C4CC1" w:rsidRDefault="00D82063" w:rsidP="00C21A0C">
      <w:pPr>
        <w:adjustRightInd w:val="0"/>
        <w:snapToGrid w:val="0"/>
        <w:spacing w:line="360" w:lineRule="auto"/>
        <w:jc w:val="both"/>
        <w:rPr>
          <w:rFonts w:ascii="Book Antiqua" w:hAnsi="Book Antiqua"/>
          <w:b/>
          <w:i/>
          <w:color w:val="000000"/>
        </w:rPr>
      </w:pPr>
      <w:r w:rsidRPr="004C4CC1">
        <w:rPr>
          <w:rFonts w:ascii="Book Antiqua" w:hAnsi="Book Antiqua"/>
          <w:b/>
          <w:i/>
          <w:color w:val="000000"/>
        </w:rPr>
        <w:t>Research background</w:t>
      </w:r>
    </w:p>
    <w:p w:rsidR="005D5C89" w:rsidRPr="004C4CC1" w:rsidRDefault="000B6421" w:rsidP="00C21A0C">
      <w:pPr>
        <w:spacing w:line="360" w:lineRule="auto"/>
        <w:jc w:val="both"/>
        <w:rPr>
          <w:rFonts w:ascii="Book Antiqua" w:hAnsi="Book Antiqua"/>
        </w:rPr>
      </w:pPr>
      <w:bookmarkStart w:id="113" w:name="OLE_LINK109"/>
      <w:bookmarkStart w:id="114" w:name="OLE_LINK110"/>
      <w:r w:rsidRPr="004C4CC1">
        <w:rPr>
          <w:rFonts w:ascii="Book Antiqua" w:hAnsi="Book Antiqua"/>
        </w:rPr>
        <w:t>Ubiquitin-specific protease 22 (USP22) is a novel member of the USPs subfamily, act</w:t>
      </w:r>
      <w:r w:rsidR="007F5216" w:rsidRPr="004C4CC1">
        <w:rPr>
          <w:rFonts w:ascii="Book Antiqua" w:hAnsi="Book Antiqua"/>
        </w:rPr>
        <w:t>ing</w:t>
      </w:r>
      <w:r w:rsidRPr="004C4CC1">
        <w:rPr>
          <w:rFonts w:ascii="Book Antiqua" w:hAnsi="Book Antiqua"/>
        </w:rPr>
        <w:t xml:space="preserve"> as </w:t>
      </w:r>
      <w:r w:rsidR="007F5216" w:rsidRPr="004C4CC1">
        <w:rPr>
          <w:rFonts w:ascii="Book Antiqua" w:hAnsi="Book Antiqua"/>
        </w:rPr>
        <w:t xml:space="preserve">a </w:t>
      </w:r>
      <w:r w:rsidRPr="004C4CC1">
        <w:rPr>
          <w:rFonts w:ascii="Book Antiqua" w:hAnsi="Book Antiqua"/>
        </w:rPr>
        <w:t>regulator of cell cycle progression, proliferation</w:t>
      </w:r>
      <w:r w:rsidR="007F5216" w:rsidRPr="004C4CC1">
        <w:rPr>
          <w:rFonts w:ascii="Book Antiqua" w:hAnsi="Book Antiqua"/>
        </w:rPr>
        <w:t>,</w:t>
      </w:r>
      <w:r w:rsidRPr="004C4CC1">
        <w:rPr>
          <w:rFonts w:ascii="Book Antiqua" w:hAnsi="Book Antiqua"/>
        </w:rPr>
        <w:t xml:space="preserve"> and tumor invasion. Decreased expression of USP22 has been identified to contribute to arrested cell cycle and disrupted generation of differentiated cell types in crypts and villi. However, the regulatory mechanism of USP22 remains unclear. Therefore, elucidation of the underlying mechanism may help to improve the tissue repair in intestinal </w:t>
      </w:r>
      <w:r w:rsidR="00986AF0" w:rsidRPr="004C4CC1">
        <w:rPr>
          <w:rFonts w:ascii="Book Antiqua" w:hAnsi="Book Antiqua"/>
          <w:lang w:val="en-US"/>
        </w:rPr>
        <w:t>ischemia reperfusion</w:t>
      </w:r>
      <w:r w:rsidR="00986AF0" w:rsidRPr="004C4CC1">
        <w:rPr>
          <w:rFonts w:ascii="Book Antiqua" w:hAnsi="Book Antiqua"/>
        </w:rPr>
        <w:t xml:space="preserve"> </w:t>
      </w:r>
      <w:r w:rsidR="00986AF0" w:rsidRPr="004C4CC1">
        <w:rPr>
          <w:rFonts w:ascii="Book Antiqua" w:hAnsi="Book Antiqua" w:hint="eastAsia"/>
        </w:rPr>
        <w:t>(</w:t>
      </w:r>
      <w:r w:rsidRPr="004C4CC1">
        <w:rPr>
          <w:rFonts w:ascii="Book Antiqua" w:hAnsi="Book Antiqua"/>
        </w:rPr>
        <w:t>I/R</w:t>
      </w:r>
      <w:r w:rsidR="00986AF0" w:rsidRPr="004C4CC1">
        <w:rPr>
          <w:rFonts w:ascii="Book Antiqua" w:hAnsi="Book Antiqua" w:hint="eastAsia"/>
        </w:rPr>
        <w:t>)</w:t>
      </w:r>
      <w:r w:rsidRPr="004C4CC1">
        <w:rPr>
          <w:rFonts w:ascii="Book Antiqua" w:hAnsi="Book Antiqua"/>
        </w:rPr>
        <w:t xml:space="preserve"> injury.</w:t>
      </w:r>
      <w:bookmarkEnd w:id="113"/>
      <w:bookmarkEnd w:id="114"/>
    </w:p>
    <w:p w:rsidR="00247F2F" w:rsidRPr="004C4CC1" w:rsidRDefault="00247F2F" w:rsidP="00C21A0C">
      <w:pPr>
        <w:spacing w:line="360" w:lineRule="auto"/>
        <w:jc w:val="both"/>
        <w:rPr>
          <w:rFonts w:ascii="Book Antiqua" w:hAnsi="Book Antiqua"/>
        </w:rPr>
      </w:pPr>
    </w:p>
    <w:p w:rsidR="00D82063" w:rsidRPr="004C4CC1" w:rsidRDefault="00D82063" w:rsidP="00C21A0C">
      <w:pPr>
        <w:adjustRightInd w:val="0"/>
        <w:snapToGrid w:val="0"/>
        <w:spacing w:line="360" w:lineRule="auto"/>
        <w:jc w:val="both"/>
        <w:rPr>
          <w:rFonts w:ascii="Book Antiqua" w:hAnsi="Book Antiqua"/>
          <w:b/>
          <w:i/>
        </w:rPr>
      </w:pPr>
      <w:r w:rsidRPr="004C4CC1">
        <w:rPr>
          <w:rFonts w:ascii="Book Antiqua" w:hAnsi="Book Antiqua"/>
          <w:b/>
          <w:i/>
        </w:rPr>
        <w:t>Research motivation</w:t>
      </w:r>
    </w:p>
    <w:p w:rsidR="0009176C" w:rsidRPr="004C4CC1" w:rsidRDefault="0009176C" w:rsidP="00C21A0C">
      <w:pPr>
        <w:spacing w:line="360" w:lineRule="auto"/>
        <w:jc w:val="both"/>
        <w:rPr>
          <w:rFonts w:ascii="Book Antiqua" w:hAnsi="Book Antiqua"/>
        </w:rPr>
      </w:pPr>
      <w:r w:rsidRPr="004C4CC1">
        <w:rPr>
          <w:rFonts w:ascii="Book Antiqua" w:hAnsi="Book Antiqua"/>
        </w:rPr>
        <w:t xml:space="preserve">It is necessary to explore whether USP22 is correlated with increased potential of cell proliferation and tissue regeneration in intestinal I/R injury. Recent studies have demonstrated </w:t>
      </w:r>
      <w:r w:rsidR="007F5216" w:rsidRPr="004C4CC1">
        <w:rPr>
          <w:rFonts w:ascii="Book Antiqua" w:hAnsi="Book Antiqua"/>
        </w:rPr>
        <w:t xml:space="preserve">that </w:t>
      </w:r>
      <w:r w:rsidRPr="004C4CC1">
        <w:rPr>
          <w:rFonts w:ascii="Book Antiqua" w:hAnsi="Book Antiqua"/>
        </w:rPr>
        <w:t>insufficient proliferation and regeneration of fully rescuing intestinal mucosal barrier function could be witnessed by the high mortality rate in clinical practice. Moreover, the potential role of USP22 in cell growth, cell cycle progression</w:t>
      </w:r>
      <w:r w:rsidR="007F5216" w:rsidRPr="004C4CC1">
        <w:rPr>
          <w:rFonts w:ascii="Book Antiqua" w:hAnsi="Book Antiqua"/>
        </w:rPr>
        <w:t>,</w:t>
      </w:r>
      <w:r w:rsidRPr="004C4CC1">
        <w:rPr>
          <w:rFonts w:ascii="Book Antiqua" w:hAnsi="Book Antiqua"/>
        </w:rPr>
        <w:t xml:space="preserve"> and generation of differentiated cell types has also been reported in crypts and villi. These findings give us a good lead for further study regarding the mechanism of USP22 regulation during intestinal I/R injury.</w:t>
      </w:r>
    </w:p>
    <w:p w:rsidR="00247F2F" w:rsidRPr="004C4CC1" w:rsidRDefault="00247F2F" w:rsidP="00C21A0C">
      <w:pPr>
        <w:spacing w:line="360" w:lineRule="auto"/>
        <w:jc w:val="both"/>
        <w:rPr>
          <w:rFonts w:ascii="Book Antiqua" w:hAnsi="Book Antiqua"/>
          <w:color w:val="FF0000"/>
        </w:rPr>
      </w:pPr>
    </w:p>
    <w:p w:rsidR="0009176C" w:rsidRPr="004C4CC1" w:rsidRDefault="0009176C" w:rsidP="00C21A0C">
      <w:pPr>
        <w:adjustRightInd w:val="0"/>
        <w:snapToGrid w:val="0"/>
        <w:spacing w:line="360" w:lineRule="auto"/>
        <w:jc w:val="both"/>
        <w:rPr>
          <w:rFonts w:ascii="Book Antiqua" w:hAnsi="Book Antiqua"/>
          <w:b/>
          <w:i/>
          <w:color w:val="000000"/>
        </w:rPr>
      </w:pPr>
      <w:r w:rsidRPr="004C4CC1">
        <w:rPr>
          <w:rFonts w:ascii="Book Antiqua" w:hAnsi="Book Antiqua"/>
          <w:b/>
          <w:i/>
          <w:color w:val="000000"/>
        </w:rPr>
        <w:t>Research objectives</w:t>
      </w:r>
    </w:p>
    <w:p w:rsidR="002E7AB2" w:rsidRPr="004C4CC1" w:rsidRDefault="00F50D66" w:rsidP="00C21A0C">
      <w:pPr>
        <w:spacing w:line="360" w:lineRule="auto"/>
        <w:jc w:val="both"/>
        <w:rPr>
          <w:rFonts w:ascii="Book Antiqua" w:hAnsi="Book Antiqua" w:cs="Arial"/>
        </w:rPr>
      </w:pPr>
      <w:r w:rsidRPr="004C4CC1">
        <w:rPr>
          <w:rFonts w:ascii="Book Antiqua" w:hAnsi="Book Antiqua" w:cs="Arial"/>
        </w:rPr>
        <w:t xml:space="preserve">In the previous study, we investigated the effect of USP22 on intestinal cell proliferation and regeneration after intestinal I/R injury both </w:t>
      </w:r>
      <w:r w:rsidRPr="004C4CC1">
        <w:rPr>
          <w:rFonts w:ascii="Book Antiqua" w:hAnsi="Book Antiqua" w:cs="Arial"/>
          <w:i/>
        </w:rPr>
        <w:t>in vivo</w:t>
      </w:r>
      <w:r w:rsidRPr="004C4CC1">
        <w:rPr>
          <w:rFonts w:ascii="Book Antiqua" w:hAnsi="Book Antiqua" w:cs="Arial"/>
        </w:rPr>
        <w:t xml:space="preserve"> and </w:t>
      </w:r>
      <w:r w:rsidRPr="004C4CC1">
        <w:rPr>
          <w:rFonts w:ascii="Book Antiqua" w:hAnsi="Book Antiqua" w:cs="Arial"/>
          <w:i/>
        </w:rPr>
        <w:t>in vitro</w:t>
      </w:r>
      <w:r w:rsidRPr="004C4CC1">
        <w:rPr>
          <w:rFonts w:ascii="Book Antiqua" w:hAnsi="Book Antiqua" w:cs="Arial"/>
        </w:rPr>
        <w:t xml:space="preserve"> by gain- and loss-of-function approaches. Our study provides significant insight into the signal</w:t>
      </w:r>
      <w:r w:rsidR="007F5216" w:rsidRPr="004C4CC1">
        <w:rPr>
          <w:rFonts w:ascii="Book Antiqua" w:hAnsi="Book Antiqua" w:cs="Arial"/>
        </w:rPr>
        <w:t>l</w:t>
      </w:r>
      <w:r w:rsidRPr="004C4CC1">
        <w:rPr>
          <w:rFonts w:ascii="Book Antiqua" w:hAnsi="Book Antiqua" w:cs="Arial"/>
        </w:rPr>
        <w:t>ing mechanism of USP22 during intestinal I/R injury that may contribute to the future investigation of more effective therapies in clinical practice.</w:t>
      </w:r>
    </w:p>
    <w:p w:rsidR="00247F2F" w:rsidRPr="004C4CC1" w:rsidRDefault="00247F2F" w:rsidP="00C21A0C">
      <w:pPr>
        <w:adjustRightInd w:val="0"/>
        <w:snapToGrid w:val="0"/>
        <w:spacing w:line="360" w:lineRule="auto"/>
        <w:jc w:val="both"/>
        <w:rPr>
          <w:rFonts w:ascii="Book Antiqua" w:hAnsi="Book Antiqua"/>
          <w:b/>
          <w:color w:val="000000"/>
        </w:rPr>
      </w:pPr>
    </w:p>
    <w:p w:rsidR="00D82063" w:rsidRPr="004C4CC1" w:rsidRDefault="00D82063" w:rsidP="00C21A0C">
      <w:pPr>
        <w:adjustRightInd w:val="0"/>
        <w:snapToGrid w:val="0"/>
        <w:spacing w:line="360" w:lineRule="auto"/>
        <w:jc w:val="both"/>
        <w:rPr>
          <w:rFonts w:ascii="Book Antiqua" w:hAnsi="Book Antiqua"/>
          <w:b/>
          <w:i/>
          <w:color w:val="000000"/>
        </w:rPr>
      </w:pPr>
      <w:r w:rsidRPr="004C4CC1">
        <w:rPr>
          <w:rFonts w:ascii="Book Antiqua" w:hAnsi="Book Antiqua"/>
          <w:b/>
          <w:i/>
          <w:color w:val="000000"/>
        </w:rPr>
        <w:t>Research methods</w:t>
      </w:r>
    </w:p>
    <w:p w:rsidR="00002980" w:rsidRPr="004C4CC1" w:rsidRDefault="00002980" w:rsidP="00C21A0C">
      <w:pPr>
        <w:spacing w:line="360" w:lineRule="auto"/>
        <w:jc w:val="both"/>
        <w:rPr>
          <w:rFonts w:ascii="Book Antiqua" w:hAnsi="Book Antiqua" w:cs="Arial"/>
        </w:rPr>
      </w:pPr>
      <w:r w:rsidRPr="004C4CC1">
        <w:rPr>
          <w:rFonts w:ascii="Book Antiqua" w:hAnsi="Book Antiqua" w:cs="Arial"/>
        </w:rPr>
        <w:t xml:space="preserve">Experiments using </w:t>
      </w:r>
      <w:r w:rsidR="007F5216" w:rsidRPr="004C4CC1">
        <w:rPr>
          <w:rFonts w:ascii="Book Antiqua" w:hAnsi="Book Antiqua" w:cs="Arial"/>
        </w:rPr>
        <w:t xml:space="preserve">an </w:t>
      </w:r>
      <w:r w:rsidRPr="004C4CC1">
        <w:rPr>
          <w:rFonts w:ascii="Book Antiqua" w:hAnsi="Book Antiqua" w:cs="Arial"/>
        </w:rPr>
        <w:t xml:space="preserve">animal model and </w:t>
      </w:r>
      <w:r w:rsidRPr="004C4CC1">
        <w:rPr>
          <w:rFonts w:ascii="Book Antiqua" w:hAnsi="Book Antiqua" w:cs="Arial"/>
          <w:i/>
          <w:iCs/>
        </w:rPr>
        <w:t>in vitro</w:t>
      </w:r>
      <w:r w:rsidRPr="004C4CC1">
        <w:rPr>
          <w:rFonts w:ascii="Book Antiqua" w:hAnsi="Book Antiqua" w:cs="Arial"/>
        </w:rPr>
        <w:t xml:space="preserve"> model in rats and cells to better elucidate the pathophysiological process of intestinal I/R injury. </w:t>
      </w:r>
      <w:r w:rsidR="007F5216" w:rsidRPr="004C4CC1">
        <w:rPr>
          <w:rFonts w:ascii="Book Antiqua" w:hAnsi="Book Antiqua" w:cs="Arial"/>
        </w:rPr>
        <w:t>H</w:t>
      </w:r>
      <w:r w:rsidR="00986AF0" w:rsidRPr="004C4CC1">
        <w:rPr>
          <w:rFonts w:ascii="Book Antiqua" w:hAnsi="Book Antiqua" w:cs="Arial"/>
          <w:lang w:val="en-US"/>
        </w:rPr>
        <w:t xml:space="preserve">ematoxylin and </w:t>
      </w:r>
      <w:r w:rsidR="00986AF0" w:rsidRPr="004C4CC1">
        <w:rPr>
          <w:rFonts w:ascii="Book Antiqua" w:hAnsi="Book Antiqua" w:cs="Arial"/>
          <w:lang w:val="en-US"/>
        </w:rPr>
        <w:lastRenderedPageBreak/>
        <w:t>eosin</w:t>
      </w:r>
      <w:r w:rsidR="00986AF0" w:rsidRPr="004C4CC1">
        <w:rPr>
          <w:rFonts w:ascii="Book Antiqua" w:hAnsi="Book Antiqua" w:cs="Arial"/>
        </w:rPr>
        <w:t xml:space="preserve"> </w:t>
      </w:r>
      <w:r w:rsidRPr="004C4CC1">
        <w:rPr>
          <w:rFonts w:ascii="Book Antiqua" w:hAnsi="Book Antiqua" w:cs="Arial"/>
        </w:rPr>
        <w:t xml:space="preserve">staining and Chiu’s scoring system were used to demonstrate the intestinal tissue injury histopathologically. </w:t>
      </w:r>
      <w:r w:rsidR="007F5216" w:rsidRPr="004C4CC1">
        <w:rPr>
          <w:rFonts w:ascii="Book Antiqua" w:hAnsi="Book Antiqua" w:cs="Arial"/>
        </w:rPr>
        <w:t xml:space="preserve">Immunohistochemical </w:t>
      </w:r>
      <w:r w:rsidRPr="004C4CC1">
        <w:rPr>
          <w:rFonts w:ascii="Book Antiqua" w:hAnsi="Book Antiqua" w:cs="Arial"/>
        </w:rPr>
        <w:t xml:space="preserve">staining for PCNA was carried out to display and observe positive nuclei of proliferating intestinal cells. Gene silencing or transfection </w:t>
      </w:r>
      <w:r w:rsidR="007F5216" w:rsidRPr="004C4CC1">
        <w:rPr>
          <w:rFonts w:ascii="Book Antiqua" w:hAnsi="Book Antiqua" w:cs="Arial"/>
        </w:rPr>
        <w:t xml:space="preserve">was </w:t>
      </w:r>
      <w:r w:rsidRPr="004C4CC1">
        <w:rPr>
          <w:rFonts w:ascii="Book Antiqua" w:hAnsi="Book Antiqua" w:cs="Arial"/>
        </w:rPr>
        <w:t xml:space="preserve">conducted to construct relatively stable USP22-depleted or -expressed cells to complete the following functional studies. A series of </w:t>
      </w:r>
      <w:r w:rsidRPr="004C4CC1">
        <w:rPr>
          <w:rFonts w:ascii="Book Antiqua" w:hAnsi="Book Antiqua" w:cs="Arial"/>
          <w:i/>
          <w:iCs/>
        </w:rPr>
        <w:t xml:space="preserve">in vitro </w:t>
      </w:r>
      <w:r w:rsidRPr="004C4CC1">
        <w:rPr>
          <w:rFonts w:ascii="Book Antiqua" w:hAnsi="Book Antiqua" w:cs="Arial"/>
        </w:rPr>
        <w:t xml:space="preserve">experiments, such as </w:t>
      </w:r>
      <w:r w:rsidR="007F5216" w:rsidRPr="004C4CC1">
        <w:rPr>
          <w:rFonts w:ascii="Book Antiqua" w:hAnsi="Book Antiqua" w:cs="Arial"/>
        </w:rPr>
        <w:t xml:space="preserve">Western </w:t>
      </w:r>
      <w:r w:rsidRPr="004C4CC1">
        <w:rPr>
          <w:rFonts w:ascii="Book Antiqua" w:hAnsi="Book Antiqua" w:cs="Arial"/>
        </w:rPr>
        <w:t xml:space="preserve">blot, </w:t>
      </w:r>
      <w:r w:rsidR="00986AF0" w:rsidRPr="004C4CC1">
        <w:rPr>
          <w:rFonts w:ascii="Book Antiqua" w:hAnsi="Book Antiqua" w:cs="Arial"/>
          <w:lang w:val="en-US"/>
        </w:rPr>
        <w:t>Cell Counting Kit-8</w:t>
      </w:r>
      <w:r w:rsidRPr="004C4CC1">
        <w:rPr>
          <w:rFonts w:ascii="Book Antiqua" w:hAnsi="Book Antiqua" w:cs="Arial"/>
        </w:rPr>
        <w:t>, and cell cycle analysis, were performed to explore the effect of USP22 on cell proliferation.</w:t>
      </w:r>
    </w:p>
    <w:p w:rsidR="00247F2F" w:rsidRPr="004C4CC1" w:rsidRDefault="00247F2F" w:rsidP="00C21A0C">
      <w:pPr>
        <w:adjustRightInd w:val="0"/>
        <w:snapToGrid w:val="0"/>
        <w:spacing w:line="360" w:lineRule="auto"/>
        <w:jc w:val="both"/>
        <w:rPr>
          <w:rFonts w:ascii="Book Antiqua" w:hAnsi="Book Antiqua"/>
          <w:b/>
          <w:color w:val="000000"/>
        </w:rPr>
      </w:pPr>
    </w:p>
    <w:p w:rsidR="00D82063" w:rsidRPr="004C4CC1" w:rsidRDefault="00D82063" w:rsidP="00C21A0C">
      <w:pPr>
        <w:adjustRightInd w:val="0"/>
        <w:snapToGrid w:val="0"/>
        <w:spacing w:line="360" w:lineRule="auto"/>
        <w:jc w:val="both"/>
        <w:rPr>
          <w:rFonts w:ascii="Book Antiqua" w:hAnsi="Book Antiqua"/>
          <w:b/>
          <w:i/>
          <w:color w:val="000000"/>
        </w:rPr>
      </w:pPr>
      <w:r w:rsidRPr="004C4CC1">
        <w:rPr>
          <w:rFonts w:ascii="Book Antiqua" w:hAnsi="Book Antiqua"/>
          <w:b/>
          <w:i/>
          <w:color w:val="000000"/>
        </w:rPr>
        <w:t>Research results</w:t>
      </w:r>
    </w:p>
    <w:p w:rsidR="00110D07" w:rsidRPr="004C4CC1" w:rsidRDefault="00110D07" w:rsidP="00C21A0C">
      <w:pPr>
        <w:spacing w:line="360" w:lineRule="auto"/>
        <w:jc w:val="both"/>
        <w:rPr>
          <w:rFonts w:ascii="Book Antiqua" w:hAnsi="Book Antiqua" w:cs="Arial"/>
        </w:rPr>
      </w:pPr>
      <w:r w:rsidRPr="004C4CC1">
        <w:rPr>
          <w:rFonts w:ascii="Book Antiqua" w:hAnsi="Book Antiqua" w:cs="Arial"/>
        </w:rPr>
        <w:t xml:space="preserve">Experiments </w:t>
      </w:r>
      <w:r w:rsidRPr="004C4CC1">
        <w:rPr>
          <w:rFonts w:ascii="Book Antiqua" w:hAnsi="Book Antiqua" w:cs="Arial"/>
          <w:i/>
          <w:iCs/>
        </w:rPr>
        <w:t>in vivo</w:t>
      </w:r>
      <w:r w:rsidRPr="004C4CC1">
        <w:rPr>
          <w:rFonts w:ascii="Book Antiqua" w:hAnsi="Book Antiqua" w:cs="Arial"/>
        </w:rPr>
        <w:t xml:space="preserve"> showed the correlation between USP22 and intestinal regenerative activity of intestinal cells after intestinal I/R injury. The results of </w:t>
      </w:r>
      <w:r w:rsidRPr="004C4CC1">
        <w:rPr>
          <w:rFonts w:ascii="Book Antiqua" w:hAnsi="Book Antiqua" w:cs="Arial"/>
          <w:i/>
          <w:iCs/>
        </w:rPr>
        <w:t>in vitro</w:t>
      </w:r>
      <w:r w:rsidRPr="004C4CC1">
        <w:rPr>
          <w:rFonts w:ascii="Book Antiqua" w:hAnsi="Book Antiqua" w:cs="Arial"/>
        </w:rPr>
        <w:t xml:space="preserve"> experiments showed a direct positive correlation of USP22 </w:t>
      </w:r>
      <w:r w:rsidR="007F5216" w:rsidRPr="004C4CC1">
        <w:rPr>
          <w:rFonts w:ascii="Book Antiqua" w:hAnsi="Book Antiqua" w:cs="Arial"/>
        </w:rPr>
        <w:t xml:space="preserve">with </w:t>
      </w:r>
      <w:r w:rsidRPr="004C4CC1">
        <w:rPr>
          <w:rFonts w:ascii="Book Antiqua" w:hAnsi="Book Antiqua" w:cs="Arial"/>
        </w:rPr>
        <w:t xml:space="preserve">cell proliferation and cell cycle progression of intestinal cells after hypoxia/reoxygenation injury. This study could be valuable for consultation in further study on intestinal I/R injury and be potentially </w:t>
      </w:r>
      <w:r w:rsidR="007F5216" w:rsidRPr="004C4CC1">
        <w:rPr>
          <w:rFonts w:ascii="Book Antiqua" w:hAnsi="Book Antiqua" w:cs="Arial"/>
        </w:rPr>
        <w:t xml:space="preserve">utilized </w:t>
      </w:r>
      <w:r w:rsidRPr="004C4CC1">
        <w:rPr>
          <w:rFonts w:ascii="Book Antiqua" w:hAnsi="Book Antiqua" w:cs="Arial"/>
        </w:rPr>
        <w:t xml:space="preserve">in therapeutic enhancement in clinical practice. Limitations </w:t>
      </w:r>
      <w:r w:rsidR="007F5216" w:rsidRPr="004C4CC1">
        <w:rPr>
          <w:rFonts w:ascii="Book Antiqua" w:hAnsi="Book Antiqua" w:cs="Arial"/>
        </w:rPr>
        <w:t xml:space="preserve">did </w:t>
      </w:r>
      <w:r w:rsidRPr="004C4CC1">
        <w:rPr>
          <w:rFonts w:ascii="Book Antiqua" w:hAnsi="Book Antiqua" w:cs="Arial"/>
        </w:rPr>
        <w:t xml:space="preserve">exist that the </w:t>
      </w:r>
      <w:r w:rsidRPr="004C4CC1">
        <w:rPr>
          <w:rFonts w:ascii="Book Antiqua" w:hAnsi="Book Antiqua" w:cs="Arial"/>
          <w:i/>
          <w:iCs/>
        </w:rPr>
        <w:t xml:space="preserve">in vivo </w:t>
      </w:r>
      <w:r w:rsidRPr="004C4CC1">
        <w:rPr>
          <w:rFonts w:ascii="Book Antiqua" w:hAnsi="Book Antiqua" w:cs="Arial"/>
        </w:rPr>
        <w:t>study should be better designed to imply causation and biological linkage and USP22 knockout mouse models would be helpful. Clinical samples are also needed to better suit the application on human beings.</w:t>
      </w:r>
    </w:p>
    <w:p w:rsidR="00247F2F" w:rsidRPr="004C4CC1" w:rsidRDefault="00247F2F" w:rsidP="00C21A0C">
      <w:pPr>
        <w:adjustRightInd w:val="0"/>
        <w:snapToGrid w:val="0"/>
        <w:spacing w:line="360" w:lineRule="auto"/>
        <w:jc w:val="both"/>
        <w:rPr>
          <w:rFonts w:ascii="Book Antiqua" w:hAnsi="Book Antiqua"/>
          <w:b/>
          <w:color w:val="000000"/>
        </w:rPr>
      </w:pPr>
    </w:p>
    <w:p w:rsidR="00D82063" w:rsidRPr="004C4CC1" w:rsidRDefault="00D82063" w:rsidP="00C21A0C">
      <w:pPr>
        <w:adjustRightInd w:val="0"/>
        <w:snapToGrid w:val="0"/>
        <w:spacing w:line="360" w:lineRule="auto"/>
        <w:jc w:val="both"/>
        <w:rPr>
          <w:rFonts w:ascii="Book Antiqua" w:hAnsi="Book Antiqua"/>
          <w:b/>
          <w:i/>
          <w:color w:val="000000"/>
        </w:rPr>
      </w:pPr>
      <w:r w:rsidRPr="004C4CC1">
        <w:rPr>
          <w:rFonts w:ascii="Book Antiqua" w:hAnsi="Book Antiqua"/>
          <w:b/>
          <w:i/>
          <w:color w:val="000000"/>
        </w:rPr>
        <w:t>Research conclusions</w:t>
      </w:r>
    </w:p>
    <w:p w:rsidR="00110D07" w:rsidRPr="004C4CC1" w:rsidRDefault="00C70498" w:rsidP="00C21A0C">
      <w:pPr>
        <w:spacing w:line="360" w:lineRule="auto"/>
        <w:jc w:val="both"/>
        <w:rPr>
          <w:rFonts w:ascii="Book Antiqua" w:hAnsi="Book Antiqua" w:cs="Arial"/>
        </w:rPr>
      </w:pPr>
      <w:r w:rsidRPr="004C4CC1">
        <w:rPr>
          <w:rFonts w:ascii="Book Antiqua" w:hAnsi="Book Antiqua" w:cs="Arial"/>
        </w:rPr>
        <w:t>USP22 plays a positive role in intestinal epithelial cell proliferation and tissue regeneration in intestinal I/R injury. This study reveals a novel role for USP22 in intestinal regeneration after I/R injury. Targeting USP22 may increase the therapeutic potential for intestinal I/R injury in clinical practice.</w:t>
      </w:r>
    </w:p>
    <w:p w:rsidR="00247F2F" w:rsidRPr="004C4CC1" w:rsidRDefault="00247F2F" w:rsidP="00C21A0C">
      <w:pPr>
        <w:adjustRightInd w:val="0"/>
        <w:snapToGrid w:val="0"/>
        <w:spacing w:line="360" w:lineRule="auto"/>
        <w:jc w:val="both"/>
        <w:rPr>
          <w:rFonts w:ascii="Book Antiqua" w:hAnsi="Book Antiqua"/>
          <w:b/>
          <w:color w:val="000000"/>
        </w:rPr>
      </w:pPr>
    </w:p>
    <w:p w:rsidR="00D82063" w:rsidRPr="004C4CC1" w:rsidRDefault="00D82063" w:rsidP="00C21A0C">
      <w:pPr>
        <w:adjustRightInd w:val="0"/>
        <w:snapToGrid w:val="0"/>
        <w:spacing w:line="360" w:lineRule="auto"/>
        <w:jc w:val="both"/>
        <w:rPr>
          <w:rFonts w:ascii="Book Antiqua" w:hAnsi="Book Antiqua"/>
          <w:b/>
          <w:i/>
          <w:color w:val="000000"/>
        </w:rPr>
      </w:pPr>
      <w:r w:rsidRPr="004C4CC1">
        <w:rPr>
          <w:rFonts w:ascii="Book Antiqua" w:hAnsi="Book Antiqua"/>
          <w:b/>
          <w:i/>
          <w:color w:val="000000"/>
        </w:rPr>
        <w:t>Research perspectives</w:t>
      </w:r>
    </w:p>
    <w:p w:rsidR="007B4F49" w:rsidRPr="004C4CC1" w:rsidRDefault="007B4F49" w:rsidP="00C21A0C">
      <w:pPr>
        <w:spacing w:line="360" w:lineRule="auto"/>
        <w:jc w:val="both"/>
        <w:rPr>
          <w:rFonts w:ascii="Book Antiqua" w:hAnsi="Book Antiqua" w:cs="Arial"/>
        </w:rPr>
      </w:pPr>
      <w:r w:rsidRPr="004C4CC1">
        <w:rPr>
          <w:rFonts w:ascii="Book Antiqua" w:hAnsi="Book Antiqua" w:cs="Arial"/>
        </w:rPr>
        <w:t xml:space="preserve">Our study illuminates the role of USP22 in intestinal epithelial cell proliferation and tissue regeneration in intestinal I/R injury. Other researchers have reported the abundant mucus secreting goblet cells in </w:t>
      </w:r>
      <w:r w:rsidR="007F5216" w:rsidRPr="004C4CC1">
        <w:rPr>
          <w:rFonts w:ascii="Book Antiqua" w:hAnsi="Book Antiqua" w:cs="Arial"/>
        </w:rPr>
        <w:t xml:space="preserve">a </w:t>
      </w:r>
      <w:r w:rsidRPr="004C4CC1">
        <w:rPr>
          <w:rFonts w:ascii="Book Antiqua" w:hAnsi="Book Antiqua" w:cs="Arial"/>
        </w:rPr>
        <w:t xml:space="preserve">USP22 globally reduced mouse model. </w:t>
      </w:r>
      <w:r w:rsidRPr="004C4CC1">
        <w:rPr>
          <w:rFonts w:ascii="Book Antiqua" w:hAnsi="Book Antiqua" w:cs="Arial"/>
        </w:rPr>
        <w:lastRenderedPageBreak/>
        <w:t>While goblet cells are also one of indispensable parts in regulating innate immune function, further investigation is needed.</w:t>
      </w:r>
    </w:p>
    <w:p w:rsidR="00986AF0" w:rsidRPr="004C4CC1" w:rsidRDefault="00986AF0" w:rsidP="00C21A0C">
      <w:pPr>
        <w:spacing w:line="360" w:lineRule="auto"/>
        <w:jc w:val="both"/>
        <w:rPr>
          <w:rFonts w:ascii="Book Antiqua" w:hAnsi="Book Antiqua" w:cs="Arial"/>
        </w:rPr>
      </w:pPr>
    </w:p>
    <w:p w:rsidR="00C92130" w:rsidRPr="004C4CC1" w:rsidRDefault="00362879" w:rsidP="00C21A0C">
      <w:pPr>
        <w:widowControl w:val="0"/>
        <w:autoSpaceDE w:val="0"/>
        <w:autoSpaceDN w:val="0"/>
        <w:adjustRightInd w:val="0"/>
        <w:spacing w:line="360" w:lineRule="auto"/>
        <w:jc w:val="both"/>
        <w:rPr>
          <w:rFonts w:ascii="Book Antiqua" w:hAnsi="Book Antiqua"/>
        </w:rPr>
      </w:pPr>
      <w:r w:rsidRPr="004C4CC1">
        <w:rPr>
          <w:rFonts w:ascii="Book Antiqua" w:hAnsi="Book Antiqua" w:cs="Verdana"/>
        </w:rPr>
        <w:br w:type="page"/>
      </w:r>
      <w:r w:rsidR="00C33329" w:rsidRPr="004C4CC1">
        <w:rPr>
          <w:rFonts w:ascii="Book Antiqua" w:hAnsi="Book Antiqua" w:cs="Times"/>
          <w:b/>
          <w:bCs/>
        </w:rPr>
        <w:lastRenderedPageBreak/>
        <w:t>REFERENCES</w:t>
      </w:r>
      <w:bookmarkEnd w:id="107"/>
      <w:bookmarkEnd w:id="108"/>
      <w:bookmarkEnd w:id="109"/>
      <w:bookmarkEnd w:id="110"/>
      <w:bookmarkEnd w:id="111"/>
      <w:bookmarkEnd w:id="112"/>
    </w:p>
    <w:p w:rsidR="00385F52" w:rsidRPr="004C4CC1" w:rsidRDefault="00385F52" w:rsidP="00385F52">
      <w:pPr>
        <w:widowControl w:val="0"/>
        <w:spacing w:line="360" w:lineRule="auto"/>
        <w:jc w:val="both"/>
        <w:rPr>
          <w:rFonts w:ascii="Book Antiqua" w:hAnsi="Book Antiqua"/>
          <w:kern w:val="2"/>
          <w:lang w:val="en-US"/>
        </w:rPr>
      </w:pPr>
      <w:bookmarkStart w:id="115" w:name="OLE_LINK232"/>
      <w:bookmarkStart w:id="116" w:name="OLE_LINK233"/>
      <w:r w:rsidRPr="004C4CC1">
        <w:rPr>
          <w:rFonts w:ascii="Book Antiqua" w:hAnsi="Book Antiqua"/>
          <w:kern w:val="2"/>
          <w:lang w:val="en-US"/>
        </w:rPr>
        <w:t xml:space="preserve">1 </w:t>
      </w:r>
      <w:r w:rsidRPr="004C4CC1">
        <w:rPr>
          <w:rFonts w:ascii="Book Antiqua" w:hAnsi="Book Antiqua"/>
          <w:b/>
          <w:kern w:val="2"/>
          <w:lang w:val="en-US"/>
        </w:rPr>
        <w:t>Collard CD</w:t>
      </w:r>
      <w:r w:rsidRPr="004C4CC1">
        <w:rPr>
          <w:rFonts w:ascii="Book Antiqua" w:hAnsi="Book Antiqua"/>
          <w:kern w:val="2"/>
          <w:lang w:val="en-US"/>
        </w:rPr>
        <w:t xml:space="preserve">, Gelman S. Pathophysiology, clinical manifestations, and prevention of ischemia-reperfusion injury. </w:t>
      </w:r>
      <w:r w:rsidRPr="004C4CC1">
        <w:rPr>
          <w:rFonts w:ascii="Book Antiqua" w:hAnsi="Book Antiqua"/>
          <w:i/>
          <w:kern w:val="2"/>
          <w:lang w:val="en-US"/>
        </w:rPr>
        <w:t>Anesthesiology</w:t>
      </w:r>
      <w:r w:rsidRPr="004C4CC1">
        <w:rPr>
          <w:rFonts w:ascii="Book Antiqua" w:hAnsi="Book Antiqua"/>
          <w:kern w:val="2"/>
          <w:lang w:val="en-US"/>
        </w:rPr>
        <w:t xml:space="preserve"> 2001; </w:t>
      </w:r>
      <w:r w:rsidRPr="004C4CC1">
        <w:rPr>
          <w:rFonts w:ascii="Book Antiqua" w:hAnsi="Book Antiqua"/>
          <w:b/>
          <w:kern w:val="2"/>
          <w:lang w:val="en-US"/>
        </w:rPr>
        <w:t>94</w:t>
      </w:r>
      <w:r w:rsidRPr="004C4CC1">
        <w:rPr>
          <w:rFonts w:ascii="Book Antiqua" w:hAnsi="Book Antiqua"/>
          <w:kern w:val="2"/>
          <w:lang w:val="en-US"/>
        </w:rPr>
        <w:t>: 1133-1138 [PMID: 11465607 DOI: 10.1097/00000542-200106000-00030]</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2 </w:t>
      </w:r>
      <w:r w:rsidRPr="004C4CC1">
        <w:rPr>
          <w:rFonts w:ascii="Book Antiqua" w:hAnsi="Book Antiqua"/>
          <w:b/>
          <w:kern w:val="2"/>
          <w:lang w:val="en-US"/>
        </w:rPr>
        <w:t>Tendler DA</w:t>
      </w:r>
      <w:r w:rsidRPr="004C4CC1">
        <w:rPr>
          <w:rFonts w:ascii="Book Antiqua" w:hAnsi="Book Antiqua"/>
          <w:kern w:val="2"/>
          <w:lang w:val="en-US"/>
        </w:rPr>
        <w:t xml:space="preserve">. Acute intestinal ischemia and infarction. </w:t>
      </w:r>
      <w:r w:rsidRPr="004C4CC1">
        <w:rPr>
          <w:rFonts w:ascii="Book Antiqua" w:hAnsi="Book Antiqua"/>
          <w:i/>
          <w:kern w:val="2"/>
          <w:lang w:val="en-US"/>
        </w:rPr>
        <w:t>Semin Gastrointest Dis</w:t>
      </w:r>
      <w:r w:rsidRPr="004C4CC1">
        <w:rPr>
          <w:rFonts w:ascii="Book Antiqua" w:hAnsi="Book Antiqua"/>
          <w:kern w:val="2"/>
          <w:lang w:val="en-US"/>
        </w:rPr>
        <w:t xml:space="preserve"> 2003; </w:t>
      </w:r>
      <w:r w:rsidRPr="004C4CC1">
        <w:rPr>
          <w:rFonts w:ascii="Book Antiqua" w:hAnsi="Book Antiqua"/>
          <w:b/>
          <w:kern w:val="2"/>
          <w:lang w:val="en-US"/>
        </w:rPr>
        <w:t>14</w:t>
      </w:r>
      <w:r w:rsidRPr="004C4CC1">
        <w:rPr>
          <w:rFonts w:ascii="Book Antiqua" w:hAnsi="Book Antiqua"/>
          <w:kern w:val="2"/>
          <w:lang w:val="en-US"/>
        </w:rPr>
        <w:t>: 66-76 [PMID: 12889581 DOI: 10.1016/j.crma.2009.11.008]</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3 </w:t>
      </w:r>
      <w:r w:rsidRPr="004C4CC1">
        <w:rPr>
          <w:rFonts w:ascii="Book Antiqua" w:hAnsi="Book Antiqua"/>
          <w:b/>
          <w:kern w:val="2"/>
          <w:lang w:val="en-US"/>
        </w:rPr>
        <w:t>Blikslager AT</w:t>
      </w:r>
      <w:r w:rsidRPr="004C4CC1">
        <w:rPr>
          <w:rFonts w:ascii="Book Antiqua" w:hAnsi="Book Antiqua"/>
          <w:kern w:val="2"/>
          <w:lang w:val="en-US"/>
        </w:rPr>
        <w:t xml:space="preserve">, Moeser AJ, Gookin JL, Jones SL, Odle J. Restoration of barrier function in injured intestinal mucosa. </w:t>
      </w:r>
      <w:r w:rsidRPr="004C4CC1">
        <w:rPr>
          <w:rFonts w:ascii="Book Antiqua" w:hAnsi="Book Antiqua"/>
          <w:i/>
          <w:kern w:val="2"/>
          <w:lang w:val="en-US"/>
        </w:rPr>
        <w:t>Physiol Rev</w:t>
      </w:r>
      <w:r w:rsidRPr="004C4CC1">
        <w:rPr>
          <w:rFonts w:ascii="Book Antiqua" w:hAnsi="Book Antiqua"/>
          <w:kern w:val="2"/>
          <w:lang w:val="en-US"/>
        </w:rPr>
        <w:t xml:space="preserve"> 2007; </w:t>
      </w:r>
      <w:r w:rsidRPr="004C4CC1">
        <w:rPr>
          <w:rFonts w:ascii="Book Antiqua" w:hAnsi="Book Antiqua"/>
          <w:b/>
          <w:kern w:val="2"/>
          <w:lang w:val="en-US"/>
        </w:rPr>
        <w:t>87</w:t>
      </w:r>
      <w:r w:rsidRPr="004C4CC1">
        <w:rPr>
          <w:rFonts w:ascii="Book Antiqua" w:hAnsi="Book Antiqua"/>
          <w:kern w:val="2"/>
          <w:lang w:val="en-US"/>
        </w:rPr>
        <w:t>: 545-564 [PMID: 17429041 DOI: 10.1152/physrev.00012.2006]</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4 </w:t>
      </w:r>
      <w:r w:rsidRPr="004C4CC1">
        <w:rPr>
          <w:rFonts w:ascii="Book Antiqua" w:hAnsi="Book Antiqua"/>
          <w:b/>
          <w:kern w:val="2"/>
          <w:lang w:val="en-US"/>
        </w:rPr>
        <w:t>Zhou W</w:t>
      </w:r>
      <w:r w:rsidRPr="004C4CC1">
        <w:rPr>
          <w:rFonts w:ascii="Book Antiqua" w:hAnsi="Book Antiqua"/>
          <w:kern w:val="2"/>
          <w:lang w:val="en-US"/>
        </w:rPr>
        <w:t xml:space="preserve">, Yao J, Wang G, Chen Z, Li Z, Feng D, Li Y, Qasim W, Tan W, Ning S, Tian X. PKCζ phosphorylates TRAF2 to protect against intestinal ischemia-reperfusion-induced injury. </w:t>
      </w:r>
      <w:r w:rsidRPr="004C4CC1">
        <w:rPr>
          <w:rFonts w:ascii="Book Antiqua" w:hAnsi="Book Antiqua"/>
          <w:i/>
          <w:kern w:val="2"/>
          <w:lang w:val="en-US"/>
        </w:rPr>
        <w:t>Cell Death Dis</w:t>
      </w:r>
      <w:r w:rsidRPr="004C4CC1">
        <w:rPr>
          <w:rFonts w:ascii="Book Antiqua" w:hAnsi="Book Antiqua"/>
          <w:kern w:val="2"/>
          <w:lang w:val="en-US"/>
        </w:rPr>
        <w:t xml:space="preserve"> 2017; </w:t>
      </w:r>
      <w:r w:rsidRPr="004C4CC1">
        <w:rPr>
          <w:rFonts w:ascii="Book Antiqua" w:hAnsi="Book Antiqua"/>
          <w:b/>
          <w:kern w:val="2"/>
          <w:lang w:val="en-US"/>
        </w:rPr>
        <w:t>8</w:t>
      </w:r>
      <w:r w:rsidRPr="004C4CC1">
        <w:rPr>
          <w:rFonts w:ascii="Book Antiqua" w:hAnsi="Book Antiqua"/>
          <w:kern w:val="2"/>
          <w:lang w:val="en-US"/>
        </w:rPr>
        <w:t>: e2935 [PMID: 28726782 DOI: 10.1038/cddis.2017.310]</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5 </w:t>
      </w:r>
      <w:r w:rsidRPr="004C4CC1">
        <w:rPr>
          <w:rFonts w:ascii="Book Antiqua" w:hAnsi="Book Antiqua"/>
          <w:b/>
          <w:kern w:val="2"/>
          <w:lang w:val="en-US"/>
        </w:rPr>
        <w:t>Eltzschig HK</w:t>
      </w:r>
      <w:r w:rsidRPr="004C4CC1">
        <w:rPr>
          <w:rFonts w:ascii="Book Antiqua" w:hAnsi="Book Antiqua"/>
          <w:kern w:val="2"/>
          <w:lang w:val="en-US"/>
        </w:rPr>
        <w:t xml:space="preserve">, Eckle T. Ischemia and reperfusion--from mechanism to translation. </w:t>
      </w:r>
      <w:r w:rsidRPr="004C4CC1">
        <w:rPr>
          <w:rFonts w:ascii="Book Antiqua" w:hAnsi="Book Antiqua"/>
          <w:i/>
          <w:kern w:val="2"/>
          <w:lang w:val="en-US"/>
        </w:rPr>
        <w:t>Nat Med</w:t>
      </w:r>
      <w:r w:rsidRPr="004C4CC1">
        <w:rPr>
          <w:rFonts w:ascii="Book Antiqua" w:hAnsi="Book Antiqua"/>
          <w:kern w:val="2"/>
          <w:lang w:val="en-US"/>
        </w:rPr>
        <w:t xml:space="preserve"> 2011; </w:t>
      </w:r>
      <w:r w:rsidRPr="004C4CC1">
        <w:rPr>
          <w:rFonts w:ascii="Book Antiqua" w:hAnsi="Book Antiqua"/>
          <w:b/>
          <w:kern w:val="2"/>
          <w:lang w:val="en-US"/>
        </w:rPr>
        <w:t>17</w:t>
      </w:r>
      <w:r w:rsidRPr="004C4CC1">
        <w:rPr>
          <w:rFonts w:ascii="Book Antiqua" w:hAnsi="Book Antiqua"/>
          <w:kern w:val="2"/>
          <w:lang w:val="en-US"/>
        </w:rPr>
        <w:t>: 1391-1401 [PMID: 22064429 DOI: 10.1038/nm.2507]</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6 </w:t>
      </w:r>
      <w:r w:rsidRPr="004C4CC1">
        <w:rPr>
          <w:rFonts w:ascii="Book Antiqua" w:hAnsi="Book Antiqua"/>
          <w:b/>
          <w:kern w:val="2"/>
          <w:lang w:val="en-US"/>
        </w:rPr>
        <w:t>Higuchi S</w:t>
      </w:r>
      <w:r w:rsidRPr="004C4CC1">
        <w:rPr>
          <w:rFonts w:ascii="Book Antiqua" w:hAnsi="Book Antiqua"/>
          <w:kern w:val="2"/>
          <w:lang w:val="en-US"/>
        </w:rPr>
        <w:t xml:space="preserve">, Wu R, Zhou M, Marini CP, Ravikumar TS, Wang P. Gut hyperpermiability after ischemia and reperfusion: Attenuation with adrenomedullin and its binding protein treatment. </w:t>
      </w:r>
      <w:r w:rsidRPr="004C4CC1">
        <w:rPr>
          <w:rFonts w:ascii="Book Antiqua" w:hAnsi="Book Antiqua"/>
          <w:i/>
          <w:kern w:val="2"/>
          <w:lang w:val="en-US"/>
        </w:rPr>
        <w:t>Int J Clin Exp Pathol</w:t>
      </w:r>
      <w:r w:rsidRPr="004C4CC1">
        <w:rPr>
          <w:rFonts w:ascii="Book Antiqua" w:hAnsi="Book Antiqua"/>
          <w:kern w:val="2"/>
          <w:lang w:val="en-US"/>
        </w:rPr>
        <w:t xml:space="preserve"> 2008; </w:t>
      </w:r>
      <w:r w:rsidRPr="004C4CC1">
        <w:rPr>
          <w:rFonts w:ascii="Book Antiqua" w:hAnsi="Book Antiqua"/>
          <w:b/>
          <w:kern w:val="2"/>
          <w:lang w:val="en-US"/>
        </w:rPr>
        <w:t>1</w:t>
      </w:r>
      <w:r w:rsidRPr="004C4CC1">
        <w:rPr>
          <w:rFonts w:ascii="Book Antiqua" w:hAnsi="Book Antiqua"/>
          <w:kern w:val="2"/>
          <w:lang w:val="en-US"/>
        </w:rPr>
        <w:t>: 409-418 [PMID: 18787625 DOI: 10.1080/14992020802286202]</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7 </w:t>
      </w:r>
      <w:r w:rsidRPr="004C4CC1">
        <w:rPr>
          <w:rFonts w:ascii="Book Antiqua" w:hAnsi="Book Antiqua"/>
          <w:b/>
          <w:kern w:val="2"/>
          <w:lang w:val="en-US"/>
        </w:rPr>
        <w:t>Zu G</w:t>
      </w:r>
      <w:r w:rsidRPr="004C4CC1">
        <w:rPr>
          <w:rFonts w:ascii="Book Antiqua" w:hAnsi="Book Antiqua"/>
          <w:kern w:val="2"/>
          <w:lang w:val="en-US"/>
        </w:rPr>
        <w:t xml:space="preserve">, Yao J, Ji A, Ning S, Luo F, Li Z, Feng D, Rui Y, Li Y, Wang G, Tian X. Nurr1 promotes intestinal regeneration after ischemia/reperfusion injury by inhibiting the expression of p21 (Waf1/Cip1). </w:t>
      </w:r>
      <w:r w:rsidRPr="004C4CC1">
        <w:rPr>
          <w:rFonts w:ascii="Book Antiqua" w:hAnsi="Book Antiqua"/>
          <w:i/>
          <w:kern w:val="2"/>
          <w:lang w:val="en-US"/>
        </w:rPr>
        <w:t>J Mol Med (Berl)</w:t>
      </w:r>
      <w:r w:rsidRPr="004C4CC1">
        <w:rPr>
          <w:rFonts w:ascii="Book Antiqua" w:hAnsi="Book Antiqua"/>
          <w:kern w:val="2"/>
          <w:lang w:val="en-US"/>
        </w:rPr>
        <w:t xml:space="preserve"> 2017; </w:t>
      </w:r>
      <w:r w:rsidRPr="004C4CC1">
        <w:rPr>
          <w:rFonts w:ascii="Book Antiqua" w:hAnsi="Book Antiqua"/>
          <w:b/>
          <w:kern w:val="2"/>
          <w:lang w:val="en-US"/>
        </w:rPr>
        <w:t>95</w:t>
      </w:r>
      <w:r w:rsidRPr="004C4CC1">
        <w:rPr>
          <w:rFonts w:ascii="Book Antiqua" w:hAnsi="Book Antiqua"/>
          <w:kern w:val="2"/>
          <w:lang w:val="en-US"/>
        </w:rPr>
        <w:t>: 83-95 [PMID: 27553040 DOI: 10.1007/s00109-016-1464-6]</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8 </w:t>
      </w:r>
      <w:r w:rsidRPr="004C4CC1">
        <w:rPr>
          <w:rFonts w:ascii="Book Antiqua" w:hAnsi="Book Antiqua"/>
          <w:b/>
          <w:kern w:val="2"/>
          <w:lang w:val="en-US"/>
        </w:rPr>
        <w:t>Grootjans J</w:t>
      </w:r>
      <w:r w:rsidRPr="004C4CC1">
        <w:rPr>
          <w:rFonts w:ascii="Book Antiqua" w:hAnsi="Book Antiqua"/>
          <w:kern w:val="2"/>
          <w:lang w:val="en-US"/>
        </w:rPr>
        <w:t xml:space="preserve">, Thuijls G, Derikx JP, van Dam RM, Dejong CH, Buurman WA. Rapid lamina propria retraction and zipper-like constriction of the epithelium preserves the epithelial lining in human small intestine exposed to ischaemia-reperfusion. </w:t>
      </w:r>
      <w:r w:rsidRPr="004C4CC1">
        <w:rPr>
          <w:rFonts w:ascii="Book Antiqua" w:hAnsi="Book Antiqua"/>
          <w:i/>
          <w:kern w:val="2"/>
          <w:lang w:val="en-US"/>
        </w:rPr>
        <w:t>J Pathol</w:t>
      </w:r>
      <w:r w:rsidRPr="004C4CC1">
        <w:rPr>
          <w:rFonts w:ascii="Book Antiqua" w:hAnsi="Book Antiqua"/>
          <w:kern w:val="2"/>
          <w:lang w:val="en-US"/>
        </w:rPr>
        <w:t xml:space="preserve"> 2011; </w:t>
      </w:r>
      <w:r w:rsidRPr="004C4CC1">
        <w:rPr>
          <w:rFonts w:ascii="Book Antiqua" w:hAnsi="Book Antiqua"/>
          <w:b/>
          <w:kern w:val="2"/>
          <w:lang w:val="en-US"/>
        </w:rPr>
        <w:t>224</w:t>
      </w:r>
      <w:r w:rsidRPr="004C4CC1">
        <w:rPr>
          <w:rFonts w:ascii="Book Antiqua" w:hAnsi="Book Antiqua"/>
          <w:kern w:val="2"/>
          <w:lang w:val="en-US"/>
        </w:rPr>
        <w:t>: 411-419 [PMID: 21547908 DOI: 10.1002/path.2882]</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9 </w:t>
      </w:r>
      <w:r w:rsidRPr="004C4CC1">
        <w:rPr>
          <w:rFonts w:ascii="Book Antiqua" w:hAnsi="Book Antiqua"/>
          <w:b/>
          <w:kern w:val="2"/>
          <w:lang w:val="en-US"/>
        </w:rPr>
        <w:t>Podolsky DK</w:t>
      </w:r>
      <w:r w:rsidRPr="004C4CC1">
        <w:rPr>
          <w:rFonts w:ascii="Book Antiqua" w:hAnsi="Book Antiqua"/>
          <w:kern w:val="2"/>
          <w:lang w:val="en-US"/>
        </w:rPr>
        <w:t xml:space="preserve">. Mucosal immunity and inflammation. V. Innate mechanisms of mucosal defense and repair: The best offense is a good defense. </w:t>
      </w:r>
      <w:r w:rsidRPr="004C4CC1">
        <w:rPr>
          <w:rFonts w:ascii="Book Antiqua" w:hAnsi="Book Antiqua"/>
          <w:i/>
          <w:kern w:val="2"/>
          <w:lang w:val="en-US"/>
        </w:rPr>
        <w:t>Am J Physiol</w:t>
      </w:r>
      <w:r w:rsidRPr="004C4CC1">
        <w:rPr>
          <w:rFonts w:ascii="Book Antiqua" w:hAnsi="Book Antiqua"/>
          <w:kern w:val="2"/>
          <w:lang w:val="en-US"/>
        </w:rPr>
        <w:t xml:space="preserve"> 1999; </w:t>
      </w:r>
      <w:r w:rsidRPr="004C4CC1">
        <w:rPr>
          <w:rFonts w:ascii="Book Antiqua" w:hAnsi="Book Antiqua"/>
          <w:b/>
          <w:kern w:val="2"/>
          <w:lang w:val="en-US"/>
        </w:rPr>
        <w:t>277</w:t>
      </w:r>
      <w:r w:rsidRPr="004C4CC1">
        <w:rPr>
          <w:rFonts w:ascii="Book Antiqua" w:hAnsi="Book Antiqua"/>
          <w:kern w:val="2"/>
          <w:lang w:val="en-US"/>
        </w:rPr>
        <w:t>: G495-G499 [PMID: 10484372 DOI: 10.1152/ajpgi.1999.277.3.G495]</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10 </w:t>
      </w:r>
      <w:r w:rsidRPr="004C4CC1">
        <w:rPr>
          <w:rFonts w:ascii="Book Antiqua" w:hAnsi="Book Antiqua"/>
          <w:b/>
          <w:kern w:val="2"/>
          <w:lang w:val="en-US"/>
        </w:rPr>
        <w:t>Itoh H</w:t>
      </w:r>
      <w:r w:rsidRPr="004C4CC1">
        <w:rPr>
          <w:rFonts w:ascii="Book Antiqua" w:hAnsi="Book Antiqua"/>
          <w:kern w:val="2"/>
          <w:lang w:val="en-US"/>
        </w:rPr>
        <w:t xml:space="preserve">, Yagi M, Hasebe K, Fushida S, Tani T, Hashimoto T, Shimizu K, Miwa K. </w:t>
      </w:r>
      <w:r w:rsidRPr="004C4CC1">
        <w:rPr>
          <w:rFonts w:ascii="Book Antiqua" w:hAnsi="Book Antiqua"/>
          <w:kern w:val="2"/>
          <w:lang w:val="en-US"/>
        </w:rPr>
        <w:lastRenderedPageBreak/>
        <w:t xml:space="preserve">Regeneration of small intestinal mucosa after acute ischemia-reperfusion injury. </w:t>
      </w:r>
      <w:r w:rsidRPr="004C4CC1">
        <w:rPr>
          <w:rFonts w:ascii="Book Antiqua" w:hAnsi="Book Antiqua"/>
          <w:i/>
          <w:kern w:val="2"/>
          <w:lang w:val="en-US"/>
        </w:rPr>
        <w:t>Dig Dis Sci</w:t>
      </w:r>
      <w:r w:rsidRPr="004C4CC1">
        <w:rPr>
          <w:rFonts w:ascii="Book Antiqua" w:hAnsi="Book Antiqua"/>
          <w:kern w:val="2"/>
          <w:lang w:val="en-US"/>
        </w:rPr>
        <w:t xml:space="preserve"> 2002; </w:t>
      </w:r>
      <w:r w:rsidRPr="004C4CC1">
        <w:rPr>
          <w:rFonts w:ascii="Book Antiqua" w:hAnsi="Book Antiqua"/>
          <w:b/>
          <w:kern w:val="2"/>
          <w:lang w:val="en-US"/>
        </w:rPr>
        <w:t>47</w:t>
      </w:r>
      <w:r w:rsidRPr="004C4CC1">
        <w:rPr>
          <w:rFonts w:ascii="Book Antiqua" w:hAnsi="Book Antiqua"/>
          <w:kern w:val="2"/>
          <w:lang w:val="en-US"/>
        </w:rPr>
        <w:t>: 2704-2710 [PMID: 12498289 DOI: 10.1023/A:1021049004188]</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11 </w:t>
      </w:r>
      <w:r w:rsidRPr="004C4CC1">
        <w:rPr>
          <w:rFonts w:ascii="Book Antiqua" w:hAnsi="Book Antiqua"/>
          <w:b/>
          <w:kern w:val="2"/>
          <w:lang w:val="en-US"/>
        </w:rPr>
        <w:t>Mallick IH</w:t>
      </w:r>
      <w:r w:rsidRPr="004C4CC1">
        <w:rPr>
          <w:rFonts w:ascii="Book Antiqua" w:hAnsi="Book Antiqua"/>
          <w:kern w:val="2"/>
          <w:lang w:val="en-US"/>
        </w:rPr>
        <w:t xml:space="preserve">, Yang W, Winslet MC, Seifalian AM. Ischemia-reperfusion injury of the intestine and protective strategies against injury. </w:t>
      </w:r>
      <w:r w:rsidRPr="004C4CC1">
        <w:rPr>
          <w:rFonts w:ascii="Book Antiqua" w:hAnsi="Book Antiqua"/>
          <w:i/>
          <w:kern w:val="2"/>
          <w:lang w:val="en-US"/>
        </w:rPr>
        <w:t>Dig Dis Sci</w:t>
      </w:r>
      <w:r w:rsidRPr="004C4CC1">
        <w:rPr>
          <w:rFonts w:ascii="Book Antiqua" w:hAnsi="Book Antiqua"/>
          <w:kern w:val="2"/>
          <w:lang w:val="en-US"/>
        </w:rPr>
        <w:t xml:space="preserve"> 2004; </w:t>
      </w:r>
      <w:r w:rsidRPr="004C4CC1">
        <w:rPr>
          <w:rFonts w:ascii="Book Antiqua" w:hAnsi="Book Antiqua"/>
          <w:b/>
          <w:kern w:val="2"/>
          <w:lang w:val="en-US"/>
        </w:rPr>
        <w:t>49</w:t>
      </w:r>
      <w:r w:rsidRPr="004C4CC1">
        <w:rPr>
          <w:rFonts w:ascii="Book Antiqua" w:hAnsi="Book Antiqua"/>
          <w:kern w:val="2"/>
          <w:lang w:val="en-US"/>
        </w:rPr>
        <w:t>: 1359-1377 [PMID: 15481305 DOI: 10.1093/rpd/ncm395]</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12 </w:t>
      </w:r>
      <w:r w:rsidRPr="004C4CC1">
        <w:rPr>
          <w:rFonts w:ascii="Book Antiqua" w:hAnsi="Book Antiqua"/>
          <w:b/>
          <w:kern w:val="2"/>
          <w:lang w:val="en-US"/>
        </w:rPr>
        <w:t>Hart ML</w:t>
      </w:r>
      <w:r w:rsidRPr="004C4CC1">
        <w:rPr>
          <w:rFonts w:ascii="Book Antiqua" w:hAnsi="Book Antiqua"/>
          <w:kern w:val="2"/>
          <w:lang w:val="en-US"/>
        </w:rPr>
        <w:t xml:space="preserve">, Grenz A, Gorzolla IC, Schittenhelm J, Dalton JH, Eltzschig HK. Hypoxia-inducible factor-1α-dependent protection from intestinal ischemia/reperfusion injury involves ecto-5'-nucleotidase (CD73) and the A2B adenosine receptor. </w:t>
      </w:r>
      <w:r w:rsidRPr="004C4CC1">
        <w:rPr>
          <w:rFonts w:ascii="Book Antiqua" w:hAnsi="Book Antiqua"/>
          <w:i/>
          <w:kern w:val="2"/>
          <w:lang w:val="en-US"/>
        </w:rPr>
        <w:t>J Immunol</w:t>
      </w:r>
      <w:r w:rsidRPr="004C4CC1">
        <w:rPr>
          <w:rFonts w:ascii="Book Antiqua" w:hAnsi="Book Antiqua"/>
          <w:kern w:val="2"/>
          <w:lang w:val="en-US"/>
        </w:rPr>
        <w:t xml:space="preserve"> 2011; </w:t>
      </w:r>
      <w:r w:rsidRPr="004C4CC1">
        <w:rPr>
          <w:rFonts w:ascii="Book Antiqua" w:hAnsi="Book Antiqua"/>
          <w:b/>
          <w:kern w:val="2"/>
          <w:lang w:val="en-US"/>
        </w:rPr>
        <w:t>186</w:t>
      </w:r>
      <w:r w:rsidRPr="004C4CC1">
        <w:rPr>
          <w:rFonts w:ascii="Book Antiqua" w:hAnsi="Book Antiqua"/>
          <w:kern w:val="2"/>
          <w:lang w:val="en-US"/>
        </w:rPr>
        <w:t>: 4367-4374 [PMID: 21357264 DOI: 10.4049/jimmunol.0903617]</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13 </w:t>
      </w:r>
      <w:r w:rsidRPr="004C4CC1">
        <w:rPr>
          <w:rFonts w:ascii="Book Antiqua" w:hAnsi="Book Antiqua"/>
          <w:b/>
          <w:kern w:val="2"/>
          <w:lang w:val="en-US"/>
        </w:rPr>
        <w:t>Koutelou E</w:t>
      </w:r>
      <w:r w:rsidRPr="004C4CC1">
        <w:rPr>
          <w:rFonts w:ascii="Book Antiqua" w:hAnsi="Book Antiqua"/>
          <w:kern w:val="2"/>
          <w:lang w:val="en-US"/>
        </w:rPr>
        <w:t xml:space="preserve">, Hirsch CL, Dent SY. Multiple faces of the SAGA complex. </w:t>
      </w:r>
      <w:r w:rsidRPr="004C4CC1">
        <w:rPr>
          <w:rFonts w:ascii="Book Antiqua" w:hAnsi="Book Antiqua"/>
          <w:i/>
          <w:kern w:val="2"/>
          <w:lang w:val="en-US"/>
        </w:rPr>
        <w:t>Curr Opin Cell Biol</w:t>
      </w:r>
      <w:r w:rsidRPr="004C4CC1">
        <w:rPr>
          <w:rFonts w:ascii="Book Antiqua" w:hAnsi="Book Antiqua"/>
          <w:kern w:val="2"/>
          <w:lang w:val="en-US"/>
        </w:rPr>
        <w:t xml:space="preserve"> 2010; </w:t>
      </w:r>
      <w:r w:rsidRPr="004C4CC1">
        <w:rPr>
          <w:rFonts w:ascii="Book Antiqua" w:hAnsi="Book Antiqua"/>
          <w:b/>
          <w:kern w:val="2"/>
          <w:lang w:val="en-US"/>
        </w:rPr>
        <w:t>22</w:t>
      </w:r>
      <w:r w:rsidRPr="004C4CC1">
        <w:rPr>
          <w:rFonts w:ascii="Book Antiqua" w:hAnsi="Book Antiqua"/>
          <w:kern w:val="2"/>
          <w:lang w:val="en-US"/>
        </w:rPr>
        <w:t>: 374-382 [PMID: 20363118 DOI: 10.1016/j.ceb.2010.03.005]</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14 </w:t>
      </w:r>
      <w:r w:rsidRPr="004C4CC1">
        <w:rPr>
          <w:rFonts w:ascii="Book Antiqua" w:hAnsi="Book Antiqua"/>
          <w:b/>
          <w:kern w:val="2"/>
          <w:lang w:val="en-US"/>
        </w:rPr>
        <w:t>Atanassov BS</w:t>
      </w:r>
      <w:r w:rsidRPr="004C4CC1">
        <w:rPr>
          <w:rFonts w:ascii="Book Antiqua" w:hAnsi="Book Antiqua"/>
          <w:kern w:val="2"/>
          <w:lang w:val="en-US"/>
        </w:rPr>
        <w:t xml:space="preserve">, Dent SY. USP22 regulates cell proliferation by deubiquitinating the transcriptional regulator FBP1. </w:t>
      </w:r>
      <w:r w:rsidRPr="004C4CC1">
        <w:rPr>
          <w:rFonts w:ascii="Book Antiqua" w:hAnsi="Book Antiqua"/>
          <w:i/>
          <w:kern w:val="2"/>
          <w:lang w:val="en-US"/>
        </w:rPr>
        <w:t>EMBO Rep</w:t>
      </w:r>
      <w:r w:rsidRPr="004C4CC1">
        <w:rPr>
          <w:rFonts w:ascii="Book Antiqua" w:hAnsi="Book Antiqua"/>
          <w:kern w:val="2"/>
          <w:lang w:val="en-US"/>
        </w:rPr>
        <w:t xml:space="preserve"> 2011; </w:t>
      </w:r>
      <w:r w:rsidRPr="004C4CC1">
        <w:rPr>
          <w:rFonts w:ascii="Book Antiqua" w:hAnsi="Book Antiqua"/>
          <w:b/>
          <w:kern w:val="2"/>
          <w:lang w:val="en-US"/>
        </w:rPr>
        <w:t>12</w:t>
      </w:r>
      <w:r w:rsidRPr="004C4CC1">
        <w:rPr>
          <w:rFonts w:ascii="Book Antiqua" w:hAnsi="Book Antiqua"/>
          <w:kern w:val="2"/>
          <w:lang w:val="en-US"/>
        </w:rPr>
        <w:t>: 924-930 [PMID: 21779003 DOI: 10.1038/embor.2011.140]</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15 </w:t>
      </w:r>
      <w:r w:rsidRPr="004C4CC1">
        <w:rPr>
          <w:rFonts w:ascii="Book Antiqua" w:hAnsi="Book Antiqua"/>
          <w:b/>
          <w:kern w:val="2"/>
          <w:lang w:val="en-US"/>
        </w:rPr>
        <w:t>Zhang XY</w:t>
      </w:r>
      <w:r w:rsidRPr="004C4CC1">
        <w:rPr>
          <w:rFonts w:ascii="Book Antiqua" w:hAnsi="Book Antiqua"/>
          <w:kern w:val="2"/>
          <w:lang w:val="en-US"/>
        </w:rPr>
        <w:t xml:space="preserve">, Pfeiffer HK, Thorne AW, McMahon SB. USP22, an hSAGA subunit and potential cancer stem cell marker, reverses the polycomb-catalyzed ubiquitylation of histone H2A. </w:t>
      </w:r>
      <w:r w:rsidRPr="004C4CC1">
        <w:rPr>
          <w:rFonts w:ascii="Book Antiqua" w:hAnsi="Book Antiqua"/>
          <w:i/>
          <w:kern w:val="2"/>
          <w:lang w:val="en-US"/>
        </w:rPr>
        <w:t>Cell Cycle</w:t>
      </w:r>
      <w:r w:rsidRPr="004C4CC1">
        <w:rPr>
          <w:rFonts w:ascii="Book Antiqua" w:hAnsi="Book Antiqua"/>
          <w:kern w:val="2"/>
          <w:lang w:val="en-US"/>
        </w:rPr>
        <w:t xml:space="preserve"> 2008; </w:t>
      </w:r>
      <w:r w:rsidRPr="004C4CC1">
        <w:rPr>
          <w:rFonts w:ascii="Book Antiqua" w:hAnsi="Book Antiqua"/>
          <w:b/>
          <w:kern w:val="2"/>
          <w:lang w:val="en-US"/>
        </w:rPr>
        <w:t>7</w:t>
      </w:r>
      <w:r w:rsidRPr="004C4CC1">
        <w:rPr>
          <w:rFonts w:ascii="Book Antiqua" w:hAnsi="Book Antiqua"/>
          <w:kern w:val="2"/>
          <w:lang w:val="en-US"/>
        </w:rPr>
        <w:t>: 1522-1524 [PMID: 18469533 DOI: 10.4161/cc.7.11.5962]</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16 </w:t>
      </w:r>
      <w:r w:rsidRPr="004C4CC1">
        <w:rPr>
          <w:rFonts w:ascii="Book Antiqua" w:hAnsi="Book Antiqua"/>
          <w:b/>
          <w:kern w:val="2"/>
          <w:lang w:val="en-US"/>
        </w:rPr>
        <w:t>Wang L</w:t>
      </w:r>
      <w:r w:rsidRPr="004C4CC1">
        <w:rPr>
          <w:rFonts w:ascii="Book Antiqua" w:hAnsi="Book Antiqua"/>
          <w:kern w:val="2"/>
          <w:lang w:val="en-US"/>
        </w:rPr>
        <w:t xml:space="preserve">, Dent SY. Functions of SAGA in development and disease. </w:t>
      </w:r>
      <w:r w:rsidRPr="004C4CC1">
        <w:rPr>
          <w:rFonts w:ascii="Book Antiqua" w:hAnsi="Book Antiqua"/>
          <w:i/>
          <w:kern w:val="2"/>
          <w:lang w:val="en-US"/>
        </w:rPr>
        <w:t>Epigenomics</w:t>
      </w:r>
      <w:r w:rsidRPr="004C4CC1">
        <w:rPr>
          <w:rFonts w:ascii="Book Antiqua" w:hAnsi="Book Antiqua"/>
          <w:kern w:val="2"/>
          <w:lang w:val="en-US"/>
        </w:rPr>
        <w:t xml:space="preserve"> 2014; </w:t>
      </w:r>
      <w:r w:rsidRPr="004C4CC1">
        <w:rPr>
          <w:rFonts w:ascii="Book Antiqua" w:hAnsi="Book Antiqua"/>
          <w:b/>
          <w:kern w:val="2"/>
          <w:lang w:val="en-US"/>
        </w:rPr>
        <w:t>6</w:t>
      </w:r>
      <w:r w:rsidRPr="004C4CC1">
        <w:rPr>
          <w:rFonts w:ascii="Book Antiqua" w:hAnsi="Book Antiqua"/>
          <w:kern w:val="2"/>
          <w:lang w:val="en-US"/>
        </w:rPr>
        <w:t>: 329-339 [PMID: 25111486 DOI: 10.2217/epi.14.22]</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17 </w:t>
      </w:r>
      <w:r w:rsidRPr="004C4CC1">
        <w:rPr>
          <w:rFonts w:ascii="Book Antiqua" w:hAnsi="Book Antiqua"/>
          <w:b/>
          <w:kern w:val="2"/>
          <w:lang w:val="en-US"/>
        </w:rPr>
        <w:t>Stine ZE</w:t>
      </w:r>
      <w:r w:rsidRPr="004C4CC1">
        <w:rPr>
          <w:rFonts w:ascii="Book Antiqua" w:hAnsi="Book Antiqua"/>
          <w:kern w:val="2"/>
          <w:lang w:val="en-US"/>
        </w:rPr>
        <w:t xml:space="preserve">, Walton ZE, Altman BJ, Hsieh AL, Dang CV. MYC, Metabolism, and Cancer. </w:t>
      </w:r>
      <w:r w:rsidRPr="004C4CC1">
        <w:rPr>
          <w:rFonts w:ascii="Book Antiqua" w:hAnsi="Book Antiqua"/>
          <w:i/>
          <w:kern w:val="2"/>
          <w:lang w:val="en-US"/>
        </w:rPr>
        <w:t>Cancer Discov</w:t>
      </w:r>
      <w:r w:rsidRPr="004C4CC1">
        <w:rPr>
          <w:rFonts w:ascii="Book Antiqua" w:hAnsi="Book Antiqua"/>
          <w:kern w:val="2"/>
          <w:lang w:val="en-US"/>
        </w:rPr>
        <w:t xml:space="preserve"> 2015; </w:t>
      </w:r>
      <w:r w:rsidRPr="004C4CC1">
        <w:rPr>
          <w:rFonts w:ascii="Book Antiqua" w:hAnsi="Book Antiqua"/>
          <w:b/>
          <w:kern w:val="2"/>
          <w:lang w:val="en-US"/>
        </w:rPr>
        <w:t>5</w:t>
      </w:r>
      <w:r w:rsidRPr="004C4CC1">
        <w:rPr>
          <w:rFonts w:ascii="Book Antiqua" w:hAnsi="Book Antiqua"/>
          <w:kern w:val="2"/>
          <w:lang w:val="en-US"/>
        </w:rPr>
        <w:t xml:space="preserve">: 1024-1039 [PMID: </w:t>
      </w:r>
      <w:bookmarkStart w:id="117" w:name="OLE_LINK224"/>
      <w:bookmarkStart w:id="118" w:name="OLE_LINK225"/>
      <w:r w:rsidRPr="004C4CC1">
        <w:rPr>
          <w:rFonts w:ascii="Book Antiqua" w:hAnsi="Book Antiqua"/>
          <w:kern w:val="2"/>
          <w:lang w:val="en-US"/>
        </w:rPr>
        <w:t>26382145</w:t>
      </w:r>
      <w:bookmarkEnd w:id="117"/>
      <w:bookmarkEnd w:id="118"/>
      <w:r w:rsidRPr="004C4CC1">
        <w:rPr>
          <w:rFonts w:ascii="Book Antiqua" w:hAnsi="Book Antiqua"/>
          <w:kern w:val="2"/>
          <w:lang w:val="en-US"/>
        </w:rPr>
        <w:t xml:space="preserve"> DOI:</w:t>
      </w:r>
      <w:r w:rsidRPr="004C4CC1">
        <w:rPr>
          <w:rFonts w:ascii="Book Antiqua" w:hAnsi="Book Antiqua" w:hint="eastAsia"/>
          <w:kern w:val="2"/>
          <w:lang w:val="en-US"/>
        </w:rPr>
        <w:t xml:space="preserve"> </w:t>
      </w:r>
      <w:r w:rsidRPr="004C4CC1">
        <w:rPr>
          <w:rFonts w:ascii="Book Antiqua" w:hAnsi="Book Antiqua"/>
          <w:kern w:val="2"/>
          <w:lang w:val="en-US"/>
        </w:rPr>
        <w:t>10.1158/2159-8290.CD-15-0507]</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18 </w:t>
      </w:r>
      <w:r w:rsidRPr="004C4CC1">
        <w:rPr>
          <w:rFonts w:ascii="Book Antiqua" w:hAnsi="Book Antiqua"/>
          <w:b/>
          <w:kern w:val="2"/>
          <w:lang w:val="en-US"/>
        </w:rPr>
        <w:t>Kim D</w:t>
      </w:r>
      <w:r w:rsidRPr="004C4CC1">
        <w:rPr>
          <w:rFonts w:ascii="Book Antiqua" w:hAnsi="Book Antiqua"/>
          <w:kern w:val="2"/>
          <w:lang w:val="en-US"/>
        </w:rPr>
        <w:t xml:space="preserve">, Hong A, Park HI, Shin WH, Yoo L, Jeon SJ, Chung KC. Deubiquitinating enzyme USP22 positively regulates c-Myc stability and tumorigenic activity in mammalian and breast cancer cells. </w:t>
      </w:r>
      <w:r w:rsidRPr="004C4CC1">
        <w:rPr>
          <w:rFonts w:ascii="Book Antiqua" w:hAnsi="Book Antiqua"/>
          <w:i/>
          <w:kern w:val="2"/>
          <w:lang w:val="en-US"/>
        </w:rPr>
        <w:t>J Cell Physiol</w:t>
      </w:r>
      <w:r w:rsidRPr="004C4CC1">
        <w:rPr>
          <w:rFonts w:ascii="Book Antiqua" w:hAnsi="Book Antiqua"/>
          <w:kern w:val="2"/>
          <w:lang w:val="en-US"/>
        </w:rPr>
        <w:t xml:space="preserve"> 2017; </w:t>
      </w:r>
      <w:r w:rsidRPr="004C4CC1">
        <w:rPr>
          <w:rFonts w:ascii="Book Antiqua" w:hAnsi="Book Antiqua"/>
          <w:b/>
          <w:kern w:val="2"/>
          <w:lang w:val="en-US"/>
        </w:rPr>
        <w:t>232</w:t>
      </w:r>
      <w:r w:rsidRPr="004C4CC1">
        <w:rPr>
          <w:rFonts w:ascii="Book Antiqua" w:hAnsi="Book Antiqua"/>
          <w:kern w:val="2"/>
          <w:lang w:val="en-US"/>
        </w:rPr>
        <w:t>: 3664-3676 [PMID: 28160502 DOI: 10.1002/jcp.25841]</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19 </w:t>
      </w:r>
      <w:r w:rsidRPr="004C4CC1">
        <w:rPr>
          <w:rFonts w:ascii="Book Antiqua" w:hAnsi="Book Antiqua"/>
          <w:b/>
          <w:kern w:val="2"/>
          <w:lang w:val="en-US"/>
        </w:rPr>
        <w:t>Zhang XY</w:t>
      </w:r>
      <w:r w:rsidRPr="004C4CC1">
        <w:rPr>
          <w:rFonts w:ascii="Book Antiqua" w:hAnsi="Book Antiqua"/>
          <w:kern w:val="2"/>
          <w:lang w:val="en-US"/>
        </w:rPr>
        <w:t>, Varthi M, Sykes SM, Phillips C, Warzecha C, Zhu W, Wyce A, Thorne AW, Berger SL, McMahon SB. The putative cancer stem cell marker USP22 is a subunit of the human SAGA complex required for activated transcription and cell-</w:t>
      </w:r>
      <w:r w:rsidRPr="004C4CC1">
        <w:rPr>
          <w:rFonts w:ascii="Book Antiqua" w:hAnsi="Book Antiqua"/>
          <w:kern w:val="2"/>
          <w:lang w:val="en-US"/>
        </w:rPr>
        <w:lastRenderedPageBreak/>
        <w:t xml:space="preserve">cycle progression. </w:t>
      </w:r>
      <w:r w:rsidRPr="004C4CC1">
        <w:rPr>
          <w:rFonts w:ascii="Book Antiqua" w:hAnsi="Book Antiqua"/>
          <w:i/>
          <w:kern w:val="2"/>
          <w:lang w:val="en-US"/>
        </w:rPr>
        <w:t>Mol Cell</w:t>
      </w:r>
      <w:r w:rsidRPr="004C4CC1">
        <w:rPr>
          <w:rFonts w:ascii="Book Antiqua" w:hAnsi="Book Antiqua"/>
          <w:kern w:val="2"/>
          <w:lang w:val="en-US"/>
        </w:rPr>
        <w:t xml:space="preserve"> 2008; </w:t>
      </w:r>
      <w:r w:rsidRPr="004C4CC1">
        <w:rPr>
          <w:rFonts w:ascii="Book Antiqua" w:hAnsi="Book Antiqua"/>
          <w:b/>
          <w:kern w:val="2"/>
          <w:lang w:val="en-US"/>
        </w:rPr>
        <w:t>29</w:t>
      </w:r>
      <w:r w:rsidRPr="004C4CC1">
        <w:rPr>
          <w:rFonts w:ascii="Book Antiqua" w:hAnsi="Book Antiqua"/>
          <w:kern w:val="2"/>
          <w:lang w:val="en-US"/>
        </w:rPr>
        <w:t>: 102-111 [PMID: 18206973 DOI: 10.1016/j.molcel.2007.12.015]</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20 </w:t>
      </w:r>
      <w:r w:rsidRPr="004C4CC1">
        <w:rPr>
          <w:rFonts w:ascii="Book Antiqua" w:hAnsi="Book Antiqua"/>
          <w:b/>
          <w:kern w:val="2"/>
          <w:lang w:val="en-US"/>
        </w:rPr>
        <w:t>Benetatos L</w:t>
      </w:r>
      <w:r w:rsidRPr="004C4CC1">
        <w:rPr>
          <w:rFonts w:ascii="Book Antiqua" w:hAnsi="Book Antiqua"/>
          <w:kern w:val="2"/>
          <w:lang w:val="en-US"/>
        </w:rPr>
        <w:t xml:space="preserve">, Vartholomatos G, Hatzimichael E. Polycomb group proteins and MYC: The cancer connection. </w:t>
      </w:r>
      <w:r w:rsidRPr="004C4CC1">
        <w:rPr>
          <w:rFonts w:ascii="Book Antiqua" w:hAnsi="Book Antiqua"/>
          <w:i/>
          <w:kern w:val="2"/>
          <w:lang w:val="en-US"/>
        </w:rPr>
        <w:t>Cell Mol Life Sci</w:t>
      </w:r>
      <w:r w:rsidRPr="004C4CC1">
        <w:rPr>
          <w:rFonts w:ascii="Book Antiqua" w:hAnsi="Book Antiqua"/>
          <w:kern w:val="2"/>
          <w:lang w:val="en-US"/>
        </w:rPr>
        <w:t xml:space="preserve"> 2014; </w:t>
      </w:r>
      <w:r w:rsidRPr="004C4CC1">
        <w:rPr>
          <w:rFonts w:ascii="Book Antiqua" w:hAnsi="Book Antiqua"/>
          <w:b/>
          <w:kern w:val="2"/>
          <w:lang w:val="en-US"/>
        </w:rPr>
        <w:t>71</w:t>
      </w:r>
      <w:r w:rsidRPr="004C4CC1">
        <w:rPr>
          <w:rFonts w:ascii="Book Antiqua" w:hAnsi="Book Antiqua"/>
          <w:kern w:val="2"/>
          <w:lang w:val="en-US"/>
        </w:rPr>
        <w:t>: 257-269 [PMID: 23897499 DOI: 10.1007/s00018-013-1426-x]</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21 </w:t>
      </w:r>
      <w:r w:rsidRPr="004C4CC1">
        <w:rPr>
          <w:rFonts w:ascii="Book Antiqua" w:hAnsi="Book Antiqua"/>
          <w:b/>
          <w:kern w:val="2"/>
          <w:lang w:val="en-US"/>
        </w:rPr>
        <w:t>Kosinsky RL</w:t>
      </w:r>
      <w:r w:rsidRPr="004C4CC1">
        <w:rPr>
          <w:rFonts w:ascii="Book Antiqua" w:hAnsi="Book Antiqua"/>
          <w:kern w:val="2"/>
          <w:lang w:val="en-US"/>
        </w:rPr>
        <w:t xml:space="preserve">, Wegwitz F, Hellbach N, Dobbelstein M, Mansouri A, Vogel T, Begus-Nahrmann Y, Johnsen SA. Usp22 deficiency impairs intestinal epithelial lineage specification </w:t>
      </w:r>
      <w:r w:rsidRPr="004C4CC1">
        <w:rPr>
          <w:rFonts w:ascii="Book Antiqua" w:hAnsi="Book Antiqua"/>
          <w:i/>
          <w:kern w:val="2"/>
          <w:lang w:val="en-US"/>
        </w:rPr>
        <w:t>in vivo</w:t>
      </w:r>
      <w:r w:rsidRPr="004C4CC1">
        <w:rPr>
          <w:rFonts w:ascii="Book Antiqua" w:hAnsi="Book Antiqua"/>
          <w:kern w:val="2"/>
          <w:lang w:val="en-US"/>
        </w:rPr>
        <w:t xml:space="preserve">. </w:t>
      </w:r>
      <w:r w:rsidRPr="004C4CC1">
        <w:rPr>
          <w:rFonts w:ascii="Book Antiqua" w:hAnsi="Book Antiqua"/>
          <w:i/>
          <w:kern w:val="2"/>
          <w:lang w:val="en-US"/>
        </w:rPr>
        <w:t>Oncotarget</w:t>
      </w:r>
      <w:r w:rsidRPr="004C4CC1">
        <w:rPr>
          <w:rFonts w:ascii="Book Antiqua" w:hAnsi="Book Antiqua"/>
          <w:kern w:val="2"/>
          <w:lang w:val="en-US"/>
        </w:rPr>
        <w:t xml:space="preserve"> 2015; </w:t>
      </w:r>
      <w:r w:rsidRPr="004C4CC1">
        <w:rPr>
          <w:rFonts w:ascii="Book Antiqua" w:hAnsi="Book Antiqua"/>
          <w:b/>
          <w:kern w:val="2"/>
          <w:lang w:val="en-US"/>
        </w:rPr>
        <w:t>6</w:t>
      </w:r>
      <w:r w:rsidRPr="004C4CC1">
        <w:rPr>
          <w:rFonts w:ascii="Book Antiqua" w:hAnsi="Book Antiqua"/>
          <w:kern w:val="2"/>
          <w:lang w:val="en-US"/>
        </w:rPr>
        <w:t>: 37906-37918 [PMID: 26431380 DOI: 10.18632/oncotarget.5412]</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22 </w:t>
      </w:r>
      <w:r w:rsidRPr="004C4CC1">
        <w:rPr>
          <w:rFonts w:ascii="Book Antiqua" w:hAnsi="Book Antiqua"/>
          <w:b/>
          <w:kern w:val="2"/>
          <w:lang w:val="en-US"/>
        </w:rPr>
        <w:t>Kim J</w:t>
      </w:r>
      <w:r w:rsidRPr="004C4CC1">
        <w:rPr>
          <w:rFonts w:ascii="Book Antiqua" w:hAnsi="Book Antiqua"/>
          <w:kern w:val="2"/>
          <w:lang w:val="en-US"/>
        </w:rPr>
        <w:t xml:space="preserve">, Seo BS. How to calculate sample size and why. </w:t>
      </w:r>
      <w:r w:rsidRPr="004C4CC1">
        <w:rPr>
          <w:rFonts w:ascii="Book Antiqua" w:hAnsi="Book Antiqua"/>
          <w:i/>
          <w:kern w:val="2"/>
          <w:lang w:val="en-US"/>
        </w:rPr>
        <w:t>Clin Orthop Surg</w:t>
      </w:r>
      <w:r w:rsidRPr="004C4CC1">
        <w:rPr>
          <w:rFonts w:ascii="Book Antiqua" w:hAnsi="Book Antiqua"/>
          <w:kern w:val="2"/>
          <w:lang w:val="en-US"/>
        </w:rPr>
        <w:t xml:space="preserve"> 2013; </w:t>
      </w:r>
      <w:r w:rsidRPr="004C4CC1">
        <w:rPr>
          <w:rFonts w:ascii="Book Antiqua" w:hAnsi="Book Antiqua"/>
          <w:b/>
          <w:kern w:val="2"/>
          <w:lang w:val="en-US"/>
        </w:rPr>
        <w:t>5</w:t>
      </w:r>
      <w:r w:rsidRPr="004C4CC1">
        <w:rPr>
          <w:rFonts w:ascii="Book Antiqua" w:hAnsi="Book Antiqua"/>
          <w:kern w:val="2"/>
          <w:lang w:val="en-US"/>
        </w:rPr>
        <w:t>: 235-242 [PMID: 24009911 DOI: 10.4055/cios.2013.5.3.235]</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23 </w:t>
      </w:r>
      <w:r w:rsidRPr="004C4CC1">
        <w:rPr>
          <w:rFonts w:ascii="Book Antiqua" w:hAnsi="Book Antiqua"/>
          <w:b/>
          <w:kern w:val="2"/>
          <w:lang w:val="en-US"/>
        </w:rPr>
        <w:t>Faul F</w:t>
      </w:r>
      <w:r w:rsidRPr="004C4CC1">
        <w:rPr>
          <w:rFonts w:ascii="Book Antiqua" w:hAnsi="Book Antiqua"/>
          <w:kern w:val="2"/>
          <w:lang w:val="en-US"/>
        </w:rPr>
        <w:t>, Erdfelder E, Buchner A, Lang AG.</w:t>
      </w:r>
      <w:bookmarkStart w:id="119" w:name="OLE_LINK226"/>
      <w:bookmarkStart w:id="120" w:name="OLE_LINK227"/>
      <w:r w:rsidRPr="004C4CC1">
        <w:rPr>
          <w:rFonts w:ascii="Book Antiqua" w:hAnsi="Book Antiqua"/>
          <w:kern w:val="2"/>
          <w:lang w:val="en-US"/>
        </w:rPr>
        <w:t xml:space="preserve"> Statistical power analyses using G*Power 3.1: Tests for correlation and regression analyses.</w:t>
      </w:r>
      <w:bookmarkEnd w:id="119"/>
      <w:bookmarkEnd w:id="120"/>
      <w:r w:rsidRPr="004C4CC1">
        <w:rPr>
          <w:rFonts w:ascii="Book Antiqua" w:hAnsi="Book Antiqua"/>
          <w:kern w:val="2"/>
          <w:lang w:val="en-US"/>
        </w:rPr>
        <w:t xml:space="preserve"> </w:t>
      </w:r>
      <w:r w:rsidRPr="004C4CC1">
        <w:rPr>
          <w:rFonts w:ascii="Book Antiqua" w:hAnsi="Book Antiqua"/>
          <w:i/>
          <w:kern w:val="2"/>
          <w:lang w:val="en-US"/>
        </w:rPr>
        <w:t>Behav Res Methods</w:t>
      </w:r>
      <w:r w:rsidRPr="004C4CC1">
        <w:rPr>
          <w:rFonts w:ascii="Book Antiqua" w:hAnsi="Book Antiqua"/>
          <w:kern w:val="2"/>
          <w:lang w:val="en-US"/>
        </w:rPr>
        <w:t xml:space="preserve"> 2009; </w:t>
      </w:r>
      <w:r w:rsidRPr="004C4CC1">
        <w:rPr>
          <w:rFonts w:ascii="Book Antiqua" w:hAnsi="Book Antiqua"/>
          <w:b/>
          <w:kern w:val="2"/>
          <w:lang w:val="en-US"/>
        </w:rPr>
        <w:t>41</w:t>
      </w:r>
      <w:r w:rsidRPr="004C4CC1">
        <w:rPr>
          <w:rFonts w:ascii="Book Antiqua" w:hAnsi="Book Antiqua"/>
          <w:kern w:val="2"/>
          <w:lang w:val="en-US"/>
        </w:rPr>
        <w:t>: 1149-1160 [PMID: 19897823</w:t>
      </w:r>
      <w:r w:rsidRPr="004C4CC1">
        <w:rPr>
          <w:rFonts w:ascii="Book Antiqua" w:hAnsi="Book Antiqua" w:hint="eastAsia"/>
          <w:kern w:val="2"/>
          <w:lang w:val="en-US"/>
        </w:rPr>
        <w:t xml:space="preserve"> DOI: </w:t>
      </w:r>
      <w:r w:rsidRPr="004C4CC1">
        <w:rPr>
          <w:rFonts w:ascii="Book Antiqua" w:hAnsi="Book Antiqua"/>
          <w:kern w:val="2"/>
          <w:lang w:val="en-US"/>
        </w:rPr>
        <w:t>10.3758/BRM.41.4.1149]</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24 </w:t>
      </w:r>
      <w:r w:rsidRPr="004C4CC1">
        <w:rPr>
          <w:rFonts w:ascii="Book Antiqua" w:hAnsi="Book Antiqua"/>
          <w:b/>
          <w:kern w:val="2"/>
          <w:lang w:val="en-US"/>
        </w:rPr>
        <w:t>Faul F</w:t>
      </w:r>
      <w:r w:rsidRPr="004C4CC1">
        <w:rPr>
          <w:rFonts w:ascii="Book Antiqua" w:hAnsi="Book Antiqua"/>
          <w:kern w:val="2"/>
          <w:lang w:val="en-US"/>
        </w:rPr>
        <w:t xml:space="preserve">, Erdfelder E, Lang AG, Buchner A. </w:t>
      </w:r>
      <w:bookmarkStart w:id="121" w:name="OLE_LINK230"/>
      <w:bookmarkStart w:id="122" w:name="OLE_LINK231"/>
      <w:r w:rsidRPr="004C4CC1">
        <w:rPr>
          <w:rFonts w:ascii="Book Antiqua" w:hAnsi="Book Antiqua"/>
          <w:kern w:val="2"/>
          <w:lang w:val="en-US"/>
        </w:rPr>
        <w:t xml:space="preserve">G*Power 3: A flexible statistical power analysis program for the social, behavioral, and biomedical sciences. </w:t>
      </w:r>
      <w:bookmarkEnd w:id="121"/>
      <w:bookmarkEnd w:id="122"/>
      <w:r w:rsidRPr="004C4CC1">
        <w:rPr>
          <w:rFonts w:ascii="Book Antiqua" w:hAnsi="Book Antiqua"/>
          <w:i/>
          <w:kern w:val="2"/>
          <w:lang w:val="en-US"/>
        </w:rPr>
        <w:t>Behav Res Methods</w:t>
      </w:r>
      <w:r w:rsidRPr="004C4CC1">
        <w:rPr>
          <w:rFonts w:ascii="Book Antiqua" w:hAnsi="Book Antiqua"/>
          <w:kern w:val="2"/>
          <w:lang w:val="en-US"/>
        </w:rPr>
        <w:t xml:space="preserve"> 2007; </w:t>
      </w:r>
      <w:r w:rsidRPr="004C4CC1">
        <w:rPr>
          <w:rFonts w:ascii="Book Antiqua" w:hAnsi="Book Antiqua"/>
          <w:b/>
          <w:kern w:val="2"/>
          <w:lang w:val="en-US"/>
        </w:rPr>
        <w:t>39</w:t>
      </w:r>
      <w:r w:rsidRPr="004C4CC1">
        <w:rPr>
          <w:rFonts w:ascii="Book Antiqua" w:hAnsi="Book Antiqua"/>
          <w:kern w:val="2"/>
          <w:lang w:val="en-US"/>
        </w:rPr>
        <w:t>: 175-191 [PMID: 17695343]</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25 </w:t>
      </w:r>
      <w:r w:rsidRPr="004C4CC1">
        <w:rPr>
          <w:rFonts w:ascii="Book Antiqua" w:hAnsi="Book Antiqua"/>
          <w:b/>
          <w:kern w:val="2"/>
          <w:lang w:val="en-US"/>
        </w:rPr>
        <w:t>Megison SM</w:t>
      </w:r>
      <w:r w:rsidRPr="004C4CC1">
        <w:rPr>
          <w:rFonts w:ascii="Book Antiqua" w:hAnsi="Book Antiqua"/>
          <w:kern w:val="2"/>
          <w:lang w:val="en-US"/>
        </w:rPr>
        <w:t xml:space="preserve">, Horton JW, Chao H, Walker PB. A new model for intestinal ischemia in the rat. </w:t>
      </w:r>
      <w:r w:rsidRPr="004C4CC1">
        <w:rPr>
          <w:rFonts w:ascii="Book Antiqua" w:hAnsi="Book Antiqua"/>
          <w:i/>
          <w:kern w:val="2"/>
          <w:lang w:val="en-US"/>
        </w:rPr>
        <w:t>J Surg Res</w:t>
      </w:r>
      <w:r w:rsidRPr="004C4CC1">
        <w:rPr>
          <w:rFonts w:ascii="Book Antiqua" w:hAnsi="Book Antiqua"/>
          <w:kern w:val="2"/>
          <w:lang w:val="en-US"/>
        </w:rPr>
        <w:t xml:space="preserve"> 1990; </w:t>
      </w:r>
      <w:r w:rsidRPr="004C4CC1">
        <w:rPr>
          <w:rFonts w:ascii="Book Antiqua" w:hAnsi="Book Antiqua"/>
          <w:b/>
          <w:kern w:val="2"/>
          <w:lang w:val="en-US"/>
        </w:rPr>
        <w:t>49</w:t>
      </w:r>
      <w:r w:rsidRPr="004C4CC1">
        <w:rPr>
          <w:rFonts w:ascii="Book Antiqua" w:hAnsi="Book Antiqua"/>
          <w:kern w:val="2"/>
          <w:lang w:val="en-US"/>
        </w:rPr>
        <w:t>: 168-173 [PMID: 2381206 DOI: 10.1016/0022-4804(90)90257-3]</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26 </w:t>
      </w:r>
      <w:r w:rsidRPr="004C4CC1">
        <w:rPr>
          <w:rFonts w:ascii="Book Antiqua" w:hAnsi="Book Antiqua"/>
          <w:b/>
          <w:kern w:val="2"/>
          <w:lang w:val="en-US"/>
        </w:rPr>
        <w:t>Chiu CJ</w:t>
      </w:r>
      <w:r w:rsidRPr="004C4CC1">
        <w:rPr>
          <w:rFonts w:ascii="Book Antiqua" w:hAnsi="Book Antiqua"/>
          <w:kern w:val="2"/>
          <w:lang w:val="en-US"/>
        </w:rPr>
        <w:t xml:space="preserve">, McArdle AH, Brown R, Scott HJ, Gurd FN. Intestinal mucosal lesion in low-flow states. I. </w:t>
      </w:r>
      <w:bookmarkStart w:id="123" w:name="OLE_LINK228"/>
      <w:bookmarkStart w:id="124" w:name="OLE_LINK229"/>
      <w:r w:rsidRPr="004C4CC1">
        <w:rPr>
          <w:rFonts w:ascii="Book Antiqua" w:hAnsi="Book Antiqua"/>
          <w:kern w:val="2"/>
          <w:lang w:val="en-US"/>
        </w:rPr>
        <w:t>A morphological, hemodynamic, and metabolic reappraisal.</w:t>
      </w:r>
      <w:bookmarkEnd w:id="123"/>
      <w:bookmarkEnd w:id="124"/>
      <w:r w:rsidRPr="004C4CC1">
        <w:rPr>
          <w:rFonts w:ascii="Book Antiqua" w:hAnsi="Book Antiqua"/>
          <w:kern w:val="2"/>
          <w:lang w:val="en-US"/>
        </w:rPr>
        <w:t xml:space="preserve"> </w:t>
      </w:r>
      <w:r w:rsidRPr="004C4CC1">
        <w:rPr>
          <w:rFonts w:ascii="Book Antiqua" w:hAnsi="Book Antiqua"/>
          <w:i/>
          <w:kern w:val="2"/>
          <w:lang w:val="en-US"/>
        </w:rPr>
        <w:t>Arch Surg</w:t>
      </w:r>
      <w:r w:rsidRPr="004C4CC1">
        <w:rPr>
          <w:rFonts w:ascii="Book Antiqua" w:hAnsi="Book Antiqua"/>
          <w:kern w:val="2"/>
          <w:lang w:val="en-US"/>
        </w:rPr>
        <w:t xml:space="preserve"> 1970; </w:t>
      </w:r>
      <w:r w:rsidRPr="004C4CC1">
        <w:rPr>
          <w:rFonts w:ascii="Book Antiqua" w:hAnsi="Book Antiqua"/>
          <w:b/>
          <w:kern w:val="2"/>
          <w:lang w:val="en-US"/>
        </w:rPr>
        <w:t>101</w:t>
      </w:r>
      <w:r w:rsidRPr="004C4CC1">
        <w:rPr>
          <w:rFonts w:ascii="Book Antiqua" w:hAnsi="Book Antiqua"/>
          <w:kern w:val="2"/>
          <w:lang w:val="en-US"/>
        </w:rPr>
        <w:t>: 478-483 [PMID: 5457245</w:t>
      </w:r>
      <w:r w:rsidRPr="004C4CC1">
        <w:rPr>
          <w:rFonts w:ascii="Book Antiqua" w:hAnsi="Book Antiqua" w:hint="eastAsia"/>
          <w:kern w:val="2"/>
          <w:lang w:val="en-US"/>
        </w:rPr>
        <w:t xml:space="preserve"> DOI: </w:t>
      </w:r>
      <w:r w:rsidRPr="004C4CC1">
        <w:rPr>
          <w:rFonts w:ascii="Book Antiqua" w:hAnsi="Book Antiqua"/>
          <w:kern w:val="2"/>
          <w:lang w:val="en-US"/>
        </w:rPr>
        <w:t>10.1001/archsurg.1970.01340280030009]</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27 </w:t>
      </w:r>
      <w:r w:rsidRPr="004C4CC1">
        <w:rPr>
          <w:rFonts w:ascii="Book Antiqua" w:hAnsi="Book Antiqua"/>
          <w:b/>
          <w:kern w:val="2"/>
          <w:lang w:val="en-US"/>
        </w:rPr>
        <w:t>Lee KK</w:t>
      </w:r>
      <w:r w:rsidRPr="004C4CC1">
        <w:rPr>
          <w:rFonts w:ascii="Book Antiqua" w:hAnsi="Book Antiqua"/>
          <w:kern w:val="2"/>
          <w:lang w:val="en-US"/>
        </w:rPr>
        <w:t xml:space="preserve">, Florens L, Swanson SK, Washburn MP, Workman JL. The deubiquitylation activity of Ubp8 is dependent upon Sgf11 and its association with the SAGA complex. </w:t>
      </w:r>
      <w:r w:rsidRPr="004C4CC1">
        <w:rPr>
          <w:rFonts w:ascii="Book Antiqua" w:hAnsi="Book Antiqua"/>
          <w:i/>
          <w:kern w:val="2"/>
          <w:lang w:val="en-US"/>
        </w:rPr>
        <w:t>Mol Cell Biol</w:t>
      </w:r>
      <w:r w:rsidRPr="004C4CC1">
        <w:rPr>
          <w:rFonts w:ascii="Book Antiqua" w:hAnsi="Book Antiqua"/>
          <w:kern w:val="2"/>
          <w:lang w:val="en-US"/>
        </w:rPr>
        <w:t xml:space="preserve"> 2005; </w:t>
      </w:r>
      <w:r w:rsidRPr="004C4CC1">
        <w:rPr>
          <w:rFonts w:ascii="Book Antiqua" w:hAnsi="Book Antiqua"/>
          <w:b/>
          <w:kern w:val="2"/>
          <w:lang w:val="en-US"/>
        </w:rPr>
        <w:t>25</w:t>
      </w:r>
      <w:r w:rsidRPr="004C4CC1">
        <w:rPr>
          <w:rFonts w:ascii="Book Antiqua" w:hAnsi="Book Antiqua"/>
          <w:kern w:val="2"/>
          <w:lang w:val="en-US"/>
        </w:rPr>
        <w:t>: 1173-1182 [PMID: 15657442 DOI: 10.1128/mcb.25.3.1173-1182.2005]</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28 </w:t>
      </w:r>
      <w:r w:rsidRPr="004C4CC1">
        <w:rPr>
          <w:rFonts w:ascii="Book Antiqua" w:hAnsi="Book Antiqua"/>
          <w:b/>
          <w:kern w:val="2"/>
          <w:lang w:val="en-US"/>
        </w:rPr>
        <w:t>Andika IB</w:t>
      </w:r>
      <w:r w:rsidRPr="004C4CC1">
        <w:rPr>
          <w:rFonts w:ascii="Book Antiqua" w:hAnsi="Book Antiqua"/>
          <w:kern w:val="2"/>
          <w:lang w:val="en-US"/>
        </w:rPr>
        <w:t xml:space="preserve">, Jamal A, Kondo H, Suzuki N. SAGA complex mediates the transcriptional up-regulation of antiviral RNA silencing. </w:t>
      </w:r>
      <w:r w:rsidRPr="004C4CC1">
        <w:rPr>
          <w:rFonts w:ascii="Book Antiqua" w:hAnsi="Book Antiqua"/>
          <w:i/>
          <w:kern w:val="2"/>
          <w:lang w:val="en-US"/>
        </w:rPr>
        <w:t>Proc Natl Acad Sci U S A</w:t>
      </w:r>
      <w:r w:rsidRPr="004C4CC1">
        <w:rPr>
          <w:rFonts w:ascii="Book Antiqua" w:hAnsi="Book Antiqua"/>
          <w:kern w:val="2"/>
          <w:lang w:val="en-US"/>
        </w:rPr>
        <w:t xml:space="preserve"> 2017; </w:t>
      </w:r>
      <w:r w:rsidRPr="004C4CC1">
        <w:rPr>
          <w:rFonts w:ascii="Book Antiqua" w:hAnsi="Book Antiqua"/>
          <w:b/>
          <w:kern w:val="2"/>
          <w:lang w:val="en-US"/>
        </w:rPr>
        <w:t>114</w:t>
      </w:r>
      <w:r w:rsidRPr="004C4CC1">
        <w:rPr>
          <w:rFonts w:ascii="Book Antiqua" w:hAnsi="Book Antiqua"/>
          <w:kern w:val="2"/>
          <w:lang w:val="en-US"/>
        </w:rPr>
        <w:t>: E3499-E3506 [PMID: 28400515 DOI: 10.1073/pnas.1701196114]</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29 </w:t>
      </w:r>
      <w:r w:rsidRPr="004C4CC1">
        <w:rPr>
          <w:rFonts w:ascii="Book Antiqua" w:hAnsi="Book Antiqua"/>
          <w:b/>
          <w:kern w:val="2"/>
          <w:lang w:val="en-US"/>
        </w:rPr>
        <w:t>Li L</w:t>
      </w:r>
      <w:r w:rsidRPr="004C4CC1">
        <w:rPr>
          <w:rFonts w:ascii="Book Antiqua" w:hAnsi="Book Antiqua"/>
          <w:kern w:val="2"/>
          <w:lang w:val="en-US"/>
        </w:rPr>
        <w:t xml:space="preserve">, Osdal T, Ho Y, Chun S, McDonald T, Agarwal P, Lin A, Chu S, Qi J, Li L, </w:t>
      </w:r>
      <w:r w:rsidRPr="004C4CC1">
        <w:rPr>
          <w:rFonts w:ascii="Book Antiqua" w:hAnsi="Book Antiqua"/>
          <w:kern w:val="2"/>
          <w:lang w:val="en-US"/>
        </w:rPr>
        <w:lastRenderedPageBreak/>
        <w:t xml:space="preserve">Hsieh YT, Dos Santos C, Yuan H, Ha TQ, Popa M, Hovland R, Bruserud Ø, Gjertsen BT, Kuo YH, Chen W, Lain S, McCormack E, Bhatia R. SIRT1 activation by a c-MYC oncogenic network promotes the maintenance and drug resistance of human FLT3-ITD acute myeloid leukemia stem cells. </w:t>
      </w:r>
      <w:r w:rsidRPr="004C4CC1">
        <w:rPr>
          <w:rFonts w:ascii="Book Antiqua" w:hAnsi="Book Antiqua"/>
          <w:i/>
          <w:kern w:val="2"/>
          <w:lang w:val="en-US"/>
        </w:rPr>
        <w:t>Cell Stem Cell</w:t>
      </w:r>
      <w:r w:rsidRPr="004C4CC1">
        <w:rPr>
          <w:rFonts w:ascii="Book Antiqua" w:hAnsi="Book Antiqua"/>
          <w:kern w:val="2"/>
          <w:lang w:val="en-US"/>
        </w:rPr>
        <w:t xml:space="preserve"> 2014; </w:t>
      </w:r>
      <w:r w:rsidRPr="004C4CC1">
        <w:rPr>
          <w:rFonts w:ascii="Book Antiqua" w:hAnsi="Book Antiqua"/>
          <w:b/>
          <w:kern w:val="2"/>
          <w:lang w:val="en-US"/>
        </w:rPr>
        <w:t>15</w:t>
      </w:r>
      <w:r w:rsidRPr="004C4CC1">
        <w:rPr>
          <w:rFonts w:ascii="Book Antiqua" w:hAnsi="Book Antiqua"/>
          <w:kern w:val="2"/>
          <w:lang w:val="en-US"/>
        </w:rPr>
        <w:t>: 431-446 [PMID: 25280219 DOI: 10.1016/j.stem.2014.08.001]</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30 </w:t>
      </w:r>
      <w:r w:rsidRPr="004C4CC1">
        <w:rPr>
          <w:rFonts w:ascii="Book Antiqua" w:hAnsi="Book Antiqua"/>
          <w:b/>
          <w:kern w:val="2"/>
          <w:lang w:val="en-US"/>
        </w:rPr>
        <w:t>Lin Z</w:t>
      </w:r>
      <w:r w:rsidRPr="004C4CC1">
        <w:rPr>
          <w:rFonts w:ascii="Book Antiqua" w:hAnsi="Book Antiqua"/>
          <w:kern w:val="2"/>
          <w:lang w:val="en-US"/>
        </w:rPr>
        <w:t xml:space="preserve">, Yang H, Kong Q, Li J, Lee SM, Gao B, Dong H, Wei J, Song J, Zhang DD, Fang D. USP22 antagonizes p53 transcriptional activation by deubiquitinating Sirt1 to suppress cell apoptosis and is required for mouse embryonic development. </w:t>
      </w:r>
      <w:r w:rsidRPr="004C4CC1">
        <w:rPr>
          <w:rFonts w:ascii="Book Antiqua" w:hAnsi="Book Antiqua"/>
          <w:i/>
          <w:kern w:val="2"/>
          <w:lang w:val="en-US"/>
        </w:rPr>
        <w:t>Mol Cell</w:t>
      </w:r>
      <w:r w:rsidRPr="004C4CC1">
        <w:rPr>
          <w:rFonts w:ascii="Book Antiqua" w:hAnsi="Book Antiqua"/>
          <w:kern w:val="2"/>
          <w:lang w:val="en-US"/>
        </w:rPr>
        <w:t xml:space="preserve"> 2012; </w:t>
      </w:r>
      <w:r w:rsidRPr="004C4CC1">
        <w:rPr>
          <w:rFonts w:ascii="Book Antiqua" w:hAnsi="Book Antiqua"/>
          <w:b/>
          <w:kern w:val="2"/>
          <w:lang w:val="en-US"/>
        </w:rPr>
        <w:t>46</w:t>
      </w:r>
      <w:r w:rsidRPr="004C4CC1">
        <w:rPr>
          <w:rFonts w:ascii="Book Antiqua" w:hAnsi="Book Antiqua"/>
          <w:kern w:val="2"/>
          <w:lang w:val="en-US"/>
        </w:rPr>
        <w:t>: 484-494 [PMID: 22542455 DOI: 10.1016/j.molcel.2012.03.024]</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31 </w:t>
      </w:r>
      <w:r w:rsidRPr="004C4CC1">
        <w:rPr>
          <w:rFonts w:ascii="Book Antiqua" w:hAnsi="Book Antiqua"/>
          <w:b/>
          <w:kern w:val="2"/>
          <w:lang w:val="en-US"/>
        </w:rPr>
        <w:t>Pelaseyed T</w:t>
      </w:r>
      <w:r w:rsidRPr="004C4CC1">
        <w:rPr>
          <w:rFonts w:ascii="Book Antiqua" w:hAnsi="Book Antiqua"/>
          <w:kern w:val="2"/>
          <w:lang w:val="en-US"/>
        </w:rPr>
        <w:t xml:space="preserve">, Bergström JH, Gustafsson JK, Ermund A, Birchenough GM, Schütte A, van der Post S, Svensson F, Rodríguez-Piñeiro AM, Nyström EE, Wising C, Johansson ME, Hansson GC. The mucus and mucins of the goblet cells and enterocytes provide the first defense line of the gastrointestinal tract and interact with the immune system. </w:t>
      </w:r>
      <w:r w:rsidRPr="004C4CC1">
        <w:rPr>
          <w:rFonts w:ascii="Book Antiqua" w:hAnsi="Book Antiqua"/>
          <w:i/>
          <w:kern w:val="2"/>
          <w:lang w:val="en-US"/>
        </w:rPr>
        <w:t>Immunol Rev</w:t>
      </w:r>
      <w:r w:rsidRPr="004C4CC1">
        <w:rPr>
          <w:rFonts w:ascii="Book Antiqua" w:hAnsi="Book Antiqua"/>
          <w:kern w:val="2"/>
          <w:lang w:val="en-US"/>
        </w:rPr>
        <w:t xml:space="preserve"> 2014; </w:t>
      </w:r>
      <w:r w:rsidRPr="004C4CC1">
        <w:rPr>
          <w:rFonts w:ascii="Book Antiqua" w:hAnsi="Book Antiqua"/>
          <w:b/>
          <w:kern w:val="2"/>
          <w:lang w:val="en-US"/>
        </w:rPr>
        <w:t>260</w:t>
      </w:r>
      <w:r w:rsidRPr="004C4CC1">
        <w:rPr>
          <w:rFonts w:ascii="Book Antiqua" w:hAnsi="Book Antiqua"/>
          <w:kern w:val="2"/>
          <w:lang w:val="en-US"/>
        </w:rPr>
        <w:t>: 8-20 [PMID: 24942678 DOI: 10.1111/imr.12182]</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32 </w:t>
      </w:r>
      <w:r w:rsidRPr="004C4CC1">
        <w:rPr>
          <w:rFonts w:ascii="Book Antiqua" w:hAnsi="Book Antiqua"/>
          <w:b/>
          <w:kern w:val="2"/>
          <w:lang w:val="en-US"/>
        </w:rPr>
        <w:t>Birchenough GM</w:t>
      </w:r>
      <w:r w:rsidRPr="004C4CC1">
        <w:rPr>
          <w:rFonts w:ascii="Book Antiqua" w:hAnsi="Book Antiqua"/>
          <w:kern w:val="2"/>
          <w:lang w:val="en-US"/>
        </w:rPr>
        <w:t xml:space="preserve">, Johansson ME, Gustafsson JK, Bergström JH, Hansson GC. New developments in goblet cell mucus secretion and function. </w:t>
      </w:r>
      <w:r w:rsidRPr="004C4CC1">
        <w:rPr>
          <w:rFonts w:ascii="Book Antiqua" w:hAnsi="Book Antiqua"/>
          <w:i/>
          <w:kern w:val="2"/>
          <w:lang w:val="en-US"/>
        </w:rPr>
        <w:t>Mucosal Immunol</w:t>
      </w:r>
      <w:r w:rsidRPr="004C4CC1">
        <w:rPr>
          <w:rFonts w:ascii="Book Antiqua" w:hAnsi="Book Antiqua"/>
          <w:kern w:val="2"/>
          <w:lang w:val="en-US"/>
        </w:rPr>
        <w:t xml:space="preserve"> 2015; </w:t>
      </w:r>
      <w:r w:rsidRPr="004C4CC1">
        <w:rPr>
          <w:rFonts w:ascii="Book Antiqua" w:hAnsi="Book Antiqua"/>
          <w:b/>
          <w:kern w:val="2"/>
          <w:lang w:val="en-US"/>
        </w:rPr>
        <w:t>8</w:t>
      </w:r>
      <w:r w:rsidRPr="004C4CC1">
        <w:rPr>
          <w:rFonts w:ascii="Book Antiqua" w:hAnsi="Book Antiqua"/>
          <w:kern w:val="2"/>
          <w:lang w:val="en-US"/>
        </w:rPr>
        <w:t>: 712-719 [PMID: 25872481 DOI: 10.1038/mi.2015.32]</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33 </w:t>
      </w:r>
      <w:r w:rsidRPr="004C4CC1">
        <w:rPr>
          <w:rFonts w:ascii="Book Antiqua" w:hAnsi="Book Antiqua"/>
          <w:b/>
          <w:kern w:val="2"/>
          <w:lang w:val="en-US"/>
        </w:rPr>
        <w:t>Takasaki Y</w:t>
      </w:r>
      <w:r w:rsidRPr="004C4CC1">
        <w:rPr>
          <w:rFonts w:ascii="Book Antiqua" w:hAnsi="Book Antiqua"/>
          <w:kern w:val="2"/>
          <w:lang w:val="en-US"/>
        </w:rPr>
        <w:t xml:space="preserve">, Deng JS, Tan EM. A nuclear antigen associated with cell proliferation and blast transformation. </w:t>
      </w:r>
      <w:r w:rsidRPr="004C4CC1">
        <w:rPr>
          <w:rFonts w:ascii="Book Antiqua" w:hAnsi="Book Antiqua"/>
          <w:i/>
          <w:kern w:val="2"/>
          <w:lang w:val="en-US"/>
        </w:rPr>
        <w:t>J Exp Med</w:t>
      </w:r>
      <w:r w:rsidRPr="004C4CC1">
        <w:rPr>
          <w:rFonts w:ascii="Book Antiqua" w:hAnsi="Book Antiqua"/>
          <w:kern w:val="2"/>
          <w:lang w:val="en-US"/>
        </w:rPr>
        <w:t xml:space="preserve"> 1981; </w:t>
      </w:r>
      <w:r w:rsidRPr="004C4CC1">
        <w:rPr>
          <w:rFonts w:ascii="Book Antiqua" w:hAnsi="Book Antiqua"/>
          <w:b/>
          <w:kern w:val="2"/>
          <w:lang w:val="en-US"/>
        </w:rPr>
        <w:t>154</w:t>
      </w:r>
      <w:r w:rsidRPr="004C4CC1">
        <w:rPr>
          <w:rFonts w:ascii="Book Antiqua" w:hAnsi="Book Antiqua"/>
          <w:kern w:val="2"/>
          <w:lang w:val="en-US"/>
        </w:rPr>
        <w:t>: 1899-1909 [PMID: 6172535 DOI: 10.1084/jem.154.6.1899]</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34 </w:t>
      </w:r>
      <w:r w:rsidRPr="004C4CC1">
        <w:rPr>
          <w:rFonts w:ascii="Book Antiqua" w:hAnsi="Book Antiqua"/>
          <w:b/>
          <w:kern w:val="2"/>
          <w:lang w:val="en-US"/>
        </w:rPr>
        <w:t>Baldin V</w:t>
      </w:r>
      <w:r w:rsidRPr="004C4CC1">
        <w:rPr>
          <w:rFonts w:ascii="Book Antiqua" w:hAnsi="Book Antiqua"/>
          <w:kern w:val="2"/>
          <w:lang w:val="en-US"/>
        </w:rPr>
        <w:t xml:space="preserve">, Lukas J, Marcote MJ, Pagano M, Draetta G. Cyclin D1 is a nuclear protein required for cell cycle progression in G1. </w:t>
      </w:r>
      <w:r w:rsidRPr="004C4CC1">
        <w:rPr>
          <w:rFonts w:ascii="Book Antiqua" w:hAnsi="Book Antiqua"/>
          <w:i/>
          <w:kern w:val="2"/>
          <w:lang w:val="en-US"/>
        </w:rPr>
        <w:t>Genes Dev</w:t>
      </w:r>
      <w:r w:rsidRPr="004C4CC1">
        <w:rPr>
          <w:rFonts w:ascii="Book Antiqua" w:hAnsi="Book Antiqua"/>
          <w:kern w:val="2"/>
          <w:lang w:val="en-US"/>
        </w:rPr>
        <w:t xml:space="preserve"> 1993; </w:t>
      </w:r>
      <w:r w:rsidRPr="004C4CC1">
        <w:rPr>
          <w:rFonts w:ascii="Book Antiqua" w:hAnsi="Book Antiqua"/>
          <w:b/>
          <w:kern w:val="2"/>
          <w:lang w:val="en-US"/>
        </w:rPr>
        <w:t>7</w:t>
      </w:r>
      <w:r w:rsidRPr="004C4CC1">
        <w:rPr>
          <w:rFonts w:ascii="Book Antiqua" w:hAnsi="Book Antiqua"/>
          <w:kern w:val="2"/>
          <w:lang w:val="en-US"/>
        </w:rPr>
        <w:t>: 812-821 [PMID: 8491378 DOI: 10.1101/gad.7.5.812]</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35 </w:t>
      </w:r>
      <w:r w:rsidRPr="004C4CC1">
        <w:rPr>
          <w:rFonts w:ascii="Book Antiqua" w:hAnsi="Book Antiqua"/>
          <w:b/>
          <w:kern w:val="2"/>
          <w:lang w:val="en-US"/>
        </w:rPr>
        <w:t>Tam SW</w:t>
      </w:r>
      <w:r w:rsidRPr="004C4CC1">
        <w:rPr>
          <w:rFonts w:ascii="Book Antiqua" w:hAnsi="Book Antiqua"/>
          <w:kern w:val="2"/>
          <w:lang w:val="en-US"/>
        </w:rPr>
        <w:t xml:space="preserve">, Theodoras AM, Shay JW, Draetta GF, Pagano M. Differential expression and regulation of Cyclin D1 protein in normal and tumor human cells: Association with Cdk4 is required for Cyclin D1 function in G1 progression. </w:t>
      </w:r>
      <w:r w:rsidRPr="004C4CC1">
        <w:rPr>
          <w:rFonts w:ascii="Book Antiqua" w:hAnsi="Book Antiqua"/>
          <w:i/>
          <w:kern w:val="2"/>
          <w:lang w:val="en-US"/>
        </w:rPr>
        <w:t>Oncogene</w:t>
      </w:r>
      <w:r w:rsidRPr="004C4CC1">
        <w:rPr>
          <w:rFonts w:ascii="Book Antiqua" w:hAnsi="Book Antiqua"/>
          <w:kern w:val="2"/>
          <w:lang w:val="en-US"/>
        </w:rPr>
        <w:t xml:space="preserve"> 1994; </w:t>
      </w:r>
      <w:r w:rsidRPr="004C4CC1">
        <w:rPr>
          <w:rFonts w:ascii="Book Antiqua" w:hAnsi="Book Antiqua"/>
          <w:b/>
          <w:kern w:val="2"/>
          <w:lang w:val="en-US"/>
        </w:rPr>
        <w:t>9</w:t>
      </w:r>
      <w:r w:rsidRPr="004C4CC1">
        <w:rPr>
          <w:rFonts w:ascii="Book Antiqua" w:hAnsi="Book Antiqua"/>
          <w:kern w:val="2"/>
          <w:lang w:val="en-US"/>
        </w:rPr>
        <w:t>: 2663-2674 [PMID: 8058330 DOI: 10.1093/nar/22.17.3663]</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36 </w:t>
      </w:r>
      <w:r w:rsidRPr="004C4CC1">
        <w:rPr>
          <w:rFonts w:ascii="Book Antiqua" w:hAnsi="Book Antiqua"/>
          <w:b/>
          <w:kern w:val="2"/>
          <w:lang w:val="en-US"/>
        </w:rPr>
        <w:t>Liu L</w:t>
      </w:r>
      <w:r w:rsidRPr="004C4CC1">
        <w:rPr>
          <w:rFonts w:ascii="Book Antiqua" w:hAnsi="Book Antiqua"/>
          <w:kern w:val="2"/>
          <w:lang w:val="en-US"/>
        </w:rPr>
        <w:t xml:space="preserve">, Zhang H, Shi L, Zhang W, Yuan J, Chen X, Liu J, Zhang Y, Wang Z. Inhibition of Rac1 activity induces G1/S phase arrest through the GSK3/cyclin D1 pathway in human cancer cells. </w:t>
      </w:r>
      <w:r w:rsidRPr="004C4CC1">
        <w:rPr>
          <w:rFonts w:ascii="Book Antiqua" w:hAnsi="Book Antiqua"/>
          <w:i/>
          <w:kern w:val="2"/>
          <w:lang w:val="en-US"/>
        </w:rPr>
        <w:t>Oncol Rep</w:t>
      </w:r>
      <w:r w:rsidRPr="004C4CC1">
        <w:rPr>
          <w:rFonts w:ascii="Book Antiqua" w:hAnsi="Book Antiqua"/>
          <w:kern w:val="2"/>
          <w:lang w:val="en-US"/>
        </w:rPr>
        <w:t xml:space="preserve"> 2014; </w:t>
      </w:r>
      <w:r w:rsidRPr="004C4CC1">
        <w:rPr>
          <w:rFonts w:ascii="Book Antiqua" w:hAnsi="Book Antiqua"/>
          <w:b/>
          <w:kern w:val="2"/>
          <w:lang w:val="en-US"/>
        </w:rPr>
        <w:t>32</w:t>
      </w:r>
      <w:r w:rsidRPr="004C4CC1">
        <w:rPr>
          <w:rFonts w:ascii="Book Antiqua" w:hAnsi="Book Antiqua"/>
          <w:kern w:val="2"/>
          <w:lang w:val="en-US"/>
        </w:rPr>
        <w:t xml:space="preserve">: 1395-1400 [PMID: 25109327 DOI: </w:t>
      </w:r>
      <w:r w:rsidRPr="004C4CC1">
        <w:rPr>
          <w:rFonts w:ascii="Book Antiqua" w:hAnsi="Book Antiqua"/>
          <w:kern w:val="2"/>
          <w:lang w:val="en-US"/>
        </w:rPr>
        <w:lastRenderedPageBreak/>
        <w:t>10.3892/or.2014.3388]</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37 </w:t>
      </w:r>
      <w:r w:rsidRPr="004C4CC1">
        <w:rPr>
          <w:rFonts w:ascii="Book Antiqua" w:hAnsi="Book Antiqua"/>
          <w:b/>
          <w:kern w:val="2"/>
          <w:lang w:val="en-US"/>
        </w:rPr>
        <w:t>Gennaro VJ</w:t>
      </w:r>
      <w:r w:rsidRPr="004C4CC1">
        <w:rPr>
          <w:rFonts w:ascii="Book Antiqua" w:hAnsi="Book Antiqua"/>
          <w:kern w:val="2"/>
          <w:lang w:val="en-US"/>
        </w:rPr>
        <w:t xml:space="preserve">, Stanek TJ, Peck AR, Sun Y, Wang F, Qie S, Knudsen KE, Rui H, Butt T, Diehl JA, McMahon SB. Control of CCND1 ubiquitylation by the catalytic SAGA subunit USP22 is essential for cell cycle progression through G1 in cancer cells. </w:t>
      </w:r>
      <w:r w:rsidRPr="004C4CC1">
        <w:rPr>
          <w:rFonts w:ascii="Book Antiqua" w:hAnsi="Book Antiqua"/>
          <w:i/>
          <w:kern w:val="2"/>
          <w:lang w:val="en-US"/>
        </w:rPr>
        <w:t>Proc Natl Acad Sci U S A</w:t>
      </w:r>
      <w:r w:rsidRPr="004C4CC1">
        <w:rPr>
          <w:rFonts w:ascii="Book Antiqua" w:hAnsi="Book Antiqua"/>
          <w:kern w:val="2"/>
          <w:lang w:val="en-US"/>
        </w:rPr>
        <w:t xml:space="preserve"> 2018; </w:t>
      </w:r>
      <w:r w:rsidRPr="004C4CC1">
        <w:rPr>
          <w:rFonts w:ascii="Book Antiqua" w:hAnsi="Book Antiqua"/>
          <w:b/>
          <w:kern w:val="2"/>
          <w:lang w:val="en-US"/>
        </w:rPr>
        <w:t>115</w:t>
      </w:r>
      <w:r w:rsidRPr="004C4CC1">
        <w:rPr>
          <w:rFonts w:ascii="Book Antiqua" w:hAnsi="Book Antiqua"/>
          <w:kern w:val="2"/>
          <w:lang w:val="en-US"/>
        </w:rPr>
        <w:t>: E9298-E9307 [PMID: 30224477 DOI: 10.1073/pnas.1807704115]</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38 </w:t>
      </w:r>
      <w:r w:rsidRPr="004C4CC1">
        <w:rPr>
          <w:rFonts w:ascii="Book Antiqua" w:hAnsi="Book Antiqua"/>
          <w:b/>
          <w:kern w:val="2"/>
          <w:lang w:val="en-US"/>
        </w:rPr>
        <w:t>Jiang S</w:t>
      </w:r>
      <w:r w:rsidRPr="004C4CC1">
        <w:rPr>
          <w:rFonts w:ascii="Book Antiqua" w:hAnsi="Book Antiqua"/>
          <w:kern w:val="2"/>
          <w:lang w:val="en-US"/>
        </w:rPr>
        <w:t xml:space="preserve">, Song C, Gu X, Wang M, Miao D, Lv J, Liu Y. Ubiquitin-Specific Peptidase 22 Contributes to Colorectal Cancer Stemness and Chemoresistance via Wnt/β-Catenin Pathway. </w:t>
      </w:r>
      <w:r w:rsidRPr="004C4CC1">
        <w:rPr>
          <w:rFonts w:ascii="Book Antiqua" w:hAnsi="Book Antiqua"/>
          <w:i/>
          <w:kern w:val="2"/>
          <w:lang w:val="en-US"/>
        </w:rPr>
        <w:t>Cell Physiol Biochem</w:t>
      </w:r>
      <w:r w:rsidRPr="004C4CC1">
        <w:rPr>
          <w:rFonts w:ascii="Book Antiqua" w:hAnsi="Book Antiqua"/>
          <w:kern w:val="2"/>
          <w:lang w:val="en-US"/>
        </w:rPr>
        <w:t xml:space="preserve"> 2018; </w:t>
      </w:r>
      <w:r w:rsidRPr="004C4CC1">
        <w:rPr>
          <w:rFonts w:ascii="Book Antiqua" w:hAnsi="Book Antiqua"/>
          <w:b/>
          <w:kern w:val="2"/>
          <w:lang w:val="en-US"/>
        </w:rPr>
        <w:t>46</w:t>
      </w:r>
      <w:r w:rsidRPr="004C4CC1">
        <w:rPr>
          <w:rFonts w:ascii="Book Antiqua" w:hAnsi="Book Antiqua"/>
          <w:kern w:val="2"/>
          <w:lang w:val="en-US"/>
        </w:rPr>
        <w:t>: 1412-1422 [PMID: 29689565 DOI: 10.1159/000489156]</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39 </w:t>
      </w:r>
      <w:r w:rsidRPr="004C4CC1">
        <w:rPr>
          <w:rFonts w:ascii="Book Antiqua" w:hAnsi="Book Antiqua"/>
          <w:b/>
          <w:kern w:val="2"/>
          <w:lang w:val="en-US"/>
        </w:rPr>
        <w:t>Jiang S</w:t>
      </w:r>
      <w:r w:rsidRPr="004C4CC1">
        <w:rPr>
          <w:rFonts w:ascii="Book Antiqua" w:hAnsi="Book Antiqua"/>
          <w:kern w:val="2"/>
          <w:lang w:val="en-US"/>
        </w:rPr>
        <w:t xml:space="preserve">, Miao D, Wang M, Lv J, Wang Y, Tong J. MiR-30-5p suppresses cell chemoresistance and stemness in colorectal cancer through USP22/Wnt/β-catenin signaling axis. </w:t>
      </w:r>
      <w:r w:rsidRPr="004C4CC1">
        <w:rPr>
          <w:rFonts w:ascii="Book Antiqua" w:hAnsi="Book Antiqua"/>
          <w:i/>
          <w:kern w:val="2"/>
          <w:lang w:val="en-US"/>
        </w:rPr>
        <w:t>J Cell Mol Med</w:t>
      </w:r>
      <w:r w:rsidRPr="004C4CC1">
        <w:rPr>
          <w:rFonts w:ascii="Book Antiqua" w:hAnsi="Book Antiqua"/>
          <w:kern w:val="2"/>
          <w:lang w:val="en-US"/>
        </w:rPr>
        <w:t xml:space="preserve"> 2019; </w:t>
      </w:r>
      <w:r w:rsidRPr="004C4CC1">
        <w:rPr>
          <w:rFonts w:ascii="Book Antiqua" w:hAnsi="Book Antiqua"/>
          <w:b/>
          <w:kern w:val="2"/>
          <w:lang w:val="en-US"/>
        </w:rPr>
        <w:t>23</w:t>
      </w:r>
      <w:r w:rsidRPr="004C4CC1">
        <w:rPr>
          <w:rFonts w:ascii="Book Antiqua" w:hAnsi="Book Antiqua"/>
          <w:kern w:val="2"/>
          <w:lang w:val="en-US"/>
        </w:rPr>
        <w:t>: 630-640 [PMID: 30338942 DOI: 10.1111/jcmm.13968]</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40 </w:t>
      </w:r>
      <w:r w:rsidRPr="004C4CC1">
        <w:rPr>
          <w:rFonts w:ascii="Book Antiqua" w:hAnsi="Book Antiqua"/>
          <w:b/>
          <w:kern w:val="2"/>
          <w:lang w:val="en-US"/>
        </w:rPr>
        <w:t>Ma J</w:t>
      </w:r>
      <w:r w:rsidRPr="004C4CC1">
        <w:rPr>
          <w:rFonts w:ascii="Book Antiqua" w:hAnsi="Book Antiqua"/>
          <w:kern w:val="2"/>
          <w:lang w:val="en-US"/>
        </w:rPr>
        <w:t xml:space="preserve">, Rubin BK, Voynow JA. Mucins, Mucus, and Goblet Cells. </w:t>
      </w:r>
      <w:r w:rsidRPr="004C4CC1">
        <w:rPr>
          <w:rFonts w:ascii="Book Antiqua" w:hAnsi="Book Antiqua"/>
          <w:i/>
          <w:kern w:val="2"/>
          <w:lang w:val="en-US"/>
        </w:rPr>
        <w:t>Chest</w:t>
      </w:r>
      <w:r w:rsidRPr="004C4CC1">
        <w:rPr>
          <w:rFonts w:ascii="Book Antiqua" w:hAnsi="Book Antiqua"/>
          <w:kern w:val="2"/>
          <w:lang w:val="en-US"/>
        </w:rPr>
        <w:t xml:space="preserve"> 2018; </w:t>
      </w:r>
      <w:r w:rsidRPr="004C4CC1">
        <w:rPr>
          <w:rFonts w:ascii="Book Antiqua" w:hAnsi="Book Antiqua"/>
          <w:b/>
          <w:kern w:val="2"/>
          <w:lang w:val="en-US"/>
        </w:rPr>
        <w:t>154</w:t>
      </w:r>
      <w:r w:rsidRPr="004C4CC1">
        <w:rPr>
          <w:rFonts w:ascii="Book Antiqua" w:hAnsi="Book Antiqua"/>
          <w:kern w:val="2"/>
          <w:lang w:val="en-US"/>
        </w:rPr>
        <w:t>: 169-176 [PMID: 29170036 DOI: 10.1016/j.chest.2017.11.008]</w:t>
      </w:r>
    </w:p>
    <w:p w:rsidR="00385F52" w:rsidRPr="004C4CC1" w:rsidRDefault="00385F52" w:rsidP="00385F52">
      <w:pPr>
        <w:widowControl w:val="0"/>
        <w:spacing w:line="360" w:lineRule="auto"/>
        <w:jc w:val="both"/>
        <w:rPr>
          <w:rFonts w:ascii="Book Antiqua" w:hAnsi="Book Antiqua"/>
          <w:kern w:val="2"/>
          <w:lang w:val="en-US"/>
        </w:rPr>
      </w:pPr>
      <w:r w:rsidRPr="004C4CC1">
        <w:rPr>
          <w:rFonts w:ascii="Book Antiqua" w:hAnsi="Book Antiqua"/>
          <w:kern w:val="2"/>
          <w:lang w:val="en-US"/>
        </w:rPr>
        <w:t xml:space="preserve">41 </w:t>
      </w:r>
      <w:r w:rsidRPr="004C4CC1">
        <w:rPr>
          <w:rFonts w:ascii="Book Antiqua" w:hAnsi="Book Antiqua"/>
          <w:b/>
          <w:kern w:val="2"/>
          <w:lang w:val="en-US"/>
        </w:rPr>
        <w:t>Johansson ME</w:t>
      </w:r>
      <w:r w:rsidRPr="004C4CC1">
        <w:rPr>
          <w:rFonts w:ascii="Book Antiqua" w:hAnsi="Book Antiqua"/>
          <w:kern w:val="2"/>
          <w:lang w:val="en-US"/>
        </w:rPr>
        <w:t xml:space="preserve">, Hansson GC. Immunological aspects of intestinal mucus and mucins. </w:t>
      </w:r>
      <w:r w:rsidRPr="004C4CC1">
        <w:rPr>
          <w:rFonts w:ascii="Book Antiqua" w:hAnsi="Book Antiqua"/>
          <w:i/>
          <w:kern w:val="2"/>
          <w:lang w:val="en-US"/>
        </w:rPr>
        <w:t>Nat Rev Immunol</w:t>
      </w:r>
      <w:r w:rsidRPr="004C4CC1">
        <w:rPr>
          <w:rFonts w:ascii="Book Antiqua" w:hAnsi="Book Antiqua"/>
          <w:kern w:val="2"/>
          <w:lang w:val="en-US"/>
        </w:rPr>
        <w:t xml:space="preserve"> 2016; </w:t>
      </w:r>
      <w:r w:rsidRPr="004C4CC1">
        <w:rPr>
          <w:rFonts w:ascii="Book Antiqua" w:hAnsi="Book Antiqua"/>
          <w:b/>
          <w:kern w:val="2"/>
          <w:lang w:val="en-US"/>
        </w:rPr>
        <w:t>16</w:t>
      </w:r>
      <w:r w:rsidRPr="004C4CC1">
        <w:rPr>
          <w:rFonts w:ascii="Book Antiqua" w:hAnsi="Book Antiqua"/>
          <w:kern w:val="2"/>
          <w:lang w:val="en-US"/>
        </w:rPr>
        <w:t>: 639-649 [PMID: 27498766 DOI: 10.1038/nri.2016.88]</w:t>
      </w:r>
      <w:bookmarkEnd w:id="115"/>
      <w:bookmarkEnd w:id="116"/>
    </w:p>
    <w:p w:rsidR="004C53BE" w:rsidRPr="004C4CC1" w:rsidRDefault="004C53BE" w:rsidP="004C53BE">
      <w:pPr>
        <w:wordWrap w:val="0"/>
        <w:adjustRightInd w:val="0"/>
        <w:snapToGrid w:val="0"/>
        <w:spacing w:line="360" w:lineRule="auto"/>
        <w:jc w:val="right"/>
        <w:rPr>
          <w:rFonts w:ascii="Book Antiqua" w:hAnsi="Book Antiqua"/>
          <w:color w:val="000000"/>
        </w:rPr>
      </w:pPr>
      <w:bookmarkStart w:id="125" w:name="OLE_LINK139"/>
      <w:bookmarkStart w:id="126" w:name="OLE_LINK140"/>
      <w:bookmarkStart w:id="127" w:name="OLE_LINK287"/>
      <w:bookmarkStart w:id="128" w:name="OLE_LINK138"/>
      <w:bookmarkStart w:id="129" w:name="OLE_LINK198"/>
      <w:bookmarkStart w:id="130" w:name="OLE_LINK154"/>
      <w:bookmarkStart w:id="131" w:name="OLE_LINK251"/>
      <w:bookmarkStart w:id="132" w:name="OLE_LINK167"/>
      <w:bookmarkStart w:id="133" w:name="OLE_LINK126"/>
      <w:r w:rsidRPr="004C4CC1">
        <w:rPr>
          <w:rFonts w:ascii="Book Antiqua" w:hAnsi="Book Antiqua"/>
          <w:b/>
          <w:bCs/>
          <w:color w:val="000000"/>
        </w:rPr>
        <w:t>P-Reviewer:</w:t>
      </w:r>
      <w:r w:rsidRPr="004C4CC1">
        <w:rPr>
          <w:rFonts w:ascii="Book Antiqua" w:hAnsi="Book Antiqua"/>
          <w:bCs/>
          <w:color w:val="000000"/>
        </w:rPr>
        <w:t xml:space="preserve"> Beales</w:t>
      </w:r>
      <w:r w:rsidRPr="004C4CC1">
        <w:rPr>
          <w:rFonts w:ascii="Book Antiqua" w:hAnsi="Book Antiqua" w:hint="eastAsia"/>
          <w:bCs/>
          <w:color w:val="000000"/>
        </w:rPr>
        <w:t xml:space="preserve"> ILP, </w:t>
      </w:r>
      <w:r w:rsidRPr="004C4CC1">
        <w:rPr>
          <w:rFonts w:ascii="Book Antiqua" w:hAnsi="Book Antiqua"/>
          <w:bCs/>
          <w:color w:val="000000"/>
        </w:rPr>
        <w:t>Corrales</w:t>
      </w:r>
      <w:r w:rsidRPr="004C4CC1">
        <w:rPr>
          <w:rFonts w:ascii="Book Antiqua" w:hAnsi="Book Antiqua" w:hint="eastAsia"/>
          <w:bCs/>
          <w:color w:val="000000"/>
        </w:rPr>
        <w:t xml:space="preserve"> FJ, </w:t>
      </w:r>
      <w:r w:rsidRPr="004C4CC1">
        <w:rPr>
          <w:rFonts w:ascii="Book Antiqua" w:hAnsi="Book Antiqua"/>
          <w:bCs/>
          <w:color w:val="000000"/>
        </w:rPr>
        <w:t>Grassi</w:t>
      </w:r>
      <w:r w:rsidRPr="004C4CC1">
        <w:rPr>
          <w:rFonts w:ascii="Book Antiqua" w:hAnsi="Book Antiqua" w:hint="eastAsia"/>
          <w:bCs/>
          <w:color w:val="000000"/>
        </w:rPr>
        <w:t xml:space="preserve"> G, </w:t>
      </w:r>
      <w:r w:rsidRPr="004C4CC1">
        <w:rPr>
          <w:rFonts w:ascii="Book Antiqua" w:hAnsi="Book Antiqua"/>
          <w:bCs/>
          <w:color w:val="000000"/>
        </w:rPr>
        <w:t>Vetvicka</w:t>
      </w:r>
      <w:r w:rsidRPr="004C4CC1">
        <w:rPr>
          <w:rFonts w:ascii="Book Antiqua" w:hAnsi="Book Antiqua" w:hint="eastAsia"/>
          <w:bCs/>
          <w:color w:val="000000"/>
        </w:rPr>
        <w:t xml:space="preserve"> V </w:t>
      </w:r>
      <w:r w:rsidRPr="004C4CC1">
        <w:rPr>
          <w:rFonts w:ascii="Book Antiqua" w:hAnsi="Book Antiqua"/>
          <w:b/>
          <w:bCs/>
          <w:color w:val="000000"/>
        </w:rPr>
        <w:t>S-Editor:</w:t>
      </w:r>
      <w:r w:rsidRPr="004C4CC1">
        <w:rPr>
          <w:rFonts w:ascii="Book Antiqua" w:hAnsi="Book Antiqua"/>
          <w:color w:val="000000"/>
        </w:rPr>
        <w:t xml:space="preserve"> </w:t>
      </w:r>
      <w:r w:rsidRPr="004C4CC1">
        <w:rPr>
          <w:rFonts w:ascii="Book Antiqua" w:hAnsi="Book Antiqua" w:hint="eastAsia"/>
          <w:color w:val="000000"/>
        </w:rPr>
        <w:t>Yan JP</w:t>
      </w:r>
    </w:p>
    <w:p w:rsidR="004C53BE" w:rsidRPr="004C4CC1" w:rsidRDefault="004C53BE" w:rsidP="004A6A6D">
      <w:pPr>
        <w:wordWrap w:val="0"/>
        <w:adjustRightInd w:val="0"/>
        <w:snapToGrid w:val="0"/>
        <w:spacing w:line="360" w:lineRule="auto"/>
        <w:jc w:val="right"/>
        <w:rPr>
          <w:rFonts w:ascii="Book Antiqua" w:hAnsi="Book Antiqua"/>
          <w:b/>
          <w:bCs/>
          <w:color w:val="000000"/>
        </w:rPr>
      </w:pPr>
      <w:r w:rsidRPr="004C4CC1">
        <w:rPr>
          <w:rFonts w:ascii="Book Antiqua" w:hAnsi="Book Antiqua"/>
          <w:b/>
          <w:bCs/>
          <w:color w:val="000000"/>
        </w:rPr>
        <w:t>L-Editor:</w:t>
      </w:r>
      <w:r w:rsidRPr="004C4CC1">
        <w:rPr>
          <w:rFonts w:ascii="Book Antiqua" w:hAnsi="Book Antiqua"/>
          <w:color w:val="000000"/>
        </w:rPr>
        <w:t xml:space="preserve"> </w:t>
      </w:r>
      <w:r w:rsidR="007F5216" w:rsidRPr="004C4CC1">
        <w:rPr>
          <w:rFonts w:ascii="Book Antiqua" w:hAnsi="Book Antiqua"/>
          <w:color w:val="000000"/>
        </w:rPr>
        <w:t xml:space="preserve">Wang TQ </w:t>
      </w:r>
      <w:r w:rsidRPr="004C4CC1">
        <w:rPr>
          <w:rFonts w:ascii="Book Antiqua" w:hAnsi="Book Antiqua"/>
          <w:b/>
          <w:bCs/>
          <w:color w:val="000000"/>
        </w:rPr>
        <w:t>E-Editor:</w:t>
      </w:r>
      <w:r w:rsidR="000B71FD" w:rsidRPr="000B71FD">
        <w:rPr>
          <w:rFonts w:ascii="Book Antiqua" w:hAnsi="Book Antiqua" w:hint="eastAsia"/>
          <w:bCs/>
          <w:color w:val="000000"/>
        </w:rPr>
        <w:t xml:space="preserve"> </w:t>
      </w:r>
      <w:r w:rsidR="000B71FD" w:rsidRPr="000B71FD">
        <w:rPr>
          <w:rFonts w:ascii="Book Antiqua" w:hAnsi="Book Antiqua"/>
          <w:bCs/>
          <w:color w:val="000000"/>
        </w:rPr>
        <w:t>Huang Y</w:t>
      </w:r>
    </w:p>
    <w:bookmarkEnd w:id="125"/>
    <w:bookmarkEnd w:id="126"/>
    <w:p w:rsidR="004C53BE" w:rsidRPr="004C4CC1" w:rsidRDefault="004C53BE" w:rsidP="004C53BE">
      <w:pPr>
        <w:spacing w:line="360" w:lineRule="auto"/>
        <w:rPr>
          <w:rFonts w:ascii="Book Antiqua" w:hAnsi="Book Antiqua" w:cs="宋体"/>
        </w:rPr>
      </w:pPr>
      <w:r w:rsidRPr="004C4CC1">
        <w:rPr>
          <w:rFonts w:ascii="Book Antiqua" w:hAnsi="Book Antiqua" w:cs="宋体"/>
          <w:b/>
        </w:rPr>
        <w:t xml:space="preserve">Specialty type: </w:t>
      </w:r>
      <w:r w:rsidRPr="004C4CC1">
        <w:rPr>
          <w:rFonts w:ascii="Book Antiqua" w:eastAsia="微软雅黑" w:hAnsi="Book Antiqua" w:cs="宋体"/>
        </w:rPr>
        <w:t>Gastroenterology and hepatology</w:t>
      </w:r>
      <w:r w:rsidRPr="004C4CC1">
        <w:rPr>
          <w:rFonts w:ascii="Book Antiqua" w:hAnsi="Book Antiqua" w:cs="宋体"/>
        </w:rPr>
        <w:t xml:space="preserve"> </w:t>
      </w:r>
      <w:r w:rsidRPr="004C4CC1">
        <w:rPr>
          <w:rFonts w:ascii="Book Antiqua" w:hAnsi="Book Antiqua" w:cs="宋体"/>
        </w:rPr>
        <w:br/>
      </w:r>
      <w:r w:rsidRPr="004C4CC1">
        <w:rPr>
          <w:rFonts w:ascii="Book Antiqua" w:hAnsi="Book Antiqua" w:cs="宋体"/>
          <w:b/>
        </w:rPr>
        <w:t xml:space="preserve">Country of origin: </w:t>
      </w:r>
      <w:r w:rsidRPr="004C4CC1">
        <w:rPr>
          <w:rFonts w:ascii="Book Antiqua" w:hAnsi="Book Antiqua" w:cs="宋体"/>
        </w:rPr>
        <w:t xml:space="preserve">China </w:t>
      </w:r>
      <w:r w:rsidRPr="004C4CC1">
        <w:rPr>
          <w:rFonts w:ascii="Book Antiqua" w:hAnsi="Book Antiqua" w:cs="宋体"/>
        </w:rPr>
        <w:br/>
      </w:r>
      <w:r w:rsidRPr="004C4CC1">
        <w:rPr>
          <w:rFonts w:ascii="Book Antiqua" w:hAnsi="Book Antiqua" w:cs="宋体"/>
          <w:b/>
        </w:rPr>
        <w:t>Peer-review report classification</w:t>
      </w:r>
      <w:r w:rsidRPr="004C4CC1">
        <w:rPr>
          <w:rFonts w:ascii="Book Antiqua" w:hAnsi="Book Antiqua" w:cs="宋体"/>
        </w:rPr>
        <w:br/>
      </w:r>
      <w:r w:rsidRPr="004C4CC1">
        <w:rPr>
          <w:rFonts w:ascii="Book Antiqua" w:hAnsi="Book Antiqua" w:cs="宋体"/>
          <w:b/>
        </w:rPr>
        <w:t xml:space="preserve">Grade A (Excellent): </w:t>
      </w:r>
      <w:r w:rsidRPr="004C4CC1">
        <w:rPr>
          <w:rFonts w:ascii="Book Antiqua" w:hAnsi="Book Antiqua" w:cs="宋体" w:hint="eastAsia"/>
        </w:rPr>
        <w:t>0</w:t>
      </w:r>
      <w:r w:rsidRPr="004C4CC1">
        <w:rPr>
          <w:rFonts w:ascii="Book Antiqua" w:hAnsi="Book Antiqua" w:cs="宋体"/>
        </w:rPr>
        <w:br/>
      </w:r>
      <w:r w:rsidRPr="004C4CC1">
        <w:rPr>
          <w:rFonts w:ascii="Book Antiqua" w:hAnsi="Book Antiqua" w:cs="宋体"/>
          <w:b/>
        </w:rPr>
        <w:t xml:space="preserve">Grade B (Very good): </w:t>
      </w:r>
      <w:r w:rsidRPr="004C4CC1">
        <w:rPr>
          <w:rFonts w:ascii="Book Antiqua" w:hAnsi="Book Antiqua" w:cs="宋体"/>
        </w:rPr>
        <w:t>B</w:t>
      </w:r>
      <w:r w:rsidRPr="004C4CC1">
        <w:rPr>
          <w:rFonts w:ascii="Book Antiqua" w:hAnsi="Book Antiqua" w:cs="宋体"/>
        </w:rPr>
        <w:br/>
      </w:r>
      <w:r w:rsidRPr="004C4CC1">
        <w:rPr>
          <w:rFonts w:ascii="Book Antiqua" w:hAnsi="Book Antiqua" w:cs="宋体"/>
          <w:b/>
        </w:rPr>
        <w:t xml:space="preserve">Grade C (Good): </w:t>
      </w:r>
      <w:r w:rsidR="00295E30" w:rsidRPr="004C4CC1">
        <w:rPr>
          <w:rFonts w:ascii="Book Antiqua" w:hAnsi="Book Antiqua" w:cs="宋体" w:hint="eastAsia"/>
        </w:rPr>
        <w:t>C, C, C</w:t>
      </w:r>
      <w:r w:rsidRPr="004C4CC1">
        <w:rPr>
          <w:rFonts w:ascii="Book Antiqua" w:hAnsi="Book Antiqua" w:cs="宋体"/>
        </w:rPr>
        <w:br/>
      </w:r>
      <w:r w:rsidRPr="004C4CC1">
        <w:rPr>
          <w:rFonts w:ascii="Book Antiqua" w:hAnsi="Book Antiqua" w:cs="宋体"/>
          <w:b/>
        </w:rPr>
        <w:t xml:space="preserve">Grade D (Fair): </w:t>
      </w:r>
      <w:r w:rsidRPr="004C4CC1">
        <w:rPr>
          <w:rFonts w:ascii="Book Antiqua" w:hAnsi="Book Antiqua" w:cs="宋体"/>
        </w:rPr>
        <w:t>0</w:t>
      </w:r>
      <w:r w:rsidRPr="004C4CC1">
        <w:rPr>
          <w:rFonts w:ascii="Book Antiqua" w:hAnsi="Book Antiqua" w:cs="宋体"/>
          <w:b/>
        </w:rPr>
        <w:br/>
        <w:t xml:space="preserve">Grade E (Poor): </w:t>
      </w:r>
      <w:r w:rsidRPr="004C4CC1">
        <w:rPr>
          <w:rFonts w:ascii="Book Antiqua" w:hAnsi="Book Antiqua" w:cs="宋体"/>
        </w:rPr>
        <w:t>0</w:t>
      </w:r>
    </w:p>
    <w:bookmarkEnd w:id="127"/>
    <w:bookmarkEnd w:id="128"/>
    <w:bookmarkEnd w:id="129"/>
    <w:bookmarkEnd w:id="130"/>
    <w:bookmarkEnd w:id="131"/>
    <w:bookmarkEnd w:id="132"/>
    <w:bookmarkEnd w:id="133"/>
    <w:p w:rsidR="00385F52" w:rsidRPr="004C4CC1" w:rsidRDefault="009D6A67" w:rsidP="00C21A0C">
      <w:pPr>
        <w:widowControl w:val="0"/>
        <w:autoSpaceDE w:val="0"/>
        <w:autoSpaceDN w:val="0"/>
        <w:adjustRightInd w:val="0"/>
        <w:spacing w:line="360" w:lineRule="auto"/>
        <w:jc w:val="both"/>
        <w:rPr>
          <w:rFonts w:ascii="Book Antiqua" w:hAnsi="Book Antiqua" w:cs="Verdana"/>
        </w:rPr>
      </w:pPr>
      <w:r>
        <w:rPr>
          <w:rFonts w:ascii="Book Antiqua" w:hAnsi="Book Antiqua" w:cs="Verdana"/>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3267-Figure 1" style="width:261.05pt;height:549.05pt">
            <v:imagedata r:id="rId8" o:title="43267-Figure 1"/>
          </v:shape>
        </w:pict>
      </w:r>
    </w:p>
    <w:p w:rsidR="008D3901" w:rsidRPr="004C4CC1" w:rsidRDefault="0099569A" w:rsidP="00C21A0C">
      <w:pPr>
        <w:widowControl w:val="0"/>
        <w:autoSpaceDE w:val="0"/>
        <w:autoSpaceDN w:val="0"/>
        <w:adjustRightInd w:val="0"/>
        <w:spacing w:line="360" w:lineRule="auto"/>
        <w:jc w:val="both"/>
        <w:rPr>
          <w:rFonts w:ascii="Book Antiqua" w:hAnsi="Book Antiqua" w:cs="Times"/>
          <w:bCs/>
          <w:lang w:val="en-US"/>
        </w:rPr>
      </w:pPr>
      <w:r w:rsidRPr="004C4CC1">
        <w:rPr>
          <w:rFonts w:ascii="Book Antiqua" w:hAnsi="Book Antiqua" w:cs="Times"/>
          <w:b/>
          <w:lang w:val="en-US"/>
        </w:rPr>
        <w:t>Fig</w:t>
      </w:r>
      <w:r w:rsidRPr="004C4CC1">
        <w:rPr>
          <w:rFonts w:ascii="Book Antiqua" w:hAnsi="Book Antiqua" w:cs="Times" w:hint="eastAsia"/>
          <w:b/>
          <w:lang w:val="en-US"/>
        </w:rPr>
        <w:t>ure</w:t>
      </w:r>
      <w:r w:rsidR="008D3901" w:rsidRPr="004C4CC1">
        <w:rPr>
          <w:rFonts w:ascii="Book Antiqua" w:hAnsi="Book Antiqua" w:cs="Times"/>
          <w:b/>
          <w:lang w:val="en-US"/>
        </w:rPr>
        <w:t xml:space="preserve"> 1 </w:t>
      </w:r>
      <w:r w:rsidRPr="004C4CC1">
        <w:rPr>
          <w:rFonts w:ascii="Book Antiqua" w:hAnsi="Book Antiqua" w:cs="Tahoma"/>
          <w:b/>
          <w:lang w:val="en-US"/>
        </w:rPr>
        <w:t>Ubiquitin-specific protease 22</w:t>
      </w:r>
      <w:r w:rsidR="008D3901" w:rsidRPr="004C4CC1">
        <w:rPr>
          <w:rFonts w:ascii="Book Antiqua" w:hAnsi="Book Antiqua" w:cs="Times"/>
          <w:b/>
          <w:lang w:val="en-US"/>
        </w:rPr>
        <w:t xml:space="preserve"> is positively correlated with cell proliferation and tissue regeneration after </w:t>
      </w:r>
      <w:r w:rsidRPr="004C4CC1">
        <w:rPr>
          <w:rFonts w:ascii="Book Antiqua" w:hAnsi="Book Antiqua" w:cs="Tahoma"/>
          <w:b/>
          <w:lang w:val="en-US"/>
        </w:rPr>
        <w:t>ischemia reperfusion</w:t>
      </w:r>
      <w:r w:rsidR="008D3901" w:rsidRPr="004C4CC1">
        <w:rPr>
          <w:rFonts w:ascii="Book Antiqua" w:hAnsi="Book Antiqua" w:cs="Times"/>
          <w:b/>
          <w:lang w:val="en-US"/>
        </w:rPr>
        <w:t xml:space="preserve"> injury.</w:t>
      </w:r>
      <w:r w:rsidR="008D3901" w:rsidRPr="004C4CC1">
        <w:rPr>
          <w:rFonts w:ascii="Book Antiqua" w:hAnsi="Book Antiqua" w:cs="Times"/>
          <w:bCs/>
          <w:lang w:val="en-US"/>
        </w:rPr>
        <w:t xml:space="preserve"> Anesthetized rats were subjected to 60 min of intestinal ischemia followed by 3, 6, 12, or 24 h of reperfusion and tissues were harveste</w:t>
      </w:r>
      <w:r w:rsidRPr="004C4CC1">
        <w:rPr>
          <w:rFonts w:ascii="Book Antiqua" w:hAnsi="Book Antiqua" w:cs="Times"/>
          <w:bCs/>
          <w:lang w:val="en-US"/>
        </w:rPr>
        <w:t>d at the end of reperfusion. A</w:t>
      </w:r>
      <w:r w:rsidRPr="004C4CC1">
        <w:rPr>
          <w:rFonts w:ascii="Book Antiqua" w:hAnsi="Book Antiqua" w:cs="Times" w:hint="eastAsia"/>
          <w:bCs/>
          <w:lang w:val="en-US"/>
        </w:rPr>
        <w:t>:</w:t>
      </w:r>
      <w:r w:rsidR="008D3901" w:rsidRPr="004C4CC1">
        <w:rPr>
          <w:rFonts w:ascii="Book Antiqua" w:hAnsi="Book Antiqua" w:cs="Times"/>
          <w:bCs/>
          <w:lang w:val="en-US"/>
        </w:rPr>
        <w:t xml:space="preserve"> Intestinal tissue sections of the experimental group</w:t>
      </w:r>
      <w:r w:rsidRPr="004C4CC1">
        <w:rPr>
          <w:rFonts w:ascii="Book Antiqua" w:hAnsi="Book Antiqua" w:cs="Times"/>
          <w:bCs/>
          <w:lang w:val="en-US"/>
        </w:rPr>
        <w:t>s were stained with H</w:t>
      </w:r>
      <w:r w:rsidR="008D3901" w:rsidRPr="004C4CC1">
        <w:rPr>
          <w:rFonts w:ascii="Book Antiqua" w:hAnsi="Book Antiqua" w:cs="Times"/>
          <w:bCs/>
          <w:lang w:val="en-US"/>
        </w:rPr>
        <w:t xml:space="preserve">E (200×, bars represent 100 </w:t>
      </w:r>
      <w:r w:rsidRPr="004C4CC1">
        <w:rPr>
          <w:rFonts w:ascii="Book Antiqua" w:hAnsi="Book Antiqua" w:cs="Times"/>
          <w:bCs/>
          <w:lang w:val="en-US"/>
        </w:rPr>
        <w:t>μm)</w:t>
      </w:r>
      <w:r w:rsidRPr="004C4CC1">
        <w:rPr>
          <w:rFonts w:ascii="Book Antiqua" w:hAnsi="Book Antiqua" w:cs="Times" w:hint="eastAsia"/>
          <w:bCs/>
          <w:lang w:val="en-US"/>
        </w:rPr>
        <w:t>;</w:t>
      </w:r>
      <w:r w:rsidRPr="004C4CC1">
        <w:rPr>
          <w:rFonts w:ascii="Book Antiqua" w:hAnsi="Book Antiqua" w:cs="Times"/>
          <w:bCs/>
          <w:lang w:val="en-US"/>
        </w:rPr>
        <w:t xml:space="preserve"> B</w:t>
      </w:r>
      <w:r w:rsidRPr="004C4CC1">
        <w:rPr>
          <w:rFonts w:ascii="Book Antiqua" w:hAnsi="Book Antiqua" w:cs="Times" w:hint="eastAsia"/>
          <w:bCs/>
          <w:lang w:val="en-US"/>
        </w:rPr>
        <w:t>:</w:t>
      </w:r>
      <w:r w:rsidR="008D3901" w:rsidRPr="004C4CC1">
        <w:rPr>
          <w:rFonts w:ascii="Book Antiqua" w:hAnsi="Book Antiqua" w:cs="Times"/>
          <w:bCs/>
          <w:lang w:val="en-US"/>
        </w:rPr>
        <w:t xml:space="preserve"> Intestinal tissues in injury was scored histopathologically </w:t>
      </w:r>
      <w:r w:rsidR="008D3901" w:rsidRPr="004C4CC1">
        <w:rPr>
          <w:rFonts w:ascii="Book Antiqua" w:hAnsi="Book Antiqua" w:cs="Times"/>
          <w:bCs/>
          <w:lang w:val="en-US"/>
        </w:rPr>
        <w:lastRenderedPageBreak/>
        <w:t xml:space="preserve">according to </w:t>
      </w:r>
      <w:r w:rsidRPr="004C4CC1">
        <w:rPr>
          <w:rFonts w:ascii="Book Antiqua" w:hAnsi="Book Antiqua" w:cs="Times"/>
          <w:bCs/>
          <w:lang w:val="en-US"/>
        </w:rPr>
        <w:t>a scoring system (Chiu’s score)</w:t>
      </w:r>
      <w:r w:rsidRPr="004C4CC1">
        <w:rPr>
          <w:rFonts w:ascii="Book Antiqua" w:hAnsi="Book Antiqua" w:cs="Times" w:hint="eastAsia"/>
          <w:bCs/>
          <w:lang w:val="en-US"/>
        </w:rPr>
        <w:t>;</w:t>
      </w:r>
      <w:r w:rsidRPr="004C4CC1">
        <w:rPr>
          <w:rFonts w:ascii="Book Antiqua" w:hAnsi="Book Antiqua" w:cs="Times"/>
          <w:bCs/>
          <w:lang w:val="en-US"/>
        </w:rPr>
        <w:t xml:space="preserve"> C</w:t>
      </w:r>
      <w:r w:rsidRPr="004C4CC1">
        <w:rPr>
          <w:rFonts w:ascii="Book Antiqua" w:hAnsi="Book Antiqua" w:cs="Times" w:hint="eastAsia"/>
          <w:bCs/>
          <w:lang w:val="en-US"/>
        </w:rPr>
        <w:t>:</w:t>
      </w:r>
      <w:r w:rsidR="008D3901" w:rsidRPr="004C4CC1">
        <w:rPr>
          <w:rFonts w:ascii="Book Antiqua" w:hAnsi="Book Antiqua" w:cs="Times"/>
          <w:bCs/>
          <w:lang w:val="en-US"/>
        </w:rPr>
        <w:t xml:space="preserve"> Representative </w:t>
      </w:r>
      <w:r w:rsidR="007F5216" w:rsidRPr="004C4CC1">
        <w:rPr>
          <w:rFonts w:ascii="Book Antiqua" w:hAnsi="Book Antiqua" w:cs="Times"/>
          <w:bCs/>
          <w:lang w:val="en-US"/>
        </w:rPr>
        <w:t xml:space="preserve">Western </w:t>
      </w:r>
      <w:r w:rsidR="008D3901" w:rsidRPr="004C4CC1">
        <w:rPr>
          <w:rFonts w:ascii="Book Antiqua" w:hAnsi="Book Antiqua" w:cs="Times"/>
          <w:bCs/>
          <w:lang w:val="en-US"/>
        </w:rPr>
        <w:t xml:space="preserve">blot demonstrating the expression of USP22 </w:t>
      </w:r>
      <w:r w:rsidR="007F5216" w:rsidRPr="004C4CC1">
        <w:rPr>
          <w:rFonts w:ascii="Book Antiqua" w:hAnsi="Book Antiqua" w:cs="Times"/>
          <w:bCs/>
          <w:lang w:val="en-US"/>
        </w:rPr>
        <w:t xml:space="preserve">in tissues </w:t>
      </w:r>
      <w:r w:rsidR="008D3901" w:rsidRPr="004C4CC1">
        <w:rPr>
          <w:rFonts w:ascii="Book Antiqua" w:hAnsi="Book Antiqua" w:cs="Times"/>
          <w:bCs/>
          <w:lang w:val="en-US"/>
        </w:rPr>
        <w:t>from the experimental groups (</w:t>
      </w:r>
      <w:r w:rsidR="008D3901" w:rsidRPr="004C4CC1">
        <w:rPr>
          <w:rFonts w:ascii="Book Antiqua" w:hAnsi="Book Antiqua" w:cs="Times"/>
          <w:bCs/>
          <w:i/>
          <w:lang w:val="en-US"/>
        </w:rPr>
        <w:t>n</w:t>
      </w:r>
      <w:r w:rsidRPr="004C4CC1">
        <w:rPr>
          <w:rFonts w:ascii="Book Antiqua" w:hAnsi="Book Antiqua" w:cs="Times"/>
          <w:bCs/>
          <w:lang w:val="en-US"/>
        </w:rPr>
        <w:t xml:space="preserve"> = 3)</w:t>
      </w:r>
      <w:r w:rsidRPr="004C4CC1">
        <w:rPr>
          <w:rFonts w:ascii="Book Antiqua" w:hAnsi="Book Antiqua" w:cs="Times" w:hint="eastAsia"/>
          <w:bCs/>
          <w:lang w:val="en-US"/>
        </w:rPr>
        <w:t>;</w:t>
      </w:r>
      <w:r w:rsidRPr="004C4CC1">
        <w:rPr>
          <w:rFonts w:ascii="Book Antiqua" w:hAnsi="Book Antiqua" w:cs="Times"/>
          <w:bCs/>
          <w:lang w:val="en-US"/>
        </w:rPr>
        <w:t xml:space="preserve"> D</w:t>
      </w:r>
      <w:r w:rsidRPr="004C4CC1">
        <w:rPr>
          <w:rFonts w:ascii="Book Antiqua" w:hAnsi="Book Antiqua" w:cs="Times" w:hint="eastAsia"/>
          <w:bCs/>
          <w:lang w:val="en-US"/>
        </w:rPr>
        <w:t>:</w:t>
      </w:r>
      <w:r w:rsidR="008D3901" w:rsidRPr="004C4CC1">
        <w:rPr>
          <w:rFonts w:ascii="Book Antiqua" w:hAnsi="Book Antiqua" w:cs="Times"/>
          <w:bCs/>
          <w:lang w:val="en-US"/>
        </w:rPr>
        <w:t xml:space="preserve"> </w:t>
      </w:r>
      <w:r w:rsidR="007F5216" w:rsidRPr="004C4CC1">
        <w:rPr>
          <w:rFonts w:ascii="Book Antiqua" w:hAnsi="Book Antiqua" w:cs="Times"/>
          <w:bCs/>
          <w:lang w:val="en-US"/>
        </w:rPr>
        <w:t xml:space="preserve">Immunohistochemical </w:t>
      </w:r>
      <w:r w:rsidR="008D3901" w:rsidRPr="004C4CC1">
        <w:rPr>
          <w:rFonts w:ascii="Book Antiqua" w:hAnsi="Book Antiqua" w:cs="Times"/>
          <w:bCs/>
          <w:lang w:val="en-US"/>
        </w:rPr>
        <w:t xml:space="preserve">staining for PCNA was used for intestinal tissue sections of the experimental groups (400×, bars represent 50 </w:t>
      </w:r>
      <w:r w:rsidRPr="004C4CC1">
        <w:rPr>
          <w:rFonts w:ascii="Book Antiqua" w:hAnsi="Book Antiqua" w:cs="Times"/>
          <w:bCs/>
          <w:lang w:val="en-US"/>
        </w:rPr>
        <w:t>μm)</w:t>
      </w:r>
      <w:r w:rsidR="007F5216" w:rsidRPr="004C4CC1">
        <w:rPr>
          <w:rFonts w:ascii="Book Antiqua" w:hAnsi="Book Antiqua" w:cs="Times"/>
          <w:bCs/>
          <w:lang w:val="en-US"/>
        </w:rPr>
        <w:t>; E:</w:t>
      </w:r>
      <w:r w:rsidRPr="004C4CC1">
        <w:rPr>
          <w:rFonts w:ascii="Book Antiqua" w:hAnsi="Book Antiqua" w:cs="Times"/>
          <w:bCs/>
          <w:lang w:val="en-US"/>
        </w:rPr>
        <w:t xml:space="preserve"> </w:t>
      </w:r>
      <w:r w:rsidR="007F5216" w:rsidRPr="004C4CC1">
        <w:rPr>
          <w:rFonts w:ascii="Book Antiqua" w:hAnsi="Book Antiqua" w:cs="Times"/>
          <w:bCs/>
          <w:lang w:val="en-US"/>
        </w:rPr>
        <w:t xml:space="preserve">Quantitative </w:t>
      </w:r>
      <w:r w:rsidRPr="004C4CC1">
        <w:rPr>
          <w:rFonts w:ascii="Book Antiqua" w:hAnsi="Book Antiqua" w:cs="Times"/>
          <w:bCs/>
          <w:lang w:val="en-US"/>
        </w:rPr>
        <w:t>an</w:t>
      </w:r>
      <w:r w:rsidRPr="004C4CC1">
        <w:rPr>
          <w:rFonts w:ascii="Book Antiqua" w:hAnsi="Book Antiqua" w:cs="Times" w:hint="eastAsia"/>
          <w:bCs/>
          <w:lang w:val="en-US"/>
        </w:rPr>
        <w:t>alyses</w:t>
      </w:r>
      <w:r w:rsidR="007F5216" w:rsidRPr="004C4CC1">
        <w:rPr>
          <w:rFonts w:ascii="Book Antiqua" w:hAnsi="Book Antiqua" w:cs="Times"/>
          <w:bCs/>
          <w:lang w:val="en-US"/>
        </w:rPr>
        <w:t xml:space="preserve"> for immunohistochemical staining</w:t>
      </w:r>
      <w:r w:rsidR="008D3901" w:rsidRPr="004C4CC1">
        <w:rPr>
          <w:rFonts w:ascii="Book Antiqua" w:hAnsi="Book Antiqua" w:cs="Times"/>
          <w:bCs/>
          <w:lang w:val="en-US"/>
        </w:rPr>
        <w:t>. The arrows show brown positive nuclei of proliferating intestinal cells in the cry</w:t>
      </w:r>
      <w:r w:rsidRPr="004C4CC1">
        <w:rPr>
          <w:rFonts w:ascii="Book Antiqua" w:hAnsi="Book Antiqua" w:cs="Times"/>
          <w:bCs/>
          <w:lang w:val="en-US"/>
        </w:rPr>
        <w:t>pt area of the intestinal gland</w:t>
      </w:r>
      <w:r w:rsidRPr="004C4CC1">
        <w:rPr>
          <w:rFonts w:ascii="Book Antiqua" w:hAnsi="Book Antiqua" w:cs="Times" w:hint="eastAsia"/>
          <w:bCs/>
          <w:lang w:val="en-US"/>
        </w:rPr>
        <w:t>;</w:t>
      </w:r>
      <w:r w:rsidRPr="004C4CC1">
        <w:rPr>
          <w:rFonts w:ascii="Book Antiqua" w:hAnsi="Book Antiqua" w:cs="Times"/>
          <w:bCs/>
          <w:lang w:val="en-US"/>
        </w:rPr>
        <w:t xml:space="preserve"> F</w:t>
      </w:r>
      <w:r w:rsidRPr="004C4CC1">
        <w:rPr>
          <w:rFonts w:ascii="Book Antiqua" w:hAnsi="Book Antiqua" w:cs="Times" w:hint="eastAsia"/>
          <w:bCs/>
          <w:lang w:val="en-US"/>
        </w:rPr>
        <w:t>:</w:t>
      </w:r>
      <w:r w:rsidR="008D3901" w:rsidRPr="004C4CC1">
        <w:rPr>
          <w:rFonts w:ascii="Book Antiqua" w:hAnsi="Book Antiqua" w:cs="Times"/>
          <w:bCs/>
          <w:lang w:val="en-US"/>
        </w:rPr>
        <w:t xml:space="preserve"> Representative protein levels of Cyclin D1 (</w:t>
      </w:r>
      <w:r w:rsidR="008D3901" w:rsidRPr="004C4CC1">
        <w:rPr>
          <w:rFonts w:ascii="Book Antiqua" w:hAnsi="Book Antiqua" w:cs="Times"/>
          <w:bCs/>
          <w:i/>
          <w:lang w:val="en-US"/>
        </w:rPr>
        <w:t>n</w:t>
      </w:r>
      <w:r w:rsidR="008D3901" w:rsidRPr="004C4CC1">
        <w:rPr>
          <w:rFonts w:ascii="Book Antiqua" w:hAnsi="Book Antiqua" w:cs="Times"/>
          <w:bCs/>
          <w:lang w:val="en-US"/>
        </w:rPr>
        <w:t xml:space="preserve"> = 3) were demonstrated by </w:t>
      </w:r>
      <w:r w:rsidR="007F5216" w:rsidRPr="004C4CC1">
        <w:rPr>
          <w:rFonts w:ascii="Book Antiqua" w:hAnsi="Book Antiqua" w:cs="Times"/>
          <w:bCs/>
          <w:lang w:val="en-US"/>
        </w:rPr>
        <w:t xml:space="preserve">Western </w:t>
      </w:r>
      <w:r w:rsidR="008D3901" w:rsidRPr="004C4CC1">
        <w:rPr>
          <w:rFonts w:ascii="Book Antiqua" w:hAnsi="Book Antiqua" w:cs="Times"/>
          <w:bCs/>
          <w:lang w:val="en-US"/>
        </w:rPr>
        <w:t xml:space="preserve">blot. The results </w:t>
      </w:r>
      <w:r w:rsidR="007F5216" w:rsidRPr="004C4CC1">
        <w:rPr>
          <w:rFonts w:ascii="Book Antiqua" w:hAnsi="Book Antiqua" w:cs="Times"/>
          <w:bCs/>
          <w:lang w:val="en-US"/>
        </w:rPr>
        <w:t xml:space="preserve">are </w:t>
      </w:r>
      <w:r w:rsidR="008D3901" w:rsidRPr="004C4CC1">
        <w:rPr>
          <w:rFonts w:ascii="Book Antiqua" w:hAnsi="Book Antiqua" w:cs="Times"/>
          <w:bCs/>
          <w:lang w:val="en-US"/>
        </w:rPr>
        <w:t xml:space="preserve">presented as the mean ± SD. </w:t>
      </w:r>
      <w:bookmarkStart w:id="134" w:name="OLE_LINK113"/>
      <w:bookmarkStart w:id="135" w:name="OLE_LINK114"/>
      <w:r w:rsidR="00B0756F" w:rsidRPr="004C4CC1">
        <w:rPr>
          <w:rFonts w:ascii="Book Antiqua" w:hAnsi="Book Antiqua" w:cs="Times" w:hint="eastAsia"/>
          <w:bCs/>
          <w:vertAlign w:val="superscript"/>
          <w:lang w:val="en-US"/>
        </w:rPr>
        <w:t>b</w:t>
      </w:r>
      <w:r w:rsidR="00B0756F" w:rsidRPr="004C4CC1">
        <w:rPr>
          <w:rFonts w:ascii="Book Antiqua" w:hAnsi="Book Antiqua" w:cs="Times"/>
          <w:bCs/>
          <w:i/>
          <w:iCs/>
          <w:lang w:val="en-US"/>
        </w:rPr>
        <w:t>P</w:t>
      </w:r>
      <w:r w:rsidR="00B0756F" w:rsidRPr="004C4CC1">
        <w:rPr>
          <w:rFonts w:ascii="Book Antiqua" w:hAnsi="Book Antiqua" w:cs="Times"/>
          <w:bCs/>
          <w:lang w:val="en-US"/>
        </w:rPr>
        <w:t xml:space="preserve"> &lt; 0.01 </w:t>
      </w:r>
      <w:bookmarkEnd w:id="134"/>
      <w:bookmarkEnd w:id="135"/>
      <w:r w:rsidR="008D3901" w:rsidRPr="004C4CC1">
        <w:rPr>
          <w:rFonts w:ascii="Book Antiqua" w:hAnsi="Book Antiqua" w:cs="Times"/>
          <w:bCs/>
          <w:i/>
          <w:lang w:val="en-US"/>
        </w:rPr>
        <w:t>v</w:t>
      </w:r>
      <w:r w:rsidRPr="004C4CC1">
        <w:rPr>
          <w:rFonts w:ascii="Book Antiqua" w:hAnsi="Book Antiqua" w:cs="Times" w:hint="eastAsia"/>
          <w:bCs/>
          <w:i/>
          <w:lang w:val="en-US"/>
        </w:rPr>
        <w:t>s</w:t>
      </w:r>
      <w:r w:rsidR="008D3901" w:rsidRPr="004C4CC1">
        <w:rPr>
          <w:rFonts w:ascii="Book Antiqua" w:hAnsi="Book Antiqua" w:cs="Times"/>
          <w:bCs/>
          <w:lang w:val="en-US"/>
        </w:rPr>
        <w:t xml:space="preserve"> sham.</w:t>
      </w:r>
      <w:bookmarkStart w:id="136" w:name="OLE_LINK63"/>
      <w:bookmarkStart w:id="137" w:name="OLE_LINK64"/>
      <w:r w:rsidRPr="004C4CC1">
        <w:rPr>
          <w:rFonts w:ascii="Book Antiqua" w:hAnsi="Book Antiqua" w:cs="Times" w:hint="eastAsia"/>
          <w:bCs/>
          <w:lang w:val="en-US"/>
        </w:rPr>
        <w:t xml:space="preserve"> </w:t>
      </w:r>
      <w:r w:rsidRPr="004C4CC1">
        <w:rPr>
          <w:rFonts w:ascii="Book Antiqua" w:hAnsi="Book Antiqua" w:cs="Times"/>
          <w:bCs/>
          <w:lang w:val="en-US"/>
        </w:rPr>
        <w:t>USP22</w:t>
      </w:r>
      <w:r w:rsidRPr="004C4CC1">
        <w:rPr>
          <w:rFonts w:ascii="Book Antiqua" w:hAnsi="Book Antiqua" w:cs="Times" w:hint="eastAsia"/>
          <w:bCs/>
          <w:lang w:val="en-US"/>
        </w:rPr>
        <w:t xml:space="preserve">: </w:t>
      </w:r>
      <w:r w:rsidR="009C5316" w:rsidRPr="004C4CC1">
        <w:rPr>
          <w:rFonts w:ascii="Book Antiqua" w:hAnsi="Book Antiqua" w:cs="Tahoma"/>
          <w:lang w:val="en-US"/>
        </w:rPr>
        <w:t>Ubiquitin-specific protease 22</w:t>
      </w:r>
      <w:r w:rsidR="009C5316" w:rsidRPr="004C4CC1">
        <w:rPr>
          <w:rFonts w:ascii="Book Antiqua" w:hAnsi="Book Antiqua" w:cs="Tahoma" w:hint="eastAsia"/>
          <w:lang w:val="en-US"/>
        </w:rPr>
        <w:t>;</w:t>
      </w:r>
      <w:r w:rsidR="009C5316" w:rsidRPr="004C4CC1">
        <w:rPr>
          <w:rFonts w:ascii="Book Antiqua" w:hAnsi="Book Antiqua" w:cs="Tahoma" w:hint="eastAsia"/>
          <w:b/>
          <w:lang w:val="en-US"/>
        </w:rPr>
        <w:t xml:space="preserve"> </w:t>
      </w:r>
      <w:r w:rsidRPr="004C4CC1">
        <w:rPr>
          <w:rFonts w:ascii="Book Antiqua" w:hAnsi="Book Antiqua" w:cs="Times"/>
          <w:bCs/>
          <w:lang w:val="en-US"/>
        </w:rPr>
        <w:t>PCNA</w:t>
      </w:r>
      <w:r w:rsidRPr="004C4CC1">
        <w:rPr>
          <w:rFonts w:ascii="Book Antiqua" w:hAnsi="Book Antiqua" w:cs="Times" w:hint="eastAsia"/>
          <w:bCs/>
          <w:lang w:val="en-US"/>
        </w:rPr>
        <w:t xml:space="preserve">: </w:t>
      </w:r>
      <w:r w:rsidR="009C5316" w:rsidRPr="004C4CC1">
        <w:rPr>
          <w:rFonts w:ascii="Book Antiqua" w:hAnsi="Book Antiqua" w:cs="Tahoma"/>
        </w:rPr>
        <w:t>Proliferating cell nuclear antigen</w:t>
      </w:r>
      <w:r w:rsidR="009C5316" w:rsidRPr="004C4CC1">
        <w:rPr>
          <w:rFonts w:ascii="Book Antiqua" w:hAnsi="Book Antiqua" w:cs="Tahoma" w:hint="eastAsia"/>
        </w:rPr>
        <w:t>.</w:t>
      </w:r>
    </w:p>
    <w:bookmarkEnd w:id="136"/>
    <w:bookmarkEnd w:id="137"/>
    <w:p w:rsidR="008D3901" w:rsidRPr="004C4CC1" w:rsidRDefault="008D3901"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br w:type="page"/>
      </w:r>
      <w:r w:rsidR="009D6A67">
        <w:rPr>
          <w:rFonts w:ascii="Book Antiqua" w:hAnsi="Book Antiqua" w:cs="Verdana"/>
          <w:noProof/>
        </w:rPr>
        <w:lastRenderedPageBreak/>
        <w:pict>
          <v:shape id="_x0000_i1026" type="#_x0000_t75" alt="43267-Figure 2" style="width:450.6pt;height:182.55pt">
            <v:imagedata r:id="rId9" o:title="43267-Figure 2"/>
          </v:shape>
        </w:pict>
      </w:r>
    </w:p>
    <w:p w:rsidR="008D3901" w:rsidRPr="004C4CC1" w:rsidRDefault="0099569A" w:rsidP="00C21A0C">
      <w:pPr>
        <w:widowControl w:val="0"/>
        <w:autoSpaceDE w:val="0"/>
        <w:autoSpaceDN w:val="0"/>
        <w:adjustRightInd w:val="0"/>
        <w:spacing w:line="360" w:lineRule="auto"/>
        <w:jc w:val="both"/>
        <w:rPr>
          <w:rFonts w:ascii="Book Antiqua" w:hAnsi="Book Antiqua" w:cs="Times"/>
          <w:bCs/>
          <w:lang w:val="en-US"/>
        </w:rPr>
      </w:pPr>
      <w:bookmarkStart w:id="138" w:name="OLE_LINK1"/>
      <w:bookmarkStart w:id="139" w:name="OLE_LINK2"/>
      <w:r w:rsidRPr="004C4CC1">
        <w:rPr>
          <w:rFonts w:ascii="Book Antiqua" w:hAnsi="Book Antiqua" w:cs="Times"/>
          <w:b/>
          <w:lang w:val="en-US"/>
        </w:rPr>
        <w:t>Fig</w:t>
      </w:r>
      <w:r w:rsidRPr="004C4CC1">
        <w:rPr>
          <w:rFonts w:ascii="Book Antiqua" w:hAnsi="Book Antiqua" w:cs="Times" w:hint="eastAsia"/>
          <w:b/>
          <w:lang w:val="en-US"/>
        </w:rPr>
        <w:t>ure</w:t>
      </w:r>
      <w:r w:rsidR="008D3901" w:rsidRPr="004C4CC1">
        <w:rPr>
          <w:rFonts w:ascii="Book Antiqua" w:hAnsi="Book Antiqua" w:cs="Times"/>
          <w:b/>
          <w:lang w:val="en-US"/>
        </w:rPr>
        <w:t xml:space="preserve"> 2 </w:t>
      </w:r>
      <w:r w:rsidRPr="004C4CC1">
        <w:rPr>
          <w:rFonts w:ascii="Book Antiqua" w:hAnsi="Book Antiqua" w:cs="Tahoma"/>
          <w:b/>
          <w:lang w:val="en-US"/>
        </w:rPr>
        <w:t>Ubiquitin-specific protease 22</w:t>
      </w:r>
      <w:r w:rsidR="008D3901" w:rsidRPr="004C4CC1">
        <w:rPr>
          <w:rFonts w:ascii="Book Antiqua" w:hAnsi="Book Antiqua" w:cs="Times"/>
          <w:b/>
          <w:lang w:val="en-US"/>
        </w:rPr>
        <w:t xml:space="preserve"> correlates with the proliferative activity of IEC-6 cells after hypoxia/reoxygenation. </w:t>
      </w:r>
      <w:r w:rsidR="008D3901" w:rsidRPr="004C4CC1">
        <w:rPr>
          <w:rFonts w:ascii="Book Antiqua" w:hAnsi="Book Antiqua" w:cs="Times"/>
          <w:bCs/>
          <w:lang w:val="en-US"/>
        </w:rPr>
        <w:t>IEC-6 cells were subjected to 6 h of hypoxia followed by 3, 6,</w:t>
      </w:r>
      <w:r w:rsidRPr="004C4CC1">
        <w:rPr>
          <w:rFonts w:ascii="Book Antiqua" w:hAnsi="Book Antiqua" w:cs="Times"/>
          <w:bCs/>
          <w:lang w:val="en-US"/>
        </w:rPr>
        <w:t xml:space="preserve"> 12, or 24 h of reoxygenation. A</w:t>
      </w:r>
      <w:r w:rsidRPr="004C4CC1">
        <w:rPr>
          <w:rFonts w:ascii="Book Antiqua" w:hAnsi="Book Antiqua" w:cs="Times" w:hint="eastAsia"/>
          <w:bCs/>
          <w:lang w:val="en-US"/>
        </w:rPr>
        <w:t>:</w:t>
      </w:r>
      <w:r w:rsidR="008D3901" w:rsidRPr="004C4CC1">
        <w:rPr>
          <w:rFonts w:ascii="Book Antiqua" w:hAnsi="Book Antiqua" w:cs="Times"/>
          <w:bCs/>
          <w:lang w:val="en-US"/>
        </w:rPr>
        <w:t xml:space="preserve"> Representative </w:t>
      </w:r>
      <w:r w:rsidR="00E8034D" w:rsidRPr="004C4CC1">
        <w:rPr>
          <w:rFonts w:ascii="Book Antiqua" w:hAnsi="Book Antiqua" w:cs="Times"/>
          <w:bCs/>
          <w:lang w:val="en-US"/>
        </w:rPr>
        <w:t xml:space="preserve">Western </w:t>
      </w:r>
      <w:r w:rsidR="008D3901" w:rsidRPr="004C4CC1">
        <w:rPr>
          <w:rFonts w:ascii="Book Antiqua" w:hAnsi="Book Antiqua" w:cs="Times"/>
          <w:bCs/>
          <w:lang w:val="en-US"/>
        </w:rPr>
        <w:t xml:space="preserve">blot demonstrating the expression of USP22 </w:t>
      </w:r>
      <w:r w:rsidR="00E8034D" w:rsidRPr="004C4CC1">
        <w:rPr>
          <w:rFonts w:ascii="Book Antiqua" w:hAnsi="Book Antiqua" w:cs="Times"/>
          <w:bCs/>
          <w:lang w:val="en-US"/>
        </w:rPr>
        <w:t xml:space="preserve">in tissues </w:t>
      </w:r>
      <w:r w:rsidR="008D3901" w:rsidRPr="004C4CC1">
        <w:rPr>
          <w:rFonts w:ascii="Book Antiqua" w:hAnsi="Book Antiqua" w:cs="Times"/>
          <w:bCs/>
          <w:lang w:val="en-US"/>
        </w:rPr>
        <w:t>from the experimental groups (</w:t>
      </w:r>
      <w:r w:rsidR="008D3901" w:rsidRPr="004C4CC1">
        <w:rPr>
          <w:rFonts w:ascii="Book Antiqua" w:hAnsi="Book Antiqua" w:cs="Times"/>
          <w:bCs/>
          <w:i/>
          <w:lang w:val="en-US"/>
        </w:rPr>
        <w:t>n</w:t>
      </w:r>
      <w:r w:rsidRPr="004C4CC1">
        <w:rPr>
          <w:rFonts w:ascii="Book Antiqua" w:hAnsi="Book Antiqua" w:cs="Times"/>
          <w:bCs/>
          <w:lang w:val="en-US"/>
        </w:rPr>
        <w:t xml:space="preserve"> = 3)</w:t>
      </w:r>
      <w:r w:rsidRPr="004C4CC1">
        <w:rPr>
          <w:rFonts w:ascii="Book Antiqua" w:hAnsi="Book Antiqua" w:cs="Times" w:hint="eastAsia"/>
          <w:bCs/>
          <w:lang w:val="en-US"/>
        </w:rPr>
        <w:t>;</w:t>
      </w:r>
      <w:r w:rsidR="008D3901" w:rsidRPr="004C4CC1">
        <w:rPr>
          <w:rFonts w:ascii="Book Antiqua" w:hAnsi="Book Antiqua" w:cs="Times"/>
          <w:bCs/>
          <w:lang w:val="en-US"/>
        </w:rPr>
        <w:t xml:space="preserve"> </w:t>
      </w:r>
      <w:r w:rsidRPr="004C4CC1">
        <w:rPr>
          <w:rFonts w:ascii="Book Antiqua" w:hAnsi="Book Antiqua" w:cs="Times"/>
          <w:bCs/>
          <w:lang w:val="en-US"/>
        </w:rPr>
        <w:t>B</w:t>
      </w:r>
      <w:r w:rsidRPr="004C4CC1">
        <w:rPr>
          <w:rFonts w:ascii="Book Antiqua" w:hAnsi="Book Antiqua" w:cs="Times" w:hint="eastAsia"/>
          <w:bCs/>
          <w:lang w:val="en-US"/>
        </w:rPr>
        <w:t>:</w:t>
      </w:r>
      <w:r w:rsidR="008D3901" w:rsidRPr="004C4CC1">
        <w:rPr>
          <w:rFonts w:ascii="Book Antiqua" w:hAnsi="Book Antiqua" w:cs="Times"/>
          <w:bCs/>
          <w:lang w:val="en-US"/>
        </w:rPr>
        <w:t xml:space="preserve"> Representative </w:t>
      </w:r>
      <w:r w:rsidR="00E8034D" w:rsidRPr="004C4CC1">
        <w:rPr>
          <w:rFonts w:ascii="Book Antiqua" w:hAnsi="Book Antiqua" w:cs="Times"/>
          <w:bCs/>
          <w:lang w:val="en-US"/>
        </w:rPr>
        <w:t xml:space="preserve">Western </w:t>
      </w:r>
      <w:r w:rsidR="008D3901" w:rsidRPr="004C4CC1">
        <w:rPr>
          <w:rFonts w:ascii="Book Antiqua" w:hAnsi="Book Antiqua" w:cs="Times"/>
          <w:bCs/>
          <w:lang w:val="en-US"/>
        </w:rPr>
        <w:t xml:space="preserve">blot demonstrating the expression of Cyclin D1 </w:t>
      </w:r>
      <w:r w:rsidR="00E8034D" w:rsidRPr="004C4CC1">
        <w:rPr>
          <w:rFonts w:ascii="Book Antiqua" w:hAnsi="Book Antiqua" w:cs="Times"/>
          <w:bCs/>
          <w:lang w:val="en-US"/>
        </w:rPr>
        <w:t xml:space="preserve">in tissues </w:t>
      </w:r>
      <w:r w:rsidR="008D3901" w:rsidRPr="004C4CC1">
        <w:rPr>
          <w:rFonts w:ascii="Book Antiqua" w:hAnsi="Book Antiqua" w:cs="Times"/>
          <w:bCs/>
          <w:lang w:val="en-US"/>
        </w:rPr>
        <w:t>from the experimental groups (</w:t>
      </w:r>
      <w:r w:rsidR="008D3901" w:rsidRPr="004C4CC1">
        <w:rPr>
          <w:rFonts w:ascii="Book Antiqua" w:hAnsi="Book Antiqua" w:cs="Times"/>
          <w:bCs/>
          <w:i/>
          <w:lang w:val="en-US"/>
        </w:rPr>
        <w:t>n</w:t>
      </w:r>
      <w:r w:rsidRPr="004C4CC1">
        <w:rPr>
          <w:rFonts w:ascii="Book Antiqua" w:hAnsi="Book Antiqua" w:cs="Times"/>
          <w:bCs/>
          <w:lang w:val="en-US"/>
        </w:rPr>
        <w:t xml:space="preserve"> = 3)</w:t>
      </w:r>
      <w:r w:rsidRPr="004C4CC1">
        <w:rPr>
          <w:rFonts w:ascii="Book Antiqua" w:hAnsi="Book Antiqua" w:cs="Times" w:hint="eastAsia"/>
          <w:bCs/>
          <w:lang w:val="en-US"/>
        </w:rPr>
        <w:t>;</w:t>
      </w:r>
      <w:r w:rsidRPr="004C4CC1">
        <w:rPr>
          <w:rFonts w:ascii="Book Antiqua" w:hAnsi="Book Antiqua" w:cs="Times"/>
          <w:bCs/>
          <w:lang w:val="en-US"/>
        </w:rPr>
        <w:t xml:space="preserve"> C</w:t>
      </w:r>
      <w:r w:rsidRPr="004C4CC1">
        <w:rPr>
          <w:rFonts w:ascii="Book Antiqua" w:hAnsi="Book Antiqua" w:cs="Times" w:hint="eastAsia"/>
          <w:bCs/>
          <w:lang w:val="en-US"/>
        </w:rPr>
        <w:t>:</w:t>
      </w:r>
      <w:r w:rsidR="008D3901" w:rsidRPr="004C4CC1">
        <w:rPr>
          <w:rFonts w:ascii="Book Antiqua" w:hAnsi="Book Antiqua" w:cs="Times"/>
          <w:bCs/>
          <w:lang w:val="en-US"/>
        </w:rPr>
        <w:t xml:space="preserve"> CCK-8 was used to examine cell proliferation and viability at the </w:t>
      </w:r>
      <w:r w:rsidR="00E8034D" w:rsidRPr="004C4CC1">
        <w:rPr>
          <w:rFonts w:ascii="Book Antiqua" w:hAnsi="Book Antiqua" w:cs="Times"/>
          <w:bCs/>
          <w:lang w:val="en-US"/>
        </w:rPr>
        <w:t xml:space="preserve">indicated </w:t>
      </w:r>
      <w:r w:rsidR="008D3901" w:rsidRPr="004C4CC1">
        <w:rPr>
          <w:rFonts w:ascii="Book Antiqua" w:hAnsi="Book Antiqua" w:cs="Times"/>
          <w:bCs/>
          <w:lang w:val="en-US"/>
        </w:rPr>
        <w:t>time points (</w:t>
      </w:r>
      <w:r w:rsidR="008D3901" w:rsidRPr="004C4CC1">
        <w:rPr>
          <w:rFonts w:ascii="Book Antiqua" w:hAnsi="Book Antiqua" w:cs="Times"/>
          <w:bCs/>
          <w:i/>
          <w:lang w:val="en-US"/>
        </w:rPr>
        <w:t>n</w:t>
      </w:r>
      <w:r w:rsidR="008D3901" w:rsidRPr="004C4CC1">
        <w:rPr>
          <w:rFonts w:ascii="Book Antiqua" w:hAnsi="Book Antiqua" w:cs="Times"/>
          <w:bCs/>
          <w:lang w:val="en-US"/>
        </w:rPr>
        <w:t xml:space="preserve"> = 6). The results </w:t>
      </w:r>
      <w:r w:rsidR="00E8034D" w:rsidRPr="004C4CC1">
        <w:rPr>
          <w:rFonts w:ascii="Book Antiqua" w:hAnsi="Book Antiqua" w:cs="Times"/>
          <w:bCs/>
          <w:lang w:val="en-US"/>
        </w:rPr>
        <w:t xml:space="preserve">are </w:t>
      </w:r>
      <w:r w:rsidR="008D3901" w:rsidRPr="004C4CC1">
        <w:rPr>
          <w:rFonts w:ascii="Book Antiqua" w:hAnsi="Book Antiqua" w:cs="Times"/>
          <w:bCs/>
          <w:lang w:val="en-US"/>
        </w:rPr>
        <w:t>presented as the mean ± SD.</w:t>
      </w:r>
      <w:bookmarkStart w:id="140" w:name="OLE_LINK117"/>
      <w:bookmarkStart w:id="141" w:name="OLE_LINK118"/>
      <w:r w:rsidR="008D3901" w:rsidRPr="004C4CC1">
        <w:rPr>
          <w:rFonts w:ascii="Book Antiqua" w:hAnsi="Book Antiqua" w:cs="Times"/>
          <w:bCs/>
          <w:lang w:val="en-US"/>
        </w:rPr>
        <w:t xml:space="preserve"> </w:t>
      </w:r>
      <w:bookmarkStart w:id="142" w:name="OLE_LINK115"/>
      <w:bookmarkStart w:id="143" w:name="OLE_LINK116"/>
      <w:r w:rsidR="00B0756F" w:rsidRPr="004C4CC1">
        <w:rPr>
          <w:rFonts w:ascii="Book Antiqua" w:hAnsi="Book Antiqua" w:cs="Times"/>
          <w:bCs/>
          <w:vertAlign w:val="superscript"/>
          <w:lang w:val="en-US"/>
        </w:rPr>
        <w:t>a</w:t>
      </w:r>
      <w:r w:rsidR="00B0756F" w:rsidRPr="004C4CC1">
        <w:rPr>
          <w:rFonts w:ascii="Book Antiqua" w:hAnsi="Book Antiqua" w:cs="Times"/>
          <w:bCs/>
          <w:i/>
          <w:iCs/>
          <w:lang w:val="en-US"/>
        </w:rPr>
        <w:t>P</w:t>
      </w:r>
      <w:r w:rsidR="00B0756F" w:rsidRPr="004C4CC1">
        <w:rPr>
          <w:rFonts w:ascii="Book Antiqua" w:hAnsi="Book Antiqua" w:cs="Times"/>
          <w:bCs/>
          <w:lang w:val="en-US"/>
        </w:rPr>
        <w:t xml:space="preserve"> &lt; 0.05 </w:t>
      </w:r>
      <w:r w:rsidR="00B0756F" w:rsidRPr="004C4CC1">
        <w:rPr>
          <w:rFonts w:ascii="Book Antiqua" w:hAnsi="Book Antiqua" w:cs="Times"/>
          <w:bCs/>
          <w:i/>
          <w:lang w:val="en-US"/>
        </w:rPr>
        <w:t>v</w:t>
      </w:r>
      <w:r w:rsidR="00B0756F" w:rsidRPr="004C4CC1">
        <w:rPr>
          <w:rFonts w:ascii="Book Antiqua" w:hAnsi="Book Antiqua" w:cs="Times" w:hint="eastAsia"/>
          <w:bCs/>
          <w:i/>
          <w:lang w:val="en-US"/>
        </w:rPr>
        <w:t>s</w:t>
      </w:r>
      <w:r w:rsidR="00B0756F" w:rsidRPr="004C4CC1">
        <w:rPr>
          <w:rFonts w:ascii="Book Antiqua" w:hAnsi="Book Antiqua" w:cs="Times"/>
          <w:bCs/>
          <w:lang w:val="en-US"/>
        </w:rPr>
        <w:t xml:space="preserve"> the control group</w:t>
      </w:r>
      <w:r w:rsidR="00B0756F" w:rsidRPr="004C4CC1">
        <w:rPr>
          <w:rFonts w:ascii="Book Antiqua" w:hAnsi="Book Antiqua" w:cs="Times" w:hint="eastAsia"/>
          <w:bCs/>
          <w:lang w:val="en-US"/>
        </w:rPr>
        <w:t>;</w:t>
      </w:r>
      <w:r w:rsidR="00B0756F" w:rsidRPr="004C4CC1">
        <w:rPr>
          <w:rFonts w:ascii="Book Antiqua" w:hAnsi="Book Antiqua" w:cs="Times" w:hint="eastAsia"/>
          <w:bCs/>
          <w:vertAlign w:val="superscript"/>
          <w:lang w:val="en-US"/>
        </w:rPr>
        <w:t xml:space="preserve"> b</w:t>
      </w:r>
      <w:r w:rsidR="00B0756F" w:rsidRPr="004C4CC1">
        <w:rPr>
          <w:rFonts w:ascii="Book Antiqua" w:hAnsi="Book Antiqua" w:cs="Times"/>
          <w:bCs/>
          <w:i/>
          <w:iCs/>
          <w:lang w:val="en-US"/>
        </w:rPr>
        <w:t>P</w:t>
      </w:r>
      <w:r w:rsidR="00B0756F" w:rsidRPr="004C4CC1">
        <w:rPr>
          <w:rFonts w:ascii="Book Antiqua" w:hAnsi="Book Antiqua" w:cs="Times"/>
          <w:bCs/>
          <w:lang w:val="en-US"/>
        </w:rPr>
        <w:t xml:space="preserve"> &lt; 0.01 </w:t>
      </w:r>
      <w:bookmarkEnd w:id="142"/>
      <w:bookmarkEnd w:id="143"/>
      <w:r w:rsidR="008D3901" w:rsidRPr="004C4CC1">
        <w:rPr>
          <w:rFonts w:ascii="Book Antiqua" w:hAnsi="Book Antiqua" w:cs="Times"/>
          <w:bCs/>
          <w:i/>
          <w:lang w:val="en-US"/>
        </w:rPr>
        <w:t>v</w:t>
      </w:r>
      <w:r w:rsidRPr="004C4CC1">
        <w:rPr>
          <w:rFonts w:ascii="Book Antiqua" w:hAnsi="Book Antiqua" w:cs="Times" w:hint="eastAsia"/>
          <w:bCs/>
          <w:i/>
          <w:lang w:val="en-US"/>
        </w:rPr>
        <w:t>s</w:t>
      </w:r>
      <w:r w:rsidR="008D3901" w:rsidRPr="004C4CC1">
        <w:rPr>
          <w:rFonts w:ascii="Book Antiqua" w:hAnsi="Book Antiqua" w:cs="Times"/>
          <w:bCs/>
          <w:lang w:val="en-US"/>
        </w:rPr>
        <w:t xml:space="preserve"> the control group.</w:t>
      </w:r>
      <w:bookmarkEnd w:id="140"/>
      <w:bookmarkEnd w:id="141"/>
      <w:r w:rsidRPr="004C4CC1">
        <w:rPr>
          <w:rFonts w:ascii="Book Antiqua" w:hAnsi="Book Antiqua" w:cs="Times" w:hint="eastAsia"/>
          <w:bCs/>
          <w:lang w:val="en-US"/>
        </w:rPr>
        <w:t xml:space="preserve"> </w:t>
      </w:r>
      <w:r w:rsidRPr="004C4CC1">
        <w:rPr>
          <w:rFonts w:ascii="Book Antiqua" w:hAnsi="Book Antiqua" w:cs="Times"/>
          <w:bCs/>
          <w:lang w:val="en-US"/>
        </w:rPr>
        <w:t>USP22</w:t>
      </w:r>
      <w:r w:rsidRPr="004C4CC1">
        <w:rPr>
          <w:rFonts w:ascii="Book Antiqua" w:hAnsi="Book Antiqua" w:cs="Times" w:hint="eastAsia"/>
          <w:bCs/>
          <w:lang w:val="en-US"/>
        </w:rPr>
        <w:t xml:space="preserve">: </w:t>
      </w:r>
      <w:r w:rsidR="00E121AE" w:rsidRPr="004C4CC1">
        <w:rPr>
          <w:rFonts w:ascii="Book Antiqua" w:hAnsi="Book Antiqua" w:cs="Tahoma"/>
          <w:lang w:val="en-US"/>
        </w:rPr>
        <w:t>Ubiquitin-specific protease 22</w:t>
      </w:r>
      <w:r w:rsidR="00E121AE" w:rsidRPr="004C4CC1">
        <w:rPr>
          <w:rFonts w:ascii="Book Antiqua" w:hAnsi="Book Antiqua" w:cs="Tahoma" w:hint="eastAsia"/>
          <w:lang w:val="en-US"/>
        </w:rPr>
        <w:t xml:space="preserve">; </w:t>
      </w:r>
      <w:r w:rsidRPr="004C4CC1">
        <w:rPr>
          <w:rFonts w:ascii="Book Antiqua" w:hAnsi="Book Antiqua" w:cs="Times"/>
          <w:bCs/>
          <w:lang w:val="en-US"/>
        </w:rPr>
        <w:t>CCK-8</w:t>
      </w:r>
      <w:r w:rsidR="00E121AE" w:rsidRPr="004C4CC1">
        <w:rPr>
          <w:rFonts w:ascii="Book Antiqua" w:hAnsi="Book Antiqua" w:cs="Times" w:hint="eastAsia"/>
          <w:bCs/>
          <w:lang w:val="en-US"/>
        </w:rPr>
        <w:t xml:space="preserve">: </w:t>
      </w:r>
      <w:r w:rsidR="00E121AE" w:rsidRPr="004C4CC1">
        <w:rPr>
          <w:rFonts w:ascii="Book Antiqua" w:hAnsi="Book Antiqua" w:cs="Verdana"/>
          <w:lang w:val="en-US"/>
        </w:rPr>
        <w:t>Cell Counting Kit-8</w:t>
      </w:r>
      <w:r w:rsidR="00E121AE" w:rsidRPr="004C4CC1">
        <w:rPr>
          <w:rFonts w:ascii="Book Antiqua" w:hAnsi="Book Antiqua" w:cs="Verdana" w:hint="eastAsia"/>
          <w:lang w:val="en-US"/>
        </w:rPr>
        <w:t>.</w:t>
      </w:r>
    </w:p>
    <w:bookmarkEnd w:id="138"/>
    <w:bookmarkEnd w:id="139"/>
    <w:p w:rsidR="009E2983" w:rsidRPr="004C4CC1" w:rsidRDefault="00A74A41"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br w:type="page"/>
      </w:r>
      <w:r w:rsidR="009D6A67">
        <w:rPr>
          <w:rFonts w:ascii="Book Antiqua" w:hAnsi="Book Antiqua" w:cs="Verdana"/>
          <w:noProof/>
          <w:lang w:val="en-US"/>
        </w:rPr>
        <w:lastRenderedPageBreak/>
        <w:pict>
          <v:shape id="_x0000_i1027" type="#_x0000_t75" alt="43267-Figure 3" style="width:352.55pt;height:475.65pt">
            <v:imagedata r:id="rId10" o:title="43267-Figure 3"/>
          </v:shape>
        </w:pict>
      </w:r>
    </w:p>
    <w:p w:rsidR="00A74A41" w:rsidRPr="004C4CC1" w:rsidRDefault="0099569A" w:rsidP="00C21A0C">
      <w:pPr>
        <w:widowControl w:val="0"/>
        <w:autoSpaceDE w:val="0"/>
        <w:autoSpaceDN w:val="0"/>
        <w:adjustRightInd w:val="0"/>
        <w:spacing w:line="360" w:lineRule="auto"/>
        <w:jc w:val="both"/>
        <w:rPr>
          <w:rFonts w:ascii="Book Antiqua" w:hAnsi="Book Antiqua" w:cs="Times"/>
          <w:bCs/>
          <w:lang w:val="en-US"/>
        </w:rPr>
      </w:pPr>
      <w:r w:rsidRPr="004C4CC1">
        <w:rPr>
          <w:rFonts w:ascii="Book Antiqua" w:hAnsi="Book Antiqua" w:cs="Times"/>
          <w:b/>
          <w:lang w:val="en-US"/>
        </w:rPr>
        <w:t>Fig</w:t>
      </w:r>
      <w:r w:rsidRPr="004C4CC1">
        <w:rPr>
          <w:rFonts w:ascii="Book Antiqua" w:hAnsi="Book Antiqua" w:cs="Times" w:hint="eastAsia"/>
          <w:b/>
          <w:lang w:val="en-US"/>
        </w:rPr>
        <w:t>ure</w:t>
      </w:r>
      <w:r w:rsidRPr="004C4CC1">
        <w:rPr>
          <w:rFonts w:ascii="Book Antiqua" w:hAnsi="Book Antiqua" w:cs="Times"/>
          <w:b/>
          <w:lang w:val="en-US"/>
        </w:rPr>
        <w:t xml:space="preserve"> 3 </w:t>
      </w:r>
      <w:r w:rsidRPr="004C4CC1">
        <w:rPr>
          <w:rFonts w:ascii="Book Antiqua" w:hAnsi="Book Antiqua" w:cs="Tahoma"/>
          <w:b/>
          <w:lang w:val="en-US"/>
        </w:rPr>
        <w:t>Ubiquitin-specific protease 22</w:t>
      </w:r>
      <w:r w:rsidR="00A74A41" w:rsidRPr="004C4CC1">
        <w:rPr>
          <w:rFonts w:ascii="Book Antiqua" w:hAnsi="Book Antiqua" w:cs="Times"/>
          <w:b/>
          <w:lang w:val="en-US"/>
        </w:rPr>
        <w:t xml:space="preserve"> knockdown inhibits cell proliferation and induces cell</w:t>
      </w:r>
      <w:r w:rsidR="00E8034D" w:rsidRPr="004C4CC1">
        <w:rPr>
          <w:rFonts w:ascii="Book Antiqua" w:hAnsi="Book Antiqua" w:cs="Times"/>
          <w:b/>
          <w:lang w:val="en-US"/>
        </w:rPr>
        <w:t xml:space="preserve"> </w:t>
      </w:r>
      <w:r w:rsidR="00A74A41" w:rsidRPr="004C4CC1">
        <w:rPr>
          <w:rFonts w:ascii="Book Antiqua" w:hAnsi="Book Antiqua" w:cs="Times"/>
          <w:b/>
          <w:lang w:val="en-US"/>
        </w:rPr>
        <w:t xml:space="preserve">cycle arrest in IEC-6 cells after hypoxia/reoxygenation. </w:t>
      </w:r>
      <w:r w:rsidR="00A74A41" w:rsidRPr="004C4CC1">
        <w:rPr>
          <w:rFonts w:ascii="Book Antiqua" w:hAnsi="Book Antiqua" w:cs="Times"/>
          <w:bCs/>
          <w:lang w:val="en-US"/>
        </w:rPr>
        <w:t>IEC-6 cells were transfected with USP22 siRNA or unspecific scrambled siRNA and then subjected to hypoxia/re</w:t>
      </w:r>
      <w:r w:rsidRPr="004C4CC1">
        <w:rPr>
          <w:rFonts w:ascii="Book Antiqua" w:hAnsi="Book Antiqua" w:cs="Times"/>
          <w:bCs/>
          <w:lang w:val="en-US"/>
        </w:rPr>
        <w:t>oxygenation or left untreated. A</w:t>
      </w:r>
      <w:r w:rsidRPr="004C4CC1">
        <w:rPr>
          <w:rFonts w:ascii="Book Antiqua" w:hAnsi="Book Antiqua" w:cs="Times" w:hint="eastAsia"/>
          <w:bCs/>
          <w:lang w:val="en-US"/>
        </w:rPr>
        <w:t xml:space="preserve">: </w:t>
      </w:r>
      <w:r w:rsidR="00A74A41" w:rsidRPr="004C4CC1">
        <w:rPr>
          <w:rFonts w:ascii="Book Antiqua" w:hAnsi="Book Antiqua" w:cs="Times"/>
          <w:bCs/>
          <w:lang w:val="en-US"/>
        </w:rPr>
        <w:t xml:space="preserve">Western </w:t>
      </w:r>
      <w:r w:rsidR="00E8034D" w:rsidRPr="004C4CC1">
        <w:rPr>
          <w:rFonts w:ascii="Book Antiqua" w:hAnsi="Book Antiqua" w:cs="Times"/>
          <w:bCs/>
          <w:lang w:val="en-US"/>
        </w:rPr>
        <w:t xml:space="preserve">blot analysis </w:t>
      </w:r>
      <w:r w:rsidR="00A74A41" w:rsidRPr="004C4CC1">
        <w:rPr>
          <w:rFonts w:ascii="Book Antiqua" w:hAnsi="Book Antiqua" w:cs="Times"/>
          <w:bCs/>
          <w:lang w:val="en-US"/>
        </w:rPr>
        <w:t>for USP22 and β-actin in ICE-6 cells transfected with USP22 siRNA and control siRNA (</w:t>
      </w:r>
      <w:r w:rsidR="00A74A41" w:rsidRPr="004C4CC1">
        <w:rPr>
          <w:rFonts w:ascii="Book Antiqua" w:hAnsi="Book Antiqua" w:cs="Times"/>
          <w:bCs/>
          <w:i/>
          <w:lang w:val="en-US"/>
        </w:rPr>
        <w:t>n</w:t>
      </w:r>
      <w:r w:rsidRPr="004C4CC1">
        <w:rPr>
          <w:rFonts w:ascii="Book Antiqua" w:hAnsi="Book Antiqua" w:cs="Times"/>
          <w:bCs/>
          <w:lang w:val="en-US"/>
        </w:rPr>
        <w:t xml:space="preserve"> = 3)</w:t>
      </w:r>
      <w:r w:rsidRPr="004C4CC1">
        <w:rPr>
          <w:rFonts w:ascii="Book Antiqua" w:hAnsi="Book Antiqua" w:cs="Times" w:hint="eastAsia"/>
          <w:bCs/>
          <w:lang w:val="en-US"/>
        </w:rPr>
        <w:t>;</w:t>
      </w:r>
      <w:r w:rsidRPr="004C4CC1">
        <w:rPr>
          <w:rFonts w:ascii="Book Antiqua" w:hAnsi="Book Antiqua" w:cs="Times"/>
          <w:bCs/>
          <w:lang w:val="en-US"/>
        </w:rPr>
        <w:t xml:space="preserve"> B</w:t>
      </w:r>
      <w:r w:rsidRPr="004C4CC1">
        <w:rPr>
          <w:rFonts w:ascii="Book Antiqua" w:hAnsi="Book Antiqua" w:cs="Times" w:hint="eastAsia"/>
          <w:bCs/>
          <w:lang w:val="en-US"/>
        </w:rPr>
        <w:t>:</w:t>
      </w:r>
      <w:r w:rsidR="00A74A41" w:rsidRPr="004C4CC1">
        <w:rPr>
          <w:rFonts w:ascii="Book Antiqua" w:hAnsi="Book Antiqua" w:cs="Times"/>
          <w:bCs/>
          <w:lang w:val="en-US"/>
        </w:rPr>
        <w:t xml:space="preserve"> Western </w:t>
      </w:r>
      <w:r w:rsidR="00E8034D" w:rsidRPr="004C4CC1">
        <w:rPr>
          <w:rFonts w:ascii="Book Antiqua" w:hAnsi="Book Antiqua" w:cs="Times"/>
          <w:bCs/>
          <w:lang w:val="en-US"/>
        </w:rPr>
        <w:t xml:space="preserve">blot analysis </w:t>
      </w:r>
      <w:r w:rsidR="00A74A41" w:rsidRPr="004C4CC1">
        <w:rPr>
          <w:rFonts w:ascii="Book Antiqua" w:hAnsi="Book Antiqua" w:cs="Times"/>
          <w:bCs/>
          <w:lang w:val="en-US"/>
        </w:rPr>
        <w:t>for Cyclin D1 and β-actin in ICE-6 cells transfected with USP22 siRNA and control siRNA (</w:t>
      </w:r>
      <w:r w:rsidR="00A74A41" w:rsidRPr="004C4CC1">
        <w:rPr>
          <w:rFonts w:ascii="Book Antiqua" w:hAnsi="Book Antiqua" w:cs="Times"/>
          <w:bCs/>
          <w:i/>
          <w:lang w:val="en-US"/>
        </w:rPr>
        <w:t>n</w:t>
      </w:r>
      <w:r w:rsidRPr="004C4CC1">
        <w:rPr>
          <w:rFonts w:ascii="Book Antiqua" w:hAnsi="Book Antiqua" w:cs="Times"/>
          <w:bCs/>
          <w:lang w:val="en-US"/>
        </w:rPr>
        <w:t xml:space="preserve"> = 3)</w:t>
      </w:r>
      <w:r w:rsidRPr="004C4CC1">
        <w:rPr>
          <w:rFonts w:ascii="Book Antiqua" w:hAnsi="Book Antiqua" w:cs="Times" w:hint="eastAsia"/>
          <w:bCs/>
          <w:lang w:val="en-US"/>
        </w:rPr>
        <w:t>;</w:t>
      </w:r>
      <w:r w:rsidRPr="004C4CC1">
        <w:rPr>
          <w:rFonts w:ascii="Book Antiqua" w:hAnsi="Book Antiqua" w:cs="Times"/>
          <w:bCs/>
          <w:lang w:val="en-US"/>
        </w:rPr>
        <w:t xml:space="preserve"> C</w:t>
      </w:r>
      <w:r w:rsidRPr="004C4CC1">
        <w:rPr>
          <w:rFonts w:ascii="Book Antiqua" w:hAnsi="Book Antiqua" w:cs="Times" w:hint="eastAsia"/>
          <w:bCs/>
          <w:lang w:val="en-US"/>
        </w:rPr>
        <w:t>:</w:t>
      </w:r>
      <w:r w:rsidR="00A74A41" w:rsidRPr="004C4CC1">
        <w:rPr>
          <w:rFonts w:ascii="Book Antiqua" w:hAnsi="Book Antiqua" w:cs="Times"/>
          <w:bCs/>
          <w:lang w:val="en-US"/>
        </w:rPr>
        <w:t xml:space="preserve"> CCK-8 was used to examine cell viability at the </w:t>
      </w:r>
      <w:r w:rsidR="00E8034D" w:rsidRPr="004C4CC1">
        <w:rPr>
          <w:rFonts w:ascii="Book Antiqua" w:hAnsi="Book Antiqua" w:cs="Times"/>
          <w:bCs/>
          <w:lang w:val="en-US"/>
        </w:rPr>
        <w:t xml:space="preserve">indicated </w:t>
      </w:r>
      <w:r w:rsidR="00A74A41" w:rsidRPr="004C4CC1">
        <w:rPr>
          <w:rFonts w:ascii="Book Antiqua" w:hAnsi="Book Antiqua" w:cs="Times"/>
          <w:bCs/>
          <w:lang w:val="en-US"/>
        </w:rPr>
        <w:t>time points (</w:t>
      </w:r>
      <w:r w:rsidR="00A74A41" w:rsidRPr="004C4CC1">
        <w:rPr>
          <w:rFonts w:ascii="Book Antiqua" w:hAnsi="Book Antiqua" w:cs="Times"/>
          <w:bCs/>
          <w:i/>
          <w:lang w:val="en-US"/>
        </w:rPr>
        <w:t>n</w:t>
      </w:r>
      <w:r w:rsidRPr="004C4CC1">
        <w:rPr>
          <w:rFonts w:ascii="Book Antiqua" w:hAnsi="Book Antiqua" w:cs="Times"/>
          <w:bCs/>
          <w:lang w:val="en-US"/>
        </w:rPr>
        <w:t xml:space="preserve"> = 6)</w:t>
      </w:r>
      <w:r w:rsidRPr="004C4CC1">
        <w:rPr>
          <w:rFonts w:ascii="Book Antiqua" w:hAnsi="Book Antiqua" w:cs="Times" w:hint="eastAsia"/>
          <w:bCs/>
          <w:lang w:val="en-US"/>
        </w:rPr>
        <w:t>;</w:t>
      </w:r>
      <w:r w:rsidRPr="004C4CC1">
        <w:rPr>
          <w:rFonts w:ascii="Book Antiqua" w:hAnsi="Book Antiqua" w:cs="Times"/>
          <w:bCs/>
          <w:lang w:val="en-US"/>
        </w:rPr>
        <w:t xml:space="preserve"> D</w:t>
      </w:r>
      <w:r w:rsidRPr="004C4CC1">
        <w:rPr>
          <w:rFonts w:ascii="Book Antiqua" w:hAnsi="Book Antiqua" w:cs="Times" w:hint="eastAsia"/>
          <w:bCs/>
          <w:lang w:val="en-US"/>
        </w:rPr>
        <w:t xml:space="preserve"> and </w:t>
      </w:r>
      <w:r w:rsidRPr="004C4CC1">
        <w:rPr>
          <w:rFonts w:ascii="Book Antiqua" w:hAnsi="Book Antiqua" w:cs="Times"/>
          <w:bCs/>
          <w:lang w:val="en-US"/>
        </w:rPr>
        <w:t>E</w:t>
      </w:r>
      <w:r w:rsidRPr="004C4CC1">
        <w:rPr>
          <w:rFonts w:ascii="Book Antiqua" w:hAnsi="Book Antiqua" w:cs="Times" w:hint="eastAsia"/>
          <w:bCs/>
          <w:lang w:val="en-US"/>
        </w:rPr>
        <w:t>:</w:t>
      </w:r>
      <w:r w:rsidR="00A74A41" w:rsidRPr="004C4CC1">
        <w:rPr>
          <w:rFonts w:ascii="Book Antiqua" w:hAnsi="Book Antiqua" w:cs="Times"/>
          <w:bCs/>
          <w:lang w:val="en-US"/>
        </w:rPr>
        <w:t xml:space="preserve"> F</w:t>
      </w:r>
      <w:r w:rsidR="00D367CE" w:rsidRPr="004C4CC1">
        <w:rPr>
          <w:rFonts w:ascii="Book Antiqua" w:hAnsi="Book Antiqua" w:cs="Times"/>
          <w:bCs/>
          <w:lang w:val="en-US"/>
        </w:rPr>
        <w:t>ACSC</w:t>
      </w:r>
      <w:r w:rsidR="00A74A41" w:rsidRPr="004C4CC1">
        <w:rPr>
          <w:rFonts w:ascii="Book Antiqua" w:hAnsi="Book Antiqua" w:cs="Times"/>
          <w:bCs/>
          <w:lang w:val="en-US"/>
        </w:rPr>
        <w:t xml:space="preserve">alibur </w:t>
      </w:r>
      <w:r w:rsidR="00E8034D" w:rsidRPr="004C4CC1">
        <w:rPr>
          <w:rFonts w:ascii="Book Antiqua" w:hAnsi="Book Antiqua" w:cs="Times"/>
          <w:bCs/>
          <w:lang w:val="en-US"/>
        </w:rPr>
        <w:t xml:space="preserve">analysis of </w:t>
      </w:r>
      <w:r w:rsidR="00A74A41" w:rsidRPr="004C4CC1">
        <w:rPr>
          <w:rFonts w:ascii="Book Antiqua" w:hAnsi="Book Antiqua" w:cs="Times"/>
          <w:bCs/>
          <w:lang w:val="en-US"/>
        </w:rPr>
        <w:t>the percentage</w:t>
      </w:r>
      <w:r w:rsidR="00E8034D" w:rsidRPr="004C4CC1">
        <w:rPr>
          <w:rFonts w:ascii="Book Antiqua" w:hAnsi="Book Antiqua" w:cs="Times"/>
          <w:bCs/>
          <w:lang w:val="en-US"/>
        </w:rPr>
        <w:t>s</w:t>
      </w:r>
      <w:r w:rsidR="00A74A41" w:rsidRPr="004C4CC1">
        <w:rPr>
          <w:rFonts w:ascii="Book Antiqua" w:hAnsi="Book Antiqua" w:cs="Times"/>
          <w:bCs/>
          <w:lang w:val="en-US"/>
        </w:rPr>
        <w:t xml:space="preserve"> of cells in the G1, G2</w:t>
      </w:r>
      <w:r w:rsidR="00E8034D" w:rsidRPr="004C4CC1">
        <w:rPr>
          <w:rFonts w:ascii="Book Antiqua" w:hAnsi="Book Antiqua" w:cs="Times"/>
          <w:bCs/>
          <w:lang w:val="en-US"/>
        </w:rPr>
        <w:t>,</w:t>
      </w:r>
      <w:r w:rsidR="00A74A41" w:rsidRPr="004C4CC1">
        <w:rPr>
          <w:rFonts w:ascii="Book Antiqua" w:hAnsi="Book Antiqua" w:cs="Times"/>
          <w:bCs/>
          <w:lang w:val="en-US"/>
        </w:rPr>
        <w:t xml:space="preserve"> and S phase</w:t>
      </w:r>
      <w:r w:rsidR="00E8034D" w:rsidRPr="004C4CC1">
        <w:rPr>
          <w:rFonts w:ascii="Book Antiqua" w:hAnsi="Book Antiqua" w:cs="Times"/>
          <w:bCs/>
          <w:lang w:val="en-US"/>
        </w:rPr>
        <w:t>s</w:t>
      </w:r>
      <w:r w:rsidR="00A74A41" w:rsidRPr="004C4CC1">
        <w:rPr>
          <w:rFonts w:ascii="Book Antiqua" w:hAnsi="Book Antiqua" w:cs="Times"/>
          <w:bCs/>
          <w:lang w:val="en-US"/>
        </w:rPr>
        <w:t xml:space="preserve"> at 24 h of reoxygenation after 6 h of </w:t>
      </w:r>
      <w:r w:rsidR="00A74A41" w:rsidRPr="004C4CC1">
        <w:rPr>
          <w:rFonts w:ascii="Book Antiqua" w:hAnsi="Book Antiqua" w:cs="Times"/>
          <w:bCs/>
          <w:lang w:val="en-US"/>
        </w:rPr>
        <w:lastRenderedPageBreak/>
        <w:t>hypoxia (</w:t>
      </w:r>
      <w:r w:rsidR="00A74A41" w:rsidRPr="004C4CC1">
        <w:rPr>
          <w:rFonts w:ascii="Book Antiqua" w:hAnsi="Book Antiqua" w:cs="Times"/>
          <w:bCs/>
          <w:i/>
          <w:lang w:val="en-US"/>
        </w:rPr>
        <w:t>n</w:t>
      </w:r>
      <w:r w:rsidR="00A74A41" w:rsidRPr="004C4CC1">
        <w:rPr>
          <w:rFonts w:ascii="Book Antiqua" w:hAnsi="Book Antiqua" w:cs="Times"/>
          <w:bCs/>
          <w:lang w:val="en-US"/>
        </w:rPr>
        <w:t xml:space="preserve"> = 3). The results </w:t>
      </w:r>
      <w:r w:rsidR="00E8034D" w:rsidRPr="004C4CC1">
        <w:rPr>
          <w:rFonts w:ascii="Book Antiqua" w:hAnsi="Book Antiqua" w:cs="Times"/>
          <w:bCs/>
          <w:lang w:val="en-US"/>
        </w:rPr>
        <w:t xml:space="preserve">are </w:t>
      </w:r>
      <w:r w:rsidR="00A74A41" w:rsidRPr="004C4CC1">
        <w:rPr>
          <w:rFonts w:ascii="Book Antiqua" w:hAnsi="Book Antiqua" w:cs="Times"/>
          <w:bCs/>
          <w:lang w:val="en-US"/>
        </w:rPr>
        <w:t xml:space="preserve">presented as the mean ± SD. </w:t>
      </w:r>
      <w:r w:rsidR="00814CFB" w:rsidRPr="004C4CC1">
        <w:rPr>
          <w:rFonts w:ascii="Book Antiqua" w:hAnsi="Book Antiqua" w:cs="Times"/>
          <w:bCs/>
          <w:vertAlign w:val="superscript"/>
          <w:lang w:val="en-US"/>
        </w:rPr>
        <w:t>a</w:t>
      </w:r>
      <w:r w:rsidR="00814CFB" w:rsidRPr="004C4CC1">
        <w:rPr>
          <w:rFonts w:ascii="Book Antiqua" w:hAnsi="Book Antiqua" w:cs="Times"/>
          <w:bCs/>
          <w:i/>
          <w:iCs/>
          <w:lang w:val="en-US"/>
        </w:rPr>
        <w:t>P</w:t>
      </w:r>
      <w:r w:rsidR="00814CFB" w:rsidRPr="004C4CC1">
        <w:rPr>
          <w:rFonts w:ascii="Book Antiqua" w:hAnsi="Book Antiqua" w:cs="Times"/>
          <w:bCs/>
          <w:lang w:val="en-US"/>
        </w:rPr>
        <w:t xml:space="preserve"> &lt; 0.05 </w:t>
      </w:r>
      <w:r w:rsidR="00814CFB" w:rsidRPr="004C4CC1">
        <w:rPr>
          <w:rFonts w:ascii="Book Antiqua" w:hAnsi="Book Antiqua" w:cs="Times"/>
          <w:bCs/>
          <w:i/>
          <w:lang w:val="en-US"/>
        </w:rPr>
        <w:t>v</w:t>
      </w:r>
      <w:r w:rsidR="00814CFB" w:rsidRPr="004C4CC1">
        <w:rPr>
          <w:rFonts w:ascii="Book Antiqua" w:hAnsi="Book Antiqua" w:cs="Times" w:hint="eastAsia"/>
          <w:bCs/>
          <w:i/>
          <w:lang w:val="en-US"/>
        </w:rPr>
        <w:t>s</w:t>
      </w:r>
      <w:r w:rsidR="00814CFB" w:rsidRPr="004C4CC1">
        <w:rPr>
          <w:rFonts w:ascii="Book Antiqua" w:hAnsi="Book Antiqua" w:cs="Times"/>
          <w:bCs/>
          <w:i/>
          <w:lang w:val="en-US"/>
        </w:rPr>
        <w:t xml:space="preserve"> </w:t>
      </w:r>
      <w:r w:rsidR="00814CFB" w:rsidRPr="004C4CC1">
        <w:rPr>
          <w:rFonts w:ascii="Book Antiqua" w:hAnsi="Book Antiqua" w:cs="Times"/>
          <w:bCs/>
          <w:lang w:val="en-US"/>
        </w:rPr>
        <w:t>the control group;</w:t>
      </w:r>
      <w:r w:rsidR="00814CFB" w:rsidRPr="004C4CC1">
        <w:rPr>
          <w:rFonts w:ascii="Book Antiqua" w:hAnsi="Book Antiqua" w:cs="Times"/>
          <w:bCs/>
          <w:vertAlign w:val="superscript"/>
          <w:lang w:val="en-US"/>
        </w:rPr>
        <w:t xml:space="preserve"> b</w:t>
      </w:r>
      <w:r w:rsidR="00A74A41" w:rsidRPr="004C4CC1">
        <w:rPr>
          <w:rFonts w:ascii="Book Antiqua" w:hAnsi="Book Antiqua" w:cs="Times"/>
          <w:bCs/>
          <w:i/>
          <w:iCs/>
          <w:lang w:val="en-US"/>
        </w:rPr>
        <w:t>P</w:t>
      </w:r>
      <w:r w:rsidR="00A74A41" w:rsidRPr="004C4CC1">
        <w:rPr>
          <w:rFonts w:ascii="Book Antiqua" w:hAnsi="Book Antiqua" w:cs="Times"/>
          <w:bCs/>
          <w:lang w:val="en-US"/>
        </w:rPr>
        <w:t xml:space="preserve"> &lt; 0.01 </w:t>
      </w:r>
      <w:r w:rsidR="00A74A41" w:rsidRPr="004C4CC1">
        <w:rPr>
          <w:rFonts w:ascii="Book Antiqua" w:hAnsi="Book Antiqua" w:cs="Times"/>
          <w:bCs/>
          <w:i/>
          <w:lang w:val="en-US"/>
        </w:rPr>
        <w:t>v</w:t>
      </w:r>
      <w:r w:rsidRPr="004C4CC1">
        <w:rPr>
          <w:rFonts w:ascii="Book Antiqua" w:hAnsi="Book Antiqua" w:cs="Times" w:hint="eastAsia"/>
          <w:bCs/>
          <w:i/>
          <w:lang w:val="en-US"/>
        </w:rPr>
        <w:t>s</w:t>
      </w:r>
      <w:r w:rsidR="00A74A41" w:rsidRPr="004C4CC1">
        <w:rPr>
          <w:rFonts w:ascii="Book Antiqua" w:hAnsi="Book Antiqua" w:cs="Times"/>
          <w:bCs/>
          <w:lang w:val="en-US"/>
        </w:rPr>
        <w:t xml:space="preserve"> the control group.</w:t>
      </w:r>
      <w:r w:rsidRPr="004C4CC1">
        <w:rPr>
          <w:rFonts w:ascii="Book Antiqua" w:hAnsi="Book Antiqua" w:cs="Times" w:hint="eastAsia"/>
          <w:bCs/>
          <w:lang w:val="en-US"/>
        </w:rPr>
        <w:t xml:space="preserve"> </w:t>
      </w:r>
      <w:r w:rsidR="00E121AE" w:rsidRPr="004C4CC1">
        <w:rPr>
          <w:rFonts w:ascii="Book Antiqua" w:hAnsi="Book Antiqua" w:cs="Times"/>
          <w:bCs/>
          <w:lang w:val="en-US"/>
        </w:rPr>
        <w:t>USP22</w:t>
      </w:r>
      <w:r w:rsidR="00E121AE" w:rsidRPr="004C4CC1">
        <w:rPr>
          <w:rFonts w:ascii="Book Antiqua" w:hAnsi="Book Antiqua" w:cs="Times" w:hint="eastAsia"/>
          <w:bCs/>
          <w:lang w:val="en-US"/>
        </w:rPr>
        <w:t xml:space="preserve">: </w:t>
      </w:r>
      <w:r w:rsidR="00E121AE" w:rsidRPr="004C4CC1">
        <w:rPr>
          <w:rFonts w:ascii="Book Antiqua" w:hAnsi="Book Antiqua" w:cs="Tahoma"/>
          <w:lang w:val="en-US"/>
        </w:rPr>
        <w:t>Ubiquitin-specific protease 22</w:t>
      </w:r>
      <w:r w:rsidR="00E121AE" w:rsidRPr="004C4CC1">
        <w:rPr>
          <w:rFonts w:ascii="Book Antiqua" w:hAnsi="Book Antiqua" w:cs="Tahoma" w:hint="eastAsia"/>
          <w:lang w:val="en-US"/>
        </w:rPr>
        <w:t xml:space="preserve">; </w:t>
      </w:r>
      <w:r w:rsidR="00E121AE" w:rsidRPr="004C4CC1">
        <w:rPr>
          <w:rFonts w:ascii="Book Antiqua" w:hAnsi="Book Antiqua" w:cs="Times"/>
          <w:bCs/>
          <w:lang w:val="en-US"/>
        </w:rPr>
        <w:t>CCK-8</w:t>
      </w:r>
      <w:r w:rsidR="00E121AE" w:rsidRPr="004C4CC1">
        <w:rPr>
          <w:rFonts w:ascii="Book Antiqua" w:hAnsi="Book Antiqua" w:cs="Times" w:hint="eastAsia"/>
          <w:bCs/>
          <w:lang w:val="en-US"/>
        </w:rPr>
        <w:t xml:space="preserve">: </w:t>
      </w:r>
      <w:r w:rsidR="00E121AE" w:rsidRPr="004C4CC1">
        <w:rPr>
          <w:rFonts w:ascii="Book Antiqua" w:hAnsi="Book Antiqua" w:cs="Verdana"/>
          <w:lang w:val="en-US"/>
        </w:rPr>
        <w:t>Cell Counting Kit-8</w:t>
      </w:r>
      <w:r w:rsidR="00E121AE" w:rsidRPr="004C4CC1">
        <w:rPr>
          <w:rFonts w:ascii="Book Antiqua" w:hAnsi="Book Antiqua" w:cs="Verdana" w:hint="eastAsia"/>
          <w:lang w:val="en-US"/>
        </w:rPr>
        <w:t>.</w:t>
      </w:r>
    </w:p>
    <w:p w:rsidR="009E2983" w:rsidRPr="004C4CC1" w:rsidRDefault="00A74A41" w:rsidP="00C21A0C">
      <w:pPr>
        <w:widowControl w:val="0"/>
        <w:autoSpaceDE w:val="0"/>
        <w:autoSpaceDN w:val="0"/>
        <w:adjustRightInd w:val="0"/>
        <w:spacing w:line="360" w:lineRule="auto"/>
        <w:jc w:val="both"/>
        <w:rPr>
          <w:rFonts w:ascii="Book Antiqua" w:hAnsi="Book Antiqua" w:cs="Verdana"/>
          <w:lang w:val="en-US"/>
        </w:rPr>
      </w:pPr>
      <w:r w:rsidRPr="004C4CC1">
        <w:rPr>
          <w:rFonts w:ascii="Book Antiqua" w:hAnsi="Book Antiqua" w:cs="Verdana"/>
          <w:lang w:val="en-US"/>
        </w:rPr>
        <w:br w:type="page"/>
      </w:r>
      <w:r w:rsidR="009D6A67">
        <w:rPr>
          <w:rFonts w:ascii="Book Antiqua" w:hAnsi="Book Antiqua" w:cs="Verdana"/>
          <w:noProof/>
          <w:lang w:val="en-US"/>
        </w:rPr>
        <w:lastRenderedPageBreak/>
        <w:pict>
          <v:shape id="_x0000_i1028" type="#_x0000_t75" alt="43267-Figure 4" style="width:355.8pt;height:477.05pt">
            <v:imagedata r:id="rId11" o:title="43267-Figure 4"/>
          </v:shape>
        </w:pict>
      </w:r>
    </w:p>
    <w:p w:rsidR="00A74A41" w:rsidRPr="00C21A0C" w:rsidRDefault="004F7E20" w:rsidP="00C21A0C">
      <w:pPr>
        <w:spacing w:line="360" w:lineRule="auto"/>
        <w:jc w:val="both"/>
        <w:rPr>
          <w:rFonts w:ascii="Book Antiqua" w:hAnsi="Book Antiqua" w:cs="Times"/>
          <w:bCs/>
          <w:lang w:val="en-US"/>
        </w:rPr>
      </w:pPr>
      <w:r w:rsidRPr="004C4CC1">
        <w:rPr>
          <w:rFonts w:ascii="Book Antiqua" w:hAnsi="Book Antiqua" w:cs="Times"/>
          <w:b/>
          <w:lang w:val="en-US"/>
        </w:rPr>
        <w:t>Fig</w:t>
      </w:r>
      <w:r w:rsidRPr="004C4CC1">
        <w:rPr>
          <w:rFonts w:ascii="Book Antiqua" w:hAnsi="Book Antiqua" w:cs="Times" w:hint="eastAsia"/>
          <w:b/>
          <w:lang w:val="en-US"/>
        </w:rPr>
        <w:t>ure</w:t>
      </w:r>
      <w:r w:rsidRPr="004C4CC1">
        <w:rPr>
          <w:rFonts w:ascii="Book Antiqua" w:hAnsi="Book Antiqua" w:cs="Times"/>
          <w:b/>
          <w:lang w:val="en-US"/>
        </w:rPr>
        <w:t xml:space="preserve"> 4 </w:t>
      </w:r>
      <w:r w:rsidRPr="004C4CC1">
        <w:rPr>
          <w:rFonts w:ascii="Book Antiqua" w:hAnsi="Book Antiqua" w:cs="Tahoma"/>
          <w:b/>
          <w:lang w:val="en-US"/>
        </w:rPr>
        <w:t>Ubiquitin-specific protease 22</w:t>
      </w:r>
      <w:r w:rsidR="00A74A41" w:rsidRPr="004C4CC1">
        <w:rPr>
          <w:rFonts w:ascii="Book Antiqua" w:hAnsi="Book Antiqua" w:cs="Times"/>
          <w:b/>
          <w:lang w:val="en-US"/>
        </w:rPr>
        <w:t xml:space="preserve"> overexpression promotes cell proliferation in IEC-6 cells after hypoxia/reoxygenation. </w:t>
      </w:r>
      <w:r w:rsidR="00A74A41" w:rsidRPr="004C4CC1">
        <w:rPr>
          <w:rFonts w:ascii="Book Antiqua" w:hAnsi="Book Antiqua" w:cs="Times"/>
          <w:bCs/>
          <w:lang w:val="en-US"/>
        </w:rPr>
        <w:t>IEC-6 cells were transfected with a USP22 overexpression plasmid or a negative control plasmid and then subjected to hypoxia/reoxygenatio</w:t>
      </w:r>
      <w:r w:rsidRPr="004C4CC1">
        <w:rPr>
          <w:rFonts w:ascii="Book Antiqua" w:hAnsi="Book Antiqua" w:cs="Times"/>
          <w:bCs/>
          <w:lang w:val="en-US"/>
        </w:rPr>
        <w:t>n or left untreated. A</w:t>
      </w:r>
      <w:r w:rsidRPr="004C4CC1">
        <w:rPr>
          <w:rFonts w:ascii="Book Antiqua" w:hAnsi="Book Antiqua" w:cs="Times" w:hint="eastAsia"/>
          <w:bCs/>
          <w:lang w:val="en-US"/>
        </w:rPr>
        <w:t>:</w:t>
      </w:r>
      <w:r w:rsidR="00A74A41" w:rsidRPr="004C4CC1">
        <w:rPr>
          <w:rFonts w:ascii="Book Antiqua" w:hAnsi="Book Antiqua" w:cs="Times"/>
          <w:bCs/>
          <w:lang w:val="en-US"/>
        </w:rPr>
        <w:t xml:space="preserve"> Western </w:t>
      </w:r>
      <w:r w:rsidR="00E8034D" w:rsidRPr="004C4CC1">
        <w:rPr>
          <w:rFonts w:ascii="Book Antiqua" w:hAnsi="Book Antiqua" w:cs="Times"/>
          <w:bCs/>
          <w:lang w:val="en-US"/>
        </w:rPr>
        <w:t xml:space="preserve">blot analysis </w:t>
      </w:r>
      <w:r w:rsidR="00A74A41" w:rsidRPr="004C4CC1">
        <w:rPr>
          <w:rFonts w:ascii="Book Antiqua" w:hAnsi="Book Antiqua" w:cs="Times"/>
          <w:bCs/>
          <w:lang w:val="en-US"/>
        </w:rPr>
        <w:t>for USP22 and β-actin in ICE-6 cells transfected with IEC6-USP22 and IEC6-Control (</w:t>
      </w:r>
      <w:r w:rsidR="00A74A41" w:rsidRPr="004C4CC1">
        <w:rPr>
          <w:rFonts w:ascii="Book Antiqua" w:hAnsi="Book Antiqua" w:cs="Times"/>
          <w:bCs/>
          <w:i/>
          <w:lang w:val="en-US"/>
        </w:rPr>
        <w:t>n</w:t>
      </w:r>
      <w:r w:rsidRPr="004C4CC1">
        <w:rPr>
          <w:rFonts w:ascii="Book Antiqua" w:hAnsi="Book Antiqua" w:cs="Times"/>
          <w:bCs/>
          <w:lang w:val="en-US"/>
        </w:rPr>
        <w:t xml:space="preserve"> = 3)</w:t>
      </w:r>
      <w:r w:rsidRPr="004C4CC1">
        <w:rPr>
          <w:rFonts w:ascii="Book Antiqua" w:hAnsi="Book Antiqua" w:cs="Times" w:hint="eastAsia"/>
          <w:bCs/>
          <w:lang w:val="en-US"/>
        </w:rPr>
        <w:t>;</w:t>
      </w:r>
      <w:r w:rsidRPr="004C4CC1">
        <w:rPr>
          <w:rFonts w:ascii="Book Antiqua" w:hAnsi="Book Antiqua" w:cs="Times"/>
          <w:bCs/>
          <w:lang w:val="en-US"/>
        </w:rPr>
        <w:t xml:space="preserve"> B</w:t>
      </w:r>
      <w:r w:rsidRPr="004C4CC1">
        <w:rPr>
          <w:rFonts w:ascii="Book Antiqua" w:hAnsi="Book Antiqua" w:cs="Times" w:hint="eastAsia"/>
          <w:bCs/>
          <w:lang w:val="en-US"/>
        </w:rPr>
        <w:t>:</w:t>
      </w:r>
      <w:r w:rsidR="00A74A41" w:rsidRPr="004C4CC1">
        <w:rPr>
          <w:rFonts w:ascii="Book Antiqua" w:hAnsi="Book Antiqua" w:cs="Times"/>
          <w:bCs/>
          <w:lang w:val="en-US"/>
        </w:rPr>
        <w:t xml:space="preserve"> Western </w:t>
      </w:r>
      <w:r w:rsidR="00E8034D" w:rsidRPr="004C4CC1">
        <w:rPr>
          <w:rFonts w:ascii="Book Antiqua" w:hAnsi="Book Antiqua" w:cs="Times"/>
          <w:bCs/>
          <w:lang w:val="en-US"/>
        </w:rPr>
        <w:t xml:space="preserve">blot analysis </w:t>
      </w:r>
      <w:r w:rsidR="00A74A41" w:rsidRPr="004C4CC1">
        <w:rPr>
          <w:rFonts w:ascii="Book Antiqua" w:hAnsi="Book Antiqua" w:cs="Times"/>
          <w:bCs/>
          <w:lang w:val="en-US"/>
        </w:rPr>
        <w:t>for Cyclin D1 and β-actin in IEC-6 cells transfected with IEC6-USP22 and IEC6-Control (</w:t>
      </w:r>
      <w:r w:rsidR="00A74A41" w:rsidRPr="004C4CC1">
        <w:rPr>
          <w:rFonts w:ascii="Book Antiqua" w:hAnsi="Book Antiqua" w:cs="Times"/>
          <w:bCs/>
          <w:i/>
          <w:lang w:val="en-US"/>
        </w:rPr>
        <w:t>n</w:t>
      </w:r>
      <w:r w:rsidRPr="004C4CC1">
        <w:rPr>
          <w:rFonts w:ascii="Book Antiqua" w:hAnsi="Book Antiqua" w:cs="Times"/>
          <w:bCs/>
          <w:lang w:val="en-US"/>
        </w:rPr>
        <w:t xml:space="preserve"> = 3)</w:t>
      </w:r>
      <w:r w:rsidRPr="004C4CC1">
        <w:rPr>
          <w:rFonts w:ascii="Book Antiqua" w:hAnsi="Book Antiqua" w:cs="Times" w:hint="eastAsia"/>
          <w:bCs/>
          <w:lang w:val="en-US"/>
        </w:rPr>
        <w:t>;</w:t>
      </w:r>
      <w:r w:rsidRPr="004C4CC1">
        <w:rPr>
          <w:rFonts w:ascii="Book Antiqua" w:hAnsi="Book Antiqua" w:cs="Times"/>
          <w:bCs/>
          <w:lang w:val="en-US"/>
        </w:rPr>
        <w:t xml:space="preserve"> C</w:t>
      </w:r>
      <w:r w:rsidRPr="004C4CC1">
        <w:rPr>
          <w:rFonts w:ascii="Book Antiqua" w:hAnsi="Book Antiqua" w:cs="Times" w:hint="eastAsia"/>
          <w:bCs/>
          <w:lang w:val="en-US"/>
        </w:rPr>
        <w:t>:</w:t>
      </w:r>
      <w:r w:rsidR="00A74A41" w:rsidRPr="004C4CC1">
        <w:rPr>
          <w:rFonts w:ascii="Book Antiqua" w:hAnsi="Book Antiqua" w:cs="Times"/>
          <w:bCs/>
          <w:lang w:val="en-US"/>
        </w:rPr>
        <w:t xml:space="preserve"> CCK-8 assay was used to examine cell viability at the </w:t>
      </w:r>
      <w:r w:rsidR="00E8034D" w:rsidRPr="004C4CC1">
        <w:rPr>
          <w:rFonts w:ascii="Book Antiqua" w:hAnsi="Book Antiqua" w:cs="Times"/>
          <w:bCs/>
          <w:lang w:val="en-US"/>
        </w:rPr>
        <w:t xml:space="preserve">indicated </w:t>
      </w:r>
      <w:r w:rsidR="00A74A41" w:rsidRPr="004C4CC1">
        <w:rPr>
          <w:rFonts w:ascii="Book Antiqua" w:hAnsi="Book Antiqua" w:cs="Times"/>
          <w:bCs/>
          <w:lang w:val="en-US"/>
        </w:rPr>
        <w:t>time points (</w:t>
      </w:r>
      <w:r w:rsidR="00A74A41" w:rsidRPr="004C4CC1">
        <w:rPr>
          <w:rFonts w:ascii="Book Antiqua" w:hAnsi="Book Antiqua" w:cs="Times"/>
          <w:bCs/>
          <w:i/>
          <w:lang w:val="en-US"/>
        </w:rPr>
        <w:t>n</w:t>
      </w:r>
      <w:r w:rsidRPr="004C4CC1">
        <w:rPr>
          <w:rFonts w:ascii="Book Antiqua" w:hAnsi="Book Antiqua" w:cs="Times"/>
          <w:bCs/>
          <w:lang w:val="en-US"/>
        </w:rPr>
        <w:t xml:space="preserve"> = 6)</w:t>
      </w:r>
      <w:r w:rsidRPr="004C4CC1">
        <w:rPr>
          <w:rFonts w:ascii="Book Antiqua" w:hAnsi="Book Antiqua" w:cs="Times" w:hint="eastAsia"/>
          <w:bCs/>
          <w:lang w:val="en-US"/>
        </w:rPr>
        <w:t>;</w:t>
      </w:r>
      <w:r w:rsidRPr="004C4CC1">
        <w:rPr>
          <w:rFonts w:ascii="Book Antiqua" w:hAnsi="Book Antiqua" w:cs="Times"/>
          <w:bCs/>
          <w:lang w:val="en-US"/>
        </w:rPr>
        <w:t xml:space="preserve"> D and E</w:t>
      </w:r>
      <w:r w:rsidRPr="004C4CC1">
        <w:rPr>
          <w:rFonts w:ascii="Book Antiqua" w:hAnsi="Book Antiqua" w:cs="Times" w:hint="eastAsia"/>
          <w:bCs/>
          <w:lang w:val="en-US"/>
        </w:rPr>
        <w:t>:</w:t>
      </w:r>
      <w:r w:rsidR="00A74A41" w:rsidRPr="004C4CC1">
        <w:rPr>
          <w:rFonts w:ascii="Book Antiqua" w:hAnsi="Book Antiqua" w:cs="Times"/>
          <w:bCs/>
          <w:lang w:val="en-US"/>
        </w:rPr>
        <w:t xml:space="preserve"> F</w:t>
      </w:r>
      <w:r w:rsidR="00D367CE" w:rsidRPr="004C4CC1">
        <w:rPr>
          <w:rFonts w:ascii="Book Antiqua" w:hAnsi="Book Antiqua" w:cs="Times"/>
          <w:bCs/>
          <w:lang w:val="en-US"/>
        </w:rPr>
        <w:t>ACSC</w:t>
      </w:r>
      <w:r w:rsidR="00A74A41" w:rsidRPr="004C4CC1">
        <w:rPr>
          <w:rFonts w:ascii="Book Antiqua" w:hAnsi="Book Antiqua" w:cs="Times"/>
          <w:bCs/>
          <w:lang w:val="en-US"/>
        </w:rPr>
        <w:t xml:space="preserve">alibur </w:t>
      </w:r>
      <w:r w:rsidR="00E8034D" w:rsidRPr="004C4CC1">
        <w:rPr>
          <w:rFonts w:ascii="Book Antiqua" w:hAnsi="Book Antiqua" w:cs="Times"/>
          <w:bCs/>
          <w:lang w:val="en-US"/>
        </w:rPr>
        <w:t xml:space="preserve">analysis of </w:t>
      </w:r>
      <w:r w:rsidR="00A74A41" w:rsidRPr="004C4CC1">
        <w:rPr>
          <w:rFonts w:ascii="Book Antiqua" w:hAnsi="Book Antiqua" w:cs="Times"/>
          <w:bCs/>
          <w:lang w:val="en-US"/>
        </w:rPr>
        <w:t>the percentage</w:t>
      </w:r>
      <w:r w:rsidR="00E8034D" w:rsidRPr="004C4CC1">
        <w:rPr>
          <w:rFonts w:ascii="Book Antiqua" w:hAnsi="Book Antiqua" w:cs="Times"/>
          <w:bCs/>
          <w:lang w:val="en-US"/>
        </w:rPr>
        <w:t>s</w:t>
      </w:r>
      <w:r w:rsidR="00A74A41" w:rsidRPr="004C4CC1">
        <w:rPr>
          <w:rFonts w:ascii="Book Antiqua" w:hAnsi="Book Antiqua" w:cs="Times"/>
          <w:bCs/>
          <w:lang w:val="en-US"/>
        </w:rPr>
        <w:t xml:space="preserve"> of cells in the G1, G2</w:t>
      </w:r>
      <w:r w:rsidR="00E8034D" w:rsidRPr="004C4CC1">
        <w:rPr>
          <w:rFonts w:ascii="Book Antiqua" w:hAnsi="Book Antiqua" w:cs="Times"/>
          <w:bCs/>
          <w:lang w:val="en-US"/>
        </w:rPr>
        <w:t>,</w:t>
      </w:r>
      <w:r w:rsidR="00A74A41" w:rsidRPr="004C4CC1">
        <w:rPr>
          <w:rFonts w:ascii="Book Antiqua" w:hAnsi="Book Antiqua" w:cs="Times"/>
          <w:bCs/>
          <w:lang w:val="en-US"/>
        </w:rPr>
        <w:t xml:space="preserve"> and S phase</w:t>
      </w:r>
      <w:r w:rsidR="00E8034D" w:rsidRPr="004C4CC1">
        <w:rPr>
          <w:rFonts w:ascii="Book Antiqua" w:hAnsi="Book Antiqua" w:cs="Times"/>
          <w:bCs/>
          <w:lang w:val="en-US"/>
        </w:rPr>
        <w:t>s</w:t>
      </w:r>
      <w:r w:rsidR="00A74A41" w:rsidRPr="004C4CC1">
        <w:rPr>
          <w:rFonts w:ascii="Book Antiqua" w:hAnsi="Book Antiqua" w:cs="Times"/>
          <w:bCs/>
          <w:lang w:val="en-US"/>
        </w:rPr>
        <w:t xml:space="preserve"> at 24 h of reoxygenation after 6 h of </w:t>
      </w:r>
      <w:r w:rsidR="00A74A41" w:rsidRPr="004C4CC1">
        <w:rPr>
          <w:rFonts w:ascii="Book Antiqua" w:hAnsi="Book Antiqua" w:cs="Times"/>
          <w:bCs/>
          <w:lang w:val="en-US"/>
        </w:rPr>
        <w:lastRenderedPageBreak/>
        <w:t>hypoxia (</w:t>
      </w:r>
      <w:r w:rsidR="00A74A41" w:rsidRPr="004C4CC1">
        <w:rPr>
          <w:rFonts w:ascii="Book Antiqua" w:hAnsi="Book Antiqua" w:cs="Times"/>
          <w:bCs/>
          <w:i/>
          <w:lang w:val="en-US"/>
        </w:rPr>
        <w:t>n</w:t>
      </w:r>
      <w:r w:rsidRPr="004C4CC1">
        <w:rPr>
          <w:rFonts w:ascii="Book Antiqua" w:hAnsi="Book Antiqua" w:cs="Times"/>
          <w:bCs/>
          <w:lang w:val="en-US"/>
        </w:rPr>
        <w:t xml:space="preserve"> = 3). </w:t>
      </w:r>
      <w:r w:rsidR="00A74A41" w:rsidRPr="004C4CC1">
        <w:rPr>
          <w:rFonts w:ascii="Book Antiqua" w:hAnsi="Book Antiqua" w:cs="Times"/>
          <w:bCs/>
          <w:lang w:val="en-US"/>
        </w:rPr>
        <w:t xml:space="preserve">The results </w:t>
      </w:r>
      <w:r w:rsidR="00E8034D" w:rsidRPr="004C4CC1">
        <w:rPr>
          <w:rFonts w:ascii="Book Antiqua" w:hAnsi="Book Antiqua" w:cs="Times"/>
          <w:bCs/>
          <w:lang w:val="en-US"/>
        </w:rPr>
        <w:t xml:space="preserve">are </w:t>
      </w:r>
      <w:r w:rsidR="00A74A41" w:rsidRPr="004C4CC1">
        <w:rPr>
          <w:rFonts w:ascii="Book Antiqua" w:hAnsi="Book Antiqua" w:cs="Times"/>
          <w:bCs/>
          <w:lang w:val="en-US"/>
        </w:rPr>
        <w:t xml:space="preserve">presented as the mean ± SD. </w:t>
      </w:r>
      <w:r w:rsidR="00A74A41" w:rsidRPr="004C4CC1">
        <w:rPr>
          <w:rFonts w:ascii="Book Antiqua" w:hAnsi="Book Antiqua" w:cs="Times"/>
          <w:bCs/>
          <w:vertAlign w:val="superscript"/>
          <w:lang w:val="en-US"/>
        </w:rPr>
        <w:t>a</w:t>
      </w:r>
      <w:r w:rsidR="00A74A41" w:rsidRPr="004C4CC1">
        <w:rPr>
          <w:rFonts w:ascii="Book Antiqua" w:hAnsi="Book Antiqua" w:cs="Times"/>
          <w:bCs/>
          <w:i/>
          <w:iCs/>
          <w:lang w:val="en-US"/>
        </w:rPr>
        <w:t>P</w:t>
      </w:r>
      <w:r w:rsidR="00A74A41" w:rsidRPr="004C4CC1">
        <w:rPr>
          <w:rFonts w:ascii="Book Antiqua" w:hAnsi="Book Antiqua" w:cs="Times"/>
          <w:bCs/>
          <w:lang w:val="en-US"/>
        </w:rPr>
        <w:t xml:space="preserve"> &lt; 0.0</w:t>
      </w:r>
      <w:r w:rsidR="00585ADF" w:rsidRPr="004C4CC1">
        <w:rPr>
          <w:rFonts w:ascii="Book Antiqua" w:hAnsi="Book Antiqua" w:cs="Times"/>
          <w:bCs/>
          <w:lang w:val="en-US"/>
        </w:rPr>
        <w:t>5</w:t>
      </w:r>
      <w:r w:rsidR="00A74A41" w:rsidRPr="004C4CC1">
        <w:rPr>
          <w:rFonts w:ascii="Book Antiqua" w:hAnsi="Book Antiqua" w:cs="Times"/>
          <w:bCs/>
          <w:lang w:val="en-US"/>
        </w:rPr>
        <w:t xml:space="preserve"> </w:t>
      </w:r>
      <w:r w:rsidR="00A74A41" w:rsidRPr="004C4CC1">
        <w:rPr>
          <w:rFonts w:ascii="Book Antiqua" w:hAnsi="Book Antiqua" w:cs="Times"/>
          <w:bCs/>
          <w:i/>
          <w:lang w:val="en-US"/>
        </w:rPr>
        <w:t>v</w:t>
      </w:r>
      <w:r w:rsidRPr="004C4CC1">
        <w:rPr>
          <w:rFonts w:ascii="Book Antiqua" w:hAnsi="Book Antiqua" w:cs="Times" w:hint="eastAsia"/>
          <w:bCs/>
          <w:i/>
          <w:lang w:val="en-US"/>
        </w:rPr>
        <w:t>s</w:t>
      </w:r>
      <w:r w:rsidR="00A74A41" w:rsidRPr="004C4CC1">
        <w:rPr>
          <w:rFonts w:ascii="Book Antiqua" w:hAnsi="Book Antiqua" w:cs="Times"/>
          <w:bCs/>
          <w:lang w:val="en-US"/>
        </w:rPr>
        <w:t xml:space="preserve"> the control group; </w:t>
      </w:r>
      <w:r w:rsidR="00A74A41" w:rsidRPr="004C4CC1">
        <w:rPr>
          <w:rFonts w:ascii="Book Antiqua" w:hAnsi="Book Antiqua" w:cs="Times"/>
          <w:bCs/>
          <w:vertAlign w:val="superscript"/>
          <w:lang w:val="en-US"/>
        </w:rPr>
        <w:t>b</w:t>
      </w:r>
      <w:r w:rsidR="00A74A41" w:rsidRPr="004C4CC1">
        <w:rPr>
          <w:rFonts w:ascii="Book Antiqua" w:hAnsi="Book Antiqua" w:cs="Times"/>
          <w:bCs/>
          <w:i/>
          <w:iCs/>
          <w:lang w:val="en-US"/>
        </w:rPr>
        <w:t>P</w:t>
      </w:r>
      <w:r w:rsidRPr="004C4CC1">
        <w:rPr>
          <w:rFonts w:ascii="Book Antiqua" w:hAnsi="Book Antiqua" w:cs="Times"/>
          <w:bCs/>
          <w:lang w:val="en-US"/>
        </w:rPr>
        <w:t xml:space="preserve"> &lt; 0.0</w:t>
      </w:r>
      <w:r w:rsidR="00585ADF" w:rsidRPr="004C4CC1">
        <w:rPr>
          <w:rFonts w:ascii="Book Antiqua" w:hAnsi="Book Antiqua" w:cs="Times"/>
          <w:bCs/>
          <w:lang w:val="en-US"/>
        </w:rPr>
        <w:t>1</w:t>
      </w:r>
      <w:r w:rsidRPr="004C4CC1">
        <w:rPr>
          <w:rFonts w:ascii="Book Antiqua" w:hAnsi="Book Antiqua" w:cs="Times"/>
          <w:bCs/>
          <w:lang w:val="en-US"/>
        </w:rPr>
        <w:t xml:space="preserve"> </w:t>
      </w:r>
      <w:r w:rsidR="00A74A41" w:rsidRPr="004C4CC1">
        <w:rPr>
          <w:rFonts w:ascii="Book Antiqua" w:hAnsi="Book Antiqua" w:cs="Times"/>
          <w:bCs/>
          <w:i/>
          <w:lang w:val="en-US"/>
        </w:rPr>
        <w:t>v</w:t>
      </w:r>
      <w:r w:rsidRPr="004C4CC1">
        <w:rPr>
          <w:rFonts w:ascii="Book Antiqua" w:hAnsi="Book Antiqua" w:cs="Times" w:hint="eastAsia"/>
          <w:bCs/>
          <w:i/>
          <w:lang w:val="en-US"/>
        </w:rPr>
        <w:t>s</w:t>
      </w:r>
      <w:r w:rsidR="00A74A41" w:rsidRPr="004C4CC1">
        <w:rPr>
          <w:rFonts w:ascii="Book Antiqua" w:hAnsi="Book Antiqua" w:cs="Times"/>
          <w:bCs/>
          <w:lang w:val="en-US"/>
        </w:rPr>
        <w:t xml:space="preserve"> the control group.</w:t>
      </w:r>
      <w:r w:rsidRPr="004C4CC1">
        <w:rPr>
          <w:rFonts w:ascii="Book Antiqua" w:hAnsi="Book Antiqua" w:cs="Times" w:hint="eastAsia"/>
          <w:bCs/>
          <w:lang w:val="en-US"/>
        </w:rPr>
        <w:t xml:space="preserve"> </w:t>
      </w:r>
      <w:r w:rsidR="00E121AE" w:rsidRPr="004C4CC1">
        <w:rPr>
          <w:rFonts w:ascii="Book Antiqua" w:hAnsi="Book Antiqua" w:cs="Times"/>
          <w:bCs/>
          <w:lang w:val="en-US"/>
        </w:rPr>
        <w:t>USP22</w:t>
      </w:r>
      <w:r w:rsidR="00E121AE" w:rsidRPr="004C4CC1">
        <w:rPr>
          <w:rFonts w:ascii="Book Antiqua" w:hAnsi="Book Antiqua" w:cs="Times" w:hint="eastAsia"/>
          <w:bCs/>
          <w:lang w:val="en-US"/>
        </w:rPr>
        <w:t xml:space="preserve">: </w:t>
      </w:r>
      <w:r w:rsidR="00E121AE" w:rsidRPr="004C4CC1">
        <w:rPr>
          <w:rFonts w:ascii="Book Antiqua" w:hAnsi="Book Antiqua" w:cs="Tahoma"/>
          <w:lang w:val="en-US"/>
        </w:rPr>
        <w:t>Ubiquitin-specific protease 22</w:t>
      </w:r>
      <w:r w:rsidR="00E121AE" w:rsidRPr="004C4CC1">
        <w:rPr>
          <w:rFonts w:ascii="Book Antiqua" w:hAnsi="Book Antiqua" w:cs="Tahoma" w:hint="eastAsia"/>
          <w:lang w:val="en-US"/>
        </w:rPr>
        <w:t xml:space="preserve">; </w:t>
      </w:r>
      <w:r w:rsidR="00E121AE" w:rsidRPr="004C4CC1">
        <w:rPr>
          <w:rFonts w:ascii="Book Antiqua" w:hAnsi="Book Antiqua" w:cs="Times"/>
          <w:bCs/>
          <w:lang w:val="en-US"/>
        </w:rPr>
        <w:t>CCK-8</w:t>
      </w:r>
      <w:r w:rsidR="00E121AE" w:rsidRPr="004C4CC1">
        <w:rPr>
          <w:rFonts w:ascii="Book Antiqua" w:hAnsi="Book Antiqua" w:cs="Times" w:hint="eastAsia"/>
          <w:bCs/>
          <w:lang w:val="en-US"/>
        </w:rPr>
        <w:t xml:space="preserve">: </w:t>
      </w:r>
      <w:r w:rsidR="00E121AE" w:rsidRPr="004C4CC1">
        <w:rPr>
          <w:rFonts w:ascii="Book Antiqua" w:hAnsi="Book Antiqua" w:cs="Verdana"/>
          <w:lang w:val="en-US"/>
        </w:rPr>
        <w:t>Cell Counting Kit-8</w:t>
      </w:r>
      <w:r w:rsidR="00E121AE" w:rsidRPr="004C4CC1">
        <w:rPr>
          <w:rFonts w:ascii="Book Antiqua" w:hAnsi="Book Antiqua" w:cs="Verdana" w:hint="eastAsia"/>
          <w:lang w:val="en-US"/>
        </w:rPr>
        <w:t>.</w:t>
      </w:r>
    </w:p>
    <w:p w:rsidR="00A74A41" w:rsidRPr="00C21A0C" w:rsidRDefault="00A74A41" w:rsidP="00C21A0C">
      <w:pPr>
        <w:widowControl w:val="0"/>
        <w:autoSpaceDE w:val="0"/>
        <w:autoSpaceDN w:val="0"/>
        <w:adjustRightInd w:val="0"/>
        <w:spacing w:line="360" w:lineRule="auto"/>
        <w:jc w:val="both"/>
        <w:rPr>
          <w:rFonts w:ascii="Book Antiqua" w:hAnsi="Book Antiqua" w:cs="Verdana"/>
          <w:lang w:val="en-US"/>
        </w:rPr>
      </w:pPr>
    </w:p>
    <w:sectPr w:rsidR="00A74A41" w:rsidRPr="00C21A0C" w:rsidSect="003D428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4F" w:rsidRDefault="00DF754F" w:rsidP="0017693D">
      <w:r>
        <w:separator/>
      </w:r>
    </w:p>
  </w:endnote>
  <w:endnote w:type="continuationSeparator" w:id="0">
    <w:p w:rsidR="00DF754F" w:rsidRDefault="00DF754F" w:rsidP="0017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charset w:val="00"/>
    <w:family w:val="auto"/>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等线">
    <w:altName w:val="Arial Unicode MS"/>
    <w:charset w:val="86"/>
    <w:family w:val="auto"/>
    <w:pitch w:val="variable"/>
    <w:sig w:usb0="00000000"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4F" w:rsidRDefault="00DF754F" w:rsidP="0017693D">
      <w:r>
        <w:separator/>
      </w:r>
    </w:p>
  </w:footnote>
  <w:footnote w:type="continuationSeparator" w:id="0">
    <w:p w:rsidR="00DF754F" w:rsidRDefault="00DF754F" w:rsidP="00176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908B3"/>
    <w:multiLevelType w:val="hybridMultilevel"/>
    <w:tmpl w:val="4126B216"/>
    <w:lvl w:ilvl="0" w:tplc="6A721CDA">
      <w:start w:val="1"/>
      <w:numFmt w:val="decimal"/>
      <w:lvlText w:val="%1."/>
      <w:lvlJc w:val="left"/>
      <w:pPr>
        <w:ind w:left="720" w:hanging="360"/>
      </w:pPr>
      <w:rPr>
        <w:rFonts w:ascii="Times" w:eastAsia="宋体" w:hAnsi="Time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6609D"/>
    <w:multiLevelType w:val="hybridMultilevel"/>
    <w:tmpl w:val="61A2DF94"/>
    <w:lvl w:ilvl="0" w:tplc="D76268D0">
      <w:start w:val="1"/>
      <w:numFmt w:val="decimal"/>
      <w:lvlText w:val="%1."/>
      <w:lvlJc w:val="left"/>
      <w:pPr>
        <w:ind w:left="720" w:hanging="360"/>
      </w:pPr>
      <w:rPr>
        <w:rFonts w:ascii="Times" w:eastAsia="宋体" w:hAnsi="Time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9B483E"/>
    <w:multiLevelType w:val="hybridMultilevel"/>
    <w:tmpl w:val="61F6B5EC"/>
    <w:lvl w:ilvl="0" w:tplc="A4A6DFA6">
      <w:start w:val="1"/>
      <w:numFmt w:val="decimal"/>
      <w:lvlText w:val="%1."/>
      <w:lvlJc w:val="left"/>
      <w:pPr>
        <w:ind w:left="720" w:hanging="360"/>
      </w:pPr>
      <w:rPr>
        <w:rFonts w:hint="eastAsia"/>
        <w:color w:val="2085C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274AE6"/>
    <w:multiLevelType w:val="hybridMultilevel"/>
    <w:tmpl w:val="61FC9C9C"/>
    <w:lvl w:ilvl="0" w:tplc="386287C0">
      <w:start w:val="1"/>
      <w:numFmt w:val="decimal"/>
      <w:lvlText w:val="%1."/>
      <w:lvlJc w:val="left"/>
      <w:pPr>
        <w:ind w:left="720" w:hanging="360"/>
      </w:pPr>
      <w:rPr>
        <w:rFonts w:ascii="Times" w:eastAsia="宋体" w:hAnsi="Times" w:cs="Times" w:hint="eastAsia"/>
        <w:color w:val="2085C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rfddawvaatsve05sf5f2pex9pzttfxfswv&quot;&gt;USP22&lt;record-ids&gt;&lt;item&gt;5&lt;/item&gt;&lt;item&gt;6&lt;/item&gt;&lt;item&gt;7&lt;/item&gt;&lt;item&gt;9&lt;/item&gt;&lt;item&gt;11&lt;/item&gt;&lt;item&gt;12&lt;/item&gt;&lt;item&gt;15&lt;/item&gt;&lt;item&gt;19&lt;/item&gt;&lt;item&gt;25&lt;/item&gt;&lt;item&gt;27&lt;/item&gt;&lt;item&gt;29&lt;/item&gt;&lt;item&gt;30&lt;/item&gt;&lt;item&gt;31&lt;/item&gt;&lt;item&gt;32&lt;/item&gt;&lt;item&gt;33&lt;/item&gt;&lt;item&gt;34&lt;/item&gt;&lt;item&gt;35&lt;/item&gt;&lt;item&gt;38&lt;/item&gt;&lt;item&gt;39&lt;/item&gt;&lt;item&gt;40&lt;/item&gt;&lt;item&gt;41&lt;/item&gt;&lt;item&gt;44&lt;/item&gt;&lt;item&gt;46&lt;/item&gt;&lt;item&gt;48&lt;/item&gt;&lt;item&gt;51&lt;/item&gt;&lt;item&gt;52&lt;/item&gt;&lt;item&gt;53&lt;/item&gt;&lt;item&gt;54&lt;/item&gt;&lt;item&gt;55&lt;/item&gt;&lt;item&gt;57&lt;/item&gt;&lt;item&gt;58&lt;/item&gt;&lt;item&gt;65&lt;/item&gt;&lt;item&gt;67&lt;/item&gt;&lt;item&gt;68&lt;/item&gt;&lt;item&gt;69&lt;/item&gt;&lt;item&gt;70&lt;/item&gt;&lt;item&gt;75&lt;/item&gt;&lt;item&gt;76&lt;/item&gt;&lt;item&gt;79&lt;/item&gt;&lt;item&gt;82&lt;/item&gt;&lt;item&gt;106&lt;/item&gt;&lt;/record-ids&gt;&lt;/item&gt;&lt;/Libraries&gt;"/>
    <w:docVar w:name="MachineID" w:val="189|207|197|188|207|197|198|207|197|202|190|197|198|204|197|206|199|"/>
    <w:docVar w:name="Username" w:val="Quality Control Editor"/>
  </w:docVars>
  <w:rsids>
    <w:rsidRoot w:val="00082F3C"/>
    <w:rsid w:val="00000822"/>
    <w:rsid w:val="00001E37"/>
    <w:rsid w:val="00001F52"/>
    <w:rsid w:val="0000264C"/>
    <w:rsid w:val="00002980"/>
    <w:rsid w:val="00002A21"/>
    <w:rsid w:val="00003310"/>
    <w:rsid w:val="000042C2"/>
    <w:rsid w:val="00004E83"/>
    <w:rsid w:val="000057A2"/>
    <w:rsid w:val="000100EB"/>
    <w:rsid w:val="00013D92"/>
    <w:rsid w:val="00014889"/>
    <w:rsid w:val="000222EA"/>
    <w:rsid w:val="000236C9"/>
    <w:rsid w:val="0002560F"/>
    <w:rsid w:val="00026897"/>
    <w:rsid w:val="00026BAB"/>
    <w:rsid w:val="00030F29"/>
    <w:rsid w:val="000343CA"/>
    <w:rsid w:val="00035E3D"/>
    <w:rsid w:val="000365E6"/>
    <w:rsid w:val="00037659"/>
    <w:rsid w:val="00037B5F"/>
    <w:rsid w:val="000427EF"/>
    <w:rsid w:val="0004408D"/>
    <w:rsid w:val="00045766"/>
    <w:rsid w:val="00046F94"/>
    <w:rsid w:val="000518BA"/>
    <w:rsid w:val="00052E1D"/>
    <w:rsid w:val="00054AD3"/>
    <w:rsid w:val="00055CCD"/>
    <w:rsid w:val="00055D40"/>
    <w:rsid w:val="0005755B"/>
    <w:rsid w:val="00060182"/>
    <w:rsid w:val="0006149E"/>
    <w:rsid w:val="000661F2"/>
    <w:rsid w:val="000671F3"/>
    <w:rsid w:val="00070788"/>
    <w:rsid w:val="00073507"/>
    <w:rsid w:val="00074494"/>
    <w:rsid w:val="0007513B"/>
    <w:rsid w:val="00075222"/>
    <w:rsid w:val="0007551C"/>
    <w:rsid w:val="00075826"/>
    <w:rsid w:val="000774A5"/>
    <w:rsid w:val="00082F3C"/>
    <w:rsid w:val="00083B6F"/>
    <w:rsid w:val="00084033"/>
    <w:rsid w:val="0009176C"/>
    <w:rsid w:val="00091845"/>
    <w:rsid w:val="00092423"/>
    <w:rsid w:val="00093D78"/>
    <w:rsid w:val="000949CA"/>
    <w:rsid w:val="0009532A"/>
    <w:rsid w:val="000977B0"/>
    <w:rsid w:val="00097BC0"/>
    <w:rsid w:val="000A06C2"/>
    <w:rsid w:val="000A2DA8"/>
    <w:rsid w:val="000A4495"/>
    <w:rsid w:val="000A49E4"/>
    <w:rsid w:val="000A4FA6"/>
    <w:rsid w:val="000A549E"/>
    <w:rsid w:val="000A6B47"/>
    <w:rsid w:val="000A6E12"/>
    <w:rsid w:val="000A7492"/>
    <w:rsid w:val="000A79BE"/>
    <w:rsid w:val="000B1E15"/>
    <w:rsid w:val="000B4C61"/>
    <w:rsid w:val="000B6421"/>
    <w:rsid w:val="000B71FD"/>
    <w:rsid w:val="000C3748"/>
    <w:rsid w:val="000C45A9"/>
    <w:rsid w:val="000C4DC8"/>
    <w:rsid w:val="000C5682"/>
    <w:rsid w:val="000C7CC9"/>
    <w:rsid w:val="000D1889"/>
    <w:rsid w:val="000D3104"/>
    <w:rsid w:val="000D378D"/>
    <w:rsid w:val="000D4214"/>
    <w:rsid w:val="000D4A07"/>
    <w:rsid w:val="000D4BA6"/>
    <w:rsid w:val="000D5E78"/>
    <w:rsid w:val="000E138C"/>
    <w:rsid w:val="000E1C2B"/>
    <w:rsid w:val="000E3BF6"/>
    <w:rsid w:val="000E6FA8"/>
    <w:rsid w:val="000F30F4"/>
    <w:rsid w:val="000F4D9D"/>
    <w:rsid w:val="000F6868"/>
    <w:rsid w:val="000F6F7B"/>
    <w:rsid w:val="000F7018"/>
    <w:rsid w:val="0010102A"/>
    <w:rsid w:val="00101BE3"/>
    <w:rsid w:val="00103617"/>
    <w:rsid w:val="00104A9C"/>
    <w:rsid w:val="00104CA2"/>
    <w:rsid w:val="0010664B"/>
    <w:rsid w:val="001074B8"/>
    <w:rsid w:val="00110D07"/>
    <w:rsid w:val="001144ED"/>
    <w:rsid w:val="0011593D"/>
    <w:rsid w:val="001163A0"/>
    <w:rsid w:val="0011739B"/>
    <w:rsid w:val="001237F7"/>
    <w:rsid w:val="00126B15"/>
    <w:rsid w:val="00127919"/>
    <w:rsid w:val="00127CA5"/>
    <w:rsid w:val="00131E66"/>
    <w:rsid w:val="00132E17"/>
    <w:rsid w:val="00133909"/>
    <w:rsid w:val="00133CE5"/>
    <w:rsid w:val="00135AD7"/>
    <w:rsid w:val="00141A41"/>
    <w:rsid w:val="001424CC"/>
    <w:rsid w:val="001438B5"/>
    <w:rsid w:val="00143E22"/>
    <w:rsid w:val="00146101"/>
    <w:rsid w:val="0015053F"/>
    <w:rsid w:val="001518AB"/>
    <w:rsid w:val="00151EDE"/>
    <w:rsid w:val="00152875"/>
    <w:rsid w:val="00154078"/>
    <w:rsid w:val="0016058A"/>
    <w:rsid w:val="0016180F"/>
    <w:rsid w:val="00161A81"/>
    <w:rsid w:val="00166222"/>
    <w:rsid w:val="00170124"/>
    <w:rsid w:val="0017448F"/>
    <w:rsid w:val="00175E37"/>
    <w:rsid w:val="0017670F"/>
    <w:rsid w:val="0017693D"/>
    <w:rsid w:val="00177C3E"/>
    <w:rsid w:val="001828F9"/>
    <w:rsid w:val="00184596"/>
    <w:rsid w:val="001855E6"/>
    <w:rsid w:val="00190A30"/>
    <w:rsid w:val="00192F8C"/>
    <w:rsid w:val="0019537D"/>
    <w:rsid w:val="001A08E6"/>
    <w:rsid w:val="001A6F81"/>
    <w:rsid w:val="001B1FCA"/>
    <w:rsid w:val="001B5B18"/>
    <w:rsid w:val="001B5DF7"/>
    <w:rsid w:val="001B5E94"/>
    <w:rsid w:val="001B6F1D"/>
    <w:rsid w:val="001C0EE8"/>
    <w:rsid w:val="001C1EC0"/>
    <w:rsid w:val="001C3383"/>
    <w:rsid w:val="001C3A6C"/>
    <w:rsid w:val="001C3E04"/>
    <w:rsid w:val="001C46A7"/>
    <w:rsid w:val="001C5C5E"/>
    <w:rsid w:val="001C65AA"/>
    <w:rsid w:val="001C7EE9"/>
    <w:rsid w:val="001D0916"/>
    <w:rsid w:val="001D6401"/>
    <w:rsid w:val="001E19D6"/>
    <w:rsid w:val="001E1EEC"/>
    <w:rsid w:val="001E27BB"/>
    <w:rsid w:val="001E3BAC"/>
    <w:rsid w:val="001E3EFC"/>
    <w:rsid w:val="001E46F1"/>
    <w:rsid w:val="001E476C"/>
    <w:rsid w:val="001E7620"/>
    <w:rsid w:val="001E7671"/>
    <w:rsid w:val="001E769D"/>
    <w:rsid w:val="001F3847"/>
    <w:rsid w:val="001F3E75"/>
    <w:rsid w:val="001F7AD6"/>
    <w:rsid w:val="00203244"/>
    <w:rsid w:val="002062BF"/>
    <w:rsid w:val="002108E0"/>
    <w:rsid w:val="002117BC"/>
    <w:rsid w:val="00211CC1"/>
    <w:rsid w:val="00212740"/>
    <w:rsid w:val="0021383B"/>
    <w:rsid w:val="00215800"/>
    <w:rsid w:val="0022031C"/>
    <w:rsid w:val="00220CF0"/>
    <w:rsid w:val="00224C36"/>
    <w:rsid w:val="00227ADA"/>
    <w:rsid w:val="00230876"/>
    <w:rsid w:val="00232C43"/>
    <w:rsid w:val="00245333"/>
    <w:rsid w:val="002477FA"/>
    <w:rsid w:val="00247F2F"/>
    <w:rsid w:val="00257342"/>
    <w:rsid w:val="00257AA8"/>
    <w:rsid w:val="00257C82"/>
    <w:rsid w:val="00257F12"/>
    <w:rsid w:val="00261812"/>
    <w:rsid w:val="00263111"/>
    <w:rsid w:val="00264678"/>
    <w:rsid w:val="00265805"/>
    <w:rsid w:val="00266BA1"/>
    <w:rsid w:val="00266F55"/>
    <w:rsid w:val="00270192"/>
    <w:rsid w:val="00271655"/>
    <w:rsid w:val="00272E92"/>
    <w:rsid w:val="0027657C"/>
    <w:rsid w:val="00276E0B"/>
    <w:rsid w:val="0028126D"/>
    <w:rsid w:val="0028143F"/>
    <w:rsid w:val="002830BE"/>
    <w:rsid w:val="00284362"/>
    <w:rsid w:val="002856BD"/>
    <w:rsid w:val="0028781D"/>
    <w:rsid w:val="00290F5F"/>
    <w:rsid w:val="00294CA9"/>
    <w:rsid w:val="00295546"/>
    <w:rsid w:val="00295E30"/>
    <w:rsid w:val="002A095D"/>
    <w:rsid w:val="002A1F5A"/>
    <w:rsid w:val="002A64C9"/>
    <w:rsid w:val="002A6C83"/>
    <w:rsid w:val="002A77C9"/>
    <w:rsid w:val="002A79CB"/>
    <w:rsid w:val="002B0D33"/>
    <w:rsid w:val="002B34E9"/>
    <w:rsid w:val="002B4A05"/>
    <w:rsid w:val="002B4BB0"/>
    <w:rsid w:val="002B5405"/>
    <w:rsid w:val="002B56E1"/>
    <w:rsid w:val="002B707C"/>
    <w:rsid w:val="002B7EA1"/>
    <w:rsid w:val="002C1DDE"/>
    <w:rsid w:val="002C46FD"/>
    <w:rsid w:val="002C6AE0"/>
    <w:rsid w:val="002C77E6"/>
    <w:rsid w:val="002C794F"/>
    <w:rsid w:val="002D1432"/>
    <w:rsid w:val="002D2CA7"/>
    <w:rsid w:val="002D3F5E"/>
    <w:rsid w:val="002D5A32"/>
    <w:rsid w:val="002D68DF"/>
    <w:rsid w:val="002D6B64"/>
    <w:rsid w:val="002E189C"/>
    <w:rsid w:val="002E2331"/>
    <w:rsid w:val="002E2356"/>
    <w:rsid w:val="002E2758"/>
    <w:rsid w:val="002E3EC0"/>
    <w:rsid w:val="002E4E70"/>
    <w:rsid w:val="002E519F"/>
    <w:rsid w:val="002E7AB2"/>
    <w:rsid w:val="002F0BB6"/>
    <w:rsid w:val="002F59D9"/>
    <w:rsid w:val="002F6FA4"/>
    <w:rsid w:val="00301961"/>
    <w:rsid w:val="0030452E"/>
    <w:rsid w:val="00313298"/>
    <w:rsid w:val="00314135"/>
    <w:rsid w:val="00315206"/>
    <w:rsid w:val="00315993"/>
    <w:rsid w:val="00317A9C"/>
    <w:rsid w:val="00321566"/>
    <w:rsid w:val="003224B8"/>
    <w:rsid w:val="003224D9"/>
    <w:rsid w:val="00322A00"/>
    <w:rsid w:val="00323438"/>
    <w:rsid w:val="00325009"/>
    <w:rsid w:val="00327330"/>
    <w:rsid w:val="00327390"/>
    <w:rsid w:val="00331664"/>
    <w:rsid w:val="00333B7E"/>
    <w:rsid w:val="00334541"/>
    <w:rsid w:val="00335E0D"/>
    <w:rsid w:val="0033686A"/>
    <w:rsid w:val="003405B0"/>
    <w:rsid w:val="003427EE"/>
    <w:rsid w:val="0034514A"/>
    <w:rsid w:val="00345751"/>
    <w:rsid w:val="00351A68"/>
    <w:rsid w:val="00352D88"/>
    <w:rsid w:val="0035306E"/>
    <w:rsid w:val="003559AE"/>
    <w:rsid w:val="0036000B"/>
    <w:rsid w:val="0036058A"/>
    <w:rsid w:val="00361DAB"/>
    <w:rsid w:val="00362879"/>
    <w:rsid w:val="003628A9"/>
    <w:rsid w:val="00363412"/>
    <w:rsid w:val="00364D16"/>
    <w:rsid w:val="00365F1C"/>
    <w:rsid w:val="0036738E"/>
    <w:rsid w:val="00371B4E"/>
    <w:rsid w:val="00375A5D"/>
    <w:rsid w:val="003764DF"/>
    <w:rsid w:val="00377970"/>
    <w:rsid w:val="00380861"/>
    <w:rsid w:val="00381169"/>
    <w:rsid w:val="0038237B"/>
    <w:rsid w:val="00383FB4"/>
    <w:rsid w:val="00385F52"/>
    <w:rsid w:val="00392160"/>
    <w:rsid w:val="00392646"/>
    <w:rsid w:val="003A0A75"/>
    <w:rsid w:val="003A271E"/>
    <w:rsid w:val="003A2C28"/>
    <w:rsid w:val="003A4206"/>
    <w:rsid w:val="003A4B2D"/>
    <w:rsid w:val="003B0A88"/>
    <w:rsid w:val="003B2D60"/>
    <w:rsid w:val="003B3BA5"/>
    <w:rsid w:val="003C32BC"/>
    <w:rsid w:val="003C3B0B"/>
    <w:rsid w:val="003C580D"/>
    <w:rsid w:val="003C66FE"/>
    <w:rsid w:val="003D0C06"/>
    <w:rsid w:val="003D2F8F"/>
    <w:rsid w:val="003D3F11"/>
    <w:rsid w:val="003D4289"/>
    <w:rsid w:val="003D4E1B"/>
    <w:rsid w:val="003D5FAF"/>
    <w:rsid w:val="003D6729"/>
    <w:rsid w:val="003E11AF"/>
    <w:rsid w:val="003E27EB"/>
    <w:rsid w:val="003E2AD2"/>
    <w:rsid w:val="003E2E1B"/>
    <w:rsid w:val="003E4BD3"/>
    <w:rsid w:val="003E7736"/>
    <w:rsid w:val="003F0F58"/>
    <w:rsid w:val="003F5DB9"/>
    <w:rsid w:val="003F6D0D"/>
    <w:rsid w:val="003F7432"/>
    <w:rsid w:val="004001EE"/>
    <w:rsid w:val="00400489"/>
    <w:rsid w:val="0040227B"/>
    <w:rsid w:val="004035BB"/>
    <w:rsid w:val="00404975"/>
    <w:rsid w:val="0040543A"/>
    <w:rsid w:val="00410A9E"/>
    <w:rsid w:val="00410E93"/>
    <w:rsid w:val="00411250"/>
    <w:rsid w:val="004122BA"/>
    <w:rsid w:val="0041559A"/>
    <w:rsid w:val="00416918"/>
    <w:rsid w:val="004200EA"/>
    <w:rsid w:val="004276B5"/>
    <w:rsid w:val="00427E88"/>
    <w:rsid w:val="00443C5D"/>
    <w:rsid w:val="0044628A"/>
    <w:rsid w:val="00447F12"/>
    <w:rsid w:val="00451407"/>
    <w:rsid w:val="004535E3"/>
    <w:rsid w:val="00453818"/>
    <w:rsid w:val="004607C4"/>
    <w:rsid w:val="00461D82"/>
    <w:rsid w:val="00466B72"/>
    <w:rsid w:val="00467537"/>
    <w:rsid w:val="004675FA"/>
    <w:rsid w:val="0047182C"/>
    <w:rsid w:val="004729F7"/>
    <w:rsid w:val="0047609E"/>
    <w:rsid w:val="00476ABC"/>
    <w:rsid w:val="004774EE"/>
    <w:rsid w:val="004801B8"/>
    <w:rsid w:val="00484538"/>
    <w:rsid w:val="00484E5A"/>
    <w:rsid w:val="00485E10"/>
    <w:rsid w:val="0049063C"/>
    <w:rsid w:val="00491738"/>
    <w:rsid w:val="004918CA"/>
    <w:rsid w:val="00496CF4"/>
    <w:rsid w:val="00497F03"/>
    <w:rsid w:val="004A0456"/>
    <w:rsid w:val="004A06C7"/>
    <w:rsid w:val="004A0FAF"/>
    <w:rsid w:val="004A52B8"/>
    <w:rsid w:val="004A6A6D"/>
    <w:rsid w:val="004B107A"/>
    <w:rsid w:val="004B1C94"/>
    <w:rsid w:val="004B3284"/>
    <w:rsid w:val="004B54CF"/>
    <w:rsid w:val="004B772A"/>
    <w:rsid w:val="004C0B65"/>
    <w:rsid w:val="004C169C"/>
    <w:rsid w:val="004C4CC1"/>
    <w:rsid w:val="004C4D6D"/>
    <w:rsid w:val="004C53BE"/>
    <w:rsid w:val="004C577C"/>
    <w:rsid w:val="004C6846"/>
    <w:rsid w:val="004D059A"/>
    <w:rsid w:val="004D0FBC"/>
    <w:rsid w:val="004D1F7E"/>
    <w:rsid w:val="004D2796"/>
    <w:rsid w:val="004D5758"/>
    <w:rsid w:val="004D59B8"/>
    <w:rsid w:val="004D5EE4"/>
    <w:rsid w:val="004D6DB9"/>
    <w:rsid w:val="004E1BB7"/>
    <w:rsid w:val="004E57E2"/>
    <w:rsid w:val="004E6AB3"/>
    <w:rsid w:val="004F0B43"/>
    <w:rsid w:val="004F41E3"/>
    <w:rsid w:val="004F465A"/>
    <w:rsid w:val="004F7E20"/>
    <w:rsid w:val="00502FA9"/>
    <w:rsid w:val="00503171"/>
    <w:rsid w:val="00505404"/>
    <w:rsid w:val="00512EB7"/>
    <w:rsid w:val="005147B8"/>
    <w:rsid w:val="005149F9"/>
    <w:rsid w:val="00514D45"/>
    <w:rsid w:val="00521736"/>
    <w:rsid w:val="005217CE"/>
    <w:rsid w:val="005219B7"/>
    <w:rsid w:val="0052487B"/>
    <w:rsid w:val="0052541E"/>
    <w:rsid w:val="00525AF5"/>
    <w:rsid w:val="00525E4B"/>
    <w:rsid w:val="005272D8"/>
    <w:rsid w:val="00527E27"/>
    <w:rsid w:val="00530026"/>
    <w:rsid w:val="0053145B"/>
    <w:rsid w:val="00531B74"/>
    <w:rsid w:val="005320CB"/>
    <w:rsid w:val="00532162"/>
    <w:rsid w:val="0053718C"/>
    <w:rsid w:val="0054304F"/>
    <w:rsid w:val="00543A46"/>
    <w:rsid w:val="005469BC"/>
    <w:rsid w:val="00550F6B"/>
    <w:rsid w:val="00551A50"/>
    <w:rsid w:val="00551D81"/>
    <w:rsid w:val="005521B5"/>
    <w:rsid w:val="00554023"/>
    <w:rsid w:val="0055405D"/>
    <w:rsid w:val="00556A6E"/>
    <w:rsid w:val="00557EE0"/>
    <w:rsid w:val="0056667B"/>
    <w:rsid w:val="00570956"/>
    <w:rsid w:val="0057345F"/>
    <w:rsid w:val="00573BBA"/>
    <w:rsid w:val="005775A0"/>
    <w:rsid w:val="00577A88"/>
    <w:rsid w:val="00577BA6"/>
    <w:rsid w:val="005826DC"/>
    <w:rsid w:val="0058578C"/>
    <w:rsid w:val="00585ADF"/>
    <w:rsid w:val="00586B30"/>
    <w:rsid w:val="00586BEE"/>
    <w:rsid w:val="00590C99"/>
    <w:rsid w:val="0059306A"/>
    <w:rsid w:val="005953C3"/>
    <w:rsid w:val="00595536"/>
    <w:rsid w:val="005A1131"/>
    <w:rsid w:val="005A66C0"/>
    <w:rsid w:val="005A6A5C"/>
    <w:rsid w:val="005B0870"/>
    <w:rsid w:val="005B08A0"/>
    <w:rsid w:val="005B1A5A"/>
    <w:rsid w:val="005B3310"/>
    <w:rsid w:val="005B364C"/>
    <w:rsid w:val="005B4052"/>
    <w:rsid w:val="005B5DB5"/>
    <w:rsid w:val="005B6FA0"/>
    <w:rsid w:val="005C0ED0"/>
    <w:rsid w:val="005C1DC3"/>
    <w:rsid w:val="005C4A63"/>
    <w:rsid w:val="005C59DF"/>
    <w:rsid w:val="005C5A90"/>
    <w:rsid w:val="005C7326"/>
    <w:rsid w:val="005C7D47"/>
    <w:rsid w:val="005D147B"/>
    <w:rsid w:val="005D5C89"/>
    <w:rsid w:val="005D6589"/>
    <w:rsid w:val="005E18F9"/>
    <w:rsid w:val="005E22AE"/>
    <w:rsid w:val="005E260B"/>
    <w:rsid w:val="005E4057"/>
    <w:rsid w:val="005E457F"/>
    <w:rsid w:val="005E5B12"/>
    <w:rsid w:val="005E76CE"/>
    <w:rsid w:val="005F2599"/>
    <w:rsid w:val="005F318D"/>
    <w:rsid w:val="005F38D5"/>
    <w:rsid w:val="005F5866"/>
    <w:rsid w:val="005F7C40"/>
    <w:rsid w:val="00600ABA"/>
    <w:rsid w:val="0060102F"/>
    <w:rsid w:val="006050A7"/>
    <w:rsid w:val="00605FB3"/>
    <w:rsid w:val="00606A02"/>
    <w:rsid w:val="0060750D"/>
    <w:rsid w:val="006110F3"/>
    <w:rsid w:val="00611A28"/>
    <w:rsid w:val="00614985"/>
    <w:rsid w:val="00614994"/>
    <w:rsid w:val="00615BF0"/>
    <w:rsid w:val="00617698"/>
    <w:rsid w:val="0062615C"/>
    <w:rsid w:val="00626965"/>
    <w:rsid w:val="006304CB"/>
    <w:rsid w:val="00631383"/>
    <w:rsid w:val="00633567"/>
    <w:rsid w:val="00637042"/>
    <w:rsid w:val="00637F13"/>
    <w:rsid w:val="0064359A"/>
    <w:rsid w:val="00644C2E"/>
    <w:rsid w:val="0064537B"/>
    <w:rsid w:val="0064786D"/>
    <w:rsid w:val="00651F46"/>
    <w:rsid w:val="00653335"/>
    <w:rsid w:val="006537CC"/>
    <w:rsid w:val="00656273"/>
    <w:rsid w:val="00657E3C"/>
    <w:rsid w:val="00661F84"/>
    <w:rsid w:val="00671C2F"/>
    <w:rsid w:val="00672049"/>
    <w:rsid w:val="006748E5"/>
    <w:rsid w:val="006753A8"/>
    <w:rsid w:val="00676634"/>
    <w:rsid w:val="00680907"/>
    <w:rsid w:val="006901FF"/>
    <w:rsid w:val="006908DD"/>
    <w:rsid w:val="00695AA3"/>
    <w:rsid w:val="006A1E97"/>
    <w:rsid w:val="006A2BD9"/>
    <w:rsid w:val="006A62F3"/>
    <w:rsid w:val="006A6F2E"/>
    <w:rsid w:val="006B024D"/>
    <w:rsid w:val="006B24F1"/>
    <w:rsid w:val="006B744F"/>
    <w:rsid w:val="006B76E4"/>
    <w:rsid w:val="006B7F37"/>
    <w:rsid w:val="006C37D5"/>
    <w:rsid w:val="006C3AE8"/>
    <w:rsid w:val="006C496E"/>
    <w:rsid w:val="006C4E90"/>
    <w:rsid w:val="006C5840"/>
    <w:rsid w:val="006D0709"/>
    <w:rsid w:val="006D0CAB"/>
    <w:rsid w:val="006D37F6"/>
    <w:rsid w:val="006D5899"/>
    <w:rsid w:val="006D72AE"/>
    <w:rsid w:val="006E0F8A"/>
    <w:rsid w:val="006E19A9"/>
    <w:rsid w:val="006E32CF"/>
    <w:rsid w:val="006E7E41"/>
    <w:rsid w:val="006F1BB1"/>
    <w:rsid w:val="006F1FED"/>
    <w:rsid w:val="006F2A1D"/>
    <w:rsid w:val="006F3240"/>
    <w:rsid w:val="006F73A4"/>
    <w:rsid w:val="00701885"/>
    <w:rsid w:val="00701C51"/>
    <w:rsid w:val="00701FA9"/>
    <w:rsid w:val="0070226F"/>
    <w:rsid w:val="007023D7"/>
    <w:rsid w:val="00705857"/>
    <w:rsid w:val="0071191B"/>
    <w:rsid w:val="007147F5"/>
    <w:rsid w:val="0071729C"/>
    <w:rsid w:val="00720CC3"/>
    <w:rsid w:val="00723021"/>
    <w:rsid w:val="0072363D"/>
    <w:rsid w:val="0072545B"/>
    <w:rsid w:val="00733C03"/>
    <w:rsid w:val="0073552A"/>
    <w:rsid w:val="00736C41"/>
    <w:rsid w:val="0073783C"/>
    <w:rsid w:val="007378BC"/>
    <w:rsid w:val="00740559"/>
    <w:rsid w:val="00740A1B"/>
    <w:rsid w:val="00741577"/>
    <w:rsid w:val="00745E9B"/>
    <w:rsid w:val="007471E4"/>
    <w:rsid w:val="00747AE2"/>
    <w:rsid w:val="00752E7A"/>
    <w:rsid w:val="0075509D"/>
    <w:rsid w:val="00755BDC"/>
    <w:rsid w:val="00757B7D"/>
    <w:rsid w:val="00760A1A"/>
    <w:rsid w:val="00762614"/>
    <w:rsid w:val="00762BC9"/>
    <w:rsid w:val="007747B8"/>
    <w:rsid w:val="00775D7C"/>
    <w:rsid w:val="00776B94"/>
    <w:rsid w:val="00781DBA"/>
    <w:rsid w:val="007846FC"/>
    <w:rsid w:val="0078649B"/>
    <w:rsid w:val="007902E5"/>
    <w:rsid w:val="00790E75"/>
    <w:rsid w:val="007910BC"/>
    <w:rsid w:val="00792671"/>
    <w:rsid w:val="007A0C80"/>
    <w:rsid w:val="007A3371"/>
    <w:rsid w:val="007A40D3"/>
    <w:rsid w:val="007A4397"/>
    <w:rsid w:val="007A6A93"/>
    <w:rsid w:val="007B211C"/>
    <w:rsid w:val="007B251C"/>
    <w:rsid w:val="007B26ED"/>
    <w:rsid w:val="007B485C"/>
    <w:rsid w:val="007B4F49"/>
    <w:rsid w:val="007B590E"/>
    <w:rsid w:val="007B6345"/>
    <w:rsid w:val="007B6FB7"/>
    <w:rsid w:val="007C043F"/>
    <w:rsid w:val="007C5C69"/>
    <w:rsid w:val="007C73F4"/>
    <w:rsid w:val="007D0D1D"/>
    <w:rsid w:val="007D1640"/>
    <w:rsid w:val="007D33A6"/>
    <w:rsid w:val="007D4690"/>
    <w:rsid w:val="007D5893"/>
    <w:rsid w:val="007D5D8F"/>
    <w:rsid w:val="007D666B"/>
    <w:rsid w:val="007E18D3"/>
    <w:rsid w:val="007E19FE"/>
    <w:rsid w:val="007E2237"/>
    <w:rsid w:val="007E2710"/>
    <w:rsid w:val="007E6CCF"/>
    <w:rsid w:val="007F3654"/>
    <w:rsid w:val="007F5216"/>
    <w:rsid w:val="0080084F"/>
    <w:rsid w:val="0080226D"/>
    <w:rsid w:val="00803096"/>
    <w:rsid w:val="0080424C"/>
    <w:rsid w:val="00806914"/>
    <w:rsid w:val="00810FD0"/>
    <w:rsid w:val="0081182C"/>
    <w:rsid w:val="00814CFB"/>
    <w:rsid w:val="008154A6"/>
    <w:rsid w:val="00817546"/>
    <w:rsid w:val="00820DD2"/>
    <w:rsid w:val="00822BD2"/>
    <w:rsid w:val="00823D37"/>
    <w:rsid w:val="0082595B"/>
    <w:rsid w:val="008304A4"/>
    <w:rsid w:val="00831C44"/>
    <w:rsid w:val="0083598B"/>
    <w:rsid w:val="008417D1"/>
    <w:rsid w:val="00844E0C"/>
    <w:rsid w:val="008454A2"/>
    <w:rsid w:val="00847210"/>
    <w:rsid w:val="00854E18"/>
    <w:rsid w:val="00855B2A"/>
    <w:rsid w:val="0085760E"/>
    <w:rsid w:val="00857BB8"/>
    <w:rsid w:val="00857E4B"/>
    <w:rsid w:val="0086019E"/>
    <w:rsid w:val="00861452"/>
    <w:rsid w:val="00862978"/>
    <w:rsid w:val="008644C9"/>
    <w:rsid w:val="00866118"/>
    <w:rsid w:val="008711FA"/>
    <w:rsid w:val="00871EA1"/>
    <w:rsid w:val="00876006"/>
    <w:rsid w:val="00877A5A"/>
    <w:rsid w:val="00880009"/>
    <w:rsid w:val="00881D6A"/>
    <w:rsid w:val="008852A3"/>
    <w:rsid w:val="00885F6B"/>
    <w:rsid w:val="00893109"/>
    <w:rsid w:val="00893DB5"/>
    <w:rsid w:val="008978CB"/>
    <w:rsid w:val="008A2B89"/>
    <w:rsid w:val="008A6A1D"/>
    <w:rsid w:val="008B0029"/>
    <w:rsid w:val="008B1A0A"/>
    <w:rsid w:val="008B3A77"/>
    <w:rsid w:val="008B5A95"/>
    <w:rsid w:val="008B676B"/>
    <w:rsid w:val="008B7F78"/>
    <w:rsid w:val="008C0566"/>
    <w:rsid w:val="008C1070"/>
    <w:rsid w:val="008C1611"/>
    <w:rsid w:val="008C2191"/>
    <w:rsid w:val="008C3C1F"/>
    <w:rsid w:val="008C4976"/>
    <w:rsid w:val="008C7A29"/>
    <w:rsid w:val="008D0153"/>
    <w:rsid w:val="008D14B4"/>
    <w:rsid w:val="008D28C2"/>
    <w:rsid w:val="008D36A4"/>
    <w:rsid w:val="008D3901"/>
    <w:rsid w:val="008D5D08"/>
    <w:rsid w:val="008D6261"/>
    <w:rsid w:val="008D6DA1"/>
    <w:rsid w:val="008E1CAF"/>
    <w:rsid w:val="008E2264"/>
    <w:rsid w:val="008E268E"/>
    <w:rsid w:val="008E3262"/>
    <w:rsid w:val="008E5292"/>
    <w:rsid w:val="008E6026"/>
    <w:rsid w:val="008E64A5"/>
    <w:rsid w:val="008F08C2"/>
    <w:rsid w:val="008F15D8"/>
    <w:rsid w:val="008F327A"/>
    <w:rsid w:val="00901230"/>
    <w:rsid w:val="0090424D"/>
    <w:rsid w:val="00905101"/>
    <w:rsid w:val="0090636C"/>
    <w:rsid w:val="00906B90"/>
    <w:rsid w:val="00907812"/>
    <w:rsid w:val="009102E8"/>
    <w:rsid w:val="00913A99"/>
    <w:rsid w:val="00913B9E"/>
    <w:rsid w:val="00913EF6"/>
    <w:rsid w:val="00915BDF"/>
    <w:rsid w:val="00917021"/>
    <w:rsid w:val="00917C86"/>
    <w:rsid w:val="00917FDA"/>
    <w:rsid w:val="00920626"/>
    <w:rsid w:val="00923E93"/>
    <w:rsid w:val="00923F3D"/>
    <w:rsid w:val="00925435"/>
    <w:rsid w:val="00925D54"/>
    <w:rsid w:val="009270E0"/>
    <w:rsid w:val="00930B06"/>
    <w:rsid w:val="00932DCC"/>
    <w:rsid w:val="00937803"/>
    <w:rsid w:val="00941185"/>
    <w:rsid w:val="0094412D"/>
    <w:rsid w:val="009446A2"/>
    <w:rsid w:val="009462A4"/>
    <w:rsid w:val="009476E0"/>
    <w:rsid w:val="00952F11"/>
    <w:rsid w:val="00954D1C"/>
    <w:rsid w:val="00960391"/>
    <w:rsid w:val="0096046A"/>
    <w:rsid w:val="00960D50"/>
    <w:rsid w:val="0096110A"/>
    <w:rsid w:val="009620D5"/>
    <w:rsid w:val="00967E47"/>
    <w:rsid w:val="009708DB"/>
    <w:rsid w:val="0097130C"/>
    <w:rsid w:val="0097190A"/>
    <w:rsid w:val="009731DC"/>
    <w:rsid w:val="0097576B"/>
    <w:rsid w:val="00975EA5"/>
    <w:rsid w:val="00977490"/>
    <w:rsid w:val="0098318F"/>
    <w:rsid w:val="00983BF7"/>
    <w:rsid w:val="00984F3B"/>
    <w:rsid w:val="00986AF0"/>
    <w:rsid w:val="00990092"/>
    <w:rsid w:val="00992220"/>
    <w:rsid w:val="00992482"/>
    <w:rsid w:val="009927D7"/>
    <w:rsid w:val="00994714"/>
    <w:rsid w:val="0099569A"/>
    <w:rsid w:val="0099661D"/>
    <w:rsid w:val="009A1990"/>
    <w:rsid w:val="009A75EE"/>
    <w:rsid w:val="009A78CC"/>
    <w:rsid w:val="009A7D0B"/>
    <w:rsid w:val="009B0554"/>
    <w:rsid w:val="009B1610"/>
    <w:rsid w:val="009B25FB"/>
    <w:rsid w:val="009B2BEA"/>
    <w:rsid w:val="009B4B11"/>
    <w:rsid w:val="009B55E6"/>
    <w:rsid w:val="009C0CFC"/>
    <w:rsid w:val="009C283C"/>
    <w:rsid w:val="009C3B5E"/>
    <w:rsid w:val="009C3EEE"/>
    <w:rsid w:val="009C4B10"/>
    <w:rsid w:val="009C5316"/>
    <w:rsid w:val="009C5D63"/>
    <w:rsid w:val="009C5E00"/>
    <w:rsid w:val="009C6148"/>
    <w:rsid w:val="009C7B29"/>
    <w:rsid w:val="009D3800"/>
    <w:rsid w:val="009D6A67"/>
    <w:rsid w:val="009D6C3D"/>
    <w:rsid w:val="009E2983"/>
    <w:rsid w:val="009E3B56"/>
    <w:rsid w:val="009E3FF8"/>
    <w:rsid w:val="009E6EED"/>
    <w:rsid w:val="009F04AA"/>
    <w:rsid w:val="009F0781"/>
    <w:rsid w:val="009F3DA7"/>
    <w:rsid w:val="009F6129"/>
    <w:rsid w:val="009F7A5F"/>
    <w:rsid w:val="009F7B0E"/>
    <w:rsid w:val="009F7CB8"/>
    <w:rsid w:val="00A00185"/>
    <w:rsid w:val="00A005F2"/>
    <w:rsid w:val="00A0187D"/>
    <w:rsid w:val="00A0276D"/>
    <w:rsid w:val="00A02ED4"/>
    <w:rsid w:val="00A06CB9"/>
    <w:rsid w:val="00A06CCA"/>
    <w:rsid w:val="00A07477"/>
    <w:rsid w:val="00A17DC7"/>
    <w:rsid w:val="00A2053A"/>
    <w:rsid w:val="00A22255"/>
    <w:rsid w:val="00A24402"/>
    <w:rsid w:val="00A25845"/>
    <w:rsid w:val="00A25AAF"/>
    <w:rsid w:val="00A27C92"/>
    <w:rsid w:val="00A3002A"/>
    <w:rsid w:val="00A30761"/>
    <w:rsid w:val="00A3083F"/>
    <w:rsid w:val="00A3139E"/>
    <w:rsid w:val="00A32BC4"/>
    <w:rsid w:val="00A42A5B"/>
    <w:rsid w:val="00A42F28"/>
    <w:rsid w:val="00A43936"/>
    <w:rsid w:val="00A4752C"/>
    <w:rsid w:val="00A47F6B"/>
    <w:rsid w:val="00A50BB0"/>
    <w:rsid w:val="00A556FC"/>
    <w:rsid w:val="00A55CE5"/>
    <w:rsid w:val="00A55CEF"/>
    <w:rsid w:val="00A56AAB"/>
    <w:rsid w:val="00A57823"/>
    <w:rsid w:val="00A579D6"/>
    <w:rsid w:val="00A604DF"/>
    <w:rsid w:val="00A6097C"/>
    <w:rsid w:val="00A6149F"/>
    <w:rsid w:val="00A64554"/>
    <w:rsid w:val="00A645D4"/>
    <w:rsid w:val="00A65CFC"/>
    <w:rsid w:val="00A6757B"/>
    <w:rsid w:val="00A716A5"/>
    <w:rsid w:val="00A71728"/>
    <w:rsid w:val="00A742DC"/>
    <w:rsid w:val="00A74A41"/>
    <w:rsid w:val="00A74A9D"/>
    <w:rsid w:val="00A74C84"/>
    <w:rsid w:val="00A750D4"/>
    <w:rsid w:val="00A77972"/>
    <w:rsid w:val="00A80758"/>
    <w:rsid w:val="00A81475"/>
    <w:rsid w:val="00A83364"/>
    <w:rsid w:val="00A8365A"/>
    <w:rsid w:val="00A83CE0"/>
    <w:rsid w:val="00A856F0"/>
    <w:rsid w:val="00A91B0A"/>
    <w:rsid w:val="00A94BFA"/>
    <w:rsid w:val="00A952D9"/>
    <w:rsid w:val="00A97BFD"/>
    <w:rsid w:val="00A97C60"/>
    <w:rsid w:val="00AA12F2"/>
    <w:rsid w:val="00AA717D"/>
    <w:rsid w:val="00AB124A"/>
    <w:rsid w:val="00AB17E8"/>
    <w:rsid w:val="00AB1EA9"/>
    <w:rsid w:val="00AB45FD"/>
    <w:rsid w:val="00AB5995"/>
    <w:rsid w:val="00AB6C0F"/>
    <w:rsid w:val="00AB73C3"/>
    <w:rsid w:val="00AC05DA"/>
    <w:rsid w:val="00AC17DB"/>
    <w:rsid w:val="00AC4515"/>
    <w:rsid w:val="00AC558D"/>
    <w:rsid w:val="00AC7A76"/>
    <w:rsid w:val="00AC7DF7"/>
    <w:rsid w:val="00AD0CFE"/>
    <w:rsid w:val="00AD142B"/>
    <w:rsid w:val="00AD18E7"/>
    <w:rsid w:val="00AD6CB6"/>
    <w:rsid w:val="00AD70D7"/>
    <w:rsid w:val="00AE4BDA"/>
    <w:rsid w:val="00AE5ECF"/>
    <w:rsid w:val="00AE67E1"/>
    <w:rsid w:val="00AF1DA4"/>
    <w:rsid w:val="00AF524D"/>
    <w:rsid w:val="00B00AAB"/>
    <w:rsid w:val="00B025AF"/>
    <w:rsid w:val="00B03181"/>
    <w:rsid w:val="00B03D84"/>
    <w:rsid w:val="00B0524D"/>
    <w:rsid w:val="00B0756F"/>
    <w:rsid w:val="00B07C62"/>
    <w:rsid w:val="00B10ADA"/>
    <w:rsid w:val="00B15273"/>
    <w:rsid w:val="00B203E5"/>
    <w:rsid w:val="00B20683"/>
    <w:rsid w:val="00B2297E"/>
    <w:rsid w:val="00B244BE"/>
    <w:rsid w:val="00B24800"/>
    <w:rsid w:val="00B27C54"/>
    <w:rsid w:val="00B31502"/>
    <w:rsid w:val="00B319D9"/>
    <w:rsid w:val="00B345DC"/>
    <w:rsid w:val="00B36730"/>
    <w:rsid w:val="00B37C82"/>
    <w:rsid w:val="00B41F9C"/>
    <w:rsid w:val="00B426D8"/>
    <w:rsid w:val="00B44373"/>
    <w:rsid w:val="00B446BA"/>
    <w:rsid w:val="00B45E56"/>
    <w:rsid w:val="00B462A3"/>
    <w:rsid w:val="00B5311F"/>
    <w:rsid w:val="00B56FB8"/>
    <w:rsid w:val="00B607C0"/>
    <w:rsid w:val="00B611CF"/>
    <w:rsid w:val="00B64441"/>
    <w:rsid w:val="00B720AF"/>
    <w:rsid w:val="00B728F4"/>
    <w:rsid w:val="00B7311E"/>
    <w:rsid w:val="00B73645"/>
    <w:rsid w:val="00B75CC3"/>
    <w:rsid w:val="00B809F5"/>
    <w:rsid w:val="00B81A22"/>
    <w:rsid w:val="00B84642"/>
    <w:rsid w:val="00B86A00"/>
    <w:rsid w:val="00B9101B"/>
    <w:rsid w:val="00B91820"/>
    <w:rsid w:val="00B95725"/>
    <w:rsid w:val="00B957DC"/>
    <w:rsid w:val="00BA0672"/>
    <w:rsid w:val="00BA1328"/>
    <w:rsid w:val="00BA35BD"/>
    <w:rsid w:val="00BA3F2B"/>
    <w:rsid w:val="00BA7F93"/>
    <w:rsid w:val="00BB0494"/>
    <w:rsid w:val="00BB1D14"/>
    <w:rsid w:val="00BB3FBA"/>
    <w:rsid w:val="00BB512C"/>
    <w:rsid w:val="00BB75DA"/>
    <w:rsid w:val="00BB765C"/>
    <w:rsid w:val="00BC0365"/>
    <w:rsid w:val="00BC1E94"/>
    <w:rsid w:val="00BC33B9"/>
    <w:rsid w:val="00BC7433"/>
    <w:rsid w:val="00BD242D"/>
    <w:rsid w:val="00BD56CF"/>
    <w:rsid w:val="00BD6237"/>
    <w:rsid w:val="00BD6507"/>
    <w:rsid w:val="00BD6A64"/>
    <w:rsid w:val="00BD744D"/>
    <w:rsid w:val="00BE4342"/>
    <w:rsid w:val="00BE43C3"/>
    <w:rsid w:val="00BE55C4"/>
    <w:rsid w:val="00BE7F0F"/>
    <w:rsid w:val="00BF0BA9"/>
    <w:rsid w:val="00BF0DB1"/>
    <w:rsid w:val="00BF1867"/>
    <w:rsid w:val="00BF2183"/>
    <w:rsid w:val="00BF3B33"/>
    <w:rsid w:val="00C0044F"/>
    <w:rsid w:val="00C03EBD"/>
    <w:rsid w:val="00C05953"/>
    <w:rsid w:val="00C05BC4"/>
    <w:rsid w:val="00C06A6E"/>
    <w:rsid w:val="00C11854"/>
    <w:rsid w:val="00C120A9"/>
    <w:rsid w:val="00C122E0"/>
    <w:rsid w:val="00C16F77"/>
    <w:rsid w:val="00C2197C"/>
    <w:rsid w:val="00C21A0C"/>
    <w:rsid w:val="00C21B97"/>
    <w:rsid w:val="00C22EC9"/>
    <w:rsid w:val="00C234A5"/>
    <w:rsid w:val="00C23968"/>
    <w:rsid w:val="00C23E7B"/>
    <w:rsid w:val="00C23EE8"/>
    <w:rsid w:val="00C26EFA"/>
    <w:rsid w:val="00C27782"/>
    <w:rsid w:val="00C31592"/>
    <w:rsid w:val="00C31AC5"/>
    <w:rsid w:val="00C32FD2"/>
    <w:rsid w:val="00C33329"/>
    <w:rsid w:val="00C33AC3"/>
    <w:rsid w:val="00C33B24"/>
    <w:rsid w:val="00C345B8"/>
    <w:rsid w:val="00C44E43"/>
    <w:rsid w:val="00C50192"/>
    <w:rsid w:val="00C52EE7"/>
    <w:rsid w:val="00C550A0"/>
    <w:rsid w:val="00C55A5C"/>
    <w:rsid w:val="00C66435"/>
    <w:rsid w:val="00C66B79"/>
    <w:rsid w:val="00C70498"/>
    <w:rsid w:val="00C7130B"/>
    <w:rsid w:val="00C732AC"/>
    <w:rsid w:val="00C744D3"/>
    <w:rsid w:val="00C7694B"/>
    <w:rsid w:val="00C77CF8"/>
    <w:rsid w:val="00C90903"/>
    <w:rsid w:val="00C92130"/>
    <w:rsid w:val="00C94E8E"/>
    <w:rsid w:val="00C952EF"/>
    <w:rsid w:val="00C9687B"/>
    <w:rsid w:val="00C977BF"/>
    <w:rsid w:val="00C97B45"/>
    <w:rsid w:val="00C97E7D"/>
    <w:rsid w:val="00CA0DAD"/>
    <w:rsid w:val="00CA3DCA"/>
    <w:rsid w:val="00CA602A"/>
    <w:rsid w:val="00CA7F30"/>
    <w:rsid w:val="00CB0952"/>
    <w:rsid w:val="00CB0B86"/>
    <w:rsid w:val="00CB2387"/>
    <w:rsid w:val="00CB2FFE"/>
    <w:rsid w:val="00CB3DB9"/>
    <w:rsid w:val="00CB4078"/>
    <w:rsid w:val="00CB7137"/>
    <w:rsid w:val="00CC057F"/>
    <w:rsid w:val="00CC1F0B"/>
    <w:rsid w:val="00CC74A0"/>
    <w:rsid w:val="00CD0A6A"/>
    <w:rsid w:val="00CD2EF2"/>
    <w:rsid w:val="00CD3991"/>
    <w:rsid w:val="00CD43B2"/>
    <w:rsid w:val="00CD7EB5"/>
    <w:rsid w:val="00CE1DB3"/>
    <w:rsid w:val="00CE2C55"/>
    <w:rsid w:val="00CE55A3"/>
    <w:rsid w:val="00CF2681"/>
    <w:rsid w:val="00D10ADB"/>
    <w:rsid w:val="00D10C0F"/>
    <w:rsid w:val="00D12B8A"/>
    <w:rsid w:val="00D13111"/>
    <w:rsid w:val="00D13BD9"/>
    <w:rsid w:val="00D13C0E"/>
    <w:rsid w:val="00D1642E"/>
    <w:rsid w:val="00D20C52"/>
    <w:rsid w:val="00D20C92"/>
    <w:rsid w:val="00D21F99"/>
    <w:rsid w:val="00D22030"/>
    <w:rsid w:val="00D223E8"/>
    <w:rsid w:val="00D26E23"/>
    <w:rsid w:val="00D3219C"/>
    <w:rsid w:val="00D32257"/>
    <w:rsid w:val="00D3309A"/>
    <w:rsid w:val="00D34438"/>
    <w:rsid w:val="00D35320"/>
    <w:rsid w:val="00D367CE"/>
    <w:rsid w:val="00D36B5F"/>
    <w:rsid w:val="00D37813"/>
    <w:rsid w:val="00D37963"/>
    <w:rsid w:val="00D400F3"/>
    <w:rsid w:val="00D42199"/>
    <w:rsid w:val="00D42594"/>
    <w:rsid w:val="00D42BD3"/>
    <w:rsid w:val="00D43F08"/>
    <w:rsid w:val="00D47C54"/>
    <w:rsid w:val="00D509AE"/>
    <w:rsid w:val="00D50E15"/>
    <w:rsid w:val="00D51041"/>
    <w:rsid w:val="00D51C7F"/>
    <w:rsid w:val="00D5253A"/>
    <w:rsid w:val="00D55C17"/>
    <w:rsid w:val="00D56AAA"/>
    <w:rsid w:val="00D61BE3"/>
    <w:rsid w:val="00D62C8A"/>
    <w:rsid w:val="00D630C8"/>
    <w:rsid w:val="00D63790"/>
    <w:rsid w:val="00D645D1"/>
    <w:rsid w:val="00D7101F"/>
    <w:rsid w:val="00D714ED"/>
    <w:rsid w:val="00D7178C"/>
    <w:rsid w:val="00D73F4F"/>
    <w:rsid w:val="00D74AFD"/>
    <w:rsid w:val="00D81055"/>
    <w:rsid w:val="00D82063"/>
    <w:rsid w:val="00D83232"/>
    <w:rsid w:val="00D83E4E"/>
    <w:rsid w:val="00D85081"/>
    <w:rsid w:val="00D863F8"/>
    <w:rsid w:val="00D867D9"/>
    <w:rsid w:val="00D87FD5"/>
    <w:rsid w:val="00D90FD5"/>
    <w:rsid w:val="00D926FE"/>
    <w:rsid w:val="00D92C82"/>
    <w:rsid w:val="00D92C87"/>
    <w:rsid w:val="00D9468B"/>
    <w:rsid w:val="00D95160"/>
    <w:rsid w:val="00D9547E"/>
    <w:rsid w:val="00DA0715"/>
    <w:rsid w:val="00DA3815"/>
    <w:rsid w:val="00DA3C96"/>
    <w:rsid w:val="00DA4D34"/>
    <w:rsid w:val="00DA7821"/>
    <w:rsid w:val="00DB41E1"/>
    <w:rsid w:val="00DB4A17"/>
    <w:rsid w:val="00DB5D5F"/>
    <w:rsid w:val="00DC1D5B"/>
    <w:rsid w:val="00DC3E40"/>
    <w:rsid w:val="00DC5CFF"/>
    <w:rsid w:val="00DC6712"/>
    <w:rsid w:val="00DC7A8B"/>
    <w:rsid w:val="00DD2E6D"/>
    <w:rsid w:val="00DD6F72"/>
    <w:rsid w:val="00DE19D6"/>
    <w:rsid w:val="00DE4C95"/>
    <w:rsid w:val="00DE4FC6"/>
    <w:rsid w:val="00DE6D26"/>
    <w:rsid w:val="00DE6E22"/>
    <w:rsid w:val="00DF0418"/>
    <w:rsid w:val="00DF11F8"/>
    <w:rsid w:val="00DF23C2"/>
    <w:rsid w:val="00DF34A1"/>
    <w:rsid w:val="00DF4220"/>
    <w:rsid w:val="00DF4FA0"/>
    <w:rsid w:val="00DF754F"/>
    <w:rsid w:val="00DF7F0D"/>
    <w:rsid w:val="00E00668"/>
    <w:rsid w:val="00E02A4B"/>
    <w:rsid w:val="00E04C70"/>
    <w:rsid w:val="00E07141"/>
    <w:rsid w:val="00E07C29"/>
    <w:rsid w:val="00E111F5"/>
    <w:rsid w:val="00E121AE"/>
    <w:rsid w:val="00E14291"/>
    <w:rsid w:val="00E15808"/>
    <w:rsid w:val="00E1678C"/>
    <w:rsid w:val="00E234F9"/>
    <w:rsid w:val="00E2356B"/>
    <w:rsid w:val="00E265FC"/>
    <w:rsid w:val="00E27316"/>
    <w:rsid w:val="00E3193B"/>
    <w:rsid w:val="00E31B06"/>
    <w:rsid w:val="00E3215E"/>
    <w:rsid w:val="00E35882"/>
    <w:rsid w:val="00E376C9"/>
    <w:rsid w:val="00E40D5E"/>
    <w:rsid w:val="00E412E6"/>
    <w:rsid w:val="00E41C6D"/>
    <w:rsid w:val="00E51DB8"/>
    <w:rsid w:val="00E52F86"/>
    <w:rsid w:val="00E56363"/>
    <w:rsid w:val="00E56F5E"/>
    <w:rsid w:val="00E61315"/>
    <w:rsid w:val="00E62809"/>
    <w:rsid w:val="00E63419"/>
    <w:rsid w:val="00E636F9"/>
    <w:rsid w:val="00E64A21"/>
    <w:rsid w:val="00E6749C"/>
    <w:rsid w:val="00E6795F"/>
    <w:rsid w:val="00E728AE"/>
    <w:rsid w:val="00E76344"/>
    <w:rsid w:val="00E77558"/>
    <w:rsid w:val="00E8034D"/>
    <w:rsid w:val="00E81976"/>
    <w:rsid w:val="00E81DBC"/>
    <w:rsid w:val="00E83DC9"/>
    <w:rsid w:val="00E856AA"/>
    <w:rsid w:val="00E857C5"/>
    <w:rsid w:val="00E85932"/>
    <w:rsid w:val="00E86BF9"/>
    <w:rsid w:val="00E934F4"/>
    <w:rsid w:val="00E941A4"/>
    <w:rsid w:val="00E9488A"/>
    <w:rsid w:val="00E94E2C"/>
    <w:rsid w:val="00E95B32"/>
    <w:rsid w:val="00EA2691"/>
    <w:rsid w:val="00EA309D"/>
    <w:rsid w:val="00EA38D6"/>
    <w:rsid w:val="00EA43AC"/>
    <w:rsid w:val="00EA5F46"/>
    <w:rsid w:val="00EB35D6"/>
    <w:rsid w:val="00EB484A"/>
    <w:rsid w:val="00EB670D"/>
    <w:rsid w:val="00EB6DFB"/>
    <w:rsid w:val="00EC2E1C"/>
    <w:rsid w:val="00EC49AB"/>
    <w:rsid w:val="00ED7B1D"/>
    <w:rsid w:val="00EE0671"/>
    <w:rsid w:val="00EE2190"/>
    <w:rsid w:val="00EE42D4"/>
    <w:rsid w:val="00EE4819"/>
    <w:rsid w:val="00EE62EA"/>
    <w:rsid w:val="00EE7C32"/>
    <w:rsid w:val="00EF21DE"/>
    <w:rsid w:val="00EF5CC3"/>
    <w:rsid w:val="00EF6FB8"/>
    <w:rsid w:val="00F028C0"/>
    <w:rsid w:val="00F03B91"/>
    <w:rsid w:val="00F04BC3"/>
    <w:rsid w:val="00F05009"/>
    <w:rsid w:val="00F06BC7"/>
    <w:rsid w:val="00F07D4B"/>
    <w:rsid w:val="00F11693"/>
    <w:rsid w:val="00F11822"/>
    <w:rsid w:val="00F12057"/>
    <w:rsid w:val="00F125D1"/>
    <w:rsid w:val="00F140E8"/>
    <w:rsid w:val="00F142C9"/>
    <w:rsid w:val="00F146E8"/>
    <w:rsid w:val="00F15D07"/>
    <w:rsid w:val="00F20F2F"/>
    <w:rsid w:val="00F23666"/>
    <w:rsid w:val="00F24762"/>
    <w:rsid w:val="00F262B3"/>
    <w:rsid w:val="00F30846"/>
    <w:rsid w:val="00F30890"/>
    <w:rsid w:val="00F308DA"/>
    <w:rsid w:val="00F3130F"/>
    <w:rsid w:val="00F3146A"/>
    <w:rsid w:val="00F33A41"/>
    <w:rsid w:val="00F379C4"/>
    <w:rsid w:val="00F41651"/>
    <w:rsid w:val="00F427CB"/>
    <w:rsid w:val="00F428D5"/>
    <w:rsid w:val="00F435FD"/>
    <w:rsid w:val="00F4526F"/>
    <w:rsid w:val="00F46700"/>
    <w:rsid w:val="00F50D66"/>
    <w:rsid w:val="00F53D2C"/>
    <w:rsid w:val="00F53E46"/>
    <w:rsid w:val="00F6063C"/>
    <w:rsid w:val="00F60E6C"/>
    <w:rsid w:val="00F6552F"/>
    <w:rsid w:val="00F6769E"/>
    <w:rsid w:val="00F71AAB"/>
    <w:rsid w:val="00F7293D"/>
    <w:rsid w:val="00F74E7A"/>
    <w:rsid w:val="00F77BAF"/>
    <w:rsid w:val="00F84550"/>
    <w:rsid w:val="00F86B62"/>
    <w:rsid w:val="00F9055C"/>
    <w:rsid w:val="00F91D2A"/>
    <w:rsid w:val="00F922E8"/>
    <w:rsid w:val="00F92581"/>
    <w:rsid w:val="00F925E7"/>
    <w:rsid w:val="00F96CD6"/>
    <w:rsid w:val="00FA0EC5"/>
    <w:rsid w:val="00FA187A"/>
    <w:rsid w:val="00FA19E9"/>
    <w:rsid w:val="00FA5B74"/>
    <w:rsid w:val="00FB2033"/>
    <w:rsid w:val="00FB3B02"/>
    <w:rsid w:val="00FB3EA8"/>
    <w:rsid w:val="00FC10B3"/>
    <w:rsid w:val="00FC1151"/>
    <w:rsid w:val="00FC1F02"/>
    <w:rsid w:val="00FC53A5"/>
    <w:rsid w:val="00FD0F82"/>
    <w:rsid w:val="00FD326C"/>
    <w:rsid w:val="00FD4685"/>
    <w:rsid w:val="00FD6962"/>
    <w:rsid w:val="00FD6F18"/>
    <w:rsid w:val="00FD70FB"/>
    <w:rsid w:val="00FE0B53"/>
    <w:rsid w:val="00FE2182"/>
    <w:rsid w:val="00FE2D56"/>
    <w:rsid w:val="00FF098E"/>
    <w:rsid w:val="00FF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276B5"/>
    <w:rPr>
      <w:rFonts w:ascii="Times New Roman" w:hAnsi="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82F3C"/>
    <w:pPr>
      <w:spacing w:before="100" w:beforeAutospacing="1" w:after="100" w:afterAutospacing="1"/>
    </w:pPr>
  </w:style>
  <w:style w:type="paragraph" w:customStyle="1" w:styleId="ColorfulList-Accent11">
    <w:name w:val="Colorful List - Accent 11"/>
    <w:basedOn w:val="a"/>
    <w:uiPriority w:val="34"/>
    <w:qFormat/>
    <w:rsid w:val="00A6097C"/>
    <w:pPr>
      <w:ind w:left="720"/>
      <w:contextualSpacing/>
    </w:pPr>
  </w:style>
  <w:style w:type="character" w:styleId="a4">
    <w:name w:val="Hyperlink"/>
    <w:uiPriority w:val="99"/>
    <w:unhideWhenUsed/>
    <w:rsid w:val="005149F9"/>
    <w:rPr>
      <w:color w:val="0563C1"/>
      <w:u w:val="single"/>
    </w:rPr>
  </w:style>
  <w:style w:type="character" w:customStyle="1" w:styleId="UnresolvedMention">
    <w:name w:val="Unresolved Mention"/>
    <w:uiPriority w:val="47"/>
    <w:rsid w:val="00F379C4"/>
    <w:rPr>
      <w:color w:val="605E5C"/>
      <w:shd w:val="clear" w:color="auto" w:fill="E1DFDD"/>
    </w:rPr>
  </w:style>
  <w:style w:type="paragraph" w:styleId="a5">
    <w:name w:val="Balloon Text"/>
    <w:next w:val="a6"/>
    <w:link w:val="Char"/>
    <w:uiPriority w:val="99"/>
    <w:semiHidden/>
    <w:unhideWhenUsed/>
    <w:rsid w:val="00C234A5"/>
    <w:rPr>
      <w:rFonts w:ascii="Tahoma" w:hAnsi="Tahoma" w:cs="Tahoma"/>
      <w:sz w:val="16"/>
      <w:szCs w:val="18"/>
    </w:rPr>
  </w:style>
  <w:style w:type="character" w:customStyle="1" w:styleId="Char">
    <w:name w:val="批注框文本 Char"/>
    <w:link w:val="a5"/>
    <w:uiPriority w:val="99"/>
    <w:semiHidden/>
    <w:rsid w:val="00C234A5"/>
    <w:rPr>
      <w:rFonts w:ascii="Tahoma" w:hAnsi="Tahoma" w:cs="Tahoma"/>
      <w:sz w:val="16"/>
      <w:szCs w:val="18"/>
      <w:lang w:eastAsia="zh-CN"/>
    </w:rPr>
  </w:style>
  <w:style w:type="character" w:styleId="a7">
    <w:name w:val="annotation reference"/>
    <w:uiPriority w:val="99"/>
    <w:unhideWhenUsed/>
    <w:qFormat/>
    <w:rsid w:val="00443C5D"/>
    <w:rPr>
      <w:sz w:val="18"/>
      <w:szCs w:val="18"/>
    </w:rPr>
  </w:style>
  <w:style w:type="paragraph" w:styleId="a6">
    <w:name w:val="annotation text"/>
    <w:link w:val="Char0"/>
    <w:uiPriority w:val="99"/>
    <w:unhideWhenUsed/>
    <w:qFormat/>
    <w:rsid w:val="00443C5D"/>
    <w:rPr>
      <w:rFonts w:ascii="Tahoma" w:hAnsi="Tahoma" w:cs="Tahoma"/>
      <w:sz w:val="16"/>
      <w:szCs w:val="24"/>
    </w:rPr>
  </w:style>
  <w:style w:type="character" w:customStyle="1" w:styleId="Char0">
    <w:name w:val="批注文字 Char"/>
    <w:link w:val="a6"/>
    <w:uiPriority w:val="99"/>
    <w:qFormat/>
    <w:rsid w:val="00443C5D"/>
    <w:rPr>
      <w:rFonts w:ascii="Tahoma" w:hAnsi="Tahoma" w:cs="Tahoma"/>
      <w:sz w:val="16"/>
      <w:szCs w:val="24"/>
      <w:lang w:eastAsia="zh-CN"/>
    </w:rPr>
  </w:style>
  <w:style w:type="paragraph" w:styleId="a8">
    <w:name w:val="annotation subject"/>
    <w:next w:val="a6"/>
    <w:link w:val="Char1"/>
    <w:uiPriority w:val="99"/>
    <w:semiHidden/>
    <w:unhideWhenUsed/>
    <w:rsid w:val="00443C5D"/>
    <w:rPr>
      <w:rFonts w:ascii="Tahoma" w:hAnsi="Tahoma" w:cs="Tahoma"/>
      <w:b/>
      <w:bCs/>
      <w:sz w:val="16"/>
    </w:rPr>
  </w:style>
  <w:style w:type="character" w:customStyle="1" w:styleId="Char1">
    <w:name w:val="批注主题 Char"/>
    <w:link w:val="a8"/>
    <w:uiPriority w:val="99"/>
    <w:semiHidden/>
    <w:rsid w:val="00443C5D"/>
    <w:rPr>
      <w:rFonts w:ascii="Tahoma" w:hAnsi="Tahoma" w:cs="Tahoma"/>
      <w:b/>
      <w:bCs/>
      <w:sz w:val="16"/>
      <w:lang w:eastAsia="zh-CN"/>
    </w:rPr>
  </w:style>
  <w:style w:type="paragraph" w:styleId="a9">
    <w:name w:val="Revision"/>
    <w:hidden/>
    <w:uiPriority w:val="71"/>
    <w:rsid w:val="004035BB"/>
    <w:rPr>
      <w:rFonts w:ascii="Times New Roman" w:hAnsi="Times New Roman"/>
      <w:sz w:val="24"/>
      <w:szCs w:val="24"/>
      <w:lang w:val="en-GB"/>
    </w:rPr>
  </w:style>
  <w:style w:type="paragraph" w:customStyle="1" w:styleId="EndNoteBibliographyTitle">
    <w:name w:val="EndNote Bibliography Title"/>
    <w:basedOn w:val="a"/>
    <w:link w:val="EndNoteBibliographyTitleChar"/>
    <w:rsid w:val="00C92130"/>
    <w:pPr>
      <w:jc w:val="center"/>
    </w:pPr>
  </w:style>
  <w:style w:type="character" w:customStyle="1" w:styleId="EndNoteBibliographyTitleChar">
    <w:name w:val="EndNote Bibliography Title Char"/>
    <w:link w:val="EndNoteBibliographyTitle"/>
    <w:rsid w:val="00C92130"/>
    <w:rPr>
      <w:rFonts w:ascii="Times New Roman" w:hAnsi="Times New Roman"/>
      <w:sz w:val="24"/>
      <w:szCs w:val="24"/>
      <w:lang w:val="en-GB"/>
    </w:rPr>
  </w:style>
  <w:style w:type="paragraph" w:customStyle="1" w:styleId="EndNoteBibliography">
    <w:name w:val="EndNote Bibliography"/>
    <w:basedOn w:val="a"/>
    <w:link w:val="EndNoteBibliographyChar"/>
    <w:rsid w:val="00C92130"/>
    <w:pPr>
      <w:jc w:val="both"/>
    </w:pPr>
  </w:style>
  <w:style w:type="character" w:customStyle="1" w:styleId="EndNoteBibliographyChar">
    <w:name w:val="EndNote Bibliography Char"/>
    <w:link w:val="EndNoteBibliography"/>
    <w:rsid w:val="00C92130"/>
    <w:rPr>
      <w:rFonts w:ascii="Times New Roman" w:hAnsi="Times New Roman"/>
      <w:sz w:val="24"/>
      <w:szCs w:val="24"/>
      <w:lang w:val="en-GB"/>
    </w:rPr>
  </w:style>
  <w:style w:type="character" w:customStyle="1" w:styleId="Char2">
    <w:name w:val="纯文本 Char"/>
    <w:link w:val="PlainText1"/>
    <w:rsid w:val="00362879"/>
    <w:rPr>
      <w:rFonts w:ascii="宋体" w:hAnsi="Courier New" w:cs="Courier New"/>
      <w:szCs w:val="21"/>
    </w:rPr>
  </w:style>
  <w:style w:type="paragraph" w:customStyle="1" w:styleId="PlainText1">
    <w:name w:val="Plain Text1"/>
    <w:basedOn w:val="a"/>
    <w:link w:val="Char2"/>
    <w:rsid w:val="00362879"/>
    <w:pPr>
      <w:widowControl w:val="0"/>
      <w:jc w:val="both"/>
    </w:pPr>
    <w:rPr>
      <w:rFonts w:ascii="宋体" w:hAnsi="Courier New" w:cs="Courier New"/>
      <w:sz w:val="20"/>
      <w:szCs w:val="21"/>
      <w:lang w:val="en-US"/>
    </w:rPr>
  </w:style>
  <w:style w:type="character" w:styleId="aa">
    <w:name w:val="FollowedHyperlink"/>
    <w:uiPriority w:val="99"/>
    <w:semiHidden/>
    <w:unhideWhenUsed/>
    <w:rsid w:val="001B6F1D"/>
    <w:rPr>
      <w:color w:val="954F72"/>
      <w:u w:val="single"/>
    </w:rPr>
  </w:style>
  <w:style w:type="paragraph" w:styleId="ab">
    <w:name w:val="header"/>
    <w:basedOn w:val="a"/>
    <w:link w:val="Char3"/>
    <w:uiPriority w:val="99"/>
    <w:unhideWhenUsed/>
    <w:rsid w:val="0017693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b"/>
    <w:uiPriority w:val="99"/>
    <w:rsid w:val="0017693D"/>
    <w:rPr>
      <w:rFonts w:ascii="Times New Roman" w:hAnsi="Times New Roman"/>
      <w:sz w:val="18"/>
      <w:szCs w:val="18"/>
      <w:lang w:val="en-GB"/>
    </w:rPr>
  </w:style>
  <w:style w:type="paragraph" w:styleId="ac">
    <w:name w:val="footer"/>
    <w:basedOn w:val="a"/>
    <w:link w:val="Char4"/>
    <w:uiPriority w:val="99"/>
    <w:unhideWhenUsed/>
    <w:rsid w:val="0017693D"/>
    <w:pPr>
      <w:tabs>
        <w:tab w:val="center" w:pos="4153"/>
        <w:tab w:val="right" w:pos="8306"/>
      </w:tabs>
      <w:snapToGrid w:val="0"/>
    </w:pPr>
    <w:rPr>
      <w:sz w:val="18"/>
      <w:szCs w:val="18"/>
    </w:rPr>
  </w:style>
  <w:style w:type="character" w:customStyle="1" w:styleId="Char4">
    <w:name w:val="页脚 Char"/>
    <w:link w:val="ac"/>
    <w:uiPriority w:val="99"/>
    <w:rsid w:val="0017693D"/>
    <w:rPr>
      <w:rFonts w:ascii="Times New Roman" w:hAnsi="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252">
      <w:bodyDiv w:val="1"/>
      <w:marLeft w:val="0"/>
      <w:marRight w:val="0"/>
      <w:marTop w:val="0"/>
      <w:marBottom w:val="0"/>
      <w:divBdr>
        <w:top w:val="none" w:sz="0" w:space="0" w:color="auto"/>
        <w:left w:val="none" w:sz="0" w:space="0" w:color="auto"/>
        <w:bottom w:val="none" w:sz="0" w:space="0" w:color="auto"/>
        <w:right w:val="none" w:sz="0" w:space="0" w:color="auto"/>
      </w:divBdr>
    </w:div>
    <w:div w:id="263418203">
      <w:bodyDiv w:val="1"/>
      <w:marLeft w:val="0"/>
      <w:marRight w:val="0"/>
      <w:marTop w:val="0"/>
      <w:marBottom w:val="0"/>
      <w:divBdr>
        <w:top w:val="none" w:sz="0" w:space="0" w:color="auto"/>
        <w:left w:val="none" w:sz="0" w:space="0" w:color="auto"/>
        <w:bottom w:val="none" w:sz="0" w:space="0" w:color="auto"/>
        <w:right w:val="none" w:sz="0" w:space="0" w:color="auto"/>
      </w:divBdr>
      <w:divsChild>
        <w:div w:id="1809664482">
          <w:marLeft w:val="0"/>
          <w:marRight w:val="0"/>
          <w:marTop w:val="0"/>
          <w:marBottom w:val="0"/>
          <w:divBdr>
            <w:top w:val="none" w:sz="0" w:space="0" w:color="auto"/>
            <w:left w:val="none" w:sz="0" w:space="0" w:color="auto"/>
            <w:bottom w:val="none" w:sz="0" w:space="0" w:color="auto"/>
            <w:right w:val="none" w:sz="0" w:space="0" w:color="auto"/>
          </w:divBdr>
          <w:divsChild>
            <w:div w:id="928272963">
              <w:marLeft w:val="0"/>
              <w:marRight w:val="0"/>
              <w:marTop w:val="0"/>
              <w:marBottom w:val="0"/>
              <w:divBdr>
                <w:top w:val="none" w:sz="0" w:space="0" w:color="auto"/>
                <w:left w:val="none" w:sz="0" w:space="0" w:color="auto"/>
                <w:bottom w:val="none" w:sz="0" w:space="0" w:color="auto"/>
                <w:right w:val="none" w:sz="0" w:space="0" w:color="auto"/>
              </w:divBdr>
              <w:divsChild>
                <w:div w:id="474956185">
                  <w:marLeft w:val="0"/>
                  <w:marRight w:val="0"/>
                  <w:marTop w:val="0"/>
                  <w:marBottom w:val="0"/>
                  <w:divBdr>
                    <w:top w:val="none" w:sz="0" w:space="0" w:color="auto"/>
                    <w:left w:val="none" w:sz="0" w:space="0" w:color="auto"/>
                    <w:bottom w:val="none" w:sz="0" w:space="0" w:color="auto"/>
                    <w:right w:val="none" w:sz="0" w:space="0" w:color="auto"/>
                  </w:divBdr>
                  <w:divsChild>
                    <w:div w:id="2014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84421">
      <w:bodyDiv w:val="1"/>
      <w:marLeft w:val="0"/>
      <w:marRight w:val="0"/>
      <w:marTop w:val="0"/>
      <w:marBottom w:val="0"/>
      <w:divBdr>
        <w:top w:val="none" w:sz="0" w:space="0" w:color="auto"/>
        <w:left w:val="none" w:sz="0" w:space="0" w:color="auto"/>
        <w:bottom w:val="none" w:sz="0" w:space="0" w:color="auto"/>
        <w:right w:val="none" w:sz="0" w:space="0" w:color="auto"/>
      </w:divBdr>
    </w:div>
    <w:div w:id="356977060">
      <w:bodyDiv w:val="1"/>
      <w:marLeft w:val="0"/>
      <w:marRight w:val="0"/>
      <w:marTop w:val="0"/>
      <w:marBottom w:val="0"/>
      <w:divBdr>
        <w:top w:val="none" w:sz="0" w:space="0" w:color="auto"/>
        <w:left w:val="none" w:sz="0" w:space="0" w:color="auto"/>
        <w:bottom w:val="none" w:sz="0" w:space="0" w:color="auto"/>
        <w:right w:val="none" w:sz="0" w:space="0" w:color="auto"/>
      </w:divBdr>
    </w:div>
    <w:div w:id="415981838">
      <w:bodyDiv w:val="1"/>
      <w:marLeft w:val="0"/>
      <w:marRight w:val="0"/>
      <w:marTop w:val="0"/>
      <w:marBottom w:val="0"/>
      <w:divBdr>
        <w:top w:val="none" w:sz="0" w:space="0" w:color="auto"/>
        <w:left w:val="none" w:sz="0" w:space="0" w:color="auto"/>
        <w:bottom w:val="none" w:sz="0" w:space="0" w:color="auto"/>
        <w:right w:val="none" w:sz="0" w:space="0" w:color="auto"/>
      </w:divBdr>
      <w:divsChild>
        <w:div w:id="2062437142">
          <w:marLeft w:val="0"/>
          <w:marRight w:val="0"/>
          <w:marTop w:val="0"/>
          <w:marBottom w:val="0"/>
          <w:divBdr>
            <w:top w:val="none" w:sz="0" w:space="0" w:color="auto"/>
            <w:left w:val="none" w:sz="0" w:space="0" w:color="auto"/>
            <w:bottom w:val="none" w:sz="0" w:space="0" w:color="auto"/>
            <w:right w:val="none" w:sz="0" w:space="0" w:color="auto"/>
          </w:divBdr>
          <w:divsChild>
            <w:div w:id="1259950779">
              <w:marLeft w:val="0"/>
              <w:marRight w:val="0"/>
              <w:marTop w:val="0"/>
              <w:marBottom w:val="0"/>
              <w:divBdr>
                <w:top w:val="none" w:sz="0" w:space="0" w:color="auto"/>
                <w:left w:val="none" w:sz="0" w:space="0" w:color="auto"/>
                <w:bottom w:val="none" w:sz="0" w:space="0" w:color="auto"/>
                <w:right w:val="none" w:sz="0" w:space="0" w:color="auto"/>
              </w:divBdr>
              <w:divsChild>
                <w:div w:id="1322464822">
                  <w:marLeft w:val="0"/>
                  <w:marRight w:val="0"/>
                  <w:marTop w:val="0"/>
                  <w:marBottom w:val="0"/>
                  <w:divBdr>
                    <w:top w:val="none" w:sz="0" w:space="0" w:color="auto"/>
                    <w:left w:val="none" w:sz="0" w:space="0" w:color="auto"/>
                    <w:bottom w:val="none" w:sz="0" w:space="0" w:color="auto"/>
                    <w:right w:val="none" w:sz="0" w:space="0" w:color="auto"/>
                  </w:divBdr>
                  <w:divsChild>
                    <w:div w:id="8283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924">
      <w:bodyDiv w:val="1"/>
      <w:marLeft w:val="0"/>
      <w:marRight w:val="0"/>
      <w:marTop w:val="0"/>
      <w:marBottom w:val="0"/>
      <w:divBdr>
        <w:top w:val="none" w:sz="0" w:space="0" w:color="auto"/>
        <w:left w:val="none" w:sz="0" w:space="0" w:color="auto"/>
        <w:bottom w:val="none" w:sz="0" w:space="0" w:color="auto"/>
        <w:right w:val="none" w:sz="0" w:space="0" w:color="auto"/>
      </w:divBdr>
      <w:divsChild>
        <w:div w:id="1710490511">
          <w:marLeft w:val="0"/>
          <w:marRight w:val="0"/>
          <w:marTop w:val="0"/>
          <w:marBottom w:val="0"/>
          <w:divBdr>
            <w:top w:val="none" w:sz="0" w:space="0" w:color="auto"/>
            <w:left w:val="none" w:sz="0" w:space="0" w:color="auto"/>
            <w:bottom w:val="none" w:sz="0" w:space="0" w:color="auto"/>
            <w:right w:val="none" w:sz="0" w:space="0" w:color="auto"/>
          </w:divBdr>
          <w:divsChild>
            <w:div w:id="1136873093">
              <w:marLeft w:val="0"/>
              <w:marRight w:val="0"/>
              <w:marTop w:val="0"/>
              <w:marBottom w:val="0"/>
              <w:divBdr>
                <w:top w:val="none" w:sz="0" w:space="0" w:color="auto"/>
                <w:left w:val="none" w:sz="0" w:space="0" w:color="auto"/>
                <w:bottom w:val="none" w:sz="0" w:space="0" w:color="auto"/>
                <w:right w:val="none" w:sz="0" w:space="0" w:color="auto"/>
              </w:divBdr>
              <w:divsChild>
                <w:div w:id="2096393262">
                  <w:marLeft w:val="0"/>
                  <w:marRight w:val="0"/>
                  <w:marTop w:val="0"/>
                  <w:marBottom w:val="0"/>
                  <w:divBdr>
                    <w:top w:val="none" w:sz="0" w:space="0" w:color="auto"/>
                    <w:left w:val="none" w:sz="0" w:space="0" w:color="auto"/>
                    <w:bottom w:val="none" w:sz="0" w:space="0" w:color="auto"/>
                    <w:right w:val="none" w:sz="0" w:space="0" w:color="auto"/>
                  </w:divBdr>
                  <w:divsChild>
                    <w:div w:id="8933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09684">
      <w:bodyDiv w:val="1"/>
      <w:marLeft w:val="0"/>
      <w:marRight w:val="0"/>
      <w:marTop w:val="0"/>
      <w:marBottom w:val="0"/>
      <w:divBdr>
        <w:top w:val="none" w:sz="0" w:space="0" w:color="auto"/>
        <w:left w:val="none" w:sz="0" w:space="0" w:color="auto"/>
        <w:bottom w:val="none" w:sz="0" w:space="0" w:color="auto"/>
        <w:right w:val="none" w:sz="0" w:space="0" w:color="auto"/>
      </w:divBdr>
      <w:divsChild>
        <w:div w:id="1665472388">
          <w:marLeft w:val="0"/>
          <w:marRight w:val="0"/>
          <w:marTop w:val="0"/>
          <w:marBottom w:val="0"/>
          <w:divBdr>
            <w:top w:val="none" w:sz="0" w:space="0" w:color="auto"/>
            <w:left w:val="none" w:sz="0" w:space="0" w:color="auto"/>
            <w:bottom w:val="none" w:sz="0" w:space="0" w:color="auto"/>
            <w:right w:val="none" w:sz="0" w:space="0" w:color="auto"/>
          </w:divBdr>
          <w:divsChild>
            <w:div w:id="1106776932">
              <w:marLeft w:val="0"/>
              <w:marRight w:val="0"/>
              <w:marTop w:val="0"/>
              <w:marBottom w:val="0"/>
              <w:divBdr>
                <w:top w:val="none" w:sz="0" w:space="0" w:color="auto"/>
                <w:left w:val="none" w:sz="0" w:space="0" w:color="auto"/>
                <w:bottom w:val="none" w:sz="0" w:space="0" w:color="auto"/>
                <w:right w:val="none" w:sz="0" w:space="0" w:color="auto"/>
              </w:divBdr>
              <w:divsChild>
                <w:div w:id="162622837">
                  <w:marLeft w:val="0"/>
                  <w:marRight w:val="0"/>
                  <w:marTop w:val="0"/>
                  <w:marBottom w:val="0"/>
                  <w:divBdr>
                    <w:top w:val="none" w:sz="0" w:space="0" w:color="auto"/>
                    <w:left w:val="none" w:sz="0" w:space="0" w:color="auto"/>
                    <w:bottom w:val="none" w:sz="0" w:space="0" w:color="auto"/>
                    <w:right w:val="none" w:sz="0" w:space="0" w:color="auto"/>
                  </w:divBdr>
                  <w:divsChild>
                    <w:div w:id="13022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67966">
      <w:bodyDiv w:val="1"/>
      <w:marLeft w:val="0"/>
      <w:marRight w:val="0"/>
      <w:marTop w:val="0"/>
      <w:marBottom w:val="0"/>
      <w:divBdr>
        <w:top w:val="none" w:sz="0" w:space="0" w:color="auto"/>
        <w:left w:val="none" w:sz="0" w:space="0" w:color="auto"/>
        <w:bottom w:val="none" w:sz="0" w:space="0" w:color="auto"/>
        <w:right w:val="none" w:sz="0" w:space="0" w:color="auto"/>
      </w:divBdr>
    </w:div>
    <w:div w:id="1110660477">
      <w:bodyDiv w:val="1"/>
      <w:marLeft w:val="0"/>
      <w:marRight w:val="0"/>
      <w:marTop w:val="0"/>
      <w:marBottom w:val="0"/>
      <w:divBdr>
        <w:top w:val="none" w:sz="0" w:space="0" w:color="auto"/>
        <w:left w:val="none" w:sz="0" w:space="0" w:color="auto"/>
        <w:bottom w:val="none" w:sz="0" w:space="0" w:color="auto"/>
        <w:right w:val="none" w:sz="0" w:space="0" w:color="auto"/>
      </w:divBdr>
    </w:div>
    <w:div w:id="1125855302">
      <w:bodyDiv w:val="1"/>
      <w:marLeft w:val="0"/>
      <w:marRight w:val="0"/>
      <w:marTop w:val="0"/>
      <w:marBottom w:val="0"/>
      <w:divBdr>
        <w:top w:val="none" w:sz="0" w:space="0" w:color="auto"/>
        <w:left w:val="none" w:sz="0" w:space="0" w:color="auto"/>
        <w:bottom w:val="none" w:sz="0" w:space="0" w:color="auto"/>
        <w:right w:val="none" w:sz="0" w:space="0" w:color="auto"/>
      </w:divBdr>
      <w:divsChild>
        <w:div w:id="37515283">
          <w:marLeft w:val="0"/>
          <w:marRight w:val="0"/>
          <w:marTop w:val="0"/>
          <w:marBottom w:val="0"/>
          <w:divBdr>
            <w:top w:val="none" w:sz="0" w:space="0" w:color="auto"/>
            <w:left w:val="none" w:sz="0" w:space="0" w:color="auto"/>
            <w:bottom w:val="none" w:sz="0" w:space="0" w:color="auto"/>
            <w:right w:val="none" w:sz="0" w:space="0" w:color="auto"/>
          </w:divBdr>
          <w:divsChild>
            <w:div w:id="893542780">
              <w:marLeft w:val="0"/>
              <w:marRight w:val="0"/>
              <w:marTop w:val="0"/>
              <w:marBottom w:val="0"/>
              <w:divBdr>
                <w:top w:val="none" w:sz="0" w:space="0" w:color="auto"/>
                <w:left w:val="none" w:sz="0" w:space="0" w:color="auto"/>
                <w:bottom w:val="none" w:sz="0" w:space="0" w:color="auto"/>
                <w:right w:val="none" w:sz="0" w:space="0" w:color="auto"/>
              </w:divBdr>
              <w:divsChild>
                <w:div w:id="990016184">
                  <w:marLeft w:val="0"/>
                  <w:marRight w:val="0"/>
                  <w:marTop w:val="0"/>
                  <w:marBottom w:val="0"/>
                  <w:divBdr>
                    <w:top w:val="none" w:sz="0" w:space="0" w:color="auto"/>
                    <w:left w:val="none" w:sz="0" w:space="0" w:color="auto"/>
                    <w:bottom w:val="none" w:sz="0" w:space="0" w:color="auto"/>
                    <w:right w:val="none" w:sz="0" w:space="0" w:color="auto"/>
                  </w:divBdr>
                  <w:divsChild>
                    <w:div w:id="20076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4652">
      <w:bodyDiv w:val="1"/>
      <w:marLeft w:val="0"/>
      <w:marRight w:val="0"/>
      <w:marTop w:val="0"/>
      <w:marBottom w:val="0"/>
      <w:divBdr>
        <w:top w:val="none" w:sz="0" w:space="0" w:color="auto"/>
        <w:left w:val="none" w:sz="0" w:space="0" w:color="auto"/>
        <w:bottom w:val="none" w:sz="0" w:space="0" w:color="auto"/>
        <w:right w:val="none" w:sz="0" w:space="0" w:color="auto"/>
      </w:divBdr>
    </w:div>
    <w:div w:id="1205019877">
      <w:bodyDiv w:val="1"/>
      <w:marLeft w:val="0"/>
      <w:marRight w:val="0"/>
      <w:marTop w:val="0"/>
      <w:marBottom w:val="0"/>
      <w:divBdr>
        <w:top w:val="none" w:sz="0" w:space="0" w:color="auto"/>
        <w:left w:val="none" w:sz="0" w:space="0" w:color="auto"/>
        <w:bottom w:val="none" w:sz="0" w:space="0" w:color="auto"/>
        <w:right w:val="none" w:sz="0" w:space="0" w:color="auto"/>
      </w:divBdr>
    </w:div>
    <w:div w:id="1206217448">
      <w:bodyDiv w:val="1"/>
      <w:marLeft w:val="0"/>
      <w:marRight w:val="0"/>
      <w:marTop w:val="0"/>
      <w:marBottom w:val="0"/>
      <w:divBdr>
        <w:top w:val="none" w:sz="0" w:space="0" w:color="auto"/>
        <w:left w:val="none" w:sz="0" w:space="0" w:color="auto"/>
        <w:bottom w:val="none" w:sz="0" w:space="0" w:color="auto"/>
        <w:right w:val="none" w:sz="0" w:space="0" w:color="auto"/>
      </w:divBdr>
    </w:div>
    <w:div w:id="1231041244">
      <w:bodyDiv w:val="1"/>
      <w:marLeft w:val="0"/>
      <w:marRight w:val="0"/>
      <w:marTop w:val="0"/>
      <w:marBottom w:val="0"/>
      <w:divBdr>
        <w:top w:val="none" w:sz="0" w:space="0" w:color="auto"/>
        <w:left w:val="none" w:sz="0" w:space="0" w:color="auto"/>
        <w:bottom w:val="none" w:sz="0" w:space="0" w:color="auto"/>
        <w:right w:val="none" w:sz="0" w:space="0" w:color="auto"/>
      </w:divBdr>
    </w:div>
    <w:div w:id="1262955790">
      <w:bodyDiv w:val="1"/>
      <w:marLeft w:val="0"/>
      <w:marRight w:val="0"/>
      <w:marTop w:val="0"/>
      <w:marBottom w:val="0"/>
      <w:divBdr>
        <w:top w:val="none" w:sz="0" w:space="0" w:color="auto"/>
        <w:left w:val="none" w:sz="0" w:space="0" w:color="auto"/>
        <w:bottom w:val="none" w:sz="0" w:space="0" w:color="auto"/>
        <w:right w:val="none" w:sz="0" w:space="0" w:color="auto"/>
      </w:divBdr>
      <w:divsChild>
        <w:div w:id="1165587523">
          <w:marLeft w:val="0"/>
          <w:marRight w:val="0"/>
          <w:marTop w:val="0"/>
          <w:marBottom w:val="0"/>
          <w:divBdr>
            <w:top w:val="none" w:sz="0" w:space="0" w:color="auto"/>
            <w:left w:val="none" w:sz="0" w:space="0" w:color="auto"/>
            <w:bottom w:val="none" w:sz="0" w:space="0" w:color="auto"/>
            <w:right w:val="none" w:sz="0" w:space="0" w:color="auto"/>
          </w:divBdr>
          <w:divsChild>
            <w:div w:id="1318147924">
              <w:marLeft w:val="0"/>
              <w:marRight w:val="0"/>
              <w:marTop w:val="0"/>
              <w:marBottom w:val="0"/>
              <w:divBdr>
                <w:top w:val="none" w:sz="0" w:space="0" w:color="auto"/>
                <w:left w:val="none" w:sz="0" w:space="0" w:color="auto"/>
                <w:bottom w:val="none" w:sz="0" w:space="0" w:color="auto"/>
                <w:right w:val="none" w:sz="0" w:space="0" w:color="auto"/>
              </w:divBdr>
              <w:divsChild>
                <w:div w:id="18396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2489">
      <w:bodyDiv w:val="1"/>
      <w:marLeft w:val="0"/>
      <w:marRight w:val="0"/>
      <w:marTop w:val="0"/>
      <w:marBottom w:val="0"/>
      <w:divBdr>
        <w:top w:val="none" w:sz="0" w:space="0" w:color="auto"/>
        <w:left w:val="none" w:sz="0" w:space="0" w:color="auto"/>
        <w:bottom w:val="none" w:sz="0" w:space="0" w:color="auto"/>
        <w:right w:val="none" w:sz="0" w:space="0" w:color="auto"/>
      </w:divBdr>
    </w:div>
    <w:div w:id="1425759242">
      <w:bodyDiv w:val="1"/>
      <w:marLeft w:val="0"/>
      <w:marRight w:val="0"/>
      <w:marTop w:val="0"/>
      <w:marBottom w:val="0"/>
      <w:divBdr>
        <w:top w:val="none" w:sz="0" w:space="0" w:color="auto"/>
        <w:left w:val="none" w:sz="0" w:space="0" w:color="auto"/>
        <w:bottom w:val="none" w:sz="0" w:space="0" w:color="auto"/>
        <w:right w:val="none" w:sz="0" w:space="0" w:color="auto"/>
      </w:divBdr>
    </w:div>
    <w:div w:id="1503159221">
      <w:bodyDiv w:val="1"/>
      <w:marLeft w:val="0"/>
      <w:marRight w:val="0"/>
      <w:marTop w:val="0"/>
      <w:marBottom w:val="0"/>
      <w:divBdr>
        <w:top w:val="none" w:sz="0" w:space="0" w:color="auto"/>
        <w:left w:val="none" w:sz="0" w:space="0" w:color="auto"/>
        <w:bottom w:val="none" w:sz="0" w:space="0" w:color="auto"/>
        <w:right w:val="none" w:sz="0" w:space="0" w:color="auto"/>
      </w:divBdr>
    </w:div>
    <w:div w:id="1591624524">
      <w:bodyDiv w:val="1"/>
      <w:marLeft w:val="0"/>
      <w:marRight w:val="0"/>
      <w:marTop w:val="0"/>
      <w:marBottom w:val="0"/>
      <w:divBdr>
        <w:top w:val="none" w:sz="0" w:space="0" w:color="auto"/>
        <w:left w:val="none" w:sz="0" w:space="0" w:color="auto"/>
        <w:bottom w:val="none" w:sz="0" w:space="0" w:color="auto"/>
        <w:right w:val="none" w:sz="0" w:space="0" w:color="auto"/>
      </w:divBdr>
    </w:div>
    <w:div w:id="1782990965">
      <w:bodyDiv w:val="1"/>
      <w:marLeft w:val="0"/>
      <w:marRight w:val="0"/>
      <w:marTop w:val="0"/>
      <w:marBottom w:val="0"/>
      <w:divBdr>
        <w:top w:val="none" w:sz="0" w:space="0" w:color="auto"/>
        <w:left w:val="none" w:sz="0" w:space="0" w:color="auto"/>
        <w:bottom w:val="none" w:sz="0" w:space="0" w:color="auto"/>
        <w:right w:val="none" w:sz="0" w:space="0" w:color="auto"/>
      </w:divBdr>
    </w:div>
    <w:div w:id="1824346937">
      <w:bodyDiv w:val="1"/>
      <w:marLeft w:val="0"/>
      <w:marRight w:val="0"/>
      <w:marTop w:val="0"/>
      <w:marBottom w:val="0"/>
      <w:divBdr>
        <w:top w:val="none" w:sz="0" w:space="0" w:color="auto"/>
        <w:left w:val="none" w:sz="0" w:space="0" w:color="auto"/>
        <w:bottom w:val="none" w:sz="0" w:space="0" w:color="auto"/>
        <w:right w:val="none" w:sz="0" w:space="0" w:color="auto"/>
      </w:divBdr>
    </w:div>
    <w:div w:id="1848278825">
      <w:bodyDiv w:val="1"/>
      <w:marLeft w:val="0"/>
      <w:marRight w:val="0"/>
      <w:marTop w:val="0"/>
      <w:marBottom w:val="0"/>
      <w:divBdr>
        <w:top w:val="none" w:sz="0" w:space="0" w:color="auto"/>
        <w:left w:val="none" w:sz="0" w:space="0" w:color="auto"/>
        <w:bottom w:val="none" w:sz="0" w:space="0" w:color="auto"/>
        <w:right w:val="none" w:sz="0" w:space="0" w:color="auto"/>
      </w:divBdr>
      <w:divsChild>
        <w:div w:id="1419011719">
          <w:marLeft w:val="0"/>
          <w:marRight w:val="0"/>
          <w:marTop w:val="0"/>
          <w:marBottom w:val="0"/>
          <w:divBdr>
            <w:top w:val="none" w:sz="0" w:space="0" w:color="auto"/>
            <w:left w:val="none" w:sz="0" w:space="0" w:color="auto"/>
            <w:bottom w:val="none" w:sz="0" w:space="0" w:color="auto"/>
            <w:right w:val="none" w:sz="0" w:space="0" w:color="auto"/>
          </w:divBdr>
          <w:divsChild>
            <w:div w:id="943152794">
              <w:marLeft w:val="0"/>
              <w:marRight w:val="0"/>
              <w:marTop w:val="0"/>
              <w:marBottom w:val="0"/>
              <w:divBdr>
                <w:top w:val="none" w:sz="0" w:space="0" w:color="auto"/>
                <w:left w:val="none" w:sz="0" w:space="0" w:color="auto"/>
                <w:bottom w:val="none" w:sz="0" w:space="0" w:color="auto"/>
                <w:right w:val="none" w:sz="0" w:space="0" w:color="auto"/>
              </w:divBdr>
              <w:divsChild>
                <w:div w:id="227766805">
                  <w:marLeft w:val="0"/>
                  <w:marRight w:val="0"/>
                  <w:marTop w:val="0"/>
                  <w:marBottom w:val="0"/>
                  <w:divBdr>
                    <w:top w:val="none" w:sz="0" w:space="0" w:color="auto"/>
                    <w:left w:val="none" w:sz="0" w:space="0" w:color="auto"/>
                    <w:bottom w:val="none" w:sz="0" w:space="0" w:color="auto"/>
                    <w:right w:val="none" w:sz="0" w:space="0" w:color="auto"/>
                  </w:divBdr>
                  <w:divsChild>
                    <w:div w:id="19128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50854">
      <w:bodyDiv w:val="1"/>
      <w:marLeft w:val="0"/>
      <w:marRight w:val="0"/>
      <w:marTop w:val="0"/>
      <w:marBottom w:val="0"/>
      <w:divBdr>
        <w:top w:val="none" w:sz="0" w:space="0" w:color="auto"/>
        <w:left w:val="none" w:sz="0" w:space="0" w:color="auto"/>
        <w:bottom w:val="none" w:sz="0" w:space="0" w:color="auto"/>
        <w:right w:val="none" w:sz="0" w:space="0" w:color="auto"/>
      </w:divBdr>
    </w:div>
    <w:div w:id="1894922913">
      <w:bodyDiv w:val="1"/>
      <w:marLeft w:val="0"/>
      <w:marRight w:val="0"/>
      <w:marTop w:val="0"/>
      <w:marBottom w:val="0"/>
      <w:divBdr>
        <w:top w:val="none" w:sz="0" w:space="0" w:color="auto"/>
        <w:left w:val="none" w:sz="0" w:space="0" w:color="auto"/>
        <w:bottom w:val="none" w:sz="0" w:space="0" w:color="auto"/>
        <w:right w:val="none" w:sz="0" w:space="0" w:color="auto"/>
      </w:divBdr>
    </w:div>
    <w:div w:id="1923907145">
      <w:bodyDiv w:val="1"/>
      <w:marLeft w:val="0"/>
      <w:marRight w:val="0"/>
      <w:marTop w:val="0"/>
      <w:marBottom w:val="0"/>
      <w:divBdr>
        <w:top w:val="none" w:sz="0" w:space="0" w:color="auto"/>
        <w:left w:val="none" w:sz="0" w:space="0" w:color="auto"/>
        <w:bottom w:val="none" w:sz="0" w:space="0" w:color="auto"/>
        <w:right w:val="none" w:sz="0" w:space="0" w:color="auto"/>
      </w:divBdr>
    </w:div>
    <w:div w:id="2031181927">
      <w:bodyDiv w:val="1"/>
      <w:marLeft w:val="0"/>
      <w:marRight w:val="0"/>
      <w:marTop w:val="0"/>
      <w:marBottom w:val="0"/>
      <w:divBdr>
        <w:top w:val="none" w:sz="0" w:space="0" w:color="auto"/>
        <w:left w:val="none" w:sz="0" w:space="0" w:color="auto"/>
        <w:bottom w:val="none" w:sz="0" w:space="0" w:color="auto"/>
        <w:right w:val="none" w:sz="0" w:space="0" w:color="auto"/>
      </w:divBdr>
      <w:divsChild>
        <w:div w:id="1969969251">
          <w:marLeft w:val="0"/>
          <w:marRight w:val="0"/>
          <w:marTop w:val="0"/>
          <w:marBottom w:val="0"/>
          <w:divBdr>
            <w:top w:val="none" w:sz="0" w:space="0" w:color="auto"/>
            <w:left w:val="none" w:sz="0" w:space="0" w:color="auto"/>
            <w:bottom w:val="none" w:sz="0" w:space="0" w:color="auto"/>
            <w:right w:val="none" w:sz="0" w:space="0" w:color="auto"/>
          </w:divBdr>
          <w:divsChild>
            <w:div w:id="691342059">
              <w:marLeft w:val="0"/>
              <w:marRight w:val="0"/>
              <w:marTop w:val="0"/>
              <w:marBottom w:val="0"/>
              <w:divBdr>
                <w:top w:val="none" w:sz="0" w:space="0" w:color="auto"/>
                <w:left w:val="none" w:sz="0" w:space="0" w:color="auto"/>
                <w:bottom w:val="none" w:sz="0" w:space="0" w:color="auto"/>
                <w:right w:val="none" w:sz="0" w:space="0" w:color="auto"/>
              </w:divBdr>
              <w:divsChild>
                <w:div w:id="2077318795">
                  <w:marLeft w:val="0"/>
                  <w:marRight w:val="0"/>
                  <w:marTop w:val="0"/>
                  <w:marBottom w:val="0"/>
                  <w:divBdr>
                    <w:top w:val="none" w:sz="0" w:space="0" w:color="auto"/>
                    <w:left w:val="none" w:sz="0" w:space="0" w:color="auto"/>
                    <w:bottom w:val="none" w:sz="0" w:space="0" w:color="auto"/>
                    <w:right w:val="none" w:sz="0" w:space="0" w:color="auto"/>
                  </w:divBdr>
                  <w:divsChild>
                    <w:div w:id="17419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6713</Words>
  <Characters>38268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USP22 enhances intestinal cell proliferation and tissue regeneration after intestinal I/R injury</vt:lpstr>
    </vt:vector>
  </TitlesOfParts>
  <Company>DMU</Company>
  <LinksUpToDate>false</LinksUpToDate>
  <CharactersWithSpaces>44892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USP22 enhances intestinal cell proliferation and tissue regeneration after intestinal I/R injury</dc:title>
  <dc:creator>李桐</dc:creator>
  <cp:lastModifiedBy>Shuai Ma</cp:lastModifiedBy>
  <cp:revision>5</cp:revision>
  <dcterms:created xsi:type="dcterms:W3CDTF">2019-02-21T06:13:00Z</dcterms:created>
  <dcterms:modified xsi:type="dcterms:W3CDTF">2019-02-21T07:37:00Z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id="http://www.zotero.org/styles/american-medical-association"/&gt;&lt;hasBiblio/&gt;&lt;format class="21"/&gt;&lt;count citations="31" publications="35"/&gt;&lt;/info&gt;PAPERS2_INFO_END</vt:lpwstr>
  </property>
  <property fmtid="{D5CDD505-2E9C-101B-9397-08002B2CF9AE}" pid="3" name="UseTimer">
    <vt:bool>false</vt:bool>
  </property>
</Properties>
</file>