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D0" w:rsidRPr="00FF3785" w:rsidRDefault="00D852D0" w:rsidP="00437467">
      <w:pPr>
        <w:snapToGrid w:val="0"/>
        <w:spacing w:after="0" w:line="360" w:lineRule="auto"/>
        <w:jc w:val="both"/>
        <w:rPr>
          <w:rStyle w:val="fontstyle21"/>
          <w:rFonts w:cs="Times New Roman"/>
          <w:color w:val="auto"/>
        </w:rPr>
      </w:pPr>
      <w:r w:rsidRPr="00FF3785">
        <w:rPr>
          <w:rFonts w:ascii="Book Antiqua" w:eastAsia="Book Antiqua" w:hAnsi="Book Antiqua"/>
          <w:b/>
          <w:sz w:val="24"/>
          <w:szCs w:val="24"/>
        </w:rPr>
        <w:t xml:space="preserve">Name of </w:t>
      </w:r>
      <w:r w:rsidRPr="00FF3785">
        <w:rPr>
          <w:rFonts w:ascii="Book Antiqua" w:eastAsia="Book Antiqua" w:hAnsi="Book Antiqua"/>
          <w:b/>
          <w:caps/>
          <w:sz w:val="24"/>
          <w:szCs w:val="24"/>
        </w:rPr>
        <w:t>j</w:t>
      </w:r>
      <w:r w:rsidRPr="00FF3785">
        <w:rPr>
          <w:rFonts w:ascii="Book Antiqua" w:eastAsia="Book Antiqua" w:hAnsi="Book Antiqua"/>
          <w:b/>
          <w:sz w:val="24"/>
          <w:szCs w:val="24"/>
        </w:rPr>
        <w:t xml:space="preserve">ournal: </w:t>
      </w:r>
      <w:r w:rsidRPr="00FF3785">
        <w:rPr>
          <w:rStyle w:val="fontstyle21"/>
          <w:rFonts w:cs="Times New Roman"/>
          <w:color w:val="auto"/>
        </w:rPr>
        <w:t xml:space="preserve">World Journal of </w:t>
      </w:r>
      <w:proofErr w:type="spellStart"/>
      <w:r w:rsidRPr="00FF3785">
        <w:rPr>
          <w:rStyle w:val="fontstyle21"/>
          <w:rFonts w:cs="Times New Roman"/>
          <w:color w:val="auto"/>
        </w:rPr>
        <w:t>Orthopedics</w:t>
      </w:r>
      <w:proofErr w:type="spellEnd"/>
    </w:p>
    <w:p w:rsidR="001B00EF" w:rsidRPr="00FF3785" w:rsidRDefault="00D852D0" w:rsidP="00437467">
      <w:pPr>
        <w:snapToGrid w:val="0"/>
        <w:spacing w:after="0" w:line="360" w:lineRule="auto"/>
        <w:jc w:val="both"/>
        <w:rPr>
          <w:rStyle w:val="fontstyle21"/>
          <w:rFonts w:cs="Times New Roman"/>
          <w:color w:val="auto"/>
        </w:rPr>
      </w:pPr>
      <w:bookmarkStart w:id="0" w:name="OLE_LINK485"/>
      <w:bookmarkStart w:id="1" w:name="OLE_LINK486"/>
      <w:bookmarkStart w:id="2" w:name="OLE_LINK661"/>
      <w:bookmarkStart w:id="3" w:name="OLE_LINK768"/>
      <w:bookmarkStart w:id="4" w:name="OLE_LINK499"/>
      <w:r w:rsidRPr="00FF3785">
        <w:rPr>
          <w:rFonts w:ascii="Book Antiqua" w:hAnsi="Book Antiqua"/>
          <w:b/>
          <w:sz w:val="24"/>
          <w:szCs w:val="24"/>
          <w:highlight w:val="white"/>
        </w:rPr>
        <w:t>Manuscript NO:</w:t>
      </w:r>
      <w:bookmarkEnd w:id="0"/>
      <w:bookmarkEnd w:id="1"/>
      <w:bookmarkEnd w:id="2"/>
      <w:bookmarkEnd w:id="3"/>
      <w:bookmarkEnd w:id="4"/>
      <w:r w:rsidR="001B00EF" w:rsidRPr="00FF3785">
        <w:rPr>
          <w:rStyle w:val="fontstyle21"/>
          <w:rFonts w:cs="Times New Roman"/>
          <w:color w:val="auto"/>
        </w:rPr>
        <w:t xml:space="preserve"> </w:t>
      </w:r>
      <w:r w:rsidR="001B00EF" w:rsidRPr="00FF3785">
        <w:rPr>
          <w:rStyle w:val="fontstyle21"/>
          <w:rFonts w:cs="Times New Roman"/>
          <w:i w:val="0"/>
          <w:color w:val="auto"/>
        </w:rPr>
        <w:t>43288</w:t>
      </w:r>
    </w:p>
    <w:p w:rsidR="00D852D0" w:rsidRPr="00FF3785" w:rsidRDefault="00D852D0" w:rsidP="00437467">
      <w:pPr>
        <w:snapToGrid w:val="0"/>
        <w:spacing w:after="0" w:line="360" w:lineRule="auto"/>
        <w:jc w:val="both"/>
        <w:rPr>
          <w:rStyle w:val="fontstyle31"/>
          <w:rFonts w:cs="Times New Roman"/>
          <w:color w:val="auto"/>
          <w:lang w:eastAsia="zh-CN"/>
        </w:rPr>
      </w:pPr>
      <w:r w:rsidRPr="00FF3785">
        <w:rPr>
          <w:rFonts w:ascii="Book Antiqua" w:eastAsia="Book Antiqua" w:hAnsi="Book Antiqua"/>
          <w:b/>
          <w:sz w:val="24"/>
          <w:szCs w:val="24"/>
        </w:rPr>
        <w:t xml:space="preserve">Manuscript Type: </w:t>
      </w:r>
      <w:r w:rsidRPr="00FF3785">
        <w:rPr>
          <w:rStyle w:val="fontstyle31"/>
          <w:rFonts w:cs="Times New Roman"/>
          <w:color w:val="auto"/>
          <w:lang w:eastAsia="zh-CN"/>
        </w:rPr>
        <w:t>MINIREVIEWS</w:t>
      </w:r>
    </w:p>
    <w:p w:rsidR="001B00EF" w:rsidRPr="00FF3785" w:rsidRDefault="001B00EF" w:rsidP="00437467">
      <w:pPr>
        <w:snapToGrid w:val="0"/>
        <w:spacing w:after="0" w:line="360" w:lineRule="auto"/>
        <w:jc w:val="both"/>
        <w:rPr>
          <w:rStyle w:val="fontstyle31"/>
          <w:rFonts w:cs="Times New Roman"/>
          <w:color w:val="auto"/>
        </w:rPr>
      </w:pPr>
    </w:p>
    <w:p w:rsidR="00D852D0" w:rsidRPr="00FF3785" w:rsidRDefault="001B00EF" w:rsidP="00437467">
      <w:pPr>
        <w:snapToGrid w:val="0"/>
        <w:spacing w:after="0" w:line="360" w:lineRule="auto"/>
        <w:jc w:val="both"/>
        <w:rPr>
          <w:rFonts w:ascii="Book Antiqua" w:hAnsi="Book Antiqua" w:cs="Calibri"/>
          <w:b/>
          <w:sz w:val="24"/>
          <w:szCs w:val="24"/>
          <w:lang w:eastAsia="zh-CN"/>
        </w:rPr>
      </w:pPr>
      <w:r w:rsidRPr="00FF3785">
        <w:rPr>
          <w:rFonts w:ascii="Book Antiqua" w:hAnsi="Book Antiqua" w:cs="Calibri"/>
          <w:b/>
          <w:sz w:val="24"/>
          <w:szCs w:val="24"/>
          <w:lang w:eastAsia="zh-CN"/>
        </w:rPr>
        <w:t>Patents and intellectual property in</w:t>
      </w:r>
      <w:r w:rsidR="000E3B55">
        <w:rPr>
          <w:rFonts w:ascii="Book Antiqua" w:hAnsi="Book Antiqua" w:cs="Calibri"/>
          <w:b/>
          <w:sz w:val="24"/>
          <w:szCs w:val="24"/>
          <w:lang w:eastAsia="zh-CN"/>
        </w:rPr>
        <w:t xml:space="preserve"> </w:t>
      </w:r>
      <w:r w:rsidR="00D535CA">
        <w:rPr>
          <w:rFonts w:ascii="Book Antiqua" w:hAnsi="Book Antiqua" w:cs="Calibri"/>
          <w:b/>
          <w:sz w:val="24"/>
          <w:szCs w:val="24"/>
          <w:lang w:eastAsia="zh-CN"/>
        </w:rPr>
        <w:t>orthopaedics and arthroplasty</w:t>
      </w:r>
    </w:p>
    <w:p w:rsidR="00D852D0" w:rsidRPr="00FF3785" w:rsidRDefault="00D852D0" w:rsidP="00437467">
      <w:pPr>
        <w:snapToGrid w:val="0"/>
        <w:spacing w:after="0" w:line="360" w:lineRule="auto"/>
        <w:jc w:val="both"/>
        <w:rPr>
          <w:rFonts w:ascii="Book Antiqua" w:hAnsi="Book Antiqua" w:cs="Calibri"/>
          <w:b/>
          <w:sz w:val="24"/>
          <w:szCs w:val="24"/>
          <w:u w:val="single"/>
          <w:lang w:eastAsia="zh-CN"/>
        </w:rPr>
      </w:pPr>
    </w:p>
    <w:p w:rsidR="001B00EF" w:rsidRPr="00FF3785" w:rsidRDefault="001B00EF" w:rsidP="00437467">
      <w:pPr>
        <w:snapToGrid w:val="0"/>
        <w:spacing w:after="0" w:line="360" w:lineRule="auto"/>
        <w:jc w:val="both"/>
        <w:rPr>
          <w:rStyle w:val="fontstyle31"/>
          <w:rFonts w:eastAsia="等线" w:cs="Calibri"/>
          <w:b/>
          <w:color w:val="auto"/>
          <w:u w:val="single"/>
          <w:lang w:eastAsia="zh-CN"/>
        </w:rPr>
      </w:pPr>
      <w:bookmarkStart w:id="5" w:name="OLE_LINK1"/>
      <w:proofErr w:type="spellStart"/>
      <w:r w:rsidRPr="00FF3785">
        <w:rPr>
          <w:rStyle w:val="fontstyle31"/>
          <w:rFonts w:cs="Times New Roman"/>
          <w:color w:val="auto"/>
        </w:rPr>
        <w:t>Uzoigwe</w:t>
      </w:r>
      <w:proofErr w:type="spellEnd"/>
      <w:r w:rsidRPr="00FF3785">
        <w:rPr>
          <w:rStyle w:val="fontstyle31"/>
          <w:rFonts w:cs="Times New Roman"/>
          <w:color w:val="auto"/>
        </w:rPr>
        <w:t xml:space="preserve"> CE </w:t>
      </w:r>
      <w:r w:rsidRPr="00FF3785">
        <w:rPr>
          <w:rStyle w:val="fontstyle31"/>
          <w:rFonts w:cs="Times New Roman"/>
          <w:i/>
          <w:color w:val="auto"/>
        </w:rPr>
        <w:t>et al</w:t>
      </w:r>
      <w:r w:rsidRPr="00FF3785">
        <w:rPr>
          <w:rStyle w:val="fontstyle31"/>
          <w:rFonts w:cs="Times New Roman"/>
          <w:color w:val="auto"/>
        </w:rPr>
        <w:t xml:space="preserve">. </w:t>
      </w:r>
      <w:r w:rsidRPr="00FF3785">
        <w:rPr>
          <w:rStyle w:val="fontstyle31"/>
          <w:rFonts w:cs="Times New Roman"/>
          <w:caps/>
          <w:color w:val="auto"/>
        </w:rPr>
        <w:t>p</w:t>
      </w:r>
      <w:r w:rsidRPr="00FF3785">
        <w:rPr>
          <w:rStyle w:val="fontstyle31"/>
          <w:rFonts w:cs="Times New Roman"/>
          <w:color w:val="auto"/>
        </w:rPr>
        <w:t>atents and intellectual property in</w:t>
      </w:r>
      <w:r w:rsidR="000E3B55">
        <w:rPr>
          <w:rStyle w:val="fontstyle31"/>
          <w:rFonts w:cs="Times New Roman"/>
          <w:color w:val="auto"/>
        </w:rPr>
        <w:t xml:space="preserve"> </w:t>
      </w:r>
      <w:r w:rsidRPr="00FF3785">
        <w:rPr>
          <w:rStyle w:val="fontstyle31"/>
          <w:rFonts w:cs="Times New Roman"/>
          <w:color w:val="auto"/>
        </w:rPr>
        <w:t>orthopaedics</w:t>
      </w:r>
    </w:p>
    <w:p w:rsidR="001B00EF" w:rsidRPr="00FF3785" w:rsidRDefault="001B00EF" w:rsidP="00437467">
      <w:pPr>
        <w:snapToGrid w:val="0"/>
        <w:spacing w:after="0" w:line="360" w:lineRule="auto"/>
        <w:jc w:val="both"/>
        <w:rPr>
          <w:rStyle w:val="fontstyle31"/>
          <w:rFonts w:cs="Times New Roman"/>
          <w:color w:val="auto"/>
        </w:rPr>
      </w:pPr>
    </w:p>
    <w:p w:rsidR="00D852D0" w:rsidRPr="00FF3785" w:rsidRDefault="001B00EF" w:rsidP="00437467">
      <w:pPr>
        <w:snapToGrid w:val="0"/>
        <w:spacing w:after="0" w:line="360" w:lineRule="auto"/>
        <w:jc w:val="both"/>
        <w:rPr>
          <w:rFonts w:ascii="Book Antiqua" w:hAnsi="Book Antiqua" w:cs="Calibri"/>
          <w:b/>
          <w:sz w:val="24"/>
          <w:szCs w:val="24"/>
          <w:u w:val="single"/>
          <w:lang w:eastAsia="zh-CN"/>
        </w:rPr>
      </w:pPr>
      <w:r w:rsidRPr="00FF3785">
        <w:rPr>
          <w:rStyle w:val="fontstyle31"/>
          <w:rFonts w:cs="Times New Roman"/>
          <w:color w:val="auto"/>
        </w:rPr>
        <w:t xml:space="preserve">Chika Edward </w:t>
      </w:r>
      <w:proofErr w:type="spellStart"/>
      <w:r w:rsidRPr="00FF3785">
        <w:rPr>
          <w:rStyle w:val="fontstyle31"/>
          <w:rFonts w:cs="Times New Roman"/>
          <w:color w:val="auto"/>
        </w:rPr>
        <w:t>Uzoigwe</w:t>
      </w:r>
      <w:proofErr w:type="spellEnd"/>
      <w:r w:rsidRPr="00FF3785">
        <w:rPr>
          <w:rStyle w:val="fontstyle31"/>
          <w:rFonts w:cs="Times New Roman"/>
          <w:color w:val="auto"/>
        </w:rPr>
        <w:t xml:space="preserve">, </w:t>
      </w:r>
      <w:bookmarkStart w:id="6" w:name="OLE_LINK2"/>
      <w:r w:rsidRPr="00FF3785">
        <w:rPr>
          <w:rStyle w:val="fontstyle31"/>
          <w:rFonts w:cs="Times New Roman"/>
          <w:color w:val="auto"/>
        </w:rPr>
        <w:t xml:space="preserve">Ahmed </w:t>
      </w:r>
      <w:proofErr w:type="spellStart"/>
      <w:r w:rsidRPr="00FF3785">
        <w:rPr>
          <w:rStyle w:val="fontstyle31"/>
          <w:rFonts w:cs="Times New Roman"/>
          <w:color w:val="auto"/>
        </w:rPr>
        <w:t>Shoaib</w:t>
      </w:r>
      <w:proofErr w:type="spellEnd"/>
    </w:p>
    <w:bookmarkEnd w:id="5"/>
    <w:bookmarkEnd w:id="6"/>
    <w:p w:rsidR="00D852D0" w:rsidRPr="00FF3785" w:rsidRDefault="00D852D0" w:rsidP="00437467">
      <w:pPr>
        <w:snapToGrid w:val="0"/>
        <w:spacing w:after="0" w:line="360" w:lineRule="auto"/>
        <w:jc w:val="both"/>
        <w:rPr>
          <w:rFonts w:ascii="Book Antiqua" w:hAnsi="Book Antiqua" w:cs="Calibri"/>
          <w:b/>
          <w:sz w:val="24"/>
          <w:szCs w:val="24"/>
          <w:u w:val="single"/>
          <w:lang w:eastAsia="zh-CN"/>
        </w:rPr>
      </w:pPr>
    </w:p>
    <w:p w:rsidR="001B00EF" w:rsidRPr="00FF3785" w:rsidRDefault="001B00EF" w:rsidP="00437467">
      <w:pPr>
        <w:snapToGrid w:val="0"/>
        <w:spacing w:after="0" w:line="360" w:lineRule="auto"/>
        <w:jc w:val="both"/>
        <w:rPr>
          <w:rFonts w:ascii="Book Antiqua" w:hAnsi="Book Antiqua"/>
          <w:sz w:val="24"/>
          <w:szCs w:val="24"/>
        </w:rPr>
      </w:pPr>
      <w:r w:rsidRPr="00FF3785">
        <w:rPr>
          <w:rStyle w:val="fontstyle31"/>
          <w:rFonts w:cs="Times New Roman"/>
          <w:b/>
          <w:color w:val="auto"/>
        </w:rPr>
        <w:t xml:space="preserve">Chika Edward </w:t>
      </w:r>
      <w:proofErr w:type="spellStart"/>
      <w:r w:rsidRPr="00FF3785">
        <w:rPr>
          <w:rStyle w:val="fontstyle31"/>
          <w:rFonts w:cs="Times New Roman"/>
          <w:b/>
          <w:color w:val="auto"/>
        </w:rPr>
        <w:t>Uzoigwe</w:t>
      </w:r>
      <w:proofErr w:type="spellEnd"/>
      <w:r w:rsidRPr="00FF3785">
        <w:rPr>
          <w:rStyle w:val="fontstyle31"/>
          <w:rFonts w:cs="Times New Roman"/>
          <w:b/>
          <w:color w:val="auto"/>
        </w:rPr>
        <w:t>,</w:t>
      </w:r>
      <w:r w:rsidRPr="00FF3785">
        <w:rPr>
          <w:rStyle w:val="fontstyle31"/>
          <w:rFonts w:cs="Times New Roman"/>
          <w:color w:val="auto"/>
        </w:rPr>
        <w:t xml:space="preserve"> </w:t>
      </w:r>
      <w:r w:rsidR="009144D8" w:rsidRPr="00FF3785">
        <w:rPr>
          <w:rStyle w:val="fontstyle31"/>
          <w:rFonts w:cs="Times New Roman"/>
          <w:color w:val="auto"/>
        </w:rPr>
        <w:t xml:space="preserve">Department of </w:t>
      </w:r>
      <w:r w:rsidRPr="00FF3785">
        <w:rPr>
          <w:rFonts w:ascii="Book Antiqua" w:hAnsi="Book Antiqua"/>
          <w:sz w:val="24"/>
          <w:szCs w:val="24"/>
        </w:rPr>
        <w:t>Medicine, Harcou</w:t>
      </w:r>
      <w:r w:rsidR="006E3790">
        <w:rPr>
          <w:rFonts w:ascii="Book Antiqua" w:hAnsi="Book Antiqua" w:hint="eastAsia"/>
          <w:sz w:val="24"/>
          <w:szCs w:val="24"/>
          <w:lang w:eastAsia="zh-CN"/>
        </w:rPr>
        <w:t>r</w:t>
      </w:r>
      <w:r w:rsidRPr="00FF3785">
        <w:rPr>
          <w:rFonts w:ascii="Book Antiqua" w:hAnsi="Book Antiqua"/>
          <w:sz w:val="24"/>
          <w:szCs w:val="24"/>
        </w:rPr>
        <w:t>t House, Sheffield</w:t>
      </w:r>
      <w:r w:rsidR="009144D8" w:rsidRPr="00FF3785">
        <w:rPr>
          <w:rFonts w:ascii="Book Antiqua" w:hAnsi="Book Antiqua"/>
          <w:sz w:val="24"/>
          <w:szCs w:val="24"/>
        </w:rPr>
        <w:t xml:space="preserve"> </w:t>
      </w:r>
      <w:r w:rsidRPr="00FF3785">
        <w:rPr>
          <w:rFonts w:ascii="Book Antiqua" w:hAnsi="Book Antiqua"/>
          <w:sz w:val="24"/>
          <w:szCs w:val="24"/>
        </w:rPr>
        <w:t>S10 1DG, United Kingdom</w:t>
      </w:r>
    </w:p>
    <w:p w:rsidR="001B00EF" w:rsidRPr="00FF3785" w:rsidRDefault="001B00EF" w:rsidP="00437467">
      <w:pPr>
        <w:snapToGrid w:val="0"/>
        <w:spacing w:after="0" w:line="360" w:lineRule="auto"/>
        <w:jc w:val="both"/>
        <w:rPr>
          <w:rFonts w:ascii="Book Antiqua" w:hAnsi="Book Antiqua" w:cs="Calibri"/>
          <w:b/>
          <w:sz w:val="24"/>
          <w:szCs w:val="24"/>
          <w:u w:val="single"/>
          <w:lang w:eastAsia="zh-CN"/>
        </w:rPr>
      </w:pPr>
    </w:p>
    <w:p w:rsidR="001B00EF" w:rsidRPr="00FF3785" w:rsidRDefault="001B00EF" w:rsidP="00437467">
      <w:pPr>
        <w:snapToGrid w:val="0"/>
        <w:spacing w:after="0" w:line="360" w:lineRule="auto"/>
        <w:jc w:val="both"/>
        <w:rPr>
          <w:rFonts w:ascii="Book Antiqua" w:hAnsi="Book Antiqua" w:cs="Calibri"/>
          <w:b/>
          <w:sz w:val="24"/>
          <w:szCs w:val="24"/>
          <w:u w:val="single"/>
          <w:lang w:eastAsia="zh-CN"/>
        </w:rPr>
      </w:pPr>
      <w:r w:rsidRPr="00FF3785">
        <w:rPr>
          <w:rStyle w:val="fontstyle31"/>
          <w:rFonts w:cs="Times New Roman"/>
          <w:b/>
          <w:color w:val="auto"/>
        </w:rPr>
        <w:t xml:space="preserve">Ahmed </w:t>
      </w:r>
      <w:proofErr w:type="spellStart"/>
      <w:r w:rsidRPr="00FF3785">
        <w:rPr>
          <w:rStyle w:val="fontstyle31"/>
          <w:rFonts w:cs="Times New Roman"/>
          <w:b/>
          <w:color w:val="auto"/>
        </w:rPr>
        <w:t>Shoaib</w:t>
      </w:r>
      <w:proofErr w:type="spellEnd"/>
      <w:r w:rsidRPr="00FF3785">
        <w:rPr>
          <w:rStyle w:val="fontstyle31"/>
          <w:rFonts w:cs="Times New Roman"/>
          <w:b/>
          <w:color w:val="auto"/>
        </w:rPr>
        <w:t>,</w:t>
      </w:r>
      <w:r w:rsidRPr="00FF3785">
        <w:rPr>
          <w:rStyle w:val="fontstyle31"/>
          <w:rFonts w:cs="Times New Roman"/>
          <w:color w:val="auto"/>
        </w:rPr>
        <w:t xml:space="preserve"> </w:t>
      </w:r>
      <w:r w:rsidR="009144D8" w:rsidRPr="00FF3785">
        <w:rPr>
          <w:rStyle w:val="fontstyle31"/>
          <w:rFonts w:cs="Times New Roman"/>
          <w:color w:val="auto"/>
        </w:rPr>
        <w:t xml:space="preserve">Department of </w:t>
      </w:r>
      <w:r w:rsidRPr="00FF3785">
        <w:rPr>
          <w:rStyle w:val="fontstyle31"/>
          <w:rFonts w:cs="Times New Roman"/>
          <w:color w:val="auto"/>
        </w:rPr>
        <w:t>Trau</w:t>
      </w:r>
      <w:r w:rsidR="006E3790" w:rsidRPr="00FF3785">
        <w:rPr>
          <w:rStyle w:val="fontstyle31"/>
          <w:rFonts w:cs="Times New Roman"/>
          <w:color w:val="auto"/>
        </w:rPr>
        <w:t>m</w:t>
      </w:r>
      <w:r w:rsidRPr="00FF3785">
        <w:rPr>
          <w:rStyle w:val="fontstyle31"/>
          <w:rFonts w:cs="Times New Roman"/>
          <w:color w:val="auto"/>
        </w:rPr>
        <w:t>a and Orthopaedics, Huddersfield Royal Infirmary, Huddersfield</w:t>
      </w:r>
      <w:r w:rsidR="009144D8" w:rsidRPr="00FF3785">
        <w:rPr>
          <w:rStyle w:val="fontstyle31"/>
          <w:rFonts w:cs="Times New Roman"/>
          <w:color w:val="auto"/>
        </w:rPr>
        <w:t xml:space="preserve"> </w:t>
      </w:r>
      <w:r w:rsidRPr="00FF3785">
        <w:rPr>
          <w:rStyle w:val="fontstyle31"/>
          <w:rFonts w:cs="Times New Roman"/>
          <w:color w:val="auto"/>
        </w:rPr>
        <w:t>HD3 3EA, United Kingdom</w:t>
      </w:r>
    </w:p>
    <w:p w:rsidR="001B00EF" w:rsidRPr="00FF3785" w:rsidRDefault="001B00EF" w:rsidP="00437467">
      <w:pPr>
        <w:snapToGrid w:val="0"/>
        <w:spacing w:after="0" w:line="360" w:lineRule="auto"/>
        <w:jc w:val="both"/>
        <w:rPr>
          <w:rFonts w:ascii="Book Antiqua" w:hAnsi="Book Antiqua" w:cs="Calibri"/>
          <w:b/>
          <w:sz w:val="24"/>
          <w:szCs w:val="24"/>
          <w:u w:val="single"/>
          <w:lang w:eastAsia="zh-CN"/>
        </w:rPr>
      </w:pPr>
    </w:p>
    <w:p w:rsidR="001B00EF" w:rsidRPr="00FF3785" w:rsidRDefault="00D852D0" w:rsidP="00437467">
      <w:pPr>
        <w:snapToGrid w:val="0"/>
        <w:spacing w:after="0" w:line="360" w:lineRule="auto"/>
        <w:jc w:val="both"/>
        <w:rPr>
          <w:rFonts w:ascii="Book Antiqua" w:hAnsi="Book Antiqua" w:cs="Calibri"/>
          <w:b/>
          <w:sz w:val="24"/>
          <w:szCs w:val="24"/>
          <w:u w:val="single"/>
          <w:lang w:eastAsia="zh-CN"/>
        </w:rPr>
      </w:pPr>
      <w:r w:rsidRPr="00FF3785">
        <w:rPr>
          <w:rFonts w:ascii="Book Antiqua" w:eastAsia="Book Antiqua" w:hAnsi="Book Antiqua"/>
          <w:b/>
          <w:sz w:val="24"/>
          <w:szCs w:val="24"/>
        </w:rPr>
        <w:t>ORCID number:</w:t>
      </w:r>
      <w:r w:rsidRPr="00FF3785">
        <w:rPr>
          <w:rFonts w:ascii="Book Antiqua" w:eastAsia="Book Antiqua" w:hAnsi="Book Antiqua"/>
          <w:bCs/>
          <w:sz w:val="24"/>
          <w:szCs w:val="24"/>
        </w:rPr>
        <w:t xml:space="preserve"> </w:t>
      </w:r>
      <w:r w:rsidR="001B00EF" w:rsidRPr="00FF3785">
        <w:rPr>
          <w:rStyle w:val="fontstyle31"/>
          <w:rFonts w:cs="Times New Roman"/>
          <w:color w:val="auto"/>
        </w:rPr>
        <w:t xml:space="preserve">Chika Edward </w:t>
      </w:r>
      <w:proofErr w:type="spellStart"/>
      <w:r w:rsidR="001B00EF" w:rsidRPr="00FF3785">
        <w:rPr>
          <w:rStyle w:val="fontstyle31"/>
          <w:rFonts w:cs="Times New Roman"/>
          <w:color w:val="auto"/>
        </w:rPr>
        <w:t>Uzoigwe</w:t>
      </w:r>
      <w:proofErr w:type="spellEnd"/>
      <w:r w:rsidR="001B00EF" w:rsidRPr="00FF3785">
        <w:rPr>
          <w:rStyle w:val="fontstyle31"/>
          <w:rFonts w:cs="Times New Roman"/>
          <w:color w:val="auto"/>
        </w:rPr>
        <w:t xml:space="preserve"> (0000-0003-2096-8679); Ahmed </w:t>
      </w:r>
      <w:proofErr w:type="spellStart"/>
      <w:r w:rsidR="001B00EF" w:rsidRPr="00FF3785">
        <w:rPr>
          <w:rStyle w:val="fontstyle31"/>
          <w:rFonts w:cs="Times New Roman"/>
          <w:color w:val="auto"/>
        </w:rPr>
        <w:t>Shoaib</w:t>
      </w:r>
      <w:proofErr w:type="spellEnd"/>
      <w:r w:rsidR="001B00EF" w:rsidRPr="00FF3785">
        <w:rPr>
          <w:rStyle w:val="fontstyle31"/>
          <w:rFonts w:cs="Times New Roman"/>
          <w:color w:val="auto"/>
        </w:rPr>
        <w:t xml:space="preserve"> (0000-0001-7480-1079).</w:t>
      </w:r>
    </w:p>
    <w:p w:rsidR="001B00EF" w:rsidRPr="00FF3785" w:rsidRDefault="001B00EF" w:rsidP="00437467">
      <w:pPr>
        <w:snapToGrid w:val="0"/>
        <w:spacing w:after="0" w:line="360" w:lineRule="auto"/>
        <w:jc w:val="both"/>
        <w:rPr>
          <w:rStyle w:val="fontstyle31"/>
          <w:rFonts w:cs="Times New Roman"/>
          <w:color w:val="auto"/>
        </w:rPr>
      </w:pPr>
    </w:p>
    <w:p w:rsidR="001B00EF" w:rsidRPr="00FF3785" w:rsidRDefault="00D852D0" w:rsidP="00437467">
      <w:pPr>
        <w:snapToGrid w:val="0"/>
        <w:spacing w:after="0" w:line="360" w:lineRule="auto"/>
        <w:jc w:val="both"/>
        <w:rPr>
          <w:rStyle w:val="fontstyle31"/>
          <w:rFonts w:cs="Times New Roman"/>
          <w:color w:val="auto"/>
        </w:rPr>
      </w:pPr>
      <w:r w:rsidRPr="00FF3785">
        <w:rPr>
          <w:rFonts w:ascii="Book Antiqua" w:hAnsi="Book Antiqua"/>
          <w:b/>
          <w:sz w:val="24"/>
          <w:szCs w:val="24"/>
        </w:rPr>
        <w:t>Author contributions</w:t>
      </w:r>
      <w:r w:rsidR="001B00EF" w:rsidRPr="00FF3785">
        <w:rPr>
          <w:rFonts w:ascii="Book Antiqua" w:hAnsi="Book Antiqua"/>
          <w:b/>
          <w:sz w:val="24"/>
          <w:szCs w:val="24"/>
        </w:rPr>
        <w:t xml:space="preserve">: </w:t>
      </w:r>
      <w:proofErr w:type="spellStart"/>
      <w:r w:rsidRPr="00FF3785">
        <w:rPr>
          <w:rStyle w:val="fontstyle31"/>
          <w:rFonts w:cs="Times New Roman"/>
          <w:color w:val="auto"/>
        </w:rPr>
        <w:t>Uzoigwe</w:t>
      </w:r>
      <w:proofErr w:type="spellEnd"/>
      <w:r w:rsidR="001B00EF" w:rsidRPr="00FF3785">
        <w:rPr>
          <w:rStyle w:val="fontstyle31"/>
          <w:rFonts w:cs="Times New Roman"/>
          <w:color w:val="auto"/>
        </w:rPr>
        <w:t xml:space="preserve"> CE</w:t>
      </w:r>
      <w:r w:rsidRPr="00FF3785">
        <w:rPr>
          <w:rStyle w:val="fontstyle31"/>
          <w:rFonts w:cs="Times New Roman"/>
          <w:color w:val="auto"/>
        </w:rPr>
        <w:t xml:space="preserve"> was responsible for idea and writing</w:t>
      </w:r>
      <w:r w:rsidR="009144D8" w:rsidRPr="00FF3785">
        <w:rPr>
          <w:rStyle w:val="fontstyle31"/>
          <w:rFonts w:cs="Times New Roman"/>
          <w:color w:val="auto"/>
        </w:rPr>
        <w:t>;</w:t>
      </w:r>
      <w:r w:rsidR="001B00EF" w:rsidRPr="00FF3785">
        <w:rPr>
          <w:rStyle w:val="fontstyle31"/>
          <w:rFonts w:cs="Times New Roman"/>
          <w:color w:val="auto"/>
        </w:rPr>
        <w:t xml:space="preserve"> </w:t>
      </w:r>
      <w:proofErr w:type="spellStart"/>
      <w:r w:rsidRPr="00FF3785">
        <w:rPr>
          <w:rStyle w:val="fontstyle31"/>
          <w:rFonts w:cs="Times New Roman"/>
          <w:color w:val="auto"/>
        </w:rPr>
        <w:t>Shoaib</w:t>
      </w:r>
      <w:proofErr w:type="spellEnd"/>
      <w:r w:rsidR="001B00EF" w:rsidRPr="00FF3785">
        <w:rPr>
          <w:rStyle w:val="fontstyle31"/>
          <w:rFonts w:cs="Times New Roman"/>
          <w:color w:val="auto"/>
        </w:rPr>
        <w:t xml:space="preserve"> A</w:t>
      </w:r>
      <w:r w:rsidRPr="00FF3785">
        <w:rPr>
          <w:rStyle w:val="fontstyle31"/>
          <w:rFonts w:cs="Times New Roman"/>
          <w:color w:val="auto"/>
        </w:rPr>
        <w:t xml:space="preserve"> was responsible for the idea, analysis and review</w:t>
      </w:r>
      <w:r w:rsidR="001B00EF" w:rsidRPr="00FF3785">
        <w:rPr>
          <w:rStyle w:val="fontstyle31"/>
          <w:rFonts w:cs="Times New Roman"/>
          <w:color w:val="auto"/>
        </w:rPr>
        <w:t>.</w:t>
      </w:r>
    </w:p>
    <w:p w:rsidR="001B00EF" w:rsidRPr="00FF3785" w:rsidRDefault="001B00EF" w:rsidP="00437467">
      <w:pPr>
        <w:snapToGrid w:val="0"/>
        <w:spacing w:after="0" w:line="360" w:lineRule="auto"/>
        <w:jc w:val="both"/>
        <w:rPr>
          <w:rStyle w:val="fontstyle31"/>
          <w:rFonts w:eastAsia="等线" w:cs="Times New Roman"/>
          <w:bCs/>
          <w:color w:val="auto"/>
        </w:rPr>
      </w:pPr>
    </w:p>
    <w:p w:rsidR="00B90BF5" w:rsidRPr="00FF3785" w:rsidRDefault="00D852D0" w:rsidP="00B90BF5">
      <w:pPr>
        <w:snapToGrid w:val="0"/>
        <w:spacing w:after="0" w:line="360" w:lineRule="auto"/>
        <w:jc w:val="both"/>
        <w:rPr>
          <w:rFonts w:ascii="Book Antiqua" w:eastAsia="Book Antiqua" w:hAnsi="Book Antiqua"/>
          <w:b/>
          <w:sz w:val="24"/>
          <w:szCs w:val="24"/>
          <w:lang w:val="en-US"/>
        </w:rPr>
      </w:pPr>
      <w:r w:rsidRPr="00FF3785">
        <w:rPr>
          <w:rFonts w:ascii="Book Antiqua" w:eastAsia="Book Antiqua" w:hAnsi="Book Antiqua"/>
          <w:b/>
          <w:sz w:val="24"/>
          <w:szCs w:val="24"/>
        </w:rPr>
        <w:t>Conflict-of-interest statement:</w:t>
      </w:r>
      <w:r w:rsidR="001B00EF" w:rsidRPr="00FF3785">
        <w:rPr>
          <w:rFonts w:ascii="Book Antiqua" w:eastAsia="Book Antiqua" w:hAnsi="Book Antiqua"/>
          <w:b/>
          <w:sz w:val="24"/>
          <w:szCs w:val="24"/>
        </w:rPr>
        <w:t xml:space="preserve"> </w:t>
      </w:r>
      <w:r w:rsidR="00B90BF5" w:rsidRPr="00FF3785">
        <w:rPr>
          <w:rFonts w:ascii="Book Antiqua" w:eastAsia="Book Antiqua" w:hAnsi="Book Antiqua"/>
          <w:bCs/>
          <w:sz w:val="24"/>
          <w:szCs w:val="24"/>
          <w:lang w:val="en-US"/>
        </w:rPr>
        <w:t xml:space="preserve">The authors declare that they have no conflict of interest. </w:t>
      </w:r>
    </w:p>
    <w:p w:rsidR="001B00EF" w:rsidRPr="00FF3785" w:rsidRDefault="001B00EF" w:rsidP="00437467">
      <w:pPr>
        <w:snapToGrid w:val="0"/>
        <w:spacing w:after="0" w:line="360" w:lineRule="auto"/>
        <w:jc w:val="both"/>
        <w:rPr>
          <w:rStyle w:val="fontstyle31"/>
          <w:rFonts w:cs="Times New Roman"/>
          <w:color w:val="auto"/>
        </w:rPr>
      </w:pPr>
      <w:bookmarkStart w:id="7" w:name="OLE_LINK294"/>
      <w:bookmarkStart w:id="8" w:name="OLE_LINK295"/>
      <w:bookmarkStart w:id="9" w:name="OLE_LINK15"/>
      <w:bookmarkStart w:id="10" w:name="OLE_LINK16"/>
      <w:bookmarkStart w:id="11" w:name="OLE_LINK56"/>
      <w:bookmarkStart w:id="12" w:name="OLE_LINK12"/>
    </w:p>
    <w:p w:rsidR="00B90BF5" w:rsidRPr="00B90BF5" w:rsidRDefault="00B90BF5" w:rsidP="00B90BF5">
      <w:pPr>
        <w:snapToGrid w:val="0"/>
        <w:spacing w:after="0" w:line="360" w:lineRule="auto"/>
        <w:jc w:val="both"/>
        <w:rPr>
          <w:rFonts w:ascii="Book Antiqua" w:eastAsia="Book Antiqua" w:hAnsi="Book Antiqua"/>
          <w:bCs/>
          <w:sz w:val="24"/>
          <w:szCs w:val="24"/>
          <w:lang w:val="en-US"/>
        </w:rPr>
      </w:pPr>
      <w:bookmarkStart w:id="13" w:name="_Hlk11330706"/>
      <w:r w:rsidRPr="00B90BF5">
        <w:rPr>
          <w:rFonts w:ascii="Book Antiqua" w:eastAsia="Book Antiqua" w:hAnsi="Book Antiqua"/>
          <w:b/>
          <w:bCs/>
          <w:sz w:val="24"/>
          <w:szCs w:val="24"/>
          <w:lang w:val="en-US"/>
        </w:rPr>
        <w:t>Open-Access:</w:t>
      </w:r>
      <w:r w:rsidRPr="00B90BF5">
        <w:rPr>
          <w:rFonts w:ascii="Book Antiqua" w:eastAsia="Book Antiqua" w:hAnsi="Book Antiqua"/>
          <w:bCs/>
          <w:sz w:val="24"/>
          <w:szCs w:val="24"/>
          <w:lang w:val="en-US"/>
        </w:rPr>
        <w:t xml:space="preserve"> </w:t>
      </w:r>
      <w:bookmarkStart w:id="14" w:name="OLE_LINK479"/>
      <w:bookmarkStart w:id="15" w:name="OLE_LINK496"/>
      <w:bookmarkStart w:id="16" w:name="OLE_LINK506"/>
      <w:bookmarkStart w:id="17" w:name="OLE_LINK507"/>
      <w:r w:rsidRPr="00B90BF5">
        <w:rPr>
          <w:rFonts w:ascii="Book Antiqua" w:eastAsia="Book Antiqua" w:hAnsi="Book Antiqua"/>
          <w:bCs/>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B90BF5">
        <w:rPr>
          <w:rFonts w:ascii="Book Antiqua" w:eastAsia="Book Antiqua" w:hAnsi="Book Antiqua"/>
          <w:bCs/>
          <w:sz w:val="24"/>
          <w:szCs w:val="24"/>
          <w:lang w:val="en-US"/>
        </w:rPr>
        <w:lastRenderedPageBreak/>
        <w:t xml:space="preserve">the original work is properly cited and the use is non-commercial. See: </w:t>
      </w:r>
      <w:r w:rsidRPr="00A45CF7">
        <w:rPr>
          <w:rFonts w:ascii="Book Antiqua" w:eastAsia="Book Antiqua" w:hAnsi="Book Antiqua"/>
          <w:bCs/>
          <w:sz w:val="24"/>
          <w:szCs w:val="24"/>
          <w:lang w:val="en-US"/>
        </w:rPr>
        <w:t>http://creativecommons.org/licenses/by-nc/4.0/</w:t>
      </w:r>
      <w:bookmarkEnd w:id="14"/>
      <w:bookmarkEnd w:id="15"/>
      <w:bookmarkEnd w:id="16"/>
      <w:bookmarkEnd w:id="17"/>
    </w:p>
    <w:p w:rsidR="00B90BF5" w:rsidRPr="00FF3785" w:rsidRDefault="00B90BF5" w:rsidP="00B90BF5">
      <w:pPr>
        <w:snapToGrid w:val="0"/>
        <w:spacing w:after="0" w:line="360" w:lineRule="auto"/>
        <w:jc w:val="both"/>
        <w:rPr>
          <w:rFonts w:ascii="Book Antiqua" w:eastAsia="Book Antiqua" w:hAnsi="Book Antiqua"/>
          <w:b/>
          <w:bCs/>
          <w:sz w:val="24"/>
          <w:szCs w:val="24"/>
          <w:lang w:val="en-US"/>
        </w:rPr>
      </w:pPr>
      <w:bookmarkStart w:id="18" w:name="_Hlk11330717"/>
      <w:bookmarkEnd w:id="13"/>
    </w:p>
    <w:p w:rsidR="00B90BF5" w:rsidRPr="00B90BF5" w:rsidRDefault="00B90BF5" w:rsidP="00B90BF5">
      <w:pPr>
        <w:snapToGrid w:val="0"/>
        <w:spacing w:after="0" w:line="360" w:lineRule="auto"/>
        <w:jc w:val="both"/>
        <w:rPr>
          <w:rFonts w:ascii="Book Antiqua" w:eastAsia="Book Antiqua" w:hAnsi="Book Antiqua"/>
          <w:b/>
          <w:bCs/>
          <w:sz w:val="24"/>
          <w:szCs w:val="24"/>
          <w:lang w:val="en-US"/>
        </w:rPr>
      </w:pPr>
      <w:r w:rsidRPr="00B90BF5">
        <w:rPr>
          <w:rFonts w:ascii="Book Antiqua" w:eastAsia="Book Antiqua" w:hAnsi="Book Antiqua"/>
          <w:b/>
          <w:bCs/>
          <w:sz w:val="24"/>
          <w:szCs w:val="24"/>
          <w:lang w:val="en-US"/>
        </w:rPr>
        <w:t xml:space="preserve">Manuscript source: </w:t>
      </w:r>
      <w:r w:rsidRPr="00B90BF5">
        <w:rPr>
          <w:rFonts w:ascii="Book Antiqua" w:eastAsia="Book Antiqua" w:hAnsi="Book Antiqua"/>
          <w:bCs/>
          <w:sz w:val="24"/>
          <w:szCs w:val="24"/>
          <w:lang w:val="en-US"/>
        </w:rPr>
        <w:t>Unsolicited manuscript</w:t>
      </w:r>
      <w:bookmarkEnd w:id="18"/>
      <w:r w:rsidRPr="00B90BF5">
        <w:rPr>
          <w:rFonts w:ascii="Book Antiqua" w:eastAsia="Book Antiqua" w:hAnsi="Book Antiqua"/>
          <w:bCs/>
          <w:sz w:val="24"/>
          <w:szCs w:val="24"/>
          <w:lang w:val="en-US"/>
        </w:rPr>
        <w:t xml:space="preserve"> </w:t>
      </w:r>
    </w:p>
    <w:p w:rsidR="00B90BF5" w:rsidRPr="00FF3785" w:rsidRDefault="00B90BF5" w:rsidP="00437467">
      <w:pPr>
        <w:snapToGrid w:val="0"/>
        <w:spacing w:after="0" w:line="360" w:lineRule="auto"/>
        <w:jc w:val="both"/>
        <w:rPr>
          <w:rStyle w:val="fontstyle31"/>
          <w:rFonts w:cs="Times New Roman"/>
          <w:color w:val="auto"/>
        </w:rPr>
      </w:pPr>
    </w:p>
    <w:p w:rsidR="00D852D0" w:rsidRPr="00FF3785" w:rsidRDefault="00D852D0" w:rsidP="00437467">
      <w:pPr>
        <w:snapToGrid w:val="0"/>
        <w:spacing w:after="0" w:line="360" w:lineRule="auto"/>
        <w:jc w:val="both"/>
        <w:rPr>
          <w:rFonts w:ascii="Book Antiqua" w:hAnsi="Book Antiqua"/>
          <w:bCs/>
          <w:sz w:val="24"/>
          <w:szCs w:val="24"/>
        </w:rPr>
      </w:pPr>
      <w:r w:rsidRPr="00FF3785">
        <w:rPr>
          <w:rFonts w:ascii="Book Antiqua" w:hAnsi="Book Antiqua"/>
          <w:b/>
          <w:bCs/>
          <w:sz w:val="24"/>
          <w:szCs w:val="24"/>
          <w:highlight w:val="white"/>
        </w:rPr>
        <w:t>Corresponding author:</w:t>
      </w:r>
      <w:bookmarkEnd w:id="7"/>
      <w:bookmarkEnd w:id="8"/>
      <w:r w:rsidR="001B00EF" w:rsidRPr="00FF3785">
        <w:rPr>
          <w:rFonts w:ascii="Book Antiqua" w:hAnsi="Book Antiqua"/>
          <w:b/>
          <w:bCs/>
          <w:sz w:val="24"/>
          <w:szCs w:val="24"/>
          <w:lang w:eastAsia="zh-CN"/>
        </w:rPr>
        <w:t xml:space="preserve"> </w:t>
      </w:r>
      <w:bookmarkEnd w:id="9"/>
      <w:bookmarkEnd w:id="10"/>
      <w:bookmarkEnd w:id="11"/>
      <w:r w:rsidRPr="00FF3785">
        <w:rPr>
          <w:rFonts w:ascii="Book Antiqua" w:hAnsi="Book Antiqua"/>
          <w:b/>
          <w:sz w:val="24"/>
          <w:szCs w:val="24"/>
        </w:rPr>
        <w:t xml:space="preserve">Chika Edward </w:t>
      </w:r>
      <w:proofErr w:type="spellStart"/>
      <w:r w:rsidRPr="00FF3785">
        <w:rPr>
          <w:rFonts w:ascii="Book Antiqua" w:hAnsi="Book Antiqua"/>
          <w:b/>
          <w:sz w:val="24"/>
          <w:szCs w:val="24"/>
        </w:rPr>
        <w:t>Uzoigwe</w:t>
      </w:r>
      <w:proofErr w:type="spellEnd"/>
      <w:r w:rsidR="001B00EF" w:rsidRPr="00FF3785">
        <w:rPr>
          <w:rFonts w:ascii="Book Antiqua" w:hAnsi="Book Antiqua"/>
          <w:b/>
          <w:sz w:val="24"/>
          <w:szCs w:val="24"/>
        </w:rPr>
        <w:t xml:space="preserve">, </w:t>
      </w:r>
      <w:proofErr w:type="spellStart"/>
      <w:r w:rsidR="001B00EF" w:rsidRPr="00FF3785">
        <w:rPr>
          <w:rFonts w:ascii="Book Antiqua" w:hAnsi="Book Antiqua"/>
          <w:b/>
          <w:sz w:val="24"/>
          <w:szCs w:val="24"/>
        </w:rPr>
        <w:t>MBChB</w:t>
      </w:r>
      <w:proofErr w:type="spellEnd"/>
      <w:r w:rsidR="001B00EF" w:rsidRPr="00FF3785">
        <w:rPr>
          <w:rFonts w:ascii="Book Antiqua" w:hAnsi="Book Antiqua"/>
          <w:b/>
          <w:sz w:val="24"/>
          <w:szCs w:val="24"/>
        </w:rPr>
        <w:t>, MRCP, Doctor,</w:t>
      </w:r>
      <w:r w:rsidR="001B00EF" w:rsidRPr="00FF3785">
        <w:rPr>
          <w:rFonts w:ascii="Book Antiqua" w:hAnsi="Book Antiqua"/>
          <w:sz w:val="24"/>
          <w:szCs w:val="24"/>
        </w:rPr>
        <w:t xml:space="preserve"> </w:t>
      </w:r>
      <w:r w:rsidR="007E4C20" w:rsidRPr="00FF3785">
        <w:rPr>
          <w:rStyle w:val="fontstyle31"/>
          <w:rFonts w:cs="Times New Roman"/>
          <w:color w:val="auto"/>
        </w:rPr>
        <w:t xml:space="preserve">Department of </w:t>
      </w:r>
      <w:r w:rsidR="001B00EF" w:rsidRPr="00FF3785">
        <w:rPr>
          <w:rFonts w:ascii="Book Antiqua" w:hAnsi="Book Antiqua"/>
          <w:sz w:val="24"/>
          <w:szCs w:val="24"/>
        </w:rPr>
        <w:t>Medicine, Harcou</w:t>
      </w:r>
      <w:r w:rsidR="00076C05">
        <w:rPr>
          <w:rFonts w:ascii="Book Antiqua" w:hAnsi="Book Antiqua"/>
          <w:sz w:val="24"/>
          <w:szCs w:val="24"/>
        </w:rPr>
        <w:t>r</w:t>
      </w:r>
      <w:r w:rsidR="001B00EF" w:rsidRPr="00FF3785">
        <w:rPr>
          <w:rFonts w:ascii="Book Antiqua" w:hAnsi="Book Antiqua"/>
          <w:sz w:val="24"/>
          <w:szCs w:val="24"/>
        </w:rPr>
        <w:t>t House, 8 Harcourt Crescent, Sheffield S10 1DG, United Kingdom. chika@doctors.org.uk</w:t>
      </w:r>
    </w:p>
    <w:bookmarkEnd w:id="12"/>
    <w:p w:rsidR="00D852D0" w:rsidRPr="00FF3785" w:rsidRDefault="00D852D0" w:rsidP="00437467">
      <w:pPr>
        <w:snapToGrid w:val="0"/>
        <w:spacing w:after="0" w:line="360" w:lineRule="auto"/>
        <w:jc w:val="both"/>
        <w:rPr>
          <w:rFonts w:ascii="Book Antiqua" w:eastAsia="Calibri" w:hAnsi="Book Antiqua" w:cs="Calibri"/>
          <w:b/>
          <w:sz w:val="24"/>
          <w:szCs w:val="24"/>
          <w:u w:val="single"/>
        </w:rPr>
      </w:pP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bookmarkStart w:id="19" w:name="_Hlk11330731"/>
      <w:r w:rsidRPr="00D17EB1">
        <w:rPr>
          <w:rFonts w:ascii="Book Antiqua" w:eastAsia="宋体" w:hAnsi="Book Antiqua" w:cs="宋体"/>
          <w:b/>
          <w:sz w:val="24"/>
          <w:szCs w:val="24"/>
          <w:lang w:val="en-US" w:eastAsia="zh-CN"/>
        </w:rPr>
        <w:t>Received:</w:t>
      </w:r>
      <w:r w:rsidR="00D92913" w:rsidRPr="00FF3785">
        <w:rPr>
          <w:rFonts w:ascii="Book Antiqua" w:eastAsia="宋体" w:hAnsi="Book Antiqua" w:cs="宋体"/>
          <w:b/>
          <w:sz w:val="24"/>
          <w:szCs w:val="24"/>
          <w:lang w:val="en-US" w:eastAsia="zh-CN"/>
        </w:rPr>
        <w:t xml:space="preserve"> </w:t>
      </w:r>
      <w:r w:rsidR="00D92913" w:rsidRPr="00FF3785">
        <w:rPr>
          <w:rFonts w:ascii="Book Antiqua" w:eastAsia="宋体" w:hAnsi="Book Antiqua" w:cs="宋体"/>
          <w:bCs/>
          <w:sz w:val="24"/>
          <w:szCs w:val="24"/>
          <w:lang w:val="en-US" w:eastAsia="zh-CN"/>
        </w:rPr>
        <w:t>November 3, 2018</w:t>
      </w: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r w:rsidRPr="00D17EB1">
        <w:rPr>
          <w:rFonts w:ascii="Book Antiqua" w:eastAsia="宋体" w:hAnsi="Book Antiqua" w:cs="宋体"/>
          <w:b/>
          <w:sz w:val="24"/>
          <w:szCs w:val="24"/>
          <w:lang w:val="en-US" w:eastAsia="zh-CN"/>
        </w:rPr>
        <w:t>Peer-review started:</w:t>
      </w:r>
      <w:r w:rsidR="00D92913" w:rsidRPr="00FF3785">
        <w:rPr>
          <w:rFonts w:ascii="Book Antiqua" w:eastAsia="宋体" w:hAnsi="Book Antiqua" w:cs="宋体"/>
          <w:b/>
          <w:sz w:val="24"/>
          <w:szCs w:val="24"/>
          <w:lang w:val="en-US" w:eastAsia="zh-CN"/>
        </w:rPr>
        <w:t xml:space="preserve"> </w:t>
      </w:r>
      <w:r w:rsidR="00D92913" w:rsidRPr="00FF3785">
        <w:rPr>
          <w:rFonts w:ascii="Book Antiqua" w:eastAsia="宋体" w:hAnsi="Book Antiqua" w:cs="宋体"/>
          <w:bCs/>
          <w:sz w:val="24"/>
          <w:szCs w:val="24"/>
          <w:lang w:val="en-US" w:eastAsia="zh-CN"/>
        </w:rPr>
        <w:t>November 5, 2018</w:t>
      </w: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r w:rsidRPr="00D17EB1">
        <w:rPr>
          <w:rFonts w:ascii="Book Antiqua" w:eastAsia="宋体" w:hAnsi="Book Antiqua" w:cs="宋体"/>
          <w:b/>
          <w:sz w:val="24"/>
          <w:szCs w:val="24"/>
          <w:lang w:val="en-US" w:eastAsia="zh-CN"/>
        </w:rPr>
        <w:t>First decision:</w:t>
      </w:r>
      <w:r w:rsidR="00D92913" w:rsidRPr="00FF3785">
        <w:rPr>
          <w:rFonts w:ascii="Book Antiqua" w:eastAsia="宋体" w:hAnsi="Book Antiqua" w:cs="宋体"/>
          <w:b/>
          <w:sz w:val="24"/>
          <w:szCs w:val="24"/>
          <w:lang w:val="en-US" w:eastAsia="zh-CN"/>
        </w:rPr>
        <w:t xml:space="preserve"> </w:t>
      </w:r>
      <w:r w:rsidR="00D92913" w:rsidRPr="00FF3785">
        <w:rPr>
          <w:rFonts w:ascii="Book Antiqua" w:eastAsia="宋体" w:hAnsi="Book Antiqua" w:cs="宋体"/>
          <w:bCs/>
          <w:sz w:val="24"/>
          <w:szCs w:val="24"/>
          <w:lang w:val="en-US" w:eastAsia="zh-CN"/>
        </w:rPr>
        <w:t>January 11, 2019</w:t>
      </w: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r w:rsidRPr="00D17EB1">
        <w:rPr>
          <w:rFonts w:ascii="Book Antiqua" w:eastAsia="宋体" w:hAnsi="Book Antiqua" w:cs="宋体"/>
          <w:b/>
          <w:sz w:val="24"/>
          <w:szCs w:val="24"/>
          <w:lang w:val="en-US" w:eastAsia="zh-CN"/>
        </w:rPr>
        <w:t>Revised:</w:t>
      </w:r>
      <w:r w:rsidR="00D92913" w:rsidRPr="00FF3785">
        <w:rPr>
          <w:rFonts w:ascii="Book Antiqua" w:eastAsia="宋体" w:hAnsi="Book Antiqua" w:cs="宋体"/>
          <w:b/>
          <w:sz w:val="24"/>
          <w:szCs w:val="24"/>
          <w:lang w:val="en-US" w:eastAsia="zh-CN"/>
        </w:rPr>
        <w:t xml:space="preserve"> </w:t>
      </w:r>
      <w:r w:rsidR="00D92913" w:rsidRPr="00FF3785">
        <w:rPr>
          <w:rFonts w:ascii="Book Antiqua" w:eastAsia="宋体" w:hAnsi="Book Antiqua" w:cs="宋体"/>
          <w:bCs/>
          <w:sz w:val="24"/>
          <w:szCs w:val="24"/>
          <w:lang w:val="en-US" w:eastAsia="zh-CN"/>
        </w:rPr>
        <w:t>May 23, 2019</w:t>
      </w: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r w:rsidRPr="00D17EB1">
        <w:rPr>
          <w:rFonts w:ascii="Book Antiqua" w:eastAsia="宋体" w:hAnsi="Book Antiqua" w:cs="宋体"/>
          <w:b/>
          <w:sz w:val="24"/>
          <w:szCs w:val="24"/>
          <w:lang w:val="en-US" w:eastAsia="zh-CN"/>
        </w:rPr>
        <w:t>Accepted:</w:t>
      </w:r>
      <w:r w:rsidR="00474A31">
        <w:rPr>
          <w:rFonts w:ascii="Book Antiqua" w:eastAsia="宋体" w:hAnsi="Book Antiqua" w:cs="宋体"/>
          <w:b/>
          <w:sz w:val="24"/>
          <w:szCs w:val="24"/>
          <w:lang w:val="en-US" w:eastAsia="zh-CN"/>
        </w:rPr>
        <w:t xml:space="preserve"> </w:t>
      </w:r>
      <w:r w:rsidR="00D86E32">
        <w:rPr>
          <w:rFonts w:ascii="Book Antiqua" w:eastAsia="宋体" w:hAnsi="Book Antiqua" w:cs="宋体"/>
          <w:sz w:val="24"/>
          <w:szCs w:val="24"/>
          <w:lang w:val="en-US" w:eastAsia="zh-CN"/>
        </w:rPr>
        <w:t>November</w:t>
      </w:r>
      <w:r w:rsidR="00474A31" w:rsidRPr="00474A31">
        <w:rPr>
          <w:rFonts w:ascii="Book Antiqua" w:eastAsia="宋体" w:hAnsi="Book Antiqua" w:cs="宋体"/>
          <w:sz w:val="24"/>
          <w:szCs w:val="24"/>
          <w:lang w:val="en-US" w:eastAsia="zh-CN"/>
        </w:rPr>
        <w:t xml:space="preserve"> 6, 2019</w:t>
      </w:r>
    </w:p>
    <w:p w:rsidR="00D17EB1" w:rsidRPr="00D17EB1" w:rsidRDefault="00D17EB1" w:rsidP="00D17EB1">
      <w:pPr>
        <w:snapToGrid w:val="0"/>
        <w:spacing w:after="0" w:line="360" w:lineRule="auto"/>
        <w:jc w:val="both"/>
        <w:rPr>
          <w:rFonts w:ascii="Book Antiqua" w:eastAsia="宋体" w:hAnsi="Book Antiqua" w:cs="宋体"/>
          <w:b/>
          <w:sz w:val="24"/>
          <w:szCs w:val="24"/>
          <w:lang w:val="en-US" w:eastAsia="zh-CN"/>
        </w:rPr>
      </w:pPr>
      <w:r w:rsidRPr="00D17EB1">
        <w:rPr>
          <w:rFonts w:ascii="Book Antiqua" w:eastAsia="宋体" w:hAnsi="Book Antiqua" w:cs="宋体"/>
          <w:b/>
          <w:sz w:val="24"/>
          <w:szCs w:val="24"/>
          <w:lang w:val="en-US" w:eastAsia="zh-CN"/>
        </w:rPr>
        <w:t>Article in press:</w:t>
      </w:r>
      <w:r w:rsidR="00742866">
        <w:rPr>
          <w:rFonts w:ascii="Book Antiqua" w:eastAsia="宋体" w:hAnsi="Book Antiqua" w:cs="宋体" w:hint="eastAsia"/>
          <w:b/>
          <w:sz w:val="24"/>
          <w:szCs w:val="24"/>
          <w:lang w:val="en-US" w:eastAsia="zh-CN"/>
        </w:rPr>
        <w:t xml:space="preserve"> </w:t>
      </w:r>
      <w:r w:rsidR="00742866">
        <w:rPr>
          <w:rFonts w:ascii="Book Antiqua" w:eastAsia="宋体" w:hAnsi="Book Antiqua" w:cs="宋体"/>
          <w:sz w:val="24"/>
          <w:szCs w:val="24"/>
          <w:lang w:val="en-US" w:eastAsia="zh-CN"/>
        </w:rPr>
        <w:t>November</w:t>
      </w:r>
      <w:r w:rsidR="00742866" w:rsidRPr="00474A31">
        <w:rPr>
          <w:rFonts w:ascii="Book Antiqua" w:eastAsia="宋体" w:hAnsi="Book Antiqua" w:cs="宋体"/>
          <w:sz w:val="24"/>
          <w:szCs w:val="24"/>
          <w:lang w:val="en-US" w:eastAsia="zh-CN"/>
        </w:rPr>
        <w:t xml:space="preserve"> 6, 2019</w:t>
      </w:r>
    </w:p>
    <w:p w:rsidR="00D17EB1" w:rsidRPr="00D17EB1" w:rsidRDefault="00D17EB1" w:rsidP="00D17EB1">
      <w:pPr>
        <w:snapToGrid w:val="0"/>
        <w:spacing w:after="0" w:line="360" w:lineRule="auto"/>
        <w:jc w:val="both"/>
        <w:rPr>
          <w:rFonts w:ascii="Book Antiqua" w:eastAsia="宋体" w:hAnsi="Book Antiqua" w:cs="Arial"/>
          <w:b/>
          <w:sz w:val="24"/>
          <w:szCs w:val="24"/>
          <w:lang w:val="pl-PL" w:eastAsia="zh-CN"/>
        </w:rPr>
      </w:pPr>
      <w:r w:rsidRPr="00D17EB1">
        <w:rPr>
          <w:rFonts w:ascii="Book Antiqua" w:eastAsia="宋体" w:hAnsi="Book Antiqua" w:cs="Arial"/>
          <w:b/>
          <w:sz w:val="24"/>
          <w:szCs w:val="24"/>
          <w:lang w:val="pl-PL" w:eastAsia="pl-PL"/>
        </w:rPr>
        <w:t>Published online:</w:t>
      </w:r>
      <w:r w:rsidR="00742866" w:rsidRPr="00742866">
        <w:rPr>
          <w:rFonts w:ascii="Book Antiqua" w:eastAsia="宋体" w:hAnsi="Book Antiqua" w:cs="Arial" w:hint="eastAsia"/>
          <w:sz w:val="24"/>
          <w:szCs w:val="24"/>
          <w:lang w:val="pl-PL" w:eastAsia="zh-CN"/>
        </w:rPr>
        <w:t xml:space="preserve"> </w:t>
      </w:r>
      <w:r w:rsidR="00F42B9A">
        <w:rPr>
          <w:rFonts w:ascii="Book Antiqua" w:eastAsia="宋体" w:hAnsi="Book Antiqua" w:cs="Arial"/>
          <w:sz w:val="24"/>
          <w:szCs w:val="24"/>
          <w:lang w:val="pl-PL" w:eastAsia="zh-CN"/>
        </w:rPr>
        <w:t>January 18, 20</w:t>
      </w:r>
      <w:r w:rsidR="00F42B9A">
        <w:rPr>
          <w:rFonts w:ascii="Book Antiqua" w:eastAsia="宋体" w:hAnsi="Book Antiqua" w:cs="Arial" w:hint="eastAsia"/>
          <w:sz w:val="24"/>
          <w:szCs w:val="24"/>
          <w:lang w:val="pl-PL" w:eastAsia="zh-CN"/>
        </w:rPr>
        <w:t>20</w:t>
      </w:r>
    </w:p>
    <w:bookmarkEnd w:id="19"/>
    <w:p w:rsidR="00D17EB1" w:rsidRPr="00FF3785" w:rsidRDefault="00D17EB1" w:rsidP="00437467">
      <w:pPr>
        <w:snapToGrid w:val="0"/>
        <w:spacing w:after="0" w:line="360" w:lineRule="auto"/>
        <w:jc w:val="both"/>
        <w:rPr>
          <w:rFonts w:ascii="Book Antiqua" w:eastAsia="Calibri" w:hAnsi="Book Antiqua" w:cs="Calibri"/>
          <w:b/>
          <w:sz w:val="24"/>
          <w:szCs w:val="24"/>
          <w:u w:val="single"/>
        </w:rPr>
      </w:pPr>
    </w:p>
    <w:p w:rsidR="00D852D0" w:rsidRPr="00FF3785" w:rsidRDefault="001B00EF" w:rsidP="00D92913">
      <w:pPr>
        <w:snapToGrid w:val="0"/>
        <w:spacing w:after="0" w:line="360" w:lineRule="auto"/>
        <w:rPr>
          <w:rFonts w:ascii="Book Antiqua" w:eastAsia="Calibri" w:hAnsi="Book Antiqua" w:cs="Calibri"/>
          <w:b/>
          <w:sz w:val="24"/>
          <w:szCs w:val="24"/>
        </w:rPr>
      </w:pPr>
      <w:r w:rsidRPr="00FF3785">
        <w:rPr>
          <w:rFonts w:ascii="Book Antiqua" w:eastAsia="Calibri" w:hAnsi="Book Antiqua" w:cs="Calibri"/>
          <w:b/>
          <w:sz w:val="24"/>
          <w:szCs w:val="24"/>
        </w:rPr>
        <w:br w:type="page"/>
      </w:r>
      <w:r w:rsidR="00D852D0" w:rsidRPr="00FF3785">
        <w:rPr>
          <w:rFonts w:ascii="Book Antiqua" w:eastAsia="Calibri" w:hAnsi="Book Antiqua" w:cs="Calibri"/>
          <w:b/>
          <w:sz w:val="24"/>
          <w:szCs w:val="24"/>
        </w:rPr>
        <w:lastRenderedPageBreak/>
        <w:t>Abstract</w:t>
      </w:r>
    </w:p>
    <w:p w:rsidR="00D852D0" w:rsidRPr="00FF3785" w:rsidRDefault="00D852D0" w:rsidP="00437467">
      <w:pPr>
        <w:snapToGrid w:val="0"/>
        <w:spacing w:after="0" w:line="360" w:lineRule="auto"/>
        <w:jc w:val="both"/>
        <w:rPr>
          <w:rFonts w:ascii="Book Antiqua" w:hAnsi="Book Antiqua" w:cs="Calibri"/>
          <w:sz w:val="24"/>
          <w:szCs w:val="24"/>
          <w:lang w:eastAsia="zh-CN"/>
        </w:rPr>
      </w:pPr>
      <w:r w:rsidRPr="00FF3785">
        <w:rPr>
          <w:rFonts w:ascii="Book Antiqua" w:eastAsia="Calibri" w:hAnsi="Book Antiqua" w:cs="Calibri"/>
          <w:sz w:val="24"/>
          <w:szCs w:val="24"/>
        </w:rPr>
        <w:t xml:space="preserve">The provision of musculoskeletal services comes at a cost. This is, in part, due to the expense of patent-protected orthopaedic implants. </w:t>
      </w:r>
      <w:r w:rsidR="00702AD9"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patents have a finite lifespan. Patents of the most successful implants are now beginning to expire. They will be exposed to competition from generic but equivalent implants. The net effect is potentially a dramatic diminution in cost. One company,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has taken advantage of this and begun manufacturing generic implants with identical design specifications to the most bio-durable hip prostheses. This will ultimately have a radical impact upon musculoskeletal healthcare provision with regard to cost and accessibility. The expiration of drug patents, with the subsequent use of generic drugs saves £7.1 billion annually in the U</w:t>
      </w:r>
      <w:r w:rsidR="0068621B" w:rsidRPr="00FF3785">
        <w:rPr>
          <w:rFonts w:ascii="Book Antiqua" w:eastAsia="Calibri" w:hAnsi="Book Antiqua" w:cs="Calibri"/>
          <w:sz w:val="24"/>
          <w:szCs w:val="24"/>
        </w:rPr>
        <w:t xml:space="preserve">nited </w:t>
      </w:r>
      <w:r w:rsidRPr="00FF3785">
        <w:rPr>
          <w:rFonts w:ascii="Book Antiqua" w:eastAsia="Calibri" w:hAnsi="Book Antiqua" w:cs="Calibri"/>
          <w:sz w:val="24"/>
          <w:szCs w:val="24"/>
        </w:rPr>
        <w:t>K</w:t>
      </w:r>
      <w:r w:rsidR="0068621B" w:rsidRPr="00FF3785">
        <w:rPr>
          <w:rFonts w:ascii="Book Antiqua" w:eastAsia="Calibri" w:hAnsi="Book Antiqua" w:cs="Calibri"/>
          <w:sz w:val="24"/>
          <w:szCs w:val="24"/>
        </w:rPr>
        <w:t>ingdom</w:t>
      </w:r>
      <w:r w:rsidRPr="00FF3785">
        <w:rPr>
          <w:rFonts w:ascii="Book Antiqua" w:eastAsia="Calibri" w:hAnsi="Book Antiqua" w:cs="Calibri"/>
          <w:sz w:val="24"/>
          <w:szCs w:val="24"/>
        </w:rPr>
        <w:t xml:space="preserve"> and $254 billion in the USA. Estimates suggest the introduction of equivalent implants could result in an annual cost saving to the </w:t>
      </w:r>
      <w:r w:rsidR="00724C18" w:rsidRPr="00FF3785">
        <w:rPr>
          <w:rFonts w:ascii="Book Antiqua" w:eastAsia="Calibri" w:hAnsi="Book Antiqua" w:cs="Calibri"/>
          <w:sz w:val="24"/>
          <w:szCs w:val="24"/>
        </w:rPr>
        <w:t>United Kingdom</w:t>
      </w:r>
      <w:r w:rsidR="00136DF7"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t>National Health Service of £120 million. Intellectual property remains an enigmatic area of law. It encompasses anodyne principles that seek to protect innovation but are open to manipulation and exploitation. The last decade has seen the emergence of undesirable practices in the medical industry such as "patent trolling". Here we explore patents and their repercussions for musculoskeletal care.</w:t>
      </w:r>
    </w:p>
    <w:p w:rsidR="00D852D0" w:rsidRPr="00FF3785" w:rsidRDefault="00D852D0" w:rsidP="00437467">
      <w:pPr>
        <w:snapToGrid w:val="0"/>
        <w:spacing w:after="0" w:line="360" w:lineRule="auto"/>
        <w:jc w:val="both"/>
        <w:rPr>
          <w:rFonts w:ascii="Book Antiqua" w:hAnsi="Book Antiqua" w:cs="Calibri"/>
          <w:sz w:val="24"/>
          <w:szCs w:val="24"/>
          <w:lang w:eastAsia="zh-CN"/>
        </w:rPr>
      </w:pPr>
    </w:p>
    <w:p w:rsidR="00D852D0" w:rsidRPr="00FF3785" w:rsidRDefault="00D852D0" w:rsidP="00437467">
      <w:pPr>
        <w:snapToGrid w:val="0"/>
        <w:spacing w:after="0" w:line="360" w:lineRule="auto"/>
        <w:jc w:val="both"/>
        <w:rPr>
          <w:rFonts w:ascii="Book Antiqua" w:hAnsi="Book Antiqua" w:cs="Calibri"/>
          <w:sz w:val="24"/>
          <w:szCs w:val="24"/>
          <w:lang w:eastAsia="zh-CN"/>
        </w:rPr>
      </w:pPr>
      <w:r w:rsidRPr="00FF3785">
        <w:rPr>
          <w:rFonts w:ascii="Book Antiqua" w:hAnsi="Book Antiqua" w:cs="Calibri"/>
          <w:b/>
          <w:sz w:val="24"/>
          <w:szCs w:val="24"/>
          <w:lang w:eastAsia="zh-CN"/>
        </w:rPr>
        <w:t>Key words:</w:t>
      </w:r>
      <w:r w:rsidR="00B030F8">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Patent;</w:t>
      </w:r>
      <w:r w:rsidRPr="00FF3785">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Arthroplasty;</w:t>
      </w:r>
      <w:r w:rsidRPr="00FF3785">
        <w:rPr>
          <w:rFonts w:ascii="Book Antiqua" w:hAnsi="Book Antiqua" w:cs="Calibri"/>
          <w:sz w:val="24"/>
          <w:szCs w:val="24"/>
          <w:lang w:eastAsia="zh-CN"/>
        </w:rPr>
        <w:t xml:space="preserve"> </w:t>
      </w:r>
      <w:proofErr w:type="gramStart"/>
      <w:r w:rsidR="001B00EF" w:rsidRPr="00FF3785">
        <w:rPr>
          <w:rFonts w:ascii="Book Antiqua" w:hAnsi="Book Antiqua" w:cs="Calibri"/>
          <w:sz w:val="24"/>
          <w:szCs w:val="24"/>
          <w:lang w:eastAsia="zh-CN"/>
        </w:rPr>
        <w:t>Patent</w:t>
      </w:r>
      <w:proofErr w:type="gramEnd"/>
      <w:r w:rsidR="001B00EF" w:rsidRPr="00FF3785">
        <w:rPr>
          <w:rFonts w:ascii="Book Antiqua" w:hAnsi="Book Antiqua" w:cs="Calibri"/>
          <w:sz w:val="24"/>
          <w:szCs w:val="24"/>
          <w:lang w:eastAsia="zh-CN"/>
        </w:rPr>
        <w:t xml:space="preserve"> </w:t>
      </w:r>
      <w:r w:rsidRPr="00FF3785">
        <w:rPr>
          <w:rFonts w:ascii="Book Antiqua" w:hAnsi="Book Antiqua" w:cs="Calibri"/>
          <w:sz w:val="24"/>
          <w:szCs w:val="24"/>
          <w:lang w:eastAsia="zh-CN"/>
        </w:rPr>
        <w:t>trolling</w:t>
      </w:r>
      <w:r w:rsidR="001B00EF" w:rsidRPr="00FF3785">
        <w:rPr>
          <w:rFonts w:ascii="Book Antiqua" w:hAnsi="Book Antiqua" w:cs="Calibri"/>
          <w:sz w:val="24"/>
          <w:szCs w:val="24"/>
          <w:lang w:eastAsia="zh-CN"/>
        </w:rPr>
        <w:t>;</w:t>
      </w:r>
      <w:r w:rsidRPr="00FF3785">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 xml:space="preserve">Implant </w:t>
      </w:r>
      <w:r w:rsidRPr="00FF3785">
        <w:rPr>
          <w:rFonts w:ascii="Book Antiqua" w:hAnsi="Book Antiqua" w:cs="Calibri"/>
          <w:sz w:val="24"/>
          <w:szCs w:val="24"/>
          <w:lang w:eastAsia="zh-CN"/>
        </w:rPr>
        <w:t>approval</w:t>
      </w:r>
      <w:r w:rsidR="001B00EF" w:rsidRPr="00FF3785">
        <w:rPr>
          <w:rFonts w:ascii="Book Antiqua" w:hAnsi="Book Antiqua" w:cs="Calibri"/>
          <w:sz w:val="24"/>
          <w:szCs w:val="24"/>
          <w:lang w:eastAsia="zh-CN"/>
        </w:rPr>
        <w:t>;</w:t>
      </w:r>
      <w:r w:rsidRPr="00FF3785">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 xml:space="preserve">Intellectual </w:t>
      </w:r>
      <w:r w:rsidRPr="00FF3785">
        <w:rPr>
          <w:rFonts w:ascii="Book Antiqua" w:hAnsi="Book Antiqua" w:cs="Calibri"/>
          <w:sz w:val="24"/>
          <w:szCs w:val="24"/>
          <w:lang w:eastAsia="zh-CN"/>
        </w:rPr>
        <w:t>property</w:t>
      </w:r>
      <w:r w:rsidR="001B00EF" w:rsidRPr="00FF3785">
        <w:rPr>
          <w:rFonts w:ascii="Book Antiqua" w:hAnsi="Book Antiqua" w:cs="Calibri"/>
          <w:sz w:val="24"/>
          <w:szCs w:val="24"/>
          <w:lang w:eastAsia="zh-CN"/>
        </w:rPr>
        <w:t>;</w:t>
      </w:r>
      <w:r w:rsidRPr="00FF3785">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 xml:space="preserve">Health </w:t>
      </w:r>
      <w:r w:rsidRPr="00FF3785">
        <w:rPr>
          <w:rFonts w:ascii="Book Antiqua" w:hAnsi="Book Antiqua" w:cs="Calibri"/>
          <w:sz w:val="24"/>
          <w:szCs w:val="24"/>
          <w:lang w:eastAsia="zh-CN"/>
        </w:rPr>
        <w:t>care costs</w:t>
      </w:r>
    </w:p>
    <w:p w:rsidR="001B00EF" w:rsidRPr="00FF3785" w:rsidRDefault="001B00EF" w:rsidP="00437467">
      <w:pPr>
        <w:snapToGrid w:val="0"/>
        <w:spacing w:after="0" w:line="360" w:lineRule="auto"/>
        <w:jc w:val="both"/>
        <w:rPr>
          <w:rFonts w:ascii="Book Antiqua" w:hAnsi="Book Antiqua" w:cs="Calibri"/>
          <w:sz w:val="24"/>
          <w:szCs w:val="24"/>
          <w:lang w:eastAsia="zh-CN"/>
        </w:rPr>
      </w:pPr>
    </w:p>
    <w:p w:rsidR="00693907" w:rsidRPr="00FF3785" w:rsidRDefault="00F42B9A" w:rsidP="00437467">
      <w:pPr>
        <w:snapToGrid w:val="0"/>
        <w:spacing w:after="0" w:line="360" w:lineRule="auto"/>
        <w:jc w:val="both"/>
        <w:rPr>
          <w:rFonts w:ascii="Book Antiqua" w:hAnsi="Book Antiqua" w:cs="Calibri"/>
          <w:sz w:val="24"/>
          <w:szCs w:val="24"/>
          <w:lang w:val="en-US" w:eastAsia="zh-CN"/>
        </w:rPr>
      </w:pPr>
      <w:bookmarkStart w:id="20" w:name="OLE_LINK363"/>
      <w:bookmarkStart w:id="21" w:name="OLE_LINK364"/>
      <w:bookmarkStart w:id="22" w:name="OLE_LINK359"/>
      <w:bookmarkStart w:id="23" w:name="OLE_LINK1037"/>
      <w:bookmarkStart w:id="24" w:name="OLE_LINK1195"/>
      <w:bookmarkStart w:id="25" w:name="OLE_LINK1140"/>
      <w:bookmarkStart w:id="26" w:name="OLE_LINK1062"/>
      <w:bookmarkStart w:id="27" w:name="OLE_LINK500"/>
      <w:bookmarkStart w:id="28" w:name="OLE_LINK916"/>
      <w:bookmarkStart w:id="29" w:name="OLE_LINK956"/>
      <w:bookmarkStart w:id="30" w:name="OLE_LINK994"/>
      <w:proofErr w:type="gramStart"/>
      <w:r>
        <w:rPr>
          <w:rFonts w:ascii="Book Antiqua" w:hAnsi="Book Antiqua" w:cs="Calibri"/>
          <w:b/>
          <w:sz w:val="24"/>
          <w:szCs w:val="24"/>
          <w:lang w:val="en-US" w:eastAsia="zh-CN"/>
        </w:rPr>
        <w:t>© The Author(s) 20</w:t>
      </w:r>
      <w:r>
        <w:rPr>
          <w:rFonts w:ascii="Book Antiqua" w:hAnsi="Book Antiqua" w:cs="Calibri" w:hint="eastAsia"/>
          <w:b/>
          <w:sz w:val="24"/>
          <w:szCs w:val="24"/>
          <w:lang w:val="en-US" w:eastAsia="zh-CN"/>
        </w:rPr>
        <w:t>20</w:t>
      </w:r>
      <w:r w:rsidR="00693907" w:rsidRPr="00FF3785">
        <w:rPr>
          <w:rFonts w:ascii="Book Antiqua" w:hAnsi="Book Antiqua" w:cs="Calibri"/>
          <w:b/>
          <w:sz w:val="24"/>
          <w:szCs w:val="24"/>
          <w:lang w:val="en-US" w:eastAsia="zh-CN"/>
        </w:rPr>
        <w:t>.</w:t>
      </w:r>
      <w:proofErr w:type="gramEnd"/>
      <w:r w:rsidR="00693907" w:rsidRPr="00FF3785">
        <w:rPr>
          <w:rFonts w:ascii="Book Antiqua" w:hAnsi="Book Antiqua" w:cs="Calibri"/>
          <w:sz w:val="24"/>
          <w:szCs w:val="24"/>
          <w:lang w:val="en-US" w:eastAsia="zh-CN"/>
        </w:rPr>
        <w:t xml:space="preserve"> </w:t>
      </w:r>
      <w:proofErr w:type="gramStart"/>
      <w:r w:rsidR="00693907" w:rsidRPr="00FF3785">
        <w:rPr>
          <w:rFonts w:ascii="Book Antiqua" w:hAnsi="Book Antiqua" w:cs="Calibri"/>
          <w:sz w:val="24"/>
          <w:szCs w:val="24"/>
          <w:lang w:val="en-US" w:eastAsia="zh-CN"/>
        </w:rPr>
        <w:t xml:space="preserve">Published by </w:t>
      </w:r>
      <w:proofErr w:type="spellStart"/>
      <w:r w:rsidR="00693907" w:rsidRPr="00FF3785">
        <w:rPr>
          <w:rFonts w:ascii="Book Antiqua" w:hAnsi="Book Antiqua" w:cs="Calibri"/>
          <w:sz w:val="24"/>
          <w:szCs w:val="24"/>
          <w:lang w:val="en-US" w:eastAsia="zh-CN"/>
        </w:rPr>
        <w:t>Baishideng</w:t>
      </w:r>
      <w:proofErr w:type="spellEnd"/>
      <w:r w:rsidR="00693907" w:rsidRPr="00FF3785">
        <w:rPr>
          <w:rFonts w:ascii="Book Antiqua" w:hAnsi="Book Antiqua" w:cs="Calibri"/>
          <w:sz w:val="24"/>
          <w:szCs w:val="24"/>
          <w:lang w:val="en-US" w:eastAsia="zh-CN"/>
        </w:rPr>
        <w:t xml:space="preserve"> Publishing Group Inc.</w:t>
      </w:r>
      <w:proofErr w:type="gramEnd"/>
      <w:r w:rsidR="00693907" w:rsidRPr="00FF3785">
        <w:rPr>
          <w:rFonts w:ascii="Book Antiqua" w:hAnsi="Book Antiqua" w:cs="Calibri"/>
          <w:sz w:val="24"/>
          <w:szCs w:val="24"/>
          <w:lang w:val="en-US" w:eastAsia="zh-CN"/>
        </w:rPr>
        <w:t xml:space="preserve"> All rights reserved.</w:t>
      </w:r>
    </w:p>
    <w:bookmarkEnd w:id="20"/>
    <w:bookmarkEnd w:id="21"/>
    <w:bookmarkEnd w:id="22"/>
    <w:bookmarkEnd w:id="23"/>
    <w:bookmarkEnd w:id="24"/>
    <w:bookmarkEnd w:id="25"/>
    <w:bookmarkEnd w:id="26"/>
    <w:bookmarkEnd w:id="27"/>
    <w:bookmarkEnd w:id="28"/>
    <w:bookmarkEnd w:id="29"/>
    <w:bookmarkEnd w:id="30"/>
    <w:p w:rsidR="00693907" w:rsidRPr="00FF3785" w:rsidRDefault="00693907" w:rsidP="00437467">
      <w:pPr>
        <w:snapToGrid w:val="0"/>
        <w:spacing w:after="0" w:line="360" w:lineRule="auto"/>
        <w:jc w:val="both"/>
        <w:rPr>
          <w:rFonts w:ascii="Book Antiqua" w:hAnsi="Book Antiqua" w:cs="Calibri"/>
          <w:sz w:val="24"/>
          <w:szCs w:val="24"/>
          <w:lang w:eastAsia="zh-CN"/>
        </w:rPr>
      </w:pPr>
    </w:p>
    <w:p w:rsidR="00D852D0" w:rsidRPr="00FF3785" w:rsidRDefault="00D852D0" w:rsidP="00437467">
      <w:pPr>
        <w:snapToGrid w:val="0"/>
        <w:spacing w:after="0" w:line="360" w:lineRule="auto"/>
        <w:jc w:val="both"/>
        <w:rPr>
          <w:rFonts w:ascii="Book Antiqua" w:hAnsi="Book Antiqua" w:cs="Calibri"/>
          <w:sz w:val="24"/>
          <w:szCs w:val="24"/>
          <w:lang w:eastAsia="zh-CN"/>
        </w:rPr>
      </w:pPr>
      <w:r w:rsidRPr="00FF3785">
        <w:rPr>
          <w:rFonts w:ascii="Book Antiqua" w:hAnsi="Book Antiqua" w:cs="Calibri"/>
          <w:b/>
          <w:sz w:val="24"/>
          <w:szCs w:val="24"/>
          <w:lang w:eastAsia="zh-CN"/>
        </w:rPr>
        <w:t>Core tip:</w:t>
      </w:r>
      <w:r w:rsidR="00B030F8">
        <w:rPr>
          <w:rFonts w:ascii="Book Antiqua" w:hAnsi="Book Antiqua" w:cs="Calibri"/>
          <w:sz w:val="24"/>
          <w:szCs w:val="24"/>
          <w:lang w:eastAsia="zh-CN"/>
        </w:rPr>
        <w:t xml:space="preserve"> </w:t>
      </w:r>
      <w:r w:rsidR="001B00EF" w:rsidRPr="00FF3785">
        <w:rPr>
          <w:rFonts w:ascii="Book Antiqua" w:hAnsi="Book Antiqua" w:cs="Calibri"/>
          <w:sz w:val="24"/>
          <w:szCs w:val="24"/>
          <w:lang w:eastAsia="zh-CN"/>
        </w:rPr>
        <w:t>Patents for the most successful orthopaedic implants are due to expire. This provides a novel opportunity to transform healthcare and the accessibility of arthroplasty devices.</w:t>
      </w:r>
    </w:p>
    <w:p w:rsidR="00787E1B" w:rsidRPr="00FF3785" w:rsidRDefault="00787E1B" w:rsidP="00437467">
      <w:pPr>
        <w:snapToGrid w:val="0"/>
        <w:spacing w:after="0" w:line="360" w:lineRule="auto"/>
        <w:jc w:val="both"/>
        <w:rPr>
          <w:rFonts w:ascii="Book Antiqua" w:hAnsi="Book Antiqua" w:cs="Calibri"/>
          <w:sz w:val="24"/>
          <w:szCs w:val="24"/>
          <w:lang w:eastAsia="zh-CN"/>
        </w:rPr>
      </w:pPr>
    </w:p>
    <w:p w:rsidR="00E83AF0" w:rsidRDefault="00C95D24" w:rsidP="00742866">
      <w:pPr>
        <w:snapToGrid w:val="0"/>
        <w:spacing w:after="0" w:line="360" w:lineRule="auto"/>
        <w:jc w:val="both"/>
        <w:rPr>
          <w:rFonts w:ascii="Book Antiqua" w:hAnsi="Book Antiqua" w:cs="Calibri" w:hint="eastAsia"/>
          <w:bCs/>
          <w:sz w:val="24"/>
          <w:szCs w:val="24"/>
          <w:lang w:val="en-US" w:eastAsia="zh-CN"/>
        </w:rPr>
      </w:pPr>
      <w:proofErr w:type="spellStart"/>
      <w:r w:rsidRPr="00FF3785">
        <w:rPr>
          <w:rStyle w:val="fontstyle31"/>
          <w:rFonts w:cs="Times New Roman"/>
          <w:color w:val="auto"/>
        </w:rPr>
        <w:t>Uzoigwe</w:t>
      </w:r>
      <w:proofErr w:type="spellEnd"/>
      <w:r w:rsidRPr="00FF3785">
        <w:rPr>
          <w:rStyle w:val="fontstyle31"/>
          <w:rFonts w:cs="Times New Roman"/>
          <w:color w:val="auto"/>
        </w:rPr>
        <w:t xml:space="preserve"> CE, </w:t>
      </w:r>
      <w:proofErr w:type="spellStart"/>
      <w:r w:rsidRPr="00FF3785">
        <w:rPr>
          <w:rStyle w:val="fontstyle31"/>
          <w:rFonts w:cs="Times New Roman"/>
          <w:color w:val="auto"/>
        </w:rPr>
        <w:t>Shoaib</w:t>
      </w:r>
      <w:proofErr w:type="spellEnd"/>
      <w:r w:rsidRPr="00FF3785">
        <w:rPr>
          <w:rStyle w:val="fontstyle31"/>
          <w:rFonts w:cs="Times New Roman"/>
          <w:color w:val="auto"/>
        </w:rPr>
        <w:t xml:space="preserve"> A</w:t>
      </w:r>
      <w:r w:rsidRPr="00C95D24">
        <w:rPr>
          <w:rStyle w:val="fontstyle31"/>
          <w:rFonts w:eastAsia="宋体" w:cs="宋体"/>
          <w:color w:val="auto"/>
          <w:lang w:eastAsia="zh-CN"/>
        </w:rPr>
        <w:t xml:space="preserve">. </w:t>
      </w:r>
      <w:r w:rsidRPr="00C95D24">
        <w:rPr>
          <w:rFonts w:ascii="Book Antiqua" w:hAnsi="Book Antiqua" w:cs="Calibri"/>
          <w:bCs/>
          <w:sz w:val="24"/>
          <w:szCs w:val="24"/>
          <w:lang w:eastAsia="zh-CN"/>
        </w:rPr>
        <w:t>Patents and intellectual property in arthroplasty and orthopaedics.</w:t>
      </w:r>
      <w:r>
        <w:rPr>
          <w:rFonts w:ascii="Book Antiqua" w:hAnsi="Book Antiqua" w:cs="Calibri"/>
          <w:bCs/>
          <w:sz w:val="24"/>
          <w:szCs w:val="24"/>
          <w:lang w:eastAsia="zh-CN"/>
        </w:rPr>
        <w:t xml:space="preserve"> </w:t>
      </w:r>
      <w:bookmarkStart w:id="31" w:name="_Hlk11331127"/>
      <w:r w:rsidRPr="00C95D24">
        <w:rPr>
          <w:rFonts w:ascii="Book Antiqua" w:hAnsi="Book Antiqua" w:cs="Calibri"/>
          <w:bCs/>
          <w:i/>
          <w:iCs/>
          <w:sz w:val="24"/>
          <w:szCs w:val="24"/>
          <w:lang w:val="en-US" w:eastAsia="zh-CN"/>
        </w:rPr>
        <w:t xml:space="preserve">World J </w:t>
      </w:r>
      <w:proofErr w:type="spellStart"/>
      <w:r w:rsidRPr="00C95D24">
        <w:rPr>
          <w:rFonts w:ascii="Book Antiqua" w:hAnsi="Book Antiqua" w:cs="Calibri"/>
          <w:bCs/>
          <w:i/>
          <w:iCs/>
          <w:sz w:val="24"/>
          <w:szCs w:val="24"/>
          <w:lang w:val="en-US" w:eastAsia="zh-CN"/>
        </w:rPr>
        <w:t>Orthop</w:t>
      </w:r>
      <w:proofErr w:type="spellEnd"/>
      <w:r w:rsidR="00742866">
        <w:rPr>
          <w:rFonts w:ascii="Book Antiqua" w:hAnsi="Book Antiqua" w:cs="Calibri" w:hint="eastAsia"/>
          <w:bCs/>
          <w:sz w:val="24"/>
          <w:szCs w:val="24"/>
          <w:lang w:val="en-US" w:eastAsia="zh-CN"/>
        </w:rPr>
        <w:t xml:space="preserve"> </w:t>
      </w:r>
      <w:bookmarkEnd w:id="31"/>
      <w:r w:rsidR="002E5D36">
        <w:rPr>
          <w:rFonts w:ascii="Book Antiqua" w:hAnsi="Book Antiqua" w:cs="Calibri"/>
          <w:bCs/>
          <w:sz w:val="24"/>
          <w:szCs w:val="24"/>
          <w:lang w:val="en-US" w:eastAsia="zh-CN"/>
        </w:rPr>
        <w:t>20</w:t>
      </w:r>
      <w:r w:rsidR="002E5D36">
        <w:rPr>
          <w:rFonts w:ascii="Book Antiqua" w:hAnsi="Book Antiqua" w:cs="Calibri" w:hint="eastAsia"/>
          <w:bCs/>
          <w:sz w:val="24"/>
          <w:szCs w:val="24"/>
          <w:lang w:val="en-US" w:eastAsia="zh-CN"/>
        </w:rPr>
        <w:t>20</w:t>
      </w:r>
      <w:r w:rsidR="00F8228F">
        <w:rPr>
          <w:rFonts w:ascii="Book Antiqua" w:hAnsi="Book Antiqua" w:cs="Calibri"/>
          <w:bCs/>
          <w:sz w:val="24"/>
          <w:szCs w:val="24"/>
          <w:lang w:val="en-US" w:eastAsia="zh-CN"/>
        </w:rPr>
        <w:t>; 11(1): 1-9</w:t>
      </w:r>
    </w:p>
    <w:p w:rsidR="00E83AF0" w:rsidRDefault="00742866" w:rsidP="00742866">
      <w:pPr>
        <w:snapToGrid w:val="0"/>
        <w:spacing w:after="0" w:line="360" w:lineRule="auto"/>
        <w:jc w:val="both"/>
        <w:rPr>
          <w:rFonts w:ascii="Book Antiqua" w:hAnsi="Book Antiqua" w:cs="Calibri" w:hint="eastAsia"/>
          <w:bCs/>
          <w:sz w:val="24"/>
          <w:szCs w:val="24"/>
          <w:lang w:val="en-US" w:eastAsia="zh-CN"/>
        </w:rPr>
      </w:pPr>
      <w:r w:rsidRPr="00742866">
        <w:rPr>
          <w:rFonts w:ascii="Book Antiqua" w:hAnsi="Book Antiqua" w:cs="Calibri"/>
          <w:bCs/>
          <w:sz w:val="24"/>
          <w:szCs w:val="24"/>
          <w:lang w:val="en-US" w:eastAsia="zh-CN"/>
        </w:rPr>
        <w:lastRenderedPageBreak/>
        <w:t xml:space="preserve">URL: </w:t>
      </w:r>
      <w:r w:rsidR="00E83AF0" w:rsidRPr="00E83AF0">
        <w:rPr>
          <w:rFonts w:ascii="Book Antiqua" w:hAnsi="Book Antiqua" w:cs="Calibri"/>
          <w:bCs/>
          <w:sz w:val="24"/>
          <w:szCs w:val="24"/>
          <w:lang w:val="en-US" w:eastAsia="zh-CN"/>
        </w:rPr>
        <w:t>https://www.wjgnet.com/2218-5836/full/v11/i1/1.htm</w:t>
      </w:r>
    </w:p>
    <w:p w:rsidR="00D852D0" w:rsidRPr="00FF3785" w:rsidRDefault="00742866" w:rsidP="00742866">
      <w:pPr>
        <w:snapToGrid w:val="0"/>
        <w:spacing w:after="0" w:line="360" w:lineRule="auto"/>
        <w:jc w:val="both"/>
        <w:rPr>
          <w:rFonts w:ascii="Book Antiqua" w:eastAsia="Calibri" w:hAnsi="Book Antiqua" w:cs="Calibri"/>
          <w:b/>
          <w:sz w:val="24"/>
          <w:szCs w:val="24"/>
        </w:rPr>
      </w:pPr>
      <w:r w:rsidRPr="00742866">
        <w:rPr>
          <w:rFonts w:ascii="Book Antiqua" w:hAnsi="Book Antiqua" w:cs="Calibri"/>
          <w:bCs/>
          <w:sz w:val="24"/>
          <w:szCs w:val="24"/>
          <w:lang w:val="en-US" w:eastAsia="zh-CN"/>
        </w:rPr>
        <w:t>DOI: https://dx</w:t>
      </w:r>
      <w:r w:rsidR="00F8228F">
        <w:rPr>
          <w:rFonts w:ascii="Book Antiqua" w:hAnsi="Book Antiqua" w:cs="Calibri"/>
          <w:bCs/>
          <w:sz w:val="24"/>
          <w:szCs w:val="24"/>
          <w:lang w:val="en-US" w:eastAsia="zh-CN"/>
        </w:rPr>
        <w:t>.doi.org/10.5312/wjo.v11.i1</w:t>
      </w:r>
      <w:bookmarkStart w:id="32" w:name="_GoBack"/>
      <w:bookmarkEnd w:id="32"/>
      <w:r w:rsidR="00F8228F">
        <w:rPr>
          <w:rFonts w:ascii="Book Antiqua" w:hAnsi="Book Antiqua" w:cs="Calibri"/>
          <w:bCs/>
          <w:sz w:val="24"/>
          <w:szCs w:val="24"/>
          <w:lang w:val="en-US" w:eastAsia="zh-CN"/>
        </w:rPr>
        <w:t>.1</w:t>
      </w:r>
      <w:r w:rsidR="00D4204B" w:rsidRPr="00FF3785">
        <w:rPr>
          <w:rFonts w:ascii="Book Antiqua" w:eastAsia="Calibri" w:hAnsi="Book Antiqua" w:cs="Calibri"/>
          <w:b/>
          <w:sz w:val="24"/>
          <w:szCs w:val="24"/>
        </w:rPr>
        <w:br w:type="page"/>
      </w:r>
      <w:r w:rsidR="00D4204B" w:rsidRPr="00FF3785">
        <w:rPr>
          <w:rFonts w:ascii="Book Antiqua" w:eastAsia="Calibri" w:hAnsi="Book Antiqua" w:cs="Calibri"/>
          <w:b/>
          <w:sz w:val="24"/>
          <w:szCs w:val="24"/>
        </w:rPr>
        <w:lastRenderedPageBreak/>
        <w:t>INTRODUCTION</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 xml:space="preserve">The demand for orthopaedic services represents a significant challenge for the future provision of healthcare worldwide. In the </w:t>
      </w:r>
      <w:r w:rsidR="00721A9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this was highlighted in the flagship “Getting it Right First Time" (GIRFT) </w:t>
      </w:r>
      <w:proofErr w:type="gramStart"/>
      <w:r w:rsidRPr="00FF3785">
        <w:rPr>
          <w:rFonts w:ascii="Book Antiqua" w:eastAsia="Calibri" w:hAnsi="Book Antiqua" w:cs="Calibri"/>
          <w:sz w:val="24"/>
          <w:szCs w:val="24"/>
        </w:rPr>
        <w:t>Report</w:t>
      </w:r>
      <w:r w:rsidR="00702AD9" w:rsidRPr="00FF3785">
        <w:rPr>
          <w:rFonts w:ascii="Book Antiqua" w:hAnsi="Book Antiqua" w:cs="Calibri"/>
          <w:sz w:val="24"/>
          <w:szCs w:val="24"/>
          <w:vertAlign w:val="superscript"/>
          <w:lang w:eastAsia="zh-CN"/>
        </w:rPr>
        <w:t>[</w:t>
      </w:r>
      <w:proofErr w:type="gramEnd"/>
      <w:r w:rsidR="00702AD9" w:rsidRPr="00FF3785">
        <w:rPr>
          <w:rFonts w:ascii="Book Antiqua" w:hAnsi="Book Antiqua" w:cs="Calibri"/>
          <w:sz w:val="24"/>
          <w:szCs w:val="24"/>
          <w:vertAlign w:val="superscript"/>
          <w:lang w:eastAsia="zh-CN"/>
        </w:rPr>
        <w:t>1]</w:t>
      </w:r>
      <w:r w:rsidRPr="00FF3785">
        <w:rPr>
          <w:rFonts w:ascii="Book Antiqua" w:eastAsia="Calibri" w:hAnsi="Book Antiqua" w:cs="Calibri"/>
          <w:sz w:val="24"/>
          <w:szCs w:val="24"/>
        </w:rPr>
        <w:t xml:space="preserve">. £10 billion of the £110 billion annual NHS budget is attributable to musculoskeletal services; third only to cardiac and mental health </w:t>
      </w:r>
      <w:proofErr w:type="gramStart"/>
      <w:r w:rsidRPr="00FF3785">
        <w:rPr>
          <w:rFonts w:ascii="Book Antiqua" w:eastAsia="Calibri" w:hAnsi="Book Antiqua" w:cs="Calibri"/>
          <w:sz w:val="24"/>
          <w:szCs w:val="24"/>
        </w:rPr>
        <w:t>care</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1]</w:t>
      </w:r>
      <w:r w:rsidRPr="00FF3785">
        <w:rPr>
          <w:rFonts w:ascii="Book Antiqua" w:eastAsia="Calibri" w:hAnsi="Book Antiqua" w:cs="Calibri"/>
          <w:sz w:val="24"/>
          <w:szCs w:val="24"/>
        </w:rPr>
        <w:t>. A significant component of the cost is due to the value of orthopaedic devices. The GIRFT report identified a reduction in the cost of orthopaedic implants as one of its key short-term goals. The National Joint Registry of England Wales and Northern Ireland</w:t>
      </w:r>
      <w:r w:rsidR="00013CD5" w:rsidRPr="00FF3785">
        <w:rPr>
          <w:rFonts w:ascii="Book Antiqua" w:eastAsia="Calibri" w:hAnsi="Book Antiqua" w:cs="Calibri"/>
          <w:sz w:val="24"/>
          <w:szCs w:val="24"/>
        </w:rPr>
        <w:t xml:space="preserve"> reported</w:t>
      </w:r>
      <w:r w:rsidR="00013CD5" w:rsidRPr="00FF3785">
        <w:rPr>
          <w:rFonts w:ascii="Book Antiqua" w:hAnsi="Book Antiqua"/>
          <w:sz w:val="24"/>
          <w:szCs w:val="24"/>
        </w:rPr>
        <w:t xml:space="preserve"> </w:t>
      </w:r>
      <w:r w:rsidR="00013CD5" w:rsidRPr="00FF3785">
        <w:rPr>
          <w:rFonts w:ascii="Book Antiqua" w:eastAsia="Calibri" w:hAnsi="Book Antiqua" w:cs="Calibri"/>
          <w:sz w:val="24"/>
          <w:szCs w:val="24"/>
        </w:rPr>
        <w:t>93234 primary hip arthroplasties were performed in England and Wales alone in 2016</w:t>
      </w:r>
      <w:r w:rsidR="00013CD5" w:rsidRPr="00FF3785">
        <w:rPr>
          <w:rFonts w:ascii="Book Antiqua" w:eastAsia="Calibri" w:hAnsi="Book Antiqua" w:cs="Calibri"/>
          <w:sz w:val="24"/>
          <w:szCs w:val="24"/>
          <w:vertAlign w:val="superscript"/>
        </w:rPr>
        <w:t>[2]</w:t>
      </w:r>
      <w:r w:rsidR="00013CD5" w:rsidRPr="00FF3785">
        <w:rPr>
          <w:rFonts w:ascii="Book Antiqua" w:eastAsia="Calibri" w:hAnsi="Book Antiqua" w:cs="Calibri"/>
          <w:sz w:val="24"/>
          <w:szCs w:val="24"/>
        </w:rPr>
        <w:t>. By 2017 this had risen to 96717; a 3.7</w:t>
      </w:r>
      <w:r w:rsidRPr="00FF3785">
        <w:rPr>
          <w:rFonts w:ascii="Book Antiqua" w:eastAsia="Calibri" w:hAnsi="Book Antiqua" w:cs="Calibri"/>
          <w:sz w:val="24"/>
          <w:szCs w:val="24"/>
        </w:rPr>
        <w:t>%</w:t>
      </w:r>
      <w:r w:rsidR="00013CD5" w:rsidRPr="00FF3785">
        <w:rPr>
          <w:rFonts w:ascii="Book Antiqua" w:eastAsia="Calibri" w:hAnsi="Book Antiqua" w:cs="Calibri"/>
          <w:sz w:val="24"/>
          <w:szCs w:val="24"/>
        </w:rPr>
        <w:t xml:space="preserve"> rise</w:t>
      </w:r>
      <w:r w:rsidRPr="00FF3785">
        <w:rPr>
          <w:rFonts w:ascii="Book Antiqua" w:eastAsia="Calibri" w:hAnsi="Book Antiqua" w:cs="Calibri"/>
          <w:sz w:val="24"/>
          <w:szCs w:val="24"/>
        </w:rPr>
        <w:t xml:space="preserve"> </w:t>
      </w:r>
      <w:r w:rsidR="00013CD5" w:rsidRPr="00FF3785">
        <w:rPr>
          <w:rFonts w:ascii="Book Antiqua" w:eastAsia="Calibri" w:hAnsi="Book Antiqua" w:cs="Calibri"/>
          <w:sz w:val="24"/>
          <w:szCs w:val="24"/>
        </w:rPr>
        <w:t xml:space="preserve">in a single year and hurtling toward the 100000 </w:t>
      </w:r>
      <w:proofErr w:type="gramStart"/>
      <w:r w:rsidR="00013CD5" w:rsidRPr="00FF3785">
        <w:rPr>
          <w:rFonts w:ascii="Book Antiqua" w:eastAsia="Calibri" w:hAnsi="Book Antiqua" w:cs="Calibri"/>
          <w:sz w:val="24"/>
          <w:szCs w:val="24"/>
        </w:rPr>
        <w:t>threshold</w:t>
      </w:r>
      <w:r w:rsidR="00013CD5"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3]</w:t>
      </w:r>
      <w:r w:rsidR="00013CD5" w:rsidRPr="00FF3785">
        <w:rPr>
          <w:rFonts w:ascii="Book Antiqua" w:eastAsia="Calibri" w:hAnsi="Book Antiqua" w:cs="Calibri"/>
          <w:sz w:val="24"/>
          <w:szCs w:val="24"/>
        </w:rPr>
        <w:t>.</w:t>
      </w:r>
      <w:r w:rsidR="00702AD9"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The corresponding figures for primary knee and shoulders arthroplasty were </w:t>
      </w:r>
      <w:r w:rsidR="008F113B" w:rsidRPr="00FF3785">
        <w:rPr>
          <w:rFonts w:ascii="Book Antiqua" w:eastAsia="Calibri" w:hAnsi="Book Antiqua" w:cs="Calibri"/>
          <w:sz w:val="24"/>
          <w:szCs w:val="24"/>
        </w:rPr>
        <w:t>3.</w:t>
      </w:r>
      <w:r w:rsidR="001F27B2" w:rsidRPr="00FF3785">
        <w:rPr>
          <w:rFonts w:ascii="Book Antiqua" w:eastAsia="Calibri" w:hAnsi="Book Antiqua" w:cs="Calibri"/>
          <w:sz w:val="24"/>
          <w:szCs w:val="24"/>
        </w:rPr>
        <w:t>7%, and 9.1</w:t>
      </w:r>
      <w:r w:rsidRPr="00FF3785">
        <w:rPr>
          <w:rFonts w:ascii="Book Antiqua" w:eastAsia="Calibri" w:hAnsi="Book Antiqua" w:cs="Calibri"/>
          <w:sz w:val="24"/>
          <w:szCs w:val="24"/>
        </w:rPr>
        <w:t xml:space="preserve">% </w:t>
      </w:r>
      <w:proofErr w:type="gramStart"/>
      <w:r w:rsidRPr="00FF3785">
        <w:rPr>
          <w:rFonts w:ascii="Book Antiqua" w:eastAsia="Calibri" w:hAnsi="Book Antiqua" w:cs="Calibri"/>
          <w:sz w:val="24"/>
          <w:szCs w:val="24"/>
        </w:rPr>
        <w:t>respectively</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4-7]</w:t>
      </w:r>
      <w:r w:rsidRPr="00FF3785">
        <w:rPr>
          <w:rFonts w:ascii="Book Antiqua" w:eastAsia="Calibri" w:hAnsi="Book Antiqua" w:cs="Calibri"/>
          <w:sz w:val="24"/>
          <w:szCs w:val="24"/>
        </w:rPr>
        <w:t xml:space="preserve">. Future projections are daunting. It is estimated that in the </w:t>
      </w:r>
      <w:r w:rsidR="00721A98" w:rsidRPr="00FF3785">
        <w:rPr>
          <w:rFonts w:ascii="Book Antiqua" w:eastAsia="Calibri" w:hAnsi="Book Antiqua" w:cs="Calibri"/>
          <w:sz w:val="24"/>
          <w:szCs w:val="24"/>
        </w:rPr>
        <w:t xml:space="preserve">United Kingdom </w:t>
      </w:r>
      <w:r w:rsidRPr="00FF3785">
        <w:rPr>
          <w:rFonts w:ascii="Book Antiqua" w:eastAsia="Calibri" w:hAnsi="Book Antiqua" w:cs="Calibri"/>
          <w:sz w:val="24"/>
          <w:szCs w:val="24"/>
        </w:rPr>
        <w:t>alone, the annual rates of combined total knee and hip arthroplasty procedures may be as high as 1.5 million by the year 2035</w:t>
      </w:r>
      <w:r w:rsidR="00702AD9" w:rsidRPr="00FF3785">
        <w:rPr>
          <w:rFonts w:ascii="Book Antiqua" w:eastAsia="Calibri" w:hAnsi="Book Antiqua" w:cs="Calibri"/>
          <w:sz w:val="24"/>
          <w:szCs w:val="24"/>
          <w:vertAlign w:val="superscript"/>
        </w:rPr>
        <w:t>[8]</w:t>
      </w:r>
      <w:r w:rsidRPr="00FF3785">
        <w:rPr>
          <w:rFonts w:ascii="Book Antiqua" w:eastAsia="Calibri" w:hAnsi="Book Antiqua" w:cs="Calibri"/>
          <w:sz w:val="24"/>
          <w:szCs w:val="24"/>
        </w:rPr>
        <w:t xml:space="preserve">. It is not clear if such increases are financially sustainable. The end-of-year net </w:t>
      </w:r>
      <w:r w:rsidRPr="00FF3785">
        <w:rPr>
          <w:rFonts w:ascii="Book Antiqua" w:eastAsia="Calibri" w:hAnsi="Book Antiqua" w:cs="Calibri"/>
          <w:bCs/>
          <w:iCs/>
          <w:sz w:val="24"/>
          <w:szCs w:val="24"/>
        </w:rPr>
        <w:t xml:space="preserve">deficit </w:t>
      </w:r>
      <w:r w:rsidRPr="00FF3785">
        <w:rPr>
          <w:rFonts w:ascii="Book Antiqua" w:eastAsia="Calibri" w:hAnsi="Book Antiqua" w:cs="Calibri"/>
          <w:sz w:val="24"/>
          <w:szCs w:val="24"/>
        </w:rPr>
        <w:t xml:space="preserve">for the </w:t>
      </w:r>
      <w:r w:rsidR="00721A9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National Health Service was reported as £2.45 </w:t>
      </w:r>
      <w:proofErr w:type="gramStart"/>
      <w:r w:rsidRPr="00FF3785">
        <w:rPr>
          <w:rFonts w:ascii="Book Antiqua" w:eastAsia="Calibri" w:hAnsi="Book Antiqua" w:cs="Calibri"/>
          <w:sz w:val="24"/>
          <w:szCs w:val="24"/>
        </w:rPr>
        <w:t>billion</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9]</w:t>
      </w:r>
      <w:r w:rsidRPr="00FF3785">
        <w:rPr>
          <w:rFonts w:ascii="Book Antiqua" w:eastAsia="Calibri" w:hAnsi="Book Antiqua" w:cs="Calibri"/>
          <w:sz w:val="24"/>
          <w:szCs w:val="24"/>
        </w:rPr>
        <w:t xml:space="preserve">. By 2020 the annual deficit may soar to £20 </w:t>
      </w:r>
      <w:proofErr w:type="gramStart"/>
      <w:r w:rsidRPr="00FF3785">
        <w:rPr>
          <w:rFonts w:ascii="Book Antiqua" w:eastAsia="Calibri" w:hAnsi="Book Antiqua" w:cs="Calibri"/>
          <w:sz w:val="24"/>
          <w:szCs w:val="24"/>
        </w:rPr>
        <w:t>billion</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10]</w:t>
      </w:r>
      <w:r w:rsidRPr="00FF3785">
        <w:rPr>
          <w:rFonts w:ascii="Book Antiqua" w:eastAsia="Calibri" w:hAnsi="Book Antiqua" w:cs="Calibri"/>
          <w:sz w:val="24"/>
          <w:szCs w:val="24"/>
        </w:rPr>
        <w:t xml:space="preserve">. Lord Carter of Cole, in his 2015 report, commissioned by the </w:t>
      </w:r>
      <w:r w:rsidR="00721A9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department of Health to address this polemic; identified specialty areas in the NHS where financial savings were necessary and possible</w:t>
      </w:r>
      <w:r w:rsidR="00702AD9" w:rsidRPr="00FF3785">
        <w:rPr>
          <w:rFonts w:ascii="Book Antiqua" w:eastAsia="Calibri" w:hAnsi="Book Antiqua" w:cs="Calibri"/>
          <w:sz w:val="24"/>
          <w:szCs w:val="24"/>
          <w:vertAlign w:val="superscript"/>
        </w:rPr>
        <w:t>[11]</w:t>
      </w:r>
      <w:r w:rsidRPr="00FF3785">
        <w:rPr>
          <w:rFonts w:ascii="Book Antiqua" w:eastAsia="Calibri" w:hAnsi="Book Antiqua" w:cs="Calibri"/>
          <w:sz w:val="24"/>
          <w:szCs w:val="24"/>
        </w:rPr>
        <w:t xml:space="preserve">. Annual savings of £283milllion were possible in </w:t>
      </w:r>
      <w:proofErr w:type="gramStart"/>
      <w:r w:rsidRPr="00FF3785">
        <w:rPr>
          <w:rFonts w:ascii="Book Antiqua" w:eastAsia="Calibri" w:hAnsi="Book Antiqua" w:cs="Calibri"/>
          <w:sz w:val="24"/>
          <w:szCs w:val="24"/>
        </w:rPr>
        <w:t>orthopaedics</w:t>
      </w:r>
      <w:r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10]</w:t>
      </w:r>
      <w:r w:rsidRPr="00FF3785">
        <w:rPr>
          <w:rFonts w:ascii="Book Antiqua" w:eastAsia="Calibri" w:hAnsi="Book Antiqua" w:cs="Calibri"/>
          <w:sz w:val="24"/>
          <w:szCs w:val="24"/>
        </w:rPr>
        <w:t>. This represented the third highest figure; superseded only by the General Medicine and Obstetrics and Gynaecology. Lord Carter, like the GIRFT report, highlighted the cost of orthopaedic implants and devices as one of the cardinal areas in which costs savings should be made. However considerable and unexpected savings may come from an unlikely source.</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The orthopaedic landscape is potentially on the verge of a radical change. Until very recently the most successful orthopaedic implants were protected by patents such that they could only be manufactured by those who invented the devices or those to whom patent rights were transferred. However patents have a finite lifespan. Once this expires other manufactures can create the exact same implant </w:t>
      </w:r>
      <w:r w:rsidRPr="00FF3785">
        <w:rPr>
          <w:rFonts w:ascii="Book Antiqua" w:eastAsia="Calibri" w:hAnsi="Book Antiqua" w:cs="Calibri"/>
          <w:sz w:val="24"/>
          <w:szCs w:val="24"/>
        </w:rPr>
        <w:lastRenderedPageBreak/>
        <w:t xml:space="preserve">without infringement of intellectual property rights. These imitations are known as generic devices. The introduction of generic products in all other areas of healthcare provision has been accompanied by a precipitous fall in the product price; facilitating access to various aspects of health. The device is immediately available from other providers, with competition resulting in “price decay”. It is estimated that the transition to generic drugs; following the expiration of patented drugs from 1976; saves the NHS annually over £7.1 </w:t>
      </w:r>
      <w:proofErr w:type="gramStart"/>
      <w:r w:rsidRPr="00FF3785">
        <w:rPr>
          <w:rFonts w:ascii="Book Antiqua" w:eastAsia="Calibri" w:hAnsi="Book Antiqua" w:cs="Calibri"/>
          <w:sz w:val="24"/>
          <w:szCs w:val="24"/>
        </w:rPr>
        <w:t>billion</w:t>
      </w:r>
      <w:r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12]</w:t>
      </w:r>
      <w:r w:rsidRPr="00FF3785">
        <w:rPr>
          <w:rFonts w:ascii="Book Antiqua" w:eastAsia="Calibri" w:hAnsi="Book Antiqua" w:cs="Calibri"/>
          <w:sz w:val="24"/>
          <w:szCs w:val="24"/>
        </w:rPr>
        <w:t>. In the U</w:t>
      </w:r>
      <w:r w:rsidR="00CD7B88" w:rsidRPr="00FF3785">
        <w:rPr>
          <w:rFonts w:ascii="Book Antiqua" w:eastAsia="Calibri" w:hAnsi="Book Antiqua" w:cs="Calibri"/>
          <w:sz w:val="24"/>
          <w:szCs w:val="24"/>
        </w:rPr>
        <w:t>nited States</w:t>
      </w:r>
      <w:r w:rsidRPr="00FF3785">
        <w:rPr>
          <w:rFonts w:ascii="Book Antiqua" w:eastAsia="Calibri" w:hAnsi="Book Antiqua" w:cs="Calibri"/>
          <w:sz w:val="24"/>
          <w:szCs w:val="24"/>
        </w:rPr>
        <w:t xml:space="preserve"> the annual saving from generic drugs is astronomically high at $254 </w:t>
      </w:r>
      <w:proofErr w:type="gramStart"/>
      <w:r w:rsidRPr="00FF3785">
        <w:rPr>
          <w:rFonts w:ascii="Book Antiqua" w:eastAsia="Calibri" w:hAnsi="Book Antiqua" w:cs="Calibri"/>
          <w:sz w:val="24"/>
          <w:szCs w:val="24"/>
        </w:rPr>
        <w:t>billion</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13]</w:t>
      </w:r>
      <w:r w:rsidRPr="00FF3785">
        <w:rPr>
          <w:rFonts w:ascii="Book Antiqua" w:eastAsia="Calibri" w:hAnsi="Book Antiqua" w:cs="Calibri"/>
          <w:sz w:val="24"/>
          <w:szCs w:val="24"/>
        </w:rPr>
        <w:t xml:space="preserve">. Analogous savings in the field of orthopaedic implants could radically transform healthcare, not only in the </w:t>
      </w:r>
      <w:r w:rsidR="00721A9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but globally; positively impacting upon the accessibility to life-changing intervention. The touch paper was lit at an engaging and instructive debate at the British Orthopaedic Meeting, involving an experienced and authoritative panel on the topic of generic implants. It revealed the controversy and uncertainty involved in this area of orthopaedic </w:t>
      </w:r>
      <w:proofErr w:type="gramStart"/>
      <w:r w:rsidRPr="00FF3785">
        <w:rPr>
          <w:rFonts w:ascii="Book Antiqua" w:eastAsia="Calibri" w:hAnsi="Book Antiqua" w:cs="Calibri"/>
          <w:sz w:val="24"/>
          <w:szCs w:val="24"/>
        </w:rPr>
        <w:t>practice</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14]</w:t>
      </w:r>
      <w:r w:rsidRPr="00FF3785">
        <w:rPr>
          <w:rFonts w:ascii="Book Antiqua" w:eastAsia="Calibri" w:hAnsi="Book Antiqua" w:cs="Calibri"/>
          <w:sz w:val="24"/>
          <w:szCs w:val="24"/>
        </w:rPr>
        <w:t>.</w:t>
      </w:r>
    </w:p>
    <w:p w:rsidR="00D852D0" w:rsidRPr="00FF3785" w:rsidRDefault="00D852D0" w:rsidP="00437467">
      <w:pPr>
        <w:snapToGrid w:val="0"/>
        <w:spacing w:after="0" w:line="360" w:lineRule="auto"/>
        <w:jc w:val="both"/>
        <w:rPr>
          <w:rFonts w:ascii="Book Antiqua" w:eastAsia="Calibri" w:hAnsi="Book Antiqua" w:cs="Calibri"/>
          <w:b/>
          <w:sz w:val="24"/>
          <w:szCs w:val="24"/>
          <w:u w:val="single"/>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INTELLECTUAL PROPERTY</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 xml:space="preserve">Intellectual property refers to a concept which has some tangible or concrete manifestation that is assigned to specific </w:t>
      </w:r>
      <w:proofErr w:type="gramStart"/>
      <w:r w:rsidRPr="00FF3785">
        <w:rPr>
          <w:rFonts w:ascii="Book Antiqua" w:eastAsia="Calibri" w:hAnsi="Book Antiqua" w:cs="Calibri"/>
          <w:sz w:val="24"/>
          <w:szCs w:val="24"/>
        </w:rPr>
        <w:t>owners</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15]</w:t>
      </w:r>
      <w:r w:rsidRPr="00FF3785">
        <w:rPr>
          <w:rFonts w:ascii="Book Antiqua" w:eastAsia="Calibri" w:hAnsi="Book Antiqua" w:cs="Calibri"/>
          <w:sz w:val="24"/>
          <w:szCs w:val="24"/>
        </w:rPr>
        <w:t xml:space="preserve">. In </w:t>
      </w:r>
      <w:r w:rsidR="00D255D2" w:rsidRPr="00FF3785">
        <w:rPr>
          <w:rFonts w:ascii="Book Antiqua" w:eastAsia="Calibri" w:hAnsi="Book Antiqua" w:cs="Calibri"/>
          <w:sz w:val="24"/>
          <w:szCs w:val="24"/>
        </w:rPr>
        <w:t>o</w:t>
      </w:r>
      <w:r w:rsidRPr="00FF3785">
        <w:rPr>
          <w:rFonts w:ascii="Book Antiqua" w:eastAsia="Calibri" w:hAnsi="Book Antiqua" w:cs="Calibri"/>
          <w:sz w:val="24"/>
          <w:szCs w:val="24"/>
        </w:rPr>
        <w:t>rthopaedics and medicine in general intellectual property rights are protected by means of patents and copyright.</w:t>
      </w:r>
    </w:p>
    <w:p w:rsidR="00702AD9" w:rsidRPr="00FF3785" w:rsidRDefault="00702AD9" w:rsidP="00437467">
      <w:pPr>
        <w:snapToGrid w:val="0"/>
        <w:spacing w:after="0" w:line="360" w:lineRule="auto"/>
        <w:jc w:val="both"/>
        <w:rPr>
          <w:rFonts w:ascii="Book Antiqua" w:eastAsia="Calibri" w:hAnsi="Book Antiqua" w:cs="Calibri"/>
          <w:sz w:val="24"/>
          <w:szCs w:val="24"/>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PATENT</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Patents allow the inventor of an orthopaedic implant the right to prevent others from manufacturing, selling that creation without the inventor</w:t>
      </w:r>
      <w:r w:rsidR="00702AD9"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s </w:t>
      </w:r>
      <w:proofErr w:type="gramStart"/>
      <w:r w:rsidRPr="00FF3785">
        <w:rPr>
          <w:rFonts w:ascii="Book Antiqua" w:eastAsia="Calibri" w:hAnsi="Book Antiqua" w:cs="Calibri"/>
          <w:sz w:val="24"/>
          <w:szCs w:val="24"/>
        </w:rPr>
        <w:t>consent</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16]</w:t>
      </w:r>
      <w:r w:rsidRPr="00FF3785">
        <w:rPr>
          <w:rFonts w:ascii="Book Antiqua" w:eastAsia="Calibri" w:hAnsi="Book Antiqua" w:cs="Calibri"/>
          <w:sz w:val="24"/>
          <w:szCs w:val="24"/>
        </w:rPr>
        <w:t>. In effect the originator has the exclusive right of manufacture and sale. The patent can be owned by corporations, a group of people or an individual.</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Rights under patent can also be transferred or sold. An application must be made for the patent to be applied nationally or internationally.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patents applications are made to the Intellectual Property Office. National patents will only protect the invention in the nation in which the patent is applied. However it does not prohibit reproduction of the implant abroad. International patents provide protection overseas. A single application can be made under the Patent Cooperation Treaty provides patent </w:t>
      </w:r>
      <w:r w:rsidRPr="00FF3785">
        <w:rPr>
          <w:rFonts w:ascii="Book Antiqua" w:eastAsia="Calibri" w:hAnsi="Book Antiqua" w:cs="Calibri"/>
          <w:sz w:val="24"/>
          <w:szCs w:val="24"/>
        </w:rPr>
        <w:lastRenderedPageBreak/>
        <w:t xml:space="preserve">covering 140 countries. Application made under European Patent Office covers 30 European </w:t>
      </w:r>
      <w:proofErr w:type="gramStart"/>
      <w:r w:rsidRPr="00FF3785">
        <w:rPr>
          <w:rFonts w:ascii="Book Antiqua" w:eastAsia="Calibri" w:hAnsi="Book Antiqua" w:cs="Calibri"/>
          <w:sz w:val="24"/>
          <w:szCs w:val="24"/>
        </w:rPr>
        <w:t>nations</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17]</w:t>
      </w:r>
      <w:r w:rsidRPr="00FF3785">
        <w:rPr>
          <w:rFonts w:ascii="Book Antiqua" w:eastAsia="Calibri" w:hAnsi="Book Antiqua" w:cs="Calibri"/>
          <w:sz w:val="24"/>
          <w:szCs w:val="24"/>
        </w:rPr>
        <w: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Patents have a finite lifespan. They do not exclude others from imitating the product indefinitely. There has been global harmonisation following implementation of the World Trade Organisation Agreement on Trade-Related Aspects of Intellectual Property Rights (TRIPs Agreement</w:t>
      </w:r>
      <w:proofErr w:type="gramStart"/>
      <w:r w:rsidRPr="00FF3785">
        <w:rPr>
          <w:rFonts w:ascii="Book Antiqua" w:eastAsia="Calibri" w:hAnsi="Book Antiqua" w:cs="Calibri"/>
          <w:sz w:val="24"/>
          <w:szCs w:val="24"/>
        </w:rPr>
        <w:t>)</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18]</w:t>
      </w:r>
      <w:r w:rsidRPr="00FF3785">
        <w:rPr>
          <w:rFonts w:ascii="Book Antiqua" w:eastAsia="Calibri" w:hAnsi="Book Antiqua" w:cs="Calibri"/>
          <w:sz w:val="24"/>
          <w:szCs w:val="24"/>
        </w:rPr>
        <w:t xml:space="preserve">. Hence patents last for 20 </w:t>
      </w:r>
      <w:proofErr w:type="gramStart"/>
      <w:r w:rsidRPr="00FF3785">
        <w:rPr>
          <w:rFonts w:ascii="Book Antiqua" w:eastAsia="Calibri" w:hAnsi="Book Antiqua" w:cs="Calibri"/>
          <w:sz w:val="24"/>
          <w:szCs w:val="24"/>
        </w:rPr>
        <w:t>years</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16]</w:t>
      </w:r>
      <w:r w:rsidRPr="00FF3785">
        <w:rPr>
          <w:rFonts w:ascii="Book Antiqua" w:eastAsia="Calibri" w:hAnsi="Book Antiqua" w:cs="Calibri"/>
          <w:sz w:val="24"/>
          <w:szCs w:val="24"/>
        </w:rPr>
        <w:t xml:space="preserve">. Once this period has expired any manufacturer can create the equivalent products. Globally there are in excess of 1 million hip arthroplasties are implanted </w:t>
      </w:r>
      <w:proofErr w:type="gramStart"/>
      <w:r w:rsidRPr="00FF3785">
        <w:rPr>
          <w:rFonts w:ascii="Book Antiqua" w:eastAsia="Calibri" w:hAnsi="Book Antiqua" w:cs="Calibri"/>
          <w:sz w:val="24"/>
          <w:szCs w:val="24"/>
        </w:rPr>
        <w:t>annually</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19]</w:t>
      </w:r>
      <w:r w:rsidRPr="00FF3785">
        <w:rPr>
          <w:rFonts w:ascii="Book Antiqua" w:eastAsia="Calibri" w:hAnsi="Book Antiqua" w:cs="Calibri"/>
          <w:sz w:val="24"/>
          <w:szCs w:val="24"/>
        </w:rPr>
        <w:t xml:space="preserve">. Stryker, </w:t>
      </w:r>
      <w:proofErr w:type="spellStart"/>
      <w:r w:rsidRPr="00FF3785">
        <w:rPr>
          <w:rFonts w:ascii="Book Antiqua" w:eastAsia="Calibri" w:hAnsi="Book Antiqua" w:cs="Calibri"/>
          <w:sz w:val="24"/>
          <w:szCs w:val="24"/>
        </w:rPr>
        <w:t>DePuy</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Synthes</w:t>
      </w:r>
      <w:proofErr w:type="spellEnd"/>
      <w:r w:rsidRPr="00FF3785">
        <w:rPr>
          <w:rFonts w:ascii="Book Antiqua" w:eastAsia="Calibri" w:hAnsi="Book Antiqua" w:cs="Calibri"/>
          <w:sz w:val="24"/>
          <w:szCs w:val="24"/>
        </w:rPr>
        <w:t xml:space="preserve"> and Zimmer Biomet Holdings sequester over 75% of the worldwide market for hip and knee </w:t>
      </w:r>
      <w:proofErr w:type="gramStart"/>
      <w:r w:rsidRPr="00FF3785">
        <w:rPr>
          <w:rFonts w:ascii="Book Antiqua" w:eastAsia="Calibri" w:hAnsi="Book Antiqua" w:cs="Calibri"/>
          <w:sz w:val="24"/>
          <w:szCs w:val="24"/>
        </w:rPr>
        <w:t>implants</w:t>
      </w:r>
      <w:bookmarkStart w:id="33" w:name="_Ref451792328"/>
      <w:r w:rsidRPr="00FF3785">
        <w:rPr>
          <w:rFonts w:ascii="Book Antiqua" w:eastAsia="Calibri" w:hAnsi="Book Antiqua" w:cs="Calibri"/>
          <w:sz w:val="24"/>
          <w:szCs w:val="24"/>
          <w:vertAlign w:val="superscript"/>
        </w:rPr>
        <w:t>[</w:t>
      </w:r>
      <w:bookmarkEnd w:id="33"/>
      <w:proofErr w:type="gramEnd"/>
      <w:r w:rsidR="00702AD9" w:rsidRPr="00FF3785">
        <w:rPr>
          <w:rFonts w:ascii="Book Antiqua" w:eastAsia="Calibri" w:hAnsi="Book Antiqua" w:cs="Calibri"/>
          <w:sz w:val="24"/>
          <w:szCs w:val="24"/>
          <w:vertAlign w:val="superscript"/>
        </w:rPr>
        <w:t>20</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w:t>
      </w:r>
    </w:p>
    <w:p w:rsidR="00702AD9" w:rsidRPr="00FF3785" w:rsidRDefault="00702AD9" w:rsidP="00437467">
      <w:pPr>
        <w:snapToGrid w:val="0"/>
        <w:spacing w:after="0" w:line="360" w:lineRule="auto"/>
        <w:ind w:firstLineChars="100" w:firstLine="240"/>
        <w:jc w:val="both"/>
        <w:rPr>
          <w:rFonts w:ascii="Book Antiqua" w:eastAsia="Calibri" w:hAnsi="Book Antiqua" w:cs="Calibri"/>
          <w:sz w:val="24"/>
          <w:szCs w:val="24"/>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PATENT EXPIRY AND FINANCIAL SEQUELAE</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The exclusivity provided by patents confers to the manufactures considerable control on the price and availability of the product. This was highlighted in Lord Carter's report where he identified that the variation of the cost of primary hip prosthesis from £788 to £1590</w:t>
      </w:r>
      <w:r w:rsidRPr="00FF3785">
        <w:rPr>
          <w:rFonts w:ascii="Book Antiqua" w:eastAsia="Calibri" w:hAnsi="Book Antiqua" w:cs="Calibri"/>
          <w:sz w:val="24"/>
          <w:szCs w:val="24"/>
          <w:vertAlign w:val="superscript"/>
        </w:rPr>
        <w:t>[10]</w:t>
      </w:r>
      <w:r w:rsidRPr="00FF3785">
        <w:rPr>
          <w:rFonts w:ascii="Book Antiqua" w:eastAsia="Calibri" w:hAnsi="Book Antiqua" w:cs="Calibri"/>
          <w:sz w:val="24"/>
          <w:szCs w:val="24"/>
        </w:rPr>
        <w:t xml:space="preserve">. Further there was little correlation between the number of prostheses used by trusts and cost. However, very recently the patents protecting the Exeter and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hip arthroplasty systems both expired; allowing other providers to produce equivalent implants. </w:t>
      </w:r>
      <w:proofErr w:type="gramStart"/>
      <w:r w:rsidRPr="00FF3785">
        <w:rPr>
          <w:rFonts w:ascii="Book Antiqua" w:eastAsia="Calibri" w:hAnsi="Book Antiqua" w:cs="Calibri"/>
          <w:sz w:val="24"/>
          <w:szCs w:val="24"/>
        </w:rPr>
        <w:t>This impacts</w:t>
      </w:r>
      <w:proofErr w:type="gramEnd"/>
      <w:r w:rsidRPr="00FF3785">
        <w:rPr>
          <w:rFonts w:ascii="Book Antiqua" w:eastAsia="Calibri" w:hAnsi="Book Antiqua" w:cs="Calibri"/>
          <w:sz w:val="24"/>
          <w:szCs w:val="24"/>
        </w:rPr>
        <w:t xml:space="preserve"> directly upon cost and accessibility of products. The ultimate ramifications for healthcare provision with regard to orthopaedic devices are extensive and pervasive.</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Experiences with bisphosphonates are instructive. The patented form of </w:t>
      </w:r>
      <w:proofErr w:type="spellStart"/>
      <w:r w:rsidRPr="00FF3785">
        <w:rPr>
          <w:rFonts w:ascii="Book Antiqua" w:eastAsia="Calibri" w:hAnsi="Book Antiqua" w:cs="Calibri"/>
          <w:sz w:val="24"/>
          <w:szCs w:val="24"/>
        </w:rPr>
        <w:t>alendronic</w:t>
      </w:r>
      <w:proofErr w:type="spellEnd"/>
      <w:r w:rsidRPr="00FF3785">
        <w:rPr>
          <w:rFonts w:ascii="Book Antiqua" w:eastAsia="Calibri" w:hAnsi="Book Antiqua" w:cs="Calibri"/>
          <w:sz w:val="24"/>
          <w:szCs w:val="24"/>
        </w:rPr>
        <w:t xml:space="preserve"> acid, Fosamax was produced by Merck Sharp </w:t>
      </w:r>
      <w:r w:rsidR="00702AD9" w:rsidRPr="00FF3785">
        <w:rPr>
          <w:rFonts w:ascii="Book Antiqua" w:eastAsia="Calibri" w:hAnsi="Book Antiqua" w:cs="Calibri"/>
          <w:sz w:val="24"/>
          <w:szCs w:val="24"/>
        </w:rPr>
        <w:t>and</w:t>
      </w:r>
      <w:r w:rsidRPr="00FF3785">
        <w:rPr>
          <w:rFonts w:ascii="Book Antiqua" w:eastAsia="Calibri" w:hAnsi="Book Antiqua" w:cs="Calibri"/>
          <w:sz w:val="24"/>
          <w:szCs w:val="24"/>
        </w:rPr>
        <w:t xml:space="preserve"> Dohme Limited. It was given US Food and Drug Administration (FDA) in 1995</w:t>
      </w:r>
      <w:r w:rsidR="00702AD9" w:rsidRPr="00FF3785">
        <w:rPr>
          <w:rFonts w:ascii="Book Antiqua" w:eastAsia="Calibri" w:hAnsi="Book Antiqua" w:cs="Calibri"/>
          <w:sz w:val="24"/>
          <w:szCs w:val="24"/>
          <w:vertAlign w:val="superscript"/>
        </w:rPr>
        <w:t>[21]</w:t>
      </w:r>
      <w:r w:rsidRPr="00FF3785">
        <w:rPr>
          <w:rFonts w:ascii="Book Antiqua" w:eastAsia="Calibri" w:hAnsi="Book Antiqua" w:cs="Calibri"/>
          <w:sz w:val="24"/>
          <w:szCs w:val="24"/>
        </w:rPr>
        <w:t xml:space="preserve">. In 2004 the price of the drug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was £300/year. The patent expired in 2008. Currently the price of generic </w:t>
      </w:r>
      <w:proofErr w:type="spellStart"/>
      <w:r w:rsidRPr="00FF3785">
        <w:rPr>
          <w:rFonts w:ascii="Book Antiqua" w:eastAsia="Calibri" w:hAnsi="Book Antiqua" w:cs="Calibri"/>
          <w:sz w:val="24"/>
          <w:szCs w:val="24"/>
        </w:rPr>
        <w:t>alendronic</w:t>
      </w:r>
      <w:proofErr w:type="spellEnd"/>
      <w:r w:rsidRPr="00FF3785">
        <w:rPr>
          <w:rFonts w:ascii="Book Antiqua" w:eastAsia="Calibri" w:hAnsi="Book Antiqua" w:cs="Calibri"/>
          <w:sz w:val="24"/>
          <w:szCs w:val="24"/>
        </w:rPr>
        <w:t xml:space="preserve"> acid is £14/</w:t>
      </w:r>
      <w:proofErr w:type="gramStart"/>
      <w:r w:rsidRPr="00FF3785">
        <w:rPr>
          <w:rFonts w:ascii="Book Antiqua" w:eastAsia="Calibri" w:hAnsi="Book Antiqua" w:cs="Calibri"/>
          <w:sz w:val="24"/>
          <w:szCs w:val="24"/>
        </w:rPr>
        <w:t>year</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22]</w:t>
      </w:r>
      <w:r w:rsidRPr="00FF3785">
        <w:rPr>
          <w:rFonts w:ascii="Book Antiqua" w:eastAsia="Calibri" w:hAnsi="Book Antiqua" w:cs="Calibri"/>
          <w:sz w:val="24"/>
          <w:szCs w:val="24"/>
        </w:rPr>
        <w:t xml:space="preserve">. This represents a 95% fall in price with the advent of generic </w:t>
      </w:r>
      <w:proofErr w:type="spellStart"/>
      <w:r w:rsidRPr="00FF3785">
        <w:rPr>
          <w:rFonts w:ascii="Book Antiqua" w:eastAsia="Calibri" w:hAnsi="Book Antiqua" w:cs="Calibri"/>
          <w:sz w:val="24"/>
          <w:szCs w:val="24"/>
        </w:rPr>
        <w:t>alendronic</w:t>
      </w:r>
      <w:proofErr w:type="spellEnd"/>
      <w:r w:rsidRPr="00FF3785">
        <w:rPr>
          <w:rFonts w:ascii="Book Antiqua" w:eastAsia="Calibri" w:hAnsi="Book Antiqua" w:cs="Calibri"/>
          <w:sz w:val="24"/>
          <w:szCs w:val="24"/>
        </w:rPr>
        <w:t xml:space="preserve"> acid. This had considerable ramifications with regard to accessibility. Prior to the introduction of generic bisphosphonates, this class of drug was not included in the national guidelines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or Europe for the treatment of osteoporosis due to the prohibitive effect of </w:t>
      </w:r>
      <w:proofErr w:type="gramStart"/>
      <w:r w:rsidRPr="00FF3785">
        <w:rPr>
          <w:rFonts w:ascii="Book Antiqua" w:eastAsia="Calibri" w:hAnsi="Book Antiqua" w:cs="Calibri"/>
          <w:sz w:val="24"/>
          <w:szCs w:val="24"/>
        </w:rPr>
        <w:t>costs</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21,23,24]</w:t>
      </w:r>
      <w:r w:rsidRPr="00FF3785">
        <w:rPr>
          <w:rFonts w:ascii="Book Antiqua" w:eastAsia="Calibri" w:hAnsi="Book Antiqua" w:cs="Calibri"/>
          <w:sz w:val="24"/>
          <w:szCs w:val="24"/>
        </w:rPr>
        <w:t xml:space="preserve">. </w:t>
      </w:r>
      <w:r w:rsidR="007C5BFB">
        <w:rPr>
          <w:rFonts w:ascii="Book Antiqua" w:eastAsia="Calibri" w:hAnsi="Book Antiqua" w:cs="Calibri"/>
          <w:sz w:val="24"/>
          <w:szCs w:val="24"/>
        </w:rPr>
        <w:t>In the same year the in</w:t>
      </w:r>
      <w:r w:rsidRPr="00FF3785">
        <w:rPr>
          <w:rFonts w:ascii="Book Antiqua" w:eastAsia="Calibri" w:hAnsi="Book Antiqua" w:cs="Calibri"/>
          <w:sz w:val="24"/>
          <w:szCs w:val="24"/>
        </w:rPr>
        <w:t xml:space="preserve"> NICE 20</w:t>
      </w:r>
      <w:r w:rsidR="007C5BFB">
        <w:rPr>
          <w:rFonts w:ascii="Book Antiqua" w:eastAsia="Calibri" w:hAnsi="Book Antiqua" w:cs="Calibri"/>
          <w:sz w:val="24"/>
          <w:szCs w:val="24"/>
        </w:rPr>
        <w:t>80</w:t>
      </w:r>
      <w:r w:rsidRPr="00FF3785">
        <w:rPr>
          <w:rFonts w:ascii="Book Antiqua" w:eastAsia="Calibri" w:hAnsi="Book Antiqua" w:cs="Calibri"/>
          <w:sz w:val="24"/>
          <w:szCs w:val="24"/>
        </w:rPr>
        <w:t xml:space="preserve"> guidance it became firmly established as the </w:t>
      </w:r>
      <w:r w:rsidRPr="00FF3785">
        <w:rPr>
          <w:rFonts w:ascii="Book Antiqua" w:eastAsia="Calibri" w:hAnsi="Book Antiqua" w:cs="Calibri"/>
          <w:sz w:val="24"/>
          <w:szCs w:val="24"/>
        </w:rPr>
        <w:lastRenderedPageBreak/>
        <w:t xml:space="preserve">cornerstone of </w:t>
      </w:r>
      <w:proofErr w:type="gramStart"/>
      <w:r w:rsidRPr="00FF3785">
        <w:rPr>
          <w:rFonts w:ascii="Book Antiqua" w:eastAsia="Calibri" w:hAnsi="Book Antiqua" w:cs="Calibri"/>
          <w:sz w:val="24"/>
          <w:szCs w:val="24"/>
        </w:rPr>
        <w:t>management</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25]</w:t>
      </w:r>
      <w:r w:rsidRPr="00FF3785">
        <w:rPr>
          <w:rFonts w:ascii="Book Antiqua" w:eastAsia="Calibri" w:hAnsi="Book Antiqua" w:cs="Calibri"/>
          <w:sz w:val="24"/>
          <w:szCs w:val="24"/>
        </w:rPr>
        <w:t xml:space="preserve">. A similar pattern was observed in the rest of </w:t>
      </w:r>
      <w:proofErr w:type="gramStart"/>
      <w:r w:rsidRPr="00FF3785">
        <w:rPr>
          <w:rFonts w:ascii="Book Antiqua" w:eastAsia="Calibri" w:hAnsi="Book Antiqua" w:cs="Calibri"/>
          <w:sz w:val="24"/>
          <w:szCs w:val="24"/>
        </w:rPr>
        <w:t>Europe</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26]</w:t>
      </w:r>
      <w:r w:rsidRPr="00FF3785">
        <w:rPr>
          <w:rFonts w:ascii="Book Antiqua" w:eastAsia="Calibri" w:hAnsi="Book Antiqua" w:cs="Calibri"/>
          <w:sz w:val="24"/>
          <w:szCs w:val="24"/>
        </w:rPr>
        <w: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Most economic models show that once a patent </w:t>
      </w:r>
      <w:proofErr w:type="gramStart"/>
      <w:r w:rsidRPr="00FF3785">
        <w:rPr>
          <w:rFonts w:ascii="Book Antiqua" w:eastAsia="Calibri" w:hAnsi="Book Antiqua" w:cs="Calibri"/>
          <w:sz w:val="24"/>
          <w:szCs w:val="24"/>
        </w:rPr>
        <w:t>expires</w:t>
      </w:r>
      <w:proofErr w:type="gramEnd"/>
      <w:r w:rsidRPr="00FF3785">
        <w:rPr>
          <w:rFonts w:ascii="Book Antiqua" w:eastAsia="Calibri" w:hAnsi="Book Antiqua" w:cs="Calibri"/>
          <w:sz w:val="24"/>
          <w:szCs w:val="24"/>
        </w:rPr>
        <w:t xml:space="preserve"> the entry of generic products into markets results in </w:t>
      </w:r>
      <w:r w:rsidR="00702AD9" w:rsidRPr="00FF3785">
        <w:rPr>
          <w:rFonts w:ascii="Book Antiqua" w:eastAsia="Calibri" w:hAnsi="Book Antiqua" w:cs="Calibri"/>
          <w:sz w:val="24"/>
          <w:szCs w:val="24"/>
        </w:rPr>
        <w:t>“</w:t>
      </w:r>
      <w:r w:rsidRPr="00FF3785">
        <w:rPr>
          <w:rFonts w:ascii="Book Antiqua" w:eastAsia="Calibri" w:hAnsi="Book Antiqua" w:cs="Calibri"/>
          <w:sz w:val="24"/>
          <w:szCs w:val="24"/>
        </w:rPr>
        <w:t>price decay</w:t>
      </w:r>
      <w:r w:rsidR="00702AD9"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 which is a fall in the price of the product. This stabilises at around 2</w:t>
      </w:r>
      <w:r w:rsidR="00702AD9"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10% of original patented drug price by 3 </w:t>
      </w:r>
      <w:proofErr w:type="gramStart"/>
      <w:r w:rsidRPr="00FF3785">
        <w:rPr>
          <w:rFonts w:ascii="Book Antiqua" w:eastAsia="Calibri" w:hAnsi="Book Antiqua" w:cs="Calibri"/>
          <w:sz w:val="24"/>
          <w:szCs w:val="24"/>
        </w:rPr>
        <w:t>years</w:t>
      </w:r>
      <w:r w:rsidR="00702AD9" w:rsidRPr="00FF3785">
        <w:rPr>
          <w:rFonts w:ascii="Book Antiqua" w:eastAsia="Calibri" w:hAnsi="Book Antiqua" w:cs="Calibri"/>
          <w:sz w:val="24"/>
          <w:szCs w:val="24"/>
          <w:vertAlign w:val="superscript"/>
        </w:rPr>
        <w:t>[</w:t>
      </w:r>
      <w:proofErr w:type="gramEnd"/>
      <w:r w:rsidR="00702AD9" w:rsidRPr="00FF3785">
        <w:rPr>
          <w:rFonts w:ascii="Book Antiqua" w:eastAsia="Calibri" w:hAnsi="Book Antiqua" w:cs="Calibri"/>
          <w:sz w:val="24"/>
          <w:szCs w:val="24"/>
          <w:vertAlign w:val="superscript"/>
        </w:rPr>
        <w:t>27]</w:t>
      </w:r>
      <w:r w:rsidRPr="00FF3785">
        <w:rPr>
          <w:rFonts w:ascii="Book Antiqua" w:eastAsia="Calibri" w:hAnsi="Book Antiqua" w:cs="Calibri"/>
          <w:sz w:val="24"/>
          <w:szCs w:val="24"/>
        </w:rPr>
        <w:t xml:space="preserve">. Price depreciation is slower if there are fewer competitor manufacturers of the product or it is of a sophisticated design. However, similarly precipitous declines in the cost of orthopaedic implants could potentially transform healthcare provision.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according to the National Joint Registry 88763 primary hip arthroplasties were performed in 2014</w:t>
      </w:r>
      <w:r w:rsidRPr="00FF3785">
        <w:rPr>
          <w:rFonts w:ascii="Book Antiqua" w:eastAsia="Calibri" w:hAnsi="Book Antiqua" w:cs="Calibri"/>
          <w:sz w:val="24"/>
          <w:szCs w:val="24"/>
          <w:vertAlign w:val="superscript"/>
        </w:rPr>
        <w:t>[3]</w:t>
      </w:r>
      <w:r w:rsidRPr="00FF3785">
        <w:rPr>
          <w:rFonts w:ascii="Book Antiqua" w:eastAsia="Calibri" w:hAnsi="Book Antiqua" w:cs="Calibri"/>
          <w:sz w:val="24"/>
          <w:szCs w:val="24"/>
        </w:rPr>
        <w:t xml:space="preserve">. NICE determined in their latest hip arthroplasty guidance the weighted mean cost of a total hip replacement was £2571 including the cost of </w:t>
      </w:r>
      <w:proofErr w:type="gramStart"/>
      <w:r w:rsidRPr="00FF3785">
        <w:rPr>
          <w:rFonts w:ascii="Book Antiqua" w:eastAsia="Calibri" w:hAnsi="Book Antiqua" w:cs="Calibri"/>
          <w:sz w:val="24"/>
          <w:szCs w:val="24"/>
        </w:rPr>
        <w:t>cement</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28]</w:t>
      </w:r>
      <w:r w:rsidRPr="00FF3785">
        <w:rPr>
          <w:rFonts w:ascii="Book Antiqua" w:eastAsia="Calibri" w:hAnsi="Book Antiqua" w:cs="Calibri"/>
          <w:sz w:val="24"/>
          <w:szCs w:val="24"/>
        </w:rPr>
        <w:t xml:space="preserve">. The net expenditure on cement, based on </w:t>
      </w:r>
      <w:proofErr w:type="gramStart"/>
      <w:r w:rsidRPr="00FF3785">
        <w:rPr>
          <w:rFonts w:ascii="Book Antiqua" w:eastAsia="Calibri" w:hAnsi="Book Antiqua" w:cs="Calibri"/>
          <w:sz w:val="24"/>
          <w:szCs w:val="24"/>
        </w:rPr>
        <w:t>the per</w:t>
      </w:r>
      <w:proofErr w:type="gram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centage</w:t>
      </w:r>
      <w:proofErr w:type="spellEnd"/>
      <w:r w:rsidRPr="00FF3785">
        <w:rPr>
          <w:rFonts w:ascii="Book Antiqua" w:eastAsia="Calibri" w:hAnsi="Book Antiqua" w:cs="Calibri"/>
          <w:sz w:val="24"/>
          <w:szCs w:val="24"/>
        </w:rPr>
        <w:t xml:space="preserve"> of cemented, </w:t>
      </w:r>
      <w:proofErr w:type="spellStart"/>
      <w:r w:rsidRPr="00FF3785">
        <w:rPr>
          <w:rFonts w:ascii="Book Antiqua" w:eastAsia="Calibri" w:hAnsi="Book Antiqua" w:cs="Calibri"/>
          <w:sz w:val="24"/>
          <w:szCs w:val="24"/>
        </w:rPr>
        <w:t>uncemented</w:t>
      </w:r>
      <w:proofErr w:type="spellEnd"/>
      <w:r w:rsidRPr="00FF3785">
        <w:rPr>
          <w:rFonts w:ascii="Book Antiqua" w:eastAsia="Calibri" w:hAnsi="Book Antiqua" w:cs="Calibri"/>
          <w:sz w:val="24"/>
          <w:szCs w:val="24"/>
        </w:rPr>
        <w:t>, hybrid and reverse hybrid fixation is £111. Hence the mean prosthetic cost is £2460. Extrapolating from these figures, the introduction of generic hip implants could potentially save the NHS near £200 million annually if the price equilibrium nestled at 10% of innovator cost. This is a significant proportion of Lord Carter's target saving for orthopaedics of £283 million. The effect may even have a significant impact on private healthcare making it more accessible by reducing the cost of private hip arthroplasty in the region of 20</w:t>
      </w:r>
      <w:proofErr w:type="gramStart"/>
      <w:r w:rsidRPr="00FF3785">
        <w:rPr>
          <w:rFonts w:ascii="Book Antiqua" w:eastAsia="Calibri" w:hAnsi="Book Antiqua" w:cs="Calibri"/>
          <w:sz w:val="24"/>
          <w:szCs w:val="24"/>
        </w:rPr>
        <w:t>%</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29]</w:t>
      </w:r>
      <w:r w:rsidRPr="00FF3785">
        <w:rPr>
          <w:rFonts w:ascii="Book Antiqua" w:eastAsia="Calibri" w:hAnsi="Book Antiqua" w:cs="Calibri"/>
          <w:sz w:val="24"/>
          <w:szCs w:val="24"/>
        </w:rPr>
        <w:t>.</w:t>
      </w:r>
    </w:p>
    <w:p w:rsidR="00D852D0" w:rsidRPr="00FF3785" w:rsidRDefault="00D852D0" w:rsidP="00437467">
      <w:pPr>
        <w:snapToGrid w:val="0"/>
        <w:spacing w:after="0" w:line="360" w:lineRule="auto"/>
        <w:jc w:val="both"/>
        <w:rPr>
          <w:rFonts w:ascii="Book Antiqua" w:eastAsia="Calibri" w:hAnsi="Book Antiqua" w:cs="Calibri"/>
          <w:sz w:val="24"/>
          <w:szCs w:val="24"/>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GENERIC ORTHOPAEDIC IMPLANTS</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 xml:space="preserve">The patent application process requires the applicant to explicit the features of the implant which make it unique and efficacious. These are then protected for the term of the patent. </w:t>
      </w:r>
      <w:r w:rsidR="006E7D37"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the details of any patent are publicly available. If it were not, corporations would not know if they were potentially infringing upon patents when introducing new design. Indeed patent is derived from Latin </w:t>
      </w:r>
      <w:proofErr w:type="spellStart"/>
      <w:r w:rsidRPr="00FF3785">
        <w:rPr>
          <w:rFonts w:ascii="Book Antiqua" w:eastAsia="Calibri" w:hAnsi="Book Antiqua" w:cs="Calibri"/>
          <w:i/>
          <w:sz w:val="24"/>
          <w:szCs w:val="24"/>
        </w:rPr>
        <w:t>patere</w:t>
      </w:r>
      <w:proofErr w:type="spellEnd"/>
      <w:r w:rsidRPr="00FF3785">
        <w:rPr>
          <w:rFonts w:ascii="Book Antiqua" w:eastAsia="Calibri" w:hAnsi="Book Antiqua" w:cs="Calibri"/>
          <w:sz w:val="24"/>
          <w:szCs w:val="24"/>
        </w:rPr>
        <w:t xml:space="preserve"> </w:t>
      </w:r>
      <w:r w:rsidR="006E7D37" w:rsidRPr="00FF3785">
        <w:rPr>
          <w:rFonts w:ascii="Book Antiqua" w:eastAsia="Calibri" w:hAnsi="Book Antiqua" w:cs="Calibri"/>
          <w:sz w:val="24"/>
          <w:szCs w:val="24"/>
        </w:rPr>
        <w:t>“</w:t>
      </w:r>
      <w:r w:rsidRPr="00FF3785">
        <w:rPr>
          <w:rFonts w:ascii="Book Antiqua" w:eastAsia="Calibri" w:hAnsi="Book Antiqua" w:cs="Calibri"/>
          <w:sz w:val="24"/>
          <w:szCs w:val="24"/>
        </w:rPr>
        <w:t>lay open or bare</w:t>
      </w:r>
      <w:r w:rsidR="006E7D37"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 for public view. Hence when the patent expires other manufacturers can use the content of the patent application as a blueprint to imitate the design. In addition to the information available on the patent, a process known as </w:t>
      </w:r>
      <w:r w:rsidR="006E7D37" w:rsidRPr="00FF3785">
        <w:rPr>
          <w:rFonts w:ascii="Book Antiqua" w:eastAsia="Calibri" w:hAnsi="Book Antiqua" w:cs="Calibri"/>
          <w:sz w:val="24"/>
          <w:szCs w:val="24"/>
        </w:rPr>
        <w:t>“</w:t>
      </w:r>
      <w:r w:rsidRPr="00FF3785">
        <w:rPr>
          <w:rFonts w:ascii="Book Antiqua" w:eastAsia="Calibri" w:hAnsi="Book Antiqua" w:cs="Calibri"/>
          <w:sz w:val="24"/>
          <w:szCs w:val="24"/>
        </w:rPr>
        <w:t>reverse engineering</w:t>
      </w:r>
      <w:r w:rsidR="006E7D37"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 is employed to produce and identical product. This involves extracting the structure and design from the product itself, in part by means of high resolution 3 </w:t>
      </w:r>
      <w:r w:rsidRPr="00FF3785">
        <w:rPr>
          <w:rFonts w:ascii="Book Antiqua" w:eastAsia="Calibri" w:hAnsi="Book Antiqua" w:cs="Calibri"/>
          <w:sz w:val="24"/>
          <w:szCs w:val="24"/>
        </w:rPr>
        <w:lastRenderedPageBreak/>
        <w:t>dimensional computer assisted analysis using computerised tomography for example</w:t>
      </w:r>
      <w:r w:rsidR="006E7D37" w:rsidRPr="00FF3785">
        <w:rPr>
          <w:rFonts w:ascii="Book Antiqua" w:eastAsia="Calibri" w:hAnsi="Book Antiqua" w:cs="Calibri"/>
          <w:sz w:val="24"/>
          <w:szCs w:val="24"/>
          <w:vertAlign w:val="superscript"/>
        </w:rPr>
        <w:t>[30]</w:t>
      </w:r>
      <w:r w:rsidRPr="00FF3785">
        <w:rPr>
          <w:rFonts w:ascii="Book Antiqua" w:eastAsia="Calibri" w:hAnsi="Book Antiqua" w:cs="Calibri"/>
          <w:sz w:val="24"/>
          <w:szCs w:val="24"/>
        </w:rPr>
        <w: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The current pioneer and protagonist in the orthopaedic imitation implants is </w:t>
      </w:r>
      <w:proofErr w:type="spellStart"/>
      <w:proofErr w:type="gramStart"/>
      <w:r w:rsidRPr="00FF3785">
        <w:rPr>
          <w:rFonts w:ascii="Book Antiqua" w:eastAsia="Calibri" w:hAnsi="Book Antiqua" w:cs="Calibri"/>
          <w:sz w:val="24"/>
          <w:szCs w:val="24"/>
        </w:rPr>
        <w:t>Orthimo</w:t>
      </w:r>
      <w:proofErr w:type="spellEnd"/>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31]</w:t>
      </w:r>
      <w:r w:rsidRPr="00FF3785">
        <w:rPr>
          <w:rFonts w:ascii="Book Antiqua" w:eastAsia="Calibri" w:hAnsi="Book Antiqua" w:cs="Calibri"/>
          <w:sz w:val="24"/>
          <w:szCs w:val="24"/>
        </w:rPr>
        <w:t xml:space="preserve">. The company was founded in and is based in Switzerland with satellite offices in Europe. The first challenged faced by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was to determine which of the implants on the market to duplicate. </w:t>
      </w:r>
      <w:r w:rsidR="006E7D37"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the solution produced the safest but also most profitable device. The corporation interrogated national joint registries including that England and Wales, Australia, and Sweden to determine the most durable prosthesis. The England and Wales NJR revealed the implants with the best survivorship were the cemented Exeter V40 stem/contemporary cup (Stryker) dyad with ceramic on polyethylene bearing surface and the </w:t>
      </w:r>
      <w:proofErr w:type="spellStart"/>
      <w:r w:rsidRPr="00FF3785">
        <w:rPr>
          <w:rFonts w:ascii="Book Antiqua" w:eastAsia="Calibri" w:hAnsi="Book Antiqua" w:cs="Calibri"/>
          <w:sz w:val="24"/>
          <w:szCs w:val="24"/>
        </w:rPr>
        <w:t>uncemented</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with ceramic on polyethylene interface. The 10-year revision rates were similar for both at 2.70% (1.72-4.21) and 2.19% (1.40-3.41) </w:t>
      </w:r>
      <w:proofErr w:type="gramStart"/>
      <w:r w:rsidRPr="00FF3785">
        <w:rPr>
          <w:rFonts w:ascii="Book Antiqua" w:eastAsia="Calibri" w:hAnsi="Book Antiqua" w:cs="Calibri"/>
          <w:sz w:val="24"/>
          <w:szCs w:val="24"/>
        </w:rPr>
        <w:t>respectively</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32]</w:t>
      </w:r>
      <w:r w:rsidRPr="00FF3785">
        <w:rPr>
          <w:rFonts w:ascii="Book Antiqua" w:eastAsia="Calibri" w:hAnsi="Book Antiqua" w:cs="Calibri"/>
          <w:sz w:val="24"/>
          <w:szCs w:val="24"/>
        </w:rPr>
        <w:t xml:space="preserve">. The longevity of the Exeter contemporary and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systems were also confirmed in oldest joints registries including the Swedish (est. 1975</w:t>
      </w:r>
      <w:proofErr w:type="gramStart"/>
      <w:r w:rsidRPr="00FF3785">
        <w:rPr>
          <w:rFonts w:ascii="Book Antiqua" w:eastAsia="Calibri" w:hAnsi="Book Antiqua" w:cs="Calibri"/>
          <w:sz w:val="24"/>
          <w:szCs w:val="24"/>
        </w:rPr>
        <w:t>)</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33]</w:t>
      </w:r>
      <w:r w:rsidRPr="00FF3785">
        <w:rPr>
          <w:rFonts w:ascii="Book Antiqua" w:eastAsia="Calibri" w:hAnsi="Book Antiqua" w:cs="Calibri"/>
          <w:sz w:val="24"/>
          <w:szCs w:val="24"/>
        </w:rPr>
        <w:t>, New Zealand (est.1998)</w:t>
      </w:r>
      <w:r w:rsidR="006E7D37" w:rsidRPr="00FF3785">
        <w:rPr>
          <w:rFonts w:ascii="Book Antiqua" w:eastAsia="Calibri" w:hAnsi="Book Antiqua" w:cs="Calibri"/>
          <w:sz w:val="24"/>
          <w:szCs w:val="24"/>
          <w:vertAlign w:val="superscript"/>
        </w:rPr>
        <w:t>[34]</w:t>
      </w:r>
      <w:r w:rsidRPr="00FF3785">
        <w:rPr>
          <w:rFonts w:ascii="Book Antiqua" w:eastAsia="Calibri" w:hAnsi="Book Antiqua" w:cs="Calibri"/>
          <w:sz w:val="24"/>
          <w:szCs w:val="24"/>
        </w:rPr>
        <w:t xml:space="preserve"> registries. This paid testimony not only to the durability of the implants but also the reproducibility amongst surgeons.</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The reference implants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selected were the Exeter cemented stem (Stryker), </w:t>
      </w:r>
      <w:proofErr w:type="spellStart"/>
      <w:r w:rsidRPr="00FF3785">
        <w:rPr>
          <w:rFonts w:ascii="Book Antiqua" w:eastAsia="Calibri" w:hAnsi="Book Antiqua" w:cs="Calibri"/>
          <w:sz w:val="24"/>
          <w:szCs w:val="24"/>
        </w:rPr>
        <w:t>Charnley</w:t>
      </w:r>
      <w:proofErr w:type="spellEnd"/>
      <w:r w:rsidRPr="00FF3785">
        <w:rPr>
          <w:rFonts w:ascii="Book Antiqua" w:eastAsia="Calibri" w:hAnsi="Book Antiqua" w:cs="Calibri"/>
          <w:sz w:val="24"/>
          <w:szCs w:val="24"/>
        </w:rPr>
        <w:t xml:space="preserve"> Elite </w:t>
      </w:r>
      <w:proofErr w:type="gramStart"/>
      <w:r w:rsidRPr="00FF3785">
        <w:rPr>
          <w:rFonts w:ascii="Book Antiqua" w:eastAsia="Calibri" w:hAnsi="Book Antiqua" w:cs="Calibri"/>
          <w:sz w:val="24"/>
          <w:szCs w:val="24"/>
        </w:rPr>
        <w:t>Plus</w:t>
      </w:r>
      <w:proofErr w:type="gramEnd"/>
      <w:r w:rsidRPr="00FF3785">
        <w:rPr>
          <w:rFonts w:ascii="Book Antiqua" w:eastAsia="Calibri" w:hAnsi="Book Antiqua" w:cs="Calibri"/>
          <w:sz w:val="24"/>
          <w:szCs w:val="24"/>
        </w:rPr>
        <w:t xml:space="preserve"> LPW (</w:t>
      </w:r>
      <w:proofErr w:type="spellStart"/>
      <w:r w:rsidRPr="00FF3785">
        <w:rPr>
          <w:rFonts w:ascii="Book Antiqua" w:eastAsia="Calibri" w:hAnsi="Book Antiqua" w:cs="Calibri"/>
          <w:sz w:val="24"/>
          <w:szCs w:val="24"/>
        </w:rPr>
        <w:t>Depuy</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uncemented</w:t>
      </w:r>
      <w:proofErr w:type="spellEnd"/>
      <w:r w:rsidRPr="00FF3785">
        <w:rPr>
          <w:rFonts w:ascii="Book Antiqua" w:eastAsia="Calibri" w:hAnsi="Book Antiqua" w:cs="Calibri"/>
          <w:sz w:val="24"/>
          <w:szCs w:val="24"/>
        </w:rPr>
        <w:t xml:space="preserve"> stem (</w:t>
      </w:r>
      <w:proofErr w:type="spellStart"/>
      <w:r w:rsidRPr="00FF3785">
        <w:rPr>
          <w:rFonts w:ascii="Book Antiqua" w:eastAsia="Calibri" w:hAnsi="Book Antiqua" w:cs="Calibri"/>
          <w:sz w:val="24"/>
          <w:szCs w:val="24"/>
        </w:rPr>
        <w:t>Depuy</w:t>
      </w:r>
      <w:proofErr w:type="spellEnd"/>
      <w:r w:rsidRPr="00FF3785">
        <w:rPr>
          <w:rFonts w:ascii="Book Antiqua" w:eastAsia="Calibri" w:hAnsi="Book Antiqua" w:cs="Calibri"/>
          <w:sz w:val="24"/>
          <w:szCs w:val="24"/>
        </w:rPr>
        <w:t xml:space="preserve">) and Trident </w:t>
      </w:r>
      <w:proofErr w:type="spellStart"/>
      <w:r w:rsidRPr="00FF3785">
        <w:rPr>
          <w:rFonts w:ascii="Book Antiqua" w:eastAsia="Calibri" w:hAnsi="Book Antiqua" w:cs="Calibri"/>
          <w:sz w:val="24"/>
          <w:szCs w:val="24"/>
        </w:rPr>
        <w:t>uncemented</w:t>
      </w:r>
      <w:proofErr w:type="spellEnd"/>
      <w:r w:rsidRPr="00FF3785">
        <w:rPr>
          <w:rFonts w:ascii="Book Antiqua" w:eastAsia="Calibri" w:hAnsi="Book Antiqua" w:cs="Calibri"/>
          <w:sz w:val="24"/>
          <w:szCs w:val="24"/>
        </w:rPr>
        <w:t xml:space="preserve"> cup (Stryker). The generic Exeter prosthesis is named the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XTR and </w:t>
      </w:r>
      <w:proofErr w:type="spellStart"/>
      <w:proofErr w:type="gramStart"/>
      <w:r w:rsidRPr="00FF3785">
        <w:rPr>
          <w:rFonts w:ascii="Book Antiqua" w:eastAsia="Calibri" w:hAnsi="Book Antiqua" w:cs="Calibri"/>
          <w:sz w:val="24"/>
          <w:szCs w:val="24"/>
        </w:rPr>
        <w:t>Opticup</w:t>
      </w:r>
      <w:proofErr w:type="spellEnd"/>
      <w:r w:rsidRPr="00FF3785">
        <w:rPr>
          <w:rFonts w:ascii="Book Antiqua" w:eastAsia="Calibri" w:hAnsi="Book Antiqua" w:cs="Calibri"/>
          <w:sz w:val="24"/>
          <w:szCs w:val="24"/>
          <w:vertAlign w:val="superscript"/>
        </w:rPr>
        <w:t>[</w:t>
      </w:r>
      <w:proofErr w:type="gramEnd"/>
      <w:r w:rsidR="00647A53" w:rsidRPr="00FF3785">
        <w:rPr>
          <w:rFonts w:ascii="Book Antiqua" w:eastAsia="Calibri" w:hAnsi="Book Antiqua" w:cs="Calibri"/>
          <w:sz w:val="24"/>
          <w:szCs w:val="24"/>
          <w:vertAlign w:val="superscript"/>
        </w:rPr>
        <w:t>31</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 xml:space="preserve">. The </w:t>
      </w:r>
      <w:proofErr w:type="spellStart"/>
      <w:r w:rsidRPr="00FF3785">
        <w:rPr>
          <w:rFonts w:ascii="Book Antiqua" w:eastAsia="Calibri" w:hAnsi="Book Antiqua" w:cs="Calibri"/>
          <w:sz w:val="24"/>
          <w:szCs w:val="24"/>
        </w:rPr>
        <w:t>uncemented</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Corail</w:t>
      </w:r>
      <w:proofErr w:type="spellEnd"/>
      <w:r w:rsidR="00352D76">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equivalents are the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CRL and </w:t>
      </w:r>
      <w:proofErr w:type="spellStart"/>
      <w:r w:rsidRPr="00FF3785">
        <w:rPr>
          <w:rFonts w:ascii="Book Antiqua" w:eastAsia="Calibri" w:hAnsi="Book Antiqua" w:cs="Calibri"/>
          <w:sz w:val="24"/>
          <w:szCs w:val="24"/>
        </w:rPr>
        <w:t>Opticup</w:t>
      </w:r>
      <w:proofErr w:type="spellEnd"/>
      <w:r w:rsidRPr="00FF3785">
        <w:rPr>
          <w:rFonts w:ascii="Book Antiqua" w:eastAsia="Calibri" w:hAnsi="Book Antiqua" w:cs="Calibri"/>
          <w:sz w:val="24"/>
          <w:szCs w:val="24"/>
        </w:rPr>
        <w:t xml:space="preserve"> TDT.</w:t>
      </w:r>
    </w:p>
    <w:p w:rsidR="006E7D37" w:rsidRPr="00FF3785" w:rsidRDefault="006E7D37" w:rsidP="00437467">
      <w:pPr>
        <w:snapToGrid w:val="0"/>
        <w:spacing w:after="0" w:line="360" w:lineRule="auto"/>
        <w:ind w:firstLineChars="100" w:firstLine="240"/>
        <w:jc w:val="both"/>
        <w:rPr>
          <w:rFonts w:ascii="Book Antiqua" w:eastAsia="Calibri" w:hAnsi="Book Antiqua" w:cs="Calibri"/>
          <w:sz w:val="24"/>
          <w:szCs w:val="24"/>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APPROVAL OF GENERAL DEVICES</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In the pharmaceutical industry expiration allows manufacture of the same drug. The FDA determines the generic drugs formulation on the basis of studies submitted to it.</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The confidence interval for the generic</w:t>
      </w:r>
      <w:r w:rsidR="006E7D37"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s bioactivity must be between 75% and 125% of the innovator product. This is often misconstrued as meaning FDA allows drugs with 75% of the </w:t>
      </w:r>
      <w:proofErr w:type="spellStart"/>
      <w:r w:rsidRPr="00FF3785">
        <w:rPr>
          <w:rFonts w:ascii="Book Antiqua" w:eastAsia="Calibri" w:hAnsi="Book Antiqua" w:cs="Calibri"/>
          <w:sz w:val="24"/>
          <w:szCs w:val="24"/>
        </w:rPr>
        <w:t>bioefficacy</w:t>
      </w:r>
      <w:proofErr w:type="spellEnd"/>
      <w:r w:rsidRPr="00FF3785">
        <w:rPr>
          <w:rFonts w:ascii="Book Antiqua" w:eastAsia="Calibri" w:hAnsi="Book Antiqua" w:cs="Calibri"/>
          <w:sz w:val="24"/>
          <w:szCs w:val="24"/>
        </w:rPr>
        <w:t xml:space="preserve"> of the innovator. This is not the case the ranges represents the statistical confidence interval of bioactivity on the basis of studies submitted to </w:t>
      </w:r>
      <w:proofErr w:type="gramStart"/>
      <w:r w:rsidRPr="00FF3785">
        <w:rPr>
          <w:rFonts w:ascii="Book Antiqua" w:eastAsia="Calibri" w:hAnsi="Book Antiqua" w:cs="Calibri"/>
          <w:sz w:val="24"/>
          <w:szCs w:val="24"/>
        </w:rPr>
        <w:t>FDA</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21]</w:t>
      </w:r>
      <w:r w:rsidRPr="00FF3785">
        <w:rPr>
          <w:rFonts w:ascii="Book Antiqua" w:eastAsia="Calibri" w:hAnsi="Book Antiqua" w:cs="Calibri"/>
          <w:sz w:val="24"/>
          <w:szCs w:val="24"/>
        </w:rPr>
        <w:t xml:space="preserve">. </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lastRenderedPageBreak/>
        <w:t xml:space="preserve">With regard to orthopaedic implants the generic implants must first comply with international standards of metallurgical composition and metal grain size required for all orthopaedic implants laid down by the International Organisation for </w:t>
      </w:r>
      <w:proofErr w:type="gramStart"/>
      <w:r w:rsidRPr="00FF3785">
        <w:rPr>
          <w:rFonts w:ascii="Book Antiqua" w:eastAsia="Calibri" w:hAnsi="Book Antiqua" w:cs="Calibri"/>
          <w:sz w:val="24"/>
          <w:szCs w:val="24"/>
        </w:rPr>
        <w:t>Standardisation</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35]</w:t>
      </w:r>
      <w:r w:rsidRPr="00FF3785">
        <w:rPr>
          <w:rFonts w:ascii="Book Antiqua" w:eastAsia="Calibri" w:hAnsi="Book Antiqua" w:cs="Calibri"/>
          <w:sz w:val="24"/>
          <w:szCs w:val="24"/>
        </w:rPr>
        <w:t xml:space="preserve">. With regard to the US FDA there are two modes of approval. The first is the premarket approval </w:t>
      </w:r>
      <w:proofErr w:type="gramStart"/>
      <w:r w:rsidRPr="00FF3785">
        <w:rPr>
          <w:rFonts w:ascii="Book Antiqua" w:eastAsia="Calibri" w:hAnsi="Book Antiqua" w:cs="Calibri"/>
          <w:sz w:val="24"/>
          <w:szCs w:val="24"/>
        </w:rPr>
        <w:t>process</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36]</w:t>
      </w:r>
      <w:r w:rsidRPr="00FF3785">
        <w:rPr>
          <w:rFonts w:ascii="Book Antiqua" w:eastAsia="Calibri" w:hAnsi="Book Antiqua" w:cs="Calibri"/>
          <w:sz w:val="24"/>
          <w:szCs w:val="24"/>
        </w:rPr>
        <w:t xml:space="preserve">. The FDA has provided prescriptive criteria to which, for example, </w:t>
      </w:r>
      <w:proofErr w:type="gramStart"/>
      <w:r w:rsidRPr="00FF3785">
        <w:rPr>
          <w:rFonts w:ascii="Book Antiqua" w:eastAsia="Calibri" w:hAnsi="Book Antiqua" w:cs="Calibri"/>
          <w:sz w:val="24"/>
          <w:szCs w:val="24"/>
        </w:rPr>
        <w:t>hip</w:t>
      </w:r>
      <w:r w:rsidR="006E7D37" w:rsidRPr="00FF3785">
        <w:rPr>
          <w:rFonts w:ascii="Book Antiqua" w:eastAsia="Calibri" w:hAnsi="Book Antiqua" w:cs="Calibri"/>
          <w:sz w:val="24"/>
          <w:szCs w:val="24"/>
          <w:vertAlign w:val="superscript"/>
        </w:rPr>
        <w:t>[</w:t>
      </w:r>
      <w:proofErr w:type="gramEnd"/>
      <w:r w:rsidR="006E7D37" w:rsidRPr="00FF3785">
        <w:rPr>
          <w:rFonts w:ascii="Book Antiqua" w:eastAsia="Calibri" w:hAnsi="Book Antiqua" w:cs="Calibri"/>
          <w:sz w:val="24"/>
          <w:szCs w:val="24"/>
          <w:vertAlign w:val="superscript"/>
        </w:rPr>
        <w:t>37]</w:t>
      </w:r>
      <w:r w:rsidRPr="00FF3785">
        <w:rPr>
          <w:rFonts w:ascii="Book Antiqua" w:eastAsia="Calibri" w:hAnsi="Book Antiqua" w:cs="Calibri"/>
          <w:sz w:val="24"/>
          <w:szCs w:val="24"/>
        </w:rPr>
        <w:t>, knee and shoulder implants must comply</w:t>
      </w:r>
      <w:r w:rsidR="00C2795D" w:rsidRPr="00FF3785">
        <w:rPr>
          <w:rFonts w:ascii="Book Antiqua" w:eastAsia="Calibri" w:hAnsi="Book Antiqua" w:cs="Calibri"/>
          <w:sz w:val="24"/>
          <w:szCs w:val="24"/>
          <w:vertAlign w:val="superscript"/>
        </w:rPr>
        <w:t>[38]</w:t>
      </w:r>
      <w:r w:rsidRPr="00FF3785">
        <w:rPr>
          <w:rFonts w:ascii="Book Antiqua" w:eastAsia="Calibri" w:hAnsi="Book Antiqua" w:cs="Calibri"/>
          <w:sz w:val="24"/>
          <w:szCs w:val="24"/>
        </w:rPr>
        <w:t>. This requires extensive and comprehensive evaluation of the device with robust clinical trials showing that the implant is safe for use in patients. This is a protracted, exhaustive and expensive process. It may last up to two years excluding the time expended for the essential laboratory pre-clinical trials and subsequent clinical trials. The expense is in the region of $250000</w:t>
      </w:r>
      <w:r w:rsidR="00C2795D" w:rsidRPr="00FF3785">
        <w:rPr>
          <w:rFonts w:ascii="Book Antiqua" w:eastAsia="Calibri" w:hAnsi="Book Antiqua" w:cs="Calibri"/>
          <w:sz w:val="24"/>
          <w:szCs w:val="24"/>
          <w:vertAlign w:val="superscript"/>
        </w:rPr>
        <w:t>[39]</w:t>
      </w:r>
      <w:r w:rsidRPr="00FF3785">
        <w:rPr>
          <w:rFonts w:ascii="Book Antiqua" w:eastAsia="Calibri" w:hAnsi="Book Antiqua" w:cs="Calibri"/>
          <w:sz w:val="24"/>
          <w:szCs w:val="24"/>
        </w:rPr>
        <w:t>. However for devices based on patents there is second pathway:</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the 510(k) approval </w:t>
      </w:r>
      <w:proofErr w:type="gramStart"/>
      <w:r w:rsidRPr="00FF3785">
        <w:rPr>
          <w:rFonts w:ascii="Book Antiqua" w:eastAsia="Calibri" w:hAnsi="Book Antiqua" w:cs="Calibri"/>
          <w:sz w:val="24"/>
          <w:szCs w:val="24"/>
        </w:rPr>
        <w:t>process</w:t>
      </w:r>
      <w:r w:rsidR="00C2795D" w:rsidRPr="00FF3785">
        <w:rPr>
          <w:rFonts w:ascii="Book Antiqua" w:eastAsia="Calibri" w:hAnsi="Book Antiqua" w:cs="Calibri"/>
          <w:sz w:val="24"/>
          <w:szCs w:val="24"/>
          <w:vertAlign w:val="superscript"/>
        </w:rPr>
        <w:t>[</w:t>
      </w:r>
      <w:proofErr w:type="gramEnd"/>
      <w:r w:rsidR="00C2795D" w:rsidRPr="00FF3785">
        <w:rPr>
          <w:rFonts w:ascii="Book Antiqua" w:eastAsia="Calibri" w:hAnsi="Book Antiqua" w:cs="Calibri"/>
          <w:sz w:val="24"/>
          <w:szCs w:val="24"/>
          <w:vertAlign w:val="superscript"/>
        </w:rPr>
        <w:t>40]</w:t>
      </w:r>
      <w:r w:rsidRPr="00FF3785">
        <w:rPr>
          <w:rFonts w:ascii="Book Antiqua" w:eastAsia="Calibri" w:hAnsi="Book Antiqua" w:cs="Calibri"/>
          <w:sz w:val="24"/>
          <w:szCs w:val="24"/>
        </w:rPr>
        <w:t xml:space="preserve">. Here the FDA will approve an implant that is </w:t>
      </w:r>
      <w:r w:rsidR="00D4204B" w:rsidRPr="00FF3785">
        <w:rPr>
          <w:rFonts w:ascii="Book Antiqua" w:eastAsia="Calibri" w:hAnsi="Book Antiqua" w:cs="Calibri"/>
          <w:sz w:val="24"/>
          <w:szCs w:val="24"/>
        </w:rPr>
        <w:t>“</w:t>
      </w:r>
      <w:r w:rsidRPr="00FF3785">
        <w:rPr>
          <w:rFonts w:ascii="Book Antiqua" w:eastAsia="Calibri" w:hAnsi="Book Antiqua" w:cs="Calibri"/>
          <w:sz w:val="24"/>
          <w:szCs w:val="24"/>
        </w:rPr>
        <w:t>substantially equivalent</w:t>
      </w:r>
      <w:r w:rsidR="00D4204B"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 to a device that is previously approved. The applicant must satisfy the FDA that new device:</w:t>
      </w:r>
      <w:r w:rsidR="00C2795D" w:rsidRPr="00FF3785">
        <w:rPr>
          <w:rFonts w:ascii="Book Antiqua" w:hAnsi="Book Antiqua" w:cs="Calibri"/>
          <w:sz w:val="24"/>
          <w:szCs w:val="24"/>
          <w:lang w:eastAsia="zh-CN"/>
        </w:rPr>
        <w:t xml:space="preserve"> </w:t>
      </w:r>
      <w:r w:rsidR="00D4204B" w:rsidRPr="00FF3785">
        <w:rPr>
          <w:rFonts w:ascii="Book Antiqua" w:eastAsia="Calibri" w:hAnsi="Book Antiqua" w:cs="Calibri"/>
          <w:sz w:val="24"/>
          <w:szCs w:val="24"/>
        </w:rPr>
        <w:t>“</w:t>
      </w:r>
      <w:r w:rsidRPr="00FF3785">
        <w:rPr>
          <w:rFonts w:ascii="Book Antiqua" w:eastAsia="Calibri" w:hAnsi="Book Antiqua" w:cs="Calibri"/>
          <w:sz w:val="24"/>
          <w:szCs w:val="24"/>
        </w:rPr>
        <w:t>has the same intended use as the predicate; and</w:t>
      </w:r>
      <w:r w:rsidR="00C2795D" w:rsidRPr="00FF3785">
        <w:rPr>
          <w:rFonts w:ascii="Book Antiqua" w:hAnsi="Book Antiqua" w:cs="Calibri"/>
          <w:sz w:val="24"/>
          <w:szCs w:val="24"/>
          <w:lang w:eastAsia="zh-CN"/>
        </w:rPr>
        <w:t xml:space="preserve"> </w:t>
      </w:r>
      <w:r w:rsidRPr="00FF3785">
        <w:rPr>
          <w:rFonts w:ascii="Book Antiqua" w:eastAsia="Calibri" w:hAnsi="Book Antiqua" w:cs="Calibri"/>
          <w:sz w:val="24"/>
          <w:szCs w:val="24"/>
        </w:rPr>
        <w:t>has the same technological characteristics as the predicate; or has the same intended use as the predicate; and has different technological characteristics and the information submitted to FDA; does not raise new questions of safety and effectiveness; and demonstrates that the device is at least as safe and effective as the legally marketed device.</w:t>
      </w:r>
      <w:r w:rsidR="00D4204B" w:rsidRPr="00FF3785">
        <w:rPr>
          <w:rFonts w:ascii="Book Antiqua" w:eastAsia="Calibri" w:hAnsi="Book Antiqua" w:cs="Calibri"/>
          <w:sz w:val="24"/>
          <w:szCs w:val="24"/>
        </w:rPr>
        <w: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The FDA goes on to state that:</w:t>
      </w:r>
      <w:r w:rsidR="00D4204B" w:rsidRPr="00FF3785">
        <w:rPr>
          <w:rFonts w:ascii="Book Antiqua" w:hAnsi="Book Antiqua" w:cs="Calibri"/>
          <w:sz w:val="24"/>
          <w:szCs w:val="24"/>
          <w:lang w:eastAsia="zh-CN"/>
        </w:rPr>
        <w:t xml:space="preserve"> </w:t>
      </w:r>
      <w:r w:rsidR="00D4204B" w:rsidRPr="00FF3785">
        <w:rPr>
          <w:rFonts w:ascii="Book Antiqua" w:eastAsia="Calibri" w:hAnsi="Book Antiqua" w:cs="Calibri"/>
          <w:sz w:val="24"/>
          <w:szCs w:val="24"/>
        </w:rPr>
        <w:t>“</w:t>
      </w:r>
      <w:r w:rsidRPr="00FF3785">
        <w:rPr>
          <w:rFonts w:ascii="Book Antiqua" w:eastAsia="Calibri" w:hAnsi="Book Antiqua" w:cs="Calibri"/>
          <w:sz w:val="24"/>
          <w:szCs w:val="24"/>
        </w:rPr>
        <w:t>A claim of substantial equivalence does not mean the new and predicate devices must be identical. Substantial equivalence is established with respect to intended use, design, energy used or delivered, materials, chemical composition, manufacturing process, performance, safety, effectiveness, labelling, biocompatibility, standards, and other characteristics, as applicable.</w:t>
      </w:r>
      <w:r w:rsidR="00D4204B" w:rsidRPr="00FF3785">
        <w:rPr>
          <w:rFonts w:ascii="Book Antiqua" w:eastAsia="Calibri" w:hAnsi="Book Antiqua" w:cs="Calibri"/>
          <w:sz w:val="24"/>
          <w:szCs w:val="24"/>
        </w:rPr>
        <w:t>”</w:t>
      </w:r>
      <w:r w:rsidR="00571709" w:rsidRPr="00FF3785">
        <w:rPr>
          <w:rFonts w:ascii="Book Antiqua" w:hAnsi="Book Antiqua" w:cs="Calibri"/>
          <w:sz w:val="24"/>
          <w:szCs w:val="24"/>
          <w:lang w:eastAsia="zh-CN"/>
        </w:rPr>
        <w:t xml:space="preserve"> </w:t>
      </w:r>
      <w:r w:rsidRPr="00FF3785">
        <w:rPr>
          <w:rFonts w:ascii="Book Antiqua" w:eastAsia="Calibri" w:hAnsi="Book Antiqua" w:cs="Calibri"/>
          <w:sz w:val="24"/>
          <w:szCs w:val="24"/>
        </w:rPr>
        <w:t xml:space="preserve">Generic implants would fall into this category. However the 510(k) approval process has received much criticism as it is the process by which the much maligned and now withdrawn ASR hip was approved. Although the ASR hip is distinct from generic implants, given that it was submitted as implant that was substantively different to other </w:t>
      </w:r>
      <w:proofErr w:type="gramStart"/>
      <w:r w:rsidRPr="00FF3785">
        <w:rPr>
          <w:rFonts w:ascii="Book Antiqua" w:eastAsia="Calibri" w:hAnsi="Book Antiqua" w:cs="Calibri"/>
          <w:sz w:val="24"/>
          <w:szCs w:val="24"/>
        </w:rPr>
        <w:t>implants</w:t>
      </w:r>
      <w:r w:rsidRPr="00FF3785">
        <w:rPr>
          <w:rFonts w:ascii="Book Antiqua" w:eastAsia="Calibri" w:hAnsi="Book Antiqua" w:cs="Calibri"/>
          <w:sz w:val="24"/>
          <w:szCs w:val="24"/>
          <w:vertAlign w:val="superscript"/>
        </w:rPr>
        <w:t>[</w:t>
      </w:r>
      <w:proofErr w:type="gramEnd"/>
      <w:r w:rsidR="00647A53" w:rsidRPr="00FF3785">
        <w:rPr>
          <w:rFonts w:ascii="Book Antiqua" w:eastAsia="Calibri" w:hAnsi="Book Antiqua" w:cs="Calibri"/>
          <w:sz w:val="24"/>
          <w:szCs w:val="24"/>
          <w:vertAlign w:val="superscript"/>
        </w:rPr>
        <w:t>40</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w:t>
      </w:r>
      <w:r w:rsidRPr="00FF3785">
        <w:rPr>
          <w:rFonts w:ascii="Book Antiqua" w:eastAsia="Calibri" w:hAnsi="Book Antiqua" w:cs="Calibri"/>
          <w:i/>
          <w:sz w:val="24"/>
          <w:szCs w:val="24"/>
        </w:rPr>
        <w:t xml:space="preserve"> </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In the EU and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a similar “approval for marketing” paradigm is operative for implants. Manufacturers must prove conformity with EU Medical </w:t>
      </w:r>
      <w:r w:rsidRPr="00FF3785">
        <w:rPr>
          <w:rFonts w:ascii="Book Antiqua" w:eastAsia="Calibri" w:hAnsi="Book Antiqua" w:cs="Calibri"/>
          <w:sz w:val="24"/>
          <w:szCs w:val="24"/>
        </w:rPr>
        <w:lastRenderedPageBreak/>
        <w:t>Devices Directive (MDD) (Council Directive 93/42/EEC) and Medical Device Regulations 2002. They are thence be awarded a certificate indicating "</w:t>
      </w:r>
      <w:proofErr w:type="spellStart"/>
      <w:r w:rsidRPr="00FF3785">
        <w:rPr>
          <w:rFonts w:ascii="Book Antiqua" w:eastAsia="Calibri" w:hAnsi="Book Antiqua" w:cs="Calibri"/>
          <w:sz w:val="24"/>
          <w:szCs w:val="24"/>
        </w:rPr>
        <w:t>Conformité</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Européenne</w:t>
      </w:r>
      <w:proofErr w:type="spellEnd"/>
      <w:r w:rsidRPr="00FF3785">
        <w:rPr>
          <w:rFonts w:ascii="Book Antiqua" w:eastAsia="Calibri" w:hAnsi="Book Antiqua" w:cs="Calibri"/>
          <w:sz w:val="24"/>
          <w:szCs w:val="24"/>
        </w:rPr>
        <w:t>" (CE</w:t>
      </w:r>
      <w:proofErr w:type="gramStart"/>
      <w:r w:rsidRPr="00FF3785">
        <w:rPr>
          <w:rFonts w:ascii="Book Antiqua" w:eastAsia="Calibri" w:hAnsi="Book Antiqua" w:cs="Calibri"/>
          <w:sz w:val="24"/>
          <w:szCs w:val="24"/>
        </w:rPr>
        <w:t>)</w:t>
      </w:r>
      <w:r w:rsidR="00571709" w:rsidRPr="00FF3785">
        <w:rPr>
          <w:rFonts w:ascii="Book Antiqua" w:eastAsia="Calibri" w:hAnsi="Book Antiqua" w:cs="Calibri"/>
          <w:sz w:val="24"/>
          <w:szCs w:val="24"/>
          <w:vertAlign w:val="superscript"/>
        </w:rPr>
        <w:t>[</w:t>
      </w:r>
      <w:proofErr w:type="gramEnd"/>
      <w:r w:rsidR="00571709" w:rsidRPr="00FF3785">
        <w:rPr>
          <w:rFonts w:ascii="Book Antiqua" w:eastAsia="Calibri" w:hAnsi="Book Antiqua" w:cs="Calibri"/>
          <w:sz w:val="24"/>
          <w:szCs w:val="24"/>
          <w:vertAlign w:val="superscript"/>
        </w:rPr>
        <w:t>41,42]</w:t>
      </w:r>
      <w:r w:rsidRPr="00FF3785">
        <w:rPr>
          <w:rFonts w:ascii="Book Antiqua" w:eastAsia="Calibri" w:hAnsi="Book Antiqua" w:cs="Calibri"/>
          <w:sz w:val="24"/>
          <w:szCs w:val="24"/>
        </w:rPr>
        <w:t>. In the EU the process of approval is delegated to authorised bodies known as "notified bodies". The fee charged by the notified bodies can range from £2240 to £4100</w:t>
      </w:r>
      <w:r w:rsidR="00571709" w:rsidRPr="00FF3785">
        <w:rPr>
          <w:rFonts w:ascii="Book Antiqua" w:eastAsia="Calibri" w:hAnsi="Book Antiqua" w:cs="Calibri"/>
          <w:sz w:val="24"/>
          <w:szCs w:val="24"/>
          <w:vertAlign w:val="superscript"/>
        </w:rPr>
        <w:t>[43]</w:t>
      </w:r>
      <w:r w:rsidRPr="00FF3785">
        <w:rPr>
          <w:rFonts w:ascii="Book Antiqua" w:eastAsia="Calibri" w:hAnsi="Book Antiqua" w:cs="Calibri"/>
          <w:sz w:val="24"/>
          <w:szCs w:val="24"/>
        </w:rPr>
        <w:t xml:space="preserve">.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notified bodies are approved and accredited by the Medical and Health Products Regulatory agency (MHRA</w:t>
      </w:r>
      <w:proofErr w:type="gramStart"/>
      <w:r w:rsidRPr="00FF3785">
        <w:rPr>
          <w:rFonts w:ascii="Book Antiqua" w:eastAsia="Calibri" w:hAnsi="Book Antiqua" w:cs="Calibri"/>
          <w:sz w:val="24"/>
          <w:szCs w:val="24"/>
        </w:rPr>
        <w:t>)</w:t>
      </w:r>
      <w:r w:rsidR="00571709" w:rsidRPr="00FF3785">
        <w:rPr>
          <w:rFonts w:ascii="Book Antiqua" w:eastAsia="Calibri" w:hAnsi="Book Antiqua" w:cs="Calibri"/>
          <w:sz w:val="24"/>
          <w:szCs w:val="24"/>
          <w:vertAlign w:val="superscript"/>
        </w:rPr>
        <w:t>[</w:t>
      </w:r>
      <w:proofErr w:type="gramEnd"/>
      <w:r w:rsidR="00571709" w:rsidRPr="00FF3785">
        <w:rPr>
          <w:rFonts w:ascii="Book Antiqua" w:eastAsia="Calibri" w:hAnsi="Book Antiqua" w:cs="Calibri"/>
          <w:sz w:val="24"/>
          <w:szCs w:val="24"/>
          <w:vertAlign w:val="superscript"/>
        </w:rPr>
        <w:t>44]</w:t>
      </w:r>
      <w:r w:rsidRPr="00FF3785">
        <w:rPr>
          <w:rFonts w:ascii="Book Antiqua" w:eastAsia="Calibri" w:hAnsi="Book Antiqua" w:cs="Calibri"/>
          <w:sz w:val="24"/>
          <w:szCs w:val="24"/>
        </w:rPr>
        <w:t>. Each member state will have its own notified body accreditor. Applicants for the CE certification within the EU are free to apply to any notified body within the EU.</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There is no expedited 510(k) pathway. However proof of equivalent design to an established prosthesis will inevitably accelerate the process. As part of the approval pathway the notified body is required to sample the applicant company's devices. To ensure that these comply with the design specifications alleged by the company; which in turn must adhere to the requirements of the EU MDD. If these are identical to the design specifications of an approved but patent-expired stem such as the Exeter or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and the generic manufacture's implants are found to meet this specification, it is difficult to see how any regulatory body be it the FDA or EU can decline approval. If it were to decline approval it is not clear on what grounds such refusal could be made. However the failure of the EU approval process to eliminate the ASR hip has raised concern in the EU with regard to the rigour with which notified bodies evaluate proposals</w:t>
      </w:r>
      <w:r w:rsidR="00647A53"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t>Recent legislative amendments have been implemented with a view to making the review process more robust and transparent.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there exist additional strata of regulation for implants in the form of NICE and Orthopaedic Data Evaluation Panel (ODEP). NICE in their 2014 guidance on hip arthroplasty recommend that only implants with survivorship of 95% or greater at 10 years should be </w:t>
      </w:r>
      <w:proofErr w:type="gramStart"/>
      <w:r w:rsidRPr="00FF3785">
        <w:rPr>
          <w:rFonts w:ascii="Book Antiqua" w:eastAsia="Calibri" w:hAnsi="Book Antiqua" w:cs="Calibri"/>
          <w:sz w:val="24"/>
          <w:szCs w:val="24"/>
        </w:rPr>
        <w:t>used</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30]</w:t>
      </w:r>
      <w:r w:rsidRPr="00FF3785">
        <w:rPr>
          <w:rFonts w:ascii="Book Antiqua" w:eastAsia="Calibri" w:hAnsi="Book Antiqua" w:cs="Calibri"/>
          <w:sz w:val="24"/>
          <w:szCs w:val="24"/>
        </w:rPr>
        <w:t xml:space="preserve">. They guidance also suggests that implants with over 3 years of follow-up can also be used; if on extrapolation of the survivorship figures, their 10 years estimates are equivalent to or superior to the 95% benchmark. NICE in addition make reference to ODEP. They provide the NHS with a rating on implants in the </w:t>
      </w:r>
      <w:r w:rsidR="00CD7B88" w:rsidRPr="00FF3785">
        <w:rPr>
          <w:rFonts w:ascii="Book Antiqua" w:eastAsia="Calibri" w:hAnsi="Book Antiqua" w:cs="Calibri"/>
          <w:sz w:val="24"/>
          <w:szCs w:val="24"/>
        </w:rPr>
        <w:t>United Kingdom</w:t>
      </w:r>
      <w:r w:rsidRPr="00FF3785">
        <w:rPr>
          <w:rFonts w:ascii="Book Antiqua" w:eastAsia="Calibri" w:hAnsi="Book Antiqua" w:cs="Calibri"/>
          <w:sz w:val="24"/>
          <w:szCs w:val="24"/>
        </w:rPr>
        <w:t xml:space="preserve"> depending on the duration of follow-up and implant survival. The optimum rating is 10A* for implants with greater than 10 </w:t>
      </w:r>
      <w:r w:rsidRPr="00FF3785">
        <w:rPr>
          <w:rFonts w:ascii="Book Antiqua" w:eastAsia="Calibri" w:hAnsi="Book Antiqua" w:cs="Calibri"/>
          <w:sz w:val="24"/>
          <w:szCs w:val="24"/>
        </w:rPr>
        <w:lastRenderedPageBreak/>
        <w:t>years follow-up and very strong clinical evidence of 90% or greater survival at 10 years</w:t>
      </w:r>
      <w:r w:rsidR="00571709" w:rsidRPr="00FF3785">
        <w:rPr>
          <w:rFonts w:ascii="Book Antiqua" w:eastAsia="Calibri" w:hAnsi="Book Antiqua" w:cs="Calibri"/>
          <w:sz w:val="24"/>
          <w:szCs w:val="24"/>
          <w:vertAlign w:val="superscript"/>
        </w:rPr>
        <w:t>[45]</w:t>
      </w:r>
      <w:r w:rsidRPr="00FF3785">
        <w:rPr>
          <w:rFonts w:ascii="Book Antiqua" w:eastAsia="Calibri" w:hAnsi="Book Antiqua" w:cs="Calibri"/>
          <w:sz w:val="24"/>
          <w:szCs w:val="24"/>
        </w:rPr>
        <w:t xml:space="preserve">. New devices are given one two ratings, Pre-entry and Pre-entry A*. The latter is reserved for those introduced under the auspices of "Beyond Compliance". This independent body provides support and guidance for manufacturers; facilitating the safe and incremental introduction of new implants into the </w:t>
      </w:r>
      <w:r w:rsidR="00CD7B88" w:rsidRPr="00FF3785">
        <w:rPr>
          <w:rFonts w:ascii="Book Antiqua" w:eastAsia="Calibri" w:hAnsi="Book Antiqua" w:cs="Calibri"/>
          <w:sz w:val="24"/>
          <w:szCs w:val="24"/>
        </w:rPr>
        <w:t xml:space="preserve">United </w:t>
      </w:r>
      <w:proofErr w:type="gramStart"/>
      <w:r w:rsidR="00CD7B88" w:rsidRPr="00FF3785">
        <w:rPr>
          <w:rFonts w:ascii="Book Antiqua" w:eastAsia="Calibri" w:hAnsi="Book Antiqua" w:cs="Calibri"/>
          <w:sz w:val="24"/>
          <w:szCs w:val="24"/>
        </w:rPr>
        <w:t>Kingdom</w:t>
      </w:r>
      <w:r w:rsidR="00571709" w:rsidRPr="00FF3785">
        <w:rPr>
          <w:rFonts w:ascii="Book Antiqua" w:eastAsia="Calibri" w:hAnsi="Book Antiqua" w:cs="Calibri"/>
          <w:sz w:val="24"/>
          <w:szCs w:val="24"/>
          <w:vertAlign w:val="superscript"/>
        </w:rPr>
        <w:t>[</w:t>
      </w:r>
      <w:proofErr w:type="gramEnd"/>
      <w:r w:rsidR="00571709" w:rsidRPr="00FF3785">
        <w:rPr>
          <w:rFonts w:ascii="Book Antiqua" w:eastAsia="Calibri" w:hAnsi="Book Antiqua" w:cs="Calibri"/>
          <w:sz w:val="24"/>
          <w:szCs w:val="24"/>
          <w:vertAlign w:val="superscript"/>
        </w:rPr>
        <w:t>46]</w:t>
      </w:r>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and </w:t>
      </w:r>
      <w:proofErr w:type="spellStart"/>
      <w:r w:rsidRPr="00FF3785">
        <w:rPr>
          <w:rFonts w:ascii="Book Antiqua" w:eastAsia="Calibri" w:hAnsi="Book Antiqua" w:cs="Calibri"/>
          <w:sz w:val="24"/>
          <w:szCs w:val="24"/>
        </w:rPr>
        <w:t>Opticup</w:t>
      </w:r>
      <w:proofErr w:type="spellEnd"/>
      <w:r w:rsidRPr="00FF3785">
        <w:rPr>
          <w:rFonts w:ascii="Book Antiqua" w:eastAsia="Calibri" w:hAnsi="Book Antiqua" w:cs="Calibri"/>
          <w:sz w:val="24"/>
          <w:szCs w:val="24"/>
        </w:rPr>
        <w:t xml:space="preserve"> were awarded the Pre-entry A* rating by </w:t>
      </w:r>
      <w:proofErr w:type="gramStart"/>
      <w:r w:rsidRPr="00FF3785">
        <w:rPr>
          <w:rFonts w:ascii="Book Antiqua" w:eastAsia="Calibri" w:hAnsi="Book Antiqua" w:cs="Calibri"/>
          <w:sz w:val="24"/>
          <w:szCs w:val="24"/>
        </w:rPr>
        <w:t>ODEP</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47]</w:t>
      </w:r>
      <w:r w:rsidR="007B4ED8"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t>and at the safest, Level 1 risk rating for Beyond Compliance. This is the safest risk rating and usually reserved for a branded product line extension.</w:t>
      </w:r>
      <w:r w:rsidR="00B030F8">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use the same manufacturer for their prosthesis as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There is only one outlet for polyethylene cups use by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Exeter and </w:t>
      </w:r>
      <w:proofErr w:type="spellStart"/>
      <w:r w:rsidRPr="00FF3785">
        <w:rPr>
          <w:rFonts w:ascii="Book Antiqua" w:eastAsia="Calibri" w:hAnsi="Book Antiqua" w:cs="Calibri"/>
          <w:sz w:val="24"/>
          <w:szCs w:val="24"/>
        </w:rPr>
        <w:t>Orthimo</w:t>
      </w:r>
      <w:proofErr w:type="spellEnd"/>
    </w:p>
    <w:p w:rsidR="00D852D0" w:rsidRPr="00FF3785" w:rsidRDefault="00D852D0" w:rsidP="00437467">
      <w:pPr>
        <w:snapToGrid w:val="0"/>
        <w:spacing w:after="0" w:line="360" w:lineRule="auto"/>
        <w:jc w:val="both"/>
        <w:rPr>
          <w:rFonts w:ascii="Book Antiqua" w:eastAsia="Calibri" w:hAnsi="Book Antiqua" w:cs="Calibri"/>
          <w:b/>
          <w:sz w:val="24"/>
          <w:szCs w:val="24"/>
          <w:u w:val="single"/>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POINT OF ENTRY OF GENERIC IMPLANTS INTO HEALTHCARE SYSTEMS: SAME OLD OR BRAND NEW?</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 xml:space="preserve">The point of entry of generic implants such as the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depends on it is deemed to be a </w:t>
      </w:r>
      <w:r w:rsidRPr="00692A21">
        <w:rPr>
          <w:rFonts w:ascii="Book Antiqua" w:eastAsia="Calibri" w:hAnsi="Book Antiqua" w:cs="Calibri"/>
          <w:iCs/>
          <w:sz w:val="24"/>
          <w:szCs w:val="24"/>
        </w:rPr>
        <w:t xml:space="preserve">substantively new </w:t>
      </w:r>
      <w:r w:rsidRPr="00FF3785">
        <w:rPr>
          <w:rFonts w:ascii="Book Antiqua" w:eastAsia="Calibri" w:hAnsi="Book Antiqua" w:cs="Calibri"/>
          <w:sz w:val="24"/>
          <w:szCs w:val="24"/>
        </w:rPr>
        <w:t>implant or only new in name alone</w:t>
      </w:r>
      <w:r w:rsidRPr="00FB0AE6">
        <w:rPr>
          <w:rFonts w:ascii="Book Antiqua" w:eastAsia="Calibri" w:hAnsi="Book Antiqua" w:cs="Calibri"/>
          <w:sz w:val="24"/>
          <w:szCs w:val="24"/>
        </w:rPr>
        <w:t xml:space="preserve"> (nominally new)</w:t>
      </w:r>
      <w:r w:rsidRPr="00FF3785">
        <w:rPr>
          <w:rFonts w:ascii="Book Antiqua" w:eastAsia="Calibri" w:hAnsi="Book Antiqua" w:cs="Calibri"/>
          <w:sz w:val="24"/>
          <w:szCs w:val="24"/>
        </w:rPr>
        <w:t xml:space="preserve">. Given that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manufacture the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to the same design specification as the Exeter and </w:t>
      </w:r>
      <w:proofErr w:type="spellStart"/>
      <w:r w:rsidRPr="00FF3785">
        <w:rPr>
          <w:rFonts w:ascii="Book Antiqua" w:eastAsia="Calibri" w:hAnsi="Book Antiqua" w:cs="Calibri"/>
          <w:sz w:val="24"/>
          <w:szCs w:val="24"/>
        </w:rPr>
        <w:t>Corail</w:t>
      </w:r>
      <w:proofErr w:type="spellEnd"/>
      <w:r w:rsidRPr="00FF3785">
        <w:rPr>
          <w:rFonts w:ascii="Book Antiqua" w:eastAsia="Calibri" w:hAnsi="Book Antiqua" w:cs="Calibri"/>
          <w:sz w:val="24"/>
          <w:szCs w:val="24"/>
        </w:rPr>
        <w:t xml:space="preserve">, with the same manufacturer as the latter, it is difficult to argue it is a materially different implant. This is </w:t>
      </w:r>
      <w:r w:rsidRPr="00810F4F">
        <w:rPr>
          <w:rFonts w:ascii="Book Antiqua" w:eastAsia="Calibri" w:hAnsi="Book Antiqua" w:cs="Calibri"/>
          <w:iCs/>
          <w:sz w:val="24"/>
          <w:szCs w:val="24"/>
        </w:rPr>
        <w:t>a fortiori</w:t>
      </w:r>
      <w:r w:rsidRPr="00FF3785">
        <w:rPr>
          <w:rFonts w:ascii="Book Antiqua" w:eastAsia="Calibri" w:hAnsi="Book Antiqua" w:cs="Calibri"/>
          <w:i/>
          <w:sz w:val="24"/>
          <w:szCs w:val="24"/>
        </w:rPr>
        <w:t xml:space="preserve"> </w:t>
      </w:r>
      <w:r w:rsidRPr="00FF3785">
        <w:rPr>
          <w:rFonts w:ascii="Book Antiqua" w:eastAsia="Calibri" w:hAnsi="Book Antiqua" w:cs="Calibri"/>
          <w:sz w:val="24"/>
          <w:szCs w:val="24"/>
        </w:rPr>
        <w:t>if it passes the necessary audits of the EU MDD confirming conformity with design specifications.</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One could theoretically pursue a line of argument that this is </w:t>
      </w:r>
      <w:r w:rsidRPr="00810F4F">
        <w:rPr>
          <w:rFonts w:ascii="Book Antiqua" w:eastAsia="Calibri" w:hAnsi="Book Antiqua" w:cs="Calibri"/>
          <w:iCs/>
          <w:sz w:val="24"/>
          <w:szCs w:val="24"/>
        </w:rPr>
        <w:t>substantively different</w:t>
      </w:r>
      <w:r w:rsidRPr="00FF3785">
        <w:rPr>
          <w:rFonts w:ascii="Book Antiqua" w:eastAsia="Calibri" w:hAnsi="Book Antiqua" w:cs="Calibri"/>
          <w:i/>
          <w:sz w:val="24"/>
          <w:szCs w:val="24"/>
        </w:rPr>
        <w:t xml:space="preserve"> </w:t>
      </w:r>
      <w:r w:rsidRPr="00FF3785">
        <w:rPr>
          <w:rFonts w:ascii="Book Antiqua" w:eastAsia="Calibri" w:hAnsi="Book Antiqua" w:cs="Calibri"/>
          <w:sz w:val="24"/>
          <w:szCs w:val="24"/>
        </w:rPr>
        <w:t xml:space="preserve">device.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a necessary sequitur from that would that whenever Stryker or </w:t>
      </w:r>
      <w:proofErr w:type="spellStart"/>
      <w:r w:rsidRPr="00FF3785">
        <w:rPr>
          <w:rFonts w:ascii="Book Antiqua" w:eastAsia="Calibri" w:hAnsi="Book Antiqua" w:cs="Calibri"/>
          <w:sz w:val="24"/>
          <w:szCs w:val="24"/>
        </w:rPr>
        <w:t>DePuy</w:t>
      </w:r>
      <w:proofErr w:type="spellEnd"/>
      <w:r w:rsidRPr="00FF3785">
        <w:rPr>
          <w:rFonts w:ascii="Book Antiqua" w:eastAsia="Calibri" w:hAnsi="Book Antiqua" w:cs="Calibri"/>
          <w:sz w:val="24"/>
          <w:szCs w:val="24"/>
        </w:rPr>
        <w:t xml:space="preserve"> change or add a different manufacturer for their prostheses they too would have treat prostheses from this new manufacturer as a new device and follow the same catenation of steps for approval and produce new </w:t>
      </w:r>
      <w:r w:rsidR="007B4ED8" w:rsidRPr="00FF3785">
        <w:rPr>
          <w:rFonts w:ascii="Book Antiqua" w:eastAsia="Calibri" w:hAnsi="Book Antiqua" w:cs="Calibri"/>
          <w:sz w:val="24"/>
          <w:szCs w:val="24"/>
        </w:rPr>
        <w:t>10-year</w:t>
      </w:r>
      <w:r w:rsidRPr="00FF3785">
        <w:rPr>
          <w:rFonts w:ascii="Book Antiqua" w:eastAsia="Calibri" w:hAnsi="Book Antiqua" w:cs="Calibri"/>
          <w:sz w:val="24"/>
          <w:szCs w:val="24"/>
        </w:rPr>
        <w:t xml:space="preserve"> data. This is even if the new manufacturer used the exact same design specifications. Most would consider this to be over-zealous.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this is effectively the requirement which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Optistem</w:t>
      </w:r>
      <w:proofErr w:type="spellEnd"/>
      <w:r w:rsidRPr="00FF3785">
        <w:rPr>
          <w:rFonts w:ascii="Book Antiqua" w:eastAsia="Calibri" w:hAnsi="Book Antiqua" w:cs="Calibri"/>
          <w:sz w:val="24"/>
          <w:szCs w:val="24"/>
        </w:rPr>
        <w:t xml:space="preserve"> must meet.</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Nonetheless some degree of caution is required. The difference between hip prosthesis and much other patented technology is that most other devices were created </w:t>
      </w:r>
      <w:r w:rsidRPr="00FB0AE6">
        <w:rPr>
          <w:rFonts w:ascii="Book Antiqua" w:eastAsia="Calibri" w:hAnsi="Book Antiqua" w:cs="Calibri"/>
          <w:iCs/>
          <w:sz w:val="24"/>
          <w:szCs w:val="24"/>
        </w:rPr>
        <w:t>by design.</w:t>
      </w:r>
      <w:r w:rsidRPr="00FF3785">
        <w:rPr>
          <w:rFonts w:ascii="Book Antiqua" w:eastAsia="Calibri" w:hAnsi="Book Antiqua" w:cs="Calibri"/>
          <w:sz w:val="24"/>
          <w:szCs w:val="24"/>
        </w:rPr>
        <w:t xml:space="preserve"> In the case of the hip prosthesis most of the favourable features that endow longevity, be it nature of the taper or the polished stem, were discovered</w:t>
      </w:r>
      <w:r w:rsidRPr="00FB0AE6">
        <w:rPr>
          <w:rFonts w:ascii="Book Antiqua" w:eastAsia="Calibri" w:hAnsi="Book Antiqua" w:cs="Calibri"/>
          <w:sz w:val="24"/>
          <w:szCs w:val="24"/>
        </w:rPr>
        <w:t xml:space="preserve"> by </w:t>
      </w:r>
      <w:bookmarkStart w:id="34" w:name="_Ref451887290"/>
      <w:proofErr w:type="gramStart"/>
      <w:r w:rsidRPr="00FB0AE6">
        <w:rPr>
          <w:rFonts w:ascii="Book Antiqua" w:eastAsia="Calibri" w:hAnsi="Book Antiqua" w:cs="Calibri"/>
          <w:sz w:val="24"/>
          <w:szCs w:val="24"/>
        </w:rPr>
        <w:t>serendipity</w:t>
      </w:r>
      <w:bookmarkEnd w:id="34"/>
      <w:r w:rsidR="007B4ED8" w:rsidRPr="00FB0AE6">
        <w:rPr>
          <w:rFonts w:ascii="Book Antiqua" w:eastAsia="Calibri" w:hAnsi="Book Antiqua" w:cs="Calibri"/>
          <w:sz w:val="24"/>
          <w:szCs w:val="24"/>
          <w:vertAlign w:val="superscript"/>
        </w:rPr>
        <w:t>[</w:t>
      </w:r>
      <w:proofErr w:type="gramEnd"/>
      <w:r w:rsidR="007B4ED8" w:rsidRPr="00FB0AE6">
        <w:rPr>
          <w:rFonts w:ascii="Book Antiqua" w:eastAsia="Calibri" w:hAnsi="Book Antiqua" w:cs="Calibri"/>
          <w:sz w:val="24"/>
          <w:szCs w:val="24"/>
          <w:vertAlign w:val="superscript"/>
        </w:rPr>
        <w:t>48]</w:t>
      </w:r>
      <w:r w:rsidRPr="00FB0AE6">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They were not conceived </w:t>
      </w:r>
      <w:r w:rsidRPr="00FF3785">
        <w:rPr>
          <w:rFonts w:ascii="Book Antiqua" w:eastAsia="Calibri" w:hAnsi="Book Antiqua" w:cs="Calibri"/>
          <w:i/>
          <w:sz w:val="24"/>
          <w:szCs w:val="24"/>
        </w:rPr>
        <w:t xml:space="preserve">ab initio; </w:t>
      </w:r>
      <w:r w:rsidRPr="00FF3785">
        <w:rPr>
          <w:rFonts w:ascii="Book Antiqua" w:eastAsia="Calibri" w:hAnsi="Book Antiqua" w:cs="Calibri"/>
          <w:sz w:val="24"/>
          <w:szCs w:val="24"/>
        </w:rPr>
        <w:t xml:space="preserve">rather </w:t>
      </w:r>
      <w:r w:rsidRPr="00FF3785">
        <w:rPr>
          <w:rFonts w:ascii="Book Antiqua" w:eastAsia="Calibri" w:hAnsi="Book Antiqua" w:cs="Calibri"/>
          <w:sz w:val="24"/>
          <w:szCs w:val="24"/>
        </w:rPr>
        <w:lastRenderedPageBreak/>
        <w:t xml:space="preserve">their significance was often only appreciated where new designs deviated from the originator and failed </w:t>
      </w:r>
      <w:proofErr w:type="gramStart"/>
      <w:r w:rsidRPr="00FF3785">
        <w:rPr>
          <w:rFonts w:ascii="Book Antiqua" w:eastAsia="Calibri" w:hAnsi="Book Antiqua" w:cs="Calibri"/>
          <w:sz w:val="24"/>
          <w:szCs w:val="24"/>
        </w:rPr>
        <w:t>rapidly</w:t>
      </w:r>
      <w:r w:rsidR="007B4ED8" w:rsidRPr="00FF3785">
        <w:rPr>
          <w:rFonts w:ascii="Book Antiqua" w:eastAsia="Calibri" w:hAnsi="Book Antiqua" w:cs="Calibri"/>
          <w:sz w:val="24"/>
          <w:szCs w:val="24"/>
          <w:vertAlign w:val="superscript"/>
        </w:rPr>
        <w:t>[</w:t>
      </w:r>
      <w:proofErr w:type="gramEnd"/>
      <w:r w:rsidR="00AC784C" w:rsidRPr="00FF3785">
        <w:rPr>
          <w:rFonts w:ascii="Book Antiqua" w:eastAsia="Calibri" w:hAnsi="Book Antiqua" w:cs="Calibri"/>
          <w:sz w:val="24"/>
          <w:szCs w:val="24"/>
          <w:vertAlign w:val="superscript"/>
        </w:rPr>
        <w:t>48</w:t>
      </w:r>
      <w:r w:rsidR="007B4ED8"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 xml:space="preserve">. Hence it is conceivable that another factor </w:t>
      </w:r>
      <w:r w:rsidRPr="00BF5868">
        <w:rPr>
          <w:rFonts w:ascii="Book Antiqua" w:eastAsia="Calibri" w:hAnsi="Book Antiqua" w:cs="Calibri"/>
          <w:sz w:val="24"/>
          <w:szCs w:val="24"/>
        </w:rPr>
        <w:t>(factor X</w:t>
      </w:r>
      <w:r w:rsidRPr="00FF3785">
        <w:rPr>
          <w:rFonts w:ascii="Book Antiqua" w:eastAsia="Calibri" w:hAnsi="Book Antiqua" w:cs="Calibri"/>
          <w:sz w:val="24"/>
          <w:szCs w:val="24"/>
        </w:rPr>
        <w:t>),</w:t>
      </w:r>
      <w:r w:rsidRPr="00FF3785">
        <w:rPr>
          <w:rFonts w:ascii="Book Antiqua" w:eastAsia="Calibri" w:hAnsi="Book Antiqua" w:cs="Calibri"/>
          <w:i/>
          <w:sz w:val="24"/>
          <w:szCs w:val="24"/>
        </w:rPr>
        <w:t xml:space="preserve"> outside </w:t>
      </w:r>
      <w:r w:rsidRPr="00FF3785">
        <w:rPr>
          <w:rFonts w:ascii="Book Antiqua" w:eastAsia="Calibri" w:hAnsi="Book Antiqua" w:cs="Calibri"/>
          <w:sz w:val="24"/>
          <w:szCs w:val="24"/>
        </w:rPr>
        <w:t>of the design specifications, that differ between manufacturers may have an adverse or even favourable effect on outcome, that is hitherto unanticipated. This possibility is increased by the fact that only a limited number of parochial manufacturers produce hip prosthesis.</w:t>
      </w:r>
      <w:r w:rsidR="007B4ED8"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t xml:space="preserve">The manufacturing process has not been exposed to heterogeneity of production </w:t>
      </w:r>
      <w:proofErr w:type="spellStart"/>
      <w:r w:rsidRPr="00FF3785">
        <w:rPr>
          <w:rFonts w:ascii="Book Antiqua" w:eastAsia="Calibri" w:hAnsi="Book Antiqua" w:cs="Calibri"/>
          <w:sz w:val="24"/>
          <w:szCs w:val="24"/>
        </w:rPr>
        <w:t>milieux</w:t>
      </w:r>
      <w:proofErr w:type="spellEnd"/>
      <w:r w:rsidRPr="00FF3785">
        <w:rPr>
          <w:rFonts w:ascii="Book Antiqua" w:eastAsia="Calibri" w:hAnsi="Book Antiqua" w:cs="Calibri"/>
          <w:sz w:val="24"/>
          <w:szCs w:val="24"/>
        </w:rPr>
        <w:t xml:space="preserve">; as would be the case if there were globally distributed production centres. Consider two manufacturers produce implants to the exact same specification. However in </w:t>
      </w:r>
      <w:r w:rsidRPr="001D5129">
        <w:rPr>
          <w:rFonts w:ascii="Book Antiqua" w:eastAsia="Calibri" w:hAnsi="Book Antiqua" w:cs="Calibri"/>
          <w:iCs/>
          <w:sz w:val="24"/>
          <w:szCs w:val="24"/>
        </w:rPr>
        <w:t xml:space="preserve">one unit </w:t>
      </w:r>
      <w:r w:rsidRPr="00FF3785">
        <w:rPr>
          <w:rFonts w:ascii="Book Antiqua" w:eastAsia="Calibri" w:hAnsi="Book Antiqua" w:cs="Calibri"/>
          <w:sz w:val="24"/>
          <w:szCs w:val="24"/>
        </w:rPr>
        <w:t xml:space="preserve">but not the other, the process is coincidently exposed to another factor be physical, chemical, biological, synthetic or organic, that is thought not to affect prosthesis longevity and hence is not covered by the manufacture process specification. This factor then impacts upon implant survival. This can happen as the parameters which determine longevity or precocious failure have not been exhaustively elucidated. It is only in hindsight that flaws of the Capital and ASR systems are </w:t>
      </w:r>
      <w:proofErr w:type="gramStart"/>
      <w:r w:rsidRPr="00FF3785">
        <w:rPr>
          <w:rFonts w:ascii="Book Antiqua" w:eastAsia="Calibri" w:hAnsi="Book Antiqua" w:cs="Calibri"/>
          <w:sz w:val="24"/>
          <w:szCs w:val="24"/>
        </w:rPr>
        <w:t>apparent</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49-51]</w:t>
      </w:r>
      <w:r w:rsidRPr="00FF3785">
        <w:rPr>
          <w:rFonts w:ascii="Book Antiqua" w:eastAsia="Calibri" w:hAnsi="Book Antiqua" w:cs="Calibri"/>
          <w:sz w:val="24"/>
          <w:szCs w:val="24"/>
        </w:rPr>
        <w:t xml:space="preserve">. The role of </w:t>
      </w:r>
      <w:r w:rsidRPr="00C146DE">
        <w:rPr>
          <w:rFonts w:ascii="Book Antiqua" w:eastAsia="Calibri" w:hAnsi="Book Antiqua" w:cs="Calibri"/>
          <w:iCs/>
          <w:sz w:val="24"/>
          <w:szCs w:val="24"/>
        </w:rPr>
        <w:t xml:space="preserve">factor X </w:t>
      </w:r>
      <w:r w:rsidRPr="00FF3785">
        <w:rPr>
          <w:rFonts w:ascii="Book Antiqua" w:eastAsia="Calibri" w:hAnsi="Book Antiqua" w:cs="Calibri"/>
          <w:sz w:val="24"/>
          <w:szCs w:val="24"/>
        </w:rPr>
        <w:t xml:space="preserve">may be less relevant with generic implants as currently there </w:t>
      </w:r>
      <w:proofErr w:type="gramStart"/>
      <w:r w:rsidRPr="00FF3785">
        <w:rPr>
          <w:rFonts w:ascii="Book Antiqua" w:eastAsia="Calibri" w:hAnsi="Book Antiqua" w:cs="Calibri"/>
          <w:sz w:val="24"/>
          <w:szCs w:val="24"/>
        </w:rPr>
        <w:t>exists</w:t>
      </w:r>
      <w:proofErr w:type="gramEnd"/>
      <w:r w:rsidRPr="00FF3785">
        <w:rPr>
          <w:rFonts w:ascii="Book Antiqua" w:eastAsia="Calibri" w:hAnsi="Book Antiqua" w:cs="Calibri"/>
          <w:sz w:val="24"/>
          <w:szCs w:val="24"/>
        </w:rPr>
        <w:t xml:space="preserve"> only one outlet for polyethylene cups.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and Exeter use different manufactures for the stems. This may be science fiction.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it would also be hubris to regard Exeter data as complete vindication of the Optima Stem. Where generic stems are used patients must be appropriately counselled and consent.</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If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prostheses successfully achieves a 3A* rating it is not clear if other manufacturers would see this as catholic vindication of generics and not feel so obliged to pursue such a deliberate process in the implant market. 3A* rating satisfies the NICE guidance for arthroplasty both in the context of osteoarthritis and hip </w:t>
      </w:r>
      <w:proofErr w:type="gramStart"/>
      <w:r w:rsidRPr="00FF3785">
        <w:rPr>
          <w:rFonts w:ascii="Book Antiqua" w:eastAsia="Calibri" w:hAnsi="Book Antiqua" w:cs="Calibri"/>
          <w:sz w:val="24"/>
          <w:szCs w:val="24"/>
        </w:rPr>
        <w:t>fracture</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30,33]</w:t>
      </w:r>
      <w:r w:rsidRPr="00FF3785">
        <w:rPr>
          <w:rFonts w:ascii="Book Antiqua" w:eastAsia="Calibri" w:hAnsi="Book Antiqua" w:cs="Calibri"/>
          <w:sz w:val="24"/>
          <w:szCs w:val="24"/>
        </w:rPr>
        <w:t xml:space="preserve">. Further, the success of the implant with regard to longevity of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may make surgeons more accepting of generic implants as a species.</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However evaluation of survival at 3 years may be in some ways premature. It is likely that that in its infancy the generic prostheses will only be predominantly implanted by experienced surgeons. Hence a more robust test of reproducibility of results will be 10-year data. In a BOA debate on generics Mr T. </w:t>
      </w:r>
      <w:proofErr w:type="spellStart"/>
      <w:r w:rsidRPr="00FF3785">
        <w:rPr>
          <w:rFonts w:ascii="Book Antiqua" w:eastAsia="Calibri" w:hAnsi="Book Antiqua" w:cs="Calibri"/>
          <w:sz w:val="24"/>
          <w:szCs w:val="24"/>
        </w:rPr>
        <w:t>Nargol</w:t>
      </w:r>
      <w:proofErr w:type="spellEnd"/>
      <w:r w:rsidRPr="00FF3785">
        <w:rPr>
          <w:rFonts w:ascii="Book Antiqua" w:eastAsia="Calibri" w:hAnsi="Book Antiqua" w:cs="Calibri"/>
          <w:sz w:val="24"/>
          <w:szCs w:val="24"/>
        </w:rPr>
        <w:t xml:space="preserve"> one of the key researchers involved in elucidating and communicating lessons from ASR hip </w:t>
      </w:r>
      <w:r w:rsidRPr="00FF3785">
        <w:rPr>
          <w:rFonts w:ascii="Book Antiqua" w:eastAsia="Calibri" w:hAnsi="Book Antiqua" w:cs="Calibri"/>
          <w:sz w:val="24"/>
          <w:szCs w:val="24"/>
        </w:rPr>
        <w:lastRenderedPageBreak/>
        <w:t xml:space="preserve">advocated a co-ordinated system of implant retrieval and examination for failed generic </w:t>
      </w:r>
      <w:proofErr w:type="gramStart"/>
      <w:r w:rsidRPr="00FF3785">
        <w:rPr>
          <w:rFonts w:ascii="Book Antiqua" w:eastAsia="Calibri" w:hAnsi="Book Antiqua" w:cs="Calibri"/>
          <w:sz w:val="24"/>
          <w:szCs w:val="24"/>
        </w:rPr>
        <w:t>implants</w:t>
      </w:r>
      <w:r w:rsidRPr="00FF3785">
        <w:rPr>
          <w:rFonts w:ascii="Book Antiqua" w:eastAsia="Calibri" w:hAnsi="Book Antiqua" w:cs="Calibri"/>
          <w:sz w:val="24"/>
          <w:szCs w:val="24"/>
          <w:vertAlign w:val="superscript"/>
        </w:rPr>
        <w:t>[</w:t>
      </w:r>
      <w:proofErr w:type="gramEnd"/>
      <w:r w:rsidRPr="00FF3785">
        <w:rPr>
          <w:rFonts w:ascii="Book Antiqua" w:eastAsia="Calibri" w:hAnsi="Book Antiqua" w:cs="Calibri"/>
          <w:sz w:val="24"/>
          <w:szCs w:val="24"/>
          <w:vertAlign w:val="superscript"/>
        </w:rPr>
        <w:t>13,</w:t>
      </w:r>
      <w:r w:rsidR="00AC784C" w:rsidRPr="00FF3785">
        <w:rPr>
          <w:rFonts w:ascii="Book Antiqua" w:eastAsia="Calibri" w:hAnsi="Book Antiqua" w:cs="Calibri"/>
          <w:sz w:val="24"/>
          <w:szCs w:val="24"/>
          <w:vertAlign w:val="superscript"/>
        </w:rPr>
        <w:t>52]</w:t>
      </w:r>
      <w:r w:rsidRPr="00FF3785">
        <w:rPr>
          <w:rFonts w:ascii="Book Antiqua" w:eastAsia="Calibri" w:hAnsi="Book Antiqua" w:cs="Calibri"/>
          <w:sz w:val="24"/>
          <w:szCs w:val="24"/>
        </w:rPr>
        <w:t>. This allows the mode of failure to be determined and compared with that of well characterised prostheses. It also permits the expeditious detection of systematic structural failings that may precipitate premature implant failure.</w:t>
      </w:r>
    </w:p>
    <w:p w:rsidR="00D852D0" w:rsidRPr="00FF3785" w:rsidRDefault="00D852D0" w:rsidP="00437467">
      <w:pPr>
        <w:snapToGrid w:val="0"/>
        <w:spacing w:after="0" w:line="360" w:lineRule="auto"/>
        <w:jc w:val="both"/>
        <w:rPr>
          <w:rFonts w:ascii="Book Antiqua" w:eastAsia="Calibri" w:hAnsi="Book Antiqua" w:cs="Calibri"/>
          <w:sz w:val="24"/>
          <w:szCs w:val="24"/>
        </w:rPr>
      </w:pPr>
    </w:p>
    <w:p w:rsidR="00D852D0" w:rsidRPr="00FF3785" w:rsidRDefault="00D4204B" w:rsidP="00437467">
      <w:pPr>
        <w:snapToGrid w:val="0"/>
        <w:spacing w:after="0" w:line="360" w:lineRule="auto"/>
        <w:jc w:val="both"/>
        <w:rPr>
          <w:rFonts w:ascii="Book Antiqua" w:eastAsia="Calibri" w:hAnsi="Book Antiqua" w:cs="Calibri"/>
          <w:b/>
          <w:sz w:val="24"/>
          <w:szCs w:val="24"/>
        </w:rPr>
      </w:pPr>
      <w:r w:rsidRPr="00FF3785">
        <w:rPr>
          <w:rFonts w:ascii="Book Antiqua" w:eastAsia="Calibri" w:hAnsi="Book Antiqua" w:cs="Calibri"/>
          <w:b/>
          <w:sz w:val="24"/>
          <w:szCs w:val="24"/>
        </w:rPr>
        <w:t>PATENT TROLLS AND THE ABUSE OF INTELLECTUAL PROPERTY PROTECTION</w:t>
      </w:r>
    </w:p>
    <w:p w:rsidR="00D852D0" w:rsidRPr="00FF3785" w:rsidRDefault="00D852D0" w:rsidP="00437467">
      <w:pPr>
        <w:snapToGrid w:val="0"/>
        <w:spacing w:after="0" w:line="360" w:lineRule="auto"/>
        <w:jc w:val="both"/>
        <w:rPr>
          <w:rFonts w:ascii="Book Antiqua" w:eastAsia="Calibri" w:hAnsi="Book Antiqua" w:cs="Calibri"/>
          <w:sz w:val="24"/>
          <w:szCs w:val="24"/>
        </w:rPr>
      </w:pPr>
      <w:r w:rsidRPr="00FF3785">
        <w:rPr>
          <w:rFonts w:ascii="Book Antiqua" w:eastAsia="Calibri" w:hAnsi="Book Antiqua" w:cs="Calibri"/>
          <w:sz w:val="24"/>
          <w:szCs w:val="24"/>
        </w:rPr>
        <w:t xml:space="preserve">Patent system is open to abuse. Increasingly in recent years nefarious and undesirable practices have started to emerge. There </w:t>
      </w:r>
      <w:proofErr w:type="gramStart"/>
      <w:r w:rsidRPr="00FF3785">
        <w:rPr>
          <w:rFonts w:ascii="Book Antiqua" w:eastAsia="Calibri" w:hAnsi="Book Antiqua" w:cs="Calibri"/>
          <w:sz w:val="24"/>
          <w:szCs w:val="24"/>
        </w:rPr>
        <w:t>exist</w:t>
      </w:r>
      <w:proofErr w:type="gramEnd"/>
      <w:r w:rsidRPr="00FF3785">
        <w:rPr>
          <w:rFonts w:ascii="Book Antiqua" w:eastAsia="Calibri" w:hAnsi="Book Antiqua" w:cs="Calibri"/>
          <w:sz w:val="24"/>
          <w:szCs w:val="24"/>
        </w:rPr>
        <w:t xml:space="preserve"> what has been termed Non-Practising Entities (NPE). These bodies purchase patents with </w:t>
      </w:r>
      <w:r w:rsidRPr="00FF3785">
        <w:rPr>
          <w:rFonts w:ascii="Book Antiqua" w:eastAsia="Calibri" w:hAnsi="Book Antiqua" w:cs="Calibri"/>
          <w:b/>
          <w:i/>
          <w:sz w:val="24"/>
          <w:szCs w:val="24"/>
          <w:u w:val="single"/>
        </w:rPr>
        <w:t>no</w:t>
      </w:r>
      <w:r w:rsidRPr="00FF3785">
        <w:rPr>
          <w:rFonts w:ascii="Book Antiqua" w:eastAsia="Calibri" w:hAnsi="Book Antiqua" w:cs="Calibri"/>
          <w:sz w:val="24"/>
          <w:szCs w:val="24"/>
        </w:rPr>
        <w:t xml:space="preserve"> intention of producing or developing the </w:t>
      </w:r>
      <w:proofErr w:type="gramStart"/>
      <w:r w:rsidRPr="00FF3785">
        <w:rPr>
          <w:rFonts w:ascii="Book Antiqua" w:eastAsia="Calibri" w:hAnsi="Book Antiqua" w:cs="Calibri"/>
          <w:sz w:val="24"/>
          <w:szCs w:val="24"/>
        </w:rPr>
        <w:t>product</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53]</w:t>
      </w:r>
      <w:r w:rsidRPr="00FF3785">
        <w:rPr>
          <w:rFonts w:ascii="Book Antiqua" w:eastAsia="Calibri" w:hAnsi="Book Antiqua" w:cs="Calibri"/>
          <w:sz w:val="24"/>
          <w:szCs w:val="24"/>
        </w:rPr>
        <w:t>. Rather they search or wait for others to do so and then initiate legal proceeding claiming their patent rights have been infringed with a view to compensation. Universities have become a fertile ground for NPEs to operate by purchasing patents right from researchers affiliated to these institutions. NPE</w:t>
      </w:r>
      <w:r w:rsidR="007B4ED8" w:rsidRPr="00FF3785">
        <w:rPr>
          <w:rFonts w:ascii="Book Antiqua" w:eastAsia="Calibri" w:hAnsi="Book Antiqua" w:cs="Calibri"/>
          <w:sz w:val="24"/>
          <w:szCs w:val="24"/>
        </w:rPr>
        <w:t>’</w:t>
      </w:r>
      <w:r w:rsidRPr="00FF3785">
        <w:rPr>
          <w:rFonts w:ascii="Book Antiqua" w:eastAsia="Calibri" w:hAnsi="Book Antiqua" w:cs="Calibri"/>
          <w:sz w:val="24"/>
          <w:szCs w:val="24"/>
        </w:rPr>
        <w:t xml:space="preserve">s are also pejoratively referred to as </w:t>
      </w:r>
      <w:r w:rsidRPr="00617748">
        <w:rPr>
          <w:rFonts w:ascii="Book Antiqua" w:eastAsia="Calibri" w:hAnsi="Book Antiqua" w:cs="Calibri"/>
          <w:sz w:val="24"/>
          <w:szCs w:val="24"/>
        </w:rPr>
        <w:t>“patent trolls”.</w:t>
      </w:r>
      <w:r w:rsidRPr="00FF3785">
        <w:rPr>
          <w:rFonts w:ascii="Book Antiqua" w:eastAsia="Calibri" w:hAnsi="Book Antiqua" w:cs="Calibri"/>
          <w:sz w:val="24"/>
          <w:szCs w:val="24"/>
        </w:rPr>
        <w:t xml:space="preserve"> The most </w:t>
      </w:r>
      <w:r w:rsidR="007B4ED8" w:rsidRPr="00FF3785">
        <w:rPr>
          <w:rFonts w:ascii="Book Antiqua" w:eastAsia="Calibri" w:hAnsi="Book Antiqua" w:cs="Calibri"/>
          <w:sz w:val="24"/>
          <w:szCs w:val="24"/>
        </w:rPr>
        <w:t>high-profile</w:t>
      </w:r>
      <w:r w:rsidRPr="00FF3785">
        <w:rPr>
          <w:rFonts w:ascii="Book Antiqua" w:eastAsia="Calibri" w:hAnsi="Book Antiqua" w:cs="Calibri"/>
          <w:sz w:val="24"/>
          <w:szCs w:val="24"/>
        </w:rPr>
        <w:t xml:space="preserve"> commercial case involved </w:t>
      </w:r>
      <w:r w:rsidRPr="00617748">
        <w:rPr>
          <w:rFonts w:ascii="Book Antiqua" w:eastAsia="Calibri" w:hAnsi="Book Antiqua" w:cs="Calibri"/>
          <w:iCs/>
          <w:sz w:val="24"/>
          <w:szCs w:val="24"/>
        </w:rPr>
        <w:t>Apple's Siri.</w:t>
      </w:r>
      <w:r w:rsidRPr="00FF3785">
        <w:rPr>
          <w:rFonts w:ascii="Book Antiqua" w:eastAsia="Calibri" w:hAnsi="Book Antiqua" w:cs="Calibri"/>
          <w:sz w:val="24"/>
          <w:szCs w:val="24"/>
        </w:rPr>
        <w:t xml:space="preserve"> A team from Rensselaer Polytechnic Institute (RPI) created a means of computer processing computer, assigning their patent to the institute. Marathon Patent Group who had no involvement in the genesis of this system learn of the patent, acquired part of the rights and filed a suit on behalf of RPI against Apple. They contend that </w:t>
      </w:r>
      <w:r w:rsidRPr="00FF3785">
        <w:rPr>
          <w:rFonts w:ascii="Book Antiqua" w:eastAsia="Calibri" w:hAnsi="Book Antiqua" w:cs="Calibri"/>
          <w:i/>
          <w:sz w:val="24"/>
          <w:szCs w:val="24"/>
        </w:rPr>
        <w:t>Sir</w:t>
      </w:r>
      <w:r w:rsidRPr="00FF3785">
        <w:rPr>
          <w:rFonts w:ascii="Book Antiqua" w:eastAsia="Calibri" w:hAnsi="Book Antiqua" w:cs="Calibri"/>
          <w:sz w:val="24"/>
          <w:szCs w:val="24"/>
        </w:rPr>
        <w:t>i constituted infringement of copyright. The case was settled for out of court for £</w:t>
      </w:r>
      <w:proofErr w:type="gramStart"/>
      <w:r w:rsidRPr="00FF3785">
        <w:rPr>
          <w:rFonts w:ascii="Book Antiqua" w:eastAsia="Calibri" w:hAnsi="Book Antiqua" w:cs="Calibri"/>
          <w:sz w:val="24"/>
          <w:szCs w:val="24"/>
        </w:rPr>
        <w:t>17million</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54]</w:t>
      </w:r>
      <w:r w:rsidRPr="00FF3785">
        <w:rPr>
          <w:rFonts w:ascii="Book Antiqua" w:eastAsia="Calibri" w:hAnsi="Book Antiqua" w:cs="Calibri"/>
          <w:sz w:val="24"/>
          <w:szCs w:val="24"/>
        </w:rPr>
        <w:t xml:space="preserve">. Orthopaedic industry has become nubile territory for patent trolls with some of the most dominant </w:t>
      </w:r>
      <w:proofErr w:type="gramStart"/>
      <w:r w:rsidRPr="00FF3785">
        <w:rPr>
          <w:rFonts w:ascii="Book Antiqua" w:eastAsia="Calibri" w:hAnsi="Book Antiqua" w:cs="Calibri"/>
          <w:sz w:val="24"/>
          <w:szCs w:val="24"/>
        </w:rPr>
        <w:t>manufacturers</w:t>
      </w:r>
      <w:proofErr w:type="gramEnd"/>
      <w:r w:rsidRPr="00FF3785">
        <w:rPr>
          <w:rFonts w:ascii="Book Antiqua" w:eastAsia="Calibri" w:hAnsi="Book Antiqua" w:cs="Calibri"/>
          <w:sz w:val="24"/>
          <w:szCs w:val="24"/>
        </w:rPr>
        <w:t xml:space="preserve"> repeatedly falling prey to this form of strategic litigations. In 2013 a subsidiary company of Acacia Research Corp, an </w:t>
      </w:r>
      <w:proofErr w:type="gramStart"/>
      <w:r w:rsidRPr="00FF3785">
        <w:rPr>
          <w:rFonts w:ascii="Book Antiqua" w:eastAsia="Calibri" w:hAnsi="Book Antiqua" w:cs="Calibri"/>
          <w:sz w:val="24"/>
          <w:szCs w:val="24"/>
        </w:rPr>
        <w:t>NPE,</w:t>
      </w:r>
      <w:proofErr w:type="gramEnd"/>
      <w:r w:rsidRPr="00FF3785">
        <w:rPr>
          <w:rFonts w:ascii="Book Antiqua" w:eastAsia="Calibri" w:hAnsi="Book Antiqua" w:cs="Calibri"/>
          <w:sz w:val="24"/>
          <w:szCs w:val="24"/>
        </w:rPr>
        <w:t xml:space="preserve"> purchased 150 patents relating to orthopaedic technology. They made no attempt to develop the patents but rather issued proceeding against Biomet for infringement of copyright. The latter settled out of </w:t>
      </w:r>
      <w:proofErr w:type="gramStart"/>
      <w:r w:rsidRPr="00FF3785">
        <w:rPr>
          <w:rFonts w:ascii="Book Antiqua" w:eastAsia="Calibri" w:hAnsi="Book Antiqua" w:cs="Calibri"/>
          <w:sz w:val="24"/>
          <w:szCs w:val="24"/>
        </w:rPr>
        <w:t>court</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55]</w:t>
      </w:r>
      <w:r w:rsidRPr="00FF3785">
        <w:rPr>
          <w:rFonts w:ascii="Book Antiqua" w:eastAsia="Calibri" w:hAnsi="Book Antiqua" w:cs="Calibri"/>
          <w:sz w:val="24"/>
          <w:szCs w:val="24"/>
        </w:rPr>
        <w:t xml:space="preserve">. </w:t>
      </w:r>
      <w:proofErr w:type="spellStart"/>
      <w:r w:rsidRPr="00FF3785">
        <w:rPr>
          <w:rFonts w:ascii="Book Antiqua" w:eastAsia="Calibri" w:hAnsi="Book Antiqua" w:cs="Calibri"/>
          <w:sz w:val="24"/>
          <w:szCs w:val="24"/>
        </w:rPr>
        <w:t>Orthophoenix</w:t>
      </w:r>
      <w:proofErr w:type="spellEnd"/>
      <w:r w:rsidRPr="00FF3785">
        <w:rPr>
          <w:rFonts w:ascii="Book Antiqua" w:eastAsia="Calibri" w:hAnsi="Book Antiqua" w:cs="Calibri"/>
          <w:sz w:val="24"/>
          <w:szCs w:val="24"/>
        </w:rPr>
        <w:t xml:space="preserve"> a subsidiary to NPE, Marathon Paten Group acquired patents form Medtronic relating to </w:t>
      </w:r>
      <w:proofErr w:type="spellStart"/>
      <w:r w:rsidRPr="00FF3785">
        <w:rPr>
          <w:rFonts w:ascii="Book Antiqua" w:eastAsia="Calibri" w:hAnsi="Book Antiqua" w:cs="Calibri"/>
          <w:sz w:val="24"/>
          <w:szCs w:val="24"/>
        </w:rPr>
        <w:t>kyphoplasty</w:t>
      </w:r>
      <w:proofErr w:type="spellEnd"/>
      <w:r w:rsidRPr="00FF3785">
        <w:rPr>
          <w:rFonts w:ascii="Book Antiqua" w:eastAsia="Calibri" w:hAnsi="Book Antiqua" w:cs="Calibri"/>
          <w:sz w:val="24"/>
          <w:szCs w:val="24"/>
        </w:rPr>
        <w:t xml:space="preserve"> </w:t>
      </w:r>
      <w:proofErr w:type="gramStart"/>
      <w:r w:rsidRPr="00FF3785">
        <w:rPr>
          <w:rFonts w:ascii="Book Antiqua" w:eastAsia="Calibri" w:hAnsi="Book Antiqua" w:cs="Calibri"/>
          <w:sz w:val="24"/>
          <w:szCs w:val="24"/>
        </w:rPr>
        <w:t>technology</w:t>
      </w:r>
      <w:r w:rsidRPr="00FF3785">
        <w:rPr>
          <w:rFonts w:ascii="Book Antiqua" w:eastAsia="Calibri" w:hAnsi="Book Antiqua" w:cs="Calibri"/>
          <w:sz w:val="24"/>
          <w:szCs w:val="24"/>
          <w:vertAlign w:val="superscript"/>
        </w:rPr>
        <w:t>[</w:t>
      </w:r>
      <w:proofErr w:type="gramEnd"/>
      <w:r w:rsidR="004A1464" w:rsidRPr="00FF3785">
        <w:rPr>
          <w:rFonts w:ascii="Book Antiqua" w:eastAsia="Calibri" w:hAnsi="Book Antiqua" w:cs="Calibri"/>
          <w:sz w:val="24"/>
          <w:szCs w:val="24"/>
          <w:vertAlign w:val="superscript"/>
        </w:rPr>
        <w:t>56</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 xml:space="preserve">. It proceeded to take similar action against Stryker but was </w:t>
      </w:r>
      <w:proofErr w:type="gramStart"/>
      <w:r w:rsidRPr="00FF3785">
        <w:rPr>
          <w:rFonts w:ascii="Book Antiqua" w:eastAsia="Calibri" w:hAnsi="Book Antiqua" w:cs="Calibri"/>
          <w:sz w:val="24"/>
          <w:szCs w:val="24"/>
        </w:rPr>
        <w:t>unsuccessful</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56]</w:t>
      </w:r>
      <w:r w:rsidRPr="00FF3785">
        <w:rPr>
          <w:rFonts w:ascii="Book Antiqua" w:eastAsia="Calibri" w:hAnsi="Book Antiqua" w:cs="Calibri"/>
          <w:sz w:val="24"/>
          <w:szCs w:val="24"/>
        </w:rPr>
        <w:t xml:space="preserve">. Indeed the orthopaedic industry is so lucrative that an NPE, Wi-Lan has a subsidiary named </w:t>
      </w:r>
      <w:proofErr w:type="spellStart"/>
      <w:r w:rsidRPr="00FF3785">
        <w:rPr>
          <w:rFonts w:ascii="Book Antiqua" w:eastAsia="Calibri" w:hAnsi="Book Antiqua" w:cs="Calibri"/>
          <w:sz w:val="24"/>
          <w:szCs w:val="24"/>
        </w:rPr>
        <w:t>Orthopedic</w:t>
      </w:r>
      <w:proofErr w:type="spellEnd"/>
      <w:r w:rsidRPr="00FF3785">
        <w:rPr>
          <w:rFonts w:ascii="Book Antiqua" w:eastAsia="Calibri" w:hAnsi="Book Antiqua" w:cs="Calibri"/>
          <w:sz w:val="24"/>
          <w:szCs w:val="24"/>
        </w:rPr>
        <w:t xml:space="preserve"> </w:t>
      </w:r>
      <w:r w:rsidRPr="00FF3785">
        <w:rPr>
          <w:rFonts w:ascii="Book Antiqua" w:eastAsia="Calibri" w:hAnsi="Book Antiqua" w:cs="Calibri"/>
          <w:sz w:val="24"/>
          <w:szCs w:val="24"/>
        </w:rPr>
        <w:lastRenderedPageBreak/>
        <w:t xml:space="preserve">Innovations whose sole purpose to purchase and sequester orthopaedic patents or "build of an orthopaedic patent portfolio" to use industry jargon. Like other NPEs; there is no intent to develop the patent but rather merely issue proceeding when others who produce devices even of tangential similarly. As an insight into the tenacity and intrepidity of NPEs, </w:t>
      </w:r>
      <w:proofErr w:type="spellStart"/>
      <w:r w:rsidRPr="00FF3785">
        <w:rPr>
          <w:rFonts w:ascii="Book Antiqua" w:eastAsia="Calibri" w:hAnsi="Book Antiqua" w:cs="Calibri"/>
          <w:sz w:val="24"/>
          <w:szCs w:val="24"/>
        </w:rPr>
        <w:t>Orthopedic</w:t>
      </w:r>
      <w:proofErr w:type="spellEnd"/>
      <w:r w:rsidRPr="00FF3785">
        <w:rPr>
          <w:rFonts w:ascii="Book Antiqua" w:eastAsia="Calibri" w:hAnsi="Book Antiqua" w:cs="Calibri"/>
          <w:sz w:val="24"/>
          <w:szCs w:val="24"/>
        </w:rPr>
        <w:t xml:space="preserve"> Innovations brought a simultaneous multiparty suit against orthopaedic market giants Stryker, </w:t>
      </w:r>
      <w:proofErr w:type="spellStart"/>
      <w:r w:rsidRPr="00FF3785">
        <w:rPr>
          <w:rFonts w:ascii="Book Antiqua" w:eastAsia="Calibri" w:hAnsi="Book Antiqua" w:cs="Calibri"/>
          <w:sz w:val="24"/>
          <w:szCs w:val="24"/>
        </w:rPr>
        <w:t>DePuy</w:t>
      </w:r>
      <w:proofErr w:type="spellEnd"/>
      <w:r w:rsidRPr="00FF3785">
        <w:rPr>
          <w:rFonts w:ascii="Book Antiqua" w:eastAsia="Calibri" w:hAnsi="Book Antiqua" w:cs="Calibri"/>
          <w:sz w:val="24"/>
          <w:szCs w:val="24"/>
        </w:rPr>
        <w:t xml:space="preserve">, Zimmer, Biomet, </w:t>
      </w:r>
      <w:proofErr w:type="spellStart"/>
      <w:r w:rsidRPr="00FF3785">
        <w:rPr>
          <w:rFonts w:ascii="Book Antiqua" w:eastAsia="Calibri" w:hAnsi="Book Antiqua" w:cs="Calibri"/>
          <w:sz w:val="24"/>
          <w:szCs w:val="24"/>
        </w:rPr>
        <w:t>ConforMIS</w:t>
      </w:r>
      <w:proofErr w:type="spellEnd"/>
      <w:r w:rsidRPr="00FF3785">
        <w:rPr>
          <w:rFonts w:ascii="Book Antiqua" w:eastAsia="Calibri" w:hAnsi="Book Antiqua" w:cs="Calibri"/>
          <w:sz w:val="24"/>
          <w:szCs w:val="24"/>
        </w:rPr>
        <w:t xml:space="preserve"> and </w:t>
      </w:r>
      <w:proofErr w:type="spellStart"/>
      <w:r w:rsidRPr="00FF3785">
        <w:rPr>
          <w:rFonts w:ascii="Book Antiqua" w:eastAsia="Calibri" w:hAnsi="Book Antiqua" w:cs="Calibri"/>
          <w:sz w:val="24"/>
          <w:szCs w:val="24"/>
        </w:rPr>
        <w:t>Medacta</w:t>
      </w:r>
      <w:proofErr w:type="spellEnd"/>
      <w:r w:rsidRPr="00FF3785">
        <w:rPr>
          <w:rFonts w:ascii="Book Antiqua" w:eastAsia="Calibri" w:hAnsi="Book Antiqua" w:cs="Calibri"/>
          <w:sz w:val="24"/>
          <w:szCs w:val="24"/>
        </w:rPr>
        <w:t xml:space="preserve"> all for allegedly infringing their copyright for distal femoral cutting blocks and flexion/extension gap </w:t>
      </w:r>
      <w:proofErr w:type="gramStart"/>
      <w:r w:rsidRPr="00FF3785">
        <w:rPr>
          <w:rFonts w:ascii="Book Antiqua" w:eastAsia="Calibri" w:hAnsi="Book Antiqua" w:cs="Calibri"/>
          <w:sz w:val="24"/>
          <w:szCs w:val="24"/>
        </w:rPr>
        <w:t>evaluation</w:t>
      </w:r>
      <w:r w:rsidR="007B4ED8" w:rsidRPr="00FF3785">
        <w:rPr>
          <w:rFonts w:ascii="Book Antiqua" w:eastAsia="Calibri" w:hAnsi="Book Antiqua" w:cs="Calibri"/>
          <w:sz w:val="24"/>
          <w:szCs w:val="24"/>
          <w:vertAlign w:val="superscript"/>
        </w:rPr>
        <w:t>[</w:t>
      </w:r>
      <w:proofErr w:type="gramEnd"/>
      <w:r w:rsidR="007B4ED8" w:rsidRPr="00FF3785">
        <w:rPr>
          <w:rFonts w:ascii="Book Antiqua" w:eastAsia="Calibri" w:hAnsi="Book Antiqua" w:cs="Calibri"/>
          <w:sz w:val="24"/>
          <w:szCs w:val="24"/>
          <w:vertAlign w:val="superscript"/>
        </w:rPr>
        <w:t>57]</w:t>
      </w:r>
      <w:r w:rsidRPr="00FF3785">
        <w:rPr>
          <w:rFonts w:ascii="Book Antiqua" w:eastAsia="Calibri" w:hAnsi="Book Antiqua" w:cs="Calibri"/>
          <w:sz w:val="24"/>
          <w:szCs w:val="24"/>
        </w:rPr>
        <w:t xml:space="preserve">. DJO Global medical devices manufacturer settled out of court with Orthopaedic Innovations for an undisclosed amount following a similar earlier </w:t>
      </w:r>
      <w:proofErr w:type="gramStart"/>
      <w:r w:rsidRPr="00FF3785">
        <w:rPr>
          <w:rFonts w:ascii="Book Antiqua" w:eastAsia="Calibri" w:hAnsi="Book Antiqua" w:cs="Calibri"/>
          <w:sz w:val="24"/>
          <w:szCs w:val="24"/>
        </w:rPr>
        <w:t>suit</w:t>
      </w:r>
      <w:r w:rsidRPr="00FF3785">
        <w:rPr>
          <w:rFonts w:ascii="Book Antiqua" w:eastAsia="Calibri" w:hAnsi="Book Antiqua" w:cs="Calibri"/>
          <w:sz w:val="24"/>
          <w:szCs w:val="24"/>
          <w:vertAlign w:val="superscript"/>
        </w:rPr>
        <w:t>[</w:t>
      </w:r>
      <w:proofErr w:type="gramEnd"/>
      <w:r w:rsidR="004A1464" w:rsidRPr="00FF3785">
        <w:rPr>
          <w:rFonts w:ascii="Book Antiqua" w:eastAsia="Calibri" w:hAnsi="Book Antiqua" w:cs="Calibri"/>
          <w:sz w:val="24"/>
          <w:szCs w:val="24"/>
          <w:vertAlign w:val="superscript"/>
        </w:rPr>
        <w:t>57</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w:t>
      </w:r>
      <w:r w:rsidR="00C146DE">
        <w:rPr>
          <w:rFonts w:ascii="Book Antiqua" w:eastAsia="Calibri" w:hAnsi="Book Antiqua" w:cs="Calibri"/>
          <w:sz w:val="24"/>
          <w:szCs w:val="24"/>
        </w:rPr>
        <w:t xml:space="preserve"> </w:t>
      </w:r>
      <w:r w:rsidRPr="00FF3785">
        <w:rPr>
          <w:rFonts w:ascii="Book Antiqua" w:eastAsia="Calibri" w:hAnsi="Book Antiqua" w:cs="Calibri"/>
          <w:sz w:val="24"/>
          <w:szCs w:val="24"/>
        </w:rPr>
        <w:t>The definitive outcome of the lawsuits against the other firms is less clear. NPE use the legal system to the advantage. In the U</w:t>
      </w:r>
      <w:r w:rsidR="00617748">
        <w:rPr>
          <w:rFonts w:ascii="Book Antiqua" w:eastAsia="Calibri" w:hAnsi="Book Antiqua" w:cs="Calibri"/>
          <w:sz w:val="24"/>
          <w:szCs w:val="24"/>
        </w:rPr>
        <w:t xml:space="preserve">nited </w:t>
      </w:r>
      <w:r w:rsidRPr="00FF3785">
        <w:rPr>
          <w:rFonts w:ascii="Book Antiqua" w:eastAsia="Calibri" w:hAnsi="Book Antiqua" w:cs="Calibri"/>
          <w:sz w:val="24"/>
          <w:szCs w:val="24"/>
        </w:rPr>
        <w:t>S</w:t>
      </w:r>
      <w:r w:rsidR="00617748">
        <w:rPr>
          <w:rFonts w:ascii="Book Antiqua" w:eastAsia="Calibri" w:hAnsi="Book Antiqua" w:cs="Calibri"/>
          <w:sz w:val="24"/>
          <w:szCs w:val="24"/>
        </w:rPr>
        <w:t>tates</w:t>
      </w:r>
      <w:r w:rsidRPr="00FF3785">
        <w:rPr>
          <w:rFonts w:ascii="Book Antiqua" w:eastAsia="Calibri" w:hAnsi="Book Antiqua" w:cs="Calibri"/>
          <w:sz w:val="24"/>
          <w:szCs w:val="24"/>
        </w:rPr>
        <w:t xml:space="preserve"> the process of defending against litigations that can be so financially exacting that it in many cases it may be more cost-effective to settle even where claims of infringement are tenuous or the merits of the case </w:t>
      </w:r>
      <w:proofErr w:type="gramStart"/>
      <w:r w:rsidRPr="00FF3785">
        <w:rPr>
          <w:rFonts w:ascii="Book Antiqua" w:eastAsia="Calibri" w:hAnsi="Book Antiqua" w:cs="Calibri"/>
          <w:sz w:val="24"/>
          <w:szCs w:val="24"/>
        </w:rPr>
        <w:t>questionable</w:t>
      </w:r>
      <w:r w:rsidR="007B4ED8" w:rsidRPr="00FF3785">
        <w:rPr>
          <w:rFonts w:ascii="Book Antiqua" w:eastAsia="Calibri" w:hAnsi="Book Antiqua" w:cs="Calibri"/>
          <w:sz w:val="24"/>
          <w:szCs w:val="24"/>
          <w:vertAlign w:val="superscript"/>
        </w:rPr>
        <w:t>[</w:t>
      </w:r>
      <w:proofErr w:type="gramEnd"/>
      <w:r w:rsidR="001C4A18" w:rsidRPr="00FF3785">
        <w:rPr>
          <w:rFonts w:ascii="Book Antiqua" w:eastAsia="Calibri" w:hAnsi="Book Antiqua" w:cs="Calibri"/>
          <w:sz w:val="24"/>
          <w:szCs w:val="24"/>
          <w:vertAlign w:val="superscript"/>
        </w:rPr>
        <w:t>53</w:t>
      </w:r>
      <w:r w:rsidR="007B4ED8"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 xml:space="preserve">. Proposed new legislation is the US in the form the Innovation Act and Protecting American Talent and Entrepreneurship Act of 2015 are aimed at curbing the predatory litigation of patent </w:t>
      </w:r>
      <w:proofErr w:type="gramStart"/>
      <w:r w:rsidRPr="00FF3785">
        <w:rPr>
          <w:rFonts w:ascii="Book Antiqua" w:eastAsia="Calibri" w:hAnsi="Book Antiqua" w:cs="Calibri"/>
          <w:sz w:val="24"/>
          <w:szCs w:val="24"/>
        </w:rPr>
        <w:t>trolls</w:t>
      </w:r>
      <w:r w:rsidRPr="00FF3785">
        <w:rPr>
          <w:rFonts w:ascii="Book Antiqua" w:eastAsia="Calibri" w:hAnsi="Book Antiqua" w:cs="Calibri"/>
          <w:sz w:val="24"/>
          <w:szCs w:val="24"/>
          <w:vertAlign w:val="superscript"/>
        </w:rPr>
        <w:t>[</w:t>
      </w:r>
      <w:proofErr w:type="gramEnd"/>
      <w:r w:rsidR="001C4A18" w:rsidRPr="00FF3785">
        <w:rPr>
          <w:rFonts w:ascii="Book Antiqua" w:eastAsia="Calibri" w:hAnsi="Book Antiqua" w:cs="Calibri"/>
          <w:sz w:val="24"/>
          <w:szCs w:val="24"/>
          <w:vertAlign w:val="superscript"/>
        </w:rPr>
        <w:t>53</w:t>
      </w:r>
      <w:r w:rsidRPr="00FF3785">
        <w:rPr>
          <w:rFonts w:ascii="Book Antiqua" w:eastAsia="Calibri" w:hAnsi="Book Antiqua" w:cs="Calibri"/>
          <w:sz w:val="24"/>
          <w:szCs w:val="24"/>
          <w:vertAlign w:val="superscript"/>
        </w:rPr>
        <w:t>]</w:t>
      </w:r>
      <w:r w:rsidRPr="00FF3785">
        <w:rPr>
          <w:rFonts w:ascii="Book Antiqua" w:eastAsia="Calibri" w:hAnsi="Book Antiqua" w:cs="Calibri"/>
          <w:sz w:val="24"/>
          <w:szCs w:val="24"/>
        </w:rPr>
        <w:t>. They require litigants to precise the exact patents allegedly being infringed rather than allowing the formulation of nebulous claims from widely-defined patents.</w:t>
      </w:r>
      <w:r w:rsidR="00B030F8">
        <w:rPr>
          <w:rFonts w:ascii="Book Antiqua" w:eastAsia="Calibri" w:hAnsi="Book Antiqua" w:cs="Calibri"/>
          <w:sz w:val="24"/>
          <w:szCs w:val="24"/>
        </w:rPr>
        <w:t xml:space="preserve"> </w:t>
      </w:r>
      <w:r w:rsidRPr="00FF3785">
        <w:rPr>
          <w:rFonts w:ascii="Book Antiqua" w:eastAsia="Calibri" w:hAnsi="Book Antiqua" w:cs="Calibri"/>
          <w:sz w:val="24"/>
          <w:szCs w:val="24"/>
        </w:rPr>
        <w:t>This introduces new modes of disputed resolution where the merits of case be evaluated prior to formal legal proceedings in court. Hence the proposed legislation gives US Patent and Trademark Office greater discretion to require that parties initially present their dispute to a new administrative body the Patent Trial and Appeal Board. The aim is to curbs cost and make the process more expeditious. Initial evaluations of infringement claims will occur such that frivolous claims are dismissed</w:t>
      </w:r>
      <w:r w:rsidRPr="00FF3785">
        <w:rPr>
          <w:rFonts w:ascii="Book Antiqua" w:eastAsia="Calibri" w:hAnsi="Book Antiqua" w:cs="Calibri"/>
          <w:i/>
          <w:sz w:val="24"/>
          <w:szCs w:val="24"/>
        </w:rPr>
        <w:t xml:space="preserve"> </w:t>
      </w:r>
      <w:r w:rsidRPr="00DD3B84">
        <w:rPr>
          <w:rFonts w:ascii="Book Antiqua" w:eastAsia="Calibri" w:hAnsi="Book Antiqua" w:cs="Calibri"/>
          <w:iCs/>
          <w:sz w:val="24"/>
          <w:szCs w:val="24"/>
        </w:rPr>
        <w:t xml:space="preserve">in </w:t>
      </w:r>
      <w:proofErr w:type="spellStart"/>
      <w:r w:rsidRPr="00DD3B84">
        <w:rPr>
          <w:rFonts w:ascii="Book Antiqua" w:eastAsia="Calibri" w:hAnsi="Book Antiqua" w:cs="Calibri"/>
          <w:iCs/>
          <w:sz w:val="24"/>
          <w:szCs w:val="24"/>
        </w:rPr>
        <w:t>limine</w:t>
      </w:r>
      <w:proofErr w:type="spellEnd"/>
      <w:r w:rsidRPr="00FF3785">
        <w:rPr>
          <w:rFonts w:ascii="Book Antiqua" w:eastAsia="Calibri" w:hAnsi="Book Antiqua" w:cs="Calibri"/>
          <w:sz w:val="24"/>
          <w:szCs w:val="24"/>
        </w:rPr>
        <w:t xml:space="preserve">. </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All orthopaedic surgeons in research or innovation can be a target for patent trolls, seeking to acquire the rights to their patents. The proposals can be superficially appealing with the prospect of immediate remunerations and the added incentive of further gains in event of any other group attempting to develop the product or innovation.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anyone succumbing to such advances of patents trolls </w:t>
      </w:r>
      <w:r w:rsidRPr="00FF3785">
        <w:rPr>
          <w:rFonts w:ascii="Book Antiqua" w:eastAsia="Calibri" w:hAnsi="Book Antiqua" w:cs="Calibri"/>
          <w:sz w:val="24"/>
          <w:szCs w:val="24"/>
        </w:rPr>
        <w:lastRenderedPageBreak/>
        <w:t>effectively blocks their own contribution to healthcare improvement while creating financials hurdles for anyone else wishing to do.</w:t>
      </w:r>
    </w:p>
    <w:p w:rsidR="00D852D0" w:rsidRPr="00FF3785" w:rsidRDefault="00D852D0" w:rsidP="00437467">
      <w:pPr>
        <w:snapToGrid w:val="0"/>
        <w:spacing w:after="0" w:line="360" w:lineRule="auto"/>
        <w:ind w:firstLineChars="100" w:firstLine="240"/>
        <w:jc w:val="both"/>
        <w:rPr>
          <w:rFonts w:ascii="Book Antiqua" w:eastAsia="Calibri" w:hAnsi="Book Antiqua" w:cs="Calibri"/>
          <w:sz w:val="24"/>
          <w:szCs w:val="24"/>
        </w:rPr>
      </w:pPr>
      <w:r w:rsidRPr="00FF3785">
        <w:rPr>
          <w:rFonts w:ascii="Book Antiqua" w:eastAsia="Calibri" w:hAnsi="Book Antiqua" w:cs="Calibri"/>
          <w:sz w:val="24"/>
          <w:szCs w:val="24"/>
        </w:rPr>
        <w:t xml:space="preserve">Intellectual property has a profound effect on healthcare provision, which is not immediately apparent. The expiration of key patents potentially allows healthcare systems to take advantage of highly effective devises that become financially more accessible. </w:t>
      </w:r>
      <w:r w:rsidR="007B4ED8" w:rsidRPr="00FF3785">
        <w:rPr>
          <w:rFonts w:ascii="Book Antiqua" w:eastAsia="Calibri" w:hAnsi="Book Antiqua" w:cs="Calibri"/>
          <w:sz w:val="24"/>
          <w:szCs w:val="24"/>
        </w:rPr>
        <w:t>However,</w:t>
      </w:r>
      <w:r w:rsidRPr="00FF3785">
        <w:rPr>
          <w:rFonts w:ascii="Book Antiqua" w:eastAsia="Calibri" w:hAnsi="Book Antiqua" w:cs="Calibri"/>
          <w:sz w:val="24"/>
          <w:szCs w:val="24"/>
        </w:rPr>
        <w:t xml:space="preserve"> cost saving cannot come at the expense of patient safety. Vigilance, surveillance and traceability remain essential for all new generic devices. The emergence of equivalent implants may herald a commercial renaissance for global healthcare and present a significant opportunity for pioneers such as </w:t>
      </w:r>
      <w:proofErr w:type="spellStart"/>
      <w:r w:rsidRPr="00FF3785">
        <w:rPr>
          <w:rFonts w:ascii="Book Antiqua" w:eastAsia="Calibri" w:hAnsi="Book Antiqua" w:cs="Calibri"/>
          <w:sz w:val="24"/>
          <w:szCs w:val="24"/>
        </w:rPr>
        <w:t>Orthimo</w:t>
      </w:r>
      <w:proofErr w:type="spellEnd"/>
      <w:r w:rsidRPr="00FF3785">
        <w:rPr>
          <w:rFonts w:ascii="Book Antiqua" w:eastAsia="Calibri" w:hAnsi="Book Antiqua" w:cs="Calibri"/>
          <w:sz w:val="24"/>
          <w:szCs w:val="24"/>
        </w:rPr>
        <w:t xml:space="preserve">. </w:t>
      </w:r>
      <w:r w:rsidR="00E33744" w:rsidRPr="00FF3785">
        <w:rPr>
          <w:rFonts w:ascii="Book Antiqua" w:eastAsia="Calibri" w:hAnsi="Book Antiqua" w:cs="Calibri"/>
          <w:sz w:val="24"/>
          <w:szCs w:val="24"/>
        </w:rPr>
        <w:t>However</w:t>
      </w:r>
      <w:r w:rsidR="009E00D0" w:rsidRPr="00FF3785">
        <w:rPr>
          <w:rFonts w:ascii="Book Antiqua" w:eastAsia="Calibri" w:hAnsi="Book Antiqua" w:cs="Calibri"/>
          <w:sz w:val="24"/>
          <w:szCs w:val="24"/>
        </w:rPr>
        <w:t>,</w:t>
      </w:r>
      <w:r w:rsidR="00E33744" w:rsidRPr="00FF3785">
        <w:rPr>
          <w:rFonts w:ascii="Book Antiqua" w:eastAsia="Calibri" w:hAnsi="Book Antiqua" w:cs="Calibri"/>
          <w:sz w:val="24"/>
          <w:szCs w:val="24"/>
        </w:rPr>
        <w:t xml:space="preserve"> the market is fiercely competitive</w:t>
      </w:r>
      <w:r w:rsidR="009E00D0" w:rsidRPr="00FF3785">
        <w:rPr>
          <w:rFonts w:ascii="Book Antiqua" w:eastAsia="Calibri" w:hAnsi="Book Antiqua" w:cs="Calibri"/>
          <w:sz w:val="24"/>
          <w:szCs w:val="24"/>
        </w:rPr>
        <w:t>;</w:t>
      </w:r>
      <w:r w:rsidR="00E33744" w:rsidRPr="00FF3785">
        <w:rPr>
          <w:rFonts w:ascii="Book Antiqua" w:eastAsia="Calibri" w:hAnsi="Book Antiqua" w:cs="Calibri"/>
          <w:sz w:val="24"/>
          <w:szCs w:val="24"/>
        </w:rPr>
        <w:t xml:space="preserve"> even </w:t>
      </w:r>
      <w:proofErr w:type="spellStart"/>
      <w:r w:rsidR="00E33744" w:rsidRPr="00FF3785">
        <w:rPr>
          <w:rFonts w:ascii="Book Antiqua" w:eastAsia="Calibri" w:hAnsi="Book Antiqua" w:cs="Calibri"/>
          <w:sz w:val="24"/>
          <w:szCs w:val="24"/>
        </w:rPr>
        <w:t>Orthimo</w:t>
      </w:r>
      <w:proofErr w:type="spellEnd"/>
      <w:r w:rsidR="00E33744" w:rsidRPr="00FF3785">
        <w:rPr>
          <w:rFonts w:ascii="Book Antiqua" w:eastAsia="Calibri" w:hAnsi="Book Antiqua" w:cs="Calibri"/>
          <w:sz w:val="24"/>
          <w:szCs w:val="24"/>
        </w:rPr>
        <w:t xml:space="preserve"> s</w:t>
      </w:r>
      <w:r w:rsidR="009E00D0" w:rsidRPr="00FF3785">
        <w:rPr>
          <w:rFonts w:ascii="Book Antiqua" w:eastAsia="Calibri" w:hAnsi="Book Antiqua" w:cs="Calibri"/>
          <w:sz w:val="24"/>
          <w:szCs w:val="24"/>
        </w:rPr>
        <w:t xml:space="preserve">truggling to establish itself </w:t>
      </w:r>
      <w:r w:rsidR="00E33744" w:rsidRPr="00FF3785">
        <w:rPr>
          <w:rFonts w:ascii="Book Antiqua" w:eastAsia="Calibri" w:hAnsi="Book Antiqua" w:cs="Calibri"/>
          <w:sz w:val="24"/>
          <w:szCs w:val="24"/>
        </w:rPr>
        <w:t xml:space="preserve">against competitors who have monopolised the market for decades with an audience of surgeons who can be </w:t>
      </w:r>
      <w:proofErr w:type="gramStart"/>
      <w:r w:rsidR="00E33744" w:rsidRPr="00FF3785">
        <w:rPr>
          <w:rFonts w:ascii="Book Antiqua" w:eastAsia="Calibri" w:hAnsi="Book Antiqua" w:cs="Calibri"/>
          <w:sz w:val="24"/>
          <w:szCs w:val="24"/>
        </w:rPr>
        <w:t>conservative</w:t>
      </w:r>
      <w:r w:rsidR="002926B5" w:rsidRPr="00FF3785">
        <w:rPr>
          <w:rFonts w:ascii="Book Antiqua" w:eastAsia="Calibri" w:hAnsi="Book Antiqua" w:cs="Calibri"/>
          <w:sz w:val="24"/>
          <w:szCs w:val="24"/>
          <w:vertAlign w:val="superscript"/>
        </w:rPr>
        <w:t>[</w:t>
      </w:r>
      <w:proofErr w:type="gramEnd"/>
      <w:r w:rsidR="00185818" w:rsidRPr="00FF3785">
        <w:rPr>
          <w:rFonts w:ascii="Book Antiqua" w:eastAsia="Calibri" w:hAnsi="Book Antiqua" w:cs="Calibri"/>
          <w:sz w:val="24"/>
          <w:szCs w:val="24"/>
          <w:vertAlign w:val="superscript"/>
        </w:rPr>
        <w:t>58</w:t>
      </w:r>
      <w:r w:rsidR="002926B5" w:rsidRPr="00FF3785">
        <w:rPr>
          <w:rFonts w:ascii="Book Antiqua" w:eastAsia="Calibri" w:hAnsi="Book Antiqua" w:cs="Calibri"/>
          <w:sz w:val="24"/>
          <w:szCs w:val="24"/>
          <w:vertAlign w:val="superscript"/>
        </w:rPr>
        <w:t>]</w:t>
      </w:r>
      <w:r w:rsidR="00E33744" w:rsidRPr="00FF3785">
        <w:rPr>
          <w:rFonts w:ascii="Book Antiqua" w:eastAsia="Calibri" w:hAnsi="Book Antiqua" w:cs="Calibri"/>
          <w:sz w:val="24"/>
          <w:szCs w:val="24"/>
        </w:rPr>
        <w:t xml:space="preserve">. </w:t>
      </w:r>
      <w:r w:rsidR="009E00D0" w:rsidRPr="00FF3785">
        <w:rPr>
          <w:rFonts w:ascii="Book Antiqua" w:eastAsia="Calibri" w:hAnsi="Book Antiqua" w:cs="Calibri"/>
          <w:sz w:val="24"/>
          <w:szCs w:val="24"/>
        </w:rPr>
        <w:t xml:space="preserve">Similarly </w:t>
      </w:r>
      <w:r w:rsidRPr="00FF3785">
        <w:rPr>
          <w:rFonts w:ascii="Book Antiqua" w:eastAsia="Calibri" w:hAnsi="Book Antiqua" w:cs="Calibri"/>
          <w:sz w:val="24"/>
          <w:szCs w:val="24"/>
        </w:rPr>
        <w:t>the original "magic circle" of Orthopaedic industry faces tangible threats from generic devices but also relentless patent trolls. They must innovate and evolve or risk extinction.</w:t>
      </w:r>
    </w:p>
    <w:p w:rsidR="00D852D0" w:rsidRDefault="00D852D0" w:rsidP="0089683F">
      <w:pPr>
        <w:snapToGrid w:val="0"/>
        <w:spacing w:after="0" w:line="360" w:lineRule="auto"/>
        <w:jc w:val="both"/>
        <w:rPr>
          <w:rFonts w:ascii="Book Antiqua" w:eastAsia="Calibri" w:hAnsi="Book Antiqua" w:cs="Calibri"/>
          <w:sz w:val="24"/>
          <w:szCs w:val="24"/>
        </w:rPr>
      </w:pPr>
    </w:p>
    <w:p w:rsidR="0089683F" w:rsidRPr="001F12EB" w:rsidRDefault="0089683F" w:rsidP="0089683F">
      <w:pPr>
        <w:snapToGrid w:val="0"/>
        <w:spacing w:after="0" w:line="360" w:lineRule="auto"/>
        <w:jc w:val="both"/>
        <w:rPr>
          <w:rFonts w:ascii="Book Antiqua" w:hAnsi="Book Antiqua" w:cs="Calibri"/>
          <w:b/>
          <w:bCs/>
          <w:caps/>
          <w:sz w:val="24"/>
          <w:szCs w:val="24"/>
          <w:lang w:eastAsia="zh-CN"/>
        </w:rPr>
      </w:pPr>
      <w:r w:rsidRPr="001F12EB">
        <w:rPr>
          <w:rFonts w:ascii="Book Antiqua" w:hAnsi="Book Antiqua" w:cs="Calibri" w:hint="eastAsia"/>
          <w:b/>
          <w:bCs/>
          <w:caps/>
          <w:sz w:val="24"/>
          <w:szCs w:val="24"/>
          <w:lang w:eastAsia="zh-CN"/>
        </w:rPr>
        <w:t>C</w:t>
      </w:r>
      <w:r w:rsidRPr="001F12EB">
        <w:rPr>
          <w:rFonts w:ascii="Book Antiqua" w:hAnsi="Book Antiqua" w:cs="Calibri"/>
          <w:b/>
          <w:bCs/>
          <w:caps/>
          <w:sz w:val="24"/>
          <w:szCs w:val="24"/>
          <w:lang w:eastAsia="zh-CN"/>
        </w:rPr>
        <w:t>onclusion</w:t>
      </w:r>
    </w:p>
    <w:p w:rsidR="00D852D0" w:rsidRPr="00FF3785" w:rsidRDefault="00D535CA" w:rsidP="00437467">
      <w:pPr>
        <w:snapToGrid w:val="0"/>
        <w:spacing w:after="0" w:line="360" w:lineRule="auto"/>
        <w:jc w:val="both"/>
        <w:rPr>
          <w:rFonts w:ascii="Book Antiqua" w:eastAsia="Calibri" w:hAnsi="Book Antiqua" w:cs="Calibri"/>
          <w:b/>
          <w:sz w:val="24"/>
          <w:szCs w:val="24"/>
        </w:rPr>
      </w:pPr>
      <w:r w:rsidRPr="000E3B55">
        <w:rPr>
          <w:rFonts w:ascii="Book Antiqua" w:eastAsia="Calibri" w:hAnsi="Book Antiqua" w:cs="Calibri"/>
          <w:bCs/>
          <w:sz w:val="24"/>
          <w:szCs w:val="24"/>
        </w:rPr>
        <w:t>Arthroplasty and much</w:t>
      </w:r>
      <w:r w:rsidR="00582100" w:rsidRPr="000E3B55">
        <w:rPr>
          <w:rFonts w:ascii="Book Antiqua" w:eastAsia="Calibri" w:hAnsi="Book Antiqua" w:cs="Calibri"/>
          <w:bCs/>
          <w:sz w:val="24"/>
          <w:szCs w:val="24"/>
        </w:rPr>
        <w:t xml:space="preserve"> of</w:t>
      </w:r>
      <w:r w:rsidRPr="000E3B55">
        <w:rPr>
          <w:rFonts w:ascii="Book Antiqua" w:eastAsia="Calibri" w:hAnsi="Book Antiqua" w:cs="Calibri"/>
          <w:bCs/>
          <w:sz w:val="24"/>
          <w:szCs w:val="24"/>
        </w:rPr>
        <w:t xml:space="preserve"> orthopaedics involve life-changing surgery. Given that the patents for the most durable implants have now expired, there is a unique opportunity to increase access, as financial constraints slacken. The cardinal question, however</w:t>
      </w:r>
      <w:r w:rsidR="00FE777B" w:rsidRPr="000E3B55">
        <w:rPr>
          <w:rFonts w:ascii="Book Antiqua" w:eastAsia="Calibri" w:hAnsi="Book Antiqua" w:cs="Calibri"/>
          <w:bCs/>
          <w:sz w:val="24"/>
          <w:szCs w:val="24"/>
        </w:rPr>
        <w:t>,</w:t>
      </w:r>
      <w:r w:rsidRPr="000E3B55">
        <w:rPr>
          <w:rFonts w:ascii="Book Antiqua" w:eastAsia="Calibri" w:hAnsi="Book Antiqua" w:cs="Calibri"/>
          <w:bCs/>
          <w:sz w:val="24"/>
          <w:szCs w:val="24"/>
        </w:rPr>
        <w:t xml:space="preserve"> remains how receptive the orthopaedic community will be to generic design equivalents.</w:t>
      </w:r>
      <w:r w:rsidR="00B030F8">
        <w:rPr>
          <w:rFonts w:ascii="Book Antiqua" w:eastAsia="Calibri" w:hAnsi="Book Antiqua" w:cs="Calibri"/>
          <w:bCs/>
          <w:sz w:val="24"/>
          <w:szCs w:val="24"/>
        </w:rPr>
        <w:t xml:space="preserve"> </w:t>
      </w:r>
      <w:r w:rsidR="00FE777B" w:rsidRPr="000E3B55">
        <w:rPr>
          <w:rFonts w:ascii="Book Antiqua" w:eastAsia="Calibri" w:hAnsi="Book Antiqua" w:cs="Calibri"/>
          <w:bCs/>
          <w:sz w:val="24"/>
          <w:szCs w:val="24"/>
        </w:rPr>
        <w:t xml:space="preserve">The purpose of patent law is to promote innovation </w:t>
      </w:r>
      <w:r w:rsidR="00283157" w:rsidRPr="000E3B55">
        <w:rPr>
          <w:rFonts w:ascii="Book Antiqua" w:eastAsia="Calibri" w:hAnsi="Book Antiqua" w:cs="Calibri"/>
          <w:bCs/>
          <w:sz w:val="24"/>
          <w:szCs w:val="24"/>
        </w:rPr>
        <w:t>and creativity</w:t>
      </w:r>
      <w:r w:rsidR="00FE777B" w:rsidRPr="000E3B55">
        <w:rPr>
          <w:rFonts w:ascii="Book Antiqua" w:eastAsia="Calibri" w:hAnsi="Book Antiqua" w:cs="Calibri"/>
          <w:bCs/>
          <w:sz w:val="24"/>
          <w:szCs w:val="24"/>
        </w:rPr>
        <w:t>. However the system is open to manipulation</w:t>
      </w:r>
      <w:r w:rsidR="00582100" w:rsidRPr="000E3B55">
        <w:rPr>
          <w:rFonts w:ascii="Book Antiqua" w:eastAsia="Calibri" w:hAnsi="Book Antiqua" w:cs="Calibri"/>
          <w:bCs/>
          <w:sz w:val="24"/>
          <w:szCs w:val="24"/>
        </w:rPr>
        <w:t>;</w:t>
      </w:r>
      <w:r w:rsidR="00FE777B" w:rsidRPr="000E3B55">
        <w:rPr>
          <w:rFonts w:ascii="Book Antiqua" w:eastAsia="Calibri" w:hAnsi="Book Antiqua" w:cs="Calibri"/>
          <w:bCs/>
          <w:sz w:val="24"/>
          <w:szCs w:val="24"/>
        </w:rPr>
        <w:t xml:space="preserve"> as the 21</w:t>
      </w:r>
      <w:r w:rsidR="00FE777B" w:rsidRPr="000E3B55">
        <w:rPr>
          <w:rFonts w:ascii="Book Antiqua" w:eastAsia="Calibri" w:hAnsi="Book Antiqua" w:cs="Calibri"/>
          <w:bCs/>
          <w:sz w:val="24"/>
          <w:szCs w:val="24"/>
          <w:vertAlign w:val="superscript"/>
        </w:rPr>
        <w:t>st</w:t>
      </w:r>
      <w:r w:rsidR="00FE777B" w:rsidRPr="000E3B55">
        <w:rPr>
          <w:rFonts w:ascii="Book Antiqua" w:eastAsia="Calibri" w:hAnsi="Book Antiqua" w:cs="Calibri"/>
          <w:bCs/>
          <w:sz w:val="24"/>
          <w:szCs w:val="24"/>
        </w:rPr>
        <w:t xml:space="preserve"> </w:t>
      </w:r>
      <w:r w:rsidR="00582100" w:rsidRPr="00953126">
        <w:rPr>
          <w:rFonts w:ascii="Book Antiqua" w:eastAsia="Calibri" w:hAnsi="Book Antiqua" w:cs="Calibri"/>
          <w:bCs/>
          <w:caps/>
          <w:sz w:val="24"/>
          <w:szCs w:val="24"/>
        </w:rPr>
        <w:t>c</w:t>
      </w:r>
      <w:r w:rsidR="00582100" w:rsidRPr="000E3B55">
        <w:rPr>
          <w:rFonts w:ascii="Book Antiqua" w:eastAsia="Calibri" w:hAnsi="Book Antiqua" w:cs="Calibri"/>
          <w:bCs/>
          <w:sz w:val="24"/>
          <w:szCs w:val="24"/>
        </w:rPr>
        <w:t>entury has seen the rise</w:t>
      </w:r>
      <w:r w:rsidR="00FE777B" w:rsidRPr="000E3B55">
        <w:rPr>
          <w:rFonts w:ascii="Book Antiqua" w:eastAsia="Calibri" w:hAnsi="Book Antiqua" w:cs="Calibri"/>
          <w:bCs/>
          <w:sz w:val="24"/>
          <w:szCs w:val="24"/>
        </w:rPr>
        <w:t xml:space="preserve"> of the enigmatic patent troll, who patent</w:t>
      </w:r>
      <w:r w:rsidR="00283157" w:rsidRPr="000E3B55">
        <w:rPr>
          <w:rFonts w:ascii="Book Antiqua" w:eastAsia="Calibri" w:hAnsi="Book Antiqua" w:cs="Calibri"/>
          <w:bCs/>
          <w:sz w:val="24"/>
          <w:szCs w:val="24"/>
        </w:rPr>
        <w:t>s</w:t>
      </w:r>
      <w:r w:rsidR="00FE777B" w:rsidRPr="000E3B55">
        <w:rPr>
          <w:rFonts w:ascii="Book Antiqua" w:eastAsia="Calibri" w:hAnsi="Book Antiqua" w:cs="Calibri"/>
          <w:bCs/>
          <w:sz w:val="24"/>
          <w:szCs w:val="24"/>
        </w:rPr>
        <w:t xml:space="preserve"> </w:t>
      </w:r>
      <w:r w:rsidR="00283157" w:rsidRPr="000E3B55">
        <w:rPr>
          <w:rFonts w:ascii="Book Antiqua" w:eastAsia="Calibri" w:hAnsi="Book Antiqua" w:cs="Calibri"/>
          <w:bCs/>
          <w:sz w:val="24"/>
          <w:szCs w:val="24"/>
        </w:rPr>
        <w:t>inventions and yet do</w:t>
      </w:r>
      <w:r w:rsidR="00582100" w:rsidRPr="000E3B55">
        <w:rPr>
          <w:rFonts w:ascii="Book Antiqua" w:eastAsia="Calibri" w:hAnsi="Book Antiqua" w:cs="Calibri"/>
          <w:bCs/>
          <w:sz w:val="24"/>
          <w:szCs w:val="24"/>
        </w:rPr>
        <w:t>e</w:t>
      </w:r>
      <w:r w:rsidR="00830B4D" w:rsidRPr="000E3B55">
        <w:rPr>
          <w:rFonts w:ascii="Book Antiqua" w:eastAsia="Calibri" w:hAnsi="Book Antiqua" w:cs="Calibri"/>
          <w:bCs/>
          <w:sz w:val="24"/>
          <w:szCs w:val="24"/>
        </w:rPr>
        <w:t>s</w:t>
      </w:r>
      <w:r w:rsidR="00283157" w:rsidRPr="000E3B55">
        <w:rPr>
          <w:rFonts w:ascii="Book Antiqua" w:eastAsia="Calibri" w:hAnsi="Book Antiqua" w:cs="Calibri"/>
          <w:bCs/>
          <w:sz w:val="24"/>
          <w:szCs w:val="24"/>
        </w:rPr>
        <w:t xml:space="preserve"> not develop them. However they lie in wait for the unsuspecting inventor and claim their intellectual property rights when the original idea has been realised. Caveat inventor.</w:t>
      </w:r>
      <w:r w:rsidR="00196EF7">
        <w:rPr>
          <w:rFonts w:ascii="Book Antiqua" w:eastAsia="Calibri" w:hAnsi="Book Antiqua" w:cs="Calibri"/>
          <w:b/>
          <w:sz w:val="24"/>
          <w:szCs w:val="24"/>
        </w:rPr>
        <w:br w:type="page"/>
      </w:r>
      <w:r w:rsidR="00D4204B" w:rsidRPr="00FF3785">
        <w:rPr>
          <w:rFonts w:ascii="Book Antiqua" w:eastAsia="Calibri" w:hAnsi="Book Antiqua" w:cs="Calibri"/>
          <w:b/>
          <w:sz w:val="24"/>
          <w:szCs w:val="24"/>
        </w:rPr>
        <w:lastRenderedPageBreak/>
        <w:t>REFERENCES</w:t>
      </w:r>
    </w:p>
    <w:p w:rsidR="006F26FD" w:rsidRPr="00A45CF7" w:rsidRDefault="00D852D0" w:rsidP="00437467">
      <w:pPr>
        <w:snapToGrid w:val="0"/>
        <w:spacing w:after="0" w:line="360" w:lineRule="auto"/>
        <w:jc w:val="both"/>
        <w:rPr>
          <w:rFonts w:ascii="Book Antiqua" w:hAnsi="Book Antiqua"/>
          <w:sz w:val="24"/>
          <w:szCs w:val="24"/>
        </w:rPr>
      </w:pPr>
      <w:proofErr w:type="gramStart"/>
      <w:r w:rsidRPr="00A45CF7">
        <w:rPr>
          <w:rFonts w:ascii="Book Antiqua" w:hAnsi="Book Antiqua"/>
          <w:sz w:val="24"/>
          <w:szCs w:val="24"/>
          <w:lang w:eastAsia="zh-CN"/>
        </w:rPr>
        <w:t xml:space="preserve">1 </w:t>
      </w:r>
      <w:r w:rsidR="006F26FD" w:rsidRPr="00A45CF7">
        <w:rPr>
          <w:rFonts w:ascii="Book Antiqua" w:hAnsi="Book Antiqua"/>
          <w:b/>
          <w:sz w:val="24"/>
          <w:szCs w:val="24"/>
          <w:lang w:eastAsia="zh-CN"/>
        </w:rPr>
        <w:t>UK Department of Health</w:t>
      </w:r>
      <w:r w:rsidR="007E758F" w:rsidRPr="00A45CF7">
        <w:rPr>
          <w:rFonts w:ascii="Book Antiqua" w:hAnsi="Book Antiqua"/>
          <w:b/>
          <w:sz w:val="24"/>
          <w:szCs w:val="24"/>
          <w:lang w:eastAsia="zh-CN"/>
        </w:rPr>
        <w:t>.</w:t>
      </w:r>
      <w:proofErr w:type="gramEnd"/>
      <w:r w:rsidR="006F26FD" w:rsidRPr="00A45CF7">
        <w:rPr>
          <w:rFonts w:ascii="Book Antiqua" w:hAnsi="Book Antiqua"/>
          <w:sz w:val="24"/>
          <w:szCs w:val="24"/>
          <w:lang w:eastAsia="zh-CN"/>
        </w:rPr>
        <w:t xml:space="preserve"> </w:t>
      </w:r>
      <w:proofErr w:type="gramStart"/>
      <w:r w:rsidR="006F26FD" w:rsidRPr="00A45CF7">
        <w:rPr>
          <w:rFonts w:ascii="Book Antiqua" w:hAnsi="Book Antiqua"/>
          <w:sz w:val="24"/>
          <w:szCs w:val="24"/>
          <w:lang w:eastAsia="zh-CN"/>
        </w:rPr>
        <w:t>Getting it Right First Time (</w:t>
      </w:r>
      <w:r w:rsidR="00CD7B88" w:rsidRPr="00A45CF7">
        <w:rPr>
          <w:rFonts w:ascii="Book Antiqua" w:hAnsi="Book Antiqua"/>
          <w:sz w:val="24"/>
          <w:szCs w:val="24"/>
          <w:lang w:eastAsia="zh-CN"/>
        </w:rPr>
        <w:t>GIRFT</w:t>
      </w:r>
      <w:r w:rsidR="006F26FD" w:rsidRPr="00A45CF7">
        <w:rPr>
          <w:rFonts w:ascii="Book Antiqua" w:hAnsi="Book Antiqua"/>
          <w:sz w:val="24"/>
          <w:szCs w:val="24"/>
          <w:lang w:eastAsia="zh-CN"/>
        </w:rPr>
        <w:t>)</w:t>
      </w:r>
      <w:r w:rsidR="00CD7B88" w:rsidRPr="00A45CF7">
        <w:rPr>
          <w:rFonts w:ascii="Book Antiqua" w:hAnsi="Book Antiqua"/>
          <w:sz w:val="24"/>
          <w:szCs w:val="24"/>
          <w:lang w:eastAsia="zh-CN"/>
        </w:rPr>
        <w:t>.</w:t>
      </w:r>
      <w:proofErr w:type="gramEnd"/>
      <w:r w:rsidR="00CD7B88" w:rsidRPr="00A45CF7">
        <w:rPr>
          <w:rFonts w:ascii="Book Antiqua" w:hAnsi="Book Antiqua"/>
          <w:sz w:val="24"/>
          <w:szCs w:val="24"/>
          <w:lang w:eastAsia="zh-CN"/>
        </w:rPr>
        <w:t xml:space="preserve"> </w:t>
      </w:r>
      <w:r w:rsidR="006F26FD" w:rsidRPr="00A45CF7">
        <w:rPr>
          <w:rFonts w:ascii="Book Antiqua" w:hAnsi="Book Antiqua"/>
          <w:sz w:val="24"/>
          <w:szCs w:val="24"/>
          <w:lang w:eastAsia="zh-CN"/>
        </w:rPr>
        <w:t>Available from: https://gettingitrightfirsttime.co.uk/girft-reports</w:t>
      </w:r>
    </w:p>
    <w:p w:rsidR="00013CD5" w:rsidRPr="00A45CF7" w:rsidRDefault="00D852D0" w:rsidP="00437467">
      <w:pPr>
        <w:snapToGrid w:val="0"/>
        <w:spacing w:after="0" w:line="360" w:lineRule="auto"/>
        <w:jc w:val="both"/>
        <w:rPr>
          <w:rFonts w:ascii="Book Antiqua" w:hAnsi="Book Antiqua"/>
          <w:sz w:val="24"/>
          <w:szCs w:val="24"/>
        </w:rPr>
      </w:pPr>
      <w:r w:rsidRPr="00A45CF7">
        <w:rPr>
          <w:rFonts w:ascii="Book Antiqua" w:hAnsi="Book Antiqua"/>
          <w:sz w:val="24"/>
          <w:szCs w:val="24"/>
        </w:rPr>
        <w:t xml:space="preserve">2 </w:t>
      </w:r>
      <w:r w:rsidRPr="00A45CF7">
        <w:rPr>
          <w:rFonts w:ascii="Book Antiqua" w:hAnsi="Book Antiqua"/>
          <w:b/>
          <w:bCs/>
          <w:sz w:val="24"/>
          <w:szCs w:val="24"/>
        </w:rPr>
        <w:t xml:space="preserve">National Joint </w:t>
      </w:r>
      <w:proofErr w:type="gramStart"/>
      <w:r w:rsidRPr="00A45CF7">
        <w:rPr>
          <w:rFonts w:ascii="Book Antiqua" w:hAnsi="Book Antiqua"/>
          <w:b/>
          <w:bCs/>
          <w:sz w:val="24"/>
          <w:szCs w:val="24"/>
        </w:rPr>
        <w:t>Registry</w:t>
      </w:r>
      <w:proofErr w:type="gramEnd"/>
      <w:r w:rsidRPr="00A45CF7">
        <w:rPr>
          <w:rFonts w:ascii="Book Antiqua" w:hAnsi="Book Antiqua"/>
          <w:sz w:val="24"/>
          <w:szCs w:val="24"/>
        </w:rPr>
        <w:t xml:space="preserve">. </w:t>
      </w:r>
      <w:proofErr w:type="gramStart"/>
      <w:r w:rsidRPr="00A45CF7">
        <w:rPr>
          <w:rFonts w:ascii="Book Antiqua" w:hAnsi="Book Antiqua"/>
          <w:sz w:val="24"/>
          <w:szCs w:val="24"/>
        </w:rPr>
        <w:t>Patient characteristics for prim</w:t>
      </w:r>
      <w:r w:rsidR="006F26FD" w:rsidRPr="00A45CF7">
        <w:rPr>
          <w:rFonts w:ascii="Book Antiqua" w:hAnsi="Book Antiqua"/>
          <w:sz w:val="24"/>
          <w:szCs w:val="24"/>
        </w:rPr>
        <w:t>ary hip replacement procedures.</w:t>
      </w:r>
      <w:proofErr w:type="gramEnd"/>
      <w:r w:rsidR="006F26FD" w:rsidRPr="00A45CF7">
        <w:rPr>
          <w:rFonts w:ascii="Book Antiqua" w:hAnsi="Book Antiqua"/>
          <w:sz w:val="24"/>
          <w:szCs w:val="24"/>
        </w:rPr>
        <w:t xml:space="preserve"> </w:t>
      </w:r>
      <w:r w:rsidRPr="00A45CF7">
        <w:rPr>
          <w:rFonts w:ascii="Book Antiqua" w:hAnsi="Book Antiqua"/>
          <w:sz w:val="24"/>
          <w:szCs w:val="24"/>
        </w:rPr>
        <w:t xml:space="preserve">Available from: </w:t>
      </w:r>
      <w:r w:rsidR="00013CD5" w:rsidRPr="00A45CF7">
        <w:rPr>
          <w:rFonts w:ascii="Book Antiqua" w:hAnsi="Book Antiqua"/>
          <w:sz w:val="24"/>
          <w:szCs w:val="24"/>
        </w:rPr>
        <w:t>http://www.njrreports.org.uk/hips-primary-procedures-patient-characteristics/H04v9NJR?reportid=E3ACD4F8-60DB-4B08-9052-BEBBE4440494&amp;defaults=DC__Reporting_Period__Date_Range=%222017%7CNJR2016%22,J__Filter__Calendar_Year=%22MAX%22,H__Filter__Joint=%22Hip%22</w:t>
      </w:r>
    </w:p>
    <w:p w:rsidR="00D4204B" w:rsidRPr="00A45CF7" w:rsidRDefault="00D852D0" w:rsidP="00437467">
      <w:pPr>
        <w:snapToGrid w:val="0"/>
        <w:spacing w:after="0" w:line="360" w:lineRule="auto"/>
        <w:jc w:val="both"/>
        <w:rPr>
          <w:rFonts w:ascii="Book Antiqua" w:eastAsia="宋体" w:hAnsi="Book Antiqua"/>
          <w:bCs/>
          <w:kern w:val="36"/>
          <w:sz w:val="24"/>
          <w:szCs w:val="24"/>
          <w:lang w:val="en-US" w:eastAsia="zh-CN"/>
        </w:rPr>
      </w:pPr>
      <w:r w:rsidRPr="00A45CF7">
        <w:rPr>
          <w:rStyle w:val="a4"/>
          <w:rFonts w:ascii="Book Antiqua" w:hAnsi="Book Antiqua"/>
          <w:sz w:val="24"/>
          <w:szCs w:val="24"/>
          <w:vertAlign w:val="baseline"/>
        </w:rPr>
        <w:t>3</w:t>
      </w:r>
      <w:r w:rsidRPr="00A45CF7">
        <w:rPr>
          <w:rFonts w:ascii="Book Antiqua" w:hAnsi="Book Antiqua"/>
          <w:sz w:val="24"/>
          <w:szCs w:val="24"/>
        </w:rPr>
        <w:t xml:space="preserve"> </w:t>
      </w:r>
      <w:proofErr w:type="gramStart"/>
      <w:r w:rsidRPr="00A45CF7">
        <w:rPr>
          <w:rFonts w:ascii="Book Antiqua" w:eastAsia="宋体" w:hAnsi="Book Antiqua"/>
          <w:b/>
          <w:kern w:val="36"/>
          <w:sz w:val="24"/>
          <w:szCs w:val="24"/>
          <w:lang w:val="en-US" w:eastAsia="zh-CN"/>
        </w:rPr>
        <w:t>National Joint Registry</w:t>
      </w:r>
      <w:r w:rsidRPr="00A45CF7">
        <w:rPr>
          <w:rFonts w:ascii="Book Antiqua" w:eastAsia="宋体" w:hAnsi="Book Antiqua"/>
          <w:bCs/>
          <w:kern w:val="36"/>
          <w:sz w:val="24"/>
          <w:szCs w:val="24"/>
          <w:lang w:val="en-US" w:eastAsia="zh-CN"/>
        </w:rPr>
        <w:t>.</w:t>
      </w:r>
      <w:proofErr w:type="gramEnd"/>
      <w:r w:rsidRPr="00A45CF7">
        <w:rPr>
          <w:rFonts w:ascii="Book Antiqua" w:eastAsia="宋体" w:hAnsi="Book Antiqua"/>
          <w:bCs/>
          <w:kern w:val="36"/>
          <w:sz w:val="24"/>
          <w:szCs w:val="24"/>
          <w:lang w:val="en-US" w:eastAsia="zh-CN"/>
        </w:rPr>
        <w:t xml:space="preserve"> </w:t>
      </w:r>
      <w:proofErr w:type="gramStart"/>
      <w:r w:rsidRPr="00A45CF7">
        <w:rPr>
          <w:rFonts w:ascii="Book Antiqua" w:eastAsia="宋体" w:hAnsi="Book Antiqua"/>
          <w:bCs/>
          <w:kern w:val="36"/>
          <w:sz w:val="24"/>
          <w:szCs w:val="24"/>
          <w:lang w:val="en-US" w:eastAsia="zh-CN"/>
        </w:rPr>
        <w:t>Patient characteristics for primary hip replacement procedures.</w:t>
      </w:r>
      <w:proofErr w:type="gramEnd"/>
      <w:r w:rsidRPr="00A45CF7">
        <w:rPr>
          <w:rFonts w:ascii="Book Antiqua" w:eastAsia="宋体" w:hAnsi="Book Antiqua"/>
          <w:bCs/>
          <w:kern w:val="36"/>
          <w:sz w:val="24"/>
          <w:szCs w:val="24"/>
          <w:lang w:val="en-US" w:eastAsia="zh-CN"/>
        </w:rPr>
        <w:t xml:space="preserve"> Available from: </w:t>
      </w:r>
      <w:r w:rsidR="00CD7B88" w:rsidRPr="00A45CF7">
        <w:rPr>
          <w:rFonts w:ascii="Book Antiqua" w:eastAsia="宋体" w:hAnsi="Book Antiqua"/>
          <w:bCs/>
          <w:kern w:val="36"/>
          <w:sz w:val="24"/>
          <w:szCs w:val="24"/>
          <w:lang w:val="en-US" w:eastAsia="zh-CN"/>
        </w:rPr>
        <w:t>http://www.njrreports.org.uk/hips-primary-procedures-patient-characteristics/H04v9NJR?reportid=E3ACD4F8-60DB-4B08-9052-BEBBE4440494&amp;defaults=DC__Reporting_Period__Date_Range=%222018%7CNJR2017%22,J__Filter__Calendar_Year=%22MAX%22,H__Filter__Joint=%22Hip%22</w:t>
      </w:r>
    </w:p>
    <w:p w:rsidR="008F113B" w:rsidRPr="00A45CF7" w:rsidRDefault="00D852D0" w:rsidP="00437467">
      <w:pPr>
        <w:snapToGrid w:val="0"/>
        <w:spacing w:after="0" w:line="360" w:lineRule="auto"/>
        <w:jc w:val="both"/>
        <w:rPr>
          <w:rFonts w:ascii="Book Antiqua" w:hAnsi="Book Antiqua"/>
          <w:sz w:val="24"/>
          <w:szCs w:val="24"/>
        </w:rPr>
      </w:pPr>
      <w:r w:rsidRPr="00A45CF7">
        <w:rPr>
          <w:rStyle w:val="a4"/>
          <w:rFonts w:ascii="Book Antiqua" w:hAnsi="Book Antiqua"/>
          <w:sz w:val="24"/>
          <w:szCs w:val="24"/>
          <w:vertAlign w:val="baseline"/>
        </w:rPr>
        <w:t>4</w:t>
      </w:r>
      <w:r w:rsidRPr="00A45CF7">
        <w:rPr>
          <w:rFonts w:ascii="Book Antiqua" w:hAnsi="Book Antiqua"/>
          <w:sz w:val="24"/>
          <w:szCs w:val="24"/>
        </w:rPr>
        <w:t xml:space="preserve"> </w:t>
      </w:r>
      <w:bookmarkStart w:id="35" w:name="OLE_LINK32"/>
      <w:proofErr w:type="gramStart"/>
      <w:r w:rsidRPr="00A45CF7">
        <w:rPr>
          <w:rFonts w:ascii="Book Antiqua" w:hAnsi="Book Antiqua"/>
          <w:b/>
          <w:bCs/>
          <w:sz w:val="24"/>
          <w:szCs w:val="24"/>
        </w:rPr>
        <w:t>National Joint Registry</w:t>
      </w:r>
      <w:r w:rsidRPr="00A45CF7">
        <w:rPr>
          <w:rFonts w:ascii="Book Antiqua" w:hAnsi="Book Antiqua"/>
          <w:sz w:val="24"/>
          <w:szCs w:val="24"/>
        </w:rPr>
        <w:t>.</w:t>
      </w:r>
      <w:proofErr w:type="gramEnd"/>
      <w:r w:rsidRPr="00A45CF7">
        <w:rPr>
          <w:rFonts w:ascii="Book Antiqua" w:hAnsi="Book Antiqua"/>
          <w:sz w:val="24"/>
          <w:szCs w:val="24"/>
        </w:rPr>
        <w:t xml:space="preserve"> </w:t>
      </w:r>
      <w:proofErr w:type="gramStart"/>
      <w:r w:rsidR="006F26FD" w:rsidRPr="00A45CF7">
        <w:rPr>
          <w:rFonts w:ascii="Book Antiqua" w:hAnsi="Book Antiqua"/>
          <w:sz w:val="24"/>
          <w:szCs w:val="24"/>
        </w:rPr>
        <w:t>Patient characteristics for knee arthroplasty 2017</w:t>
      </w:r>
      <w:r w:rsidRPr="00A45CF7">
        <w:rPr>
          <w:rFonts w:ascii="Book Antiqua" w:hAnsi="Book Antiqua"/>
          <w:sz w:val="24"/>
          <w:szCs w:val="24"/>
        </w:rPr>
        <w:t>.</w:t>
      </w:r>
      <w:proofErr w:type="gramEnd"/>
      <w:r w:rsidRPr="00A45CF7">
        <w:rPr>
          <w:rFonts w:ascii="Book Antiqua" w:hAnsi="Book Antiqua"/>
          <w:sz w:val="24"/>
          <w:szCs w:val="24"/>
        </w:rPr>
        <w:t xml:space="preserve"> Available from: </w:t>
      </w:r>
      <w:bookmarkEnd w:id="35"/>
      <w:r w:rsidR="008F113B" w:rsidRPr="00A45CF7">
        <w:rPr>
          <w:rFonts w:ascii="Book Antiqua" w:hAnsi="Book Antiqua"/>
          <w:sz w:val="24"/>
          <w:szCs w:val="24"/>
        </w:rPr>
        <w:t>http://www.njrreports.org.uk/knees-primary-procedures-patient-characteristics/K06v9NJR?reportid=E3ACD4F8-60DB-4B08-9052-BEBBE4440494&amp;defaults=DC__Reporting_Period__Date_Range=%222017%7CNJR2016%22,J__Filter__Calendar_Year=%22MAX%22,H__Filter__Joint=%22Knee%22</w:t>
      </w:r>
    </w:p>
    <w:p w:rsidR="008F113B" w:rsidRPr="00A45CF7" w:rsidRDefault="00D852D0" w:rsidP="00437467">
      <w:pPr>
        <w:snapToGrid w:val="0"/>
        <w:spacing w:after="0" w:line="360" w:lineRule="auto"/>
        <w:jc w:val="both"/>
        <w:rPr>
          <w:rFonts w:ascii="Book Antiqua" w:eastAsia="宋体" w:hAnsi="Book Antiqua"/>
          <w:bCs/>
          <w:kern w:val="36"/>
          <w:sz w:val="24"/>
          <w:szCs w:val="24"/>
          <w:lang w:val="en-US" w:eastAsia="zh-CN"/>
        </w:rPr>
      </w:pPr>
      <w:r w:rsidRPr="00A45CF7">
        <w:rPr>
          <w:rStyle w:val="a4"/>
          <w:rFonts w:ascii="Book Antiqua" w:hAnsi="Book Antiqua"/>
          <w:sz w:val="24"/>
          <w:szCs w:val="24"/>
          <w:vertAlign w:val="baseline"/>
        </w:rPr>
        <w:t>5</w:t>
      </w:r>
      <w:r w:rsidRPr="00A45CF7">
        <w:rPr>
          <w:rFonts w:ascii="Book Antiqua" w:hAnsi="Book Antiqua"/>
          <w:sz w:val="24"/>
          <w:szCs w:val="24"/>
        </w:rPr>
        <w:t xml:space="preserve"> </w:t>
      </w:r>
      <w:proofErr w:type="gramStart"/>
      <w:r w:rsidRPr="00A45CF7">
        <w:rPr>
          <w:rFonts w:ascii="Book Antiqua" w:eastAsia="宋体" w:hAnsi="Book Antiqua"/>
          <w:b/>
          <w:kern w:val="36"/>
          <w:sz w:val="24"/>
          <w:szCs w:val="24"/>
          <w:lang w:val="en-US" w:eastAsia="zh-CN"/>
        </w:rPr>
        <w:t>National Joint Registry</w:t>
      </w:r>
      <w:r w:rsidRPr="00A45CF7">
        <w:rPr>
          <w:rFonts w:ascii="Book Antiqua" w:eastAsia="宋体" w:hAnsi="Book Antiqua"/>
          <w:bCs/>
          <w:kern w:val="36"/>
          <w:sz w:val="24"/>
          <w:szCs w:val="24"/>
          <w:lang w:val="en-US" w:eastAsia="zh-CN"/>
        </w:rPr>
        <w:t>.</w:t>
      </w:r>
      <w:proofErr w:type="gramEnd"/>
      <w:r w:rsidRPr="00A45CF7">
        <w:rPr>
          <w:rFonts w:ascii="Book Antiqua" w:hAnsi="Book Antiqua"/>
          <w:bCs/>
          <w:sz w:val="24"/>
          <w:szCs w:val="24"/>
        </w:rPr>
        <w:t xml:space="preserve"> </w:t>
      </w:r>
      <w:r w:rsidR="006F26FD" w:rsidRPr="00A45CF7">
        <w:rPr>
          <w:rFonts w:ascii="Book Antiqua" w:hAnsi="Book Antiqua"/>
          <w:bCs/>
          <w:sz w:val="24"/>
          <w:szCs w:val="24"/>
        </w:rPr>
        <w:t>Patient characteristics for primary knee arthroplasty 2018</w:t>
      </w:r>
      <w:r w:rsidR="00474A31" w:rsidRPr="00A45CF7">
        <w:rPr>
          <w:rFonts w:ascii="Book Antiqua" w:hAnsi="Book Antiqua"/>
          <w:bCs/>
          <w:sz w:val="24"/>
          <w:szCs w:val="24"/>
        </w:rPr>
        <w:t xml:space="preserve">. </w:t>
      </w:r>
      <w:r w:rsidR="006F26FD" w:rsidRPr="00A45CF7">
        <w:rPr>
          <w:rFonts w:ascii="Book Antiqua" w:hAnsi="Book Antiqua"/>
          <w:bCs/>
          <w:sz w:val="24"/>
          <w:szCs w:val="24"/>
        </w:rPr>
        <w:t xml:space="preserve"> </w:t>
      </w:r>
      <w:r w:rsidRPr="00A45CF7">
        <w:rPr>
          <w:rFonts w:ascii="Book Antiqua" w:eastAsia="宋体" w:hAnsi="Book Antiqua"/>
          <w:bCs/>
          <w:kern w:val="36"/>
          <w:sz w:val="24"/>
          <w:szCs w:val="24"/>
          <w:lang w:val="en-US" w:eastAsia="zh-CN"/>
        </w:rPr>
        <w:t xml:space="preserve">Available from: </w:t>
      </w:r>
      <w:r w:rsidR="008F113B" w:rsidRPr="00A45CF7">
        <w:rPr>
          <w:rFonts w:ascii="Book Antiqua" w:eastAsia="宋体" w:hAnsi="Book Antiqua"/>
          <w:bCs/>
          <w:kern w:val="36"/>
          <w:sz w:val="24"/>
          <w:szCs w:val="24"/>
          <w:lang w:val="en-US" w:eastAsia="zh-CN"/>
        </w:rPr>
        <w:t>http://www.njrreports.org.uk/knees-primary-procedures-patient-characteristics/K06v9NJR?reportid=E3ACD4F8-60DB-4B08-9052-BEBBE4440494&amp;defaults=DC__Reporting_Period__Date_Range=%222018%7CNJR2017%22,J__Filter__Calendar_Year=%22MAX%22,H__Filter__Joint=%22Knee%22</w:t>
      </w:r>
    </w:p>
    <w:p w:rsidR="008C4076" w:rsidRPr="00A45CF7" w:rsidRDefault="00D852D0" w:rsidP="00437467">
      <w:pPr>
        <w:snapToGrid w:val="0"/>
        <w:spacing w:after="0" w:line="360" w:lineRule="auto"/>
        <w:jc w:val="both"/>
        <w:rPr>
          <w:rFonts w:ascii="Book Antiqua" w:hAnsi="Book Antiqua"/>
          <w:sz w:val="24"/>
          <w:szCs w:val="24"/>
        </w:rPr>
      </w:pPr>
      <w:r w:rsidRPr="00A45CF7">
        <w:rPr>
          <w:rStyle w:val="a4"/>
          <w:rFonts w:ascii="Book Antiqua" w:hAnsi="Book Antiqua"/>
          <w:sz w:val="24"/>
          <w:szCs w:val="24"/>
          <w:vertAlign w:val="baseline"/>
        </w:rPr>
        <w:t>6</w:t>
      </w:r>
      <w:r w:rsidR="001F27B2" w:rsidRPr="00A45CF7">
        <w:rPr>
          <w:rFonts w:ascii="Book Antiqua" w:hAnsi="Book Antiqua"/>
          <w:sz w:val="24"/>
          <w:szCs w:val="24"/>
        </w:rPr>
        <w:t xml:space="preserve"> </w:t>
      </w:r>
      <w:proofErr w:type="gramStart"/>
      <w:r w:rsidR="008C4076" w:rsidRPr="00A45CF7">
        <w:rPr>
          <w:rFonts w:ascii="Book Antiqua" w:hAnsi="Book Antiqua"/>
          <w:b/>
          <w:sz w:val="24"/>
          <w:szCs w:val="24"/>
        </w:rPr>
        <w:t>National Joint Registry</w:t>
      </w:r>
      <w:r w:rsidR="008C4076" w:rsidRPr="00A45CF7">
        <w:rPr>
          <w:rFonts w:ascii="Book Antiqua" w:hAnsi="Book Antiqua"/>
          <w:sz w:val="24"/>
          <w:szCs w:val="24"/>
        </w:rPr>
        <w:t>.</w:t>
      </w:r>
      <w:proofErr w:type="gramEnd"/>
      <w:r w:rsidR="008C4076" w:rsidRPr="00A45CF7">
        <w:rPr>
          <w:rFonts w:ascii="Book Antiqua" w:hAnsi="Book Antiqua"/>
          <w:sz w:val="24"/>
          <w:szCs w:val="24"/>
        </w:rPr>
        <w:t xml:space="preserve"> Patient characteristics for primary shoulder arthroplasty 2016. Available from </w:t>
      </w:r>
      <w:r w:rsidR="008C4076" w:rsidRPr="00A45CF7">
        <w:rPr>
          <w:rFonts w:ascii="Book Antiqua" w:hAnsi="Book Antiqua"/>
          <w:bCs/>
          <w:sz w:val="24"/>
          <w:szCs w:val="24"/>
        </w:rPr>
        <w:t>https://reports.njrcentre.org.uk/shoulders-primary-procedures-patient-characteristics/S04v1NJR?reportid=C312FE7D-8AC0-4D87-8346-A3E55151E70E&amp;defaults=DC__</w:t>
      </w:r>
      <w:r w:rsidR="008C4076" w:rsidRPr="00A45CF7">
        <w:rPr>
          <w:rFonts w:ascii="Book Antiqua" w:hAnsi="Book Antiqua"/>
          <w:bCs/>
          <w:sz w:val="24"/>
          <w:szCs w:val="24"/>
        </w:rPr>
        <w:lastRenderedPageBreak/>
        <w:t>Reporting_Period__Date_Range=%22MAX%22,J__Filter__Calendar_Year=%22MAX%22,H__Filter__Joint=%22Shoulder%22</w:t>
      </w:r>
    </w:p>
    <w:p w:rsidR="001F27B2" w:rsidRPr="00FF3785"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7</w:t>
      </w:r>
      <w:r w:rsidR="00D852D0" w:rsidRPr="00A45CF7">
        <w:rPr>
          <w:rFonts w:ascii="Book Antiqua" w:hAnsi="Book Antiqua"/>
          <w:sz w:val="24"/>
          <w:szCs w:val="24"/>
        </w:rPr>
        <w:t xml:space="preserve"> </w:t>
      </w:r>
      <w:proofErr w:type="gramStart"/>
      <w:r w:rsidR="001F27B2" w:rsidRPr="00A45CF7">
        <w:rPr>
          <w:rFonts w:ascii="Book Antiqua" w:hAnsi="Book Antiqua"/>
          <w:b/>
          <w:bCs/>
          <w:sz w:val="24"/>
          <w:szCs w:val="24"/>
        </w:rPr>
        <w:t>National Joint Registry</w:t>
      </w:r>
      <w:r w:rsidR="001F27B2" w:rsidRPr="00A45CF7">
        <w:rPr>
          <w:rFonts w:ascii="Book Antiqua" w:hAnsi="Book Antiqua"/>
          <w:sz w:val="24"/>
          <w:szCs w:val="24"/>
        </w:rPr>
        <w:t>.</w:t>
      </w:r>
      <w:proofErr w:type="gramEnd"/>
      <w:r w:rsidR="001F27B2" w:rsidRPr="00A45CF7">
        <w:rPr>
          <w:rFonts w:ascii="Book Antiqua" w:hAnsi="Book Antiqua"/>
          <w:sz w:val="24"/>
          <w:szCs w:val="24"/>
        </w:rPr>
        <w:t xml:space="preserve"> </w:t>
      </w:r>
      <w:r w:rsidR="006F26FD" w:rsidRPr="00A45CF7">
        <w:rPr>
          <w:rFonts w:ascii="Book Antiqua" w:hAnsi="Book Antiqua"/>
          <w:sz w:val="24"/>
          <w:szCs w:val="24"/>
        </w:rPr>
        <w:t>Patient characteristics for primary shoulder arthroplasty 2017</w:t>
      </w:r>
      <w:r w:rsidR="001F27B2" w:rsidRPr="00A45CF7">
        <w:rPr>
          <w:rFonts w:ascii="Book Antiqua" w:hAnsi="Book Antiqua"/>
          <w:sz w:val="24"/>
          <w:szCs w:val="24"/>
        </w:rPr>
        <w:t xml:space="preserve">. </w:t>
      </w:r>
      <w:r w:rsidR="00BB6A62" w:rsidRPr="00A45CF7">
        <w:rPr>
          <w:rFonts w:ascii="Book Antiqua" w:eastAsia="宋体" w:hAnsi="Book Antiqua"/>
          <w:bCs/>
          <w:kern w:val="36"/>
          <w:sz w:val="24"/>
          <w:szCs w:val="24"/>
          <w:lang w:val="en-US" w:eastAsia="zh-CN"/>
        </w:rPr>
        <w:t>Available from:</w:t>
      </w:r>
      <w:r w:rsidR="001F27B2" w:rsidRPr="00A45CF7">
        <w:rPr>
          <w:rFonts w:ascii="Book Antiqua" w:hAnsi="Book Antiqua"/>
          <w:sz w:val="24"/>
          <w:szCs w:val="24"/>
        </w:rPr>
        <w:t xml:space="preserve"> http://www.njrreports.org.uk/shoulders-primary-procedures-patient-characteristics/S04v1NJR?reportid=C312FE7D-8AC0-4D87-8346-A3E55151E70E&amp;defaults=DC__Reporting_Period__Date_Range=%222018%7CNJR2017%22,J__Filter__Calendar_Year=%22MAX%22,H__Filter__Joint=%22Shoulder%22</w:t>
      </w:r>
    </w:p>
    <w:p w:rsidR="00D4204B"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8</w:t>
      </w:r>
      <w:r w:rsidR="00D852D0" w:rsidRPr="00FF3785">
        <w:rPr>
          <w:rFonts w:ascii="Book Antiqua" w:hAnsi="Book Antiqua"/>
          <w:sz w:val="24"/>
          <w:szCs w:val="24"/>
        </w:rPr>
        <w:t xml:space="preserve"> </w:t>
      </w:r>
      <w:proofErr w:type="spellStart"/>
      <w:r w:rsidR="00D852D0" w:rsidRPr="00FF3785">
        <w:rPr>
          <w:rFonts w:ascii="Book Antiqua" w:hAnsi="Book Antiqua"/>
          <w:b/>
          <w:bCs/>
          <w:sz w:val="24"/>
          <w:szCs w:val="24"/>
        </w:rPr>
        <w:t>Culliford</w:t>
      </w:r>
      <w:proofErr w:type="spellEnd"/>
      <w:r w:rsidR="00D852D0" w:rsidRPr="00FF3785">
        <w:rPr>
          <w:rFonts w:ascii="Book Antiqua" w:hAnsi="Book Antiqua"/>
          <w:b/>
          <w:bCs/>
          <w:sz w:val="24"/>
          <w:szCs w:val="24"/>
        </w:rPr>
        <w:t xml:space="preserve"> D</w:t>
      </w:r>
      <w:r w:rsidR="00D852D0" w:rsidRPr="00FF3785">
        <w:rPr>
          <w:rFonts w:ascii="Book Antiqua" w:hAnsi="Book Antiqua"/>
          <w:sz w:val="24"/>
          <w:szCs w:val="24"/>
        </w:rPr>
        <w:t xml:space="preserve">, </w:t>
      </w:r>
      <w:proofErr w:type="spellStart"/>
      <w:r w:rsidR="00D852D0" w:rsidRPr="00FF3785">
        <w:rPr>
          <w:rFonts w:ascii="Book Antiqua" w:hAnsi="Book Antiqua"/>
          <w:sz w:val="24"/>
          <w:szCs w:val="24"/>
        </w:rPr>
        <w:t>Maskell</w:t>
      </w:r>
      <w:proofErr w:type="spellEnd"/>
      <w:r w:rsidR="00D852D0" w:rsidRPr="00FF3785">
        <w:rPr>
          <w:rFonts w:ascii="Book Antiqua" w:hAnsi="Book Antiqua"/>
          <w:sz w:val="24"/>
          <w:szCs w:val="24"/>
        </w:rPr>
        <w:t xml:space="preserve"> J, Judge A, Cooper C, Prieto-Alhambra D, Arden NK; </w:t>
      </w:r>
      <w:proofErr w:type="spellStart"/>
      <w:r w:rsidR="00D852D0" w:rsidRPr="00FF3785">
        <w:rPr>
          <w:rFonts w:ascii="Book Antiqua" w:hAnsi="Book Antiqua"/>
          <w:sz w:val="24"/>
          <w:szCs w:val="24"/>
        </w:rPr>
        <w:t>COASt</w:t>
      </w:r>
      <w:proofErr w:type="spellEnd"/>
      <w:r w:rsidR="00D852D0" w:rsidRPr="00FF3785">
        <w:rPr>
          <w:rFonts w:ascii="Book Antiqua" w:hAnsi="Book Antiqua"/>
          <w:sz w:val="24"/>
          <w:szCs w:val="24"/>
        </w:rPr>
        <w:t xml:space="preserve"> Study Group. Future projections of total hip and knee arthroplasty in the UK: results from the UK Clinical Practice Research Datalink. </w:t>
      </w:r>
      <w:proofErr w:type="gramStart"/>
      <w:r w:rsidR="00D852D0" w:rsidRPr="00FF3785">
        <w:rPr>
          <w:rFonts w:ascii="Book Antiqua" w:hAnsi="Book Antiqua"/>
          <w:sz w:val="24"/>
          <w:szCs w:val="24"/>
        </w:rPr>
        <w:t>Osteoarthritis Cartilage.</w:t>
      </w:r>
      <w:proofErr w:type="gramEnd"/>
      <w:r w:rsidR="00D852D0" w:rsidRPr="00FF3785">
        <w:rPr>
          <w:rFonts w:ascii="Book Antiqua" w:hAnsi="Book Antiqua"/>
          <w:sz w:val="24"/>
          <w:szCs w:val="24"/>
        </w:rPr>
        <w:t xml:space="preserve"> 2015; 23:</w:t>
      </w:r>
      <w:r w:rsidR="00F240C3" w:rsidRPr="00FF3785">
        <w:rPr>
          <w:rFonts w:ascii="Book Antiqua" w:hAnsi="Book Antiqua"/>
          <w:sz w:val="24"/>
          <w:szCs w:val="24"/>
        </w:rPr>
        <w:t xml:space="preserve"> </w:t>
      </w:r>
      <w:r w:rsidR="00D852D0" w:rsidRPr="00FF3785">
        <w:rPr>
          <w:rFonts w:ascii="Book Antiqua" w:hAnsi="Book Antiqua"/>
          <w:sz w:val="24"/>
          <w:szCs w:val="24"/>
        </w:rPr>
        <w:t>594-600 [PMID: 25579802 DOI: 10.1016/j.joca.2014.12.022]</w:t>
      </w:r>
    </w:p>
    <w:p w:rsidR="00D4204B"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9</w:t>
      </w:r>
      <w:r w:rsidR="00D852D0" w:rsidRPr="00A45CF7">
        <w:rPr>
          <w:rFonts w:ascii="Book Antiqua" w:hAnsi="Book Antiqua"/>
          <w:sz w:val="24"/>
          <w:szCs w:val="24"/>
        </w:rPr>
        <w:t xml:space="preserve"> </w:t>
      </w:r>
      <w:proofErr w:type="gramStart"/>
      <w:r w:rsidR="006F26FD" w:rsidRPr="00A45CF7">
        <w:rPr>
          <w:rFonts w:ascii="Book Antiqua" w:hAnsi="Book Antiqua"/>
          <w:b/>
          <w:sz w:val="24"/>
          <w:szCs w:val="24"/>
        </w:rPr>
        <w:t>NHS Improvement</w:t>
      </w:r>
      <w:r w:rsidR="007E758F" w:rsidRPr="00A45CF7">
        <w:rPr>
          <w:rFonts w:ascii="Book Antiqua" w:hAnsi="Book Antiqua"/>
          <w:b/>
          <w:sz w:val="24"/>
          <w:szCs w:val="24"/>
        </w:rPr>
        <w:t>.</w:t>
      </w:r>
      <w:proofErr w:type="gramEnd"/>
      <w:r w:rsidR="006F26FD" w:rsidRPr="00A45CF7">
        <w:rPr>
          <w:rFonts w:ascii="Book Antiqua" w:hAnsi="Book Antiqua"/>
          <w:sz w:val="24"/>
          <w:szCs w:val="24"/>
        </w:rPr>
        <w:t xml:space="preserve"> </w:t>
      </w:r>
      <w:proofErr w:type="gramStart"/>
      <w:r w:rsidRPr="00A45CF7">
        <w:rPr>
          <w:rFonts w:ascii="Book Antiqua" w:hAnsi="Book Antiqua"/>
          <w:sz w:val="24"/>
          <w:szCs w:val="24"/>
        </w:rPr>
        <w:t>NHS providers working hard, but still under pressure.</w:t>
      </w:r>
      <w:proofErr w:type="gramEnd"/>
      <w:r w:rsidRPr="00A45CF7">
        <w:rPr>
          <w:rFonts w:ascii="Book Antiqua" w:hAnsi="Book Antiqua"/>
          <w:sz w:val="24"/>
          <w:szCs w:val="24"/>
        </w:rPr>
        <w:t xml:space="preserve"> Available from: </w:t>
      </w:r>
      <w:r w:rsidR="00D852D0" w:rsidRPr="00A45CF7">
        <w:rPr>
          <w:rFonts w:ascii="Book Antiqua" w:hAnsi="Book Antiqua"/>
          <w:sz w:val="24"/>
          <w:szCs w:val="24"/>
        </w:rPr>
        <w:t>https://improvement.nhs.uk/news-alerts/nhs-providers-working-hard-still-under-pressure/</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1</w:t>
      </w:r>
      <w:proofErr w:type="gramStart"/>
      <w:r w:rsidRPr="00A45CF7">
        <w:rPr>
          <w:rFonts w:ascii="Book Antiqua" w:hAnsi="Book Antiqua"/>
          <w:sz w:val="24"/>
          <w:szCs w:val="24"/>
        </w:rPr>
        <w:t>0</w:t>
      </w:r>
      <w:r w:rsidR="00D852D0" w:rsidRPr="00A45CF7">
        <w:rPr>
          <w:rFonts w:ascii="Book Antiqua" w:hAnsi="Book Antiqua"/>
          <w:sz w:val="24"/>
          <w:szCs w:val="24"/>
        </w:rPr>
        <w:t xml:space="preserve"> </w:t>
      </w:r>
      <w:bookmarkStart w:id="36" w:name="OLE_LINK38"/>
      <w:bookmarkStart w:id="37" w:name="OLE_LINK39"/>
      <w:r w:rsidR="006F26FD" w:rsidRPr="00A45CF7">
        <w:rPr>
          <w:rFonts w:ascii="Book Antiqua" w:hAnsi="Book Antiqua"/>
          <w:b/>
          <w:sz w:val="24"/>
          <w:szCs w:val="24"/>
        </w:rPr>
        <w:t>Chartered Institute of Public Finance and Accountancy</w:t>
      </w:r>
      <w:r w:rsidRPr="00A45CF7">
        <w:rPr>
          <w:rFonts w:ascii="Book Antiqua" w:hAnsi="Book Antiqua"/>
          <w:sz w:val="24"/>
          <w:szCs w:val="24"/>
        </w:rPr>
        <w:t>.</w:t>
      </w:r>
      <w:proofErr w:type="gramEnd"/>
      <w:r w:rsidRPr="00A45CF7">
        <w:rPr>
          <w:rFonts w:ascii="Book Antiqua" w:hAnsi="Book Antiqua"/>
          <w:sz w:val="24"/>
          <w:szCs w:val="24"/>
        </w:rPr>
        <w:t xml:space="preserve"> £10bn black hole likely by 2020, as NHS retreats to quick fixes. Available from: </w:t>
      </w:r>
      <w:r w:rsidR="00546354" w:rsidRPr="00A45CF7">
        <w:rPr>
          <w:rFonts w:ascii="Book Antiqua" w:hAnsi="Book Antiqua"/>
          <w:sz w:val="24"/>
          <w:szCs w:val="24"/>
        </w:rPr>
        <w:t>http://www.cipfa.org/about-cipfa/press-office/latest-press-releases/%C2%A310bn-black-hole-likely-by-2020,-as-nhs-retreats-to-quick-fixes</w:t>
      </w:r>
      <w:bookmarkEnd w:id="36"/>
      <w:bookmarkEnd w:id="37"/>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1</w:t>
      </w:r>
      <w:proofErr w:type="gramStart"/>
      <w:r w:rsidRPr="00A45CF7">
        <w:rPr>
          <w:rFonts w:ascii="Book Antiqua" w:hAnsi="Book Antiqua"/>
          <w:sz w:val="24"/>
          <w:szCs w:val="24"/>
        </w:rPr>
        <w:t xml:space="preserve">1 </w:t>
      </w:r>
      <w:bookmarkStart w:id="38" w:name="OLE_LINK36"/>
      <w:bookmarkStart w:id="39" w:name="OLE_LINK37"/>
      <w:r w:rsidR="006F26FD" w:rsidRPr="00A45CF7">
        <w:rPr>
          <w:rFonts w:ascii="Book Antiqua" w:hAnsi="Book Antiqua"/>
          <w:b/>
          <w:sz w:val="24"/>
          <w:szCs w:val="24"/>
        </w:rPr>
        <w:t>Department of Health, UK</w:t>
      </w:r>
      <w:r w:rsidR="006F26FD" w:rsidRPr="00A45CF7">
        <w:rPr>
          <w:rFonts w:ascii="Book Antiqua" w:hAnsi="Book Antiqua"/>
          <w:sz w:val="24"/>
          <w:szCs w:val="24"/>
        </w:rPr>
        <w:t>.</w:t>
      </w:r>
      <w:proofErr w:type="gramEnd"/>
      <w:r w:rsidR="006F26FD" w:rsidRPr="00A45CF7">
        <w:rPr>
          <w:rFonts w:ascii="Book Antiqua" w:hAnsi="Book Antiqua"/>
          <w:sz w:val="24"/>
          <w:szCs w:val="24"/>
        </w:rPr>
        <w:t xml:space="preserve"> </w:t>
      </w:r>
      <w:r w:rsidR="00F57BDE" w:rsidRPr="00A45CF7">
        <w:rPr>
          <w:rFonts w:ascii="Book Antiqua" w:hAnsi="Book Antiqua"/>
          <w:sz w:val="24"/>
          <w:szCs w:val="24"/>
        </w:rPr>
        <w:t>Operational productivity</w:t>
      </w:r>
      <w:r w:rsidR="00BB6A62" w:rsidRPr="00A45CF7">
        <w:rPr>
          <w:rFonts w:ascii="Book Antiqua" w:hAnsi="Book Antiqua"/>
          <w:sz w:val="24"/>
          <w:szCs w:val="24"/>
        </w:rPr>
        <w:t xml:space="preserve"> </w:t>
      </w:r>
      <w:r w:rsidR="00F57BDE" w:rsidRPr="00A45CF7">
        <w:rPr>
          <w:rFonts w:ascii="Book Antiqua" w:hAnsi="Book Antiqua"/>
          <w:sz w:val="24"/>
          <w:szCs w:val="24"/>
        </w:rPr>
        <w:t>and performance in English</w:t>
      </w:r>
      <w:r w:rsidR="00BB6A62" w:rsidRPr="00A45CF7">
        <w:rPr>
          <w:rFonts w:ascii="Book Antiqua" w:hAnsi="Book Antiqua"/>
          <w:sz w:val="24"/>
          <w:szCs w:val="24"/>
        </w:rPr>
        <w:t xml:space="preserve"> </w:t>
      </w:r>
      <w:r w:rsidR="00F57BDE" w:rsidRPr="00A45CF7">
        <w:rPr>
          <w:rFonts w:ascii="Book Antiqua" w:hAnsi="Book Antiqua"/>
          <w:sz w:val="24"/>
          <w:szCs w:val="24"/>
        </w:rPr>
        <w:t>NHS acute hospitals:</w:t>
      </w:r>
      <w:r w:rsidR="00BB6A62" w:rsidRPr="00A45CF7">
        <w:rPr>
          <w:rFonts w:ascii="Book Antiqua" w:hAnsi="Book Antiqua"/>
          <w:sz w:val="24"/>
          <w:szCs w:val="24"/>
          <w:lang w:eastAsia="zh-CN"/>
        </w:rPr>
        <w:t xml:space="preserve"> </w:t>
      </w:r>
      <w:r w:rsidR="00F57BDE" w:rsidRPr="00A45CF7">
        <w:rPr>
          <w:rFonts w:ascii="Book Antiqua" w:hAnsi="Book Antiqua"/>
          <w:sz w:val="24"/>
          <w:szCs w:val="24"/>
        </w:rPr>
        <w:t xml:space="preserve">Unwarranted variations </w:t>
      </w:r>
      <w:proofErr w:type="gramStart"/>
      <w:r w:rsidR="00F57BDE" w:rsidRPr="00A45CF7">
        <w:rPr>
          <w:rFonts w:ascii="Book Antiqua" w:hAnsi="Book Antiqua"/>
          <w:sz w:val="24"/>
          <w:szCs w:val="24"/>
        </w:rPr>
        <w:t>An</w:t>
      </w:r>
      <w:proofErr w:type="gramEnd"/>
      <w:r w:rsidR="00F57BDE" w:rsidRPr="00A45CF7">
        <w:rPr>
          <w:rFonts w:ascii="Book Antiqua" w:hAnsi="Book Antiqua"/>
          <w:sz w:val="24"/>
          <w:szCs w:val="24"/>
        </w:rPr>
        <w:t xml:space="preserve"> independent report for the Department of Health by Lord Carter of Coles February 2016</w:t>
      </w:r>
      <w:r w:rsidR="00BB6A62" w:rsidRPr="00A45CF7">
        <w:rPr>
          <w:rFonts w:ascii="Book Antiqua" w:hAnsi="Book Antiqua"/>
          <w:sz w:val="24"/>
          <w:szCs w:val="24"/>
        </w:rPr>
        <w:t xml:space="preserve">. </w:t>
      </w:r>
      <w:r w:rsidR="00BB6A62" w:rsidRPr="00A45CF7">
        <w:rPr>
          <w:rFonts w:ascii="Book Antiqua" w:eastAsia="宋体" w:hAnsi="Book Antiqua"/>
          <w:bCs/>
          <w:kern w:val="36"/>
          <w:sz w:val="24"/>
          <w:szCs w:val="24"/>
          <w:lang w:val="en-US" w:eastAsia="zh-CN"/>
        </w:rPr>
        <w:t>Available from:</w:t>
      </w:r>
      <w:r w:rsidR="00BB6A62" w:rsidRPr="00A45CF7">
        <w:rPr>
          <w:rFonts w:ascii="Book Antiqua" w:hAnsi="Book Antiqua"/>
          <w:sz w:val="24"/>
          <w:szCs w:val="24"/>
          <w:lang w:eastAsia="zh-CN"/>
        </w:rPr>
        <w:t xml:space="preserve"> </w:t>
      </w:r>
      <w:r w:rsidR="00546354" w:rsidRPr="00A45CF7">
        <w:rPr>
          <w:rFonts w:ascii="Book Antiqua" w:hAnsi="Book Antiqua"/>
          <w:sz w:val="24"/>
          <w:szCs w:val="24"/>
        </w:rPr>
        <w:t>https://www.gov.uk/government/uploads/system/uploads/attachment_data/file/499229/Operational_productivity_A.pdf</w:t>
      </w:r>
      <w:bookmarkEnd w:id="38"/>
      <w:bookmarkEnd w:id="39"/>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1</w:t>
      </w:r>
      <w:r w:rsidRPr="00A45CF7">
        <w:rPr>
          <w:rFonts w:ascii="Book Antiqua" w:hAnsi="Book Antiqua"/>
          <w:sz w:val="24"/>
          <w:szCs w:val="24"/>
        </w:rPr>
        <w:t>2</w:t>
      </w:r>
      <w:r w:rsidR="00BB6A62" w:rsidRPr="00A45CF7">
        <w:rPr>
          <w:rFonts w:ascii="Book Antiqua" w:hAnsi="Book Antiqua"/>
          <w:sz w:val="24"/>
          <w:szCs w:val="24"/>
        </w:rPr>
        <w:t xml:space="preserve"> </w:t>
      </w:r>
      <w:r w:rsidR="00F57BDE" w:rsidRPr="00A45CF7">
        <w:rPr>
          <w:rFonts w:ascii="Book Antiqua" w:hAnsi="Book Antiqua"/>
          <w:b/>
          <w:sz w:val="24"/>
          <w:szCs w:val="24"/>
        </w:rPr>
        <w:t>The King’s Fund</w:t>
      </w:r>
      <w:r w:rsidR="00F57BDE" w:rsidRPr="00A45CF7">
        <w:rPr>
          <w:rFonts w:ascii="Book Antiqua" w:hAnsi="Book Antiqua"/>
          <w:sz w:val="24"/>
          <w:szCs w:val="24"/>
        </w:rPr>
        <w:t xml:space="preserve">. How much has generic prescribing and dispensing saved the NHS 2015. </w:t>
      </w:r>
      <w:r w:rsidR="00BB6A62" w:rsidRPr="00A45CF7">
        <w:rPr>
          <w:rFonts w:ascii="Book Antiqua" w:eastAsia="宋体" w:hAnsi="Book Antiqua"/>
          <w:bCs/>
          <w:kern w:val="36"/>
          <w:sz w:val="24"/>
          <w:szCs w:val="24"/>
          <w:lang w:val="en-US" w:eastAsia="zh-CN"/>
        </w:rPr>
        <w:t xml:space="preserve">Available from: </w:t>
      </w:r>
      <w:r w:rsidR="00BB6A62" w:rsidRPr="00A45CF7">
        <w:rPr>
          <w:rFonts w:ascii="Book Antiqua" w:hAnsi="Book Antiqua"/>
          <w:sz w:val="24"/>
          <w:szCs w:val="24"/>
        </w:rPr>
        <w:t>http://www.kingsfund.org.uk/blog/2015/07/how-much-has-generic-prescribing-and-dispensing-saved-nhs</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1</w:t>
      </w:r>
      <w:r w:rsidRPr="00A45CF7">
        <w:rPr>
          <w:rFonts w:ascii="Book Antiqua" w:hAnsi="Book Antiqua"/>
          <w:sz w:val="24"/>
          <w:szCs w:val="24"/>
        </w:rPr>
        <w:t>3</w:t>
      </w:r>
      <w:r w:rsidR="00D852D0" w:rsidRPr="00A45CF7">
        <w:rPr>
          <w:rFonts w:ascii="Book Antiqua" w:hAnsi="Book Antiqua"/>
          <w:sz w:val="24"/>
          <w:szCs w:val="24"/>
        </w:rPr>
        <w:t xml:space="preserve"> </w:t>
      </w:r>
      <w:proofErr w:type="gramStart"/>
      <w:r w:rsidR="006F26FD" w:rsidRPr="00A45CF7">
        <w:rPr>
          <w:rFonts w:ascii="Book Antiqua" w:hAnsi="Book Antiqua"/>
          <w:b/>
          <w:sz w:val="24"/>
          <w:szCs w:val="24"/>
        </w:rPr>
        <w:t>Association</w:t>
      </w:r>
      <w:proofErr w:type="gramEnd"/>
      <w:r w:rsidR="006F26FD" w:rsidRPr="00A45CF7">
        <w:rPr>
          <w:rFonts w:ascii="Book Antiqua" w:hAnsi="Book Antiqua"/>
          <w:b/>
          <w:sz w:val="24"/>
          <w:szCs w:val="24"/>
        </w:rPr>
        <w:t xml:space="preserve"> for Accessible Medicines</w:t>
      </w:r>
      <w:r w:rsidR="007E758F" w:rsidRPr="00A45CF7">
        <w:rPr>
          <w:rFonts w:ascii="Book Antiqua" w:hAnsi="Book Antiqua"/>
          <w:sz w:val="24"/>
          <w:szCs w:val="24"/>
        </w:rPr>
        <w:t>.</w:t>
      </w:r>
      <w:r w:rsidR="006F26FD" w:rsidRPr="00A45CF7">
        <w:rPr>
          <w:rFonts w:ascii="Book Antiqua" w:hAnsi="Book Antiqua"/>
          <w:sz w:val="24"/>
          <w:szCs w:val="24"/>
        </w:rPr>
        <w:t xml:space="preserve"> </w:t>
      </w:r>
      <w:proofErr w:type="gramStart"/>
      <w:r w:rsidR="00246B4B" w:rsidRPr="00A45CF7">
        <w:rPr>
          <w:rFonts w:ascii="Book Antiqua" w:hAnsi="Book Antiqua"/>
          <w:sz w:val="24"/>
          <w:szCs w:val="24"/>
        </w:rPr>
        <w:t>2017 Generic Drug Access and Savings in the U.S. Report</w:t>
      </w:r>
      <w:r w:rsidR="00BB6A62" w:rsidRPr="00A45CF7">
        <w:rPr>
          <w:rFonts w:ascii="Book Antiqua" w:hAnsi="Book Antiqua"/>
          <w:sz w:val="24"/>
          <w:szCs w:val="24"/>
        </w:rPr>
        <w:t>.</w:t>
      </w:r>
      <w:proofErr w:type="gramEnd"/>
      <w:r w:rsidR="00BB6A62" w:rsidRPr="00A45CF7">
        <w:rPr>
          <w:rFonts w:ascii="Book Antiqua" w:hAnsi="Book Antiqua"/>
          <w:sz w:val="24"/>
          <w:szCs w:val="24"/>
        </w:rPr>
        <w:t xml:space="preserve"> </w:t>
      </w:r>
      <w:r w:rsidR="00BB6A62" w:rsidRPr="00A45CF7">
        <w:rPr>
          <w:rFonts w:ascii="Book Antiqua" w:eastAsia="宋体" w:hAnsi="Book Antiqua"/>
          <w:bCs/>
          <w:kern w:val="36"/>
          <w:sz w:val="24"/>
          <w:szCs w:val="24"/>
          <w:lang w:val="en-US" w:eastAsia="zh-CN"/>
        </w:rPr>
        <w:t xml:space="preserve">Available from: </w:t>
      </w:r>
      <w:r w:rsidR="00BB6A62" w:rsidRPr="00A45CF7">
        <w:rPr>
          <w:rFonts w:ascii="Book Antiqua" w:hAnsi="Book Antiqua"/>
          <w:sz w:val="24"/>
          <w:szCs w:val="24"/>
        </w:rPr>
        <w:lastRenderedPageBreak/>
        <w:t>https://accessiblemeds.org/sites/default/files/2017-07/2017-AAM-Access-Savings-Report-2017-web2.pdf</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1</w:t>
      </w:r>
      <w:r w:rsidRPr="00A45CF7">
        <w:rPr>
          <w:rFonts w:ascii="Book Antiqua" w:hAnsi="Book Antiqua"/>
          <w:sz w:val="24"/>
          <w:szCs w:val="24"/>
        </w:rPr>
        <w:t>4</w:t>
      </w:r>
      <w:r w:rsidR="00D852D0" w:rsidRPr="00A45CF7">
        <w:rPr>
          <w:rFonts w:ascii="Book Antiqua" w:hAnsi="Book Antiqua"/>
          <w:sz w:val="24"/>
          <w:szCs w:val="24"/>
        </w:rPr>
        <w:t xml:space="preserve"> </w:t>
      </w:r>
      <w:r w:rsidR="006F26FD" w:rsidRPr="00A45CF7">
        <w:rPr>
          <w:rFonts w:ascii="Book Antiqua" w:hAnsi="Book Antiqua"/>
          <w:b/>
          <w:sz w:val="24"/>
          <w:szCs w:val="24"/>
        </w:rPr>
        <w:t xml:space="preserve">British Orthopaedic </w:t>
      </w:r>
      <w:proofErr w:type="gramStart"/>
      <w:r w:rsidR="006F26FD" w:rsidRPr="00A45CF7">
        <w:rPr>
          <w:rFonts w:ascii="Book Antiqua" w:hAnsi="Book Antiqua"/>
          <w:b/>
          <w:sz w:val="24"/>
          <w:szCs w:val="24"/>
        </w:rPr>
        <w:t>Association</w:t>
      </w:r>
      <w:proofErr w:type="gramEnd"/>
      <w:r w:rsidR="007E758F" w:rsidRPr="00A45CF7">
        <w:rPr>
          <w:rFonts w:ascii="Book Antiqua" w:hAnsi="Book Antiqua"/>
          <w:sz w:val="24"/>
          <w:szCs w:val="24"/>
        </w:rPr>
        <w:t>.</w:t>
      </w:r>
      <w:r w:rsidR="006F26FD" w:rsidRPr="00A45CF7">
        <w:rPr>
          <w:rFonts w:ascii="Book Antiqua" w:hAnsi="Book Antiqua"/>
          <w:sz w:val="24"/>
          <w:szCs w:val="24"/>
        </w:rPr>
        <w:t xml:space="preserve"> </w:t>
      </w:r>
      <w:proofErr w:type="gramStart"/>
      <w:r w:rsidR="00A86865" w:rsidRPr="00A45CF7">
        <w:rPr>
          <w:rFonts w:ascii="Book Antiqua" w:hAnsi="Book Antiqua"/>
          <w:sz w:val="24"/>
          <w:szCs w:val="24"/>
        </w:rPr>
        <w:t>British Orthopaedic Association Annual Congress Liverpool 2015.</w:t>
      </w:r>
      <w:proofErr w:type="gramEnd"/>
      <w:r w:rsidR="00A86865" w:rsidRPr="00A45CF7">
        <w:rPr>
          <w:rFonts w:ascii="Book Antiqua" w:hAnsi="Book Antiqua"/>
          <w:sz w:val="24"/>
          <w:szCs w:val="24"/>
        </w:rPr>
        <w:t xml:space="preserve"> Congres</w:t>
      </w:r>
      <w:r w:rsidR="00F565EF" w:rsidRPr="00A45CF7">
        <w:rPr>
          <w:rFonts w:ascii="Book Antiqua" w:hAnsi="Book Antiqua"/>
          <w:sz w:val="24"/>
          <w:szCs w:val="24"/>
        </w:rPr>
        <w:t>s</w:t>
      </w:r>
      <w:r w:rsidR="00A86865" w:rsidRPr="00A45CF7">
        <w:rPr>
          <w:rFonts w:ascii="Book Antiqua" w:hAnsi="Book Antiqua"/>
          <w:sz w:val="24"/>
          <w:szCs w:val="24"/>
        </w:rPr>
        <w:t xml:space="preserve"> Videos: Generics in Orthopaedics: Has the time Come? </w:t>
      </w:r>
      <w:r w:rsidR="00546354" w:rsidRPr="00A45CF7">
        <w:rPr>
          <w:rFonts w:ascii="Book Antiqua" w:eastAsia="宋体" w:hAnsi="Book Antiqua"/>
          <w:bCs/>
          <w:kern w:val="36"/>
          <w:sz w:val="24"/>
          <w:szCs w:val="24"/>
          <w:lang w:val="en-US" w:eastAsia="zh-CN"/>
        </w:rPr>
        <w:t xml:space="preserve">Available from: </w:t>
      </w:r>
      <w:r w:rsidR="00546354" w:rsidRPr="00A45CF7">
        <w:rPr>
          <w:rFonts w:ascii="Book Antiqua" w:hAnsi="Book Antiqua"/>
          <w:sz w:val="24"/>
          <w:szCs w:val="24"/>
        </w:rPr>
        <w:t>https://www.boa.ac.uk/annual-congress/congress-2015.html</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1</w:t>
      </w:r>
      <w:proofErr w:type="gramStart"/>
      <w:r w:rsidRPr="00A45CF7">
        <w:rPr>
          <w:rFonts w:ascii="Book Antiqua" w:hAnsi="Book Antiqua"/>
          <w:sz w:val="24"/>
          <w:szCs w:val="24"/>
        </w:rPr>
        <w:t>5</w:t>
      </w:r>
      <w:r w:rsidR="00D852D0" w:rsidRPr="00A45CF7">
        <w:rPr>
          <w:rFonts w:ascii="Book Antiqua" w:hAnsi="Book Antiqua"/>
          <w:sz w:val="24"/>
          <w:szCs w:val="24"/>
        </w:rPr>
        <w:t xml:space="preserve"> </w:t>
      </w:r>
      <w:r w:rsidR="0010491B" w:rsidRPr="00A45CF7">
        <w:rPr>
          <w:rFonts w:ascii="Book Antiqua" w:hAnsi="Book Antiqua"/>
          <w:b/>
          <w:sz w:val="24"/>
          <w:szCs w:val="24"/>
        </w:rPr>
        <w:t>UK Government Services and Information Website</w:t>
      </w:r>
      <w:r w:rsidR="007E758F" w:rsidRPr="00A45CF7">
        <w:rPr>
          <w:rFonts w:ascii="Book Antiqua" w:hAnsi="Book Antiqua"/>
          <w:sz w:val="24"/>
          <w:szCs w:val="24"/>
        </w:rPr>
        <w:t>.</w:t>
      </w:r>
      <w:proofErr w:type="gramEnd"/>
      <w:r w:rsidR="0010491B" w:rsidRPr="00A45CF7">
        <w:rPr>
          <w:rFonts w:ascii="Book Antiqua" w:hAnsi="Book Antiqua"/>
          <w:sz w:val="24"/>
          <w:szCs w:val="24"/>
        </w:rPr>
        <w:t xml:space="preserve"> </w:t>
      </w:r>
      <w:proofErr w:type="gramStart"/>
      <w:r w:rsidR="00F565EF" w:rsidRPr="00A45CF7">
        <w:rPr>
          <w:rFonts w:ascii="Book Antiqua" w:hAnsi="Book Antiqua"/>
          <w:sz w:val="24"/>
          <w:szCs w:val="24"/>
        </w:rPr>
        <w:t>Intellectual Property and your Work.</w:t>
      </w:r>
      <w:proofErr w:type="gramEnd"/>
      <w:r w:rsidR="00F565EF" w:rsidRPr="00A45CF7">
        <w:rPr>
          <w:rFonts w:ascii="Book Antiqua" w:hAnsi="Book Antiqua"/>
          <w:sz w:val="24"/>
          <w:szCs w:val="24"/>
        </w:rPr>
        <w:t xml:space="preserve"> </w:t>
      </w:r>
      <w:r w:rsidR="00546354" w:rsidRPr="00A45CF7">
        <w:rPr>
          <w:rFonts w:ascii="Book Antiqua" w:eastAsia="宋体" w:hAnsi="Book Antiqua"/>
          <w:bCs/>
          <w:kern w:val="36"/>
          <w:sz w:val="24"/>
          <w:szCs w:val="24"/>
          <w:lang w:val="en-US" w:eastAsia="zh-CN"/>
        </w:rPr>
        <w:t xml:space="preserve">Available from: </w:t>
      </w:r>
      <w:r w:rsidR="00546354" w:rsidRPr="00A45CF7">
        <w:rPr>
          <w:rFonts w:ascii="Book Antiqua" w:hAnsi="Book Antiqua"/>
          <w:sz w:val="24"/>
          <w:szCs w:val="24"/>
        </w:rPr>
        <w:t>https://www.gov.uk/intellectual-property-an-overview</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1</w:t>
      </w:r>
      <w:r w:rsidRPr="00A45CF7">
        <w:rPr>
          <w:rFonts w:ascii="Book Antiqua" w:hAnsi="Book Antiqua"/>
          <w:sz w:val="24"/>
          <w:szCs w:val="24"/>
        </w:rPr>
        <w:t>6</w:t>
      </w:r>
      <w:r w:rsidR="00D852D0" w:rsidRPr="00A45CF7">
        <w:rPr>
          <w:rFonts w:ascii="Book Antiqua" w:hAnsi="Book Antiqua"/>
          <w:sz w:val="24"/>
          <w:szCs w:val="24"/>
        </w:rPr>
        <w:t xml:space="preserve"> </w:t>
      </w:r>
      <w:r w:rsidR="0081284D" w:rsidRPr="00A45CF7">
        <w:rPr>
          <w:rFonts w:ascii="Book Antiqua" w:hAnsi="Book Antiqua"/>
          <w:b/>
          <w:sz w:val="24"/>
          <w:szCs w:val="24"/>
        </w:rPr>
        <w:t xml:space="preserve">World Intellectual Property </w:t>
      </w:r>
      <w:proofErr w:type="gramStart"/>
      <w:r w:rsidR="0081284D" w:rsidRPr="00A45CF7">
        <w:rPr>
          <w:rFonts w:ascii="Book Antiqua" w:hAnsi="Book Antiqua"/>
          <w:b/>
          <w:sz w:val="24"/>
          <w:szCs w:val="24"/>
        </w:rPr>
        <w:t>Organization</w:t>
      </w:r>
      <w:proofErr w:type="gramEnd"/>
      <w:r w:rsidR="007E758F" w:rsidRPr="00A45CF7">
        <w:rPr>
          <w:rFonts w:ascii="Book Antiqua" w:hAnsi="Book Antiqua"/>
          <w:sz w:val="24"/>
          <w:szCs w:val="24"/>
        </w:rPr>
        <w:t>.</w:t>
      </w:r>
      <w:r w:rsidR="0081284D" w:rsidRPr="00A45CF7">
        <w:rPr>
          <w:rFonts w:ascii="Book Antiqua" w:hAnsi="Book Antiqua"/>
          <w:sz w:val="24"/>
          <w:szCs w:val="24"/>
        </w:rPr>
        <w:t xml:space="preserve"> </w:t>
      </w:r>
      <w:proofErr w:type="gramStart"/>
      <w:r w:rsidR="0081284D" w:rsidRPr="00A45CF7">
        <w:rPr>
          <w:rFonts w:ascii="Book Antiqua" w:hAnsi="Book Antiqua"/>
          <w:sz w:val="24"/>
          <w:szCs w:val="24"/>
        </w:rPr>
        <w:t>Patents</w:t>
      </w:r>
      <w:r w:rsidR="003F3AF0" w:rsidRPr="00A45CF7">
        <w:rPr>
          <w:rFonts w:ascii="Book Antiqua" w:hAnsi="Book Antiqua"/>
          <w:sz w:val="24"/>
          <w:szCs w:val="24"/>
        </w:rPr>
        <w:t>.</w:t>
      </w:r>
      <w:proofErr w:type="gramEnd"/>
      <w:r w:rsidR="003F3AF0" w:rsidRPr="00A45CF7">
        <w:rPr>
          <w:rFonts w:ascii="Book Antiqua" w:hAnsi="Book Antiqua"/>
          <w:sz w:val="24"/>
          <w:szCs w:val="24"/>
        </w:rPr>
        <w:t xml:space="preserve"> </w:t>
      </w:r>
      <w:r w:rsidR="00546354" w:rsidRPr="00A45CF7">
        <w:rPr>
          <w:rFonts w:ascii="Book Antiqua" w:eastAsia="宋体" w:hAnsi="Book Antiqua"/>
          <w:bCs/>
          <w:kern w:val="36"/>
          <w:sz w:val="24"/>
          <w:szCs w:val="24"/>
          <w:lang w:val="en-US" w:eastAsia="zh-CN"/>
        </w:rPr>
        <w:t xml:space="preserve">Available from: </w:t>
      </w:r>
      <w:r w:rsidR="0081284D" w:rsidRPr="00A45CF7">
        <w:rPr>
          <w:rFonts w:ascii="Book Antiqua" w:hAnsi="Book Antiqua"/>
          <w:sz w:val="24"/>
          <w:szCs w:val="24"/>
        </w:rPr>
        <w:t>https://www.wipo.int/patents/en/</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1</w:t>
      </w:r>
      <w:proofErr w:type="gramStart"/>
      <w:r w:rsidRPr="00A45CF7">
        <w:rPr>
          <w:rFonts w:ascii="Book Antiqua" w:hAnsi="Book Antiqua"/>
          <w:sz w:val="24"/>
          <w:szCs w:val="24"/>
        </w:rPr>
        <w:t>7</w:t>
      </w:r>
      <w:r w:rsidR="00D852D0" w:rsidRPr="00A45CF7">
        <w:rPr>
          <w:rFonts w:ascii="Book Antiqua" w:hAnsi="Book Antiqua"/>
          <w:sz w:val="24"/>
          <w:szCs w:val="24"/>
        </w:rPr>
        <w:t xml:space="preserve"> </w:t>
      </w:r>
      <w:r w:rsidR="003F3AF0" w:rsidRPr="00A45CF7">
        <w:rPr>
          <w:rFonts w:ascii="Book Antiqua" w:hAnsi="Book Antiqua"/>
          <w:b/>
          <w:sz w:val="24"/>
          <w:szCs w:val="24"/>
        </w:rPr>
        <w:t>UK Government Services and Information Website</w:t>
      </w:r>
      <w:r w:rsidR="006F1FEE" w:rsidRPr="00A45CF7">
        <w:rPr>
          <w:rFonts w:ascii="Book Antiqua" w:hAnsi="Book Antiqua"/>
          <w:sz w:val="24"/>
          <w:szCs w:val="24"/>
        </w:rPr>
        <w:t>.</w:t>
      </w:r>
      <w:proofErr w:type="gramEnd"/>
      <w:r w:rsidR="003F3AF0" w:rsidRPr="00A45CF7">
        <w:rPr>
          <w:rFonts w:ascii="Book Antiqua" w:hAnsi="Book Antiqua"/>
          <w:sz w:val="24"/>
          <w:szCs w:val="24"/>
        </w:rPr>
        <w:t xml:space="preserve"> Patent your invention:</w:t>
      </w:r>
      <w:r w:rsidR="00B030F8" w:rsidRPr="00A45CF7">
        <w:rPr>
          <w:rFonts w:ascii="Book Antiqua" w:hAnsi="Book Antiqua"/>
          <w:sz w:val="24"/>
          <w:szCs w:val="24"/>
        </w:rPr>
        <w:t xml:space="preserve"> </w:t>
      </w:r>
      <w:r w:rsidR="008A25DF" w:rsidRPr="00A45CF7">
        <w:rPr>
          <w:rFonts w:ascii="Book Antiqua" w:eastAsia="宋体" w:hAnsi="Book Antiqua"/>
          <w:bCs/>
          <w:kern w:val="36"/>
          <w:sz w:val="24"/>
          <w:szCs w:val="24"/>
          <w:lang w:val="en-US" w:eastAsia="zh-CN"/>
        </w:rPr>
        <w:t>Available from:</w:t>
      </w:r>
      <w:r w:rsidR="008A25DF" w:rsidRPr="00A45CF7">
        <w:rPr>
          <w:rFonts w:ascii="Book Antiqua" w:hAnsi="Book Antiqua"/>
          <w:sz w:val="24"/>
          <w:szCs w:val="24"/>
        </w:rPr>
        <w:t xml:space="preserve"> </w:t>
      </w:r>
      <w:r w:rsidR="00546354" w:rsidRPr="00A45CF7">
        <w:rPr>
          <w:rFonts w:ascii="Book Antiqua" w:hAnsi="Book Antiqua"/>
          <w:sz w:val="24"/>
          <w:szCs w:val="24"/>
        </w:rPr>
        <w:t xml:space="preserve">https://www.gov.uk/patent-your-invention/international-patents </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1</w:t>
      </w:r>
      <w:r w:rsidRPr="00A45CF7">
        <w:rPr>
          <w:rFonts w:ascii="Book Antiqua" w:hAnsi="Book Antiqua"/>
          <w:sz w:val="24"/>
          <w:szCs w:val="24"/>
        </w:rPr>
        <w:t>8</w:t>
      </w:r>
      <w:r w:rsidR="00196EF7" w:rsidRPr="00A45CF7">
        <w:rPr>
          <w:rFonts w:ascii="Book Antiqua" w:hAnsi="Book Antiqua"/>
          <w:sz w:val="24"/>
          <w:szCs w:val="24"/>
        </w:rPr>
        <w:t xml:space="preserve"> </w:t>
      </w:r>
      <w:r w:rsidR="00606726" w:rsidRPr="00A45CF7">
        <w:rPr>
          <w:rFonts w:ascii="Book Antiqua" w:hAnsi="Book Antiqua"/>
          <w:b/>
          <w:bCs/>
          <w:sz w:val="24"/>
          <w:szCs w:val="24"/>
        </w:rPr>
        <w:t xml:space="preserve">World Trade </w:t>
      </w:r>
      <w:proofErr w:type="gramStart"/>
      <w:r w:rsidR="00606726" w:rsidRPr="00A45CF7">
        <w:rPr>
          <w:rFonts w:ascii="Book Antiqua" w:hAnsi="Book Antiqua"/>
          <w:b/>
          <w:bCs/>
          <w:sz w:val="24"/>
          <w:szCs w:val="24"/>
        </w:rPr>
        <w:t>Organisation</w:t>
      </w:r>
      <w:proofErr w:type="gramEnd"/>
      <w:r w:rsidR="00606726" w:rsidRPr="00A45CF7">
        <w:rPr>
          <w:rFonts w:ascii="Book Antiqua" w:hAnsi="Book Antiqua" w:hint="eastAsia"/>
          <w:sz w:val="24"/>
          <w:szCs w:val="24"/>
          <w:lang w:eastAsia="zh-CN"/>
        </w:rPr>
        <w:t>.</w:t>
      </w:r>
      <w:r w:rsidR="00606726" w:rsidRPr="00A45CF7">
        <w:rPr>
          <w:rFonts w:ascii="Book Antiqua" w:hAnsi="Book Antiqua"/>
          <w:sz w:val="24"/>
          <w:szCs w:val="24"/>
          <w:lang w:eastAsia="zh-CN"/>
        </w:rPr>
        <w:t xml:space="preserve"> </w:t>
      </w:r>
      <w:proofErr w:type="gramStart"/>
      <w:r w:rsidR="00FA2B59" w:rsidRPr="00A45CF7">
        <w:rPr>
          <w:rFonts w:ascii="Book Antiqua" w:hAnsi="Book Antiqua"/>
          <w:sz w:val="24"/>
          <w:szCs w:val="24"/>
        </w:rPr>
        <w:t>World Trade Organisation Agreement on Trade-Related Aspects of Intellectual Property Rights.</w:t>
      </w:r>
      <w:proofErr w:type="gramEnd"/>
      <w:r w:rsidR="00FA2B59" w:rsidRPr="00A45CF7">
        <w:rPr>
          <w:rFonts w:ascii="Book Antiqua" w:hAnsi="Book Antiqua"/>
          <w:sz w:val="24"/>
          <w:szCs w:val="24"/>
        </w:rPr>
        <w:t xml:space="preserve"> </w:t>
      </w:r>
      <w:r w:rsidR="008A25DF" w:rsidRPr="00A45CF7">
        <w:rPr>
          <w:rFonts w:ascii="Book Antiqua" w:eastAsia="宋体" w:hAnsi="Book Antiqua"/>
          <w:bCs/>
          <w:kern w:val="36"/>
          <w:sz w:val="24"/>
          <w:szCs w:val="24"/>
          <w:lang w:val="en-US" w:eastAsia="zh-CN"/>
        </w:rPr>
        <w:t>Available from:</w:t>
      </w:r>
      <w:r w:rsidR="008A25DF" w:rsidRPr="00A45CF7">
        <w:rPr>
          <w:rFonts w:ascii="Book Antiqua" w:hAnsi="Book Antiqua"/>
          <w:sz w:val="24"/>
          <w:szCs w:val="24"/>
        </w:rPr>
        <w:t xml:space="preserve"> </w:t>
      </w:r>
      <w:r w:rsidR="00546354" w:rsidRPr="00A45CF7">
        <w:rPr>
          <w:rFonts w:ascii="Book Antiqua" w:hAnsi="Book Antiqua"/>
          <w:sz w:val="24"/>
          <w:szCs w:val="24"/>
        </w:rPr>
        <w:t>https://www.wto.org/english/tratop_e/trips_e/trips_e.htm</w:t>
      </w:r>
    </w:p>
    <w:p w:rsidR="00D852D0" w:rsidRPr="00FF3785" w:rsidRDefault="002E68A9" w:rsidP="00437467">
      <w:pPr>
        <w:snapToGrid w:val="0"/>
        <w:spacing w:after="0" w:line="360" w:lineRule="auto"/>
        <w:jc w:val="both"/>
        <w:rPr>
          <w:rFonts w:ascii="Book Antiqua" w:hAnsi="Book Antiqua"/>
          <w:sz w:val="24"/>
          <w:szCs w:val="24"/>
        </w:rPr>
      </w:pPr>
      <w:r w:rsidRPr="00FF3785">
        <w:rPr>
          <w:rStyle w:val="a4"/>
          <w:rFonts w:ascii="Book Antiqua" w:hAnsi="Book Antiqua"/>
          <w:sz w:val="24"/>
          <w:szCs w:val="24"/>
          <w:vertAlign w:val="baseline"/>
        </w:rPr>
        <w:t>1</w:t>
      </w:r>
      <w:r w:rsidRPr="00FF3785">
        <w:rPr>
          <w:rFonts w:ascii="Book Antiqua" w:hAnsi="Book Antiqua"/>
          <w:sz w:val="24"/>
          <w:szCs w:val="24"/>
        </w:rPr>
        <w:t>9</w:t>
      </w:r>
      <w:r w:rsidR="00D852D0" w:rsidRPr="00FF3785">
        <w:rPr>
          <w:rFonts w:ascii="Book Antiqua" w:hAnsi="Book Antiqua"/>
          <w:sz w:val="24"/>
          <w:szCs w:val="24"/>
        </w:rPr>
        <w:t xml:space="preserve"> </w:t>
      </w:r>
      <w:proofErr w:type="spellStart"/>
      <w:r w:rsidR="00D852D0" w:rsidRPr="00FF3785">
        <w:rPr>
          <w:rFonts w:ascii="Book Antiqua" w:hAnsi="Book Antiqua"/>
          <w:b/>
          <w:bCs/>
          <w:sz w:val="24"/>
          <w:szCs w:val="24"/>
        </w:rPr>
        <w:t>Pivec</w:t>
      </w:r>
      <w:proofErr w:type="spellEnd"/>
      <w:r w:rsidR="00D852D0" w:rsidRPr="00FF3785">
        <w:rPr>
          <w:rFonts w:ascii="Book Antiqua" w:hAnsi="Book Antiqua"/>
          <w:b/>
          <w:bCs/>
          <w:sz w:val="24"/>
          <w:szCs w:val="24"/>
        </w:rPr>
        <w:t xml:space="preserve"> R</w:t>
      </w:r>
      <w:r w:rsidR="00D852D0" w:rsidRPr="00FF3785">
        <w:rPr>
          <w:rFonts w:ascii="Book Antiqua" w:hAnsi="Book Antiqua"/>
          <w:sz w:val="24"/>
          <w:szCs w:val="24"/>
        </w:rPr>
        <w:t xml:space="preserve">, Johnson AJ, Mears SC, Mont MA. Hip arthroplasty. </w:t>
      </w:r>
      <w:r w:rsidR="00D852D0" w:rsidRPr="00FF3785">
        <w:rPr>
          <w:rFonts w:ascii="Book Antiqua" w:hAnsi="Book Antiqua"/>
          <w:i/>
          <w:iCs/>
          <w:sz w:val="24"/>
          <w:szCs w:val="24"/>
        </w:rPr>
        <w:t>Lancet</w:t>
      </w:r>
      <w:r w:rsidR="00546354" w:rsidRPr="00FF3785">
        <w:rPr>
          <w:rFonts w:ascii="Book Antiqua" w:hAnsi="Book Antiqua"/>
          <w:sz w:val="24"/>
          <w:szCs w:val="24"/>
        </w:rPr>
        <w:t xml:space="preserve"> </w:t>
      </w:r>
      <w:r w:rsidR="00D852D0" w:rsidRPr="00FF3785">
        <w:rPr>
          <w:rFonts w:ascii="Book Antiqua" w:hAnsi="Book Antiqua"/>
          <w:sz w:val="24"/>
          <w:szCs w:val="24"/>
        </w:rPr>
        <w:t xml:space="preserve">2012; </w:t>
      </w:r>
      <w:r w:rsidR="00D852D0" w:rsidRPr="00FF3785">
        <w:rPr>
          <w:rFonts w:ascii="Book Antiqua" w:hAnsi="Book Antiqua"/>
          <w:b/>
          <w:bCs/>
          <w:sz w:val="24"/>
          <w:szCs w:val="24"/>
        </w:rPr>
        <w:t>380</w:t>
      </w:r>
      <w:r w:rsidR="00D852D0" w:rsidRPr="00FF3785">
        <w:rPr>
          <w:rFonts w:ascii="Book Antiqua" w:hAnsi="Book Antiqua"/>
          <w:sz w:val="24"/>
          <w:szCs w:val="24"/>
        </w:rPr>
        <w:t>:</w:t>
      </w:r>
      <w:r w:rsidR="00546354" w:rsidRPr="00FF3785">
        <w:rPr>
          <w:rFonts w:ascii="Book Antiqua" w:hAnsi="Book Antiqua"/>
          <w:sz w:val="24"/>
          <w:szCs w:val="24"/>
        </w:rPr>
        <w:t xml:space="preserve"> </w:t>
      </w:r>
      <w:r w:rsidR="00D852D0" w:rsidRPr="00FF3785">
        <w:rPr>
          <w:rFonts w:ascii="Book Antiqua" w:hAnsi="Book Antiqua"/>
          <w:sz w:val="24"/>
          <w:szCs w:val="24"/>
        </w:rPr>
        <w:t>1768-</w:t>
      </w:r>
      <w:r w:rsidR="00196EF7">
        <w:rPr>
          <w:rFonts w:ascii="Book Antiqua" w:hAnsi="Book Antiqua"/>
          <w:sz w:val="24"/>
          <w:szCs w:val="24"/>
        </w:rPr>
        <w:t>17</w:t>
      </w:r>
      <w:r w:rsidR="00D852D0" w:rsidRPr="00FF3785">
        <w:rPr>
          <w:rFonts w:ascii="Book Antiqua" w:hAnsi="Book Antiqua"/>
          <w:sz w:val="24"/>
          <w:szCs w:val="24"/>
        </w:rPr>
        <w:t>77 [PMID:</w:t>
      </w:r>
      <w:r w:rsidR="00546354" w:rsidRPr="00FF3785">
        <w:rPr>
          <w:rFonts w:ascii="Book Antiqua" w:hAnsi="Book Antiqua"/>
          <w:sz w:val="24"/>
          <w:szCs w:val="24"/>
        </w:rPr>
        <w:t xml:space="preserve"> </w:t>
      </w:r>
      <w:r w:rsidR="00D852D0" w:rsidRPr="00FF3785">
        <w:rPr>
          <w:rFonts w:ascii="Book Antiqua" w:hAnsi="Book Antiqua"/>
          <w:sz w:val="24"/>
          <w:szCs w:val="24"/>
        </w:rPr>
        <w:t>23021846</w:t>
      </w:r>
      <w:r w:rsidR="00546354" w:rsidRPr="00FF3785">
        <w:rPr>
          <w:rFonts w:ascii="Book Antiqua" w:hAnsi="Book Antiqua"/>
          <w:sz w:val="24"/>
          <w:szCs w:val="24"/>
        </w:rPr>
        <w:t xml:space="preserve"> </w:t>
      </w:r>
      <w:r w:rsidR="00D852D0" w:rsidRPr="00FF3785">
        <w:rPr>
          <w:rFonts w:ascii="Book Antiqua" w:hAnsi="Book Antiqua"/>
          <w:sz w:val="24"/>
          <w:szCs w:val="24"/>
        </w:rPr>
        <w:t>DOI:</w:t>
      </w:r>
      <w:r w:rsidR="00546354" w:rsidRPr="00FF3785">
        <w:rPr>
          <w:rFonts w:ascii="Book Antiqua" w:hAnsi="Book Antiqua"/>
          <w:sz w:val="24"/>
          <w:szCs w:val="24"/>
        </w:rPr>
        <w:t xml:space="preserve"> </w:t>
      </w:r>
      <w:r w:rsidR="00D852D0" w:rsidRPr="00FF3785">
        <w:rPr>
          <w:rFonts w:ascii="Book Antiqua" w:hAnsi="Book Antiqua"/>
          <w:sz w:val="24"/>
          <w:szCs w:val="24"/>
        </w:rPr>
        <w:t>10.1016/S0140-6736(12)60607-2]</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2</w:t>
      </w:r>
      <w:proofErr w:type="gramStart"/>
      <w:r w:rsidRPr="00A45CF7">
        <w:rPr>
          <w:rFonts w:ascii="Book Antiqua" w:hAnsi="Book Antiqua"/>
          <w:sz w:val="24"/>
          <w:szCs w:val="24"/>
        </w:rPr>
        <w:t>0</w:t>
      </w:r>
      <w:r w:rsidR="00D852D0" w:rsidRPr="00A45CF7">
        <w:rPr>
          <w:rFonts w:ascii="Book Antiqua" w:hAnsi="Book Antiqua"/>
          <w:sz w:val="24"/>
          <w:szCs w:val="24"/>
        </w:rPr>
        <w:t xml:space="preserve"> </w:t>
      </w:r>
      <w:r w:rsidR="0005757E" w:rsidRPr="00A45CF7">
        <w:rPr>
          <w:rFonts w:ascii="Book Antiqua" w:hAnsi="Book Antiqua"/>
          <w:b/>
          <w:sz w:val="24"/>
          <w:szCs w:val="24"/>
        </w:rPr>
        <w:t>Wintergreen Research</w:t>
      </w:r>
      <w:r w:rsidR="007E758F" w:rsidRPr="00A45CF7">
        <w:rPr>
          <w:rFonts w:ascii="Book Antiqua" w:hAnsi="Book Antiqua"/>
          <w:sz w:val="24"/>
          <w:szCs w:val="24"/>
        </w:rPr>
        <w:t>.</w:t>
      </w:r>
      <w:proofErr w:type="gramEnd"/>
      <w:r w:rsidR="007B4450" w:rsidRPr="00A45CF7">
        <w:rPr>
          <w:rFonts w:ascii="Book Antiqua" w:hAnsi="Book Antiqua"/>
          <w:sz w:val="24"/>
          <w:szCs w:val="24"/>
        </w:rPr>
        <w:t xml:space="preserve"> </w:t>
      </w:r>
      <w:r w:rsidR="00D852D0" w:rsidRPr="00A45CF7">
        <w:rPr>
          <w:rFonts w:ascii="Book Antiqua" w:hAnsi="Book Antiqua"/>
          <w:sz w:val="24"/>
          <w:szCs w:val="24"/>
        </w:rPr>
        <w:t xml:space="preserve">Hip and Knee </w:t>
      </w:r>
      <w:proofErr w:type="spellStart"/>
      <w:r w:rsidR="00D852D0" w:rsidRPr="00A45CF7">
        <w:rPr>
          <w:rFonts w:ascii="Book Antiqua" w:hAnsi="Book Antiqua"/>
          <w:sz w:val="24"/>
          <w:szCs w:val="24"/>
        </w:rPr>
        <w:t>Orthopedic</w:t>
      </w:r>
      <w:proofErr w:type="spellEnd"/>
      <w:r w:rsidR="00D852D0" w:rsidRPr="00A45CF7">
        <w:rPr>
          <w:rFonts w:ascii="Book Antiqua" w:hAnsi="Book Antiqua"/>
          <w:sz w:val="24"/>
          <w:szCs w:val="24"/>
        </w:rPr>
        <w:t xml:space="preserve"> Surgical Implants Market Shares, Strategies, and Forecasts, Worldwide, 2016 to 2022</w:t>
      </w:r>
      <w:r w:rsidR="00474A31" w:rsidRPr="00A45CF7">
        <w:rPr>
          <w:rFonts w:ascii="Book Antiqua" w:hAnsi="Book Antiqua"/>
          <w:sz w:val="24"/>
          <w:szCs w:val="24"/>
        </w:rPr>
        <w:t>.</w:t>
      </w:r>
      <w:r w:rsidR="00D852D0" w:rsidRPr="00A45CF7">
        <w:rPr>
          <w:rFonts w:ascii="Book Antiqua" w:hAnsi="Book Antiqua"/>
          <w:sz w:val="24"/>
          <w:szCs w:val="24"/>
        </w:rPr>
        <w:t xml:space="preserve"> </w:t>
      </w:r>
      <w:r w:rsidR="001A431D" w:rsidRPr="00A45CF7">
        <w:rPr>
          <w:rFonts w:ascii="Book Antiqua" w:hAnsi="Book Antiqua"/>
          <w:sz w:val="24"/>
          <w:szCs w:val="24"/>
        </w:rPr>
        <w:t>Available from</w:t>
      </w:r>
      <w:r w:rsidR="0005757E" w:rsidRPr="00A45CF7">
        <w:t xml:space="preserve"> </w:t>
      </w:r>
      <w:r w:rsidR="007B4450" w:rsidRPr="00A45CF7">
        <w:rPr>
          <w:rFonts w:ascii="Book Antiqua" w:hAnsi="Book Antiqua"/>
          <w:sz w:val="24"/>
          <w:szCs w:val="24"/>
        </w:rPr>
        <w:t>https://wintergreenresearch.com/hip-and-knee-orthopedic-surgical-implants</w:t>
      </w:r>
    </w:p>
    <w:p w:rsidR="00D852D0" w:rsidRPr="00FF3785"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2</w:t>
      </w:r>
      <w:r w:rsidRPr="00A45CF7">
        <w:rPr>
          <w:rFonts w:ascii="Book Antiqua" w:hAnsi="Book Antiqua"/>
          <w:sz w:val="24"/>
          <w:szCs w:val="24"/>
        </w:rPr>
        <w:t>1</w:t>
      </w:r>
      <w:r w:rsidR="008506B6" w:rsidRPr="00A45CF7">
        <w:rPr>
          <w:rFonts w:ascii="Book Antiqua" w:hAnsi="Book Antiqua"/>
          <w:sz w:val="24"/>
          <w:szCs w:val="24"/>
        </w:rPr>
        <w:t xml:space="preserve"> </w:t>
      </w:r>
      <w:r w:rsidR="008506B6" w:rsidRPr="00A45CF7">
        <w:rPr>
          <w:rFonts w:ascii="Book Antiqua" w:hAnsi="Book Antiqua"/>
          <w:b/>
          <w:sz w:val="24"/>
          <w:szCs w:val="24"/>
        </w:rPr>
        <w:t>US Food and Drug Administration</w:t>
      </w:r>
      <w:r w:rsidR="008506B6" w:rsidRPr="00A45CF7">
        <w:rPr>
          <w:rFonts w:ascii="Book Antiqua" w:hAnsi="Book Antiqua"/>
          <w:sz w:val="24"/>
          <w:szCs w:val="24"/>
        </w:rPr>
        <w:t>.</w:t>
      </w:r>
      <w:r w:rsidR="007B4450" w:rsidRPr="00A45CF7">
        <w:rPr>
          <w:rFonts w:ascii="Book Antiqua" w:hAnsi="Book Antiqua"/>
          <w:sz w:val="24"/>
          <w:szCs w:val="24"/>
        </w:rPr>
        <w:t xml:space="preserve"> </w:t>
      </w:r>
      <w:proofErr w:type="gramStart"/>
      <w:r w:rsidR="008506B6" w:rsidRPr="00A45CF7">
        <w:rPr>
          <w:rFonts w:ascii="Book Antiqua" w:hAnsi="Book Antiqua"/>
          <w:sz w:val="24"/>
          <w:szCs w:val="24"/>
        </w:rPr>
        <w:t>Highlights and prescribing information Fosamax</w:t>
      </w:r>
      <w:r w:rsidR="007B4450" w:rsidRPr="00A45CF7">
        <w:rPr>
          <w:rFonts w:ascii="Book Antiqua" w:hAnsi="Book Antiqua"/>
          <w:sz w:val="24"/>
          <w:szCs w:val="24"/>
        </w:rPr>
        <w:t>.</w:t>
      </w:r>
      <w:proofErr w:type="gramEnd"/>
      <w:r w:rsidR="007B4450" w:rsidRPr="00A45CF7">
        <w:rPr>
          <w:rFonts w:ascii="Book Antiqua" w:hAnsi="Book Antiqua"/>
          <w:sz w:val="24"/>
          <w:szCs w:val="24"/>
        </w:rPr>
        <w:t xml:space="preserve"> </w:t>
      </w:r>
      <w:r w:rsidR="00756AEA" w:rsidRPr="00A45CF7">
        <w:rPr>
          <w:rFonts w:ascii="Book Antiqua" w:eastAsia="宋体" w:hAnsi="Book Antiqua"/>
          <w:bCs/>
          <w:kern w:val="36"/>
          <w:sz w:val="24"/>
          <w:szCs w:val="24"/>
          <w:lang w:val="en-US" w:eastAsia="zh-CN"/>
        </w:rPr>
        <w:t>Available from:</w:t>
      </w:r>
      <w:r w:rsidR="00756AEA" w:rsidRPr="00A45CF7">
        <w:rPr>
          <w:rFonts w:ascii="Book Antiqua" w:hAnsi="Book Antiqua"/>
          <w:sz w:val="24"/>
          <w:szCs w:val="24"/>
        </w:rPr>
        <w:t xml:space="preserve"> </w:t>
      </w:r>
      <w:r w:rsidR="007B4450" w:rsidRPr="00A45CF7">
        <w:rPr>
          <w:rFonts w:ascii="Book Antiqua" w:hAnsi="Book Antiqua"/>
          <w:sz w:val="24"/>
          <w:szCs w:val="24"/>
        </w:rPr>
        <w:t xml:space="preserve">https://www.accessdata.fda.gov/drugsatfda_docs/label/2012/021575s017lbl.pdf </w:t>
      </w:r>
      <w:r w:rsidR="00A811BF">
        <w:rPr>
          <w:rFonts w:ascii="Book Antiqua" w:hAnsi="Book Antiqua"/>
          <w:sz w:val="24"/>
          <w:szCs w:val="24"/>
        </w:rPr>
        <w:t xml:space="preserve">22 </w:t>
      </w:r>
      <w:proofErr w:type="spellStart"/>
      <w:r w:rsidR="00D852D0" w:rsidRPr="00FF3785">
        <w:rPr>
          <w:rFonts w:ascii="Book Antiqua" w:hAnsi="Book Antiqua"/>
          <w:b/>
          <w:bCs/>
          <w:sz w:val="24"/>
          <w:szCs w:val="24"/>
        </w:rPr>
        <w:t>Kanis</w:t>
      </w:r>
      <w:proofErr w:type="spellEnd"/>
      <w:r w:rsidR="00D852D0" w:rsidRPr="00FF3785">
        <w:rPr>
          <w:rFonts w:ascii="Book Antiqua" w:hAnsi="Book Antiqua"/>
          <w:b/>
          <w:bCs/>
          <w:sz w:val="24"/>
          <w:szCs w:val="24"/>
        </w:rPr>
        <w:t xml:space="preserve"> JA</w:t>
      </w:r>
      <w:r w:rsidR="00D852D0" w:rsidRPr="00FF3785">
        <w:rPr>
          <w:rFonts w:ascii="Book Antiqua" w:hAnsi="Book Antiqua"/>
          <w:sz w:val="24"/>
          <w:szCs w:val="24"/>
        </w:rPr>
        <w:t xml:space="preserve">, </w:t>
      </w:r>
      <w:proofErr w:type="spellStart"/>
      <w:r w:rsidR="00D852D0" w:rsidRPr="00FF3785">
        <w:rPr>
          <w:rFonts w:ascii="Book Antiqua" w:hAnsi="Book Antiqua"/>
          <w:sz w:val="24"/>
          <w:szCs w:val="24"/>
        </w:rPr>
        <w:t>Reginster</w:t>
      </w:r>
      <w:proofErr w:type="spellEnd"/>
      <w:r w:rsidR="00D852D0" w:rsidRPr="00FF3785">
        <w:rPr>
          <w:rFonts w:ascii="Book Antiqua" w:hAnsi="Book Antiqua"/>
          <w:sz w:val="24"/>
          <w:szCs w:val="24"/>
        </w:rPr>
        <w:t xml:space="preserve"> JY, Kaufman JM, </w:t>
      </w:r>
      <w:proofErr w:type="spellStart"/>
      <w:r w:rsidR="00D852D0" w:rsidRPr="00FF3785">
        <w:rPr>
          <w:rFonts w:ascii="Book Antiqua" w:hAnsi="Book Antiqua"/>
          <w:sz w:val="24"/>
          <w:szCs w:val="24"/>
        </w:rPr>
        <w:t>Ringe</w:t>
      </w:r>
      <w:proofErr w:type="spellEnd"/>
      <w:r w:rsidR="00D852D0" w:rsidRPr="00FF3785">
        <w:rPr>
          <w:rFonts w:ascii="Book Antiqua" w:hAnsi="Book Antiqua"/>
          <w:sz w:val="24"/>
          <w:szCs w:val="24"/>
        </w:rPr>
        <w:t xml:space="preserve"> JD, Adachi JD, </w:t>
      </w:r>
      <w:proofErr w:type="spellStart"/>
      <w:r w:rsidR="00D852D0" w:rsidRPr="00FF3785">
        <w:rPr>
          <w:rFonts w:ascii="Book Antiqua" w:hAnsi="Book Antiqua"/>
          <w:sz w:val="24"/>
          <w:szCs w:val="24"/>
        </w:rPr>
        <w:t>Hiligsmann</w:t>
      </w:r>
      <w:proofErr w:type="spellEnd"/>
      <w:r w:rsidR="00D852D0" w:rsidRPr="00FF3785">
        <w:rPr>
          <w:rFonts w:ascii="Book Antiqua" w:hAnsi="Book Antiqua"/>
          <w:sz w:val="24"/>
          <w:szCs w:val="24"/>
        </w:rPr>
        <w:t xml:space="preserve"> M, Rizzoli R, Cooper C.</w:t>
      </w:r>
      <w:r w:rsidR="006F1E08" w:rsidRPr="00FF3785">
        <w:rPr>
          <w:rFonts w:ascii="Book Antiqua" w:hAnsi="Book Antiqua"/>
          <w:sz w:val="24"/>
          <w:szCs w:val="24"/>
        </w:rPr>
        <w:t xml:space="preserve"> </w:t>
      </w:r>
      <w:proofErr w:type="gramStart"/>
      <w:r w:rsidR="00D852D0" w:rsidRPr="00FF3785">
        <w:rPr>
          <w:rFonts w:ascii="Book Antiqua" w:hAnsi="Book Antiqua"/>
          <w:sz w:val="24"/>
          <w:szCs w:val="24"/>
        </w:rPr>
        <w:t xml:space="preserve">A </w:t>
      </w:r>
      <w:r w:rsidR="006F1E08" w:rsidRPr="00FF3785">
        <w:rPr>
          <w:rFonts w:ascii="Book Antiqua" w:hAnsi="Book Antiqua"/>
          <w:sz w:val="24"/>
          <w:szCs w:val="24"/>
        </w:rPr>
        <w:t>r</w:t>
      </w:r>
      <w:r w:rsidR="00D852D0" w:rsidRPr="00FF3785">
        <w:rPr>
          <w:rFonts w:ascii="Book Antiqua" w:hAnsi="Book Antiqua"/>
          <w:sz w:val="24"/>
          <w:szCs w:val="24"/>
        </w:rPr>
        <w:t>eappraisal of generic bisphosphonates in osteoporosis.</w:t>
      </w:r>
      <w:proofErr w:type="gramEnd"/>
      <w:r w:rsidR="00D852D0" w:rsidRPr="00FF3785">
        <w:rPr>
          <w:rFonts w:ascii="Book Antiqua" w:hAnsi="Book Antiqua"/>
          <w:sz w:val="24"/>
          <w:szCs w:val="24"/>
        </w:rPr>
        <w:t xml:space="preserve"> </w:t>
      </w:r>
      <w:proofErr w:type="spellStart"/>
      <w:r w:rsidR="00D852D0" w:rsidRPr="00FF3785">
        <w:rPr>
          <w:rFonts w:ascii="Book Antiqua" w:hAnsi="Book Antiqua"/>
          <w:i/>
          <w:iCs/>
          <w:sz w:val="24"/>
          <w:szCs w:val="24"/>
        </w:rPr>
        <w:t>Osteoporos</w:t>
      </w:r>
      <w:proofErr w:type="spellEnd"/>
      <w:r w:rsidR="00D852D0" w:rsidRPr="00FF3785">
        <w:rPr>
          <w:rFonts w:ascii="Book Antiqua" w:hAnsi="Book Antiqua"/>
          <w:i/>
          <w:iCs/>
          <w:sz w:val="24"/>
          <w:szCs w:val="24"/>
        </w:rPr>
        <w:t xml:space="preserve"> </w:t>
      </w:r>
      <w:proofErr w:type="spellStart"/>
      <w:r w:rsidR="00D852D0" w:rsidRPr="00FF3785">
        <w:rPr>
          <w:rFonts w:ascii="Book Antiqua" w:hAnsi="Book Antiqua"/>
          <w:i/>
          <w:iCs/>
          <w:sz w:val="24"/>
          <w:szCs w:val="24"/>
        </w:rPr>
        <w:t>Int</w:t>
      </w:r>
      <w:proofErr w:type="spellEnd"/>
      <w:r w:rsidR="004B1959" w:rsidRPr="00FF3785">
        <w:rPr>
          <w:rFonts w:ascii="Book Antiqua" w:hAnsi="Book Antiqua"/>
          <w:sz w:val="24"/>
          <w:szCs w:val="24"/>
        </w:rPr>
        <w:t xml:space="preserve"> </w:t>
      </w:r>
      <w:r w:rsidR="00D852D0" w:rsidRPr="00FF3785">
        <w:rPr>
          <w:rFonts w:ascii="Book Antiqua" w:hAnsi="Book Antiqua"/>
          <w:sz w:val="24"/>
          <w:szCs w:val="24"/>
        </w:rPr>
        <w:t xml:space="preserve">2012; </w:t>
      </w:r>
      <w:r w:rsidR="00D852D0" w:rsidRPr="00FF3785">
        <w:rPr>
          <w:rFonts w:ascii="Book Antiqua" w:hAnsi="Book Antiqua"/>
          <w:b/>
          <w:bCs/>
          <w:sz w:val="24"/>
          <w:szCs w:val="24"/>
        </w:rPr>
        <w:t>23</w:t>
      </w:r>
      <w:r w:rsidR="00D852D0" w:rsidRPr="00FF3785">
        <w:rPr>
          <w:rFonts w:ascii="Book Antiqua" w:hAnsi="Book Antiqua"/>
          <w:sz w:val="24"/>
          <w:szCs w:val="24"/>
        </w:rPr>
        <w:t>:</w:t>
      </w:r>
      <w:r w:rsidR="004B1959" w:rsidRPr="00FF3785">
        <w:rPr>
          <w:rFonts w:ascii="Book Antiqua" w:hAnsi="Book Antiqua"/>
          <w:sz w:val="24"/>
          <w:szCs w:val="24"/>
        </w:rPr>
        <w:t xml:space="preserve"> </w:t>
      </w:r>
      <w:r w:rsidR="00D852D0" w:rsidRPr="00FF3785">
        <w:rPr>
          <w:rFonts w:ascii="Book Antiqua" w:hAnsi="Book Antiqua"/>
          <w:sz w:val="24"/>
          <w:szCs w:val="24"/>
        </w:rPr>
        <w:t>213-21 [PMID:</w:t>
      </w:r>
      <w:r w:rsidR="004B1959" w:rsidRPr="00FF3785">
        <w:rPr>
          <w:rFonts w:ascii="Book Antiqua" w:hAnsi="Book Antiqua"/>
          <w:sz w:val="24"/>
          <w:szCs w:val="24"/>
        </w:rPr>
        <w:t xml:space="preserve"> </w:t>
      </w:r>
      <w:r w:rsidR="00D852D0" w:rsidRPr="00FF3785">
        <w:rPr>
          <w:rFonts w:ascii="Book Antiqua" w:hAnsi="Book Antiqua"/>
          <w:sz w:val="24"/>
          <w:szCs w:val="24"/>
        </w:rPr>
        <w:t>21953472</w:t>
      </w:r>
      <w:r w:rsidR="004B1959" w:rsidRPr="00FF3785">
        <w:rPr>
          <w:rFonts w:ascii="Book Antiqua" w:hAnsi="Book Antiqua"/>
          <w:sz w:val="24"/>
          <w:szCs w:val="24"/>
        </w:rPr>
        <w:t xml:space="preserve"> </w:t>
      </w:r>
      <w:r w:rsidR="00D852D0" w:rsidRPr="00FF3785">
        <w:rPr>
          <w:rFonts w:ascii="Book Antiqua" w:hAnsi="Book Antiqua"/>
          <w:sz w:val="24"/>
          <w:szCs w:val="24"/>
        </w:rPr>
        <w:t>DOI:</w:t>
      </w:r>
      <w:r w:rsidR="004B1959" w:rsidRPr="00FF3785">
        <w:rPr>
          <w:rFonts w:ascii="Book Antiqua" w:hAnsi="Book Antiqua"/>
          <w:sz w:val="24"/>
          <w:szCs w:val="24"/>
        </w:rPr>
        <w:t xml:space="preserve"> </w:t>
      </w:r>
      <w:r w:rsidR="00D852D0" w:rsidRPr="00FF3785">
        <w:rPr>
          <w:rFonts w:ascii="Book Antiqua" w:hAnsi="Book Antiqua"/>
          <w:sz w:val="24"/>
          <w:szCs w:val="24"/>
        </w:rPr>
        <w:t>10.1007/s00198-011-1796-6]</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2</w:t>
      </w:r>
      <w:r w:rsidRPr="00FF3785">
        <w:rPr>
          <w:rFonts w:ascii="Book Antiqua" w:hAnsi="Book Antiqua"/>
          <w:sz w:val="24"/>
          <w:szCs w:val="24"/>
        </w:rPr>
        <w:t>3</w:t>
      </w:r>
      <w:r w:rsidR="00D852D0" w:rsidRPr="00FF3785">
        <w:rPr>
          <w:rFonts w:ascii="Book Antiqua" w:hAnsi="Book Antiqua"/>
          <w:sz w:val="24"/>
          <w:szCs w:val="24"/>
        </w:rPr>
        <w:t xml:space="preserve"> </w:t>
      </w:r>
      <w:proofErr w:type="spellStart"/>
      <w:r w:rsidR="00D852D0" w:rsidRPr="00FF3785">
        <w:rPr>
          <w:rFonts w:ascii="Book Antiqua" w:hAnsi="Book Antiqua"/>
          <w:b/>
          <w:bCs/>
          <w:sz w:val="24"/>
          <w:szCs w:val="24"/>
        </w:rPr>
        <w:t>Kanis</w:t>
      </w:r>
      <w:proofErr w:type="spellEnd"/>
      <w:r w:rsidR="00D852D0" w:rsidRPr="00FF3785">
        <w:rPr>
          <w:rFonts w:ascii="Book Antiqua" w:hAnsi="Book Antiqua"/>
          <w:b/>
          <w:bCs/>
          <w:sz w:val="24"/>
          <w:szCs w:val="24"/>
        </w:rPr>
        <w:t xml:space="preserve"> JA</w:t>
      </w:r>
      <w:r w:rsidR="00D852D0" w:rsidRPr="00FF3785">
        <w:rPr>
          <w:rFonts w:ascii="Book Antiqua" w:hAnsi="Book Antiqua"/>
          <w:sz w:val="24"/>
          <w:szCs w:val="24"/>
        </w:rPr>
        <w:t xml:space="preserve">, </w:t>
      </w:r>
      <w:proofErr w:type="spellStart"/>
      <w:r w:rsidR="00D852D0" w:rsidRPr="00FF3785">
        <w:rPr>
          <w:rFonts w:ascii="Book Antiqua" w:hAnsi="Book Antiqua"/>
          <w:sz w:val="24"/>
          <w:szCs w:val="24"/>
        </w:rPr>
        <w:t>Burlet</w:t>
      </w:r>
      <w:proofErr w:type="spellEnd"/>
      <w:r w:rsidR="00D852D0" w:rsidRPr="00FF3785">
        <w:rPr>
          <w:rFonts w:ascii="Book Antiqua" w:hAnsi="Book Antiqua"/>
          <w:sz w:val="24"/>
          <w:szCs w:val="24"/>
        </w:rPr>
        <w:t xml:space="preserve"> N, Cooper C, </w:t>
      </w:r>
      <w:proofErr w:type="spellStart"/>
      <w:r w:rsidR="00D852D0" w:rsidRPr="00FF3785">
        <w:rPr>
          <w:rFonts w:ascii="Book Antiqua" w:hAnsi="Book Antiqua"/>
          <w:sz w:val="24"/>
          <w:szCs w:val="24"/>
        </w:rPr>
        <w:t>Delmas</w:t>
      </w:r>
      <w:proofErr w:type="spellEnd"/>
      <w:r w:rsidR="00D852D0" w:rsidRPr="00FF3785">
        <w:rPr>
          <w:rFonts w:ascii="Book Antiqua" w:hAnsi="Book Antiqua"/>
          <w:sz w:val="24"/>
          <w:szCs w:val="24"/>
        </w:rPr>
        <w:t xml:space="preserve"> PD, </w:t>
      </w:r>
      <w:proofErr w:type="spellStart"/>
      <w:r w:rsidR="00D852D0" w:rsidRPr="00FF3785">
        <w:rPr>
          <w:rFonts w:ascii="Book Antiqua" w:hAnsi="Book Antiqua"/>
          <w:sz w:val="24"/>
          <w:szCs w:val="24"/>
        </w:rPr>
        <w:t>Reginster</w:t>
      </w:r>
      <w:proofErr w:type="spellEnd"/>
      <w:r w:rsidR="00D852D0" w:rsidRPr="00FF3785">
        <w:rPr>
          <w:rFonts w:ascii="Book Antiqua" w:hAnsi="Book Antiqua"/>
          <w:sz w:val="24"/>
          <w:szCs w:val="24"/>
        </w:rPr>
        <w:t xml:space="preserve"> JY, </w:t>
      </w:r>
      <w:proofErr w:type="spellStart"/>
      <w:r w:rsidR="00D852D0" w:rsidRPr="00FF3785">
        <w:rPr>
          <w:rFonts w:ascii="Book Antiqua" w:hAnsi="Book Antiqua"/>
          <w:sz w:val="24"/>
          <w:szCs w:val="24"/>
        </w:rPr>
        <w:t>Borgstrom</w:t>
      </w:r>
      <w:proofErr w:type="spellEnd"/>
      <w:r w:rsidR="00D852D0" w:rsidRPr="00FF3785">
        <w:rPr>
          <w:rFonts w:ascii="Book Antiqua" w:hAnsi="Book Antiqua"/>
          <w:sz w:val="24"/>
          <w:szCs w:val="24"/>
        </w:rPr>
        <w:t xml:space="preserve"> F, Rizzoli R</w:t>
      </w:r>
      <w:r w:rsidR="003A2200">
        <w:rPr>
          <w:rFonts w:ascii="Book Antiqua" w:hAnsi="Book Antiqua"/>
          <w:sz w:val="24"/>
          <w:szCs w:val="24"/>
        </w:rPr>
        <w:t>;</w:t>
      </w:r>
      <w:r w:rsidR="00D852D0" w:rsidRPr="00FF3785">
        <w:rPr>
          <w:rFonts w:ascii="Book Antiqua" w:hAnsi="Book Antiqua"/>
          <w:sz w:val="24"/>
          <w:szCs w:val="24"/>
        </w:rPr>
        <w:t xml:space="preserve"> European Society for Clinical and Economic Aspects of Osteoporosis and Osteoarthritis (ESCEO)</w:t>
      </w:r>
      <w:r w:rsidR="00E007B8" w:rsidRPr="00FF3785">
        <w:rPr>
          <w:rFonts w:ascii="Book Antiqua" w:hAnsi="Book Antiqua"/>
          <w:sz w:val="24"/>
          <w:szCs w:val="24"/>
        </w:rPr>
        <w:t>.</w:t>
      </w:r>
      <w:r w:rsidR="00D852D0" w:rsidRPr="00FF3785">
        <w:rPr>
          <w:rFonts w:ascii="Book Antiqua" w:hAnsi="Book Antiqua"/>
          <w:sz w:val="24"/>
          <w:szCs w:val="24"/>
        </w:rPr>
        <w:t xml:space="preserve"> </w:t>
      </w:r>
      <w:proofErr w:type="gramStart"/>
      <w:r w:rsidR="00D852D0" w:rsidRPr="00FF3785">
        <w:rPr>
          <w:rFonts w:ascii="Book Antiqua" w:hAnsi="Book Antiqua"/>
          <w:sz w:val="24"/>
          <w:szCs w:val="24"/>
        </w:rPr>
        <w:t xml:space="preserve">European guidance for the diagnosis and management of </w:t>
      </w:r>
      <w:r w:rsidR="00D852D0" w:rsidRPr="00FF3785">
        <w:rPr>
          <w:rFonts w:ascii="Book Antiqua" w:hAnsi="Book Antiqua"/>
          <w:sz w:val="24"/>
          <w:szCs w:val="24"/>
        </w:rPr>
        <w:lastRenderedPageBreak/>
        <w:t>osteoporosis in postmenopausal women.</w:t>
      </w:r>
      <w:proofErr w:type="gramEnd"/>
      <w:r w:rsidR="00D852D0" w:rsidRPr="00FF3785">
        <w:rPr>
          <w:rFonts w:ascii="Book Antiqua" w:hAnsi="Book Antiqua"/>
          <w:sz w:val="24"/>
          <w:szCs w:val="24"/>
        </w:rPr>
        <w:t xml:space="preserve"> </w:t>
      </w:r>
      <w:proofErr w:type="spellStart"/>
      <w:r w:rsidR="00D852D0" w:rsidRPr="00FF3785">
        <w:rPr>
          <w:rFonts w:ascii="Book Antiqua" w:hAnsi="Book Antiqua"/>
          <w:i/>
          <w:iCs/>
          <w:sz w:val="24"/>
          <w:szCs w:val="24"/>
        </w:rPr>
        <w:t>Osteoporos</w:t>
      </w:r>
      <w:proofErr w:type="spellEnd"/>
      <w:r w:rsidR="00D852D0" w:rsidRPr="00FF3785">
        <w:rPr>
          <w:rFonts w:ascii="Book Antiqua" w:hAnsi="Book Antiqua"/>
          <w:i/>
          <w:iCs/>
          <w:sz w:val="24"/>
          <w:szCs w:val="24"/>
        </w:rPr>
        <w:t xml:space="preserve"> </w:t>
      </w:r>
      <w:proofErr w:type="spellStart"/>
      <w:r w:rsidR="00D852D0" w:rsidRPr="00FF3785">
        <w:rPr>
          <w:rFonts w:ascii="Book Antiqua" w:hAnsi="Book Antiqua"/>
          <w:i/>
          <w:iCs/>
          <w:sz w:val="24"/>
          <w:szCs w:val="24"/>
        </w:rPr>
        <w:t>Int</w:t>
      </w:r>
      <w:proofErr w:type="spellEnd"/>
      <w:r w:rsidR="00E007B8" w:rsidRPr="00FF3785">
        <w:rPr>
          <w:rFonts w:ascii="Book Antiqua" w:hAnsi="Book Antiqua"/>
          <w:sz w:val="24"/>
          <w:szCs w:val="24"/>
        </w:rPr>
        <w:t xml:space="preserve"> </w:t>
      </w:r>
      <w:r w:rsidR="00D852D0" w:rsidRPr="00FF3785">
        <w:rPr>
          <w:rFonts w:ascii="Book Antiqua" w:hAnsi="Book Antiqua"/>
          <w:sz w:val="24"/>
          <w:szCs w:val="24"/>
        </w:rPr>
        <w:t>2008;</w:t>
      </w:r>
      <w:r w:rsidR="00E007B8" w:rsidRPr="00FF3785">
        <w:rPr>
          <w:rFonts w:ascii="Book Antiqua" w:hAnsi="Book Antiqua"/>
          <w:sz w:val="24"/>
          <w:szCs w:val="24"/>
        </w:rPr>
        <w:t xml:space="preserve"> </w:t>
      </w:r>
      <w:r w:rsidR="00D852D0" w:rsidRPr="00FF3785">
        <w:rPr>
          <w:rFonts w:ascii="Book Antiqua" w:hAnsi="Book Antiqua"/>
          <w:b/>
          <w:bCs/>
          <w:sz w:val="24"/>
          <w:szCs w:val="24"/>
        </w:rPr>
        <w:t>19</w:t>
      </w:r>
      <w:r w:rsidR="00D852D0" w:rsidRPr="00FF3785">
        <w:rPr>
          <w:rFonts w:ascii="Book Antiqua" w:hAnsi="Book Antiqua"/>
          <w:sz w:val="24"/>
          <w:szCs w:val="24"/>
        </w:rPr>
        <w:t>:</w:t>
      </w:r>
      <w:r w:rsidR="00E007B8" w:rsidRPr="00FF3785">
        <w:rPr>
          <w:rFonts w:ascii="Book Antiqua" w:hAnsi="Book Antiqua"/>
          <w:sz w:val="24"/>
          <w:szCs w:val="24"/>
        </w:rPr>
        <w:t xml:space="preserve"> </w:t>
      </w:r>
      <w:r w:rsidR="00D852D0" w:rsidRPr="00FF3785">
        <w:rPr>
          <w:rFonts w:ascii="Book Antiqua" w:hAnsi="Book Antiqua"/>
          <w:sz w:val="24"/>
          <w:szCs w:val="24"/>
        </w:rPr>
        <w:t>399</w:t>
      </w:r>
      <w:r w:rsidR="003A2200">
        <w:rPr>
          <w:rFonts w:ascii="Book Antiqua" w:hAnsi="Book Antiqua"/>
          <w:sz w:val="24"/>
          <w:szCs w:val="24"/>
        </w:rPr>
        <w:t>-</w:t>
      </w:r>
      <w:r w:rsidR="00D852D0" w:rsidRPr="00FF3785">
        <w:rPr>
          <w:rFonts w:ascii="Book Antiqua" w:hAnsi="Book Antiqua"/>
          <w:sz w:val="24"/>
          <w:szCs w:val="24"/>
        </w:rPr>
        <w:t>428</w:t>
      </w:r>
      <w:r w:rsidR="00E007B8" w:rsidRPr="00FF3785">
        <w:rPr>
          <w:rFonts w:ascii="Book Antiqua" w:hAnsi="Book Antiqua"/>
          <w:sz w:val="24"/>
          <w:szCs w:val="24"/>
        </w:rPr>
        <w:t xml:space="preserve"> [PMID: 18266020 DOI: 10.1007/s00198-008-0560-z]</w:t>
      </w:r>
    </w:p>
    <w:p w:rsidR="00D852D0" w:rsidRPr="003C7E34" w:rsidRDefault="002E68A9" w:rsidP="005456CF">
      <w:pPr>
        <w:pStyle w:val="a3"/>
        <w:snapToGrid w:val="0"/>
        <w:spacing w:line="360" w:lineRule="auto"/>
        <w:jc w:val="both"/>
        <w:rPr>
          <w:rFonts w:ascii="Book Antiqua" w:hAnsi="Book Antiqua"/>
          <w:b/>
          <w:bCs/>
          <w:sz w:val="24"/>
          <w:szCs w:val="24"/>
        </w:rPr>
      </w:pPr>
      <w:r w:rsidRPr="003C7E34">
        <w:rPr>
          <w:rStyle w:val="a4"/>
          <w:rFonts w:ascii="Book Antiqua" w:hAnsi="Book Antiqua"/>
          <w:sz w:val="24"/>
          <w:szCs w:val="24"/>
          <w:vertAlign w:val="baseline"/>
        </w:rPr>
        <w:t>2</w:t>
      </w:r>
      <w:r w:rsidRPr="003C7E34">
        <w:rPr>
          <w:rFonts w:ascii="Book Antiqua" w:hAnsi="Book Antiqua"/>
          <w:sz w:val="24"/>
          <w:szCs w:val="24"/>
        </w:rPr>
        <w:t>4</w:t>
      </w:r>
      <w:r w:rsidR="004E4CB2" w:rsidRPr="003C7E34">
        <w:rPr>
          <w:rFonts w:ascii="Book Antiqua" w:hAnsi="Book Antiqua"/>
          <w:b/>
          <w:bCs/>
          <w:sz w:val="24"/>
          <w:szCs w:val="24"/>
        </w:rPr>
        <w:t xml:space="preserve"> Spanish </w:t>
      </w:r>
      <w:proofErr w:type="gramStart"/>
      <w:r w:rsidR="004E4CB2" w:rsidRPr="003C7E34">
        <w:rPr>
          <w:rFonts w:ascii="Book Antiqua" w:hAnsi="Book Antiqua"/>
          <w:b/>
          <w:bCs/>
          <w:sz w:val="24"/>
          <w:szCs w:val="24"/>
        </w:rPr>
        <w:t>Society</w:t>
      </w:r>
      <w:proofErr w:type="gramEnd"/>
      <w:r w:rsidR="004E4CB2" w:rsidRPr="003C7E34">
        <w:rPr>
          <w:rFonts w:ascii="Book Antiqua" w:hAnsi="Book Antiqua"/>
          <w:b/>
          <w:bCs/>
          <w:sz w:val="24"/>
          <w:szCs w:val="24"/>
        </w:rPr>
        <w:t xml:space="preserve"> for Bone and Mineral Research</w:t>
      </w:r>
      <w:r w:rsidR="004E4CB2" w:rsidRPr="003C7E34">
        <w:rPr>
          <w:rFonts w:ascii="Book Antiqua" w:hAnsi="Book Antiqua"/>
          <w:sz w:val="24"/>
          <w:szCs w:val="24"/>
        </w:rPr>
        <w:t xml:space="preserve">. </w:t>
      </w:r>
      <w:r w:rsidR="00D852D0" w:rsidRPr="003C7E34">
        <w:rPr>
          <w:rFonts w:ascii="Book Antiqua" w:hAnsi="Book Antiqua"/>
          <w:sz w:val="24"/>
          <w:szCs w:val="24"/>
        </w:rPr>
        <w:t xml:space="preserve">Practice guidelines for postmenopausal, steroid-induced and male osteoporosis. </w:t>
      </w:r>
      <w:r w:rsidR="00D852D0" w:rsidRPr="003C7E34">
        <w:rPr>
          <w:rFonts w:ascii="Book Antiqua" w:hAnsi="Book Antiqua"/>
          <w:i/>
          <w:iCs/>
          <w:sz w:val="24"/>
          <w:szCs w:val="24"/>
        </w:rPr>
        <w:t xml:space="preserve">Rev </w:t>
      </w:r>
      <w:proofErr w:type="spellStart"/>
      <w:r w:rsidR="00D852D0" w:rsidRPr="003C7E34">
        <w:rPr>
          <w:rFonts w:ascii="Book Antiqua" w:hAnsi="Book Antiqua"/>
          <w:i/>
          <w:iCs/>
          <w:sz w:val="24"/>
          <w:szCs w:val="24"/>
        </w:rPr>
        <w:t>Clin</w:t>
      </w:r>
      <w:proofErr w:type="spellEnd"/>
      <w:r w:rsidR="00D852D0" w:rsidRPr="003C7E34">
        <w:rPr>
          <w:rFonts w:ascii="Book Antiqua" w:hAnsi="Book Antiqua"/>
          <w:i/>
          <w:iCs/>
          <w:sz w:val="24"/>
          <w:szCs w:val="24"/>
        </w:rPr>
        <w:t xml:space="preserve"> </w:t>
      </w:r>
      <w:proofErr w:type="spellStart"/>
      <w:proofErr w:type="gramStart"/>
      <w:r w:rsidR="00D852D0" w:rsidRPr="003C7E34">
        <w:rPr>
          <w:rFonts w:ascii="Book Antiqua" w:hAnsi="Book Antiqua"/>
          <w:i/>
          <w:iCs/>
          <w:sz w:val="24"/>
          <w:szCs w:val="24"/>
        </w:rPr>
        <w:t>Esp</w:t>
      </w:r>
      <w:proofErr w:type="spellEnd"/>
      <w:proofErr w:type="gramEnd"/>
      <w:r w:rsidR="00E007B8" w:rsidRPr="003C7E34">
        <w:rPr>
          <w:rFonts w:ascii="Book Antiqua" w:hAnsi="Book Antiqua"/>
          <w:i/>
          <w:iCs/>
          <w:sz w:val="24"/>
          <w:szCs w:val="24"/>
        </w:rPr>
        <w:t xml:space="preserve"> </w:t>
      </w:r>
      <w:r w:rsidR="00D852D0" w:rsidRPr="003C7E34">
        <w:rPr>
          <w:rFonts w:ascii="Book Antiqua" w:hAnsi="Book Antiqua"/>
          <w:sz w:val="24"/>
          <w:szCs w:val="24"/>
        </w:rPr>
        <w:t>2008;</w:t>
      </w:r>
      <w:r w:rsidR="00E007B8" w:rsidRPr="003C7E34">
        <w:rPr>
          <w:rFonts w:ascii="Book Antiqua" w:hAnsi="Book Antiqua"/>
          <w:sz w:val="24"/>
          <w:szCs w:val="24"/>
        </w:rPr>
        <w:t xml:space="preserve"> </w:t>
      </w:r>
      <w:r w:rsidR="00D852D0" w:rsidRPr="003C7E34">
        <w:rPr>
          <w:rFonts w:ascii="Book Antiqua" w:hAnsi="Book Antiqua"/>
          <w:b/>
          <w:bCs/>
          <w:sz w:val="24"/>
          <w:szCs w:val="24"/>
        </w:rPr>
        <w:t>208</w:t>
      </w:r>
      <w:r w:rsidR="00D852D0" w:rsidRPr="003C7E34">
        <w:rPr>
          <w:rFonts w:ascii="Book Antiqua" w:hAnsi="Book Antiqua"/>
          <w:sz w:val="24"/>
          <w:szCs w:val="24"/>
        </w:rPr>
        <w:t>:</w:t>
      </w:r>
      <w:r w:rsidR="00E007B8" w:rsidRPr="003C7E34">
        <w:rPr>
          <w:rFonts w:ascii="Book Antiqua" w:hAnsi="Book Antiqua"/>
          <w:sz w:val="24"/>
          <w:szCs w:val="24"/>
        </w:rPr>
        <w:t xml:space="preserve"> </w:t>
      </w:r>
      <w:r w:rsidR="00D852D0" w:rsidRPr="003C7E34">
        <w:rPr>
          <w:rFonts w:ascii="Book Antiqua" w:hAnsi="Book Antiqua"/>
          <w:sz w:val="24"/>
          <w:szCs w:val="24"/>
        </w:rPr>
        <w:t>1</w:t>
      </w:r>
      <w:r w:rsidR="007E758F">
        <w:rPr>
          <w:rFonts w:ascii="Book Antiqua" w:hAnsi="Book Antiqua"/>
          <w:sz w:val="24"/>
          <w:szCs w:val="24"/>
        </w:rPr>
        <w:t>-</w:t>
      </w:r>
      <w:r w:rsidR="00D852D0" w:rsidRPr="003C7E34">
        <w:rPr>
          <w:rFonts w:ascii="Book Antiqua" w:hAnsi="Book Antiqua"/>
          <w:sz w:val="24"/>
          <w:szCs w:val="24"/>
        </w:rPr>
        <w:t xml:space="preserve">24 </w:t>
      </w:r>
    </w:p>
    <w:p w:rsidR="00D852D0" w:rsidRPr="00A45CF7" w:rsidRDefault="002E68A9" w:rsidP="00437467">
      <w:pPr>
        <w:pStyle w:val="a3"/>
        <w:snapToGrid w:val="0"/>
        <w:spacing w:line="360" w:lineRule="auto"/>
        <w:jc w:val="both"/>
        <w:rPr>
          <w:rFonts w:ascii="Book Antiqua" w:hAnsi="Book Antiqua"/>
          <w:sz w:val="24"/>
          <w:szCs w:val="24"/>
          <w:lang w:eastAsia="zh-CN"/>
        </w:rPr>
      </w:pPr>
      <w:r w:rsidRPr="00A45CF7">
        <w:rPr>
          <w:rStyle w:val="a4"/>
          <w:rFonts w:ascii="Book Antiqua" w:hAnsi="Book Antiqua"/>
          <w:sz w:val="24"/>
          <w:szCs w:val="24"/>
          <w:vertAlign w:val="baseline"/>
        </w:rPr>
        <w:t>2</w:t>
      </w:r>
      <w:r w:rsidRPr="00A45CF7">
        <w:rPr>
          <w:rFonts w:ascii="Book Antiqua" w:hAnsi="Book Antiqua"/>
          <w:sz w:val="24"/>
          <w:szCs w:val="24"/>
        </w:rPr>
        <w:t>5</w:t>
      </w:r>
      <w:r w:rsidR="00D852D0" w:rsidRPr="00A45CF7">
        <w:rPr>
          <w:rFonts w:ascii="Book Antiqua" w:hAnsi="Book Antiqua"/>
          <w:sz w:val="24"/>
          <w:szCs w:val="24"/>
        </w:rPr>
        <w:t xml:space="preserve"> </w:t>
      </w:r>
      <w:r w:rsidR="00D852D0" w:rsidRPr="00A45CF7">
        <w:rPr>
          <w:rFonts w:ascii="Book Antiqua" w:hAnsi="Book Antiqua"/>
          <w:b/>
          <w:bCs/>
          <w:sz w:val="24"/>
          <w:szCs w:val="24"/>
        </w:rPr>
        <w:t xml:space="preserve">National </w:t>
      </w:r>
      <w:proofErr w:type="gramStart"/>
      <w:r w:rsidR="00D852D0" w:rsidRPr="00A45CF7">
        <w:rPr>
          <w:rFonts w:ascii="Book Antiqua" w:hAnsi="Book Antiqua"/>
          <w:b/>
          <w:bCs/>
          <w:sz w:val="24"/>
          <w:szCs w:val="24"/>
        </w:rPr>
        <w:t>Institute</w:t>
      </w:r>
      <w:proofErr w:type="gramEnd"/>
      <w:r w:rsidR="00D852D0" w:rsidRPr="00A45CF7">
        <w:rPr>
          <w:rFonts w:ascii="Book Antiqua" w:hAnsi="Book Antiqua"/>
          <w:b/>
          <w:bCs/>
          <w:sz w:val="24"/>
          <w:szCs w:val="24"/>
        </w:rPr>
        <w:t xml:space="preserve"> for Health and Clinical Excellence</w:t>
      </w:r>
      <w:r w:rsidR="00D852D0" w:rsidRPr="00A45CF7">
        <w:rPr>
          <w:rFonts w:ascii="Book Antiqua" w:hAnsi="Book Antiqua"/>
          <w:sz w:val="24"/>
          <w:szCs w:val="24"/>
        </w:rPr>
        <w:t xml:space="preserve">. Alendronate, </w:t>
      </w:r>
      <w:proofErr w:type="spellStart"/>
      <w:r w:rsidR="00D852D0" w:rsidRPr="00A45CF7">
        <w:rPr>
          <w:rFonts w:ascii="Book Antiqua" w:hAnsi="Book Antiqua"/>
          <w:sz w:val="24"/>
          <w:szCs w:val="24"/>
        </w:rPr>
        <w:t>etidronate</w:t>
      </w:r>
      <w:proofErr w:type="spellEnd"/>
      <w:r w:rsidR="00D852D0" w:rsidRPr="00A45CF7">
        <w:rPr>
          <w:rFonts w:ascii="Book Antiqua" w:hAnsi="Book Antiqua"/>
          <w:sz w:val="24"/>
          <w:szCs w:val="24"/>
        </w:rPr>
        <w:t xml:space="preserve">, </w:t>
      </w:r>
      <w:proofErr w:type="spellStart"/>
      <w:r w:rsidR="00D852D0" w:rsidRPr="00A45CF7">
        <w:rPr>
          <w:rFonts w:ascii="Book Antiqua" w:hAnsi="Book Antiqua"/>
          <w:sz w:val="24"/>
          <w:szCs w:val="24"/>
        </w:rPr>
        <w:t>risedronate</w:t>
      </w:r>
      <w:proofErr w:type="spellEnd"/>
      <w:r w:rsidR="00D852D0" w:rsidRPr="00A45CF7">
        <w:rPr>
          <w:rFonts w:ascii="Book Antiqua" w:hAnsi="Book Antiqua"/>
          <w:sz w:val="24"/>
          <w:szCs w:val="24"/>
        </w:rPr>
        <w:t xml:space="preserve">, </w:t>
      </w:r>
      <w:proofErr w:type="spellStart"/>
      <w:r w:rsidR="00D852D0" w:rsidRPr="00A45CF7">
        <w:rPr>
          <w:rFonts w:ascii="Book Antiqua" w:hAnsi="Book Antiqua"/>
          <w:sz w:val="24"/>
          <w:szCs w:val="24"/>
        </w:rPr>
        <w:t>raloxifene</w:t>
      </w:r>
      <w:proofErr w:type="spellEnd"/>
      <w:r w:rsidR="00D852D0" w:rsidRPr="00A45CF7">
        <w:rPr>
          <w:rFonts w:ascii="Book Antiqua" w:hAnsi="Book Antiqua"/>
          <w:sz w:val="24"/>
          <w:szCs w:val="24"/>
        </w:rPr>
        <w:t xml:space="preserve"> and strontium </w:t>
      </w:r>
      <w:proofErr w:type="spellStart"/>
      <w:r w:rsidR="00D852D0" w:rsidRPr="00A45CF7">
        <w:rPr>
          <w:rFonts w:ascii="Book Antiqua" w:hAnsi="Book Antiqua"/>
          <w:sz w:val="24"/>
          <w:szCs w:val="24"/>
        </w:rPr>
        <w:t>ranelate</w:t>
      </w:r>
      <w:proofErr w:type="spellEnd"/>
      <w:r w:rsidR="00D852D0" w:rsidRPr="00A45CF7">
        <w:rPr>
          <w:rFonts w:ascii="Book Antiqua" w:hAnsi="Book Antiqua"/>
          <w:sz w:val="24"/>
          <w:szCs w:val="24"/>
        </w:rPr>
        <w:t xml:space="preserve"> for the</w:t>
      </w:r>
      <w:r w:rsidR="007C5BFB" w:rsidRPr="00A45CF7">
        <w:rPr>
          <w:rFonts w:ascii="Book Antiqua" w:hAnsi="Book Antiqua"/>
          <w:sz w:val="24"/>
          <w:szCs w:val="24"/>
        </w:rPr>
        <w:t xml:space="preserve"> secondary</w:t>
      </w:r>
      <w:r w:rsidR="000E3B55" w:rsidRPr="00A45CF7">
        <w:rPr>
          <w:rFonts w:ascii="Book Antiqua" w:hAnsi="Book Antiqua"/>
          <w:sz w:val="24"/>
          <w:szCs w:val="24"/>
        </w:rPr>
        <w:t xml:space="preserve"> </w:t>
      </w:r>
      <w:r w:rsidR="00D852D0" w:rsidRPr="00A45CF7">
        <w:rPr>
          <w:rFonts w:ascii="Book Antiqua" w:hAnsi="Book Antiqua"/>
          <w:sz w:val="24"/>
          <w:szCs w:val="24"/>
        </w:rPr>
        <w:t xml:space="preserve">prevention of osteoporotic fragility fractures in postmenopausal women. </w:t>
      </w:r>
      <w:proofErr w:type="gramStart"/>
      <w:r w:rsidR="00D852D0" w:rsidRPr="00A45CF7">
        <w:rPr>
          <w:rFonts w:ascii="Book Antiqua" w:hAnsi="Book Antiqua"/>
          <w:sz w:val="24"/>
          <w:szCs w:val="24"/>
        </w:rPr>
        <w:t>London, NICE</w:t>
      </w:r>
      <w:r w:rsidR="00474A31" w:rsidRPr="00A45CF7">
        <w:rPr>
          <w:rFonts w:ascii="Book Antiqua" w:hAnsi="Book Antiqua"/>
          <w:sz w:val="24"/>
          <w:szCs w:val="24"/>
        </w:rPr>
        <w:t xml:space="preserve">, </w:t>
      </w:r>
      <w:r w:rsidR="00D852D0" w:rsidRPr="00A45CF7">
        <w:rPr>
          <w:rFonts w:ascii="Book Antiqua" w:hAnsi="Book Antiqua"/>
          <w:sz w:val="24"/>
          <w:szCs w:val="24"/>
        </w:rPr>
        <w:t>20</w:t>
      </w:r>
      <w:r w:rsidR="00367084" w:rsidRPr="00A45CF7">
        <w:rPr>
          <w:rFonts w:ascii="Book Antiqua" w:hAnsi="Book Antiqua"/>
          <w:sz w:val="24"/>
          <w:szCs w:val="24"/>
        </w:rPr>
        <w:t>0</w:t>
      </w:r>
      <w:r w:rsidR="007C5BFB" w:rsidRPr="00A45CF7">
        <w:rPr>
          <w:rFonts w:ascii="Book Antiqua" w:hAnsi="Book Antiqua"/>
          <w:sz w:val="24"/>
          <w:szCs w:val="24"/>
        </w:rPr>
        <w:t>8</w:t>
      </w:r>
      <w:r w:rsidR="00060A3A" w:rsidRPr="00A45CF7">
        <w:rPr>
          <w:rFonts w:ascii="Book Antiqua" w:hAnsi="Book Antiqua"/>
          <w:sz w:val="24"/>
          <w:szCs w:val="24"/>
        </w:rPr>
        <w:t>.</w:t>
      </w:r>
      <w:proofErr w:type="gramEnd"/>
      <w:r w:rsidR="000E3B55" w:rsidRPr="00A45CF7">
        <w:rPr>
          <w:rFonts w:ascii="Book Antiqua" w:eastAsia="宋体" w:hAnsi="Book Antiqua"/>
          <w:bCs/>
          <w:kern w:val="36"/>
          <w:sz w:val="24"/>
          <w:szCs w:val="24"/>
          <w:lang w:val="en-US" w:eastAsia="zh-CN"/>
        </w:rPr>
        <w:t xml:space="preserve"> Available from:</w:t>
      </w:r>
      <w:r w:rsidR="007C5BFB" w:rsidRPr="00A45CF7">
        <w:rPr>
          <w:rFonts w:ascii="Book Antiqua" w:hAnsi="Book Antiqua"/>
          <w:sz w:val="24"/>
          <w:szCs w:val="24"/>
        </w:rPr>
        <w:t xml:space="preserve"> </w:t>
      </w:r>
      <w:r w:rsidR="000E3B55" w:rsidRPr="00A45CF7">
        <w:rPr>
          <w:rFonts w:ascii="Book Antiqua" w:hAnsi="Book Antiqua"/>
          <w:sz w:val="24"/>
          <w:szCs w:val="24"/>
        </w:rPr>
        <w:t>https://www.slips-online.co.uk/resources/osteoporosis-primary-prevention-for-hcps-ta161.pdf</w:t>
      </w:r>
    </w:p>
    <w:p w:rsidR="00D852D0" w:rsidRPr="007E758F" w:rsidRDefault="002E68A9" w:rsidP="00437467">
      <w:pPr>
        <w:pStyle w:val="a3"/>
        <w:snapToGrid w:val="0"/>
        <w:spacing w:line="360" w:lineRule="auto"/>
        <w:jc w:val="both"/>
        <w:rPr>
          <w:rFonts w:ascii="Book Antiqua" w:hAnsi="Book Antiqua"/>
          <w:sz w:val="24"/>
          <w:szCs w:val="24"/>
        </w:rPr>
      </w:pPr>
      <w:r w:rsidRPr="007E758F">
        <w:rPr>
          <w:rStyle w:val="a4"/>
          <w:rFonts w:ascii="Book Antiqua" w:hAnsi="Book Antiqua"/>
          <w:sz w:val="24"/>
          <w:szCs w:val="24"/>
          <w:vertAlign w:val="baseline"/>
        </w:rPr>
        <w:t>2</w:t>
      </w:r>
      <w:r w:rsidRPr="007E758F">
        <w:rPr>
          <w:rFonts w:ascii="Book Antiqua" w:hAnsi="Book Antiqua"/>
          <w:sz w:val="24"/>
          <w:szCs w:val="24"/>
        </w:rPr>
        <w:t>6</w:t>
      </w:r>
      <w:r w:rsidR="00D852D0" w:rsidRPr="007E758F">
        <w:rPr>
          <w:rFonts w:ascii="Book Antiqua" w:hAnsi="Book Antiqua"/>
          <w:b/>
          <w:bCs/>
          <w:sz w:val="24"/>
          <w:szCs w:val="24"/>
        </w:rPr>
        <w:t xml:space="preserve"> </w:t>
      </w:r>
      <w:proofErr w:type="spellStart"/>
      <w:r w:rsidR="00D852D0" w:rsidRPr="007E758F">
        <w:rPr>
          <w:rFonts w:ascii="Book Antiqua" w:hAnsi="Book Antiqua"/>
          <w:b/>
          <w:sz w:val="24"/>
          <w:szCs w:val="24"/>
        </w:rPr>
        <w:t>Kanis</w:t>
      </w:r>
      <w:proofErr w:type="spellEnd"/>
      <w:r w:rsidR="00D852D0" w:rsidRPr="007E758F">
        <w:rPr>
          <w:rFonts w:ascii="Book Antiqua" w:hAnsi="Book Antiqua"/>
          <w:b/>
          <w:sz w:val="24"/>
          <w:szCs w:val="24"/>
        </w:rPr>
        <w:t xml:space="preserve"> J</w:t>
      </w:r>
      <w:r w:rsidR="00D852D0" w:rsidRPr="007E758F">
        <w:rPr>
          <w:rFonts w:ascii="Book Antiqua" w:hAnsi="Book Antiqua"/>
          <w:sz w:val="24"/>
          <w:szCs w:val="24"/>
        </w:rPr>
        <w:t xml:space="preserve">, McCloskey E, </w:t>
      </w:r>
      <w:proofErr w:type="spellStart"/>
      <w:r w:rsidR="00D852D0" w:rsidRPr="007E758F">
        <w:rPr>
          <w:rFonts w:ascii="Book Antiqua" w:hAnsi="Book Antiqua"/>
          <w:sz w:val="24"/>
          <w:szCs w:val="24"/>
        </w:rPr>
        <w:t>Jönsson</w:t>
      </w:r>
      <w:proofErr w:type="spellEnd"/>
      <w:r w:rsidR="00D852D0" w:rsidRPr="007E758F">
        <w:rPr>
          <w:rFonts w:ascii="Book Antiqua" w:hAnsi="Book Antiqua"/>
          <w:sz w:val="24"/>
          <w:szCs w:val="24"/>
        </w:rPr>
        <w:t xml:space="preserve"> B, Cooper A, </w:t>
      </w:r>
      <w:proofErr w:type="spellStart"/>
      <w:r w:rsidR="00D852D0" w:rsidRPr="007E758F">
        <w:rPr>
          <w:rFonts w:ascii="Book Antiqua" w:hAnsi="Book Antiqua"/>
          <w:sz w:val="24"/>
          <w:szCs w:val="24"/>
        </w:rPr>
        <w:t>Ström</w:t>
      </w:r>
      <w:proofErr w:type="spellEnd"/>
      <w:r w:rsidR="00D852D0" w:rsidRPr="007E758F">
        <w:rPr>
          <w:rFonts w:ascii="Book Antiqua" w:hAnsi="Book Antiqua"/>
          <w:sz w:val="24"/>
          <w:szCs w:val="24"/>
        </w:rPr>
        <w:t xml:space="preserve"> O, </w:t>
      </w:r>
      <w:proofErr w:type="spellStart"/>
      <w:r w:rsidR="00D852D0" w:rsidRPr="007E758F">
        <w:rPr>
          <w:rFonts w:ascii="Book Antiqua" w:hAnsi="Book Antiqua"/>
          <w:sz w:val="24"/>
          <w:szCs w:val="24"/>
        </w:rPr>
        <w:t>Borgström</w:t>
      </w:r>
      <w:proofErr w:type="spellEnd"/>
      <w:r w:rsidR="00D852D0" w:rsidRPr="007E758F">
        <w:rPr>
          <w:rFonts w:ascii="Book Antiqua" w:hAnsi="Book Antiqua"/>
          <w:sz w:val="24"/>
          <w:szCs w:val="24"/>
        </w:rPr>
        <w:t xml:space="preserve"> F. An evaluation of the NICE guidance for the prevention of osteoporotic fragility fractures in postmenopausal women. </w:t>
      </w:r>
      <w:r w:rsidR="00D852D0" w:rsidRPr="007E758F">
        <w:rPr>
          <w:rFonts w:ascii="Book Antiqua" w:hAnsi="Book Antiqua"/>
          <w:i/>
          <w:iCs/>
          <w:sz w:val="24"/>
          <w:szCs w:val="24"/>
        </w:rPr>
        <w:t xml:space="preserve">Arch </w:t>
      </w:r>
      <w:proofErr w:type="spellStart"/>
      <w:r w:rsidR="00D852D0" w:rsidRPr="007E758F">
        <w:rPr>
          <w:rFonts w:ascii="Book Antiqua" w:hAnsi="Book Antiqua"/>
          <w:i/>
          <w:iCs/>
          <w:sz w:val="24"/>
          <w:szCs w:val="24"/>
        </w:rPr>
        <w:t>Osteoporos</w:t>
      </w:r>
      <w:proofErr w:type="spellEnd"/>
      <w:r w:rsidR="00B45940" w:rsidRPr="007E758F">
        <w:rPr>
          <w:rFonts w:ascii="Book Antiqua" w:hAnsi="Book Antiqua"/>
          <w:sz w:val="24"/>
          <w:szCs w:val="24"/>
        </w:rPr>
        <w:t xml:space="preserve"> </w:t>
      </w:r>
      <w:r w:rsidR="00D852D0" w:rsidRPr="007E758F">
        <w:rPr>
          <w:rFonts w:ascii="Book Antiqua" w:hAnsi="Book Antiqua"/>
          <w:sz w:val="24"/>
          <w:szCs w:val="24"/>
        </w:rPr>
        <w:t>2010;</w:t>
      </w:r>
      <w:r w:rsidR="00B45940" w:rsidRPr="007E758F">
        <w:rPr>
          <w:rFonts w:ascii="Book Antiqua" w:hAnsi="Book Antiqua"/>
          <w:sz w:val="24"/>
          <w:szCs w:val="24"/>
        </w:rPr>
        <w:t xml:space="preserve"> </w:t>
      </w:r>
      <w:r w:rsidR="00D852D0" w:rsidRPr="007E758F">
        <w:rPr>
          <w:rFonts w:ascii="Book Antiqua" w:hAnsi="Book Antiqua"/>
          <w:b/>
          <w:bCs/>
          <w:sz w:val="24"/>
          <w:szCs w:val="24"/>
        </w:rPr>
        <w:t>5</w:t>
      </w:r>
      <w:r w:rsidR="00D852D0" w:rsidRPr="007E758F">
        <w:rPr>
          <w:rFonts w:ascii="Book Antiqua" w:hAnsi="Book Antiqua"/>
          <w:sz w:val="24"/>
          <w:szCs w:val="24"/>
        </w:rPr>
        <w:t>:</w:t>
      </w:r>
      <w:r w:rsidR="00B45940" w:rsidRPr="007E758F">
        <w:rPr>
          <w:rFonts w:ascii="Book Antiqua" w:hAnsi="Book Antiqua"/>
          <w:sz w:val="24"/>
          <w:szCs w:val="24"/>
        </w:rPr>
        <w:t xml:space="preserve"> </w:t>
      </w:r>
      <w:r w:rsidR="00D852D0" w:rsidRPr="007E758F">
        <w:rPr>
          <w:rFonts w:ascii="Book Antiqua" w:hAnsi="Book Antiqua"/>
          <w:sz w:val="24"/>
          <w:szCs w:val="24"/>
        </w:rPr>
        <w:t>19</w:t>
      </w:r>
      <w:r w:rsidR="00093D45">
        <w:rPr>
          <w:rFonts w:ascii="Book Antiqua" w:hAnsi="Book Antiqua"/>
          <w:sz w:val="24"/>
          <w:szCs w:val="24"/>
        </w:rPr>
        <w:t>-</w:t>
      </w:r>
      <w:r w:rsidR="00D852D0" w:rsidRPr="007E758F">
        <w:rPr>
          <w:rFonts w:ascii="Book Antiqua" w:hAnsi="Book Antiqua"/>
          <w:sz w:val="24"/>
          <w:szCs w:val="24"/>
        </w:rPr>
        <w:t>48</w:t>
      </w:r>
      <w:r w:rsidR="00B45940" w:rsidRPr="007E758F">
        <w:rPr>
          <w:rFonts w:ascii="Book Antiqua" w:hAnsi="Book Antiqua"/>
          <w:sz w:val="24"/>
          <w:szCs w:val="24"/>
        </w:rPr>
        <w:t xml:space="preserve"> </w:t>
      </w:r>
      <w:r w:rsidR="00D852D0" w:rsidRPr="007E758F">
        <w:rPr>
          <w:rFonts w:ascii="Book Antiqua" w:hAnsi="Book Antiqua"/>
          <w:sz w:val="24"/>
          <w:szCs w:val="24"/>
        </w:rPr>
        <w:t>[DOI</w:t>
      </w:r>
      <w:r w:rsidR="00B45940" w:rsidRPr="007E758F">
        <w:rPr>
          <w:rFonts w:ascii="Book Antiqua" w:hAnsi="Book Antiqua"/>
          <w:sz w:val="24"/>
          <w:szCs w:val="24"/>
        </w:rPr>
        <w:t>:</w:t>
      </w:r>
      <w:r w:rsidR="00D852D0" w:rsidRPr="007E758F">
        <w:rPr>
          <w:rFonts w:ascii="Book Antiqua" w:hAnsi="Book Antiqua"/>
          <w:sz w:val="24"/>
          <w:szCs w:val="24"/>
        </w:rPr>
        <w:t xml:space="preserve"> 10.1007/s11657-010-0045-5]</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2</w:t>
      </w:r>
      <w:proofErr w:type="gramStart"/>
      <w:r w:rsidRPr="00A45CF7">
        <w:rPr>
          <w:rFonts w:ascii="Book Antiqua" w:hAnsi="Book Antiqua"/>
          <w:sz w:val="24"/>
          <w:szCs w:val="24"/>
        </w:rPr>
        <w:t>7</w:t>
      </w:r>
      <w:r w:rsidR="00D852D0" w:rsidRPr="00A45CF7">
        <w:rPr>
          <w:rFonts w:ascii="Book Antiqua" w:hAnsi="Book Antiqua"/>
          <w:sz w:val="24"/>
          <w:szCs w:val="24"/>
        </w:rPr>
        <w:t xml:space="preserve"> </w:t>
      </w:r>
      <w:proofErr w:type="spellStart"/>
      <w:r w:rsidR="009E21EC" w:rsidRPr="00A45CF7">
        <w:rPr>
          <w:rFonts w:ascii="Book Antiqua" w:hAnsi="Book Antiqua"/>
          <w:b/>
          <w:bCs/>
          <w:sz w:val="24"/>
          <w:szCs w:val="24"/>
        </w:rPr>
        <w:t>WaveData</w:t>
      </w:r>
      <w:proofErr w:type="spellEnd"/>
      <w:r w:rsidR="009E21EC" w:rsidRPr="00A45CF7">
        <w:rPr>
          <w:rFonts w:ascii="Book Antiqua" w:hAnsi="Book Antiqua"/>
          <w:b/>
          <w:bCs/>
          <w:sz w:val="24"/>
          <w:szCs w:val="24"/>
        </w:rPr>
        <w:t xml:space="preserve"> Limited, UK</w:t>
      </w:r>
      <w:r w:rsidR="009E21EC" w:rsidRPr="00A45CF7">
        <w:rPr>
          <w:rFonts w:ascii="Book Antiqua" w:hAnsi="Book Antiqua"/>
          <w:sz w:val="24"/>
          <w:szCs w:val="24"/>
        </w:rPr>
        <w:t>.</w:t>
      </w:r>
      <w:proofErr w:type="gramEnd"/>
      <w:r w:rsidR="009E21EC" w:rsidRPr="00A45CF7">
        <w:rPr>
          <w:rFonts w:ascii="Book Antiqua" w:hAnsi="Book Antiqua"/>
          <w:b/>
          <w:bCs/>
          <w:sz w:val="24"/>
          <w:szCs w:val="24"/>
        </w:rPr>
        <w:t xml:space="preserve"> </w:t>
      </w:r>
      <w:r w:rsidR="006F26FD" w:rsidRPr="00A45CF7">
        <w:rPr>
          <w:rFonts w:ascii="Book Antiqua" w:hAnsi="Book Antiqua"/>
          <w:bCs/>
          <w:sz w:val="24"/>
          <w:szCs w:val="24"/>
        </w:rPr>
        <w:t>GENERICS bulletin:</w:t>
      </w:r>
      <w:r w:rsidR="006F26FD" w:rsidRPr="00A45CF7">
        <w:rPr>
          <w:rFonts w:ascii="Book Antiqua" w:hAnsi="Book Antiqua"/>
          <w:sz w:val="24"/>
          <w:szCs w:val="24"/>
        </w:rPr>
        <w:t xml:space="preserve"> </w:t>
      </w:r>
      <w:r w:rsidR="00C94E86" w:rsidRPr="00A45CF7">
        <w:rPr>
          <w:rFonts w:ascii="Book Antiqua" w:hAnsi="Book Antiqua"/>
          <w:sz w:val="24"/>
          <w:szCs w:val="24"/>
        </w:rPr>
        <w:t>Price falls are following a familiar pattern.</w:t>
      </w:r>
      <w:r w:rsidR="00474A31" w:rsidRPr="00A45CF7">
        <w:rPr>
          <w:rFonts w:ascii="Book Antiqua" w:hAnsi="Book Antiqua"/>
          <w:sz w:val="24"/>
          <w:szCs w:val="24"/>
        </w:rPr>
        <w:t xml:space="preserve"> </w:t>
      </w:r>
      <w:proofErr w:type="gramStart"/>
      <w:r w:rsidR="00C94E86" w:rsidRPr="00A45CF7">
        <w:rPr>
          <w:rFonts w:ascii="Book Antiqua" w:hAnsi="Book Antiqua"/>
          <w:sz w:val="24"/>
          <w:szCs w:val="24"/>
        </w:rPr>
        <w:t>GENERICS bulletin</w:t>
      </w:r>
      <w:r w:rsidR="008A25DF" w:rsidRPr="00A45CF7">
        <w:rPr>
          <w:rFonts w:ascii="Book Antiqua" w:hAnsi="Book Antiqua"/>
          <w:sz w:val="24"/>
          <w:szCs w:val="24"/>
        </w:rPr>
        <w:t>.</w:t>
      </w:r>
      <w:proofErr w:type="gramEnd"/>
      <w:r w:rsidR="00474A31" w:rsidRPr="00A45CF7">
        <w:rPr>
          <w:rFonts w:ascii="Book Antiqua" w:hAnsi="Book Antiqua"/>
          <w:sz w:val="24"/>
          <w:szCs w:val="24"/>
        </w:rPr>
        <w:t xml:space="preserve"> [</w:t>
      </w:r>
      <w:proofErr w:type="gramStart"/>
      <w:r w:rsidR="00474A31" w:rsidRPr="00A45CF7">
        <w:rPr>
          <w:rFonts w:ascii="Book Antiqua" w:hAnsi="Book Antiqua"/>
          <w:sz w:val="24"/>
          <w:szCs w:val="24"/>
        </w:rPr>
        <w:t>published</w:t>
      </w:r>
      <w:proofErr w:type="gramEnd"/>
      <w:r w:rsidR="00474A31" w:rsidRPr="00A45CF7">
        <w:rPr>
          <w:rFonts w:ascii="Book Antiqua" w:hAnsi="Book Antiqua"/>
          <w:sz w:val="24"/>
          <w:szCs w:val="24"/>
        </w:rPr>
        <w:t xml:space="preserve"> on 28 May 2010].</w:t>
      </w:r>
      <w:r w:rsidR="008A25DF" w:rsidRPr="00A45CF7">
        <w:rPr>
          <w:rFonts w:ascii="Book Antiqua" w:hAnsi="Book Antiqua"/>
          <w:sz w:val="24"/>
          <w:szCs w:val="24"/>
        </w:rPr>
        <w:t xml:space="preserve"> </w:t>
      </w:r>
      <w:r w:rsidR="008A25DF" w:rsidRPr="00A45CF7">
        <w:rPr>
          <w:rFonts w:ascii="Book Antiqua" w:eastAsia="宋体" w:hAnsi="Book Antiqua"/>
          <w:bCs/>
          <w:kern w:val="36"/>
          <w:sz w:val="24"/>
          <w:szCs w:val="24"/>
          <w:lang w:val="en-US" w:eastAsia="zh-CN"/>
        </w:rPr>
        <w:t>Available from:</w:t>
      </w:r>
      <w:r w:rsidR="00B030F8" w:rsidRPr="00A45CF7">
        <w:rPr>
          <w:rFonts w:ascii="Book Antiqua" w:hAnsi="Book Antiqua"/>
          <w:sz w:val="24"/>
          <w:szCs w:val="24"/>
        </w:rPr>
        <w:t xml:space="preserve"> </w:t>
      </w:r>
      <w:r w:rsidR="00D852D0" w:rsidRPr="00A45CF7">
        <w:rPr>
          <w:rFonts w:ascii="Book Antiqua" w:hAnsi="Book Antiqua"/>
          <w:sz w:val="24"/>
          <w:szCs w:val="24"/>
        </w:rPr>
        <w:t>http://www.wavedata.co.uk/btn/generics%20bulletin/Price%20falls%20are%20following%20a%20familiar%20pattern%2028%20May%202010.pdf</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2</w:t>
      </w:r>
      <w:r w:rsidRPr="00A45CF7">
        <w:rPr>
          <w:rFonts w:ascii="Book Antiqua" w:hAnsi="Book Antiqua"/>
          <w:sz w:val="24"/>
          <w:szCs w:val="24"/>
        </w:rPr>
        <w:t>8</w:t>
      </w:r>
      <w:r w:rsidR="00D852D0" w:rsidRPr="00A45CF7">
        <w:rPr>
          <w:rFonts w:ascii="Book Antiqua" w:hAnsi="Book Antiqua"/>
          <w:sz w:val="24"/>
          <w:szCs w:val="24"/>
        </w:rPr>
        <w:t xml:space="preserve"> </w:t>
      </w:r>
      <w:r w:rsidR="000975F9" w:rsidRPr="00A45CF7">
        <w:rPr>
          <w:rFonts w:ascii="Book Antiqua" w:hAnsi="Book Antiqua"/>
          <w:b/>
          <w:sz w:val="24"/>
          <w:szCs w:val="24"/>
        </w:rPr>
        <w:t xml:space="preserve">National </w:t>
      </w:r>
      <w:proofErr w:type="gramStart"/>
      <w:r w:rsidR="000975F9" w:rsidRPr="00A45CF7">
        <w:rPr>
          <w:rFonts w:ascii="Book Antiqua" w:hAnsi="Book Antiqua"/>
          <w:b/>
          <w:sz w:val="24"/>
          <w:szCs w:val="24"/>
        </w:rPr>
        <w:t>Institute</w:t>
      </w:r>
      <w:proofErr w:type="gramEnd"/>
      <w:r w:rsidR="000975F9" w:rsidRPr="00A45CF7">
        <w:rPr>
          <w:rFonts w:ascii="Book Antiqua" w:hAnsi="Book Antiqua"/>
          <w:b/>
          <w:sz w:val="24"/>
          <w:szCs w:val="24"/>
        </w:rPr>
        <w:t xml:space="preserve"> for Health and Care Excellence</w:t>
      </w:r>
      <w:r w:rsidR="00FB0B66" w:rsidRPr="00A45CF7">
        <w:rPr>
          <w:rFonts w:ascii="Book Antiqua" w:hAnsi="Book Antiqua"/>
          <w:sz w:val="24"/>
          <w:szCs w:val="24"/>
        </w:rPr>
        <w:t>.</w:t>
      </w:r>
      <w:r w:rsidR="000975F9" w:rsidRPr="00A45CF7">
        <w:rPr>
          <w:rFonts w:ascii="Book Antiqua" w:hAnsi="Book Antiqua"/>
          <w:sz w:val="24"/>
          <w:szCs w:val="24"/>
        </w:rPr>
        <w:t xml:space="preserve"> Technology Appraisal: Total Hip Replacement and Resurfacing Arthroplasty for End-stage Arthritis of the Hip</w:t>
      </w:r>
      <w:r w:rsidR="008A25DF" w:rsidRPr="00A45CF7">
        <w:rPr>
          <w:rFonts w:ascii="Book Antiqua" w:hAnsi="Book Antiqua"/>
          <w:sz w:val="24"/>
          <w:szCs w:val="24"/>
          <w:lang w:eastAsia="zh-CN"/>
        </w:rPr>
        <w:t xml:space="preserve">. </w:t>
      </w:r>
      <w:r w:rsidR="008A25DF" w:rsidRPr="00A45CF7">
        <w:rPr>
          <w:rFonts w:ascii="Book Antiqua" w:eastAsia="宋体" w:hAnsi="Book Antiqua"/>
          <w:bCs/>
          <w:kern w:val="36"/>
          <w:sz w:val="24"/>
          <w:szCs w:val="24"/>
          <w:lang w:val="en-US" w:eastAsia="zh-CN"/>
        </w:rPr>
        <w:t>Available from:</w:t>
      </w:r>
      <w:r w:rsidR="008A25DF" w:rsidRPr="00A45CF7">
        <w:rPr>
          <w:rFonts w:ascii="Book Antiqua" w:hAnsi="Book Antiqua"/>
          <w:sz w:val="24"/>
          <w:szCs w:val="24"/>
        </w:rPr>
        <w:t xml:space="preserve"> </w:t>
      </w:r>
      <w:r w:rsidR="000975F9" w:rsidRPr="00A45CF7">
        <w:rPr>
          <w:rFonts w:ascii="Book Antiqua" w:hAnsi="Book Antiqua"/>
          <w:sz w:val="24"/>
          <w:szCs w:val="24"/>
        </w:rPr>
        <w:t>https://www.nice.org.uk/guidance/ta304/resources/total-hip-replacement-and-resurfacing-arthroplasty-for-endstage-arthritis-of-the-hip-review-of-technology-appraisal-guidance-2-and-44-82602365977285</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2</w:t>
      </w:r>
      <w:r w:rsidRPr="00A45CF7">
        <w:rPr>
          <w:rFonts w:ascii="Book Antiqua" w:hAnsi="Book Antiqua"/>
          <w:sz w:val="24"/>
          <w:szCs w:val="24"/>
        </w:rPr>
        <w:t>9</w:t>
      </w:r>
      <w:r w:rsidR="008A25DF" w:rsidRPr="00A45CF7">
        <w:rPr>
          <w:rFonts w:ascii="Book Antiqua" w:hAnsi="Book Antiqua"/>
          <w:sz w:val="24"/>
          <w:szCs w:val="24"/>
        </w:rPr>
        <w:t xml:space="preserve"> </w:t>
      </w:r>
      <w:r w:rsidR="005F476C" w:rsidRPr="00A45CF7">
        <w:rPr>
          <w:rFonts w:ascii="Book Antiqua" w:hAnsi="Book Antiqua"/>
          <w:b/>
          <w:sz w:val="24"/>
          <w:szCs w:val="24"/>
        </w:rPr>
        <w:t xml:space="preserve">Private </w:t>
      </w:r>
      <w:proofErr w:type="gramStart"/>
      <w:r w:rsidR="005F476C" w:rsidRPr="00A45CF7">
        <w:rPr>
          <w:rFonts w:ascii="Book Antiqua" w:hAnsi="Book Antiqua"/>
          <w:b/>
          <w:sz w:val="24"/>
          <w:szCs w:val="24"/>
        </w:rPr>
        <w:t>Healthcare</w:t>
      </w:r>
      <w:proofErr w:type="gramEnd"/>
      <w:r w:rsidR="005F476C" w:rsidRPr="00A45CF7">
        <w:rPr>
          <w:rFonts w:ascii="Book Antiqua" w:hAnsi="Book Antiqua"/>
          <w:b/>
          <w:sz w:val="24"/>
          <w:szCs w:val="24"/>
        </w:rPr>
        <w:t xml:space="preserve"> UK</w:t>
      </w:r>
      <w:r w:rsidR="005F476C" w:rsidRPr="00A45CF7">
        <w:rPr>
          <w:rFonts w:ascii="Book Antiqua" w:hAnsi="Book Antiqua"/>
          <w:sz w:val="24"/>
          <w:szCs w:val="24"/>
        </w:rPr>
        <w:t>.</w:t>
      </w:r>
      <w:r w:rsidR="001551B3" w:rsidRPr="00A45CF7">
        <w:rPr>
          <w:rFonts w:ascii="Book Antiqua" w:hAnsi="Book Antiqua"/>
          <w:sz w:val="24"/>
          <w:szCs w:val="24"/>
        </w:rPr>
        <w:t xml:space="preserve"> Total Hip Replacement: Costs</w:t>
      </w:r>
      <w:r w:rsidR="00474A31" w:rsidRPr="00A45CF7">
        <w:rPr>
          <w:rFonts w:ascii="Book Antiqua" w:hAnsi="Book Antiqua"/>
          <w:sz w:val="24"/>
          <w:szCs w:val="24"/>
        </w:rPr>
        <w:t>.</w:t>
      </w:r>
      <w:r w:rsidR="005F476C" w:rsidRPr="00A45CF7">
        <w:rPr>
          <w:rFonts w:ascii="Book Antiqua" w:hAnsi="Book Antiqua"/>
          <w:sz w:val="24"/>
          <w:szCs w:val="24"/>
        </w:rPr>
        <w:t xml:space="preserve"> </w:t>
      </w:r>
      <w:r w:rsidR="008A25DF" w:rsidRPr="00A45CF7">
        <w:rPr>
          <w:rFonts w:ascii="Book Antiqua" w:eastAsia="宋体" w:hAnsi="Book Antiqua"/>
          <w:bCs/>
          <w:kern w:val="36"/>
          <w:sz w:val="24"/>
          <w:szCs w:val="24"/>
          <w:lang w:val="en-US" w:eastAsia="zh-CN"/>
        </w:rPr>
        <w:t>Available from:</w:t>
      </w:r>
      <w:r w:rsidR="008A25DF" w:rsidRPr="00A45CF7">
        <w:rPr>
          <w:rFonts w:ascii="Book Antiqua" w:hAnsi="Book Antiqua"/>
          <w:sz w:val="24"/>
          <w:szCs w:val="24"/>
        </w:rPr>
        <w:t xml:space="preserve"> </w:t>
      </w:r>
      <w:r w:rsidR="00D852D0" w:rsidRPr="00A45CF7">
        <w:rPr>
          <w:rFonts w:ascii="Book Antiqua" w:hAnsi="Book Antiqua"/>
          <w:sz w:val="24"/>
          <w:szCs w:val="24"/>
        </w:rPr>
        <w:t xml:space="preserve">http://www.privatehealth.co.uk/conditions-and-treatments/hip-replacement-total/costs/ </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3</w:t>
      </w:r>
      <w:r w:rsidRPr="00FF3785">
        <w:rPr>
          <w:rFonts w:ascii="Book Antiqua" w:hAnsi="Book Antiqua"/>
          <w:sz w:val="24"/>
          <w:szCs w:val="24"/>
        </w:rPr>
        <w:t>0</w:t>
      </w:r>
      <w:r w:rsidR="008A25DF" w:rsidRPr="00FF3785">
        <w:rPr>
          <w:rFonts w:ascii="Book Antiqua" w:hAnsi="Book Antiqua"/>
          <w:sz w:val="24"/>
          <w:szCs w:val="24"/>
        </w:rPr>
        <w:t xml:space="preserve"> </w:t>
      </w:r>
      <w:r w:rsidR="00D852D0" w:rsidRPr="00FF3785">
        <w:rPr>
          <w:rFonts w:ascii="Book Antiqua" w:hAnsi="Book Antiqua"/>
          <w:b/>
          <w:bCs/>
          <w:sz w:val="24"/>
          <w:szCs w:val="24"/>
        </w:rPr>
        <w:t>Teeter MG</w:t>
      </w:r>
      <w:r w:rsidR="00D852D0" w:rsidRPr="00FF3785">
        <w:rPr>
          <w:rFonts w:ascii="Book Antiqua" w:hAnsi="Book Antiqua"/>
          <w:sz w:val="24"/>
          <w:szCs w:val="24"/>
        </w:rPr>
        <w:t xml:space="preserve">, Brophy P, </w:t>
      </w:r>
      <w:proofErr w:type="spellStart"/>
      <w:r w:rsidR="00D852D0" w:rsidRPr="00FF3785">
        <w:rPr>
          <w:rFonts w:ascii="Book Antiqua" w:hAnsi="Book Antiqua"/>
          <w:sz w:val="24"/>
          <w:szCs w:val="24"/>
        </w:rPr>
        <w:t>Naudie</w:t>
      </w:r>
      <w:proofErr w:type="spellEnd"/>
      <w:r w:rsidR="00D852D0" w:rsidRPr="00FF3785">
        <w:rPr>
          <w:rFonts w:ascii="Book Antiqua" w:hAnsi="Book Antiqua"/>
          <w:sz w:val="24"/>
          <w:szCs w:val="24"/>
        </w:rPr>
        <w:t xml:space="preserve"> DD, </w:t>
      </w:r>
      <w:proofErr w:type="spellStart"/>
      <w:r w:rsidR="00D852D0" w:rsidRPr="00FF3785">
        <w:rPr>
          <w:rFonts w:ascii="Book Antiqua" w:hAnsi="Book Antiqua"/>
          <w:sz w:val="24"/>
          <w:szCs w:val="24"/>
        </w:rPr>
        <w:t>Holdsworth</w:t>
      </w:r>
      <w:proofErr w:type="spellEnd"/>
      <w:r w:rsidR="00D852D0" w:rsidRPr="00FF3785">
        <w:rPr>
          <w:rFonts w:ascii="Book Antiqua" w:hAnsi="Book Antiqua"/>
          <w:sz w:val="24"/>
          <w:szCs w:val="24"/>
        </w:rPr>
        <w:t xml:space="preserve"> DW. </w:t>
      </w:r>
      <w:proofErr w:type="gramStart"/>
      <w:r w:rsidR="00D852D0" w:rsidRPr="00FF3785">
        <w:rPr>
          <w:rFonts w:ascii="Book Antiqua" w:hAnsi="Book Antiqua"/>
          <w:sz w:val="24"/>
          <w:szCs w:val="24"/>
        </w:rPr>
        <w:t>Comparison of micro-computed tomography and laser scanning for reverse engineering orthopaedic component geometries.</w:t>
      </w:r>
      <w:proofErr w:type="gramEnd"/>
      <w:r w:rsidR="00D852D0" w:rsidRPr="00FF3785">
        <w:rPr>
          <w:rFonts w:ascii="Book Antiqua" w:hAnsi="Book Antiqua"/>
          <w:sz w:val="24"/>
          <w:szCs w:val="24"/>
        </w:rPr>
        <w:t xml:space="preserve"> </w:t>
      </w:r>
      <w:r w:rsidR="00D852D0" w:rsidRPr="00FF3785">
        <w:rPr>
          <w:rFonts w:ascii="Book Antiqua" w:hAnsi="Book Antiqua"/>
          <w:i/>
          <w:iCs/>
          <w:sz w:val="24"/>
          <w:szCs w:val="24"/>
        </w:rPr>
        <w:t xml:space="preserve">Proc Inst </w:t>
      </w:r>
      <w:proofErr w:type="spellStart"/>
      <w:r w:rsidR="00D852D0" w:rsidRPr="00FF3785">
        <w:rPr>
          <w:rFonts w:ascii="Book Antiqua" w:hAnsi="Book Antiqua"/>
          <w:i/>
          <w:iCs/>
          <w:sz w:val="24"/>
          <w:szCs w:val="24"/>
        </w:rPr>
        <w:t>Mech</w:t>
      </w:r>
      <w:proofErr w:type="spellEnd"/>
      <w:r w:rsidR="00D852D0" w:rsidRPr="00FF3785">
        <w:rPr>
          <w:rFonts w:ascii="Book Antiqua" w:hAnsi="Book Antiqua"/>
          <w:i/>
          <w:iCs/>
          <w:sz w:val="24"/>
          <w:szCs w:val="24"/>
        </w:rPr>
        <w:t xml:space="preserve"> </w:t>
      </w:r>
      <w:proofErr w:type="spellStart"/>
      <w:r w:rsidR="00D852D0" w:rsidRPr="00FF3785">
        <w:rPr>
          <w:rFonts w:ascii="Book Antiqua" w:hAnsi="Book Antiqua"/>
          <w:i/>
          <w:iCs/>
          <w:sz w:val="24"/>
          <w:szCs w:val="24"/>
        </w:rPr>
        <w:t>Eng</w:t>
      </w:r>
      <w:proofErr w:type="spellEnd"/>
      <w:r w:rsidR="00D852D0" w:rsidRPr="00FF3785">
        <w:rPr>
          <w:rFonts w:ascii="Book Antiqua" w:hAnsi="Book Antiqua"/>
          <w:i/>
          <w:iCs/>
          <w:sz w:val="24"/>
          <w:szCs w:val="24"/>
        </w:rPr>
        <w:t xml:space="preserve"> H</w:t>
      </w:r>
      <w:r w:rsidR="00CA28AA" w:rsidRPr="00FF3785">
        <w:rPr>
          <w:rFonts w:ascii="Book Antiqua" w:hAnsi="Book Antiqua"/>
          <w:sz w:val="24"/>
          <w:szCs w:val="24"/>
        </w:rPr>
        <w:t xml:space="preserve"> </w:t>
      </w:r>
      <w:r w:rsidR="00D852D0" w:rsidRPr="00FF3785">
        <w:rPr>
          <w:rFonts w:ascii="Book Antiqua" w:hAnsi="Book Antiqua"/>
          <w:sz w:val="24"/>
          <w:szCs w:val="24"/>
        </w:rPr>
        <w:t xml:space="preserve">2012; </w:t>
      </w:r>
      <w:r w:rsidR="00D852D0" w:rsidRPr="00FF3785">
        <w:rPr>
          <w:rFonts w:ascii="Book Antiqua" w:hAnsi="Book Antiqua"/>
          <w:b/>
          <w:bCs/>
          <w:sz w:val="24"/>
          <w:szCs w:val="24"/>
        </w:rPr>
        <w:t>226</w:t>
      </w:r>
      <w:r w:rsidR="00D852D0" w:rsidRPr="00FF3785">
        <w:rPr>
          <w:rFonts w:ascii="Book Antiqua" w:hAnsi="Book Antiqua"/>
          <w:sz w:val="24"/>
          <w:szCs w:val="24"/>
        </w:rPr>
        <w:t>:</w:t>
      </w:r>
      <w:r w:rsidR="00CA28AA" w:rsidRPr="00FF3785">
        <w:rPr>
          <w:rFonts w:ascii="Book Antiqua" w:hAnsi="Book Antiqua"/>
          <w:sz w:val="24"/>
          <w:szCs w:val="24"/>
        </w:rPr>
        <w:t xml:space="preserve"> </w:t>
      </w:r>
      <w:r w:rsidR="00D852D0" w:rsidRPr="00FF3785">
        <w:rPr>
          <w:rFonts w:ascii="Book Antiqua" w:hAnsi="Book Antiqua"/>
          <w:sz w:val="24"/>
          <w:szCs w:val="24"/>
        </w:rPr>
        <w:t>263-</w:t>
      </w:r>
      <w:r w:rsidR="00CA28AA" w:rsidRPr="00FF3785">
        <w:rPr>
          <w:rFonts w:ascii="Book Antiqua" w:hAnsi="Book Antiqua"/>
          <w:sz w:val="24"/>
          <w:szCs w:val="24"/>
        </w:rPr>
        <w:t>26</w:t>
      </w:r>
      <w:r w:rsidR="00D852D0" w:rsidRPr="00FF3785">
        <w:rPr>
          <w:rFonts w:ascii="Book Antiqua" w:hAnsi="Book Antiqua"/>
          <w:sz w:val="24"/>
          <w:szCs w:val="24"/>
        </w:rPr>
        <w:t>7 [PMID:</w:t>
      </w:r>
      <w:r w:rsidR="00B030F8">
        <w:rPr>
          <w:rFonts w:ascii="Book Antiqua" w:hAnsi="Book Antiqua"/>
          <w:sz w:val="24"/>
          <w:szCs w:val="24"/>
        </w:rPr>
        <w:t xml:space="preserve"> </w:t>
      </w:r>
      <w:r w:rsidR="00D852D0" w:rsidRPr="00FF3785">
        <w:rPr>
          <w:rFonts w:ascii="Book Antiqua" w:hAnsi="Book Antiqua"/>
          <w:sz w:val="24"/>
          <w:szCs w:val="24"/>
        </w:rPr>
        <w:t>22558841</w:t>
      </w:r>
      <w:r w:rsidR="009B0C36" w:rsidRPr="00FF3785">
        <w:rPr>
          <w:rFonts w:ascii="Book Antiqua" w:hAnsi="Book Antiqua"/>
          <w:sz w:val="24"/>
          <w:szCs w:val="24"/>
        </w:rPr>
        <w:t xml:space="preserve"> </w:t>
      </w:r>
      <w:r w:rsidR="00D852D0" w:rsidRPr="00FF3785">
        <w:rPr>
          <w:rFonts w:ascii="Book Antiqua" w:hAnsi="Book Antiqua"/>
          <w:sz w:val="24"/>
          <w:szCs w:val="24"/>
        </w:rPr>
        <w:t>DOI:</w:t>
      </w:r>
      <w:r w:rsidR="009B0C36" w:rsidRPr="00FF3785">
        <w:rPr>
          <w:rFonts w:ascii="Book Antiqua" w:hAnsi="Book Antiqua"/>
          <w:sz w:val="24"/>
          <w:szCs w:val="24"/>
        </w:rPr>
        <w:t xml:space="preserve"> </w:t>
      </w:r>
      <w:r w:rsidR="00D852D0" w:rsidRPr="00FF3785">
        <w:rPr>
          <w:rFonts w:ascii="Book Antiqua" w:hAnsi="Book Antiqua"/>
          <w:sz w:val="24"/>
          <w:szCs w:val="24"/>
        </w:rPr>
        <w:t>10.1177/0954411911434674]</w:t>
      </w:r>
    </w:p>
    <w:p w:rsidR="00E33744"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lastRenderedPageBreak/>
        <w:t>3</w:t>
      </w:r>
      <w:proofErr w:type="gramStart"/>
      <w:r w:rsidRPr="00A45CF7">
        <w:rPr>
          <w:rFonts w:ascii="Book Antiqua" w:hAnsi="Book Antiqua"/>
          <w:sz w:val="24"/>
          <w:szCs w:val="24"/>
        </w:rPr>
        <w:t>1</w:t>
      </w:r>
      <w:r w:rsidR="009B0C36" w:rsidRPr="00A45CF7">
        <w:rPr>
          <w:rFonts w:ascii="Book Antiqua" w:hAnsi="Book Antiqua"/>
          <w:sz w:val="24"/>
          <w:szCs w:val="24"/>
        </w:rPr>
        <w:t xml:space="preserve"> </w:t>
      </w:r>
      <w:r w:rsidR="00E33744" w:rsidRPr="00A45CF7">
        <w:rPr>
          <w:rFonts w:ascii="Book Antiqua" w:hAnsi="Book Antiqua"/>
          <w:b/>
          <w:sz w:val="24"/>
          <w:szCs w:val="24"/>
        </w:rPr>
        <w:t>West Midlands Academic Health Science Network</w:t>
      </w:r>
      <w:r w:rsidR="009B0C36" w:rsidRPr="00A45CF7">
        <w:rPr>
          <w:rFonts w:ascii="Book Antiqua" w:hAnsi="Book Antiqua"/>
          <w:sz w:val="24"/>
          <w:szCs w:val="24"/>
        </w:rPr>
        <w:t>.</w:t>
      </w:r>
      <w:proofErr w:type="gramEnd"/>
      <w:r w:rsidR="009B0C36" w:rsidRPr="00A45CF7">
        <w:rPr>
          <w:rFonts w:ascii="Book Antiqua" w:hAnsi="Book Antiqua"/>
          <w:sz w:val="24"/>
          <w:szCs w:val="24"/>
        </w:rPr>
        <w:t xml:space="preserve"> </w:t>
      </w:r>
      <w:r w:rsidR="001551B3" w:rsidRPr="00A45CF7">
        <w:rPr>
          <w:rFonts w:ascii="Book Antiqua" w:hAnsi="Book Antiqua"/>
          <w:sz w:val="24"/>
          <w:szCs w:val="24"/>
        </w:rPr>
        <w:t xml:space="preserve">Generic - Optimised Equivalent® Orthopaedic Implants - </w:t>
      </w:r>
      <w:proofErr w:type="spellStart"/>
      <w:r w:rsidR="001551B3" w:rsidRPr="00A45CF7">
        <w:rPr>
          <w:rFonts w:ascii="Book Antiqua" w:hAnsi="Book Antiqua"/>
          <w:sz w:val="24"/>
          <w:szCs w:val="24"/>
        </w:rPr>
        <w:t>OptiStem</w:t>
      </w:r>
      <w:proofErr w:type="spellEnd"/>
      <w:r w:rsidR="001551B3" w:rsidRPr="00A45CF7">
        <w:rPr>
          <w:rFonts w:ascii="Book Antiqua" w:hAnsi="Book Antiqua"/>
          <w:sz w:val="24"/>
          <w:szCs w:val="24"/>
        </w:rPr>
        <w:t xml:space="preserve"> XTR, </w:t>
      </w:r>
      <w:proofErr w:type="spellStart"/>
      <w:r w:rsidR="001551B3" w:rsidRPr="00A45CF7">
        <w:rPr>
          <w:rFonts w:ascii="Book Antiqua" w:hAnsi="Book Antiqua"/>
          <w:sz w:val="24"/>
          <w:szCs w:val="24"/>
        </w:rPr>
        <w:t>OptiStem</w:t>
      </w:r>
      <w:proofErr w:type="spellEnd"/>
      <w:r w:rsidR="001551B3" w:rsidRPr="00A45CF7">
        <w:rPr>
          <w:rFonts w:ascii="Book Antiqua" w:hAnsi="Book Antiqua"/>
          <w:sz w:val="24"/>
          <w:szCs w:val="24"/>
        </w:rPr>
        <w:t xml:space="preserve"> CRL, </w:t>
      </w:r>
      <w:proofErr w:type="spellStart"/>
      <w:r w:rsidR="001551B3" w:rsidRPr="00A45CF7">
        <w:rPr>
          <w:rFonts w:ascii="Book Antiqua" w:hAnsi="Book Antiqua"/>
          <w:sz w:val="24"/>
          <w:szCs w:val="24"/>
        </w:rPr>
        <w:t>OptiCup</w:t>
      </w:r>
      <w:proofErr w:type="spellEnd"/>
      <w:r w:rsidR="001551B3" w:rsidRPr="00A45CF7">
        <w:rPr>
          <w:rFonts w:ascii="Book Antiqua" w:hAnsi="Book Antiqua"/>
          <w:sz w:val="24"/>
          <w:szCs w:val="24"/>
        </w:rPr>
        <w:t xml:space="preserve"> CEP, </w:t>
      </w:r>
      <w:proofErr w:type="spellStart"/>
      <w:proofErr w:type="gramStart"/>
      <w:r w:rsidR="001551B3" w:rsidRPr="00A45CF7">
        <w:rPr>
          <w:rFonts w:ascii="Book Antiqua" w:hAnsi="Book Antiqua"/>
          <w:sz w:val="24"/>
          <w:szCs w:val="24"/>
        </w:rPr>
        <w:t>OptiCup</w:t>
      </w:r>
      <w:proofErr w:type="spellEnd"/>
      <w:proofErr w:type="gramEnd"/>
      <w:r w:rsidR="001551B3" w:rsidRPr="00A45CF7">
        <w:rPr>
          <w:rFonts w:ascii="Book Antiqua" w:hAnsi="Book Antiqua"/>
          <w:sz w:val="24"/>
          <w:szCs w:val="24"/>
        </w:rPr>
        <w:t xml:space="preserve"> TDT (#2229)</w:t>
      </w:r>
      <w:r w:rsidR="004530E0" w:rsidRPr="00A45CF7">
        <w:rPr>
          <w:rFonts w:ascii="Book Antiqua" w:hAnsi="Book Antiqua"/>
          <w:sz w:val="24"/>
          <w:szCs w:val="24"/>
        </w:rPr>
        <w:t xml:space="preserve">. </w:t>
      </w:r>
      <w:r w:rsidR="009B0C36" w:rsidRPr="00A45CF7">
        <w:rPr>
          <w:rFonts w:ascii="Book Antiqua" w:eastAsia="宋体" w:hAnsi="Book Antiqua"/>
          <w:bCs/>
          <w:kern w:val="36"/>
          <w:sz w:val="24"/>
          <w:szCs w:val="24"/>
          <w:lang w:val="en-US" w:eastAsia="zh-CN"/>
        </w:rPr>
        <w:t>Available from:</w:t>
      </w:r>
      <w:r w:rsidR="00B030F8" w:rsidRPr="00A45CF7">
        <w:rPr>
          <w:rFonts w:ascii="Book Antiqua" w:hAnsi="Book Antiqua"/>
          <w:sz w:val="24"/>
          <w:szCs w:val="24"/>
        </w:rPr>
        <w:t xml:space="preserve"> </w:t>
      </w:r>
      <w:r w:rsidR="00E33744" w:rsidRPr="00A45CF7">
        <w:rPr>
          <w:rFonts w:ascii="Book Antiqua" w:hAnsi="Book Antiqua"/>
          <w:sz w:val="24"/>
          <w:szCs w:val="24"/>
        </w:rPr>
        <w:t>https://meridian.wmahsn.org/subdomain/other-innovations/end/node/2229?qm_hide_sidebar=0</w:t>
      </w:r>
    </w:p>
    <w:p w:rsidR="00D852D0" w:rsidRPr="00A45CF7"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Pr="00A45CF7">
        <w:rPr>
          <w:rFonts w:ascii="Book Antiqua" w:hAnsi="Book Antiqua"/>
          <w:sz w:val="24"/>
          <w:szCs w:val="24"/>
        </w:rPr>
        <w:t xml:space="preserve">2 </w:t>
      </w:r>
      <w:r w:rsidR="002D788C" w:rsidRPr="00A45CF7">
        <w:rPr>
          <w:rFonts w:ascii="Book Antiqua" w:hAnsi="Book Antiqua"/>
          <w:b/>
          <w:sz w:val="24"/>
          <w:szCs w:val="24"/>
        </w:rPr>
        <w:t xml:space="preserve">National Joint </w:t>
      </w:r>
      <w:proofErr w:type="gramStart"/>
      <w:r w:rsidR="002D788C" w:rsidRPr="00A45CF7">
        <w:rPr>
          <w:rFonts w:ascii="Book Antiqua" w:hAnsi="Book Antiqua"/>
          <w:b/>
          <w:sz w:val="24"/>
          <w:szCs w:val="24"/>
        </w:rPr>
        <w:t>Registry</w:t>
      </w:r>
      <w:proofErr w:type="gramEnd"/>
      <w:r w:rsidR="002D788C" w:rsidRPr="00A45CF7">
        <w:rPr>
          <w:rFonts w:ascii="Book Antiqua" w:hAnsi="Book Antiqua"/>
          <w:b/>
          <w:sz w:val="24"/>
          <w:szCs w:val="24"/>
        </w:rPr>
        <w:t xml:space="preserve"> 2015</w:t>
      </w:r>
      <w:r w:rsidR="002D788C" w:rsidRPr="00A45CF7">
        <w:rPr>
          <w:rFonts w:ascii="Book Antiqua" w:hAnsi="Book Antiqua"/>
          <w:sz w:val="24"/>
          <w:szCs w:val="24"/>
        </w:rPr>
        <w:t>.</w:t>
      </w:r>
      <w:r w:rsidR="001551B3" w:rsidRPr="00A45CF7">
        <w:rPr>
          <w:sz w:val="22"/>
          <w:szCs w:val="22"/>
        </w:rPr>
        <w:t xml:space="preserve"> </w:t>
      </w:r>
      <w:r w:rsidR="001551B3" w:rsidRPr="00A45CF7">
        <w:rPr>
          <w:rFonts w:ascii="Book Antiqua" w:hAnsi="Book Antiqua"/>
          <w:sz w:val="24"/>
          <w:szCs w:val="24"/>
        </w:rPr>
        <w:t>2015 12th Annual Report ISSN 2054-183X (Online) HIPS KNEES ANKLES ELBOWS SHOULDERS PROMs National Joint Registry for England, Wales, Northern Ireland and the Isle of Man</w:t>
      </w:r>
      <w:r w:rsidR="00792027" w:rsidRPr="00A45CF7">
        <w:rPr>
          <w:rFonts w:ascii="Book Antiqua" w:hAnsi="Book Antiqua"/>
          <w:sz w:val="24"/>
          <w:szCs w:val="24"/>
        </w:rPr>
        <w:t xml:space="preserve"> </w:t>
      </w:r>
      <w:r w:rsidR="00792027" w:rsidRPr="00A45CF7">
        <w:rPr>
          <w:rFonts w:ascii="Book Antiqua" w:eastAsia="宋体" w:hAnsi="Book Antiqua"/>
          <w:bCs/>
          <w:kern w:val="36"/>
          <w:sz w:val="24"/>
          <w:szCs w:val="24"/>
          <w:lang w:val="en-US" w:eastAsia="zh-CN"/>
        </w:rPr>
        <w:t>Available from:</w:t>
      </w:r>
      <w:r w:rsidR="00B030F8" w:rsidRPr="00A45CF7">
        <w:rPr>
          <w:rFonts w:ascii="Book Antiqua" w:hAnsi="Book Antiqua"/>
          <w:sz w:val="24"/>
          <w:szCs w:val="24"/>
        </w:rPr>
        <w:t xml:space="preserve"> </w:t>
      </w:r>
      <w:r w:rsidR="00D852D0" w:rsidRPr="00A45CF7">
        <w:rPr>
          <w:rFonts w:ascii="Book Antiqua" w:hAnsi="Book Antiqua"/>
          <w:sz w:val="24"/>
          <w:szCs w:val="24"/>
        </w:rPr>
        <w:t>http://www.njrcentre.org.uk/njrcentre/Portals/0/Documents/England/Reports/12th%20annual%20report/NJR%20Online%20Annual%20Report%202015.pdf</w:t>
      </w:r>
      <w:r w:rsidR="009B0C36" w:rsidRPr="00A45CF7">
        <w:rPr>
          <w:rStyle w:val="a5"/>
          <w:rFonts w:ascii="Book Antiqua" w:hAnsi="Book Antiqua"/>
          <w:color w:val="auto"/>
          <w:sz w:val="24"/>
          <w:szCs w:val="24"/>
        </w:rPr>
        <w:t xml:space="preserve"> </w:t>
      </w:r>
    </w:p>
    <w:p w:rsidR="00D852D0" w:rsidRPr="00A45CF7"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Pr="00A45CF7">
        <w:rPr>
          <w:rFonts w:ascii="Book Antiqua" w:hAnsi="Book Antiqua"/>
          <w:sz w:val="24"/>
          <w:szCs w:val="24"/>
        </w:rPr>
        <w:t>3</w:t>
      </w:r>
      <w:r w:rsidR="00D852D0" w:rsidRPr="00A45CF7">
        <w:rPr>
          <w:rFonts w:ascii="Book Antiqua" w:hAnsi="Book Antiqua"/>
          <w:sz w:val="24"/>
          <w:szCs w:val="24"/>
        </w:rPr>
        <w:t xml:space="preserve"> </w:t>
      </w:r>
      <w:r w:rsidR="0072637E" w:rsidRPr="00A45CF7">
        <w:rPr>
          <w:rFonts w:ascii="Book Antiqua" w:hAnsi="Book Antiqua"/>
          <w:b/>
          <w:sz w:val="24"/>
          <w:szCs w:val="24"/>
        </w:rPr>
        <w:t xml:space="preserve">Swedish Joint </w:t>
      </w:r>
      <w:proofErr w:type="gramStart"/>
      <w:r w:rsidR="0072637E" w:rsidRPr="00A45CF7">
        <w:rPr>
          <w:rFonts w:ascii="Book Antiqua" w:hAnsi="Book Antiqua"/>
          <w:b/>
          <w:sz w:val="24"/>
          <w:szCs w:val="24"/>
        </w:rPr>
        <w:t>Registry</w:t>
      </w:r>
      <w:proofErr w:type="gramEnd"/>
      <w:r w:rsidR="009B0C36" w:rsidRPr="00A45CF7">
        <w:rPr>
          <w:rFonts w:ascii="Book Antiqua" w:hAnsi="Book Antiqua"/>
          <w:sz w:val="24"/>
          <w:szCs w:val="24"/>
        </w:rPr>
        <w:t xml:space="preserve">. </w:t>
      </w:r>
      <w:proofErr w:type="gramStart"/>
      <w:r w:rsidR="001551B3" w:rsidRPr="00A45CF7">
        <w:rPr>
          <w:rFonts w:ascii="Book Antiqua" w:hAnsi="Book Antiqua"/>
          <w:sz w:val="24"/>
          <w:szCs w:val="24"/>
        </w:rPr>
        <w:t>Swedish Joint Registry</w:t>
      </w:r>
      <w:r w:rsidR="00474A31" w:rsidRPr="00A45CF7">
        <w:rPr>
          <w:rFonts w:ascii="Book Antiqua" w:hAnsi="Book Antiqua"/>
          <w:sz w:val="24"/>
          <w:szCs w:val="24"/>
        </w:rPr>
        <w:t>.</w:t>
      </w:r>
      <w:proofErr w:type="gramEnd"/>
      <w:r w:rsidR="001551B3" w:rsidRPr="00A45CF7">
        <w:rPr>
          <w:rFonts w:ascii="Book Antiqua" w:hAnsi="Book Antiqua"/>
          <w:sz w:val="24"/>
          <w:szCs w:val="24"/>
        </w:rPr>
        <w:t xml:space="preserve"> </w:t>
      </w:r>
      <w:r w:rsidR="009B0C36" w:rsidRPr="00A45CF7">
        <w:rPr>
          <w:rFonts w:ascii="Book Antiqua" w:eastAsia="宋体" w:hAnsi="Book Antiqua"/>
          <w:bCs/>
          <w:kern w:val="36"/>
          <w:sz w:val="24"/>
          <w:szCs w:val="24"/>
          <w:lang w:val="en-US" w:eastAsia="zh-CN"/>
        </w:rPr>
        <w:t>Available from:</w:t>
      </w:r>
      <w:r w:rsidR="00B030F8" w:rsidRPr="00A45CF7">
        <w:rPr>
          <w:rFonts w:ascii="Book Antiqua" w:hAnsi="Book Antiqua"/>
          <w:sz w:val="24"/>
          <w:szCs w:val="24"/>
        </w:rPr>
        <w:t xml:space="preserve"> </w:t>
      </w:r>
      <w:r w:rsidR="009B0C36" w:rsidRPr="00A45CF7">
        <w:rPr>
          <w:rFonts w:ascii="Book Antiqua" w:hAnsi="Book Antiqua"/>
          <w:sz w:val="24"/>
          <w:szCs w:val="24"/>
        </w:rPr>
        <w:t xml:space="preserve">http://www.shpr.se/en/Publications/DocumentsReports.aspx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002D41D3" w:rsidRPr="00A45CF7">
        <w:rPr>
          <w:rFonts w:ascii="Book Antiqua" w:hAnsi="Book Antiqua"/>
          <w:sz w:val="24"/>
          <w:szCs w:val="24"/>
        </w:rPr>
        <w:t>4</w:t>
      </w:r>
      <w:r w:rsidR="00D852D0" w:rsidRPr="00A45CF7">
        <w:rPr>
          <w:rFonts w:ascii="Book Antiqua" w:hAnsi="Book Antiqua"/>
          <w:sz w:val="24"/>
          <w:szCs w:val="24"/>
        </w:rPr>
        <w:t xml:space="preserve"> </w:t>
      </w:r>
      <w:r w:rsidR="0072637E" w:rsidRPr="00A45CF7">
        <w:rPr>
          <w:rFonts w:ascii="Book Antiqua" w:hAnsi="Book Antiqua"/>
          <w:b/>
          <w:bCs/>
          <w:sz w:val="24"/>
          <w:szCs w:val="24"/>
        </w:rPr>
        <w:t xml:space="preserve">New Zealand Orthopaedic </w:t>
      </w:r>
      <w:proofErr w:type="gramStart"/>
      <w:r w:rsidR="0072637E" w:rsidRPr="00A45CF7">
        <w:rPr>
          <w:rFonts w:ascii="Book Antiqua" w:hAnsi="Book Antiqua"/>
          <w:b/>
          <w:bCs/>
          <w:sz w:val="24"/>
          <w:szCs w:val="24"/>
        </w:rPr>
        <w:t>Association</w:t>
      </w:r>
      <w:proofErr w:type="gramEnd"/>
      <w:r w:rsidR="00792027" w:rsidRPr="00A45CF7">
        <w:rPr>
          <w:rFonts w:ascii="Book Antiqua" w:hAnsi="Book Antiqua"/>
          <w:sz w:val="24"/>
          <w:szCs w:val="24"/>
        </w:rPr>
        <w:t>.</w:t>
      </w:r>
      <w:r w:rsidR="001551B3" w:rsidRPr="00A45CF7">
        <w:rPr>
          <w:rFonts w:ascii="Book Antiqua" w:hAnsi="Book Antiqua"/>
          <w:sz w:val="24"/>
          <w:szCs w:val="24"/>
        </w:rPr>
        <w:t xml:space="preserve"> </w:t>
      </w:r>
      <w:proofErr w:type="gramStart"/>
      <w:r w:rsidR="001551B3" w:rsidRPr="00A45CF7">
        <w:rPr>
          <w:rFonts w:ascii="Book Antiqua" w:hAnsi="Book Antiqua"/>
          <w:sz w:val="24"/>
          <w:szCs w:val="24"/>
        </w:rPr>
        <w:t>New Zealand Orthopaedic Association</w:t>
      </w:r>
      <w:r w:rsidR="004530E0" w:rsidRPr="00A45CF7">
        <w:rPr>
          <w:rFonts w:ascii="Book Antiqua" w:hAnsi="Book Antiqua"/>
          <w:sz w:val="24"/>
          <w:szCs w:val="24"/>
        </w:rPr>
        <w:t>.</w:t>
      </w:r>
      <w:proofErr w:type="gramEnd"/>
      <w:r w:rsidR="00792027" w:rsidRPr="00A45CF7">
        <w:rPr>
          <w:rFonts w:ascii="Book Antiqua" w:hAnsi="Book Antiqua"/>
          <w:sz w:val="24"/>
          <w:szCs w:val="24"/>
        </w:rPr>
        <w:t xml:space="preserve"> </w:t>
      </w:r>
      <w:r w:rsidR="001551B3" w:rsidRPr="00A45CF7">
        <w:rPr>
          <w:rFonts w:ascii="Book Antiqua" w:eastAsia="宋体" w:hAnsi="Book Antiqua"/>
          <w:bCs/>
          <w:kern w:val="36"/>
          <w:sz w:val="24"/>
          <w:szCs w:val="24"/>
          <w:lang w:val="en-US" w:eastAsia="zh-CN"/>
        </w:rPr>
        <w:t>Available from</w:t>
      </w:r>
      <w:r w:rsidR="004530E0" w:rsidRPr="00A45CF7">
        <w:rPr>
          <w:rFonts w:ascii="Book Antiqua" w:eastAsia="宋体" w:hAnsi="Book Antiqua"/>
          <w:bCs/>
          <w:kern w:val="36"/>
          <w:sz w:val="24"/>
          <w:szCs w:val="24"/>
          <w:lang w:val="en-US" w:eastAsia="zh-CN"/>
        </w:rPr>
        <w:t>:</w:t>
      </w:r>
      <w:r w:rsidR="001551B3" w:rsidRPr="00A45CF7">
        <w:rPr>
          <w:rFonts w:ascii="Book Antiqua" w:eastAsia="宋体" w:hAnsi="Book Antiqua"/>
          <w:bCs/>
          <w:kern w:val="36"/>
          <w:sz w:val="24"/>
          <w:szCs w:val="24"/>
          <w:lang w:val="en-US" w:eastAsia="zh-CN"/>
        </w:rPr>
        <w:t xml:space="preserve"> </w:t>
      </w:r>
      <w:r w:rsidR="00D852D0" w:rsidRPr="00A45CF7">
        <w:rPr>
          <w:rFonts w:ascii="Book Antiqua" w:hAnsi="Book Antiqua"/>
          <w:sz w:val="24"/>
          <w:szCs w:val="24"/>
        </w:rPr>
        <w:t xml:space="preserve">http://www.nzoa.org.nz/system/files/Web_DH7657_NZJR2014Report_v4_12Nov15.pdf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002D41D3" w:rsidRPr="00A45CF7">
        <w:rPr>
          <w:rFonts w:ascii="Book Antiqua" w:hAnsi="Book Antiqua"/>
          <w:sz w:val="24"/>
          <w:szCs w:val="24"/>
        </w:rPr>
        <w:t>5</w:t>
      </w:r>
      <w:r w:rsidR="00D852D0" w:rsidRPr="00A45CF7">
        <w:rPr>
          <w:rFonts w:ascii="Book Antiqua" w:hAnsi="Book Antiqua"/>
          <w:sz w:val="24"/>
          <w:szCs w:val="24"/>
        </w:rPr>
        <w:t xml:space="preserve"> </w:t>
      </w:r>
      <w:bookmarkStart w:id="40" w:name="OLE_LINK40"/>
      <w:r w:rsidR="0072637E" w:rsidRPr="00A45CF7">
        <w:rPr>
          <w:rFonts w:ascii="Book Antiqua" w:hAnsi="Book Antiqua"/>
          <w:b/>
          <w:sz w:val="24"/>
          <w:szCs w:val="24"/>
        </w:rPr>
        <w:t xml:space="preserve">International </w:t>
      </w:r>
      <w:proofErr w:type="gramStart"/>
      <w:r w:rsidR="0072637E" w:rsidRPr="00A45CF7">
        <w:rPr>
          <w:rFonts w:ascii="Book Antiqua" w:hAnsi="Book Antiqua"/>
          <w:b/>
          <w:sz w:val="24"/>
          <w:szCs w:val="24"/>
        </w:rPr>
        <w:t>Organization</w:t>
      </w:r>
      <w:proofErr w:type="gramEnd"/>
      <w:r w:rsidR="0072637E" w:rsidRPr="00A45CF7">
        <w:rPr>
          <w:rFonts w:ascii="Book Antiqua" w:hAnsi="Book Antiqua"/>
          <w:b/>
          <w:sz w:val="24"/>
          <w:szCs w:val="24"/>
        </w:rPr>
        <w:t xml:space="preserve"> for Standardization</w:t>
      </w:r>
      <w:r w:rsidR="0072637E" w:rsidRPr="00A45CF7">
        <w:rPr>
          <w:rFonts w:ascii="Book Antiqua" w:hAnsi="Book Antiqua"/>
          <w:sz w:val="24"/>
          <w:szCs w:val="24"/>
        </w:rPr>
        <w:t xml:space="preserve">. Implants for surgery — Metallic materials </w:t>
      </w:r>
      <w:r w:rsidR="004530E0" w:rsidRPr="00A45CF7">
        <w:rPr>
          <w:rFonts w:ascii="Book Antiqua" w:eastAsia="宋体" w:hAnsi="Book Antiqua"/>
          <w:bCs/>
          <w:kern w:val="36"/>
          <w:sz w:val="24"/>
          <w:szCs w:val="24"/>
          <w:lang w:val="en-US" w:eastAsia="zh-CN"/>
        </w:rPr>
        <w:t xml:space="preserve">Available from: </w:t>
      </w:r>
      <w:r w:rsidR="004530E0" w:rsidRPr="00A45CF7">
        <w:rPr>
          <w:rFonts w:ascii="Book Antiqua" w:hAnsi="Book Antiqua"/>
          <w:sz w:val="24"/>
          <w:szCs w:val="24"/>
        </w:rPr>
        <w:t>https://www.iso.org/obp/ui/#iso:std:39022:en</w:t>
      </w:r>
      <w:bookmarkEnd w:id="40"/>
      <w:r w:rsidR="004530E0" w:rsidRPr="00A45CF7">
        <w:rPr>
          <w:rFonts w:ascii="Book Antiqua" w:hAnsi="Book Antiqua"/>
          <w:sz w:val="24"/>
          <w:szCs w:val="24"/>
        </w:rPr>
        <w:t xml:space="preserve">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002D41D3" w:rsidRPr="00A45CF7">
        <w:rPr>
          <w:rFonts w:ascii="Book Antiqua" w:hAnsi="Book Antiqua"/>
          <w:sz w:val="24"/>
          <w:szCs w:val="24"/>
        </w:rPr>
        <w:t xml:space="preserve">6 </w:t>
      </w:r>
      <w:r w:rsidR="009F717B" w:rsidRPr="00A45CF7">
        <w:rPr>
          <w:rFonts w:ascii="Book Antiqua" w:hAnsi="Book Antiqua"/>
          <w:b/>
          <w:bCs/>
          <w:sz w:val="24"/>
          <w:szCs w:val="24"/>
        </w:rPr>
        <w:t>US Food and Drug Administration</w:t>
      </w:r>
      <w:r w:rsidR="009F717B" w:rsidRPr="00A45CF7">
        <w:rPr>
          <w:rFonts w:ascii="Book Antiqua" w:hAnsi="Book Antiqua"/>
          <w:sz w:val="24"/>
          <w:szCs w:val="24"/>
        </w:rPr>
        <w:t xml:space="preserve">. </w:t>
      </w:r>
      <w:proofErr w:type="gramStart"/>
      <w:r w:rsidR="009F717B" w:rsidRPr="00A45CF7">
        <w:rPr>
          <w:rFonts w:ascii="Book Antiqua" w:hAnsi="Book Antiqua"/>
          <w:sz w:val="24"/>
          <w:szCs w:val="24"/>
        </w:rPr>
        <w:t>Premarket Approval</w:t>
      </w:r>
      <w:r w:rsidR="006E195B" w:rsidRPr="00A45CF7">
        <w:rPr>
          <w:rFonts w:ascii="Book Antiqua" w:hAnsi="Book Antiqua"/>
          <w:sz w:val="24"/>
          <w:szCs w:val="24"/>
        </w:rPr>
        <w:t>.</w:t>
      </w:r>
      <w:proofErr w:type="gramEnd"/>
      <w:r w:rsidR="006E195B" w:rsidRPr="00A45CF7">
        <w:rPr>
          <w:rFonts w:ascii="Book Antiqua" w:hAnsi="Book Antiqua"/>
          <w:sz w:val="24"/>
          <w:szCs w:val="24"/>
        </w:rPr>
        <w:t xml:space="preserve"> </w:t>
      </w:r>
      <w:r w:rsidR="006E195B" w:rsidRPr="00A45CF7">
        <w:rPr>
          <w:rFonts w:ascii="Book Antiqua" w:eastAsia="宋体" w:hAnsi="Book Antiqua"/>
          <w:bCs/>
          <w:kern w:val="36"/>
          <w:sz w:val="24"/>
          <w:szCs w:val="24"/>
          <w:lang w:val="en-US" w:eastAsia="zh-CN"/>
        </w:rPr>
        <w:t>Available from:</w:t>
      </w:r>
      <w:r w:rsidR="009F717B" w:rsidRPr="00A45CF7">
        <w:rPr>
          <w:rFonts w:ascii="Book Antiqua" w:hAnsi="Book Antiqua"/>
          <w:sz w:val="24"/>
          <w:szCs w:val="24"/>
        </w:rPr>
        <w:t xml:space="preserve"> </w:t>
      </w:r>
      <w:r w:rsidR="006E195B" w:rsidRPr="00A45CF7">
        <w:rPr>
          <w:rFonts w:ascii="Book Antiqua" w:hAnsi="Book Antiqua"/>
          <w:sz w:val="24"/>
          <w:szCs w:val="24"/>
        </w:rPr>
        <w:t xml:space="preserve">http://www.fda.gov/medicaldevices/deviceregulationandguidance/howtomarketyourdevice/premarketsubmissions/premarketapprovalpma/default.htm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002D41D3" w:rsidRPr="00A45CF7">
        <w:rPr>
          <w:rFonts w:ascii="Book Antiqua" w:hAnsi="Book Antiqua"/>
          <w:sz w:val="24"/>
          <w:szCs w:val="24"/>
        </w:rPr>
        <w:t>7</w:t>
      </w:r>
      <w:r w:rsidR="00D852D0" w:rsidRPr="00A45CF7">
        <w:rPr>
          <w:rFonts w:ascii="Book Antiqua" w:hAnsi="Book Antiqua"/>
          <w:sz w:val="24"/>
          <w:szCs w:val="24"/>
        </w:rPr>
        <w:t xml:space="preserve"> </w:t>
      </w:r>
      <w:r w:rsidR="00D47ACA" w:rsidRPr="00A45CF7">
        <w:rPr>
          <w:rFonts w:ascii="Book Antiqua" w:hAnsi="Book Antiqua"/>
          <w:b/>
          <w:bCs/>
          <w:sz w:val="24"/>
          <w:szCs w:val="24"/>
        </w:rPr>
        <w:t>US Food and Drug Administration</w:t>
      </w:r>
      <w:r w:rsidR="00D47ACA" w:rsidRPr="00A45CF7">
        <w:rPr>
          <w:rFonts w:ascii="Book Antiqua" w:hAnsi="Book Antiqua"/>
          <w:sz w:val="24"/>
          <w:szCs w:val="24"/>
        </w:rPr>
        <w:t xml:space="preserve">. Class II Special Controls Guidance Document: Hip Joint Metal/Polymer Constrained Cemented or </w:t>
      </w:r>
      <w:proofErr w:type="spellStart"/>
      <w:r w:rsidR="00D47ACA" w:rsidRPr="00A45CF7">
        <w:rPr>
          <w:rFonts w:ascii="Book Antiqua" w:hAnsi="Book Antiqua"/>
          <w:sz w:val="24"/>
          <w:szCs w:val="24"/>
        </w:rPr>
        <w:t>Uncemented</w:t>
      </w:r>
      <w:proofErr w:type="spellEnd"/>
      <w:r w:rsidR="00D47ACA" w:rsidRPr="00A45CF7">
        <w:rPr>
          <w:rFonts w:ascii="Book Antiqua" w:hAnsi="Book Antiqua"/>
          <w:sz w:val="24"/>
          <w:szCs w:val="24"/>
        </w:rPr>
        <w:t xml:space="preserve"> Prosthesis; Guidance for Industry and FDA</w:t>
      </w:r>
      <w:r w:rsidR="00302858" w:rsidRPr="00A45CF7">
        <w:rPr>
          <w:rFonts w:ascii="Book Antiqua" w:hAnsi="Book Antiqua"/>
          <w:sz w:val="24"/>
          <w:szCs w:val="24"/>
        </w:rPr>
        <w:t xml:space="preserve">. </w:t>
      </w:r>
      <w:r w:rsidR="00302858" w:rsidRPr="00A45CF7">
        <w:rPr>
          <w:rFonts w:ascii="Book Antiqua" w:eastAsia="宋体" w:hAnsi="Book Antiqua"/>
          <w:bCs/>
          <w:kern w:val="36"/>
          <w:sz w:val="24"/>
          <w:szCs w:val="24"/>
          <w:lang w:val="en-US" w:eastAsia="zh-CN"/>
        </w:rPr>
        <w:t>Available from:</w:t>
      </w:r>
      <w:r w:rsidR="00D47ACA" w:rsidRPr="00A45CF7">
        <w:rPr>
          <w:rFonts w:ascii="Book Antiqua" w:hAnsi="Book Antiqua"/>
          <w:sz w:val="24"/>
          <w:szCs w:val="24"/>
        </w:rPr>
        <w:t xml:space="preserve"> </w:t>
      </w:r>
      <w:r w:rsidR="00935CB1" w:rsidRPr="00A45CF7">
        <w:rPr>
          <w:rFonts w:ascii="Book Antiqua" w:hAnsi="Book Antiqua"/>
          <w:sz w:val="24"/>
          <w:szCs w:val="24"/>
        </w:rPr>
        <w:t xml:space="preserve">http://www.fda.gov/MedicalDevices/DeviceRegulationandGuidance/GuidanceDocuments/ucm072917.htm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r w:rsidR="002D41D3" w:rsidRPr="00A45CF7">
        <w:rPr>
          <w:rFonts w:ascii="Book Antiqua" w:hAnsi="Book Antiqua"/>
          <w:sz w:val="24"/>
          <w:szCs w:val="24"/>
        </w:rPr>
        <w:t>8</w:t>
      </w:r>
      <w:r w:rsidR="0099688A" w:rsidRPr="00A45CF7">
        <w:rPr>
          <w:rFonts w:ascii="Book Antiqua" w:hAnsi="Book Antiqua"/>
          <w:sz w:val="24"/>
          <w:szCs w:val="24"/>
        </w:rPr>
        <w:t xml:space="preserve"> </w:t>
      </w:r>
      <w:r w:rsidR="001551B3" w:rsidRPr="00A45CF7">
        <w:rPr>
          <w:rFonts w:ascii="Book Antiqua" w:hAnsi="Book Antiqua"/>
          <w:b/>
          <w:sz w:val="24"/>
          <w:szCs w:val="24"/>
        </w:rPr>
        <w:t>US Food and Drug Administration</w:t>
      </w:r>
      <w:r w:rsidR="001551B3" w:rsidRPr="00A45CF7">
        <w:rPr>
          <w:rFonts w:ascii="Book Antiqua" w:hAnsi="Book Antiqua"/>
          <w:sz w:val="24"/>
          <w:szCs w:val="24"/>
        </w:rPr>
        <w:t xml:space="preserve">. </w:t>
      </w:r>
      <w:r w:rsidR="00C11E8A" w:rsidRPr="00A45CF7">
        <w:rPr>
          <w:rFonts w:ascii="Book Antiqua" w:hAnsi="Book Antiqua"/>
          <w:sz w:val="24"/>
          <w:szCs w:val="24"/>
        </w:rPr>
        <w:t xml:space="preserve">Class II Special Controls Guidance Document: Knee Joint </w:t>
      </w:r>
      <w:proofErr w:type="spellStart"/>
      <w:r w:rsidR="00C11E8A" w:rsidRPr="00A45CF7">
        <w:rPr>
          <w:rFonts w:ascii="Book Antiqua" w:hAnsi="Book Antiqua"/>
          <w:sz w:val="24"/>
          <w:szCs w:val="24"/>
        </w:rPr>
        <w:t>Patellofemorotibial</w:t>
      </w:r>
      <w:proofErr w:type="spellEnd"/>
      <w:r w:rsidR="00C11E8A" w:rsidRPr="00A45CF7">
        <w:rPr>
          <w:rFonts w:ascii="Book Antiqua" w:hAnsi="Book Antiqua"/>
          <w:sz w:val="24"/>
          <w:szCs w:val="24"/>
        </w:rPr>
        <w:t xml:space="preserve"> and </w:t>
      </w:r>
      <w:proofErr w:type="spellStart"/>
      <w:r w:rsidR="00C11E8A" w:rsidRPr="00A45CF7">
        <w:rPr>
          <w:rFonts w:ascii="Book Antiqua" w:hAnsi="Book Antiqua"/>
          <w:sz w:val="24"/>
          <w:szCs w:val="24"/>
        </w:rPr>
        <w:t>Femorotibial</w:t>
      </w:r>
      <w:proofErr w:type="spellEnd"/>
      <w:r w:rsidR="00C11E8A" w:rsidRPr="00A45CF7">
        <w:rPr>
          <w:rFonts w:ascii="Book Antiqua" w:hAnsi="Book Antiqua"/>
          <w:sz w:val="24"/>
          <w:szCs w:val="24"/>
        </w:rPr>
        <w:t xml:space="preserve"> Metal/Polymer Porous-Coated </w:t>
      </w:r>
      <w:proofErr w:type="spellStart"/>
      <w:r w:rsidR="00C11E8A" w:rsidRPr="00A45CF7">
        <w:rPr>
          <w:rFonts w:ascii="Book Antiqua" w:hAnsi="Book Antiqua"/>
          <w:sz w:val="24"/>
          <w:szCs w:val="24"/>
        </w:rPr>
        <w:t>Uncemented</w:t>
      </w:r>
      <w:proofErr w:type="spellEnd"/>
      <w:r w:rsidR="00C11E8A" w:rsidRPr="00A45CF7">
        <w:rPr>
          <w:rFonts w:ascii="Book Antiqua" w:hAnsi="Book Antiqua"/>
          <w:sz w:val="24"/>
          <w:szCs w:val="24"/>
        </w:rPr>
        <w:t xml:space="preserve"> Prostheses; Guidance for Industry and FDA</w:t>
      </w:r>
      <w:r w:rsidR="0099688A" w:rsidRPr="00A45CF7">
        <w:rPr>
          <w:rFonts w:ascii="Book Antiqua" w:hAnsi="Book Antiqua"/>
          <w:sz w:val="24"/>
          <w:szCs w:val="24"/>
        </w:rPr>
        <w:t xml:space="preserve">. </w:t>
      </w:r>
      <w:r w:rsidR="0099688A" w:rsidRPr="00A45CF7">
        <w:rPr>
          <w:rFonts w:ascii="Book Antiqua" w:eastAsia="宋体" w:hAnsi="Book Antiqua"/>
          <w:bCs/>
          <w:kern w:val="36"/>
          <w:sz w:val="24"/>
          <w:szCs w:val="24"/>
          <w:lang w:val="en-US" w:eastAsia="zh-CN"/>
        </w:rPr>
        <w:t>Available from:</w:t>
      </w:r>
      <w:r w:rsidR="00C11E8A" w:rsidRPr="00A45CF7">
        <w:rPr>
          <w:rFonts w:ascii="Book Antiqua" w:hAnsi="Book Antiqua"/>
          <w:sz w:val="24"/>
          <w:szCs w:val="24"/>
        </w:rPr>
        <w:t xml:space="preserve"> https://www.fda.gov/regulatory-information/search-fda-guidance-documents/cla</w:t>
      </w:r>
      <w:r w:rsidR="00C11E8A" w:rsidRPr="00A45CF7">
        <w:rPr>
          <w:rFonts w:ascii="Book Antiqua" w:hAnsi="Book Antiqua"/>
          <w:sz w:val="24"/>
          <w:szCs w:val="24"/>
        </w:rPr>
        <w:lastRenderedPageBreak/>
        <w:t xml:space="preserve">ss-ii-special-controls-guidance-document-knee-joint-patellofemorotibial-and-femorotibial.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3</w:t>
      </w:r>
      <w:proofErr w:type="gramStart"/>
      <w:r w:rsidR="002D41D3" w:rsidRPr="00A45CF7">
        <w:rPr>
          <w:rFonts w:ascii="Book Antiqua" w:hAnsi="Book Antiqua"/>
          <w:sz w:val="24"/>
          <w:szCs w:val="24"/>
        </w:rPr>
        <w:t>9</w:t>
      </w:r>
      <w:r w:rsidR="001551B3" w:rsidRPr="00A45CF7">
        <w:rPr>
          <w:rFonts w:ascii="Book Antiqua" w:hAnsi="Book Antiqua"/>
          <w:sz w:val="24"/>
          <w:szCs w:val="24"/>
        </w:rPr>
        <w:t xml:space="preserve"> </w:t>
      </w:r>
      <w:proofErr w:type="spellStart"/>
      <w:r w:rsidR="001551B3" w:rsidRPr="00A45CF7">
        <w:rPr>
          <w:rFonts w:ascii="Book Antiqua" w:hAnsi="Book Antiqua"/>
          <w:b/>
          <w:sz w:val="24"/>
          <w:szCs w:val="24"/>
        </w:rPr>
        <w:t>Depuy</w:t>
      </w:r>
      <w:proofErr w:type="spellEnd"/>
      <w:r w:rsidR="004530E0" w:rsidRPr="00A45CF7">
        <w:rPr>
          <w:rFonts w:ascii="Book Antiqua" w:hAnsi="Book Antiqua"/>
          <w:b/>
          <w:sz w:val="24"/>
          <w:szCs w:val="24"/>
        </w:rPr>
        <w:t>.</w:t>
      </w:r>
      <w:proofErr w:type="gramEnd"/>
      <w:r w:rsidR="00334C7E" w:rsidRPr="00A45CF7">
        <w:rPr>
          <w:rFonts w:ascii="Book Antiqua" w:hAnsi="Book Antiqua"/>
          <w:sz w:val="24"/>
          <w:szCs w:val="24"/>
        </w:rPr>
        <w:t xml:space="preserve"> </w:t>
      </w:r>
      <w:proofErr w:type="spellStart"/>
      <w:r w:rsidR="00D47ACA" w:rsidRPr="00A45CF7">
        <w:rPr>
          <w:rFonts w:ascii="Book Antiqua" w:hAnsi="Book Antiqua"/>
          <w:sz w:val="24"/>
          <w:szCs w:val="24"/>
        </w:rPr>
        <w:t>D</w:t>
      </w:r>
      <w:r w:rsidR="00156A88" w:rsidRPr="00A45CF7">
        <w:rPr>
          <w:rFonts w:ascii="Book Antiqua" w:hAnsi="Book Antiqua"/>
          <w:sz w:val="24"/>
          <w:szCs w:val="24"/>
        </w:rPr>
        <w:t>epuy</w:t>
      </w:r>
      <w:proofErr w:type="spellEnd"/>
      <w:r w:rsidR="00156A88" w:rsidRPr="00A45CF7">
        <w:rPr>
          <w:rFonts w:ascii="Book Antiqua" w:hAnsi="Book Antiqua"/>
          <w:sz w:val="24"/>
          <w:szCs w:val="24"/>
        </w:rPr>
        <w:t xml:space="preserve"> Hip Recall</w:t>
      </w:r>
      <w:r w:rsidR="00334C7E" w:rsidRPr="00A45CF7">
        <w:rPr>
          <w:rFonts w:ascii="Book Antiqua" w:hAnsi="Book Antiqua"/>
          <w:sz w:val="24"/>
          <w:szCs w:val="24"/>
        </w:rPr>
        <w:t xml:space="preserve">. </w:t>
      </w:r>
      <w:r w:rsidR="00334C7E" w:rsidRPr="00A45CF7">
        <w:rPr>
          <w:rFonts w:ascii="Book Antiqua" w:eastAsia="宋体" w:hAnsi="Book Antiqua"/>
          <w:bCs/>
          <w:kern w:val="36"/>
          <w:sz w:val="24"/>
          <w:szCs w:val="24"/>
          <w:lang w:val="en-US" w:eastAsia="zh-CN"/>
        </w:rPr>
        <w:t>Available from:</w:t>
      </w:r>
      <w:r w:rsidR="00D47ACA" w:rsidRPr="00A45CF7">
        <w:rPr>
          <w:rFonts w:ascii="Book Antiqua" w:hAnsi="Book Antiqua"/>
          <w:sz w:val="24"/>
          <w:szCs w:val="24"/>
        </w:rPr>
        <w:t xml:space="preserve"> </w:t>
      </w:r>
      <w:r w:rsidR="00D852D0" w:rsidRPr="00A45CF7">
        <w:rPr>
          <w:rFonts w:ascii="Book Antiqua" w:hAnsi="Book Antiqua"/>
          <w:sz w:val="24"/>
          <w:szCs w:val="24"/>
        </w:rPr>
        <w:t xml:space="preserve">http://www.moriarty.com/depuy_hip_recall/updates/what_is_the_fda_approval_process/ </w:t>
      </w:r>
    </w:p>
    <w:p w:rsidR="00D852D0" w:rsidRPr="00A45CF7"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proofErr w:type="gramStart"/>
      <w:r w:rsidRPr="00A45CF7">
        <w:rPr>
          <w:rFonts w:ascii="Book Antiqua" w:hAnsi="Book Antiqua"/>
          <w:sz w:val="24"/>
          <w:szCs w:val="24"/>
        </w:rPr>
        <w:t>0</w:t>
      </w:r>
      <w:r w:rsidR="00EB0FB8" w:rsidRPr="00A45CF7">
        <w:rPr>
          <w:rFonts w:ascii="Book Antiqua" w:hAnsi="Book Antiqua"/>
          <w:sz w:val="24"/>
          <w:szCs w:val="24"/>
        </w:rPr>
        <w:t xml:space="preserve"> </w:t>
      </w:r>
      <w:r w:rsidR="00EB0FB8" w:rsidRPr="00A45CF7">
        <w:rPr>
          <w:rFonts w:ascii="Book Antiqua" w:hAnsi="Book Antiqua"/>
          <w:b/>
          <w:sz w:val="24"/>
          <w:szCs w:val="24"/>
        </w:rPr>
        <w:t>US Food and Drug Administration</w:t>
      </w:r>
      <w:r w:rsidR="004530E0" w:rsidRPr="00A45CF7">
        <w:rPr>
          <w:rFonts w:ascii="Book Antiqua" w:hAnsi="Book Antiqua"/>
          <w:sz w:val="24"/>
          <w:szCs w:val="24"/>
        </w:rPr>
        <w:t>.</w:t>
      </w:r>
      <w:proofErr w:type="gramEnd"/>
      <w:r w:rsidRPr="00A45CF7">
        <w:rPr>
          <w:rFonts w:ascii="Book Antiqua" w:hAnsi="Book Antiqua"/>
          <w:sz w:val="24"/>
          <w:szCs w:val="24"/>
        </w:rPr>
        <w:t xml:space="preserve"> </w:t>
      </w:r>
      <w:proofErr w:type="gramStart"/>
      <w:r w:rsidR="00EB0FB8" w:rsidRPr="00A45CF7">
        <w:rPr>
          <w:rFonts w:ascii="Book Antiqua" w:hAnsi="Book Antiqua"/>
          <w:sz w:val="24"/>
          <w:szCs w:val="24"/>
        </w:rPr>
        <w:t>Premarket</w:t>
      </w:r>
      <w:r w:rsidR="00334C7E" w:rsidRPr="00A45CF7">
        <w:rPr>
          <w:rFonts w:ascii="Book Antiqua" w:hAnsi="Book Antiqua"/>
          <w:sz w:val="24"/>
          <w:szCs w:val="24"/>
        </w:rPr>
        <w:t xml:space="preserve"> </w:t>
      </w:r>
      <w:r w:rsidR="00EB0FB8" w:rsidRPr="00A45CF7">
        <w:rPr>
          <w:rFonts w:ascii="Book Antiqua" w:hAnsi="Book Antiqua"/>
          <w:sz w:val="24"/>
          <w:szCs w:val="24"/>
        </w:rPr>
        <w:t>Notification 510(k)</w:t>
      </w:r>
      <w:r w:rsidR="00334C7E" w:rsidRPr="00A45CF7">
        <w:rPr>
          <w:rFonts w:ascii="Book Antiqua" w:hAnsi="Book Antiqua"/>
          <w:sz w:val="24"/>
          <w:szCs w:val="24"/>
        </w:rPr>
        <w:t>.</w:t>
      </w:r>
      <w:proofErr w:type="gramEnd"/>
      <w:r w:rsidR="00334C7E" w:rsidRPr="00A45CF7">
        <w:rPr>
          <w:rFonts w:ascii="Book Antiqua" w:hAnsi="Book Antiqua"/>
          <w:sz w:val="24"/>
          <w:szCs w:val="24"/>
        </w:rPr>
        <w:t xml:space="preserve"> </w:t>
      </w:r>
      <w:r w:rsidR="00334C7E" w:rsidRPr="00A45CF7">
        <w:rPr>
          <w:rFonts w:ascii="Book Antiqua" w:eastAsia="宋体" w:hAnsi="Book Antiqua"/>
          <w:bCs/>
          <w:kern w:val="36"/>
          <w:sz w:val="24"/>
          <w:szCs w:val="24"/>
          <w:lang w:val="en-US" w:eastAsia="zh-CN"/>
        </w:rPr>
        <w:t>Available from:</w:t>
      </w:r>
      <w:r w:rsidR="00EB0FB8" w:rsidRPr="00A45CF7">
        <w:rPr>
          <w:rFonts w:ascii="Book Antiqua" w:hAnsi="Book Antiqua"/>
          <w:sz w:val="24"/>
          <w:szCs w:val="24"/>
        </w:rPr>
        <w:t xml:space="preserve"> </w:t>
      </w:r>
      <w:r w:rsidR="00D852D0" w:rsidRPr="00A45CF7">
        <w:rPr>
          <w:rFonts w:ascii="Book Antiqua" w:hAnsi="Book Antiqua"/>
          <w:sz w:val="24"/>
          <w:szCs w:val="24"/>
        </w:rPr>
        <w:t>http://www.fda.gov/medicaldevices/deviceregulationandguidance/howtomarketyourdevice/premarketsubmissions/premarketnotification510k/default.htm</w:t>
      </w:r>
    </w:p>
    <w:p w:rsidR="00D852D0" w:rsidRPr="00A45CF7"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41</w:t>
      </w:r>
      <w:r w:rsidR="00BD5B03" w:rsidRPr="00A45CF7">
        <w:rPr>
          <w:rFonts w:ascii="Book Antiqua" w:hAnsi="Book Antiqua"/>
          <w:sz w:val="24"/>
          <w:szCs w:val="24"/>
        </w:rPr>
        <w:t xml:space="preserve"> </w:t>
      </w:r>
      <w:proofErr w:type="gramStart"/>
      <w:r w:rsidR="001551B3" w:rsidRPr="00A45CF7">
        <w:rPr>
          <w:rFonts w:ascii="Book Antiqua" w:hAnsi="Book Antiqua"/>
          <w:b/>
          <w:sz w:val="24"/>
          <w:szCs w:val="24"/>
        </w:rPr>
        <w:t>European Commission</w:t>
      </w:r>
      <w:r w:rsidR="004530E0" w:rsidRPr="00A45CF7">
        <w:rPr>
          <w:rFonts w:ascii="Book Antiqua" w:hAnsi="Book Antiqua"/>
          <w:b/>
          <w:sz w:val="24"/>
          <w:szCs w:val="24"/>
        </w:rPr>
        <w:t>.</w:t>
      </w:r>
      <w:proofErr w:type="gramEnd"/>
      <w:r w:rsidR="001551B3" w:rsidRPr="00A45CF7">
        <w:rPr>
          <w:rFonts w:ascii="Book Antiqua" w:hAnsi="Book Antiqua"/>
          <w:sz w:val="24"/>
          <w:szCs w:val="24"/>
        </w:rPr>
        <w:t xml:space="preserve"> </w:t>
      </w:r>
      <w:r w:rsidR="00EB0FB8" w:rsidRPr="00A45CF7">
        <w:rPr>
          <w:rFonts w:ascii="Book Antiqua" w:hAnsi="Book Antiqua"/>
          <w:sz w:val="24"/>
          <w:szCs w:val="24"/>
        </w:rPr>
        <w:t>Medical devices: conformity assessment and the CE mark</w:t>
      </w:r>
      <w:r w:rsidR="00BD5B03" w:rsidRPr="00A45CF7">
        <w:rPr>
          <w:rFonts w:ascii="Book Antiqua" w:hAnsi="Book Antiqua"/>
          <w:sz w:val="24"/>
          <w:szCs w:val="24"/>
        </w:rPr>
        <w:t xml:space="preserve">. </w:t>
      </w:r>
      <w:r w:rsidR="00BD5B03" w:rsidRPr="00A45CF7">
        <w:rPr>
          <w:rFonts w:ascii="Book Antiqua" w:eastAsia="宋体" w:hAnsi="Book Antiqua"/>
          <w:bCs/>
          <w:kern w:val="36"/>
          <w:sz w:val="24"/>
          <w:szCs w:val="24"/>
          <w:lang w:val="en-US" w:eastAsia="zh-CN"/>
        </w:rPr>
        <w:t>Available from:</w:t>
      </w:r>
      <w:r w:rsidR="00EB0FB8" w:rsidRPr="00A45CF7">
        <w:rPr>
          <w:rFonts w:ascii="Book Antiqua" w:hAnsi="Book Antiqua"/>
          <w:sz w:val="24"/>
          <w:szCs w:val="24"/>
        </w:rPr>
        <w:t xml:space="preserve"> </w:t>
      </w:r>
      <w:r w:rsidR="00D852D0" w:rsidRPr="00A45CF7">
        <w:rPr>
          <w:rFonts w:ascii="Book Antiqua" w:hAnsi="Book Antiqua"/>
          <w:sz w:val="24"/>
          <w:szCs w:val="24"/>
        </w:rPr>
        <w:t>http://ec.europa.eu/growth/single-market/european-standards/harmonised-standards/medical-devices/index_en.htm</w:t>
      </w:r>
    </w:p>
    <w:p w:rsidR="00D852D0" w:rsidRPr="00FF3785"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proofErr w:type="gramStart"/>
      <w:r w:rsidR="002D41D3" w:rsidRPr="00A45CF7">
        <w:rPr>
          <w:rFonts w:ascii="Book Antiqua" w:hAnsi="Book Antiqua"/>
          <w:sz w:val="24"/>
          <w:szCs w:val="24"/>
        </w:rPr>
        <w:t>2</w:t>
      </w:r>
      <w:r w:rsidR="00D852D0" w:rsidRPr="00A45CF7">
        <w:rPr>
          <w:rFonts w:ascii="Book Antiqua" w:hAnsi="Book Antiqua"/>
          <w:sz w:val="24"/>
          <w:szCs w:val="24"/>
        </w:rPr>
        <w:t xml:space="preserve"> </w:t>
      </w:r>
      <w:r w:rsidR="00EB0FB8" w:rsidRPr="00A45CF7">
        <w:rPr>
          <w:rFonts w:ascii="Book Antiqua" w:hAnsi="Book Antiqua"/>
          <w:b/>
          <w:sz w:val="24"/>
          <w:szCs w:val="24"/>
        </w:rPr>
        <w:t>UK Government services and Information Website</w:t>
      </w:r>
      <w:r w:rsidR="00BD5B03" w:rsidRPr="00A45CF7">
        <w:rPr>
          <w:rFonts w:ascii="Book Antiqua" w:hAnsi="Book Antiqua"/>
          <w:sz w:val="24"/>
          <w:szCs w:val="24"/>
        </w:rPr>
        <w:t>.</w:t>
      </w:r>
      <w:proofErr w:type="gramEnd"/>
      <w:r w:rsidR="001551B3" w:rsidRPr="00A45CF7">
        <w:rPr>
          <w:rFonts w:ascii="Book Antiqua" w:hAnsi="Book Antiqua"/>
          <w:sz w:val="24"/>
          <w:szCs w:val="24"/>
        </w:rPr>
        <w:t xml:space="preserve"> </w:t>
      </w:r>
      <w:proofErr w:type="gramStart"/>
      <w:r w:rsidR="001551B3" w:rsidRPr="00A45CF7">
        <w:rPr>
          <w:rFonts w:ascii="Book Antiqua" w:hAnsi="Book Antiqua"/>
          <w:sz w:val="24"/>
          <w:szCs w:val="24"/>
        </w:rPr>
        <w:t>Medical Devices Conformity Assessment and the CE-mark.</w:t>
      </w:r>
      <w:proofErr w:type="gramEnd"/>
      <w:r w:rsidR="00BD5B03" w:rsidRPr="00A45CF7">
        <w:rPr>
          <w:rFonts w:ascii="Book Antiqua" w:hAnsi="Book Antiqua"/>
          <w:sz w:val="24"/>
          <w:szCs w:val="24"/>
        </w:rPr>
        <w:t xml:space="preserve"> </w:t>
      </w:r>
      <w:r w:rsidR="00BD5B03" w:rsidRPr="00A45CF7">
        <w:rPr>
          <w:rFonts w:ascii="Book Antiqua" w:eastAsia="宋体" w:hAnsi="Book Antiqua"/>
          <w:bCs/>
          <w:kern w:val="36"/>
          <w:sz w:val="24"/>
          <w:szCs w:val="24"/>
          <w:lang w:val="en-US" w:eastAsia="zh-CN"/>
        </w:rPr>
        <w:t>Available from:</w:t>
      </w:r>
      <w:r w:rsidR="00EB0FB8" w:rsidRPr="00A45CF7">
        <w:rPr>
          <w:rFonts w:ascii="Book Antiqua" w:hAnsi="Book Antiqua"/>
          <w:sz w:val="24"/>
          <w:szCs w:val="24"/>
        </w:rPr>
        <w:t xml:space="preserve"> </w:t>
      </w:r>
      <w:r w:rsidR="00D852D0" w:rsidRPr="00A45CF7">
        <w:rPr>
          <w:rFonts w:ascii="Book Antiqua" w:hAnsi="Book Antiqua"/>
          <w:sz w:val="24"/>
          <w:szCs w:val="24"/>
        </w:rPr>
        <w:t>https://www.gov.uk/guidance/medical-devices-conformity-assessment-and-the-ce-mark</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4</w:t>
      </w:r>
      <w:r w:rsidR="002D41D3" w:rsidRPr="00FF3785">
        <w:rPr>
          <w:rFonts w:ascii="Book Antiqua" w:hAnsi="Book Antiqua"/>
          <w:sz w:val="24"/>
          <w:szCs w:val="24"/>
        </w:rPr>
        <w:t>3</w:t>
      </w:r>
      <w:r w:rsidR="00D852D0" w:rsidRPr="00FF3785">
        <w:rPr>
          <w:rFonts w:ascii="Book Antiqua" w:hAnsi="Book Antiqua"/>
          <w:sz w:val="24"/>
          <w:szCs w:val="24"/>
        </w:rPr>
        <w:t xml:space="preserve"> </w:t>
      </w:r>
      <w:r w:rsidR="00D852D0" w:rsidRPr="00FF3785">
        <w:rPr>
          <w:rFonts w:ascii="Book Antiqua" w:hAnsi="Book Antiqua"/>
          <w:b/>
          <w:bCs/>
          <w:sz w:val="24"/>
          <w:szCs w:val="24"/>
        </w:rPr>
        <w:t>Cohen D</w:t>
      </w:r>
      <w:r w:rsidR="00D852D0" w:rsidRPr="00FF3785">
        <w:rPr>
          <w:rFonts w:ascii="Book Antiqua" w:hAnsi="Book Antiqua"/>
          <w:sz w:val="24"/>
          <w:szCs w:val="24"/>
        </w:rPr>
        <w:t xml:space="preserve">. Notified bodies: are they fit for purpose? </w:t>
      </w:r>
      <w:r w:rsidR="00D852D0" w:rsidRPr="00FF3785">
        <w:rPr>
          <w:rFonts w:ascii="Book Antiqua" w:hAnsi="Book Antiqua"/>
          <w:i/>
          <w:iCs/>
          <w:sz w:val="24"/>
          <w:szCs w:val="24"/>
        </w:rPr>
        <w:t>BMJ</w:t>
      </w:r>
      <w:r w:rsidR="00DB1343" w:rsidRPr="00FF3785">
        <w:rPr>
          <w:rFonts w:ascii="Book Antiqua" w:hAnsi="Book Antiqua"/>
          <w:i/>
          <w:iCs/>
          <w:sz w:val="24"/>
          <w:szCs w:val="24"/>
        </w:rPr>
        <w:t xml:space="preserve"> </w:t>
      </w:r>
      <w:r w:rsidR="00D852D0" w:rsidRPr="00FF3785">
        <w:rPr>
          <w:rFonts w:ascii="Book Antiqua" w:hAnsi="Book Antiqua"/>
          <w:sz w:val="24"/>
          <w:szCs w:val="24"/>
        </w:rPr>
        <w:t>2012;</w:t>
      </w:r>
      <w:r w:rsidR="00DB1343" w:rsidRPr="00FF3785">
        <w:rPr>
          <w:rFonts w:ascii="Book Antiqua" w:hAnsi="Book Antiqua"/>
          <w:sz w:val="24"/>
          <w:szCs w:val="24"/>
        </w:rPr>
        <w:t xml:space="preserve"> </w:t>
      </w:r>
      <w:r w:rsidR="00D852D0" w:rsidRPr="00FF3785">
        <w:rPr>
          <w:rFonts w:ascii="Book Antiqua" w:hAnsi="Book Antiqua"/>
          <w:b/>
          <w:bCs/>
          <w:sz w:val="24"/>
          <w:szCs w:val="24"/>
        </w:rPr>
        <w:t>345</w:t>
      </w:r>
      <w:r w:rsidR="00D852D0" w:rsidRPr="00FF3785">
        <w:rPr>
          <w:rFonts w:ascii="Book Antiqua" w:hAnsi="Book Antiqua"/>
          <w:sz w:val="24"/>
          <w:szCs w:val="24"/>
        </w:rPr>
        <w:t>:</w:t>
      </w:r>
      <w:r w:rsidR="00DB1343" w:rsidRPr="00FF3785">
        <w:rPr>
          <w:rFonts w:ascii="Book Antiqua" w:hAnsi="Book Antiqua"/>
          <w:sz w:val="24"/>
          <w:szCs w:val="24"/>
        </w:rPr>
        <w:t xml:space="preserve"> </w:t>
      </w:r>
      <w:r w:rsidR="00D852D0" w:rsidRPr="00FF3785">
        <w:rPr>
          <w:rFonts w:ascii="Book Antiqua" w:hAnsi="Book Antiqua"/>
          <w:sz w:val="24"/>
          <w:szCs w:val="24"/>
        </w:rPr>
        <w:t>e7177</w:t>
      </w:r>
      <w:r w:rsidR="00BD5B03" w:rsidRPr="00FF3785">
        <w:rPr>
          <w:rFonts w:ascii="Book Antiqua" w:hAnsi="Book Antiqua"/>
          <w:sz w:val="24"/>
          <w:szCs w:val="24"/>
        </w:rPr>
        <w:t xml:space="preserve"> </w:t>
      </w:r>
      <w:r w:rsidR="00DB1343" w:rsidRPr="00FF3785">
        <w:rPr>
          <w:rFonts w:ascii="Book Antiqua" w:hAnsi="Book Antiqua"/>
          <w:sz w:val="24"/>
          <w:szCs w:val="24"/>
        </w:rPr>
        <w:t>[PMID: 23097555 DOI: 10.1136/bmj.e7177]</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proofErr w:type="gramStart"/>
      <w:r w:rsidR="002D41D3" w:rsidRPr="00A45CF7">
        <w:rPr>
          <w:rFonts w:ascii="Book Antiqua" w:hAnsi="Book Antiqua"/>
          <w:sz w:val="24"/>
          <w:szCs w:val="24"/>
        </w:rPr>
        <w:t>4</w:t>
      </w:r>
      <w:r w:rsidR="00D14478" w:rsidRPr="00A45CF7">
        <w:rPr>
          <w:rFonts w:ascii="Book Antiqua" w:hAnsi="Book Antiqua"/>
          <w:sz w:val="24"/>
          <w:szCs w:val="24"/>
        </w:rPr>
        <w:t xml:space="preserve"> </w:t>
      </w:r>
      <w:r w:rsidR="00D14478" w:rsidRPr="00A45CF7">
        <w:rPr>
          <w:rFonts w:ascii="Book Antiqua" w:hAnsi="Book Antiqua"/>
          <w:b/>
          <w:sz w:val="24"/>
          <w:szCs w:val="24"/>
        </w:rPr>
        <w:t>UK Government services and Information Website</w:t>
      </w:r>
      <w:r w:rsidR="004530E0" w:rsidRPr="00A45CF7">
        <w:rPr>
          <w:rFonts w:ascii="Book Antiqua" w:hAnsi="Book Antiqua"/>
          <w:sz w:val="24"/>
          <w:szCs w:val="24"/>
        </w:rPr>
        <w:t>.</w:t>
      </w:r>
      <w:proofErr w:type="gramEnd"/>
      <w:r w:rsidR="00D14478" w:rsidRPr="00A45CF7">
        <w:rPr>
          <w:rFonts w:ascii="Book Antiqua" w:hAnsi="Book Antiqua"/>
          <w:sz w:val="24"/>
          <w:szCs w:val="24"/>
        </w:rPr>
        <w:t xml:space="preserve"> </w:t>
      </w:r>
      <w:proofErr w:type="gramStart"/>
      <w:r w:rsidR="00D14478" w:rsidRPr="00A45CF7">
        <w:rPr>
          <w:rFonts w:ascii="Book Antiqua" w:hAnsi="Book Antiqua"/>
          <w:sz w:val="24"/>
          <w:szCs w:val="24"/>
        </w:rPr>
        <w:t>Notified bodies for medical devices</w:t>
      </w:r>
      <w:r w:rsidR="00750922" w:rsidRPr="00A45CF7">
        <w:rPr>
          <w:rFonts w:ascii="Book Antiqua" w:hAnsi="Book Antiqua"/>
          <w:sz w:val="24"/>
          <w:szCs w:val="24"/>
        </w:rPr>
        <w:t>.</w:t>
      </w:r>
      <w:proofErr w:type="gramEnd"/>
      <w:r w:rsidR="00750922" w:rsidRPr="00A45CF7">
        <w:rPr>
          <w:rFonts w:ascii="Book Antiqua" w:hAnsi="Book Antiqua"/>
          <w:sz w:val="24"/>
          <w:szCs w:val="24"/>
        </w:rPr>
        <w:t xml:space="preserve"> </w:t>
      </w:r>
      <w:r w:rsidR="00750922" w:rsidRPr="00A45CF7">
        <w:rPr>
          <w:rFonts w:ascii="Book Antiqua" w:eastAsia="宋体" w:hAnsi="Book Antiqua"/>
          <w:bCs/>
          <w:kern w:val="36"/>
          <w:sz w:val="24"/>
          <w:szCs w:val="24"/>
          <w:lang w:val="en-US" w:eastAsia="zh-CN"/>
        </w:rPr>
        <w:t xml:space="preserve">Available from: </w:t>
      </w:r>
      <w:r w:rsidR="00BD5B03" w:rsidRPr="00A45CF7">
        <w:rPr>
          <w:rFonts w:ascii="Book Antiqua" w:hAnsi="Book Antiqua"/>
          <w:sz w:val="24"/>
          <w:szCs w:val="24"/>
        </w:rPr>
        <w:t>https://www.gov.uk/government/publications/notified-bodies-for-medical-devices</w:t>
      </w:r>
    </w:p>
    <w:p w:rsidR="00D852D0" w:rsidRPr="00A45CF7"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proofErr w:type="gramStart"/>
      <w:r w:rsidRPr="00A45CF7">
        <w:rPr>
          <w:rFonts w:ascii="Book Antiqua" w:hAnsi="Book Antiqua"/>
          <w:sz w:val="24"/>
          <w:szCs w:val="24"/>
        </w:rPr>
        <w:t>5</w:t>
      </w:r>
      <w:r w:rsidR="00424D2D" w:rsidRPr="00A45CF7">
        <w:rPr>
          <w:rFonts w:ascii="Book Antiqua" w:hAnsi="Book Antiqua"/>
          <w:sz w:val="24"/>
          <w:szCs w:val="24"/>
        </w:rPr>
        <w:t xml:space="preserve"> </w:t>
      </w:r>
      <w:r w:rsidR="00B945AB" w:rsidRPr="00A45CF7">
        <w:rPr>
          <w:rFonts w:ascii="Book Antiqua" w:hAnsi="Book Antiqua"/>
          <w:b/>
          <w:sz w:val="24"/>
          <w:szCs w:val="24"/>
        </w:rPr>
        <w:t>Orthopaedic Data Evaluation Panel</w:t>
      </w:r>
      <w:r w:rsidR="00750922" w:rsidRPr="00A45CF7">
        <w:rPr>
          <w:rFonts w:ascii="Book Antiqua" w:hAnsi="Book Antiqua"/>
          <w:sz w:val="24"/>
          <w:szCs w:val="24"/>
        </w:rPr>
        <w:t>.</w:t>
      </w:r>
      <w:proofErr w:type="gramEnd"/>
      <w:r w:rsidR="001551B3" w:rsidRPr="00A45CF7">
        <w:rPr>
          <w:rFonts w:ascii="Book Antiqua" w:hAnsi="Book Antiqua"/>
          <w:sz w:val="24"/>
          <w:szCs w:val="24"/>
        </w:rPr>
        <w:t xml:space="preserve"> </w:t>
      </w:r>
      <w:r w:rsidR="00F80A43" w:rsidRPr="00A45CF7">
        <w:rPr>
          <w:rFonts w:ascii="Book Antiqua" w:hAnsi="Book Antiqua"/>
          <w:sz w:val="24"/>
          <w:szCs w:val="24"/>
        </w:rPr>
        <w:t>ODEP Explained</w:t>
      </w:r>
      <w:r w:rsidR="00750922" w:rsidRPr="00A45CF7">
        <w:rPr>
          <w:rFonts w:ascii="Book Antiqua" w:hAnsi="Book Antiqua"/>
          <w:sz w:val="24"/>
          <w:szCs w:val="24"/>
        </w:rPr>
        <w:t xml:space="preserve"> </w:t>
      </w:r>
      <w:r w:rsidR="00750922" w:rsidRPr="00A45CF7">
        <w:rPr>
          <w:rFonts w:ascii="Book Antiqua" w:eastAsia="宋体" w:hAnsi="Book Antiqua"/>
          <w:bCs/>
          <w:kern w:val="36"/>
          <w:sz w:val="24"/>
          <w:szCs w:val="24"/>
          <w:lang w:val="en-US" w:eastAsia="zh-CN"/>
        </w:rPr>
        <w:t>Available from:</w:t>
      </w:r>
      <w:r w:rsidR="00B945AB" w:rsidRPr="00A45CF7">
        <w:rPr>
          <w:rFonts w:ascii="Book Antiqua" w:hAnsi="Book Antiqua"/>
          <w:sz w:val="24"/>
          <w:szCs w:val="24"/>
        </w:rPr>
        <w:t xml:space="preserve"> </w:t>
      </w:r>
      <w:r w:rsidR="00424D2D" w:rsidRPr="00A45CF7">
        <w:rPr>
          <w:rFonts w:ascii="Book Antiqua" w:hAnsi="Book Antiqua"/>
          <w:sz w:val="24"/>
          <w:szCs w:val="24"/>
        </w:rPr>
        <w:t xml:space="preserve">http://www.odep.org.uk/ODEPRating/ODEPExplained.aspx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r w:rsidR="002D41D3" w:rsidRPr="00A45CF7">
        <w:rPr>
          <w:rFonts w:ascii="Book Antiqua" w:hAnsi="Book Antiqua"/>
          <w:sz w:val="24"/>
          <w:szCs w:val="24"/>
        </w:rPr>
        <w:t>6</w:t>
      </w:r>
      <w:r w:rsidR="00D852D0" w:rsidRPr="00A45CF7">
        <w:rPr>
          <w:rFonts w:ascii="Book Antiqua" w:hAnsi="Book Antiqua"/>
          <w:sz w:val="24"/>
          <w:szCs w:val="24"/>
        </w:rPr>
        <w:t xml:space="preserve"> </w:t>
      </w:r>
      <w:r w:rsidR="002C3728" w:rsidRPr="00A45CF7">
        <w:rPr>
          <w:rFonts w:ascii="Book Antiqua" w:hAnsi="Book Antiqua"/>
          <w:b/>
          <w:sz w:val="24"/>
          <w:szCs w:val="24"/>
        </w:rPr>
        <w:t>Beyond Compliance Advisory Group</w:t>
      </w:r>
      <w:r w:rsidR="00750922" w:rsidRPr="00A45CF7">
        <w:rPr>
          <w:rFonts w:ascii="Book Antiqua" w:hAnsi="Book Antiqua"/>
          <w:b/>
          <w:sz w:val="24"/>
          <w:szCs w:val="24"/>
        </w:rPr>
        <w:t>.</w:t>
      </w:r>
      <w:r w:rsidR="002C3728" w:rsidRPr="00A45CF7">
        <w:rPr>
          <w:rFonts w:ascii="Book Antiqua" w:eastAsia="宋体" w:hAnsi="Book Antiqua"/>
          <w:bCs/>
          <w:kern w:val="36"/>
          <w:sz w:val="24"/>
          <w:szCs w:val="24"/>
          <w:lang w:val="en-US" w:eastAsia="zh-CN"/>
        </w:rPr>
        <w:t xml:space="preserve"> </w:t>
      </w:r>
      <w:proofErr w:type="gramStart"/>
      <w:r w:rsidR="001551B3" w:rsidRPr="00A45CF7">
        <w:rPr>
          <w:rFonts w:ascii="Book Antiqua" w:eastAsia="宋体" w:hAnsi="Book Antiqua"/>
          <w:bCs/>
          <w:kern w:val="36"/>
          <w:sz w:val="24"/>
          <w:szCs w:val="24"/>
          <w:lang w:val="en-US" w:eastAsia="zh-CN"/>
        </w:rPr>
        <w:t>Beyond Compliance</w:t>
      </w:r>
      <w:r w:rsidR="003F3287" w:rsidRPr="00A45CF7">
        <w:rPr>
          <w:rFonts w:ascii="Book Antiqua" w:eastAsia="宋体" w:hAnsi="Book Antiqua"/>
          <w:bCs/>
          <w:kern w:val="36"/>
          <w:sz w:val="24"/>
          <w:szCs w:val="24"/>
          <w:lang w:val="en-US" w:eastAsia="zh-CN"/>
        </w:rPr>
        <w:t>.</w:t>
      </w:r>
      <w:proofErr w:type="gramEnd"/>
      <w:r w:rsidR="003F3287" w:rsidRPr="00A45CF7">
        <w:rPr>
          <w:rFonts w:ascii="Book Antiqua" w:eastAsia="宋体" w:hAnsi="Book Antiqua"/>
          <w:bCs/>
          <w:kern w:val="36"/>
          <w:sz w:val="24"/>
          <w:szCs w:val="24"/>
          <w:lang w:val="en-US" w:eastAsia="zh-CN"/>
        </w:rPr>
        <w:t xml:space="preserve"> Available from:</w:t>
      </w:r>
      <w:r w:rsidR="00B945AB" w:rsidRPr="00A45CF7">
        <w:rPr>
          <w:rFonts w:ascii="Book Antiqua" w:hAnsi="Book Antiqua"/>
          <w:sz w:val="24"/>
          <w:szCs w:val="24"/>
        </w:rPr>
        <w:t xml:space="preserve"> </w:t>
      </w:r>
      <w:r w:rsidR="00424D2D" w:rsidRPr="00A45CF7">
        <w:rPr>
          <w:rFonts w:ascii="Book Antiqua" w:hAnsi="Book Antiqua"/>
          <w:sz w:val="24"/>
          <w:szCs w:val="24"/>
        </w:rPr>
        <w:t xml:space="preserve">http://www.beyondcompliance.org.uk/ </w:t>
      </w:r>
    </w:p>
    <w:p w:rsidR="00D852D0" w:rsidRPr="00FF3785"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4</w:t>
      </w:r>
      <w:proofErr w:type="gramStart"/>
      <w:r w:rsidR="002D41D3" w:rsidRPr="00A45CF7">
        <w:rPr>
          <w:rFonts w:ascii="Book Antiqua" w:hAnsi="Book Antiqua"/>
          <w:sz w:val="24"/>
          <w:szCs w:val="24"/>
        </w:rPr>
        <w:t>7</w:t>
      </w:r>
      <w:r w:rsidR="00D852D0" w:rsidRPr="00A45CF7">
        <w:rPr>
          <w:rFonts w:ascii="Book Antiqua" w:hAnsi="Book Antiqua"/>
          <w:sz w:val="24"/>
          <w:szCs w:val="24"/>
        </w:rPr>
        <w:t xml:space="preserve"> </w:t>
      </w:r>
      <w:r w:rsidR="00156A88" w:rsidRPr="00A45CF7">
        <w:rPr>
          <w:rFonts w:ascii="Book Antiqua" w:hAnsi="Book Antiqua"/>
          <w:b/>
          <w:sz w:val="24"/>
          <w:szCs w:val="24"/>
        </w:rPr>
        <w:t>Orthopaedic Data Evaluation Panel</w:t>
      </w:r>
      <w:r w:rsidR="00750922" w:rsidRPr="00A45CF7">
        <w:rPr>
          <w:rFonts w:ascii="Book Antiqua" w:hAnsi="Book Antiqua"/>
          <w:sz w:val="24"/>
          <w:szCs w:val="24"/>
        </w:rPr>
        <w:t>.</w:t>
      </w:r>
      <w:proofErr w:type="gramEnd"/>
      <w:r w:rsidR="00750922" w:rsidRPr="00A45CF7">
        <w:rPr>
          <w:rFonts w:ascii="Book Antiqua" w:hAnsi="Book Antiqua"/>
          <w:sz w:val="24"/>
          <w:szCs w:val="24"/>
        </w:rPr>
        <w:t xml:space="preserve"> </w:t>
      </w:r>
      <w:proofErr w:type="gramStart"/>
      <w:r w:rsidR="001551B3" w:rsidRPr="00A45CF7">
        <w:rPr>
          <w:rFonts w:ascii="Book Antiqua" w:hAnsi="Book Antiqua"/>
          <w:sz w:val="24"/>
          <w:szCs w:val="24"/>
        </w:rPr>
        <w:t>Products</w:t>
      </w:r>
      <w:r w:rsidR="00F65A26" w:rsidRPr="00A45CF7">
        <w:rPr>
          <w:rFonts w:ascii="Book Antiqua" w:hAnsi="Book Antiqua"/>
          <w:sz w:val="24"/>
          <w:szCs w:val="24"/>
        </w:rPr>
        <w:t>.</w:t>
      </w:r>
      <w:proofErr w:type="gramEnd"/>
      <w:r w:rsidR="001551B3" w:rsidRPr="00A45CF7">
        <w:rPr>
          <w:rFonts w:ascii="Book Antiqua" w:hAnsi="Book Antiqua"/>
          <w:sz w:val="24"/>
          <w:szCs w:val="24"/>
        </w:rPr>
        <w:t xml:space="preserve"> </w:t>
      </w:r>
      <w:r w:rsidR="00750922" w:rsidRPr="00A45CF7">
        <w:rPr>
          <w:rFonts w:ascii="Book Antiqua" w:eastAsia="宋体" w:hAnsi="Book Antiqua"/>
          <w:bCs/>
          <w:kern w:val="36"/>
          <w:sz w:val="24"/>
          <w:szCs w:val="24"/>
          <w:lang w:val="en-US" w:eastAsia="zh-CN"/>
        </w:rPr>
        <w:t>Available from:</w:t>
      </w:r>
      <w:r w:rsidR="00156A88" w:rsidRPr="00A45CF7">
        <w:rPr>
          <w:rFonts w:ascii="Book Antiqua" w:hAnsi="Book Antiqua"/>
          <w:sz w:val="24"/>
          <w:szCs w:val="24"/>
        </w:rPr>
        <w:t xml:space="preserve"> </w:t>
      </w:r>
      <w:r w:rsidR="00424D2D" w:rsidRPr="00A45CF7">
        <w:rPr>
          <w:rFonts w:ascii="Book Antiqua" w:hAnsi="Book Antiqua"/>
          <w:sz w:val="24"/>
          <w:szCs w:val="24"/>
        </w:rPr>
        <w:t>http://www.odep.org.uk/products.aspx</w:t>
      </w:r>
      <w:r w:rsidR="00424D2D" w:rsidRPr="00FF3785">
        <w:rPr>
          <w:rFonts w:ascii="Book Antiqua" w:hAnsi="Book Antiqua"/>
          <w:sz w:val="24"/>
          <w:szCs w:val="24"/>
        </w:rPr>
        <w:t xml:space="preserve"> </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lastRenderedPageBreak/>
        <w:t>4</w:t>
      </w:r>
      <w:r w:rsidR="002D41D3" w:rsidRPr="00FF3785">
        <w:rPr>
          <w:rFonts w:ascii="Book Antiqua" w:hAnsi="Book Antiqua"/>
          <w:sz w:val="24"/>
          <w:szCs w:val="24"/>
        </w:rPr>
        <w:t>8</w:t>
      </w:r>
      <w:r w:rsidR="00D852D0" w:rsidRPr="00FF3785">
        <w:rPr>
          <w:rFonts w:ascii="Book Antiqua" w:hAnsi="Book Antiqua"/>
          <w:sz w:val="24"/>
          <w:szCs w:val="24"/>
        </w:rPr>
        <w:t xml:space="preserve"> </w:t>
      </w:r>
      <w:r w:rsidR="00D852D0" w:rsidRPr="00FF3785">
        <w:rPr>
          <w:rFonts w:ascii="Book Antiqua" w:hAnsi="Book Antiqua"/>
          <w:b/>
          <w:bCs/>
          <w:sz w:val="24"/>
          <w:szCs w:val="24"/>
        </w:rPr>
        <w:t>Learmonth ID</w:t>
      </w:r>
      <w:r w:rsidR="00D852D0" w:rsidRPr="00FF3785">
        <w:rPr>
          <w:rFonts w:ascii="Book Antiqua" w:hAnsi="Book Antiqua"/>
          <w:sz w:val="24"/>
          <w:szCs w:val="24"/>
        </w:rPr>
        <w:t xml:space="preserve">, Young C, </w:t>
      </w:r>
      <w:proofErr w:type="spellStart"/>
      <w:r w:rsidR="00D852D0" w:rsidRPr="00FF3785">
        <w:rPr>
          <w:rFonts w:ascii="Book Antiqua" w:hAnsi="Book Antiqua"/>
          <w:sz w:val="24"/>
          <w:szCs w:val="24"/>
        </w:rPr>
        <w:t>Rorabeck</w:t>
      </w:r>
      <w:proofErr w:type="spellEnd"/>
      <w:r w:rsidR="00D852D0" w:rsidRPr="00FF3785">
        <w:rPr>
          <w:rFonts w:ascii="Book Antiqua" w:hAnsi="Book Antiqua"/>
          <w:sz w:val="24"/>
          <w:szCs w:val="24"/>
        </w:rPr>
        <w:t xml:space="preserve"> C.</w:t>
      </w:r>
      <w:r w:rsidR="00D864EF">
        <w:rPr>
          <w:rFonts w:ascii="Book Antiqua" w:hAnsi="Book Antiqua"/>
          <w:sz w:val="24"/>
          <w:szCs w:val="24"/>
        </w:rPr>
        <w:t xml:space="preserve"> </w:t>
      </w:r>
      <w:r w:rsidR="00D852D0" w:rsidRPr="00FF3785">
        <w:rPr>
          <w:rFonts w:ascii="Book Antiqua" w:hAnsi="Book Antiqua"/>
          <w:sz w:val="24"/>
          <w:szCs w:val="24"/>
        </w:rPr>
        <w:t>The operation of the century: total hip replacement.</w:t>
      </w:r>
      <w:r w:rsidR="00424D2D" w:rsidRPr="00FF3785">
        <w:rPr>
          <w:rFonts w:ascii="Book Antiqua" w:hAnsi="Book Antiqua"/>
          <w:sz w:val="24"/>
          <w:szCs w:val="24"/>
        </w:rPr>
        <w:t xml:space="preserve"> </w:t>
      </w:r>
      <w:r w:rsidR="00D852D0" w:rsidRPr="00FF3785">
        <w:rPr>
          <w:rFonts w:ascii="Book Antiqua" w:hAnsi="Book Antiqua"/>
          <w:i/>
          <w:iCs/>
          <w:sz w:val="24"/>
          <w:szCs w:val="24"/>
        </w:rPr>
        <w:t>Lancet</w:t>
      </w:r>
      <w:r w:rsidR="00424D2D" w:rsidRPr="00FF3785">
        <w:rPr>
          <w:rFonts w:ascii="Book Antiqua" w:hAnsi="Book Antiqua"/>
          <w:sz w:val="24"/>
          <w:szCs w:val="24"/>
        </w:rPr>
        <w:t xml:space="preserve"> </w:t>
      </w:r>
      <w:r w:rsidR="00D852D0" w:rsidRPr="00FF3785">
        <w:rPr>
          <w:rFonts w:ascii="Book Antiqua" w:hAnsi="Book Antiqua"/>
          <w:sz w:val="24"/>
          <w:szCs w:val="24"/>
        </w:rPr>
        <w:t>2007;</w:t>
      </w:r>
      <w:r w:rsidR="00424D2D" w:rsidRPr="00FF3785">
        <w:rPr>
          <w:rFonts w:ascii="Book Antiqua" w:hAnsi="Book Antiqua"/>
          <w:sz w:val="24"/>
          <w:szCs w:val="24"/>
        </w:rPr>
        <w:t xml:space="preserve"> </w:t>
      </w:r>
      <w:r w:rsidR="00D852D0" w:rsidRPr="00FF3785">
        <w:rPr>
          <w:rFonts w:ascii="Book Antiqua" w:hAnsi="Book Antiqua"/>
          <w:b/>
          <w:bCs/>
          <w:sz w:val="24"/>
          <w:szCs w:val="24"/>
        </w:rPr>
        <w:t>370</w:t>
      </w:r>
      <w:r w:rsidR="00D852D0" w:rsidRPr="00FF3785">
        <w:rPr>
          <w:rFonts w:ascii="Book Antiqua" w:hAnsi="Book Antiqua"/>
          <w:sz w:val="24"/>
          <w:szCs w:val="24"/>
        </w:rPr>
        <w:t>:</w:t>
      </w:r>
      <w:r w:rsidR="00424D2D" w:rsidRPr="00FF3785">
        <w:rPr>
          <w:rFonts w:ascii="Book Antiqua" w:hAnsi="Book Antiqua"/>
          <w:sz w:val="24"/>
          <w:szCs w:val="24"/>
        </w:rPr>
        <w:t xml:space="preserve"> </w:t>
      </w:r>
      <w:r w:rsidR="00D852D0" w:rsidRPr="00FF3785">
        <w:rPr>
          <w:rFonts w:ascii="Book Antiqua" w:hAnsi="Book Antiqua"/>
          <w:sz w:val="24"/>
          <w:szCs w:val="24"/>
        </w:rPr>
        <w:t>1508-</w:t>
      </w:r>
      <w:r w:rsidR="00424D2D" w:rsidRPr="00FF3785">
        <w:rPr>
          <w:rFonts w:ascii="Book Antiqua" w:hAnsi="Book Antiqua"/>
          <w:sz w:val="24"/>
          <w:szCs w:val="24"/>
        </w:rPr>
        <w:t>15</w:t>
      </w:r>
      <w:r w:rsidR="00D852D0" w:rsidRPr="00FF3785">
        <w:rPr>
          <w:rFonts w:ascii="Book Antiqua" w:hAnsi="Book Antiqua"/>
          <w:sz w:val="24"/>
          <w:szCs w:val="24"/>
        </w:rPr>
        <w:t>19</w:t>
      </w:r>
      <w:r w:rsidR="00424D2D" w:rsidRPr="00FF3785">
        <w:rPr>
          <w:rFonts w:ascii="Book Antiqua" w:hAnsi="Book Antiqua"/>
          <w:sz w:val="24"/>
          <w:szCs w:val="24"/>
        </w:rPr>
        <w:t xml:space="preserve"> [PMID: 17964352 DOI: 10.1016/S0140-6736(07)60457-7]</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4</w:t>
      </w:r>
      <w:r w:rsidR="002D41D3" w:rsidRPr="00FF3785">
        <w:rPr>
          <w:rFonts w:ascii="Book Antiqua" w:hAnsi="Book Antiqua"/>
          <w:sz w:val="24"/>
          <w:szCs w:val="24"/>
        </w:rPr>
        <w:t>9</w:t>
      </w:r>
      <w:r w:rsidRPr="00FF3785">
        <w:rPr>
          <w:rFonts w:ascii="Book Antiqua" w:hAnsi="Book Antiqua"/>
          <w:sz w:val="24"/>
          <w:szCs w:val="24"/>
        </w:rPr>
        <w:t xml:space="preserve"> </w:t>
      </w:r>
      <w:r w:rsidR="00D852D0" w:rsidRPr="00FF3785">
        <w:rPr>
          <w:rFonts w:ascii="Book Antiqua" w:hAnsi="Book Antiqua"/>
          <w:b/>
          <w:bCs/>
          <w:sz w:val="24"/>
          <w:szCs w:val="24"/>
        </w:rPr>
        <w:t>Langton DJ</w:t>
      </w:r>
      <w:r w:rsidR="00D852D0" w:rsidRPr="00FF3785">
        <w:rPr>
          <w:rFonts w:ascii="Book Antiqua" w:hAnsi="Book Antiqua"/>
          <w:sz w:val="24"/>
          <w:szCs w:val="24"/>
        </w:rPr>
        <w:t xml:space="preserve">, Jameson SS, Joyce TJ, Gandhi JN, </w:t>
      </w:r>
      <w:proofErr w:type="spellStart"/>
      <w:r w:rsidR="00D852D0" w:rsidRPr="00FF3785">
        <w:rPr>
          <w:rFonts w:ascii="Book Antiqua" w:hAnsi="Book Antiqua"/>
          <w:sz w:val="24"/>
          <w:szCs w:val="24"/>
        </w:rPr>
        <w:t>Sidaginamale</w:t>
      </w:r>
      <w:proofErr w:type="spellEnd"/>
      <w:r w:rsidR="00D852D0" w:rsidRPr="00FF3785">
        <w:rPr>
          <w:rFonts w:ascii="Book Antiqua" w:hAnsi="Book Antiqua"/>
          <w:sz w:val="24"/>
          <w:szCs w:val="24"/>
        </w:rPr>
        <w:t xml:space="preserve"> R, </w:t>
      </w:r>
      <w:proofErr w:type="spellStart"/>
      <w:r w:rsidR="00D852D0" w:rsidRPr="00FF3785">
        <w:rPr>
          <w:rFonts w:ascii="Book Antiqua" w:hAnsi="Book Antiqua"/>
          <w:sz w:val="24"/>
          <w:szCs w:val="24"/>
        </w:rPr>
        <w:t>Mereddy</w:t>
      </w:r>
      <w:proofErr w:type="spellEnd"/>
      <w:r w:rsidR="00D852D0" w:rsidRPr="00FF3785">
        <w:rPr>
          <w:rFonts w:ascii="Book Antiqua" w:hAnsi="Book Antiqua"/>
          <w:sz w:val="24"/>
          <w:szCs w:val="24"/>
        </w:rPr>
        <w:t xml:space="preserve"> P, Lord J, </w:t>
      </w:r>
      <w:proofErr w:type="spellStart"/>
      <w:r w:rsidR="00D852D0" w:rsidRPr="00FF3785">
        <w:rPr>
          <w:rFonts w:ascii="Book Antiqua" w:hAnsi="Book Antiqua"/>
          <w:sz w:val="24"/>
          <w:szCs w:val="24"/>
        </w:rPr>
        <w:t>Nargol</w:t>
      </w:r>
      <w:proofErr w:type="spellEnd"/>
      <w:r w:rsidR="00D852D0" w:rsidRPr="00FF3785">
        <w:rPr>
          <w:rFonts w:ascii="Book Antiqua" w:hAnsi="Book Antiqua"/>
          <w:sz w:val="24"/>
          <w:szCs w:val="24"/>
        </w:rPr>
        <w:t xml:space="preserve"> AV. Accelerating failure rate of the ASR total hip replacement. </w:t>
      </w:r>
      <w:r w:rsidR="00D852D0" w:rsidRPr="00FF3785">
        <w:rPr>
          <w:rFonts w:ascii="Book Antiqua" w:hAnsi="Book Antiqua"/>
          <w:i/>
          <w:iCs/>
          <w:sz w:val="24"/>
          <w:szCs w:val="24"/>
        </w:rPr>
        <w:t xml:space="preserve">J Bone Joint </w:t>
      </w:r>
      <w:proofErr w:type="spellStart"/>
      <w:r w:rsidR="00D852D0" w:rsidRPr="00FF3785">
        <w:rPr>
          <w:rFonts w:ascii="Book Antiqua" w:hAnsi="Book Antiqua"/>
          <w:i/>
          <w:iCs/>
          <w:sz w:val="24"/>
          <w:szCs w:val="24"/>
        </w:rPr>
        <w:t>Surg</w:t>
      </w:r>
      <w:proofErr w:type="spellEnd"/>
      <w:r w:rsidR="00D852D0" w:rsidRPr="00FF3785">
        <w:rPr>
          <w:rFonts w:ascii="Book Antiqua" w:hAnsi="Book Antiqua"/>
          <w:i/>
          <w:iCs/>
          <w:sz w:val="24"/>
          <w:szCs w:val="24"/>
        </w:rPr>
        <w:t xml:space="preserve"> Br</w:t>
      </w:r>
      <w:r w:rsidR="0039156E" w:rsidRPr="00FF3785">
        <w:rPr>
          <w:rFonts w:ascii="Book Antiqua" w:hAnsi="Book Antiqua"/>
          <w:sz w:val="24"/>
          <w:szCs w:val="24"/>
        </w:rPr>
        <w:t xml:space="preserve"> </w:t>
      </w:r>
      <w:r w:rsidR="00D852D0" w:rsidRPr="00FF3785">
        <w:rPr>
          <w:rFonts w:ascii="Book Antiqua" w:hAnsi="Book Antiqua"/>
          <w:sz w:val="24"/>
          <w:szCs w:val="24"/>
        </w:rPr>
        <w:t>2011;</w:t>
      </w:r>
      <w:r w:rsidR="0039156E" w:rsidRPr="00FF3785">
        <w:rPr>
          <w:rFonts w:ascii="Book Antiqua" w:hAnsi="Book Antiqua"/>
          <w:sz w:val="24"/>
          <w:szCs w:val="24"/>
        </w:rPr>
        <w:t xml:space="preserve"> </w:t>
      </w:r>
      <w:r w:rsidR="00D852D0" w:rsidRPr="00FF3785">
        <w:rPr>
          <w:rFonts w:ascii="Book Antiqua" w:hAnsi="Book Antiqua"/>
          <w:b/>
          <w:bCs/>
          <w:sz w:val="24"/>
          <w:szCs w:val="24"/>
        </w:rPr>
        <w:t>93</w:t>
      </w:r>
      <w:r w:rsidR="00D852D0" w:rsidRPr="00FF3785">
        <w:rPr>
          <w:rFonts w:ascii="Book Antiqua" w:hAnsi="Book Antiqua"/>
          <w:sz w:val="24"/>
          <w:szCs w:val="24"/>
        </w:rPr>
        <w:t>:</w:t>
      </w:r>
      <w:r w:rsidR="0039156E" w:rsidRPr="00FF3785">
        <w:rPr>
          <w:rFonts w:ascii="Book Antiqua" w:hAnsi="Book Antiqua"/>
          <w:sz w:val="24"/>
          <w:szCs w:val="24"/>
        </w:rPr>
        <w:t xml:space="preserve"> </w:t>
      </w:r>
      <w:r w:rsidR="00D852D0" w:rsidRPr="00FF3785">
        <w:rPr>
          <w:rFonts w:ascii="Book Antiqua" w:hAnsi="Book Antiqua"/>
          <w:sz w:val="24"/>
          <w:szCs w:val="24"/>
        </w:rPr>
        <w:t>1011-</w:t>
      </w:r>
      <w:r w:rsidR="0039156E" w:rsidRPr="00FF3785">
        <w:rPr>
          <w:rFonts w:ascii="Book Antiqua" w:hAnsi="Book Antiqua"/>
          <w:sz w:val="24"/>
          <w:szCs w:val="24"/>
        </w:rPr>
        <w:t>101</w:t>
      </w:r>
      <w:r w:rsidR="00D852D0" w:rsidRPr="00FF3785">
        <w:rPr>
          <w:rFonts w:ascii="Book Antiqua" w:hAnsi="Book Antiqua"/>
          <w:sz w:val="24"/>
          <w:szCs w:val="24"/>
        </w:rPr>
        <w:t>6 [PMID:</w:t>
      </w:r>
      <w:r w:rsidR="0039156E" w:rsidRPr="00FF3785">
        <w:rPr>
          <w:rFonts w:ascii="Book Antiqua" w:hAnsi="Book Antiqua"/>
          <w:sz w:val="24"/>
          <w:szCs w:val="24"/>
        </w:rPr>
        <w:t xml:space="preserve"> </w:t>
      </w:r>
      <w:r w:rsidR="00D852D0" w:rsidRPr="00FF3785">
        <w:rPr>
          <w:rFonts w:ascii="Book Antiqua" w:hAnsi="Book Antiqua"/>
          <w:sz w:val="24"/>
          <w:szCs w:val="24"/>
        </w:rPr>
        <w:t>21768621</w:t>
      </w:r>
      <w:r w:rsidR="0039156E" w:rsidRPr="00FF3785">
        <w:rPr>
          <w:rFonts w:ascii="Book Antiqua" w:hAnsi="Book Antiqua"/>
          <w:sz w:val="24"/>
          <w:szCs w:val="24"/>
        </w:rPr>
        <w:t xml:space="preserve"> </w:t>
      </w:r>
      <w:r w:rsidR="00D852D0" w:rsidRPr="00FF3785">
        <w:rPr>
          <w:rFonts w:ascii="Book Antiqua" w:hAnsi="Book Antiqua"/>
          <w:sz w:val="24"/>
          <w:szCs w:val="24"/>
        </w:rPr>
        <w:t>DOI:</w:t>
      </w:r>
      <w:r w:rsidR="00B44479">
        <w:rPr>
          <w:rFonts w:ascii="Book Antiqua" w:hAnsi="Book Antiqua"/>
          <w:sz w:val="24"/>
          <w:szCs w:val="24"/>
        </w:rPr>
        <w:t xml:space="preserve"> </w:t>
      </w:r>
      <w:r w:rsidR="00D852D0" w:rsidRPr="00FF3785">
        <w:rPr>
          <w:rFonts w:ascii="Book Antiqua" w:hAnsi="Book Antiqua"/>
          <w:sz w:val="24"/>
          <w:szCs w:val="24"/>
        </w:rPr>
        <w:t>10.1302/0301-620X.93B8.26040]</w:t>
      </w:r>
    </w:p>
    <w:p w:rsidR="00D852D0" w:rsidRPr="00FF3785" w:rsidRDefault="002D41D3"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5</w:t>
      </w:r>
      <w:proofErr w:type="gramStart"/>
      <w:r w:rsidRPr="00FF3785">
        <w:rPr>
          <w:rFonts w:ascii="Book Antiqua" w:hAnsi="Book Antiqua"/>
          <w:sz w:val="24"/>
          <w:szCs w:val="24"/>
        </w:rPr>
        <w:t>0</w:t>
      </w:r>
      <w:r w:rsidR="00D852D0" w:rsidRPr="00FF3785">
        <w:rPr>
          <w:rFonts w:ascii="Book Antiqua" w:hAnsi="Book Antiqua"/>
          <w:sz w:val="24"/>
          <w:szCs w:val="24"/>
        </w:rPr>
        <w:t xml:space="preserve"> </w:t>
      </w:r>
      <w:proofErr w:type="spellStart"/>
      <w:r w:rsidR="00D852D0" w:rsidRPr="00FF3785">
        <w:rPr>
          <w:rFonts w:ascii="Book Antiqua" w:hAnsi="Book Antiqua"/>
          <w:b/>
          <w:bCs/>
          <w:sz w:val="24"/>
          <w:szCs w:val="24"/>
        </w:rPr>
        <w:t>Massoud</w:t>
      </w:r>
      <w:proofErr w:type="spellEnd"/>
      <w:r w:rsidR="00D852D0" w:rsidRPr="00FF3785">
        <w:rPr>
          <w:rFonts w:ascii="Book Antiqua" w:hAnsi="Book Antiqua"/>
          <w:b/>
          <w:bCs/>
          <w:sz w:val="24"/>
          <w:szCs w:val="24"/>
        </w:rPr>
        <w:t xml:space="preserve"> SN</w:t>
      </w:r>
      <w:r w:rsidR="00D852D0" w:rsidRPr="00FF3785">
        <w:rPr>
          <w:rFonts w:ascii="Book Antiqua" w:hAnsi="Book Antiqua"/>
          <w:sz w:val="24"/>
          <w:szCs w:val="24"/>
        </w:rPr>
        <w:t xml:space="preserve">, Hunter JB, </w:t>
      </w:r>
      <w:proofErr w:type="spellStart"/>
      <w:r w:rsidR="00D852D0" w:rsidRPr="00FF3785">
        <w:rPr>
          <w:rFonts w:ascii="Book Antiqua" w:hAnsi="Book Antiqua"/>
          <w:sz w:val="24"/>
          <w:szCs w:val="24"/>
        </w:rPr>
        <w:t>Holdsworth</w:t>
      </w:r>
      <w:proofErr w:type="spellEnd"/>
      <w:r w:rsidR="00D852D0" w:rsidRPr="00FF3785">
        <w:rPr>
          <w:rFonts w:ascii="Book Antiqua" w:hAnsi="Book Antiqua"/>
          <w:sz w:val="24"/>
          <w:szCs w:val="24"/>
        </w:rPr>
        <w:t xml:space="preserve"> BJ, Wallace WA,</w:t>
      </w:r>
      <w:r w:rsidR="00E15319" w:rsidRPr="00FF3785">
        <w:rPr>
          <w:rFonts w:ascii="Book Antiqua" w:hAnsi="Book Antiqua"/>
          <w:sz w:val="24"/>
          <w:szCs w:val="24"/>
        </w:rPr>
        <w:t xml:space="preserve"> </w:t>
      </w:r>
      <w:proofErr w:type="spellStart"/>
      <w:r w:rsidR="00D852D0" w:rsidRPr="00FF3785">
        <w:rPr>
          <w:rFonts w:ascii="Book Antiqua" w:hAnsi="Book Antiqua"/>
          <w:sz w:val="24"/>
          <w:szCs w:val="24"/>
        </w:rPr>
        <w:t>Juliusson</w:t>
      </w:r>
      <w:proofErr w:type="spellEnd"/>
      <w:r w:rsidR="00D852D0" w:rsidRPr="00FF3785">
        <w:rPr>
          <w:rFonts w:ascii="Book Antiqua" w:hAnsi="Book Antiqua"/>
          <w:sz w:val="24"/>
          <w:szCs w:val="24"/>
        </w:rPr>
        <w:t xml:space="preserve"> R.</w:t>
      </w:r>
      <w:proofErr w:type="gramEnd"/>
      <w:r w:rsidR="00D852D0" w:rsidRPr="00FF3785">
        <w:rPr>
          <w:rFonts w:ascii="Book Antiqua" w:hAnsi="Book Antiqua"/>
          <w:sz w:val="24"/>
          <w:szCs w:val="24"/>
        </w:rPr>
        <w:t xml:space="preserve"> Early femoral loosening in one design of cemented hip replacement.</w:t>
      </w:r>
      <w:r w:rsidR="00E15319" w:rsidRPr="00FF3785">
        <w:rPr>
          <w:rFonts w:ascii="Book Antiqua" w:hAnsi="Book Antiqua"/>
          <w:sz w:val="24"/>
          <w:szCs w:val="24"/>
        </w:rPr>
        <w:t xml:space="preserve"> </w:t>
      </w:r>
      <w:r w:rsidR="00D852D0" w:rsidRPr="00FF3785">
        <w:rPr>
          <w:rFonts w:ascii="Book Antiqua" w:hAnsi="Book Antiqua"/>
          <w:i/>
          <w:iCs/>
          <w:sz w:val="24"/>
          <w:szCs w:val="24"/>
        </w:rPr>
        <w:t xml:space="preserve">J Bone Joint </w:t>
      </w:r>
      <w:proofErr w:type="spellStart"/>
      <w:r w:rsidR="00D852D0" w:rsidRPr="00FF3785">
        <w:rPr>
          <w:rFonts w:ascii="Book Antiqua" w:hAnsi="Book Antiqua"/>
          <w:i/>
          <w:iCs/>
          <w:sz w:val="24"/>
          <w:szCs w:val="24"/>
        </w:rPr>
        <w:t>Surg</w:t>
      </w:r>
      <w:proofErr w:type="spellEnd"/>
      <w:r w:rsidR="00E15319" w:rsidRPr="00FF3785">
        <w:rPr>
          <w:rFonts w:ascii="Book Antiqua" w:hAnsi="Book Antiqua"/>
          <w:i/>
          <w:iCs/>
          <w:sz w:val="24"/>
          <w:szCs w:val="24"/>
        </w:rPr>
        <w:t xml:space="preserve"> </w:t>
      </w:r>
      <w:r w:rsidR="00D852D0" w:rsidRPr="00FF3785">
        <w:rPr>
          <w:rFonts w:ascii="Book Antiqua" w:hAnsi="Book Antiqua"/>
          <w:i/>
          <w:iCs/>
          <w:sz w:val="24"/>
          <w:szCs w:val="24"/>
        </w:rPr>
        <w:t>Br</w:t>
      </w:r>
      <w:r w:rsidR="00E15319" w:rsidRPr="00FF3785">
        <w:rPr>
          <w:rFonts w:ascii="Book Antiqua" w:hAnsi="Book Antiqua"/>
          <w:i/>
          <w:iCs/>
          <w:sz w:val="24"/>
          <w:szCs w:val="24"/>
        </w:rPr>
        <w:t xml:space="preserve"> </w:t>
      </w:r>
      <w:r w:rsidR="00D852D0" w:rsidRPr="00FF3785">
        <w:rPr>
          <w:rFonts w:ascii="Book Antiqua" w:hAnsi="Book Antiqua"/>
          <w:sz w:val="24"/>
          <w:szCs w:val="24"/>
        </w:rPr>
        <w:t>1997;</w:t>
      </w:r>
      <w:r w:rsidR="00E15319" w:rsidRPr="00FF3785">
        <w:rPr>
          <w:rFonts w:ascii="Book Antiqua" w:hAnsi="Book Antiqua"/>
          <w:sz w:val="24"/>
          <w:szCs w:val="24"/>
        </w:rPr>
        <w:t xml:space="preserve"> </w:t>
      </w:r>
      <w:r w:rsidR="00D852D0" w:rsidRPr="00FF3785">
        <w:rPr>
          <w:rFonts w:ascii="Book Antiqua" w:hAnsi="Book Antiqua"/>
          <w:b/>
          <w:bCs/>
          <w:sz w:val="24"/>
          <w:szCs w:val="24"/>
        </w:rPr>
        <w:t>79</w:t>
      </w:r>
      <w:r w:rsidR="00D852D0" w:rsidRPr="00FF3785">
        <w:rPr>
          <w:rFonts w:ascii="Book Antiqua" w:hAnsi="Book Antiqua"/>
          <w:sz w:val="24"/>
          <w:szCs w:val="24"/>
        </w:rPr>
        <w:t>:</w:t>
      </w:r>
      <w:r w:rsidR="00E15319" w:rsidRPr="00FF3785">
        <w:rPr>
          <w:rFonts w:ascii="Book Antiqua" w:hAnsi="Book Antiqua"/>
          <w:sz w:val="24"/>
          <w:szCs w:val="24"/>
        </w:rPr>
        <w:t xml:space="preserve"> </w:t>
      </w:r>
      <w:r w:rsidR="00D852D0" w:rsidRPr="00FF3785">
        <w:rPr>
          <w:rFonts w:ascii="Book Antiqua" w:hAnsi="Book Antiqua"/>
          <w:sz w:val="24"/>
          <w:szCs w:val="24"/>
        </w:rPr>
        <w:t>603-608</w:t>
      </w:r>
      <w:r w:rsidR="00E15319" w:rsidRPr="00FF3785">
        <w:rPr>
          <w:rFonts w:ascii="Book Antiqua" w:hAnsi="Book Antiqua"/>
          <w:sz w:val="24"/>
          <w:szCs w:val="24"/>
        </w:rPr>
        <w:t xml:space="preserve"> </w:t>
      </w:r>
      <w:r w:rsidR="00D852D0" w:rsidRPr="00FF3785">
        <w:rPr>
          <w:rFonts w:ascii="Book Antiqua" w:hAnsi="Book Antiqua"/>
          <w:sz w:val="24"/>
          <w:szCs w:val="24"/>
        </w:rPr>
        <w:t>[PMID:</w:t>
      </w:r>
      <w:r w:rsidR="00E15319" w:rsidRPr="00FF3785">
        <w:rPr>
          <w:rFonts w:ascii="Book Antiqua" w:hAnsi="Book Antiqua"/>
          <w:sz w:val="24"/>
          <w:szCs w:val="24"/>
        </w:rPr>
        <w:t xml:space="preserve"> </w:t>
      </w:r>
      <w:r w:rsidR="00D852D0" w:rsidRPr="00FF3785">
        <w:rPr>
          <w:rFonts w:ascii="Book Antiqua" w:hAnsi="Book Antiqua"/>
          <w:sz w:val="24"/>
          <w:szCs w:val="24"/>
        </w:rPr>
        <w:t>9250746]</w:t>
      </w:r>
    </w:p>
    <w:p w:rsidR="00D852D0" w:rsidRPr="00FF3785" w:rsidRDefault="002D41D3"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5</w:t>
      </w:r>
      <w:r w:rsidRPr="00A45CF7">
        <w:rPr>
          <w:rFonts w:ascii="Book Antiqua" w:hAnsi="Book Antiqua"/>
          <w:sz w:val="24"/>
          <w:szCs w:val="24"/>
        </w:rPr>
        <w:t>1</w:t>
      </w:r>
      <w:r w:rsidR="002E68A9" w:rsidRPr="00A45CF7">
        <w:rPr>
          <w:rFonts w:ascii="Book Antiqua" w:hAnsi="Book Antiqua"/>
          <w:sz w:val="24"/>
          <w:szCs w:val="24"/>
        </w:rPr>
        <w:t xml:space="preserve"> </w:t>
      </w:r>
      <w:proofErr w:type="spellStart"/>
      <w:r w:rsidR="00D852D0" w:rsidRPr="00A45CF7">
        <w:rPr>
          <w:rFonts w:ascii="Book Antiqua" w:hAnsi="Book Antiqua"/>
          <w:b/>
          <w:bCs/>
          <w:sz w:val="24"/>
          <w:szCs w:val="24"/>
        </w:rPr>
        <w:t>Manktelow</w:t>
      </w:r>
      <w:proofErr w:type="spellEnd"/>
      <w:r w:rsidR="00D852D0" w:rsidRPr="00A45CF7">
        <w:rPr>
          <w:rFonts w:ascii="Book Antiqua" w:hAnsi="Book Antiqua"/>
          <w:b/>
          <w:bCs/>
          <w:sz w:val="24"/>
          <w:szCs w:val="24"/>
        </w:rPr>
        <w:t xml:space="preserve"> A</w:t>
      </w:r>
      <w:r w:rsidR="00680C85" w:rsidRPr="00A45CF7">
        <w:rPr>
          <w:rFonts w:ascii="Book Antiqua" w:hAnsi="Book Antiqua"/>
          <w:sz w:val="24"/>
          <w:szCs w:val="24"/>
        </w:rPr>
        <w:t>.</w:t>
      </w:r>
      <w:r w:rsidR="00D852D0" w:rsidRPr="00A45CF7">
        <w:rPr>
          <w:rFonts w:ascii="Book Antiqua" w:hAnsi="Book Antiqua"/>
          <w:sz w:val="24"/>
          <w:szCs w:val="24"/>
        </w:rPr>
        <w:t xml:space="preserve"> Bloch B Hip Arthroplasty: Back to the Future? Bone &amp; Joint 360 </w:t>
      </w:r>
      <w:r w:rsidR="00680C85" w:rsidRPr="00A45CF7">
        <w:rPr>
          <w:rFonts w:ascii="Book Antiqua" w:hAnsi="Book Antiqua"/>
          <w:sz w:val="24"/>
          <w:szCs w:val="24"/>
        </w:rPr>
        <w:t xml:space="preserve">[DOI: </w:t>
      </w:r>
      <w:r w:rsidR="00D852D0" w:rsidRPr="00A45CF7">
        <w:rPr>
          <w:rFonts w:ascii="Book Antiqua" w:hAnsi="Book Antiqua"/>
          <w:sz w:val="24"/>
          <w:szCs w:val="24"/>
        </w:rPr>
        <w:t>10.1302/2048-0105.41.360316</w:t>
      </w:r>
      <w:r w:rsidR="00680C85" w:rsidRPr="00A45CF7">
        <w:rPr>
          <w:rFonts w:ascii="Book Antiqua" w:hAnsi="Book Antiqua"/>
          <w:sz w:val="24"/>
          <w:szCs w:val="24"/>
        </w:rPr>
        <w:t>]</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5</w:t>
      </w:r>
      <w:r w:rsidR="002D41D3" w:rsidRPr="00FF3785">
        <w:rPr>
          <w:rFonts w:ascii="Book Antiqua" w:hAnsi="Book Antiqua"/>
          <w:sz w:val="24"/>
          <w:szCs w:val="24"/>
        </w:rPr>
        <w:t>2</w:t>
      </w:r>
      <w:r w:rsidRPr="00FF3785">
        <w:rPr>
          <w:rFonts w:ascii="Book Antiqua" w:hAnsi="Book Antiqua"/>
          <w:sz w:val="24"/>
          <w:szCs w:val="24"/>
        </w:rPr>
        <w:t xml:space="preserve"> </w:t>
      </w:r>
      <w:r w:rsidR="00D852D0" w:rsidRPr="00FF3785">
        <w:rPr>
          <w:rFonts w:ascii="Book Antiqua" w:hAnsi="Book Antiqua"/>
          <w:b/>
          <w:bCs/>
          <w:sz w:val="24"/>
          <w:szCs w:val="24"/>
        </w:rPr>
        <w:t>Haddad FS</w:t>
      </w:r>
      <w:r w:rsidR="00D852D0" w:rsidRPr="00FF3785">
        <w:rPr>
          <w:rFonts w:ascii="Book Antiqua" w:hAnsi="Book Antiqua"/>
          <w:sz w:val="24"/>
          <w:szCs w:val="24"/>
        </w:rPr>
        <w:t xml:space="preserve">, </w:t>
      </w:r>
      <w:proofErr w:type="spellStart"/>
      <w:r w:rsidR="00D852D0" w:rsidRPr="00FF3785">
        <w:rPr>
          <w:rFonts w:ascii="Book Antiqua" w:hAnsi="Book Antiqua"/>
          <w:sz w:val="24"/>
          <w:szCs w:val="24"/>
        </w:rPr>
        <w:t>Thakrar</w:t>
      </w:r>
      <w:proofErr w:type="spellEnd"/>
      <w:r w:rsidR="00D852D0" w:rsidRPr="00FF3785">
        <w:rPr>
          <w:rFonts w:ascii="Book Antiqua" w:hAnsi="Book Antiqua"/>
          <w:sz w:val="24"/>
          <w:szCs w:val="24"/>
        </w:rPr>
        <w:t xml:space="preserve"> RR, Hart AJ, Skinner JA, </w:t>
      </w:r>
      <w:proofErr w:type="spellStart"/>
      <w:r w:rsidR="00D852D0" w:rsidRPr="00FF3785">
        <w:rPr>
          <w:rFonts w:ascii="Book Antiqua" w:hAnsi="Book Antiqua"/>
          <w:sz w:val="24"/>
          <w:szCs w:val="24"/>
        </w:rPr>
        <w:t>Nargol</w:t>
      </w:r>
      <w:proofErr w:type="spellEnd"/>
      <w:r w:rsidR="00D852D0" w:rsidRPr="00FF3785">
        <w:rPr>
          <w:rFonts w:ascii="Book Antiqua" w:hAnsi="Book Antiqua"/>
          <w:sz w:val="24"/>
          <w:szCs w:val="24"/>
        </w:rPr>
        <w:t xml:space="preserve"> AV, Nolan JF, Gill HS, Murray DW, </w:t>
      </w:r>
      <w:proofErr w:type="spellStart"/>
      <w:r w:rsidR="00D852D0" w:rsidRPr="00FF3785">
        <w:rPr>
          <w:rFonts w:ascii="Book Antiqua" w:hAnsi="Book Antiqua"/>
          <w:sz w:val="24"/>
          <w:szCs w:val="24"/>
        </w:rPr>
        <w:t>Blom</w:t>
      </w:r>
      <w:proofErr w:type="spellEnd"/>
      <w:r w:rsidR="00D852D0" w:rsidRPr="00FF3785">
        <w:rPr>
          <w:rFonts w:ascii="Book Antiqua" w:hAnsi="Book Antiqua"/>
          <w:sz w:val="24"/>
          <w:szCs w:val="24"/>
        </w:rPr>
        <w:t xml:space="preserve"> AW, Case CP. Metal-on-metal bearings: the evidence so far. </w:t>
      </w:r>
      <w:r w:rsidR="00D852D0" w:rsidRPr="00FF3785">
        <w:rPr>
          <w:rFonts w:ascii="Book Antiqua" w:hAnsi="Book Antiqua"/>
          <w:i/>
          <w:iCs/>
          <w:sz w:val="24"/>
          <w:szCs w:val="24"/>
        </w:rPr>
        <w:t xml:space="preserve">J Bone Joint </w:t>
      </w:r>
      <w:proofErr w:type="spellStart"/>
      <w:r w:rsidR="00D852D0" w:rsidRPr="00FF3785">
        <w:rPr>
          <w:rFonts w:ascii="Book Antiqua" w:hAnsi="Book Antiqua"/>
          <w:i/>
          <w:iCs/>
          <w:sz w:val="24"/>
          <w:szCs w:val="24"/>
        </w:rPr>
        <w:t>Surg</w:t>
      </w:r>
      <w:proofErr w:type="spellEnd"/>
      <w:r w:rsidR="00D852D0" w:rsidRPr="00FF3785">
        <w:rPr>
          <w:rFonts w:ascii="Book Antiqua" w:hAnsi="Book Antiqua"/>
          <w:i/>
          <w:iCs/>
          <w:sz w:val="24"/>
          <w:szCs w:val="24"/>
        </w:rPr>
        <w:t xml:space="preserve"> Br</w:t>
      </w:r>
      <w:r w:rsidR="000F0F48" w:rsidRPr="00FF3785">
        <w:rPr>
          <w:rFonts w:ascii="Book Antiqua" w:hAnsi="Book Antiqua"/>
          <w:sz w:val="24"/>
          <w:szCs w:val="24"/>
        </w:rPr>
        <w:t xml:space="preserve"> </w:t>
      </w:r>
      <w:r w:rsidR="00D852D0" w:rsidRPr="00FF3785">
        <w:rPr>
          <w:rFonts w:ascii="Book Antiqua" w:hAnsi="Book Antiqua"/>
          <w:sz w:val="24"/>
          <w:szCs w:val="24"/>
        </w:rPr>
        <w:t xml:space="preserve">2011; </w:t>
      </w:r>
      <w:r w:rsidR="00D852D0" w:rsidRPr="00FF3785">
        <w:rPr>
          <w:rFonts w:ascii="Book Antiqua" w:hAnsi="Book Antiqua"/>
          <w:b/>
          <w:bCs/>
          <w:sz w:val="24"/>
          <w:szCs w:val="24"/>
        </w:rPr>
        <w:t>93</w:t>
      </w:r>
      <w:r w:rsidR="00D852D0" w:rsidRPr="00FF3785">
        <w:rPr>
          <w:rFonts w:ascii="Book Antiqua" w:hAnsi="Book Antiqua"/>
          <w:sz w:val="24"/>
          <w:szCs w:val="24"/>
        </w:rPr>
        <w:t>:</w:t>
      </w:r>
      <w:r w:rsidR="000F0F48" w:rsidRPr="00FF3785">
        <w:rPr>
          <w:rFonts w:ascii="Book Antiqua" w:hAnsi="Book Antiqua"/>
          <w:sz w:val="24"/>
          <w:szCs w:val="24"/>
        </w:rPr>
        <w:t xml:space="preserve"> </w:t>
      </w:r>
      <w:r w:rsidR="00D852D0" w:rsidRPr="00FF3785">
        <w:rPr>
          <w:rFonts w:ascii="Book Antiqua" w:hAnsi="Book Antiqua"/>
          <w:sz w:val="24"/>
          <w:szCs w:val="24"/>
        </w:rPr>
        <w:t>572-</w:t>
      </w:r>
      <w:r w:rsidR="000F0F48" w:rsidRPr="00FF3785">
        <w:rPr>
          <w:rFonts w:ascii="Book Antiqua" w:hAnsi="Book Antiqua"/>
          <w:sz w:val="24"/>
          <w:szCs w:val="24"/>
        </w:rPr>
        <w:t>57</w:t>
      </w:r>
      <w:r w:rsidR="00D852D0" w:rsidRPr="00FF3785">
        <w:rPr>
          <w:rFonts w:ascii="Book Antiqua" w:hAnsi="Book Antiqua"/>
          <w:sz w:val="24"/>
          <w:szCs w:val="24"/>
        </w:rPr>
        <w:t>9 [PMID:</w:t>
      </w:r>
      <w:r w:rsidR="000F0F48" w:rsidRPr="00FF3785">
        <w:rPr>
          <w:rFonts w:ascii="Book Antiqua" w:hAnsi="Book Antiqua"/>
          <w:sz w:val="24"/>
          <w:szCs w:val="24"/>
        </w:rPr>
        <w:t xml:space="preserve"> </w:t>
      </w:r>
      <w:r w:rsidR="00D852D0" w:rsidRPr="00FF3785">
        <w:rPr>
          <w:rFonts w:ascii="Book Antiqua" w:hAnsi="Book Antiqua"/>
          <w:sz w:val="24"/>
          <w:szCs w:val="24"/>
        </w:rPr>
        <w:t>21511920]</w:t>
      </w:r>
    </w:p>
    <w:p w:rsidR="00D852D0" w:rsidRPr="00FF3785" w:rsidRDefault="002E68A9" w:rsidP="00437467">
      <w:pPr>
        <w:pStyle w:val="a3"/>
        <w:snapToGrid w:val="0"/>
        <w:spacing w:line="360" w:lineRule="auto"/>
        <w:jc w:val="both"/>
        <w:rPr>
          <w:rFonts w:ascii="Book Antiqua" w:hAnsi="Book Antiqua"/>
          <w:sz w:val="24"/>
          <w:szCs w:val="24"/>
        </w:rPr>
      </w:pPr>
      <w:r w:rsidRPr="00FF3785">
        <w:rPr>
          <w:rStyle w:val="a4"/>
          <w:rFonts w:ascii="Book Antiqua" w:hAnsi="Book Antiqua"/>
          <w:sz w:val="24"/>
          <w:szCs w:val="24"/>
          <w:vertAlign w:val="baseline"/>
        </w:rPr>
        <w:t>5</w:t>
      </w:r>
      <w:r w:rsidRPr="00FF3785">
        <w:rPr>
          <w:rFonts w:ascii="Book Antiqua" w:hAnsi="Book Antiqua"/>
          <w:sz w:val="24"/>
          <w:szCs w:val="24"/>
        </w:rPr>
        <w:t>3</w:t>
      </w:r>
      <w:r w:rsidR="00D852D0" w:rsidRPr="00FF3785">
        <w:rPr>
          <w:rFonts w:ascii="Book Antiqua" w:hAnsi="Book Antiqua"/>
          <w:sz w:val="24"/>
          <w:szCs w:val="24"/>
        </w:rPr>
        <w:t xml:space="preserve"> </w:t>
      </w:r>
      <w:proofErr w:type="gramStart"/>
      <w:r w:rsidR="00D852D0" w:rsidRPr="00FF3785">
        <w:rPr>
          <w:rFonts w:ascii="Book Antiqua" w:hAnsi="Book Antiqua"/>
          <w:b/>
          <w:bCs/>
          <w:sz w:val="24"/>
          <w:szCs w:val="24"/>
        </w:rPr>
        <w:t>Treasure</w:t>
      </w:r>
      <w:proofErr w:type="gramEnd"/>
      <w:r w:rsidR="00D852D0" w:rsidRPr="00FF3785">
        <w:rPr>
          <w:rFonts w:ascii="Book Antiqua" w:hAnsi="Book Antiqua"/>
          <w:b/>
          <w:bCs/>
          <w:sz w:val="24"/>
          <w:szCs w:val="24"/>
        </w:rPr>
        <w:t xml:space="preserve"> CL</w:t>
      </w:r>
      <w:r w:rsidR="00D852D0" w:rsidRPr="00FF3785">
        <w:rPr>
          <w:rFonts w:ascii="Book Antiqua" w:hAnsi="Book Antiqua"/>
          <w:sz w:val="24"/>
          <w:szCs w:val="24"/>
        </w:rPr>
        <w:t xml:space="preserve">, </w:t>
      </w:r>
      <w:proofErr w:type="spellStart"/>
      <w:r w:rsidR="00D852D0" w:rsidRPr="00FF3785">
        <w:rPr>
          <w:rFonts w:ascii="Book Antiqua" w:hAnsi="Book Antiqua"/>
          <w:sz w:val="24"/>
          <w:szCs w:val="24"/>
        </w:rPr>
        <w:t>Kesselheim</w:t>
      </w:r>
      <w:proofErr w:type="spellEnd"/>
      <w:r w:rsidR="00D852D0" w:rsidRPr="00FF3785">
        <w:rPr>
          <w:rFonts w:ascii="Book Antiqua" w:hAnsi="Book Antiqua"/>
          <w:sz w:val="24"/>
          <w:szCs w:val="24"/>
        </w:rPr>
        <w:t xml:space="preserve"> AS.</w:t>
      </w:r>
      <w:r w:rsidR="008949F7">
        <w:rPr>
          <w:rFonts w:ascii="Book Antiqua" w:hAnsi="Book Antiqua"/>
          <w:sz w:val="24"/>
          <w:szCs w:val="24"/>
        </w:rPr>
        <w:t xml:space="preserve"> </w:t>
      </w:r>
      <w:r w:rsidR="00D852D0" w:rsidRPr="00FF3785">
        <w:rPr>
          <w:rFonts w:ascii="Book Antiqua" w:hAnsi="Book Antiqua"/>
          <w:sz w:val="24"/>
          <w:szCs w:val="24"/>
        </w:rPr>
        <w:t xml:space="preserve">How Patent Troll Legislation Can Increase Timely Access to Generic Drugs. </w:t>
      </w:r>
      <w:r w:rsidR="00D852D0" w:rsidRPr="00FF3785">
        <w:rPr>
          <w:rFonts w:ascii="Book Antiqua" w:hAnsi="Book Antiqua"/>
          <w:i/>
          <w:iCs/>
          <w:sz w:val="24"/>
          <w:szCs w:val="24"/>
        </w:rPr>
        <w:t>JAMA Intern Med</w:t>
      </w:r>
      <w:r w:rsidR="003162D8" w:rsidRPr="00FF3785">
        <w:rPr>
          <w:rFonts w:ascii="Book Antiqua" w:hAnsi="Book Antiqua"/>
          <w:sz w:val="24"/>
          <w:szCs w:val="24"/>
        </w:rPr>
        <w:t xml:space="preserve"> 2016;</w:t>
      </w:r>
      <w:r w:rsidR="006D0AF3" w:rsidRPr="00FF3785">
        <w:rPr>
          <w:rFonts w:ascii="Book Antiqua" w:hAnsi="Book Antiqua"/>
          <w:sz w:val="24"/>
          <w:szCs w:val="24"/>
        </w:rPr>
        <w:t xml:space="preserve"> </w:t>
      </w:r>
      <w:r w:rsidR="003162D8" w:rsidRPr="00FF3785">
        <w:rPr>
          <w:rFonts w:ascii="Book Antiqua" w:hAnsi="Book Antiqua"/>
          <w:b/>
          <w:bCs/>
          <w:sz w:val="24"/>
          <w:szCs w:val="24"/>
        </w:rPr>
        <w:t>176</w:t>
      </w:r>
      <w:r w:rsidR="003162D8" w:rsidRPr="00FF3785">
        <w:rPr>
          <w:rFonts w:ascii="Book Antiqua" w:hAnsi="Book Antiqua"/>
          <w:sz w:val="24"/>
          <w:szCs w:val="24"/>
        </w:rPr>
        <w:t>:</w:t>
      </w:r>
      <w:r w:rsidR="006D0AF3" w:rsidRPr="00FF3785">
        <w:rPr>
          <w:rFonts w:ascii="Book Antiqua" w:hAnsi="Book Antiqua"/>
          <w:sz w:val="24"/>
          <w:szCs w:val="24"/>
        </w:rPr>
        <w:t xml:space="preserve"> </w:t>
      </w:r>
      <w:r w:rsidR="003162D8" w:rsidRPr="00FF3785">
        <w:rPr>
          <w:rFonts w:ascii="Book Antiqua" w:hAnsi="Book Antiqua"/>
          <w:sz w:val="24"/>
          <w:szCs w:val="24"/>
        </w:rPr>
        <w:t>729-</w:t>
      </w:r>
      <w:r w:rsidR="006D0AF3" w:rsidRPr="00FF3785">
        <w:rPr>
          <w:rFonts w:ascii="Book Antiqua" w:hAnsi="Book Antiqua"/>
          <w:sz w:val="24"/>
          <w:szCs w:val="24"/>
        </w:rPr>
        <w:t>7</w:t>
      </w:r>
      <w:r w:rsidR="003162D8" w:rsidRPr="00FF3785">
        <w:rPr>
          <w:rFonts w:ascii="Book Antiqua" w:hAnsi="Book Antiqua"/>
          <w:sz w:val="24"/>
          <w:szCs w:val="24"/>
        </w:rPr>
        <w:t>30 [PMID: 27183456 DOI: 10.1001/jamainternmed.2016.1867]</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5</w:t>
      </w:r>
      <w:proofErr w:type="gramStart"/>
      <w:r w:rsidRPr="00A45CF7">
        <w:rPr>
          <w:rFonts w:ascii="Book Antiqua" w:hAnsi="Book Antiqua"/>
          <w:sz w:val="24"/>
          <w:szCs w:val="24"/>
        </w:rPr>
        <w:t>4</w:t>
      </w:r>
      <w:r w:rsidR="00D852D0" w:rsidRPr="00A45CF7">
        <w:rPr>
          <w:rFonts w:ascii="Book Antiqua" w:hAnsi="Book Antiqua"/>
          <w:sz w:val="24"/>
          <w:szCs w:val="24"/>
        </w:rPr>
        <w:t xml:space="preserve"> </w:t>
      </w:r>
      <w:proofErr w:type="spellStart"/>
      <w:r w:rsidR="00F80A43" w:rsidRPr="00A45CF7">
        <w:rPr>
          <w:rFonts w:ascii="Book Antiqua" w:hAnsi="Book Antiqua"/>
          <w:b/>
          <w:sz w:val="24"/>
          <w:szCs w:val="24"/>
        </w:rPr>
        <w:t>Ars</w:t>
      </w:r>
      <w:proofErr w:type="spellEnd"/>
      <w:r w:rsidR="00F80A43" w:rsidRPr="00A45CF7">
        <w:rPr>
          <w:rFonts w:ascii="Book Antiqua" w:hAnsi="Book Antiqua"/>
          <w:b/>
          <w:sz w:val="24"/>
          <w:szCs w:val="24"/>
        </w:rPr>
        <w:t xml:space="preserve"> </w:t>
      </w:r>
      <w:proofErr w:type="spellStart"/>
      <w:r w:rsidR="00F80A43" w:rsidRPr="00A45CF7">
        <w:rPr>
          <w:rFonts w:ascii="Book Antiqua" w:hAnsi="Book Antiqua"/>
          <w:b/>
          <w:sz w:val="24"/>
          <w:szCs w:val="24"/>
        </w:rPr>
        <w:t>Technica</w:t>
      </w:r>
      <w:proofErr w:type="spellEnd"/>
      <w:r w:rsidR="00F80A43" w:rsidRPr="00A45CF7">
        <w:rPr>
          <w:rFonts w:ascii="Book Antiqua" w:hAnsi="Book Antiqua"/>
          <w:sz w:val="24"/>
          <w:szCs w:val="24"/>
        </w:rPr>
        <w:t>.</w:t>
      </w:r>
      <w:proofErr w:type="gramEnd"/>
      <w:r w:rsidR="00F32220" w:rsidRPr="00A45CF7">
        <w:rPr>
          <w:rFonts w:ascii="Book Antiqua" w:hAnsi="Book Antiqua"/>
          <w:sz w:val="24"/>
          <w:szCs w:val="24"/>
        </w:rPr>
        <w:t xml:space="preserve"> </w:t>
      </w:r>
      <w:r w:rsidR="00156A88" w:rsidRPr="00A45CF7">
        <w:rPr>
          <w:rFonts w:ascii="Book Antiqua" w:hAnsi="Book Antiqua"/>
          <w:sz w:val="24"/>
          <w:szCs w:val="24"/>
        </w:rPr>
        <w:t>Apple pays $25M to a university—and the patent troll it cut a deal with</w:t>
      </w:r>
      <w:r w:rsidR="00474A31" w:rsidRPr="00A45CF7">
        <w:rPr>
          <w:rFonts w:ascii="Book Antiqua" w:hAnsi="Book Antiqua"/>
          <w:sz w:val="24"/>
          <w:szCs w:val="24"/>
        </w:rPr>
        <w:t>.</w:t>
      </w:r>
      <w:r w:rsidR="00156A88" w:rsidRPr="00A45CF7">
        <w:rPr>
          <w:rFonts w:ascii="Book Antiqua" w:hAnsi="Book Antiqua"/>
          <w:sz w:val="24"/>
          <w:szCs w:val="24"/>
        </w:rPr>
        <w:t xml:space="preserve"> </w:t>
      </w:r>
      <w:r w:rsidR="00F27373" w:rsidRPr="00A45CF7">
        <w:rPr>
          <w:rFonts w:ascii="Book Antiqua" w:eastAsia="宋体" w:hAnsi="Book Antiqua"/>
          <w:bCs/>
          <w:kern w:val="36"/>
          <w:sz w:val="24"/>
          <w:szCs w:val="24"/>
          <w:lang w:val="en-US" w:eastAsia="zh-CN"/>
        </w:rPr>
        <w:t>Available from:</w:t>
      </w:r>
      <w:r w:rsidR="00F27373" w:rsidRPr="00A45CF7">
        <w:rPr>
          <w:rFonts w:ascii="Book Antiqua" w:hAnsi="Book Antiqua"/>
          <w:sz w:val="24"/>
          <w:szCs w:val="24"/>
          <w:lang w:eastAsia="zh-CN"/>
        </w:rPr>
        <w:t xml:space="preserve"> </w:t>
      </w:r>
      <w:r w:rsidR="00F6408F" w:rsidRPr="00A45CF7">
        <w:rPr>
          <w:rFonts w:ascii="Book Antiqua" w:hAnsi="Book Antiqua"/>
          <w:sz w:val="24"/>
          <w:szCs w:val="24"/>
        </w:rPr>
        <w:t>http://arstechnica.co.uk/tech-policy/2016/04/apple-pays-17-million-to-avoid-trial-against-patent-troll/</w:t>
      </w:r>
      <w:r w:rsidR="00F27373" w:rsidRPr="00A45CF7">
        <w:rPr>
          <w:rFonts w:ascii="Book Antiqua" w:hAnsi="Book Antiqua"/>
          <w:sz w:val="24"/>
          <w:szCs w:val="24"/>
        </w:rPr>
        <w:t xml:space="preserve">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5</w:t>
      </w:r>
      <w:proofErr w:type="gramStart"/>
      <w:r w:rsidRPr="00A45CF7">
        <w:rPr>
          <w:rFonts w:ascii="Book Antiqua" w:hAnsi="Book Antiqua"/>
          <w:sz w:val="24"/>
          <w:szCs w:val="24"/>
        </w:rPr>
        <w:t>5</w:t>
      </w:r>
      <w:r w:rsidR="00D852D0" w:rsidRPr="00A45CF7">
        <w:rPr>
          <w:rFonts w:ascii="Book Antiqua" w:hAnsi="Book Antiqua"/>
          <w:sz w:val="24"/>
          <w:szCs w:val="24"/>
        </w:rPr>
        <w:t xml:space="preserve"> </w:t>
      </w:r>
      <w:proofErr w:type="spellStart"/>
      <w:r w:rsidR="00D852D0" w:rsidRPr="00A45CF7">
        <w:rPr>
          <w:rFonts w:ascii="Book Antiqua" w:hAnsi="Book Antiqua"/>
          <w:b/>
          <w:bCs/>
          <w:sz w:val="24"/>
          <w:szCs w:val="24"/>
        </w:rPr>
        <w:t>Nuttal</w:t>
      </w:r>
      <w:proofErr w:type="spellEnd"/>
      <w:r w:rsidR="00D852D0" w:rsidRPr="00A45CF7">
        <w:rPr>
          <w:rFonts w:ascii="Book Antiqua" w:hAnsi="Book Antiqua"/>
          <w:b/>
          <w:bCs/>
          <w:sz w:val="24"/>
          <w:szCs w:val="24"/>
        </w:rPr>
        <w:t xml:space="preserve"> J</w:t>
      </w:r>
      <w:r w:rsidR="00D852D0" w:rsidRPr="00A45CF7">
        <w:rPr>
          <w:rFonts w:ascii="Book Antiqua" w:hAnsi="Book Antiqua"/>
          <w:sz w:val="24"/>
          <w:szCs w:val="24"/>
        </w:rPr>
        <w:t>.</w:t>
      </w:r>
      <w:proofErr w:type="gramEnd"/>
      <w:r w:rsidR="00D852D0" w:rsidRPr="00A45CF7">
        <w:rPr>
          <w:rFonts w:ascii="Book Antiqua" w:hAnsi="Book Antiqua"/>
          <w:sz w:val="24"/>
          <w:szCs w:val="24"/>
        </w:rPr>
        <w:t xml:space="preserve"> The Patent Trolls Are Coming...To </w:t>
      </w:r>
      <w:proofErr w:type="spellStart"/>
      <w:r w:rsidR="00D852D0" w:rsidRPr="00A45CF7">
        <w:rPr>
          <w:rFonts w:ascii="Book Antiqua" w:hAnsi="Book Antiqua"/>
          <w:sz w:val="24"/>
          <w:szCs w:val="24"/>
        </w:rPr>
        <w:t>Medtech</w:t>
      </w:r>
      <w:proofErr w:type="spellEnd"/>
      <w:r w:rsidR="00474A31" w:rsidRPr="00A45CF7">
        <w:rPr>
          <w:rFonts w:ascii="Book Antiqua" w:hAnsi="Book Antiqua"/>
          <w:sz w:val="24"/>
          <w:szCs w:val="24"/>
        </w:rPr>
        <w:t>.</w:t>
      </w:r>
      <w:r w:rsidR="00D852D0" w:rsidRPr="00A45CF7">
        <w:rPr>
          <w:rFonts w:ascii="Book Antiqua" w:hAnsi="Book Antiqua"/>
          <w:sz w:val="24"/>
          <w:szCs w:val="24"/>
        </w:rPr>
        <w:t xml:space="preserve"> </w:t>
      </w:r>
      <w:r w:rsidR="00F27373" w:rsidRPr="00A45CF7">
        <w:rPr>
          <w:rFonts w:ascii="Book Antiqua" w:eastAsia="宋体" w:hAnsi="Book Antiqua"/>
          <w:bCs/>
          <w:kern w:val="36"/>
          <w:sz w:val="24"/>
          <w:szCs w:val="24"/>
          <w:lang w:val="en-US" w:eastAsia="zh-CN"/>
        </w:rPr>
        <w:t xml:space="preserve">Available from: </w:t>
      </w:r>
      <w:r w:rsidR="00D852D0" w:rsidRPr="00A45CF7">
        <w:rPr>
          <w:rFonts w:ascii="Book Antiqua" w:hAnsi="Book Antiqua"/>
          <w:sz w:val="24"/>
          <w:szCs w:val="24"/>
        </w:rPr>
        <w:t>http://www.steptoe.com/assets/htmldocuments/The%20Patent%20Trolls%20Are%20Coming...To%20Medtech.pdf</w:t>
      </w:r>
      <w:r w:rsidR="00F27373" w:rsidRPr="00A45CF7">
        <w:rPr>
          <w:rFonts w:ascii="Book Antiqua" w:hAnsi="Book Antiqua"/>
          <w:sz w:val="24"/>
          <w:szCs w:val="24"/>
        </w:rPr>
        <w:t xml:space="preserve"> </w:t>
      </w:r>
    </w:p>
    <w:p w:rsidR="00D852D0" w:rsidRPr="00A45CF7" w:rsidRDefault="002E68A9" w:rsidP="00437467">
      <w:pPr>
        <w:pStyle w:val="a3"/>
        <w:snapToGrid w:val="0"/>
        <w:spacing w:line="360" w:lineRule="auto"/>
        <w:jc w:val="both"/>
        <w:rPr>
          <w:rFonts w:ascii="Book Antiqua" w:hAnsi="Book Antiqua"/>
          <w:sz w:val="24"/>
          <w:szCs w:val="24"/>
        </w:rPr>
      </w:pPr>
      <w:r w:rsidRPr="00A45CF7">
        <w:rPr>
          <w:rStyle w:val="a4"/>
          <w:rFonts w:ascii="Book Antiqua" w:hAnsi="Book Antiqua"/>
          <w:sz w:val="24"/>
          <w:szCs w:val="24"/>
          <w:vertAlign w:val="baseline"/>
        </w:rPr>
        <w:t>5</w:t>
      </w:r>
      <w:r w:rsidRPr="00A45CF7">
        <w:rPr>
          <w:rFonts w:ascii="Book Antiqua" w:hAnsi="Book Antiqua"/>
          <w:sz w:val="24"/>
          <w:szCs w:val="24"/>
        </w:rPr>
        <w:t>6</w:t>
      </w:r>
      <w:r w:rsidR="00D852D0" w:rsidRPr="00A45CF7">
        <w:rPr>
          <w:rFonts w:ascii="Book Antiqua" w:hAnsi="Book Antiqua"/>
          <w:sz w:val="24"/>
          <w:szCs w:val="24"/>
        </w:rPr>
        <w:t xml:space="preserve"> </w:t>
      </w:r>
      <w:r w:rsidR="00D852D0" w:rsidRPr="00A45CF7">
        <w:rPr>
          <w:rFonts w:ascii="Book Antiqua" w:hAnsi="Book Antiqua"/>
          <w:b/>
          <w:bCs/>
          <w:sz w:val="24"/>
          <w:szCs w:val="24"/>
        </w:rPr>
        <w:t>Martens K.</w:t>
      </w:r>
      <w:r w:rsidR="00D852D0" w:rsidRPr="00A45CF7">
        <w:rPr>
          <w:rFonts w:ascii="Book Antiqua" w:hAnsi="Book Antiqua"/>
          <w:sz w:val="24"/>
          <w:szCs w:val="24"/>
        </w:rPr>
        <w:t xml:space="preserve"> PTAB Holds </w:t>
      </w:r>
      <w:proofErr w:type="spellStart"/>
      <w:r w:rsidR="00D852D0" w:rsidRPr="00A45CF7">
        <w:rPr>
          <w:rFonts w:ascii="Book Antiqua" w:hAnsi="Book Antiqua"/>
          <w:sz w:val="24"/>
          <w:szCs w:val="24"/>
        </w:rPr>
        <w:t>Orthophoenix</w:t>
      </w:r>
      <w:proofErr w:type="spellEnd"/>
      <w:r w:rsidR="00D852D0" w:rsidRPr="00A45CF7">
        <w:rPr>
          <w:rFonts w:ascii="Book Antiqua" w:hAnsi="Book Antiqua"/>
          <w:sz w:val="24"/>
          <w:szCs w:val="24"/>
        </w:rPr>
        <w:t xml:space="preserve"> Patent Claims Invalid March 2016</w:t>
      </w:r>
      <w:r w:rsidR="00474A31" w:rsidRPr="00A45CF7">
        <w:rPr>
          <w:rFonts w:ascii="Book Antiqua" w:hAnsi="Book Antiqua"/>
          <w:sz w:val="24"/>
          <w:szCs w:val="24"/>
        </w:rPr>
        <w:t>.</w:t>
      </w:r>
      <w:r w:rsidR="00D852D0" w:rsidRPr="00A45CF7">
        <w:rPr>
          <w:rFonts w:ascii="Book Antiqua" w:hAnsi="Book Antiqua"/>
          <w:sz w:val="24"/>
          <w:szCs w:val="24"/>
        </w:rPr>
        <w:t xml:space="preserve"> </w:t>
      </w:r>
      <w:r w:rsidR="00F27373" w:rsidRPr="00A45CF7">
        <w:rPr>
          <w:rFonts w:ascii="Book Antiqua" w:eastAsia="宋体" w:hAnsi="Book Antiqua"/>
          <w:bCs/>
          <w:kern w:val="36"/>
          <w:sz w:val="24"/>
          <w:szCs w:val="24"/>
          <w:lang w:val="en-US" w:eastAsia="zh-CN"/>
        </w:rPr>
        <w:t xml:space="preserve">Available from: </w:t>
      </w:r>
      <w:r w:rsidR="00D852D0" w:rsidRPr="00A45CF7">
        <w:rPr>
          <w:rFonts w:ascii="Book Antiqua" w:hAnsi="Book Antiqua"/>
          <w:sz w:val="24"/>
          <w:szCs w:val="24"/>
        </w:rPr>
        <w:t xml:space="preserve">http://www.lexology.com/library/detail.aspx?g=d7fca9e3-1449-4412-9a9c-af24694b043d </w:t>
      </w:r>
    </w:p>
    <w:p w:rsidR="00702AD9" w:rsidRPr="00A45CF7" w:rsidRDefault="002E68A9" w:rsidP="00437467">
      <w:pPr>
        <w:snapToGrid w:val="0"/>
        <w:spacing w:after="0" w:line="360" w:lineRule="auto"/>
        <w:jc w:val="both"/>
        <w:rPr>
          <w:rFonts w:ascii="Book Antiqua" w:hAnsi="Book Antiqua"/>
          <w:sz w:val="24"/>
          <w:szCs w:val="24"/>
        </w:rPr>
      </w:pPr>
      <w:r w:rsidRPr="00A45CF7">
        <w:rPr>
          <w:rStyle w:val="a4"/>
          <w:rFonts w:ascii="Book Antiqua" w:hAnsi="Book Antiqua"/>
          <w:sz w:val="24"/>
          <w:szCs w:val="24"/>
          <w:vertAlign w:val="baseline"/>
        </w:rPr>
        <w:t>5</w:t>
      </w:r>
      <w:r w:rsidRPr="00A45CF7">
        <w:rPr>
          <w:rFonts w:ascii="Book Antiqua" w:hAnsi="Book Antiqua"/>
          <w:sz w:val="24"/>
          <w:szCs w:val="24"/>
        </w:rPr>
        <w:t>7</w:t>
      </w:r>
      <w:r w:rsidR="00D852D0" w:rsidRPr="00A45CF7">
        <w:rPr>
          <w:rFonts w:ascii="Book Antiqua" w:hAnsi="Book Antiqua"/>
          <w:sz w:val="24"/>
          <w:szCs w:val="24"/>
        </w:rPr>
        <w:t xml:space="preserve"> </w:t>
      </w:r>
      <w:proofErr w:type="spellStart"/>
      <w:r w:rsidR="00D852D0" w:rsidRPr="00A45CF7">
        <w:rPr>
          <w:rFonts w:ascii="Book Antiqua" w:hAnsi="Book Antiqua"/>
          <w:b/>
          <w:sz w:val="24"/>
          <w:szCs w:val="24"/>
        </w:rPr>
        <w:t>Densford</w:t>
      </w:r>
      <w:proofErr w:type="spellEnd"/>
      <w:r w:rsidR="00D852D0" w:rsidRPr="00A45CF7">
        <w:rPr>
          <w:rFonts w:ascii="Book Antiqua" w:hAnsi="Book Antiqua"/>
          <w:b/>
          <w:sz w:val="24"/>
          <w:szCs w:val="24"/>
        </w:rPr>
        <w:t xml:space="preserve"> F</w:t>
      </w:r>
      <w:r w:rsidR="00A062FE" w:rsidRPr="00A45CF7">
        <w:rPr>
          <w:rFonts w:ascii="Book Antiqua" w:hAnsi="Book Antiqua"/>
          <w:b/>
          <w:sz w:val="24"/>
          <w:szCs w:val="24"/>
        </w:rPr>
        <w:t>.</w:t>
      </w:r>
      <w:r w:rsidR="00D852D0" w:rsidRPr="00A45CF7">
        <w:rPr>
          <w:rFonts w:ascii="Book Antiqua" w:hAnsi="Book Antiqua"/>
          <w:sz w:val="24"/>
          <w:szCs w:val="24"/>
        </w:rPr>
        <w:t xml:space="preserve"> Patent troll files swath of suits against </w:t>
      </w:r>
      <w:proofErr w:type="spellStart"/>
      <w:r w:rsidR="00D852D0" w:rsidRPr="00A45CF7">
        <w:rPr>
          <w:rFonts w:ascii="Book Antiqua" w:hAnsi="Book Antiqua"/>
          <w:sz w:val="24"/>
          <w:szCs w:val="24"/>
        </w:rPr>
        <w:t>ortho</w:t>
      </w:r>
      <w:proofErr w:type="spellEnd"/>
      <w:r w:rsidR="00D852D0" w:rsidRPr="00A45CF7">
        <w:rPr>
          <w:rFonts w:ascii="Book Antiqua" w:hAnsi="Book Antiqua"/>
          <w:sz w:val="24"/>
          <w:szCs w:val="24"/>
        </w:rPr>
        <w:t xml:space="preserve"> companies March 2016. </w:t>
      </w:r>
      <w:r w:rsidR="00F27373" w:rsidRPr="00A45CF7">
        <w:rPr>
          <w:rFonts w:ascii="Book Antiqua" w:eastAsia="宋体" w:hAnsi="Book Antiqua"/>
          <w:bCs/>
          <w:kern w:val="36"/>
          <w:sz w:val="24"/>
          <w:szCs w:val="24"/>
          <w:lang w:val="en-US" w:eastAsia="zh-CN"/>
        </w:rPr>
        <w:t xml:space="preserve">Available from: </w:t>
      </w:r>
      <w:r w:rsidR="002926B5" w:rsidRPr="00A45CF7">
        <w:rPr>
          <w:rFonts w:ascii="Book Antiqua" w:hAnsi="Book Antiqua"/>
          <w:sz w:val="24"/>
          <w:szCs w:val="24"/>
        </w:rPr>
        <w:t>http://www.massdevice.com/patent-troll-files-swath-suits-ortho-companies/</w:t>
      </w:r>
    </w:p>
    <w:p w:rsidR="002926B5" w:rsidRDefault="002926B5" w:rsidP="00437467">
      <w:pPr>
        <w:snapToGrid w:val="0"/>
        <w:spacing w:after="0" w:line="360" w:lineRule="auto"/>
        <w:jc w:val="both"/>
        <w:rPr>
          <w:rFonts w:ascii="Book Antiqua" w:hAnsi="Book Antiqua"/>
          <w:sz w:val="24"/>
          <w:szCs w:val="24"/>
        </w:rPr>
      </w:pPr>
      <w:proofErr w:type="gramStart"/>
      <w:r w:rsidRPr="00A45CF7">
        <w:rPr>
          <w:rFonts w:ascii="Book Antiqua" w:hAnsi="Book Antiqua"/>
          <w:sz w:val="24"/>
          <w:szCs w:val="24"/>
        </w:rPr>
        <w:lastRenderedPageBreak/>
        <w:t>58</w:t>
      </w:r>
      <w:r w:rsidR="00C005BF" w:rsidRPr="00A45CF7">
        <w:rPr>
          <w:rFonts w:ascii="Book Antiqua" w:hAnsi="Book Antiqua"/>
          <w:b/>
          <w:bCs/>
          <w:sz w:val="24"/>
          <w:szCs w:val="24"/>
        </w:rPr>
        <w:t xml:space="preserve"> </w:t>
      </w:r>
      <w:r w:rsidR="00474A31" w:rsidRPr="00A45CF7">
        <w:rPr>
          <w:rFonts w:ascii="Book Antiqua" w:hAnsi="Book Antiqua"/>
          <w:b/>
          <w:sz w:val="24"/>
          <w:szCs w:val="24"/>
        </w:rPr>
        <w:t>Companies House</w:t>
      </w:r>
      <w:r w:rsidR="00474A31" w:rsidRPr="00A45CF7">
        <w:rPr>
          <w:rFonts w:ascii="Book Antiqua" w:hAnsi="Book Antiqua"/>
          <w:sz w:val="24"/>
          <w:szCs w:val="24"/>
        </w:rPr>
        <w:t>.</w:t>
      </w:r>
      <w:proofErr w:type="gramEnd"/>
      <w:r w:rsidR="00474A31" w:rsidRPr="00A45CF7">
        <w:rPr>
          <w:rFonts w:ascii="Book Antiqua" w:hAnsi="Book Antiqua"/>
          <w:sz w:val="24"/>
          <w:szCs w:val="24"/>
        </w:rPr>
        <w:t xml:space="preserve"> Company name: ORTHIMO LIMITED</w:t>
      </w:r>
      <w:r w:rsidR="00F27373" w:rsidRPr="00A45CF7">
        <w:rPr>
          <w:rFonts w:ascii="Book Antiqua" w:hAnsi="Book Antiqua"/>
          <w:bCs/>
          <w:sz w:val="24"/>
          <w:szCs w:val="24"/>
        </w:rPr>
        <w:t>.</w:t>
      </w:r>
      <w:r w:rsidR="00C005BF" w:rsidRPr="00A45CF7">
        <w:rPr>
          <w:rFonts w:ascii="Book Antiqua" w:hAnsi="Book Antiqua"/>
          <w:sz w:val="24"/>
          <w:szCs w:val="24"/>
        </w:rPr>
        <w:t xml:space="preserve"> </w:t>
      </w:r>
      <w:r w:rsidR="00F27373" w:rsidRPr="00A45CF7">
        <w:rPr>
          <w:rFonts w:ascii="Book Antiqua" w:eastAsia="宋体" w:hAnsi="Book Antiqua"/>
          <w:bCs/>
          <w:kern w:val="36"/>
          <w:sz w:val="24"/>
          <w:szCs w:val="24"/>
          <w:lang w:val="en-US" w:eastAsia="zh-CN"/>
        </w:rPr>
        <w:t xml:space="preserve">Available from: </w:t>
      </w:r>
      <w:r w:rsidRPr="00A45CF7">
        <w:rPr>
          <w:rFonts w:ascii="Book Antiqua" w:hAnsi="Book Antiqua"/>
          <w:sz w:val="24"/>
          <w:szCs w:val="24"/>
        </w:rPr>
        <w:t>https://beta.companieshouse.gov.uk/company/07319120</w:t>
      </w:r>
    </w:p>
    <w:p w:rsidR="00F80A43" w:rsidRDefault="00F80A43" w:rsidP="00BF0722">
      <w:pPr>
        <w:snapToGrid w:val="0"/>
        <w:spacing w:after="0" w:line="360" w:lineRule="auto"/>
        <w:jc w:val="right"/>
        <w:rPr>
          <w:rFonts w:ascii="Book Antiqua" w:eastAsia="宋体" w:hAnsi="Book Antiqua"/>
          <w:b/>
          <w:bCs/>
          <w:sz w:val="24"/>
          <w:szCs w:val="24"/>
          <w:lang w:val="en-US" w:eastAsia="zh-CN"/>
        </w:rPr>
      </w:pPr>
      <w:bookmarkStart w:id="41" w:name="OLE_LINK51"/>
      <w:bookmarkStart w:id="42" w:name="OLE_LINK52"/>
      <w:bookmarkStart w:id="43" w:name="OLE_LINK120"/>
      <w:bookmarkStart w:id="44" w:name="OLE_LINK148"/>
      <w:bookmarkStart w:id="45" w:name="OLE_LINK72"/>
      <w:bookmarkStart w:id="46" w:name="OLE_LINK112"/>
      <w:bookmarkStart w:id="47" w:name="OLE_LINK320"/>
      <w:bookmarkStart w:id="48" w:name="OLE_LINK387"/>
      <w:bookmarkStart w:id="49" w:name="OLE_LINK183"/>
      <w:bookmarkStart w:id="50" w:name="OLE_LINK254"/>
      <w:bookmarkStart w:id="51" w:name="OLE_LINK149"/>
      <w:bookmarkStart w:id="52" w:name="OLE_LINK225"/>
      <w:bookmarkStart w:id="53" w:name="OLE_LINK207"/>
      <w:bookmarkStart w:id="54" w:name="OLE_LINK226"/>
      <w:bookmarkStart w:id="55" w:name="OLE_LINK212"/>
      <w:bookmarkStart w:id="56" w:name="OLE_LINK250"/>
      <w:bookmarkStart w:id="57" w:name="OLE_LINK281"/>
      <w:bookmarkStart w:id="58" w:name="OLE_LINK282"/>
      <w:bookmarkStart w:id="59" w:name="OLE_LINK313"/>
      <w:bookmarkStart w:id="60" w:name="OLE_LINK304"/>
      <w:bookmarkStart w:id="61" w:name="OLE_LINK321"/>
      <w:bookmarkStart w:id="62" w:name="OLE_LINK385"/>
      <w:bookmarkStart w:id="63" w:name="OLE_LINK400"/>
      <w:bookmarkStart w:id="64" w:name="OLE_LINK346"/>
      <w:bookmarkStart w:id="65" w:name="OLE_LINK371"/>
      <w:bookmarkStart w:id="66" w:name="OLE_LINK334"/>
      <w:bookmarkStart w:id="67" w:name="OLE_LINK1830"/>
      <w:bookmarkStart w:id="68" w:name="OLE_LINK457"/>
      <w:bookmarkStart w:id="69" w:name="OLE_LINK288"/>
      <w:bookmarkStart w:id="70" w:name="OLE_LINK384"/>
      <w:bookmarkStart w:id="71" w:name="OLE_LINK379"/>
      <w:bookmarkStart w:id="72" w:name="OLE_LINK303"/>
      <w:bookmarkStart w:id="73" w:name="OLE_LINK450"/>
      <w:bookmarkStart w:id="74" w:name="OLE_LINK489"/>
      <w:bookmarkStart w:id="75" w:name="OLE_LINK535"/>
      <w:bookmarkStart w:id="76" w:name="OLE_LINK648"/>
      <w:bookmarkStart w:id="77" w:name="OLE_LINK686"/>
      <w:bookmarkStart w:id="78" w:name="OLE_LINK471"/>
      <w:bookmarkStart w:id="79" w:name="OLE_LINK462"/>
      <w:bookmarkStart w:id="80" w:name="OLE_LINK519"/>
      <w:bookmarkStart w:id="81" w:name="OLE_LINK575"/>
      <w:bookmarkStart w:id="82" w:name="OLE_LINK491"/>
      <w:bookmarkStart w:id="83" w:name="OLE_LINK532"/>
      <w:bookmarkStart w:id="84" w:name="OLE_LINK572"/>
      <w:bookmarkStart w:id="85" w:name="OLE_LINK574"/>
      <w:bookmarkStart w:id="86" w:name="OLE_LINK480"/>
      <w:bookmarkStart w:id="87" w:name="OLE_LINK567"/>
      <w:bookmarkStart w:id="88" w:name="OLE_LINK2700"/>
      <w:bookmarkStart w:id="89" w:name="OLE_LINK581"/>
      <w:bookmarkStart w:id="90" w:name="OLE_LINK639"/>
      <w:bookmarkStart w:id="91" w:name="OLE_LINK688"/>
      <w:bookmarkStart w:id="92" w:name="OLE_LINK722"/>
      <w:bookmarkStart w:id="93" w:name="OLE_LINK542"/>
      <w:bookmarkStart w:id="94" w:name="OLE_LINK589"/>
      <w:bookmarkStart w:id="95" w:name="OLE_LINK582"/>
      <w:bookmarkStart w:id="96" w:name="OLE_LINK640"/>
      <w:bookmarkStart w:id="97" w:name="OLE_LINK714"/>
      <w:bookmarkStart w:id="98" w:name="OLE_LINK593"/>
      <w:bookmarkStart w:id="99" w:name="OLE_LINK716"/>
      <w:bookmarkStart w:id="100" w:name="OLE_LINK770"/>
      <w:bookmarkStart w:id="101" w:name="OLE_LINK801"/>
      <w:bookmarkStart w:id="102" w:name="OLE_LINK660"/>
      <w:bookmarkStart w:id="103" w:name="OLE_LINK781"/>
      <w:bookmarkStart w:id="104" w:name="OLE_LINK833"/>
      <w:bookmarkStart w:id="105" w:name="OLE_LINK642"/>
      <w:bookmarkStart w:id="106" w:name="OLE_LINK700"/>
      <w:bookmarkStart w:id="107" w:name="OLE_LINK792"/>
      <w:bookmarkStart w:id="108" w:name="OLE_LINK2882"/>
      <w:bookmarkStart w:id="109" w:name="OLE_LINK836"/>
      <w:bookmarkStart w:id="110" w:name="OLE_LINK889"/>
      <w:bookmarkStart w:id="111" w:name="OLE_LINK782"/>
      <w:bookmarkStart w:id="112" w:name="OLE_LINK826"/>
      <w:bookmarkStart w:id="113" w:name="OLE_LINK865"/>
      <w:bookmarkStart w:id="114" w:name="OLE_LINK856"/>
      <w:bookmarkStart w:id="115" w:name="OLE_LINK908"/>
      <w:bookmarkStart w:id="116" w:name="OLE_LINK980"/>
      <w:bookmarkStart w:id="117" w:name="OLE_LINK1018"/>
      <w:bookmarkStart w:id="118" w:name="OLE_LINK1049"/>
      <w:bookmarkStart w:id="119" w:name="OLE_LINK1076"/>
      <w:bookmarkStart w:id="120" w:name="OLE_LINK1106"/>
      <w:bookmarkStart w:id="121" w:name="OLE_LINK891"/>
      <w:bookmarkStart w:id="122" w:name="OLE_LINK943"/>
      <w:bookmarkStart w:id="123" w:name="OLE_LINK981"/>
      <w:bookmarkStart w:id="124" w:name="OLE_LINK1030"/>
      <w:bookmarkStart w:id="125" w:name="OLE_LINK847"/>
      <w:bookmarkStart w:id="126" w:name="OLE_LINK909"/>
      <w:bookmarkStart w:id="127" w:name="OLE_LINK906"/>
      <w:bookmarkStart w:id="128" w:name="OLE_LINK992"/>
      <w:bookmarkStart w:id="129" w:name="OLE_LINK993"/>
      <w:bookmarkStart w:id="130" w:name="OLE_LINK1052"/>
      <w:bookmarkStart w:id="131" w:name="OLE_LINK946"/>
      <w:bookmarkStart w:id="132" w:name="OLE_LINK911"/>
      <w:bookmarkStart w:id="133" w:name="OLE_LINK930"/>
      <w:bookmarkStart w:id="134" w:name="OLE_LINK1059"/>
      <w:bookmarkStart w:id="135" w:name="OLE_LINK1174"/>
      <w:bookmarkStart w:id="136" w:name="OLE_LINK1137"/>
      <w:bookmarkStart w:id="137" w:name="OLE_LINK1167"/>
      <w:bookmarkStart w:id="138" w:name="OLE_LINK1200"/>
      <w:bookmarkStart w:id="139" w:name="OLE_LINK1241"/>
      <w:bookmarkStart w:id="140" w:name="OLE_LINK1288"/>
      <w:bookmarkStart w:id="141" w:name="OLE_LINK1056"/>
      <w:bookmarkStart w:id="142" w:name="OLE_LINK1158"/>
      <w:bookmarkStart w:id="143" w:name="OLE_LINK1175"/>
      <w:bookmarkStart w:id="144" w:name="OLE_LINK1074"/>
      <w:bookmarkStart w:id="145" w:name="OLE_LINK1169"/>
      <w:bookmarkStart w:id="146" w:name="_Hlk11235039"/>
    </w:p>
    <w:p w:rsidR="00BF0722" w:rsidRPr="003D25F9" w:rsidRDefault="00BF0722" w:rsidP="00BF0722">
      <w:pPr>
        <w:snapToGrid w:val="0"/>
        <w:spacing w:after="0" w:line="360" w:lineRule="auto"/>
        <w:jc w:val="right"/>
        <w:rPr>
          <w:rFonts w:ascii="Book Antiqua" w:eastAsia="宋体" w:hAnsi="Book Antiqua"/>
          <w:sz w:val="24"/>
          <w:szCs w:val="24"/>
          <w:lang w:val="en-US" w:eastAsia="zh-CN"/>
        </w:rPr>
      </w:pPr>
      <w:r w:rsidRPr="003D25F9">
        <w:rPr>
          <w:rFonts w:ascii="Book Antiqua" w:eastAsia="宋体" w:hAnsi="Book Antiqua"/>
          <w:b/>
          <w:bCs/>
          <w:sz w:val="24"/>
          <w:szCs w:val="24"/>
          <w:lang w:val="en-US" w:eastAsia="zh-CN"/>
        </w:rPr>
        <w:t>P-Reviewer:</w:t>
      </w:r>
      <w:r w:rsidRPr="003D25F9">
        <w:rPr>
          <w:rFonts w:ascii="Book Antiqua" w:eastAsia="宋体" w:hAnsi="Book Antiqua"/>
          <w:sz w:val="24"/>
          <w:szCs w:val="24"/>
          <w:lang w:val="en-US" w:eastAsia="zh-CN"/>
        </w:rPr>
        <w:t xml:space="preserve"> </w:t>
      </w:r>
      <w:proofErr w:type="spellStart"/>
      <w:r w:rsidRPr="00BF0722">
        <w:rPr>
          <w:rFonts w:ascii="Book Antiqua" w:eastAsia="宋体" w:hAnsi="Book Antiqua"/>
          <w:sz w:val="24"/>
          <w:szCs w:val="24"/>
          <w:lang w:val="en-US" w:eastAsia="zh-CN"/>
        </w:rPr>
        <w:t>Anand</w:t>
      </w:r>
      <w:proofErr w:type="spellEnd"/>
      <w:r>
        <w:rPr>
          <w:rFonts w:ascii="Book Antiqua" w:eastAsia="宋体" w:hAnsi="Book Antiqua"/>
          <w:sz w:val="24"/>
          <w:szCs w:val="24"/>
          <w:lang w:val="en-US" w:eastAsia="zh-CN"/>
        </w:rPr>
        <w:t xml:space="preserve"> A, </w:t>
      </w:r>
      <w:proofErr w:type="spellStart"/>
      <w:r w:rsidRPr="00BF0722">
        <w:rPr>
          <w:rFonts w:ascii="Book Antiqua" w:eastAsia="宋体" w:hAnsi="Book Antiqua"/>
          <w:sz w:val="24"/>
          <w:szCs w:val="24"/>
          <w:lang w:val="en-US" w:eastAsia="zh-CN"/>
        </w:rPr>
        <w:t>Elgafy</w:t>
      </w:r>
      <w:proofErr w:type="spellEnd"/>
      <w:r>
        <w:rPr>
          <w:rFonts w:ascii="Book Antiqua" w:eastAsia="宋体" w:hAnsi="Book Antiqua"/>
          <w:sz w:val="24"/>
          <w:szCs w:val="24"/>
          <w:lang w:val="en-US" w:eastAsia="zh-CN"/>
        </w:rPr>
        <w:t xml:space="preserve"> H, </w:t>
      </w:r>
      <w:proofErr w:type="spellStart"/>
      <w:proofErr w:type="gramStart"/>
      <w:r w:rsidRPr="00BF0722">
        <w:rPr>
          <w:rFonts w:ascii="Book Antiqua" w:hAnsi="Book Antiqua"/>
          <w:color w:val="000000"/>
          <w:sz w:val="24"/>
          <w:szCs w:val="24"/>
          <w:shd w:val="clear" w:color="auto" w:fill="FFFFFF"/>
        </w:rPr>
        <w:t>Papachristou</w:t>
      </w:r>
      <w:proofErr w:type="spellEnd"/>
      <w:proofErr w:type="gramEnd"/>
      <w:r w:rsidRPr="00BF0722">
        <w:rPr>
          <w:rFonts w:ascii="Book Antiqua" w:eastAsia="宋体" w:hAnsi="Book Antiqua"/>
          <w:b/>
          <w:bCs/>
          <w:sz w:val="24"/>
          <w:szCs w:val="24"/>
          <w:lang w:val="en-US" w:eastAsia="zh-CN"/>
        </w:rPr>
        <w:t xml:space="preserve"> </w:t>
      </w:r>
      <w:r w:rsidRPr="00BF0722">
        <w:rPr>
          <w:rFonts w:ascii="Book Antiqua" w:eastAsia="宋体" w:hAnsi="Book Antiqua"/>
          <w:sz w:val="24"/>
          <w:szCs w:val="24"/>
          <w:lang w:val="en-US" w:eastAsia="zh-CN"/>
        </w:rPr>
        <w:t>G</w:t>
      </w:r>
      <w:r>
        <w:rPr>
          <w:rFonts w:ascii="Book Antiqua" w:eastAsia="宋体" w:hAnsi="Book Antiqua"/>
          <w:b/>
          <w:bCs/>
          <w:sz w:val="24"/>
          <w:szCs w:val="24"/>
          <w:lang w:val="en-US" w:eastAsia="zh-CN"/>
        </w:rPr>
        <w:t xml:space="preserve"> </w:t>
      </w:r>
      <w:r w:rsidRPr="003D25F9">
        <w:rPr>
          <w:rFonts w:ascii="Book Antiqua" w:eastAsia="宋体" w:hAnsi="Book Antiqua"/>
          <w:b/>
          <w:bCs/>
          <w:sz w:val="24"/>
          <w:szCs w:val="24"/>
          <w:lang w:val="en-US" w:eastAsia="zh-CN"/>
        </w:rPr>
        <w:t>S-Editor:</w:t>
      </w:r>
      <w:r w:rsidRPr="003D25F9">
        <w:rPr>
          <w:rFonts w:ascii="Book Antiqua" w:eastAsia="宋体" w:hAnsi="Book Antiqua"/>
          <w:sz w:val="24"/>
          <w:szCs w:val="24"/>
          <w:lang w:val="en-US" w:eastAsia="zh-CN"/>
        </w:rPr>
        <w:t xml:space="preserve"> Gong ZM</w:t>
      </w:r>
    </w:p>
    <w:p w:rsidR="00BF0722" w:rsidRPr="003D25F9" w:rsidRDefault="00BF0722" w:rsidP="00A07869">
      <w:pPr>
        <w:wordWrap w:val="0"/>
        <w:snapToGrid w:val="0"/>
        <w:spacing w:after="0" w:line="360" w:lineRule="auto"/>
        <w:jc w:val="right"/>
        <w:rPr>
          <w:rFonts w:ascii="Book Antiqua" w:eastAsia="宋体" w:hAnsi="Book Antiqua"/>
          <w:b/>
          <w:bCs/>
          <w:sz w:val="24"/>
          <w:szCs w:val="24"/>
          <w:lang w:val="en-US" w:eastAsia="zh-CN"/>
        </w:rPr>
      </w:pPr>
      <w:r w:rsidRPr="003D25F9">
        <w:rPr>
          <w:rFonts w:ascii="Book Antiqua" w:eastAsia="宋体" w:hAnsi="Book Antiqua"/>
          <w:b/>
          <w:bCs/>
          <w:sz w:val="24"/>
          <w:szCs w:val="24"/>
          <w:lang w:val="en-US" w:eastAsia="zh-CN"/>
        </w:rPr>
        <w:t>L-Editor:</w:t>
      </w:r>
      <w:r w:rsidRPr="003D25F9">
        <w:rPr>
          <w:rFonts w:ascii="Book Antiqua" w:eastAsia="宋体" w:hAnsi="Book Antiqua"/>
          <w:sz w:val="24"/>
          <w:szCs w:val="24"/>
          <w:lang w:val="en-US" w:eastAsia="zh-CN"/>
        </w:rPr>
        <w:t xml:space="preserve"> </w:t>
      </w:r>
      <w:r w:rsidR="00A07869">
        <w:rPr>
          <w:rFonts w:ascii="Book Antiqua" w:eastAsia="宋体" w:hAnsi="Book Antiqua" w:hint="eastAsia"/>
          <w:sz w:val="24"/>
          <w:szCs w:val="24"/>
          <w:lang w:val="en-US" w:eastAsia="zh-CN"/>
        </w:rPr>
        <w:t xml:space="preserve">A </w:t>
      </w:r>
      <w:r w:rsidRPr="003D25F9">
        <w:rPr>
          <w:rFonts w:ascii="Book Antiqua" w:eastAsia="宋体" w:hAnsi="Book Antiqua"/>
          <w:b/>
          <w:bCs/>
          <w:sz w:val="24"/>
          <w:szCs w:val="24"/>
          <w:lang w:val="en-US" w:eastAsia="zh-CN"/>
        </w:rPr>
        <w:t>E-Editor:</w:t>
      </w:r>
      <w:r w:rsidR="00A07869">
        <w:rPr>
          <w:rFonts w:ascii="Book Antiqua" w:eastAsia="宋体" w:hAnsi="Book Antiqua" w:hint="eastAsia"/>
          <w:b/>
          <w:bCs/>
          <w:sz w:val="24"/>
          <w:szCs w:val="24"/>
          <w:lang w:val="en-US" w:eastAsia="zh-CN"/>
        </w:rPr>
        <w:t xml:space="preserve"> </w:t>
      </w:r>
      <w:r w:rsidR="00A07869" w:rsidRPr="00A07869">
        <w:rPr>
          <w:rFonts w:ascii="Book Antiqua" w:eastAsia="宋体" w:hAnsi="Book Antiqua" w:hint="eastAsia"/>
          <w:bCs/>
          <w:sz w:val="24"/>
          <w:szCs w:val="24"/>
          <w:lang w:val="en-US" w:eastAsia="zh-CN"/>
        </w:rPr>
        <w:t>Liu MY</w:t>
      </w:r>
    </w:p>
    <w:p w:rsidR="00BF0722" w:rsidRPr="003D25F9" w:rsidRDefault="00BF0722" w:rsidP="00BF0722">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47" w:name="OLE_LINK880"/>
      <w:bookmarkStart w:id="148" w:name="OLE_LINK88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D25F9">
        <w:rPr>
          <w:rFonts w:ascii="Book Antiqua" w:eastAsia="宋体" w:hAnsi="Book Antiqua" w:cs="Helvetica"/>
          <w:b/>
          <w:sz w:val="24"/>
          <w:szCs w:val="24"/>
          <w:lang w:val="en-US" w:eastAsia="zh-CN"/>
        </w:rPr>
        <w:t xml:space="preserve">Specialty type: </w:t>
      </w:r>
      <w:r w:rsidRPr="003D25F9">
        <w:rPr>
          <w:rFonts w:ascii="Book Antiqua" w:eastAsia="宋体" w:hAnsi="Book Antiqua" w:cs="Helvetica"/>
          <w:sz w:val="24"/>
          <w:szCs w:val="24"/>
          <w:lang w:val="en-US" w:eastAsia="zh-CN"/>
        </w:rPr>
        <w:t>Orthopedics</w:t>
      </w:r>
    </w:p>
    <w:p w:rsidR="00BF0722" w:rsidRPr="003D25F9" w:rsidRDefault="00BF0722" w:rsidP="00BF0722">
      <w:pPr>
        <w:shd w:val="clear" w:color="auto" w:fill="FFFFFF"/>
        <w:snapToGrid w:val="0"/>
        <w:spacing w:after="0" w:line="360" w:lineRule="auto"/>
        <w:jc w:val="both"/>
        <w:rPr>
          <w:rFonts w:ascii="Book Antiqua" w:eastAsia="宋体" w:hAnsi="Book Antiqua" w:cs="Helvetica"/>
          <w:b/>
          <w:sz w:val="24"/>
          <w:szCs w:val="24"/>
          <w:lang w:val="en-US" w:eastAsia="zh-CN"/>
        </w:rPr>
      </w:pPr>
      <w:r w:rsidRPr="003D25F9">
        <w:rPr>
          <w:rFonts w:ascii="Book Antiqua" w:eastAsia="宋体" w:hAnsi="Book Antiqua" w:cs="Helvetica"/>
          <w:b/>
          <w:sz w:val="24"/>
          <w:szCs w:val="24"/>
          <w:lang w:val="en-US" w:eastAsia="zh-CN"/>
        </w:rPr>
        <w:t xml:space="preserve">Country of origin: </w:t>
      </w:r>
      <w:r w:rsidRPr="003D25F9">
        <w:rPr>
          <w:rFonts w:ascii="Book Antiqua" w:eastAsia="宋体" w:hAnsi="Book Antiqua" w:cs="Helvetica"/>
          <w:bCs/>
          <w:sz w:val="24"/>
          <w:szCs w:val="24"/>
          <w:lang w:val="en-US" w:eastAsia="zh-CN"/>
        </w:rPr>
        <w:t>United Kingdom</w:t>
      </w:r>
    </w:p>
    <w:p w:rsidR="00BF0722" w:rsidRPr="003D25F9" w:rsidRDefault="00BF0722" w:rsidP="00BF0722">
      <w:pPr>
        <w:shd w:val="clear" w:color="auto" w:fill="FFFFFF"/>
        <w:snapToGrid w:val="0"/>
        <w:spacing w:after="0" w:line="360" w:lineRule="auto"/>
        <w:jc w:val="both"/>
        <w:rPr>
          <w:rFonts w:ascii="Book Antiqua" w:eastAsia="宋体" w:hAnsi="Book Antiqua" w:cs="Helvetica"/>
          <w:b/>
          <w:sz w:val="24"/>
          <w:szCs w:val="24"/>
          <w:lang w:val="en-US" w:eastAsia="zh-CN"/>
        </w:rPr>
      </w:pPr>
      <w:r w:rsidRPr="003D25F9">
        <w:rPr>
          <w:rFonts w:ascii="Book Antiqua" w:eastAsia="宋体" w:hAnsi="Book Antiqua" w:cs="Helvetica"/>
          <w:b/>
          <w:sz w:val="24"/>
          <w:szCs w:val="24"/>
          <w:lang w:val="en-US" w:eastAsia="zh-CN"/>
        </w:rPr>
        <w:t>Peer-review report classification</w:t>
      </w:r>
    </w:p>
    <w:p w:rsidR="00BF0722" w:rsidRPr="003D25F9" w:rsidRDefault="00BF0722" w:rsidP="00BF0722">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 xml:space="preserve">Grade </w:t>
      </w:r>
      <w:proofErr w:type="gramStart"/>
      <w:r w:rsidRPr="003D25F9">
        <w:rPr>
          <w:rFonts w:ascii="Book Antiqua" w:eastAsia="宋体" w:hAnsi="Book Antiqua" w:cs="Helvetica"/>
          <w:sz w:val="24"/>
          <w:szCs w:val="24"/>
          <w:lang w:val="en-US" w:eastAsia="zh-CN"/>
        </w:rPr>
        <w:t>A</w:t>
      </w:r>
      <w:proofErr w:type="gramEnd"/>
      <w:r w:rsidRPr="003D25F9">
        <w:rPr>
          <w:rFonts w:ascii="Book Antiqua" w:eastAsia="宋体" w:hAnsi="Book Antiqua" w:cs="Helvetica"/>
          <w:sz w:val="24"/>
          <w:szCs w:val="24"/>
          <w:lang w:val="en-US" w:eastAsia="zh-CN"/>
        </w:rPr>
        <w:t xml:space="preserve"> (Excellent): 0</w:t>
      </w:r>
    </w:p>
    <w:p w:rsidR="00BF0722" w:rsidRPr="003D25F9" w:rsidRDefault="00BF0722" w:rsidP="00BF0722">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B (Very good):</w:t>
      </w:r>
      <w:r>
        <w:rPr>
          <w:rFonts w:ascii="Book Antiqua" w:eastAsia="宋体" w:hAnsi="Book Antiqua" w:cs="Helvetica"/>
          <w:sz w:val="24"/>
          <w:szCs w:val="24"/>
          <w:lang w:val="en-US" w:eastAsia="zh-CN"/>
        </w:rPr>
        <w:t xml:space="preserve"> B</w:t>
      </w:r>
    </w:p>
    <w:p w:rsidR="00BF0722" w:rsidRPr="003D25F9" w:rsidRDefault="00BF0722" w:rsidP="00BF0722">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C (Good): C, C</w:t>
      </w:r>
    </w:p>
    <w:p w:rsidR="00BF0722" w:rsidRPr="003D25F9" w:rsidRDefault="00BF0722" w:rsidP="00BF0722">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D (Fair): 0</w:t>
      </w:r>
    </w:p>
    <w:p w:rsidR="00BF0722" w:rsidRDefault="00BF0722" w:rsidP="00BF0722">
      <w:pPr>
        <w:shd w:val="clear" w:color="auto" w:fill="FFFFFF"/>
        <w:snapToGrid w:val="0"/>
        <w:spacing w:after="0" w:line="360" w:lineRule="auto"/>
        <w:jc w:val="both"/>
        <w:rPr>
          <w:rFonts w:ascii="Book Antiqua" w:eastAsia="宋体" w:hAnsi="Book Antiqua" w:cs="Helvetica"/>
          <w:sz w:val="24"/>
          <w:szCs w:val="24"/>
          <w:lang w:val="en-US" w:eastAsia="zh-CN"/>
        </w:rPr>
      </w:pPr>
      <w:r w:rsidRPr="003D25F9">
        <w:rPr>
          <w:rFonts w:ascii="Book Antiqua" w:eastAsia="宋体" w:hAnsi="Book Antiqua" w:cs="Helvetica"/>
          <w:sz w:val="24"/>
          <w:szCs w:val="24"/>
          <w:lang w:val="en-US" w:eastAsia="zh-CN"/>
        </w:rPr>
        <w:t>Grade E (Poor): 0</w:t>
      </w:r>
      <w:bookmarkEnd w:id="147"/>
      <w:bookmarkEnd w:id="148"/>
      <w:r w:rsidRPr="003D25F9">
        <w:rPr>
          <w:rFonts w:ascii="Book Antiqua" w:eastAsia="宋体" w:hAnsi="Book Antiqua" w:cs="Helvetica"/>
          <w:sz w:val="24"/>
          <w:szCs w:val="24"/>
          <w:lang w:val="en-US" w:eastAsia="zh-CN"/>
        </w:rPr>
        <w:t xml:space="preserve"> </w:t>
      </w:r>
      <w:bookmarkEnd w:id="146"/>
    </w:p>
    <w:p w:rsidR="000C1D8C" w:rsidRPr="00BF0722" w:rsidRDefault="000C1D8C" w:rsidP="00437467">
      <w:pPr>
        <w:snapToGrid w:val="0"/>
        <w:spacing w:after="0" w:line="360" w:lineRule="auto"/>
        <w:jc w:val="both"/>
        <w:rPr>
          <w:rFonts w:ascii="Book Antiqua" w:hAnsi="Book Antiqua"/>
          <w:sz w:val="24"/>
          <w:szCs w:val="24"/>
          <w:lang w:val="en-US"/>
        </w:rPr>
      </w:pPr>
    </w:p>
    <w:sectPr w:rsidR="000C1D8C" w:rsidRPr="00BF072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A1" w:rsidRDefault="00D404A1" w:rsidP="00D852D0">
      <w:pPr>
        <w:spacing w:after="0" w:line="240" w:lineRule="auto"/>
      </w:pPr>
      <w:r>
        <w:separator/>
      </w:r>
    </w:p>
  </w:endnote>
  <w:endnote w:type="continuationSeparator" w:id="0">
    <w:p w:rsidR="00D404A1" w:rsidRDefault="00D404A1" w:rsidP="00D85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44" w:rsidRDefault="00E33744">
    <w:pPr>
      <w:pStyle w:val="a6"/>
      <w:jc w:val="center"/>
    </w:pPr>
    <w:r>
      <w:fldChar w:fldCharType="begin"/>
    </w:r>
    <w:r>
      <w:instrText xml:space="preserve"> PAGE   \* MERGEFORMAT </w:instrText>
    </w:r>
    <w:r>
      <w:fldChar w:fldCharType="separate"/>
    </w:r>
    <w:r w:rsidR="00E83AF0">
      <w:rPr>
        <w:noProof/>
      </w:rPr>
      <w:t>4</w:t>
    </w:r>
    <w:r>
      <w:rPr>
        <w:noProof/>
      </w:rPr>
      <w:fldChar w:fldCharType="end"/>
    </w:r>
  </w:p>
  <w:p w:rsidR="00E33744" w:rsidRDefault="00E337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A1" w:rsidRDefault="00D404A1" w:rsidP="00D852D0">
      <w:pPr>
        <w:spacing w:after="0" w:line="240" w:lineRule="auto"/>
      </w:pPr>
      <w:r>
        <w:separator/>
      </w:r>
    </w:p>
  </w:footnote>
  <w:footnote w:type="continuationSeparator" w:id="0">
    <w:p w:rsidR="00D404A1" w:rsidRDefault="00D404A1" w:rsidP="00D85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D0"/>
    <w:rsid w:val="00007D08"/>
    <w:rsid w:val="00013CD5"/>
    <w:rsid w:val="00031A23"/>
    <w:rsid w:val="0005757E"/>
    <w:rsid w:val="00060A3A"/>
    <w:rsid w:val="00076C05"/>
    <w:rsid w:val="00093D45"/>
    <w:rsid w:val="0009405C"/>
    <w:rsid w:val="00094951"/>
    <w:rsid w:val="000975F9"/>
    <w:rsid w:val="000A1C5B"/>
    <w:rsid w:val="000A6F65"/>
    <w:rsid w:val="000C1D8C"/>
    <w:rsid w:val="000E3B55"/>
    <w:rsid w:val="000F0265"/>
    <w:rsid w:val="000F0F48"/>
    <w:rsid w:val="00100B8E"/>
    <w:rsid w:val="0010491B"/>
    <w:rsid w:val="001111C4"/>
    <w:rsid w:val="00124EB0"/>
    <w:rsid w:val="00136DF7"/>
    <w:rsid w:val="00137E40"/>
    <w:rsid w:val="00145BE0"/>
    <w:rsid w:val="00151800"/>
    <w:rsid w:val="00153B42"/>
    <w:rsid w:val="001551B3"/>
    <w:rsid w:val="00156A88"/>
    <w:rsid w:val="00176CEB"/>
    <w:rsid w:val="00184C0B"/>
    <w:rsid w:val="00185818"/>
    <w:rsid w:val="00196EF7"/>
    <w:rsid w:val="001A2CBD"/>
    <w:rsid w:val="001A431D"/>
    <w:rsid w:val="001A680E"/>
    <w:rsid w:val="001B00EF"/>
    <w:rsid w:val="001B638C"/>
    <w:rsid w:val="001C316B"/>
    <w:rsid w:val="001C4A18"/>
    <w:rsid w:val="001D3F0F"/>
    <w:rsid w:val="001D5129"/>
    <w:rsid w:val="001F12EB"/>
    <w:rsid w:val="001F27B2"/>
    <w:rsid w:val="002154AC"/>
    <w:rsid w:val="0021738C"/>
    <w:rsid w:val="002203C9"/>
    <w:rsid w:val="00230448"/>
    <w:rsid w:val="002344C9"/>
    <w:rsid w:val="00246B4B"/>
    <w:rsid w:val="00254B5C"/>
    <w:rsid w:val="002606E9"/>
    <w:rsid w:val="00283157"/>
    <w:rsid w:val="002926B5"/>
    <w:rsid w:val="00293AA3"/>
    <w:rsid w:val="002C3728"/>
    <w:rsid w:val="002D300C"/>
    <w:rsid w:val="002D41D3"/>
    <w:rsid w:val="002D788C"/>
    <w:rsid w:val="002E5D36"/>
    <w:rsid w:val="002E68A9"/>
    <w:rsid w:val="00302858"/>
    <w:rsid w:val="00303A99"/>
    <w:rsid w:val="003135F2"/>
    <w:rsid w:val="003162D8"/>
    <w:rsid w:val="00334C7E"/>
    <w:rsid w:val="0034275A"/>
    <w:rsid w:val="003434FE"/>
    <w:rsid w:val="00352D76"/>
    <w:rsid w:val="003544A0"/>
    <w:rsid w:val="00367084"/>
    <w:rsid w:val="003703A3"/>
    <w:rsid w:val="00371574"/>
    <w:rsid w:val="00372F34"/>
    <w:rsid w:val="00382452"/>
    <w:rsid w:val="0039156E"/>
    <w:rsid w:val="00393359"/>
    <w:rsid w:val="003A2200"/>
    <w:rsid w:val="003A3936"/>
    <w:rsid w:val="003C7E34"/>
    <w:rsid w:val="003E784A"/>
    <w:rsid w:val="003F3287"/>
    <w:rsid w:val="003F3AF0"/>
    <w:rsid w:val="003F588F"/>
    <w:rsid w:val="003F60A3"/>
    <w:rsid w:val="00415FCF"/>
    <w:rsid w:val="00424D2D"/>
    <w:rsid w:val="00425FA7"/>
    <w:rsid w:val="004324AB"/>
    <w:rsid w:val="00435C73"/>
    <w:rsid w:val="00437467"/>
    <w:rsid w:val="004530E0"/>
    <w:rsid w:val="00453919"/>
    <w:rsid w:val="00474A31"/>
    <w:rsid w:val="00485728"/>
    <w:rsid w:val="004A1464"/>
    <w:rsid w:val="004B1959"/>
    <w:rsid w:val="004E4107"/>
    <w:rsid w:val="004E45CA"/>
    <w:rsid w:val="004E4CB2"/>
    <w:rsid w:val="004F67CF"/>
    <w:rsid w:val="005032E8"/>
    <w:rsid w:val="00510D6B"/>
    <w:rsid w:val="005456CF"/>
    <w:rsid w:val="00546354"/>
    <w:rsid w:val="00571709"/>
    <w:rsid w:val="00582100"/>
    <w:rsid w:val="00585E9A"/>
    <w:rsid w:val="005A4DC3"/>
    <w:rsid w:val="005E12AF"/>
    <w:rsid w:val="005F476C"/>
    <w:rsid w:val="00606726"/>
    <w:rsid w:val="00611DA7"/>
    <w:rsid w:val="00617748"/>
    <w:rsid w:val="006226FE"/>
    <w:rsid w:val="00647A53"/>
    <w:rsid w:val="0066020E"/>
    <w:rsid w:val="00666B1D"/>
    <w:rsid w:val="00680C85"/>
    <w:rsid w:val="0068621B"/>
    <w:rsid w:val="00687D7A"/>
    <w:rsid w:val="00692A21"/>
    <w:rsid w:val="00693907"/>
    <w:rsid w:val="006B2EEE"/>
    <w:rsid w:val="006D0AF3"/>
    <w:rsid w:val="006D50A3"/>
    <w:rsid w:val="006E195B"/>
    <w:rsid w:val="006E3790"/>
    <w:rsid w:val="006E7A49"/>
    <w:rsid w:val="006E7D37"/>
    <w:rsid w:val="006F1E08"/>
    <w:rsid w:val="006F1FEE"/>
    <w:rsid w:val="006F26FD"/>
    <w:rsid w:val="00700E79"/>
    <w:rsid w:val="00702AD9"/>
    <w:rsid w:val="00721A98"/>
    <w:rsid w:val="007249FC"/>
    <w:rsid w:val="00724C18"/>
    <w:rsid w:val="0072637E"/>
    <w:rsid w:val="00742866"/>
    <w:rsid w:val="00745C97"/>
    <w:rsid w:val="00750922"/>
    <w:rsid w:val="007533F6"/>
    <w:rsid w:val="00756AEA"/>
    <w:rsid w:val="00781C0D"/>
    <w:rsid w:val="00782DA8"/>
    <w:rsid w:val="007848FF"/>
    <w:rsid w:val="00787E1B"/>
    <w:rsid w:val="00792027"/>
    <w:rsid w:val="007944DB"/>
    <w:rsid w:val="007B4450"/>
    <w:rsid w:val="007B4ED8"/>
    <w:rsid w:val="007C5BFB"/>
    <w:rsid w:val="007E4C20"/>
    <w:rsid w:val="007E758F"/>
    <w:rsid w:val="00810F4F"/>
    <w:rsid w:val="00811094"/>
    <w:rsid w:val="0081284D"/>
    <w:rsid w:val="00820B4E"/>
    <w:rsid w:val="00830B4D"/>
    <w:rsid w:val="008506B6"/>
    <w:rsid w:val="008534D9"/>
    <w:rsid w:val="00863298"/>
    <w:rsid w:val="008949F7"/>
    <w:rsid w:val="00896177"/>
    <w:rsid w:val="0089683F"/>
    <w:rsid w:val="008A25DF"/>
    <w:rsid w:val="008B5723"/>
    <w:rsid w:val="008C4076"/>
    <w:rsid w:val="008D2E84"/>
    <w:rsid w:val="008E4562"/>
    <w:rsid w:val="008F113B"/>
    <w:rsid w:val="009144D8"/>
    <w:rsid w:val="00926E1C"/>
    <w:rsid w:val="009322AF"/>
    <w:rsid w:val="00935CB1"/>
    <w:rsid w:val="009427FB"/>
    <w:rsid w:val="00943666"/>
    <w:rsid w:val="009471EC"/>
    <w:rsid w:val="00953126"/>
    <w:rsid w:val="009544F6"/>
    <w:rsid w:val="00981849"/>
    <w:rsid w:val="00981E19"/>
    <w:rsid w:val="00983BFB"/>
    <w:rsid w:val="00993AD6"/>
    <w:rsid w:val="00996339"/>
    <w:rsid w:val="0099688A"/>
    <w:rsid w:val="009B01D9"/>
    <w:rsid w:val="009B0C36"/>
    <w:rsid w:val="009C76D9"/>
    <w:rsid w:val="009E00D0"/>
    <w:rsid w:val="009E21EC"/>
    <w:rsid w:val="009F1BEC"/>
    <w:rsid w:val="009F4A73"/>
    <w:rsid w:val="009F6FD0"/>
    <w:rsid w:val="009F717B"/>
    <w:rsid w:val="00A0165F"/>
    <w:rsid w:val="00A062FE"/>
    <w:rsid w:val="00A07869"/>
    <w:rsid w:val="00A14801"/>
    <w:rsid w:val="00A35772"/>
    <w:rsid w:val="00A4117A"/>
    <w:rsid w:val="00A45CF7"/>
    <w:rsid w:val="00A571B1"/>
    <w:rsid w:val="00A642E1"/>
    <w:rsid w:val="00A76C36"/>
    <w:rsid w:val="00A811BF"/>
    <w:rsid w:val="00A86865"/>
    <w:rsid w:val="00AA1D3E"/>
    <w:rsid w:val="00AC784C"/>
    <w:rsid w:val="00AE322D"/>
    <w:rsid w:val="00AE6339"/>
    <w:rsid w:val="00B0173F"/>
    <w:rsid w:val="00B030F8"/>
    <w:rsid w:val="00B059D3"/>
    <w:rsid w:val="00B07A53"/>
    <w:rsid w:val="00B1335C"/>
    <w:rsid w:val="00B44479"/>
    <w:rsid w:val="00B45940"/>
    <w:rsid w:val="00B616B1"/>
    <w:rsid w:val="00B75D2E"/>
    <w:rsid w:val="00B90BF5"/>
    <w:rsid w:val="00B9420E"/>
    <w:rsid w:val="00B945AB"/>
    <w:rsid w:val="00BB171F"/>
    <w:rsid w:val="00BB6A62"/>
    <w:rsid w:val="00BD5B03"/>
    <w:rsid w:val="00BF0722"/>
    <w:rsid w:val="00BF5868"/>
    <w:rsid w:val="00BF6773"/>
    <w:rsid w:val="00C005BF"/>
    <w:rsid w:val="00C1036D"/>
    <w:rsid w:val="00C11E8A"/>
    <w:rsid w:val="00C146DE"/>
    <w:rsid w:val="00C2795D"/>
    <w:rsid w:val="00C50950"/>
    <w:rsid w:val="00C51A85"/>
    <w:rsid w:val="00C85B1F"/>
    <w:rsid w:val="00C94E86"/>
    <w:rsid w:val="00C95D24"/>
    <w:rsid w:val="00CA28AA"/>
    <w:rsid w:val="00CC0F34"/>
    <w:rsid w:val="00CD7B88"/>
    <w:rsid w:val="00CE3E0B"/>
    <w:rsid w:val="00D14478"/>
    <w:rsid w:val="00D17EB1"/>
    <w:rsid w:val="00D255D2"/>
    <w:rsid w:val="00D25E37"/>
    <w:rsid w:val="00D27F7F"/>
    <w:rsid w:val="00D404A1"/>
    <w:rsid w:val="00D4204B"/>
    <w:rsid w:val="00D458C5"/>
    <w:rsid w:val="00D47ACA"/>
    <w:rsid w:val="00D535CA"/>
    <w:rsid w:val="00D852D0"/>
    <w:rsid w:val="00D864EF"/>
    <w:rsid w:val="00D86E32"/>
    <w:rsid w:val="00D87514"/>
    <w:rsid w:val="00D92913"/>
    <w:rsid w:val="00DB1343"/>
    <w:rsid w:val="00DD3B84"/>
    <w:rsid w:val="00E007B8"/>
    <w:rsid w:val="00E01504"/>
    <w:rsid w:val="00E15319"/>
    <w:rsid w:val="00E26457"/>
    <w:rsid w:val="00E33744"/>
    <w:rsid w:val="00E52108"/>
    <w:rsid w:val="00E57FCB"/>
    <w:rsid w:val="00E83AF0"/>
    <w:rsid w:val="00EB0FB8"/>
    <w:rsid w:val="00EB54CE"/>
    <w:rsid w:val="00EB66BE"/>
    <w:rsid w:val="00ED7E50"/>
    <w:rsid w:val="00EE0E56"/>
    <w:rsid w:val="00EE1A00"/>
    <w:rsid w:val="00F240C3"/>
    <w:rsid w:val="00F27373"/>
    <w:rsid w:val="00F32220"/>
    <w:rsid w:val="00F42B9A"/>
    <w:rsid w:val="00F443EF"/>
    <w:rsid w:val="00F565EF"/>
    <w:rsid w:val="00F57BDE"/>
    <w:rsid w:val="00F6408F"/>
    <w:rsid w:val="00F65869"/>
    <w:rsid w:val="00F65A26"/>
    <w:rsid w:val="00F80A43"/>
    <w:rsid w:val="00F814DB"/>
    <w:rsid w:val="00F8228F"/>
    <w:rsid w:val="00F837ED"/>
    <w:rsid w:val="00FA2B59"/>
    <w:rsid w:val="00FB0AE6"/>
    <w:rsid w:val="00FB0B66"/>
    <w:rsid w:val="00FE777B"/>
    <w:rsid w:val="00FF3502"/>
    <w:rsid w:val="00FF3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D0"/>
    <w:pPr>
      <w:spacing w:after="200" w:line="276" w:lineRule="auto"/>
    </w:pPr>
    <w:rPr>
      <w:sz w:val="22"/>
      <w:szCs w:val="22"/>
      <w:lang w:val="en-GB" w:eastAsia="en-GB"/>
    </w:rPr>
  </w:style>
  <w:style w:type="paragraph" w:styleId="1">
    <w:name w:val="heading 1"/>
    <w:basedOn w:val="a"/>
    <w:link w:val="1Char"/>
    <w:uiPriority w:val="9"/>
    <w:qFormat/>
    <w:rsid w:val="00D852D0"/>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852D0"/>
    <w:pPr>
      <w:spacing w:after="0" w:line="240" w:lineRule="auto"/>
    </w:pPr>
    <w:rPr>
      <w:sz w:val="20"/>
      <w:szCs w:val="20"/>
    </w:rPr>
  </w:style>
  <w:style w:type="character" w:customStyle="1" w:styleId="Char">
    <w:name w:val="尾注文本 Char"/>
    <w:link w:val="a3"/>
    <w:uiPriority w:val="99"/>
    <w:rsid w:val="00D852D0"/>
    <w:rPr>
      <w:kern w:val="0"/>
      <w:sz w:val="20"/>
      <w:szCs w:val="20"/>
      <w:lang w:val="en-GB" w:eastAsia="en-GB"/>
    </w:rPr>
  </w:style>
  <w:style w:type="character" w:styleId="a4">
    <w:name w:val="endnote reference"/>
    <w:uiPriority w:val="99"/>
    <w:semiHidden/>
    <w:unhideWhenUsed/>
    <w:rsid w:val="00D852D0"/>
    <w:rPr>
      <w:vertAlign w:val="superscript"/>
    </w:rPr>
  </w:style>
  <w:style w:type="character" w:styleId="a5">
    <w:name w:val="Hyperlink"/>
    <w:uiPriority w:val="99"/>
    <w:unhideWhenUsed/>
    <w:rsid w:val="00D852D0"/>
    <w:rPr>
      <w:color w:val="0563C1"/>
      <w:u w:val="single"/>
    </w:rPr>
  </w:style>
  <w:style w:type="paragraph" w:styleId="a6">
    <w:name w:val="footer"/>
    <w:basedOn w:val="a"/>
    <w:link w:val="Char0"/>
    <w:uiPriority w:val="99"/>
    <w:unhideWhenUsed/>
    <w:rsid w:val="00D852D0"/>
    <w:pPr>
      <w:tabs>
        <w:tab w:val="center" w:pos="4513"/>
        <w:tab w:val="right" w:pos="9026"/>
      </w:tabs>
      <w:spacing w:after="0" w:line="240" w:lineRule="auto"/>
    </w:pPr>
  </w:style>
  <w:style w:type="character" w:customStyle="1" w:styleId="Char0">
    <w:name w:val="页脚 Char"/>
    <w:link w:val="a6"/>
    <w:uiPriority w:val="99"/>
    <w:rsid w:val="00D852D0"/>
    <w:rPr>
      <w:kern w:val="0"/>
      <w:sz w:val="22"/>
      <w:lang w:val="en-GB" w:eastAsia="en-GB"/>
    </w:rPr>
  </w:style>
  <w:style w:type="character" w:customStyle="1" w:styleId="fontstyle21">
    <w:name w:val="fontstyle21"/>
    <w:qFormat/>
    <w:rsid w:val="00D852D0"/>
    <w:rPr>
      <w:rFonts w:ascii="Book Antiqua" w:eastAsia="Book Antiqua" w:hAnsi="Book Antiqua" w:cs="Book Antiqua" w:hint="default"/>
      <w:i/>
      <w:color w:val="000000"/>
      <w:sz w:val="24"/>
      <w:szCs w:val="24"/>
    </w:rPr>
  </w:style>
  <w:style w:type="character" w:customStyle="1" w:styleId="fontstyle31">
    <w:name w:val="fontstyle31"/>
    <w:qFormat/>
    <w:rsid w:val="00D852D0"/>
    <w:rPr>
      <w:rFonts w:ascii="Book Antiqua" w:eastAsia="Book Antiqua" w:hAnsi="Book Antiqua" w:cs="Book Antiqua" w:hint="default"/>
      <w:color w:val="000000"/>
      <w:sz w:val="24"/>
      <w:szCs w:val="24"/>
    </w:rPr>
  </w:style>
  <w:style w:type="character" w:customStyle="1" w:styleId="1Char">
    <w:name w:val="标题 1 Char"/>
    <w:link w:val="1"/>
    <w:uiPriority w:val="9"/>
    <w:rsid w:val="00D852D0"/>
    <w:rPr>
      <w:rFonts w:ascii="宋体" w:eastAsia="宋体" w:hAnsi="宋体" w:cs="宋体"/>
      <w:b/>
      <w:bCs/>
      <w:kern w:val="36"/>
      <w:sz w:val="48"/>
      <w:szCs w:val="48"/>
    </w:rPr>
  </w:style>
  <w:style w:type="character" w:styleId="a7">
    <w:name w:val="annotation reference"/>
    <w:uiPriority w:val="99"/>
    <w:semiHidden/>
    <w:unhideWhenUsed/>
    <w:rsid w:val="006E7D37"/>
    <w:rPr>
      <w:sz w:val="21"/>
      <w:szCs w:val="21"/>
    </w:rPr>
  </w:style>
  <w:style w:type="paragraph" w:styleId="a8">
    <w:name w:val="annotation text"/>
    <w:basedOn w:val="a"/>
    <w:link w:val="Char1"/>
    <w:uiPriority w:val="99"/>
    <w:semiHidden/>
    <w:unhideWhenUsed/>
    <w:rsid w:val="006E7D37"/>
  </w:style>
  <w:style w:type="character" w:customStyle="1" w:styleId="Char1">
    <w:name w:val="批注文字 Char"/>
    <w:link w:val="a8"/>
    <w:uiPriority w:val="99"/>
    <w:semiHidden/>
    <w:rsid w:val="006E7D37"/>
    <w:rPr>
      <w:kern w:val="0"/>
      <w:sz w:val="22"/>
      <w:lang w:val="en-GB" w:eastAsia="en-GB"/>
    </w:rPr>
  </w:style>
  <w:style w:type="paragraph" w:styleId="a9">
    <w:name w:val="annotation subject"/>
    <w:basedOn w:val="a8"/>
    <w:next w:val="a8"/>
    <w:link w:val="Char2"/>
    <w:uiPriority w:val="99"/>
    <w:semiHidden/>
    <w:unhideWhenUsed/>
    <w:rsid w:val="006E7D37"/>
    <w:rPr>
      <w:b/>
      <w:bCs/>
    </w:rPr>
  </w:style>
  <w:style w:type="character" w:customStyle="1" w:styleId="Char2">
    <w:name w:val="批注主题 Char"/>
    <w:link w:val="a9"/>
    <w:uiPriority w:val="99"/>
    <w:semiHidden/>
    <w:rsid w:val="006E7D37"/>
    <w:rPr>
      <w:b/>
      <w:bCs/>
      <w:kern w:val="0"/>
      <w:sz w:val="22"/>
      <w:lang w:val="en-GB" w:eastAsia="en-GB"/>
    </w:rPr>
  </w:style>
  <w:style w:type="paragraph" w:styleId="aa">
    <w:name w:val="Balloon Text"/>
    <w:basedOn w:val="a"/>
    <w:link w:val="Char3"/>
    <w:uiPriority w:val="99"/>
    <w:semiHidden/>
    <w:unhideWhenUsed/>
    <w:rsid w:val="006E7D37"/>
    <w:pPr>
      <w:spacing w:after="0" w:line="240" w:lineRule="auto"/>
    </w:pPr>
    <w:rPr>
      <w:sz w:val="18"/>
      <w:szCs w:val="18"/>
    </w:rPr>
  </w:style>
  <w:style w:type="character" w:customStyle="1" w:styleId="Char3">
    <w:name w:val="批注框文本 Char"/>
    <w:link w:val="aa"/>
    <w:uiPriority w:val="99"/>
    <w:semiHidden/>
    <w:rsid w:val="006E7D37"/>
    <w:rPr>
      <w:kern w:val="0"/>
      <w:sz w:val="18"/>
      <w:szCs w:val="18"/>
      <w:lang w:val="en-GB" w:eastAsia="en-GB"/>
    </w:rPr>
  </w:style>
  <w:style w:type="paragraph" w:styleId="ab">
    <w:name w:val="header"/>
    <w:basedOn w:val="a"/>
    <w:link w:val="Char4"/>
    <w:uiPriority w:val="99"/>
    <w:unhideWhenUsed/>
    <w:rsid w:val="00B90B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b"/>
    <w:uiPriority w:val="99"/>
    <w:rsid w:val="00B90BF5"/>
    <w:rPr>
      <w:sz w:val="18"/>
      <w:szCs w:val="18"/>
      <w:lang w:val="en-GB" w:eastAsia="en-GB"/>
    </w:rPr>
  </w:style>
  <w:style w:type="character" w:customStyle="1" w:styleId="UnresolvedMention">
    <w:name w:val="Unresolved Mention"/>
    <w:uiPriority w:val="99"/>
    <w:semiHidden/>
    <w:unhideWhenUsed/>
    <w:rsid w:val="00B90B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D0"/>
    <w:pPr>
      <w:spacing w:after="200" w:line="276" w:lineRule="auto"/>
    </w:pPr>
    <w:rPr>
      <w:sz w:val="22"/>
      <w:szCs w:val="22"/>
      <w:lang w:val="en-GB" w:eastAsia="en-GB"/>
    </w:rPr>
  </w:style>
  <w:style w:type="paragraph" w:styleId="1">
    <w:name w:val="heading 1"/>
    <w:basedOn w:val="a"/>
    <w:link w:val="1Char"/>
    <w:uiPriority w:val="9"/>
    <w:qFormat/>
    <w:rsid w:val="00D852D0"/>
    <w:pPr>
      <w:spacing w:before="100" w:beforeAutospacing="1" w:after="100" w:afterAutospacing="1" w:line="240" w:lineRule="auto"/>
      <w:outlineLvl w:val="0"/>
    </w:pPr>
    <w:rPr>
      <w:rFonts w:ascii="宋体" w:eastAsia="宋体" w:hAnsi="宋体" w:cs="宋体"/>
      <w:b/>
      <w:bCs/>
      <w:kern w:val="36"/>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852D0"/>
    <w:pPr>
      <w:spacing w:after="0" w:line="240" w:lineRule="auto"/>
    </w:pPr>
    <w:rPr>
      <w:sz w:val="20"/>
      <w:szCs w:val="20"/>
    </w:rPr>
  </w:style>
  <w:style w:type="character" w:customStyle="1" w:styleId="Char">
    <w:name w:val="尾注文本 Char"/>
    <w:link w:val="a3"/>
    <w:uiPriority w:val="99"/>
    <w:rsid w:val="00D852D0"/>
    <w:rPr>
      <w:kern w:val="0"/>
      <w:sz w:val="20"/>
      <w:szCs w:val="20"/>
      <w:lang w:val="en-GB" w:eastAsia="en-GB"/>
    </w:rPr>
  </w:style>
  <w:style w:type="character" w:styleId="a4">
    <w:name w:val="endnote reference"/>
    <w:uiPriority w:val="99"/>
    <w:semiHidden/>
    <w:unhideWhenUsed/>
    <w:rsid w:val="00D852D0"/>
    <w:rPr>
      <w:vertAlign w:val="superscript"/>
    </w:rPr>
  </w:style>
  <w:style w:type="character" w:styleId="a5">
    <w:name w:val="Hyperlink"/>
    <w:uiPriority w:val="99"/>
    <w:unhideWhenUsed/>
    <w:rsid w:val="00D852D0"/>
    <w:rPr>
      <w:color w:val="0563C1"/>
      <w:u w:val="single"/>
    </w:rPr>
  </w:style>
  <w:style w:type="paragraph" w:styleId="a6">
    <w:name w:val="footer"/>
    <w:basedOn w:val="a"/>
    <w:link w:val="Char0"/>
    <w:uiPriority w:val="99"/>
    <w:unhideWhenUsed/>
    <w:rsid w:val="00D852D0"/>
    <w:pPr>
      <w:tabs>
        <w:tab w:val="center" w:pos="4513"/>
        <w:tab w:val="right" w:pos="9026"/>
      </w:tabs>
      <w:spacing w:after="0" w:line="240" w:lineRule="auto"/>
    </w:pPr>
  </w:style>
  <w:style w:type="character" w:customStyle="1" w:styleId="Char0">
    <w:name w:val="页脚 Char"/>
    <w:link w:val="a6"/>
    <w:uiPriority w:val="99"/>
    <w:rsid w:val="00D852D0"/>
    <w:rPr>
      <w:kern w:val="0"/>
      <w:sz w:val="22"/>
      <w:lang w:val="en-GB" w:eastAsia="en-GB"/>
    </w:rPr>
  </w:style>
  <w:style w:type="character" w:customStyle="1" w:styleId="fontstyle21">
    <w:name w:val="fontstyle21"/>
    <w:qFormat/>
    <w:rsid w:val="00D852D0"/>
    <w:rPr>
      <w:rFonts w:ascii="Book Antiqua" w:eastAsia="Book Antiqua" w:hAnsi="Book Antiqua" w:cs="Book Antiqua" w:hint="default"/>
      <w:i/>
      <w:color w:val="000000"/>
      <w:sz w:val="24"/>
      <w:szCs w:val="24"/>
    </w:rPr>
  </w:style>
  <w:style w:type="character" w:customStyle="1" w:styleId="fontstyle31">
    <w:name w:val="fontstyle31"/>
    <w:qFormat/>
    <w:rsid w:val="00D852D0"/>
    <w:rPr>
      <w:rFonts w:ascii="Book Antiqua" w:eastAsia="Book Antiqua" w:hAnsi="Book Antiqua" w:cs="Book Antiqua" w:hint="default"/>
      <w:color w:val="000000"/>
      <w:sz w:val="24"/>
      <w:szCs w:val="24"/>
    </w:rPr>
  </w:style>
  <w:style w:type="character" w:customStyle="1" w:styleId="1Char">
    <w:name w:val="标题 1 Char"/>
    <w:link w:val="1"/>
    <w:uiPriority w:val="9"/>
    <w:rsid w:val="00D852D0"/>
    <w:rPr>
      <w:rFonts w:ascii="宋体" w:eastAsia="宋体" w:hAnsi="宋体" w:cs="宋体"/>
      <w:b/>
      <w:bCs/>
      <w:kern w:val="36"/>
      <w:sz w:val="48"/>
      <w:szCs w:val="48"/>
    </w:rPr>
  </w:style>
  <w:style w:type="character" w:styleId="a7">
    <w:name w:val="annotation reference"/>
    <w:uiPriority w:val="99"/>
    <w:semiHidden/>
    <w:unhideWhenUsed/>
    <w:rsid w:val="006E7D37"/>
    <w:rPr>
      <w:sz w:val="21"/>
      <w:szCs w:val="21"/>
    </w:rPr>
  </w:style>
  <w:style w:type="paragraph" w:styleId="a8">
    <w:name w:val="annotation text"/>
    <w:basedOn w:val="a"/>
    <w:link w:val="Char1"/>
    <w:uiPriority w:val="99"/>
    <w:semiHidden/>
    <w:unhideWhenUsed/>
    <w:rsid w:val="006E7D37"/>
  </w:style>
  <w:style w:type="character" w:customStyle="1" w:styleId="Char1">
    <w:name w:val="批注文字 Char"/>
    <w:link w:val="a8"/>
    <w:uiPriority w:val="99"/>
    <w:semiHidden/>
    <w:rsid w:val="006E7D37"/>
    <w:rPr>
      <w:kern w:val="0"/>
      <w:sz w:val="22"/>
      <w:lang w:val="en-GB" w:eastAsia="en-GB"/>
    </w:rPr>
  </w:style>
  <w:style w:type="paragraph" w:styleId="a9">
    <w:name w:val="annotation subject"/>
    <w:basedOn w:val="a8"/>
    <w:next w:val="a8"/>
    <w:link w:val="Char2"/>
    <w:uiPriority w:val="99"/>
    <w:semiHidden/>
    <w:unhideWhenUsed/>
    <w:rsid w:val="006E7D37"/>
    <w:rPr>
      <w:b/>
      <w:bCs/>
    </w:rPr>
  </w:style>
  <w:style w:type="character" w:customStyle="1" w:styleId="Char2">
    <w:name w:val="批注主题 Char"/>
    <w:link w:val="a9"/>
    <w:uiPriority w:val="99"/>
    <w:semiHidden/>
    <w:rsid w:val="006E7D37"/>
    <w:rPr>
      <w:b/>
      <w:bCs/>
      <w:kern w:val="0"/>
      <w:sz w:val="22"/>
      <w:lang w:val="en-GB" w:eastAsia="en-GB"/>
    </w:rPr>
  </w:style>
  <w:style w:type="paragraph" w:styleId="aa">
    <w:name w:val="Balloon Text"/>
    <w:basedOn w:val="a"/>
    <w:link w:val="Char3"/>
    <w:uiPriority w:val="99"/>
    <w:semiHidden/>
    <w:unhideWhenUsed/>
    <w:rsid w:val="006E7D37"/>
    <w:pPr>
      <w:spacing w:after="0" w:line="240" w:lineRule="auto"/>
    </w:pPr>
    <w:rPr>
      <w:sz w:val="18"/>
      <w:szCs w:val="18"/>
    </w:rPr>
  </w:style>
  <w:style w:type="character" w:customStyle="1" w:styleId="Char3">
    <w:name w:val="批注框文本 Char"/>
    <w:link w:val="aa"/>
    <w:uiPriority w:val="99"/>
    <w:semiHidden/>
    <w:rsid w:val="006E7D37"/>
    <w:rPr>
      <w:kern w:val="0"/>
      <w:sz w:val="18"/>
      <w:szCs w:val="18"/>
      <w:lang w:val="en-GB" w:eastAsia="en-GB"/>
    </w:rPr>
  </w:style>
  <w:style w:type="paragraph" w:styleId="ab">
    <w:name w:val="header"/>
    <w:basedOn w:val="a"/>
    <w:link w:val="Char4"/>
    <w:uiPriority w:val="99"/>
    <w:unhideWhenUsed/>
    <w:rsid w:val="00B90BF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b"/>
    <w:uiPriority w:val="99"/>
    <w:rsid w:val="00B90BF5"/>
    <w:rPr>
      <w:sz w:val="18"/>
      <w:szCs w:val="18"/>
      <w:lang w:val="en-GB" w:eastAsia="en-GB"/>
    </w:rPr>
  </w:style>
  <w:style w:type="character" w:customStyle="1" w:styleId="UnresolvedMention">
    <w:name w:val="Unresolved Mention"/>
    <w:uiPriority w:val="99"/>
    <w:semiHidden/>
    <w:unhideWhenUsed/>
    <w:rsid w:val="00B9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404">
      <w:bodyDiv w:val="1"/>
      <w:marLeft w:val="0"/>
      <w:marRight w:val="0"/>
      <w:marTop w:val="0"/>
      <w:marBottom w:val="0"/>
      <w:divBdr>
        <w:top w:val="none" w:sz="0" w:space="0" w:color="auto"/>
        <w:left w:val="none" w:sz="0" w:space="0" w:color="auto"/>
        <w:bottom w:val="none" w:sz="0" w:space="0" w:color="auto"/>
        <w:right w:val="none" w:sz="0" w:space="0" w:color="auto"/>
      </w:divBdr>
    </w:div>
    <w:div w:id="263149463">
      <w:bodyDiv w:val="1"/>
      <w:marLeft w:val="0"/>
      <w:marRight w:val="0"/>
      <w:marTop w:val="0"/>
      <w:marBottom w:val="0"/>
      <w:divBdr>
        <w:top w:val="none" w:sz="0" w:space="0" w:color="auto"/>
        <w:left w:val="none" w:sz="0" w:space="0" w:color="auto"/>
        <w:bottom w:val="none" w:sz="0" w:space="0" w:color="auto"/>
        <w:right w:val="none" w:sz="0" w:space="0" w:color="auto"/>
      </w:divBdr>
    </w:div>
    <w:div w:id="487673735">
      <w:bodyDiv w:val="1"/>
      <w:marLeft w:val="0"/>
      <w:marRight w:val="0"/>
      <w:marTop w:val="0"/>
      <w:marBottom w:val="0"/>
      <w:divBdr>
        <w:top w:val="none" w:sz="0" w:space="0" w:color="auto"/>
        <w:left w:val="none" w:sz="0" w:space="0" w:color="auto"/>
        <w:bottom w:val="none" w:sz="0" w:space="0" w:color="auto"/>
        <w:right w:val="none" w:sz="0" w:space="0" w:color="auto"/>
      </w:divBdr>
    </w:div>
    <w:div w:id="605308502">
      <w:bodyDiv w:val="1"/>
      <w:marLeft w:val="0"/>
      <w:marRight w:val="0"/>
      <w:marTop w:val="0"/>
      <w:marBottom w:val="0"/>
      <w:divBdr>
        <w:top w:val="none" w:sz="0" w:space="0" w:color="auto"/>
        <w:left w:val="none" w:sz="0" w:space="0" w:color="auto"/>
        <w:bottom w:val="none" w:sz="0" w:space="0" w:color="auto"/>
        <w:right w:val="none" w:sz="0" w:space="0" w:color="auto"/>
      </w:divBdr>
    </w:div>
    <w:div w:id="692878138">
      <w:bodyDiv w:val="1"/>
      <w:marLeft w:val="0"/>
      <w:marRight w:val="0"/>
      <w:marTop w:val="0"/>
      <w:marBottom w:val="0"/>
      <w:divBdr>
        <w:top w:val="none" w:sz="0" w:space="0" w:color="auto"/>
        <w:left w:val="none" w:sz="0" w:space="0" w:color="auto"/>
        <w:bottom w:val="none" w:sz="0" w:space="0" w:color="auto"/>
        <w:right w:val="none" w:sz="0" w:space="0" w:color="auto"/>
      </w:divBdr>
    </w:div>
    <w:div w:id="1435903822">
      <w:bodyDiv w:val="1"/>
      <w:marLeft w:val="0"/>
      <w:marRight w:val="0"/>
      <w:marTop w:val="0"/>
      <w:marBottom w:val="0"/>
      <w:divBdr>
        <w:top w:val="none" w:sz="0" w:space="0" w:color="auto"/>
        <w:left w:val="none" w:sz="0" w:space="0" w:color="auto"/>
        <w:bottom w:val="none" w:sz="0" w:space="0" w:color="auto"/>
        <w:right w:val="none" w:sz="0" w:space="0" w:color="auto"/>
      </w:divBdr>
    </w:div>
    <w:div w:id="1492796171">
      <w:bodyDiv w:val="1"/>
      <w:marLeft w:val="0"/>
      <w:marRight w:val="0"/>
      <w:marTop w:val="0"/>
      <w:marBottom w:val="0"/>
      <w:divBdr>
        <w:top w:val="none" w:sz="0" w:space="0" w:color="auto"/>
        <w:left w:val="none" w:sz="0" w:space="0" w:color="auto"/>
        <w:bottom w:val="none" w:sz="0" w:space="0" w:color="auto"/>
        <w:right w:val="none" w:sz="0" w:space="0" w:color="auto"/>
      </w:divBdr>
    </w:div>
    <w:div w:id="1578977039">
      <w:bodyDiv w:val="1"/>
      <w:marLeft w:val="0"/>
      <w:marRight w:val="0"/>
      <w:marTop w:val="0"/>
      <w:marBottom w:val="0"/>
      <w:divBdr>
        <w:top w:val="none" w:sz="0" w:space="0" w:color="auto"/>
        <w:left w:val="none" w:sz="0" w:space="0" w:color="auto"/>
        <w:bottom w:val="none" w:sz="0" w:space="0" w:color="auto"/>
        <w:right w:val="none" w:sz="0" w:space="0" w:color="auto"/>
      </w:divBdr>
    </w:div>
    <w:div w:id="1582451911">
      <w:bodyDiv w:val="1"/>
      <w:marLeft w:val="0"/>
      <w:marRight w:val="0"/>
      <w:marTop w:val="0"/>
      <w:marBottom w:val="0"/>
      <w:divBdr>
        <w:top w:val="none" w:sz="0" w:space="0" w:color="auto"/>
        <w:left w:val="none" w:sz="0" w:space="0" w:color="auto"/>
        <w:bottom w:val="none" w:sz="0" w:space="0" w:color="auto"/>
        <w:right w:val="none" w:sz="0" w:space="0" w:color="auto"/>
      </w:divBdr>
    </w:div>
    <w:div w:id="17483039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72F6-037F-45AA-8B12-9847CF7D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6694</Words>
  <Characters>38157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Aintree Hospital</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 颖</dc:creator>
  <cp:lastModifiedBy>1678909943@qq.com</cp:lastModifiedBy>
  <cp:revision>4</cp:revision>
  <dcterms:created xsi:type="dcterms:W3CDTF">2020-01-02T03:51:00Z</dcterms:created>
  <dcterms:modified xsi:type="dcterms:W3CDTF">2020-01-02T06:28:00Z</dcterms:modified>
</cp:coreProperties>
</file>