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CE39" w14:textId="77777777" w:rsidR="00B92735" w:rsidRPr="002D374F" w:rsidRDefault="00B92735" w:rsidP="00F950B3">
      <w:pPr>
        <w:pStyle w:val="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r w:rsidRPr="002D374F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Name of </w:t>
      </w:r>
      <w:r w:rsidRPr="002D374F"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val="en-US" w:eastAsia="zh-CN"/>
        </w:rPr>
        <w:t>j</w:t>
      </w:r>
      <w:r w:rsidRPr="002D374F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ournal: </w:t>
      </w:r>
      <w:bookmarkStart w:id="21" w:name="OLE_LINK718"/>
      <w:bookmarkStart w:id="22" w:name="OLE_LINK719"/>
      <w:r w:rsidRPr="002D374F"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 w:eastAsia="zh-CN"/>
        </w:rPr>
        <w:t>World Journal of Gastroenterology</w:t>
      </w:r>
      <w:bookmarkEnd w:id="21"/>
      <w:bookmarkEnd w:id="22"/>
    </w:p>
    <w:p w14:paraId="35692977" w14:textId="65F914ED" w:rsidR="00B92735" w:rsidRPr="002D374F" w:rsidRDefault="00B92735" w:rsidP="00F950B3">
      <w:pPr>
        <w:pStyle w:val="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499"/>
      <w:bookmarkStart w:id="28" w:name="OLE_LINK514"/>
      <w:bookmarkStart w:id="29" w:name="OLE_LINK515"/>
      <w:bookmarkStart w:id="30" w:name="OLE_LINK13"/>
      <w:bookmarkStart w:id="31" w:name="OLE_LINK351"/>
      <w:r w:rsidRPr="002D374F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Manuscript NO:</w:t>
      </w:r>
      <w:bookmarkEnd w:id="23"/>
      <w:bookmarkEnd w:id="24"/>
      <w:bookmarkEnd w:id="25"/>
      <w:bookmarkEnd w:id="26"/>
      <w:r w:rsidRPr="002D374F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bookmarkEnd w:id="27"/>
      <w:r w:rsidR="00A83631" w:rsidRPr="002D374F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43359</w:t>
      </w:r>
    </w:p>
    <w:p w14:paraId="1E687C05" w14:textId="1CDE5895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32" w:name="OLE_LINK511"/>
      <w:bookmarkStart w:id="33" w:name="OLE_LINK512"/>
      <w:bookmarkEnd w:id="28"/>
      <w:bookmarkEnd w:id="29"/>
      <w:bookmarkEnd w:id="30"/>
      <w:bookmarkEnd w:id="31"/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</w:t>
      </w:r>
      <w:r w:rsidRPr="002D374F">
        <w:rPr>
          <w:rFonts w:ascii="Book Antiqua" w:hAnsi="Book Antiqua"/>
          <w:b/>
          <w:caps/>
          <w:color w:val="000000" w:themeColor="text1"/>
          <w:sz w:val="24"/>
          <w:szCs w:val="24"/>
        </w:rPr>
        <w:t>t</w:t>
      </w: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9D35C0" w:rsidRPr="002D374F">
        <w:rPr>
          <w:rFonts w:ascii="Book Antiqua" w:hAnsi="Book Antiqua"/>
          <w:b/>
          <w:color w:val="000000" w:themeColor="text1"/>
          <w:sz w:val="24"/>
          <w:szCs w:val="24"/>
        </w:rPr>
        <w:t>EVIDENCE-BASED MEDICINE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32"/>
    <w:bookmarkEnd w:id="33"/>
    <w:p w14:paraId="296A91BA" w14:textId="77777777" w:rsidR="00B92735" w:rsidRPr="002D374F" w:rsidRDefault="00B92735" w:rsidP="00F950B3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</w:p>
    <w:p w14:paraId="039132ED" w14:textId="1D5F0260" w:rsidR="00D56C8D" w:rsidRPr="002D374F" w:rsidRDefault="00604AF7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E</w:t>
      </w:r>
      <w:r w:rsidR="00116C6A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stablishing a </w:t>
      </w:r>
      <w:r w:rsidR="0087393B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model to </w:t>
      </w:r>
      <w:r w:rsidR="003627A7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measure and </w:t>
      </w:r>
      <w:r w:rsidR="00C07757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predict </w:t>
      </w:r>
      <w:r w:rsidR="00D136B9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the </w:t>
      </w:r>
      <w:r w:rsidR="0087393B" w:rsidRPr="002D374F">
        <w:rPr>
          <w:rFonts w:ascii="Book Antiqua" w:hAnsi="Book Antiqua"/>
          <w:b/>
          <w:color w:val="000000" w:themeColor="text1"/>
          <w:sz w:val="24"/>
          <w:szCs w:val="24"/>
        </w:rPr>
        <w:t>quality</w:t>
      </w:r>
      <w:r w:rsidR="005E2913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1C4C86" w:rsidRPr="002D374F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7C0020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97C8E" w:rsidRPr="002D374F">
        <w:rPr>
          <w:rFonts w:ascii="Book Antiqua" w:hAnsi="Book Antiqua"/>
          <w:b/>
          <w:color w:val="000000" w:themeColor="text1"/>
          <w:sz w:val="24"/>
          <w:szCs w:val="24"/>
        </w:rPr>
        <w:t>gastrointestinal endoscopy</w:t>
      </w:r>
    </w:p>
    <w:p w14:paraId="1CBA958D" w14:textId="19E0AE11" w:rsidR="00672FCB" w:rsidRPr="002D374F" w:rsidRDefault="00672FCB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B828F80" w14:textId="2DB72727" w:rsidR="00A31C69" w:rsidRPr="002D374F" w:rsidRDefault="00A31C69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Wang</w:t>
      </w:r>
      <w:r w:rsidR="00CF7E0C" w:rsidRPr="002D374F">
        <w:rPr>
          <w:rFonts w:ascii="Book Antiqua" w:hAnsi="Book Antiqua"/>
          <w:color w:val="000000" w:themeColor="text1"/>
          <w:sz w:val="24"/>
          <w:szCs w:val="24"/>
        </w:rPr>
        <w:t xml:space="preserve"> LW </w:t>
      </w:r>
      <w:r w:rsidRPr="002D374F">
        <w:rPr>
          <w:rFonts w:ascii="Book Antiqua" w:hAnsi="Book Antiqua"/>
          <w:i/>
          <w:color w:val="000000" w:themeColor="text1"/>
          <w:sz w:val="24"/>
          <w:szCs w:val="24"/>
        </w:rPr>
        <w:t>et al.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 xml:space="preserve">Model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0F4575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quality of endoscopy</w:t>
      </w:r>
    </w:p>
    <w:p w14:paraId="754345A9" w14:textId="77777777" w:rsidR="00A31C69" w:rsidRPr="002D374F" w:rsidRDefault="00A31C69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DBF4C15" w14:textId="15788BCD" w:rsidR="00B14E3A" w:rsidRPr="002D374F" w:rsidRDefault="00B14E3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Luo-Wei Wang, Han Lin, Lei Xin, Wei Qian, Tian-Jiao Wang, Jian-Zhong Zhang, Qian-Qian Meng, Bo</w:t>
      </w:r>
      <w:r w:rsidR="00572A42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Tian, Xu-Dong Ma, Zhao-Shen Li</w:t>
      </w:r>
    </w:p>
    <w:p w14:paraId="00B10509" w14:textId="77777777" w:rsidR="00D22EAA" w:rsidRPr="002D374F" w:rsidRDefault="00D22EA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21AD3B5" w14:textId="432D91DC" w:rsidR="00D22EAA" w:rsidRPr="002D374F" w:rsidRDefault="00D22EA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Luo-Wei Wang, Han Lin, Lei Xin, Wei Qian, Tian-Jiao Wang, Qian-Qian Meng, Zhao-Shen Li,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Digestive Endoscopy Center, Department of Gastroenterology, Changhai Hospital, Second Military Medical University, Shanghai</w:t>
      </w:r>
      <w:r w:rsidR="00A7665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76656" w:rsidRPr="002D374F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200433</w:t>
      </w:r>
      <w:r w:rsidR="00572A42" w:rsidRPr="002D374F">
        <w:rPr>
          <w:rFonts w:ascii="Book Antiqua" w:hAnsi="Book Antiqua"/>
          <w:color w:val="000000" w:themeColor="text1"/>
          <w:sz w:val="24"/>
          <w:szCs w:val="24"/>
        </w:rPr>
        <w:t>, China</w:t>
      </w:r>
    </w:p>
    <w:p w14:paraId="7D0BA7B4" w14:textId="77777777" w:rsidR="00572A42" w:rsidRPr="002D374F" w:rsidRDefault="00572A42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A388B63" w14:textId="6BF286B3" w:rsidR="00D22EAA" w:rsidRPr="002D374F" w:rsidRDefault="00D22EAA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Jian-Zhong Zhang, </w:t>
      </w:r>
      <w:proofErr w:type="spellStart"/>
      <w:r w:rsidR="00A31C69" w:rsidRPr="002D374F">
        <w:rPr>
          <w:rFonts w:ascii="Book Antiqua" w:hAnsi="Book Antiqua"/>
          <w:color w:val="000000" w:themeColor="text1"/>
          <w:sz w:val="24"/>
          <w:szCs w:val="24"/>
        </w:rPr>
        <w:t>Unimed</w:t>
      </w:r>
      <w:proofErr w:type="spellEnd"/>
      <w:r w:rsidR="00A31C69" w:rsidRPr="002D374F">
        <w:rPr>
          <w:rFonts w:ascii="Book Antiqua" w:hAnsi="Book Antiqua"/>
          <w:color w:val="000000" w:themeColor="text1"/>
          <w:sz w:val="24"/>
          <w:szCs w:val="24"/>
        </w:rPr>
        <w:t xml:space="preserve"> Scientific Inc., Wuxi</w:t>
      </w:r>
      <w:r w:rsidR="008C4E73" w:rsidRPr="002D374F">
        <w:rPr>
          <w:rFonts w:ascii="Book Antiqua" w:hAnsi="Book Antiqua"/>
          <w:color w:val="000000" w:themeColor="text1"/>
          <w:sz w:val="24"/>
          <w:szCs w:val="24"/>
        </w:rPr>
        <w:t xml:space="preserve"> 214000</w:t>
      </w:r>
      <w:r w:rsidR="00A31C69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8C4E73" w:rsidRPr="002D374F">
        <w:rPr>
          <w:rFonts w:ascii="Book Antiqua" w:hAnsi="Book Antiqua"/>
          <w:color w:val="000000" w:themeColor="text1"/>
          <w:sz w:val="24"/>
          <w:szCs w:val="24"/>
        </w:rPr>
        <w:t xml:space="preserve"> Jiangsu Province,</w:t>
      </w:r>
      <w:r w:rsidR="00A31C69" w:rsidRPr="002D374F">
        <w:rPr>
          <w:rFonts w:ascii="Book Antiqua" w:hAnsi="Book Antiqua"/>
          <w:color w:val="000000" w:themeColor="text1"/>
          <w:sz w:val="24"/>
          <w:szCs w:val="24"/>
        </w:rPr>
        <w:t xml:space="preserve"> China</w:t>
      </w:r>
    </w:p>
    <w:p w14:paraId="16BF2526" w14:textId="77777777" w:rsidR="00D033C0" w:rsidRPr="002D374F" w:rsidRDefault="00D033C0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64848FD" w14:textId="3E00D9CD" w:rsidR="00D22EAA" w:rsidRPr="002D374F" w:rsidRDefault="00D22EA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Bo Tian,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Department of Intensive Care Unit</w:t>
      </w:r>
      <w:r w:rsidR="00DA2B01" w:rsidRPr="002D374F">
        <w:rPr>
          <w:rFonts w:ascii="Book Antiqua" w:hAnsi="Book Antiqua"/>
          <w:color w:val="000000" w:themeColor="text1"/>
          <w:sz w:val="24"/>
          <w:szCs w:val="24"/>
        </w:rPr>
        <w:t>, Shanghai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East Hospital, Tongji University, Shanghai</w:t>
      </w:r>
      <w:r w:rsidR="00A76656" w:rsidRPr="002D374F">
        <w:rPr>
          <w:rFonts w:ascii="Book Antiqua" w:hAnsi="Book Antiqua"/>
          <w:color w:val="000000" w:themeColor="text1"/>
          <w:sz w:val="24"/>
          <w:szCs w:val="24"/>
        </w:rPr>
        <w:t xml:space="preserve"> 200120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China</w:t>
      </w:r>
    </w:p>
    <w:p w14:paraId="41B073C0" w14:textId="77777777" w:rsidR="00D033C0" w:rsidRPr="002D374F" w:rsidRDefault="00D033C0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6CAFE038" w14:textId="7E071E8D" w:rsidR="00D22EAA" w:rsidRPr="002D374F" w:rsidRDefault="00D22EA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Xu-Dong Ma,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Department of Medical Quality, Medical and Health Administration, National Health Commission of China, Beijing</w:t>
      </w:r>
      <w:r w:rsidR="00A76656" w:rsidRPr="002D374F">
        <w:rPr>
          <w:rFonts w:ascii="Book Antiqua" w:hAnsi="Book Antiqua"/>
          <w:color w:val="000000" w:themeColor="text1"/>
          <w:sz w:val="24"/>
          <w:szCs w:val="24"/>
        </w:rPr>
        <w:t xml:space="preserve"> 100044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China</w:t>
      </w:r>
    </w:p>
    <w:p w14:paraId="326A7D4D" w14:textId="72E49E52" w:rsidR="00D22EAA" w:rsidRPr="002D374F" w:rsidRDefault="00D22EA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ED69194" w14:textId="716D3F52" w:rsidR="00B14E3A" w:rsidRPr="002D374F" w:rsidRDefault="00B14E3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ORCID number: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Luo-Wei Wang</w:t>
      </w:r>
      <w:r w:rsidR="00DA2B01" w:rsidRPr="002D374F">
        <w:rPr>
          <w:rFonts w:ascii="Book Antiqua" w:hAnsi="Book Antiqua"/>
          <w:color w:val="000000" w:themeColor="text1"/>
          <w:sz w:val="24"/>
          <w:szCs w:val="24"/>
        </w:rPr>
        <w:t xml:space="preserve"> (0000-0002-6588-0542)</w:t>
      </w:r>
      <w:r w:rsidR="005C4BFA" w:rsidRPr="002D374F">
        <w:rPr>
          <w:rFonts w:ascii="Book Antiqua" w:hAnsi="Book Antiqua"/>
          <w:color w:val="000000" w:themeColor="text1"/>
          <w:sz w:val="24"/>
          <w:szCs w:val="24"/>
        </w:rPr>
        <w:t>;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Han Lin</w:t>
      </w:r>
      <w:r w:rsidR="00F74C85" w:rsidRPr="002D374F">
        <w:rPr>
          <w:rFonts w:ascii="Book Antiqua" w:hAnsi="Book Antiqua"/>
          <w:color w:val="000000" w:themeColor="text1"/>
          <w:sz w:val="24"/>
          <w:szCs w:val="24"/>
        </w:rPr>
        <w:t xml:space="preserve"> (0000-0002-0137-5176);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Lei Xin (0000-0002-8861-5055)</w:t>
      </w:r>
      <w:r w:rsidR="00F74C85" w:rsidRPr="002D374F">
        <w:rPr>
          <w:rFonts w:ascii="Book Antiqua" w:hAnsi="Book Antiqua"/>
          <w:color w:val="000000" w:themeColor="text1"/>
          <w:sz w:val="24"/>
          <w:szCs w:val="24"/>
        </w:rPr>
        <w:t>;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Wei Qian</w:t>
      </w:r>
      <w:r w:rsidR="00F74C85" w:rsidRPr="002D374F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507EDA" w:rsidRPr="002D374F">
        <w:rPr>
          <w:rFonts w:ascii="Book Antiqua" w:hAnsi="Book Antiqua"/>
          <w:color w:val="000000" w:themeColor="text1"/>
          <w:sz w:val="24"/>
          <w:szCs w:val="24"/>
        </w:rPr>
        <w:t>0000-0002-8693-2090</w:t>
      </w:r>
      <w:r w:rsidR="00F74C85" w:rsidRPr="002D374F">
        <w:rPr>
          <w:rFonts w:ascii="Book Antiqua" w:hAnsi="Book Antiqua"/>
          <w:color w:val="000000" w:themeColor="text1"/>
          <w:sz w:val="24"/>
          <w:szCs w:val="24"/>
        </w:rPr>
        <w:t>);</w:t>
      </w:r>
      <w:r w:rsidR="00507EDA" w:rsidRPr="002D374F">
        <w:rPr>
          <w:rFonts w:ascii="Book Antiqua" w:hAnsi="Book Antiqua"/>
          <w:color w:val="000000" w:themeColor="text1"/>
          <w:sz w:val="24"/>
          <w:szCs w:val="24"/>
        </w:rPr>
        <w:t xml:space="preserve"> Tian-Jiao Wang (0000-0002-7537-8089); Jian-Zhong Zhang (0000-0002-2820-3630); Qian-Qian Meng (0000-0003-4719-1425); Bo Tian (0000-0002-1571-7771); Xu-Dong Ma (0000-0002-5943-0879);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Zhao-Shen Li (0000-0002-9638-8067)</w:t>
      </w:r>
      <w:r w:rsidR="00507EDA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79AB683" w14:textId="358CF1AC" w:rsidR="00B14E3A" w:rsidRPr="002D374F" w:rsidRDefault="00B14E3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3AA73203" w14:textId="59C325C2" w:rsidR="00B14E3A" w:rsidRPr="002D374F" w:rsidRDefault="00B14E3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Author contributions: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Li ZS and Ma XD designed and supervised the study equally;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>Wang LW, Li</w:t>
      </w:r>
      <w:r w:rsidR="00BE023C" w:rsidRPr="002D374F">
        <w:rPr>
          <w:rFonts w:ascii="Book Antiqua" w:hAnsi="Book Antiqua"/>
          <w:color w:val="000000" w:themeColor="text1"/>
          <w:sz w:val="24"/>
          <w:szCs w:val="24"/>
        </w:rPr>
        <w:t>n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H and Xin L</w:t>
      </w:r>
      <w:r w:rsidR="00177A2B" w:rsidRPr="002D374F">
        <w:rPr>
          <w:rFonts w:ascii="Book Antiqua" w:hAnsi="Book Antiqua"/>
          <w:color w:val="000000" w:themeColor="text1"/>
          <w:sz w:val="24"/>
          <w:szCs w:val="24"/>
        </w:rPr>
        <w:t xml:space="preserve"> contributed equally,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co</w:t>
      </w:r>
      <w:bookmarkStart w:id="34" w:name="_GoBack"/>
      <w:bookmarkEnd w:id="34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nducted this survey and wrote 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manuscript; Qia</w:t>
      </w:r>
      <w:r w:rsidR="00165A73" w:rsidRPr="002D374F">
        <w:rPr>
          <w:rFonts w:ascii="Book Antiqua" w:hAnsi="Book Antiqua"/>
          <w:color w:val="000000" w:themeColor="text1"/>
          <w:sz w:val="24"/>
          <w:szCs w:val="24"/>
        </w:rPr>
        <w:t xml:space="preserve">n W, Wang TJ, Zhang JZ, and Tian B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collected and analyzed the data.</w:t>
      </w:r>
    </w:p>
    <w:p w14:paraId="1DC07625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45B7C63" w14:textId="07BCA596" w:rsidR="00B14E3A" w:rsidRPr="002D374F" w:rsidRDefault="00177A2B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Conflict-of-interest statement: </w:t>
      </w:r>
      <w:r w:rsidR="00507EDA" w:rsidRPr="002D374F">
        <w:rPr>
          <w:rFonts w:ascii="Book Antiqua" w:hAnsi="Book Antiqua"/>
          <w:sz w:val="24"/>
          <w:szCs w:val="24"/>
        </w:rPr>
        <w:t>There are no conflicts of interest arising from this work.</w:t>
      </w:r>
    </w:p>
    <w:p w14:paraId="2048A3CB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E453ACB" w14:textId="3C94F0BE" w:rsidR="00177A2B" w:rsidRPr="002D374F" w:rsidRDefault="00507ED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35" w:name="OLE_LINK2"/>
      <w:bookmarkStart w:id="36" w:name="OLE_LINK3"/>
      <w:r w:rsidRPr="002D374F">
        <w:rPr>
          <w:rFonts w:ascii="Book Antiqua" w:eastAsia="SimSun" w:hAnsi="Book Antiqua"/>
          <w:b/>
          <w:sz w:val="24"/>
          <w:szCs w:val="24"/>
        </w:rPr>
        <w:t>PRISMA 2009 Checklist</w:t>
      </w:r>
      <w:bookmarkEnd w:id="35"/>
      <w:bookmarkEnd w:id="36"/>
      <w:r w:rsidRPr="002D374F">
        <w:rPr>
          <w:rFonts w:ascii="Book Antiqua" w:hAnsi="Book Antiqua"/>
          <w:b/>
          <w:color w:val="000000"/>
          <w:sz w:val="24"/>
          <w:szCs w:val="24"/>
        </w:rPr>
        <w:t xml:space="preserve"> statement:</w:t>
      </w: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The authors have read the </w:t>
      </w:r>
      <w:r w:rsidRPr="002D374F">
        <w:rPr>
          <w:rFonts w:ascii="Book Antiqua" w:eastAsia="SimSun" w:hAnsi="Book Antiqua"/>
          <w:sz w:val="24"/>
          <w:szCs w:val="24"/>
        </w:rPr>
        <w:t>PRISMA 2009 Checklist and checked the manuscript accordingly.</w:t>
      </w:r>
    </w:p>
    <w:p w14:paraId="025446E2" w14:textId="77777777" w:rsidR="00A913F1" w:rsidRPr="002D374F" w:rsidRDefault="00A913F1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7F9679DB" w14:textId="77777777" w:rsidR="00507EDA" w:rsidRPr="002D374F" w:rsidRDefault="00507EDA" w:rsidP="00F950B3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7" w:name="OLE_LINK25"/>
      <w:bookmarkStart w:id="38" w:name="OLE_LINK26"/>
      <w:bookmarkStart w:id="39" w:name="OLE_LINK375"/>
      <w:bookmarkStart w:id="40" w:name="OLE_LINK32"/>
      <w:bookmarkStart w:id="41" w:name="OLE_LINK381"/>
      <w:bookmarkStart w:id="42" w:name="OLE_LINK413"/>
      <w:r w:rsidRPr="002D374F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2D374F">
        <w:rPr>
          <w:rFonts w:ascii="Book Antiqua" w:hAnsi="Book Antiqua"/>
          <w:color w:val="000000"/>
          <w:sz w:val="24"/>
          <w:szCs w:val="24"/>
        </w:rPr>
        <w:t xml:space="preserve">This is an </w:t>
      </w:r>
      <w:r w:rsidRPr="002D374F">
        <w:rPr>
          <w:rFonts w:ascii="Book Antiqua" w:hAnsi="Book Antiqua" w:cs="SimSun"/>
          <w:sz w:val="24"/>
          <w:szCs w:val="24"/>
        </w:rPr>
        <w:t xml:space="preserve">open-access article that was </w:t>
      </w:r>
      <w:r w:rsidRPr="002D374F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2D374F">
        <w:rPr>
          <w:rFonts w:ascii="Book Antiqua" w:hAnsi="Book Antiqua" w:cs="SimSun"/>
          <w:sz w:val="24"/>
          <w:szCs w:val="24"/>
        </w:rPr>
        <w:t xml:space="preserve">distributed in accordance with </w:t>
      </w:r>
      <w:r w:rsidRPr="002D374F">
        <w:rPr>
          <w:rFonts w:ascii="Book Antiqua" w:hAnsi="Book Antiqua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D374F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</w:p>
    <w:p w14:paraId="4ACDB12E" w14:textId="77777777" w:rsidR="00507EDA" w:rsidRPr="002D374F" w:rsidRDefault="00507EDA" w:rsidP="00F950B3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8E46C3C" w14:textId="50131DD5" w:rsidR="00507EDA" w:rsidRPr="002D374F" w:rsidRDefault="00507EDA" w:rsidP="00F950B3">
      <w:pPr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Cs/>
          <w:sz w:val="24"/>
          <w:szCs w:val="24"/>
        </w:rPr>
      </w:pPr>
      <w:r w:rsidRPr="002D374F">
        <w:rPr>
          <w:rFonts w:ascii="Book Antiqua" w:hAnsi="Book Antiqua" w:cs="Times New Roman"/>
          <w:b/>
          <w:bCs/>
          <w:sz w:val="24"/>
          <w:szCs w:val="24"/>
        </w:rPr>
        <w:t>Manuscript source:</w:t>
      </w:r>
      <w:r w:rsidRPr="002D374F">
        <w:rPr>
          <w:rFonts w:ascii="Book Antiqua" w:hAnsi="Book Antiqua" w:cs="Times New Roman" w:hint="eastAsia"/>
          <w:b/>
          <w:bCs/>
          <w:sz w:val="24"/>
          <w:szCs w:val="24"/>
        </w:rPr>
        <w:t xml:space="preserve"> </w:t>
      </w:r>
      <w:r w:rsidRPr="002D374F">
        <w:rPr>
          <w:rFonts w:ascii="Book Antiqua" w:hAnsi="Book Antiqua" w:cs="Times New Roman"/>
          <w:bCs/>
          <w:sz w:val="24"/>
          <w:szCs w:val="24"/>
        </w:rPr>
        <w:t>Unsolicited manuscript</w:t>
      </w:r>
      <w:bookmarkEnd w:id="37"/>
      <w:bookmarkEnd w:id="38"/>
      <w:bookmarkEnd w:id="39"/>
      <w:bookmarkEnd w:id="40"/>
      <w:bookmarkEnd w:id="41"/>
      <w:bookmarkEnd w:id="42"/>
    </w:p>
    <w:p w14:paraId="64689A58" w14:textId="77777777" w:rsidR="00772EE9" w:rsidRPr="002D374F" w:rsidRDefault="00772EE9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36385F3" w14:textId="36AC00BF" w:rsidR="00772EE9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43" w:name="OLE_LINK294"/>
      <w:bookmarkStart w:id="44" w:name="OLE_LINK295"/>
      <w:bookmarkStart w:id="45" w:name="OLE_LINK15"/>
      <w:bookmarkStart w:id="46" w:name="OLE_LINK16"/>
      <w:bookmarkStart w:id="47" w:name="OLE_LINK56"/>
      <w:r w:rsidRPr="002D374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Corresponding </w:t>
      </w:r>
      <w:bookmarkEnd w:id="43"/>
      <w:bookmarkEnd w:id="44"/>
      <w:bookmarkEnd w:id="45"/>
      <w:bookmarkEnd w:id="46"/>
      <w:bookmarkEnd w:id="47"/>
      <w:r w:rsidR="00AC6DBF" w:rsidRPr="002D374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author:</w:t>
      </w:r>
      <w:r w:rsidR="00AC6DBF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C6DBF" w:rsidRPr="002D374F">
        <w:rPr>
          <w:rFonts w:ascii="Book Antiqua" w:hAnsi="Book Antiqua"/>
          <w:b/>
          <w:color w:val="000000" w:themeColor="text1"/>
          <w:sz w:val="24"/>
          <w:szCs w:val="24"/>
        </w:rPr>
        <w:t>Zhao-Shen</w:t>
      </w:r>
      <w:r w:rsidR="00E30C8E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Li</w:t>
      </w:r>
      <w:r w:rsidR="00C40AE4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, MD, </w:t>
      </w:r>
      <w:r w:rsidR="00772EE9" w:rsidRPr="002D374F">
        <w:rPr>
          <w:rFonts w:ascii="Book Antiqua" w:hAnsi="Book Antiqua"/>
          <w:b/>
          <w:color w:val="000000" w:themeColor="text1"/>
          <w:sz w:val="24"/>
          <w:szCs w:val="24"/>
        </w:rPr>
        <w:t>Attending Doctor,</w:t>
      </w:r>
      <w:r w:rsidR="00C40AE4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E30C8E" w:rsidRPr="002D374F">
        <w:rPr>
          <w:rFonts w:ascii="Book Antiqua" w:hAnsi="Book Antiqua"/>
          <w:color w:val="000000" w:themeColor="text1"/>
          <w:sz w:val="24"/>
          <w:szCs w:val="24"/>
        </w:rPr>
        <w:t>Digestive Endoscopy Center, Department of Gastroenterology, Changhai Hospital, Naval Medical University, 168 Changhai Road, Shanghai</w:t>
      </w:r>
      <w:r w:rsidR="00A360BB" w:rsidRPr="002D374F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E30C8E" w:rsidRPr="002D374F">
        <w:rPr>
          <w:rFonts w:ascii="Book Antiqua" w:hAnsi="Book Antiqua"/>
          <w:color w:val="000000" w:themeColor="text1"/>
          <w:sz w:val="24"/>
          <w:szCs w:val="24"/>
        </w:rPr>
        <w:t>200433, China</w:t>
      </w:r>
      <w:r w:rsidR="00772EE9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hyperlink r:id="rId9" w:history="1">
        <w:r w:rsidR="00772EE9" w:rsidRPr="002D374F">
          <w:rPr>
            <w:rStyle w:val="Hyperlink"/>
            <w:rFonts w:ascii="Book Antiqua" w:hAnsi="Book Antiqua"/>
            <w:sz w:val="24"/>
            <w:szCs w:val="24"/>
          </w:rPr>
          <w:t>lizhaoshenmd@163.com</w:t>
        </w:r>
      </w:hyperlink>
    </w:p>
    <w:p w14:paraId="0EAF1623" w14:textId="77777777" w:rsidR="00772EE9" w:rsidRPr="002D374F" w:rsidRDefault="00E30C8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Tel</w:t>
      </w:r>
      <w:r w:rsidR="00772EE9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ephone: </w:t>
      </w:r>
      <w:r w:rsidR="00772EE9" w:rsidRPr="002D374F">
        <w:rPr>
          <w:rFonts w:ascii="Book Antiqua" w:hAnsi="Book Antiqua"/>
          <w:color w:val="000000" w:themeColor="text1"/>
          <w:sz w:val="24"/>
          <w:szCs w:val="24"/>
        </w:rPr>
        <w:t>+86-21-31161347</w:t>
      </w:r>
    </w:p>
    <w:p w14:paraId="3E1677E8" w14:textId="6DF0F270" w:rsidR="00E30C8E" w:rsidRPr="002D374F" w:rsidRDefault="00E30C8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Fax: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+86-21-55621735</w:t>
      </w:r>
    </w:p>
    <w:p w14:paraId="29DEB071" w14:textId="3791F133" w:rsidR="00C40AE4" w:rsidRPr="002D374F" w:rsidRDefault="00C40AE4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7F036AAD" w14:textId="586F7C3B" w:rsidR="00772EE9" w:rsidRPr="002D374F" w:rsidRDefault="00772EE9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sz w:val="24"/>
          <w:szCs w:val="24"/>
        </w:rPr>
      </w:pPr>
      <w:bookmarkStart w:id="48" w:name="OLE_LINK14"/>
      <w:bookmarkStart w:id="49" w:name="OLE_LINK51"/>
      <w:bookmarkStart w:id="50" w:name="OLE_LINK27"/>
      <w:r w:rsidRPr="002D374F">
        <w:rPr>
          <w:rFonts w:ascii="Book Antiqua" w:hAnsi="Book Antiqua"/>
          <w:b/>
          <w:sz w:val="24"/>
          <w:szCs w:val="24"/>
        </w:rPr>
        <w:t xml:space="preserve">Received: </w:t>
      </w:r>
      <w:r w:rsidRPr="002D374F">
        <w:rPr>
          <w:rFonts w:ascii="Book Antiqua" w:hAnsi="Book Antiqua"/>
          <w:sz w:val="24"/>
          <w:szCs w:val="24"/>
        </w:rPr>
        <w:t>December</w:t>
      </w:r>
      <w:r w:rsidRPr="002D374F">
        <w:rPr>
          <w:rFonts w:ascii="Book Antiqua" w:eastAsia="DengXian" w:hAnsi="Book Antiqua"/>
          <w:sz w:val="24"/>
          <w:szCs w:val="24"/>
        </w:rPr>
        <w:t xml:space="preserve"> 11, 2018</w:t>
      </w:r>
      <w:r w:rsidRPr="002D374F">
        <w:rPr>
          <w:rFonts w:ascii="Book Antiqua" w:hAnsi="Book Antiqua"/>
          <w:b/>
          <w:sz w:val="24"/>
          <w:szCs w:val="24"/>
        </w:rPr>
        <w:t xml:space="preserve">  </w:t>
      </w:r>
    </w:p>
    <w:p w14:paraId="412073C5" w14:textId="16921BAB" w:rsidR="00772EE9" w:rsidRPr="002D374F" w:rsidRDefault="00772EE9" w:rsidP="00F950B3">
      <w:pPr>
        <w:adjustRightInd w:val="0"/>
        <w:snapToGrid w:val="0"/>
        <w:spacing w:line="360" w:lineRule="auto"/>
        <w:outlineLvl w:val="0"/>
        <w:rPr>
          <w:rFonts w:ascii="Book Antiqua" w:eastAsia="DengXian" w:hAnsi="Book Antiqua"/>
          <w:b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t>Peer-review started:</w:t>
      </w:r>
      <w:r w:rsidRPr="002D374F">
        <w:rPr>
          <w:rFonts w:ascii="Book Antiqua" w:eastAsia="DengXian" w:hAnsi="Book Antiqua"/>
          <w:b/>
          <w:sz w:val="24"/>
          <w:szCs w:val="24"/>
        </w:rPr>
        <w:t xml:space="preserve"> </w:t>
      </w:r>
      <w:r w:rsidRPr="002D374F">
        <w:rPr>
          <w:rFonts w:ascii="Book Antiqua" w:hAnsi="Book Antiqua"/>
          <w:sz w:val="24"/>
          <w:szCs w:val="24"/>
        </w:rPr>
        <w:t>December</w:t>
      </w:r>
      <w:r w:rsidRPr="002D374F">
        <w:rPr>
          <w:rFonts w:ascii="Book Antiqua" w:eastAsia="DengXian" w:hAnsi="Book Antiqua"/>
          <w:sz w:val="24"/>
          <w:szCs w:val="24"/>
        </w:rPr>
        <w:t xml:space="preserve"> 11, 2018</w:t>
      </w:r>
    </w:p>
    <w:p w14:paraId="15062F66" w14:textId="55686719" w:rsidR="00772EE9" w:rsidRPr="002D374F" w:rsidRDefault="00772EE9" w:rsidP="00F950B3">
      <w:pPr>
        <w:adjustRightInd w:val="0"/>
        <w:snapToGrid w:val="0"/>
        <w:spacing w:line="360" w:lineRule="auto"/>
        <w:outlineLvl w:val="0"/>
        <w:rPr>
          <w:rFonts w:ascii="Book Antiqua" w:eastAsia="DengXian" w:hAnsi="Book Antiqua"/>
          <w:b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t>First decision:</w:t>
      </w:r>
      <w:r w:rsidRPr="002D374F">
        <w:rPr>
          <w:rFonts w:ascii="Book Antiqua" w:eastAsia="DengXian" w:hAnsi="Book Antiqua"/>
          <w:b/>
          <w:sz w:val="24"/>
          <w:szCs w:val="24"/>
        </w:rPr>
        <w:t xml:space="preserve"> </w:t>
      </w:r>
      <w:r w:rsidRPr="002D374F">
        <w:rPr>
          <w:rFonts w:ascii="Book Antiqua" w:hAnsi="Book Antiqua"/>
          <w:sz w:val="24"/>
          <w:szCs w:val="24"/>
        </w:rPr>
        <w:t>January</w:t>
      </w:r>
      <w:r w:rsidRPr="002D374F">
        <w:rPr>
          <w:rFonts w:ascii="Book Antiqua" w:eastAsia="DengXian" w:hAnsi="Book Antiqua"/>
          <w:sz w:val="24"/>
          <w:szCs w:val="24"/>
        </w:rPr>
        <w:t xml:space="preserve"> 6, 2019</w:t>
      </w:r>
    </w:p>
    <w:p w14:paraId="295525F0" w14:textId="4E0E3C35" w:rsidR="00772EE9" w:rsidRPr="002D374F" w:rsidRDefault="00772EE9" w:rsidP="00F950B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t xml:space="preserve">Revised: </w:t>
      </w:r>
      <w:r w:rsidRPr="002D374F">
        <w:rPr>
          <w:rFonts w:ascii="Book Antiqua" w:hAnsi="Book Antiqua"/>
          <w:sz w:val="24"/>
          <w:szCs w:val="24"/>
        </w:rPr>
        <w:t>January</w:t>
      </w:r>
      <w:r w:rsidRPr="002D374F">
        <w:rPr>
          <w:rFonts w:ascii="Book Antiqua" w:eastAsia="DengXian" w:hAnsi="Book Antiqua"/>
          <w:sz w:val="24"/>
          <w:szCs w:val="24"/>
        </w:rPr>
        <w:t xml:space="preserve"> 15, 2019</w:t>
      </w:r>
    </w:p>
    <w:p w14:paraId="429D1F69" w14:textId="7AC66EEE" w:rsidR="00772EE9" w:rsidRPr="002D374F" w:rsidRDefault="00772EE9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t>Accepted:</w:t>
      </w:r>
      <w:r w:rsidR="00231314" w:rsidRPr="002D374F">
        <w:t xml:space="preserve"> </w:t>
      </w:r>
      <w:r w:rsidR="00231314" w:rsidRPr="002D374F">
        <w:rPr>
          <w:rFonts w:ascii="Book Antiqua" w:hAnsi="Book Antiqua"/>
          <w:sz w:val="24"/>
          <w:szCs w:val="24"/>
        </w:rPr>
        <w:t>January 28, 2019</w:t>
      </w:r>
      <w:r w:rsidRPr="002D374F">
        <w:rPr>
          <w:rFonts w:ascii="Book Antiqua" w:hAnsi="Book Antiqua"/>
          <w:b/>
          <w:sz w:val="24"/>
          <w:szCs w:val="24"/>
        </w:rPr>
        <w:t xml:space="preserve"> </w:t>
      </w:r>
    </w:p>
    <w:p w14:paraId="20CAD3F7" w14:textId="77777777" w:rsidR="00772EE9" w:rsidRPr="002D374F" w:rsidRDefault="00772EE9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t>Article in press:</w:t>
      </w:r>
    </w:p>
    <w:p w14:paraId="7EE71F51" w14:textId="1F42550D" w:rsidR="00B92735" w:rsidRPr="002D374F" w:rsidRDefault="00772EE9" w:rsidP="00BE023C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sz w:val="24"/>
          <w:szCs w:val="24"/>
        </w:rPr>
        <w:lastRenderedPageBreak/>
        <w:t>Published online:</w:t>
      </w:r>
      <w:bookmarkEnd w:id="48"/>
      <w:bookmarkEnd w:id="49"/>
      <w:bookmarkEnd w:id="50"/>
      <w:r w:rsidR="00B92735" w:rsidRPr="002D374F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14:paraId="6C614A2D" w14:textId="2B01CB75" w:rsidR="00D22EAA" w:rsidRPr="002D374F" w:rsidRDefault="00A76656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Abstract</w:t>
      </w:r>
    </w:p>
    <w:p w14:paraId="069F6FF4" w14:textId="77777777" w:rsidR="00772EE9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bookmarkStart w:id="51" w:name="OLE_LINK318"/>
      <w:bookmarkStart w:id="52" w:name="OLE_LINK447"/>
      <w:bookmarkStart w:id="53" w:name="OLE_LINK374"/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BACKGROUND</w:t>
      </w:r>
      <w:bookmarkEnd w:id="51"/>
      <w:bookmarkEnd w:id="52"/>
      <w:bookmarkEnd w:id="53"/>
    </w:p>
    <w:p w14:paraId="03A96223" w14:textId="35A87BDE" w:rsidR="00B92735" w:rsidRPr="002D374F" w:rsidRDefault="00A83631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Tens of millions 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297B8C" w:rsidRPr="002D374F">
        <w:rPr>
          <w:rFonts w:ascii="Book Antiqua" w:hAnsi="Book Antiqua"/>
          <w:color w:val="000000" w:themeColor="text1"/>
          <w:sz w:val="24"/>
          <w:szCs w:val="24"/>
        </w:rPr>
        <w:t xml:space="preserve">gastrointestinal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procedures 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>are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performed every year in China, but 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quality varies </w:t>
      </w:r>
      <w:r w:rsidR="00E907F9" w:rsidRPr="002D374F">
        <w:rPr>
          <w:rFonts w:ascii="Book Antiqua" w:hAnsi="Book Antiqua"/>
          <w:color w:val="000000" w:themeColor="text1"/>
          <w:sz w:val="24"/>
          <w:szCs w:val="24"/>
        </w:rPr>
        <w:t>significantly and</w:t>
      </w:r>
      <w:r w:rsidR="00297B8C" w:rsidRPr="002D374F">
        <w:rPr>
          <w:rFonts w:ascii="Book Antiqua" w:hAnsi="Book Antiqua"/>
          <w:color w:val="000000" w:themeColor="text1"/>
          <w:sz w:val="24"/>
          <w:szCs w:val="24"/>
        </w:rPr>
        <w:t xml:space="preserve"> related f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actors are complex.</w:t>
      </w:r>
      <w:r w:rsidR="001B6FE1" w:rsidRPr="002D374F">
        <w:rPr>
          <w:rFonts w:ascii="Book Antiqua" w:hAnsi="Book Antiqua"/>
          <w:color w:val="000000" w:themeColor="text1"/>
          <w:sz w:val="24"/>
          <w:szCs w:val="24"/>
        </w:rPr>
        <w:t xml:space="preserve"> Individual </w:t>
      </w:r>
      <w:proofErr w:type="spellStart"/>
      <w:r w:rsidR="001B6FE1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1B6FE1" w:rsidRPr="002D374F">
        <w:rPr>
          <w:rFonts w:ascii="Book Antiqua" w:hAnsi="Book Antiqua"/>
          <w:color w:val="000000" w:themeColor="text1"/>
          <w:sz w:val="24"/>
          <w:szCs w:val="24"/>
        </w:rPr>
        <w:t>- and endoscopy division-related factors may</w:t>
      </w:r>
      <w:r w:rsidR="00297B8C" w:rsidRPr="002D374F">
        <w:rPr>
          <w:rFonts w:ascii="Book Antiqua" w:hAnsi="Book Antiqua"/>
          <w:color w:val="000000" w:themeColor="text1"/>
          <w:sz w:val="24"/>
          <w:szCs w:val="24"/>
        </w:rPr>
        <w:t xml:space="preserve"> be useful to establish a model to measure and predict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297B8C" w:rsidRPr="002D374F">
        <w:rPr>
          <w:rFonts w:ascii="Book Antiqua" w:hAnsi="Book Antiqua"/>
          <w:color w:val="000000" w:themeColor="text1"/>
          <w:sz w:val="24"/>
          <w:szCs w:val="24"/>
        </w:rPr>
        <w:t xml:space="preserve"> quality of endoscopy.</w:t>
      </w:r>
    </w:p>
    <w:p w14:paraId="696F79F4" w14:textId="77777777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B6071AC" w14:textId="77777777" w:rsidR="00B26D6E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bookmarkStart w:id="54" w:name="OLE_LINK827"/>
      <w:bookmarkStart w:id="55" w:name="OLE_LINK828"/>
      <w:bookmarkStart w:id="56" w:name="OLE_LINK274"/>
      <w:bookmarkStart w:id="57" w:name="OLE_LINK367"/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AIM</w:t>
      </w:r>
      <w:bookmarkEnd w:id="54"/>
      <w:bookmarkEnd w:id="55"/>
      <w:bookmarkEnd w:id="56"/>
      <w:bookmarkEnd w:id="57"/>
    </w:p>
    <w:p w14:paraId="75F95F3B" w14:textId="2DF5AA8D" w:rsidR="00E06028" w:rsidRPr="002D374F" w:rsidRDefault="00B93528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To establish a model to measure and predict 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quality of gastrointestinal endoscop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>ic</w:t>
      </w:r>
      <w:r w:rsidR="0022589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4DBF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in mainland China</w:t>
      </w:r>
      <w:r w:rsidR="00293158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49CBF9C" w14:textId="77777777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AB98A4F" w14:textId="4ADBFE22" w:rsidR="00433067" w:rsidRPr="002D374F" w:rsidRDefault="00C40AE4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METHODS</w:t>
      </w:r>
    </w:p>
    <w:p w14:paraId="4AFBDB3B" w14:textId="0553CAA0" w:rsidR="007C1265" w:rsidRPr="002D374F" w:rsidRDefault="008432FB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Selected d</w:t>
      </w:r>
      <w:r w:rsidR="008851B9" w:rsidRPr="002D374F">
        <w:rPr>
          <w:rFonts w:ascii="Book Antiqua" w:hAnsi="Book Antiqua"/>
          <w:color w:val="000000" w:themeColor="text1"/>
          <w:sz w:val="24"/>
          <w:szCs w:val="24"/>
        </w:rPr>
        <w:t xml:space="preserve">ata </w:t>
      </w:r>
      <w:r w:rsidR="00B6729A" w:rsidRPr="002D374F">
        <w:rPr>
          <w:rFonts w:ascii="Book Antiqua" w:hAnsi="Book Antiqua"/>
          <w:color w:val="000000" w:themeColor="text1"/>
          <w:sz w:val="24"/>
          <w:szCs w:val="24"/>
        </w:rPr>
        <w:t xml:space="preserve">on </w:t>
      </w:r>
      <w:r w:rsidR="008851B9" w:rsidRPr="002D374F">
        <w:rPr>
          <w:rFonts w:ascii="Book Antiqua" w:hAnsi="Book Antiqua"/>
          <w:color w:val="000000" w:themeColor="text1"/>
          <w:sz w:val="24"/>
          <w:szCs w:val="24"/>
        </w:rPr>
        <w:t>endoscopy experience, equipment</w:t>
      </w:r>
      <w:r w:rsidR="00E14453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8851B9" w:rsidRPr="002D374F">
        <w:rPr>
          <w:rFonts w:ascii="Book Antiqua" w:hAnsi="Book Antiqua"/>
          <w:color w:val="000000" w:themeColor="text1"/>
          <w:sz w:val="24"/>
          <w:szCs w:val="24"/>
        </w:rPr>
        <w:t>facility</w:t>
      </w:r>
      <w:r w:rsidR="005E2913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A22FC" w:rsidRPr="002D374F">
        <w:rPr>
          <w:rFonts w:ascii="Book Antiqua" w:hAnsi="Book Antiqua"/>
          <w:color w:val="000000" w:themeColor="text1"/>
          <w:sz w:val="24"/>
          <w:szCs w:val="24"/>
        </w:rPr>
        <w:t>qualification</w:t>
      </w:r>
      <w:r w:rsidR="009110B1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E2913" w:rsidRPr="002D374F">
        <w:rPr>
          <w:rFonts w:ascii="Book Antiqua" w:hAnsi="Book Antiqua"/>
          <w:color w:val="000000" w:themeColor="text1"/>
          <w:sz w:val="24"/>
          <w:szCs w:val="24"/>
        </w:rPr>
        <w:t>of endoscopists</w:t>
      </w:r>
      <w:r w:rsidR="00964CC9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E2913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4453" w:rsidRPr="002D374F">
        <w:rPr>
          <w:rFonts w:ascii="Book Antiqua" w:hAnsi="Book Antiqua"/>
          <w:color w:val="000000" w:themeColor="text1"/>
          <w:sz w:val="24"/>
          <w:szCs w:val="24"/>
        </w:rPr>
        <w:t>and other relevant</w:t>
      </w:r>
      <w:r w:rsidR="00B6729A"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</w:t>
      </w:r>
      <w:r w:rsidR="009110B1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86136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EB073A" w:rsidRPr="002D374F">
        <w:rPr>
          <w:rFonts w:ascii="Book Antiqua" w:hAnsi="Book Antiqua"/>
          <w:color w:val="000000" w:themeColor="text1"/>
          <w:sz w:val="24"/>
          <w:szCs w:val="24"/>
        </w:rPr>
        <w:t xml:space="preserve">collected from the 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 xml:space="preserve">National Database </w:t>
      </w:r>
      <w:r w:rsidR="00EB073A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 xml:space="preserve">Digestive Endoscopy </w:t>
      </w:r>
      <w:r w:rsidR="00EB073A" w:rsidRPr="002D374F">
        <w:rPr>
          <w:rFonts w:ascii="Book Antiqua" w:hAnsi="Book Antiqua"/>
          <w:color w:val="000000" w:themeColor="text1"/>
          <w:sz w:val="24"/>
          <w:szCs w:val="24"/>
        </w:rPr>
        <w:t>of China</w:t>
      </w:r>
      <w:r w:rsidR="00CD275E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8851B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90E9F" w:rsidRPr="002D374F">
        <w:rPr>
          <w:rFonts w:ascii="Book Antiqua" w:hAnsi="Book Antiqua"/>
          <w:color w:val="000000" w:themeColor="text1"/>
          <w:sz w:val="24"/>
          <w:szCs w:val="24"/>
        </w:rPr>
        <w:t>The multivariable logistic regression analy</w:t>
      </w:r>
      <w:r w:rsidR="00EB073A" w:rsidRPr="002D374F">
        <w:rPr>
          <w:rFonts w:ascii="Book Antiqua" w:hAnsi="Book Antiqua"/>
          <w:color w:val="000000" w:themeColor="text1"/>
          <w:sz w:val="24"/>
          <w:szCs w:val="24"/>
        </w:rPr>
        <w:t>sis was</w:t>
      </w:r>
      <w:r w:rsidR="00690E9F" w:rsidRPr="002D374F">
        <w:rPr>
          <w:rFonts w:ascii="Book Antiqua" w:hAnsi="Book Antiqua"/>
          <w:color w:val="000000" w:themeColor="text1"/>
          <w:sz w:val="24"/>
          <w:szCs w:val="24"/>
        </w:rPr>
        <w:t xml:space="preserve"> used to identify the potential predict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ive</w:t>
      </w:r>
      <w:r w:rsidR="00690E9F"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 for occurrence of medical malpractice and patient disturbance.</w:t>
      </w:r>
      <w:r w:rsidR="00D24C37" w:rsidRPr="002D374F">
        <w:rPr>
          <w:rFonts w:ascii="Book Antiqua" w:hAnsi="Book Antiqua"/>
          <w:color w:val="000000" w:themeColor="text1"/>
          <w:sz w:val="24"/>
          <w:szCs w:val="24"/>
        </w:rPr>
        <w:t xml:space="preserve"> Linear and nonlinear</w:t>
      </w:r>
      <w:r w:rsidR="00D316CA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24C37" w:rsidRPr="002D374F">
        <w:rPr>
          <w:rFonts w:ascii="Book Antiqua" w:hAnsi="Book Antiqua"/>
          <w:color w:val="000000" w:themeColor="text1"/>
          <w:sz w:val="24"/>
          <w:szCs w:val="24"/>
        </w:rPr>
        <w:t xml:space="preserve">regressions were used to </w:t>
      </w:r>
      <w:r w:rsidR="00DC2B14" w:rsidRPr="002D374F">
        <w:rPr>
          <w:rFonts w:ascii="Book Antiqua" w:hAnsi="Book Antiqua"/>
          <w:color w:val="000000" w:themeColor="text1"/>
          <w:sz w:val="24"/>
          <w:szCs w:val="24"/>
        </w:rPr>
        <w:t>establish models to</w:t>
      </w:r>
      <w:r w:rsidR="00D24C3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C2B14" w:rsidRPr="002D374F">
        <w:rPr>
          <w:rFonts w:ascii="Book Antiqua" w:hAnsi="Book Antiqua"/>
          <w:color w:val="000000" w:themeColor="text1"/>
          <w:sz w:val="24"/>
          <w:szCs w:val="24"/>
        </w:rPr>
        <w:t>predict</w:t>
      </w:r>
      <w:r w:rsidR="00D24C37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incidence of endoscopic complications.</w:t>
      </w:r>
    </w:p>
    <w:p w14:paraId="254413CF" w14:textId="77777777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EDAB88A" w14:textId="4B61487C" w:rsidR="00792B8D" w:rsidRPr="002D374F" w:rsidRDefault="00C40AE4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RESULTS</w:t>
      </w:r>
    </w:p>
    <w:p w14:paraId="30C24E2B" w14:textId="19832B82" w:rsidR="00792B8D" w:rsidRPr="002D374F" w:rsidRDefault="00EB073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In 2012,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g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astroscopy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/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colonoscopy-related complication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mainland China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included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 bleeding in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4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359 cases (0.02%) and 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perforation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914 (0.003%).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>Endoscopic-retrograde-cholangiopancreatography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-related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complication</w:t>
      </w:r>
      <w:r w:rsidR="00604AF7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included 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severe acute pancreatitis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593 cases (0.3%), 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bleeding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2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151 (1.10%), 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perforation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257 (0.13%) and </w:t>
      </w:r>
      <w:r w:rsidR="00E6373F" w:rsidRPr="002D374F">
        <w:rPr>
          <w:rFonts w:ascii="Book Antiqua" w:hAnsi="Book Antiqua"/>
          <w:color w:val="000000" w:themeColor="text1"/>
          <w:sz w:val="24"/>
          <w:szCs w:val="24"/>
        </w:rPr>
        <w:t xml:space="preserve">biliary infection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4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125 (2.11%).</w:t>
      </w:r>
      <w:r w:rsidR="00B45176" w:rsidRPr="002D374F">
        <w:rPr>
          <w:rFonts w:ascii="Book Antiqua" w:hAnsi="Book Antiqua"/>
          <w:color w:val="000000" w:themeColor="text1"/>
          <w:sz w:val="24"/>
          <w:szCs w:val="24"/>
        </w:rPr>
        <w:t xml:space="preserve"> Moreover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1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313 (5.0%) endoscopists encountered with medical malpractice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5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243 (20.0%) encountered </w:t>
      </w:r>
      <w:r w:rsidR="00686A6B" w:rsidRPr="002D374F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the disturbance from patients.</w:t>
      </w:r>
      <w:r w:rsidR="00B4517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The le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ngth of endoscopy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 experience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, weekly working hours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weekly night shifts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annual vacation days and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job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satisfaction </w:t>
      </w:r>
      <w:r w:rsidR="00D31282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predictors</w:t>
      </w:r>
      <w:r w:rsidR="00D31282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31282" w:rsidRPr="002D374F">
        <w:rPr>
          <w:rFonts w:ascii="Book Antiqua" w:hAnsi="Book Antiqua"/>
          <w:color w:val="000000" w:themeColor="text1"/>
          <w:sz w:val="24"/>
          <w:szCs w:val="24"/>
        </w:rPr>
        <w:t>occurrence of medical malpractice and patient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31282" w:rsidRPr="002D374F">
        <w:rPr>
          <w:rFonts w:ascii="Book Antiqua" w:hAnsi="Book Antiqua"/>
          <w:color w:val="000000" w:themeColor="text1"/>
          <w:sz w:val="24"/>
          <w:szCs w:val="24"/>
        </w:rPr>
        <w:t>disturbance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6E353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C0286" w:rsidRPr="002D374F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E557FA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length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experience 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>and the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 ratio of endoscopist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>nurse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46988" w:rsidRPr="002D374F">
        <w:rPr>
          <w:rFonts w:ascii="Book Antiqua" w:hAnsi="Book Antiqua"/>
          <w:color w:val="000000" w:themeColor="text1"/>
          <w:sz w:val="24"/>
          <w:szCs w:val="24"/>
        </w:rPr>
        <w:t>w</w:t>
      </w:r>
      <w:r w:rsidR="00E557FA" w:rsidRPr="002D374F">
        <w:rPr>
          <w:rFonts w:ascii="Book Antiqua" w:hAnsi="Book Antiqua"/>
          <w:color w:val="000000" w:themeColor="text1"/>
          <w:sz w:val="24"/>
          <w:szCs w:val="24"/>
        </w:rPr>
        <w:t xml:space="preserve">ere not adequate to </w:t>
      </w:r>
      <w:r w:rsidR="000F4575" w:rsidRPr="002D374F">
        <w:rPr>
          <w:rFonts w:ascii="Book Antiqua" w:hAnsi="Book Antiqua"/>
          <w:color w:val="000000" w:themeColor="text1"/>
          <w:sz w:val="24"/>
          <w:szCs w:val="24"/>
        </w:rPr>
        <w:t xml:space="preserve">establish </w:t>
      </w:r>
      <w:r w:rsidR="00E557FA" w:rsidRPr="002D374F">
        <w:rPr>
          <w:rFonts w:ascii="Book Antiqua" w:hAnsi="Book Antiqua"/>
          <w:color w:val="000000" w:themeColor="text1"/>
          <w:sz w:val="24"/>
          <w:szCs w:val="24"/>
        </w:rPr>
        <w:t xml:space="preserve">an effective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predictive </w:t>
      </w:r>
      <w:r w:rsidR="00E557FA" w:rsidRPr="002D374F">
        <w:rPr>
          <w:rFonts w:ascii="Book Antiqua" w:hAnsi="Book Antiqua"/>
          <w:color w:val="000000" w:themeColor="text1"/>
          <w:sz w:val="24"/>
          <w:szCs w:val="24"/>
        </w:rPr>
        <w:t>model</w:t>
      </w:r>
      <w:r w:rsidR="00246988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>endoscopy</w:t>
      </w:r>
      <w:r w:rsidR="0068090B" w:rsidRPr="002D374F">
        <w:rPr>
          <w:rFonts w:ascii="Book Antiqua" w:hAnsi="Book Antiqua"/>
          <w:color w:val="000000" w:themeColor="text1"/>
          <w:sz w:val="24"/>
          <w:szCs w:val="24"/>
        </w:rPr>
        <w:t xml:space="preserve"> complications</w:t>
      </w:r>
      <w:r w:rsidR="00E557FA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FB8B375" w14:textId="77777777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D1CB935" w14:textId="65E45F7D" w:rsidR="007C3BAA" w:rsidRPr="002D374F" w:rsidRDefault="00C40AE4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CONCLUSION</w:t>
      </w:r>
    </w:p>
    <w:p w14:paraId="3DB1CF1A" w14:textId="64E6E06D" w:rsidR="00853435" w:rsidRPr="002D374F" w:rsidRDefault="001252F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The w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 xml:space="preserve">orkload 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job 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 xml:space="preserve">satisfaction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 xml:space="preserve">of endoscopists </w:t>
      </w:r>
      <w:r w:rsidR="007A6696" w:rsidRPr="002D374F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 xml:space="preserve">valuable predictors for 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 xml:space="preserve">medical malpractice </w:t>
      </w:r>
      <w:r w:rsidR="00B45176" w:rsidRPr="002D374F">
        <w:rPr>
          <w:rFonts w:ascii="Book Antiqua" w:hAnsi="Book Antiqua"/>
          <w:color w:val="000000" w:themeColor="text1"/>
          <w:sz w:val="24"/>
          <w:szCs w:val="24"/>
        </w:rPr>
        <w:t>or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patient 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 xml:space="preserve">disturbance. </w:t>
      </w:r>
      <w:r w:rsidR="00B45176" w:rsidRPr="002D374F">
        <w:rPr>
          <w:rFonts w:ascii="Book Antiqua" w:hAnsi="Book Antiqua"/>
          <w:color w:val="000000" w:themeColor="text1"/>
          <w:sz w:val="24"/>
          <w:szCs w:val="24"/>
        </w:rPr>
        <w:t>M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>ore comprehensive</w:t>
      </w:r>
      <w:r w:rsidR="00B45176" w:rsidRPr="002D374F">
        <w:rPr>
          <w:rFonts w:ascii="Book Antiqua" w:hAnsi="Book Antiqua"/>
          <w:color w:val="000000" w:themeColor="text1"/>
          <w:sz w:val="24"/>
          <w:szCs w:val="24"/>
        </w:rPr>
        <w:t xml:space="preserve"> data are needed 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establish </w:t>
      </w:r>
      <w:r w:rsidR="00022996" w:rsidRPr="002D374F">
        <w:rPr>
          <w:rFonts w:ascii="Book Antiqua" w:hAnsi="Book Antiqua"/>
          <w:color w:val="000000" w:themeColor="text1"/>
          <w:sz w:val="24"/>
          <w:szCs w:val="24"/>
        </w:rPr>
        <w:t>quality-predictive model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</w:t>
      </w:r>
      <w:r w:rsidR="005202FE" w:rsidRPr="002D374F">
        <w:rPr>
          <w:rFonts w:ascii="Book Antiqua" w:hAnsi="Book Antiqua"/>
          <w:color w:val="000000" w:themeColor="text1"/>
          <w:sz w:val="24"/>
          <w:szCs w:val="24"/>
        </w:rPr>
        <w:t>complications.</w:t>
      </w:r>
    </w:p>
    <w:p w14:paraId="6DF8533C" w14:textId="77777777" w:rsidR="005202FE" w:rsidRPr="002D374F" w:rsidRDefault="005202FE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4C1C303" w14:textId="24703BA1" w:rsidR="00853435" w:rsidRPr="002D374F" w:rsidRDefault="00853435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Key</w:t>
      </w:r>
      <w:r w:rsidR="00B26D6E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words</w:t>
      </w:r>
      <w:r w:rsidR="003E7AA6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: 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Endoscopy;</w:t>
      </w:r>
      <w:r w:rsidR="00C40AE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G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astroscopy;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 Colonoscopy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;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 Endoscopic </w:t>
      </w:r>
      <w:r w:rsidR="00C40AE4" w:rsidRPr="002D374F">
        <w:rPr>
          <w:rFonts w:ascii="Book Antiqua" w:hAnsi="Book Antiqua"/>
          <w:color w:val="000000" w:themeColor="text1"/>
          <w:sz w:val="24"/>
          <w:szCs w:val="24"/>
        </w:rPr>
        <w:t>retrograde cholangiopancreatography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;</w:t>
      </w:r>
      <w:r w:rsidR="00F26B0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Quality </w:t>
      </w:r>
      <w:r w:rsidR="00C40AE4" w:rsidRPr="002D374F">
        <w:rPr>
          <w:rFonts w:ascii="Book Antiqua" w:hAnsi="Book Antiqua"/>
          <w:color w:val="000000" w:themeColor="text1"/>
          <w:sz w:val="24"/>
          <w:szCs w:val="24"/>
        </w:rPr>
        <w:t>control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;</w:t>
      </w:r>
      <w:r w:rsidR="00034043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Predictive </w:t>
      </w:r>
      <w:r w:rsidR="00B26D6E" w:rsidRPr="002D374F">
        <w:rPr>
          <w:rFonts w:ascii="Book Antiqua" w:hAnsi="Book Antiqua"/>
          <w:color w:val="000000" w:themeColor="text1"/>
          <w:sz w:val="24"/>
          <w:szCs w:val="24"/>
        </w:rPr>
        <w:t>model;</w:t>
      </w:r>
      <w:r w:rsidR="00B8256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Performance </w:t>
      </w:r>
      <w:r w:rsidR="002B27C1" w:rsidRPr="002D374F">
        <w:rPr>
          <w:rFonts w:ascii="Book Antiqua" w:hAnsi="Book Antiqua"/>
          <w:color w:val="000000" w:themeColor="text1"/>
          <w:sz w:val="24"/>
          <w:szCs w:val="24"/>
        </w:rPr>
        <w:t>predictor</w:t>
      </w:r>
    </w:p>
    <w:p w14:paraId="0A064C58" w14:textId="77777777" w:rsidR="00EF6897" w:rsidRPr="002D374F" w:rsidRDefault="00EF6897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0AC686F" w14:textId="247D336C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58" w:name="OLE_LINK43"/>
      <w:bookmarkStart w:id="59" w:name="OLE_LINK44"/>
      <w:r w:rsidRPr="002D374F">
        <w:rPr>
          <w:rFonts w:ascii="Book Antiqua" w:hAnsi="Book Antiqua"/>
          <w:b/>
          <w:sz w:val="24"/>
          <w:szCs w:val="24"/>
        </w:rPr>
        <w:t>© The Author(s) 201</w:t>
      </w:r>
      <w:r w:rsidRPr="002D374F">
        <w:rPr>
          <w:rFonts w:ascii="Book Antiqua" w:hAnsi="Book Antiqua" w:hint="eastAsia"/>
          <w:b/>
          <w:sz w:val="24"/>
          <w:szCs w:val="24"/>
        </w:rPr>
        <w:t>9</w:t>
      </w:r>
      <w:r w:rsidRPr="002D374F">
        <w:rPr>
          <w:rFonts w:ascii="Book Antiqua" w:hAnsi="Book Antiqua"/>
          <w:b/>
          <w:sz w:val="24"/>
          <w:szCs w:val="24"/>
        </w:rPr>
        <w:t xml:space="preserve">. </w:t>
      </w:r>
      <w:r w:rsidRPr="002D374F">
        <w:rPr>
          <w:rFonts w:ascii="Book Antiqua" w:hAnsi="Book Antiqua"/>
          <w:sz w:val="24"/>
          <w:szCs w:val="24"/>
        </w:rPr>
        <w:t>Published by Baishideng Publishing Group Inc. All rights reserved.</w:t>
      </w:r>
      <w:bookmarkEnd w:id="58"/>
      <w:bookmarkEnd w:id="59"/>
    </w:p>
    <w:p w14:paraId="722A8BCD" w14:textId="77777777" w:rsidR="00B26D6E" w:rsidRPr="002D374F" w:rsidRDefault="00B26D6E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A276542" w14:textId="22FE0107" w:rsidR="00C40AE4" w:rsidRPr="002D374F" w:rsidRDefault="00C40AE4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Core tip:</w:t>
      </w:r>
      <w:r w:rsidR="00EC028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 xml:space="preserve">Tens of millions of gastrointestinal endoscopic procedures are performed </w:t>
      </w:r>
      <w:r w:rsidR="007A6696" w:rsidRPr="002D374F">
        <w:rPr>
          <w:rFonts w:ascii="Book Antiqua" w:hAnsi="Book Antiqua"/>
          <w:color w:val="000000" w:themeColor="text1"/>
          <w:sz w:val="24"/>
          <w:szCs w:val="24"/>
        </w:rPr>
        <w:t xml:space="preserve">each 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>year in China, but there is significant variation in the quality of endoscopy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the method of measuring quality remains unknown. We</w:t>
      </w:r>
      <w:r w:rsidR="00EC028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 xml:space="preserve">collected data from the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National Database 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Digestive Endoscopy </w:t>
      </w:r>
      <w:r w:rsidR="00F43E6B" w:rsidRPr="002D374F">
        <w:rPr>
          <w:rFonts w:ascii="Book Antiqua" w:hAnsi="Book Antiqua"/>
          <w:color w:val="000000" w:themeColor="text1"/>
          <w:sz w:val="24"/>
          <w:szCs w:val="24"/>
        </w:rPr>
        <w:t xml:space="preserve">of China to </w:t>
      </w:r>
      <w:r w:rsidR="00EC0286" w:rsidRPr="002D374F">
        <w:rPr>
          <w:rFonts w:ascii="Book Antiqua" w:hAnsi="Book Antiqua"/>
          <w:color w:val="000000" w:themeColor="text1"/>
          <w:sz w:val="24"/>
          <w:szCs w:val="24"/>
        </w:rPr>
        <w:t>establish a model to measure and predict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EC0286" w:rsidRPr="002D374F">
        <w:rPr>
          <w:rFonts w:ascii="Book Antiqua" w:hAnsi="Book Antiqua"/>
          <w:color w:val="000000" w:themeColor="text1"/>
          <w:sz w:val="24"/>
          <w:szCs w:val="24"/>
        </w:rPr>
        <w:t xml:space="preserve"> quality of gastrointestinal endoscopy in mainland China.</w:t>
      </w:r>
      <w:r w:rsidR="007A669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>The l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ength of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experience, weekly working hours, weekly night shifts, annual vacation days and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job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satisfaction were predictors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>of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 medical malpractice and patient disturbance.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>The le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ngth of experience and </w:t>
      </w:r>
      <w:proofErr w:type="spellStart"/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/nurse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ratio were not adequate to establish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a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 xml:space="preserve"> model for </w:t>
      </w:r>
      <w:r w:rsidR="001252FA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prediction of endoscopic </w:t>
      </w:r>
      <w:r w:rsidR="006A6ADD" w:rsidRPr="002D374F">
        <w:rPr>
          <w:rFonts w:ascii="Book Antiqua" w:hAnsi="Book Antiqua"/>
          <w:color w:val="000000" w:themeColor="text1"/>
          <w:sz w:val="24"/>
          <w:szCs w:val="24"/>
        </w:rPr>
        <w:t>complications.</w:t>
      </w:r>
    </w:p>
    <w:p w14:paraId="49814B82" w14:textId="10021367" w:rsidR="00DB79A6" w:rsidRPr="002D374F" w:rsidRDefault="00DB79A6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F267D4C" w14:textId="5F448682" w:rsidR="00B92735" w:rsidRPr="002D374F" w:rsidRDefault="00AC6DBF" w:rsidP="00F950B3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0" w:name="OLE_LINK95"/>
      <w:bookmarkStart w:id="61" w:name="OLE_LINK53"/>
      <w:bookmarkStart w:id="62" w:name="OLE_LINK47"/>
      <w:bookmarkStart w:id="63" w:name="OLE_LINK48"/>
      <w:bookmarkStart w:id="64" w:name="OLE_LINK289"/>
      <w:bookmarkStart w:id="65" w:name="OLE_LINK494"/>
      <w:bookmarkStart w:id="66" w:name="OLE_LINK142"/>
      <w:bookmarkStart w:id="67" w:name="OLE_LINK143"/>
      <w:bookmarkStart w:id="68" w:name="OLE_LINK249"/>
      <w:bookmarkStart w:id="69" w:name="OLE_LINK256"/>
      <w:bookmarkStart w:id="70" w:name="OLE_LINK85"/>
      <w:r w:rsidRPr="002D374F">
        <w:rPr>
          <w:rFonts w:ascii="Book Antiqua" w:hAnsi="Book Antiqua" w:cs="Times New Roman"/>
          <w:color w:val="000000" w:themeColor="text1"/>
          <w:sz w:val="24"/>
          <w:szCs w:val="24"/>
        </w:rPr>
        <w:t>Wang LW, Lin H, Xin L, Qian W, Wang TJ, Zhang JZ, Meng QQ, Tian</w:t>
      </w:r>
      <w:r w:rsidR="00F2076D"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</w:t>
      </w:r>
      <w:r w:rsidRPr="002D374F">
        <w:rPr>
          <w:rFonts w:ascii="Book Antiqua" w:hAnsi="Book Antiqua" w:cs="Times New Roman"/>
          <w:color w:val="000000" w:themeColor="text1"/>
          <w:sz w:val="24"/>
          <w:szCs w:val="24"/>
        </w:rPr>
        <w:t>, Ma</w:t>
      </w:r>
      <w:r w:rsidR="00F2076D"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XD</w:t>
      </w:r>
      <w:r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Li </w:t>
      </w:r>
      <w:r w:rsidR="00F2076D"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ZS. </w:t>
      </w:r>
      <w:bookmarkStart w:id="71" w:name="OLE_LINK108"/>
      <w:bookmarkStart w:id="72" w:name="OLE_LINK109"/>
      <w:bookmarkEnd w:id="60"/>
      <w:r w:rsidR="00F2076D"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Establishing a model to measure and predict </w:t>
      </w:r>
      <w:r w:rsidR="000F6509" w:rsidRPr="002D374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2076D" w:rsidRPr="002D374F">
        <w:rPr>
          <w:rFonts w:ascii="Book Antiqua" w:hAnsi="Book Antiqua" w:cs="Times New Roman"/>
          <w:color w:val="000000" w:themeColor="text1"/>
          <w:sz w:val="24"/>
          <w:szCs w:val="24"/>
        </w:rPr>
        <w:t>quality of gastrointestinal endoscopy.</w:t>
      </w:r>
      <w:r w:rsidR="00B92735" w:rsidRPr="002D374F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bookmarkStart w:id="73" w:name="OLE_LINK1105"/>
      <w:bookmarkStart w:id="74" w:name="OLE_LINK1107"/>
      <w:bookmarkEnd w:id="61"/>
      <w:r w:rsidR="00B92735" w:rsidRPr="002D374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World J Gastroenterol </w:t>
      </w:r>
      <w:r w:rsidR="00B92735" w:rsidRPr="002D374F">
        <w:rPr>
          <w:rFonts w:ascii="Book Antiqua" w:hAnsi="Book Antiqua" w:cs="Times New Roman"/>
          <w:color w:val="000000" w:themeColor="text1"/>
          <w:sz w:val="24"/>
          <w:szCs w:val="24"/>
        </w:rPr>
        <w:t>2019; In press</w:t>
      </w:r>
      <w:bookmarkEnd w:id="62"/>
      <w:bookmarkEnd w:id="63"/>
      <w:bookmarkEnd w:id="64"/>
      <w:bookmarkEnd w:id="65"/>
      <w:bookmarkEnd w:id="71"/>
      <w:bookmarkEnd w:id="72"/>
      <w:bookmarkEnd w:id="73"/>
      <w:bookmarkEnd w:id="74"/>
    </w:p>
    <w:bookmarkEnd w:id="66"/>
    <w:bookmarkEnd w:id="67"/>
    <w:bookmarkEnd w:id="68"/>
    <w:bookmarkEnd w:id="69"/>
    <w:bookmarkEnd w:id="70"/>
    <w:p w14:paraId="7502B521" w14:textId="77777777" w:rsidR="00B26D6E" w:rsidRPr="002D374F" w:rsidRDefault="00B26D6E" w:rsidP="00F950B3">
      <w:pPr>
        <w:widowControl/>
        <w:snapToGrid w:val="0"/>
        <w:spacing w:line="360" w:lineRule="auto"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14:paraId="05D777FC" w14:textId="3D620911" w:rsidR="00494106" w:rsidRPr="002D374F" w:rsidRDefault="00DB79A6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INTRODUCTION</w:t>
      </w:r>
    </w:p>
    <w:p w14:paraId="5F00E16B" w14:textId="39E8FBDF" w:rsidR="00F2296C" w:rsidRPr="002D374F" w:rsidRDefault="00EA5953" w:rsidP="00F950B3">
      <w:pPr>
        <w:tabs>
          <w:tab w:val="left" w:pos="826"/>
        </w:tabs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T</w:t>
      </w:r>
      <w:r w:rsidR="00AB68CF" w:rsidRPr="002D374F">
        <w:rPr>
          <w:rFonts w:ascii="Book Antiqua" w:hAnsi="Book Antiqua"/>
          <w:color w:val="000000" w:themeColor="text1"/>
          <w:sz w:val="24"/>
          <w:szCs w:val="24"/>
        </w:rPr>
        <w:t xml:space="preserve">ens of millions </w:t>
      </w:r>
      <w:r w:rsidR="00C72471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AB68CF" w:rsidRPr="002D374F">
        <w:rPr>
          <w:rFonts w:ascii="Book Antiqua" w:hAnsi="Book Antiqua"/>
          <w:color w:val="000000" w:themeColor="text1"/>
          <w:sz w:val="24"/>
          <w:szCs w:val="24"/>
        </w:rPr>
        <w:t>e</w:t>
      </w:r>
      <w:r w:rsidR="0002509F" w:rsidRPr="002D374F">
        <w:rPr>
          <w:rFonts w:ascii="Book Antiqua" w:hAnsi="Book Antiqua"/>
          <w:color w:val="000000" w:themeColor="text1"/>
          <w:sz w:val="24"/>
          <w:szCs w:val="24"/>
        </w:rPr>
        <w:t>ndoscopic procedure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C72471" w:rsidRPr="002D374F">
        <w:rPr>
          <w:rFonts w:ascii="Book Antiqua" w:hAnsi="Book Antiqua"/>
          <w:color w:val="000000" w:themeColor="text1"/>
          <w:sz w:val="24"/>
          <w:szCs w:val="24"/>
        </w:rPr>
        <w:t>are</w:t>
      </w:r>
      <w:r w:rsidR="00354411" w:rsidRPr="002D374F">
        <w:rPr>
          <w:rFonts w:ascii="Book Antiqua" w:hAnsi="Book Antiqua"/>
          <w:color w:val="000000" w:themeColor="text1"/>
          <w:sz w:val="24"/>
          <w:szCs w:val="24"/>
        </w:rPr>
        <w:t xml:space="preserve"> performed </w:t>
      </w:r>
      <w:r w:rsidR="006A74F6" w:rsidRPr="002D374F">
        <w:rPr>
          <w:rFonts w:ascii="Book Antiqua" w:hAnsi="Book Antiqua"/>
          <w:color w:val="000000" w:themeColor="text1"/>
          <w:sz w:val="24"/>
          <w:szCs w:val="24"/>
        </w:rPr>
        <w:t>every year in China,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but there is significant variation in the quality of endoscopy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1A1551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1-8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A47F30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Factors affecting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D5BED" w:rsidRPr="002D374F">
        <w:rPr>
          <w:rFonts w:ascii="Book Antiqua" w:hAnsi="Book Antiqua"/>
          <w:color w:val="000000" w:themeColor="text1"/>
          <w:sz w:val="24"/>
          <w:szCs w:val="24"/>
        </w:rPr>
        <w:t>quality of endoscopy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170CE" w:rsidRPr="002D374F">
        <w:rPr>
          <w:rFonts w:ascii="Book Antiqua" w:hAnsi="Book Antiqua"/>
          <w:color w:val="000000" w:themeColor="text1"/>
          <w:sz w:val="24"/>
          <w:szCs w:val="24"/>
        </w:rPr>
        <w:t>are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 complex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include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170CE" w:rsidRPr="002D374F">
        <w:rPr>
          <w:rFonts w:ascii="Book Antiqua" w:hAnsi="Book Antiqua"/>
          <w:color w:val="000000" w:themeColor="text1"/>
          <w:sz w:val="24"/>
          <w:szCs w:val="24"/>
        </w:rPr>
        <w:t>personnel who perform the procedure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as well as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>and equipment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, which all</w:t>
      </w:r>
      <w:r w:rsidR="00EE0D73" w:rsidRPr="002D374F">
        <w:rPr>
          <w:rFonts w:ascii="Book Antiqua" w:hAnsi="Book Antiqua"/>
          <w:color w:val="000000" w:themeColor="text1"/>
          <w:sz w:val="24"/>
          <w:szCs w:val="24"/>
        </w:rPr>
        <w:t xml:space="preserve"> may result in outcome variation.</w:t>
      </w:r>
    </w:p>
    <w:p w14:paraId="2D214086" w14:textId="153F5BAB" w:rsidR="00633457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056B4E" w:rsidRPr="002D374F">
        <w:rPr>
          <w:rFonts w:ascii="Book Antiqua" w:hAnsi="Book Antiqua"/>
          <w:color w:val="000000" w:themeColor="text1"/>
          <w:sz w:val="24"/>
          <w:szCs w:val="24"/>
        </w:rPr>
        <w:t xml:space="preserve">Various organizations have developed structured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="00056B4E" w:rsidRPr="002D374F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56B4E" w:rsidRPr="002D374F">
        <w:rPr>
          <w:rFonts w:ascii="Book Antiqua" w:hAnsi="Book Antiqua"/>
          <w:color w:val="000000" w:themeColor="text1"/>
          <w:sz w:val="24"/>
          <w:szCs w:val="24"/>
        </w:rPr>
        <w:t>management of underperforming endoscopists.</w:t>
      </w:r>
      <w:r w:rsidR="00F2296C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87338" w:rsidRPr="002D374F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have been </w:t>
      </w:r>
      <w:r w:rsidR="00787338" w:rsidRPr="002D374F">
        <w:rPr>
          <w:rFonts w:ascii="Book Antiqua" w:hAnsi="Book Antiqua"/>
          <w:color w:val="000000" w:themeColor="text1"/>
          <w:sz w:val="24"/>
          <w:szCs w:val="24"/>
        </w:rPr>
        <w:t xml:space="preserve">studies about performance measures generated by evidence-based consensus that can be used for upper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gastrointestinal endoscopy</w:t>
      </w:r>
      <w:r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[9-11]</w:t>
      </w:r>
      <w:r w:rsidR="00787338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644CA" w:rsidRPr="002D374F">
        <w:rPr>
          <w:rFonts w:ascii="Book Antiqua" w:hAnsi="Book Antiqua"/>
          <w:color w:val="000000" w:themeColor="text1"/>
          <w:sz w:val="24"/>
          <w:szCs w:val="24"/>
        </w:rPr>
        <w:t>P</w:t>
      </w:r>
      <w:r w:rsidR="008A7438" w:rsidRPr="002D374F">
        <w:rPr>
          <w:rFonts w:ascii="Book Antiqua" w:hAnsi="Book Antiqua"/>
          <w:color w:val="000000" w:themeColor="text1"/>
          <w:sz w:val="24"/>
          <w:szCs w:val="24"/>
        </w:rPr>
        <w:t xml:space="preserve">erformance measures can be used to measure the quality of organizational structure, healthcare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procedures</w:t>
      </w:r>
      <w:r w:rsidR="008A7438" w:rsidRPr="002D374F">
        <w:rPr>
          <w:rFonts w:ascii="Book Antiqua" w:hAnsi="Book Antiqua"/>
          <w:color w:val="000000" w:themeColor="text1"/>
          <w:sz w:val="24"/>
          <w:szCs w:val="24"/>
        </w:rPr>
        <w:t xml:space="preserve"> or clinical outcomes</w:t>
      </w:r>
      <w:r w:rsidR="00EB7D1C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D3D0E" w:rsidRPr="002D374F">
        <w:rPr>
          <w:rFonts w:ascii="Book Antiqua" w:hAnsi="Book Antiqua"/>
          <w:color w:val="000000" w:themeColor="text1"/>
          <w:sz w:val="24"/>
          <w:szCs w:val="24"/>
        </w:rPr>
        <w:t>providing feedback</w:t>
      </w:r>
      <w:r w:rsidR="007B1418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AD3D0E" w:rsidRPr="002D374F">
        <w:rPr>
          <w:rFonts w:ascii="Book Antiqua" w:hAnsi="Book Antiqua"/>
          <w:color w:val="000000" w:themeColor="text1"/>
          <w:sz w:val="24"/>
          <w:szCs w:val="24"/>
        </w:rPr>
        <w:t xml:space="preserve"> to endoscopists with </w:t>
      </w:r>
      <w:r w:rsidR="007B1418" w:rsidRPr="002D374F">
        <w:rPr>
          <w:rFonts w:ascii="Book Antiqua" w:hAnsi="Book Antiqua"/>
          <w:color w:val="000000" w:themeColor="text1"/>
          <w:sz w:val="24"/>
          <w:szCs w:val="24"/>
        </w:rPr>
        <w:t>suboptimal</w:t>
      </w:r>
      <w:r w:rsidR="00AD3D0E" w:rsidRPr="002D374F">
        <w:rPr>
          <w:rFonts w:ascii="Book Antiqua" w:hAnsi="Book Antiqua"/>
          <w:color w:val="000000" w:themeColor="text1"/>
          <w:sz w:val="24"/>
          <w:szCs w:val="24"/>
        </w:rPr>
        <w:t xml:space="preserve"> performance to improve their quality of procedures</w:t>
      </w:r>
      <w:r w:rsidR="008A7438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1A1551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>Hence, it might be</w:t>
      </w:r>
      <w:r w:rsidR="00EF77C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F5444" w:rsidRPr="002D374F">
        <w:rPr>
          <w:rFonts w:ascii="Book Antiqua" w:hAnsi="Book Antiqua"/>
          <w:color w:val="000000" w:themeColor="text1"/>
          <w:sz w:val="24"/>
          <w:szCs w:val="24"/>
        </w:rPr>
        <w:t>beneficial</w:t>
      </w:r>
      <w:r w:rsidR="00D9401E" w:rsidRPr="002D374F">
        <w:rPr>
          <w:rFonts w:ascii="Book Antiqua" w:hAnsi="Book Antiqua"/>
          <w:color w:val="000000" w:themeColor="text1"/>
          <w:sz w:val="24"/>
          <w:szCs w:val="24"/>
        </w:rPr>
        <w:t xml:space="preserve"> to predict </w:t>
      </w:r>
      <w:r w:rsidR="00CE173C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overall </w:t>
      </w:r>
      <w:r w:rsidR="00D9401E" w:rsidRPr="002D374F">
        <w:rPr>
          <w:rFonts w:ascii="Book Antiqua" w:hAnsi="Book Antiqua"/>
          <w:color w:val="000000" w:themeColor="text1"/>
          <w:sz w:val="24"/>
          <w:szCs w:val="24"/>
        </w:rPr>
        <w:t xml:space="preserve">quality of endoscopy </w:t>
      </w:r>
      <w:r w:rsidR="00614D17" w:rsidRPr="002D374F">
        <w:rPr>
          <w:rFonts w:ascii="Book Antiqua" w:hAnsi="Book Antiqua"/>
          <w:color w:val="000000" w:themeColor="text1"/>
          <w:sz w:val="24"/>
          <w:szCs w:val="24"/>
        </w:rPr>
        <w:t>in</w:t>
      </w:r>
      <w:r w:rsidR="00CE173C" w:rsidRPr="002D374F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 xml:space="preserve">system consisting of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>human resource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>and equipment</w:t>
      </w:r>
      <w:r w:rsidR="003D1504" w:rsidRPr="002D374F">
        <w:rPr>
          <w:rFonts w:ascii="Book Antiqua" w:hAnsi="Book Antiqua"/>
          <w:color w:val="000000" w:themeColor="text1"/>
          <w:sz w:val="24"/>
          <w:szCs w:val="24"/>
        </w:rPr>
        <w:t xml:space="preserve">. This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particularly </w:t>
      </w:r>
      <w:r w:rsidR="003D1504" w:rsidRPr="002D374F">
        <w:rPr>
          <w:rFonts w:ascii="Book Antiqua" w:hAnsi="Book Antiqua"/>
          <w:color w:val="000000" w:themeColor="text1"/>
          <w:sz w:val="24"/>
          <w:szCs w:val="24"/>
        </w:rPr>
        <w:t xml:space="preserve">matters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C71282" w:rsidRPr="002D374F">
        <w:rPr>
          <w:rFonts w:ascii="Book Antiqua" w:hAnsi="Book Antiqua"/>
          <w:color w:val="000000" w:themeColor="text1"/>
          <w:sz w:val="24"/>
          <w:szCs w:val="24"/>
        </w:rPr>
        <w:t>large developing countries</w:t>
      </w:r>
      <w:r w:rsidR="00F23CE7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EF77C8" w:rsidRPr="002D374F">
        <w:rPr>
          <w:rFonts w:ascii="Book Antiqua" w:hAnsi="Book Antiqua"/>
          <w:color w:val="000000" w:themeColor="text1"/>
          <w:sz w:val="24"/>
          <w:szCs w:val="24"/>
        </w:rPr>
        <w:t xml:space="preserve"> which </w:t>
      </w:r>
      <w:r w:rsidR="003E7AA6" w:rsidRPr="002D374F">
        <w:rPr>
          <w:rFonts w:ascii="Book Antiqua" w:hAnsi="Book Antiqua"/>
          <w:color w:val="000000" w:themeColor="text1"/>
          <w:sz w:val="24"/>
          <w:szCs w:val="24"/>
        </w:rPr>
        <w:t xml:space="preserve">urgently 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 xml:space="preserve">need to </w:t>
      </w:r>
      <w:r w:rsidR="007B1418" w:rsidRPr="002D374F">
        <w:rPr>
          <w:rFonts w:ascii="Book Antiqua" w:hAnsi="Book Antiqua"/>
          <w:color w:val="000000" w:themeColor="text1"/>
          <w:sz w:val="24"/>
          <w:szCs w:val="24"/>
        </w:rPr>
        <w:t>improve</w:t>
      </w:r>
      <w:r w:rsidR="0078733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71282" w:rsidRPr="002D374F">
        <w:rPr>
          <w:rFonts w:ascii="Book Antiqua" w:hAnsi="Book Antiqua"/>
          <w:color w:val="000000" w:themeColor="text1"/>
          <w:sz w:val="24"/>
          <w:szCs w:val="24"/>
        </w:rPr>
        <w:t>the</w:t>
      </w:r>
      <w:r w:rsidR="00E92E5C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87338" w:rsidRPr="002D374F">
        <w:rPr>
          <w:rFonts w:ascii="Book Antiqua" w:hAnsi="Book Antiqua"/>
          <w:color w:val="000000" w:themeColor="text1"/>
          <w:sz w:val="24"/>
          <w:szCs w:val="24"/>
        </w:rPr>
        <w:t>overall</w:t>
      </w:r>
      <w:r w:rsidR="00463360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71282" w:rsidRPr="002D374F">
        <w:rPr>
          <w:rFonts w:ascii="Book Antiqua" w:hAnsi="Book Antiqua"/>
          <w:color w:val="000000" w:themeColor="text1"/>
          <w:sz w:val="24"/>
          <w:szCs w:val="24"/>
        </w:rPr>
        <w:t xml:space="preserve">quality of </w:t>
      </w:r>
      <w:r w:rsidR="003D1504" w:rsidRPr="002D374F">
        <w:rPr>
          <w:rFonts w:ascii="Book Antiqua" w:hAnsi="Book Antiqua"/>
          <w:color w:val="000000" w:themeColor="text1"/>
          <w:sz w:val="24"/>
          <w:szCs w:val="24"/>
        </w:rPr>
        <w:t>endos</w:t>
      </w:r>
      <w:r w:rsidR="00463360" w:rsidRPr="002D374F">
        <w:rPr>
          <w:rFonts w:ascii="Book Antiqua" w:hAnsi="Book Antiqua"/>
          <w:color w:val="000000" w:themeColor="text1"/>
          <w:sz w:val="24"/>
          <w:szCs w:val="24"/>
        </w:rPr>
        <w:t>copy</w:t>
      </w:r>
      <w:r w:rsidR="00EF77C8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FB50FDF" w14:textId="77777777" w:rsidR="00A47F30" w:rsidRPr="002D374F" w:rsidRDefault="00A47F30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02ECAE3" w14:textId="35DA59ED" w:rsidR="00494106" w:rsidRPr="002D374F" w:rsidRDefault="0069430D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MATERIALS AND </w:t>
      </w:r>
      <w:r w:rsidR="00DB79A6" w:rsidRPr="002D374F">
        <w:rPr>
          <w:rFonts w:ascii="Book Antiqua" w:hAnsi="Book Antiqua"/>
          <w:b/>
          <w:color w:val="000000" w:themeColor="text1"/>
          <w:sz w:val="24"/>
          <w:szCs w:val="24"/>
        </w:rPr>
        <w:t>METHODS</w:t>
      </w:r>
    </w:p>
    <w:p w14:paraId="4C00F2D8" w14:textId="1CC40D77" w:rsidR="00F2076D" w:rsidRPr="002D374F" w:rsidRDefault="00F2076D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Conduct of the survey</w:t>
      </w:r>
    </w:p>
    <w:p w14:paraId="197DB094" w14:textId="7159868B" w:rsidR="00F93926" w:rsidRPr="002D374F" w:rsidRDefault="007B642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As part of its endoscopy quality initiative, the Society of Digestive Endoscopy of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Chine</w:t>
      </w:r>
      <w:r w:rsidR="00CF1F3D" w:rsidRPr="002D374F">
        <w:rPr>
          <w:rFonts w:ascii="Book Antiqua" w:hAnsi="Book Antiqua"/>
          <w:color w:val="000000" w:themeColor="text1"/>
          <w:sz w:val="24"/>
          <w:szCs w:val="24"/>
        </w:rPr>
        <w:t>se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 xml:space="preserve"> Medical Association</w:t>
      </w:r>
      <w:r w:rsidR="00D737D1" w:rsidRPr="002D374F">
        <w:rPr>
          <w:rFonts w:ascii="Book Antiqua" w:hAnsi="Book Antiqua"/>
          <w:color w:val="000000" w:themeColor="text1"/>
          <w:sz w:val="24"/>
          <w:szCs w:val="24"/>
        </w:rPr>
        <w:t xml:space="preserve">, with support </w:t>
      </w:r>
      <w:r w:rsidR="00995892" w:rsidRPr="002D374F">
        <w:rPr>
          <w:rFonts w:ascii="Book Antiqua" w:hAnsi="Book Antiqua"/>
          <w:color w:val="000000" w:themeColor="text1"/>
          <w:sz w:val="24"/>
          <w:szCs w:val="24"/>
        </w:rPr>
        <w:t>from</w:t>
      </w:r>
      <w:r w:rsidR="00D737D1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 National Health and Family Planning Commission, 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>conducted</w:t>
      </w:r>
      <w:r w:rsidR="00D737D1" w:rsidRPr="002D374F">
        <w:rPr>
          <w:rFonts w:ascii="Book Antiqua" w:hAnsi="Book Antiqua"/>
          <w:color w:val="000000" w:themeColor="text1"/>
          <w:sz w:val="24"/>
          <w:szCs w:val="24"/>
        </w:rPr>
        <w:t xml:space="preserve"> a nation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wide survey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6B242A" w:rsidRPr="002D374F">
        <w:rPr>
          <w:rFonts w:ascii="Book Antiqua" w:hAnsi="Book Antiqua"/>
          <w:color w:val="000000" w:themeColor="text1"/>
          <w:sz w:val="24"/>
          <w:szCs w:val="24"/>
        </w:rPr>
        <w:t>hospitals in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 xml:space="preserve"> all 31 provinces, autonomous regions and m</w:t>
      </w:r>
      <w:r w:rsidR="006B242A" w:rsidRPr="002D374F">
        <w:rPr>
          <w:rFonts w:ascii="Book Antiqua" w:hAnsi="Book Antiqua"/>
          <w:color w:val="000000" w:themeColor="text1"/>
          <w:sz w:val="24"/>
          <w:szCs w:val="24"/>
        </w:rPr>
        <w:t>unicipalities of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 xml:space="preserve"> mainland China</w:t>
      </w:r>
      <w:r w:rsidR="00225899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2013</w:t>
      </w:r>
      <w:r w:rsidR="00995892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to</w:t>
      </w:r>
      <w:r w:rsidR="007B1418" w:rsidRPr="002D374F">
        <w:rPr>
          <w:rFonts w:ascii="Book Antiqua" w:hAnsi="Book Antiqua"/>
          <w:color w:val="000000" w:themeColor="text1"/>
          <w:sz w:val="24"/>
          <w:szCs w:val="24"/>
        </w:rPr>
        <w:t xml:space="preserve"> investigate the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digestive endoscopy infrastructure and </w:t>
      </w:r>
      <w:r w:rsidR="000E1C64" w:rsidRPr="002D374F">
        <w:rPr>
          <w:rFonts w:ascii="Book Antiqua" w:hAnsi="Book Antiqua"/>
          <w:color w:val="000000" w:themeColor="text1"/>
          <w:sz w:val="24"/>
          <w:szCs w:val="24"/>
        </w:rPr>
        <w:t xml:space="preserve">overall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performance</w:t>
      </w:r>
      <w:r w:rsidR="007F5660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endoscopic procedures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FC4C923" w14:textId="5DEFDBC1" w:rsidR="00570CB5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255A29" w:rsidRPr="002D374F">
        <w:rPr>
          <w:rFonts w:ascii="Book Antiqua" w:hAnsi="Book Antiqua"/>
          <w:color w:val="000000" w:themeColor="text1"/>
          <w:sz w:val="24"/>
          <w:szCs w:val="24"/>
        </w:rPr>
        <w:t>T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>wo sets of questionna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>ires</w:t>
      </w:r>
      <w:r w:rsidR="00255A29" w:rsidRPr="002D374F">
        <w:rPr>
          <w:rFonts w:ascii="Book Antiqua" w:hAnsi="Book Antiqua"/>
          <w:color w:val="000000" w:themeColor="text1"/>
          <w:sz w:val="24"/>
          <w:szCs w:val="24"/>
        </w:rPr>
        <w:t xml:space="preserve"> were used in the survey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: one 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981ACC" w:rsidRPr="002D374F">
        <w:rPr>
          <w:rFonts w:ascii="Book Antiqua" w:hAnsi="Book Antiqua"/>
          <w:color w:val="000000" w:themeColor="text1"/>
          <w:sz w:val="24"/>
          <w:szCs w:val="24"/>
        </w:rPr>
        <w:t>completed by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7AD9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>endoscopic division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each hospital,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>collect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>ing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 xml:space="preserve"> data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included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 xml:space="preserve">hospital characteristics, composition and number of 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 xml:space="preserve">staff, type and volume of endoscopic procedures,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facilities 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>equipment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>T</w:t>
      </w:r>
      <w:r w:rsidR="002A3107" w:rsidRPr="002D374F">
        <w:rPr>
          <w:rFonts w:ascii="Book Antiqua" w:hAnsi="Book Antiqua"/>
          <w:color w:val="000000" w:themeColor="text1"/>
          <w:sz w:val="24"/>
          <w:szCs w:val="24"/>
        </w:rPr>
        <w:t xml:space="preserve">he other was </w:t>
      </w:r>
      <w:r w:rsidR="000056A2" w:rsidRPr="002D374F">
        <w:rPr>
          <w:rFonts w:ascii="Book Antiqua" w:hAnsi="Book Antiqua"/>
          <w:color w:val="000000" w:themeColor="text1"/>
          <w:sz w:val="24"/>
          <w:szCs w:val="24"/>
        </w:rPr>
        <w:t>completed by individual endoscopist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 xml:space="preserve">, collecting </w:t>
      </w:r>
      <w:r w:rsidR="009C7AD9" w:rsidRPr="002D374F">
        <w:rPr>
          <w:rFonts w:ascii="Book Antiqua" w:hAnsi="Book Antiqua"/>
          <w:color w:val="000000" w:themeColor="text1"/>
          <w:sz w:val="24"/>
          <w:szCs w:val="24"/>
        </w:rPr>
        <w:t xml:space="preserve">clinical practice 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>data</w:t>
      </w:r>
      <w:r w:rsidR="009C7AD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included 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 xml:space="preserve">staff work status, weekly working hours, night shifts, vacation days, revenue, work volume, work satisfaction,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medical malpractice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patient </w:t>
      </w:r>
      <w:r w:rsidR="006575E6" w:rsidRPr="002D374F">
        <w:rPr>
          <w:rFonts w:ascii="Book Antiqua" w:hAnsi="Book Antiqua"/>
          <w:color w:val="000000" w:themeColor="text1"/>
          <w:sz w:val="24"/>
          <w:szCs w:val="24"/>
        </w:rPr>
        <w:t>disturbance.</w:t>
      </w:r>
      <w:r w:rsidR="00666FE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>The e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ndoscopic divisions of </w:t>
      </w:r>
      <w:r w:rsidR="00570CB5" w:rsidRPr="002D374F">
        <w:rPr>
          <w:rFonts w:ascii="Book Antiqua" w:hAnsi="Book Antiqua"/>
          <w:color w:val="000000" w:themeColor="text1"/>
          <w:sz w:val="24"/>
          <w:szCs w:val="24"/>
        </w:rPr>
        <w:t>6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70CB5" w:rsidRPr="002D374F">
        <w:rPr>
          <w:rFonts w:ascii="Book Antiqua" w:hAnsi="Book Antiqua"/>
          <w:color w:val="000000" w:themeColor="text1"/>
          <w:sz w:val="24"/>
          <w:szCs w:val="24"/>
        </w:rPr>
        <w:t>127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 hospitals</w:t>
      </w:r>
      <w:r w:rsidR="00570CB5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26</w:t>
      </w:r>
      <w:r w:rsidR="001B68ED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70CB5" w:rsidRPr="002D374F">
        <w:rPr>
          <w:rFonts w:ascii="Book Antiqua" w:hAnsi="Book Antiqua"/>
          <w:color w:val="000000" w:themeColor="text1"/>
          <w:sz w:val="24"/>
          <w:szCs w:val="24"/>
        </w:rPr>
        <w:t xml:space="preserve">203 </w:t>
      </w:r>
      <w:r w:rsidR="009C7AD9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endoscopists completed and </w:t>
      </w:r>
      <w:r w:rsidR="009C7AD9"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returned 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respective</w:t>
      </w:r>
      <w:r w:rsidR="008F3A49" w:rsidRPr="002D374F">
        <w:rPr>
          <w:rFonts w:ascii="Book Antiqua" w:hAnsi="Book Antiqua"/>
          <w:color w:val="000000" w:themeColor="text1"/>
          <w:sz w:val="24"/>
          <w:szCs w:val="24"/>
        </w:rPr>
        <w:t xml:space="preserve"> questionnaire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8F2E81" w:rsidRPr="002D374F">
        <w:rPr>
          <w:rFonts w:ascii="Book Antiqua" w:hAnsi="Book Antiqua"/>
          <w:color w:val="000000" w:themeColor="text1"/>
          <w:sz w:val="24"/>
          <w:szCs w:val="24"/>
        </w:rPr>
        <w:t xml:space="preserve">. All data were </w:t>
      </w:r>
      <w:r w:rsidR="006328B0" w:rsidRPr="002D374F">
        <w:rPr>
          <w:rFonts w:ascii="Book Antiqua" w:hAnsi="Book Antiqua"/>
          <w:color w:val="000000" w:themeColor="text1"/>
          <w:sz w:val="24"/>
          <w:szCs w:val="24"/>
        </w:rPr>
        <w:t>imported</w:t>
      </w:r>
      <w:r w:rsidR="008F2E81" w:rsidRPr="002D374F">
        <w:rPr>
          <w:rFonts w:ascii="Book Antiqua" w:hAnsi="Book Antiqua"/>
          <w:color w:val="000000" w:themeColor="text1"/>
          <w:sz w:val="24"/>
          <w:szCs w:val="24"/>
        </w:rPr>
        <w:t xml:space="preserve"> into the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National Database </w:t>
      </w:r>
      <w:r w:rsidR="001A0287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Digestive Endoscopy</w:t>
      </w:r>
      <w:r w:rsidR="001A0287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C8F1735" w14:textId="77777777" w:rsidR="00F2076D" w:rsidRPr="002D374F" w:rsidRDefault="00F2076D" w:rsidP="00F950B3">
      <w:pPr>
        <w:adjustRightInd w:val="0"/>
        <w:snapToGrid w:val="0"/>
        <w:spacing w:line="360" w:lineRule="auto"/>
        <w:ind w:firstLineChars="150" w:firstLine="360"/>
        <w:rPr>
          <w:rFonts w:ascii="Book Antiqua" w:hAnsi="Book Antiqua"/>
          <w:color w:val="000000" w:themeColor="text1"/>
          <w:sz w:val="24"/>
          <w:szCs w:val="24"/>
        </w:rPr>
      </w:pPr>
    </w:p>
    <w:p w14:paraId="48E6ED64" w14:textId="2230480B" w:rsidR="00F2076D" w:rsidRPr="002D374F" w:rsidRDefault="00F2076D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Data synthesis</w:t>
      </w:r>
    </w:p>
    <w:p w14:paraId="10F329FC" w14:textId="58B4460E" w:rsidR="00E41CF8" w:rsidRPr="002D374F" w:rsidRDefault="006C7171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The endoscopic divisions of each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>hospitals were required to follow the Digestive Endoscopy Diagnosis and Treatment Technological Management Regulation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 by the National Health and Family Planning Commission of China. The survey showed that all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hospitals had equivalent equipment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that had been acquired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in accordance with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>government standard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I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n the analysis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this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>, it was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therefore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 assumed that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equipment were equivalent and there was no difference among the hospitals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1B11BD" w:rsidRPr="002D374F">
        <w:rPr>
          <w:rFonts w:ascii="Book Antiqua" w:hAnsi="Book Antiqua"/>
          <w:color w:val="000000" w:themeColor="text1"/>
          <w:sz w:val="24"/>
          <w:szCs w:val="24"/>
        </w:rPr>
        <w:t>participated in the nationwide survey.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This 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assumption 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 xml:space="preserve">meant that 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>the analysis focused on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 xml:space="preserve">characteristics of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>human resource</w:t>
      </w:r>
      <w:r w:rsidR="0049605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328B0" w:rsidRPr="002D374F">
        <w:rPr>
          <w:rFonts w:ascii="Book Antiqua" w:hAnsi="Book Antiqua"/>
          <w:color w:val="000000" w:themeColor="text1"/>
          <w:sz w:val="24"/>
          <w:szCs w:val="24"/>
        </w:rPr>
        <w:t>as potential predict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ive</w:t>
      </w:r>
      <w:r w:rsidR="006328B0"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 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at the level of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division or </w:t>
      </w:r>
      <w:proofErr w:type="spellStart"/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87585B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14:paraId="7EBB3F31" w14:textId="7EB01068" w:rsidR="00F2076D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At the level of 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endoscopic division, the nationwide survey collected data about gastroscopy, colonoscopy, duodenoscopy, endoscopic ultrasonography, </w:t>
      </w:r>
      <w:bookmarkStart w:id="75" w:name="OLE_LINK19"/>
      <w:bookmarkStart w:id="76" w:name="OLE_LINK20"/>
      <w:bookmarkStart w:id="77" w:name="OLE_LINK1"/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>endoscopic retrograde cholangiopancreatography</w:t>
      </w:r>
      <w:bookmarkEnd w:id="75"/>
      <w:bookmarkEnd w:id="76"/>
      <w:bookmarkEnd w:id="77"/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 (ERCP), and other endoscopic procedures. We selected the three most common procedures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 xml:space="preserve"> to be analyzed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>which included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 gastroscopy, colonoscopy and ERCP. In the analysis, we only considered the 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 xml:space="preserve">overall 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complications and did not analyze individual complications.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M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ajor complications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>record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included gastroscopy/colonoscopy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>/ERCP</w:t>
      </w:r>
      <w:r w:rsidR="00F2076D" w:rsidRPr="002D374F">
        <w:rPr>
          <w:rFonts w:ascii="Book Antiqua" w:hAnsi="Book Antiqua"/>
          <w:color w:val="000000" w:themeColor="text1"/>
          <w:sz w:val="24"/>
          <w:szCs w:val="24"/>
        </w:rPr>
        <w:t>-related bleeding and perforation, severe acute pancreatitis and biliary infection.</w:t>
      </w:r>
    </w:p>
    <w:p w14:paraId="49D4A001" w14:textId="77777777" w:rsidR="00F2076D" w:rsidRPr="002D374F" w:rsidRDefault="00F2076D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62610A8" w14:textId="77777777" w:rsidR="00F2076D" w:rsidRPr="002D374F" w:rsidRDefault="00F2076D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Statistical analysis</w:t>
      </w:r>
    </w:p>
    <w:p w14:paraId="420B8CD4" w14:textId="3B1EC123" w:rsidR="00672B6D" w:rsidRPr="002D374F" w:rsidRDefault="00496056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M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>ultivariable logistic regression analyses were used to examine and identify the potential predict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>ive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717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CA6B99" w:rsidRPr="002D374F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medical malpractice and patient disturbance. Covariates with </w:t>
      </w:r>
      <w:r w:rsidRPr="002D374F">
        <w:rPr>
          <w:rFonts w:ascii="Book Antiqua" w:hAnsi="Book Antiqua"/>
          <w:i/>
          <w:color w:val="000000" w:themeColor="text1"/>
          <w:sz w:val="24"/>
          <w:szCs w:val="24"/>
        </w:rPr>
        <w:t xml:space="preserve">P 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>&lt;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0.20 were selected to be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included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full multivariable model for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prediction</w:t>
      </w:r>
      <w:r w:rsidR="00E41CF8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070B4B" w:rsidRPr="002D374F">
        <w:rPr>
          <w:rFonts w:ascii="Book Antiqua" w:hAnsi="Book Antiqua"/>
          <w:color w:val="000000" w:themeColor="text1"/>
          <w:sz w:val="24"/>
          <w:szCs w:val="24"/>
        </w:rPr>
        <w:t xml:space="preserve">Linear and nonlinear </w:t>
      </w:r>
      <w:r w:rsidR="00FE5242" w:rsidRPr="002D374F">
        <w:rPr>
          <w:rFonts w:ascii="Book Antiqua" w:hAnsi="Book Antiqua"/>
          <w:color w:val="000000" w:themeColor="text1"/>
          <w:sz w:val="24"/>
          <w:szCs w:val="24"/>
        </w:rPr>
        <w:t xml:space="preserve">(root, square, log) </w:t>
      </w:r>
      <w:r w:rsidR="00070B4B" w:rsidRPr="002D374F">
        <w:rPr>
          <w:rFonts w:ascii="Book Antiqua" w:hAnsi="Book Antiqua"/>
          <w:color w:val="000000" w:themeColor="text1"/>
          <w:sz w:val="24"/>
          <w:szCs w:val="24"/>
        </w:rPr>
        <w:t xml:space="preserve">regressions were used to establish models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predicting </w:t>
      </w:r>
      <w:r w:rsidR="00841C27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>incidence</w:t>
      </w:r>
      <w:r w:rsidR="00070B4B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endoscopic complications.</w:t>
      </w:r>
      <w:r w:rsidR="000E53E0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>The outcome variable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 xml:space="preserve"> (dependent) and predictor variable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86578" w:rsidRPr="002D374F">
        <w:rPr>
          <w:rFonts w:ascii="Book Antiqua" w:hAnsi="Book Antiqua"/>
          <w:color w:val="000000" w:themeColor="text1"/>
          <w:sz w:val="24"/>
          <w:szCs w:val="24"/>
        </w:rPr>
        <w:t xml:space="preserve"> (independent) are listed in Table 1.</w:t>
      </w:r>
      <w:r w:rsidR="00672B6D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4976BFE5" w14:textId="6F6A2252" w:rsidR="00672B6D" w:rsidRPr="002D374F" w:rsidRDefault="00496056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ab/>
      </w:r>
    </w:p>
    <w:p w14:paraId="6E3DBB9E" w14:textId="13540811" w:rsidR="003A769E" w:rsidRPr="002D374F" w:rsidRDefault="00672B6D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RESULTS</w:t>
      </w:r>
    </w:p>
    <w:p w14:paraId="75E23813" w14:textId="14B8B8C9" w:rsidR="00530AA4" w:rsidRPr="002D374F" w:rsidRDefault="00530AA4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lastRenderedPageBreak/>
        <w:t xml:space="preserve">Overview of </w:t>
      </w:r>
      <w:r w:rsidR="00FD5C28"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gastrointestinal </w:t>
      </w: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endoscopy in mainland China in 2012</w:t>
      </w:r>
    </w:p>
    <w:p w14:paraId="052F7063" w14:textId="509D113A" w:rsidR="00385594" w:rsidRPr="002D374F" w:rsidRDefault="00530AA4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In 2012, 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>gastrointestinal endoscop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ic procedures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>w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ere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performed in 6</w:t>
      </w:r>
      <w:r w:rsidR="00CC32E4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128 hospitals in mainland China, </w:t>
      </w:r>
      <w:proofErr w:type="spellStart"/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>invloving</w:t>
      </w:r>
      <w:proofErr w:type="spellEnd"/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26</w:t>
      </w:r>
      <w:r w:rsidR="00CC32E4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203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endoscopists and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14</w:t>
      </w:r>
      <w:r w:rsidR="00CC32E4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532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endoscopic nurses. The total 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 xml:space="preserve">number 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of gastrointestinal endoscopy 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was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28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77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million. The 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 xml:space="preserve">numbers 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of gastroscopy, colonoscopy and ERCP </w:t>
      </w:r>
      <w:r w:rsidR="00FD5C28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procedures 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22.25 million, 5.83 million and 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</w:rPr>
        <w:t>200</w:t>
      </w:r>
      <w:r w:rsidR="00CC32E4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000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>, respectively.</w:t>
      </w:r>
    </w:p>
    <w:p w14:paraId="4A2EE5CD" w14:textId="5255FFCD" w:rsidR="00530AA4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Gastroscopy</w:t>
      </w:r>
      <w:r w:rsidR="00EF4130" w:rsidRPr="002D374F">
        <w:rPr>
          <w:rFonts w:ascii="Book Antiqua" w:hAnsi="Book Antiqua"/>
          <w:color w:val="000000" w:themeColor="text1"/>
          <w:sz w:val="24"/>
          <w:szCs w:val="24"/>
        </w:rPr>
        <w:t>-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colonoscopy-related</w:t>
      </w:r>
      <w:r w:rsidR="00385594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complication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included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bleeding in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4</w:t>
      </w:r>
      <w:r w:rsidR="00EF4130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359 cases 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 xml:space="preserve">(0.02%)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perforation in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914 cases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 xml:space="preserve"> (0.003%)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ERCP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-related complication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included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severe acute pancreatitis in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593 cases 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>(0.3%)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bleeding in 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2</w:t>
      </w:r>
      <w:r w:rsidR="00EF4130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151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cases 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>(1.10%)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perforation in 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257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cases 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 xml:space="preserve">(0.13%)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 xml:space="preserve">biliary infection in 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4</w:t>
      </w:r>
      <w:r w:rsidR="00EF4130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30AA4" w:rsidRPr="002D374F">
        <w:rPr>
          <w:rFonts w:ascii="Book Antiqua" w:hAnsi="Book Antiqua"/>
          <w:color w:val="000000" w:themeColor="text1"/>
          <w:sz w:val="24"/>
          <w:szCs w:val="24"/>
        </w:rPr>
        <w:t>125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 cases</w:t>
      </w:r>
      <w:r w:rsidR="00FD0FC6" w:rsidRPr="002D374F">
        <w:rPr>
          <w:rFonts w:ascii="Book Antiqua" w:hAnsi="Book Antiqua"/>
          <w:color w:val="000000" w:themeColor="text1"/>
          <w:sz w:val="24"/>
          <w:szCs w:val="24"/>
        </w:rPr>
        <w:t xml:space="preserve"> (2.11%)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153D32A" w14:textId="0A3FD1F1" w:rsidR="00C97C8E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>According to</w:t>
      </w:r>
      <w:r w:rsidR="00EF3FE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>reports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 xml:space="preserve"> from endoscopists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>, 1</w:t>
      </w:r>
      <w:r w:rsidR="00EF4130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>313 (5</w:t>
      </w:r>
      <w:r w:rsidR="00EB20AF" w:rsidRPr="002D374F">
        <w:rPr>
          <w:rFonts w:ascii="Book Antiqua" w:hAnsi="Book Antiqua"/>
          <w:color w:val="000000" w:themeColor="text1"/>
          <w:sz w:val="24"/>
          <w:szCs w:val="24"/>
        </w:rPr>
        <w:t>.0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 xml:space="preserve">%) </w:t>
      </w:r>
      <w:r w:rsidR="002B0085" w:rsidRPr="002D374F">
        <w:rPr>
          <w:rFonts w:ascii="Book Antiqua" w:hAnsi="Book Antiqua"/>
          <w:color w:val="000000" w:themeColor="text1"/>
          <w:sz w:val="24"/>
          <w:szCs w:val="24"/>
        </w:rPr>
        <w:t xml:space="preserve">of them 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 xml:space="preserve">encountered </w:t>
      </w:r>
      <w:r w:rsidR="00083ADB" w:rsidRPr="002D374F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 xml:space="preserve">medical malpractice and 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>5243 (20</w:t>
      </w:r>
      <w:r w:rsidR="00EB20AF" w:rsidRPr="002D374F">
        <w:rPr>
          <w:rFonts w:ascii="Book Antiqua" w:hAnsi="Book Antiqua"/>
          <w:color w:val="000000" w:themeColor="text1"/>
          <w:sz w:val="24"/>
          <w:szCs w:val="24"/>
        </w:rPr>
        <w:t>.0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 xml:space="preserve">%) encountered with the </w:t>
      </w:r>
      <w:r w:rsidR="00C97C8E" w:rsidRPr="002D374F">
        <w:rPr>
          <w:rFonts w:ascii="Book Antiqua" w:hAnsi="Book Antiqua"/>
          <w:color w:val="000000" w:themeColor="text1"/>
          <w:sz w:val="24"/>
          <w:szCs w:val="24"/>
        </w:rPr>
        <w:t>disturbance</w:t>
      </w:r>
      <w:r w:rsidR="00EC0369" w:rsidRPr="002D374F">
        <w:rPr>
          <w:rFonts w:ascii="Book Antiqua" w:hAnsi="Book Antiqua"/>
          <w:color w:val="000000" w:themeColor="text1"/>
          <w:sz w:val="24"/>
          <w:szCs w:val="24"/>
        </w:rPr>
        <w:t xml:space="preserve"> from patients or their relatives.</w:t>
      </w:r>
    </w:p>
    <w:p w14:paraId="48D99B00" w14:textId="68086DB3" w:rsidR="00530AA4" w:rsidRPr="002D374F" w:rsidRDefault="00530AA4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66547AB" w14:textId="52EF6F60" w:rsidR="00C97C8E" w:rsidRPr="002D374F" w:rsidRDefault="00C97C8E" w:rsidP="00F950B3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Establishment of a model to measure and predict quality of gastrointestinal endoscopy</w:t>
      </w:r>
    </w:p>
    <w:p w14:paraId="199B64C3" w14:textId="3E1316EC" w:rsidR="00124AB9" w:rsidRPr="002D374F" w:rsidRDefault="006D21CF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F</w:t>
      </w:r>
      <w:r w:rsidR="00694E7E" w:rsidRPr="002D374F">
        <w:rPr>
          <w:rFonts w:ascii="Book Antiqua" w:hAnsi="Book Antiqua"/>
          <w:color w:val="000000" w:themeColor="text1"/>
          <w:sz w:val="24"/>
          <w:szCs w:val="24"/>
        </w:rPr>
        <w:t>ive workload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-</w:t>
      </w:r>
      <w:r w:rsidR="00694E7E" w:rsidRPr="002D374F">
        <w:rPr>
          <w:rFonts w:ascii="Book Antiqua" w:hAnsi="Book Antiqua"/>
          <w:color w:val="000000" w:themeColor="text1"/>
          <w:sz w:val="24"/>
          <w:szCs w:val="24"/>
        </w:rPr>
        <w:t xml:space="preserve">related factors (length of 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="00694E7E" w:rsidRPr="002D374F">
        <w:rPr>
          <w:rFonts w:ascii="Book Antiqua" w:hAnsi="Book Antiqua"/>
          <w:color w:val="000000" w:themeColor="text1"/>
          <w:sz w:val="24"/>
          <w:szCs w:val="24"/>
        </w:rPr>
        <w:t xml:space="preserve">experience, weekly working hours, weekly night shifts, annual vacation days and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job </w:t>
      </w:r>
      <w:r w:rsidR="00694E7E" w:rsidRPr="002D374F">
        <w:rPr>
          <w:rFonts w:ascii="Book Antiqua" w:hAnsi="Book Antiqua"/>
          <w:color w:val="000000" w:themeColor="text1"/>
          <w:sz w:val="24"/>
          <w:szCs w:val="24"/>
        </w:rPr>
        <w:t>satisfaction) w</w:t>
      </w:r>
      <w:r w:rsidR="00124AB9" w:rsidRPr="002D374F">
        <w:rPr>
          <w:rFonts w:ascii="Book Antiqua" w:hAnsi="Book Antiqua"/>
          <w:color w:val="000000" w:themeColor="text1"/>
          <w:sz w:val="24"/>
          <w:szCs w:val="24"/>
        </w:rPr>
        <w:t xml:space="preserve">ere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>included</w:t>
      </w:r>
      <w:r w:rsidR="00124AB9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the final multivariable model as impact factors </w:t>
      </w:r>
      <w:r w:rsidR="003F1692" w:rsidRPr="002D374F">
        <w:rPr>
          <w:rFonts w:ascii="Book Antiqua" w:hAnsi="Book Antiqua"/>
          <w:color w:val="000000" w:themeColor="text1"/>
          <w:sz w:val="24"/>
          <w:szCs w:val="24"/>
        </w:rPr>
        <w:t>for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3F1692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A6B99" w:rsidRPr="002D374F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3F1692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medical malpractice and patient disturbance </w:t>
      </w:r>
      <w:r w:rsidR="00124AB9" w:rsidRPr="002D374F">
        <w:rPr>
          <w:rFonts w:ascii="Book Antiqua" w:hAnsi="Book Antiqua"/>
          <w:color w:val="000000" w:themeColor="text1"/>
          <w:sz w:val="24"/>
          <w:szCs w:val="24"/>
        </w:rPr>
        <w:t xml:space="preserve">(Table </w:t>
      </w:r>
      <w:r w:rsidR="00B46271" w:rsidRPr="002D374F">
        <w:rPr>
          <w:rFonts w:ascii="Book Antiqua" w:hAnsi="Book Antiqua"/>
          <w:color w:val="000000" w:themeColor="text1"/>
          <w:sz w:val="24"/>
          <w:szCs w:val="24"/>
        </w:rPr>
        <w:t>2</w:t>
      </w:r>
      <w:r w:rsidR="00124AB9" w:rsidRPr="002D374F">
        <w:rPr>
          <w:rFonts w:ascii="Book Antiqua" w:hAnsi="Book Antiqua"/>
          <w:color w:val="000000" w:themeColor="text1"/>
          <w:sz w:val="24"/>
          <w:szCs w:val="24"/>
        </w:rPr>
        <w:t>).</w:t>
      </w:r>
    </w:p>
    <w:p w14:paraId="0F411DBB" w14:textId="711F7102" w:rsidR="00C45B53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>L</w:t>
      </w:r>
      <w:r w:rsidR="00960E0D" w:rsidRPr="002D374F">
        <w:rPr>
          <w:rFonts w:ascii="Book Antiqua" w:hAnsi="Book Antiqua"/>
          <w:color w:val="000000" w:themeColor="text1"/>
          <w:sz w:val="24"/>
          <w:szCs w:val="24"/>
        </w:rPr>
        <w:t>inear and nonlinear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(root, square, log) </w:t>
      </w:r>
      <w:r w:rsidR="005E1090" w:rsidRPr="002D374F">
        <w:rPr>
          <w:rFonts w:ascii="Book Antiqua" w:hAnsi="Book Antiqua"/>
          <w:color w:val="000000" w:themeColor="text1"/>
          <w:sz w:val="24"/>
          <w:szCs w:val="24"/>
        </w:rPr>
        <w:t xml:space="preserve">regression models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used 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 xml:space="preserve">test the </w:t>
      </w:r>
      <w:r w:rsidR="005E1090" w:rsidRPr="002D374F">
        <w:rPr>
          <w:rFonts w:ascii="Book Antiqua" w:hAnsi="Book Antiqua"/>
          <w:color w:val="000000" w:themeColor="text1"/>
          <w:sz w:val="24"/>
          <w:szCs w:val="24"/>
        </w:rPr>
        <w:t>correlation between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incidence of endoscopic complications </w:t>
      </w:r>
      <w:r w:rsidR="005E1090" w:rsidRPr="002D374F">
        <w:rPr>
          <w:rFonts w:ascii="Book Antiqua" w:hAnsi="Book Antiqua"/>
          <w:color w:val="000000" w:themeColor="text1"/>
          <w:sz w:val="24"/>
          <w:szCs w:val="24"/>
        </w:rPr>
        <w:t>and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two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>selected</w:t>
      </w:r>
      <w:r w:rsidR="00F75D9E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impact factors, 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>which included the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length of 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experience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>ratio of endoscopist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>to</w:t>
      </w:r>
      <w:r w:rsidR="00B85607" w:rsidRPr="002D374F">
        <w:rPr>
          <w:rFonts w:ascii="Book Antiqua" w:hAnsi="Book Antiqua"/>
          <w:color w:val="000000" w:themeColor="text1"/>
          <w:sz w:val="24"/>
          <w:szCs w:val="24"/>
        </w:rPr>
        <w:t xml:space="preserve"> nurse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s. However,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>the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>se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 two factors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alone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not adequate to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>establish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 xml:space="preserve"> an effective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predictive 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>model</w:t>
      </w:r>
      <w:r w:rsidR="00881906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>gastroscopy/colonoscopy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>-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 xml:space="preserve"> or </w:t>
      </w:r>
      <w:r w:rsidR="00881906" w:rsidRPr="002D374F">
        <w:rPr>
          <w:rFonts w:ascii="Book Antiqua" w:hAnsi="Book Antiqua"/>
          <w:color w:val="000000" w:themeColor="text1"/>
          <w:sz w:val="24"/>
          <w:szCs w:val="24"/>
        </w:rPr>
        <w:t>ERCP</w:t>
      </w:r>
      <w:r w:rsidR="00E93583" w:rsidRPr="002D374F">
        <w:rPr>
          <w:rFonts w:ascii="Book Antiqua" w:hAnsi="Book Antiqua"/>
          <w:color w:val="000000" w:themeColor="text1"/>
          <w:sz w:val="24"/>
          <w:szCs w:val="24"/>
        </w:rPr>
        <w:t>-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 xml:space="preserve">related complications </w:t>
      </w:r>
      <w:r w:rsidR="00881906" w:rsidRPr="002D374F">
        <w:rPr>
          <w:rFonts w:ascii="Book Antiqua" w:hAnsi="Book Antiqua"/>
          <w:color w:val="000000" w:themeColor="text1"/>
          <w:sz w:val="24"/>
          <w:szCs w:val="24"/>
        </w:rPr>
        <w:t xml:space="preserve">(Tables </w:t>
      </w:r>
      <w:r w:rsidR="00444B3F" w:rsidRPr="002D374F">
        <w:rPr>
          <w:rFonts w:ascii="Book Antiqua" w:hAnsi="Book Antiqua"/>
          <w:color w:val="000000" w:themeColor="text1"/>
          <w:sz w:val="24"/>
          <w:szCs w:val="24"/>
        </w:rPr>
        <w:t>3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444B3F" w:rsidRPr="002D374F">
        <w:rPr>
          <w:rFonts w:ascii="Book Antiqua" w:hAnsi="Book Antiqua"/>
          <w:color w:val="000000" w:themeColor="text1"/>
          <w:sz w:val="24"/>
          <w:szCs w:val="24"/>
        </w:rPr>
        <w:t>4</w:t>
      </w:r>
      <w:r w:rsidR="00881906" w:rsidRPr="002D374F">
        <w:rPr>
          <w:rFonts w:ascii="Book Antiqua" w:hAnsi="Book Antiqua"/>
          <w:color w:val="000000" w:themeColor="text1"/>
          <w:sz w:val="24"/>
          <w:szCs w:val="24"/>
        </w:rPr>
        <w:t>)</w:t>
      </w:r>
      <w:r w:rsidR="004C6244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6615770" w14:textId="77777777" w:rsidR="0075247F" w:rsidRPr="002D374F" w:rsidRDefault="0075247F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AAEA8B4" w14:textId="57E811DD" w:rsidR="003A769E" w:rsidRPr="002D374F" w:rsidRDefault="0050149B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DISCUSSION</w:t>
      </w:r>
    </w:p>
    <w:p w14:paraId="524AD29A" w14:textId="4C93CB1A" w:rsidR="00AC3C4C" w:rsidRPr="002D374F" w:rsidRDefault="0050149B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Q</w:t>
      </w:r>
      <w:r w:rsidR="00F94673" w:rsidRPr="002D374F">
        <w:rPr>
          <w:rFonts w:ascii="Book Antiqua" w:hAnsi="Book Antiqua"/>
          <w:color w:val="000000" w:themeColor="text1"/>
          <w:sz w:val="24"/>
          <w:szCs w:val="24"/>
        </w:rPr>
        <w:t xml:space="preserve">uality control is an important issue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practice of </w:t>
      </w:r>
      <w:r w:rsidR="00EE3667" w:rsidRPr="002D374F">
        <w:rPr>
          <w:rFonts w:ascii="Book Antiqua" w:hAnsi="Book Antiqua"/>
          <w:color w:val="000000" w:themeColor="text1"/>
          <w:sz w:val="24"/>
          <w:szCs w:val="24"/>
        </w:rPr>
        <w:t>gastrointestinal endoscopy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6A7392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5B5B9C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6A7392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-2</w:t>
      </w:r>
      <w:r w:rsidR="005B5B9C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EE3667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primary objective of this 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 was to explore </w:t>
      </w:r>
      <w:r w:rsidR="00C35C89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feasibility of establishing a </w:t>
      </w:r>
      <w:r w:rsidR="00DC476E" w:rsidRPr="002D374F">
        <w:rPr>
          <w:rFonts w:ascii="Book Antiqua" w:hAnsi="Book Antiqua"/>
          <w:color w:val="000000" w:themeColor="text1"/>
          <w:sz w:val="24"/>
          <w:szCs w:val="24"/>
        </w:rPr>
        <w:t xml:space="preserve">model to </w:t>
      </w:r>
      <w:r w:rsidR="006D1A67" w:rsidRPr="002D374F">
        <w:rPr>
          <w:rFonts w:ascii="Book Antiqua" w:hAnsi="Book Antiqua"/>
          <w:color w:val="000000" w:themeColor="text1"/>
          <w:sz w:val="24"/>
          <w:szCs w:val="24"/>
        </w:rPr>
        <w:t xml:space="preserve">measure and </w:t>
      </w:r>
      <w:r w:rsidR="00DC476E" w:rsidRPr="002D374F">
        <w:rPr>
          <w:rFonts w:ascii="Book Antiqua" w:hAnsi="Book Antiqua"/>
          <w:color w:val="000000" w:themeColor="text1"/>
          <w:sz w:val="24"/>
          <w:szCs w:val="24"/>
        </w:rPr>
        <w:t>predict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450C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D1A67" w:rsidRPr="002D374F">
        <w:rPr>
          <w:rFonts w:ascii="Book Antiqua" w:hAnsi="Book Antiqua"/>
          <w:color w:val="000000" w:themeColor="text1"/>
          <w:sz w:val="24"/>
          <w:szCs w:val="24"/>
        </w:rPr>
        <w:t xml:space="preserve">overall 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quality of endoscopic procedures in a system consisting of </w:t>
      </w:r>
      <w:r w:rsidR="006D21CF" w:rsidRPr="002D374F">
        <w:rPr>
          <w:rFonts w:ascii="Book Antiqua" w:hAnsi="Book Antiqua"/>
          <w:color w:val="000000" w:themeColor="text1"/>
          <w:sz w:val="24"/>
          <w:szCs w:val="24"/>
        </w:rPr>
        <w:t>human resource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>procedures</w:t>
      </w:r>
      <w:r w:rsidR="0030677C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equipment</w:t>
      </w:r>
      <w:r w:rsidR="00E0444E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0444E"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rather than </w:t>
      </w:r>
      <w:r w:rsidR="00725D49" w:rsidRPr="002D374F">
        <w:rPr>
          <w:rFonts w:ascii="Book Antiqua" w:hAnsi="Book Antiqua"/>
          <w:color w:val="000000" w:themeColor="text1"/>
          <w:sz w:val="24"/>
          <w:szCs w:val="24"/>
        </w:rPr>
        <w:t>to measure</w:t>
      </w:r>
      <w:r w:rsidR="00E0444E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450C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0444E" w:rsidRPr="002D374F">
        <w:rPr>
          <w:rFonts w:ascii="Book Antiqua" w:hAnsi="Book Antiqua"/>
          <w:color w:val="000000" w:themeColor="text1"/>
          <w:sz w:val="24"/>
          <w:szCs w:val="24"/>
        </w:rPr>
        <w:t>performance of specific endoscopic procedures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[22-28]</w:t>
      </w:r>
      <w:r w:rsidR="00E0444E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9C3E9E1" w14:textId="62DE83DF" w:rsidR="00E4566B" w:rsidRPr="002D374F" w:rsidRDefault="009450C1" w:rsidP="00EB3CA4">
      <w:pPr>
        <w:adjustRightInd w:val="0"/>
        <w:snapToGrid w:val="0"/>
        <w:spacing w:line="360" w:lineRule="auto"/>
        <w:ind w:firstLine="420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With the exception of</w:t>
      </w:r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 xml:space="preserve"> status (part- or full-time), the other five impact factors were 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>included</w:t>
      </w:r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the final multivariable </w:t>
      </w:r>
      <w:r w:rsidR="00566E9D" w:rsidRPr="002D374F">
        <w:rPr>
          <w:rFonts w:ascii="Book Antiqua" w:hAnsi="Book Antiqua"/>
          <w:color w:val="000000" w:themeColor="text1"/>
          <w:sz w:val="24"/>
          <w:szCs w:val="24"/>
        </w:rPr>
        <w:t xml:space="preserve">logistic </w:t>
      </w:r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>model for</w:t>
      </w:r>
      <w:r w:rsidR="00DF0825" w:rsidRPr="002D374F">
        <w:rPr>
          <w:rFonts w:ascii="Book Antiqua" w:hAnsi="Book Antiqua"/>
          <w:color w:val="000000" w:themeColor="text1"/>
          <w:sz w:val="24"/>
          <w:szCs w:val="24"/>
        </w:rPr>
        <w:t xml:space="preserve"> predicting</w:t>
      </w:r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CA6B99" w:rsidRPr="002D374F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1A3976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medical malpractice and patient disturbance. 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Even the secondary data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not optimal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. They </w:t>
      </w:r>
      <w:r w:rsidR="007420AB" w:rsidRPr="002D374F">
        <w:rPr>
          <w:rFonts w:ascii="Book Antiqua" w:hAnsi="Book Antiqua"/>
          <w:color w:val="000000" w:themeColor="text1"/>
          <w:sz w:val="24"/>
          <w:szCs w:val="24"/>
        </w:rPr>
        <w:t xml:space="preserve">did </w:t>
      </w:r>
      <w:r w:rsidR="002B1295" w:rsidRPr="002D374F">
        <w:rPr>
          <w:rFonts w:ascii="Book Antiqua" w:hAnsi="Book Antiqua"/>
          <w:color w:val="000000" w:themeColor="text1"/>
          <w:sz w:val="24"/>
          <w:szCs w:val="24"/>
        </w:rPr>
        <w:t>help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420AB" w:rsidRPr="002D374F">
        <w:rPr>
          <w:rFonts w:ascii="Book Antiqua" w:hAnsi="Book Antiqua"/>
          <w:color w:val="000000" w:themeColor="text1"/>
          <w:sz w:val="24"/>
          <w:szCs w:val="24"/>
        </w:rPr>
        <w:t>examine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 relationship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between 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clinical 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outcome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>s (</w:t>
      </w:r>
      <w:r w:rsidR="00017BF6" w:rsidRPr="002D374F">
        <w:rPr>
          <w:rFonts w:ascii="Book Antiqua" w:hAnsi="Book Antiqua"/>
          <w:i/>
          <w:color w:val="000000" w:themeColor="text1"/>
          <w:sz w:val="24"/>
          <w:szCs w:val="24"/>
        </w:rPr>
        <w:t>e.g.</w:t>
      </w:r>
      <w:r w:rsidR="0069430D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 complications)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predictor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35C89" w:rsidRPr="002D374F">
        <w:rPr>
          <w:rFonts w:ascii="Book Antiqua" w:hAnsi="Book Antiqua"/>
          <w:color w:val="000000" w:themeColor="text1"/>
          <w:sz w:val="24"/>
          <w:szCs w:val="24"/>
        </w:rPr>
        <w:t xml:space="preserve">based on a large sample size, which decreased the </w:t>
      </w:r>
      <w:r w:rsidR="0050149B" w:rsidRPr="002D374F">
        <w:rPr>
          <w:rFonts w:ascii="Book Antiqua" w:hAnsi="Book Antiqua"/>
          <w:color w:val="000000" w:themeColor="text1"/>
          <w:sz w:val="24"/>
          <w:szCs w:val="24"/>
        </w:rPr>
        <w:t xml:space="preserve">effect </w:t>
      </w:r>
      <w:r w:rsidR="00C35C89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selection bias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. The 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clinical 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outcome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>including the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incidence of endoscopic complications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7420AB" w:rsidRPr="002D374F">
        <w:rPr>
          <w:rFonts w:ascii="Book Antiqua" w:hAnsi="Book Antiqua"/>
          <w:color w:val="000000" w:themeColor="text1"/>
          <w:sz w:val="24"/>
          <w:szCs w:val="24"/>
        </w:rPr>
        <w:t>occurrence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medical 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>malpractice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disturbance</w:t>
      </w:r>
      <w:r w:rsidR="00017BF6" w:rsidRPr="002D374F">
        <w:rPr>
          <w:rFonts w:ascii="Book Antiqua" w:hAnsi="Book Antiqua"/>
          <w:color w:val="000000" w:themeColor="text1"/>
          <w:sz w:val="24"/>
          <w:szCs w:val="24"/>
        </w:rPr>
        <w:t xml:space="preserve"> from patients and their families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, were regarded as valuable performance measures</w:t>
      </w:r>
      <w:r w:rsidR="00A20B61" w:rsidRPr="002D374F">
        <w:rPr>
          <w:rFonts w:ascii="Book Antiqua" w:hAnsi="Book Antiqua"/>
          <w:color w:val="000000" w:themeColor="text1"/>
          <w:sz w:val="24"/>
          <w:szCs w:val="24"/>
        </w:rPr>
        <w:t xml:space="preserve"> or quality indicators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other studies</w:t>
      </w:r>
      <w:r w:rsidR="00DD7F5A" w:rsidRPr="002D374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[12,13,29]</w:t>
      </w:r>
      <w:r w:rsidR="00D03467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4652B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80716" w:rsidRPr="002D374F">
        <w:rPr>
          <w:rFonts w:ascii="Book Antiqua" w:hAnsi="Book Antiqua"/>
          <w:color w:val="000000" w:themeColor="text1"/>
          <w:sz w:val="24"/>
          <w:szCs w:val="24"/>
        </w:rPr>
        <w:t>The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 xml:space="preserve"> predict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>ive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 were deemed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to be 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 xml:space="preserve">risk factors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>might affect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 xml:space="preserve"> performance of endoscopic procedures in clinical practice, although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there was a 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 xml:space="preserve">lack of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strong</w:t>
      </w:r>
      <w:r w:rsidR="00EF1BBC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5E3" w:rsidRPr="002D374F">
        <w:rPr>
          <w:rFonts w:ascii="Book Antiqua" w:hAnsi="Book Antiqua"/>
          <w:color w:val="000000" w:themeColor="text1"/>
          <w:sz w:val="24"/>
          <w:szCs w:val="24"/>
        </w:rPr>
        <w:t>evidence</w:t>
      </w:r>
      <w:r w:rsidR="00EB3649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14:paraId="4CDA097E" w14:textId="01E1196F" w:rsidR="00CF0725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Medical professionals,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procedures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equipment were included in the system. 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 xml:space="preserve">One assumption of the </w:t>
      </w:r>
      <w:r w:rsidR="002B1295" w:rsidRPr="002D374F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 xml:space="preserve"> was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>t</w:t>
      </w:r>
      <w:r w:rsidR="00CF0725" w:rsidRPr="002D374F">
        <w:rPr>
          <w:rFonts w:ascii="Book Antiqua" w:hAnsi="Book Antiqua"/>
          <w:color w:val="000000" w:themeColor="text1"/>
          <w:sz w:val="24"/>
          <w:szCs w:val="24"/>
        </w:rPr>
        <w:t>he process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>es</w:t>
      </w:r>
      <w:r w:rsidR="00CF0725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equipment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 xml:space="preserve"> were equivalent among all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B101B6" w:rsidRPr="002D374F">
        <w:rPr>
          <w:rFonts w:ascii="Book Antiqua" w:hAnsi="Book Antiqua"/>
          <w:color w:val="000000" w:themeColor="text1"/>
          <w:sz w:val="24"/>
          <w:szCs w:val="24"/>
        </w:rPr>
        <w:t>the hospitals in the survey.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 assumption was made on the basis that all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>the hospitals were required by government to follow the same regulation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all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equipment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accredited by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government agency. It was assumed that these hospitals did not violate the rules and breach the standards,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however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we did not know the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true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status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of each participant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>. To overcome this limitation</w:t>
      </w:r>
      <w:r w:rsidR="007657B2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the future</w:t>
      </w:r>
      <w:r w:rsidR="00C77002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7657B2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77002" w:rsidRPr="002D374F">
        <w:rPr>
          <w:rFonts w:ascii="Book Antiqua" w:hAnsi="Book Antiqua"/>
          <w:color w:val="000000" w:themeColor="text1"/>
          <w:sz w:val="24"/>
          <w:szCs w:val="24"/>
        </w:rPr>
        <w:t>information about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657B2" w:rsidRPr="002D374F">
        <w:rPr>
          <w:rFonts w:ascii="Book Antiqua" w:hAnsi="Book Antiqua"/>
          <w:color w:val="000000" w:themeColor="text1"/>
          <w:sz w:val="24"/>
          <w:szCs w:val="24"/>
        </w:rPr>
        <w:t xml:space="preserve">process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 xml:space="preserve">compliance and </w:t>
      </w:r>
      <w:r w:rsidR="007657B2" w:rsidRPr="002D374F">
        <w:rPr>
          <w:rFonts w:ascii="Book Antiqua" w:hAnsi="Book Antiqua"/>
          <w:color w:val="000000" w:themeColor="text1"/>
          <w:sz w:val="24"/>
          <w:szCs w:val="24"/>
        </w:rPr>
        <w:t xml:space="preserve">equipment </w:t>
      </w:r>
      <w:r w:rsidR="00D8004B" w:rsidRPr="002D374F">
        <w:rPr>
          <w:rFonts w:ascii="Book Antiqua" w:hAnsi="Book Antiqua"/>
          <w:color w:val="000000" w:themeColor="text1"/>
          <w:sz w:val="24"/>
          <w:szCs w:val="24"/>
        </w:rPr>
        <w:t>accreditation status should be collected and updated regularly in the database.</w:t>
      </w:r>
    </w:p>
    <w:p w14:paraId="02DD0A5C" w14:textId="6B6CDE65" w:rsidR="006756AA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We u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ed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 linear and nonlinear (root, square, log) </w:t>
      </w:r>
      <w:r w:rsidR="0042399C" w:rsidRPr="002D374F">
        <w:rPr>
          <w:rFonts w:ascii="Book Antiqua" w:hAnsi="Book Antiqua"/>
          <w:color w:val="000000" w:themeColor="text1"/>
          <w:sz w:val="24"/>
          <w:szCs w:val="24"/>
        </w:rPr>
        <w:t xml:space="preserve">regression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models to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 xml:space="preserve">test the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correlation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between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74465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incidence of endoscopic complications with </w:t>
      </w:r>
      <w:r w:rsidR="007E72F4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two </w:t>
      </w:r>
      <w:r w:rsidR="007E72F4" w:rsidRPr="002D374F">
        <w:rPr>
          <w:rFonts w:ascii="Book Antiqua" w:hAnsi="Book Antiqua"/>
          <w:color w:val="000000" w:themeColor="text1"/>
          <w:sz w:val="24"/>
          <w:szCs w:val="24"/>
        </w:rPr>
        <w:t xml:space="preserve">corresponding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>impact factors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. However,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="00226680" w:rsidRPr="002D374F">
        <w:rPr>
          <w:rFonts w:ascii="Book Antiqua" w:hAnsi="Book Antiqua"/>
          <w:color w:val="000000" w:themeColor="text1"/>
          <w:sz w:val="24"/>
          <w:szCs w:val="24"/>
        </w:rPr>
        <w:t>result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226680" w:rsidRPr="002D374F">
        <w:rPr>
          <w:rFonts w:ascii="Book Antiqua" w:hAnsi="Book Antiqua"/>
          <w:color w:val="000000" w:themeColor="text1"/>
          <w:sz w:val="24"/>
          <w:szCs w:val="24"/>
        </w:rPr>
        <w:t xml:space="preserve"> w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ere</w:t>
      </w:r>
      <w:r w:rsidR="00226680" w:rsidRPr="002D374F">
        <w:rPr>
          <w:rFonts w:ascii="Book Antiqua" w:hAnsi="Book Antiqua"/>
          <w:color w:val="000000" w:themeColor="text1"/>
          <w:sz w:val="24"/>
          <w:szCs w:val="24"/>
        </w:rPr>
        <w:t xml:space="preserve"> not optimal</w:t>
      </w:r>
      <w:r w:rsidR="000D5906" w:rsidRPr="002D374F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5D72C4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two selected impact factors were </w:t>
      </w:r>
      <w:r w:rsidR="000D5906" w:rsidRPr="002D374F">
        <w:rPr>
          <w:rFonts w:ascii="Book Antiqua" w:hAnsi="Book Antiqua"/>
          <w:color w:val="000000" w:themeColor="text1"/>
          <w:sz w:val="24"/>
          <w:szCs w:val="24"/>
        </w:rPr>
        <w:t>in</w:t>
      </w:r>
      <w:r w:rsidR="005D72C4" w:rsidRPr="002D374F">
        <w:rPr>
          <w:rFonts w:ascii="Book Antiqua" w:hAnsi="Book Antiqua"/>
          <w:color w:val="000000" w:themeColor="text1"/>
          <w:sz w:val="24"/>
          <w:szCs w:val="24"/>
        </w:rPr>
        <w:t xml:space="preserve">adequate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for</w:t>
      </w:r>
      <w:r w:rsidR="000D5906" w:rsidRPr="002D374F">
        <w:rPr>
          <w:rFonts w:ascii="Book Antiqua" w:hAnsi="Book Antiqua"/>
          <w:color w:val="000000" w:themeColor="text1"/>
          <w:sz w:val="24"/>
          <w:szCs w:val="24"/>
        </w:rPr>
        <w:t xml:space="preserve"> an effective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predictive </w:t>
      </w:r>
      <w:r w:rsidR="000D5906" w:rsidRPr="002D374F">
        <w:rPr>
          <w:rFonts w:ascii="Book Antiqua" w:hAnsi="Book Antiqua"/>
          <w:color w:val="000000" w:themeColor="text1"/>
          <w:sz w:val="24"/>
          <w:szCs w:val="24"/>
        </w:rPr>
        <w:t>model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32B9B" w:rsidRPr="002D374F">
        <w:rPr>
          <w:rFonts w:ascii="Book Antiqua" w:hAnsi="Book Antiqua"/>
          <w:color w:val="000000" w:themeColor="text1"/>
          <w:sz w:val="24"/>
          <w:szCs w:val="24"/>
        </w:rPr>
        <w:t>In the</w:t>
      </w:r>
      <w:r w:rsidR="005D72C4" w:rsidRPr="002D374F">
        <w:rPr>
          <w:rFonts w:ascii="Book Antiqua" w:hAnsi="Book Antiqua"/>
          <w:color w:val="000000" w:themeColor="text1"/>
          <w:sz w:val="24"/>
          <w:szCs w:val="24"/>
        </w:rPr>
        <w:t xml:space="preserve"> current</w:t>
      </w:r>
      <w:r w:rsidR="00332B9B" w:rsidRPr="002D374F">
        <w:rPr>
          <w:rFonts w:ascii="Book Antiqua" w:hAnsi="Book Antiqua"/>
          <w:color w:val="000000" w:themeColor="text1"/>
          <w:sz w:val="24"/>
          <w:szCs w:val="24"/>
        </w:rPr>
        <w:t xml:space="preserve"> analysis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of human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resource-</w:t>
      </w:r>
      <w:r w:rsidR="005D72C4" w:rsidRPr="002D374F">
        <w:rPr>
          <w:rFonts w:ascii="Book Antiqua" w:hAnsi="Book Antiqua"/>
          <w:color w:val="000000" w:themeColor="text1"/>
          <w:sz w:val="24"/>
          <w:szCs w:val="24"/>
        </w:rPr>
        <w:t>related factors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, there were only </w:t>
      </w:r>
      <w:proofErr w:type="spellStart"/>
      <w:r w:rsidR="00332B9B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332B9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445A4" w:rsidRPr="002D374F">
        <w:rPr>
          <w:rFonts w:ascii="Book Antiqua" w:hAnsi="Book Antiqua"/>
          <w:color w:val="000000" w:themeColor="text1"/>
          <w:sz w:val="24"/>
          <w:szCs w:val="24"/>
        </w:rPr>
        <w:t>data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However, 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>it was clear</w:t>
      </w:r>
      <w:r w:rsidR="001A75A6" w:rsidRPr="002D374F">
        <w:rPr>
          <w:rFonts w:ascii="Book Antiqua" w:hAnsi="Book Antiqua"/>
          <w:color w:val="000000" w:themeColor="text1"/>
          <w:sz w:val="24"/>
          <w:szCs w:val="24"/>
        </w:rPr>
        <w:t xml:space="preserve"> in clinical practice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="001A75A6" w:rsidRPr="002D374F">
        <w:rPr>
          <w:rFonts w:ascii="Book Antiqua" w:hAnsi="Book Antiqua"/>
          <w:color w:val="000000" w:themeColor="text1"/>
          <w:sz w:val="24"/>
          <w:szCs w:val="24"/>
        </w:rPr>
        <w:t xml:space="preserve">patient data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are important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.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F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or example,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severity </w:t>
      </w:r>
      <w:r w:rsidR="00E54FF8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54FF8" w:rsidRPr="002D374F">
        <w:rPr>
          <w:rFonts w:ascii="Book Antiqua" w:hAnsi="Book Antiqua"/>
          <w:color w:val="000000" w:themeColor="text1"/>
          <w:sz w:val="24"/>
          <w:szCs w:val="24"/>
        </w:rPr>
        <w:t xml:space="preserve">primary disease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E54FF8" w:rsidRPr="002D374F">
        <w:rPr>
          <w:rFonts w:ascii="Book Antiqua" w:hAnsi="Book Antiqua"/>
          <w:color w:val="000000" w:themeColor="text1"/>
          <w:sz w:val="24"/>
          <w:szCs w:val="24"/>
        </w:rPr>
        <w:t xml:space="preserve"> affect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54FF8" w:rsidRPr="002D374F">
        <w:rPr>
          <w:rFonts w:ascii="Book Antiqua" w:hAnsi="Book Antiqua"/>
          <w:color w:val="000000" w:themeColor="text1"/>
          <w:sz w:val="24"/>
          <w:szCs w:val="24"/>
        </w:rPr>
        <w:t>outcome of a</w:t>
      </w:r>
      <w:r w:rsidR="001A75A6" w:rsidRPr="002D374F">
        <w:rPr>
          <w:rFonts w:ascii="Book Antiqua" w:hAnsi="Book Antiqua"/>
          <w:color w:val="000000" w:themeColor="text1"/>
          <w:sz w:val="24"/>
          <w:szCs w:val="24"/>
        </w:rPr>
        <w:t>n</w:t>
      </w:r>
      <w:r w:rsidR="005D72C4" w:rsidRPr="002D374F">
        <w:rPr>
          <w:rFonts w:ascii="Book Antiqua" w:hAnsi="Book Antiqua"/>
          <w:color w:val="000000" w:themeColor="text1"/>
          <w:sz w:val="24"/>
          <w:szCs w:val="24"/>
        </w:rPr>
        <w:t>y</w:t>
      </w:r>
      <w:r w:rsidR="00E85743" w:rsidRPr="002D374F">
        <w:rPr>
          <w:rFonts w:ascii="Book Antiqua" w:hAnsi="Book Antiqua"/>
          <w:color w:val="000000" w:themeColor="text1"/>
          <w:sz w:val="24"/>
          <w:szCs w:val="24"/>
        </w:rPr>
        <w:t xml:space="preserve"> endoscopic procedure.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>The suboptimal result</w:t>
      </w:r>
      <w:r w:rsidR="00936A43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 indicated 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could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be </w:t>
      </w:r>
      <w:r w:rsidR="000A7456" w:rsidRPr="002D374F">
        <w:rPr>
          <w:rFonts w:ascii="Book Antiqua" w:hAnsi="Book Antiqua"/>
          <w:color w:val="000000" w:themeColor="text1"/>
          <w:sz w:val="24"/>
          <w:szCs w:val="24"/>
        </w:rPr>
        <w:t xml:space="preserve">more 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 xml:space="preserve">impact factors and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>their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 xml:space="preserve"> interactions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 xml:space="preserve"> are complex.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Nevertheless, t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>h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is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5F8C" w:rsidRPr="002D374F">
        <w:rPr>
          <w:rFonts w:ascii="Book Antiqua" w:hAnsi="Book Antiqua"/>
          <w:color w:val="000000" w:themeColor="text1"/>
          <w:sz w:val="24"/>
          <w:szCs w:val="24"/>
        </w:rPr>
        <w:t>study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 helped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create 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>a frame</w:t>
      </w:r>
      <w:r w:rsidR="007F2428" w:rsidRPr="002D374F">
        <w:rPr>
          <w:rFonts w:ascii="Book Antiqua" w:hAnsi="Book Antiqua"/>
          <w:color w:val="000000" w:themeColor="text1"/>
          <w:sz w:val="24"/>
          <w:szCs w:val="24"/>
        </w:rPr>
        <w:t>work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95CF2" w:rsidRPr="002D374F">
        <w:rPr>
          <w:rFonts w:ascii="Book Antiqua" w:hAnsi="Book Antiqua"/>
          <w:color w:val="000000" w:themeColor="text1"/>
          <w:sz w:val="24"/>
          <w:szCs w:val="24"/>
        </w:rPr>
        <w:t>to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 establish a </w:t>
      </w:r>
      <w:r w:rsidR="00095CF2" w:rsidRPr="002D374F">
        <w:rPr>
          <w:rFonts w:ascii="Book Antiqua" w:hAnsi="Book Antiqua"/>
          <w:color w:val="000000" w:themeColor="text1"/>
          <w:sz w:val="24"/>
          <w:szCs w:val="24"/>
        </w:rPr>
        <w:t>model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can </w:t>
      </w:r>
      <w:r w:rsidR="009C74A6" w:rsidRPr="002D374F">
        <w:rPr>
          <w:rFonts w:ascii="Book Antiqua" w:hAnsi="Book Antiqua"/>
          <w:color w:val="000000" w:themeColor="text1"/>
          <w:sz w:val="24"/>
          <w:szCs w:val="24"/>
        </w:rPr>
        <w:t xml:space="preserve">help 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 xml:space="preserve">predict 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4A0345" w:rsidRPr="002D374F">
        <w:rPr>
          <w:rFonts w:ascii="Book Antiqua" w:hAnsi="Book Antiqua"/>
          <w:color w:val="000000" w:themeColor="text1"/>
          <w:sz w:val="24"/>
          <w:szCs w:val="24"/>
        </w:rPr>
        <w:t>quality of endoscopic procedures to some extent.</w:t>
      </w:r>
    </w:p>
    <w:p w14:paraId="5667CE56" w14:textId="73A5CBC9" w:rsidR="00DB00D7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  </w:t>
      </w:r>
      <w:r w:rsidR="00EF3FE7" w:rsidRPr="002D374F">
        <w:rPr>
          <w:rFonts w:ascii="Book Antiqua" w:hAnsi="Book Antiqua"/>
          <w:color w:val="000000" w:themeColor="text1"/>
          <w:sz w:val="24"/>
          <w:szCs w:val="24"/>
        </w:rPr>
        <w:t>The major limitation of this study was that the analysis was based on suboptimal data. The data relevant to the quality of endoscopy from t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>h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e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 xml:space="preserve">Chinese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National Database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>Digestive Endoscopy</w:t>
      </w:r>
      <w:r w:rsidR="00EF3FE7" w:rsidRPr="002D374F">
        <w:rPr>
          <w:rFonts w:ascii="Book Antiqua" w:hAnsi="Book Antiqua"/>
          <w:color w:val="000000" w:themeColor="text1"/>
          <w:sz w:val="24"/>
          <w:szCs w:val="24"/>
        </w:rPr>
        <w:t xml:space="preserve"> could not cover all aspects of personnel, procedures and equipment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However,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>considering the large number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6E1376" w:rsidRPr="002D374F">
        <w:rPr>
          <w:rFonts w:ascii="Book Antiqua" w:hAnsi="Book Antiqua"/>
          <w:color w:val="000000" w:themeColor="text1"/>
          <w:sz w:val="24"/>
          <w:szCs w:val="24"/>
        </w:rPr>
        <w:t xml:space="preserve">included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 xml:space="preserve">hospitals and endoscopists, these data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="00DB00D7" w:rsidRPr="002D374F">
        <w:rPr>
          <w:rFonts w:ascii="Book Antiqua" w:hAnsi="Book Antiqua"/>
          <w:color w:val="000000" w:themeColor="text1"/>
          <w:sz w:val="24"/>
          <w:szCs w:val="24"/>
        </w:rPr>
        <w:t>still deemed valuable.</w:t>
      </w:r>
    </w:p>
    <w:p w14:paraId="0B4501E9" w14:textId="260F5CF7" w:rsidR="00613907" w:rsidRPr="002D374F" w:rsidRDefault="00DD7F5A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>In c</w:t>
      </w:r>
      <w:r w:rsidR="00DF4D40" w:rsidRPr="002D374F">
        <w:rPr>
          <w:rFonts w:ascii="Book Antiqua" w:hAnsi="Book Antiqua"/>
          <w:color w:val="000000" w:themeColor="text1"/>
          <w:sz w:val="24"/>
          <w:szCs w:val="24"/>
        </w:rPr>
        <w:t>onclusion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>endoscopist</w:t>
      </w:r>
      <w:proofErr w:type="spellEnd"/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 xml:space="preserve"> workload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>-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 xml:space="preserve">related </w:t>
      </w:r>
      <w:r w:rsidR="00E907F9" w:rsidRPr="002D374F">
        <w:rPr>
          <w:rFonts w:ascii="Book Antiqua" w:hAnsi="Book Antiqua"/>
          <w:color w:val="000000" w:themeColor="text1"/>
          <w:sz w:val="24"/>
          <w:szCs w:val="24"/>
        </w:rPr>
        <w:t>factors might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 xml:space="preserve"> be 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>valuable predictor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medical malpractice or patient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 disturbance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 xml:space="preserve">. More comprehensive data are needed to establish </w:t>
      </w:r>
      <w:r w:rsidR="00402E01" w:rsidRPr="002D374F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>quality</w:t>
      </w:r>
      <w:r w:rsidR="00573008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30F5" w:rsidRPr="002D374F">
        <w:rPr>
          <w:rFonts w:ascii="Book Antiqua" w:hAnsi="Book Antiqua"/>
          <w:color w:val="000000" w:themeColor="text1"/>
          <w:sz w:val="24"/>
          <w:szCs w:val="24"/>
        </w:rPr>
        <w:t>predictive model for endoscopic complications.</w:t>
      </w:r>
    </w:p>
    <w:p w14:paraId="7A70868B" w14:textId="77777777" w:rsidR="00067FF8" w:rsidRPr="002D374F" w:rsidRDefault="00067FF8" w:rsidP="00F950B3">
      <w:pPr>
        <w:adjustRightInd w:val="0"/>
        <w:snapToGrid w:val="0"/>
        <w:spacing w:line="360" w:lineRule="auto"/>
        <w:outlineLvl w:val="0"/>
        <w:rPr>
          <w:rFonts w:ascii="Book Antiqua" w:hAnsi="Book Antiqua" w:cs="Segoe UI"/>
          <w:b/>
          <w:caps/>
          <w:color w:val="000000" w:themeColor="text1"/>
          <w:sz w:val="24"/>
          <w:szCs w:val="24"/>
          <w:shd w:val="clear" w:color="auto" w:fill="FFFFFF"/>
        </w:rPr>
      </w:pPr>
      <w:bookmarkStart w:id="78" w:name="OLE_LINK151"/>
      <w:bookmarkStart w:id="79" w:name="OLE_LINK259"/>
      <w:bookmarkStart w:id="80" w:name="OLE_LINK158"/>
      <w:bookmarkStart w:id="81" w:name="OLE_LINK159"/>
      <w:bookmarkStart w:id="82" w:name="OLE_LINK205"/>
      <w:bookmarkStart w:id="83" w:name="OLE_LINK206"/>
      <w:bookmarkStart w:id="84" w:name="OLE_LINK244"/>
      <w:bookmarkStart w:id="85" w:name="OLE_LINK245"/>
      <w:bookmarkStart w:id="86" w:name="OLE_LINK11"/>
      <w:bookmarkStart w:id="87" w:name="OLE_LINK12"/>
      <w:bookmarkStart w:id="88" w:name="OLE_LINK23"/>
      <w:bookmarkStart w:id="89" w:name="OLE_LINK24"/>
      <w:bookmarkStart w:id="90" w:name="OLE_LINK316"/>
      <w:bookmarkStart w:id="91" w:name="OLE_LINK332"/>
      <w:bookmarkStart w:id="92" w:name="OLE_LINK521"/>
      <w:bookmarkStart w:id="93" w:name="OLE_LINK396"/>
    </w:p>
    <w:p w14:paraId="59F72F01" w14:textId="45F26CFF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2D374F">
        <w:rPr>
          <w:rFonts w:ascii="Book Antiqua" w:hAnsi="Book Antiqua" w:cs="Segoe UI"/>
          <w:b/>
          <w:caps/>
          <w:color w:val="000000" w:themeColor="text1"/>
          <w:sz w:val="24"/>
          <w:szCs w:val="24"/>
          <w:shd w:val="clear" w:color="auto" w:fill="FFFFFF"/>
        </w:rPr>
        <w:t xml:space="preserve">Article Highlights  </w:t>
      </w:r>
    </w:p>
    <w:p w14:paraId="7AD33152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background</w:t>
      </w:r>
    </w:p>
    <w:p w14:paraId="1D1A4CC0" w14:textId="7DF457ED" w:rsidR="00B92735" w:rsidRPr="002D374F" w:rsidRDefault="001F7093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increasingly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more gastrointestinal endoscopic procedures performed every year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. However,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there is significant variation in quality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and the causative 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>factors are complex. Well-accepted predictive model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ha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ve</w:t>
      </w:r>
      <w:r w:rsidR="00545D2B" w:rsidRPr="002D374F">
        <w:rPr>
          <w:rFonts w:ascii="Book Antiqua" w:hAnsi="Book Antiqua"/>
          <w:color w:val="000000" w:themeColor="text1"/>
          <w:sz w:val="24"/>
          <w:szCs w:val="24"/>
        </w:rPr>
        <w:t xml:space="preserve"> not been developed.</w:t>
      </w:r>
    </w:p>
    <w:p w14:paraId="31FA8F87" w14:textId="77777777" w:rsidR="00190D0B" w:rsidRPr="002D374F" w:rsidRDefault="00190D0B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4FF2D21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motivation</w:t>
      </w:r>
    </w:p>
    <w:p w14:paraId="1C731A7D" w14:textId="5A02F6DF" w:rsidR="00B92735" w:rsidRPr="002D374F" w:rsidRDefault="00190D0B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No</w:t>
      </w:r>
      <w:r w:rsidR="00B92735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related </w:t>
      </w:r>
      <w:r w:rsidR="00B92735" w:rsidRPr="002D374F">
        <w:rPr>
          <w:rFonts w:ascii="Book Antiqua" w:hAnsi="Book Antiqua"/>
          <w:color w:val="000000" w:themeColor="text1"/>
          <w:sz w:val="24"/>
          <w:szCs w:val="24"/>
        </w:rPr>
        <w:t xml:space="preserve">research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has focused on</w:t>
      </w:r>
      <w:r w:rsidR="00B92735" w:rsidRPr="002D374F">
        <w:rPr>
          <w:rFonts w:ascii="Book Antiqua" w:hAnsi="Book Antiqua"/>
          <w:color w:val="000000" w:themeColor="text1"/>
          <w:sz w:val="24"/>
          <w:szCs w:val="24"/>
        </w:rPr>
        <w:t xml:space="preserve"> this field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in China before. However, the quality control of gastrointestinal endoscopy is an important issue. According to our national survey, we found that a 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>number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of adverse effects 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related to gastrointestinal endoscopy.</w:t>
      </w:r>
      <w:r w:rsidR="00683CD6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Therefore, we collected data from the National Database of Digestive Endoscopy of China, aiming to establish a model to measure and predict </w:t>
      </w:r>
      <w:r w:rsidR="001F7093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83CD6" w:rsidRPr="002D374F">
        <w:rPr>
          <w:rFonts w:ascii="Book Antiqua" w:hAnsi="Book Antiqua"/>
          <w:color w:val="000000" w:themeColor="text1"/>
          <w:sz w:val="24"/>
          <w:szCs w:val="24"/>
        </w:rPr>
        <w:t>quality of gastrointestin</w:t>
      </w:r>
      <w:r w:rsidR="00067FF8" w:rsidRPr="002D374F">
        <w:rPr>
          <w:rFonts w:ascii="Book Antiqua" w:hAnsi="Book Antiqua"/>
          <w:color w:val="000000" w:themeColor="text1"/>
          <w:sz w:val="24"/>
          <w:szCs w:val="24"/>
        </w:rPr>
        <w:t>al endoscopy in mainland China.</w:t>
      </w:r>
    </w:p>
    <w:p w14:paraId="06CBFC8A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AA3E66A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objectives</w:t>
      </w:r>
    </w:p>
    <w:p w14:paraId="7FF292DA" w14:textId="21DE2DD7" w:rsidR="00B92735" w:rsidRPr="002D374F" w:rsidRDefault="00683CD6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Quality control is an important issue in gastrointestinal endoscopy. The primary objective of this study was to explore the feasibility of establishing a model to measure and predict </w:t>
      </w:r>
      <w:r w:rsidR="001F7093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overall quality of endoscopic procedures in a system consisting of human resources</w:t>
      </w:r>
      <w:r w:rsidR="008936D7" w:rsidRPr="002D374F">
        <w:rPr>
          <w:rFonts w:ascii="Book Antiqua" w:hAnsi="Book Antiqua"/>
          <w:color w:val="000000" w:themeColor="text1"/>
          <w:sz w:val="24"/>
          <w:szCs w:val="24"/>
        </w:rPr>
        <w:t xml:space="preserve"> as well as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processes and equipment, rather than to measure </w:t>
      </w:r>
      <w:r w:rsidR="008936D7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performance of specific endoscopic procedures.</w:t>
      </w:r>
    </w:p>
    <w:p w14:paraId="21E0AA7A" w14:textId="77777777" w:rsidR="00683CD6" w:rsidRPr="002D374F" w:rsidRDefault="00683CD6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7F8AC2F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methods</w:t>
      </w:r>
    </w:p>
    <w:p w14:paraId="38303DD4" w14:textId="572917FD" w:rsidR="00683CD6" w:rsidRPr="002D374F" w:rsidRDefault="00683CD6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Related data were obtained from the nationwide survey in hospitals in all 31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>provinces, autonomous regions and municipalities of mainland China in 2013. Multivariable logistic regression analyses were used to examine and identify the potential predict</w:t>
      </w:r>
      <w:r w:rsidR="008936D7" w:rsidRPr="002D374F">
        <w:rPr>
          <w:rFonts w:ascii="Book Antiqua" w:hAnsi="Book Antiqua"/>
          <w:color w:val="000000" w:themeColor="text1"/>
          <w:sz w:val="24"/>
          <w:szCs w:val="24"/>
        </w:rPr>
        <w:t>ive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variables for </w:t>
      </w:r>
      <w:r w:rsidR="00092181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occurrence of medical malpractice and patient disturbance.</w:t>
      </w:r>
    </w:p>
    <w:p w14:paraId="1F4C6769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127EDA7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results</w:t>
      </w:r>
    </w:p>
    <w:p w14:paraId="03D4F697" w14:textId="4D279DD6" w:rsidR="00B92735" w:rsidRPr="002D374F" w:rsidRDefault="00683CD6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In 2012, gastroscopy and colonoscopy-related complications included bleeding (0.02%) and perforation (0.003%). </w:t>
      </w:r>
      <w:r w:rsidR="00067FF8" w:rsidRPr="002D374F">
        <w:rPr>
          <w:rFonts w:ascii="Book Antiqua" w:hAnsi="Book Antiqua"/>
          <w:color w:val="000000" w:themeColor="text1"/>
          <w:sz w:val="24"/>
          <w:szCs w:val="24"/>
        </w:rPr>
        <w:t>Endoscopic retrograde cholangiopancreatography (ERCP)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-related complications included severe acute pancreatitis (0.3%), bleeding (1.10%), perforation (0.13%) and biliary infection (2.11%).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ab/>
        <w:t>Moreover,</w:t>
      </w:r>
      <w:r w:rsidR="00E907F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5.0%</w:t>
      </w:r>
      <w:r w:rsidR="00E907F9" w:rsidRPr="002D37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of endoscopists encountered </w:t>
      </w:r>
      <w:r w:rsidR="00083ADB" w:rsidRPr="002D374F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medical malpractice and 20.0% encountered </w:t>
      </w:r>
      <w:r w:rsidR="00083ADB" w:rsidRPr="002D374F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83ADB" w:rsidRPr="002D374F">
        <w:rPr>
          <w:rFonts w:ascii="Book Antiqua" w:hAnsi="Book Antiqua"/>
          <w:color w:val="000000" w:themeColor="text1"/>
          <w:sz w:val="24"/>
          <w:szCs w:val="24"/>
        </w:rPr>
        <w:t xml:space="preserve">disturbance from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patient</w:t>
      </w:r>
      <w:r w:rsidR="00483C13" w:rsidRPr="002D374F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or their relatives. 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>Multivariable logistic regression analyses showed that five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workload-related factors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DE4FE6" w:rsidRPr="002D374F">
        <w:rPr>
          <w:rFonts w:ascii="Book Antiqua" w:hAnsi="Book Antiqua"/>
          <w:color w:val="000000" w:themeColor="text1"/>
          <w:sz w:val="24"/>
          <w:szCs w:val="24"/>
        </w:rPr>
        <w:t xml:space="preserve"> including 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 xml:space="preserve">length of 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>experience, weekly working hours, weekly night shifts, annual vacation days and job satisfaction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>,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 xml:space="preserve"> were predictors for medical malpractice and patient disturbance. However,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 xml:space="preserve"> 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ength of 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endoscopy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experience and 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ratio of endoscopists to nurses were not adequate to establish an effective predictive model for gastroscopy/colonoscopy or ERCP.</w:t>
      </w:r>
    </w:p>
    <w:p w14:paraId="1C04A6F2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</w:pPr>
    </w:p>
    <w:p w14:paraId="79854C35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 w:cs="Segoe UI"/>
          <w:b/>
          <w:i/>
          <w:color w:val="000000" w:themeColor="text1"/>
          <w:sz w:val="24"/>
          <w:szCs w:val="24"/>
          <w:shd w:val="clear" w:color="auto" w:fill="FFFFFF"/>
        </w:rPr>
      </w:pPr>
      <w:r w:rsidRPr="002D374F">
        <w:rPr>
          <w:rFonts w:ascii="Book Antiqua" w:hAnsi="Book Antiqua"/>
          <w:b/>
          <w:i/>
          <w:color w:val="000000" w:themeColor="text1"/>
          <w:sz w:val="24"/>
          <w:szCs w:val="24"/>
        </w:rPr>
        <w:t>Research conclusions</w:t>
      </w:r>
    </w:p>
    <w:p w14:paraId="7969E4F2" w14:textId="0BF5DDEC" w:rsidR="00B92735" w:rsidRPr="002D374F" w:rsidRDefault="00D93ED3" w:rsidP="00F950B3">
      <w:pPr>
        <w:adjustRightInd w:val="0"/>
        <w:snapToGrid w:val="0"/>
        <w:spacing w:line="360" w:lineRule="auto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In this study, we found</w:t>
      </w:r>
      <w:r w:rsidR="008E0F4C" w:rsidRPr="002D374F">
        <w:rPr>
          <w:rFonts w:ascii="Book Antiqua" w:hAnsi="Book Antiqua"/>
          <w:color w:val="000000" w:themeColor="text1"/>
          <w:sz w:val="24"/>
          <w:szCs w:val="24"/>
        </w:rPr>
        <w:t xml:space="preserve"> for the first time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workload and job satisfaction of endoscopists are valuable predictors for medical malpractice or patient disturbance. These findings </w:t>
      </w:r>
      <w:r w:rsidR="00B855F7" w:rsidRPr="002D374F">
        <w:rPr>
          <w:rFonts w:ascii="Book Antiqua" w:hAnsi="Book Antiqua"/>
          <w:color w:val="000000" w:themeColor="text1"/>
          <w:sz w:val="24"/>
          <w:szCs w:val="24"/>
        </w:rPr>
        <w:t>suggest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that in the clinical practice, </w:t>
      </w:r>
      <w:r w:rsidR="00190D0B" w:rsidRPr="002D374F">
        <w:rPr>
          <w:rFonts w:ascii="Book Antiqua" w:hAnsi="Book Antiqua"/>
          <w:color w:val="000000" w:themeColor="text1"/>
          <w:sz w:val="24"/>
          <w:szCs w:val="24"/>
        </w:rPr>
        <w:t xml:space="preserve">decreasing the workload and increasing 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90D0B" w:rsidRPr="002D374F">
        <w:rPr>
          <w:rFonts w:ascii="Book Antiqua" w:hAnsi="Book Antiqua"/>
          <w:color w:val="000000" w:themeColor="text1"/>
          <w:sz w:val="24"/>
          <w:szCs w:val="24"/>
        </w:rPr>
        <w:t>welfare of endoscopists may improve the quality of gastrointestinal endoscopy.</w:t>
      </w:r>
    </w:p>
    <w:p w14:paraId="6E8100F6" w14:textId="77777777" w:rsidR="00B92735" w:rsidRPr="002D374F" w:rsidRDefault="00B92735" w:rsidP="00F950B3">
      <w:pPr>
        <w:adjustRightInd w:val="0"/>
        <w:snapToGrid w:val="0"/>
        <w:spacing w:line="360" w:lineRule="auto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</w:pPr>
    </w:p>
    <w:p w14:paraId="660EDC12" w14:textId="77777777" w:rsidR="00B92735" w:rsidRPr="002D374F" w:rsidRDefault="00B92735" w:rsidP="00F950B3">
      <w:pPr>
        <w:adjustRightInd w:val="0"/>
        <w:snapToGrid w:val="0"/>
        <w:spacing w:line="360" w:lineRule="auto"/>
        <w:outlineLvl w:val="0"/>
        <w:rPr>
          <w:rFonts w:ascii="Book Antiqua" w:hAnsi="Book Antiqua" w:cs="Segoe UI"/>
          <w:b/>
          <w:i/>
          <w:color w:val="000000" w:themeColor="text1"/>
          <w:sz w:val="24"/>
          <w:szCs w:val="24"/>
          <w:shd w:val="clear" w:color="auto" w:fill="FFFFFF"/>
        </w:rPr>
      </w:pPr>
      <w:r w:rsidRPr="002D374F">
        <w:rPr>
          <w:rFonts w:ascii="Book Antiqua" w:hAnsi="Book Antiqua" w:cs="Segoe UI"/>
          <w:b/>
          <w:i/>
          <w:color w:val="000000" w:themeColor="text1"/>
          <w:sz w:val="24"/>
          <w:szCs w:val="24"/>
          <w:shd w:val="clear" w:color="auto" w:fill="FFFFFF"/>
        </w:rPr>
        <w:t>Research perspectives</w:t>
      </w:r>
    </w:p>
    <w:p w14:paraId="1537C54A" w14:textId="7B8C299B" w:rsidR="00B92735" w:rsidRPr="002D374F" w:rsidRDefault="00190D0B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This study cannot build an ideal model for predicti</w:t>
      </w:r>
      <w:r w:rsidR="00490292" w:rsidRPr="002D374F">
        <w:rPr>
          <w:rFonts w:ascii="Book Antiqua" w:hAnsi="Book Antiqua"/>
          <w:color w:val="000000" w:themeColor="text1"/>
          <w:sz w:val="24"/>
          <w:szCs w:val="24"/>
        </w:rPr>
        <w:t xml:space="preserve">ng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the quality of gastrointestinal endoscopy. In the future, m</w:t>
      </w:r>
      <w:r w:rsidR="00D93ED3" w:rsidRPr="002D374F">
        <w:rPr>
          <w:rFonts w:ascii="Book Antiqua" w:hAnsi="Book Antiqua"/>
          <w:color w:val="000000" w:themeColor="text1"/>
          <w:sz w:val="24"/>
          <w:szCs w:val="24"/>
        </w:rPr>
        <w:t>ore comprehensive data are needed to establish quality-predictive models for endoscopic complications.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B92735" w:rsidRPr="002D374F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optimal</w:t>
      </w:r>
      <w:r w:rsidR="00B92735" w:rsidRPr="002D374F">
        <w:rPr>
          <w:rFonts w:ascii="Book Antiqua" w:hAnsi="Book Antiqua"/>
          <w:color w:val="000000" w:themeColor="text1"/>
          <w:sz w:val="24"/>
          <w:szCs w:val="24"/>
        </w:rPr>
        <w:t xml:space="preserve"> method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would be a multicenter prospective structured study.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p w14:paraId="7B88CD3B" w14:textId="77777777" w:rsidR="00694E7E" w:rsidRPr="002D374F" w:rsidRDefault="00694E7E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aps/>
          <w:color w:val="000000" w:themeColor="text1"/>
          <w:sz w:val="24"/>
          <w:szCs w:val="24"/>
        </w:rPr>
        <w:br w:type="page"/>
      </w:r>
    </w:p>
    <w:p w14:paraId="56BA2824" w14:textId="09EE6517" w:rsidR="00FC7B85" w:rsidRPr="002D374F" w:rsidRDefault="00FC7B85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aps/>
          <w:color w:val="000000" w:themeColor="text1"/>
          <w:sz w:val="24"/>
          <w:szCs w:val="24"/>
        </w:rPr>
        <w:lastRenderedPageBreak/>
        <w:t>Reference</w:t>
      </w:r>
      <w:r w:rsidR="00402E01" w:rsidRPr="002D374F">
        <w:rPr>
          <w:rFonts w:ascii="Book Antiqua" w:hAnsi="Book Antiqua"/>
          <w:b/>
          <w:caps/>
          <w:color w:val="000000" w:themeColor="text1"/>
          <w:sz w:val="24"/>
          <w:szCs w:val="24"/>
        </w:rPr>
        <w:t>S</w:t>
      </w:r>
    </w:p>
    <w:p w14:paraId="40A2B44A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Raftopoulos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Segarajasingam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DS, Burke V,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Ee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HC,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Yusoff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IF. A cohort study of missed and new cancers after esophagogastroduodenoscopy.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Am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2010;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105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1292-1297 [PMID: 20068557 DOI: 10.1038/ajg.2009.736]</w:t>
      </w:r>
    </w:p>
    <w:p w14:paraId="3CEB43B7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Cohen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Safdi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MA, Deal SE, Baron TH,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Chak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A, Hoffman B, Jacobson BC,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Mergener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K, Petersen BT,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Petrini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JL, Rex DK,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Faigel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DO, Pike IM; ASGE/ACG Taskforce on Quality in Endoscopy. Quality indicators for esophagogastroduodenoscopy.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Am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101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886-891 [PMID: 16635232 DOI: 10.1111/j.1572-0241.2006.00676.x]</w:t>
      </w:r>
    </w:p>
    <w:p w14:paraId="28918C3D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3 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Faigel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DO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Pike IM, Baron TH,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Chak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A, Cohen J, Deal SE, Hoffman B, Jacobson BC,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Mergener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K, Petersen BT,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Petrini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JL, Rex DK,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Safdi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MA; ASGE/ACG Taskforce on Quality in Endoscopy. Quality indicators for gastrointestinal endoscopic procedures: an introduction.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Am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101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866-872 [PMID: 16635230 DOI: 10.1111/j.1572-0241.2006.00677.x]</w:t>
      </w:r>
    </w:p>
    <w:p w14:paraId="72BDC1F2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4 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Hu LH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Xin L, Liao Z, Pan J, Qian W, Wang LW, Li ZS; Endoscopy Audit of the Chinese Society of Digestive Endoscopy. ERCP development in the largest developing country: a national survey from China in 2013.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Gastrointest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84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659-666 [PMID: 26996289 DOI: 10.1016/j.gie.2016.03.1328]</w:t>
      </w:r>
    </w:p>
    <w:p w14:paraId="74C64D2F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5 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Gavin DR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Valori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RM, Anderson JT, Donnelly MT, Williams JG, Swarbrick ET. The national colonoscopy audit: a nationwide assessment of the quality and safety of colonoscopy in the UK.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Gut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2013;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62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242-249 [PMID: 22661458 DOI: 10.1136/gutjnl-2011-301848]</w:t>
      </w:r>
    </w:p>
    <w:p w14:paraId="768BF00B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6 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Enochsson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Swahn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F, Arnelo U, Nilsson M,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Löhr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M, Persson G. Nationwide, population-based data from 11,074 ERCP procedures from the Swedish Registry for Gallstone Surgery and ERCP.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Gastrointest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2010;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72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1175-1184, 1184.e1-1184.e3 [PMID: 20970787 DOI: 10.1016/j.gie.2010.07.047]</w:t>
      </w:r>
    </w:p>
    <w:p w14:paraId="7184CC74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7 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Baron TH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Petersen BT,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Mergener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Chak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A, Cohen J, Deal SE,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Hoffinan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B, Jacobson BC,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Petrini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JL,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Safdi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MA,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Faigel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DO, Pike IM; ASGE/ACG Taskforce on Quality in Endoscopy. Quality indicators for endoscopic retrograde cholangiopancreatography.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Am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101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892-897 [PMID: 16635233 DOI: 10.1111/j.1572-0241.2006.00675.x]</w:t>
      </w:r>
    </w:p>
    <w:p w14:paraId="0EA48517" w14:textId="12836BBA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8 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Cotton PB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Garrow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DA, Gallagher J,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Romagnuolo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J. Risk factors for complications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>after ERCP: a multivariate analysis of 11,497 procedures over 12 years.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Gastrointest Endosc</w:t>
      </w:r>
      <w:r w:rsidR="000376B7"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2009;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70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80-88 [PMID: 19286178 DOI: 10.1016/j.gie.2008.10.039]</w:t>
      </w:r>
    </w:p>
    <w:p w14:paraId="58927C13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9 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Rutter MD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Senore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Bisschops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Domagk D,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Valori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Kaminski MF, Spada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Bretthauer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M, Bennett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Bellisario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Minozzi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S, Hassan C, Rees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Dinis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-Ribeiro M,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Hucl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Ponchon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Aabakken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Fockens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P. The European Society of Gastrointestinal Endoscopy Quality Improvement Initiative: developing performance measures.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United European Gastroenterol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30-41 [PMID: 26966520 DOI: 10.1177/2050640615624631]</w:t>
      </w:r>
    </w:p>
    <w:p w14:paraId="06AED200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10 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Bisschops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Areia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Coron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E,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Dobru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D,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Kaskas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Kuvaev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Pech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O,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Ragunath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Weusten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B,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Familiari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P, Domagk D,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Valori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Kaminski MF, Spada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Bretthauer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M, Bennett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Senore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Dinis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>-Ribeiro M, Rutter MD. Performance measures for upper gastrointestinal endoscopy: A European Society of Gastrointestinal Endoscopy quality improvement initiative.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United European Gastroenterol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629-656 [PMID: 27733906 DOI: 10.1177/2050640616664843]</w:t>
      </w:r>
    </w:p>
    <w:p w14:paraId="7BBB0F75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11 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Chang JJ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Xu J, Fan D. A comparative method of evaluating quality of international clinical studies in China: Analysis of site visit reports of the Clinical Research Operations and Monitoring Center. </w:t>
      </w:r>
      <w:proofErr w:type="spellStart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Contemp</w:t>
      </w:r>
      <w:proofErr w:type="spellEnd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Clin Trials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2008;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29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654-662 [PMID: 18450522 DOI: 10.1016/j.cct.2008.03.002]</w:t>
      </w:r>
    </w:p>
    <w:p w14:paraId="524CE3F4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12 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Feurer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Draganov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PV. Training for advanced endoscopic procedures.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Best </w:t>
      </w:r>
      <w:proofErr w:type="spellStart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Pract</w:t>
      </w:r>
      <w:proofErr w:type="spellEnd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Res Clin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30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397-408 [PMID: 27345648 DOI: 10.1016/j.bpg.2016.04.005]</w:t>
      </w:r>
    </w:p>
    <w:p w14:paraId="6AD1E992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13 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Williams EJ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Taylor S, Fairclough P, Hamlyn A, Logan RF, Martin D, Riley SA, Veitch P, Wilkinson ML, Williamson PR, Lombard M. Risk factors for complication following ERCP; results of a large-scale, prospective multicenter study.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Endoscopy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2007;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39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793-801 [PMID: 17703388 DOI: 10.1055/s-2007-966723]</w:t>
      </w:r>
    </w:p>
    <w:p w14:paraId="11FA6F64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14 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Hu LH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Xin L, Wang LW, Qian W, Liao Z, Li ZS. ERCP practitioners in China: results from national surveys in 2007 and 2013.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Endoscopy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48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358-363 [PMID: 26760603 DOI: 10.1055/s-0035-1563805]</w:t>
      </w:r>
    </w:p>
    <w:p w14:paraId="4F9011CA" w14:textId="56C88D05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15 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ASGE Quality Assurance in Endoscopy Committee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Calderwood AH, Day LW, Muthusamy VR, Collins J, Hambrick RD 3rd, Brock AS,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Guda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NM,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Buscaglia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JM, Petersen BT, Buttar NS, Khanna LG,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Kushnir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VM,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Repaka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A, Villa NA, Eisen GM. ASGE guideline for infection control during GI endoscopy.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Gastrointest 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lastRenderedPageBreak/>
        <w:t>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2018;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87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1167-1179 [PMID: 29573782 DOI: 10.1016/j.gie.2017.12.009]</w:t>
      </w:r>
    </w:p>
    <w:p w14:paraId="650750A4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16 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Pullens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Siersema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PD. Quality indicators for colonoscopy: Current insights and caveats.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World J Gastrointest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2014;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6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571-583 [PMID: 25512766 DOI: 10.4253/wjge.v6.i12.571]</w:t>
      </w:r>
    </w:p>
    <w:p w14:paraId="64AD90BF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17 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Lachter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Bluen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B, Waxman I,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Bellan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W. Establishing a quality indicator format for endoscopic ultrasound.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World J Gastrointest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2013;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5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574-580 [PMID: 24255750 DOI: 10.4253/wjge.v5.i11.574]</w:t>
      </w:r>
    </w:p>
    <w:p w14:paraId="7196E22D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18 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Denis B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Sauleau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EA,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Gendre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I,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Piette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C, Bretagne JF, Perrin P. Measurement of adenoma detection and discrimination during colonoscopy in routine practice: an exploratory study.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Gastrointest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2011;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74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1325-1336 [PMID: 21958899 DOI: 10.1016/j.gie.2011.07.038]</w:t>
      </w:r>
    </w:p>
    <w:p w14:paraId="446FBCAD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19 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Cha JM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Moon JS, Chung IK, Kim JO,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Im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JP, Cho YK, Kim HG, Lee SK, Lee HL, Jang JY, Kim ES, Jung Y, Moon CM, Kim Y, Park BY. National Endoscopy Quality Improvement Program Remains Suboptimal in Korea.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Gut Liver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10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699-705 [PMID: 27282270 DOI: 10.5009/gnl15623]</w:t>
      </w:r>
    </w:p>
    <w:p w14:paraId="0DA61B15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20 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Kastenberg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Bertiger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Brogadir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S. Bowel preparation quality scales for colonoscopy.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World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2018;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24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2833-2843 [PMID: 30018478 DOI: 10.3748/wjg.v24.i26.2833]</w:t>
      </w:r>
    </w:p>
    <w:p w14:paraId="3869AD20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21 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Gkolfakis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P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Tziatzios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G,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Dimitriadis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GD,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Triantafyllou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K. New endoscopes and add-on devices to improve colonoscopy performance.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World J Gastroenterol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2017;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23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3784-3796 [PMID: 28638218 DOI: 10.3748/wjg.v23.i21.3784]</w:t>
      </w:r>
    </w:p>
    <w:p w14:paraId="49237CD1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22 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Rutter MD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Rees CJ. Quality in gastrointestinal endoscopy.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Endoscopy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2014;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46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526-528 [PMID: 24788539 DOI: 10.1055/s-0034-1365738]</w:t>
      </w:r>
    </w:p>
    <w:p w14:paraId="71782FBF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23 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Graham DG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Banks MR. Advances in upper gastrointestinal endoscopy.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F1000Res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2015;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[PMID: 26918137 DOI: 10.12688/f1000research.6961.1]</w:t>
      </w:r>
    </w:p>
    <w:p w14:paraId="2ACC99B7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24 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Bretthauer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Aabakken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L, Dekker E, Kaminski MF,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Rösch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Hultcrantz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Suchanek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Jover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Kuipers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EJ,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Bisschops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Spada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Valori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Domagk D, Rees C, Rutter MD; ESGE Quality Improvement Committee. Reporting systems in gastrointestinal endoscopy: Requirements and standards facilitating quality improvement: European Society of Gastrointestinal Endoscopy position statement.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United European Gastroenterol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172-176 [PMID: 27087943 DOI: 10.1177/2050640616629079]</w:t>
      </w:r>
    </w:p>
    <w:p w14:paraId="0631C78B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lastRenderedPageBreak/>
        <w:t>25 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Bretthauer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M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Aabakken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L, Dekker E, Kaminski MF,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Rösch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T,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Hultcrantz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Suchanek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S,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Jover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Kuipers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EJ,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Bisschops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Spada C,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Valori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R, Domagk D, Rees C, Rutter MD; ESGE Quality Improvement Committee. Requirements and standards facilitating quality improvement for reporting systems in gastrointestinal endoscopy: European Society of Gastrointestinal Endoscopy (ESGE) Position Statement.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Endoscopy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48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291-294 [PMID: 26841269 DOI: 10.1055/s-0042-100186]</w:t>
      </w:r>
    </w:p>
    <w:p w14:paraId="3EC0CC9A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26 </w:t>
      </w:r>
      <w:proofErr w:type="spellStart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Denzer</w:t>
      </w:r>
      <w:proofErr w:type="spellEnd"/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UW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. Quality Assurance in Endoscopy: Which Parameters? </w:t>
      </w:r>
      <w:proofErr w:type="spellStart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Visc</w:t>
      </w:r>
      <w:proofErr w:type="spellEnd"/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Med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32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42-51 [PMID: 27588295 DOI: 10.1159/000443653]</w:t>
      </w:r>
    </w:p>
    <w:p w14:paraId="05761720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27 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Cho YK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. How to Improve the Quality of Screening Endoscopy in Korea: National Endoscopy Quality Improvement Program.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Clin Endosc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2016;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49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312-317 [PMID: 27484810 DOI: 10.5946/ce.2016.084]</w:t>
      </w:r>
    </w:p>
    <w:p w14:paraId="1E61DEAC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28 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Baillie J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2D374F">
        <w:rPr>
          <w:rFonts w:ascii="Book Antiqua" w:hAnsi="Book Antiqua"/>
          <w:color w:val="000000" w:themeColor="text1"/>
          <w:sz w:val="24"/>
          <w:szCs w:val="24"/>
        </w:rPr>
        <w:t>Testoni</w:t>
      </w:r>
      <w:proofErr w:type="spellEnd"/>
      <w:r w:rsidRPr="002D374F">
        <w:rPr>
          <w:rFonts w:ascii="Book Antiqua" w:hAnsi="Book Antiqua"/>
          <w:color w:val="000000" w:themeColor="text1"/>
          <w:sz w:val="24"/>
          <w:szCs w:val="24"/>
        </w:rPr>
        <w:t xml:space="preserve"> PA. Are we meeting the standards set for ERCP?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Gut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2007;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56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744-746 [PMID: 17519478 DOI: 10.1136/gut.2006.113456]</w:t>
      </w:r>
    </w:p>
    <w:p w14:paraId="2BA8413B" w14:textId="77777777" w:rsidR="00B833A4" w:rsidRPr="002D374F" w:rsidRDefault="00B833A4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t>29 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Zhao L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, Zhang XY, Bai GY, Wang YG. Violence against doctors in China. </w:t>
      </w:r>
      <w:r w:rsidRPr="002D374F">
        <w:rPr>
          <w:rFonts w:ascii="Book Antiqua" w:hAnsi="Book Antiqua"/>
          <w:i/>
          <w:iCs/>
          <w:color w:val="000000" w:themeColor="text1"/>
          <w:sz w:val="24"/>
          <w:szCs w:val="24"/>
        </w:rPr>
        <w:t>Lancet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 2014; </w:t>
      </w:r>
      <w:r w:rsidRPr="002D374F">
        <w:rPr>
          <w:rFonts w:ascii="Book Antiqua" w:hAnsi="Book Antiqua"/>
          <w:b/>
          <w:bCs/>
          <w:color w:val="000000" w:themeColor="text1"/>
          <w:sz w:val="24"/>
          <w:szCs w:val="24"/>
        </w:rPr>
        <w:t>384</w:t>
      </w:r>
      <w:r w:rsidRPr="002D374F">
        <w:rPr>
          <w:rFonts w:ascii="Book Antiqua" w:hAnsi="Book Antiqua"/>
          <w:color w:val="000000" w:themeColor="text1"/>
          <w:sz w:val="24"/>
          <w:szCs w:val="24"/>
        </w:rPr>
        <w:t>: 744 [PMID: 25176545 DOI: 10.1016/S0140-6736(14)61436-7]</w:t>
      </w:r>
    </w:p>
    <w:p w14:paraId="0B36CC49" w14:textId="63289FAA" w:rsidR="00281270" w:rsidRPr="002D374F" w:rsidRDefault="000376B7" w:rsidP="00281270">
      <w:pPr>
        <w:snapToGrid w:val="0"/>
        <w:spacing w:line="360" w:lineRule="auto"/>
        <w:jc w:val="right"/>
        <w:rPr>
          <w:rFonts w:ascii="Book Antiqua" w:hAnsi="Book Antiqua"/>
          <w:sz w:val="24"/>
          <w:szCs w:val="24"/>
        </w:rPr>
      </w:pPr>
      <w:bookmarkStart w:id="94" w:name="OLE_LINK148"/>
      <w:bookmarkStart w:id="95" w:name="OLE_LINK320"/>
      <w:bookmarkStart w:id="96" w:name="OLE_LINK387"/>
      <w:bookmarkStart w:id="97" w:name="OLE_LINK254"/>
      <w:bookmarkStart w:id="98" w:name="OLE_LINK149"/>
      <w:bookmarkStart w:id="99" w:name="OLE_LINK225"/>
      <w:bookmarkStart w:id="100" w:name="OLE_LINK207"/>
      <w:bookmarkStart w:id="101" w:name="OLE_LINK226"/>
      <w:bookmarkStart w:id="102" w:name="OLE_LINK212"/>
      <w:bookmarkStart w:id="103" w:name="OLE_LINK250"/>
      <w:bookmarkStart w:id="104" w:name="OLE_LINK281"/>
      <w:bookmarkStart w:id="105" w:name="OLE_LINK282"/>
      <w:bookmarkStart w:id="106" w:name="OLE_LINK313"/>
      <w:bookmarkStart w:id="107" w:name="OLE_LINK304"/>
      <w:bookmarkStart w:id="108" w:name="OLE_LINK321"/>
      <w:bookmarkStart w:id="109" w:name="OLE_LINK385"/>
      <w:bookmarkStart w:id="110" w:name="OLE_LINK400"/>
      <w:bookmarkStart w:id="111" w:name="OLE_LINK346"/>
      <w:bookmarkStart w:id="112" w:name="OLE_LINK371"/>
      <w:bookmarkStart w:id="113" w:name="OLE_LINK334"/>
      <w:bookmarkStart w:id="114" w:name="OLE_LINK1830"/>
      <w:bookmarkStart w:id="115" w:name="OLE_LINK457"/>
      <w:bookmarkStart w:id="116" w:name="OLE_LINK288"/>
      <w:bookmarkStart w:id="117" w:name="OLE_LINK384"/>
      <w:bookmarkStart w:id="118" w:name="OLE_LINK379"/>
      <w:bookmarkStart w:id="119" w:name="OLE_LINK303"/>
      <w:bookmarkStart w:id="120" w:name="OLE_LINK450"/>
      <w:bookmarkStart w:id="121" w:name="OLE_LINK489"/>
      <w:bookmarkStart w:id="122" w:name="OLE_LINK535"/>
      <w:bookmarkStart w:id="123" w:name="OLE_LINK648"/>
      <w:bookmarkStart w:id="124" w:name="OLE_LINK686"/>
      <w:bookmarkStart w:id="125" w:name="OLE_LINK471"/>
      <w:bookmarkStart w:id="126" w:name="OLE_LINK462"/>
      <w:bookmarkStart w:id="127" w:name="OLE_LINK519"/>
      <w:bookmarkStart w:id="128" w:name="OLE_LINK575"/>
      <w:bookmarkStart w:id="129" w:name="OLE_LINK491"/>
      <w:bookmarkStart w:id="130" w:name="OLE_LINK532"/>
      <w:bookmarkStart w:id="131" w:name="OLE_LINK572"/>
      <w:bookmarkStart w:id="132" w:name="OLE_LINK574"/>
      <w:bookmarkStart w:id="133" w:name="OLE_LINK480"/>
      <w:bookmarkStart w:id="134" w:name="OLE_LINK567"/>
      <w:bookmarkStart w:id="135" w:name="OLE_LINK2700"/>
      <w:bookmarkStart w:id="136" w:name="OLE_LINK581"/>
      <w:bookmarkStart w:id="137" w:name="OLE_LINK639"/>
      <w:bookmarkStart w:id="138" w:name="OLE_LINK688"/>
      <w:bookmarkStart w:id="139" w:name="OLE_LINK722"/>
      <w:bookmarkStart w:id="140" w:name="OLE_LINK542"/>
      <w:bookmarkStart w:id="141" w:name="OLE_LINK589"/>
      <w:bookmarkStart w:id="142" w:name="OLE_LINK582"/>
      <w:bookmarkStart w:id="143" w:name="OLE_LINK640"/>
      <w:bookmarkStart w:id="144" w:name="OLE_LINK714"/>
      <w:bookmarkStart w:id="145" w:name="OLE_LINK593"/>
      <w:bookmarkStart w:id="146" w:name="OLE_LINK716"/>
      <w:bookmarkStart w:id="147" w:name="OLE_LINK770"/>
      <w:bookmarkStart w:id="148" w:name="OLE_LINK801"/>
      <w:bookmarkStart w:id="149" w:name="OLE_LINK660"/>
      <w:bookmarkStart w:id="150" w:name="OLE_LINK781"/>
      <w:bookmarkStart w:id="151" w:name="OLE_LINK833"/>
      <w:bookmarkStart w:id="152" w:name="OLE_LINK642"/>
      <w:bookmarkStart w:id="153" w:name="OLE_LINK700"/>
      <w:bookmarkStart w:id="154" w:name="OLE_LINK792"/>
      <w:bookmarkStart w:id="155" w:name="OLE_LINK2882"/>
      <w:bookmarkStart w:id="156" w:name="OLE_LINK836"/>
      <w:bookmarkStart w:id="157" w:name="OLE_LINK889"/>
      <w:bookmarkStart w:id="158" w:name="OLE_LINK782"/>
      <w:bookmarkStart w:id="159" w:name="OLE_LINK826"/>
      <w:bookmarkStart w:id="160" w:name="OLE_LINK865"/>
      <w:bookmarkStart w:id="161" w:name="OLE_LINK856"/>
      <w:bookmarkStart w:id="162" w:name="OLE_LINK908"/>
      <w:bookmarkStart w:id="163" w:name="OLE_LINK980"/>
      <w:bookmarkStart w:id="164" w:name="OLE_LINK1018"/>
      <w:bookmarkStart w:id="165" w:name="OLE_LINK1049"/>
      <w:bookmarkStart w:id="166" w:name="OLE_LINK1076"/>
      <w:bookmarkStart w:id="167" w:name="OLE_LINK1106"/>
      <w:bookmarkStart w:id="168" w:name="OLE_LINK891"/>
      <w:bookmarkStart w:id="169" w:name="OLE_LINK943"/>
      <w:bookmarkStart w:id="170" w:name="OLE_LINK981"/>
      <w:bookmarkStart w:id="171" w:name="OLE_LINK1030"/>
      <w:bookmarkStart w:id="172" w:name="OLE_LINK847"/>
      <w:bookmarkStart w:id="173" w:name="OLE_LINK909"/>
      <w:bookmarkStart w:id="174" w:name="OLE_LINK906"/>
      <w:bookmarkStart w:id="175" w:name="OLE_LINK992"/>
      <w:bookmarkStart w:id="176" w:name="OLE_LINK993"/>
      <w:bookmarkStart w:id="177" w:name="OLE_LINK1052"/>
      <w:bookmarkStart w:id="178" w:name="OLE_LINK946"/>
      <w:bookmarkStart w:id="179" w:name="OLE_LINK911"/>
      <w:bookmarkStart w:id="180" w:name="OLE_LINK930"/>
      <w:bookmarkStart w:id="181" w:name="OLE_LINK1059"/>
      <w:bookmarkStart w:id="182" w:name="OLE_LINK1174"/>
      <w:bookmarkStart w:id="183" w:name="OLE_LINK1137"/>
      <w:bookmarkStart w:id="184" w:name="OLE_LINK1167"/>
      <w:bookmarkStart w:id="185" w:name="OLE_LINK1200"/>
      <w:bookmarkStart w:id="186" w:name="OLE_LINK1241"/>
      <w:bookmarkStart w:id="187" w:name="OLE_LINK1288"/>
      <w:bookmarkStart w:id="188" w:name="OLE_LINK1056"/>
      <w:bookmarkStart w:id="189" w:name="OLE_LINK1158"/>
      <w:bookmarkStart w:id="190" w:name="OLE_LINK1175"/>
      <w:bookmarkStart w:id="191" w:name="OLE_LINK1074"/>
      <w:bookmarkStart w:id="192" w:name="OLE_LINK1169"/>
      <w:bookmarkStart w:id="193" w:name="OLE_LINK386"/>
      <w:r w:rsidRPr="002D374F">
        <w:rPr>
          <w:rFonts w:ascii="Book Antiqua" w:hAnsi="Book Antiqua"/>
          <w:b/>
          <w:bCs/>
          <w:sz w:val="24"/>
          <w:szCs w:val="24"/>
        </w:rPr>
        <w:t>P-Reviewer:</w:t>
      </w:r>
      <w:r w:rsidRPr="002D374F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r w:rsidRPr="002D374F">
        <w:rPr>
          <w:rFonts w:ascii="Book Antiqua" w:hAnsi="Book Antiqua"/>
          <w:bCs/>
          <w:sz w:val="24"/>
          <w:szCs w:val="24"/>
        </w:rPr>
        <w:t xml:space="preserve">Chamberlain MC, </w:t>
      </w:r>
      <w:proofErr w:type="spellStart"/>
      <w:r w:rsidRPr="002D374F">
        <w:rPr>
          <w:rFonts w:ascii="Book Antiqua" w:hAnsi="Book Antiqua"/>
          <w:bCs/>
          <w:sz w:val="24"/>
          <w:szCs w:val="24"/>
        </w:rPr>
        <w:t>Ciezki</w:t>
      </w:r>
      <w:proofErr w:type="spellEnd"/>
      <w:r w:rsidRPr="002D374F">
        <w:rPr>
          <w:rFonts w:ascii="Book Antiqua" w:hAnsi="Book Antiqua"/>
          <w:bCs/>
          <w:sz w:val="24"/>
          <w:szCs w:val="24"/>
        </w:rPr>
        <w:t xml:space="preserve"> JP, Jones G</w:t>
      </w:r>
      <w:r w:rsidR="00281270" w:rsidRPr="002D374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D374F">
        <w:rPr>
          <w:rFonts w:ascii="Book Antiqua" w:hAnsi="Book Antiqua"/>
          <w:b/>
          <w:bCs/>
          <w:sz w:val="24"/>
          <w:szCs w:val="24"/>
        </w:rPr>
        <w:t>S-Editor:</w:t>
      </w:r>
      <w:r w:rsidRPr="002D374F">
        <w:rPr>
          <w:rFonts w:ascii="Book Antiqua" w:hAnsi="Book Antiqua" w:hint="eastAsia"/>
          <w:sz w:val="24"/>
          <w:szCs w:val="24"/>
        </w:rPr>
        <w:t xml:space="preserve"> </w:t>
      </w:r>
      <w:r w:rsidRPr="002D374F">
        <w:rPr>
          <w:rFonts w:ascii="Book Antiqua" w:hAnsi="Book Antiqua"/>
          <w:sz w:val="24"/>
          <w:szCs w:val="24"/>
        </w:rPr>
        <w:t>Ma</w:t>
      </w:r>
      <w:r w:rsidRPr="002D374F">
        <w:rPr>
          <w:rFonts w:ascii="Book Antiqua" w:hAnsi="Book Antiqua" w:hint="eastAsia"/>
          <w:sz w:val="24"/>
          <w:szCs w:val="24"/>
        </w:rPr>
        <w:t xml:space="preserve"> </w:t>
      </w:r>
      <w:r w:rsidRPr="002D374F">
        <w:rPr>
          <w:rFonts w:ascii="Book Antiqua" w:hAnsi="Book Antiqua"/>
          <w:sz w:val="24"/>
          <w:szCs w:val="24"/>
        </w:rPr>
        <w:t>RY</w:t>
      </w:r>
      <w:r w:rsidRPr="002D374F">
        <w:rPr>
          <w:rFonts w:ascii="Book Antiqua" w:hAnsi="Book Antiqua" w:hint="eastAsia"/>
          <w:sz w:val="24"/>
          <w:szCs w:val="24"/>
        </w:rPr>
        <w:t xml:space="preserve"> </w:t>
      </w:r>
    </w:p>
    <w:p w14:paraId="78BA263D" w14:textId="5047C41E" w:rsidR="000376B7" w:rsidRPr="002D374F" w:rsidRDefault="000376B7" w:rsidP="00281270">
      <w:pPr>
        <w:snapToGrid w:val="0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2D374F">
        <w:rPr>
          <w:rFonts w:ascii="Book Antiqua" w:hAnsi="Book Antiqua"/>
          <w:b/>
          <w:bCs/>
          <w:sz w:val="24"/>
          <w:szCs w:val="24"/>
        </w:rPr>
        <w:t>L-Editor:</w:t>
      </w:r>
      <w:r w:rsidRPr="002D374F">
        <w:rPr>
          <w:rFonts w:ascii="Book Antiqua" w:hAnsi="Book Antiqua"/>
          <w:sz w:val="24"/>
          <w:szCs w:val="24"/>
        </w:rPr>
        <w:t xml:space="preserve"> </w:t>
      </w:r>
      <w:r w:rsidR="001E3932" w:rsidRPr="002D374F">
        <w:rPr>
          <w:rFonts w:ascii="Book Antiqua" w:hAnsi="Book Antiqua"/>
          <w:sz w:val="24"/>
          <w:szCs w:val="24"/>
        </w:rPr>
        <w:t xml:space="preserve">Filipodia </w:t>
      </w:r>
      <w:r w:rsidRPr="002D374F">
        <w:rPr>
          <w:rFonts w:ascii="Book Antiqua" w:hAnsi="Book Antiqua"/>
          <w:b/>
          <w:bCs/>
          <w:sz w:val="24"/>
          <w:szCs w:val="24"/>
        </w:rPr>
        <w:t>E-Editor:</w:t>
      </w:r>
    </w:p>
    <w:p w14:paraId="1859E900" w14:textId="77777777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bookmarkStart w:id="194" w:name="OLE_LINK880"/>
      <w:bookmarkStart w:id="195" w:name="OLE_LINK88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D374F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2D374F">
        <w:rPr>
          <w:rFonts w:ascii="Book Antiqua" w:hAnsi="Book Antiqua" w:cs="Helvetica"/>
          <w:sz w:val="24"/>
          <w:szCs w:val="24"/>
        </w:rPr>
        <w:t>Gastroenterology and</w:t>
      </w:r>
      <w:r w:rsidRPr="002D374F">
        <w:rPr>
          <w:rFonts w:ascii="Book Antiqua" w:hAnsi="Book Antiqua" w:cs="Helvetica" w:hint="eastAsia"/>
          <w:sz w:val="24"/>
          <w:szCs w:val="24"/>
        </w:rPr>
        <w:t xml:space="preserve"> </w:t>
      </w:r>
      <w:r w:rsidRPr="002D374F">
        <w:rPr>
          <w:rFonts w:ascii="Book Antiqua" w:hAnsi="Book Antiqua" w:cs="Helvetica"/>
          <w:sz w:val="24"/>
          <w:szCs w:val="24"/>
        </w:rPr>
        <w:t>hepatology</w:t>
      </w:r>
    </w:p>
    <w:p w14:paraId="4C4C5BC6" w14:textId="77777777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D374F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2D374F">
        <w:rPr>
          <w:rFonts w:ascii="Book Antiqua" w:hAnsi="Book Antiqua" w:cs="Helvetica"/>
          <w:sz w:val="24"/>
          <w:szCs w:val="24"/>
          <w:lang w:val="en-CA"/>
        </w:rPr>
        <w:t>China</w:t>
      </w:r>
    </w:p>
    <w:p w14:paraId="28698C4E" w14:textId="77777777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2D374F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743849D9" w14:textId="78A49B80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D374F">
        <w:rPr>
          <w:rFonts w:ascii="Book Antiqua" w:hAnsi="Book Antiqua" w:cs="Helvetica"/>
          <w:sz w:val="24"/>
          <w:szCs w:val="24"/>
        </w:rPr>
        <w:t xml:space="preserve">Grade A (Excellent): </w:t>
      </w:r>
      <w:r w:rsidRPr="002D374F">
        <w:rPr>
          <w:rFonts w:ascii="Book Antiqua" w:hAnsi="Book Antiqua" w:cs="Helvetica" w:hint="eastAsia"/>
          <w:sz w:val="24"/>
          <w:szCs w:val="24"/>
        </w:rPr>
        <w:t>A</w:t>
      </w:r>
    </w:p>
    <w:p w14:paraId="2E760EE8" w14:textId="7EE6F977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D374F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2D374F">
        <w:rPr>
          <w:rFonts w:ascii="Book Antiqua" w:hAnsi="Book Antiqua" w:cs="Helvetica" w:hint="eastAsia"/>
          <w:sz w:val="24"/>
          <w:szCs w:val="24"/>
        </w:rPr>
        <w:t>B</w:t>
      </w:r>
      <w:r w:rsidRPr="002D374F">
        <w:rPr>
          <w:rFonts w:ascii="Book Antiqua" w:hAnsi="Book Antiqua" w:cs="Helvetica"/>
          <w:sz w:val="24"/>
          <w:szCs w:val="24"/>
        </w:rPr>
        <w:t>, B</w:t>
      </w:r>
    </w:p>
    <w:p w14:paraId="0226A48A" w14:textId="108950A1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D374F">
        <w:rPr>
          <w:rFonts w:ascii="Book Antiqua" w:hAnsi="Book Antiqua" w:cs="Helvetica"/>
          <w:sz w:val="24"/>
          <w:szCs w:val="24"/>
        </w:rPr>
        <w:t xml:space="preserve">Grade C (Good): </w:t>
      </w:r>
      <w:r w:rsidRPr="002D374F">
        <w:rPr>
          <w:rFonts w:ascii="Book Antiqua" w:hAnsi="Book Antiqua" w:cs="Helvetica" w:hint="eastAsia"/>
          <w:sz w:val="24"/>
          <w:szCs w:val="24"/>
        </w:rPr>
        <w:t>0</w:t>
      </w:r>
    </w:p>
    <w:p w14:paraId="1F82F5D6" w14:textId="77777777" w:rsidR="000376B7" w:rsidRPr="002D374F" w:rsidRDefault="000376B7" w:rsidP="00F950B3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2D374F">
        <w:rPr>
          <w:rFonts w:ascii="Book Antiqua" w:hAnsi="Book Antiqua" w:cs="Helvetica"/>
          <w:sz w:val="24"/>
          <w:szCs w:val="24"/>
        </w:rPr>
        <w:t xml:space="preserve">Grade D (Fair): </w:t>
      </w:r>
      <w:r w:rsidRPr="002D374F">
        <w:rPr>
          <w:rFonts w:ascii="Book Antiqua" w:hAnsi="Book Antiqua" w:cs="Helvetica" w:hint="eastAsia"/>
          <w:sz w:val="24"/>
          <w:szCs w:val="24"/>
        </w:rPr>
        <w:t>0</w:t>
      </w:r>
    </w:p>
    <w:p w14:paraId="500EF63A" w14:textId="7E1DD2F4" w:rsidR="006A7392" w:rsidRPr="002D374F" w:rsidRDefault="000376B7" w:rsidP="00F950B3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 w:cs="Helvetica"/>
          <w:sz w:val="24"/>
          <w:szCs w:val="24"/>
        </w:rPr>
        <w:t xml:space="preserve">Grade E (Poor): </w:t>
      </w:r>
      <w:r w:rsidRPr="002D374F">
        <w:rPr>
          <w:rFonts w:ascii="Book Antiqua" w:hAnsi="Book Antiqua" w:cs="Helvetica" w:hint="eastAsia"/>
          <w:sz w:val="24"/>
          <w:szCs w:val="24"/>
        </w:rPr>
        <w:t>0</w:t>
      </w:r>
      <w:bookmarkEnd w:id="193"/>
      <w:bookmarkEnd w:id="194"/>
      <w:bookmarkEnd w:id="195"/>
    </w:p>
    <w:p w14:paraId="61F9829E" w14:textId="62AC2247" w:rsidR="00B92735" w:rsidRPr="002D374F" w:rsidRDefault="00444B3F" w:rsidP="00F950B3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br w:type="page"/>
      </w:r>
      <w:bookmarkStart w:id="196" w:name="OLE_LINK105"/>
      <w:bookmarkStart w:id="197" w:name="OLE_LINK261"/>
      <w:bookmarkStart w:id="198" w:name="OLE_LINK91"/>
      <w:bookmarkStart w:id="199" w:name="OLE_LINK103"/>
      <w:bookmarkStart w:id="200" w:name="OLE_LINK104"/>
      <w:bookmarkStart w:id="201" w:name="OLE_LINK455"/>
      <w:bookmarkStart w:id="202" w:name="OLE_LINK498"/>
      <w:bookmarkStart w:id="203" w:name="OLE_LINK355"/>
      <w:bookmarkStart w:id="204" w:name="OLE_LINK382"/>
    </w:p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p w14:paraId="0E23C4CF" w14:textId="1BD2BF0B" w:rsidR="00444B3F" w:rsidRPr="002D374F" w:rsidRDefault="006E0B19" w:rsidP="00F950B3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1 </w:t>
      </w:r>
      <w:r w:rsidR="00444B3F" w:rsidRPr="002D374F">
        <w:rPr>
          <w:rFonts w:ascii="Book Antiqua" w:hAnsi="Book Antiqua"/>
          <w:b/>
          <w:color w:val="000000" w:themeColor="text1"/>
          <w:sz w:val="24"/>
          <w:szCs w:val="24"/>
        </w:rPr>
        <w:t>Description of outcome variables and predictor variables</w:t>
      </w:r>
    </w:p>
    <w:tbl>
      <w:tblPr>
        <w:tblStyle w:val="TableGrid"/>
        <w:tblW w:w="93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3838"/>
        <w:gridCol w:w="3827"/>
      </w:tblGrid>
      <w:tr w:rsidR="00EF1720" w:rsidRPr="002D374F" w14:paraId="21A1B05D" w14:textId="77777777" w:rsidTr="005942BB">
        <w:trPr>
          <w:trHeight w:val="90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D41F1A0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35DF31FC" w14:textId="7B67D560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Individual </w:t>
            </w:r>
            <w:proofErr w:type="spellStart"/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endoscopist</w:t>
            </w:r>
            <w:proofErr w:type="spellEnd"/>
            <w:r w:rsidR="0068090B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related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8D667D" w14:textId="5971C38D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Endoscopy division</w:t>
            </w:r>
            <w:r w:rsidR="0068090B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related</w:t>
            </w:r>
          </w:p>
        </w:tc>
      </w:tr>
      <w:tr w:rsidR="00EF1720" w:rsidRPr="002D374F" w14:paraId="2DEC8F87" w14:textId="77777777" w:rsidTr="005942BB">
        <w:trPr>
          <w:trHeight w:val="1381"/>
        </w:trPr>
        <w:tc>
          <w:tcPr>
            <w:tcW w:w="1635" w:type="dxa"/>
            <w:tcBorders>
              <w:top w:val="single" w:sz="4" w:space="0" w:color="auto"/>
            </w:tcBorders>
          </w:tcPr>
          <w:p w14:paraId="52F7A94A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Outcome variable</w:t>
            </w:r>
          </w:p>
        </w:tc>
        <w:tc>
          <w:tcPr>
            <w:tcW w:w="3838" w:type="dxa"/>
            <w:tcBorders>
              <w:top w:val="single" w:sz="4" w:space="0" w:color="auto"/>
            </w:tcBorders>
          </w:tcPr>
          <w:p w14:paraId="02265CFE" w14:textId="7C67E5D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Occurrence of medical malpractice and patient disturbance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4CA3F56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ind w:leftChars="57" w:left="120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Incidence of endoscopic complications</w:t>
            </w:r>
          </w:p>
        </w:tc>
      </w:tr>
      <w:tr w:rsidR="00EF1720" w:rsidRPr="002D374F" w14:paraId="13B5B48C" w14:textId="77777777" w:rsidTr="005942BB">
        <w:trPr>
          <w:trHeight w:val="916"/>
        </w:trPr>
        <w:tc>
          <w:tcPr>
            <w:tcW w:w="1635" w:type="dxa"/>
            <w:vMerge w:val="restart"/>
            <w:vAlign w:val="center"/>
          </w:tcPr>
          <w:p w14:paraId="674AEAE2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Predictor variable</w:t>
            </w:r>
          </w:p>
        </w:tc>
        <w:tc>
          <w:tcPr>
            <w:tcW w:w="3838" w:type="dxa"/>
          </w:tcPr>
          <w:p w14:paraId="4021CCD3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Length of experience in endoscopy</w:t>
            </w:r>
          </w:p>
        </w:tc>
        <w:tc>
          <w:tcPr>
            <w:tcW w:w="3827" w:type="dxa"/>
          </w:tcPr>
          <w:p w14:paraId="6BBB83A1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ind w:leftChars="57" w:left="120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Length of experience in endoscopy</w:t>
            </w:r>
          </w:p>
        </w:tc>
      </w:tr>
      <w:tr w:rsidR="00EF1720" w:rsidRPr="002D374F" w14:paraId="282077E9" w14:textId="77777777" w:rsidTr="005942BB">
        <w:trPr>
          <w:trHeight w:val="149"/>
        </w:trPr>
        <w:tc>
          <w:tcPr>
            <w:tcW w:w="1635" w:type="dxa"/>
            <w:vMerge/>
          </w:tcPr>
          <w:p w14:paraId="3CDC187B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</w:tcPr>
          <w:p w14:paraId="62A3F44F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Workload (weekly working hours)</w:t>
            </w:r>
          </w:p>
        </w:tc>
        <w:tc>
          <w:tcPr>
            <w:tcW w:w="3827" w:type="dxa"/>
          </w:tcPr>
          <w:p w14:paraId="46E05B6E" w14:textId="50A63F54" w:rsidR="00444B3F" w:rsidRPr="002D374F" w:rsidRDefault="00444B3F" w:rsidP="00F950B3">
            <w:pPr>
              <w:adjustRightInd w:val="0"/>
              <w:snapToGrid w:val="0"/>
              <w:spacing w:line="360" w:lineRule="auto"/>
              <w:ind w:leftChars="57" w:left="120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Ratio of endoscopist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s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to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nurse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s</w:t>
            </w:r>
          </w:p>
        </w:tc>
      </w:tr>
      <w:tr w:rsidR="00EF1720" w:rsidRPr="002D374F" w14:paraId="3DABA79F" w14:textId="77777777" w:rsidTr="005942BB">
        <w:trPr>
          <w:trHeight w:val="149"/>
        </w:trPr>
        <w:tc>
          <w:tcPr>
            <w:tcW w:w="1635" w:type="dxa"/>
            <w:vMerge/>
          </w:tcPr>
          <w:p w14:paraId="00A4DD2C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</w:tcPr>
          <w:p w14:paraId="4FC584F3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Workload (weekly night shifts)</w:t>
            </w:r>
          </w:p>
        </w:tc>
        <w:tc>
          <w:tcPr>
            <w:tcW w:w="3827" w:type="dxa"/>
          </w:tcPr>
          <w:p w14:paraId="678A3F4F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EF1720" w:rsidRPr="002D374F" w14:paraId="18689F20" w14:textId="77777777" w:rsidTr="005942BB">
        <w:trPr>
          <w:trHeight w:val="149"/>
        </w:trPr>
        <w:tc>
          <w:tcPr>
            <w:tcW w:w="1635" w:type="dxa"/>
            <w:vMerge/>
          </w:tcPr>
          <w:p w14:paraId="7D4A4424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</w:tcPr>
          <w:p w14:paraId="252520ED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Workload (annual vacation days)</w:t>
            </w:r>
          </w:p>
        </w:tc>
        <w:tc>
          <w:tcPr>
            <w:tcW w:w="3827" w:type="dxa"/>
          </w:tcPr>
          <w:p w14:paraId="1C6CE3B7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EF1720" w:rsidRPr="002D374F" w14:paraId="460FDE70" w14:textId="77777777" w:rsidTr="005942BB">
        <w:trPr>
          <w:trHeight w:val="149"/>
        </w:trPr>
        <w:tc>
          <w:tcPr>
            <w:tcW w:w="1635" w:type="dxa"/>
            <w:vMerge/>
          </w:tcPr>
          <w:p w14:paraId="00AD5895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</w:tcPr>
          <w:p w14:paraId="152C0A53" w14:textId="716B3B78" w:rsidR="00444B3F" w:rsidRPr="002D374F" w:rsidRDefault="00402E01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Job satisfaction</w:t>
            </w:r>
          </w:p>
        </w:tc>
        <w:tc>
          <w:tcPr>
            <w:tcW w:w="3827" w:type="dxa"/>
          </w:tcPr>
          <w:p w14:paraId="5594BC7D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44B3F" w:rsidRPr="002D374F" w14:paraId="44B63F82" w14:textId="77777777" w:rsidTr="005942BB">
        <w:trPr>
          <w:trHeight w:val="149"/>
        </w:trPr>
        <w:tc>
          <w:tcPr>
            <w:tcW w:w="1635" w:type="dxa"/>
            <w:vMerge/>
          </w:tcPr>
          <w:p w14:paraId="69D55ABB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</w:tcPr>
          <w:p w14:paraId="3906B54A" w14:textId="3B278C82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Endoscopist</w:t>
            </w:r>
            <w:proofErr w:type="spellEnd"/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status (part- or full-time)</w:t>
            </w:r>
          </w:p>
        </w:tc>
        <w:tc>
          <w:tcPr>
            <w:tcW w:w="3827" w:type="dxa"/>
          </w:tcPr>
          <w:p w14:paraId="5165AD4D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</w:tbl>
    <w:p w14:paraId="1EAF4495" w14:textId="77777777" w:rsidR="00444B3F" w:rsidRPr="002D374F" w:rsidRDefault="00444B3F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08D4950" w14:textId="77777777" w:rsidR="00444B3F" w:rsidRPr="002D374F" w:rsidRDefault="00444B3F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50B9B91E" w14:textId="242991C2" w:rsidR="00444B3F" w:rsidRPr="002D374F" w:rsidRDefault="006F1C9A" w:rsidP="00F950B3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2 </w:t>
      </w:r>
      <w:r w:rsidR="00444B3F" w:rsidRPr="002D374F">
        <w:rPr>
          <w:rFonts w:ascii="Book Antiqua" w:hAnsi="Book Antiqua"/>
          <w:b/>
          <w:color w:val="000000" w:themeColor="text1"/>
          <w:sz w:val="24"/>
          <w:szCs w:val="24"/>
        </w:rPr>
        <w:t>Results of multivariable logistic regression analysis for occurrence of medical malpractice and patient disturbance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3140"/>
        <w:gridCol w:w="1508"/>
      </w:tblGrid>
      <w:tr w:rsidR="00EF1720" w:rsidRPr="002D374F" w14:paraId="17466F0A" w14:textId="77777777" w:rsidTr="00604AF7">
        <w:trPr>
          <w:cantSplit/>
          <w:tblHeader/>
        </w:trPr>
        <w:tc>
          <w:tcPr>
            <w:tcW w:w="2475" w:type="pct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FF8A5D" w14:textId="1799FC83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bookmarkStart w:id="205" w:name="IDX"/>
            <w:bookmarkEnd w:id="205"/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Impact factor</w:t>
            </w:r>
            <w:r w:rsidR="0014353E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6" w:type="pct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6C0328" w14:textId="4F13BD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OR</w:t>
            </w:r>
            <w:r w:rsidR="00402E01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6F1C9A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95%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CI</w:t>
            </w:r>
            <w:r w:rsidR="00402E01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C1C244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EF1720" w:rsidRPr="002D374F" w14:paraId="70C8FE46" w14:textId="77777777" w:rsidTr="00604AF7">
        <w:trPr>
          <w:cantSplit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E9F4A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eastAsia="SimHei" w:hAnsi="Book Antiqua" w:cs="SimHei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Length of experience in endoscopy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18664" w14:textId="41A05E1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0.77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0.75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0.78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1D801E" w14:textId="4428B239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&lt;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.0001</w:t>
            </w:r>
          </w:p>
        </w:tc>
      </w:tr>
      <w:tr w:rsidR="00EF1720" w:rsidRPr="002D374F" w14:paraId="18AD31C2" w14:textId="77777777" w:rsidTr="00604AF7">
        <w:trPr>
          <w:cantSplit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FBB8A" w14:textId="71DB5A55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eastAsia="SimHei" w:hAnsi="Book Antiqua" w:cs="SimHei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Workload</w:t>
            </w:r>
            <w:r w:rsidR="00F476B0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as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weekly working hours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A7D90" w14:textId="6AA02DF0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0.90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0.86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0.94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8FF4BF" w14:textId="684A0CE5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&lt;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.0001</w:t>
            </w:r>
          </w:p>
        </w:tc>
      </w:tr>
      <w:tr w:rsidR="00EF1720" w:rsidRPr="002D374F" w14:paraId="38D2044E" w14:textId="77777777" w:rsidTr="00604AF7">
        <w:trPr>
          <w:cantSplit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AA84F" w14:textId="4276A68D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eastAsia="SimHei" w:hAnsi="Book Antiqua" w:cs="SimHei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Workload </w:t>
            </w:r>
            <w:r w:rsidR="00F476B0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as 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weekly night shifts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7A774" w14:textId="4767593B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0.96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0.92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0.99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FF54A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0.0132</w:t>
            </w:r>
          </w:p>
        </w:tc>
      </w:tr>
      <w:tr w:rsidR="00EF1720" w:rsidRPr="002D374F" w14:paraId="536F991D" w14:textId="77777777" w:rsidTr="00604AF7">
        <w:trPr>
          <w:cantSplit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BF7CE" w14:textId="22A4E4E5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eastAsia="SimHei" w:hAnsi="Book Antiqua" w:cs="SimHei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Workload </w:t>
            </w:r>
            <w:r w:rsidR="00F476B0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as 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annual vacation days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E8103" w14:textId="6F2C70AF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1.02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1.0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1.03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82E94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0.0178</w:t>
            </w:r>
          </w:p>
        </w:tc>
      </w:tr>
      <w:tr w:rsidR="00EF1720" w:rsidRPr="002D374F" w14:paraId="20C38249" w14:textId="77777777" w:rsidTr="00604AF7">
        <w:trPr>
          <w:cantSplit/>
        </w:trPr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1D3F5" w14:textId="209BAE52" w:rsidR="00444B3F" w:rsidRPr="002D374F" w:rsidRDefault="001029D5" w:rsidP="00F950B3">
            <w:pPr>
              <w:adjustRightInd w:val="0"/>
              <w:snapToGrid w:val="0"/>
              <w:spacing w:line="360" w:lineRule="auto"/>
              <w:rPr>
                <w:rFonts w:ascii="Book Antiqua" w:eastAsia="SimHei" w:hAnsi="Book Antiqua" w:cs="SimHei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Job satisfaction 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D69D3" w14:textId="71971E81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2.24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2.12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2.36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17509" w14:textId="7BDDA560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&lt;</w:t>
            </w:r>
            <w:r w:rsidR="006F1C9A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402E01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.0001</w:t>
            </w:r>
          </w:p>
        </w:tc>
      </w:tr>
    </w:tbl>
    <w:p w14:paraId="383776B2" w14:textId="42D167F3" w:rsidR="002A1887" w:rsidRPr="002D374F" w:rsidRDefault="002A1887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17C759E" w14:textId="77777777" w:rsidR="002A1887" w:rsidRPr="002D374F" w:rsidRDefault="002A1887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16E9352E" w14:textId="77777777" w:rsidR="00444B3F" w:rsidRPr="002D374F" w:rsidRDefault="00444B3F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444B3F" w:rsidRPr="002D374F" w:rsidSect="003C50D0"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768DB495" w14:textId="3D4C8A30" w:rsidR="002A1887" w:rsidRPr="002D374F" w:rsidRDefault="005C777F" w:rsidP="00F950B3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3 </w:t>
      </w:r>
      <w:r w:rsidR="002A1887" w:rsidRPr="002D374F">
        <w:rPr>
          <w:rFonts w:ascii="Book Antiqua" w:hAnsi="Book Antiqua"/>
          <w:b/>
          <w:color w:val="000000" w:themeColor="text1"/>
          <w:sz w:val="24"/>
          <w:szCs w:val="24"/>
        </w:rPr>
        <w:t xml:space="preserve">Results of regression analysis for incidence of </w:t>
      </w: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t>endoscopic retrograde cholangiopancreatography</w:t>
      </w:r>
      <w:r w:rsidR="001029D5" w:rsidRPr="002D374F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444B3F" w:rsidRPr="002D374F">
        <w:rPr>
          <w:rFonts w:ascii="Book Antiqua" w:hAnsi="Book Antiqua"/>
          <w:b/>
          <w:color w:val="000000" w:themeColor="text1"/>
          <w:sz w:val="24"/>
          <w:szCs w:val="24"/>
        </w:rPr>
        <w:t>related complications</w:t>
      </w:r>
    </w:p>
    <w:tbl>
      <w:tblPr>
        <w:tblW w:w="482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393"/>
        <w:gridCol w:w="1393"/>
        <w:gridCol w:w="1392"/>
        <w:gridCol w:w="1392"/>
        <w:gridCol w:w="1392"/>
        <w:gridCol w:w="1392"/>
        <w:gridCol w:w="1392"/>
        <w:gridCol w:w="1395"/>
      </w:tblGrid>
      <w:tr w:rsidR="00EF1720" w:rsidRPr="002D374F" w14:paraId="2DACF2E9" w14:textId="77777777" w:rsidTr="005C777F">
        <w:trPr>
          <w:cantSplit/>
          <w:tblHeader/>
        </w:trPr>
        <w:tc>
          <w:tcPr>
            <w:tcW w:w="8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3E376D9" w14:textId="0978DC0D" w:rsidR="002A1887" w:rsidRPr="002D374F" w:rsidRDefault="002A1887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Impact factor</w:t>
            </w:r>
            <w:r w:rsidR="0014353E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535699" w14:textId="3EFFDEA0" w:rsidR="002A1887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Linear </w:t>
            </w:r>
            <w:r w:rsidR="002A1887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02DF769" w14:textId="4630049B" w:rsidR="002A1887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2A1887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(root)</w:t>
            </w:r>
          </w:p>
          <w:p w14:paraId="1E794A18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E1C311E" w14:textId="43F22057" w:rsidR="002A1887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2A1887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(square)</w:t>
            </w:r>
          </w:p>
          <w:p w14:paraId="0A9520CC" w14:textId="3B2D94BC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617DDDF" w14:textId="430FBF53" w:rsidR="002A1887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2A1887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(log)</w:t>
            </w:r>
          </w:p>
          <w:p w14:paraId="2CA76A7C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</w:tr>
      <w:tr w:rsidR="00EF1720" w:rsidRPr="002D374F" w14:paraId="2F6BF41C" w14:textId="77777777" w:rsidTr="005C777F">
        <w:trPr>
          <w:cantSplit/>
          <w:tblHeader/>
        </w:trPr>
        <w:tc>
          <w:tcPr>
            <w:tcW w:w="8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EFA2A5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3F7127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E4BD82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84703FD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770B9A2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A8E4296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E9D39F4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P 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0C507BA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1C64C5B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EF1720" w:rsidRPr="002D374F" w14:paraId="33595FD4" w14:textId="77777777" w:rsidTr="00604AF7">
        <w:trPr>
          <w:cantSplit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0A0BA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Intercept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0A2E625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0.0326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4640CD5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4D16B9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0.0343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DC520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0.0022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30114D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0.0312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14850C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1018A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0.0222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4DF5A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0.0888</w:t>
            </w:r>
          </w:p>
        </w:tc>
      </w:tr>
      <w:tr w:rsidR="00EF1720" w:rsidRPr="002D374F" w14:paraId="007E5DD3" w14:textId="77777777" w:rsidTr="00604AF7">
        <w:trPr>
          <w:cantSplit/>
        </w:trPr>
        <w:tc>
          <w:tcPr>
            <w:tcW w:w="895" w:type="pct"/>
            <w:shd w:val="clear" w:color="auto" w:fill="FFFFFF"/>
            <w:tcMar>
              <w:left w:w="67" w:type="dxa"/>
              <w:right w:w="67" w:type="dxa"/>
            </w:tcMar>
          </w:tcPr>
          <w:p w14:paraId="06BE2395" w14:textId="77777777" w:rsidR="002A1887" w:rsidRPr="002D374F" w:rsidRDefault="002A1887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Length of experience in endoscopy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767BD41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1D4544E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0.9895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9B3318A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0.0007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6A80690D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0.7124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5B4B038B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-0.0000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67D3D3F2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0.5579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4476CCB2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0.0029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1C97A414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0.4635</w:t>
            </w:r>
          </w:p>
        </w:tc>
      </w:tr>
      <w:tr w:rsidR="00EF1720" w:rsidRPr="002D374F" w14:paraId="28C7426A" w14:textId="77777777" w:rsidTr="00604AF7">
        <w:trPr>
          <w:cantSplit/>
        </w:trPr>
        <w:tc>
          <w:tcPr>
            <w:tcW w:w="895" w:type="pct"/>
            <w:shd w:val="clear" w:color="auto" w:fill="FFFFFF"/>
            <w:tcMar>
              <w:left w:w="67" w:type="dxa"/>
              <w:right w:w="67" w:type="dxa"/>
            </w:tcMar>
          </w:tcPr>
          <w:p w14:paraId="0AE210DE" w14:textId="4E2B9D7B" w:rsidR="002A1887" w:rsidRPr="002D374F" w:rsidRDefault="002A1887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Ratio of endoscopist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s</w:t>
            </w:r>
            <w:r w:rsidRPr="002D374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to</w:t>
            </w:r>
            <w:r w:rsidRPr="002D374F">
              <w:rPr>
                <w:rFonts w:ascii="Book Antiqua" w:hAnsi="Book Antiqua"/>
                <w:sz w:val="24"/>
                <w:szCs w:val="24"/>
              </w:rPr>
              <w:t xml:space="preserve"> nurse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DADC462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-0.0018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E539744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0.1499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57DEDB9D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-0.0065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1B9BF84E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0.1307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49919776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-0.0001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16C5C83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0.3407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6525F4D7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-0.0048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C2EC1A1" w14:textId="77777777" w:rsidR="002A1887" w:rsidRPr="002D374F" w:rsidRDefault="002A1887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0.1389</w:t>
            </w:r>
          </w:p>
        </w:tc>
      </w:tr>
    </w:tbl>
    <w:p w14:paraId="34D26386" w14:textId="1AC37ED4" w:rsidR="00444B3F" w:rsidRPr="002D374F" w:rsidRDefault="00444B3F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8E53DAA" w14:textId="77777777" w:rsidR="00444B3F" w:rsidRPr="002D374F" w:rsidRDefault="00444B3F" w:rsidP="00F950B3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1934ADD6" w14:textId="152A8905" w:rsidR="00444B3F" w:rsidRPr="002D374F" w:rsidRDefault="005C777F" w:rsidP="00F950B3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2D374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4 </w:t>
      </w:r>
      <w:r w:rsidR="00444B3F" w:rsidRPr="002D374F">
        <w:rPr>
          <w:rFonts w:ascii="Book Antiqua" w:hAnsi="Book Antiqua"/>
          <w:b/>
          <w:color w:val="000000" w:themeColor="text1"/>
          <w:sz w:val="24"/>
          <w:szCs w:val="24"/>
        </w:rPr>
        <w:t>Results of regression analysis for incidence of gastroscopy/colonoscopy-related complications</w:t>
      </w:r>
    </w:p>
    <w:tbl>
      <w:tblPr>
        <w:tblW w:w="482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393"/>
        <w:gridCol w:w="1393"/>
        <w:gridCol w:w="1392"/>
        <w:gridCol w:w="1392"/>
        <w:gridCol w:w="1392"/>
        <w:gridCol w:w="1392"/>
        <w:gridCol w:w="1392"/>
        <w:gridCol w:w="1395"/>
      </w:tblGrid>
      <w:tr w:rsidR="00EF1720" w:rsidRPr="002D374F" w14:paraId="7E9885F7" w14:textId="77777777" w:rsidTr="002D615C">
        <w:trPr>
          <w:cantSplit/>
          <w:tblHeader/>
        </w:trPr>
        <w:tc>
          <w:tcPr>
            <w:tcW w:w="8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4FDA7BD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Impact factor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18AB97" w14:textId="174E566D" w:rsidR="00444B3F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Linear </w:t>
            </w:r>
            <w:r w:rsidR="00444B3F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77BA6F4" w14:textId="65F5139B" w:rsidR="00444B3F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444B3F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(root)</w:t>
            </w:r>
          </w:p>
          <w:p w14:paraId="0DC0DC73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AD5DA48" w14:textId="136C8D7C" w:rsidR="00444B3F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444B3F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(square)</w:t>
            </w:r>
          </w:p>
          <w:p w14:paraId="3923BFF8" w14:textId="05FE1F44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B884F55" w14:textId="467C9BE6" w:rsidR="00444B3F" w:rsidRPr="002D374F" w:rsidRDefault="001029D5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Non</w:t>
            </w:r>
            <w:r w:rsidR="00444B3F"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linear (log)</w:t>
            </w:r>
          </w:p>
          <w:p w14:paraId="2758393C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regression analysis</w:t>
            </w:r>
          </w:p>
        </w:tc>
      </w:tr>
      <w:tr w:rsidR="00EF1720" w:rsidRPr="002D374F" w14:paraId="140186D1" w14:textId="77777777" w:rsidTr="002D615C">
        <w:trPr>
          <w:cantSplit/>
          <w:tblHeader/>
        </w:trPr>
        <w:tc>
          <w:tcPr>
            <w:tcW w:w="8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584666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917FAA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DB509B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P 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9B03ED3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966E96F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P 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C163DCA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C4D2886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7189B15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6025EF4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P </w:t>
            </w:r>
            <w:r w:rsidRPr="002D374F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EF1720" w:rsidRPr="002D374F" w14:paraId="70DADE62" w14:textId="77777777" w:rsidTr="00444B3F">
        <w:trPr>
          <w:cantSplit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9DC10B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Intercept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03708D" w14:textId="009A42A2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0.0064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301BBD9" w14:textId="10C671CF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903985" w14:textId="57B4C221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0.0075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FB53F1" w14:textId="25A90822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0.0057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D04054" w14:textId="1C730F55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0.0059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40D96B" w14:textId="35DA4F48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E19DF0" w14:textId="77644FF5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0.0070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74BF47" w14:textId="1940F224" w:rsidR="00444B3F" w:rsidRPr="002D374F" w:rsidRDefault="00444B3F" w:rsidP="00F950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0.0173</w:t>
            </w:r>
          </w:p>
        </w:tc>
      </w:tr>
      <w:tr w:rsidR="00EF1720" w:rsidRPr="002D374F" w14:paraId="7FCEC518" w14:textId="77777777" w:rsidTr="00444B3F">
        <w:trPr>
          <w:cantSplit/>
        </w:trPr>
        <w:tc>
          <w:tcPr>
            <w:tcW w:w="895" w:type="pct"/>
            <w:shd w:val="clear" w:color="auto" w:fill="FFFFFF"/>
            <w:tcMar>
              <w:left w:w="67" w:type="dxa"/>
              <w:right w:w="67" w:type="dxa"/>
            </w:tcMar>
          </w:tcPr>
          <w:p w14:paraId="17923C68" w14:textId="77777777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Length of experience in endoscopy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0241D59" w14:textId="357595D4" w:rsidR="00444B3F" w:rsidRPr="002D374F" w:rsidRDefault="001029D5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eastAsia="MS Gothic" w:hAnsi="Book Antiqua"/>
                <w:color w:val="000000" w:themeColor="text1"/>
                <w:sz w:val="24"/>
                <w:szCs w:val="24"/>
              </w:rPr>
              <w:t>−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486C8AE" w14:textId="784F16B4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0.4461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21CDA3E3" w14:textId="3D5DE41D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0.0003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69150BC9" w14:textId="165C0F85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0.5274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6772136E" w14:textId="182335F3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1E605501" w14:textId="6193C3AA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0.4250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0A9CC5F" w14:textId="43AA5D0F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0.0006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D123D84" w14:textId="38DB5D34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0.5821</w:t>
            </w:r>
          </w:p>
        </w:tc>
      </w:tr>
      <w:tr w:rsidR="00EF1720" w:rsidRPr="00DF1A7F" w14:paraId="2942D86E" w14:textId="77777777" w:rsidTr="00444B3F">
        <w:trPr>
          <w:cantSplit/>
        </w:trPr>
        <w:tc>
          <w:tcPr>
            <w:tcW w:w="895" w:type="pct"/>
            <w:shd w:val="clear" w:color="auto" w:fill="FFFFFF"/>
            <w:tcMar>
              <w:left w:w="67" w:type="dxa"/>
              <w:right w:w="67" w:type="dxa"/>
            </w:tcMar>
          </w:tcPr>
          <w:p w14:paraId="3A6C293F" w14:textId="296E4521" w:rsidR="00444B3F" w:rsidRPr="002D374F" w:rsidRDefault="00444B3F" w:rsidP="00F950B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374F">
              <w:rPr>
                <w:rFonts w:ascii="Book Antiqua" w:hAnsi="Book Antiqua"/>
                <w:sz w:val="24"/>
                <w:szCs w:val="24"/>
              </w:rPr>
              <w:t>Ratio of endoscopist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s</w:t>
            </w:r>
            <w:r w:rsidRPr="002D374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to</w:t>
            </w:r>
            <w:r w:rsidRPr="002D374F">
              <w:rPr>
                <w:rFonts w:ascii="Book Antiqua" w:hAnsi="Book Antiqua"/>
                <w:sz w:val="24"/>
                <w:szCs w:val="24"/>
              </w:rPr>
              <w:t xml:space="preserve"> nurse</w:t>
            </w:r>
            <w:r w:rsidR="001029D5" w:rsidRPr="002D374F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7735B8" w14:textId="7A0627E9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254B9E6" w14:textId="40679FB1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0.8001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576C6F2A" w14:textId="0A2200E5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0.0005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5F18A74" w14:textId="3D5A0890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0.6422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4E596912" w14:textId="03F80C22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5720A4CA" w14:textId="015978DA" w:rsidR="00444B3F" w:rsidRPr="002D374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0.8793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1A5EBDA4" w14:textId="48D59101" w:rsidR="00444B3F" w:rsidRPr="002D374F" w:rsidRDefault="006F1C9A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  <w:r w:rsidR="00444B3F"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0.0002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F9DF167" w14:textId="7F5DE28E" w:rsidR="00444B3F" w:rsidRPr="00DF1A7F" w:rsidRDefault="00444B3F" w:rsidP="00F950B3">
            <w:pPr>
              <w:keepNext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D374F">
              <w:rPr>
                <w:rFonts w:ascii="Book Antiqua" w:hAnsi="Book Antiqua"/>
                <w:color w:val="000000" w:themeColor="text1"/>
                <w:sz w:val="24"/>
                <w:szCs w:val="24"/>
              </w:rPr>
              <w:t>0.8611</w:t>
            </w:r>
          </w:p>
        </w:tc>
      </w:tr>
    </w:tbl>
    <w:p w14:paraId="11C3ACA9" w14:textId="77777777" w:rsidR="002A1887" w:rsidRPr="00EF1720" w:rsidRDefault="002A1887" w:rsidP="00F950B3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2A1887" w:rsidRPr="00EF1720" w:rsidSect="003C50D0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829E" w14:textId="77777777" w:rsidR="0017216F" w:rsidRDefault="0017216F" w:rsidP="001E260D">
      <w:r>
        <w:separator/>
      </w:r>
    </w:p>
  </w:endnote>
  <w:endnote w:type="continuationSeparator" w:id="0">
    <w:p w14:paraId="270968C3" w14:textId="77777777" w:rsidR="0017216F" w:rsidRDefault="0017216F" w:rsidP="001E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0945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F62E64" w14:textId="2843AF38" w:rsidR="00686A6B" w:rsidRDefault="00686A6B" w:rsidP="00EB3C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D498CA" w14:textId="77777777" w:rsidR="00686A6B" w:rsidRDefault="00686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4083220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p w14:paraId="3230C8FE" w14:textId="71EE7225" w:rsidR="00686A6B" w:rsidRPr="00BE023C" w:rsidRDefault="00686A6B" w:rsidP="00EB3CA4">
        <w:pPr>
          <w:pStyle w:val="Footer"/>
          <w:framePr w:wrap="none" w:vAnchor="text" w:hAnchor="margin" w:xAlign="center" w:y="1"/>
          <w:rPr>
            <w:rStyle w:val="PageNumber"/>
            <w:rFonts w:ascii="Book Antiqua" w:hAnsi="Book Antiqua"/>
            <w:sz w:val="24"/>
            <w:szCs w:val="24"/>
          </w:rPr>
        </w:pPr>
        <w:r w:rsidRPr="00BE023C">
          <w:rPr>
            <w:rStyle w:val="PageNumber"/>
            <w:rFonts w:ascii="Book Antiqua" w:hAnsi="Book Antiqua"/>
            <w:sz w:val="24"/>
            <w:szCs w:val="24"/>
          </w:rPr>
          <w:fldChar w:fldCharType="begin"/>
        </w:r>
        <w:r w:rsidRPr="00BE023C">
          <w:rPr>
            <w:rStyle w:val="PageNumber"/>
            <w:rFonts w:ascii="Book Antiqua" w:hAnsi="Book Antiqua"/>
            <w:sz w:val="24"/>
            <w:szCs w:val="24"/>
          </w:rPr>
          <w:instrText xml:space="preserve"> PAGE </w:instrText>
        </w:r>
        <w:r w:rsidRPr="00BE023C">
          <w:rPr>
            <w:rStyle w:val="PageNumber"/>
            <w:rFonts w:ascii="Book Antiqua" w:hAnsi="Book Antiqua"/>
            <w:sz w:val="24"/>
            <w:szCs w:val="24"/>
          </w:rPr>
          <w:fldChar w:fldCharType="separate"/>
        </w:r>
        <w:r w:rsidR="00083ADB">
          <w:rPr>
            <w:rStyle w:val="PageNumber"/>
            <w:rFonts w:ascii="Book Antiqua" w:hAnsi="Book Antiqua"/>
            <w:noProof/>
            <w:sz w:val="24"/>
            <w:szCs w:val="24"/>
          </w:rPr>
          <w:t>20</w:t>
        </w:r>
        <w:r w:rsidRPr="00BE023C">
          <w:rPr>
            <w:rStyle w:val="PageNumber"/>
            <w:rFonts w:ascii="Book Antiqua" w:hAnsi="Book Antiqua"/>
            <w:sz w:val="24"/>
            <w:szCs w:val="24"/>
          </w:rPr>
          <w:fldChar w:fldCharType="end"/>
        </w:r>
      </w:p>
    </w:sdtContent>
  </w:sdt>
  <w:p w14:paraId="462FC8A2" w14:textId="77777777" w:rsidR="00686A6B" w:rsidRPr="00BE023C" w:rsidRDefault="00686A6B">
    <w:pPr>
      <w:pStyle w:val="Foo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CA30" w14:textId="77777777" w:rsidR="0017216F" w:rsidRDefault="0017216F" w:rsidP="001E260D">
      <w:r>
        <w:separator/>
      </w:r>
    </w:p>
  </w:footnote>
  <w:footnote w:type="continuationSeparator" w:id="0">
    <w:p w14:paraId="513E87CC" w14:textId="77777777" w:rsidR="0017216F" w:rsidRDefault="0017216F" w:rsidP="001E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B8A"/>
    <w:multiLevelType w:val="hybridMultilevel"/>
    <w:tmpl w:val="EAE0431C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19DE"/>
    <w:multiLevelType w:val="hybridMultilevel"/>
    <w:tmpl w:val="07384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B03A1"/>
    <w:multiLevelType w:val="hybridMultilevel"/>
    <w:tmpl w:val="E6FE62D8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93E4D"/>
    <w:multiLevelType w:val="hybridMultilevel"/>
    <w:tmpl w:val="A378CFA2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57EAD"/>
    <w:multiLevelType w:val="hybridMultilevel"/>
    <w:tmpl w:val="EFEA9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D64DA"/>
    <w:multiLevelType w:val="hybridMultilevel"/>
    <w:tmpl w:val="B68244E0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807F62"/>
    <w:multiLevelType w:val="hybridMultilevel"/>
    <w:tmpl w:val="6DA85CA2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D4756"/>
    <w:multiLevelType w:val="hybridMultilevel"/>
    <w:tmpl w:val="F28686FA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866B16"/>
    <w:multiLevelType w:val="hybridMultilevel"/>
    <w:tmpl w:val="82625A22"/>
    <w:lvl w:ilvl="0" w:tplc="4E6E3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4B37CE"/>
    <w:multiLevelType w:val="hybridMultilevel"/>
    <w:tmpl w:val="1EEC97CC"/>
    <w:lvl w:ilvl="0" w:tplc="A590399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6F0ECA"/>
    <w:multiLevelType w:val="hybridMultilevel"/>
    <w:tmpl w:val="73DE9928"/>
    <w:lvl w:ilvl="0" w:tplc="637CF6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D4"/>
    <w:rsid w:val="000056A2"/>
    <w:rsid w:val="0000688B"/>
    <w:rsid w:val="00007288"/>
    <w:rsid w:val="00010979"/>
    <w:rsid w:val="00013C3F"/>
    <w:rsid w:val="00017BF6"/>
    <w:rsid w:val="00020594"/>
    <w:rsid w:val="00020911"/>
    <w:rsid w:val="000225A7"/>
    <w:rsid w:val="00022996"/>
    <w:rsid w:val="0002509F"/>
    <w:rsid w:val="0002514D"/>
    <w:rsid w:val="00026E92"/>
    <w:rsid w:val="000325A8"/>
    <w:rsid w:val="00034043"/>
    <w:rsid w:val="00035BAA"/>
    <w:rsid w:val="000376B7"/>
    <w:rsid w:val="00037BC9"/>
    <w:rsid w:val="000427FD"/>
    <w:rsid w:val="00044F55"/>
    <w:rsid w:val="00052CDE"/>
    <w:rsid w:val="00052D05"/>
    <w:rsid w:val="00053BF6"/>
    <w:rsid w:val="00056B4E"/>
    <w:rsid w:val="00060A84"/>
    <w:rsid w:val="0006474E"/>
    <w:rsid w:val="00067FF8"/>
    <w:rsid w:val="0007000C"/>
    <w:rsid w:val="00070B4B"/>
    <w:rsid w:val="00072454"/>
    <w:rsid w:val="000756C4"/>
    <w:rsid w:val="00081335"/>
    <w:rsid w:val="00082568"/>
    <w:rsid w:val="00083ADB"/>
    <w:rsid w:val="00087496"/>
    <w:rsid w:val="000908DD"/>
    <w:rsid w:val="00090AA5"/>
    <w:rsid w:val="00091070"/>
    <w:rsid w:val="00092181"/>
    <w:rsid w:val="000931CD"/>
    <w:rsid w:val="000955BB"/>
    <w:rsid w:val="00095CF2"/>
    <w:rsid w:val="000A1279"/>
    <w:rsid w:val="000A3B13"/>
    <w:rsid w:val="000A46F5"/>
    <w:rsid w:val="000A5558"/>
    <w:rsid w:val="000A7456"/>
    <w:rsid w:val="000B1ED7"/>
    <w:rsid w:val="000B6303"/>
    <w:rsid w:val="000C12CB"/>
    <w:rsid w:val="000C69D3"/>
    <w:rsid w:val="000C7A3C"/>
    <w:rsid w:val="000D0335"/>
    <w:rsid w:val="000D24BC"/>
    <w:rsid w:val="000D5906"/>
    <w:rsid w:val="000D6D29"/>
    <w:rsid w:val="000E0538"/>
    <w:rsid w:val="000E1A77"/>
    <w:rsid w:val="000E1C64"/>
    <w:rsid w:val="000E51FF"/>
    <w:rsid w:val="000E53E0"/>
    <w:rsid w:val="000F22F3"/>
    <w:rsid w:val="000F34C1"/>
    <w:rsid w:val="000F37EA"/>
    <w:rsid w:val="000F3D12"/>
    <w:rsid w:val="000F4575"/>
    <w:rsid w:val="000F6509"/>
    <w:rsid w:val="000F75BE"/>
    <w:rsid w:val="001029D5"/>
    <w:rsid w:val="0010501F"/>
    <w:rsid w:val="00106D16"/>
    <w:rsid w:val="001111A4"/>
    <w:rsid w:val="00116058"/>
    <w:rsid w:val="00116C6A"/>
    <w:rsid w:val="00121D9D"/>
    <w:rsid w:val="00124AB9"/>
    <w:rsid w:val="001252FA"/>
    <w:rsid w:val="00125389"/>
    <w:rsid w:val="00126F2A"/>
    <w:rsid w:val="00133F96"/>
    <w:rsid w:val="00134F88"/>
    <w:rsid w:val="00137AF9"/>
    <w:rsid w:val="00143426"/>
    <w:rsid w:val="0014353E"/>
    <w:rsid w:val="001438B4"/>
    <w:rsid w:val="00147DDE"/>
    <w:rsid w:val="00150DB2"/>
    <w:rsid w:val="00151EBF"/>
    <w:rsid w:val="0015411E"/>
    <w:rsid w:val="001572CE"/>
    <w:rsid w:val="0016079E"/>
    <w:rsid w:val="00164A0C"/>
    <w:rsid w:val="00165A73"/>
    <w:rsid w:val="00165E8D"/>
    <w:rsid w:val="00171338"/>
    <w:rsid w:val="0017216F"/>
    <w:rsid w:val="0017255C"/>
    <w:rsid w:val="001726F0"/>
    <w:rsid w:val="00173E23"/>
    <w:rsid w:val="001748E4"/>
    <w:rsid w:val="00177A2B"/>
    <w:rsid w:val="00177D76"/>
    <w:rsid w:val="00181DF0"/>
    <w:rsid w:val="0018310D"/>
    <w:rsid w:val="00184B7B"/>
    <w:rsid w:val="00186136"/>
    <w:rsid w:val="00187086"/>
    <w:rsid w:val="00187810"/>
    <w:rsid w:val="00190D0B"/>
    <w:rsid w:val="001A0287"/>
    <w:rsid w:val="001A1551"/>
    <w:rsid w:val="001A3976"/>
    <w:rsid w:val="001A3B70"/>
    <w:rsid w:val="001A75A6"/>
    <w:rsid w:val="001B11BD"/>
    <w:rsid w:val="001B4B10"/>
    <w:rsid w:val="001B5627"/>
    <w:rsid w:val="001B68ED"/>
    <w:rsid w:val="001B6FE1"/>
    <w:rsid w:val="001C2088"/>
    <w:rsid w:val="001C4C86"/>
    <w:rsid w:val="001C5244"/>
    <w:rsid w:val="001C7315"/>
    <w:rsid w:val="001D1C5D"/>
    <w:rsid w:val="001D3798"/>
    <w:rsid w:val="001D5BED"/>
    <w:rsid w:val="001D5C3B"/>
    <w:rsid w:val="001E260D"/>
    <w:rsid w:val="001E3932"/>
    <w:rsid w:val="001F0157"/>
    <w:rsid w:val="001F0A83"/>
    <w:rsid w:val="001F2E24"/>
    <w:rsid w:val="001F5BC7"/>
    <w:rsid w:val="001F7093"/>
    <w:rsid w:val="001F7B0C"/>
    <w:rsid w:val="0020043D"/>
    <w:rsid w:val="00204213"/>
    <w:rsid w:val="002103CE"/>
    <w:rsid w:val="00223B56"/>
    <w:rsid w:val="00225899"/>
    <w:rsid w:val="00226680"/>
    <w:rsid w:val="00231314"/>
    <w:rsid w:val="00231405"/>
    <w:rsid w:val="00234651"/>
    <w:rsid w:val="0023546F"/>
    <w:rsid w:val="0023642D"/>
    <w:rsid w:val="00236E26"/>
    <w:rsid w:val="00237C64"/>
    <w:rsid w:val="00246988"/>
    <w:rsid w:val="0025069B"/>
    <w:rsid w:val="00250C70"/>
    <w:rsid w:val="002511F5"/>
    <w:rsid w:val="00255A29"/>
    <w:rsid w:val="00260D2E"/>
    <w:rsid w:val="002624FE"/>
    <w:rsid w:val="00265DD0"/>
    <w:rsid w:val="002679D9"/>
    <w:rsid w:val="00267B8F"/>
    <w:rsid w:val="00270816"/>
    <w:rsid w:val="00272AB8"/>
    <w:rsid w:val="00273801"/>
    <w:rsid w:val="00281270"/>
    <w:rsid w:val="00282580"/>
    <w:rsid w:val="00287BAB"/>
    <w:rsid w:val="00293158"/>
    <w:rsid w:val="002934F3"/>
    <w:rsid w:val="00293C21"/>
    <w:rsid w:val="00295BD2"/>
    <w:rsid w:val="00296063"/>
    <w:rsid w:val="00297B8C"/>
    <w:rsid w:val="002A0652"/>
    <w:rsid w:val="002A1887"/>
    <w:rsid w:val="002A2268"/>
    <w:rsid w:val="002A3107"/>
    <w:rsid w:val="002A51B1"/>
    <w:rsid w:val="002A7EF7"/>
    <w:rsid w:val="002B0085"/>
    <w:rsid w:val="002B1295"/>
    <w:rsid w:val="002B27C1"/>
    <w:rsid w:val="002D0317"/>
    <w:rsid w:val="002D0536"/>
    <w:rsid w:val="002D374F"/>
    <w:rsid w:val="002D615C"/>
    <w:rsid w:val="002D7BE4"/>
    <w:rsid w:val="002F056C"/>
    <w:rsid w:val="002F4DF5"/>
    <w:rsid w:val="002F7B36"/>
    <w:rsid w:val="00301FF0"/>
    <w:rsid w:val="00302551"/>
    <w:rsid w:val="0030581B"/>
    <w:rsid w:val="0030677C"/>
    <w:rsid w:val="00313AB1"/>
    <w:rsid w:val="00325764"/>
    <w:rsid w:val="00326733"/>
    <w:rsid w:val="003277B4"/>
    <w:rsid w:val="00332B9B"/>
    <w:rsid w:val="00334090"/>
    <w:rsid w:val="00336936"/>
    <w:rsid w:val="00337C40"/>
    <w:rsid w:val="00343D35"/>
    <w:rsid w:val="003445A4"/>
    <w:rsid w:val="00354411"/>
    <w:rsid w:val="003548CB"/>
    <w:rsid w:val="00362403"/>
    <w:rsid w:val="003627A7"/>
    <w:rsid w:val="0038490F"/>
    <w:rsid w:val="00385594"/>
    <w:rsid w:val="003901A2"/>
    <w:rsid w:val="0039122B"/>
    <w:rsid w:val="00391834"/>
    <w:rsid w:val="003938D4"/>
    <w:rsid w:val="003A0B9A"/>
    <w:rsid w:val="003A3516"/>
    <w:rsid w:val="003A68DC"/>
    <w:rsid w:val="003A6B2A"/>
    <w:rsid w:val="003A769E"/>
    <w:rsid w:val="003B6575"/>
    <w:rsid w:val="003B7E09"/>
    <w:rsid w:val="003C1B98"/>
    <w:rsid w:val="003C50D0"/>
    <w:rsid w:val="003C612E"/>
    <w:rsid w:val="003C6CD8"/>
    <w:rsid w:val="003D1504"/>
    <w:rsid w:val="003D2543"/>
    <w:rsid w:val="003D51E0"/>
    <w:rsid w:val="003D5BDB"/>
    <w:rsid w:val="003E5632"/>
    <w:rsid w:val="003E5A1A"/>
    <w:rsid w:val="003E7AA6"/>
    <w:rsid w:val="003F0413"/>
    <w:rsid w:val="003F0976"/>
    <w:rsid w:val="003F1692"/>
    <w:rsid w:val="003F194A"/>
    <w:rsid w:val="003F43A6"/>
    <w:rsid w:val="003F44D2"/>
    <w:rsid w:val="003F5092"/>
    <w:rsid w:val="003F5EC6"/>
    <w:rsid w:val="003F6B08"/>
    <w:rsid w:val="003F6D7B"/>
    <w:rsid w:val="0040207E"/>
    <w:rsid w:val="00402E01"/>
    <w:rsid w:val="00412A6B"/>
    <w:rsid w:val="00413532"/>
    <w:rsid w:val="00414AD9"/>
    <w:rsid w:val="00416055"/>
    <w:rsid w:val="004171F1"/>
    <w:rsid w:val="00421872"/>
    <w:rsid w:val="0042399C"/>
    <w:rsid w:val="00424503"/>
    <w:rsid w:val="00426711"/>
    <w:rsid w:val="00426D80"/>
    <w:rsid w:val="00427838"/>
    <w:rsid w:val="00431CC0"/>
    <w:rsid w:val="0043203A"/>
    <w:rsid w:val="00433016"/>
    <w:rsid w:val="00433067"/>
    <w:rsid w:val="004369CE"/>
    <w:rsid w:val="00436A14"/>
    <w:rsid w:val="00443A78"/>
    <w:rsid w:val="00444B3F"/>
    <w:rsid w:val="004462B9"/>
    <w:rsid w:val="004534C0"/>
    <w:rsid w:val="00457D0E"/>
    <w:rsid w:val="00460B1C"/>
    <w:rsid w:val="0046241C"/>
    <w:rsid w:val="0046330E"/>
    <w:rsid w:val="00463360"/>
    <w:rsid w:val="004650F2"/>
    <w:rsid w:val="004652B9"/>
    <w:rsid w:val="004659B8"/>
    <w:rsid w:val="0046707D"/>
    <w:rsid w:val="00471AEB"/>
    <w:rsid w:val="00471EDC"/>
    <w:rsid w:val="0047219B"/>
    <w:rsid w:val="0048088B"/>
    <w:rsid w:val="004811C5"/>
    <w:rsid w:val="00481445"/>
    <w:rsid w:val="00483C13"/>
    <w:rsid w:val="00486D32"/>
    <w:rsid w:val="004876B6"/>
    <w:rsid w:val="00490292"/>
    <w:rsid w:val="00490D34"/>
    <w:rsid w:val="00494106"/>
    <w:rsid w:val="00496056"/>
    <w:rsid w:val="0049666B"/>
    <w:rsid w:val="004A009B"/>
    <w:rsid w:val="004A0345"/>
    <w:rsid w:val="004A15D3"/>
    <w:rsid w:val="004A459A"/>
    <w:rsid w:val="004A5C0D"/>
    <w:rsid w:val="004A63C9"/>
    <w:rsid w:val="004A640E"/>
    <w:rsid w:val="004A7340"/>
    <w:rsid w:val="004B006D"/>
    <w:rsid w:val="004B25F5"/>
    <w:rsid w:val="004B25FE"/>
    <w:rsid w:val="004B322A"/>
    <w:rsid w:val="004B35A4"/>
    <w:rsid w:val="004B48EE"/>
    <w:rsid w:val="004B522E"/>
    <w:rsid w:val="004B6809"/>
    <w:rsid w:val="004B6837"/>
    <w:rsid w:val="004B6975"/>
    <w:rsid w:val="004B70F6"/>
    <w:rsid w:val="004C0E20"/>
    <w:rsid w:val="004C54B8"/>
    <w:rsid w:val="004C5F8C"/>
    <w:rsid w:val="004C6244"/>
    <w:rsid w:val="004D03FA"/>
    <w:rsid w:val="004D0C80"/>
    <w:rsid w:val="004D27BE"/>
    <w:rsid w:val="004D4781"/>
    <w:rsid w:val="004D7FDE"/>
    <w:rsid w:val="004E0AA7"/>
    <w:rsid w:val="004E22D6"/>
    <w:rsid w:val="004E447E"/>
    <w:rsid w:val="004E62CF"/>
    <w:rsid w:val="004E662B"/>
    <w:rsid w:val="004F50AA"/>
    <w:rsid w:val="004F5444"/>
    <w:rsid w:val="004F5A08"/>
    <w:rsid w:val="0050149B"/>
    <w:rsid w:val="00501EFC"/>
    <w:rsid w:val="005022D6"/>
    <w:rsid w:val="005034B4"/>
    <w:rsid w:val="00506D34"/>
    <w:rsid w:val="00507EDA"/>
    <w:rsid w:val="005108A1"/>
    <w:rsid w:val="00511E6F"/>
    <w:rsid w:val="005202FE"/>
    <w:rsid w:val="00521667"/>
    <w:rsid w:val="00527D2B"/>
    <w:rsid w:val="005301CC"/>
    <w:rsid w:val="005304D8"/>
    <w:rsid w:val="005307EC"/>
    <w:rsid w:val="00530AA4"/>
    <w:rsid w:val="00533A59"/>
    <w:rsid w:val="005372AD"/>
    <w:rsid w:val="0054423A"/>
    <w:rsid w:val="00545D2B"/>
    <w:rsid w:val="0054628F"/>
    <w:rsid w:val="00555C65"/>
    <w:rsid w:val="00561DA7"/>
    <w:rsid w:val="00562AB8"/>
    <w:rsid w:val="0056431D"/>
    <w:rsid w:val="00565158"/>
    <w:rsid w:val="00566E9D"/>
    <w:rsid w:val="005703CD"/>
    <w:rsid w:val="0057086A"/>
    <w:rsid w:val="00570CB5"/>
    <w:rsid w:val="00572A42"/>
    <w:rsid w:val="00573008"/>
    <w:rsid w:val="00584B40"/>
    <w:rsid w:val="00586EF0"/>
    <w:rsid w:val="00587574"/>
    <w:rsid w:val="005875A9"/>
    <w:rsid w:val="00590000"/>
    <w:rsid w:val="0059000F"/>
    <w:rsid w:val="00593972"/>
    <w:rsid w:val="005942BB"/>
    <w:rsid w:val="00595A0C"/>
    <w:rsid w:val="00596DCD"/>
    <w:rsid w:val="005970D8"/>
    <w:rsid w:val="00597D78"/>
    <w:rsid w:val="005A25E6"/>
    <w:rsid w:val="005A3BA4"/>
    <w:rsid w:val="005A3FC4"/>
    <w:rsid w:val="005B3ACC"/>
    <w:rsid w:val="005B5B9C"/>
    <w:rsid w:val="005C026E"/>
    <w:rsid w:val="005C4BFA"/>
    <w:rsid w:val="005C5DE6"/>
    <w:rsid w:val="005C777F"/>
    <w:rsid w:val="005D0751"/>
    <w:rsid w:val="005D3EDE"/>
    <w:rsid w:val="005D42EB"/>
    <w:rsid w:val="005D72C4"/>
    <w:rsid w:val="005E0114"/>
    <w:rsid w:val="005E1090"/>
    <w:rsid w:val="005E1FAA"/>
    <w:rsid w:val="005E2913"/>
    <w:rsid w:val="005E48C2"/>
    <w:rsid w:val="005E5385"/>
    <w:rsid w:val="005F1147"/>
    <w:rsid w:val="005F4339"/>
    <w:rsid w:val="005F4FFE"/>
    <w:rsid w:val="005F7B7E"/>
    <w:rsid w:val="00604541"/>
    <w:rsid w:val="00604AF7"/>
    <w:rsid w:val="00607ED8"/>
    <w:rsid w:val="00613907"/>
    <w:rsid w:val="00613C22"/>
    <w:rsid w:val="00614D17"/>
    <w:rsid w:val="006170CE"/>
    <w:rsid w:val="0062077B"/>
    <w:rsid w:val="0062430F"/>
    <w:rsid w:val="0062730D"/>
    <w:rsid w:val="006328B0"/>
    <w:rsid w:val="00633457"/>
    <w:rsid w:val="00640542"/>
    <w:rsid w:val="00641296"/>
    <w:rsid w:val="00643BFB"/>
    <w:rsid w:val="0065516F"/>
    <w:rsid w:val="00656955"/>
    <w:rsid w:val="006575E6"/>
    <w:rsid w:val="006642D9"/>
    <w:rsid w:val="006649C7"/>
    <w:rsid w:val="00664E70"/>
    <w:rsid w:val="00666FEB"/>
    <w:rsid w:val="006677D1"/>
    <w:rsid w:val="00667B39"/>
    <w:rsid w:val="00667B64"/>
    <w:rsid w:val="00671CF3"/>
    <w:rsid w:val="00672B6D"/>
    <w:rsid w:val="00672FCB"/>
    <w:rsid w:val="006756AA"/>
    <w:rsid w:val="006802CB"/>
    <w:rsid w:val="0068090B"/>
    <w:rsid w:val="00683A9A"/>
    <w:rsid w:val="00683CD6"/>
    <w:rsid w:val="00684332"/>
    <w:rsid w:val="0068438F"/>
    <w:rsid w:val="00686A6B"/>
    <w:rsid w:val="00690E9F"/>
    <w:rsid w:val="0069430D"/>
    <w:rsid w:val="00694E7E"/>
    <w:rsid w:val="00695F06"/>
    <w:rsid w:val="006A2801"/>
    <w:rsid w:val="006A6ADD"/>
    <w:rsid w:val="006A7392"/>
    <w:rsid w:val="006A74F6"/>
    <w:rsid w:val="006B242A"/>
    <w:rsid w:val="006B30F5"/>
    <w:rsid w:val="006B337F"/>
    <w:rsid w:val="006B5824"/>
    <w:rsid w:val="006C255E"/>
    <w:rsid w:val="006C7171"/>
    <w:rsid w:val="006D19CA"/>
    <w:rsid w:val="006D1A67"/>
    <w:rsid w:val="006D21CF"/>
    <w:rsid w:val="006D57DF"/>
    <w:rsid w:val="006E0B19"/>
    <w:rsid w:val="006E1376"/>
    <w:rsid w:val="006E1770"/>
    <w:rsid w:val="006E3539"/>
    <w:rsid w:val="006E627B"/>
    <w:rsid w:val="006E7643"/>
    <w:rsid w:val="006F1C9A"/>
    <w:rsid w:val="00700F99"/>
    <w:rsid w:val="0070111E"/>
    <w:rsid w:val="0070151E"/>
    <w:rsid w:val="00701F07"/>
    <w:rsid w:val="00711D2F"/>
    <w:rsid w:val="00713822"/>
    <w:rsid w:val="00714194"/>
    <w:rsid w:val="00722D43"/>
    <w:rsid w:val="00725D49"/>
    <w:rsid w:val="00727652"/>
    <w:rsid w:val="007360F8"/>
    <w:rsid w:val="00736EC0"/>
    <w:rsid w:val="007420AB"/>
    <w:rsid w:val="00750598"/>
    <w:rsid w:val="0075080A"/>
    <w:rsid w:val="00751319"/>
    <w:rsid w:val="0075247F"/>
    <w:rsid w:val="00752962"/>
    <w:rsid w:val="00753D37"/>
    <w:rsid w:val="007553DF"/>
    <w:rsid w:val="00760E36"/>
    <w:rsid w:val="007657B2"/>
    <w:rsid w:val="007670B1"/>
    <w:rsid w:val="00772EE9"/>
    <w:rsid w:val="00773365"/>
    <w:rsid w:val="00776081"/>
    <w:rsid w:val="00782425"/>
    <w:rsid w:val="00783117"/>
    <w:rsid w:val="00784710"/>
    <w:rsid w:val="00786388"/>
    <w:rsid w:val="00787338"/>
    <w:rsid w:val="00792581"/>
    <w:rsid w:val="00792B8D"/>
    <w:rsid w:val="00793E50"/>
    <w:rsid w:val="007962FE"/>
    <w:rsid w:val="007A070E"/>
    <w:rsid w:val="007A2DEF"/>
    <w:rsid w:val="007A6696"/>
    <w:rsid w:val="007A6B69"/>
    <w:rsid w:val="007B1418"/>
    <w:rsid w:val="007B642A"/>
    <w:rsid w:val="007C0020"/>
    <w:rsid w:val="007C1265"/>
    <w:rsid w:val="007C286E"/>
    <w:rsid w:val="007C3BAA"/>
    <w:rsid w:val="007C452C"/>
    <w:rsid w:val="007C7DE7"/>
    <w:rsid w:val="007D1645"/>
    <w:rsid w:val="007D1B3A"/>
    <w:rsid w:val="007D51B0"/>
    <w:rsid w:val="007E2C7E"/>
    <w:rsid w:val="007E309D"/>
    <w:rsid w:val="007E6D03"/>
    <w:rsid w:val="007E72F4"/>
    <w:rsid w:val="007F0440"/>
    <w:rsid w:val="007F2428"/>
    <w:rsid w:val="007F3EAA"/>
    <w:rsid w:val="007F40A1"/>
    <w:rsid w:val="007F5660"/>
    <w:rsid w:val="007F60B4"/>
    <w:rsid w:val="007F7A15"/>
    <w:rsid w:val="00811790"/>
    <w:rsid w:val="0081477A"/>
    <w:rsid w:val="00814D85"/>
    <w:rsid w:val="00816D47"/>
    <w:rsid w:val="00827BC7"/>
    <w:rsid w:val="00830B9E"/>
    <w:rsid w:val="00833BFD"/>
    <w:rsid w:val="008344CB"/>
    <w:rsid w:val="0084038B"/>
    <w:rsid w:val="00841C27"/>
    <w:rsid w:val="008432FB"/>
    <w:rsid w:val="00843D13"/>
    <w:rsid w:val="00844471"/>
    <w:rsid w:val="00853435"/>
    <w:rsid w:val="00863051"/>
    <w:rsid w:val="008644CA"/>
    <w:rsid w:val="00865095"/>
    <w:rsid w:val="008661CA"/>
    <w:rsid w:val="00872F70"/>
    <w:rsid w:val="00873513"/>
    <w:rsid w:val="0087393B"/>
    <w:rsid w:val="00875528"/>
    <w:rsid w:val="0087585B"/>
    <w:rsid w:val="0087629C"/>
    <w:rsid w:val="008764B9"/>
    <w:rsid w:val="00880716"/>
    <w:rsid w:val="00881906"/>
    <w:rsid w:val="00883A95"/>
    <w:rsid w:val="00884721"/>
    <w:rsid w:val="008851B9"/>
    <w:rsid w:val="0088626E"/>
    <w:rsid w:val="00886513"/>
    <w:rsid w:val="008918A0"/>
    <w:rsid w:val="008919AF"/>
    <w:rsid w:val="00892188"/>
    <w:rsid w:val="008936D7"/>
    <w:rsid w:val="008963A2"/>
    <w:rsid w:val="00896CB2"/>
    <w:rsid w:val="008979D0"/>
    <w:rsid w:val="008A0480"/>
    <w:rsid w:val="008A2038"/>
    <w:rsid w:val="008A467E"/>
    <w:rsid w:val="008A6033"/>
    <w:rsid w:val="008A7438"/>
    <w:rsid w:val="008B36EC"/>
    <w:rsid w:val="008B3BED"/>
    <w:rsid w:val="008B58AA"/>
    <w:rsid w:val="008B5EE4"/>
    <w:rsid w:val="008B7128"/>
    <w:rsid w:val="008C4E73"/>
    <w:rsid w:val="008C69FE"/>
    <w:rsid w:val="008D3238"/>
    <w:rsid w:val="008E03D7"/>
    <w:rsid w:val="008E0F4C"/>
    <w:rsid w:val="008F2E81"/>
    <w:rsid w:val="008F3A49"/>
    <w:rsid w:val="008F728D"/>
    <w:rsid w:val="00900243"/>
    <w:rsid w:val="00902349"/>
    <w:rsid w:val="009030C3"/>
    <w:rsid w:val="00903B32"/>
    <w:rsid w:val="00903C71"/>
    <w:rsid w:val="009110B1"/>
    <w:rsid w:val="0091450A"/>
    <w:rsid w:val="00915F45"/>
    <w:rsid w:val="0091649A"/>
    <w:rsid w:val="009201DB"/>
    <w:rsid w:val="009250BC"/>
    <w:rsid w:val="0092677E"/>
    <w:rsid w:val="00927069"/>
    <w:rsid w:val="00932960"/>
    <w:rsid w:val="00936A43"/>
    <w:rsid w:val="00941250"/>
    <w:rsid w:val="0094153C"/>
    <w:rsid w:val="009450C1"/>
    <w:rsid w:val="009472C6"/>
    <w:rsid w:val="00947477"/>
    <w:rsid w:val="0095371D"/>
    <w:rsid w:val="0095451E"/>
    <w:rsid w:val="00955D8A"/>
    <w:rsid w:val="00960E0D"/>
    <w:rsid w:val="0096129C"/>
    <w:rsid w:val="00964CC9"/>
    <w:rsid w:val="00966487"/>
    <w:rsid w:val="0096722B"/>
    <w:rsid w:val="00980077"/>
    <w:rsid w:val="00981ACC"/>
    <w:rsid w:val="00982D91"/>
    <w:rsid w:val="00985F38"/>
    <w:rsid w:val="00990FBB"/>
    <w:rsid w:val="009933FB"/>
    <w:rsid w:val="0099384D"/>
    <w:rsid w:val="0099463B"/>
    <w:rsid w:val="0099495C"/>
    <w:rsid w:val="009955F8"/>
    <w:rsid w:val="00995892"/>
    <w:rsid w:val="0099625A"/>
    <w:rsid w:val="009A529B"/>
    <w:rsid w:val="009A5839"/>
    <w:rsid w:val="009A73CB"/>
    <w:rsid w:val="009B087B"/>
    <w:rsid w:val="009B15DC"/>
    <w:rsid w:val="009B3F55"/>
    <w:rsid w:val="009B6D65"/>
    <w:rsid w:val="009C0B03"/>
    <w:rsid w:val="009C5560"/>
    <w:rsid w:val="009C70E3"/>
    <w:rsid w:val="009C7395"/>
    <w:rsid w:val="009C74A6"/>
    <w:rsid w:val="009C7AD9"/>
    <w:rsid w:val="009D25C3"/>
    <w:rsid w:val="009D35C0"/>
    <w:rsid w:val="009D4344"/>
    <w:rsid w:val="009D7BD2"/>
    <w:rsid w:val="009E2AC7"/>
    <w:rsid w:val="009F00AA"/>
    <w:rsid w:val="009F2274"/>
    <w:rsid w:val="009F392F"/>
    <w:rsid w:val="009F3A37"/>
    <w:rsid w:val="009F5787"/>
    <w:rsid w:val="00A0055C"/>
    <w:rsid w:val="00A0108F"/>
    <w:rsid w:val="00A04A31"/>
    <w:rsid w:val="00A100EB"/>
    <w:rsid w:val="00A10A1A"/>
    <w:rsid w:val="00A17845"/>
    <w:rsid w:val="00A20B61"/>
    <w:rsid w:val="00A20BD7"/>
    <w:rsid w:val="00A2148B"/>
    <w:rsid w:val="00A23DE5"/>
    <w:rsid w:val="00A24735"/>
    <w:rsid w:val="00A253A3"/>
    <w:rsid w:val="00A25656"/>
    <w:rsid w:val="00A257CD"/>
    <w:rsid w:val="00A270B5"/>
    <w:rsid w:val="00A31C69"/>
    <w:rsid w:val="00A34073"/>
    <w:rsid w:val="00A35011"/>
    <w:rsid w:val="00A35EE6"/>
    <w:rsid w:val="00A360BB"/>
    <w:rsid w:val="00A360BF"/>
    <w:rsid w:val="00A37C94"/>
    <w:rsid w:val="00A47F30"/>
    <w:rsid w:val="00A60EC3"/>
    <w:rsid w:val="00A63A30"/>
    <w:rsid w:val="00A71D35"/>
    <w:rsid w:val="00A7207F"/>
    <w:rsid w:val="00A73BD4"/>
    <w:rsid w:val="00A74D37"/>
    <w:rsid w:val="00A76656"/>
    <w:rsid w:val="00A76F1D"/>
    <w:rsid w:val="00A83631"/>
    <w:rsid w:val="00A90DF6"/>
    <w:rsid w:val="00A913F1"/>
    <w:rsid w:val="00A964BD"/>
    <w:rsid w:val="00A96E6E"/>
    <w:rsid w:val="00AA347E"/>
    <w:rsid w:val="00AA4DBF"/>
    <w:rsid w:val="00AB1EEE"/>
    <w:rsid w:val="00AB29DB"/>
    <w:rsid w:val="00AB68CF"/>
    <w:rsid w:val="00AC006D"/>
    <w:rsid w:val="00AC2BF4"/>
    <w:rsid w:val="00AC3590"/>
    <w:rsid w:val="00AC3C4C"/>
    <w:rsid w:val="00AC6DBF"/>
    <w:rsid w:val="00AC7B7A"/>
    <w:rsid w:val="00AC7E54"/>
    <w:rsid w:val="00AD30B7"/>
    <w:rsid w:val="00AD314F"/>
    <w:rsid w:val="00AD3207"/>
    <w:rsid w:val="00AD3D0E"/>
    <w:rsid w:val="00AD505B"/>
    <w:rsid w:val="00AE0F63"/>
    <w:rsid w:val="00AE4F71"/>
    <w:rsid w:val="00AE7012"/>
    <w:rsid w:val="00AE7189"/>
    <w:rsid w:val="00AE77FB"/>
    <w:rsid w:val="00AF2E64"/>
    <w:rsid w:val="00AF424D"/>
    <w:rsid w:val="00B024BC"/>
    <w:rsid w:val="00B07009"/>
    <w:rsid w:val="00B101B6"/>
    <w:rsid w:val="00B10297"/>
    <w:rsid w:val="00B12073"/>
    <w:rsid w:val="00B14E3A"/>
    <w:rsid w:val="00B14EB9"/>
    <w:rsid w:val="00B20CEF"/>
    <w:rsid w:val="00B2130E"/>
    <w:rsid w:val="00B2180E"/>
    <w:rsid w:val="00B25B07"/>
    <w:rsid w:val="00B2613D"/>
    <w:rsid w:val="00B26D6E"/>
    <w:rsid w:val="00B3119B"/>
    <w:rsid w:val="00B44B59"/>
    <w:rsid w:val="00B45176"/>
    <w:rsid w:val="00B46271"/>
    <w:rsid w:val="00B47927"/>
    <w:rsid w:val="00B51668"/>
    <w:rsid w:val="00B537B7"/>
    <w:rsid w:val="00B5748E"/>
    <w:rsid w:val="00B60799"/>
    <w:rsid w:val="00B6298D"/>
    <w:rsid w:val="00B63DEE"/>
    <w:rsid w:val="00B63E52"/>
    <w:rsid w:val="00B6729A"/>
    <w:rsid w:val="00B73A02"/>
    <w:rsid w:val="00B73A35"/>
    <w:rsid w:val="00B74465"/>
    <w:rsid w:val="00B8256B"/>
    <w:rsid w:val="00B833A4"/>
    <w:rsid w:val="00B855F7"/>
    <w:rsid w:val="00B85607"/>
    <w:rsid w:val="00B92735"/>
    <w:rsid w:val="00B93528"/>
    <w:rsid w:val="00BA5305"/>
    <w:rsid w:val="00BA6978"/>
    <w:rsid w:val="00BB48D1"/>
    <w:rsid w:val="00BB7384"/>
    <w:rsid w:val="00BB747B"/>
    <w:rsid w:val="00BC3E6B"/>
    <w:rsid w:val="00BC6A10"/>
    <w:rsid w:val="00BC7568"/>
    <w:rsid w:val="00BD12CA"/>
    <w:rsid w:val="00BD3668"/>
    <w:rsid w:val="00BD54D2"/>
    <w:rsid w:val="00BE023C"/>
    <w:rsid w:val="00BE030E"/>
    <w:rsid w:val="00BE3AF1"/>
    <w:rsid w:val="00BE619F"/>
    <w:rsid w:val="00BF059A"/>
    <w:rsid w:val="00BF4131"/>
    <w:rsid w:val="00BF47F7"/>
    <w:rsid w:val="00BF5B94"/>
    <w:rsid w:val="00C01BFF"/>
    <w:rsid w:val="00C07757"/>
    <w:rsid w:val="00C23BD5"/>
    <w:rsid w:val="00C25DAC"/>
    <w:rsid w:val="00C26628"/>
    <w:rsid w:val="00C26A5B"/>
    <w:rsid w:val="00C349E9"/>
    <w:rsid w:val="00C34C60"/>
    <w:rsid w:val="00C35C89"/>
    <w:rsid w:val="00C36C33"/>
    <w:rsid w:val="00C40AE4"/>
    <w:rsid w:val="00C41ED4"/>
    <w:rsid w:val="00C425FE"/>
    <w:rsid w:val="00C44034"/>
    <w:rsid w:val="00C45B53"/>
    <w:rsid w:val="00C53FCF"/>
    <w:rsid w:val="00C60F56"/>
    <w:rsid w:val="00C65554"/>
    <w:rsid w:val="00C71282"/>
    <w:rsid w:val="00C72471"/>
    <w:rsid w:val="00C727BA"/>
    <w:rsid w:val="00C77002"/>
    <w:rsid w:val="00C772ED"/>
    <w:rsid w:val="00C80FE8"/>
    <w:rsid w:val="00C81084"/>
    <w:rsid w:val="00C81C75"/>
    <w:rsid w:val="00C81F32"/>
    <w:rsid w:val="00C846DB"/>
    <w:rsid w:val="00C84D44"/>
    <w:rsid w:val="00C8747B"/>
    <w:rsid w:val="00C8757C"/>
    <w:rsid w:val="00C952EE"/>
    <w:rsid w:val="00C958B9"/>
    <w:rsid w:val="00C97C8E"/>
    <w:rsid w:val="00CA6B99"/>
    <w:rsid w:val="00CB48CB"/>
    <w:rsid w:val="00CC2509"/>
    <w:rsid w:val="00CC3086"/>
    <w:rsid w:val="00CC30C0"/>
    <w:rsid w:val="00CC32E4"/>
    <w:rsid w:val="00CD0967"/>
    <w:rsid w:val="00CD10FF"/>
    <w:rsid w:val="00CD151B"/>
    <w:rsid w:val="00CD275E"/>
    <w:rsid w:val="00CD7B4B"/>
    <w:rsid w:val="00CE0912"/>
    <w:rsid w:val="00CE173C"/>
    <w:rsid w:val="00CE1A83"/>
    <w:rsid w:val="00CE2400"/>
    <w:rsid w:val="00CE3C07"/>
    <w:rsid w:val="00CE3DF9"/>
    <w:rsid w:val="00CE54E6"/>
    <w:rsid w:val="00CF00D8"/>
    <w:rsid w:val="00CF0725"/>
    <w:rsid w:val="00CF1E4B"/>
    <w:rsid w:val="00CF1F3D"/>
    <w:rsid w:val="00CF3E52"/>
    <w:rsid w:val="00CF7E0C"/>
    <w:rsid w:val="00D03148"/>
    <w:rsid w:val="00D033C0"/>
    <w:rsid w:val="00D03467"/>
    <w:rsid w:val="00D04A22"/>
    <w:rsid w:val="00D06269"/>
    <w:rsid w:val="00D075E3"/>
    <w:rsid w:val="00D12C36"/>
    <w:rsid w:val="00D136B9"/>
    <w:rsid w:val="00D16C87"/>
    <w:rsid w:val="00D17D7B"/>
    <w:rsid w:val="00D205B2"/>
    <w:rsid w:val="00D218FC"/>
    <w:rsid w:val="00D22EAA"/>
    <w:rsid w:val="00D24095"/>
    <w:rsid w:val="00D245AA"/>
    <w:rsid w:val="00D24C37"/>
    <w:rsid w:val="00D27873"/>
    <w:rsid w:val="00D30248"/>
    <w:rsid w:val="00D30946"/>
    <w:rsid w:val="00D31282"/>
    <w:rsid w:val="00D316CA"/>
    <w:rsid w:val="00D349D1"/>
    <w:rsid w:val="00D350C5"/>
    <w:rsid w:val="00D37022"/>
    <w:rsid w:val="00D50655"/>
    <w:rsid w:val="00D5689D"/>
    <w:rsid w:val="00D56C8D"/>
    <w:rsid w:val="00D6126B"/>
    <w:rsid w:val="00D65D8A"/>
    <w:rsid w:val="00D737D1"/>
    <w:rsid w:val="00D74981"/>
    <w:rsid w:val="00D76485"/>
    <w:rsid w:val="00D77652"/>
    <w:rsid w:val="00D8004B"/>
    <w:rsid w:val="00D80F57"/>
    <w:rsid w:val="00D82882"/>
    <w:rsid w:val="00D84369"/>
    <w:rsid w:val="00D84825"/>
    <w:rsid w:val="00D86578"/>
    <w:rsid w:val="00D872A4"/>
    <w:rsid w:val="00D87878"/>
    <w:rsid w:val="00D93ED3"/>
    <w:rsid w:val="00D9401E"/>
    <w:rsid w:val="00D97BC7"/>
    <w:rsid w:val="00DA0C76"/>
    <w:rsid w:val="00DA189F"/>
    <w:rsid w:val="00DA1D5F"/>
    <w:rsid w:val="00DA2B01"/>
    <w:rsid w:val="00DA567B"/>
    <w:rsid w:val="00DA78DE"/>
    <w:rsid w:val="00DB00D7"/>
    <w:rsid w:val="00DB0783"/>
    <w:rsid w:val="00DB428E"/>
    <w:rsid w:val="00DB4669"/>
    <w:rsid w:val="00DB7930"/>
    <w:rsid w:val="00DB79A6"/>
    <w:rsid w:val="00DC191B"/>
    <w:rsid w:val="00DC2B14"/>
    <w:rsid w:val="00DC476E"/>
    <w:rsid w:val="00DC4E1B"/>
    <w:rsid w:val="00DD1BFB"/>
    <w:rsid w:val="00DD2240"/>
    <w:rsid w:val="00DD29CE"/>
    <w:rsid w:val="00DD79F3"/>
    <w:rsid w:val="00DD7A26"/>
    <w:rsid w:val="00DD7F5A"/>
    <w:rsid w:val="00DE0C1E"/>
    <w:rsid w:val="00DE12EE"/>
    <w:rsid w:val="00DE4FE6"/>
    <w:rsid w:val="00DE6915"/>
    <w:rsid w:val="00DE7E77"/>
    <w:rsid w:val="00DF0825"/>
    <w:rsid w:val="00DF1A7F"/>
    <w:rsid w:val="00DF2DAF"/>
    <w:rsid w:val="00DF393B"/>
    <w:rsid w:val="00DF4D40"/>
    <w:rsid w:val="00DF4D7D"/>
    <w:rsid w:val="00DF62C5"/>
    <w:rsid w:val="00E0157C"/>
    <w:rsid w:val="00E02D47"/>
    <w:rsid w:val="00E032BB"/>
    <w:rsid w:val="00E0444E"/>
    <w:rsid w:val="00E04F2A"/>
    <w:rsid w:val="00E06028"/>
    <w:rsid w:val="00E10BB6"/>
    <w:rsid w:val="00E143F6"/>
    <w:rsid w:val="00E14453"/>
    <w:rsid w:val="00E1728C"/>
    <w:rsid w:val="00E209BE"/>
    <w:rsid w:val="00E22108"/>
    <w:rsid w:val="00E25E22"/>
    <w:rsid w:val="00E27B98"/>
    <w:rsid w:val="00E30C8E"/>
    <w:rsid w:val="00E32866"/>
    <w:rsid w:val="00E35875"/>
    <w:rsid w:val="00E36F0B"/>
    <w:rsid w:val="00E41CF8"/>
    <w:rsid w:val="00E42F56"/>
    <w:rsid w:val="00E43DE3"/>
    <w:rsid w:val="00E4413C"/>
    <w:rsid w:val="00E4566B"/>
    <w:rsid w:val="00E45D17"/>
    <w:rsid w:val="00E4658E"/>
    <w:rsid w:val="00E51C12"/>
    <w:rsid w:val="00E52B69"/>
    <w:rsid w:val="00E537D4"/>
    <w:rsid w:val="00E54FF8"/>
    <w:rsid w:val="00E557FA"/>
    <w:rsid w:val="00E5715E"/>
    <w:rsid w:val="00E6373F"/>
    <w:rsid w:val="00E64CA1"/>
    <w:rsid w:val="00E662EB"/>
    <w:rsid w:val="00E66332"/>
    <w:rsid w:val="00E70621"/>
    <w:rsid w:val="00E719CE"/>
    <w:rsid w:val="00E72055"/>
    <w:rsid w:val="00E81B06"/>
    <w:rsid w:val="00E85743"/>
    <w:rsid w:val="00E907F9"/>
    <w:rsid w:val="00E92E5C"/>
    <w:rsid w:val="00E93583"/>
    <w:rsid w:val="00E964FA"/>
    <w:rsid w:val="00E97932"/>
    <w:rsid w:val="00EA04FE"/>
    <w:rsid w:val="00EA22FC"/>
    <w:rsid w:val="00EA3E90"/>
    <w:rsid w:val="00EA5162"/>
    <w:rsid w:val="00EA5508"/>
    <w:rsid w:val="00EA5953"/>
    <w:rsid w:val="00EA68C1"/>
    <w:rsid w:val="00EB073A"/>
    <w:rsid w:val="00EB20AF"/>
    <w:rsid w:val="00EB3649"/>
    <w:rsid w:val="00EB3CA4"/>
    <w:rsid w:val="00EB7D1C"/>
    <w:rsid w:val="00EC0286"/>
    <w:rsid w:val="00EC0369"/>
    <w:rsid w:val="00EC0A69"/>
    <w:rsid w:val="00EC1608"/>
    <w:rsid w:val="00EC313F"/>
    <w:rsid w:val="00ED4FCD"/>
    <w:rsid w:val="00ED5520"/>
    <w:rsid w:val="00ED5D0A"/>
    <w:rsid w:val="00ED6CDD"/>
    <w:rsid w:val="00ED7108"/>
    <w:rsid w:val="00EE038D"/>
    <w:rsid w:val="00EE0A5B"/>
    <w:rsid w:val="00EE0D73"/>
    <w:rsid w:val="00EE2235"/>
    <w:rsid w:val="00EE3667"/>
    <w:rsid w:val="00EE4D37"/>
    <w:rsid w:val="00EE64F5"/>
    <w:rsid w:val="00EE6F4B"/>
    <w:rsid w:val="00EF1720"/>
    <w:rsid w:val="00EF1BBC"/>
    <w:rsid w:val="00EF3468"/>
    <w:rsid w:val="00EF3FE7"/>
    <w:rsid w:val="00EF4130"/>
    <w:rsid w:val="00EF597A"/>
    <w:rsid w:val="00EF6897"/>
    <w:rsid w:val="00EF77C8"/>
    <w:rsid w:val="00F000ED"/>
    <w:rsid w:val="00F0203D"/>
    <w:rsid w:val="00F02987"/>
    <w:rsid w:val="00F04BA8"/>
    <w:rsid w:val="00F10D14"/>
    <w:rsid w:val="00F1215B"/>
    <w:rsid w:val="00F1302E"/>
    <w:rsid w:val="00F1335B"/>
    <w:rsid w:val="00F16F84"/>
    <w:rsid w:val="00F2076D"/>
    <w:rsid w:val="00F2296C"/>
    <w:rsid w:val="00F23CE7"/>
    <w:rsid w:val="00F241B9"/>
    <w:rsid w:val="00F268B2"/>
    <w:rsid w:val="00F26B04"/>
    <w:rsid w:val="00F32044"/>
    <w:rsid w:val="00F326FB"/>
    <w:rsid w:val="00F3364B"/>
    <w:rsid w:val="00F43E6B"/>
    <w:rsid w:val="00F476B0"/>
    <w:rsid w:val="00F527FB"/>
    <w:rsid w:val="00F53185"/>
    <w:rsid w:val="00F5549D"/>
    <w:rsid w:val="00F57089"/>
    <w:rsid w:val="00F6444F"/>
    <w:rsid w:val="00F64532"/>
    <w:rsid w:val="00F66E32"/>
    <w:rsid w:val="00F72B7A"/>
    <w:rsid w:val="00F73817"/>
    <w:rsid w:val="00F74C85"/>
    <w:rsid w:val="00F75D9E"/>
    <w:rsid w:val="00F7683A"/>
    <w:rsid w:val="00F770D0"/>
    <w:rsid w:val="00F81F3B"/>
    <w:rsid w:val="00F83658"/>
    <w:rsid w:val="00F85D3A"/>
    <w:rsid w:val="00F93926"/>
    <w:rsid w:val="00F94673"/>
    <w:rsid w:val="00F950B3"/>
    <w:rsid w:val="00F95C38"/>
    <w:rsid w:val="00FA0BBB"/>
    <w:rsid w:val="00FA2B88"/>
    <w:rsid w:val="00FB31B8"/>
    <w:rsid w:val="00FC7B85"/>
    <w:rsid w:val="00FD0FC6"/>
    <w:rsid w:val="00FD3687"/>
    <w:rsid w:val="00FD42F0"/>
    <w:rsid w:val="00FD5C28"/>
    <w:rsid w:val="00FD5E44"/>
    <w:rsid w:val="00FD6545"/>
    <w:rsid w:val="00FE0449"/>
    <w:rsid w:val="00FE288F"/>
    <w:rsid w:val="00FE5242"/>
    <w:rsid w:val="00FE5907"/>
    <w:rsid w:val="00FE762E"/>
    <w:rsid w:val="00FF08DB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7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48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45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2454"/>
    <w:rPr>
      <w:rFonts w:asciiTheme="majorHAnsi" w:eastAsia="SimSun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84369"/>
    <w:pPr>
      <w:ind w:firstLineChars="200" w:firstLine="420"/>
    </w:pPr>
  </w:style>
  <w:style w:type="table" w:styleId="TableGrid">
    <w:name w:val="Table Grid"/>
    <w:basedOn w:val="TableNormal"/>
    <w:uiPriority w:val="39"/>
    <w:rsid w:val="00AC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20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20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26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260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AE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44D2"/>
  </w:style>
  <w:style w:type="paragraph" w:customStyle="1" w:styleId="1">
    <w:name w:val="正文1"/>
    <w:uiPriority w:val="99"/>
    <w:rsid w:val="00B92735"/>
    <w:pPr>
      <w:spacing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character" w:styleId="PageNumber">
    <w:name w:val="page number"/>
    <w:basedOn w:val="DefaultParagraphFont"/>
    <w:uiPriority w:val="99"/>
    <w:semiHidden/>
    <w:unhideWhenUsed/>
    <w:rsid w:val="0028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61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2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02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zhaoshenmd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F1D1-3490-704A-8EA8-E195C7E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2019-02-03T17:53:00Z</dcterms:created>
  <dcterms:modified xsi:type="dcterms:W3CDTF">2019-02-09T19:09:00Z</dcterms:modified>
</cp:coreProperties>
</file>