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B7F" w:rsidRPr="006D49EB" w:rsidRDefault="004F2B7F" w:rsidP="006D49EB">
      <w:pPr>
        <w:adjustRightInd w:val="0"/>
        <w:snapToGrid w:val="0"/>
        <w:spacing w:after="0" w:line="360" w:lineRule="auto"/>
        <w:jc w:val="both"/>
        <w:rPr>
          <w:rFonts w:ascii="Book Antiqua" w:hAnsi="Book Antiqua" w:cs="Arial"/>
          <w:b/>
          <w:i/>
          <w:sz w:val="24"/>
          <w:szCs w:val="24"/>
          <w:lang w:eastAsia="zh-CN"/>
        </w:rPr>
      </w:pPr>
      <w:r w:rsidRPr="006D49EB">
        <w:rPr>
          <w:rFonts w:ascii="Book Antiqua" w:eastAsia="BatangChe" w:hAnsi="Book Antiqua"/>
          <w:b/>
          <w:sz w:val="24"/>
          <w:szCs w:val="24"/>
        </w:rPr>
        <w:t>Name of journal:</w:t>
      </w:r>
      <w:r w:rsidRPr="006D49EB">
        <w:rPr>
          <w:rFonts w:ascii="Book Antiqua" w:hAnsi="Book Antiqua"/>
          <w:sz w:val="24"/>
          <w:szCs w:val="24"/>
        </w:rPr>
        <w:t xml:space="preserve"> </w:t>
      </w:r>
      <w:r w:rsidRPr="006D49EB">
        <w:rPr>
          <w:rFonts w:ascii="Book Antiqua" w:hAnsi="Book Antiqua"/>
          <w:i/>
          <w:sz w:val="24"/>
          <w:szCs w:val="24"/>
        </w:rPr>
        <w:t>World Journal of Rheumatology</w:t>
      </w:r>
    </w:p>
    <w:p w:rsidR="004F2B7F" w:rsidRPr="006D49EB" w:rsidRDefault="004F2B7F" w:rsidP="006D49EB">
      <w:pPr>
        <w:adjustRightInd w:val="0"/>
        <w:snapToGrid w:val="0"/>
        <w:spacing w:after="0" w:line="360" w:lineRule="auto"/>
        <w:jc w:val="both"/>
        <w:rPr>
          <w:rFonts w:ascii="Book Antiqua" w:hAnsi="Book Antiqua"/>
          <w:b/>
          <w:sz w:val="24"/>
          <w:szCs w:val="24"/>
          <w:lang w:eastAsia="zh-CN"/>
        </w:rPr>
      </w:pPr>
      <w:r w:rsidRPr="006D49EB">
        <w:rPr>
          <w:rFonts w:ascii="Book Antiqua" w:eastAsia="BatangChe" w:hAnsi="Book Antiqua"/>
          <w:b/>
          <w:sz w:val="24"/>
          <w:szCs w:val="24"/>
        </w:rPr>
        <w:t>ESPS Manuscript NO:</w:t>
      </w:r>
      <w:r w:rsidRPr="006D49EB">
        <w:rPr>
          <w:rFonts w:ascii="Book Antiqua" w:hAnsi="Book Antiqua"/>
          <w:b/>
          <w:sz w:val="24"/>
          <w:szCs w:val="24"/>
          <w:lang w:eastAsia="zh-CN"/>
        </w:rPr>
        <w:t>4413</w:t>
      </w:r>
    </w:p>
    <w:p w:rsidR="004F2B7F" w:rsidRPr="006D49EB" w:rsidRDefault="004F2B7F" w:rsidP="006D49EB">
      <w:pPr>
        <w:adjustRightInd w:val="0"/>
        <w:snapToGrid w:val="0"/>
        <w:spacing w:after="0" w:line="360" w:lineRule="auto"/>
        <w:jc w:val="both"/>
        <w:rPr>
          <w:rFonts w:ascii="Book Antiqua" w:hAnsi="Book Antiqua"/>
          <w:b/>
          <w:sz w:val="24"/>
          <w:szCs w:val="24"/>
          <w:lang w:eastAsia="zh-CN"/>
        </w:rPr>
      </w:pPr>
      <w:r w:rsidRPr="006D49EB">
        <w:rPr>
          <w:rFonts w:ascii="Book Antiqua" w:eastAsia="BatangChe" w:hAnsi="Book Antiqua"/>
          <w:b/>
          <w:sz w:val="24"/>
          <w:szCs w:val="24"/>
        </w:rPr>
        <w:t>Columns:</w:t>
      </w:r>
      <w:r w:rsidRPr="006D49EB">
        <w:rPr>
          <w:rFonts w:ascii="Book Antiqua" w:hAnsi="Book Antiqua"/>
          <w:b/>
          <w:sz w:val="24"/>
          <w:szCs w:val="24"/>
          <w:lang w:eastAsia="zh-CN"/>
        </w:rPr>
        <w:t xml:space="preserve"> MINIREVIEWS</w:t>
      </w:r>
    </w:p>
    <w:p w:rsidR="004F2B7F" w:rsidRPr="006D49EB" w:rsidRDefault="004F2B7F" w:rsidP="006D49EB">
      <w:pPr>
        <w:adjustRightInd w:val="0"/>
        <w:snapToGrid w:val="0"/>
        <w:spacing w:after="0" w:line="360" w:lineRule="auto"/>
        <w:jc w:val="both"/>
        <w:rPr>
          <w:rFonts w:ascii="Book Antiqua" w:hAnsi="Book Antiqua" w:cs="Arial"/>
          <w:b/>
          <w:sz w:val="24"/>
          <w:szCs w:val="24"/>
          <w:lang w:eastAsia="zh-CN"/>
        </w:rPr>
      </w:pPr>
    </w:p>
    <w:p w:rsidR="00F466F9" w:rsidRPr="006D49EB" w:rsidRDefault="004F2B7F" w:rsidP="006D49EB">
      <w:pPr>
        <w:spacing w:after="0" w:line="360" w:lineRule="auto"/>
        <w:jc w:val="both"/>
        <w:rPr>
          <w:rFonts w:ascii="Book Antiqua" w:hAnsi="Book Antiqua" w:cs="Arial"/>
          <w:b/>
          <w:sz w:val="24"/>
          <w:szCs w:val="24"/>
          <w:lang w:val="en-US"/>
        </w:rPr>
      </w:pPr>
      <w:r w:rsidRPr="006D49EB">
        <w:rPr>
          <w:rFonts w:ascii="Book Antiqua" w:hAnsi="Book Antiqua" w:cs="Arial"/>
          <w:b/>
          <w:sz w:val="24"/>
          <w:szCs w:val="24"/>
          <w:lang w:val="en-US"/>
        </w:rPr>
        <w:t>R</w:t>
      </w:r>
      <w:r w:rsidR="008D3A72" w:rsidRPr="006D49EB">
        <w:rPr>
          <w:rFonts w:ascii="Book Antiqua" w:hAnsi="Book Antiqua" w:cs="Arial"/>
          <w:b/>
          <w:sz w:val="24"/>
          <w:szCs w:val="24"/>
          <w:lang w:val="en-US"/>
        </w:rPr>
        <w:t xml:space="preserve">ole of </w:t>
      </w:r>
      <w:r w:rsidR="003F27BC" w:rsidRPr="006D49EB">
        <w:rPr>
          <w:rFonts w:ascii="Book Antiqua" w:hAnsi="Book Antiqua" w:cs="Arial"/>
          <w:b/>
          <w:sz w:val="24"/>
          <w:szCs w:val="24"/>
          <w:lang w:val="en-US"/>
        </w:rPr>
        <w:t xml:space="preserve">Th17 </w:t>
      </w:r>
      <w:r w:rsidR="008D3A72" w:rsidRPr="006D49EB">
        <w:rPr>
          <w:rFonts w:ascii="Book Antiqua" w:hAnsi="Book Antiqua" w:cs="Arial"/>
          <w:b/>
          <w:sz w:val="24"/>
          <w:szCs w:val="24"/>
          <w:lang w:val="en-US"/>
        </w:rPr>
        <w:t xml:space="preserve">cells in the pathogenesis of </w:t>
      </w:r>
      <w:r w:rsidRPr="006D49EB">
        <w:rPr>
          <w:rFonts w:ascii="Book Antiqua" w:hAnsi="Book Antiqua" w:cs="Arial"/>
          <w:b/>
          <w:sz w:val="24"/>
          <w:szCs w:val="24"/>
          <w:lang w:val="en-US"/>
        </w:rPr>
        <w:t>rheumatoid arthritis</w:t>
      </w:r>
    </w:p>
    <w:p w:rsidR="00F00B90" w:rsidRPr="006D49EB" w:rsidRDefault="00F00B90" w:rsidP="006D49EB">
      <w:pPr>
        <w:spacing w:after="0" w:line="360" w:lineRule="auto"/>
        <w:jc w:val="both"/>
        <w:outlineLvl w:val="0"/>
        <w:rPr>
          <w:rFonts w:ascii="Book Antiqua" w:hAnsi="Book Antiqua" w:cs="Arial"/>
          <w:bCs/>
          <w:kern w:val="36"/>
          <w:sz w:val="24"/>
          <w:szCs w:val="24"/>
          <w:lang w:val="en-GB"/>
        </w:rPr>
      </w:pPr>
    </w:p>
    <w:p w:rsidR="004F2B7F" w:rsidRPr="006D49EB" w:rsidRDefault="004F2B7F" w:rsidP="006D49EB">
      <w:pPr>
        <w:spacing w:after="0" w:line="360" w:lineRule="auto"/>
        <w:jc w:val="both"/>
        <w:outlineLvl w:val="0"/>
        <w:rPr>
          <w:rFonts w:ascii="Book Antiqua" w:hAnsi="Book Antiqua" w:cs="Arial"/>
          <w:bCs/>
          <w:kern w:val="36"/>
          <w:sz w:val="24"/>
          <w:szCs w:val="24"/>
          <w:lang w:val="en-GB"/>
        </w:rPr>
      </w:pPr>
      <w:r w:rsidRPr="006D49EB">
        <w:rPr>
          <w:rFonts w:ascii="Book Antiqua" w:hAnsi="Book Antiqua" w:cs="Arial"/>
          <w:kern w:val="36"/>
          <w:sz w:val="24"/>
          <w:szCs w:val="24"/>
          <w:lang w:val="en-GB"/>
        </w:rPr>
        <w:t>Boniface</w:t>
      </w:r>
      <w:r w:rsidRPr="006D49EB">
        <w:rPr>
          <w:rFonts w:ascii="Book Antiqua" w:hAnsi="Book Antiqua" w:cs="Arial"/>
          <w:kern w:val="36"/>
          <w:sz w:val="24"/>
          <w:szCs w:val="24"/>
          <w:lang w:val="en-GB" w:eastAsia="zh-CN"/>
        </w:rPr>
        <w:t xml:space="preserve"> K </w:t>
      </w:r>
      <w:r w:rsidRPr="006D49EB">
        <w:rPr>
          <w:rFonts w:ascii="Book Antiqua" w:hAnsi="Book Antiqua" w:cs="Arial"/>
          <w:i/>
          <w:kern w:val="36"/>
          <w:sz w:val="24"/>
          <w:szCs w:val="24"/>
          <w:lang w:val="en-GB" w:eastAsia="zh-CN"/>
        </w:rPr>
        <w:t>et al</w:t>
      </w:r>
      <w:r w:rsidRPr="006D49EB">
        <w:rPr>
          <w:rFonts w:ascii="Book Antiqua" w:hAnsi="Book Antiqua" w:cs="Arial"/>
          <w:kern w:val="36"/>
          <w:sz w:val="24"/>
          <w:szCs w:val="24"/>
          <w:lang w:val="en-GB" w:eastAsia="zh-CN"/>
        </w:rPr>
        <w:t>.</w:t>
      </w:r>
      <w:r w:rsidRPr="006D49EB">
        <w:rPr>
          <w:rFonts w:ascii="Book Antiqua" w:hAnsi="Book Antiqua" w:cs="Arial"/>
          <w:bCs/>
          <w:kern w:val="36"/>
          <w:sz w:val="24"/>
          <w:szCs w:val="24"/>
          <w:lang w:val="en-GB"/>
        </w:rPr>
        <w:t xml:space="preserve"> Th17 and rheumatoid arthritis</w:t>
      </w:r>
    </w:p>
    <w:p w:rsidR="00F134A9" w:rsidRPr="006D49EB" w:rsidRDefault="00F134A9" w:rsidP="006D49EB">
      <w:pPr>
        <w:spacing w:after="0" w:line="360" w:lineRule="auto"/>
        <w:jc w:val="both"/>
        <w:outlineLvl w:val="0"/>
        <w:rPr>
          <w:rFonts w:ascii="Book Antiqua" w:hAnsi="Book Antiqua" w:cs="Arial"/>
          <w:bCs/>
          <w:kern w:val="36"/>
          <w:sz w:val="24"/>
          <w:szCs w:val="24"/>
          <w:lang w:val="en-GB" w:eastAsia="zh-CN"/>
        </w:rPr>
      </w:pPr>
    </w:p>
    <w:p w:rsidR="00F00B90" w:rsidRPr="006D49EB" w:rsidRDefault="00F00B90" w:rsidP="006D49EB">
      <w:pPr>
        <w:spacing w:after="0" w:line="360" w:lineRule="auto"/>
        <w:jc w:val="both"/>
        <w:outlineLvl w:val="0"/>
        <w:rPr>
          <w:rFonts w:ascii="Book Antiqua" w:hAnsi="Book Antiqua" w:cs="Arial"/>
          <w:kern w:val="36"/>
          <w:sz w:val="24"/>
          <w:szCs w:val="24"/>
          <w:lang w:val="en-GB" w:eastAsia="zh-CN"/>
        </w:rPr>
      </w:pPr>
      <w:r w:rsidRPr="006D49EB">
        <w:rPr>
          <w:rFonts w:ascii="Book Antiqua" w:hAnsi="Book Antiqua" w:cs="Arial"/>
          <w:kern w:val="36"/>
          <w:sz w:val="24"/>
          <w:szCs w:val="24"/>
          <w:lang w:val="en-GB"/>
        </w:rPr>
        <w:t>Katia</w:t>
      </w:r>
      <w:r w:rsidR="004F2B7F" w:rsidRPr="006D49EB">
        <w:rPr>
          <w:rFonts w:ascii="Book Antiqua" w:hAnsi="Book Antiqua" w:cs="Arial"/>
          <w:kern w:val="36"/>
          <w:sz w:val="24"/>
          <w:szCs w:val="24"/>
          <w:lang w:val="en-GB"/>
        </w:rPr>
        <w:t xml:space="preserve"> Boniface, Daniel Moynet, M</w:t>
      </w:r>
      <w:r w:rsidRPr="006D49EB">
        <w:rPr>
          <w:rFonts w:ascii="Book Antiqua" w:hAnsi="Book Antiqua" w:cs="Arial"/>
          <w:kern w:val="36"/>
          <w:sz w:val="24"/>
          <w:szCs w:val="24"/>
          <w:lang w:val="en-GB"/>
        </w:rPr>
        <w:t xml:space="preserve"> Djavad Mossalayi</w:t>
      </w:r>
    </w:p>
    <w:p w:rsidR="00F00B90" w:rsidRPr="006D49EB" w:rsidRDefault="00F00B90" w:rsidP="006D49EB">
      <w:pPr>
        <w:spacing w:after="0" w:line="360" w:lineRule="auto"/>
        <w:jc w:val="both"/>
        <w:outlineLvl w:val="0"/>
        <w:rPr>
          <w:rFonts w:ascii="Book Antiqua" w:hAnsi="Book Antiqua" w:cs="Arial"/>
          <w:kern w:val="36"/>
          <w:sz w:val="24"/>
          <w:szCs w:val="24"/>
          <w:vertAlign w:val="superscript"/>
          <w:lang w:val="en-GB"/>
        </w:rPr>
      </w:pPr>
    </w:p>
    <w:p w:rsidR="00F00B90" w:rsidRPr="006D49EB" w:rsidRDefault="004F2B7F" w:rsidP="006D49EB">
      <w:pPr>
        <w:spacing w:after="0" w:line="360" w:lineRule="auto"/>
        <w:jc w:val="both"/>
        <w:outlineLvl w:val="0"/>
        <w:rPr>
          <w:rFonts w:ascii="Book Antiqua" w:hAnsi="Book Antiqua" w:cs="Arial"/>
          <w:b/>
          <w:kern w:val="36"/>
          <w:sz w:val="24"/>
          <w:szCs w:val="24"/>
          <w:lang w:val="en-GB" w:eastAsia="zh-CN"/>
        </w:rPr>
      </w:pPr>
      <w:r w:rsidRPr="006D49EB">
        <w:rPr>
          <w:rFonts w:ascii="Book Antiqua" w:hAnsi="Book Antiqua" w:cs="Arial"/>
          <w:b/>
          <w:kern w:val="36"/>
          <w:sz w:val="24"/>
          <w:szCs w:val="24"/>
          <w:lang w:val="en-GB"/>
        </w:rPr>
        <w:t>Katia Boniface, Daniel Moynet, M Djavad Mossalayi</w:t>
      </w:r>
      <w:r w:rsidRPr="006D49EB">
        <w:rPr>
          <w:rFonts w:ascii="Book Antiqua" w:hAnsi="Book Antiqua" w:cs="Arial"/>
          <w:b/>
          <w:kern w:val="36"/>
          <w:sz w:val="24"/>
          <w:szCs w:val="24"/>
          <w:lang w:val="en-GB" w:eastAsia="zh-CN"/>
        </w:rPr>
        <w:t xml:space="preserve">, </w:t>
      </w:r>
      <w:r w:rsidR="003F27BC" w:rsidRPr="006D49EB">
        <w:rPr>
          <w:rFonts w:ascii="Book Antiqua" w:hAnsi="Book Antiqua" w:cs="Arial"/>
          <w:kern w:val="36"/>
          <w:sz w:val="24"/>
          <w:szCs w:val="24"/>
          <w:lang w:val="en-GB"/>
        </w:rPr>
        <w:t xml:space="preserve">INSERM </w:t>
      </w:r>
      <w:r w:rsidR="00F00B90" w:rsidRPr="006D49EB">
        <w:rPr>
          <w:rFonts w:ascii="Book Antiqua" w:hAnsi="Book Antiqua" w:cs="Arial"/>
          <w:kern w:val="36"/>
          <w:sz w:val="24"/>
          <w:szCs w:val="24"/>
          <w:lang w:val="en-GB"/>
        </w:rPr>
        <w:t xml:space="preserve">U1035, Dermatology group, </w:t>
      </w:r>
      <w:r w:rsidR="003F27BC" w:rsidRPr="006D49EB">
        <w:rPr>
          <w:rFonts w:ascii="Book Antiqua" w:hAnsi="Book Antiqua" w:cs="Arial"/>
          <w:kern w:val="36"/>
          <w:sz w:val="24"/>
          <w:szCs w:val="24"/>
          <w:lang w:val="en-GB"/>
        </w:rPr>
        <w:t xml:space="preserve">Immunology Laboratory, </w:t>
      </w:r>
      <w:r w:rsidR="00F00B90" w:rsidRPr="006D49EB">
        <w:rPr>
          <w:rFonts w:ascii="Book Antiqua" w:hAnsi="Book Antiqua" w:cs="Arial"/>
          <w:kern w:val="36"/>
          <w:sz w:val="24"/>
          <w:szCs w:val="24"/>
          <w:lang w:val="en-GB"/>
        </w:rPr>
        <w:t xml:space="preserve">Bordeaux Segalen University, </w:t>
      </w:r>
      <w:r w:rsidRPr="006D49EB">
        <w:rPr>
          <w:rFonts w:ascii="Book Antiqua" w:hAnsi="Book Antiqua" w:cs="Arial"/>
          <w:bCs/>
          <w:sz w:val="24"/>
          <w:szCs w:val="24"/>
          <w:lang w:val="en-GB"/>
        </w:rPr>
        <w:t>33076 Bordeaux Cedex</w:t>
      </w:r>
      <w:r w:rsidR="00DF10AB">
        <w:rPr>
          <w:rFonts w:ascii="Book Antiqua" w:hAnsi="Book Antiqua" w:cs="Arial" w:hint="eastAsia"/>
          <w:bCs/>
          <w:sz w:val="24"/>
          <w:szCs w:val="24"/>
          <w:lang w:val="en-GB" w:eastAsia="zh-CN"/>
        </w:rPr>
        <w:t>,</w:t>
      </w:r>
      <w:r w:rsidRPr="006D49EB">
        <w:rPr>
          <w:rFonts w:ascii="Book Antiqua" w:hAnsi="Book Antiqua" w:cs="Arial"/>
          <w:bCs/>
          <w:sz w:val="24"/>
          <w:szCs w:val="24"/>
          <w:lang w:val="en-GB"/>
        </w:rPr>
        <w:t xml:space="preserve"> </w:t>
      </w:r>
      <w:r w:rsidR="00DF10AB">
        <w:rPr>
          <w:rFonts w:ascii="Book Antiqua" w:hAnsi="Book Antiqua" w:cs="Arial"/>
          <w:kern w:val="36"/>
          <w:sz w:val="24"/>
          <w:szCs w:val="24"/>
          <w:lang w:val="en-GB"/>
        </w:rPr>
        <w:t>France</w:t>
      </w:r>
    </w:p>
    <w:p w:rsidR="00F00B90" w:rsidRPr="006D49EB" w:rsidRDefault="00F00B90" w:rsidP="006D49EB">
      <w:pPr>
        <w:spacing w:after="0" w:line="360" w:lineRule="auto"/>
        <w:jc w:val="both"/>
        <w:rPr>
          <w:rFonts w:ascii="Book Antiqua" w:hAnsi="Book Antiqua" w:cs="Arial"/>
          <w:b/>
          <w:bCs/>
          <w:sz w:val="24"/>
          <w:szCs w:val="24"/>
          <w:lang w:val="en-GB"/>
        </w:rPr>
      </w:pPr>
    </w:p>
    <w:p w:rsidR="004F2B7F" w:rsidRPr="006D49EB" w:rsidRDefault="004F2B7F" w:rsidP="006D49EB">
      <w:pPr>
        <w:pStyle w:val="a9"/>
        <w:spacing w:after="0" w:line="360" w:lineRule="auto"/>
        <w:jc w:val="both"/>
        <w:rPr>
          <w:rFonts w:ascii="Book Antiqua" w:hAnsi="Book Antiqua" w:cs="Arial"/>
          <w:color w:val="000000"/>
          <w:sz w:val="24"/>
          <w:szCs w:val="24"/>
          <w:vertAlign w:val="superscript"/>
          <w:lang w:eastAsia="zh-CN"/>
        </w:rPr>
      </w:pPr>
      <w:r w:rsidRPr="006D49EB">
        <w:rPr>
          <w:rFonts w:ascii="Book Antiqua" w:hAnsi="Book Antiqua"/>
          <w:b/>
          <w:sz w:val="24"/>
          <w:szCs w:val="24"/>
        </w:rPr>
        <w:t>Author contributions:</w:t>
      </w:r>
      <w:r w:rsidRPr="006D49EB">
        <w:rPr>
          <w:rFonts w:ascii="Book Antiqua" w:hAnsi="Book Antiqua"/>
          <w:b/>
          <w:sz w:val="24"/>
          <w:szCs w:val="24"/>
          <w:lang w:eastAsia="zh-CN"/>
        </w:rPr>
        <w:t xml:space="preserve"> All the authors </w:t>
      </w:r>
      <w:r w:rsidRPr="006D49EB">
        <w:rPr>
          <w:rFonts w:ascii="Book Antiqua" w:hAnsi="Book Antiqua" w:cs="Tahoma"/>
          <w:color w:val="000000"/>
          <w:spacing w:val="-5"/>
          <w:sz w:val="24"/>
          <w:szCs w:val="24"/>
        </w:rPr>
        <w:t>contributed to this paper</w:t>
      </w:r>
      <w:r w:rsidRPr="006D49EB">
        <w:rPr>
          <w:rFonts w:ascii="Book Antiqua" w:hAnsi="Book Antiqua" w:cs="Tahoma"/>
          <w:color w:val="000000"/>
          <w:spacing w:val="-5"/>
          <w:sz w:val="24"/>
          <w:szCs w:val="24"/>
          <w:lang w:eastAsia="zh-CN"/>
        </w:rPr>
        <w:t xml:space="preserve"> equally.</w:t>
      </w:r>
      <w:r w:rsidRPr="006D49EB">
        <w:rPr>
          <w:rFonts w:ascii="Book Antiqua" w:hAnsi="Book Antiqua" w:cs="Arial"/>
          <w:color w:val="000000"/>
          <w:sz w:val="24"/>
          <w:szCs w:val="24"/>
          <w:vertAlign w:val="superscript"/>
          <w:lang w:eastAsia="zh-CN"/>
        </w:rPr>
        <w:t xml:space="preserve"> </w:t>
      </w:r>
    </w:p>
    <w:p w:rsidR="004F2B7F" w:rsidRPr="006D49EB" w:rsidRDefault="004F2B7F" w:rsidP="006D49EB">
      <w:pPr>
        <w:spacing w:after="0" w:line="360" w:lineRule="auto"/>
        <w:jc w:val="both"/>
        <w:rPr>
          <w:rFonts w:ascii="Book Antiqua" w:hAnsi="Book Antiqua"/>
          <w:sz w:val="24"/>
          <w:szCs w:val="24"/>
          <w:lang w:eastAsia="zh-CN"/>
        </w:rPr>
      </w:pPr>
    </w:p>
    <w:p w:rsidR="004F2B7F" w:rsidRPr="006D49EB" w:rsidRDefault="004F2B7F" w:rsidP="006D49EB">
      <w:pPr>
        <w:spacing w:after="0" w:line="360" w:lineRule="auto"/>
        <w:jc w:val="both"/>
        <w:rPr>
          <w:rFonts w:ascii="Book Antiqua" w:hAnsi="Book Antiqua" w:cs="Arial"/>
          <w:bCs/>
          <w:sz w:val="24"/>
          <w:szCs w:val="24"/>
        </w:rPr>
      </w:pPr>
      <w:r w:rsidRPr="006D49EB">
        <w:rPr>
          <w:rFonts w:ascii="Book Antiqua" w:hAnsi="Book Antiqua"/>
          <w:b/>
          <w:sz w:val="24"/>
          <w:szCs w:val="24"/>
        </w:rPr>
        <w:t>Correspondence to:</w:t>
      </w:r>
      <w:r w:rsidRPr="006D49EB">
        <w:rPr>
          <w:rFonts w:ascii="Book Antiqua" w:hAnsi="Book Antiqua" w:cs="Arial"/>
          <w:kern w:val="36"/>
          <w:sz w:val="24"/>
          <w:szCs w:val="24"/>
          <w:lang w:val="en-GB"/>
        </w:rPr>
        <w:t xml:space="preserve"> </w:t>
      </w:r>
      <w:r w:rsidRPr="006D49EB">
        <w:rPr>
          <w:rFonts w:ascii="Book Antiqua" w:hAnsi="Book Antiqua" w:cs="Arial"/>
          <w:b/>
          <w:kern w:val="36"/>
          <w:sz w:val="24"/>
          <w:szCs w:val="24"/>
          <w:lang w:val="en-GB"/>
        </w:rPr>
        <w:t>M Djavad Mossalayi</w:t>
      </w:r>
      <w:r w:rsidRPr="006D49EB">
        <w:rPr>
          <w:rFonts w:ascii="Book Antiqua" w:hAnsi="Book Antiqua" w:cs="Arial"/>
          <w:b/>
          <w:kern w:val="36"/>
          <w:sz w:val="24"/>
          <w:szCs w:val="24"/>
          <w:lang w:val="en-GB" w:eastAsia="zh-CN"/>
        </w:rPr>
        <w:t>,</w:t>
      </w:r>
      <w:r w:rsidR="006D49EB">
        <w:rPr>
          <w:rFonts w:ascii="Book Antiqua" w:hAnsi="Book Antiqua" w:cs="Arial"/>
          <w:b/>
          <w:kern w:val="36"/>
          <w:sz w:val="24"/>
          <w:szCs w:val="24"/>
          <w:lang w:val="en-GB" w:eastAsia="zh-CN"/>
        </w:rPr>
        <w:t xml:space="preserve"> </w:t>
      </w:r>
      <w:r w:rsidRPr="006D49EB">
        <w:rPr>
          <w:rFonts w:ascii="Book Antiqua" w:hAnsi="Book Antiqua" w:cs="Arial"/>
          <w:b/>
          <w:kern w:val="36"/>
          <w:sz w:val="24"/>
          <w:szCs w:val="24"/>
          <w:lang w:val="en-GB" w:eastAsia="zh-CN"/>
        </w:rPr>
        <w:t>Professor,</w:t>
      </w:r>
      <w:r w:rsidRPr="006D49EB">
        <w:rPr>
          <w:rFonts w:ascii="Book Antiqua" w:hAnsi="Book Antiqua" w:cs="Arial"/>
          <w:kern w:val="36"/>
          <w:sz w:val="24"/>
          <w:szCs w:val="24"/>
          <w:lang w:val="en-GB" w:eastAsia="zh-CN"/>
        </w:rPr>
        <w:t xml:space="preserve"> </w:t>
      </w:r>
      <w:r w:rsidR="00F00B90" w:rsidRPr="006D49EB">
        <w:rPr>
          <w:rFonts w:ascii="Book Antiqua" w:hAnsi="Book Antiqua" w:cs="Arial"/>
          <w:bCs/>
          <w:sz w:val="24"/>
          <w:szCs w:val="24"/>
          <w:lang w:val="en-GB"/>
        </w:rPr>
        <w:t>Dermatology group, INSERM U1035, Bordeaux Segalen University, 146, Rue Léo Saignat, 33076 Bordeaux Cedex</w:t>
      </w:r>
      <w:r w:rsidR="00DF10AB">
        <w:rPr>
          <w:rFonts w:ascii="Book Antiqua" w:hAnsi="Book Antiqua" w:cs="Arial" w:hint="eastAsia"/>
          <w:bCs/>
          <w:sz w:val="24"/>
          <w:szCs w:val="24"/>
          <w:lang w:val="en-GB" w:eastAsia="zh-CN"/>
        </w:rPr>
        <w:t>,</w:t>
      </w:r>
      <w:r w:rsidR="00F00B90" w:rsidRPr="006D49EB">
        <w:rPr>
          <w:rFonts w:ascii="Book Antiqua" w:hAnsi="Book Antiqua" w:cs="Arial"/>
          <w:bCs/>
          <w:sz w:val="24"/>
          <w:szCs w:val="24"/>
          <w:lang w:val="en-GB"/>
        </w:rPr>
        <w:t xml:space="preserve"> France.</w:t>
      </w:r>
      <w:r w:rsidRPr="006D49EB">
        <w:rPr>
          <w:rFonts w:ascii="Book Antiqua" w:hAnsi="Book Antiqua"/>
          <w:sz w:val="24"/>
          <w:szCs w:val="24"/>
        </w:rPr>
        <w:t xml:space="preserve"> </w:t>
      </w:r>
      <w:r w:rsidRPr="00DF10AB">
        <w:rPr>
          <w:rFonts w:ascii="Book Antiqua" w:hAnsi="Book Antiqua" w:cs="Arial"/>
          <w:sz w:val="24"/>
          <w:szCs w:val="24"/>
        </w:rPr>
        <w:t>djavad.mossalayi@u-bordeaux2.fr</w:t>
      </w:r>
    </w:p>
    <w:p w:rsidR="004F2B7F" w:rsidRPr="006D49EB" w:rsidRDefault="004F2B7F" w:rsidP="006D49EB">
      <w:pPr>
        <w:spacing w:after="0" w:line="360" w:lineRule="auto"/>
        <w:jc w:val="both"/>
        <w:rPr>
          <w:rFonts w:ascii="Book Antiqua" w:hAnsi="Book Antiqua"/>
          <w:b/>
          <w:sz w:val="24"/>
          <w:szCs w:val="24"/>
          <w:lang w:eastAsia="zh-CN"/>
        </w:rPr>
      </w:pPr>
    </w:p>
    <w:p w:rsidR="004F2B7F" w:rsidRPr="006D49EB" w:rsidRDefault="004F2B7F" w:rsidP="006D49EB">
      <w:pPr>
        <w:spacing w:after="0" w:line="360" w:lineRule="auto"/>
        <w:jc w:val="both"/>
        <w:rPr>
          <w:rFonts w:ascii="Book Antiqua" w:hAnsi="Book Antiqua"/>
          <w:sz w:val="24"/>
          <w:szCs w:val="24"/>
        </w:rPr>
      </w:pPr>
      <w:r w:rsidRPr="006D49EB">
        <w:rPr>
          <w:rFonts w:ascii="Book Antiqua" w:hAnsi="Book Antiqua"/>
          <w:b/>
          <w:sz w:val="24"/>
          <w:szCs w:val="24"/>
        </w:rPr>
        <w:t>Telephone:</w:t>
      </w:r>
      <w:r w:rsidRPr="006D49EB">
        <w:rPr>
          <w:rFonts w:ascii="Book Antiqua" w:hAnsi="Book Antiqua"/>
          <w:sz w:val="24"/>
          <w:szCs w:val="24"/>
        </w:rPr>
        <w:t xml:space="preserve"> </w:t>
      </w:r>
      <w:r w:rsidRPr="006D49EB">
        <w:rPr>
          <w:rFonts w:ascii="Book Antiqua" w:hAnsi="Book Antiqua"/>
          <w:sz w:val="24"/>
          <w:szCs w:val="24"/>
          <w:lang w:eastAsia="zh-CN"/>
        </w:rPr>
        <w:t>+</w:t>
      </w:r>
      <w:r w:rsidRPr="006D49EB">
        <w:rPr>
          <w:rFonts w:ascii="Book Antiqua" w:hAnsi="Book Antiqua"/>
          <w:b/>
          <w:sz w:val="24"/>
          <w:szCs w:val="24"/>
        </w:rPr>
        <w:t xml:space="preserve"> </w:t>
      </w:r>
      <w:r w:rsidRPr="006D49EB">
        <w:rPr>
          <w:rFonts w:ascii="Book Antiqua" w:hAnsi="Book Antiqua" w:cs="Arial"/>
          <w:bCs/>
          <w:sz w:val="24"/>
          <w:szCs w:val="24"/>
        </w:rPr>
        <w:t>33</w:t>
      </w:r>
      <w:r w:rsidRPr="006D49EB">
        <w:rPr>
          <w:rFonts w:ascii="Book Antiqua" w:hAnsi="Book Antiqua" w:cs="Arial"/>
          <w:bCs/>
          <w:sz w:val="24"/>
          <w:szCs w:val="24"/>
          <w:lang w:eastAsia="zh-CN"/>
        </w:rPr>
        <w:t>-</w:t>
      </w:r>
      <w:r w:rsidRPr="006D49EB">
        <w:rPr>
          <w:rFonts w:ascii="Book Antiqua" w:hAnsi="Book Antiqua" w:cs="Arial"/>
          <w:bCs/>
          <w:sz w:val="24"/>
          <w:szCs w:val="24"/>
        </w:rPr>
        <w:t>547</w:t>
      </w:r>
      <w:r w:rsidR="00A42FB1" w:rsidRPr="006D49EB">
        <w:rPr>
          <w:rFonts w:ascii="Book Antiqua" w:hAnsi="Book Antiqua" w:cs="Arial"/>
          <w:bCs/>
          <w:sz w:val="24"/>
          <w:szCs w:val="24"/>
          <w:lang w:eastAsia="zh-CN"/>
        </w:rPr>
        <w:t>-</w:t>
      </w:r>
      <w:r w:rsidR="00A42FB1" w:rsidRPr="006D49EB">
        <w:rPr>
          <w:rFonts w:ascii="Book Antiqua" w:hAnsi="Book Antiqua" w:cs="Arial"/>
          <w:bCs/>
          <w:sz w:val="24"/>
          <w:szCs w:val="24"/>
        </w:rPr>
        <w:t>3042</w:t>
      </w:r>
      <w:r w:rsidRPr="006D49EB">
        <w:rPr>
          <w:rFonts w:ascii="Book Antiqua" w:hAnsi="Book Antiqua" w:cs="Arial"/>
          <w:bCs/>
          <w:sz w:val="24"/>
          <w:szCs w:val="24"/>
        </w:rPr>
        <w:t>22</w:t>
      </w:r>
      <w:r w:rsidR="006D49EB">
        <w:rPr>
          <w:rFonts w:ascii="Book Antiqua" w:hAnsi="Book Antiqua" w:cs="Arial"/>
          <w:bCs/>
          <w:sz w:val="24"/>
          <w:szCs w:val="24"/>
        </w:rPr>
        <w:t xml:space="preserve"> </w:t>
      </w:r>
      <w:r w:rsidRPr="006D49EB">
        <w:rPr>
          <w:rFonts w:ascii="Book Antiqua" w:hAnsi="Book Antiqua"/>
          <w:b/>
          <w:sz w:val="24"/>
          <w:szCs w:val="24"/>
        </w:rPr>
        <w:t xml:space="preserve">Fax: </w:t>
      </w:r>
      <w:r w:rsidR="00A42FB1" w:rsidRPr="006D49EB">
        <w:rPr>
          <w:rFonts w:ascii="Book Antiqua" w:hAnsi="Book Antiqua"/>
          <w:sz w:val="24"/>
          <w:szCs w:val="24"/>
          <w:lang w:eastAsia="zh-CN"/>
        </w:rPr>
        <w:t>+</w:t>
      </w:r>
      <w:r w:rsidR="00A42FB1" w:rsidRPr="006D49EB">
        <w:rPr>
          <w:rFonts w:ascii="Book Antiqua" w:hAnsi="Book Antiqua"/>
          <w:b/>
          <w:sz w:val="24"/>
          <w:szCs w:val="24"/>
        </w:rPr>
        <w:t xml:space="preserve"> </w:t>
      </w:r>
      <w:r w:rsidR="00A42FB1" w:rsidRPr="006D49EB">
        <w:rPr>
          <w:rFonts w:ascii="Book Antiqua" w:hAnsi="Book Antiqua" w:cs="Arial"/>
          <w:bCs/>
          <w:sz w:val="24"/>
          <w:szCs w:val="24"/>
        </w:rPr>
        <w:t>33</w:t>
      </w:r>
      <w:r w:rsidR="00A42FB1" w:rsidRPr="006D49EB">
        <w:rPr>
          <w:rFonts w:ascii="Book Antiqua" w:hAnsi="Book Antiqua" w:cs="Arial"/>
          <w:bCs/>
          <w:sz w:val="24"/>
          <w:szCs w:val="24"/>
          <w:lang w:eastAsia="zh-CN"/>
        </w:rPr>
        <w:t>-</w:t>
      </w:r>
      <w:r w:rsidR="00A42FB1" w:rsidRPr="006D49EB">
        <w:rPr>
          <w:rFonts w:ascii="Book Antiqua" w:hAnsi="Book Antiqua" w:cs="Arial"/>
          <w:bCs/>
          <w:sz w:val="24"/>
          <w:szCs w:val="24"/>
        </w:rPr>
        <w:t>547</w:t>
      </w:r>
      <w:r w:rsidR="00A42FB1" w:rsidRPr="006D49EB">
        <w:rPr>
          <w:rFonts w:ascii="Book Antiqua" w:hAnsi="Book Antiqua" w:cs="Arial"/>
          <w:bCs/>
          <w:sz w:val="24"/>
          <w:szCs w:val="24"/>
          <w:lang w:eastAsia="zh-CN"/>
        </w:rPr>
        <w:t>-</w:t>
      </w:r>
      <w:r w:rsidR="00A42FB1" w:rsidRPr="006D49EB">
        <w:rPr>
          <w:rFonts w:ascii="Book Antiqua" w:hAnsi="Book Antiqua" w:cs="Arial"/>
          <w:bCs/>
          <w:sz w:val="24"/>
          <w:szCs w:val="24"/>
        </w:rPr>
        <w:t>304222</w:t>
      </w:r>
    </w:p>
    <w:p w:rsidR="00F00B90" w:rsidRPr="006D49EB" w:rsidRDefault="00F00B90" w:rsidP="006D49EB">
      <w:pPr>
        <w:spacing w:after="0" w:line="360" w:lineRule="auto"/>
        <w:jc w:val="both"/>
        <w:outlineLvl w:val="0"/>
        <w:rPr>
          <w:rFonts w:ascii="Book Antiqua" w:hAnsi="Book Antiqua" w:cs="Arial"/>
          <w:kern w:val="36"/>
          <w:sz w:val="24"/>
          <w:szCs w:val="24"/>
          <w:lang w:val="en-GB" w:eastAsia="zh-CN"/>
        </w:rPr>
      </w:pPr>
    </w:p>
    <w:p w:rsidR="00A42FB1" w:rsidRPr="006D49EB" w:rsidRDefault="00A42FB1" w:rsidP="006D49EB">
      <w:pPr>
        <w:spacing w:after="0" w:line="360" w:lineRule="auto"/>
        <w:jc w:val="both"/>
        <w:rPr>
          <w:rFonts w:ascii="Book Antiqua" w:hAnsi="Book Antiqua"/>
          <w:sz w:val="24"/>
          <w:szCs w:val="24"/>
          <w:lang w:eastAsia="zh-CN"/>
        </w:rPr>
      </w:pPr>
      <w:r w:rsidRPr="006D49EB">
        <w:rPr>
          <w:rFonts w:ascii="Book Antiqua" w:hAnsi="Book Antiqua"/>
          <w:b/>
          <w:sz w:val="24"/>
          <w:szCs w:val="24"/>
        </w:rPr>
        <w:t>Received</w:t>
      </w:r>
      <w:r w:rsidRPr="006D49EB">
        <w:rPr>
          <w:rFonts w:ascii="Book Antiqua" w:hAnsi="Book Antiqua"/>
          <w:sz w:val="24"/>
          <w:szCs w:val="24"/>
        </w:rPr>
        <w:t xml:space="preserve">: </w:t>
      </w:r>
      <w:r w:rsidRPr="006D49EB">
        <w:rPr>
          <w:rFonts w:ascii="Book Antiqua" w:hAnsi="Book Antiqua"/>
          <w:sz w:val="24"/>
          <w:szCs w:val="24"/>
          <w:lang w:eastAsia="zh-CN"/>
        </w:rPr>
        <w:t>June 28, 2013</w:t>
      </w:r>
      <w:r w:rsidR="006D49EB">
        <w:rPr>
          <w:rFonts w:ascii="Book Antiqua" w:hAnsi="Book Antiqua"/>
          <w:sz w:val="24"/>
          <w:szCs w:val="24"/>
        </w:rPr>
        <w:t xml:space="preserve"> </w:t>
      </w:r>
      <w:r w:rsidRPr="006D49EB">
        <w:rPr>
          <w:rFonts w:ascii="Book Antiqua" w:hAnsi="Book Antiqua"/>
          <w:b/>
          <w:sz w:val="24"/>
          <w:szCs w:val="24"/>
        </w:rPr>
        <w:t>Revised:</w:t>
      </w:r>
      <w:r w:rsidR="000D23E4">
        <w:rPr>
          <w:rFonts w:ascii="Book Antiqua" w:hAnsi="Book Antiqua" w:hint="eastAsia"/>
          <w:b/>
          <w:sz w:val="24"/>
          <w:szCs w:val="24"/>
          <w:lang w:eastAsia="zh-CN"/>
        </w:rPr>
        <w:t xml:space="preserve"> </w:t>
      </w:r>
      <w:r w:rsidRPr="006D49EB">
        <w:rPr>
          <w:rFonts w:ascii="Book Antiqua" w:hAnsi="Book Antiqua"/>
          <w:sz w:val="24"/>
          <w:szCs w:val="24"/>
          <w:lang w:eastAsia="zh-CN"/>
        </w:rPr>
        <w:t>September 23, 2013</w:t>
      </w:r>
    </w:p>
    <w:p w:rsidR="00642538" w:rsidRPr="00711741" w:rsidRDefault="00A42FB1" w:rsidP="00642538">
      <w:pPr>
        <w:rPr>
          <w:rFonts w:ascii="Book Antiqua" w:hAnsi="Book Antiqua"/>
          <w:sz w:val="24"/>
          <w:szCs w:val="24"/>
        </w:rPr>
      </w:pPr>
      <w:r w:rsidRPr="006D49EB">
        <w:rPr>
          <w:rFonts w:ascii="Book Antiqua" w:hAnsi="Book Antiqua"/>
          <w:b/>
          <w:sz w:val="24"/>
          <w:szCs w:val="24"/>
        </w:rPr>
        <w:t>Accepted:</w:t>
      </w:r>
      <w:r w:rsidR="006D49EB">
        <w:rPr>
          <w:rFonts w:ascii="Book Antiqua" w:hAnsi="Book Antiqua"/>
          <w:b/>
          <w:sz w:val="24"/>
          <w:szCs w:val="24"/>
        </w:rPr>
        <w:t xml:space="preserve"> </w:t>
      </w:r>
      <w:r w:rsidR="00642538" w:rsidRPr="00711741">
        <w:rPr>
          <w:rFonts w:ascii="Book Antiqua" w:hAnsi="Book Antiqua"/>
          <w:sz w:val="24"/>
          <w:szCs w:val="24"/>
        </w:rPr>
        <w:t>October 17, 2013</w:t>
      </w:r>
    </w:p>
    <w:p w:rsidR="00A42FB1" w:rsidRPr="006D49EB" w:rsidRDefault="00A42FB1" w:rsidP="006D49EB">
      <w:pPr>
        <w:spacing w:after="0" w:line="360" w:lineRule="auto"/>
        <w:jc w:val="both"/>
        <w:rPr>
          <w:rFonts w:ascii="Book Antiqua" w:hAnsi="Book Antiqua"/>
          <w:b/>
          <w:sz w:val="24"/>
          <w:szCs w:val="24"/>
        </w:rPr>
      </w:pPr>
      <w:bookmarkStart w:id="0" w:name="_GoBack"/>
      <w:bookmarkEnd w:id="0"/>
    </w:p>
    <w:p w:rsidR="00A42FB1" w:rsidRDefault="00A42FB1" w:rsidP="006D49EB">
      <w:pPr>
        <w:spacing w:after="0" w:line="360" w:lineRule="auto"/>
        <w:jc w:val="both"/>
        <w:rPr>
          <w:rFonts w:ascii="Book Antiqua" w:hAnsi="Book Antiqua"/>
          <w:b/>
          <w:sz w:val="24"/>
          <w:szCs w:val="24"/>
          <w:lang w:eastAsia="zh-CN"/>
        </w:rPr>
      </w:pPr>
      <w:r w:rsidRPr="006D49EB">
        <w:rPr>
          <w:rFonts w:ascii="Book Antiqua" w:hAnsi="Book Antiqua"/>
          <w:b/>
          <w:sz w:val="24"/>
          <w:szCs w:val="24"/>
        </w:rPr>
        <w:t xml:space="preserve">Published online: </w:t>
      </w:r>
    </w:p>
    <w:p w:rsidR="000D23E4" w:rsidRPr="006D49EB" w:rsidRDefault="000D23E4" w:rsidP="006D49EB">
      <w:pPr>
        <w:spacing w:after="0" w:line="360" w:lineRule="auto"/>
        <w:jc w:val="both"/>
        <w:rPr>
          <w:rFonts w:ascii="Book Antiqua" w:hAnsi="Book Antiqua"/>
          <w:b/>
          <w:sz w:val="24"/>
          <w:szCs w:val="24"/>
          <w:lang w:eastAsia="zh-CN"/>
        </w:rPr>
      </w:pPr>
    </w:p>
    <w:p w:rsidR="00F466F9" w:rsidRPr="006D49EB" w:rsidRDefault="00D96E78" w:rsidP="006D49EB">
      <w:pPr>
        <w:spacing w:after="0" w:line="360" w:lineRule="auto"/>
        <w:jc w:val="both"/>
        <w:rPr>
          <w:rFonts w:ascii="Book Antiqua" w:hAnsi="Book Antiqua" w:cs="Arial"/>
          <w:b/>
          <w:sz w:val="24"/>
          <w:szCs w:val="24"/>
        </w:rPr>
      </w:pPr>
      <w:r w:rsidRPr="006D49EB">
        <w:rPr>
          <w:rFonts w:ascii="Book Antiqua" w:hAnsi="Book Antiqua" w:cs="Arial"/>
          <w:b/>
          <w:caps/>
          <w:sz w:val="24"/>
          <w:szCs w:val="24"/>
          <w:lang w:val="en-US"/>
        </w:rPr>
        <w:t>A</w:t>
      </w:r>
      <w:r w:rsidR="00A42FB1" w:rsidRPr="006D49EB">
        <w:rPr>
          <w:rFonts w:ascii="Book Antiqua" w:hAnsi="Book Antiqua" w:cs="Arial"/>
          <w:b/>
          <w:sz w:val="24"/>
          <w:szCs w:val="24"/>
          <w:lang w:val="en-US"/>
        </w:rPr>
        <w:t>bstract</w:t>
      </w:r>
    </w:p>
    <w:p w:rsidR="00D23467" w:rsidRPr="006D49EB" w:rsidRDefault="00AC6680" w:rsidP="006D49EB">
      <w:pPr>
        <w:spacing w:after="0" w:line="360" w:lineRule="auto"/>
        <w:jc w:val="both"/>
        <w:rPr>
          <w:rFonts w:ascii="Book Antiqua" w:hAnsi="Book Antiqua" w:cs="Arial"/>
          <w:sz w:val="24"/>
          <w:szCs w:val="24"/>
          <w:lang w:val="en-US"/>
        </w:rPr>
      </w:pPr>
      <w:r w:rsidRPr="006D49EB">
        <w:rPr>
          <w:rFonts w:ascii="Book Antiqua" w:hAnsi="Book Antiqua" w:cs="Arial"/>
          <w:sz w:val="24"/>
          <w:szCs w:val="24"/>
          <w:lang w:val="en-US"/>
        </w:rPr>
        <w:t xml:space="preserve">Since </w:t>
      </w:r>
      <w:r w:rsidR="006B0D13" w:rsidRPr="006D49EB">
        <w:rPr>
          <w:rFonts w:ascii="Book Antiqua" w:hAnsi="Book Antiqua" w:cs="Arial"/>
          <w:sz w:val="24"/>
          <w:szCs w:val="24"/>
          <w:lang w:val="en-US"/>
        </w:rPr>
        <w:t>early</w:t>
      </w:r>
      <w:r w:rsidRPr="006D49EB">
        <w:rPr>
          <w:rFonts w:ascii="Book Antiqua" w:hAnsi="Book Antiqua" w:cs="Arial"/>
          <w:sz w:val="24"/>
          <w:szCs w:val="24"/>
          <w:lang w:val="en-US"/>
        </w:rPr>
        <w:t xml:space="preserve"> description of </w:t>
      </w:r>
      <w:r w:rsidR="007B6A97" w:rsidRPr="006D49EB">
        <w:rPr>
          <w:rFonts w:ascii="Book Antiqua" w:hAnsi="Book Antiqua" w:cs="Arial"/>
          <w:sz w:val="24"/>
          <w:szCs w:val="24"/>
          <w:lang w:val="en-US"/>
        </w:rPr>
        <w:t>CD</w:t>
      </w:r>
      <w:r w:rsidRPr="006D49EB">
        <w:rPr>
          <w:rFonts w:ascii="Book Antiqua" w:hAnsi="Book Antiqua" w:cs="Arial"/>
          <w:sz w:val="24"/>
          <w:szCs w:val="24"/>
          <w:lang w:val="en-US"/>
        </w:rPr>
        <w:t>4/</w:t>
      </w:r>
      <w:r w:rsidR="007B6A97" w:rsidRPr="006D49EB">
        <w:rPr>
          <w:rFonts w:ascii="Book Antiqua" w:hAnsi="Book Antiqua" w:cs="Arial"/>
          <w:sz w:val="24"/>
          <w:szCs w:val="24"/>
          <w:lang w:val="en-US"/>
        </w:rPr>
        <w:t>CD</w:t>
      </w:r>
      <w:r w:rsidRPr="006D49EB">
        <w:rPr>
          <w:rFonts w:ascii="Book Antiqua" w:hAnsi="Book Antiqua" w:cs="Arial"/>
          <w:sz w:val="24"/>
          <w:szCs w:val="24"/>
          <w:lang w:val="en-US"/>
        </w:rPr>
        <w:t xml:space="preserve">8 T cell </w:t>
      </w:r>
      <w:r w:rsidR="006B0D13" w:rsidRPr="006D49EB">
        <w:rPr>
          <w:rFonts w:ascii="Book Antiqua" w:hAnsi="Book Antiqua" w:cs="Arial"/>
          <w:sz w:val="24"/>
          <w:szCs w:val="24"/>
          <w:lang w:val="en-US"/>
        </w:rPr>
        <w:t>duality</w:t>
      </w:r>
      <w:r w:rsidRPr="006D49EB">
        <w:rPr>
          <w:rFonts w:ascii="Book Antiqua" w:hAnsi="Book Antiqua" w:cs="Arial"/>
          <w:sz w:val="24"/>
          <w:szCs w:val="24"/>
          <w:lang w:val="en-US"/>
        </w:rPr>
        <w:t xml:space="preserve">, continuous discovery of functional </w:t>
      </w:r>
      <w:r w:rsidR="00D50E41" w:rsidRPr="006D49EB">
        <w:rPr>
          <w:rFonts w:ascii="Book Antiqua" w:hAnsi="Book Antiqua" w:cs="Arial"/>
          <w:sz w:val="24"/>
          <w:szCs w:val="24"/>
          <w:lang w:val="en-US"/>
        </w:rPr>
        <w:t xml:space="preserve">T </w:t>
      </w:r>
      <w:r w:rsidRPr="006D49EB">
        <w:rPr>
          <w:rFonts w:ascii="Book Antiqua" w:hAnsi="Book Antiqua" w:cs="Arial"/>
          <w:sz w:val="24"/>
          <w:szCs w:val="24"/>
          <w:lang w:val="en-US"/>
        </w:rPr>
        <w:t xml:space="preserve">lymphocyte </w:t>
      </w:r>
      <w:r w:rsidR="006B0D13" w:rsidRPr="006D49EB">
        <w:rPr>
          <w:rFonts w:ascii="Book Antiqua" w:hAnsi="Book Antiqua" w:cs="Arial"/>
          <w:sz w:val="24"/>
          <w:szCs w:val="24"/>
          <w:lang w:val="en-US"/>
        </w:rPr>
        <w:t>subset</w:t>
      </w:r>
      <w:r w:rsidRPr="006D49EB">
        <w:rPr>
          <w:rFonts w:ascii="Book Antiqua" w:hAnsi="Book Antiqua" w:cs="Arial"/>
          <w:sz w:val="24"/>
          <w:szCs w:val="24"/>
          <w:lang w:val="en-US"/>
        </w:rPr>
        <w:t xml:space="preserve">s and their </w:t>
      </w:r>
      <w:r w:rsidR="007B6A97" w:rsidRPr="006D49EB">
        <w:rPr>
          <w:rFonts w:ascii="Book Antiqua" w:hAnsi="Book Antiqua" w:cs="Arial"/>
          <w:sz w:val="24"/>
          <w:szCs w:val="24"/>
          <w:lang w:val="en-US"/>
        </w:rPr>
        <w:t xml:space="preserve">related </w:t>
      </w:r>
      <w:r w:rsidRPr="006D49EB">
        <w:rPr>
          <w:rFonts w:ascii="Book Antiqua" w:hAnsi="Book Antiqua" w:cs="Arial"/>
          <w:sz w:val="24"/>
          <w:szCs w:val="24"/>
          <w:lang w:val="en-US"/>
        </w:rPr>
        <w:t>cytokines constitute</w:t>
      </w:r>
      <w:r w:rsidR="009739CB" w:rsidRPr="006D49EB">
        <w:rPr>
          <w:rFonts w:ascii="Book Antiqua" w:hAnsi="Book Antiqua" w:cs="Arial"/>
          <w:sz w:val="24"/>
          <w:szCs w:val="24"/>
          <w:lang w:val="en-US"/>
        </w:rPr>
        <w:t>s</w:t>
      </w:r>
      <w:r w:rsidRPr="006D49EB">
        <w:rPr>
          <w:rFonts w:ascii="Book Antiqua" w:hAnsi="Book Antiqua" w:cs="Arial"/>
          <w:sz w:val="24"/>
          <w:szCs w:val="24"/>
          <w:lang w:val="en-US"/>
        </w:rPr>
        <w:t xml:space="preserve"> major progress in our understanding of</w:t>
      </w:r>
      <w:r w:rsidR="007B6A97" w:rsidRPr="006D49EB">
        <w:rPr>
          <w:rFonts w:ascii="Book Antiqua" w:hAnsi="Book Antiqua" w:cs="Arial"/>
          <w:sz w:val="24"/>
          <w:szCs w:val="24"/>
          <w:lang w:val="en-US"/>
        </w:rPr>
        <w:t xml:space="preserve"> the</w:t>
      </w:r>
      <w:r w:rsidRPr="006D49EB">
        <w:rPr>
          <w:rFonts w:ascii="Book Antiqua" w:hAnsi="Book Antiqua" w:cs="Arial"/>
          <w:sz w:val="24"/>
          <w:szCs w:val="24"/>
          <w:lang w:val="en-US"/>
        </w:rPr>
        <w:t xml:space="preserve"> immune response. T-lymphocyte derived </w:t>
      </w:r>
      <w:r w:rsidRPr="006D49EB">
        <w:rPr>
          <w:rFonts w:ascii="Book Antiqua" w:hAnsi="Book Antiqua" w:cs="Arial"/>
          <w:sz w:val="24"/>
          <w:szCs w:val="24"/>
          <w:lang w:val="en-US"/>
        </w:rPr>
        <w:lastRenderedPageBreak/>
        <w:t xml:space="preserve">lymphokines and environmental cytokines are essential for both innate and antigen-specific immune responses to </w:t>
      </w:r>
      <w:r w:rsidR="007B6A97" w:rsidRPr="006D49EB">
        <w:rPr>
          <w:rFonts w:ascii="Book Antiqua" w:hAnsi="Book Antiqua" w:cs="Arial"/>
          <w:sz w:val="24"/>
          <w:szCs w:val="24"/>
          <w:lang w:val="en-US"/>
        </w:rPr>
        <w:t>a wide</w:t>
      </w:r>
      <w:r w:rsidR="00CB5C52" w:rsidRPr="006D49EB">
        <w:rPr>
          <w:rFonts w:ascii="Book Antiqua" w:hAnsi="Book Antiqua" w:cs="Arial"/>
          <w:sz w:val="24"/>
          <w:szCs w:val="24"/>
          <w:lang w:val="en-US"/>
        </w:rPr>
        <w:t xml:space="preserve"> variety of </w:t>
      </w:r>
      <w:r w:rsidR="00A57573" w:rsidRPr="006D49EB">
        <w:rPr>
          <w:rFonts w:ascii="Book Antiqua" w:hAnsi="Book Antiqua" w:cs="Arial"/>
          <w:sz w:val="24"/>
          <w:szCs w:val="24"/>
          <w:lang w:val="en-US"/>
        </w:rPr>
        <w:t>agents</w:t>
      </w:r>
      <w:r w:rsidR="00CB5C52" w:rsidRPr="006D49EB">
        <w:rPr>
          <w:rFonts w:ascii="Book Antiqua" w:hAnsi="Book Antiqua" w:cs="Arial"/>
          <w:sz w:val="24"/>
          <w:szCs w:val="24"/>
          <w:lang w:val="en-US"/>
        </w:rPr>
        <w:t xml:space="preserve">. </w:t>
      </w:r>
      <w:r w:rsidR="006B0D13" w:rsidRPr="006D49EB">
        <w:rPr>
          <w:rFonts w:ascii="Book Antiqua" w:hAnsi="Book Antiqua" w:cs="Arial"/>
          <w:sz w:val="24"/>
          <w:szCs w:val="24"/>
          <w:lang w:val="en-US"/>
        </w:rPr>
        <w:t>Following</w:t>
      </w:r>
      <w:r w:rsidR="00CB5C52" w:rsidRPr="006D49EB">
        <w:rPr>
          <w:rFonts w:ascii="Book Antiqua" w:hAnsi="Book Antiqua" w:cs="Arial"/>
          <w:sz w:val="24"/>
          <w:szCs w:val="24"/>
          <w:lang w:val="en-US"/>
        </w:rPr>
        <w:t xml:space="preserve"> immune battle </w:t>
      </w:r>
      <w:r w:rsidR="006B0D13" w:rsidRPr="006D49EB">
        <w:rPr>
          <w:rFonts w:ascii="Book Antiqua" w:hAnsi="Book Antiqua" w:cs="Arial"/>
          <w:sz w:val="24"/>
          <w:szCs w:val="24"/>
          <w:lang w:val="en-US"/>
        </w:rPr>
        <w:t>and</w:t>
      </w:r>
      <w:r w:rsidR="00CB5C52" w:rsidRPr="006D49EB">
        <w:rPr>
          <w:rFonts w:ascii="Book Antiqua" w:hAnsi="Book Antiqua" w:cs="Arial"/>
          <w:sz w:val="24"/>
          <w:szCs w:val="24"/>
          <w:lang w:val="en-US"/>
        </w:rPr>
        <w:t xml:space="preserve"> aggression overcome, cytokine</w:t>
      </w:r>
      <w:r w:rsidR="006B0D13" w:rsidRPr="006D49EB">
        <w:rPr>
          <w:rFonts w:ascii="Book Antiqua" w:hAnsi="Book Antiqua" w:cs="Arial"/>
          <w:sz w:val="24"/>
          <w:szCs w:val="24"/>
          <w:lang w:val="en-US"/>
        </w:rPr>
        <w:t>s</w:t>
      </w:r>
      <w:r w:rsidR="00CB5C52" w:rsidRPr="006D49EB">
        <w:rPr>
          <w:rFonts w:ascii="Book Antiqua" w:hAnsi="Book Antiqua" w:cs="Arial"/>
          <w:sz w:val="24"/>
          <w:szCs w:val="24"/>
          <w:lang w:val="en-US"/>
        </w:rPr>
        <w:t xml:space="preserve"> may return against neighbored cells/organ</w:t>
      </w:r>
      <w:r w:rsidR="006B0D13" w:rsidRPr="006D49EB">
        <w:rPr>
          <w:rFonts w:ascii="Book Antiqua" w:hAnsi="Book Antiqua" w:cs="Arial"/>
          <w:sz w:val="24"/>
          <w:szCs w:val="24"/>
          <w:lang w:val="en-US"/>
        </w:rPr>
        <w:t>s</w:t>
      </w:r>
      <w:r w:rsidR="009C37B1" w:rsidRPr="006D49EB">
        <w:rPr>
          <w:rFonts w:ascii="Book Antiqua" w:hAnsi="Book Antiqua" w:cs="Arial"/>
          <w:sz w:val="24"/>
          <w:szCs w:val="24"/>
          <w:lang w:val="en-US"/>
        </w:rPr>
        <w:t>,</w:t>
      </w:r>
      <w:r w:rsidR="00CB5C52" w:rsidRPr="006D49EB">
        <w:rPr>
          <w:rFonts w:ascii="Book Antiqua" w:hAnsi="Book Antiqua" w:cs="Arial"/>
          <w:sz w:val="24"/>
          <w:szCs w:val="24"/>
          <w:lang w:val="en-US"/>
        </w:rPr>
        <w:t xml:space="preserve"> causing pathogenic hypersensitivity </w:t>
      </w:r>
      <w:r w:rsidR="007B6A97" w:rsidRPr="006D49EB">
        <w:rPr>
          <w:rFonts w:ascii="Book Antiqua" w:hAnsi="Book Antiqua" w:cs="Arial"/>
          <w:sz w:val="24"/>
          <w:szCs w:val="24"/>
          <w:lang w:val="en-US"/>
        </w:rPr>
        <w:t xml:space="preserve">reactions, including </w:t>
      </w:r>
      <w:r w:rsidR="00CB5C52" w:rsidRPr="006D49EB">
        <w:rPr>
          <w:rFonts w:ascii="Book Antiqua" w:hAnsi="Book Antiqua" w:cs="Arial"/>
          <w:sz w:val="24"/>
          <w:szCs w:val="24"/>
          <w:lang w:val="en-US"/>
        </w:rPr>
        <w:t xml:space="preserve">autoimmune diseases. </w:t>
      </w:r>
      <w:r w:rsidR="00D23467" w:rsidRPr="006D49EB">
        <w:rPr>
          <w:rFonts w:ascii="Book Antiqua" w:hAnsi="Book Antiqua" w:cs="Arial"/>
          <w:sz w:val="24"/>
          <w:szCs w:val="24"/>
          <w:lang w:val="en-US"/>
        </w:rPr>
        <w:t>Due to their cytokine production, CD4</w:t>
      </w:r>
      <w:r w:rsidR="00D23467" w:rsidRPr="006D49EB">
        <w:rPr>
          <w:rFonts w:ascii="Book Antiqua" w:hAnsi="Book Antiqua" w:cs="Arial"/>
          <w:sz w:val="24"/>
          <w:szCs w:val="24"/>
          <w:vertAlign w:val="superscript"/>
          <w:lang w:val="en-US"/>
        </w:rPr>
        <w:t>+</w:t>
      </w:r>
      <w:r w:rsidR="00D23467" w:rsidRPr="006D49EB">
        <w:rPr>
          <w:rFonts w:ascii="Book Antiqua" w:hAnsi="Book Antiqua" w:cs="Arial"/>
          <w:sz w:val="24"/>
          <w:szCs w:val="24"/>
          <w:lang w:val="en-US"/>
        </w:rPr>
        <w:t xml:space="preserve"> T </w:t>
      </w:r>
      <w:r w:rsidR="007B6A97" w:rsidRPr="006D49EB">
        <w:rPr>
          <w:rFonts w:ascii="Book Antiqua" w:hAnsi="Book Antiqua" w:cs="Arial"/>
          <w:sz w:val="24"/>
          <w:szCs w:val="24"/>
          <w:lang w:val="en-US"/>
        </w:rPr>
        <w:t xml:space="preserve">helper </w:t>
      </w:r>
      <w:r w:rsidR="00D23467" w:rsidRPr="006D49EB">
        <w:rPr>
          <w:rFonts w:ascii="Book Antiqua" w:hAnsi="Book Antiqua" w:cs="Arial"/>
          <w:sz w:val="24"/>
          <w:szCs w:val="24"/>
          <w:lang w:val="en-US"/>
        </w:rPr>
        <w:t xml:space="preserve">lymphocyte subsets may be considered as </w:t>
      </w:r>
      <w:r w:rsidR="007B6A97" w:rsidRPr="006D49EB">
        <w:rPr>
          <w:rFonts w:ascii="Book Antiqua" w:hAnsi="Book Antiqua" w:cs="Arial"/>
          <w:sz w:val="24"/>
          <w:szCs w:val="24"/>
          <w:lang w:val="en-US"/>
        </w:rPr>
        <w:t xml:space="preserve">one </w:t>
      </w:r>
      <w:r w:rsidR="00D23467" w:rsidRPr="006D49EB">
        <w:rPr>
          <w:rFonts w:ascii="Book Antiqua" w:hAnsi="Book Antiqua" w:cs="Arial"/>
          <w:sz w:val="24"/>
          <w:szCs w:val="24"/>
          <w:lang w:val="en-US"/>
        </w:rPr>
        <w:t>the ma</w:t>
      </w:r>
      <w:r w:rsidR="007B6A97" w:rsidRPr="006D49EB">
        <w:rPr>
          <w:rFonts w:ascii="Book Antiqua" w:hAnsi="Book Antiqua" w:cs="Arial"/>
          <w:sz w:val="24"/>
          <w:szCs w:val="24"/>
          <w:lang w:val="en-US"/>
        </w:rPr>
        <w:t>jor</w:t>
      </w:r>
      <w:r w:rsidR="00D23467" w:rsidRPr="006D49EB">
        <w:rPr>
          <w:rFonts w:ascii="Book Antiqua" w:hAnsi="Book Antiqua" w:cs="Arial"/>
          <w:sz w:val="24"/>
          <w:szCs w:val="24"/>
          <w:lang w:val="en-US"/>
        </w:rPr>
        <w:t xml:space="preserve"> </w:t>
      </w:r>
      <w:r w:rsidR="007B6A97" w:rsidRPr="006D49EB">
        <w:rPr>
          <w:rFonts w:ascii="Book Antiqua" w:hAnsi="Book Antiqua" w:cs="Arial"/>
          <w:sz w:val="24"/>
          <w:szCs w:val="24"/>
          <w:lang w:val="en-US"/>
        </w:rPr>
        <w:t xml:space="preserve">players </w:t>
      </w:r>
      <w:r w:rsidR="00D23467" w:rsidRPr="006D49EB">
        <w:rPr>
          <w:rFonts w:ascii="Book Antiqua" w:hAnsi="Book Antiqua" w:cs="Arial"/>
          <w:sz w:val="24"/>
          <w:szCs w:val="24"/>
          <w:lang w:val="en-US"/>
        </w:rPr>
        <w:t>of</w:t>
      </w:r>
      <w:r w:rsidR="007B6A97" w:rsidRPr="006D49EB">
        <w:rPr>
          <w:rFonts w:ascii="Book Antiqua" w:hAnsi="Book Antiqua" w:cs="Arial"/>
          <w:sz w:val="24"/>
          <w:szCs w:val="24"/>
          <w:lang w:val="en-US"/>
        </w:rPr>
        <w:t xml:space="preserve"> the</w:t>
      </w:r>
      <w:r w:rsidR="00D23467" w:rsidRPr="006D49EB">
        <w:rPr>
          <w:rFonts w:ascii="Book Antiqua" w:hAnsi="Book Antiqua" w:cs="Arial"/>
          <w:sz w:val="24"/>
          <w:szCs w:val="24"/>
          <w:lang w:val="en-US"/>
        </w:rPr>
        <w:t xml:space="preserve"> immune response</w:t>
      </w:r>
      <w:r w:rsidR="00510211" w:rsidRPr="006D49EB">
        <w:rPr>
          <w:rFonts w:ascii="Book Antiqua" w:hAnsi="Book Antiqua" w:cs="Arial"/>
          <w:sz w:val="24"/>
          <w:szCs w:val="24"/>
          <w:lang w:val="en-US"/>
        </w:rPr>
        <w:t xml:space="preserve">. </w:t>
      </w:r>
      <w:r w:rsidR="0015505B" w:rsidRPr="006D49EB">
        <w:rPr>
          <w:rFonts w:ascii="Book Antiqua" w:hAnsi="Book Antiqua" w:cs="Arial"/>
          <w:sz w:val="24"/>
          <w:szCs w:val="24"/>
          <w:lang w:val="en-US"/>
        </w:rPr>
        <w:t>Among</w:t>
      </w:r>
      <w:r w:rsidR="00D50E41" w:rsidRPr="006D49EB">
        <w:rPr>
          <w:rFonts w:ascii="Book Antiqua" w:hAnsi="Book Antiqua" w:cs="Arial"/>
          <w:sz w:val="24"/>
          <w:szCs w:val="24"/>
          <w:lang w:val="en-US"/>
        </w:rPr>
        <w:t xml:space="preserve"> </w:t>
      </w:r>
      <w:r w:rsidR="007B6A97" w:rsidRPr="006D49EB">
        <w:rPr>
          <w:rFonts w:ascii="Book Antiqua" w:hAnsi="Book Antiqua" w:cs="Arial"/>
          <w:sz w:val="24"/>
          <w:szCs w:val="24"/>
          <w:lang w:val="en-US"/>
        </w:rPr>
        <w:t>CD4</w:t>
      </w:r>
      <w:r w:rsidR="009739CB" w:rsidRPr="006D49EB">
        <w:rPr>
          <w:rFonts w:ascii="Book Antiqua" w:hAnsi="Book Antiqua" w:cs="Arial"/>
          <w:sz w:val="24"/>
          <w:szCs w:val="24"/>
          <w:vertAlign w:val="superscript"/>
          <w:lang w:val="en-US"/>
        </w:rPr>
        <w:t>+</w:t>
      </w:r>
      <w:r w:rsidR="007B6A97" w:rsidRPr="006D49EB">
        <w:rPr>
          <w:rFonts w:ascii="Book Antiqua" w:hAnsi="Book Antiqua" w:cs="Arial"/>
          <w:sz w:val="24"/>
          <w:szCs w:val="24"/>
          <w:lang w:val="en-US"/>
        </w:rPr>
        <w:t xml:space="preserve"> T</w:t>
      </w:r>
      <w:r w:rsidR="00D50E41" w:rsidRPr="006D49EB">
        <w:rPr>
          <w:rFonts w:ascii="Book Antiqua" w:hAnsi="Book Antiqua" w:cs="Arial"/>
          <w:sz w:val="24"/>
          <w:szCs w:val="24"/>
          <w:lang w:val="en-US"/>
        </w:rPr>
        <w:t xml:space="preserve"> cell</w:t>
      </w:r>
      <w:r w:rsidR="007B6A97" w:rsidRPr="006D49EB">
        <w:rPr>
          <w:rFonts w:ascii="Book Antiqua" w:hAnsi="Book Antiqua" w:cs="Arial"/>
          <w:sz w:val="24"/>
          <w:szCs w:val="24"/>
          <w:lang w:val="en-US"/>
        </w:rPr>
        <w:t xml:space="preserve"> subset</w:t>
      </w:r>
      <w:r w:rsidR="00D50E41" w:rsidRPr="006D49EB">
        <w:rPr>
          <w:rFonts w:ascii="Book Antiqua" w:hAnsi="Book Antiqua" w:cs="Arial"/>
          <w:sz w:val="24"/>
          <w:szCs w:val="24"/>
          <w:lang w:val="en-US"/>
        </w:rPr>
        <w:t>s</w:t>
      </w:r>
      <w:r w:rsidR="009542D4" w:rsidRPr="006D49EB">
        <w:rPr>
          <w:rFonts w:ascii="Book Antiqua" w:hAnsi="Book Antiqua" w:cs="Arial"/>
          <w:sz w:val="24"/>
          <w:szCs w:val="24"/>
          <w:lang w:val="en-US"/>
        </w:rPr>
        <w:t xml:space="preserve">, the identification of </w:t>
      </w:r>
      <w:r w:rsidR="006B137F" w:rsidRPr="006D49EB">
        <w:rPr>
          <w:rFonts w:ascii="Book Antiqua" w:hAnsi="Book Antiqua" w:cs="Arial"/>
          <w:sz w:val="24"/>
          <w:szCs w:val="24"/>
          <w:lang w:val="en-US"/>
        </w:rPr>
        <w:t>interleukin</w:t>
      </w:r>
      <w:r w:rsidR="009542D4" w:rsidRPr="006D49EB">
        <w:rPr>
          <w:rFonts w:ascii="Book Antiqua" w:hAnsi="Book Antiqua" w:cs="Arial"/>
          <w:sz w:val="24"/>
          <w:szCs w:val="24"/>
          <w:lang w:val="en-US"/>
        </w:rPr>
        <w:t>-17</w:t>
      </w:r>
      <w:r w:rsidR="003F27BC" w:rsidRPr="006D49EB">
        <w:rPr>
          <w:rFonts w:ascii="Book Antiqua" w:hAnsi="Book Antiqua" w:cs="Arial"/>
          <w:sz w:val="24"/>
          <w:szCs w:val="24"/>
          <w:lang w:val="en-US"/>
        </w:rPr>
        <w:t>-</w:t>
      </w:r>
      <w:r w:rsidR="009542D4" w:rsidRPr="006D49EB">
        <w:rPr>
          <w:rFonts w:ascii="Book Antiqua" w:hAnsi="Book Antiqua" w:cs="Arial"/>
          <w:sz w:val="24"/>
          <w:szCs w:val="24"/>
          <w:lang w:val="en-US"/>
        </w:rPr>
        <w:t>producing cells</w:t>
      </w:r>
      <w:r w:rsidR="00D50E41" w:rsidRPr="006D49EB">
        <w:rPr>
          <w:rFonts w:ascii="Book Antiqua" w:hAnsi="Book Antiqua" w:cs="Arial"/>
          <w:sz w:val="24"/>
          <w:szCs w:val="24"/>
          <w:lang w:val="en-US"/>
        </w:rPr>
        <w:t xml:space="preserve"> (Th17)</w:t>
      </w:r>
      <w:r w:rsidR="009542D4" w:rsidRPr="006D49EB">
        <w:rPr>
          <w:rFonts w:ascii="Book Antiqua" w:hAnsi="Book Antiqua" w:cs="Arial"/>
          <w:sz w:val="24"/>
          <w:szCs w:val="24"/>
          <w:lang w:val="en-US"/>
        </w:rPr>
        <w:t xml:space="preserve"> led to better </w:t>
      </w:r>
      <w:r w:rsidR="007B6A97" w:rsidRPr="006D49EB">
        <w:rPr>
          <w:rFonts w:ascii="Book Antiqua" w:hAnsi="Book Antiqua" w:cs="Arial"/>
          <w:sz w:val="24"/>
          <w:szCs w:val="24"/>
          <w:lang w:val="en-US"/>
        </w:rPr>
        <w:t>understanding</w:t>
      </w:r>
      <w:r w:rsidR="009542D4" w:rsidRPr="006D49EB">
        <w:rPr>
          <w:rFonts w:ascii="Book Antiqua" w:hAnsi="Book Antiqua" w:cs="Arial"/>
          <w:sz w:val="24"/>
          <w:szCs w:val="24"/>
          <w:lang w:val="en-US"/>
        </w:rPr>
        <w:t xml:space="preserve"> of coordinated </w:t>
      </w:r>
      <w:r w:rsidR="00D50E41" w:rsidRPr="006D49EB">
        <w:rPr>
          <w:rFonts w:ascii="Book Antiqua" w:hAnsi="Book Antiqua" w:cs="Arial"/>
          <w:sz w:val="24"/>
          <w:szCs w:val="24"/>
          <w:lang w:val="en-US"/>
        </w:rPr>
        <w:t>cytokine</w:t>
      </w:r>
      <w:r w:rsidR="009542D4" w:rsidRPr="006D49EB">
        <w:rPr>
          <w:rFonts w:ascii="Book Antiqua" w:hAnsi="Book Antiqua" w:cs="Arial"/>
          <w:sz w:val="24"/>
          <w:szCs w:val="24"/>
          <w:lang w:val="en-US"/>
        </w:rPr>
        <w:t xml:space="preserve"> involvement during inflammatory reactions together with the subsequent clarification of complex interactions between the</w:t>
      </w:r>
      <w:r w:rsidR="00D50E41" w:rsidRPr="006D49EB">
        <w:rPr>
          <w:rFonts w:ascii="Book Antiqua" w:hAnsi="Book Antiqua" w:cs="Arial"/>
          <w:sz w:val="24"/>
          <w:szCs w:val="24"/>
          <w:lang w:val="en-US"/>
        </w:rPr>
        <w:t>se mediators</w:t>
      </w:r>
      <w:r w:rsidR="00A57573" w:rsidRPr="006D49EB">
        <w:rPr>
          <w:rFonts w:ascii="Book Antiqua" w:hAnsi="Book Antiqua" w:cs="Arial"/>
          <w:sz w:val="24"/>
          <w:szCs w:val="24"/>
          <w:lang w:val="en-US"/>
        </w:rPr>
        <w:t xml:space="preserve">. </w:t>
      </w:r>
      <w:r w:rsidR="007B6A97" w:rsidRPr="006D49EB">
        <w:rPr>
          <w:rFonts w:ascii="Book Antiqua" w:hAnsi="Book Antiqua" w:cs="Arial"/>
          <w:sz w:val="24"/>
          <w:szCs w:val="24"/>
          <w:lang w:val="en-US"/>
        </w:rPr>
        <w:t>In this</w:t>
      </w:r>
      <w:r w:rsidR="009542D4" w:rsidRPr="006D49EB">
        <w:rPr>
          <w:rFonts w:ascii="Book Antiqua" w:hAnsi="Book Antiqua" w:cs="Arial"/>
          <w:sz w:val="24"/>
          <w:szCs w:val="24"/>
          <w:lang w:val="en-US"/>
        </w:rPr>
        <w:t xml:space="preserve"> review</w:t>
      </w:r>
      <w:r w:rsidR="007B6A97" w:rsidRPr="006D49EB">
        <w:rPr>
          <w:rFonts w:ascii="Book Antiqua" w:hAnsi="Book Antiqua" w:cs="Arial"/>
          <w:sz w:val="24"/>
          <w:szCs w:val="24"/>
          <w:lang w:val="en-US"/>
        </w:rPr>
        <w:t>, we discuss</w:t>
      </w:r>
      <w:r w:rsidR="00A57573" w:rsidRPr="006D49EB">
        <w:rPr>
          <w:rFonts w:ascii="Book Antiqua" w:hAnsi="Book Antiqua" w:cs="Arial"/>
          <w:sz w:val="24"/>
          <w:szCs w:val="24"/>
          <w:lang w:val="en-US"/>
        </w:rPr>
        <w:t xml:space="preserve"> </w:t>
      </w:r>
      <w:r w:rsidR="009542D4" w:rsidRPr="006D49EB">
        <w:rPr>
          <w:rFonts w:ascii="Book Antiqua" w:hAnsi="Book Antiqua" w:cs="Arial"/>
          <w:sz w:val="24"/>
          <w:szCs w:val="24"/>
          <w:lang w:val="en-US"/>
        </w:rPr>
        <w:t>Th17 cell differentiation, functions</w:t>
      </w:r>
      <w:r w:rsidR="00D96E78" w:rsidRPr="006D49EB">
        <w:rPr>
          <w:rFonts w:ascii="Book Antiqua" w:hAnsi="Book Antiqua" w:cs="Arial"/>
          <w:sz w:val="24"/>
          <w:szCs w:val="24"/>
          <w:lang w:val="en-US"/>
        </w:rPr>
        <w:t>,</w:t>
      </w:r>
      <w:r w:rsidR="009542D4" w:rsidRPr="006D49EB">
        <w:rPr>
          <w:rFonts w:ascii="Book Antiqua" w:hAnsi="Book Antiqua" w:cs="Arial"/>
          <w:sz w:val="24"/>
          <w:szCs w:val="24"/>
          <w:lang w:val="en-US"/>
        </w:rPr>
        <w:t xml:space="preserve"> </w:t>
      </w:r>
      <w:r w:rsidR="0015505B" w:rsidRPr="006D49EB">
        <w:rPr>
          <w:rFonts w:ascii="Book Antiqua" w:hAnsi="Book Antiqua" w:cs="Arial"/>
          <w:sz w:val="24"/>
          <w:szCs w:val="24"/>
          <w:lang w:val="en-US"/>
        </w:rPr>
        <w:t>and the</w:t>
      </w:r>
      <w:r w:rsidR="00D96E78" w:rsidRPr="006D49EB">
        <w:rPr>
          <w:rFonts w:ascii="Book Antiqua" w:hAnsi="Book Antiqua" w:cs="Arial"/>
          <w:sz w:val="24"/>
          <w:szCs w:val="24"/>
          <w:lang w:val="en-US"/>
        </w:rPr>
        <w:t xml:space="preserve"> role</w:t>
      </w:r>
      <w:r w:rsidR="003F27BC" w:rsidRPr="006D49EB">
        <w:rPr>
          <w:rFonts w:ascii="Book Antiqua" w:hAnsi="Book Antiqua" w:cs="Arial"/>
          <w:sz w:val="24"/>
          <w:szCs w:val="24"/>
          <w:lang w:val="en-US"/>
        </w:rPr>
        <w:t xml:space="preserve"> of this cell subset</w:t>
      </w:r>
      <w:r w:rsidR="00D96E78" w:rsidRPr="006D49EB">
        <w:rPr>
          <w:rFonts w:ascii="Book Antiqua" w:hAnsi="Book Antiqua" w:cs="Arial"/>
          <w:sz w:val="24"/>
          <w:szCs w:val="24"/>
          <w:lang w:val="en-US"/>
        </w:rPr>
        <w:t xml:space="preserve"> during rheumatoid arthritis </w:t>
      </w:r>
      <w:r w:rsidR="007B6A97" w:rsidRPr="006D49EB">
        <w:rPr>
          <w:rFonts w:ascii="Book Antiqua" w:hAnsi="Book Antiqua" w:cs="Arial"/>
          <w:sz w:val="24"/>
          <w:szCs w:val="24"/>
          <w:lang w:val="en-US"/>
        </w:rPr>
        <w:t xml:space="preserve">pathogenesis together with </w:t>
      </w:r>
      <w:r w:rsidR="00D96E78" w:rsidRPr="006D49EB">
        <w:rPr>
          <w:rFonts w:ascii="Book Antiqua" w:hAnsi="Book Antiqua" w:cs="Arial"/>
          <w:sz w:val="24"/>
          <w:szCs w:val="24"/>
          <w:lang w:val="en-US"/>
        </w:rPr>
        <w:t xml:space="preserve">therapeutic </w:t>
      </w:r>
      <w:r w:rsidR="007B6A97" w:rsidRPr="006D49EB">
        <w:rPr>
          <w:rFonts w:ascii="Book Antiqua" w:hAnsi="Book Antiqua" w:cs="Arial"/>
          <w:sz w:val="24"/>
          <w:szCs w:val="24"/>
          <w:lang w:val="en-US"/>
        </w:rPr>
        <w:t>strategies</w:t>
      </w:r>
      <w:r w:rsidR="00D96E78" w:rsidRPr="006D49EB">
        <w:rPr>
          <w:rFonts w:ascii="Book Antiqua" w:hAnsi="Book Antiqua" w:cs="Arial"/>
          <w:sz w:val="24"/>
          <w:szCs w:val="24"/>
          <w:lang w:val="en-US"/>
        </w:rPr>
        <w:t xml:space="preserve"> to control these cells.</w:t>
      </w:r>
    </w:p>
    <w:p w:rsidR="00A42FB1" w:rsidRPr="006D49EB" w:rsidRDefault="00A42FB1" w:rsidP="006D49EB">
      <w:pPr>
        <w:spacing w:after="0" w:line="360" w:lineRule="auto"/>
        <w:jc w:val="both"/>
        <w:rPr>
          <w:rFonts w:ascii="Book Antiqua" w:hAnsi="Book Antiqua"/>
          <w:sz w:val="24"/>
          <w:szCs w:val="24"/>
          <w:lang w:eastAsia="zh-CN"/>
        </w:rPr>
      </w:pPr>
    </w:p>
    <w:p w:rsidR="00A42FB1" w:rsidRPr="006D49EB" w:rsidRDefault="00A42FB1" w:rsidP="006D49EB">
      <w:pPr>
        <w:spacing w:after="0" w:line="360" w:lineRule="auto"/>
        <w:jc w:val="both"/>
        <w:rPr>
          <w:rFonts w:ascii="Book Antiqua" w:hAnsi="Book Antiqua"/>
          <w:sz w:val="24"/>
          <w:szCs w:val="24"/>
        </w:rPr>
      </w:pPr>
      <w:r w:rsidRPr="006D49EB">
        <w:rPr>
          <w:rFonts w:ascii="Book Antiqua" w:hAnsi="Book Antiqua"/>
          <w:sz w:val="24"/>
          <w:szCs w:val="24"/>
        </w:rPr>
        <w:sym w:font="Symbol" w:char="F0D3"/>
      </w:r>
      <w:r w:rsidRPr="006D49EB">
        <w:rPr>
          <w:rFonts w:ascii="Book Antiqua" w:hAnsi="Book Antiqua"/>
          <w:sz w:val="24"/>
          <w:szCs w:val="24"/>
        </w:rPr>
        <w:t xml:space="preserve"> 2013 Baishideng. All rights reserved.</w:t>
      </w:r>
    </w:p>
    <w:p w:rsidR="00D23467" w:rsidRPr="006D49EB" w:rsidRDefault="00D23467" w:rsidP="006D49EB">
      <w:pPr>
        <w:spacing w:after="0" w:line="360" w:lineRule="auto"/>
        <w:jc w:val="both"/>
        <w:rPr>
          <w:rFonts w:ascii="Book Antiqua" w:hAnsi="Book Antiqua" w:cs="Arial"/>
          <w:sz w:val="24"/>
          <w:szCs w:val="24"/>
          <w:lang w:val="en-US"/>
        </w:rPr>
      </w:pPr>
    </w:p>
    <w:p w:rsidR="00A42FB1" w:rsidRPr="006D49EB" w:rsidRDefault="00A42FB1" w:rsidP="006D49EB">
      <w:pPr>
        <w:spacing w:after="0" w:line="360" w:lineRule="auto"/>
        <w:jc w:val="both"/>
        <w:rPr>
          <w:rFonts w:ascii="Book Antiqua" w:hAnsi="Book Antiqua"/>
          <w:sz w:val="24"/>
          <w:szCs w:val="24"/>
          <w:lang w:eastAsia="zh-CN"/>
        </w:rPr>
      </w:pPr>
      <w:r w:rsidRPr="006D49EB">
        <w:rPr>
          <w:rFonts w:ascii="Book Antiqua" w:eastAsia="Arial Unicode MS" w:hAnsi="Book Antiqua" w:cs="Arial Unicode MS"/>
          <w:b/>
          <w:sz w:val="24"/>
          <w:szCs w:val="24"/>
        </w:rPr>
        <w:t>Key words</w:t>
      </w:r>
      <w:r w:rsidRPr="006D49EB">
        <w:rPr>
          <w:rFonts w:ascii="Book Antiqua" w:eastAsia="Arial Unicode MS" w:hAnsi="Book Antiqua" w:cs="Arial Unicode MS"/>
          <w:b/>
          <w:sz w:val="24"/>
          <w:szCs w:val="24"/>
          <w:lang w:eastAsia="zh-CN"/>
        </w:rPr>
        <w:t>:</w:t>
      </w:r>
      <w:r w:rsidR="006B137F" w:rsidRPr="006D49EB">
        <w:rPr>
          <w:rFonts w:ascii="Book Antiqua" w:hAnsi="Book Antiqua"/>
          <w:sz w:val="24"/>
          <w:szCs w:val="24"/>
        </w:rPr>
        <w:t xml:space="preserve"> </w:t>
      </w:r>
      <w:r w:rsidR="006B137F" w:rsidRPr="006D49EB">
        <w:rPr>
          <w:rFonts w:ascii="Book Antiqua" w:eastAsia="Arial Unicode MS" w:hAnsi="Book Antiqua" w:cs="Arial Unicode MS"/>
          <w:sz w:val="24"/>
          <w:szCs w:val="24"/>
          <w:lang w:eastAsia="zh-CN"/>
        </w:rPr>
        <w:t>Interleukin</w:t>
      </w:r>
      <w:r w:rsidRPr="006D49EB">
        <w:rPr>
          <w:rFonts w:ascii="Book Antiqua" w:hAnsi="Book Antiqua" w:cs="Arial"/>
          <w:sz w:val="24"/>
          <w:szCs w:val="24"/>
          <w:lang w:val="en-US"/>
        </w:rPr>
        <w:t xml:space="preserve">-17-producing </w:t>
      </w:r>
      <w:r w:rsidR="006B137F" w:rsidRPr="006D49EB">
        <w:rPr>
          <w:rFonts w:ascii="Book Antiqua" w:hAnsi="Book Antiqua" w:cs="Arial"/>
          <w:sz w:val="24"/>
          <w:szCs w:val="24"/>
          <w:lang w:val="en-US"/>
        </w:rPr>
        <w:t>cells</w:t>
      </w:r>
      <w:r w:rsidR="006B137F" w:rsidRPr="006D49EB">
        <w:rPr>
          <w:rFonts w:ascii="Book Antiqua" w:hAnsi="Book Antiqua" w:cs="Arial"/>
          <w:sz w:val="24"/>
          <w:szCs w:val="24"/>
          <w:lang w:val="en-US" w:eastAsia="zh-CN"/>
        </w:rPr>
        <w:t xml:space="preserve">; </w:t>
      </w:r>
      <w:r w:rsidRPr="006D49EB">
        <w:rPr>
          <w:rFonts w:ascii="Book Antiqua" w:hAnsi="Book Antiqua" w:cs="Arial"/>
          <w:sz w:val="24"/>
          <w:szCs w:val="24"/>
          <w:lang w:val="en-US"/>
        </w:rPr>
        <w:t>CD4</w:t>
      </w:r>
      <w:r w:rsidRPr="006D49EB">
        <w:rPr>
          <w:rFonts w:ascii="Book Antiqua" w:hAnsi="Book Antiqua" w:cs="Arial"/>
          <w:sz w:val="24"/>
          <w:szCs w:val="24"/>
          <w:vertAlign w:val="superscript"/>
          <w:lang w:val="en-US"/>
        </w:rPr>
        <w:t>+</w:t>
      </w:r>
      <w:r w:rsidRPr="006D49EB">
        <w:rPr>
          <w:rFonts w:ascii="Book Antiqua" w:hAnsi="Book Antiqua" w:cs="Arial"/>
          <w:sz w:val="24"/>
          <w:szCs w:val="24"/>
          <w:lang w:val="en-US"/>
        </w:rPr>
        <w:t xml:space="preserve"> T cells</w:t>
      </w:r>
      <w:r w:rsidR="006B137F" w:rsidRPr="006D49EB">
        <w:rPr>
          <w:rFonts w:ascii="Book Antiqua" w:hAnsi="Book Antiqua"/>
          <w:sz w:val="24"/>
          <w:szCs w:val="24"/>
          <w:lang w:eastAsia="zh-CN"/>
        </w:rPr>
        <w:t xml:space="preserve">; </w:t>
      </w:r>
      <w:r w:rsidR="006B137F" w:rsidRPr="006D49EB">
        <w:rPr>
          <w:rFonts w:ascii="Book Antiqua" w:hAnsi="Book Antiqua"/>
          <w:sz w:val="24"/>
          <w:szCs w:val="24"/>
        </w:rPr>
        <w:t>A</w:t>
      </w:r>
      <w:r w:rsidRPr="006D49EB">
        <w:rPr>
          <w:rFonts w:ascii="Book Antiqua" w:hAnsi="Book Antiqua"/>
          <w:sz w:val="24"/>
          <w:szCs w:val="24"/>
        </w:rPr>
        <w:t>rthritis</w:t>
      </w:r>
      <w:r w:rsidR="006B137F" w:rsidRPr="006D49EB">
        <w:rPr>
          <w:rFonts w:ascii="Book Antiqua" w:hAnsi="Book Antiqua"/>
          <w:sz w:val="24"/>
          <w:szCs w:val="24"/>
          <w:lang w:eastAsia="zh-CN"/>
        </w:rPr>
        <w:t>;</w:t>
      </w:r>
      <w:r w:rsidR="006B137F" w:rsidRPr="006D49EB">
        <w:rPr>
          <w:rFonts w:ascii="Book Antiqua" w:hAnsi="Book Antiqua"/>
          <w:sz w:val="24"/>
          <w:szCs w:val="24"/>
        </w:rPr>
        <w:t xml:space="preserve"> I</w:t>
      </w:r>
      <w:r w:rsidRPr="006D49EB">
        <w:rPr>
          <w:rFonts w:ascii="Book Antiqua" w:hAnsi="Book Antiqua"/>
          <w:sz w:val="24"/>
          <w:szCs w:val="24"/>
        </w:rPr>
        <w:t>nflammation</w:t>
      </w:r>
      <w:r w:rsidR="006B137F" w:rsidRPr="006D49EB">
        <w:rPr>
          <w:rFonts w:ascii="Book Antiqua" w:hAnsi="Book Antiqua"/>
          <w:sz w:val="24"/>
          <w:szCs w:val="24"/>
          <w:lang w:eastAsia="zh-CN"/>
        </w:rPr>
        <w:t xml:space="preserve">; </w:t>
      </w:r>
      <w:r w:rsidR="006B137F" w:rsidRPr="006D49EB">
        <w:rPr>
          <w:rFonts w:ascii="Book Antiqua" w:hAnsi="Book Antiqua"/>
          <w:sz w:val="24"/>
          <w:szCs w:val="24"/>
        </w:rPr>
        <w:t>B</w:t>
      </w:r>
      <w:r w:rsidRPr="006D49EB">
        <w:rPr>
          <w:rFonts w:ascii="Book Antiqua" w:hAnsi="Book Antiqua"/>
          <w:sz w:val="24"/>
          <w:szCs w:val="24"/>
        </w:rPr>
        <w:t>iotherapy</w:t>
      </w:r>
    </w:p>
    <w:p w:rsidR="00A42FB1" w:rsidRPr="006D49EB" w:rsidRDefault="00A42FB1" w:rsidP="006D49EB">
      <w:pPr>
        <w:spacing w:after="0" w:line="360" w:lineRule="auto"/>
        <w:jc w:val="both"/>
        <w:rPr>
          <w:rFonts w:ascii="Book Antiqua" w:hAnsi="Book Antiqua"/>
          <w:sz w:val="24"/>
          <w:szCs w:val="24"/>
          <w:lang w:eastAsia="zh-CN"/>
        </w:rPr>
      </w:pPr>
    </w:p>
    <w:p w:rsidR="00A42FB1" w:rsidRPr="006D49EB" w:rsidRDefault="00A42FB1" w:rsidP="006D49EB">
      <w:pPr>
        <w:spacing w:after="0" w:line="360" w:lineRule="auto"/>
        <w:jc w:val="both"/>
        <w:rPr>
          <w:rFonts w:ascii="Book Antiqua" w:hAnsi="Book Antiqua"/>
          <w:sz w:val="24"/>
          <w:szCs w:val="24"/>
          <w:lang w:eastAsia="zh-CN"/>
        </w:rPr>
      </w:pPr>
      <w:r w:rsidRPr="006D49EB">
        <w:rPr>
          <w:rFonts w:ascii="Book Antiqua" w:hAnsi="Book Antiqua"/>
          <w:b/>
          <w:sz w:val="24"/>
          <w:szCs w:val="24"/>
        </w:rPr>
        <w:t>Core tip:</w:t>
      </w:r>
      <w:r w:rsidR="006B137F" w:rsidRPr="006D49EB">
        <w:rPr>
          <w:rFonts w:ascii="Book Antiqua" w:hAnsi="Book Antiqua" w:cs="Arial"/>
          <w:sz w:val="24"/>
          <w:szCs w:val="24"/>
          <w:lang w:val="en-US"/>
        </w:rPr>
        <w:t xml:space="preserve"> identification of interleukin-17-producing cells (Th17)</w:t>
      </w:r>
      <w:r w:rsidR="006D49EB">
        <w:rPr>
          <w:rFonts w:ascii="Book Antiqua" w:hAnsi="Book Antiqua" w:cs="Arial"/>
          <w:sz w:val="24"/>
          <w:szCs w:val="24"/>
          <w:lang w:val="en-US"/>
        </w:rPr>
        <w:t xml:space="preserve"> </w:t>
      </w:r>
      <w:r w:rsidRPr="006D49EB">
        <w:rPr>
          <w:rFonts w:ascii="Book Antiqua" w:hAnsi="Book Antiqua"/>
          <w:sz w:val="24"/>
          <w:szCs w:val="24"/>
        </w:rPr>
        <w:t>cells rise as important source of inflammatory cytokines, IL-17 in particular, with critical role during inflammatory diseases.In this paper, we reviewed the differentiation of these cells from naive lymphocytes, their role during inflammatory arthritis and therapeutic tools to control these cells.</w:t>
      </w:r>
    </w:p>
    <w:p w:rsidR="006B137F" w:rsidRPr="006D49EB" w:rsidRDefault="006B137F" w:rsidP="006D49EB">
      <w:pPr>
        <w:spacing w:after="0" w:line="360" w:lineRule="auto"/>
        <w:jc w:val="both"/>
        <w:rPr>
          <w:rFonts w:ascii="Book Antiqua" w:hAnsi="Book Antiqua"/>
          <w:sz w:val="24"/>
          <w:szCs w:val="24"/>
          <w:lang w:eastAsia="zh-CN"/>
        </w:rPr>
      </w:pPr>
    </w:p>
    <w:p w:rsidR="00A42FB1" w:rsidRPr="006D49EB" w:rsidRDefault="00A42FB1" w:rsidP="006D49EB">
      <w:pPr>
        <w:spacing w:after="0" w:line="360" w:lineRule="auto"/>
        <w:jc w:val="both"/>
        <w:rPr>
          <w:rFonts w:ascii="Book Antiqua" w:hAnsi="Book Antiqua" w:cs="Arial"/>
          <w:sz w:val="24"/>
          <w:szCs w:val="24"/>
          <w:lang w:val="en-US"/>
        </w:rPr>
      </w:pPr>
      <w:r w:rsidRPr="006D49EB">
        <w:rPr>
          <w:rFonts w:ascii="Book Antiqua" w:hAnsi="Book Antiqua" w:cs="Arial"/>
          <w:kern w:val="36"/>
          <w:sz w:val="24"/>
          <w:szCs w:val="24"/>
          <w:lang w:val="en-GB"/>
        </w:rPr>
        <w:t>Boniface</w:t>
      </w:r>
      <w:r w:rsidR="006B137F" w:rsidRPr="006D49EB">
        <w:rPr>
          <w:rFonts w:ascii="Book Antiqua" w:hAnsi="Book Antiqua" w:cs="Arial"/>
          <w:kern w:val="36"/>
          <w:sz w:val="24"/>
          <w:szCs w:val="24"/>
          <w:lang w:val="en-GB"/>
        </w:rPr>
        <w:t xml:space="preserve"> K</w:t>
      </w:r>
      <w:r w:rsidRPr="006D49EB">
        <w:rPr>
          <w:rFonts w:ascii="Book Antiqua" w:hAnsi="Book Antiqua" w:cs="Arial"/>
          <w:kern w:val="36"/>
          <w:sz w:val="24"/>
          <w:szCs w:val="24"/>
          <w:lang w:val="en-GB"/>
        </w:rPr>
        <w:t>, Moynet</w:t>
      </w:r>
      <w:r w:rsidR="006B137F" w:rsidRPr="006D49EB">
        <w:rPr>
          <w:rFonts w:ascii="Book Antiqua" w:hAnsi="Book Antiqua" w:cs="Arial"/>
          <w:kern w:val="36"/>
          <w:sz w:val="24"/>
          <w:szCs w:val="24"/>
          <w:lang w:val="en-GB"/>
        </w:rPr>
        <w:t xml:space="preserve"> D</w:t>
      </w:r>
      <w:r w:rsidRPr="006D49EB">
        <w:rPr>
          <w:rFonts w:ascii="Book Antiqua" w:hAnsi="Book Antiqua" w:cs="Arial"/>
          <w:kern w:val="36"/>
          <w:sz w:val="24"/>
          <w:szCs w:val="24"/>
          <w:lang w:val="en-GB"/>
        </w:rPr>
        <w:t>, Mossalayi</w:t>
      </w:r>
      <w:r w:rsidR="006B137F" w:rsidRPr="006D49EB">
        <w:rPr>
          <w:rFonts w:ascii="Book Antiqua" w:hAnsi="Book Antiqua" w:cs="Arial"/>
          <w:kern w:val="36"/>
          <w:sz w:val="24"/>
          <w:szCs w:val="24"/>
          <w:lang w:val="en-GB"/>
        </w:rPr>
        <w:t xml:space="preserve"> MD</w:t>
      </w:r>
      <w:r w:rsidRPr="006D49EB">
        <w:rPr>
          <w:rFonts w:ascii="Book Antiqua" w:hAnsi="Book Antiqua" w:cs="Arial"/>
          <w:kern w:val="36"/>
          <w:sz w:val="24"/>
          <w:szCs w:val="24"/>
          <w:lang w:val="en-GB" w:eastAsia="zh-CN"/>
        </w:rPr>
        <w:t xml:space="preserve">. </w:t>
      </w:r>
      <w:r w:rsidRPr="006D49EB">
        <w:rPr>
          <w:rFonts w:ascii="Book Antiqua" w:hAnsi="Book Antiqua" w:cs="Arial"/>
          <w:sz w:val="24"/>
          <w:szCs w:val="24"/>
          <w:lang w:val="en-US"/>
        </w:rPr>
        <w:t>Role of Th17 cells in the pathogenesis of rheumatoid arthritis</w:t>
      </w:r>
    </w:p>
    <w:p w:rsidR="00A42FB1" w:rsidRPr="006D49EB" w:rsidRDefault="00A42FB1" w:rsidP="006D49EB">
      <w:pPr>
        <w:spacing w:after="0" w:line="360" w:lineRule="auto"/>
        <w:jc w:val="both"/>
        <w:rPr>
          <w:rFonts w:ascii="Book Antiqua" w:hAnsi="Book Antiqua"/>
          <w:iCs/>
          <w:sz w:val="24"/>
          <w:szCs w:val="24"/>
        </w:rPr>
      </w:pPr>
      <w:r w:rsidRPr="006D49EB">
        <w:rPr>
          <w:rFonts w:ascii="Book Antiqua" w:hAnsi="Book Antiqua"/>
          <w:b/>
          <w:iCs/>
          <w:sz w:val="24"/>
          <w:szCs w:val="24"/>
        </w:rPr>
        <w:t xml:space="preserve">Available from: </w:t>
      </w:r>
    </w:p>
    <w:p w:rsidR="00A42FB1" w:rsidRPr="006D49EB" w:rsidRDefault="00A42FB1" w:rsidP="006D49EB">
      <w:pPr>
        <w:spacing w:after="0" w:line="360" w:lineRule="auto"/>
        <w:jc w:val="both"/>
        <w:rPr>
          <w:rFonts w:ascii="Book Antiqua" w:hAnsi="Book Antiqua"/>
          <w:sz w:val="24"/>
          <w:szCs w:val="24"/>
        </w:rPr>
      </w:pPr>
      <w:r w:rsidRPr="006D49EB">
        <w:rPr>
          <w:rFonts w:ascii="Book Antiqua" w:hAnsi="Book Antiqua"/>
          <w:b/>
          <w:iCs/>
          <w:sz w:val="24"/>
          <w:szCs w:val="24"/>
        </w:rPr>
        <w:t xml:space="preserve">DOI: </w:t>
      </w:r>
    </w:p>
    <w:p w:rsidR="00A42FB1" w:rsidRPr="006D49EB" w:rsidRDefault="00A42FB1" w:rsidP="006D49EB">
      <w:pPr>
        <w:spacing w:after="0" w:line="360" w:lineRule="auto"/>
        <w:jc w:val="both"/>
        <w:outlineLvl w:val="0"/>
        <w:rPr>
          <w:rFonts w:ascii="Book Antiqua" w:hAnsi="Book Antiqua" w:cs="Arial"/>
          <w:kern w:val="36"/>
          <w:sz w:val="24"/>
          <w:szCs w:val="24"/>
          <w:lang w:val="en-US" w:eastAsia="zh-CN"/>
        </w:rPr>
      </w:pPr>
    </w:p>
    <w:p w:rsidR="00D96E78" w:rsidRPr="006D49EB" w:rsidRDefault="00D96E78" w:rsidP="006D49EB">
      <w:pPr>
        <w:spacing w:after="0" w:line="360" w:lineRule="auto"/>
        <w:jc w:val="both"/>
        <w:rPr>
          <w:rFonts w:ascii="Book Antiqua" w:eastAsia="Arial Unicode MS" w:hAnsi="Book Antiqua" w:cs="Arial Unicode MS"/>
          <w:b/>
          <w:sz w:val="24"/>
          <w:szCs w:val="24"/>
          <w:lang w:eastAsia="zh-CN"/>
        </w:rPr>
      </w:pPr>
      <w:r w:rsidRPr="006D49EB">
        <w:rPr>
          <w:rFonts w:ascii="Book Antiqua" w:hAnsi="Book Antiqua" w:cs="Arial"/>
          <w:b/>
          <w:caps/>
          <w:sz w:val="24"/>
          <w:szCs w:val="24"/>
          <w:lang w:val="en-US"/>
        </w:rPr>
        <w:t>Introduction</w:t>
      </w:r>
    </w:p>
    <w:p w:rsidR="00F466F9" w:rsidRPr="006D49EB" w:rsidRDefault="007B6A97" w:rsidP="006D49EB">
      <w:pPr>
        <w:spacing w:after="0" w:line="360" w:lineRule="auto"/>
        <w:jc w:val="both"/>
        <w:rPr>
          <w:rFonts w:ascii="Book Antiqua" w:hAnsi="Book Antiqua" w:cs="Arial"/>
          <w:sz w:val="24"/>
          <w:szCs w:val="24"/>
          <w:lang w:val="en-US"/>
        </w:rPr>
      </w:pPr>
      <w:r w:rsidRPr="006D49EB">
        <w:rPr>
          <w:rFonts w:ascii="Book Antiqua" w:hAnsi="Book Antiqua" w:cs="Arial"/>
          <w:sz w:val="24"/>
          <w:szCs w:val="24"/>
          <w:lang w:val="en-US"/>
        </w:rPr>
        <w:lastRenderedPageBreak/>
        <w:t xml:space="preserve">Over 20 years ago, </w:t>
      </w:r>
      <w:r w:rsidR="009739CB" w:rsidRPr="006D49EB">
        <w:rPr>
          <w:rFonts w:ascii="Book Antiqua" w:hAnsi="Book Antiqua" w:cs="Arial"/>
          <w:sz w:val="24"/>
          <w:szCs w:val="24"/>
          <w:lang w:val="en-US"/>
        </w:rPr>
        <w:t>f</w:t>
      </w:r>
      <w:r w:rsidR="00AC0247" w:rsidRPr="006D49EB">
        <w:rPr>
          <w:rFonts w:ascii="Book Antiqua" w:hAnsi="Book Antiqua" w:cs="Arial"/>
          <w:sz w:val="24"/>
          <w:szCs w:val="24"/>
          <w:lang w:val="en-US"/>
        </w:rPr>
        <w:t>irst description of CD4</w:t>
      </w:r>
      <w:r w:rsidR="009739CB" w:rsidRPr="006D49EB">
        <w:rPr>
          <w:rFonts w:ascii="Book Antiqua" w:hAnsi="Book Antiqua" w:cs="Arial"/>
          <w:sz w:val="24"/>
          <w:szCs w:val="24"/>
          <w:vertAlign w:val="superscript"/>
          <w:lang w:val="en-US"/>
        </w:rPr>
        <w:t>+</w:t>
      </w:r>
      <w:r w:rsidR="00AC0247" w:rsidRPr="006D49EB">
        <w:rPr>
          <w:rFonts w:ascii="Book Antiqua" w:hAnsi="Book Antiqua" w:cs="Arial"/>
          <w:sz w:val="24"/>
          <w:szCs w:val="24"/>
          <w:lang w:val="en-US"/>
        </w:rPr>
        <w:t xml:space="preserve"> </w:t>
      </w:r>
      <w:r w:rsidRPr="006D49EB">
        <w:rPr>
          <w:rFonts w:ascii="Book Antiqua" w:hAnsi="Book Antiqua" w:cs="Arial"/>
          <w:sz w:val="24"/>
          <w:szCs w:val="24"/>
          <w:lang w:val="en-US"/>
        </w:rPr>
        <w:t>T helper (</w:t>
      </w:r>
      <w:r w:rsidR="00AC0247" w:rsidRPr="006D49EB">
        <w:rPr>
          <w:rFonts w:ascii="Book Antiqua" w:hAnsi="Book Antiqua" w:cs="Arial"/>
          <w:sz w:val="24"/>
          <w:szCs w:val="24"/>
          <w:lang w:val="en-US"/>
        </w:rPr>
        <w:t>Th</w:t>
      </w:r>
      <w:r w:rsidRPr="006D49EB">
        <w:rPr>
          <w:rFonts w:ascii="Book Antiqua" w:hAnsi="Book Antiqua" w:cs="Arial"/>
          <w:sz w:val="24"/>
          <w:szCs w:val="24"/>
          <w:lang w:val="en-US"/>
        </w:rPr>
        <w:t>)</w:t>
      </w:r>
      <w:r w:rsidR="00AC0247" w:rsidRPr="006D49EB">
        <w:rPr>
          <w:rFonts w:ascii="Book Antiqua" w:hAnsi="Book Antiqua" w:cs="Arial"/>
          <w:sz w:val="24"/>
          <w:szCs w:val="24"/>
          <w:lang w:val="en-US"/>
        </w:rPr>
        <w:t xml:space="preserve"> cell diversity (Th1/Th2) pointed to distinct cytokine production capacit</w:t>
      </w:r>
      <w:r w:rsidR="00D50E41" w:rsidRPr="006D49EB">
        <w:rPr>
          <w:rFonts w:ascii="Book Antiqua" w:hAnsi="Book Antiqua" w:cs="Arial"/>
          <w:sz w:val="24"/>
          <w:szCs w:val="24"/>
          <w:lang w:val="en-US"/>
        </w:rPr>
        <w:t>y</w:t>
      </w:r>
      <w:r w:rsidR="00AC0247" w:rsidRPr="006D49EB">
        <w:rPr>
          <w:rFonts w:ascii="Book Antiqua" w:hAnsi="Book Antiqua" w:cs="Arial"/>
          <w:sz w:val="24"/>
          <w:szCs w:val="24"/>
          <w:lang w:val="en-US"/>
        </w:rPr>
        <w:t xml:space="preserve"> of these cells</w:t>
      </w:r>
      <w:r w:rsidR="00B211C4" w:rsidRPr="006D49EB">
        <w:rPr>
          <w:rFonts w:ascii="Book Antiqua" w:hAnsi="Book Antiqua" w:cs="Arial"/>
          <w:sz w:val="24"/>
          <w:szCs w:val="24"/>
          <w:vertAlign w:val="superscript"/>
          <w:lang w:val="en-US"/>
        </w:rPr>
        <w:t>[1]</w:t>
      </w:r>
      <w:r w:rsidR="00AC0247" w:rsidRPr="006D49EB">
        <w:rPr>
          <w:rFonts w:ascii="Book Antiqua" w:hAnsi="Book Antiqua" w:cs="Arial"/>
          <w:sz w:val="24"/>
          <w:szCs w:val="24"/>
          <w:lang w:val="en-US"/>
        </w:rPr>
        <w:t>. As</w:t>
      </w:r>
      <w:r w:rsidR="00A57573" w:rsidRPr="006D49EB">
        <w:rPr>
          <w:rFonts w:ascii="Book Antiqua" w:hAnsi="Book Antiqua" w:cs="Arial"/>
          <w:sz w:val="24"/>
          <w:szCs w:val="24"/>
          <w:lang w:val="en-US"/>
        </w:rPr>
        <w:t xml:space="preserve"> </w:t>
      </w:r>
      <w:r w:rsidRPr="006D49EB">
        <w:rPr>
          <w:rFonts w:ascii="Book Antiqua" w:hAnsi="Book Antiqua" w:cs="Arial"/>
          <w:sz w:val="24"/>
          <w:szCs w:val="24"/>
          <w:lang w:val="en-US"/>
        </w:rPr>
        <w:t>in</w:t>
      </w:r>
      <w:r w:rsidR="00AC0247" w:rsidRPr="006D49EB">
        <w:rPr>
          <w:rFonts w:ascii="Book Antiqua" w:hAnsi="Book Antiqua" w:cs="Arial"/>
          <w:sz w:val="24"/>
          <w:szCs w:val="24"/>
          <w:lang w:val="en-US"/>
        </w:rPr>
        <w:t xml:space="preserve"> B-cell </w:t>
      </w:r>
      <w:r w:rsidR="00343D73" w:rsidRPr="006D49EB">
        <w:rPr>
          <w:rFonts w:ascii="Book Antiqua" w:hAnsi="Book Antiqua" w:cs="Arial"/>
          <w:sz w:val="24"/>
          <w:szCs w:val="24"/>
          <w:lang w:val="en-US"/>
        </w:rPr>
        <w:t>differentiation</w:t>
      </w:r>
      <w:r w:rsidR="00AC0247" w:rsidRPr="006D49EB">
        <w:rPr>
          <w:rFonts w:ascii="Book Antiqua" w:hAnsi="Book Antiqua" w:cs="Arial"/>
          <w:sz w:val="24"/>
          <w:szCs w:val="24"/>
          <w:lang w:val="en-US"/>
        </w:rPr>
        <w:t xml:space="preserve">, this diversity is </w:t>
      </w:r>
      <w:r w:rsidR="00A4557B" w:rsidRPr="006D49EB">
        <w:rPr>
          <w:rFonts w:ascii="Book Antiqua" w:hAnsi="Book Antiqua" w:cs="Arial"/>
          <w:sz w:val="24"/>
          <w:szCs w:val="24"/>
          <w:lang w:val="en-US"/>
        </w:rPr>
        <w:t>de</w:t>
      </w:r>
      <w:r w:rsidR="00AC0247" w:rsidRPr="006D49EB">
        <w:rPr>
          <w:rFonts w:ascii="Book Antiqua" w:hAnsi="Book Antiqua" w:cs="Arial"/>
          <w:sz w:val="24"/>
          <w:szCs w:val="24"/>
          <w:lang w:val="en-US"/>
        </w:rPr>
        <w:t>pendent upon cyto</w:t>
      </w:r>
      <w:r w:rsidRPr="006D49EB">
        <w:rPr>
          <w:rFonts w:ascii="Book Antiqua" w:hAnsi="Book Antiqua" w:cs="Arial"/>
          <w:sz w:val="24"/>
          <w:szCs w:val="24"/>
          <w:lang w:val="en-US"/>
        </w:rPr>
        <w:t>kines and antigens that trigger</w:t>
      </w:r>
      <w:r w:rsidR="00AC0247" w:rsidRPr="006D49EB">
        <w:rPr>
          <w:rFonts w:ascii="Book Antiqua" w:hAnsi="Book Antiqua" w:cs="Arial"/>
          <w:sz w:val="24"/>
          <w:szCs w:val="24"/>
          <w:lang w:val="en-US"/>
        </w:rPr>
        <w:t xml:space="preserve"> CD4</w:t>
      </w:r>
      <w:r w:rsidR="009739CB" w:rsidRPr="006D49EB">
        <w:rPr>
          <w:rFonts w:ascii="Book Antiqua" w:hAnsi="Book Antiqua" w:cs="Arial"/>
          <w:sz w:val="24"/>
          <w:szCs w:val="24"/>
          <w:vertAlign w:val="superscript"/>
          <w:lang w:val="en-US"/>
        </w:rPr>
        <w:t>+</w:t>
      </w:r>
      <w:r w:rsidR="00AC0247" w:rsidRPr="006D49EB">
        <w:rPr>
          <w:rFonts w:ascii="Book Antiqua" w:hAnsi="Book Antiqua" w:cs="Arial"/>
          <w:sz w:val="24"/>
          <w:szCs w:val="24"/>
          <w:lang w:val="en-US"/>
        </w:rPr>
        <w:t xml:space="preserve"> precursor cells through </w:t>
      </w:r>
      <w:r w:rsidR="00343D73" w:rsidRPr="006D49EB">
        <w:rPr>
          <w:rFonts w:ascii="Book Antiqua" w:hAnsi="Book Antiqua" w:cs="Arial"/>
          <w:sz w:val="24"/>
          <w:szCs w:val="24"/>
          <w:lang w:val="en-US"/>
        </w:rPr>
        <w:t>maturation</w:t>
      </w:r>
      <w:r w:rsidR="00AC0247" w:rsidRPr="006D49EB">
        <w:rPr>
          <w:rFonts w:ascii="Book Antiqua" w:hAnsi="Book Antiqua" w:cs="Arial"/>
          <w:sz w:val="24"/>
          <w:szCs w:val="24"/>
          <w:lang w:val="en-US"/>
        </w:rPr>
        <w:t xml:space="preserve"> into</w:t>
      </w:r>
      <w:r w:rsidR="00A4557B" w:rsidRPr="006D49EB">
        <w:rPr>
          <w:rFonts w:ascii="Book Antiqua" w:hAnsi="Book Antiqua" w:cs="Arial"/>
          <w:sz w:val="24"/>
          <w:szCs w:val="24"/>
          <w:lang w:val="en-US"/>
        </w:rPr>
        <w:t xml:space="preserve"> </w:t>
      </w:r>
      <w:r w:rsidR="00AC0247" w:rsidRPr="006D49EB">
        <w:rPr>
          <w:rFonts w:ascii="Book Antiqua" w:hAnsi="Book Antiqua" w:cs="Arial"/>
          <w:sz w:val="24"/>
          <w:szCs w:val="24"/>
          <w:lang w:val="en-US"/>
        </w:rPr>
        <w:t xml:space="preserve">cells </w:t>
      </w:r>
      <w:r w:rsidR="00A4557B" w:rsidRPr="006D49EB">
        <w:rPr>
          <w:rFonts w:ascii="Book Antiqua" w:hAnsi="Book Antiqua" w:cs="Arial"/>
          <w:sz w:val="24"/>
          <w:szCs w:val="24"/>
          <w:lang w:val="en-US"/>
        </w:rPr>
        <w:t xml:space="preserve">producing type 1 </w:t>
      </w:r>
      <w:r w:rsidR="002A7B8E" w:rsidRPr="006D49EB">
        <w:rPr>
          <w:rFonts w:ascii="Book Antiqua" w:hAnsi="Book Antiqua" w:cs="Arial"/>
          <w:sz w:val="24"/>
          <w:szCs w:val="24"/>
          <w:lang w:val="en-US" w:eastAsia="zh-CN"/>
        </w:rPr>
        <w:t>[</w:t>
      </w:r>
      <w:r w:rsidRPr="006D49EB">
        <w:rPr>
          <w:rFonts w:ascii="Book Antiqua" w:hAnsi="Book Antiqua" w:cs="Arial"/>
          <w:sz w:val="24"/>
          <w:szCs w:val="24"/>
          <w:lang w:val="en-US"/>
        </w:rPr>
        <w:t>interferon</w:t>
      </w:r>
      <w:r w:rsidR="002A7B8E" w:rsidRPr="006D49EB">
        <w:rPr>
          <w:rFonts w:ascii="Book Antiqua" w:hAnsi="Book Antiqua" w:cs="Arial"/>
          <w:sz w:val="24"/>
          <w:szCs w:val="24"/>
          <w:lang w:val="en-US" w:eastAsia="zh-CN"/>
        </w:rPr>
        <w:t xml:space="preserve"> </w:t>
      </w:r>
      <w:r w:rsidRPr="006D49EB">
        <w:rPr>
          <w:rFonts w:ascii="Book Antiqua" w:hAnsi="Book Antiqua" w:cs="Arial"/>
          <w:sz w:val="24"/>
          <w:szCs w:val="24"/>
          <w:lang w:val="en-US"/>
        </w:rPr>
        <w:t>(</w:t>
      </w:r>
      <w:r w:rsidR="00D50E41" w:rsidRPr="006D49EB">
        <w:rPr>
          <w:rFonts w:ascii="Book Antiqua" w:hAnsi="Book Antiqua" w:cs="Arial"/>
          <w:sz w:val="24"/>
          <w:szCs w:val="24"/>
          <w:lang w:val="en-US"/>
        </w:rPr>
        <w:t>IFN</w:t>
      </w:r>
      <w:r w:rsidRPr="006D49EB">
        <w:rPr>
          <w:rFonts w:ascii="Book Antiqua" w:hAnsi="Book Antiqua" w:cs="Arial"/>
          <w:sz w:val="24"/>
          <w:szCs w:val="24"/>
          <w:lang w:val="en-US"/>
        </w:rPr>
        <w:t>)-</w:t>
      </w:r>
      <w:r w:rsidR="00D50E41" w:rsidRPr="006D49EB">
        <w:rPr>
          <w:rFonts w:ascii="Book Antiqua" w:hAnsi="Book Antiqua" w:cs="Arial"/>
          <w:sz w:val="24"/>
          <w:szCs w:val="24"/>
          <w:lang w:val="en-US"/>
        </w:rPr>
        <w:t>γ</w:t>
      </w:r>
      <w:r w:rsidR="00A4557B" w:rsidRPr="006D49EB">
        <w:rPr>
          <w:rFonts w:ascii="Book Antiqua" w:hAnsi="Book Antiqua" w:cs="Arial"/>
          <w:sz w:val="24"/>
          <w:szCs w:val="24"/>
          <w:lang w:val="en-US"/>
        </w:rPr>
        <w:t xml:space="preserve"> and </w:t>
      </w:r>
      <w:r w:rsidRPr="006D49EB">
        <w:rPr>
          <w:rFonts w:ascii="Book Antiqua" w:hAnsi="Book Antiqua" w:cs="Arial"/>
          <w:sz w:val="24"/>
          <w:szCs w:val="24"/>
          <w:lang w:val="en-US"/>
        </w:rPr>
        <w:t>interleukin</w:t>
      </w:r>
      <w:r w:rsidR="002A7B8E" w:rsidRPr="006D49EB">
        <w:rPr>
          <w:rFonts w:ascii="Book Antiqua" w:hAnsi="Book Antiqua" w:cs="Arial"/>
          <w:sz w:val="24"/>
          <w:szCs w:val="24"/>
          <w:lang w:val="en-US" w:eastAsia="zh-CN"/>
        </w:rPr>
        <w:t xml:space="preserve"> </w:t>
      </w:r>
      <w:r w:rsidRPr="006D49EB">
        <w:rPr>
          <w:rFonts w:ascii="Book Antiqua" w:hAnsi="Book Antiqua" w:cs="Arial"/>
          <w:sz w:val="24"/>
          <w:szCs w:val="24"/>
          <w:lang w:val="en-US"/>
        </w:rPr>
        <w:t>(</w:t>
      </w:r>
      <w:r w:rsidR="00A4557B" w:rsidRPr="006D49EB">
        <w:rPr>
          <w:rFonts w:ascii="Book Antiqua" w:hAnsi="Book Antiqua" w:cs="Arial"/>
          <w:sz w:val="24"/>
          <w:szCs w:val="24"/>
          <w:lang w:val="en-US"/>
        </w:rPr>
        <w:t>IL</w:t>
      </w:r>
      <w:r w:rsidRPr="006D49EB">
        <w:rPr>
          <w:rFonts w:ascii="Book Antiqua" w:hAnsi="Book Antiqua" w:cs="Arial"/>
          <w:sz w:val="24"/>
          <w:szCs w:val="24"/>
          <w:lang w:val="en-US"/>
        </w:rPr>
        <w:t>)</w:t>
      </w:r>
      <w:r w:rsidR="00A4557B" w:rsidRPr="006D49EB">
        <w:rPr>
          <w:rFonts w:ascii="Book Antiqua" w:hAnsi="Book Antiqua" w:cs="Arial"/>
          <w:sz w:val="24"/>
          <w:szCs w:val="24"/>
          <w:lang w:val="en-US"/>
        </w:rPr>
        <w:t>-2</w:t>
      </w:r>
      <w:r w:rsidR="002A7B8E" w:rsidRPr="006D49EB">
        <w:rPr>
          <w:rFonts w:ascii="Book Antiqua" w:hAnsi="Book Antiqua" w:cs="Arial"/>
          <w:sz w:val="24"/>
          <w:szCs w:val="24"/>
          <w:lang w:val="en-US" w:eastAsia="zh-CN"/>
        </w:rPr>
        <w:t>]</w:t>
      </w:r>
      <w:r w:rsidR="00A4557B" w:rsidRPr="006D49EB">
        <w:rPr>
          <w:rFonts w:ascii="Book Antiqua" w:hAnsi="Book Antiqua" w:cs="Arial"/>
          <w:sz w:val="24"/>
          <w:szCs w:val="24"/>
          <w:lang w:val="en-US"/>
        </w:rPr>
        <w:t xml:space="preserve"> or type 2 (IL</w:t>
      </w:r>
      <w:r w:rsidR="00D50E41" w:rsidRPr="006D49EB">
        <w:rPr>
          <w:rFonts w:ascii="Book Antiqua" w:hAnsi="Book Antiqua" w:cs="Arial"/>
          <w:sz w:val="24"/>
          <w:szCs w:val="24"/>
          <w:lang w:val="en-US"/>
        </w:rPr>
        <w:t>-4</w:t>
      </w:r>
      <w:r w:rsidR="00A4557B" w:rsidRPr="006D49EB">
        <w:rPr>
          <w:rFonts w:ascii="Book Antiqua" w:hAnsi="Book Antiqua" w:cs="Arial"/>
          <w:sz w:val="24"/>
          <w:szCs w:val="24"/>
          <w:lang w:val="en-US"/>
        </w:rPr>
        <w:t>, IL-5, IL-13) lymphokines</w:t>
      </w:r>
      <w:r w:rsidR="00B211C4" w:rsidRPr="006D49EB">
        <w:rPr>
          <w:rFonts w:ascii="Book Antiqua" w:hAnsi="Book Antiqua" w:cs="Arial"/>
          <w:sz w:val="24"/>
          <w:szCs w:val="24"/>
          <w:vertAlign w:val="superscript"/>
          <w:lang w:val="en-US"/>
        </w:rPr>
        <w:t>[1,2]</w:t>
      </w:r>
      <w:r w:rsidR="00A4557B" w:rsidRPr="006D49EB">
        <w:rPr>
          <w:rFonts w:ascii="Book Antiqua" w:hAnsi="Book Antiqua" w:cs="Arial"/>
          <w:sz w:val="24"/>
          <w:szCs w:val="24"/>
          <w:lang w:val="en-US"/>
        </w:rPr>
        <w:t xml:space="preserve">. Two other subpopulations were subsequently </w:t>
      </w:r>
      <w:r w:rsidR="00510211" w:rsidRPr="006D49EB">
        <w:rPr>
          <w:rFonts w:ascii="Book Antiqua" w:hAnsi="Book Antiqua" w:cs="Arial"/>
          <w:sz w:val="24"/>
          <w:szCs w:val="24"/>
          <w:lang w:val="en-US"/>
        </w:rPr>
        <w:t>identified</w:t>
      </w:r>
      <w:r w:rsidR="00343D73" w:rsidRPr="006D49EB">
        <w:rPr>
          <w:rFonts w:ascii="Book Antiqua" w:hAnsi="Book Antiqua" w:cs="Arial"/>
          <w:sz w:val="24"/>
          <w:szCs w:val="24"/>
          <w:lang w:val="en-US"/>
        </w:rPr>
        <w:t>:</w:t>
      </w:r>
      <w:r w:rsidR="00A4557B" w:rsidRPr="006D49EB">
        <w:rPr>
          <w:rFonts w:ascii="Book Antiqua" w:hAnsi="Book Antiqua" w:cs="Arial"/>
          <w:sz w:val="24"/>
          <w:szCs w:val="24"/>
          <w:lang w:val="en-US"/>
        </w:rPr>
        <w:t xml:space="preserve"> regulatory T cells (Treg) producing IL-10 and </w:t>
      </w:r>
      <w:r w:rsidR="00D13C45" w:rsidRPr="006D49EB">
        <w:rPr>
          <w:rFonts w:ascii="Book Antiqua" w:hAnsi="Book Antiqua" w:cs="Arial"/>
          <w:sz w:val="24"/>
          <w:szCs w:val="24"/>
          <w:lang w:val="en-US"/>
        </w:rPr>
        <w:t>transforming growth factor</w:t>
      </w:r>
      <w:r w:rsidR="003F27BC" w:rsidRPr="006D49EB">
        <w:rPr>
          <w:rFonts w:ascii="Book Antiqua" w:hAnsi="Book Antiqua" w:cs="Arial"/>
          <w:sz w:val="24"/>
          <w:szCs w:val="24"/>
          <w:lang w:val="en-US"/>
        </w:rPr>
        <w:t xml:space="preserve"> </w:t>
      </w:r>
      <w:r w:rsidR="00D13C45" w:rsidRPr="006D49EB">
        <w:rPr>
          <w:rFonts w:ascii="Book Antiqua" w:hAnsi="Book Antiqua" w:cs="Arial"/>
          <w:sz w:val="24"/>
          <w:szCs w:val="24"/>
          <w:lang w:val="en-US"/>
        </w:rPr>
        <w:t>(</w:t>
      </w:r>
      <w:r w:rsidR="00A4557B" w:rsidRPr="006D49EB">
        <w:rPr>
          <w:rFonts w:ascii="Book Antiqua" w:hAnsi="Book Antiqua" w:cs="Arial"/>
          <w:sz w:val="24"/>
          <w:szCs w:val="24"/>
          <w:lang w:val="en-US"/>
        </w:rPr>
        <w:t>TGF</w:t>
      </w:r>
      <w:r w:rsidR="00D13C45" w:rsidRPr="006D49EB">
        <w:rPr>
          <w:rFonts w:ascii="Book Antiqua" w:hAnsi="Book Antiqua" w:cs="Arial"/>
          <w:sz w:val="24"/>
          <w:szCs w:val="24"/>
          <w:lang w:val="en-US"/>
        </w:rPr>
        <w:t>)-</w:t>
      </w:r>
      <w:r w:rsidR="00D50E41" w:rsidRPr="006D49EB">
        <w:rPr>
          <w:rFonts w:ascii="Book Antiqua" w:hAnsi="Book Antiqua" w:cs="Arial"/>
          <w:sz w:val="24"/>
          <w:szCs w:val="24"/>
          <w:lang w:val="en-US"/>
        </w:rPr>
        <w:t>β</w:t>
      </w:r>
      <w:r w:rsidR="00000196" w:rsidRPr="006D49EB">
        <w:rPr>
          <w:rFonts w:ascii="Book Antiqua" w:hAnsi="Book Antiqua" w:cs="Arial"/>
          <w:sz w:val="24"/>
          <w:szCs w:val="24"/>
          <w:vertAlign w:val="superscript"/>
        </w:rPr>
        <w:t>[3]</w:t>
      </w:r>
      <w:r w:rsidR="00F877D3" w:rsidRPr="006D49EB">
        <w:rPr>
          <w:rFonts w:ascii="Book Antiqua" w:hAnsi="Book Antiqua" w:cs="Arial"/>
          <w:sz w:val="24"/>
          <w:szCs w:val="24"/>
          <w:lang w:val="en-US"/>
        </w:rPr>
        <w:t xml:space="preserve"> </w:t>
      </w:r>
      <w:r w:rsidR="00A4557B" w:rsidRPr="006D49EB">
        <w:rPr>
          <w:rFonts w:ascii="Book Antiqua" w:hAnsi="Book Antiqua" w:cs="Arial"/>
          <w:sz w:val="24"/>
          <w:szCs w:val="24"/>
          <w:lang w:val="en-US"/>
        </w:rPr>
        <w:t>and IL-17</w:t>
      </w:r>
      <w:r w:rsidR="00F877D3" w:rsidRPr="006D49EB">
        <w:rPr>
          <w:rFonts w:ascii="Book Antiqua" w:hAnsi="Book Antiqua" w:cs="Arial"/>
          <w:sz w:val="24"/>
          <w:szCs w:val="24"/>
          <w:lang w:val="en-US"/>
        </w:rPr>
        <w:t>-</w:t>
      </w:r>
      <w:r w:rsidR="00D13C45" w:rsidRPr="006D49EB">
        <w:rPr>
          <w:rFonts w:ascii="Book Antiqua" w:hAnsi="Book Antiqua" w:cs="Arial"/>
          <w:sz w:val="24"/>
          <w:szCs w:val="24"/>
          <w:lang w:val="en-US"/>
        </w:rPr>
        <w:t>producing</w:t>
      </w:r>
      <w:r w:rsidR="00A4557B" w:rsidRPr="006D49EB">
        <w:rPr>
          <w:rFonts w:ascii="Book Antiqua" w:hAnsi="Book Antiqua" w:cs="Arial"/>
          <w:sz w:val="24"/>
          <w:szCs w:val="24"/>
          <w:lang w:val="en-US"/>
        </w:rPr>
        <w:t xml:space="preserve"> </w:t>
      </w:r>
      <w:r w:rsidR="00D13C45" w:rsidRPr="006D49EB">
        <w:rPr>
          <w:rFonts w:ascii="Book Antiqua" w:hAnsi="Book Antiqua" w:cs="Arial"/>
          <w:sz w:val="24"/>
          <w:szCs w:val="24"/>
          <w:lang w:val="en-US"/>
        </w:rPr>
        <w:t>CD4</w:t>
      </w:r>
      <w:r w:rsidR="009739CB" w:rsidRPr="006D49EB">
        <w:rPr>
          <w:rFonts w:ascii="Book Antiqua" w:hAnsi="Book Antiqua" w:cs="Arial"/>
          <w:sz w:val="24"/>
          <w:szCs w:val="24"/>
          <w:vertAlign w:val="superscript"/>
          <w:lang w:val="en-US"/>
        </w:rPr>
        <w:t>+</w:t>
      </w:r>
      <w:r w:rsidR="00D13C45" w:rsidRPr="006D49EB">
        <w:rPr>
          <w:rFonts w:ascii="Book Antiqua" w:hAnsi="Book Antiqua" w:cs="Arial"/>
          <w:sz w:val="24"/>
          <w:szCs w:val="24"/>
          <w:lang w:val="en-US"/>
        </w:rPr>
        <w:t xml:space="preserve"> T cells (Th17)</w:t>
      </w:r>
      <w:r w:rsidR="00000196" w:rsidRPr="006D49EB">
        <w:rPr>
          <w:rFonts w:ascii="Book Antiqua" w:hAnsi="Book Antiqua" w:cs="Arial"/>
          <w:sz w:val="24"/>
          <w:szCs w:val="24"/>
          <w:vertAlign w:val="superscript"/>
          <w:lang w:val="en-US"/>
        </w:rPr>
        <w:t>[4–6]</w:t>
      </w:r>
      <w:r w:rsidR="00D13C45" w:rsidRPr="006D49EB">
        <w:rPr>
          <w:rFonts w:ascii="Book Antiqua" w:hAnsi="Book Antiqua" w:cs="Arial"/>
          <w:sz w:val="24"/>
          <w:szCs w:val="24"/>
          <w:lang w:val="en-US"/>
        </w:rPr>
        <w:t xml:space="preserve">. These two subsets </w:t>
      </w:r>
      <w:r w:rsidR="00A57573" w:rsidRPr="006D49EB">
        <w:rPr>
          <w:rFonts w:ascii="Book Antiqua" w:hAnsi="Book Antiqua" w:cs="Arial"/>
          <w:sz w:val="24"/>
          <w:szCs w:val="24"/>
          <w:lang w:val="en-US"/>
        </w:rPr>
        <w:t xml:space="preserve">play a </w:t>
      </w:r>
      <w:r w:rsidR="00A4557B" w:rsidRPr="006D49EB">
        <w:rPr>
          <w:rFonts w:ascii="Book Antiqua" w:hAnsi="Book Antiqua" w:cs="Arial"/>
          <w:sz w:val="24"/>
          <w:szCs w:val="24"/>
          <w:lang w:val="en-US"/>
        </w:rPr>
        <w:t>key role during toler</w:t>
      </w:r>
      <w:r w:rsidR="00A42FB1" w:rsidRPr="006D49EB">
        <w:rPr>
          <w:rFonts w:ascii="Book Antiqua" w:hAnsi="Book Antiqua" w:cs="Arial"/>
          <w:sz w:val="24"/>
          <w:szCs w:val="24"/>
          <w:lang w:val="en-US"/>
        </w:rPr>
        <w:t>ance and inflammatory responses</w:t>
      </w:r>
      <w:r w:rsidR="00000196" w:rsidRPr="006D49EB">
        <w:rPr>
          <w:rFonts w:ascii="Book Antiqua" w:hAnsi="Book Antiqua" w:cs="Arial"/>
          <w:sz w:val="24"/>
          <w:szCs w:val="24"/>
          <w:vertAlign w:val="superscript"/>
          <w:lang w:val="en-US"/>
        </w:rPr>
        <w:t>[2,7]</w:t>
      </w:r>
      <w:r w:rsidR="00A4557B" w:rsidRPr="006D49EB">
        <w:rPr>
          <w:rFonts w:ascii="Book Antiqua" w:hAnsi="Book Antiqua" w:cs="Arial"/>
          <w:sz w:val="24"/>
          <w:szCs w:val="24"/>
          <w:lang w:val="en-US"/>
        </w:rPr>
        <w:t xml:space="preserve">. Recent </w:t>
      </w:r>
      <w:r w:rsidR="00343D73" w:rsidRPr="006D49EB">
        <w:rPr>
          <w:rFonts w:ascii="Book Antiqua" w:hAnsi="Book Antiqua" w:cs="Arial"/>
          <w:sz w:val="24"/>
          <w:szCs w:val="24"/>
          <w:lang w:val="en-US"/>
        </w:rPr>
        <w:t>investigations</w:t>
      </w:r>
      <w:r w:rsidR="00A4557B" w:rsidRPr="006D49EB">
        <w:rPr>
          <w:rFonts w:ascii="Book Antiqua" w:hAnsi="Book Antiqua" w:cs="Arial"/>
          <w:sz w:val="24"/>
          <w:szCs w:val="24"/>
          <w:lang w:val="en-US"/>
        </w:rPr>
        <w:t xml:space="preserve"> added to our knowledge through </w:t>
      </w:r>
      <w:r w:rsidR="00D50E41" w:rsidRPr="006D49EB">
        <w:rPr>
          <w:rFonts w:ascii="Book Antiqua" w:hAnsi="Book Antiqua" w:cs="Arial"/>
          <w:sz w:val="24"/>
          <w:szCs w:val="24"/>
          <w:lang w:val="en-US"/>
        </w:rPr>
        <w:t xml:space="preserve">precise </w:t>
      </w:r>
      <w:r w:rsidR="0015505B" w:rsidRPr="006D49EB">
        <w:rPr>
          <w:rFonts w:ascii="Book Antiqua" w:hAnsi="Book Antiqua" w:cs="Arial"/>
          <w:sz w:val="24"/>
          <w:szCs w:val="24"/>
          <w:lang w:val="en-US"/>
        </w:rPr>
        <w:t>definition</w:t>
      </w:r>
      <w:r w:rsidR="00A4557B" w:rsidRPr="006D49EB">
        <w:rPr>
          <w:rFonts w:ascii="Book Antiqua" w:hAnsi="Book Antiqua" w:cs="Arial"/>
          <w:sz w:val="24"/>
          <w:szCs w:val="24"/>
          <w:lang w:val="en-US"/>
        </w:rPr>
        <w:t xml:space="preserve"> of Th17 cells </w:t>
      </w:r>
      <w:r w:rsidR="00343D73" w:rsidRPr="006D49EB">
        <w:rPr>
          <w:rFonts w:ascii="Book Antiqua" w:hAnsi="Book Antiqua" w:cs="Arial"/>
          <w:sz w:val="24"/>
          <w:szCs w:val="24"/>
          <w:lang w:val="en-US"/>
        </w:rPr>
        <w:t>subpopulations</w:t>
      </w:r>
      <w:r w:rsidR="00D13C45" w:rsidRPr="006D49EB">
        <w:rPr>
          <w:rFonts w:ascii="Book Antiqua" w:hAnsi="Book Antiqua" w:cs="Arial"/>
          <w:sz w:val="24"/>
          <w:szCs w:val="24"/>
          <w:lang w:val="en-US"/>
        </w:rPr>
        <w:t xml:space="preserve"> and identification of additional effector subsets</w:t>
      </w:r>
      <w:r w:rsidR="00A4557B" w:rsidRPr="006D49EB">
        <w:rPr>
          <w:rFonts w:ascii="Book Antiqua" w:hAnsi="Book Antiqua" w:cs="Arial"/>
          <w:sz w:val="24"/>
          <w:szCs w:val="24"/>
          <w:lang w:val="en-US"/>
        </w:rPr>
        <w:t>,</w:t>
      </w:r>
      <w:r w:rsidR="00D13C45" w:rsidRPr="006D49EB">
        <w:rPr>
          <w:rFonts w:ascii="Book Antiqua" w:hAnsi="Book Antiqua" w:cs="Arial"/>
          <w:sz w:val="24"/>
          <w:szCs w:val="24"/>
          <w:lang w:val="en-US"/>
        </w:rPr>
        <w:t xml:space="preserve"> such as</w:t>
      </w:r>
      <w:r w:rsidR="00A4557B" w:rsidRPr="006D49EB">
        <w:rPr>
          <w:rFonts w:ascii="Book Antiqua" w:hAnsi="Book Antiqua" w:cs="Arial"/>
          <w:sz w:val="24"/>
          <w:szCs w:val="24"/>
          <w:lang w:val="en-US"/>
        </w:rPr>
        <w:t xml:space="preserve"> </w:t>
      </w:r>
      <w:r w:rsidR="00F466F9" w:rsidRPr="006D49EB">
        <w:rPr>
          <w:rFonts w:ascii="Book Antiqua" w:hAnsi="Book Antiqua" w:cs="Arial"/>
          <w:sz w:val="24"/>
          <w:szCs w:val="24"/>
          <w:lang w:val="en-US"/>
        </w:rPr>
        <w:t>Th22,</w:t>
      </w:r>
      <w:r w:rsidR="00343D73" w:rsidRPr="006D49EB">
        <w:rPr>
          <w:rFonts w:ascii="Book Antiqua" w:hAnsi="Book Antiqua" w:cs="Arial"/>
          <w:sz w:val="24"/>
          <w:szCs w:val="24"/>
          <w:lang w:val="en-US"/>
        </w:rPr>
        <w:t xml:space="preserve"> </w:t>
      </w:r>
      <w:r w:rsidR="00D13C45" w:rsidRPr="006D49EB">
        <w:rPr>
          <w:rFonts w:ascii="Book Antiqua" w:hAnsi="Book Antiqua" w:cs="Arial"/>
          <w:sz w:val="24"/>
          <w:szCs w:val="24"/>
          <w:lang w:val="en-US"/>
        </w:rPr>
        <w:t>Th9</w:t>
      </w:r>
      <w:r w:rsidR="003F27BC" w:rsidRPr="006D49EB">
        <w:rPr>
          <w:rFonts w:ascii="Book Antiqua" w:hAnsi="Book Antiqua" w:cs="Arial"/>
          <w:sz w:val="24"/>
          <w:szCs w:val="24"/>
          <w:lang w:val="en-US"/>
        </w:rPr>
        <w:t>,</w:t>
      </w:r>
      <w:r w:rsidR="00D13C45" w:rsidRPr="006D49EB">
        <w:rPr>
          <w:rFonts w:ascii="Book Antiqua" w:hAnsi="Book Antiqua" w:cs="Arial"/>
          <w:sz w:val="24"/>
          <w:szCs w:val="24"/>
          <w:lang w:val="en-US"/>
        </w:rPr>
        <w:t xml:space="preserve"> and follicular helper (</w:t>
      </w:r>
      <w:r w:rsidR="00343D73" w:rsidRPr="006D49EB">
        <w:rPr>
          <w:rFonts w:ascii="Book Antiqua" w:hAnsi="Book Antiqua" w:cs="Arial"/>
          <w:sz w:val="24"/>
          <w:szCs w:val="24"/>
          <w:lang w:val="en-US"/>
        </w:rPr>
        <w:t>Tfh</w:t>
      </w:r>
      <w:r w:rsidR="00D13C45" w:rsidRPr="006D49EB">
        <w:rPr>
          <w:rFonts w:ascii="Book Antiqua" w:hAnsi="Book Antiqua" w:cs="Arial"/>
          <w:sz w:val="24"/>
          <w:szCs w:val="24"/>
          <w:lang w:val="en-US"/>
        </w:rPr>
        <w:t>) cells</w:t>
      </w:r>
      <w:r w:rsidR="00000196" w:rsidRPr="006D49EB">
        <w:rPr>
          <w:rFonts w:ascii="Book Antiqua" w:hAnsi="Book Antiqua" w:cs="Arial"/>
          <w:sz w:val="24"/>
          <w:szCs w:val="24"/>
          <w:vertAlign w:val="superscript"/>
          <w:lang w:val="en-US"/>
        </w:rPr>
        <w:t>[8–10]</w:t>
      </w:r>
      <w:r w:rsidR="00B211C4" w:rsidRPr="006D49EB">
        <w:rPr>
          <w:rStyle w:val="a8"/>
          <w:rFonts w:ascii="Book Antiqua" w:hAnsi="Book Antiqua"/>
          <w:sz w:val="24"/>
          <w:szCs w:val="24"/>
          <w:lang w:val="en-US"/>
        </w:rPr>
        <w:t>.</w:t>
      </w:r>
      <w:r w:rsidR="00F466F9" w:rsidRPr="006D49EB">
        <w:rPr>
          <w:rFonts w:ascii="Book Antiqua" w:hAnsi="Book Antiqua" w:cs="Arial"/>
          <w:sz w:val="24"/>
          <w:szCs w:val="24"/>
          <w:lang w:val="en-US"/>
        </w:rPr>
        <w:t xml:space="preserve"> </w:t>
      </w:r>
      <w:r w:rsidR="00CC6DDC" w:rsidRPr="006D49EB">
        <w:rPr>
          <w:rFonts w:ascii="Book Antiqua" w:hAnsi="Book Antiqua" w:cs="Arial"/>
          <w:sz w:val="24"/>
          <w:szCs w:val="24"/>
          <w:lang w:val="en-US"/>
        </w:rPr>
        <w:t xml:space="preserve">The </w:t>
      </w:r>
      <w:r w:rsidR="00D13C45" w:rsidRPr="006D49EB">
        <w:rPr>
          <w:rFonts w:ascii="Book Antiqua" w:hAnsi="Book Antiqua" w:cs="Arial"/>
          <w:sz w:val="24"/>
          <w:szCs w:val="24"/>
          <w:lang w:val="en-US"/>
        </w:rPr>
        <w:t>role of Th17 cells during development of autoimmune diseases has largely be</w:t>
      </w:r>
      <w:r w:rsidR="00257105" w:rsidRPr="006D49EB">
        <w:rPr>
          <w:rFonts w:ascii="Book Antiqua" w:hAnsi="Book Antiqua" w:cs="Arial"/>
          <w:sz w:val="24"/>
          <w:szCs w:val="24"/>
          <w:lang w:val="en-US"/>
        </w:rPr>
        <w:t>en</w:t>
      </w:r>
      <w:r w:rsidR="00D13C45" w:rsidRPr="006D49EB">
        <w:rPr>
          <w:rFonts w:ascii="Book Antiqua" w:hAnsi="Book Antiqua" w:cs="Arial"/>
          <w:sz w:val="24"/>
          <w:szCs w:val="24"/>
          <w:lang w:val="en-US"/>
        </w:rPr>
        <w:t xml:space="preserve"> described over the past few years</w:t>
      </w:r>
      <w:r w:rsidR="00000196" w:rsidRPr="006D49EB">
        <w:rPr>
          <w:rFonts w:ascii="Book Antiqua" w:hAnsi="Book Antiqua" w:cs="Arial"/>
          <w:sz w:val="24"/>
          <w:szCs w:val="24"/>
          <w:vertAlign w:val="superscript"/>
          <w:lang w:val="en-US"/>
        </w:rPr>
        <w:t>[7,11]</w:t>
      </w:r>
      <w:r w:rsidR="00D13C45" w:rsidRPr="006D49EB">
        <w:rPr>
          <w:rFonts w:ascii="Book Antiqua" w:hAnsi="Book Antiqua" w:cs="Arial"/>
          <w:sz w:val="24"/>
          <w:szCs w:val="24"/>
          <w:lang w:val="en-US"/>
        </w:rPr>
        <w:t>.</w:t>
      </w:r>
      <w:r w:rsidR="00257105" w:rsidRPr="006D49EB">
        <w:rPr>
          <w:rFonts w:ascii="Book Antiqua" w:hAnsi="Book Antiqua" w:cs="Arial"/>
          <w:sz w:val="24"/>
          <w:szCs w:val="24"/>
          <w:lang w:val="en-US"/>
        </w:rPr>
        <w:t xml:space="preserve"> The </w:t>
      </w:r>
      <w:r w:rsidR="00CC6DDC" w:rsidRPr="006D49EB">
        <w:rPr>
          <w:rFonts w:ascii="Book Antiqua" w:hAnsi="Book Antiqua" w:cs="Arial"/>
          <w:sz w:val="24"/>
          <w:szCs w:val="24"/>
          <w:lang w:val="en-US"/>
        </w:rPr>
        <w:t xml:space="preserve">involvement of </w:t>
      </w:r>
      <w:r w:rsidR="00343D73" w:rsidRPr="006D49EB">
        <w:rPr>
          <w:rFonts w:ascii="Book Antiqua" w:hAnsi="Book Antiqua" w:cs="Arial"/>
          <w:sz w:val="24"/>
          <w:szCs w:val="24"/>
          <w:lang w:val="en-US"/>
        </w:rPr>
        <w:t>Th17/</w:t>
      </w:r>
      <w:r w:rsidR="00CC6DDC" w:rsidRPr="006D49EB">
        <w:rPr>
          <w:rFonts w:ascii="Book Antiqua" w:hAnsi="Book Antiqua" w:cs="Arial"/>
          <w:sz w:val="24"/>
          <w:szCs w:val="24"/>
          <w:lang w:val="en-US"/>
        </w:rPr>
        <w:t>IL-</w:t>
      </w:r>
      <w:r w:rsidR="00343D73" w:rsidRPr="006D49EB">
        <w:rPr>
          <w:rFonts w:ascii="Book Antiqua" w:hAnsi="Book Antiqua" w:cs="Arial"/>
          <w:sz w:val="24"/>
          <w:szCs w:val="24"/>
          <w:lang w:val="en-US"/>
        </w:rPr>
        <w:t>1</w:t>
      </w:r>
      <w:r w:rsidR="00CC6DDC" w:rsidRPr="006D49EB">
        <w:rPr>
          <w:rFonts w:ascii="Book Antiqua" w:hAnsi="Book Antiqua" w:cs="Arial"/>
          <w:sz w:val="24"/>
          <w:szCs w:val="24"/>
          <w:lang w:val="en-US"/>
        </w:rPr>
        <w:t xml:space="preserve">7 </w:t>
      </w:r>
      <w:r w:rsidR="00257105" w:rsidRPr="006D49EB">
        <w:rPr>
          <w:rFonts w:ascii="Book Antiqua" w:hAnsi="Book Antiqua" w:cs="Arial"/>
          <w:sz w:val="24"/>
          <w:szCs w:val="24"/>
          <w:lang w:val="en-US"/>
        </w:rPr>
        <w:t xml:space="preserve">pathway </w:t>
      </w:r>
      <w:r w:rsidR="00CC6DDC" w:rsidRPr="006D49EB">
        <w:rPr>
          <w:rFonts w:ascii="Book Antiqua" w:hAnsi="Book Antiqua" w:cs="Arial"/>
          <w:sz w:val="24"/>
          <w:szCs w:val="24"/>
          <w:lang w:val="en-US"/>
        </w:rPr>
        <w:t xml:space="preserve">during the pathogenesis of </w:t>
      </w:r>
      <w:r w:rsidR="00257105" w:rsidRPr="006D49EB">
        <w:rPr>
          <w:rFonts w:ascii="Book Antiqua" w:hAnsi="Book Antiqua" w:cs="Arial"/>
          <w:sz w:val="24"/>
          <w:szCs w:val="24"/>
          <w:lang w:val="en-US"/>
        </w:rPr>
        <w:t>r</w:t>
      </w:r>
      <w:r w:rsidR="00A57573" w:rsidRPr="006D49EB">
        <w:rPr>
          <w:rFonts w:ascii="Book Antiqua" w:hAnsi="Book Antiqua" w:cs="Arial"/>
          <w:sz w:val="24"/>
          <w:szCs w:val="24"/>
          <w:lang w:val="en-US"/>
        </w:rPr>
        <w:t xml:space="preserve">heumatoid </w:t>
      </w:r>
      <w:r w:rsidR="00257105" w:rsidRPr="006D49EB">
        <w:rPr>
          <w:rFonts w:ascii="Book Antiqua" w:hAnsi="Book Antiqua" w:cs="Arial"/>
          <w:sz w:val="24"/>
          <w:szCs w:val="24"/>
          <w:lang w:val="en-US"/>
        </w:rPr>
        <w:t>a</w:t>
      </w:r>
      <w:r w:rsidR="00A57573" w:rsidRPr="006D49EB">
        <w:rPr>
          <w:rFonts w:ascii="Book Antiqua" w:hAnsi="Book Antiqua" w:cs="Arial"/>
          <w:sz w:val="24"/>
          <w:szCs w:val="24"/>
          <w:lang w:val="en-US"/>
        </w:rPr>
        <w:t>rthritis (</w:t>
      </w:r>
      <w:r w:rsidR="00CC6DDC" w:rsidRPr="006D49EB">
        <w:rPr>
          <w:rFonts w:ascii="Book Antiqua" w:hAnsi="Book Antiqua" w:cs="Arial"/>
          <w:sz w:val="24"/>
          <w:szCs w:val="24"/>
          <w:lang w:val="en-US"/>
        </w:rPr>
        <w:t>RA</w:t>
      </w:r>
      <w:r w:rsidR="00A57573" w:rsidRPr="006D49EB">
        <w:rPr>
          <w:rFonts w:ascii="Book Antiqua" w:hAnsi="Book Antiqua" w:cs="Arial"/>
          <w:sz w:val="24"/>
          <w:szCs w:val="24"/>
          <w:lang w:val="en-US"/>
        </w:rPr>
        <w:t>)</w:t>
      </w:r>
      <w:r w:rsidR="00000196" w:rsidRPr="006D49EB">
        <w:rPr>
          <w:rFonts w:ascii="Book Antiqua" w:hAnsi="Book Antiqua" w:cs="Arial"/>
          <w:sz w:val="24"/>
          <w:szCs w:val="24"/>
          <w:vertAlign w:val="superscript"/>
          <w:lang w:val="en-US"/>
        </w:rPr>
        <w:t>[12,13]</w:t>
      </w:r>
      <w:r w:rsidR="00000196" w:rsidRPr="006D49EB">
        <w:rPr>
          <w:rFonts w:ascii="Book Antiqua" w:hAnsi="Book Antiqua" w:cs="Arial"/>
          <w:sz w:val="24"/>
          <w:szCs w:val="24"/>
          <w:lang w:val="en-US"/>
        </w:rPr>
        <w:t xml:space="preserve"> </w:t>
      </w:r>
      <w:r w:rsidR="00CC6DDC" w:rsidRPr="006D49EB">
        <w:rPr>
          <w:rFonts w:ascii="Book Antiqua" w:hAnsi="Book Antiqua" w:cs="Arial"/>
          <w:sz w:val="24"/>
          <w:szCs w:val="24"/>
          <w:lang w:val="en-US"/>
        </w:rPr>
        <w:t>led us to summarize</w:t>
      </w:r>
      <w:r w:rsidR="00650DF4" w:rsidRPr="006D49EB">
        <w:rPr>
          <w:rFonts w:ascii="Book Antiqua" w:hAnsi="Book Antiqua" w:cs="Arial"/>
          <w:sz w:val="24"/>
          <w:szCs w:val="24"/>
          <w:lang w:val="en-US"/>
        </w:rPr>
        <w:t>,</w:t>
      </w:r>
      <w:r w:rsidR="00CC6DDC" w:rsidRPr="006D49EB">
        <w:rPr>
          <w:rFonts w:ascii="Book Antiqua" w:hAnsi="Book Antiqua" w:cs="Arial"/>
          <w:sz w:val="24"/>
          <w:szCs w:val="24"/>
          <w:lang w:val="en-US"/>
        </w:rPr>
        <w:t xml:space="preserve"> in this review</w:t>
      </w:r>
      <w:r w:rsidR="00650DF4" w:rsidRPr="006D49EB">
        <w:rPr>
          <w:rFonts w:ascii="Book Antiqua" w:hAnsi="Book Antiqua" w:cs="Arial"/>
          <w:sz w:val="24"/>
          <w:szCs w:val="24"/>
          <w:lang w:val="en-US"/>
        </w:rPr>
        <w:t>,</w:t>
      </w:r>
      <w:r w:rsidR="00CC6DDC" w:rsidRPr="006D49EB">
        <w:rPr>
          <w:rFonts w:ascii="Book Antiqua" w:hAnsi="Book Antiqua" w:cs="Arial"/>
          <w:sz w:val="24"/>
          <w:szCs w:val="24"/>
          <w:lang w:val="en-US"/>
        </w:rPr>
        <w:t xml:space="preserve"> </w:t>
      </w:r>
      <w:r w:rsidR="00257105" w:rsidRPr="006D49EB">
        <w:rPr>
          <w:rFonts w:ascii="Book Antiqua" w:hAnsi="Book Antiqua" w:cs="Arial"/>
          <w:sz w:val="24"/>
          <w:szCs w:val="24"/>
          <w:lang w:val="en-US"/>
        </w:rPr>
        <w:t>signals</w:t>
      </w:r>
      <w:r w:rsidR="00CC6DDC" w:rsidRPr="006D49EB">
        <w:rPr>
          <w:rFonts w:ascii="Book Antiqua" w:hAnsi="Book Antiqua" w:cs="Arial"/>
          <w:sz w:val="24"/>
          <w:szCs w:val="24"/>
          <w:lang w:val="en-US"/>
        </w:rPr>
        <w:t xml:space="preserve"> </w:t>
      </w:r>
      <w:r w:rsidR="00A57573" w:rsidRPr="006D49EB">
        <w:rPr>
          <w:rFonts w:ascii="Book Antiqua" w:hAnsi="Book Antiqua" w:cs="Arial"/>
          <w:sz w:val="24"/>
          <w:szCs w:val="24"/>
          <w:lang w:val="en-US"/>
        </w:rPr>
        <w:t>leading</w:t>
      </w:r>
      <w:r w:rsidR="00CC6DDC" w:rsidRPr="006D49EB">
        <w:rPr>
          <w:rFonts w:ascii="Book Antiqua" w:hAnsi="Book Antiqua" w:cs="Arial"/>
          <w:sz w:val="24"/>
          <w:szCs w:val="24"/>
          <w:lang w:val="en-US"/>
        </w:rPr>
        <w:t xml:space="preserve"> to</w:t>
      </w:r>
      <w:r w:rsidR="00257105" w:rsidRPr="006D49EB">
        <w:rPr>
          <w:rFonts w:ascii="Book Antiqua" w:hAnsi="Book Antiqua" w:cs="Arial"/>
          <w:sz w:val="24"/>
          <w:szCs w:val="24"/>
          <w:lang w:val="en-US"/>
        </w:rPr>
        <w:t xml:space="preserve"> the differentiation of Th17 cells, their cytokine</w:t>
      </w:r>
      <w:r w:rsidR="00271370" w:rsidRPr="006D49EB">
        <w:rPr>
          <w:rFonts w:ascii="Book Antiqua" w:hAnsi="Book Antiqua" w:cs="Arial"/>
          <w:sz w:val="24"/>
          <w:szCs w:val="24"/>
          <w:lang w:val="en-US"/>
        </w:rPr>
        <w:t xml:space="preserve"> secretion</w:t>
      </w:r>
      <w:r w:rsidR="00257105" w:rsidRPr="006D49EB">
        <w:rPr>
          <w:rFonts w:ascii="Book Antiqua" w:hAnsi="Book Antiqua" w:cs="Arial"/>
          <w:sz w:val="24"/>
          <w:szCs w:val="24"/>
          <w:lang w:val="en-US"/>
        </w:rPr>
        <w:t xml:space="preserve"> profile, </w:t>
      </w:r>
      <w:r w:rsidR="00CC6DDC" w:rsidRPr="006D49EB">
        <w:rPr>
          <w:rFonts w:ascii="Book Antiqua" w:hAnsi="Book Antiqua" w:cs="Arial"/>
          <w:i/>
          <w:sz w:val="24"/>
          <w:szCs w:val="24"/>
          <w:lang w:val="en-US"/>
        </w:rPr>
        <w:t>in vivo</w:t>
      </w:r>
      <w:r w:rsidR="00CC6DDC" w:rsidRPr="006D49EB">
        <w:rPr>
          <w:rFonts w:ascii="Book Antiqua" w:hAnsi="Book Antiqua" w:cs="Arial"/>
          <w:sz w:val="24"/>
          <w:szCs w:val="24"/>
          <w:lang w:val="en-US"/>
        </w:rPr>
        <w:t xml:space="preserve"> correlation with other cytokines and possible targeting of </w:t>
      </w:r>
      <w:r w:rsidR="00257105" w:rsidRPr="006D49EB">
        <w:rPr>
          <w:rFonts w:ascii="Book Antiqua" w:hAnsi="Book Antiqua" w:cs="Arial"/>
          <w:sz w:val="24"/>
          <w:szCs w:val="24"/>
          <w:lang w:val="en-US"/>
        </w:rPr>
        <w:t>IL-17</w:t>
      </w:r>
      <w:r w:rsidR="00650DF4" w:rsidRPr="006D49EB">
        <w:rPr>
          <w:rFonts w:ascii="Book Antiqua" w:hAnsi="Book Antiqua" w:cs="Arial"/>
          <w:sz w:val="24"/>
          <w:szCs w:val="24"/>
          <w:lang w:val="en-US"/>
        </w:rPr>
        <w:t xml:space="preserve"> </w:t>
      </w:r>
      <w:r w:rsidR="00343D73" w:rsidRPr="006D49EB">
        <w:rPr>
          <w:rFonts w:ascii="Book Antiqua" w:hAnsi="Book Antiqua" w:cs="Arial"/>
          <w:sz w:val="24"/>
          <w:szCs w:val="24"/>
          <w:lang w:val="en-US"/>
        </w:rPr>
        <w:t>pathway</w:t>
      </w:r>
      <w:r w:rsidR="00CC6DDC" w:rsidRPr="006D49EB">
        <w:rPr>
          <w:rFonts w:ascii="Book Antiqua" w:hAnsi="Book Antiqua" w:cs="Arial"/>
          <w:sz w:val="24"/>
          <w:szCs w:val="24"/>
          <w:lang w:val="en-US"/>
        </w:rPr>
        <w:t xml:space="preserve"> as therapeutic approach in RA or other related diseases.</w:t>
      </w:r>
    </w:p>
    <w:p w:rsidR="00977243" w:rsidRPr="006D49EB" w:rsidRDefault="00977243" w:rsidP="006D49EB">
      <w:pPr>
        <w:spacing w:after="0" w:line="360" w:lineRule="auto"/>
        <w:jc w:val="both"/>
        <w:rPr>
          <w:rFonts w:ascii="Book Antiqua" w:hAnsi="Book Antiqua"/>
          <w:sz w:val="24"/>
          <w:szCs w:val="24"/>
          <w:lang w:val="en-US"/>
        </w:rPr>
      </w:pPr>
    </w:p>
    <w:p w:rsidR="00977243" w:rsidRPr="006D49EB" w:rsidRDefault="002A7B8E" w:rsidP="006D49EB">
      <w:pPr>
        <w:spacing w:after="0" w:line="360" w:lineRule="auto"/>
        <w:jc w:val="both"/>
        <w:rPr>
          <w:rFonts w:ascii="Book Antiqua" w:hAnsi="Book Antiqua" w:cs="Arial"/>
          <w:b/>
          <w:sz w:val="24"/>
          <w:szCs w:val="24"/>
          <w:lang w:val="en-US"/>
        </w:rPr>
      </w:pPr>
      <w:r w:rsidRPr="006D49EB">
        <w:rPr>
          <w:rFonts w:ascii="Book Antiqua" w:hAnsi="Book Antiqua" w:cs="Arial"/>
          <w:b/>
          <w:sz w:val="24"/>
          <w:szCs w:val="24"/>
          <w:lang w:val="en-US"/>
        </w:rPr>
        <w:t>CD4</w:t>
      </w:r>
      <w:r w:rsidRPr="006D49EB">
        <w:rPr>
          <w:rFonts w:ascii="Book Antiqua" w:hAnsi="Book Antiqua" w:cs="Arial"/>
          <w:b/>
          <w:sz w:val="24"/>
          <w:szCs w:val="24"/>
          <w:vertAlign w:val="superscript"/>
          <w:lang w:val="en-US"/>
        </w:rPr>
        <w:t>+</w:t>
      </w:r>
      <w:r w:rsidRPr="006D49EB">
        <w:rPr>
          <w:rFonts w:ascii="Book Antiqua" w:hAnsi="Book Antiqua" w:cs="Arial"/>
          <w:b/>
          <w:sz w:val="24"/>
          <w:szCs w:val="24"/>
          <w:lang w:val="en-US"/>
        </w:rPr>
        <w:t xml:space="preserve"> T LYMPHOCYTE DIVERSITY</w:t>
      </w:r>
    </w:p>
    <w:p w:rsidR="009739CB" w:rsidRPr="006D49EB" w:rsidRDefault="00053723" w:rsidP="006D49EB">
      <w:pPr>
        <w:spacing w:after="0" w:line="360" w:lineRule="auto"/>
        <w:jc w:val="both"/>
        <w:rPr>
          <w:rFonts w:ascii="Book Antiqua" w:hAnsi="Book Antiqua" w:cs="Arial"/>
          <w:sz w:val="24"/>
          <w:szCs w:val="24"/>
          <w:lang w:val="en-US"/>
        </w:rPr>
      </w:pPr>
      <w:r w:rsidRPr="006D49EB">
        <w:rPr>
          <w:rFonts w:ascii="Book Antiqua" w:hAnsi="Book Antiqua" w:cs="Arial"/>
          <w:sz w:val="24"/>
          <w:szCs w:val="24"/>
          <w:lang w:val="en-US"/>
        </w:rPr>
        <w:t xml:space="preserve">Following antigen recognition on </w:t>
      </w:r>
      <w:r w:rsidR="00A57573" w:rsidRPr="006D49EB">
        <w:rPr>
          <w:rFonts w:ascii="Book Antiqua" w:hAnsi="Book Antiqua" w:cs="Arial"/>
          <w:sz w:val="24"/>
          <w:szCs w:val="24"/>
          <w:lang w:val="en-US"/>
        </w:rPr>
        <w:t>antigen presenting cells</w:t>
      </w:r>
      <w:r w:rsidRPr="006D49EB">
        <w:rPr>
          <w:rFonts w:ascii="Book Antiqua" w:hAnsi="Book Antiqua" w:cs="Arial"/>
          <w:sz w:val="24"/>
          <w:szCs w:val="24"/>
          <w:lang w:val="en-US"/>
        </w:rPr>
        <w:t xml:space="preserve">, </w:t>
      </w:r>
      <w:r w:rsidR="00271370" w:rsidRPr="006D49EB">
        <w:rPr>
          <w:rFonts w:ascii="Book Antiqua" w:hAnsi="Book Antiqua" w:cs="Arial"/>
          <w:sz w:val="24"/>
          <w:szCs w:val="24"/>
          <w:lang w:val="en-US"/>
        </w:rPr>
        <w:t xml:space="preserve">naive </w:t>
      </w:r>
      <w:r w:rsidRPr="006D49EB">
        <w:rPr>
          <w:rFonts w:ascii="Book Antiqua" w:hAnsi="Book Antiqua" w:cs="Arial"/>
          <w:sz w:val="24"/>
          <w:szCs w:val="24"/>
          <w:lang w:val="en-US"/>
        </w:rPr>
        <w:t xml:space="preserve">Th0 </w:t>
      </w:r>
      <w:r w:rsidR="00343D73" w:rsidRPr="006D49EB">
        <w:rPr>
          <w:rFonts w:ascii="Book Antiqua" w:hAnsi="Book Antiqua" w:cs="Arial"/>
          <w:sz w:val="24"/>
          <w:szCs w:val="24"/>
          <w:lang w:val="en-US"/>
        </w:rPr>
        <w:t xml:space="preserve">lymphocytes </w:t>
      </w:r>
      <w:r w:rsidRPr="006D49EB">
        <w:rPr>
          <w:rFonts w:ascii="Book Antiqua" w:hAnsi="Book Antiqua" w:cs="Arial"/>
          <w:sz w:val="24"/>
          <w:szCs w:val="24"/>
          <w:lang w:val="en-US"/>
        </w:rPr>
        <w:t xml:space="preserve">go towards </w:t>
      </w:r>
      <w:r w:rsidR="00650DF4" w:rsidRPr="006D49EB">
        <w:rPr>
          <w:rFonts w:ascii="Book Antiqua" w:hAnsi="Book Antiqua" w:cs="Arial"/>
          <w:sz w:val="24"/>
          <w:szCs w:val="24"/>
          <w:lang w:val="en-US"/>
        </w:rPr>
        <w:t>maturation</w:t>
      </w:r>
      <w:r w:rsidRPr="006D49EB">
        <w:rPr>
          <w:rFonts w:ascii="Book Antiqua" w:hAnsi="Book Antiqua" w:cs="Arial"/>
          <w:sz w:val="24"/>
          <w:szCs w:val="24"/>
          <w:lang w:val="en-US"/>
        </w:rPr>
        <w:t xml:space="preserve"> into more specialized subsets depend</w:t>
      </w:r>
      <w:r w:rsidR="00650DF4" w:rsidRPr="006D49EB">
        <w:rPr>
          <w:rFonts w:ascii="Book Antiqua" w:hAnsi="Book Antiqua" w:cs="Arial"/>
          <w:sz w:val="24"/>
          <w:szCs w:val="24"/>
          <w:lang w:val="en-US"/>
        </w:rPr>
        <w:t>ing</w:t>
      </w:r>
      <w:r w:rsidRPr="006D49EB">
        <w:rPr>
          <w:rFonts w:ascii="Book Antiqua" w:hAnsi="Book Antiqua" w:cs="Arial"/>
          <w:sz w:val="24"/>
          <w:szCs w:val="24"/>
          <w:lang w:val="en-US"/>
        </w:rPr>
        <w:t xml:space="preserve"> </w:t>
      </w:r>
      <w:r w:rsidR="00650DF4" w:rsidRPr="006D49EB">
        <w:rPr>
          <w:rFonts w:ascii="Book Antiqua" w:hAnsi="Book Antiqua" w:cs="Arial"/>
          <w:sz w:val="24"/>
          <w:szCs w:val="24"/>
          <w:lang w:val="en-US"/>
        </w:rPr>
        <w:t>upon</w:t>
      </w:r>
      <w:r w:rsidRPr="006D49EB">
        <w:rPr>
          <w:rFonts w:ascii="Book Antiqua" w:hAnsi="Book Antiqua" w:cs="Arial"/>
          <w:sz w:val="24"/>
          <w:szCs w:val="24"/>
          <w:lang w:val="en-US"/>
        </w:rPr>
        <w:t xml:space="preserve"> various </w:t>
      </w:r>
      <w:r w:rsidRPr="006D49EB">
        <w:rPr>
          <w:rFonts w:ascii="Book Antiqua" w:hAnsi="Book Antiqua" w:cs="Arial"/>
          <w:i/>
          <w:sz w:val="24"/>
          <w:szCs w:val="24"/>
          <w:lang w:val="en-US"/>
        </w:rPr>
        <w:t>in</w:t>
      </w:r>
      <w:r w:rsidR="00343D73" w:rsidRPr="006D49EB">
        <w:rPr>
          <w:rFonts w:ascii="Book Antiqua" w:hAnsi="Book Antiqua" w:cs="Arial"/>
          <w:i/>
          <w:sz w:val="24"/>
          <w:szCs w:val="24"/>
          <w:lang w:val="en-US"/>
        </w:rPr>
        <w:t xml:space="preserve"> situ</w:t>
      </w:r>
      <w:r w:rsidR="00343D73" w:rsidRPr="006D49EB">
        <w:rPr>
          <w:rFonts w:ascii="Book Antiqua" w:hAnsi="Book Antiqua" w:cs="Arial"/>
          <w:sz w:val="24"/>
          <w:szCs w:val="24"/>
          <w:lang w:val="en-US"/>
        </w:rPr>
        <w:t xml:space="preserve"> factors including antigen</w:t>
      </w:r>
      <w:r w:rsidRPr="006D49EB">
        <w:rPr>
          <w:rFonts w:ascii="Book Antiqua" w:hAnsi="Book Antiqua" w:cs="Arial"/>
          <w:sz w:val="24"/>
          <w:szCs w:val="24"/>
          <w:lang w:val="en-US"/>
        </w:rPr>
        <w:t xml:space="preserve"> itself, cell</w:t>
      </w:r>
      <w:r w:rsidR="00343D73" w:rsidRPr="006D49EB">
        <w:rPr>
          <w:rFonts w:ascii="Book Antiqua" w:hAnsi="Book Antiqua" w:cs="Arial"/>
          <w:sz w:val="24"/>
          <w:szCs w:val="24"/>
          <w:lang w:val="en-US"/>
        </w:rPr>
        <w:t>ular</w:t>
      </w:r>
      <w:r w:rsidRPr="006D49EB">
        <w:rPr>
          <w:rFonts w:ascii="Book Antiqua" w:hAnsi="Book Antiqua" w:cs="Arial"/>
          <w:sz w:val="24"/>
          <w:szCs w:val="24"/>
          <w:lang w:val="en-US"/>
        </w:rPr>
        <w:t xml:space="preserve"> and cytokinic </w:t>
      </w:r>
      <w:r w:rsidR="00510211" w:rsidRPr="006D49EB">
        <w:rPr>
          <w:rFonts w:ascii="Book Antiqua" w:hAnsi="Book Antiqua" w:cs="Arial"/>
          <w:sz w:val="24"/>
          <w:szCs w:val="24"/>
          <w:lang w:val="en-US"/>
        </w:rPr>
        <w:t>environment</w:t>
      </w:r>
      <w:r w:rsidRPr="006D49EB">
        <w:rPr>
          <w:rFonts w:ascii="Book Antiqua" w:hAnsi="Book Antiqua" w:cs="Arial"/>
          <w:sz w:val="24"/>
          <w:szCs w:val="24"/>
          <w:lang w:val="en-US"/>
        </w:rPr>
        <w:t xml:space="preserve"> (Figure 1)</w:t>
      </w:r>
      <w:r w:rsidR="00C406D6" w:rsidRPr="006D49EB">
        <w:rPr>
          <w:rFonts w:ascii="Book Antiqua" w:hAnsi="Book Antiqua" w:cs="Arial"/>
          <w:sz w:val="24"/>
          <w:szCs w:val="24"/>
          <w:lang w:val="en-US"/>
        </w:rPr>
        <w:t>. D</w:t>
      </w:r>
      <w:r w:rsidR="00A4119A" w:rsidRPr="006D49EB">
        <w:rPr>
          <w:rFonts w:ascii="Book Antiqua" w:hAnsi="Book Antiqua" w:cs="Arial"/>
          <w:sz w:val="24"/>
          <w:szCs w:val="24"/>
          <w:lang w:val="en-US"/>
        </w:rPr>
        <w:t xml:space="preserve">ifferentiation into Th1 cells requires </w:t>
      </w:r>
      <w:r w:rsidR="00343D73" w:rsidRPr="006D49EB">
        <w:rPr>
          <w:rStyle w:val="highlight"/>
          <w:rFonts w:ascii="Book Antiqua" w:hAnsi="Book Antiqua" w:cs="Arial"/>
          <w:sz w:val="24"/>
          <w:szCs w:val="24"/>
          <w:lang w:val="en-US"/>
        </w:rPr>
        <w:t>IL</w:t>
      </w:r>
      <w:r w:rsidR="00A4119A" w:rsidRPr="006D49EB">
        <w:rPr>
          <w:rStyle w:val="highlight"/>
          <w:rFonts w:ascii="Book Antiqua" w:hAnsi="Book Antiqua" w:cs="Arial"/>
          <w:sz w:val="24"/>
          <w:szCs w:val="24"/>
          <w:lang w:val="en-US"/>
        </w:rPr>
        <w:t>-12</w:t>
      </w:r>
      <w:r w:rsidR="00A4119A" w:rsidRPr="006D49EB">
        <w:rPr>
          <w:rFonts w:ascii="Book Antiqua" w:hAnsi="Book Antiqua" w:cs="Arial"/>
          <w:sz w:val="24"/>
          <w:szCs w:val="24"/>
          <w:lang w:val="en-US"/>
        </w:rPr>
        <w:t xml:space="preserve"> induction of </w:t>
      </w:r>
      <w:r w:rsidR="00847A25" w:rsidRPr="006D49EB">
        <w:rPr>
          <w:rFonts w:ascii="Book Antiqua" w:hAnsi="Book Antiqua" w:cs="Arial"/>
          <w:sz w:val="24"/>
          <w:szCs w:val="24"/>
          <w:lang w:val="en-US"/>
        </w:rPr>
        <w:t>signal transducer and activator of transcription (</w:t>
      </w:r>
      <w:r w:rsidR="00A4119A" w:rsidRPr="006D49EB">
        <w:rPr>
          <w:rFonts w:ascii="Book Antiqua" w:hAnsi="Book Antiqua" w:cs="Arial"/>
          <w:sz w:val="24"/>
          <w:szCs w:val="24"/>
          <w:lang w:val="en-US"/>
        </w:rPr>
        <w:t>STAT</w:t>
      </w:r>
      <w:r w:rsidR="000C2EA6" w:rsidRPr="006D49EB">
        <w:rPr>
          <w:rFonts w:ascii="Book Antiqua" w:hAnsi="Book Antiqua" w:cs="Arial"/>
          <w:sz w:val="24"/>
          <w:szCs w:val="24"/>
          <w:lang w:val="en-US"/>
        </w:rPr>
        <w:t>1/4</w:t>
      </w:r>
      <w:r w:rsidR="00847A25" w:rsidRPr="006D49EB">
        <w:rPr>
          <w:rFonts w:ascii="Book Antiqua" w:hAnsi="Book Antiqua" w:cs="Arial"/>
          <w:sz w:val="24"/>
          <w:szCs w:val="24"/>
          <w:lang w:val="en-US"/>
        </w:rPr>
        <w:t>)</w:t>
      </w:r>
      <w:r w:rsidR="00A4119A" w:rsidRPr="006D49EB">
        <w:rPr>
          <w:rFonts w:ascii="Book Antiqua" w:hAnsi="Book Antiqua" w:cs="Arial"/>
          <w:sz w:val="24"/>
          <w:szCs w:val="24"/>
          <w:lang w:val="en-US"/>
        </w:rPr>
        <w:t xml:space="preserve"> and subsequent induction of the transcription factor </w:t>
      </w:r>
      <w:r w:rsidR="00A4119A" w:rsidRPr="006D49EB">
        <w:rPr>
          <w:rStyle w:val="highlight"/>
          <w:rFonts w:ascii="Book Antiqua" w:hAnsi="Book Antiqua" w:cs="Arial"/>
          <w:sz w:val="24"/>
          <w:szCs w:val="24"/>
          <w:lang w:val="en-US"/>
        </w:rPr>
        <w:t>T-bet</w:t>
      </w:r>
      <w:r w:rsidR="00343D73" w:rsidRPr="006D49EB">
        <w:rPr>
          <w:rStyle w:val="highlight"/>
          <w:rFonts w:ascii="Book Antiqua" w:hAnsi="Book Antiqua" w:cs="Arial"/>
          <w:sz w:val="24"/>
          <w:szCs w:val="24"/>
          <w:lang w:val="en-US"/>
        </w:rPr>
        <w:t>,</w:t>
      </w:r>
      <w:r w:rsidR="00A4119A" w:rsidRPr="006D49EB">
        <w:rPr>
          <w:rStyle w:val="highlight"/>
          <w:rFonts w:ascii="Book Antiqua" w:hAnsi="Book Antiqua" w:cs="Arial"/>
          <w:sz w:val="24"/>
          <w:szCs w:val="24"/>
          <w:lang w:val="en-US"/>
        </w:rPr>
        <w:t xml:space="preserve"> with </w:t>
      </w:r>
      <w:r w:rsidR="00650DF4" w:rsidRPr="006D49EB">
        <w:rPr>
          <w:rStyle w:val="highlight"/>
          <w:rFonts w:ascii="Book Antiqua" w:hAnsi="Book Antiqua" w:cs="Arial"/>
          <w:i/>
          <w:sz w:val="24"/>
          <w:szCs w:val="24"/>
          <w:lang w:val="en-US"/>
        </w:rPr>
        <w:t>in situ</w:t>
      </w:r>
      <w:r w:rsidR="00A4119A" w:rsidRPr="006D49EB">
        <w:rPr>
          <w:rStyle w:val="highlight"/>
          <w:rFonts w:ascii="Book Antiqua" w:hAnsi="Book Antiqua" w:cs="Arial"/>
          <w:i/>
          <w:sz w:val="24"/>
          <w:szCs w:val="24"/>
          <w:lang w:val="en-US"/>
        </w:rPr>
        <w:t xml:space="preserve"> </w:t>
      </w:r>
      <w:r w:rsidR="00A4119A" w:rsidRPr="006D49EB">
        <w:rPr>
          <w:rStyle w:val="highlight"/>
          <w:rFonts w:ascii="Book Antiqua" w:hAnsi="Book Antiqua" w:cs="Arial"/>
          <w:sz w:val="24"/>
          <w:szCs w:val="24"/>
          <w:lang w:val="en-US"/>
        </w:rPr>
        <w:t>IFN</w:t>
      </w:r>
      <w:r w:rsidR="00322F5F" w:rsidRPr="006D49EB">
        <w:rPr>
          <w:rStyle w:val="highlight"/>
          <w:rFonts w:ascii="Book Antiqua" w:hAnsi="Book Antiqua" w:cs="Arial"/>
          <w:sz w:val="24"/>
          <w:szCs w:val="24"/>
          <w:lang w:val="en-US"/>
        </w:rPr>
        <w:t>-</w:t>
      </w:r>
      <w:r w:rsidR="00650DF4" w:rsidRPr="006D49EB">
        <w:rPr>
          <w:rStyle w:val="highlight"/>
          <w:rFonts w:ascii="Book Antiqua" w:hAnsi="Book Antiqua" w:cs="Arial"/>
          <w:sz w:val="24"/>
          <w:szCs w:val="24"/>
          <w:lang w:val="en-US"/>
        </w:rPr>
        <w:t>γ</w:t>
      </w:r>
      <w:r w:rsidR="00A4119A" w:rsidRPr="006D49EB">
        <w:rPr>
          <w:rStyle w:val="highlight"/>
          <w:rFonts w:ascii="Book Antiqua" w:hAnsi="Book Antiqua" w:cs="Arial"/>
          <w:sz w:val="24"/>
          <w:szCs w:val="24"/>
          <w:lang w:val="en-US"/>
        </w:rPr>
        <w:t xml:space="preserve"> as </w:t>
      </w:r>
      <w:r w:rsidR="00650DF4" w:rsidRPr="006D49EB">
        <w:rPr>
          <w:rStyle w:val="highlight"/>
          <w:rFonts w:ascii="Book Antiqua" w:hAnsi="Book Antiqua" w:cs="Arial"/>
          <w:sz w:val="24"/>
          <w:szCs w:val="24"/>
          <w:lang w:val="en-US"/>
        </w:rPr>
        <w:t>helper</w:t>
      </w:r>
      <w:r w:rsidR="00A4119A" w:rsidRPr="006D49EB">
        <w:rPr>
          <w:rStyle w:val="highlight"/>
          <w:rFonts w:ascii="Book Antiqua" w:hAnsi="Book Antiqua" w:cs="Arial"/>
          <w:sz w:val="24"/>
          <w:szCs w:val="24"/>
          <w:lang w:val="en-US"/>
        </w:rPr>
        <w:t xml:space="preserve"> factor. These cells are essential for cell-mediated immune response to intracellular pathogens</w:t>
      </w:r>
      <w:r w:rsidR="00650DF4" w:rsidRPr="006D49EB">
        <w:rPr>
          <w:rStyle w:val="highlight"/>
          <w:rFonts w:ascii="Book Antiqua" w:hAnsi="Book Antiqua" w:cs="Arial"/>
          <w:sz w:val="24"/>
          <w:szCs w:val="24"/>
          <w:lang w:val="en-US"/>
        </w:rPr>
        <w:t>, cellular immunity</w:t>
      </w:r>
      <w:r w:rsidR="00A4119A" w:rsidRPr="006D49EB">
        <w:rPr>
          <w:rStyle w:val="highlight"/>
          <w:rFonts w:ascii="Book Antiqua" w:hAnsi="Book Antiqua" w:cs="Arial"/>
          <w:sz w:val="24"/>
          <w:szCs w:val="24"/>
          <w:lang w:val="en-US"/>
        </w:rPr>
        <w:t xml:space="preserve"> and clonal lymphocyte multiplication through their ability to produce IL-2</w:t>
      </w:r>
      <w:r w:rsidR="00000196" w:rsidRPr="006D49EB">
        <w:rPr>
          <w:rFonts w:ascii="Book Antiqua" w:hAnsi="Book Antiqua" w:cs="Arial"/>
          <w:sz w:val="24"/>
          <w:szCs w:val="24"/>
          <w:vertAlign w:val="superscript"/>
          <w:lang w:val="en-US"/>
        </w:rPr>
        <w:t>[1,2]</w:t>
      </w:r>
      <w:r w:rsidR="00A4119A" w:rsidRPr="006D49EB">
        <w:rPr>
          <w:rStyle w:val="highlight"/>
          <w:rFonts w:ascii="Book Antiqua" w:hAnsi="Book Antiqua" w:cs="Arial"/>
          <w:sz w:val="24"/>
          <w:szCs w:val="24"/>
          <w:lang w:val="en-US"/>
        </w:rPr>
        <w:t xml:space="preserve">. </w:t>
      </w:r>
      <w:r w:rsidR="00343D73" w:rsidRPr="006D49EB">
        <w:rPr>
          <w:rStyle w:val="highlight"/>
          <w:rFonts w:ascii="Book Antiqua" w:hAnsi="Book Antiqua" w:cs="Arial"/>
          <w:sz w:val="24"/>
          <w:szCs w:val="24"/>
          <w:lang w:val="en-US"/>
        </w:rPr>
        <w:t>Maturation</w:t>
      </w:r>
      <w:r w:rsidR="00A4119A" w:rsidRPr="006D49EB">
        <w:rPr>
          <w:rStyle w:val="highlight"/>
          <w:rFonts w:ascii="Book Antiqua" w:hAnsi="Book Antiqua" w:cs="Arial"/>
          <w:sz w:val="24"/>
          <w:szCs w:val="24"/>
          <w:lang w:val="en-US"/>
        </w:rPr>
        <w:t xml:space="preserve"> into Th2 cells </w:t>
      </w:r>
      <w:r w:rsidR="00C50DC1" w:rsidRPr="006D49EB">
        <w:rPr>
          <w:rStyle w:val="highlight"/>
          <w:rFonts w:ascii="Book Antiqua" w:hAnsi="Book Antiqua" w:cs="Arial"/>
          <w:sz w:val="24"/>
          <w:szCs w:val="24"/>
          <w:lang w:val="en-US"/>
        </w:rPr>
        <w:t xml:space="preserve">seems to be dependent upon </w:t>
      </w:r>
      <w:r w:rsidR="00510211" w:rsidRPr="006D49EB">
        <w:rPr>
          <w:rStyle w:val="highlight"/>
          <w:rFonts w:ascii="Book Antiqua" w:hAnsi="Book Antiqua" w:cs="Arial"/>
          <w:sz w:val="24"/>
          <w:szCs w:val="24"/>
          <w:lang w:val="en-US"/>
        </w:rPr>
        <w:t>weaker</w:t>
      </w:r>
      <w:r w:rsidR="009B240E" w:rsidRPr="006D49EB">
        <w:rPr>
          <w:rStyle w:val="highlight"/>
          <w:rFonts w:ascii="Book Antiqua" w:hAnsi="Book Antiqua" w:cs="Arial"/>
          <w:sz w:val="24"/>
          <w:szCs w:val="24"/>
          <w:lang w:val="en-US"/>
        </w:rPr>
        <w:t xml:space="preserve"> </w:t>
      </w:r>
      <w:r w:rsidR="00847A25" w:rsidRPr="006D49EB">
        <w:rPr>
          <w:rStyle w:val="highlight"/>
          <w:rFonts w:ascii="Book Antiqua" w:hAnsi="Book Antiqua" w:cs="Arial"/>
          <w:sz w:val="24"/>
          <w:szCs w:val="24"/>
          <w:lang w:val="en-US"/>
        </w:rPr>
        <w:t xml:space="preserve">T cell receptor </w:t>
      </w:r>
      <w:r w:rsidR="009B240E" w:rsidRPr="006D49EB">
        <w:rPr>
          <w:rStyle w:val="highlight"/>
          <w:rFonts w:ascii="Book Antiqua" w:hAnsi="Book Antiqua" w:cs="Arial"/>
          <w:sz w:val="24"/>
          <w:szCs w:val="24"/>
          <w:lang w:val="en-US"/>
        </w:rPr>
        <w:t>signaling and IL-4-</w:t>
      </w:r>
      <w:r w:rsidR="00C50DC1" w:rsidRPr="006D49EB">
        <w:rPr>
          <w:rStyle w:val="highlight"/>
          <w:rFonts w:ascii="Book Antiqua" w:hAnsi="Book Antiqua" w:cs="Arial"/>
          <w:sz w:val="24"/>
          <w:szCs w:val="24"/>
          <w:lang w:val="en-US"/>
        </w:rPr>
        <w:t xml:space="preserve">dependent </w:t>
      </w:r>
      <w:r w:rsidR="009B240E" w:rsidRPr="006D49EB">
        <w:rPr>
          <w:rStyle w:val="highlight"/>
          <w:rFonts w:ascii="Book Antiqua" w:hAnsi="Book Antiqua" w:cs="Arial"/>
          <w:sz w:val="24"/>
          <w:szCs w:val="24"/>
          <w:lang w:val="en-US"/>
        </w:rPr>
        <w:t>or</w:t>
      </w:r>
      <w:r w:rsidR="00C50DC1" w:rsidRPr="006D49EB">
        <w:rPr>
          <w:rStyle w:val="highlight"/>
          <w:rFonts w:ascii="Book Antiqua" w:hAnsi="Book Antiqua" w:cs="Arial"/>
          <w:sz w:val="24"/>
          <w:szCs w:val="24"/>
          <w:lang w:val="en-US"/>
        </w:rPr>
        <w:t xml:space="preserve"> </w:t>
      </w:r>
      <w:r w:rsidR="009B240E" w:rsidRPr="006D49EB">
        <w:rPr>
          <w:rStyle w:val="highlight"/>
          <w:rFonts w:ascii="Book Antiqua" w:hAnsi="Book Antiqua" w:cs="Arial"/>
          <w:sz w:val="24"/>
          <w:szCs w:val="24"/>
          <w:lang w:val="en-US"/>
        </w:rPr>
        <w:t>in</w:t>
      </w:r>
      <w:r w:rsidR="00C50DC1" w:rsidRPr="006D49EB">
        <w:rPr>
          <w:rStyle w:val="highlight"/>
          <w:rFonts w:ascii="Book Antiqua" w:hAnsi="Book Antiqua" w:cs="Arial"/>
          <w:sz w:val="24"/>
          <w:szCs w:val="24"/>
          <w:lang w:val="en-US"/>
        </w:rPr>
        <w:t xml:space="preserve">dependent GATA-3 transcription factor induction. These </w:t>
      </w:r>
      <w:r w:rsidR="00847A25" w:rsidRPr="006D49EB">
        <w:rPr>
          <w:rStyle w:val="highlight"/>
          <w:rFonts w:ascii="Book Antiqua" w:hAnsi="Book Antiqua" w:cs="Arial"/>
          <w:sz w:val="24"/>
          <w:szCs w:val="24"/>
          <w:lang w:val="en-US"/>
        </w:rPr>
        <w:t xml:space="preserve">Th2 </w:t>
      </w:r>
      <w:r w:rsidR="009B240E" w:rsidRPr="006D49EB">
        <w:rPr>
          <w:rStyle w:val="highlight"/>
          <w:rFonts w:ascii="Book Antiqua" w:hAnsi="Book Antiqua" w:cs="Arial"/>
          <w:sz w:val="24"/>
          <w:szCs w:val="24"/>
          <w:lang w:val="en-US"/>
        </w:rPr>
        <w:t>lymphocytes</w:t>
      </w:r>
      <w:r w:rsidR="00C50DC1" w:rsidRPr="006D49EB">
        <w:rPr>
          <w:rStyle w:val="highlight"/>
          <w:rFonts w:ascii="Book Antiqua" w:hAnsi="Book Antiqua" w:cs="Arial"/>
          <w:sz w:val="24"/>
          <w:szCs w:val="24"/>
          <w:lang w:val="en-US"/>
        </w:rPr>
        <w:t xml:space="preserve"> help </w:t>
      </w:r>
      <w:r w:rsidR="009B240E" w:rsidRPr="006D49EB">
        <w:rPr>
          <w:rStyle w:val="highlight"/>
          <w:rFonts w:ascii="Book Antiqua" w:hAnsi="Book Antiqua" w:cs="Arial"/>
          <w:sz w:val="24"/>
          <w:szCs w:val="24"/>
          <w:lang w:val="en-US"/>
        </w:rPr>
        <w:t xml:space="preserve">the </w:t>
      </w:r>
      <w:r w:rsidR="00C50DC1" w:rsidRPr="006D49EB">
        <w:rPr>
          <w:rStyle w:val="highlight"/>
          <w:rFonts w:ascii="Book Antiqua" w:hAnsi="Book Antiqua" w:cs="Arial"/>
          <w:sz w:val="24"/>
          <w:szCs w:val="24"/>
          <w:lang w:val="en-US"/>
        </w:rPr>
        <w:t>development of humoral immunity together with limiting Th1 response</w:t>
      </w:r>
      <w:r w:rsidR="00000196" w:rsidRPr="006D49EB">
        <w:rPr>
          <w:rFonts w:ascii="Book Antiqua" w:hAnsi="Book Antiqua" w:cs="Arial"/>
          <w:sz w:val="24"/>
          <w:szCs w:val="24"/>
          <w:vertAlign w:val="superscript"/>
          <w:lang w:val="en-US"/>
        </w:rPr>
        <w:t>[2]</w:t>
      </w:r>
      <w:r w:rsidR="00C50DC1" w:rsidRPr="006D49EB">
        <w:rPr>
          <w:rStyle w:val="highlight"/>
          <w:rFonts w:ascii="Book Antiqua" w:hAnsi="Book Antiqua" w:cs="Arial"/>
          <w:sz w:val="24"/>
          <w:szCs w:val="24"/>
          <w:lang w:val="en-US"/>
        </w:rPr>
        <w:t>.</w:t>
      </w:r>
      <w:r w:rsidR="009B240E" w:rsidRPr="006D49EB">
        <w:rPr>
          <w:rStyle w:val="highlight"/>
          <w:rFonts w:ascii="Book Antiqua" w:hAnsi="Book Antiqua" w:cs="Arial"/>
          <w:sz w:val="24"/>
          <w:szCs w:val="24"/>
          <w:lang w:val="en-US"/>
        </w:rPr>
        <w:t xml:space="preserve"> Antibody response is also potentiated by follicular </w:t>
      </w:r>
      <w:r w:rsidR="006B137F" w:rsidRPr="006D49EB">
        <w:rPr>
          <w:rStyle w:val="highlight"/>
          <w:rFonts w:ascii="Book Antiqua" w:hAnsi="Book Antiqua" w:cs="Arial"/>
          <w:sz w:val="24"/>
          <w:szCs w:val="24"/>
          <w:lang w:val="en-US" w:eastAsia="zh-CN"/>
        </w:rPr>
        <w:t>‘’</w:t>
      </w:r>
      <w:r w:rsidR="009B240E" w:rsidRPr="006D49EB">
        <w:rPr>
          <w:rStyle w:val="highlight"/>
          <w:rFonts w:ascii="Book Antiqua" w:hAnsi="Book Antiqua" w:cs="Arial"/>
          <w:sz w:val="24"/>
          <w:szCs w:val="24"/>
          <w:lang w:val="en-US"/>
        </w:rPr>
        <w:t> </w:t>
      </w:r>
      <w:r w:rsidR="009B240E" w:rsidRPr="006D49EB">
        <w:rPr>
          <w:rStyle w:val="highlight"/>
          <w:rFonts w:ascii="Book Antiqua" w:hAnsi="Book Antiqua" w:cs="Arial"/>
          <w:i/>
          <w:sz w:val="24"/>
          <w:szCs w:val="24"/>
          <w:lang w:val="en-US"/>
        </w:rPr>
        <w:t>helper</w:t>
      </w:r>
      <w:r w:rsidR="009B240E" w:rsidRPr="006D49EB">
        <w:rPr>
          <w:rStyle w:val="highlight"/>
          <w:rFonts w:ascii="Book Antiqua" w:hAnsi="Book Antiqua" w:cs="Arial"/>
          <w:sz w:val="24"/>
          <w:szCs w:val="24"/>
          <w:lang w:val="en-US"/>
        </w:rPr>
        <w:t> </w:t>
      </w:r>
      <w:r w:rsidR="006B137F" w:rsidRPr="006D49EB">
        <w:rPr>
          <w:rStyle w:val="highlight"/>
          <w:rFonts w:ascii="Book Antiqua" w:hAnsi="Book Antiqua" w:cs="Arial"/>
          <w:sz w:val="24"/>
          <w:szCs w:val="24"/>
          <w:lang w:val="en-US" w:eastAsia="zh-CN"/>
        </w:rPr>
        <w:t xml:space="preserve">‘’ </w:t>
      </w:r>
      <w:r w:rsidR="009B240E" w:rsidRPr="006D49EB">
        <w:rPr>
          <w:rStyle w:val="highlight"/>
          <w:rFonts w:ascii="Book Antiqua" w:hAnsi="Book Antiqua" w:cs="Arial"/>
          <w:sz w:val="24"/>
          <w:szCs w:val="24"/>
          <w:lang w:val="en-US"/>
        </w:rPr>
        <w:t xml:space="preserve">T (Tfh) </w:t>
      </w:r>
      <w:r w:rsidR="009B240E" w:rsidRPr="006D49EB">
        <w:rPr>
          <w:rStyle w:val="highlight"/>
          <w:rFonts w:ascii="Book Antiqua" w:hAnsi="Book Antiqua" w:cs="Arial"/>
          <w:sz w:val="24"/>
          <w:szCs w:val="24"/>
          <w:lang w:val="en-US"/>
        </w:rPr>
        <w:lastRenderedPageBreak/>
        <w:t xml:space="preserve">lymphocytes, characterized by the expression of BCL6 transcription repressor and depends upon the </w:t>
      </w:r>
      <w:r w:rsidR="009B240E" w:rsidRPr="006D49EB">
        <w:rPr>
          <w:rStyle w:val="highlight"/>
          <w:rFonts w:ascii="Book Antiqua" w:hAnsi="Book Antiqua" w:cs="Arial"/>
          <w:i/>
          <w:sz w:val="24"/>
          <w:szCs w:val="24"/>
          <w:lang w:val="en-US"/>
        </w:rPr>
        <w:t>in situ</w:t>
      </w:r>
      <w:r w:rsidR="009B240E" w:rsidRPr="006D49EB">
        <w:rPr>
          <w:rStyle w:val="highlight"/>
          <w:rFonts w:ascii="Book Antiqua" w:hAnsi="Book Antiqua" w:cs="Arial"/>
          <w:sz w:val="24"/>
          <w:szCs w:val="24"/>
          <w:lang w:val="en-US"/>
        </w:rPr>
        <w:t xml:space="preserve"> presence of IL-6 and IL-21</w:t>
      </w:r>
      <w:r w:rsidR="00000196" w:rsidRPr="006D49EB">
        <w:rPr>
          <w:rFonts w:ascii="Book Antiqua" w:hAnsi="Book Antiqua" w:cs="Arial"/>
          <w:sz w:val="24"/>
          <w:szCs w:val="24"/>
          <w:vertAlign w:val="superscript"/>
          <w:lang w:val="en-US"/>
        </w:rPr>
        <w:t>[14]</w:t>
      </w:r>
      <w:r w:rsidR="009B240E" w:rsidRPr="006D49EB">
        <w:rPr>
          <w:rStyle w:val="highlight"/>
          <w:rFonts w:ascii="Book Antiqua" w:hAnsi="Book Antiqua" w:cs="Arial"/>
          <w:sz w:val="24"/>
          <w:szCs w:val="24"/>
          <w:vertAlign w:val="superscript"/>
          <w:lang w:val="en-US"/>
        </w:rPr>
        <w:t xml:space="preserve"> </w:t>
      </w:r>
      <w:r w:rsidR="009B240E" w:rsidRPr="006D49EB">
        <w:rPr>
          <w:rStyle w:val="highlight"/>
          <w:rFonts w:ascii="Book Antiqua" w:hAnsi="Book Antiqua" w:cs="Arial"/>
          <w:sz w:val="24"/>
          <w:szCs w:val="24"/>
          <w:lang w:val="en-US"/>
        </w:rPr>
        <w:t xml:space="preserve">(Figure 1). Meanwhile, </w:t>
      </w:r>
      <w:r w:rsidR="00847A25" w:rsidRPr="006D49EB">
        <w:rPr>
          <w:rStyle w:val="highlight"/>
          <w:rFonts w:ascii="Book Antiqua" w:hAnsi="Book Antiqua" w:cs="Arial"/>
          <w:sz w:val="24"/>
          <w:szCs w:val="24"/>
          <w:lang w:val="en-US"/>
        </w:rPr>
        <w:t xml:space="preserve">whether Tfh cells </w:t>
      </w:r>
      <w:r w:rsidR="00531D8B" w:rsidRPr="006D49EB">
        <w:rPr>
          <w:rStyle w:val="highlight"/>
          <w:rFonts w:ascii="Book Antiqua" w:hAnsi="Book Antiqua" w:cs="Arial"/>
          <w:sz w:val="24"/>
          <w:szCs w:val="24"/>
          <w:lang w:val="en-US"/>
        </w:rPr>
        <w:t xml:space="preserve">directly derive </w:t>
      </w:r>
      <w:r w:rsidR="00847A25" w:rsidRPr="006D49EB">
        <w:rPr>
          <w:rStyle w:val="highlight"/>
          <w:rFonts w:ascii="Book Antiqua" w:hAnsi="Book Antiqua" w:cs="Arial"/>
          <w:sz w:val="24"/>
          <w:szCs w:val="24"/>
          <w:lang w:val="en-US"/>
        </w:rPr>
        <w:t xml:space="preserve">from Th0 cells or from </w:t>
      </w:r>
      <w:r w:rsidR="00271370" w:rsidRPr="006D49EB">
        <w:rPr>
          <w:rStyle w:val="highlight"/>
          <w:rFonts w:ascii="Book Antiqua" w:hAnsi="Book Antiqua" w:cs="Arial"/>
          <w:sz w:val="24"/>
          <w:szCs w:val="24"/>
          <w:lang w:val="en-US"/>
        </w:rPr>
        <w:t xml:space="preserve">other </w:t>
      </w:r>
      <w:r w:rsidR="00847A25" w:rsidRPr="006D49EB">
        <w:rPr>
          <w:rStyle w:val="highlight"/>
          <w:rFonts w:ascii="Book Antiqua" w:hAnsi="Book Antiqua" w:cs="Arial"/>
          <w:sz w:val="24"/>
          <w:szCs w:val="24"/>
          <w:lang w:val="en-US"/>
        </w:rPr>
        <w:t xml:space="preserve">subsets </w:t>
      </w:r>
      <w:r w:rsidR="00CF450F" w:rsidRPr="006D49EB">
        <w:rPr>
          <w:rStyle w:val="highlight"/>
          <w:rFonts w:ascii="Book Antiqua" w:hAnsi="Book Antiqua" w:cs="Arial"/>
          <w:sz w:val="24"/>
          <w:szCs w:val="24"/>
          <w:lang w:val="en-US"/>
        </w:rPr>
        <w:t>is still unclear</w:t>
      </w:r>
      <w:r w:rsidR="009B240E" w:rsidRPr="006D49EB">
        <w:rPr>
          <w:rStyle w:val="highlight"/>
          <w:rFonts w:ascii="Book Antiqua" w:hAnsi="Book Antiqua" w:cs="Arial"/>
          <w:sz w:val="24"/>
          <w:szCs w:val="24"/>
          <w:lang w:val="en-US"/>
        </w:rPr>
        <w:t>.</w:t>
      </w:r>
    </w:p>
    <w:p w:rsidR="00114C05" w:rsidRPr="006D49EB" w:rsidRDefault="009B240E" w:rsidP="006D49EB">
      <w:pPr>
        <w:spacing w:after="0" w:line="360" w:lineRule="auto"/>
        <w:ind w:firstLineChars="200" w:firstLine="480"/>
        <w:jc w:val="both"/>
        <w:rPr>
          <w:rStyle w:val="highlight"/>
          <w:rFonts w:ascii="Book Antiqua" w:hAnsi="Book Antiqua" w:cs="Arial"/>
          <w:sz w:val="24"/>
          <w:szCs w:val="24"/>
          <w:lang w:val="en-US"/>
        </w:rPr>
      </w:pPr>
      <w:r w:rsidRPr="006D49EB">
        <w:rPr>
          <w:rStyle w:val="highlight"/>
          <w:rFonts w:ascii="Book Antiqua" w:hAnsi="Book Antiqua" w:cs="Arial"/>
          <w:sz w:val="24"/>
          <w:szCs w:val="24"/>
          <w:lang w:val="en-US"/>
        </w:rPr>
        <w:t xml:space="preserve">Th0-derived </w:t>
      </w:r>
      <w:r w:rsidR="00382C0F" w:rsidRPr="006D49EB">
        <w:rPr>
          <w:rStyle w:val="highlight"/>
          <w:rFonts w:ascii="Book Antiqua" w:hAnsi="Book Antiqua" w:cs="Arial"/>
          <w:sz w:val="24"/>
          <w:szCs w:val="24"/>
          <w:lang w:val="en-US"/>
        </w:rPr>
        <w:t xml:space="preserve">Th9 cells produce IL-9 </w:t>
      </w:r>
      <w:r w:rsidR="000F5F9A" w:rsidRPr="006D49EB">
        <w:rPr>
          <w:rStyle w:val="highlight"/>
          <w:rFonts w:ascii="Book Antiqua" w:hAnsi="Book Antiqua" w:cs="Arial"/>
          <w:sz w:val="24"/>
          <w:szCs w:val="24"/>
          <w:lang w:val="en-US"/>
        </w:rPr>
        <w:t>and are</w:t>
      </w:r>
      <w:r w:rsidR="00382C0F" w:rsidRPr="006D49EB">
        <w:rPr>
          <w:rStyle w:val="highlight"/>
          <w:rFonts w:ascii="Book Antiqua" w:hAnsi="Book Antiqua" w:cs="Arial"/>
          <w:sz w:val="24"/>
          <w:szCs w:val="24"/>
          <w:lang w:val="en-US"/>
        </w:rPr>
        <w:t xml:space="preserve"> polarized by </w:t>
      </w:r>
      <w:r w:rsidR="00382C0F" w:rsidRPr="006D49EB">
        <w:rPr>
          <w:rFonts w:ascii="Book Antiqua" w:hAnsi="Book Antiqua" w:cs="Arial"/>
          <w:sz w:val="24"/>
          <w:szCs w:val="24"/>
          <w:lang w:val="en-US"/>
        </w:rPr>
        <w:t>IL-4-induced transcription factors including STAT6, GATA3</w:t>
      </w:r>
      <w:r w:rsidR="00510211" w:rsidRPr="006D49EB">
        <w:rPr>
          <w:rFonts w:ascii="Book Antiqua" w:hAnsi="Book Antiqua" w:cs="Arial"/>
          <w:sz w:val="24"/>
          <w:szCs w:val="24"/>
          <w:lang w:val="en-US"/>
        </w:rPr>
        <w:t xml:space="preserve"> to</w:t>
      </w:r>
      <w:r w:rsidR="00382C0F" w:rsidRPr="006D49EB">
        <w:rPr>
          <w:rFonts w:ascii="Book Antiqua" w:hAnsi="Book Antiqua" w:cs="Arial"/>
          <w:sz w:val="24"/>
          <w:szCs w:val="24"/>
          <w:lang w:val="en-US"/>
        </w:rPr>
        <w:t>gether with the presence of TGF</w:t>
      </w:r>
      <w:r w:rsidR="002E259C" w:rsidRPr="006D49EB">
        <w:rPr>
          <w:rFonts w:ascii="Book Antiqua" w:hAnsi="Book Antiqua" w:cs="Arial"/>
          <w:sz w:val="24"/>
          <w:szCs w:val="24"/>
          <w:lang w:val="en-US"/>
        </w:rPr>
        <w:t>-</w:t>
      </w:r>
      <w:r w:rsidR="000F5F9A" w:rsidRPr="006D49EB">
        <w:rPr>
          <w:rFonts w:ascii="Book Antiqua" w:hAnsi="Book Antiqua" w:cs="Arial"/>
          <w:sz w:val="24"/>
          <w:szCs w:val="24"/>
          <w:lang w:val="en-US"/>
        </w:rPr>
        <w:t xml:space="preserve">β, </w:t>
      </w:r>
      <w:r w:rsidR="00CF450F" w:rsidRPr="006D49EB">
        <w:rPr>
          <w:rFonts w:ascii="Book Antiqua" w:hAnsi="Book Antiqua" w:cs="Arial"/>
          <w:sz w:val="24"/>
          <w:szCs w:val="24"/>
          <w:lang w:val="en-US"/>
        </w:rPr>
        <w:t>required</w:t>
      </w:r>
      <w:r w:rsidR="000F5F9A" w:rsidRPr="006D49EB">
        <w:rPr>
          <w:rFonts w:ascii="Book Antiqua" w:hAnsi="Book Antiqua" w:cs="Arial"/>
          <w:sz w:val="24"/>
          <w:szCs w:val="24"/>
          <w:lang w:val="en-US"/>
        </w:rPr>
        <w:t xml:space="preserve"> for Smad activation and intracellular expression of </w:t>
      </w:r>
      <w:r w:rsidR="00382C0F" w:rsidRPr="006D49EB">
        <w:rPr>
          <w:rFonts w:ascii="Book Antiqua" w:hAnsi="Book Antiqua" w:cs="Arial"/>
          <w:sz w:val="24"/>
          <w:szCs w:val="24"/>
          <w:lang w:val="en-US"/>
        </w:rPr>
        <w:t>PU.1</w:t>
      </w:r>
      <w:r w:rsidR="000F5F9A" w:rsidRPr="006D49EB">
        <w:rPr>
          <w:rFonts w:ascii="Book Antiqua" w:hAnsi="Book Antiqua" w:cs="Arial"/>
          <w:sz w:val="24"/>
          <w:szCs w:val="24"/>
          <w:lang w:val="en-US"/>
        </w:rPr>
        <w:t xml:space="preserve"> transcription factor</w:t>
      </w:r>
      <w:r w:rsidR="00000196" w:rsidRPr="006D49EB">
        <w:rPr>
          <w:rFonts w:ascii="Book Antiqua" w:hAnsi="Book Antiqua" w:cs="Arial"/>
          <w:sz w:val="24"/>
          <w:szCs w:val="24"/>
          <w:vertAlign w:val="superscript"/>
          <w:lang w:val="en-US"/>
        </w:rPr>
        <w:t>[15]</w:t>
      </w:r>
      <w:r w:rsidR="00CF450F" w:rsidRPr="006D49EB">
        <w:rPr>
          <w:rFonts w:ascii="Book Antiqua" w:hAnsi="Book Antiqua" w:cs="Arial"/>
          <w:sz w:val="24"/>
          <w:szCs w:val="24"/>
          <w:lang w:val="en-US"/>
        </w:rPr>
        <w:t>. O</w:t>
      </w:r>
      <w:r w:rsidR="00382C0F" w:rsidRPr="006D49EB">
        <w:rPr>
          <w:rFonts w:ascii="Book Antiqua" w:hAnsi="Book Antiqua" w:cs="Arial"/>
          <w:sz w:val="24"/>
          <w:szCs w:val="24"/>
          <w:lang w:val="en-US"/>
        </w:rPr>
        <w:t xml:space="preserve">ther </w:t>
      </w:r>
      <w:r w:rsidR="000F5F9A" w:rsidRPr="006D49EB">
        <w:rPr>
          <w:rFonts w:ascii="Book Antiqua" w:hAnsi="Book Antiqua" w:cs="Arial"/>
          <w:sz w:val="24"/>
          <w:szCs w:val="24"/>
          <w:lang w:val="en-US"/>
        </w:rPr>
        <w:t>cytokinic environments</w:t>
      </w:r>
      <w:r w:rsidR="00382C0F" w:rsidRPr="006D49EB">
        <w:rPr>
          <w:rFonts w:ascii="Book Antiqua" w:hAnsi="Book Antiqua" w:cs="Arial"/>
          <w:sz w:val="24"/>
          <w:szCs w:val="24"/>
          <w:lang w:val="en-US"/>
        </w:rPr>
        <w:t xml:space="preserve"> were shown to induce Th9 cell differentiation </w:t>
      </w:r>
      <w:r w:rsidR="00CF450F" w:rsidRPr="006D49EB">
        <w:rPr>
          <w:rFonts w:ascii="Book Antiqua" w:hAnsi="Book Antiqua" w:cs="Arial"/>
          <w:sz w:val="24"/>
          <w:szCs w:val="24"/>
          <w:lang w:val="en-US"/>
        </w:rPr>
        <w:t>but</w:t>
      </w:r>
      <w:r w:rsidR="00382C0F" w:rsidRPr="006D49EB">
        <w:rPr>
          <w:rFonts w:ascii="Book Antiqua" w:hAnsi="Book Antiqua" w:cs="Arial"/>
          <w:sz w:val="24"/>
          <w:szCs w:val="24"/>
          <w:lang w:val="en-US"/>
        </w:rPr>
        <w:t xml:space="preserve"> the exact </w:t>
      </w:r>
      <w:r w:rsidR="00382C0F" w:rsidRPr="006D49EB">
        <w:rPr>
          <w:rFonts w:ascii="Book Antiqua" w:hAnsi="Book Antiqua" w:cs="Arial"/>
          <w:i/>
          <w:sz w:val="24"/>
          <w:szCs w:val="24"/>
          <w:lang w:val="en-US"/>
        </w:rPr>
        <w:t>in vivo</w:t>
      </w:r>
      <w:r w:rsidR="00382C0F" w:rsidRPr="006D49EB">
        <w:rPr>
          <w:rFonts w:ascii="Book Antiqua" w:hAnsi="Book Antiqua" w:cs="Arial"/>
          <w:sz w:val="24"/>
          <w:szCs w:val="24"/>
          <w:lang w:val="en-US"/>
        </w:rPr>
        <w:t xml:space="preserve"> </w:t>
      </w:r>
      <w:r w:rsidRPr="006D49EB">
        <w:rPr>
          <w:rFonts w:ascii="Book Antiqua" w:hAnsi="Book Antiqua" w:cs="Arial"/>
          <w:sz w:val="24"/>
          <w:szCs w:val="24"/>
          <w:lang w:val="en-US"/>
        </w:rPr>
        <w:t xml:space="preserve">maturation </w:t>
      </w:r>
      <w:r w:rsidR="00382C0F" w:rsidRPr="006D49EB">
        <w:rPr>
          <w:rFonts w:ascii="Book Antiqua" w:hAnsi="Book Antiqua" w:cs="Arial"/>
          <w:sz w:val="24"/>
          <w:szCs w:val="24"/>
          <w:lang w:val="en-US"/>
        </w:rPr>
        <w:t xml:space="preserve">pathway </w:t>
      </w:r>
      <w:r w:rsidR="002E259C" w:rsidRPr="006D49EB">
        <w:rPr>
          <w:rFonts w:ascii="Book Antiqua" w:hAnsi="Book Antiqua" w:cs="Arial"/>
          <w:sz w:val="24"/>
          <w:szCs w:val="24"/>
          <w:lang w:val="en-US"/>
        </w:rPr>
        <w:t xml:space="preserve">of these cells </w:t>
      </w:r>
      <w:r w:rsidR="00382C0F" w:rsidRPr="006D49EB">
        <w:rPr>
          <w:rFonts w:ascii="Book Antiqua" w:hAnsi="Book Antiqua" w:cs="Arial"/>
          <w:sz w:val="24"/>
          <w:szCs w:val="24"/>
          <w:lang w:val="en-US"/>
        </w:rPr>
        <w:t>remains to be clarified.</w:t>
      </w:r>
      <w:r w:rsidR="00114C05" w:rsidRPr="006D49EB">
        <w:rPr>
          <w:rFonts w:ascii="Book Antiqua" w:hAnsi="Book Antiqua" w:cs="Arial"/>
          <w:sz w:val="24"/>
          <w:szCs w:val="24"/>
          <w:lang w:val="en-US"/>
        </w:rPr>
        <w:t xml:space="preserve"> </w:t>
      </w:r>
      <w:r w:rsidR="00CF450F" w:rsidRPr="006D49EB">
        <w:rPr>
          <w:rFonts w:ascii="Book Antiqua" w:hAnsi="Book Antiqua" w:cs="Arial"/>
          <w:sz w:val="24"/>
          <w:szCs w:val="24"/>
          <w:lang w:val="en-US"/>
        </w:rPr>
        <w:t xml:space="preserve">The presence of </w:t>
      </w:r>
      <w:r w:rsidR="00114C05" w:rsidRPr="006D49EB">
        <w:rPr>
          <w:rFonts w:ascii="Book Antiqua" w:hAnsi="Book Antiqua" w:cs="Arial"/>
          <w:sz w:val="24"/>
          <w:szCs w:val="24"/>
          <w:lang w:val="en-US"/>
        </w:rPr>
        <w:t>Th9</w:t>
      </w:r>
      <w:r w:rsidR="00CF450F" w:rsidRPr="006D49EB">
        <w:rPr>
          <w:rFonts w:ascii="Book Antiqua" w:hAnsi="Book Antiqua" w:cs="Arial"/>
          <w:sz w:val="24"/>
          <w:szCs w:val="24"/>
          <w:lang w:val="en-US"/>
        </w:rPr>
        <w:t xml:space="preserve"> cells</w:t>
      </w:r>
      <w:r w:rsidR="00114C05" w:rsidRPr="006D49EB">
        <w:rPr>
          <w:rFonts w:ascii="Book Antiqua" w:hAnsi="Book Antiqua" w:cs="Arial"/>
          <w:sz w:val="24"/>
          <w:szCs w:val="24"/>
          <w:lang w:val="en-US"/>
        </w:rPr>
        <w:t xml:space="preserve"> is associated with autoimmune and allergic diseases</w:t>
      </w:r>
      <w:r w:rsidR="00000196" w:rsidRPr="006D49EB">
        <w:rPr>
          <w:rFonts w:ascii="Book Antiqua" w:hAnsi="Book Antiqua" w:cs="Arial"/>
          <w:sz w:val="24"/>
          <w:szCs w:val="24"/>
          <w:vertAlign w:val="superscript"/>
          <w:lang w:val="en-US"/>
        </w:rPr>
        <w:t>[15]</w:t>
      </w:r>
      <w:r w:rsidR="00114C05" w:rsidRPr="006D49EB">
        <w:rPr>
          <w:rFonts w:ascii="Book Antiqua" w:hAnsi="Book Antiqua" w:cs="Arial"/>
          <w:sz w:val="24"/>
          <w:szCs w:val="24"/>
          <w:lang w:val="en-US"/>
        </w:rPr>
        <w:t xml:space="preserve">, but </w:t>
      </w:r>
      <w:r w:rsidR="000F5F9A" w:rsidRPr="006D49EB">
        <w:rPr>
          <w:rFonts w:ascii="Book Antiqua" w:hAnsi="Book Antiqua" w:cs="Arial"/>
          <w:sz w:val="24"/>
          <w:szCs w:val="24"/>
          <w:lang w:val="en-US"/>
        </w:rPr>
        <w:t xml:space="preserve">their </w:t>
      </w:r>
      <w:r w:rsidR="00114C05" w:rsidRPr="006D49EB">
        <w:rPr>
          <w:rFonts w:ascii="Book Antiqua" w:hAnsi="Book Antiqua" w:cs="Arial"/>
          <w:sz w:val="24"/>
          <w:szCs w:val="24"/>
          <w:lang w:val="en-US"/>
        </w:rPr>
        <w:t xml:space="preserve">definitive role remains unclear. </w:t>
      </w:r>
      <w:r w:rsidR="00382C0F" w:rsidRPr="006D49EB">
        <w:rPr>
          <w:rFonts w:ascii="Book Antiqua" w:hAnsi="Book Antiqua" w:cs="Arial"/>
          <w:sz w:val="24"/>
          <w:szCs w:val="24"/>
          <w:lang w:val="en-US"/>
        </w:rPr>
        <w:t>Th22 and Treg cell differentiation is very close to Th17</w:t>
      </w:r>
      <w:r w:rsidR="00000196" w:rsidRPr="006D49EB">
        <w:rPr>
          <w:rFonts w:ascii="Book Antiqua" w:hAnsi="Book Antiqua" w:cs="Arial"/>
          <w:sz w:val="24"/>
          <w:szCs w:val="24"/>
          <w:lang w:val="en-US"/>
        </w:rPr>
        <w:t xml:space="preserve"> cells</w:t>
      </w:r>
      <w:r w:rsidR="00382C0F" w:rsidRPr="006D49EB">
        <w:rPr>
          <w:rFonts w:ascii="Book Antiqua" w:hAnsi="Book Antiqua" w:cs="Arial"/>
          <w:sz w:val="24"/>
          <w:szCs w:val="24"/>
          <w:lang w:val="en-US"/>
        </w:rPr>
        <w:t xml:space="preserve"> and will be </w:t>
      </w:r>
      <w:r w:rsidR="00510211" w:rsidRPr="006D49EB">
        <w:rPr>
          <w:rFonts w:ascii="Book Antiqua" w:hAnsi="Book Antiqua" w:cs="Arial"/>
          <w:sz w:val="24"/>
          <w:szCs w:val="24"/>
          <w:lang w:val="en-US"/>
        </w:rPr>
        <w:t>detailed</w:t>
      </w:r>
      <w:r w:rsidR="00382C0F" w:rsidRPr="006D49EB">
        <w:rPr>
          <w:rFonts w:ascii="Book Antiqua" w:hAnsi="Book Antiqua" w:cs="Arial"/>
          <w:sz w:val="24"/>
          <w:szCs w:val="24"/>
          <w:lang w:val="en-US"/>
        </w:rPr>
        <w:t xml:space="preserve"> below. </w:t>
      </w:r>
    </w:p>
    <w:p w:rsidR="000F5F9A" w:rsidRPr="006D49EB" w:rsidRDefault="000F5F9A" w:rsidP="006D49EB">
      <w:pPr>
        <w:spacing w:after="0" w:line="360" w:lineRule="auto"/>
        <w:jc w:val="both"/>
        <w:rPr>
          <w:rFonts w:ascii="Book Antiqua" w:hAnsi="Book Antiqua" w:cs="Arial"/>
          <w:b/>
          <w:sz w:val="24"/>
          <w:szCs w:val="24"/>
          <w:lang w:val="en-US"/>
        </w:rPr>
      </w:pPr>
    </w:p>
    <w:p w:rsidR="000F5F9A" w:rsidRPr="006D49EB" w:rsidRDefault="006B137F" w:rsidP="006D49EB">
      <w:pPr>
        <w:spacing w:after="0" w:line="360" w:lineRule="auto"/>
        <w:jc w:val="both"/>
        <w:rPr>
          <w:rFonts w:ascii="Book Antiqua" w:hAnsi="Book Antiqua" w:cs="Arial"/>
          <w:b/>
          <w:i/>
          <w:sz w:val="24"/>
          <w:szCs w:val="24"/>
          <w:lang w:val="en-US"/>
        </w:rPr>
      </w:pPr>
      <w:r w:rsidRPr="006D49EB">
        <w:rPr>
          <w:rFonts w:ascii="Book Antiqua" w:hAnsi="Book Antiqua" w:cs="Arial"/>
          <w:b/>
          <w:i/>
          <w:sz w:val="24"/>
          <w:szCs w:val="24"/>
          <w:lang w:val="en-US"/>
        </w:rPr>
        <w:t>TH17 cell differentiation</w:t>
      </w:r>
    </w:p>
    <w:p w:rsidR="004F5829" w:rsidRPr="006D49EB" w:rsidRDefault="00505C22" w:rsidP="006D49EB">
      <w:pPr>
        <w:spacing w:after="0" w:line="360" w:lineRule="auto"/>
        <w:jc w:val="both"/>
        <w:rPr>
          <w:rFonts w:ascii="Book Antiqua" w:hAnsi="Book Antiqua" w:cs="Arial"/>
          <w:sz w:val="24"/>
          <w:szCs w:val="24"/>
          <w:lang w:val="en-US"/>
        </w:rPr>
      </w:pPr>
      <w:r w:rsidRPr="006D49EB">
        <w:rPr>
          <w:rFonts w:ascii="Book Antiqua" w:hAnsi="Book Antiqua" w:cs="Arial"/>
          <w:sz w:val="24"/>
          <w:szCs w:val="24"/>
          <w:lang w:val="en-US"/>
        </w:rPr>
        <w:t xml:space="preserve">If IL-17 (also known as IL-17A) was identified decades ago, the concept that </w:t>
      </w:r>
      <w:r w:rsidR="00271370" w:rsidRPr="006D49EB">
        <w:rPr>
          <w:rFonts w:ascii="Book Antiqua" w:hAnsi="Book Antiqua" w:cs="Arial"/>
          <w:sz w:val="24"/>
          <w:szCs w:val="24"/>
          <w:lang w:val="en-US"/>
        </w:rPr>
        <w:t xml:space="preserve">Th17 </w:t>
      </w:r>
      <w:r w:rsidRPr="006D49EB">
        <w:rPr>
          <w:rFonts w:ascii="Book Antiqua" w:hAnsi="Book Antiqua" w:cs="Arial"/>
          <w:sz w:val="24"/>
          <w:szCs w:val="24"/>
          <w:lang w:val="en-US"/>
        </w:rPr>
        <w:t>cells represent an additional Th cell subset is recent</w:t>
      </w:r>
      <w:r w:rsidR="00000196" w:rsidRPr="006D49EB">
        <w:rPr>
          <w:rFonts w:ascii="Book Antiqua" w:hAnsi="Book Antiqua" w:cs="Arial"/>
          <w:sz w:val="24"/>
          <w:szCs w:val="24"/>
          <w:vertAlign w:val="superscript"/>
          <w:lang w:val="en-US"/>
        </w:rPr>
        <w:t>[2,12]</w:t>
      </w:r>
      <w:r w:rsidR="007321D2" w:rsidRPr="006D49EB">
        <w:rPr>
          <w:rFonts w:ascii="Book Antiqua" w:hAnsi="Book Antiqua" w:cs="Arial"/>
          <w:sz w:val="24"/>
          <w:szCs w:val="24"/>
          <w:lang w:val="en-US"/>
        </w:rPr>
        <w:t xml:space="preserve">. </w:t>
      </w:r>
      <w:r w:rsidRPr="006D49EB">
        <w:rPr>
          <w:rFonts w:ascii="Book Antiqua" w:hAnsi="Book Antiqua" w:cs="Arial"/>
          <w:sz w:val="24"/>
          <w:szCs w:val="24"/>
          <w:lang w:val="en-US"/>
        </w:rPr>
        <w:t>Several cytokines are involved for optimal development of Th17 cells, including IL-6, TGF-β, IL-23, and</w:t>
      </w:r>
      <w:r w:rsidR="002E259C" w:rsidRPr="006D49EB">
        <w:rPr>
          <w:rFonts w:ascii="Book Antiqua" w:hAnsi="Book Antiqua" w:cs="Arial"/>
          <w:sz w:val="24"/>
          <w:szCs w:val="24"/>
          <w:lang w:val="en-US"/>
        </w:rPr>
        <w:t xml:space="preserve"> </w:t>
      </w:r>
      <w:r w:rsidRPr="006D49EB">
        <w:rPr>
          <w:rFonts w:ascii="Book Antiqua" w:hAnsi="Book Antiqua" w:cs="Arial"/>
          <w:sz w:val="24"/>
          <w:szCs w:val="24"/>
          <w:lang w:val="en-US"/>
        </w:rPr>
        <w:t>IL-1</w:t>
      </w:r>
      <w:r w:rsidR="003732C8" w:rsidRPr="006D49EB">
        <w:rPr>
          <w:rFonts w:ascii="Book Antiqua" w:hAnsi="Book Antiqua" w:cs="Arial"/>
          <w:sz w:val="24"/>
          <w:szCs w:val="24"/>
          <w:lang w:val="en-US"/>
        </w:rPr>
        <w:t xml:space="preserve">β. </w:t>
      </w:r>
      <w:r w:rsidRPr="006D49EB">
        <w:rPr>
          <w:rFonts w:ascii="Book Antiqua" w:hAnsi="Book Antiqua" w:cs="Arial"/>
          <w:sz w:val="24"/>
          <w:szCs w:val="24"/>
          <w:lang w:val="en-US"/>
        </w:rPr>
        <w:t xml:space="preserve">This cell subset is characterized by </w:t>
      </w:r>
      <w:r w:rsidR="002E259C" w:rsidRPr="006D49EB">
        <w:rPr>
          <w:rFonts w:ascii="Book Antiqua" w:hAnsi="Book Antiqua" w:cs="Arial"/>
          <w:sz w:val="24"/>
          <w:szCs w:val="24"/>
          <w:lang w:val="en-US"/>
        </w:rPr>
        <w:t xml:space="preserve">the </w:t>
      </w:r>
      <w:r w:rsidRPr="006D49EB">
        <w:rPr>
          <w:rFonts w:ascii="Book Antiqua" w:hAnsi="Book Antiqua" w:cs="Arial"/>
          <w:sz w:val="24"/>
          <w:szCs w:val="24"/>
          <w:lang w:val="en-US"/>
        </w:rPr>
        <w:t xml:space="preserve">expression of orphan nuclear receptor RORγt together with </w:t>
      </w:r>
      <w:r w:rsidR="002E259C" w:rsidRPr="006D49EB">
        <w:rPr>
          <w:rFonts w:ascii="Book Antiqua" w:hAnsi="Book Antiqua" w:cs="Arial"/>
          <w:sz w:val="24"/>
          <w:szCs w:val="24"/>
          <w:lang w:val="en-US"/>
        </w:rPr>
        <w:t xml:space="preserve">the </w:t>
      </w:r>
      <w:r w:rsidRPr="006D49EB">
        <w:rPr>
          <w:rFonts w:ascii="Book Antiqua" w:hAnsi="Book Antiqua" w:cs="Arial"/>
          <w:sz w:val="24"/>
          <w:szCs w:val="24"/>
          <w:lang w:val="en-US"/>
        </w:rPr>
        <w:t>production of high levels of IL-17, IL-17F, IL-22, and IFN</w:t>
      </w:r>
      <w:r w:rsidR="00322F5F" w:rsidRPr="006D49EB">
        <w:rPr>
          <w:rFonts w:ascii="Book Antiqua" w:hAnsi="Book Antiqua" w:cs="Arial"/>
          <w:sz w:val="24"/>
          <w:szCs w:val="24"/>
          <w:lang w:val="en-US"/>
        </w:rPr>
        <w:t>-</w:t>
      </w:r>
      <w:r w:rsidR="003732C8" w:rsidRPr="006D49EB">
        <w:rPr>
          <w:rFonts w:ascii="Book Antiqua" w:hAnsi="Book Antiqua" w:cs="Arial"/>
          <w:sz w:val="24"/>
          <w:szCs w:val="24"/>
          <w:lang w:val="en-US"/>
        </w:rPr>
        <w:t>γ</w:t>
      </w:r>
      <w:r w:rsidR="00324DF5" w:rsidRPr="006D49EB">
        <w:rPr>
          <w:rFonts w:ascii="Book Antiqua" w:hAnsi="Book Antiqua" w:cs="Arial"/>
          <w:sz w:val="24"/>
          <w:szCs w:val="24"/>
          <w:vertAlign w:val="superscript"/>
          <w:lang w:val="en-US"/>
        </w:rPr>
        <w:t>[7,16–20]</w:t>
      </w:r>
      <w:r w:rsidR="007321D2" w:rsidRPr="006D49EB">
        <w:rPr>
          <w:rFonts w:ascii="Book Antiqua" w:hAnsi="Book Antiqua" w:cs="Arial"/>
          <w:sz w:val="24"/>
          <w:szCs w:val="24"/>
          <w:lang w:val="en-US"/>
        </w:rPr>
        <w:t xml:space="preserve">. </w:t>
      </w:r>
      <w:r w:rsidRPr="006D49EB">
        <w:rPr>
          <w:rFonts w:ascii="Book Antiqua" w:hAnsi="Book Antiqua" w:cs="Arial"/>
          <w:sz w:val="24"/>
          <w:szCs w:val="24"/>
          <w:lang w:val="en-US"/>
        </w:rPr>
        <w:t>Other factors can regulate differentiation of Th17 cells, such as prost</w:t>
      </w:r>
      <w:r w:rsidR="006B137F" w:rsidRPr="006D49EB">
        <w:rPr>
          <w:rFonts w:ascii="Book Antiqua" w:hAnsi="Book Antiqua" w:cs="Arial"/>
          <w:sz w:val="24"/>
          <w:szCs w:val="24"/>
          <w:lang w:val="en-US"/>
        </w:rPr>
        <w:t>aglandin E2, IL-21 (detailed in</w:t>
      </w:r>
      <w:r w:rsidR="00324DF5" w:rsidRPr="006D49EB">
        <w:rPr>
          <w:rFonts w:ascii="Book Antiqua" w:hAnsi="Book Antiqua" w:cs="Arial"/>
          <w:sz w:val="24"/>
          <w:szCs w:val="24"/>
          <w:vertAlign w:val="superscript"/>
          <w:lang w:val="en-US"/>
        </w:rPr>
        <w:t>[20]</w:t>
      </w:r>
      <w:r w:rsidRPr="006D49EB">
        <w:rPr>
          <w:rFonts w:ascii="Book Antiqua" w:hAnsi="Book Antiqua" w:cs="Arial"/>
          <w:sz w:val="24"/>
          <w:szCs w:val="24"/>
          <w:lang w:val="en-US"/>
        </w:rPr>
        <w:t>).</w:t>
      </w:r>
      <w:r w:rsidR="003F6106" w:rsidRPr="006D49EB">
        <w:rPr>
          <w:rFonts w:ascii="Book Antiqua" w:hAnsi="Book Antiqua" w:cs="Arial"/>
          <w:sz w:val="24"/>
          <w:szCs w:val="24"/>
          <w:lang w:val="en-US"/>
        </w:rPr>
        <w:t xml:space="preserve"> Since their identification, Th17 cells have been largely described for their critical role during the development o</w:t>
      </w:r>
      <w:r w:rsidR="006B137F" w:rsidRPr="006D49EB">
        <w:rPr>
          <w:rFonts w:ascii="Book Antiqua" w:hAnsi="Book Antiqua" w:cs="Arial"/>
          <w:sz w:val="24"/>
          <w:szCs w:val="24"/>
          <w:lang w:val="en-US"/>
        </w:rPr>
        <w:t>f inflammation and autoimmunity</w:t>
      </w:r>
      <w:r w:rsidR="00324DF5" w:rsidRPr="006D49EB">
        <w:rPr>
          <w:rFonts w:ascii="Book Antiqua" w:hAnsi="Book Antiqua" w:cs="Arial"/>
          <w:sz w:val="24"/>
          <w:szCs w:val="24"/>
          <w:lang w:val="en-US"/>
        </w:rPr>
        <w:t>[11]</w:t>
      </w:r>
      <w:r w:rsidR="003F6106" w:rsidRPr="006D49EB">
        <w:rPr>
          <w:rFonts w:ascii="Book Antiqua" w:hAnsi="Book Antiqua" w:cs="Arial"/>
          <w:sz w:val="24"/>
          <w:szCs w:val="24"/>
          <w:lang w:val="en-US"/>
        </w:rPr>
        <w:t>.</w:t>
      </w:r>
      <w:r w:rsidRPr="006D49EB">
        <w:rPr>
          <w:rFonts w:ascii="Book Antiqua" w:hAnsi="Book Antiqua" w:cs="Arial"/>
          <w:sz w:val="24"/>
          <w:szCs w:val="24"/>
          <w:lang w:val="en-US"/>
        </w:rPr>
        <w:t xml:space="preserve"> </w:t>
      </w:r>
      <w:r w:rsidR="007321D2" w:rsidRPr="006D49EB">
        <w:rPr>
          <w:rFonts w:ascii="Book Antiqua" w:hAnsi="Book Antiqua" w:cs="Arial"/>
          <w:sz w:val="24"/>
          <w:szCs w:val="24"/>
          <w:lang w:val="en-US"/>
        </w:rPr>
        <w:t>In</w:t>
      </w:r>
      <w:r w:rsidR="003F6106" w:rsidRPr="006D49EB">
        <w:rPr>
          <w:rFonts w:ascii="Book Antiqua" w:hAnsi="Book Antiqua" w:cs="Arial"/>
          <w:sz w:val="24"/>
          <w:szCs w:val="24"/>
          <w:lang w:val="en-US"/>
        </w:rPr>
        <w:t>terestingly,</w:t>
      </w:r>
      <w:r w:rsidR="007321D2" w:rsidRPr="006D49EB">
        <w:rPr>
          <w:rFonts w:ascii="Book Antiqua" w:hAnsi="Book Antiqua" w:cs="Arial"/>
          <w:sz w:val="24"/>
          <w:szCs w:val="24"/>
          <w:lang w:val="en-US"/>
        </w:rPr>
        <w:t xml:space="preserve"> Th22 cells</w:t>
      </w:r>
      <w:r w:rsidR="003F6106" w:rsidRPr="006D49EB">
        <w:rPr>
          <w:rFonts w:ascii="Book Antiqua" w:hAnsi="Book Antiqua" w:cs="Arial"/>
          <w:sz w:val="24"/>
          <w:szCs w:val="24"/>
          <w:lang w:val="en-US"/>
        </w:rPr>
        <w:t xml:space="preserve"> were recently described as an additional effector subset</w:t>
      </w:r>
      <w:r w:rsidR="0033679A" w:rsidRPr="006D49EB">
        <w:rPr>
          <w:rFonts w:ascii="Book Antiqua" w:hAnsi="Book Antiqua" w:cs="Arial"/>
          <w:sz w:val="24"/>
          <w:szCs w:val="24"/>
          <w:lang w:val="en-US"/>
        </w:rPr>
        <w:t xml:space="preserve"> during </w:t>
      </w:r>
      <w:r w:rsidR="007321D2" w:rsidRPr="006D49EB">
        <w:rPr>
          <w:rFonts w:ascii="Book Antiqua" w:hAnsi="Book Antiqua" w:cs="Arial"/>
          <w:sz w:val="24"/>
          <w:szCs w:val="24"/>
          <w:lang w:val="en-US"/>
        </w:rPr>
        <w:t>wound healing and tissue reparation</w:t>
      </w:r>
      <w:r w:rsidR="00324DF5" w:rsidRPr="006D49EB">
        <w:rPr>
          <w:rFonts w:ascii="Book Antiqua" w:hAnsi="Book Antiqua" w:cs="Arial"/>
          <w:sz w:val="24"/>
          <w:szCs w:val="24"/>
          <w:vertAlign w:val="superscript"/>
          <w:lang w:val="en-US"/>
        </w:rPr>
        <w:t>[9,21]</w:t>
      </w:r>
      <w:r w:rsidR="007321D2" w:rsidRPr="006D49EB">
        <w:rPr>
          <w:rFonts w:ascii="Book Antiqua" w:hAnsi="Book Antiqua" w:cs="Arial"/>
          <w:sz w:val="24"/>
          <w:szCs w:val="24"/>
          <w:lang w:val="en-US"/>
        </w:rPr>
        <w:t>.</w:t>
      </w:r>
      <w:r w:rsidR="003F6106" w:rsidRPr="006D49EB">
        <w:rPr>
          <w:rFonts w:ascii="Book Antiqua" w:hAnsi="Book Antiqua" w:cs="Arial"/>
          <w:sz w:val="24"/>
          <w:szCs w:val="24"/>
          <w:lang w:val="en-US"/>
        </w:rPr>
        <w:t xml:space="preserve"> These cells deve</w:t>
      </w:r>
      <w:r w:rsidR="005006E0" w:rsidRPr="006D49EB">
        <w:rPr>
          <w:rFonts w:ascii="Book Antiqua" w:hAnsi="Book Antiqua" w:cs="Arial"/>
          <w:sz w:val="24"/>
          <w:szCs w:val="24"/>
          <w:lang w:val="en-US"/>
        </w:rPr>
        <w:t>l</w:t>
      </w:r>
      <w:r w:rsidR="003F6106" w:rsidRPr="006D49EB">
        <w:rPr>
          <w:rFonts w:ascii="Book Antiqua" w:hAnsi="Book Antiqua" w:cs="Arial"/>
          <w:sz w:val="24"/>
          <w:szCs w:val="24"/>
          <w:lang w:val="en-US"/>
        </w:rPr>
        <w:t xml:space="preserve">op in response to </w:t>
      </w:r>
      <w:r w:rsidR="005006E0" w:rsidRPr="006D49EB">
        <w:rPr>
          <w:rFonts w:ascii="Book Antiqua" w:hAnsi="Book Antiqua" w:cs="Arial"/>
          <w:sz w:val="24"/>
          <w:szCs w:val="24"/>
          <w:lang w:val="en-US"/>
        </w:rPr>
        <w:t>t</w:t>
      </w:r>
      <w:r w:rsidR="003F6106" w:rsidRPr="006D49EB">
        <w:rPr>
          <w:rFonts w:ascii="Book Antiqua" w:hAnsi="Book Antiqua" w:cs="Arial"/>
          <w:sz w:val="24"/>
          <w:szCs w:val="24"/>
          <w:lang w:val="en-US"/>
        </w:rPr>
        <w:t xml:space="preserve">umor necrosis factor (TNF)-α and are characterized by </w:t>
      </w:r>
      <w:r w:rsidR="005006E0" w:rsidRPr="006D49EB">
        <w:rPr>
          <w:rFonts w:ascii="Book Antiqua" w:hAnsi="Book Antiqua" w:cs="Arial"/>
          <w:sz w:val="24"/>
          <w:szCs w:val="24"/>
          <w:lang w:val="en-US"/>
        </w:rPr>
        <w:t xml:space="preserve">the </w:t>
      </w:r>
      <w:r w:rsidR="003F6106" w:rsidRPr="006D49EB">
        <w:rPr>
          <w:rFonts w:ascii="Book Antiqua" w:hAnsi="Book Antiqua" w:cs="Arial"/>
          <w:sz w:val="24"/>
          <w:szCs w:val="24"/>
          <w:lang w:val="en-US"/>
        </w:rPr>
        <w:t>pr</w:t>
      </w:r>
      <w:r w:rsidR="006B137F" w:rsidRPr="006D49EB">
        <w:rPr>
          <w:rFonts w:ascii="Book Antiqua" w:hAnsi="Book Antiqua" w:cs="Arial"/>
          <w:sz w:val="24"/>
          <w:szCs w:val="24"/>
          <w:lang w:val="en-US"/>
        </w:rPr>
        <w:t>oduction of IL-22 but not IL-17</w:t>
      </w:r>
      <w:r w:rsidR="00324DF5" w:rsidRPr="006D49EB">
        <w:rPr>
          <w:rFonts w:ascii="Book Antiqua" w:hAnsi="Book Antiqua" w:cs="Arial"/>
          <w:sz w:val="24"/>
          <w:szCs w:val="24"/>
          <w:vertAlign w:val="superscript"/>
          <w:lang w:val="en-US"/>
        </w:rPr>
        <w:t>[21]</w:t>
      </w:r>
      <w:r w:rsidR="003F6106" w:rsidRPr="006D49EB">
        <w:rPr>
          <w:rFonts w:ascii="Book Antiqua" w:hAnsi="Book Antiqua" w:cs="Arial"/>
          <w:sz w:val="24"/>
          <w:szCs w:val="24"/>
          <w:lang w:val="en-US"/>
        </w:rPr>
        <w:t>.</w:t>
      </w:r>
    </w:p>
    <w:p w:rsidR="002E259C" w:rsidRPr="006D49EB" w:rsidRDefault="007321D2" w:rsidP="00DF10AB">
      <w:pPr>
        <w:spacing w:after="0" w:line="360" w:lineRule="auto"/>
        <w:ind w:firstLineChars="200" w:firstLine="480"/>
        <w:jc w:val="both"/>
        <w:rPr>
          <w:rFonts w:ascii="Book Antiqua" w:hAnsi="Book Antiqua" w:cs="Arial"/>
          <w:b/>
          <w:sz w:val="24"/>
          <w:szCs w:val="24"/>
          <w:lang w:val="en-US" w:eastAsia="zh-CN"/>
        </w:rPr>
      </w:pPr>
      <w:r w:rsidRPr="006D49EB">
        <w:rPr>
          <w:rFonts w:ascii="Book Antiqua" w:hAnsi="Book Antiqua" w:cs="Arial"/>
          <w:sz w:val="24"/>
          <w:szCs w:val="24"/>
          <w:lang w:val="en-US"/>
        </w:rPr>
        <w:t>Differentiation of Th0 towards Th17</w:t>
      </w:r>
      <w:r w:rsidR="003F6106" w:rsidRPr="006D49EB">
        <w:rPr>
          <w:rFonts w:ascii="Book Antiqua" w:hAnsi="Book Antiqua" w:cs="Arial"/>
          <w:sz w:val="24"/>
          <w:szCs w:val="24"/>
          <w:lang w:val="en-US"/>
        </w:rPr>
        <w:t xml:space="preserve"> versus T</w:t>
      </w:r>
      <w:r w:rsidRPr="006D49EB">
        <w:rPr>
          <w:rFonts w:ascii="Book Antiqua" w:hAnsi="Book Antiqua" w:cs="Arial"/>
          <w:sz w:val="24"/>
          <w:szCs w:val="24"/>
          <w:lang w:val="en-US"/>
        </w:rPr>
        <w:t xml:space="preserve">reg </w:t>
      </w:r>
      <w:r w:rsidR="003F6106" w:rsidRPr="006D49EB">
        <w:rPr>
          <w:rFonts w:ascii="Book Antiqua" w:hAnsi="Book Antiqua" w:cs="Arial"/>
          <w:sz w:val="24"/>
          <w:szCs w:val="24"/>
          <w:lang w:val="en-US"/>
        </w:rPr>
        <w:t xml:space="preserve">cells </w:t>
      </w:r>
      <w:r w:rsidRPr="006D49EB">
        <w:rPr>
          <w:rFonts w:ascii="Book Antiqua" w:hAnsi="Book Antiqua" w:cs="Arial"/>
          <w:sz w:val="24"/>
          <w:szCs w:val="24"/>
          <w:lang w:val="en-US"/>
        </w:rPr>
        <w:t xml:space="preserve">is another important checkpoint for immune response and tolerance and many studies addressed factors that may derive this differentiation </w:t>
      </w:r>
      <w:r w:rsidR="00510211" w:rsidRPr="006D49EB">
        <w:rPr>
          <w:rFonts w:ascii="Book Antiqua" w:hAnsi="Book Antiqua" w:cs="Arial"/>
          <w:sz w:val="24"/>
          <w:szCs w:val="24"/>
          <w:lang w:val="en-US"/>
        </w:rPr>
        <w:t>step</w:t>
      </w:r>
      <w:r w:rsidR="009666E9" w:rsidRPr="006D49EB">
        <w:rPr>
          <w:rFonts w:ascii="Book Antiqua" w:hAnsi="Book Antiqua" w:cs="Arial"/>
          <w:sz w:val="24"/>
          <w:szCs w:val="24"/>
          <w:lang w:val="en-US"/>
        </w:rPr>
        <w:t xml:space="preserve"> (Figure 2)</w:t>
      </w:r>
      <w:r w:rsidR="00324DF5" w:rsidRPr="006D49EB">
        <w:rPr>
          <w:rFonts w:ascii="Book Antiqua" w:hAnsi="Book Antiqua" w:cs="Arial"/>
          <w:sz w:val="24"/>
          <w:szCs w:val="24"/>
          <w:vertAlign w:val="superscript"/>
          <w:lang w:val="en-US"/>
        </w:rPr>
        <w:t>[2,3,22,23]</w:t>
      </w:r>
      <w:r w:rsidR="00510211" w:rsidRPr="006D49EB">
        <w:rPr>
          <w:rFonts w:ascii="Book Antiqua" w:hAnsi="Book Antiqua" w:cs="Arial"/>
          <w:sz w:val="24"/>
          <w:szCs w:val="24"/>
          <w:lang w:val="en-US"/>
        </w:rPr>
        <w:t xml:space="preserve">. </w:t>
      </w:r>
      <w:r w:rsidRPr="006D49EB">
        <w:rPr>
          <w:rFonts w:ascii="Book Antiqua" w:hAnsi="Book Antiqua" w:cs="Arial"/>
          <w:sz w:val="24"/>
          <w:szCs w:val="24"/>
          <w:lang w:val="en-US"/>
        </w:rPr>
        <w:t xml:space="preserve">Cells receiving strong antigenic signaling </w:t>
      </w:r>
      <w:r w:rsidR="00510211" w:rsidRPr="006D49EB">
        <w:rPr>
          <w:rFonts w:ascii="Book Antiqua" w:hAnsi="Book Antiqua" w:cs="Arial"/>
          <w:sz w:val="24"/>
          <w:szCs w:val="24"/>
          <w:lang w:val="en-US"/>
        </w:rPr>
        <w:t>differentiate</w:t>
      </w:r>
      <w:r w:rsidRPr="006D49EB">
        <w:rPr>
          <w:rFonts w:ascii="Book Antiqua" w:hAnsi="Book Antiqua" w:cs="Arial"/>
          <w:sz w:val="24"/>
          <w:szCs w:val="24"/>
          <w:lang w:val="en-US"/>
        </w:rPr>
        <w:t xml:space="preserve"> into </w:t>
      </w:r>
      <w:r w:rsidR="0003557C" w:rsidRPr="006D49EB">
        <w:rPr>
          <w:rFonts w:ascii="Book Antiqua" w:hAnsi="Book Antiqua" w:cs="Arial"/>
          <w:sz w:val="24"/>
          <w:szCs w:val="24"/>
          <w:lang w:val="en-US"/>
        </w:rPr>
        <w:t xml:space="preserve">Th17 </w:t>
      </w:r>
      <w:r w:rsidRPr="006D49EB">
        <w:rPr>
          <w:rFonts w:ascii="Book Antiqua" w:hAnsi="Book Antiqua" w:cs="Arial"/>
          <w:sz w:val="24"/>
          <w:szCs w:val="24"/>
          <w:lang w:val="en-US"/>
        </w:rPr>
        <w:t xml:space="preserve">cells while those receiving lower activation express </w:t>
      </w:r>
      <w:r w:rsidR="0003557C" w:rsidRPr="006D49EB">
        <w:rPr>
          <w:rFonts w:ascii="Book Antiqua" w:hAnsi="Book Antiqua" w:cs="Arial"/>
          <w:sz w:val="24"/>
          <w:szCs w:val="24"/>
          <w:lang w:val="en-US"/>
        </w:rPr>
        <w:t xml:space="preserve">the transcription factor </w:t>
      </w:r>
      <w:r w:rsidRPr="006D49EB">
        <w:rPr>
          <w:rFonts w:ascii="Book Antiqua" w:hAnsi="Book Antiqua" w:cs="Arial"/>
          <w:sz w:val="24"/>
          <w:szCs w:val="24"/>
          <w:lang w:val="en-US"/>
        </w:rPr>
        <w:t>Foxp3 and polariz</w:t>
      </w:r>
      <w:r w:rsidR="009D0919" w:rsidRPr="006D49EB">
        <w:rPr>
          <w:rFonts w:ascii="Book Antiqua" w:hAnsi="Book Antiqua" w:cs="Arial"/>
          <w:sz w:val="24"/>
          <w:szCs w:val="24"/>
          <w:lang w:val="en-US"/>
        </w:rPr>
        <w:t>e into T</w:t>
      </w:r>
      <w:r w:rsidR="001E7BD7" w:rsidRPr="006D49EB">
        <w:rPr>
          <w:rFonts w:ascii="Book Antiqua" w:hAnsi="Book Antiqua" w:cs="Arial"/>
          <w:sz w:val="24"/>
          <w:szCs w:val="24"/>
          <w:lang w:val="en-US"/>
        </w:rPr>
        <w:t>reg cells</w:t>
      </w:r>
      <w:r w:rsidR="00324DF5" w:rsidRPr="006D49EB">
        <w:rPr>
          <w:rFonts w:ascii="Book Antiqua" w:hAnsi="Book Antiqua" w:cs="Arial"/>
          <w:sz w:val="24"/>
          <w:szCs w:val="24"/>
          <w:vertAlign w:val="superscript"/>
          <w:lang w:val="en-US"/>
        </w:rPr>
        <w:t>[24]</w:t>
      </w:r>
      <w:r w:rsidRPr="006D49EB">
        <w:rPr>
          <w:rFonts w:ascii="Book Antiqua" w:hAnsi="Book Antiqua" w:cs="Arial"/>
          <w:sz w:val="24"/>
          <w:szCs w:val="24"/>
          <w:lang w:val="en-US"/>
        </w:rPr>
        <w:t>.</w:t>
      </w:r>
      <w:r w:rsidR="009666E9" w:rsidRPr="006D49EB">
        <w:rPr>
          <w:rFonts w:ascii="Book Antiqua" w:hAnsi="Book Antiqua" w:cs="Arial"/>
          <w:noProof/>
          <w:sz w:val="24"/>
          <w:szCs w:val="24"/>
          <w:lang w:val="en-US"/>
        </w:rPr>
        <w:t xml:space="preserve"> </w:t>
      </w:r>
      <w:r w:rsidR="003F6106" w:rsidRPr="006D49EB">
        <w:rPr>
          <w:rFonts w:ascii="Book Antiqua" w:hAnsi="Book Antiqua" w:cs="Arial"/>
          <w:noProof/>
          <w:sz w:val="24"/>
          <w:szCs w:val="24"/>
          <w:lang w:val="en-US"/>
        </w:rPr>
        <w:t xml:space="preserve">In addition, development toward </w:t>
      </w:r>
      <w:r w:rsidR="0003557C" w:rsidRPr="006D49EB">
        <w:rPr>
          <w:rFonts w:ascii="Book Antiqua" w:hAnsi="Book Antiqua" w:cs="Arial"/>
          <w:noProof/>
          <w:sz w:val="24"/>
          <w:szCs w:val="24"/>
          <w:lang w:val="en-US"/>
        </w:rPr>
        <w:t xml:space="preserve">a </w:t>
      </w:r>
      <w:r w:rsidR="003F6106" w:rsidRPr="006D49EB">
        <w:rPr>
          <w:rFonts w:ascii="Book Antiqua" w:hAnsi="Book Antiqua" w:cs="Arial"/>
          <w:noProof/>
          <w:sz w:val="24"/>
          <w:szCs w:val="24"/>
          <w:lang w:val="en-US"/>
        </w:rPr>
        <w:t xml:space="preserve">Th17 or </w:t>
      </w:r>
      <w:r w:rsidR="0003557C" w:rsidRPr="006D49EB">
        <w:rPr>
          <w:rFonts w:ascii="Book Antiqua" w:hAnsi="Book Antiqua" w:cs="Arial"/>
          <w:noProof/>
          <w:sz w:val="24"/>
          <w:szCs w:val="24"/>
          <w:lang w:val="en-US"/>
        </w:rPr>
        <w:t xml:space="preserve">a </w:t>
      </w:r>
      <w:r w:rsidR="003F6106" w:rsidRPr="006D49EB">
        <w:rPr>
          <w:rFonts w:ascii="Book Antiqua" w:hAnsi="Book Antiqua" w:cs="Arial"/>
          <w:noProof/>
          <w:sz w:val="24"/>
          <w:szCs w:val="24"/>
          <w:lang w:val="en-US"/>
        </w:rPr>
        <w:t xml:space="preserve">Treg phenotype is dependent on the cytokinic </w:t>
      </w:r>
      <w:r w:rsidR="003F6106" w:rsidRPr="006D49EB">
        <w:rPr>
          <w:rFonts w:ascii="Book Antiqua" w:hAnsi="Book Antiqua" w:cs="Arial"/>
          <w:noProof/>
          <w:sz w:val="24"/>
          <w:szCs w:val="24"/>
          <w:lang w:val="en-US"/>
        </w:rPr>
        <w:lastRenderedPageBreak/>
        <w:t>environment</w:t>
      </w:r>
      <w:r w:rsidR="0003557C" w:rsidRPr="006D49EB">
        <w:rPr>
          <w:rFonts w:ascii="Book Antiqua" w:hAnsi="Book Antiqua" w:cs="Arial"/>
          <w:noProof/>
          <w:sz w:val="24"/>
          <w:szCs w:val="24"/>
          <w:lang w:val="en-US"/>
        </w:rPr>
        <w:t>,</w:t>
      </w:r>
      <w:r w:rsidR="003F6106" w:rsidRPr="006D49EB">
        <w:rPr>
          <w:rFonts w:ascii="Book Antiqua" w:hAnsi="Book Antiqua" w:cs="Arial"/>
          <w:noProof/>
          <w:sz w:val="24"/>
          <w:szCs w:val="24"/>
          <w:lang w:val="en-US"/>
        </w:rPr>
        <w:t xml:space="preserve"> such</w:t>
      </w:r>
      <w:r w:rsidR="0003557C" w:rsidRPr="006D49EB">
        <w:rPr>
          <w:rFonts w:ascii="Book Antiqua" w:hAnsi="Book Antiqua" w:cs="Arial"/>
          <w:noProof/>
          <w:sz w:val="24"/>
          <w:szCs w:val="24"/>
          <w:lang w:val="en-US"/>
        </w:rPr>
        <w:t xml:space="preserve"> as</w:t>
      </w:r>
      <w:r w:rsidR="003F6106" w:rsidRPr="006D49EB">
        <w:rPr>
          <w:rFonts w:ascii="Book Antiqua" w:hAnsi="Book Antiqua" w:cs="Arial"/>
          <w:noProof/>
          <w:sz w:val="24"/>
          <w:szCs w:val="24"/>
          <w:lang w:val="en-US"/>
        </w:rPr>
        <w:t xml:space="preserve"> TGF-</w:t>
      </w:r>
      <w:r w:rsidR="00531D8B" w:rsidRPr="006D49EB">
        <w:rPr>
          <w:rFonts w:ascii="Book Antiqua" w:hAnsi="Book Antiqua" w:cs="Arial"/>
          <w:noProof/>
          <w:sz w:val="24"/>
          <w:szCs w:val="24"/>
        </w:rPr>
        <w:t>β</w:t>
      </w:r>
      <w:r w:rsidR="003F6106" w:rsidRPr="006D49EB">
        <w:rPr>
          <w:rFonts w:ascii="Book Antiqua" w:hAnsi="Book Antiqua" w:cs="Arial"/>
          <w:noProof/>
          <w:sz w:val="24"/>
          <w:szCs w:val="24"/>
          <w:lang w:val="en-US"/>
        </w:rPr>
        <w:t xml:space="preserve"> concentration </w:t>
      </w:r>
      <w:r w:rsidR="003A7A97" w:rsidRPr="006D49EB">
        <w:rPr>
          <w:rFonts w:ascii="Book Antiqua" w:hAnsi="Book Antiqua" w:cs="Arial"/>
          <w:noProof/>
          <w:sz w:val="24"/>
          <w:szCs w:val="24"/>
          <w:lang w:val="en-US"/>
        </w:rPr>
        <w:t xml:space="preserve">and </w:t>
      </w:r>
      <w:r w:rsidR="0003557C" w:rsidRPr="006D49EB">
        <w:rPr>
          <w:rFonts w:ascii="Book Antiqua" w:hAnsi="Book Antiqua" w:cs="Arial"/>
          <w:noProof/>
          <w:sz w:val="24"/>
          <w:szCs w:val="24"/>
          <w:lang w:val="en-US"/>
        </w:rPr>
        <w:t xml:space="preserve">presence of </w:t>
      </w:r>
      <w:r w:rsidR="003A7A97" w:rsidRPr="006D49EB">
        <w:rPr>
          <w:rFonts w:ascii="Book Antiqua" w:hAnsi="Book Antiqua" w:cs="Arial"/>
          <w:noProof/>
          <w:sz w:val="24"/>
          <w:szCs w:val="24"/>
          <w:lang w:val="en-US"/>
        </w:rPr>
        <w:t>pro- ver</w:t>
      </w:r>
      <w:r w:rsidR="006B137F" w:rsidRPr="006D49EB">
        <w:rPr>
          <w:rFonts w:ascii="Book Antiqua" w:hAnsi="Book Antiqua" w:cs="Arial"/>
          <w:noProof/>
          <w:sz w:val="24"/>
          <w:szCs w:val="24"/>
          <w:lang w:val="en-US"/>
        </w:rPr>
        <w:t>sus anti-inflammatory cytokines</w:t>
      </w:r>
      <w:r w:rsidR="007F6F2C" w:rsidRPr="006D49EB">
        <w:rPr>
          <w:rFonts w:ascii="Book Antiqua" w:hAnsi="Book Antiqua" w:cs="Arial"/>
          <w:sz w:val="24"/>
          <w:szCs w:val="24"/>
          <w:vertAlign w:val="superscript"/>
          <w:lang w:val="en-US"/>
        </w:rPr>
        <w:t>[3,24]</w:t>
      </w:r>
      <w:r w:rsidR="003A7A97" w:rsidRPr="006D49EB">
        <w:rPr>
          <w:rFonts w:ascii="Book Antiqua" w:hAnsi="Book Antiqua" w:cs="Arial"/>
          <w:noProof/>
          <w:sz w:val="24"/>
          <w:szCs w:val="24"/>
          <w:lang w:val="en-US"/>
        </w:rPr>
        <w:t>.</w:t>
      </w:r>
    </w:p>
    <w:p w:rsidR="004F5829" w:rsidRPr="006D49EB" w:rsidRDefault="007321D2" w:rsidP="006D49EB">
      <w:pPr>
        <w:pStyle w:val="a4"/>
        <w:spacing w:before="0" w:beforeAutospacing="0" w:after="0" w:afterAutospacing="0" w:line="360" w:lineRule="auto"/>
        <w:ind w:firstLineChars="200" w:firstLine="480"/>
        <w:jc w:val="both"/>
        <w:rPr>
          <w:rFonts w:ascii="Book Antiqua" w:eastAsiaTheme="minorEastAsia" w:hAnsi="Book Antiqua" w:cs="Arial"/>
          <w:lang w:val="en-US" w:eastAsia="zh-CN"/>
        </w:rPr>
      </w:pPr>
      <w:r w:rsidRPr="006D49EB">
        <w:rPr>
          <w:rFonts w:ascii="Book Antiqua" w:hAnsi="Book Antiqua" w:cs="Arial"/>
          <w:lang w:val="en-US"/>
        </w:rPr>
        <w:t xml:space="preserve">Recently, </w:t>
      </w:r>
      <w:r w:rsidR="001E7BD7" w:rsidRPr="006D49EB">
        <w:rPr>
          <w:rStyle w:val="highlight"/>
          <w:rFonts w:ascii="Book Antiqua" w:hAnsi="Book Antiqua" w:cs="Arial"/>
          <w:color w:val="000000" w:themeColor="text1"/>
          <w:shd w:val="clear" w:color="auto" w:fill="FFFFFF"/>
          <w:lang w:val="en-US"/>
        </w:rPr>
        <w:t>hypoxia-inducible factor 1</w:t>
      </w:r>
      <w:r w:rsidR="001E7BD7" w:rsidRPr="006D49EB">
        <w:rPr>
          <w:rFonts w:ascii="Book Antiqua" w:hAnsi="Book Antiqua" w:cs="Arial"/>
          <w:color w:val="000000" w:themeColor="text1"/>
          <w:shd w:val="clear" w:color="auto" w:fill="FFFFFF"/>
          <w:lang w:val="en-US"/>
        </w:rPr>
        <w:t xml:space="preserve"> (</w:t>
      </w:r>
      <w:r w:rsidR="001E7BD7" w:rsidRPr="006D49EB">
        <w:rPr>
          <w:rFonts w:ascii="Book Antiqua" w:hAnsi="Book Antiqua" w:cs="Arial"/>
          <w:color w:val="000000" w:themeColor="text1"/>
          <w:lang w:val="en-US"/>
        </w:rPr>
        <w:t>HIF1)</w:t>
      </w:r>
      <w:r w:rsidR="003A7A97" w:rsidRPr="006D49EB">
        <w:rPr>
          <w:rFonts w:ascii="Book Antiqua" w:hAnsi="Book Antiqua" w:cs="Arial"/>
          <w:color w:val="000000" w:themeColor="text1"/>
          <w:shd w:val="clear" w:color="auto" w:fill="FFFFFF"/>
          <w:lang w:val="en-US"/>
        </w:rPr>
        <w:t>-α</w:t>
      </w:r>
      <w:r w:rsidR="001E7BD7" w:rsidRPr="006D49EB">
        <w:rPr>
          <w:rFonts w:ascii="Book Antiqua" w:hAnsi="Book Antiqua" w:cs="Arial"/>
          <w:color w:val="FF0000"/>
          <w:lang w:val="en-US"/>
        </w:rPr>
        <w:t xml:space="preserve"> </w:t>
      </w:r>
      <w:r w:rsidR="001E7BD7" w:rsidRPr="006D49EB">
        <w:rPr>
          <w:rFonts w:ascii="Book Antiqua" w:hAnsi="Book Antiqua" w:cs="Arial"/>
          <w:lang w:val="en-US"/>
        </w:rPr>
        <w:t xml:space="preserve">and </w:t>
      </w:r>
      <w:r w:rsidR="001E7BD7" w:rsidRPr="006D49EB">
        <w:rPr>
          <w:rFonts w:ascii="Book Antiqua" w:hAnsi="Book Antiqua" w:cs="Arial"/>
          <w:color w:val="000000" w:themeColor="text1"/>
          <w:lang w:val="en-US"/>
        </w:rPr>
        <w:t>m</w:t>
      </w:r>
      <w:r w:rsidR="00B4676B" w:rsidRPr="006D49EB">
        <w:rPr>
          <w:rFonts w:ascii="Book Antiqua" w:hAnsi="Book Antiqua" w:cs="Arial"/>
          <w:color w:val="000000" w:themeColor="text1"/>
          <w:shd w:val="clear" w:color="auto" w:fill="FFFFFF"/>
          <w:lang w:val="en-US"/>
        </w:rPr>
        <w:t>ammalian target of rapamycin (</w:t>
      </w:r>
      <w:r w:rsidR="00B4676B" w:rsidRPr="006D49EB">
        <w:rPr>
          <w:rStyle w:val="highlight"/>
          <w:rFonts w:ascii="Book Antiqua" w:hAnsi="Book Antiqua" w:cs="Arial"/>
          <w:color w:val="000000" w:themeColor="text1"/>
          <w:shd w:val="clear" w:color="auto" w:fill="FFFFFF"/>
          <w:lang w:val="en-US"/>
        </w:rPr>
        <w:t>mTOR</w:t>
      </w:r>
      <w:r w:rsidR="00B4676B" w:rsidRPr="006D49EB">
        <w:rPr>
          <w:rFonts w:ascii="Book Antiqua" w:hAnsi="Book Antiqua" w:cs="Arial"/>
          <w:color w:val="000000" w:themeColor="text1"/>
          <w:shd w:val="clear" w:color="auto" w:fill="FFFFFF"/>
          <w:lang w:val="en-US"/>
        </w:rPr>
        <w:t>)</w:t>
      </w:r>
      <w:r w:rsidR="00B4676B" w:rsidRPr="006D49EB">
        <w:rPr>
          <w:rFonts w:ascii="Book Antiqua" w:hAnsi="Book Antiqua" w:cs="Arial"/>
          <w:color w:val="000000" w:themeColor="text1"/>
          <w:lang w:val="en-US"/>
        </w:rPr>
        <w:t xml:space="preserve"> were identified as factors positively </w:t>
      </w:r>
      <w:r w:rsidR="006B137F" w:rsidRPr="006D49EB">
        <w:rPr>
          <w:rFonts w:ascii="Book Antiqua" w:hAnsi="Book Antiqua" w:cs="Arial"/>
          <w:color w:val="000000" w:themeColor="text1"/>
          <w:lang w:val="en-US"/>
        </w:rPr>
        <w:t>regulating Th17 differentiation</w:t>
      </w:r>
      <w:r w:rsidR="007F6F2C" w:rsidRPr="006D49EB">
        <w:rPr>
          <w:rFonts w:ascii="Book Antiqua" w:hAnsi="Book Antiqua" w:cs="Arial"/>
          <w:vertAlign w:val="superscript"/>
          <w:lang w:val="en-US"/>
        </w:rPr>
        <w:t>[22,23,25]</w:t>
      </w:r>
      <w:r w:rsidR="00B4676B" w:rsidRPr="006D49EB">
        <w:rPr>
          <w:rFonts w:ascii="Book Antiqua" w:hAnsi="Book Antiqua" w:cs="Arial"/>
          <w:color w:val="000000" w:themeColor="text1"/>
          <w:lang w:val="en-US"/>
        </w:rPr>
        <w:t xml:space="preserve">. </w:t>
      </w:r>
      <w:r w:rsidR="001E7BD7" w:rsidRPr="006D49EB">
        <w:rPr>
          <w:rFonts w:ascii="Book Antiqua" w:hAnsi="Book Antiqua" w:cs="Arial"/>
          <w:color w:val="000000" w:themeColor="text1"/>
          <w:lang w:val="en-US"/>
        </w:rPr>
        <w:t>In turn</w:t>
      </w:r>
      <w:r w:rsidR="003A7A97" w:rsidRPr="006D49EB">
        <w:rPr>
          <w:rFonts w:ascii="Book Antiqua" w:hAnsi="Book Antiqua" w:cs="Arial"/>
          <w:color w:val="000000" w:themeColor="text1"/>
          <w:lang w:val="en-US"/>
        </w:rPr>
        <w:t>, these pathways downregulate T</w:t>
      </w:r>
      <w:r w:rsidR="001E7BD7" w:rsidRPr="006D49EB">
        <w:rPr>
          <w:rFonts w:ascii="Book Antiqua" w:hAnsi="Book Antiqua" w:cs="Arial"/>
          <w:color w:val="000000" w:themeColor="text1"/>
          <w:lang w:val="en-US"/>
        </w:rPr>
        <w:t xml:space="preserve">reg cell polarization and constitute potent targets to upregulate </w:t>
      </w:r>
      <w:r w:rsidR="00837F9C" w:rsidRPr="006D49EB">
        <w:rPr>
          <w:rFonts w:ascii="Book Antiqua" w:hAnsi="Book Antiqua" w:cs="Arial"/>
          <w:color w:val="000000" w:themeColor="text1"/>
          <w:lang w:val="en-US"/>
        </w:rPr>
        <w:t>Th17 cell development</w:t>
      </w:r>
      <w:r w:rsidR="009D0919" w:rsidRPr="006D49EB">
        <w:rPr>
          <w:rFonts w:ascii="Book Antiqua" w:hAnsi="Book Antiqua" w:cs="Arial"/>
          <w:color w:val="000000" w:themeColor="text1"/>
          <w:lang w:val="en-US"/>
        </w:rPr>
        <w:t xml:space="preserve"> (see below)</w:t>
      </w:r>
      <w:r w:rsidR="001E7BD7" w:rsidRPr="006D49EB">
        <w:rPr>
          <w:rFonts w:ascii="Book Antiqua" w:hAnsi="Book Antiqua" w:cs="Arial"/>
          <w:color w:val="000000" w:themeColor="text1"/>
          <w:lang w:val="en-US"/>
        </w:rPr>
        <w:t>. In addition to IL-17</w:t>
      </w:r>
      <w:r w:rsidR="003A7A97" w:rsidRPr="006D49EB">
        <w:rPr>
          <w:rFonts w:ascii="Book Antiqua" w:hAnsi="Book Antiqua" w:cs="Arial"/>
          <w:color w:val="000000" w:themeColor="text1"/>
          <w:lang w:val="en-US"/>
        </w:rPr>
        <w:t xml:space="preserve"> and IL-</w:t>
      </w:r>
      <w:r w:rsidR="00F134A9" w:rsidRPr="006D49EB">
        <w:rPr>
          <w:rFonts w:ascii="Book Antiqua" w:hAnsi="Book Antiqua" w:cs="Arial"/>
          <w:color w:val="000000" w:themeColor="text1"/>
          <w:lang w:val="en-US"/>
        </w:rPr>
        <w:t>1</w:t>
      </w:r>
      <w:r w:rsidR="003A7A97" w:rsidRPr="006D49EB">
        <w:rPr>
          <w:rFonts w:ascii="Book Antiqua" w:hAnsi="Book Antiqua" w:cs="Arial"/>
          <w:color w:val="000000" w:themeColor="text1"/>
          <w:lang w:val="en-US"/>
        </w:rPr>
        <w:t>7F</w:t>
      </w:r>
      <w:r w:rsidR="001E7BD7" w:rsidRPr="006D49EB">
        <w:rPr>
          <w:rFonts w:ascii="Book Antiqua" w:hAnsi="Book Antiqua" w:cs="Arial"/>
          <w:color w:val="000000" w:themeColor="text1"/>
          <w:lang w:val="en-US"/>
        </w:rPr>
        <w:t xml:space="preserve">, Th17 cells are potent producers of IL-22, </w:t>
      </w:r>
      <w:r w:rsidR="006112DD" w:rsidRPr="006D49EB">
        <w:rPr>
          <w:rFonts w:ascii="Book Antiqua" w:hAnsi="Book Antiqua" w:cs="Arial"/>
          <w:color w:val="000000" w:themeColor="text1"/>
          <w:lang w:val="en-US"/>
        </w:rPr>
        <w:t xml:space="preserve">IL-21, </w:t>
      </w:r>
      <w:r w:rsidR="001E7BD7" w:rsidRPr="006D49EB">
        <w:rPr>
          <w:rFonts w:ascii="Book Antiqua" w:hAnsi="Book Antiqua" w:cs="Arial"/>
          <w:color w:val="000000" w:themeColor="text1"/>
          <w:lang w:val="en-US"/>
        </w:rPr>
        <w:t>I</w:t>
      </w:r>
      <w:r w:rsidR="003A7A97" w:rsidRPr="006D49EB">
        <w:rPr>
          <w:rFonts w:ascii="Book Antiqua" w:hAnsi="Book Antiqua" w:cs="Arial"/>
          <w:color w:val="000000" w:themeColor="text1"/>
          <w:lang w:val="en-US"/>
        </w:rPr>
        <w:t>L-6, TNF</w:t>
      </w:r>
      <w:r w:rsidR="001E7BD7" w:rsidRPr="006D49EB">
        <w:rPr>
          <w:rFonts w:ascii="Book Antiqua" w:hAnsi="Book Antiqua" w:cs="Arial"/>
          <w:color w:val="000000" w:themeColor="text1"/>
          <w:lang w:val="en-US"/>
        </w:rPr>
        <w:t>-</w:t>
      </w:r>
      <w:r w:rsidR="00322F5F" w:rsidRPr="006D49EB">
        <w:rPr>
          <w:rFonts w:ascii="Book Antiqua" w:hAnsi="Book Antiqua" w:cs="Arial"/>
          <w:color w:val="000000" w:themeColor="text1"/>
          <w:lang w:val="en-US"/>
        </w:rPr>
        <w:t>α</w:t>
      </w:r>
      <w:r w:rsidR="008558F6" w:rsidRPr="006D49EB">
        <w:rPr>
          <w:rFonts w:ascii="Book Antiqua" w:hAnsi="Book Antiqua" w:cs="Arial"/>
          <w:color w:val="000000" w:themeColor="text1"/>
          <w:lang w:val="en-US"/>
        </w:rPr>
        <w:t xml:space="preserve">, CCL20 and </w:t>
      </w:r>
      <w:r w:rsidR="00B4676B" w:rsidRPr="006D49EB">
        <w:rPr>
          <w:rFonts w:ascii="Book Antiqua" w:hAnsi="Book Antiqua" w:cs="Arial"/>
          <w:color w:val="000000" w:themeColor="text1"/>
          <w:lang w:val="en-US"/>
        </w:rPr>
        <w:t>IFN-</w:t>
      </w:r>
      <w:r w:rsidR="00322F5F" w:rsidRPr="006D49EB">
        <w:rPr>
          <w:rFonts w:ascii="Book Antiqua" w:hAnsi="Book Antiqua" w:cs="Arial"/>
          <w:color w:val="000000" w:themeColor="text1"/>
          <w:lang w:val="en-US"/>
        </w:rPr>
        <w:t>γ</w:t>
      </w:r>
      <w:r w:rsidR="007F6F2C" w:rsidRPr="006D49EB">
        <w:rPr>
          <w:rFonts w:ascii="Book Antiqua" w:hAnsi="Book Antiqua" w:cs="Arial"/>
          <w:color w:val="000000" w:themeColor="text1"/>
          <w:lang w:val="en-US"/>
        </w:rPr>
        <w:t>,</w:t>
      </w:r>
      <w:r w:rsidR="008558F6" w:rsidRPr="006D49EB">
        <w:rPr>
          <w:rFonts w:ascii="Book Antiqua" w:hAnsi="Book Antiqua" w:cs="Arial"/>
          <w:color w:val="000000" w:themeColor="text1"/>
          <w:lang w:val="en-US"/>
        </w:rPr>
        <w:t xml:space="preserve"> which cooperate </w:t>
      </w:r>
      <w:r w:rsidR="009666E9" w:rsidRPr="006D49EB">
        <w:rPr>
          <w:rFonts w:ascii="Book Antiqua" w:hAnsi="Book Antiqua" w:cs="Arial"/>
          <w:color w:val="000000" w:themeColor="text1"/>
          <w:lang w:val="en-US"/>
        </w:rPr>
        <w:t>together to define</w:t>
      </w:r>
      <w:r w:rsidR="008558F6" w:rsidRPr="006D49EB">
        <w:rPr>
          <w:rFonts w:ascii="Book Antiqua" w:hAnsi="Book Antiqua" w:cs="Arial"/>
          <w:color w:val="000000" w:themeColor="text1"/>
          <w:lang w:val="en-US"/>
        </w:rPr>
        <w:t xml:space="preserve"> the duality of Th17 role: host defense versus inflammation</w:t>
      </w:r>
      <w:r w:rsidR="007F6F2C" w:rsidRPr="006D49EB">
        <w:rPr>
          <w:rFonts w:ascii="Book Antiqua" w:hAnsi="Book Antiqua" w:cs="Arial"/>
          <w:vertAlign w:val="superscript"/>
          <w:lang w:val="en-US"/>
        </w:rPr>
        <w:t>[7,25]</w:t>
      </w:r>
      <w:r w:rsidR="00B4676B" w:rsidRPr="006D49EB">
        <w:rPr>
          <w:rFonts w:ascii="Book Antiqua" w:hAnsi="Book Antiqua" w:cs="Arial"/>
          <w:color w:val="000000" w:themeColor="text1"/>
          <w:lang w:val="en-US"/>
        </w:rPr>
        <w:t>.</w:t>
      </w:r>
      <w:r w:rsidR="00B4676B" w:rsidRPr="006D49EB">
        <w:rPr>
          <w:rFonts w:ascii="Book Antiqua" w:hAnsi="Book Antiqua" w:cs="Arial"/>
          <w:color w:val="FF0000"/>
          <w:lang w:val="en-US"/>
        </w:rPr>
        <w:t xml:space="preserve"> </w:t>
      </w:r>
      <w:r w:rsidR="003A7A97" w:rsidRPr="006D49EB">
        <w:rPr>
          <w:rFonts w:ascii="Book Antiqua" w:hAnsi="Book Antiqua" w:cs="Arial"/>
          <w:lang w:val="en-US"/>
        </w:rPr>
        <w:t xml:space="preserve">The </w:t>
      </w:r>
      <w:r w:rsidR="009D0919" w:rsidRPr="006D49EB">
        <w:rPr>
          <w:rFonts w:ascii="Book Antiqua" w:hAnsi="Book Antiqua" w:cs="Arial"/>
          <w:lang w:val="en-US"/>
        </w:rPr>
        <w:t>Th17/T</w:t>
      </w:r>
      <w:r w:rsidRPr="006D49EB">
        <w:rPr>
          <w:rFonts w:ascii="Book Antiqua" w:hAnsi="Book Antiqua" w:cs="Arial"/>
          <w:lang w:val="en-US"/>
        </w:rPr>
        <w:t>r</w:t>
      </w:r>
      <w:r w:rsidR="00510211" w:rsidRPr="006D49EB">
        <w:rPr>
          <w:rFonts w:ascii="Book Antiqua" w:hAnsi="Book Antiqua" w:cs="Arial"/>
          <w:lang w:val="en-US"/>
        </w:rPr>
        <w:t>eg ratio is now considered as a critical target for the m</w:t>
      </w:r>
      <w:r w:rsidRPr="006D49EB">
        <w:rPr>
          <w:rFonts w:ascii="Book Antiqua" w:hAnsi="Book Antiqua" w:cs="Arial"/>
          <w:lang w:val="en-US"/>
        </w:rPr>
        <w:t xml:space="preserve">odulation of inflammatory response and </w:t>
      </w:r>
      <w:r w:rsidR="00510211" w:rsidRPr="006D49EB">
        <w:rPr>
          <w:rFonts w:ascii="Book Antiqua" w:hAnsi="Book Antiqua" w:cs="Arial"/>
          <w:lang w:val="en-US"/>
        </w:rPr>
        <w:t>tolerance</w:t>
      </w:r>
      <w:r w:rsidRPr="006D49EB">
        <w:rPr>
          <w:rFonts w:ascii="Book Antiqua" w:hAnsi="Book Antiqua" w:cs="Arial"/>
          <w:lang w:val="en-US"/>
        </w:rPr>
        <w:t>.</w:t>
      </w:r>
    </w:p>
    <w:p w:rsidR="00143E0A" w:rsidRPr="006D49EB" w:rsidRDefault="00143E0A" w:rsidP="006D49EB">
      <w:pPr>
        <w:pStyle w:val="a4"/>
        <w:spacing w:before="0" w:beforeAutospacing="0" w:after="0" w:afterAutospacing="0" w:line="360" w:lineRule="auto"/>
        <w:jc w:val="both"/>
        <w:rPr>
          <w:rFonts w:ascii="Book Antiqua" w:eastAsiaTheme="minorEastAsia" w:hAnsi="Book Antiqua" w:cs="Arial"/>
          <w:lang w:val="en-US" w:eastAsia="zh-CN"/>
        </w:rPr>
      </w:pPr>
    </w:p>
    <w:p w:rsidR="004F5829" w:rsidRPr="006D49EB" w:rsidRDefault="006B137F" w:rsidP="006D49EB">
      <w:pPr>
        <w:pStyle w:val="a4"/>
        <w:spacing w:before="0" w:beforeAutospacing="0" w:after="0" w:afterAutospacing="0" w:line="360" w:lineRule="auto"/>
        <w:jc w:val="both"/>
        <w:rPr>
          <w:rFonts w:ascii="Book Antiqua" w:hAnsi="Book Antiqua" w:cs="Arial"/>
          <w:b/>
          <w:i/>
          <w:lang w:val="en-US"/>
        </w:rPr>
      </w:pPr>
      <w:r w:rsidRPr="006D49EB">
        <w:rPr>
          <w:rFonts w:ascii="Book Antiqua" w:hAnsi="Book Antiqua" w:cs="Arial"/>
          <w:b/>
          <w:i/>
          <w:lang w:val="en-US"/>
        </w:rPr>
        <w:t>TH17 cell diversity</w:t>
      </w:r>
    </w:p>
    <w:p w:rsidR="00625C68" w:rsidRPr="006D49EB" w:rsidRDefault="00625C68" w:rsidP="006D49EB">
      <w:pPr>
        <w:pStyle w:val="a4"/>
        <w:spacing w:before="0" w:beforeAutospacing="0" w:after="0" w:afterAutospacing="0" w:line="360" w:lineRule="auto"/>
        <w:jc w:val="both"/>
        <w:rPr>
          <w:rFonts w:ascii="Book Antiqua" w:hAnsi="Book Antiqua" w:cs="Arial"/>
          <w:color w:val="FF0000"/>
          <w:lang w:val="en-US"/>
        </w:rPr>
      </w:pPr>
      <w:r w:rsidRPr="006D49EB">
        <w:rPr>
          <w:rFonts w:ascii="Book Antiqua" w:hAnsi="Book Antiqua" w:cs="Arial"/>
          <w:lang w:val="en-US"/>
        </w:rPr>
        <w:t>Th17 cells were recently shown to comprise distinct subsets defined by their functions</w:t>
      </w:r>
      <w:r w:rsidR="000029BB" w:rsidRPr="006D49EB">
        <w:rPr>
          <w:rFonts w:ascii="Book Antiqua" w:hAnsi="Book Antiqua" w:cs="Arial"/>
          <w:lang w:val="en-US"/>
        </w:rPr>
        <w:t xml:space="preserve"> and</w:t>
      </w:r>
      <w:r w:rsidR="00C030F1" w:rsidRPr="006D49EB">
        <w:rPr>
          <w:rFonts w:ascii="Book Antiqua" w:hAnsi="Book Antiqua" w:cs="Arial"/>
          <w:lang w:val="en-US"/>
        </w:rPr>
        <w:t xml:space="preserve"> cytokine </w:t>
      </w:r>
      <w:r w:rsidR="003A7A97" w:rsidRPr="006D49EB">
        <w:rPr>
          <w:rFonts w:ascii="Book Antiqua" w:hAnsi="Book Antiqua" w:cs="Arial"/>
          <w:lang w:val="en-US"/>
        </w:rPr>
        <w:t>secretion profile</w:t>
      </w:r>
      <w:r w:rsidR="007F6F2C" w:rsidRPr="006D49EB">
        <w:rPr>
          <w:rFonts w:ascii="Book Antiqua" w:hAnsi="Book Antiqua" w:cs="Arial"/>
          <w:vertAlign w:val="superscript"/>
          <w:lang w:val="en-US"/>
        </w:rPr>
        <w:t>[24,26]</w:t>
      </w:r>
      <w:r w:rsidR="00C030F1" w:rsidRPr="006D49EB">
        <w:rPr>
          <w:rFonts w:ascii="Book Antiqua" w:hAnsi="Book Antiqua" w:cs="Arial"/>
          <w:lang w:val="en-US"/>
        </w:rPr>
        <w:t xml:space="preserve">. In addition to initial </w:t>
      </w:r>
      <w:r w:rsidR="00170865" w:rsidRPr="006D49EB">
        <w:rPr>
          <w:rFonts w:ascii="Book Antiqua" w:hAnsi="Book Antiqua" w:cs="Arial"/>
          <w:lang w:val="en-US"/>
        </w:rPr>
        <w:t xml:space="preserve">“regulatory” </w:t>
      </w:r>
      <w:r w:rsidR="00C030F1" w:rsidRPr="006D49EB">
        <w:rPr>
          <w:rFonts w:ascii="Book Antiqua" w:hAnsi="Book Antiqua" w:cs="Arial"/>
          <w:lang w:val="en-US"/>
        </w:rPr>
        <w:t>Th17</w:t>
      </w:r>
      <w:r w:rsidR="00170865" w:rsidRPr="006D49EB">
        <w:rPr>
          <w:rFonts w:ascii="Book Antiqua" w:hAnsi="Book Antiqua" w:cs="Arial"/>
          <w:lang w:val="en-US"/>
        </w:rPr>
        <w:t xml:space="preserve"> </w:t>
      </w:r>
      <w:r w:rsidR="003A7A97" w:rsidRPr="006D49EB">
        <w:rPr>
          <w:rFonts w:ascii="Book Antiqua" w:hAnsi="Book Antiqua" w:cs="Arial"/>
          <w:lang w:val="en-US"/>
        </w:rPr>
        <w:t xml:space="preserve">cells </w:t>
      </w:r>
      <w:r w:rsidR="00170865" w:rsidRPr="006D49EB">
        <w:rPr>
          <w:rFonts w:ascii="Book Antiqua" w:hAnsi="Book Antiqua" w:cs="Arial"/>
          <w:lang w:val="en-US"/>
        </w:rPr>
        <w:t>with important role during immunity to extracellular pathogens</w:t>
      </w:r>
      <w:r w:rsidR="007F6F2C" w:rsidRPr="006D49EB">
        <w:rPr>
          <w:rFonts w:ascii="Book Antiqua" w:hAnsi="Book Antiqua" w:cs="Arial"/>
          <w:vertAlign w:val="superscript"/>
          <w:lang w:val="en-US"/>
        </w:rPr>
        <w:t>[24,25]</w:t>
      </w:r>
      <w:r w:rsidR="00C030F1" w:rsidRPr="006D49EB">
        <w:rPr>
          <w:rFonts w:ascii="Book Antiqua" w:hAnsi="Book Antiqua" w:cs="Arial"/>
          <w:lang w:val="en-US"/>
        </w:rPr>
        <w:t xml:space="preserve">, alternative </w:t>
      </w:r>
      <w:r w:rsidR="00170865" w:rsidRPr="006D49EB">
        <w:rPr>
          <w:rFonts w:ascii="Book Antiqua" w:hAnsi="Book Antiqua" w:cs="Arial"/>
          <w:lang w:val="en-US"/>
        </w:rPr>
        <w:t xml:space="preserve">“inflammatory” Th17 </w:t>
      </w:r>
      <w:r w:rsidR="00C030F1" w:rsidRPr="006D49EB">
        <w:rPr>
          <w:rFonts w:ascii="Book Antiqua" w:hAnsi="Book Antiqua" w:cs="Arial"/>
          <w:lang w:val="en-US"/>
        </w:rPr>
        <w:t xml:space="preserve">subsets </w:t>
      </w:r>
      <w:r w:rsidR="007372BF" w:rsidRPr="006D49EB">
        <w:rPr>
          <w:rFonts w:ascii="Book Antiqua" w:hAnsi="Book Antiqua" w:cs="Arial"/>
          <w:lang w:val="en-US"/>
        </w:rPr>
        <w:t>have been</w:t>
      </w:r>
      <w:r w:rsidR="00C030F1" w:rsidRPr="006D49EB">
        <w:rPr>
          <w:rFonts w:ascii="Book Antiqua" w:hAnsi="Book Antiqua" w:cs="Arial"/>
          <w:lang w:val="en-US"/>
        </w:rPr>
        <w:t xml:space="preserve"> </w:t>
      </w:r>
      <w:r w:rsidR="00405687" w:rsidRPr="006D49EB">
        <w:rPr>
          <w:rFonts w:ascii="Book Antiqua" w:hAnsi="Book Antiqua" w:cs="Arial"/>
          <w:lang w:val="en-US"/>
        </w:rPr>
        <w:t>i</w:t>
      </w:r>
      <w:r w:rsidR="007372BF" w:rsidRPr="006D49EB">
        <w:rPr>
          <w:rFonts w:ascii="Book Antiqua" w:hAnsi="Book Antiqua" w:cs="Arial"/>
          <w:lang w:val="en-US"/>
        </w:rPr>
        <w:t>dentified</w:t>
      </w:r>
      <w:r w:rsidR="00C030F1" w:rsidRPr="006D49EB">
        <w:rPr>
          <w:rFonts w:ascii="Book Antiqua" w:hAnsi="Book Antiqua" w:cs="Arial"/>
          <w:lang w:val="en-US"/>
        </w:rPr>
        <w:t xml:space="preserve"> during </w:t>
      </w:r>
      <w:r w:rsidR="00170865" w:rsidRPr="006D49EB">
        <w:rPr>
          <w:rFonts w:ascii="Book Antiqua" w:hAnsi="Book Antiqua" w:cs="Arial"/>
          <w:lang w:val="en-US"/>
        </w:rPr>
        <w:t>autoimmune</w:t>
      </w:r>
      <w:r w:rsidR="008E3D16" w:rsidRPr="006D49EB">
        <w:rPr>
          <w:rFonts w:ascii="Book Antiqua" w:hAnsi="Book Antiqua" w:cs="Arial"/>
          <w:lang w:val="en-US"/>
        </w:rPr>
        <w:t xml:space="preserve"> diseases </w:t>
      </w:r>
      <w:r w:rsidR="000029BB" w:rsidRPr="006D49EB">
        <w:rPr>
          <w:rFonts w:ascii="Book Antiqua" w:hAnsi="Book Antiqua" w:cs="Arial"/>
          <w:lang w:val="en-US"/>
        </w:rPr>
        <w:t>which</w:t>
      </w:r>
      <w:r w:rsidR="007372BF" w:rsidRPr="006D49EB">
        <w:rPr>
          <w:rFonts w:ascii="Book Antiqua" w:hAnsi="Book Antiqua" w:cs="Arial"/>
          <w:lang w:val="en-US"/>
        </w:rPr>
        <w:t xml:space="preserve"> require</w:t>
      </w:r>
      <w:r w:rsidR="008E3D16" w:rsidRPr="006D49EB">
        <w:rPr>
          <w:rFonts w:ascii="Book Antiqua" w:hAnsi="Book Antiqua" w:cs="Arial"/>
          <w:lang w:val="en-US"/>
        </w:rPr>
        <w:t xml:space="preserve"> IL-23, IL-1</w:t>
      </w:r>
      <w:r w:rsidR="003A7A97" w:rsidRPr="006D49EB">
        <w:rPr>
          <w:rFonts w:ascii="Book Antiqua" w:hAnsi="Book Antiqua" w:cs="Arial"/>
          <w:lang w:val="en-US"/>
        </w:rPr>
        <w:t>β</w:t>
      </w:r>
      <w:r w:rsidR="008E3D16" w:rsidRPr="006D49EB">
        <w:rPr>
          <w:rFonts w:ascii="Book Antiqua" w:hAnsi="Book Antiqua" w:cs="Arial"/>
          <w:lang w:val="en-US"/>
        </w:rPr>
        <w:t xml:space="preserve"> and IL-6 for their differentiation and were less dependent </w:t>
      </w:r>
      <w:r w:rsidR="007372BF" w:rsidRPr="006D49EB">
        <w:rPr>
          <w:rFonts w:ascii="Book Antiqua" w:hAnsi="Book Antiqua" w:cs="Arial"/>
          <w:lang w:val="en-US"/>
        </w:rPr>
        <w:t>on</w:t>
      </w:r>
      <w:r w:rsidR="00170865" w:rsidRPr="006D49EB">
        <w:rPr>
          <w:rFonts w:ascii="Book Antiqua" w:hAnsi="Book Antiqua" w:cs="Arial"/>
          <w:lang w:val="en-US"/>
        </w:rPr>
        <w:t xml:space="preserve"> TGF</w:t>
      </w:r>
      <w:r w:rsidR="000029BB" w:rsidRPr="006D49EB">
        <w:rPr>
          <w:rFonts w:ascii="Book Antiqua" w:hAnsi="Book Antiqua" w:cs="Arial"/>
          <w:lang w:val="en-US"/>
        </w:rPr>
        <w:t>-</w:t>
      </w:r>
      <w:r w:rsidR="006112DD" w:rsidRPr="006D49EB">
        <w:rPr>
          <w:rFonts w:ascii="Book Antiqua" w:hAnsi="Book Antiqua" w:cs="Arial"/>
          <w:lang w:val="en-US"/>
        </w:rPr>
        <w:t>β</w:t>
      </w:r>
      <w:r w:rsidR="00170865" w:rsidRPr="006D49EB">
        <w:rPr>
          <w:rFonts w:ascii="Book Antiqua" w:hAnsi="Book Antiqua" w:cs="Arial"/>
          <w:lang w:val="en-US"/>
        </w:rPr>
        <w:t>. Critical distinction between these populations is their cytokine production as</w:t>
      </w:r>
      <w:r w:rsidR="006112DD" w:rsidRPr="006D49EB">
        <w:rPr>
          <w:rFonts w:ascii="Book Antiqua" w:hAnsi="Book Antiqua" w:cs="Arial"/>
          <w:lang w:val="en-US"/>
        </w:rPr>
        <w:t xml:space="preserve"> regulatory Th17 </w:t>
      </w:r>
      <w:r w:rsidR="007F6F2C" w:rsidRPr="006D49EB">
        <w:rPr>
          <w:rFonts w:ascii="Book Antiqua" w:hAnsi="Book Antiqua" w:cs="Arial"/>
          <w:lang w:val="en-US"/>
        </w:rPr>
        <w:t xml:space="preserve">cells </w:t>
      </w:r>
      <w:r w:rsidR="006112DD" w:rsidRPr="006D49EB">
        <w:rPr>
          <w:rFonts w:ascii="Book Antiqua" w:hAnsi="Book Antiqua" w:cs="Arial"/>
          <w:lang w:val="en-US"/>
        </w:rPr>
        <w:t>secrete</w:t>
      </w:r>
      <w:r w:rsidR="00170865" w:rsidRPr="006D49EB">
        <w:rPr>
          <w:rFonts w:ascii="Book Antiqua" w:hAnsi="Book Antiqua" w:cs="Arial"/>
          <w:lang w:val="en-US"/>
        </w:rPr>
        <w:t xml:space="preserve"> </w:t>
      </w:r>
      <w:r w:rsidR="003A7A97" w:rsidRPr="006D49EB">
        <w:rPr>
          <w:rFonts w:ascii="Book Antiqua" w:hAnsi="Book Antiqua" w:cs="Arial"/>
          <w:lang w:val="en-US"/>
        </w:rPr>
        <w:t>higher levels of</w:t>
      </w:r>
      <w:r w:rsidR="00170865" w:rsidRPr="006D49EB">
        <w:rPr>
          <w:rFonts w:ascii="Book Antiqua" w:hAnsi="Book Antiqua" w:cs="Arial"/>
          <w:lang w:val="en-US"/>
        </w:rPr>
        <w:t xml:space="preserve"> IL-10 while inflammatory Th17</w:t>
      </w:r>
      <w:r w:rsidR="007F6F2C" w:rsidRPr="006D49EB">
        <w:rPr>
          <w:rFonts w:ascii="Book Antiqua" w:hAnsi="Book Antiqua" w:cs="Arial"/>
          <w:lang w:val="en-US"/>
        </w:rPr>
        <w:t xml:space="preserve"> cells</w:t>
      </w:r>
      <w:r w:rsidR="00170865" w:rsidRPr="006D49EB">
        <w:rPr>
          <w:rFonts w:ascii="Book Antiqua" w:hAnsi="Book Antiqua" w:cs="Arial"/>
          <w:lang w:val="en-US"/>
        </w:rPr>
        <w:t xml:space="preserve"> produce more IL-22</w:t>
      </w:r>
      <w:r w:rsidR="007372BF" w:rsidRPr="006D49EB">
        <w:rPr>
          <w:rFonts w:ascii="Book Antiqua" w:hAnsi="Book Antiqua" w:cs="Arial"/>
          <w:lang w:val="en-US"/>
        </w:rPr>
        <w:t xml:space="preserve">, </w:t>
      </w:r>
      <w:r w:rsidR="003A7A97" w:rsidRPr="006D49EB">
        <w:rPr>
          <w:rFonts w:ascii="Book Antiqua" w:hAnsi="Book Antiqua" w:cs="Arial"/>
          <w:lang w:val="en-US"/>
        </w:rPr>
        <w:t>granulocyte macrophage colony-stimulating factor (</w:t>
      </w:r>
      <w:r w:rsidR="007372BF" w:rsidRPr="006D49EB">
        <w:rPr>
          <w:rFonts w:ascii="Book Antiqua" w:hAnsi="Book Antiqua" w:cs="Arial"/>
          <w:lang w:val="en-US"/>
        </w:rPr>
        <w:t>GM-CSF</w:t>
      </w:r>
      <w:r w:rsidR="003A7A97" w:rsidRPr="006D49EB">
        <w:rPr>
          <w:rFonts w:ascii="Book Antiqua" w:hAnsi="Book Antiqua" w:cs="Arial"/>
          <w:lang w:val="en-US"/>
        </w:rPr>
        <w:t>)</w:t>
      </w:r>
      <w:r w:rsidR="00170865" w:rsidRPr="006D49EB">
        <w:rPr>
          <w:rFonts w:ascii="Book Antiqua" w:hAnsi="Book Antiqua" w:cs="Arial"/>
          <w:lang w:val="en-US"/>
        </w:rPr>
        <w:t xml:space="preserve"> and IFN</w:t>
      </w:r>
      <w:r w:rsidR="00322F5F" w:rsidRPr="006D49EB">
        <w:rPr>
          <w:rFonts w:ascii="Book Antiqua" w:hAnsi="Book Antiqua" w:cs="Arial"/>
          <w:lang w:val="en-US"/>
        </w:rPr>
        <w:t>-</w:t>
      </w:r>
      <w:r w:rsidR="006112DD" w:rsidRPr="006D49EB">
        <w:rPr>
          <w:rFonts w:ascii="Book Antiqua" w:hAnsi="Book Antiqua" w:cs="Arial"/>
          <w:lang w:val="en-US"/>
        </w:rPr>
        <w:t>γ</w:t>
      </w:r>
      <w:r w:rsidR="00170865" w:rsidRPr="006D49EB">
        <w:rPr>
          <w:rFonts w:ascii="Book Antiqua" w:hAnsi="Book Antiqua" w:cs="Arial"/>
          <w:lang w:val="en-US"/>
        </w:rPr>
        <w:t xml:space="preserve"> which may explain their proinflammatory property</w:t>
      </w:r>
      <w:r w:rsidR="007F6F2C" w:rsidRPr="006D49EB">
        <w:rPr>
          <w:rFonts w:ascii="Book Antiqua" w:hAnsi="Book Antiqua" w:cs="Arial"/>
          <w:lang w:val="en-US"/>
        </w:rPr>
        <w:t xml:space="preserve">. </w:t>
      </w:r>
      <w:r w:rsidR="00170865" w:rsidRPr="006D49EB">
        <w:rPr>
          <w:rFonts w:ascii="Book Antiqua" w:hAnsi="Book Antiqua" w:cs="Arial"/>
          <w:lang w:val="en-US"/>
        </w:rPr>
        <w:t>Howev</w:t>
      </w:r>
      <w:r w:rsidR="00D679CC" w:rsidRPr="006D49EB">
        <w:rPr>
          <w:rFonts w:ascii="Book Antiqua" w:hAnsi="Book Antiqua" w:cs="Arial"/>
          <w:lang w:val="en-US"/>
        </w:rPr>
        <w:t xml:space="preserve">er, inflammatory Th17 </w:t>
      </w:r>
      <w:r w:rsidR="003A7A97" w:rsidRPr="006D49EB">
        <w:rPr>
          <w:rFonts w:ascii="Book Antiqua" w:hAnsi="Book Antiqua" w:cs="Arial"/>
          <w:lang w:val="en-US"/>
        </w:rPr>
        <w:t xml:space="preserve">cells </w:t>
      </w:r>
      <w:r w:rsidR="00D679CC" w:rsidRPr="006D49EB">
        <w:rPr>
          <w:rFonts w:ascii="Book Antiqua" w:hAnsi="Book Antiqua" w:cs="Arial"/>
          <w:lang w:val="en-US"/>
        </w:rPr>
        <w:t>seem</w:t>
      </w:r>
      <w:r w:rsidR="00170865" w:rsidRPr="006D49EB">
        <w:rPr>
          <w:rFonts w:ascii="Book Antiqua" w:hAnsi="Book Antiqua" w:cs="Arial"/>
          <w:lang w:val="en-US"/>
        </w:rPr>
        <w:t xml:space="preserve"> to comprise various </w:t>
      </w:r>
      <w:r w:rsidR="007372BF" w:rsidRPr="006D49EB">
        <w:rPr>
          <w:rFonts w:ascii="Book Antiqua" w:hAnsi="Book Antiqua" w:cs="Arial"/>
          <w:lang w:val="en-US"/>
        </w:rPr>
        <w:t>subpopulations</w:t>
      </w:r>
      <w:r w:rsidR="00170865" w:rsidRPr="006D49EB">
        <w:rPr>
          <w:rFonts w:ascii="Book Antiqua" w:hAnsi="Book Antiqua" w:cs="Arial"/>
          <w:lang w:val="en-US"/>
        </w:rPr>
        <w:t xml:space="preserve"> that </w:t>
      </w:r>
      <w:r w:rsidR="00510211" w:rsidRPr="006D49EB">
        <w:rPr>
          <w:rFonts w:ascii="Book Antiqua" w:hAnsi="Book Antiqua" w:cs="Arial"/>
          <w:lang w:val="en-US"/>
        </w:rPr>
        <w:t>differ</w:t>
      </w:r>
      <w:r w:rsidR="00170865" w:rsidRPr="006D49EB">
        <w:rPr>
          <w:rFonts w:ascii="Book Antiqua" w:hAnsi="Book Antiqua" w:cs="Arial"/>
          <w:lang w:val="en-US"/>
        </w:rPr>
        <w:t xml:space="preserve"> </w:t>
      </w:r>
      <w:r w:rsidR="00D679CC" w:rsidRPr="006D49EB">
        <w:rPr>
          <w:rFonts w:ascii="Book Antiqua" w:hAnsi="Book Antiqua" w:cs="Arial"/>
          <w:lang w:val="en-US"/>
        </w:rPr>
        <w:t>by their cytokine</w:t>
      </w:r>
      <w:r w:rsidR="007372BF" w:rsidRPr="006D49EB">
        <w:rPr>
          <w:rFonts w:ascii="Book Antiqua" w:hAnsi="Book Antiqua" w:cs="Arial"/>
          <w:lang w:val="en-US"/>
        </w:rPr>
        <w:t xml:space="preserve"> release</w:t>
      </w:r>
      <w:r w:rsidR="00D679CC" w:rsidRPr="006D49EB">
        <w:rPr>
          <w:rFonts w:ascii="Book Antiqua" w:hAnsi="Book Antiqua" w:cs="Arial"/>
          <w:lang w:val="en-US"/>
        </w:rPr>
        <w:t xml:space="preserve"> and need further characterization. </w:t>
      </w:r>
    </w:p>
    <w:p w:rsidR="00D679CC" w:rsidRPr="006D49EB" w:rsidRDefault="00D679CC" w:rsidP="006D49EB">
      <w:pPr>
        <w:spacing w:after="0" w:line="360" w:lineRule="auto"/>
        <w:jc w:val="both"/>
        <w:rPr>
          <w:rFonts w:ascii="Book Antiqua" w:hAnsi="Book Antiqua" w:cs="Arial"/>
          <w:sz w:val="24"/>
          <w:szCs w:val="24"/>
          <w:lang w:val="en-US"/>
        </w:rPr>
      </w:pPr>
    </w:p>
    <w:p w:rsidR="004F5829" w:rsidRPr="006D49EB" w:rsidRDefault="006B137F" w:rsidP="006D49EB">
      <w:pPr>
        <w:spacing w:after="0" w:line="360" w:lineRule="auto"/>
        <w:jc w:val="both"/>
        <w:rPr>
          <w:rFonts w:ascii="Book Antiqua" w:hAnsi="Book Antiqua" w:cs="Arial"/>
          <w:b/>
          <w:sz w:val="24"/>
          <w:szCs w:val="24"/>
          <w:lang w:val="en-US"/>
        </w:rPr>
      </w:pPr>
      <w:r w:rsidRPr="006D49EB">
        <w:rPr>
          <w:rFonts w:ascii="Book Antiqua" w:hAnsi="Book Antiqua" w:cs="Arial"/>
          <w:b/>
          <w:sz w:val="24"/>
          <w:szCs w:val="24"/>
          <w:lang w:val="en-US"/>
        </w:rPr>
        <w:t>IL-17</w:t>
      </w:r>
    </w:p>
    <w:p w:rsidR="00C233EF" w:rsidRPr="006D49EB" w:rsidRDefault="00D679CC" w:rsidP="006D49EB">
      <w:pPr>
        <w:spacing w:after="0" w:line="360" w:lineRule="auto"/>
        <w:jc w:val="both"/>
        <w:rPr>
          <w:rFonts w:ascii="Book Antiqua" w:hAnsi="Book Antiqua" w:cs="Arial"/>
          <w:b/>
          <w:sz w:val="24"/>
          <w:szCs w:val="24"/>
          <w:lang w:val="en-US"/>
        </w:rPr>
      </w:pPr>
      <w:r w:rsidRPr="006D49EB">
        <w:rPr>
          <w:rFonts w:ascii="Book Antiqua" w:hAnsi="Book Antiqua" w:cs="Arial"/>
          <w:sz w:val="24"/>
          <w:szCs w:val="24"/>
          <w:lang w:val="en-US"/>
        </w:rPr>
        <w:t xml:space="preserve">The characterization of </w:t>
      </w:r>
      <w:r w:rsidR="00114C05" w:rsidRPr="006D49EB">
        <w:rPr>
          <w:rFonts w:ascii="Book Antiqua" w:hAnsi="Book Antiqua" w:cs="Arial"/>
          <w:sz w:val="24"/>
          <w:szCs w:val="24"/>
          <w:lang w:val="en-US"/>
        </w:rPr>
        <w:t xml:space="preserve">IL-17 </w:t>
      </w:r>
      <w:r w:rsidRPr="006D49EB">
        <w:rPr>
          <w:rFonts w:ascii="Book Antiqua" w:hAnsi="Book Antiqua" w:cs="Arial"/>
          <w:sz w:val="24"/>
          <w:szCs w:val="24"/>
          <w:lang w:val="en-US"/>
        </w:rPr>
        <w:t xml:space="preserve">and </w:t>
      </w:r>
      <w:r w:rsidR="00AA6637" w:rsidRPr="006D49EB">
        <w:rPr>
          <w:rFonts w:ascii="Book Antiqua" w:hAnsi="Book Antiqua" w:cs="Arial"/>
          <w:sz w:val="24"/>
          <w:szCs w:val="24"/>
          <w:lang w:val="en-US"/>
        </w:rPr>
        <w:t xml:space="preserve">its </w:t>
      </w:r>
      <w:r w:rsidRPr="006D49EB">
        <w:rPr>
          <w:rFonts w:ascii="Book Antiqua" w:hAnsi="Book Antiqua" w:cs="Arial"/>
          <w:sz w:val="24"/>
          <w:szCs w:val="24"/>
          <w:lang w:val="en-US"/>
        </w:rPr>
        <w:t>production by CD4</w:t>
      </w:r>
      <w:r w:rsidRPr="006D49EB">
        <w:rPr>
          <w:rFonts w:ascii="Book Antiqua" w:hAnsi="Book Antiqua" w:cs="Arial"/>
          <w:sz w:val="24"/>
          <w:szCs w:val="24"/>
          <w:vertAlign w:val="superscript"/>
          <w:lang w:val="en-US"/>
        </w:rPr>
        <w:t>+</w:t>
      </w:r>
      <w:r w:rsidRPr="006D49EB">
        <w:rPr>
          <w:rFonts w:ascii="Book Antiqua" w:hAnsi="Book Antiqua" w:cs="Arial"/>
          <w:sz w:val="24"/>
          <w:szCs w:val="24"/>
          <w:lang w:val="en-US"/>
        </w:rPr>
        <w:t xml:space="preserve"> </w:t>
      </w:r>
      <w:r w:rsidR="007F6F2C" w:rsidRPr="006D49EB">
        <w:rPr>
          <w:rFonts w:ascii="Book Antiqua" w:hAnsi="Book Antiqua" w:cs="Arial"/>
          <w:sz w:val="24"/>
          <w:szCs w:val="24"/>
          <w:lang w:val="en-US"/>
        </w:rPr>
        <w:t xml:space="preserve">T </w:t>
      </w:r>
      <w:r w:rsidRPr="006D49EB">
        <w:rPr>
          <w:rFonts w:ascii="Book Antiqua" w:hAnsi="Book Antiqua" w:cs="Arial"/>
          <w:sz w:val="24"/>
          <w:szCs w:val="24"/>
          <w:lang w:val="en-US"/>
        </w:rPr>
        <w:t>cells disti</w:t>
      </w:r>
      <w:r w:rsidR="006112DD" w:rsidRPr="006D49EB">
        <w:rPr>
          <w:rFonts w:ascii="Book Antiqua" w:hAnsi="Book Antiqua" w:cs="Arial"/>
          <w:sz w:val="24"/>
          <w:szCs w:val="24"/>
          <w:lang w:val="en-US"/>
        </w:rPr>
        <w:t>nct from Th1 and Th2</w:t>
      </w:r>
      <w:r w:rsidR="003A7A97" w:rsidRPr="006D49EB">
        <w:rPr>
          <w:rFonts w:ascii="Book Antiqua" w:hAnsi="Book Antiqua" w:cs="Arial"/>
          <w:sz w:val="24"/>
          <w:szCs w:val="24"/>
          <w:lang w:val="en-US"/>
        </w:rPr>
        <w:t xml:space="preserve"> cells</w:t>
      </w:r>
      <w:r w:rsidR="006112DD" w:rsidRPr="006D49EB">
        <w:rPr>
          <w:rFonts w:ascii="Book Antiqua" w:hAnsi="Book Antiqua" w:cs="Arial"/>
          <w:sz w:val="24"/>
          <w:szCs w:val="24"/>
          <w:lang w:val="en-US"/>
        </w:rPr>
        <w:t xml:space="preserve"> led to subsequent </w:t>
      </w:r>
      <w:r w:rsidRPr="006D49EB">
        <w:rPr>
          <w:rFonts w:ascii="Book Antiqua" w:hAnsi="Book Antiqua" w:cs="Arial"/>
          <w:sz w:val="24"/>
          <w:szCs w:val="24"/>
          <w:lang w:val="en-US"/>
        </w:rPr>
        <w:t xml:space="preserve">identification of </w:t>
      </w:r>
      <w:r w:rsidR="00AA6637" w:rsidRPr="006D49EB">
        <w:rPr>
          <w:rFonts w:ascii="Book Antiqua" w:hAnsi="Book Antiqua" w:cs="Arial"/>
          <w:sz w:val="24"/>
          <w:szCs w:val="24"/>
          <w:lang w:val="en-US"/>
        </w:rPr>
        <w:t>Th17 cells</w:t>
      </w:r>
      <w:r w:rsidR="007F6F2C" w:rsidRPr="006D49EB">
        <w:rPr>
          <w:rFonts w:ascii="Book Antiqua" w:hAnsi="Book Antiqua" w:cs="Arial"/>
          <w:sz w:val="24"/>
          <w:szCs w:val="24"/>
          <w:vertAlign w:val="superscript"/>
          <w:lang w:val="en-US"/>
        </w:rPr>
        <w:t>[4,5]</w:t>
      </w:r>
      <w:r w:rsidRPr="006D49EB">
        <w:rPr>
          <w:rFonts w:ascii="Book Antiqua" w:hAnsi="Book Antiqua" w:cs="Arial"/>
          <w:sz w:val="24"/>
          <w:szCs w:val="24"/>
          <w:lang w:val="en-US"/>
        </w:rPr>
        <w:t xml:space="preserve"> and better comprehension of T cell role during chronic inflammatory diseases</w:t>
      </w:r>
      <w:r w:rsidR="00114C05" w:rsidRPr="006D49EB">
        <w:rPr>
          <w:rFonts w:ascii="Book Antiqua" w:hAnsi="Book Antiqua" w:cs="Arial"/>
          <w:sz w:val="24"/>
          <w:szCs w:val="24"/>
          <w:lang w:val="en-US"/>
        </w:rPr>
        <w:t xml:space="preserve">. </w:t>
      </w:r>
      <w:r w:rsidR="006112DD" w:rsidRPr="006D49EB">
        <w:rPr>
          <w:rFonts w:ascii="Book Antiqua" w:hAnsi="Book Antiqua" w:cs="Arial"/>
          <w:sz w:val="24"/>
          <w:szCs w:val="24"/>
          <w:lang w:val="en-US"/>
        </w:rPr>
        <w:t xml:space="preserve">This cytokine </w:t>
      </w:r>
      <w:r w:rsidR="003A7A97" w:rsidRPr="006D49EB">
        <w:rPr>
          <w:rFonts w:ascii="Book Antiqua" w:hAnsi="Book Antiqua" w:cs="Arial"/>
          <w:sz w:val="24"/>
          <w:szCs w:val="24"/>
          <w:lang w:val="en-US"/>
        </w:rPr>
        <w:t>is</w:t>
      </w:r>
      <w:r w:rsidR="006112DD" w:rsidRPr="006D49EB">
        <w:rPr>
          <w:rFonts w:ascii="Book Antiqua" w:hAnsi="Book Antiqua" w:cs="Arial"/>
          <w:sz w:val="24"/>
          <w:szCs w:val="24"/>
          <w:lang w:val="en-US"/>
        </w:rPr>
        <w:t xml:space="preserve"> also produced by </w:t>
      </w:r>
      <w:r w:rsidR="003A7A97" w:rsidRPr="006D49EB">
        <w:rPr>
          <w:rFonts w:ascii="Book Antiqua" w:hAnsi="Book Antiqua" w:cs="Arial"/>
          <w:sz w:val="24"/>
          <w:szCs w:val="24"/>
          <w:lang w:val="en-US"/>
        </w:rPr>
        <w:t xml:space="preserve">other adaptive immune cells including </w:t>
      </w:r>
      <w:r w:rsidR="006112DD" w:rsidRPr="006D49EB">
        <w:rPr>
          <w:rFonts w:ascii="Book Antiqua" w:hAnsi="Book Antiqua" w:cs="Arial"/>
          <w:sz w:val="24"/>
          <w:szCs w:val="24"/>
          <w:lang w:val="en-US"/>
        </w:rPr>
        <w:t>activated CD8</w:t>
      </w:r>
      <w:r w:rsidR="00215270" w:rsidRPr="006D49EB">
        <w:rPr>
          <w:rFonts w:ascii="Book Antiqua" w:hAnsi="Book Antiqua" w:cs="Arial"/>
          <w:sz w:val="24"/>
          <w:szCs w:val="24"/>
          <w:vertAlign w:val="superscript"/>
          <w:lang w:val="en-US"/>
        </w:rPr>
        <w:t>+</w:t>
      </w:r>
      <w:r w:rsidR="006112DD" w:rsidRPr="006D49EB">
        <w:rPr>
          <w:rFonts w:ascii="Book Antiqua" w:hAnsi="Book Antiqua" w:cs="Arial"/>
          <w:sz w:val="24"/>
          <w:szCs w:val="24"/>
          <w:lang w:val="en-US"/>
        </w:rPr>
        <w:t xml:space="preserve"> </w:t>
      </w:r>
      <w:r w:rsidR="00D7274B" w:rsidRPr="006D49EB">
        <w:rPr>
          <w:rFonts w:ascii="Book Antiqua" w:hAnsi="Book Antiqua" w:cs="Arial"/>
          <w:sz w:val="24"/>
          <w:szCs w:val="24"/>
          <w:lang w:val="en-US"/>
        </w:rPr>
        <w:t xml:space="preserve">T </w:t>
      </w:r>
      <w:r w:rsidR="006112DD" w:rsidRPr="006D49EB">
        <w:rPr>
          <w:rFonts w:ascii="Book Antiqua" w:hAnsi="Book Antiqua" w:cs="Arial"/>
          <w:sz w:val="24"/>
          <w:szCs w:val="24"/>
          <w:lang w:val="en-US"/>
        </w:rPr>
        <w:t>cell</w:t>
      </w:r>
      <w:r w:rsidR="00D7274B" w:rsidRPr="006D49EB">
        <w:rPr>
          <w:rFonts w:ascii="Book Antiqua" w:hAnsi="Book Antiqua" w:cs="Arial"/>
          <w:sz w:val="24"/>
          <w:szCs w:val="24"/>
          <w:lang w:val="en-US"/>
        </w:rPr>
        <w:t>s</w:t>
      </w:r>
      <w:r w:rsidR="00AA6637" w:rsidRPr="006D49EB">
        <w:rPr>
          <w:rFonts w:ascii="Book Antiqua" w:hAnsi="Book Antiqua" w:cs="Arial"/>
          <w:sz w:val="24"/>
          <w:szCs w:val="24"/>
          <w:lang w:val="en-US"/>
        </w:rPr>
        <w:t xml:space="preserve"> </w:t>
      </w:r>
      <w:r w:rsidR="006112DD" w:rsidRPr="006D49EB">
        <w:rPr>
          <w:rFonts w:ascii="Book Antiqua" w:hAnsi="Book Antiqua" w:cs="Arial"/>
          <w:sz w:val="24"/>
          <w:szCs w:val="24"/>
          <w:lang w:val="en-US"/>
        </w:rPr>
        <w:t>under specific cytokinic conditions</w:t>
      </w:r>
      <w:r w:rsidR="00002F7C" w:rsidRPr="006D49EB">
        <w:rPr>
          <w:rFonts w:ascii="Book Antiqua" w:hAnsi="Book Antiqua" w:cs="Arial"/>
          <w:sz w:val="24"/>
          <w:szCs w:val="24"/>
          <w:lang w:val="en-US"/>
        </w:rPr>
        <w:t xml:space="preserve"> and</w:t>
      </w:r>
      <w:r w:rsidR="00143E0A" w:rsidRPr="006D49EB">
        <w:rPr>
          <w:rFonts w:ascii="Book Antiqua" w:hAnsi="Book Antiqua" w:cs="Arial"/>
          <w:sz w:val="24"/>
          <w:szCs w:val="24"/>
          <w:lang w:val="en-US"/>
        </w:rPr>
        <w:t xml:space="preserve"> are defined as Tc17 cells</w:t>
      </w:r>
      <w:r w:rsidR="006D3FE9" w:rsidRPr="006D49EB">
        <w:rPr>
          <w:rFonts w:ascii="Book Antiqua" w:hAnsi="Book Antiqua" w:cs="Arial"/>
          <w:sz w:val="24"/>
          <w:szCs w:val="24"/>
          <w:vertAlign w:val="superscript"/>
          <w:lang w:val="en-US"/>
        </w:rPr>
        <w:t>[27,28]</w:t>
      </w:r>
      <w:r w:rsidR="006112DD" w:rsidRPr="006D49EB">
        <w:rPr>
          <w:rFonts w:ascii="Book Antiqua" w:hAnsi="Book Antiqua" w:cs="Arial"/>
          <w:sz w:val="24"/>
          <w:szCs w:val="24"/>
          <w:lang w:val="en-US"/>
        </w:rPr>
        <w:t xml:space="preserve"> with possible ro</w:t>
      </w:r>
      <w:r w:rsidR="00143E0A" w:rsidRPr="006D49EB">
        <w:rPr>
          <w:rFonts w:ascii="Book Antiqua" w:hAnsi="Book Antiqua" w:cs="Arial"/>
          <w:sz w:val="24"/>
          <w:szCs w:val="24"/>
          <w:lang w:val="en-US"/>
        </w:rPr>
        <w:t>le during inflammatory reaction</w:t>
      </w:r>
      <w:r w:rsidR="006D3FE9" w:rsidRPr="006D49EB">
        <w:rPr>
          <w:rFonts w:ascii="Book Antiqua" w:hAnsi="Book Antiqua" w:cs="Arial"/>
          <w:sz w:val="24"/>
          <w:szCs w:val="24"/>
          <w:vertAlign w:val="superscript"/>
          <w:lang w:val="en-US"/>
        </w:rPr>
        <w:t>[29,30]</w:t>
      </w:r>
      <w:r w:rsidR="006112DD" w:rsidRPr="006D49EB">
        <w:rPr>
          <w:rFonts w:ascii="Book Antiqua" w:hAnsi="Book Antiqua" w:cs="Arial"/>
          <w:sz w:val="24"/>
          <w:szCs w:val="24"/>
          <w:lang w:val="en-US"/>
        </w:rPr>
        <w:t xml:space="preserve">. </w:t>
      </w:r>
      <w:r w:rsidR="00002F7C" w:rsidRPr="006D49EB">
        <w:rPr>
          <w:rFonts w:ascii="Book Antiqua" w:hAnsi="Book Antiqua" w:cs="Arial"/>
          <w:sz w:val="24"/>
          <w:szCs w:val="24"/>
          <w:lang w:val="en-US"/>
        </w:rPr>
        <w:t>In addition</w:t>
      </w:r>
      <w:r w:rsidR="006112DD" w:rsidRPr="006D49EB">
        <w:rPr>
          <w:rFonts w:ascii="Book Antiqua" w:hAnsi="Book Antiqua" w:cs="Arial"/>
          <w:sz w:val="24"/>
          <w:szCs w:val="24"/>
          <w:lang w:val="en-US"/>
        </w:rPr>
        <w:t xml:space="preserve">, IL-17 secreting B lymphocytes </w:t>
      </w:r>
      <w:r w:rsidR="006112DD" w:rsidRPr="006D49EB">
        <w:rPr>
          <w:rFonts w:ascii="Book Antiqua" w:hAnsi="Book Antiqua" w:cs="Arial"/>
          <w:sz w:val="24"/>
          <w:szCs w:val="24"/>
          <w:lang w:val="en-US"/>
        </w:rPr>
        <w:lastRenderedPageBreak/>
        <w:t>were recently reported during immune</w:t>
      </w:r>
      <w:r w:rsidR="00143E0A" w:rsidRPr="006D49EB">
        <w:rPr>
          <w:rFonts w:ascii="Book Antiqua" w:hAnsi="Book Antiqua" w:cs="Arial"/>
          <w:sz w:val="24"/>
          <w:szCs w:val="24"/>
          <w:lang w:val="en-US"/>
        </w:rPr>
        <w:t xml:space="preserve"> response to parasite infection</w:t>
      </w:r>
      <w:r w:rsidR="006D3FE9" w:rsidRPr="006D49EB">
        <w:rPr>
          <w:rFonts w:ascii="Book Antiqua" w:hAnsi="Book Antiqua" w:cs="Arial"/>
          <w:sz w:val="24"/>
          <w:szCs w:val="24"/>
          <w:vertAlign w:val="superscript"/>
          <w:lang w:val="en-US"/>
        </w:rPr>
        <w:t>[31]</w:t>
      </w:r>
      <w:r w:rsidR="006112DD" w:rsidRPr="006D49EB">
        <w:rPr>
          <w:rFonts w:ascii="Book Antiqua" w:hAnsi="Book Antiqua" w:cs="Arial"/>
          <w:sz w:val="24"/>
          <w:szCs w:val="24"/>
          <w:lang w:val="en-US"/>
        </w:rPr>
        <w:t xml:space="preserve">. </w:t>
      </w:r>
      <w:r w:rsidRPr="006D49EB">
        <w:rPr>
          <w:rFonts w:ascii="Book Antiqua" w:hAnsi="Book Antiqua" w:cs="Arial"/>
          <w:sz w:val="24"/>
          <w:szCs w:val="24"/>
          <w:lang w:val="en-US"/>
        </w:rPr>
        <w:t>Many experime</w:t>
      </w:r>
      <w:r w:rsidR="00C233EF" w:rsidRPr="006D49EB">
        <w:rPr>
          <w:rFonts w:ascii="Book Antiqua" w:hAnsi="Book Antiqua" w:cs="Arial"/>
          <w:sz w:val="24"/>
          <w:szCs w:val="24"/>
          <w:lang w:val="en-US"/>
        </w:rPr>
        <w:t xml:space="preserve">ntal inflammatory </w:t>
      </w:r>
      <w:r w:rsidR="006112DD" w:rsidRPr="006D49EB">
        <w:rPr>
          <w:rFonts w:ascii="Book Antiqua" w:hAnsi="Book Antiqua" w:cs="Arial"/>
          <w:sz w:val="24"/>
          <w:szCs w:val="24"/>
          <w:lang w:val="en-US"/>
        </w:rPr>
        <w:t>data</w:t>
      </w:r>
      <w:r w:rsidR="00C233EF" w:rsidRPr="006D49EB">
        <w:rPr>
          <w:rFonts w:ascii="Book Antiqua" w:hAnsi="Book Antiqua" w:cs="Arial"/>
          <w:sz w:val="24"/>
          <w:szCs w:val="24"/>
          <w:lang w:val="en-US"/>
        </w:rPr>
        <w:t xml:space="preserve"> enforced IL-17 role during autoimmune diseases</w:t>
      </w:r>
      <w:r w:rsidR="006D3FE9" w:rsidRPr="006D49EB">
        <w:rPr>
          <w:rFonts w:ascii="Book Antiqua" w:hAnsi="Book Antiqua" w:cs="Arial"/>
          <w:sz w:val="24"/>
          <w:szCs w:val="24"/>
          <w:vertAlign w:val="superscript"/>
          <w:lang w:val="en-US"/>
        </w:rPr>
        <w:t>[32,33]</w:t>
      </w:r>
      <w:r w:rsidR="00C233EF" w:rsidRPr="006D49EB">
        <w:rPr>
          <w:rFonts w:ascii="Book Antiqua" w:hAnsi="Book Antiqua" w:cs="Arial"/>
          <w:sz w:val="24"/>
          <w:szCs w:val="24"/>
          <w:lang w:val="en-US"/>
        </w:rPr>
        <w:t>.</w:t>
      </w:r>
      <w:r w:rsidR="00002F7C" w:rsidRPr="006D49EB">
        <w:rPr>
          <w:rFonts w:ascii="Book Antiqua" w:hAnsi="Book Antiqua" w:cs="Arial"/>
          <w:sz w:val="24"/>
          <w:szCs w:val="24"/>
          <w:lang w:val="en-US"/>
        </w:rPr>
        <w:t xml:space="preserve"> Finally, several innate cell subsets also produce </w:t>
      </w:r>
      <w:r w:rsidR="003635BB" w:rsidRPr="006D49EB">
        <w:rPr>
          <w:rFonts w:ascii="Book Antiqua" w:hAnsi="Book Antiqua" w:cs="Arial"/>
          <w:sz w:val="24"/>
          <w:szCs w:val="24"/>
          <w:lang w:val="en-US"/>
        </w:rPr>
        <w:t>I</w:t>
      </w:r>
      <w:r w:rsidR="00343D73" w:rsidRPr="006D49EB">
        <w:rPr>
          <w:rFonts w:ascii="Book Antiqua" w:hAnsi="Book Antiqua" w:cs="Arial"/>
          <w:sz w:val="24"/>
          <w:szCs w:val="24"/>
          <w:lang w:val="en-US"/>
        </w:rPr>
        <w:t>L</w:t>
      </w:r>
      <w:r w:rsidR="003635BB" w:rsidRPr="006D49EB">
        <w:rPr>
          <w:rFonts w:ascii="Book Antiqua" w:hAnsi="Book Antiqua" w:cs="Arial"/>
          <w:sz w:val="24"/>
          <w:szCs w:val="24"/>
          <w:lang w:val="en-US"/>
        </w:rPr>
        <w:t>-17,</w:t>
      </w:r>
      <w:r w:rsidR="00002F7C" w:rsidRPr="006D49EB">
        <w:rPr>
          <w:rFonts w:ascii="Book Antiqua" w:hAnsi="Book Antiqua" w:cs="Arial"/>
          <w:sz w:val="24"/>
          <w:szCs w:val="24"/>
          <w:lang w:val="en-US"/>
        </w:rPr>
        <w:t xml:space="preserve"> such as </w:t>
      </w:r>
      <w:r w:rsidR="00531D8B" w:rsidRPr="006D49EB">
        <w:rPr>
          <w:rFonts w:ascii="Book Antiqua" w:hAnsi="Book Antiqua" w:cs="Arial"/>
          <w:sz w:val="24"/>
          <w:szCs w:val="24"/>
          <w:lang w:val="en-US"/>
        </w:rPr>
        <w:sym w:font="Symbol" w:char="F067"/>
      </w:r>
      <w:r w:rsidR="00531D8B" w:rsidRPr="006D49EB">
        <w:rPr>
          <w:rFonts w:ascii="Book Antiqua" w:hAnsi="Book Antiqua" w:cs="Arial"/>
          <w:sz w:val="24"/>
          <w:szCs w:val="24"/>
          <w:lang w:val="en-US"/>
        </w:rPr>
        <w:sym w:font="Symbol" w:char="F064"/>
      </w:r>
      <w:r w:rsidR="00002F7C" w:rsidRPr="006D49EB">
        <w:rPr>
          <w:rFonts w:ascii="Book Antiqua" w:hAnsi="Book Antiqua" w:cs="Arial"/>
          <w:sz w:val="24"/>
          <w:szCs w:val="24"/>
          <w:lang w:val="en-US"/>
        </w:rPr>
        <w:t xml:space="preserve">T cells, innate lymphoid cells, </w:t>
      </w:r>
      <w:r w:rsidR="00215270" w:rsidRPr="006D49EB">
        <w:rPr>
          <w:rFonts w:ascii="Book Antiqua" w:hAnsi="Book Antiqua" w:cs="Arial"/>
          <w:sz w:val="24"/>
          <w:szCs w:val="24"/>
          <w:lang w:val="en-US"/>
        </w:rPr>
        <w:t xml:space="preserve">mast cells </w:t>
      </w:r>
      <w:r w:rsidR="00002F7C" w:rsidRPr="006D49EB">
        <w:rPr>
          <w:rFonts w:ascii="Book Antiqua" w:hAnsi="Book Antiqua" w:cs="Arial"/>
          <w:sz w:val="24"/>
          <w:szCs w:val="24"/>
          <w:lang w:val="en-US"/>
        </w:rPr>
        <w:t>an</w:t>
      </w:r>
      <w:r w:rsidR="00531D8B" w:rsidRPr="006D49EB">
        <w:rPr>
          <w:rFonts w:ascii="Book Antiqua" w:hAnsi="Book Antiqua" w:cs="Arial"/>
          <w:sz w:val="24"/>
          <w:szCs w:val="24"/>
          <w:lang w:val="en-US"/>
        </w:rPr>
        <w:t>d</w:t>
      </w:r>
      <w:r w:rsidR="000C2EA6" w:rsidRPr="006D49EB">
        <w:rPr>
          <w:rFonts w:ascii="Book Antiqua" w:hAnsi="Book Antiqua" w:cs="Arial"/>
          <w:sz w:val="24"/>
          <w:szCs w:val="24"/>
          <w:lang w:val="en-US"/>
        </w:rPr>
        <w:t xml:space="preserve"> natural killer cells</w:t>
      </w:r>
      <w:r w:rsidR="006D3FE9" w:rsidRPr="006D49EB">
        <w:rPr>
          <w:rFonts w:ascii="Book Antiqua" w:hAnsi="Book Antiqua" w:cs="Arial"/>
          <w:sz w:val="24"/>
          <w:szCs w:val="24"/>
          <w:vertAlign w:val="superscript"/>
          <w:lang w:val="en-US"/>
        </w:rPr>
        <w:t>[34]</w:t>
      </w:r>
      <w:r w:rsidR="00002F7C" w:rsidRPr="006D49EB">
        <w:rPr>
          <w:rFonts w:ascii="Book Antiqua" w:hAnsi="Book Antiqua" w:cs="Arial"/>
          <w:sz w:val="24"/>
          <w:szCs w:val="24"/>
          <w:lang w:val="en-US"/>
        </w:rPr>
        <w:t xml:space="preserve">. </w:t>
      </w:r>
    </w:p>
    <w:p w:rsidR="00C233EF" w:rsidRPr="006D49EB" w:rsidRDefault="00C233EF" w:rsidP="006D49EB">
      <w:pPr>
        <w:spacing w:after="0" w:line="360" w:lineRule="auto"/>
        <w:jc w:val="both"/>
        <w:rPr>
          <w:rFonts w:ascii="Book Antiqua" w:hAnsi="Book Antiqua" w:cs="Arial"/>
          <w:sz w:val="24"/>
          <w:szCs w:val="24"/>
          <w:lang w:val="en-US"/>
        </w:rPr>
      </w:pPr>
    </w:p>
    <w:p w:rsidR="004F5829" w:rsidRPr="006D49EB" w:rsidRDefault="00644200" w:rsidP="006D49EB">
      <w:pPr>
        <w:spacing w:after="0" w:line="360" w:lineRule="auto"/>
        <w:jc w:val="both"/>
        <w:rPr>
          <w:rFonts w:ascii="Book Antiqua" w:hAnsi="Book Antiqua" w:cs="Arial"/>
          <w:b/>
          <w:i/>
          <w:sz w:val="24"/>
          <w:szCs w:val="24"/>
          <w:lang w:val="en-US"/>
        </w:rPr>
      </w:pPr>
      <w:r w:rsidRPr="006D49EB">
        <w:rPr>
          <w:rFonts w:ascii="Book Antiqua" w:hAnsi="Book Antiqua" w:cs="Arial"/>
          <w:b/>
          <w:i/>
          <w:sz w:val="24"/>
          <w:szCs w:val="24"/>
          <w:lang w:val="en-US"/>
        </w:rPr>
        <w:t xml:space="preserve">Th17 </w:t>
      </w:r>
      <w:r w:rsidR="00FD6A5E" w:rsidRPr="006D49EB">
        <w:rPr>
          <w:rFonts w:ascii="Book Antiqua" w:hAnsi="Book Antiqua" w:cs="Arial"/>
          <w:b/>
          <w:i/>
          <w:sz w:val="24"/>
          <w:szCs w:val="24"/>
          <w:lang w:val="en-US"/>
        </w:rPr>
        <w:t xml:space="preserve">and </w:t>
      </w:r>
      <w:r w:rsidR="00143E0A" w:rsidRPr="006D49EB">
        <w:rPr>
          <w:rFonts w:ascii="Book Antiqua" w:hAnsi="Book Antiqua" w:cs="Arial"/>
          <w:b/>
          <w:i/>
          <w:sz w:val="24"/>
          <w:szCs w:val="24"/>
          <w:lang w:val="en-US"/>
        </w:rPr>
        <w:t>r</w:t>
      </w:r>
      <w:r w:rsidR="009C2C19" w:rsidRPr="006D49EB">
        <w:rPr>
          <w:rFonts w:ascii="Book Antiqua" w:hAnsi="Book Antiqua" w:cs="Arial"/>
          <w:b/>
          <w:i/>
          <w:sz w:val="24"/>
          <w:szCs w:val="24"/>
          <w:lang w:val="en-US"/>
        </w:rPr>
        <w:t>heumatoid arthritis</w:t>
      </w:r>
    </w:p>
    <w:p w:rsidR="005A2FB7" w:rsidRPr="006D49EB" w:rsidRDefault="00002F7C" w:rsidP="006D49EB">
      <w:pPr>
        <w:spacing w:after="0" w:line="360" w:lineRule="auto"/>
        <w:jc w:val="both"/>
        <w:rPr>
          <w:rFonts w:ascii="Book Antiqua" w:hAnsi="Book Antiqua" w:cs="Arial"/>
          <w:b/>
          <w:sz w:val="24"/>
          <w:szCs w:val="24"/>
          <w:lang w:val="en-US"/>
        </w:rPr>
      </w:pPr>
      <w:r w:rsidRPr="006D49EB">
        <w:rPr>
          <w:rFonts w:ascii="Book Antiqua" w:hAnsi="Book Antiqua" w:cs="Arial"/>
          <w:sz w:val="24"/>
          <w:szCs w:val="24"/>
          <w:lang w:val="en-US"/>
        </w:rPr>
        <w:t>RA</w:t>
      </w:r>
      <w:r w:rsidR="00D541E9" w:rsidRPr="006D49EB">
        <w:rPr>
          <w:rFonts w:ascii="Book Antiqua" w:hAnsi="Book Antiqua" w:cs="Arial"/>
          <w:sz w:val="24"/>
          <w:szCs w:val="24"/>
          <w:lang w:val="en-US"/>
        </w:rPr>
        <w:t xml:space="preserve"> is chronic </w:t>
      </w:r>
      <w:r w:rsidR="00DF659C" w:rsidRPr="006D49EB">
        <w:rPr>
          <w:rFonts w:ascii="Book Antiqua" w:hAnsi="Book Antiqua" w:cs="Arial"/>
          <w:sz w:val="24"/>
          <w:szCs w:val="24"/>
          <w:lang w:val="en-US"/>
        </w:rPr>
        <w:t>autoimmune</w:t>
      </w:r>
      <w:r w:rsidR="00D541E9" w:rsidRPr="006D49EB">
        <w:rPr>
          <w:rFonts w:ascii="Book Antiqua" w:hAnsi="Book Antiqua" w:cs="Arial"/>
          <w:sz w:val="24"/>
          <w:szCs w:val="24"/>
          <w:lang w:val="en-US"/>
        </w:rPr>
        <w:t xml:space="preserve"> disease</w:t>
      </w:r>
      <w:r w:rsidR="00DF659C" w:rsidRPr="006D49EB">
        <w:rPr>
          <w:rFonts w:ascii="Book Antiqua" w:hAnsi="Book Antiqua" w:cs="Arial"/>
          <w:sz w:val="24"/>
          <w:szCs w:val="24"/>
          <w:lang w:val="en-US"/>
        </w:rPr>
        <w:t xml:space="preserve"> affecting 1% of population and characterized by </w:t>
      </w:r>
      <w:r w:rsidR="0015505B" w:rsidRPr="006D49EB">
        <w:rPr>
          <w:rFonts w:ascii="Book Antiqua" w:hAnsi="Book Antiqua" w:cs="Arial"/>
          <w:sz w:val="24"/>
          <w:szCs w:val="24"/>
          <w:lang w:val="en-US"/>
        </w:rPr>
        <w:t>synovial</w:t>
      </w:r>
      <w:r w:rsidR="00DF659C" w:rsidRPr="006D49EB">
        <w:rPr>
          <w:rFonts w:ascii="Book Antiqua" w:hAnsi="Book Antiqua" w:cs="Arial"/>
          <w:sz w:val="24"/>
          <w:szCs w:val="24"/>
          <w:lang w:val="en-US"/>
        </w:rPr>
        <w:t xml:space="preserve"> inflammation correlated with leukocyte infiltration </w:t>
      </w:r>
      <w:r w:rsidR="00FD65C5" w:rsidRPr="006D49EB">
        <w:rPr>
          <w:rFonts w:ascii="Book Antiqua" w:hAnsi="Book Antiqua" w:cs="Arial"/>
          <w:sz w:val="24"/>
          <w:szCs w:val="24"/>
          <w:lang w:val="en-US"/>
        </w:rPr>
        <w:t>and overproduction of multiple inflammatory mediators</w:t>
      </w:r>
      <w:r w:rsidR="000E5DB4" w:rsidRPr="006D49EB">
        <w:rPr>
          <w:rFonts w:ascii="Book Antiqua" w:hAnsi="Book Antiqua" w:cs="Arial"/>
          <w:sz w:val="24"/>
          <w:szCs w:val="24"/>
          <w:vertAlign w:val="superscript"/>
          <w:lang w:val="en-US"/>
        </w:rPr>
        <w:t>[35]</w:t>
      </w:r>
      <w:r w:rsidR="00FD65C5" w:rsidRPr="006D49EB">
        <w:rPr>
          <w:rFonts w:ascii="Book Antiqua" w:hAnsi="Book Antiqua" w:cs="Arial"/>
          <w:sz w:val="24"/>
          <w:szCs w:val="24"/>
          <w:lang w:val="en-US"/>
        </w:rPr>
        <w:t xml:space="preserve">. Despite the presence of autoantibodies, chemokines, lipidic mediators and/or oxidative burst, decade use of anti-cytokine based therapeutics clearly enforced their role as key pathogenic factors during most steps of RA disease progression. Meanwhile, variations in </w:t>
      </w:r>
      <w:r w:rsidR="00510211" w:rsidRPr="006D49EB">
        <w:rPr>
          <w:rFonts w:ascii="Book Antiqua" w:hAnsi="Book Antiqua" w:cs="Arial"/>
          <w:sz w:val="24"/>
          <w:szCs w:val="24"/>
          <w:lang w:val="en-US"/>
        </w:rPr>
        <w:t>patient</w:t>
      </w:r>
      <w:r w:rsidR="00FD65C5" w:rsidRPr="006D49EB">
        <w:rPr>
          <w:rFonts w:ascii="Book Antiqua" w:hAnsi="Book Antiqua" w:cs="Arial"/>
          <w:sz w:val="24"/>
          <w:szCs w:val="24"/>
          <w:lang w:val="en-US"/>
        </w:rPr>
        <w:t xml:space="preserve"> response to available anti-RA therapeutics corroborate</w:t>
      </w:r>
      <w:r w:rsidR="005A2FB7" w:rsidRPr="006D49EB">
        <w:rPr>
          <w:rFonts w:ascii="Book Antiqua" w:hAnsi="Book Antiqua" w:cs="Arial"/>
          <w:sz w:val="24"/>
          <w:szCs w:val="24"/>
          <w:lang w:val="en-US"/>
        </w:rPr>
        <w:t xml:space="preserve"> the fact that RA is </w:t>
      </w:r>
      <w:r w:rsidR="0081505A" w:rsidRPr="006D49EB">
        <w:rPr>
          <w:rFonts w:ascii="Book Antiqua" w:hAnsi="Book Antiqua" w:cs="Arial"/>
          <w:sz w:val="24"/>
          <w:szCs w:val="24"/>
          <w:lang w:val="en-US"/>
        </w:rPr>
        <w:t>heterogeneous and</w:t>
      </w:r>
      <w:r w:rsidR="005A2FB7" w:rsidRPr="006D49EB">
        <w:rPr>
          <w:rFonts w:ascii="Book Antiqua" w:hAnsi="Book Antiqua" w:cs="Arial"/>
          <w:sz w:val="24"/>
          <w:szCs w:val="24"/>
          <w:lang w:val="en-US"/>
        </w:rPr>
        <w:t xml:space="preserve"> complex disease due to various immun</w:t>
      </w:r>
      <w:r w:rsidR="00AA6637" w:rsidRPr="006D49EB">
        <w:rPr>
          <w:rFonts w:ascii="Book Antiqua" w:hAnsi="Book Antiqua" w:cs="Arial"/>
          <w:sz w:val="24"/>
          <w:szCs w:val="24"/>
          <w:lang w:val="en-US"/>
        </w:rPr>
        <w:t>e pathways</w:t>
      </w:r>
      <w:r w:rsidR="00143E0A" w:rsidRPr="006D49EB">
        <w:rPr>
          <w:rFonts w:ascii="Book Antiqua" w:hAnsi="Book Antiqua" w:cs="Arial"/>
          <w:sz w:val="24"/>
          <w:szCs w:val="24"/>
          <w:lang w:val="en-US"/>
        </w:rPr>
        <w:t xml:space="preserve"> involved</w:t>
      </w:r>
      <w:r w:rsidR="000E5DB4" w:rsidRPr="006D49EB">
        <w:rPr>
          <w:rFonts w:ascii="Book Antiqua" w:hAnsi="Book Antiqua" w:cs="Arial"/>
          <w:sz w:val="24"/>
          <w:szCs w:val="24"/>
          <w:vertAlign w:val="superscript"/>
          <w:lang w:val="en-US"/>
        </w:rPr>
        <w:t>[36]</w:t>
      </w:r>
      <w:r w:rsidR="005A2FB7" w:rsidRPr="006D49EB">
        <w:rPr>
          <w:rFonts w:ascii="Book Antiqua" w:hAnsi="Book Antiqua" w:cs="Arial"/>
          <w:sz w:val="24"/>
          <w:szCs w:val="24"/>
          <w:lang w:val="en-US"/>
        </w:rPr>
        <w:t xml:space="preserve">. </w:t>
      </w:r>
      <w:r w:rsidR="00AA6637" w:rsidRPr="006D49EB">
        <w:rPr>
          <w:rFonts w:ascii="Book Antiqua" w:hAnsi="Book Antiqua" w:cs="Arial"/>
          <w:sz w:val="24"/>
          <w:szCs w:val="24"/>
          <w:lang w:val="en-US"/>
        </w:rPr>
        <w:t xml:space="preserve">Although Th1 immunity during RA is established through multiple experimental </w:t>
      </w:r>
      <w:r w:rsidR="0081505A" w:rsidRPr="006D49EB">
        <w:rPr>
          <w:rFonts w:ascii="Book Antiqua" w:hAnsi="Book Antiqua" w:cs="Arial"/>
          <w:sz w:val="24"/>
          <w:szCs w:val="24"/>
          <w:lang w:val="en-US"/>
        </w:rPr>
        <w:t xml:space="preserve">data </w:t>
      </w:r>
      <w:r w:rsidR="00AA6637" w:rsidRPr="006D49EB">
        <w:rPr>
          <w:rFonts w:ascii="Book Antiqua" w:hAnsi="Book Antiqua" w:cs="Arial"/>
          <w:sz w:val="24"/>
          <w:szCs w:val="24"/>
          <w:lang w:val="en-US"/>
        </w:rPr>
        <w:t>and patients</w:t>
      </w:r>
      <w:r w:rsidR="00FD6A5E" w:rsidRPr="006D49EB">
        <w:rPr>
          <w:rFonts w:ascii="Book Antiqua" w:hAnsi="Book Antiqua" w:cs="Arial"/>
          <w:sz w:val="24"/>
          <w:szCs w:val="24"/>
          <w:lang w:val="en-US"/>
        </w:rPr>
        <w:t>’</w:t>
      </w:r>
      <w:r w:rsidR="00AA6637" w:rsidRPr="006D49EB">
        <w:rPr>
          <w:rFonts w:ascii="Book Antiqua" w:hAnsi="Book Antiqua" w:cs="Arial"/>
          <w:sz w:val="24"/>
          <w:szCs w:val="24"/>
          <w:lang w:val="en-US"/>
        </w:rPr>
        <w:t xml:space="preserve"> observations, accumulat</w:t>
      </w:r>
      <w:r w:rsidR="005913F7" w:rsidRPr="006D49EB">
        <w:rPr>
          <w:rFonts w:ascii="Book Antiqua" w:hAnsi="Book Antiqua" w:cs="Arial"/>
          <w:sz w:val="24"/>
          <w:szCs w:val="24"/>
          <w:lang w:val="en-US"/>
        </w:rPr>
        <w:t>ing evidence points out</w:t>
      </w:r>
      <w:r w:rsidR="00AA6637" w:rsidRPr="006D49EB">
        <w:rPr>
          <w:rFonts w:ascii="Book Antiqua" w:hAnsi="Book Antiqua" w:cs="Arial"/>
          <w:sz w:val="24"/>
          <w:szCs w:val="24"/>
          <w:lang w:val="en-US"/>
        </w:rPr>
        <w:t xml:space="preserve"> the contribution of Th17 cells and IL-17 during disease progression. </w:t>
      </w:r>
      <w:r w:rsidR="005A2FB7" w:rsidRPr="006D49EB">
        <w:rPr>
          <w:rFonts w:ascii="Book Antiqua" w:hAnsi="Book Antiqua" w:cs="Arial"/>
          <w:sz w:val="24"/>
          <w:szCs w:val="24"/>
          <w:lang w:val="en-US"/>
        </w:rPr>
        <w:t>Beside TNF</w:t>
      </w:r>
      <w:r w:rsidR="00215270" w:rsidRPr="006D49EB">
        <w:rPr>
          <w:rFonts w:ascii="Book Antiqua" w:hAnsi="Book Antiqua" w:cs="Arial"/>
          <w:sz w:val="24"/>
          <w:szCs w:val="24"/>
          <w:lang w:val="en-US"/>
        </w:rPr>
        <w:t>-</w:t>
      </w:r>
      <w:r w:rsidR="00AA6637" w:rsidRPr="006D49EB">
        <w:rPr>
          <w:rFonts w:ascii="Book Antiqua" w:hAnsi="Book Antiqua" w:cs="Arial"/>
          <w:sz w:val="24"/>
          <w:szCs w:val="24"/>
          <w:lang w:val="en-US"/>
        </w:rPr>
        <w:t>α</w:t>
      </w:r>
      <w:r w:rsidR="005A2FB7" w:rsidRPr="006D49EB">
        <w:rPr>
          <w:rFonts w:ascii="Book Antiqua" w:hAnsi="Book Antiqua" w:cs="Arial"/>
          <w:sz w:val="24"/>
          <w:szCs w:val="24"/>
          <w:lang w:val="en-US"/>
        </w:rPr>
        <w:t xml:space="preserve"> and IL-1</w:t>
      </w:r>
      <w:r w:rsidR="005913F7" w:rsidRPr="006D49EB">
        <w:rPr>
          <w:rFonts w:ascii="Book Antiqua" w:hAnsi="Book Antiqua" w:cs="Arial"/>
          <w:sz w:val="24"/>
          <w:szCs w:val="24"/>
          <w:lang w:val="en-US"/>
        </w:rPr>
        <w:t>β</w:t>
      </w:r>
      <w:r w:rsidR="005A2FB7" w:rsidRPr="006D49EB">
        <w:rPr>
          <w:rFonts w:ascii="Book Antiqua" w:hAnsi="Book Antiqua" w:cs="Arial"/>
          <w:sz w:val="24"/>
          <w:szCs w:val="24"/>
          <w:lang w:val="en-US"/>
        </w:rPr>
        <w:t xml:space="preserve">, IL-17 seems to be </w:t>
      </w:r>
      <w:r w:rsidR="005913F7" w:rsidRPr="006D49EB">
        <w:rPr>
          <w:rFonts w:ascii="Book Antiqua" w:hAnsi="Book Antiqua" w:cs="Arial"/>
          <w:sz w:val="24"/>
          <w:szCs w:val="24"/>
          <w:lang w:val="en-US"/>
        </w:rPr>
        <w:t xml:space="preserve">a </w:t>
      </w:r>
      <w:r w:rsidR="005A2FB7" w:rsidRPr="006D49EB">
        <w:rPr>
          <w:rFonts w:ascii="Book Antiqua" w:hAnsi="Book Antiqua" w:cs="Arial"/>
          <w:sz w:val="24"/>
          <w:szCs w:val="24"/>
          <w:lang w:val="en-US"/>
        </w:rPr>
        <w:t>critical pathogenic factor in RA</w:t>
      </w:r>
      <w:r w:rsidR="00AA6637" w:rsidRPr="006D49EB">
        <w:rPr>
          <w:rFonts w:ascii="Book Antiqua" w:hAnsi="Book Antiqua" w:cs="Arial"/>
          <w:sz w:val="24"/>
          <w:szCs w:val="24"/>
          <w:lang w:val="en-US"/>
        </w:rPr>
        <w:t xml:space="preserve"> </w:t>
      </w:r>
      <w:r w:rsidR="005913F7" w:rsidRPr="006D49EB">
        <w:rPr>
          <w:rFonts w:ascii="Book Antiqua" w:hAnsi="Book Antiqua" w:cs="Arial"/>
          <w:sz w:val="24"/>
          <w:szCs w:val="24"/>
          <w:lang w:val="en-US"/>
        </w:rPr>
        <w:t xml:space="preserve">and is </w:t>
      </w:r>
      <w:r w:rsidR="005A2FB7" w:rsidRPr="006D49EB">
        <w:rPr>
          <w:rFonts w:ascii="Book Antiqua" w:hAnsi="Book Antiqua" w:cs="Arial"/>
          <w:sz w:val="24"/>
          <w:szCs w:val="24"/>
          <w:lang w:val="en-US"/>
        </w:rPr>
        <w:t>released by both T</w:t>
      </w:r>
      <w:r w:rsidR="00215270" w:rsidRPr="006D49EB">
        <w:rPr>
          <w:rFonts w:ascii="Book Antiqua" w:hAnsi="Book Antiqua" w:cs="Arial"/>
          <w:sz w:val="24"/>
          <w:szCs w:val="24"/>
          <w:lang w:val="en-US"/>
        </w:rPr>
        <w:t>h</w:t>
      </w:r>
      <w:r w:rsidR="005A2FB7" w:rsidRPr="006D49EB">
        <w:rPr>
          <w:rFonts w:ascii="Book Antiqua" w:hAnsi="Book Antiqua" w:cs="Arial"/>
          <w:sz w:val="24"/>
          <w:szCs w:val="24"/>
          <w:lang w:val="en-US"/>
        </w:rPr>
        <w:t>17 and ma</w:t>
      </w:r>
      <w:r w:rsidR="00143E0A" w:rsidRPr="006D49EB">
        <w:rPr>
          <w:rFonts w:ascii="Book Antiqua" w:hAnsi="Book Antiqua" w:cs="Arial"/>
          <w:sz w:val="24"/>
          <w:szCs w:val="24"/>
          <w:lang w:val="en-US"/>
        </w:rPr>
        <w:t>st cells within inflamed joints</w:t>
      </w:r>
      <w:r w:rsidR="000E5DB4" w:rsidRPr="006D49EB">
        <w:rPr>
          <w:rFonts w:ascii="Book Antiqua" w:hAnsi="Book Antiqua" w:cs="Arial"/>
          <w:sz w:val="24"/>
          <w:szCs w:val="24"/>
          <w:vertAlign w:val="superscript"/>
          <w:lang w:val="en-US"/>
        </w:rPr>
        <w:t>[37,38]</w:t>
      </w:r>
      <w:r w:rsidR="005A2FB7" w:rsidRPr="006D49EB">
        <w:rPr>
          <w:rFonts w:ascii="Book Antiqua" w:hAnsi="Book Antiqua" w:cs="Arial"/>
          <w:sz w:val="24"/>
          <w:szCs w:val="24"/>
          <w:lang w:val="en-US"/>
        </w:rPr>
        <w:t xml:space="preserve">. </w:t>
      </w:r>
      <w:r w:rsidR="0059442B" w:rsidRPr="006D49EB">
        <w:rPr>
          <w:rFonts w:ascii="Book Antiqua" w:hAnsi="Book Antiqua" w:cs="Arial"/>
          <w:sz w:val="24"/>
          <w:szCs w:val="24"/>
          <w:lang w:val="en-US"/>
        </w:rPr>
        <w:t xml:space="preserve">Recruitment of Th17 </w:t>
      </w:r>
      <w:r w:rsidR="0059442B" w:rsidRPr="006D49EB">
        <w:rPr>
          <w:rFonts w:ascii="Book Antiqua" w:hAnsi="Book Antiqua" w:cs="Arial"/>
          <w:i/>
          <w:sz w:val="24"/>
          <w:szCs w:val="24"/>
          <w:lang w:val="en-US"/>
        </w:rPr>
        <w:t>in situ</w:t>
      </w:r>
      <w:r w:rsidR="0059442B" w:rsidRPr="006D49EB">
        <w:rPr>
          <w:rFonts w:ascii="Book Antiqua" w:hAnsi="Book Antiqua" w:cs="Arial"/>
          <w:sz w:val="24"/>
          <w:szCs w:val="24"/>
          <w:lang w:val="en-US"/>
        </w:rPr>
        <w:t xml:space="preserve"> </w:t>
      </w:r>
      <w:r w:rsidR="00AA6637" w:rsidRPr="006D49EB">
        <w:rPr>
          <w:rFonts w:ascii="Book Antiqua" w:hAnsi="Book Antiqua" w:cs="Arial"/>
          <w:sz w:val="24"/>
          <w:szCs w:val="24"/>
          <w:lang w:val="en-US"/>
        </w:rPr>
        <w:t xml:space="preserve">during RA </w:t>
      </w:r>
      <w:r w:rsidR="005913F7" w:rsidRPr="006D49EB">
        <w:rPr>
          <w:rFonts w:ascii="Book Antiqua" w:hAnsi="Book Antiqua" w:cs="Arial"/>
          <w:sz w:val="24"/>
          <w:szCs w:val="24"/>
          <w:lang w:val="en-US"/>
        </w:rPr>
        <w:t>appear</w:t>
      </w:r>
      <w:r w:rsidR="0059442B" w:rsidRPr="006D49EB">
        <w:rPr>
          <w:rFonts w:ascii="Book Antiqua" w:hAnsi="Book Antiqua" w:cs="Arial"/>
          <w:sz w:val="24"/>
          <w:szCs w:val="24"/>
          <w:lang w:val="en-US"/>
        </w:rPr>
        <w:t xml:space="preserve">s to </w:t>
      </w:r>
      <w:r w:rsidR="0015505B" w:rsidRPr="006D49EB">
        <w:rPr>
          <w:rFonts w:ascii="Book Antiqua" w:hAnsi="Book Antiqua" w:cs="Arial"/>
          <w:sz w:val="24"/>
          <w:szCs w:val="24"/>
          <w:lang w:val="en-US"/>
        </w:rPr>
        <w:t xml:space="preserve">be </w:t>
      </w:r>
      <w:r w:rsidR="00ED098F" w:rsidRPr="006D49EB">
        <w:rPr>
          <w:rFonts w:ascii="Book Antiqua" w:hAnsi="Book Antiqua" w:cs="Arial"/>
          <w:sz w:val="24"/>
          <w:szCs w:val="24"/>
          <w:lang w:val="en-US"/>
        </w:rPr>
        <w:t>facilitated by CCL20</w:t>
      </w:r>
      <w:r w:rsidR="00AA6637" w:rsidRPr="006D49EB">
        <w:rPr>
          <w:rFonts w:ascii="Book Antiqua" w:hAnsi="Book Antiqua" w:cs="Arial"/>
          <w:sz w:val="24"/>
          <w:szCs w:val="24"/>
          <w:lang w:val="en-US"/>
        </w:rPr>
        <w:t xml:space="preserve"> expression by synoviocytes</w:t>
      </w:r>
      <w:r w:rsidR="00ED098F" w:rsidRPr="006D49EB">
        <w:rPr>
          <w:rFonts w:ascii="Book Antiqua" w:hAnsi="Book Antiqua" w:cs="Arial"/>
          <w:sz w:val="24"/>
          <w:szCs w:val="24"/>
          <w:lang w:val="en-US"/>
        </w:rPr>
        <w:t xml:space="preserve">, </w:t>
      </w:r>
      <w:r w:rsidR="005913F7" w:rsidRPr="006D49EB">
        <w:rPr>
          <w:rFonts w:ascii="Book Antiqua" w:hAnsi="Book Antiqua" w:cs="Arial"/>
          <w:sz w:val="24"/>
          <w:szCs w:val="24"/>
          <w:lang w:val="en-US"/>
        </w:rPr>
        <w:t xml:space="preserve">the </w:t>
      </w:r>
      <w:r w:rsidR="00ED098F" w:rsidRPr="006D49EB">
        <w:rPr>
          <w:rFonts w:ascii="Book Antiqua" w:hAnsi="Book Antiqua" w:cs="Arial"/>
          <w:sz w:val="24"/>
          <w:szCs w:val="24"/>
          <w:lang w:val="en-US"/>
        </w:rPr>
        <w:t xml:space="preserve">ligand </w:t>
      </w:r>
      <w:r w:rsidR="00AA6637" w:rsidRPr="006D49EB">
        <w:rPr>
          <w:rFonts w:ascii="Book Antiqua" w:hAnsi="Book Antiqua" w:cs="Arial"/>
          <w:sz w:val="24"/>
          <w:szCs w:val="24"/>
          <w:lang w:val="en-US"/>
        </w:rPr>
        <w:t>f</w:t>
      </w:r>
      <w:r w:rsidR="005913F7" w:rsidRPr="006D49EB">
        <w:rPr>
          <w:rFonts w:ascii="Book Antiqua" w:hAnsi="Book Antiqua" w:cs="Arial"/>
          <w:sz w:val="24"/>
          <w:szCs w:val="24"/>
          <w:lang w:val="en-US"/>
        </w:rPr>
        <w:t xml:space="preserve">of </w:t>
      </w:r>
      <w:r w:rsidR="00AA6637" w:rsidRPr="006D49EB">
        <w:rPr>
          <w:rFonts w:ascii="Book Antiqua" w:hAnsi="Book Antiqua" w:cs="Arial"/>
          <w:sz w:val="24"/>
          <w:szCs w:val="24"/>
          <w:lang w:val="en-US"/>
        </w:rPr>
        <w:t>CCR6</w:t>
      </w:r>
      <w:r w:rsidR="005913F7" w:rsidRPr="006D49EB">
        <w:rPr>
          <w:rFonts w:ascii="Book Antiqua" w:hAnsi="Book Antiqua" w:cs="Arial"/>
          <w:sz w:val="24"/>
          <w:szCs w:val="24"/>
          <w:lang w:val="en-US"/>
        </w:rPr>
        <w:t>, a chemokine receptor known to be expressed by T</w:t>
      </w:r>
      <w:r w:rsidR="001A6C80" w:rsidRPr="006D49EB">
        <w:rPr>
          <w:rFonts w:ascii="Book Antiqua" w:hAnsi="Book Antiqua" w:cs="Arial"/>
          <w:sz w:val="24"/>
          <w:szCs w:val="24"/>
          <w:lang w:val="en-US"/>
        </w:rPr>
        <w:t>h</w:t>
      </w:r>
      <w:r w:rsidR="005913F7" w:rsidRPr="006D49EB">
        <w:rPr>
          <w:rFonts w:ascii="Book Antiqua" w:hAnsi="Book Antiqua" w:cs="Arial"/>
          <w:sz w:val="24"/>
          <w:szCs w:val="24"/>
          <w:lang w:val="en-US"/>
        </w:rPr>
        <w:t>17 cells</w:t>
      </w:r>
      <w:r w:rsidR="00ED098F" w:rsidRPr="006D49EB">
        <w:rPr>
          <w:rFonts w:ascii="Book Antiqua" w:hAnsi="Book Antiqua" w:cs="Arial"/>
          <w:sz w:val="24"/>
          <w:szCs w:val="24"/>
          <w:lang w:val="en-US"/>
        </w:rPr>
        <w:t xml:space="preserve"> </w:t>
      </w:r>
      <w:r w:rsidR="000E5DB4" w:rsidRPr="006D49EB">
        <w:rPr>
          <w:rFonts w:ascii="Book Antiqua" w:hAnsi="Book Antiqua" w:cs="Arial"/>
          <w:sz w:val="24"/>
          <w:szCs w:val="24"/>
          <w:vertAlign w:val="superscript"/>
          <w:lang w:val="en-US"/>
        </w:rPr>
        <w:t>[38]</w:t>
      </w:r>
      <w:r w:rsidR="005A2FB7" w:rsidRPr="006D49EB">
        <w:rPr>
          <w:rFonts w:ascii="Book Antiqua" w:hAnsi="Book Antiqua" w:cs="Arial"/>
          <w:sz w:val="24"/>
          <w:szCs w:val="24"/>
          <w:lang w:val="en-US"/>
        </w:rPr>
        <w:t>.</w:t>
      </w:r>
    </w:p>
    <w:p w:rsidR="00114C05" w:rsidRPr="006D49EB" w:rsidRDefault="00ED098F" w:rsidP="006D49EB">
      <w:pPr>
        <w:spacing w:after="0" w:line="360" w:lineRule="auto"/>
        <w:ind w:firstLineChars="200" w:firstLine="480"/>
        <w:jc w:val="both"/>
        <w:rPr>
          <w:rFonts w:ascii="Book Antiqua" w:hAnsi="Book Antiqua" w:cs="Arial"/>
          <w:sz w:val="24"/>
          <w:szCs w:val="24"/>
          <w:lang w:val="en-US"/>
        </w:rPr>
      </w:pPr>
      <w:r w:rsidRPr="006D49EB">
        <w:rPr>
          <w:rFonts w:ascii="Book Antiqua" w:hAnsi="Book Antiqua" w:cs="Arial"/>
          <w:sz w:val="24"/>
          <w:szCs w:val="24"/>
          <w:lang w:val="en-US"/>
        </w:rPr>
        <w:t xml:space="preserve">Compared to healthy </w:t>
      </w:r>
      <w:r w:rsidR="005913F7" w:rsidRPr="006D49EB">
        <w:rPr>
          <w:rFonts w:ascii="Book Antiqua" w:hAnsi="Book Antiqua" w:cs="Arial"/>
          <w:sz w:val="24"/>
          <w:szCs w:val="24"/>
          <w:lang w:val="en-US"/>
        </w:rPr>
        <w:t xml:space="preserve">individual, arthritic patients </w:t>
      </w:r>
      <w:r w:rsidR="00A57573" w:rsidRPr="006D49EB">
        <w:rPr>
          <w:rFonts w:ascii="Book Antiqua" w:hAnsi="Book Antiqua" w:cs="Arial"/>
          <w:sz w:val="24"/>
          <w:szCs w:val="24"/>
          <w:lang w:val="en-US"/>
        </w:rPr>
        <w:t>present</w:t>
      </w:r>
      <w:r w:rsidRPr="006D49EB">
        <w:rPr>
          <w:rFonts w:ascii="Book Antiqua" w:hAnsi="Book Antiqua" w:cs="Arial"/>
          <w:sz w:val="24"/>
          <w:szCs w:val="24"/>
          <w:lang w:val="en-US"/>
        </w:rPr>
        <w:t xml:space="preserve"> significantly higher serum </w:t>
      </w:r>
      <w:r w:rsidR="005913F7" w:rsidRPr="006D49EB">
        <w:rPr>
          <w:rFonts w:ascii="Book Antiqua" w:hAnsi="Book Antiqua" w:cs="Arial"/>
          <w:sz w:val="24"/>
          <w:szCs w:val="24"/>
          <w:lang w:val="en-US"/>
        </w:rPr>
        <w:t>IL-17</w:t>
      </w:r>
      <w:r w:rsidR="00644200" w:rsidRPr="006D49EB">
        <w:rPr>
          <w:rFonts w:ascii="Book Antiqua" w:hAnsi="Book Antiqua" w:cs="Arial"/>
          <w:sz w:val="24"/>
          <w:szCs w:val="24"/>
          <w:lang w:val="en-US"/>
        </w:rPr>
        <w:t xml:space="preserve"> </w:t>
      </w:r>
      <w:r w:rsidR="000C2EA6" w:rsidRPr="006D49EB">
        <w:rPr>
          <w:rFonts w:ascii="Book Antiqua" w:hAnsi="Book Antiqua" w:cs="Arial"/>
          <w:sz w:val="24"/>
          <w:szCs w:val="24"/>
          <w:lang w:val="en-US"/>
        </w:rPr>
        <w:t xml:space="preserve">and IL-22 </w:t>
      </w:r>
      <w:r w:rsidR="00644200" w:rsidRPr="006D49EB">
        <w:rPr>
          <w:rFonts w:ascii="Book Antiqua" w:hAnsi="Book Antiqua" w:cs="Arial"/>
          <w:sz w:val="24"/>
          <w:szCs w:val="24"/>
          <w:lang w:val="en-US"/>
        </w:rPr>
        <w:t>levels</w:t>
      </w:r>
      <w:r w:rsidR="005913F7" w:rsidRPr="006D49EB">
        <w:rPr>
          <w:rFonts w:ascii="Book Antiqua" w:hAnsi="Book Antiqua" w:cs="Arial"/>
          <w:sz w:val="24"/>
          <w:szCs w:val="24"/>
          <w:lang w:val="en-US"/>
        </w:rPr>
        <w:t>,</w:t>
      </w:r>
      <w:r w:rsidRPr="006D49EB">
        <w:rPr>
          <w:rFonts w:ascii="Book Antiqua" w:hAnsi="Book Antiqua" w:cs="Arial"/>
          <w:sz w:val="24"/>
          <w:szCs w:val="24"/>
          <w:lang w:val="en-US"/>
        </w:rPr>
        <w:t xml:space="preserve"> corroborating their </w:t>
      </w:r>
      <w:r w:rsidR="00215270" w:rsidRPr="006D49EB">
        <w:rPr>
          <w:rFonts w:ascii="Book Antiqua" w:hAnsi="Book Antiqua" w:cs="Arial"/>
          <w:sz w:val="24"/>
          <w:szCs w:val="24"/>
          <w:lang w:val="en-US"/>
        </w:rPr>
        <w:t>clinical scores</w:t>
      </w:r>
      <w:r w:rsidR="00644200" w:rsidRPr="006D49EB">
        <w:rPr>
          <w:rFonts w:ascii="Book Antiqua" w:hAnsi="Book Antiqua" w:cs="Arial"/>
          <w:sz w:val="24"/>
          <w:szCs w:val="24"/>
          <w:lang w:val="en-US"/>
        </w:rPr>
        <w:t xml:space="preserve"> </w:t>
      </w:r>
      <w:r w:rsidRPr="006D49EB">
        <w:rPr>
          <w:rFonts w:ascii="Book Antiqua" w:hAnsi="Book Antiqua" w:cs="Arial"/>
          <w:sz w:val="24"/>
          <w:szCs w:val="24"/>
          <w:lang w:val="en-US"/>
        </w:rPr>
        <w:t xml:space="preserve">and </w:t>
      </w:r>
      <w:r w:rsidR="005913F7" w:rsidRPr="006D49EB">
        <w:rPr>
          <w:rFonts w:ascii="Book Antiqua" w:hAnsi="Book Antiqua" w:cs="Arial"/>
          <w:sz w:val="24"/>
          <w:szCs w:val="24"/>
          <w:lang w:val="en-US"/>
        </w:rPr>
        <w:t>cartilage</w:t>
      </w:r>
      <w:r w:rsidRPr="006D49EB">
        <w:rPr>
          <w:rFonts w:ascii="Book Antiqua" w:hAnsi="Book Antiqua" w:cs="Arial"/>
          <w:sz w:val="24"/>
          <w:szCs w:val="24"/>
          <w:lang w:val="en-US"/>
        </w:rPr>
        <w:t xml:space="preserve"> degradation</w:t>
      </w:r>
      <w:r w:rsidR="009C37B1" w:rsidRPr="006D49EB">
        <w:rPr>
          <w:rFonts w:ascii="Book Antiqua" w:hAnsi="Book Antiqua" w:cs="Arial"/>
          <w:sz w:val="24"/>
          <w:szCs w:val="24"/>
          <w:vertAlign w:val="superscript"/>
          <w:lang w:val="en-US"/>
        </w:rPr>
        <w:t>[39,40]</w:t>
      </w:r>
      <w:r w:rsidRPr="006D49EB">
        <w:rPr>
          <w:rFonts w:ascii="Book Antiqua" w:hAnsi="Book Antiqua" w:cs="Arial"/>
          <w:sz w:val="24"/>
          <w:szCs w:val="24"/>
          <w:lang w:val="en-US"/>
        </w:rPr>
        <w:t>.</w:t>
      </w:r>
      <w:r w:rsidRPr="006D49EB">
        <w:rPr>
          <w:rFonts w:ascii="Book Antiqua" w:hAnsi="Book Antiqua" w:cs="Arial"/>
          <w:color w:val="FF0000"/>
          <w:sz w:val="24"/>
          <w:szCs w:val="24"/>
          <w:lang w:val="en-US"/>
        </w:rPr>
        <w:t xml:space="preserve"> </w:t>
      </w:r>
      <w:r w:rsidR="00393C4E" w:rsidRPr="006D49EB">
        <w:rPr>
          <w:rFonts w:ascii="Book Antiqua" w:hAnsi="Book Antiqua" w:cs="Arial"/>
          <w:sz w:val="24"/>
          <w:szCs w:val="24"/>
          <w:lang w:val="en-US"/>
        </w:rPr>
        <w:t xml:space="preserve">Accordingly, </w:t>
      </w:r>
      <w:r w:rsidR="00215270" w:rsidRPr="006D49EB">
        <w:rPr>
          <w:rFonts w:ascii="Book Antiqua" w:hAnsi="Book Antiqua" w:cs="Arial"/>
          <w:sz w:val="24"/>
          <w:szCs w:val="24"/>
          <w:lang w:val="en-US"/>
        </w:rPr>
        <w:t xml:space="preserve">many mouse </w:t>
      </w:r>
      <w:r w:rsidR="005913F7" w:rsidRPr="006D49EB">
        <w:rPr>
          <w:rFonts w:ascii="Book Antiqua" w:hAnsi="Book Antiqua" w:cs="Arial"/>
          <w:sz w:val="24"/>
          <w:szCs w:val="24"/>
          <w:lang w:val="en-US"/>
        </w:rPr>
        <w:t>model</w:t>
      </w:r>
      <w:r w:rsidR="001A6C80" w:rsidRPr="006D49EB">
        <w:rPr>
          <w:rFonts w:ascii="Book Antiqua" w:hAnsi="Book Antiqua" w:cs="Arial"/>
          <w:sz w:val="24"/>
          <w:szCs w:val="24"/>
          <w:lang w:val="en-US"/>
        </w:rPr>
        <w:t>s</w:t>
      </w:r>
      <w:r w:rsidR="005913F7" w:rsidRPr="006D49EB">
        <w:rPr>
          <w:rFonts w:ascii="Book Antiqua" w:hAnsi="Book Antiqua" w:cs="Arial"/>
          <w:sz w:val="24"/>
          <w:szCs w:val="24"/>
          <w:lang w:val="en-US"/>
        </w:rPr>
        <w:t xml:space="preserve"> of arthritis</w:t>
      </w:r>
      <w:r w:rsidR="00215270" w:rsidRPr="006D49EB">
        <w:rPr>
          <w:rFonts w:ascii="Book Antiqua" w:hAnsi="Book Antiqua" w:cs="Arial"/>
          <w:sz w:val="24"/>
          <w:szCs w:val="24"/>
          <w:lang w:val="en-US"/>
        </w:rPr>
        <w:t xml:space="preserve"> enforce Th17/IL-</w:t>
      </w:r>
      <w:r w:rsidR="00D7274B" w:rsidRPr="006D49EB">
        <w:rPr>
          <w:rFonts w:ascii="Book Antiqua" w:hAnsi="Book Antiqua" w:cs="Arial"/>
          <w:sz w:val="24"/>
          <w:szCs w:val="24"/>
          <w:lang w:val="en-US"/>
        </w:rPr>
        <w:t>1</w:t>
      </w:r>
      <w:r w:rsidR="00215270" w:rsidRPr="006D49EB">
        <w:rPr>
          <w:rFonts w:ascii="Book Antiqua" w:hAnsi="Book Antiqua" w:cs="Arial"/>
          <w:sz w:val="24"/>
          <w:szCs w:val="24"/>
          <w:lang w:val="en-US"/>
        </w:rPr>
        <w:t>7 rol</w:t>
      </w:r>
      <w:r w:rsidR="00143E0A" w:rsidRPr="006D49EB">
        <w:rPr>
          <w:rFonts w:ascii="Book Antiqua" w:hAnsi="Book Antiqua" w:cs="Arial"/>
          <w:sz w:val="24"/>
          <w:szCs w:val="24"/>
          <w:lang w:val="en-US"/>
        </w:rPr>
        <w:t>e during the pathogenesis of RA</w:t>
      </w:r>
      <w:r w:rsidR="009C37B1" w:rsidRPr="006D49EB">
        <w:rPr>
          <w:rFonts w:ascii="Book Antiqua" w:hAnsi="Book Antiqua" w:cs="Arial"/>
          <w:sz w:val="24"/>
          <w:szCs w:val="24"/>
          <w:vertAlign w:val="superscript"/>
          <w:lang w:val="en-US"/>
        </w:rPr>
        <w:t>[41–43]</w:t>
      </w:r>
      <w:r w:rsidR="00215270" w:rsidRPr="006D49EB">
        <w:rPr>
          <w:rFonts w:ascii="Book Antiqua" w:hAnsi="Book Antiqua" w:cs="Arial"/>
          <w:sz w:val="24"/>
          <w:szCs w:val="24"/>
          <w:lang w:val="en-US"/>
        </w:rPr>
        <w:t>.</w:t>
      </w:r>
      <w:r w:rsidR="00E74B5B" w:rsidRPr="006D49EB">
        <w:rPr>
          <w:rFonts w:ascii="Book Antiqua" w:hAnsi="Book Antiqua" w:cs="Arial"/>
          <w:sz w:val="24"/>
          <w:szCs w:val="24"/>
          <w:lang w:val="en-US"/>
        </w:rPr>
        <w:t xml:space="preserve"> </w:t>
      </w:r>
      <w:r w:rsidR="009C2C19" w:rsidRPr="006D49EB">
        <w:rPr>
          <w:rFonts w:ascii="Book Antiqua" w:hAnsi="Book Antiqua" w:cs="Arial"/>
          <w:sz w:val="24"/>
          <w:szCs w:val="24"/>
          <w:lang w:val="en-US"/>
        </w:rPr>
        <w:t xml:space="preserve">Interestingly, </w:t>
      </w:r>
      <w:r w:rsidR="001A6C80" w:rsidRPr="006D49EB">
        <w:rPr>
          <w:rFonts w:ascii="Book Antiqua" w:hAnsi="Book Antiqua" w:cs="Arial"/>
          <w:sz w:val="24"/>
          <w:szCs w:val="24"/>
          <w:lang w:val="en-US"/>
        </w:rPr>
        <w:t xml:space="preserve">mice </w:t>
      </w:r>
      <w:r w:rsidR="009C2C19" w:rsidRPr="006D49EB">
        <w:rPr>
          <w:rFonts w:ascii="Book Antiqua" w:hAnsi="Book Antiqua" w:cs="Arial"/>
          <w:sz w:val="24"/>
          <w:szCs w:val="24"/>
          <w:lang w:val="en-US"/>
        </w:rPr>
        <w:t xml:space="preserve">deficient </w:t>
      </w:r>
      <w:r w:rsidR="001A6C80" w:rsidRPr="006D49EB">
        <w:rPr>
          <w:rFonts w:ascii="Book Antiqua" w:hAnsi="Book Antiqua" w:cs="Arial"/>
          <w:sz w:val="24"/>
          <w:szCs w:val="24"/>
          <w:lang w:val="en-US"/>
        </w:rPr>
        <w:t xml:space="preserve">in IL-1 receptor antagonist (IL-1Ra) </w:t>
      </w:r>
      <w:r w:rsidR="005913F7" w:rsidRPr="006D49EB">
        <w:rPr>
          <w:rFonts w:ascii="Book Antiqua" w:hAnsi="Book Antiqua" w:cs="Arial"/>
          <w:sz w:val="24"/>
          <w:szCs w:val="24"/>
          <w:lang w:val="en-US"/>
        </w:rPr>
        <w:t>have</w:t>
      </w:r>
      <w:r w:rsidR="00AA6637" w:rsidRPr="006D49EB">
        <w:rPr>
          <w:rFonts w:ascii="Book Antiqua" w:hAnsi="Book Antiqua" w:cs="Arial"/>
          <w:sz w:val="24"/>
          <w:szCs w:val="24"/>
          <w:lang w:val="en-US"/>
        </w:rPr>
        <w:t xml:space="preserve"> increased number of Th17 cells</w:t>
      </w:r>
      <w:r w:rsidR="009C2C19" w:rsidRPr="006D49EB">
        <w:rPr>
          <w:rFonts w:ascii="Book Antiqua" w:hAnsi="Book Antiqua" w:cs="Arial"/>
          <w:sz w:val="24"/>
          <w:szCs w:val="24"/>
          <w:lang w:val="en-US"/>
        </w:rPr>
        <w:t xml:space="preserve"> and spontaneous development of arthritis is abrogated</w:t>
      </w:r>
      <w:r w:rsidR="00AA6637" w:rsidRPr="006D49EB">
        <w:rPr>
          <w:rFonts w:ascii="Book Antiqua" w:hAnsi="Book Antiqua" w:cs="Arial"/>
          <w:sz w:val="24"/>
          <w:szCs w:val="24"/>
          <w:lang w:val="en-US"/>
        </w:rPr>
        <w:t xml:space="preserve"> in these animals following </w:t>
      </w:r>
      <w:r w:rsidR="009C2C19" w:rsidRPr="006D49EB">
        <w:rPr>
          <w:rFonts w:ascii="Book Antiqua" w:hAnsi="Book Antiqua" w:cs="Arial"/>
          <w:sz w:val="24"/>
          <w:szCs w:val="24"/>
          <w:lang w:val="en-US"/>
        </w:rPr>
        <w:t>IL-17 neutralization</w:t>
      </w:r>
      <w:r w:rsidR="009C37B1" w:rsidRPr="006D49EB">
        <w:rPr>
          <w:rFonts w:ascii="Book Antiqua" w:hAnsi="Book Antiqua" w:cs="Arial"/>
          <w:sz w:val="24"/>
          <w:szCs w:val="24"/>
          <w:vertAlign w:val="superscript"/>
          <w:lang w:val="en-US"/>
        </w:rPr>
        <w:t>[44,45]</w:t>
      </w:r>
      <w:r w:rsidR="009C2C19" w:rsidRPr="006D49EB">
        <w:rPr>
          <w:rFonts w:ascii="Book Antiqua" w:hAnsi="Book Antiqua" w:cs="Arial"/>
          <w:sz w:val="24"/>
          <w:szCs w:val="24"/>
          <w:lang w:val="en-US"/>
        </w:rPr>
        <w:t xml:space="preserve">. </w:t>
      </w:r>
      <w:r w:rsidR="005913F7" w:rsidRPr="006D49EB">
        <w:rPr>
          <w:rFonts w:ascii="Book Antiqua" w:hAnsi="Book Antiqua" w:cs="Arial"/>
          <w:sz w:val="24"/>
          <w:szCs w:val="24"/>
          <w:lang w:val="en-US"/>
        </w:rPr>
        <w:t>Nevertheless</w:t>
      </w:r>
      <w:r w:rsidR="009C2C19" w:rsidRPr="006D49EB">
        <w:rPr>
          <w:rFonts w:ascii="Book Antiqua" w:hAnsi="Book Antiqua" w:cs="Arial"/>
          <w:sz w:val="24"/>
          <w:szCs w:val="24"/>
          <w:lang w:val="en-US"/>
        </w:rPr>
        <w:t>, after the onset of arthritis, neutralization of IL-17 prevents disease</w:t>
      </w:r>
      <w:r w:rsidR="001A7023" w:rsidRPr="006D49EB">
        <w:rPr>
          <w:rFonts w:ascii="Book Antiqua" w:hAnsi="Book Antiqua" w:cs="Arial"/>
          <w:sz w:val="24"/>
          <w:szCs w:val="24"/>
          <w:lang w:val="en-US"/>
        </w:rPr>
        <w:t xml:space="preserve"> worsening</w:t>
      </w:r>
      <w:r w:rsidR="009C2C19" w:rsidRPr="006D49EB">
        <w:rPr>
          <w:rFonts w:ascii="Book Antiqua" w:hAnsi="Book Antiqua" w:cs="Arial"/>
          <w:sz w:val="24"/>
          <w:szCs w:val="24"/>
          <w:lang w:val="en-US"/>
        </w:rPr>
        <w:t xml:space="preserve"> but does not reduce the arthritis s</w:t>
      </w:r>
      <w:r w:rsidR="00143E0A" w:rsidRPr="006D49EB">
        <w:rPr>
          <w:rFonts w:ascii="Book Antiqua" w:hAnsi="Book Antiqua" w:cs="Arial"/>
          <w:sz w:val="24"/>
          <w:szCs w:val="24"/>
          <w:lang w:val="en-US"/>
        </w:rPr>
        <w:t>core</w:t>
      </w:r>
      <w:r w:rsidR="009C37B1" w:rsidRPr="006D49EB">
        <w:rPr>
          <w:rFonts w:ascii="Book Antiqua" w:hAnsi="Book Antiqua" w:cs="Arial"/>
          <w:sz w:val="24"/>
          <w:szCs w:val="24"/>
          <w:vertAlign w:val="superscript"/>
          <w:lang w:val="en-US"/>
        </w:rPr>
        <w:t>[44]</w:t>
      </w:r>
      <w:r w:rsidR="009C2C19" w:rsidRPr="006D49EB">
        <w:rPr>
          <w:rFonts w:ascii="Book Antiqua" w:hAnsi="Book Antiqua" w:cs="Arial"/>
          <w:sz w:val="24"/>
          <w:szCs w:val="24"/>
          <w:lang w:val="en-US"/>
        </w:rPr>
        <w:t xml:space="preserve">. </w:t>
      </w:r>
      <w:r w:rsidR="00510211" w:rsidRPr="006D49EB">
        <w:rPr>
          <w:rFonts w:ascii="Book Antiqua" w:hAnsi="Book Antiqua" w:cs="Arial"/>
          <w:sz w:val="24"/>
          <w:szCs w:val="24"/>
          <w:lang w:val="en-US"/>
        </w:rPr>
        <w:t>Beside</w:t>
      </w:r>
      <w:r w:rsidR="00E74B5B" w:rsidRPr="006D49EB">
        <w:rPr>
          <w:rFonts w:ascii="Book Antiqua" w:hAnsi="Book Antiqua" w:cs="Arial"/>
          <w:sz w:val="24"/>
          <w:szCs w:val="24"/>
          <w:lang w:val="en-US"/>
        </w:rPr>
        <w:t xml:space="preserve"> </w:t>
      </w:r>
      <w:r w:rsidR="00395923" w:rsidRPr="006D49EB">
        <w:rPr>
          <w:rFonts w:ascii="Book Antiqua" w:hAnsi="Book Antiqua" w:cs="Arial"/>
          <w:sz w:val="24"/>
          <w:szCs w:val="24"/>
          <w:lang w:val="en-US"/>
        </w:rPr>
        <w:t>IL</w:t>
      </w:r>
      <w:r w:rsidR="00E74B5B" w:rsidRPr="006D49EB">
        <w:rPr>
          <w:rFonts w:ascii="Book Antiqua" w:hAnsi="Book Antiqua" w:cs="Arial"/>
          <w:sz w:val="24"/>
          <w:szCs w:val="24"/>
          <w:lang w:val="en-US"/>
        </w:rPr>
        <w:t xml:space="preserve">-17, </w:t>
      </w:r>
      <w:r w:rsidR="009C2C19" w:rsidRPr="006D49EB">
        <w:rPr>
          <w:rFonts w:ascii="Book Antiqua" w:hAnsi="Book Antiqua" w:cs="Arial"/>
          <w:sz w:val="24"/>
          <w:szCs w:val="24"/>
          <w:lang w:val="en-US"/>
        </w:rPr>
        <w:t xml:space="preserve">Th17 cells </w:t>
      </w:r>
      <w:r w:rsidR="006E7BE0" w:rsidRPr="006D49EB">
        <w:rPr>
          <w:rFonts w:ascii="Book Antiqua" w:hAnsi="Book Antiqua" w:cs="Arial"/>
          <w:sz w:val="24"/>
          <w:szCs w:val="24"/>
          <w:lang w:val="en-US"/>
        </w:rPr>
        <w:t xml:space="preserve">infiltrated the joints </w:t>
      </w:r>
      <w:r w:rsidR="00E74B5B" w:rsidRPr="006D49EB">
        <w:rPr>
          <w:rFonts w:ascii="Book Antiqua" w:hAnsi="Book Antiqua" w:cs="Arial"/>
          <w:sz w:val="24"/>
          <w:szCs w:val="24"/>
          <w:lang w:val="en-US"/>
        </w:rPr>
        <w:t xml:space="preserve">produce </w:t>
      </w:r>
      <w:r w:rsidR="001523D3" w:rsidRPr="006D49EB">
        <w:rPr>
          <w:rFonts w:ascii="Book Antiqua" w:hAnsi="Book Antiqua" w:cs="Arial"/>
          <w:sz w:val="24"/>
          <w:szCs w:val="24"/>
          <w:lang w:val="en-US"/>
        </w:rPr>
        <w:t xml:space="preserve">IL-22, </w:t>
      </w:r>
      <w:r w:rsidR="00E74B5B" w:rsidRPr="006D49EB">
        <w:rPr>
          <w:rFonts w:ascii="Book Antiqua" w:hAnsi="Book Antiqua" w:cs="Arial"/>
          <w:sz w:val="24"/>
          <w:szCs w:val="24"/>
          <w:lang w:val="en-US"/>
        </w:rPr>
        <w:t>IFN</w:t>
      </w:r>
      <w:r w:rsidR="00322F5F" w:rsidRPr="006D49EB">
        <w:rPr>
          <w:rFonts w:ascii="Book Antiqua" w:hAnsi="Book Antiqua" w:cs="Arial"/>
          <w:sz w:val="24"/>
          <w:szCs w:val="24"/>
          <w:lang w:val="en-US"/>
        </w:rPr>
        <w:t>-</w:t>
      </w:r>
      <w:r w:rsidR="00395923" w:rsidRPr="006D49EB">
        <w:rPr>
          <w:rFonts w:ascii="Book Antiqua" w:hAnsi="Book Antiqua" w:cs="Arial"/>
          <w:sz w:val="24"/>
          <w:szCs w:val="24"/>
          <w:lang w:val="en-US"/>
        </w:rPr>
        <w:t>γ</w:t>
      </w:r>
      <w:r w:rsidR="00E74B5B" w:rsidRPr="006D49EB">
        <w:rPr>
          <w:rFonts w:ascii="Book Antiqua" w:hAnsi="Book Antiqua" w:cs="Arial"/>
          <w:sz w:val="24"/>
          <w:szCs w:val="24"/>
          <w:lang w:val="en-US"/>
        </w:rPr>
        <w:t xml:space="preserve"> and GM</w:t>
      </w:r>
      <w:r w:rsidR="00215270" w:rsidRPr="006D49EB">
        <w:rPr>
          <w:rFonts w:ascii="Book Antiqua" w:hAnsi="Book Antiqua" w:cs="Arial"/>
          <w:sz w:val="24"/>
          <w:szCs w:val="24"/>
          <w:lang w:val="en-US"/>
        </w:rPr>
        <w:t>-</w:t>
      </w:r>
      <w:r w:rsidR="00E74B5B" w:rsidRPr="006D49EB">
        <w:rPr>
          <w:rFonts w:ascii="Book Antiqua" w:hAnsi="Book Antiqua" w:cs="Arial"/>
          <w:sz w:val="24"/>
          <w:szCs w:val="24"/>
          <w:lang w:val="en-US"/>
        </w:rPr>
        <w:t xml:space="preserve">CSF that are </w:t>
      </w:r>
      <w:r w:rsidR="006E7BE0" w:rsidRPr="006D49EB">
        <w:rPr>
          <w:rFonts w:ascii="Book Antiqua" w:hAnsi="Book Antiqua" w:cs="Arial"/>
          <w:sz w:val="24"/>
          <w:szCs w:val="24"/>
          <w:lang w:val="en-US"/>
        </w:rPr>
        <w:t xml:space="preserve">able to activate bone cells, synoviocytes, as well as cells infiltrated the joints such as </w:t>
      </w:r>
      <w:r w:rsidR="00E74B5B" w:rsidRPr="006D49EB">
        <w:rPr>
          <w:rFonts w:ascii="Book Antiqua" w:hAnsi="Book Antiqua" w:cs="Arial"/>
          <w:sz w:val="24"/>
          <w:szCs w:val="24"/>
          <w:lang w:val="en-US"/>
        </w:rPr>
        <w:lastRenderedPageBreak/>
        <w:t>macrophages</w:t>
      </w:r>
      <w:r w:rsidR="006E7BE0" w:rsidRPr="006D49EB">
        <w:rPr>
          <w:rFonts w:ascii="Book Antiqua" w:hAnsi="Book Antiqua" w:cs="Arial"/>
          <w:sz w:val="24"/>
          <w:szCs w:val="24"/>
          <w:lang w:val="en-US"/>
        </w:rPr>
        <w:t>. Activation of these cells results in the production of other</w:t>
      </w:r>
      <w:r w:rsidR="001523D3" w:rsidRPr="006D49EB">
        <w:rPr>
          <w:rFonts w:ascii="Book Antiqua" w:hAnsi="Book Antiqua" w:cs="Arial"/>
          <w:sz w:val="24"/>
          <w:szCs w:val="24"/>
          <w:lang w:val="en-US"/>
        </w:rPr>
        <w:t xml:space="preserve"> </w:t>
      </w:r>
      <w:r w:rsidR="00E74B5B" w:rsidRPr="006D49EB">
        <w:rPr>
          <w:rFonts w:ascii="Book Antiqua" w:hAnsi="Book Antiqua" w:cs="Arial"/>
          <w:sz w:val="24"/>
          <w:szCs w:val="24"/>
          <w:lang w:val="en-US"/>
        </w:rPr>
        <w:t>pro-inflammatory cytokine</w:t>
      </w:r>
      <w:r w:rsidR="001523D3" w:rsidRPr="006D49EB">
        <w:rPr>
          <w:rFonts w:ascii="Book Antiqua" w:hAnsi="Book Antiqua" w:cs="Arial"/>
          <w:sz w:val="24"/>
          <w:szCs w:val="24"/>
          <w:lang w:val="en-US"/>
        </w:rPr>
        <w:t>s</w:t>
      </w:r>
      <w:r w:rsidR="00E74B5B" w:rsidRPr="006D49EB">
        <w:rPr>
          <w:rFonts w:ascii="Book Antiqua" w:hAnsi="Book Antiqua" w:cs="Arial"/>
          <w:sz w:val="24"/>
          <w:szCs w:val="24"/>
          <w:lang w:val="en-US"/>
        </w:rPr>
        <w:t>,</w:t>
      </w:r>
      <w:r w:rsidR="00395923" w:rsidRPr="006D49EB">
        <w:rPr>
          <w:rFonts w:ascii="Book Antiqua" w:hAnsi="Book Antiqua" w:cs="Arial"/>
          <w:sz w:val="24"/>
          <w:szCs w:val="24"/>
          <w:lang w:val="en-US"/>
        </w:rPr>
        <w:t xml:space="preserve"> lysing </w:t>
      </w:r>
      <w:r w:rsidR="00E74B5B" w:rsidRPr="006D49EB">
        <w:rPr>
          <w:rFonts w:ascii="Book Antiqua" w:hAnsi="Book Antiqua" w:cs="Arial"/>
          <w:sz w:val="24"/>
          <w:szCs w:val="24"/>
          <w:lang w:val="en-US"/>
        </w:rPr>
        <w:t>enzymes and chemokine</w:t>
      </w:r>
      <w:r w:rsidR="006E7BE0" w:rsidRPr="006D49EB">
        <w:rPr>
          <w:rFonts w:ascii="Book Antiqua" w:hAnsi="Book Antiqua" w:cs="Arial"/>
          <w:sz w:val="24"/>
          <w:szCs w:val="24"/>
          <w:lang w:val="en-US"/>
        </w:rPr>
        <w:t xml:space="preserve">, </w:t>
      </w:r>
      <w:r w:rsidR="00E74B5B" w:rsidRPr="006D49EB">
        <w:rPr>
          <w:rFonts w:ascii="Book Antiqua" w:hAnsi="Book Antiqua" w:cs="Arial"/>
          <w:sz w:val="24"/>
          <w:szCs w:val="24"/>
          <w:lang w:val="en-US"/>
        </w:rPr>
        <w:t>resulting in increasing migration o</w:t>
      </w:r>
      <w:r w:rsidR="006E7BE0" w:rsidRPr="006D49EB">
        <w:rPr>
          <w:rFonts w:ascii="Book Antiqua" w:hAnsi="Book Antiqua" w:cs="Arial"/>
          <w:sz w:val="24"/>
          <w:szCs w:val="24"/>
          <w:lang w:val="en-US"/>
        </w:rPr>
        <w:t>f</w:t>
      </w:r>
      <w:r w:rsidR="00E74B5B" w:rsidRPr="006D49EB">
        <w:rPr>
          <w:rFonts w:ascii="Book Antiqua" w:hAnsi="Book Antiqua" w:cs="Arial"/>
          <w:sz w:val="24"/>
          <w:szCs w:val="24"/>
          <w:lang w:val="en-US"/>
        </w:rPr>
        <w:t xml:space="preserve"> immune cells </w:t>
      </w:r>
      <w:r w:rsidR="00E74B5B" w:rsidRPr="006D49EB">
        <w:rPr>
          <w:rFonts w:ascii="Book Antiqua" w:hAnsi="Book Antiqua" w:cs="Arial"/>
          <w:i/>
          <w:sz w:val="24"/>
          <w:szCs w:val="24"/>
          <w:lang w:val="en-US"/>
        </w:rPr>
        <w:t>in situ</w:t>
      </w:r>
      <w:r w:rsidR="009C37B1" w:rsidRPr="006D49EB">
        <w:rPr>
          <w:rFonts w:ascii="Book Antiqua" w:hAnsi="Book Antiqua" w:cs="Arial"/>
          <w:sz w:val="24"/>
          <w:szCs w:val="24"/>
          <w:vertAlign w:val="superscript"/>
          <w:lang w:val="en-US"/>
        </w:rPr>
        <w:t>[46,47]</w:t>
      </w:r>
      <w:r w:rsidR="00490516" w:rsidRPr="006D49EB">
        <w:rPr>
          <w:rFonts w:ascii="Book Antiqua" w:hAnsi="Book Antiqua" w:cs="Arial"/>
          <w:sz w:val="24"/>
          <w:szCs w:val="24"/>
          <w:lang w:val="en-US"/>
        </w:rPr>
        <w:t>. A</w:t>
      </w:r>
      <w:r w:rsidR="001523D3" w:rsidRPr="006D49EB">
        <w:rPr>
          <w:rFonts w:ascii="Book Antiqua" w:hAnsi="Book Antiqua" w:cs="Arial"/>
          <w:sz w:val="24"/>
          <w:szCs w:val="24"/>
          <w:lang w:val="en-US"/>
        </w:rPr>
        <w:t xml:space="preserve">ctivated </w:t>
      </w:r>
      <w:r w:rsidR="00E74B5B" w:rsidRPr="006D49EB">
        <w:rPr>
          <w:rFonts w:ascii="Book Antiqua" w:hAnsi="Book Antiqua" w:cs="Arial"/>
          <w:sz w:val="24"/>
          <w:szCs w:val="24"/>
          <w:lang w:val="en-US"/>
        </w:rPr>
        <w:t>macrophage</w:t>
      </w:r>
      <w:r w:rsidR="001523D3" w:rsidRPr="006D49EB">
        <w:rPr>
          <w:rFonts w:ascii="Book Antiqua" w:hAnsi="Book Antiqua" w:cs="Arial"/>
          <w:sz w:val="24"/>
          <w:szCs w:val="24"/>
          <w:lang w:val="en-US"/>
        </w:rPr>
        <w:t>s</w:t>
      </w:r>
      <w:r w:rsidR="00E74B5B" w:rsidRPr="006D49EB">
        <w:rPr>
          <w:rFonts w:ascii="Book Antiqua" w:hAnsi="Book Antiqua" w:cs="Arial"/>
          <w:sz w:val="24"/>
          <w:szCs w:val="24"/>
          <w:lang w:val="en-US"/>
        </w:rPr>
        <w:t xml:space="preserve"> </w:t>
      </w:r>
      <w:r w:rsidR="00510211" w:rsidRPr="006D49EB">
        <w:rPr>
          <w:rFonts w:ascii="Book Antiqua" w:hAnsi="Book Antiqua" w:cs="Arial"/>
          <w:sz w:val="24"/>
          <w:szCs w:val="24"/>
          <w:lang w:val="en-US"/>
        </w:rPr>
        <w:t>secret</w:t>
      </w:r>
      <w:r w:rsidR="001523D3" w:rsidRPr="006D49EB">
        <w:rPr>
          <w:rFonts w:ascii="Book Antiqua" w:hAnsi="Book Antiqua" w:cs="Arial"/>
          <w:sz w:val="24"/>
          <w:szCs w:val="24"/>
          <w:lang w:val="en-US"/>
        </w:rPr>
        <w:t>e</w:t>
      </w:r>
      <w:r w:rsidR="00510211" w:rsidRPr="006D49EB">
        <w:rPr>
          <w:rFonts w:ascii="Book Antiqua" w:hAnsi="Book Antiqua" w:cs="Arial"/>
          <w:sz w:val="24"/>
          <w:szCs w:val="24"/>
          <w:lang w:val="en-US"/>
        </w:rPr>
        <w:t xml:space="preserve"> IL-6, IL-1</w:t>
      </w:r>
      <w:r w:rsidR="006E7BE0" w:rsidRPr="006D49EB">
        <w:rPr>
          <w:rFonts w:ascii="Book Antiqua" w:hAnsi="Book Antiqua" w:cs="Arial"/>
          <w:sz w:val="24"/>
          <w:szCs w:val="24"/>
          <w:lang w:val="en-US"/>
        </w:rPr>
        <w:t>β</w:t>
      </w:r>
      <w:r w:rsidR="00510211" w:rsidRPr="006D49EB">
        <w:rPr>
          <w:rFonts w:ascii="Book Antiqua" w:hAnsi="Book Antiqua" w:cs="Arial"/>
          <w:sz w:val="24"/>
          <w:szCs w:val="24"/>
          <w:lang w:val="en-US"/>
        </w:rPr>
        <w:t xml:space="preserve"> and IL-23</w:t>
      </w:r>
      <w:r w:rsidR="006E7BE0" w:rsidRPr="006D49EB">
        <w:rPr>
          <w:rFonts w:ascii="Book Antiqua" w:hAnsi="Book Antiqua" w:cs="Arial"/>
          <w:sz w:val="24"/>
          <w:szCs w:val="24"/>
          <w:lang w:val="en-US"/>
        </w:rPr>
        <w:t>,</w:t>
      </w:r>
      <w:r w:rsidR="00510211" w:rsidRPr="006D49EB">
        <w:rPr>
          <w:rFonts w:ascii="Book Antiqua" w:hAnsi="Book Antiqua" w:cs="Arial"/>
          <w:sz w:val="24"/>
          <w:szCs w:val="24"/>
          <w:lang w:val="en-US"/>
        </w:rPr>
        <w:t xml:space="preserve"> </w:t>
      </w:r>
      <w:r w:rsidR="001523D3" w:rsidRPr="006D49EB">
        <w:rPr>
          <w:rFonts w:ascii="Book Antiqua" w:hAnsi="Book Antiqua" w:cs="Arial"/>
          <w:sz w:val="24"/>
          <w:szCs w:val="24"/>
          <w:lang w:val="en-US"/>
        </w:rPr>
        <w:t xml:space="preserve">cytokines </w:t>
      </w:r>
      <w:r w:rsidR="006E7BE0" w:rsidRPr="006D49EB">
        <w:rPr>
          <w:rFonts w:ascii="Book Antiqua" w:hAnsi="Book Antiqua" w:cs="Arial"/>
          <w:sz w:val="24"/>
          <w:szCs w:val="24"/>
          <w:lang w:val="en-US"/>
        </w:rPr>
        <w:t xml:space="preserve">that </w:t>
      </w:r>
      <w:r w:rsidR="00510211" w:rsidRPr="006D49EB">
        <w:rPr>
          <w:rFonts w:ascii="Book Antiqua" w:hAnsi="Book Antiqua" w:cs="Arial"/>
          <w:sz w:val="24"/>
          <w:szCs w:val="24"/>
          <w:lang w:val="en-US"/>
        </w:rPr>
        <w:t>potentiates</w:t>
      </w:r>
      <w:r w:rsidR="00E74B5B" w:rsidRPr="006D49EB">
        <w:rPr>
          <w:rFonts w:ascii="Book Antiqua" w:hAnsi="Book Antiqua" w:cs="Arial"/>
          <w:sz w:val="24"/>
          <w:szCs w:val="24"/>
          <w:lang w:val="en-US"/>
        </w:rPr>
        <w:t xml:space="preserve"> Th17 cell</w:t>
      </w:r>
      <w:r w:rsidR="001523D3" w:rsidRPr="006D49EB">
        <w:rPr>
          <w:rFonts w:ascii="Book Antiqua" w:hAnsi="Book Antiqua" w:cs="Arial"/>
          <w:sz w:val="24"/>
          <w:szCs w:val="24"/>
          <w:lang w:val="en-US"/>
        </w:rPr>
        <w:t xml:space="preserve"> development</w:t>
      </w:r>
      <w:r w:rsidR="00644200" w:rsidRPr="006D49EB">
        <w:rPr>
          <w:rFonts w:ascii="Book Antiqua" w:hAnsi="Book Antiqua" w:cs="Arial"/>
          <w:sz w:val="24"/>
          <w:szCs w:val="24"/>
          <w:lang w:val="en-US"/>
        </w:rPr>
        <w:t xml:space="preserve">, </w:t>
      </w:r>
      <w:r w:rsidR="006E7BE0" w:rsidRPr="006D49EB">
        <w:rPr>
          <w:rFonts w:ascii="Book Antiqua" w:hAnsi="Book Antiqua" w:cs="Arial"/>
          <w:sz w:val="24"/>
          <w:szCs w:val="24"/>
          <w:lang w:val="en-US"/>
        </w:rPr>
        <w:t>thus e</w:t>
      </w:r>
      <w:r w:rsidR="001523D3" w:rsidRPr="006D49EB">
        <w:rPr>
          <w:rFonts w:ascii="Book Antiqua" w:hAnsi="Book Antiqua" w:cs="Arial"/>
          <w:sz w:val="24"/>
          <w:szCs w:val="24"/>
          <w:lang w:val="en-US"/>
        </w:rPr>
        <w:t>nforcing</w:t>
      </w:r>
      <w:r w:rsidR="00644200" w:rsidRPr="006D49EB">
        <w:rPr>
          <w:rFonts w:ascii="Book Antiqua" w:hAnsi="Book Antiqua" w:cs="Arial"/>
          <w:sz w:val="24"/>
          <w:szCs w:val="24"/>
          <w:lang w:val="en-US"/>
        </w:rPr>
        <w:t xml:space="preserve"> chronic inflammatory response within </w:t>
      </w:r>
      <w:r w:rsidR="001523D3" w:rsidRPr="006D49EB">
        <w:rPr>
          <w:rFonts w:ascii="Book Antiqua" w:hAnsi="Book Antiqua" w:cs="Arial"/>
          <w:sz w:val="24"/>
          <w:szCs w:val="24"/>
          <w:lang w:val="en-US"/>
        </w:rPr>
        <w:t xml:space="preserve">RA </w:t>
      </w:r>
      <w:r w:rsidR="006E3DF2" w:rsidRPr="006D49EB">
        <w:rPr>
          <w:rFonts w:ascii="Book Antiqua" w:hAnsi="Book Antiqua" w:cs="Arial"/>
          <w:sz w:val="24"/>
          <w:szCs w:val="24"/>
          <w:lang w:val="en-US"/>
        </w:rPr>
        <w:t>inflammatory joints</w:t>
      </w:r>
      <w:r w:rsidR="00644200" w:rsidRPr="006D49EB">
        <w:rPr>
          <w:rFonts w:ascii="Book Antiqua" w:hAnsi="Book Antiqua" w:cs="Arial"/>
          <w:sz w:val="24"/>
          <w:szCs w:val="24"/>
          <w:lang w:val="en-US"/>
        </w:rPr>
        <w:t>.</w:t>
      </w:r>
      <w:r w:rsidR="006E3DF2" w:rsidRPr="006D49EB">
        <w:rPr>
          <w:rFonts w:ascii="Book Antiqua" w:hAnsi="Book Antiqua" w:cs="Arial"/>
          <w:sz w:val="24"/>
          <w:szCs w:val="24"/>
          <w:lang w:val="en-US"/>
        </w:rPr>
        <w:t xml:space="preserve"> Recent data in mice suggest</w:t>
      </w:r>
      <w:r w:rsidR="00395923" w:rsidRPr="006D49EB">
        <w:rPr>
          <w:rFonts w:ascii="Book Antiqua" w:hAnsi="Book Antiqua" w:cs="Arial"/>
          <w:sz w:val="24"/>
          <w:szCs w:val="24"/>
          <w:lang w:val="en-US"/>
        </w:rPr>
        <w:t xml:space="preserve"> that Th17</w:t>
      </w:r>
      <w:r w:rsidR="00644200" w:rsidRPr="006D49EB">
        <w:rPr>
          <w:rFonts w:ascii="Book Antiqua" w:hAnsi="Book Antiqua" w:cs="Arial"/>
          <w:sz w:val="24"/>
          <w:szCs w:val="24"/>
          <w:lang w:val="en-US"/>
        </w:rPr>
        <w:t xml:space="preserve"> </w:t>
      </w:r>
      <w:r w:rsidR="00395923" w:rsidRPr="006D49EB">
        <w:rPr>
          <w:rFonts w:ascii="Book Antiqua" w:hAnsi="Book Antiqua" w:cs="Arial"/>
          <w:sz w:val="24"/>
          <w:szCs w:val="24"/>
          <w:lang w:val="en-US"/>
        </w:rPr>
        <w:t>may also increase germinal center B cells to produce higher amounts of autoantibodies</w:t>
      </w:r>
      <w:r w:rsidR="009C37B1" w:rsidRPr="006D49EB">
        <w:rPr>
          <w:rFonts w:ascii="Book Antiqua" w:hAnsi="Book Antiqua" w:cs="Arial"/>
          <w:sz w:val="24"/>
          <w:szCs w:val="24"/>
          <w:vertAlign w:val="superscript"/>
          <w:lang w:val="en-US"/>
        </w:rPr>
        <w:t>[48]</w:t>
      </w:r>
      <w:r w:rsidR="009C2C19" w:rsidRPr="006D49EB">
        <w:rPr>
          <w:rFonts w:ascii="Book Antiqua" w:hAnsi="Book Antiqua" w:cs="Arial"/>
          <w:sz w:val="24"/>
          <w:szCs w:val="24"/>
          <w:lang w:val="en-US"/>
        </w:rPr>
        <w:t xml:space="preserve">. </w:t>
      </w:r>
      <w:r w:rsidR="00395923" w:rsidRPr="006D49EB">
        <w:rPr>
          <w:rFonts w:ascii="Book Antiqua" w:hAnsi="Book Antiqua" w:cs="Arial"/>
          <w:sz w:val="24"/>
          <w:szCs w:val="24"/>
          <w:lang w:val="en-US"/>
        </w:rPr>
        <w:t>While</w:t>
      </w:r>
      <w:r w:rsidR="009C2C19" w:rsidRPr="006D49EB">
        <w:rPr>
          <w:rFonts w:ascii="Book Antiqua" w:hAnsi="Book Antiqua" w:cs="Arial"/>
          <w:sz w:val="24"/>
          <w:szCs w:val="24"/>
          <w:lang w:val="en-US"/>
        </w:rPr>
        <w:t xml:space="preserve"> </w:t>
      </w:r>
      <w:r w:rsidR="00D03F34" w:rsidRPr="006D49EB">
        <w:rPr>
          <w:rFonts w:ascii="Book Antiqua" w:hAnsi="Book Antiqua" w:cs="Arial"/>
          <w:sz w:val="24"/>
          <w:szCs w:val="24"/>
          <w:lang w:val="en-US"/>
        </w:rPr>
        <w:t>γ</w:t>
      </w:r>
      <w:r w:rsidR="00D7274B" w:rsidRPr="006D49EB">
        <w:rPr>
          <w:rFonts w:ascii="Book Antiqua" w:hAnsi="Book Antiqua" w:cs="Arial"/>
          <w:sz w:val="24"/>
          <w:szCs w:val="24"/>
          <w:lang w:val="en-US"/>
        </w:rPr>
        <w:sym w:font="Symbol" w:char="F064"/>
      </w:r>
      <w:r w:rsidR="009C2C19" w:rsidRPr="006D49EB">
        <w:rPr>
          <w:rFonts w:ascii="Book Antiqua" w:hAnsi="Book Antiqua" w:cs="Arial"/>
          <w:sz w:val="24"/>
          <w:szCs w:val="24"/>
          <w:lang w:val="en-US"/>
        </w:rPr>
        <w:t>T cells also contribute to IL-17 production</w:t>
      </w:r>
      <w:r w:rsidR="00644200" w:rsidRPr="006D49EB">
        <w:rPr>
          <w:rFonts w:ascii="Book Antiqua" w:hAnsi="Book Antiqua" w:cs="Arial"/>
          <w:sz w:val="24"/>
          <w:szCs w:val="24"/>
          <w:lang w:val="en-US"/>
        </w:rPr>
        <w:t xml:space="preserve">, </w:t>
      </w:r>
      <w:r w:rsidR="003F07D9" w:rsidRPr="006D49EB">
        <w:rPr>
          <w:rFonts w:ascii="Book Antiqua" w:hAnsi="Book Antiqua" w:cs="Arial"/>
          <w:sz w:val="24"/>
          <w:szCs w:val="24"/>
          <w:lang w:val="en-US"/>
        </w:rPr>
        <w:t>these cells seem</w:t>
      </w:r>
      <w:r w:rsidR="00644200" w:rsidRPr="006D49EB">
        <w:rPr>
          <w:rFonts w:ascii="Book Antiqua" w:hAnsi="Book Antiqua" w:cs="Arial"/>
          <w:sz w:val="24"/>
          <w:szCs w:val="24"/>
          <w:lang w:val="en-US"/>
        </w:rPr>
        <w:t xml:space="preserve"> to have minor role in RA</w:t>
      </w:r>
      <w:r w:rsidR="009C37B1" w:rsidRPr="006D49EB">
        <w:rPr>
          <w:rFonts w:ascii="Book Antiqua" w:hAnsi="Book Antiqua" w:cs="Arial"/>
          <w:sz w:val="24"/>
          <w:szCs w:val="24"/>
          <w:vertAlign w:val="superscript"/>
          <w:lang w:val="en-US"/>
        </w:rPr>
        <w:t>[49,50]</w:t>
      </w:r>
      <w:r w:rsidR="009C2C19" w:rsidRPr="006D49EB">
        <w:rPr>
          <w:rFonts w:ascii="Book Antiqua" w:hAnsi="Book Antiqua" w:cs="Arial"/>
          <w:sz w:val="24"/>
          <w:szCs w:val="24"/>
          <w:lang w:val="en-US"/>
        </w:rPr>
        <w:t xml:space="preserve">. </w:t>
      </w:r>
      <w:r w:rsidR="00395923" w:rsidRPr="006D49EB">
        <w:rPr>
          <w:rFonts w:ascii="Book Antiqua" w:hAnsi="Book Antiqua" w:cs="Arial"/>
          <w:sz w:val="24"/>
          <w:szCs w:val="24"/>
          <w:lang w:val="en-US"/>
        </w:rPr>
        <w:t xml:space="preserve">Finally, </w:t>
      </w:r>
      <w:r w:rsidR="001523D3" w:rsidRPr="006D49EB">
        <w:rPr>
          <w:rFonts w:ascii="Book Antiqua" w:hAnsi="Book Antiqua" w:cs="Arial"/>
          <w:sz w:val="24"/>
          <w:szCs w:val="24"/>
          <w:lang w:val="en-US"/>
        </w:rPr>
        <w:t>while TNF</w:t>
      </w:r>
      <w:r w:rsidR="00322F5F" w:rsidRPr="006D49EB">
        <w:rPr>
          <w:rFonts w:ascii="Book Antiqua" w:hAnsi="Book Antiqua" w:cs="Arial"/>
          <w:sz w:val="24"/>
          <w:szCs w:val="24"/>
          <w:lang w:val="en-US"/>
        </w:rPr>
        <w:t>-</w:t>
      </w:r>
      <w:r w:rsidR="000D634F" w:rsidRPr="006D49EB">
        <w:rPr>
          <w:rFonts w:ascii="Book Antiqua" w:hAnsi="Book Antiqua" w:cs="Arial"/>
          <w:sz w:val="24"/>
          <w:szCs w:val="24"/>
          <w:lang w:val="en-US"/>
        </w:rPr>
        <w:t>α</w:t>
      </w:r>
      <w:r w:rsidR="001523D3" w:rsidRPr="006D49EB">
        <w:rPr>
          <w:rFonts w:ascii="Book Antiqua" w:hAnsi="Book Antiqua" w:cs="Arial"/>
          <w:sz w:val="24"/>
          <w:szCs w:val="24"/>
          <w:lang w:val="en-US"/>
        </w:rPr>
        <w:t xml:space="preserve"> </w:t>
      </w:r>
      <w:r w:rsidR="006E3DF2" w:rsidRPr="006D49EB">
        <w:rPr>
          <w:rFonts w:ascii="Book Antiqua" w:hAnsi="Book Antiqua" w:cs="Arial"/>
          <w:sz w:val="24"/>
          <w:szCs w:val="24"/>
          <w:lang w:val="en-US"/>
        </w:rPr>
        <w:t xml:space="preserve">would be </w:t>
      </w:r>
      <w:r w:rsidR="001523D3" w:rsidRPr="006D49EB">
        <w:rPr>
          <w:rFonts w:ascii="Book Antiqua" w:hAnsi="Book Antiqua" w:cs="Arial"/>
          <w:sz w:val="24"/>
          <w:szCs w:val="24"/>
          <w:lang w:val="en-US"/>
        </w:rPr>
        <w:t xml:space="preserve">involved during early RA progression, </w:t>
      </w:r>
      <w:r w:rsidR="00395923" w:rsidRPr="006D49EB">
        <w:rPr>
          <w:rFonts w:ascii="Book Antiqua" w:hAnsi="Book Antiqua" w:cs="Arial"/>
          <w:sz w:val="24"/>
          <w:szCs w:val="24"/>
          <w:lang w:val="en-US"/>
        </w:rPr>
        <w:t xml:space="preserve">IL-17 </w:t>
      </w:r>
      <w:r w:rsidR="006E3DF2" w:rsidRPr="006D49EB">
        <w:rPr>
          <w:rFonts w:ascii="Book Antiqua" w:hAnsi="Book Antiqua" w:cs="Arial"/>
          <w:sz w:val="24"/>
          <w:szCs w:val="24"/>
          <w:lang w:val="en-US"/>
        </w:rPr>
        <w:t xml:space="preserve">would rather contribute </w:t>
      </w:r>
      <w:r w:rsidR="00395923" w:rsidRPr="006D49EB">
        <w:rPr>
          <w:rFonts w:ascii="Book Antiqua" w:hAnsi="Book Antiqua" w:cs="Arial"/>
          <w:sz w:val="24"/>
          <w:szCs w:val="24"/>
          <w:lang w:val="en-US"/>
        </w:rPr>
        <w:t xml:space="preserve">to the </w:t>
      </w:r>
      <w:r w:rsidR="00A41664" w:rsidRPr="006D49EB">
        <w:rPr>
          <w:rFonts w:ascii="Book Antiqua" w:hAnsi="Book Antiqua" w:cs="Arial"/>
          <w:sz w:val="24"/>
          <w:szCs w:val="24"/>
          <w:lang w:val="en-US"/>
        </w:rPr>
        <w:t>chronicity and late pathogenic response</w:t>
      </w:r>
      <w:r w:rsidR="00143E0A" w:rsidRPr="006D49EB">
        <w:rPr>
          <w:rFonts w:ascii="Book Antiqua" w:hAnsi="Book Antiqua" w:cs="Arial"/>
          <w:sz w:val="24"/>
          <w:szCs w:val="24"/>
          <w:lang w:val="en-US"/>
        </w:rPr>
        <w:t>s</w:t>
      </w:r>
      <w:r w:rsidR="009C37B1" w:rsidRPr="006D49EB">
        <w:rPr>
          <w:rFonts w:ascii="Book Antiqua" w:hAnsi="Book Antiqua" w:cs="Arial"/>
          <w:sz w:val="24"/>
          <w:szCs w:val="24"/>
          <w:vertAlign w:val="superscript"/>
          <w:lang w:val="en-US"/>
        </w:rPr>
        <w:t>[51]</w:t>
      </w:r>
      <w:r w:rsidR="005818C9" w:rsidRPr="006D49EB">
        <w:rPr>
          <w:rFonts w:ascii="Book Antiqua" w:hAnsi="Book Antiqua" w:cs="Arial"/>
          <w:sz w:val="24"/>
          <w:szCs w:val="24"/>
          <w:lang w:val="en-US"/>
        </w:rPr>
        <w:t>.</w:t>
      </w:r>
      <w:r w:rsidR="00A41664" w:rsidRPr="006D49EB">
        <w:rPr>
          <w:rFonts w:ascii="Book Antiqua" w:hAnsi="Book Antiqua" w:cs="Arial"/>
          <w:sz w:val="24"/>
          <w:szCs w:val="24"/>
          <w:lang w:val="en-US"/>
        </w:rPr>
        <w:t xml:space="preserve"> Together,</w:t>
      </w:r>
      <w:r w:rsidR="005818C9" w:rsidRPr="006D49EB">
        <w:rPr>
          <w:rFonts w:ascii="Book Antiqua" w:hAnsi="Book Antiqua" w:cs="Arial"/>
          <w:sz w:val="24"/>
          <w:szCs w:val="24"/>
          <w:lang w:val="en-US"/>
        </w:rPr>
        <w:t xml:space="preserve"> </w:t>
      </w:r>
      <w:r w:rsidR="00A41664" w:rsidRPr="006D49EB">
        <w:rPr>
          <w:rFonts w:ascii="Book Antiqua" w:hAnsi="Book Antiqua" w:cs="Arial"/>
          <w:sz w:val="24"/>
          <w:szCs w:val="24"/>
          <w:lang w:val="en-US"/>
        </w:rPr>
        <w:t xml:space="preserve">data </w:t>
      </w:r>
      <w:r w:rsidR="006E3DF2" w:rsidRPr="006D49EB">
        <w:rPr>
          <w:rFonts w:ascii="Book Antiqua" w:hAnsi="Book Antiqua" w:cs="Arial"/>
          <w:sz w:val="24"/>
          <w:szCs w:val="24"/>
          <w:lang w:val="en-US"/>
        </w:rPr>
        <w:t>acc</w:t>
      </w:r>
      <w:r w:rsidR="00531D8B" w:rsidRPr="006D49EB">
        <w:rPr>
          <w:rFonts w:ascii="Book Antiqua" w:hAnsi="Book Antiqua" w:cs="Arial"/>
          <w:sz w:val="24"/>
          <w:szCs w:val="24"/>
          <w:lang w:val="en-US"/>
        </w:rPr>
        <w:t>umulated over the years suggest</w:t>
      </w:r>
      <w:r w:rsidR="00A41664" w:rsidRPr="006D49EB">
        <w:rPr>
          <w:rFonts w:ascii="Book Antiqua" w:hAnsi="Book Antiqua" w:cs="Arial"/>
          <w:sz w:val="24"/>
          <w:szCs w:val="24"/>
          <w:lang w:val="en-US"/>
        </w:rPr>
        <w:t xml:space="preserve"> the involvement of</w:t>
      </w:r>
      <w:r w:rsidR="009C2C19" w:rsidRPr="006D49EB">
        <w:rPr>
          <w:rFonts w:ascii="Book Antiqua" w:hAnsi="Book Antiqua" w:cs="Arial"/>
          <w:sz w:val="24"/>
          <w:szCs w:val="24"/>
          <w:lang w:val="en-US"/>
        </w:rPr>
        <w:t xml:space="preserve"> </w:t>
      </w:r>
      <w:r w:rsidR="00D7274B" w:rsidRPr="006D49EB">
        <w:rPr>
          <w:rFonts w:ascii="Book Antiqua" w:hAnsi="Book Antiqua" w:cs="Arial"/>
          <w:sz w:val="24"/>
          <w:szCs w:val="24"/>
          <w:lang w:val="en-US"/>
        </w:rPr>
        <w:t xml:space="preserve">the </w:t>
      </w:r>
      <w:r w:rsidR="009C2C19" w:rsidRPr="006D49EB">
        <w:rPr>
          <w:rFonts w:ascii="Book Antiqua" w:hAnsi="Book Antiqua" w:cs="Arial"/>
          <w:sz w:val="24"/>
          <w:szCs w:val="24"/>
          <w:lang w:val="en-US"/>
        </w:rPr>
        <w:t xml:space="preserve">IL-17/Th17 pathway </w:t>
      </w:r>
      <w:r w:rsidR="00A41664" w:rsidRPr="006D49EB">
        <w:rPr>
          <w:rFonts w:ascii="Book Antiqua" w:hAnsi="Book Antiqua" w:cs="Arial"/>
          <w:sz w:val="24"/>
          <w:szCs w:val="24"/>
          <w:lang w:val="en-US"/>
        </w:rPr>
        <w:t>during all progression stages of autoimmune arthritis and related inflammation</w:t>
      </w:r>
      <w:r w:rsidR="009C2C19" w:rsidRPr="006D49EB">
        <w:rPr>
          <w:rFonts w:ascii="Book Antiqua" w:hAnsi="Book Antiqua" w:cs="Arial"/>
          <w:sz w:val="24"/>
          <w:szCs w:val="24"/>
          <w:lang w:val="en-US"/>
        </w:rPr>
        <w:t>.</w:t>
      </w:r>
    </w:p>
    <w:p w:rsidR="001523D3" w:rsidRPr="006D49EB" w:rsidRDefault="001523D3" w:rsidP="006D49EB">
      <w:pPr>
        <w:spacing w:after="0" w:line="360" w:lineRule="auto"/>
        <w:ind w:firstLineChars="200" w:firstLine="480"/>
        <w:jc w:val="both"/>
        <w:rPr>
          <w:rFonts w:ascii="Book Antiqua" w:hAnsi="Book Antiqua" w:cs="Arial"/>
          <w:sz w:val="24"/>
          <w:szCs w:val="24"/>
          <w:lang w:val="en-US"/>
        </w:rPr>
      </w:pPr>
    </w:p>
    <w:p w:rsidR="004F5829" w:rsidRPr="006D49EB" w:rsidRDefault="00143E0A" w:rsidP="006D49EB">
      <w:pPr>
        <w:spacing w:after="0" w:line="360" w:lineRule="auto"/>
        <w:jc w:val="both"/>
        <w:rPr>
          <w:rFonts w:ascii="Book Antiqua" w:hAnsi="Book Antiqua" w:cs="Arial"/>
          <w:b/>
          <w:sz w:val="24"/>
          <w:szCs w:val="24"/>
          <w:lang w:val="en-US" w:eastAsia="zh-CN"/>
        </w:rPr>
      </w:pPr>
      <w:r w:rsidRPr="006D49EB">
        <w:rPr>
          <w:rFonts w:ascii="Book Antiqua" w:hAnsi="Book Antiqua" w:cs="Arial"/>
          <w:b/>
          <w:sz w:val="24"/>
          <w:szCs w:val="24"/>
          <w:lang w:val="en-US"/>
        </w:rPr>
        <w:t>TH17/IL-17 AS THERAPEUTIC TARGET</w:t>
      </w:r>
    </w:p>
    <w:p w:rsidR="00644200" w:rsidRPr="006D49EB" w:rsidRDefault="00311D64" w:rsidP="006D49EB">
      <w:pPr>
        <w:spacing w:after="0" w:line="360" w:lineRule="auto"/>
        <w:jc w:val="both"/>
        <w:rPr>
          <w:rFonts w:ascii="Book Antiqua" w:hAnsi="Book Antiqua" w:cs="Arial"/>
          <w:b/>
          <w:sz w:val="24"/>
          <w:szCs w:val="24"/>
          <w:lang w:val="en-US"/>
        </w:rPr>
      </w:pPr>
      <w:r w:rsidRPr="006D49EB">
        <w:rPr>
          <w:rFonts w:ascii="Book Antiqua" w:hAnsi="Book Antiqua" w:cs="Arial"/>
          <w:sz w:val="24"/>
          <w:szCs w:val="24"/>
          <w:lang w:val="en-US"/>
        </w:rPr>
        <w:t>Key role of IL-</w:t>
      </w:r>
      <w:r w:rsidR="00D7274B" w:rsidRPr="006D49EB">
        <w:rPr>
          <w:rFonts w:ascii="Book Antiqua" w:hAnsi="Book Antiqua" w:cs="Arial"/>
          <w:sz w:val="24"/>
          <w:szCs w:val="24"/>
          <w:lang w:val="en-US"/>
        </w:rPr>
        <w:t>1</w:t>
      </w:r>
      <w:r w:rsidRPr="006D49EB">
        <w:rPr>
          <w:rFonts w:ascii="Book Antiqua" w:hAnsi="Book Antiqua" w:cs="Arial"/>
          <w:sz w:val="24"/>
          <w:szCs w:val="24"/>
          <w:lang w:val="en-US"/>
        </w:rPr>
        <w:t xml:space="preserve">7/Th17 </w:t>
      </w:r>
      <w:r w:rsidR="001523D3" w:rsidRPr="006D49EB">
        <w:rPr>
          <w:rFonts w:ascii="Book Antiqua" w:hAnsi="Book Antiqua" w:cs="Arial"/>
          <w:sz w:val="24"/>
          <w:szCs w:val="24"/>
          <w:lang w:val="en-US"/>
        </w:rPr>
        <w:t xml:space="preserve">during the </w:t>
      </w:r>
      <w:r w:rsidR="006112DD" w:rsidRPr="006D49EB">
        <w:rPr>
          <w:rFonts w:ascii="Book Antiqua" w:hAnsi="Book Antiqua" w:cs="Arial"/>
          <w:sz w:val="24"/>
          <w:szCs w:val="24"/>
          <w:lang w:val="en-US"/>
        </w:rPr>
        <w:t xml:space="preserve">pathogenesis of </w:t>
      </w:r>
      <w:r w:rsidRPr="006D49EB">
        <w:rPr>
          <w:rFonts w:ascii="Book Antiqua" w:hAnsi="Book Antiqua" w:cs="Arial"/>
          <w:sz w:val="24"/>
          <w:szCs w:val="24"/>
          <w:lang w:val="en-US"/>
        </w:rPr>
        <w:t>RA</w:t>
      </w:r>
      <w:r w:rsidR="006112DD" w:rsidRPr="006D49EB">
        <w:rPr>
          <w:rFonts w:ascii="Book Antiqua" w:hAnsi="Book Antiqua" w:cs="Arial"/>
          <w:sz w:val="24"/>
          <w:szCs w:val="24"/>
          <w:lang w:val="en-US"/>
        </w:rPr>
        <w:t xml:space="preserve"> and</w:t>
      </w:r>
      <w:r w:rsidRPr="006D49EB">
        <w:rPr>
          <w:rFonts w:ascii="Book Antiqua" w:hAnsi="Book Antiqua" w:cs="Arial"/>
          <w:sz w:val="24"/>
          <w:szCs w:val="24"/>
          <w:lang w:val="en-US"/>
        </w:rPr>
        <w:t xml:space="preserve"> other major </w:t>
      </w:r>
      <w:r w:rsidR="001523D3" w:rsidRPr="006D49EB">
        <w:rPr>
          <w:rFonts w:ascii="Book Antiqua" w:hAnsi="Book Antiqua" w:cs="Arial"/>
          <w:sz w:val="24"/>
          <w:szCs w:val="24"/>
          <w:lang w:val="en-US"/>
        </w:rPr>
        <w:t xml:space="preserve">autoimmune </w:t>
      </w:r>
      <w:r w:rsidRPr="006D49EB">
        <w:rPr>
          <w:rFonts w:ascii="Book Antiqua" w:hAnsi="Book Antiqua" w:cs="Arial"/>
          <w:sz w:val="24"/>
          <w:szCs w:val="24"/>
          <w:lang w:val="en-US"/>
        </w:rPr>
        <w:t>inflammatory</w:t>
      </w:r>
      <w:r w:rsidR="006112DD" w:rsidRPr="006D49EB">
        <w:rPr>
          <w:rFonts w:ascii="Book Antiqua" w:hAnsi="Book Antiqua" w:cs="Arial"/>
          <w:sz w:val="24"/>
          <w:szCs w:val="24"/>
          <w:lang w:val="en-US"/>
        </w:rPr>
        <w:t xml:space="preserve"> disorders,</w:t>
      </w:r>
      <w:r w:rsidRPr="006D49EB">
        <w:rPr>
          <w:rFonts w:ascii="Book Antiqua" w:hAnsi="Book Antiqua" w:cs="Arial"/>
          <w:sz w:val="24"/>
          <w:szCs w:val="24"/>
          <w:lang w:val="en-US"/>
        </w:rPr>
        <w:t xml:space="preserve"> such as psoriasis,</w:t>
      </w:r>
      <w:r w:rsidR="006112DD" w:rsidRPr="006D49EB">
        <w:rPr>
          <w:rFonts w:ascii="Book Antiqua" w:hAnsi="Book Antiqua" w:cs="Arial"/>
          <w:sz w:val="24"/>
          <w:szCs w:val="24"/>
          <w:lang w:val="en-US"/>
        </w:rPr>
        <w:t xml:space="preserve"> </w:t>
      </w:r>
      <w:r w:rsidR="006E3DF2" w:rsidRPr="006D49EB">
        <w:rPr>
          <w:rFonts w:ascii="Book Antiqua" w:hAnsi="Book Antiqua" w:cs="Arial"/>
          <w:sz w:val="24"/>
          <w:szCs w:val="24"/>
          <w:lang w:val="en-US"/>
        </w:rPr>
        <w:t>inflammatory bowel disease</w:t>
      </w:r>
      <w:r w:rsidR="00D7274B" w:rsidRPr="006D49EB">
        <w:rPr>
          <w:rFonts w:ascii="Book Antiqua" w:hAnsi="Book Antiqua" w:cs="Arial"/>
          <w:sz w:val="24"/>
          <w:szCs w:val="24"/>
          <w:lang w:val="en-US"/>
        </w:rPr>
        <w:t>s</w:t>
      </w:r>
      <w:r w:rsidRPr="006D49EB">
        <w:rPr>
          <w:rFonts w:ascii="Book Antiqua" w:hAnsi="Book Antiqua" w:cs="Arial"/>
          <w:sz w:val="24"/>
          <w:szCs w:val="24"/>
          <w:lang w:val="en-US"/>
        </w:rPr>
        <w:t xml:space="preserve"> and</w:t>
      </w:r>
      <w:r w:rsidR="006112DD" w:rsidRPr="006D49EB">
        <w:rPr>
          <w:rFonts w:ascii="Book Antiqua" w:hAnsi="Book Antiqua" w:cs="Arial"/>
          <w:sz w:val="24"/>
          <w:szCs w:val="24"/>
          <w:lang w:val="en-US"/>
        </w:rPr>
        <w:t xml:space="preserve"> multiple sclerosis</w:t>
      </w:r>
      <w:r w:rsidRPr="006D49EB">
        <w:rPr>
          <w:rFonts w:ascii="Book Antiqua" w:hAnsi="Book Antiqua" w:cs="Arial"/>
          <w:sz w:val="24"/>
          <w:szCs w:val="24"/>
          <w:lang w:val="en-US"/>
        </w:rPr>
        <w:t xml:space="preserve"> made this pathway </w:t>
      </w:r>
      <w:r w:rsidR="001523D3" w:rsidRPr="006D49EB">
        <w:rPr>
          <w:rFonts w:ascii="Book Antiqua" w:hAnsi="Book Antiqua" w:cs="Arial"/>
          <w:sz w:val="24"/>
          <w:szCs w:val="24"/>
          <w:lang w:val="en-US"/>
        </w:rPr>
        <w:t>a</w:t>
      </w:r>
      <w:r w:rsidRPr="006D49EB">
        <w:rPr>
          <w:rFonts w:ascii="Book Antiqua" w:hAnsi="Book Antiqua" w:cs="Arial"/>
          <w:sz w:val="24"/>
          <w:szCs w:val="24"/>
          <w:lang w:val="en-US"/>
        </w:rPr>
        <w:t xml:space="preserve"> </w:t>
      </w:r>
      <w:r w:rsidR="00E40820" w:rsidRPr="006D49EB">
        <w:rPr>
          <w:rFonts w:ascii="Book Antiqua" w:hAnsi="Book Antiqua" w:cs="Arial"/>
          <w:sz w:val="24"/>
          <w:szCs w:val="24"/>
          <w:lang w:val="en-US"/>
        </w:rPr>
        <w:t xml:space="preserve">potent target </w:t>
      </w:r>
      <w:r w:rsidR="001523D3" w:rsidRPr="006D49EB">
        <w:rPr>
          <w:rFonts w:ascii="Book Antiqua" w:hAnsi="Book Antiqua" w:cs="Arial"/>
          <w:sz w:val="24"/>
          <w:szCs w:val="24"/>
          <w:lang w:val="en-US"/>
        </w:rPr>
        <w:t>for</w:t>
      </w:r>
      <w:r w:rsidR="00E40820" w:rsidRPr="006D49EB">
        <w:rPr>
          <w:rFonts w:ascii="Book Antiqua" w:hAnsi="Book Antiqua" w:cs="Arial"/>
          <w:sz w:val="24"/>
          <w:szCs w:val="24"/>
          <w:lang w:val="en-US"/>
        </w:rPr>
        <w:t xml:space="preserve"> therapeutic</w:t>
      </w:r>
      <w:r w:rsidR="00412386" w:rsidRPr="006D49EB">
        <w:rPr>
          <w:rFonts w:ascii="Book Antiqua" w:hAnsi="Book Antiqua" w:cs="Arial"/>
          <w:sz w:val="24"/>
          <w:szCs w:val="24"/>
          <w:lang w:val="en-US"/>
        </w:rPr>
        <w:t xml:space="preserve"> intervention in these </w:t>
      </w:r>
      <w:r w:rsidR="006E3DF2" w:rsidRPr="006D49EB">
        <w:rPr>
          <w:rFonts w:ascii="Book Antiqua" w:hAnsi="Book Antiqua" w:cs="Arial"/>
          <w:sz w:val="24"/>
          <w:szCs w:val="24"/>
          <w:lang w:val="en-US"/>
        </w:rPr>
        <w:t>affections</w:t>
      </w:r>
      <w:r w:rsidR="009C37B1" w:rsidRPr="006D49EB">
        <w:rPr>
          <w:rFonts w:ascii="Book Antiqua" w:hAnsi="Book Antiqua" w:cs="Arial"/>
          <w:sz w:val="24"/>
          <w:szCs w:val="24"/>
          <w:vertAlign w:val="superscript"/>
          <w:lang w:val="en-US"/>
        </w:rPr>
        <w:t>[52]</w:t>
      </w:r>
      <w:r w:rsidR="006112DD" w:rsidRPr="006D49EB">
        <w:rPr>
          <w:rFonts w:ascii="Book Antiqua" w:hAnsi="Book Antiqua" w:cs="Arial"/>
          <w:sz w:val="24"/>
          <w:szCs w:val="24"/>
          <w:lang w:val="en-US"/>
        </w:rPr>
        <w:t>.</w:t>
      </w:r>
      <w:r w:rsidR="00E40820" w:rsidRPr="006D49EB">
        <w:rPr>
          <w:rFonts w:ascii="Book Antiqua" w:hAnsi="Book Antiqua" w:cs="Arial"/>
          <w:sz w:val="24"/>
          <w:szCs w:val="24"/>
          <w:lang w:val="en-US"/>
        </w:rPr>
        <w:t xml:space="preserve"> </w:t>
      </w:r>
      <w:r w:rsidR="006C0530" w:rsidRPr="006D49EB">
        <w:rPr>
          <w:rFonts w:ascii="Book Antiqua" w:hAnsi="Book Antiqua" w:cs="Arial"/>
          <w:sz w:val="24"/>
          <w:szCs w:val="24"/>
          <w:lang w:val="en-US"/>
        </w:rPr>
        <w:t>Various steps of Th17 cell differentiation</w:t>
      </w:r>
      <w:r w:rsidR="00E40820" w:rsidRPr="006D49EB">
        <w:rPr>
          <w:rFonts w:ascii="Book Antiqua" w:hAnsi="Book Antiqua" w:cs="Arial"/>
          <w:sz w:val="24"/>
          <w:szCs w:val="24"/>
          <w:lang w:val="en-US"/>
        </w:rPr>
        <w:t xml:space="preserve"> </w:t>
      </w:r>
      <w:r w:rsidR="001523D3" w:rsidRPr="006D49EB">
        <w:rPr>
          <w:rFonts w:ascii="Book Antiqua" w:hAnsi="Book Antiqua" w:cs="Arial"/>
          <w:sz w:val="24"/>
          <w:szCs w:val="24"/>
          <w:lang w:val="en-US"/>
        </w:rPr>
        <w:t>or</w:t>
      </w:r>
      <w:r w:rsidR="00E40820" w:rsidRPr="006D49EB">
        <w:rPr>
          <w:rFonts w:ascii="Book Antiqua" w:hAnsi="Book Antiqua" w:cs="Arial"/>
          <w:sz w:val="24"/>
          <w:szCs w:val="24"/>
          <w:lang w:val="en-US"/>
        </w:rPr>
        <w:t xml:space="preserve"> </w:t>
      </w:r>
      <w:r w:rsidR="006E3DF2" w:rsidRPr="006D49EB">
        <w:rPr>
          <w:rFonts w:ascii="Book Antiqua" w:hAnsi="Book Antiqua" w:cs="Arial"/>
          <w:sz w:val="24"/>
          <w:szCs w:val="24"/>
          <w:lang w:val="en-US"/>
        </w:rPr>
        <w:t xml:space="preserve">of </w:t>
      </w:r>
      <w:r w:rsidR="00E40820" w:rsidRPr="006D49EB">
        <w:rPr>
          <w:rFonts w:ascii="Book Antiqua" w:hAnsi="Book Antiqua" w:cs="Arial"/>
          <w:sz w:val="24"/>
          <w:szCs w:val="24"/>
          <w:lang w:val="en-US"/>
        </w:rPr>
        <w:t>the secretion of</w:t>
      </w:r>
      <w:r w:rsidR="006C0530" w:rsidRPr="006D49EB">
        <w:rPr>
          <w:rFonts w:ascii="Book Antiqua" w:hAnsi="Book Antiqua" w:cs="Arial"/>
          <w:sz w:val="24"/>
          <w:szCs w:val="24"/>
          <w:lang w:val="en-US"/>
        </w:rPr>
        <w:t xml:space="preserve"> IL-17 and </w:t>
      </w:r>
      <w:r w:rsidR="006E3DF2" w:rsidRPr="006D49EB">
        <w:rPr>
          <w:rFonts w:ascii="Book Antiqua" w:hAnsi="Book Antiqua" w:cs="Arial"/>
          <w:sz w:val="24"/>
          <w:szCs w:val="24"/>
          <w:lang w:val="en-US"/>
        </w:rPr>
        <w:t>other Th17-</w:t>
      </w:r>
      <w:r w:rsidR="006C0530" w:rsidRPr="006D49EB">
        <w:rPr>
          <w:rFonts w:ascii="Book Antiqua" w:hAnsi="Book Antiqua" w:cs="Arial"/>
          <w:sz w:val="24"/>
          <w:szCs w:val="24"/>
          <w:lang w:val="en-US"/>
        </w:rPr>
        <w:t xml:space="preserve">related cytokines/factors are now </w:t>
      </w:r>
      <w:r w:rsidR="00510211" w:rsidRPr="006D49EB">
        <w:rPr>
          <w:rFonts w:ascii="Book Antiqua" w:hAnsi="Book Antiqua" w:cs="Arial"/>
          <w:sz w:val="24"/>
          <w:szCs w:val="24"/>
          <w:lang w:val="en-US"/>
        </w:rPr>
        <w:t>being</w:t>
      </w:r>
      <w:r w:rsidR="006C0530" w:rsidRPr="006D49EB">
        <w:rPr>
          <w:rFonts w:ascii="Book Antiqua" w:hAnsi="Book Antiqua" w:cs="Arial"/>
          <w:sz w:val="24"/>
          <w:szCs w:val="24"/>
          <w:lang w:val="en-US"/>
        </w:rPr>
        <w:t xml:space="preserve"> considered as possible targets to decrease Th17 cell related inflammatory response</w:t>
      </w:r>
      <w:r w:rsidR="005818C9" w:rsidRPr="006D49EB">
        <w:rPr>
          <w:rFonts w:ascii="Book Antiqua" w:hAnsi="Book Antiqua" w:cs="Arial"/>
          <w:sz w:val="24"/>
          <w:szCs w:val="24"/>
          <w:lang w:val="en-US"/>
        </w:rPr>
        <w:t xml:space="preserve"> (Figure 3)</w:t>
      </w:r>
      <w:r w:rsidR="006C0530" w:rsidRPr="006D49EB">
        <w:rPr>
          <w:rFonts w:ascii="Book Antiqua" w:hAnsi="Book Antiqua" w:cs="Arial"/>
          <w:sz w:val="24"/>
          <w:szCs w:val="24"/>
          <w:lang w:val="en-US"/>
        </w:rPr>
        <w:t xml:space="preserve">. Below, we </w:t>
      </w:r>
      <w:r w:rsidR="00510211" w:rsidRPr="006D49EB">
        <w:rPr>
          <w:rFonts w:ascii="Book Antiqua" w:hAnsi="Book Antiqua" w:cs="Arial"/>
          <w:sz w:val="24"/>
          <w:szCs w:val="24"/>
          <w:lang w:val="en-US"/>
        </w:rPr>
        <w:t>summarize</w:t>
      </w:r>
      <w:r w:rsidR="006C0530" w:rsidRPr="006D49EB">
        <w:rPr>
          <w:rFonts w:ascii="Book Antiqua" w:hAnsi="Book Antiqua" w:cs="Arial"/>
          <w:sz w:val="24"/>
          <w:szCs w:val="24"/>
          <w:lang w:val="en-US"/>
        </w:rPr>
        <w:t xml:space="preserve"> ongoing </w:t>
      </w:r>
      <w:r w:rsidR="00AF5930" w:rsidRPr="006D49EB">
        <w:rPr>
          <w:rFonts w:ascii="Book Antiqua" w:hAnsi="Book Antiqua" w:cs="Arial"/>
          <w:sz w:val="24"/>
          <w:szCs w:val="24"/>
          <w:lang w:val="en-US"/>
        </w:rPr>
        <w:t xml:space="preserve">clinical </w:t>
      </w:r>
      <w:r w:rsidR="006C0530" w:rsidRPr="006D49EB">
        <w:rPr>
          <w:rFonts w:ascii="Book Antiqua" w:hAnsi="Book Antiqua" w:cs="Arial"/>
          <w:sz w:val="24"/>
          <w:szCs w:val="24"/>
          <w:lang w:val="en-US"/>
        </w:rPr>
        <w:t xml:space="preserve">and </w:t>
      </w:r>
      <w:r w:rsidR="00AF5930" w:rsidRPr="006D49EB">
        <w:rPr>
          <w:rFonts w:ascii="Book Antiqua" w:hAnsi="Book Antiqua" w:cs="Arial"/>
          <w:sz w:val="24"/>
          <w:szCs w:val="24"/>
          <w:lang w:val="en-US"/>
        </w:rPr>
        <w:t>experimental</w:t>
      </w:r>
      <w:r w:rsidR="006C0530" w:rsidRPr="006D49EB">
        <w:rPr>
          <w:rFonts w:ascii="Book Antiqua" w:hAnsi="Book Antiqua" w:cs="Arial"/>
          <w:sz w:val="24"/>
          <w:szCs w:val="24"/>
          <w:lang w:val="en-US"/>
        </w:rPr>
        <w:t xml:space="preserve"> </w:t>
      </w:r>
      <w:r w:rsidR="00DD5C84" w:rsidRPr="006D49EB">
        <w:rPr>
          <w:rFonts w:ascii="Book Antiqua" w:hAnsi="Book Antiqua" w:cs="Arial"/>
          <w:sz w:val="24"/>
          <w:szCs w:val="24"/>
          <w:lang w:val="en-US"/>
        </w:rPr>
        <w:t>attempt</w:t>
      </w:r>
      <w:r w:rsidR="006C0530" w:rsidRPr="006D49EB">
        <w:rPr>
          <w:rFonts w:ascii="Book Antiqua" w:hAnsi="Book Antiqua" w:cs="Arial"/>
          <w:sz w:val="24"/>
          <w:szCs w:val="24"/>
          <w:lang w:val="en-US"/>
        </w:rPr>
        <w:t xml:space="preserve">s addressing this </w:t>
      </w:r>
      <w:r w:rsidR="00E40820" w:rsidRPr="006D49EB">
        <w:rPr>
          <w:rFonts w:ascii="Book Antiqua" w:hAnsi="Book Antiqua" w:cs="Arial"/>
          <w:sz w:val="24"/>
          <w:szCs w:val="24"/>
          <w:lang w:val="en-US"/>
        </w:rPr>
        <w:t>goal</w:t>
      </w:r>
      <w:r w:rsidR="006C0530" w:rsidRPr="006D49EB">
        <w:rPr>
          <w:rFonts w:ascii="Book Antiqua" w:hAnsi="Book Antiqua" w:cs="Arial"/>
          <w:sz w:val="24"/>
          <w:szCs w:val="24"/>
          <w:lang w:val="en-US"/>
        </w:rPr>
        <w:t>.</w:t>
      </w:r>
    </w:p>
    <w:p w:rsidR="00D03F34" w:rsidRPr="006D49EB" w:rsidRDefault="00D03F34" w:rsidP="006D49EB">
      <w:pPr>
        <w:spacing w:after="0" w:line="360" w:lineRule="auto"/>
        <w:jc w:val="both"/>
        <w:rPr>
          <w:rFonts w:ascii="Book Antiqua" w:hAnsi="Book Antiqua" w:cs="Arial"/>
          <w:sz w:val="24"/>
          <w:szCs w:val="24"/>
          <w:u w:val="single"/>
          <w:lang w:val="en-US"/>
        </w:rPr>
      </w:pPr>
    </w:p>
    <w:p w:rsidR="00143E0A" w:rsidRPr="006D49EB" w:rsidRDefault="006C0530" w:rsidP="006D49EB">
      <w:pPr>
        <w:spacing w:after="0" w:line="360" w:lineRule="auto"/>
        <w:jc w:val="both"/>
        <w:rPr>
          <w:rFonts w:ascii="Book Antiqua" w:hAnsi="Book Antiqua" w:cs="Arial"/>
          <w:b/>
          <w:i/>
          <w:sz w:val="24"/>
          <w:szCs w:val="24"/>
          <w:lang w:val="en-US" w:eastAsia="zh-CN"/>
        </w:rPr>
      </w:pPr>
      <w:r w:rsidRPr="006D49EB">
        <w:rPr>
          <w:rFonts w:ascii="Book Antiqua" w:hAnsi="Book Antiqua" w:cs="Arial"/>
          <w:b/>
          <w:i/>
          <w:sz w:val="24"/>
          <w:szCs w:val="24"/>
          <w:lang w:val="en-US"/>
        </w:rPr>
        <w:t>Blocka</w:t>
      </w:r>
      <w:r w:rsidR="00107870" w:rsidRPr="006D49EB">
        <w:rPr>
          <w:rFonts w:ascii="Book Antiqua" w:hAnsi="Book Antiqua" w:cs="Arial"/>
          <w:b/>
          <w:i/>
          <w:sz w:val="24"/>
          <w:szCs w:val="24"/>
          <w:lang w:val="en-US"/>
        </w:rPr>
        <w:t>de of Th17 cell differentiation</w:t>
      </w:r>
    </w:p>
    <w:p w:rsidR="00107870" w:rsidRPr="006D49EB" w:rsidRDefault="002A7036" w:rsidP="006D49EB">
      <w:pPr>
        <w:spacing w:after="0" w:line="360" w:lineRule="auto"/>
        <w:jc w:val="both"/>
        <w:rPr>
          <w:rFonts w:ascii="Book Antiqua" w:hAnsi="Book Antiqua" w:cs="Arial"/>
          <w:sz w:val="24"/>
          <w:szCs w:val="24"/>
          <w:u w:val="single"/>
          <w:lang w:val="en-US"/>
        </w:rPr>
      </w:pPr>
      <w:r w:rsidRPr="006D49EB">
        <w:rPr>
          <w:rFonts w:ascii="Book Antiqua" w:hAnsi="Book Antiqua" w:cs="Arial"/>
          <w:sz w:val="24"/>
          <w:szCs w:val="24"/>
          <w:lang w:val="en-US"/>
        </w:rPr>
        <w:t>As IL-6</w:t>
      </w:r>
      <w:r w:rsidR="005E6C0F" w:rsidRPr="006D49EB">
        <w:rPr>
          <w:rFonts w:ascii="Book Antiqua" w:hAnsi="Book Antiqua" w:cs="Arial"/>
          <w:sz w:val="24"/>
          <w:szCs w:val="24"/>
          <w:lang w:val="en-US"/>
        </w:rPr>
        <w:t>, IL-23</w:t>
      </w:r>
      <w:r w:rsidRPr="006D49EB">
        <w:rPr>
          <w:rFonts w:ascii="Book Antiqua" w:hAnsi="Book Antiqua" w:cs="Arial"/>
          <w:sz w:val="24"/>
          <w:szCs w:val="24"/>
          <w:lang w:val="en-US"/>
        </w:rPr>
        <w:t xml:space="preserve"> and IL-1</w:t>
      </w:r>
      <w:r w:rsidR="006E3DF2" w:rsidRPr="006D49EB">
        <w:rPr>
          <w:rFonts w:ascii="Book Antiqua" w:hAnsi="Book Antiqua" w:cs="Arial"/>
          <w:sz w:val="24"/>
          <w:szCs w:val="24"/>
          <w:lang w:val="en-US"/>
        </w:rPr>
        <w:t>β</w:t>
      </w:r>
      <w:r w:rsidRPr="006D49EB">
        <w:rPr>
          <w:rFonts w:ascii="Book Antiqua" w:hAnsi="Book Antiqua" w:cs="Arial"/>
          <w:sz w:val="24"/>
          <w:szCs w:val="24"/>
          <w:lang w:val="en-US"/>
        </w:rPr>
        <w:t xml:space="preserve"> are essential during Th17 polarization and functional maturation, it is believed that beneficial role of </w:t>
      </w:r>
      <w:r w:rsidR="00107870" w:rsidRPr="006D49EB">
        <w:rPr>
          <w:rFonts w:ascii="Book Antiqua" w:hAnsi="Book Antiqua" w:cs="Arial"/>
          <w:sz w:val="24"/>
          <w:szCs w:val="24"/>
          <w:lang w:val="en-US"/>
        </w:rPr>
        <w:t xml:space="preserve">inhibitors of </w:t>
      </w:r>
      <w:r w:rsidRPr="006D49EB">
        <w:rPr>
          <w:rFonts w:ascii="Book Antiqua" w:hAnsi="Book Antiqua" w:cs="Arial"/>
          <w:sz w:val="24"/>
          <w:szCs w:val="24"/>
          <w:lang w:val="en-US"/>
        </w:rPr>
        <w:t>IL-1</w:t>
      </w:r>
      <w:r w:rsidR="003F07D9" w:rsidRPr="006D49EB">
        <w:rPr>
          <w:rFonts w:ascii="Book Antiqua" w:hAnsi="Book Antiqua" w:cs="Arial"/>
          <w:sz w:val="24"/>
          <w:szCs w:val="24"/>
          <w:lang w:val="en-US"/>
        </w:rPr>
        <w:t xml:space="preserve"> </w:t>
      </w:r>
      <w:r w:rsidR="00AF5930" w:rsidRPr="006D49EB">
        <w:rPr>
          <w:rFonts w:ascii="Book Antiqua" w:hAnsi="Book Antiqua" w:cs="Arial"/>
          <w:sz w:val="24"/>
          <w:szCs w:val="24"/>
          <w:lang w:val="en-US"/>
        </w:rPr>
        <w:t>(</w:t>
      </w:r>
      <w:r w:rsidR="006E3DF2" w:rsidRPr="006D49EB">
        <w:rPr>
          <w:rFonts w:ascii="Book Antiqua" w:hAnsi="Book Antiqua" w:cs="Arial"/>
          <w:i/>
          <w:sz w:val="24"/>
          <w:szCs w:val="24"/>
          <w:lang w:val="en-US"/>
        </w:rPr>
        <w:t>e.g.</w:t>
      </w:r>
      <w:r w:rsidR="00143E0A" w:rsidRPr="006D49EB">
        <w:rPr>
          <w:rFonts w:ascii="Book Antiqua" w:hAnsi="Book Antiqua" w:cs="Arial"/>
          <w:i/>
          <w:sz w:val="24"/>
          <w:szCs w:val="24"/>
          <w:lang w:val="en-US" w:eastAsia="zh-CN"/>
        </w:rPr>
        <w:t>,</w:t>
      </w:r>
      <w:r w:rsidR="00AF5930" w:rsidRPr="006D49EB">
        <w:rPr>
          <w:rFonts w:ascii="Book Antiqua" w:hAnsi="Book Antiqua" w:cs="Arial"/>
          <w:sz w:val="24"/>
          <w:szCs w:val="24"/>
          <w:lang w:val="en-US"/>
        </w:rPr>
        <w:t xml:space="preserve"> Anakinra)</w:t>
      </w:r>
      <w:r w:rsidR="009C37B1" w:rsidRPr="006D49EB">
        <w:rPr>
          <w:rFonts w:ascii="Book Antiqua" w:hAnsi="Book Antiqua" w:cs="Arial"/>
          <w:sz w:val="24"/>
          <w:szCs w:val="24"/>
          <w:vertAlign w:val="superscript"/>
          <w:lang w:val="en-US"/>
        </w:rPr>
        <w:t>[53]</w:t>
      </w:r>
      <w:r w:rsidR="00AF5930" w:rsidRPr="006D49EB">
        <w:rPr>
          <w:rFonts w:ascii="Book Antiqua" w:hAnsi="Book Antiqua" w:cs="Arial"/>
          <w:sz w:val="24"/>
          <w:szCs w:val="24"/>
          <w:lang w:val="en-US"/>
        </w:rPr>
        <w:t xml:space="preserve"> </w:t>
      </w:r>
      <w:r w:rsidRPr="006D49EB">
        <w:rPr>
          <w:rFonts w:ascii="Book Antiqua" w:hAnsi="Book Antiqua" w:cs="Arial"/>
          <w:sz w:val="24"/>
          <w:szCs w:val="24"/>
          <w:lang w:val="en-US"/>
        </w:rPr>
        <w:t>and IL-6 (</w:t>
      </w:r>
      <w:r w:rsidR="006E3DF2" w:rsidRPr="006D49EB">
        <w:rPr>
          <w:rFonts w:ascii="Book Antiqua" w:hAnsi="Book Antiqua" w:cs="Arial"/>
          <w:i/>
          <w:sz w:val="24"/>
          <w:szCs w:val="24"/>
          <w:lang w:val="en-US"/>
        </w:rPr>
        <w:t>e.g.</w:t>
      </w:r>
      <w:r w:rsidR="00143E0A" w:rsidRPr="006D49EB">
        <w:rPr>
          <w:rFonts w:ascii="Book Antiqua" w:hAnsi="Book Antiqua" w:cs="Arial"/>
          <w:i/>
          <w:sz w:val="24"/>
          <w:szCs w:val="24"/>
          <w:lang w:val="en-US" w:eastAsia="zh-CN"/>
        </w:rPr>
        <w:t xml:space="preserve">, </w:t>
      </w:r>
      <w:r w:rsidRPr="006D49EB">
        <w:rPr>
          <w:rFonts w:ascii="Book Antiqua" w:hAnsi="Book Antiqua" w:cs="Arial"/>
          <w:sz w:val="24"/>
          <w:szCs w:val="24"/>
          <w:lang w:val="en-US"/>
        </w:rPr>
        <w:t>tocilizumab)</w:t>
      </w:r>
      <w:r w:rsidR="009C37B1" w:rsidRPr="006D49EB">
        <w:rPr>
          <w:rFonts w:ascii="Book Antiqua" w:hAnsi="Book Antiqua" w:cs="Arial"/>
          <w:sz w:val="24"/>
          <w:szCs w:val="24"/>
          <w:vertAlign w:val="superscript"/>
          <w:lang w:val="en-US"/>
        </w:rPr>
        <w:t>[54]</w:t>
      </w:r>
      <w:r w:rsidR="006E3DF2" w:rsidRPr="006D49EB">
        <w:rPr>
          <w:rFonts w:ascii="Book Antiqua" w:hAnsi="Book Antiqua" w:cs="Arial"/>
          <w:sz w:val="24"/>
          <w:szCs w:val="24"/>
          <w:lang w:val="en-US"/>
        </w:rPr>
        <w:t xml:space="preserve"> </w:t>
      </w:r>
      <w:r w:rsidRPr="006D49EB">
        <w:rPr>
          <w:rFonts w:ascii="Book Antiqua" w:hAnsi="Book Antiqua" w:cs="Arial"/>
          <w:sz w:val="24"/>
          <w:szCs w:val="24"/>
          <w:lang w:val="en-US"/>
        </w:rPr>
        <w:t>may be in part through their ability to target Th17 cell development</w:t>
      </w:r>
      <w:r w:rsidR="005E6C0F" w:rsidRPr="006D49EB">
        <w:rPr>
          <w:rFonts w:ascii="Book Antiqua" w:hAnsi="Book Antiqua" w:cs="Arial"/>
          <w:sz w:val="24"/>
          <w:szCs w:val="24"/>
          <w:lang w:val="en-US"/>
        </w:rPr>
        <w:t xml:space="preserve"> (Figure 3)</w:t>
      </w:r>
      <w:r w:rsidR="006C0530" w:rsidRPr="006D49EB">
        <w:rPr>
          <w:rFonts w:ascii="Book Antiqua" w:hAnsi="Book Antiqua" w:cs="Arial"/>
          <w:sz w:val="24"/>
          <w:szCs w:val="24"/>
          <w:lang w:val="en-US"/>
        </w:rPr>
        <w:t xml:space="preserve">. </w:t>
      </w:r>
      <w:r w:rsidR="006E3DF2" w:rsidRPr="006D49EB">
        <w:rPr>
          <w:rFonts w:ascii="Book Antiqua" w:hAnsi="Book Antiqua" w:cs="Arial"/>
          <w:sz w:val="24"/>
          <w:szCs w:val="24"/>
          <w:lang w:val="en-US"/>
        </w:rPr>
        <w:t xml:space="preserve">Monoclonal antibodies were developed to block </w:t>
      </w:r>
      <w:r w:rsidRPr="006D49EB">
        <w:rPr>
          <w:rFonts w:ascii="Book Antiqua" w:hAnsi="Book Antiqua" w:cs="Arial"/>
          <w:sz w:val="24"/>
          <w:szCs w:val="24"/>
          <w:lang w:val="en-US"/>
        </w:rPr>
        <w:t xml:space="preserve">p40 protein, </w:t>
      </w:r>
      <w:r w:rsidR="00B240D9" w:rsidRPr="006D49EB">
        <w:rPr>
          <w:rFonts w:ascii="Book Antiqua" w:hAnsi="Book Antiqua" w:cs="Arial"/>
          <w:sz w:val="24"/>
          <w:szCs w:val="24"/>
          <w:lang w:val="en-US"/>
        </w:rPr>
        <w:t xml:space="preserve">a shared </w:t>
      </w:r>
      <w:r w:rsidR="005E6C0F" w:rsidRPr="006D49EB">
        <w:rPr>
          <w:rFonts w:ascii="Book Antiqua" w:hAnsi="Book Antiqua" w:cs="Arial"/>
          <w:sz w:val="24"/>
          <w:szCs w:val="24"/>
          <w:lang w:val="en-US"/>
        </w:rPr>
        <w:t>subunit between</w:t>
      </w:r>
      <w:r w:rsidRPr="006D49EB">
        <w:rPr>
          <w:rFonts w:ascii="Book Antiqua" w:hAnsi="Book Antiqua" w:cs="Arial"/>
          <w:sz w:val="24"/>
          <w:szCs w:val="24"/>
          <w:lang w:val="en-US"/>
        </w:rPr>
        <w:t xml:space="preserve"> </w:t>
      </w:r>
      <w:r w:rsidR="006C0530" w:rsidRPr="006D49EB">
        <w:rPr>
          <w:rFonts w:ascii="Book Antiqua" w:hAnsi="Book Antiqua" w:cs="Arial"/>
          <w:sz w:val="24"/>
          <w:szCs w:val="24"/>
          <w:lang w:val="en-US"/>
        </w:rPr>
        <w:t>IL-23</w:t>
      </w:r>
      <w:r w:rsidR="005E6C0F" w:rsidRPr="006D49EB">
        <w:rPr>
          <w:rFonts w:ascii="Book Antiqua" w:hAnsi="Book Antiqua" w:cs="Arial"/>
          <w:sz w:val="24"/>
          <w:szCs w:val="24"/>
          <w:lang w:val="en-US"/>
        </w:rPr>
        <w:t xml:space="preserve"> and </w:t>
      </w:r>
      <w:r w:rsidRPr="006D49EB">
        <w:rPr>
          <w:rFonts w:ascii="Book Antiqua" w:hAnsi="Book Antiqua" w:cs="Arial"/>
          <w:sz w:val="24"/>
          <w:szCs w:val="24"/>
          <w:lang w:val="en-US"/>
        </w:rPr>
        <w:t>IL-12</w:t>
      </w:r>
      <w:r w:rsidR="005E6C0F" w:rsidRPr="006D49EB">
        <w:rPr>
          <w:rFonts w:ascii="Book Antiqua" w:hAnsi="Book Antiqua" w:cs="Arial"/>
          <w:sz w:val="24"/>
          <w:szCs w:val="24"/>
          <w:lang w:val="en-US"/>
        </w:rPr>
        <w:t xml:space="preserve"> (</w:t>
      </w:r>
      <w:r w:rsidR="006C0530" w:rsidRPr="006D49EB">
        <w:rPr>
          <w:rFonts w:ascii="Book Antiqua" w:hAnsi="Book Antiqua" w:cs="Arial"/>
          <w:sz w:val="24"/>
          <w:szCs w:val="24"/>
          <w:lang w:val="en-US"/>
        </w:rPr>
        <w:t>ustekinumab and briakinumab</w:t>
      </w:r>
      <w:r w:rsidR="005E6C0F" w:rsidRPr="006D49EB">
        <w:rPr>
          <w:rFonts w:ascii="Book Antiqua" w:hAnsi="Book Antiqua" w:cs="Arial"/>
          <w:sz w:val="24"/>
          <w:szCs w:val="24"/>
          <w:lang w:val="en-US"/>
        </w:rPr>
        <w:t>)</w:t>
      </w:r>
      <w:r w:rsidR="009C37B1" w:rsidRPr="006D49EB">
        <w:rPr>
          <w:rFonts w:ascii="Book Antiqua" w:hAnsi="Book Antiqua" w:cs="Arial"/>
          <w:sz w:val="24"/>
          <w:szCs w:val="24"/>
          <w:vertAlign w:val="superscript"/>
        </w:rPr>
        <w:t>[55,56]</w:t>
      </w:r>
      <w:r w:rsidR="005E6C0F" w:rsidRPr="006D49EB">
        <w:rPr>
          <w:rFonts w:ascii="Book Antiqua" w:hAnsi="Book Antiqua" w:cs="Arial"/>
          <w:sz w:val="24"/>
          <w:szCs w:val="24"/>
          <w:lang w:val="en-US"/>
        </w:rPr>
        <w:t xml:space="preserve">. </w:t>
      </w:r>
      <w:r w:rsidR="00B240D9" w:rsidRPr="006D49EB">
        <w:rPr>
          <w:rFonts w:ascii="Book Antiqua" w:hAnsi="Book Antiqua" w:cs="Arial"/>
          <w:sz w:val="24"/>
          <w:szCs w:val="24"/>
          <w:lang w:val="en-US"/>
        </w:rPr>
        <w:t>Such antibodies inhibit biological activities of both IL-23 and IL-12 and hence prevent the development of Th1 and Th17 cells. Selective inhibition</w:t>
      </w:r>
      <w:r w:rsidR="005E6C0F" w:rsidRPr="006D49EB">
        <w:rPr>
          <w:rFonts w:ascii="Book Antiqua" w:hAnsi="Book Antiqua" w:cs="Arial"/>
          <w:sz w:val="24"/>
          <w:szCs w:val="24"/>
          <w:lang w:val="en-US"/>
        </w:rPr>
        <w:t xml:space="preserve"> of IL</w:t>
      </w:r>
      <w:r w:rsidR="00787063" w:rsidRPr="006D49EB">
        <w:rPr>
          <w:rFonts w:ascii="Book Antiqua" w:hAnsi="Book Antiqua" w:cs="Arial"/>
          <w:sz w:val="24"/>
          <w:szCs w:val="24"/>
          <w:lang w:val="en-US"/>
        </w:rPr>
        <w:t>-</w:t>
      </w:r>
      <w:r w:rsidR="005E6C0F" w:rsidRPr="006D49EB">
        <w:rPr>
          <w:rFonts w:ascii="Book Antiqua" w:hAnsi="Book Antiqua" w:cs="Arial"/>
          <w:sz w:val="24"/>
          <w:szCs w:val="24"/>
          <w:lang w:val="en-US"/>
        </w:rPr>
        <w:t>23</w:t>
      </w:r>
      <w:r w:rsidR="00B240D9" w:rsidRPr="006D49EB">
        <w:rPr>
          <w:rFonts w:ascii="Book Antiqua" w:hAnsi="Book Antiqua" w:cs="Arial"/>
          <w:sz w:val="24"/>
          <w:szCs w:val="24"/>
          <w:lang w:val="en-US"/>
        </w:rPr>
        <w:t xml:space="preserve"> by anti-</w:t>
      </w:r>
      <w:r w:rsidR="005E6C0F" w:rsidRPr="006D49EB">
        <w:rPr>
          <w:rFonts w:ascii="Book Antiqua" w:hAnsi="Book Antiqua" w:cs="Arial"/>
          <w:sz w:val="24"/>
          <w:szCs w:val="24"/>
          <w:lang w:val="en-US"/>
        </w:rPr>
        <w:t xml:space="preserve">p19 </w:t>
      </w:r>
      <w:r w:rsidR="00B240D9" w:rsidRPr="006D49EB">
        <w:rPr>
          <w:rFonts w:ascii="Book Antiqua" w:hAnsi="Book Antiqua" w:cs="Arial"/>
          <w:sz w:val="24"/>
          <w:szCs w:val="24"/>
          <w:lang w:val="en-US"/>
        </w:rPr>
        <w:t>neutralizing antibodies (</w:t>
      </w:r>
      <w:r w:rsidR="005E6C0F" w:rsidRPr="006D49EB">
        <w:rPr>
          <w:rFonts w:ascii="Book Antiqua" w:hAnsi="Book Antiqua" w:cs="Arial"/>
          <w:sz w:val="24"/>
          <w:szCs w:val="24"/>
          <w:lang w:val="en-US"/>
        </w:rPr>
        <w:t>such as Tildrakizumab, CNTO1959</w:t>
      </w:r>
      <w:r w:rsidR="004475ED" w:rsidRPr="006D49EB">
        <w:rPr>
          <w:rFonts w:ascii="Book Antiqua" w:hAnsi="Book Antiqua" w:cs="Arial"/>
          <w:sz w:val="24"/>
          <w:szCs w:val="24"/>
          <w:lang w:val="en-US"/>
        </w:rPr>
        <w:t xml:space="preserve"> and AMG139</w:t>
      </w:r>
      <w:r w:rsidR="00B240D9" w:rsidRPr="006D49EB">
        <w:rPr>
          <w:rFonts w:ascii="Book Antiqua" w:hAnsi="Book Antiqua" w:cs="Arial"/>
          <w:sz w:val="24"/>
          <w:szCs w:val="24"/>
          <w:lang w:val="en-US"/>
        </w:rPr>
        <w:t xml:space="preserve">) is </w:t>
      </w:r>
      <w:r w:rsidR="00B240D9" w:rsidRPr="006D49EB">
        <w:rPr>
          <w:rFonts w:ascii="Book Antiqua" w:hAnsi="Book Antiqua" w:cs="Arial"/>
          <w:sz w:val="24"/>
          <w:szCs w:val="24"/>
          <w:lang w:val="en-US"/>
        </w:rPr>
        <w:lastRenderedPageBreak/>
        <w:t xml:space="preserve">currently </w:t>
      </w:r>
      <w:r w:rsidR="00107870" w:rsidRPr="006D49EB">
        <w:rPr>
          <w:rFonts w:ascii="Book Antiqua" w:hAnsi="Book Antiqua" w:cs="Arial"/>
          <w:sz w:val="24"/>
          <w:szCs w:val="24"/>
          <w:lang w:val="en-US"/>
        </w:rPr>
        <w:t>under</w:t>
      </w:r>
      <w:r w:rsidR="00E95E58" w:rsidRPr="006D49EB">
        <w:rPr>
          <w:rFonts w:ascii="Book Antiqua" w:hAnsi="Book Antiqua" w:cs="Arial"/>
          <w:sz w:val="24"/>
          <w:szCs w:val="24"/>
          <w:lang w:val="en-US"/>
        </w:rPr>
        <w:t xml:space="preserve"> various clinical trials</w:t>
      </w:r>
      <w:r w:rsidR="004475ED" w:rsidRPr="006D49EB">
        <w:rPr>
          <w:rFonts w:ascii="Book Antiqua" w:hAnsi="Book Antiqua" w:cs="Arial"/>
          <w:sz w:val="24"/>
          <w:szCs w:val="24"/>
          <w:lang w:val="en-US"/>
        </w:rPr>
        <w:t xml:space="preserve"> (Figure 3)</w:t>
      </w:r>
      <w:r w:rsidR="009C37B1" w:rsidRPr="006D49EB">
        <w:rPr>
          <w:rFonts w:ascii="Book Antiqua" w:hAnsi="Book Antiqua" w:cs="Arial"/>
          <w:sz w:val="24"/>
          <w:szCs w:val="24"/>
          <w:vertAlign w:val="superscript"/>
          <w:lang w:val="en-US"/>
        </w:rPr>
        <w:t>[56,57]</w:t>
      </w:r>
      <w:r w:rsidR="006C0530" w:rsidRPr="006D49EB">
        <w:rPr>
          <w:rFonts w:ascii="Book Antiqua" w:hAnsi="Book Antiqua" w:cs="Arial"/>
          <w:sz w:val="24"/>
          <w:szCs w:val="24"/>
          <w:lang w:val="en-US"/>
        </w:rPr>
        <w:t xml:space="preserve">. </w:t>
      </w:r>
      <w:r w:rsidR="00412386" w:rsidRPr="006D49EB">
        <w:rPr>
          <w:rFonts w:ascii="Book Antiqua" w:hAnsi="Book Antiqua" w:cs="Arial"/>
          <w:sz w:val="24"/>
          <w:szCs w:val="24"/>
          <w:lang w:val="en-US"/>
        </w:rPr>
        <w:t xml:space="preserve">Involvement of </w:t>
      </w:r>
      <w:r w:rsidR="00F3512A" w:rsidRPr="006D49EB">
        <w:rPr>
          <w:rFonts w:ascii="Book Antiqua" w:hAnsi="Book Antiqua" w:cs="Arial"/>
          <w:sz w:val="24"/>
          <w:szCs w:val="24"/>
          <w:lang w:val="en-US"/>
        </w:rPr>
        <w:t>phosphoinositide 3-kinase (PI3K)</w:t>
      </w:r>
      <w:r w:rsidR="00412386" w:rsidRPr="006D49EB">
        <w:rPr>
          <w:rFonts w:ascii="Book Antiqua" w:hAnsi="Book Antiqua" w:cs="Arial"/>
          <w:sz w:val="24"/>
          <w:szCs w:val="24"/>
          <w:lang w:val="en-US"/>
        </w:rPr>
        <w:t xml:space="preserve">/AkT </w:t>
      </w:r>
      <w:r w:rsidR="004475ED" w:rsidRPr="006D49EB">
        <w:rPr>
          <w:rFonts w:ascii="Book Antiqua" w:hAnsi="Book Antiqua" w:cs="Arial"/>
          <w:sz w:val="24"/>
          <w:szCs w:val="24"/>
          <w:lang w:val="en-US"/>
        </w:rPr>
        <w:t>activation</w:t>
      </w:r>
      <w:r w:rsidR="00412386" w:rsidRPr="006D49EB">
        <w:rPr>
          <w:rFonts w:ascii="Book Antiqua" w:hAnsi="Book Antiqua" w:cs="Arial"/>
          <w:sz w:val="24"/>
          <w:szCs w:val="24"/>
          <w:lang w:val="en-US"/>
        </w:rPr>
        <w:t xml:space="preserve"> and subsequent mTOR </w:t>
      </w:r>
      <w:r w:rsidR="004475ED" w:rsidRPr="006D49EB">
        <w:rPr>
          <w:rFonts w:ascii="Book Antiqua" w:hAnsi="Book Antiqua" w:cs="Arial"/>
          <w:sz w:val="24"/>
          <w:szCs w:val="24"/>
          <w:lang w:val="en-US"/>
        </w:rPr>
        <w:t>pathway</w:t>
      </w:r>
      <w:r w:rsidR="00412386" w:rsidRPr="006D49EB">
        <w:rPr>
          <w:rFonts w:ascii="Book Antiqua" w:hAnsi="Book Antiqua" w:cs="Arial"/>
          <w:sz w:val="24"/>
          <w:szCs w:val="24"/>
          <w:lang w:val="en-US"/>
        </w:rPr>
        <w:t xml:space="preserve"> during optimal differentiation of Th17 cells may also be target</w:t>
      </w:r>
      <w:r w:rsidR="004475ED" w:rsidRPr="006D49EB">
        <w:rPr>
          <w:rFonts w:ascii="Book Antiqua" w:hAnsi="Book Antiqua" w:cs="Arial"/>
          <w:sz w:val="24"/>
          <w:szCs w:val="24"/>
          <w:lang w:val="en-US"/>
        </w:rPr>
        <w:t xml:space="preserve">ed by rapamycin and </w:t>
      </w:r>
      <w:r w:rsidR="00412386" w:rsidRPr="006D49EB">
        <w:rPr>
          <w:rFonts w:ascii="Book Antiqua" w:hAnsi="Book Antiqua" w:cs="Arial"/>
          <w:sz w:val="24"/>
          <w:szCs w:val="24"/>
          <w:lang w:val="en-US"/>
        </w:rPr>
        <w:t xml:space="preserve">results in </w:t>
      </w:r>
      <w:r w:rsidR="00F3512A" w:rsidRPr="006D49EB">
        <w:rPr>
          <w:rFonts w:ascii="Book Antiqua" w:hAnsi="Book Antiqua" w:cs="Arial"/>
          <w:sz w:val="24"/>
          <w:szCs w:val="24"/>
          <w:lang w:val="en-US"/>
        </w:rPr>
        <w:t>experimental au</w:t>
      </w:r>
      <w:r w:rsidR="00143E0A" w:rsidRPr="006D49EB">
        <w:rPr>
          <w:rFonts w:ascii="Book Antiqua" w:hAnsi="Book Antiqua" w:cs="Arial"/>
          <w:sz w:val="24"/>
          <w:szCs w:val="24"/>
          <w:lang w:val="en-US"/>
        </w:rPr>
        <w:t>toimmune diseases are promising</w:t>
      </w:r>
      <w:r w:rsidR="009C37B1" w:rsidRPr="006D49EB">
        <w:rPr>
          <w:rFonts w:ascii="Book Antiqua" w:hAnsi="Book Antiqua" w:cs="Arial"/>
          <w:sz w:val="24"/>
          <w:szCs w:val="24"/>
          <w:vertAlign w:val="superscript"/>
          <w:lang w:val="en-US"/>
        </w:rPr>
        <w:t>[58,59]</w:t>
      </w:r>
      <w:r w:rsidR="00F3512A" w:rsidRPr="006D49EB">
        <w:rPr>
          <w:rFonts w:ascii="Book Antiqua" w:hAnsi="Book Antiqua" w:cs="Arial"/>
          <w:sz w:val="24"/>
          <w:szCs w:val="24"/>
          <w:lang w:val="en-US"/>
        </w:rPr>
        <w:t xml:space="preserve">. Another factor affecting Th17 cell differentiation from </w:t>
      </w:r>
      <w:r w:rsidR="00B240D9" w:rsidRPr="006D49EB">
        <w:rPr>
          <w:rFonts w:ascii="Book Antiqua" w:hAnsi="Book Antiqua" w:cs="Arial"/>
          <w:sz w:val="24"/>
          <w:szCs w:val="24"/>
          <w:lang w:val="en-US"/>
        </w:rPr>
        <w:t>na</w:t>
      </w:r>
      <w:r w:rsidR="00787063" w:rsidRPr="006D49EB">
        <w:rPr>
          <w:rFonts w:ascii="Book Antiqua" w:hAnsi="Book Antiqua" w:cs="Arial"/>
          <w:sz w:val="24"/>
          <w:szCs w:val="24"/>
          <w:lang w:val="en-US"/>
        </w:rPr>
        <w:t>i</w:t>
      </w:r>
      <w:r w:rsidR="00B240D9" w:rsidRPr="006D49EB">
        <w:rPr>
          <w:rFonts w:ascii="Book Antiqua" w:hAnsi="Book Antiqua" w:cs="Arial"/>
          <w:sz w:val="24"/>
          <w:szCs w:val="24"/>
          <w:lang w:val="en-US"/>
        </w:rPr>
        <w:t>ve T</w:t>
      </w:r>
      <w:r w:rsidR="00F3512A" w:rsidRPr="006D49EB">
        <w:rPr>
          <w:rFonts w:ascii="Book Antiqua" w:hAnsi="Book Antiqua" w:cs="Arial"/>
          <w:sz w:val="24"/>
          <w:szCs w:val="24"/>
          <w:lang w:val="en-US"/>
        </w:rPr>
        <w:t xml:space="preserve"> cells is </w:t>
      </w:r>
      <w:r w:rsidR="00B240D9" w:rsidRPr="006D49EB">
        <w:rPr>
          <w:rFonts w:ascii="Book Antiqua" w:hAnsi="Book Antiqua" w:cs="Arial"/>
          <w:sz w:val="24"/>
          <w:szCs w:val="24"/>
          <w:lang w:val="en-US"/>
        </w:rPr>
        <w:t>HIF-1</w:t>
      </w:r>
      <w:r w:rsidR="00107870" w:rsidRPr="006D49EB">
        <w:rPr>
          <w:rFonts w:ascii="Book Antiqua" w:hAnsi="Book Antiqua" w:cs="Arial"/>
          <w:sz w:val="24"/>
          <w:szCs w:val="24"/>
          <w:lang w:val="en-US"/>
        </w:rPr>
        <w:t>α</w:t>
      </w:r>
      <w:r w:rsidR="009F7157" w:rsidRPr="006D49EB">
        <w:rPr>
          <w:rFonts w:ascii="Book Antiqua" w:hAnsi="Book Antiqua" w:cs="Arial"/>
          <w:sz w:val="24"/>
          <w:szCs w:val="24"/>
          <w:vertAlign w:val="superscript"/>
          <w:lang w:val="en-US"/>
        </w:rPr>
        <w:t>[22,23]</w:t>
      </w:r>
      <w:r w:rsidR="00D97288" w:rsidRPr="006D49EB">
        <w:rPr>
          <w:rFonts w:ascii="Book Antiqua" w:hAnsi="Book Antiqua" w:cs="Arial"/>
          <w:sz w:val="24"/>
          <w:szCs w:val="24"/>
          <w:lang w:val="en-US"/>
        </w:rPr>
        <w:t xml:space="preserve"> but pharmaceutical inhibition of this factor appears to be more difficult, due to its’ wide</w:t>
      </w:r>
      <w:r w:rsidR="004475ED" w:rsidRPr="006D49EB">
        <w:rPr>
          <w:rFonts w:ascii="Book Antiqua" w:hAnsi="Book Antiqua" w:cs="Arial"/>
          <w:sz w:val="24"/>
          <w:szCs w:val="24"/>
          <w:lang w:val="en-US"/>
        </w:rPr>
        <w:t xml:space="preserve"> range of activities</w:t>
      </w:r>
      <w:r w:rsidR="00D97288" w:rsidRPr="006D49EB">
        <w:rPr>
          <w:rFonts w:ascii="Book Antiqua" w:hAnsi="Book Antiqua" w:cs="Arial"/>
          <w:sz w:val="24"/>
          <w:szCs w:val="24"/>
          <w:lang w:val="en-US"/>
        </w:rPr>
        <w:t xml:space="preserve"> in normal cell physiology.</w:t>
      </w:r>
    </w:p>
    <w:p w:rsidR="00107870" w:rsidRPr="006D49EB" w:rsidRDefault="00107870" w:rsidP="006D49EB">
      <w:pPr>
        <w:spacing w:after="0" w:line="360" w:lineRule="auto"/>
        <w:jc w:val="both"/>
        <w:rPr>
          <w:rFonts w:ascii="Book Antiqua" w:hAnsi="Book Antiqua" w:cs="Arial"/>
          <w:b/>
          <w:color w:val="FF0000"/>
          <w:sz w:val="24"/>
          <w:szCs w:val="24"/>
          <w:lang w:val="en-US"/>
        </w:rPr>
      </w:pPr>
    </w:p>
    <w:p w:rsidR="00143E0A" w:rsidRPr="006D49EB" w:rsidRDefault="00107870" w:rsidP="006D49EB">
      <w:pPr>
        <w:spacing w:after="0" w:line="360" w:lineRule="auto"/>
        <w:jc w:val="both"/>
        <w:rPr>
          <w:rFonts w:ascii="Book Antiqua" w:hAnsi="Book Antiqua" w:cs="Arial"/>
          <w:b/>
          <w:i/>
          <w:sz w:val="24"/>
          <w:szCs w:val="24"/>
          <w:lang w:val="en-US" w:eastAsia="zh-CN"/>
        </w:rPr>
      </w:pPr>
      <w:r w:rsidRPr="006D49EB">
        <w:rPr>
          <w:rFonts w:ascii="Book Antiqua" w:hAnsi="Book Antiqua" w:cs="Arial"/>
          <w:b/>
          <w:i/>
          <w:sz w:val="24"/>
          <w:szCs w:val="24"/>
          <w:lang w:val="en-US"/>
        </w:rPr>
        <w:t>Blockade of Th17 cell functions</w:t>
      </w:r>
    </w:p>
    <w:p w:rsidR="006C0530" w:rsidRPr="006D49EB" w:rsidRDefault="009D4723" w:rsidP="006D49EB">
      <w:pPr>
        <w:spacing w:after="0" w:line="360" w:lineRule="auto"/>
        <w:jc w:val="both"/>
        <w:rPr>
          <w:rFonts w:ascii="Book Antiqua" w:hAnsi="Book Antiqua" w:cs="Arial"/>
          <w:sz w:val="24"/>
          <w:szCs w:val="24"/>
          <w:u w:val="single"/>
          <w:lang w:val="en-US"/>
        </w:rPr>
      </w:pPr>
      <w:r w:rsidRPr="006D49EB">
        <w:rPr>
          <w:rFonts w:ascii="Book Antiqua" w:hAnsi="Book Antiqua" w:cs="Arial"/>
          <w:sz w:val="24"/>
          <w:szCs w:val="24"/>
          <w:lang w:val="en-US"/>
        </w:rPr>
        <w:t>Several studies attempted</w:t>
      </w:r>
      <w:r w:rsidR="006C0530" w:rsidRPr="006D49EB">
        <w:rPr>
          <w:rFonts w:ascii="Book Antiqua" w:hAnsi="Book Antiqua" w:cs="Arial"/>
          <w:sz w:val="24"/>
          <w:szCs w:val="24"/>
          <w:lang w:val="en-US"/>
        </w:rPr>
        <w:t xml:space="preserve"> </w:t>
      </w:r>
      <w:r w:rsidRPr="006D49EB">
        <w:rPr>
          <w:rFonts w:ascii="Book Antiqua" w:hAnsi="Book Antiqua" w:cs="Arial"/>
          <w:sz w:val="24"/>
          <w:szCs w:val="24"/>
          <w:lang w:val="en-US"/>
        </w:rPr>
        <w:t xml:space="preserve">to </w:t>
      </w:r>
      <w:r w:rsidR="003A3ACB" w:rsidRPr="006D49EB">
        <w:rPr>
          <w:rFonts w:ascii="Book Antiqua" w:hAnsi="Book Antiqua" w:cs="Arial"/>
          <w:sz w:val="24"/>
          <w:szCs w:val="24"/>
          <w:lang w:val="en-US"/>
        </w:rPr>
        <w:t xml:space="preserve">inhibit </w:t>
      </w:r>
      <w:r w:rsidR="000C2EA6" w:rsidRPr="006D49EB">
        <w:rPr>
          <w:rFonts w:ascii="Book Antiqua" w:hAnsi="Book Antiqua" w:cs="Arial"/>
          <w:sz w:val="24"/>
          <w:szCs w:val="24"/>
          <w:lang w:val="en-US"/>
        </w:rPr>
        <w:t>Th</w:t>
      </w:r>
      <w:r w:rsidR="003A3ACB" w:rsidRPr="006D49EB">
        <w:rPr>
          <w:rFonts w:ascii="Book Antiqua" w:hAnsi="Book Antiqua" w:cs="Arial"/>
          <w:sz w:val="24"/>
          <w:szCs w:val="24"/>
          <w:lang w:val="en-US"/>
        </w:rPr>
        <w:t xml:space="preserve">17 </w:t>
      </w:r>
      <w:r w:rsidR="004475ED" w:rsidRPr="006D49EB">
        <w:rPr>
          <w:rFonts w:ascii="Book Antiqua" w:hAnsi="Book Antiqua" w:cs="Arial"/>
          <w:sz w:val="24"/>
          <w:szCs w:val="24"/>
          <w:lang w:val="en-US"/>
        </w:rPr>
        <w:t xml:space="preserve">cell functions </w:t>
      </w:r>
      <w:r w:rsidR="003A3ACB" w:rsidRPr="006D49EB">
        <w:rPr>
          <w:rFonts w:ascii="Book Antiqua" w:hAnsi="Book Antiqua" w:cs="Arial"/>
          <w:sz w:val="24"/>
          <w:szCs w:val="24"/>
          <w:lang w:val="en-US"/>
        </w:rPr>
        <w:t>by blocking ROR</w:t>
      </w:r>
      <w:r w:rsidR="003A3ACB" w:rsidRPr="006D49EB">
        <w:rPr>
          <w:rStyle w:val="mb"/>
          <w:rFonts w:ascii="Book Antiqua" w:hAnsi="Book Antiqua" w:cs="Arial"/>
          <w:sz w:val="24"/>
          <w:szCs w:val="24"/>
          <w:lang w:val="en-US"/>
        </w:rPr>
        <w:t>γ</w:t>
      </w:r>
      <w:r w:rsidR="003A3ACB" w:rsidRPr="006D49EB">
        <w:rPr>
          <w:rFonts w:ascii="Book Antiqua" w:hAnsi="Book Antiqua" w:cs="Arial"/>
          <w:sz w:val="24"/>
          <w:szCs w:val="24"/>
          <w:lang w:val="en-US"/>
        </w:rPr>
        <w:t>t</w:t>
      </w:r>
      <w:r w:rsidR="009B0786" w:rsidRPr="006D49EB">
        <w:rPr>
          <w:rFonts w:ascii="Book Antiqua" w:hAnsi="Book Antiqua" w:cs="Arial"/>
          <w:sz w:val="24"/>
          <w:szCs w:val="24"/>
          <w:lang w:val="en-US"/>
        </w:rPr>
        <w:t xml:space="preserve"> and/or </w:t>
      </w:r>
      <w:r w:rsidR="003A3ACB" w:rsidRPr="006D49EB">
        <w:rPr>
          <w:rFonts w:ascii="Book Antiqua" w:hAnsi="Book Antiqua" w:cs="Arial"/>
          <w:sz w:val="24"/>
          <w:szCs w:val="24"/>
          <w:lang w:val="en-US"/>
        </w:rPr>
        <w:t>ROR</w:t>
      </w:r>
      <w:r w:rsidR="003A3ACB" w:rsidRPr="006D49EB">
        <w:rPr>
          <w:rStyle w:val="mb"/>
          <w:rFonts w:ascii="Book Antiqua" w:hAnsi="Book Antiqua" w:cs="Arial"/>
          <w:sz w:val="24"/>
          <w:szCs w:val="24"/>
          <w:lang w:val="en-US"/>
        </w:rPr>
        <w:t>α</w:t>
      </w:r>
      <w:r w:rsidR="003A3ACB" w:rsidRPr="006D49EB">
        <w:rPr>
          <w:rFonts w:ascii="Book Antiqua" w:hAnsi="Book Antiqua" w:cs="Arial"/>
          <w:sz w:val="24"/>
          <w:szCs w:val="24"/>
          <w:lang w:val="en-US"/>
        </w:rPr>
        <w:t xml:space="preserve"> trans</w:t>
      </w:r>
      <w:r w:rsidRPr="006D49EB">
        <w:rPr>
          <w:rFonts w:ascii="Book Antiqua" w:hAnsi="Book Antiqua" w:cs="Arial"/>
          <w:sz w:val="24"/>
          <w:szCs w:val="24"/>
          <w:lang w:val="en-US"/>
        </w:rPr>
        <w:t>cription factors</w:t>
      </w:r>
      <w:r w:rsidR="009C37B1" w:rsidRPr="006D49EB">
        <w:rPr>
          <w:rFonts w:ascii="Book Antiqua" w:hAnsi="Book Antiqua" w:cs="Arial"/>
          <w:sz w:val="24"/>
          <w:szCs w:val="24"/>
          <w:vertAlign w:val="superscript"/>
          <w:lang w:val="en-US"/>
        </w:rPr>
        <w:t>[60–63]</w:t>
      </w:r>
      <w:r w:rsidR="009F7157" w:rsidRPr="006D49EB">
        <w:rPr>
          <w:rFonts w:ascii="Book Antiqua" w:hAnsi="Book Antiqua" w:cs="Arial"/>
          <w:sz w:val="24"/>
          <w:szCs w:val="24"/>
          <w:lang w:val="en-US"/>
        </w:rPr>
        <w:t xml:space="preserve"> </w:t>
      </w:r>
      <w:r w:rsidR="003A3ACB" w:rsidRPr="006D49EB">
        <w:rPr>
          <w:rFonts w:ascii="Book Antiqua" w:hAnsi="Book Antiqua" w:cs="Arial"/>
          <w:sz w:val="24"/>
          <w:szCs w:val="24"/>
          <w:lang w:val="en-US"/>
        </w:rPr>
        <w:t>essential functional marker for these cells.</w:t>
      </w:r>
      <w:r w:rsidR="009B0786" w:rsidRPr="006D49EB">
        <w:rPr>
          <w:rFonts w:ascii="Book Antiqua" w:hAnsi="Book Antiqua" w:cs="Arial"/>
          <w:sz w:val="24"/>
          <w:szCs w:val="24"/>
          <w:lang w:val="en-US"/>
        </w:rPr>
        <w:t xml:space="preserve"> Small synthetic ligands were identified and block specifically ROR</w:t>
      </w:r>
      <w:r w:rsidR="009B0786" w:rsidRPr="006D49EB">
        <w:rPr>
          <w:rStyle w:val="mb"/>
          <w:rFonts w:ascii="Book Antiqua" w:hAnsi="Book Antiqua" w:cs="Arial"/>
          <w:sz w:val="24"/>
          <w:szCs w:val="24"/>
          <w:lang w:val="en-US"/>
        </w:rPr>
        <w:t>γ</w:t>
      </w:r>
      <w:r w:rsidR="009B0786" w:rsidRPr="006D49EB">
        <w:rPr>
          <w:rFonts w:ascii="Book Antiqua" w:hAnsi="Book Antiqua" w:cs="Arial"/>
          <w:sz w:val="24"/>
          <w:szCs w:val="24"/>
          <w:lang w:val="en-US"/>
        </w:rPr>
        <w:t>t as shown with a ROR</w:t>
      </w:r>
      <w:r w:rsidR="009B0786" w:rsidRPr="006D49EB">
        <w:rPr>
          <w:rStyle w:val="mb"/>
          <w:rFonts w:ascii="Book Antiqua" w:hAnsi="Book Antiqua" w:cs="Arial"/>
          <w:sz w:val="24"/>
          <w:szCs w:val="24"/>
          <w:lang w:val="en-US"/>
        </w:rPr>
        <w:t>γ</w:t>
      </w:r>
      <w:r w:rsidR="009B0786" w:rsidRPr="006D49EB">
        <w:rPr>
          <w:rFonts w:ascii="Book Antiqua" w:hAnsi="Book Antiqua" w:cs="Arial"/>
          <w:sz w:val="24"/>
          <w:szCs w:val="24"/>
          <w:lang w:val="en-US"/>
        </w:rPr>
        <w:t>t-dependent galectin 4 -driven reporter system (Digoxin)</w:t>
      </w:r>
      <w:hyperlink r:id="rId9" w:anchor="B151" w:history="1"/>
      <w:r w:rsidR="009C37B1" w:rsidRPr="006D49EB">
        <w:rPr>
          <w:rFonts w:ascii="Book Antiqua" w:hAnsi="Book Antiqua" w:cs="Arial"/>
          <w:sz w:val="24"/>
          <w:szCs w:val="24"/>
          <w:vertAlign w:val="superscript"/>
          <w:lang w:val="en-US"/>
        </w:rPr>
        <w:t>[63]</w:t>
      </w:r>
      <w:r w:rsidR="009B0786" w:rsidRPr="006D49EB">
        <w:rPr>
          <w:rStyle w:val="a3"/>
          <w:rFonts w:ascii="Book Antiqua" w:hAnsi="Book Antiqua" w:cs="Arial"/>
          <w:color w:val="auto"/>
          <w:sz w:val="24"/>
          <w:szCs w:val="24"/>
          <w:u w:val="none"/>
          <w:lang w:val="en-US"/>
        </w:rPr>
        <w:t>,</w:t>
      </w:r>
      <w:r w:rsidR="009B0786" w:rsidRPr="006D49EB">
        <w:rPr>
          <w:rFonts w:ascii="Book Antiqua" w:hAnsi="Book Antiqua" w:cs="Arial"/>
          <w:sz w:val="24"/>
          <w:szCs w:val="24"/>
          <w:lang w:val="en-US"/>
        </w:rPr>
        <w:t xml:space="preserve"> or inhibit both ROR</w:t>
      </w:r>
      <w:r w:rsidR="009B0786" w:rsidRPr="006D49EB">
        <w:rPr>
          <w:rFonts w:ascii="Book Antiqua" w:hAnsi="Book Antiqua" w:cs="Arial"/>
          <w:sz w:val="24"/>
          <w:szCs w:val="24"/>
          <w:lang w:val="en-US"/>
        </w:rPr>
        <w:sym w:font="Symbol" w:char="F067"/>
      </w:r>
      <w:r w:rsidR="009B0786" w:rsidRPr="006D49EB">
        <w:rPr>
          <w:rFonts w:ascii="Book Antiqua" w:hAnsi="Book Antiqua" w:cs="Arial"/>
          <w:sz w:val="24"/>
          <w:szCs w:val="24"/>
          <w:lang w:val="en-US"/>
        </w:rPr>
        <w:t>t</w:t>
      </w:r>
      <w:r w:rsidR="006D49EB">
        <w:rPr>
          <w:rFonts w:ascii="Book Antiqua" w:hAnsi="Book Antiqua" w:cs="Arial"/>
          <w:sz w:val="24"/>
          <w:szCs w:val="24"/>
          <w:lang w:val="en-US"/>
        </w:rPr>
        <w:t xml:space="preserve"> </w:t>
      </w:r>
      <w:r w:rsidR="009B0786" w:rsidRPr="006D49EB">
        <w:rPr>
          <w:rFonts w:ascii="Book Antiqua" w:hAnsi="Book Antiqua" w:cs="Arial"/>
          <w:sz w:val="24"/>
          <w:szCs w:val="24"/>
          <w:lang w:val="en-US"/>
        </w:rPr>
        <w:t>and ROR</w:t>
      </w:r>
      <w:r w:rsidR="009B0786" w:rsidRPr="006D49EB">
        <w:rPr>
          <w:rFonts w:ascii="Book Antiqua" w:hAnsi="Book Antiqua" w:cs="Arial"/>
          <w:sz w:val="24"/>
          <w:szCs w:val="24"/>
          <w:lang w:val="en-US"/>
        </w:rPr>
        <w:sym w:font="Symbol" w:char="F061"/>
      </w:r>
      <w:r w:rsidR="006D49EB">
        <w:rPr>
          <w:rFonts w:ascii="Book Antiqua" w:hAnsi="Book Antiqua" w:cs="Arial"/>
          <w:sz w:val="24"/>
          <w:szCs w:val="24"/>
          <w:lang w:val="en-US"/>
        </w:rPr>
        <w:t xml:space="preserve"> </w:t>
      </w:r>
      <w:r w:rsidR="009B0786" w:rsidRPr="006D49EB">
        <w:rPr>
          <w:rFonts w:ascii="Book Antiqua" w:hAnsi="Book Antiqua" w:cs="Arial"/>
          <w:sz w:val="24"/>
          <w:szCs w:val="24"/>
          <w:lang w:val="en-US"/>
        </w:rPr>
        <w:t xml:space="preserve">activities </w:t>
      </w:r>
      <w:r w:rsidR="00DD6E77" w:rsidRPr="006D49EB">
        <w:rPr>
          <w:rFonts w:ascii="Book Antiqua" w:hAnsi="Book Antiqua" w:cs="Arial"/>
          <w:sz w:val="24"/>
          <w:szCs w:val="24"/>
          <w:lang w:val="en-US"/>
        </w:rPr>
        <w:t>(SR1001)</w:t>
      </w:r>
      <w:r w:rsidR="009C37B1" w:rsidRPr="006D49EB">
        <w:rPr>
          <w:rFonts w:ascii="Book Antiqua" w:hAnsi="Book Antiqua" w:cs="Arial"/>
          <w:sz w:val="24"/>
          <w:szCs w:val="24"/>
          <w:vertAlign w:val="superscript"/>
          <w:lang w:val="en-US"/>
        </w:rPr>
        <w:t>[61]</w:t>
      </w:r>
      <w:r w:rsidR="00DD6E77" w:rsidRPr="006D49EB">
        <w:rPr>
          <w:rFonts w:ascii="Book Antiqua" w:hAnsi="Book Antiqua" w:cs="Arial"/>
          <w:sz w:val="24"/>
          <w:szCs w:val="24"/>
          <w:lang w:val="en-US"/>
        </w:rPr>
        <w:t>.</w:t>
      </w:r>
      <w:r w:rsidR="006C0530" w:rsidRPr="006D49EB">
        <w:rPr>
          <w:rFonts w:ascii="Book Antiqua" w:hAnsi="Book Antiqua" w:cs="Arial"/>
          <w:sz w:val="24"/>
          <w:szCs w:val="24"/>
          <w:lang w:val="en-US"/>
        </w:rPr>
        <w:t xml:space="preserve"> Ursolic acid </w:t>
      </w:r>
      <w:r w:rsidR="00783DFB" w:rsidRPr="006D49EB">
        <w:rPr>
          <w:rFonts w:ascii="Book Antiqua" w:hAnsi="Book Antiqua" w:cs="Arial"/>
          <w:sz w:val="24"/>
          <w:szCs w:val="24"/>
          <w:lang w:val="en-US"/>
        </w:rPr>
        <w:t xml:space="preserve">also </w:t>
      </w:r>
      <w:r w:rsidR="006C0530" w:rsidRPr="006D49EB">
        <w:rPr>
          <w:rFonts w:ascii="Book Antiqua" w:hAnsi="Book Antiqua" w:cs="Arial"/>
          <w:sz w:val="24"/>
          <w:szCs w:val="24"/>
          <w:lang w:val="en-US"/>
        </w:rPr>
        <w:t>antagonize</w:t>
      </w:r>
      <w:r w:rsidR="003A3ACB" w:rsidRPr="006D49EB">
        <w:rPr>
          <w:rFonts w:ascii="Book Antiqua" w:hAnsi="Book Antiqua" w:cs="Arial"/>
          <w:sz w:val="24"/>
          <w:szCs w:val="24"/>
          <w:lang w:val="en-US"/>
        </w:rPr>
        <w:t>s</w:t>
      </w:r>
      <w:r w:rsidR="006C0530" w:rsidRPr="006D49EB">
        <w:rPr>
          <w:rFonts w:ascii="Book Antiqua" w:hAnsi="Book Antiqua" w:cs="Arial"/>
          <w:sz w:val="24"/>
          <w:szCs w:val="24"/>
          <w:lang w:val="en-US"/>
        </w:rPr>
        <w:t xml:space="preserve"> ROR</w:t>
      </w:r>
      <w:r w:rsidR="006C0530" w:rsidRPr="006D49EB">
        <w:rPr>
          <w:rStyle w:val="mb"/>
          <w:rFonts w:ascii="Book Antiqua" w:hAnsi="Book Antiqua" w:cs="Arial"/>
          <w:sz w:val="24"/>
          <w:szCs w:val="24"/>
          <w:lang w:val="en-US"/>
        </w:rPr>
        <w:t>γ</w:t>
      </w:r>
      <w:r w:rsidR="006C0530" w:rsidRPr="006D49EB">
        <w:rPr>
          <w:rFonts w:ascii="Book Antiqua" w:hAnsi="Book Antiqua" w:cs="Arial"/>
          <w:sz w:val="24"/>
          <w:szCs w:val="24"/>
          <w:lang w:val="en-US"/>
        </w:rPr>
        <w:t>t activity</w:t>
      </w:r>
      <w:r w:rsidR="009C37B1" w:rsidRPr="006D49EB">
        <w:rPr>
          <w:rFonts w:ascii="Book Antiqua" w:hAnsi="Book Antiqua" w:cs="Arial"/>
          <w:sz w:val="24"/>
          <w:szCs w:val="24"/>
          <w:vertAlign w:val="superscript"/>
          <w:lang w:val="en-US"/>
        </w:rPr>
        <w:t>[62]</w:t>
      </w:r>
      <w:r w:rsidR="003A3ACB" w:rsidRPr="006D49EB">
        <w:rPr>
          <w:rFonts w:ascii="Book Antiqua" w:hAnsi="Book Antiqua" w:cs="Arial"/>
          <w:sz w:val="24"/>
          <w:szCs w:val="24"/>
          <w:lang w:val="en-US"/>
        </w:rPr>
        <w:t xml:space="preserve"> but </w:t>
      </w:r>
      <w:r w:rsidR="009F7157" w:rsidRPr="006D49EB">
        <w:rPr>
          <w:rFonts w:ascii="Book Antiqua" w:hAnsi="Book Antiqua" w:cs="Arial"/>
          <w:sz w:val="24"/>
          <w:szCs w:val="24"/>
          <w:lang w:val="en-US"/>
        </w:rPr>
        <w:t>the</w:t>
      </w:r>
      <w:r w:rsidR="009F7157" w:rsidRPr="006D49EB">
        <w:rPr>
          <w:rFonts w:ascii="Book Antiqua" w:hAnsi="Book Antiqua" w:cs="Arial"/>
          <w:i/>
          <w:sz w:val="24"/>
          <w:szCs w:val="24"/>
          <w:lang w:val="en-US"/>
        </w:rPr>
        <w:t xml:space="preserve"> </w:t>
      </w:r>
      <w:r w:rsidR="003A3ACB" w:rsidRPr="006D49EB">
        <w:rPr>
          <w:rFonts w:ascii="Book Antiqua" w:hAnsi="Book Antiqua" w:cs="Arial"/>
          <w:sz w:val="24"/>
          <w:szCs w:val="24"/>
          <w:lang w:val="en-US"/>
        </w:rPr>
        <w:t xml:space="preserve">use of these molecules requires more </w:t>
      </w:r>
      <w:r w:rsidR="003A3ACB" w:rsidRPr="006D49EB">
        <w:rPr>
          <w:rFonts w:ascii="Book Antiqua" w:hAnsi="Book Antiqua" w:cs="Arial"/>
          <w:i/>
          <w:sz w:val="24"/>
          <w:szCs w:val="24"/>
          <w:lang w:val="en-US"/>
        </w:rPr>
        <w:t>in vivo</w:t>
      </w:r>
      <w:r w:rsidR="006C0530" w:rsidRPr="006D49EB">
        <w:rPr>
          <w:rFonts w:ascii="Book Antiqua" w:hAnsi="Book Antiqua" w:cs="Arial"/>
          <w:sz w:val="24"/>
          <w:szCs w:val="24"/>
          <w:lang w:val="en-US"/>
        </w:rPr>
        <w:t xml:space="preserve"> </w:t>
      </w:r>
      <w:r w:rsidR="003A3ACB" w:rsidRPr="006D49EB">
        <w:rPr>
          <w:rFonts w:ascii="Book Antiqua" w:hAnsi="Book Antiqua" w:cs="Arial"/>
          <w:sz w:val="24"/>
          <w:szCs w:val="24"/>
          <w:lang w:val="en-US"/>
        </w:rPr>
        <w:t>experiments</w:t>
      </w:r>
      <w:r w:rsidR="006C0530" w:rsidRPr="006D49EB">
        <w:rPr>
          <w:rFonts w:ascii="Book Antiqua" w:hAnsi="Book Antiqua" w:cs="Arial"/>
          <w:sz w:val="24"/>
          <w:szCs w:val="24"/>
          <w:lang w:val="en-US"/>
        </w:rPr>
        <w:t>.</w:t>
      </w:r>
      <w:r w:rsidRPr="006D49EB">
        <w:rPr>
          <w:rFonts w:ascii="Book Antiqua" w:hAnsi="Book Antiqua" w:cs="Arial"/>
          <w:sz w:val="24"/>
          <w:szCs w:val="24"/>
          <w:lang w:val="en-US"/>
        </w:rPr>
        <w:t xml:space="preserve"> </w:t>
      </w:r>
      <w:r w:rsidR="00783DFB" w:rsidRPr="006D49EB">
        <w:rPr>
          <w:rFonts w:ascii="Book Antiqua" w:hAnsi="Book Antiqua" w:cs="Arial"/>
          <w:sz w:val="24"/>
          <w:szCs w:val="24"/>
          <w:lang w:val="en-US"/>
        </w:rPr>
        <w:t>More recently, tofactinib</w:t>
      </w:r>
      <w:r w:rsidR="00107870" w:rsidRPr="006D49EB">
        <w:rPr>
          <w:rFonts w:ascii="Book Antiqua" w:hAnsi="Book Antiqua" w:cs="Arial"/>
          <w:sz w:val="24"/>
          <w:szCs w:val="24"/>
          <w:lang w:val="en-US"/>
        </w:rPr>
        <w:t xml:space="preserve"> (Apermilast)</w:t>
      </w:r>
      <w:r w:rsidR="00783DFB" w:rsidRPr="006D49EB">
        <w:rPr>
          <w:rFonts w:ascii="Book Antiqua" w:hAnsi="Book Antiqua" w:cs="Arial"/>
          <w:sz w:val="24"/>
          <w:szCs w:val="24"/>
          <w:lang w:val="en-US"/>
        </w:rPr>
        <w:t xml:space="preserve">, </w:t>
      </w:r>
      <w:r w:rsidR="009F7157" w:rsidRPr="006D49EB">
        <w:rPr>
          <w:rFonts w:ascii="Book Antiqua" w:hAnsi="Book Antiqua" w:cs="Arial"/>
          <w:sz w:val="24"/>
          <w:szCs w:val="24"/>
          <w:lang w:val="en-US"/>
        </w:rPr>
        <w:t xml:space="preserve">a </w:t>
      </w:r>
      <w:r w:rsidR="00783DFB" w:rsidRPr="006D49EB">
        <w:rPr>
          <w:rFonts w:ascii="Book Antiqua" w:hAnsi="Book Antiqua" w:cs="Arial"/>
          <w:sz w:val="24"/>
          <w:szCs w:val="24"/>
          <w:lang w:val="en-US"/>
        </w:rPr>
        <w:t>phosphodiesterase-4/JAK pathway inhibitor was shown to decrease IL-17 production from CD4</w:t>
      </w:r>
      <w:r w:rsidR="00783DFB" w:rsidRPr="006D49EB">
        <w:rPr>
          <w:rFonts w:ascii="Book Antiqua" w:hAnsi="Book Antiqua" w:cs="Arial"/>
          <w:sz w:val="24"/>
          <w:szCs w:val="24"/>
          <w:vertAlign w:val="superscript"/>
          <w:lang w:val="en-US"/>
        </w:rPr>
        <w:t>+</w:t>
      </w:r>
      <w:r w:rsidR="00783DFB" w:rsidRPr="006D49EB">
        <w:rPr>
          <w:rFonts w:ascii="Book Antiqua" w:hAnsi="Book Antiqua" w:cs="Arial"/>
          <w:sz w:val="24"/>
          <w:szCs w:val="24"/>
          <w:lang w:val="en-US"/>
        </w:rPr>
        <w:t xml:space="preserve"> </w:t>
      </w:r>
      <w:r w:rsidR="009F7157" w:rsidRPr="006D49EB">
        <w:rPr>
          <w:rFonts w:ascii="Book Antiqua" w:hAnsi="Book Antiqua" w:cs="Arial"/>
          <w:sz w:val="24"/>
          <w:szCs w:val="24"/>
          <w:lang w:val="en-US"/>
        </w:rPr>
        <w:t xml:space="preserve">T </w:t>
      </w:r>
      <w:r w:rsidR="00783DFB" w:rsidRPr="006D49EB">
        <w:rPr>
          <w:rFonts w:ascii="Book Antiqua" w:hAnsi="Book Antiqua" w:cs="Arial"/>
          <w:sz w:val="24"/>
          <w:szCs w:val="24"/>
          <w:lang w:val="en-US"/>
        </w:rPr>
        <w:t>cells</w:t>
      </w:r>
      <w:r w:rsidR="009C37B1" w:rsidRPr="006D49EB">
        <w:rPr>
          <w:rFonts w:ascii="Book Antiqua" w:hAnsi="Book Antiqua" w:cs="Arial"/>
          <w:sz w:val="24"/>
          <w:szCs w:val="24"/>
          <w:vertAlign w:val="superscript"/>
          <w:lang w:val="en-US"/>
        </w:rPr>
        <w:t>[64]</w:t>
      </w:r>
      <w:r w:rsidR="00783DFB" w:rsidRPr="006D49EB">
        <w:rPr>
          <w:rFonts w:ascii="Book Antiqua" w:hAnsi="Book Antiqua" w:cs="Arial"/>
          <w:sz w:val="24"/>
          <w:szCs w:val="24"/>
          <w:lang w:val="en-US"/>
        </w:rPr>
        <w:t xml:space="preserve">. </w:t>
      </w:r>
      <w:r w:rsidRPr="006D49EB">
        <w:rPr>
          <w:rFonts w:ascii="Book Antiqua" w:hAnsi="Book Antiqua" w:cs="Arial"/>
          <w:sz w:val="24"/>
          <w:szCs w:val="24"/>
          <w:lang w:val="en-US"/>
        </w:rPr>
        <w:t>Together, these findings pointed to various available targets to inhibit the differentiation/</w:t>
      </w:r>
      <w:r w:rsidR="00783DFB" w:rsidRPr="006D49EB">
        <w:rPr>
          <w:rFonts w:ascii="Book Antiqua" w:hAnsi="Book Antiqua" w:cs="Arial"/>
          <w:sz w:val="24"/>
          <w:szCs w:val="24"/>
          <w:lang w:val="en-US"/>
        </w:rPr>
        <w:t>function</w:t>
      </w:r>
      <w:r w:rsidRPr="006D49EB">
        <w:rPr>
          <w:rFonts w:ascii="Book Antiqua" w:hAnsi="Book Antiqua" w:cs="Arial"/>
          <w:sz w:val="24"/>
          <w:szCs w:val="24"/>
          <w:lang w:val="en-US"/>
        </w:rPr>
        <w:t xml:space="preserve"> of Th17 cells, </w:t>
      </w:r>
      <w:r w:rsidR="00DD6E77" w:rsidRPr="006D49EB">
        <w:rPr>
          <w:rFonts w:ascii="Book Antiqua" w:hAnsi="Book Antiqua" w:cs="Arial"/>
          <w:sz w:val="24"/>
          <w:szCs w:val="24"/>
          <w:lang w:val="en-US"/>
        </w:rPr>
        <w:t>up</w:t>
      </w:r>
      <w:r w:rsidRPr="006D49EB">
        <w:rPr>
          <w:rFonts w:ascii="Book Antiqua" w:hAnsi="Book Antiqua" w:cs="Arial"/>
          <w:sz w:val="24"/>
          <w:szCs w:val="24"/>
          <w:lang w:val="en-US"/>
        </w:rPr>
        <w:t xml:space="preserve">stream </w:t>
      </w:r>
      <w:r w:rsidR="00DD6E77" w:rsidRPr="006D49EB">
        <w:rPr>
          <w:rFonts w:ascii="Book Antiqua" w:hAnsi="Book Antiqua" w:cs="Arial"/>
          <w:sz w:val="24"/>
          <w:szCs w:val="24"/>
          <w:lang w:val="en-US"/>
        </w:rPr>
        <w:t xml:space="preserve">of </w:t>
      </w:r>
      <w:r w:rsidRPr="006D49EB">
        <w:rPr>
          <w:rFonts w:ascii="Book Antiqua" w:hAnsi="Book Antiqua" w:cs="Arial"/>
          <w:sz w:val="24"/>
          <w:szCs w:val="24"/>
          <w:lang w:val="en-US"/>
        </w:rPr>
        <w:t xml:space="preserve">IL-17 </w:t>
      </w:r>
      <w:r w:rsidR="00783DFB" w:rsidRPr="006D49EB">
        <w:rPr>
          <w:rFonts w:ascii="Book Antiqua" w:hAnsi="Book Antiqua" w:cs="Arial"/>
          <w:sz w:val="24"/>
          <w:szCs w:val="24"/>
          <w:lang w:val="en-US"/>
        </w:rPr>
        <w:t>secretion</w:t>
      </w:r>
      <w:r w:rsidRPr="006D49EB">
        <w:rPr>
          <w:rFonts w:ascii="Book Antiqua" w:hAnsi="Book Antiqua" w:cs="Arial"/>
          <w:sz w:val="24"/>
          <w:szCs w:val="24"/>
          <w:lang w:val="en-US"/>
        </w:rPr>
        <w:t>.</w:t>
      </w:r>
      <w:r w:rsidR="004475ED" w:rsidRPr="006D49EB">
        <w:rPr>
          <w:rFonts w:ascii="Book Antiqua" w:hAnsi="Book Antiqua" w:cs="Arial"/>
          <w:sz w:val="24"/>
          <w:szCs w:val="24"/>
          <w:lang w:val="en-US"/>
        </w:rPr>
        <w:t xml:space="preserve"> </w:t>
      </w:r>
    </w:p>
    <w:p w:rsidR="00AF5930" w:rsidRPr="006D49EB" w:rsidRDefault="00AF5930" w:rsidP="006D49EB">
      <w:pPr>
        <w:spacing w:after="0" w:line="360" w:lineRule="auto"/>
        <w:jc w:val="both"/>
        <w:rPr>
          <w:rFonts w:ascii="Book Antiqua" w:hAnsi="Book Antiqua" w:cs="Arial"/>
          <w:sz w:val="24"/>
          <w:szCs w:val="24"/>
          <w:u w:val="single"/>
          <w:lang w:val="en-US"/>
        </w:rPr>
      </w:pPr>
    </w:p>
    <w:p w:rsidR="00143E0A" w:rsidRPr="006D49EB" w:rsidRDefault="003F07D9" w:rsidP="006D49EB">
      <w:pPr>
        <w:spacing w:after="0" w:line="360" w:lineRule="auto"/>
        <w:jc w:val="both"/>
        <w:rPr>
          <w:rFonts w:ascii="Book Antiqua" w:hAnsi="Book Antiqua" w:cs="Arial"/>
          <w:b/>
          <w:i/>
          <w:sz w:val="24"/>
          <w:szCs w:val="24"/>
          <w:lang w:val="en-US" w:eastAsia="zh-CN"/>
        </w:rPr>
      </w:pPr>
      <w:r w:rsidRPr="006D49EB">
        <w:rPr>
          <w:rFonts w:ascii="Book Antiqua" w:hAnsi="Book Antiqua" w:cs="Arial"/>
          <w:b/>
          <w:i/>
          <w:sz w:val="24"/>
          <w:szCs w:val="24"/>
          <w:lang w:val="en-US"/>
        </w:rPr>
        <w:t>Neutralizing</w:t>
      </w:r>
      <w:r w:rsidR="006C0530" w:rsidRPr="006D49EB">
        <w:rPr>
          <w:rFonts w:ascii="Book Antiqua" w:hAnsi="Book Antiqua" w:cs="Arial"/>
          <w:b/>
          <w:i/>
          <w:sz w:val="24"/>
          <w:szCs w:val="24"/>
          <w:lang w:val="en-US"/>
        </w:rPr>
        <w:t xml:space="preserve"> IL-17</w:t>
      </w:r>
    </w:p>
    <w:p w:rsidR="00787409" w:rsidRPr="006D49EB" w:rsidRDefault="007B22A1" w:rsidP="006D49EB">
      <w:pPr>
        <w:spacing w:after="0" w:line="360" w:lineRule="auto"/>
        <w:jc w:val="both"/>
        <w:rPr>
          <w:rFonts w:ascii="Book Antiqua" w:hAnsi="Book Antiqua" w:cs="Arial"/>
          <w:sz w:val="24"/>
          <w:szCs w:val="24"/>
          <w:u w:val="single"/>
          <w:lang w:val="en-US"/>
        </w:rPr>
      </w:pPr>
      <w:r w:rsidRPr="006D49EB">
        <w:rPr>
          <w:rFonts w:ascii="Book Antiqua" w:hAnsi="Book Antiqua" w:cs="Arial"/>
          <w:sz w:val="24"/>
          <w:szCs w:val="24"/>
          <w:lang w:val="en-US"/>
        </w:rPr>
        <w:t>Various antibodies were generated to b</w:t>
      </w:r>
      <w:r w:rsidR="00C21C01" w:rsidRPr="006D49EB">
        <w:rPr>
          <w:rFonts w:ascii="Book Antiqua" w:hAnsi="Book Antiqua" w:cs="Arial"/>
          <w:sz w:val="24"/>
          <w:szCs w:val="24"/>
          <w:lang w:val="en-US"/>
        </w:rPr>
        <w:t>i</w:t>
      </w:r>
      <w:r w:rsidRPr="006D49EB">
        <w:rPr>
          <w:rFonts w:ascii="Book Antiqua" w:hAnsi="Book Antiqua" w:cs="Arial"/>
          <w:sz w:val="24"/>
          <w:szCs w:val="24"/>
          <w:lang w:val="en-US"/>
        </w:rPr>
        <w:t>nd IL-17 and neutraliz</w:t>
      </w:r>
      <w:r w:rsidR="00C21C01" w:rsidRPr="006D49EB">
        <w:rPr>
          <w:rFonts w:ascii="Book Antiqua" w:hAnsi="Book Antiqua" w:cs="Arial"/>
          <w:sz w:val="24"/>
          <w:szCs w:val="24"/>
          <w:lang w:val="en-US"/>
        </w:rPr>
        <w:t>e</w:t>
      </w:r>
      <w:r w:rsidRPr="006D49EB">
        <w:rPr>
          <w:rFonts w:ascii="Book Antiqua" w:hAnsi="Book Antiqua" w:cs="Arial"/>
          <w:sz w:val="24"/>
          <w:szCs w:val="24"/>
          <w:lang w:val="en-US"/>
        </w:rPr>
        <w:t xml:space="preserve"> its activit</w:t>
      </w:r>
      <w:r w:rsidR="00C21C01" w:rsidRPr="006D49EB">
        <w:rPr>
          <w:rFonts w:ascii="Book Antiqua" w:hAnsi="Book Antiqua" w:cs="Arial"/>
          <w:sz w:val="24"/>
          <w:szCs w:val="24"/>
          <w:lang w:val="en-US"/>
        </w:rPr>
        <w:t>ies</w:t>
      </w:r>
      <w:r w:rsidRPr="006D49EB">
        <w:rPr>
          <w:rFonts w:ascii="Book Antiqua" w:hAnsi="Book Antiqua" w:cs="Arial"/>
          <w:sz w:val="24"/>
          <w:szCs w:val="24"/>
          <w:lang w:val="en-US"/>
        </w:rPr>
        <w:t>, most</w:t>
      </w:r>
      <w:r w:rsidR="00A57573" w:rsidRPr="006D49EB">
        <w:rPr>
          <w:rFonts w:ascii="Book Antiqua" w:hAnsi="Book Antiqua" w:cs="Arial"/>
          <w:sz w:val="24"/>
          <w:szCs w:val="24"/>
          <w:lang w:val="en-US"/>
        </w:rPr>
        <w:t xml:space="preserve"> are</w:t>
      </w:r>
      <w:r w:rsidRPr="006D49EB">
        <w:rPr>
          <w:rFonts w:ascii="Book Antiqua" w:hAnsi="Book Antiqua" w:cs="Arial"/>
          <w:sz w:val="24"/>
          <w:szCs w:val="24"/>
          <w:lang w:val="en-US"/>
        </w:rPr>
        <w:t xml:space="preserve"> under clinical trials in RA or/and psoriatic patients</w:t>
      </w:r>
      <w:r w:rsidR="006D49EB">
        <w:rPr>
          <w:rFonts w:ascii="Book Antiqua" w:hAnsi="Book Antiqua" w:cs="Arial"/>
          <w:sz w:val="24"/>
          <w:szCs w:val="24"/>
          <w:lang w:val="en-US"/>
        </w:rPr>
        <w:t xml:space="preserve"> </w:t>
      </w:r>
      <w:r w:rsidRPr="006D49EB">
        <w:rPr>
          <w:rFonts w:ascii="Book Antiqua" w:hAnsi="Book Antiqua" w:cs="Arial"/>
          <w:sz w:val="24"/>
          <w:szCs w:val="24"/>
          <w:lang w:val="en-US"/>
        </w:rPr>
        <w:t>including anti-IL-17A (Secukinumab, Ixekinumab</w:t>
      </w:r>
      <w:r w:rsidR="00C21C01" w:rsidRPr="006D49EB">
        <w:rPr>
          <w:rFonts w:ascii="Book Antiqua" w:hAnsi="Book Antiqua" w:cs="Arial"/>
          <w:sz w:val="24"/>
          <w:szCs w:val="24"/>
          <w:lang w:val="en-US"/>
        </w:rPr>
        <w:t xml:space="preserve">, </w:t>
      </w:r>
      <w:r w:rsidRPr="006D49EB">
        <w:rPr>
          <w:rFonts w:ascii="Book Antiqua" w:hAnsi="Book Antiqua" w:cs="Arial"/>
          <w:sz w:val="24"/>
          <w:szCs w:val="24"/>
          <w:lang w:val="en-US"/>
        </w:rPr>
        <w:t>SCH900117</w:t>
      </w:r>
      <w:r w:rsidR="00C21C01" w:rsidRPr="006D49EB">
        <w:rPr>
          <w:rFonts w:ascii="Book Antiqua" w:hAnsi="Book Antiqua" w:cs="Arial"/>
          <w:sz w:val="24"/>
          <w:szCs w:val="24"/>
          <w:lang w:val="en-US"/>
        </w:rPr>
        <w:t>, and RG4934</w:t>
      </w:r>
      <w:r w:rsidRPr="006D49EB">
        <w:rPr>
          <w:rFonts w:ascii="Book Antiqua" w:hAnsi="Book Antiqua" w:cs="Arial"/>
          <w:sz w:val="24"/>
          <w:szCs w:val="24"/>
          <w:lang w:val="en-US"/>
        </w:rPr>
        <w:t>)</w:t>
      </w:r>
      <w:r w:rsidR="009C37B1" w:rsidRPr="006D49EB">
        <w:rPr>
          <w:rFonts w:ascii="Book Antiqua" w:hAnsi="Book Antiqua" w:cs="Arial"/>
          <w:sz w:val="24"/>
          <w:szCs w:val="24"/>
          <w:vertAlign w:val="superscript"/>
          <w:lang w:val="en-US"/>
        </w:rPr>
        <w:t>[52,56,65,66]</w:t>
      </w:r>
      <w:r w:rsidRPr="006D49EB">
        <w:rPr>
          <w:rFonts w:ascii="Book Antiqua" w:hAnsi="Book Antiqua" w:cs="Arial"/>
          <w:sz w:val="24"/>
          <w:szCs w:val="24"/>
          <w:lang w:val="en-US"/>
        </w:rPr>
        <w:t xml:space="preserve"> or anti-IL-</w:t>
      </w:r>
      <w:r w:rsidR="009B0786" w:rsidRPr="006D49EB">
        <w:rPr>
          <w:rFonts w:ascii="Book Antiqua" w:hAnsi="Book Antiqua" w:cs="Arial"/>
          <w:sz w:val="24"/>
          <w:szCs w:val="24"/>
          <w:lang w:val="en-US"/>
        </w:rPr>
        <w:t>17A</w:t>
      </w:r>
      <w:r w:rsidRPr="006D49EB">
        <w:rPr>
          <w:rFonts w:ascii="Book Antiqua" w:hAnsi="Book Antiqua" w:cs="Arial"/>
          <w:sz w:val="24"/>
          <w:szCs w:val="24"/>
          <w:lang w:val="en-US"/>
        </w:rPr>
        <w:t>/F (RG7</w:t>
      </w:r>
      <w:r w:rsidR="009B0786" w:rsidRPr="006D49EB">
        <w:rPr>
          <w:rFonts w:ascii="Book Antiqua" w:hAnsi="Book Antiqua" w:cs="Arial"/>
          <w:sz w:val="24"/>
          <w:szCs w:val="24"/>
          <w:lang w:val="en-US"/>
        </w:rPr>
        <w:t>6</w:t>
      </w:r>
      <w:r w:rsidRPr="006D49EB">
        <w:rPr>
          <w:rFonts w:ascii="Book Antiqua" w:hAnsi="Book Antiqua" w:cs="Arial"/>
          <w:sz w:val="24"/>
          <w:szCs w:val="24"/>
          <w:lang w:val="en-US"/>
        </w:rPr>
        <w:t>24)</w:t>
      </w:r>
      <w:r w:rsidR="00107870" w:rsidRPr="006D49EB">
        <w:rPr>
          <w:rFonts w:ascii="Book Antiqua" w:hAnsi="Book Antiqua" w:cs="Arial"/>
          <w:sz w:val="24"/>
          <w:szCs w:val="24"/>
          <w:lang w:val="en-US"/>
        </w:rPr>
        <w:t xml:space="preserve"> </w:t>
      </w:r>
      <w:r w:rsidRPr="006D49EB">
        <w:rPr>
          <w:rFonts w:ascii="Book Antiqua" w:hAnsi="Book Antiqua" w:cs="Arial"/>
          <w:sz w:val="24"/>
          <w:szCs w:val="24"/>
          <w:lang w:val="en-US"/>
        </w:rPr>
        <w:t>antibodi</w:t>
      </w:r>
      <w:r w:rsidRPr="006D49EB">
        <w:rPr>
          <w:rFonts w:ascii="Book Antiqua" w:hAnsi="Book Antiqua" w:cs="Arial"/>
          <w:sz w:val="24"/>
          <w:szCs w:val="24"/>
          <w:vertAlign w:val="superscript"/>
          <w:lang w:val="en-US"/>
        </w:rPr>
        <w:t>e</w:t>
      </w:r>
      <w:r w:rsidRPr="006D49EB">
        <w:rPr>
          <w:rFonts w:ascii="Book Antiqua" w:hAnsi="Book Antiqua" w:cs="Arial"/>
          <w:sz w:val="24"/>
          <w:szCs w:val="24"/>
          <w:lang w:val="en-US"/>
        </w:rPr>
        <w:t>s</w:t>
      </w:r>
      <w:r w:rsidR="009C37B1" w:rsidRPr="006D49EB">
        <w:rPr>
          <w:rFonts w:ascii="Book Antiqua" w:hAnsi="Book Antiqua" w:cs="Arial"/>
          <w:sz w:val="24"/>
          <w:szCs w:val="24"/>
          <w:vertAlign w:val="superscript"/>
          <w:lang w:val="en-US"/>
        </w:rPr>
        <w:t>[67]</w:t>
      </w:r>
      <w:r w:rsidRPr="006D49EB">
        <w:rPr>
          <w:rFonts w:ascii="Book Antiqua" w:hAnsi="Book Antiqua" w:cs="Arial"/>
          <w:sz w:val="24"/>
          <w:szCs w:val="24"/>
          <w:lang w:val="en-US"/>
        </w:rPr>
        <w:t>. Another antibody was generated to inhibit IL-</w:t>
      </w:r>
      <w:r w:rsidR="00884D19" w:rsidRPr="006D49EB">
        <w:rPr>
          <w:rFonts w:ascii="Book Antiqua" w:hAnsi="Book Antiqua" w:cs="Arial"/>
          <w:sz w:val="24"/>
          <w:szCs w:val="24"/>
          <w:lang w:val="en-US"/>
        </w:rPr>
        <w:t>1</w:t>
      </w:r>
      <w:r w:rsidRPr="006D49EB">
        <w:rPr>
          <w:rFonts w:ascii="Book Antiqua" w:hAnsi="Book Antiqua" w:cs="Arial"/>
          <w:sz w:val="24"/>
          <w:szCs w:val="24"/>
          <w:lang w:val="en-US"/>
        </w:rPr>
        <w:t>7</w:t>
      </w:r>
      <w:r w:rsidR="00107870" w:rsidRPr="006D49EB">
        <w:rPr>
          <w:rFonts w:ascii="Book Antiqua" w:hAnsi="Book Antiqua" w:cs="Arial"/>
          <w:sz w:val="24"/>
          <w:szCs w:val="24"/>
          <w:lang w:val="en-US"/>
        </w:rPr>
        <w:t xml:space="preserve"> </w:t>
      </w:r>
      <w:r w:rsidR="009C211E" w:rsidRPr="006D49EB">
        <w:rPr>
          <w:rFonts w:ascii="Book Antiqua" w:hAnsi="Book Antiqua" w:cs="Arial"/>
          <w:sz w:val="24"/>
          <w:szCs w:val="24"/>
          <w:lang w:val="en-US"/>
        </w:rPr>
        <w:t xml:space="preserve">receptor </w:t>
      </w:r>
      <w:r w:rsidRPr="006D49EB">
        <w:rPr>
          <w:rFonts w:ascii="Book Antiqua" w:hAnsi="Book Antiqua" w:cs="Arial"/>
          <w:sz w:val="24"/>
          <w:szCs w:val="24"/>
          <w:lang w:val="en-US"/>
        </w:rPr>
        <w:t>(brodalumab</w:t>
      </w:r>
      <w:r w:rsidR="0023192F" w:rsidRPr="006D49EB">
        <w:rPr>
          <w:rFonts w:ascii="Book Antiqua" w:hAnsi="Book Antiqua" w:cs="Arial"/>
          <w:sz w:val="24"/>
          <w:szCs w:val="24"/>
          <w:lang w:val="en-US"/>
        </w:rPr>
        <w:t>)</w:t>
      </w:r>
      <w:r w:rsidR="009C37B1" w:rsidRPr="006D49EB">
        <w:rPr>
          <w:rFonts w:ascii="Book Antiqua" w:hAnsi="Book Antiqua" w:cs="Arial"/>
          <w:sz w:val="24"/>
          <w:szCs w:val="24"/>
          <w:vertAlign w:val="superscript"/>
          <w:lang w:val="en-US"/>
        </w:rPr>
        <w:t>[52,67]</w:t>
      </w:r>
      <w:r w:rsidR="006D49EB">
        <w:rPr>
          <w:rFonts w:ascii="Book Antiqua" w:hAnsi="Book Antiqua"/>
          <w:sz w:val="24"/>
          <w:szCs w:val="24"/>
          <w:vertAlign w:val="superscript"/>
          <w:lang w:val="en-US"/>
        </w:rPr>
        <w:t xml:space="preserve"> </w:t>
      </w:r>
      <w:r w:rsidR="009C211E" w:rsidRPr="006D49EB">
        <w:rPr>
          <w:rFonts w:ascii="Book Antiqua" w:hAnsi="Book Antiqua" w:cs="Arial"/>
          <w:sz w:val="24"/>
          <w:szCs w:val="24"/>
          <w:lang w:val="en-US"/>
        </w:rPr>
        <w:t>and was recently shown to block both IL-17RA and IL-17RC subunits</w:t>
      </w:r>
      <w:r w:rsidRPr="006D49EB">
        <w:rPr>
          <w:rFonts w:ascii="Book Antiqua" w:hAnsi="Book Antiqua" w:cs="Arial"/>
          <w:sz w:val="24"/>
          <w:szCs w:val="24"/>
          <w:lang w:val="en-US"/>
        </w:rPr>
        <w:t xml:space="preserve"> </w:t>
      </w:r>
      <w:r w:rsidR="009C211E" w:rsidRPr="006D49EB">
        <w:rPr>
          <w:rFonts w:ascii="Book Antiqua" w:hAnsi="Book Antiqua" w:cs="Arial"/>
          <w:sz w:val="24"/>
          <w:szCs w:val="24"/>
          <w:lang w:val="en-US"/>
        </w:rPr>
        <w:t>(Figure 3)</w:t>
      </w:r>
      <w:r w:rsidR="006C0530" w:rsidRPr="006D49EB">
        <w:rPr>
          <w:rFonts w:ascii="Book Antiqua" w:hAnsi="Book Antiqua" w:cs="Arial"/>
          <w:sz w:val="24"/>
          <w:szCs w:val="24"/>
          <w:lang w:val="en-US"/>
        </w:rPr>
        <w:t xml:space="preserve">. </w:t>
      </w:r>
      <w:r w:rsidR="009C211E" w:rsidRPr="006D49EB">
        <w:rPr>
          <w:rFonts w:ascii="Book Antiqua" w:hAnsi="Book Antiqua" w:cs="Arial"/>
          <w:sz w:val="24"/>
          <w:szCs w:val="24"/>
          <w:lang w:val="en-US"/>
        </w:rPr>
        <w:t>Finally, as IL-17 synergize</w:t>
      </w:r>
      <w:r w:rsidR="00C21C01" w:rsidRPr="006D49EB">
        <w:rPr>
          <w:rFonts w:ascii="Book Antiqua" w:hAnsi="Book Antiqua" w:cs="Arial"/>
          <w:sz w:val="24"/>
          <w:szCs w:val="24"/>
          <w:lang w:val="en-US"/>
        </w:rPr>
        <w:t>s</w:t>
      </w:r>
      <w:r w:rsidR="009C211E" w:rsidRPr="006D49EB">
        <w:rPr>
          <w:rFonts w:ascii="Book Antiqua" w:hAnsi="Book Antiqua" w:cs="Arial"/>
          <w:sz w:val="24"/>
          <w:szCs w:val="24"/>
          <w:lang w:val="en-US"/>
        </w:rPr>
        <w:t xml:space="preserve"> with TNF</w:t>
      </w:r>
      <w:r w:rsidR="00322F5F" w:rsidRPr="006D49EB">
        <w:rPr>
          <w:rFonts w:ascii="Book Antiqua" w:hAnsi="Book Antiqua" w:cs="Arial"/>
          <w:sz w:val="24"/>
          <w:szCs w:val="24"/>
          <w:lang w:val="en-US"/>
        </w:rPr>
        <w:t>-</w:t>
      </w:r>
      <w:r w:rsidR="00107870" w:rsidRPr="006D49EB">
        <w:rPr>
          <w:rFonts w:ascii="Book Antiqua" w:hAnsi="Book Antiqua" w:cs="Arial"/>
          <w:sz w:val="24"/>
          <w:szCs w:val="24"/>
          <w:lang w:val="en-US"/>
        </w:rPr>
        <w:t>α</w:t>
      </w:r>
      <w:r w:rsidR="009C211E" w:rsidRPr="006D49EB">
        <w:rPr>
          <w:rFonts w:ascii="Book Antiqua" w:hAnsi="Book Antiqua" w:cs="Arial"/>
          <w:sz w:val="24"/>
          <w:szCs w:val="24"/>
          <w:lang w:val="en-US"/>
        </w:rPr>
        <w:t xml:space="preserve"> </w:t>
      </w:r>
      <w:r w:rsidR="00C21C01" w:rsidRPr="006D49EB">
        <w:rPr>
          <w:rFonts w:ascii="Book Antiqua" w:hAnsi="Book Antiqua" w:cs="Arial"/>
          <w:sz w:val="24"/>
          <w:szCs w:val="24"/>
          <w:lang w:val="en-US"/>
        </w:rPr>
        <w:t>to amplify the</w:t>
      </w:r>
      <w:r w:rsidR="009C211E" w:rsidRPr="006D49EB">
        <w:rPr>
          <w:rFonts w:ascii="Book Antiqua" w:hAnsi="Book Antiqua" w:cs="Arial"/>
          <w:sz w:val="24"/>
          <w:szCs w:val="24"/>
          <w:lang w:val="en-US"/>
        </w:rPr>
        <w:t xml:space="preserve"> inflammatory response, inhibition of both cytokines </w:t>
      </w:r>
      <w:r w:rsidR="00C21C01" w:rsidRPr="006D49EB">
        <w:rPr>
          <w:rFonts w:ascii="Book Antiqua" w:hAnsi="Book Antiqua" w:cs="Arial"/>
          <w:sz w:val="24"/>
          <w:szCs w:val="24"/>
          <w:lang w:val="en-US"/>
        </w:rPr>
        <w:t>is</w:t>
      </w:r>
      <w:r w:rsidR="009C211E" w:rsidRPr="006D49EB">
        <w:rPr>
          <w:rFonts w:ascii="Book Antiqua" w:hAnsi="Book Antiqua" w:cs="Arial"/>
          <w:sz w:val="24"/>
          <w:szCs w:val="24"/>
          <w:lang w:val="en-US"/>
        </w:rPr>
        <w:t xml:space="preserve"> under clinical trial in RA</w:t>
      </w:r>
      <w:r w:rsidR="009C37B1" w:rsidRPr="006D49EB">
        <w:rPr>
          <w:rFonts w:ascii="Book Antiqua" w:hAnsi="Book Antiqua" w:cs="Arial"/>
          <w:sz w:val="24"/>
          <w:szCs w:val="24"/>
          <w:vertAlign w:val="superscript"/>
          <w:lang w:val="en-US"/>
        </w:rPr>
        <w:t>[68]</w:t>
      </w:r>
      <w:r w:rsidR="003021E9" w:rsidRPr="006D49EB">
        <w:rPr>
          <w:rFonts w:ascii="Book Antiqua" w:hAnsi="Book Antiqua" w:cs="Arial"/>
          <w:sz w:val="24"/>
          <w:szCs w:val="24"/>
          <w:lang w:val="en-US"/>
        </w:rPr>
        <w:t>.</w:t>
      </w:r>
      <w:r w:rsidR="009C211E" w:rsidRPr="006D49EB">
        <w:rPr>
          <w:rFonts w:ascii="Book Antiqua" w:hAnsi="Book Antiqua" w:cs="Arial"/>
          <w:sz w:val="24"/>
          <w:szCs w:val="24"/>
          <w:lang w:val="en-US"/>
        </w:rPr>
        <w:t xml:space="preserve"> </w:t>
      </w:r>
      <w:r w:rsidRPr="006D49EB">
        <w:rPr>
          <w:rFonts w:ascii="Book Antiqua" w:hAnsi="Book Antiqua" w:cs="Arial"/>
          <w:sz w:val="24"/>
          <w:szCs w:val="24"/>
          <w:lang w:val="en-US"/>
        </w:rPr>
        <w:t xml:space="preserve">Beside IL-17, </w:t>
      </w:r>
      <w:r w:rsidR="00C21C01" w:rsidRPr="006D49EB">
        <w:rPr>
          <w:rFonts w:ascii="Book Antiqua" w:hAnsi="Book Antiqua" w:cs="Arial"/>
          <w:sz w:val="24"/>
          <w:szCs w:val="24"/>
          <w:lang w:val="en-US"/>
        </w:rPr>
        <w:t xml:space="preserve">a </w:t>
      </w:r>
      <w:r w:rsidRPr="006D49EB">
        <w:rPr>
          <w:rFonts w:ascii="Book Antiqua" w:hAnsi="Book Antiqua" w:cs="Arial"/>
          <w:sz w:val="24"/>
          <w:szCs w:val="24"/>
          <w:lang w:val="en-US"/>
        </w:rPr>
        <w:t>specific antibody to IL-22 was generated (Fezakinumab)</w:t>
      </w:r>
      <w:r w:rsidR="009C37B1" w:rsidRPr="006D49EB">
        <w:rPr>
          <w:rFonts w:ascii="Book Antiqua" w:hAnsi="Book Antiqua" w:cs="Arial"/>
          <w:sz w:val="24"/>
          <w:szCs w:val="24"/>
          <w:vertAlign w:val="superscript"/>
          <w:lang w:val="en-US"/>
        </w:rPr>
        <w:t>[69]</w:t>
      </w:r>
      <w:r w:rsidR="00497148" w:rsidRPr="006D49EB">
        <w:rPr>
          <w:rFonts w:ascii="Book Antiqua" w:hAnsi="Book Antiqua" w:cs="Arial"/>
          <w:sz w:val="24"/>
          <w:szCs w:val="24"/>
          <w:lang w:val="en-US"/>
        </w:rPr>
        <w:t xml:space="preserve"> to inhibit this cytokine</w:t>
      </w:r>
      <w:r w:rsidR="00B240D9" w:rsidRPr="006D49EB">
        <w:rPr>
          <w:rFonts w:ascii="Book Antiqua" w:hAnsi="Book Antiqua" w:cs="Arial"/>
          <w:sz w:val="24"/>
          <w:szCs w:val="24"/>
          <w:lang w:val="en-US"/>
        </w:rPr>
        <w:t>, but the trial was</w:t>
      </w:r>
      <w:r w:rsidR="00531D8B" w:rsidRPr="006D49EB">
        <w:rPr>
          <w:rFonts w:ascii="Book Antiqua" w:hAnsi="Book Antiqua" w:cs="Arial"/>
          <w:sz w:val="24"/>
          <w:szCs w:val="24"/>
          <w:lang w:val="en-US"/>
        </w:rPr>
        <w:t xml:space="preserve"> </w:t>
      </w:r>
      <w:r w:rsidR="00107870" w:rsidRPr="006D49EB">
        <w:rPr>
          <w:rFonts w:ascii="Book Antiqua" w:hAnsi="Book Antiqua" w:cs="Arial"/>
          <w:sz w:val="24"/>
          <w:szCs w:val="24"/>
          <w:lang w:val="en-US"/>
        </w:rPr>
        <w:t>discontinued</w:t>
      </w:r>
      <w:r w:rsidR="009C211E" w:rsidRPr="006D49EB">
        <w:rPr>
          <w:rFonts w:ascii="Book Antiqua" w:hAnsi="Book Antiqua" w:cs="Arial"/>
          <w:sz w:val="24"/>
          <w:szCs w:val="24"/>
          <w:lang w:val="en-US"/>
        </w:rPr>
        <w:t>.</w:t>
      </w:r>
    </w:p>
    <w:p w:rsidR="004F5829" w:rsidRPr="006D49EB" w:rsidRDefault="004F5829" w:rsidP="006D49EB">
      <w:pPr>
        <w:spacing w:after="0" w:line="360" w:lineRule="auto"/>
        <w:jc w:val="both"/>
        <w:rPr>
          <w:rFonts w:ascii="Book Antiqua" w:hAnsi="Book Antiqua" w:cs="Arial"/>
          <w:b/>
          <w:sz w:val="24"/>
          <w:szCs w:val="24"/>
          <w:lang w:val="en-US"/>
        </w:rPr>
      </w:pPr>
    </w:p>
    <w:p w:rsidR="00DF10AB" w:rsidRPr="00DF10AB" w:rsidRDefault="00351D27" w:rsidP="006D49EB">
      <w:pPr>
        <w:spacing w:after="0" w:line="360" w:lineRule="auto"/>
        <w:jc w:val="both"/>
        <w:rPr>
          <w:rFonts w:ascii="Book Antiqua" w:hAnsi="Book Antiqua" w:cs="Arial"/>
          <w:b/>
          <w:sz w:val="24"/>
          <w:szCs w:val="24"/>
          <w:lang w:val="en-US" w:eastAsia="zh-CN"/>
        </w:rPr>
      </w:pPr>
      <w:hyperlink r:id="rId10" w:history="1">
        <w:r w:rsidR="00DF10AB" w:rsidRPr="00DF10AB">
          <w:rPr>
            <w:rFonts w:ascii="Book Antiqua" w:hAnsi="Book Antiqua"/>
            <w:b/>
            <w:sz w:val="24"/>
            <w:szCs w:val="24"/>
            <w:lang w:val="en-US"/>
          </w:rPr>
          <w:t> CONCLUSION</w:t>
        </w:r>
      </w:hyperlink>
    </w:p>
    <w:p w:rsidR="00742988" w:rsidRPr="006D49EB" w:rsidRDefault="004B18E2" w:rsidP="006D49EB">
      <w:pPr>
        <w:spacing w:after="0" w:line="360" w:lineRule="auto"/>
        <w:jc w:val="both"/>
        <w:rPr>
          <w:rFonts w:ascii="Book Antiqua" w:hAnsi="Book Antiqua"/>
          <w:sz w:val="24"/>
          <w:szCs w:val="24"/>
          <w:lang w:val="en-US"/>
        </w:rPr>
      </w:pPr>
      <w:r w:rsidRPr="006D49EB">
        <w:rPr>
          <w:rFonts w:ascii="Book Antiqua" w:hAnsi="Book Antiqua" w:cs="Arial"/>
          <w:sz w:val="24"/>
          <w:szCs w:val="24"/>
          <w:lang w:val="en-US"/>
        </w:rPr>
        <w:t>Among CD4</w:t>
      </w:r>
      <w:r w:rsidRPr="006D49EB">
        <w:rPr>
          <w:rFonts w:ascii="Book Antiqua" w:hAnsi="Book Antiqua" w:cs="Arial"/>
          <w:sz w:val="24"/>
          <w:szCs w:val="24"/>
          <w:vertAlign w:val="superscript"/>
          <w:lang w:val="en-US"/>
        </w:rPr>
        <w:t>+</w:t>
      </w:r>
      <w:r w:rsidRPr="006D49EB">
        <w:rPr>
          <w:rFonts w:ascii="Book Antiqua" w:hAnsi="Book Antiqua" w:cs="Arial"/>
          <w:sz w:val="24"/>
          <w:szCs w:val="24"/>
          <w:lang w:val="en-US"/>
        </w:rPr>
        <w:t xml:space="preserve"> T lymphocytes, Th17 are important functional cells due to their role during infection and autoimmune diseases. Together with Th1</w:t>
      </w:r>
      <w:r w:rsidR="009B0786" w:rsidRPr="006D49EB">
        <w:rPr>
          <w:rFonts w:ascii="Book Antiqua" w:hAnsi="Book Antiqua" w:cs="Arial"/>
          <w:sz w:val="24"/>
          <w:szCs w:val="24"/>
          <w:lang w:val="en-US"/>
        </w:rPr>
        <w:t xml:space="preserve"> cells</w:t>
      </w:r>
      <w:r w:rsidRPr="006D49EB">
        <w:rPr>
          <w:rFonts w:ascii="Book Antiqua" w:hAnsi="Book Antiqua" w:cs="Arial"/>
          <w:sz w:val="24"/>
          <w:szCs w:val="24"/>
          <w:lang w:val="en-US"/>
        </w:rPr>
        <w:t xml:space="preserve">, their role during inflammatory </w:t>
      </w:r>
      <w:r w:rsidR="00BB6675" w:rsidRPr="006D49EB">
        <w:rPr>
          <w:rFonts w:ascii="Book Antiqua" w:hAnsi="Book Antiqua" w:cs="Arial"/>
          <w:sz w:val="24"/>
          <w:szCs w:val="24"/>
          <w:lang w:val="en-US"/>
        </w:rPr>
        <w:t xml:space="preserve">pathogenic </w:t>
      </w:r>
      <w:r w:rsidRPr="006D49EB">
        <w:rPr>
          <w:rFonts w:ascii="Book Antiqua" w:hAnsi="Book Antiqua" w:cs="Arial"/>
          <w:sz w:val="24"/>
          <w:szCs w:val="24"/>
          <w:lang w:val="en-US"/>
        </w:rPr>
        <w:t>response</w:t>
      </w:r>
      <w:r w:rsidR="00BB6675" w:rsidRPr="006D49EB">
        <w:rPr>
          <w:rFonts w:ascii="Book Antiqua" w:hAnsi="Book Antiqua" w:cs="Arial"/>
          <w:sz w:val="24"/>
          <w:szCs w:val="24"/>
          <w:lang w:val="en-US"/>
        </w:rPr>
        <w:t xml:space="preserve"> in RA patients makes these cells an interesting target for the development of specific biotherapy or co-therapy to decrease both ongoing inflammatory response and </w:t>
      </w:r>
      <w:r w:rsidR="00107870" w:rsidRPr="006D49EB">
        <w:rPr>
          <w:rFonts w:ascii="Book Antiqua" w:hAnsi="Book Antiqua" w:cs="Arial"/>
          <w:sz w:val="24"/>
          <w:szCs w:val="24"/>
          <w:lang w:val="en-US"/>
        </w:rPr>
        <w:t xml:space="preserve">disease </w:t>
      </w:r>
      <w:r w:rsidR="00BB6675" w:rsidRPr="006D49EB">
        <w:rPr>
          <w:rFonts w:ascii="Book Antiqua" w:hAnsi="Book Antiqua" w:cs="Arial"/>
          <w:sz w:val="24"/>
          <w:szCs w:val="24"/>
          <w:lang w:val="en-US"/>
        </w:rPr>
        <w:t>chronicity.</w:t>
      </w:r>
      <w:r w:rsidRPr="006D49EB">
        <w:rPr>
          <w:rFonts w:ascii="Book Antiqua" w:hAnsi="Book Antiqua" w:cs="Arial"/>
          <w:sz w:val="24"/>
          <w:szCs w:val="24"/>
          <w:lang w:val="en-US"/>
        </w:rPr>
        <w:t xml:space="preserve"> </w:t>
      </w:r>
    </w:p>
    <w:p w:rsidR="003732C8" w:rsidRPr="006D49EB" w:rsidRDefault="00107870" w:rsidP="006D49EB">
      <w:pPr>
        <w:spacing w:after="0" w:line="360" w:lineRule="auto"/>
        <w:jc w:val="both"/>
        <w:rPr>
          <w:rFonts w:ascii="Book Antiqua" w:eastAsia="Times New Roman" w:hAnsi="Book Antiqua" w:cs="Arial"/>
          <w:b/>
          <w:sz w:val="24"/>
          <w:szCs w:val="24"/>
          <w:lang w:val="en-US"/>
        </w:rPr>
      </w:pPr>
      <w:r w:rsidRPr="006D49EB">
        <w:rPr>
          <w:rFonts w:ascii="Book Antiqua" w:hAnsi="Book Antiqua" w:cs="Arial"/>
          <w:b/>
          <w:sz w:val="24"/>
          <w:szCs w:val="24"/>
          <w:lang w:val="en-US"/>
        </w:rPr>
        <w:br w:type="page"/>
      </w:r>
      <w:r w:rsidR="00A42FB1" w:rsidRPr="006D49EB">
        <w:rPr>
          <w:rFonts w:ascii="Book Antiqua" w:hAnsi="Book Antiqua" w:cs="Arial"/>
          <w:b/>
          <w:sz w:val="24"/>
          <w:szCs w:val="24"/>
          <w:lang w:val="en-US"/>
        </w:rPr>
        <w:lastRenderedPageBreak/>
        <w:t>REFERENCES</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 </w:t>
      </w:r>
      <w:r w:rsidRPr="006D49EB">
        <w:rPr>
          <w:rFonts w:ascii="Book Antiqua" w:eastAsia="宋体" w:hAnsi="Book Antiqua" w:cs="宋体"/>
          <w:b/>
          <w:bCs/>
          <w:sz w:val="24"/>
          <w:szCs w:val="24"/>
          <w:lang w:val="en-US" w:eastAsia="zh-CN"/>
        </w:rPr>
        <w:t>Mosmann TR</w:t>
      </w:r>
      <w:r w:rsidRPr="006D49EB">
        <w:rPr>
          <w:rFonts w:ascii="Book Antiqua" w:eastAsia="宋体" w:hAnsi="Book Antiqua" w:cs="宋体"/>
          <w:sz w:val="24"/>
          <w:szCs w:val="24"/>
          <w:lang w:val="en-US" w:eastAsia="zh-CN"/>
        </w:rPr>
        <w:t xml:space="preserve">, Coffman RL. TH1 and TH2 cells: different patterns of lymphokine secretion lead to different functional properties. </w:t>
      </w:r>
      <w:r w:rsidRPr="006D49EB">
        <w:rPr>
          <w:rFonts w:ascii="Book Antiqua" w:eastAsia="宋体" w:hAnsi="Book Antiqua" w:cs="宋体"/>
          <w:i/>
          <w:iCs/>
          <w:sz w:val="24"/>
          <w:szCs w:val="24"/>
          <w:lang w:val="en-US" w:eastAsia="zh-CN"/>
        </w:rPr>
        <w:t>Annu Rev Immunol</w:t>
      </w:r>
      <w:r w:rsidRPr="006D49EB">
        <w:rPr>
          <w:rFonts w:ascii="Book Antiqua" w:eastAsia="宋体" w:hAnsi="Book Antiqua" w:cs="宋体"/>
          <w:sz w:val="24"/>
          <w:szCs w:val="24"/>
          <w:lang w:val="en-US" w:eastAsia="zh-CN"/>
        </w:rPr>
        <w:t xml:space="preserve"> 1989; </w:t>
      </w:r>
      <w:r w:rsidRPr="006D49EB">
        <w:rPr>
          <w:rFonts w:ascii="Book Antiqua" w:eastAsia="宋体" w:hAnsi="Book Antiqua" w:cs="宋体"/>
          <w:b/>
          <w:bCs/>
          <w:sz w:val="24"/>
          <w:szCs w:val="24"/>
          <w:lang w:val="en-US" w:eastAsia="zh-CN"/>
        </w:rPr>
        <w:t>7</w:t>
      </w:r>
      <w:r w:rsidRPr="006D49EB">
        <w:rPr>
          <w:rFonts w:ascii="Book Antiqua" w:eastAsia="宋体" w:hAnsi="Book Antiqua" w:cs="宋体"/>
          <w:sz w:val="24"/>
          <w:szCs w:val="24"/>
          <w:lang w:val="en-US" w:eastAsia="zh-CN"/>
        </w:rPr>
        <w:t>: 145-173 [PMID: 2523712]</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 </w:t>
      </w:r>
      <w:r w:rsidRPr="006D49EB">
        <w:rPr>
          <w:rFonts w:ascii="Book Antiqua" w:eastAsia="宋体" w:hAnsi="Book Antiqua" w:cs="宋体"/>
          <w:b/>
          <w:bCs/>
          <w:sz w:val="24"/>
          <w:szCs w:val="24"/>
          <w:lang w:val="en-US" w:eastAsia="zh-CN"/>
        </w:rPr>
        <w:t>Nakayamada S</w:t>
      </w:r>
      <w:r w:rsidRPr="006D49EB">
        <w:rPr>
          <w:rFonts w:ascii="Book Antiqua" w:eastAsia="宋体" w:hAnsi="Book Antiqua" w:cs="宋体"/>
          <w:sz w:val="24"/>
          <w:szCs w:val="24"/>
          <w:lang w:val="en-US" w:eastAsia="zh-CN"/>
        </w:rPr>
        <w:t xml:space="preserve">, Takahashi H, Kanno Y, O'Shea JJ. Helper T cell diversity and plasticity. </w:t>
      </w:r>
      <w:r w:rsidRPr="006D49EB">
        <w:rPr>
          <w:rFonts w:ascii="Book Antiqua" w:eastAsia="宋体" w:hAnsi="Book Antiqua" w:cs="宋体"/>
          <w:i/>
          <w:iCs/>
          <w:sz w:val="24"/>
          <w:szCs w:val="24"/>
          <w:lang w:val="en-US" w:eastAsia="zh-CN"/>
        </w:rPr>
        <w:t>Curr Opin Immunol</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24</w:t>
      </w:r>
      <w:r w:rsidRPr="006D49EB">
        <w:rPr>
          <w:rFonts w:ascii="Book Antiqua" w:eastAsia="宋体" w:hAnsi="Book Antiqua" w:cs="宋体"/>
          <w:sz w:val="24"/>
          <w:szCs w:val="24"/>
          <w:lang w:val="en-US" w:eastAsia="zh-CN"/>
        </w:rPr>
        <w:t>: 297-302 [PMID: 22341735 DOI: 10.1016/j.coi.2012.01.014]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 </w:t>
      </w:r>
      <w:r w:rsidRPr="006D49EB">
        <w:rPr>
          <w:rFonts w:ascii="Book Antiqua" w:eastAsia="宋体" w:hAnsi="Book Antiqua" w:cs="宋体"/>
          <w:b/>
          <w:bCs/>
          <w:sz w:val="24"/>
          <w:szCs w:val="24"/>
          <w:lang w:val="en-US" w:eastAsia="zh-CN"/>
        </w:rPr>
        <w:t>Ohkura N</w:t>
      </w:r>
      <w:r w:rsidRPr="006D49EB">
        <w:rPr>
          <w:rFonts w:ascii="Book Antiqua" w:eastAsia="宋体" w:hAnsi="Book Antiqua" w:cs="宋体"/>
          <w:sz w:val="24"/>
          <w:szCs w:val="24"/>
          <w:lang w:val="en-US" w:eastAsia="zh-CN"/>
        </w:rPr>
        <w:t xml:space="preserve">, Kitagawa Y, Sakaguchi S. Development and maintenance of regulatory T cells. </w:t>
      </w:r>
      <w:r w:rsidRPr="006D49EB">
        <w:rPr>
          <w:rFonts w:ascii="Book Antiqua" w:eastAsia="宋体" w:hAnsi="Book Antiqua" w:cs="宋体"/>
          <w:i/>
          <w:iCs/>
          <w:sz w:val="24"/>
          <w:szCs w:val="24"/>
          <w:lang w:val="en-US" w:eastAsia="zh-CN"/>
        </w:rPr>
        <w:t>Immunity</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38</w:t>
      </w:r>
      <w:r w:rsidRPr="006D49EB">
        <w:rPr>
          <w:rFonts w:ascii="Book Antiqua" w:eastAsia="宋体" w:hAnsi="Book Antiqua" w:cs="宋体"/>
          <w:sz w:val="24"/>
          <w:szCs w:val="24"/>
          <w:lang w:val="en-US" w:eastAsia="zh-CN"/>
        </w:rPr>
        <w:t>: 414-423 [PMID: 23521883]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4</w:t>
      </w:r>
      <w:r w:rsidR="006D49EB">
        <w:rPr>
          <w:rFonts w:ascii="Book Antiqua" w:eastAsia="宋体" w:hAnsi="Book Antiqua" w:cs="宋体"/>
          <w:sz w:val="24"/>
          <w:szCs w:val="24"/>
          <w:lang w:val="en-US" w:eastAsia="zh-CN"/>
        </w:rPr>
        <w:t xml:space="preserve"> </w:t>
      </w:r>
      <w:r w:rsidRPr="006D49EB">
        <w:rPr>
          <w:rFonts w:ascii="Book Antiqua" w:eastAsia="宋体" w:hAnsi="Book Antiqua" w:cs="宋体"/>
          <w:sz w:val="24"/>
          <w:szCs w:val="24"/>
          <w:lang w:val="en-US" w:eastAsia="zh-CN"/>
        </w:rPr>
        <w:t>Harrington LE, Hatton RD, Mangan PR, Turner H, Murphy TL, Murphy KM, Turner1 H, Murphy TL, Murphy KM, Weaver1 CT. Interleukin 17-producing CD4 effector T cells develop via a lineage distinct from the T helper type 1 and 2 lineages.</w:t>
      </w:r>
      <w:r w:rsidRPr="006D49EB">
        <w:rPr>
          <w:rFonts w:ascii="Book Antiqua" w:eastAsia="宋体" w:hAnsi="Book Antiqua" w:cs="宋体"/>
          <w:i/>
          <w:sz w:val="24"/>
          <w:szCs w:val="24"/>
          <w:lang w:val="en-US" w:eastAsia="zh-CN"/>
        </w:rPr>
        <w:t xml:space="preserve"> Nat Immunol</w:t>
      </w:r>
      <w:r w:rsidRPr="006D49EB">
        <w:rPr>
          <w:rFonts w:ascii="Book Antiqua" w:eastAsia="宋体" w:hAnsi="Book Antiqua" w:cs="宋体"/>
          <w:sz w:val="24"/>
          <w:szCs w:val="24"/>
          <w:lang w:val="en-US" w:eastAsia="zh-CN"/>
        </w:rPr>
        <w:t xml:space="preserve"> 2005; </w:t>
      </w:r>
      <w:r w:rsidRPr="006D49EB">
        <w:rPr>
          <w:rFonts w:ascii="Book Antiqua" w:eastAsia="宋体" w:hAnsi="Book Antiqua" w:cs="宋体"/>
          <w:b/>
          <w:sz w:val="24"/>
          <w:szCs w:val="24"/>
          <w:lang w:val="en-US" w:eastAsia="zh-CN"/>
        </w:rPr>
        <w:t>6:</w:t>
      </w:r>
      <w:r w:rsidRPr="006D49EB">
        <w:rPr>
          <w:rFonts w:ascii="Book Antiqua" w:eastAsia="宋体" w:hAnsi="Book Antiqua" w:cs="宋体"/>
          <w:sz w:val="24"/>
          <w:szCs w:val="24"/>
          <w:lang w:val="en-US" w:eastAsia="zh-CN"/>
        </w:rPr>
        <w:t xml:space="preserve"> 1123</w:t>
      </w:r>
      <w:r w:rsidRPr="006D49EB">
        <w:rPr>
          <w:rFonts w:ascii="Book Antiqua" w:eastAsia="宋体" w:hAnsi="Book Antiqua" w:cs="宋体"/>
          <w:sz w:val="24"/>
          <w:szCs w:val="24"/>
          <w:lang w:val="en-US" w:eastAsia="zh-CN"/>
        </w:rPr>
        <w:noBreakHyphen/>
        <w:t>1132</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 </w:t>
      </w:r>
      <w:r w:rsidRPr="006D49EB">
        <w:rPr>
          <w:rFonts w:ascii="Book Antiqua" w:eastAsia="宋体" w:hAnsi="Book Antiqua" w:cs="宋体"/>
          <w:b/>
          <w:bCs/>
          <w:sz w:val="24"/>
          <w:szCs w:val="24"/>
          <w:lang w:val="en-US" w:eastAsia="zh-CN"/>
        </w:rPr>
        <w:t>Park H</w:t>
      </w:r>
      <w:r w:rsidRPr="006D49EB">
        <w:rPr>
          <w:rFonts w:ascii="Book Antiqua" w:eastAsia="宋体" w:hAnsi="Book Antiqua" w:cs="宋体"/>
          <w:sz w:val="24"/>
          <w:szCs w:val="24"/>
          <w:lang w:val="en-US" w:eastAsia="zh-CN"/>
        </w:rPr>
        <w:t xml:space="preserve">, Li Z, Yang XO, Chang SH, Nurieva R, Wang YH, Wang Y, Hood L, Zhu Z, Tian Q, Dong C. A distinct lineage of CD4 T cells regulates tissue inflammation by producing interleukin 17.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2005; </w:t>
      </w:r>
      <w:r w:rsidRPr="006D49EB">
        <w:rPr>
          <w:rFonts w:ascii="Book Antiqua" w:eastAsia="宋体" w:hAnsi="Book Antiqua" w:cs="宋体"/>
          <w:b/>
          <w:bCs/>
          <w:sz w:val="24"/>
          <w:szCs w:val="24"/>
          <w:lang w:val="en-US" w:eastAsia="zh-CN"/>
        </w:rPr>
        <w:t>6</w:t>
      </w:r>
      <w:r w:rsidRPr="006D49EB">
        <w:rPr>
          <w:rFonts w:ascii="Book Antiqua" w:eastAsia="宋体" w:hAnsi="Book Antiqua" w:cs="宋体"/>
          <w:sz w:val="24"/>
          <w:szCs w:val="24"/>
          <w:lang w:val="en-US" w:eastAsia="zh-CN"/>
        </w:rPr>
        <w:t>: 1133-1141 [PMID: 16200068]</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6 </w:t>
      </w:r>
      <w:r w:rsidRPr="006D49EB">
        <w:rPr>
          <w:rFonts w:ascii="Book Antiqua" w:eastAsia="宋体" w:hAnsi="Book Antiqua" w:cs="宋体"/>
          <w:b/>
          <w:bCs/>
          <w:sz w:val="24"/>
          <w:szCs w:val="24"/>
          <w:lang w:val="en-US" w:eastAsia="zh-CN"/>
        </w:rPr>
        <w:t>Langrish CL</w:t>
      </w:r>
      <w:r w:rsidRPr="006D49EB">
        <w:rPr>
          <w:rFonts w:ascii="Book Antiqua" w:eastAsia="宋体" w:hAnsi="Book Antiqua" w:cs="宋体"/>
          <w:sz w:val="24"/>
          <w:szCs w:val="24"/>
          <w:lang w:val="en-US" w:eastAsia="zh-CN"/>
        </w:rPr>
        <w:t xml:space="preserve">, Chen Y, Blumenschein WM, Mattson J, Basham B, Sedgwick JD, McClanahan T, Kastelein RA, Cua DJ. IL-23 drives a pathogenic T cell population that induces autoimmune inflammation. </w:t>
      </w:r>
      <w:r w:rsidRPr="006D49EB">
        <w:rPr>
          <w:rFonts w:ascii="Book Antiqua" w:eastAsia="宋体" w:hAnsi="Book Antiqua" w:cs="宋体"/>
          <w:i/>
          <w:iCs/>
          <w:sz w:val="24"/>
          <w:szCs w:val="24"/>
          <w:lang w:val="en-US" w:eastAsia="zh-CN"/>
        </w:rPr>
        <w:t>J Exp Med</w:t>
      </w:r>
      <w:r w:rsidRPr="006D49EB">
        <w:rPr>
          <w:rFonts w:ascii="Book Antiqua" w:eastAsia="宋体" w:hAnsi="Book Antiqua" w:cs="宋体"/>
          <w:sz w:val="24"/>
          <w:szCs w:val="24"/>
          <w:lang w:val="en-US" w:eastAsia="zh-CN"/>
        </w:rPr>
        <w:t xml:space="preserve"> 2005; </w:t>
      </w:r>
      <w:r w:rsidRPr="006D49EB">
        <w:rPr>
          <w:rFonts w:ascii="Book Antiqua" w:eastAsia="宋体" w:hAnsi="Book Antiqua" w:cs="宋体"/>
          <w:b/>
          <w:bCs/>
          <w:sz w:val="24"/>
          <w:szCs w:val="24"/>
          <w:lang w:val="en-US" w:eastAsia="zh-CN"/>
        </w:rPr>
        <w:t>201</w:t>
      </w:r>
      <w:r w:rsidRPr="006D49EB">
        <w:rPr>
          <w:rFonts w:ascii="Book Antiqua" w:eastAsia="宋体" w:hAnsi="Book Antiqua" w:cs="宋体"/>
          <w:sz w:val="24"/>
          <w:szCs w:val="24"/>
          <w:lang w:val="en-US" w:eastAsia="zh-CN"/>
        </w:rPr>
        <w:t>: 233-240 [PMID: 15657292]</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7 </w:t>
      </w:r>
      <w:r w:rsidRPr="006D49EB">
        <w:rPr>
          <w:rFonts w:ascii="Book Antiqua" w:eastAsia="宋体" w:hAnsi="Book Antiqua" w:cs="宋体"/>
          <w:b/>
          <w:bCs/>
          <w:sz w:val="24"/>
          <w:szCs w:val="24"/>
          <w:lang w:val="en-US" w:eastAsia="zh-CN"/>
        </w:rPr>
        <w:t>Boniface K</w:t>
      </w:r>
      <w:r w:rsidRPr="006D49EB">
        <w:rPr>
          <w:rFonts w:ascii="Book Antiqua" w:eastAsia="宋体" w:hAnsi="Book Antiqua" w:cs="宋体"/>
          <w:sz w:val="24"/>
          <w:szCs w:val="24"/>
          <w:lang w:val="en-US" w:eastAsia="zh-CN"/>
        </w:rPr>
        <w:t xml:space="preserve">, Blom B, Liu YJ, de Waal Malefyt R. From interleukin-23 to T-helper 17 cells: human T-helper cell differentiation revisited. </w:t>
      </w:r>
      <w:r w:rsidRPr="006D49EB">
        <w:rPr>
          <w:rFonts w:ascii="Book Antiqua" w:eastAsia="宋体" w:hAnsi="Book Antiqua" w:cs="宋体"/>
          <w:i/>
          <w:iCs/>
          <w:sz w:val="24"/>
          <w:szCs w:val="24"/>
          <w:lang w:val="en-US" w:eastAsia="zh-CN"/>
        </w:rPr>
        <w:t>Immunol Rev</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226</w:t>
      </w:r>
      <w:r w:rsidRPr="006D49EB">
        <w:rPr>
          <w:rFonts w:ascii="Book Antiqua" w:eastAsia="宋体" w:hAnsi="Book Antiqua" w:cs="宋体"/>
          <w:sz w:val="24"/>
          <w:szCs w:val="24"/>
          <w:lang w:val="en-US" w:eastAsia="zh-CN"/>
        </w:rPr>
        <w:t>: 132-146 [PMID: 19161421 DOI: 10.1111/j.1600-065X.2008.00714.x</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8 </w:t>
      </w:r>
      <w:r w:rsidRPr="006D49EB">
        <w:rPr>
          <w:rFonts w:ascii="Book Antiqua" w:eastAsia="宋体" w:hAnsi="Book Antiqua" w:cs="宋体"/>
          <w:b/>
          <w:bCs/>
          <w:sz w:val="24"/>
          <w:szCs w:val="24"/>
          <w:lang w:val="en-US" w:eastAsia="zh-CN"/>
        </w:rPr>
        <w:t>Dardalhon V</w:t>
      </w:r>
      <w:r w:rsidRPr="006D49EB">
        <w:rPr>
          <w:rFonts w:ascii="Book Antiqua" w:eastAsia="宋体" w:hAnsi="Book Antiqua" w:cs="宋体"/>
          <w:sz w:val="24"/>
          <w:szCs w:val="24"/>
          <w:lang w:val="en-US" w:eastAsia="zh-CN"/>
        </w:rPr>
        <w:t xml:space="preserve">, Awasthi A, Kwon H, Galileos G, Gao W, Sobel RA, Mitsdoerffer M, Strom TB, Elyaman W, Ho IC, Khoury S, Oukka M, Kuchroo VK. IL-4 inhibits TGF-beta-induced Foxp3+ T cells and, together with TGF-beta, generates IL-9+ IL-10+ Foxp3(-) effector T cells.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9</w:t>
      </w:r>
      <w:r w:rsidRPr="006D49EB">
        <w:rPr>
          <w:rFonts w:ascii="Book Antiqua" w:eastAsia="宋体" w:hAnsi="Book Antiqua" w:cs="宋体"/>
          <w:sz w:val="24"/>
          <w:szCs w:val="24"/>
          <w:lang w:val="en-US" w:eastAsia="zh-CN"/>
        </w:rPr>
        <w:t>: 1347-1355 [PMID: 18997793 DOI: 10.1038/ni.1677]</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9 </w:t>
      </w:r>
      <w:r w:rsidRPr="006D49EB">
        <w:rPr>
          <w:rFonts w:ascii="Book Antiqua" w:eastAsia="宋体" w:hAnsi="Book Antiqua" w:cs="宋体"/>
          <w:b/>
          <w:bCs/>
          <w:sz w:val="24"/>
          <w:szCs w:val="24"/>
          <w:lang w:val="en-US" w:eastAsia="zh-CN"/>
        </w:rPr>
        <w:t>Duhen T</w:t>
      </w:r>
      <w:r w:rsidRPr="006D49EB">
        <w:rPr>
          <w:rFonts w:ascii="Book Antiqua" w:eastAsia="宋体" w:hAnsi="Book Antiqua" w:cs="宋体"/>
          <w:sz w:val="24"/>
          <w:szCs w:val="24"/>
          <w:lang w:val="en-US" w:eastAsia="zh-CN"/>
        </w:rPr>
        <w:t xml:space="preserve">, Geiger R, Jarrossay D, Lanzavecchia A, Sallusto F. Production of interleukin 22 but not interleukin 17 by a subset of human skin-homing memory T cells.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2009; </w:t>
      </w:r>
      <w:r w:rsidRPr="006D49EB">
        <w:rPr>
          <w:rFonts w:ascii="Book Antiqua" w:eastAsia="宋体" w:hAnsi="Book Antiqua" w:cs="宋体"/>
          <w:b/>
          <w:bCs/>
          <w:sz w:val="24"/>
          <w:szCs w:val="24"/>
          <w:lang w:val="en-US" w:eastAsia="zh-CN"/>
        </w:rPr>
        <w:t>10</w:t>
      </w:r>
      <w:r w:rsidRPr="006D49EB">
        <w:rPr>
          <w:rFonts w:ascii="Book Antiqua" w:eastAsia="宋体" w:hAnsi="Book Antiqua" w:cs="宋体"/>
          <w:sz w:val="24"/>
          <w:szCs w:val="24"/>
          <w:lang w:val="en-US" w:eastAsia="zh-CN"/>
        </w:rPr>
        <w:t>: 857-863 [PMID: 19578369]</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lastRenderedPageBreak/>
        <w:t xml:space="preserve">10 </w:t>
      </w:r>
      <w:r w:rsidRPr="006D49EB">
        <w:rPr>
          <w:rFonts w:ascii="Book Antiqua" w:eastAsia="宋体" w:hAnsi="Book Antiqua" w:cs="宋体"/>
          <w:b/>
          <w:bCs/>
          <w:sz w:val="24"/>
          <w:szCs w:val="24"/>
          <w:lang w:val="en-US" w:eastAsia="zh-CN"/>
        </w:rPr>
        <w:t>Craft JE</w:t>
      </w:r>
      <w:r w:rsidRPr="006D49EB">
        <w:rPr>
          <w:rFonts w:ascii="Book Antiqua" w:eastAsia="宋体" w:hAnsi="Book Antiqua" w:cs="宋体"/>
          <w:sz w:val="24"/>
          <w:szCs w:val="24"/>
          <w:lang w:val="en-US" w:eastAsia="zh-CN"/>
        </w:rPr>
        <w:t xml:space="preserve">. Follicular helper T cells in immunity and systemic autoimmunity. </w:t>
      </w:r>
      <w:r w:rsidRPr="006D49EB">
        <w:rPr>
          <w:rFonts w:ascii="Book Antiqua" w:eastAsia="宋体" w:hAnsi="Book Antiqua" w:cs="宋体"/>
          <w:i/>
          <w:iCs/>
          <w:sz w:val="24"/>
          <w:szCs w:val="24"/>
          <w:lang w:val="en-US" w:eastAsia="zh-CN"/>
        </w:rPr>
        <w:t>Nat Rev Rheumatol</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8</w:t>
      </w:r>
      <w:r w:rsidRPr="006D49EB">
        <w:rPr>
          <w:rFonts w:ascii="Book Antiqua" w:eastAsia="宋体" w:hAnsi="Book Antiqua" w:cs="宋体"/>
          <w:sz w:val="24"/>
          <w:szCs w:val="24"/>
          <w:lang w:val="en-US" w:eastAsia="zh-CN"/>
        </w:rPr>
        <w:t>: 337-347 [PMID: 22549246 DOI: 10.1038/nrrheum.2012.58</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11 </w:t>
      </w:r>
      <w:r w:rsidRPr="006D49EB">
        <w:rPr>
          <w:rFonts w:ascii="Book Antiqua" w:eastAsia="宋体" w:hAnsi="Book Antiqua" w:cs="宋体"/>
          <w:b/>
          <w:bCs/>
          <w:sz w:val="24"/>
          <w:szCs w:val="24"/>
          <w:lang w:val="en-US" w:eastAsia="zh-CN"/>
        </w:rPr>
        <w:t>Weaver CT</w:t>
      </w:r>
      <w:r w:rsidRPr="006D49EB">
        <w:rPr>
          <w:rFonts w:ascii="Book Antiqua" w:eastAsia="宋体" w:hAnsi="Book Antiqua" w:cs="宋体"/>
          <w:sz w:val="24"/>
          <w:szCs w:val="24"/>
          <w:lang w:val="en-US" w:eastAsia="zh-CN"/>
        </w:rPr>
        <w:t xml:space="preserve">, Elson CO, Fouser LA, Kolls JK. The Th17 pathway and inflammatory diseases of the intestines, lungs, and skin. </w:t>
      </w:r>
      <w:r w:rsidRPr="006D49EB">
        <w:rPr>
          <w:rFonts w:ascii="Book Antiqua" w:eastAsia="宋体" w:hAnsi="Book Antiqua" w:cs="宋体"/>
          <w:i/>
          <w:iCs/>
          <w:sz w:val="24"/>
          <w:szCs w:val="24"/>
          <w:lang w:val="en-US" w:eastAsia="zh-CN"/>
        </w:rPr>
        <w:t>Annu Rev Pathol</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8</w:t>
      </w:r>
      <w:r w:rsidRPr="006D49EB">
        <w:rPr>
          <w:rFonts w:ascii="Book Antiqua" w:eastAsia="宋体" w:hAnsi="Book Antiqua" w:cs="宋体"/>
          <w:sz w:val="24"/>
          <w:szCs w:val="24"/>
          <w:lang w:val="en-US" w:eastAsia="zh-CN"/>
        </w:rPr>
        <w:t>: 477-512 [PMID: 23157335 DOI: 10.1146/annurev-pathol-011110-130318]</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12 </w:t>
      </w:r>
      <w:r w:rsidRPr="006D49EB">
        <w:rPr>
          <w:rFonts w:ascii="Book Antiqua" w:eastAsia="宋体" w:hAnsi="Book Antiqua" w:cs="宋体"/>
          <w:b/>
          <w:bCs/>
          <w:sz w:val="24"/>
          <w:szCs w:val="24"/>
          <w:lang w:val="en-US" w:eastAsia="zh-CN"/>
        </w:rPr>
        <w:t>Chabaud M</w:t>
      </w:r>
      <w:r w:rsidRPr="006D49EB">
        <w:rPr>
          <w:rFonts w:ascii="Book Antiqua" w:eastAsia="宋体" w:hAnsi="Book Antiqua" w:cs="宋体"/>
          <w:sz w:val="24"/>
          <w:szCs w:val="24"/>
          <w:lang w:val="en-US" w:eastAsia="zh-CN"/>
        </w:rPr>
        <w:t xml:space="preserve">, Durand JM, Buchs N, Fossiez F, Page G, Frappart L, Miossec P. Human interleukin-17: A T cell-derived proinflammatory cytokine produced by the rheumatoid synovium. </w:t>
      </w:r>
      <w:r w:rsidRPr="006D49EB">
        <w:rPr>
          <w:rFonts w:ascii="Book Antiqua" w:eastAsia="宋体" w:hAnsi="Book Antiqua" w:cs="宋体"/>
          <w:i/>
          <w:iCs/>
          <w:sz w:val="24"/>
          <w:szCs w:val="24"/>
          <w:lang w:val="en-US" w:eastAsia="zh-CN"/>
        </w:rPr>
        <w:t>Arthritis Rheum</w:t>
      </w:r>
      <w:r w:rsidRPr="006D49EB">
        <w:rPr>
          <w:rFonts w:ascii="Book Antiqua" w:eastAsia="宋体" w:hAnsi="Book Antiqua" w:cs="宋体"/>
          <w:sz w:val="24"/>
          <w:szCs w:val="24"/>
          <w:lang w:val="en-US" w:eastAsia="zh-CN"/>
        </w:rPr>
        <w:t xml:space="preserve"> 1999; </w:t>
      </w:r>
      <w:r w:rsidRPr="006D49EB">
        <w:rPr>
          <w:rFonts w:ascii="Book Antiqua" w:eastAsia="宋体" w:hAnsi="Book Antiqua" w:cs="宋体"/>
          <w:b/>
          <w:bCs/>
          <w:sz w:val="24"/>
          <w:szCs w:val="24"/>
          <w:lang w:val="en-US" w:eastAsia="zh-CN"/>
        </w:rPr>
        <w:t>42</w:t>
      </w:r>
      <w:r w:rsidRPr="006D49EB">
        <w:rPr>
          <w:rFonts w:ascii="Book Antiqua" w:eastAsia="宋体" w:hAnsi="Book Antiqua" w:cs="宋体"/>
          <w:sz w:val="24"/>
          <w:szCs w:val="24"/>
          <w:lang w:val="en-US" w:eastAsia="zh-CN"/>
        </w:rPr>
        <w:t>: 963-970 [PMID: 10323452]</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13 </w:t>
      </w:r>
      <w:r w:rsidRPr="006D49EB">
        <w:rPr>
          <w:rFonts w:ascii="Book Antiqua" w:eastAsia="宋体" w:hAnsi="Book Antiqua" w:cs="宋体"/>
          <w:b/>
          <w:bCs/>
          <w:sz w:val="24"/>
          <w:szCs w:val="24"/>
          <w:lang w:val="en-US" w:eastAsia="zh-CN"/>
        </w:rPr>
        <w:t>Iwakura Y</w:t>
      </w:r>
      <w:r w:rsidRPr="006D49EB">
        <w:rPr>
          <w:rFonts w:ascii="Book Antiqua" w:eastAsia="宋体" w:hAnsi="Book Antiqua" w:cs="宋体"/>
          <w:sz w:val="24"/>
          <w:szCs w:val="24"/>
          <w:lang w:val="en-US" w:eastAsia="zh-CN"/>
        </w:rPr>
        <w:t xml:space="preserve">, Nakae S, Saijo S, Ishigame H. The roles of IL-17A in inflammatory immune responses and host defense against pathogens. </w:t>
      </w:r>
      <w:r w:rsidRPr="006D49EB">
        <w:rPr>
          <w:rFonts w:ascii="Book Antiqua" w:eastAsia="宋体" w:hAnsi="Book Antiqua" w:cs="宋体"/>
          <w:i/>
          <w:iCs/>
          <w:sz w:val="24"/>
          <w:szCs w:val="24"/>
          <w:lang w:val="en-US" w:eastAsia="zh-CN"/>
        </w:rPr>
        <w:t>Immunol Rev</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226</w:t>
      </w:r>
      <w:r w:rsidRPr="006D49EB">
        <w:rPr>
          <w:rFonts w:ascii="Book Antiqua" w:eastAsia="宋体" w:hAnsi="Book Antiqua" w:cs="宋体"/>
          <w:sz w:val="24"/>
          <w:szCs w:val="24"/>
          <w:lang w:val="en-US" w:eastAsia="zh-CN"/>
        </w:rPr>
        <w:t>: 57-79 [PMID: 19161416 DOI: 10.1111/j.1600-065X.2008.00699.x</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14 </w:t>
      </w:r>
      <w:r w:rsidRPr="006D49EB">
        <w:rPr>
          <w:rFonts w:ascii="Book Antiqua" w:eastAsia="宋体" w:hAnsi="Book Antiqua" w:cs="宋体"/>
          <w:b/>
          <w:bCs/>
          <w:sz w:val="24"/>
          <w:szCs w:val="24"/>
          <w:lang w:val="en-US" w:eastAsia="zh-CN"/>
        </w:rPr>
        <w:t>Choi YS</w:t>
      </w:r>
      <w:r w:rsidRPr="006D49EB">
        <w:rPr>
          <w:rFonts w:ascii="Book Antiqua" w:eastAsia="宋体" w:hAnsi="Book Antiqua" w:cs="宋体"/>
          <w:sz w:val="24"/>
          <w:szCs w:val="24"/>
          <w:lang w:val="en-US" w:eastAsia="zh-CN"/>
        </w:rPr>
        <w:t xml:space="preserve">, Yang JA, Crotty S. Dynamic regulation of Bcl6 in follicular helper CD4 T (Tfh) cells. </w:t>
      </w:r>
      <w:r w:rsidRPr="006D49EB">
        <w:rPr>
          <w:rFonts w:ascii="Book Antiqua" w:eastAsia="宋体" w:hAnsi="Book Antiqua" w:cs="宋体"/>
          <w:i/>
          <w:iCs/>
          <w:sz w:val="24"/>
          <w:szCs w:val="24"/>
          <w:lang w:val="en-US" w:eastAsia="zh-CN"/>
        </w:rPr>
        <w:t>Curr Opin Immunol</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25</w:t>
      </w:r>
      <w:r w:rsidRPr="006D49EB">
        <w:rPr>
          <w:rFonts w:ascii="Book Antiqua" w:eastAsia="宋体" w:hAnsi="Book Antiqua" w:cs="宋体"/>
          <w:sz w:val="24"/>
          <w:szCs w:val="24"/>
          <w:lang w:val="en-US" w:eastAsia="zh-CN"/>
        </w:rPr>
        <w:t>: 366-372 [PMID: 23688737 DOI: 10.1016/j.coi.2013.04.003]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15 </w:t>
      </w:r>
      <w:r w:rsidRPr="006D49EB">
        <w:rPr>
          <w:rFonts w:ascii="Book Antiqua" w:eastAsia="宋体" w:hAnsi="Book Antiqua" w:cs="宋体"/>
          <w:b/>
          <w:bCs/>
          <w:sz w:val="24"/>
          <w:szCs w:val="24"/>
          <w:lang w:val="en-US" w:eastAsia="zh-CN"/>
        </w:rPr>
        <w:t>Jabeen R</w:t>
      </w:r>
      <w:r w:rsidRPr="006D49EB">
        <w:rPr>
          <w:rFonts w:ascii="Book Antiqua" w:eastAsia="宋体" w:hAnsi="Book Antiqua" w:cs="宋体"/>
          <w:sz w:val="24"/>
          <w:szCs w:val="24"/>
          <w:lang w:val="en-US" w:eastAsia="zh-CN"/>
        </w:rPr>
        <w:t xml:space="preserve">, Kaplan MH. The symphony of the ninth: the development and function of Th9 cells. </w:t>
      </w:r>
      <w:r w:rsidRPr="006D49EB">
        <w:rPr>
          <w:rFonts w:ascii="Book Antiqua" w:eastAsia="宋体" w:hAnsi="Book Antiqua" w:cs="宋体"/>
          <w:i/>
          <w:iCs/>
          <w:sz w:val="24"/>
          <w:szCs w:val="24"/>
          <w:lang w:val="en-US" w:eastAsia="zh-CN"/>
        </w:rPr>
        <w:t>Curr Opin Immunol</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24</w:t>
      </w:r>
      <w:r w:rsidRPr="006D49EB">
        <w:rPr>
          <w:rFonts w:ascii="Book Antiqua" w:eastAsia="宋体" w:hAnsi="Book Antiqua" w:cs="宋体"/>
          <w:sz w:val="24"/>
          <w:szCs w:val="24"/>
          <w:lang w:val="en-US" w:eastAsia="zh-CN"/>
        </w:rPr>
        <w:t>: 303-307 [PMID: 22365614 DOI: 10.1016/j.coi.2012.02.001]</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16 </w:t>
      </w:r>
      <w:r w:rsidRPr="006D49EB">
        <w:rPr>
          <w:rFonts w:ascii="Book Antiqua" w:eastAsia="宋体" w:hAnsi="Book Antiqua" w:cs="宋体"/>
          <w:b/>
          <w:bCs/>
          <w:sz w:val="24"/>
          <w:szCs w:val="24"/>
          <w:lang w:val="en-US" w:eastAsia="zh-CN"/>
        </w:rPr>
        <w:t>Wilson NJ</w:t>
      </w:r>
      <w:r w:rsidRPr="006D49EB">
        <w:rPr>
          <w:rFonts w:ascii="Book Antiqua" w:eastAsia="宋体" w:hAnsi="Book Antiqua" w:cs="宋体"/>
          <w:sz w:val="24"/>
          <w:szCs w:val="24"/>
          <w:lang w:val="en-US" w:eastAsia="zh-CN"/>
        </w:rPr>
        <w:t xml:space="preserve">, Boniface K, Chan JR, McKenzie BS, Blumenschein WM, Mattson JD, Basham B, Smith K, Chen T, Morel F, Lecron JC, Kastelein RA, Cua DJ, McClanahan TK, Bowman EP, de Waal Malefyt R. Development, cytokine profile and function of human interleukin 17-producing helper T cells.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2007; </w:t>
      </w:r>
      <w:r w:rsidRPr="006D49EB">
        <w:rPr>
          <w:rFonts w:ascii="Book Antiqua" w:eastAsia="宋体" w:hAnsi="Book Antiqua" w:cs="宋体"/>
          <w:b/>
          <w:bCs/>
          <w:sz w:val="24"/>
          <w:szCs w:val="24"/>
          <w:lang w:val="en-US" w:eastAsia="zh-CN"/>
        </w:rPr>
        <w:t>8</w:t>
      </w:r>
      <w:r w:rsidRPr="006D49EB">
        <w:rPr>
          <w:rFonts w:ascii="Book Antiqua" w:eastAsia="宋体" w:hAnsi="Book Antiqua" w:cs="宋体"/>
          <w:sz w:val="24"/>
          <w:szCs w:val="24"/>
          <w:lang w:val="en-US" w:eastAsia="zh-CN"/>
        </w:rPr>
        <w:t>: 950-957 [PMID: 17676044]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17 </w:t>
      </w:r>
      <w:r w:rsidRPr="006D49EB">
        <w:rPr>
          <w:rFonts w:ascii="Book Antiqua" w:eastAsia="宋体" w:hAnsi="Book Antiqua" w:cs="宋体"/>
          <w:b/>
          <w:bCs/>
          <w:sz w:val="24"/>
          <w:szCs w:val="24"/>
          <w:lang w:val="en-US" w:eastAsia="zh-CN"/>
        </w:rPr>
        <w:t>Volpe E</w:t>
      </w:r>
      <w:r w:rsidRPr="006D49EB">
        <w:rPr>
          <w:rFonts w:ascii="Book Antiqua" w:eastAsia="宋体" w:hAnsi="Book Antiqua" w:cs="宋体"/>
          <w:sz w:val="24"/>
          <w:szCs w:val="24"/>
          <w:lang w:val="en-US" w:eastAsia="zh-CN"/>
        </w:rPr>
        <w:t xml:space="preserve">, Servant N, Zollinger R, Bogiatzi SI, Hupé P, Barillot E, Soumelis V. A critical function for transforming growth factor-beta, interleukin 23 and proinflammatory cytokines in driving and modulating human T(H)-17 responses.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9</w:t>
      </w:r>
      <w:r w:rsidRPr="006D49EB">
        <w:rPr>
          <w:rFonts w:ascii="Book Antiqua" w:eastAsia="宋体" w:hAnsi="Book Antiqua" w:cs="宋体"/>
          <w:sz w:val="24"/>
          <w:szCs w:val="24"/>
          <w:lang w:val="en-US" w:eastAsia="zh-CN"/>
        </w:rPr>
        <w:t>: 650-657 [PMID: 18454150 DOI: 10.1038/ni.1613]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18 </w:t>
      </w:r>
      <w:r w:rsidRPr="006D49EB">
        <w:rPr>
          <w:rFonts w:ascii="Book Antiqua" w:eastAsia="宋体" w:hAnsi="Book Antiqua" w:cs="宋体"/>
          <w:b/>
          <w:bCs/>
          <w:sz w:val="24"/>
          <w:szCs w:val="24"/>
          <w:lang w:val="en-US" w:eastAsia="zh-CN"/>
        </w:rPr>
        <w:t>Ivanov II</w:t>
      </w:r>
      <w:r w:rsidRPr="006D49EB">
        <w:rPr>
          <w:rFonts w:ascii="Book Antiqua" w:eastAsia="宋体" w:hAnsi="Book Antiqua" w:cs="宋体"/>
          <w:sz w:val="24"/>
          <w:szCs w:val="24"/>
          <w:lang w:val="en-US" w:eastAsia="zh-CN"/>
        </w:rPr>
        <w:t xml:space="preserve">, McKenzie BS, Zhou L, Tadokoro CE, Lepelley A, Lafaille JJ, Cua DJ, Littman DR. The orphan nuclear receptor RORgammat directs the differentiation program of proinflammatory IL-17+ T helper cells. </w:t>
      </w:r>
      <w:r w:rsidRPr="006D49EB">
        <w:rPr>
          <w:rFonts w:ascii="Book Antiqua" w:eastAsia="宋体" w:hAnsi="Book Antiqua" w:cs="宋体"/>
          <w:i/>
          <w:iCs/>
          <w:sz w:val="24"/>
          <w:szCs w:val="24"/>
          <w:lang w:val="en-US" w:eastAsia="zh-CN"/>
        </w:rPr>
        <w:t>Cell</w:t>
      </w:r>
      <w:r w:rsidRPr="006D49EB">
        <w:rPr>
          <w:rFonts w:ascii="Book Antiqua" w:eastAsia="宋体" w:hAnsi="Book Antiqua" w:cs="宋体"/>
          <w:sz w:val="24"/>
          <w:szCs w:val="24"/>
          <w:lang w:val="en-US" w:eastAsia="zh-CN"/>
        </w:rPr>
        <w:t xml:space="preserve"> 2006; </w:t>
      </w:r>
      <w:r w:rsidRPr="006D49EB">
        <w:rPr>
          <w:rFonts w:ascii="Book Antiqua" w:eastAsia="宋体" w:hAnsi="Book Antiqua" w:cs="宋体"/>
          <w:b/>
          <w:bCs/>
          <w:sz w:val="24"/>
          <w:szCs w:val="24"/>
          <w:lang w:val="en-US" w:eastAsia="zh-CN"/>
        </w:rPr>
        <w:t>126</w:t>
      </w:r>
      <w:r w:rsidRPr="006D49EB">
        <w:rPr>
          <w:rFonts w:ascii="Book Antiqua" w:eastAsia="宋体" w:hAnsi="Book Antiqua" w:cs="宋体"/>
          <w:sz w:val="24"/>
          <w:szCs w:val="24"/>
          <w:lang w:val="en-US" w:eastAsia="zh-CN"/>
        </w:rPr>
        <w:t>: 1121-1133 [PMID: 16990136]</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lastRenderedPageBreak/>
        <w:t xml:space="preserve">19 </w:t>
      </w:r>
      <w:r w:rsidRPr="006D49EB">
        <w:rPr>
          <w:rFonts w:ascii="Book Antiqua" w:eastAsia="宋体" w:hAnsi="Book Antiqua" w:cs="宋体"/>
          <w:b/>
          <w:bCs/>
          <w:sz w:val="24"/>
          <w:szCs w:val="24"/>
          <w:lang w:val="en-US" w:eastAsia="zh-CN"/>
        </w:rPr>
        <w:t>Yang XO</w:t>
      </w:r>
      <w:r w:rsidRPr="006D49EB">
        <w:rPr>
          <w:rFonts w:ascii="Book Antiqua" w:eastAsia="宋体" w:hAnsi="Book Antiqua" w:cs="宋体"/>
          <w:sz w:val="24"/>
          <w:szCs w:val="24"/>
          <w:lang w:val="en-US" w:eastAsia="zh-CN"/>
        </w:rPr>
        <w:t xml:space="preserve">, Pappu BP, Nurieva R, Akimzhanov A, Kang HS, Chung Y, Ma L, Shah B, Panopoulos AD, Schluns KS, Watowich SS, Tian Q, Jetten AM, Dong C. T helper 17 lineage differentiation is programmed by orphan nuclear receptors ROR alpha and ROR gamma. </w:t>
      </w:r>
      <w:r w:rsidRPr="006D49EB">
        <w:rPr>
          <w:rFonts w:ascii="Book Antiqua" w:eastAsia="宋体" w:hAnsi="Book Antiqua" w:cs="宋体"/>
          <w:i/>
          <w:iCs/>
          <w:sz w:val="24"/>
          <w:szCs w:val="24"/>
          <w:lang w:val="en-US" w:eastAsia="zh-CN"/>
        </w:rPr>
        <w:t>Immunity</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28</w:t>
      </w:r>
      <w:r w:rsidRPr="006D49EB">
        <w:rPr>
          <w:rFonts w:ascii="Book Antiqua" w:eastAsia="宋体" w:hAnsi="Book Antiqua" w:cs="宋体"/>
          <w:sz w:val="24"/>
          <w:szCs w:val="24"/>
          <w:lang w:val="en-US" w:eastAsia="zh-CN"/>
        </w:rPr>
        <w:t>: 29-39 [PMID: 18164222 DOI: 10.1016/j.immuni.2007.11.016</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20 </w:t>
      </w:r>
      <w:r w:rsidRPr="006D49EB">
        <w:rPr>
          <w:rFonts w:ascii="Book Antiqua" w:eastAsia="宋体" w:hAnsi="Book Antiqua" w:cs="宋体"/>
          <w:b/>
          <w:bCs/>
          <w:sz w:val="24"/>
          <w:szCs w:val="24"/>
          <w:lang w:val="en-US" w:eastAsia="zh-CN"/>
        </w:rPr>
        <w:t>Zygmunt B</w:t>
      </w:r>
      <w:r w:rsidRPr="006D49EB">
        <w:rPr>
          <w:rFonts w:ascii="Book Antiqua" w:eastAsia="宋体" w:hAnsi="Book Antiqua" w:cs="宋体"/>
          <w:sz w:val="24"/>
          <w:szCs w:val="24"/>
          <w:lang w:val="en-US" w:eastAsia="zh-CN"/>
        </w:rPr>
        <w:t xml:space="preserve">, Veldhoen M. T helper cell differentiation more than just cytokines. </w:t>
      </w:r>
      <w:r w:rsidRPr="006D49EB">
        <w:rPr>
          <w:rFonts w:ascii="Book Antiqua" w:eastAsia="宋体" w:hAnsi="Book Antiqua" w:cs="宋体"/>
          <w:i/>
          <w:iCs/>
          <w:sz w:val="24"/>
          <w:szCs w:val="24"/>
          <w:lang w:val="en-US" w:eastAsia="zh-CN"/>
        </w:rPr>
        <w:t>Adv Immunol</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109</w:t>
      </w:r>
      <w:r w:rsidRPr="006D49EB">
        <w:rPr>
          <w:rFonts w:ascii="Book Antiqua" w:eastAsia="宋体" w:hAnsi="Book Antiqua" w:cs="宋体"/>
          <w:sz w:val="24"/>
          <w:szCs w:val="24"/>
          <w:lang w:val="en-US" w:eastAsia="zh-CN"/>
        </w:rPr>
        <w:t>: 159-196 [PMID: 21569915 DOI: 10.1016/B978-0-12-387664-5.00005-4]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21 </w:t>
      </w:r>
      <w:r w:rsidRPr="006D49EB">
        <w:rPr>
          <w:rFonts w:ascii="Book Antiqua" w:eastAsia="宋体" w:hAnsi="Book Antiqua" w:cs="宋体"/>
          <w:b/>
          <w:bCs/>
          <w:sz w:val="24"/>
          <w:szCs w:val="24"/>
          <w:lang w:val="en-US" w:eastAsia="zh-CN"/>
        </w:rPr>
        <w:t>Akdis M</w:t>
      </w:r>
      <w:r w:rsidRPr="006D49EB">
        <w:rPr>
          <w:rFonts w:ascii="Book Antiqua" w:eastAsia="宋体" w:hAnsi="Book Antiqua" w:cs="宋体"/>
          <w:sz w:val="24"/>
          <w:szCs w:val="24"/>
          <w:lang w:val="en-US" w:eastAsia="zh-CN"/>
        </w:rPr>
        <w:t xml:space="preserve">, Palomares O, van de Veen W, van Splunter M, Akdis CA. TH17 and TH22 cells: a confusion of antimicrobial response with tissue inflammation versus protection. </w:t>
      </w:r>
      <w:r w:rsidRPr="006D49EB">
        <w:rPr>
          <w:rFonts w:ascii="Book Antiqua" w:eastAsia="宋体" w:hAnsi="Book Antiqua" w:cs="宋体"/>
          <w:i/>
          <w:iCs/>
          <w:sz w:val="24"/>
          <w:szCs w:val="24"/>
          <w:lang w:val="en-US" w:eastAsia="zh-CN"/>
        </w:rPr>
        <w:t>J Allergy Clin Immunol</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129</w:t>
      </w:r>
      <w:r w:rsidRPr="006D49EB">
        <w:rPr>
          <w:rFonts w:ascii="Book Antiqua" w:eastAsia="宋体" w:hAnsi="Book Antiqua" w:cs="宋体"/>
          <w:sz w:val="24"/>
          <w:szCs w:val="24"/>
          <w:lang w:val="en-US" w:eastAsia="zh-CN"/>
        </w:rPr>
        <w:t>: 1438-149; 1438-149; [PMID: 22657405]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22 </w:t>
      </w:r>
      <w:r w:rsidRPr="006D49EB">
        <w:rPr>
          <w:rFonts w:ascii="Book Antiqua" w:eastAsia="宋体" w:hAnsi="Book Antiqua" w:cs="宋体"/>
          <w:b/>
          <w:bCs/>
          <w:sz w:val="24"/>
          <w:szCs w:val="24"/>
          <w:lang w:val="en-US" w:eastAsia="zh-CN"/>
        </w:rPr>
        <w:t>Shi LZ</w:t>
      </w:r>
      <w:r w:rsidRPr="006D49EB">
        <w:rPr>
          <w:rFonts w:ascii="Book Antiqua" w:eastAsia="宋体" w:hAnsi="Book Antiqua" w:cs="宋体"/>
          <w:sz w:val="24"/>
          <w:szCs w:val="24"/>
          <w:lang w:val="en-US" w:eastAsia="zh-CN"/>
        </w:rPr>
        <w:t xml:space="preserve">, Wang R, Huang G, Vogel P, Neale G, Green DR, Chi H. HIF1alpha-dependent glycolytic pathway orchestrates a metabolic checkpoint for the differentiation of TH17 and Treg cells. </w:t>
      </w:r>
      <w:r w:rsidRPr="006D49EB">
        <w:rPr>
          <w:rFonts w:ascii="Book Antiqua" w:eastAsia="宋体" w:hAnsi="Book Antiqua" w:cs="宋体"/>
          <w:i/>
          <w:iCs/>
          <w:sz w:val="24"/>
          <w:szCs w:val="24"/>
          <w:lang w:val="en-US" w:eastAsia="zh-CN"/>
        </w:rPr>
        <w:t>J Exp Med</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208</w:t>
      </w:r>
      <w:r w:rsidRPr="006D49EB">
        <w:rPr>
          <w:rFonts w:ascii="Book Antiqua" w:eastAsia="宋体" w:hAnsi="Book Antiqua" w:cs="宋体"/>
          <w:sz w:val="24"/>
          <w:szCs w:val="24"/>
          <w:lang w:val="en-US" w:eastAsia="zh-CN"/>
        </w:rPr>
        <w:t>: 1367-1376 [PMID: 21708926 DOI: 10.1084/jem.20110278]</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23 </w:t>
      </w:r>
      <w:r w:rsidRPr="006D49EB">
        <w:rPr>
          <w:rFonts w:ascii="Book Antiqua" w:eastAsia="宋体" w:hAnsi="Book Antiqua" w:cs="宋体"/>
          <w:b/>
          <w:bCs/>
          <w:sz w:val="24"/>
          <w:szCs w:val="24"/>
          <w:lang w:val="en-US" w:eastAsia="zh-CN"/>
        </w:rPr>
        <w:t>Dang EV</w:t>
      </w:r>
      <w:r w:rsidRPr="006D49EB">
        <w:rPr>
          <w:rFonts w:ascii="Book Antiqua" w:eastAsia="宋体" w:hAnsi="Book Antiqua" w:cs="宋体"/>
          <w:sz w:val="24"/>
          <w:szCs w:val="24"/>
          <w:lang w:val="en-US" w:eastAsia="zh-CN"/>
        </w:rPr>
        <w:t xml:space="preserve">, Barbi J, Yang HY, Jinasena D, Yu H, Zheng Y, Bordman Z, Fu J, Kim Y, Yen HR, Luo W, Zeller K, Shimoda L, Topalian SL, Semenza GL, Dang CV, Pardoll DM, Pan F. Control of T(H)17/T(reg) balance by hypoxia-inducible factor 1. </w:t>
      </w:r>
      <w:r w:rsidRPr="006D49EB">
        <w:rPr>
          <w:rFonts w:ascii="Book Antiqua" w:eastAsia="宋体" w:hAnsi="Book Antiqua" w:cs="宋体"/>
          <w:i/>
          <w:iCs/>
          <w:sz w:val="24"/>
          <w:szCs w:val="24"/>
          <w:lang w:val="en-US" w:eastAsia="zh-CN"/>
        </w:rPr>
        <w:t>Cell</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146</w:t>
      </w:r>
      <w:r w:rsidRPr="006D49EB">
        <w:rPr>
          <w:rFonts w:ascii="Book Antiqua" w:eastAsia="宋体" w:hAnsi="Book Antiqua" w:cs="宋体"/>
          <w:sz w:val="24"/>
          <w:szCs w:val="24"/>
          <w:lang w:val="en-US" w:eastAsia="zh-CN"/>
        </w:rPr>
        <w:t>: 772-784 [PMID: 21871655 DOI: 10.1016/j.cell.2011.07.033]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24 </w:t>
      </w:r>
      <w:r w:rsidRPr="006D49EB">
        <w:rPr>
          <w:rFonts w:ascii="Book Antiqua" w:eastAsia="宋体" w:hAnsi="Book Antiqua" w:cs="宋体"/>
          <w:b/>
          <w:bCs/>
          <w:sz w:val="24"/>
          <w:szCs w:val="24"/>
          <w:lang w:val="en-US" w:eastAsia="zh-CN"/>
        </w:rPr>
        <w:t>Peters A</w:t>
      </w:r>
      <w:r w:rsidRPr="006D49EB">
        <w:rPr>
          <w:rFonts w:ascii="Book Antiqua" w:eastAsia="宋体" w:hAnsi="Book Antiqua" w:cs="宋体"/>
          <w:sz w:val="24"/>
          <w:szCs w:val="24"/>
          <w:lang w:val="en-US" w:eastAsia="zh-CN"/>
        </w:rPr>
        <w:t xml:space="preserve">, Lee Y, Kuchroo VK. The many faces of Th17 cells. </w:t>
      </w:r>
      <w:r w:rsidRPr="006D49EB">
        <w:rPr>
          <w:rFonts w:ascii="Book Antiqua" w:eastAsia="宋体" w:hAnsi="Book Antiqua" w:cs="宋体"/>
          <w:i/>
          <w:iCs/>
          <w:sz w:val="24"/>
          <w:szCs w:val="24"/>
          <w:lang w:val="en-US" w:eastAsia="zh-CN"/>
        </w:rPr>
        <w:t>Curr Opin Immunol</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23</w:t>
      </w:r>
      <w:r w:rsidRPr="006D49EB">
        <w:rPr>
          <w:rFonts w:ascii="Book Antiqua" w:eastAsia="宋体" w:hAnsi="Book Antiqua" w:cs="宋体"/>
          <w:sz w:val="24"/>
          <w:szCs w:val="24"/>
          <w:lang w:val="en-US" w:eastAsia="zh-CN"/>
        </w:rPr>
        <w:t>: 702-706 [PMID: 21899997 DOI: 10.1016/j.coi.2011.08.007</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25 </w:t>
      </w:r>
      <w:r w:rsidRPr="006D49EB">
        <w:rPr>
          <w:rFonts w:ascii="Book Antiqua" w:eastAsia="宋体" w:hAnsi="Book Antiqua" w:cs="宋体"/>
          <w:b/>
          <w:bCs/>
          <w:sz w:val="24"/>
          <w:szCs w:val="24"/>
          <w:lang w:val="en-US" w:eastAsia="zh-CN"/>
        </w:rPr>
        <w:t>Yamane H</w:t>
      </w:r>
      <w:r w:rsidRPr="006D49EB">
        <w:rPr>
          <w:rFonts w:ascii="Book Antiqua" w:eastAsia="宋体" w:hAnsi="Book Antiqua" w:cs="宋体"/>
          <w:sz w:val="24"/>
          <w:szCs w:val="24"/>
          <w:lang w:val="en-US" w:eastAsia="zh-CN"/>
        </w:rPr>
        <w:t xml:space="preserve">, Paul WE. Early signaling events that underlie fate decisions of naive CD4(+) T cells toward distinct T-helper cell subsets. </w:t>
      </w:r>
      <w:r w:rsidRPr="006D49EB">
        <w:rPr>
          <w:rFonts w:ascii="Book Antiqua" w:eastAsia="宋体" w:hAnsi="Book Antiqua" w:cs="宋体"/>
          <w:i/>
          <w:iCs/>
          <w:sz w:val="24"/>
          <w:szCs w:val="24"/>
          <w:lang w:val="en-US" w:eastAsia="zh-CN"/>
        </w:rPr>
        <w:t>Immunol Rev</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252</w:t>
      </w:r>
      <w:r w:rsidRPr="006D49EB">
        <w:rPr>
          <w:rFonts w:ascii="Book Antiqua" w:eastAsia="宋体" w:hAnsi="Book Antiqua" w:cs="宋体"/>
          <w:sz w:val="24"/>
          <w:szCs w:val="24"/>
          <w:lang w:val="en-US" w:eastAsia="zh-CN"/>
        </w:rPr>
        <w:t>: 12-23 [PMID: 23405892 DOI: 10.1111/imr.12032]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0F6B67" w:rsidRPr="000F6B67">
        <w:trPr>
          <w:tblCellSpacing w:w="15" w:type="dxa"/>
        </w:trPr>
        <w:tc>
          <w:tcPr>
            <w:tcW w:w="0" w:type="auto"/>
            <w:vAlign w:val="center"/>
            <w:hideMark/>
          </w:tcPr>
          <w:p w:rsidR="000F6B67" w:rsidRPr="000F6B67" w:rsidRDefault="000F6B67"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26</w:t>
            </w:r>
            <w:r w:rsidRPr="000F6B67">
              <w:rPr>
                <w:rFonts w:ascii="Book Antiqua" w:eastAsia="宋体" w:hAnsi="Book Antiqua" w:cs="宋体"/>
                <w:sz w:val="24"/>
                <w:szCs w:val="24"/>
                <w:lang w:val="en-US" w:eastAsia="zh-CN"/>
              </w:rPr>
              <w:t xml:space="preserve"> </w:t>
            </w:r>
            <w:r w:rsidRPr="000F6B67">
              <w:rPr>
                <w:rFonts w:ascii="Book Antiqua" w:eastAsia="宋体" w:hAnsi="Book Antiqua" w:cs="宋体"/>
                <w:b/>
                <w:bCs/>
                <w:sz w:val="24"/>
                <w:szCs w:val="24"/>
                <w:lang w:val="en-US" w:eastAsia="zh-CN"/>
              </w:rPr>
              <w:t>Boniface K</w:t>
            </w:r>
            <w:r w:rsidRPr="000F6B67">
              <w:rPr>
                <w:rFonts w:ascii="Book Antiqua" w:eastAsia="宋体" w:hAnsi="Book Antiqua" w:cs="宋体"/>
                <w:sz w:val="24"/>
                <w:szCs w:val="24"/>
                <w:lang w:val="en-US" w:eastAsia="zh-CN"/>
              </w:rPr>
              <w:t xml:space="preserve">, Blumenschein WM, Brovont-Porth K, McGeachy MJ, Basham B, Desai B, Pierce R, McClanahan TK, Sadekova S, de Waal Malefyt R. Human Th17 cells comprise heterogeneous subsets including IFN-gamma-producing cells with distinct properties from the Th1 lineage. </w:t>
            </w:r>
            <w:r w:rsidRPr="000F6B67">
              <w:rPr>
                <w:rFonts w:ascii="Book Antiqua" w:eastAsia="宋体" w:hAnsi="Book Antiqua" w:cs="宋体"/>
                <w:i/>
                <w:iCs/>
                <w:sz w:val="24"/>
                <w:szCs w:val="24"/>
                <w:lang w:val="en-US" w:eastAsia="zh-CN"/>
              </w:rPr>
              <w:t>J Immunol</w:t>
            </w:r>
            <w:r w:rsidRPr="000F6B67">
              <w:rPr>
                <w:rFonts w:ascii="Book Antiqua" w:eastAsia="宋体" w:hAnsi="Book Antiqua" w:cs="宋体"/>
                <w:sz w:val="24"/>
                <w:szCs w:val="24"/>
                <w:lang w:val="en-US" w:eastAsia="zh-CN"/>
              </w:rPr>
              <w:t xml:space="preserve"> 2010; </w:t>
            </w:r>
            <w:r w:rsidRPr="000F6B67">
              <w:rPr>
                <w:rFonts w:ascii="Book Antiqua" w:eastAsia="宋体" w:hAnsi="Book Antiqua" w:cs="宋体"/>
                <w:b/>
                <w:bCs/>
                <w:sz w:val="24"/>
                <w:szCs w:val="24"/>
                <w:lang w:val="en-US" w:eastAsia="zh-CN"/>
              </w:rPr>
              <w:t>185</w:t>
            </w:r>
            <w:r w:rsidRPr="000F6B67">
              <w:rPr>
                <w:rFonts w:ascii="Book Antiqua" w:eastAsia="宋体" w:hAnsi="Book Antiqua" w:cs="宋体"/>
                <w:sz w:val="24"/>
                <w:szCs w:val="24"/>
                <w:lang w:val="en-US" w:eastAsia="zh-CN"/>
              </w:rPr>
              <w:t>: 679-687 [PMID: 20511558 DOI: 10.4049/jimmunol.1000366]</w:t>
            </w:r>
          </w:p>
          <w:p w:rsidR="000F6B67" w:rsidRPr="000F6B67" w:rsidRDefault="000F6B67" w:rsidP="006D49EB">
            <w:pPr>
              <w:spacing w:after="0" w:line="360" w:lineRule="auto"/>
              <w:jc w:val="both"/>
              <w:rPr>
                <w:rFonts w:ascii="Book Antiqua" w:eastAsia="宋体" w:hAnsi="Book Antiqua" w:cs="宋体"/>
                <w:sz w:val="24"/>
                <w:szCs w:val="24"/>
                <w:lang w:val="en-US" w:eastAsia="zh-CN"/>
              </w:rPr>
            </w:pPr>
            <w:r w:rsidRPr="000F6B67">
              <w:rPr>
                <w:rFonts w:ascii="Book Antiqua" w:eastAsia="宋体" w:hAnsi="Book Antiqua" w:cs="宋体"/>
                <w:sz w:val="24"/>
                <w:szCs w:val="24"/>
                <w:lang w:val="en-US" w:eastAsia="zh-CN"/>
              </w:rPr>
              <w:t>2</w:t>
            </w:r>
            <w:r w:rsidRPr="006D49EB">
              <w:rPr>
                <w:rFonts w:ascii="Book Antiqua" w:eastAsia="宋体" w:hAnsi="Book Antiqua" w:cs="宋体"/>
                <w:sz w:val="24"/>
                <w:szCs w:val="24"/>
                <w:lang w:val="en-US" w:eastAsia="zh-CN"/>
              </w:rPr>
              <w:t>7</w:t>
            </w:r>
            <w:r w:rsidRPr="000F6B67">
              <w:rPr>
                <w:rFonts w:ascii="Book Antiqua" w:eastAsia="宋体" w:hAnsi="Book Antiqua" w:cs="宋体"/>
                <w:sz w:val="24"/>
                <w:szCs w:val="24"/>
                <w:lang w:val="en-US" w:eastAsia="zh-CN"/>
              </w:rPr>
              <w:t xml:space="preserve"> </w:t>
            </w:r>
            <w:r w:rsidRPr="000F6B67">
              <w:rPr>
                <w:rFonts w:ascii="Book Antiqua" w:eastAsia="宋体" w:hAnsi="Book Antiqua" w:cs="宋体"/>
                <w:b/>
                <w:bCs/>
                <w:sz w:val="24"/>
                <w:szCs w:val="24"/>
                <w:lang w:val="en-US" w:eastAsia="zh-CN"/>
              </w:rPr>
              <w:t>Huber M</w:t>
            </w:r>
            <w:r w:rsidRPr="000F6B67">
              <w:rPr>
                <w:rFonts w:ascii="Book Antiqua" w:eastAsia="宋体" w:hAnsi="Book Antiqua" w:cs="宋体"/>
                <w:sz w:val="24"/>
                <w:szCs w:val="24"/>
                <w:lang w:val="en-US" w:eastAsia="zh-CN"/>
              </w:rPr>
              <w:t xml:space="preserve">, Heink S, Grothe H, Guralnik A, Reinhard K, Elflein K, Hünig T, Mittrücker HW, Brüstle A, Kamradt T, Lohoff M. A Th17-like developmental process </w:t>
            </w:r>
            <w:r w:rsidRPr="000F6B67">
              <w:rPr>
                <w:rFonts w:ascii="Book Antiqua" w:eastAsia="宋体" w:hAnsi="Book Antiqua" w:cs="宋体"/>
                <w:sz w:val="24"/>
                <w:szCs w:val="24"/>
                <w:lang w:val="en-US" w:eastAsia="zh-CN"/>
              </w:rPr>
              <w:lastRenderedPageBreak/>
              <w:t xml:space="preserve">leads to CD8(+) Tc17 cells with reduced cytotoxic activity. </w:t>
            </w:r>
            <w:r w:rsidRPr="000F6B67">
              <w:rPr>
                <w:rFonts w:ascii="Book Antiqua" w:eastAsia="宋体" w:hAnsi="Book Antiqua" w:cs="宋体"/>
                <w:i/>
                <w:iCs/>
                <w:sz w:val="24"/>
                <w:szCs w:val="24"/>
                <w:lang w:val="en-US" w:eastAsia="zh-CN"/>
              </w:rPr>
              <w:t>Eur J Immunol</w:t>
            </w:r>
            <w:r w:rsidRPr="000F6B67">
              <w:rPr>
                <w:rFonts w:ascii="Book Antiqua" w:eastAsia="宋体" w:hAnsi="Book Antiqua" w:cs="宋体"/>
                <w:sz w:val="24"/>
                <w:szCs w:val="24"/>
                <w:lang w:val="en-US" w:eastAsia="zh-CN"/>
              </w:rPr>
              <w:t xml:space="preserve"> 2009; </w:t>
            </w:r>
            <w:r w:rsidRPr="000F6B67">
              <w:rPr>
                <w:rFonts w:ascii="Book Antiqua" w:eastAsia="宋体" w:hAnsi="Book Antiqua" w:cs="宋体"/>
                <w:b/>
                <w:bCs/>
                <w:sz w:val="24"/>
                <w:szCs w:val="24"/>
                <w:lang w:val="en-US" w:eastAsia="zh-CN"/>
              </w:rPr>
              <w:t>39</w:t>
            </w:r>
            <w:r w:rsidRPr="000F6B67">
              <w:rPr>
                <w:rFonts w:ascii="Book Antiqua" w:eastAsia="宋体" w:hAnsi="Book Antiqua" w:cs="宋体"/>
                <w:sz w:val="24"/>
                <w:szCs w:val="24"/>
                <w:lang w:val="en-US" w:eastAsia="zh-CN"/>
              </w:rPr>
              <w:t>: 1716-1725 [PMID: 19544308 DOI: 10.1002/eji.200939412]</w:t>
            </w:r>
          </w:p>
        </w:tc>
      </w:tr>
    </w:tbl>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lastRenderedPageBreak/>
        <w:t xml:space="preserve">28 </w:t>
      </w:r>
      <w:r w:rsidRPr="006D49EB">
        <w:rPr>
          <w:rFonts w:ascii="Book Antiqua" w:eastAsia="宋体" w:hAnsi="Book Antiqua" w:cs="宋体"/>
          <w:b/>
          <w:bCs/>
          <w:sz w:val="24"/>
          <w:szCs w:val="24"/>
          <w:lang w:val="en-US" w:eastAsia="zh-CN"/>
        </w:rPr>
        <w:t>Liu SJ</w:t>
      </w:r>
      <w:r w:rsidRPr="006D49EB">
        <w:rPr>
          <w:rFonts w:ascii="Book Antiqua" w:eastAsia="宋体" w:hAnsi="Book Antiqua" w:cs="宋体"/>
          <w:sz w:val="24"/>
          <w:szCs w:val="24"/>
          <w:lang w:val="en-US" w:eastAsia="zh-CN"/>
        </w:rPr>
        <w:t xml:space="preserve">, Tsai JP, Shen CR, Sher YP, Hsieh CL, Yeh YC, Chou AH, Chang SR, Hsiao KN, Yu FW, Chen HW. Induction of a distinct CD8 Tnc17 subset by transforming growth factor-beta and interleukin-6. </w:t>
      </w:r>
      <w:r w:rsidRPr="006D49EB">
        <w:rPr>
          <w:rFonts w:ascii="Book Antiqua" w:eastAsia="宋体" w:hAnsi="Book Antiqua" w:cs="宋体"/>
          <w:i/>
          <w:iCs/>
          <w:sz w:val="24"/>
          <w:szCs w:val="24"/>
          <w:lang w:val="en-US" w:eastAsia="zh-CN"/>
        </w:rPr>
        <w:t>J Leukoc Biol</w:t>
      </w:r>
      <w:r w:rsidRPr="006D49EB">
        <w:rPr>
          <w:rFonts w:ascii="Book Antiqua" w:eastAsia="宋体" w:hAnsi="Book Antiqua" w:cs="宋体"/>
          <w:sz w:val="24"/>
          <w:szCs w:val="24"/>
          <w:lang w:val="en-US" w:eastAsia="zh-CN"/>
        </w:rPr>
        <w:t xml:space="preserve"> 2007; </w:t>
      </w:r>
      <w:r w:rsidRPr="006D49EB">
        <w:rPr>
          <w:rFonts w:ascii="Book Antiqua" w:eastAsia="宋体" w:hAnsi="Book Antiqua" w:cs="宋体"/>
          <w:b/>
          <w:bCs/>
          <w:sz w:val="24"/>
          <w:szCs w:val="24"/>
          <w:lang w:val="en-US" w:eastAsia="zh-CN"/>
        </w:rPr>
        <w:t>82</w:t>
      </w:r>
      <w:r w:rsidRPr="006D49EB">
        <w:rPr>
          <w:rFonts w:ascii="Book Antiqua" w:eastAsia="宋体" w:hAnsi="Book Antiqua" w:cs="宋体"/>
          <w:sz w:val="24"/>
          <w:szCs w:val="24"/>
          <w:lang w:val="en-US" w:eastAsia="zh-CN"/>
        </w:rPr>
        <w:t>: 354-360 [PMID: 17505023]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29 </w:t>
      </w:r>
      <w:r w:rsidRPr="006D49EB">
        <w:rPr>
          <w:rFonts w:ascii="Book Antiqua" w:eastAsia="宋体" w:hAnsi="Book Antiqua" w:cs="宋体"/>
          <w:b/>
          <w:bCs/>
          <w:sz w:val="24"/>
          <w:szCs w:val="24"/>
          <w:lang w:val="en-US" w:eastAsia="zh-CN"/>
        </w:rPr>
        <w:t>Hijnen D</w:t>
      </w:r>
      <w:r w:rsidRPr="006D49EB">
        <w:rPr>
          <w:rFonts w:ascii="Book Antiqua" w:eastAsia="宋体" w:hAnsi="Book Antiqua" w:cs="宋体"/>
          <w:sz w:val="24"/>
          <w:szCs w:val="24"/>
          <w:lang w:val="en-US" w:eastAsia="zh-CN"/>
        </w:rPr>
        <w:t xml:space="preserve">, Knol EF, Gent YY, Giovannone B, Beijn SJ, Kupper TS, Bruijnzeel-Koomen CA, Clark RA. CD8(+) T cells in the lesional skin of atopic dermatitis and psoriasis patients are an important source of IFN-γ, IL-13, IL-17, and IL-22. </w:t>
      </w:r>
      <w:r w:rsidRPr="006D49EB">
        <w:rPr>
          <w:rFonts w:ascii="Book Antiqua" w:eastAsia="宋体" w:hAnsi="Book Antiqua" w:cs="宋体"/>
          <w:i/>
          <w:iCs/>
          <w:sz w:val="24"/>
          <w:szCs w:val="24"/>
          <w:lang w:val="en-US" w:eastAsia="zh-CN"/>
        </w:rPr>
        <w:t>J Invest Dermatol</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133</w:t>
      </w:r>
      <w:r w:rsidRPr="006D49EB">
        <w:rPr>
          <w:rFonts w:ascii="Book Antiqua" w:eastAsia="宋体" w:hAnsi="Book Antiqua" w:cs="宋体"/>
          <w:sz w:val="24"/>
          <w:szCs w:val="24"/>
          <w:lang w:val="en-US" w:eastAsia="zh-CN"/>
        </w:rPr>
        <w:t>: 973-979 [PMID: 23223131 DOI: 10.1038/jid.2012.456]</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30 </w:t>
      </w:r>
      <w:r w:rsidRPr="006D49EB">
        <w:rPr>
          <w:rFonts w:ascii="Book Antiqua" w:eastAsia="宋体" w:hAnsi="Book Antiqua" w:cs="宋体"/>
          <w:b/>
          <w:bCs/>
          <w:sz w:val="24"/>
          <w:szCs w:val="24"/>
          <w:lang w:val="en-US" w:eastAsia="zh-CN"/>
        </w:rPr>
        <w:t>Huber M</w:t>
      </w:r>
      <w:r w:rsidRPr="006D49EB">
        <w:rPr>
          <w:rFonts w:ascii="Book Antiqua" w:eastAsia="宋体" w:hAnsi="Book Antiqua" w:cs="宋体"/>
          <w:sz w:val="24"/>
          <w:szCs w:val="24"/>
          <w:lang w:val="en-US" w:eastAsia="zh-CN"/>
        </w:rPr>
        <w:t xml:space="preserve">, Heink S, Pagenstecher A, Reinhard K, Ritter J, Visekruna A, Guralnik A, Bollig N, Jeltsch K, Heinemann C, Wittmann E, Buch T, Prazeres da Costa O, Brüstle A, Brenner D, Mak TW, Mittrücker HW, Tackenberg B, Kamradt T, Lohoff M. IL-17A secretion by CD8+ T cells supports Th17-mediated autoimmune encephalomyelitis. </w:t>
      </w:r>
      <w:r w:rsidRPr="006D49EB">
        <w:rPr>
          <w:rFonts w:ascii="Book Antiqua" w:eastAsia="宋体" w:hAnsi="Book Antiqua" w:cs="宋体"/>
          <w:i/>
          <w:iCs/>
          <w:sz w:val="24"/>
          <w:szCs w:val="24"/>
          <w:lang w:val="en-US" w:eastAsia="zh-CN"/>
        </w:rPr>
        <w:t>J Clin Invest</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123</w:t>
      </w:r>
      <w:r w:rsidRPr="006D49EB">
        <w:rPr>
          <w:rFonts w:ascii="Book Antiqua" w:eastAsia="宋体" w:hAnsi="Book Antiqua" w:cs="宋体"/>
          <w:sz w:val="24"/>
          <w:szCs w:val="24"/>
          <w:lang w:val="en-US" w:eastAsia="zh-CN"/>
        </w:rPr>
        <w:t>: 247-260 [PMID: 23221338 DOI: 10.1172/JCI63681]</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31 </w:t>
      </w:r>
      <w:r w:rsidRPr="006D49EB">
        <w:rPr>
          <w:rFonts w:ascii="Book Antiqua" w:eastAsia="宋体" w:hAnsi="Book Antiqua" w:cs="宋体"/>
          <w:b/>
          <w:bCs/>
          <w:sz w:val="24"/>
          <w:szCs w:val="24"/>
          <w:lang w:val="en-US" w:eastAsia="zh-CN"/>
        </w:rPr>
        <w:t>Bermejo DA</w:t>
      </w:r>
      <w:r w:rsidRPr="006D49EB">
        <w:rPr>
          <w:rFonts w:ascii="Book Antiqua" w:eastAsia="宋体" w:hAnsi="Book Antiqua" w:cs="宋体"/>
          <w:sz w:val="24"/>
          <w:szCs w:val="24"/>
          <w:lang w:val="en-US" w:eastAsia="zh-CN"/>
        </w:rPr>
        <w:t xml:space="preserve">, Jackson SW, Gorosito-Serran M, Acosta-Rodriguez EV, Amezcua-Vesely MC, Sather BD, Singh AK, Khim S, Mucci J, Liggitt D, Campetella O, Oukka M, Gruppi A, Rawlings DJ. Trypanosoma cruzi trans-sialidase initiates a program independent of the transcription factors RORγt and Ahr that leads to IL-17 production by activated B cells. </w:t>
      </w:r>
      <w:r w:rsidRPr="006D49EB">
        <w:rPr>
          <w:rFonts w:ascii="Book Antiqua" w:eastAsia="宋体" w:hAnsi="Book Antiqua" w:cs="宋体"/>
          <w:i/>
          <w:iCs/>
          <w:sz w:val="24"/>
          <w:szCs w:val="24"/>
          <w:lang w:val="en-US" w:eastAsia="zh-CN"/>
        </w:rPr>
        <w:t>Nat Immunol</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14</w:t>
      </w:r>
      <w:r w:rsidRPr="006D49EB">
        <w:rPr>
          <w:rFonts w:ascii="Book Antiqua" w:eastAsia="宋体" w:hAnsi="Book Antiqua" w:cs="宋体"/>
          <w:sz w:val="24"/>
          <w:szCs w:val="24"/>
          <w:lang w:val="en-US" w:eastAsia="zh-CN"/>
        </w:rPr>
        <w:t>: 514-522 [PMID: 23563688 DOI: 10.1038/ni.2569</w:t>
      </w:r>
      <w:r w:rsidR="001D6422" w:rsidRPr="006D49EB">
        <w:rPr>
          <w:rFonts w:ascii="Book Antiqua" w:eastAsia="宋体" w:hAnsi="Book Antiqua" w:cs="宋体"/>
          <w:sz w:val="24"/>
          <w:szCs w:val="24"/>
          <w:lang w:val="en-US" w:eastAsia="zh-CN"/>
        </w:rPr>
        <w:t>]</w:t>
      </w:r>
    </w:p>
    <w:p w:rsidR="000F6B67" w:rsidRPr="006D49EB" w:rsidRDefault="00143E0A" w:rsidP="006D49EB">
      <w:pPr>
        <w:spacing w:after="0" w:line="360" w:lineRule="auto"/>
        <w:jc w:val="both"/>
        <w:rPr>
          <w:rFonts w:ascii="Book Antiqua" w:hAnsi="Book Antiqua"/>
          <w:sz w:val="24"/>
          <w:szCs w:val="24"/>
          <w:lang w:eastAsia="zh-CN"/>
        </w:rPr>
      </w:pPr>
      <w:r w:rsidRPr="006D49EB">
        <w:rPr>
          <w:rFonts w:ascii="Book Antiqua" w:eastAsia="宋体" w:hAnsi="Book Antiqua" w:cs="宋体"/>
          <w:sz w:val="24"/>
          <w:szCs w:val="24"/>
          <w:lang w:val="en-US" w:eastAsia="zh-CN"/>
        </w:rPr>
        <w:t>32</w:t>
      </w:r>
      <w:r w:rsidR="000F6B67" w:rsidRPr="006D49EB">
        <w:rPr>
          <w:rFonts w:ascii="Book Antiqua" w:hAnsi="Book Antiqua"/>
          <w:b/>
          <w:bCs/>
          <w:sz w:val="24"/>
          <w:szCs w:val="24"/>
        </w:rPr>
        <w:t xml:space="preserve"> Sutton CE</w:t>
      </w:r>
      <w:r w:rsidR="000F6B67" w:rsidRPr="006D49EB">
        <w:rPr>
          <w:rFonts w:ascii="Book Antiqua" w:hAnsi="Book Antiqua"/>
          <w:sz w:val="24"/>
          <w:szCs w:val="24"/>
        </w:rPr>
        <w:t xml:space="preserve">, Lalor SJ, Sweeney CM, Brereton CF, Lavelle EC, Mills KH. Interleukin-1 and IL-23 induce innate IL-17 production from gammadelta T cells, amplifying Th17 responses and autoimmunity. </w:t>
      </w:r>
      <w:r w:rsidR="000F6B67" w:rsidRPr="006D49EB">
        <w:rPr>
          <w:rFonts w:ascii="Book Antiqua" w:hAnsi="Book Antiqua"/>
          <w:i/>
          <w:iCs/>
          <w:sz w:val="24"/>
          <w:szCs w:val="24"/>
        </w:rPr>
        <w:t>Immunity</w:t>
      </w:r>
      <w:r w:rsidR="000F6B67" w:rsidRPr="006D49EB">
        <w:rPr>
          <w:rFonts w:ascii="Book Antiqua" w:hAnsi="Book Antiqua"/>
          <w:sz w:val="24"/>
          <w:szCs w:val="24"/>
        </w:rPr>
        <w:t xml:space="preserve"> 2009; </w:t>
      </w:r>
      <w:r w:rsidR="000F6B67" w:rsidRPr="006D49EB">
        <w:rPr>
          <w:rFonts w:ascii="Book Antiqua" w:hAnsi="Book Antiqua"/>
          <w:b/>
          <w:bCs/>
          <w:sz w:val="24"/>
          <w:szCs w:val="24"/>
        </w:rPr>
        <w:t>31</w:t>
      </w:r>
      <w:r w:rsidR="000F6B67" w:rsidRPr="006D49EB">
        <w:rPr>
          <w:rFonts w:ascii="Book Antiqua" w:hAnsi="Book Antiqua"/>
          <w:sz w:val="24"/>
          <w:szCs w:val="24"/>
        </w:rPr>
        <w:t>: 331-341 [PMID: 19682929 DOI: 10.1016/j.immuni.2009.08.001]</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33 </w:t>
      </w:r>
      <w:r w:rsidRPr="006D49EB">
        <w:rPr>
          <w:rFonts w:ascii="Book Antiqua" w:eastAsia="宋体" w:hAnsi="Book Antiqua" w:cs="宋体"/>
          <w:b/>
          <w:bCs/>
          <w:sz w:val="24"/>
          <w:szCs w:val="24"/>
          <w:lang w:val="en-US" w:eastAsia="zh-CN"/>
        </w:rPr>
        <w:t>Tzartos JS</w:t>
      </w:r>
      <w:r w:rsidRPr="006D49EB">
        <w:rPr>
          <w:rFonts w:ascii="Book Antiqua" w:eastAsia="宋体" w:hAnsi="Book Antiqua" w:cs="宋体"/>
          <w:sz w:val="24"/>
          <w:szCs w:val="24"/>
          <w:lang w:val="en-US" w:eastAsia="zh-CN"/>
        </w:rPr>
        <w:t xml:space="preserve">, Friese MA, Craner MJ, Palace J, Newcombe J, Esiri MM, Fugger L. Interleukin-17 production in central nervous system-infiltrating T cells and glial cells is associated with active disease in multiple sclerosis. </w:t>
      </w:r>
      <w:r w:rsidRPr="006D49EB">
        <w:rPr>
          <w:rFonts w:ascii="Book Antiqua" w:eastAsia="宋体" w:hAnsi="Book Antiqua" w:cs="宋体"/>
          <w:i/>
          <w:iCs/>
          <w:sz w:val="24"/>
          <w:szCs w:val="24"/>
          <w:lang w:val="en-US" w:eastAsia="zh-CN"/>
        </w:rPr>
        <w:t>Am J Pathol</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172</w:t>
      </w:r>
      <w:r w:rsidRPr="006D49EB">
        <w:rPr>
          <w:rFonts w:ascii="Book Antiqua" w:eastAsia="宋体" w:hAnsi="Book Antiqua" w:cs="宋体"/>
          <w:sz w:val="24"/>
          <w:szCs w:val="24"/>
          <w:lang w:val="en-US" w:eastAsia="zh-CN"/>
        </w:rPr>
        <w:t>: 146-155 [PMID: 18156204]</w:t>
      </w:r>
    </w:p>
    <w:p w:rsidR="000F6B67" w:rsidRPr="006D49EB" w:rsidRDefault="000F6B67"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34</w:t>
      </w:r>
      <w:r w:rsidRPr="006D49EB">
        <w:rPr>
          <w:rFonts w:ascii="Book Antiqua" w:eastAsia="宋体" w:hAnsi="Book Antiqua" w:cs="宋体"/>
          <w:b/>
          <w:sz w:val="24"/>
          <w:szCs w:val="24"/>
          <w:lang w:val="en-US" w:eastAsia="zh-CN"/>
        </w:rPr>
        <w:t xml:space="preserve"> Cua DJ,</w:t>
      </w:r>
      <w:r w:rsidRPr="006D49EB">
        <w:rPr>
          <w:rFonts w:ascii="Book Antiqua" w:eastAsia="宋体" w:hAnsi="Book Antiqua" w:cs="宋体"/>
          <w:sz w:val="24"/>
          <w:szCs w:val="24"/>
          <w:lang w:val="en-US" w:eastAsia="zh-CN"/>
        </w:rPr>
        <w:t xml:space="preserve"> Tato CM. Innate IL-17-producing cells: the sentinels of the immune system. </w:t>
      </w:r>
      <w:r w:rsidRPr="006D49EB">
        <w:rPr>
          <w:rFonts w:ascii="Book Antiqua" w:eastAsia="宋体" w:hAnsi="Book Antiqua" w:cs="宋体"/>
          <w:i/>
          <w:sz w:val="24"/>
          <w:szCs w:val="24"/>
          <w:lang w:val="en-US" w:eastAsia="zh-CN"/>
        </w:rPr>
        <w:t>Nat Rev Immunol</w:t>
      </w:r>
      <w:r w:rsidRPr="006D49EB">
        <w:rPr>
          <w:rFonts w:ascii="Book Antiqua" w:eastAsia="宋体" w:hAnsi="Book Antiqua" w:cs="宋体"/>
          <w:sz w:val="24"/>
          <w:szCs w:val="24"/>
          <w:lang w:val="en-US" w:eastAsia="zh-CN"/>
        </w:rPr>
        <w:t xml:space="preserve"> 2010; </w:t>
      </w:r>
      <w:r w:rsidRPr="006D49EB">
        <w:rPr>
          <w:rFonts w:ascii="Book Antiqua" w:eastAsia="宋体" w:hAnsi="Book Antiqua" w:cs="宋体"/>
          <w:b/>
          <w:sz w:val="24"/>
          <w:szCs w:val="24"/>
          <w:lang w:val="en-US" w:eastAsia="zh-CN"/>
        </w:rPr>
        <w:t>10:</w:t>
      </w:r>
      <w:r w:rsidRPr="006D49EB">
        <w:rPr>
          <w:rFonts w:ascii="Book Antiqua" w:eastAsia="宋体" w:hAnsi="Book Antiqua" w:cs="宋体"/>
          <w:sz w:val="24"/>
          <w:szCs w:val="24"/>
          <w:lang w:val="en-US" w:eastAsia="zh-CN"/>
        </w:rPr>
        <w:t xml:space="preserve"> 479-489 [PMID: 20559326 DOI: 10.1038/nri2800]</w:t>
      </w:r>
      <w:r w:rsidR="00143E0A" w:rsidRPr="006D49EB">
        <w:rPr>
          <w:rFonts w:ascii="Book Antiqua" w:eastAsia="宋体" w:hAnsi="Book Antiqua" w:cs="宋体"/>
          <w:sz w:val="24"/>
          <w:szCs w:val="24"/>
          <w:lang w:val="en-US" w:eastAsia="zh-CN"/>
        </w:rPr>
        <w:t xml:space="preserve"> </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lastRenderedPageBreak/>
        <w:t xml:space="preserve">35 </w:t>
      </w:r>
      <w:r w:rsidRPr="006D49EB">
        <w:rPr>
          <w:rFonts w:ascii="Book Antiqua" w:eastAsia="宋体" w:hAnsi="Book Antiqua" w:cs="宋体"/>
          <w:b/>
          <w:bCs/>
          <w:sz w:val="24"/>
          <w:szCs w:val="24"/>
          <w:lang w:val="en-US" w:eastAsia="zh-CN"/>
        </w:rPr>
        <w:t>Schaeverbeke T</w:t>
      </w:r>
      <w:r w:rsidRPr="006D49EB">
        <w:rPr>
          <w:rFonts w:ascii="Book Antiqua" w:eastAsia="宋体" w:hAnsi="Book Antiqua" w:cs="宋体"/>
          <w:sz w:val="24"/>
          <w:szCs w:val="24"/>
          <w:lang w:val="en-US" w:eastAsia="zh-CN"/>
        </w:rPr>
        <w:t xml:space="preserve">, Truchetet MÉ, Richez C. When and where does rheumatoid arthritis begin? </w:t>
      </w:r>
      <w:r w:rsidRPr="006D49EB">
        <w:rPr>
          <w:rFonts w:ascii="Book Antiqua" w:eastAsia="宋体" w:hAnsi="Book Antiqua" w:cs="宋体"/>
          <w:i/>
          <w:iCs/>
          <w:sz w:val="24"/>
          <w:szCs w:val="24"/>
          <w:lang w:val="en-US" w:eastAsia="zh-CN"/>
        </w:rPr>
        <w:t>Joint Bone Spine</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79</w:t>
      </w:r>
      <w:r w:rsidRPr="006D49EB">
        <w:rPr>
          <w:rFonts w:ascii="Book Antiqua" w:eastAsia="宋体" w:hAnsi="Book Antiqua" w:cs="宋体"/>
          <w:sz w:val="24"/>
          <w:szCs w:val="24"/>
          <w:lang w:val="en-US" w:eastAsia="zh-CN"/>
        </w:rPr>
        <w:t>: 550-554 [PMID: 23177913 DOI: 10.1016/j.jbspin.2012.09.004]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36 </w:t>
      </w:r>
      <w:r w:rsidRPr="006D49EB">
        <w:rPr>
          <w:rFonts w:ascii="Book Antiqua" w:eastAsia="宋体" w:hAnsi="Book Antiqua" w:cs="宋体"/>
          <w:b/>
          <w:bCs/>
          <w:sz w:val="24"/>
          <w:szCs w:val="24"/>
          <w:lang w:val="en-US" w:eastAsia="zh-CN"/>
        </w:rPr>
        <w:t>Choy EH</w:t>
      </w:r>
      <w:r w:rsidRPr="006D49EB">
        <w:rPr>
          <w:rFonts w:ascii="Book Antiqua" w:eastAsia="宋体" w:hAnsi="Book Antiqua" w:cs="宋体"/>
          <w:sz w:val="24"/>
          <w:szCs w:val="24"/>
          <w:lang w:val="en-US" w:eastAsia="zh-CN"/>
        </w:rPr>
        <w:t xml:space="preserve">, Panayi GS. Cytokine pathways and joint inflammation in rheumatoid arthritis. </w:t>
      </w:r>
      <w:r w:rsidRPr="006D49EB">
        <w:rPr>
          <w:rFonts w:ascii="Book Antiqua" w:eastAsia="宋体" w:hAnsi="Book Antiqua" w:cs="宋体"/>
          <w:i/>
          <w:iCs/>
          <w:sz w:val="24"/>
          <w:szCs w:val="24"/>
          <w:lang w:val="en-US" w:eastAsia="zh-CN"/>
        </w:rPr>
        <w:t>N Engl J Med</w:t>
      </w:r>
      <w:r w:rsidRPr="006D49EB">
        <w:rPr>
          <w:rFonts w:ascii="Book Antiqua" w:eastAsia="宋体" w:hAnsi="Book Antiqua" w:cs="宋体"/>
          <w:sz w:val="24"/>
          <w:szCs w:val="24"/>
          <w:lang w:val="en-US" w:eastAsia="zh-CN"/>
        </w:rPr>
        <w:t xml:space="preserve"> 2001; </w:t>
      </w:r>
      <w:r w:rsidRPr="006D49EB">
        <w:rPr>
          <w:rFonts w:ascii="Book Antiqua" w:eastAsia="宋体" w:hAnsi="Book Antiqua" w:cs="宋体"/>
          <w:b/>
          <w:bCs/>
          <w:sz w:val="24"/>
          <w:szCs w:val="24"/>
          <w:lang w:val="en-US" w:eastAsia="zh-CN"/>
        </w:rPr>
        <w:t>344</w:t>
      </w:r>
      <w:r w:rsidRPr="006D49EB">
        <w:rPr>
          <w:rFonts w:ascii="Book Antiqua" w:eastAsia="宋体" w:hAnsi="Book Antiqua" w:cs="宋体"/>
          <w:sz w:val="24"/>
          <w:szCs w:val="24"/>
          <w:lang w:val="en-US" w:eastAsia="zh-CN"/>
        </w:rPr>
        <w:t>: 907-916 [PMID: 11259725]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37 </w:t>
      </w:r>
      <w:r w:rsidRPr="006D49EB">
        <w:rPr>
          <w:rFonts w:ascii="Book Antiqua" w:eastAsia="宋体" w:hAnsi="Book Antiqua" w:cs="宋体"/>
          <w:b/>
          <w:bCs/>
          <w:sz w:val="24"/>
          <w:szCs w:val="24"/>
          <w:lang w:val="en-US" w:eastAsia="zh-CN"/>
        </w:rPr>
        <w:t>Kenna TJ</w:t>
      </w:r>
      <w:r w:rsidRPr="006D49EB">
        <w:rPr>
          <w:rFonts w:ascii="Book Antiqua" w:eastAsia="宋体" w:hAnsi="Book Antiqua" w:cs="宋体"/>
          <w:sz w:val="24"/>
          <w:szCs w:val="24"/>
          <w:lang w:val="en-US" w:eastAsia="zh-CN"/>
        </w:rPr>
        <w:t xml:space="preserve">, Brown MA. The role of IL-17-secreting mast cells in inflammatory joint disease. </w:t>
      </w:r>
      <w:r w:rsidRPr="006D49EB">
        <w:rPr>
          <w:rFonts w:ascii="Book Antiqua" w:eastAsia="宋体" w:hAnsi="Book Antiqua" w:cs="宋体"/>
          <w:i/>
          <w:iCs/>
          <w:sz w:val="24"/>
          <w:szCs w:val="24"/>
          <w:lang w:val="en-US" w:eastAsia="zh-CN"/>
        </w:rPr>
        <w:t>Nat Rev Rheumatol</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9</w:t>
      </w:r>
      <w:r w:rsidRPr="006D49EB">
        <w:rPr>
          <w:rFonts w:ascii="Book Antiqua" w:eastAsia="宋体" w:hAnsi="Book Antiqua" w:cs="宋体"/>
          <w:sz w:val="24"/>
          <w:szCs w:val="24"/>
          <w:lang w:val="en-US" w:eastAsia="zh-CN"/>
        </w:rPr>
        <w:t>: 375-379 [PMID: 23229447 DOI: 10.1038/nrrheum.2012.205]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38 </w:t>
      </w:r>
      <w:r w:rsidRPr="006D49EB">
        <w:rPr>
          <w:rFonts w:ascii="Book Antiqua" w:eastAsia="宋体" w:hAnsi="Book Antiqua" w:cs="宋体"/>
          <w:b/>
          <w:bCs/>
          <w:sz w:val="24"/>
          <w:szCs w:val="24"/>
          <w:lang w:val="en-US" w:eastAsia="zh-CN"/>
        </w:rPr>
        <w:t>Hirota K</w:t>
      </w:r>
      <w:r w:rsidRPr="006D49EB">
        <w:rPr>
          <w:rFonts w:ascii="Book Antiqua" w:eastAsia="宋体" w:hAnsi="Book Antiqua" w:cs="宋体"/>
          <w:sz w:val="24"/>
          <w:szCs w:val="24"/>
          <w:lang w:val="en-US" w:eastAsia="zh-CN"/>
        </w:rPr>
        <w:t xml:space="preserve">, Yoshitomi H, Hashimoto M, Maeda S, Teradaira S, Sugimoto N, Yamaguchi T, Nomura T, Ito H, Nakamura T, Sakaguchi N, Sakaguchi S. Preferential recruitment of CCR6-expressing Th17 cells to inflamed joints via CCL20 in rheumatoid arthritis and its animal model. </w:t>
      </w:r>
      <w:r w:rsidRPr="006D49EB">
        <w:rPr>
          <w:rFonts w:ascii="Book Antiqua" w:eastAsia="宋体" w:hAnsi="Book Antiqua" w:cs="宋体"/>
          <w:i/>
          <w:iCs/>
          <w:sz w:val="24"/>
          <w:szCs w:val="24"/>
          <w:lang w:val="en-US" w:eastAsia="zh-CN"/>
        </w:rPr>
        <w:t>J Exp Med</w:t>
      </w:r>
      <w:r w:rsidRPr="006D49EB">
        <w:rPr>
          <w:rFonts w:ascii="Book Antiqua" w:eastAsia="宋体" w:hAnsi="Book Antiqua" w:cs="宋体"/>
          <w:sz w:val="24"/>
          <w:szCs w:val="24"/>
          <w:lang w:val="en-US" w:eastAsia="zh-CN"/>
        </w:rPr>
        <w:t xml:space="preserve"> 2007; </w:t>
      </w:r>
      <w:r w:rsidRPr="006D49EB">
        <w:rPr>
          <w:rFonts w:ascii="Book Antiqua" w:eastAsia="宋体" w:hAnsi="Book Antiqua" w:cs="宋体"/>
          <w:b/>
          <w:bCs/>
          <w:sz w:val="24"/>
          <w:szCs w:val="24"/>
          <w:lang w:val="en-US" w:eastAsia="zh-CN"/>
        </w:rPr>
        <w:t>204</w:t>
      </w:r>
      <w:r w:rsidRPr="006D49EB">
        <w:rPr>
          <w:rFonts w:ascii="Book Antiqua" w:eastAsia="宋体" w:hAnsi="Book Antiqua" w:cs="宋体"/>
          <w:sz w:val="24"/>
          <w:szCs w:val="24"/>
          <w:lang w:val="en-US" w:eastAsia="zh-CN"/>
        </w:rPr>
        <w:t>: 2803-2812 [PMID: 18025126]</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39 </w:t>
      </w:r>
      <w:r w:rsidRPr="006D49EB">
        <w:rPr>
          <w:rFonts w:ascii="Book Antiqua" w:eastAsia="宋体" w:hAnsi="Book Antiqua" w:cs="宋体"/>
          <w:b/>
          <w:bCs/>
          <w:sz w:val="24"/>
          <w:szCs w:val="24"/>
          <w:lang w:val="en-US" w:eastAsia="zh-CN"/>
        </w:rPr>
        <w:t>Metawi SA</w:t>
      </w:r>
      <w:r w:rsidRPr="006D49EB">
        <w:rPr>
          <w:rFonts w:ascii="Book Antiqua" w:eastAsia="宋体" w:hAnsi="Book Antiqua" w:cs="宋体"/>
          <w:sz w:val="24"/>
          <w:szCs w:val="24"/>
          <w:lang w:val="en-US" w:eastAsia="zh-CN"/>
        </w:rPr>
        <w:t xml:space="preserve">, Abbas D, Kamal MM, Ibrahim MK. Serum and synovial fluid levels of interleukin-17 in correlation with disease activity in patients with RA. </w:t>
      </w:r>
      <w:r w:rsidRPr="006D49EB">
        <w:rPr>
          <w:rFonts w:ascii="Book Antiqua" w:eastAsia="宋体" w:hAnsi="Book Antiqua" w:cs="宋体"/>
          <w:i/>
          <w:iCs/>
          <w:sz w:val="24"/>
          <w:szCs w:val="24"/>
          <w:lang w:val="en-US" w:eastAsia="zh-CN"/>
        </w:rPr>
        <w:t>Clin Rheumatol</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30</w:t>
      </w:r>
      <w:r w:rsidRPr="006D49EB">
        <w:rPr>
          <w:rFonts w:ascii="Book Antiqua" w:eastAsia="宋体" w:hAnsi="Book Antiqua" w:cs="宋体"/>
          <w:sz w:val="24"/>
          <w:szCs w:val="24"/>
          <w:lang w:val="en-US" w:eastAsia="zh-CN"/>
        </w:rPr>
        <w:t>: 1201-1207 [PMID: 21874405 DOI: 10.1007/s10067-011-1737-y]</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40 </w:t>
      </w:r>
      <w:r w:rsidRPr="006D49EB">
        <w:rPr>
          <w:rFonts w:ascii="Book Antiqua" w:eastAsia="宋体" w:hAnsi="Book Antiqua" w:cs="宋体"/>
          <w:b/>
          <w:bCs/>
          <w:sz w:val="24"/>
          <w:szCs w:val="24"/>
          <w:lang w:val="en-US" w:eastAsia="zh-CN"/>
        </w:rPr>
        <w:t>Zhang L</w:t>
      </w:r>
      <w:r w:rsidRPr="006D49EB">
        <w:rPr>
          <w:rFonts w:ascii="Book Antiqua" w:eastAsia="宋体" w:hAnsi="Book Antiqua" w:cs="宋体"/>
          <w:sz w:val="24"/>
          <w:szCs w:val="24"/>
          <w:lang w:val="en-US" w:eastAsia="zh-CN"/>
        </w:rPr>
        <w:t xml:space="preserve">, Li YG, Li YH, Qi L, Liu XG, Yuan CZ, Hu NW, Ma DX, Li ZF, Yang Q, Li W, Li JM. Increased frequencies of Th22 cells as well as Th17 cells in the peripheral blood of patients with ankylosing spondylitis and rheumatoid arthritis. </w:t>
      </w:r>
      <w:r w:rsidRPr="006D49EB">
        <w:rPr>
          <w:rFonts w:ascii="Book Antiqua" w:eastAsia="宋体" w:hAnsi="Book Antiqua" w:cs="宋体"/>
          <w:i/>
          <w:iCs/>
          <w:sz w:val="24"/>
          <w:szCs w:val="24"/>
          <w:lang w:val="en-US" w:eastAsia="zh-CN"/>
        </w:rPr>
        <w:t>PLoS One</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7</w:t>
      </w:r>
      <w:r w:rsidRPr="006D49EB">
        <w:rPr>
          <w:rFonts w:ascii="Book Antiqua" w:eastAsia="宋体" w:hAnsi="Book Antiqua" w:cs="宋体"/>
          <w:sz w:val="24"/>
          <w:szCs w:val="24"/>
          <w:lang w:val="en-US" w:eastAsia="zh-CN"/>
        </w:rPr>
        <w:t>: e31000 [PMID: 22485125 DOI: 10.1371/journal.pone.0031000</w:t>
      </w:r>
      <w:r w:rsidR="001D6422" w:rsidRPr="006D49EB">
        <w:rPr>
          <w:rFonts w:ascii="Book Antiqua" w:eastAsia="宋体" w:hAnsi="Book Antiqua" w:cs="宋体"/>
          <w:sz w:val="24"/>
          <w:szCs w:val="24"/>
          <w:lang w:val="en-US" w:eastAsia="zh-CN"/>
        </w:rPr>
        <w:t>]</w:t>
      </w:r>
    </w:p>
    <w:p w:rsidR="000F6B67"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41</w:t>
      </w:r>
      <w:r w:rsidR="000F6B67" w:rsidRPr="006D49EB">
        <w:rPr>
          <w:rFonts w:ascii="Book Antiqua" w:hAnsi="Book Antiqua"/>
          <w:sz w:val="24"/>
          <w:szCs w:val="24"/>
        </w:rPr>
        <w:t xml:space="preserve"> </w:t>
      </w:r>
      <w:r w:rsidR="000F6B67" w:rsidRPr="006D49EB">
        <w:rPr>
          <w:rFonts w:ascii="Book Antiqua" w:eastAsia="宋体" w:hAnsi="Book Antiqua" w:cs="宋体"/>
          <w:b/>
          <w:sz w:val="24"/>
          <w:szCs w:val="24"/>
          <w:lang w:val="en-US" w:eastAsia="zh-CN"/>
        </w:rPr>
        <w:t xml:space="preserve">Lubberts E, </w:t>
      </w:r>
      <w:r w:rsidR="000F6B67" w:rsidRPr="006D49EB">
        <w:rPr>
          <w:rFonts w:ascii="Book Antiqua" w:eastAsia="宋体" w:hAnsi="Book Antiqua" w:cs="宋体"/>
          <w:sz w:val="24"/>
          <w:szCs w:val="24"/>
          <w:lang w:val="en-US" w:eastAsia="zh-CN"/>
        </w:rPr>
        <w:t xml:space="preserve">Koenders MI, Oppers-Walgreen B, van den Bersselaar L, Coenen-de Roo CJ, Joosten LA, van den Berg WB. Treatment with a neutralizing anti-murine interleukin-17 antibody after the onset of collagen-induced arthritis reduces joint inflammation, cartilage destruction, and bone erosion. </w:t>
      </w:r>
      <w:r w:rsidR="000F6B67" w:rsidRPr="006D49EB">
        <w:rPr>
          <w:rFonts w:ascii="Book Antiqua" w:eastAsia="宋体" w:hAnsi="Book Antiqua" w:cs="宋体"/>
          <w:i/>
          <w:sz w:val="24"/>
          <w:szCs w:val="24"/>
          <w:lang w:val="en-US" w:eastAsia="zh-CN"/>
        </w:rPr>
        <w:t>Arthritis Rheum</w:t>
      </w:r>
      <w:r w:rsidR="000F6B67" w:rsidRPr="006D49EB">
        <w:rPr>
          <w:rFonts w:ascii="Book Antiqua" w:eastAsia="宋体" w:hAnsi="Book Antiqua" w:cs="宋体"/>
          <w:sz w:val="24"/>
          <w:szCs w:val="24"/>
          <w:lang w:val="en-US" w:eastAsia="zh-CN"/>
        </w:rPr>
        <w:t xml:space="preserve"> 2004; </w:t>
      </w:r>
      <w:r w:rsidR="000F6B67" w:rsidRPr="006D49EB">
        <w:rPr>
          <w:rFonts w:ascii="Book Antiqua" w:eastAsia="宋体" w:hAnsi="Book Antiqua" w:cs="宋体"/>
          <w:b/>
          <w:sz w:val="24"/>
          <w:szCs w:val="24"/>
          <w:lang w:val="en-US" w:eastAsia="zh-CN"/>
        </w:rPr>
        <w:t xml:space="preserve">50: </w:t>
      </w:r>
      <w:r w:rsidR="000F6B67" w:rsidRPr="006D49EB">
        <w:rPr>
          <w:rFonts w:ascii="Book Antiqua" w:eastAsia="宋体" w:hAnsi="Book Antiqua" w:cs="宋体"/>
          <w:sz w:val="24"/>
          <w:szCs w:val="24"/>
          <w:lang w:val="en-US" w:eastAsia="zh-CN"/>
        </w:rPr>
        <w:t>650-659 [PMID: 14872510]</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42 </w:t>
      </w:r>
      <w:r w:rsidRPr="006D49EB">
        <w:rPr>
          <w:rFonts w:ascii="Book Antiqua" w:eastAsia="宋体" w:hAnsi="Book Antiqua" w:cs="宋体"/>
          <w:b/>
          <w:bCs/>
          <w:sz w:val="24"/>
          <w:szCs w:val="24"/>
          <w:lang w:val="en-US" w:eastAsia="zh-CN"/>
        </w:rPr>
        <w:t>Nakae S</w:t>
      </w:r>
      <w:r w:rsidRPr="006D49EB">
        <w:rPr>
          <w:rFonts w:ascii="Book Antiqua" w:eastAsia="宋体" w:hAnsi="Book Antiqua" w:cs="宋体"/>
          <w:sz w:val="24"/>
          <w:szCs w:val="24"/>
          <w:lang w:val="en-US" w:eastAsia="zh-CN"/>
        </w:rPr>
        <w:t xml:space="preserve">, Nambu A, Sudo K, Iwakura Y. Suppression of immune induction of collagen-induced arthritis in IL-17-deficient mice. </w:t>
      </w:r>
      <w:r w:rsidRPr="006D49EB">
        <w:rPr>
          <w:rFonts w:ascii="Book Antiqua" w:eastAsia="宋体" w:hAnsi="Book Antiqua" w:cs="宋体"/>
          <w:i/>
          <w:iCs/>
          <w:sz w:val="24"/>
          <w:szCs w:val="24"/>
          <w:lang w:val="en-US" w:eastAsia="zh-CN"/>
        </w:rPr>
        <w:t>J Immunol</w:t>
      </w:r>
      <w:r w:rsidRPr="006D49EB">
        <w:rPr>
          <w:rFonts w:ascii="Book Antiqua" w:eastAsia="宋体" w:hAnsi="Book Antiqua" w:cs="宋体"/>
          <w:sz w:val="24"/>
          <w:szCs w:val="24"/>
          <w:lang w:val="en-US" w:eastAsia="zh-CN"/>
        </w:rPr>
        <w:t xml:space="preserve"> 2003; </w:t>
      </w:r>
      <w:r w:rsidRPr="006D49EB">
        <w:rPr>
          <w:rFonts w:ascii="Book Antiqua" w:eastAsia="宋体" w:hAnsi="Book Antiqua" w:cs="宋体"/>
          <w:b/>
          <w:bCs/>
          <w:sz w:val="24"/>
          <w:szCs w:val="24"/>
          <w:lang w:val="en-US" w:eastAsia="zh-CN"/>
        </w:rPr>
        <w:t>171</w:t>
      </w:r>
      <w:r w:rsidRPr="006D49EB">
        <w:rPr>
          <w:rFonts w:ascii="Book Antiqua" w:eastAsia="宋体" w:hAnsi="Book Antiqua" w:cs="宋体"/>
          <w:sz w:val="24"/>
          <w:szCs w:val="24"/>
          <w:lang w:val="en-US" w:eastAsia="zh-CN"/>
        </w:rPr>
        <w:t>: 6173-6177 [PMID: 14634133]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43 </w:t>
      </w:r>
      <w:r w:rsidRPr="006D49EB">
        <w:rPr>
          <w:rFonts w:ascii="Book Antiqua" w:eastAsia="宋体" w:hAnsi="Book Antiqua" w:cs="宋体"/>
          <w:b/>
          <w:bCs/>
          <w:sz w:val="24"/>
          <w:szCs w:val="24"/>
          <w:lang w:val="en-US" w:eastAsia="zh-CN"/>
        </w:rPr>
        <w:t>Hirota K</w:t>
      </w:r>
      <w:r w:rsidRPr="006D49EB">
        <w:rPr>
          <w:rFonts w:ascii="Book Antiqua" w:eastAsia="宋体" w:hAnsi="Book Antiqua" w:cs="宋体"/>
          <w:sz w:val="24"/>
          <w:szCs w:val="24"/>
          <w:lang w:val="en-US" w:eastAsia="zh-CN"/>
        </w:rPr>
        <w:t xml:space="preserve">, Hashimoto M, Yoshitomi H, Tanaka S, Nomura T, Yamaguchi T, Iwakura Y, Sakaguchi N, Sakaguchi S. T cell self-reactivity forms a cytokine milieu </w:t>
      </w:r>
      <w:r w:rsidRPr="006D49EB">
        <w:rPr>
          <w:rFonts w:ascii="Book Antiqua" w:eastAsia="宋体" w:hAnsi="Book Antiqua" w:cs="宋体"/>
          <w:sz w:val="24"/>
          <w:szCs w:val="24"/>
          <w:lang w:val="en-US" w:eastAsia="zh-CN"/>
        </w:rPr>
        <w:lastRenderedPageBreak/>
        <w:t xml:space="preserve">for spontaneous development of IL-17+ Th cells that cause autoimmune arthritis. </w:t>
      </w:r>
      <w:r w:rsidRPr="006D49EB">
        <w:rPr>
          <w:rFonts w:ascii="Book Antiqua" w:eastAsia="宋体" w:hAnsi="Book Antiqua" w:cs="宋体"/>
          <w:i/>
          <w:iCs/>
          <w:sz w:val="24"/>
          <w:szCs w:val="24"/>
          <w:lang w:val="en-US" w:eastAsia="zh-CN"/>
        </w:rPr>
        <w:t>J Exp Med</w:t>
      </w:r>
      <w:r w:rsidRPr="006D49EB">
        <w:rPr>
          <w:rFonts w:ascii="Book Antiqua" w:eastAsia="宋体" w:hAnsi="Book Antiqua" w:cs="宋体"/>
          <w:sz w:val="24"/>
          <w:szCs w:val="24"/>
          <w:lang w:val="en-US" w:eastAsia="zh-CN"/>
        </w:rPr>
        <w:t xml:space="preserve"> 2007; </w:t>
      </w:r>
      <w:r w:rsidRPr="006D49EB">
        <w:rPr>
          <w:rFonts w:ascii="Book Antiqua" w:eastAsia="宋体" w:hAnsi="Book Antiqua" w:cs="宋体"/>
          <w:b/>
          <w:bCs/>
          <w:sz w:val="24"/>
          <w:szCs w:val="24"/>
          <w:lang w:val="en-US" w:eastAsia="zh-CN"/>
        </w:rPr>
        <w:t>204</w:t>
      </w:r>
      <w:r w:rsidRPr="006D49EB">
        <w:rPr>
          <w:rFonts w:ascii="Book Antiqua" w:eastAsia="宋体" w:hAnsi="Book Antiqua" w:cs="宋体"/>
          <w:sz w:val="24"/>
          <w:szCs w:val="24"/>
          <w:lang w:val="en-US" w:eastAsia="zh-CN"/>
        </w:rPr>
        <w:t>: 41-47 [PMID: 17227914]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44 </w:t>
      </w:r>
      <w:r w:rsidRPr="006D49EB">
        <w:rPr>
          <w:rFonts w:ascii="Book Antiqua" w:eastAsia="宋体" w:hAnsi="Book Antiqua" w:cs="宋体"/>
          <w:b/>
          <w:bCs/>
          <w:sz w:val="24"/>
          <w:szCs w:val="24"/>
          <w:lang w:val="en-US" w:eastAsia="zh-CN"/>
        </w:rPr>
        <w:t>Koenders MI</w:t>
      </w:r>
      <w:r w:rsidRPr="006D49EB">
        <w:rPr>
          <w:rFonts w:ascii="Book Antiqua" w:eastAsia="宋体" w:hAnsi="Book Antiqua" w:cs="宋体"/>
          <w:sz w:val="24"/>
          <w:szCs w:val="24"/>
          <w:lang w:val="en-US" w:eastAsia="zh-CN"/>
        </w:rPr>
        <w:t xml:space="preserve">, Devesa I, Marijnissen RJ, Abdollahi-Roodsaz S, Boots AM, Walgreen B, di Padova FE, Nicklin MJ, Joosten LA, van den Berg WB. Interleukin-1 drives pathogenic Th17 cells during spontaneous arthritis in interleukin-1 receptor antagonist-deficient mice. </w:t>
      </w:r>
      <w:r w:rsidRPr="006D49EB">
        <w:rPr>
          <w:rFonts w:ascii="Book Antiqua" w:eastAsia="宋体" w:hAnsi="Book Antiqua" w:cs="宋体"/>
          <w:i/>
          <w:iCs/>
          <w:sz w:val="24"/>
          <w:szCs w:val="24"/>
          <w:lang w:val="en-US" w:eastAsia="zh-CN"/>
        </w:rPr>
        <w:t>Arthritis Rheum</w:t>
      </w:r>
      <w:r w:rsidRPr="006D49EB">
        <w:rPr>
          <w:rFonts w:ascii="Book Antiqua" w:eastAsia="宋体" w:hAnsi="Book Antiqua" w:cs="宋体"/>
          <w:sz w:val="24"/>
          <w:szCs w:val="24"/>
          <w:lang w:val="en-US" w:eastAsia="zh-CN"/>
        </w:rPr>
        <w:t xml:space="preserve"> 2008; </w:t>
      </w:r>
      <w:r w:rsidRPr="006D49EB">
        <w:rPr>
          <w:rFonts w:ascii="Book Antiqua" w:eastAsia="宋体" w:hAnsi="Book Antiqua" w:cs="宋体"/>
          <w:b/>
          <w:bCs/>
          <w:sz w:val="24"/>
          <w:szCs w:val="24"/>
          <w:lang w:val="en-US" w:eastAsia="zh-CN"/>
        </w:rPr>
        <w:t>58</w:t>
      </w:r>
      <w:r w:rsidRPr="006D49EB">
        <w:rPr>
          <w:rFonts w:ascii="Book Antiqua" w:eastAsia="宋体" w:hAnsi="Book Antiqua" w:cs="宋体"/>
          <w:sz w:val="24"/>
          <w:szCs w:val="24"/>
          <w:lang w:val="en-US" w:eastAsia="zh-CN"/>
        </w:rPr>
        <w:t>: 3461-3470 [PMID: 18975337 DOI: 10.1002/art.23957]</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45 </w:t>
      </w:r>
      <w:r w:rsidRPr="006D49EB">
        <w:rPr>
          <w:rFonts w:ascii="Book Antiqua" w:eastAsia="宋体" w:hAnsi="Book Antiqua" w:cs="宋体"/>
          <w:b/>
          <w:bCs/>
          <w:sz w:val="24"/>
          <w:szCs w:val="24"/>
          <w:lang w:val="en-US" w:eastAsia="zh-CN"/>
        </w:rPr>
        <w:t>Nakae S</w:t>
      </w:r>
      <w:r w:rsidRPr="006D49EB">
        <w:rPr>
          <w:rFonts w:ascii="Book Antiqua" w:eastAsia="宋体" w:hAnsi="Book Antiqua" w:cs="宋体"/>
          <w:sz w:val="24"/>
          <w:szCs w:val="24"/>
          <w:lang w:val="en-US" w:eastAsia="zh-CN"/>
        </w:rPr>
        <w:t xml:space="preserve">, Saijo S, Horai R, Sudo K, Mori S, Iwakura Y. IL-17 production from activated T cells is required for the spontaneous development of destructive arthritis in mice deficient in IL-1 receptor antagonist. </w:t>
      </w:r>
      <w:r w:rsidRPr="006D49EB">
        <w:rPr>
          <w:rFonts w:ascii="Book Antiqua" w:eastAsia="宋体" w:hAnsi="Book Antiqua" w:cs="宋体"/>
          <w:i/>
          <w:iCs/>
          <w:sz w:val="24"/>
          <w:szCs w:val="24"/>
          <w:lang w:val="en-US" w:eastAsia="zh-CN"/>
        </w:rPr>
        <w:t>Proc Natl Acad Sci U S A</w:t>
      </w:r>
      <w:r w:rsidRPr="006D49EB">
        <w:rPr>
          <w:rFonts w:ascii="Book Antiqua" w:eastAsia="宋体" w:hAnsi="Book Antiqua" w:cs="宋体"/>
          <w:sz w:val="24"/>
          <w:szCs w:val="24"/>
          <w:lang w:val="en-US" w:eastAsia="zh-CN"/>
        </w:rPr>
        <w:t xml:space="preserve"> 2003; </w:t>
      </w:r>
      <w:r w:rsidRPr="006D49EB">
        <w:rPr>
          <w:rFonts w:ascii="Book Antiqua" w:eastAsia="宋体" w:hAnsi="Book Antiqua" w:cs="宋体"/>
          <w:b/>
          <w:bCs/>
          <w:sz w:val="24"/>
          <w:szCs w:val="24"/>
          <w:lang w:val="en-US" w:eastAsia="zh-CN"/>
        </w:rPr>
        <w:t>100</w:t>
      </w:r>
      <w:r w:rsidRPr="006D49EB">
        <w:rPr>
          <w:rFonts w:ascii="Book Antiqua" w:eastAsia="宋体" w:hAnsi="Book Antiqua" w:cs="宋体"/>
          <w:sz w:val="24"/>
          <w:szCs w:val="24"/>
          <w:lang w:val="en-US" w:eastAsia="zh-CN"/>
        </w:rPr>
        <w:t>: 5986-5990 [PMID: 12721360]</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46 </w:t>
      </w:r>
      <w:r w:rsidRPr="006D49EB">
        <w:rPr>
          <w:rFonts w:ascii="Book Antiqua" w:eastAsia="宋体" w:hAnsi="Book Antiqua" w:cs="宋体"/>
          <w:b/>
          <w:bCs/>
          <w:sz w:val="24"/>
          <w:szCs w:val="24"/>
          <w:lang w:val="en-US" w:eastAsia="zh-CN"/>
        </w:rPr>
        <w:t>Miossec P</w:t>
      </w:r>
      <w:r w:rsidRPr="006D49EB">
        <w:rPr>
          <w:rFonts w:ascii="Book Antiqua" w:eastAsia="宋体" w:hAnsi="Book Antiqua" w:cs="宋体"/>
          <w:sz w:val="24"/>
          <w:szCs w:val="24"/>
          <w:lang w:val="en-US" w:eastAsia="zh-CN"/>
        </w:rPr>
        <w:t xml:space="preserve">. IL-17 and Th17 cells in human inflammatory diseases. </w:t>
      </w:r>
      <w:r w:rsidRPr="006D49EB">
        <w:rPr>
          <w:rFonts w:ascii="Book Antiqua" w:eastAsia="宋体" w:hAnsi="Book Antiqua" w:cs="宋体"/>
          <w:i/>
          <w:iCs/>
          <w:sz w:val="24"/>
          <w:szCs w:val="24"/>
          <w:lang w:val="en-US" w:eastAsia="zh-CN"/>
        </w:rPr>
        <w:t>Microbes Infect</w:t>
      </w:r>
      <w:r w:rsidRPr="006D49EB">
        <w:rPr>
          <w:rFonts w:ascii="Book Antiqua" w:eastAsia="宋体" w:hAnsi="Book Antiqua" w:cs="宋体"/>
          <w:sz w:val="24"/>
          <w:szCs w:val="24"/>
          <w:lang w:val="en-US" w:eastAsia="zh-CN"/>
        </w:rPr>
        <w:t xml:space="preserve"> 2009; </w:t>
      </w:r>
      <w:r w:rsidRPr="006D49EB">
        <w:rPr>
          <w:rFonts w:ascii="Book Antiqua" w:eastAsia="宋体" w:hAnsi="Book Antiqua" w:cs="宋体"/>
          <w:b/>
          <w:bCs/>
          <w:sz w:val="24"/>
          <w:szCs w:val="24"/>
          <w:lang w:val="en-US" w:eastAsia="zh-CN"/>
        </w:rPr>
        <w:t>11</w:t>
      </w:r>
      <w:r w:rsidRPr="006D49EB">
        <w:rPr>
          <w:rFonts w:ascii="Book Antiqua" w:eastAsia="宋体" w:hAnsi="Book Antiqua" w:cs="宋体"/>
          <w:sz w:val="24"/>
          <w:szCs w:val="24"/>
          <w:lang w:val="en-US" w:eastAsia="zh-CN"/>
        </w:rPr>
        <w:t>: 625-630 [PMID: 19371791 DOI: 10.1016/j.micinf.2009.04.003]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47 . Van Hamburg JP, Asmawidjaja PS, Davelaar N, Mus AMC, Colin EM, Hazes JMW, et al. Th17 cells, but not Th1 cells, from patients with early rheumatoid arthritis are potent inducers of matrix metalloproteinases and proinflammatory cytokines upon synovial fibroblast interaction, including autocrine interleukin-17A production. Arthri</w:t>
      </w:r>
      <w:r w:rsidR="009509ED">
        <w:rPr>
          <w:rFonts w:ascii="Book Antiqua" w:eastAsia="宋体" w:hAnsi="Book Antiqua" w:cs="宋体"/>
          <w:sz w:val="24"/>
          <w:szCs w:val="24"/>
          <w:lang w:val="en-US" w:eastAsia="zh-CN"/>
        </w:rPr>
        <w:t>tis Rheum. janv 2011; 63: 73</w:t>
      </w:r>
      <w:r w:rsidR="009509ED">
        <w:rPr>
          <w:rFonts w:ascii="Book Antiqua" w:eastAsia="宋体" w:hAnsi="Book Antiqua" w:cs="宋体"/>
          <w:sz w:val="24"/>
          <w:szCs w:val="24"/>
          <w:lang w:val="en-US" w:eastAsia="zh-CN"/>
        </w:rPr>
        <w:noBreakHyphen/>
        <w:t>83</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48 </w:t>
      </w:r>
      <w:r w:rsidRPr="006D49EB">
        <w:rPr>
          <w:rFonts w:ascii="Book Antiqua" w:eastAsia="宋体" w:hAnsi="Book Antiqua" w:cs="宋体"/>
          <w:b/>
          <w:bCs/>
          <w:sz w:val="24"/>
          <w:szCs w:val="24"/>
          <w:lang w:val="en-US" w:eastAsia="zh-CN"/>
        </w:rPr>
        <w:t>Peters A</w:t>
      </w:r>
      <w:r w:rsidRPr="006D49EB">
        <w:rPr>
          <w:rFonts w:ascii="Book Antiqua" w:eastAsia="宋体" w:hAnsi="Book Antiqua" w:cs="宋体"/>
          <w:sz w:val="24"/>
          <w:szCs w:val="24"/>
          <w:lang w:val="en-US" w:eastAsia="zh-CN"/>
        </w:rPr>
        <w:t xml:space="preserve">, Pitcher LA, Sullivan JM, Mitsdoerffer M, Acton SE, Franz B, Wucherpfennig K, Turley S, Carroll MC, Sobel RA, Bettelli E, Kuchroo VK. Th17 cells induce ectopic lymphoid follicles in central nervous system tissue inflammation. </w:t>
      </w:r>
      <w:r w:rsidRPr="006D49EB">
        <w:rPr>
          <w:rFonts w:ascii="Book Antiqua" w:eastAsia="宋体" w:hAnsi="Book Antiqua" w:cs="宋体"/>
          <w:i/>
          <w:iCs/>
          <w:sz w:val="24"/>
          <w:szCs w:val="24"/>
          <w:lang w:val="en-US" w:eastAsia="zh-CN"/>
        </w:rPr>
        <w:t>Immunity</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35</w:t>
      </w:r>
      <w:r w:rsidRPr="006D49EB">
        <w:rPr>
          <w:rFonts w:ascii="Book Antiqua" w:eastAsia="宋体" w:hAnsi="Book Antiqua" w:cs="宋体"/>
          <w:sz w:val="24"/>
          <w:szCs w:val="24"/>
          <w:lang w:val="en-US" w:eastAsia="zh-CN"/>
        </w:rPr>
        <w:t>: 986-996 [PMID: 22177922 DOI: 10.1016/j.immuni.2011.10.015]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49 </w:t>
      </w:r>
      <w:r w:rsidRPr="006D49EB">
        <w:rPr>
          <w:rFonts w:ascii="Book Antiqua" w:eastAsia="宋体" w:hAnsi="Book Antiqua" w:cs="宋体"/>
          <w:b/>
          <w:bCs/>
          <w:sz w:val="24"/>
          <w:szCs w:val="24"/>
          <w:lang w:val="en-US" w:eastAsia="zh-CN"/>
        </w:rPr>
        <w:t>Cai Y</w:t>
      </w:r>
      <w:r w:rsidRPr="006D49EB">
        <w:rPr>
          <w:rFonts w:ascii="Book Antiqua" w:eastAsia="宋体" w:hAnsi="Book Antiqua" w:cs="宋体"/>
          <w:sz w:val="24"/>
          <w:szCs w:val="24"/>
          <w:lang w:val="en-US" w:eastAsia="zh-CN"/>
        </w:rPr>
        <w:t xml:space="preserve">, Shen X, Ding C, Qi C, Li K, Li X, Jala VR, Zhang HG, Wang T, Zheng J, Yan J. Pivotal role of dermal IL-17-producing γδ T cells in skin inflammation. </w:t>
      </w:r>
      <w:r w:rsidRPr="006D49EB">
        <w:rPr>
          <w:rFonts w:ascii="Book Antiqua" w:eastAsia="宋体" w:hAnsi="Book Antiqua" w:cs="宋体"/>
          <w:i/>
          <w:iCs/>
          <w:sz w:val="24"/>
          <w:szCs w:val="24"/>
          <w:lang w:val="en-US" w:eastAsia="zh-CN"/>
        </w:rPr>
        <w:t>Immunity</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35</w:t>
      </w:r>
      <w:r w:rsidRPr="006D49EB">
        <w:rPr>
          <w:rFonts w:ascii="Book Antiqua" w:eastAsia="宋体" w:hAnsi="Book Antiqua" w:cs="宋体"/>
          <w:sz w:val="24"/>
          <w:szCs w:val="24"/>
          <w:lang w:val="en-US" w:eastAsia="zh-CN"/>
        </w:rPr>
        <w:t>: 596-610 [PMID: 21982596 DOI: 10.1016/j.immuni.2011.08.001]</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50 </w:t>
      </w:r>
      <w:r w:rsidRPr="006D49EB">
        <w:rPr>
          <w:rFonts w:ascii="Book Antiqua" w:eastAsia="宋体" w:hAnsi="Book Antiqua" w:cs="宋体"/>
          <w:b/>
          <w:bCs/>
          <w:sz w:val="24"/>
          <w:szCs w:val="24"/>
          <w:lang w:val="en-US" w:eastAsia="zh-CN"/>
        </w:rPr>
        <w:t>Pöllinger B</w:t>
      </w:r>
      <w:r w:rsidRPr="006D49EB">
        <w:rPr>
          <w:rFonts w:ascii="Book Antiqua" w:eastAsia="宋体" w:hAnsi="Book Antiqua" w:cs="宋体"/>
          <w:sz w:val="24"/>
          <w:szCs w:val="24"/>
          <w:lang w:val="en-US" w:eastAsia="zh-CN"/>
        </w:rPr>
        <w:t xml:space="preserve">, Junt T, Metzler B, Walker UA, Tyndall A, Allard C, Bay S, Keller R, Raulf F, Di Padova F, O'Reilly T, Horwood NJ, Patel DD, Littlewood-Evans A. Th17 cells, not IL-17+ γδ T cells, drive arthritic bone destruction in mice and humans. </w:t>
      </w:r>
      <w:r w:rsidRPr="006D49EB">
        <w:rPr>
          <w:rFonts w:ascii="Book Antiqua" w:eastAsia="宋体" w:hAnsi="Book Antiqua" w:cs="宋体"/>
          <w:i/>
          <w:iCs/>
          <w:sz w:val="24"/>
          <w:szCs w:val="24"/>
          <w:lang w:val="en-US" w:eastAsia="zh-CN"/>
        </w:rPr>
        <w:t>J Immunol</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186</w:t>
      </w:r>
      <w:r w:rsidRPr="006D49EB">
        <w:rPr>
          <w:rFonts w:ascii="Book Antiqua" w:eastAsia="宋体" w:hAnsi="Book Antiqua" w:cs="宋体"/>
          <w:sz w:val="24"/>
          <w:szCs w:val="24"/>
          <w:lang w:val="en-US" w:eastAsia="zh-CN"/>
        </w:rPr>
        <w:t>: 2602-2612 [PMID: 21217016 DOI: 10.4049/jimmunol.1003370</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51 </w:t>
      </w:r>
      <w:r w:rsidRPr="006D49EB">
        <w:rPr>
          <w:rFonts w:ascii="Book Antiqua" w:eastAsia="宋体" w:hAnsi="Book Antiqua" w:cs="宋体"/>
          <w:b/>
          <w:bCs/>
          <w:sz w:val="24"/>
          <w:szCs w:val="24"/>
          <w:lang w:val="en-US" w:eastAsia="zh-CN"/>
        </w:rPr>
        <w:t>Toh ML</w:t>
      </w:r>
      <w:r w:rsidRPr="006D49EB">
        <w:rPr>
          <w:rFonts w:ascii="Book Antiqua" w:eastAsia="宋体" w:hAnsi="Book Antiqua" w:cs="宋体"/>
          <w:sz w:val="24"/>
          <w:szCs w:val="24"/>
          <w:lang w:val="en-US" w:eastAsia="zh-CN"/>
        </w:rPr>
        <w:t xml:space="preserve">, Gonzales G, Koenders MI, Tournadre A, Boyle D, Lubberts E, Zhou Y, Firestein GS, van den Berg WB, Miossec P. Role of interleukin 17 in arthritis </w:t>
      </w:r>
      <w:r w:rsidRPr="006D49EB">
        <w:rPr>
          <w:rFonts w:ascii="Book Antiqua" w:eastAsia="宋体" w:hAnsi="Book Antiqua" w:cs="宋体"/>
          <w:sz w:val="24"/>
          <w:szCs w:val="24"/>
          <w:lang w:val="en-US" w:eastAsia="zh-CN"/>
        </w:rPr>
        <w:lastRenderedPageBreak/>
        <w:t xml:space="preserve">chronicity through survival of synoviocytes via regulation of synoviolin expression. </w:t>
      </w:r>
      <w:r w:rsidRPr="006D49EB">
        <w:rPr>
          <w:rFonts w:ascii="Book Antiqua" w:eastAsia="宋体" w:hAnsi="Book Antiqua" w:cs="宋体"/>
          <w:i/>
          <w:iCs/>
          <w:sz w:val="24"/>
          <w:szCs w:val="24"/>
          <w:lang w:val="en-US" w:eastAsia="zh-CN"/>
        </w:rPr>
        <w:t>PLoS One</w:t>
      </w:r>
      <w:r w:rsidRPr="006D49EB">
        <w:rPr>
          <w:rFonts w:ascii="Book Antiqua" w:eastAsia="宋体" w:hAnsi="Book Antiqua" w:cs="宋体"/>
          <w:sz w:val="24"/>
          <w:szCs w:val="24"/>
          <w:lang w:val="en-US" w:eastAsia="zh-CN"/>
        </w:rPr>
        <w:t xml:space="preserve"> 2010; </w:t>
      </w:r>
      <w:r w:rsidRPr="006D49EB">
        <w:rPr>
          <w:rFonts w:ascii="Book Antiqua" w:eastAsia="宋体" w:hAnsi="Book Antiqua" w:cs="宋体"/>
          <w:b/>
          <w:bCs/>
          <w:sz w:val="24"/>
          <w:szCs w:val="24"/>
          <w:lang w:val="en-US" w:eastAsia="zh-CN"/>
        </w:rPr>
        <w:t>5</w:t>
      </w:r>
      <w:r w:rsidRPr="006D49EB">
        <w:rPr>
          <w:rFonts w:ascii="Book Antiqua" w:eastAsia="宋体" w:hAnsi="Book Antiqua" w:cs="宋体"/>
          <w:sz w:val="24"/>
          <w:szCs w:val="24"/>
          <w:lang w:val="en-US" w:eastAsia="zh-CN"/>
        </w:rPr>
        <w:t>: e13416 [PMID: 20976214 DOI: 10.1371/journal.pone.0013416]</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52 </w:t>
      </w:r>
      <w:r w:rsidRPr="006D49EB">
        <w:rPr>
          <w:rFonts w:ascii="Book Antiqua" w:eastAsia="宋体" w:hAnsi="Book Antiqua" w:cs="宋体"/>
          <w:b/>
          <w:bCs/>
          <w:sz w:val="24"/>
          <w:szCs w:val="24"/>
          <w:lang w:val="en-US" w:eastAsia="zh-CN"/>
        </w:rPr>
        <w:t>Miossec P</w:t>
      </w:r>
      <w:r w:rsidRPr="006D49EB">
        <w:rPr>
          <w:rFonts w:ascii="Book Antiqua" w:eastAsia="宋体" w:hAnsi="Book Antiqua" w:cs="宋体"/>
          <w:sz w:val="24"/>
          <w:szCs w:val="24"/>
          <w:lang w:val="en-US" w:eastAsia="zh-CN"/>
        </w:rPr>
        <w:t xml:space="preserve">, Kolls JK. Targeting IL-17 and TH17 cells in chronic inflammation. </w:t>
      </w:r>
      <w:r w:rsidRPr="006D49EB">
        <w:rPr>
          <w:rFonts w:ascii="Book Antiqua" w:eastAsia="宋体" w:hAnsi="Book Antiqua" w:cs="宋体"/>
          <w:i/>
          <w:iCs/>
          <w:sz w:val="24"/>
          <w:szCs w:val="24"/>
          <w:lang w:val="en-US" w:eastAsia="zh-CN"/>
        </w:rPr>
        <w:t>Nat Rev Drug Discov</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11</w:t>
      </w:r>
      <w:r w:rsidRPr="006D49EB">
        <w:rPr>
          <w:rFonts w:ascii="Book Antiqua" w:eastAsia="宋体" w:hAnsi="Book Antiqua" w:cs="宋体"/>
          <w:sz w:val="24"/>
          <w:szCs w:val="24"/>
          <w:lang w:val="en-US" w:eastAsia="zh-CN"/>
        </w:rPr>
        <w:t>: 763-776 [PMID: 23023676 DOI: 10.1038/nrd3794</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53 </w:t>
      </w:r>
      <w:r w:rsidRPr="006D49EB">
        <w:rPr>
          <w:rFonts w:ascii="Book Antiqua" w:eastAsia="宋体" w:hAnsi="Book Antiqua" w:cs="宋体"/>
          <w:b/>
          <w:bCs/>
          <w:sz w:val="24"/>
          <w:szCs w:val="24"/>
          <w:lang w:val="en-US" w:eastAsia="zh-CN"/>
        </w:rPr>
        <w:t>Dinarello CA</w:t>
      </w:r>
      <w:r w:rsidRPr="006D49EB">
        <w:rPr>
          <w:rFonts w:ascii="Book Antiqua" w:eastAsia="宋体" w:hAnsi="Book Antiqua" w:cs="宋体"/>
          <w:sz w:val="24"/>
          <w:szCs w:val="24"/>
          <w:lang w:val="en-US" w:eastAsia="zh-CN"/>
        </w:rPr>
        <w:t xml:space="preserve">, Simon A, van der Meer JW. Treating inflammation by blocking interleukin-1 in a broad spectrum of diseases. </w:t>
      </w:r>
      <w:r w:rsidRPr="006D49EB">
        <w:rPr>
          <w:rFonts w:ascii="Book Antiqua" w:eastAsia="宋体" w:hAnsi="Book Antiqua" w:cs="宋体"/>
          <w:i/>
          <w:iCs/>
          <w:sz w:val="24"/>
          <w:szCs w:val="24"/>
          <w:lang w:val="en-US" w:eastAsia="zh-CN"/>
        </w:rPr>
        <w:t>Nat Rev Drug Discov</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11</w:t>
      </w:r>
      <w:r w:rsidRPr="006D49EB">
        <w:rPr>
          <w:rFonts w:ascii="Book Antiqua" w:eastAsia="宋体" w:hAnsi="Book Antiqua" w:cs="宋体"/>
          <w:sz w:val="24"/>
          <w:szCs w:val="24"/>
          <w:lang w:val="en-US" w:eastAsia="zh-CN"/>
        </w:rPr>
        <w:t>: 633-652 [PMID: 22850787 DOI: 10.1038/nrd3800]</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54 </w:t>
      </w:r>
      <w:r w:rsidRPr="006D49EB">
        <w:rPr>
          <w:rFonts w:ascii="Book Antiqua" w:eastAsia="宋体" w:hAnsi="Book Antiqua" w:cs="宋体"/>
          <w:b/>
          <w:bCs/>
          <w:sz w:val="24"/>
          <w:szCs w:val="24"/>
          <w:lang w:val="en-US" w:eastAsia="zh-CN"/>
        </w:rPr>
        <w:t>Ash Z</w:t>
      </w:r>
      <w:r w:rsidRPr="006D49EB">
        <w:rPr>
          <w:rFonts w:ascii="Book Antiqua" w:eastAsia="宋体" w:hAnsi="Book Antiqua" w:cs="宋体"/>
          <w:sz w:val="24"/>
          <w:szCs w:val="24"/>
          <w:lang w:val="en-US" w:eastAsia="zh-CN"/>
        </w:rPr>
        <w:t xml:space="preserve">, Emery P. The role of tocilizumab in the management of rheumatoid arthritis. </w:t>
      </w:r>
      <w:r w:rsidRPr="006D49EB">
        <w:rPr>
          <w:rFonts w:ascii="Book Antiqua" w:eastAsia="宋体" w:hAnsi="Book Antiqua" w:cs="宋体"/>
          <w:i/>
          <w:iCs/>
          <w:sz w:val="24"/>
          <w:szCs w:val="24"/>
          <w:lang w:val="en-US" w:eastAsia="zh-CN"/>
        </w:rPr>
        <w:t>Expert Opin Biol Ther</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12</w:t>
      </w:r>
      <w:r w:rsidRPr="006D49EB">
        <w:rPr>
          <w:rFonts w:ascii="Book Antiqua" w:eastAsia="宋体" w:hAnsi="Book Antiqua" w:cs="宋体"/>
          <w:sz w:val="24"/>
          <w:szCs w:val="24"/>
          <w:lang w:val="en-US" w:eastAsia="zh-CN"/>
        </w:rPr>
        <w:t>: 1277-1289 [PMID: 22849354 DOI: 10.1517/14712598.2012.707178]</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55 </w:t>
      </w:r>
      <w:r w:rsidRPr="006D49EB">
        <w:rPr>
          <w:rFonts w:ascii="Book Antiqua" w:eastAsia="宋体" w:hAnsi="Book Antiqua" w:cs="宋体"/>
          <w:b/>
          <w:bCs/>
          <w:sz w:val="24"/>
          <w:szCs w:val="24"/>
          <w:lang w:val="en-US" w:eastAsia="zh-CN"/>
        </w:rPr>
        <w:t>Gottlieb A</w:t>
      </w:r>
      <w:r w:rsidRPr="006D49EB">
        <w:rPr>
          <w:rFonts w:ascii="Book Antiqua" w:eastAsia="宋体" w:hAnsi="Book Antiqua" w:cs="宋体"/>
          <w:sz w:val="24"/>
          <w:szCs w:val="24"/>
          <w:lang w:val="en-US" w:eastAsia="zh-CN"/>
        </w:rPr>
        <w:t xml:space="preserve">, Menter A, Mendelsohn A, Shen YK, Li S, Guzzo C, Fretzin S, Kunynetz R, Kavanaugh A. Ustekinumab, a human interleukin 12/23 monoclonal antibody, for psoriatic arthritis: randomised, double-blind, placebo-controlled, crossover trial. </w:t>
      </w:r>
      <w:r w:rsidRPr="006D49EB">
        <w:rPr>
          <w:rFonts w:ascii="Book Antiqua" w:eastAsia="宋体" w:hAnsi="Book Antiqua" w:cs="宋体"/>
          <w:i/>
          <w:iCs/>
          <w:sz w:val="24"/>
          <w:szCs w:val="24"/>
          <w:lang w:val="en-US" w:eastAsia="zh-CN"/>
        </w:rPr>
        <w:t>Lancet</w:t>
      </w:r>
      <w:r w:rsidRPr="006D49EB">
        <w:rPr>
          <w:rFonts w:ascii="Book Antiqua" w:eastAsia="宋体" w:hAnsi="Book Antiqua" w:cs="宋体"/>
          <w:sz w:val="24"/>
          <w:szCs w:val="24"/>
          <w:lang w:val="en-US" w:eastAsia="zh-CN"/>
        </w:rPr>
        <w:t xml:space="preserve"> 2009; </w:t>
      </w:r>
      <w:r w:rsidRPr="006D49EB">
        <w:rPr>
          <w:rFonts w:ascii="Book Antiqua" w:eastAsia="宋体" w:hAnsi="Book Antiqua" w:cs="宋体"/>
          <w:b/>
          <w:bCs/>
          <w:sz w:val="24"/>
          <w:szCs w:val="24"/>
          <w:lang w:val="en-US" w:eastAsia="zh-CN"/>
        </w:rPr>
        <w:t>373</w:t>
      </w:r>
      <w:r w:rsidRPr="006D49EB">
        <w:rPr>
          <w:rFonts w:ascii="Book Antiqua" w:eastAsia="宋体" w:hAnsi="Book Antiqua" w:cs="宋体"/>
          <w:sz w:val="24"/>
          <w:szCs w:val="24"/>
          <w:lang w:val="en-US" w:eastAsia="zh-CN"/>
        </w:rPr>
        <w:t>: 633-640 [PMID: 19217154 DOI: 10.1016/S0140-6736(09)60140-9]</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56 </w:t>
      </w:r>
      <w:r w:rsidRPr="006D49EB">
        <w:rPr>
          <w:rFonts w:ascii="Book Antiqua" w:eastAsia="宋体" w:hAnsi="Book Antiqua" w:cs="宋体"/>
          <w:b/>
          <w:bCs/>
          <w:sz w:val="24"/>
          <w:szCs w:val="24"/>
          <w:lang w:val="en-US" w:eastAsia="zh-CN"/>
        </w:rPr>
        <w:t>Williams SC</w:t>
      </w:r>
      <w:r w:rsidRPr="006D49EB">
        <w:rPr>
          <w:rFonts w:ascii="Book Antiqua" w:eastAsia="宋体" w:hAnsi="Book Antiqua" w:cs="宋体"/>
          <w:sz w:val="24"/>
          <w:szCs w:val="24"/>
          <w:lang w:val="en-US" w:eastAsia="zh-CN"/>
        </w:rPr>
        <w:t xml:space="preserve">. New biologic drugs get under the skin of psoriasis. </w:t>
      </w:r>
      <w:r w:rsidRPr="006D49EB">
        <w:rPr>
          <w:rFonts w:ascii="Book Antiqua" w:eastAsia="宋体" w:hAnsi="Book Antiqua" w:cs="宋体"/>
          <w:i/>
          <w:iCs/>
          <w:sz w:val="24"/>
          <w:szCs w:val="24"/>
          <w:lang w:val="en-US" w:eastAsia="zh-CN"/>
        </w:rPr>
        <w:t>Nat Med</w:t>
      </w:r>
      <w:r w:rsidRPr="006D49EB">
        <w:rPr>
          <w:rFonts w:ascii="Book Antiqua" w:eastAsia="宋体" w:hAnsi="Book Antiqua" w:cs="宋体"/>
          <w:sz w:val="24"/>
          <w:szCs w:val="24"/>
          <w:lang w:val="en-US" w:eastAsia="zh-CN"/>
        </w:rPr>
        <w:t xml:space="preserve"> 2012; </w:t>
      </w:r>
      <w:r w:rsidRPr="006D49EB">
        <w:rPr>
          <w:rFonts w:ascii="Book Antiqua" w:eastAsia="宋体" w:hAnsi="Book Antiqua" w:cs="宋体"/>
          <w:b/>
          <w:bCs/>
          <w:sz w:val="24"/>
          <w:szCs w:val="24"/>
          <w:lang w:val="en-US" w:eastAsia="zh-CN"/>
        </w:rPr>
        <w:t>18</w:t>
      </w:r>
      <w:r w:rsidRPr="006D49EB">
        <w:rPr>
          <w:rFonts w:ascii="Book Antiqua" w:eastAsia="宋体" w:hAnsi="Book Antiqua" w:cs="宋体"/>
          <w:sz w:val="24"/>
          <w:szCs w:val="24"/>
          <w:lang w:val="en-US" w:eastAsia="zh-CN"/>
        </w:rPr>
        <w:t>: 638 [PMID: 22561807 DOI: 10.1038/nm0512-638</w:t>
      </w:r>
      <w:r w:rsidR="001D6422" w:rsidRPr="006D49EB">
        <w:rPr>
          <w:rFonts w:ascii="Book Antiqua" w:eastAsia="宋体" w:hAnsi="Book Antiqua" w:cs="宋体"/>
          <w:sz w:val="24"/>
          <w:szCs w:val="24"/>
          <w:lang w:val="en-US" w:eastAsia="zh-CN"/>
        </w:rPr>
        <w:t>]</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57 . Bangert E, Laimer D, Riedl E, Greisenegger E, Horowitz A, Xu D, </w:t>
      </w:r>
      <w:r w:rsidR="00FB1FE2">
        <w:rPr>
          <w:rFonts w:ascii="Book Antiqua" w:eastAsia="宋体" w:hAnsi="Book Antiqua" w:cs="宋体"/>
          <w:sz w:val="24"/>
          <w:szCs w:val="24"/>
          <w:lang w:val="en-US" w:eastAsia="zh-CN"/>
        </w:rPr>
        <w:t>Kopp</w:t>
      </w:r>
      <w:r w:rsidR="00FB1FE2" w:rsidRPr="00FB1FE2">
        <w:rPr>
          <w:rFonts w:ascii="Book Antiqua" w:eastAsia="宋体" w:hAnsi="Book Antiqua" w:cs="宋体"/>
          <w:sz w:val="24"/>
          <w:szCs w:val="24"/>
          <w:lang w:val="en-US" w:eastAsia="zh-CN"/>
        </w:rPr>
        <w:t xml:space="preserve"> T</w:t>
      </w:r>
      <w:r w:rsidRPr="006D49EB">
        <w:rPr>
          <w:rFonts w:ascii="Book Antiqua" w:eastAsia="宋体" w:hAnsi="Book Antiqua" w:cs="宋体"/>
          <w:sz w:val="24"/>
          <w:szCs w:val="24"/>
          <w:lang w:val="en-US" w:eastAsia="zh-CN"/>
        </w:rPr>
        <w:t xml:space="preserve">. Anti-IL-23p19 (MK-3222): effects on the hallmarks </w:t>
      </w:r>
      <w:r w:rsidR="00FB1FE2">
        <w:rPr>
          <w:rFonts w:ascii="Book Antiqua" w:eastAsia="宋体" w:hAnsi="Book Antiqua" w:cs="宋体"/>
          <w:sz w:val="24"/>
          <w:szCs w:val="24"/>
          <w:lang w:val="en-US" w:eastAsia="zh-CN"/>
        </w:rPr>
        <w:t xml:space="preserve">of inflammation in psoriasis. </w:t>
      </w:r>
      <w:r w:rsidR="00FB1FE2" w:rsidRPr="00FB1FE2">
        <w:rPr>
          <w:rFonts w:ascii="Book Antiqua" w:eastAsia="宋体" w:hAnsi="Book Antiqua" w:cs="宋体"/>
          <w:i/>
          <w:sz w:val="24"/>
          <w:szCs w:val="24"/>
          <w:lang w:val="en-US" w:eastAsia="zh-CN"/>
        </w:rPr>
        <w:t>J Invest Dermatol</w:t>
      </w:r>
      <w:r w:rsidRPr="00FB1FE2">
        <w:rPr>
          <w:rFonts w:ascii="Book Antiqua" w:eastAsia="宋体" w:hAnsi="Book Antiqua" w:cs="宋体"/>
          <w:i/>
          <w:sz w:val="24"/>
          <w:szCs w:val="24"/>
          <w:lang w:val="en-US" w:eastAsia="zh-CN"/>
        </w:rPr>
        <w:t xml:space="preserve"> </w:t>
      </w:r>
      <w:r w:rsidRPr="006D49EB">
        <w:rPr>
          <w:rFonts w:ascii="Book Antiqua" w:eastAsia="宋体" w:hAnsi="Book Antiqua" w:cs="宋体"/>
          <w:sz w:val="24"/>
          <w:szCs w:val="24"/>
          <w:lang w:val="en-US" w:eastAsia="zh-CN"/>
        </w:rPr>
        <w:t>2012;</w:t>
      </w:r>
      <w:r w:rsidR="00FB1FE2">
        <w:rPr>
          <w:rFonts w:ascii="Book Antiqua" w:eastAsia="宋体" w:hAnsi="Book Antiqua" w:cs="宋体" w:hint="eastAsia"/>
          <w:sz w:val="24"/>
          <w:szCs w:val="24"/>
          <w:lang w:val="en-US" w:eastAsia="zh-CN"/>
        </w:rPr>
        <w:t xml:space="preserve"> </w:t>
      </w:r>
      <w:r w:rsidR="00FB1FE2" w:rsidRPr="00FB1FE2">
        <w:rPr>
          <w:rFonts w:ascii="Book Antiqua" w:eastAsia="宋体" w:hAnsi="Book Antiqua" w:cs="宋体" w:hint="eastAsia"/>
          <w:b/>
          <w:sz w:val="24"/>
          <w:szCs w:val="24"/>
          <w:lang w:val="en-US" w:eastAsia="zh-CN"/>
        </w:rPr>
        <w:t>132:</w:t>
      </w:r>
      <w:r w:rsidR="00FB1FE2">
        <w:rPr>
          <w:rFonts w:ascii="Book Antiqua" w:eastAsia="宋体" w:hAnsi="Book Antiqua" w:cs="宋体"/>
          <w:sz w:val="24"/>
          <w:szCs w:val="24"/>
          <w:lang w:val="en-US" w:eastAsia="zh-CN"/>
        </w:rPr>
        <w:t xml:space="preserve"> S50</w:t>
      </w:r>
      <w:r w:rsidR="00FB1FE2">
        <w:rPr>
          <w:rFonts w:ascii="Book Antiqua" w:eastAsia="宋体" w:hAnsi="Book Antiqua" w:cs="宋体"/>
          <w:sz w:val="24"/>
          <w:szCs w:val="24"/>
          <w:lang w:val="en-US" w:eastAsia="zh-CN"/>
        </w:rPr>
        <w:noBreakHyphen/>
        <w:t>S65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58 </w:t>
      </w:r>
      <w:r w:rsidRPr="006D49EB">
        <w:rPr>
          <w:rFonts w:ascii="Book Antiqua" w:eastAsia="宋体" w:hAnsi="Book Antiqua" w:cs="宋体"/>
          <w:b/>
          <w:bCs/>
          <w:sz w:val="24"/>
          <w:szCs w:val="24"/>
          <w:lang w:val="en-US" w:eastAsia="zh-CN"/>
        </w:rPr>
        <w:t>Rommel C</w:t>
      </w:r>
      <w:r w:rsidRPr="006D49EB">
        <w:rPr>
          <w:rFonts w:ascii="Book Antiqua" w:eastAsia="宋体" w:hAnsi="Book Antiqua" w:cs="宋体"/>
          <w:sz w:val="24"/>
          <w:szCs w:val="24"/>
          <w:lang w:val="en-US" w:eastAsia="zh-CN"/>
        </w:rPr>
        <w:t xml:space="preserve">, Camps M, Ji H. PI3K delta and PI3K gamma: partners in crime in inflammation in rheumatoid arthritis and beyond? </w:t>
      </w:r>
      <w:r w:rsidRPr="006D49EB">
        <w:rPr>
          <w:rFonts w:ascii="Book Antiqua" w:eastAsia="宋体" w:hAnsi="Book Antiqua" w:cs="宋体"/>
          <w:i/>
          <w:iCs/>
          <w:sz w:val="24"/>
          <w:szCs w:val="24"/>
          <w:lang w:val="en-US" w:eastAsia="zh-CN"/>
        </w:rPr>
        <w:t>Nat Rev Immunol</w:t>
      </w:r>
      <w:r w:rsidRPr="006D49EB">
        <w:rPr>
          <w:rFonts w:ascii="Book Antiqua" w:eastAsia="宋体" w:hAnsi="Book Antiqua" w:cs="宋体"/>
          <w:sz w:val="24"/>
          <w:szCs w:val="24"/>
          <w:lang w:val="en-US" w:eastAsia="zh-CN"/>
        </w:rPr>
        <w:t xml:space="preserve"> 2007; </w:t>
      </w:r>
      <w:r w:rsidRPr="006D49EB">
        <w:rPr>
          <w:rFonts w:ascii="Book Antiqua" w:eastAsia="宋体" w:hAnsi="Book Antiqua" w:cs="宋体"/>
          <w:b/>
          <w:bCs/>
          <w:sz w:val="24"/>
          <w:szCs w:val="24"/>
          <w:lang w:val="en-US" w:eastAsia="zh-CN"/>
        </w:rPr>
        <w:t>7</w:t>
      </w:r>
      <w:r w:rsidRPr="006D49EB">
        <w:rPr>
          <w:rFonts w:ascii="Book Antiqua" w:eastAsia="宋体" w:hAnsi="Book Antiqua" w:cs="宋体"/>
          <w:sz w:val="24"/>
          <w:szCs w:val="24"/>
          <w:lang w:val="en-US" w:eastAsia="zh-CN"/>
        </w:rPr>
        <w:t>: 191-201 [PMID: 17290298]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1D6422" w:rsidRPr="006D49EB">
        <w:trPr>
          <w:tblCellSpacing w:w="15" w:type="dxa"/>
        </w:trPr>
        <w:tc>
          <w:tcPr>
            <w:tcW w:w="0" w:type="auto"/>
            <w:vAlign w:val="center"/>
            <w:hideMark/>
          </w:tcPr>
          <w:p w:rsidR="001D6422" w:rsidRPr="006D49EB" w:rsidRDefault="001D6422" w:rsidP="006D49EB">
            <w:pPr>
              <w:spacing w:after="0" w:line="360" w:lineRule="auto"/>
              <w:jc w:val="both"/>
              <w:rPr>
                <w:rFonts w:ascii="Book Antiqua" w:hAnsi="Book Antiqua"/>
                <w:sz w:val="24"/>
                <w:szCs w:val="24"/>
              </w:rPr>
            </w:pPr>
            <w:r w:rsidRPr="006D49EB">
              <w:rPr>
                <w:rFonts w:ascii="Book Antiqua" w:hAnsi="Book Antiqua"/>
                <w:sz w:val="24"/>
                <w:szCs w:val="24"/>
                <w:lang w:eastAsia="zh-CN"/>
              </w:rPr>
              <w:t>59</w:t>
            </w:r>
            <w:r w:rsidRPr="006D49EB">
              <w:rPr>
                <w:rFonts w:ascii="Book Antiqua" w:hAnsi="Book Antiqua"/>
                <w:sz w:val="24"/>
                <w:szCs w:val="24"/>
              </w:rPr>
              <w:t xml:space="preserve"> </w:t>
            </w:r>
            <w:r w:rsidRPr="006D49EB">
              <w:rPr>
                <w:rFonts w:ascii="Book Antiqua" w:hAnsi="Book Antiqua"/>
                <w:b/>
                <w:bCs/>
                <w:sz w:val="24"/>
                <w:szCs w:val="24"/>
              </w:rPr>
              <w:t>Camps M</w:t>
            </w:r>
            <w:r w:rsidRPr="006D49EB">
              <w:rPr>
                <w:rFonts w:ascii="Book Antiqua" w:hAnsi="Book Antiqua"/>
                <w:sz w:val="24"/>
                <w:szCs w:val="24"/>
              </w:rPr>
              <w:t>, Rückle T, Ji H, Ardissone V, Rintelen F,</w:t>
            </w:r>
            <w:r w:rsidR="009509ED">
              <w:rPr>
                <w:rFonts w:ascii="Book Antiqua" w:hAnsi="Book Antiqua"/>
                <w:sz w:val="24"/>
                <w:szCs w:val="24"/>
              </w:rPr>
              <w:t xml:space="preserve"> Shaw J, Ferrandi C, Chabert C,</w:t>
            </w:r>
            <w:r w:rsidR="009509ED">
              <w:rPr>
                <w:rFonts w:ascii="Book Antiqua" w:hAnsi="Book Antiqua" w:hint="eastAsia"/>
                <w:sz w:val="24"/>
                <w:szCs w:val="24"/>
                <w:lang w:eastAsia="zh-CN"/>
              </w:rPr>
              <w:t xml:space="preserve"> </w:t>
            </w:r>
            <w:r w:rsidRPr="006D49EB">
              <w:rPr>
                <w:rFonts w:ascii="Book Antiqua" w:hAnsi="Book Antiqua"/>
                <w:sz w:val="24"/>
                <w:szCs w:val="24"/>
              </w:rPr>
              <w:t xml:space="preserve">Gillieron C, Françon B, Martin T, Gretener D, Perrin D, Leroy D, Vitte PA, Hirsch E, Wymann MP, Cirillo R, Schwarz MK, Rommel C. Blockade of PI3Kgamma suppresses joint inflammation and damage in mouse models of rheumatoid arthritis. </w:t>
            </w:r>
            <w:r w:rsidRPr="006D49EB">
              <w:rPr>
                <w:rFonts w:ascii="Book Antiqua" w:hAnsi="Book Antiqua"/>
                <w:i/>
                <w:iCs/>
                <w:sz w:val="24"/>
                <w:szCs w:val="24"/>
              </w:rPr>
              <w:t>Nat Med</w:t>
            </w:r>
            <w:r w:rsidRPr="006D49EB">
              <w:rPr>
                <w:rFonts w:ascii="Book Antiqua" w:hAnsi="Book Antiqua"/>
                <w:sz w:val="24"/>
                <w:szCs w:val="24"/>
              </w:rPr>
              <w:t xml:space="preserve"> 2005; </w:t>
            </w:r>
            <w:r w:rsidRPr="006D49EB">
              <w:rPr>
                <w:rFonts w:ascii="Book Antiqua" w:hAnsi="Book Antiqua"/>
                <w:b/>
                <w:bCs/>
                <w:sz w:val="24"/>
                <w:szCs w:val="24"/>
              </w:rPr>
              <w:t>11</w:t>
            </w:r>
            <w:r w:rsidRPr="006D49EB">
              <w:rPr>
                <w:rFonts w:ascii="Book Antiqua" w:hAnsi="Book Antiqua"/>
                <w:sz w:val="24"/>
                <w:szCs w:val="24"/>
              </w:rPr>
              <w:t>: 936-943 [PMID: 16127437]</w:t>
            </w:r>
          </w:p>
          <w:p w:rsidR="001D6422" w:rsidRPr="006D49EB" w:rsidRDefault="001D6422" w:rsidP="006D49EB">
            <w:pPr>
              <w:spacing w:after="0" w:line="360" w:lineRule="auto"/>
              <w:jc w:val="both"/>
              <w:rPr>
                <w:rFonts w:ascii="Book Antiqua" w:eastAsia="宋体" w:hAnsi="Book Antiqua" w:cs="宋体"/>
                <w:sz w:val="24"/>
                <w:szCs w:val="24"/>
              </w:rPr>
            </w:pPr>
            <w:r w:rsidRPr="006D49EB">
              <w:rPr>
                <w:rFonts w:ascii="Book Antiqua" w:hAnsi="Book Antiqua"/>
                <w:sz w:val="24"/>
                <w:szCs w:val="24"/>
                <w:lang w:eastAsia="zh-CN"/>
              </w:rPr>
              <w:t>60</w:t>
            </w:r>
            <w:r w:rsidRPr="006D49EB">
              <w:rPr>
                <w:rFonts w:ascii="Book Antiqua" w:hAnsi="Book Antiqua"/>
                <w:sz w:val="24"/>
                <w:szCs w:val="24"/>
              </w:rPr>
              <w:t xml:space="preserve"> </w:t>
            </w:r>
            <w:r w:rsidRPr="006D49EB">
              <w:rPr>
                <w:rFonts w:ascii="Book Antiqua" w:hAnsi="Book Antiqua"/>
                <w:b/>
                <w:bCs/>
                <w:sz w:val="24"/>
                <w:szCs w:val="24"/>
              </w:rPr>
              <w:t>Zhang X</w:t>
            </w:r>
            <w:r w:rsidRPr="006D49EB">
              <w:rPr>
                <w:rFonts w:ascii="Book Antiqua" w:hAnsi="Book Antiqua"/>
                <w:sz w:val="24"/>
                <w:szCs w:val="24"/>
              </w:rPr>
              <w:t xml:space="preserve">, Jin J, Peng X, Ramgolam VS, Markovic-Plese S. Simvastatin inhibits IL-17 secretion by targeting multiple IL-17-regulatory cytokines and by inhibiting the expression of IL-17 transcription factor RORC in CD4+ lymphocytes. </w:t>
            </w:r>
            <w:r w:rsidRPr="006D49EB">
              <w:rPr>
                <w:rFonts w:ascii="Book Antiqua" w:hAnsi="Book Antiqua"/>
                <w:i/>
                <w:iCs/>
                <w:sz w:val="24"/>
                <w:szCs w:val="24"/>
              </w:rPr>
              <w:t>J Immunol</w:t>
            </w:r>
            <w:r w:rsidRPr="006D49EB">
              <w:rPr>
                <w:rFonts w:ascii="Book Antiqua" w:hAnsi="Book Antiqua"/>
                <w:sz w:val="24"/>
                <w:szCs w:val="24"/>
              </w:rPr>
              <w:t xml:space="preserve"> 2008; </w:t>
            </w:r>
            <w:r w:rsidRPr="006D49EB">
              <w:rPr>
                <w:rFonts w:ascii="Book Antiqua" w:hAnsi="Book Antiqua"/>
                <w:b/>
                <w:bCs/>
                <w:sz w:val="24"/>
                <w:szCs w:val="24"/>
              </w:rPr>
              <w:lastRenderedPageBreak/>
              <w:t>180</w:t>
            </w:r>
            <w:r w:rsidRPr="006D49EB">
              <w:rPr>
                <w:rFonts w:ascii="Book Antiqua" w:hAnsi="Book Antiqua"/>
                <w:sz w:val="24"/>
                <w:szCs w:val="24"/>
              </w:rPr>
              <w:t>: 6988-6996 [PMID: 18453621]</w:t>
            </w:r>
          </w:p>
        </w:tc>
      </w:tr>
    </w:tbl>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eastAsia="zh-CN"/>
        </w:rPr>
        <w:lastRenderedPageBreak/>
        <w:t xml:space="preserve">61 </w:t>
      </w:r>
      <w:r w:rsidRPr="006D49EB">
        <w:rPr>
          <w:rFonts w:ascii="Book Antiqua" w:eastAsia="宋体" w:hAnsi="Book Antiqua" w:cs="宋体"/>
          <w:b/>
          <w:bCs/>
          <w:sz w:val="24"/>
          <w:szCs w:val="24"/>
          <w:lang w:eastAsia="zh-CN"/>
        </w:rPr>
        <w:t>Solt LA</w:t>
      </w:r>
      <w:r w:rsidRPr="006D49EB">
        <w:rPr>
          <w:rFonts w:ascii="Book Antiqua" w:eastAsia="宋体" w:hAnsi="Book Antiqua" w:cs="宋体"/>
          <w:sz w:val="24"/>
          <w:szCs w:val="24"/>
          <w:lang w:eastAsia="zh-CN"/>
        </w:rPr>
        <w:t>, Kumar N, Nuhant P, Wang Y, Lauer JL, Liu J, Istrate MA, Kamenecka TM, Roush WR, Vidovi</w:t>
      </w:r>
      <w:r w:rsidRPr="006D49EB">
        <w:rPr>
          <w:rFonts w:ascii="Book Antiqua" w:eastAsia="MS Mincho" w:hAnsi="Book Antiqua" w:cs="MS Mincho"/>
          <w:sz w:val="24"/>
          <w:szCs w:val="24"/>
          <w:lang w:eastAsia="zh-CN"/>
        </w:rPr>
        <w:t>ć</w:t>
      </w:r>
      <w:r w:rsidRPr="006D49EB">
        <w:rPr>
          <w:rFonts w:ascii="Book Antiqua" w:eastAsia="宋体" w:hAnsi="Book Antiqua" w:cs="宋体"/>
          <w:sz w:val="24"/>
          <w:szCs w:val="24"/>
          <w:lang w:eastAsia="zh-CN"/>
        </w:rPr>
        <w:t xml:space="preserve"> D, Schürer SC, Xu J, Wagoner G, Drew PD, Griffin PR, Burris TP. </w:t>
      </w:r>
      <w:r w:rsidRPr="006D49EB">
        <w:rPr>
          <w:rFonts w:ascii="Book Antiqua" w:eastAsia="宋体" w:hAnsi="Book Antiqua" w:cs="宋体"/>
          <w:sz w:val="24"/>
          <w:szCs w:val="24"/>
          <w:lang w:val="en-US" w:eastAsia="zh-CN"/>
        </w:rPr>
        <w:t xml:space="preserve">Suppression of TH17 differentiation and autoimmunity by a synthetic ROR ligand. </w:t>
      </w:r>
      <w:r w:rsidRPr="006D49EB">
        <w:rPr>
          <w:rFonts w:ascii="Book Antiqua" w:eastAsia="宋体" w:hAnsi="Book Antiqua" w:cs="宋体"/>
          <w:i/>
          <w:iCs/>
          <w:sz w:val="24"/>
          <w:szCs w:val="24"/>
          <w:lang w:val="en-US" w:eastAsia="zh-CN"/>
        </w:rPr>
        <w:t>Nature</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472</w:t>
      </w:r>
      <w:r w:rsidRPr="006D49EB">
        <w:rPr>
          <w:rFonts w:ascii="Book Antiqua" w:eastAsia="宋体" w:hAnsi="Book Antiqua" w:cs="宋体"/>
          <w:sz w:val="24"/>
          <w:szCs w:val="24"/>
          <w:lang w:val="en-US" w:eastAsia="zh-CN"/>
        </w:rPr>
        <w:t>: 491-494 [PMID: 21499262 DOI: 10.1038/nature10075]</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62 </w:t>
      </w:r>
      <w:r w:rsidRPr="006D49EB">
        <w:rPr>
          <w:rFonts w:ascii="Book Antiqua" w:eastAsia="宋体" w:hAnsi="Book Antiqua" w:cs="宋体"/>
          <w:b/>
          <w:bCs/>
          <w:sz w:val="24"/>
          <w:szCs w:val="24"/>
          <w:lang w:val="en-US" w:eastAsia="zh-CN"/>
        </w:rPr>
        <w:t>Xu T</w:t>
      </w:r>
      <w:r w:rsidRPr="006D49EB">
        <w:rPr>
          <w:rFonts w:ascii="Book Antiqua" w:eastAsia="宋体" w:hAnsi="Book Antiqua" w:cs="宋体"/>
          <w:sz w:val="24"/>
          <w:szCs w:val="24"/>
          <w:lang w:val="en-US" w:eastAsia="zh-CN"/>
        </w:rPr>
        <w:t xml:space="preserve">, Wang X, Zhong B, Nurieva RI, Ding S, Dong C. Ursolic acid suppresses interleukin-17 (IL-17) production by selectively antagonizing the function of RORgamma t protein. </w:t>
      </w:r>
      <w:r w:rsidRPr="006D49EB">
        <w:rPr>
          <w:rFonts w:ascii="Book Antiqua" w:eastAsia="宋体" w:hAnsi="Book Antiqua" w:cs="宋体"/>
          <w:i/>
          <w:iCs/>
          <w:sz w:val="24"/>
          <w:szCs w:val="24"/>
          <w:lang w:val="en-US" w:eastAsia="zh-CN"/>
        </w:rPr>
        <w:t>J Biol Chem</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286</w:t>
      </w:r>
      <w:r w:rsidRPr="006D49EB">
        <w:rPr>
          <w:rFonts w:ascii="Book Antiqua" w:eastAsia="宋体" w:hAnsi="Book Antiqua" w:cs="宋体"/>
          <w:sz w:val="24"/>
          <w:szCs w:val="24"/>
          <w:lang w:val="en-US" w:eastAsia="zh-CN"/>
        </w:rPr>
        <w:t>: 22707-22710 [PMID: 21566134 DOI: 10.1074/jbc.C111.250407]</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63 </w:t>
      </w:r>
      <w:r w:rsidRPr="006D49EB">
        <w:rPr>
          <w:rFonts w:ascii="Book Antiqua" w:eastAsia="宋体" w:hAnsi="Book Antiqua" w:cs="宋体"/>
          <w:b/>
          <w:bCs/>
          <w:sz w:val="24"/>
          <w:szCs w:val="24"/>
          <w:lang w:val="en-US" w:eastAsia="zh-CN"/>
        </w:rPr>
        <w:t>Huh JR</w:t>
      </w:r>
      <w:r w:rsidRPr="006D49EB">
        <w:rPr>
          <w:rFonts w:ascii="Book Antiqua" w:eastAsia="宋体" w:hAnsi="Book Antiqua" w:cs="宋体"/>
          <w:sz w:val="24"/>
          <w:szCs w:val="24"/>
          <w:lang w:val="en-US" w:eastAsia="zh-CN"/>
        </w:rPr>
        <w:t xml:space="preserve">, Leung MW, Huang P, Ryan DA, Krout MR, Malapaka RR, Chow J, Manel N, Ciofani M, Kim SV, Cuesta A, Santori FR, Lafaille JJ, Xu HE, Gin DY, Rastinejad F, Littman DR. Digoxin and its derivatives suppress TH17 cell differentiation by antagonizing RORγt activity. </w:t>
      </w:r>
      <w:r w:rsidRPr="006D49EB">
        <w:rPr>
          <w:rFonts w:ascii="Book Antiqua" w:eastAsia="宋体" w:hAnsi="Book Antiqua" w:cs="宋体"/>
          <w:i/>
          <w:iCs/>
          <w:sz w:val="24"/>
          <w:szCs w:val="24"/>
          <w:lang w:val="en-US" w:eastAsia="zh-CN"/>
        </w:rPr>
        <w:t>Nature</w:t>
      </w:r>
      <w:r w:rsidRPr="006D49EB">
        <w:rPr>
          <w:rFonts w:ascii="Book Antiqua" w:eastAsia="宋体" w:hAnsi="Book Antiqua" w:cs="宋体"/>
          <w:sz w:val="24"/>
          <w:szCs w:val="24"/>
          <w:lang w:val="en-US" w:eastAsia="zh-CN"/>
        </w:rPr>
        <w:t xml:space="preserve"> 2011; </w:t>
      </w:r>
      <w:r w:rsidRPr="006D49EB">
        <w:rPr>
          <w:rFonts w:ascii="Book Antiqua" w:eastAsia="宋体" w:hAnsi="Book Antiqua" w:cs="宋体"/>
          <w:b/>
          <w:bCs/>
          <w:sz w:val="24"/>
          <w:szCs w:val="24"/>
          <w:lang w:val="en-US" w:eastAsia="zh-CN"/>
        </w:rPr>
        <w:t>472</w:t>
      </w:r>
      <w:r w:rsidRPr="006D49EB">
        <w:rPr>
          <w:rFonts w:ascii="Book Antiqua" w:eastAsia="宋体" w:hAnsi="Book Antiqua" w:cs="宋体"/>
          <w:sz w:val="24"/>
          <w:szCs w:val="24"/>
          <w:lang w:val="en-US" w:eastAsia="zh-CN"/>
        </w:rPr>
        <w:t>: 486-490 [PMID: 21441909 DOI: 10.1038/nature09978]</w:t>
      </w:r>
    </w:p>
    <w:p w:rsidR="004E58D7"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64</w:t>
      </w:r>
      <w:r w:rsidR="004E58D7" w:rsidRPr="006D49EB">
        <w:rPr>
          <w:rFonts w:ascii="Book Antiqua" w:hAnsi="Book Antiqua"/>
          <w:b/>
          <w:sz w:val="24"/>
          <w:szCs w:val="24"/>
        </w:rPr>
        <w:t xml:space="preserve"> </w:t>
      </w:r>
      <w:r w:rsidR="004E58D7" w:rsidRPr="006D49EB">
        <w:rPr>
          <w:rFonts w:ascii="Book Antiqua" w:eastAsia="宋体" w:hAnsi="Book Antiqua" w:cs="宋体"/>
          <w:b/>
          <w:sz w:val="24"/>
          <w:szCs w:val="24"/>
          <w:lang w:val="en-US" w:eastAsia="zh-CN"/>
        </w:rPr>
        <w:t>Burmester GR,</w:t>
      </w:r>
      <w:r w:rsidR="004E58D7" w:rsidRPr="006D49EB">
        <w:rPr>
          <w:rFonts w:ascii="Book Antiqua" w:eastAsia="宋体" w:hAnsi="Book Antiqua" w:cs="宋体"/>
          <w:sz w:val="24"/>
          <w:szCs w:val="24"/>
          <w:lang w:val="en-US" w:eastAsia="zh-CN"/>
        </w:rPr>
        <w:t xml:space="preserve"> Blanco R, Charles-Schoeman C, Wollenhaupt J, Zerbini C, Benda B, Gruben D, Wallenstein G, Krishnaswami S, Zwillich SH, Koncz T, Soma K, Bradley J, Mebus C. Tofacitinib (CP-690,550) in combination with methotrexate in patients with active rheumatoid arthritis with an inadequate response to tumour necrosis factor inhibitors: a randomised phase 3 trial. </w:t>
      </w:r>
      <w:r w:rsidR="004E58D7" w:rsidRPr="006D49EB">
        <w:rPr>
          <w:rFonts w:ascii="Book Antiqua" w:eastAsia="宋体" w:hAnsi="Book Antiqua" w:cs="宋体"/>
          <w:i/>
          <w:sz w:val="24"/>
          <w:szCs w:val="24"/>
          <w:lang w:val="en-US" w:eastAsia="zh-CN"/>
        </w:rPr>
        <w:t xml:space="preserve">Lancet </w:t>
      </w:r>
      <w:r w:rsidR="004E58D7" w:rsidRPr="006D49EB">
        <w:rPr>
          <w:rFonts w:ascii="Book Antiqua" w:eastAsia="宋体" w:hAnsi="Book Antiqua" w:cs="宋体"/>
          <w:sz w:val="24"/>
          <w:szCs w:val="24"/>
          <w:lang w:val="en-US" w:eastAsia="zh-CN"/>
        </w:rPr>
        <w:t xml:space="preserve">2013; </w:t>
      </w:r>
      <w:r w:rsidR="004E58D7" w:rsidRPr="006D49EB">
        <w:rPr>
          <w:rFonts w:ascii="Book Antiqua" w:eastAsia="宋体" w:hAnsi="Book Antiqua" w:cs="宋体"/>
          <w:b/>
          <w:sz w:val="24"/>
          <w:szCs w:val="24"/>
          <w:lang w:val="en-US" w:eastAsia="zh-CN"/>
        </w:rPr>
        <w:t xml:space="preserve">381: </w:t>
      </w:r>
      <w:r w:rsidR="004E58D7" w:rsidRPr="006D49EB">
        <w:rPr>
          <w:rFonts w:ascii="Book Antiqua" w:eastAsia="宋体" w:hAnsi="Book Antiqua" w:cs="宋体"/>
          <w:sz w:val="24"/>
          <w:szCs w:val="24"/>
          <w:lang w:val="en-US" w:eastAsia="zh-CN"/>
        </w:rPr>
        <w:t>451-460 [PMID: 23294500]</w:t>
      </w:r>
    </w:p>
    <w:p w:rsidR="002A7B8E"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65</w:t>
      </w:r>
      <w:r w:rsidR="002A7B8E" w:rsidRPr="006D49EB">
        <w:rPr>
          <w:rFonts w:ascii="Book Antiqua" w:hAnsi="Book Antiqua"/>
          <w:b/>
          <w:sz w:val="24"/>
          <w:szCs w:val="24"/>
        </w:rPr>
        <w:t xml:space="preserve"> </w:t>
      </w:r>
      <w:r w:rsidR="002A7B8E" w:rsidRPr="006D49EB">
        <w:rPr>
          <w:rFonts w:ascii="Book Antiqua" w:eastAsia="宋体" w:hAnsi="Book Antiqua" w:cs="宋体"/>
          <w:b/>
          <w:sz w:val="24"/>
          <w:szCs w:val="24"/>
          <w:lang w:val="en-US" w:eastAsia="zh-CN"/>
        </w:rPr>
        <w:t>Genovese MC,</w:t>
      </w:r>
      <w:r w:rsidR="002A7B8E" w:rsidRPr="006D49EB">
        <w:rPr>
          <w:rFonts w:ascii="Book Antiqua" w:eastAsia="宋体" w:hAnsi="Book Antiqua" w:cs="宋体"/>
          <w:sz w:val="24"/>
          <w:szCs w:val="24"/>
          <w:lang w:val="en-US" w:eastAsia="zh-CN"/>
        </w:rPr>
        <w:t xml:space="preserve"> Van den Bosch F, Roberson SA, Bojin S, Biagini IM, Ryan P, Sloan-Lancaster J. LY2439821, a humanized anti-interleukin-17 monoclonal antibody, in the treatment of patients with rheumatoid arthritis: A phase I randomized, double-blind, placebo-controlled, proof-of-concept study. </w:t>
      </w:r>
      <w:r w:rsidR="002A7B8E" w:rsidRPr="006D49EB">
        <w:rPr>
          <w:rFonts w:ascii="Book Antiqua" w:eastAsia="宋体" w:hAnsi="Book Antiqua" w:cs="宋体"/>
          <w:i/>
          <w:sz w:val="24"/>
          <w:szCs w:val="24"/>
          <w:lang w:val="en-US" w:eastAsia="zh-CN"/>
        </w:rPr>
        <w:t>Arthritis Rheum</w:t>
      </w:r>
      <w:r w:rsidR="002A7B8E" w:rsidRPr="006D49EB">
        <w:rPr>
          <w:rFonts w:ascii="Book Antiqua" w:eastAsia="宋体" w:hAnsi="Book Antiqua" w:cs="宋体"/>
          <w:sz w:val="24"/>
          <w:szCs w:val="24"/>
          <w:lang w:val="en-US" w:eastAsia="zh-CN"/>
        </w:rPr>
        <w:t xml:space="preserve"> 2010; </w:t>
      </w:r>
      <w:r w:rsidR="002A7B8E" w:rsidRPr="006D49EB">
        <w:rPr>
          <w:rFonts w:ascii="Book Antiqua" w:eastAsia="宋体" w:hAnsi="Book Antiqua" w:cs="宋体"/>
          <w:b/>
          <w:sz w:val="24"/>
          <w:szCs w:val="24"/>
          <w:lang w:val="en-US" w:eastAsia="zh-CN"/>
        </w:rPr>
        <w:t>62:</w:t>
      </w:r>
      <w:r w:rsidR="002A7B8E" w:rsidRPr="006D49EB">
        <w:rPr>
          <w:rFonts w:ascii="Book Antiqua" w:eastAsia="宋体" w:hAnsi="Book Antiqua" w:cs="宋体"/>
          <w:sz w:val="24"/>
          <w:szCs w:val="24"/>
          <w:lang w:val="en-US" w:eastAsia="zh-CN"/>
        </w:rPr>
        <w:t xml:space="preserve"> 929-939 [PMID: 20131262 DOI: 10.1002/art.27334]</w:t>
      </w:r>
    </w:p>
    <w:p w:rsidR="00143E0A" w:rsidRPr="006D49EB" w:rsidRDefault="00143E0A"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66 </w:t>
      </w:r>
      <w:r w:rsidRPr="006D49EB">
        <w:rPr>
          <w:rFonts w:ascii="Book Antiqua" w:eastAsia="宋体" w:hAnsi="Book Antiqua" w:cs="宋体"/>
          <w:b/>
          <w:bCs/>
          <w:sz w:val="24"/>
          <w:szCs w:val="24"/>
          <w:lang w:val="en-US" w:eastAsia="zh-CN"/>
        </w:rPr>
        <w:t>Patel DD</w:t>
      </w:r>
      <w:r w:rsidRPr="006D49EB">
        <w:rPr>
          <w:rFonts w:ascii="Book Antiqua" w:eastAsia="宋体" w:hAnsi="Book Antiqua" w:cs="宋体"/>
          <w:sz w:val="24"/>
          <w:szCs w:val="24"/>
          <w:lang w:val="en-US" w:eastAsia="zh-CN"/>
        </w:rPr>
        <w:t xml:space="preserve">, Lee DM, Kolbinger F, Antoni C. Effect of IL-17A blockade with secukinumab in autoimmune diseases. </w:t>
      </w:r>
      <w:r w:rsidRPr="006D49EB">
        <w:rPr>
          <w:rFonts w:ascii="Book Antiqua" w:eastAsia="宋体" w:hAnsi="Book Antiqua" w:cs="宋体"/>
          <w:i/>
          <w:iCs/>
          <w:sz w:val="24"/>
          <w:szCs w:val="24"/>
          <w:lang w:val="en-US" w:eastAsia="zh-CN"/>
        </w:rPr>
        <w:t>Ann Rheum Dis</w:t>
      </w:r>
      <w:r w:rsidRPr="006D49EB">
        <w:rPr>
          <w:rFonts w:ascii="Book Antiqua" w:eastAsia="宋体" w:hAnsi="Book Antiqua" w:cs="宋体"/>
          <w:sz w:val="24"/>
          <w:szCs w:val="24"/>
          <w:lang w:val="en-US" w:eastAsia="zh-CN"/>
        </w:rPr>
        <w:t xml:space="preserve"> 2013; </w:t>
      </w:r>
      <w:r w:rsidRPr="006D49EB">
        <w:rPr>
          <w:rFonts w:ascii="Book Antiqua" w:eastAsia="宋体" w:hAnsi="Book Antiqua" w:cs="宋体"/>
          <w:b/>
          <w:bCs/>
          <w:sz w:val="24"/>
          <w:szCs w:val="24"/>
          <w:lang w:val="en-US" w:eastAsia="zh-CN"/>
        </w:rPr>
        <w:t>72 Suppl 2</w:t>
      </w:r>
      <w:r w:rsidRPr="006D49EB">
        <w:rPr>
          <w:rFonts w:ascii="Book Antiqua" w:eastAsia="宋体" w:hAnsi="Book Antiqua" w:cs="宋体"/>
          <w:sz w:val="24"/>
          <w:szCs w:val="24"/>
          <w:lang w:val="en-US" w:eastAsia="zh-CN"/>
        </w:rPr>
        <w:t>: ii116-ii123 [PMID: 23253932 DOI: 10.1136/annrheumdis-2012-202371]</w:t>
      </w:r>
    </w:p>
    <w:p w:rsidR="00143E0A" w:rsidRPr="006D49EB" w:rsidRDefault="004E58D7"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67 http:</w:t>
      </w:r>
      <w:r w:rsidR="00143E0A" w:rsidRPr="006D49EB">
        <w:rPr>
          <w:rFonts w:ascii="Book Antiqua" w:eastAsia="宋体" w:hAnsi="Book Antiqua" w:cs="宋体"/>
          <w:sz w:val="24"/>
          <w:szCs w:val="24"/>
          <w:lang w:val="en-US" w:eastAsia="zh-CN"/>
        </w:rPr>
        <w:t>//www.roche.com/research_and_development/pipeline/roche_pharma_pipeline.htm</w:t>
      </w:r>
    </w:p>
    <w:p w:rsidR="00143E0A" w:rsidRPr="006D49EB" w:rsidRDefault="004E58D7"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lastRenderedPageBreak/>
        <w:t>68</w:t>
      </w:r>
      <w:r w:rsidR="006D49EB">
        <w:rPr>
          <w:rFonts w:ascii="Book Antiqua" w:eastAsia="宋体" w:hAnsi="Book Antiqua" w:cs="宋体"/>
          <w:sz w:val="24"/>
          <w:szCs w:val="24"/>
          <w:lang w:val="en-US" w:eastAsia="zh-CN"/>
        </w:rPr>
        <w:t xml:space="preserve"> </w:t>
      </w:r>
      <w:r w:rsidR="00143E0A" w:rsidRPr="006D49EB">
        <w:rPr>
          <w:rFonts w:ascii="Book Antiqua" w:eastAsia="宋体" w:hAnsi="Book Antiqua" w:cs="宋体"/>
          <w:sz w:val="24"/>
          <w:szCs w:val="24"/>
          <w:lang w:val="en-US" w:eastAsia="zh-CN"/>
        </w:rPr>
        <w:t>http: //www.abbott.com/static/content/microsite/annual_report/2011/21_review4.php</w:t>
      </w:r>
    </w:p>
    <w:p w:rsidR="00143E0A" w:rsidRPr="006D49EB" w:rsidRDefault="004E58D7" w:rsidP="006D49EB">
      <w:pPr>
        <w:spacing w:after="0" w:line="360" w:lineRule="auto"/>
        <w:jc w:val="both"/>
        <w:rPr>
          <w:rFonts w:ascii="Book Antiqua" w:eastAsia="宋体" w:hAnsi="Book Antiqua" w:cs="宋体"/>
          <w:sz w:val="24"/>
          <w:szCs w:val="24"/>
          <w:lang w:val="en-US" w:eastAsia="zh-CN"/>
        </w:rPr>
      </w:pPr>
      <w:r w:rsidRPr="006D49EB">
        <w:rPr>
          <w:rFonts w:ascii="Book Antiqua" w:eastAsia="宋体" w:hAnsi="Book Antiqua" w:cs="宋体"/>
          <w:sz w:val="24"/>
          <w:szCs w:val="24"/>
          <w:lang w:val="en-US" w:eastAsia="zh-CN"/>
        </w:rPr>
        <w:t xml:space="preserve">69 </w:t>
      </w:r>
      <w:r w:rsidR="00143E0A" w:rsidRPr="006D49EB">
        <w:rPr>
          <w:rFonts w:ascii="Book Antiqua" w:eastAsia="宋体" w:hAnsi="Book Antiqua" w:cs="宋体"/>
          <w:sz w:val="24"/>
          <w:szCs w:val="24"/>
          <w:lang w:val="en-US" w:eastAsia="zh-CN"/>
        </w:rPr>
        <w:t>http: //www.pfizer.com/files/research/pipeline/2011_0228/pipeline_2011_0228.pdf</w:t>
      </w:r>
    </w:p>
    <w:p w:rsidR="002A7B8E" w:rsidRPr="006D49EB" w:rsidRDefault="002A7B8E" w:rsidP="006D49EB">
      <w:pPr>
        <w:spacing w:after="0" w:line="360" w:lineRule="auto"/>
        <w:jc w:val="right"/>
        <w:rPr>
          <w:rFonts w:ascii="Book Antiqua" w:hAnsi="Book Antiqua" w:cs="宋体"/>
          <w:sz w:val="24"/>
          <w:szCs w:val="24"/>
          <w:lang w:eastAsia="zh-CN"/>
        </w:rPr>
      </w:pPr>
      <w:r w:rsidRPr="006D49EB">
        <w:rPr>
          <w:rFonts w:ascii="Book Antiqua" w:hAnsi="Book Antiqua" w:cs="宋体"/>
          <w:b/>
          <w:sz w:val="24"/>
          <w:szCs w:val="24"/>
        </w:rPr>
        <w:t>P-Reviewers</w:t>
      </w:r>
      <w:r w:rsidR="006D49EB" w:rsidRPr="006D49EB">
        <w:rPr>
          <w:rFonts w:ascii="Book Antiqua" w:hAnsi="Book Antiqua"/>
          <w:sz w:val="24"/>
          <w:szCs w:val="24"/>
        </w:rPr>
        <w:t xml:space="preserve"> </w:t>
      </w:r>
      <w:r w:rsidR="006D49EB" w:rsidRPr="006D49EB">
        <w:rPr>
          <w:rFonts w:ascii="Book Antiqua" w:hAnsi="Book Antiqua" w:cs="宋体"/>
          <w:sz w:val="24"/>
          <w:szCs w:val="24"/>
        </w:rPr>
        <w:t>Ozaki</w:t>
      </w:r>
      <w:r w:rsidR="006D49EB" w:rsidRPr="006D49EB">
        <w:rPr>
          <w:rFonts w:ascii="Book Antiqua" w:hAnsi="Book Antiqua" w:cs="宋体"/>
          <w:sz w:val="24"/>
          <w:szCs w:val="24"/>
          <w:lang w:eastAsia="zh-CN"/>
        </w:rPr>
        <w:t xml:space="preserve"> </w:t>
      </w:r>
      <w:r w:rsidR="006D49EB" w:rsidRPr="006D49EB">
        <w:rPr>
          <w:rFonts w:ascii="Book Antiqua" w:hAnsi="Book Antiqua" w:cs="宋体"/>
          <w:sz w:val="24"/>
          <w:szCs w:val="24"/>
        </w:rPr>
        <w:t>K,</w:t>
      </w:r>
      <w:r w:rsidR="006D49EB" w:rsidRPr="006D49EB">
        <w:rPr>
          <w:rFonts w:ascii="Book Antiqua" w:hAnsi="Book Antiqua"/>
          <w:sz w:val="24"/>
          <w:szCs w:val="24"/>
        </w:rPr>
        <w:t xml:space="preserve"> </w:t>
      </w:r>
      <w:r w:rsidR="006D49EB" w:rsidRPr="006D49EB">
        <w:rPr>
          <w:rFonts w:ascii="Book Antiqua" w:hAnsi="Book Antiqua" w:cs="宋体"/>
          <w:sz w:val="24"/>
          <w:szCs w:val="24"/>
        </w:rPr>
        <w:t>Ryffel B</w:t>
      </w:r>
    </w:p>
    <w:p w:rsidR="002A7B8E" w:rsidRPr="006D49EB" w:rsidRDefault="002A7B8E" w:rsidP="006D49EB">
      <w:pPr>
        <w:spacing w:after="0" w:line="360" w:lineRule="auto"/>
        <w:jc w:val="right"/>
        <w:rPr>
          <w:rFonts w:ascii="Book Antiqua" w:hAnsi="Book Antiqua" w:cs="宋体"/>
          <w:sz w:val="24"/>
          <w:szCs w:val="24"/>
        </w:rPr>
      </w:pPr>
      <w:r w:rsidRPr="006D49EB">
        <w:rPr>
          <w:rFonts w:ascii="Book Antiqua" w:hAnsi="Book Antiqua" w:cs="宋体"/>
          <w:b/>
          <w:sz w:val="24"/>
          <w:szCs w:val="24"/>
        </w:rPr>
        <w:t>S-Editor</w:t>
      </w:r>
      <w:r w:rsidRPr="006D49EB">
        <w:rPr>
          <w:rFonts w:ascii="Book Antiqua" w:hAnsi="Book Antiqua" w:cs="宋体"/>
          <w:sz w:val="24"/>
          <w:szCs w:val="24"/>
        </w:rPr>
        <w:t xml:space="preserve"> Zhai HH</w:t>
      </w:r>
      <w:r w:rsidRPr="006D49EB">
        <w:rPr>
          <w:rFonts w:ascii="Book Antiqua" w:hAnsi="Book Antiqua" w:cs="宋体"/>
          <w:b/>
          <w:sz w:val="24"/>
          <w:szCs w:val="24"/>
        </w:rPr>
        <w:t xml:space="preserve"> L-Editor E-Edito</w:t>
      </w:r>
      <w:r w:rsidRPr="006D49EB">
        <w:rPr>
          <w:rFonts w:ascii="Book Antiqua" w:hAnsi="Book Antiqua" w:cs="宋体"/>
          <w:sz w:val="24"/>
          <w:szCs w:val="24"/>
        </w:rPr>
        <w:t>r</w:t>
      </w:r>
    </w:p>
    <w:p w:rsidR="002A7B8E" w:rsidRPr="006D49EB" w:rsidRDefault="002A7B8E" w:rsidP="006D49EB">
      <w:pPr>
        <w:spacing w:after="0" w:line="360" w:lineRule="auto"/>
        <w:jc w:val="both"/>
        <w:rPr>
          <w:rFonts w:ascii="Book Antiqua" w:hAnsi="Book Antiqua"/>
          <w:sz w:val="24"/>
          <w:szCs w:val="24"/>
        </w:rPr>
      </w:pPr>
    </w:p>
    <w:p w:rsidR="009C37B1" w:rsidRPr="006D49EB" w:rsidRDefault="009C37B1" w:rsidP="006D49EB">
      <w:pPr>
        <w:pStyle w:val="desc"/>
        <w:spacing w:before="0" w:beforeAutospacing="0" w:after="0" w:afterAutospacing="0" w:line="360" w:lineRule="auto"/>
        <w:ind w:left="567" w:hanging="567"/>
        <w:jc w:val="both"/>
        <w:rPr>
          <w:rFonts w:ascii="Book Antiqua" w:hAnsi="Book Antiqua" w:cs="Arial"/>
        </w:rPr>
      </w:pPr>
    </w:p>
    <w:p w:rsidR="003D3781" w:rsidRPr="006D49EB" w:rsidRDefault="003D3781" w:rsidP="006D49EB">
      <w:pPr>
        <w:pStyle w:val="a7"/>
        <w:spacing w:after="0" w:line="360" w:lineRule="auto"/>
        <w:ind w:left="567" w:hanging="567"/>
        <w:jc w:val="both"/>
        <w:rPr>
          <w:rFonts w:ascii="Book Antiqua" w:hAnsi="Book Antiqua" w:cs="Arial"/>
          <w:sz w:val="24"/>
          <w:szCs w:val="24"/>
        </w:rPr>
      </w:pPr>
      <w:r w:rsidRPr="006D49EB">
        <w:rPr>
          <w:rFonts w:ascii="Book Antiqua" w:hAnsi="Book Antiqua" w:cs="Arial"/>
          <w:sz w:val="24"/>
          <w:szCs w:val="24"/>
        </w:rPr>
        <w:t xml:space="preserve"> </w:t>
      </w:r>
    </w:p>
    <w:p w:rsidR="0035406A" w:rsidRPr="006D49EB" w:rsidRDefault="0035406A" w:rsidP="006D49EB">
      <w:pPr>
        <w:spacing w:after="0" w:line="360" w:lineRule="auto"/>
        <w:jc w:val="both"/>
        <w:rPr>
          <w:rFonts w:ascii="Book Antiqua" w:hAnsi="Book Antiqua"/>
          <w:sz w:val="24"/>
          <w:szCs w:val="24"/>
        </w:rPr>
      </w:pPr>
      <w:r w:rsidRPr="006D49EB">
        <w:rPr>
          <w:rFonts w:ascii="Book Antiqua" w:hAnsi="Book Antiqua"/>
          <w:sz w:val="24"/>
          <w:szCs w:val="24"/>
        </w:rPr>
        <w:br w:type="page"/>
      </w:r>
    </w:p>
    <w:p w:rsidR="0035406A" w:rsidRPr="006D49EB" w:rsidRDefault="0035406A" w:rsidP="006D49EB">
      <w:pPr>
        <w:spacing w:after="0" w:line="360" w:lineRule="auto"/>
        <w:jc w:val="both"/>
        <w:rPr>
          <w:rFonts w:ascii="Book Antiqua" w:hAnsi="Book Antiqua" w:cs="Arial"/>
          <w:b/>
          <w:sz w:val="24"/>
          <w:szCs w:val="24"/>
          <w:lang w:val="en-US"/>
        </w:rPr>
      </w:pPr>
    </w:p>
    <w:p w:rsidR="004E58D7" w:rsidRPr="006D49EB" w:rsidRDefault="0035406A" w:rsidP="006D49EB">
      <w:pPr>
        <w:tabs>
          <w:tab w:val="left" w:pos="1701"/>
        </w:tabs>
        <w:spacing w:after="0" w:line="360" w:lineRule="auto"/>
        <w:jc w:val="both"/>
        <w:rPr>
          <w:rFonts w:ascii="Book Antiqua" w:hAnsi="Book Antiqua" w:cs="Arial"/>
          <w:color w:val="000000" w:themeColor="text1"/>
          <w:sz w:val="24"/>
          <w:szCs w:val="24"/>
          <w:shd w:val="clear" w:color="auto" w:fill="FFFFFF"/>
          <w:lang w:val="en-US" w:eastAsia="zh-CN"/>
        </w:rPr>
      </w:pPr>
      <w:r w:rsidRPr="006D49EB">
        <w:rPr>
          <w:rFonts w:ascii="Book Antiqua" w:hAnsi="Book Antiqua" w:cs="Arial"/>
          <w:b/>
          <w:sz w:val="24"/>
          <w:szCs w:val="24"/>
          <w:lang w:val="en-US"/>
        </w:rPr>
        <w:t xml:space="preserve">Figure </w:t>
      </w:r>
      <w:r w:rsidR="004E58D7" w:rsidRPr="006D49EB">
        <w:rPr>
          <w:rFonts w:ascii="Book Antiqua" w:hAnsi="Book Antiqua" w:cs="Arial"/>
          <w:b/>
          <w:sz w:val="24"/>
          <w:szCs w:val="24"/>
          <w:lang w:val="en-US"/>
        </w:rPr>
        <w:t>1</w:t>
      </w:r>
      <w:r w:rsidRPr="006D49EB">
        <w:rPr>
          <w:rFonts w:ascii="Book Antiqua" w:hAnsi="Book Antiqua" w:cs="Arial"/>
          <w:b/>
          <w:sz w:val="24"/>
          <w:szCs w:val="24"/>
          <w:lang w:val="en-US"/>
        </w:rPr>
        <w:t xml:space="preserve"> Diversity of CD4</w:t>
      </w:r>
      <w:r w:rsidRPr="006D49EB">
        <w:rPr>
          <w:rFonts w:ascii="Book Antiqua" w:hAnsi="Book Antiqua" w:cs="Arial"/>
          <w:b/>
          <w:sz w:val="24"/>
          <w:szCs w:val="24"/>
          <w:vertAlign w:val="superscript"/>
          <w:lang w:val="en-US"/>
        </w:rPr>
        <w:t>+</w:t>
      </w:r>
      <w:r w:rsidRPr="006D49EB">
        <w:rPr>
          <w:rFonts w:ascii="Book Antiqua" w:hAnsi="Book Antiqua" w:cs="Arial"/>
          <w:b/>
          <w:sz w:val="24"/>
          <w:szCs w:val="24"/>
          <w:lang w:val="en-US"/>
        </w:rPr>
        <w:t xml:space="preserve"> T helper cell subsets</w:t>
      </w:r>
      <w:r w:rsidR="004E58D7" w:rsidRPr="006D49EB">
        <w:rPr>
          <w:rFonts w:ascii="Book Antiqua" w:hAnsi="Book Antiqua" w:cs="Arial"/>
          <w:b/>
          <w:sz w:val="24"/>
          <w:szCs w:val="24"/>
          <w:lang w:val="en-US" w:eastAsia="zh-CN"/>
        </w:rPr>
        <w:t>.</w:t>
      </w:r>
      <w:r w:rsidR="002A7B8E" w:rsidRPr="006D49EB">
        <w:rPr>
          <w:rFonts w:ascii="Book Antiqua" w:hAnsi="Book Antiqua" w:cs="Arial"/>
          <w:sz w:val="24"/>
          <w:szCs w:val="24"/>
          <w:lang w:val="en-US"/>
        </w:rPr>
        <w:t xml:space="preserve"> STAT</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Signal transducer and activator of transcription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IL</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Interleukin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TGF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Transforming growth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TNF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Tumor necrosis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w:t>
      </w:r>
      <w:r w:rsidR="002A7B8E" w:rsidRPr="006D49EB">
        <w:rPr>
          <w:rFonts w:ascii="Book Antiqua" w:hAnsi="Book Antiqua" w:cs="Arial"/>
          <w:color w:val="000000" w:themeColor="text1"/>
          <w:sz w:val="24"/>
          <w:szCs w:val="24"/>
          <w:lang w:val="en-US"/>
        </w:rPr>
        <w:t>HIF1</w:t>
      </w:r>
      <w:r w:rsidR="002A7B8E" w:rsidRPr="006D49EB">
        <w:rPr>
          <w:rFonts w:ascii="Book Antiqua" w:hAnsi="Book Antiqua" w:cs="Arial"/>
          <w:sz w:val="24"/>
          <w:szCs w:val="24"/>
          <w:lang w:val="en-US" w:eastAsia="zh-CN"/>
        </w:rPr>
        <w:t>:</w:t>
      </w:r>
      <w:r w:rsidR="009509ED">
        <w:rPr>
          <w:rFonts w:ascii="Book Antiqua" w:hAnsi="Book Antiqua" w:cs="Arial" w:hint="eastAsia"/>
          <w:sz w:val="24"/>
          <w:szCs w:val="24"/>
          <w:lang w:val="en-US" w:eastAsia="zh-CN"/>
        </w:rPr>
        <w:t xml:space="preserve"> </w:t>
      </w:r>
      <w:r w:rsidR="002A7B8E" w:rsidRPr="006D49EB">
        <w:rPr>
          <w:rStyle w:val="highlight"/>
          <w:rFonts w:ascii="Book Antiqua" w:hAnsi="Book Antiqua" w:cs="Arial"/>
          <w:color w:val="000000" w:themeColor="text1"/>
          <w:sz w:val="24"/>
          <w:szCs w:val="24"/>
          <w:shd w:val="clear" w:color="auto" w:fill="FFFFFF"/>
          <w:lang w:val="en-US"/>
        </w:rPr>
        <w:t>Hypoxia-inducible factor 1</w:t>
      </w:r>
      <w:r w:rsidR="002A7B8E" w:rsidRPr="006D49EB">
        <w:rPr>
          <w:rStyle w:val="highlight"/>
          <w:rFonts w:ascii="Book Antiqua" w:hAnsi="Book Antiqua" w:cs="Arial"/>
          <w:color w:val="000000" w:themeColor="text1"/>
          <w:sz w:val="24"/>
          <w:szCs w:val="24"/>
          <w:shd w:val="clear" w:color="auto" w:fill="FFFFFF"/>
          <w:lang w:val="en-US" w:eastAsia="zh-CN"/>
        </w:rPr>
        <w:t>.</w:t>
      </w:r>
      <w:r w:rsidR="002A7B8E" w:rsidRPr="006D49EB">
        <w:rPr>
          <w:rFonts w:ascii="Book Antiqua" w:hAnsi="Book Antiqua" w:cs="Arial"/>
          <w:color w:val="000000" w:themeColor="text1"/>
          <w:sz w:val="24"/>
          <w:szCs w:val="24"/>
          <w:shd w:val="clear" w:color="auto" w:fill="FFFFFF"/>
          <w:lang w:val="en-US"/>
        </w:rPr>
        <w:t xml:space="preserve"> </w:t>
      </w:r>
    </w:p>
    <w:p w:rsidR="002A7B8E" w:rsidRPr="009509ED" w:rsidRDefault="002A7B8E" w:rsidP="006D49EB">
      <w:pPr>
        <w:tabs>
          <w:tab w:val="left" w:pos="1701"/>
        </w:tabs>
        <w:spacing w:after="0" w:line="360" w:lineRule="auto"/>
        <w:jc w:val="both"/>
        <w:rPr>
          <w:rFonts w:ascii="Book Antiqua" w:hAnsi="Book Antiqua" w:cs="Arial"/>
          <w:b/>
          <w:sz w:val="24"/>
          <w:szCs w:val="24"/>
          <w:lang w:val="en-US" w:eastAsia="zh-CN"/>
        </w:rPr>
      </w:pPr>
    </w:p>
    <w:p w:rsidR="002A7B8E" w:rsidRPr="006D49EB" w:rsidRDefault="004E58D7" w:rsidP="006D49EB">
      <w:pPr>
        <w:tabs>
          <w:tab w:val="left" w:pos="1701"/>
        </w:tabs>
        <w:spacing w:after="0" w:line="360" w:lineRule="auto"/>
        <w:jc w:val="both"/>
        <w:rPr>
          <w:rFonts w:ascii="Book Antiqua" w:hAnsi="Book Antiqua" w:cs="Arial"/>
          <w:b/>
          <w:sz w:val="24"/>
          <w:szCs w:val="24"/>
          <w:lang w:val="en-US" w:eastAsia="zh-CN"/>
        </w:rPr>
      </w:pPr>
      <w:r w:rsidRPr="006D49EB">
        <w:rPr>
          <w:rFonts w:ascii="Book Antiqua" w:hAnsi="Book Antiqua" w:cs="Arial"/>
          <w:b/>
          <w:sz w:val="24"/>
          <w:szCs w:val="24"/>
          <w:lang w:val="en-US"/>
        </w:rPr>
        <w:t>Figure 2</w:t>
      </w:r>
      <w:r w:rsidR="0035406A" w:rsidRPr="006D49EB">
        <w:rPr>
          <w:rFonts w:ascii="Book Antiqua" w:hAnsi="Book Antiqua" w:cs="Arial"/>
          <w:b/>
          <w:sz w:val="24"/>
          <w:szCs w:val="24"/>
          <w:lang w:val="en-US"/>
        </w:rPr>
        <w:t xml:space="preserve"> Differentiation of </w:t>
      </w:r>
      <w:r w:rsidR="002A7B8E" w:rsidRPr="006D49EB">
        <w:rPr>
          <w:rFonts w:ascii="Book Antiqua" w:hAnsi="Book Antiqua" w:cs="Arial"/>
          <w:b/>
          <w:sz w:val="24"/>
          <w:szCs w:val="24"/>
          <w:lang w:val="en-US"/>
        </w:rPr>
        <w:t xml:space="preserve">T helper </w:t>
      </w:r>
      <w:r w:rsidR="0035406A" w:rsidRPr="006D49EB">
        <w:rPr>
          <w:rFonts w:ascii="Book Antiqua" w:hAnsi="Book Antiqua" w:cs="Arial"/>
          <w:b/>
          <w:sz w:val="24"/>
          <w:szCs w:val="24"/>
          <w:lang w:val="en-US"/>
        </w:rPr>
        <w:t>17/Treg cell subsets</w:t>
      </w:r>
      <w:r w:rsidRPr="006D49EB">
        <w:rPr>
          <w:rFonts w:ascii="Book Antiqua" w:hAnsi="Book Antiqua" w:cs="Arial"/>
          <w:b/>
          <w:sz w:val="24"/>
          <w:szCs w:val="24"/>
          <w:lang w:val="en-US" w:eastAsia="zh-CN"/>
        </w:rPr>
        <w:t>.</w:t>
      </w:r>
      <w:r w:rsidR="002A7B8E" w:rsidRPr="006D49EB">
        <w:rPr>
          <w:rFonts w:ascii="Book Antiqua" w:hAnsi="Book Antiqua" w:cs="Arial"/>
          <w:sz w:val="24"/>
          <w:szCs w:val="24"/>
          <w:lang w:val="en-US"/>
        </w:rPr>
        <w:t xml:space="preserve"> STAT</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Signal transducer and activator of transcription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IL</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Interleukin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TGF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Transforming growth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TNF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Tumor necrosis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w:t>
      </w:r>
      <w:r w:rsidR="002A7B8E" w:rsidRPr="006D49EB">
        <w:rPr>
          <w:rFonts w:ascii="Book Antiqua" w:hAnsi="Book Antiqua" w:cs="Arial"/>
          <w:color w:val="000000" w:themeColor="text1"/>
          <w:sz w:val="24"/>
          <w:szCs w:val="24"/>
          <w:lang w:val="en-US"/>
        </w:rPr>
        <w:t>HIF1</w:t>
      </w:r>
      <w:r w:rsidR="002A7B8E" w:rsidRPr="006D49EB">
        <w:rPr>
          <w:rFonts w:ascii="Book Antiqua" w:hAnsi="Book Antiqua" w:cs="Arial"/>
          <w:sz w:val="24"/>
          <w:szCs w:val="24"/>
          <w:lang w:val="en-US" w:eastAsia="zh-CN"/>
        </w:rPr>
        <w:t>:</w:t>
      </w:r>
      <w:r w:rsidR="009509ED">
        <w:rPr>
          <w:rFonts w:ascii="Book Antiqua" w:hAnsi="Book Antiqua" w:cs="Arial" w:hint="eastAsia"/>
          <w:sz w:val="24"/>
          <w:szCs w:val="24"/>
          <w:lang w:val="en-US" w:eastAsia="zh-CN"/>
        </w:rPr>
        <w:t xml:space="preserve"> </w:t>
      </w:r>
      <w:r w:rsidR="002A7B8E" w:rsidRPr="006D49EB">
        <w:rPr>
          <w:rStyle w:val="highlight"/>
          <w:rFonts w:ascii="Book Antiqua" w:hAnsi="Book Antiqua" w:cs="Arial"/>
          <w:color w:val="000000" w:themeColor="text1"/>
          <w:sz w:val="24"/>
          <w:szCs w:val="24"/>
          <w:shd w:val="clear" w:color="auto" w:fill="FFFFFF"/>
          <w:lang w:val="en-US"/>
        </w:rPr>
        <w:t>Hypoxia-inducible factor 1</w:t>
      </w:r>
      <w:r w:rsidR="002A7B8E" w:rsidRPr="006D49EB">
        <w:rPr>
          <w:rStyle w:val="highlight"/>
          <w:rFonts w:ascii="Book Antiqua" w:hAnsi="Book Antiqua" w:cs="Arial"/>
          <w:color w:val="000000" w:themeColor="text1"/>
          <w:sz w:val="24"/>
          <w:szCs w:val="24"/>
          <w:shd w:val="clear" w:color="auto" w:fill="FFFFFF"/>
          <w:lang w:val="en-US" w:eastAsia="zh-CN"/>
        </w:rPr>
        <w:t>.</w:t>
      </w:r>
      <w:r w:rsidR="002A7B8E" w:rsidRPr="006D49EB">
        <w:rPr>
          <w:rFonts w:ascii="Book Antiqua" w:hAnsi="Book Antiqua" w:cs="Arial"/>
          <w:color w:val="000000" w:themeColor="text1"/>
          <w:sz w:val="24"/>
          <w:szCs w:val="24"/>
          <w:shd w:val="clear" w:color="auto" w:fill="FFFFFF"/>
          <w:lang w:val="en-US"/>
        </w:rPr>
        <w:t xml:space="preserve"> </w:t>
      </w:r>
    </w:p>
    <w:p w:rsidR="0035406A" w:rsidRPr="006D49EB" w:rsidRDefault="0035406A" w:rsidP="006D49EB">
      <w:pPr>
        <w:tabs>
          <w:tab w:val="left" w:pos="1701"/>
        </w:tabs>
        <w:spacing w:after="0" w:line="360" w:lineRule="auto"/>
        <w:jc w:val="both"/>
        <w:rPr>
          <w:rFonts w:ascii="Book Antiqua" w:hAnsi="Book Antiqua" w:cs="Arial"/>
          <w:b/>
          <w:sz w:val="24"/>
          <w:szCs w:val="24"/>
          <w:lang w:val="en-US" w:eastAsia="zh-CN"/>
        </w:rPr>
      </w:pPr>
    </w:p>
    <w:p w:rsidR="002A7B8E" w:rsidRPr="006D49EB" w:rsidRDefault="0035406A" w:rsidP="006D49EB">
      <w:pPr>
        <w:tabs>
          <w:tab w:val="left" w:pos="1701"/>
        </w:tabs>
        <w:spacing w:after="0" w:line="360" w:lineRule="auto"/>
        <w:jc w:val="both"/>
        <w:rPr>
          <w:rFonts w:ascii="Book Antiqua" w:hAnsi="Book Antiqua" w:cs="Arial"/>
          <w:b/>
          <w:sz w:val="24"/>
          <w:szCs w:val="24"/>
          <w:lang w:val="en-US" w:eastAsia="zh-CN"/>
        </w:rPr>
      </w:pPr>
      <w:r w:rsidRPr="006D49EB">
        <w:rPr>
          <w:rFonts w:ascii="Book Antiqua" w:hAnsi="Book Antiqua" w:cs="Arial"/>
          <w:b/>
          <w:sz w:val="24"/>
          <w:szCs w:val="24"/>
          <w:lang w:val="en-US"/>
        </w:rPr>
        <w:t>Figure 3</w:t>
      </w:r>
      <w:r w:rsidR="002A7B8E" w:rsidRPr="006D49EB">
        <w:rPr>
          <w:rFonts w:ascii="Book Antiqua" w:hAnsi="Book Antiqua" w:cs="Arial"/>
          <w:b/>
          <w:sz w:val="24"/>
          <w:szCs w:val="24"/>
          <w:lang w:val="en-US" w:eastAsia="zh-CN"/>
        </w:rPr>
        <w:t xml:space="preserve"> </w:t>
      </w:r>
      <w:r w:rsidRPr="006D49EB">
        <w:rPr>
          <w:rFonts w:ascii="Book Antiqua" w:hAnsi="Book Antiqua" w:cs="Arial"/>
          <w:b/>
          <w:sz w:val="24"/>
          <w:szCs w:val="24"/>
          <w:lang w:val="en-US"/>
        </w:rPr>
        <w:t xml:space="preserve">Strategies targeting the </w:t>
      </w:r>
      <w:r w:rsidR="002A7B8E" w:rsidRPr="006D49EB">
        <w:rPr>
          <w:rFonts w:ascii="Book Antiqua" w:hAnsi="Book Antiqua" w:cs="Arial"/>
          <w:b/>
          <w:sz w:val="24"/>
          <w:szCs w:val="24"/>
          <w:lang w:val="en-US"/>
        </w:rPr>
        <w:t xml:space="preserve">T helper </w:t>
      </w:r>
      <w:r w:rsidRPr="006D49EB">
        <w:rPr>
          <w:rFonts w:ascii="Book Antiqua" w:hAnsi="Book Antiqua" w:cs="Arial"/>
          <w:b/>
          <w:sz w:val="24"/>
          <w:szCs w:val="24"/>
          <w:lang w:val="en-US"/>
        </w:rPr>
        <w:t>17 pathway</w:t>
      </w:r>
      <w:r w:rsidR="004E58D7" w:rsidRPr="006D49EB">
        <w:rPr>
          <w:rFonts w:ascii="Book Antiqua" w:hAnsi="Book Antiqua" w:cs="Arial"/>
          <w:b/>
          <w:sz w:val="24"/>
          <w:szCs w:val="24"/>
          <w:lang w:val="en-US" w:eastAsia="zh-CN"/>
        </w:rPr>
        <w:t>.</w:t>
      </w:r>
      <w:r w:rsidR="002A7B8E" w:rsidRPr="006D49EB">
        <w:rPr>
          <w:rFonts w:ascii="Book Antiqua" w:hAnsi="Book Antiqua" w:cs="Arial"/>
          <w:sz w:val="24"/>
          <w:szCs w:val="24"/>
          <w:lang w:val="en-US"/>
        </w:rPr>
        <w:t xml:space="preserve"> STAT</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Signal transducer and activator of transcription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IL</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Interleukin</w:t>
      </w:r>
      <w:r w:rsidR="002A7B8E" w:rsidRPr="006D49EB">
        <w:rPr>
          <w:rFonts w:ascii="Book Antiqua" w:hAnsi="Book Antiqua" w:cs="Arial"/>
          <w:sz w:val="24"/>
          <w:szCs w:val="24"/>
          <w:lang w:val="en-US" w:eastAsia="zh-CN"/>
        </w:rPr>
        <w:t xml:space="preserve">; </w:t>
      </w:r>
      <w:r w:rsidR="002A7B8E" w:rsidRPr="006D49EB">
        <w:rPr>
          <w:rFonts w:ascii="Book Antiqua" w:hAnsi="Book Antiqua" w:cs="Arial"/>
          <w:sz w:val="24"/>
          <w:szCs w:val="24"/>
          <w:lang w:val="en-US"/>
        </w:rPr>
        <w:t>TGF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Transforming growth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TNF</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Tumor necrosis factor</w:t>
      </w:r>
      <w:r w:rsidR="002A7B8E" w:rsidRPr="006D49EB">
        <w:rPr>
          <w:rFonts w:ascii="Book Antiqua" w:hAnsi="Book Antiqua" w:cs="Arial"/>
          <w:sz w:val="24"/>
          <w:szCs w:val="24"/>
          <w:lang w:val="en-US" w:eastAsia="zh-CN"/>
        </w:rPr>
        <w:t>;</w:t>
      </w:r>
      <w:r w:rsidR="002A7B8E" w:rsidRPr="006D49EB">
        <w:rPr>
          <w:rFonts w:ascii="Book Antiqua" w:hAnsi="Book Antiqua" w:cs="Arial"/>
          <w:sz w:val="24"/>
          <w:szCs w:val="24"/>
          <w:lang w:val="en-US"/>
        </w:rPr>
        <w:t xml:space="preserve"> </w:t>
      </w:r>
      <w:r w:rsidR="002A7B8E" w:rsidRPr="006D49EB">
        <w:rPr>
          <w:rFonts w:ascii="Book Antiqua" w:hAnsi="Book Antiqua" w:cs="Arial"/>
          <w:color w:val="000000" w:themeColor="text1"/>
          <w:sz w:val="24"/>
          <w:szCs w:val="24"/>
          <w:lang w:val="en-US"/>
        </w:rPr>
        <w:t>HIF1</w:t>
      </w:r>
      <w:r w:rsidR="002A7B8E" w:rsidRPr="006D49EB">
        <w:rPr>
          <w:rFonts w:ascii="Book Antiqua" w:hAnsi="Book Antiqua" w:cs="Arial"/>
          <w:sz w:val="24"/>
          <w:szCs w:val="24"/>
          <w:lang w:val="en-US" w:eastAsia="zh-CN"/>
        </w:rPr>
        <w:t>:</w:t>
      </w:r>
      <w:r w:rsidR="009509ED">
        <w:rPr>
          <w:rFonts w:ascii="Book Antiqua" w:hAnsi="Book Antiqua" w:cs="Arial" w:hint="eastAsia"/>
          <w:sz w:val="24"/>
          <w:szCs w:val="24"/>
          <w:lang w:val="en-US" w:eastAsia="zh-CN"/>
        </w:rPr>
        <w:t xml:space="preserve"> </w:t>
      </w:r>
      <w:r w:rsidR="002A7B8E" w:rsidRPr="006D49EB">
        <w:rPr>
          <w:rStyle w:val="highlight"/>
          <w:rFonts w:ascii="Book Antiqua" w:hAnsi="Book Antiqua" w:cs="Arial"/>
          <w:color w:val="000000" w:themeColor="text1"/>
          <w:sz w:val="24"/>
          <w:szCs w:val="24"/>
          <w:shd w:val="clear" w:color="auto" w:fill="FFFFFF"/>
          <w:lang w:val="en-US"/>
        </w:rPr>
        <w:t>Hypoxia-inducible factor 1</w:t>
      </w:r>
      <w:r w:rsidR="002A7B8E" w:rsidRPr="006D49EB">
        <w:rPr>
          <w:rStyle w:val="highlight"/>
          <w:rFonts w:ascii="Book Antiqua" w:hAnsi="Book Antiqua" w:cs="Arial"/>
          <w:color w:val="000000" w:themeColor="text1"/>
          <w:sz w:val="24"/>
          <w:szCs w:val="24"/>
          <w:shd w:val="clear" w:color="auto" w:fill="FFFFFF"/>
          <w:lang w:val="en-US" w:eastAsia="zh-CN"/>
        </w:rPr>
        <w:t>.</w:t>
      </w:r>
      <w:r w:rsidR="002A7B8E" w:rsidRPr="006D49EB">
        <w:rPr>
          <w:rFonts w:ascii="Book Antiqua" w:hAnsi="Book Antiqua" w:cs="Arial"/>
          <w:color w:val="000000" w:themeColor="text1"/>
          <w:sz w:val="24"/>
          <w:szCs w:val="24"/>
          <w:shd w:val="clear" w:color="auto" w:fill="FFFFFF"/>
          <w:lang w:val="en-US"/>
        </w:rPr>
        <w:t xml:space="preserve"> </w:t>
      </w:r>
    </w:p>
    <w:p w:rsidR="0035406A" w:rsidRPr="006D49EB" w:rsidRDefault="0035406A" w:rsidP="006D49EB">
      <w:pPr>
        <w:tabs>
          <w:tab w:val="left" w:pos="1701"/>
        </w:tabs>
        <w:spacing w:after="0" w:line="360" w:lineRule="auto"/>
        <w:jc w:val="both"/>
        <w:rPr>
          <w:rFonts w:ascii="Book Antiqua" w:hAnsi="Book Antiqua" w:cs="Arial"/>
          <w:b/>
          <w:sz w:val="24"/>
          <w:szCs w:val="24"/>
          <w:lang w:val="en-US" w:eastAsia="zh-CN"/>
        </w:rPr>
      </w:pPr>
    </w:p>
    <w:p w:rsidR="006F7B73" w:rsidRPr="006D49EB" w:rsidRDefault="006F7B73" w:rsidP="006D49EB">
      <w:pPr>
        <w:spacing w:after="0" w:line="360" w:lineRule="auto"/>
        <w:jc w:val="both"/>
        <w:rPr>
          <w:rFonts w:ascii="Book Antiqua" w:hAnsi="Book Antiqua" w:cs="Arial"/>
          <w:sz w:val="24"/>
          <w:szCs w:val="24"/>
          <w:lang w:val="en-US"/>
        </w:rPr>
      </w:pPr>
      <w:r w:rsidRPr="006D49EB">
        <w:rPr>
          <w:rFonts w:ascii="Book Antiqua" w:hAnsi="Book Antiqua" w:cs="Arial"/>
          <w:sz w:val="24"/>
          <w:szCs w:val="24"/>
          <w:lang w:val="en-US"/>
        </w:rPr>
        <w:br w:type="page"/>
      </w:r>
    </w:p>
    <w:bookmarkStart w:id="1" w:name="_MON_1443356822"/>
    <w:bookmarkEnd w:id="1"/>
    <w:p w:rsidR="006F7B73" w:rsidRPr="006D49EB" w:rsidRDefault="000B1C74" w:rsidP="006D49EB">
      <w:pPr>
        <w:pStyle w:val="a7"/>
        <w:spacing w:after="0" w:line="360" w:lineRule="auto"/>
        <w:jc w:val="both"/>
        <w:rPr>
          <w:rFonts w:ascii="Book Antiqua" w:hAnsi="Book Antiqua" w:cs="Arial"/>
          <w:sz w:val="24"/>
          <w:szCs w:val="24"/>
          <w:lang w:val="en-US"/>
        </w:rPr>
      </w:pPr>
      <w:r w:rsidRPr="006D49EB">
        <w:rPr>
          <w:rFonts w:ascii="Book Antiqua" w:hAnsi="Book Antiqua" w:cs="Arial"/>
          <w:sz w:val="24"/>
          <w:szCs w:val="24"/>
        </w:rPr>
        <w:object w:dxaOrig="717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375.75pt" o:ole="">
            <v:imagedata r:id="rId11" o:title=""/>
          </v:shape>
          <o:OLEObject Type="Embed" ProgID="PowerPoint.Show.12" ShapeID="_x0000_i1025" DrawAspect="Content" ObjectID="_1443493572" r:id="rId12"/>
        </w:object>
      </w:r>
    </w:p>
    <w:p w:rsidR="006F7B73" w:rsidRPr="006D49EB" w:rsidRDefault="006F7B73" w:rsidP="006D49EB">
      <w:pPr>
        <w:spacing w:after="0" w:line="360" w:lineRule="auto"/>
        <w:jc w:val="both"/>
        <w:rPr>
          <w:rFonts w:ascii="Book Antiqua" w:hAnsi="Book Antiqua"/>
          <w:sz w:val="24"/>
          <w:szCs w:val="24"/>
          <w:lang w:val="en-US"/>
        </w:rPr>
      </w:pPr>
      <w:r w:rsidRPr="006D49EB">
        <w:rPr>
          <w:rFonts w:ascii="Book Antiqua" w:hAnsi="Book Antiqua"/>
          <w:sz w:val="24"/>
          <w:szCs w:val="24"/>
          <w:lang w:val="en-US"/>
        </w:rPr>
        <w:br w:type="page"/>
      </w:r>
    </w:p>
    <w:p w:rsidR="006F7B73" w:rsidRPr="006D49EB" w:rsidRDefault="006B137F" w:rsidP="006D49EB">
      <w:pPr>
        <w:pStyle w:val="a7"/>
        <w:spacing w:after="0" w:line="360" w:lineRule="auto"/>
        <w:jc w:val="both"/>
        <w:rPr>
          <w:rFonts w:ascii="Book Antiqua" w:hAnsi="Book Antiqua" w:cs="Arial"/>
          <w:sz w:val="24"/>
          <w:szCs w:val="24"/>
          <w:lang w:val="en-US"/>
        </w:rPr>
      </w:pPr>
      <w:r w:rsidRPr="006D49EB">
        <w:rPr>
          <w:rFonts w:ascii="Book Antiqua" w:hAnsi="Book Antiqua" w:cs="Arial"/>
          <w:sz w:val="24"/>
          <w:szCs w:val="24"/>
        </w:rPr>
        <w:object w:dxaOrig="7171" w:dyaOrig="5393">
          <v:shape id="_x0000_i1026" type="#_x0000_t75" style="width:495pt;height:372pt" o:ole="">
            <v:imagedata r:id="rId13" o:title=""/>
          </v:shape>
          <o:OLEObject Type="Embed" ProgID="PowerPoint.Slide.12" ShapeID="_x0000_i1026" DrawAspect="Content" ObjectID="_1443493573" r:id="rId14"/>
        </w:object>
      </w:r>
    </w:p>
    <w:p w:rsidR="006F7B73" w:rsidRPr="006D49EB" w:rsidRDefault="006F7B73" w:rsidP="006D49EB">
      <w:pPr>
        <w:spacing w:after="0" w:line="360" w:lineRule="auto"/>
        <w:jc w:val="both"/>
        <w:rPr>
          <w:rFonts w:ascii="Book Antiqua" w:hAnsi="Book Antiqua"/>
          <w:sz w:val="24"/>
          <w:szCs w:val="24"/>
          <w:lang w:val="en-US"/>
        </w:rPr>
      </w:pPr>
      <w:r w:rsidRPr="006D49EB">
        <w:rPr>
          <w:rFonts w:ascii="Book Antiqua" w:hAnsi="Book Antiqua"/>
          <w:sz w:val="24"/>
          <w:szCs w:val="24"/>
          <w:lang w:val="en-US"/>
        </w:rPr>
        <w:br w:type="page"/>
      </w:r>
    </w:p>
    <w:p w:rsidR="003D3781" w:rsidRPr="006D49EB" w:rsidRDefault="006F7B73" w:rsidP="006D49EB">
      <w:pPr>
        <w:pStyle w:val="a7"/>
        <w:spacing w:after="0" w:line="360" w:lineRule="auto"/>
        <w:jc w:val="both"/>
        <w:rPr>
          <w:rFonts w:ascii="Book Antiqua" w:hAnsi="Book Antiqua" w:cs="Arial"/>
          <w:sz w:val="24"/>
          <w:szCs w:val="24"/>
          <w:lang w:val="en-US"/>
        </w:rPr>
      </w:pPr>
      <w:r w:rsidRPr="006D49EB">
        <w:rPr>
          <w:rFonts w:ascii="Book Antiqua" w:hAnsi="Book Antiqua" w:cs="Arial"/>
          <w:sz w:val="24"/>
          <w:szCs w:val="24"/>
        </w:rPr>
        <w:object w:dxaOrig="7216" w:dyaOrig="5407">
          <v:shape id="_x0000_i1027" type="#_x0000_t75" style="width:486pt;height:363pt" o:ole="">
            <v:imagedata r:id="rId15" o:title=""/>
          </v:shape>
          <o:OLEObject Type="Embed" ProgID="PowerPoint.Slide.12" ShapeID="_x0000_i1027" DrawAspect="Content" ObjectID="_1443493574" r:id="rId16"/>
        </w:object>
      </w:r>
    </w:p>
    <w:sectPr w:rsidR="003D3781" w:rsidRPr="006D49EB" w:rsidSect="00C46E5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27" w:rsidRDefault="00351D27" w:rsidP="00276422">
      <w:pPr>
        <w:spacing w:after="0" w:line="240" w:lineRule="auto"/>
      </w:pPr>
      <w:r>
        <w:separator/>
      </w:r>
    </w:p>
  </w:endnote>
  <w:endnote w:type="continuationSeparator" w:id="0">
    <w:p w:rsidR="00351D27" w:rsidRDefault="00351D27" w:rsidP="0027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47776"/>
      <w:docPartObj>
        <w:docPartGallery w:val="Page Numbers (Bottom of Page)"/>
        <w:docPartUnique/>
      </w:docPartObj>
    </w:sdtPr>
    <w:sdtEndPr/>
    <w:sdtContent>
      <w:p w:rsidR="00143E0A" w:rsidRDefault="001C6E5B">
        <w:pPr>
          <w:pStyle w:val="a6"/>
        </w:pPr>
        <w:r>
          <w:rPr>
            <w:noProof/>
            <w:lang w:val="en-US" w:eastAsia="zh-CN"/>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143E0A" w:rsidRDefault="00143E0A">
                              <w:pPr>
                                <w:jc w:val="center"/>
                              </w:pPr>
                              <w:r>
                                <w:fldChar w:fldCharType="begin"/>
                              </w:r>
                              <w:r>
                                <w:instrText xml:space="preserve"> PAGE    \* MERGEFORMAT </w:instrText>
                              </w:r>
                              <w:r>
                                <w:fldChar w:fldCharType="separate"/>
                              </w:r>
                              <w:r w:rsidR="00642538" w:rsidRPr="00642538">
                                <w:rPr>
                                  <w:noProof/>
                                  <w:sz w:val="16"/>
                                  <w:szCs w:val="16"/>
                                </w:rPr>
                                <w:t>22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rsidR="00143E0A" w:rsidRDefault="00143E0A">
                        <w:pPr>
                          <w:jc w:val="center"/>
                        </w:pPr>
                        <w:r>
                          <w:fldChar w:fldCharType="begin"/>
                        </w:r>
                        <w:r>
                          <w:instrText xml:space="preserve"> PAGE    \* MERGEFORMAT </w:instrText>
                        </w:r>
                        <w:r>
                          <w:fldChar w:fldCharType="separate"/>
                        </w:r>
                        <w:r w:rsidR="00642538" w:rsidRPr="00642538">
                          <w:rPr>
                            <w:noProof/>
                            <w:sz w:val="16"/>
                            <w:szCs w:val="16"/>
                          </w:rPr>
                          <w:t>22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27" w:rsidRDefault="00351D27" w:rsidP="00276422">
      <w:pPr>
        <w:spacing w:after="0" w:line="240" w:lineRule="auto"/>
      </w:pPr>
      <w:r>
        <w:separator/>
      </w:r>
    </w:p>
  </w:footnote>
  <w:footnote w:type="continuationSeparator" w:id="0">
    <w:p w:rsidR="00351D27" w:rsidRDefault="00351D27" w:rsidP="002764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D5A91"/>
    <w:multiLevelType w:val="multilevel"/>
    <w:tmpl w:val="8CDC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A72"/>
    <w:rsid w:val="00000196"/>
    <w:rsid w:val="0000061D"/>
    <w:rsid w:val="00000B69"/>
    <w:rsid w:val="000015F0"/>
    <w:rsid w:val="000020D9"/>
    <w:rsid w:val="00002731"/>
    <w:rsid w:val="000029BB"/>
    <w:rsid w:val="00002F7C"/>
    <w:rsid w:val="00003D43"/>
    <w:rsid w:val="00005672"/>
    <w:rsid w:val="000058D8"/>
    <w:rsid w:val="00010967"/>
    <w:rsid w:val="00011846"/>
    <w:rsid w:val="00011E74"/>
    <w:rsid w:val="0001275D"/>
    <w:rsid w:val="0001296D"/>
    <w:rsid w:val="00012DA5"/>
    <w:rsid w:val="00013E82"/>
    <w:rsid w:val="00015308"/>
    <w:rsid w:val="00017CB6"/>
    <w:rsid w:val="00020625"/>
    <w:rsid w:val="00021686"/>
    <w:rsid w:val="0002198D"/>
    <w:rsid w:val="000221FA"/>
    <w:rsid w:val="000234F4"/>
    <w:rsid w:val="00023832"/>
    <w:rsid w:val="00023A95"/>
    <w:rsid w:val="00024D88"/>
    <w:rsid w:val="0002754D"/>
    <w:rsid w:val="000305FC"/>
    <w:rsid w:val="000309BE"/>
    <w:rsid w:val="000312CB"/>
    <w:rsid w:val="00031A53"/>
    <w:rsid w:val="00032A2B"/>
    <w:rsid w:val="00034066"/>
    <w:rsid w:val="00034DBC"/>
    <w:rsid w:val="0003532A"/>
    <w:rsid w:val="0003557C"/>
    <w:rsid w:val="000356BE"/>
    <w:rsid w:val="00036D26"/>
    <w:rsid w:val="00037204"/>
    <w:rsid w:val="00037E99"/>
    <w:rsid w:val="00040109"/>
    <w:rsid w:val="00040A8C"/>
    <w:rsid w:val="00040FA9"/>
    <w:rsid w:val="00041182"/>
    <w:rsid w:val="00041C22"/>
    <w:rsid w:val="00042C3B"/>
    <w:rsid w:val="0004402D"/>
    <w:rsid w:val="000445C5"/>
    <w:rsid w:val="00045BC4"/>
    <w:rsid w:val="00046509"/>
    <w:rsid w:val="00046B4B"/>
    <w:rsid w:val="000471B5"/>
    <w:rsid w:val="000473CB"/>
    <w:rsid w:val="00047431"/>
    <w:rsid w:val="00047C21"/>
    <w:rsid w:val="000506FF"/>
    <w:rsid w:val="000507D4"/>
    <w:rsid w:val="000519AA"/>
    <w:rsid w:val="00052F42"/>
    <w:rsid w:val="000530C3"/>
    <w:rsid w:val="000535D6"/>
    <w:rsid w:val="00053723"/>
    <w:rsid w:val="00053BFF"/>
    <w:rsid w:val="00054F6B"/>
    <w:rsid w:val="00055C52"/>
    <w:rsid w:val="00056079"/>
    <w:rsid w:val="000560A8"/>
    <w:rsid w:val="00060E59"/>
    <w:rsid w:val="0006291D"/>
    <w:rsid w:val="00063D03"/>
    <w:rsid w:val="00063EAE"/>
    <w:rsid w:val="000647C3"/>
    <w:rsid w:val="00064B11"/>
    <w:rsid w:val="000653D1"/>
    <w:rsid w:val="00065DEE"/>
    <w:rsid w:val="0006607F"/>
    <w:rsid w:val="00066B5E"/>
    <w:rsid w:val="00066FC1"/>
    <w:rsid w:val="00073CD9"/>
    <w:rsid w:val="00074043"/>
    <w:rsid w:val="00074D3B"/>
    <w:rsid w:val="00075B68"/>
    <w:rsid w:val="0007777C"/>
    <w:rsid w:val="00080676"/>
    <w:rsid w:val="00081204"/>
    <w:rsid w:val="00081774"/>
    <w:rsid w:val="00081915"/>
    <w:rsid w:val="00082377"/>
    <w:rsid w:val="000840E7"/>
    <w:rsid w:val="00086164"/>
    <w:rsid w:val="0008706C"/>
    <w:rsid w:val="0009039F"/>
    <w:rsid w:val="0009142C"/>
    <w:rsid w:val="000927CB"/>
    <w:rsid w:val="00093002"/>
    <w:rsid w:val="000938D4"/>
    <w:rsid w:val="00094D96"/>
    <w:rsid w:val="00094F49"/>
    <w:rsid w:val="000953BB"/>
    <w:rsid w:val="00095A5E"/>
    <w:rsid w:val="000967BC"/>
    <w:rsid w:val="000970CF"/>
    <w:rsid w:val="00097F6E"/>
    <w:rsid w:val="000A14FD"/>
    <w:rsid w:val="000A17D1"/>
    <w:rsid w:val="000A27A0"/>
    <w:rsid w:val="000A37A8"/>
    <w:rsid w:val="000A62D9"/>
    <w:rsid w:val="000A62E0"/>
    <w:rsid w:val="000A62F5"/>
    <w:rsid w:val="000B0CC6"/>
    <w:rsid w:val="000B1140"/>
    <w:rsid w:val="000B13BF"/>
    <w:rsid w:val="000B1C74"/>
    <w:rsid w:val="000B3AC9"/>
    <w:rsid w:val="000B4117"/>
    <w:rsid w:val="000B41FE"/>
    <w:rsid w:val="000B450B"/>
    <w:rsid w:val="000B498D"/>
    <w:rsid w:val="000B4DAF"/>
    <w:rsid w:val="000C133D"/>
    <w:rsid w:val="000C2EA6"/>
    <w:rsid w:val="000C3F79"/>
    <w:rsid w:val="000C43B8"/>
    <w:rsid w:val="000C4D2F"/>
    <w:rsid w:val="000C54D3"/>
    <w:rsid w:val="000D23E4"/>
    <w:rsid w:val="000D2F8C"/>
    <w:rsid w:val="000D41B7"/>
    <w:rsid w:val="000D4A71"/>
    <w:rsid w:val="000D5421"/>
    <w:rsid w:val="000D542D"/>
    <w:rsid w:val="000D5B1D"/>
    <w:rsid w:val="000D5C71"/>
    <w:rsid w:val="000D634F"/>
    <w:rsid w:val="000D759E"/>
    <w:rsid w:val="000D7BD3"/>
    <w:rsid w:val="000E024D"/>
    <w:rsid w:val="000E4B09"/>
    <w:rsid w:val="000E4E14"/>
    <w:rsid w:val="000E5DB4"/>
    <w:rsid w:val="000E6F20"/>
    <w:rsid w:val="000F048D"/>
    <w:rsid w:val="000F0603"/>
    <w:rsid w:val="000F1307"/>
    <w:rsid w:val="000F2E77"/>
    <w:rsid w:val="000F30B7"/>
    <w:rsid w:val="000F3787"/>
    <w:rsid w:val="000F398A"/>
    <w:rsid w:val="000F4E6B"/>
    <w:rsid w:val="000F5F9A"/>
    <w:rsid w:val="000F6B67"/>
    <w:rsid w:val="0010044C"/>
    <w:rsid w:val="001008FC"/>
    <w:rsid w:val="00101943"/>
    <w:rsid w:val="001026B5"/>
    <w:rsid w:val="00102CDF"/>
    <w:rsid w:val="00103F37"/>
    <w:rsid w:val="001042C2"/>
    <w:rsid w:val="00105B0B"/>
    <w:rsid w:val="001065E8"/>
    <w:rsid w:val="0010733D"/>
    <w:rsid w:val="00107870"/>
    <w:rsid w:val="00111304"/>
    <w:rsid w:val="00111FB2"/>
    <w:rsid w:val="00112234"/>
    <w:rsid w:val="00113EA3"/>
    <w:rsid w:val="00114270"/>
    <w:rsid w:val="00114C05"/>
    <w:rsid w:val="00114C85"/>
    <w:rsid w:val="0011543A"/>
    <w:rsid w:val="001161BE"/>
    <w:rsid w:val="00117A32"/>
    <w:rsid w:val="001202AB"/>
    <w:rsid w:val="00122A33"/>
    <w:rsid w:val="001241F9"/>
    <w:rsid w:val="00126493"/>
    <w:rsid w:val="00127AB9"/>
    <w:rsid w:val="0013189E"/>
    <w:rsid w:val="00131EC4"/>
    <w:rsid w:val="00132A1A"/>
    <w:rsid w:val="001337C8"/>
    <w:rsid w:val="001347B2"/>
    <w:rsid w:val="00135074"/>
    <w:rsid w:val="00135D2E"/>
    <w:rsid w:val="00136A30"/>
    <w:rsid w:val="00137355"/>
    <w:rsid w:val="00140299"/>
    <w:rsid w:val="00141073"/>
    <w:rsid w:val="00141CDA"/>
    <w:rsid w:val="00142AD4"/>
    <w:rsid w:val="0014359E"/>
    <w:rsid w:val="00143E0A"/>
    <w:rsid w:val="00144D71"/>
    <w:rsid w:val="00144F0B"/>
    <w:rsid w:val="001460C3"/>
    <w:rsid w:val="00146A46"/>
    <w:rsid w:val="00146E44"/>
    <w:rsid w:val="00147849"/>
    <w:rsid w:val="001523D3"/>
    <w:rsid w:val="001539BB"/>
    <w:rsid w:val="0015505B"/>
    <w:rsid w:val="00155AA8"/>
    <w:rsid w:val="001569F4"/>
    <w:rsid w:val="00157DB6"/>
    <w:rsid w:val="001601EA"/>
    <w:rsid w:val="00160B0B"/>
    <w:rsid w:val="00160CCB"/>
    <w:rsid w:val="00161AFC"/>
    <w:rsid w:val="00161B31"/>
    <w:rsid w:val="001623CD"/>
    <w:rsid w:val="0016241B"/>
    <w:rsid w:val="00162E8C"/>
    <w:rsid w:val="0016309C"/>
    <w:rsid w:val="001643C8"/>
    <w:rsid w:val="00167A1F"/>
    <w:rsid w:val="001707BF"/>
    <w:rsid w:val="00170865"/>
    <w:rsid w:val="001710ED"/>
    <w:rsid w:val="0017169E"/>
    <w:rsid w:val="001722B6"/>
    <w:rsid w:val="0017320C"/>
    <w:rsid w:val="0017399F"/>
    <w:rsid w:val="00173A78"/>
    <w:rsid w:val="00173B1C"/>
    <w:rsid w:val="0017700A"/>
    <w:rsid w:val="0017752B"/>
    <w:rsid w:val="00180E7D"/>
    <w:rsid w:val="00181314"/>
    <w:rsid w:val="00181CB9"/>
    <w:rsid w:val="00183152"/>
    <w:rsid w:val="00183762"/>
    <w:rsid w:val="00183945"/>
    <w:rsid w:val="00183B7A"/>
    <w:rsid w:val="00185196"/>
    <w:rsid w:val="0018562E"/>
    <w:rsid w:val="001861C2"/>
    <w:rsid w:val="001861D1"/>
    <w:rsid w:val="00186E4D"/>
    <w:rsid w:val="001879AB"/>
    <w:rsid w:val="00190C74"/>
    <w:rsid w:val="001913A2"/>
    <w:rsid w:val="00192DAF"/>
    <w:rsid w:val="00192E69"/>
    <w:rsid w:val="001931CA"/>
    <w:rsid w:val="001935E7"/>
    <w:rsid w:val="00193BE4"/>
    <w:rsid w:val="00193DFE"/>
    <w:rsid w:val="00193ED0"/>
    <w:rsid w:val="00193F7B"/>
    <w:rsid w:val="00194519"/>
    <w:rsid w:val="001972BB"/>
    <w:rsid w:val="001A0164"/>
    <w:rsid w:val="001A0808"/>
    <w:rsid w:val="001A08F3"/>
    <w:rsid w:val="001A0EB1"/>
    <w:rsid w:val="001A2A37"/>
    <w:rsid w:val="001A34F9"/>
    <w:rsid w:val="001A3EA2"/>
    <w:rsid w:val="001A3F64"/>
    <w:rsid w:val="001A4BA3"/>
    <w:rsid w:val="001A6127"/>
    <w:rsid w:val="001A6C80"/>
    <w:rsid w:val="001A6CD9"/>
    <w:rsid w:val="001A7023"/>
    <w:rsid w:val="001B1679"/>
    <w:rsid w:val="001B23C8"/>
    <w:rsid w:val="001B42CD"/>
    <w:rsid w:val="001B4CA0"/>
    <w:rsid w:val="001B54AC"/>
    <w:rsid w:val="001B6635"/>
    <w:rsid w:val="001B72A2"/>
    <w:rsid w:val="001C0F7F"/>
    <w:rsid w:val="001C3EC3"/>
    <w:rsid w:val="001C3F2E"/>
    <w:rsid w:val="001C4241"/>
    <w:rsid w:val="001C447E"/>
    <w:rsid w:val="001C4C50"/>
    <w:rsid w:val="001C5DEB"/>
    <w:rsid w:val="001C5EA0"/>
    <w:rsid w:val="001C61EF"/>
    <w:rsid w:val="001C6974"/>
    <w:rsid w:val="001C6E5B"/>
    <w:rsid w:val="001C745F"/>
    <w:rsid w:val="001C7B66"/>
    <w:rsid w:val="001C7EB7"/>
    <w:rsid w:val="001D1F47"/>
    <w:rsid w:val="001D256E"/>
    <w:rsid w:val="001D42CF"/>
    <w:rsid w:val="001D595A"/>
    <w:rsid w:val="001D5C95"/>
    <w:rsid w:val="001D5E74"/>
    <w:rsid w:val="001D6422"/>
    <w:rsid w:val="001D69BF"/>
    <w:rsid w:val="001D6C70"/>
    <w:rsid w:val="001E025A"/>
    <w:rsid w:val="001E0501"/>
    <w:rsid w:val="001E0605"/>
    <w:rsid w:val="001E0E13"/>
    <w:rsid w:val="001E1A06"/>
    <w:rsid w:val="001E2555"/>
    <w:rsid w:val="001E2B0B"/>
    <w:rsid w:val="001E2FA8"/>
    <w:rsid w:val="001E308D"/>
    <w:rsid w:val="001E389F"/>
    <w:rsid w:val="001E5EA7"/>
    <w:rsid w:val="001E62E9"/>
    <w:rsid w:val="001E6707"/>
    <w:rsid w:val="001E7BD7"/>
    <w:rsid w:val="001E7BDA"/>
    <w:rsid w:val="001F1394"/>
    <w:rsid w:val="001F17A1"/>
    <w:rsid w:val="001F22AF"/>
    <w:rsid w:val="001F28D4"/>
    <w:rsid w:val="001F3766"/>
    <w:rsid w:val="001F3E8B"/>
    <w:rsid w:val="001F4869"/>
    <w:rsid w:val="001F48AA"/>
    <w:rsid w:val="001F4E54"/>
    <w:rsid w:val="001F6655"/>
    <w:rsid w:val="001F6EAF"/>
    <w:rsid w:val="001F7450"/>
    <w:rsid w:val="001F77AF"/>
    <w:rsid w:val="00200804"/>
    <w:rsid w:val="002049AD"/>
    <w:rsid w:val="00205419"/>
    <w:rsid w:val="00206BB0"/>
    <w:rsid w:val="00212A79"/>
    <w:rsid w:val="00215270"/>
    <w:rsid w:val="00215739"/>
    <w:rsid w:val="00217E35"/>
    <w:rsid w:val="00217E53"/>
    <w:rsid w:val="00220449"/>
    <w:rsid w:val="0022086C"/>
    <w:rsid w:val="00224492"/>
    <w:rsid w:val="00224B8D"/>
    <w:rsid w:val="00224CE8"/>
    <w:rsid w:val="0022625E"/>
    <w:rsid w:val="0022659F"/>
    <w:rsid w:val="00227263"/>
    <w:rsid w:val="00227778"/>
    <w:rsid w:val="002307A0"/>
    <w:rsid w:val="0023192F"/>
    <w:rsid w:val="00231BF0"/>
    <w:rsid w:val="0023343F"/>
    <w:rsid w:val="00233819"/>
    <w:rsid w:val="002341CA"/>
    <w:rsid w:val="002342F3"/>
    <w:rsid w:val="00234BDB"/>
    <w:rsid w:val="00236267"/>
    <w:rsid w:val="00237C6C"/>
    <w:rsid w:val="00237CE7"/>
    <w:rsid w:val="0024128C"/>
    <w:rsid w:val="0024228C"/>
    <w:rsid w:val="002434CF"/>
    <w:rsid w:val="0024459E"/>
    <w:rsid w:val="002447F7"/>
    <w:rsid w:val="00246B64"/>
    <w:rsid w:val="00247002"/>
    <w:rsid w:val="00247606"/>
    <w:rsid w:val="00247A97"/>
    <w:rsid w:val="00247D73"/>
    <w:rsid w:val="00250DAF"/>
    <w:rsid w:val="0025243C"/>
    <w:rsid w:val="002527FD"/>
    <w:rsid w:val="0025545F"/>
    <w:rsid w:val="00257105"/>
    <w:rsid w:val="00266758"/>
    <w:rsid w:val="00270B7A"/>
    <w:rsid w:val="00271370"/>
    <w:rsid w:val="00271D81"/>
    <w:rsid w:val="00273C88"/>
    <w:rsid w:val="002755D5"/>
    <w:rsid w:val="00276422"/>
    <w:rsid w:val="0027667C"/>
    <w:rsid w:val="002769D9"/>
    <w:rsid w:val="00277954"/>
    <w:rsid w:val="002818C2"/>
    <w:rsid w:val="00281A41"/>
    <w:rsid w:val="00283367"/>
    <w:rsid w:val="00284F18"/>
    <w:rsid w:val="002851F6"/>
    <w:rsid w:val="00285E35"/>
    <w:rsid w:val="00287718"/>
    <w:rsid w:val="00291346"/>
    <w:rsid w:val="0029175A"/>
    <w:rsid w:val="00292179"/>
    <w:rsid w:val="002927BD"/>
    <w:rsid w:val="0029372F"/>
    <w:rsid w:val="00294837"/>
    <w:rsid w:val="00295942"/>
    <w:rsid w:val="002963D4"/>
    <w:rsid w:val="00296FBC"/>
    <w:rsid w:val="002A03B0"/>
    <w:rsid w:val="002A0703"/>
    <w:rsid w:val="002A0913"/>
    <w:rsid w:val="002A1025"/>
    <w:rsid w:val="002A1571"/>
    <w:rsid w:val="002A17F6"/>
    <w:rsid w:val="002A1F74"/>
    <w:rsid w:val="002A27BB"/>
    <w:rsid w:val="002A2CA5"/>
    <w:rsid w:val="002A331F"/>
    <w:rsid w:val="002A40E6"/>
    <w:rsid w:val="002A41BD"/>
    <w:rsid w:val="002A5C44"/>
    <w:rsid w:val="002A6674"/>
    <w:rsid w:val="002A7036"/>
    <w:rsid w:val="002A7A5A"/>
    <w:rsid w:val="002A7B8E"/>
    <w:rsid w:val="002B18AE"/>
    <w:rsid w:val="002B2303"/>
    <w:rsid w:val="002B30A7"/>
    <w:rsid w:val="002B30CC"/>
    <w:rsid w:val="002B3381"/>
    <w:rsid w:val="002B6C52"/>
    <w:rsid w:val="002C035E"/>
    <w:rsid w:val="002C376C"/>
    <w:rsid w:val="002C49A5"/>
    <w:rsid w:val="002C6BC6"/>
    <w:rsid w:val="002D0B2F"/>
    <w:rsid w:val="002D0BD1"/>
    <w:rsid w:val="002D0CF2"/>
    <w:rsid w:val="002D1E28"/>
    <w:rsid w:val="002D307D"/>
    <w:rsid w:val="002D3388"/>
    <w:rsid w:val="002D41CA"/>
    <w:rsid w:val="002D41DC"/>
    <w:rsid w:val="002D5614"/>
    <w:rsid w:val="002D5A7E"/>
    <w:rsid w:val="002D672E"/>
    <w:rsid w:val="002E0992"/>
    <w:rsid w:val="002E1E22"/>
    <w:rsid w:val="002E2345"/>
    <w:rsid w:val="002E259C"/>
    <w:rsid w:val="002E2EE4"/>
    <w:rsid w:val="002E317E"/>
    <w:rsid w:val="002E61BB"/>
    <w:rsid w:val="002E79EB"/>
    <w:rsid w:val="002E7BEC"/>
    <w:rsid w:val="002F06EB"/>
    <w:rsid w:val="002F2F2F"/>
    <w:rsid w:val="002F30D9"/>
    <w:rsid w:val="002F438E"/>
    <w:rsid w:val="002F4D66"/>
    <w:rsid w:val="002F61C4"/>
    <w:rsid w:val="002F7579"/>
    <w:rsid w:val="003011B7"/>
    <w:rsid w:val="003016F2"/>
    <w:rsid w:val="003021E9"/>
    <w:rsid w:val="003027CB"/>
    <w:rsid w:val="003035E8"/>
    <w:rsid w:val="0030397E"/>
    <w:rsid w:val="003039A4"/>
    <w:rsid w:val="00304063"/>
    <w:rsid w:val="00304716"/>
    <w:rsid w:val="003048B7"/>
    <w:rsid w:val="00306874"/>
    <w:rsid w:val="003075F3"/>
    <w:rsid w:val="00310086"/>
    <w:rsid w:val="00311D64"/>
    <w:rsid w:val="00313AEF"/>
    <w:rsid w:val="00314CB1"/>
    <w:rsid w:val="00314F1E"/>
    <w:rsid w:val="00315324"/>
    <w:rsid w:val="0031607A"/>
    <w:rsid w:val="00316B52"/>
    <w:rsid w:val="00317F92"/>
    <w:rsid w:val="003203A9"/>
    <w:rsid w:val="0032130E"/>
    <w:rsid w:val="00322F5F"/>
    <w:rsid w:val="00323D80"/>
    <w:rsid w:val="00323E25"/>
    <w:rsid w:val="00324A26"/>
    <w:rsid w:val="00324DF5"/>
    <w:rsid w:val="00324E6E"/>
    <w:rsid w:val="00325642"/>
    <w:rsid w:val="00325FF5"/>
    <w:rsid w:val="0032781D"/>
    <w:rsid w:val="00330A5D"/>
    <w:rsid w:val="00331D27"/>
    <w:rsid w:val="003322A8"/>
    <w:rsid w:val="0033256E"/>
    <w:rsid w:val="003329C1"/>
    <w:rsid w:val="00332E9C"/>
    <w:rsid w:val="003342BE"/>
    <w:rsid w:val="00334552"/>
    <w:rsid w:val="003348D0"/>
    <w:rsid w:val="00334CFE"/>
    <w:rsid w:val="0033504B"/>
    <w:rsid w:val="003353BE"/>
    <w:rsid w:val="003360FD"/>
    <w:rsid w:val="0033679A"/>
    <w:rsid w:val="0033790A"/>
    <w:rsid w:val="0033790D"/>
    <w:rsid w:val="00341C97"/>
    <w:rsid w:val="003433FD"/>
    <w:rsid w:val="003435A6"/>
    <w:rsid w:val="0034364B"/>
    <w:rsid w:val="003438AD"/>
    <w:rsid w:val="00343D73"/>
    <w:rsid w:val="003446CB"/>
    <w:rsid w:val="003454CE"/>
    <w:rsid w:val="0034587F"/>
    <w:rsid w:val="00345A9A"/>
    <w:rsid w:val="00346104"/>
    <w:rsid w:val="00347990"/>
    <w:rsid w:val="00347D79"/>
    <w:rsid w:val="003502C9"/>
    <w:rsid w:val="00351D27"/>
    <w:rsid w:val="00351FD2"/>
    <w:rsid w:val="00352776"/>
    <w:rsid w:val="00353BBF"/>
    <w:rsid w:val="00353F10"/>
    <w:rsid w:val="0035406A"/>
    <w:rsid w:val="00356221"/>
    <w:rsid w:val="0035647C"/>
    <w:rsid w:val="00356506"/>
    <w:rsid w:val="00357195"/>
    <w:rsid w:val="00360FDB"/>
    <w:rsid w:val="00361BB3"/>
    <w:rsid w:val="00361FBE"/>
    <w:rsid w:val="003631AD"/>
    <w:rsid w:val="003635BB"/>
    <w:rsid w:val="003635FA"/>
    <w:rsid w:val="0036427A"/>
    <w:rsid w:val="0036429A"/>
    <w:rsid w:val="00366AC0"/>
    <w:rsid w:val="00370B01"/>
    <w:rsid w:val="00370D55"/>
    <w:rsid w:val="003719AA"/>
    <w:rsid w:val="00371BF0"/>
    <w:rsid w:val="003732C8"/>
    <w:rsid w:val="00373C21"/>
    <w:rsid w:val="003740F8"/>
    <w:rsid w:val="00374B1A"/>
    <w:rsid w:val="00374BF2"/>
    <w:rsid w:val="0037599E"/>
    <w:rsid w:val="00375A30"/>
    <w:rsid w:val="0037634C"/>
    <w:rsid w:val="003764A6"/>
    <w:rsid w:val="003766C8"/>
    <w:rsid w:val="003775D9"/>
    <w:rsid w:val="00380A7E"/>
    <w:rsid w:val="00380C05"/>
    <w:rsid w:val="00381D58"/>
    <w:rsid w:val="00381ECD"/>
    <w:rsid w:val="00382C0F"/>
    <w:rsid w:val="00384870"/>
    <w:rsid w:val="00386DAE"/>
    <w:rsid w:val="003910F1"/>
    <w:rsid w:val="00391390"/>
    <w:rsid w:val="0039271B"/>
    <w:rsid w:val="00392FDA"/>
    <w:rsid w:val="00393B5F"/>
    <w:rsid w:val="00393C4E"/>
    <w:rsid w:val="00393FBF"/>
    <w:rsid w:val="0039504F"/>
    <w:rsid w:val="0039524B"/>
    <w:rsid w:val="00395276"/>
    <w:rsid w:val="00395923"/>
    <w:rsid w:val="00395FBA"/>
    <w:rsid w:val="00396F13"/>
    <w:rsid w:val="00397486"/>
    <w:rsid w:val="00397DAE"/>
    <w:rsid w:val="003A0787"/>
    <w:rsid w:val="003A0972"/>
    <w:rsid w:val="003A2051"/>
    <w:rsid w:val="003A24CF"/>
    <w:rsid w:val="003A26DA"/>
    <w:rsid w:val="003A3831"/>
    <w:rsid w:val="003A3ACB"/>
    <w:rsid w:val="003A3B51"/>
    <w:rsid w:val="003A724C"/>
    <w:rsid w:val="003A7297"/>
    <w:rsid w:val="003A75E8"/>
    <w:rsid w:val="003A7A97"/>
    <w:rsid w:val="003B163D"/>
    <w:rsid w:val="003B23DF"/>
    <w:rsid w:val="003B47AC"/>
    <w:rsid w:val="003B4897"/>
    <w:rsid w:val="003B4B10"/>
    <w:rsid w:val="003B5E8F"/>
    <w:rsid w:val="003B5EB9"/>
    <w:rsid w:val="003B7480"/>
    <w:rsid w:val="003C0D90"/>
    <w:rsid w:val="003C3BE5"/>
    <w:rsid w:val="003C41EF"/>
    <w:rsid w:val="003C46BC"/>
    <w:rsid w:val="003C534C"/>
    <w:rsid w:val="003C558B"/>
    <w:rsid w:val="003C6AB8"/>
    <w:rsid w:val="003C6CAE"/>
    <w:rsid w:val="003D0582"/>
    <w:rsid w:val="003D15C4"/>
    <w:rsid w:val="003D16B5"/>
    <w:rsid w:val="003D2213"/>
    <w:rsid w:val="003D336D"/>
    <w:rsid w:val="003D3781"/>
    <w:rsid w:val="003D4748"/>
    <w:rsid w:val="003D4E94"/>
    <w:rsid w:val="003D6B4A"/>
    <w:rsid w:val="003E0E19"/>
    <w:rsid w:val="003E141F"/>
    <w:rsid w:val="003E1B6B"/>
    <w:rsid w:val="003E1B7B"/>
    <w:rsid w:val="003E40B5"/>
    <w:rsid w:val="003E4B1E"/>
    <w:rsid w:val="003E5792"/>
    <w:rsid w:val="003E57B6"/>
    <w:rsid w:val="003E655D"/>
    <w:rsid w:val="003E6E85"/>
    <w:rsid w:val="003F07D9"/>
    <w:rsid w:val="003F17D1"/>
    <w:rsid w:val="003F1952"/>
    <w:rsid w:val="003F1B6D"/>
    <w:rsid w:val="003F1C23"/>
    <w:rsid w:val="003F23C9"/>
    <w:rsid w:val="003F27BC"/>
    <w:rsid w:val="003F2E54"/>
    <w:rsid w:val="003F3EAB"/>
    <w:rsid w:val="003F3F1B"/>
    <w:rsid w:val="003F43CD"/>
    <w:rsid w:val="003F5126"/>
    <w:rsid w:val="003F6106"/>
    <w:rsid w:val="00400322"/>
    <w:rsid w:val="004015FD"/>
    <w:rsid w:val="00401873"/>
    <w:rsid w:val="00401898"/>
    <w:rsid w:val="004024BD"/>
    <w:rsid w:val="00403B96"/>
    <w:rsid w:val="004049B7"/>
    <w:rsid w:val="00404F6C"/>
    <w:rsid w:val="00405687"/>
    <w:rsid w:val="00405740"/>
    <w:rsid w:val="00406608"/>
    <w:rsid w:val="00406780"/>
    <w:rsid w:val="0041079E"/>
    <w:rsid w:val="00412386"/>
    <w:rsid w:val="00413E0A"/>
    <w:rsid w:val="00415A64"/>
    <w:rsid w:val="00416564"/>
    <w:rsid w:val="0041659E"/>
    <w:rsid w:val="004175E1"/>
    <w:rsid w:val="0041794E"/>
    <w:rsid w:val="00421385"/>
    <w:rsid w:val="00421546"/>
    <w:rsid w:val="004225D3"/>
    <w:rsid w:val="00422DDA"/>
    <w:rsid w:val="00423FD6"/>
    <w:rsid w:val="00425B14"/>
    <w:rsid w:val="00425BF4"/>
    <w:rsid w:val="0042727B"/>
    <w:rsid w:val="00430C13"/>
    <w:rsid w:val="00431355"/>
    <w:rsid w:val="0043253F"/>
    <w:rsid w:val="00432987"/>
    <w:rsid w:val="00433FFF"/>
    <w:rsid w:val="00435441"/>
    <w:rsid w:val="004377D6"/>
    <w:rsid w:val="00440880"/>
    <w:rsid w:val="004419F0"/>
    <w:rsid w:val="0044238E"/>
    <w:rsid w:val="00442CB2"/>
    <w:rsid w:val="00443E72"/>
    <w:rsid w:val="00444E21"/>
    <w:rsid w:val="0044523E"/>
    <w:rsid w:val="0044650F"/>
    <w:rsid w:val="00446E6B"/>
    <w:rsid w:val="004475ED"/>
    <w:rsid w:val="00447C5C"/>
    <w:rsid w:val="004500BF"/>
    <w:rsid w:val="00451AD7"/>
    <w:rsid w:val="004533D5"/>
    <w:rsid w:val="0045364A"/>
    <w:rsid w:val="00453E30"/>
    <w:rsid w:val="00453E75"/>
    <w:rsid w:val="00454562"/>
    <w:rsid w:val="00457B7B"/>
    <w:rsid w:val="004603C5"/>
    <w:rsid w:val="00460AE6"/>
    <w:rsid w:val="00460F6D"/>
    <w:rsid w:val="00461FCC"/>
    <w:rsid w:val="00462FF9"/>
    <w:rsid w:val="00464414"/>
    <w:rsid w:val="00464490"/>
    <w:rsid w:val="0046470B"/>
    <w:rsid w:val="004661C6"/>
    <w:rsid w:val="00466CDA"/>
    <w:rsid w:val="00466D75"/>
    <w:rsid w:val="00466ED5"/>
    <w:rsid w:val="00470BC3"/>
    <w:rsid w:val="004713FD"/>
    <w:rsid w:val="00471BEB"/>
    <w:rsid w:val="00473121"/>
    <w:rsid w:val="00474219"/>
    <w:rsid w:val="004746F0"/>
    <w:rsid w:val="0047626F"/>
    <w:rsid w:val="004827AF"/>
    <w:rsid w:val="00483841"/>
    <w:rsid w:val="00483BE5"/>
    <w:rsid w:val="00483D60"/>
    <w:rsid w:val="00485303"/>
    <w:rsid w:val="0049023E"/>
    <w:rsid w:val="004902CD"/>
    <w:rsid w:val="00490516"/>
    <w:rsid w:val="00490E47"/>
    <w:rsid w:val="00491015"/>
    <w:rsid w:val="00491696"/>
    <w:rsid w:val="004925CE"/>
    <w:rsid w:val="0049306F"/>
    <w:rsid w:val="00493AE3"/>
    <w:rsid w:val="00495B30"/>
    <w:rsid w:val="00495C0C"/>
    <w:rsid w:val="00497148"/>
    <w:rsid w:val="004A01AD"/>
    <w:rsid w:val="004A147A"/>
    <w:rsid w:val="004A1716"/>
    <w:rsid w:val="004A22F8"/>
    <w:rsid w:val="004A41FF"/>
    <w:rsid w:val="004A6198"/>
    <w:rsid w:val="004A6783"/>
    <w:rsid w:val="004B18C1"/>
    <w:rsid w:val="004B18E2"/>
    <w:rsid w:val="004B23F9"/>
    <w:rsid w:val="004B2F7F"/>
    <w:rsid w:val="004B53DD"/>
    <w:rsid w:val="004B5B89"/>
    <w:rsid w:val="004C0D4D"/>
    <w:rsid w:val="004C20D9"/>
    <w:rsid w:val="004C26B4"/>
    <w:rsid w:val="004C77C2"/>
    <w:rsid w:val="004C7F49"/>
    <w:rsid w:val="004D3D09"/>
    <w:rsid w:val="004D4D7C"/>
    <w:rsid w:val="004D53CB"/>
    <w:rsid w:val="004E050B"/>
    <w:rsid w:val="004E074A"/>
    <w:rsid w:val="004E0984"/>
    <w:rsid w:val="004E165C"/>
    <w:rsid w:val="004E1CE9"/>
    <w:rsid w:val="004E208E"/>
    <w:rsid w:val="004E228B"/>
    <w:rsid w:val="004E3C41"/>
    <w:rsid w:val="004E3F97"/>
    <w:rsid w:val="004E5170"/>
    <w:rsid w:val="004E5873"/>
    <w:rsid w:val="004E58D7"/>
    <w:rsid w:val="004F1FBF"/>
    <w:rsid w:val="004F242B"/>
    <w:rsid w:val="004F2896"/>
    <w:rsid w:val="004F2B7F"/>
    <w:rsid w:val="004F343E"/>
    <w:rsid w:val="004F390E"/>
    <w:rsid w:val="004F5829"/>
    <w:rsid w:val="004F77F1"/>
    <w:rsid w:val="004F7FC2"/>
    <w:rsid w:val="005006E0"/>
    <w:rsid w:val="00500EF5"/>
    <w:rsid w:val="00501129"/>
    <w:rsid w:val="005013C8"/>
    <w:rsid w:val="00501B19"/>
    <w:rsid w:val="00502364"/>
    <w:rsid w:val="0050253F"/>
    <w:rsid w:val="00502A1F"/>
    <w:rsid w:val="0050429B"/>
    <w:rsid w:val="00505BAE"/>
    <w:rsid w:val="00505C22"/>
    <w:rsid w:val="00506915"/>
    <w:rsid w:val="00510211"/>
    <w:rsid w:val="00510FAA"/>
    <w:rsid w:val="00511067"/>
    <w:rsid w:val="00511B31"/>
    <w:rsid w:val="005121F1"/>
    <w:rsid w:val="0051369A"/>
    <w:rsid w:val="00514D30"/>
    <w:rsid w:val="00515487"/>
    <w:rsid w:val="005172A6"/>
    <w:rsid w:val="005173FB"/>
    <w:rsid w:val="00517D98"/>
    <w:rsid w:val="005210FE"/>
    <w:rsid w:val="005216ED"/>
    <w:rsid w:val="00523097"/>
    <w:rsid w:val="0052350F"/>
    <w:rsid w:val="00524B16"/>
    <w:rsid w:val="00525CCE"/>
    <w:rsid w:val="00526855"/>
    <w:rsid w:val="00526FA8"/>
    <w:rsid w:val="00526FCD"/>
    <w:rsid w:val="005274AA"/>
    <w:rsid w:val="00527652"/>
    <w:rsid w:val="00531D8B"/>
    <w:rsid w:val="00532803"/>
    <w:rsid w:val="005336EE"/>
    <w:rsid w:val="005348AE"/>
    <w:rsid w:val="005352AB"/>
    <w:rsid w:val="005358C0"/>
    <w:rsid w:val="00536008"/>
    <w:rsid w:val="00540F76"/>
    <w:rsid w:val="0054239D"/>
    <w:rsid w:val="00542463"/>
    <w:rsid w:val="00542FE6"/>
    <w:rsid w:val="0054426C"/>
    <w:rsid w:val="005465F4"/>
    <w:rsid w:val="005467A0"/>
    <w:rsid w:val="00547FE0"/>
    <w:rsid w:val="005504CD"/>
    <w:rsid w:val="00551480"/>
    <w:rsid w:val="00553B8F"/>
    <w:rsid w:val="00554B8D"/>
    <w:rsid w:val="00554DED"/>
    <w:rsid w:val="00557517"/>
    <w:rsid w:val="00561200"/>
    <w:rsid w:val="00561597"/>
    <w:rsid w:val="005652FF"/>
    <w:rsid w:val="00565A8D"/>
    <w:rsid w:val="005664B1"/>
    <w:rsid w:val="0056662D"/>
    <w:rsid w:val="005679B3"/>
    <w:rsid w:val="00572169"/>
    <w:rsid w:val="005724A7"/>
    <w:rsid w:val="0057290B"/>
    <w:rsid w:val="00573D98"/>
    <w:rsid w:val="00573EBF"/>
    <w:rsid w:val="00574EE6"/>
    <w:rsid w:val="005750A6"/>
    <w:rsid w:val="005755F3"/>
    <w:rsid w:val="00575FCE"/>
    <w:rsid w:val="005776C4"/>
    <w:rsid w:val="005818C9"/>
    <w:rsid w:val="00584D58"/>
    <w:rsid w:val="0058651F"/>
    <w:rsid w:val="0058656E"/>
    <w:rsid w:val="0058721F"/>
    <w:rsid w:val="00587585"/>
    <w:rsid w:val="00590530"/>
    <w:rsid w:val="00591122"/>
    <w:rsid w:val="005913F7"/>
    <w:rsid w:val="00592893"/>
    <w:rsid w:val="0059362C"/>
    <w:rsid w:val="0059442B"/>
    <w:rsid w:val="005950CC"/>
    <w:rsid w:val="005968C1"/>
    <w:rsid w:val="005A0974"/>
    <w:rsid w:val="005A0C12"/>
    <w:rsid w:val="005A151C"/>
    <w:rsid w:val="005A2C72"/>
    <w:rsid w:val="005A2FB7"/>
    <w:rsid w:val="005A3242"/>
    <w:rsid w:val="005A3300"/>
    <w:rsid w:val="005A3C36"/>
    <w:rsid w:val="005A44DD"/>
    <w:rsid w:val="005A4B82"/>
    <w:rsid w:val="005A5516"/>
    <w:rsid w:val="005A5584"/>
    <w:rsid w:val="005A6C59"/>
    <w:rsid w:val="005A6CB4"/>
    <w:rsid w:val="005A7A6F"/>
    <w:rsid w:val="005B3583"/>
    <w:rsid w:val="005B39D2"/>
    <w:rsid w:val="005B46FC"/>
    <w:rsid w:val="005B49B5"/>
    <w:rsid w:val="005B4EAE"/>
    <w:rsid w:val="005B663E"/>
    <w:rsid w:val="005B6825"/>
    <w:rsid w:val="005B78AD"/>
    <w:rsid w:val="005C12A3"/>
    <w:rsid w:val="005C1D7C"/>
    <w:rsid w:val="005C37D7"/>
    <w:rsid w:val="005C54FB"/>
    <w:rsid w:val="005D576F"/>
    <w:rsid w:val="005D6A3F"/>
    <w:rsid w:val="005D6F96"/>
    <w:rsid w:val="005E06F7"/>
    <w:rsid w:val="005E0D12"/>
    <w:rsid w:val="005E0F16"/>
    <w:rsid w:val="005E16F0"/>
    <w:rsid w:val="005E18C5"/>
    <w:rsid w:val="005E4502"/>
    <w:rsid w:val="005E5D69"/>
    <w:rsid w:val="005E6492"/>
    <w:rsid w:val="005E6691"/>
    <w:rsid w:val="005E6C0F"/>
    <w:rsid w:val="005E7418"/>
    <w:rsid w:val="005F03C2"/>
    <w:rsid w:val="005F353E"/>
    <w:rsid w:val="005F3F26"/>
    <w:rsid w:val="005F6571"/>
    <w:rsid w:val="005F7ECF"/>
    <w:rsid w:val="00600AA2"/>
    <w:rsid w:val="00600EB7"/>
    <w:rsid w:val="00602491"/>
    <w:rsid w:val="0060279A"/>
    <w:rsid w:val="00602902"/>
    <w:rsid w:val="00604E23"/>
    <w:rsid w:val="00605341"/>
    <w:rsid w:val="006054B3"/>
    <w:rsid w:val="0060556E"/>
    <w:rsid w:val="00605A51"/>
    <w:rsid w:val="0060608A"/>
    <w:rsid w:val="0060668B"/>
    <w:rsid w:val="006112DD"/>
    <w:rsid w:val="006130EC"/>
    <w:rsid w:val="006134D0"/>
    <w:rsid w:val="0061510B"/>
    <w:rsid w:val="0061592A"/>
    <w:rsid w:val="00615F76"/>
    <w:rsid w:val="00616797"/>
    <w:rsid w:val="00616A46"/>
    <w:rsid w:val="00616B7D"/>
    <w:rsid w:val="006172C3"/>
    <w:rsid w:val="00621FEC"/>
    <w:rsid w:val="00622C14"/>
    <w:rsid w:val="0062303E"/>
    <w:rsid w:val="00623F32"/>
    <w:rsid w:val="006259D3"/>
    <w:rsid w:val="00625ADC"/>
    <w:rsid w:val="00625C3A"/>
    <w:rsid w:val="00625C68"/>
    <w:rsid w:val="00625D96"/>
    <w:rsid w:val="00625DA8"/>
    <w:rsid w:val="00625E32"/>
    <w:rsid w:val="0062692D"/>
    <w:rsid w:val="006271F2"/>
    <w:rsid w:val="006273A8"/>
    <w:rsid w:val="006275F4"/>
    <w:rsid w:val="0063174B"/>
    <w:rsid w:val="00633522"/>
    <w:rsid w:val="00637477"/>
    <w:rsid w:val="00640FD5"/>
    <w:rsid w:val="00641321"/>
    <w:rsid w:val="006422B2"/>
    <w:rsid w:val="00642538"/>
    <w:rsid w:val="00642824"/>
    <w:rsid w:val="006431C7"/>
    <w:rsid w:val="006434B4"/>
    <w:rsid w:val="006441E3"/>
    <w:rsid w:val="00644200"/>
    <w:rsid w:val="0064605A"/>
    <w:rsid w:val="00647241"/>
    <w:rsid w:val="006478D9"/>
    <w:rsid w:val="006507B1"/>
    <w:rsid w:val="00650DF4"/>
    <w:rsid w:val="00651062"/>
    <w:rsid w:val="006516BD"/>
    <w:rsid w:val="00651BBF"/>
    <w:rsid w:val="00653039"/>
    <w:rsid w:val="0065339D"/>
    <w:rsid w:val="00654657"/>
    <w:rsid w:val="00654B3E"/>
    <w:rsid w:val="00662D07"/>
    <w:rsid w:val="006631C6"/>
    <w:rsid w:val="00663B18"/>
    <w:rsid w:val="00666A93"/>
    <w:rsid w:val="00670742"/>
    <w:rsid w:val="006715AD"/>
    <w:rsid w:val="00671857"/>
    <w:rsid w:val="00672375"/>
    <w:rsid w:val="00676266"/>
    <w:rsid w:val="0067654C"/>
    <w:rsid w:val="00676A1C"/>
    <w:rsid w:val="00676F35"/>
    <w:rsid w:val="00677844"/>
    <w:rsid w:val="0068088E"/>
    <w:rsid w:val="00682A07"/>
    <w:rsid w:val="0068473C"/>
    <w:rsid w:val="00686508"/>
    <w:rsid w:val="00687197"/>
    <w:rsid w:val="00687A41"/>
    <w:rsid w:val="00690177"/>
    <w:rsid w:val="00690686"/>
    <w:rsid w:val="00690A82"/>
    <w:rsid w:val="0069218D"/>
    <w:rsid w:val="006923BC"/>
    <w:rsid w:val="006927C0"/>
    <w:rsid w:val="00694088"/>
    <w:rsid w:val="0069417A"/>
    <w:rsid w:val="00695A21"/>
    <w:rsid w:val="006A03F8"/>
    <w:rsid w:val="006A1809"/>
    <w:rsid w:val="006A2EED"/>
    <w:rsid w:val="006A43E9"/>
    <w:rsid w:val="006A4654"/>
    <w:rsid w:val="006A5637"/>
    <w:rsid w:val="006A6329"/>
    <w:rsid w:val="006A695D"/>
    <w:rsid w:val="006A769D"/>
    <w:rsid w:val="006B06ED"/>
    <w:rsid w:val="006B0B70"/>
    <w:rsid w:val="006B0D13"/>
    <w:rsid w:val="006B137F"/>
    <w:rsid w:val="006B1ACF"/>
    <w:rsid w:val="006B1FB4"/>
    <w:rsid w:val="006B2C49"/>
    <w:rsid w:val="006B3D51"/>
    <w:rsid w:val="006B5083"/>
    <w:rsid w:val="006C024A"/>
    <w:rsid w:val="006C0530"/>
    <w:rsid w:val="006C0BF0"/>
    <w:rsid w:val="006C2BE7"/>
    <w:rsid w:val="006C3FC6"/>
    <w:rsid w:val="006C4441"/>
    <w:rsid w:val="006C4A9B"/>
    <w:rsid w:val="006C50AC"/>
    <w:rsid w:val="006C5174"/>
    <w:rsid w:val="006C5443"/>
    <w:rsid w:val="006C6A56"/>
    <w:rsid w:val="006C6CAA"/>
    <w:rsid w:val="006C6D30"/>
    <w:rsid w:val="006C6F5F"/>
    <w:rsid w:val="006C7DBD"/>
    <w:rsid w:val="006D03B1"/>
    <w:rsid w:val="006D0A9E"/>
    <w:rsid w:val="006D0E21"/>
    <w:rsid w:val="006D23FD"/>
    <w:rsid w:val="006D2BCD"/>
    <w:rsid w:val="006D3FE9"/>
    <w:rsid w:val="006D40FE"/>
    <w:rsid w:val="006D49EB"/>
    <w:rsid w:val="006D4E48"/>
    <w:rsid w:val="006D6B87"/>
    <w:rsid w:val="006E2465"/>
    <w:rsid w:val="006E3DF2"/>
    <w:rsid w:val="006E565D"/>
    <w:rsid w:val="006E580C"/>
    <w:rsid w:val="006E6F55"/>
    <w:rsid w:val="006E7BE0"/>
    <w:rsid w:val="006F0B93"/>
    <w:rsid w:val="006F1267"/>
    <w:rsid w:val="006F27CC"/>
    <w:rsid w:val="006F59D9"/>
    <w:rsid w:val="006F7B73"/>
    <w:rsid w:val="00700696"/>
    <w:rsid w:val="00700DE7"/>
    <w:rsid w:val="00701030"/>
    <w:rsid w:val="00701D61"/>
    <w:rsid w:val="00701E5A"/>
    <w:rsid w:val="00703516"/>
    <w:rsid w:val="007056D6"/>
    <w:rsid w:val="00706085"/>
    <w:rsid w:val="00707258"/>
    <w:rsid w:val="007079A4"/>
    <w:rsid w:val="0071113C"/>
    <w:rsid w:val="00711A37"/>
    <w:rsid w:val="00712779"/>
    <w:rsid w:val="00712977"/>
    <w:rsid w:val="00712CC0"/>
    <w:rsid w:val="00712FC2"/>
    <w:rsid w:val="00713884"/>
    <w:rsid w:val="00714154"/>
    <w:rsid w:val="00714702"/>
    <w:rsid w:val="00716868"/>
    <w:rsid w:val="00716ECF"/>
    <w:rsid w:val="00717078"/>
    <w:rsid w:val="007177E4"/>
    <w:rsid w:val="00720481"/>
    <w:rsid w:val="007209E1"/>
    <w:rsid w:val="00720A55"/>
    <w:rsid w:val="0072487C"/>
    <w:rsid w:val="00727D40"/>
    <w:rsid w:val="00730F16"/>
    <w:rsid w:val="007321D2"/>
    <w:rsid w:val="00732B50"/>
    <w:rsid w:val="00734C04"/>
    <w:rsid w:val="00735339"/>
    <w:rsid w:val="007357AF"/>
    <w:rsid w:val="00735D5F"/>
    <w:rsid w:val="00735FC5"/>
    <w:rsid w:val="00736E79"/>
    <w:rsid w:val="007372BF"/>
    <w:rsid w:val="007403B1"/>
    <w:rsid w:val="00740A2C"/>
    <w:rsid w:val="00742061"/>
    <w:rsid w:val="00742988"/>
    <w:rsid w:val="00742DAD"/>
    <w:rsid w:val="00743FCD"/>
    <w:rsid w:val="00744A50"/>
    <w:rsid w:val="007455BF"/>
    <w:rsid w:val="00746180"/>
    <w:rsid w:val="00746A1E"/>
    <w:rsid w:val="007472CB"/>
    <w:rsid w:val="00747C4F"/>
    <w:rsid w:val="00747DBF"/>
    <w:rsid w:val="00750F4E"/>
    <w:rsid w:val="00751130"/>
    <w:rsid w:val="007534AC"/>
    <w:rsid w:val="007557DC"/>
    <w:rsid w:val="0075596E"/>
    <w:rsid w:val="0075632F"/>
    <w:rsid w:val="007571FA"/>
    <w:rsid w:val="007579BB"/>
    <w:rsid w:val="00760B09"/>
    <w:rsid w:val="00761730"/>
    <w:rsid w:val="0076225F"/>
    <w:rsid w:val="0076287B"/>
    <w:rsid w:val="00762EFF"/>
    <w:rsid w:val="0076338D"/>
    <w:rsid w:val="007633FE"/>
    <w:rsid w:val="00764560"/>
    <w:rsid w:val="007648EC"/>
    <w:rsid w:val="00764F6E"/>
    <w:rsid w:val="00765F2F"/>
    <w:rsid w:val="007667A2"/>
    <w:rsid w:val="0077362B"/>
    <w:rsid w:val="00773BA6"/>
    <w:rsid w:val="00774021"/>
    <w:rsid w:val="007747C1"/>
    <w:rsid w:val="00775456"/>
    <w:rsid w:val="007761F8"/>
    <w:rsid w:val="007806E4"/>
    <w:rsid w:val="00782591"/>
    <w:rsid w:val="00783898"/>
    <w:rsid w:val="00783DFB"/>
    <w:rsid w:val="00784D7F"/>
    <w:rsid w:val="00784DE0"/>
    <w:rsid w:val="0078534F"/>
    <w:rsid w:val="00786212"/>
    <w:rsid w:val="00787063"/>
    <w:rsid w:val="00787409"/>
    <w:rsid w:val="007877DE"/>
    <w:rsid w:val="0079002D"/>
    <w:rsid w:val="007905FC"/>
    <w:rsid w:val="007919CF"/>
    <w:rsid w:val="007927DE"/>
    <w:rsid w:val="007927F7"/>
    <w:rsid w:val="007937AA"/>
    <w:rsid w:val="00793B6B"/>
    <w:rsid w:val="00794C9A"/>
    <w:rsid w:val="00795B5E"/>
    <w:rsid w:val="00797E4F"/>
    <w:rsid w:val="007A127E"/>
    <w:rsid w:val="007A24B4"/>
    <w:rsid w:val="007A24DE"/>
    <w:rsid w:val="007A309C"/>
    <w:rsid w:val="007A4648"/>
    <w:rsid w:val="007A4656"/>
    <w:rsid w:val="007A623D"/>
    <w:rsid w:val="007A64BB"/>
    <w:rsid w:val="007A6672"/>
    <w:rsid w:val="007A6FF9"/>
    <w:rsid w:val="007B0007"/>
    <w:rsid w:val="007B0E8E"/>
    <w:rsid w:val="007B1440"/>
    <w:rsid w:val="007B192F"/>
    <w:rsid w:val="007B2293"/>
    <w:rsid w:val="007B22A1"/>
    <w:rsid w:val="007B266E"/>
    <w:rsid w:val="007B31B8"/>
    <w:rsid w:val="007B3F18"/>
    <w:rsid w:val="007B4962"/>
    <w:rsid w:val="007B50ED"/>
    <w:rsid w:val="007B56B2"/>
    <w:rsid w:val="007B5B72"/>
    <w:rsid w:val="007B5F9D"/>
    <w:rsid w:val="007B6A97"/>
    <w:rsid w:val="007B78B5"/>
    <w:rsid w:val="007C028D"/>
    <w:rsid w:val="007C18BE"/>
    <w:rsid w:val="007C3766"/>
    <w:rsid w:val="007C3A75"/>
    <w:rsid w:val="007C3EFE"/>
    <w:rsid w:val="007C47B2"/>
    <w:rsid w:val="007C6D09"/>
    <w:rsid w:val="007C712E"/>
    <w:rsid w:val="007C79B3"/>
    <w:rsid w:val="007C79D8"/>
    <w:rsid w:val="007C7C64"/>
    <w:rsid w:val="007D2220"/>
    <w:rsid w:val="007D30C6"/>
    <w:rsid w:val="007D42AC"/>
    <w:rsid w:val="007D4B73"/>
    <w:rsid w:val="007D5037"/>
    <w:rsid w:val="007D5A0A"/>
    <w:rsid w:val="007E0C31"/>
    <w:rsid w:val="007E167F"/>
    <w:rsid w:val="007E23B9"/>
    <w:rsid w:val="007E259A"/>
    <w:rsid w:val="007E2B26"/>
    <w:rsid w:val="007E33D2"/>
    <w:rsid w:val="007E3B7D"/>
    <w:rsid w:val="007E540A"/>
    <w:rsid w:val="007E5B69"/>
    <w:rsid w:val="007E6CB6"/>
    <w:rsid w:val="007E6F2E"/>
    <w:rsid w:val="007E7A8F"/>
    <w:rsid w:val="007F02BF"/>
    <w:rsid w:val="007F0433"/>
    <w:rsid w:val="007F0A8D"/>
    <w:rsid w:val="007F0D6A"/>
    <w:rsid w:val="007F21E3"/>
    <w:rsid w:val="007F2F94"/>
    <w:rsid w:val="007F62E9"/>
    <w:rsid w:val="007F6F2C"/>
    <w:rsid w:val="007F75CB"/>
    <w:rsid w:val="007F76AD"/>
    <w:rsid w:val="007F77C9"/>
    <w:rsid w:val="007F7B55"/>
    <w:rsid w:val="0080139C"/>
    <w:rsid w:val="00802CAC"/>
    <w:rsid w:val="0080322A"/>
    <w:rsid w:val="008042C7"/>
    <w:rsid w:val="00804321"/>
    <w:rsid w:val="0080507B"/>
    <w:rsid w:val="008069B8"/>
    <w:rsid w:val="0080707F"/>
    <w:rsid w:val="0080733F"/>
    <w:rsid w:val="008074DD"/>
    <w:rsid w:val="0080770D"/>
    <w:rsid w:val="008077B5"/>
    <w:rsid w:val="00811E15"/>
    <w:rsid w:val="00813436"/>
    <w:rsid w:val="00814219"/>
    <w:rsid w:val="00814A4D"/>
    <w:rsid w:val="00814CCB"/>
    <w:rsid w:val="0081505A"/>
    <w:rsid w:val="00816B00"/>
    <w:rsid w:val="0082087A"/>
    <w:rsid w:val="00820AAA"/>
    <w:rsid w:val="00821BD1"/>
    <w:rsid w:val="00821C5E"/>
    <w:rsid w:val="00821D83"/>
    <w:rsid w:val="00823196"/>
    <w:rsid w:val="00824888"/>
    <w:rsid w:val="00824E34"/>
    <w:rsid w:val="00825D88"/>
    <w:rsid w:val="00826A73"/>
    <w:rsid w:val="00826C7F"/>
    <w:rsid w:val="00826F32"/>
    <w:rsid w:val="0082789F"/>
    <w:rsid w:val="0083049E"/>
    <w:rsid w:val="00832ADB"/>
    <w:rsid w:val="00832FA2"/>
    <w:rsid w:val="008331F3"/>
    <w:rsid w:val="00834BAB"/>
    <w:rsid w:val="00834FFD"/>
    <w:rsid w:val="0083601B"/>
    <w:rsid w:val="00836733"/>
    <w:rsid w:val="008368FE"/>
    <w:rsid w:val="00836C49"/>
    <w:rsid w:val="00837952"/>
    <w:rsid w:val="00837E84"/>
    <w:rsid w:val="00837F9C"/>
    <w:rsid w:val="0084123F"/>
    <w:rsid w:val="008412B6"/>
    <w:rsid w:val="008420DA"/>
    <w:rsid w:val="00842629"/>
    <w:rsid w:val="00843123"/>
    <w:rsid w:val="008447AE"/>
    <w:rsid w:val="008477D5"/>
    <w:rsid w:val="00847A25"/>
    <w:rsid w:val="00850BEF"/>
    <w:rsid w:val="0085135D"/>
    <w:rsid w:val="008558F6"/>
    <w:rsid w:val="00856CDF"/>
    <w:rsid w:val="00856F25"/>
    <w:rsid w:val="0086109F"/>
    <w:rsid w:val="008622C2"/>
    <w:rsid w:val="00862558"/>
    <w:rsid w:val="00862F7A"/>
    <w:rsid w:val="0086315F"/>
    <w:rsid w:val="00864CA8"/>
    <w:rsid w:val="00866ECE"/>
    <w:rsid w:val="00867AD8"/>
    <w:rsid w:val="00870B28"/>
    <w:rsid w:val="008722A5"/>
    <w:rsid w:val="008753FE"/>
    <w:rsid w:val="0087564F"/>
    <w:rsid w:val="008823FA"/>
    <w:rsid w:val="00883CBD"/>
    <w:rsid w:val="00884D19"/>
    <w:rsid w:val="008852E5"/>
    <w:rsid w:val="008854C0"/>
    <w:rsid w:val="00887C7F"/>
    <w:rsid w:val="00890170"/>
    <w:rsid w:val="008906E1"/>
    <w:rsid w:val="008908E8"/>
    <w:rsid w:val="00891D04"/>
    <w:rsid w:val="00891E7A"/>
    <w:rsid w:val="00892325"/>
    <w:rsid w:val="00896F6E"/>
    <w:rsid w:val="0089765D"/>
    <w:rsid w:val="008979EE"/>
    <w:rsid w:val="008A00C3"/>
    <w:rsid w:val="008A0D08"/>
    <w:rsid w:val="008A0FB6"/>
    <w:rsid w:val="008A19D3"/>
    <w:rsid w:val="008A2C53"/>
    <w:rsid w:val="008A3510"/>
    <w:rsid w:val="008A4143"/>
    <w:rsid w:val="008A4505"/>
    <w:rsid w:val="008A47DC"/>
    <w:rsid w:val="008A4879"/>
    <w:rsid w:val="008A65B5"/>
    <w:rsid w:val="008A79EF"/>
    <w:rsid w:val="008B06B3"/>
    <w:rsid w:val="008B13AC"/>
    <w:rsid w:val="008B197B"/>
    <w:rsid w:val="008B502A"/>
    <w:rsid w:val="008B55D2"/>
    <w:rsid w:val="008B6A8E"/>
    <w:rsid w:val="008B7105"/>
    <w:rsid w:val="008B7FC1"/>
    <w:rsid w:val="008C2068"/>
    <w:rsid w:val="008C2E55"/>
    <w:rsid w:val="008C3200"/>
    <w:rsid w:val="008C350D"/>
    <w:rsid w:val="008C4EE0"/>
    <w:rsid w:val="008C5249"/>
    <w:rsid w:val="008C56BC"/>
    <w:rsid w:val="008C5869"/>
    <w:rsid w:val="008C6596"/>
    <w:rsid w:val="008C6C90"/>
    <w:rsid w:val="008D012C"/>
    <w:rsid w:val="008D1BF4"/>
    <w:rsid w:val="008D2234"/>
    <w:rsid w:val="008D3196"/>
    <w:rsid w:val="008D3343"/>
    <w:rsid w:val="008D3A72"/>
    <w:rsid w:val="008D42F6"/>
    <w:rsid w:val="008D4516"/>
    <w:rsid w:val="008D454A"/>
    <w:rsid w:val="008D45E9"/>
    <w:rsid w:val="008D6C35"/>
    <w:rsid w:val="008D7306"/>
    <w:rsid w:val="008D7477"/>
    <w:rsid w:val="008E04AE"/>
    <w:rsid w:val="008E0C7D"/>
    <w:rsid w:val="008E12DD"/>
    <w:rsid w:val="008E16CD"/>
    <w:rsid w:val="008E2CEA"/>
    <w:rsid w:val="008E3853"/>
    <w:rsid w:val="008E3BA6"/>
    <w:rsid w:val="008E3D16"/>
    <w:rsid w:val="008E3FF2"/>
    <w:rsid w:val="008E4A49"/>
    <w:rsid w:val="008E63BC"/>
    <w:rsid w:val="008F3836"/>
    <w:rsid w:val="008F4A12"/>
    <w:rsid w:val="008F4DA0"/>
    <w:rsid w:val="009014CE"/>
    <w:rsid w:val="00901A9E"/>
    <w:rsid w:val="00902EB8"/>
    <w:rsid w:val="009049A7"/>
    <w:rsid w:val="00905562"/>
    <w:rsid w:val="00905AC1"/>
    <w:rsid w:val="00907A15"/>
    <w:rsid w:val="00913631"/>
    <w:rsid w:val="0091455B"/>
    <w:rsid w:val="00914ACE"/>
    <w:rsid w:val="00914D26"/>
    <w:rsid w:val="00914F3A"/>
    <w:rsid w:val="009157FF"/>
    <w:rsid w:val="009165F7"/>
    <w:rsid w:val="0091663F"/>
    <w:rsid w:val="00916777"/>
    <w:rsid w:val="00916CFF"/>
    <w:rsid w:val="009174FE"/>
    <w:rsid w:val="00922213"/>
    <w:rsid w:val="00923561"/>
    <w:rsid w:val="00923924"/>
    <w:rsid w:val="00924FE4"/>
    <w:rsid w:val="00926593"/>
    <w:rsid w:val="00927A10"/>
    <w:rsid w:val="00927D13"/>
    <w:rsid w:val="009301B7"/>
    <w:rsid w:val="00932BB9"/>
    <w:rsid w:val="009341AA"/>
    <w:rsid w:val="00934ED3"/>
    <w:rsid w:val="00935B3C"/>
    <w:rsid w:val="00940338"/>
    <w:rsid w:val="00940B35"/>
    <w:rsid w:val="0094108F"/>
    <w:rsid w:val="00941900"/>
    <w:rsid w:val="00942851"/>
    <w:rsid w:val="00944079"/>
    <w:rsid w:val="009455B3"/>
    <w:rsid w:val="00950812"/>
    <w:rsid w:val="009509ED"/>
    <w:rsid w:val="009512A1"/>
    <w:rsid w:val="009523C0"/>
    <w:rsid w:val="009536CE"/>
    <w:rsid w:val="00953F9D"/>
    <w:rsid w:val="009542D4"/>
    <w:rsid w:val="00955B00"/>
    <w:rsid w:val="00956397"/>
    <w:rsid w:val="00956AC4"/>
    <w:rsid w:val="00957071"/>
    <w:rsid w:val="00960383"/>
    <w:rsid w:val="00961EA1"/>
    <w:rsid w:val="0096389A"/>
    <w:rsid w:val="009638FC"/>
    <w:rsid w:val="009643DD"/>
    <w:rsid w:val="00965E57"/>
    <w:rsid w:val="00965EE4"/>
    <w:rsid w:val="009662DD"/>
    <w:rsid w:val="009666E9"/>
    <w:rsid w:val="009669F7"/>
    <w:rsid w:val="00966A0E"/>
    <w:rsid w:val="00966C61"/>
    <w:rsid w:val="00971B9E"/>
    <w:rsid w:val="00971C4E"/>
    <w:rsid w:val="00972D60"/>
    <w:rsid w:val="009731C1"/>
    <w:rsid w:val="009739CB"/>
    <w:rsid w:val="00973A1A"/>
    <w:rsid w:val="00974897"/>
    <w:rsid w:val="00974AAF"/>
    <w:rsid w:val="00974DC1"/>
    <w:rsid w:val="0097502B"/>
    <w:rsid w:val="0097570C"/>
    <w:rsid w:val="0097588D"/>
    <w:rsid w:val="00975E6A"/>
    <w:rsid w:val="00976D6F"/>
    <w:rsid w:val="00977243"/>
    <w:rsid w:val="0097750E"/>
    <w:rsid w:val="00977B75"/>
    <w:rsid w:val="00980480"/>
    <w:rsid w:val="00981CE6"/>
    <w:rsid w:val="00983292"/>
    <w:rsid w:val="00985996"/>
    <w:rsid w:val="00986269"/>
    <w:rsid w:val="00986EC0"/>
    <w:rsid w:val="00987369"/>
    <w:rsid w:val="00990A9F"/>
    <w:rsid w:val="00992C79"/>
    <w:rsid w:val="0099389D"/>
    <w:rsid w:val="00994A8C"/>
    <w:rsid w:val="00994D61"/>
    <w:rsid w:val="0099728F"/>
    <w:rsid w:val="009A09E8"/>
    <w:rsid w:val="009A0FB0"/>
    <w:rsid w:val="009A3EBC"/>
    <w:rsid w:val="009A3F4C"/>
    <w:rsid w:val="009A4A2D"/>
    <w:rsid w:val="009A50E9"/>
    <w:rsid w:val="009A6A45"/>
    <w:rsid w:val="009A6BE8"/>
    <w:rsid w:val="009A6D48"/>
    <w:rsid w:val="009B0786"/>
    <w:rsid w:val="009B18FE"/>
    <w:rsid w:val="009B240E"/>
    <w:rsid w:val="009B283D"/>
    <w:rsid w:val="009B3063"/>
    <w:rsid w:val="009B4150"/>
    <w:rsid w:val="009B4D08"/>
    <w:rsid w:val="009B5899"/>
    <w:rsid w:val="009B7369"/>
    <w:rsid w:val="009C0674"/>
    <w:rsid w:val="009C1C99"/>
    <w:rsid w:val="009C211E"/>
    <w:rsid w:val="009C218E"/>
    <w:rsid w:val="009C2C19"/>
    <w:rsid w:val="009C37B1"/>
    <w:rsid w:val="009C4529"/>
    <w:rsid w:val="009C5497"/>
    <w:rsid w:val="009C6E25"/>
    <w:rsid w:val="009D0919"/>
    <w:rsid w:val="009D09FB"/>
    <w:rsid w:val="009D27BE"/>
    <w:rsid w:val="009D2B85"/>
    <w:rsid w:val="009D31FA"/>
    <w:rsid w:val="009D37DD"/>
    <w:rsid w:val="009D4723"/>
    <w:rsid w:val="009D48EF"/>
    <w:rsid w:val="009D536D"/>
    <w:rsid w:val="009D55D3"/>
    <w:rsid w:val="009D5B69"/>
    <w:rsid w:val="009D6182"/>
    <w:rsid w:val="009D7D03"/>
    <w:rsid w:val="009E16D3"/>
    <w:rsid w:val="009E54F7"/>
    <w:rsid w:val="009E6B33"/>
    <w:rsid w:val="009F1F8F"/>
    <w:rsid w:val="009F2902"/>
    <w:rsid w:val="009F3F3F"/>
    <w:rsid w:val="009F41FA"/>
    <w:rsid w:val="009F4E1A"/>
    <w:rsid w:val="009F4EB3"/>
    <w:rsid w:val="009F5209"/>
    <w:rsid w:val="009F52A4"/>
    <w:rsid w:val="009F663D"/>
    <w:rsid w:val="009F6C95"/>
    <w:rsid w:val="009F7157"/>
    <w:rsid w:val="009F71D1"/>
    <w:rsid w:val="00A00A5B"/>
    <w:rsid w:val="00A00AA9"/>
    <w:rsid w:val="00A028B7"/>
    <w:rsid w:val="00A02B9B"/>
    <w:rsid w:val="00A0550D"/>
    <w:rsid w:val="00A103DD"/>
    <w:rsid w:val="00A108AF"/>
    <w:rsid w:val="00A110D8"/>
    <w:rsid w:val="00A11870"/>
    <w:rsid w:val="00A11D03"/>
    <w:rsid w:val="00A12001"/>
    <w:rsid w:val="00A12AD9"/>
    <w:rsid w:val="00A162B3"/>
    <w:rsid w:val="00A16A80"/>
    <w:rsid w:val="00A23E79"/>
    <w:rsid w:val="00A26BD6"/>
    <w:rsid w:val="00A2708F"/>
    <w:rsid w:val="00A275F0"/>
    <w:rsid w:val="00A3041C"/>
    <w:rsid w:val="00A30B58"/>
    <w:rsid w:val="00A325FD"/>
    <w:rsid w:val="00A3387A"/>
    <w:rsid w:val="00A354F6"/>
    <w:rsid w:val="00A36205"/>
    <w:rsid w:val="00A37091"/>
    <w:rsid w:val="00A4119A"/>
    <w:rsid w:val="00A4125E"/>
    <w:rsid w:val="00A413A1"/>
    <w:rsid w:val="00A41664"/>
    <w:rsid w:val="00A42E0D"/>
    <w:rsid w:val="00A42FB1"/>
    <w:rsid w:val="00A430F7"/>
    <w:rsid w:val="00A436E4"/>
    <w:rsid w:val="00A44AFF"/>
    <w:rsid w:val="00A4557B"/>
    <w:rsid w:val="00A47661"/>
    <w:rsid w:val="00A4788B"/>
    <w:rsid w:val="00A50907"/>
    <w:rsid w:val="00A50BF7"/>
    <w:rsid w:val="00A51D5C"/>
    <w:rsid w:val="00A554E8"/>
    <w:rsid w:val="00A557CA"/>
    <w:rsid w:val="00A57491"/>
    <w:rsid w:val="00A57573"/>
    <w:rsid w:val="00A57660"/>
    <w:rsid w:val="00A603B8"/>
    <w:rsid w:val="00A62143"/>
    <w:rsid w:val="00A6226F"/>
    <w:rsid w:val="00A622BC"/>
    <w:rsid w:val="00A637EE"/>
    <w:rsid w:val="00A64D35"/>
    <w:rsid w:val="00A64D85"/>
    <w:rsid w:val="00A65274"/>
    <w:rsid w:val="00A655A7"/>
    <w:rsid w:val="00A6748A"/>
    <w:rsid w:val="00A6776E"/>
    <w:rsid w:val="00A719E7"/>
    <w:rsid w:val="00A72B4C"/>
    <w:rsid w:val="00A73FFD"/>
    <w:rsid w:val="00A7484B"/>
    <w:rsid w:val="00A75335"/>
    <w:rsid w:val="00A75D7B"/>
    <w:rsid w:val="00A76A7A"/>
    <w:rsid w:val="00A801C3"/>
    <w:rsid w:val="00A81061"/>
    <w:rsid w:val="00A814D9"/>
    <w:rsid w:val="00A8219C"/>
    <w:rsid w:val="00A82CDA"/>
    <w:rsid w:val="00A86B24"/>
    <w:rsid w:val="00A905F2"/>
    <w:rsid w:val="00A9144E"/>
    <w:rsid w:val="00A927C0"/>
    <w:rsid w:val="00A93ABF"/>
    <w:rsid w:val="00A949F8"/>
    <w:rsid w:val="00A97654"/>
    <w:rsid w:val="00AA007F"/>
    <w:rsid w:val="00AA0BEE"/>
    <w:rsid w:val="00AA12A6"/>
    <w:rsid w:val="00AA1473"/>
    <w:rsid w:val="00AA18C9"/>
    <w:rsid w:val="00AA246B"/>
    <w:rsid w:val="00AA24E4"/>
    <w:rsid w:val="00AA3B1E"/>
    <w:rsid w:val="00AA3E3A"/>
    <w:rsid w:val="00AA4886"/>
    <w:rsid w:val="00AA4CBF"/>
    <w:rsid w:val="00AA64EE"/>
    <w:rsid w:val="00AA6637"/>
    <w:rsid w:val="00AA7EA1"/>
    <w:rsid w:val="00AB04C8"/>
    <w:rsid w:val="00AB1638"/>
    <w:rsid w:val="00AB4D1D"/>
    <w:rsid w:val="00AB595F"/>
    <w:rsid w:val="00AB5FAC"/>
    <w:rsid w:val="00AB631A"/>
    <w:rsid w:val="00AB6706"/>
    <w:rsid w:val="00AB6A39"/>
    <w:rsid w:val="00AC0247"/>
    <w:rsid w:val="00AC06A0"/>
    <w:rsid w:val="00AC1B90"/>
    <w:rsid w:val="00AC1FF8"/>
    <w:rsid w:val="00AC2616"/>
    <w:rsid w:val="00AC307E"/>
    <w:rsid w:val="00AC374A"/>
    <w:rsid w:val="00AC45B4"/>
    <w:rsid w:val="00AC4986"/>
    <w:rsid w:val="00AC572F"/>
    <w:rsid w:val="00AC5BC7"/>
    <w:rsid w:val="00AC5D16"/>
    <w:rsid w:val="00AC64B2"/>
    <w:rsid w:val="00AC664F"/>
    <w:rsid w:val="00AC6680"/>
    <w:rsid w:val="00AC68CD"/>
    <w:rsid w:val="00AC6B29"/>
    <w:rsid w:val="00AC6D28"/>
    <w:rsid w:val="00AC70C7"/>
    <w:rsid w:val="00AC7A47"/>
    <w:rsid w:val="00AD0DC7"/>
    <w:rsid w:val="00AD54B9"/>
    <w:rsid w:val="00AD5755"/>
    <w:rsid w:val="00AD715C"/>
    <w:rsid w:val="00AD7E09"/>
    <w:rsid w:val="00AE0745"/>
    <w:rsid w:val="00AE0DB7"/>
    <w:rsid w:val="00AE0F8B"/>
    <w:rsid w:val="00AE14FA"/>
    <w:rsid w:val="00AE16C4"/>
    <w:rsid w:val="00AE3DEE"/>
    <w:rsid w:val="00AE647F"/>
    <w:rsid w:val="00AE6967"/>
    <w:rsid w:val="00AE7D43"/>
    <w:rsid w:val="00AF0961"/>
    <w:rsid w:val="00AF0B0F"/>
    <w:rsid w:val="00AF1B21"/>
    <w:rsid w:val="00AF31AD"/>
    <w:rsid w:val="00AF5930"/>
    <w:rsid w:val="00AF5BC7"/>
    <w:rsid w:val="00AF5EEB"/>
    <w:rsid w:val="00AF623C"/>
    <w:rsid w:val="00AF6933"/>
    <w:rsid w:val="00AF6EA8"/>
    <w:rsid w:val="00AF6F1E"/>
    <w:rsid w:val="00AF7166"/>
    <w:rsid w:val="00AF7D22"/>
    <w:rsid w:val="00AF7FB1"/>
    <w:rsid w:val="00B00F04"/>
    <w:rsid w:val="00B02620"/>
    <w:rsid w:val="00B02656"/>
    <w:rsid w:val="00B02A1C"/>
    <w:rsid w:val="00B03FDA"/>
    <w:rsid w:val="00B07AA6"/>
    <w:rsid w:val="00B07E11"/>
    <w:rsid w:val="00B104D9"/>
    <w:rsid w:val="00B109D8"/>
    <w:rsid w:val="00B10B84"/>
    <w:rsid w:val="00B118DE"/>
    <w:rsid w:val="00B123ED"/>
    <w:rsid w:val="00B139EC"/>
    <w:rsid w:val="00B20161"/>
    <w:rsid w:val="00B209D4"/>
    <w:rsid w:val="00B20AA8"/>
    <w:rsid w:val="00B211C4"/>
    <w:rsid w:val="00B216F1"/>
    <w:rsid w:val="00B21869"/>
    <w:rsid w:val="00B22119"/>
    <w:rsid w:val="00B2246B"/>
    <w:rsid w:val="00B227AF"/>
    <w:rsid w:val="00B233AD"/>
    <w:rsid w:val="00B240D9"/>
    <w:rsid w:val="00B26489"/>
    <w:rsid w:val="00B27209"/>
    <w:rsid w:val="00B2795C"/>
    <w:rsid w:val="00B302EB"/>
    <w:rsid w:val="00B31F7C"/>
    <w:rsid w:val="00B32479"/>
    <w:rsid w:val="00B329F4"/>
    <w:rsid w:val="00B32E66"/>
    <w:rsid w:val="00B333AF"/>
    <w:rsid w:val="00B34447"/>
    <w:rsid w:val="00B35D87"/>
    <w:rsid w:val="00B36422"/>
    <w:rsid w:val="00B367A0"/>
    <w:rsid w:val="00B40627"/>
    <w:rsid w:val="00B41191"/>
    <w:rsid w:val="00B41ADD"/>
    <w:rsid w:val="00B42827"/>
    <w:rsid w:val="00B42B28"/>
    <w:rsid w:val="00B42DB8"/>
    <w:rsid w:val="00B433C5"/>
    <w:rsid w:val="00B44049"/>
    <w:rsid w:val="00B44162"/>
    <w:rsid w:val="00B44598"/>
    <w:rsid w:val="00B45699"/>
    <w:rsid w:val="00B45DAB"/>
    <w:rsid w:val="00B4676B"/>
    <w:rsid w:val="00B4727A"/>
    <w:rsid w:val="00B478C1"/>
    <w:rsid w:val="00B50207"/>
    <w:rsid w:val="00B50ACE"/>
    <w:rsid w:val="00B548AA"/>
    <w:rsid w:val="00B57AC6"/>
    <w:rsid w:val="00B628EB"/>
    <w:rsid w:val="00B63010"/>
    <w:rsid w:val="00B649B2"/>
    <w:rsid w:val="00B64CF7"/>
    <w:rsid w:val="00B669B4"/>
    <w:rsid w:val="00B67786"/>
    <w:rsid w:val="00B70BEC"/>
    <w:rsid w:val="00B7119E"/>
    <w:rsid w:val="00B7121D"/>
    <w:rsid w:val="00B71767"/>
    <w:rsid w:val="00B745A1"/>
    <w:rsid w:val="00B752E6"/>
    <w:rsid w:val="00B75C1A"/>
    <w:rsid w:val="00B76AAE"/>
    <w:rsid w:val="00B8183C"/>
    <w:rsid w:val="00B818C3"/>
    <w:rsid w:val="00B82357"/>
    <w:rsid w:val="00B82F42"/>
    <w:rsid w:val="00B866B3"/>
    <w:rsid w:val="00B87FCD"/>
    <w:rsid w:val="00B91525"/>
    <w:rsid w:val="00B91CA3"/>
    <w:rsid w:val="00B938F5"/>
    <w:rsid w:val="00B95BF0"/>
    <w:rsid w:val="00B95E12"/>
    <w:rsid w:val="00B9699E"/>
    <w:rsid w:val="00B96C81"/>
    <w:rsid w:val="00B96F54"/>
    <w:rsid w:val="00BA0BC2"/>
    <w:rsid w:val="00BA2ABF"/>
    <w:rsid w:val="00BA30E9"/>
    <w:rsid w:val="00BA3F08"/>
    <w:rsid w:val="00BA496C"/>
    <w:rsid w:val="00BA7519"/>
    <w:rsid w:val="00BB018A"/>
    <w:rsid w:val="00BB121A"/>
    <w:rsid w:val="00BB1246"/>
    <w:rsid w:val="00BB170C"/>
    <w:rsid w:val="00BB2502"/>
    <w:rsid w:val="00BB3145"/>
    <w:rsid w:val="00BB3CAB"/>
    <w:rsid w:val="00BB42E4"/>
    <w:rsid w:val="00BB451B"/>
    <w:rsid w:val="00BB4D92"/>
    <w:rsid w:val="00BB5466"/>
    <w:rsid w:val="00BB5559"/>
    <w:rsid w:val="00BB6675"/>
    <w:rsid w:val="00BB6CEE"/>
    <w:rsid w:val="00BB71E8"/>
    <w:rsid w:val="00BB7709"/>
    <w:rsid w:val="00BC0B2D"/>
    <w:rsid w:val="00BC577F"/>
    <w:rsid w:val="00BC58BD"/>
    <w:rsid w:val="00BC7470"/>
    <w:rsid w:val="00BD177A"/>
    <w:rsid w:val="00BD1CDE"/>
    <w:rsid w:val="00BD5572"/>
    <w:rsid w:val="00BD5D2B"/>
    <w:rsid w:val="00BD65C6"/>
    <w:rsid w:val="00BD691C"/>
    <w:rsid w:val="00BE200C"/>
    <w:rsid w:val="00BE3066"/>
    <w:rsid w:val="00BE4F34"/>
    <w:rsid w:val="00BF0531"/>
    <w:rsid w:val="00BF1486"/>
    <w:rsid w:val="00BF1B36"/>
    <w:rsid w:val="00BF1B5F"/>
    <w:rsid w:val="00BF1BE0"/>
    <w:rsid w:val="00BF1C67"/>
    <w:rsid w:val="00BF1E49"/>
    <w:rsid w:val="00BF234C"/>
    <w:rsid w:val="00BF2B1C"/>
    <w:rsid w:val="00BF328D"/>
    <w:rsid w:val="00BF34C4"/>
    <w:rsid w:val="00BF4F1E"/>
    <w:rsid w:val="00BF760B"/>
    <w:rsid w:val="00BF7B07"/>
    <w:rsid w:val="00C017C6"/>
    <w:rsid w:val="00C030F1"/>
    <w:rsid w:val="00C054D4"/>
    <w:rsid w:val="00C0552A"/>
    <w:rsid w:val="00C062BA"/>
    <w:rsid w:val="00C07C34"/>
    <w:rsid w:val="00C13E72"/>
    <w:rsid w:val="00C145E4"/>
    <w:rsid w:val="00C158F8"/>
    <w:rsid w:val="00C15910"/>
    <w:rsid w:val="00C1709C"/>
    <w:rsid w:val="00C21825"/>
    <w:rsid w:val="00C21C01"/>
    <w:rsid w:val="00C21E5D"/>
    <w:rsid w:val="00C233EF"/>
    <w:rsid w:val="00C23E1B"/>
    <w:rsid w:val="00C24564"/>
    <w:rsid w:val="00C247DA"/>
    <w:rsid w:val="00C25568"/>
    <w:rsid w:val="00C2602B"/>
    <w:rsid w:val="00C30A1E"/>
    <w:rsid w:val="00C311DF"/>
    <w:rsid w:val="00C315FF"/>
    <w:rsid w:val="00C32828"/>
    <w:rsid w:val="00C341A0"/>
    <w:rsid w:val="00C372FE"/>
    <w:rsid w:val="00C374E4"/>
    <w:rsid w:val="00C37C57"/>
    <w:rsid w:val="00C406D6"/>
    <w:rsid w:val="00C412BF"/>
    <w:rsid w:val="00C42A25"/>
    <w:rsid w:val="00C42AA7"/>
    <w:rsid w:val="00C42C97"/>
    <w:rsid w:val="00C42CC4"/>
    <w:rsid w:val="00C4321A"/>
    <w:rsid w:val="00C4329F"/>
    <w:rsid w:val="00C4514E"/>
    <w:rsid w:val="00C452FB"/>
    <w:rsid w:val="00C46E5F"/>
    <w:rsid w:val="00C47C1E"/>
    <w:rsid w:val="00C50A7C"/>
    <w:rsid w:val="00C50BE5"/>
    <w:rsid w:val="00C50DC1"/>
    <w:rsid w:val="00C51940"/>
    <w:rsid w:val="00C55A89"/>
    <w:rsid w:val="00C57558"/>
    <w:rsid w:val="00C57EE8"/>
    <w:rsid w:val="00C61043"/>
    <w:rsid w:val="00C6123D"/>
    <w:rsid w:val="00C621C9"/>
    <w:rsid w:val="00C66A1A"/>
    <w:rsid w:val="00C6715C"/>
    <w:rsid w:val="00C67635"/>
    <w:rsid w:val="00C677F0"/>
    <w:rsid w:val="00C7070C"/>
    <w:rsid w:val="00C763CE"/>
    <w:rsid w:val="00C7684B"/>
    <w:rsid w:val="00C80508"/>
    <w:rsid w:val="00C8077D"/>
    <w:rsid w:val="00C81803"/>
    <w:rsid w:val="00C82FD1"/>
    <w:rsid w:val="00C83299"/>
    <w:rsid w:val="00C840FE"/>
    <w:rsid w:val="00C84132"/>
    <w:rsid w:val="00C86140"/>
    <w:rsid w:val="00C87424"/>
    <w:rsid w:val="00C91930"/>
    <w:rsid w:val="00C9401F"/>
    <w:rsid w:val="00C941BF"/>
    <w:rsid w:val="00C94B44"/>
    <w:rsid w:val="00C97A0D"/>
    <w:rsid w:val="00CA04B5"/>
    <w:rsid w:val="00CA1279"/>
    <w:rsid w:val="00CA5694"/>
    <w:rsid w:val="00CA56BA"/>
    <w:rsid w:val="00CA60D0"/>
    <w:rsid w:val="00CA77A9"/>
    <w:rsid w:val="00CB05A9"/>
    <w:rsid w:val="00CB17C6"/>
    <w:rsid w:val="00CB1813"/>
    <w:rsid w:val="00CB1B60"/>
    <w:rsid w:val="00CB1F07"/>
    <w:rsid w:val="00CB22B2"/>
    <w:rsid w:val="00CB337A"/>
    <w:rsid w:val="00CB3A01"/>
    <w:rsid w:val="00CB3E6F"/>
    <w:rsid w:val="00CB4357"/>
    <w:rsid w:val="00CB4D9C"/>
    <w:rsid w:val="00CB5C52"/>
    <w:rsid w:val="00CB5EDF"/>
    <w:rsid w:val="00CB6650"/>
    <w:rsid w:val="00CC0910"/>
    <w:rsid w:val="00CC0966"/>
    <w:rsid w:val="00CC0B87"/>
    <w:rsid w:val="00CC1BD0"/>
    <w:rsid w:val="00CC42B9"/>
    <w:rsid w:val="00CC50BA"/>
    <w:rsid w:val="00CC5838"/>
    <w:rsid w:val="00CC6DDC"/>
    <w:rsid w:val="00CD174A"/>
    <w:rsid w:val="00CD3691"/>
    <w:rsid w:val="00CD455E"/>
    <w:rsid w:val="00CD5682"/>
    <w:rsid w:val="00CD6CF5"/>
    <w:rsid w:val="00CE0820"/>
    <w:rsid w:val="00CE136C"/>
    <w:rsid w:val="00CE17A1"/>
    <w:rsid w:val="00CE2407"/>
    <w:rsid w:val="00CE3315"/>
    <w:rsid w:val="00CE3BD0"/>
    <w:rsid w:val="00CE61EC"/>
    <w:rsid w:val="00CE69AB"/>
    <w:rsid w:val="00CE6BA9"/>
    <w:rsid w:val="00CF052B"/>
    <w:rsid w:val="00CF1578"/>
    <w:rsid w:val="00CF3E67"/>
    <w:rsid w:val="00CF450F"/>
    <w:rsid w:val="00CF4A36"/>
    <w:rsid w:val="00CF4DA4"/>
    <w:rsid w:val="00CF53B2"/>
    <w:rsid w:val="00CF563F"/>
    <w:rsid w:val="00CF6E11"/>
    <w:rsid w:val="00CF6EDF"/>
    <w:rsid w:val="00D013F9"/>
    <w:rsid w:val="00D01EA3"/>
    <w:rsid w:val="00D02697"/>
    <w:rsid w:val="00D02D2C"/>
    <w:rsid w:val="00D03DF4"/>
    <w:rsid w:val="00D03F34"/>
    <w:rsid w:val="00D055DC"/>
    <w:rsid w:val="00D06569"/>
    <w:rsid w:val="00D06610"/>
    <w:rsid w:val="00D073BE"/>
    <w:rsid w:val="00D11BC1"/>
    <w:rsid w:val="00D1313D"/>
    <w:rsid w:val="00D13639"/>
    <w:rsid w:val="00D13C45"/>
    <w:rsid w:val="00D16524"/>
    <w:rsid w:val="00D16CF9"/>
    <w:rsid w:val="00D20AB9"/>
    <w:rsid w:val="00D20C7F"/>
    <w:rsid w:val="00D21CE0"/>
    <w:rsid w:val="00D223F0"/>
    <w:rsid w:val="00D23467"/>
    <w:rsid w:val="00D23A67"/>
    <w:rsid w:val="00D23D6C"/>
    <w:rsid w:val="00D23DB9"/>
    <w:rsid w:val="00D241F6"/>
    <w:rsid w:val="00D256E9"/>
    <w:rsid w:val="00D25FB1"/>
    <w:rsid w:val="00D272A4"/>
    <w:rsid w:val="00D2770C"/>
    <w:rsid w:val="00D31291"/>
    <w:rsid w:val="00D31CFC"/>
    <w:rsid w:val="00D34893"/>
    <w:rsid w:val="00D34C12"/>
    <w:rsid w:val="00D352C3"/>
    <w:rsid w:val="00D3542A"/>
    <w:rsid w:val="00D3562A"/>
    <w:rsid w:val="00D35996"/>
    <w:rsid w:val="00D361E0"/>
    <w:rsid w:val="00D3691D"/>
    <w:rsid w:val="00D378EB"/>
    <w:rsid w:val="00D37F43"/>
    <w:rsid w:val="00D40075"/>
    <w:rsid w:val="00D40616"/>
    <w:rsid w:val="00D42287"/>
    <w:rsid w:val="00D44D55"/>
    <w:rsid w:val="00D452B3"/>
    <w:rsid w:val="00D45E84"/>
    <w:rsid w:val="00D465F4"/>
    <w:rsid w:val="00D46671"/>
    <w:rsid w:val="00D4720E"/>
    <w:rsid w:val="00D47583"/>
    <w:rsid w:val="00D47F97"/>
    <w:rsid w:val="00D50E41"/>
    <w:rsid w:val="00D51992"/>
    <w:rsid w:val="00D52325"/>
    <w:rsid w:val="00D53462"/>
    <w:rsid w:val="00D53A6D"/>
    <w:rsid w:val="00D541E9"/>
    <w:rsid w:val="00D553BC"/>
    <w:rsid w:val="00D56DE4"/>
    <w:rsid w:val="00D56E38"/>
    <w:rsid w:val="00D57649"/>
    <w:rsid w:val="00D60FF1"/>
    <w:rsid w:val="00D61114"/>
    <w:rsid w:val="00D61246"/>
    <w:rsid w:val="00D61748"/>
    <w:rsid w:val="00D61A75"/>
    <w:rsid w:val="00D63370"/>
    <w:rsid w:val="00D64101"/>
    <w:rsid w:val="00D64551"/>
    <w:rsid w:val="00D66B48"/>
    <w:rsid w:val="00D679CC"/>
    <w:rsid w:val="00D70C11"/>
    <w:rsid w:val="00D71D66"/>
    <w:rsid w:val="00D7231D"/>
    <w:rsid w:val="00D7274B"/>
    <w:rsid w:val="00D72EF8"/>
    <w:rsid w:val="00D73CBD"/>
    <w:rsid w:val="00D73CE4"/>
    <w:rsid w:val="00D74B15"/>
    <w:rsid w:val="00D7544D"/>
    <w:rsid w:val="00D76A45"/>
    <w:rsid w:val="00D7774C"/>
    <w:rsid w:val="00D77E2E"/>
    <w:rsid w:val="00D80576"/>
    <w:rsid w:val="00D815D1"/>
    <w:rsid w:val="00D9043C"/>
    <w:rsid w:val="00D90E75"/>
    <w:rsid w:val="00D91838"/>
    <w:rsid w:val="00D93E47"/>
    <w:rsid w:val="00D94E1C"/>
    <w:rsid w:val="00D9555C"/>
    <w:rsid w:val="00D95DE4"/>
    <w:rsid w:val="00D9647B"/>
    <w:rsid w:val="00D9669A"/>
    <w:rsid w:val="00D96E78"/>
    <w:rsid w:val="00D97288"/>
    <w:rsid w:val="00D97411"/>
    <w:rsid w:val="00D97644"/>
    <w:rsid w:val="00DA0F9E"/>
    <w:rsid w:val="00DA10F7"/>
    <w:rsid w:val="00DA2C6A"/>
    <w:rsid w:val="00DA533C"/>
    <w:rsid w:val="00DA6078"/>
    <w:rsid w:val="00DA607D"/>
    <w:rsid w:val="00DA7105"/>
    <w:rsid w:val="00DA73A6"/>
    <w:rsid w:val="00DA7682"/>
    <w:rsid w:val="00DB2B13"/>
    <w:rsid w:val="00DB37CE"/>
    <w:rsid w:val="00DB42F5"/>
    <w:rsid w:val="00DB581D"/>
    <w:rsid w:val="00DB69CE"/>
    <w:rsid w:val="00DB69E4"/>
    <w:rsid w:val="00DC0FB7"/>
    <w:rsid w:val="00DC1148"/>
    <w:rsid w:val="00DC1673"/>
    <w:rsid w:val="00DC3D8D"/>
    <w:rsid w:val="00DC6B22"/>
    <w:rsid w:val="00DC7467"/>
    <w:rsid w:val="00DD117E"/>
    <w:rsid w:val="00DD1448"/>
    <w:rsid w:val="00DD21FC"/>
    <w:rsid w:val="00DD4FAC"/>
    <w:rsid w:val="00DD5008"/>
    <w:rsid w:val="00DD5C84"/>
    <w:rsid w:val="00DD6E77"/>
    <w:rsid w:val="00DD74F6"/>
    <w:rsid w:val="00DE017E"/>
    <w:rsid w:val="00DE1240"/>
    <w:rsid w:val="00DE238F"/>
    <w:rsid w:val="00DE3D82"/>
    <w:rsid w:val="00DE4C4D"/>
    <w:rsid w:val="00DE525E"/>
    <w:rsid w:val="00DF10AB"/>
    <w:rsid w:val="00DF117C"/>
    <w:rsid w:val="00DF1630"/>
    <w:rsid w:val="00DF19FA"/>
    <w:rsid w:val="00DF1FF9"/>
    <w:rsid w:val="00DF659C"/>
    <w:rsid w:val="00DF699E"/>
    <w:rsid w:val="00DF778A"/>
    <w:rsid w:val="00DF7931"/>
    <w:rsid w:val="00E02599"/>
    <w:rsid w:val="00E0287D"/>
    <w:rsid w:val="00E034AE"/>
    <w:rsid w:val="00E03ADC"/>
    <w:rsid w:val="00E03E88"/>
    <w:rsid w:val="00E0495A"/>
    <w:rsid w:val="00E04E7A"/>
    <w:rsid w:val="00E1215B"/>
    <w:rsid w:val="00E133D0"/>
    <w:rsid w:val="00E14247"/>
    <w:rsid w:val="00E146FD"/>
    <w:rsid w:val="00E15810"/>
    <w:rsid w:val="00E1770B"/>
    <w:rsid w:val="00E17974"/>
    <w:rsid w:val="00E20020"/>
    <w:rsid w:val="00E2054E"/>
    <w:rsid w:val="00E209FA"/>
    <w:rsid w:val="00E21A1D"/>
    <w:rsid w:val="00E24E44"/>
    <w:rsid w:val="00E25596"/>
    <w:rsid w:val="00E256EE"/>
    <w:rsid w:val="00E25F2F"/>
    <w:rsid w:val="00E26667"/>
    <w:rsid w:val="00E27B81"/>
    <w:rsid w:val="00E307B7"/>
    <w:rsid w:val="00E308E4"/>
    <w:rsid w:val="00E32970"/>
    <w:rsid w:val="00E329F7"/>
    <w:rsid w:val="00E338B7"/>
    <w:rsid w:val="00E33EFB"/>
    <w:rsid w:val="00E3583F"/>
    <w:rsid w:val="00E359AE"/>
    <w:rsid w:val="00E35AD2"/>
    <w:rsid w:val="00E36836"/>
    <w:rsid w:val="00E37AB2"/>
    <w:rsid w:val="00E40620"/>
    <w:rsid w:val="00E40820"/>
    <w:rsid w:val="00E40824"/>
    <w:rsid w:val="00E4153C"/>
    <w:rsid w:val="00E417E5"/>
    <w:rsid w:val="00E429EB"/>
    <w:rsid w:val="00E43846"/>
    <w:rsid w:val="00E44E34"/>
    <w:rsid w:val="00E45278"/>
    <w:rsid w:val="00E46003"/>
    <w:rsid w:val="00E46274"/>
    <w:rsid w:val="00E464AB"/>
    <w:rsid w:val="00E4701D"/>
    <w:rsid w:val="00E470B5"/>
    <w:rsid w:val="00E470C9"/>
    <w:rsid w:val="00E51747"/>
    <w:rsid w:val="00E51A19"/>
    <w:rsid w:val="00E51B2A"/>
    <w:rsid w:val="00E52AB2"/>
    <w:rsid w:val="00E5324C"/>
    <w:rsid w:val="00E54C22"/>
    <w:rsid w:val="00E5509D"/>
    <w:rsid w:val="00E5760E"/>
    <w:rsid w:val="00E57CE1"/>
    <w:rsid w:val="00E60386"/>
    <w:rsid w:val="00E60F7D"/>
    <w:rsid w:val="00E62AA3"/>
    <w:rsid w:val="00E706E5"/>
    <w:rsid w:val="00E717C9"/>
    <w:rsid w:val="00E71F14"/>
    <w:rsid w:val="00E7270C"/>
    <w:rsid w:val="00E74675"/>
    <w:rsid w:val="00E74B5B"/>
    <w:rsid w:val="00E75CE9"/>
    <w:rsid w:val="00E76DC4"/>
    <w:rsid w:val="00E809BF"/>
    <w:rsid w:val="00E8150E"/>
    <w:rsid w:val="00E828A6"/>
    <w:rsid w:val="00E84DDE"/>
    <w:rsid w:val="00E85BB7"/>
    <w:rsid w:val="00E860A4"/>
    <w:rsid w:val="00E8651C"/>
    <w:rsid w:val="00E9230E"/>
    <w:rsid w:val="00E92B4C"/>
    <w:rsid w:val="00E933A9"/>
    <w:rsid w:val="00E94C47"/>
    <w:rsid w:val="00E950E7"/>
    <w:rsid w:val="00E9582E"/>
    <w:rsid w:val="00E95DA7"/>
    <w:rsid w:val="00E95E58"/>
    <w:rsid w:val="00E96142"/>
    <w:rsid w:val="00E96F53"/>
    <w:rsid w:val="00EA0A9B"/>
    <w:rsid w:val="00EA0E97"/>
    <w:rsid w:val="00EA0F0E"/>
    <w:rsid w:val="00EA15E2"/>
    <w:rsid w:val="00EA4A69"/>
    <w:rsid w:val="00EA57A0"/>
    <w:rsid w:val="00EA5C39"/>
    <w:rsid w:val="00EA6079"/>
    <w:rsid w:val="00EA6B72"/>
    <w:rsid w:val="00EA7D07"/>
    <w:rsid w:val="00EA7D81"/>
    <w:rsid w:val="00EA7E44"/>
    <w:rsid w:val="00EB0D4E"/>
    <w:rsid w:val="00EB0F20"/>
    <w:rsid w:val="00EB100B"/>
    <w:rsid w:val="00EB2199"/>
    <w:rsid w:val="00EB2270"/>
    <w:rsid w:val="00EB249D"/>
    <w:rsid w:val="00EB2604"/>
    <w:rsid w:val="00EB2C0C"/>
    <w:rsid w:val="00EB3099"/>
    <w:rsid w:val="00EB4C9C"/>
    <w:rsid w:val="00EB554C"/>
    <w:rsid w:val="00EB59C3"/>
    <w:rsid w:val="00EB5AB8"/>
    <w:rsid w:val="00EB5B49"/>
    <w:rsid w:val="00EB5CAA"/>
    <w:rsid w:val="00EB72F2"/>
    <w:rsid w:val="00EB7A91"/>
    <w:rsid w:val="00EC18D7"/>
    <w:rsid w:val="00EC19C0"/>
    <w:rsid w:val="00EC1D80"/>
    <w:rsid w:val="00EC25CC"/>
    <w:rsid w:val="00EC37E4"/>
    <w:rsid w:val="00EC7451"/>
    <w:rsid w:val="00EC75E3"/>
    <w:rsid w:val="00EC7946"/>
    <w:rsid w:val="00EC7BBB"/>
    <w:rsid w:val="00ED0506"/>
    <w:rsid w:val="00ED098F"/>
    <w:rsid w:val="00ED0AE6"/>
    <w:rsid w:val="00ED1AF5"/>
    <w:rsid w:val="00ED1C09"/>
    <w:rsid w:val="00ED329C"/>
    <w:rsid w:val="00ED4E3F"/>
    <w:rsid w:val="00ED5F49"/>
    <w:rsid w:val="00EE0162"/>
    <w:rsid w:val="00EE0412"/>
    <w:rsid w:val="00EE1189"/>
    <w:rsid w:val="00EE1B2B"/>
    <w:rsid w:val="00EE2156"/>
    <w:rsid w:val="00EE6465"/>
    <w:rsid w:val="00EE6D4B"/>
    <w:rsid w:val="00EE7F3F"/>
    <w:rsid w:val="00EF0674"/>
    <w:rsid w:val="00EF11B0"/>
    <w:rsid w:val="00EF23B4"/>
    <w:rsid w:val="00EF28BA"/>
    <w:rsid w:val="00EF335F"/>
    <w:rsid w:val="00EF36C7"/>
    <w:rsid w:val="00EF3E14"/>
    <w:rsid w:val="00EF3FC9"/>
    <w:rsid w:val="00EF51A6"/>
    <w:rsid w:val="00F0030E"/>
    <w:rsid w:val="00F005D0"/>
    <w:rsid w:val="00F005FD"/>
    <w:rsid w:val="00F00901"/>
    <w:rsid w:val="00F00B90"/>
    <w:rsid w:val="00F00BBB"/>
    <w:rsid w:val="00F02E2E"/>
    <w:rsid w:val="00F0376F"/>
    <w:rsid w:val="00F04834"/>
    <w:rsid w:val="00F05805"/>
    <w:rsid w:val="00F05A9C"/>
    <w:rsid w:val="00F05E3A"/>
    <w:rsid w:val="00F10703"/>
    <w:rsid w:val="00F11827"/>
    <w:rsid w:val="00F11A35"/>
    <w:rsid w:val="00F12DB5"/>
    <w:rsid w:val="00F134A9"/>
    <w:rsid w:val="00F144EC"/>
    <w:rsid w:val="00F168D4"/>
    <w:rsid w:val="00F17AAD"/>
    <w:rsid w:val="00F17EE1"/>
    <w:rsid w:val="00F2094A"/>
    <w:rsid w:val="00F20B59"/>
    <w:rsid w:val="00F21533"/>
    <w:rsid w:val="00F221B6"/>
    <w:rsid w:val="00F22579"/>
    <w:rsid w:val="00F22DB7"/>
    <w:rsid w:val="00F23A67"/>
    <w:rsid w:val="00F23B51"/>
    <w:rsid w:val="00F244FF"/>
    <w:rsid w:val="00F24C83"/>
    <w:rsid w:val="00F251C6"/>
    <w:rsid w:val="00F25374"/>
    <w:rsid w:val="00F272A7"/>
    <w:rsid w:val="00F272B2"/>
    <w:rsid w:val="00F27360"/>
    <w:rsid w:val="00F314BA"/>
    <w:rsid w:val="00F315C1"/>
    <w:rsid w:val="00F318A0"/>
    <w:rsid w:val="00F33193"/>
    <w:rsid w:val="00F34564"/>
    <w:rsid w:val="00F35046"/>
    <w:rsid w:val="00F3512A"/>
    <w:rsid w:val="00F353C1"/>
    <w:rsid w:val="00F35479"/>
    <w:rsid w:val="00F35DDA"/>
    <w:rsid w:val="00F37AC9"/>
    <w:rsid w:val="00F40F99"/>
    <w:rsid w:val="00F4302A"/>
    <w:rsid w:val="00F43161"/>
    <w:rsid w:val="00F44960"/>
    <w:rsid w:val="00F44CF5"/>
    <w:rsid w:val="00F466F9"/>
    <w:rsid w:val="00F506FF"/>
    <w:rsid w:val="00F50E37"/>
    <w:rsid w:val="00F5261B"/>
    <w:rsid w:val="00F53D0B"/>
    <w:rsid w:val="00F54CEB"/>
    <w:rsid w:val="00F55968"/>
    <w:rsid w:val="00F55A62"/>
    <w:rsid w:val="00F56220"/>
    <w:rsid w:val="00F60BFF"/>
    <w:rsid w:val="00F60D9F"/>
    <w:rsid w:val="00F61143"/>
    <w:rsid w:val="00F6377E"/>
    <w:rsid w:val="00F64CFF"/>
    <w:rsid w:val="00F6511C"/>
    <w:rsid w:val="00F65CFC"/>
    <w:rsid w:val="00F6645D"/>
    <w:rsid w:val="00F667E9"/>
    <w:rsid w:val="00F66D46"/>
    <w:rsid w:val="00F67381"/>
    <w:rsid w:val="00F72399"/>
    <w:rsid w:val="00F7326B"/>
    <w:rsid w:val="00F73D94"/>
    <w:rsid w:val="00F747C9"/>
    <w:rsid w:val="00F75525"/>
    <w:rsid w:val="00F766AD"/>
    <w:rsid w:val="00F769BB"/>
    <w:rsid w:val="00F76EA7"/>
    <w:rsid w:val="00F76F7A"/>
    <w:rsid w:val="00F81CA5"/>
    <w:rsid w:val="00F830DC"/>
    <w:rsid w:val="00F836D4"/>
    <w:rsid w:val="00F83A39"/>
    <w:rsid w:val="00F83D27"/>
    <w:rsid w:val="00F84AFA"/>
    <w:rsid w:val="00F84FFA"/>
    <w:rsid w:val="00F8765C"/>
    <w:rsid w:val="00F877D3"/>
    <w:rsid w:val="00F87BEF"/>
    <w:rsid w:val="00F90AF6"/>
    <w:rsid w:val="00F91D0F"/>
    <w:rsid w:val="00F922AC"/>
    <w:rsid w:val="00F93A7B"/>
    <w:rsid w:val="00F96660"/>
    <w:rsid w:val="00F96BF1"/>
    <w:rsid w:val="00FA04AF"/>
    <w:rsid w:val="00FA04E0"/>
    <w:rsid w:val="00FA1A05"/>
    <w:rsid w:val="00FA1B21"/>
    <w:rsid w:val="00FA2139"/>
    <w:rsid w:val="00FA2E72"/>
    <w:rsid w:val="00FA36D5"/>
    <w:rsid w:val="00FA3C57"/>
    <w:rsid w:val="00FA3F83"/>
    <w:rsid w:val="00FA42B5"/>
    <w:rsid w:val="00FA4D47"/>
    <w:rsid w:val="00FA5250"/>
    <w:rsid w:val="00FB09E0"/>
    <w:rsid w:val="00FB1FE2"/>
    <w:rsid w:val="00FB2619"/>
    <w:rsid w:val="00FB282A"/>
    <w:rsid w:val="00FB4BB7"/>
    <w:rsid w:val="00FB4EA3"/>
    <w:rsid w:val="00FB5ECC"/>
    <w:rsid w:val="00FB6338"/>
    <w:rsid w:val="00FB675B"/>
    <w:rsid w:val="00FC060E"/>
    <w:rsid w:val="00FC0D8E"/>
    <w:rsid w:val="00FC118C"/>
    <w:rsid w:val="00FC18B5"/>
    <w:rsid w:val="00FC1A04"/>
    <w:rsid w:val="00FC31C6"/>
    <w:rsid w:val="00FC32F2"/>
    <w:rsid w:val="00FC48BC"/>
    <w:rsid w:val="00FC4BB8"/>
    <w:rsid w:val="00FC4E4D"/>
    <w:rsid w:val="00FC51A9"/>
    <w:rsid w:val="00FC6AFE"/>
    <w:rsid w:val="00FD0E79"/>
    <w:rsid w:val="00FD0FE1"/>
    <w:rsid w:val="00FD1471"/>
    <w:rsid w:val="00FD1798"/>
    <w:rsid w:val="00FD2262"/>
    <w:rsid w:val="00FD34DB"/>
    <w:rsid w:val="00FD35A3"/>
    <w:rsid w:val="00FD48BD"/>
    <w:rsid w:val="00FD4FB7"/>
    <w:rsid w:val="00FD5441"/>
    <w:rsid w:val="00FD5A52"/>
    <w:rsid w:val="00FD6111"/>
    <w:rsid w:val="00FD65C5"/>
    <w:rsid w:val="00FD6A5E"/>
    <w:rsid w:val="00FE08B9"/>
    <w:rsid w:val="00FE10DC"/>
    <w:rsid w:val="00FE19A9"/>
    <w:rsid w:val="00FE1D45"/>
    <w:rsid w:val="00FE2540"/>
    <w:rsid w:val="00FE32FA"/>
    <w:rsid w:val="00FE35DE"/>
    <w:rsid w:val="00FE56DD"/>
    <w:rsid w:val="00FE7FAB"/>
    <w:rsid w:val="00FF1E73"/>
    <w:rsid w:val="00FF258A"/>
    <w:rsid w:val="00FF25D4"/>
    <w:rsid w:val="00FF3D83"/>
    <w:rsid w:val="00FF69ED"/>
    <w:rsid w:val="00FF6B8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Titre1Car"/>
    <w:uiPriority w:val="9"/>
    <w:qFormat/>
    <w:rsid w:val="009772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Titre3Car"/>
    <w:uiPriority w:val="9"/>
    <w:semiHidden/>
    <w:unhideWhenUsed/>
    <w:qFormat/>
    <w:rsid w:val="009C2C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re1">
    <w:name w:val="Titre1"/>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AC0247"/>
    <w:rPr>
      <w:color w:val="0000FF"/>
      <w:u w:val="single"/>
    </w:rPr>
  </w:style>
  <w:style w:type="paragraph" w:customStyle="1" w:styleId="desc">
    <w:name w:val="desc"/>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C0247"/>
  </w:style>
  <w:style w:type="character" w:customStyle="1" w:styleId="Titre1Car">
    <w:name w:val="Titre 1 Car"/>
    <w:basedOn w:val="a0"/>
    <w:link w:val="1"/>
    <w:uiPriority w:val="9"/>
    <w:rsid w:val="00977243"/>
    <w:rPr>
      <w:rFonts w:ascii="Times New Roman" w:eastAsia="Times New Roman" w:hAnsi="Times New Roman" w:cs="Times New Roman"/>
      <w:b/>
      <w:bCs/>
      <w:kern w:val="36"/>
      <w:sz w:val="48"/>
      <w:szCs w:val="48"/>
      <w:lang w:eastAsia="fr-FR"/>
    </w:rPr>
  </w:style>
  <w:style w:type="character" w:customStyle="1" w:styleId="highlight">
    <w:name w:val="highlight"/>
    <w:basedOn w:val="a0"/>
    <w:rsid w:val="00977243"/>
  </w:style>
  <w:style w:type="character" w:styleId="HTML">
    <w:name w:val="HTML Cite"/>
    <w:basedOn w:val="a0"/>
    <w:uiPriority w:val="99"/>
    <w:semiHidden/>
    <w:unhideWhenUsed/>
    <w:rsid w:val="00C50DC1"/>
    <w:rPr>
      <w:i/>
      <w:iCs/>
    </w:rPr>
  </w:style>
  <w:style w:type="character" w:customStyle="1" w:styleId="author">
    <w:name w:val="author"/>
    <w:basedOn w:val="a0"/>
    <w:rsid w:val="00C50DC1"/>
  </w:style>
  <w:style w:type="character" w:customStyle="1" w:styleId="articletitle">
    <w:name w:val="articletitle"/>
    <w:basedOn w:val="a0"/>
    <w:rsid w:val="00C50DC1"/>
  </w:style>
  <w:style w:type="character" w:customStyle="1" w:styleId="journaltitle">
    <w:name w:val="journaltitle"/>
    <w:basedOn w:val="a0"/>
    <w:rsid w:val="00C50DC1"/>
  </w:style>
  <w:style w:type="character" w:customStyle="1" w:styleId="pubyear">
    <w:name w:val="pubyear"/>
    <w:basedOn w:val="a0"/>
    <w:rsid w:val="00C50DC1"/>
  </w:style>
  <w:style w:type="character" w:customStyle="1" w:styleId="vol">
    <w:name w:val="vol"/>
    <w:basedOn w:val="a0"/>
    <w:rsid w:val="00C50DC1"/>
  </w:style>
  <w:style w:type="character" w:customStyle="1" w:styleId="pagefirst">
    <w:name w:val="pagefirst"/>
    <w:basedOn w:val="a0"/>
    <w:rsid w:val="00C50DC1"/>
  </w:style>
  <w:style w:type="character" w:customStyle="1" w:styleId="pagelast">
    <w:name w:val="pagelast"/>
    <w:basedOn w:val="a0"/>
    <w:rsid w:val="00C50DC1"/>
  </w:style>
  <w:style w:type="character" w:customStyle="1" w:styleId="bullet">
    <w:name w:val="bullet"/>
    <w:basedOn w:val="a0"/>
    <w:rsid w:val="00C50DC1"/>
  </w:style>
  <w:style w:type="paragraph" w:styleId="a4">
    <w:name w:val="Normal (Web)"/>
    <w:basedOn w:val="a"/>
    <w:uiPriority w:val="99"/>
    <w:unhideWhenUsed/>
    <w:rsid w:val="007321D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En-tteCar"/>
    <w:uiPriority w:val="99"/>
    <w:unhideWhenUsed/>
    <w:rsid w:val="00276422"/>
    <w:pPr>
      <w:tabs>
        <w:tab w:val="center" w:pos="4536"/>
        <w:tab w:val="right" w:pos="9072"/>
      </w:tabs>
      <w:spacing w:after="0" w:line="240" w:lineRule="auto"/>
    </w:pPr>
  </w:style>
  <w:style w:type="character" w:customStyle="1" w:styleId="En-tteCar">
    <w:name w:val="En-tête Car"/>
    <w:basedOn w:val="a0"/>
    <w:link w:val="a5"/>
    <w:uiPriority w:val="99"/>
    <w:rsid w:val="00276422"/>
  </w:style>
  <w:style w:type="paragraph" w:styleId="a6">
    <w:name w:val="footer"/>
    <w:basedOn w:val="a"/>
    <w:link w:val="PieddepageCar"/>
    <w:uiPriority w:val="99"/>
    <w:unhideWhenUsed/>
    <w:rsid w:val="00276422"/>
    <w:pPr>
      <w:tabs>
        <w:tab w:val="center" w:pos="4536"/>
        <w:tab w:val="right" w:pos="9072"/>
      </w:tabs>
      <w:spacing w:after="0" w:line="240" w:lineRule="auto"/>
    </w:pPr>
  </w:style>
  <w:style w:type="character" w:customStyle="1" w:styleId="PieddepageCar">
    <w:name w:val="Pied de page Car"/>
    <w:basedOn w:val="a0"/>
    <w:link w:val="a6"/>
    <w:uiPriority w:val="99"/>
    <w:rsid w:val="00276422"/>
  </w:style>
  <w:style w:type="character" w:customStyle="1" w:styleId="Titre3Car">
    <w:name w:val="Titre 3 Car"/>
    <w:basedOn w:val="a0"/>
    <w:link w:val="3"/>
    <w:uiPriority w:val="9"/>
    <w:semiHidden/>
    <w:rsid w:val="009C2C19"/>
    <w:rPr>
      <w:rFonts w:asciiTheme="majorHAnsi" w:eastAsiaTheme="majorEastAsia" w:hAnsiTheme="majorHAnsi" w:cstheme="majorBidi"/>
      <w:b/>
      <w:bCs/>
      <w:color w:val="4F81BD" w:themeColor="accent1"/>
    </w:rPr>
  </w:style>
  <w:style w:type="paragraph" w:customStyle="1" w:styleId="norm">
    <w:name w:val="norm"/>
    <w:basedOn w:val="a"/>
    <w:rsid w:val="00302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
    <w:name w:val="mb"/>
    <w:basedOn w:val="a0"/>
    <w:rsid w:val="003021E9"/>
  </w:style>
  <w:style w:type="character" w:customStyle="1" w:styleId="i">
    <w:name w:val="i"/>
    <w:basedOn w:val="a0"/>
    <w:rsid w:val="003021E9"/>
  </w:style>
  <w:style w:type="character" w:customStyle="1" w:styleId="A10">
    <w:name w:val="A1"/>
    <w:uiPriority w:val="99"/>
    <w:rsid w:val="008A0D08"/>
    <w:rPr>
      <w:rFonts w:cs="Minion Pro"/>
      <w:color w:val="000000"/>
      <w:sz w:val="10"/>
      <w:szCs w:val="10"/>
    </w:rPr>
  </w:style>
  <w:style w:type="paragraph" w:customStyle="1" w:styleId="atl">
    <w:name w:val="atl"/>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g">
    <w:name w:val="aug"/>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urnal">
    <w:name w:val="journal"/>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name">
    <w:name w:val="journalname"/>
    <w:basedOn w:val="a0"/>
    <w:rsid w:val="00DD117E"/>
  </w:style>
  <w:style w:type="character" w:customStyle="1" w:styleId="journalnumber">
    <w:name w:val="journalnumber"/>
    <w:basedOn w:val="a0"/>
    <w:rsid w:val="00DD117E"/>
  </w:style>
  <w:style w:type="character" w:customStyle="1" w:styleId="cite-pages">
    <w:name w:val="cite-pages"/>
    <w:basedOn w:val="a0"/>
    <w:rsid w:val="00DD117E"/>
  </w:style>
  <w:style w:type="character" w:customStyle="1" w:styleId="cite-month-year">
    <w:name w:val="cite-month-year"/>
    <w:basedOn w:val="a0"/>
    <w:rsid w:val="00DD117E"/>
  </w:style>
  <w:style w:type="paragraph" w:styleId="a7">
    <w:name w:val="Bibliography"/>
    <w:basedOn w:val="a"/>
    <w:next w:val="a"/>
    <w:uiPriority w:val="37"/>
    <w:unhideWhenUsed/>
    <w:rsid w:val="00F27360"/>
    <w:pPr>
      <w:spacing w:after="240" w:line="240" w:lineRule="auto"/>
    </w:pPr>
  </w:style>
  <w:style w:type="character" w:customStyle="1" w:styleId="reference-text">
    <w:name w:val="reference-text"/>
    <w:basedOn w:val="a0"/>
    <w:rsid w:val="003D3781"/>
  </w:style>
  <w:style w:type="character" w:styleId="a8">
    <w:name w:val="annotation reference"/>
    <w:basedOn w:val="a0"/>
    <w:uiPriority w:val="99"/>
    <w:semiHidden/>
    <w:unhideWhenUsed/>
    <w:rsid w:val="00505C22"/>
    <w:rPr>
      <w:sz w:val="16"/>
      <w:szCs w:val="16"/>
    </w:rPr>
  </w:style>
  <w:style w:type="paragraph" w:styleId="a9">
    <w:name w:val="annotation text"/>
    <w:basedOn w:val="a"/>
    <w:link w:val="CommentaireCar"/>
    <w:unhideWhenUsed/>
    <w:rsid w:val="00505C22"/>
    <w:pPr>
      <w:spacing w:line="240" w:lineRule="auto"/>
    </w:pPr>
    <w:rPr>
      <w:sz w:val="20"/>
      <w:szCs w:val="20"/>
    </w:rPr>
  </w:style>
  <w:style w:type="character" w:customStyle="1" w:styleId="CommentaireCar">
    <w:name w:val="Commentaire Car"/>
    <w:basedOn w:val="a0"/>
    <w:link w:val="a9"/>
    <w:rsid w:val="00505C22"/>
    <w:rPr>
      <w:rFonts w:eastAsiaTheme="minorEastAsia"/>
      <w:sz w:val="20"/>
      <w:szCs w:val="20"/>
      <w:lang w:eastAsia="fr-FR"/>
    </w:rPr>
  </w:style>
  <w:style w:type="paragraph" w:styleId="aa">
    <w:name w:val="Balloon Text"/>
    <w:basedOn w:val="a"/>
    <w:link w:val="TextedebullesCar"/>
    <w:uiPriority w:val="99"/>
    <w:semiHidden/>
    <w:unhideWhenUsed/>
    <w:rsid w:val="003F27BC"/>
    <w:pPr>
      <w:spacing w:after="0" w:line="240" w:lineRule="auto"/>
    </w:pPr>
    <w:rPr>
      <w:rFonts w:ascii="Tahoma" w:hAnsi="Tahoma" w:cs="Tahoma"/>
      <w:sz w:val="16"/>
      <w:szCs w:val="16"/>
    </w:rPr>
  </w:style>
  <w:style w:type="character" w:customStyle="1" w:styleId="TextedebullesCar">
    <w:name w:val="Texte de bulles Car"/>
    <w:basedOn w:val="a0"/>
    <w:link w:val="aa"/>
    <w:uiPriority w:val="99"/>
    <w:semiHidden/>
    <w:rsid w:val="003F27BC"/>
    <w:rPr>
      <w:rFonts w:ascii="Tahoma" w:hAnsi="Tahoma" w:cs="Tahoma"/>
      <w:sz w:val="16"/>
      <w:szCs w:val="16"/>
    </w:rPr>
  </w:style>
  <w:style w:type="paragraph" w:styleId="ab">
    <w:name w:val="annotation subject"/>
    <w:basedOn w:val="a9"/>
    <w:next w:val="a9"/>
    <w:link w:val="ObjetducommentaireCar"/>
    <w:uiPriority w:val="99"/>
    <w:semiHidden/>
    <w:unhideWhenUsed/>
    <w:rsid w:val="003F27BC"/>
    <w:rPr>
      <w:b/>
      <w:bCs/>
    </w:rPr>
  </w:style>
  <w:style w:type="character" w:customStyle="1" w:styleId="ObjetducommentaireCar">
    <w:name w:val="Objet du commentaire Car"/>
    <w:basedOn w:val="CommentaireCar"/>
    <w:link w:val="ab"/>
    <w:uiPriority w:val="99"/>
    <w:semiHidden/>
    <w:rsid w:val="003F27BC"/>
    <w:rPr>
      <w:rFonts w:eastAsiaTheme="minorEastAsia"/>
      <w:b/>
      <w:bCs/>
      <w:sz w:val="20"/>
      <w:szCs w:val="20"/>
      <w:lang w:eastAsia="fr-FR"/>
    </w:rPr>
  </w:style>
  <w:style w:type="paragraph" w:styleId="ac">
    <w:name w:val="Revision"/>
    <w:hidden/>
    <w:uiPriority w:val="99"/>
    <w:semiHidden/>
    <w:rsid w:val="00884D19"/>
    <w:pPr>
      <w:spacing w:after="0" w:line="240" w:lineRule="auto"/>
    </w:pPr>
  </w:style>
  <w:style w:type="character" w:customStyle="1" w:styleId="apple-converted-space">
    <w:name w:val="apple-converted-space"/>
    <w:basedOn w:val="a0"/>
    <w:rsid w:val="00DF10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Titre1Car"/>
    <w:uiPriority w:val="9"/>
    <w:qFormat/>
    <w:rsid w:val="009772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Titre3Car"/>
    <w:uiPriority w:val="9"/>
    <w:semiHidden/>
    <w:unhideWhenUsed/>
    <w:qFormat/>
    <w:rsid w:val="009C2C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re1">
    <w:name w:val="Titre1"/>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AC0247"/>
    <w:rPr>
      <w:color w:val="0000FF"/>
      <w:u w:val="single"/>
    </w:rPr>
  </w:style>
  <w:style w:type="paragraph" w:customStyle="1" w:styleId="desc">
    <w:name w:val="desc"/>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C0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C0247"/>
  </w:style>
  <w:style w:type="character" w:customStyle="1" w:styleId="Titre1Car">
    <w:name w:val="Titre 1 Car"/>
    <w:basedOn w:val="a0"/>
    <w:link w:val="1"/>
    <w:uiPriority w:val="9"/>
    <w:rsid w:val="00977243"/>
    <w:rPr>
      <w:rFonts w:ascii="Times New Roman" w:eastAsia="Times New Roman" w:hAnsi="Times New Roman" w:cs="Times New Roman"/>
      <w:b/>
      <w:bCs/>
      <w:kern w:val="36"/>
      <w:sz w:val="48"/>
      <w:szCs w:val="48"/>
      <w:lang w:eastAsia="fr-FR"/>
    </w:rPr>
  </w:style>
  <w:style w:type="character" w:customStyle="1" w:styleId="highlight">
    <w:name w:val="highlight"/>
    <w:basedOn w:val="a0"/>
    <w:rsid w:val="00977243"/>
  </w:style>
  <w:style w:type="character" w:styleId="HTML">
    <w:name w:val="HTML Cite"/>
    <w:basedOn w:val="a0"/>
    <w:uiPriority w:val="99"/>
    <w:semiHidden/>
    <w:unhideWhenUsed/>
    <w:rsid w:val="00C50DC1"/>
    <w:rPr>
      <w:i/>
      <w:iCs/>
    </w:rPr>
  </w:style>
  <w:style w:type="character" w:customStyle="1" w:styleId="author">
    <w:name w:val="author"/>
    <w:basedOn w:val="a0"/>
    <w:rsid w:val="00C50DC1"/>
  </w:style>
  <w:style w:type="character" w:customStyle="1" w:styleId="articletitle">
    <w:name w:val="articletitle"/>
    <w:basedOn w:val="a0"/>
    <w:rsid w:val="00C50DC1"/>
  </w:style>
  <w:style w:type="character" w:customStyle="1" w:styleId="journaltitle">
    <w:name w:val="journaltitle"/>
    <w:basedOn w:val="a0"/>
    <w:rsid w:val="00C50DC1"/>
  </w:style>
  <w:style w:type="character" w:customStyle="1" w:styleId="pubyear">
    <w:name w:val="pubyear"/>
    <w:basedOn w:val="a0"/>
    <w:rsid w:val="00C50DC1"/>
  </w:style>
  <w:style w:type="character" w:customStyle="1" w:styleId="vol">
    <w:name w:val="vol"/>
    <w:basedOn w:val="a0"/>
    <w:rsid w:val="00C50DC1"/>
  </w:style>
  <w:style w:type="character" w:customStyle="1" w:styleId="pagefirst">
    <w:name w:val="pagefirst"/>
    <w:basedOn w:val="a0"/>
    <w:rsid w:val="00C50DC1"/>
  </w:style>
  <w:style w:type="character" w:customStyle="1" w:styleId="pagelast">
    <w:name w:val="pagelast"/>
    <w:basedOn w:val="a0"/>
    <w:rsid w:val="00C50DC1"/>
  </w:style>
  <w:style w:type="character" w:customStyle="1" w:styleId="bullet">
    <w:name w:val="bullet"/>
    <w:basedOn w:val="a0"/>
    <w:rsid w:val="00C50DC1"/>
  </w:style>
  <w:style w:type="paragraph" w:styleId="a4">
    <w:name w:val="Normal (Web)"/>
    <w:basedOn w:val="a"/>
    <w:uiPriority w:val="99"/>
    <w:unhideWhenUsed/>
    <w:rsid w:val="007321D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En-tteCar"/>
    <w:uiPriority w:val="99"/>
    <w:unhideWhenUsed/>
    <w:rsid w:val="00276422"/>
    <w:pPr>
      <w:tabs>
        <w:tab w:val="center" w:pos="4536"/>
        <w:tab w:val="right" w:pos="9072"/>
      </w:tabs>
      <w:spacing w:after="0" w:line="240" w:lineRule="auto"/>
    </w:pPr>
  </w:style>
  <w:style w:type="character" w:customStyle="1" w:styleId="En-tteCar">
    <w:name w:val="En-tête Car"/>
    <w:basedOn w:val="a0"/>
    <w:link w:val="a5"/>
    <w:uiPriority w:val="99"/>
    <w:rsid w:val="00276422"/>
  </w:style>
  <w:style w:type="paragraph" w:styleId="a6">
    <w:name w:val="footer"/>
    <w:basedOn w:val="a"/>
    <w:link w:val="PieddepageCar"/>
    <w:uiPriority w:val="99"/>
    <w:unhideWhenUsed/>
    <w:rsid w:val="00276422"/>
    <w:pPr>
      <w:tabs>
        <w:tab w:val="center" w:pos="4536"/>
        <w:tab w:val="right" w:pos="9072"/>
      </w:tabs>
      <w:spacing w:after="0" w:line="240" w:lineRule="auto"/>
    </w:pPr>
  </w:style>
  <w:style w:type="character" w:customStyle="1" w:styleId="PieddepageCar">
    <w:name w:val="Pied de page Car"/>
    <w:basedOn w:val="a0"/>
    <w:link w:val="a6"/>
    <w:uiPriority w:val="99"/>
    <w:rsid w:val="00276422"/>
  </w:style>
  <w:style w:type="character" w:customStyle="1" w:styleId="Titre3Car">
    <w:name w:val="Titre 3 Car"/>
    <w:basedOn w:val="a0"/>
    <w:link w:val="3"/>
    <w:uiPriority w:val="9"/>
    <w:semiHidden/>
    <w:rsid w:val="009C2C19"/>
    <w:rPr>
      <w:rFonts w:asciiTheme="majorHAnsi" w:eastAsiaTheme="majorEastAsia" w:hAnsiTheme="majorHAnsi" w:cstheme="majorBidi"/>
      <w:b/>
      <w:bCs/>
      <w:color w:val="4F81BD" w:themeColor="accent1"/>
    </w:rPr>
  </w:style>
  <w:style w:type="paragraph" w:customStyle="1" w:styleId="norm">
    <w:name w:val="norm"/>
    <w:basedOn w:val="a"/>
    <w:rsid w:val="00302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
    <w:name w:val="mb"/>
    <w:basedOn w:val="a0"/>
    <w:rsid w:val="003021E9"/>
  </w:style>
  <w:style w:type="character" w:customStyle="1" w:styleId="i">
    <w:name w:val="i"/>
    <w:basedOn w:val="a0"/>
    <w:rsid w:val="003021E9"/>
  </w:style>
  <w:style w:type="character" w:customStyle="1" w:styleId="A10">
    <w:name w:val="A1"/>
    <w:uiPriority w:val="99"/>
    <w:rsid w:val="008A0D08"/>
    <w:rPr>
      <w:rFonts w:cs="Minion Pro"/>
      <w:color w:val="000000"/>
      <w:sz w:val="10"/>
      <w:szCs w:val="10"/>
    </w:rPr>
  </w:style>
  <w:style w:type="paragraph" w:customStyle="1" w:styleId="atl">
    <w:name w:val="atl"/>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g">
    <w:name w:val="aug"/>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urnal">
    <w:name w:val="journal"/>
    <w:basedOn w:val="a"/>
    <w:rsid w:val="00DD11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name">
    <w:name w:val="journalname"/>
    <w:basedOn w:val="a0"/>
    <w:rsid w:val="00DD117E"/>
  </w:style>
  <w:style w:type="character" w:customStyle="1" w:styleId="journalnumber">
    <w:name w:val="journalnumber"/>
    <w:basedOn w:val="a0"/>
    <w:rsid w:val="00DD117E"/>
  </w:style>
  <w:style w:type="character" w:customStyle="1" w:styleId="cite-pages">
    <w:name w:val="cite-pages"/>
    <w:basedOn w:val="a0"/>
    <w:rsid w:val="00DD117E"/>
  </w:style>
  <w:style w:type="character" w:customStyle="1" w:styleId="cite-month-year">
    <w:name w:val="cite-month-year"/>
    <w:basedOn w:val="a0"/>
    <w:rsid w:val="00DD117E"/>
  </w:style>
  <w:style w:type="paragraph" w:styleId="a7">
    <w:name w:val="Bibliography"/>
    <w:basedOn w:val="a"/>
    <w:next w:val="a"/>
    <w:uiPriority w:val="37"/>
    <w:unhideWhenUsed/>
    <w:rsid w:val="00F27360"/>
    <w:pPr>
      <w:spacing w:after="240" w:line="240" w:lineRule="auto"/>
    </w:pPr>
  </w:style>
  <w:style w:type="character" w:customStyle="1" w:styleId="reference-text">
    <w:name w:val="reference-text"/>
    <w:basedOn w:val="a0"/>
    <w:rsid w:val="003D3781"/>
  </w:style>
  <w:style w:type="character" w:styleId="a8">
    <w:name w:val="annotation reference"/>
    <w:basedOn w:val="a0"/>
    <w:uiPriority w:val="99"/>
    <w:semiHidden/>
    <w:unhideWhenUsed/>
    <w:rsid w:val="00505C22"/>
    <w:rPr>
      <w:sz w:val="16"/>
      <w:szCs w:val="16"/>
    </w:rPr>
  </w:style>
  <w:style w:type="paragraph" w:styleId="a9">
    <w:name w:val="annotation text"/>
    <w:basedOn w:val="a"/>
    <w:link w:val="CommentaireCar"/>
    <w:unhideWhenUsed/>
    <w:rsid w:val="00505C22"/>
    <w:pPr>
      <w:spacing w:line="240" w:lineRule="auto"/>
    </w:pPr>
    <w:rPr>
      <w:sz w:val="20"/>
      <w:szCs w:val="20"/>
    </w:rPr>
  </w:style>
  <w:style w:type="character" w:customStyle="1" w:styleId="CommentaireCar">
    <w:name w:val="Commentaire Car"/>
    <w:basedOn w:val="a0"/>
    <w:link w:val="a9"/>
    <w:rsid w:val="00505C22"/>
    <w:rPr>
      <w:rFonts w:eastAsiaTheme="minorEastAsia"/>
      <w:sz w:val="20"/>
      <w:szCs w:val="20"/>
      <w:lang w:eastAsia="fr-FR"/>
    </w:rPr>
  </w:style>
  <w:style w:type="paragraph" w:styleId="aa">
    <w:name w:val="Balloon Text"/>
    <w:basedOn w:val="a"/>
    <w:link w:val="TextedebullesCar"/>
    <w:uiPriority w:val="99"/>
    <w:semiHidden/>
    <w:unhideWhenUsed/>
    <w:rsid w:val="003F27BC"/>
    <w:pPr>
      <w:spacing w:after="0" w:line="240" w:lineRule="auto"/>
    </w:pPr>
    <w:rPr>
      <w:rFonts w:ascii="Tahoma" w:hAnsi="Tahoma" w:cs="Tahoma"/>
      <w:sz w:val="16"/>
      <w:szCs w:val="16"/>
    </w:rPr>
  </w:style>
  <w:style w:type="character" w:customStyle="1" w:styleId="TextedebullesCar">
    <w:name w:val="Texte de bulles Car"/>
    <w:basedOn w:val="a0"/>
    <w:link w:val="aa"/>
    <w:uiPriority w:val="99"/>
    <w:semiHidden/>
    <w:rsid w:val="003F27BC"/>
    <w:rPr>
      <w:rFonts w:ascii="Tahoma" w:hAnsi="Tahoma" w:cs="Tahoma"/>
      <w:sz w:val="16"/>
      <w:szCs w:val="16"/>
    </w:rPr>
  </w:style>
  <w:style w:type="paragraph" w:styleId="ab">
    <w:name w:val="annotation subject"/>
    <w:basedOn w:val="a9"/>
    <w:next w:val="a9"/>
    <w:link w:val="ObjetducommentaireCar"/>
    <w:uiPriority w:val="99"/>
    <w:semiHidden/>
    <w:unhideWhenUsed/>
    <w:rsid w:val="003F27BC"/>
    <w:rPr>
      <w:b/>
      <w:bCs/>
    </w:rPr>
  </w:style>
  <w:style w:type="character" w:customStyle="1" w:styleId="ObjetducommentaireCar">
    <w:name w:val="Objet du commentaire Car"/>
    <w:basedOn w:val="CommentaireCar"/>
    <w:link w:val="ab"/>
    <w:uiPriority w:val="99"/>
    <w:semiHidden/>
    <w:rsid w:val="003F27BC"/>
    <w:rPr>
      <w:rFonts w:eastAsiaTheme="minorEastAsia"/>
      <w:b/>
      <w:bCs/>
      <w:sz w:val="20"/>
      <w:szCs w:val="20"/>
      <w:lang w:eastAsia="fr-FR"/>
    </w:rPr>
  </w:style>
  <w:style w:type="paragraph" w:styleId="ac">
    <w:name w:val="Revision"/>
    <w:hidden/>
    <w:uiPriority w:val="99"/>
    <w:semiHidden/>
    <w:rsid w:val="00884D19"/>
    <w:pPr>
      <w:spacing w:after="0" w:line="240" w:lineRule="auto"/>
    </w:pPr>
  </w:style>
  <w:style w:type="character" w:customStyle="1" w:styleId="apple-converted-space">
    <w:name w:val="apple-converted-space"/>
    <w:basedOn w:val="a0"/>
    <w:rsid w:val="00DF1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8031">
      <w:bodyDiv w:val="1"/>
      <w:marLeft w:val="0"/>
      <w:marRight w:val="0"/>
      <w:marTop w:val="0"/>
      <w:marBottom w:val="0"/>
      <w:divBdr>
        <w:top w:val="none" w:sz="0" w:space="0" w:color="auto"/>
        <w:left w:val="none" w:sz="0" w:space="0" w:color="auto"/>
        <w:bottom w:val="none" w:sz="0" w:space="0" w:color="auto"/>
        <w:right w:val="none" w:sz="0" w:space="0" w:color="auto"/>
      </w:divBdr>
      <w:divsChild>
        <w:div w:id="1247156336">
          <w:marLeft w:val="0"/>
          <w:marRight w:val="0"/>
          <w:marTop w:val="0"/>
          <w:marBottom w:val="0"/>
          <w:divBdr>
            <w:top w:val="none" w:sz="0" w:space="0" w:color="auto"/>
            <w:left w:val="none" w:sz="0" w:space="0" w:color="auto"/>
            <w:bottom w:val="none" w:sz="0" w:space="0" w:color="auto"/>
            <w:right w:val="none" w:sz="0" w:space="0" w:color="auto"/>
          </w:divBdr>
        </w:div>
      </w:divsChild>
    </w:div>
    <w:div w:id="308678426">
      <w:bodyDiv w:val="1"/>
      <w:marLeft w:val="0"/>
      <w:marRight w:val="0"/>
      <w:marTop w:val="0"/>
      <w:marBottom w:val="0"/>
      <w:divBdr>
        <w:top w:val="none" w:sz="0" w:space="0" w:color="auto"/>
        <w:left w:val="none" w:sz="0" w:space="0" w:color="auto"/>
        <w:bottom w:val="none" w:sz="0" w:space="0" w:color="auto"/>
        <w:right w:val="none" w:sz="0" w:space="0" w:color="auto"/>
      </w:divBdr>
      <w:divsChild>
        <w:div w:id="339936277">
          <w:marLeft w:val="0"/>
          <w:marRight w:val="0"/>
          <w:marTop w:val="0"/>
          <w:marBottom w:val="0"/>
          <w:divBdr>
            <w:top w:val="none" w:sz="0" w:space="0" w:color="auto"/>
            <w:left w:val="none" w:sz="0" w:space="0" w:color="auto"/>
            <w:bottom w:val="none" w:sz="0" w:space="0" w:color="auto"/>
            <w:right w:val="none" w:sz="0" w:space="0" w:color="auto"/>
          </w:divBdr>
        </w:div>
        <w:div w:id="841313612">
          <w:marLeft w:val="0"/>
          <w:marRight w:val="0"/>
          <w:marTop w:val="0"/>
          <w:marBottom w:val="0"/>
          <w:divBdr>
            <w:top w:val="none" w:sz="0" w:space="0" w:color="auto"/>
            <w:left w:val="none" w:sz="0" w:space="0" w:color="auto"/>
            <w:bottom w:val="none" w:sz="0" w:space="0" w:color="auto"/>
            <w:right w:val="none" w:sz="0" w:space="0" w:color="auto"/>
          </w:divBdr>
        </w:div>
      </w:divsChild>
    </w:div>
    <w:div w:id="313293191">
      <w:bodyDiv w:val="1"/>
      <w:marLeft w:val="0"/>
      <w:marRight w:val="0"/>
      <w:marTop w:val="0"/>
      <w:marBottom w:val="0"/>
      <w:divBdr>
        <w:top w:val="none" w:sz="0" w:space="0" w:color="auto"/>
        <w:left w:val="none" w:sz="0" w:space="0" w:color="auto"/>
        <w:bottom w:val="none" w:sz="0" w:space="0" w:color="auto"/>
        <w:right w:val="none" w:sz="0" w:space="0" w:color="auto"/>
      </w:divBdr>
      <w:divsChild>
        <w:div w:id="9571056">
          <w:marLeft w:val="0"/>
          <w:marRight w:val="0"/>
          <w:marTop w:val="0"/>
          <w:marBottom w:val="0"/>
          <w:divBdr>
            <w:top w:val="none" w:sz="0" w:space="0" w:color="auto"/>
            <w:left w:val="none" w:sz="0" w:space="0" w:color="auto"/>
            <w:bottom w:val="none" w:sz="0" w:space="0" w:color="auto"/>
            <w:right w:val="none" w:sz="0" w:space="0" w:color="auto"/>
          </w:divBdr>
        </w:div>
      </w:divsChild>
    </w:div>
    <w:div w:id="333529080">
      <w:bodyDiv w:val="1"/>
      <w:marLeft w:val="0"/>
      <w:marRight w:val="0"/>
      <w:marTop w:val="0"/>
      <w:marBottom w:val="0"/>
      <w:divBdr>
        <w:top w:val="none" w:sz="0" w:space="0" w:color="auto"/>
        <w:left w:val="none" w:sz="0" w:space="0" w:color="auto"/>
        <w:bottom w:val="none" w:sz="0" w:space="0" w:color="auto"/>
        <w:right w:val="none" w:sz="0" w:space="0" w:color="auto"/>
      </w:divBdr>
      <w:divsChild>
        <w:div w:id="1142848980">
          <w:marLeft w:val="0"/>
          <w:marRight w:val="0"/>
          <w:marTop w:val="0"/>
          <w:marBottom w:val="0"/>
          <w:divBdr>
            <w:top w:val="none" w:sz="0" w:space="0" w:color="auto"/>
            <w:left w:val="none" w:sz="0" w:space="0" w:color="auto"/>
            <w:bottom w:val="none" w:sz="0" w:space="0" w:color="auto"/>
            <w:right w:val="none" w:sz="0" w:space="0" w:color="auto"/>
          </w:divBdr>
        </w:div>
        <w:div w:id="1811897467">
          <w:marLeft w:val="0"/>
          <w:marRight w:val="0"/>
          <w:marTop w:val="0"/>
          <w:marBottom w:val="0"/>
          <w:divBdr>
            <w:top w:val="none" w:sz="0" w:space="0" w:color="auto"/>
            <w:left w:val="none" w:sz="0" w:space="0" w:color="auto"/>
            <w:bottom w:val="none" w:sz="0" w:space="0" w:color="auto"/>
            <w:right w:val="none" w:sz="0" w:space="0" w:color="auto"/>
          </w:divBdr>
        </w:div>
        <w:div w:id="177044658">
          <w:marLeft w:val="0"/>
          <w:marRight w:val="0"/>
          <w:marTop w:val="0"/>
          <w:marBottom w:val="0"/>
          <w:divBdr>
            <w:top w:val="none" w:sz="0" w:space="0" w:color="auto"/>
            <w:left w:val="none" w:sz="0" w:space="0" w:color="auto"/>
            <w:bottom w:val="none" w:sz="0" w:space="0" w:color="auto"/>
            <w:right w:val="none" w:sz="0" w:space="0" w:color="auto"/>
          </w:divBdr>
        </w:div>
        <w:div w:id="1510683238">
          <w:marLeft w:val="0"/>
          <w:marRight w:val="0"/>
          <w:marTop w:val="0"/>
          <w:marBottom w:val="0"/>
          <w:divBdr>
            <w:top w:val="none" w:sz="0" w:space="0" w:color="auto"/>
            <w:left w:val="none" w:sz="0" w:space="0" w:color="auto"/>
            <w:bottom w:val="none" w:sz="0" w:space="0" w:color="auto"/>
            <w:right w:val="none" w:sz="0" w:space="0" w:color="auto"/>
          </w:divBdr>
        </w:div>
      </w:divsChild>
    </w:div>
    <w:div w:id="511796353">
      <w:marLeft w:val="0"/>
      <w:marRight w:val="0"/>
      <w:marTop w:val="0"/>
      <w:marBottom w:val="0"/>
      <w:divBdr>
        <w:top w:val="none" w:sz="0" w:space="0" w:color="auto"/>
        <w:left w:val="none" w:sz="0" w:space="0" w:color="auto"/>
        <w:bottom w:val="none" w:sz="0" w:space="0" w:color="auto"/>
        <w:right w:val="none" w:sz="0" w:space="0" w:color="auto"/>
      </w:divBdr>
      <w:divsChild>
        <w:div w:id="343440445">
          <w:marLeft w:val="0"/>
          <w:marRight w:val="0"/>
          <w:marTop w:val="0"/>
          <w:marBottom w:val="0"/>
          <w:divBdr>
            <w:top w:val="none" w:sz="0" w:space="0" w:color="auto"/>
            <w:left w:val="none" w:sz="0" w:space="0" w:color="auto"/>
            <w:bottom w:val="none" w:sz="0" w:space="0" w:color="auto"/>
            <w:right w:val="none" w:sz="0" w:space="0" w:color="auto"/>
          </w:divBdr>
        </w:div>
        <w:div w:id="1789161344">
          <w:marLeft w:val="0"/>
          <w:marRight w:val="0"/>
          <w:marTop w:val="0"/>
          <w:marBottom w:val="0"/>
          <w:divBdr>
            <w:top w:val="none" w:sz="0" w:space="0" w:color="auto"/>
            <w:left w:val="none" w:sz="0" w:space="0" w:color="auto"/>
            <w:bottom w:val="none" w:sz="0" w:space="0" w:color="auto"/>
            <w:right w:val="none" w:sz="0" w:space="0" w:color="auto"/>
          </w:divBdr>
        </w:div>
      </w:divsChild>
    </w:div>
    <w:div w:id="608707623">
      <w:bodyDiv w:val="1"/>
      <w:marLeft w:val="0"/>
      <w:marRight w:val="0"/>
      <w:marTop w:val="0"/>
      <w:marBottom w:val="0"/>
      <w:divBdr>
        <w:top w:val="none" w:sz="0" w:space="0" w:color="auto"/>
        <w:left w:val="none" w:sz="0" w:space="0" w:color="auto"/>
        <w:bottom w:val="none" w:sz="0" w:space="0" w:color="auto"/>
        <w:right w:val="none" w:sz="0" w:space="0" w:color="auto"/>
      </w:divBdr>
      <w:divsChild>
        <w:div w:id="1940211641">
          <w:marLeft w:val="0"/>
          <w:marRight w:val="0"/>
          <w:marTop w:val="0"/>
          <w:marBottom w:val="0"/>
          <w:divBdr>
            <w:top w:val="none" w:sz="0" w:space="0" w:color="auto"/>
            <w:left w:val="none" w:sz="0" w:space="0" w:color="auto"/>
            <w:bottom w:val="none" w:sz="0" w:space="0" w:color="auto"/>
            <w:right w:val="none" w:sz="0" w:space="0" w:color="auto"/>
          </w:divBdr>
        </w:div>
      </w:divsChild>
    </w:div>
    <w:div w:id="835654917">
      <w:bodyDiv w:val="1"/>
      <w:marLeft w:val="0"/>
      <w:marRight w:val="0"/>
      <w:marTop w:val="0"/>
      <w:marBottom w:val="0"/>
      <w:divBdr>
        <w:top w:val="none" w:sz="0" w:space="0" w:color="auto"/>
        <w:left w:val="none" w:sz="0" w:space="0" w:color="auto"/>
        <w:bottom w:val="none" w:sz="0" w:space="0" w:color="auto"/>
        <w:right w:val="none" w:sz="0" w:space="0" w:color="auto"/>
      </w:divBdr>
      <w:divsChild>
        <w:div w:id="1746340789">
          <w:marLeft w:val="0"/>
          <w:marRight w:val="0"/>
          <w:marTop w:val="0"/>
          <w:marBottom w:val="0"/>
          <w:divBdr>
            <w:top w:val="none" w:sz="0" w:space="0" w:color="auto"/>
            <w:left w:val="none" w:sz="0" w:space="0" w:color="auto"/>
            <w:bottom w:val="none" w:sz="0" w:space="0" w:color="auto"/>
            <w:right w:val="none" w:sz="0" w:space="0" w:color="auto"/>
          </w:divBdr>
        </w:div>
      </w:divsChild>
    </w:div>
    <w:div w:id="846552365">
      <w:marLeft w:val="0"/>
      <w:marRight w:val="0"/>
      <w:marTop w:val="0"/>
      <w:marBottom w:val="0"/>
      <w:divBdr>
        <w:top w:val="none" w:sz="0" w:space="0" w:color="auto"/>
        <w:left w:val="none" w:sz="0" w:space="0" w:color="auto"/>
        <w:bottom w:val="none" w:sz="0" w:space="0" w:color="auto"/>
        <w:right w:val="none" w:sz="0" w:space="0" w:color="auto"/>
      </w:divBdr>
      <w:divsChild>
        <w:div w:id="374698794">
          <w:marLeft w:val="0"/>
          <w:marRight w:val="0"/>
          <w:marTop w:val="0"/>
          <w:marBottom w:val="0"/>
          <w:divBdr>
            <w:top w:val="none" w:sz="0" w:space="0" w:color="auto"/>
            <w:left w:val="none" w:sz="0" w:space="0" w:color="auto"/>
            <w:bottom w:val="none" w:sz="0" w:space="0" w:color="auto"/>
            <w:right w:val="none" w:sz="0" w:space="0" w:color="auto"/>
          </w:divBdr>
        </w:div>
      </w:divsChild>
    </w:div>
    <w:div w:id="960234829">
      <w:marLeft w:val="0"/>
      <w:marRight w:val="0"/>
      <w:marTop w:val="0"/>
      <w:marBottom w:val="0"/>
      <w:divBdr>
        <w:top w:val="none" w:sz="0" w:space="0" w:color="auto"/>
        <w:left w:val="none" w:sz="0" w:space="0" w:color="auto"/>
        <w:bottom w:val="none" w:sz="0" w:space="0" w:color="auto"/>
        <w:right w:val="none" w:sz="0" w:space="0" w:color="auto"/>
      </w:divBdr>
      <w:divsChild>
        <w:div w:id="845873529">
          <w:marLeft w:val="0"/>
          <w:marRight w:val="0"/>
          <w:marTop w:val="0"/>
          <w:marBottom w:val="0"/>
          <w:divBdr>
            <w:top w:val="none" w:sz="0" w:space="0" w:color="auto"/>
            <w:left w:val="none" w:sz="0" w:space="0" w:color="auto"/>
            <w:bottom w:val="none" w:sz="0" w:space="0" w:color="auto"/>
            <w:right w:val="none" w:sz="0" w:space="0" w:color="auto"/>
          </w:divBdr>
        </w:div>
        <w:div w:id="165755259">
          <w:marLeft w:val="0"/>
          <w:marRight w:val="0"/>
          <w:marTop w:val="0"/>
          <w:marBottom w:val="0"/>
          <w:divBdr>
            <w:top w:val="none" w:sz="0" w:space="0" w:color="auto"/>
            <w:left w:val="none" w:sz="0" w:space="0" w:color="auto"/>
            <w:bottom w:val="none" w:sz="0" w:space="0" w:color="auto"/>
            <w:right w:val="none" w:sz="0" w:space="0" w:color="auto"/>
          </w:divBdr>
        </w:div>
      </w:divsChild>
    </w:div>
    <w:div w:id="960650972">
      <w:bodyDiv w:val="1"/>
      <w:marLeft w:val="0"/>
      <w:marRight w:val="0"/>
      <w:marTop w:val="0"/>
      <w:marBottom w:val="0"/>
      <w:divBdr>
        <w:top w:val="none" w:sz="0" w:space="0" w:color="auto"/>
        <w:left w:val="none" w:sz="0" w:space="0" w:color="auto"/>
        <w:bottom w:val="none" w:sz="0" w:space="0" w:color="auto"/>
        <w:right w:val="none" w:sz="0" w:space="0" w:color="auto"/>
      </w:divBdr>
      <w:divsChild>
        <w:div w:id="75634020">
          <w:marLeft w:val="0"/>
          <w:marRight w:val="0"/>
          <w:marTop w:val="0"/>
          <w:marBottom w:val="0"/>
          <w:divBdr>
            <w:top w:val="none" w:sz="0" w:space="0" w:color="auto"/>
            <w:left w:val="none" w:sz="0" w:space="0" w:color="auto"/>
            <w:bottom w:val="none" w:sz="0" w:space="0" w:color="auto"/>
            <w:right w:val="none" w:sz="0" w:space="0" w:color="auto"/>
          </w:divBdr>
        </w:div>
      </w:divsChild>
    </w:div>
    <w:div w:id="1013189451">
      <w:bodyDiv w:val="1"/>
      <w:marLeft w:val="0"/>
      <w:marRight w:val="0"/>
      <w:marTop w:val="0"/>
      <w:marBottom w:val="0"/>
      <w:divBdr>
        <w:top w:val="none" w:sz="0" w:space="0" w:color="auto"/>
        <w:left w:val="none" w:sz="0" w:space="0" w:color="auto"/>
        <w:bottom w:val="none" w:sz="0" w:space="0" w:color="auto"/>
        <w:right w:val="none" w:sz="0" w:space="0" w:color="auto"/>
      </w:divBdr>
      <w:divsChild>
        <w:div w:id="1180702459">
          <w:marLeft w:val="0"/>
          <w:marRight w:val="0"/>
          <w:marTop w:val="0"/>
          <w:marBottom w:val="0"/>
          <w:divBdr>
            <w:top w:val="none" w:sz="0" w:space="0" w:color="auto"/>
            <w:left w:val="none" w:sz="0" w:space="0" w:color="auto"/>
            <w:bottom w:val="none" w:sz="0" w:space="0" w:color="auto"/>
            <w:right w:val="none" w:sz="0" w:space="0" w:color="auto"/>
          </w:divBdr>
        </w:div>
      </w:divsChild>
    </w:div>
    <w:div w:id="1071318035">
      <w:bodyDiv w:val="1"/>
      <w:marLeft w:val="0"/>
      <w:marRight w:val="0"/>
      <w:marTop w:val="0"/>
      <w:marBottom w:val="0"/>
      <w:divBdr>
        <w:top w:val="none" w:sz="0" w:space="0" w:color="auto"/>
        <w:left w:val="none" w:sz="0" w:space="0" w:color="auto"/>
        <w:bottom w:val="none" w:sz="0" w:space="0" w:color="auto"/>
        <w:right w:val="none" w:sz="0" w:space="0" w:color="auto"/>
      </w:divBdr>
    </w:div>
    <w:div w:id="1274247527">
      <w:bodyDiv w:val="1"/>
      <w:marLeft w:val="0"/>
      <w:marRight w:val="0"/>
      <w:marTop w:val="0"/>
      <w:marBottom w:val="0"/>
      <w:divBdr>
        <w:top w:val="none" w:sz="0" w:space="0" w:color="auto"/>
        <w:left w:val="none" w:sz="0" w:space="0" w:color="auto"/>
        <w:bottom w:val="none" w:sz="0" w:space="0" w:color="auto"/>
        <w:right w:val="none" w:sz="0" w:space="0" w:color="auto"/>
      </w:divBdr>
      <w:divsChild>
        <w:div w:id="351536003">
          <w:marLeft w:val="0"/>
          <w:marRight w:val="0"/>
          <w:marTop w:val="0"/>
          <w:marBottom w:val="0"/>
          <w:divBdr>
            <w:top w:val="none" w:sz="0" w:space="0" w:color="auto"/>
            <w:left w:val="none" w:sz="0" w:space="0" w:color="auto"/>
            <w:bottom w:val="none" w:sz="0" w:space="0" w:color="auto"/>
            <w:right w:val="none" w:sz="0" w:space="0" w:color="auto"/>
          </w:divBdr>
        </w:div>
      </w:divsChild>
    </w:div>
    <w:div w:id="1279025751">
      <w:bodyDiv w:val="1"/>
      <w:marLeft w:val="0"/>
      <w:marRight w:val="0"/>
      <w:marTop w:val="0"/>
      <w:marBottom w:val="0"/>
      <w:divBdr>
        <w:top w:val="none" w:sz="0" w:space="0" w:color="auto"/>
        <w:left w:val="none" w:sz="0" w:space="0" w:color="auto"/>
        <w:bottom w:val="none" w:sz="0" w:space="0" w:color="auto"/>
        <w:right w:val="none" w:sz="0" w:space="0" w:color="auto"/>
      </w:divBdr>
    </w:div>
    <w:div w:id="1435632848">
      <w:bodyDiv w:val="1"/>
      <w:marLeft w:val="0"/>
      <w:marRight w:val="0"/>
      <w:marTop w:val="0"/>
      <w:marBottom w:val="0"/>
      <w:divBdr>
        <w:top w:val="none" w:sz="0" w:space="0" w:color="auto"/>
        <w:left w:val="none" w:sz="0" w:space="0" w:color="auto"/>
        <w:bottom w:val="none" w:sz="0" w:space="0" w:color="auto"/>
        <w:right w:val="none" w:sz="0" w:space="0" w:color="auto"/>
      </w:divBdr>
      <w:divsChild>
        <w:div w:id="10188068">
          <w:marLeft w:val="0"/>
          <w:marRight w:val="0"/>
          <w:marTop w:val="0"/>
          <w:marBottom w:val="0"/>
          <w:divBdr>
            <w:top w:val="none" w:sz="0" w:space="0" w:color="auto"/>
            <w:left w:val="none" w:sz="0" w:space="0" w:color="auto"/>
            <w:bottom w:val="none" w:sz="0" w:space="0" w:color="auto"/>
            <w:right w:val="none" w:sz="0" w:space="0" w:color="auto"/>
          </w:divBdr>
        </w:div>
        <w:div w:id="547887078">
          <w:marLeft w:val="0"/>
          <w:marRight w:val="0"/>
          <w:marTop w:val="0"/>
          <w:marBottom w:val="0"/>
          <w:divBdr>
            <w:top w:val="none" w:sz="0" w:space="0" w:color="auto"/>
            <w:left w:val="none" w:sz="0" w:space="0" w:color="auto"/>
            <w:bottom w:val="none" w:sz="0" w:space="0" w:color="auto"/>
            <w:right w:val="none" w:sz="0" w:space="0" w:color="auto"/>
          </w:divBdr>
        </w:div>
      </w:divsChild>
    </w:div>
    <w:div w:id="1479110183">
      <w:bodyDiv w:val="1"/>
      <w:marLeft w:val="0"/>
      <w:marRight w:val="0"/>
      <w:marTop w:val="0"/>
      <w:marBottom w:val="0"/>
      <w:divBdr>
        <w:top w:val="none" w:sz="0" w:space="0" w:color="auto"/>
        <w:left w:val="none" w:sz="0" w:space="0" w:color="auto"/>
        <w:bottom w:val="none" w:sz="0" w:space="0" w:color="auto"/>
        <w:right w:val="none" w:sz="0" w:space="0" w:color="auto"/>
      </w:divBdr>
      <w:divsChild>
        <w:div w:id="1403724169">
          <w:marLeft w:val="0"/>
          <w:marRight w:val="0"/>
          <w:marTop w:val="0"/>
          <w:marBottom w:val="0"/>
          <w:divBdr>
            <w:top w:val="none" w:sz="0" w:space="0" w:color="auto"/>
            <w:left w:val="none" w:sz="0" w:space="0" w:color="auto"/>
            <w:bottom w:val="none" w:sz="0" w:space="0" w:color="auto"/>
            <w:right w:val="none" w:sz="0" w:space="0" w:color="auto"/>
          </w:divBdr>
          <w:divsChild>
            <w:div w:id="771701654">
              <w:marLeft w:val="0"/>
              <w:marRight w:val="0"/>
              <w:marTop w:val="0"/>
              <w:marBottom w:val="0"/>
              <w:divBdr>
                <w:top w:val="none" w:sz="0" w:space="0" w:color="auto"/>
                <w:left w:val="none" w:sz="0" w:space="0" w:color="auto"/>
                <w:bottom w:val="none" w:sz="0" w:space="0" w:color="auto"/>
                <w:right w:val="none" w:sz="0" w:space="0" w:color="auto"/>
              </w:divBdr>
            </w:div>
            <w:div w:id="149565755">
              <w:marLeft w:val="0"/>
              <w:marRight w:val="0"/>
              <w:marTop w:val="0"/>
              <w:marBottom w:val="0"/>
              <w:divBdr>
                <w:top w:val="none" w:sz="0" w:space="0" w:color="auto"/>
                <w:left w:val="none" w:sz="0" w:space="0" w:color="auto"/>
                <w:bottom w:val="none" w:sz="0" w:space="0" w:color="auto"/>
                <w:right w:val="none" w:sz="0" w:space="0" w:color="auto"/>
              </w:divBdr>
            </w:div>
            <w:div w:id="766921380">
              <w:marLeft w:val="0"/>
              <w:marRight w:val="0"/>
              <w:marTop w:val="0"/>
              <w:marBottom w:val="0"/>
              <w:divBdr>
                <w:top w:val="none" w:sz="0" w:space="0" w:color="auto"/>
                <w:left w:val="none" w:sz="0" w:space="0" w:color="auto"/>
                <w:bottom w:val="none" w:sz="0" w:space="0" w:color="auto"/>
                <w:right w:val="none" w:sz="0" w:space="0" w:color="auto"/>
              </w:divBdr>
            </w:div>
            <w:div w:id="617103857">
              <w:marLeft w:val="0"/>
              <w:marRight w:val="0"/>
              <w:marTop w:val="0"/>
              <w:marBottom w:val="0"/>
              <w:divBdr>
                <w:top w:val="none" w:sz="0" w:space="0" w:color="auto"/>
                <w:left w:val="none" w:sz="0" w:space="0" w:color="auto"/>
                <w:bottom w:val="none" w:sz="0" w:space="0" w:color="auto"/>
                <w:right w:val="none" w:sz="0" w:space="0" w:color="auto"/>
              </w:divBdr>
            </w:div>
            <w:div w:id="1531214423">
              <w:marLeft w:val="0"/>
              <w:marRight w:val="0"/>
              <w:marTop w:val="0"/>
              <w:marBottom w:val="0"/>
              <w:divBdr>
                <w:top w:val="none" w:sz="0" w:space="0" w:color="auto"/>
                <w:left w:val="none" w:sz="0" w:space="0" w:color="auto"/>
                <w:bottom w:val="none" w:sz="0" w:space="0" w:color="auto"/>
                <w:right w:val="none" w:sz="0" w:space="0" w:color="auto"/>
              </w:divBdr>
            </w:div>
            <w:div w:id="83650679">
              <w:marLeft w:val="0"/>
              <w:marRight w:val="0"/>
              <w:marTop w:val="0"/>
              <w:marBottom w:val="0"/>
              <w:divBdr>
                <w:top w:val="none" w:sz="0" w:space="0" w:color="auto"/>
                <w:left w:val="none" w:sz="0" w:space="0" w:color="auto"/>
                <w:bottom w:val="none" w:sz="0" w:space="0" w:color="auto"/>
                <w:right w:val="none" w:sz="0" w:space="0" w:color="auto"/>
              </w:divBdr>
            </w:div>
            <w:div w:id="1139374139">
              <w:marLeft w:val="0"/>
              <w:marRight w:val="0"/>
              <w:marTop w:val="0"/>
              <w:marBottom w:val="0"/>
              <w:divBdr>
                <w:top w:val="none" w:sz="0" w:space="0" w:color="auto"/>
                <w:left w:val="none" w:sz="0" w:space="0" w:color="auto"/>
                <w:bottom w:val="none" w:sz="0" w:space="0" w:color="auto"/>
                <w:right w:val="none" w:sz="0" w:space="0" w:color="auto"/>
              </w:divBdr>
            </w:div>
            <w:div w:id="472526872">
              <w:marLeft w:val="0"/>
              <w:marRight w:val="0"/>
              <w:marTop w:val="0"/>
              <w:marBottom w:val="0"/>
              <w:divBdr>
                <w:top w:val="none" w:sz="0" w:space="0" w:color="auto"/>
                <w:left w:val="none" w:sz="0" w:space="0" w:color="auto"/>
                <w:bottom w:val="none" w:sz="0" w:space="0" w:color="auto"/>
                <w:right w:val="none" w:sz="0" w:space="0" w:color="auto"/>
              </w:divBdr>
            </w:div>
            <w:div w:id="306015530">
              <w:marLeft w:val="0"/>
              <w:marRight w:val="0"/>
              <w:marTop w:val="0"/>
              <w:marBottom w:val="0"/>
              <w:divBdr>
                <w:top w:val="none" w:sz="0" w:space="0" w:color="auto"/>
                <w:left w:val="none" w:sz="0" w:space="0" w:color="auto"/>
                <w:bottom w:val="none" w:sz="0" w:space="0" w:color="auto"/>
                <w:right w:val="none" w:sz="0" w:space="0" w:color="auto"/>
              </w:divBdr>
            </w:div>
            <w:div w:id="76751498">
              <w:marLeft w:val="0"/>
              <w:marRight w:val="0"/>
              <w:marTop w:val="0"/>
              <w:marBottom w:val="0"/>
              <w:divBdr>
                <w:top w:val="none" w:sz="0" w:space="0" w:color="auto"/>
                <w:left w:val="none" w:sz="0" w:space="0" w:color="auto"/>
                <w:bottom w:val="none" w:sz="0" w:space="0" w:color="auto"/>
                <w:right w:val="none" w:sz="0" w:space="0" w:color="auto"/>
              </w:divBdr>
            </w:div>
            <w:div w:id="623971292">
              <w:marLeft w:val="0"/>
              <w:marRight w:val="0"/>
              <w:marTop w:val="0"/>
              <w:marBottom w:val="0"/>
              <w:divBdr>
                <w:top w:val="none" w:sz="0" w:space="0" w:color="auto"/>
                <w:left w:val="none" w:sz="0" w:space="0" w:color="auto"/>
                <w:bottom w:val="none" w:sz="0" w:space="0" w:color="auto"/>
                <w:right w:val="none" w:sz="0" w:space="0" w:color="auto"/>
              </w:divBdr>
            </w:div>
            <w:div w:id="318460539">
              <w:marLeft w:val="0"/>
              <w:marRight w:val="0"/>
              <w:marTop w:val="0"/>
              <w:marBottom w:val="0"/>
              <w:divBdr>
                <w:top w:val="none" w:sz="0" w:space="0" w:color="auto"/>
                <w:left w:val="none" w:sz="0" w:space="0" w:color="auto"/>
                <w:bottom w:val="none" w:sz="0" w:space="0" w:color="auto"/>
                <w:right w:val="none" w:sz="0" w:space="0" w:color="auto"/>
              </w:divBdr>
            </w:div>
            <w:div w:id="1211842441">
              <w:marLeft w:val="0"/>
              <w:marRight w:val="0"/>
              <w:marTop w:val="0"/>
              <w:marBottom w:val="0"/>
              <w:divBdr>
                <w:top w:val="none" w:sz="0" w:space="0" w:color="auto"/>
                <w:left w:val="none" w:sz="0" w:space="0" w:color="auto"/>
                <w:bottom w:val="none" w:sz="0" w:space="0" w:color="auto"/>
                <w:right w:val="none" w:sz="0" w:space="0" w:color="auto"/>
              </w:divBdr>
            </w:div>
            <w:div w:id="18555133">
              <w:marLeft w:val="0"/>
              <w:marRight w:val="0"/>
              <w:marTop w:val="0"/>
              <w:marBottom w:val="0"/>
              <w:divBdr>
                <w:top w:val="none" w:sz="0" w:space="0" w:color="auto"/>
                <w:left w:val="none" w:sz="0" w:space="0" w:color="auto"/>
                <w:bottom w:val="none" w:sz="0" w:space="0" w:color="auto"/>
                <w:right w:val="none" w:sz="0" w:space="0" w:color="auto"/>
              </w:divBdr>
            </w:div>
            <w:div w:id="751127838">
              <w:marLeft w:val="0"/>
              <w:marRight w:val="0"/>
              <w:marTop w:val="0"/>
              <w:marBottom w:val="0"/>
              <w:divBdr>
                <w:top w:val="none" w:sz="0" w:space="0" w:color="auto"/>
                <w:left w:val="none" w:sz="0" w:space="0" w:color="auto"/>
                <w:bottom w:val="none" w:sz="0" w:space="0" w:color="auto"/>
                <w:right w:val="none" w:sz="0" w:space="0" w:color="auto"/>
              </w:divBdr>
            </w:div>
            <w:div w:id="695078274">
              <w:marLeft w:val="0"/>
              <w:marRight w:val="0"/>
              <w:marTop w:val="0"/>
              <w:marBottom w:val="0"/>
              <w:divBdr>
                <w:top w:val="none" w:sz="0" w:space="0" w:color="auto"/>
                <w:left w:val="none" w:sz="0" w:space="0" w:color="auto"/>
                <w:bottom w:val="none" w:sz="0" w:space="0" w:color="auto"/>
                <w:right w:val="none" w:sz="0" w:space="0" w:color="auto"/>
              </w:divBdr>
            </w:div>
            <w:div w:id="1272250446">
              <w:marLeft w:val="0"/>
              <w:marRight w:val="0"/>
              <w:marTop w:val="0"/>
              <w:marBottom w:val="0"/>
              <w:divBdr>
                <w:top w:val="none" w:sz="0" w:space="0" w:color="auto"/>
                <w:left w:val="none" w:sz="0" w:space="0" w:color="auto"/>
                <w:bottom w:val="none" w:sz="0" w:space="0" w:color="auto"/>
                <w:right w:val="none" w:sz="0" w:space="0" w:color="auto"/>
              </w:divBdr>
            </w:div>
            <w:div w:id="889533819">
              <w:marLeft w:val="0"/>
              <w:marRight w:val="0"/>
              <w:marTop w:val="0"/>
              <w:marBottom w:val="0"/>
              <w:divBdr>
                <w:top w:val="none" w:sz="0" w:space="0" w:color="auto"/>
                <w:left w:val="none" w:sz="0" w:space="0" w:color="auto"/>
                <w:bottom w:val="none" w:sz="0" w:space="0" w:color="auto"/>
                <w:right w:val="none" w:sz="0" w:space="0" w:color="auto"/>
              </w:divBdr>
            </w:div>
            <w:div w:id="1501316236">
              <w:marLeft w:val="0"/>
              <w:marRight w:val="0"/>
              <w:marTop w:val="0"/>
              <w:marBottom w:val="0"/>
              <w:divBdr>
                <w:top w:val="none" w:sz="0" w:space="0" w:color="auto"/>
                <w:left w:val="none" w:sz="0" w:space="0" w:color="auto"/>
                <w:bottom w:val="none" w:sz="0" w:space="0" w:color="auto"/>
                <w:right w:val="none" w:sz="0" w:space="0" w:color="auto"/>
              </w:divBdr>
            </w:div>
            <w:div w:id="1256014042">
              <w:marLeft w:val="0"/>
              <w:marRight w:val="0"/>
              <w:marTop w:val="0"/>
              <w:marBottom w:val="0"/>
              <w:divBdr>
                <w:top w:val="none" w:sz="0" w:space="0" w:color="auto"/>
                <w:left w:val="none" w:sz="0" w:space="0" w:color="auto"/>
                <w:bottom w:val="none" w:sz="0" w:space="0" w:color="auto"/>
                <w:right w:val="none" w:sz="0" w:space="0" w:color="auto"/>
              </w:divBdr>
            </w:div>
            <w:div w:id="205914921">
              <w:marLeft w:val="0"/>
              <w:marRight w:val="0"/>
              <w:marTop w:val="0"/>
              <w:marBottom w:val="0"/>
              <w:divBdr>
                <w:top w:val="none" w:sz="0" w:space="0" w:color="auto"/>
                <w:left w:val="none" w:sz="0" w:space="0" w:color="auto"/>
                <w:bottom w:val="none" w:sz="0" w:space="0" w:color="auto"/>
                <w:right w:val="none" w:sz="0" w:space="0" w:color="auto"/>
              </w:divBdr>
            </w:div>
            <w:div w:id="1372875739">
              <w:marLeft w:val="0"/>
              <w:marRight w:val="0"/>
              <w:marTop w:val="0"/>
              <w:marBottom w:val="0"/>
              <w:divBdr>
                <w:top w:val="none" w:sz="0" w:space="0" w:color="auto"/>
                <w:left w:val="none" w:sz="0" w:space="0" w:color="auto"/>
                <w:bottom w:val="none" w:sz="0" w:space="0" w:color="auto"/>
                <w:right w:val="none" w:sz="0" w:space="0" w:color="auto"/>
              </w:divBdr>
            </w:div>
            <w:div w:id="1369183325">
              <w:marLeft w:val="0"/>
              <w:marRight w:val="0"/>
              <w:marTop w:val="0"/>
              <w:marBottom w:val="0"/>
              <w:divBdr>
                <w:top w:val="none" w:sz="0" w:space="0" w:color="auto"/>
                <w:left w:val="none" w:sz="0" w:space="0" w:color="auto"/>
                <w:bottom w:val="none" w:sz="0" w:space="0" w:color="auto"/>
                <w:right w:val="none" w:sz="0" w:space="0" w:color="auto"/>
              </w:divBdr>
            </w:div>
            <w:div w:id="1175222633">
              <w:marLeft w:val="0"/>
              <w:marRight w:val="0"/>
              <w:marTop w:val="0"/>
              <w:marBottom w:val="0"/>
              <w:divBdr>
                <w:top w:val="none" w:sz="0" w:space="0" w:color="auto"/>
                <w:left w:val="none" w:sz="0" w:space="0" w:color="auto"/>
                <w:bottom w:val="none" w:sz="0" w:space="0" w:color="auto"/>
                <w:right w:val="none" w:sz="0" w:space="0" w:color="auto"/>
              </w:divBdr>
            </w:div>
            <w:div w:id="1830242150">
              <w:marLeft w:val="0"/>
              <w:marRight w:val="0"/>
              <w:marTop w:val="0"/>
              <w:marBottom w:val="0"/>
              <w:divBdr>
                <w:top w:val="none" w:sz="0" w:space="0" w:color="auto"/>
                <w:left w:val="none" w:sz="0" w:space="0" w:color="auto"/>
                <w:bottom w:val="none" w:sz="0" w:space="0" w:color="auto"/>
                <w:right w:val="none" w:sz="0" w:space="0" w:color="auto"/>
              </w:divBdr>
            </w:div>
            <w:div w:id="563103700">
              <w:marLeft w:val="0"/>
              <w:marRight w:val="0"/>
              <w:marTop w:val="0"/>
              <w:marBottom w:val="0"/>
              <w:divBdr>
                <w:top w:val="none" w:sz="0" w:space="0" w:color="auto"/>
                <w:left w:val="none" w:sz="0" w:space="0" w:color="auto"/>
                <w:bottom w:val="none" w:sz="0" w:space="0" w:color="auto"/>
                <w:right w:val="none" w:sz="0" w:space="0" w:color="auto"/>
              </w:divBdr>
            </w:div>
            <w:div w:id="820929919">
              <w:marLeft w:val="0"/>
              <w:marRight w:val="0"/>
              <w:marTop w:val="0"/>
              <w:marBottom w:val="0"/>
              <w:divBdr>
                <w:top w:val="none" w:sz="0" w:space="0" w:color="auto"/>
                <w:left w:val="none" w:sz="0" w:space="0" w:color="auto"/>
                <w:bottom w:val="none" w:sz="0" w:space="0" w:color="auto"/>
                <w:right w:val="none" w:sz="0" w:space="0" w:color="auto"/>
              </w:divBdr>
            </w:div>
            <w:div w:id="1563637462">
              <w:marLeft w:val="0"/>
              <w:marRight w:val="0"/>
              <w:marTop w:val="0"/>
              <w:marBottom w:val="0"/>
              <w:divBdr>
                <w:top w:val="none" w:sz="0" w:space="0" w:color="auto"/>
                <w:left w:val="none" w:sz="0" w:space="0" w:color="auto"/>
                <w:bottom w:val="none" w:sz="0" w:space="0" w:color="auto"/>
                <w:right w:val="none" w:sz="0" w:space="0" w:color="auto"/>
              </w:divBdr>
            </w:div>
            <w:div w:id="1197162250">
              <w:marLeft w:val="0"/>
              <w:marRight w:val="0"/>
              <w:marTop w:val="0"/>
              <w:marBottom w:val="0"/>
              <w:divBdr>
                <w:top w:val="none" w:sz="0" w:space="0" w:color="auto"/>
                <w:left w:val="none" w:sz="0" w:space="0" w:color="auto"/>
                <w:bottom w:val="none" w:sz="0" w:space="0" w:color="auto"/>
                <w:right w:val="none" w:sz="0" w:space="0" w:color="auto"/>
              </w:divBdr>
            </w:div>
            <w:div w:id="1317839">
              <w:marLeft w:val="0"/>
              <w:marRight w:val="0"/>
              <w:marTop w:val="0"/>
              <w:marBottom w:val="0"/>
              <w:divBdr>
                <w:top w:val="none" w:sz="0" w:space="0" w:color="auto"/>
                <w:left w:val="none" w:sz="0" w:space="0" w:color="auto"/>
                <w:bottom w:val="none" w:sz="0" w:space="0" w:color="auto"/>
                <w:right w:val="none" w:sz="0" w:space="0" w:color="auto"/>
              </w:divBdr>
            </w:div>
            <w:div w:id="1390611797">
              <w:marLeft w:val="0"/>
              <w:marRight w:val="0"/>
              <w:marTop w:val="0"/>
              <w:marBottom w:val="0"/>
              <w:divBdr>
                <w:top w:val="none" w:sz="0" w:space="0" w:color="auto"/>
                <w:left w:val="none" w:sz="0" w:space="0" w:color="auto"/>
                <w:bottom w:val="none" w:sz="0" w:space="0" w:color="auto"/>
                <w:right w:val="none" w:sz="0" w:space="0" w:color="auto"/>
              </w:divBdr>
            </w:div>
            <w:div w:id="288359927">
              <w:marLeft w:val="0"/>
              <w:marRight w:val="0"/>
              <w:marTop w:val="0"/>
              <w:marBottom w:val="0"/>
              <w:divBdr>
                <w:top w:val="none" w:sz="0" w:space="0" w:color="auto"/>
                <w:left w:val="none" w:sz="0" w:space="0" w:color="auto"/>
                <w:bottom w:val="none" w:sz="0" w:space="0" w:color="auto"/>
                <w:right w:val="none" w:sz="0" w:space="0" w:color="auto"/>
              </w:divBdr>
            </w:div>
            <w:div w:id="1640962105">
              <w:marLeft w:val="0"/>
              <w:marRight w:val="0"/>
              <w:marTop w:val="0"/>
              <w:marBottom w:val="0"/>
              <w:divBdr>
                <w:top w:val="none" w:sz="0" w:space="0" w:color="auto"/>
                <w:left w:val="none" w:sz="0" w:space="0" w:color="auto"/>
                <w:bottom w:val="none" w:sz="0" w:space="0" w:color="auto"/>
                <w:right w:val="none" w:sz="0" w:space="0" w:color="auto"/>
              </w:divBdr>
            </w:div>
            <w:div w:id="1634017296">
              <w:marLeft w:val="0"/>
              <w:marRight w:val="0"/>
              <w:marTop w:val="0"/>
              <w:marBottom w:val="0"/>
              <w:divBdr>
                <w:top w:val="none" w:sz="0" w:space="0" w:color="auto"/>
                <w:left w:val="none" w:sz="0" w:space="0" w:color="auto"/>
                <w:bottom w:val="none" w:sz="0" w:space="0" w:color="auto"/>
                <w:right w:val="none" w:sz="0" w:space="0" w:color="auto"/>
              </w:divBdr>
            </w:div>
            <w:div w:id="572011781">
              <w:marLeft w:val="0"/>
              <w:marRight w:val="0"/>
              <w:marTop w:val="0"/>
              <w:marBottom w:val="0"/>
              <w:divBdr>
                <w:top w:val="none" w:sz="0" w:space="0" w:color="auto"/>
                <w:left w:val="none" w:sz="0" w:space="0" w:color="auto"/>
                <w:bottom w:val="none" w:sz="0" w:space="0" w:color="auto"/>
                <w:right w:val="none" w:sz="0" w:space="0" w:color="auto"/>
              </w:divBdr>
            </w:div>
            <w:div w:id="408617816">
              <w:marLeft w:val="0"/>
              <w:marRight w:val="0"/>
              <w:marTop w:val="0"/>
              <w:marBottom w:val="0"/>
              <w:divBdr>
                <w:top w:val="none" w:sz="0" w:space="0" w:color="auto"/>
                <w:left w:val="none" w:sz="0" w:space="0" w:color="auto"/>
                <w:bottom w:val="none" w:sz="0" w:space="0" w:color="auto"/>
                <w:right w:val="none" w:sz="0" w:space="0" w:color="auto"/>
              </w:divBdr>
            </w:div>
            <w:div w:id="1121387901">
              <w:marLeft w:val="0"/>
              <w:marRight w:val="0"/>
              <w:marTop w:val="0"/>
              <w:marBottom w:val="0"/>
              <w:divBdr>
                <w:top w:val="none" w:sz="0" w:space="0" w:color="auto"/>
                <w:left w:val="none" w:sz="0" w:space="0" w:color="auto"/>
                <w:bottom w:val="none" w:sz="0" w:space="0" w:color="auto"/>
                <w:right w:val="none" w:sz="0" w:space="0" w:color="auto"/>
              </w:divBdr>
            </w:div>
            <w:div w:id="162086155">
              <w:marLeft w:val="0"/>
              <w:marRight w:val="0"/>
              <w:marTop w:val="0"/>
              <w:marBottom w:val="0"/>
              <w:divBdr>
                <w:top w:val="none" w:sz="0" w:space="0" w:color="auto"/>
                <w:left w:val="none" w:sz="0" w:space="0" w:color="auto"/>
                <w:bottom w:val="none" w:sz="0" w:space="0" w:color="auto"/>
                <w:right w:val="none" w:sz="0" w:space="0" w:color="auto"/>
              </w:divBdr>
            </w:div>
            <w:div w:id="1650010777">
              <w:marLeft w:val="0"/>
              <w:marRight w:val="0"/>
              <w:marTop w:val="0"/>
              <w:marBottom w:val="0"/>
              <w:divBdr>
                <w:top w:val="none" w:sz="0" w:space="0" w:color="auto"/>
                <w:left w:val="none" w:sz="0" w:space="0" w:color="auto"/>
                <w:bottom w:val="none" w:sz="0" w:space="0" w:color="auto"/>
                <w:right w:val="none" w:sz="0" w:space="0" w:color="auto"/>
              </w:divBdr>
            </w:div>
            <w:div w:id="1184705658">
              <w:marLeft w:val="0"/>
              <w:marRight w:val="0"/>
              <w:marTop w:val="0"/>
              <w:marBottom w:val="0"/>
              <w:divBdr>
                <w:top w:val="none" w:sz="0" w:space="0" w:color="auto"/>
                <w:left w:val="none" w:sz="0" w:space="0" w:color="auto"/>
                <w:bottom w:val="none" w:sz="0" w:space="0" w:color="auto"/>
                <w:right w:val="none" w:sz="0" w:space="0" w:color="auto"/>
              </w:divBdr>
            </w:div>
            <w:div w:id="1525827272">
              <w:marLeft w:val="0"/>
              <w:marRight w:val="0"/>
              <w:marTop w:val="0"/>
              <w:marBottom w:val="0"/>
              <w:divBdr>
                <w:top w:val="none" w:sz="0" w:space="0" w:color="auto"/>
                <w:left w:val="none" w:sz="0" w:space="0" w:color="auto"/>
                <w:bottom w:val="none" w:sz="0" w:space="0" w:color="auto"/>
                <w:right w:val="none" w:sz="0" w:space="0" w:color="auto"/>
              </w:divBdr>
            </w:div>
            <w:div w:id="24986909">
              <w:marLeft w:val="0"/>
              <w:marRight w:val="0"/>
              <w:marTop w:val="0"/>
              <w:marBottom w:val="0"/>
              <w:divBdr>
                <w:top w:val="none" w:sz="0" w:space="0" w:color="auto"/>
                <w:left w:val="none" w:sz="0" w:space="0" w:color="auto"/>
                <w:bottom w:val="none" w:sz="0" w:space="0" w:color="auto"/>
                <w:right w:val="none" w:sz="0" w:space="0" w:color="auto"/>
              </w:divBdr>
            </w:div>
            <w:div w:id="382216833">
              <w:marLeft w:val="0"/>
              <w:marRight w:val="0"/>
              <w:marTop w:val="0"/>
              <w:marBottom w:val="0"/>
              <w:divBdr>
                <w:top w:val="none" w:sz="0" w:space="0" w:color="auto"/>
                <w:left w:val="none" w:sz="0" w:space="0" w:color="auto"/>
                <w:bottom w:val="none" w:sz="0" w:space="0" w:color="auto"/>
                <w:right w:val="none" w:sz="0" w:space="0" w:color="auto"/>
              </w:divBdr>
            </w:div>
            <w:div w:id="583730247">
              <w:marLeft w:val="0"/>
              <w:marRight w:val="0"/>
              <w:marTop w:val="0"/>
              <w:marBottom w:val="0"/>
              <w:divBdr>
                <w:top w:val="none" w:sz="0" w:space="0" w:color="auto"/>
                <w:left w:val="none" w:sz="0" w:space="0" w:color="auto"/>
                <w:bottom w:val="none" w:sz="0" w:space="0" w:color="auto"/>
                <w:right w:val="none" w:sz="0" w:space="0" w:color="auto"/>
              </w:divBdr>
            </w:div>
            <w:div w:id="350689671">
              <w:marLeft w:val="0"/>
              <w:marRight w:val="0"/>
              <w:marTop w:val="0"/>
              <w:marBottom w:val="0"/>
              <w:divBdr>
                <w:top w:val="none" w:sz="0" w:space="0" w:color="auto"/>
                <w:left w:val="none" w:sz="0" w:space="0" w:color="auto"/>
                <w:bottom w:val="none" w:sz="0" w:space="0" w:color="auto"/>
                <w:right w:val="none" w:sz="0" w:space="0" w:color="auto"/>
              </w:divBdr>
            </w:div>
            <w:div w:id="1608194674">
              <w:marLeft w:val="0"/>
              <w:marRight w:val="0"/>
              <w:marTop w:val="0"/>
              <w:marBottom w:val="0"/>
              <w:divBdr>
                <w:top w:val="none" w:sz="0" w:space="0" w:color="auto"/>
                <w:left w:val="none" w:sz="0" w:space="0" w:color="auto"/>
                <w:bottom w:val="none" w:sz="0" w:space="0" w:color="auto"/>
                <w:right w:val="none" w:sz="0" w:space="0" w:color="auto"/>
              </w:divBdr>
            </w:div>
            <w:div w:id="416824397">
              <w:marLeft w:val="0"/>
              <w:marRight w:val="0"/>
              <w:marTop w:val="0"/>
              <w:marBottom w:val="0"/>
              <w:divBdr>
                <w:top w:val="none" w:sz="0" w:space="0" w:color="auto"/>
                <w:left w:val="none" w:sz="0" w:space="0" w:color="auto"/>
                <w:bottom w:val="none" w:sz="0" w:space="0" w:color="auto"/>
                <w:right w:val="none" w:sz="0" w:space="0" w:color="auto"/>
              </w:divBdr>
            </w:div>
            <w:div w:id="2140221641">
              <w:marLeft w:val="0"/>
              <w:marRight w:val="0"/>
              <w:marTop w:val="0"/>
              <w:marBottom w:val="0"/>
              <w:divBdr>
                <w:top w:val="none" w:sz="0" w:space="0" w:color="auto"/>
                <w:left w:val="none" w:sz="0" w:space="0" w:color="auto"/>
                <w:bottom w:val="none" w:sz="0" w:space="0" w:color="auto"/>
                <w:right w:val="none" w:sz="0" w:space="0" w:color="auto"/>
              </w:divBdr>
            </w:div>
            <w:div w:id="760640110">
              <w:marLeft w:val="0"/>
              <w:marRight w:val="0"/>
              <w:marTop w:val="0"/>
              <w:marBottom w:val="0"/>
              <w:divBdr>
                <w:top w:val="none" w:sz="0" w:space="0" w:color="auto"/>
                <w:left w:val="none" w:sz="0" w:space="0" w:color="auto"/>
                <w:bottom w:val="none" w:sz="0" w:space="0" w:color="auto"/>
                <w:right w:val="none" w:sz="0" w:space="0" w:color="auto"/>
              </w:divBdr>
            </w:div>
            <w:div w:id="2138598449">
              <w:marLeft w:val="0"/>
              <w:marRight w:val="0"/>
              <w:marTop w:val="0"/>
              <w:marBottom w:val="0"/>
              <w:divBdr>
                <w:top w:val="none" w:sz="0" w:space="0" w:color="auto"/>
                <w:left w:val="none" w:sz="0" w:space="0" w:color="auto"/>
                <w:bottom w:val="none" w:sz="0" w:space="0" w:color="auto"/>
                <w:right w:val="none" w:sz="0" w:space="0" w:color="auto"/>
              </w:divBdr>
            </w:div>
            <w:div w:id="1015813726">
              <w:marLeft w:val="0"/>
              <w:marRight w:val="0"/>
              <w:marTop w:val="0"/>
              <w:marBottom w:val="0"/>
              <w:divBdr>
                <w:top w:val="none" w:sz="0" w:space="0" w:color="auto"/>
                <w:left w:val="none" w:sz="0" w:space="0" w:color="auto"/>
                <w:bottom w:val="none" w:sz="0" w:space="0" w:color="auto"/>
                <w:right w:val="none" w:sz="0" w:space="0" w:color="auto"/>
              </w:divBdr>
            </w:div>
            <w:div w:id="897085977">
              <w:marLeft w:val="0"/>
              <w:marRight w:val="0"/>
              <w:marTop w:val="0"/>
              <w:marBottom w:val="0"/>
              <w:divBdr>
                <w:top w:val="none" w:sz="0" w:space="0" w:color="auto"/>
                <w:left w:val="none" w:sz="0" w:space="0" w:color="auto"/>
                <w:bottom w:val="none" w:sz="0" w:space="0" w:color="auto"/>
                <w:right w:val="none" w:sz="0" w:space="0" w:color="auto"/>
              </w:divBdr>
            </w:div>
            <w:div w:id="1513186636">
              <w:marLeft w:val="0"/>
              <w:marRight w:val="0"/>
              <w:marTop w:val="0"/>
              <w:marBottom w:val="0"/>
              <w:divBdr>
                <w:top w:val="none" w:sz="0" w:space="0" w:color="auto"/>
                <w:left w:val="none" w:sz="0" w:space="0" w:color="auto"/>
                <w:bottom w:val="none" w:sz="0" w:space="0" w:color="auto"/>
                <w:right w:val="none" w:sz="0" w:space="0" w:color="auto"/>
              </w:divBdr>
            </w:div>
            <w:div w:id="891504311">
              <w:marLeft w:val="0"/>
              <w:marRight w:val="0"/>
              <w:marTop w:val="0"/>
              <w:marBottom w:val="0"/>
              <w:divBdr>
                <w:top w:val="none" w:sz="0" w:space="0" w:color="auto"/>
                <w:left w:val="none" w:sz="0" w:space="0" w:color="auto"/>
                <w:bottom w:val="none" w:sz="0" w:space="0" w:color="auto"/>
                <w:right w:val="none" w:sz="0" w:space="0" w:color="auto"/>
              </w:divBdr>
            </w:div>
            <w:div w:id="1756316584">
              <w:marLeft w:val="0"/>
              <w:marRight w:val="0"/>
              <w:marTop w:val="0"/>
              <w:marBottom w:val="0"/>
              <w:divBdr>
                <w:top w:val="none" w:sz="0" w:space="0" w:color="auto"/>
                <w:left w:val="none" w:sz="0" w:space="0" w:color="auto"/>
                <w:bottom w:val="none" w:sz="0" w:space="0" w:color="auto"/>
                <w:right w:val="none" w:sz="0" w:space="0" w:color="auto"/>
              </w:divBdr>
            </w:div>
            <w:div w:id="701902321">
              <w:marLeft w:val="0"/>
              <w:marRight w:val="0"/>
              <w:marTop w:val="0"/>
              <w:marBottom w:val="0"/>
              <w:divBdr>
                <w:top w:val="none" w:sz="0" w:space="0" w:color="auto"/>
                <w:left w:val="none" w:sz="0" w:space="0" w:color="auto"/>
                <w:bottom w:val="none" w:sz="0" w:space="0" w:color="auto"/>
                <w:right w:val="none" w:sz="0" w:space="0" w:color="auto"/>
              </w:divBdr>
            </w:div>
            <w:div w:id="331566545">
              <w:marLeft w:val="0"/>
              <w:marRight w:val="0"/>
              <w:marTop w:val="0"/>
              <w:marBottom w:val="0"/>
              <w:divBdr>
                <w:top w:val="none" w:sz="0" w:space="0" w:color="auto"/>
                <w:left w:val="none" w:sz="0" w:space="0" w:color="auto"/>
                <w:bottom w:val="none" w:sz="0" w:space="0" w:color="auto"/>
                <w:right w:val="none" w:sz="0" w:space="0" w:color="auto"/>
              </w:divBdr>
            </w:div>
            <w:div w:id="1975257551">
              <w:marLeft w:val="0"/>
              <w:marRight w:val="0"/>
              <w:marTop w:val="0"/>
              <w:marBottom w:val="0"/>
              <w:divBdr>
                <w:top w:val="none" w:sz="0" w:space="0" w:color="auto"/>
                <w:left w:val="none" w:sz="0" w:space="0" w:color="auto"/>
                <w:bottom w:val="none" w:sz="0" w:space="0" w:color="auto"/>
                <w:right w:val="none" w:sz="0" w:space="0" w:color="auto"/>
              </w:divBdr>
            </w:div>
            <w:div w:id="1619876213">
              <w:marLeft w:val="0"/>
              <w:marRight w:val="0"/>
              <w:marTop w:val="0"/>
              <w:marBottom w:val="0"/>
              <w:divBdr>
                <w:top w:val="none" w:sz="0" w:space="0" w:color="auto"/>
                <w:left w:val="none" w:sz="0" w:space="0" w:color="auto"/>
                <w:bottom w:val="none" w:sz="0" w:space="0" w:color="auto"/>
                <w:right w:val="none" w:sz="0" w:space="0" w:color="auto"/>
              </w:divBdr>
            </w:div>
            <w:div w:id="1850438184">
              <w:marLeft w:val="0"/>
              <w:marRight w:val="0"/>
              <w:marTop w:val="0"/>
              <w:marBottom w:val="0"/>
              <w:divBdr>
                <w:top w:val="none" w:sz="0" w:space="0" w:color="auto"/>
                <w:left w:val="none" w:sz="0" w:space="0" w:color="auto"/>
                <w:bottom w:val="none" w:sz="0" w:space="0" w:color="auto"/>
                <w:right w:val="none" w:sz="0" w:space="0" w:color="auto"/>
              </w:divBdr>
            </w:div>
            <w:div w:id="342711955">
              <w:marLeft w:val="0"/>
              <w:marRight w:val="0"/>
              <w:marTop w:val="0"/>
              <w:marBottom w:val="0"/>
              <w:divBdr>
                <w:top w:val="none" w:sz="0" w:space="0" w:color="auto"/>
                <w:left w:val="none" w:sz="0" w:space="0" w:color="auto"/>
                <w:bottom w:val="none" w:sz="0" w:space="0" w:color="auto"/>
                <w:right w:val="none" w:sz="0" w:space="0" w:color="auto"/>
              </w:divBdr>
            </w:div>
            <w:div w:id="1366760100">
              <w:marLeft w:val="0"/>
              <w:marRight w:val="0"/>
              <w:marTop w:val="0"/>
              <w:marBottom w:val="0"/>
              <w:divBdr>
                <w:top w:val="none" w:sz="0" w:space="0" w:color="auto"/>
                <w:left w:val="none" w:sz="0" w:space="0" w:color="auto"/>
                <w:bottom w:val="none" w:sz="0" w:space="0" w:color="auto"/>
                <w:right w:val="none" w:sz="0" w:space="0" w:color="auto"/>
              </w:divBdr>
            </w:div>
            <w:div w:id="615675983">
              <w:marLeft w:val="0"/>
              <w:marRight w:val="0"/>
              <w:marTop w:val="0"/>
              <w:marBottom w:val="0"/>
              <w:divBdr>
                <w:top w:val="none" w:sz="0" w:space="0" w:color="auto"/>
                <w:left w:val="none" w:sz="0" w:space="0" w:color="auto"/>
                <w:bottom w:val="none" w:sz="0" w:space="0" w:color="auto"/>
                <w:right w:val="none" w:sz="0" w:space="0" w:color="auto"/>
              </w:divBdr>
            </w:div>
            <w:div w:id="446894088">
              <w:marLeft w:val="0"/>
              <w:marRight w:val="0"/>
              <w:marTop w:val="0"/>
              <w:marBottom w:val="0"/>
              <w:divBdr>
                <w:top w:val="none" w:sz="0" w:space="0" w:color="auto"/>
                <w:left w:val="none" w:sz="0" w:space="0" w:color="auto"/>
                <w:bottom w:val="none" w:sz="0" w:space="0" w:color="auto"/>
                <w:right w:val="none" w:sz="0" w:space="0" w:color="auto"/>
              </w:divBdr>
            </w:div>
            <w:div w:id="361590852">
              <w:marLeft w:val="0"/>
              <w:marRight w:val="0"/>
              <w:marTop w:val="0"/>
              <w:marBottom w:val="0"/>
              <w:divBdr>
                <w:top w:val="none" w:sz="0" w:space="0" w:color="auto"/>
                <w:left w:val="none" w:sz="0" w:space="0" w:color="auto"/>
                <w:bottom w:val="none" w:sz="0" w:space="0" w:color="auto"/>
                <w:right w:val="none" w:sz="0" w:space="0" w:color="auto"/>
              </w:divBdr>
            </w:div>
            <w:div w:id="234629865">
              <w:marLeft w:val="0"/>
              <w:marRight w:val="0"/>
              <w:marTop w:val="0"/>
              <w:marBottom w:val="0"/>
              <w:divBdr>
                <w:top w:val="none" w:sz="0" w:space="0" w:color="auto"/>
                <w:left w:val="none" w:sz="0" w:space="0" w:color="auto"/>
                <w:bottom w:val="none" w:sz="0" w:space="0" w:color="auto"/>
                <w:right w:val="none" w:sz="0" w:space="0" w:color="auto"/>
              </w:divBdr>
            </w:div>
            <w:div w:id="976839628">
              <w:marLeft w:val="0"/>
              <w:marRight w:val="0"/>
              <w:marTop w:val="0"/>
              <w:marBottom w:val="0"/>
              <w:divBdr>
                <w:top w:val="none" w:sz="0" w:space="0" w:color="auto"/>
                <w:left w:val="none" w:sz="0" w:space="0" w:color="auto"/>
                <w:bottom w:val="none" w:sz="0" w:space="0" w:color="auto"/>
                <w:right w:val="none" w:sz="0" w:space="0" w:color="auto"/>
              </w:divBdr>
            </w:div>
            <w:div w:id="905456184">
              <w:marLeft w:val="0"/>
              <w:marRight w:val="0"/>
              <w:marTop w:val="0"/>
              <w:marBottom w:val="0"/>
              <w:divBdr>
                <w:top w:val="none" w:sz="0" w:space="0" w:color="auto"/>
                <w:left w:val="none" w:sz="0" w:space="0" w:color="auto"/>
                <w:bottom w:val="none" w:sz="0" w:space="0" w:color="auto"/>
                <w:right w:val="none" w:sz="0" w:space="0" w:color="auto"/>
              </w:divBdr>
            </w:div>
            <w:div w:id="9698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6554">
      <w:bodyDiv w:val="1"/>
      <w:marLeft w:val="0"/>
      <w:marRight w:val="0"/>
      <w:marTop w:val="0"/>
      <w:marBottom w:val="0"/>
      <w:divBdr>
        <w:top w:val="none" w:sz="0" w:space="0" w:color="auto"/>
        <w:left w:val="none" w:sz="0" w:space="0" w:color="auto"/>
        <w:bottom w:val="none" w:sz="0" w:space="0" w:color="auto"/>
        <w:right w:val="none" w:sz="0" w:space="0" w:color="auto"/>
      </w:divBdr>
      <w:divsChild>
        <w:div w:id="1771660641">
          <w:marLeft w:val="0"/>
          <w:marRight w:val="0"/>
          <w:marTop w:val="0"/>
          <w:marBottom w:val="0"/>
          <w:divBdr>
            <w:top w:val="none" w:sz="0" w:space="0" w:color="auto"/>
            <w:left w:val="none" w:sz="0" w:space="0" w:color="auto"/>
            <w:bottom w:val="none" w:sz="0" w:space="0" w:color="auto"/>
            <w:right w:val="none" w:sz="0" w:space="0" w:color="auto"/>
          </w:divBdr>
        </w:div>
      </w:divsChild>
    </w:div>
    <w:div w:id="1674264413">
      <w:bodyDiv w:val="1"/>
      <w:marLeft w:val="0"/>
      <w:marRight w:val="0"/>
      <w:marTop w:val="0"/>
      <w:marBottom w:val="0"/>
      <w:divBdr>
        <w:top w:val="none" w:sz="0" w:space="0" w:color="auto"/>
        <w:left w:val="none" w:sz="0" w:space="0" w:color="auto"/>
        <w:bottom w:val="none" w:sz="0" w:space="0" w:color="auto"/>
        <w:right w:val="none" w:sz="0" w:space="0" w:color="auto"/>
      </w:divBdr>
      <w:divsChild>
        <w:div w:id="892814857">
          <w:marLeft w:val="0"/>
          <w:marRight w:val="0"/>
          <w:marTop w:val="0"/>
          <w:marBottom w:val="0"/>
          <w:divBdr>
            <w:top w:val="none" w:sz="0" w:space="0" w:color="auto"/>
            <w:left w:val="none" w:sz="0" w:space="0" w:color="auto"/>
            <w:bottom w:val="none" w:sz="0" w:space="0" w:color="auto"/>
            <w:right w:val="none" w:sz="0" w:space="0" w:color="auto"/>
          </w:divBdr>
        </w:div>
      </w:divsChild>
    </w:div>
    <w:div w:id="1720859415">
      <w:bodyDiv w:val="1"/>
      <w:marLeft w:val="0"/>
      <w:marRight w:val="0"/>
      <w:marTop w:val="0"/>
      <w:marBottom w:val="0"/>
      <w:divBdr>
        <w:top w:val="none" w:sz="0" w:space="0" w:color="auto"/>
        <w:left w:val="none" w:sz="0" w:space="0" w:color="auto"/>
        <w:bottom w:val="none" w:sz="0" w:space="0" w:color="auto"/>
        <w:right w:val="none" w:sz="0" w:space="0" w:color="auto"/>
      </w:divBdr>
      <w:divsChild>
        <w:div w:id="904991196">
          <w:marLeft w:val="0"/>
          <w:marRight w:val="0"/>
          <w:marTop w:val="0"/>
          <w:marBottom w:val="0"/>
          <w:divBdr>
            <w:top w:val="none" w:sz="0" w:space="0" w:color="auto"/>
            <w:left w:val="none" w:sz="0" w:space="0" w:color="auto"/>
            <w:bottom w:val="none" w:sz="0" w:space="0" w:color="auto"/>
            <w:right w:val="none" w:sz="0" w:space="0" w:color="auto"/>
          </w:divBdr>
        </w:div>
        <w:div w:id="829754315">
          <w:marLeft w:val="0"/>
          <w:marRight w:val="0"/>
          <w:marTop w:val="0"/>
          <w:marBottom w:val="0"/>
          <w:divBdr>
            <w:top w:val="none" w:sz="0" w:space="0" w:color="auto"/>
            <w:left w:val="none" w:sz="0" w:space="0" w:color="auto"/>
            <w:bottom w:val="none" w:sz="0" w:space="0" w:color="auto"/>
            <w:right w:val="none" w:sz="0" w:space="0" w:color="auto"/>
          </w:divBdr>
        </w:div>
      </w:divsChild>
    </w:div>
    <w:div w:id="1764182717">
      <w:bodyDiv w:val="1"/>
      <w:marLeft w:val="0"/>
      <w:marRight w:val="0"/>
      <w:marTop w:val="0"/>
      <w:marBottom w:val="0"/>
      <w:divBdr>
        <w:top w:val="none" w:sz="0" w:space="0" w:color="auto"/>
        <w:left w:val="none" w:sz="0" w:space="0" w:color="auto"/>
        <w:bottom w:val="none" w:sz="0" w:space="0" w:color="auto"/>
        <w:right w:val="none" w:sz="0" w:space="0" w:color="auto"/>
      </w:divBdr>
      <w:divsChild>
        <w:div w:id="1556769825">
          <w:marLeft w:val="0"/>
          <w:marRight w:val="1"/>
          <w:marTop w:val="0"/>
          <w:marBottom w:val="0"/>
          <w:divBdr>
            <w:top w:val="none" w:sz="0" w:space="0" w:color="auto"/>
            <w:left w:val="none" w:sz="0" w:space="0" w:color="auto"/>
            <w:bottom w:val="none" w:sz="0" w:space="0" w:color="auto"/>
            <w:right w:val="none" w:sz="0" w:space="0" w:color="auto"/>
          </w:divBdr>
          <w:divsChild>
            <w:div w:id="923493565">
              <w:marLeft w:val="0"/>
              <w:marRight w:val="0"/>
              <w:marTop w:val="0"/>
              <w:marBottom w:val="0"/>
              <w:divBdr>
                <w:top w:val="none" w:sz="0" w:space="0" w:color="auto"/>
                <w:left w:val="none" w:sz="0" w:space="0" w:color="auto"/>
                <w:bottom w:val="none" w:sz="0" w:space="0" w:color="auto"/>
                <w:right w:val="none" w:sz="0" w:space="0" w:color="auto"/>
              </w:divBdr>
              <w:divsChild>
                <w:div w:id="2067944428">
                  <w:marLeft w:val="0"/>
                  <w:marRight w:val="1"/>
                  <w:marTop w:val="0"/>
                  <w:marBottom w:val="0"/>
                  <w:divBdr>
                    <w:top w:val="none" w:sz="0" w:space="0" w:color="auto"/>
                    <w:left w:val="none" w:sz="0" w:space="0" w:color="auto"/>
                    <w:bottom w:val="none" w:sz="0" w:space="0" w:color="auto"/>
                    <w:right w:val="none" w:sz="0" w:space="0" w:color="auto"/>
                  </w:divBdr>
                  <w:divsChild>
                    <w:div w:id="804858996">
                      <w:marLeft w:val="0"/>
                      <w:marRight w:val="0"/>
                      <w:marTop w:val="0"/>
                      <w:marBottom w:val="0"/>
                      <w:divBdr>
                        <w:top w:val="none" w:sz="0" w:space="0" w:color="auto"/>
                        <w:left w:val="none" w:sz="0" w:space="0" w:color="auto"/>
                        <w:bottom w:val="none" w:sz="0" w:space="0" w:color="auto"/>
                        <w:right w:val="none" w:sz="0" w:space="0" w:color="auto"/>
                      </w:divBdr>
                      <w:divsChild>
                        <w:div w:id="1409572154">
                          <w:marLeft w:val="0"/>
                          <w:marRight w:val="0"/>
                          <w:marTop w:val="0"/>
                          <w:marBottom w:val="0"/>
                          <w:divBdr>
                            <w:top w:val="none" w:sz="0" w:space="0" w:color="auto"/>
                            <w:left w:val="none" w:sz="0" w:space="0" w:color="auto"/>
                            <w:bottom w:val="none" w:sz="0" w:space="0" w:color="auto"/>
                            <w:right w:val="none" w:sz="0" w:space="0" w:color="auto"/>
                          </w:divBdr>
                          <w:divsChild>
                            <w:div w:id="413866855">
                              <w:marLeft w:val="0"/>
                              <w:marRight w:val="0"/>
                              <w:marTop w:val="120"/>
                              <w:marBottom w:val="360"/>
                              <w:divBdr>
                                <w:top w:val="none" w:sz="0" w:space="0" w:color="auto"/>
                                <w:left w:val="none" w:sz="0" w:space="0" w:color="auto"/>
                                <w:bottom w:val="none" w:sz="0" w:space="0" w:color="auto"/>
                                <w:right w:val="none" w:sz="0" w:space="0" w:color="auto"/>
                              </w:divBdr>
                              <w:divsChild>
                                <w:div w:id="1791167703">
                                  <w:marLeft w:val="0"/>
                                  <w:marRight w:val="0"/>
                                  <w:marTop w:val="0"/>
                                  <w:marBottom w:val="0"/>
                                  <w:divBdr>
                                    <w:top w:val="none" w:sz="0" w:space="0" w:color="auto"/>
                                    <w:left w:val="none" w:sz="0" w:space="0" w:color="auto"/>
                                    <w:bottom w:val="none" w:sz="0" w:space="0" w:color="auto"/>
                                    <w:right w:val="none" w:sz="0" w:space="0" w:color="auto"/>
                                  </w:divBdr>
                                  <w:divsChild>
                                    <w:div w:id="17836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943676">
      <w:marLeft w:val="0"/>
      <w:marRight w:val="0"/>
      <w:marTop w:val="0"/>
      <w:marBottom w:val="0"/>
      <w:divBdr>
        <w:top w:val="none" w:sz="0" w:space="0" w:color="auto"/>
        <w:left w:val="none" w:sz="0" w:space="0" w:color="auto"/>
        <w:bottom w:val="none" w:sz="0" w:space="0" w:color="auto"/>
        <w:right w:val="none" w:sz="0" w:space="0" w:color="auto"/>
      </w:divBdr>
      <w:divsChild>
        <w:div w:id="1188909989">
          <w:marLeft w:val="0"/>
          <w:marRight w:val="0"/>
          <w:marTop w:val="0"/>
          <w:marBottom w:val="0"/>
          <w:divBdr>
            <w:top w:val="none" w:sz="0" w:space="0" w:color="auto"/>
            <w:left w:val="none" w:sz="0" w:space="0" w:color="auto"/>
            <w:bottom w:val="none" w:sz="0" w:space="0" w:color="auto"/>
            <w:right w:val="none" w:sz="0" w:space="0" w:color="auto"/>
          </w:divBdr>
        </w:div>
      </w:divsChild>
    </w:div>
    <w:div w:id="1931888322">
      <w:marLeft w:val="0"/>
      <w:marRight w:val="0"/>
      <w:marTop w:val="0"/>
      <w:marBottom w:val="0"/>
      <w:divBdr>
        <w:top w:val="none" w:sz="0" w:space="0" w:color="auto"/>
        <w:left w:val="none" w:sz="0" w:space="0" w:color="auto"/>
        <w:bottom w:val="none" w:sz="0" w:space="0" w:color="auto"/>
        <w:right w:val="none" w:sz="0" w:space="0" w:color="auto"/>
      </w:divBdr>
      <w:divsChild>
        <w:div w:id="1022971689">
          <w:marLeft w:val="0"/>
          <w:marRight w:val="0"/>
          <w:marTop w:val="0"/>
          <w:marBottom w:val="0"/>
          <w:divBdr>
            <w:top w:val="none" w:sz="0" w:space="0" w:color="auto"/>
            <w:left w:val="none" w:sz="0" w:space="0" w:color="auto"/>
            <w:bottom w:val="none" w:sz="0" w:space="0" w:color="auto"/>
            <w:right w:val="none" w:sz="0" w:space="0" w:color="auto"/>
          </w:divBdr>
        </w:div>
      </w:divsChild>
    </w:div>
    <w:div w:id="2007051563">
      <w:bodyDiv w:val="1"/>
      <w:marLeft w:val="0"/>
      <w:marRight w:val="0"/>
      <w:marTop w:val="0"/>
      <w:marBottom w:val="0"/>
      <w:divBdr>
        <w:top w:val="none" w:sz="0" w:space="0" w:color="auto"/>
        <w:left w:val="none" w:sz="0" w:space="0" w:color="auto"/>
        <w:bottom w:val="none" w:sz="0" w:space="0" w:color="auto"/>
        <w:right w:val="none" w:sz="0" w:space="0" w:color="auto"/>
      </w:divBdr>
    </w:div>
    <w:div w:id="2060933696">
      <w:bodyDiv w:val="1"/>
      <w:marLeft w:val="0"/>
      <w:marRight w:val="0"/>
      <w:marTop w:val="0"/>
      <w:marBottom w:val="0"/>
      <w:divBdr>
        <w:top w:val="none" w:sz="0" w:space="0" w:color="auto"/>
        <w:left w:val="none" w:sz="0" w:space="0" w:color="auto"/>
        <w:bottom w:val="none" w:sz="0" w:space="0" w:color="auto"/>
        <w:right w:val="none" w:sz="0" w:space="0" w:color="auto"/>
      </w:divBdr>
      <w:divsChild>
        <w:div w:id="627661042">
          <w:marLeft w:val="0"/>
          <w:marRight w:val="0"/>
          <w:marTop w:val="0"/>
          <w:marBottom w:val="0"/>
          <w:divBdr>
            <w:top w:val="none" w:sz="0" w:space="0" w:color="auto"/>
            <w:left w:val="none" w:sz="0" w:space="0" w:color="auto"/>
            <w:bottom w:val="none" w:sz="0" w:space="0" w:color="auto"/>
            <w:right w:val="none" w:sz="0" w:space="0" w:color="auto"/>
          </w:divBdr>
        </w:div>
        <w:div w:id="1704864207">
          <w:marLeft w:val="0"/>
          <w:marRight w:val="0"/>
          <w:marTop w:val="0"/>
          <w:marBottom w:val="0"/>
          <w:divBdr>
            <w:top w:val="none" w:sz="0" w:space="0" w:color="auto"/>
            <w:left w:val="none" w:sz="0" w:space="0" w:color="auto"/>
            <w:bottom w:val="none" w:sz="0" w:space="0" w:color="auto"/>
            <w:right w:val="none" w:sz="0" w:space="0" w:color="auto"/>
          </w:divBdr>
        </w:div>
      </w:divsChild>
    </w:div>
    <w:div w:id="2123451136">
      <w:bodyDiv w:val="1"/>
      <w:marLeft w:val="0"/>
      <w:marRight w:val="0"/>
      <w:marTop w:val="0"/>
      <w:marBottom w:val="0"/>
      <w:divBdr>
        <w:top w:val="none" w:sz="0" w:space="0" w:color="auto"/>
        <w:left w:val="none" w:sz="0" w:space="0" w:color="auto"/>
        <w:bottom w:val="none" w:sz="0" w:space="0" w:color="auto"/>
        <w:right w:val="none" w:sz="0" w:space="0" w:color="auto"/>
      </w:divBdr>
      <w:divsChild>
        <w:div w:id="1418135055">
          <w:marLeft w:val="0"/>
          <w:marRight w:val="0"/>
          <w:marTop w:val="0"/>
          <w:marBottom w:val="0"/>
          <w:divBdr>
            <w:top w:val="none" w:sz="0" w:space="0" w:color="auto"/>
            <w:left w:val="none" w:sz="0" w:space="0" w:color="auto"/>
            <w:bottom w:val="none" w:sz="0" w:space="0" w:color="auto"/>
            <w:right w:val="none" w:sz="0" w:space="0" w:color="auto"/>
          </w:divBdr>
        </w:div>
      </w:divsChild>
    </w:div>
    <w:div w:id="2138913124">
      <w:marLeft w:val="0"/>
      <w:marRight w:val="0"/>
      <w:marTop w:val="0"/>
      <w:marBottom w:val="0"/>
      <w:divBdr>
        <w:top w:val="none" w:sz="0" w:space="0" w:color="auto"/>
        <w:left w:val="none" w:sz="0" w:space="0" w:color="auto"/>
        <w:bottom w:val="none" w:sz="0" w:space="0" w:color="auto"/>
        <w:right w:val="none" w:sz="0" w:space="0" w:color="auto"/>
      </w:divBdr>
      <w:divsChild>
        <w:div w:id="1352492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3.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iciba.com/conclusio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ature.com.gate2.inist.fr/nrd/journal/v11/n10/full/nrd3794.html" TargetMode="External"/><Relationship Id="rId14" Type="http://schemas.openxmlformats.org/officeDocument/2006/relationships/package" Target="embeddings/Microsoft_PowerPoint_Slide2.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C1805-6C5B-4DA6-8AA6-14BABC6D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5164</Words>
  <Characters>29437</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Djavad</dc:creator>
  <cp:lastModifiedBy>LS Ma</cp:lastModifiedBy>
  <cp:revision>2</cp:revision>
  <cp:lastPrinted>2013-06-26T11:21:00Z</cp:lastPrinted>
  <dcterms:created xsi:type="dcterms:W3CDTF">2013-10-16T21:39:00Z</dcterms:created>
  <dcterms:modified xsi:type="dcterms:W3CDTF">2013-10-16T21:39:00Z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id="vVFOAK3Z"/&gt;&lt;style id="http://www.zotero.org/styles/journal-of-clinical-immunology" hasBibliography="1" bibliographyStyleHasBeenSet="1"/&gt;&lt;prefs&gt;&lt;pref name="fieldType" value="Field"/&gt;&lt;pref name="sto</vt:lpwstr>
  </property>
  <property fmtid="{D5CDD505-2E9C-101B-9397-08002B2CF9AE}" pid="3" name="ZOTERO_PREF_2">
    <vt:lpwstr>reReferences" value="true"/&gt;&lt;pref name="automaticJournalAbbreviations" value="true"/&gt;&lt;pref name="noteType" value="0"/&gt;&lt;/prefs&gt;&lt;/data&gt;</vt:lpwstr>
  </property>
</Properties>
</file>