
<file path=[Content_Types].xml><?xml version="1.0" encoding="utf-8"?>
<Types xmlns="http://schemas.openxmlformats.org/package/2006/content-types">
  <Default Extension="jpeg" ContentType="image/jpe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989FBB8" w14:textId="77777777" w:rsidR="008E3B55" w:rsidRPr="008E3B55" w:rsidRDefault="008E3B55" w:rsidP="008E3B55">
      <w:pPr>
        <w:adjustRightInd w:val="0"/>
        <w:snapToGrid w:val="0"/>
        <w:spacing w:line="360" w:lineRule="auto"/>
        <w:rPr>
          <w:rFonts w:ascii="Book Antiqua" w:eastAsia="Times New Roman" w:hAnsi="Book Antiqua" w:cs="宋体"/>
          <w:b/>
          <w:i/>
          <w:sz w:val="24"/>
          <w:szCs w:val="24"/>
        </w:rPr>
      </w:pPr>
      <w:bookmarkStart w:id="0" w:name="OLE_LINK103"/>
      <w:bookmarkStart w:id="1" w:name="OLE_LINK27"/>
      <w:bookmarkStart w:id="2" w:name="OLE_LINK28"/>
      <w:bookmarkStart w:id="3" w:name="OLE_LINK9"/>
      <w:bookmarkStart w:id="4" w:name="OLE_LINK10"/>
      <w:r w:rsidRPr="008E3B55">
        <w:rPr>
          <w:rFonts w:ascii="Book Antiqua" w:eastAsia="Times New Roman" w:hAnsi="Book Antiqua" w:cs="宋体"/>
          <w:b/>
          <w:sz w:val="24"/>
          <w:szCs w:val="24"/>
        </w:rPr>
        <w:t xml:space="preserve">Name of Journal: </w:t>
      </w:r>
      <w:bookmarkStart w:id="5" w:name="OLE_LINK718"/>
      <w:bookmarkStart w:id="6" w:name="OLE_LINK719"/>
      <w:bookmarkStart w:id="7" w:name="OLE_LINK645"/>
      <w:bookmarkStart w:id="8" w:name="OLE_LINK661"/>
      <w:bookmarkStart w:id="9" w:name="OLE_LINK696"/>
      <w:bookmarkStart w:id="10" w:name="OLE_LINK1068"/>
      <w:bookmarkStart w:id="11" w:name="OLE_LINK335"/>
      <w:r w:rsidRPr="008E3B55">
        <w:rPr>
          <w:rFonts w:ascii="Book Antiqua" w:eastAsia="Times New Roman" w:hAnsi="Book Antiqua" w:cs="宋体"/>
          <w:i/>
          <w:sz w:val="24"/>
          <w:szCs w:val="24"/>
        </w:rPr>
        <w:t xml:space="preserve">World Journal of </w:t>
      </w:r>
      <w:bookmarkEnd w:id="5"/>
      <w:bookmarkEnd w:id="6"/>
      <w:bookmarkEnd w:id="7"/>
      <w:bookmarkEnd w:id="8"/>
      <w:bookmarkEnd w:id="9"/>
      <w:bookmarkEnd w:id="10"/>
      <w:bookmarkEnd w:id="11"/>
      <w:r w:rsidRPr="008E3B55">
        <w:rPr>
          <w:rFonts w:ascii="Book Antiqua" w:eastAsia="Times New Roman" w:hAnsi="Book Antiqua" w:cs="宋体"/>
          <w:i/>
          <w:sz w:val="24"/>
          <w:szCs w:val="24"/>
        </w:rPr>
        <w:t>Clinical Cases</w:t>
      </w:r>
    </w:p>
    <w:p w14:paraId="4D8AA247" w14:textId="565853B1" w:rsidR="008E3B55" w:rsidRPr="008E3B55" w:rsidRDefault="008E3B55" w:rsidP="008E3B55">
      <w:pPr>
        <w:adjustRightInd w:val="0"/>
        <w:snapToGrid w:val="0"/>
        <w:spacing w:line="360" w:lineRule="auto"/>
        <w:rPr>
          <w:rFonts w:ascii="Book Antiqua" w:eastAsia="宋体" w:hAnsi="Book Antiqua" w:cs="Arial"/>
          <w:b/>
          <w:sz w:val="24"/>
          <w:szCs w:val="24"/>
          <w:lang w:val="en-GB"/>
        </w:rPr>
      </w:pPr>
      <w:r w:rsidRPr="008E3B55">
        <w:rPr>
          <w:rFonts w:ascii="Book Antiqua" w:eastAsia="Times New Roman" w:hAnsi="Book Antiqua" w:cs="Times New Roman"/>
          <w:b/>
          <w:bCs/>
          <w:sz w:val="24"/>
          <w:szCs w:val="24"/>
        </w:rPr>
        <w:t>Manuscript NO</w:t>
      </w:r>
      <w:r w:rsidRPr="008E3B55">
        <w:rPr>
          <w:rFonts w:ascii="Book Antiqua" w:eastAsia="宋体" w:hAnsi="Book Antiqua" w:cs="Arial"/>
          <w:b/>
          <w:sz w:val="24"/>
          <w:szCs w:val="24"/>
          <w:lang w:val="en"/>
        </w:rPr>
        <w:t xml:space="preserve">: </w:t>
      </w:r>
      <w:r w:rsidRPr="007F188D">
        <w:rPr>
          <w:rFonts w:ascii="Book Antiqua" w:eastAsia="宋体" w:hAnsi="Book Antiqua" w:cs="Arial"/>
          <w:bCs/>
          <w:sz w:val="24"/>
          <w:szCs w:val="24"/>
          <w:lang w:val="en"/>
        </w:rPr>
        <w:t>44749</w:t>
      </w:r>
    </w:p>
    <w:p w14:paraId="4432E6BB" w14:textId="77777777" w:rsidR="008E3B55" w:rsidRPr="007F188D" w:rsidRDefault="008E3B55" w:rsidP="008E3B55">
      <w:pPr>
        <w:widowControl/>
        <w:snapToGrid w:val="0"/>
        <w:spacing w:line="360" w:lineRule="auto"/>
        <w:rPr>
          <w:rFonts w:ascii="Book Antiqua" w:eastAsia="宋体" w:hAnsi="Book Antiqua" w:cs="Calibri"/>
          <w:b/>
          <w:kern w:val="0"/>
          <w:sz w:val="24"/>
          <w:szCs w:val="24"/>
        </w:rPr>
      </w:pPr>
      <w:r w:rsidRPr="007F188D">
        <w:rPr>
          <w:rFonts w:ascii="Book Antiqua" w:eastAsia="宋体" w:hAnsi="Book Antiqua" w:cs="Times New Roman"/>
          <w:b/>
          <w:sz w:val="24"/>
          <w:szCs w:val="24"/>
        </w:rPr>
        <w:t>Manuscript Type:</w:t>
      </w:r>
      <w:r w:rsidR="0091007B" w:rsidRPr="007F188D">
        <w:rPr>
          <w:rFonts w:ascii="Book Antiqua" w:eastAsia="Arial Unicode MS" w:hAnsi="Book Antiqua" w:cs="Times New Roman"/>
          <w:sz w:val="24"/>
          <w:szCs w:val="24"/>
        </w:rPr>
        <w:t xml:space="preserve"> </w:t>
      </w:r>
      <w:r w:rsidRPr="007F188D">
        <w:rPr>
          <w:rFonts w:ascii="Book Antiqua" w:eastAsia="宋体" w:hAnsi="Book Antiqua" w:cs="Times New Roman"/>
          <w:sz w:val="24"/>
          <w:szCs w:val="24"/>
        </w:rPr>
        <w:t>CASE REPORT</w:t>
      </w:r>
    </w:p>
    <w:p w14:paraId="63950AE3" w14:textId="77777777" w:rsidR="008E3B55" w:rsidRPr="007F188D" w:rsidRDefault="008E3B55" w:rsidP="008E3B55">
      <w:pPr>
        <w:snapToGrid w:val="0"/>
        <w:spacing w:line="360" w:lineRule="auto"/>
        <w:rPr>
          <w:rFonts w:ascii="Book Antiqua" w:eastAsia="Arial Unicode MS" w:hAnsi="Book Antiqua" w:cs="Times New Roman"/>
          <w:b/>
          <w:sz w:val="24"/>
          <w:szCs w:val="24"/>
        </w:rPr>
      </w:pPr>
    </w:p>
    <w:p w14:paraId="6123F035" w14:textId="14A58507" w:rsidR="0091007B" w:rsidRPr="007F188D" w:rsidRDefault="0091007B" w:rsidP="008E3B55">
      <w:pPr>
        <w:snapToGrid w:val="0"/>
        <w:spacing w:line="360" w:lineRule="auto"/>
        <w:rPr>
          <w:rFonts w:ascii="Book Antiqua" w:eastAsia="Arial Unicode MS" w:hAnsi="Book Antiqua" w:cs="Times New Roman"/>
          <w:b/>
          <w:sz w:val="24"/>
          <w:szCs w:val="24"/>
        </w:rPr>
      </w:pPr>
      <w:bookmarkStart w:id="12" w:name="OLE_LINK105"/>
      <w:bookmarkStart w:id="13" w:name="OLE_LINK106"/>
      <w:r w:rsidRPr="007F188D">
        <w:rPr>
          <w:rFonts w:ascii="Book Antiqua" w:eastAsia="Arial Unicode MS" w:hAnsi="Book Antiqua" w:cs="Times New Roman"/>
          <w:b/>
          <w:sz w:val="24"/>
          <w:szCs w:val="24"/>
        </w:rPr>
        <w:t>Scaphoid metastasis as the first sign of</w:t>
      </w:r>
      <w:r w:rsidR="00D9787B">
        <w:rPr>
          <w:rFonts w:ascii="Book Antiqua" w:eastAsia="Arial Unicode MS" w:hAnsi="Book Antiqua" w:cs="Times New Roman"/>
          <w:b/>
          <w:sz w:val="24"/>
          <w:szCs w:val="24"/>
        </w:rPr>
        <w:t xml:space="preserve"> </w:t>
      </w:r>
      <w:r w:rsidRPr="007F188D">
        <w:rPr>
          <w:rFonts w:ascii="Book Antiqua" w:eastAsia="Arial Unicode MS" w:hAnsi="Book Antiqua" w:cs="Times New Roman"/>
          <w:b/>
          <w:sz w:val="24"/>
          <w:szCs w:val="24"/>
        </w:rPr>
        <w:t xml:space="preserve">occult gastroesophageal junction cancer: </w:t>
      </w:r>
      <w:r w:rsidR="008E3B55" w:rsidRPr="007F188D">
        <w:rPr>
          <w:rFonts w:ascii="Book Antiqua" w:eastAsia="Arial Unicode MS" w:hAnsi="Book Antiqua" w:cs="Times New Roman"/>
          <w:b/>
          <w:sz w:val="24"/>
          <w:szCs w:val="24"/>
        </w:rPr>
        <w:t xml:space="preserve">A </w:t>
      </w:r>
      <w:r w:rsidRPr="007F188D">
        <w:rPr>
          <w:rFonts w:ascii="Book Antiqua" w:eastAsia="Arial Unicode MS" w:hAnsi="Book Antiqua" w:cs="Times New Roman"/>
          <w:b/>
          <w:sz w:val="24"/>
          <w:szCs w:val="24"/>
        </w:rPr>
        <w:t>case report</w:t>
      </w:r>
      <w:bookmarkEnd w:id="12"/>
      <w:bookmarkEnd w:id="13"/>
    </w:p>
    <w:p w14:paraId="6C909C38" w14:textId="02C60071" w:rsidR="008E3B55" w:rsidRPr="00D9787B" w:rsidRDefault="008E3B55" w:rsidP="008E3B55">
      <w:pPr>
        <w:snapToGrid w:val="0"/>
        <w:spacing w:line="360" w:lineRule="auto"/>
        <w:rPr>
          <w:rFonts w:ascii="Book Antiqua" w:eastAsia="Arial Unicode MS" w:hAnsi="Book Antiqua" w:cs="Times New Roman"/>
          <w:b/>
          <w:sz w:val="24"/>
          <w:szCs w:val="24"/>
        </w:rPr>
      </w:pPr>
    </w:p>
    <w:p w14:paraId="4C467CE4" w14:textId="6AC24C9E" w:rsidR="008E3B55" w:rsidRPr="007F188D" w:rsidRDefault="008E3B55" w:rsidP="008E3B55">
      <w:pPr>
        <w:widowControl/>
        <w:snapToGrid w:val="0"/>
        <w:spacing w:line="360" w:lineRule="auto"/>
        <w:rPr>
          <w:rFonts w:ascii="Book Antiqua" w:eastAsia="宋体" w:hAnsi="Book Antiqua" w:cs="Calibri"/>
          <w:kern w:val="0"/>
          <w:sz w:val="24"/>
          <w:szCs w:val="24"/>
        </w:rPr>
      </w:pPr>
      <w:r w:rsidRPr="007F188D">
        <w:rPr>
          <w:rFonts w:ascii="Book Antiqua" w:eastAsia="Arial Unicode MS" w:hAnsi="Book Antiqua" w:cs="Times New Roman" w:hint="eastAsia"/>
          <w:bCs/>
          <w:sz w:val="24"/>
          <w:szCs w:val="24"/>
        </w:rPr>
        <w:t>Zhang</w:t>
      </w:r>
      <w:r w:rsidRPr="007F188D">
        <w:rPr>
          <w:rFonts w:ascii="Book Antiqua" w:eastAsia="Arial Unicode MS" w:hAnsi="Book Antiqua" w:cs="Times New Roman"/>
          <w:bCs/>
          <w:sz w:val="24"/>
          <w:szCs w:val="24"/>
        </w:rPr>
        <w:t xml:space="preserve"> YJ </w:t>
      </w:r>
      <w:r w:rsidRPr="007F188D">
        <w:rPr>
          <w:rFonts w:ascii="Book Antiqua" w:eastAsia="宋体" w:hAnsi="Book Antiqua" w:cs="Calibri"/>
          <w:i/>
          <w:kern w:val="0"/>
          <w:sz w:val="24"/>
          <w:szCs w:val="24"/>
        </w:rPr>
        <w:t>et al.</w:t>
      </w:r>
      <w:r w:rsidRPr="007F188D">
        <w:rPr>
          <w:rFonts w:ascii="Book Antiqua" w:eastAsia="宋体" w:hAnsi="Book Antiqua" w:cs="Calibri"/>
          <w:kern w:val="0"/>
          <w:sz w:val="24"/>
          <w:szCs w:val="24"/>
          <w:lang w:eastAsia="en-US"/>
        </w:rPr>
        <w:t xml:space="preserve"> </w:t>
      </w:r>
      <w:bookmarkStart w:id="14" w:name="OLE_LINK5"/>
      <w:bookmarkStart w:id="15" w:name="OLE_LINK6"/>
      <w:bookmarkStart w:id="16" w:name="OLE_LINK110"/>
      <w:bookmarkStart w:id="17" w:name="OLE_LINK111"/>
      <w:r w:rsidRPr="007F188D">
        <w:rPr>
          <w:rFonts w:ascii="Book Antiqua" w:eastAsia="宋体" w:hAnsi="Book Antiqua" w:cs="Calibri"/>
          <w:kern w:val="0"/>
          <w:sz w:val="24"/>
          <w:szCs w:val="24"/>
        </w:rPr>
        <w:t xml:space="preserve">Scaphoid metastasis </w:t>
      </w:r>
      <w:r w:rsidR="00D9787B">
        <w:rPr>
          <w:rFonts w:ascii="Book Antiqua" w:eastAsia="宋体" w:hAnsi="Book Antiqua" w:cs="Calibri"/>
          <w:kern w:val="0"/>
          <w:sz w:val="24"/>
          <w:szCs w:val="24"/>
        </w:rPr>
        <w:t xml:space="preserve">of </w:t>
      </w:r>
      <w:r w:rsidRPr="007F188D">
        <w:rPr>
          <w:rFonts w:ascii="Book Antiqua" w:eastAsia="宋体" w:hAnsi="Book Antiqua" w:cs="Calibri"/>
          <w:kern w:val="0"/>
          <w:sz w:val="24"/>
          <w:szCs w:val="24"/>
        </w:rPr>
        <w:t>occult GEJ cancer</w:t>
      </w:r>
      <w:bookmarkEnd w:id="16"/>
      <w:bookmarkEnd w:id="17"/>
    </w:p>
    <w:bookmarkEnd w:id="14"/>
    <w:bookmarkEnd w:id="15"/>
    <w:p w14:paraId="010B9857" w14:textId="47321E74" w:rsidR="008E3B55" w:rsidRPr="007F188D" w:rsidRDefault="008E3B55" w:rsidP="008E3B55">
      <w:pPr>
        <w:snapToGrid w:val="0"/>
        <w:spacing w:line="360" w:lineRule="auto"/>
        <w:rPr>
          <w:rFonts w:ascii="Book Antiqua" w:eastAsia="Arial Unicode MS" w:hAnsi="Book Antiqua" w:cs="Times New Roman"/>
          <w:bCs/>
          <w:sz w:val="24"/>
          <w:szCs w:val="24"/>
        </w:rPr>
      </w:pPr>
    </w:p>
    <w:p w14:paraId="3AC31133" w14:textId="04A6BB09" w:rsidR="0091007B" w:rsidRPr="007F188D" w:rsidRDefault="008E3B55" w:rsidP="008E3B55">
      <w:pPr>
        <w:snapToGrid w:val="0"/>
        <w:spacing w:line="360" w:lineRule="auto"/>
        <w:rPr>
          <w:rFonts w:ascii="Book Antiqua" w:hAnsi="Book Antiqua" w:cs="Times New Roman"/>
          <w:sz w:val="24"/>
          <w:szCs w:val="24"/>
        </w:rPr>
      </w:pPr>
      <w:r w:rsidRPr="007F188D">
        <w:rPr>
          <w:rFonts w:ascii="Book Antiqua" w:hAnsi="Book Antiqua" w:cs="Times New Roman"/>
          <w:sz w:val="24"/>
          <w:szCs w:val="24"/>
        </w:rPr>
        <w:t xml:space="preserve">Yu-Jie Zhang, </w:t>
      </w:r>
      <w:bookmarkStart w:id="18" w:name="OLE_LINK117"/>
      <w:bookmarkStart w:id="19" w:name="OLE_LINK118"/>
      <w:r w:rsidRPr="007F188D">
        <w:rPr>
          <w:rFonts w:ascii="Book Antiqua" w:hAnsi="Book Antiqua" w:cs="Times New Roman"/>
          <w:sz w:val="24"/>
          <w:szCs w:val="24"/>
        </w:rPr>
        <w:t xml:space="preserve">Yan-Yan Wang, </w:t>
      </w:r>
      <w:bookmarkEnd w:id="18"/>
      <w:bookmarkEnd w:id="19"/>
      <w:r w:rsidRPr="007F188D">
        <w:rPr>
          <w:rFonts w:ascii="Book Antiqua" w:hAnsi="Book Antiqua" w:cs="Times New Roman"/>
          <w:sz w:val="24"/>
          <w:szCs w:val="24"/>
        </w:rPr>
        <w:t>Qi Yang, Jian-Bing Li</w:t>
      </w:r>
      <w:bookmarkEnd w:id="0"/>
      <w:r w:rsidRPr="007F188D">
        <w:rPr>
          <w:rFonts w:ascii="Book Antiqua" w:hAnsi="Book Antiqua" w:cs="Times New Roman"/>
          <w:sz w:val="24"/>
          <w:szCs w:val="24"/>
        </w:rPr>
        <w:t xml:space="preserve"> </w:t>
      </w:r>
    </w:p>
    <w:p w14:paraId="6877933D" w14:textId="77777777" w:rsidR="0091007B" w:rsidRPr="007F188D" w:rsidRDefault="0091007B" w:rsidP="008E3B55">
      <w:pPr>
        <w:snapToGrid w:val="0"/>
        <w:spacing w:line="360" w:lineRule="auto"/>
        <w:rPr>
          <w:rFonts w:ascii="Book Antiqua" w:hAnsi="Book Antiqua" w:cs="Times New Roman"/>
          <w:sz w:val="24"/>
          <w:szCs w:val="24"/>
        </w:rPr>
      </w:pPr>
    </w:p>
    <w:p w14:paraId="4E587076" w14:textId="5A3627CE" w:rsidR="0091007B" w:rsidRPr="007F188D" w:rsidRDefault="008E3B55" w:rsidP="008E3B55">
      <w:pPr>
        <w:pStyle w:val="1"/>
        <w:snapToGrid w:val="0"/>
        <w:rPr>
          <w:rFonts w:ascii="Book Antiqua" w:hAnsi="Book Antiqua"/>
          <w:b w:val="0"/>
          <w:sz w:val="24"/>
          <w:szCs w:val="24"/>
        </w:rPr>
      </w:pPr>
      <w:bookmarkStart w:id="20" w:name="OLE_LINK107"/>
      <w:bookmarkStart w:id="21" w:name="OLE_LINK108"/>
      <w:bookmarkStart w:id="22" w:name="OLE_LINK109"/>
      <w:bookmarkStart w:id="23" w:name="OLE_LINK122"/>
      <w:bookmarkStart w:id="24" w:name="OLE_LINK123"/>
      <w:r w:rsidRPr="007F188D">
        <w:rPr>
          <w:rFonts w:ascii="Book Antiqua" w:hAnsi="Book Antiqua"/>
          <w:sz w:val="24"/>
          <w:szCs w:val="24"/>
        </w:rPr>
        <w:t xml:space="preserve">Yu-Jie Zhang, Jian-Bing </w:t>
      </w:r>
      <w:r w:rsidR="0091007B" w:rsidRPr="007F188D">
        <w:rPr>
          <w:rFonts w:ascii="Book Antiqua" w:hAnsi="Book Antiqua"/>
          <w:sz w:val="24"/>
          <w:szCs w:val="24"/>
        </w:rPr>
        <w:t xml:space="preserve">Li, </w:t>
      </w:r>
      <w:r w:rsidR="0091007B" w:rsidRPr="007F188D">
        <w:rPr>
          <w:rFonts w:ascii="Book Antiqua" w:hAnsi="Book Antiqua"/>
          <w:b w:val="0"/>
          <w:sz w:val="24"/>
          <w:szCs w:val="24"/>
        </w:rPr>
        <w:t>Department of Orthopedic Surgery, The Second Affiliated Hospital, Zhejiang University School of Medicine, Hangzhou</w:t>
      </w:r>
      <w:r w:rsidRPr="007F188D">
        <w:rPr>
          <w:rFonts w:ascii="Book Antiqua" w:hAnsi="Book Antiqua"/>
          <w:b w:val="0"/>
          <w:sz w:val="24"/>
          <w:szCs w:val="24"/>
        </w:rPr>
        <w:t xml:space="preserve"> 310009</w:t>
      </w:r>
      <w:r w:rsidR="0091007B" w:rsidRPr="007F188D">
        <w:rPr>
          <w:rFonts w:ascii="Book Antiqua" w:hAnsi="Book Antiqua"/>
          <w:b w:val="0"/>
          <w:sz w:val="24"/>
          <w:szCs w:val="24"/>
        </w:rPr>
        <w:t>, Zhejiang</w:t>
      </w:r>
      <w:r w:rsidRPr="007F188D">
        <w:rPr>
          <w:rFonts w:ascii="Book Antiqua" w:hAnsi="Book Antiqua"/>
          <w:b w:val="0"/>
          <w:sz w:val="24"/>
          <w:szCs w:val="24"/>
        </w:rPr>
        <w:t xml:space="preserve"> Province</w:t>
      </w:r>
      <w:r w:rsidR="0091007B" w:rsidRPr="007F188D">
        <w:rPr>
          <w:rFonts w:ascii="Book Antiqua" w:hAnsi="Book Antiqua"/>
          <w:b w:val="0"/>
          <w:sz w:val="24"/>
          <w:szCs w:val="24"/>
        </w:rPr>
        <w:t>, China</w:t>
      </w:r>
      <w:bookmarkEnd w:id="20"/>
      <w:bookmarkEnd w:id="21"/>
      <w:bookmarkEnd w:id="22"/>
    </w:p>
    <w:bookmarkEnd w:id="23"/>
    <w:bookmarkEnd w:id="24"/>
    <w:p w14:paraId="4A14B3C6" w14:textId="77777777" w:rsidR="008E3B55" w:rsidRPr="007F188D" w:rsidRDefault="008E3B55" w:rsidP="008E3B55">
      <w:pPr>
        <w:pStyle w:val="1"/>
        <w:snapToGrid w:val="0"/>
        <w:rPr>
          <w:rFonts w:ascii="Book Antiqua" w:hAnsi="Book Antiqua"/>
          <w:sz w:val="24"/>
          <w:szCs w:val="24"/>
        </w:rPr>
      </w:pPr>
    </w:p>
    <w:p w14:paraId="31DF4EE3" w14:textId="26F7DB60" w:rsidR="0091007B" w:rsidRPr="007F188D" w:rsidRDefault="0091007B" w:rsidP="008E3B55">
      <w:pPr>
        <w:pStyle w:val="1"/>
        <w:snapToGrid w:val="0"/>
        <w:rPr>
          <w:rFonts w:ascii="Book Antiqua" w:hAnsi="Book Antiqua"/>
          <w:b w:val="0"/>
          <w:sz w:val="24"/>
          <w:szCs w:val="24"/>
        </w:rPr>
      </w:pPr>
      <w:r w:rsidRPr="007F188D">
        <w:rPr>
          <w:rFonts w:ascii="Book Antiqua" w:hAnsi="Book Antiqua"/>
          <w:sz w:val="24"/>
          <w:szCs w:val="24"/>
        </w:rPr>
        <w:t>Yan-</w:t>
      </w:r>
      <w:r w:rsidR="008E3B55" w:rsidRPr="007F188D">
        <w:rPr>
          <w:rFonts w:ascii="Book Antiqua" w:hAnsi="Book Antiqua"/>
          <w:sz w:val="24"/>
          <w:szCs w:val="24"/>
        </w:rPr>
        <w:t xml:space="preserve">Yan </w:t>
      </w:r>
      <w:r w:rsidRPr="007F188D">
        <w:rPr>
          <w:rFonts w:ascii="Book Antiqua" w:hAnsi="Book Antiqua"/>
          <w:sz w:val="24"/>
          <w:szCs w:val="24"/>
        </w:rPr>
        <w:t xml:space="preserve">Wang, </w:t>
      </w:r>
      <w:r w:rsidRPr="007F188D">
        <w:rPr>
          <w:rFonts w:ascii="Book Antiqua" w:hAnsi="Book Antiqua"/>
          <w:b w:val="0"/>
          <w:sz w:val="24"/>
          <w:szCs w:val="24"/>
        </w:rPr>
        <w:t xml:space="preserve">Department of Oncology Surgery, </w:t>
      </w:r>
      <w:bookmarkStart w:id="25" w:name="OLE_LINK132"/>
      <w:bookmarkStart w:id="26" w:name="OLE_LINK133"/>
      <w:bookmarkStart w:id="27" w:name="OLE_LINK134"/>
      <w:bookmarkStart w:id="28" w:name="OLE_LINK135"/>
      <w:bookmarkStart w:id="29" w:name="OLE_LINK136"/>
      <w:r w:rsidRPr="007F188D">
        <w:rPr>
          <w:rFonts w:ascii="Book Antiqua" w:hAnsi="Book Antiqua"/>
          <w:b w:val="0"/>
          <w:sz w:val="24"/>
          <w:szCs w:val="24"/>
        </w:rPr>
        <w:t>The Second Affiliated Hospital, Zhejiang University School of Medicine</w:t>
      </w:r>
      <w:bookmarkEnd w:id="25"/>
      <w:bookmarkEnd w:id="26"/>
      <w:bookmarkEnd w:id="27"/>
      <w:bookmarkEnd w:id="28"/>
      <w:bookmarkEnd w:id="29"/>
      <w:r w:rsidRPr="007F188D">
        <w:rPr>
          <w:rFonts w:ascii="Book Antiqua" w:hAnsi="Book Antiqua"/>
          <w:b w:val="0"/>
          <w:sz w:val="24"/>
          <w:szCs w:val="24"/>
        </w:rPr>
        <w:t xml:space="preserve">, Hangzhou </w:t>
      </w:r>
      <w:r w:rsidR="008E3B55" w:rsidRPr="007F188D">
        <w:rPr>
          <w:rFonts w:ascii="Book Antiqua" w:hAnsi="Book Antiqua"/>
          <w:b w:val="0"/>
          <w:sz w:val="24"/>
          <w:szCs w:val="24"/>
        </w:rPr>
        <w:t>310009, Zhejiang Province</w:t>
      </w:r>
      <w:r w:rsidRPr="007F188D">
        <w:rPr>
          <w:rFonts w:ascii="Book Antiqua" w:hAnsi="Book Antiqua"/>
          <w:b w:val="0"/>
          <w:sz w:val="24"/>
          <w:szCs w:val="24"/>
        </w:rPr>
        <w:t>, China</w:t>
      </w:r>
    </w:p>
    <w:p w14:paraId="6A2AF3AF" w14:textId="77777777" w:rsidR="008E3B55" w:rsidRPr="007F188D" w:rsidRDefault="008E3B55" w:rsidP="008E3B55">
      <w:pPr>
        <w:pStyle w:val="1"/>
        <w:snapToGrid w:val="0"/>
        <w:rPr>
          <w:rFonts w:ascii="Book Antiqua" w:hAnsi="Book Antiqua"/>
          <w:b w:val="0"/>
          <w:sz w:val="24"/>
          <w:szCs w:val="24"/>
        </w:rPr>
      </w:pPr>
    </w:p>
    <w:p w14:paraId="5EE22325" w14:textId="0DA7B5EA" w:rsidR="0091007B" w:rsidRPr="007F188D" w:rsidRDefault="0091007B" w:rsidP="008E3B55">
      <w:pPr>
        <w:pStyle w:val="1"/>
        <w:snapToGrid w:val="0"/>
        <w:rPr>
          <w:rFonts w:ascii="Book Antiqua" w:hAnsi="Book Antiqua"/>
          <w:b w:val="0"/>
          <w:sz w:val="24"/>
          <w:szCs w:val="24"/>
        </w:rPr>
      </w:pPr>
      <w:r w:rsidRPr="007F188D">
        <w:rPr>
          <w:rFonts w:ascii="Book Antiqua" w:hAnsi="Book Antiqua"/>
          <w:bCs/>
          <w:sz w:val="24"/>
          <w:szCs w:val="24"/>
        </w:rPr>
        <w:t xml:space="preserve">Qi Yang, </w:t>
      </w:r>
      <w:r w:rsidRPr="007F188D">
        <w:rPr>
          <w:rFonts w:ascii="Book Antiqua" w:hAnsi="Book Antiqua"/>
          <w:b w:val="0"/>
          <w:sz w:val="24"/>
          <w:szCs w:val="24"/>
        </w:rPr>
        <w:t>Department of Pathology, The Second Affiliated Hospital, Zhejiang University School of Medicine, Hangzhou</w:t>
      </w:r>
      <w:r w:rsidR="008E3B55" w:rsidRPr="007F188D">
        <w:rPr>
          <w:rFonts w:ascii="Book Antiqua" w:hAnsi="Book Antiqua"/>
          <w:b w:val="0"/>
          <w:sz w:val="24"/>
          <w:szCs w:val="24"/>
        </w:rPr>
        <w:t xml:space="preserve"> 310009, Zhejiang Province</w:t>
      </w:r>
      <w:r w:rsidRPr="007F188D">
        <w:rPr>
          <w:rFonts w:ascii="Book Antiqua" w:hAnsi="Book Antiqua"/>
          <w:b w:val="0"/>
          <w:sz w:val="24"/>
          <w:szCs w:val="24"/>
        </w:rPr>
        <w:t>, China</w:t>
      </w:r>
    </w:p>
    <w:p w14:paraId="49620A8F" w14:textId="77777777" w:rsidR="008E3B55" w:rsidRPr="007F188D" w:rsidRDefault="008E3B55" w:rsidP="008E3B55">
      <w:pPr>
        <w:pStyle w:val="1"/>
        <w:snapToGrid w:val="0"/>
        <w:rPr>
          <w:rFonts w:ascii="Book Antiqua" w:hAnsi="Book Antiqua"/>
          <w:bCs/>
          <w:sz w:val="24"/>
          <w:szCs w:val="24"/>
        </w:rPr>
      </w:pPr>
    </w:p>
    <w:p w14:paraId="50BECD31" w14:textId="5C6FF883" w:rsidR="00AD4C1D" w:rsidRPr="007F188D" w:rsidRDefault="00AD4C1D" w:rsidP="008E3B55">
      <w:pPr>
        <w:pStyle w:val="1"/>
        <w:snapToGrid w:val="0"/>
        <w:rPr>
          <w:rFonts w:ascii="Book Antiqua" w:hAnsi="Book Antiqua"/>
          <w:b w:val="0"/>
          <w:bCs/>
          <w:sz w:val="24"/>
          <w:szCs w:val="24"/>
        </w:rPr>
      </w:pPr>
      <w:r w:rsidRPr="007F188D">
        <w:rPr>
          <w:rFonts w:ascii="Book Antiqua" w:hAnsi="Book Antiqua"/>
          <w:sz w:val="24"/>
          <w:szCs w:val="24"/>
        </w:rPr>
        <w:t xml:space="preserve">Author contributions: </w:t>
      </w:r>
      <w:r w:rsidRPr="007F188D">
        <w:rPr>
          <w:rFonts w:ascii="Book Antiqua" w:hAnsi="Book Antiqua"/>
          <w:b w:val="0"/>
          <w:bCs/>
          <w:sz w:val="24"/>
          <w:szCs w:val="24"/>
        </w:rPr>
        <w:t>Zhang</w:t>
      </w:r>
      <w:r w:rsidR="008E3B55" w:rsidRPr="007F188D">
        <w:rPr>
          <w:rFonts w:ascii="Book Antiqua" w:hAnsi="Book Antiqua"/>
          <w:b w:val="0"/>
          <w:bCs/>
          <w:sz w:val="24"/>
          <w:szCs w:val="24"/>
        </w:rPr>
        <w:t xml:space="preserve"> YJ</w:t>
      </w:r>
      <w:r w:rsidR="00D9787B">
        <w:rPr>
          <w:rFonts w:ascii="Book Antiqua" w:hAnsi="Book Antiqua"/>
          <w:b w:val="0"/>
          <w:bCs/>
          <w:sz w:val="24"/>
          <w:szCs w:val="24"/>
        </w:rPr>
        <w:t xml:space="preserve"> and</w:t>
      </w:r>
      <w:r w:rsidR="00D9787B" w:rsidRPr="007F188D">
        <w:rPr>
          <w:rFonts w:ascii="Book Antiqua" w:hAnsi="Book Antiqua"/>
          <w:b w:val="0"/>
          <w:bCs/>
          <w:sz w:val="24"/>
          <w:szCs w:val="24"/>
        </w:rPr>
        <w:t xml:space="preserve"> </w:t>
      </w:r>
      <w:r w:rsidRPr="007F188D">
        <w:rPr>
          <w:rFonts w:ascii="Book Antiqua" w:hAnsi="Book Antiqua"/>
          <w:b w:val="0"/>
          <w:bCs/>
          <w:sz w:val="24"/>
          <w:szCs w:val="24"/>
        </w:rPr>
        <w:t>Li</w:t>
      </w:r>
      <w:r w:rsidR="008E3B55" w:rsidRPr="007F188D">
        <w:rPr>
          <w:rFonts w:ascii="Book Antiqua" w:hAnsi="Book Antiqua"/>
          <w:b w:val="0"/>
          <w:bCs/>
          <w:sz w:val="24"/>
          <w:szCs w:val="24"/>
        </w:rPr>
        <w:t xml:space="preserve"> JB</w:t>
      </w:r>
      <w:r w:rsidRPr="007F188D">
        <w:rPr>
          <w:rFonts w:ascii="Book Antiqua" w:hAnsi="Book Antiqua"/>
          <w:b w:val="0"/>
          <w:bCs/>
          <w:sz w:val="24"/>
          <w:szCs w:val="24"/>
        </w:rPr>
        <w:t xml:space="preserve"> were the patient’s </w:t>
      </w:r>
      <w:r w:rsidR="00D9787B">
        <w:rPr>
          <w:rFonts w:ascii="Book Antiqua" w:hAnsi="Book Antiqua"/>
          <w:b w:val="0"/>
          <w:bCs/>
          <w:sz w:val="24"/>
          <w:szCs w:val="24"/>
        </w:rPr>
        <w:t>o</w:t>
      </w:r>
      <w:r w:rsidR="00D9787B" w:rsidRPr="007F188D">
        <w:rPr>
          <w:rFonts w:ascii="Book Antiqua" w:hAnsi="Book Antiqua"/>
          <w:b w:val="0"/>
          <w:bCs/>
          <w:sz w:val="24"/>
          <w:szCs w:val="24"/>
        </w:rPr>
        <w:t>rthopedist</w:t>
      </w:r>
      <w:r w:rsidR="00D9787B">
        <w:rPr>
          <w:rFonts w:ascii="Book Antiqua" w:hAnsi="Book Antiqua"/>
          <w:b w:val="0"/>
          <w:bCs/>
          <w:sz w:val="24"/>
          <w:szCs w:val="24"/>
        </w:rPr>
        <w:t>s</w:t>
      </w:r>
      <w:r w:rsidRPr="007F188D">
        <w:rPr>
          <w:rFonts w:ascii="Book Antiqua" w:hAnsi="Book Antiqua"/>
          <w:b w:val="0"/>
          <w:bCs/>
          <w:sz w:val="24"/>
          <w:szCs w:val="24"/>
        </w:rPr>
        <w:t>, reviewed the literature, and wrote the manuscript; Wang</w:t>
      </w:r>
      <w:r w:rsidR="008E3B55" w:rsidRPr="007F188D">
        <w:rPr>
          <w:rFonts w:ascii="Book Antiqua" w:hAnsi="Book Antiqua"/>
          <w:b w:val="0"/>
          <w:bCs/>
          <w:sz w:val="24"/>
          <w:szCs w:val="24"/>
        </w:rPr>
        <w:t xml:space="preserve"> YY</w:t>
      </w:r>
      <w:r w:rsidR="00D9787B">
        <w:rPr>
          <w:rFonts w:ascii="Book Antiqua" w:hAnsi="Book Antiqua"/>
          <w:b w:val="0"/>
          <w:bCs/>
          <w:sz w:val="24"/>
          <w:szCs w:val="24"/>
        </w:rPr>
        <w:t xml:space="preserve"> and</w:t>
      </w:r>
      <w:r w:rsidR="00D9787B" w:rsidRPr="007F188D">
        <w:rPr>
          <w:rFonts w:ascii="Book Antiqua" w:hAnsi="Book Antiqua"/>
          <w:b w:val="0"/>
          <w:bCs/>
          <w:sz w:val="24"/>
          <w:szCs w:val="24"/>
        </w:rPr>
        <w:t xml:space="preserve"> </w:t>
      </w:r>
      <w:r w:rsidRPr="007F188D">
        <w:rPr>
          <w:rFonts w:ascii="Book Antiqua" w:hAnsi="Book Antiqua"/>
          <w:b w:val="0"/>
          <w:bCs/>
          <w:sz w:val="24"/>
          <w:szCs w:val="24"/>
        </w:rPr>
        <w:t>Yang</w:t>
      </w:r>
      <w:r w:rsidR="008E3B55" w:rsidRPr="007F188D">
        <w:rPr>
          <w:rFonts w:ascii="Book Antiqua" w:hAnsi="Book Antiqua"/>
          <w:b w:val="0"/>
          <w:bCs/>
          <w:sz w:val="24"/>
          <w:szCs w:val="24"/>
        </w:rPr>
        <w:t xml:space="preserve"> Q</w:t>
      </w:r>
      <w:r w:rsidRPr="007F188D">
        <w:rPr>
          <w:rFonts w:ascii="Book Antiqua" w:hAnsi="Book Antiqua"/>
          <w:b w:val="0"/>
          <w:bCs/>
          <w:sz w:val="24"/>
          <w:szCs w:val="24"/>
        </w:rPr>
        <w:t xml:space="preserve"> were responsible for providing professional guidance and collecting the medical imaging materials;</w:t>
      </w:r>
      <w:r w:rsidR="008E3B55" w:rsidRPr="007F188D">
        <w:rPr>
          <w:rFonts w:ascii="Book Antiqua" w:hAnsi="Book Antiqua"/>
          <w:b w:val="0"/>
          <w:bCs/>
          <w:sz w:val="24"/>
          <w:szCs w:val="24"/>
        </w:rPr>
        <w:t xml:space="preserve"> Li JB</w:t>
      </w:r>
      <w:r w:rsidRPr="007F188D">
        <w:rPr>
          <w:rFonts w:ascii="Book Antiqua" w:hAnsi="Book Antiqua"/>
          <w:b w:val="0"/>
          <w:bCs/>
          <w:sz w:val="24"/>
          <w:szCs w:val="24"/>
        </w:rPr>
        <w:t xml:space="preserve"> revised the manuscript; all authors issued final approval for the version to be submitted.</w:t>
      </w:r>
    </w:p>
    <w:p w14:paraId="04DDBD76" w14:textId="77777777" w:rsidR="008E3B55" w:rsidRPr="007F188D" w:rsidRDefault="008E3B55" w:rsidP="008E3B55">
      <w:pPr>
        <w:pStyle w:val="1"/>
        <w:snapToGrid w:val="0"/>
        <w:rPr>
          <w:rFonts w:ascii="Book Antiqua" w:hAnsi="Book Antiqua"/>
          <w:sz w:val="24"/>
          <w:szCs w:val="24"/>
        </w:rPr>
      </w:pPr>
    </w:p>
    <w:p w14:paraId="3D427B28" w14:textId="4E9D9C92" w:rsidR="0091007B" w:rsidRDefault="0091007B" w:rsidP="008E3B55">
      <w:pPr>
        <w:pStyle w:val="1"/>
        <w:snapToGrid w:val="0"/>
        <w:rPr>
          <w:rFonts w:ascii="Book Antiqua" w:hAnsi="Book Antiqua"/>
          <w:b w:val="0"/>
          <w:sz w:val="24"/>
          <w:szCs w:val="24"/>
        </w:rPr>
      </w:pPr>
      <w:r w:rsidRPr="007F188D">
        <w:rPr>
          <w:rFonts w:ascii="Book Antiqua" w:hAnsi="Book Antiqua"/>
          <w:bCs/>
          <w:sz w:val="24"/>
          <w:szCs w:val="24"/>
        </w:rPr>
        <w:t xml:space="preserve">Supported by </w:t>
      </w:r>
      <w:r w:rsidR="00D9787B" w:rsidRPr="007F188D">
        <w:rPr>
          <w:rFonts w:ascii="Book Antiqua" w:hAnsi="Book Antiqua"/>
          <w:b w:val="0"/>
          <w:sz w:val="24"/>
          <w:szCs w:val="24"/>
        </w:rPr>
        <w:t>Natur</w:t>
      </w:r>
      <w:r w:rsidR="00D9787B">
        <w:rPr>
          <w:rFonts w:ascii="Book Antiqua" w:hAnsi="Book Antiqua"/>
          <w:b w:val="0"/>
          <w:sz w:val="24"/>
          <w:szCs w:val="24"/>
        </w:rPr>
        <w:t>al</w:t>
      </w:r>
      <w:r w:rsidR="00D9787B" w:rsidRPr="007F188D">
        <w:rPr>
          <w:rFonts w:ascii="Book Antiqua" w:hAnsi="Book Antiqua"/>
          <w:b w:val="0"/>
          <w:sz w:val="24"/>
          <w:szCs w:val="24"/>
        </w:rPr>
        <w:t xml:space="preserve"> </w:t>
      </w:r>
      <w:r w:rsidRPr="007F188D">
        <w:rPr>
          <w:rFonts w:ascii="Book Antiqua" w:hAnsi="Book Antiqua"/>
          <w:b w:val="0"/>
          <w:sz w:val="24"/>
          <w:szCs w:val="24"/>
        </w:rPr>
        <w:t>Science Foundation of Zhejiang Province, No. LQ19H060002 and No. LQ19H160041; Medical and Health Science and Technology Project of Zhejiang Province, No. 2018KY089.</w:t>
      </w:r>
    </w:p>
    <w:p w14:paraId="33783D88" w14:textId="77777777" w:rsidR="00D16E31" w:rsidRPr="007F188D" w:rsidRDefault="00D16E31" w:rsidP="008E3B55">
      <w:pPr>
        <w:pStyle w:val="1"/>
        <w:snapToGrid w:val="0"/>
        <w:rPr>
          <w:rFonts w:ascii="Book Antiqua" w:hAnsi="Book Antiqua"/>
          <w:b w:val="0"/>
          <w:sz w:val="24"/>
          <w:szCs w:val="24"/>
        </w:rPr>
      </w:pPr>
    </w:p>
    <w:p w14:paraId="42801E44" w14:textId="7018A79B" w:rsidR="00AD4C1D" w:rsidRPr="007F188D" w:rsidRDefault="00AD4C1D" w:rsidP="008E3B55">
      <w:pPr>
        <w:pStyle w:val="1"/>
        <w:snapToGrid w:val="0"/>
        <w:rPr>
          <w:rFonts w:ascii="Book Antiqua" w:hAnsi="Book Antiqua"/>
          <w:b w:val="0"/>
          <w:sz w:val="24"/>
          <w:szCs w:val="24"/>
        </w:rPr>
      </w:pPr>
      <w:r w:rsidRPr="007F188D">
        <w:rPr>
          <w:rFonts w:ascii="Book Antiqua" w:hAnsi="Book Antiqua"/>
          <w:sz w:val="24"/>
          <w:szCs w:val="24"/>
        </w:rPr>
        <w:lastRenderedPageBreak/>
        <w:t>Corresponding author: Jian-</w:t>
      </w:r>
      <w:r w:rsidR="008E3B55" w:rsidRPr="007F188D">
        <w:rPr>
          <w:rFonts w:ascii="Book Antiqua" w:hAnsi="Book Antiqua"/>
          <w:sz w:val="24"/>
          <w:szCs w:val="24"/>
        </w:rPr>
        <w:t xml:space="preserve">Bing </w:t>
      </w:r>
      <w:r w:rsidRPr="007F188D">
        <w:rPr>
          <w:rFonts w:ascii="Book Antiqua" w:hAnsi="Book Antiqua"/>
          <w:sz w:val="24"/>
          <w:szCs w:val="24"/>
        </w:rPr>
        <w:t>Li, MD,</w:t>
      </w:r>
      <w:r w:rsidRPr="007F188D">
        <w:rPr>
          <w:rFonts w:ascii="Book Antiqua" w:hAnsi="Book Antiqua"/>
          <w:b w:val="0"/>
          <w:sz w:val="24"/>
          <w:szCs w:val="24"/>
        </w:rPr>
        <w:t xml:space="preserve"> </w:t>
      </w:r>
      <w:r w:rsidR="008E3B55" w:rsidRPr="007F188D">
        <w:rPr>
          <w:rFonts w:ascii="Book Antiqua" w:hAnsi="Book Antiqua"/>
          <w:bCs/>
          <w:sz w:val="24"/>
          <w:szCs w:val="24"/>
        </w:rPr>
        <w:t>Doctor,</w:t>
      </w:r>
      <w:r w:rsidR="008E3B55" w:rsidRPr="007F188D">
        <w:rPr>
          <w:rFonts w:ascii="Book Antiqua" w:hAnsi="Book Antiqua"/>
          <w:b w:val="0"/>
          <w:sz w:val="24"/>
          <w:szCs w:val="24"/>
        </w:rPr>
        <w:t xml:space="preserve"> </w:t>
      </w:r>
      <w:r w:rsidRPr="007F188D">
        <w:rPr>
          <w:rFonts w:ascii="Book Antiqua" w:hAnsi="Book Antiqua"/>
          <w:b w:val="0"/>
          <w:sz w:val="24"/>
          <w:szCs w:val="24"/>
        </w:rPr>
        <w:t xml:space="preserve">Department of Orthopedic Surgery, The Second Affiliated Hospital, Zhejiang University School of Medicine, 88 Jiefang Road, </w:t>
      </w:r>
      <w:r w:rsidR="008E3B55" w:rsidRPr="007F188D">
        <w:rPr>
          <w:rFonts w:ascii="Book Antiqua" w:hAnsi="Book Antiqua"/>
          <w:b w:val="0"/>
          <w:sz w:val="24"/>
          <w:szCs w:val="24"/>
        </w:rPr>
        <w:t xml:space="preserve">Hangzhou 310009, Zhejiang Province, China. </w:t>
      </w:r>
      <w:r w:rsidRPr="007F188D">
        <w:rPr>
          <w:rFonts w:ascii="Book Antiqua" w:hAnsi="Book Antiqua"/>
          <w:b w:val="0"/>
          <w:sz w:val="24"/>
          <w:szCs w:val="24"/>
        </w:rPr>
        <w:t>2505002@zju.edu.cn</w:t>
      </w:r>
    </w:p>
    <w:p w14:paraId="56241D2D" w14:textId="77777777" w:rsidR="00AD4C1D" w:rsidRPr="007F188D" w:rsidRDefault="00AD4C1D" w:rsidP="008E3B55">
      <w:pPr>
        <w:pStyle w:val="1"/>
        <w:snapToGrid w:val="0"/>
        <w:rPr>
          <w:rFonts w:ascii="Book Antiqua" w:hAnsi="Book Antiqua"/>
          <w:b w:val="0"/>
          <w:sz w:val="24"/>
          <w:szCs w:val="24"/>
        </w:rPr>
      </w:pPr>
    </w:p>
    <w:bookmarkEnd w:id="1"/>
    <w:bookmarkEnd w:id="2"/>
    <w:bookmarkEnd w:id="3"/>
    <w:bookmarkEnd w:id="4"/>
    <w:p w14:paraId="2CBB742F" w14:textId="77777777" w:rsidR="0091007B" w:rsidRPr="007F188D" w:rsidRDefault="0091007B" w:rsidP="008E3B55">
      <w:pPr>
        <w:pStyle w:val="1"/>
        <w:snapToGrid w:val="0"/>
        <w:rPr>
          <w:rFonts w:ascii="Book Antiqua" w:hAnsi="Book Antiqua"/>
          <w:sz w:val="24"/>
          <w:szCs w:val="24"/>
        </w:rPr>
      </w:pPr>
      <w:r w:rsidRPr="007F188D">
        <w:rPr>
          <w:rFonts w:ascii="Book Antiqua" w:hAnsi="Book Antiqua"/>
          <w:sz w:val="24"/>
          <w:szCs w:val="24"/>
        </w:rPr>
        <w:t xml:space="preserve">Received: </w:t>
      </w:r>
      <w:r w:rsidRPr="007F188D">
        <w:rPr>
          <w:rFonts w:ascii="Book Antiqua" w:hAnsi="Book Antiqua"/>
          <w:b w:val="0"/>
          <w:bCs/>
          <w:sz w:val="24"/>
          <w:szCs w:val="24"/>
        </w:rPr>
        <w:t>December 20, 2019</w:t>
      </w:r>
    </w:p>
    <w:p w14:paraId="2E650911" w14:textId="37549741" w:rsidR="0091007B" w:rsidRPr="007F188D" w:rsidRDefault="0091007B" w:rsidP="008E3B55">
      <w:pPr>
        <w:pStyle w:val="1"/>
        <w:snapToGrid w:val="0"/>
        <w:rPr>
          <w:rFonts w:ascii="Book Antiqua" w:hAnsi="Book Antiqua"/>
          <w:sz w:val="24"/>
          <w:szCs w:val="24"/>
        </w:rPr>
      </w:pPr>
      <w:r w:rsidRPr="007F188D">
        <w:rPr>
          <w:rFonts w:ascii="Book Antiqua" w:hAnsi="Book Antiqua"/>
          <w:sz w:val="24"/>
          <w:szCs w:val="24"/>
        </w:rPr>
        <w:t xml:space="preserve">Revised: </w:t>
      </w:r>
      <w:r w:rsidRPr="007F188D">
        <w:rPr>
          <w:rFonts w:ascii="Book Antiqua" w:hAnsi="Book Antiqua"/>
          <w:b w:val="0"/>
          <w:bCs/>
          <w:sz w:val="24"/>
          <w:szCs w:val="24"/>
        </w:rPr>
        <w:t xml:space="preserve">January </w:t>
      </w:r>
      <w:r w:rsidR="008E3B55" w:rsidRPr="007F188D">
        <w:rPr>
          <w:rFonts w:ascii="Book Antiqua" w:hAnsi="Book Antiqua"/>
          <w:b w:val="0"/>
          <w:bCs/>
          <w:sz w:val="24"/>
          <w:szCs w:val="24"/>
        </w:rPr>
        <w:t>13</w:t>
      </w:r>
      <w:r w:rsidRPr="007F188D">
        <w:rPr>
          <w:rFonts w:ascii="Book Antiqua" w:hAnsi="Book Antiqua"/>
          <w:b w:val="0"/>
          <w:bCs/>
          <w:sz w:val="24"/>
          <w:szCs w:val="24"/>
        </w:rPr>
        <w:t>, 2020</w:t>
      </w:r>
    </w:p>
    <w:p w14:paraId="75198A6B" w14:textId="41EEC16B" w:rsidR="0091007B" w:rsidRPr="007F188D" w:rsidRDefault="0091007B" w:rsidP="008E3B55">
      <w:pPr>
        <w:pStyle w:val="1"/>
        <w:snapToGrid w:val="0"/>
        <w:rPr>
          <w:rFonts w:ascii="Book Antiqua" w:hAnsi="Book Antiqua"/>
          <w:sz w:val="24"/>
          <w:szCs w:val="24"/>
        </w:rPr>
      </w:pPr>
      <w:r w:rsidRPr="007F188D">
        <w:rPr>
          <w:rFonts w:ascii="Book Antiqua" w:hAnsi="Book Antiqua"/>
          <w:sz w:val="24"/>
          <w:szCs w:val="24"/>
        </w:rPr>
        <w:t>Accepted:</w:t>
      </w:r>
      <w:r w:rsidR="00577F70" w:rsidRPr="00577F70">
        <w:rPr>
          <w:rFonts w:ascii="Book Antiqua" w:hAnsi="Book Antiqua"/>
          <w:color w:val="000000" w:themeColor="text1"/>
          <w:sz w:val="24"/>
          <w:szCs w:val="24"/>
        </w:rPr>
        <w:t xml:space="preserve"> </w:t>
      </w:r>
      <w:r w:rsidR="00577F70" w:rsidRPr="00577F70">
        <w:rPr>
          <w:rFonts w:ascii="Book Antiqua" w:hAnsi="Book Antiqua"/>
          <w:b w:val="0"/>
          <w:bCs/>
          <w:color w:val="000000" w:themeColor="text1"/>
          <w:sz w:val="24"/>
          <w:szCs w:val="24"/>
        </w:rPr>
        <w:t>March 9, 2020</w:t>
      </w:r>
    </w:p>
    <w:p w14:paraId="6FE02261" w14:textId="77777777" w:rsidR="0091007B" w:rsidRPr="007F188D" w:rsidRDefault="0091007B" w:rsidP="008E3B55">
      <w:pPr>
        <w:pStyle w:val="1"/>
        <w:snapToGrid w:val="0"/>
        <w:rPr>
          <w:rFonts w:ascii="Book Antiqua" w:hAnsi="Book Antiqua"/>
          <w:b w:val="0"/>
          <w:sz w:val="24"/>
          <w:szCs w:val="24"/>
        </w:rPr>
      </w:pPr>
      <w:r w:rsidRPr="007F188D">
        <w:rPr>
          <w:rFonts w:ascii="Book Antiqua" w:hAnsi="Book Antiqua"/>
          <w:sz w:val="24"/>
          <w:szCs w:val="24"/>
        </w:rPr>
        <w:t>Published online:</w:t>
      </w:r>
    </w:p>
    <w:p w14:paraId="4A389554" w14:textId="433B6617" w:rsidR="008E3B55" w:rsidRPr="007F188D" w:rsidRDefault="008E3B55">
      <w:pPr>
        <w:widowControl/>
        <w:jc w:val="left"/>
        <w:rPr>
          <w:rFonts w:ascii="Book Antiqua" w:hAnsi="Book Antiqua" w:cs="Times New Roman"/>
          <w:b/>
          <w:bCs/>
          <w:kern w:val="0"/>
          <w:sz w:val="24"/>
          <w:szCs w:val="24"/>
        </w:rPr>
      </w:pPr>
      <w:r w:rsidRPr="007F188D">
        <w:rPr>
          <w:rFonts w:ascii="Book Antiqua" w:hAnsi="Book Antiqua" w:cs="Times New Roman"/>
          <w:b/>
          <w:bCs/>
          <w:kern w:val="0"/>
          <w:sz w:val="24"/>
          <w:szCs w:val="24"/>
        </w:rPr>
        <w:br w:type="page"/>
      </w:r>
    </w:p>
    <w:p w14:paraId="2539623E" w14:textId="502F448A" w:rsidR="000B3E33" w:rsidRPr="007F188D" w:rsidRDefault="000B3E33" w:rsidP="008E3B55">
      <w:pPr>
        <w:autoSpaceDE w:val="0"/>
        <w:autoSpaceDN w:val="0"/>
        <w:adjustRightInd w:val="0"/>
        <w:snapToGrid w:val="0"/>
        <w:spacing w:line="360" w:lineRule="auto"/>
        <w:rPr>
          <w:rFonts w:ascii="Book Antiqua" w:hAnsi="Book Antiqua" w:cs="Times New Roman"/>
          <w:b/>
          <w:bCs/>
          <w:kern w:val="0"/>
          <w:sz w:val="24"/>
          <w:szCs w:val="24"/>
        </w:rPr>
      </w:pPr>
      <w:r w:rsidRPr="007F188D">
        <w:rPr>
          <w:rFonts w:ascii="Book Antiqua" w:hAnsi="Book Antiqua" w:cs="Times New Roman"/>
          <w:b/>
          <w:bCs/>
          <w:kern w:val="0"/>
          <w:sz w:val="24"/>
          <w:szCs w:val="24"/>
        </w:rPr>
        <w:lastRenderedPageBreak/>
        <w:t>Abstract</w:t>
      </w:r>
    </w:p>
    <w:p w14:paraId="257AB539" w14:textId="77777777" w:rsidR="000B3E33" w:rsidRPr="00632933"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632933">
        <w:rPr>
          <w:rFonts w:ascii="Book Antiqua" w:hAnsi="Book Antiqua" w:cs="Times New Roman"/>
          <w:kern w:val="0"/>
          <w:sz w:val="24"/>
          <w:szCs w:val="24"/>
        </w:rPr>
        <w:t>BACKGROUND</w:t>
      </w:r>
    </w:p>
    <w:p w14:paraId="6F87173B" w14:textId="52B19085" w:rsidR="000B3E33" w:rsidRPr="007F188D"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7F188D">
        <w:rPr>
          <w:rFonts w:ascii="Book Antiqua" w:hAnsi="Book Antiqua" w:cs="Times New Roman"/>
          <w:kern w:val="0"/>
          <w:sz w:val="24"/>
          <w:szCs w:val="24"/>
        </w:rPr>
        <w:t xml:space="preserve">Metastatic tumors of the hand are very rare. They are usually late manifestations of massive advanced malignancies. However, a small portion of </w:t>
      </w:r>
      <w:r w:rsidRPr="007F188D">
        <w:rPr>
          <w:rFonts w:ascii="Book Antiqua" w:eastAsia="宋体" w:hAnsi="Book Antiqua" w:cs="Times New Roman"/>
          <w:kern w:val="0"/>
          <w:sz w:val="24"/>
          <w:szCs w:val="24"/>
        </w:rPr>
        <w:t>acrometastases are indications of</w:t>
      </w:r>
      <w:r w:rsidRPr="007F188D">
        <w:rPr>
          <w:rFonts w:ascii="Book Antiqua" w:hAnsi="Book Antiqua" w:cs="Times New Roman"/>
          <w:kern w:val="0"/>
          <w:sz w:val="24"/>
          <w:szCs w:val="24"/>
        </w:rPr>
        <w:t xml:space="preserve"> occult primary </w:t>
      </w:r>
      <w:r w:rsidRPr="007F188D">
        <w:rPr>
          <w:rFonts w:ascii="Book Antiqua" w:eastAsia="宋体" w:hAnsi="Book Antiqua" w:cs="Times New Roman"/>
          <w:kern w:val="0"/>
          <w:sz w:val="24"/>
          <w:szCs w:val="24"/>
        </w:rPr>
        <w:t>cancer</w:t>
      </w:r>
      <w:r w:rsidRPr="007F188D">
        <w:rPr>
          <w:rFonts w:ascii="Book Antiqua" w:hAnsi="Book Antiqua" w:cs="Times New Roman"/>
          <w:kern w:val="0"/>
          <w:sz w:val="24"/>
          <w:szCs w:val="24"/>
        </w:rPr>
        <w:t>. Here, we report an extremely rare case</w:t>
      </w:r>
      <w:r w:rsidRPr="007F188D">
        <w:rPr>
          <w:rFonts w:ascii="Book Antiqua" w:eastAsia="宋体" w:hAnsi="Book Antiqua" w:cs="Times New Roman"/>
          <w:kern w:val="0"/>
          <w:sz w:val="24"/>
          <w:szCs w:val="24"/>
        </w:rPr>
        <w:t xml:space="preserve"> in which</w:t>
      </w:r>
      <w:r w:rsidRPr="007F188D">
        <w:rPr>
          <w:rFonts w:ascii="Book Antiqua" w:hAnsi="Book Antiqua" w:cs="Times New Roman"/>
          <w:kern w:val="0"/>
          <w:sz w:val="24"/>
          <w:szCs w:val="24"/>
        </w:rPr>
        <w:t xml:space="preserve"> a scaphoid bone lesion was the initial manifestation and was found to be a metastasis from gastroesophageal junction</w:t>
      </w:r>
      <w:r w:rsidR="007F188D">
        <w:rPr>
          <w:rFonts w:ascii="Book Antiqua" w:hAnsi="Book Antiqua" w:cs="Times New Roman"/>
          <w:kern w:val="0"/>
          <w:sz w:val="24"/>
          <w:szCs w:val="24"/>
        </w:rPr>
        <w:t xml:space="preserve"> </w:t>
      </w:r>
      <w:r w:rsidR="007F188D" w:rsidRPr="007F188D">
        <w:rPr>
          <w:rFonts w:ascii="Book Antiqua" w:hAnsi="Book Antiqua" w:cs="Times New Roman"/>
          <w:kern w:val="0"/>
          <w:sz w:val="24"/>
          <w:szCs w:val="24"/>
        </w:rPr>
        <w:t>(GEJ)</w:t>
      </w:r>
      <w:r w:rsidRPr="007F188D">
        <w:rPr>
          <w:rFonts w:ascii="Book Antiqua" w:hAnsi="Book Antiqua" w:cs="Times New Roman"/>
          <w:kern w:val="0"/>
          <w:sz w:val="24"/>
          <w:szCs w:val="24"/>
        </w:rPr>
        <w:t xml:space="preserve"> cancer.</w:t>
      </w:r>
    </w:p>
    <w:p w14:paraId="0EA68FD3" w14:textId="77777777" w:rsidR="007F188D" w:rsidRPr="007F188D" w:rsidRDefault="007F188D" w:rsidP="008E3B55">
      <w:pPr>
        <w:autoSpaceDE w:val="0"/>
        <w:autoSpaceDN w:val="0"/>
        <w:adjustRightInd w:val="0"/>
        <w:snapToGrid w:val="0"/>
        <w:spacing w:line="360" w:lineRule="auto"/>
        <w:rPr>
          <w:rFonts w:ascii="Book Antiqua" w:hAnsi="Book Antiqua" w:cs="Times New Roman"/>
          <w:kern w:val="0"/>
          <w:sz w:val="24"/>
          <w:szCs w:val="24"/>
        </w:rPr>
      </w:pPr>
    </w:p>
    <w:p w14:paraId="2C93363C" w14:textId="77777777" w:rsidR="000B3E33" w:rsidRPr="00632933"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632933">
        <w:rPr>
          <w:rFonts w:ascii="Book Antiqua" w:hAnsi="Book Antiqua" w:cs="Times New Roman"/>
          <w:kern w:val="0"/>
          <w:sz w:val="24"/>
          <w:szCs w:val="24"/>
        </w:rPr>
        <w:t>CASE SUMMARY</w:t>
      </w:r>
    </w:p>
    <w:p w14:paraId="269462C1" w14:textId="490960D5" w:rsidR="000B3E33"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7F188D">
        <w:rPr>
          <w:rFonts w:ascii="Book Antiqua" w:hAnsi="Book Antiqua" w:cs="Times New Roman"/>
          <w:kern w:val="0"/>
          <w:sz w:val="24"/>
          <w:szCs w:val="24"/>
        </w:rPr>
        <w:t xml:space="preserve">A 57-year-old male patient presented with ongoing left wrist pain and swelling after trauma. He was initially misdiagnosed with infection of the scaphoid bone and treated with antibiotics and anti-inflammatory drugs. Further radiographic investigations showed a scaphoid pathological fracture, indicating a metastatic tumor derived from the </w:t>
      </w:r>
      <w:r w:rsidR="007F188D" w:rsidRPr="007F188D">
        <w:rPr>
          <w:rFonts w:ascii="Book Antiqua" w:hAnsi="Book Antiqua" w:cs="Times New Roman"/>
          <w:kern w:val="0"/>
          <w:sz w:val="24"/>
          <w:szCs w:val="24"/>
        </w:rPr>
        <w:t>GEJ</w:t>
      </w:r>
      <w:r w:rsidRPr="007F188D">
        <w:rPr>
          <w:rFonts w:ascii="Book Antiqua" w:hAnsi="Book Antiqua" w:cs="Times New Roman"/>
          <w:kern w:val="0"/>
          <w:sz w:val="24"/>
          <w:szCs w:val="24"/>
        </w:rPr>
        <w:t xml:space="preserve"> and/or right lung malignancies. </w:t>
      </w:r>
      <w:r w:rsidRPr="007F188D">
        <w:rPr>
          <w:rFonts w:ascii="Book Antiqua" w:eastAsia="宋体" w:hAnsi="Book Antiqua" w:cs="Times New Roman"/>
          <w:kern w:val="0"/>
          <w:sz w:val="24"/>
          <w:szCs w:val="24"/>
        </w:rPr>
        <w:t xml:space="preserve">Gastroscopy </w:t>
      </w:r>
      <w:r w:rsidRPr="007F188D">
        <w:rPr>
          <w:rFonts w:ascii="Book Antiqua" w:hAnsi="Book Antiqua" w:cs="Times New Roman"/>
          <w:kern w:val="0"/>
          <w:sz w:val="24"/>
          <w:szCs w:val="24"/>
        </w:rPr>
        <w:t xml:space="preserve">failed to identify the pathology of the mass at the </w:t>
      </w:r>
      <w:r w:rsidR="007F188D" w:rsidRPr="007F188D">
        <w:rPr>
          <w:rFonts w:ascii="Book Antiqua" w:hAnsi="Book Antiqua" w:cs="Times New Roman"/>
          <w:kern w:val="0"/>
          <w:sz w:val="24"/>
          <w:szCs w:val="24"/>
        </w:rPr>
        <w:t>GEJ</w:t>
      </w:r>
      <w:r w:rsidRPr="007F188D">
        <w:rPr>
          <w:rFonts w:ascii="Book Antiqua" w:hAnsi="Book Antiqua" w:cs="Times New Roman"/>
          <w:kern w:val="0"/>
          <w:sz w:val="24"/>
          <w:szCs w:val="24"/>
        </w:rPr>
        <w:t xml:space="preserve">, which grew in an exophytic pattern. A lung puncture biopsy was not performed because the patient refused the procedure. To relieve his wrist pain and obtain a definite pathology, we resected the scaphoid lesion. Based on the clinical and pathological results, the patient was finally diagnosed with multiple metastases of advanced </w:t>
      </w:r>
      <w:r w:rsidR="007F188D" w:rsidRPr="007F188D">
        <w:rPr>
          <w:rFonts w:ascii="Book Antiqua" w:hAnsi="Book Antiqua" w:cs="Times New Roman"/>
          <w:kern w:val="0"/>
          <w:sz w:val="24"/>
          <w:szCs w:val="24"/>
        </w:rPr>
        <w:t>GEJ</w:t>
      </w:r>
      <w:r w:rsidRPr="007F188D">
        <w:rPr>
          <w:rFonts w:ascii="Book Antiqua" w:hAnsi="Book Antiqua" w:cs="Times New Roman"/>
          <w:kern w:val="0"/>
          <w:sz w:val="24"/>
          <w:szCs w:val="24"/>
        </w:rPr>
        <w:t xml:space="preserve"> adenocarcinoma. He underwent chemotherapy and died </w:t>
      </w:r>
      <w:r w:rsidR="00D9787B">
        <w:rPr>
          <w:rFonts w:ascii="Book Antiqua" w:hAnsi="Book Antiqua" w:cs="Times New Roman"/>
          <w:kern w:val="0"/>
          <w:sz w:val="24"/>
          <w:szCs w:val="24"/>
        </w:rPr>
        <w:t>6</w:t>
      </w:r>
      <w:r w:rsidR="00D9787B" w:rsidRPr="007F188D">
        <w:rPr>
          <w:rFonts w:ascii="Book Antiqua" w:hAnsi="Book Antiqua" w:cs="Times New Roman"/>
          <w:kern w:val="0"/>
          <w:sz w:val="24"/>
          <w:szCs w:val="24"/>
        </w:rPr>
        <w:t xml:space="preserve"> mo</w:t>
      </w:r>
      <w:r w:rsidR="00D9787B">
        <w:rPr>
          <w:rFonts w:ascii="Book Antiqua" w:hAnsi="Book Antiqua" w:cs="Times New Roman"/>
          <w:kern w:val="0"/>
          <w:sz w:val="24"/>
          <w:szCs w:val="24"/>
        </w:rPr>
        <w:t xml:space="preserve"> </w:t>
      </w:r>
      <w:r w:rsidRPr="007F188D">
        <w:rPr>
          <w:rFonts w:ascii="Book Antiqua" w:hAnsi="Book Antiqua" w:cs="Times New Roman"/>
          <w:kern w:val="0"/>
          <w:sz w:val="24"/>
          <w:szCs w:val="24"/>
        </w:rPr>
        <w:t>after his initial presentation.</w:t>
      </w:r>
    </w:p>
    <w:p w14:paraId="1432071B" w14:textId="77777777" w:rsidR="007F188D" w:rsidRPr="00D9787B" w:rsidRDefault="007F188D" w:rsidP="008E3B55">
      <w:pPr>
        <w:autoSpaceDE w:val="0"/>
        <w:autoSpaceDN w:val="0"/>
        <w:adjustRightInd w:val="0"/>
        <w:snapToGrid w:val="0"/>
        <w:spacing w:line="360" w:lineRule="auto"/>
        <w:rPr>
          <w:rFonts w:ascii="Book Antiqua" w:hAnsi="Book Antiqua" w:cs="Times New Roman"/>
          <w:kern w:val="0"/>
          <w:sz w:val="24"/>
          <w:szCs w:val="24"/>
        </w:rPr>
      </w:pPr>
    </w:p>
    <w:p w14:paraId="259D607B" w14:textId="77777777" w:rsidR="000B3E33" w:rsidRPr="00632933"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632933">
        <w:rPr>
          <w:rFonts w:ascii="Book Antiqua" w:hAnsi="Book Antiqua" w:cs="Times New Roman"/>
          <w:kern w:val="0"/>
          <w:sz w:val="24"/>
          <w:szCs w:val="24"/>
        </w:rPr>
        <w:t>CONCLUSION</w:t>
      </w:r>
    </w:p>
    <w:p w14:paraId="218B0469" w14:textId="77777777" w:rsidR="000B3E33" w:rsidRPr="007F188D"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7F188D">
        <w:rPr>
          <w:rFonts w:ascii="Book Antiqua" w:hAnsi="Book Antiqua" w:cs="Times New Roman"/>
          <w:kern w:val="0"/>
          <w:sz w:val="24"/>
          <w:szCs w:val="24"/>
        </w:rPr>
        <w:t>Despite the rareness of the disease, orthopedic surgeons should consider the possibility of metastasis to the bones of the hand when patients complain of persistent and progressive pain in the hand.</w:t>
      </w:r>
    </w:p>
    <w:p w14:paraId="0A6BEFB2" w14:textId="77777777" w:rsidR="007F188D" w:rsidRDefault="007F188D" w:rsidP="008E3B55">
      <w:pPr>
        <w:autoSpaceDE w:val="0"/>
        <w:autoSpaceDN w:val="0"/>
        <w:adjustRightInd w:val="0"/>
        <w:snapToGrid w:val="0"/>
        <w:spacing w:line="360" w:lineRule="auto"/>
        <w:rPr>
          <w:rFonts w:ascii="Book Antiqua" w:hAnsi="Book Antiqua" w:cs="Times New Roman"/>
          <w:b/>
          <w:bCs/>
          <w:kern w:val="0"/>
          <w:sz w:val="24"/>
          <w:szCs w:val="24"/>
        </w:rPr>
      </w:pPr>
    </w:p>
    <w:p w14:paraId="6D34ECAF" w14:textId="73D82803" w:rsidR="000B3E33" w:rsidRPr="007F188D"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7F188D">
        <w:rPr>
          <w:rFonts w:ascii="Book Antiqua" w:hAnsi="Book Antiqua" w:cs="Times New Roman"/>
          <w:b/>
          <w:bCs/>
          <w:kern w:val="0"/>
          <w:sz w:val="24"/>
          <w:szCs w:val="24"/>
        </w:rPr>
        <w:t>Key words:</w:t>
      </w:r>
      <w:r w:rsidRPr="007F188D">
        <w:rPr>
          <w:rFonts w:ascii="Book Antiqua" w:hAnsi="Book Antiqua" w:cs="Times New Roman"/>
          <w:kern w:val="0"/>
          <w:sz w:val="24"/>
          <w:szCs w:val="24"/>
        </w:rPr>
        <w:t xml:space="preserve"> Hand metastasis; </w:t>
      </w:r>
      <w:r w:rsidR="007F188D" w:rsidRPr="007F188D">
        <w:rPr>
          <w:rFonts w:ascii="Book Antiqua" w:hAnsi="Book Antiqua" w:cs="Times New Roman"/>
          <w:kern w:val="0"/>
          <w:sz w:val="24"/>
          <w:szCs w:val="24"/>
        </w:rPr>
        <w:t>Scaphoid</w:t>
      </w:r>
      <w:r w:rsidRPr="007F188D">
        <w:rPr>
          <w:rFonts w:ascii="Book Antiqua" w:hAnsi="Book Antiqua" w:cs="Times New Roman"/>
          <w:kern w:val="0"/>
          <w:sz w:val="24"/>
          <w:szCs w:val="24"/>
        </w:rPr>
        <w:t xml:space="preserve">; </w:t>
      </w:r>
      <w:r w:rsidR="007F188D" w:rsidRPr="007F188D">
        <w:rPr>
          <w:rFonts w:ascii="Book Antiqua" w:hAnsi="Book Antiqua" w:cs="Times New Roman"/>
          <w:kern w:val="0"/>
          <w:sz w:val="24"/>
          <w:szCs w:val="24"/>
        </w:rPr>
        <w:t xml:space="preserve">Gastroesophageal </w:t>
      </w:r>
      <w:r w:rsidRPr="007F188D">
        <w:rPr>
          <w:rFonts w:ascii="Book Antiqua" w:hAnsi="Book Antiqua" w:cs="Times New Roman"/>
          <w:kern w:val="0"/>
          <w:sz w:val="24"/>
          <w:szCs w:val="24"/>
        </w:rPr>
        <w:t xml:space="preserve">junction cancer; </w:t>
      </w:r>
      <w:r w:rsidR="007F188D" w:rsidRPr="007F188D">
        <w:rPr>
          <w:rFonts w:ascii="Book Antiqua" w:hAnsi="Book Antiqua" w:cs="Times New Roman"/>
          <w:kern w:val="0"/>
          <w:sz w:val="24"/>
          <w:szCs w:val="24"/>
        </w:rPr>
        <w:t>Diagnosis</w:t>
      </w:r>
      <w:r w:rsidRPr="007F188D">
        <w:rPr>
          <w:rFonts w:ascii="Book Antiqua" w:hAnsi="Book Antiqua" w:cs="Times New Roman"/>
          <w:kern w:val="0"/>
          <w:sz w:val="24"/>
          <w:szCs w:val="24"/>
        </w:rPr>
        <w:t xml:space="preserve">; </w:t>
      </w:r>
      <w:r w:rsidR="007F188D" w:rsidRPr="007F188D">
        <w:rPr>
          <w:rFonts w:ascii="Book Antiqua" w:hAnsi="Book Antiqua" w:cs="Times New Roman"/>
          <w:kern w:val="0"/>
          <w:sz w:val="24"/>
          <w:szCs w:val="24"/>
        </w:rPr>
        <w:t xml:space="preserve">Case </w:t>
      </w:r>
      <w:r w:rsidRPr="007F188D">
        <w:rPr>
          <w:rFonts w:ascii="Book Antiqua" w:hAnsi="Book Antiqua" w:cs="Times New Roman"/>
          <w:kern w:val="0"/>
          <w:sz w:val="24"/>
          <w:szCs w:val="24"/>
        </w:rPr>
        <w:t>report</w:t>
      </w:r>
    </w:p>
    <w:p w14:paraId="7EB24AAE" w14:textId="77777777" w:rsidR="007F188D" w:rsidRDefault="007F188D" w:rsidP="008E3B55">
      <w:pPr>
        <w:autoSpaceDE w:val="0"/>
        <w:autoSpaceDN w:val="0"/>
        <w:adjustRightInd w:val="0"/>
        <w:snapToGrid w:val="0"/>
        <w:spacing w:line="360" w:lineRule="auto"/>
        <w:rPr>
          <w:rFonts w:ascii="Book Antiqua" w:hAnsi="Book Antiqua" w:cs="Times New Roman"/>
          <w:b/>
          <w:bCs/>
          <w:kern w:val="0"/>
          <w:sz w:val="24"/>
          <w:szCs w:val="24"/>
        </w:rPr>
      </w:pPr>
    </w:p>
    <w:p w14:paraId="3A344FD6" w14:textId="6A12741A" w:rsidR="00C7536B" w:rsidRPr="00C7536B" w:rsidRDefault="00C7536B" w:rsidP="00C7536B">
      <w:pPr>
        <w:snapToGrid w:val="0"/>
        <w:spacing w:line="360" w:lineRule="auto"/>
        <w:rPr>
          <w:rFonts w:ascii="Book Antiqua" w:hAnsi="Book Antiqua" w:cs="Times New Roman"/>
          <w:sz w:val="24"/>
          <w:szCs w:val="24"/>
        </w:rPr>
      </w:pPr>
      <w:bookmarkStart w:id="30" w:name="OLE_LINK112"/>
      <w:bookmarkStart w:id="31" w:name="OLE_LINK113"/>
      <w:r w:rsidRPr="007F188D">
        <w:rPr>
          <w:rFonts w:ascii="Book Antiqua" w:hAnsi="Book Antiqua" w:cs="Times New Roman"/>
          <w:sz w:val="24"/>
          <w:szCs w:val="24"/>
        </w:rPr>
        <w:t>Zhang</w:t>
      </w:r>
      <w:r>
        <w:rPr>
          <w:rFonts w:ascii="Book Antiqua" w:hAnsi="Book Antiqua" w:cs="Times New Roman"/>
          <w:sz w:val="24"/>
          <w:szCs w:val="24"/>
        </w:rPr>
        <w:t xml:space="preserve"> YJ</w:t>
      </w:r>
      <w:r w:rsidRPr="007F188D">
        <w:rPr>
          <w:rFonts w:ascii="Book Antiqua" w:hAnsi="Book Antiqua" w:cs="Times New Roman"/>
          <w:sz w:val="24"/>
          <w:szCs w:val="24"/>
        </w:rPr>
        <w:t>, Wang</w:t>
      </w:r>
      <w:r>
        <w:rPr>
          <w:rFonts w:ascii="Book Antiqua" w:hAnsi="Book Antiqua" w:cs="Times New Roman"/>
          <w:sz w:val="24"/>
          <w:szCs w:val="24"/>
        </w:rPr>
        <w:t xml:space="preserve"> YY</w:t>
      </w:r>
      <w:r w:rsidRPr="007F188D">
        <w:rPr>
          <w:rFonts w:ascii="Book Antiqua" w:hAnsi="Book Antiqua" w:cs="Times New Roman"/>
          <w:sz w:val="24"/>
          <w:szCs w:val="24"/>
        </w:rPr>
        <w:t>, Yang</w:t>
      </w:r>
      <w:r>
        <w:rPr>
          <w:rFonts w:ascii="Book Antiqua" w:hAnsi="Book Antiqua" w:cs="Times New Roman"/>
          <w:sz w:val="24"/>
          <w:szCs w:val="24"/>
        </w:rPr>
        <w:t xml:space="preserve"> Q</w:t>
      </w:r>
      <w:r w:rsidRPr="007F188D">
        <w:rPr>
          <w:rFonts w:ascii="Book Antiqua" w:hAnsi="Book Antiqua" w:cs="Times New Roman"/>
          <w:sz w:val="24"/>
          <w:szCs w:val="24"/>
        </w:rPr>
        <w:t>, Li</w:t>
      </w:r>
      <w:r>
        <w:rPr>
          <w:rFonts w:ascii="Book Antiqua" w:hAnsi="Book Antiqua" w:cs="Times New Roman"/>
          <w:sz w:val="24"/>
          <w:szCs w:val="24"/>
        </w:rPr>
        <w:t xml:space="preserve"> JB</w:t>
      </w:r>
      <w:r>
        <w:rPr>
          <w:rFonts w:ascii="Book Antiqua" w:hAnsi="Book Antiqua" w:cs="Times New Roman" w:hint="eastAsia"/>
          <w:sz w:val="24"/>
          <w:szCs w:val="24"/>
        </w:rPr>
        <w:t>.</w:t>
      </w:r>
      <w:r>
        <w:rPr>
          <w:rFonts w:ascii="Book Antiqua" w:hAnsi="Book Antiqua" w:cs="Times New Roman"/>
          <w:sz w:val="24"/>
          <w:szCs w:val="24"/>
        </w:rPr>
        <w:t xml:space="preserve"> </w:t>
      </w:r>
      <w:r w:rsidRPr="00C7536B">
        <w:rPr>
          <w:rFonts w:ascii="Book Antiqua" w:eastAsia="Arial Unicode MS" w:hAnsi="Book Antiqua" w:cs="Times New Roman"/>
          <w:bCs/>
          <w:sz w:val="24"/>
          <w:szCs w:val="24"/>
        </w:rPr>
        <w:t xml:space="preserve">Scaphoid metastasis as the first sign of </w:t>
      </w:r>
      <w:r w:rsidRPr="00C7536B">
        <w:rPr>
          <w:rFonts w:ascii="Book Antiqua" w:eastAsia="Arial Unicode MS" w:hAnsi="Book Antiqua" w:cs="Times New Roman"/>
          <w:bCs/>
          <w:sz w:val="24"/>
          <w:szCs w:val="24"/>
        </w:rPr>
        <w:lastRenderedPageBreak/>
        <w:t>occult gastroesophageal junction cancer: A case report</w:t>
      </w:r>
      <w:r>
        <w:rPr>
          <w:rFonts w:ascii="Book Antiqua" w:eastAsia="Arial Unicode MS" w:hAnsi="Book Antiqua" w:cs="Times New Roman" w:hint="eastAsia"/>
          <w:bCs/>
          <w:sz w:val="24"/>
          <w:szCs w:val="24"/>
        </w:rPr>
        <w:t>.</w:t>
      </w:r>
      <w:r>
        <w:rPr>
          <w:rFonts w:ascii="Book Antiqua" w:eastAsia="Arial Unicode MS" w:hAnsi="Book Antiqua" w:cs="Times New Roman"/>
          <w:bCs/>
          <w:sz w:val="24"/>
          <w:szCs w:val="24"/>
        </w:rPr>
        <w:t xml:space="preserve"> </w:t>
      </w:r>
      <w:r w:rsidRPr="00FB4EA3">
        <w:rPr>
          <w:rFonts w:ascii="Book Antiqua" w:eastAsia="宋体" w:hAnsi="Book Antiqua" w:cs="Times New Roman"/>
          <w:i/>
          <w:iCs/>
          <w:kern w:val="0"/>
          <w:sz w:val="24"/>
          <w:szCs w:val="24"/>
          <w:lang w:val="el-GR" w:eastAsia="en-US"/>
        </w:rPr>
        <w:t>World J Clin Cases</w:t>
      </w:r>
      <w:r w:rsidRPr="00FB4EA3">
        <w:rPr>
          <w:rFonts w:ascii="Book Antiqua" w:eastAsia="宋体" w:hAnsi="Book Antiqua" w:cs="Times New Roman"/>
          <w:i/>
          <w:iCs/>
          <w:kern w:val="0"/>
          <w:sz w:val="24"/>
          <w:szCs w:val="24"/>
          <w:lang w:val="el-GR"/>
        </w:rPr>
        <w:t xml:space="preserve"> </w:t>
      </w:r>
      <w:r w:rsidRPr="00FB4EA3">
        <w:rPr>
          <w:rFonts w:ascii="Book Antiqua" w:eastAsia="宋体" w:hAnsi="Book Antiqua" w:cs="Times New Roman"/>
          <w:iCs/>
          <w:kern w:val="0"/>
          <w:sz w:val="24"/>
          <w:szCs w:val="24"/>
          <w:lang w:val="el-GR"/>
        </w:rPr>
        <w:t>2020</w:t>
      </w:r>
      <w:r w:rsidRPr="00FB4EA3">
        <w:rPr>
          <w:rFonts w:ascii="Book Antiqua" w:eastAsia="宋体" w:hAnsi="Book Antiqua" w:cs="Times New Roman"/>
          <w:bCs/>
          <w:kern w:val="0"/>
          <w:sz w:val="24"/>
          <w:szCs w:val="24"/>
          <w:lang w:val="el-GR" w:eastAsia="en-US"/>
        </w:rPr>
        <w:t xml:space="preserve">; </w:t>
      </w:r>
      <w:r w:rsidRPr="00FB4EA3">
        <w:rPr>
          <w:rFonts w:ascii="Book Antiqua" w:eastAsia="宋体" w:hAnsi="Book Antiqua" w:cs="Calibri" w:hint="eastAsia"/>
          <w:kern w:val="0"/>
          <w:sz w:val="24"/>
          <w:szCs w:val="24"/>
        </w:rPr>
        <w:t>In press</w:t>
      </w:r>
      <w:bookmarkEnd w:id="30"/>
      <w:bookmarkEnd w:id="31"/>
    </w:p>
    <w:p w14:paraId="1FAFBE19" w14:textId="77777777" w:rsidR="00C7536B" w:rsidRDefault="00C7536B" w:rsidP="008E3B55">
      <w:pPr>
        <w:autoSpaceDE w:val="0"/>
        <w:autoSpaceDN w:val="0"/>
        <w:adjustRightInd w:val="0"/>
        <w:snapToGrid w:val="0"/>
        <w:spacing w:line="360" w:lineRule="auto"/>
        <w:rPr>
          <w:rFonts w:ascii="Book Antiqua" w:hAnsi="Book Antiqua" w:cs="Times New Roman"/>
          <w:b/>
          <w:bCs/>
          <w:kern w:val="0"/>
          <w:sz w:val="24"/>
          <w:szCs w:val="24"/>
          <w:lang w:val="el-GR"/>
        </w:rPr>
      </w:pPr>
    </w:p>
    <w:p w14:paraId="2268ECCA" w14:textId="030CDB68" w:rsidR="000B3E33" w:rsidRPr="007F188D"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7F188D">
        <w:rPr>
          <w:rFonts w:ascii="Book Antiqua" w:hAnsi="Book Antiqua" w:cs="Times New Roman"/>
          <w:b/>
          <w:bCs/>
          <w:kern w:val="0"/>
          <w:sz w:val="24"/>
          <w:szCs w:val="24"/>
        </w:rPr>
        <w:t>Core tip:</w:t>
      </w:r>
      <w:r w:rsidRPr="007F188D">
        <w:rPr>
          <w:rFonts w:ascii="Book Antiqua" w:hAnsi="Book Antiqua" w:cs="Times New Roman"/>
          <w:kern w:val="0"/>
          <w:sz w:val="24"/>
          <w:szCs w:val="24"/>
        </w:rPr>
        <w:t xml:space="preserve"> Hand metastasis is very rare, especially when it is the first sign of an occult primary malignancy. Here, we report a case of a scaphoid bone lesion that had metastasized from a gastroesophageal junction adenocarcinoma; the initial manifestation was persistent wrist pain and swelling. Due to its low incidence and the lack of specific symptoms, hand bone metastasis is easily misdiagnosed, leading to delayed treatment. A review of the literature provides a systematic understanding of the epidemiology, manifestations, diagnosis, treatment</w:t>
      </w:r>
      <w:r w:rsidR="00D9787B">
        <w:rPr>
          <w:rFonts w:ascii="Book Antiqua" w:hAnsi="Book Antiqua" w:cs="Times New Roman"/>
          <w:kern w:val="0"/>
          <w:sz w:val="24"/>
          <w:szCs w:val="24"/>
        </w:rPr>
        <w:t>,</w:t>
      </w:r>
      <w:r w:rsidRPr="007F188D">
        <w:rPr>
          <w:rFonts w:ascii="Book Antiqua" w:hAnsi="Book Antiqua" w:cs="Times New Roman"/>
          <w:kern w:val="0"/>
          <w:sz w:val="24"/>
          <w:szCs w:val="24"/>
        </w:rPr>
        <w:t xml:space="preserve"> and prognosis of </w:t>
      </w:r>
      <w:r w:rsidR="00D9787B" w:rsidRPr="007F188D">
        <w:rPr>
          <w:rFonts w:ascii="Book Antiqua" w:hAnsi="Book Antiqua" w:cs="Times New Roman"/>
          <w:kern w:val="0"/>
          <w:sz w:val="24"/>
          <w:szCs w:val="24"/>
        </w:rPr>
        <w:t>metasta</w:t>
      </w:r>
      <w:r w:rsidR="00D9787B">
        <w:rPr>
          <w:rFonts w:ascii="Book Antiqua" w:hAnsi="Book Antiqua" w:cs="Times New Roman"/>
          <w:kern w:val="0"/>
          <w:sz w:val="24"/>
          <w:szCs w:val="24"/>
        </w:rPr>
        <w:t>tic</w:t>
      </w:r>
      <w:r w:rsidR="00D9787B" w:rsidRPr="007F188D">
        <w:rPr>
          <w:rFonts w:ascii="Book Antiqua" w:hAnsi="Book Antiqua" w:cs="Times New Roman"/>
          <w:kern w:val="0"/>
          <w:sz w:val="24"/>
          <w:szCs w:val="24"/>
        </w:rPr>
        <w:t xml:space="preserve"> </w:t>
      </w:r>
      <w:r w:rsidRPr="007F188D">
        <w:rPr>
          <w:rFonts w:ascii="Book Antiqua" w:hAnsi="Book Antiqua" w:cs="Times New Roman"/>
          <w:kern w:val="0"/>
          <w:sz w:val="24"/>
          <w:szCs w:val="24"/>
        </w:rPr>
        <w:t>carcinomas</w:t>
      </w:r>
      <w:r w:rsidR="00D9787B">
        <w:rPr>
          <w:rFonts w:ascii="Book Antiqua" w:hAnsi="Book Antiqua" w:cs="Times New Roman"/>
          <w:kern w:val="0"/>
          <w:sz w:val="24"/>
          <w:szCs w:val="24"/>
        </w:rPr>
        <w:t xml:space="preserve"> of the hand</w:t>
      </w:r>
      <w:r w:rsidRPr="007F188D">
        <w:rPr>
          <w:rFonts w:ascii="Book Antiqua" w:hAnsi="Book Antiqua" w:cs="Times New Roman"/>
          <w:kern w:val="0"/>
          <w:sz w:val="24"/>
          <w:szCs w:val="24"/>
        </w:rPr>
        <w:t>. Moreover, the early detection and diagnosis of hand metastasis are needed to improve patient</w:t>
      </w:r>
      <w:r w:rsidR="00D9787B">
        <w:rPr>
          <w:rFonts w:ascii="Book Antiqua" w:hAnsi="Book Antiqua" w:cs="Times New Roman"/>
          <w:kern w:val="0"/>
          <w:sz w:val="24"/>
          <w:szCs w:val="24"/>
        </w:rPr>
        <w:t>s’</w:t>
      </w:r>
      <w:r w:rsidRPr="007F188D">
        <w:rPr>
          <w:rFonts w:ascii="Book Antiqua" w:hAnsi="Book Antiqua" w:cs="Times New Roman"/>
          <w:kern w:val="0"/>
          <w:sz w:val="24"/>
          <w:szCs w:val="24"/>
        </w:rPr>
        <w:t xml:space="preserve"> quality of life and prolong </w:t>
      </w:r>
      <w:r w:rsidR="00D9787B">
        <w:rPr>
          <w:rFonts w:ascii="Book Antiqua" w:hAnsi="Book Antiqua" w:cs="Times New Roman"/>
          <w:kern w:val="0"/>
          <w:sz w:val="24"/>
          <w:szCs w:val="24"/>
        </w:rPr>
        <w:t xml:space="preserve">their </w:t>
      </w:r>
      <w:r w:rsidRPr="007F188D">
        <w:rPr>
          <w:rFonts w:ascii="Book Antiqua" w:hAnsi="Book Antiqua" w:cs="Times New Roman"/>
          <w:kern w:val="0"/>
          <w:sz w:val="24"/>
          <w:szCs w:val="24"/>
        </w:rPr>
        <w:t>survival.</w:t>
      </w:r>
    </w:p>
    <w:p w14:paraId="2E50B48F" w14:textId="77777777" w:rsidR="000B3E33" w:rsidRPr="007F188D" w:rsidRDefault="000B3E33" w:rsidP="008E3B55">
      <w:pPr>
        <w:autoSpaceDE w:val="0"/>
        <w:autoSpaceDN w:val="0"/>
        <w:adjustRightInd w:val="0"/>
        <w:snapToGrid w:val="0"/>
        <w:spacing w:line="360" w:lineRule="auto"/>
        <w:rPr>
          <w:rFonts w:ascii="Book Antiqua" w:hAnsi="Book Antiqua" w:cs="Times New Roman"/>
          <w:b/>
          <w:bCs/>
          <w:kern w:val="0"/>
          <w:sz w:val="24"/>
          <w:szCs w:val="24"/>
        </w:rPr>
      </w:pPr>
    </w:p>
    <w:p w14:paraId="13B1C2F5" w14:textId="77777777" w:rsidR="005C3161" w:rsidRDefault="005C3161">
      <w:pPr>
        <w:widowControl/>
        <w:jc w:val="left"/>
        <w:rPr>
          <w:rFonts w:ascii="Book Antiqua" w:hAnsi="Book Antiqua" w:cs="Times New Roman"/>
          <w:b/>
          <w:bCs/>
          <w:kern w:val="0"/>
          <w:sz w:val="24"/>
          <w:szCs w:val="24"/>
        </w:rPr>
      </w:pPr>
      <w:r>
        <w:rPr>
          <w:rFonts w:ascii="Book Antiqua" w:hAnsi="Book Antiqua" w:cs="Times New Roman"/>
          <w:b/>
          <w:bCs/>
          <w:kern w:val="0"/>
          <w:sz w:val="24"/>
          <w:szCs w:val="24"/>
        </w:rPr>
        <w:br w:type="page"/>
      </w:r>
    </w:p>
    <w:p w14:paraId="43BF472A" w14:textId="77777777" w:rsidR="005C3161" w:rsidRPr="00FB4EA3" w:rsidRDefault="005C3161" w:rsidP="005C3161">
      <w:pPr>
        <w:widowControl/>
        <w:autoSpaceDE w:val="0"/>
        <w:autoSpaceDN w:val="0"/>
        <w:adjustRightInd w:val="0"/>
        <w:snapToGrid w:val="0"/>
        <w:spacing w:line="360" w:lineRule="auto"/>
        <w:rPr>
          <w:rFonts w:ascii="Book Antiqua" w:eastAsia="宋体" w:hAnsi="Book Antiqua" w:cs="Calibri"/>
          <w:b/>
          <w:kern w:val="0"/>
          <w:sz w:val="24"/>
          <w:szCs w:val="24"/>
          <w:u w:val="single"/>
          <w:lang w:val="en-GB" w:eastAsia="en-US"/>
        </w:rPr>
      </w:pPr>
      <w:r w:rsidRPr="00FB4EA3">
        <w:rPr>
          <w:rFonts w:ascii="Book Antiqua" w:eastAsia="宋体" w:hAnsi="Book Antiqua" w:cs="Calibri"/>
          <w:b/>
          <w:kern w:val="0"/>
          <w:sz w:val="24"/>
          <w:szCs w:val="24"/>
          <w:u w:val="single"/>
          <w:lang w:val="en-GB" w:eastAsia="en-US"/>
        </w:rPr>
        <w:lastRenderedPageBreak/>
        <w:t>INTRODUCTION</w:t>
      </w:r>
    </w:p>
    <w:p w14:paraId="4BC3520C" w14:textId="1F49DF9A" w:rsidR="000B3E33" w:rsidRPr="007F188D"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7F188D">
        <w:rPr>
          <w:rFonts w:ascii="Book Antiqua" w:hAnsi="Book Antiqua" w:cs="Times New Roman"/>
          <w:kern w:val="0"/>
          <w:sz w:val="24"/>
          <w:szCs w:val="24"/>
        </w:rPr>
        <w:t xml:space="preserve">Metastases to the hand bones are rarely encountered in clinical practice and comprise approximately 0.1% of all osseous </w:t>
      </w:r>
      <w:proofErr w:type="gramStart"/>
      <w:r w:rsidRPr="007F188D">
        <w:rPr>
          <w:rFonts w:ascii="Book Antiqua" w:hAnsi="Book Antiqua" w:cs="Times New Roman"/>
          <w:kern w:val="0"/>
          <w:sz w:val="24"/>
          <w:szCs w:val="24"/>
        </w:rPr>
        <w:t>metastases</w:t>
      </w:r>
      <w:r w:rsidRPr="007F188D">
        <w:rPr>
          <w:rFonts w:ascii="Book Antiqua" w:hAnsi="Book Antiqua" w:cs="Times New Roman"/>
          <w:kern w:val="0"/>
          <w:sz w:val="24"/>
          <w:szCs w:val="24"/>
          <w:vertAlign w:val="superscript"/>
        </w:rPr>
        <w:t>[</w:t>
      </w:r>
      <w:proofErr w:type="gramEnd"/>
      <w:r w:rsidRPr="007F188D">
        <w:rPr>
          <w:rFonts w:ascii="Book Antiqua" w:hAnsi="Book Antiqua" w:cs="Times New Roman"/>
          <w:kern w:val="0"/>
          <w:sz w:val="24"/>
          <w:szCs w:val="24"/>
          <w:vertAlign w:val="superscript"/>
        </w:rPr>
        <w:t>1]</w:t>
      </w:r>
      <w:r w:rsidRPr="007F188D">
        <w:rPr>
          <w:rFonts w:ascii="Book Antiqua" w:hAnsi="Book Antiqua" w:cs="Times New Roman"/>
          <w:kern w:val="0"/>
          <w:sz w:val="24"/>
          <w:szCs w:val="24"/>
        </w:rPr>
        <w:t xml:space="preserve">. They can be misdiagnosed as rheumatic or infectious diseases due to the lack of specific symptoms. Usually, they are late manifestations of various advanced malignancies; however, in 16% of the affected patients, they are the initial manifestation of an occult </w:t>
      </w:r>
      <w:proofErr w:type="gramStart"/>
      <w:r w:rsidRPr="007F188D">
        <w:rPr>
          <w:rFonts w:ascii="Book Antiqua" w:hAnsi="Book Antiqua" w:cs="Times New Roman"/>
          <w:kern w:val="0"/>
          <w:sz w:val="24"/>
          <w:szCs w:val="24"/>
        </w:rPr>
        <w:t>cancer</w:t>
      </w:r>
      <w:r w:rsidRPr="007F188D">
        <w:rPr>
          <w:rFonts w:ascii="Book Antiqua" w:hAnsi="Book Antiqua" w:cs="Times New Roman"/>
          <w:kern w:val="0"/>
          <w:sz w:val="24"/>
          <w:szCs w:val="24"/>
          <w:vertAlign w:val="superscript"/>
        </w:rPr>
        <w:t>[</w:t>
      </w:r>
      <w:proofErr w:type="gramEnd"/>
      <w:r w:rsidRPr="007F188D">
        <w:rPr>
          <w:rFonts w:ascii="Book Antiqua" w:hAnsi="Book Antiqua" w:cs="Times New Roman"/>
          <w:kern w:val="0"/>
          <w:sz w:val="24"/>
          <w:szCs w:val="24"/>
          <w:vertAlign w:val="superscript"/>
        </w:rPr>
        <w:t>2]</w:t>
      </w:r>
      <w:r w:rsidRPr="007F188D">
        <w:rPr>
          <w:rFonts w:ascii="Book Antiqua" w:hAnsi="Book Antiqua" w:cs="Times New Roman"/>
          <w:kern w:val="0"/>
          <w:sz w:val="24"/>
          <w:szCs w:val="24"/>
        </w:rPr>
        <w:t>. Here, we report an extremely rare case of a scaphoid bone lesion that was found to be a metastasis from a gastroesophageal junction (GEJ) adenocarcinoma.</w:t>
      </w:r>
    </w:p>
    <w:p w14:paraId="1F2F6317" w14:textId="77777777" w:rsidR="000B3E33" w:rsidRPr="007F188D" w:rsidRDefault="000B3E33" w:rsidP="008E3B55">
      <w:pPr>
        <w:autoSpaceDE w:val="0"/>
        <w:autoSpaceDN w:val="0"/>
        <w:adjustRightInd w:val="0"/>
        <w:snapToGrid w:val="0"/>
        <w:spacing w:line="360" w:lineRule="auto"/>
        <w:rPr>
          <w:rFonts w:ascii="Book Antiqua" w:hAnsi="Book Antiqua" w:cs="ArialNarrow-BoldItalic"/>
          <w:b/>
          <w:bCs/>
          <w:i/>
          <w:iCs/>
          <w:kern w:val="0"/>
          <w:sz w:val="24"/>
          <w:szCs w:val="24"/>
        </w:rPr>
      </w:pPr>
    </w:p>
    <w:p w14:paraId="7E13C6B9" w14:textId="77777777" w:rsidR="005C3161" w:rsidRPr="00FB4EA3" w:rsidRDefault="005C3161" w:rsidP="005C3161">
      <w:pPr>
        <w:widowControl/>
        <w:snapToGrid w:val="0"/>
        <w:spacing w:line="360" w:lineRule="auto"/>
        <w:rPr>
          <w:rFonts w:ascii="Book Antiqua" w:eastAsia="宋体" w:hAnsi="Book Antiqua" w:cs="Calibri"/>
          <w:b/>
          <w:kern w:val="0"/>
          <w:sz w:val="24"/>
          <w:szCs w:val="24"/>
          <w:u w:val="single"/>
          <w:lang w:eastAsia="en-US"/>
        </w:rPr>
      </w:pPr>
      <w:bookmarkStart w:id="32" w:name="_Hlk28873802"/>
      <w:r w:rsidRPr="00FB4EA3">
        <w:rPr>
          <w:rFonts w:ascii="Book Antiqua" w:eastAsia="宋体" w:hAnsi="Book Antiqua" w:cs="Calibri"/>
          <w:b/>
          <w:kern w:val="0"/>
          <w:sz w:val="24"/>
          <w:szCs w:val="24"/>
          <w:u w:val="single"/>
          <w:lang w:eastAsia="en-US"/>
        </w:rPr>
        <w:t>CASE PRESENTATION</w:t>
      </w:r>
    </w:p>
    <w:bookmarkEnd w:id="32"/>
    <w:p w14:paraId="2AD3E90D" w14:textId="77777777" w:rsidR="000B3E33" w:rsidRPr="007F188D" w:rsidRDefault="000B3E33" w:rsidP="008E3B55">
      <w:pPr>
        <w:autoSpaceDE w:val="0"/>
        <w:autoSpaceDN w:val="0"/>
        <w:adjustRightInd w:val="0"/>
        <w:snapToGrid w:val="0"/>
        <w:spacing w:line="360" w:lineRule="auto"/>
        <w:rPr>
          <w:rFonts w:ascii="Book Antiqua" w:hAnsi="Book Antiqua" w:cs="Times New Roman"/>
          <w:b/>
          <w:bCs/>
          <w:i/>
          <w:iCs/>
          <w:kern w:val="0"/>
          <w:sz w:val="24"/>
          <w:szCs w:val="24"/>
        </w:rPr>
      </w:pPr>
      <w:r w:rsidRPr="007F188D">
        <w:rPr>
          <w:rFonts w:ascii="Book Antiqua" w:hAnsi="Book Antiqua" w:cs="Times New Roman"/>
          <w:b/>
          <w:bCs/>
          <w:i/>
          <w:iCs/>
          <w:kern w:val="0"/>
          <w:sz w:val="24"/>
          <w:szCs w:val="24"/>
        </w:rPr>
        <w:t>Chief complaint</w:t>
      </w:r>
    </w:p>
    <w:p w14:paraId="1EA07144" w14:textId="2F3A7EA2" w:rsidR="000B3E33" w:rsidRPr="007F188D"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7F188D">
        <w:rPr>
          <w:rFonts w:ascii="Book Antiqua" w:hAnsi="Book Antiqua" w:cs="Times New Roman"/>
          <w:kern w:val="0"/>
          <w:sz w:val="24"/>
          <w:szCs w:val="24"/>
        </w:rPr>
        <w:t>A 57-year-old male patient presented with persistent left wrist pain and swelling 2 mo after trauma.</w:t>
      </w:r>
    </w:p>
    <w:p w14:paraId="6314DBA3" w14:textId="77777777" w:rsidR="005C3161" w:rsidRDefault="005C3161" w:rsidP="008E3B55">
      <w:pPr>
        <w:autoSpaceDE w:val="0"/>
        <w:autoSpaceDN w:val="0"/>
        <w:adjustRightInd w:val="0"/>
        <w:snapToGrid w:val="0"/>
        <w:spacing w:line="360" w:lineRule="auto"/>
        <w:rPr>
          <w:rFonts w:ascii="Book Antiqua" w:hAnsi="Book Antiqua" w:cs="Times New Roman"/>
          <w:b/>
          <w:bCs/>
          <w:i/>
          <w:iCs/>
          <w:kern w:val="0"/>
          <w:sz w:val="24"/>
          <w:szCs w:val="24"/>
        </w:rPr>
      </w:pPr>
    </w:p>
    <w:p w14:paraId="0C25F381" w14:textId="05C148DC" w:rsidR="000B3E33" w:rsidRPr="007F188D" w:rsidRDefault="000B3E33" w:rsidP="008E3B55">
      <w:pPr>
        <w:autoSpaceDE w:val="0"/>
        <w:autoSpaceDN w:val="0"/>
        <w:adjustRightInd w:val="0"/>
        <w:snapToGrid w:val="0"/>
        <w:spacing w:line="360" w:lineRule="auto"/>
        <w:rPr>
          <w:rFonts w:ascii="Book Antiqua" w:hAnsi="Book Antiqua" w:cs="Times New Roman"/>
          <w:b/>
          <w:bCs/>
          <w:i/>
          <w:iCs/>
          <w:kern w:val="0"/>
          <w:sz w:val="24"/>
          <w:szCs w:val="24"/>
        </w:rPr>
      </w:pPr>
      <w:r w:rsidRPr="007F188D">
        <w:rPr>
          <w:rFonts w:ascii="Book Antiqua" w:hAnsi="Book Antiqua" w:cs="Times New Roman"/>
          <w:b/>
          <w:bCs/>
          <w:i/>
          <w:iCs/>
          <w:kern w:val="0"/>
          <w:sz w:val="24"/>
          <w:szCs w:val="24"/>
        </w:rPr>
        <w:t>History of present illness</w:t>
      </w:r>
    </w:p>
    <w:p w14:paraId="26FB5F60" w14:textId="7013E0F9" w:rsidR="000B3E33"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7F188D">
        <w:rPr>
          <w:rFonts w:ascii="Book Antiqua" w:hAnsi="Book Antiqua" w:cs="Times New Roman"/>
          <w:kern w:val="0"/>
          <w:sz w:val="24"/>
          <w:szCs w:val="24"/>
        </w:rPr>
        <w:t>Two mo</w:t>
      </w:r>
      <w:r w:rsidR="00BD2418">
        <w:rPr>
          <w:rFonts w:ascii="Book Antiqua" w:hAnsi="Book Antiqua" w:cs="Times New Roman" w:hint="eastAsia"/>
          <w:kern w:val="0"/>
          <w:sz w:val="24"/>
          <w:szCs w:val="24"/>
        </w:rPr>
        <w:t>nths</w:t>
      </w:r>
      <w:r w:rsidRPr="007F188D">
        <w:rPr>
          <w:rFonts w:ascii="Book Antiqua" w:hAnsi="Book Antiqua" w:cs="Times New Roman"/>
          <w:kern w:val="0"/>
          <w:sz w:val="24"/>
          <w:szCs w:val="24"/>
        </w:rPr>
        <w:t xml:space="preserve"> prior to this visit, the patient presented with ongoing left wrist pain and swelling after trauma. Based on an initial </w:t>
      </w:r>
      <w:bookmarkStart w:id="33" w:name="_Hlk34336469"/>
      <w:r w:rsidRPr="007F188D">
        <w:rPr>
          <w:rFonts w:ascii="Book Antiqua" w:hAnsi="Book Antiqua" w:cs="Times New Roman"/>
          <w:kern w:val="0"/>
          <w:sz w:val="24"/>
          <w:szCs w:val="24"/>
        </w:rPr>
        <w:t>computed tomography</w:t>
      </w:r>
      <w:bookmarkEnd w:id="33"/>
      <w:r w:rsidRPr="007F188D">
        <w:rPr>
          <w:rFonts w:ascii="Book Antiqua" w:hAnsi="Book Antiqua" w:cs="Times New Roman"/>
          <w:kern w:val="0"/>
          <w:sz w:val="24"/>
          <w:szCs w:val="24"/>
        </w:rPr>
        <w:t xml:space="preserve"> (CT) scan, the patient was diagnosed with an infection of the scaphoid bone and treated with antibiotics, anti-inflammatory drugs</w:t>
      </w:r>
      <w:r w:rsidR="00D9787B">
        <w:rPr>
          <w:rFonts w:ascii="Book Antiqua" w:hAnsi="Book Antiqua" w:cs="Times New Roman"/>
          <w:kern w:val="0"/>
          <w:sz w:val="24"/>
          <w:szCs w:val="24"/>
        </w:rPr>
        <w:t>,</w:t>
      </w:r>
      <w:r w:rsidRPr="007F188D">
        <w:rPr>
          <w:rFonts w:ascii="Book Antiqua" w:hAnsi="Book Antiqua" w:cs="Times New Roman"/>
          <w:kern w:val="0"/>
          <w:sz w:val="24"/>
          <w:szCs w:val="24"/>
        </w:rPr>
        <w:t xml:space="preserve"> and rest </w:t>
      </w:r>
      <w:r w:rsidR="00D9787B">
        <w:rPr>
          <w:rFonts w:ascii="Book Antiqua" w:hAnsi="Book Antiqua" w:cs="Times New Roman"/>
          <w:kern w:val="0"/>
          <w:sz w:val="24"/>
          <w:szCs w:val="24"/>
        </w:rPr>
        <w:t>at</w:t>
      </w:r>
      <w:r w:rsidR="00D9787B" w:rsidRPr="007F188D">
        <w:rPr>
          <w:rFonts w:ascii="Book Antiqua" w:hAnsi="Book Antiqua" w:cs="Times New Roman"/>
          <w:kern w:val="0"/>
          <w:sz w:val="24"/>
          <w:szCs w:val="24"/>
        </w:rPr>
        <w:t xml:space="preserve"> </w:t>
      </w:r>
      <w:r w:rsidRPr="007F188D">
        <w:rPr>
          <w:rFonts w:ascii="Book Antiqua" w:hAnsi="Book Antiqua" w:cs="Times New Roman"/>
          <w:kern w:val="0"/>
          <w:sz w:val="24"/>
          <w:szCs w:val="24"/>
        </w:rPr>
        <w:t xml:space="preserve">a local hospital. However, the pain </w:t>
      </w:r>
      <w:bookmarkStart w:id="34" w:name="OLE_LINK50"/>
      <w:bookmarkStart w:id="35" w:name="OLE_LINK57"/>
      <w:r w:rsidRPr="007F188D">
        <w:rPr>
          <w:rFonts w:ascii="Book Antiqua" w:hAnsi="Book Antiqua" w:cs="Times New Roman"/>
          <w:kern w:val="0"/>
          <w:sz w:val="24"/>
          <w:szCs w:val="24"/>
        </w:rPr>
        <w:t xml:space="preserve">continued to </w:t>
      </w:r>
      <w:bookmarkEnd w:id="34"/>
      <w:bookmarkEnd w:id="35"/>
      <w:r w:rsidRPr="007F188D">
        <w:rPr>
          <w:rFonts w:ascii="Book Antiqua" w:eastAsia="宋体" w:hAnsi="Book Antiqua" w:cs="Times New Roman"/>
          <w:kern w:val="0"/>
          <w:sz w:val="24"/>
          <w:szCs w:val="24"/>
        </w:rPr>
        <w:t xml:space="preserve">worsen, </w:t>
      </w:r>
      <w:r w:rsidRPr="007F188D">
        <w:rPr>
          <w:rFonts w:ascii="Book Antiqua" w:hAnsi="Book Antiqua" w:cs="Times New Roman"/>
          <w:kern w:val="0"/>
          <w:sz w:val="24"/>
          <w:szCs w:val="24"/>
        </w:rPr>
        <w:t>and the motion of the wrist was restricted.</w:t>
      </w:r>
    </w:p>
    <w:p w14:paraId="3BBC5AFF" w14:textId="77777777" w:rsidR="005C3161" w:rsidRPr="007F188D" w:rsidRDefault="005C3161" w:rsidP="008E3B55">
      <w:pPr>
        <w:autoSpaceDE w:val="0"/>
        <w:autoSpaceDN w:val="0"/>
        <w:adjustRightInd w:val="0"/>
        <w:snapToGrid w:val="0"/>
        <w:spacing w:line="360" w:lineRule="auto"/>
        <w:rPr>
          <w:rFonts w:ascii="Book Antiqua" w:hAnsi="Book Antiqua" w:cs="Times New Roman"/>
          <w:kern w:val="0"/>
          <w:sz w:val="24"/>
          <w:szCs w:val="24"/>
        </w:rPr>
      </w:pPr>
    </w:p>
    <w:p w14:paraId="1486B29B" w14:textId="77777777" w:rsidR="000B3E33" w:rsidRPr="007F188D" w:rsidRDefault="000B3E33" w:rsidP="008E3B55">
      <w:pPr>
        <w:autoSpaceDE w:val="0"/>
        <w:autoSpaceDN w:val="0"/>
        <w:adjustRightInd w:val="0"/>
        <w:snapToGrid w:val="0"/>
        <w:spacing w:line="360" w:lineRule="auto"/>
        <w:rPr>
          <w:rFonts w:ascii="Book Antiqua" w:hAnsi="Book Antiqua" w:cs="Times New Roman"/>
          <w:b/>
          <w:bCs/>
          <w:i/>
          <w:iCs/>
          <w:kern w:val="0"/>
          <w:sz w:val="24"/>
          <w:szCs w:val="24"/>
        </w:rPr>
      </w:pPr>
      <w:r w:rsidRPr="007F188D">
        <w:rPr>
          <w:rFonts w:ascii="Book Antiqua" w:hAnsi="Book Antiqua" w:cs="Times New Roman"/>
          <w:b/>
          <w:bCs/>
          <w:i/>
          <w:iCs/>
          <w:kern w:val="0"/>
          <w:sz w:val="24"/>
          <w:szCs w:val="24"/>
        </w:rPr>
        <w:t>History of past illness</w:t>
      </w:r>
    </w:p>
    <w:p w14:paraId="0E7E97CA" w14:textId="1A9C55EF" w:rsidR="000B3E33" w:rsidRDefault="000B3E33" w:rsidP="008E3B55">
      <w:pPr>
        <w:autoSpaceDE w:val="0"/>
        <w:autoSpaceDN w:val="0"/>
        <w:adjustRightInd w:val="0"/>
        <w:snapToGrid w:val="0"/>
        <w:spacing w:line="360" w:lineRule="auto"/>
        <w:rPr>
          <w:rFonts w:ascii="Book Antiqua" w:hAnsi="Book Antiqua" w:cs="Times New Roman"/>
          <w:kern w:val="0"/>
          <w:sz w:val="24"/>
          <w:szCs w:val="24"/>
        </w:rPr>
      </w:pPr>
      <w:bookmarkStart w:id="36" w:name="OLE_LINK51"/>
      <w:bookmarkStart w:id="37" w:name="OLE_LINK52"/>
      <w:bookmarkStart w:id="38" w:name="OLE_LINK128"/>
      <w:bookmarkStart w:id="39" w:name="OLE_LINK129"/>
      <w:r w:rsidRPr="007F188D">
        <w:rPr>
          <w:rFonts w:ascii="Book Antiqua" w:hAnsi="Book Antiqua" w:cs="Times New Roman"/>
          <w:kern w:val="0"/>
          <w:sz w:val="24"/>
          <w:szCs w:val="24"/>
        </w:rPr>
        <w:t>The patient</w:t>
      </w:r>
      <w:bookmarkEnd w:id="36"/>
      <w:bookmarkEnd w:id="37"/>
      <w:r w:rsidRPr="007F188D">
        <w:rPr>
          <w:rFonts w:ascii="Book Antiqua" w:hAnsi="Book Antiqua" w:cs="Times New Roman"/>
          <w:kern w:val="0"/>
          <w:sz w:val="24"/>
          <w:szCs w:val="24"/>
        </w:rPr>
        <w:t xml:space="preserve"> had</w:t>
      </w:r>
      <w:bookmarkEnd w:id="38"/>
      <w:bookmarkEnd w:id="39"/>
      <w:r w:rsidRPr="007F188D">
        <w:rPr>
          <w:rFonts w:ascii="Book Antiqua" w:hAnsi="Book Antiqua" w:cs="Times New Roman"/>
          <w:kern w:val="0"/>
          <w:sz w:val="24"/>
          <w:szCs w:val="24"/>
        </w:rPr>
        <w:t xml:space="preserve"> undergone acupotomology therapy several months before the onset of the disease. He had a history of cerebral infarction and intestinal </w:t>
      </w:r>
      <w:r w:rsidRPr="007F188D">
        <w:rPr>
          <w:rFonts w:ascii="Book Antiqua" w:eastAsia="宋体" w:hAnsi="Book Antiqua" w:cs="Times New Roman"/>
          <w:kern w:val="0"/>
          <w:sz w:val="24"/>
          <w:szCs w:val="24"/>
        </w:rPr>
        <w:t>polyps</w:t>
      </w:r>
      <w:r w:rsidRPr="007F188D">
        <w:rPr>
          <w:rFonts w:ascii="Book Antiqua" w:hAnsi="Book Antiqua" w:cs="Times New Roman"/>
          <w:kern w:val="0"/>
          <w:sz w:val="24"/>
          <w:szCs w:val="24"/>
        </w:rPr>
        <w:t>.</w:t>
      </w:r>
    </w:p>
    <w:p w14:paraId="7A9982E5" w14:textId="77777777" w:rsidR="005C3161" w:rsidRPr="007F188D" w:rsidRDefault="005C3161" w:rsidP="008E3B55">
      <w:pPr>
        <w:autoSpaceDE w:val="0"/>
        <w:autoSpaceDN w:val="0"/>
        <w:adjustRightInd w:val="0"/>
        <w:snapToGrid w:val="0"/>
        <w:spacing w:line="360" w:lineRule="auto"/>
        <w:rPr>
          <w:rFonts w:ascii="Book Antiqua" w:hAnsi="Book Antiqua" w:cs="Times New Roman"/>
          <w:kern w:val="0"/>
          <w:sz w:val="24"/>
          <w:szCs w:val="24"/>
        </w:rPr>
      </w:pPr>
    </w:p>
    <w:p w14:paraId="2991CBB1" w14:textId="77777777" w:rsidR="000B3E33" w:rsidRPr="007F188D" w:rsidRDefault="000B3E33" w:rsidP="008E3B55">
      <w:pPr>
        <w:autoSpaceDE w:val="0"/>
        <w:autoSpaceDN w:val="0"/>
        <w:adjustRightInd w:val="0"/>
        <w:snapToGrid w:val="0"/>
        <w:spacing w:line="360" w:lineRule="auto"/>
        <w:rPr>
          <w:rFonts w:ascii="Book Antiqua" w:hAnsi="Book Antiqua" w:cs="Times New Roman"/>
          <w:b/>
          <w:bCs/>
          <w:kern w:val="0"/>
          <w:sz w:val="24"/>
          <w:szCs w:val="24"/>
        </w:rPr>
      </w:pPr>
      <w:r w:rsidRPr="007F188D">
        <w:rPr>
          <w:rFonts w:ascii="Book Antiqua" w:hAnsi="Book Antiqua" w:cs="Times New Roman"/>
          <w:b/>
          <w:bCs/>
          <w:i/>
          <w:iCs/>
          <w:kern w:val="0"/>
          <w:sz w:val="24"/>
          <w:szCs w:val="24"/>
        </w:rPr>
        <w:t>Personal and family history</w:t>
      </w:r>
    </w:p>
    <w:p w14:paraId="59401EB0" w14:textId="43FBC3AD" w:rsidR="000B3E33"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7F188D">
        <w:rPr>
          <w:rFonts w:ascii="Book Antiqua" w:hAnsi="Book Antiqua" w:cs="Times New Roman"/>
          <w:kern w:val="0"/>
          <w:sz w:val="24"/>
          <w:szCs w:val="24"/>
        </w:rPr>
        <w:t>The patient was a regular drinker and heavy cigarette smoker with no relevant family history.</w:t>
      </w:r>
    </w:p>
    <w:p w14:paraId="2C8E91ED" w14:textId="77777777" w:rsidR="005C3161" w:rsidRPr="007F188D" w:rsidRDefault="005C3161" w:rsidP="008E3B55">
      <w:pPr>
        <w:autoSpaceDE w:val="0"/>
        <w:autoSpaceDN w:val="0"/>
        <w:adjustRightInd w:val="0"/>
        <w:snapToGrid w:val="0"/>
        <w:spacing w:line="360" w:lineRule="auto"/>
        <w:rPr>
          <w:rFonts w:ascii="Book Antiqua" w:hAnsi="Book Antiqua" w:cs="Times New Roman"/>
          <w:kern w:val="0"/>
          <w:sz w:val="24"/>
          <w:szCs w:val="24"/>
        </w:rPr>
      </w:pPr>
    </w:p>
    <w:p w14:paraId="0BE63A88" w14:textId="77777777" w:rsidR="000B3E33" w:rsidRPr="007F188D" w:rsidRDefault="000B3E33" w:rsidP="008E3B55">
      <w:pPr>
        <w:autoSpaceDE w:val="0"/>
        <w:autoSpaceDN w:val="0"/>
        <w:adjustRightInd w:val="0"/>
        <w:snapToGrid w:val="0"/>
        <w:spacing w:line="360" w:lineRule="auto"/>
        <w:rPr>
          <w:rFonts w:ascii="Book Antiqua" w:hAnsi="Book Antiqua" w:cs="Times New Roman"/>
          <w:b/>
          <w:bCs/>
          <w:i/>
          <w:iCs/>
          <w:kern w:val="0"/>
          <w:sz w:val="24"/>
          <w:szCs w:val="24"/>
        </w:rPr>
      </w:pPr>
      <w:r w:rsidRPr="007F188D">
        <w:rPr>
          <w:rFonts w:ascii="Book Antiqua" w:hAnsi="Book Antiqua" w:cs="Times New Roman"/>
          <w:b/>
          <w:bCs/>
          <w:i/>
          <w:iCs/>
          <w:kern w:val="0"/>
          <w:sz w:val="24"/>
          <w:szCs w:val="24"/>
        </w:rPr>
        <w:lastRenderedPageBreak/>
        <w:t>Physical examination upon admission</w:t>
      </w:r>
    </w:p>
    <w:p w14:paraId="1A6018CC" w14:textId="25BE9FB7" w:rsidR="000B3E33"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7F188D">
        <w:rPr>
          <w:rFonts w:ascii="Book Antiqua" w:hAnsi="Book Antiqua" w:cs="Times New Roman"/>
          <w:kern w:val="0"/>
          <w:sz w:val="24"/>
          <w:szCs w:val="24"/>
        </w:rPr>
        <w:t xml:space="preserve">Physical examination showed left wrist tenderness, </w:t>
      </w:r>
      <w:bookmarkStart w:id="40" w:name="OLE_LINK53"/>
      <w:bookmarkStart w:id="41" w:name="OLE_LINK54"/>
      <w:r w:rsidRPr="007F188D">
        <w:rPr>
          <w:rFonts w:ascii="Book Antiqua" w:hAnsi="Book Antiqua" w:cs="Times New Roman"/>
          <w:kern w:val="0"/>
          <w:sz w:val="24"/>
          <w:szCs w:val="24"/>
        </w:rPr>
        <w:t>swelling</w:t>
      </w:r>
      <w:bookmarkEnd w:id="40"/>
      <w:bookmarkEnd w:id="41"/>
      <w:r w:rsidR="00D9787B">
        <w:rPr>
          <w:rFonts w:ascii="Book Antiqua" w:hAnsi="Book Antiqua" w:cs="Times New Roman"/>
          <w:kern w:val="0"/>
          <w:sz w:val="24"/>
          <w:szCs w:val="24"/>
        </w:rPr>
        <w:t>,</w:t>
      </w:r>
      <w:r w:rsidRPr="007F188D">
        <w:rPr>
          <w:rFonts w:ascii="Book Antiqua" w:hAnsi="Book Antiqua" w:cs="Times New Roman"/>
          <w:kern w:val="0"/>
          <w:sz w:val="24"/>
          <w:szCs w:val="24"/>
        </w:rPr>
        <w:t xml:space="preserve"> and restriction of motion with regard to radial and ulnar deviation. The swollen area was neither warm nor erythematous.</w:t>
      </w:r>
    </w:p>
    <w:p w14:paraId="115A5B3B" w14:textId="77777777" w:rsidR="005C3161" w:rsidRPr="007F188D" w:rsidRDefault="005C3161" w:rsidP="008E3B55">
      <w:pPr>
        <w:autoSpaceDE w:val="0"/>
        <w:autoSpaceDN w:val="0"/>
        <w:adjustRightInd w:val="0"/>
        <w:snapToGrid w:val="0"/>
        <w:spacing w:line="360" w:lineRule="auto"/>
        <w:rPr>
          <w:rFonts w:ascii="Book Antiqua" w:hAnsi="Book Antiqua" w:cs="Times New Roman"/>
          <w:kern w:val="0"/>
          <w:sz w:val="24"/>
          <w:szCs w:val="24"/>
        </w:rPr>
      </w:pPr>
    </w:p>
    <w:p w14:paraId="73A41615" w14:textId="77777777" w:rsidR="000B3E33" w:rsidRPr="007F188D" w:rsidRDefault="000B3E33" w:rsidP="008E3B55">
      <w:pPr>
        <w:autoSpaceDE w:val="0"/>
        <w:autoSpaceDN w:val="0"/>
        <w:adjustRightInd w:val="0"/>
        <w:snapToGrid w:val="0"/>
        <w:spacing w:line="360" w:lineRule="auto"/>
        <w:rPr>
          <w:rFonts w:ascii="Book Antiqua" w:hAnsi="Book Antiqua" w:cs="Times New Roman"/>
          <w:b/>
          <w:bCs/>
          <w:i/>
          <w:iCs/>
          <w:kern w:val="0"/>
          <w:sz w:val="24"/>
          <w:szCs w:val="24"/>
        </w:rPr>
      </w:pPr>
      <w:r w:rsidRPr="007F188D">
        <w:rPr>
          <w:rFonts w:ascii="Book Antiqua" w:hAnsi="Book Antiqua" w:cs="Times New Roman"/>
          <w:b/>
          <w:bCs/>
          <w:i/>
          <w:iCs/>
          <w:kern w:val="0"/>
          <w:sz w:val="24"/>
          <w:szCs w:val="24"/>
        </w:rPr>
        <w:t>Laboratory examinations</w:t>
      </w:r>
    </w:p>
    <w:p w14:paraId="78F02ADF" w14:textId="1668BCA0" w:rsidR="000B3E33" w:rsidRPr="007F188D" w:rsidRDefault="000B3E33" w:rsidP="008E3B55">
      <w:pPr>
        <w:autoSpaceDE w:val="0"/>
        <w:autoSpaceDN w:val="0"/>
        <w:adjustRightInd w:val="0"/>
        <w:snapToGrid w:val="0"/>
        <w:spacing w:line="360" w:lineRule="auto"/>
        <w:rPr>
          <w:rFonts w:ascii="Book Antiqua" w:hAnsi="Book Antiqua" w:cs="Times New Roman"/>
          <w:kern w:val="0"/>
          <w:sz w:val="24"/>
          <w:szCs w:val="24"/>
        </w:rPr>
      </w:pPr>
      <w:bookmarkStart w:id="42" w:name="OLE_LINK3"/>
      <w:bookmarkStart w:id="43" w:name="OLE_LINK4"/>
      <w:r w:rsidRPr="007F188D">
        <w:rPr>
          <w:rFonts w:ascii="Book Antiqua" w:hAnsi="Book Antiqua" w:cs="Times New Roman"/>
          <w:kern w:val="0"/>
          <w:sz w:val="24"/>
          <w:szCs w:val="24"/>
        </w:rPr>
        <w:t>The C-reactive protein level</w:t>
      </w:r>
      <w:bookmarkEnd w:id="42"/>
      <w:bookmarkEnd w:id="43"/>
      <w:r w:rsidRPr="007F188D">
        <w:rPr>
          <w:rFonts w:ascii="Book Antiqua" w:hAnsi="Book Antiqua" w:cs="Times New Roman"/>
          <w:kern w:val="0"/>
          <w:sz w:val="24"/>
          <w:szCs w:val="24"/>
        </w:rPr>
        <w:t xml:space="preserve"> (49 mg/L) and the erythrocyte sedimentation rate (33 mm/</w:t>
      </w:r>
      <w:r w:rsidR="00C16827" w:rsidRPr="007F188D">
        <w:rPr>
          <w:rFonts w:ascii="Book Antiqua" w:hAnsi="Book Antiqua" w:cs="Times New Roman"/>
          <w:kern w:val="0"/>
          <w:sz w:val="24"/>
          <w:szCs w:val="24"/>
        </w:rPr>
        <w:t>h</w:t>
      </w:r>
      <w:r w:rsidRPr="007F188D">
        <w:rPr>
          <w:rFonts w:ascii="Book Antiqua" w:hAnsi="Book Antiqua" w:cs="Times New Roman"/>
          <w:kern w:val="0"/>
          <w:sz w:val="24"/>
          <w:szCs w:val="24"/>
        </w:rPr>
        <w:t xml:space="preserve">) were elevated, and the levels of tumor markers, such as </w:t>
      </w:r>
      <w:bookmarkStart w:id="44" w:name="OLE_LINK55"/>
      <w:bookmarkStart w:id="45" w:name="OLE_LINK56"/>
      <w:r w:rsidRPr="007F188D">
        <w:rPr>
          <w:rFonts w:ascii="Book Antiqua" w:hAnsi="Book Antiqua" w:cs="Times New Roman"/>
          <w:kern w:val="0"/>
          <w:sz w:val="24"/>
          <w:szCs w:val="24"/>
        </w:rPr>
        <w:t>carbohydrate antigen (CA)-125</w:t>
      </w:r>
      <w:bookmarkEnd w:id="44"/>
      <w:bookmarkEnd w:id="45"/>
      <w:r w:rsidRPr="007F188D">
        <w:rPr>
          <w:rFonts w:ascii="Book Antiqua" w:hAnsi="Book Antiqua" w:cs="Times New Roman"/>
          <w:kern w:val="0"/>
          <w:sz w:val="24"/>
          <w:szCs w:val="24"/>
        </w:rPr>
        <w:t xml:space="preserve"> (390 U/mL), </w:t>
      </w:r>
      <w:r w:rsidRPr="007F188D">
        <w:rPr>
          <w:rFonts w:ascii="Book Antiqua" w:eastAsia="宋体" w:hAnsi="Book Antiqua" w:cs="Times New Roman"/>
          <w:kern w:val="0"/>
          <w:sz w:val="24"/>
          <w:szCs w:val="24"/>
        </w:rPr>
        <w:t>carcinoembryonic</w:t>
      </w:r>
      <w:r w:rsidRPr="007F188D">
        <w:rPr>
          <w:rFonts w:ascii="Book Antiqua" w:hAnsi="Book Antiqua" w:cs="Times New Roman"/>
          <w:kern w:val="0"/>
          <w:sz w:val="24"/>
          <w:szCs w:val="24"/>
        </w:rPr>
        <w:t xml:space="preserve"> antigen (CEA) (8 ng/mL), and CA211 (5.4 ng/mL), were significantly elevated.</w:t>
      </w:r>
    </w:p>
    <w:p w14:paraId="30A9A7F8" w14:textId="77777777" w:rsidR="000B3E33" w:rsidRPr="007F188D" w:rsidRDefault="000B3E33" w:rsidP="008E3B55">
      <w:pPr>
        <w:autoSpaceDE w:val="0"/>
        <w:autoSpaceDN w:val="0"/>
        <w:adjustRightInd w:val="0"/>
        <w:snapToGrid w:val="0"/>
        <w:spacing w:line="360" w:lineRule="auto"/>
        <w:rPr>
          <w:rFonts w:ascii="Book Antiqua" w:hAnsi="Book Antiqua" w:cs="Times New Roman"/>
          <w:kern w:val="0"/>
          <w:sz w:val="24"/>
          <w:szCs w:val="24"/>
        </w:rPr>
      </w:pPr>
    </w:p>
    <w:p w14:paraId="779DB1C7" w14:textId="77777777" w:rsidR="000B3E33" w:rsidRPr="007F188D" w:rsidRDefault="000B3E33" w:rsidP="008E3B55">
      <w:pPr>
        <w:autoSpaceDE w:val="0"/>
        <w:autoSpaceDN w:val="0"/>
        <w:adjustRightInd w:val="0"/>
        <w:snapToGrid w:val="0"/>
        <w:spacing w:line="360" w:lineRule="auto"/>
        <w:rPr>
          <w:rFonts w:ascii="Book Antiqua" w:hAnsi="Book Antiqua" w:cs="Times New Roman"/>
          <w:b/>
          <w:bCs/>
          <w:i/>
          <w:iCs/>
          <w:kern w:val="0"/>
          <w:sz w:val="24"/>
          <w:szCs w:val="24"/>
        </w:rPr>
      </w:pPr>
      <w:bookmarkStart w:id="46" w:name="OLE_LINK1"/>
      <w:bookmarkStart w:id="47" w:name="OLE_LINK2"/>
      <w:r w:rsidRPr="007F188D">
        <w:rPr>
          <w:rFonts w:ascii="Book Antiqua" w:hAnsi="Book Antiqua" w:cs="Times New Roman"/>
          <w:b/>
          <w:bCs/>
          <w:i/>
          <w:iCs/>
          <w:kern w:val="0"/>
          <w:sz w:val="24"/>
          <w:szCs w:val="24"/>
        </w:rPr>
        <w:t>Imaging examinations</w:t>
      </w:r>
    </w:p>
    <w:bookmarkEnd w:id="46"/>
    <w:bookmarkEnd w:id="47"/>
    <w:p w14:paraId="77BA1394" w14:textId="40A13135" w:rsidR="000B3E33" w:rsidRPr="007F188D"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7F188D">
        <w:rPr>
          <w:rFonts w:ascii="Book Antiqua" w:hAnsi="Book Antiqua" w:cs="Times New Roman"/>
          <w:kern w:val="0"/>
          <w:sz w:val="24"/>
          <w:szCs w:val="24"/>
        </w:rPr>
        <w:t xml:space="preserve">Plain radiographs showed scaphoid bone density reduction and fracture (Figure 1A). CT and magnetic resonance imaging (MRI) scans revealed scaphoid and </w:t>
      </w:r>
      <w:r w:rsidRPr="007F188D">
        <w:rPr>
          <w:rFonts w:ascii="Book Antiqua" w:eastAsia="宋体" w:hAnsi="Book Antiqua" w:cs="Times New Roman"/>
          <w:kern w:val="0"/>
          <w:sz w:val="24"/>
          <w:szCs w:val="24"/>
        </w:rPr>
        <w:t>triangular</w:t>
      </w:r>
      <w:r w:rsidRPr="007F188D">
        <w:rPr>
          <w:rFonts w:ascii="Book Antiqua" w:hAnsi="Book Antiqua" w:cs="Times New Roman"/>
          <w:kern w:val="0"/>
          <w:sz w:val="24"/>
          <w:szCs w:val="24"/>
        </w:rPr>
        <w:t xml:space="preserve"> bone destruction and soft tissue swelling, </w:t>
      </w:r>
      <w:r w:rsidRPr="007F188D">
        <w:rPr>
          <w:rFonts w:ascii="Book Antiqua" w:eastAsia="宋体" w:hAnsi="Book Antiqua" w:cs="Times New Roman"/>
          <w:kern w:val="0"/>
          <w:sz w:val="24"/>
          <w:szCs w:val="24"/>
        </w:rPr>
        <w:t>indicating</w:t>
      </w:r>
      <w:r w:rsidRPr="007F188D">
        <w:rPr>
          <w:rFonts w:ascii="Book Antiqua" w:hAnsi="Book Antiqua" w:cs="Times New Roman"/>
          <w:kern w:val="0"/>
          <w:sz w:val="24"/>
          <w:szCs w:val="24"/>
        </w:rPr>
        <w:t xml:space="preserve"> a pathological fracture (Figure 1B</w:t>
      </w:r>
      <w:r w:rsidR="005C3161">
        <w:rPr>
          <w:rFonts w:ascii="Book Antiqua" w:hAnsi="Book Antiqua" w:cs="Times New Roman"/>
          <w:kern w:val="0"/>
          <w:sz w:val="24"/>
          <w:szCs w:val="24"/>
        </w:rPr>
        <w:t xml:space="preserve"> and </w:t>
      </w:r>
      <w:r w:rsidRPr="007F188D">
        <w:rPr>
          <w:rFonts w:ascii="Book Antiqua" w:hAnsi="Book Antiqua" w:cs="Times New Roman"/>
          <w:kern w:val="0"/>
          <w:sz w:val="24"/>
          <w:szCs w:val="24"/>
        </w:rPr>
        <w:t xml:space="preserve">C). A subsequent chest CT scan suggested a lower esophageal and stomachus cardiacus mass, a right lung mass, and the destruction of multiple ribs </w:t>
      </w:r>
      <w:bookmarkStart w:id="48" w:name="OLE_LINK97"/>
      <w:bookmarkStart w:id="49" w:name="OLE_LINK98"/>
      <w:bookmarkStart w:id="50" w:name="OLE_LINK96"/>
      <w:r w:rsidRPr="007F188D">
        <w:rPr>
          <w:rFonts w:ascii="Book Antiqua" w:hAnsi="Book Antiqua" w:cs="Times New Roman"/>
          <w:kern w:val="0"/>
          <w:sz w:val="24"/>
          <w:szCs w:val="24"/>
        </w:rPr>
        <w:t>(Figure 2A</w:t>
      </w:r>
      <w:r w:rsidR="005C3161">
        <w:rPr>
          <w:rFonts w:ascii="Book Antiqua" w:hAnsi="Book Antiqua" w:cs="Times New Roman"/>
          <w:kern w:val="0"/>
          <w:sz w:val="24"/>
          <w:szCs w:val="24"/>
        </w:rPr>
        <w:t xml:space="preserve"> and </w:t>
      </w:r>
      <w:r w:rsidRPr="007F188D">
        <w:rPr>
          <w:rFonts w:ascii="Book Antiqua" w:hAnsi="Book Antiqua" w:cs="Times New Roman"/>
          <w:kern w:val="0"/>
          <w:sz w:val="24"/>
          <w:szCs w:val="24"/>
        </w:rPr>
        <w:t>B)</w:t>
      </w:r>
      <w:bookmarkEnd w:id="48"/>
      <w:bookmarkEnd w:id="49"/>
      <w:r w:rsidRPr="007F188D">
        <w:rPr>
          <w:rFonts w:ascii="Book Antiqua" w:hAnsi="Book Antiqua" w:cs="Times New Roman"/>
          <w:kern w:val="0"/>
          <w:sz w:val="24"/>
          <w:szCs w:val="24"/>
        </w:rPr>
        <w:t>.</w:t>
      </w:r>
      <w:bookmarkEnd w:id="50"/>
      <w:r w:rsidRPr="007F188D">
        <w:rPr>
          <w:rFonts w:ascii="Book Antiqua" w:hAnsi="Book Antiqua" w:cs="Times New Roman"/>
          <w:kern w:val="0"/>
          <w:sz w:val="24"/>
          <w:szCs w:val="24"/>
        </w:rPr>
        <w:t xml:space="preserve"> We then performed positron emission tomography</w:t>
      </w:r>
      <w:bookmarkStart w:id="51" w:name="_Hlk27648330"/>
      <w:bookmarkStart w:id="52" w:name="OLE_LINK30"/>
      <w:r w:rsidRPr="007F188D">
        <w:rPr>
          <w:rFonts w:ascii="Book Antiqua" w:hAnsi="Book Antiqua" w:cs="Times New Roman"/>
          <w:kern w:val="0"/>
          <w:sz w:val="24"/>
          <w:szCs w:val="24"/>
        </w:rPr>
        <w:t xml:space="preserve">-CT with </w:t>
      </w:r>
      <w:bookmarkStart w:id="53" w:name="_Hlk34336654"/>
      <w:r w:rsidRPr="007F188D">
        <w:rPr>
          <w:rFonts w:ascii="Book Antiqua" w:hAnsi="Book Antiqua" w:cs="Times New Roman"/>
          <w:kern w:val="0"/>
          <w:sz w:val="24"/>
          <w:szCs w:val="24"/>
        </w:rPr>
        <w:t>2-</w:t>
      </w:r>
      <w:r w:rsidRPr="007F188D">
        <w:rPr>
          <w:rFonts w:ascii="Book Antiqua" w:hAnsi="Book Antiqua" w:cs="Times New Roman"/>
          <w:kern w:val="0"/>
          <w:sz w:val="24"/>
          <w:szCs w:val="24"/>
          <w:vertAlign w:val="superscript"/>
        </w:rPr>
        <w:t>18</w:t>
      </w:r>
      <w:r w:rsidRPr="007F188D">
        <w:rPr>
          <w:rFonts w:ascii="Book Antiqua" w:hAnsi="Book Antiqua" w:cs="Times New Roman"/>
          <w:kern w:val="0"/>
          <w:sz w:val="24"/>
          <w:szCs w:val="24"/>
        </w:rPr>
        <w:t>F fluoro-2 deoxy-D-glucose</w:t>
      </w:r>
      <w:bookmarkEnd w:id="53"/>
      <w:r w:rsidRPr="007F188D">
        <w:rPr>
          <w:rFonts w:ascii="Book Antiqua" w:hAnsi="Book Antiqua" w:cs="Times New Roman"/>
          <w:kern w:val="0"/>
          <w:sz w:val="24"/>
          <w:szCs w:val="24"/>
        </w:rPr>
        <w:t xml:space="preserve"> that led to a strong suspicion of GEJ and/or right lung malignancies with metastases in multiple locations, including the left lung, lymph nodes, ribs, and scapula</w:t>
      </w:r>
      <w:bookmarkEnd w:id="51"/>
      <w:bookmarkEnd w:id="52"/>
      <w:r w:rsidRPr="007F188D">
        <w:rPr>
          <w:rFonts w:ascii="Book Antiqua" w:hAnsi="Book Antiqua" w:cs="Times New Roman"/>
          <w:kern w:val="0"/>
          <w:sz w:val="24"/>
          <w:szCs w:val="24"/>
        </w:rPr>
        <w:t xml:space="preserve"> (Figure 3). A subsequent gastroscopy did not show any space-occupying lesions (Figure 4), and the biopsy showed only chronic superficial gastritis. A CT-guided percutaneous lung puncture biopsy was refused by the patient. Pathology of the left wrist showed</w:t>
      </w:r>
      <w:bookmarkStart w:id="54" w:name="_Hlk26532409"/>
      <w:bookmarkStart w:id="55" w:name="OLE_LINK83"/>
      <w:r w:rsidRPr="007F188D">
        <w:rPr>
          <w:rFonts w:ascii="Book Antiqua" w:hAnsi="Book Antiqua" w:cs="Times New Roman"/>
          <w:kern w:val="0"/>
          <w:sz w:val="24"/>
          <w:szCs w:val="24"/>
        </w:rPr>
        <w:t xml:space="preserve"> scaphoid bone metastasis of poorly differentiated adenocarcinoma.</w:t>
      </w:r>
      <w:bookmarkEnd w:id="54"/>
      <w:bookmarkEnd w:id="55"/>
      <w:r w:rsidRPr="007F188D">
        <w:rPr>
          <w:rFonts w:ascii="Book Antiqua" w:hAnsi="Book Antiqua" w:cs="Times New Roman"/>
          <w:kern w:val="0"/>
          <w:sz w:val="24"/>
          <w:szCs w:val="24"/>
        </w:rPr>
        <w:t xml:space="preserve"> </w:t>
      </w:r>
      <w:bookmarkStart w:id="56" w:name="OLE_LINK93"/>
      <w:bookmarkStart w:id="57" w:name="OLE_LINK94"/>
      <w:r w:rsidRPr="007F188D">
        <w:rPr>
          <w:rFonts w:ascii="Book Antiqua" w:hAnsi="Book Antiqua" w:cs="Times New Roman"/>
          <w:kern w:val="0"/>
          <w:sz w:val="24"/>
          <w:szCs w:val="24"/>
        </w:rPr>
        <w:t>Immunohistochemistry</w:t>
      </w:r>
      <w:bookmarkEnd w:id="56"/>
      <w:bookmarkEnd w:id="57"/>
      <w:r w:rsidRPr="007F188D">
        <w:rPr>
          <w:rFonts w:ascii="Book Antiqua" w:hAnsi="Book Antiqua" w:cs="Times New Roman"/>
          <w:kern w:val="0"/>
          <w:sz w:val="24"/>
          <w:szCs w:val="24"/>
        </w:rPr>
        <w:t xml:space="preserve"> showed </w:t>
      </w:r>
      <w:r w:rsidRPr="007F188D">
        <w:rPr>
          <w:rFonts w:ascii="Book Antiqua" w:eastAsia="宋体" w:hAnsi="Book Antiqua" w:cs="Times New Roman"/>
          <w:kern w:val="0"/>
          <w:sz w:val="24"/>
          <w:szCs w:val="24"/>
        </w:rPr>
        <w:t xml:space="preserve">that </w:t>
      </w:r>
      <w:r w:rsidRPr="007F188D">
        <w:rPr>
          <w:rFonts w:ascii="Book Antiqua" w:hAnsi="Book Antiqua" w:cs="Times New Roman"/>
          <w:kern w:val="0"/>
          <w:sz w:val="24"/>
          <w:szCs w:val="24"/>
        </w:rPr>
        <w:t xml:space="preserve">the sample was </w:t>
      </w:r>
      <w:r w:rsidR="00975484">
        <w:rPr>
          <w:rFonts w:ascii="Book Antiqua" w:hAnsi="Book Antiqua" w:cs="Times New Roman"/>
          <w:kern w:val="0"/>
          <w:sz w:val="24"/>
          <w:szCs w:val="24"/>
        </w:rPr>
        <w:t xml:space="preserve">positive for </w:t>
      </w:r>
      <w:r w:rsidRPr="007F188D">
        <w:rPr>
          <w:rFonts w:ascii="Book Antiqua" w:hAnsi="Book Antiqua" w:cs="Times New Roman"/>
          <w:kern w:val="0"/>
          <w:sz w:val="24"/>
          <w:szCs w:val="24"/>
        </w:rPr>
        <w:t>caudal type homeobox 2 (CDX2)</w:t>
      </w:r>
      <w:r w:rsidR="00975484">
        <w:rPr>
          <w:rFonts w:ascii="Book Antiqua" w:hAnsi="Book Antiqua" w:cs="Times New Roman"/>
          <w:kern w:val="0"/>
          <w:sz w:val="24"/>
          <w:szCs w:val="24"/>
        </w:rPr>
        <w:t xml:space="preserve"> </w:t>
      </w:r>
      <w:r w:rsidRPr="007F188D">
        <w:rPr>
          <w:rFonts w:ascii="Book Antiqua" w:hAnsi="Book Antiqua" w:cs="Times New Roman"/>
          <w:kern w:val="0"/>
          <w:sz w:val="24"/>
          <w:szCs w:val="24"/>
        </w:rPr>
        <w:t xml:space="preserve">and </w:t>
      </w:r>
      <w:r w:rsidR="00975484">
        <w:rPr>
          <w:rFonts w:ascii="Book Antiqua" w:hAnsi="Book Antiqua" w:cs="Times New Roman"/>
          <w:kern w:val="0"/>
          <w:sz w:val="24"/>
          <w:szCs w:val="24"/>
        </w:rPr>
        <w:t xml:space="preserve">negative for </w:t>
      </w:r>
      <w:r w:rsidRPr="007F188D">
        <w:rPr>
          <w:rFonts w:ascii="Book Antiqua" w:hAnsi="Book Antiqua" w:cs="Times New Roman"/>
          <w:kern w:val="0"/>
          <w:sz w:val="24"/>
          <w:szCs w:val="24"/>
        </w:rPr>
        <w:t>thyroid transcription factor 1 (TTF-1) and ALK-Lung (Figure 5A).</w:t>
      </w:r>
    </w:p>
    <w:p w14:paraId="388E115F" w14:textId="77777777" w:rsidR="000B3E33" w:rsidRPr="00975484" w:rsidRDefault="000B3E33" w:rsidP="008E3B55">
      <w:pPr>
        <w:autoSpaceDE w:val="0"/>
        <w:autoSpaceDN w:val="0"/>
        <w:adjustRightInd w:val="0"/>
        <w:snapToGrid w:val="0"/>
        <w:spacing w:line="360" w:lineRule="auto"/>
        <w:rPr>
          <w:rFonts w:ascii="Book Antiqua" w:hAnsi="Book Antiqua" w:cs="Times New Roman"/>
          <w:kern w:val="0"/>
          <w:sz w:val="24"/>
          <w:szCs w:val="24"/>
        </w:rPr>
      </w:pPr>
    </w:p>
    <w:p w14:paraId="1BD14F05" w14:textId="77777777" w:rsidR="005C3161" w:rsidRPr="00FB4EA3" w:rsidRDefault="005C3161" w:rsidP="005C3161">
      <w:pPr>
        <w:widowControl/>
        <w:snapToGrid w:val="0"/>
        <w:spacing w:line="360" w:lineRule="auto"/>
        <w:rPr>
          <w:rFonts w:ascii="Book Antiqua" w:eastAsia="宋体" w:hAnsi="Book Antiqua" w:cs="Times New Roman"/>
          <w:b/>
          <w:kern w:val="0"/>
          <w:sz w:val="24"/>
          <w:szCs w:val="24"/>
          <w:u w:val="single"/>
          <w:lang w:val="en-GB" w:eastAsia="en-US"/>
        </w:rPr>
      </w:pPr>
      <w:r w:rsidRPr="00FB4EA3">
        <w:rPr>
          <w:rFonts w:ascii="Book Antiqua" w:eastAsia="宋体" w:hAnsi="Book Antiqua" w:cs="Times New Roman"/>
          <w:b/>
          <w:kern w:val="0"/>
          <w:sz w:val="24"/>
          <w:szCs w:val="24"/>
          <w:u w:val="single"/>
          <w:lang w:val="en-GB" w:eastAsia="en-US"/>
        </w:rPr>
        <w:t>FINAL DIAGNOSIS</w:t>
      </w:r>
    </w:p>
    <w:p w14:paraId="72B520B5" w14:textId="77777777" w:rsidR="000B3E33" w:rsidRPr="007F188D"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7F188D">
        <w:rPr>
          <w:rFonts w:ascii="Book Antiqua" w:hAnsi="Book Antiqua" w:cs="Times New Roman"/>
          <w:kern w:val="0"/>
          <w:sz w:val="24"/>
          <w:szCs w:val="24"/>
        </w:rPr>
        <w:t xml:space="preserve">The patient was diagnosed with </w:t>
      </w:r>
      <w:bookmarkStart w:id="58" w:name="_Hlk26536941"/>
      <w:bookmarkStart w:id="59" w:name="OLE_LINK95"/>
      <w:bookmarkStart w:id="60" w:name="OLE_LINK99"/>
      <w:r w:rsidRPr="007F188D">
        <w:rPr>
          <w:rFonts w:ascii="Book Antiqua" w:hAnsi="Book Antiqua" w:cs="Times New Roman"/>
          <w:kern w:val="0"/>
          <w:sz w:val="24"/>
          <w:szCs w:val="24"/>
        </w:rPr>
        <w:t>GEJ cancer</w:t>
      </w:r>
      <w:bookmarkEnd w:id="58"/>
      <w:bookmarkEnd w:id="59"/>
      <w:bookmarkEnd w:id="60"/>
      <w:r w:rsidRPr="007F188D">
        <w:rPr>
          <w:rFonts w:ascii="Book Antiqua" w:hAnsi="Book Antiqua" w:cs="Times New Roman"/>
          <w:kern w:val="0"/>
          <w:sz w:val="24"/>
          <w:szCs w:val="24"/>
        </w:rPr>
        <w:t xml:space="preserve"> with multiple metastases.</w:t>
      </w:r>
    </w:p>
    <w:p w14:paraId="29B4C49A" w14:textId="77777777" w:rsidR="000B3E33" w:rsidRPr="007F188D" w:rsidRDefault="000B3E33" w:rsidP="008E3B55">
      <w:pPr>
        <w:autoSpaceDE w:val="0"/>
        <w:autoSpaceDN w:val="0"/>
        <w:adjustRightInd w:val="0"/>
        <w:snapToGrid w:val="0"/>
        <w:spacing w:line="360" w:lineRule="auto"/>
        <w:rPr>
          <w:rFonts w:ascii="Book Antiqua" w:hAnsi="Book Antiqua" w:cs="Times New Roman"/>
          <w:kern w:val="0"/>
          <w:sz w:val="24"/>
          <w:szCs w:val="24"/>
        </w:rPr>
      </w:pPr>
    </w:p>
    <w:p w14:paraId="1BA56836" w14:textId="77777777" w:rsidR="005C3161" w:rsidRPr="00FB4EA3" w:rsidRDefault="005C3161" w:rsidP="005C3161">
      <w:pPr>
        <w:widowControl/>
        <w:snapToGrid w:val="0"/>
        <w:spacing w:line="360" w:lineRule="auto"/>
        <w:rPr>
          <w:rFonts w:ascii="Book Antiqua" w:eastAsia="宋体" w:hAnsi="Book Antiqua" w:cs="Times New Roman"/>
          <w:b/>
          <w:kern w:val="0"/>
          <w:sz w:val="24"/>
          <w:szCs w:val="24"/>
          <w:u w:val="single"/>
          <w:lang w:val="en-GB" w:eastAsia="en-US"/>
        </w:rPr>
      </w:pPr>
      <w:r w:rsidRPr="00FB4EA3">
        <w:rPr>
          <w:rFonts w:ascii="Book Antiqua" w:eastAsia="宋体" w:hAnsi="Book Antiqua" w:cs="Times New Roman"/>
          <w:b/>
          <w:kern w:val="0"/>
          <w:sz w:val="24"/>
          <w:szCs w:val="24"/>
          <w:u w:val="single"/>
          <w:lang w:val="en-GB" w:eastAsia="en-US"/>
        </w:rPr>
        <w:lastRenderedPageBreak/>
        <w:t>TREATMENT</w:t>
      </w:r>
    </w:p>
    <w:p w14:paraId="3C52AA54" w14:textId="77777777" w:rsidR="000B3E33" w:rsidRPr="007F188D"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7F188D">
        <w:rPr>
          <w:rFonts w:ascii="Book Antiqua" w:hAnsi="Book Antiqua" w:cs="Times New Roman"/>
          <w:kern w:val="0"/>
          <w:sz w:val="24"/>
          <w:szCs w:val="24"/>
        </w:rPr>
        <w:t>To relieve wrist pain and obtain a definite pathology, the patient underwent left scaphoid lesion resection (Figure 5B). Based on the pathology results, he was treated with two courses of chemotherapy (paclitaxel and cisplatin). He subsequently discontinued chemotherapy due to intolerance.</w:t>
      </w:r>
    </w:p>
    <w:p w14:paraId="4A5D39D9" w14:textId="77777777" w:rsidR="000B3E33" w:rsidRPr="007F188D" w:rsidRDefault="000B3E33" w:rsidP="008E3B55">
      <w:pPr>
        <w:autoSpaceDE w:val="0"/>
        <w:autoSpaceDN w:val="0"/>
        <w:adjustRightInd w:val="0"/>
        <w:snapToGrid w:val="0"/>
        <w:spacing w:line="360" w:lineRule="auto"/>
        <w:rPr>
          <w:rFonts w:ascii="Book Antiqua" w:hAnsi="Book Antiqua" w:cs="Times New Roman"/>
          <w:kern w:val="0"/>
          <w:sz w:val="24"/>
          <w:szCs w:val="24"/>
        </w:rPr>
      </w:pPr>
    </w:p>
    <w:p w14:paraId="6D4ACD7C" w14:textId="77777777" w:rsidR="005C3161" w:rsidRPr="00FB4EA3" w:rsidRDefault="005C3161" w:rsidP="005C3161">
      <w:pPr>
        <w:widowControl/>
        <w:snapToGrid w:val="0"/>
        <w:spacing w:line="360" w:lineRule="auto"/>
        <w:rPr>
          <w:rFonts w:ascii="Book Antiqua" w:eastAsia="Calibri" w:hAnsi="Book Antiqua" w:cs="Calibri"/>
          <w:b/>
          <w:kern w:val="0"/>
          <w:sz w:val="24"/>
          <w:szCs w:val="24"/>
          <w:u w:val="single"/>
          <w:lang w:eastAsia="en-US"/>
        </w:rPr>
      </w:pPr>
      <w:r w:rsidRPr="00FB4EA3">
        <w:rPr>
          <w:rFonts w:ascii="Book Antiqua" w:eastAsia="Calibri" w:hAnsi="Book Antiqua" w:cs="Calibri"/>
          <w:b/>
          <w:kern w:val="0"/>
          <w:sz w:val="24"/>
          <w:szCs w:val="24"/>
          <w:u w:val="single"/>
          <w:lang w:eastAsia="en-US"/>
        </w:rPr>
        <w:t>OUTCOME AND FOLLOW-UP</w:t>
      </w:r>
    </w:p>
    <w:p w14:paraId="7394A263" w14:textId="4389FE24" w:rsidR="000B3E33" w:rsidRPr="007F188D"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7F188D">
        <w:rPr>
          <w:rFonts w:ascii="Book Antiqua" w:hAnsi="Book Antiqua" w:cs="Times New Roman"/>
          <w:kern w:val="0"/>
          <w:sz w:val="24"/>
          <w:szCs w:val="24"/>
        </w:rPr>
        <w:t xml:space="preserve">The patient died of severe interstitial pneumonia </w:t>
      </w:r>
      <w:r w:rsidR="005C3161">
        <w:rPr>
          <w:rFonts w:ascii="Book Antiqua" w:hAnsi="Book Antiqua" w:cs="Times New Roman"/>
          <w:kern w:val="0"/>
          <w:sz w:val="24"/>
          <w:szCs w:val="24"/>
        </w:rPr>
        <w:t>6</w:t>
      </w:r>
      <w:r w:rsidRPr="007F188D">
        <w:rPr>
          <w:rFonts w:ascii="Book Antiqua" w:hAnsi="Book Antiqua" w:cs="Times New Roman"/>
          <w:kern w:val="0"/>
          <w:sz w:val="24"/>
          <w:szCs w:val="24"/>
        </w:rPr>
        <w:t xml:space="preserve"> mo after his initial presentation.</w:t>
      </w:r>
    </w:p>
    <w:p w14:paraId="2826A3BB" w14:textId="77777777" w:rsidR="000B3E33" w:rsidRPr="007F188D" w:rsidRDefault="000B3E33" w:rsidP="008E3B55">
      <w:pPr>
        <w:autoSpaceDE w:val="0"/>
        <w:autoSpaceDN w:val="0"/>
        <w:adjustRightInd w:val="0"/>
        <w:snapToGrid w:val="0"/>
        <w:spacing w:line="360" w:lineRule="auto"/>
        <w:rPr>
          <w:rFonts w:ascii="Book Antiqua" w:hAnsi="Book Antiqua" w:cs="Times New Roman"/>
          <w:kern w:val="0"/>
          <w:sz w:val="24"/>
          <w:szCs w:val="24"/>
        </w:rPr>
      </w:pPr>
    </w:p>
    <w:p w14:paraId="733F50E5" w14:textId="77777777" w:rsidR="005C3161" w:rsidRPr="00FB4EA3" w:rsidRDefault="005C3161" w:rsidP="005C3161">
      <w:pPr>
        <w:widowControl/>
        <w:snapToGrid w:val="0"/>
        <w:spacing w:line="360" w:lineRule="auto"/>
        <w:rPr>
          <w:rFonts w:ascii="Book Antiqua" w:eastAsia="Calibri" w:hAnsi="Book Antiqua" w:cs="Calibri"/>
          <w:kern w:val="0"/>
          <w:sz w:val="24"/>
          <w:szCs w:val="24"/>
          <w:u w:val="single"/>
          <w:lang w:eastAsia="en-US"/>
        </w:rPr>
      </w:pPr>
      <w:bookmarkStart w:id="61" w:name="_Hlk28874151"/>
      <w:r w:rsidRPr="00FB4EA3">
        <w:rPr>
          <w:rFonts w:ascii="Book Antiqua" w:eastAsia="Calibri" w:hAnsi="Book Antiqua" w:cs="Calibri"/>
          <w:b/>
          <w:kern w:val="0"/>
          <w:sz w:val="24"/>
          <w:szCs w:val="24"/>
          <w:u w:val="single"/>
          <w:lang w:eastAsia="en-US"/>
        </w:rPr>
        <w:t>DISCUSSION</w:t>
      </w:r>
    </w:p>
    <w:bookmarkEnd w:id="61"/>
    <w:p w14:paraId="31B3D3A8" w14:textId="28C2B3D0" w:rsidR="000B3E33" w:rsidRPr="007F188D" w:rsidRDefault="000B3E33" w:rsidP="008E3B55">
      <w:pPr>
        <w:snapToGrid w:val="0"/>
        <w:spacing w:line="360" w:lineRule="auto"/>
        <w:rPr>
          <w:rFonts w:ascii="Book Antiqua" w:hAnsi="Book Antiqua" w:cs="Times New Roman"/>
          <w:kern w:val="0"/>
          <w:sz w:val="24"/>
          <w:szCs w:val="24"/>
        </w:rPr>
      </w:pPr>
      <w:r w:rsidRPr="007F188D">
        <w:rPr>
          <w:rFonts w:ascii="Book Antiqua" w:hAnsi="Book Antiqua" w:cs="Times New Roman"/>
          <w:kern w:val="0"/>
          <w:sz w:val="24"/>
          <w:szCs w:val="24"/>
        </w:rPr>
        <w:t xml:space="preserve">Bone metastases are very common in various carcinomas and mainly occur in the axial skeleton, such as the spine, pelvis, and ribs. Metastatic involvement of the hand is extremely rare. </w:t>
      </w:r>
      <w:proofErr w:type="gramStart"/>
      <w:r w:rsidRPr="007F188D">
        <w:rPr>
          <w:rFonts w:ascii="Book Antiqua" w:hAnsi="Book Antiqua" w:cs="Times New Roman"/>
          <w:kern w:val="0"/>
          <w:sz w:val="24"/>
          <w:szCs w:val="24"/>
        </w:rPr>
        <w:t>Kerin</w:t>
      </w:r>
      <w:r w:rsidR="00047AFD">
        <w:rPr>
          <w:rFonts w:ascii="Book Antiqua" w:hAnsi="Book Antiqua" w:cs="Times New Roman"/>
          <w:kern w:val="0"/>
          <w:sz w:val="24"/>
          <w:szCs w:val="24"/>
          <w:vertAlign w:val="superscript"/>
        </w:rPr>
        <w:t>[</w:t>
      </w:r>
      <w:proofErr w:type="gramEnd"/>
      <w:r w:rsidR="00047AFD" w:rsidRPr="007F188D">
        <w:rPr>
          <w:rFonts w:ascii="Book Antiqua" w:hAnsi="Book Antiqua" w:cs="Times New Roman"/>
          <w:kern w:val="0"/>
          <w:sz w:val="24"/>
          <w:szCs w:val="24"/>
          <w:vertAlign w:val="superscript"/>
        </w:rPr>
        <w:t>1]</w:t>
      </w:r>
      <w:r w:rsidRPr="007F188D">
        <w:rPr>
          <w:rFonts w:ascii="Book Antiqua" w:hAnsi="Book Antiqua" w:cs="Times New Roman"/>
          <w:kern w:val="0"/>
          <w:sz w:val="24"/>
          <w:szCs w:val="24"/>
        </w:rPr>
        <w:t xml:space="preserve"> demonstrated that the incidence of hand metastasis is 0.1% among all skeletal metastases. Hematogenous spread is the most common route of tumor metastasis. The hand bones have less red bone marrow, and the remoteness of the anatomical location may account for the low incidence of this </w:t>
      </w:r>
      <w:proofErr w:type="gramStart"/>
      <w:r w:rsidRPr="007F188D">
        <w:rPr>
          <w:rFonts w:ascii="Book Antiqua" w:hAnsi="Book Antiqua" w:cs="Times New Roman"/>
          <w:kern w:val="0"/>
          <w:sz w:val="24"/>
          <w:szCs w:val="24"/>
        </w:rPr>
        <w:t>disease</w:t>
      </w:r>
      <w:r w:rsidR="00E5484B">
        <w:rPr>
          <w:rFonts w:ascii="Book Antiqua" w:hAnsi="Book Antiqua" w:cs="Times New Roman"/>
          <w:kern w:val="0"/>
          <w:sz w:val="24"/>
          <w:szCs w:val="24"/>
          <w:vertAlign w:val="superscript"/>
        </w:rPr>
        <w:t>[</w:t>
      </w:r>
      <w:proofErr w:type="gramEnd"/>
      <w:r w:rsidRPr="007F188D">
        <w:rPr>
          <w:rFonts w:ascii="Book Antiqua" w:hAnsi="Book Antiqua" w:cs="Times New Roman"/>
          <w:kern w:val="0"/>
          <w:sz w:val="24"/>
          <w:szCs w:val="24"/>
          <w:vertAlign w:val="superscript"/>
        </w:rPr>
        <w:t>3]</w:t>
      </w:r>
      <w:r w:rsidRPr="007F188D">
        <w:rPr>
          <w:rFonts w:ascii="Book Antiqua" w:hAnsi="Book Antiqua" w:cs="Times New Roman"/>
          <w:kern w:val="0"/>
          <w:sz w:val="24"/>
          <w:szCs w:val="24"/>
        </w:rPr>
        <w:t xml:space="preserve">. Trauma can contribute to acrometastasis. Repeated trauma may induce the production of chemotactic factors, such as prostaglandins, which promote cell migration and attachment. Additionally, the injury repair process creates an appropriate environment for tumor growth, invasion, and metastatic </w:t>
      </w:r>
      <w:proofErr w:type="gramStart"/>
      <w:r w:rsidRPr="007F188D">
        <w:rPr>
          <w:rFonts w:ascii="Book Antiqua" w:hAnsi="Book Antiqua" w:cs="Times New Roman"/>
          <w:kern w:val="0"/>
          <w:sz w:val="24"/>
          <w:szCs w:val="24"/>
        </w:rPr>
        <w:t>potential</w:t>
      </w:r>
      <w:r w:rsidR="00E5484B">
        <w:rPr>
          <w:rFonts w:ascii="Book Antiqua" w:hAnsi="Book Antiqua" w:cs="Times New Roman"/>
          <w:kern w:val="0"/>
          <w:sz w:val="24"/>
          <w:szCs w:val="24"/>
          <w:vertAlign w:val="superscript"/>
        </w:rPr>
        <w:t>[</w:t>
      </w:r>
      <w:proofErr w:type="gramEnd"/>
      <w:r w:rsidRPr="007F188D">
        <w:rPr>
          <w:rFonts w:ascii="Book Antiqua" w:hAnsi="Book Antiqua" w:cs="Times New Roman"/>
          <w:kern w:val="0"/>
          <w:sz w:val="24"/>
          <w:szCs w:val="24"/>
          <w:vertAlign w:val="superscript"/>
        </w:rPr>
        <w:t>4]</w:t>
      </w:r>
      <w:r w:rsidRPr="007F188D">
        <w:rPr>
          <w:rFonts w:ascii="Book Antiqua" w:hAnsi="Book Antiqua" w:cs="Times New Roman"/>
          <w:kern w:val="0"/>
          <w:sz w:val="24"/>
          <w:szCs w:val="24"/>
        </w:rPr>
        <w:t xml:space="preserve">. The incidence of hand metastasis is higher in males than in females. The lungs, gastrointestinal tract, kidneys, and breasts are the most common primary tumor sites. Within the hand, the distal phalanges are the most frequently involved bones, followed by the metacarpals, proximal phalanges, middle phalanges, and, rarely, the carpal </w:t>
      </w:r>
      <w:proofErr w:type="gramStart"/>
      <w:r w:rsidRPr="007F188D">
        <w:rPr>
          <w:rFonts w:ascii="Book Antiqua" w:hAnsi="Book Antiqua" w:cs="Times New Roman"/>
          <w:kern w:val="0"/>
          <w:sz w:val="24"/>
          <w:szCs w:val="24"/>
        </w:rPr>
        <w:t>bones</w:t>
      </w:r>
      <w:r w:rsidR="00E5484B">
        <w:rPr>
          <w:rFonts w:ascii="Book Antiqua" w:hAnsi="Book Antiqua" w:cs="Times New Roman"/>
          <w:kern w:val="0"/>
          <w:sz w:val="24"/>
          <w:szCs w:val="24"/>
          <w:vertAlign w:val="superscript"/>
        </w:rPr>
        <w:t>[</w:t>
      </w:r>
      <w:proofErr w:type="gramEnd"/>
      <w:r w:rsidRPr="007F188D">
        <w:rPr>
          <w:rFonts w:ascii="Book Antiqua" w:hAnsi="Book Antiqua" w:cs="Times New Roman"/>
          <w:kern w:val="0"/>
          <w:sz w:val="24"/>
          <w:szCs w:val="24"/>
          <w:vertAlign w:val="superscript"/>
        </w:rPr>
        <w:t>5]</w:t>
      </w:r>
      <w:r w:rsidRPr="007F188D">
        <w:rPr>
          <w:rFonts w:ascii="Book Antiqua" w:hAnsi="Book Antiqua" w:cs="Times New Roman"/>
          <w:kern w:val="0"/>
          <w:sz w:val="24"/>
          <w:szCs w:val="24"/>
        </w:rPr>
        <w:t xml:space="preserve">. To the best of our knowledge, metastasis to the carpal scaphoid bone, as was observed in our patient, has </w:t>
      </w:r>
      <w:r w:rsidRPr="007F188D">
        <w:rPr>
          <w:rFonts w:ascii="Book Antiqua" w:eastAsia="宋体" w:hAnsi="Book Antiqua" w:cs="Times New Roman"/>
          <w:kern w:val="0"/>
          <w:sz w:val="24"/>
          <w:szCs w:val="24"/>
        </w:rPr>
        <w:t xml:space="preserve">rarely </w:t>
      </w:r>
      <w:r w:rsidRPr="007F188D">
        <w:rPr>
          <w:rFonts w:ascii="Book Antiqua" w:hAnsi="Book Antiqua" w:cs="Times New Roman"/>
          <w:kern w:val="0"/>
          <w:sz w:val="24"/>
          <w:szCs w:val="24"/>
        </w:rPr>
        <w:t xml:space="preserve">been </w:t>
      </w:r>
      <w:proofErr w:type="gramStart"/>
      <w:r w:rsidRPr="007F188D">
        <w:rPr>
          <w:rFonts w:ascii="Book Antiqua" w:hAnsi="Book Antiqua" w:cs="Times New Roman"/>
          <w:kern w:val="0"/>
          <w:sz w:val="24"/>
          <w:szCs w:val="24"/>
        </w:rPr>
        <w:t>reported</w:t>
      </w:r>
      <w:r w:rsidR="00E5484B">
        <w:rPr>
          <w:rFonts w:ascii="Book Antiqua" w:hAnsi="Book Antiqua" w:cs="Times New Roman"/>
          <w:kern w:val="0"/>
          <w:sz w:val="24"/>
          <w:szCs w:val="24"/>
          <w:vertAlign w:val="superscript"/>
        </w:rPr>
        <w:t>[</w:t>
      </w:r>
      <w:proofErr w:type="gramEnd"/>
      <w:r w:rsidRPr="007F188D">
        <w:rPr>
          <w:rFonts w:ascii="Book Antiqua" w:hAnsi="Book Antiqua" w:cs="Times New Roman"/>
          <w:kern w:val="0"/>
          <w:sz w:val="24"/>
          <w:szCs w:val="24"/>
          <w:vertAlign w:val="superscript"/>
        </w:rPr>
        <w:t>6]</w:t>
      </w:r>
      <w:r w:rsidRPr="007F188D">
        <w:rPr>
          <w:rFonts w:ascii="Book Antiqua" w:hAnsi="Book Antiqua" w:cs="Times New Roman"/>
          <w:kern w:val="0"/>
          <w:sz w:val="24"/>
          <w:szCs w:val="24"/>
        </w:rPr>
        <w:t>, especially as the initial symptom of a primary tumor.</w:t>
      </w:r>
    </w:p>
    <w:p w14:paraId="5ACBACAC" w14:textId="179EB7FF" w:rsidR="000B3E33" w:rsidRPr="007F188D" w:rsidRDefault="000B3E33" w:rsidP="002A251F">
      <w:pPr>
        <w:snapToGrid w:val="0"/>
        <w:spacing w:line="360" w:lineRule="auto"/>
        <w:ind w:firstLineChars="100" w:firstLine="240"/>
        <w:rPr>
          <w:rFonts w:ascii="Book Antiqua" w:hAnsi="Book Antiqua" w:cs="Times New Roman"/>
          <w:kern w:val="0"/>
          <w:sz w:val="24"/>
          <w:szCs w:val="24"/>
        </w:rPr>
      </w:pPr>
      <w:r w:rsidRPr="007F188D">
        <w:rPr>
          <w:rFonts w:ascii="Book Antiqua" w:hAnsi="Book Antiqua" w:cs="Times New Roman"/>
          <w:kern w:val="0"/>
          <w:sz w:val="24"/>
          <w:szCs w:val="24"/>
        </w:rPr>
        <w:t xml:space="preserve">The signs and symptoms of hand metastases include pain, tenderness, enlarged digits, palpable masses, ulcerations, mechanical dysfunctions, and pathological fractures, which lack specificity. Consequently, hand metastases </w:t>
      </w:r>
      <w:r w:rsidRPr="007F188D">
        <w:rPr>
          <w:rFonts w:ascii="Book Antiqua" w:hAnsi="Book Antiqua" w:cs="Times New Roman"/>
          <w:kern w:val="0"/>
          <w:sz w:val="24"/>
          <w:szCs w:val="24"/>
        </w:rPr>
        <w:lastRenderedPageBreak/>
        <w:t xml:space="preserve">are often misdiagnosed as osteomyelitis, soft tissue infections, gout, tenosynovitis, arthritis, or other inflammatory </w:t>
      </w:r>
      <w:proofErr w:type="gramStart"/>
      <w:r w:rsidRPr="007F188D">
        <w:rPr>
          <w:rFonts w:ascii="Book Antiqua" w:hAnsi="Book Antiqua" w:cs="Times New Roman"/>
          <w:kern w:val="0"/>
          <w:sz w:val="24"/>
          <w:szCs w:val="24"/>
        </w:rPr>
        <w:t>processes</w:t>
      </w:r>
      <w:r w:rsidRPr="007F188D">
        <w:rPr>
          <w:rFonts w:ascii="Book Antiqua" w:hAnsi="Book Antiqua" w:cs="Times New Roman"/>
          <w:kern w:val="0"/>
          <w:sz w:val="24"/>
          <w:szCs w:val="24"/>
          <w:vertAlign w:val="superscript"/>
        </w:rPr>
        <w:t>[</w:t>
      </w:r>
      <w:proofErr w:type="gramEnd"/>
      <w:r w:rsidRPr="007F188D">
        <w:rPr>
          <w:rFonts w:ascii="Book Antiqua" w:hAnsi="Book Antiqua" w:cs="Times New Roman"/>
          <w:kern w:val="0"/>
          <w:sz w:val="24"/>
          <w:szCs w:val="24"/>
          <w:vertAlign w:val="superscript"/>
        </w:rPr>
        <w:t>7]</w:t>
      </w:r>
      <w:r w:rsidRPr="007F188D">
        <w:rPr>
          <w:rFonts w:ascii="Book Antiqua" w:hAnsi="Book Antiqua" w:cs="Times New Roman"/>
          <w:kern w:val="0"/>
          <w:sz w:val="24"/>
          <w:szCs w:val="24"/>
        </w:rPr>
        <w:t xml:space="preserve">. Our patient was initially misdiagnosed with a bone infection. Hence, despite its rarity, </w:t>
      </w:r>
      <w:bookmarkStart w:id="62" w:name="OLE_LINK47"/>
      <w:bookmarkStart w:id="63" w:name="OLE_LINK48"/>
      <w:r w:rsidRPr="007F188D">
        <w:rPr>
          <w:rFonts w:ascii="Book Antiqua" w:hAnsi="Book Antiqua" w:cs="Times New Roman"/>
          <w:kern w:val="0"/>
          <w:sz w:val="24"/>
          <w:szCs w:val="24"/>
        </w:rPr>
        <w:t xml:space="preserve">orthopedic surgeons should consider the possibility of metastases to the hand bone when patients complain of persistent and progressive pain in the hand. </w:t>
      </w:r>
      <w:bookmarkEnd w:id="62"/>
      <w:bookmarkEnd w:id="63"/>
      <w:r w:rsidRPr="007F188D">
        <w:rPr>
          <w:rFonts w:ascii="Book Antiqua" w:hAnsi="Book Antiqua" w:cs="Times New Roman"/>
          <w:kern w:val="0"/>
          <w:sz w:val="24"/>
          <w:szCs w:val="24"/>
        </w:rPr>
        <w:t xml:space="preserve">Radiographic investigations, such as plain radiography, CT, or MRI, play vital roles in the diagnosis of hand metastases. </w:t>
      </w:r>
      <w:bookmarkStart w:id="64" w:name="OLE_LINK25"/>
      <w:bookmarkStart w:id="65" w:name="OLE_LINK26"/>
      <w:r w:rsidRPr="007F188D">
        <w:rPr>
          <w:rFonts w:ascii="Book Antiqua" w:hAnsi="Book Antiqua" w:cs="Times New Roman"/>
          <w:kern w:val="0"/>
          <w:sz w:val="24"/>
          <w:szCs w:val="24"/>
        </w:rPr>
        <w:t xml:space="preserve">A </w:t>
      </w:r>
      <w:r w:rsidR="005C3161" w:rsidRPr="007F188D">
        <w:rPr>
          <w:rFonts w:ascii="Book Antiqua" w:hAnsi="Book Antiqua" w:cs="Times New Roman"/>
          <w:kern w:val="0"/>
          <w:sz w:val="24"/>
          <w:szCs w:val="24"/>
        </w:rPr>
        <w:t>positron emission tomography</w:t>
      </w:r>
      <w:r w:rsidRPr="007F188D">
        <w:rPr>
          <w:rFonts w:ascii="Book Antiqua" w:hAnsi="Book Antiqua" w:cs="Times New Roman"/>
          <w:kern w:val="0"/>
          <w:sz w:val="24"/>
          <w:szCs w:val="24"/>
        </w:rPr>
        <w:t>-CT scan can help reveal the primary tumor earlier than other techniques</w:t>
      </w:r>
      <w:r w:rsidRPr="007F188D">
        <w:rPr>
          <w:rFonts w:ascii="Book Antiqua" w:eastAsia="宋体" w:hAnsi="Book Antiqua" w:cs="Times New Roman"/>
          <w:kern w:val="0"/>
          <w:sz w:val="24"/>
          <w:szCs w:val="24"/>
        </w:rPr>
        <w:t>,</w:t>
      </w:r>
      <w:r w:rsidRPr="007F188D">
        <w:rPr>
          <w:rFonts w:ascii="Book Antiqua" w:hAnsi="Book Antiqua" w:cs="Times New Roman"/>
          <w:kern w:val="0"/>
          <w:sz w:val="24"/>
          <w:szCs w:val="24"/>
        </w:rPr>
        <w:t xml:space="preserve"> as it has a sensitivity greater than 90% and a specificity of 78</w:t>
      </w:r>
      <w:proofErr w:type="gramStart"/>
      <w:r w:rsidRPr="007F188D">
        <w:rPr>
          <w:rFonts w:ascii="Book Antiqua" w:hAnsi="Book Antiqua" w:cs="Times New Roman"/>
          <w:kern w:val="0"/>
          <w:sz w:val="24"/>
          <w:szCs w:val="24"/>
        </w:rPr>
        <w:t>%</w:t>
      </w:r>
      <w:bookmarkEnd w:id="64"/>
      <w:bookmarkEnd w:id="65"/>
      <w:r w:rsidRPr="007F188D">
        <w:rPr>
          <w:rFonts w:ascii="Book Antiqua" w:hAnsi="Book Antiqua" w:cs="Times New Roman"/>
          <w:kern w:val="0"/>
          <w:sz w:val="24"/>
          <w:szCs w:val="24"/>
          <w:vertAlign w:val="superscript"/>
        </w:rPr>
        <w:t>[</w:t>
      </w:r>
      <w:proofErr w:type="gramEnd"/>
      <w:r w:rsidRPr="007F188D">
        <w:rPr>
          <w:rFonts w:ascii="Book Antiqua" w:hAnsi="Book Antiqua" w:cs="Times New Roman"/>
          <w:kern w:val="0"/>
          <w:sz w:val="24"/>
          <w:szCs w:val="24"/>
          <w:vertAlign w:val="superscript"/>
        </w:rPr>
        <w:t>8]</w:t>
      </w:r>
      <w:r w:rsidRPr="007F188D">
        <w:rPr>
          <w:rFonts w:ascii="Book Antiqua" w:hAnsi="Book Antiqua" w:cs="Times New Roman"/>
          <w:kern w:val="0"/>
          <w:sz w:val="24"/>
          <w:szCs w:val="24"/>
        </w:rPr>
        <w:t>. The above imaging examinations can be used for auxiliary diagnosis; however, the final diagnosis should depend on pathology.</w:t>
      </w:r>
    </w:p>
    <w:p w14:paraId="52AC17C1" w14:textId="553F76CD" w:rsidR="000B3E33" w:rsidRPr="007F188D" w:rsidRDefault="000B3E33" w:rsidP="002A251F">
      <w:pPr>
        <w:snapToGrid w:val="0"/>
        <w:spacing w:line="360" w:lineRule="auto"/>
        <w:ind w:firstLineChars="100" w:firstLine="240"/>
        <w:rPr>
          <w:rFonts w:ascii="Book Antiqua" w:hAnsi="Book Antiqua" w:cs="Times New Roman"/>
          <w:kern w:val="0"/>
          <w:sz w:val="24"/>
          <w:szCs w:val="24"/>
        </w:rPr>
      </w:pPr>
      <w:r w:rsidRPr="007F188D">
        <w:rPr>
          <w:rFonts w:ascii="Book Antiqua" w:hAnsi="Book Antiqua" w:cs="Times New Roman"/>
          <w:kern w:val="0"/>
          <w:sz w:val="24"/>
          <w:szCs w:val="24"/>
        </w:rPr>
        <w:t xml:space="preserve">To date, there is no standard treatment for hand </w:t>
      </w:r>
      <w:proofErr w:type="gramStart"/>
      <w:r w:rsidRPr="007F188D">
        <w:rPr>
          <w:rFonts w:ascii="Book Antiqua" w:hAnsi="Book Antiqua" w:cs="Times New Roman"/>
          <w:kern w:val="0"/>
          <w:sz w:val="24"/>
          <w:szCs w:val="24"/>
        </w:rPr>
        <w:t>metastases</w:t>
      </w:r>
      <w:r w:rsidRPr="007F188D">
        <w:rPr>
          <w:rFonts w:ascii="Book Antiqua" w:hAnsi="Book Antiqua" w:cs="Times New Roman"/>
          <w:kern w:val="0"/>
          <w:sz w:val="24"/>
          <w:szCs w:val="24"/>
          <w:vertAlign w:val="superscript"/>
        </w:rPr>
        <w:t>[</w:t>
      </w:r>
      <w:proofErr w:type="gramEnd"/>
      <w:r w:rsidRPr="007F188D">
        <w:rPr>
          <w:rFonts w:ascii="Book Antiqua" w:hAnsi="Book Antiqua" w:cs="Times New Roman"/>
          <w:kern w:val="0"/>
          <w:sz w:val="24"/>
          <w:szCs w:val="24"/>
          <w:vertAlign w:val="superscript"/>
        </w:rPr>
        <w:t>9,10]</w:t>
      </w:r>
      <w:r w:rsidRPr="007F188D">
        <w:rPr>
          <w:rFonts w:ascii="Book Antiqua" w:hAnsi="Book Antiqua" w:cs="Times New Roman"/>
          <w:kern w:val="0"/>
          <w:sz w:val="24"/>
          <w:szCs w:val="24"/>
        </w:rPr>
        <w:t>. Most treatments are intended to alleviate pain and protect hand function. Radiotherapy, amputation, chemotherapy, curettage, cementation, and wide excision are the most commonly</w:t>
      </w:r>
      <w:r w:rsidRPr="007F188D">
        <w:rPr>
          <w:rFonts w:ascii="Book Antiqua" w:eastAsia="宋体" w:hAnsi="Book Antiqua" w:cs="Times New Roman"/>
          <w:kern w:val="0"/>
          <w:sz w:val="24"/>
          <w:szCs w:val="24"/>
        </w:rPr>
        <w:t xml:space="preserve"> </w:t>
      </w:r>
      <w:r w:rsidRPr="007F188D">
        <w:rPr>
          <w:rFonts w:ascii="Book Antiqua" w:hAnsi="Book Antiqua" w:cs="Times New Roman"/>
          <w:kern w:val="0"/>
          <w:sz w:val="24"/>
          <w:szCs w:val="24"/>
        </w:rPr>
        <w:t xml:space="preserve">used forms of treatment. Hand metastasis often reflects the widespread dissemination of the tumor, which indicates a poor prognosis. The prognosis depends on the </w:t>
      </w:r>
      <w:bookmarkStart w:id="66" w:name="OLE_LINK59"/>
      <w:bookmarkStart w:id="67" w:name="OLE_LINK60"/>
      <w:r w:rsidRPr="007F188D">
        <w:rPr>
          <w:rFonts w:ascii="Book Antiqua" w:hAnsi="Book Antiqua" w:cs="Times New Roman"/>
          <w:kern w:val="0"/>
          <w:sz w:val="24"/>
          <w:szCs w:val="24"/>
        </w:rPr>
        <w:t>aggressiveness of the primary tumor.</w:t>
      </w:r>
      <w:bookmarkEnd w:id="66"/>
      <w:bookmarkEnd w:id="67"/>
      <w:r w:rsidRPr="007F188D">
        <w:rPr>
          <w:rFonts w:ascii="Book Antiqua" w:hAnsi="Book Antiqua" w:cs="Times New Roman"/>
          <w:kern w:val="0"/>
          <w:sz w:val="24"/>
          <w:szCs w:val="24"/>
        </w:rPr>
        <w:t xml:space="preserve"> </w:t>
      </w:r>
      <w:bookmarkStart w:id="68" w:name="OLE_LINK130"/>
      <w:bookmarkStart w:id="69" w:name="OLE_LINK131"/>
      <w:r w:rsidRPr="007F188D">
        <w:rPr>
          <w:rFonts w:ascii="Book Antiqua" w:hAnsi="Book Antiqua" w:cs="Times New Roman"/>
          <w:kern w:val="0"/>
          <w:sz w:val="24"/>
          <w:szCs w:val="24"/>
        </w:rPr>
        <w:t xml:space="preserve">The median survival is only approximately </w:t>
      </w:r>
      <w:r w:rsidR="005C3161">
        <w:rPr>
          <w:rFonts w:ascii="Book Antiqua" w:hAnsi="Book Antiqua" w:cs="Times New Roman"/>
          <w:kern w:val="0"/>
          <w:sz w:val="24"/>
          <w:szCs w:val="24"/>
        </w:rPr>
        <w:t>6</w:t>
      </w:r>
      <w:r w:rsidRPr="007F188D">
        <w:rPr>
          <w:rFonts w:ascii="Book Antiqua" w:hAnsi="Book Antiqua" w:cs="Times New Roman"/>
          <w:kern w:val="0"/>
          <w:sz w:val="24"/>
          <w:szCs w:val="24"/>
        </w:rPr>
        <w:t xml:space="preserve"> </w:t>
      </w:r>
      <w:proofErr w:type="gramStart"/>
      <w:r w:rsidRPr="007F188D">
        <w:rPr>
          <w:rFonts w:ascii="Book Antiqua" w:hAnsi="Book Antiqua" w:cs="Times New Roman"/>
          <w:kern w:val="0"/>
          <w:sz w:val="24"/>
          <w:szCs w:val="24"/>
        </w:rPr>
        <w:t>mo</w:t>
      </w:r>
      <w:bookmarkEnd w:id="68"/>
      <w:bookmarkEnd w:id="69"/>
      <w:r w:rsidRPr="007F188D">
        <w:rPr>
          <w:rFonts w:ascii="Book Antiqua" w:hAnsi="Book Antiqua" w:cs="Times New Roman"/>
          <w:kern w:val="0"/>
          <w:sz w:val="24"/>
          <w:szCs w:val="24"/>
          <w:vertAlign w:val="superscript"/>
        </w:rPr>
        <w:t>[</w:t>
      </w:r>
      <w:proofErr w:type="gramEnd"/>
      <w:r w:rsidRPr="007F188D">
        <w:rPr>
          <w:rFonts w:ascii="Book Antiqua" w:hAnsi="Book Antiqua" w:cs="Times New Roman"/>
          <w:kern w:val="0"/>
          <w:sz w:val="24"/>
          <w:szCs w:val="24"/>
          <w:vertAlign w:val="superscript"/>
        </w:rPr>
        <w:t>1,11]</w:t>
      </w:r>
      <w:r w:rsidRPr="007F188D">
        <w:rPr>
          <w:rFonts w:ascii="Book Antiqua" w:hAnsi="Book Antiqua" w:cs="Times New Roman"/>
          <w:kern w:val="0"/>
          <w:sz w:val="24"/>
          <w:szCs w:val="24"/>
        </w:rPr>
        <w:t>.</w:t>
      </w:r>
    </w:p>
    <w:p w14:paraId="2F1815B7" w14:textId="02E998EC" w:rsidR="000B3E33" w:rsidRPr="007F188D" w:rsidRDefault="000B3E33" w:rsidP="002A251F">
      <w:pPr>
        <w:autoSpaceDE w:val="0"/>
        <w:autoSpaceDN w:val="0"/>
        <w:adjustRightInd w:val="0"/>
        <w:snapToGrid w:val="0"/>
        <w:spacing w:line="360" w:lineRule="auto"/>
        <w:ind w:firstLineChars="100" w:firstLine="240"/>
        <w:rPr>
          <w:rFonts w:ascii="Book Antiqua" w:hAnsi="Book Antiqua" w:cs="Times New Roman"/>
          <w:kern w:val="0"/>
          <w:sz w:val="24"/>
          <w:szCs w:val="24"/>
        </w:rPr>
      </w:pPr>
      <w:r w:rsidRPr="007F188D">
        <w:rPr>
          <w:rFonts w:ascii="Book Antiqua" w:hAnsi="Book Antiqua" w:cs="Times New Roman"/>
          <w:kern w:val="0"/>
          <w:sz w:val="24"/>
          <w:szCs w:val="24"/>
        </w:rPr>
        <w:t>In our case,</w:t>
      </w:r>
      <w:bookmarkStart w:id="70" w:name="OLE_LINK33"/>
      <w:r w:rsidRPr="007F188D">
        <w:rPr>
          <w:rFonts w:ascii="Book Antiqua" w:hAnsi="Book Antiqua" w:cs="Times New Roman"/>
          <w:kern w:val="0"/>
          <w:sz w:val="24"/>
          <w:szCs w:val="24"/>
        </w:rPr>
        <w:t xml:space="preserve"> we resected the lesion to relieve the patient’s discomfort </w:t>
      </w:r>
      <w:bookmarkEnd w:id="70"/>
      <w:r w:rsidRPr="007F188D">
        <w:rPr>
          <w:rFonts w:ascii="Book Antiqua" w:hAnsi="Book Antiqua" w:cs="Times New Roman"/>
          <w:kern w:val="0"/>
          <w:sz w:val="24"/>
          <w:szCs w:val="24"/>
        </w:rPr>
        <w:t xml:space="preserve">and obtain pathological specimens. The pathology indicated scaphoid bone metastasis of poorly differentiated </w:t>
      </w:r>
      <w:bookmarkStart w:id="71" w:name="OLE_LINK84"/>
      <w:r w:rsidRPr="007F188D">
        <w:rPr>
          <w:rFonts w:ascii="Book Antiqua" w:hAnsi="Book Antiqua" w:cs="Times New Roman"/>
          <w:kern w:val="0"/>
          <w:sz w:val="24"/>
          <w:szCs w:val="24"/>
        </w:rPr>
        <w:t>adenocarcinoma</w:t>
      </w:r>
      <w:bookmarkEnd w:id="71"/>
      <w:r w:rsidRPr="007F188D">
        <w:rPr>
          <w:rFonts w:ascii="Book Antiqua" w:hAnsi="Book Antiqua" w:cs="Times New Roman"/>
          <w:kern w:val="0"/>
          <w:sz w:val="24"/>
          <w:szCs w:val="24"/>
        </w:rPr>
        <w:t>, with the characteristics of CDX2</w:t>
      </w:r>
      <w:r w:rsidR="002A251F">
        <w:rPr>
          <w:rFonts w:ascii="Book Antiqua" w:hAnsi="Book Antiqua" w:cs="Times New Roman"/>
          <w:kern w:val="0"/>
          <w:sz w:val="24"/>
          <w:szCs w:val="24"/>
        </w:rPr>
        <w:t xml:space="preserve"> </w:t>
      </w:r>
      <w:r w:rsidRPr="007F188D">
        <w:rPr>
          <w:rFonts w:ascii="Book Antiqua" w:hAnsi="Book Antiqua" w:cs="Times New Roman"/>
          <w:kern w:val="0"/>
          <w:sz w:val="24"/>
          <w:szCs w:val="24"/>
        </w:rPr>
        <w:t>(+), TTF-1</w:t>
      </w:r>
      <w:r w:rsidR="002A251F">
        <w:rPr>
          <w:rFonts w:ascii="Book Antiqua" w:hAnsi="Book Antiqua" w:cs="Times New Roman"/>
          <w:kern w:val="0"/>
          <w:sz w:val="24"/>
          <w:szCs w:val="24"/>
        </w:rPr>
        <w:t xml:space="preserve"> </w:t>
      </w:r>
      <w:r w:rsidRPr="007F188D">
        <w:rPr>
          <w:rFonts w:ascii="Book Antiqua" w:hAnsi="Book Antiqua" w:cs="Times New Roman"/>
          <w:kern w:val="0"/>
          <w:sz w:val="24"/>
          <w:szCs w:val="24"/>
        </w:rPr>
        <w:t>(-)</w:t>
      </w:r>
      <w:r w:rsidR="00975484">
        <w:rPr>
          <w:rFonts w:ascii="Book Antiqua" w:hAnsi="Book Antiqua" w:cs="Times New Roman"/>
          <w:kern w:val="0"/>
          <w:sz w:val="24"/>
          <w:szCs w:val="24"/>
        </w:rPr>
        <w:t>,</w:t>
      </w:r>
      <w:r w:rsidRPr="007F188D">
        <w:rPr>
          <w:rFonts w:ascii="Book Antiqua" w:hAnsi="Book Antiqua" w:cs="Times New Roman"/>
          <w:kern w:val="0"/>
          <w:sz w:val="24"/>
          <w:szCs w:val="24"/>
        </w:rPr>
        <w:t xml:space="preserve"> and ALK-Lung (-). CDX2 is a pathological marker of gastrointestinal adenocarcinoma, and TTF-1 and ALK-Lung indicate lung metastatic </w:t>
      </w:r>
      <w:proofErr w:type="gramStart"/>
      <w:r w:rsidRPr="007F188D">
        <w:rPr>
          <w:rFonts w:ascii="Book Antiqua" w:hAnsi="Book Antiqua" w:cs="Times New Roman"/>
          <w:kern w:val="0"/>
          <w:sz w:val="24"/>
          <w:szCs w:val="24"/>
        </w:rPr>
        <w:t>tumors</w:t>
      </w:r>
      <w:r w:rsidRPr="007F188D">
        <w:rPr>
          <w:rFonts w:ascii="Book Antiqua" w:hAnsi="Book Antiqua" w:cs="Times New Roman"/>
          <w:kern w:val="0"/>
          <w:sz w:val="24"/>
          <w:szCs w:val="24"/>
          <w:vertAlign w:val="superscript"/>
        </w:rPr>
        <w:t>[</w:t>
      </w:r>
      <w:proofErr w:type="gramEnd"/>
      <w:r w:rsidRPr="007F188D">
        <w:rPr>
          <w:rFonts w:ascii="Book Antiqua" w:hAnsi="Book Antiqua" w:cs="Times New Roman"/>
          <w:kern w:val="0"/>
          <w:sz w:val="24"/>
          <w:szCs w:val="24"/>
          <w:vertAlign w:val="superscript"/>
        </w:rPr>
        <w:t>12,13]</w:t>
      </w:r>
      <w:r w:rsidRPr="007F188D">
        <w:rPr>
          <w:rFonts w:ascii="Book Antiqua" w:hAnsi="Book Antiqua" w:cs="Times New Roman"/>
          <w:kern w:val="0"/>
          <w:sz w:val="24"/>
          <w:szCs w:val="24"/>
        </w:rPr>
        <w:t xml:space="preserve">. The exophytic growth pattern of the digestive tract tumor observed on the CT scan might explain the negative results on endoscopy and biopsy. Hence, according to the clinical and pathological findings, we concluded that the scaphoid metastasis originated from </w:t>
      </w:r>
      <w:bookmarkStart w:id="72" w:name="OLE_LINK79"/>
      <w:bookmarkStart w:id="73" w:name="OLE_LINK80"/>
      <w:bookmarkStart w:id="74" w:name="OLE_LINK81"/>
      <w:bookmarkStart w:id="75" w:name="OLE_LINK82"/>
      <w:r w:rsidRPr="007F188D">
        <w:rPr>
          <w:rFonts w:ascii="Book Antiqua" w:hAnsi="Book Antiqua" w:cs="Times New Roman"/>
          <w:kern w:val="0"/>
          <w:sz w:val="24"/>
          <w:szCs w:val="24"/>
        </w:rPr>
        <w:t xml:space="preserve">a cancer of the </w:t>
      </w:r>
      <w:bookmarkEnd w:id="72"/>
      <w:bookmarkEnd w:id="73"/>
      <w:bookmarkEnd w:id="74"/>
      <w:bookmarkEnd w:id="75"/>
      <w:r w:rsidRPr="007F188D">
        <w:rPr>
          <w:rFonts w:ascii="Book Antiqua" w:hAnsi="Book Antiqua" w:cs="Times New Roman"/>
          <w:kern w:val="0"/>
          <w:sz w:val="24"/>
          <w:szCs w:val="24"/>
        </w:rPr>
        <w:t xml:space="preserve">GEJ. The GEJ is defined as the junction between the esophagus and the stomach. In this location, esophageal squamous </w:t>
      </w:r>
      <w:r w:rsidR="00784D92" w:rsidRPr="007F188D">
        <w:rPr>
          <w:rFonts w:ascii="Book Antiqua" w:hAnsi="Book Antiqua" w:cs="Times New Roman"/>
          <w:kern w:val="0"/>
          <w:sz w:val="24"/>
          <w:szCs w:val="24"/>
        </w:rPr>
        <w:t>epitheli</w:t>
      </w:r>
      <w:r w:rsidR="00784D92">
        <w:rPr>
          <w:rFonts w:ascii="Book Antiqua" w:hAnsi="Book Antiqua" w:cs="Times New Roman"/>
          <w:kern w:val="0"/>
          <w:sz w:val="24"/>
          <w:szCs w:val="24"/>
        </w:rPr>
        <w:t>al</w:t>
      </w:r>
      <w:r w:rsidR="00784D92" w:rsidRPr="007F188D">
        <w:rPr>
          <w:rFonts w:ascii="Book Antiqua" w:hAnsi="Book Antiqua" w:cs="Times New Roman"/>
          <w:kern w:val="0"/>
          <w:sz w:val="24"/>
          <w:szCs w:val="24"/>
        </w:rPr>
        <w:t xml:space="preserve"> </w:t>
      </w:r>
      <w:r w:rsidRPr="007F188D">
        <w:rPr>
          <w:rFonts w:ascii="Book Antiqua" w:hAnsi="Book Antiqua" w:cs="Times New Roman"/>
          <w:kern w:val="0"/>
          <w:sz w:val="24"/>
          <w:szCs w:val="24"/>
        </w:rPr>
        <w:t xml:space="preserve">cells gradually transition to gastric gland cells, which can be easily damaged by gastric acid reflux and are associated with a higher risk of cancer </w:t>
      </w:r>
      <w:proofErr w:type="gramStart"/>
      <w:r w:rsidRPr="007F188D">
        <w:rPr>
          <w:rFonts w:ascii="Book Antiqua" w:hAnsi="Book Antiqua" w:cs="Times New Roman"/>
          <w:kern w:val="0"/>
          <w:sz w:val="24"/>
          <w:szCs w:val="24"/>
        </w:rPr>
        <w:t>transformation</w:t>
      </w:r>
      <w:r w:rsidR="00E5484B">
        <w:rPr>
          <w:rFonts w:ascii="Book Antiqua" w:hAnsi="Book Antiqua" w:cs="Times New Roman"/>
          <w:kern w:val="0"/>
          <w:sz w:val="24"/>
          <w:szCs w:val="24"/>
          <w:vertAlign w:val="superscript"/>
        </w:rPr>
        <w:t>[</w:t>
      </w:r>
      <w:proofErr w:type="gramEnd"/>
      <w:r w:rsidRPr="007F188D">
        <w:rPr>
          <w:rFonts w:ascii="Book Antiqua" w:hAnsi="Book Antiqua" w:cs="Times New Roman"/>
          <w:kern w:val="0"/>
          <w:sz w:val="24"/>
          <w:szCs w:val="24"/>
          <w:vertAlign w:val="superscript"/>
        </w:rPr>
        <w:t>14]</w:t>
      </w:r>
      <w:r w:rsidRPr="007F188D">
        <w:rPr>
          <w:rFonts w:ascii="Book Antiqua" w:hAnsi="Book Antiqua" w:cs="Times New Roman"/>
          <w:kern w:val="0"/>
          <w:sz w:val="24"/>
          <w:szCs w:val="24"/>
        </w:rPr>
        <w:t xml:space="preserve">. The incidence of GEJ adenocarcinoma has gradually increased over the last 20 years </w:t>
      </w:r>
      <w:r w:rsidRPr="007F188D">
        <w:rPr>
          <w:rFonts w:ascii="Book Antiqua" w:hAnsi="Book Antiqua" w:cs="Times New Roman"/>
          <w:kern w:val="0"/>
          <w:sz w:val="24"/>
          <w:szCs w:val="24"/>
        </w:rPr>
        <w:lastRenderedPageBreak/>
        <w:t>and is associated with obesity, smoking</w:t>
      </w:r>
      <w:r w:rsidR="00784D92">
        <w:rPr>
          <w:rFonts w:ascii="Book Antiqua" w:hAnsi="Book Antiqua" w:cs="Times New Roman"/>
          <w:kern w:val="0"/>
          <w:sz w:val="24"/>
          <w:szCs w:val="24"/>
        </w:rPr>
        <w:t>,</w:t>
      </w:r>
      <w:r w:rsidRPr="007F188D">
        <w:rPr>
          <w:rFonts w:ascii="Book Antiqua" w:hAnsi="Book Antiqua" w:cs="Times New Roman"/>
          <w:kern w:val="0"/>
          <w:sz w:val="24"/>
          <w:szCs w:val="24"/>
        </w:rPr>
        <w:t xml:space="preserve"> and gastroesophageal </w:t>
      </w:r>
      <w:proofErr w:type="gramStart"/>
      <w:r w:rsidRPr="007F188D">
        <w:rPr>
          <w:rFonts w:ascii="Book Antiqua" w:hAnsi="Book Antiqua" w:cs="Times New Roman"/>
          <w:kern w:val="0"/>
          <w:sz w:val="24"/>
          <w:szCs w:val="24"/>
        </w:rPr>
        <w:t>reflux</w:t>
      </w:r>
      <w:r w:rsidRPr="007F188D">
        <w:rPr>
          <w:rFonts w:ascii="Book Antiqua" w:hAnsi="Book Antiqua" w:cs="Times New Roman"/>
          <w:kern w:val="0"/>
          <w:sz w:val="24"/>
          <w:szCs w:val="24"/>
          <w:vertAlign w:val="superscript"/>
        </w:rPr>
        <w:t>[</w:t>
      </w:r>
      <w:proofErr w:type="gramEnd"/>
      <w:r w:rsidRPr="007F188D">
        <w:rPr>
          <w:rFonts w:ascii="Book Antiqua" w:hAnsi="Book Antiqua" w:cs="Times New Roman"/>
          <w:kern w:val="0"/>
          <w:sz w:val="24"/>
          <w:szCs w:val="24"/>
          <w:vertAlign w:val="superscript"/>
        </w:rPr>
        <w:t>15-18]</w:t>
      </w:r>
      <w:r w:rsidRPr="007F188D">
        <w:rPr>
          <w:rFonts w:ascii="Book Antiqua" w:hAnsi="Book Antiqua" w:cs="Times New Roman"/>
          <w:kern w:val="0"/>
          <w:sz w:val="24"/>
          <w:szCs w:val="24"/>
        </w:rPr>
        <w:t xml:space="preserve">. Dysphagia and retrosternal pain are often the initial manifestations. The majority of GEJ cancer patients are initially diagnosed at an advanced stage and have a poor </w:t>
      </w:r>
      <w:proofErr w:type="gramStart"/>
      <w:r w:rsidRPr="007F188D">
        <w:rPr>
          <w:rFonts w:ascii="Book Antiqua" w:hAnsi="Book Antiqua" w:cs="Times New Roman"/>
          <w:kern w:val="0"/>
          <w:sz w:val="24"/>
          <w:szCs w:val="24"/>
        </w:rPr>
        <w:t>prognosis</w:t>
      </w:r>
      <w:r w:rsidRPr="007F188D">
        <w:rPr>
          <w:rFonts w:ascii="Book Antiqua" w:hAnsi="Book Antiqua" w:cs="Times New Roman"/>
          <w:kern w:val="0"/>
          <w:sz w:val="24"/>
          <w:szCs w:val="24"/>
          <w:vertAlign w:val="superscript"/>
        </w:rPr>
        <w:t>[</w:t>
      </w:r>
      <w:proofErr w:type="gramEnd"/>
      <w:r w:rsidRPr="007F188D">
        <w:rPr>
          <w:rFonts w:ascii="Book Antiqua" w:hAnsi="Book Antiqua" w:cs="Times New Roman"/>
          <w:kern w:val="0"/>
          <w:sz w:val="24"/>
          <w:szCs w:val="24"/>
          <w:vertAlign w:val="superscript"/>
        </w:rPr>
        <w:t>19]</w:t>
      </w:r>
      <w:r w:rsidRPr="007F188D">
        <w:rPr>
          <w:rFonts w:ascii="Book Antiqua" w:hAnsi="Book Antiqua" w:cs="Times New Roman"/>
          <w:kern w:val="0"/>
          <w:sz w:val="24"/>
          <w:szCs w:val="24"/>
        </w:rPr>
        <w:t>.</w:t>
      </w:r>
      <w:r w:rsidRPr="007F188D">
        <w:rPr>
          <w:rFonts w:ascii="Book Antiqua" w:eastAsia="宋体" w:hAnsi="Book Antiqua" w:cs="Times New Roman"/>
          <w:kern w:val="0"/>
          <w:sz w:val="24"/>
          <w:szCs w:val="24"/>
        </w:rPr>
        <w:t xml:space="preserve"> In addition to</w:t>
      </w:r>
      <w:r w:rsidRPr="007F188D">
        <w:rPr>
          <w:rFonts w:ascii="Book Antiqua" w:hAnsi="Book Antiqua" w:cs="Times New Roman"/>
          <w:kern w:val="0"/>
          <w:sz w:val="24"/>
          <w:szCs w:val="24"/>
        </w:rPr>
        <w:t xml:space="preserve"> the common sites of esophageal cancer metastases</w:t>
      </w:r>
      <w:r w:rsidRPr="007F188D">
        <w:rPr>
          <w:rFonts w:ascii="Book Antiqua" w:eastAsia="宋体" w:hAnsi="Book Antiqua" w:cs="Times New Roman"/>
          <w:kern w:val="0"/>
          <w:sz w:val="24"/>
          <w:szCs w:val="24"/>
        </w:rPr>
        <w:t>,</w:t>
      </w:r>
      <w:r w:rsidRPr="007F188D">
        <w:rPr>
          <w:rFonts w:ascii="Book Antiqua" w:hAnsi="Book Antiqua" w:cs="Times New Roman"/>
          <w:kern w:val="0"/>
          <w:sz w:val="24"/>
          <w:szCs w:val="24"/>
        </w:rPr>
        <w:t xml:space="preserve"> such as the lymph nodes, lungs, liver, and bones, </w:t>
      </w:r>
      <w:bookmarkStart w:id="76" w:name="OLE_LINK189"/>
      <w:bookmarkStart w:id="77" w:name="OLE_LINK190"/>
      <w:r w:rsidRPr="007F188D">
        <w:rPr>
          <w:rFonts w:ascii="Book Antiqua" w:hAnsi="Book Antiqua" w:cs="Times New Roman"/>
          <w:kern w:val="0"/>
          <w:sz w:val="24"/>
          <w:szCs w:val="24"/>
        </w:rPr>
        <w:t xml:space="preserve">unexpected </w:t>
      </w:r>
      <w:bookmarkEnd w:id="76"/>
      <w:bookmarkEnd w:id="77"/>
      <w:r w:rsidRPr="007F188D">
        <w:rPr>
          <w:rFonts w:ascii="Book Antiqua" w:hAnsi="Book Antiqua" w:cs="Times New Roman"/>
          <w:kern w:val="0"/>
          <w:sz w:val="24"/>
          <w:szCs w:val="24"/>
        </w:rPr>
        <w:t xml:space="preserve">metastases have been increasingly reported, especially from lower </w:t>
      </w:r>
      <w:r w:rsidRPr="007F188D">
        <w:rPr>
          <w:rFonts w:ascii="Book Antiqua" w:eastAsia="宋体" w:hAnsi="Book Antiqua" w:cs="Times New Roman"/>
          <w:kern w:val="0"/>
          <w:sz w:val="24"/>
          <w:szCs w:val="24"/>
        </w:rPr>
        <w:t>esophageal</w:t>
      </w:r>
      <w:r w:rsidRPr="007F188D">
        <w:rPr>
          <w:rFonts w:ascii="Book Antiqua" w:hAnsi="Book Antiqua" w:cs="Times New Roman"/>
          <w:kern w:val="0"/>
          <w:sz w:val="24"/>
          <w:szCs w:val="24"/>
        </w:rPr>
        <w:t xml:space="preserve"> cancer. The head and neck, thorax,</w:t>
      </w:r>
      <w:r w:rsidRPr="007F188D">
        <w:rPr>
          <w:rFonts w:ascii="Book Antiqua" w:hAnsi="Book Antiqua"/>
          <w:sz w:val="24"/>
          <w:szCs w:val="24"/>
        </w:rPr>
        <w:t xml:space="preserve"> </w:t>
      </w:r>
      <w:r w:rsidRPr="007F188D">
        <w:rPr>
          <w:rFonts w:ascii="Book Antiqua" w:hAnsi="Book Antiqua" w:cs="Times New Roman"/>
          <w:kern w:val="0"/>
          <w:sz w:val="24"/>
          <w:szCs w:val="24"/>
        </w:rPr>
        <w:t xml:space="preserve">abdominopelvic region, extremities, and multiple skin and muscle sites are the five main </w:t>
      </w:r>
      <w:bookmarkStart w:id="78" w:name="OLE_LINK191"/>
      <w:bookmarkStart w:id="79" w:name="OLE_LINK192"/>
      <w:r w:rsidRPr="007F188D">
        <w:rPr>
          <w:rFonts w:ascii="Book Antiqua" w:hAnsi="Book Antiqua" w:cs="Times New Roman"/>
          <w:kern w:val="0"/>
          <w:sz w:val="24"/>
          <w:szCs w:val="24"/>
        </w:rPr>
        <w:t xml:space="preserve">unexpected metastatic </w:t>
      </w:r>
      <w:proofErr w:type="gramStart"/>
      <w:r w:rsidRPr="007F188D">
        <w:rPr>
          <w:rFonts w:ascii="Book Antiqua" w:hAnsi="Book Antiqua" w:cs="Times New Roman"/>
          <w:kern w:val="0"/>
          <w:sz w:val="24"/>
          <w:szCs w:val="24"/>
        </w:rPr>
        <w:t>sites</w:t>
      </w:r>
      <w:bookmarkEnd w:id="78"/>
      <w:bookmarkEnd w:id="79"/>
      <w:r w:rsidRPr="007F188D">
        <w:rPr>
          <w:rFonts w:ascii="Book Antiqua" w:hAnsi="Book Antiqua" w:cs="Times New Roman"/>
          <w:kern w:val="0"/>
          <w:sz w:val="24"/>
          <w:szCs w:val="24"/>
          <w:vertAlign w:val="superscript"/>
        </w:rPr>
        <w:t>[</w:t>
      </w:r>
      <w:proofErr w:type="gramEnd"/>
      <w:r w:rsidRPr="007F188D">
        <w:rPr>
          <w:rFonts w:ascii="Book Antiqua" w:hAnsi="Book Antiqua" w:cs="Times New Roman"/>
          <w:kern w:val="0"/>
          <w:sz w:val="24"/>
          <w:szCs w:val="24"/>
          <w:vertAlign w:val="superscript"/>
        </w:rPr>
        <w:t>20]</w:t>
      </w:r>
      <w:r w:rsidRPr="007F188D">
        <w:rPr>
          <w:rFonts w:ascii="Book Antiqua" w:hAnsi="Book Antiqua" w:cs="Times New Roman"/>
          <w:kern w:val="0"/>
          <w:sz w:val="24"/>
          <w:szCs w:val="24"/>
        </w:rPr>
        <w:t>. Multidisciplinary management, including surgery, chemoradiotherapy</w:t>
      </w:r>
      <w:r w:rsidR="00784D92">
        <w:rPr>
          <w:rFonts w:ascii="Book Antiqua" w:hAnsi="Book Antiqua" w:cs="Times New Roman"/>
          <w:kern w:val="0"/>
          <w:sz w:val="24"/>
          <w:szCs w:val="24"/>
        </w:rPr>
        <w:t>,</w:t>
      </w:r>
      <w:r w:rsidRPr="007F188D">
        <w:rPr>
          <w:rFonts w:ascii="Book Antiqua" w:hAnsi="Book Antiqua" w:cs="Times New Roman"/>
          <w:kern w:val="0"/>
          <w:sz w:val="24"/>
          <w:szCs w:val="24"/>
        </w:rPr>
        <w:t xml:space="preserve"> and targeted therapy, is </w:t>
      </w:r>
      <w:proofErr w:type="gramStart"/>
      <w:r w:rsidRPr="007F188D">
        <w:rPr>
          <w:rFonts w:ascii="Book Antiqua" w:hAnsi="Book Antiqua" w:cs="Times New Roman"/>
          <w:kern w:val="0"/>
          <w:sz w:val="24"/>
          <w:szCs w:val="24"/>
        </w:rPr>
        <w:t>advised</w:t>
      </w:r>
      <w:r w:rsidRPr="007F188D">
        <w:rPr>
          <w:rFonts w:ascii="Book Antiqua" w:hAnsi="Book Antiqua" w:cs="Times New Roman"/>
          <w:kern w:val="0"/>
          <w:sz w:val="24"/>
          <w:szCs w:val="24"/>
          <w:vertAlign w:val="superscript"/>
        </w:rPr>
        <w:t>[</w:t>
      </w:r>
      <w:proofErr w:type="gramEnd"/>
      <w:r w:rsidRPr="007F188D">
        <w:rPr>
          <w:rFonts w:ascii="Book Antiqua" w:hAnsi="Book Antiqua" w:cs="Times New Roman"/>
          <w:kern w:val="0"/>
          <w:sz w:val="24"/>
          <w:szCs w:val="24"/>
          <w:vertAlign w:val="superscript"/>
        </w:rPr>
        <w:t>21]</w:t>
      </w:r>
      <w:r w:rsidRPr="007F188D">
        <w:rPr>
          <w:rFonts w:ascii="Book Antiqua" w:hAnsi="Book Antiqua" w:cs="Times New Roman"/>
          <w:kern w:val="0"/>
          <w:sz w:val="24"/>
          <w:szCs w:val="24"/>
        </w:rPr>
        <w:t xml:space="preserve">. Surgery is the only curative treatment, while auxiliary perioperative chemoradiotherapy and targeted therapy can improve the survival </w:t>
      </w:r>
      <w:proofErr w:type="gramStart"/>
      <w:r w:rsidRPr="007F188D">
        <w:rPr>
          <w:rFonts w:ascii="Book Antiqua" w:hAnsi="Book Antiqua" w:cs="Times New Roman"/>
          <w:kern w:val="0"/>
          <w:sz w:val="24"/>
          <w:szCs w:val="24"/>
        </w:rPr>
        <w:t>rate</w:t>
      </w:r>
      <w:r w:rsidR="00E5484B">
        <w:rPr>
          <w:rFonts w:ascii="Book Antiqua" w:hAnsi="Book Antiqua" w:cs="Times New Roman"/>
          <w:kern w:val="0"/>
          <w:sz w:val="24"/>
          <w:szCs w:val="24"/>
          <w:vertAlign w:val="superscript"/>
        </w:rPr>
        <w:t>[</w:t>
      </w:r>
      <w:proofErr w:type="gramEnd"/>
      <w:r w:rsidRPr="007F188D">
        <w:rPr>
          <w:rFonts w:ascii="Book Antiqua" w:hAnsi="Book Antiqua" w:cs="Times New Roman"/>
          <w:kern w:val="0"/>
          <w:sz w:val="24"/>
          <w:szCs w:val="24"/>
          <w:vertAlign w:val="superscript"/>
        </w:rPr>
        <w:t>22,23]</w:t>
      </w:r>
      <w:r w:rsidRPr="007F188D">
        <w:rPr>
          <w:rFonts w:ascii="Book Antiqua" w:hAnsi="Book Antiqua" w:cs="Times New Roman"/>
          <w:kern w:val="0"/>
          <w:sz w:val="24"/>
          <w:szCs w:val="24"/>
        </w:rPr>
        <w:t>. In this case, the patient had an advanced stage of disease and was not a candidate for surgical treatment. Immunohistochemistry showed negativity for human epidermal growth factor receptor 2; hence, trastuzumab was not used.</w:t>
      </w:r>
    </w:p>
    <w:p w14:paraId="4A05D5B6" w14:textId="5114D691" w:rsidR="000B3E33" w:rsidRPr="007F188D" w:rsidRDefault="000B3E33" w:rsidP="00E5484B">
      <w:pPr>
        <w:autoSpaceDE w:val="0"/>
        <w:autoSpaceDN w:val="0"/>
        <w:adjustRightInd w:val="0"/>
        <w:snapToGrid w:val="0"/>
        <w:spacing w:line="360" w:lineRule="auto"/>
        <w:ind w:firstLineChars="100" w:firstLine="240"/>
        <w:rPr>
          <w:rFonts w:ascii="Book Antiqua" w:hAnsi="Book Antiqua" w:cs="Times New Roman"/>
          <w:kern w:val="0"/>
          <w:sz w:val="24"/>
          <w:szCs w:val="24"/>
        </w:rPr>
      </w:pPr>
      <w:r w:rsidRPr="007F188D">
        <w:rPr>
          <w:rFonts w:ascii="Book Antiqua" w:hAnsi="Book Antiqua" w:cs="Times New Roman"/>
          <w:kern w:val="0"/>
          <w:sz w:val="24"/>
          <w:szCs w:val="24"/>
        </w:rPr>
        <w:t xml:space="preserve">In addition, because lung specimens were not available, it was difficult to determine whether the right lung mass was a secondary (metastasis) or primary tumor. After surgery, the patient’s quality of life was greatly improved. However, the patient survived for only </w:t>
      </w:r>
      <w:r w:rsidR="005C3161">
        <w:rPr>
          <w:rFonts w:ascii="Book Antiqua" w:hAnsi="Book Antiqua" w:cs="Times New Roman"/>
          <w:kern w:val="0"/>
          <w:sz w:val="24"/>
          <w:szCs w:val="24"/>
        </w:rPr>
        <w:t>6</w:t>
      </w:r>
      <w:r w:rsidRPr="007F188D">
        <w:rPr>
          <w:rFonts w:ascii="Book Antiqua" w:hAnsi="Book Antiqua" w:cs="Times New Roman"/>
          <w:kern w:val="0"/>
          <w:sz w:val="24"/>
          <w:szCs w:val="24"/>
        </w:rPr>
        <w:t xml:space="preserve"> mo after his initial presentation, potentially due to the delayed diagnosis and the aggressiveness of the primary tumor. Therefore, early diagnosis of metastasis to the hand bone could be helpful in that it allows the initiation of an appropriate course of treatment and prolongs survival time.</w:t>
      </w:r>
    </w:p>
    <w:p w14:paraId="5CE484DA" w14:textId="77777777" w:rsidR="000B3E33" w:rsidRPr="007F188D" w:rsidRDefault="000B3E33" w:rsidP="008E3B55">
      <w:pPr>
        <w:autoSpaceDE w:val="0"/>
        <w:autoSpaceDN w:val="0"/>
        <w:adjustRightInd w:val="0"/>
        <w:snapToGrid w:val="0"/>
        <w:spacing w:line="360" w:lineRule="auto"/>
        <w:rPr>
          <w:rFonts w:ascii="Book Antiqua" w:hAnsi="Book Antiqua" w:cs="Times New Roman"/>
          <w:kern w:val="0"/>
          <w:sz w:val="24"/>
          <w:szCs w:val="24"/>
        </w:rPr>
      </w:pPr>
    </w:p>
    <w:p w14:paraId="051B5271" w14:textId="77777777" w:rsidR="005C3161" w:rsidRPr="00FB4EA3" w:rsidRDefault="005C3161" w:rsidP="005C3161">
      <w:pPr>
        <w:widowControl/>
        <w:autoSpaceDE w:val="0"/>
        <w:autoSpaceDN w:val="0"/>
        <w:adjustRightInd w:val="0"/>
        <w:snapToGrid w:val="0"/>
        <w:spacing w:line="360" w:lineRule="auto"/>
        <w:rPr>
          <w:rFonts w:ascii="Book Antiqua" w:eastAsia="Calibri" w:hAnsi="Book Antiqua" w:cs="Calibri"/>
          <w:b/>
          <w:kern w:val="0"/>
          <w:sz w:val="24"/>
          <w:szCs w:val="24"/>
          <w:u w:val="single"/>
          <w:lang w:eastAsia="en-US"/>
        </w:rPr>
      </w:pPr>
      <w:bookmarkStart w:id="80" w:name="_Hlk28874197"/>
      <w:bookmarkStart w:id="81" w:name="OLE_LINK137"/>
      <w:bookmarkStart w:id="82" w:name="OLE_LINK138"/>
      <w:r w:rsidRPr="00FB4EA3">
        <w:rPr>
          <w:rFonts w:ascii="Book Antiqua" w:eastAsia="Calibri" w:hAnsi="Book Antiqua" w:cs="Calibri"/>
          <w:b/>
          <w:kern w:val="0"/>
          <w:sz w:val="24"/>
          <w:szCs w:val="24"/>
          <w:u w:val="single"/>
          <w:lang w:eastAsia="en-US"/>
        </w:rPr>
        <w:t>CONCLUSION</w:t>
      </w:r>
    </w:p>
    <w:bookmarkEnd w:id="80"/>
    <w:p w14:paraId="5E8B308D" w14:textId="569C40F8" w:rsidR="000B3E33" w:rsidRPr="007F188D" w:rsidRDefault="000B3E33" w:rsidP="008E3B55">
      <w:pPr>
        <w:autoSpaceDE w:val="0"/>
        <w:autoSpaceDN w:val="0"/>
        <w:adjustRightInd w:val="0"/>
        <w:snapToGrid w:val="0"/>
        <w:spacing w:line="360" w:lineRule="auto"/>
        <w:rPr>
          <w:rFonts w:ascii="Book Antiqua" w:hAnsi="Book Antiqua" w:cs="Times New Roman"/>
          <w:kern w:val="0"/>
          <w:sz w:val="24"/>
          <w:szCs w:val="24"/>
        </w:rPr>
      </w:pPr>
      <w:r w:rsidRPr="007F188D">
        <w:rPr>
          <w:rFonts w:ascii="Book Antiqua" w:hAnsi="Book Antiqua" w:cs="Times New Roman"/>
          <w:kern w:val="0"/>
          <w:sz w:val="24"/>
          <w:szCs w:val="24"/>
        </w:rPr>
        <w:t>Hand metastases from solid tumors are clinically rare.</w:t>
      </w:r>
      <w:bookmarkEnd w:id="81"/>
      <w:bookmarkEnd w:id="82"/>
      <w:r w:rsidRPr="007F188D">
        <w:rPr>
          <w:rFonts w:ascii="Book Antiqua" w:hAnsi="Book Antiqua" w:cs="Times New Roman"/>
          <w:kern w:val="0"/>
          <w:sz w:val="24"/>
          <w:szCs w:val="24"/>
        </w:rPr>
        <w:t xml:space="preserve"> Usually, they are late manifestations of advanced malignancies; however, sometimes they can be the initial manifestation of an occult cancer. Because of their low incidence and nonspecific symptoms, hand metastases are often misdiagnosed. Orthopedic surgeons should not ignore the possibility of hand metastases when patients complain of persistent and progressive pain in the hand. The treatment of hand metastasis is individualized and based on the clinical symptoms and </w:t>
      </w:r>
      <w:r w:rsidRPr="007F188D">
        <w:rPr>
          <w:rFonts w:ascii="Book Antiqua" w:hAnsi="Book Antiqua" w:cs="Times New Roman"/>
          <w:kern w:val="0"/>
          <w:sz w:val="24"/>
          <w:szCs w:val="24"/>
        </w:rPr>
        <w:lastRenderedPageBreak/>
        <w:t>characteristics of the primary tumor. The prognosis is generally poor. It is therefore important for clinicians to detect and diagnose these cancers early.</w:t>
      </w:r>
    </w:p>
    <w:p w14:paraId="15E70A80" w14:textId="77777777" w:rsidR="00E067E4" w:rsidRPr="007F188D" w:rsidRDefault="00E067E4" w:rsidP="008E3B55">
      <w:pPr>
        <w:snapToGrid w:val="0"/>
        <w:spacing w:line="360" w:lineRule="auto"/>
        <w:rPr>
          <w:rFonts w:ascii="Book Antiqua" w:hAnsi="Book Antiqua"/>
          <w:sz w:val="24"/>
          <w:szCs w:val="24"/>
        </w:rPr>
      </w:pPr>
    </w:p>
    <w:p w14:paraId="5B8A968E" w14:textId="77777777" w:rsidR="00E067E4" w:rsidRPr="007F188D" w:rsidRDefault="00E067E4" w:rsidP="008E3B55">
      <w:pPr>
        <w:snapToGrid w:val="0"/>
        <w:spacing w:line="360" w:lineRule="auto"/>
        <w:rPr>
          <w:rFonts w:ascii="Book Antiqua" w:hAnsi="Book Antiqua"/>
          <w:b/>
          <w:bCs/>
          <w:sz w:val="24"/>
          <w:szCs w:val="24"/>
        </w:rPr>
      </w:pPr>
      <w:r w:rsidRPr="007F188D">
        <w:rPr>
          <w:rFonts w:ascii="Book Antiqua" w:hAnsi="Book Antiqua"/>
          <w:b/>
          <w:bCs/>
          <w:sz w:val="24"/>
          <w:szCs w:val="24"/>
        </w:rPr>
        <w:t>REFERENCES</w:t>
      </w:r>
    </w:p>
    <w:p w14:paraId="32BC6BC1" w14:textId="77777777" w:rsidR="00E5484B" w:rsidRPr="00E5484B" w:rsidRDefault="00E5484B" w:rsidP="00E5484B">
      <w:pPr>
        <w:spacing w:line="360" w:lineRule="auto"/>
        <w:rPr>
          <w:rFonts w:ascii="Book Antiqua" w:hAnsi="Book Antiqua"/>
          <w:sz w:val="24"/>
          <w:szCs w:val="24"/>
        </w:rPr>
      </w:pPr>
      <w:r w:rsidRPr="00E5484B">
        <w:rPr>
          <w:rFonts w:ascii="Book Antiqua" w:hAnsi="Book Antiqua"/>
          <w:sz w:val="24"/>
          <w:szCs w:val="24"/>
        </w:rPr>
        <w:t xml:space="preserve">1 </w:t>
      </w:r>
      <w:r w:rsidRPr="00E5484B">
        <w:rPr>
          <w:rFonts w:ascii="Book Antiqua" w:hAnsi="Book Antiqua"/>
          <w:b/>
          <w:sz w:val="24"/>
          <w:szCs w:val="24"/>
        </w:rPr>
        <w:t>Kerin R</w:t>
      </w:r>
      <w:r w:rsidRPr="00E5484B">
        <w:rPr>
          <w:rFonts w:ascii="Book Antiqua" w:hAnsi="Book Antiqua"/>
          <w:sz w:val="24"/>
          <w:szCs w:val="24"/>
        </w:rPr>
        <w:t xml:space="preserve">. The hand in metastatic disease. </w:t>
      </w:r>
      <w:r w:rsidRPr="00E5484B">
        <w:rPr>
          <w:rFonts w:ascii="Book Antiqua" w:hAnsi="Book Antiqua"/>
          <w:i/>
          <w:sz w:val="24"/>
          <w:szCs w:val="24"/>
        </w:rPr>
        <w:t>J Hand Surg Am</w:t>
      </w:r>
      <w:r w:rsidRPr="00E5484B">
        <w:rPr>
          <w:rFonts w:ascii="Book Antiqua" w:hAnsi="Book Antiqua"/>
          <w:sz w:val="24"/>
          <w:szCs w:val="24"/>
        </w:rPr>
        <w:t xml:space="preserve"> 1987; </w:t>
      </w:r>
      <w:r w:rsidRPr="00E5484B">
        <w:rPr>
          <w:rFonts w:ascii="Book Antiqua" w:hAnsi="Book Antiqua"/>
          <w:b/>
          <w:sz w:val="24"/>
          <w:szCs w:val="24"/>
        </w:rPr>
        <w:t>12</w:t>
      </w:r>
      <w:r w:rsidRPr="00E5484B">
        <w:rPr>
          <w:rFonts w:ascii="Book Antiqua" w:hAnsi="Book Antiqua"/>
          <w:sz w:val="24"/>
          <w:szCs w:val="24"/>
        </w:rPr>
        <w:t>: 77-83 [PMID: 3543107 DOI: 10.1016/s0363-5023(87)80164-8]</w:t>
      </w:r>
    </w:p>
    <w:p w14:paraId="017EA123" w14:textId="77777777" w:rsidR="00E5484B" w:rsidRPr="00E5484B" w:rsidRDefault="00E5484B" w:rsidP="00E5484B">
      <w:pPr>
        <w:spacing w:line="360" w:lineRule="auto"/>
        <w:rPr>
          <w:rFonts w:ascii="Book Antiqua" w:hAnsi="Book Antiqua"/>
          <w:sz w:val="24"/>
          <w:szCs w:val="24"/>
        </w:rPr>
      </w:pPr>
      <w:r w:rsidRPr="00E5484B">
        <w:rPr>
          <w:rFonts w:ascii="Book Antiqua" w:hAnsi="Book Antiqua"/>
          <w:sz w:val="24"/>
          <w:szCs w:val="24"/>
        </w:rPr>
        <w:t xml:space="preserve">2 </w:t>
      </w:r>
      <w:r w:rsidRPr="00E5484B">
        <w:rPr>
          <w:rFonts w:ascii="Book Antiqua" w:hAnsi="Book Antiqua"/>
          <w:b/>
          <w:sz w:val="24"/>
          <w:szCs w:val="24"/>
        </w:rPr>
        <w:t>Hayden RJ</w:t>
      </w:r>
      <w:r w:rsidRPr="00E5484B">
        <w:rPr>
          <w:rFonts w:ascii="Book Antiqua" w:hAnsi="Book Antiqua"/>
          <w:sz w:val="24"/>
          <w:szCs w:val="24"/>
        </w:rPr>
        <w:t xml:space="preserve">, Sullivan LG, Jebson PJ. The hand in metastatic disease and acral manifestations of paraneoplastic syndromes. </w:t>
      </w:r>
      <w:r w:rsidRPr="00E5484B">
        <w:rPr>
          <w:rFonts w:ascii="Book Antiqua" w:hAnsi="Book Antiqua"/>
          <w:i/>
          <w:sz w:val="24"/>
          <w:szCs w:val="24"/>
        </w:rPr>
        <w:t>Hand Clin</w:t>
      </w:r>
      <w:r w:rsidRPr="00E5484B">
        <w:rPr>
          <w:rFonts w:ascii="Book Antiqua" w:hAnsi="Book Antiqua"/>
          <w:sz w:val="24"/>
          <w:szCs w:val="24"/>
        </w:rPr>
        <w:t xml:space="preserve"> 2004; </w:t>
      </w:r>
      <w:r w:rsidRPr="00E5484B">
        <w:rPr>
          <w:rFonts w:ascii="Book Antiqua" w:hAnsi="Book Antiqua"/>
          <w:b/>
          <w:sz w:val="24"/>
          <w:szCs w:val="24"/>
        </w:rPr>
        <w:t>20</w:t>
      </w:r>
      <w:r w:rsidRPr="00E5484B">
        <w:rPr>
          <w:rFonts w:ascii="Book Antiqua" w:hAnsi="Book Antiqua"/>
          <w:sz w:val="24"/>
          <w:szCs w:val="24"/>
        </w:rPr>
        <w:t>: 335-343, vii [PMID: 15275692 DOI: 10.1016/j.hcl.2004.03.010]</w:t>
      </w:r>
    </w:p>
    <w:p w14:paraId="71F85CE8" w14:textId="77777777" w:rsidR="00E5484B" w:rsidRPr="00E5484B" w:rsidRDefault="00E5484B" w:rsidP="00E5484B">
      <w:pPr>
        <w:spacing w:line="360" w:lineRule="auto"/>
        <w:rPr>
          <w:rFonts w:ascii="Book Antiqua" w:hAnsi="Book Antiqua"/>
          <w:sz w:val="24"/>
          <w:szCs w:val="24"/>
        </w:rPr>
      </w:pPr>
      <w:r w:rsidRPr="00E5484B">
        <w:rPr>
          <w:rFonts w:ascii="Book Antiqua" w:hAnsi="Book Antiqua"/>
          <w:sz w:val="24"/>
          <w:szCs w:val="24"/>
        </w:rPr>
        <w:t xml:space="preserve">3 </w:t>
      </w:r>
      <w:r w:rsidRPr="00E5484B">
        <w:rPr>
          <w:rFonts w:ascii="Book Antiqua" w:hAnsi="Book Antiqua"/>
          <w:b/>
          <w:sz w:val="24"/>
          <w:szCs w:val="24"/>
        </w:rPr>
        <w:t>Berrettoni BA</w:t>
      </w:r>
      <w:r w:rsidRPr="00E5484B">
        <w:rPr>
          <w:rFonts w:ascii="Book Antiqua" w:hAnsi="Book Antiqua"/>
          <w:sz w:val="24"/>
          <w:szCs w:val="24"/>
        </w:rPr>
        <w:t xml:space="preserve">, Carter JR. Mechanisms of cancer metastasis to bone. </w:t>
      </w:r>
      <w:r w:rsidRPr="00E5484B">
        <w:rPr>
          <w:rFonts w:ascii="Book Antiqua" w:hAnsi="Book Antiqua"/>
          <w:i/>
          <w:sz w:val="24"/>
          <w:szCs w:val="24"/>
        </w:rPr>
        <w:t>J Bone Joint Surg Am</w:t>
      </w:r>
      <w:r w:rsidRPr="00E5484B">
        <w:rPr>
          <w:rFonts w:ascii="Book Antiqua" w:hAnsi="Book Antiqua"/>
          <w:sz w:val="24"/>
          <w:szCs w:val="24"/>
        </w:rPr>
        <w:t xml:space="preserve"> 1986; </w:t>
      </w:r>
      <w:r w:rsidRPr="00E5484B">
        <w:rPr>
          <w:rFonts w:ascii="Book Antiqua" w:hAnsi="Book Antiqua"/>
          <w:b/>
          <w:sz w:val="24"/>
          <w:szCs w:val="24"/>
        </w:rPr>
        <w:t>68</w:t>
      </w:r>
      <w:r w:rsidRPr="00E5484B">
        <w:rPr>
          <w:rFonts w:ascii="Book Antiqua" w:hAnsi="Book Antiqua"/>
          <w:sz w:val="24"/>
          <w:szCs w:val="24"/>
        </w:rPr>
        <w:t>: 308-312 [PMID: 3753707]</w:t>
      </w:r>
    </w:p>
    <w:p w14:paraId="60111C07" w14:textId="77777777" w:rsidR="00E5484B" w:rsidRPr="00E5484B" w:rsidRDefault="00E5484B" w:rsidP="00E5484B">
      <w:pPr>
        <w:spacing w:line="360" w:lineRule="auto"/>
        <w:rPr>
          <w:rFonts w:ascii="Book Antiqua" w:hAnsi="Book Antiqua"/>
          <w:sz w:val="24"/>
          <w:szCs w:val="24"/>
        </w:rPr>
      </w:pPr>
      <w:r w:rsidRPr="00E5484B">
        <w:rPr>
          <w:rFonts w:ascii="Book Antiqua" w:hAnsi="Book Antiqua"/>
          <w:sz w:val="24"/>
          <w:szCs w:val="24"/>
        </w:rPr>
        <w:t xml:space="preserve">4 </w:t>
      </w:r>
      <w:r w:rsidRPr="00E5484B">
        <w:rPr>
          <w:rFonts w:ascii="Book Antiqua" w:hAnsi="Book Antiqua"/>
          <w:b/>
          <w:sz w:val="24"/>
          <w:szCs w:val="24"/>
        </w:rPr>
        <w:t>Lewin JS</w:t>
      </w:r>
      <w:r w:rsidRPr="00E5484B">
        <w:rPr>
          <w:rFonts w:ascii="Book Antiqua" w:hAnsi="Book Antiqua"/>
          <w:sz w:val="24"/>
          <w:szCs w:val="24"/>
        </w:rPr>
        <w:t xml:space="preserve">, Cleary KR, Eicher SA. An unusual metastasis to the thumb in a laryngectomized tracheoesophageal speaker. </w:t>
      </w:r>
      <w:r w:rsidRPr="00E5484B">
        <w:rPr>
          <w:rFonts w:ascii="Book Antiqua" w:hAnsi="Book Antiqua"/>
          <w:i/>
          <w:sz w:val="24"/>
          <w:szCs w:val="24"/>
        </w:rPr>
        <w:t>Arch Otolaryngol Head Neck Surg</w:t>
      </w:r>
      <w:r w:rsidRPr="00E5484B">
        <w:rPr>
          <w:rFonts w:ascii="Book Antiqua" w:hAnsi="Book Antiqua"/>
          <w:sz w:val="24"/>
          <w:szCs w:val="24"/>
        </w:rPr>
        <w:t xml:space="preserve"> 1997; </w:t>
      </w:r>
      <w:r w:rsidRPr="00E5484B">
        <w:rPr>
          <w:rFonts w:ascii="Book Antiqua" w:hAnsi="Book Antiqua"/>
          <w:b/>
          <w:sz w:val="24"/>
          <w:szCs w:val="24"/>
        </w:rPr>
        <w:t>123</w:t>
      </w:r>
      <w:r w:rsidRPr="00E5484B">
        <w:rPr>
          <w:rFonts w:ascii="Book Antiqua" w:hAnsi="Book Antiqua"/>
          <w:sz w:val="24"/>
          <w:szCs w:val="24"/>
        </w:rPr>
        <w:t>: 1007-1009 [PMID: 9305256 DOI: 10.1001/archotol.1997.01900090123020]</w:t>
      </w:r>
    </w:p>
    <w:p w14:paraId="0B6D2591" w14:textId="77777777" w:rsidR="00E5484B" w:rsidRPr="00E5484B" w:rsidRDefault="00E5484B" w:rsidP="00E5484B">
      <w:pPr>
        <w:spacing w:line="360" w:lineRule="auto"/>
        <w:rPr>
          <w:rFonts w:ascii="Book Antiqua" w:hAnsi="Book Antiqua"/>
          <w:sz w:val="24"/>
          <w:szCs w:val="24"/>
        </w:rPr>
      </w:pPr>
      <w:r w:rsidRPr="00E5484B">
        <w:rPr>
          <w:rFonts w:ascii="Book Antiqua" w:hAnsi="Book Antiqua"/>
          <w:sz w:val="24"/>
          <w:szCs w:val="24"/>
        </w:rPr>
        <w:t xml:space="preserve">5 </w:t>
      </w:r>
      <w:r w:rsidRPr="00E5484B">
        <w:rPr>
          <w:rFonts w:ascii="Book Antiqua" w:hAnsi="Book Antiqua"/>
          <w:b/>
          <w:sz w:val="24"/>
          <w:szCs w:val="24"/>
        </w:rPr>
        <w:t>Afshar A</w:t>
      </w:r>
      <w:r w:rsidRPr="00E5484B">
        <w:rPr>
          <w:rFonts w:ascii="Book Antiqua" w:hAnsi="Book Antiqua"/>
          <w:sz w:val="24"/>
          <w:szCs w:val="24"/>
        </w:rPr>
        <w:t xml:space="preserve">, Farhadnia P, Khalkhali H. Metastases to the hand and wrist: an analysis of 221 cases. </w:t>
      </w:r>
      <w:r w:rsidRPr="00E5484B">
        <w:rPr>
          <w:rFonts w:ascii="Book Antiqua" w:hAnsi="Book Antiqua"/>
          <w:i/>
          <w:sz w:val="24"/>
          <w:szCs w:val="24"/>
        </w:rPr>
        <w:t>J Hand Surg Am</w:t>
      </w:r>
      <w:r w:rsidRPr="00E5484B">
        <w:rPr>
          <w:rFonts w:ascii="Book Antiqua" w:hAnsi="Book Antiqua"/>
          <w:sz w:val="24"/>
          <w:szCs w:val="24"/>
        </w:rPr>
        <w:t xml:space="preserve"> 2014; </w:t>
      </w:r>
      <w:r w:rsidRPr="00E5484B">
        <w:rPr>
          <w:rFonts w:ascii="Book Antiqua" w:hAnsi="Book Antiqua"/>
          <w:b/>
          <w:sz w:val="24"/>
          <w:szCs w:val="24"/>
        </w:rPr>
        <w:t>39</w:t>
      </w:r>
      <w:r w:rsidRPr="00E5484B">
        <w:rPr>
          <w:rFonts w:ascii="Book Antiqua" w:hAnsi="Book Antiqua"/>
          <w:sz w:val="24"/>
          <w:szCs w:val="24"/>
        </w:rPr>
        <w:t>: 923-</w:t>
      </w:r>
      <w:proofErr w:type="gramStart"/>
      <w:r w:rsidRPr="00E5484B">
        <w:rPr>
          <w:rFonts w:ascii="Book Antiqua" w:hAnsi="Book Antiqua"/>
          <w:sz w:val="24"/>
          <w:szCs w:val="24"/>
        </w:rPr>
        <w:t>32.e</w:t>
      </w:r>
      <w:proofErr w:type="gramEnd"/>
      <w:r w:rsidRPr="00E5484B">
        <w:rPr>
          <w:rFonts w:ascii="Book Antiqua" w:hAnsi="Book Antiqua"/>
          <w:sz w:val="24"/>
          <w:szCs w:val="24"/>
        </w:rPr>
        <w:t>17 [PMID: 24612837 DOI: 10.1016/j.jhsa.2014.01.016]</w:t>
      </w:r>
    </w:p>
    <w:p w14:paraId="7546EA2A" w14:textId="77777777" w:rsidR="00E5484B" w:rsidRPr="00E5484B" w:rsidRDefault="00E5484B" w:rsidP="00E5484B">
      <w:pPr>
        <w:spacing w:line="360" w:lineRule="auto"/>
        <w:rPr>
          <w:rFonts w:ascii="Book Antiqua" w:hAnsi="Book Antiqua"/>
          <w:sz w:val="24"/>
          <w:szCs w:val="24"/>
        </w:rPr>
      </w:pPr>
      <w:r w:rsidRPr="00E5484B">
        <w:rPr>
          <w:rFonts w:ascii="Book Antiqua" w:hAnsi="Book Antiqua"/>
          <w:sz w:val="24"/>
          <w:szCs w:val="24"/>
        </w:rPr>
        <w:t xml:space="preserve">6 </w:t>
      </w:r>
      <w:r w:rsidRPr="00E5484B">
        <w:rPr>
          <w:rFonts w:ascii="Book Antiqua" w:hAnsi="Book Antiqua"/>
          <w:b/>
          <w:sz w:val="24"/>
          <w:szCs w:val="24"/>
        </w:rPr>
        <w:t>Naito K</w:t>
      </w:r>
      <w:r w:rsidRPr="00E5484B">
        <w:rPr>
          <w:rFonts w:ascii="Book Antiqua" w:hAnsi="Book Antiqua"/>
          <w:sz w:val="24"/>
          <w:szCs w:val="24"/>
        </w:rPr>
        <w:t xml:space="preserve">, Furuya H, Han C, Orita H, Sato K, Kaneko K, Obayashi O. Gastric cancer with metastases to the scaphoid: a case report. </w:t>
      </w:r>
      <w:r w:rsidRPr="00E5484B">
        <w:rPr>
          <w:rFonts w:ascii="Book Antiqua" w:hAnsi="Book Antiqua"/>
          <w:i/>
          <w:sz w:val="24"/>
          <w:szCs w:val="24"/>
        </w:rPr>
        <w:t>J Orthop Sci</w:t>
      </w:r>
      <w:r w:rsidRPr="00E5484B">
        <w:rPr>
          <w:rFonts w:ascii="Book Antiqua" w:hAnsi="Book Antiqua"/>
          <w:sz w:val="24"/>
          <w:szCs w:val="24"/>
        </w:rPr>
        <w:t xml:space="preserve"> 2015; </w:t>
      </w:r>
      <w:r w:rsidRPr="00E5484B">
        <w:rPr>
          <w:rFonts w:ascii="Book Antiqua" w:hAnsi="Book Antiqua"/>
          <w:b/>
          <w:sz w:val="24"/>
          <w:szCs w:val="24"/>
        </w:rPr>
        <w:t>20</w:t>
      </w:r>
      <w:r w:rsidRPr="00E5484B">
        <w:rPr>
          <w:rFonts w:ascii="Book Antiqua" w:hAnsi="Book Antiqua"/>
          <w:sz w:val="24"/>
          <w:szCs w:val="24"/>
        </w:rPr>
        <w:t>: 213-216 [PMID: 23892427 DOI: 10.1007/s00776-013-0441-y]</w:t>
      </w:r>
    </w:p>
    <w:p w14:paraId="3C9239D4" w14:textId="594019C5" w:rsidR="00E5484B" w:rsidRPr="00E5484B" w:rsidRDefault="00E5484B" w:rsidP="00E5484B">
      <w:pPr>
        <w:spacing w:line="360" w:lineRule="auto"/>
        <w:rPr>
          <w:rFonts w:ascii="Book Antiqua" w:hAnsi="Book Antiqua"/>
          <w:sz w:val="24"/>
          <w:szCs w:val="24"/>
        </w:rPr>
      </w:pPr>
      <w:r w:rsidRPr="00E5484B">
        <w:rPr>
          <w:rFonts w:ascii="Book Antiqua" w:hAnsi="Book Antiqua"/>
          <w:sz w:val="24"/>
          <w:szCs w:val="24"/>
        </w:rPr>
        <w:t xml:space="preserve">7 </w:t>
      </w:r>
      <w:r w:rsidRPr="00E5484B">
        <w:rPr>
          <w:rFonts w:ascii="Book Antiqua" w:hAnsi="Book Antiqua"/>
          <w:b/>
          <w:sz w:val="24"/>
          <w:szCs w:val="24"/>
        </w:rPr>
        <w:t>Leeson MC</w:t>
      </w:r>
      <w:r w:rsidRPr="00E5484B">
        <w:rPr>
          <w:rFonts w:ascii="Book Antiqua" w:hAnsi="Book Antiqua"/>
          <w:sz w:val="24"/>
          <w:szCs w:val="24"/>
        </w:rPr>
        <w:t xml:space="preserve">, Makley JT, Carter JR. Metastatic skeletal disease distal to the elbow and knee. </w:t>
      </w:r>
      <w:r w:rsidRPr="00E5484B">
        <w:rPr>
          <w:rFonts w:ascii="Book Antiqua" w:hAnsi="Book Antiqua"/>
          <w:i/>
          <w:sz w:val="24"/>
          <w:szCs w:val="24"/>
        </w:rPr>
        <w:t>Clin Orthop Relat Res</w:t>
      </w:r>
      <w:r w:rsidRPr="00E5484B">
        <w:rPr>
          <w:rFonts w:ascii="Book Antiqua" w:hAnsi="Book Antiqua"/>
          <w:sz w:val="24"/>
          <w:szCs w:val="24"/>
        </w:rPr>
        <w:t xml:space="preserve"> 1986; </w:t>
      </w:r>
      <w:r w:rsidR="009604B5" w:rsidRPr="009604B5">
        <w:rPr>
          <w:rFonts w:ascii="Book Antiqua" w:hAnsi="Book Antiqua"/>
          <w:b/>
          <w:sz w:val="24"/>
          <w:szCs w:val="24"/>
        </w:rPr>
        <w:t>(206)</w:t>
      </w:r>
      <w:r w:rsidRPr="00E5484B">
        <w:rPr>
          <w:rFonts w:ascii="Book Antiqua" w:hAnsi="Book Antiqua"/>
          <w:sz w:val="24"/>
          <w:szCs w:val="24"/>
        </w:rPr>
        <w:t xml:space="preserve">: 94-99 [PMID: </w:t>
      </w:r>
      <w:bookmarkStart w:id="83" w:name="OLE_LINK7"/>
      <w:bookmarkStart w:id="84" w:name="OLE_LINK8"/>
      <w:r w:rsidRPr="00E5484B">
        <w:rPr>
          <w:rFonts w:ascii="Book Antiqua" w:hAnsi="Book Antiqua"/>
          <w:sz w:val="24"/>
          <w:szCs w:val="24"/>
        </w:rPr>
        <w:t>3708998</w:t>
      </w:r>
      <w:bookmarkEnd w:id="83"/>
      <w:bookmarkEnd w:id="84"/>
      <w:r w:rsidRPr="00E5484B">
        <w:rPr>
          <w:rFonts w:ascii="Book Antiqua" w:hAnsi="Book Antiqua"/>
          <w:sz w:val="24"/>
          <w:szCs w:val="24"/>
        </w:rPr>
        <w:t>]</w:t>
      </w:r>
    </w:p>
    <w:p w14:paraId="50C15B7F" w14:textId="77777777" w:rsidR="00E5484B" w:rsidRPr="00E5484B" w:rsidRDefault="00E5484B" w:rsidP="00E5484B">
      <w:pPr>
        <w:spacing w:line="360" w:lineRule="auto"/>
        <w:rPr>
          <w:rFonts w:ascii="Book Antiqua" w:hAnsi="Book Antiqua"/>
          <w:sz w:val="24"/>
          <w:szCs w:val="24"/>
        </w:rPr>
      </w:pPr>
      <w:r w:rsidRPr="00E5484B">
        <w:rPr>
          <w:rFonts w:ascii="Book Antiqua" w:hAnsi="Book Antiqua"/>
          <w:sz w:val="24"/>
          <w:szCs w:val="24"/>
        </w:rPr>
        <w:lastRenderedPageBreak/>
        <w:t xml:space="preserve">8 </w:t>
      </w:r>
      <w:r w:rsidRPr="00E5484B">
        <w:rPr>
          <w:rFonts w:ascii="Book Antiqua" w:hAnsi="Book Antiqua"/>
          <w:b/>
          <w:sz w:val="24"/>
          <w:szCs w:val="24"/>
        </w:rPr>
        <w:t>Bhandari T</w:t>
      </w:r>
      <w:r w:rsidRPr="00E5484B">
        <w:rPr>
          <w:rFonts w:ascii="Book Antiqua" w:hAnsi="Book Antiqua"/>
          <w:sz w:val="24"/>
          <w:szCs w:val="24"/>
        </w:rPr>
        <w:t xml:space="preserve">, Brown E. Acrometastasis and the potential benefits of early positron emission tomography scanning. </w:t>
      </w:r>
      <w:r w:rsidRPr="00E5484B">
        <w:rPr>
          <w:rFonts w:ascii="Book Antiqua" w:hAnsi="Book Antiqua"/>
          <w:i/>
          <w:sz w:val="24"/>
          <w:szCs w:val="24"/>
        </w:rPr>
        <w:t>Ann Plast Surg</w:t>
      </w:r>
      <w:r w:rsidRPr="00E5484B">
        <w:rPr>
          <w:rFonts w:ascii="Book Antiqua" w:hAnsi="Book Antiqua"/>
          <w:sz w:val="24"/>
          <w:szCs w:val="24"/>
        </w:rPr>
        <w:t xml:space="preserve"> 2011; </w:t>
      </w:r>
      <w:r w:rsidRPr="00E5484B">
        <w:rPr>
          <w:rFonts w:ascii="Book Antiqua" w:hAnsi="Book Antiqua"/>
          <w:b/>
          <w:sz w:val="24"/>
          <w:szCs w:val="24"/>
        </w:rPr>
        <w:t>67</w:t>
      </w:r>
      <w:r w:rsidRPr="00E5484B">
        <w:rPr>
          <w:rFonts w:ascii="Book Antiqua" w:hAnsi="Book Antiqua"/>
          <w:sz w:val="24"/>
          <w:szCs w:val="24"/>
        </w:rPr>
        <w:t>: 189-192 [PMID: 21508822 DOI: 10.1097/SAP.0b013e3181f3e36e]</w:t>
      </w:r>
    </w:p>
    <w:p w14:paraId="24DFFD0B" w14:textId="77777777" w:rsidR="00E5484B" w:rsidRPr="00E5484B" w:rsidRDefault="00E5484B" w:rsidP="00E5484B">
      <w:pPr>
        <w:spacing w:line="360" w:lineRule="auto"/>
        <w:rPr>
          <w:rFonts w:ascii="Book Antiqua" w:hAnsi="Book Antiqua"/>
          <w:sz w:val="24"/>
          <w:szCs w:val="24"/>
        </w:rPr>
      </w:pPr>
      <w:r w:rsidRPr="00E5484B">
        <w:rPr>
          <w:rFonts w:ascii="Book Antiqua" w:hAnsi="Book Antiqua"/>
          <w:sz w:val="24"/>
          <w:szCs w:val="24"/>
        </w:rPr>
        <w:t xml:space="preserve">9 </w:t>
      </w:r>
      <w:r w:rsidRPr="00E5484B">
        <w:rPr>
          <w:rFonts w:ascii="Book Antiqua" w:hAnsi="Book Antiqua"/>
          <w:b/>
          <w:sz w:val="24"/>
          <w:szCs w:val="24"/>
        </w:rPr>
        <w:t>Ghert MA</w:t>
      </w:r>
      <w:r w:rsidRPr="00E5484B">
        <w:rPr>
          <w:rFonts w:ascii="Book Antiqua" w:hAnsi="Book Antiqua"/>
          <w:sz w:val="24"/>
          <w:szCs w:val="24"/>
        </w:rPr>
        <w:t xml:space="preserve">, Harrelson JM, Scully SP. Solitary renal cell carcinoma metastasis to the hand: the need for wide excision or amputation. </w:t>
      </w:r>
      <w:r w:rsidRPr="00E5484B">
        <w:rPr>
          <w:rFonts w:ascii="Book Antiqua" w:hAnsi="Book Antiqua"/>
          <w:i/>
          <w:sz w:val="24"/>
          <w:szCs w:val="24"/>
        </w:rPr>
        <w:t>J Hand Surg Am</w:t>
      </w:r>
      <w:r w:rsidRPr="00E5484B">
        <w:rPr>
          <w:rFonts w:ascii="Book Antiqua" w:hAnsi="Book Antiqua"/>
          <w:sz w:val="24"/>
          <w:szCs w:val="24"/>
        </w:rPr>
        <w:t xml:space="preserve"> 2001; </w:t>
      </w:r>
      <w:r w:rsidRPr="00E5484B">
        <w:rPr>
          <w:rFonts w:ascii="Book Antiqua" w:hAnsi="Book Antiqua"/>
          <w:b/>
          <w:sz w:val="24"/>
          <w:szCs w:val="24"/>
        </w:rPr>
        <w:t>26</w:t>
      </w:r>
      <w:r w:rsidRPr="00E5484B">
        <w:rPr>
          <w:rFonts w:ascii="Book Antiqua" w:hAnsi="Book Antiqua"/>
          <w:sz w:val="24"/>
          <w:szCs w:val="24"/>
        </w:rPr>
        <w:t>: 156-160 [PMID: 11172383 DOI: 10.1053/jhsu.2001.20163]</w:t>
      </w:r>
    </w:p>
    <w:p w14:paraId="3FFB43AC" w14:textId="77777777" w:rsidR="00E5484B" w:rsidRPr="00E5484B" w:rsidRDefault="00E5484B" w:rsidP="00E5484B">
      <w:pPr>
        <w:spacing w:line="360" w:lineRule="auto"/>
        <w:rPr>
          <w:rFonts w:ascii="Book Antiqua" w:hAnsi="Book Antiqua"/>
          <w:sz w:val="24"/>
          <w:szCs w:val="24"/>
        </w:rPr>
      </w:pPr>
      <w:r w:rsidRPr="00E5484B">
        <w:rPr>
          <w:rFonts w:ascii="Book Antiqua" w:hAnsi="Book Antiqua"/>
          <w:sz w:val="24"/>
          <w:szCs w:val="24"/>
        </w:rPr>
        <w:t xml:space="preserve">10 </w:t>
      </w:r>
      <w:r w:rsidRPr="00E5484B">
        <w:rPr>
          <w:rFonts w:ascii="Book Antiqua" w:hAnsi="Book Antiqua"/>
          <w:b/>
          <w:sz w:val="24"/>
          <w:szCs w:val="24"/>
        </w:rPr>
        <w:t>Flynn CJ</w:t>
      </w:r>
      <w:r w:rsidRPr="00E5484B">
        <w:rPr>
          <w:rFonts w:ascii="Book Antiqua" w:hAnsi="Book Antiqua"/>
          <w:sz w:val="24"/>
          <w:szCs w:val="24"/>
        </w:rPr>
        <w:t xml:space="preserve">, Danjoux C, Wong J, Christakis M, Rubenstein J, Yee A, Yip D, Chow E. Two cases of acrometastasis to the hands and review of the literature. </w:t>
      </w:r>
      <w:r w:rsidRPr="00E5484B">
        <w:rPr>
          <w:rFonts w:ascii="Book Antiqua" w:hAnsi="Book Antiqua"/>
          <w:i/>
          <w:sz w:val="24"/>
          <w:szCs w:val="24"/>
        </w:rPr>
        <w:t>Curr Oncol</w:t>
      </w:r>
      <w:r w:rsidRPr="00E5484B">
        <w:rPr>
          <w:rFonts w:ascii="Book Antiqua" w:hAnsi="Book Antiqua"/>
          <w:sz w:val="24"/>
          <w:szCs w:val="24"/>
        </w:rPr>
        <w:t xml:space="preserve"> 2008; </w:t>
      </w:r>
      <w:r w:rsidRPr="00E5484B">
        <w:rPr>
          <w:rFonts w:ascii="Book Antiqua" w:hAnsi="Book Antiqua"/>
          <w:b/>
          <w:sz w:val="24"/>
          <w:szCs w:val="24"/>
        </w:rPr>
        <w:t>15</w:t>
      </w:r>
      <w:r w:rsidRPr="00E5484B">
        <w:rPr>
          <w:rFonts w:ascii="Book Antiqua" w:hAnsi="Book Antiqua"/>
          <w:sz w:val="24"/>
          <w:szCs w:val="24"/>
        </w:rPr>
        <w:t>: 51-58 [PMID: 19008991 DOI: 10.3747/</w:t>
      </w:r>
      <w:proofErr w:type="gramStart"/>
      <w:r w:rsidRPr="00E5484B">
        <w:rPr>
          <w:rFonts w:ascii="Book Antiqua" w:hAnsi="Book Antiqua"/>
          <w:sz w:val="24"/>
          <w:szCs w:val="24"/>
        </w:rPr>
        <w:t>co.v</w:t>
      </w:r>
      <w:proofErr w:type="gramEnd"/>
      <w:r w:rsidRPr="00E5484B">
        <w:rPr>
          <w:rFonts w:ascii="Book Antiqua" w:hAnsi="Book Antiqua"/>
          <w:sz w:val="24"/>
          <w:szCs w:val="24"/>
        </w:rPr>
        <w:t>15i5.189]</w:t>
      </w:r>
    </w:p>
    <w:p w14:paraId="255FEB90" w14:textId="77777777" w:rsidR="00E5484B" w:rsidRPr="00E5484B" w:rsidRDefault="00E5484B" w:rsidP="00E5484B">
      <w:pPr>
        <w:spacing w:line="360" w:lineRule="auto"/>
        <w:rPr>
          <w:rFonts w:ascii="Book Antiqua" w:hAnsi="Book Antiqua"/>
          <w:sz w:val="24"/>
          <w:szCs w:val="24"/>
        </w:rPr>
      </w:pPr>
      <w:r w:rsidRPr="00E5484B">
        <w:rPr>
          <w:rFonts w:ascii="Book Antiqua" w:hAnsi="Book Antiqua"/>
          <w:sz w:val="24"/>
          <w:szCs w:val="24"/>
        </w:rPr>
        <w:t xml:space="preserve">11 </w:t>
      </w:r>
      <w:r w:rsidRPr="00E5484B">
        <w:rPr>
          <w:rFonts w:ascii="Book Antiqua" w:hAnsi="Book Antiqua"/>
          <w:b/>
          <w:sz w:val="24"/>
          <w:szCs w:val="24"/>
        </w:rPr>
        <w:t>Gilardi R</w:t>
      </w:r>
      <w:r w:rsidRPr="00E5484B">
        <w:rPr>
          <w:rFonts w:ascii="Book Antiqua" w:hAnsi="Book Antiqua"/>
          <w:sz w:val="24"/>
          <w:szCs w:val="24"/>
        </w:rPr>
        <w:t xml:space="preserve">, Della Rosa N, Pancaldi G, Landi A. Acrometastasis showing an occult lung cancer. </w:t>
      </w:r>
      <w:r w:rsidRPr="00E5484B">
        <w:rPr>
          <w:rFonts w:ascii="Book Antiqua" w:hAnsi="Book Antiqua"/>
          <w:i/>
          <w:sz w:val="24"/>
          <w:szCs w:val="24"/>
        </w:rPr>
        <w:t>J Plast Surg Hand Surg</w:t>
      </w:r>
      <w:r w:rsidRPr="00E5484B">
        <w:rPr>
          <w:rFonts w:ascii="Book Antiqua" w:hAnsi="Book Antiqua"/>
          <w:sz w:val="24"/>
          <w:szCs w:val="24"/>
        </w:rPr>
        <w:t xml:space="preserve"> 2013; </w:t>
      </w:r>
      <w:r w:rsidRPr="00E5484B">
        <w:rPr>
          <w:rFonts w:ascii="Book Antiqua" w:hAnsi="Book Antiqua"/>
          <w:b/>
          <w:sz w:val="24"/>
          <w:szCs w:val="24"/>
        </w:rPr>
        <w:t>47</w:t>
      </w:r>
      <w:r w:rsidRPr="00E5484B">
        <w:rPr>
          <w:rFonts w:ascii="Book Antiqua" w:hAnsi="Book Antiqua"/>
          <w:sz w:val="24"/>
          <w:szCs w:val="24"/>
        </w:rPr>
        <w:t>: 550-552 [PMID: 23829505 DOI: 10.3109/2000656X.2012.748319]</w:t>
      </w:r>
    </w:p>
    <w:p w14:paraId="6BDCB120" w14:textId="77777777" w:rsidR="00E5484B" w:rsidRPr="00E5484B" w:rsidRDefault="00E5484B" w:rsidP="00E5484B">
      <w:pPr>
        <w:spacing w:line="360" w:lineRule="auto"/>
        <w:rPr>
          <w:rFonts w:ascii="Book Antiqua" w:hAnsi="Book Antiqua"/>
          <w:sz w:val="24"/>
          <w:szCs w:val="24"/>
        </w:rPr>
      </w:pPr>
      <w:r w:rsidRPr="00E5484B">
        <w:rPr>
          <w:rFonts w:ascii="Book Antiqua" w:hAnsi="Book Antiqua"/>
          <w:sz w:val="24"/>
          <w:szCs w:val="24"/>
        </w:rPr>
        <w:t xml:space="preserve">12 </w:t>
      </w:r>
      <w:r w:rsidRPr="00E5484B">
        <w:rPr>
          <w:rFonts w:ascii="Book Antiqua" w:hAnsi="Book Antiqua"/>
          <w:b/>
          <w:sz w:val="24"/>
          <w:szCs w:val="24"/>
        </w:rPr>
        <w:t>Ma H</w:t>
      </w:r>
      <w:r w:rsidRPr="00E5484B">
        <w:rPr>
          <w:rFonts w:ascii="Book Antiqua" w:hAnsi="Book Antiqua"/>
          <w:sz w:val="24"/>
          <w:szCs w:val="24"/>
        </w:rPr>
        <w:t xml:space="preserve">, Yu J, Tang J. LI-cadherin and CDX2: Useful Markers in Metastatic Gastrointestinal Adenocarcinoma Cells in Serous Cavity Effusion. </w:t>
      </w:r>
      <w:r w:rsidRPr="00E5484B">
        <w:rPr>
          <w:rFonts w:ascii="Book Antiqua" w:hAnsi="Book Antiqua"/>
          <w:i/>
          <w:sz w:val="24"/>
          <w:szCs w:val="24"/>
        </w:rPr>
        <w:t>Appl Immunohistochem Mol Morphol</w:t>
      </w:r>
      <w:r w:rsidRPr="00E5484B">
        <w:rPr>
          <w:rFonts w:ascii="Book Antiqua" w:hAnsi="Book Antiqua"/>
          <w:sz w:val="24"/>
          <w:szCs w:val="24"/>
        </w:rPr>
        <w:t xml:space="preserve"> 2019; </w:t>
      </w:r>
      <w:r w:rsidRPr="00E5484B">
        <w:rPr>
          <w:rFonts w:ascii="Book Antiqua" w:hAnsi="Book Antiqua"/>
          <w:b/>
          <w:sz w:val="24"/>
          <w:szCs w:val="24"/>
        </w:rPr>
        <w:t>27</w:t>
      </w:r>
      <w:r w:rsidRPr="00E5484B">
        <w:rPr>
          <w:rFonts w:ascii="Book Antiqua" w:hAnsi="Book Antiqua"/>
          <w:sz w:val="24"/>
          <w:szCs w:val="24"/>
        </w:rPr>
        <w:t>: e75-e80 [PMID: 30095466 DOI: 10.1097/PAI.0000000000000694]</w:t>
      </w:r>
    </w:p>
    <w:p w14:paraId="0C841336" w14:textId="77777777" w:rsidR="00E5484B" w:rsidRPr="00E5484B" w:rsidRDefault="00E5484B" w:rsidP="00E5484B">
      <w:pPr>
        <w:spacing w:line="360" w:lineRule="auto"/>
        <w:rPr>
          <w:rFonts w:ascii="Book Antiqua" w:hAnsi="Book Antiqua"/>
          <w:sz w:val="24"/>
          <w:szCs w:val="24"/>
        </w:rPr>
      </w:pPr>
      <w:r w:rsidRPr="00E5484B">
        <w:rPr>
          <w:rFonts w:ascii="Book Antiqua" w:hAnsi="Book Antiqua"/>
          <w:sz w:val="24"/>
          <w:szCs w:val="24"/>
        </w:rPr>
        <w:t xml:space="preserve">13 </w:t>
      </w:r>
      <w:r w:rsidRPr="00E5484B">
        <w:rPr>
          <w:rFonts w:ascii="Book Antiqua" w:hAnsi="Book Antiqua"/>
          <w:b/>
          <w:sz w:val="24"/>
          <w:szCs w:val="24"/>
        </w:rPr>
        <w:t>Vidarsdottir H</w:t>
      </w:r>
      <w:r w:rsidRPr="00E5484B">
        <w:rPr>
          <w:rFonts w:ascii="Book Antiqua" w:hAnsi="Book Antiqua"/>
          <w:sz w:val="24"/>
          <w:szCs w:val="24"/>
        </w:rPr>
        <w:t xml:space="preserve">, Tran L, Nodin B, Jirström K, Planck M, Jönsson P, Mattsson JSM, Botling J, Micke P, Brunnström H. Immunohistochemical profiles in primary lung cancers and epithelial pulmonary metastases. </w:t>
      </w:r>
      <w:r w:rsidRPr="00E5484B">
        <w:rPr>
          <w:rFonts w:ascii="Book Antiqua" w:hAnsi="Book Antiqua"/>
          <w:i/>
          <w:sz w:val="24"/>
          <w:szCs w:val="24"/>
        </w:rPr>
        <w:t>Hum Pathol</w:t>
      </w:r>
      <w:r w:rsidRPr="00E5484B">
        <w:rPr>
          <w:rFonts w:ascii="Book Antiqua" w:hAnsi="Book Antiqua"/>
          <w:sz w:val="24"/>
          <w:szCs w:val="24"/>
        </w:rPr>
        <w:t xml:space="preserve"> 2019; </w:t>
      </w:r>
      <w:r w:rsidRPr="00E5484B">
        <w:rPr>
          <w:rFonts w:ascii="Book Antiqua" w:hAnsi="Book Antiqua"/>
          <w:b/>
          <w:sz w:val="24"/>
          <w:szCs w:val="24"/>
        </w:rPr>
        <w:t>84</w:t>
      </w:r>
      <w:r w:rsidRPr="00E5484B">
        <w:rPr>
          <w:rFonts w:ascii="Book Antiqua" w:hAnsi="Book Antiqua"/>
          <w:sz w:val="24"/>
          <w:szCs w:val="24"/>
        </w:rPr>
        <w:t>: 221-230 [PMID: 30389437 DOI: 10.1016/j.humpath.2018.10.009]</w:t>
      </w:r>
    </w:p>
    <w:p w14:paraId="41E1B863" w14:textId="77777777" w:rsidR="00E5484B" w:rsidRPr="00E5484B" w:rsidRDefault="00E5484B" w:rsidP="00E5484B">
      <w:pPr>
        <w:spacing w:line="360" w:lineRule="auto"/>
        <w:rPr>
          <w:rFonts w:ascii="Book Antiqua" w:hAnsi="Book Antiqua"/>
          <w:sz w:val="24"/>
          <w:szCs w:val="24"/>
        </w:rPr>
      </w:pPr>
      <w:r w:rsidRPr="00E5484B">
        <w:rPr>
          <w:rFonts w:ascii="Book Antiqua" w:hAnsi="Book Antiqua"/>
          <w:sz w:val="24"/>
          <w:szCs w:val="24"/>
        </w:rPr>
        <w:t xml:space="preserve">14 </w:t>
      </w:r>
      <w:r w:rsidRPr="00E5484B">
        <w:rPr>
          <w:rFonts w:ascii="Book Antiqua" w:hAnsi="Book Antiqua"/>
          <w:b/>
          <w:sz w:val="24"/>
          <w:szCs w:val="24"/>
        </w:rPr>
        <w:t>Chevallay M</w:t>
      </w:r>
      <w:r w:rsidRPr="00E5484B">
        <w:rPr>
          <w:rFonts w:ascii="Book Antiqua" w:hAnsi="Book Antiqua"/>
          <w:sz w:val="24"/>
          <w:szCs w:val="24"/>
        </w:rPr>
        <w:t xml:space="preserve">, Bollschweiler E, Chandramohan SM, Schmidt T, Koch O, Demanzoni G, Mönig S, Allum W. Cancer of the gastroesophageal junction: a </w:t>
      </w:r>
      <w:r w:rsidRPr="00E5484B">
        <w:rPr>
          <w:rFonts w:ascii="Book Antiqua" w:hAnsi="Book Antiqua"/>
          <w:sz w:val="24"/>
          <w:szCs w:val="24"/>
        </w:rPr>
        <w:lastRenderedPageBreak/>
        <w:t xml:space="preserve">diagnosis, classification, and management review. </w:t>
      </w:r>
      <w:r w:rsidRPr="00E5484B">
        <w:rPr>
          <w:rFonts w:ascii="Book Antiqua" w:hAnsi="Book Antiqua"/>
          <w:i/>
          <w:sz w:val="24"/>
          <w:szCs w:val="24"/>
        </w:rPr>
        <w:t>Ann N Y Acad Sci</w:t>
      </w:r>
      <w:r w:rsidRPr="00E5484B">
        <w:rPr>
          <w:rFonts w:ascii="Book Antiqua" w:hAnsi="Book Antiqua"/>
          <w:sz w:val="24"/>
          <w:szCs w:val="24"/>
        </w:rPr>
        <w:t xml:space="preserve"> 2018; </w:t>
      </w:r>
      <w:r w:rsidRPr="00E5484B">
        <w:rPr>
          <w:rFonts w:ascii="Book Antiqua" w:hAnsi="Book Antiqua"/>
          <w:b/>
          <w:sz w:val="24"/>
          <w:szCs w:val="24"/>
        </w:rPr>
        <w:t>1434</w:t>
      </w:r>
      <w:r w:rsidRPr="00E5484B">
        <w:rPr>
          <w:rFonts w:ascii="Book Antiqua" w:hAnsi="Book Antiqua"/>
          <w:sz w:val="24"/>
          <w:szCs w:val="24"/>
        </w:rPr>
        <w:t>: 132-138 [PMID: 30138540 DOI: 10.1111/nyas.13954]</w:t>
      </w:r>
    </w:p>
    <w:p w14:paraId="0B6B8988" w14:textId="77777777" w:rsidR="00E5484B" w:rsidRPr="00E5484B" w:rsidRDefault="00E5484B" w:rsidP="00E5484B">
      <w:pPr>
        <w:spacing w:line="360" w:lineRule="auto"/>
        <w:rPr>
          <w:rFonts w:ascii="Book Antiqua" w:hAnsi="Book Antiqua"/>
          <w:sz w:val="24"/>
          <w:szCs w:val="24"/>
        </w:rPr>
      </w:pPr>
      <w:r w:rsidRPr="00E5484B">
        <w:rPr>
          <w:rFonts w:ascii="Book Antiqua" w:hAnsi="Book Antiqua"/>
          <w:sz w:val="24"/>
          <w:szCs w:val="24"/>
        </w:rPr>
        <w:t xml:space="preserve">15 </w:t>
      </w:r>
      <w:r w:rsidRPr="00E5484B">
        <w:rPr>
          <w:rFonts w:ascii="Book Antiqua" w:hAnsi="Book Antiqua"/>
          <w:b/>
          <w:sz w:val="24"/>
          <w:szCs w:val="24"/>
        </w:rPr>
        <w:t>Bollschweiler E</w:t>
      </w:r>
      <w:r w:rsidRPr="00E5484B">
        <w:rPr>
          <w:rFonts w:ascii="Book Antiqua" w:hAnsi="Book Antiqua"/>
          <w:sz w:val="24"/>
          <w:szCs w:val="24"/>
        </w:rPr>
        <w:t xml:space="preserve">, Wolfgarten E, Gutschow C, Hölscher AH. Demographic variations in the rising incidence of esophageal adenocarcinoma in white males. </w:t>
      </w:r>
      <w:r w:rsidRPr="00E5484B">
        <w:rPr>
          <w:rFonts w:ascii="Book Antiqua" w:hAnsi="Book Antiqua"/>
          <w:i/>
          <w:sz w:val="24"/>
          <w:szCs w:val="24"/>
        </w:rPr>
        <w:t>Cancer</w:t>
      </w:r>
      <w:r w:rsidRPr="00E5484B">
        <w:rPr>
          <w:rFonts w:ascii="Book Antiqua" w:hAnsi="Book Antiqua"/>
          <w:sz w:val="24"/>
          <w:szCs w:val="24"/>
        </w:rPr>
        <w:t xml:space="preserve"> 2001; </w:t>
      </w:r>
      <w:r w:rsidRPr="00E5484B">
        <w:rPr>
          <w:rFonts w:ascii="Book Antiqua" w:hAnsi="Book Antiqua"/>
          <w:b/>
          <w:sz w:val="24"/>
          <w:szCs w:val="24"/>
        </w:rPr>
        <w:t>92</w:t>
      </w:r>
      <w:r w:rsidRPr="00E5484B">
        <w:rPr>
          <w:rFonts w:ascii="Book Antiqua" w:hAnsi="Book Antiqua"/>
          <w:sz w:val="24"/>
          <w:szCs w:val="24"/>
        </w:rPr>
        <w:t>: 549-555 [PMID: 11505399 DOI: 10.1002/1097-0142(20010801)92:3&lt;</w:t>
      </w:r>
      <w:proofErr w:type="gramStart"/>
      <w:r w:rsidRPr="00E5484B">
        <w:rPr>
          <w:rFonts w:ascii="Book Antiqua" w:hAnsi="Book Antiqua"/>
          <w:sz w:val="24"/>
          <w:szCs w:val="24"/>
        </w:rPr>
        <w:t>549::</w:t>
      </w:r>
      <w:proofErr w:type="gramEnd"/>
      <w:r w:rsidRPr="00E5484B">
        <w:rPr>
          <w:rFonts w:ascii="Book Antiqua" w:hAnsi="Book Antiqua"/>
          <w:sz w:val="24"/>
          <w:szCs w:val="24"/>
        </w:rPr>
        <w:t>aid-cncr1354&gt;3.0.co;2-l]</w:t>
      </w:r>
    </w:p>
    <w:p w14:paraId="3787D889" w14:textId="77777777" w:rsidR="00E5484B" w:rsidRPr="00E5484B" w:rsidRDefault="00E5484B" w:rsidP="00E5484B">
      <w:pPr>
        <w:spacing w:line="360" w:lineRule="auto"/>
        <w:rPr>
          <w:rFonts w:ascii="Book Antiqua" w:hAnsi="Book Antiqua"/>
          <w:sz w:val="24"/>
          <w:szCs w:val="24"/>
        </w:rPr>
      </w:pPr>
      <w:r w:rsidRPr="00E5484B">
        <w:rPr>
          <w:rFonts w:ascii="Book Antiqua" w:hAnsi="Book Antiqua"/>
          <w:sz w:val="24"/>
          <w:szCs w:val="24"/>
        </w:rPr>
        <w:t xml:space="preserve">16 </w:t>
      </w:r>
      <w:r w:rsidRPr="00E5484B">
        <w:rPr>
          <w:rFonts w:ascii="Book Antiqua" w:hAnsi="Book Antiqua"/>
          <w:b/>
          <w:sz w:val="24"/>
          <w:szCs w:val="24"/>
        </w:rPr>
        <w:t>Steffen A</w:t>
      </w:r>
      <w:r w:rsidRPr="00E5484B">
        <w:rPr>
          <w:rFonts w:ascii="Book Antiqua" w:hAnsi="Book Antiqua"/>
          <w:sz w:val="24"/>
          <w:szCs w:val="24"/>
        </w:rPr>
        <w:t xml:space="preserve">, Huerta JM, Weiderpass E, Bueno-de-Mesquita HB, May AM, Siersema PD, Kaaks R, Neamat-Allah J, Pala V, Panico S, Saieva C, Tumino R, Naccarati A, Dorronsoro M, Sánchez-Cantalejo E, Ardanaz E, Quirós JR, Ohlsson B, Johansson M, Wallner B, Overvad K, Halkjaer J, Tjønneland A, Fagherazzi G, Racine A, Clavel-Chapelon F, Key TJ, Khaw KT, Wareham N, Lagiou P, Bamia C, Trichopoulou A, Ferrari P, Freisling H, Lu Y, Riboli E, Cross AJ, Gonzalez CA, Boeing H. General and abdominal obesity and risk of esophageal and gastric adenocarcinoma in the European Prospective Investigation into Cancer and Nutrition. </w:t>
      </w:r>
      <w:r w:rsidRPr="00E5484B">
        <w:rPr>
          <w:rFonts w:ascii="Book Antiqua" w:hAnsi="Book Antiqua"/>
          <w:i/>
          <w:sz w:val="24"/>
          <w:szCs w:val="24"/>
        </w:rPr>
        <w:t>Int J Cancer</w:t>
      </w:r>
      <w:r w:rsidRPr="00E5484B">
        <w:rPr>
          <w:rFonts w:ascii="Book Antiqua" w:hAnsi="Book Antiqua"/>
          <w:sz w:val="24"/>
          <w:szCs w:val="24"/>
        </w:rPr>
        <w:t xml:space="preserve"> 2015; </w:t>
      </w:r>
      <w:r w:rsidRPr="00E5484B">
        <w:rPr>
          <w:rFonts w:ascii="Book Antiqua" w:hAnsi="Book Antiqua"/>
          <w:b/>
          <w:sz w:val="24"/>
          <w:szCs w:val="24"/>
        </w:rPr>
        <w:t>137</w:t>
      </w:r>
      <w:r w:rsidRPr="00E5484B">
        <w:rPr>
          <w:rFonts w:ascii="Book Antiqua" w:hAnsi="Book Antiqua"/>
          <w:sz w:val="24"/>
          <w:szCs w:val="24"/>
        </w:rPr>
        <w:t>: 646-657 [PMID: 25598323 DOI: 10.1002/ijc.29432]</w:t>
      </w:r>
    </w:p>
    <w:p w14:paraId="718AC719" w14:textId="77777777" w:rsidR="00E5484B" w:rsidRPr="00E5484B" w:rsidRDefault="00E5484B" w:rsidP="00E5484B">
      <w:pPr>
        <w:spacing w:line="360" w:lineRule="auto"/>
        <w:rPr>
          <w:rFonts w:ascii="Book Antiqua" w:hAnsi="Book Antiqua"/>
          <w:sz w:val="24"/>
          <w:szCs w:val="24"/>
        </w:rPr>
      </w:pPr>
      <w:r w:rsidRPr="00E5484B">
        <w:rPr>
          <w:rFonts w:ascii="Book Antiqua" w:hAnsi="Book Antiqua"/>
          <w:sz w:val="24"/>
          <w:szCs w:val="24"/>
        </w:rPr>
        <w:t xml:space="preserve">17 </w:t>
      </w:r>
      <w:r w:rsidRPr="00E5484B">
        <w:rPr>
          <w:rFonts w:ascii="Book Antiqua" w:hAnsi="Book Antiqua"/>
          <w:b/>
          <w:sz w:val="24"/>
          <w:szCs w:val="24"/>
        </w:rPr>
        <w:t>Souza RF</w:t>
      </w:r>
      <w:r w:rsidRPr="00E5484B">
        <w:rPr>
          <w:rFonts w:ascii="Book Antiqua" w:hAnsi="Book Antiqua"/>
          <w:sz w:val="24"/>
          <w:szCs w:val="24"/>
        </w:rPr>
        <w:t xml:space="preserve">. From Reflux Esophagitis to Esophageal Adenocarcinoma. </w:t>
      </w:r>
      <w:r w:rsidRPr="00E5484B">
        <w:rPr>
          <w:rFonts w:ascii="Book Antiqua" w:hAnsi="Book Antiqua"/>
          <w:i/>
          <w:sz w:val="24"/>
          <w:szCs w:val="24"/>
        </w:rPr>
        <w:t>Dig Dis</w:t>
      </w:r>
      <w:r w:rsidRPr="00E5484B">
        <w:rPr>
          <w:rFonts w:ascii="Book Antiqua" w:hAnsi="Book Antiqua"/>
          <w:sz w:val="24"/>
          <w:szCs w:val="24"/>
        </w:rPr>
        <w:t xml:space="preserve"> 2016; </w:t>
      </w:r>
      <w:r w:rsidRPr="00E5484B">
        <w:rPr>
          <w:rFonts w:ascii="Book Antiqua" w:hAnsi="Book Antiqua"/>
          <w:b/>
          <w:sz w:val="24"/>
          <w:szCs w:val="24"/>
        </w:rPr>
        <w:t>34</w:t>
      </w:r>
      <w:r w:rsidRPr="00E5484B">
        <w:rPr>
          <w:rFonts w:ascii="Book Antiqua" w:hAnsi="Book Antiqua"/>
          <w:sz w:val="24"/>
          <w:szCs w:val="24"/>
        </w:rPr>
        <w:t>: 483-490 [PMID: 27331918 DOI: 10.1159/000445225]</w:t>
      </w:r>
    </w:p>
    <w:p w14:paraId="74050749" w14:textId="77777777" w:rsidR="00E5484B" w:rsidRPr="00E5484B" w:rsidRDefault="00E5484B" w:rsidP="00E5484B">
      <w:pPr>
        <w:spacing w:line="360" w:lineRule="auto"/>
        <w:rPr>
          <w:rFonts w:ascii="Book Antiqua" w:hAnsi="Book Antiqua"/>
          <w:sz w:val="24"/>
          <w:szCs w:val="24"/>
        </w:rPr>
      </w:pPr>
      <w:r w:rsidRPr="00E5484B">
        <w:rPr>
          <w:rFonts w:ascii="Book Antiqua" w:hAnsi="Book Antiqua"/>
          <w:sz w:val="24"/>
          <w:szCs w:val="24"/>
        </w:rPr>
        <w:t xml:space="preserve">18 </w:t>
      </w:r>
      <w:r w:rsidRPr="00E5484B">
        <w:rPr>
          <w:rFonts w:ascii="Book Antiqua" w:hAnsi="Book Antiqua"/>
          <w:b/>
          <w:sz w:val="24"/>
          <w:szCs w:val="24"/>
        </w:rPr>
        <w:t>Kabat GC</w:t>
      </w:r>
      <w:r w:rsidRPr="00E5484B">
        <w:rPr>
          <w:rFonts w:ascii="Book Antiqua" w:hAnsi="Book Antiqua"/>
          <w:sz w:val="24"/>
          <w:szCs w:val="24"/>
        </w:rPr>
        <w:t xml:space="preserve">, Ng SK, Wynder EL. Tobacco, alcohol intake, and diet in relation to adenocarcinoma of the esophagus and gastric cardia. </w:t>
      </w:r>
      <w:r w:rsidRPr="00E5484B">
        <w:rPr>
          <w:rFonts w:ascii="Book Antiqua" w:hAnsi="Book Antiqua"/>
          <w:i/>
          <w:sz w:val="24"/>
          <w:szCs w:val="24"/>
        </w:rPr>
        <w:t>Cancer Causes Control</w:t>
      </w:r>
      <w:r w:rsidRPr="00E5484B">
        <w:rPr>
          <w:rFonts w:ascii="Book Antiqua" w:hAnsi="Book Antiqua"/>
          <w:sz w:val="24"/>
          <w:szCs w:val="24"/>
        </w:rPr>
        <w:t xml:space="preserve"> 1993; </w:t>
      </w:r>
      <w:r w:rsidRPr="00E5484B">
        <w:rPr>
          <w:rFonts w:ascii="Book Antiqua" w:hAnsi="Book Antiqua"/>
          <w:b/>
          <w:sz w:val="24"/>
          <w:szCs w:val="24"/>
        </w:rPr>
        <w:t>4</w:t>
      </w:r>
      <w:r w:rsidRPr="00E5484B">
        <w:rPr>
          <w:rFonts w:ascii="Book Antiqua" w:hAnsi="Book Antiqua"/>
          <w:sz w:val="24"/>
          <w:szCs w:val="24"/>
        </w:rPr>
        <w:t>: 123-132 [PMID: 8481491 DOI: 10.1007/bf00053153]</w:t>
      </w:r>
    </w:p>
    <w:p w14:paraId="7FF56970" w14:textId="77777777" w:rsidR="00E5484B" w:rsidRPr="00E5484B" w:rsidRDefault="00E5484B" w:rsidP="00E5484B">
      <w:pPr>
        <w:spacing w:line="360" w:lineRule="auto"/>
        <w:rPr>
          <w:rFonts w:ascii="Book Antiqua" w:hAnsi="Book Antiqua"/>
          <w:sz w:val="24"/>
          <w:szCs w:val="24"/>
        </w:rPr>
      </w:pPr>
      <w:r w:rsidRPr="00E5484B">
        <w:rPr>
          <w:rFonts w:ascii="Book Antiqua" w:hAnsi="Book Antiqua"/>
          <w:sz w:val="24"/>
          <w:szCs w:val="24"/>
        </w:rPr>
        <w:t xml:space="preserve">19 </w:t>
      </w:r>
      <w:r w:rsidRPr="00E5484B">
        <w:rPr>
          <w:rFonts w:ascii="Book Antiqua" w:hAnsi="Book Antiqua"/>
          <w:b/>
          <w:sz w:val="24"/>
          <w:szCs w:val="24"/>
        </w:rPr>
        <w:t>Markar SR</w:t>
      </w:r>
      <w:r w:rsidRPr="00E5484B">
        <w:rPr>
          <w:rFonts w:ascii="Book Antiqua" w:hAnsi="Book Antiqua"/>
          <w:sz w:val="24"/>
          <w:szCs w:val="24"/>
        </w:rPr>
        <w:t xml:space="preserve">, Karthikesalingam A, Low DE. Outcomes assessment of the </w:t>
      </w:r>
      <w:r w:rsidRPr="00E5484B">
        <w:rPr>
          <w:rFonts w:ascii="Book Antiqua" w:hAnsi="Book Antiqua"/>
          <w:sz w:val="24"/>
          <w:szCs w:val="24"/>
        </w:rPr>
        <w:lastRenderedPageBreak/>
        <w:t xml:space="preserve">surgical management of esophageal cancer in younger and older patients. </w:t>
      </w:r>
      <w:r w:rsidRPr="00E5484B">
        <w:rPr>
          <w:rFonts w:ascii="Book Antiqua" w:hAnsi="Book Antiqua"/>
          <w:i/>
          <w:sz w:val="24"/>
          <w:szCs w:val="24"/>
        </w:rPr>
        <w:t>Ann Thorac Surg</w:t>
      </w:r>
      <w:r w:rsidRPr="00E5484B">
        <w:rPr>
          <w:rFonts w:ascii="Book Antiqua" w:hAnsi="Book Antiqua"/>
          <w:sz w:val="24"/>
          <w:szCs w:val="24"/>
        </w:rPr>
        <w:t xml:space="preserve"> 2012; </w:t>
      </w:r>
      <w:r w:rsidRPr="00E5484B">
        <w:rPr>
          <w:rFonts w:ascii="Book Antiqua" w:hAnsi="Book Antiqua"/>
          <w:b/>
          <w:sz w:val="24"/>
          <w:szCs w:val="24"/>
        </w:rPr>
        <w:t>94</w:t>
      </w:r>
      <w:r w:rsidRPr="00E5484B">
        <w:rPr>
          <w:rFonts w:ascii="Book Antiqua" w:hAnsi="Book Antiqua"/>
          <w:sz w:val="24"/>
          <w:szCs w:val="24"/>
        </w:rPr>
        <w:t>: 1652-1658 [PMID: 23098941 DOI: 10.1016/j.athoracsur.2012.06.067]</w:t>
      </w:r>
    </w:p>
    <w:p w14:paraId="04DAD983" w14:textId="77777777" w:rsidR="00E5484B" w:rsidRPr="00E5484B" w:rsidRDefault="00E5484B" w:rsidP="00E5484B">
      <w:pPr>
        <w:spacing w:line="360" w:lineRule="auto"/>
        <w:rPr>
          <w:rFonts w:ascii="Book Antiqua" w:hAnsi="Book Antiqua"/>
          <w:sz w:val="24"/>
          <w:szCs w:val="24"/>
        </w:rPr>
      </w:pPr>
      <w:r w:rsidRPr="00E5484B">
        <w:rPr>
          <w:rFonts w:ascii="Book Antiqua" w:hAnsi="Book Antiqua"/>
          <w:sz w:val="24"/>
          <w:szCs w:val="24"/>
        </w:rPr>
        <w:t xml:space="preserve">20 </w:t>
      </w:r>
      <w:r w:rsidRPr="00E5484B">
        <w:rPr>
          <w:rFonts w:ascii="Book Antiqua" w:hAnsi="Book Antiqua"/>
          <w:b/>
          <w:sz w:val="24"/>
          <w:szCs w:val="24"/>
        </w:rPr>
        <w:t>Shaheen O</w:t>
      </w:r>
      <w:r w:rsidRPr="00E5484B">
        <w:rPr>
          <w:rFonts w:ascii="Book Antiqua" w:hAnsi="Book Antiqua"/>
          <w:sz w:val="24"/>
          <w:szCs w:val="24"/>
        </w:rPr>
        <w:t xml:space="preserve">, Ghibour A, Alsaid B. Esophageal Cancer Metastases to Unexpected Sites: A Systematic Review. </w:t>
      </w:r>
      <w:r w:rsidRPr="00E5484B">
        <w:rPr>
          <w:rFonts w:ascii="Book Antiqua" w:hAnsi="Book Antiqua"/>
          <w:i/>
          <w:sz w:val="24"/>
          <w:szCs w:val="24"/>
        </w:rPr>
        <w:t>Gastroenterol Res Pract</w:t>
      </w:r>
      <w:r w:rsidRPr="00E5484B">
        <w:rPr>
          <w:rFonts w:ascii="Book Antiqua" w:hAnsi="Book Antiqua"/>
          <w:sz w:val="24"/>
          <w:szCs w:val="24"/>
        </w:rPr>
        <w:t xml:space="preserve"> 2017; </w:t>
      </w:r>
      <w:r w:rsidRPr="00E5484B">
        <w:rPr>
          <w:rFonts w:ascii="Book Antiqua" w:hAnsi="Book Antiqua"/>
          <w:b/>
          <w:sz w:val="24"/>
          <w:szCs w:val="24"/>
        </w:rPr>
        <w:t>2017</w:t>
      </w:r>
      <w:r w:rsidRPr="00E5484B">
        <w:rPr>
          <w:rFonts w:ascii="Book Antiqua" w:hAnsi="Book Antiqua"/>
          <w:sz w:val="24"/>
          <w:szCs w:val="24"/>
        </w:rPr>
        <w:t>: 1657310 [PMID: 28659974 DOI: 10.1155/2017/1657310]</w:t>
      </w:r>
    </w:p>
    <w:p w14:paraId="5AD738C0" w14:textId="77777777" w:rsidR="00E5484B" w:rsidRPr="00E5484B" w:rsidRDefault="00E5484B" w:rsidP="00E5484B">
      <w:pPr>
        <w:spacing w:line="360" w:lineRule="auto"/>
        <w:rPr>
          <w:rFonts w:ascii="Book Antiqua" w:hAnsi="Book Antiqua"/>
          <w:sz w:val="24"/>
          <w:szCs w:val="24"/>
        </w:rPr>
      </w:pPr>
      <w:r w:rsidRPr="00E5484B">
        <w:rPr>
          <w:rFonts w:ascii="Book Antiqua" w:hAnsi="Book Antiqua"/>
          <w:sz w:val="24"/>
          <w:szCs w:val="24"/>
        </w:rPr>
        <w:t xml:space="preserve">21 </w:t>
      </w:r>
      <w:r w:rsidRPr="00E5484B">
        <w:rPr>
          <w:rFonts w:ascii="Book Antiqua" w:hAnsi="Book Antiqua"/>
          <w:b/>
          <w:sz w:val="24"/>
          <w:szCs w:val="24"/>
        </w:rPr>
        <w:t>Al-Batran SE</w:t>
      </w:r>
      <w:r w:rsidRPr="00E5484B">
        <w:rPr>
          <w:rFonts w:ascii="Book Antiqua" w:hAnsi="Book Antiqua"/>
          <w:sz w:val="24"/>
          <w:szCs w:val="24"/>
        </w:rPr>
        <w:t xml:space="preserve">, Homann N, Pauligk C, Illerhaus G, Martens UM, Stoehlmacher J, Schmalenberg H, Luley KB, Prasnikar N, Egger M, Probst S, Messmann H, Moehler M, Fischbach W, Hartmann JT, Mayer F, Höffkes HG, Koenigsmann M, Arnold D, Kraus TW, Grimm K, Berkhoff S, Post S, Jäger E, Bechstein W, Ronellenfitsch U, Mönig S, Hofheinz RD. Effect of Neoadjuvant Chemotherapy Followed by Surgical Resection on Survival in Patients With Limited Metastatic Gastric or Gastroesophageal Junction Cancer: The AIO-FLOT3 Trial. </w:t>
      </w:r>
      <w:r w:rsidRPr="00E5484B">
        <w:rPr>
          <w:rFonts w:ascii="Book Antiqua" w:hAnsi="Book Antiqua"/>
          <w:i/>
          <w:sz w:val="24"/>
          <w:szCs w:val="24"/>
        </w:rPr>
        <w:t>JAMA Oncol</w:t>
      </w:r>
      <w:r w:rsidRPr="00E5484B">
        <w:rPr>
          <w:rFonts w:ascii="Book Antiqua" w:hAnsi="Book Antiqua"/>
          <w:sz w:val="24"/>
          <w:szCs w:val="24"/>
        </w:rPr>
        <w:t xml:space="preserve"> 2017; </w:t>
      </w:r>
      <w:r w:rsidRPr="00E5484B">
        <w:rPr>
          <w:rFonts w:ascii="Book Antiqua" w:hAnsi="Book Antiqua"/>
          <w:b/>
          <w:sz w:val="24"/>
          <w:szCs w:val="24"/>
        </w:rPr>
        <w:t>3</w:t>
      </w:r>
      <w:r w:rsidRPr="00E5484B">
        <w:rPr>
          <w:rFonts w:ascii="Book Antiqua" w:hAnsi="Book Antiqua"/>
          <w:sz w:val="24"/>
          <w:szCs w:val="24"/>
        </w:rPr>
        <w:t>: 1237-1244 [PMID: 28448662 DOI: 10.1001/jamaoncol.2017.0515]</w:t>
      </w:r>
    </w:p>
    <w:p w14:paraId="0DA90681" w14:textId="77777777" w:rsidR="00E5484B" w:rsidRPr="00E5484B" w:rsidRDefault="00E5484B" w:rsidP="00E5484B">
      <w:pPr>
        <w:spacing w:line="360" w:lineRule="auto"/>
        <w:rPr>
          <w:rFonts w:ascii="Book Antiqua" w:hAnsi="Book Antiqua"/>
          <w:sz w:val="24"/>
          <w:szCs w:val="24"/>
        </w:rPr>
      </w:pPr>
      <w:r w:rsidRPr="00E5484B">
        <w:rPr>
          <w:rFonts w:ascii="Book Antiqua" w:hAnsi="Book Antiqua"/>
          <w:sz w:val="24"/>
          <w:szCs w:val="24"/>
        </w:rPr>
        <w:t xml:space="preserve">22 </w:t>
      </w:r>
      <w:r w:rsidRPr="00E5484B">
        <w:rPr>
          <w:rFonts w:ascii="Book Antiqua" w:hAnsi="Book Antiqua"/>
          <w:b/>
          <w:sz w:val="24"/>
          <w:szCs w:val="24"/>
        </w:rPr>
        <w:t>Okereke IC</w:t>
      </w:r>
      <w:r w:rsidRPr="00E5484B">
        <w:rPr>
          <w:rFonts w:ascii="Book Antiqua" w:hAnsi="Book Antiqua"/>
          <w:sz w:val="24"/>
          <w:szCs w:val="24"/>
        </w:rPr>
        <w:t xml:space="preserve">. Management of Gastroesophageal Junction Tumors. </w:t>
      </w:r>
      <w:r w:rsidRPr="00E5484B">
        <w:rPr>
          <w:rFonts w:ascii="Book Antiqua" w:hAnsi="Book Antiqua"/>
          <w:i/>
          <w:sz w:val="24"/>
          <w:szCs w:val="24"/>
        </w:rPr>
        <w:t>Surg Clin North Am</w:t>
      </w:r>
      <w:r w:rsidRPr="00E5484B">
        <w:rPr>
          <w:rFonts w:ascii="Book Antiqua" w:hAnsi="Book Antiqua"/>
          <w:sz w:val="24"/>
          <w:szCs w:val="24"/>
        </w:rPr>
        <w:t xml:space="preserve"> 2017; </w:t>
      </w:r>
      <w:r w:rsidRPr="00E5484B">
        <w:rPr>
          <w:rFonts w:ascii="Book Antiqua" w:hAnsi="Book Antiqua"/>
          <w:b/>
          <w:sz w:val="24"/>
          <w:szCs w:val="24"/>
        </w:rPr>
        <w:t>97</w:t>
      </w:r>
      <w:r w:rsidRPr="00E5484B">
        <w:rPr>
          <w:rFonts w:ascii="Book Antiqua" w:hAnsi="Book Antiqua"/>
          <w:sz w:val="24"/>
          <w:szCs w:val="24"/>
        </w:rPr>
        <w:t>: 265-275 [PMID: 28325186 DOI: 10.1016/j.suc.2016.11.004]</w:t>
      </w:r>
    </w:p>
    <w:p w14:paraId="286B33CB" w14:textId="77777777" w:rsidR="00E5484B" w:rsidRPr="00E5484B" w:rsidRDefault="00E5484B" w:rsidP="00E5484B">
      <w:pPr>
        <w:spacing w:line="360" w:lineRule="auto"/>
        <w:rPr>
          <w:rFonts w:ascii="Book Antiqua" w:hAnsi="Book Antiqua"/>
          <w:sz w:val="24"/>
          <w:szCs w:val="24"/>
        </w:rPr>
      </w:pPr>
      <w:r w:rsidRPr="00E5484B">
        <w:rPr>
          <w:rFonts w:ascii="Book Antiqua" w:hAnsi="Book Antiqua"/>
          <w:sz w:val="24"/>
          <w:szCs w:val="24"/>
        </w:rPr>
        <w:t xml:space="preserve">23 </w:t>
      </w:r>
      <w:r w:rsidRPr="00E5484B">
        <w:rPr>
          <w:rFonts w:ascii="Book Antiqua" w:hAnsi="Book Antiqua"/>
          <w:b/>
          <w:sz w:val="24"/>
          <w:szCs w:val="24"/>
        </w:rPr>
        <w:t>Klevebro F</w:t>
      </w:r>
      <w:r w:rsidRPr="00E5484B">
        <w:rPr>
          <w:rFonts w:ascii="Book Antiqua" w:hAnsi="Book Antiqua"/>
          <w:sz w:val="24"/>
          <w:szCs w:val="24"/>
        </w:rPr>
        <w:t xml:space="preserve">, Ekman S, Nilsson M. Current trends in multimodality treatment of esophageal and gastroesophageal junction cancer - Review article. </w:t>
      </w:r>
      <w:r w:rsidRPr="00E5484B">
        <w:rPr>
          <w:rFonts w:ascii="Book Antiqua" w:hAnsi="Book Antiqua"/>
          <w:i/>
          <w:sz w:val="24"/>
          <w:szCs w:val="24"/>
        </w:rPr>
        <w:t>Surg Oncol</w:t>
      </w:r>
      <w:r w:rsidRPr="00E5484B">
        <w:rPr>
          <w:rFonts w:ascii="Book Antiqua" w:hAnsi="Book Antiqua"/>
          <w:sz w:val="24"/>
          <w:szCs w:val="24"/>
        </w:rPr>
        <w:t xml:space="preserve"> 2017; </w:t>
      </w:r>
      <w:r w:rsidRPr="00E5484B">
        <w:rPr>
          <w:rFonts w:ascii="Book Antiqua" w:hAnsi="Book Antiqua"/>
          <w:b/>
          <w:sz w:val="24"/>
          <w:szCs w:val="24"/>
        </w:rPr>
        <w:t>26</w:t>
      </w:r>
      <w:r w:rsidRPr="00E5484B">
        <w:rPr>
          <w:rFonts w:ascii="Book Antiqua" w:hAnsi="Book Antiqua"/>
          <w:sz w:val="24"/>
          <w:szCs w:val="24"/>
        </w:rPr>
        <w:t>: 290-295 [PMID: 28807249 DOI: 10.1016/j.suronc.2017.06.002]</w:t>
      </w:r>
    </w:p>
    <w:p w14:paraId="33F6960C" w14:textId="33D0A6C1" w:rsidR="00E5484B" w:rsidRDefault="00E5484B">
      <w:pPr>
        <w:widowControl/>
        <w:jc w:val="left"/>
        <w:rPr>
          <w:rFonts w:ascii="Book Antiqua" w:hAnsi="Book Antiqua" w:cs="Times New Roman"/>
          <w:kern w:val="0"/>
          <w:sz w:val="24"/>
          <w:szCs w:val="24"/>
        </w:rPr>
      </w:pPr>
      <w:r>
        <w:rPr>
          <w:rFonts w:ascii="Book Antiqua" w:hAnsi="Book Antiqua" w:cs="Times New Roman"/>
          <w:kern w:val="0"/>
          <w:sz w:val="24"/>
          <w:szCs w:val="24"/>
        </w:rPr>
        <w:br w:type="page"/>
      </w:r>
    </w:p>
    <w:p w14:paraId="29633257" w14:textId="77777777" w:rsidR="00E5484B" w:rsidRPr="00FB4EA3" w:rsidRDefault="00E5484B" w:rsidP="00E5484B">
      <w:pPr>
        <w:widowControl/>
        <w:adjustRightInd w:val="0"/>
        <w:snapToGrid w:val="0"/>
        <w:spacing w:line="360" w:lineRule="auto"/>
        <w:rPr>
          <w:rFonts w:ascii="Book Antiqua" w:eastAsia="宋体" w:hAnsi="Book Antiqua" w:cs="Times New Roman"/>
          <w:b/>
          <w:kern w:val="0"/>
          <w:sz w:val="24"/>
          <w:szCs w:val="24"/>
          <w:lang w:val="el-GR" w:eastAsia="en-US"/>
        </w:rPr>
      </w:pPr>
      <w:bookmarkStart w:id="85" w:name="_Hlk27143351"/>
      <w:r w:rsidRPr="00FB4EA3">
        <w:rPr>
          <w:rFonts w:ascii="Book Antiqua" w:eastAsia="宋体" w:hAnsi="Book Antiqua" w:cs="Times New Roman"/>
          <w:b/>
          <w:kern w:val="0"/>
          <w:sz w:val="24"/>
          <w:szCs w:val="24"/>
          <w:lang w:val="el-GR" w:eastAsia="en-US"/>
        </w:rPr>
        <w:lastRenderedPageBreak/>
        <w:t>Footnotes</w:t>
      </w:r>
    </w:p>
    <w:bookmarkEnd w:id="85"/>
    <w:p w14:paraId="589A3421" w14:textId="22C9E3DC" w:rsidR="00AD4C1D" w:rsidRPr="00E5484B" w:rsidRDefault="00AD4C1D" w:rsidP="008E3B55">
      <w:pPr>
        <w:pStyle w:val="1"/>
        <w:snapToGrid w:val="0"/>
        <w:rPr>
          <w:rFonts w:ascii="Book Antiqua" w:hAnsi="Book Antiqua"/>
          <w:sz w:val="24"/>
          <w:szCs w:val="24"/>
        </w:rPr>
      </w:pPr>
      <w:r w:rsidRPr="007F188D">
        <w:rPr>
          <w:rFonts w:ascii="Book Antiqua" w:hAnsi="Book Antiqua"/>
          <w:sz w:val="24"/>
          <w:szCs w:val="24"/>
        </w:rPr>
        <w:t>Informed consent statement:</w:t>
      </w:r>
      <w:r w:rsidR="00E5484B">
        <w:rPr>
          <w:rFonts w:ascii="Book Antiqua" w:hAnsi="Book Antiqua" w:hint="eastAsia"/>
          <w:sz w:val="24"/>
          <w:szCs w:val="24"/>
        </w:rPr>
        <w:t xml:space="preserve"> </w:t>
      </w:r>
      <w:r w:rsidRPr="007F188D">
        <w:rPr>
          <w:rFonts w:ascii="Book Antiqua" w:hAnsi="Book Antiqua"/>
          <w:b w:val="0"/>
          <w:bCs/>
          <w:sz w:val="24"/>
          <w:szCs w:val="24"/>
        </w:rPr>
        <w:t>Written informed consent was obtained from the patient and his wife for publication of this report and any accompanying images.</w:t>
      </w:r>
    </w:p>
    <w:p w14:paraId="46C3F8D3" w14:textId="495913E7" w:rsidR="00AD4C1D" w:rsidRPr="007F188D" w:rsidRDefault="00AD4C1D" w:rsidP="008E3B55">
      <w:pPr>
        <w:pStyle w:val="1"/>
        <w:snapToGrid w:val="0"/>
        <w:rPr>
          <w:rFonts w:ascii="Book Antiqua" w:hAnsi="Book Antiqua"/>
          <w:bCs/>
          <w:sz w:val="24"/>
          <w:szCs w:val="24"/>
        </w:rPr>
      </w:pPr>
    </w:p>
    <w:p w14:paraId="10C38ABA" w14:textId="77777777" w:rsidR="00AD4C1D" w:rsidRPr="007F188D" w:rsidRDefault="00AD4C1D" w:rsidP="008E3B55">
      <w:pPr>
        <w:pStyle w:val="1"/>
        <w:snapToGrid w:val="0"/>
        <w:rPr>
          <w:rFonts w:ascii="Book Antiqua" w:hAnsi="Book Antiqua"/>
          <w:b w:val="0"/>
          <w:bCs/>
          <w:sz w:val="24"/>
          <w:szCs w:val="24"/>
        </w:rPr>
      </w:pPr>
      <w:r w:rsidRPr="007F188D">
        <w:rPr>
          <w:rFonts w:ascii="Book Antiqua" w:hAnsi="Book Antiqua"/>
          <w:sz w:val="24"/>
          <w:szCs w:val="24"/>
        </w:rPr>
        <w:t xml:space="preserve">Conflict-of-interest statement: </w:t>
      </w:r>
      <w:r w:rsidRPr="007F188D">
        <w:rPr>
          <w:rFonts w:ascii="Book Antiqua" w:hAnsi="Book Antiqua"/>
          <w:b w:val="0"/>
          <w:bCs/>
          <w:sz w:val="24"/>
          <w:szCs w:val="24"/>
        </w:rPr>
        <w:t>The authors declare that they have no conflict of interest.</w:t>
      </w:r>
    </w:p>
    <w:p w14:paraId="795D70F6" w14:textId="77777777" w:rsidR="00AD4C1D" w:rsidRPr="007F188D" w:rsidRDefault="00AD4C1D" w:rsidP="008E3B55">
      <w:pPr>
        <w:pStyle w:val="1"/>
        <w:snapToGrid w:val="0"/>
        <w:rPr>
          <w:rFonts w:ascii="Book Antiqua" w:hAnsi="Book Antiqua"/>
          <w:bCs/>
          <w:sz w:val="24"/>
          <w:szCs w:val="24"/>
        </w:rPr>
      </w:pPr>
    </w:p>
    <w:p w14:paraId="7E3D0321" w14:textId="01065CFE" w:rsidR="00AD4C1D" w:rsidRPr="00E5484B" w:rsidRDefault="00AD4C1D" w:rsidP="008E3B55">
      <w:pPr>
        <w:pStyle w:val="1"/>
        <w:snapToGrid w:val="0"/>
        <w:rPr>
          <w:rFonts w:ascii="Book Antiqua" w:hAnsi="Book Antiqua"/>
          <w:bCs/>
          <w:sz w:val="24"/>
          <w:szCs w:val="24"/>
        </w:rPr>
      </w:pPr>
      <w:r w:rsidRPr="007F188D">
        <w:rPr>
          <w:rFonts w:ascii="Book Antiqua" w:hAnsi="Book Antiqua"/>
          <w:bCs/>
          <w:sz w:val="24"/>
          <w:szCs w:val="24"/>
        </w:rPr>
        <w:t>CARE Checklist (2016) statement:</w:t>
      </w:r>
      <w:r w:rsidR="00E5484B">
        <w:rPr>
          <w:rFonts w:ascii="Book Antiqua" w:hAnsi="Book Antiqua" w:hint="eastAsia"/>
          <w:bCs/>
          <w:sz w:val="24"/>
          <w:szCs w:val="24"/>
        </w:rPr>
        <w:t xml:space="preserve"> </w:t>
      </w:r>
      <w:r w:rsidRPr="007F188D">
        <w:rPr>
          <w:rFonts w:ascii="Book Antiqua" w:hAnsi="Book Antiqua"/>
          <w:b w:val="0"/>
          <w:sz w:val="24"/>
          <w:szCs w:val="24"/>
        </w:rPr>
        <w:t>The authors have read the CARE Checklist (2016), and the manuscript was prepared and revised according to the CARE Checklist (2016)</w:t>
      </w:r>
    </w:p>
    <w:p w14:paraId="6E448A86" w14:textId="38ADB0B3" w:rsidR="00AD4C1D" w:rsidRPr="007F188D" w:rsidRDefault="00AD4C1D" w:rsidP="008E3B55">
      <w:pPr>
        <w:snapToGrid w:val="0"/>
        <w:spacing w:line="360" w:lineRule="auto"/>
        <w:rPr>
          <w:rFonts w:ascii="Book Antiqua" w:hAnsi="Book Antiqua"/>
          <w:sz w:val="24"/>
          <w:szCs w:val="24"/>
        </w:rPr>
      </w:pPr>
    </w:p>
    <w:p w14:paraId="6D8E6B7A" w14:textId="77777777" w:rsidR="00E5484B" w:rsidRPr="00E5484B" w:rsidRDefault="00E5484B" w:rsidP="00E5484B">
      <w:pPr>
        <w:widowControl/>
        <w:adjustRightInd w:val="0"/>
        <w:snapToGrid w:val="0"/>
        <w:spacing w:line="360" w:lineRule="auto"/>
        <w:rPr>
          <w:rFonts w:ascii="Book Antiqua" w:eastAsia="宋体" w:hAnsi="Book Antiqua" w:cs="Times New Roman"/>
          <w:kern w:val="0"/>
          <w:sz w:val="24"/>
          <w:szCs w:val="24"/>
          <w:lang w:val="en-GB" w:eastAsia="en-US"/>
        </w:rPr>
      </w:pPr>
      <w:bookmarkStart w:id="86" w:name="_Hlk29216443"/>
      <w:bookmarkStart w:id="87" w:name="_Hlk27570239"/>
      <w:bookmarkStart w:id="88" w:name="_Hlk27143403"/>
      <w:bookmarkStart w:id="89" w:name="_Hlk28272061"/>
      <w:r w:rsidRPr="00E5484B">
        <w:rPr>
          <w:rFonts w:ascii="Book Antiqua" w:eastAsia="宋体" w:hAnsi="Book Antiqua" w:cs="Times New Roman"/>
          <w:b/>
          <w:kern w:val="0"/>
          <w:sz w:val="24"/>
          <w:szCs w:val="24"/>
          <w:lang w:val="en-GB" w:eastAsia="en-US"/>
        </w:rPr>
        <w:t xml:space="preserve">Open-Access: </w:t>
      </w:r>
      <w:r w:rsidRPr="00E5484B">
        <w:rPr>
          <w:rFonts w:ascii="Book Antiqua" w:eastAsia="DengXian" w:hAnsi="Book Antiqua" w:cs="Times New Roman"/>
          <w:color w:val="000000"/>
          <w:sz w:val="24"/>
          <w:szCs w:val="24"/>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0BBE21AF" w14:textId="77777777" w:rsidR="00E5484B" w:rsidRPr="00E5484B" w:rsidRDefault="00E5484B" w:rsidP="00E5484B">
      <w:pPr>
        <w:adjustRightInd w:val="0"/>
        <w:snapToGrid w:val="0"/>
        <w:spacing w:line="360" w:lineRule="auto"/>
        <w:rPr>
          <w:rFonts w:ascii="Book Antiqua" w:eastAsia="宋体" w:hAnsi="Book Antiqua" w:cs="Calibri"/>
          <w:b/>
          <w:bCs/>
          <w:kern w:val="0"/>
          <w:sz w:val="24"/>
          <w:szCs w:val="24"/>
          <w:lang w:val="en-GB"/>
        </w:rPr>
      </w:pPr>
    </w:p>
    <w:p w14:paraId="181EDB84" w14:textId="0099A249" w:rsidR="00E5484B" w:rsidRPr="00E5484B" w:rsidRDefault="00E5484B" w:rsidP="00E5484B">
      <w:pPr>
        <w:adjustRightInd w:val="0"/>
        <w:snapToGrid w:val="0"/>
        <w:spacing w:line="360" w:lineRule="auto"/>
        <w:rPr>
          <w:rFonts w:ascii="Book Antiqua" w:eastAsia="宋体" w:hAnsi="Book Antiqua" w:cs="宋体"/>
          <w:kern w:val="0"/>
          <w:sz w:val="24"/>
          <w:szCs w:val="24"/>
          <w:lang w:val="en-GB"/>
        </w:rPr>
      </w:pPr>
      <w:bookmarkStart w:id="90" w:name="_Hlk34269957"/>
      <w:r w:rsidRPr="00E5484B">
        <w:rPr>
          <w:rFonts w:ascii="Book Antiqua" w:eastAsia="宋体" w:hAnsi="Book Antiqua" w:cs="宋体"/>
          <w:b/>
          <w:kern w:val="0"/>
          <w:sz w:val="24"/>
          <w:szCs w:val="24"/>
          <w:lang w:val="en-GB" w:eastAsia="en-US"/>
        </w:rPr>
        <w:t>Manuscript</w:t>
      </w:r>
      <w:r w:rsidRPr="00E5484B">
        <w:rPr>
          <w:rFonts w:ascii="Book Antiqua" w:eastAsia="宋体" w:hAnsi="Book Antiqua" w:cs="宋体" w:hint="eastAsia"/>
          <w:b/>
          <w:kern w:val="0"/>
          <w:sz w:val="24"/>
          <w:szCs w:val="24"/>
          <w:lang w:val="en-GB"/>
        </w:rPr>
        <w:t xml:space="preserve"> </w:t>
      </w:r>
      <w:r w:rsidRPr="00E5484B">
        <w:rPr>
          <w:rFonts w:ascii="Book Antiqua" w:eastAsia="宋体" w:hAnsi="Book Antiqua" w:cs="宋体"/>
          <w:b/>
          <w:kern w:val="0"/>
          <w:sz w:val="24"/>
          <w:szCs w:val="24"/>
          <w:lang w:val="en-GB" w:eastAsia="en-US"/>
        </w:rPr>
        <w:t>source:</w:t>
      </w:r>
      <w:bookmarkEnd w:id="86"/>
      <w:r w:rsidRPr="00E5484B">
        <w:rPr>
          <w:rFonts w:ascii="Book Antiqua" w:eastAsia="宋体" w:hAnsi="Book Antiqua" w:cs="宋体" w:hint="eastAsia"/>
          <w:kern w:val="0"/>
          <w:sz w:val="24"/>
          <w:szCs w:val="24"/>
          <w:lang w:val="en-GB"/>
        </w:rPr>
        <w:t xml:space="preserve"> </w:t>
      </w:r>
      <w:r w:rsidRPr="00E5484B">
        <w:rPr>
          <w:rFonts w:ascii="Book Antiqua" w:eastAsia="宋体" w:hAnsi="Book Antiqua" w:cs="宋体"/>
          <w:kern w:val="0"/>
          <w:sz w:val="24"/>
          <w:szCs w:val="24"/>
          <w:lang w:val="en-GB"/>
        </w:rPr>
        <w:t>Unsolicited Manuscript</w:t>
      </w:r>
    </w:p>
    <w:bookmarkEnd w:id="87"/>
    <w:p w14:paraId="7A842E97" w14:textId="77777777" w:rsidR="00E5484B" w:rsidRPr="00E5484B" w:rsidRDefault="00E5484B" w:rsidP="00E5484B">
      <w:pPr>
        <w:widowControl/>
        <w:snapToGrid w:val="0"/>
        <w:spacing w:line="360" w:lineRule="auto"/>
        <w:rPr>
          <w:rFonts w:ascii="Book Antiqua" w:eastAsia="DengXian" w:hAnsi="Book Antiqua" w:cs="Times New Roman"/>
          <w:b/>
          <w:bCs/>
          <w:color w:val="000000"/>
          <w:kern w:val="0"/>
          <w:sz w:val="24"/>
          <w:szCs w:val="24"/>
          <w:lang w:val="el-GR"/>
        </w:rPr>
      </w:pPr>
    </w:p>
    <w:p w14:paraId="3BFC4899" w14:textId="0BBAF223" w:rsidR="00E5484B" w:rsidRPr="00E5484B" w:rsidRDefault="00E5484B" w:rsidP="00E5484B">
      <w:pPr>
        <w:widowControl/>
        <w:snapToGrid w:val="0"/>
        <w:spacing w:line="360" w:lineRule="auto"/>
        <w:rPr>
          <w:rFonts w:ascii="Book Antiqua" w:eastAsia="宋体" w:hAnsi="Book Antiqua" w:cs="Times New Roman"/>
          <w:b/>
          <w:kern w:val="0"/>
          <w:sz w:val="24"/>
          <w:szCs w:val="24"/>
          <w:lang w:val="en-GB" w:eastAsia="en-US"/>
        </w:rPr>
      </w:pPr>
      <w:bookmarkStart w:id="91" w:name="_Hlk29216459"/>
      <w:r w:rsidRPr="00E5484B">
        <w:rPr>
          <w:rFonts w:ascii="Book Antiqua" w:eastAsia="宋体" w:hAnsi="Book Antiqua" w:cs="Times New Roman"/>
          <w:b/>
          <w:kern w:val="0"/>
          <w:sz w:val="24"/>
          <w:szCs w:val="24"/>
          <w:lang w:val="en-GB" w:eastAsia="en-US"/>
        </w:rPr>
        <w:t>Peer-review started:</w:t>
      </w:r>
      <w:r w:rsidRPr="00E5484B">
        <w:rPr>
          <w:rFonts w:ascii="Book Antiqua" w:eastAsia="宋体" w:hAnsi="Book Antiqua" w:cs="Times New Roman"/>
          <w:kern w:val="0"/>
          <w:sz w:val="24"/>
          <w:szCs w:val="24"/>
          <w:lang w:val="en-GB"/>
        </w:rPr>
        <w:t xml:space="preserve"> December</w:t>
      </w:r>
      <w:r w:rsidRPr="00E5484B">
        <w:rPr>
          <w:rFonts w:ascii="Book Antiqua" w:eastAsia="宋体" w:hAnsi="Book Antiqua" w:cs="Times New Roman" w:hint="eastAsia"/>
          <w:kern w:val="0"/>
          <w:sz w:val="24"/>
          <w:szCs w:val="24"/>
          <w:lang w:val="en-GB"/>
        </w:rPr>
        <w:t xml:space="preserve"> </w:t>
      </w:r>
      <w:r>
        <w:rPr>
          <w:rFonts w:ascii="Book Antiqua" w:eastAsia="宋体" w:hAnsi="Book Antiqua" w:cs="Times New Roman"/>
          <w:kern w:val="0"/>
          <w:sz w:val="24"/>
          <w:szCs w:val="24"/>
          <w:lang w:val="en-GB"/>
        </w:rPr>
        <w:t>20</w:t>
      </w:r>
      <w:r w:rsidRPr="00E5484B">
        <w:rPr>
          <w:rFonts w:ascii="Book Antiqua" w:eastAsia="宋体" w:hAnsi="Book Antiqua" w:cs="Times New Roman"/>
          <w:kern w:val="0"/>
          <w:sz w:val="24"/>
          <w:szCs w:val="24"/>
          <w:lang w:val="en-GB"/>
        </w:rPr>
        <w:t>, 201</w:t>
      </w:r>
      <w:r w:rsidRPr="00E5484B">
        <w:rPr>
          <w:rFonts w:ascii="Book Antiqua" w:eastAsia="宋体" w:hAnsi="Book Antiqua" w:cs="Times New Roman" w:hint="eastAsia"/>
          <w:kern w:val="0"/>
          <w:sz w:val="24"/>
          <w:szCs w:val="24"/>
          <w:lang w:val="en-GB"/>
        </w:rPr>
        <w:t>9</w:t>
      </w:r>
      <w:r w:rsidRPr="00E5484B">
        <w:rPr>
          <w:rFonts w:ascii="Book Antiqua" w:eastAsia="宋体" w:hAnsi="Book Antiqua" w:cs="Times New Roman"/>
          <w:kern w:val="0"/>
          <w:sz w:val="24"/>
          <w:szCs w:val="24"/>
          <w:lang w:val="en-GB" w:eastAsia="en-US"/>
        </w:rPr>
        <w:t xml:space="preserve"> </w:t>
      </w:r>
    </w:p>
    <w:p w14:paraId="5879E53B" w14:textId="70DC953C" w:rsidR="00E5484B" w:rsidRPr="00E5484B" w:rsidRDefault="00E5484B" w:rsidP="00E5484B">
      <w:pPr>
        <w:widowControl/>
        <w:snapToGrid w:val="0"/>
        <w:spacing w:line="360" w:lineRule="auto"/>
        <w:rPr>
          <w:rFonts w:ascii="Book Antiqua" w:eastAsia="宋体" w:hAnsi="Book Antiqua" w:cs="Times New Roman"/>
          <w:b/>
          <w:kern w:val="0"/>
          <w:sz w:val="24"/>
          <w:szCs w:val="24"/>
          <w:lang w:val="en-GB" w:eastAsia="en-US"/>
        </w:rPr>
      </w:pPr>
      <w:r w:rsidRPr="00E5484B">
        <w:rPr>
          <w:rFonts w:ascii="Book Antiqua" w:eastAsia="宋体" w:hAnsi="Book Antiqua" w:cs="Times New Roman"/>
          <w:b/>
          <w:kern w:val="0"/>
          <w:sz w:val="24"/>
          <w:szCs w:val="24"/>
          <w:lang w:val="en-GB" w:eastAsia="en-US"/>
        </w:rPr>
        <w:t>First decision:</w:t>
      </w:r>
      <w:r w:rsidRPr="00E5484B">
        <w:rPr>
          <w:rFonts w:ascii="Book Antiqua" w:eastAsia="宋体" w:hAnsi="Book Antiqua" w:cs="Times New Roman"/>
          <w:kern w:val="0"/>
          <w:sz w:val="24"/>
          <w:szCs w:val="24"/>
          <w:lang w:val="en-GB"/>
        </w:rPr>
        <w:t xml:space="preserve"> January</w:t>
      </w:r>
      <w:r w:rsidRPr="00E5484B">
        <w:rPr>
          <w:rFonts w:ascii="Book Antiqua" w:eastAsia="宋体" w:hAnsi="Book Antiqua" w:cs="Times New Roman" w:hint="eastAsia"/>
          <w:kern w:val="0"/>
          <w:sz w:val="24"/>
          <w:szCs w:val="24"/>
          <w:lang w:val="en-GB"/>
        </w:rPr>
        <w:t xml:space="preserve"> </w:t>
      </w:r>
      <w:r>
        <w:rPr>
          <w:rFonts w:ascii="Book Antiqua" w:eastAsia="宋体" w:hAnsi="Book Antiqua" w:cs="Times New Roman"/>
          <w:kern w:val="0"/>
          <w:sz w:val="24"/>
          <w:szCs w:val="24"/>
          <w:lang w:val="en-GB"/>
        </w:rPr>
        <w:t>7</w:t>
      </w:r>
      <w:r w:rsidRPr="00E5484B">
        <w:rPr>
          <w:rFonts w:ascii="Book Antiqua" w:eastAsia="宋体" w:hAnsi="Book Antiqua" w:cs="Times New Roman"/>
          <w:kern w:val="0"/>
          <w:sz w:val="24"/>
          <w:szCs w:val="24"/>
          <w:lang w:val="en-GB"/>
        </w:rPr>
        <w:t>, 201</w:t>
      </w:r>
      <w:r w:rsidRPr="00E5484B">
        <w:rPr>
          <w:rFonts w:ascii="Book Antiqua" w:eastAsia="宋体" w:hAnsi="Book Antiqua" w:cs="Times New Roman" w:hint="eastAsia"/>
          <w:kern w:val="0"/>
          <w:sz w:val="24"/>
          <w:szCs w:val="24"/>
          <w:lang w:val="en-GB"/>
        </w:rPr>
        <w:t>9</w:t>
      </w:r>
      <w:r w:rsidRPr="00E5484B">
        <w:rPr>
          <w:rFonts w:ascii="Book Antiqua" w:eastAsia="宋体" w:hAnsi="Book Antiqua" w:cs="Times New Roman"/>
          <w:kern w:val="0"/>
          <w:sz w:val="24"/>
          <w:szCs w:val="24"/>
          <w:lang w:val="en-GB" w:eastAsia="en-US"/>
        </w:rPr>
        <w:t xml:space="preserve"> </w:t>
      </w:r>
    </w:p>
    <w:p w14:paraId="575BE57E" w14:textId="595605D2" w:rsidR="00E5484B" w:rsidRPr="00E5484B" w:rsidRDefault="00E5484B" w:rsidP="00E5484B">
      <w:pPr>
        <w:widowControl/>
        <w:snapToGrid w:val="0"/>
        <w:spacing w:line="360" w:lineRule="auto"/>
        <w:rPr>
          <w:rFonts w:ascii="Book Antiqua" w:eastAsia="宋体" w:hAnsi="Book Antiqua" w:cs="Times New Roman"/>
          <w:kern w:val="0"/>
          <w:sz w:val="24"/>
          <w:szCs w:val="24"/>
          <w:lang w:val="en-GB"/>
        </w:rPr>
      </w:pPr>
      <w:r w:rsidRPr="00E5484B">
        <w:rPr>
          <w:rFonts w:ascii="Book Antiqua" w:eastAsia="宋体" w:hAnsi="Book Antiqua" w:cs="Times New Roman"/>
          <w:b/>
          <w:kern w:val="0"/>
          <w:sz w:val="24"/>
          <w:szCs w:val="24"/>
          <w:lang w:val="en-GB" w:eastAsia="en-US"/>
        </w:rPr>
        <w:t>Article in press:</w:t>
      </w:r>
      <w:bookmarkEnd w:id="91"/>
    </w:p>
    <w:p w14:paraId="7B80038A" w14:textId="77777777" w:rsidR="00E5484B" w:rsidRPr="00E5484B" w:rsidRDefault="00E5484B" w:rsidP="00E5484B">
      <w:pPr>
        <w:widowControl/>
        <w:snapToGrid w:val="0"/>
        <w:spacing w:line="360" w:lineRule="auto"/>
        <w:rPr>
          <w:rFonts w:ascii="Book Antiqua" w:eastAsia="宋体" w:hAnsi="Book Antiqua" w:cs="Times New Roman"/>
          <w:kern w:val="0"/>
          <w:sz w:val="24"/>
          <w:szCs w:val="24"/>
          <w:lang w:val="en-GB"/>
        </w:rPr>
      </w:pPr>
    </w:p>
    <w:p w14:paraId="7914AD21" w14:textId="77777777" w:rsidR="00E5484B" w:rsidRPr="00E5484B" w:rsidRDefault="00E5484B" w:rsidP="00E5484B">
      <w:pPr>
        <w:widowControl/>
        <w:snapToGrid w:val="0"/>
        <w:spacing w:line="360" w:lineRule="auto"/>
        <w:rPr>
          <w:rFonts w:ascii="Book Antiqua" w:eastAsia="宋体" w:hAnsi="Book Antiqua" w:cs="Helvetica"/>
          <w:b/>
          <w:kern w:val="0"/>
          <w:sz w:val="24"/>
          <w:szCs w:val="24"/>
          <w:lang w:val="el-GR" w:eastAsia="en-US"/>
        </w:rPr>
      </w:pPr>
      <w:bookmarkStart w:id="92" w:name="_Hlk29216517"/>
      <w:r w:rsidRPr="00E5484B">
        <w:rPr>
          <w:rFonts w:ascii="Book Antiqua" w:eastAsia="宋体" w:hAnsi="Book Antiqua" w:cs="Helvetica"/>
          <w:b/>
          <w:kern w:val="0"/>
          <w:sz w:val="24"/>
          <w:szCs w:val="24"/>
          <w:lang w:val="el-GR" w:eastAsia="en-US"/>
        </w:rPr>
        <w:t xml:space="preserve">Specialty type: </w:t>
      </w:r>
      <w:r w:rsidRPr="00E5484B">
        <w:rPr>
          <w:rFonts w:ascii="Book Antiqua" w:eastAsia="微软雅黑" w:hAnsi="Book Antiqua" w:cs="宋体"/>
          <w:kern w:val="0"/>
          <w:sz w:val="24"/>
          <w:szCs w:val="24"/>
          <w:lang w:val="el-GR" w:eastAsia="en-US"/>
        </w:rPr>
        <w:t>Medicine, research and experimental</w:t>
      </w:r>
    </w:p>
    <w:p w14:paraId="2942CFB0" w14:textId="3B5FD29A" w:rsidR="00E5484B" w:rsidRPr="00E5484B" w:rsidRDefault="00E5484B" w:rsidP="00E5484B">
      <w:pPr>
        <w:widowControl/>
        <w:snapToGrid w:val="0"/>
        <w:spacing w:line="360" w:lineRule="auto"/>
        <w:rPr>
          <w:rFonts w:ascii="Book Antiqua" w:eastAsia="宋体" w:hAnsi="Book Antiqua" w:cs="Helvetica"/>
          <w:bCs/>
          <w:kern w:val="0"/>
          <w:sz w:val="24"/>
          <w:szCs w:val="24"/>
          <w:lang w:val="el-GR"/>
        </w:rPr>
      </w:pPr>
      <w:r w:rsidRPr="00E5484B">
        <w:rPr>
          <w:rFonts w:ascii="Book Antiqua" w:eastAsia="宋体" w:hAnsi="Book Antiqua" w:cs="Helvetica"/>
          <w:b/>
          <w:kern w:val="0"/>
          <w:sz w:val="24"/>
          <w:szCs w:val="24"/>
          <w:lang w:val="el-GR" w:eastAsia="en-US"/>
        </w:rPr>
        <w:t xml:space="preserve">Country of origin: </w:t>
      </w:r>
      <w:r>
        <w:rPr>
          <w:rFonts w:ascii="Book Antiqua" w:eastAsia="宋体" w:hAnsi="Book Antiqua" w:cs="Helvetica"/>
          <w:bCs/>
          <w:kern w:val="0"/>
          <w:sz w:val="24"/>
          <w:szCs w:val="24"/>
          <w:lang w:val="el-GR" w:eastAsia="en-US"/>
        </w:rPr>
        <w:t>China</w:t>
      </w:r>
    </w:p>
    <w:p w14:paraId="032660CB" w14:textId="77777777" w:rsidR="00E5484B" w:rsidRPr="00E5484B" w:rsidRDefault="00E5484B" w:rsidP="00E5484B">
      <w:pPr>
        <w:widowControl/>
        <w:snapToGrid w:val="0"/>
        <w:spacing w:line="360" w:lineRule="auto"/>
        <w:rPr>
          <w:rFonts w:ascii="Book Antiqua" w:eastAsia="宋体" w:hAnsi="Book Antiqua" w:cs="Helvetica"/>
          <w:b/>
          <w:kern w:val="0"/>
          <w:sz w:val="24"/>
          <w:szCs w:val="24"/>
          <w:lang w:val="el-GR" w:eastAsia="en-US"/>
        </w:rPr>
      </w:pPr>
      <w:r w:rsidRPr="00E5484B">
        <w:rPr>
          <w:rFonts w:ascii="Book Antiqua" w:eastAsia="宋体" w:hAnsi="Book Antiqua" w:cs="Helvetica"/>
          <w:b/>
          <w:kern w:val="0"/>
          <w:sz w:val="24"/>
          <w:szCs w:val="24"/>
          <w:lang w:val="el-GR" w:eastAsia="en-US"/>
        </w:rPr>
        <w:t>Peer-review report classification</w:t>
      </w:r>
    </w:p>
    <w:p w14:paraId="725BF4A7" w14:textId="77777777" w:rsidR="00E5484B" w:rsidRPr="00E5484B" w:rsidRDefault="00E5484B" w:rsidP="00E5484B">
      <w:pPr>
        <w:widowControl/>
        <w:snapToGrid w:val="0"/>
        <w:spacing w:line="360" w:lineRule="auto"/>
        <w:rPr>
          <w:rFonts w:ascii="Book Antiqua" w:eastAsia="宋体" w:hAnsi="Book Antiqua" w:cs="Helvetica"/>
          <w:kern w:val="0"/>
          <w:sz w:val="24"/>
          <w:szCs w:val="24"/>
          <w:lang w:val="el-GR"/>
        </w:rPr>
      </w:pPr>
      <w:r w:rsidRPr="00E5484B">
        <w:rPr>
          <w:rFonts w:ascii="Book Antiqua" w:eastAsia="宋体" w:hAnsi="Book Antiqua" w:cs="Helvetica"/>
          <w:kern w:val="0"/>
          <w:sz w:val="24"/>
          <w:szCs w:val="24"/>
          <w:lang w:val="el-GR" w:eastAsia="en-US"/>
        </w:rPr>
        <w:t xml:space="preserve">Grade A (Excellent): </w:t>
      </w:r>
      <w:r w:rsidRPr="00E5484B">
        <w:rPr>
          <w:rFonts w:ascii="Book Antiqua" w:eastAsia="宋体" w:hAnsi="Book Antiqua" w:cs="Helvetica"/>
          <w:kern w:val="0"/>
          <w:sz w:val="24"/>
          <w:szCs w:val="24"/>
          <w:lang w:val="el-GR"/>
        </w:rPr>
        <w:t>0</w:t>
      </w:r>
    </w:p>
    <w:p w14:paraId="4CC5B19E" w14:textId="77777777" w:rsidR="00E5484B" w:rsidRPr="00E5484B" w:rsidRDefault="00E5484B" w:rsidP="00E5484B">
      <w:pPr>
        <w:widowControl/>
        <w:snapToGrid w:val="0"/>
        <w:spacing w:line="360" w:lineRule="auto"/>
        <w:rPr>
          <w:rFonts w:ascii="Book Antiqua" w:eastAsia="宋体" w:hAnsi="Book Antiqua" w:cs="Helvetica"/>
          <w:kern w:val="0"/>
          <w:sz w:val="24"/>
          <w:szCs w:val="24"/>
          <w:lang w:val="el-GR"/>
        </w:rPr>
      </w:pPr>
      <w:r w:rsidRPr="00E5484B">
        <w:rPr>
          <w:rFonts w:ascii="Book Antiqua" w:eastAsia="宋体" w:hAnsi="Book Antiqua" w:cs="Helvetica"/>
          <w:kern w:val="0"/>
          <w:sz w:val="24"/>
          <w:szCs w:val="24"/>
          <w:lang w:val="el-GR" w:eastAsia="en-US"/>
        </w:rPr>
        <w:t xml:space="preserve">Grade B (Very good): </w:t>
      </w:r>
      <w:r w:rsidRPr="00E5484B">
        <w:rPr>
          <w:rFonts w:ascii="Book Antiqua" w:eastAsia="宋体" w:hAnsi="Book Antiqua" w:cs="Helvetica" w:hint="eastAsia"/>
          <w:kern w:val="0"/>
          <w:sz w:val="24"/>
          <w:szCs w:val="24"/>
          <w:lang w:val="el-GR"/>
        </w:rPr>
        <w:t>0</w:t>
      </w:r>
    </w:p>
    <w:p w14:paraId="573BCA0C" w14:textId="131A6F05" w:rsidR="00E5484B" w:rsidRPr="00E5484B" w:rsidRDefault="00E5484B" w:rsidP="00E5484B">
      <w:pPr>
        <w:widowControl/>
        <w:snapToGrid w:val="0"/>
        <w:spacing w:line="360" w:lineRule="auto"/>
        <w:rPr>
          <w:rFonts w:ascii="Book Antiqua" w:eastAsia="宋体" w:hAnsi="Book Antiqua" w:cs="Helvetica"/>
          <w:kern w:val="0"/>
          <w:sz w:val="24"/>
          <w:szCs w:val="24"/>
          <w:lang w:val="el-GR"/>
        </w:rPr>
      </w:pPr>
      <w:r w:rsidRPr="00E5484B">
        <w:rPr>
          <w:rFonts w:ascii="Book Antiqua" w:eastAsia="宋体" w:hAnsi="Book Antiqua" w:cs="Helvetica"/>
          <w:kern w:val="0"/>
          <w:sz w:val="24"/>
          <w:szCs w:val="24"/>
          <w:lang w:val="el-GR" w:eastAsia="en-US"/>
        </w:rPr>
        <w:t xml:space="preserve">Grade C (Good): </w:t>
      </w:r>
      <w:r>
        <w:rPr>
          <w:rFonts w:ascii="Book Antiqua" w:eastAsia="宋体" w:hAnsi="Book Antiqua" w:cs="Helvetica"/>
          <w:kern w:val="0"/>
          <w:sz w:val="24"/>
          <w:szCs w:val="24"/>
          <w:lang w:val="el-GR"/>
        </w:rPr>
        <w:t>C, C</w:t>
      </w:r>
    </w:p>
    <w:p w14:paraId="2BC30B6C" w14:textId="77777777" w:rsidR="00E5484B" w:rsidRPr="00E5484B" w:rsidRDefault="00E5484B" w:rsidP="00E5484B">
      <w:pPr>
        <w:widowControl/>
        <w:snapToGrid w:val="0"/>
        <w:spacing w:line="360" w:lineRule="auto"/>
        <w:rPr>
          <w:rFonts w:ascii="Book Antiqua" w:eastAsia="宋体" w:hAnsi="Book Antiqua" w:cs="Helvetica"/>
          <w:kern w:val="0"/>
          <w:sz w:val="24"/>
          <w:szCs w:val="24"/>
          <w:lang w:val="el-GR" w:eastAsia="en-US"/>
        </w:rPr>
      </w:pPr>
      <w:r w:rsidRPr="00E5484B">
        <w:rPr>
          <w:rFonts w:ascii="Book Antiqua" w:eastAsia="宋体" w:hAnsi="Book Antiqua" w:cs="Helvetica"/>
          <w:kern w:val="0"/>
          <w:sz w:val="24"/>
          <w:szCs w:val="24"/>
          <w:lang w:val="el-GR" w:eastAsia="en-US"/>
        </w:rPr>
        <w:lastRenderedPageBreak/>
        <w:t xml:space="preserve">Grade D (Fair): 0 </w:t>
      </w:r>
    </w:p>
    <w:p w14:paraId="7499F8A3" w14:textId="77777777" w:rsidR="00E5484B" w:rsidRPr="00E5484B" w:rsidRDefault="00E5484B" w:rsidP="00E5484B">
      <w:pPr>
        <w:widowControl/>
        <w:snapToGrid w:val="0"/>
        <w:spacing w:line="360" w:lineRule="auto"/>
        <w:rPr>
          <w:rFonts w:ascii="Book Antiqua" w:eastAsia="宋体" w:hAnsi="Book Antiqua" w:cs="Calibri"/>
          <w:noProof/>
          <w:kern w:val="0"/>
          <w:sz w:val="24"/>
          <w:szCs w:val="24"/>
          <w:lang w:eastAsia="en-US"/>
        </w:rPr>
      </w:pPr>
      <w:r w:rsidRPr="00E5484B">
        <w:rPr>
          <w:rFonts w:ascii="Book Antiqua" w:eastAsia="宋体" w:hAnsi="Book Antiqua" w:cs="Helvetica"/>
          <w:kern w:val="0"/>
          <w:sz w:val="24"/>
          <w:szCs w:val="24"/>
          <w:lang w:val="el-GR" w:eastAsia="en-US"/>
        </w:rPr>
        <w:t>Grade E (Poor): 0</w:t>
      </w:r>
    </w:p>
    <w:bookmarkEnd w:id="92"/>
    <w:p w14:paraId="51E46D37" w14:textId="77777777" w:rsidR="00E5484B" w:rsidRPr="00E5484B" w:rsidRDefault="00E5484B" w:rsidP="00E5484B">
      <w:pPr>
        <w:widowControl/>
        <w:snapToGrid w:val="0"/>
        <w:spacing w:line="360" w:lineRule="auto"/>
        <w:rPr>
          <w:rFonts w:ascii="Book Antiqua" w:eastAsia="宋体" w:hAnsi="Book Antiqua" w:cs="Calibri"/>
          <w:noProof/>
          <w:kern w:val="0"/>
          <w:sz w:val="24"/>
          <w:szCs w:val="24"/>
          <w:lang w:val="en-GB"/>
        </w:rPr>
      </w:pPr>
    </w:p>
    <w:p w14:paraId="48E7367E" w14:textId="31F786C3" w:rsidR="0085659F" w:rsidRDefault="00E5484B" w:rsidP="00E5484B">
      <w:pPr>
        <w:snapToGrid w:val="0"/>
        <w:spacing w:line="360" w:lineRule="auto"/>
        <w:ind w:right="120"/>
        <w:rPr>
          <w:rFonts w:ascii="Book Antiqua" w:eastAsia="宋体" w:hAnsi="Book Antiqua" w:cs="Courier New"/>
          <w:b/>
          <w:sz w:val="24"/>
          <w:szCs w:val="24"/>
        </w:rPr>
      </w:pPr>
      <w:bookmarkStart w:id="93" w:name="_Hlk29216555"/>
      <w:r w:rsidRPr="00E5484B">
        <w:rPr>
          <w:rFonts w:ascii="Book Antiqua" w:eastAsia="宋体" w:hAnsi="Book Antiqua" w:cs="Courier New"/>
          <w:b/>
          <w:sz w:val="24"/>
          <w:szCs w:val="24"/>
        </w:rPr>
        <w:t>P-Reviewer:</w:t>
      </w:r>
      <w:r w:rsidRPr="00E5484B">
        <w:t xml:space="preserve"> </w:t>
      </w:r>
      <w:r w:rsidRPr="0085659F">
        <w:rPr>
          <w:rFonts w:ascii="Book Antiqua" w:eastAsia="宋体" w:hAnsi="Book Antiqua" w:cs="Courier New"/>
          <w:bCs/>
          <w:sz w:val="24"/>
          <w:szCs w:val="24"/>
        </w:rPr>
        <w:t>Kikuchi H,</w:t>
      </w:r>
      <w:r w:rsidRPr="0085659F">
        <w:rPr>
          <w:bCs/>
        </w:rPr>
        <w:t xml:space="preserve"> </w:t>
      </w:r>
      <w:r w:rsidRPr="0085659F">
        <w:rPr>
          <w:rFonts w:ascii="Book Antiqua" w:eastAsia="宋体" w:hAnsi="Book Antiqua" w:cs="Courier New"/>
          <w:bCs/>
          <w:sz w:val="24"/>
          <w:szCs w:val="24"/>
        </w:rPr>
        <w:t>Streba</w:t>
      </w:r>
      <w:r w:rsidR="0085659F" w:rsidRPr="0085659F">
        <w:rPr>
          <w:rFonts w:ascii="Book Antiqua" w:eastAsia="宋体" w:hAnsi="Book Antiqua" w:cs="Courier New"/>
          <w:bCs/>
          <w:sz w:val="24"/>
          <w:szCs w:val="24"/>
        </w:rPr>
        <w:t xml:space="preserve"> LAM</w:t>
      </w:r>
      <w:r w:rsidRPr="00E5484B">
        <w:rPr>
          <w:rFonts w:ascii="Book Antiqua" w:eastAsia="宋体" w:hAnsi="Book Antiqua" w:cs="Courier New"/>
          <w:b/>
          <w:sz w:val="24"/>
          <w:szCs w:val="24"/>
        </w:rPr>
        <w:t xml:space="preserve"> S-Editor: </w:t>
      </w:r>
      <w:r w:rsidRPr="00E5484B">
        <w:rPr>
          <w:rFonts w:ascii="Book Antiqua" w:eastAsia="宋体" w:hAnsi="Book Antiqua" w:cs="Courier New" w:hint="eastAsia"/>
          <w:sz w:val="24"/>
          <w:szCs w:val="24"/>
        </w:rPr>
        <w:t>Wang YQ</w:t>
      </w:r>
      <w:r w:rsidRPr="00E5484B">
        <w:rPr>
          <w:rFonts w:ascii="Book Antiqua" w:eastAsia="宋体" w:hAnsi="Book Antiqua" w:cs="Courier New"/>
          <w:b/>
          <w:sz w:val="24"/>
          <w:szCs w:val="24"/>
        </w:rPr>
        <w:t xml:space="preserve"> L-Editor: </w:t>
      </w:r>
      <w:r w:rsidR="00784D92" w:rsidRPr="001C343E">
        <w:rPr>
          <w:rFonts w:ascii="Book Antiqua" w:eastAsia="宋体" w:hAnsi="Book Antiqua" w:cs="Courier New"/>
          <w:sz w:val="24"/>
          <w:szCs w:val="24"/>
        </w:rPr>
        <w:t>Wang TQ</w:t>
      </w:r>
      <w:r w:rsidR="00784D92">
        <w:rPr>
          <w:rFonts w:ascii="Book Antiqua" w:eastAsia="宋体" w:hAnsi="Book Antiqua" w:cs="Courier New"/>
          <w:b/>
          <w:sz w:val="24"/>
          <w:szCs w:val="24"/>
        </w:rPr>
        <w:t xml:space="preserve"> </w:t>
      </w:r>
      <w:r w:rsidRPr="00E5484B">
        <w:rPr>
          <w:rFonts w:ascii="Book Antiqua" w:eastAsia="宋体" w:hAnsi="Book Antiqua" w:cs="Courier New"/>
          <w:b/>
          <w:sz w:val="24"/>
          <w:szCs w:val="24"/>
        </w:rPr>
        <w:t>E-Editor:</w:t>
      </w:r>
      <w:bookmarkEnd w:id="93"/>
    </w:p>
    <w:p w14:paraId="433EB551" w14:textId="26348BE2" w:rsidR="00E5484B" w:rsidRPr="00E5484B" w:rsidRDefault="00E5484B" w:rsidP="00E5484B">
      <w:pPr>
        <w:snapToGrid w:val="0"/>
        <w:spacing w:line="360" w:lineRule="auto"/>
        <w:ind w:right="120"/>
        <w:rPr>
          <w:rFonts w:ascii="Book Antiqua" w:eastAsia="宋体" w:hAnsi="Book Antiqua" w:cs="Courier New"/>
          <w:b/>
          <w:sz w:val="24"/>
          <w:szCs w:val="24"/>
        </w:rPr>
      </w:pPr>
      <w:r w:rsidRPr="00E5484B">
        <w:rPr>
          <w:rFonts w:ascii="Book Antiqua" w:eastAsia="宋体" w:hAnsi="Book Antiqua" w:cs="Courier New"/>
          <w:b/>
          <w:sz w:val="24"/>
          <w:szCs w:val="24"/>
        </w:rPr>
        <w:t xml:space="preserve"> </w:t>
      </w:r>
      <w:bookmarkEnd w:id="88"/>
      <w:r w:rsidRPr="00E5484B">
        <w:rPr>
          <w:rFonts w:ascii="Book Antiqua" w:eastAsia="宋体" w:hAnsi="Book Antiqua" w:cs="Times New Roman"/>
          <w:b/>
          <w:kern w:val="0"/>
          <w:sz w:val="24"/>
          <w:szCs w:val="24"/>
          <w:lang w:val="el-GR" w:eastAsia="en-US"/>
        </w:rPr>
        <w:br w:type="page"/>
      </w:r>
    </w:p>
    <w:bookmarkEnd w:id="89"/>
    <w:bookmarkEnd w:id="90"/>
    <w:p w14:paraId="508FE8E8" w14:textId="79325706" w:rsidR="000B3E33" w:rsidRPr="007F188D" w:rsidRDefault="000B3E33" w:rsidP="008E3B55">
      <w:pPr>
        <w:snapToGrid w:val="0"/>
        <w:spacing w:line="360" w:lineRule="auto"/>
        <w:rPr>
          <w:rFonts w:ascii="Book Antiqua" w:hAnsi="Book Antiqua"/>
          <w:b/>
          <w:sz w:val="24"/>
          <w:szCs w:val="24"/>
        </w:rPr>
      </w:pPr>
      <w:r w:rsidRPr="007F188D">
        <w:rPr>
          <w:rFonts w:ascii="Book Antiqua" w:hAnsi="Book Antiqua"/>
          <w:b/>
          <w:sz w:val="24"/>
          <w:szCs w:val="24"/>
        </w:rPr>
        <w:lastRenderedPageBreak/>
        <w:t>Figure</w:t>
      </w:r>
      <w:r w:rsidR="00CC6D40" w:rsidRPr="007F188D">
        <w:rPr>
          <w:rFonts w:ascii="Book Antiqua" w:hAnsi="Book Antiqua"/>
          <w:b/>
          <w:sz w:val="24"/>
          <w:szCs w:val="24"/>
        </w:rPr>
        <w:t>s</w:t>
      </w:r>
    </w:p>
    <w:p w14:paraId="23AD7380" w14:textId="5034AA2D" w:rsidR="00E067E4" w:rsidRPr="007F188D" w:rsidRDefault="00E067E4" w:rsidP="008E3B55">
      <w:pPr>
        <w:snapToGrid w:val="0"/>
        <w:spacing w:line="360" w:lineRule="auto"/>
        <w:rPr>
          <w:rFonts w:ascii="Book Antiqua" w:hAnsi="Book Antiqua"/>
          <w:b/>
          <w:sz w:val="24"/>
          <w:szCs w:val="24"/>
        </w:rPr>
      </w:pPr>
      <w:r w:rsidRPr="007F188D">
        <w:rPr>
          <w:rFonts w:ascii="Book Antiqua" w:hAnsi="Book Antiqua"/>
          <w:noProof/>
          <w:sz w:val="24"/>
          <w:szCs w:val="24"/>
        </w:rPr>
        <w:drawing>
          <wp:inline distT="0" distB="0" distL="0" distR="0" wp14:anchorId="0F714E6D" wp14:editId="455DA307">
            <wp:extent cx="5270500" cy="5372100"/>
            <wp:effectExtent l="0" t="0" r="635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tif"/>
                    <pic:cNvPicPr/>
                  </pic:nvPicPr>
                  <pic:blipFill>
                    <a:blip r:embed="rId6"/>
                    <a:stretch>
                      <a:fillRect/>
                    </a:stretch>
                  </pic:blipFill>
                  <pic:spPr>
                    <a:xfrm>
                      <a:off x="0" y="0"/>
                      <a:ext cx="5270500" cy="5372100"/>
                    </a:xfrm>
                    <a:prstGeom prst="rect">
                      <a:avLst/>
                    </a:prstGeom>
                  </pic:spPr>
                </pic:pic>
              </a:graphicData>
            </a:graphic>
          </wp:inline>
        </w:drawing>
      </w:r>
    </w:p>
    <w:p w14:paraId="3BE6DAF5" w14:textId="635100A4" w:rsidR="000B3E33" w:rsidRPr="007F188D" w:rsidRDefault="000B3E33" w:rsidP="008E3B55">
      <w:pPr>
        <w:snapToGrid w:val="0"/>
        <w:spacing w:line="360" w:lineRule="auto"/>
        <w:rPr>
          <w:rFonts w:ascii="Book Antiqua" w:hAnsi="Book Antiqua"/>
          <w:sz w:val="24"/>
          <w:szCs w:val="24"/>
        </w:rPr>
      </w:pPr>
      <w:r w:rsidRPr="007F188D">
        <w:rPr>
          <w:rFonts w:ascii="Book Antiqua" w:hAnsi="Book Antiqua"/>
          <w:b/>
          <w:bCs/>
          <w:sz w:val="24"/>
          <w:szCs w:val="24"/>
        </w:rPr>
        <w:t>Figure 1</w:t>
      </w:r>
      <w:r w:rsidR="00E067E4" w:rsidRPr="007F188D">
        <w:rPr>
          <w:rFonts w:ascii="Book Antiqua" w:hAnsi="Book Antiqua"/>
          <w:b/>
          <w:bCs/>
          <w:sz w:val="24"/>
          <w:szCs w:val="24"/>
        </w:rPr>
        <w:t xml:space="preserve"> </w:t>
      </w:r>
      <w:r w:rsidRPr="007F188D">
        <w:rPr>
          <w:rFonts w:ascii="Book Antiqua" w:hAnsi="Book Antiqua"/>
          <w:b/>
          <w:bCs/>
          <w:sz w:val="24"/>
          <w:szCs w:val="24"/>
        </w:rPr>
        <w:t xml:space="preserve">Imaging findings in the left hand. </w:t>
      </w:r>
      <w:r w:rsidR="0085659F" w:rsidRPr="007F188D">
        <w:rPr>
          <w:rFonts w:ascii="Book Antiqua" w:hAnsi="Book Antiqua"/>
          <w:sz w:val="24"/>
          <w:szCs w:val="24"/>
        </w:rPr>
        <w:t>A</w:t>
      </w:r>
      <w:r w:rsidR="0085659F">
        <w:rPr>
          <w:rFonts w:ascii="Book Antiqua" w:hAnsi="Book Antiqua"/>
          <w:sz w:val="24"/>
          <w:szCs w:val="24"/>
        </w:rPr>
        <w:t>:</w:t>
      </w:r>
      <w:r w:rsidR="0085659F" w:rsidRPr="007F188D">
        <w:rPr>
          <w:rFonts w:ascii="Book Antiqua" w:hAnsi="Book Antiqua"/>
          <w:sz w:val="24"/>
          <w:szCs w:val="24"/>
        </w:rPr>
        <w:t xml:space="preserve"> </w:t>
      </w:r>
      <w:r w:rsidRPr="007F188D">
        <w:rPr>
          <w:rFonts w:ascii="Book Antiqua" w:hAnsi="Book Antiqua"/>
          <w:sz w:val="24"/>
          <w:szCs w:val="24"/>
        </w:rPr>
        <w:t xml:space="preserve">Plain X-ray showed a decrease in scaphoid bone density accompanied </w:t>
      </w:r>
      <w:r w:rsidRPr="007F188D">
        <w:rPr>
          <w:rFonts w:ascii="Book Antiqua" w:eastAsia="宋体" w:hAnsi="Book Antiqua" w:cs="Times New Roman"/>
          <w:sz w:val="24"/>
          <w:szCs w:val="24"/>
        </w:rPr>
        <w:t>by</w:t>
      </w:r>
      <w:r w:rsidRPr="007F188D">
        <w:rPr>
          <w:rFonts w:ascii="Book Antiqua" w:hAnsi="Book Antiqua"/>
          <w:sz w:val="24"/>
          <w:szCs w:val="24"/>
        </w:rPr>
        <w:t xml:space="preserve"> a fracture</w:t>
      </w:r>
      <w:r w:rsidR="0085659F">
        <w:rPr>
          <w:rFonts w:ascii="Book Antiqua" w:hAnsi="Book Antiqua"/>
          <w:sz w:val="24"/>
          <w:szCs w:val="24"/>
        </w:rPr>
        <w:t>;</w:t>
      </w:r>
      <w:r w:rsidRPr="007F188D">
        <w:rPr>
          <w:rFonts w:ascii="Book Antiqua" w:hAnsi="Book Antiqua"/>
          <w:sz w:val="24"/>
          <w:szCs w:val="24"/>
        </w:rPr>
        <w:t xml:space="preserve"> </w:t>
      </w:r>
      <w:r w:rsidR="0085659F" w:rsidRPr="007F188D">
        <w:rPr>
          <w:rFonts w:ascii="Book Antiqua" w:hAnsi="Book Antiqua"/>
          <w:sz w:val="24"/>
          <w:szCs w:val="24"/>
        </w:rPr>
        <w:t>B and C</w:t>
      </w:r>
      <w:r w:rsidR="0085659F">
        <w:rPr>
          <w:rFonts w:ascii="Book Antiqua" w:hAnsi="Book Antiqua"/>
          <w:sz w:val="24"/>
          <w:szCs w:val="24"/>
        </w:rPr>
        <w:t>:</w:t>
      </w:r>
      <w:r w:rsidR="0085659F" w:rsidRPr="007F188D">
        <w:rPr>
          <w:rFonts w:ascii="Book Antiqua" w:hAnsi="Book Antiqua"/>
          <w:sz w:val="24"/>
          <w:szCs w:val="24"/>
        </w:rPr>
        <w:t xml:space="preserve"> </w:t>
      </w:r>
      <w:r w:rsidR="0085659F" w:rsidRPr="007F188D">
        <w:rPr>
          <w:rFonts w:ascii="Book Antiqua" w:hAnsi="Book Antiqua" w:cs="Times New Roman"/>
          <w:kern w:val="0"/>
          <w:sz w:val="24"/>
          <w:szCs w:val="24"/>
        </w:rPr>
        <w:t>Computed tomography</w:t>
      </w:r>
      <w:r w:rsidR="0085659F" w:rsidRPr="007F188D">
        <w:rPr>
          <w:rFonts w:ascii="Book Antiqua" w:hAnsi="Book Antiqua"/>
          <w:sz w:val="24"/>
          <w:szCs w:val="24"/>
        </w:rPr>
        <w:t xml:space="preserve"> </w:t>
      </w:r>
      <w:r w:rsidRPr="007F188D">
        <w:rPr>
          <w:rFonts w:ascii="Book Antiqua" w:hAnsi="Book Antiqua"/>
          <w:sz w:val="24"/>
          <w:szCs w:val="24"/>
        </w:rPr>
        <w:t xml:space="preserve">and </w:t>
      </w:r>
      <w:r w:rsidR="0085659F" w:rsidRPr="007F188D">
        <w:rPr>
          <w:rFonts w:ascii="Book Antiqua" w:hAnsi="Book Antiqua" w:cs="Times New Roman"/>
          <w:kern w:val="0"/>
          <w:sz w:val="24"/>
          <w:szCs w:val="24"/>
        </w:rPr>
        <w:t>magnetic resonance imaging</w:t>
      </w:r>
      <w:r w:rsidRPr="007F188D">
        <w:rPr>
          <w:rFonts w:ascii="Book Antiqua" w:hAnsi="Book Antiqua"/>
          <w:sz w:val="24"/>
          <w:szCs w:val="24"/>
        </w:rPr>
        <w:t xml:space="preserve"> scans demonstrated scaphoid and </w:t>
      </w:r>
      <w:r w:rsidRPr="007F188D">
        <w:rPr>
          <w:rFonts w:ascii="Book Antiqua" w:eastAsia="宋体" w:hAnsi="Book Antiqua" w:cs="Times New Roman"/>
          <w:sz w:val="24"/>
          <w:szCs w:val="24"/>
        </w:rPr>
        <w:t>triangular</w:t>
      </w:r>
      <w:r w:rsidRPr="007F188D">
        <w:rPr>
          <w:rFonts w:ascii="Book Antiqua" w:hAnsi="Book Antiqua"/>
          <w:sz w:val="24"/>
          <w:szCs w:val="24"/>
        </w:rPr>
        <w:t xml:space="preserve"> bone destruction and soft tissue swelling, indicating a pathological fracture</w:t>
      </w:r>
      <w:r w:rsidR="0085659F">
        <w:rPr>
          <w:rFonts w:ascii="Book Antiqua" w:hAnsi="Book Antiqua"/>
          <w:sz w:val="24"/>
          <w:szCs w:val="24"/>
        </w:rPr>
        <w:t>.</w:t>
      </w:r>
    </w:p>
    <w:p w14:paraId="41E841E2" w14:textId="50021EFD" w:rsidR="00E067E4" w:rsidRPr="007F188D" w:rsidRDefault="00E067E4" w:rsidP="008E3B55">
      <w:pPr>
        <w:snapToGrid w:val="0"/>
        <w:spacing w:line="360" w:lineRule="auto"/>
        <w:rPr>
          <w:rFonts w:ascii="Book Antiqua" w:hAnsi="Book Antiqua"/>
          <w:sz w:val="24"/>
          <w:szCs w:val="24"/>
        </w:rPr>
      </w:pPr>
      <w:r w:rsidRPr="007F188D">
        <w:rPr>
          <w:rFonts w:ascii="Book Antiqua" w:hAnsi="Book Antiqua"/>
          <w:noProof/>
          <w:sz w:val="24"/>
          <w:szCs w:val="24"/>
        </w:rPr>
        <w:lastRenderedPageBreak/>
        <w:drawing>
          <wp:inline distT="0" distB="0" distL="0" distR="0" wp14:anchorId="7C6BA433" wp14:editId="3307E325">
            <wp:extent cx="5270500" cy="2103755"/>
            <wp:effectExtent l="0" t="0" r="635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2.tif"/>
                    <pic:cNvPicPr/>
                  </pic:nvPicPr>
                  <pic:blipFill>
                    <a:blip r:embed="rId7"/>
                    <a:stretch>
                      <a:fillRect/>
                    </a:stretch>
                  </pic:blipFill>
                  <pic:spPr>
                    <a:xfrm>
                      <a:off x="0" y="0"/>
                      <a:ext cx="5270500" cy="2103755"/>
                    </a:xfrm>
                    <a:prstGeom prst="rect">
                      <a:avLst/>
                    </a:prstGeom>
                  </pic:spPr>
                </pic:pic>
              </a:graphicData>
            </a:graphic>
          </wp:inline>
        </w:drawing>
      </w:r>
    </w:p>
    <w:p w14:paraId="226AB835" w14:textId="039F7D4E" w:rsidR="000B3E33" w:rsidRPr="007F188D" w:rsidRDefault="000B3E33" w:rsidP="008E3B55">
      <w:pPr>
        <w:snapToGrid w:val="0"/>
        <w:spacing w:line="360" w:lineRule="auto"/>
        <w:rPr>
          <w:rFonts w:ascii="Book Antiqua" w:hAnsi="Book Antiqua"/>
          <w:b/>
          <w:bCs/>
          <w:sz w:val="24"/>
          <w:szCs w:val="24"/>
        </w:rPr>
      </w:pPr>
      <w:r w:rsidRPr="007F188D">
        <w:rPr>
          <w:rFonts w:ascii="Book Antiqua" w:hAnsi="Book Antiqua"/>
          <w:b/>
          <w:bCs/>
          <w:sz w:val="24"/>
          <w:szCs w:val="24"/>
        </w:rPr>
        <w:t>Figure 2</w:t>
      </w:r>
      <w:r w:rsidR="00E067E4" w:rsidRPr="007F188D">
        <w:rPr>
          <w:rFonts w:ascii="Book Antiqua" w:hAnsi="Book Antiqua"/>
          <w:sz w:val="24"/>
          <w:szCs w:val="24"/>
        </w:rPr>
        <w:t xml:space="preserve"> </w:t>
      </w:r>
      <w:r w:rsidR="001C343E">
        <w:rPr>
          <w:rFonts w:ascii="Book Antiqua" w:hAnsi="Book Antiqua"/>
          <w:b/>
          <w:bCs/>
          <w:sz w:val="24"/>
          <w:szCs w:val="24"/>
        </w:rPr>
        <w:t>P</w:t>
      </w:r>
      <w:r w:rsidRPr="007F188D">
        <w:rPr>
          <w:rFonts w:ascii="Book Antiqua" w:hAnsi="Book Antiqua"/>
          <w:b/>
          <w:bCs/>
          <w:sz w:val="24"/>
          <w:szCs w:val="24"/>
        </w:rPr>
        <w:t xml:space="preserve">reoperative chest </w:t>
      </w:r>
      <w:r w:rsidR="0085659F" w:rsidRPr="0085659F">
        <w:rPr>
          <w:rFonts w:ascii="Book Antiqua" w:hAnsi="Book Antiqua"/>
          <w:b/>
          <w:bCs/>
          <w:sz w:val="24"/>
          <w:szCs w:val="24"/>
        </w:rPr>
        <w:t>computed tomography</w:t>
      </w:r>
      <w:r w:rsidR="0085659F">
        <w:rPr>
          <w:rFonts w:ascii="Book Antiqua" w:hAnsi="Book Antiqua"/>
          <w:b/>
          <w:bCs/>
          <w:sz w:val="24"/>
          <w:szCs w:val="24"/>
        </w:rPr>
        <w:t>.</w:t>
      </w:r>
      <w:r w:rsidRPr="007F188D">
        <w:rPr>
          <w:rFonts w:ascii="Book Antiqua" w:hAnsi="Book Antiqua"/>
          <w:b/>
          <w:bCs/>
          <w:sz w:val="24"/>
          <w:szCs w:val="24"/>
        </w:rPr>
        <w:t xml:space="preserve"> </w:t>
      </w:r>
      <w:r w:rsidR="0085659F" w:rsidRPr="00905452">
        <w:rPr>
          <w:rFonts w:ascii="Book Antiqua" w:hAnsi="Book Antiqua"/>
          <w:sz w:val="24"/>
          <w:szCs w:val="24"/>
        </w:rPr>
        <w:t>A:</w:t>
      </w:r>
      <w:r w:rsidRPr="00905452">
        <w:rPr>
          <w:rFonts w:ascii="Book Antiqua" w:hAnsi="Book Antiqua"/>
          <w:sz w:val="24"/>
          <w:szCs w:val="24"/>
        </w:rPr>
        <w:t xml:space="preserve"> </w:t>
      </w:r>
      <w:r w:rsidR="0085659F" w:rsidRPr="00905452">
        <w:rPr>
          <w:rFonts w:ascii="Book Antiqua" w:hAnsi="Book Antiqua"/>
          <w:sz w:val="24"/>
          <w:szCs w:val="24"/>
        </w:rPr>
        <w:t>A</w:t>
      </w:r>
      <w:r w:rsidRPr="00905452">
        <w:rPr>
          <w:rFonts w:ascii="Book Antiqua" w:hAnsi="Book Antiqua"/>
          <w:sz w:val="24"/>
          <w:szCs w:val="24"/>
        </w:rPr>
        <w:t xml:space="preserve"> right upper lobe mass</w:t>
      </w:r>
      <w:r w:rsidR="0085659F" w:rsidRPr="00905452">
        <w:rPr>
          <w:rFonts w:ascii="Book Antiqua" w:hAnsi="Book Antiqua"/>
          <w:sz w:val="24"/>
          <w:szCs w:val="24"/>
        </w:rPr>
        <w:t>; B:</w:t>
      </w:r>
      <w:r w:rsidRPr="00905452">
        <w:rPr>
          <w:rFonts w:ascii="Book Antiqua" w:hAnsi="Book Antiqua"/>
          <w:sz w:val="24"/>
          <w:szCs w:val="24"/>
        </w:rPr>
        <w:t xml:space="preserve"> </w:t>
      </w:r>
      <w:r w:rsidR="0085659F" w:rsidRPr="00905452">
        <w:rPr>
          <w:rFonts w:ascii="Book Antiqua" w:hAnsi="Book Antiqua"/>
          <w:sz w:val="24"/>
          <w:szCs w:val="24"/>
        </w:rPr>
        <w:t>A</w:t>
      </w:r>
      <w:r w:rsidRPr="00905452">
        <w:rPr>
          <w:rFonts w:ascii="Book Antiqua" w:hAnsi="Book Antiqua"/>
          <w:sz w:val="24"/>
          <w:szCs w:val="24"/>
        </w:rPr>
        <w:t xml:space="preserve"> lower esophageal and stomachus cardiacus mass</w:t>
      </w:r>
      <w:r w:rsidR="00C624AA" w:rsidRPr="00905452">
        <w:rPr>
          <w:rFonts w:ascii="Book Antiqua" w:hAnsi="Book Antiqua"/>
          <w:sz w:val="24"/>
          <w:szCs w:val="24"/>
        </w:rPr>
        <w:t>.</w:t>
      </w:r>
    </w:p>
    <w:p w14:paraId="69031090" w14:textId="6D7B9A9F" w:rsidR="00E067E4" w:rsidRPr="007F188D" w:rsidRDefault="00E067E4" w:rsidP="008E3B55">
      <w:pPr>
        <w:snapToGrid w:val="0"/>
        <w:spacing w:line="360" w:lineRule="auto"/>
        <w:rPr>
          <w:rFonts w:ascii="Book Antiqua" w:hAnsi="Book Antiqua"/>
          <w:sz w:val="24"/>
          <w:szCs w:val="24"/>
        </w:rPr>
      </w:pPr>
      <w:r w:rsidRPr="007F188D">
        <w:rPr>
          <w:rFonts w:ascii="Book Antiqua" w:hAnsi="Book Antiqua"/>
          <w:noProof/>
          <w:sz w:val="24"/>
          <w:szCs w:val="24"/>
        </w:rPr>
        <w:lastRenderedPageBreak/>
        <w:drawing>
          <wp:inline distT="0" distB="0" distL="0" distR="0" wp14:anchorId="39E7B089" wp14:editId="086C4B78">
            <wp:extent cx="4023360" cy="68580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4.tif"/>
                    <pic:cNvPicPr/>
                  </pic:nvPicPr>
                  <pic:blipFill>
                    <a:blip r:embed="rId8"/>
                    <a:stretch>
                      <a:fillRect/>
                    </a:stretch>
                  </pic:blipFill>
                  <pic:spPr>
                    <a:xfrm>
                      <a:off x="0" y="0"/>
                      <a:ext cx="4023360" cy="6858000"/>
                    </a:xfrm>
                    <a:prstGeom prst="rect">
                      <a:avLst/>
                    </a:prstGeom>
                  </pic:spPr>
                </pic:pic>
              </a:graphicData>
            </a:graphic>
          </wp:inline>
        </w:drawing>
      </w:r>
    </w:p>
    <w:p w14:paraId="73297C81" w14:textId="1DCAEC26" w:rsidR="000B3E33" w:rsidRPr="007F188D" w:rsidRDefault="000B3E33" w:rsidP="008E3B55">
      <w:pPr>
        <w:snapToGrid w:val="0"/>
        <w:spacing w:line="360" w:lineRule="auto"/>
        <w:rPr>
          <w:rFonts w:ascii="Book Antiqua" w:hAnsi="Book Antiqua"/>
          <w:sz w:val="24"/>
          <w:szCs w:val="24"/>
        </w:rPr>
      </w:pPr>
      <w:r w:rsidRPr="007F188D">
        <w:rPr>
          <w:rFonts w:ascii="Book Antiqua" w:hAnsi="Book Antiqua"/>
          <w:b/>
          <w:bCs/>
          <w:sz w:val="24"/>
          <w:szCs w:val="24"/>
        </w:rPr>
        <w:t>Figure 3</w:t>
      </w:r>
      <w:r w:rsidR="00E067E4" w:rsidRPr="007F188D">
        <w:rPr>
          <w:rFonts w:ascii="Book Antiqua" w:hAnsi="Book Antiqua"/>
          <w:b/>
          <w:bCs/>
          <w:sz w:val="24"/>
          <w:szCs w:val="24"/>
        </w:rPr>
        <w:t xml:space="preserve"> </w:t>
      </w:r>
      <w:r w:rsidRPr="007F188D">
        <w:rPr>
          <w:rFonts w:ascii="Book Antiqua" w:hAnsi="Book Antiqua"/>
          <w:b/>
          <w:bCs/>
          <w:sz w:val="24"/>
          <w:szCs w:val="24"/>
        </w:rPr>
        <w:t xml:space="preserve">A preoperative </w:t>
      </w:r>
      <w:r w:rsidR="003403FF" w:rsidRPr="003403FF">
        <w:rPr>
          <w:rFonts w:ascii="Book Antiqua" w:hAnsi="Book Antiqua" w:cs="Times New Roman"/>
          <w:b/>
          <w:bCs/>
          <w:kern w:val="0"/>
          <w:sz w:val="24"/>
          <w:szCs w:val="24"/>
        </w:rPr>
        <w:t>2-</w:t>
      </w:r>
      <w:r w:rsidR="003403FF" w:rsidRPr="003403FF">
        <w:rPr>
          <w:rFonts w:ascii="Book Antiqua" w:hAnsi="Book Antiqua" w:cs="Times New Roman"/>
          <w:b/>
          <w:bCs/>
          <w:kern w:val="0"/>
          <w:sz w:val="24"/>
          <w:szCs w:val="24"/>
          <w:vertAlign w:val="superscript"/>
        </w:rPr>
        <w:t>18</w:t>
      </w:r>
      <w:r w:rsidR="003403FF" w:rsidRPr="003403FF">
        <w:rPr>
          <w:rFonts w:ascii="Book Antiqua" w:hAnsi="Book Antiqua" w:cs="Times New Roman"/>
          <w:b/>
          <w:bCs/>
          <w:kern w:val="0"/>
          <w:sz w:val="24"/>
          <w:szCs w:val="24"/>
        </w:rPr>
        <w:t>F fluoro-2 deoxy-D-glucose</w:t>
      </w:r>
      <w:r w:rsidRPr="003403FF">
        <w:rPr>
          <w:rFonts w:ascii="Book Antiqua" w:hAnsi="Book Antiqua"/>
          <w:b/>
          <w:bCs/>
          <w:sz w:val="24"/>
          <w:szCs w:val="24"/>
        </w:rPr>
        <w:t xml:space="preserve"> </w:t>
      </w:r>
      <w:r w:rsidR="005C3161" w:rsidRPr="005C3161">
        <w:rPr>
          <w:rFonts w:ascii="Book Antiqua" w:hAnsi="Book Antiqua" w:cs="Times New Roman"/>
          <w:b/>
          <w:bCs/>
          <w:kern w:val="0"/>
          <w:sz w:val="24"/>
          <w:szCs w:val="24"/>
        </w:rPr>
        <w:t>positron emission tomography</w:t>
      </w:r>
      <w:r w:rsidRPr="007F188D">
        <w:rPr>
          <w:rFonts w:ascii="Book Antiqua" w:hAnsi="Book Antiqua"/>
          <w:b/>
          <w:bCs/>
          <w:sz w:val="24"/>
          <w:szCs w:val="24"/>
        </w:rPr>
        <w:t>-</w:t>
      </w:r>
      <w:r w:rsidR="003403FF" w:rsidRPr="0085659F">
        <w:rPr>
          <w:rFonts w:ascii="Book Antiqua" w:hAnsi="Book Antiqua"/>
          <w:b/>
          <w:bCs/>
          <w:sz w:val="24"/>
          <w:szCs w:val="24"/>
        </w:rPr>
        <w:t>computed tomography</w:t>
      </w:r>
      <w:r w:rsidR="003403FF" w:rsidRPr="007F188D">
        <w:rPr>
          <w:rFonts w:ascii="Book Antiqua" w:hAnsi="Book Antiqua"/>
          <w:b/>
          <w:bCs/>
          <w:sz w:val="24"/>
          <w:szCs w:val="24"/>
        </w:rPr>
        <w:t xml:space="preserve"> </w:t>
      </w:r>
      <w:r w:rsidRPr="007F188D">
        <w:rPr>
          <w:rFonts w:ascii="Book Antiqua" w:hAnsi="Book Antiqua"/>
          <w:b/>
          <w:bCs/>
          <w:sz w:val="24"/>
          <w:szCs w:val="24"/>
        </w:rPr>
        <w:t xml:space="preserve">scan showed multiple malignant lesions throughout the whole body. </w:t>
      </w:r>
      <w:r w:rsidRPr="007F188D">
        <w:rPr>
          <w:rFonts w:ascii="Book Antiqua" w:hAnsi="Book Antiqua"/>
          <w:sz w:val="24"/>
          <w:szCs w:val="24"/>
        </w:rPr>
        <w:t xml:space="preserve">This led to a strong suspicion of </w:t>
      </w:r>
      <w:r w:rsidR="003403FF" w:rsidRPr="007F188D">
        <w:rPr>
          <w:rFonts w:ascii="Book Antiqua" w:hAnsi="Book Antiqua" w:cs="Times New Roman"/>
          <w:kern w:val="0"/>
          <w:sz w:val="24"/>
          <w:szCs w:val="24"/>
        </w:rPr>
        <w:t>gastroesophageal junction</w:t>
      </w:r>
      <w:r w:rsidRPr="007F188D">
        <w:rPr>
          <w:rFonts w:ascii="Book Antiqua" w:hAnsi="Book Antiqua"/>
          <w:sz w:val="24"/>
          <w:szCs w:val="24"/>
        </w:rPr>
        <w:t xml:space="preserve"> and/or right lung </w:t>
      </w:r>
      <w:bookmarkStart w:id="94" w:name="OLE_LINK31"/>
      <w:bookmarkStart w:id="95" w:name="OLE_LINK32"/>
      <w:r w:rsidRPr="007F188D">
        <w:rPr>
          <w:rFonts w:ascii="Book Antiqua" w:hAnsi="Book Antiqua"/>
          <w:sz w:val="24"/>
          <w:szCs w:val="24"/>
        </w:rPr>
        <w:t>malignancies</w:t>
      </w:r>
      <w:bookmarkEnd w:id="94"/>
      <w:bookmarkEnd w:id="95"/>
      <w:r w:rsidRPr="007F188D">
        <w:rPr>
          <w:rFonts w:ascii="Book Antiqua" w:hAnsi="Book Antiqua"/>
          <w:sz w:val="24"/>
          <w:szCs w:val="24"/>
        </w:rPr>
        <w:t xml:space="preserve"> with multiple metastases</w:t>
      </w:r>
      <w:r w:rsidR="00C624AA" w:rsidRPr="007F188D">
        <w:rPr>
          <w:rFonts w:ascii="Book Antiqua" w:hAnsi="Book Antiqua"/>
          <w:sz w:val="24"/>
          <w:szCs w:val="24"/>
        </w:rPr>
        <w:t>.</w:t>
      </w:r>
    </w:p>
    <w:p w14:paraId="07F6E154" w14:textId="252F0306" w:rsidR="00E067E4" w:rsidRPr="007F188D" w:rsidRDefault="00E067E4" w:rsidP="008E3B55">
      <w:pPr>
        <w:snapToGrid w:val="0"/>
        <w:spacing w:line="360" w:lineRule="auto"/>
        <w:rPr>
          <w:rFonts w:ascii="Book Antiqua" w:hAnsi="Book Antiqua"/>
          <w:sz w:val="24"/>
          <w:szCs w:val="24"/>
        </w:rPr>
      </w:pPr>
    </w:p>
    <w:p w14:paraId="1793B6CD" w14:textId="4A1C33D0" w:rsidR="00E067E4" w:rsidRPr="007F188D" w:rsidRDefault="00E067E4" w:rsidP="008E3B55">
      <w:pPr>
        <w:snapToGrid w:val="0"/>
        <w:spacing w:line="360" w:lineRule="auto"/>
        <w:rPr>
          <w:rFonts w:ascii="Book Antiqua" w:hAnsi="Book Antiqua"/>
          <w:sz w:val="24"/>
          <w:szCs w:val="24"/>
        </w:rPr>
      </w:pPr>
      <w:r w:rsidRPr="007F188D">
        <w:rPr>
          <w:rFonts w:ascii="Book Antiqua" w:hAnsi="Book Antiqua"/>
          <w:noProof/>
          <w:sz w:val="24"/>
          <w:szCs w:val="24"/>
        </w:rPr>
        <w:lastRenderedPageBreak/>
        <w:drawing>
          <wp:inline distT="0" distB="0" distL="0" distR="0" wp14:anchorId="36FC9F82" wp14:editId="185A94EE">
            <wp:extent cx="5270500" cy="2672080"/>
            <wp:effectExtent l="0" t="0" r="635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4副本.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0500" cy="2672080"/>
                    </a:xfrm>
                    <a:prstGeom prst="rect">
                      <a:avLst/>
                    </a:prstGeom>
                  </pic:spPr>
                </pic:pic>
              </a:graphicData>
            </a:graphic>
          </wp:inline>
        </w:drawing>
      </w:r>
    </w:p>
    <w:p w14:paraId="199A43FF" w14:textId="672531AE" w:rsidR="000B3E33" w:rsidRPr="007F188D" w:rsidRDefault="000B3E33" w:rsidP="008E3B55">
      <w:pPr>
        <w:snapToGrid w:val="0"/>
        <w:spacing w:line="360" w:lineRule="auto"/>
        <w:rPr>
          <w:rFonts w:ascii="Book Antiqua" w:hAnsi="Book Antiqua" w:cs="Times New Roman"/>
          <w:kern w:val="0"/>
          <w:sz w:val="24"/>
          <w:szCs w:val="24"/>
        </w:rPr>
      </w:pPr>
      <w:r w:rsidRPr="007F188D">
        <w:rPr>
          <w:rFonts w:ascii="Book Antiqua" w:hAnsi="Book Antiqua"/>
          <w:b/>
          <w:bCs/>
          <w:sz w:val="24"/>
          <w:szCs w:val="24"/>
        </w:rPr>
        <w:t>Figure 4</w:t>
      </w:r>
      <w:r w:rsidR="00E067E4" w:rsidRPr="007F188D">
        <w:rPr>
          <w:rFonts w:ascii="Book Antiqua" w:hAnsi="Book Antiqua"/>
          <w:b/>
          <w:bCs/>
          <w:sz w:val="24"/>
          <w:szCs w:val="24"/>
        </w:rPr>
        <w:t xml:space="preserve"> </w:t>
      </w:r>
      <w:r w:rsidRPr="007F188D">
        <w:rPr>
          <w:rFonts w:ascii="Book Antiqua" w:eastAsia="宋体" w:hAnsi="Book Antiqua" w:cs="Times New Roman"/>
          <w:b/>
          <w:bCs/>
          <w:kern w:val="0"/>
          <w:sz w:val="24"/>
          <w:szCs w:val="24"/>
        </w:rPr>
        <w:t>Preoperative gastroscopy did not</w:t>
      </w:r>
      <w:r w:rsidRPr="007F188D">
        <w:rPr>
          <w:rFonts w:ascii="Book Antiqua" w:hAnsi="Book Antiqua" w:cs="Times New Roman"/>
          <w:b/>
          <w:bCs/>
          <w:kern w:val="0"/>
          <w:sz w:val="24"/>
          <w:szCs w:val="24"/>
        </w:rPr>
        <w:t xml:space="preserve"> find any space-occupying lesions</w:t>
      </w:r>
      <w:r w:rsidR="00C624AA" w:rsidRPr="007F188D">
        <w:rPr>
          <w:rFonts w:ascii="Book Antiqua" w:hAnsi="Book Antiqua" w:cs="Times New Roman"/>
          <w:b/>
          <w:bCs/>
          <w:kern w:val="0"/>
          <w:sz w:val="24"/>
          <w:szCs w:val="24"/>
        </w:rPr>
        <w:t>.</w:t>
      </w:r>
    </w:p>
    <w:p w14:paraId="09994530" w14:textId="77777777" w:rsidR="003403FF" w:rsidRDefault="003403FF" w:rsidP="008E3B55">
      <w:pPr>
        <w:snapToGrid w:val="0"/>
        <w:spacing w:line="360" w:lineRule="auto"/>
        <w:rPr>
          <w:rFonts w:ascii="Book Antiqua" w:hAnsi="Book Antiqua" w:cs="Times New Roman"/>
          <w:kern w:val="0"/>
          <w:sz w:val="24"/>
          <w:szCs w:val="24"/>
        </w:rPr>
      </w:pPr>
    </w:p>
    <w:p w14:paraId="5BBED5B0" w14:textId="7FF8DF3E" w:rsidR="00E067E4" w:rsidRPr="007F188D" w:rsidRDefault="00E067E4" w:rsidP="008E3B55">
      <w:pPr>
        <w:snapToGrid w:val="0"/>
        <w:spacing w:line="360" w:lineRule="auto"/>
        <w:rPr>
          <w:rFonts w:ascii="Book Antiqua" w:hAnsi="Book Antiqua"/>
          <w:sz w:val="24"/>
          <w:szCs w:val="24"/>
        </w:rPr>
      </w:pPr>
      <w:r w:rsidRPr="007F188D">
        <w:rPr>
          <w:rFonts w:ascii="Book Antiqua" w:hAnsi="Book Antiqua"/>
          <w:noProof/>
          <w:sz w:val="24"/>
          <w:szCs w:val="24"/>
        </w:rPr>
        <w:drawing>
          <wp:inline distT="0" distB="0" distL="0" distR="0" wp14:anchorId="0ED527F2" wp14:editId="6C708784">
            <wp:extent cx="5270500" cy="4392295"/>
            <wp:effectExtent l="0" t="0" r="6350" b="825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3.tif"/>
                    <pic:cNvPicPr/>
                  </pic:nvPicPr>
                  <pic:blipFill>
                    <a:blip r:embed="rId10"/>
                    <a:stretch>
                      <a:fillRect/>
                    </a:stretch>
                  </pic:blipFill>
                  <pic:spPr>
                    <a:xfrm>
                      <a:off x="0" y="0"/>
                      <a:ext cx="5270500" cy="4392295"/>
                    </a:xfrm>
                    <a:prstGeom prst="rect">
                      <a:avLst/>
                    </a:prstGeom>
                  </pic:spPr>
                </pic:pic>
              </a:graphicData>
            </a:graphic>
          </wp:inline>
        </w:drawing>
      </w:r>
    </w:p>
    <w:p w14:paraId="7E33B36D" w14:textId="1896DBA6" w:rsidR="000B3E33" w:rsidRPr="003403FF" w:rsidRDefault="000B3E33" w:rsidP="008E3B55">
      <w:pPr>
        <w:snapToGrid w:val="0"/>
        <w:spacing w:line="360" w:lineRule="auto"/>
        <w:rPr>
          <w:rFonts w:ascii="Book Antiqua" w:hAnsi="Book Antiqua"/>
          <w:sz w:val="24"/>
          <w:szCs w:val="24"/>
        </w:rPr>
      </w:pPr>
      <w:r w:rsidRPr="007F188D">
        <w:rPr>
          <w:rFonts w:ascii="Book Antiqua" w:hAnsi="Book Antiqua"/>
          <w:b/>
          <w:bCs/>
          <w:sz w:val="24"/>
          <w:szCs w:val="24"/>
        </w:rPr>
        <w:t>Figure 5</w:t>
      </w:r>
      <w:r w:rsidR="00E067E4" w:rsidRPr="007F188D">
        <w:rPr>
          <w:rFonts w:ascii="Book Antiqua" w:hAnsi="Book Antiqua"/>
          <w:b/>
          <w:bCs/>
          <w:sz w:val="24"/>
          <w:szCs w:val="24"/>
        </w:rPr>
        <w:t xml:space="preserve"> </w:t>
      </w:r>
      <w:r w:rsidRPr="007F188D">
        <w:rPr>
          <w:rFonts w:ascii="Book Antiqua" w:hAnsi="Book Antiqua"/>
          <w:b/>
          <w:bCs/>
          <w:sz w:val="24"/>
          <w:szCs w:val="24"/>
        </w:rPr>
        <w:t xml:space="preserve">Intraoperative photographs and </w:t>
      </w:r>
      <w:r w:rsidRPr="007F188D">
        <w:rPr>
          <w:rFonts w:ascii="Book Antiqua" w:eastAsia="宋体" w:hAnsi="Book Antiqua" w:cs="Times New Roman"/>
          <w:b/>
          <w:bCs/>
          <w:sz w:val="24"/>
          <w:szCs w:val="24"/>
        </w:rPr>
        <w:t>postoperative</w:t>
      </w:r>
      <w:r w:rsidRPr="007F188D">
        <w:rPr>
          <w:rFonts w:ascii="Book Antiqua" w:hAnsi="Book Antiqua"/>
          <w:b/>
          <w:bCs/>
          <w:sz w:val="24"/>
          <w:szCs w:val="24"/>
        </w:rPr>
        <w:t xml:space="preserve"> pathological results. </w:t>
      </w:r>
      <w:r w:rsidR="003403FF" w:rsidRPr="003403FF">
        <w:rPr>
          <w:rFonts w:ascii="Book Antiqua" w:hAnsi="Book Antiqua"/>
          <w:sz w:val="24"/>
          <w:szCs w:val="24"/>
        </w:rPr>
        <w:t xml:space="preserve">A: </w:t>
      </w:r>
      <w:r w:rsidRPr="003403FF">
        <w:rPr>
          <w:rFonts w:ascii="Book Antiqua" w:hAnsi="Book Antiqua"/>
          <w:sz w:val="24"/>
          <w:szCs w:val="24"/>
        </w:rPr>
        <w:t xml:space="preserve">Pathological biopsy confirmed scaphoid bone metastasis of poorly differentiated adenocarcinoma. Immunohistochemistry showed CDX2 </w:t>
      </w:r>
      <w:r w:rsidRPr="003403FF">
        <w:rPr>
          <w:rFonts w:ascii="Book Antiqua" w:eastAsia="宋体" w:hAnsi="Book Antiqua" w:cs="Times New Roman"/>
          <w:sz w:val="24"/>
          <w:szCs w:val="24"/>
        </w:rPr>
        <w:t>positivity</w:t>
      </w:r>
      <w:r w:rsidR="003403FF" w:rsidRPr="003403FF">
        <w:rPr>
          <w:rFonts w:ascii="Book Antiqua" w:eastAsia="宋体" w:hAnsi="Book Antiqua" w:cs="Times New Roman"/>
          <w:sz w:val="24"/>
          <w:szCs w:val="24"/>
        </w:rPr>
        <w:t xml:space="preserve"> </w:t>
      </w:r>
      <w:r w:rsidR="003403FF" w:rsidRPr="003403FF">
        <w:rPr>
          <w:rFonts w:ascii="Book Antiqua" w:hAnsi="Book Antiqua"/>
          <w:sz w:val="24"/>
          <w:szCs w:val="24"/>
        </w:rPr>
        <w:t>(200×);</w:t>
      </w:r>
      <w:r w:rsidRPr="007F188D">
        <w:rPr>
          <w:rFonts w:ascii="Book Antiqua" w:hAnsi="Book Antiqua"/>
          <w:sz w:val="24"/>
          <w:szCs w:val="24"/>
        </w:rPr>
        <w:t xml:space="preserve"> </w:t>
      </w:r>
      <w:r w:rsidR="003403FF">
        <w:rPr>
          <w:rFonts w:ascii="Book Antiqua" w:hAnsi="Book Antiqua"/>
          <w:sz w:val="24"/>
          <w:szCs w:val="24"/>
        </w:rPr>
        <w:t xml:space="preserve">B: </w:t>
      </w:r>
      <w:r w:rsidRPr="007F188D">
        <w:rPr>
          <w:rFonts w:ascii="Book Antiqua" w:hAnsi="Book Antiqua"/>
          <w:sz w:val="24"/>
          <w:szCs w:val="24"/>
        </w:rPr>
        <w:t>The scaphoid bone was completely removed</w:t>
      </w:r>
      <w:r w:rsidR="00C624AA" w:rsidRPr="007F188D">
        <w:rPr>
          <w:rFonts w:ascii="Book Antiqua" w:hAnsi="Book Antiqua"/>
          <w:sz w:val="24"/>
          <w:szCs w:val="24"/>
        </w:rPr>
        <w:t>.</w:t>
      </w:r>
    </w:p>
    <w:sectPr w:rsidR="000B3E33" w:rsidRPr="003403FF" w:rsidSect="004952F6">
      <w:pgSz w:w="11900" w:h="16840"/>
      <w:pgMar w:top="1440" w:right="1800" w:bottom="1440" w:left="1800" w:header="851" w:footer="992" w:gutter="0"/>
      <w:cols w:space="425"/>
      <w:docGrid w:type="lines" w:linePitch="42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830EB7" w14:textId="77777777" w:rsidR="001D765E" w:rsidRDefault="001D765E" w:rsidP="00CC6D40">
      <w:r>
        <w:separator/>
      </w:r>
    </w:p>
  </w:endnote>
  <w:endnote w:type="continuationSeparator" w:id="0">
    <w:p w14:paraId="48095D1E" w14:textId="77777777" w:rsidR="001D765E" w:rsidRDefault="001D765E" w:rsidP="00CC6D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DengXian">
    <w:altName w:val="等线"/>
    <w:panose1 w:val="02010600030101010101"/>
    <w:charset w:val="86"/>
    <w:family w:val="auto"/>
    <w:pitch w:val="variable"/>
    <w:sig w:usb0="00000000"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6"/>
    <w:family w:val="swiss"/>
    <w:pitch w:val="variable"/>
    <w:sig w:usb0="F7FFAFFF" w:usb1="E9DFFFFF" w:usb2="0000003F" w:usb3="00000000" w:csb0="003F01FF" w:csb1="00000000"/>
  </w:font>
  <w:font w:name="Book Antiqua">
    <w:altName w:val="Book Antiqua"/>
    <w:panose1 w:val="02040602050305030304"/>
    <w:charset w:val="00"/>
    <w:family w:val="roman"/>
    <w:pitch w:val="variable"/>
    <w:sig w:usb0="00000287" w:usb1="00000000"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Narrow-BoldItalic">
    <w:altName w:val="Arial"/>
    <w:panose1 w:val="020B0604020202020204"/>
    <w:charset w:val="00"/>
    <w:family w:val="swiss"/>
    <w:notTrueType/>
    <w:pitch w:val="default"/>
    <w:sig w:usb0="00000003" w:usb1="00000000" w:usb2="00000000" w:usb3="00000000" w:csb0="00000001" w:csb1="00000000"/>
  </w:font>
  <w:font w:name="Helvetica">
    <w:panose1 w:val="00000000000000000000"/>
    <w:charset w:val="00"/>
    <w:family w:val="swiss"/>
    <w:notTrueType/>
    <w:pitch w:val="variable"/>
    <w:sig w:usb0="00000003" w:usb1="00000000" w:usb2="00000000" w:usb3="00000000" w:csb0="00000001" w:csb1="00000000"/>
  </w:font>
  <w:font w:name="微软雅黑">
    <w:panose1 w:val="020B0503020204020204"/>
    <w:charset w:val="86"/>
    <w:family w:val="swiss"/>
    <w:pitch w:val="variable"/>
    <w:sig w:usb0="A0000287" w:usb1="28CF3C52" w:usb2="00000016" w:usb3="00000000" w:csb0="0004001F" w:csb1="00000000"/>
  </w:font>
  <w:font w:name="Courier New">
    <w:panose1 w:val="02070309020205020404"/>
    <w:charset w:val="00"/>
    <w:family w:val="modern"/>
    <w:pitch w:val="fixed"/>
    <w:sig w:usb0="E0002AFF" w:usb1="C0007843" w:usb2="00000009" w:usb3="00000000" w:csb0="000001FF" w:csb1="00000000"/>
  </w:font>
  <w:font w:name="等线 Light">
    <w:panose1 w:val="02010600030101010101"/>
    <w:charset w:val="86"/>
    <w:family w:val="auto"/>
    <w:pitch w:val="variable"/>
    <w:sig w:usb0="00000000"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443D79E" w14:textId="77777777" w:rsidR="001D765E" w:rsidRDefault="001D765E" w:rsidP="00CC6D40">
      <w:r>
        <w:separator/>
      </w:r>
    </w:p>
  </w:footnote>
  <w:footnote w:type="continuationSeparator" w:id="0">
    <w:p w14:paraId="67D778B2" w14:textId="77777777" w:rsidR="001D765E" w:rsidRDefault="001D765E" w:rsidP="00CC6D4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6"/>
  <w:bordersDoNotSurroundHeader/>
  <w:bordersDoNotSurroundFooter/>
  <w:proofState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B3E33"/>
    <w:rsid w:val="00047AFD"/>
    <w:rsid w:val="000B3E33"/>
    <w:rsid w:val="00152CE5"/>
    <w:rsid w:val="00160026"/>
    <w:rsid w:val="001C343E"/>
    <w:rsid w:val="001D765E"/>
    <w:rsid w:val="002437D5"/>
    <w:rsid w:val="002526FD"/>
    <w:rsid w:val="00276336"/>
    <w:rsid w:val="002A251F"/>
    <w:rsid w:val="003403FF"/>
    <w:rsid w:val="00495657"/>
    <w:rsid w:val="005305ED"/>
    <w:rsid w:val="00552AB8"/>
    <w:rsid w:val="005725D0"/>
    <w:rsid w:val="00577F70"/>
    <w:rsid w:val="005B239C"/>
    <w:rsid w:val="005C3161"/>
    <w:rsid w:val="00632933"/>
    <w:rsid w:val="00647EC6"/>
    <w:rsid w:val="006A2D9D"/>
    <w:rsid w:val="00701410"/>
    <w:rsid w:val="00747218"/>
    <w:rsid w:val="00784D92"/>
    <w:rsid w:val="007F188D"/>
    <w:rsid w:val="0085451E"/>
    <w:rsid w:val="0085659F"/>
    <w:rsid w:val="008D3841"/>
    <w:rsid w:val="008E3B55"/>
    <w:rsid w:val="00903523"/>
    <w:rsid w:val="00905452"/>
    <w:rsid w:val="0091007B"/>
    <w:rsid w:val="00936004"/>
    <w:rsid w:val="009604B5"/>
    <w:rsid w:val="00975484"/>
    <w:rsid w:val="00AD4C1D"/>
    <w:rsid w:val="00B243D6"/>
    <w:rsid w:val="00BD2418"/>
    <w:rsid w:val="00C16827"/>
    <w:rsid w:val="00C624AA"/>
    <w:rsid w:val="00C7536B"/>
    <w:rsid w:val="00C93C06"/>
    <w:rsid w:val="00CC6D40"/>
    <w:rsid w:val="00CF3E9D"/>
    <w:rsid w:val="00D160C6"/>
    <w:rsid w:val="00D16E31"/>
    <w:rsid w:val="00D326E8"/>
    <w:rsid w:val="00D63FCC"/>
    <w:rsid w:val="00D9235D"/>
    <w:rsid w:val="00D9787B"/>
    <w:rsid w:val="00E067E4"/>
    <w:rsid w:val="00E5484B"/>
    <w:rsid w:val="00EE3F62"/>
    <w:rsid w:val="00F73451"/>
    <w:rsid w:val="00FD0142"/>
    <w:rsid w:val="00FD1F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DBFDB31"/>
  <w15:docId w15:val="{4E2333D9-6ACF-4865-A79D-8F1BA376BC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B3E33"/>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uiPriority w:val="99"/>
    <w:semiHidden/>
    <w:unhideWhenUsed/>
    <w:rsid w:val="000B3E33"/>
    <w:rPr>
      <w:rFonts w:ascii="Tahoma" w:hAnsi="Tahoma" w:cs="Tahoma"/>
      <w:b w:val="0"/>
      <w:i w:val="0"/>
      <w:caps w:val="0"/>
      <w:strike w:val="0"/>
      <w:sz w:val="16"/>
      <w:szCs w:val="21"/>
      <w:u w:val="none"/>
    </w:rPr>
  </w:style>
  <w:style w:type="paragraph" w:styleId="a4">
    <w:name w:val="annotation text"/>
    <w:basedOn w:val="a"/>
    <w:link w:val="a5"/>
    <w:uiPriority w:val="99"/>
    <w:semiHidden/>
    <w:unhideWhenUsed/>
    <w:rsid w:val="000B3E33"/>
    <w:pPr>
      <w:jc w:val="left"/>
    </w:pPr>
    <w:rPr>
      <w:rFonts w:ascii="Tahoma" w:hAnsi="Tahoma" w:cs="Tahoma"/>
      <w:sz w:val="16"/>
    </w:rPr>
  </w:style>
  <w:style w:type="character" w:customStyle="1" w:styleId="a5">
    <w:name w:val="批注文字 字符"/>
    <w:basedOn w:val="a0"/>
    <w:link w:val="a4"/>
    <w:uiPriority w:val="99"/>
    <w:semiHidden/>
    <w:rsid w:val="000B3E33"/>
    <w:rPr>
      <w:rFonts w:ascii="Tahoma" w:hAnsi="Tahoma" w:cs="Tahoma"/>
      <w:sz w:val="16"/>
    </w:rPr>
  </w:style>
  <w:style w:type="paragraph" w:styleId="a6">
    <w:name w:val="Balloon Text"/>
    <w:basedOn w:val="a"/>
    <w:link w:val="a7"/>
    <w:uiPriority w:val="99"/>
    <w:semiHidden/>
    <w:unhideWhenUsed/>
    <w:rsid w:val="000B3E33"/>
    <w:rPr>
      <w:sz w:val="18"/>
      <w:szCs w:val="18"/>
    </w:rPr>
  </w:style>
  <w:style w:type="character" w:customStyle="1" w:styleId="a7">
    <w:name w:val="批注框文本 字符"/>
    <w:basedOn w:val="a0"/>
    <w:link w:val="a6"/>
    <w:uiPriority w:val="99"/>
    <w:semiHidden/>
    <w:rsid w:val="000B3E33"/>
    <w:rPr>
      <w:sz w:val="18"/>
      <w:szCs w:val="18"/>
    </w:rPr>
  </w:style>
  <w:style w:type="paragraph" w:customStyle="1" w:styleId="1">
    <w:name w:val="样式1"/>
    <w:basedOn w:val="a"/>
    <w:link w:val="1Char"/>
    <w:qFormat/>
    <w:rsid w:val="0091007B"/>
    <w:pPr>
      <w:spacing w:line="360" w:lineRule="auto"/>
    </w:pPr>
    <w:rPr>
      <w:rFonts w:ascii="Times New Roman" w:eastAsia="Arial Unicode MS" w:hAnsi="Times New Roman" w:cs="Times New Roman"/>
      <w:b/>
      <w:sz w:val="40"/>
      <w:szCs w:val="40"/>
    </w:rPr>
  </w:style>
  <w:style w:type="character" w:customStyle="1" w:styleId="1Char">
    <w:name w:val="样式1 Char"/>
    <w:link w:val="1"/>
    <w:rsid w:val="0091007B"/>
    <w:rPr>
      <w:rFonts w:ascii="Times New Roman" w:eastAsia="Arial Unicode MS" w:hAnsi="Times New Roman" w:cs="Times New Roman"/>
      <w:b/>
      <w:sz w:val="40"/>
      <w:szCs w:val="40"/>
    </w:rPr>
  </w:style>
  <w:style w:type="character" w:styleId="a8">
    <w:name w:val="Hyperlink"/>
    <w:basedOn w:val="a0"/>
    <w:uiPriority w:val="99"/>
    <w:unhideWhenUsed/>
    <w:rsid w:val="00AD4C1D"/>
    <w:rPr>
      <w:color w:val="0563C1" w:themeColor="hyperlink"/>
      <w:u w:val="single"/>
    </w:rPr>
  </w:style>
  <w:style w:type="character" w:customStyle="1" w:styleId="10">
    <w:name w:val="未处理的提及1"/>
    <w:basedOn w:val="a0"/>
    <w:uiPriority w:val="99"/>
    <w:semiHidden/>
    <w:unhideWhenUsed/>
    <w:rsid w:val="00AD4C1D"/>
    <w:rPr>
      <w:color w:val="605E5C"/>
      <w:shd w:val="clear" w:color="auto" w:fill="E1DFDD"/>
    </w:rPr>
  </w:style>
  <w:style w:type="paragraph" w:styleId="a9">
    <w:name w:val="header"/>
    <w:basedOn w:val="a"/>
    <w:link w:val="aa"/>
    <w:uiPriority w:val="99"/>
    <w:unhideWhenUsed/>
    <w:rsid w:val="00CC6D40"/>
    <w:pPr>
      <w:pBdr>
        <w:bottom w:val="single" w:sz="6" w:space="1" w:color="auto"/>
      </w:pBdr>
      <w:tabs>
        <w:tab w:val="center" w:pos="4153"/>
        <w:tab w:val="right" w:pos="8306"/>
      </w:tabs>
      <w:snapToGrid w:val="0"/>
      <w:jc w:val="center"/>
    </w:pPr>
    <w:rPr>
      <w:sz w:val="18"/>
      <w:szCs w:val="18"/>
    </w:rPr>
  </w:style>
  <w:style w:type="character" w:customStyle="1" w:styleId="aa">
    <w:name w:val="页眉 字符"/>
    <w:basedOn w:val="a0"/>
    <w:link w:val="a9"/>
    <w:uiPriority w:val="99"/>
    <w:rsid w:val="00CC6D40"/>
    <w:rPr>
      <w:sz w:val="18"/>
      <w:szCs w:val="18"/>
    </w:rPr>
  </w:style>
  <w:style w:type="paragraph" w:styleId="ab">
    <w:name w:val="footer"/>
    <w:basedOn w:val="a"/>
    <w:link w:val="ac"/>
    <w:uiPriority w:val="99"/>
    <w:unhideWhenUsed/>
    <w:rsid w:val="00CC6D40"/>
    <w:pPr>
      <w:tabs>
        <w:tab w:val="center" w:pos="4153"/>
        <w:tab w:val="right" w:pos="8306"/>
      </w:tabs>
      <w:snapToGrid w:val="0"/>
      <w:jc w:val="left"/>
    </w:pPr>
    <w:rPr>
      <w:sz w:val="18"/>
      <w:szCs w:val="18"/>
    </w:rPr>
  </w:style>
  <w:style w:type="character" w:customStyle="1" w:styleId="ac">
    <w:name w:val="页脚 字符"/>
    <w:basedOn w:val="a0"/>
    <w:link w:val="ab"/>
    <w:uiPriority w:val="99"/>
    <w:rsid w:val="00CC6D40"/>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Relationship Id="rId3" Type="http://schemas.openxmlformats.org/officeDocument/2006/relationships/webSettings" Target="webSettings.xml"/><Relationship Id="rId7" Type="http://schemas.openxmlformats.org/officeDocument/2006/relationships/image" Target="media/image2.tif"/><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image" Target="media/image5.tif"/><Relationship Id="rId4" Type="http://schemas.openxmlformats.org/officeDocument/2006/relationships/footnotes" Target="footnotes.xml"/><Relationship Id="rId9" Type="http://schemas.openxmlformats.org/officeDocument/2006/relationships/image" Target="media/image4.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19</Pages>
  <Words>3296</Words>
  <Characters>18788</Characters>
  <Application>Microsoft Office Word</Application>
  <DocSecurity>0</DocSecurity>
  <Lines>156</Lines>
  <Paragraphs>44</Paragraphs>
  <ScaleCrop>false</ScaleCrop>
  <Company/>
  <LinksUpToDate>false</LinksUpToDate>
  <CharactersWithSpaces>22040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ruixi</dc:creator>
  <cp:keywords/>
  <dc:description/>
  <cp:lastModifiedBy>마 유림</cp:lastModifiedBy>
  <cp:revision>4</cp:revision>
  <dcterms:created xsi:type="dcterms:W3CDTF">2020-03-28T02:11:00Z</dcterms:created>
  <dcterms:modified xsi:type="dcterms:W3CDTF">2020-03-30T02:50:00Z</dcterms:modified>
</cp:coreProperties>
</file>