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70969" w14:textId="5ADBD607" w:rsidR="00D274FF" w:rsidRPr="00CC0050" w:rsidRDefault="00D274FF" w:rsidP="00034CE3">
      <w:pPr>
        <w:spacing w:after="0" w:line="360" w:lineRule="auto"/>
        <w:jc w:val="both"/>
        <w:rPr>
          <w:rFonts w:ascii="Book Antiqua" w:hAnsi="Book Antiqua"/>
          <w:b/>
          <w:i/>
          <w:color w:val="000000"/>
          <w:sz w:val="24"/>
          <w:szCs w:val="24"/>
        </w:rPr>
      </w:pPr>
      <w:r w:rsidRPr="00CC0050">
        <w:rPr>
          <w:rFonts w:ascii="Book Antiqua" w:hAnsi="Book Antiqua"/>
          <w:b/>
          <w:color w:val="000000"/>
          <w:sz w:val="24"/>
          <w:szCs w:val="24"/>
        </w:rPr>
        <w:t xml:space="preserve">Name of Journal: </w:t>
      </w:r>
      <w:r w:rsidRPr="00CC0050">
        <w:rPr>
          <w:rFonts w:ascii="Book Antiqua" w:hAnsi="Book Antiqua"/>
          <w:b/>
          <w:i/>
          <w:color w:val="000000"/>
          <w:sz w:val="24"/>
          <w:szCs w:val="24"/>
        </w:rPr>
        <w:t xml:space="preserve">World Journal of </w:t>
      </w:r>
      <w:r w:rsidRPr="00CC0050">
        <w:rPr>
          <w:rFonts w:ascii="Book Antiqua" w:hAnsi="Book Antiqua"/>
          <w:b/>
          <w:i/>
          <w:sz w:val="24"/>
          <w:szCs w:val="24"/>
        </w:rPr>
        <w:t>Gastroenterology</w:t>
      </w:r>
    </w:p>
    <w:p w14:paraId="30A0FD4D" w14:textId="6658F8C1" w:rsidR="00D274FF" w:rsidRPr="00CC0050" w:rsidRDefault="00D274FF" w:rsidP="00034CE3">
      <w:pPr>
        <w:spacing w:after="0" w:line="360" w:lineRule="auto"/>
        <w:jc w:val="both"/>
        <w:rPr>
          <w:rFonts w:ascii="Book Antiqua" w:hAnsi="Book Antiqua"/>
          <w:b/>
          <w:color w:val="000000"/>
          <w:sz w:val="24"/>
          <w:szCs w:val="24"/>
          <w:lang w:eastAsia="zh-CN"/>
        </w:rPr>
      </w:pPr>
      <w:r w:rsidRPr="00CC0050">
        <w:rPr>
          <w:rFonts w:ascii="Book Antiqua" w:hAnsi="Book Antiqua"/>
          <w:b/>
          <w:color w:val="000000"/>
          <w:sz w:val="24"/>
          <w:szCs w:val="24"/>
        </w:rPr>
        <w:t xml:space="preserve">Manuscript NO: </w:t>
      </w:r>
      <w:r w:rsidRPr="00CC0050">
        <w:rPr>
          <w:rFonts w:ascii="Book Antiqua" w:hAnsi="Book Antiqua"/>
          <w:b/>
          <w:color w:val="000000"/>
          <w:sz w:val="24"/>
          <w:szCs w:val="24"/>
          <w:lang w:eastAsia="zh-CN"/>
        </w:rPr>
        <w:t>44846</w:t>
      </w:r>
    </w:p>
    <w:p w14:paraId="2B224C10" w14:textId="3351AA02" w:rsidR="00D274FF" w:rsidRPr="00CC0050" w:rsidRDefault="00D274FF" w:rsidP="00034CE3">
      <w:pPr>
        <w:spacing w:after="0" w:line="360" w:lineRule="auto"/>
        <w:jc w:val="both"/>
        <w:rPr>
          <w:rFonts w:ascii="Book Antiqua" w:hAnsi="Book Antiqua"/>
          <w:b/>
          <w:color w:val="000000"/>
          <w:sz w:val="24"/>
          <w:szCs w:val="24"/>
        </w:rPr>
      </w:pPr>
      <w:bookmarkStart w:id="0" w:name="OLE_LINK3"/>
      <w:bookmarkStart w:id="1" w:name="OLE_LINK4"/>
      <w:r w:rsidRPr="00CC0050">
        <w:rPr>
          <w:rFonts w:ascii="Book Antiqua" w:hAnsi="Book Antiqua"/>
          <w:b/>
          <w:color w:val="000000"/>
          <w:sz w:val="24"/>
          <w:szCs w:val="24"/>
          <w:shd w:val="clear" w:color="auto" w:fill="FFFFFF"/>
        </w:rPr>
        <w:t>Manuscript Type</w:t>
      </w:r>
      <w:bookmarkEnd w:id="0"/>
      <w:bookmarkEnd w:id="1"/>
      <w:r w:rsidRPr="00CC0050">
        <w:rPr>
          <w:rFonts w:ascii="Book Antiqua" w:hAnsi="Book Antiqua"/>
          <w:b/>
          <w:color w:val="000000"/>
          <w:sz w:val="24"/>
          <w:szCs w:val="24"/>
        </w:rPr>
        <w:t xml:space="preserve">: </w:t>
      </w:r>
      <w:r w:rsidR="0086276E" w:rsidRPr="00CC0050">
        <w:rPr>
          <w:rFonts w:ascii="Book Antiqua" w:hAnsi="Book Antiqua" w:cs="Arial"/>
          <w:b/>
          <w:bCs/>
          <w:sz w:val="24"/>
          <w:szCs w:val="24"/>
          <w:lang w:eastAsia="zh-CN"/>
        </w:rPr>
        <w:t>REVIEW</w:t>
      </w:r>
    </w:p>
    <w:p w14:paraId="662D4E50" w14:textId="7322360A" w:rsidR="002C4B89" w:rsidRPr="00034CE3" w:rsidRDefault="002C4B89" w:rsidP="00034CE3">
      <w:pPr>
        <w:pStyle w:val="NoSpacing"/>
        <w:spacing w:line="360" w:lineRule="auto"/>
        <w:jc w:val="both"/>
        <w:rPr>
          <w:rFonts w:ascii="Book Antiqua" w:hAnsi="Book Antiqua"/>
          <w:b/>
          <w:sz w:val="24"/>
          <w:szCs w:val="24"/>
          <w:lang w:eastAsia="zh-CN"/>
        </w:rPr>
      </w:pPr>
    </w:p>
    <w:p w14:paraId="26E7D7B0" w14:textId="13C3381B" w:rsidR="00721527" w:rsidRPr="00034CE3" w:rsidRDefault="00390E10" w:rsidP="00034CE3">
      <w:pPr>
        <w:pStyle w:val="NoSpacing"/>
        <w:spacing w:line="360" w:lineRule="auto"/>
        <w:jc w:val="both"/>
        <w:rPr>
          <w:rFonts w:ascii="Book Antiqua" w:hAnsi="Book Antiqua"/>
          <w:b/>
          <w:sz w:val="24"/>
          <w:szCs w:val="24"/>
          <w:lang w:eastAsia="zh-CN"/>
        </w:rPr>
      </w:pPr>
      <w:bookmarkStart w:id="2" w:name="OLE_LINK7"/>
      <w:bookmarkStart w:id="3" w:name="OLE_LINK8"/>
      <w:r w:rsidRPr="00034CE3">
        <w:rPr>
          <w:rFonts w:ascii="Book Antiqua" w:hAnsi="Book Antiqua"/>
          <w:b/>
          <w:sz w:val="24"/>
          <w:szCs w:val="24"/>
        </w:rPr>
        <w:t xml:space="preserve">Nutritional and vitamin status in patients with neuroendocrine </w:t>
      </w:r>
      <w:r w:rsidR="00955B74" w:rsidRPr="00034CE3">
        <w:rPr>
          <w:rFonts w:ascii="Book Antiqua" w:hAnsi="Book Antiqua"/>
          <w:b/>
          <w:sz w:val="24"/>
          <w:szCs w:val="24"/>
        </w:rPr>
        <w:t>neopla</w:t>
      </w:r>
      <w:r w:rsidR="00FC496D" w:rsidRPr="00034CE3">
        <w:rPr>
          <w:rFonts w:ascii="Book Antiqua" w:hAnsi="Book Antiqua"/>
          <w:b/>
          <w:sz w:val="24"/>
          <w:szCs w:val="24"/>
        </w:rPr>
        <w:t>sms</w:t>
      </w:r>
    </w:p>
    <w:bookmarkEnd w:id="2"/>
    <w:bookmarkEnd w:id="3"/>
    <w:p w14:paraId="11ADF900" w14:textId="77777777" w:rsidR="00D274FF" w:rsidRPr="00034CE3" w:rsidRDefault="00D274FF" w:rsidP="00034CE3">
      <w:pPr>
        <w:pStyle w:val="NoSpacing"/>
        <w:spacing w:line="360" w:lineRule="auto"/>
        <w:jc w:val="both"/>
        <w:rPr>
          <w:rFonts w:ascii="Book Antiqua" w:hAnsi="Book Antiqua"/>
          <w:b/>
          <w:sz w:val="24"/>
          <w:szCs w:val="24"/>
          <w:lang w:eastAsia="zh-CN"/>
        </w:rPr>
      </w:pPr>
    </w:p>
    <w:p w14:paraId="4AE9BF38" w14:textId="2A02EB25" w:rsidR="002C4B89" w:rsidRPr="00034CE3" w:rsidRDefault="00D274FF" w:rsidP="00034CE3">
      <w:pPr>
        <w:pStyle w:val="NoSpacing"/>
        <w:spacing w:line="360" w:lineRule="auto"/>
        <w:jc w:val="both"/>
        <w:rPr>
          <w:rFonts w:ascii="Book Antiqua" w:hAnsi="Book Antiqua"/>
          <w:sz w:val="24"/>
          <w:szCs w:val="24"/>
          <w:lang w:eastAsia="zh-CN"/>
        </w:rPr>
      </w:pPr>
      <w:r w:rsidRPr="00034CE3">
        <w:rPr>
          <w:rFonts w:ascii="Book Antiqua" w:hAnsi="Book Antiqua"/>
          <w:sz w:val="24"/>
          <w:szCs w:val="24"/>
        </w:rPr>
        <w:t xml:space="preserve">Clement </w:t>
      </w:r>
      <w:r w:rsidRPr="00034CE3">
        <w:rPr>
          <w:rFonts w:ascii="Book Antiqua" w:hAnsi="Book Antiqua"/>
          <w:sz w:val="24"/>
          <w:szCs w:val="24"/>
          <w:lang w:eastAsia="zh-CN"/>
        </w:rPr>
        <w:t>D</w:t>
      </w:r>
      <w:r w:rsidR="00D25C78" w:rsidRPr="00034CE3">
        <w:rPr>
          <w:rFonts w:ascii="Book Antiqua" w:hAnsi="Book Antiqua"/>
          <w:sz w:val="24"/>
          <w:szCs w:val="24"/>
          <w:lang w:eastAsia="zh-CN"/>
        </w:rPr>
        <w:t>SVM</w:t>
      </w:r>
      <w:r w:rsidRPr="00034CE3">
        <w:rPr>
          <w:rFonts w:ascii="Book Antiqua" w:hAnsi="Book Antiqua"/>
          <w:sz w:val="24"/>
          <w:szCs w:val="24"/>
          <w:lang w:eastAsia="zh-CN"/>
        </w:rPr>
        <w:t xml:space="preserve"> </w:t>
      </w:r>
      <w:r w:rsidRPr="00034CE3">
        <w:rPr>
          <w:rFonts w:ascii="Book Antiqua" w:hAnsi="Book Antiqua"/>
          <w:i/>
          <w:sz w:val="24"/>
          <w:szCs w:val="24"/>
          <w:lang w:eastAsia="zh-CN"/>
        </w:rPr>
        <w:t>et al</w:t>
      </w:r>
      <w:r w:rsidRPr="00034CE3">
        <w:rPr>
          <w:rFonts w:ascii="Book Antiqua" w:hAnsi="Book Antiqua"/>
          <w:sz w:val="24"/>
          <w:szCs w:val="24"/>
          <w:lang w:eastAsia="zh-CN"/>
        </w:rPr>
        <w:t xml:space="preserve">. </w:t>
      </w:r>
      <w:bookmarkStart w:id="4" w:name="OLE_LINK9"/>
      <w:bookmarkStart w:id="5" w:name="OLE_LINK10"/>
      <w:r w:rsidR="00327C61" w:rsidRPr="00034CE3">
        <w:rPr>
          <w:rFonts w:ascii="Book Antiqua" w:hAnsi="Book Antiqua"/>
          <w:sz w:val="24"/>
          <w:szCs w:val="24"/>
        </w:rPr>
        <w:t>M</w:t>
      </w:r>
      <w:r w:rsidR="00BE1CFA" w:rsidRPr="00034CE3">
        <w:rPr>
          <w:rFonts w:ascii="Book Antiqua" w:hAnsi="Book Antiqua"/>
          <w:sz w:val="24"/>
          <w:szCs w:val="24"/>
        </w:rPr>
        <w:t xml:space="preserve">alnutrition in patients with neuroendocrine </w:t>
      </w:r>
      <w:r w:rsidR="00955B74" w:rsidRPr="00034CE3">
        <w:rPr>
          <w:rFonts w:ascii="Book Antiqua" w:hAnsi="Book Antiqua"/>
          <w:sz w:val="24"/>
          <w:szCs w:val="24"/>
        </w:rPr>
        <w:t>neoplasms</w:t>
      </w:r>
      <w:bookmarkEnd w:id="4"/>
      <w:bookmarkEnd w:id="5"/>
    </w:p>
    <w:p w14:paraId="33010953" w14:textId="77777777" w:rsidR="00B85545" w:rsidRPr="00034CE3" w:rsidRDefault="00B85545" w:rsidP="00034CE3">
      <w:pPr>
        <w:pStyle w:val="NoSpacing"/>
        <w:spacing w:line="360" w:lineRule="auto"/>
        <w:jc w:val="both"/>
        <w:rPr>
          <w:rFonts w:ascii="Book Antiqua" w:hAnsi="Book Antiqua"/>
          <w:sz w:val="24"/>
          <w:szCs w:val="24"/>
        </w:rPr>
      </w:pPr>
    </w:p>
    <w:p w14:paraId="1C9C92B4" w14:textId="369C6532" w:rsidR="002257C6" w:rsidRPr="00034CE3" w:rsidRDefault="00C571A6" w:rsidP="00034CE3">
      <w:pPr>
        <w:pStyle w:val="NoSpacing"/>
        <w:spacing w:line="360" w:lineRule="auto"/>
        <w:jc w:val="both"/>
        <w:rPr>
          <w:rFonts w:ascii="Book Antiqua" w:hAnsi="Book Antiqua"/>
          <w:sz w:val="24"/>
          <w:szCs w:val="24"/>
          <w:lang w:eastAsia="zh-CN"/>
        </w:rPr>
      </w:pPr>
      <w:bookmarkStart w:id="6" w:name="OLE_LINK1"/>
      <w:bookmarkStart w:id="7" w:name="OLE_LINK2"/>
      <w:r w:rsidRPr="00034CE3">
        <w:rPr>
          <w:rFonts w:ascii="Book Antiqua" w:hAnsi="Book Antiqua"/>
          <w:sz w:val="24"/>
          <w:szCs w:val="24"/>
        </w:rPr>
        <w:t>Dominique</w:t>
      </w:r>
      <w:r w:rsidR="00D274FF" w:rsidRPr="00034CE3">
        <w:rPr>
          <w:rFonts w:ascii="Book Antiqua" w:hAnsi="Book Antiqua"/>
          <w:sz w:val="24"/>
          <w:szCs w:val="24"/>
          <w:lang w:eastAsia="zh-CN"/>
        </w:rPr>
        <w:t xml:space="preserve"> </w:t>
      </w:r>
      <w:r w:rsidR="00D25C78" w:rsidRPr="00034CE3">
        <w:rPr>
          <w:rFonts w:ascii="Book Antiqua" w:hAnsi="Book Antiqua"/>
          <w:sz w:val="24"/>
          <w:szCs w:val="24"/>
          <w:lang w:eastAsia="zh-CN"/>
        </w:rPr>
        <w:t xml:space="preserve">S V M </w:t>
      </w:r>
      <w:r w:rsidRPr="00034CE3">
        <w:rPr>
          <w:rFonts w:ascii="Book Antiqua" w:hAnsi="Book Antiqua"/>
          <w:sz w:val="24"/>
          <w:szCs w:val="24"/>
        </w:rPr>
        <w:t>Clement</w:t>
      </w:r>
      <w:bookmarkEnd w:id="6"/>
      <w:bookmarkEnd w:id="7"/>
      <w:r w:rsidR="00C3144E" w:rsidRPr="00034CE3">
        <w:rPr>
          <w:rFonts w:ascii="Book Antiqua" w:hAnsi="Book Antiqua"/>
          <w:sz w:val="24"/>
          <w:szCs w:val="24"/>
        </w:rPr>
        <w:t>,</w:t>
      </w:r>
      <w:r w:rsidRPr="00034CE3">
        <w:rPr>
          <w:rFonts w:ascii="Book Antiqua" w:hAnsi="Book Antiqua"/>
          <w:sz w:val="24"/>
          <w:szCs w:val="24"/>
        </w:rPr>
        <w:t xml:space="preserve"> </w:t>
      </w:r>
      <w:bookmarkStart w:id="8" w:name="OLE_LINK5"/>
      <w:bookmarkStart w:id="9" w:name="OLE_LINK6"/>
      <w:r w:rsidRPr="00034CE3">
        <w:rPr>
          <w:rFonts w:ascii="Book Antiqua" w:hAnsi="Book Antiqua"/>
          <w:sz w:val="24"/>
          <w:szCs w:val="24"/>
        </w:rPr>
        <w:t xml:space="preserve">Margot </w:t>
      </w:r>
      <w:r w:rsidR="00D25C78" w:rsidRPr="00034CE3">
        <w:rPr>
          <w:rFonts w:ascii="Book Antiqua" w:hAnsi="Book Antiqua"/>
          <w:sz w:val="24"/>
          <w:szCs w:val="24"/>
          <w:lang w:eastAsia="zh-CN"/>
        </w:rPr>
        <w:t xml:space="preserve">E T </w:t>
      </w:r>
      <w:proofErr w:type="spellStart"/>
      <w:r w:rsidRPr="00034CE3">
        <w:rPr>
          <w:rFonts w:ascii="Book Antiqua" w:hAnsi="Book Antiqua"/>
          <w:sz w:val="24"/>
          <w:szCs w:val="24"/>
        </w:rPr>
        <w:t>Tesselaar</w:t>
      </w:r>
      <w:bookmarkEnd w:id="8"/>
      <w:bookmarkEnd w:id="9"/>
      <w:proofErr w:type="spellEnd"/>
      <w:r w:rsidRPr="00034CE3">
        <w:rPr>
          <w:rFonts w:ascii="Book Antiqua" w:hAnsi="Book Antiqua"/>
          <w:sz w:val="24"/>
          <w:szCs w:val="24"/>
        </w:rPr>
        <w:t xml:space="preserve">, </w:t>
      </w:r>
      <w:r w:rsidR="0086404D" w:rsidRPr="00034CE3">
        <w:rPr>
          <w:rFonts w:ascii="Book Antiqua" w:hAnsi="Book Antiqua"/>
          <w:sz w:val="24"/>
          <w:szCs w:val="24"/>
        </w:rPr>
        <w:t xml:space="preserve">Monique </w:t>
      </w:r>
      <w:r w:rsidR="00D25C78" w:rsidRPr="00034CE3">
        <w:rPr>
          <w:rFonts w:ascii="Book Antiqua" w:hAnsi="Book Antiqua"/>
          <w:sz w:val="24"/>
          <w:szCs w:val="24"/>
          <w:lang w:eastAsia="zh-CN"/>
        </w:rPr>
        <w:t xml:space="preserve">E </w:t>
      </w:r>
      <w:r w:rsidR="0086404D" w:rsidRPr="00034CE3">
        <w:rPr>
          <w:rFonts w:ascii="Book Antiqua" w:hAnsi="Book Antiqua"/>
          <w:sz w:val="24"/>
          <w:szCs w:val="24"/>
        </w:rPr>
        <w:t xml:space="preserve">van </w:t>
      </w:r>
      <w:proofErr w:type="spellStart"/>
      <w:r w:rsidR="0086404D" w:rsidRPr="00034CE3">
        <w:rPr>
          <w:rFonts w:ascii="Book Antiqua" w:hAnsi="Book Antiqua"/>
          <w:sz w:val="24"/>
          <w:szCs w:val="24"/>
        </w:rPr>
        <w:t>Leerdam</w:t>
      </w:r>
      <w:proofErr w:type="spellEnd"/>
      <w:r w:rsidR="0086404D" w:rsidRPr="00034CE3">
        <w:rPr>
          <w:rFonts w:ascii="Book Antiqua" w:hAnsi="Book Antiqua"/>
          <w:sz w:val="24"/>
          <w:szCs w:val="24"/>
        </w:rPr>
        <w:t xml:space="preserve">, </w:t>
      </w:r>
      <w:proofErr w:type="spellStart"/>
      <w:r w:rsidR="00854A34" w:rsidRPr="00034CE3">
        <w:rPr>
          <w:rFonts w:ascii="Book Antiqua" w:hAnsi="Book Antiqua"/>
          <w:sz w:val="24"/>
          <w:szCs w:val="24"/>
        </w:rPr>
        <w:t>R</w:t>
      </w:r>
      <w:r w:rsidRPr="00034CE3">
        <w:rPr>
          <w:rFonts w:ascii="Book Antiqua" w:hAnsi="Book Antiqua"/>
          <w:sz w:val="24"/>
          <w:szCs w:val="24"/>
        </w:rPr>
        <w:t>aj</w:t>
      </w:r>
      <w:r w:rsidR="00854A34" w:rsidRPr="00034CE3">
        <w:rPr>
          <w:rFonts w:ascii="Book Antiqua" w:hAnsi="Book Antiqua"/>
          <w:sz w:val="24"/>
          <w:szCs w:val="24"/>
        </w:rPr>
        <w:t>aventhan</w:t>
      </w:r>
      <w:proofErr w:type="spellEnd"/>
      <w:r w:rsidR="00854A34" w:rsidRPr="00034CE3">
        <w:rPr>
          <w:rFonts w:ascii="Book Antiqua" w:hAnsi="Book Antiqua"/>
          <w:sz w:val="24"/>
          <w:szCs w:val="24"/>
        </w:rPr>
        <w:t xml:space="preserve"> </w:t>
      </w:r>
      <w:proofErr w:type="spellStart"/>
      <w:r w:rsidR="00854A34" w:rsidRPr="00034CE3">
        <w:rPr>
          <w:rFonts w:ascii="Book Antiqua" w:hAnsi="Book Antiqua"/>
          <w:sz w:val="24"/>
          <w:szCs w:val="24"/>
        </w:rPr>
        <w:t>Srirajaskanthan</w:t>
      </w:r>
      <w:proofErr w:type="spellEnd"/>
      <w:r w:rsidR="00D274FF" w:rsidRPr="00034CE3">
        <w:rPr>
          <w:rFonts w:ascii="Book Antiqua" w:hAnsi="Book Antiqua"/>
          <w:sz w:val="24"/>
          <w:szCs w:val="24"/>
        </w:rPr>
        <w:t xml:space="preserve">, John </w:t>
      </w:r>
      <w:r w:rsidR="00D25C78" w:rsidRPr="00034CE3">
        <w:rPr>
          <w:rFonts w:ascii="Book Antiqua" w:hAnsi="Book Antiqua"/>
          <w:sz w:val="24"/>
          <w:szCs w:val="24"/>
          <w:lang w:eastAsia="zh-CN"/>
        </w:rPr>
        <w:t xml:space="preserve">K </w:t>
      </w:r>
      <w:r w:rsidR="00D274FF" w:rsidRPr="00034CE3">
        <w:rPr>
          <w:rFonts w:ascii="Book Antiqua" w:hAnsi="Book Antiqua"/>
          <w:sz w:val="24"/>
          <w:szCs w:val="24"/>
        </w:rPr>
        <w:t>Ramage</w:t>
      </w:r>
    </w:p>
    <w:p w14:paraId="2487C6BE" w14:textId="77777777" w:rsidR="00F4711B" w:rsidRPr="00034CE3" w:rsidRDefault="00F4711B" w:rsidP="00034CE3">
      <w:pPr>
        <w:pStyle w:val="NoSpacing"/>
        <w:spacing w:line="360" w:lineRule="auto"/>
        <w:jc w:val="both"/>
        <w:rPr>
          <w:rFonts w:ascii="Book Antiqua" w:hAnsi="Book Antiqua"/>
          <w:b/>
          <w:sz w:val="24"/>
          <w:szCs w:val="24"/>
        </w:rPr>
      </w:pPr>
    </w:p>
    <w:p w14:paraId="53BA0298" w14:textId="041C3498" w:rsidR="00854A34" w:rsidRPr="00034CE3" w:rsidRDefault="00327C61" w:rsidP="00034CE3">
      <w:pPr>
        <w:pStyle w:val="NoSpacing"/>
        <w:spacing w:line="360" w:lineRule="auto"/>
        <w:jc w:val="both"/>
        <w:rPr>
          <w:rFonts w:ascii="Book Antiqua" w:hAnsi="Book Antiqua"/>
          <w:sz w:val="24"/>
          <w:szCs w:val="24"/>
        </w:rPr>
      </w:pPr>
      <w:r w:rsidRPr="00034CE3">
        <w:rPr>
          <w:rFonts w:ascii="Book Antiqua" w:hAnsi="Book Antiqua"/>
          <w:b/>
          <w:sz w:val="24"/>
          <w:szCs w:val="24"/>
        </w:rPr>
        <w:t>Dominique</w:t>
      </w:r>
      <w:r w:rsidRPr="00034CE3">
        <w:rPr>
          <w:rFonts w:ascii="Book Antiqua" w:hAnsi="Book Antiqua"/>
          <w:b/>
          <w:sz w:val="24"/>
          <w:szCs w:val="24"/>
          <w:lang w:eastAsia="zh-CN"/>
        </w:rPr>
        <w:t xml:space="preserve"> S V M </w:t>
      </w:r>
      <w:r w:rsidRPr="00034CE3">
        <w:rPr>
          <w:rFonts w:ascii="Book Antiqua" w:hAnsi="Book Antiqua"/>
          <w:b/>
          <w:sz w:val="24"/>
          <w:szCs w:val="24"/>
        </w:rPr>
        <w:t>Clement,</w:t>
      </w:r>
      <w:r w:rsidR="00C3144E" w:rsidRPr="00034CE3">
        <w:rPr>
          <w:rFonts w:ascii="Book Antiqua" w:hAnsi="Book Antiqua"/>
          <w:sz w:val="24"/>
          <w:szCs w:val="24"/>
        </w:rPr>
        <w:t xml:space="preserve"> </w:t>
      </w:r>
      <w:proofErr w:type="spellStart"/>
      <w:r w:rsidRPr="00034CE3">
        <w:rPr>
          <w:rFonts w:ascii="Book Antiqua" w:hAnsi="Book Antiqua"/>
          <w:b/>
          <w:sz w:val="24"/>
          <w:szCs w:val="24"/>
          <w:lang w:val="en-US"/>
        </w:rPr>
        <w:t>Rajaventhan</w:t>
      </w:r>
      <w:proofErr w:type="spellEnd"/>
      <w:r w:rsidRPr="00034CE3">
        <w:rPr>
          <w:rFonts w:ascii="Book Antiqua" w:hAnsi="Book Antiqua"/>
          <w:b/>
          <w:sz w:val="24"/>
          <w:szCs w:val="24"/>
          <w:lang w:val="en-US"/>
        </w:rPr>
        <w:t xml:space="preserve"> </w:t>
      </w:r>
      <w:proofErr w:type="spellStart"/>
      <w:r w:rsidRPr="00034CE3">
        <w:rPr>
          <w:rFonts w:ascii="Book Antiqua" w:hAnsi="Book Antiqua"/>
          <w:b/>
          <w:sz w:val="24"/>
          <w:szCs w:val="24"/>
          <w:lang w:val="en-US"/>
        </w:rPr>
        <w:t>Srirajaskanthan</w:t>
      </w:r>
      <w:proofErr w:type="spellEnd"/>
      <w:r w:rsidRPr="00034CE3">
        <w:rPr>
          <w:rFonts w:ascii="Book Antiqua" w:hAnsi="Book Antiqua"/>
          <w:b/>
          <w:sz w:val="24"/>
          <w:szCs w:val="24"/>
          <w:lang w:val="en-US"/>
        </w:rPr>
        <w:t>,</w:t>
      </w:r>
      <w:r w:rsidRPr="00034CE3">
        <w:rPr>
          <w:rFonts w:ascii="Book Antiqua" w:hAnsi="Book Antiqua"/>
          <w:b/>
          <w:sz w:val="24"/>
          <w:szCs w:val="24"/>
          <w:lang w:val="en-US" w:eastAsia="zh-CN"/>
        </w:rPr>
        <w:t xml:space="preserve"> </w:t>
      </w:r>
      <w:r w:rsidRPr="00034CE3">
        <w:rPr>
          <w:rFonts w:ascii="Book Antiqua" w:hAnsi="Book Antiqua"/>
          <w:b/>
          <w:sz w:val="24"/>
          <w:szCs w:val="24"/>
        </w:rPr>
        <w:t xml:space="preserve">John </w:t>
      </w:r>
      <w:r w:rsidRPr="00034CE3">
        <w:rPr>
          <w:rFonts w:ascii="Book Antiqua" w:hAnsi="Book Antiqua"/>
          <w:b/>
          <w:sz w:val="24"/>
          <w:szCs w:val="24"/>
          <w:lang w:eastAsia="zh-CN"/>
        </w:rPr>
        <w:t xml:space="preserve">K </w:t>
      </w:r>
      <w:r w:rsidRPr="00034CE3">
        <w:rPr>
          <w:rFonts w:ascii="Book Antiqua" w:hAnsi="Book Antiqua"/>
          <w:b/>
          <w:sz w:val="24"/>
          <w:szCs w:val="24"/>
        </w:rPr>
        <w:t>Ramage</w:t>
      </w:r>
      <w:r w:rsidRPr="00034CE3">
        <w:rPr>
          <w:rFonts w:ascii="Book Antiqua" w:hAnsi="Book Antiqua"/>
          <w:b/>
          <w:sz w:val="24"/>
          <w:szCs w:val="24"/>
          <w:lang w:eastAsia="zh-CN"/>
        </w:rPr>
        <w:t xml:space="preserve">, </w:t>
      </w:r>
      <w:r w:rsidR="0086404D" w:rsidRPr="00034CE3">
        <w:rPr>
          <w:rFonts w:ascii="Book Antiqua" w:hAnsi="Book Antiqua"/>
          <w:sz w:val="24"/>
          <w:szCs w:val="24"/>
        </w:rPr>
        <w:t xml:space="preserve">Neuroendocrine </w:t>
      </w:r>
      <w:r w:rsidRPr="00034CE3">
        <w:rPr>
          <w:rFonts w:ascii="Book Antiqua" w:hAnsi="Book Antiqua"/>
          <w:sz w:val="24"/>
          <w:szCs w:val="24"/>
        </w:rPr>
        <w:t>T</w:t>
      </w:r>
      <w:r w:rsidR="0086404D" w:rsidRPr="00034CE3">
        <w:rPr>
          <w:rFonts w:ascii="Book Antiqua" w:hAnsi="Book Antiqua"/>
          <w:sz w:val="24"/>
          <w:szCs w:val="24"/>
        </w:rPr>
        <w:t xml:space="preserve">umour </w:t>
      </w:r>
      <w:r w:rsidRPr="00034CE3">
        <w:rPr>
          <w:rFonts w:ascii="Book Antiqua" w:hAnsi="Book Antiqua"/>
          <w:sz w:val="24"/>
          <w:szCs w:val="24"/>
        </w:rPr>
        <w:t>U</w:t>
      </w:r>
      <w:r w:rsidR="0086404D" w:rsidRPr="00034CE3">
        <w:rPr>
          <w:rFonts w:ascii="Book Antiqua" w:hAnsi="Book Antiqua"/>
          <w:sz w:val="24"/>
          <w:szCs w:val="24"/>
        </w:rPr>
        <w:t>nit</w:t>
      </w:r>
      <w:r w:rsidR="000C5146" w:rsidRPr="00034CE3">
        <w:rPr>
          <w:rFonts w:ascii="Book Antiqua" w:hAnsi="Book Antiqua"/>
          <w:sz w:val="24"/>
          <w:szCs w:val="24"/>
        </w:rPr>
        <w:t xml:space="preserve">, </w:t>
      </w:r>
      <w:r w:rsidR="00854A34" w:rsidRPr="00034CE3">
        <w:rPr>
          <w:rFonts w:ascii="Book Antiqua" w:hAnsi="Book Antiqua"/>
          <w:sz w:val="24"/>
          <w:szCs w:val="24"/>
        </w:rPr>
        <w:t xml:space="preserve">King’s College </w:t>
      </w:r>
      <w:r w:rsidR="00C3144E" w:rsidRPr="00034CE3">
        <w:rPr>
          <w:rFonts w:ascii="Book Antiqua" w:hAnsi="Book Antiqua"/>
          <w:sz w:val="24"/>
          <w:szCs w:val="24"/>
        </w:rPr>
        <w:t>H</w:t>
      </w:r>
      <w:r w:rsidR="00854A34" w:rsidRPr="00034CE3">
        <w:rPr>
          <w:rFonts w:ascii="Book Antiqua" w:hAnsi="Book Antiqua"/>
          <w:sz w:val="24"/>
          <w:szCs w:val="24"/>
        </w:rPr>
        <w:t>ospital</w:t>
      </w:r>
      <w:r w:rsidR="0086404D" w:rsidRPr="00034CE3">
        <w:rPr>
          <w:rFonts w:ascii="Book Antiqua" w:hAnsi="Book Antiqua"/>
          <w:sz w:val="24"/>
          <w:szCs w:val="24"/>
        </w:rPr>
        <w:t xml:space="preserve"> ENETS </w:t>
      </w:r>
      <w:r w:rsidRPr="00034CE3">
        <w:rPr>
          <w:rFonts w:ascii="Book Antiqua" w:hAnsi="Book Antiqua"/>
          <w:sz w:val="24"/>
          <w:szCs w:val="24"/>
        </w:rPr>
        <w:t>C</w:t>
      </w:r>
      <w:r w:rsidR="0086404D" w:rsidRPr="00034CE3">
        <w:rPr>
          <w:rFonts w:ascii="Book Antiqua" w:hAnsi="Book Antiqua"/>
          <w:sz w:val="24"/>
          <w:szCs w:val="24"/>
        </w:rPr>
        <w:t xml:space="preserve">entre of </w:t>
      </w:r>
      <w:r w:rsidRPr="00034CE3">
        <w:rPr>
          <w:rFonts w:ascii="Book Antiqua" w:hAnsi="Book Antiqua"/>
          <w:sz w:val="24"/>
          <w:szCs w:val="24"/>
        </w:rPr>
        <w:t>E</w:t>
      </w:r>
      <w:r w:rsidR="0086404D" w:rsidRPr="00034CE3">
        <w:rPr>
          <w:rFonts w:ascii="Book Antiqua" w:hAnsi="Book Antiqua"/>
          <w:sz w:val="24"/>
          <w:szCs w:val="24"/>
        </w:rPr>
        <w:t>xcellence</w:t>
      </w:r>
      <w:r w:rsidR="00C3144E" w:rsidRPr="00034CE3">
        <w:rPr>
          <w:rFonts w:ascii="Book Antiqua" w:hAnsi="Book Antiqua"/>
          <w:sz w:val="24"/>
          <w:szCs w:val="24"/>
        </w:rPr>
        <w:t>,</w:t>
      </w:r>
      <w:r w:rsidRPr="00034CE3">
        <w:rPr>
          <w:rFonts w:ascii="Book Antiqua" w:hAnsi="Book Antiqua"/>
          <w:sz w:val="24"/>
          <w:szCs w:val="24"/>
        </w:rPr>
        <w:t xml:space="preserve"> London</w:t>
      </w:r>
      <w:r w:rsidR="00854A34" w:rsidRPr="00034CE3">
        <w:rPr>
          <w:rFonts w:ascii="Book Antiqua" w:hAnsi="Book Antiqua"/>
          <w:sz w:val="24"/>
          <w:szCs w:val="24"/>
        </w:rPr>
        <w:t xml:space="preserve"> </w:t>
      </w:r>
      <w:r w:rsidR="00C3144E" w:rsidRPr="00034CE3">
        <w:rPr>
          <w:rFonts w:ascii="Book Antiqua" w:hAnsi="Book Antiqua"/>
          <w:sz w:val="24"/>
          <w:szCs w:val="24"/>
        </w:rPr>
        <w:t>SE5 9RS,</w:t>
      </w:r>
      <w:r w:rsidR="00854A34" w:rsidRPr="00034CE3">
        <w:rPr>
          <w:rFonts w:ascii="Book Antiqua" w:hAnsi="Book Antiqua"/>
          <w:sz w:val="24"/>
          <w:szCs w:val="24"/>
        </w:rPr>
        <w:t xml:space="preserve"> United Kingdom</w:t>
      </w:r>
    </w:p>
    <w:p w14:paraId="04E9A3B7" w14:textId="77777777" w:rsidR="00D274FF" w:rsidRPr="00034CE3" w:rsidRDefault="00D274FF" w:rsidP="00034CE3">
      <w:pPr>
        <w:pStyle w:val="NoSpacing"/>
        <w:spacing w:line="360" w:lineRule="auto"/>
        <w:jc w:val="both"/>
        <w:rPr>
          <w:rFonts w:ascii="Book Antiqua" w:hAnsi="Book Antiqua"/>
          <w:sz w:val="24"/>
          <w:szCs w:val="24"/>
          <w:lang w:val="en-US" w:eastAsia="zh-CN"/>
        </w:rPr>
      </w:pPr>
    </w:p>
    <w:p w14:paraId="2BBED441" w14:textId="6475E5BA" w:rsidR="00854A34" w:rsidRPr="00034CE3" w:rsidRDefault="00327C61" w:rsidP="00034CE3">
      <w:pPr>
        <w:pStyle w:val="NoSpacing"/>
        <w:spacing w:line="360" w:lineRule="auto"/>
        <w:jc w:val="both"/>
        <w:rPr>
          <w:rFonts w:ascii="Book Antiqua" w:hAnsi="Book Antiqua"/>
          <w:sz w:val="24"/>
          <w:szCs w:val="24"/>
          <w:lang w:val="en-US"/>
        </w:rPr>
      </w:pPr>
      <w:r w:rsidRPr="00034CE3">
        <w:rPr>
          <w:rFonts w:ascii="Book Antiqua" w:hAnsi="Book Antiqua"/>
          <w:b/>
          <w:sz w:val="24"/>
          <w:szCs w:val="24"/>
        </w:rPr>
        <w:t xml:space="preserve">Margot </w:t>
      </w:r>
      <w:r w:rsidRPr="00034CE3">
        <w:rPr>
          <w:rFonts w:ascii="Book Antiqua" w:hAnsi="Book Antiqua"/>
          <w:b/>
          <w:sz w:val="24"/>
          <w:szCs w:val="24"/>
          <w:lang w:eastAsia="zh-CN"/>
        </w:rPr>
        <w:t xml:space="preserve">E T </w:t>
      </w:r>
      <w:proofErr w:type="spellStart"/>
      <w:r w:rsidRPr="00034CE3">
        <w:rPr>
          <w:rFonts w:ascii="Book Antiqua" w:hAnsi="Book Antiqua"/>
          <w:b/>
          <w:sz w:val="24"/>
          <w:szCs w:val="24"/>
        </w:rPr>
        <w:t>Tesselaar</w:t>
      </w:r>
      <w:proofErr w:type="spellEnd"/>
      <w:r w:rsidRPr="00034CE3">
        <w:rPr>
          <w:rFonts w:ascii="Book Antiqua" w:hAnsi="Book Antiqua"/>
          <w:b/>
          <w:sz w:val="24"/>
          <w:szCs w:val="24"/>
        </w:rPr>
        <w:t>,</w:t>
      </w:r>
      <w:r w:rsidR="00C3144E" w:rsidRPr="00034CE3">
        <w:rPr>
          <w:rFonts w:ascii="Book Antiqua" w:hAnsi="Book Antiqua"/>
          <w:sz w:val="24"/>
          <w:szCs w:val="24"/>
          <w:lang w:val="en-US"/>
        </w:rPr>
        <w:t xml:space="preserve"> </w:t>
      </w:r>
      <w:r w:rsidR="000C5146" w:rsidRPr="00034CE3">
        <w:rPr>
          <w:rFonts w:ascii="Book Antiqua" w:hAnsi="Book Antiqua"/>
          <w:sz w:val="24"/>
          <w:szCs w:val="24"/>
          <w:lang w:val="en-US"/>
        </w:rPr>
        <w:t xml:space="preserve">Department of </w:t>
      </w:r>
      <w:r w:rsidRPr="00034CE3">
        <w:rPr>
          <w:rFonts w:ascii="Book Antiqua" w:hAnsi="Book Antiqua"/>
          <w:sz w:val="24"/>
          <w:szCs w:val="24"/>
          <w:lang w:val="en-US"/>
        </w:rPr>
        <w:t>M</w:t>
      </w:r>
      <w:r w:rsidR="0086404D" w:rsidRPr="00034CE3">
        <w:rPr>
          <w:rFonts w:ascii="Book Antiqua" w:hAnsi="Book Antiqua"/>
          <w:sz w:val="24"/>
          <w:szCs w:val="24"/>
          <w:lang w:val="en-US"/>
        </w:rPr>
        <w:t xml:space="preserve">edical </w:t>
      </w:r>
      <w:r w:rsidRPr="00034CE3">
        <w:rPr>
          <w:rFonts w:ascii="Book Antiqua" w:hAnsi="Book Antiqua"/>
          <w:sz w:val="24"/>
          <w:szCs w:val="24"/>
          <w:lang w:val="en-US"/>
        </w:rPr>
        <w:t>O</w:t>
      </w:r>
      <w:r w:rsidR="000C5146" w:rsidRPr="00034CE3">
        <w:rPr>
          <w:rFonts w:ascii="Book Antiqua" w:hAnsi="Book Antiqua"/>
          <w:sz w:val="24"/>
          <w:szCs w:val="24"/>
          <w:lang w:val="en-US"/>
        </w:rPr>
        <w:t xml:space="preserve">ncology, </w:t>
      </w:r>
      <w:r w:rsidR="00854A34" w:rsidRPr="00034CE3">
        <w:rPr>
          <w:rFonts w:ascii="Book Antiqua" w:hAnsi="Book Antiqua"/>
          <w:sz w:val="24"/>
          <w:szCs w:val="24"/>
          <w:lang w:val="en-US"/>
        </w:rPr>
        <w:t>Netherlands Cancer Institu</w:t>
      </w:r>
      <w:r w:rsidR="00862787" w:rsidRPr="00034CE3">
        <w:rPr>
          <w:rFonts w:ascii="Book Antiqua" w:hAnsi="Book Antiqua"/>
          <w:sz w:val="24"/>
          <w:szCs w:val="24"/>
          <w:lang w:val="en-US"/>
        </w:rPr>
        <w:t>t</w:t>
      </w:r>
      <w:r w:rsidR="00854A34" w:rsidRPr="00034CE3">
        <w:rPr>
          <w:rFonts w:ascii="Book Antiqua" w:hAnsi="Book Antiqua"/>
          <w:sz w:val="24"/>
          <w:szCs w:val="24"/>
          <w:lang w:val="en-US"/>
        </w:rPr>
        <w:t>e</w:t>
      </w:r>
      <w:r w:rsidR="00B85545" w:rsidRPr="00034CE3">
        <w:rPr>
          <w:rFonts w:ascii="Book Antiqua" w:hAnsi="Book Antiqua"/>
          <w:sz w:val="24"/>
          <w:szCs w:val="24"/>
          <w:lang w:val="en-US"/>
        </w:rPr>
        <w:t xml:space="preserve"> ENETS </w:t>
      </w:r>
      <w:r w:rsidRPr="00034CE3">
        <w:rPr>
          <w:rFonts w:ascii="Book Antiqua" w:hAnsi="Book Antiqua"/>
          <w:sz w:val="24"/>
          <w:szCs w:val="24"/>
          <w:lang w:val="en-US"/>
        </w:rPr>
        <w:t>C</w:t>
      </w:r>
      <w:r w:rsidR="00B85545" w:rsidRPr="00034CE3">
        <w:rPr>
          <w:rFonts w:ascii="Book Antiqua" w:hAnsi="Book Antiqua"/>
          <w:sz w:val="24"/>
          <w:szCs w:val="24"/>
          <w:lang w:val="en-US"/>
        </w:rPr>
        <w:t xml:space="preserve">entre of </w:t>
      </w:r>
      <w:r w:rsidRPr="00034CE3">
        <w:rPr>
          <w:rFonts w:ascii="Book Antiqua" w:hAnsi="Book Antiqua"/>
          <w:sz w:val="24"/>
          <w:szCs w:val="24"/>
          <w:lang w:val="en-US"/>
        </w:rPr>
        <w:t>E</w:t>
      </w:r>
      <w:r w:rsidR="00B85545" w:rsidRPr="00034CE3">
        <w:rPr>
          <w:rFonts w:ascii="Book Antiqua" w:hAnsi="Book Antiqua"/>
          <w:sz w:val="24"/>
          <w:szCs w:val="24"/>
          <w:lang w:val="en-US"/>
        </w:rPr>
        <w:t>xcellence</w:t>
      </w:r>
      <w:r w:rsidRPr="00034CE3">
        <w:rPr>
          <w:rFonts w:ascii="Book Antiqua" w:hAnsi="Book Antiqua"/>
          <w:sz w:val="24"/>
          <w:szCs w:val="24"/>
          <w:lang w:val="en-US"/>
        </w:rPr>
        <w:t>, Amsterdam</w:t>
      </w:r>
      <w:r w:rsidR="00854A34" w:rsidRPr="00034CE3">
        <w:rPr>
          <w:rFonts w:ascii="Book Antiqua" w:hAnsi="Book Antiqua"/>
          <w:sz w:val="24"/>
          <w:szCs w:val="24"/>
          <w:lang w:val="en-US"/>
        </w:rPr>
        <w:t xml:space="preserve"> </w:t>
      </w:r>
      <w:r w:rsidR="00C3144E" w:rsidRPr="00034CE3">
        <w:rPr>
          <w:rFonts w:ascii="Book Antiqua" w:hAnsi="Book Antiqua"/>
          <w:sz w:val="24"/>
          <w:szCs w:val="24"/>
          <w:lang w:val="en-US"/>
        </w:rPr>
        <w:t>1066 CX,</w:t>
      </w:r>
      <w:r w:rsidR="00854A34" w:rsidRPr="00034CE3">
        <w:rPr>
          <w:rFonts w:ascii="Book Antiqua" w:hAnsi="Book Antiqua"/>
          <w:sz w:val="24"/>
          <w:szCs w:val="24"/>
          <w:lang w:val="en-US"/>
        </w:rPr>
        <w:t xml:space="preserve"> Netherlands</w:t>
      </w:r>
    </w:p>
    <w:p w14:paraId="6340A583" w14:textId="77777777" w:rsidR="00D274FF" w:rsidRPr="00034CE3" w:rsidRDefault="00D274FF" w:rsidP="00034CE3">
      <w:pPr>
        <w:pStyle w:val="NoSpacing"/>
        <w:spacing w:line="360" w:lineRule="auto"/>
        <w:jc w:val="both"/>
        <w:rPr>
          <w:rFonts w:ascii="Book Antiqua" w:hAnsi="Book Antiqua"/>
          <w:sz w:val="24"/>
          <w:szCs w:val="24"/>
          <w:lang w:val="en-US" w:eastAsia="zh-CN"/>
        </w:rPr>
      </w:pPr>
    </w:p>
    <w:p w14:paraId="2BE1684A" w14:textId="70C2115E" w:rsidR="0086404D" w:rsidRPr="00034CE3" w:rsidRDefault="00327C61" w:rsidP="00034CE3">
      <w:pPr>
        <w:pStyle w:val="NoSpacing"/>
        <w:spacing w:line="360" w:lineRule="auto"/>
        <w:jc w:val="both"/>
        <w:rPr>
          <w:rFonts w:ascii="Book Antiqua" w:hAnsi="Book Antiqua"/>
          <w:sz w:val="24"/>
          <w:szCs w:val="24"/>
          <w:lang w:val="en-US"/>
        </w:rPr>
      </w:pPr>
      <w:r w:rsidRPr="00034CE3">
        <w:rPr>
          <w:rFonts w:ascii="Book Antiqua" w:hAnsi="Book Antiqua"/>
          <w:b/>
          <w:sz w:val="24"/>
          <w:szCs w:val="24"/>
        </w:rPr>
        <w:t xml:space="preserve">Monique </w:t>
      </w:r>
      <w:r w:rsidRPr="00034CE3">
        <w:rPr>
          <w:rFonts w:ascii="Book Antiqua" w:hAnsi="Book Antiqua"/>
          <w:b/>
          <w:sz w:val="24"/>
          <w:szCs w:val="24"/>
          <w:lang w:eastAsia="zh-CN"/>
        </w:rPr>
        <w:t xml:space="preserve">E </w:t>
      </w:r>
      <w:r w:rsidRPr="00034CE3">
        <w:rPr>
          <w:rFonts w:ascii="Book Antiqua" w:hAnsi="Book Antiqua"/>
          <w:b/>
          <w:sz w:val="24"/>
          <w:szCs w:val="24"/>
        </w:rPr>
        <w:t xml:space="preserve">van </w:t>
      </w:r>
      <w:proofErr w:type="spellStart"/>
      <w:r w:rsidRPr="00034CE3">
        <w:rPr>
          <w:rFonts w:ascii="Book Antiqua" w:hAnsi="Book Antiqua"/>
          <w:b/>
          <w:sz w:val="24"/>
          <w:szCs w:val="24"/>
        </w:rPr>
        <w:t>Leerdam</w:t>
      </w:r>
      <w:proofErr w:type="spellEnd"/>
      <w:r w:rsidRPr="00034CE3">
        <w:rPr>
          <w:rFonts w:ascii="Book Antiqua" w:hAnsi="Book Antiqua"/>
          <w:b/>
          <w:sz w:val="24"/>
          <w:szCs w:val="24"/>
        </w:rPr>
        <w:t>,</w:t>
      </w:r>
      <w:r w:rsidR="0086404D" w:rsidRPr="00034CE3">
        <w:rPr>
          <w:rFonts w:ascii="Book Antiqua" w:hAnsi="Book Antiqua"/>
          <w:sz w:val="24"/>
          <w:szCs w:val="24"/>
          <w:lang w:val="en-US"/>
        </w:rPr>
        <w:t xml:space="preserve"> Department of </w:t>
      </w:r>
      <w:r w:rsidRPr="00034CE3">
        <w:rPr>
          <w:rFonts w:ascii="Book Antiqua" w:hAnsi="Book Antiqua"/>
          <w:sz w:val="24"/>
          <w:szCs w:val="24"/>
          <w:lang w:val="en-US"/>
        </w:rPr>
        <w:t>G</w:t>
      </w:r>
      <w:r w:rsidR="0086404D" w:rsidRPr="00034CE3">
        <w:rPr>
          <w:rFonts w:ascii="Book Antiqua" w:hAnsi="Book Antiqua"/>
          <w:sz w:val="24"/>
          <w:szCs w:val="24"/>
          <w:lang w:val="en-US"/>
        </w:rPr>
        <w:t xml:space="preserve">astrointestinal </w:t>
      </w:r>
      <w:r w:rsidRPr="00034CE3">
        <w:rPr>
          <w:rFonts w:ascii="Book Antiqua" w:hAnsi="Book Antiqua"/>
          <w:sz w:val="24"/>
          <w:szCs w:val="24"/>
          <w:lang w:val="en-US"/>
        </w:rPr>
        <w:t>O</w:t>
      </w:r>
      <w:r w:rsidR="0086404D" w:rsidRPr="00034CE3">
        <w:rPr>
          <w:rFonts w:ascii="Book Antiqua" w:hAnsi="Book Antiqua"/>
          <w:sz w:val="24"/>
          <w:szCs w:val="24"/>
          <w:lang w:val="en-US"/>
        </w:rPr>
        <w:t>ncology, Netherlands Cancer Institute, Amsterdam 1066 CX, Netherlands</w:t>
      </w:r>
    </w:p>
    <w:p w14:paraId="123A57A2" w14:textId="77777777" w:rsidR="00D274FF" w:rsidRPr="00034CE3" w:rsidRDefault="00D274FF" w:rsidP="00034CE3">
      <w:pPr>
        <w:pStyle w:val="NoSpacing"/>
        <w:spacing w:line="360" w:lineRule="auto"/>
        <w:jc w:val="both"/>
        <w:rPr>
          <w:rFonts w:ascii="Book Antiqua" w:hAnsi="Book Antiqua"/>
          <w:sz w:val="24"/>
          <w:szCs w:val="24"/>
          <w:lang w:val="en-US" w:eastAsia="zh-CN"/>
        </w:rPr>
      </w:pPr>
    </w:p>
    <w:p w14:paraId="692D422E" w14:textId="14A1BB90" w:rsidR="0086404D" w:rsidRPr="00034CE3" w:rsidRDefault="002C4B89" w:rsidP="00034CE3">
      <w:pPr>
        <w:pStyle w:val="NoSpacing"/>
        <w:spacing w:line="360" w:lineRule="auto"/>
        <w:jc w:val="both"/>
        <w:rPr>
          <w:rFonts w:ascii="Book Antiqua" w:hAnsi="Book Antiqua"/>
          <w:sz w:val="24"/>
          <w:szCs w:val="24"/>
          <w:lang w:val="en-US" w:eastAsia="zh-CN"/>
        </w:rPr>
      </w:pPr>
      <w:proofErr w:type="spellStart"/>
      <w:r w:rsidRPr="00034CE3">
        <w:rPr>
          <w:rFonts w:ascii="Book Antiqua" w:hAnsi="Book Antiqua"/>
          <w:b/>
          <w:sz w:val="24"/>
          <w:szCs w:val="24"/>
          <w:lang w:val="en-US"/>
        </w:rPr>
        <w:t>Rajaventhan</w:t>
      </w:r>
      <w:proofErr w:type="spellEnd"/>
      <w:r w:rsidRPr="00034CE3">
        <w:rPr>
          <w:rFonts w:ascii="Book Antiqua" w:hAnsi="Book Antiqua"/>
          <w:b/>
          <w:sz w:val="24"/>
          <w:szCs w:val="24"/>
          <w:lang w:val="en-US"/>
        </w:rPr>
        <w:t xml:space="preserve"> </w:t>
      </w:r>
      <w:proofErr w:type="spellStart"/>
      <w:r w:rsidRPr="00034CE3">
        <w:rPr>
          <w:rFonts w:ascii="Book Antiqua" w:hAnsi="Book Antiqua"/>
          <w:b/>
          <w:sz w:val="24"/>
          <w:szCs w:val="24"/>
          <w:lang w:val="en-US"/>
        </w:rPr>
        <w:t>Srirajaskanthan</w:t>
      </w:r>
      <w:proofErr w:type="spellEnd"/>
      <w:r w:rsidRPr="00034CE3">
        <w:rPr>
          <w:rFonts w:ascii="Book Antiqua" w:hAnsi="Book Antiqua"/>
          <w:b/>
          <w:sz w:val="24"/>
          <w:szCs w:val="24"/>
          <w:lang w:val="en-US"/>
        </w:rPr>
        <w:t>,</w:t>
      </w:r>
      <w:r w:rsidR="0086404D" w:rsidRPr="00034CE3">
        <w:rPr>
          <w:rFonts w:ascii="Book Antiqua" w:hAnsi="Book Antiqua"/>
          <w:b/>
          <w:sz w:val="24"/>
          <w:szCs w:val="24"/>
          <w:lang w:val="en-US"/>
        </w:rPr>
        <w:t xml:space="preserve"> </w:t>
      </w:r>
      <w:r w:rsidR="0086404D" w:rsidRPr="00034CE3">
        <w:rPr>
          <w:rFonts w:ascii="Book Antiqua" w:hAnsi="Book Antiqua"/>
          <w:sz w:val="24"/>
          <w:szCs w:val="24"/>
          <w:lang w:val="en-US"/>
        </w:rPr>
        <w:t xml:space="preserve">Department of </w:t>
      </w:r>
      <w:r w:rsidR="00327C61" w:rsidRPr="00034CE3">
        <w:rPr>
          <w:rFonts w:ascii="Book Antiqua" w:hAnsi="Book Antiqua"/>
          <w:sz w:val="24"/>
          <w:szCs w:val="24"/>
          <w:lang w:val="en-US"/>
        </w:rPr>
        <w:t>G</w:t>
      </w:r>
      <w:r w:rsidR="0086404D" w:rsidRPr="00034CE3">
        <w:rPr>
          <w:rFonts w:ascii="Book Antiqua" w:hAnsi="Book Antiqua"/>
          <w:sz w:val="24"/>
          <w:szCs w:val="24"/>
          <w:lang w:val="en-US"/>
        </w:rPr>
        <w:t xml:space="preserve">astroenterology, </w:t>
      </w:r>
      <w:r w:rsidR="00327C61" w:rsidRPr="00034CE3">
        <w:rPr>
          <w:rFonts w:ascii="Book Antiqua" w:hAnsi="Book Antiqua"/>
          <w:sz w:val="24"/>
          <w:szCs w:val="24"/>
          <w:lang w:val="en-US"/>
        </w:rPr>
        <w:t>King’s College Hospital, London</w:t>
      </w:r>
      <w:r w:rsidR="0086404D" w:rsidRPr="00034CE3">
        <w:rPr>
          <w:rFonts w:ascii="Book Antiqua" w:hAnsi="Book Antiqua"/>
          <w:sz w:val="24"/>
          <w:szCs w:val="24"/>
          <w:lang w:val="en-US"/>
        </w:rPr>
        <w:t xml:space="preserve"> SE5 9RS, United Kingdom </w:t>
      </w:r>
    </w:p>
    <w:p w14:paraId="6F1C9AE5" w14:textId="77777777" w:rsidR="002C4B89" w:rsidRPr="00034CE3" w:rsidRDefault="002C4B89" w:rsidP="00034CE3">
      <w:pPr>
        <w:pStyle w:val="NoSpacing"/>
        <w:spacing w:line="360" w:lineRule="auto"/>
        <w:jc w:val="both"/>
        <w:rPr>
          <w:rFonts w:ascii="Book Antiqua" w:hAnsi="Book Antiqua"/>
          <w:sz w:val="24"/>
          <w:szCs w:val="24"/>
          <w:lang w:val="en-US" w:eastAsia="zh-CN"/>
        </w:rPr>
      </w:pPr>
    </w:p>
    <w:p w14:paraId="6AE6F109" w14:textId="39C45E4F" w:rsidR="0092744D" w:rsidRPr="00034CE3" w:rsidRDefault="0027079C" w:rsidP="00034CE3">
      <w:pPr>
        <w:pStyle w:val="NoSpacing"/>
        <w:spacing w:line="360" w:lineRule="auto"/>
        <w:jc w:val="both"/>
        <w:rPr>
          <w:rFonts w:ascii="Book Antiqua" w:hAnsi="Book Antiqua"/>
          <w:sz w:val="24"/>
          <w:szCs w:val="24"/>
          <w:lang w:val="en-US" w:eastAsia="zh-CN"/>
        </w:rPr>
      </w:pPr>
      <w:r w:rsidRPr="00034CE3">
        <w:rPr>
          <w:rFonts w:ascii="Book Antiqua" w:hAnsi="Book Antiqua"/>
          <w:b/>
          <w:bCs/>
          <w:sz w:val="24"/>
          <w:szCs w:val="24"/>
          <w:lang w:val="es-ES_tradnl"/>
        </w:rPr>
        <w:t>ORCID number</w:t>
      </w:r>
      <w:r w:rsidRPr="00034CE3">
        <w:rPr>
          <w:rFonts w:ascii="Book Antiqua" w:hAnsi="Book Antiqua"/>
          <w:b/>
          <w:sz w:val="24"/>
          <w:szCs w:val="24"/>
        </w:rPr>
        <w:t>:</w:t>
      </w:r>
      <w:r w:rsidRPr="00034CE3">
        <w:rPr>
          <w:rFonts w:ascii="Book Antiqua" w:hAnsi="Book Antiqua"/>
          <w:b/>
          <w:sz w:val="24"/>
          <w:szCs w:val="24"/>
          <w:lang w:eastAsia="zh-CN"/>
        </w:rPr>
        <w:t xml:space="preserve"> </w:t>
      </w:r>
      <w:bookmarkStart w:id="10" w:name="OLE_LINK390"/>
      <w:bookmarkStart w:id="11" w:name="OLE_LINK391"/>
      <w:r w:rsidRPr="00034CE3">
        <w:rPr>
          <w:rFonts w:ascii="Book Antiqua" w:hAnsi="Book Antiqua"/>
          <w:sz w:val="24"/>
          <w:szCs w:val="24"/>
        </w:rPr>
        <w:t>Dominique</w:t>
      </w:r>
      <w:r w:rsidRPr="00034CE3">
        <w:rPr>
          <w:rFonts w:ascii="Book Antiqua" w:hAnsi="Book Antiqua"/>
          <w:sz w:val="24"/>
          <w:szCs w:val="24"/>
          <w:lang w:eastAsia="zh-CN"/>
        </w:rPr>
        <w:t xml:space="preserve"> S V M </w:t>
      </w:r>
      <w:r w:rsidRPr="00034CE3">
        <w:rPr>
          <w:rFonts w:ascii="Book Antiqua" w:hAnsi="Book Antiqua"/>
          <w:sz w:val="24"/>
          <w:szCs w:val="24"/>
        </w:rPr>
        <w:t>Clement</w:t>
      </w:r>
      <w:bookmarkEnd w:id="10"/>
      <w:bookmarkEnd w:id="11"/>
      <w:r w:rsidR="002C4B89" w:rsidRPr="00034CE3">
        <w:rPr>
          <w:rFonts w:ascii="Book Antiqua" w:hAnsi="Book Antiqua"/>
          <w:sz w:val="24"/>
          <w:szCs w:val="24"/>
          <w:lang w:val="en-US"/>
        </w:rPr>
        <w:t xml:space="preserve"> (</w:t>
      </w:r>
      <w:r w:rsidR="000C5146" w:rsidRPr="00034CE3">
        <w:rPr>
          <w:rFonts w:ascii="Book Antiqua" w:hAnsi="Book Antiqua"/>
          <w:sz w:val="24"/>
          <w:szCs w:val="24"/>
          <w:lang w:val="en-US"/>
        </w:rPr>
        <w:t>0000-0002-8116-962X</w:t>
      </w:r>
      <w:r w:rsidR="002C4B89" w:rsidRPr="00034CE3">
        <w:rPr>
          <w:rFonts w:ascii="Book Antiqua" w:hAnsi="Book Antiqua"/>
          <w:sz w:val="24"/>
          <w:szCs w:val="24"/>
          <w:lang w:val="en-US"/>
        </w:rPr>
        <w:t>)</w:t>
      </w:r>
      <w:r w:rsidRPr="00034CE3">
        <w:rPr>
          <w:rFonts w:ascii="Book Antiqua" w:hAnsi="Book Antiqua"/>
          <w:sz w:val="24"/>
          <w:szCs w:val="24"/>
          <w:lang w:val="en-US" w:eastAsia="zh-CN"/>
        </w:rPr>
        <w:t>;</w:t>
      </w:r>
      <w:r w:rsidR="00964507" w:rsidRPr="00034CE3">
        <w:rPr>
          <w:rFonts w:ascii="Book Antiqua" w:hAnsi="Book Antiqua"/>
          <w:sz w:val="24"/>
          <w:szCs w:val="24"/>
          <w:lang w:val="en-US"/>
        </w:rPr>
        <w:t xml:space="preserve"> </w:t>
      </w:r>
      <w:r w:rsidRPr="00034CE3">
        <w:rPr>
          <w:rFonts w:ascii="Book Antiqua" w:hAnsi="Book Antiqua"/>
          <w:sz w:val="24"/>
          <w:szCs w:val="24"/>
        </w:rPr>
        <w:t xml:space="preserve">Margot </w:t>
      </w:r>
      <w:r w:rsidRPr="00034CE3">
        <w:rPr>
          <w:rFonts w:ascii="Book Antiqua" w:hAnsi="Book Antiqua"/>
          <w:sz w:val="24"/>
          <w:szCs w:val="24"/>
          <w:lang w:eastAsia="zh-CN"/>
        </w:rPr>
        <w:t xml:space="preserve">E T </w:t>
      </w:r>
      <w:proofErr w:type="spellStart"/>
      <w:r w:rsidRPr="00034CE3">
        <w:rPr>
          <w:rFonts w:ascii="Book Antiqua" w:hAnsi="Book Antiqua"/>
          <w:sz w:val="24"/>
          <w:szCs w:val="24"/>
        </w:rPr>
        <w:t>Tesselaar</w:t>
      </w:r>
      <w:proofErr w:type="spellEnd"/>
      <w:r w:rsidR="002C4B89" w:rsidRPr="00034CE3">
        <w:rPr>
          <w:rFonts w:ascii="Book Antiqua" w:hAnsi="Book Antiqua"/>
          <w:sz w:val="24"/>
          <w:szCs w:val="24"/>
          <w:lang w:val="en-US"/>
        </w:rPr>
        <w:t xml:space="preserve"> (</w:t>
      </w:r>
      <w:r w:rsidR="00964507" w:rsidRPr="00034CE3">
        <w:rPr>
          <w:rFonts w:ascii="Book Antiqua" w:hAnsi="Book Antiqua"/>
          <w:sz w:val="24"/>
          <w:szCs w:val="24"/>
          <w:lang w:val="en-US"/>
        </w:rPr>
        <w:t>0000-0002-8885-4638</w:t>
      </w:r>
      <w:r w:rsidR="002C4B89" w:rsidRPr="00034CE3">
        <w:rPr>
          <w:rFonts w:ascii="Book Antiqua" w:hAnsi="Book Antiqua"/>
          <w:sz w:val="24"/>
          <w:szCs w:val="24"/>
          <w:lang w:val="en-US"/>
        </w:rPr>
        <w:t>)</w:t>
      </w:r>
      <w:r w:rsidRPr="00034CE3">
        <w:rPr>
          <w:rFonts w:ascii="Book Antiqua" w:hAnsi="Book Antiqua"/>
          <w:sz w:val="24"/>
          <w:szCs w:val="24"/>
          <w:lang w:val="en-US" w:eastAsia="zh-CN"/>
        </w:rPr>
        <w:t>;</w:t>
      </w:r>
      <w:r w:rsidR="00964507" w:rsidRPr="00034CE3">
        <w:rPr>
          <w:rFonts w:ascii="Book Antiqua" w:hAnsi="Book Antiqua"/>
          <w:sz w:val="24"/>
          <w:szCs w:val="24"/>
          <w:lang w:val="en-US"/>
        </w:rPr>
        <w:t xml:space="preserve"> </w:t>
      </w:r>
      <w:r w:rsidRPr="00034CE3">
        <w:rPr>
          <w:rFonts w:ascii="Book Antiqua" w:hAnsi="Book Antiqua"/>
          <w:sz w:val="24"/>
          <w:szCs w:val="24"/>
        </w:rPr>
        <w:t xml:space="preserve">Monique </w:t>
      </w:r>
      <w:r w:rsidRPr="00034CE3">
        <w:rPr>
          <w:rFonts w:ascii="Book Antiqua" w:hAnsi="Book Antiqua"/>
          <w:sz w:val="24"/>
          <w:szCs w:val="24"/>
          <w:lang w:eastAsia="zh-CN"/>
        </w:rPr>
        <w:t xml:space="preserve">E </w:t>
      </w:r>
      <w:r w:rsidRPr="00034CE3">
        <w:rPr>
          <w:rFonts w:ascii="Book Antiqua" w:hAnsi="Book Antiqua"/>
          <w:sz w:val="24"/>
          <w:szCs w:val="24"/>
        </w:rPr>
        <w:t xml:space="preserve">van </w:t>
      </w:r>
      <w:proofErr w:type="spellStart"/>
      <w:r w:rsidRPr="00034CE3">
        <w:rPr>
          <w:rFonts w:ascii="Book Antiqua" w:hAnsi="Book Antiqua"/>
          <w:sz w:val="24"/>
          <w:szCs w:val="24"/>
        </w:rPr>
        <w:t>Leerdam</w:t>
      </w:r>
      <w:proofErr w:type="spellEnd"/>
      <w:r w:rsidR="009A0C95" w:rsidRPr="00034CE3">
        <w:rPr>
          <w:rFonts w:ascii="Book Antiqua" w:hAnsi="Book Antiqua"/>
          <w:sz w:val="24"/>
          <w:szCs w:val="24"/>
          <w:lang w:val="en-US"/>
        </w:rPr>
        <w:t xml:space="preserve"> (</w:t>
      </w:r>
      <w:r w:rsidR="00964507" w:rsidRPr="00034CE3">
        <w:rPr>
          <w:rFonts w:ascii="Book Antiqua" w:hAnsi="Book Antiqua"/>
          <w:sz w:val="24"/>
          <w:szCs w:val="24"/>
          <w:lang w:val="en-US"/>
        </w:rPr>
        <w:t>0000-0002-5719-3208</w:t>
      </w:r>
      <w:r w:rsidR="009A0C95" w:rsidRPr="00034CE3">
        <w:rPr>
          <w:rFonts w:ascii="Book Antiqua" w:hAnsi="Book Antiqua"/>
          <w:sz w:val="24"/>
          <w:szCs w:val="24"/>
          <w:lang w:val="en-US"/>
        </w:rPr>
        <w:t>)</w:t>
      </w:r>
      <w:r w:rsidRPr="00034CE3">
        <w:rPr>
          <w:rFonts w:ascii="Book Antiqua" w:hAnsi="Book Antiqua"/>
          <w:sz w:val="24"/>
          <w:szCs w:val="24"/>
          <w:lang w:val="en-US" w:eastAsia="zh-CN"/>
        </w:rPr>
        <w:t>;</w:t>
      </w:r>
      <w:r w:rsidR="00964507" w:rsidRPr="00034CE3">
        <w:rPr>
          <w:rFonts w:ascii="Book Antiqua" w:hAnsi="Book Antiqua"/>
          <w:sz w:val="24"/>
          <w:szCs w:val="24"/>
          <w:lang w:val="en-US"/>
        </w:rPr>
        <w:t xml:space="preserve"> </w:t>
      </w:r>
      <w:proofErr w:type="spellStart"/>
      <w:r w:rsidR="009A0C95" w:rsidRPr="00034CE3">
        <w:rPr>
          <w:rFonts w:ascii="Book Antiqua" w:hAnsi="Book Antiqua"/>
          <w:sz w:val="24"/>
          <w:szCs w:val="24"/>
          <w:lang w:val="en-US"/>
        </w:rPr>
        <w:t>Rajaventhan</w:t>
      </w:r>
      <w:proofErr w:type="spellEnd"/>
      <w:r w:rsidR="009A0C95" w:rsidRPr="00034CE3">
        <w:rPr>
          <w:rFonts w:ascii="Book Antiqua" w:hAnsi="Book Antiqua"/>
          <w:sz w:val="24"/>
          <w:szCs w:val="24"/>
          <w:lang w:val="en-US"/>
        </w:rPr>
        <w:t xml:space="preserve"> </w:t>
      </w:r>
      <w:proofErr w:type="spellStart"/>
      <w:r w:rsidR="009A0C95" w:rsidRPr="00034CE3">
        <w:rPr>
          <w:rFonts w:ascii="Book Antiqua" w:hAnsi="Book Antiqua"/>
          <w:sz w:val="24"/>
          <w:szCs w:val="24"/>
          <w:lang w:val="en-US"/>
        </w:rPr>
        <w:t>Srirajaskanthan</w:t>
      </w:r>
      <w:proofErr w:type="spellEnd"/>
      <w:r w:rsidR="009A0C95" w:rsidRPr="00034CE3">
        <w:rPr>
          <w:rFonts w:ascii="Book Antiqua" w:hAnsi="Book Antiqua"/>
          <w:sz w:val="24"/>
          <w:szCs w:val="24"/>
          <w:lang w:val="en-US"/>
        </w:rPr>
        <w:t xml:space="preserve"> (</w:t>
      </w:r>
      <w:r w:rsidR="00964507" w:rsidRPr="00034CE3">
        <w:rPr>
          <w:rFonts w:ascii="Book Antiqua" w:hAnsi="Book Antiqua"/>
          <w:sz w:val="24"/>
          <w:szCs w:val="24"/>
          <w:lang w:val="en-US"/>
        </w:rPr>
        <w:t>0000-0001-9835</w:t>
      </w:r>
      <w:r w:rsidR="00105C98" w:rsidRPr="00034CE3">
        <w:rPr>
          <w:rFonts w:ascii="Book Antiqua" w:hAnsi="Book Antiqua"/>
          <w:sz w:val="24"/>
          <w:szCs w:val="24"/>
          <w:lang w:val="en-US"/>
        </w:rPr>
        <w:t>-</w:t>
      </w:r>
      <w:r w:rsidR="00964507" w:rsidRPr="00034CE3">
        <w:rPr>
          <w:rFonts w:ascii="Book Antiqua" w:hAnsi="Book Antiqua"/>
          <w:sz w:val="24"/>
          <w:szCs w:val="24"/>
          <w:lang w:val="en-US"/>
        </w:rPr>
        <w:t>8681</w:t>
      </w:r>
      <w:r w:rsidR="009A0C95" w:rsidRPr="00034CE3">
        <w:rPr>
          <w:rFonts w:ascii="Book Antiqua" w:hAnsi="Book Antiqua"/>
          <w:sz w:val="24"/>
          <w:szCs w:val="24"/>
          <w:lang w:val="en-US"/>
        </w:rPr>
        <w:t>)</w:t>
      </w:r>
      <w:r w:rsidRPr="00034CE3">
        <w:rPr>
          <w:rFonts w:ascii="Book Antiqua" w:hAnsi="Book Antiqua"/>
          <w:sz w:val="24"/>
          <w:szCs w:val="24"/>
          <w:lang w:val="en-US" w:eastAsia="zh-CN"/>
        </w:rPr>
        <w:t>;</w:t>
      </w:r>
      <w:r w:rsidR="005A225C" w:rsidRPr="00034CE3">
        <w:rPr>
          <w:rFonts w:ascii="Book Antiqua" w:hAnsi="Book Antiqua"/>
          <w:sz w:val="24"/>
          <w:szCs w:val="24"/>
          <w:lang w:val="en-US"/>
        </w:rPr>
        <w:t xml:space="preserve"> </w:t>
      </w:r>
      <w:r w:rsidRPr="00034CE3">
        <w:rPr>
          <w:rFonts w:ascii="Book Antiqua" w:hAnsi="Book Antiqua"/>
          <w:sz w:val="24"/>
          <w:szCs w:val="24"/>
        </w:rPr>
        <w:t xml:space="preserve">John </w:t>
      </w:r>
      <w:r w:rsidRPr="00034CE3">
        <w:rPr>
          <w:rFonts w:ascii="Book Antiqua" w:hAnsi="Book Antiqua"/>
          <w:sz w:val="24"/>
          <w:szCs w:val="24"/>
          <w:lang w:eastAsia="zh-CN"/>
        </w:rPr>
        <w:t xml:space="preserve">K </w:t>
      </w:r>
      <w:r w:rsidRPr="00034CE3">
        <w:rPr>
          <w:rFonts w:ascii="Book Antiqua" w:hAnsi="Book Antiqua"/>
          <w:sz w:val="24"/>
          <w:szCs w:val="24"/>
        </w:rPr>
        <w:t>Ramage</w:t>
      </w:r>
      <w:r w:rsidR="009A0C95" w:rsidRPr="00034CE3">
        <w:rPr>
          <w:rFonts w:ascii="Book Antiqua" w:hAnsi="Book Antiqua"/>
          <w:sz w:val="24"/>
          <w:szCs w:val="24"/>
          <w:lang w:val="en-US"/>
        </w:rPr>
        <w:t xml:space="preserve"> (</w:t>
      </w:r>
      <w:r w:rsidR="00105C98" w:rsidRPr="00034CE3">
        <w:rPr>
          <w:rFonts w:ascii="Book Antiqua" w:hAnsi="Book Antiqua"/>
          <w:sz w:val="24"/>
          <w:szCs w:val="24"/>
          <w:lang w:val="en-US"/>
        </w:rPr>
        <w:t>0000-0003-4824-6600</w:t>
      </w:r>
      <w:r w:rsidR="009A0C95" w:rsidRPr="00034CE3">
        <w:rPr>
          <w:rFonts w:ascii="Book Antiqua" w:hAnsi="Book Antiqua"/>
          <w:sz w:val="24"/>
          <w:szCs w:val="24"/>
          <w:lang w:val="en-US"/>
        </w:rPr>
        <w:t>)</w:t>
      </w:r>
      <w:r w:rsidRPr="00034CE3">
        <w:rPr>
          <w:rFonts w:ascii="Book Antiqua" w:hAnsi="Book Antiqua"/>
          <w:sz w:val="24"/>
          <w:szCs w:val="24"/>
          <w:lang w:val="en-US" w:eastAsia="zh-CN"/>
        </w:rPr>
        <w:t>.</w:t>
      </w:r>
    </w:p>
    <w:p w14:paraId="2339EDE5" w14:textId="00681EDF" w:rsidR="009A0C95" w:rsidRPr="00034CE3" w:rsidRDefault="009A0C95" w:rsidP="00034CE3">
      <w:pPr>
        <w:pStyle w:val="NoSpacing"/>
        <w:spacing w:line="360" w:lineRule="auto"/>
        <w:jc w:val="both"/>
        <w:rPr>
          <w:rFonts w:ascii="Book Antiqua" w:hAnsi="Book Antiqua"/>
          <w:sz w:val="24"/>
          <w:szCs w:val="24"/>
          <w:lang w:val="en-US"/>
        </w:rPr>
      </w:pPr>
    </w:p>
    <w:p w14:paraId="3EA00FAE" w14:textId="6F9F6691" w:rsidR="0027079C" w:rsidRPr="00034CE3" w:rsidRDefault="0027079C" w:rsidP="00034CE3">
      <w:pPr>
        <w:pStyle w:val="NoSpacing"/>
        <w:spacing w:line="360" w:lineRule="auto"/>
        <w:jc w:val="both"/>
        <w:rPr>
          <w:rFonts w:ascii="Book Antiqua" w:hAnsi="Book Antiqua"/>
          <w:b/>
          <w:sz w:val="24"/>
          <w:szCs w:val="24"/>
          <w:lang w:val="es-ES_tradnl" w:eastAsia="zh-CN"/>
        </w:rPr>
      </w:pPr>
      <w:r w:rsidRPr="00034CE3">
        <w:rPr>
          <w:rFonts w:ascii="Book Antiqua" w:hAnsi="Book Antiqua"/>
          <w:b/>
          <w:sz w:val="24"/>
          <w:szCs w:val="24"/>
          <w:lang w:val="es-ES_tradnl"/>
        </w:rPr>
        <w:t>Author contributions:</w:t>
      </w:r>
      <w:r w:rsidRPr="00034CE3">
        <w:rPr>
          <w:rFonts w:ascii="Book Antiqua" w:hAnsi="Book Antiqua"/>
          <w:b/>
          <w:sz w:val="24"/>
          <w:szCs w:val="24"/>
          <w:lang w:val="es-ES_tradnl" w:eastAsia="zh-CN"/>
        </w:rPr>
        <w:t xml:space="preserve"> </w:t>
      </w:r>
      <w:r w:rsidR="0092508D" w:rsidRPr="00034CE3">
        <w:rPr>
          <w:rFonts w:ascii="Book Antiqua" w:hAnsi="Book Antiqua" w:cs="Calibri"/>
          <w:color w:val="000000"/>
          <w:sz w:val="24"/>
          <w:szCs w:val="24"/>
          <w:shd w:val="clear" w:color="auto" w:fill="FFFFFF"/>
        </w:rPr>
        <w:t xml:space="preserve">Clement </w:t>
      </w:r>
      <w:r w:rsidR="0092508D" w:rsidRPr="00034CE3">
        <w:rPr>
          <w:rFonts w:ascii="Book Antiqua" w:hAnsi="Book Antiqua" w:cs="Calibri"/>
          <w:color w:val="000000"/>
          <w:sz w:val="24"/>
          <w:szCs w:val="24"/>
          <w:shd w:val="clear" w:color="auto" w:fill="FFFFFF"/>
          <w:lang w:eastAsia="zh-CN"/>
        </w:rPr>
        <w:t xml:space="preserve">DSVM, </w:t>
      </w:r>
      <w:proofErr w:type="spellStart"/>
      <w:r w:rsidR="0092508D" w:rsidRPr="00034CE3">
        <w:rPr>
          <w:rFonts w:ascii="Book Antiqua" w:hAnsi="Book Antiqua" w:cs="Calibri"/>
          <w:color w:val="000000"/>
          <w:sz w:val="24"/>
          <w:szCs w:val="24"/>
          <w:shd w:val="clear" w:color="auto" w:fill="FFFFFF"/>
        </w:rPr>
        <w:t>Tesselaar</w:t>
      </w:r>
      <w:proofErr w:type="spellEnd"/>
      <w:r w:rsidR="0092508D" w:rsidRPr="00034CE3">
        <w:rPr>
          <w:rFonts w:ascii="Book Antiqua" w:hAnsi="Book Antiqua" w:cs="Calibri"/>
          <w:color w:val="000000"/>
          <w:sz w:val="24"/>
          <w:szCs w:val="24"/>
          <w:shd w:val="clear" w:color="auto" w:fill="FFFFFF"/>
        </w:rPr>
        <w:t xml:space="preserve"> </w:t>
      </w:r>
      <w:r w:rsidR="0092508D" w:rsidRPr="00034CE3">
        <w:rPr>
          <w:rFonts w:ascii="Book Antiqua" w:hAnsi="Book Antiqua" w:cs="Calibri"/>
          <w:color w:val="000000"/>
          <w:sz w:val="24"/>
          <w:szCs w:val="24"/>
          <w:shd w:val="clear" w:color="auto" w:fill="FFFFFF"/>
          <w:lang w:eastAsia="zh-CN"/>
        </w:rPr>
        <w:t xml:space="preserve">MET, </w:t>
      </w:r>
      <w:proofErr w:type="spellStart"/>
      <w:r w:rsidR="0092508D" w:rsidRPr="00034CE3">
        <w:rPr>
          <w:rFonts w:ascii="Book Antiqua" w:hAnsi="Book Antiqua" w:cs="Calibri"/>
          <w:color w:val="000000"/>
          <w:sz w:val="24"/>
          <w:szCs w:val="24"/>
          <w:shd w:val="clear" w:color="auto" w:fill="FFFFFF"/>
        </w:rPr>
        <w:t>Srirajaskanthan</w:t>
      </w:r>
      <w:proofErr w:type="spellEnd"/>
      <w:r w:rsidR="0092508D" w:rsidRPr="00034CE3">
        <w:rPr>
          <w:rFonts w:ascii="Book Antiqua" w:hAnsi="Book Antiqua" w:cs="Calibri"/>
          <w:color w:val="000000"/>
          <w:sz w:val="24"/>
          <w:szCs w:val="24"/>
          <w:shd w:val="clear" w:color="auto" w:fill="FFFFFF"/>
        </w:rPr>
        <w:t xml:space="preserve"> </w:t>
      </w:r>
      <w:r w:rsidR="0092508D" w:rsidRPr="00034CE3">
        <w:rPr>
          <w:rFonts w:ascii="Book Antiqua" w:hAnsi="Book Antiqua" w:cs="Calibri"/>
          <w:color w:val="000000"/>
          <w:sz w:val="24"/>
          <w:szCs w:val="24"/>
          <w:shd w:val="clear" w:color="auto" w:fill="FFFFFF"/>
          <w:lang w:eastAsia="zh-CN"/>
        </w:rPr>
        <w:t xml:space="preserve">R, and </w:t>
      </w:r>
      <w:r w:rsidR="0092508D" w:rsidRPr="00034CE3">
        <w:rPr>
          <w:rFonts w:ascii="Book Antiqua" w:hAnsi="Book Antiqua" w:cs="Calibri"/>
          <w:color w:val="000000"/>
          <w:sz w:val="24"/>
          <w:szCs w:val="24"/>
          <w:shd w:val="clear" w:color="auto" w:fill="FFFFFF"/>
        </w:rPr>
        <w:t xml:space="preserve">Ramage </w:t>
      </w:r>
      <w:r w:rsidR="0092508D" w:rsidRPr="00034CE3">
        <w:rPr>
          <w:rFonts w:ascii="Book Antiqua" w:hAnsi="Book Antiqua" w:cs="Calibri"/>
          <w:color w:val="000000"/>
          <w:sz w:val="24"/>
          <w:szCs w:val="24"/>
          <w:shd w:val="clear" w:color="auto" w:fill="FFFFFF"/>
          <w:lang w:eastAsia="zh-CN"/>
        </w:rPr>
        <w:t xml:space="preserve">JK </w:t>
      </w:r>
      <w:r w:rsidR="0092508D" w:rsidRPr="00034CE3">
        <w:rPr>
          <w:rFonts w:ascii="Book Antiqua" w:hAnsi="Book Antiqua" w:cs="Calibri"/>
          <w:color w:val="000000"/>
          <w:sz w:val="24"/>
          <w:szCs w:val="24"/>
          <w:shd w:val="clear" w:color="auto" w:fill="FFFFFF"/>
        </w:rPr>
        <w:t>wrote the manuscript</w:t>
      </w:r>
      <w:r w:rsidR="0092508D" w:rsidRPr="00034CE3">
        <w:rPr>
          <w:rFonts w:ascii="Book Antiqua" w:hAnsi="Book Antiqua" w:cs="Calibri"/>
          <w:color w:val="000000"/>
          <w:sz w:val="24"/>
          <w:szCs w:val="24"/>
          <w:shd w:val="clear" w:color="auto" w:fill="FFFFFF"/>
          <w:lang w:eastAsia="zh-CN"/>
        </w:rPr>
        <w:t xml:space="preserve">; </w:t>
      </w:r>
      <w:r w:rsidR="0092508D" w:rsidRPr="00034CE3">
        <w:rPr>
          <w:rFonts w:ascii="Book Antiqua" w:hAnsi="Book Antiqua" w:cs="Calibri"/>
          <w:color w:val="000000"/>
          <w:sz w:val="24"/>
          <w:szCs w:val="24"/>
          <w:shd w:val="clear" w:color="auto" w:fill="FFFFFF"/>
        </w:rPr>
        <w:t xml:space="preserve">Clement </w:t>
      </w:r>
      <w:r w:rsidR="0092508D" w:rsidRPr="00034CE3">
        <w:rPr>
          <w:rFonts w:ascii="Book Antiqua" w:hAnsi="Book Antiqua" w:cs="Calibri"/>
          <w:color w:val="000000"/>
          <w:sz w:val="24"/>
          <w:szCs w:val="24"/>
          <w:shd w:val="clear" w:color="auto" w:fill="FFFFFF"/>
          <w:lang w:eastAsia="zh-CN"/>
        </w:rPr>
        <w:t xml:space="preserve">DSVM </w:t>
      </w:r>
      <w:r w:rsidR="0092508D" w:rsidRPr="00034CE3">
        <w:rPr>
          <w:rFonts w:ascii="Book Antiqua" w:hAnsi="Book Antiqua" w:cs="Calibri"/>
          <w:color w:val="000000"/>
          <w:sz w:val="24"/>
          <w:szCs w:val="24"/>
          <w:shd w:val="clear" w:color="auto" w:fill="FFFFFF"/>
        </w:rPr>
        <w:t>generated the figures</w:t>
      </w:r>
      <w:r w:rsidR="0092508D" w:rsidRPr="00034CE3">
        <w:rPr>
          <w:rFonts w:ascii="Book Antiqua" w:hAnsi="Book Antiqua" w:cs="Calibri"/>
          <w:color w:val="000000"/>
          <w:sz w:val="24"/>
          <w:szCs w:val="24"/>
          <w:shd w:val="clear" w:color="auto" w:fill="FFFFFF"/>
          <w:lang w:eastAsia="zh-CN"/>
        </w:rPr>
        <w:t xml:space="preserve">; </w:t>
      </w:r>
      <w:r w:rsidR="0092508D" w:rsidRPr="00034CE3">
        <w:rPr>
          <w:rFonts w:ascii="Book Antiqua" w:hAnsi="Book Antiqua" w:cs="Calibri"/>
          <w:color w:val="000000"/>
          <w:sz w:val="24"/>
          <w:szCs w:val="24"/>
          <w:shd w:val="clear" w:color="auto" w:fill="FFFFFF"/>
        </w:rPr>
        <w:t xml:space="preserve">van </w:t>
      </w:r>
      <w:proofErr w:type="spellStart"/>
      <w:r w:rsidR="0092508D" w:rsidRPr="00034CE3">
        <w:rPr>
          <w:rFonts w:ascii="Book Antiqua" w:hAnsi="Book Antiqua" w:cs="Calibri"/>
          <w:color w:val="000000"/>
          <w:sz w:val="24"/>
          <w:szCs w:val="24"/>
          <w:shd w:val="clear" w:color="auto" w:fill="FFFFFF"/>
        </w:rPr>
        <w:lastRenderedPageBreak/>
        <w:t>Leerdam</w:t>
      </w:r>
      <w:proofErr w:type="spellEnd"/>
      <w:r w:rsidR="0092508D" w:rsidRPr="00034CE3">
        <w:rPr>
          <w:rFonts w:ascii="Book Antiqua" w:hAnsi="Book Antiqua" w:cs="Calibri"/>
          <w:color w:val="000000"/>
          <w:sz w:val="24"/>
          <w:szCs w:val="24"/>
          <w:shd w:val="clear" w:color="auto" w:fill="FFFFFF"/>
        </w:rPr>
        <w:t xml:space="preserve"> </w:t>
      </w:r>
      <w:r w:rsidR="0092508D" w:rsidRPr="00034CE3">
        <w:rPr>
          <w:rFonts w:ascii="Book Antiqua" w:hAnsi="Book Antiqua" w:cs="Calibri"/>
          <w:color w:val="000000"/>
          <w:sz w:val="24"/>
          <w:szCs w:val="24"/>
          <w:shd w:val="clear" w:color="auto" w:fill="FFFFFF"/>
          <w:lang w:eastAsia="zh-CN"/>
        </w:rPr>
        <w:t xml:space="preserve">ME </w:t>
      </w:r>
      <w:r w:rsidR="0092508D" w:rsidRPr="00034CE3">
        <w:rPr>
          <w:rFonts w:ascii="Book Antiqua" w:hAnsi="Book Antiqua" w:cs="Calibri"/>
          <w:color w:val="000000"/>
          <w:sz w:val="24"/>
          <w:szCs w:val="24"/>
          <w:shd w:val="clear" w:color="auto" w:fill="FFFFFF"/>
        </w:rPr>
        <w:t>reviewed the manuscript</w:t>
      </w:r>
      <w:r w:rsidR="0092508D" w:rsidRPr="00034CE3">
        <w:rPr>
          <w:rFonts w:ascii="Book Antiqua" w:hAnsi="Book Antiqua" w:cs="Calibri"/>
          <w:color w:val="000000"/>
          <w:sz w:val="24"/>
          <w:szCs w:val="24"/>
          <w:shd w:val="clear" w:color="auto" w:fill="FFFFFF"/>
          <w:lang w:eastAsia="zh-CN"/>
        </w:rPr>
        <w:t xml:space="preserve">; </w:t>
      </w:r>
      <w:proofErr w:type="spellStart"/>
      <w:r w:rsidR="0092508D" w:rsidRPr="00034CE3">
        <w:rPr>
          <w:rFonts w:ascii="Book Antiqua" w:hAnsi="Book Antiqua" w:cs="Calibri"/>
          <w:color w:val="000000"/>
          <w:sz w:val="24"/>
          <w:szCs w:val="24"/>
          <w:shd w:val="clear" w:color="auto" w:fill="FFFFFF"/>
        </w:rPr>
        <w:t>Srirajaskanthan</w:t>
      </w:r>
      <w:proofErr w:type="spellEnd"/>
      <w:r w:rsidR="0092508D" w:rsidRPr="00034CE3">
        <w:rPr>
          <w:rFonts w:ascii="Book Antiqua" w:hAnsi="Book Antiqua" w:cs="Calibri"/>
          <w:color w:val="000000"/>
          <w:sz w:val="24"/>
          <w:szCs w:val="24"/>
          <w:shd w:val="clear" w:color="auto" w:fill="FFFFFF"/>
        </w:rPr>
        <w:t xml:space="preserve"> </w:t>
      </w:r>
      <w:r w:rsidR="0092508D" w:rsidRPr="00034CE3">
        <w:rPr>
          <w:rFonts w:ascii="Book Antiqua" w:hAnsi="Book Antiqua" w:cs="Calibri"/>
          <w:color w:val="000000"/>
          <w:sz w:val="24"/>
          <w:szCs w:val="24"/>
          <w:shd w:val="clear" w:color="auto" w:fill="FFFFFF"/>
          <w:lang w:eastAsia="zh-CN"/>
        </w:rPr>
        <w:t xml:space="preserve">R </w:t>
      </w:r>
      <w:r w:rsidR="0092508D" w:rsidRPr="00034CE3">
        <w:rPr>
          <w:rFonts w:ascii="Book Antiqua" w:hAnsi="Book Antiqua" w:cs="Calibri"/>
          <w:color w:val="000000"/>
          <w:sz w:val="24"/>
          <w:szCs w:val="24"/>
          <w:shd w:val="clear" w:color="auto" w:fill="FFFFFF"/>
        </w:rPr>
        <w:t>designed the aim</w:t>
      </w:r>
      <w:r w:rsidR="0092508D" w:rsidRPr="00034CE3">
        <w:rPr>
          <w:rFonts w:ascii="Book Antiqua" w:hAnsi="Book Antiqua" w:cs="Calibri"/>
          <w:color w:val="000000"/>
          <w:sz w:val="24"/>
          <w:szCs w:val="24"/>
          <w:shd w:val="clear" w:color="auto" w:fill="FFFFFF"/>
          <w:lang w:eastAsia="zh-CN"/>
        </w:rPr>
        <w:t xml:space="preserve">; </w:t>
      </w:r>
      <w:r w:rsidR="0092508D" w:rsidRPr="00034CE3">
        <w:rPr>
          <w:rFonts w:ascii="Book Antiqua" w:hAnsi="Book Antiqua" w:cs="Calibri"/>
          <w:color w:val="000000"/>
          <w:sz w:val="24"/>
          <w:szCs w:val="24"/>
          <w:shd w:val="clear" w:color="auto" w:fill="FFFFFF"/>
        </w:rPr>
        <w:t xml:space="preserve">Ramage </w:t>
      </w:r>
      <w:r w:rsidR="0092508D" w:rsidRPr="00034CE3">
        <w:rPr>
          <w:rFonts w:ascii="Book Antiqua" w:hAnsi="Book Antiqua" w:cs="Calibri"/>
          <w:color w:val="000000"/>
          <w:sz w:val="24"/>
          <w:szCs w:val="24"/>
          <w:shd w:val="clear" w:color="auto" w:fill="FFFFFF"/>
          <w:lang w:eastAsia="zh-CN"/>
        </w:rPr>
        <w:t xml:space="preserve">JK </w:t>
      </w:r>
      <w:r w:rsidR="0092508D" w:rsidRPr="00034CE3">
        <w:rPr>
          <w:rFonts w:ascii="Book Antiqua" w:hAnsi="Book Antiqua" w:cs="Calibri"/>
          <w:color w:val="000000"/>
          <w:sz w:val="24"/>
          <w:szCs w:val="24"/>
          <w:shd w:val="clear" w:color="auto" w:fill="FFFFFF"/>
        </w:rPr>
        <w:t>designed the editorial</w:t>
      </w:r>
      <w:r w:rsidR="0092508D" w:rsidRPr="00034CE3">
        <w:rPr>
          <w:rFonts w:ascii="Book Antiqua" w:hAnsi="Book Antiqua" w:cs="Calibri"/>
          <w:color w:val="000000"/>
          <w:sz w:val="24"/>
          <w:szCs w:val="24"/>
          <w:shd w:val="clear" w:color="auto" w:fill="FFFFFF"/>
          <w:lang w:eastAsia="zh-CN"/>
        </w:rPr>
        <w:t>.</w:t>
      </w:r>
    </w:p>
    <w:p w14:paraId="4496019F" w14:textId="77777777" w:rsidR="0027079C" w:rsidRPr="00034CE3" w:rsidRDefault="0027079C" w:rsidP="00034CE3">
      <w:pPr>
        <w:pStyle w:val="NoSpacing"/>
        <w:spacing w:line="360" w:lineRule="auto"/>
        <w:jc w:val="both"/>
        <w:rPr>
          <w:rFonts w:ascii="Book Antiqua" w:hAnsi="Book Antiqua"/>
          <w:b/>
          <w:sz w:val="24"/>
          <w:szCs w:val="24"/>
          <w:lang w:val="es-ES_tradnl" w:eastAsia="zh-CN"/>
        </w:rPr>
      </w:pPr>
    </w:p>
    <w:p w14:paraId="13E7338C" w14:textId="4D0E8019" w:rsidR="009A0C95" w:rsidRPr="00034CE3" w:rsidRDefault="00286F5C" w:rsidP="00034CE3">
      <w:pPr>
        <w:pStyle w:val="NoSpacing"/>
        <w:spacing w:line="360" w:lineRule="auto"/>
        <w:jc w:val="both"/>
        <w:rPr>
          <w:rFonts w:ascii="Book Antiqua" w:hAnsi="Book Antiqua"/>
          <w:b/>
          <w:sz w:val="24"/>
          <w:szCs w:val="24"/>
          <w:lang w:val="es-ES_tradnl" w:eastAsia="zh-CN"/>
        </w:rPr>
      </w:pPr>
      <w:bookmarkStart w:id="12" w:name="OLE_LINK61"/>
      <w:bookmarkStart w:id="13" w:name="OLE_LINK62"/>
      <w:r w:rsidRPr="00034CE3">
        <w:rPr>
          <w:rFonts w:ascii="Book Antiqua" w:hAnsi="Book Antiqua"/>
          <w:b/>
          <w:sz w:val="24"/>
          <w:szCs w:val="24"/>
          <w:lang w:val="es-ES_tradnl" w:eastAsia="zh-CN"/>
        </w:rPr>
        <w:t>Conflict-of-interest statement:</w:t>
      </w:r>
      <w:bookmarkEnd w:id="12"/>
      <w:bookmarkEnd w:id="13"/>
      <w:r w:rsidRPr="00034CE3">
        <w:rPr>
          <w:rFonts w:ascii="Book Antiqua" w:hAnsi="Book Antiqua"/>
          <w:b/>
          <w:sz w:val="24"/>
          <w:szCs w:val="24"/>
          <w:lang w:val="es-ES_tradnl" w:eastAsia="zh-CN"/>
        </w:rPr>
        <w:t xml:space="preserve"> </w:t>
      </w:r>
      <w:r w:rsidR="009A0C95" w:rsidRPr="00034CE3">
        <w:rPr>
          <w:rFonts w:ascii="Book Antiqua" w:hAnsi="Book Antiqua"/>
          <w:sz w:val="24"/>
          <w:szCs w:val="24"/>
          <w:lang w:val="en-US"/>
        </w:rPr>
        <w:t>No</w:t>
      </w:r>
      <w:r w:rsidR="001975C5" w:rsidRPr="00034CE3">
        <w:rPr>
          <w:rFonts w:ascii="Book Antiqua" w:hAnsi="Book Antiqua"/>
          <w:sz w:val="24"/>
          <w:szCs w:val="24"/>
          <w:lang w:val="en-US"/>
        </w:rPr>
        <w:t xml:space="preserve"> conflict of interest</w:t>
      </w:r>
      <w:r w:rsidRPr="00034CE3">
        <w:rPr>
          <w:rFonts w:ascii="Book Antiqua" w:hAnsi="Book Antiqua"/>
          <w:sz w:val="24"/>
          <w:szCs w:val="24"/>
          <w:lang w:val="en-US" w:eastAsia="zh-CN"/>
        </w:rPr>
        <w:t>.</w:t>
      </w:r>
    </w:p>
    <w:p w14:paraId="3F9B101C" w14:textId="77777777" w:rsidR="009A0C95" w:rsidRPr="00034CE3" w:rsidRDefault="009A0C95" w:rsidP="00034CE3">
      <w:pPr>
        <w:pStyle w:val="NoSpacing"/>
        <w:spacing w:line="360" w:lineRule="auto"/>
        <w:jc w:val="both"/>
        <w:rPr>
          <w:rFonts w:ascii="Book Antiqua" w:hAnsi="Book Antiqua"/>
          <w:sz w:val="24"/>
          <w:szCs w:val="24"/>
          <w:lang w:val="es-ES_tradnl" w:eastAsia="zh-CN"/>
        </w:rPr>
      </w:pPr>
    </w:p>
    <w:p w14:paraId="4B4BF7CE" w14:textId="16506A4E" w:rsidR="00B87E8D" w:rsidRPr="00034CE3" w:rsidRDefault="00B87E8D" w:rsidP="00034CE3">
      <w:pPr>
        <w:pStyle w:val="NoSpacing"/>
        <w:spacing w:line="360" w:lineRule="auto"/>
        <w:jc w:val="both"/>
        <w:rPr>
          <w:rFonts w:ascii="Book Antiqua" w:hAnsi="Book Antiqua"/>
          <w:sz w:val="24"/>
          <w:szCs w:val="24"/>
          <w:lang w:val="es-ES_tradnl" w:eastAsia="zh-CN"/>
        </w:rPr>
      </w:pPr>
      <w:bookmarkStart w:id="14" w:name="OLE_LINK507"/>
      <w:bookmarkStart w:id="15" w:name="OLE_LINK506"/>
      <w:bookmarkStart w:id="16" w:name="OLE_LINK496"/>
      <w:bookmarkStart w:id="17" w:name="OLE_LINK479"/>
      <w:r w:rsidRPr="00034CE3">
        <w:rPr>
          <w:rFonts w:ascii="Book Antiqua" w:hAnsi="Book Antiqua"/>
          <w:b/>
          <w:sz w:val="24"/>
          <w:szCs w:val="24"/>
          <w:lang w:val="es-ES_tradnl" w:eastAsia="zh-CN"/>
        </w:rPr>
        <w:t xml:space="preserve">Open-Access: </w:t>
      </w:r>
      <w:r w:rsidRPr="00034CE3">
        <w:rPr>
          <w:rFonts w:ascii="Book Antiqua" w:hAnsi="Book Antiqua"/>
          <w:sz w:val="24"/>
          <w:szCs w:val="24"/>
          <w:lang w:val="es-ES_tradnl" w:eastAsia="zh-CN"/>
        </w:rPr>
        <w:t xml:space="preserve">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34CE3">
          <w:rPr>
            <w:rStyle w:val="Hyperlink"/>
            <w:rFonts w:ascii="Book Antiqua" w:hAnsi="Book Antiqua"/>
            <w:sz w:val="24"/>
            <w:szCs w:val="24"/>
            <w:lang w:val="es-ES_tradnl" w:eastAsia="zh-CN"/>
          </w:rPr>
          <w:t>http://creativecommons.org/licenses/by-nc/4.0/</w:t>
        </w:r>
      </w:hyperlink>
      <w:bookmarkEnd w:id="14"/>
      <w:bookmarkEnd w:id="15"/>
      <w:bookmarkEnd w:id="16"/>
      <w:bookmarkEnd w:id="17"/>
    </w:p>
    <w:p w14:paraId="11CCA1C1" w14:textId="77777777" w:rsidR="00B87E8D" w:rsidRPr="00034CE3" w:rsidRDefault="00B87E8D" w:rsidP="00034CE3">
      <w:pPr>
        <w:pStyle w:val="NoSpacing"/>
        <w:spacing w:line="360" w:lineRule="auto"/>
        <w:jc w:val="both"/>
        <w:rPr>
          <w:rFonts w:ascii="Book Antiqua" w:hAnsi="Book Antiqua"/>
          <w:sz w:val="24"/>
          <w:szCs w:val="24"/>
          <w:lang w:val="es-ES_tradnl" w:eastAsia="zh-CN"/>
        </w:rPr>
      </w:pPr>
    </w:p>
    <w:p w14:paraId="260AFE8A" w14:textId="78164797" w:rsidR="00B87E8D" w:rsidRPr="00034CE3" w:rsidRDefault="00B87E8D" w:rsidP="00034CE3">
      <w:pPr>
        <w:pStyle w:val="NoSpacing"/>
        <w:spacing w:line="360" w:lineRule="auto"/>
        <w:jc w:val="both"/>
        <w:rPr>
          <w:rFonts w:ascii="Book Antiqua" w:hAnsi="Book Antiqua"/>
          <w:sz w:val="24"/>
          <w:szCs w:val="24"/>
          <w:lang w:val="es-ES_tradnl" w:eastAsia="zh-CN"/>
        </w:rPr>
      </w:pPr>
      <w:r w:rsidRPr="00034CE3">
        <w:rPr>
          <w:rFonts w:ascii="Book Antiqua" w:hAnsi="Book Antiqua"/>
          <w:b/>
          <w:sz w:val="24"/>
          <w:szCs w:val="24"/>
          <w:lang w:val="es-ES_tradnl" w:eastAsia="zh-CN"/>
        </w:rPr>
        <w:t xml:space="preserve">Manuscript source: </w:t>
      </w:r>
      <w:r w:rsidRPr="00034CE3">
        <w:rPr>
          <w:rFonts w:ascii="Book Antiqua" w:hAnsi="Book Antiqua"/>
          <w:sz w:val="24"/>
          <w:szCs w:val="24"/>
          <w:lang w:val="es-ES_tradnl" w:eastAsia="zh-CN"/>
        </w:rPr>
        <w:t>Invited manuscript</w:t>
      </w:r>
    </w:p>
    <w:p w14:paraId="3F3F0563" w14:textId="77777777" w:rsidR="00B87E8D" w:rsidRPr="00034CE3" w:rsidRDefault="00B87E8D" w:rsidP="00034CE3">
      <w:pPr>
        <w:pStyle w:val="NoSpacing"/>
        <w:spacing w:line="360" w:lineRule="auto"/>
        <w:jc w:val="both"/>
        <w:rPr>
          <w:rFonts w:ascii="Book Antiqua" w:hAnsi="Book Antiqua"/>
          <w:sz w:val="24"/>
          <w:szCs w:val="24"/>
          <w:lang w:val="es-ES_tradnl" w:eastAsia="zh-CN"/>
        </w:rPr>
      </w:pPr>
    </w:p>
    <w:p w14:paraId="74A98763" w14:textId="14664AE1" w:rsidR="0086404D" w:rsidRPr="00034CE3" w:rsidRDefault="000C5146" w:rsidP="00034CE3">
      <w:pPr>
        <w:pStyle w:val="NoSpacing"/>
        <w:spacing w:line="360" w:lineRule="auto"/>
        <w:jc w:val="both"/>
        <w:rPr>
          <w:rFonts w:ascii="Book Antiqua" w:hAnsi="Book Antiqua"/>
          <w:sz w:val="24"/>
          <w:szCs w:val="24"/>
          <w:lang w:val="en-US"/>
        </w:rPr>
      </w:pPr>
      <w:r w:rsidRPr="00034CE3">
        <w:rPr>
          <w:rFonts w:ascii="Book Antiqua" w:hAnsi="Book Antiqua"/>
          <w:b/>
          <w:sz w:val="24"/>
          <w:szCs w:val="24"/>
          <w:lang w:val="en-US"/>
        </w:rPr>
        <w:t>Correspond</w:t>
      </w:r>
      <w:r w:rsidR="00382EDB" w:rsidRPr="00034CE3">
        <w:rPr>
          <w:rFonts w:ascii="Book Antiqua" w:hAnsi="Book Antiqua"/>
          <w:b/>
          <w:sz w:val="24"/>
          <w:szCs w:val="24"/>
          <w:lang w:val="en-US" w:eastAsia="zh-CN"/>
        </w:rPr>
        <w:t>ing author</w:t>
      </w:r>
      <w:r w:rsidRPr="00034CE3">
        <w:rPr>
          <w:rFonts w:ascii="Book Antiqua" w:hAnsi="Book Antiqua"/>
          <w:b/>
          <w:sz w:val="24"/>
          <w:szCs w:val="24"/>
          <w:lang w:val="en-US"/>
        </w:rPr>
        <w:t>:</w:t>
      </w:r>
      <w:r w:rsidRPr="00034CE3">
        <w:rPr>
          <w:rFonts w:ascii="Book Antiqua" w:hAnsi="Book Antiqua"/>
          <w:sz w:val="24"/>
          <w:szCs w:val="24"/>
          <w:lang w:val="en-US"/>
        </w:rPr>
        <w:t xml:space="preserve"> </w:t>
      </w:r>
      <w:r w:rsidR="00382EDB" w:rsidRPr="00034CE3">
        <w:rPr>
          <w:rFonts w:ascii="Book Antiqua" w:hAnsi="Book Antiqua"/>
          <w:b/>
          <w:sz w:val="24"/>
          <w:szCs w:val="24"/>
        </w:rPr>
        <w:t>Dominique</w:t>
      </w:r>
      <w:r w:rsidR="00382EDB" w:rsidRPr="00034CE3">
        <w:rPr>
          <w:rFonts w:ascii="Book Antiqua" w:hAnsi="Book Antiqua"/>
          <w:b/>
          <w:sz w:val="24"/>
          <w:szCs w:val="24"/>
          <w:lang w:eastAsia="zh-CN"/>
        </w:rPr>
        <w:t xml:space="preserve"> S V M </w:t>
      </w:r>
      <w:r w:rsidR="00382EDB" w:rsidRPr="00034CE3">
        <w:rPr>
          <w:rFonts w:ascii="Book Antiqua" w:hAnsi="Book Antiqua"/>
          <w:b/>
          <w:sz w:val="24"/>
          <w:szCs w:val="24"/>
        </w:rPr>
        <w:t>Clement</w:t>
      </w:r>
      <w:r w:rsidR="00382EDB" w:rsidRPr="00034CE3">
        <w:rPr>
          <w:rFonts w:ascii="Book Antiqua" w:hAnsi="Book Antiqua"/>
          <w:b/>
          <w:sz w:val="24"/>
          <w:szCs w:val="24"/>
          <w:lang w:eastAsia="zh-CN"/>
        </w:rPr>
        <w:t>,</w:t>
      </w:r>
      <w:r w:rsidR="00382EDB" w:rsidRPr="00034CE3">
        <w:rPr>
          <w:rFonts w:ascii="Book Antiqua" w:hAnsi="Book Antiqua"/>
          <w:b/>
          <w:sz w:val="24"/>
          <w:szCs w:val="24"/>
          <w:lang w:val="en-US"/>
        </w:rPr>
        <w:t xml:space="preserve"> MD, Research Fellow, Clinical Research Fellow, </w:t>
      </w:r>
      <w:bookmarkStart w:id="18" w:name="OLE_LINK15"/>
      <w:bookmarkStart w:id="19" w:name="OLE_LINK16"/>
      <w:r w:rsidR="00382EDB" w:rsidRPr="00034CE3">
        <w:rPr>
          <w:rFonts w:ascii="Book Antiqua" w:hAnsi="Book Antiqua"/>
          <w:sz w:val="24"/>
          <w:szCs w:val="24"/>
        </w:rPr>
        <w:t>Neuroendocrine Tumour Unit, King’s College Hospital ENETS Centre of Excellence,</w:t>
      </w:r>
      <w:r w:rsidR="00DF7D8E" w:rsidRPr="00034CE3">
        <w:rPr>
          <w:rFonts w:ascii="Book Antiqua" w:hAnsi="Book Antiqua"/>
          <w:sz w:val="24"/>
          <w:szCs w:val="24"/>
          <w:lang w:val="en-US"/>
        </w:rPr>
        <w:t xml:space="preserve"> Denmark Hill, London SE5 </w:t>
      </w:r>
      <w:r w:rsidR="00382EDB" w:rsidRPr="00034CE3">
        <w:rPr>
          <w:rFonts w:ascii="Book Antiqua" w:hAnsi="Book Antiqua"/>
          <w:sz w:val="24"/>
          <w:szCs w:val="24"/>
          <w:lang w:val="en-US"/>
        </w:rPr>
        <w:t>9RS, United Kingdom</w:t>
      </w:r>
      <w:r w:rsidR="00382EDB" w:rsidRPr="00034CE3">
        <w:rPr>
          <w:rFonts w:ascii="Book Antiqua" w:hAnsi="Book Antiqua"/>
          <w:sz w:val="24"/>
          <w:szCs w:val="24"/>
          <w:lang w:val="en-US" w:eastAsia="zh-CN"/>
        </w:rPr>
        <w:t>.</w:t>
      </w:r>
      <w:r w:rsidR="00DF7D8E" w:rsidRPr="00034CE3">
        <w:rPr>
          <w:rFonts w:ascii="Book Antiqua" w:hAnsi="Book Antiqua"/>
          <w:sz w:val="24"/>
          <w:szCs w:val="24"/>
          <w:lang w:val="en-US"/>
        </w:rPr>
        <w:t xml:space="preserve"> </w:t>
      </w:r>
      <w:bookmarkEnd w:id="18"/>
      <w:bookmarkEnd w:id="19"/>
      <w:r w:rsidR="009A0C95" w:rsidRPr="00034CE3">
        <w:rPr>
          <w:rFonts w:ascii="Book Antiqua" w:hAnsi="Book Antiqua"/>
          <w:sz w:val="24"/>
          <w:szCs w:val="24"/>
          <w:lang w:val="en-US"/>
        </w:rPr>
        <w:t>dominique.clement@nhs.net</w:t>
      </w:r>
    </w:p>
    <w:p w14:paraId="5317B674" w14:textId="4BBFC271" w:rsidR="009A0C95" w:rsidRPr="00034CE3" w:rsidRDefault="009A0C95" w:rsidP="00034CE3">
      <w:pPr>
        <w:pStyle w:val="NoSpacing"/>
        <w:spacing w:line="360" w:lineRule="auto"/>
        <w:jc w:val="both"/>
        <w:rPr>
          <w:rFonts w:ascii="Book Antiqua" w:hAnsi="Book Antiqua"/>
          <w:sz w:val="24"/>
          <w:szCs w:val="24"/>
          <w:lang w:val="en-US"/>
        </w:rPr>
      </w:pPr>
      <w:r w:rsidRPr="00034CE3">
        <w:rPr>
          <w:rFonts w:ascii="Book Antiqua" w:hAnsi="Book Antiqua"/>
          <w:b/>
          <w:sz w:val="24"/>
          <w:szCs w:val="24"/>
          <w:lang w:val="en-US"/>
        </w:rPr>
        <w:t>Telephone:</w:t>
      </w:r>
      <w:r w:rsidRPr="00034CE3">
        <w:rPr>
          <w:rFonts w:ascii="Book Antiqua" w:hAnsi="Book Antiqua"/>
          <w:sz w:val="24"/>
          <w:szCs w:val="24"/>
          <w:lang w:val="en-US"/>
        </w:rPr>
        <w:t xml:space="preserve"> </w:t>
      </w:r>
      <w:bookmarkStart w:id="20" w:name="OLE_LINK17"/>
      <w:bookmarkStart w:id="21" w:name="OLE_LINK18"/>
      <w:r w:rsidR="00382EDB" w:rsidRPr="00034CE3">
        <w:rPr>
          <w:rFonts w:ascii="Book Antiqua" w:hAnsi="Book Antiqua"/>
          <w:sz w:val="24"/>
          <w:szCs w:val="24"/>
          <w:lang w:val="en-US" w:eastAsia="zh-CN"/>
        </w:rPr>
        <w:t>+</w:t>
      </w:r>
      <w:r w:rsidRPr="00034CE3">
        <w:rPr>
          <w:rFonts w:ascii="Book Antiqua" w:hAnsi="Book Antiqua"/>
          <w:sz w:val="24"/>
          <w:szCs w:val="24"/>
          <w:lang w:val="en-US"/>
        </w:rPr>
        <w:t>44-</w:t>
      </w:r>
      <w:r w:rsidR="00382EDB" w:rsidRPr="00034CE3">
        <w:rPr>
          <w:rFonts w:ascii="Book Antiqua" w:hAnsi="Book Antiqua"/>
          <w:sz w:val="24"/>
          <w:szCs w:val="24"/>
        </w:rPr>
        <w:t>20</w:t>
      </w:r>
      <w:r w:rsidRPr="00034CE3">
        <w:rPr>
          <w:rFonts w:ascii="Book Antiqua" w:hAnsi="Book Antiqua"/>
          <w:sz w:val="24"/>
          <w:szCs w:val="24"/>
        </w:rPr>
        <w:t>32996043</w:t>
      </w:r>
      <w:bookmarkEnd w:id="20"/>
      <w:bookmarkEnd w:id="21"/>
    </w:p>
    <w:p w14:paraId="5C9FDF22" w14:textId="3D300C8A" w:rsidR="009A0C95" w:rsidRPr="00034CE3" w:rsidRDefault="009A0C95" w:rsidP="00034CE3">
      <w:pPr>
        <w:pStyle w:val="NoSpacing"/>
        <w:spacing w:line="360" w:lineRule="auto"/>
        <w:jc w:val="both"/>
        <w:rPr>
          <w:rFonts w:ascii="Book Antiqua" w:hAnsi="Book Antiqua"/>
          <w:sz w:val="24"/>
          <w:szCs w:val="24"/>
          <w:lang w:val="en-US"/>
        </w:rPr>
      </w:pPr>
      <w:r w:rsidRPr="00034CE3">
        <w:rPr>
          <w:rFonts w:ascii="Book Antiqua" w:hAnsi="Book Antiqua"/>
          <w:b/>
          <w:sz w:val="24"/>
          <w:szCs w:val="24"/>
          <w:lang w:val="en-US"/>
        </w:rPr>
        <w:t xml:space="preserve">Fax: </w:t>
      </w:r>
      <w:r w:rsidR="00382EDB" w:rsidRPr="00034CE3">
        <w:rPr>
          <w:rFonts w:ascii="Book Antiqua" w:hAnsi="Book Antiqua"/>
          <w:sz w:val="24"/>
          <w:szCs w:val="24"/>
          <w:lang w:val="en-US" w:eastAsia="zh-CN"/>
        </w:rPr>
        <w:t>+</w:t>
      </w:r>
      <w:r w:rsidR="00382EDB" w:rsidRPr="00034CE3">
        <w:rPr>
          <w:rFonts w:ascii="Book Antiqua" w:hAnsi="Book Antiqua"/>
          <w:sz w:val="24"/>
          <w:szCs w:val="24"/>
          <w:lang w:val="en-US"/>
        </w:rPr>
        <w:t>44-20</w:t>
      </w:r>
      <w:r w:rsidR="00AD31F5" w:rsidRPr="00034CE3">
        <w:rPr>
          <w:rFonts w:ascii="Book Antiqua" w:hAnsi="Book Antiqua"/>
          <w:sz w:val="24"/>
          <w:szCs w:val="24"/>
          <w:lang w:val="en-US"/>
        </w:rPr>
        <w:t>32991778</w:t>
      </w:r>
    </w:p>
    <w:p w14:paraId="0CAA8883" w14:textId="77777777" w:rsidR="00AB05B8" w:rsidRPr="00034CE3" w:rsidRDefault="00AB05B8" w:rsidP="00034CE3">
      <w:pPr>
        <w:pStyle w:val="NoSpacing"/>
        <w:spacing w:line="360" w:lineRule="auto"/>
        <w:jc w:val="both"/>
        <w:rPr>
          <w:rFonts w:ascii="Book Antiqua" w:hAnsi="Book Antiqua"/>
          <w:sz w:val="24"/>
          <w:szCs w:val="24"/>
          <w:lang w:val="en-US" w:eastAsia="zh-CN"/>
        </w:rPr>
      </w:pPr>
    </w:p>
    <w:p w14:paraId="17C88CA0" w14:textId="7312A481" w:rsidR="00E5649C" w:rsidRPr="00034CE3" w:rsidRDefault="00E5649C" w:rsidP="00034CE3">
      <w:pPr>
        <w:widowControl w:val="0"/>
        <w:spacing w:after="0" w:line="360" w:lineRule="auto"/>
        <w:jc w:val="both"/>
        <w:rPr>
          <w:rFonts w:ascii="Book Antiqua" w:eastAsia="SimSun" w:hAnsi="Book Antiqua" w:cs="Times New Roman"/>
          <w:b/>
          <w:kern w:val="2"/>
          <w:sz w:val="24"/>
          <w:szCs w:val="24"/>
          <w:lang w:val="en-US" w:eastAsia="zh-CN"/>
        </w:rPr>
      </w:pPr>
      <w:bookmarkStart w:id="22" w:name="OLE_LINK75"/>
      <w:bookmarkStart w:id="23" w:name="OLE_LINK76"/>
      <w:bookmarkStart w:id="24" w:name="OLE_LINK269"/>
      <w:bookmarkStart w:id="25" w:name="OLE_LINK239"/>
      <w:r w:rsidRPr="00034CE3">
        <w:rPr>
          <w:rFonts w:ascii="Book Antiqua" w:eastAsia="SimSun" w:hAnsi="Book Antiqua" w:cs="Times New Roman"/>
          <w:b/>
          <w:kern w:val="2"/>
          <w:sz w:val="24"/>
          <w:szCs w:val="24"/>
          <w:lang w:val="en-US" w:eastAsia="zh-CN"/>
        </w:rPr>
        <w:t xml:space="preserve">Received: </w:t>
      </w:r>
      <w:r w:rsidRPr="00034CE3">
        <w:rPr>
          <w:rFonts w:ascii="Book Antiqua" w:eastAsia="SimSun" w:hAnsi="Book Antiqua" w:cs="Times New Roman"/>
          <w:kern w:val="2"/>
          <w:sz w:val="24"/>
          <w:szCs w:val="24"/>
          <w:lang w:val="en-US" w:eastAsia="zh-CN"/>
        </w:rPr>
        <w:t>December 5, 2018</w:t>
      </w:r>
    </w:p>
    <w:p w14:paraId="03C792BF" w14:textId="6C62DFF0" w:rsidR="00E5649C" w:rsidRPr="00034CE3" w:rsidRDefault="00E5649C" w:rsidP="00034CE3">
      <w:pPr>
        <w:widowControl w:val="0"/>
        <w:spacing w:after="0" w:line="360" w:lineRule="auto"/>
        <w:jc w:val="both"/>
        <w:rPr>
          <w:rFonts w:ascii="Book Antiqua" w:eastAsia="SimSun" w:hAnsi="Book Antiqua" w:cs="Times New Roman"/>
          <w:b/>
          <w:kern w:val="2"/>
          <w:sz w:val="24"/>
          <w:szCs w:val="24"/>
          <w:lang w:val="en-US" w:eastAsia="zh-CN"/>
        </w:rPr>
      </w:pPr>
      <w:r w:rsidRPr="00034CE3">
        <w:rPr>
          <w:rFonts w:ascii="Book Antiqua" w:eastAsia="SimSun" w:hAnsi="Book Antiqua" w:cs="Times New Roman"/>
          <w:b/>
          <w:kern w:val="2"/>
          <w:sz w:val="24"/>
          <w:szCs w:val="24"/>
          <w:lang w:val="en-US" w:eastAsia="zh-CN"/>
        </w:rPr>
        <w:t xml:space="preserve">Peer-review started: </w:t>
      </w:r>
      <w:r w:rsidRPr="00034CE3">
        <w:rPr>
          <w:rFonts w:ascii="Book Antiqua" w:eastAsia="SimSun" w:hAnsi="Book Antiqua" w:cs="Times New Roman"/>
          <w:kern w:val="2"/>
          <w:sz w:val="24"/>
          <w:szCs w:val="24"/>
          <w:lang w:val="en-US" w:eastAsia="zh-CN"/>
        </w:rPr>
        <w:t>December 6, 2018</w:t>
      </w:r>
    </w:p>
    <w:p w14:paraId="1A555AD8" w14:textId="42A27F71" w:rsidR="00E5649C" w:rsidRPr="00034CE3" w:rsidRDefault="00E5649C" w:rsidP="00034CE3">
      <w:pPr>
        <w:widowControl w:val="0"/>
        <w:spacing w:after="0" w:line="360" w:lineRule="auto"/>
        <w:jc w:val="both"/>
        <w:rPr>
          <w:rFonts w:ascii="Book Antiqua" w:eastAsia="SimSun" w:hAnsi="Book Antiqua" w:cs="Times New Roman"/>
          <w:b/>
          <w:kern w:val="2"/>
          <w:sz w:val="24"/>
          <w:szCs w:val="24"/>
          <w:lang w:val="en-US" w:eastAsia="zh-CN"/>
        </w:rPr>
      </w:pPr>
      <w:r w:rsidRPr="00034CE3">
        <w:rPr>
          <w:rFonts w:ascii="Book Antiqua" w:eastAsia="SimSun" w:hAnsi="Book Antiqua" w:cs="Times New Roman"/>
          <w:b/>
          <w:kern w:val="2"/>
          <w:sz w:val="24"/>
          <w:szCs w:val="24"/>
          <w:lang w:val="en-US" w:eastAsia="zh-CN"/>
        </w:rPr>
        <w:t xml:space="preserve">First decision: </w:t>
      </w:r>
      <w:r w:rsidRPr="00034CE3">
        <w:rPr>
          <w:rFonts w:ascii="Book Antiqua" w:eastAsia="SimSun" w:hAnsi="Book Antiqua" w:cs="Times New Roman"/>
          <w:kern w:val="2"/>
          <w:sz w:val="24"/>
          <w:szCs w:val="24"/>
          <w:lang w:val="en-US" w:eastAsia="zh-CN"/>
        </w:rPr>
        <w:t>January 18, 2019</w:t>
      </w:r>
      <w:bookmarkStart w:id="26" w:name="_GoBack"/>
      <w:bookmarkEnd w:id="26"/>
    </w:p>
    <w:p w14:paraId="578ABF73" w14:textId="25AA3405" w:rsidR="00E5649C" w:rsidRPr="00034CE3" w:rsidRDefault="00E5649C" w:rsidP="00034CE3">
      <w:pPr>
        <w:widowControl w:val="0"/>
        <w:spacing w:after="0" w:line="360" w:lineRule="auto"/>
        <w:jc w:val="both"/>
        <w:rPr>
          <w:rFonts w:ascii="Book Antiqua" w:eastAsia="SimSun" w:hAnsi="Book Antiqua" w:cs="Times New Roman"/>
          <w:b/>
          <w:kern w:val="2"/>
          <w:sz w:val="24"/>
          <w:szCs w:val="24"/>
          <w:lang w:val="en-US" w:eastAsia="zh-CN"/>
        </w:rPr>
      </w:pPr>
      <w:r w:rsidRPr="00034CE3">
        <w:rPr>
          <w:rFonts w:ascii="Book Antiqua" w:eastAsia="SimSun" w:hAnsi="Book Antiqua" w:cs="Times New Roman"/>
          <w:b/>
          <w:kern w:val="2"/>
          <w:sz w:val="24"/>
          <w:szCs w:val="24"/>
          <w:lang w:val="en-US" w:eastAsia="zh-CN"/>
        </w:rPr>
        <w:t xml:space="preserve">Revised: </w:t>
      </w:r>
      <w:r w:rsidRPr="00034CE3">
        <w:rPr>
          <w:rFonts w:ascii="Book Antiqua" w:eastAsia="SimSun" w:hAnsi="Book Antiqua" w:cs="Times New Roman"/>
          <w:kern w:val="2"/>
          <w:sz w:val="24"/>
          <w:szCs w:val="24"/>
          <w:lang w:val="en-US" w:eastAsia="zh-CN"/>
        </w:rPr>
        <w:t>February 13, 2019</w:t>
      </w:r>
    </w:p>
    <w:p w14:paraId="00DF745A" w14:textId="46284ACE" w:rsidR="00E5649C" w:rsidRPr="00034CE3" w:rsidRDefault="00E5649C" w:rsidP="00034CE3">
      <w:pPr>
        <w:widowControl w:val="0"/>
        <w:spacing w:after="0" w:line="360" w:lineRule="auto"/>
        <w:jc w:val="both"/>
        <w:rPr>
          <w:rFonts w:ascii="Book Antiqua" w:eastAsia="SimSun" w:hAnsi="Book Antiqua" w:cs="Times New Roman"/>
          <w:color w:val="000000"/>
          <w:kern w:val="2"/>
          <w:sz w:val="24"/>
          <w:szCs w:val="24"/>
          <w:lang w:val="en-US" w:eastAsia="zh-CN"/>
        </w:rPr>
      </w:pPr>
      <w:r w:rsidRPr="00034CE3">
        <w:rPr>
          <w:rFonts w:ascii="Book Antiqua" w:eastAsia="SimSun" w:hAnsi="Book Antiqua" w:cs="Times New Roman"/>
          <w:b/>
          <w:kern w:val="2"/>
          <w:sz w:val="24"/>
          <w:szCs w:val="24"/>
          <w:lang w:val="en-US" w:eastAsia="zh-CN"/>
        </w:rPr>
        <w:t xml:space="preserve">Accepted: </w:t>
      </w:r>
      <w:r w:rsidR="00D536E6" w:rsidRPr="00D536E6">
        <w:rPr>
          <w:rFonts w:ascii="Book Antiqua" w:eastAsia="SimSun" w:hAnsi="Book Antiqua" w:cs="Times New Roman"/>
          <w:kern w:val="2"/>
          <w:sz w:val="24"/>
          <w:szCs w:val="24"/>
          <w:lang w:val="en-US" w:eastAsia="zh-CN"/>
        </w:rPr>
        <w:t>February 22, 2019</w:t>
      </w:r>
    </w:p>
    <w:p w14:paraId="177F3E72" w14:textId="77777777" w:rsidR="00E5649C" w:rsidRPr="00034CE3" w:rsidRDefault="00E5649C" w:rsidP="00034CE3">
      <w:pPr>
        <w:widowControl w:val="0"/>
        <w:spacing w:after="0" w:line="360" w:lineRule="auto"/>
        <w:jc w:val="both"/>
        <w:rPr>
          <w:rFonts w:ascii="Book Antiqua" w:eastAsia="SimSun" w:hAnsi="Book Antiqua" w:cs="Times New Roman"/>
          <w:b/>
          <w:kern w:val="2"/>
          <w:sz w:val="24"/>
          <w:szCs w:val="24"/>
          <w:lang w:val="en-US" w:eastAsia="zh-CN"/>
        </w:rPr>
      </w:pPr>
      <w:r w:rsidRPr="00034CE3">
        <w:rPr>
          <w:rFonts w:ascii="Book Antiqua" w:eastAsia="SimSun" w:hAnsi="Book Antiqua" w:cs="Times New Roman"/>
          <w:b/>
          <w:kern w:val="2"/>
          <w:sz w:val="24"/>
          <w:szCs w:val="24"/>
          <w:lang w:val="en-US" w:eastAsia="zh-CN"/>
        </w:rPr>
        <w:t>Article in press:</w:t>
      </w:r>
    </w:p>
    <w:p w14:paraId="078B532A" w14:textId="77777777" w:rsidR="00E5649C" w:rsidRPr="00034CE3" w:rsidRDefault="00E5649C" w:rsidP="00034CE3">
      <w:pPr>
        <w:widowControl w:val="0"/>
        <w:spacing w:after="0" w:line="360" w:lineRule="auto"/>
        <w:jc w:val="both"/>
        <w:rPr>
          <w:rFonts w:ascii="Book Antiqua" w:eastAsia="SimSun" w:hAnsi="Book Antiqua" w:cs="Times New Roman"/>
          <w:b/>
          <w:kern w:val="2"/>
          <w:sz w:val="24"/>
          <w:szCs w:val="24"/>
          <w:lang w:val="en-US" w:eastAsia="zh-CN"/>
        </w:rPr>
      </w:pPr>
      <w:r w:rsidRPr="00034CE3">
        <w:rPr>
          <w:rFonts w:ascii="Book Antiqua" w:eastAsia="SimSun" w:hAnsi="Book Antiqua" w:cs="Times New Roman"/>
          <w:b/>
          <w:kern w:val="2"/>
          <w:sz w:val="24"/>
          <w:szCs w:val="24"/>
          <w:lang w:val="en-US" w:eastAsia="zh-CN"/>
        </w:rPr>
        <w:t>Published online:</w:t>
      </w:r>
    </w:p>
    <w:bookmarkEnd w:id="22"/>
    <w:bookmarkEnd w:id="23"/>
    <w:bookmarkEnd w:id="24"/>
    <w:bookmarkEnd w:id="25"/>
    <w:p w14:paraId="685B94FD" w14:textId="77777777" w:rsidR="00382EDB" w:rsidRPr="00034CE3" w:rsidRDefault="00382EDB" w:rsidP="00034CE3">
      <w:pPr>
        <w:pStyle w:val="NoSpacing"/>
        <w:spacing w:line="360" w:lineRule="auto"/>
        <w:jc w:val="both"/>
        <w:rPr>
          <w:rFonts w:ascii="Book Antiqua" w:hAnsi="Book Antiqua"/>
          <w:sz w:val="24"/>
          <w:szCs w:val="24"/>
          <w:lang w:val="en-US" w:eastAsia="zh-CN"/>
        </w:rPr>
      </w:pPr>
    </w:p>
    <w:p w14:paraId="7B7EB10A" w14:textId="77777777" w:rsidR="0086404D" w:rsidRPr="00034CE3" w:rsidRDefault="0086404D" w:rsidP="00034CE3">
      <w:pPr>
        <w:spacing w:after="0" w:line="360" w:lineRule="auto"/>
        <w:jc w:val="both"/>
        <w:rPr>
          <w:rFonts w:ascii="Book Antiqua" w:hAnsi="Book Antiqua"/>
          <w:sz w:val="24"/>
          <w:szCs w:val="24"/>
          <w:lang w:val="en-US"/>
        </w:rPr>
      </w:pPr>
      <w:r w:rsidRPr="00034CE3">
        <w:rPr>
          <w:rFonts w:ascii="Book Antiqua" w:hAnsi="Book Antiqua"/>
          <w:sz w:val="24"/>
          <w:szCs w:val="24"/>
          <w:lang w:val="en-US"/>
        </w:rPr>
        <w:br w:type="page"/>
      </w:r>
    </w:p>
    <w:p w14:paraId="5C8FA983" w14:textId="00691822" w:rsidR="002257C6" w:rsidRPr="00034CE3" w:rsidRDefault="002257C6" w:rsidP="00034CE3">
      <w:pPr>
        <w:pStyle w:val="NoSpacing"/>
        <w:spacing w:line="360" w:lineRule="auto"/>
        <w:jc w:val="both"/>
        <w:rPr>
          <w:rFonts w:ascii="Book Antiqua" w:hAnsi="Book Antiqua"/>
          <w:b/>
          <w:sz w:val="24"/>
          <w:szCs w:val="24"/>
        </w:rPr>
      </w:pPr>
      <w:r w:rsidRPr="00034CE3">
        <w:rPr>
          <w:rFonts w:ascii="Book Antiqua" w:hAnsi="Book Antiqua"/>
          <w:b/>
          <w:sz w:val="24"/>
          <w:szCs w:val="24"/>
        </w:rPr>
        <w:lastRenderedPageBreak/>
        <w:t>Abstract</w:t>
      </w:r>
    </w:p>
    <w:p w14:paraId="07456CF7" w14:textId="7EFB0070" w:rsidR="00685BA6" w:rsidRPr="00034CE3" w:rsidRDefault="00264826" w:rsidP="00034CE3">
      <w:pPr>
        <w:pStyle w:val="NoSpacing"/>
        <w:spacing w:line="360" w:lineRule="auto"/>
        <w:jc w:val="both"/>
        <w:rPr>
          <w:rFonts w:ascii="Book Antiqua" w:hAnsi="Book Antiqua"/>
          <w:sz w:val="24"/>
          <w:szCs w:val="24"/>
        </w:rPr>
      </w:pPr>
      <w:r w:rsidRPr="00034CE3">
        <w:rPr>
          <w:rFonts w:ascii="Book Antiqua" w:hAnsi="Book Antiqua"/>
          <w:sz w:val="24"/>
          <w:szCs w:val="24"/>
        </w:rPr>
        <w:t xml:space="preserve">Symptoms of </w:t>
      </w:r>
      <w:proofErr w:type="spellStart"/>
      <w:r w:rsidR="000B4FB9" w:rsidRPr="00034CE3">
        <w:rPr>
          <w:rFonts w:ascii="Book Antiqua" w:hAnsi="Book Antiqua"/>
          <w:sz w:val="24"/>
          <w:szCs w:val="24"/>
        </w:rPr>
        <w:t>gastroenteropancreatic</w:t>
      </w:r>
      <w:proofErr w:type="spellEnd"/>
      <w:r w:rsidR="000B4FB9" w:rsidRPr="00034CE3">
        <w:rPr>
          <w:rFonts w:ascii="Book Antiqua" w:hAnsi="Book Antiqua"/>
          <w:sz w:val="24"/>
          <w:szCs w:val="24"/>
        </w:rPr>
        <w:t xml:space="preserve"> </w:t>
      </w:r>
      <w:r w:rsidR="00565579" w:rsidRPr="00034CE3">
        <w:rPr>
          <w:rFonts w:ascii="Book Antiqua" w:hAnsi="Book Antiqua"/>
          <w:sz w:val="24"/>
          <w:szCs w:val="24"/>
        </w:rPr>
        <w:t xml:space="preserve">located neuroendocrine </w:t>
      </w:r>
      <w:r w:rsidR="005650C5" w:rsidRPr="00034CE3">
        <w:rPr>
          <w:rFonts w:ascii="Book Antiqua" w:hAnsi="Book Antiqua"/>
          <w:sz w:val="24"/>
          <w:szCs w:val="24"/>
        </w:rPr>
        <w:t xml:space="preserve">neoplasms </w:t>
      </w:r>
      <w:r w:rsidR="00565579" w:rsidRPr="00034CE3">
        <w:rPr>
          <w:rFonts w:ascii="Book Antiqua" w:hAnsi="Book Antiqua"/>
          <w:sz w:val="24"/>
          <w:szCs w:val="24"/>
        </w:rPr>
        <w:t>(GEP-</w:t>
      </w:r>
      <w:r w:rsidR="00D14AD0" w:rsidRPr="00034CE3">
        <w:rPr>
          <w:rFonts w:ascii="Book Antiqua" w:hAnsi="Book Antiqua"/>
          <w:sz w:val="24"/>
          <w:szCs w:val="24"/>
        </w:rPr>
        <w:t>NE</w:t>
      </w:r>
      <w:r w:rsidR="005650C5" w:rsidRPr="00034CE3">
        <w:rPr>
          <w:rFonts w:ascii="Book Antiqua" w:hAnsi="Book Antiqua"/>
          <w:sz w:val="24"/>
          <w:szCs w:val="24"/>
        </w:rPr>
        <w:t>N</w:t>
      </w:r>
      <w:r w:rsidR="006A11FA" w:rsidRPr="00034CE3">
        <w:rPr>
          <w:rFonts w:ascii="Book Antiqua" w:hAnsi="Book Antiqua"/>
          <w:sz w:val="24"/>
          <w:szCs w:val="24"/>
        </w:rPr>
        <w:t>s</w:t>
      </w:r>
      <w:r w:rsidR="00565579" w:rsidRPr="00034CE3">
        <w:rPr>
          <w:rFonts w:ascii="Book Antiqua" w:hAnsi="Book Antiqua"/>
          <w:sz w:val="24"/>
          <w:szCs w:val="24"/>
        </w:rPr>
        <w:t>)</w:t>
      </w:r>
      <w:r w:rsidR="006A01E8" w:rsidRPr="00034CE3">
        <w:rPr>
          <w:rFonts w:ascii="Book Antiqua" w:hAnsi="Book Antiqua"/>
          <w:sz w:val="24"/>
          <w:szCs w:val="24"/>
        </w:rPr>
        <w:t xml:space="preserve"> are often related to food intake and </w:t>
      </w:r>
      <w:r w:rsidR="00565579" w:rsidRPr="00034CE3">
        <w:rPr>
          <w:rFonts w:ascii="Book Antiqua" w:hAnsi="Book Antiqua"/>
          <w:sz w:val="24"/>
          <w:szCs w:val="24"/>
        </w:rPr>
        <w:t>manifest as</w:t>
      </w:r>
      <w:r w:rsidRPr="00034CE3">
        <w:rPr>
          <w:rFonts w:ascii="Book Antiqua" w:hAnsi="Book Antiqua"/>
          <w:sz w:val="24"/>
          <w:szCs w:val="24"/>
        </w:rPr>
        <w:t xml:space="preserve"> </w:t>
      </w:r>
      <w:r w:rsidR="006A01E8" w:rsidRPr="00034CE3">
        <w:rPr>
          <w:rFonts w:ascii="Book Antiqua" w:hAnsi="Book Antiqua"/>
          <w:sz w:val="24"/>
          <w:szCs w:val="24"/>
        </w:rPr>
        <w:t xml:space="preserve">abdominal </w:t>
      </w:r>
      <w:r w:rsidR="00D14AD0" w:rsidRPr="00034CE3">
        <w:rPr>
          <w:rFonts w:ascii="Book Antiqua" w:hAnsi="Book Antiqua"/>
          <w:sz w:val="24"/>
          <w:szCs w:val="24"/>
        </w:rPr>
        <w:t xml:space="preserve">pain </w:t>
      </w:r>
      <w:r w:rsidR="006A01E8" w:rsidRPr="00034CE3">
        <w:rPr>
          <w:rFonts w:ascii="Book Antiqua" w:hAnsi="Book Antiqua"/>
          <w:sz w:val="24"/>
          <w:szCs w:val="24"/>
        </w:rPr>
        <w:t xml:space="preserve">or diarrhoea which can influence </w:t>
      </w:r>
      <w:proofErr w:type="gramStart"/>
      <w:r w:rsidR="000B4FB9" w:rsidRPr="00034CE3">
        <w:rPr>
          <w:rFonts w:ascii="Book Antiqua" w:hAnsi="Book Antiqua"/>
          <w:sz w:val="24"/>
          <w:szCs w:val="24"/>
        </w:rPr>
        <w:t>patients</w:t>
      </w:r>
      <w:proofErr w:type="gramEnd"/>
      <w:r w:rsidR="000B4FB9" w:rsidRPr="00034CE3">
        <w:rPr>
          <w:rFonts w:ascii="Book Antiqua" w:hAnsi="Book Antiqua"/>
          <w:sz w:val="24"/>
          <w:szCs w:val="24"/>
        </w:rPr>
        <w:t xml:space="preserve"> </w:t>
      </w:r>
      <w:r w:rsidR="006A01E8" w:rsidRPr="00034CE3">
        <w:rPr>
          <w:rFonts w:ascii="Book Antiqua" w:hAnsi="Book Antiqua"/>
          <w:sz w:val="24"/>
          <w:szCs w:val="24"/>
        </w:rPr>
        <w:t xml:space="preserve">nutritional status. </w:t>
      </w:r>
      <w:r w:rsidR="00D14AD0" w:rsidRPr="00034CE3">
        <w:rPr>
          <w:rFonts w:ascii="Book Antiqua" w:hAnsi="Book Antiqua"/>
          <w:sz w:val="24"/>
          <w:szCs w:val="24"/>
        </w:rPr>
        <w:t xml:space="preserve">Malnutrition is common in cancer patients </w:t>
      </w:r>
      <w:r w:rsidR="00565579" w:rsidRPr="00034CE3">
        <w:rPr>
          <w:rFonts w:ascii="Book Antiqua" w:hAnsi="Book Antiqua"/>
          <w:sz w:val="24"/>
          <w:szCs w:val="24"/>
        </w:rPr>
        <w:t xml:space="preserve">and influences quality of life, treatment </w:t>
      </w:r>
      <w:r w:rsidR="006A11FA" w:rsidRPr="00034CE3">
        <w:rPr>
          <w:rFonts w:ascii="Book Antiqua" w:hAnsi="Book Antiqua"/>
          <w:sz w:val="24"/>
          <w:szCs w:val="24"/>
        </w:rPr>
        <w:t>options</w:t>
      </w:r>
      <w:r w:rsidR="00565579" w:rsidRPr="00034CE3">
        <w:rPr>
          <w:rFonts w:ascii="Book Antiqua" w:hAnsi="Book Antiqua"/>
          <w:sz w:val="24"/>
          <w:szCs w:val="24"/>
        </w:rPr>
        <w:t xml:space="preserve"> and survival </w:t>
      </w:r>
      <w:r w:rsidR="00D14AD0" w:rsidRPr="00034CE3">
        <w:rPr>
          <w:rFonts w:ascii="Book Antiqua" w:hAnsi="Book Antiqua"/>
          <w:sz w:val="24"/>
          <w:szCs w:val="24"/>
        </w:rPr>
        <w:t xml:space="preserve">but </w:t>
      </w:r>
      <w:r w:rsidR="006A11FA" w:rsidRPr="00034CE3">
        <w:rPr>
          <w:rFonts w:ascii="Book Antiqua" w:hAnsi="Book Antiqua"/>
          <w:sz w:val="24"/>
          <w:szCs w:val="24"/>
        </w:rPr>
        <w:t xml:space="preserve">is </w:t>
      </w:r>
      <w:r w:rsidR="00D14AD0" w:rsidRPr="00034CE3">
        <w:rPr>
          <w:rFonts w:ascii="Book Antiqua" w:hAnsi="Book Antiqua"/>
          <w:sz w:val="24"/>
          <w:szCs w:val="24"/>
        </w:rPr>
        <w:t xml:space="preserve">also </w:t>
      </w:r>
      <w:r w:rsidR="001E042F" w:rsidRPr="00034CE3">
        <w:rPr>
          <w:rFonts w:ascii="Book Antiqua" w:hAnsi="Book Antiqua"/>
          <w:sz w:val="24"/>
          <w:szCs w:val="24"/>
        </w:rPr>
        <w:t xml:space="preserve">present </w:t>
      </w:r>
      <w:r w:rsidR="00D14AD0" w:rsidRPr="00034CE3">
        <w:rPr>
          <w:rFonts w:ascii="Book Antiqua" w:hAnsi="Book Antiqua"/>
          <w:sz w:val="24"/>
          <w:szCs w:val="24"/>
        </w:rPr>
        <w:t xml:space="preserve">in </w:t>
      </w:r>
      <w:r w:rsidR="00565579" w:rsidRPr="00034CE3">
        <w:rPr>
          <w:rFonts w:ascii="Book Antiqua" w:hAnsi="Book Antiqua"/>
          <w:sz w:val="24"/>
          <w:szCs w:val="24"/>
        </w:rPr>
        <w:t xml:space="preserve">up to 40% of </w:t>
      </w:r>
      <w:r w:rsidR="00D14AD0" w:rsidRPr="00034CE3">
        <w:rPr>
          <w:rFonts w:ascii="Book Antiqua" w:hAnsi="Book Antiqua"/>
          <w:sz w:val="24"/>
          <w:szCs w:val="24"/>
        </w:rPr>
        <w:t xml:space="preserve">patients with </w:t>
      </w:r>
      <w:r w:rsidR="00565579" w:rsidRPr="00034CE3">
        <w:rPr>
          <w:rFonts w:ascii="Book Antiqua" w:hAnsi="Book Antiqua"/>
          <w:sz w:val="24"/>
          <w:szCs w:val="24"/>
        </w:rPr>
        <w:t>GEP-</w:t>
      </w:r>
      <w:r w:rsidR="00D14AD0" w:rsidRPr="00034CE3">
        <w:rPr>
          <w:rFonts w:ascii="Book Antiqua" w:hAnsi="Book Antiqua"/>
          <w:sz w:val="24"/>
          <w:szCs w:val="24"/>
        </w:rPr>
        <w:t>NE</w:t>
      </w:r>
      <w:r w:rsidR="005650C5" w:rsidRPr="00034CE3">
        <w:rPr>
          <w:rFonts w:ascii="Book Antiqua" w:hAnsi="Book Antiqua"/>
          <w:sz w:val="24"/>
          <w:szCs w:val="24"/>
        </w:rPr>
        <w:t>N</w:t>
      </w:r>
      <w:r w:rsidR="006A11FA" w:rsidRPr="00034CE3">
        <w:rPr>
          <w:rFonts w:ascii="Book Antiqua" w:hAnsi="Book Antiqua"/>
          <w:sz w:val="24"/>
          <w:szCs w:val="24"/>
        </w:rPr>
        <w:t>s</w:t>
      </w:r>
      <w:r w:rsidR="00D14AD0" w:rsidRPr="00034CE3">
        <w:rPr>
          <w:rFonts w:ascii="Book Antiqua" w:hAnsi="Book Antiqua"/>
          <w:sz w:val="24"/>
          <w:szCs w:val="24"/>
        </w:rPr>
        <w:t xml:space="preserve">. As part of malnutrition there are </w:t>
      </w:r>
      <w:r w:rsidR="00565579" w:rsidRPr="00034CE3">
        <w:rPr>
          <w:rFonts w:ascii="Book Antiqua" w:hAnsi="Book Antiqua"/>
          <w:sz w:val="24"/>
          <w:szCs w:val="24"/>
        </w:rPr>
        <w:t xml:space="preserve">often </w:t>
      </w:r>
      <w:r w:rsidR="00D14AD0" w:rsidRPr="00034CE3">
        <w:rPr>
          <w:rFonts w:ascii="Book Antiqua" w:hAnsi="Book Antiqua"/>
          <w:sz w:val="24"/>
          <w:szCs w:val="24"/>
        </w:rPr>
        <w:t xml:space="preserve">deficiencies in </w:t>
      </w:r>
      <w:r w:rsidR="00565579" w:rsidRPr="00034CE3">
        <w:rPr>
          <w:rFonts w:ascii="Book Antiqua" w:hAnsi="Book Antiqua"/>
          <w:sz w:val="24"/>
          <w:szCs w:val="24"/>
        </w:rPr>
        <w:t>fat-soluble</w:t>
      </w:r>
      <w:r w:rsidR="00D14AD0" w:rsidRPr="00034CE3">
        <w:rPr>
          <w:rFonts w:ascii="Book Antiqua" w:hAnsi="Book Antiqua"/>
          <w:sz w:val="24"/>
          <w:szCs w:val="24"/>
        </w:rPr>
        <w:t xml:space="preserve"> vitamins</w:t>
      </w:r>
      <w:r w:rsidR="00565579" w:rsidRPr="00034CE3">
        <w:rPr>
          <w:rFonts w:ascii="Book Antiqua" w:hAnsi="Book Antiqua"/>
          <w:sz w:val="24"/>
          <w:szCs w:val="24"/>
        </w:rPr>
        <w:t>, mainly vitamin D</w:t>
      </w:r>
      <w:r w:rsidR="001E042F" w:rsidRPr="00034CE3">
        <w:rPr>
          <w:rFonts w:ascii="Book Antiqua" w:hAnsi="Book Antiqua"/>
          <w:sz w:val="24"/>
          <w:szCs w:val="24"/>
        </w:rPr>
        <w:t xml:space="preserve">. Little knowledge exists on </w:t>
      </w:r>
      <w:r w:rsidR="00565579" w:rsidRPr="00034CE3">
        <w:rPr>
          <w:rFonts w:ascii="Book Antiqua" w:hAnsi="Book Antiqua"/>
          <w:sz w:val="24"/>
          <w:szCs w:val="24"/>
        </w:rPr>
        <w:t>trace elements</w:t>
      </w:r>
      <w:r w:rsidR="00D14AD0" w:rsidRPr="00034CE3">
        <w:rPr>
          <w:rFonts w:ascii="Book Antiqua" w:hAnsi="Book Antiqua"/>
          <w:sz w:val="24"/>
          <w:szCs w:val="24"/>
        </w:rPr>
        <w:t>. Several factors influence the development of malnutrition</w:t>
      </w:r>
      <w:r w:rsidR="00565579" w:rsidRPr="00034CE3">
        <w:rPr>
          <w:rFonts w:ascii="Book Antiqua" w:hAnsi="Book Antiqua"/>
          <w:sz w:val="24"/>
          <w:szCs w:val="24"/>
        </w:rPr>
        <w:t xml:space="preserve"> such as size and localisation of the primary</w:t>
      </w:r>
      <w:r w:rsidR="00D14AD0" w:rsidRPr="00034CE3">
        <w:rPr>
          <w:rFonts w:ascii="Book Antiqua" w:hAnsi="Book Antiqua"/>
          <w:sz w:val="24"/>
          <w:szCs w:val="24"/>
        </w:rPr>
        <w:t xml:space="preserve"> tumour</w:t>
      </w:r>
      <w:r w:rsidR="00565579" w:rsidRPr="00034CE3">
        <w:rPr>
          <w:rFonts w:ascii="Book Antiqua" w:hAnsi="Book Antiqua"/>
          <w:sz w:val="24"/>
          <w:szCs w:val="24"/>
        </w:rPr>
        <w:t xml:space="preserve"> as well as metastases</w:t>
      </w:r>
      <w:r w:rsidR="00D14AD0" w:rsidRPr="00034CE3">
        <w:rPr>
          <w:rFonts w:ascii="Book Antiqua" w:hAnsi="Book Antiqua"/>
          <w:sz w:val="24"/>
          <w:szCs w:val="24"/>
        </w:rPr>
        <w:t>, side effects from treatment but also hormone production of the tumour</w:t>
      </w:r>
      <w:r w:rsidR="00105C98" w:rsidRPr="00034CE3">
        <w:rPr>
          <w:rFonts w:ascii="Book Antiqua" w:hAnsi="Book Antiqua"/>
          <w:sz w:val="24"/>
          <w:szCs w:val="24"/>
        </w:rPr>
        <w:t xml:space="preserve"> itself</w:t>
      </w:r>
      <w:r w:rsidR="00D14AD0" w:rsidRPr="00034CE3">
        <w:rPr>
          <w:rFonts w:ascii="Book Antiqua" w:hAnsi="Book Antiqua"/>
          <w:sz w:val="24"/>
          <w:szCs w:val="24"/>
        </w:rPr>
        <w:t>. One of the main influencing factors</w:t>
      </w:r>
      <w:r w:rsidR="00565579" w:rsidRPr="00034CE3">
        <w:rPr>
          <w:rFonts w:ascii="Book Antiqua" w:hAnsi="Book Antiqua"/>
          <w:sz w:val="24"/>
          <w:szCs w:val="24"/>
        </w:rPr>
        <w:t xml:space="preserve"> leading to malnutrition</w:t>
      </w:r>
      <w:r w:rsidR="00D14AD0" w:rsidRPr="00034CE3">
        <w:rPr>
          <w:rFonts w:ascii="Book Antiqua" w:hAnsi="Book Antiqua"/>
          <w:sz w:val="24"/>
          <w:szCs w:val="24"/>
        </w:rPr>
        <w:t xml:space="preserve"> is diarrhoea which lead</w:t>
      </w:r>
      <w:r w:rsidR="00565579" w:rsidRPr="00034CE3">
        <w:rPr>
          <w:rFonts w:ascii="Book Antiqua" w:hAnsi="Book Antiqua"/>
          <w:sz w:val="24"/>
          <w:szCs w:val="24"/>
        </w:rPr>
        <w:t>s</w:t>
      </w:r>
      <w:r w:rsidR="00D14AD0" w:rsidRPr="00034CE3">
        <w:rPr>
          <w:rFonts w:ascii="Book Antiqua" w:hAnsi="Book Antiqua"/>
          <w:sz w:val="24"/>
          <w:szCs w:val="24"/>
        </w:rPr>
        <w:t xml:space="preserve"> to dehydration</w:t>
      </w:r>
      <w:r w:rsidR="00565579" w:rsidRPr="00034CE3">
        <w:rPr>
          <w:rFonts w:ascii="Book Antiqua" w:hAnsi="Book Antiqua"/>
          <w:sz w:val="24"/>
          <w:szCs w:val="24"/>
        </w:rPr>
        <w:t xml:space="preserve"> and</w:t>
      </w:r>
      <w:r w:rsidR="00D14AD0" w:rsidRPr="00034CE3">
        <w:rPr>
          <w:rFonts w:ascii="Book Antiqua" w:hAnsi="Book Antiqua"/>
          <w:sz w:val="24"/>
          <w:szCs w:val="24"/>
        </w:rPr>
        <w:t xml:space="preserve"> electrolyte disturbances</w:t>
      </w:r>
      <w:r w:rsidR="00565579" w:rsidRPr="00034CE3">
        <w:rPr>
          <w:rFonts w:ascii="Book Antiqua" w:hAnsi="Book Antiqua"/>
          <w:sz w:val="24"/>
          <w:szCs w:val="24"/>
        </w:rPr>
        <w:t>.</w:t>
      </w:r>
      <w:r w:rsidR="00D14AD0" w:rsidRPr="00034CE3">
        <w:rPr>
          <w:rFonts w:ascii="Book Antiqua" w:hAnsi="Book Antiqua"/>
          <w:sz w:val="24"/>
          <w:szCs w:val="24"/>
        </w:rPr>
        <w:t xml:space="preserve"> Treatment of diarrhoea should be guided by its cause. </w:t>
      </w:r>
      <w:r w:rsidR="000B4FB9" w:rsidRPr="00034CE3">
        <w:rPr>
          <w:rFonts w:ascii="Book Antiqua" w:hAnsi="Book Antiqua"/>
          <w:sz w:val="24"/>
          <w:szCs w:val="24"/>
        </w:rPr>
        <w:t>Screening for malnutrition should be part of routine care in every GEP-NE</w:t>
      </w:r>
      <w:r w:rsidR="005650C5" w:rsidRPr="00034CE3">
        <w:rPr>
          <w:rFonts w:ascii="Book Antiqua" w:hAnsi="Book Antiqua"/>
          <w:sz w:val="24"/>
          <w:szCs w:val="24"/>
        </w:rPr>
        <w:t>N</w:t>
      </w:r>
      <w:r w:rsidR="000B4FB9" w:rsidRPr="00034CE3">
        <w:rPr>
          <w:rFonts w:ascii="Book Antiqua" w:hAnsi="Book Antiqua"/>
          <w:sz w:val="24"/>
          <w:szCs w:val="24"/>
        </w:rPr>
        <w:t xml:space="preserve"> patient. </w:t>
      </w:r>
      <w:r w:rsidR="00D14AD0" w:rsidRPr="00034CE3">
        <w:rPr>
          <w:rFonts w:ascii="Book Antiqua" w:hAnsi="Book Antiqua"/>
          <w:sz w:val="24"/>
          <w:szCs w:val="24"/>
        </w:rPr>
        <w:t xml:space="preserve">Multidisciplinary treatment including dietician support is necessary for all </w:t>
      </w:r>
      <w:r w:rsidR="00FE2C61" w:rsidRPr="00034CE3">
        <w:rPr>
          <w:rFonts w:ascii="Book Antiqua" w:hAnsi="Book Antiqua"/>
          <w:sz w:val="24"/>
          <w:szCs w:val="24"/>
        </w:rPr>
        <w:t xml:space="preserve">malnourished </w:t>
      </w:r>
      <w:r w:rsidR="00D14AD0" w:rsidRPr="00034CE3">
        <w:rPr>
          <w:rFonts w:ascii="Book Antiqua" w:hAnsi="Book Antiqua"/>
          <w:sz w:val="24"/>
          <w:szCs w:val="24"/>
        </w:rPr>
        <w:t xml:space="preserve">patients with </w:t>
      </w:r>
      <w:r w:rsidR="00FE2C61" w:rsidRPr="00034CE3">
        <w:rPr>
          <w:rFonts w:ascii="Book Antiqua" w:hAnsi="Book Antiqua"/>
          <w:sz w:val="24"/>
          <w:szCs w:val="24"/>
        </w:rPr>
        <w:t>GEP-</w:t>
      </w:r>
      <w:r w:rsidR="00D14AD0" w:rsidRPr="00034CE3">
        <w:rPr>
          <w:rFonts w:ascii="Book Antiqua" w:hAnsi="Book Antiqua"/>
          <w:sz w:val="24"/>
          <w:szCs w:val="24"/>
        </w:rPr>
        <w:t>NE</w:t>
      </w:r>
      <w:r w:rsidR="005650C5" w:rsidRPr="00034CE3">
        <w:rPr>
          <w:rFonts w:ascii="Book Antiqua" w:hAnsi="Book Antiqua"/>
          <w:sz w:val="24"/>
          <w:szCs w:val="24"/>
        </w:rPr>
        <w:t>N</w:t>
      </w:r>
      <w:r w:rsidR="00400604" w:rsidRPr="00034CE3">
        <w:rPr>
          <w:rFonts w:ascii="Book Antiqua" w:hAnsi="Book Antiqua"/>
          <w:sz w:val="24"/>
          <w:szCs w:val="24"/>
        </w:rPr>
        <w:t>s</w:t>
      </w:r>
      <w:r w:rsidR="00D14AD0" w:rsidRPr="00034CE3">
        <w:rPr>
          <w:rFonts w:ascii="Book Antiqua" w:hAnsi="Book Antiqua"/>
          <w:sz w:val="24"/>
          <w:szCs w:val="24"/>
        </w:rPr>
        <w:t xml:space="preserve">. </w:t>
      </w:r>
    </w:p>
    <w:p w14:paraId="26819850" w14:textId="2DE6DD21" w:rsidR="002257C6" w:rsidRPr="00034CE3" w:rsidRDefault="002257C6" w:rsidP="00034CE3">
      <w:pPr>
        <w:pStyle w:val="NoSpacing"/>
        <w:spacing w:line="360" w:lineRule="auto"/>
        <w:jc w:val="both"/>
        <w:rPr>
          <w:rFonts w:ascii="Book Antiqua" w:hAnsi="Book Antiqua"/>
          <w:sz w:val="24"/>
          <w:szCs w:val="24"/>
        </w:rPr>
      </w:pPr>
    </w:p>
    <w:p w14:paraId="0CBDFA28" w14:textId="54783F0C" w:rsidR="00C7340E" w:rsidRPr="00034CE3" w:rsidRDefault="008E086C" w:rsidP="00034CE3">
      <w:pPr>
        <w:pStyle w:val="NoSpacing"/>
        <w:spacing w:line="360" w:lineRule="auto"/>
        <w:jc w:val="both"/>
        <w:rPr>
          <w:rFonts w:ascii="Book Antiqua" w:hAnsi="Book Antiqua"/>
          <w:sz w:val="24"/>
          <w:szCs w:val="24"/>
        </w:rPr>
      </w:pPr>
      <w:r w:rsidRPr="00034CE3">
        <w:rPr>
          <w:rFonts w:ascii="Book Antiqua" w:hAnsi="Book Antiqua"/>
          <w:b/>
          <w:iCs/>
          <w:sz w:val="24"/>
          <w:szCs w:val="24"/>
          <w:lang w:val="es-ES_tradnl"/>
        </w:rPr>
        <w:t>Key words:</w:t>
      </w:r>
      <w:r w:rsidRPr="00034CE3">
        <w:rPr>
          <w:rFonts w:ascii="Book Antiqua" w:hAnsi="Book Antiqua"/>
          <w:b/>
          <w:iCs/>
          <w:sz w:val="24"/>
          <w:szCs w:val="24"/>
          <w:lang w:val="es-ES_tradnl" w:eastAsia="zh-CN"/>
        </w:rPr>
        <w:t xml:space="preserve"> </w:t>
      </w:r>
      <w:bookmarkStart w:id="27" w:name="OLE_LINK11"/>
      <w:r w:rsidR="00D274FF" w:rsidRPr="00034CE3">
        <w:rPr>
          <w:rFonts w:ascii="Book Antiqua" w:hAnsi="Book Antiqua"/>
          <w:sz w:val="24"/>
          <w:szCs w:val="24"/>
        </w:rPr>
        <w:t>N</w:t>
      </w:r>
      <w:r w:rsidR="00C7340E" w:rsidRPr="00034CE3">
        <w:rPr>
          <w:rFonts w:ascii="Book Antiqua" w:hAnsi="Book Antiqua"/>
          <w:sz w:val="24"/>
          <w:szCs w:val="24"/>
        </w:rPr>
        <w:t xml:space="preserve">euroendocrine </w:t>
      </w:r>
      <w:r w:rsidR="005650C5" w:rsidRPr="00034CE3">
        <w:rPr>
          <w:rFonts w:ascii="Book Antiqua" w:hAnsi="Book Antiqua"/>
          <w:sz w:val="24"/>
          <w:szCs w:val="24"/>
        </w:rPr>
        <w:t>neoplasm</w:t>
      </w:r>
      <w:r w:rsidR="00D274FF" w:rsidRPr="00034CE3">
        <w:rPr>
          <w:rFonts w:ascii="Book Antiqua" w:hAnsi="Book Antiqua"/>
          <w:sz w:val="24"/>
          <w:szCs w:val="24"/>
          <w:lang w:eastAsia="zh-CN"/>
        </w:rPr>
        <w:t>;</w:t>
      </w:r>
      <w:r w:rsidR="00D274FF" w:rsidRPr="00034CE3">
        <w:rPr>
          <w:rFonts w:ascii="Book Antiqua" w:hAnsi="Book Antiqua"/>
          <w:sz w:val="24"/>
          <w:szCs w:val="24"/>
        </w:rPr>
        <w:t xml:space="preserve"> </w:t>
      </w:r>
      <w:r w:rsidR="008D0189" w:rsidRPr="00034CE3">
        <w:rPr>
          <w:rFonts w:ascii="Book Antiqua" w:hAnsi="Book Antiqua"/>
          <w:sz w:val="24"/>
          <w:szCs w:val="24"/>
        </w:rPr>
        <w:t>N</w:t>
      </w:r>
      <w:r w:rsidR="00D274FF" w:rsidRPr="00034CE3">
        <w:rPr>
          <w:rFonts w:ascii="Book Antiqua" w:hAnsi="Book Antiqua"/>
          <w:sz w:val="24"/>
          <w:szCs w:val="24"/>
        </w:rPr>
        <w:t>utrition</w:t>
      </w:r>
      <w:r w:rsidR="00D274FF" w:rsidRPr="00034CE3">
        <w:rPr>
          <w:rFonts w:ascii="Book Antiqua" w:hAnsi="Book Antiqua"/>
          <w:sz w:val="24"/>
          <w:szCs w:val="24"/>
          <w:lang w:eastAsia="zh-CN"/>
        </w:rPr>
        <w:t>;</w:t>
      </w:r>
      <w:r w:rsidR="00C7340E" w:rsidRPr="00034CE3">
        <w:rPr>
          <w:rFonts w:ascii="Book Antiqua" w:hAnsi="Book Antiqua"/>
          <w:sz w:val="24"/>
          <w:szCs w:val="24"/>
        </w:rPr>
        <w:t xml:space="preserve"> </w:t>
      </w:r>
      <w:r w:rsidR="008D0189" w:rsidRPr="00034CE3">
        <w:rPr>
          <w:rFonts w:ascii="Book Antiqua" w:hAnsi="Book Antiqua"/>
          <w:sz w:val="24"/>
          <w:szCs w:val="24"/>
        </w:rPr>
        <w:t>M</w:t>
      </w:r>
      <w:r w:rsidR="00D274FF" w:rsidRPr="00034CE3">
        <w:rPr>
          <w:rFonts w:ascii="Book Antiqua" w:hAnsi="Book Antiqua"/>
          <w:sz w:val="24"/>
          <w:szCs w:val="24"/>
        </w:rPr>
        <w:t>alnutrition</w:t>
      </w:r>
      <w:r w:rsidR="00D274FF" w:rsidRPr="00034CE3">
        <w:rPr>
          <w:rFonts w:ascii="Book Antiqua" w:hAnsi="Book Antiqua"/>
          <w:sz w:val="24"/>
          <w:szCs w:val="24"/>
          <w:lang w:eastAsia="zh-CN"/>
        </w:rPr>
        <w:t>;</w:t>
      </w:r>
      <w:r w:rsidR="00EA223A" w:rsidRPr="00034CE3">
        <w:rPr>
          <w:rFonts w:ascii="Book Antiqua" w:hAnsi="Book Antiqua"/>
          <w:sz w:val="24"/>
          <w:szCs w:val="24"/>
        </w:rPr>
        <w:t xml:space="preserve"> </w:t>
      </w:r>
      <w:r w:rsidR="008D0189" w:rsidRPr="00034CE3">
        <w:rPr>
          <w:rFonts w:ascii="Book Antiqua" w:hAnsi="Book Antiqua"/>
          <w:sz w:val="24"/>
          <w:szCs w:val="24"/>
        </w:rPr>
        <w:t>V</w:t>
      </w:r>
      <w:r w:rsidR="00C7340E" w:rsidRPr="00034CE3">
        <w:rPr>
          <w:rFonts w:ascii="Book Antiqua" w:hAnsi="Book Antiqua"/>
          <w:sz w:val="24"/>
          <w:szCs w:val="24"/>
        </w:rPr>
        <w:t>itamin</w:t>
      </w:r>
      <w:r w:rsidR="00EA223A" w:rsidRPr="00034CE3">
        <w:rPr>
          <w:rFonts w:ascii="Book Antiqua" w:hAnsi="Book Antiqua"/>
          <w:sz w:val="24"/>
          <w:szCs w:val="24"/>
        </w:rPr>
        <w:t xml:space="preserve"> deficiency</w:t>
      </w:r>
      <w:r w:rsidR="00D274FF" w:rsidRPr="00034CE3">
        <w:rPr>
          <w:rFonts w:ascii="Book Antiqua" w:hAnsi="Book Antiqua"/>
          <w:sz w:val="24"/>
          <w:szCs w:val="24"/>
          <w:lang w:eastAsia="zh-CN"/>
        </w:rPr>
        <w:t>;</w:t>
      </w:r>
      <w:r w:rsidR="00C7340E" w:rsidRPr="00034CE3">
        <w:rPr>
          <w:rFonts w:ascii="Book Antiqua" w:hAnsi="Book Antiqua"/>
          <w:sz w:val="24"/>
          <w:szCs w:val="24"/>
        </w:rPr>
        <w:t xml:space="preserve"> </w:t>
      </w:r>
      <w:r w:rsidR="008D0189" w:rsidRPr="00034CE3">
        <w:rPr>
          <w:rFonts w:ascii="Book Antiqua" w:hAnsi="Book Antiqua"/>
          <w:sz w:val="24"/>
          <w:szCs w:val="24"/>
        </w:rPr>
        <w:t>D</w:t>
      </w:r>
      <w:r w:rsidR="00C7340E" w:rsidRPr="00034CE3">
        <w:rPr>
          <w:rFonts w:ascii="Book Antiqua" w:hAnsi="Book Antiqua"/>
          <w:sz w:val="24"/>
          <w:szCs w:val="24"/>
        </w:rPr>
        <w:t>iarrhoea</w:t>
      </w:r>
      <w:r w:rsidR="00D274FF" w:rsidRPr="00034CE3">
        <w:rPr>
          <w:rFonts w:ascii="Book Antiqua" w:hAnsi="Book Antiqua"/>
          <w:sz w:val="24"/>
          <w:szCs w:val="24"/>
          <w:lang w:eastAsia="zh-CN"/>
        </w:rPr>
        <w:t>;</w:t>
      </w:r>
      <w:r w:rsidR="008D0189" w:rsidRPr="00034CE3">
        <w:rPr>
          <w:rFonts w:ascii="Book Antiqua" w:hAnsi="Book Antiqua"/>
          <w:sz w:val="24"/>
          <w:szCs w:val="24"/>
        </w:rPr>
        <w:t xml:space="preserve"> </w:t>
      </w:r>
      <w:proofErr w:type="spellStart"/>
      <w:r w:rsidR="008D0189" w:rsidRPr="00034CE3">
        <w:rPr>
          <w:rFonts w:ascii="Book Antiqua" w:hAnsi="Book Antiqua"/>
          <w:sz w:val="24"/>
          <w:szCs w:val="24"/>
        </w:rPr>
        <w:t>S</w:t>
      </w:r>
      <w:r w:rsidR="005B200A" w:rsidRPr="00034CE3">
        <w:rPr>
          <w:rFonts w:ascii="Book Antiqua" w:hAnsi="Book Antiqua"/>
          <w:sz w:val="24"/>
          <w:szCs w:val="24"/>
        </w:rPr>
        <w:t>teatorrhoea</w:t>
      </w:r>
      <w:bookmarkEnd w:id="27"/>
      <w:proofErr w:type="spellEnd"/>
    </w:p>
    <w:p w14:paraId="367FD15A" w14:textId="77777777" w:rsidR="003E16CC" w:rsidRPr="00034CE3" w:rsidRDefault="003E16CC" w:rsidP="00034CE3">
      <w:pPr>
        <w:pStyle w:val="NoSpacing"/>
        <w:spacing w:line="360" w:lineRule="auto"/>
        <w:jc w:val="both"/>
        <w:rPr>
          <w:rFonts w:ascii="Book Antiqua" w:hAnsi="Book Antiqua"/>
          <w:sz w:val="24"/>
          <w:szCs w:val="24"/>
          <w:lang w:eastAsia="zh-CN"/>
        </w:rPr>
      </w:pPr>
    </w:p>
    <w:p w14:paraId="15CB3884" w14:textId="77777777" w:rsidR="004B59B3" w:rsidRPr="00034CE3" w:rsidRDefault="004B59B3" w:rsidP="00034CE3">
      <w:pPr>
        <w:pStyle w:val="NoSpacing"/>
        <w:spacing w:line="360" w:lineRule="auto"/>
        <w:jc w:val="both"/>
        <w:rPr>
          <w:rFonts w:ascii="Book Antiqua" w:hAnsi="Book Antiqua"/>
          <w:i/>
          <w:iCs/>
          <w:sz w:val="24"/>
          <w:szCs w:val="24"/>
          <w:lang w:val="en-US" w:eastAsia="zh-CN"/>
        </w:rPr>
      </w:pPr>
      <w:bookmarkStart w:id="28" w:name="OLE_LINK163"/>
      <w:bookmarkStart w:id="29" w:name="OLE_LINK168"/>
      <w:bookmarkStart w:id="30" w:name="OLE_LINK267"/>
      <w:bookmarkStart w:id="31" w:name="OLE_LINK263"/>
      <w:bookmarkStart w:id="32" w:name="OLE_LINK275"/>
      <w:bookmarkStart w:id="33" w:name="OLE_LINK12"/>
      <w:r w:rsidRPr="00034CE3">
        <w:rPr>
          <w:rFonts w:ascii="Book Antiqua" w:hAnsi="Book Antiqua"/>
          <w:b/>
          <w:sz w:val="24"/>
          <w:szCs w:val="24"/>
          <w:lang w:eastAsia="zh-CN"/>
        </w:rPr>
        <w:t xml:space="preserve">© </w:t>
      </w:r>
      <w:r w:rsidRPr="00034CE3">
        <w:rPr>
          <w:rFonts w:ascii="Book Antiqua" w:hAnsi="Book Antiqua"/>
          <w:b/>
          <w:sz w:val="24"/>
          <w:szCs w:val="24"/>
          <w:lang w:val="fr-FR" w:eastAsia="zh-CN"/>
        </w:rPr>
        <w:t>The Author(s) 2019.</w:t>
      </w:r>
      <w:r w:rsidRPr="00034CE3">
        <w:rPr>
          <w:rFonts w:ascii="Book Antiqua" w:hAnsi="Book Antiqua"/>
          <w:sz w:val="24"/>
          <w:szCs w:val="24"/>
          <w:lang w:val="fr-FR" w:eastAsia="zh-CN"/>
        </w:rPr>
        <w:t xml:space="preserve"> </w:t>
      </w:r>
      <w:proofErr w:type="spellStart"/>
      <w:r w:rsidRPr="00034CE3">
        <w:rPr>
          <w:rFonts w:ascii="Book Antiqua" w:hAnsi="Book Antiqua"/>
          <w:sz w:val="24"/>
          <w:szCs w:val="24"/>
          <w:lang w:val="fr-FR" w:eastAsia="zh-CN"/>
        </w:rPr>
        <w:t>Published</w:t>
      </w:r>
      <w:proofErr w:type="spellEnd"/>
      <w:r w:rsidRPr="00034CE3">
        <w:rPr>
          <w:rFonts w:ascii="Book Antiqua" w:hAnsi="Book Antiqua"/>
          <w:sz w:val="24"/>
          <w:szCs w:val="24"/>
          <w:lang w:val="fr-FR" w:eastAsia="zh-CN"/>
        </w:rPr>
        <w:t xml:space="preserve"> by </w:t>
      </w:r>
      <w:proofErr w:type="spellStart"/>
      <w:r w:rsidRPr="00034CE3">
        <w:rPr>
          <w:rFonts w:ascii="Book Antiqua" w:hAnsi="Book Antiqua"/>
          <w:sz w:val="24"/>
          <w:szCs w:val="24"/>
          <w:lang w:eastAsia="zh-CN"/>
        </w:rPr>
        <w:t>Baishideng</w:t>
      </w:r>
      <w:proofErr w:type="spellEnd"/>
      <w:r w:rsidRPr="00034CE3">
        <w:rPr>
          <w:rFonts w:ascii="Book Antiqua" w:hAnsi="Book Antiqua"/>
          <w:sz w:val="24"/>
          <w:szCs w:val="24"/>
          <w:lang w:eastAsia="zh-CN"/>
        </w:rPr>
        <w:t xml:space="preserve"> Publishing Group Inc. </w:t>
      </w:r>
      <w:r w:rsidRPr="00034CE3">
        <w:rPr>
          <w:rFonts w:ascii="Book Antiqua" w:hAnsi="Book Antiqua"/>
          <w:sz w:val="24"/>
          <w:szCs w:val="24"/>
          <w:lang w:val="fr-FR" w:eastAsia="zh-CN"/>
        </w:rPr>
        <w:t>All rights reserved.</w:t>
      </w:r>
    </w:p>
    <w:bookmarkEnd w:id="28"/>
    <w:bookmarkEnd w:id="29"/>
    <w:bookmarkEnd w:id="30"/>
    <w:bookmarkEnd w:id="31"/>
    <w:bookmarkEnd w:id="32"/>
    <w:bookmarkEnd w:id="33"/>
    <w:p w14:paraId="16ECBEE9" w14:textId="77777777" w:rsidR="004B59B3" w:rsidRPr="00034CE3" w:rsidRDefault="004B59B3" w:rsidP="00034CE3">
      <w:pPr>
        <w:pStyle w:val="NoSpacing"/>
        <w:spacing w:line="360" w:lineRule="auto"/>
        <w:jc w:val="both"/>
        <w:rPr>
          <w:rFonts w:ascii="Book Antiqua" w:hAnsi="Book Antiqua"/>
          <w:sz w:val="24"/>
          <w:szCs w:val="24"/>
          <w:lang w:eastAsia="zh-CN"/>
        </w:rPr>
      </w:pPr>
    </w:p>
    <w:p w14:paraId="413EA331" w14:textId="59AA2264" w:rsidR="000C5146" w:rsidRPr="00034CE3" w:rsidRDefault="008E086C" w:rsidP="00034CE3">
      <w:pPr>
        <w:pStyle w:val="NoSpacing"/>
        <w:spacing w:line="360" w:lineRule="auto"/>
        <w:jc w:val="both"/>
        <w:rPr>
          <w:rFonts w:ascii="Book Antiqua" w:hAnsi="Book Antiqua"/>
          <w:sz w:val="24"/>
          <w:szCs w:val="24"/>
          <w:lang w:eastAsia="zh-CN"/>
        </w:rPr>
      </w:pPr>
      <w:r w:rsidRPr="00034CE3">
        <w:rPr>
          <w:rFonts w:ascii="Book Antiqua" w:hAnsi="Book Antiqua"/>
          <w:b/>
          <w:sz w:val="24"/>
          <w:szCs w:val="24"/>
        </w:rPr>
        <w:t>Core tip:</w:t>
      </w:r>
      <w:r w:rsidRPr="00034CE3">
        <w:rPr>
          <w:rFonts w:ascii="Book Antiqua" w:hAnsi="Book Antiqua"/>
          <w:b/>
          <w:sz w:val="24"/>
          <w:szCs w:val="24"/>
          <w:lang w:eastAsia="zh-CN"/>
        </w:rPr>
        <w:t xml:space="preserve"> </w:t>
      </w:r>
      <w:r w:rsidR="00D14AD0" w:rsidRPr="00034CE3">
        <w:rPr>
          <w:rFonts w:ascii="Book Antiqua" w:hAnsi="Book Antiqua"/>
          <w:sz w:val="24"/>
          <w:szCs w:val="24"/>
        </w:rPr>
        <w:t xml:space="preserve">Patients with </w:t>
      </w:r>
      <w:proofErr w:type="spellStart"/>
      <w:r w:rsidRPr="00034CE3">
        <w:rPr>
          <w:rFonts w:ascii="Book Antiqua" w:hAnsi="Book Antiqua"/>
          <w:sz w:val="24"/>
          <w:szCs w:val="24"/>
        </w:rPr>
        <w:t>gastroenteropancreatic</w:t>
      </w:r>
      <w:proofErr w:type="spellEnd"/>
      <w:r w:rsidRPr="00034CE3">
        <w:rPr>
          <w:rFonts w:ascii="Book Antiqua" w:hAnsi="Book Antiqua"/>
          <w:sz w:val="24"/>
          <w:szCs w:val="24"/>
        </w:rPr>
        <w:t xml:space="preserve"> located neuroendocrine neoplasms</w:t>
      </w:r>
      <w:r w:rsidR="00D14AD0" w:rsidRPr="00034CE3">
        <w:rPr>
          <w:rFonts w:ascii="Book Antiqua" w:hAnsi="Book Antiqua"/>
          <w:sz w:val="24"/>
          <w:szCs w:val="24"/>
        </w:rPr>
        <w:t xml:space="preserve"> have a high risk on malnutrition and vitamin deficiency. Multidisciplinary treatment focussing on diarrhoea and nutritional status is warranted. </w:t>
      </w:r>
    </w:p>
    <w:p w14:paraId="0FD7D20B" w14:textId="77777777" w:rsidR="00B6289F" w:rsidRPr="00034CE3" w:rsidRDefault="00B6289F" w:rsidP="00034CE3">
      <w:pPr>
        <w:pStyle w:val="NoSpacing"/>
        <w:spacing w:line="360" w:lineRule="auto"/>
        <w:jc w:val="both"/>
        <w:rPr>
          <w:rFonts w:ascii="Book Antiqua" w:hAnsi="Book Antiqua"/>
          <w:b/>
          <w:sz w:val="24"/>
          <w:szCs w:val="24"/>
          <w:lang w:eastAsia="zh-CN"/>
        </w:rPr>
      </w:pPr>
    </w:p>
    <w:p w14:paraId="65A1B587" w14:textId="2E38D79F" w:rsidR="00B6289F" w:rsidRPr="00034CE3" w:rsidRDefault="00B6289F" w:rsidP="00034CE3">
      <w:pPr>
        <w:pStyle w:val="NoSpacing"/>
        <w:spacing w:line="360" w:lineRule="auto"/>
        <w:jc w:val="both"/>
        <w:rPr>
          <w:rFonts w:ascii="Book Antiqua" w:hAnsi="Book Antiqua"/>
          <w:sz w:val="24"/>
          <w:szCs w:val="24"/>
          <w:lang w:eastAsia="zh-CN"/>
        </w:rPr>
      </w:pPr>
      <w:bookmarkStart w:id="34" w:name="OLE_LINK13"/>
      <w:bookmarkStart w:id="35" w:name="OLE_LINK14"/>
      <w:r w:rsidRPr="00034CE3">
        <w:rPr>
          <w:rFonts w:ascii="Book Antiqua" w:hAnsi="Book Antiqua"/>
          <w:sz w:val="24"/>
          <w:szCs w:val="24"/>
        </w:rPr>
        <w:t xml:space="preserve">Clement </w:t>
      </w:r>
      <w:r w:rsidRPr="00034CE3">
        <w:rPr>
          <w:rFonts w:ascii="Book Antiqua" w:hAnsi="Book Antiqua"/>
          <w:sz w:val="24"/>
          <w:szCs w:val="24"/>
          <w:lang w:eastAsia="zh-CN"/>
        </w:rPr>
        <w:t xml:space="preserve">DSVM, </w:t>
      </w:r>
      <w:proofErr w:type="spellStart"/>
      <w:r w:rsidRPr="00034CE3">
        <w:rPr>
          <w:rFonts w:ascii="Book Antiqua" w:hAnsi="Book Antiqua"/>
          <w:sz w:val="24"/>
          <w:szCs w:val="24"/>
        </w:rPr>
        <w:t>Tesselaar</w:t>
      </w:r>
      <w:proofErr w:type="spellEnd"/>
      <w:r w:rsidRPr="00034CE3">
        <w:rPr>
          <w:rFonts w:ascii="Book Antiqua" w:hAnsi="Book Antiqua"/>
          <w:sz w:val="24"/>
          <w:szCs w:val="24"/>
        </w:rPr>
        <w:t xml:space="preserve"> </w:t>
      </w:r>
      <w:r w:rsidRPr="00034CE3">
        <w:rPr>
          <w:rFonts w:ascii="Book Antiqua" w:hAnsi="Book Antiqua"/>
          <w:sz w:val="24"/>
          <w:szCs w:val="24"/>
          <w:lang w:eastAsia="zh-CN"/>
        </w:rPr>
        <w:t xml:space="preserve">MET, </w:t>
      </w:r>
      <w:r w:rsidRPr="00034CE3">
        <w:rPr>
          <w:rFonts w:ascii="Book Antiqua" w:hAnsi="Book Antiqua"/>
          <w:sz w:val="24"/>
          <w:szCs w:val="24"/>
        </w:rPr>
        <w:t xml:space="preserve">van </w:t>
      </w:r>
      <w:proofErr w:type="spellStart"/>
      <w:r w:rsidRPr="00034CE3">
        <w:rPr>
          <w:rFonts w:ascii="Book Antiqua" w:hAnsi="Book Antiqua"/>
          <w:sz w:val="24"/>
          <w:szCs w:val="24"/>
        </w:rPr>
        <w:t>Leerdam</w:t>
      </w:r>
      <w:proofErr w:type="spellEnd"/>
      <w:r w:rsidRPr="00034CE3">
        <w:rPr>
          <w:rFonts w:ascii="Book Antiqua" w:hAnsi="Book Antiqua"/>
          <w:sz w:val="24"/>
          <w:szCs w:val="24"/>
        </w:rPr>
        <w:t xml:space="preserve"> </w:t>
      </w:r>
      <w:r w:rsidRPr="00034CE3">
        <w:rPr>
          <w:rFonts w:ascii="Book Antiqua" w:hAnsi="Book Antiqua"/>
          <w:sz w:val="24"/>
          <w:szCs w:val="24"/>
          <w:lang w:eastAsia="zh-CN"/>
        </w:rPr>
        <w:t xml:space="preserve">ME, </w:t>
      </w:r>
      <w:proofErr w:type="spellStart"/>
      <w:r w:rsidRPr="00034CE3">
        <w:rPr>
          <w:rFonts w:ascii="Book Antiqua" w:hAnsi="Book Antiqua"/>
          <w:sz w:val="24"/>
          <w:szCs w:val="24"/>
        </w:rPr>
        <w:t>Srirajaskanthan</w:t>
      </w:r>
      <w:proofErr w:type="spellEnd"/>
      <w:r w:rsidRPr="00034CE3">
        <w:rPr>
          <w:rFonts w:ascii="Book Antiqua" w:hAnsi="Book Antiqua"/>
          <w:sz w:val="24"/>
          <w:szCs w:val="24"/>
        </w:rPr>
        <w:t xml:space="preserve"> </w:t>
      </w:r>
      <w:r w:rsidRPr="00034CE3">
        <w:rPr>
          <w:rFonts w:ascii="Book Antiqua" w:hAnsi="Book Antiqua"/>
          <w:sz w:val="24"/>
          <w:szCs w:val="24"/>
          <w:lang w:eastAsia="zh-CN"/>
        </w:rPr>
        <w:t xml:space="preserve">R, </w:t>
      </w:r>
      <w:r w:rsidRPr="00034CE3">
        <w:rPr>
          <w:rFonts w:ascii="Book Antiqua" w:hAnsi="Book Antiqua"/>
          <w:sz w:val="24"/>
          <w:szCs w:val="24"/>
        </w:rPr>
        <w:t xml:space="preserve">Ramage </w:t>
      </w:r>
      <w:r w:rsidRPr="00034CE3">
        <w:rPr>
          <w:rFonts w:ascii="Book Antiqua" w:hAnsi="Book Antiqua"/>
          <w:sz w:val="24"/>
          <w:szCs w:val="24"/>
          <w:lang w:eastAsia="zh-CN"/>
        </w:rPr>
        <w:t xml:space="preserve">JK. </w:t>
      </w:r>
      <w:r w:rsidRPr="00034CE3">
        <w:rPr>
          <w:rFonts w:ascii="Book Antiqua" w:hAnsi="Book Antiqua"/>
          <w:sz w:val="24"/>
          <w:szCs w:val="24"/>
        </w:rPr>
        <w:t>Nutritional and vitamin status in patients with neuroendocrine neoplasms</w:t>
      </w:r>
      <w:r w:rsidRPr="00034CE3">
        <w:rPr>
          <w:rFonts w:ascii="Book Antiqua" w:hAnsi="Book Antiqua"/>
          <w:sz w:val="24"/>
          <w:szCs w:val="24"/>
          <w:lang w:eastAsia="zh-CN"/>
        </w:rPr>
        <w:t xml:space="preserve">. </w:t>
      </w:r>
      <w:r w:rsidRPr="00034CE3">
        <w:rPr>
          <w:rFonts w:ascii="Book Antiqua" w:hAnsi="Book Antiqua"/>
          <w:i/>
          <w:color w:val="000000"/>
          <w:sz w:val="24"/>
          <w:szCs w:val="24"/>
        </w:rPr>
        <w:t xml:space="preserve">World J </w:t>
      </w:r>
      <w:r w:rsidRPr="00034CE3">
        <w:rPr>
          <w:rFonts w:ascii="Book Antiqua" w:hAnsi="Book Antiqua"/>
          <w:i/>
          <w:sz w:val="24"/>
          <w:szCs w:val="24"/>
        </w:rPr>
        <w:t>Gastroenterol</w:t>
      </w:r>
      <w:r w:rsidRPr="00034CE3">
        <w:rPr>
          <w:rFonts w:ascii="Book Antiqua" w:hAnsi="Book Antiqua"/>
          <w:i/>
          <w:sz w:val="24"/>
          <w:szCs w:val="24"/>
          <w:lang w:eastAsia="zh-CN"/>
        </w:rPr>
        <w:t xml:space="preserve"> </w:t>
      </w:r>
      <w:r w:rsidRPr="00034CE3">
        <w:rPr>
          <w:rFonts w:ascii="Book Antiqua" w:hAnsi="Book Antiqua"/>
          <w:sz w:val="24"/>
          <w:szCs w:val="24"/>
          <w:lang w:eastAsia="zh-CN"/>
        </w:rPr>
        <w:t>2019; In press</w:t>
      </w:r>
    </w:p>
    <w:bookmarkEnd w:id="34"/>
    <w:bookmarkEnd w:id="35"/>
    <w:p w14:paraId="7979C70F" w14:textId="77777777" w:rsidR="008E086C" w:rsidRPr="00034CE3" w:rsidRDefault="008E086C" w:rsidP="00034CE3">
      <w:pPr>
        <w:pStyle w:val="NoSpacing"/>
        <w:spacing w:line="360" w:lineRule="auto"/>
        <w:jc w:val="both"/>
        <w:rPr>
          <w:rFonts w:ascii="Book Antiqua" w:hAnsi="Book Antiqua"/>
          <w:sz w:val="24"/>
          <w:szCs w:val="24"/>
          <w:lang w:eastAsia="zh-CN"/>
        </w:rPr>
      </w:pPr>
    </w:p>
    <w:p w14:paraId="00B42A41" w14:textId="31A53506" w:rsidR="00413BCB" w:rsidRPr="00034CE3" w:rsidRDefault="00413BCB" w:rsidP="00034CE3">
      <w:pPr>
        <w:spacing w:after="0" w:line="360" w:lineRule="auto"/>
        <w:jc w:val="both"/>
        <w:rPr>
          <w:rFonts w:ascii="Book Antiqua" w:hAnsi="Book Antiqua"/>
          <w:sz w:val="24"/>
          <w:szCs w:val="24"/>
        </w:rPr>
      </w:pPr>
      <w:r w:rsidRPr="00034CE3">
        <w:rPr>
          <w:rFonts w:ascii="Book Antiqua" w:hAnsi="Book Antiqua"/>
          <w:sz w:val="24"/>
          <w:szCs w:val="24"/>
        </w:rPr>
        <w:br w:type="page"/>
      </w:r>
    </w:p>
    <w:p w14:paraId="71C3DEAD" w14:textId="044509B2" w:rsidR="002257C6" w:rsidRPr="00034CE3" w:rsidRDefault="009A0C95" w:rsidP="00034CE3">
      <w:pPr>
        <w:pStyle w:val="NoSpacing"/>
        <w:spacing w:line="360" w:lineRule="auto"/>
        <w:jc w:val="both"/>
        <w:rPr>
          <w:rFonts w:ascii="Book Antiqua" w:hAnsi="Book Antiqua"/>
          <w:b/>
          <w:sz w:val="24"/>
          <w:szCs w:val="24"/>
        </w:rPr>
      </w:pPr>
      <w:r w:rsidRPr="00034CE3">
        <w:rPr>
          <w:rFonts w:ascii="Book Antiqua" w:hAnsi="Book Antiqua"/>
          <w:b/>
          <w:sz w:val="24"/>
          <w:szCs w:val="24"/>
        </w:rPr>
        <w:lastRenderedPageBreak/>
        <w:t>INTRODUCTION</w:t>
      </w:r>
    </w:p>
    <w:p w14:paraId="11CC6300" w14:textId="45B3750C" w:rsidR="00B26077" w:rsidRPr="00034CE3" w:rsidRDefault="00AD221A" w:rsidP="00034CE3">
      <w:pPr>
        <w:pStyle w:val="NoSpacing"/>
        <w:spacing w:line="360" w:lineRule="auto"/>
        <w:jc w:val="both"/>
        <w:rPr>
          <w:rFonts w:ascii="Book Antiqua" w:hAnsi="Book Antiqua"/>
          <w:sz w:val="24"/>
          <w:szCs w:val="24"/>
        </w:rPr>
      </w:pPr>
      <w:r w:rsidRPr="00034CE3">
        <w:rPr>
          <w:rFonts w:ascii="Book Antiqua" w:hAnsi="Book Antiqua"/>
          <w:sz w:val="24"/>
          <w:szCs w:val="24"/>
        </w:rPr>
        <w:t xml:space="preserve">Neuroendocrine </w:t>
      </w:r>
      <w:r w:rsidR="006A11FA" w:rsidRPr="00034CE3">
        <w:rPr>
          <w:rFonts w:ascii="Book Antiqua" w:hAnsi="Book Antiqua"/>
          <w:sz w:val="24"/>
          <w:szCs w:val="24"/>
        </w:rPr>
        <w:t>neoplasms</w:t>
      </w:r>
      <w:r w:rsidRPr="00034CE3">
        <w:rPr>
          <w:rFonts w:ascii="Book Antiqua" w:hAnsi="Book Antiqua"/>
          <w:sz w:val="24"/>
          <w:szCs w:val="24"/>
        </w:rPr>
        <w:t xml:space="preserve"> (NE</w:t>
      </w:r>
      <w:r w:rsidR="006A11FA" w:rsidRPr="00034CE3">
        <w:rPr>
          <w:rFonts w:ascii="Book Antiqua" w:hAnsi="Book Antiqua"/>
          <w:sz w:val="24"/>
          <w:szCs w:val="24"/>
        </w:rPr>
        <w:t>Ns</w:t>
      </w:r>
      <w:r w:rsidRPr="00034CE3">
        <w:rPr>
          <w:rFonts w:ascii="Book Antiqua" w:hAnsi="Book Antiqua"/>
          <w:sz w:val="24"/>
          <w:szCs w:val="24"/>
        </w:rPr>
        <w:t xml:space="preserve">) are rare neoplasms arising from cells of the diffuse </w:t>
      </w:r>
      <w:r w:rsidR="005C7056" w:rsidRPr="00034CE3">
        <w:rPr>
          <w:rFonts w:ascii="Book Antiqua" w:hAnsi="Book Antiqua"/>
          <w:sz w:val="24"/>
          <w:szCs w:val="24"/>
        </w:rPr>
        <w:t>neuro</w:t>
      </w:r>
      <w:r w:rsidRPr="00034CE3">
        <w:rPr>
          <w:rFonts w:ascii="Book Antiqua" w:hAnsi="Book Antiqua"/>
          <w:sz w:val="24"/>
          <w:szCs w:val="24"/>
        </w:rPr>
        <w:t>endocrine system. NE</w:t>
      </w:r>
      <w:r w:rsidR="006A11FA" w:rsidRPr="00034CE3">
        <w:rPr>
          <w:rFonts w:ascii="Book Antiqua" w:hAnsi="Book Antiqua"/>
          <w:sz w:val="24"/>
          <w:szCs w:val="24"/>
        </w:rPr>
        <w:t>N</w:t>
      </w:r>
      <w:r w:rsidRPr="00034CE3">
        <w:rPr>
          <w:rFonts w:ascii="Book Antiqua" w:hAnsi="Book Antiqua"/>
          <w:sz w:val="24"/>
          <w:szCs w:val="24"/>
        </w:rPr>
        <w:t xml:space="preserve">s </w:t>
      </w:r>
      <w:r w:rsidR="005C7056" w:rsidRPr="00034CE3">
        <w:rPr>
          <w:rFonts w:ascii="Book Antiqua" w:hAnsi="Book Antiqua"/>
          <w:sz w:val="24"/>
          <w:szCs w:val="24"/>
        </w:rPr>
        <w:t xml:space="preserve">commonly arise from </w:t>
      </w:r>
      <w:r w:rsidRPr="00034CE3">
        <w:rPr>
          <w:rFonts w:ascii="Book Antiqua" w:hAnsi="Book Antiqua"/>
          <w:sz w:val="24"/>
          <w:szCs w:val="24"/>
        </w:rPr>
        <w:t xml:space="preserve">the </w:t>
      </w:r>
      <w:proofErr w:type="spellStart"/>
      <w:r w:rsidRPr="00034CE3">
        <w:rPr>
          <w:rFonts w:ascii="Book Antiqua" w:hAnsi="Book Antiqua"/>
          <w:sz w:val="24"/>
          <w:szCs w:val="24"/>
        </w:rPr>
        <w:t>gastroenteropancreatic</w:t>
      </w:r>
      <w:proofErr w:type="spellEnd"/>
      <w:r w:rsidRPr="00034CE3">
        <w:rPr>
          <w:rFonts w:ascii="Book Antiqua" w:hAnsi="Book Antiqua"/>
          <w:sz w:val="24"/>
          <w:szCs w:val="24"/>
        </w:rPr>
        <w:t xml:space="preserve"> (GEP</w:t>
      </w:r>
      <w:r w:rsidR="00ED7E40" w:rsidRPr="00034CE3">
        <w:rPr>
          <w:rFonts w:ascii="Book Antiqua" w:hAnsi="Book Antiqua"/>
          <w:sz w:val="24"/>
          <w:szCs w:val="24"/>
        </w:rPr>
        <w:t>)</w:t>
      </w:r>
      <w:r w:rsidR="00900C2C" w:rsidRPr="00034CE3">
        <w:rPr>
          <w:rFonts w:ascii="Book Antiqua" w:hAnsi="Book Antiqua"/>
          <w:sz w:val="24"/>
          <w:szCs w:val="24"/>
        </w:rPr>
        <w:t xml:space="preserve"> or bronchial tract</w:t>
      </w:r>
      <w:r w:rsidR="004001C8" w:rsidRPr="00034CE3">
        <w:rPr>
          <w:rFonts w:ascii="Book Antiqua" w:hAnsi="Book Antiqua"/>
          <w:sz w:val="24"/>
          <w:szCs w:val="24"/>
        </w:rPr>
        <w:fldChar w:fldCharType="begin" w:fldLock="1"/>
      </w:r>
      <w:r w:rsidR="00A37F7A" w:rsidRPr="00034CE3">
        <w:rPr>
          <w:rFonts w:ascii="Book Antiqua" w:hAnsi="Book Antiqua"/>
          <w:sz w:val="24"/>
          <w:szCs w:val="24"/>
        </w:rPr>
        <w:instrText>ADDIN CSL_CITATION {"citationItems":[{"id":"ITEM-1","itemData":{"DOI":"10.1002/(SICI)1097-0142(19970215)79:4&lt;813::AID-CNCR19&gt;3.0.CO;2-2","ISBN":"0008-543X","ISSN":"0008-543X","PMID":"9024720","abstract":"BACKGROUND Carcinoid tumors are unusual and most reports are anecdotal or limited in number. A series of 2837 cases was published in 1975. No recent large series is available. METHODS The authors evaluated 5468 cases identified by the Surveillance, Epidemiology, and End Results (SEER) program of the National Cancer Institute (NCI) from 1973 to 1991 together with 2837 carcinoid cases previously registered by 2 earlier NCI programs. To the authors' knowledge, the 8305 carcinoid tumors analyzed represent the largest current epidemiology series to date. RESULTS The most frequent sites for carcinoids were the gastrointestinal (GI) tract (73.7%) and the bronchopulmonary system (25.1%). Within the GI tract, most occurred in the small bowel (28.7%), appendix (18.9%), and rectum (12.6%). For all sites, age-adjusted incidence rates were highest in African American males (2.12 per 100,000 population per year). Associated noncarcinoid tumors were frequent in conjunction with small intestinal (16.6%), appendiceal (14.6%), and colonic carcinoids (13.1%). The highest percentage of nonlocalized lesions were noted for pancreatic (76.1%), colonic (71.2%), and small intestinal carcinoids (70.7%) and this corresponded to their poor 5-year survival rates (34.1%, 41.6%, and 55.4%, respectively). The best 5-year survival rates were recorded for appendiceal (85.9%), bronchopulmonary (76.6%), and rectal carcinoids (72.2%). These exhibited invasive growth or metastatic spread in only 35.4%, 27.2%, and 14.2% of cases, respectively. CONCLUSIONS Carcinoids appear to have increased in incidence in the past 20 years. In part, this may be due to different surgical rules of the various registries, improved diagnostic technology, and increased awareness. A cumulative analysis of all types of carcinoid tumors in the SEER group indicates that in 45.3% metastases are already evident at the time of diagnosis. The overall 5-year survival rate of all carcinoid tumors regardless of site was 50.4% +/- 6.4%.","author":[{"dropping-particle":"","family":"Modlin","given":"Irvin M.","non-dropping-particle":"","parse-names":false,"suffix":""},{"dropping-particle":"","family":"Sandor","given":"Andras","non-dropping-particle":"","parse-names":false,"suffix":""}],"container-title":"Cancer","id":"ITEM-1","issue":"4","issued":{"date-parts":[["1997","2","15"]]},"page":"813-29","title":"An analysis of 8305 cases of carcinoid tumors.","type":"article-journal","volume":"79"},"uris":["http://www.mendeley.com/documents/?uuid=9a86c066-d406-3a47-9dea-058abe039d8a"]}],"mendeley":{"formattedCitation":"&lt;sup&gt;[1]&lt;/sup&gt;","plainTextFormattedCitation":"[1]","previouslyFormattedCitation":"&lt;sup&gt;[1]&lt;/sup&gt;"},"properties":{"noteIndex":0},"schema":"https://github.com/citation-style-language/schema/raw/master/csl-citation.json"}</w:instrText>
      </w:r>
      <w:r w:rsidR="004001C8" w:rsidRPr="00034CE3">
        <w:rPr>
          <w:rFonts w:ascii="Book Antiqua" w:hAnsi="Book Antiqua"/>
          <w:sz w:val="24"/>
          <w:szCs w:val="24"/>
        </w:rPr>
        <w:fldChar w:fldCharType="separate"/>
      </w:r>
      <w:r w:rsidR="00A37F7A" w:rsidRPr="00034CE3">
        <w:rPr>
          <w:rFonts w:ascii="Book Antiqua" w:hAnsi="Book Antiqua"/>
          <w:noProof/>
          <w:sz w:val="24"/>
          <w:szCs w:val="24"/>
          <w:vertAlign w:val="superscript"/>
        </w:rPr>
        <w:t>[1]</w:t>
      </w:r>
      <w:r w:rsidR="004001C8" w:rsidRPr="00034CE3">
        <w:rPr>
          <w:rFonts w:ascii="Book Antiqua" w:hAnsi="Book Antiqua"/>
          <w:sz w:val="24"/>
          <w:szCs w:val="24"/>
        </w:rPr>
        <w:fldChar w:fldCharType="end"/>
      </w:r>
      <w:r w:rsidR="00ED7E40" w:rsidRPr="00034CE3">
        <w:rPr>
          <w:rFonts w:ascii="Book Antiqua" w:hAnsi="Book Antiqua"/>
          <w:sz w:val="24"/>
          <w:szCs w:val="24"/>
        </w:rPr>
        <w:t xml:space="preserve">. </w:t>
      </w:r>
      <w:r w:rsidR="004001C8" w:rsidRPr="00034CE3">
        <w:rPr>
          <w:rFonts w:ascii="Book Antiqua" w:hAnsi="Book Antiqua"/>
          <w:sz w:val="24"/>
          <w:szCs w:val="24"/>
        </w:rPr>
        <w:t>The incidence of NE</w:t>
      </w:r>
      <w:r w:rsidR="006A11FA" w:rsidRPr="00034CE3">
        <w:rPr>
          <w:rFonts w:ascii="Book Antiqua" w:hAnsi="Book Antiqua"/>
          <w:sz w:val="24"/>
          <w:szCs w:val="24"/>
        </w:rPr>
        <w:t>N</w:t>
      </w:r>
      <w:r w:rsidR="004001C8" w:rsidRPr="00034CE3">
        <w:rPr>
          <w:rFonts w:ascii="Book Antiqua" w:hAnsi="Book Antiqua"/>
          <w:sz w:val="24"/>
          <w:szCs w:val="24"/>
        </w:rPr>
        <w:t xml:space="preserve">s is </w:t>
      </w:r>
      <w:r w:rsidR="00900C2C" w:rsidRPr="00034CE3">
        <w:rPr>
          <w:rFonts w:ascii="Book Antiqua" w:hAnsi="Book Antiqua"/>
          <w:sz w:val="24"/>
          <w:szCs w:val="24"/>
        </w:rPr>
        <w:t>growing worldwide</w:t>
      </w:r>
      <w:r w:rsidR="004001C8" w:rsidRPr="00034CE3">
        <w:rPr>
          <w:rFonts w:ascii="Book Antiqua" w:hAnsi="Book Antiqua"/>
          <w:sz w:val="24"/>
          <w:szCs w:val="24"/>
        </w:rPr>
        <w:fldChar w:fldCharType="begin" w:fldLock="1"/>
      </w:r>
      <w:r w:rsidR="00A37F7A" w:rsidRPr="00034CE3">
        <w:rPr>
          <w:rFonts w:ascii="Book Antiqua" w:hAnsi="Book Antiqua"/>
          <w:sz w:val="24"/>
          <w:szCs w:val="24"/>
        </w:rPr>
        <w:instrText>ADDIN CSL_CITATION {"citationItems":[{"id":"ITEM-1","itemData":{"DOI":"10.1001/jamaoncol.2017.0589","ISBN":"2374-2437","ISSN":"2374-2437","PMID":"28448665","abstract":"Importance The incidence and prevalence of neuroendocrine tumors (NETs) are thought to be rising, but updated epidemiologic data are lacking. Objective To explore the evolving epidemiology and investigate the effect of therapeutic advances on survival of patients with NETs. Design, Setting, and Participants A retrospective, population-based study using nationally representative data from the Surveillance, Epidemiology, and End Results (SEER) program was conducted to evaluate 64 971 patients with NETs from 1973 to 2012. Associated population data were used to determine annual age-adjusted incidence, limited-duration prevalence, and 5-year overall survival (OS) rates. Trends in survival from 2000 to 2012 were evaluated for the entire cohort as well as specific subgroups, including distant-stage gastrointestinal NETs and pancreatic NETs. Analyses were conducted between December 2015, and February 2017. Main Outcomes and Measures Neuroendocrine tumor incidence, prevalence, and OS rates. Results Of the 64 971 cases of NETs, 34 233 (52.7%) were women. The age-adjusted incidence rate increased 6.4-fold from 1973 (1.09 per 100 000) to 2012 (6.98 per 100 000). This increase occurred across all sites, stages, and grades. In the SEER 18 registry grouping (2000-2012), the highest incidence rates were 1.49 per 100 000 in the lung, 3.56 per 100 000 in gastroenteropancreatic sites, and 0.84 per 100 000 in NETs with an unknown primary site. The estimated 20-year limited-duration prevalence of NETs in the United States on January 1, 2014, was 171 321. On multivariable analyses, the median 5-year OS rate varied significantly by stage, grade, age at diagnosis, primary site, and time period of diagnosis. The OS rate for all NETs improved from the 2000-2004 period to the 2009-2012 period (hazard ratio [HR], 0.79; 95% CI, 0.73-0.85). Even larger increases in OS between these periods were noted in distant-stage gastrointestinal NETs (HR, 0.71; 95% CI, 0.62-0.81) and distant-stage pancreatic NETs (HR, 0.56; 95% CI, 0.44-0.70). Conclusions and Relevance The incidence and prevalence of NETs are steadily rising, possibly owing to detection of early-stage disease and stage migration. Survival for all NETs has improved over time, especially for distant-stage gastrointestinal NETs and pancreatic NETs in particular, reflecting improvement in therapies. These data will help to prioritize future research directions.","author":[{"dropping-particle":"","family":"Dasari","given":"Arvind","non-dropping-particle":"","parse-names":false,"suffix":""},{"dropping-particle":"","family":"Shen","given":"Chan","non-dropping-particle":"","parse-names":false,"suffix":""},{"dropping-particle":"","family":"Halperin","given":"Daniel","non-dropping-particle":"","parse-names":false,"suffix":""},{"dropping-particle":"","family":"Zhao","given":"Bo","non-dropping-particle":"","parse-names":false,"suffix":""},{"dropping-particle":"","family":"Zhou","given":"Shouhao","non-dropping-particle":"","parse-names":false,"suffix":""},{"dropping-particle":"","family":"Xu","given":"Ying","non-dropping-particle":"","parse-names":false,"suffix":""},{"dropping-particle":"","family":"Shih","given":"Tina","non-dropping-particle":"","parse-names":false,"suffix":""},{"dropping-particle":"","family":"Yao","given":"James C.","non-dropping-particle":"","parse-names":false,"suffix":""}],"container-title":"JAMA Oncology","id":"ITEM-1","issue":"10","issued":{"date-parts":[["2017","10","1"]]},"page":"1335","title":"Trends in the Incidence, Prevalence, and Survival Outcomes in Patients With Neuroendocrine Tumors in the United States","type":"article-journal","volume":"3"},"uris":["http://www.mendeley.com/documents/?uuid=3f71e6b1-df94-47b4-b773-979ebf47b48a"]},{"id":"ITEM-2","itemData":{"DOI":"10.1159/000442207","ISSN":"0028-3835","PMID":"26562558","abstract":"(European) incidence rate (per 100,000 person-years) in-creased from 13.3 in 1993 to 21.3 in 2010 with an estimated annual increase of 5.1% in women and 2.1% in men. The in-crease was most pronounced for tumors of intermediate ag-gressiveness from 3.3 in 1993 to 7.3 in 2010. The largest an-nual increases were estimated for the adrenal gland (8.8%), the pancreas (6.9%) and the lungs (6.1%). Conclusion: The incidence of NENs increased. Most primary tumors were found in the lungs or in the gastroenteropancreatic system. The increase in the incidence differed according to the pri-mary site, gender and tumor aggressiveness.","author":[{"dropping-particle":"","family":"Boyar Cetinkaya","given":"Raziye","non-dropping-particle":"","parse-names":false,"suffix":""},{"dropping-particle":"","family":"Aagnes","given":"Bjarte","non-dropping-particle":"","parse-names":false,"suffix":""},{"dropping-particle":"","family":"Thiis-Evensen","given":"Espen","non-dropping-particle":"","parse-names":false,"suffix":""},{"dropping-particle":"","family":"Tretli","given":"Steinar","non-dropping-particle":"","parse-names":false,"suffix":""},{"dropping-particle":"","family":"Bergestuen","given":"Deidi S.","non-dropping-particle":"","parse-names":false,"suffix":""},{"dropping-particle":"","family":"Hansen","given":"Svein","non-dropping-particle":"","parse-names":false,"suffix":""}],"container-title":"Neuroendocrinology","id":"ITEM-2","issue":"1","issued":{"date-parts":[["2017"]]},"page":"1-10","title":"Trends in Incidence of Neuroendocrine Neoplasms in Norway: A Report of 16,075 Cases from 1993 through 2010","type":"article-journal","volume":"104"},"uris":["http://www.mendeley.com/documents/?uuid=33758ebf-9491-3069-a7ea-37d50aea459b"]},{"id":"ITEM-3","itemData":{"DOI":"10.1111/ajco.12498","ISBN":"17437555 (ISSN)","ISSN":"17437555","PMID":"27170574","abstract":"AIM: Recent studies on gastroenteropancreatic neuroendocrine tumors (GEP-NETs) in the United States as well as the European studies demonstrate an increasing GEP-NETs incidence. Most information on the epidemiology of neuroendocrine tumors comes from western countries. However, the epidemiological profile of GEP-NETs in West China is still unclear. The aim of study was to reflect the regional features of GEP-NETs in Chengdu city of West China based on data from a single institution. METHODS: West China Hospital (WCH), the largest university hospital located in Chengdu (West China) with population of 14.04 million, has established a serial of databases in recent years. According to the data from Medical Records Section of WCH and Chengdu Health Bureau, the total patients per year in WCH covered about 25.6-28% patients of Chengdu city during the 5 years. Therefore, we have used GEP-NETs diagnosed in WCH from 2009 to 2013 to reflect the regional epidemiological profile of GEP-NETs. RESULTS: GEP-NETs proportion in WCH increased 1.6-folds during past 5 years from 1.28/10(5) to 2.03/10(5) , P &lt; 0.05. The average duration of symptom before diagnosis was 16.8 months. About 46.6% (115/248) of GEP-NETs were metastatic. Seventy-seven percent (190/248) of patients were over 40 years. Proportions of GEP-NETs from primary sites were rectum 30.6% (76/248), pancreas 23.4% (58/248), gastric 13.3% (33/248) and esophagus 11.3% (28/248). Proportions of insulinoma, vipoma and nonfunctional pancreatic neuroendocrine tumors (P-NETs) were 43.1% (25/58), 1.7% (1/58) and 55.2% (32/58) separately in the P-NETs. CONCLUSIONS: There is a distinct epidemiologic profile between West China and western countries based on a single institution data. The delayed diagnosis reflects inadequate disease awareness of GEP-NETs and paucity of research funding.","author":[{"dropping-particle":"","family":"Guo","given":"Lin-Jie","non-dropping-particle":"","parse-names":false,"suffix":""},{"dropping-particle":"","family":"Wang","given":"Chun-Hui","non-dropping-particle":"","parse-names":false,"suffix":""},{"dropping-particle":"","family":"Tang","given":"Cheng-Wei","non-dropping-particle":"","parse-names":false,"suffix":""}],"container-title":"Asia-Pacific Journal of Clinical Oncology","id":"ITEM-3","issue":"3","issued":{"date-parts":[["2016","9"]]},"page":"284-288","title":"Epidemiological features of gastroenteropancreatic neuroendocrine tumors in Chengdu city with a population of 14 million based on data from a single institution","type":"article-journal","volume":"12"},"uris":["http://www.mendeley.com/documents/?uuid=564d1d1d-cbe3-399a-b186-0e05b7f70ffa"]}],"mendeley":{"formattedCitation":"&lt;sup&gt;[2–4]&lt;/sup&gt;","plainTextFormattedCitation":"[2–4]","previouslyFormattedCitation":"&lt;sup&gt;[2–4]&lt;/sup&gt;"},"properties":{"noteIndex":0},"schema":"https://github.com/citation-style-language/schema/raw/master/csl-citation.json"}</w:instrText>
      </w:r>
      <w:r w:rsidR="004001C8" w:rsidRPr="00034CE3">
        <w:rPr>
          <w:rFonts w:ascii="Book Antiqua" w:hAnsi="Book Antiqua"/>
          <w:sz w:val="24"/>
          <w:szCs w:val="24"/>
        </w:rPr>
        <w:fldChar w:fldCharType="separate"/>
      </w:r>
      <w:r w:rsidR="00A37F7A" w:rsidRPr="00034CE3">
        <w:rPr>
          <w:rFonts w:ascii="Book Antiqua" w:hAnsi="Book Antiqua"/>
          <w:noProof/>
          <w:sz w:val="24"/>
          <w:szCs w:val="24"/>
          <w:vertAlign w:val="superscript"/>
        </w:rPr>
        <w:t>[2</w:t>
      </w:r>
      <w:r w:rsidR="00BD155E">
        <w:rPr>
          <w:rFonts w:ascii="Book Antiqua" w:hAnsi="Book Antiqua" w:hint="eastAsia"/>
          <w:noProof/>
          <w:sz w:val="24"/>
          <w:szCs w:val="24"/>
          <w:vertAlign w:val="superscript"/>
          <w:lang w:eastAsia="zh-CN"/>
        </w:rPr>
        <w:t>-</w:t>
      </w:r>
      <w:r w:rsidR="00A37F7A" w:rsidRPr="00034CE3">
        <w:rPr>
          <w:rFonts w:ascii="Book Antiqua" w:hAnsi="Book Antiqua"/>
          <w:noProof/>
          <w:sz w:val="24"/>
          <w:szCs w:val="24"/>
          <w:vertAlign w:val="superscript"/>
        </w:rPr>
        <w:t>4]</w:t>
      </w:r>
      <w:r w:rsidR="004001C8" w:rsidRPr="00034CE3">
        <w:rPr>
          <w:rFonts w:ascii="Book Antiqua" w:hAnsi="Book Antiqua"/>
          <w:sz w:val="24"/>
          <w:szCs w:val="24"/>
        </w:rPr>
        <w:fldChar w:fldCharType="end"/>
      </w:r>
      <w:r w:rsidR="004001C8" w:rsidRPr="00034CE3">
        <w:rPr>
          <w:rFonts w:ascii="Book Antiqua" w:hAnsi="Book Antiqua"/>
          <w:sz w:val="24"/>
          <w:szCs w:val="24"/>
        </w:rPr>
        <w:t>. Based on recent analysis of the U</w:t>
      </w:r>
      <w:r w:rsidR="00900C2C" w:rsidRPr="00034CE3">
        <w:rPr>
          <w:rFonts w:ascii="Book Antiqua" w:hAnsi="Book Antiqua"/>
          <w:sz w:val="24"/>
          <w:szCs w:val="24"/>
          <w:lang w:eastAsia="zh-CN"/>
        </w:rPr>
        <w:t>nited States</w:t>
      </w:r>
      <w:r w:rsidR="004001C8" w:rsidRPr="00034CE3">
        <w:rPr>
          <w:rFonts w:ascii="Book Antiqua" w:hAnsi="Book Antiqua"/>
          <w:sz w:val="24"/>
          <w:szCs w:val="24"/>
        </w:rPr>
        <w:t xml:space="preserve"> SEER database this has arisen since 1973 </w:t>
      </w:r>
      <w:r w:rsidR="003272BD" w:rsidRPr="00034CE3">
        <w:rPr>
          <w:rFonts w:ascii="Book Antiqua" w:hAnsi="Book Antiqua"/>
          <w:sz w:val="24"/>
          <w:szCs w:val="24"/>
        </w:rPr>
        <w:t xml:space="preserve">from 1.03 </w:t>
      </w:r>
      <w:r w:rsidR="00900C2C" w:rsidRPr="00034CE3">
        <w:rPr>
          <w:rFonts w:ascii="Book Antiqua" w:hAnsi="Book Antiqua"/>
          <w:sz w:val="24"/>
          <w:szCs w:val="24"/>
        </w:rPr>
        <w:t>to 6.98 per 100000 in 2012</w:t>
      </w:r>
      <w:r w:rsidR="004001C8" w:rsidRPr="00034CE3">
        <w:rPr>
          <w:rFonts w:ascii="Book Antiqua" w:hAnsi="Book Antiqua"/>
          <w:sz w:val="24"/>
          <w:szCs w:val="24"/>
        </w:rPr>
        <w:fldChar w:fldCharType="begin" w:fldLock="1"/>
      </w:r>
      <w:r w:rsidR="00A37F7A" w:rsidRPr="00034CE3">
        <w:rPr>
          <w:rFonts w:ascii="Book Antiqua" w:hAnsi="Book Antiqua"/>
          <w:sz w:val="24"/>
          <w:szCs w:val="24"/>
        </w:rPr>
        <w:instrText>ADDIN CSL_CITATION {"citationItems":[{"id":"ITEM-1","itemData":{"DOI":"10.1001/jamaoncol.2017.0589","ISBN":"2374-2437","ISSN":"2374-2437","PMID":"28448665","abstract":"Importance The incidence and prevalence of neuroendocrine tumors (NETs) are thought to be rising, but updated epidemiologic data are lacking. Objective To explore the evolving epidemiology and investigate the effect of therapeutic advances on survival of patients with NETs. Design, Setting, and Participants A retrospective, population-based study using nationally representative data from the Surveillance, Epidemiology, and End Results (SEER) program was conducted to evaluate 64 971 patients with NETs from 1973 to 2012. Associated population data were used to determine annual age-adjusted incidence, limited-duration prevalence, and 5-year overall survival (OS) rates. Trends in survival from 2000 to 2012 were evaluated for the entire cohort as well as specific subgroups, including distant-stage gastrointestinal NETs and pancreatic NETs. Analyses were conducted between December 2015, and February 2017. Main Outcomes and Measures Neuroendocrine tumor incidence, prevalence, and OS rates. Results Of the 64 971 cases of NETs, 34 233 (52.7%) were women. The age-adjusted incidence rate increased 6.4-fold from 1973 (1.09 per 100 000) to 2012 (6.98 per 100 000). This increase occurred across all sites, stages, and grades. In the SEER 18 registry grouping (2000-2012), the highest incidence rates were 1.49 per 100 000 in the lung, 3.56 per 100 000 in gastroenteropancreatic sites, and 0.84 per 100 000 in NETs with an unknown primary site. The estimated 20-year limited-duration prevalence of NETs in the United States on January 1, 2014, was 171 321. On multivariable analyses, the median 5-year OS rate varied significantly by stage, grade, age at diagnosis, primary site, and time period of diagnosis. The OS rate for all NETs improved from the 2000-2004 period to the 2009-2012 period (hazard ratio [HR], 0.79; 95% CI, 0.73-0.85). Even larger increases in OS between these periods were noted in distant-stage gastrointestinal NETs (HR, 0.71; 95% CI, 0.62-0.81) and distant-stage pancreatic NETs (HR, 0.56; 95% CI, 0.44-0.70). Conclusions and Relevance The incidence and prevalence of NETs are steadily rising, possibly owing to detection of early-stage disease and stage migration. Survival for all NETs has improved over time, especially for distant-stage gastrointestinal NETs and pancreatic NETs in particular, reflecting improvement in therapies. These data will help to prioritize future research directions.","author":[{"dropping-particle":"","family":"Dasari","given":"Arvind","non-dropping-particle":"","parse-names":false,"suffix":""},{"dropping-particle":"","family":"Shen","given":"Chan","non-dropping-particle":"","parse-names":false,"suffix":""},{"dropping-particle":"","family":"Halperin","given":"Daniel","non-dropping-particle":"","parse-names":false,"suffix":""},{"dropping-particle":"","family":"Zhao","given":"Bo","non-dropping-particle":"","parse-names":false,"suffix":""},{"dropping-particle":"","family":"Zhou","given":"Shouhao","non-dropping-particle":"","parse-names":false,"suffix":""},{"dropping-particle":"","family":"Xu","given":"Ying","non-dropping-particle":"","parse-names":false,"suffix":""},{"dropping-particle":"","family":"Shih","given":"Tina","non-dropping-particle":"","parse-names":false,"suffix":""},{"dropping-particle":"","family":"Yao","given":"James C.","non-dropping-particle":"","parse-names":false,"suffix":""}],"container-title":"JAMA Oncology","id":"ITEM-1","issue":"10","issued":{"date-parts":[["2017","10","1"]]},"page":"1335","title":"Trends in the Incidence, Prevalence, and Survival Outcomes in Patients With Neuroendocrine Tumors in the United States","type":"article-journal","volume":"3"},"uris":["http://www.mendeley.com/documents/?uuid=3f71e6b1-df94-47b4-b773-979ebf47b48a"]}],"mendeley":{"formattedCitation":"&lt;sup&gt;[2]&lt;/sup&gt;","plainTextFormattedCitation":"[2]","previouslyFormattedCitation":"&lt;sup&gt;[2]&lt;/sup&gt;"},"properties":{"noteIndex":0},"schema":"https://github.com/citation-style-language/schema/raw/master/csl-citation.json"}</w:instrText>
      </w:r>
      <w:r w:rsidR="004001C8" w:rsidRPr="00034CE3">
        <w:rPr>
          <w:rFonts w:ascii="Book Antiqua" w:hAnsi="Book Antiqua"/>
          <w:sz w:val="24"/>
          <w:szCs w:val="24"/>
        </w:rPr>
        <w:fldChar w:fldCharType="separate"/>
      </w:r>
      <w:r w:rsidR="00A37F7A" w:rsidRPr="00034CE3">
        <w:rPr>
          <w:rFonts w:ascii="Book Antiqua" w:hAnsi="Book Antiqua"/>
          <w:noProof/>
          <w:sz w:val="24"/>
          <w:szCs w:val="24"/>
          <w:vertAlign w:val="superscript"/>
        </w:rPr>
        <w:t>[2]</w:t>
      </w:r>
      <w:r w:rsidR="004001C8" w:rsidRPr="00034CE3">
        <w:rPr>
          <w:rFonts w:ascii="Book Antiqua" w:hAnsi="Book Antiqua"/>
          <w:sz w:val="24"/>
          <w:szCs w:val="24"/>
        </w:rPr>
        <w:fldChar w:fldCharType="end"/>
      </w:r>
      <w:r w:rsidR="004001C8" w:rsidRPr="00034CE3">
        <w:rPr>
          <w:rFonts w:ascii="Book Antiqua" w:hAnsi="Book Antiqua"/>
          <w:sz w:val="24"/>
          <w:szCs w:val="24"/>
        </w:rPr>
        <w:t xml:space="preserve">. </w:t>
      </w:r>
      <w:r w:rsidR="007E72A4" w:rsidRPr="00034CE3">
        <w:rPr>
          <w:rFonts w:ascii="Book Antiqua" w:hAnsi="Book Antiqua"/>
          <w:sz w:val="24"/>
          <w:szCs w:val="24"/>
        </w:rPr>
        <w:t>In the United Kingdom similar growth in incidence has bee</w:t>
      </w:r>
      <w:r w:rsidR="00900C2C" w:rsidRPr="00034CE3">
        <w:rPr>
          <w:rFonts w:ascii="Book Antiqua" w:hAnsi="Book Antiqua"/>
          <w:sz w:val="24"/>
          <w:szCs w:val="24"/>
        </w:rPr>
        <w:t>n demonstrated from 3.9 per 100000 in 2001 to 8.8 per 100</w:t>
      </w:r>
      <w:r w:rsidR="007E72A4" w:rsidRPr="00034CE3">
        <w:rPr>
          <w:rFonts w:ascii="Book Antiqua" w:hAnsi="Book Antiqua"/>
          <w:sz w:val="24"/>
          <w:szCs w:val="24"/>
        </w:rPr>
        <w:t>000 in 2015</w:t>
      </w:r>
      <w:r w:rsidR="001E042F" w:rsidRPr="00034CE3">
        <w:rPr>
          <w:rFonts w:ascii="Book Antiqua" w:hAnsi="Book Antiqua"/>
          <w:sz w:val="24"/>
          <w:szCs w:val="24"/>
        </w:rPr>
        <w:fldChar w:fldCharType="begin" w:fldLock="1"/>
      </w:r>
      <w:r w:rsidR="00A37F7A" w:rsidRPr="00034CE3">
        <w:rPr>
          <w:rFonts w:ascii="Book Antiqua" w:hAnsi="Book Antiqua"/>
          <w:sz w:val="24"/>
          <w:szCs w:val="24"/>
        </w:rPr>
        <w:instrText>ADDIN CSL_CITATION {"citationItems":[{"id":"ITEM-1","itemData":{"author":[{"dropping-particle":"","family":"Genus T, Bouvier C, Wong K, Srirajaskanthan R, Rous B, Talbot D, Valle J, Khan M S, Pearce N, Elshafie M, Reed N","given":"Ramage J","non-dropping-particle":"","parse-names":false,"suffix":""}],"container-title":"ENETS abstract","id":"ITEM-1","issued":{"date-parts":[["2018"]]},"title":"Incidence and Prevalence of Neuroendocrine Tumors in EnglandAbstract","type":"article-journal"},"uris":["http://www.mendeley.com/documents/?uuid=2ad7f855-947f-4890-88fe-77331537b988"]}],"mendeley":{"formattedCitation":"&lt;sup&gt;[5]&lt;/sup&gt;","plainTextFormattedCitation":"[5]","previouslyFormattedCitation":"&lt;sup&gt;[5]&lt;/sup&gt;"},"properties":{"noteIndex":0},"schema":"https://github.com/citation-style-language/schema/raw/master/csl-citation.json"}</w:instrText>
      </w:r>
      <w:r w:rsidR="001E042F" w:rsidRPr="00034CE3">
        <w:rPr>
          <w:rFonts w:ascii="Book Antiqua" w:hAnsi="Book Antiqua"/>
          <w:sz w:val="24"/>
          <w:szCs w:val="24"/>
        </w:rPr>
        <w:fldChar w:fldCharType="separate"/>
      </w:r>
      <w:r w:rsidR="00A37F7A" w:rsidRPr="00034CE3">
        <w:rPr>
          <w:rFonts w:ascii="Book Antiqua" w:hAnsi="Book Antiqua"/>
          <w:noProof/>
          <w:sz w:val="24"/>
          <w:szCs w:val="24"/>
          <w:vertAlign w:val="superscript"/>
        </w:rPr>
        <w:t>[5]</w:t>
      </w:r>
      <w:r w:rsidR="001E042F" w:rsidRPr="00034CE3">
        <w:rPr>
          <w:rFonts w:ascii="Book Antiqua" w:hAnsi="Book Antiqua"/>
          <w:sz w:val="24"/>
          <w:szCs w:val="24"/>
        </w:rPr>
        <w:fldChar w:fldCharType="end"/>
      </w:r>
      <w:r w:rsidR="007E72A4" w:rsidRPr="00034CE3">
        <w:rPr>
          <w:rFonts w:ascii="Book Antiqua" w:hAnsi="Book Antiqua"/>
          <w:sz w:val="24"/>
          <w:szCs w:val="24"/>
        </w:rPr>
        <w:t xml:space="preserve">. </w:t>
      </w:r>
      <w:r w:rsidR="00C151F0" w:rsidRPr="00034CE3">
        <w:rPr>
          <w:rFonts w:ascii="Book Antiqua" w:hAnsi="Book Antiqua"/>
          <w:sz w:val="24"/>
          <w:szCs w:val="24"/>
        </w:rPr>
        <w:t>NENs</w:t>
      </w:r>
      <w:r w:rsidR="00532A04" w:rsidRPr="00034CE3">
        <w:rPr>
          <w:rFonts w:ascii="Book Antiqua" w:hAnsi="Book Antiqua"/>
          <w:sz w:val="24"/>
          <w:szCs w:val="24"/>
        </w:rPr>
        <w:t xml:space="preserve"> are classified based on the </w:t>
      </w:r>
      <w:r w:rsidR="0077297B" w:rsidRPr="00034CE3">
        <w:rPr>
          <w:rFonts w:ascii="Book Antiqua" w:hAnsi="Book Antiqua"/>
          <w:sz w:val="24"/>
          <w:szCs w:val="24"/>
        </w:rPr>
        <w:t>World Health Organisation (WHO)</w:t>
      </w:r>
      <w:r w:rsidR="00532A04" w:rsidRPr="00034CE3">
        <w:rPr>
          <w:rFonts w:ascii="Book Antiqua" w:hAnsi="Book Antiqua"/>
          <w:sz w:val="24"/>
          <w:szCs w:val="24"/>
        </w:rPr>
        <w:t xml:space="preserve"> 201</w:t>
      </w:r>
      <w:r w:rsidR="00B26077" w:rsidRPr="00034CE3">
        <w:rPr>
          <w:rFonts w:ascii="Book Antiqua" w:hAnsi="Book Antiqua"/>
          <w:sz w:val="24"/>
          <w:szCs w:val="24"/>
        </w:rPr>
        <w:t>0</w:t>
      </w:r>
      <w:r w:rsidR="00532A04" w:rsidRPr="00034CE3">
        <w:rPr>
          <w:rFonts w:ascii="Book Antiqua" w:hAnsi="Book Antiqua"/>
          <w:sz w:val="24"/>
          <w:szCs w:val="24"/>
        </w:rPr>
        <w:t xml:space="preserve"> classification, based on morphological criteria and proliferative activity (Ki-67 index</w:t>
      </w:r>
      <w:r w:rsidR="00B26077" w:rsidRPr="00034CE3">
        <w:rPr>
          <w:rFonts w:ascii="Book Antiqua" w:hAnsi="Book Antiqua"/>
          <w:sz w:val="24"/>
          <w:szCs w:val="24"/>
        </w:rPr>
        <w:t xml:space="preserve"> or mitotic count</w:t>
      </w:r>
      <w:r w:rsidR="00532A04" w:rsidRPr="00034CE3">
        <w:rPr>
          <w:rFonts w:ascii="Book Antiqua" w:hAnsi="Book Antiqua"/>
          <w:sz w:val="24"/>
          <w:szCs w:val="24"/>
        </w:rPr>
        <w:t>)</w:t>
      </w:r>
      <w:r w:rsidR="006A11FA" w:rsidRPr="00034CE3">
        <w:rPr>
          <w:rFonts w:ascii="Book Antiqua" w:hAnsi="Book Antiqua"/>
          <w:sz w:val="24"/>
          <w:szCs w:val="24"/>
        </w:rPr>
        <w:t xml:space="preserve">. The grades </w:t>
      </w:r>
      <w:r w:rsidR="00532A04" w:rsidRPr="00034CE3">
        <w:rPr>
          <w:rFonts w:ascii="Book Antiqua" w:hAnsi="Book Antiqua"/>
          <w:sz w:val="24"/>
          <w:szCs w:val="24"/>
        </w:rPr>
        <w:t>are G1 Ki-67</w:t>
      </w:r>
      <w:r w:rsidR="00C60112" w:rsidRPr="00034CE3">
        <w:rPr>
          <w:rFonts w:ascii="Book Antiqua" w:hAnsi="Book Antiqua"/>
          <w:sz w:val="24"/>
          <w:szCs w:val="24"/>
        </w:rPr>
        <w:t>:</w:t>
      </w:r>
      <w:r w:rsidR="00900C2C" w:rsidRPr="00034CE3">
        <w:rPr>
          <w:rFonts w:ascii="Book Antiqua" w:hAnsi="Book Antiqua"/>
          <w:sz w:val="24"/>
          <w:szCs w:val="24"/>
          <w:lang w:eastAsia="zh-CN"/>
        </w:rPr>
        <w:t xml:space="preserve"> </w:t>
      </w:r>
      <w:r w:rsidR="00532A04" w:rsidRPr="00034CE3">
        <w:rPr>
          <w:rFonts w:ascii="Book Antiqua" w:hAnsi="Book Antiqua"/>
          <w:sz w:val="24"/>
          <w:szCs w:val="24"/>
        </w:rPr>
        <w:t>&lt;</w:t>
      </w:r>
      <w:r w:rsidR="00900C2C" w:rsidRPr="00034CE3">
        <w:rPr>
          <w:rFonts w:ascii="Book Antiqua" w:hAnsi="Book Antiqua"/>
          <w:sz w:val="24"/>
          <w:szCs w:val="24"/>
          <w:lang w:eastAsia="zh-CN"/>
        </w:rPr>
        <w:t xml:space="preserve"> </w:t>
      </w:r>
      <w:r w:rsidR="00532A04" w:rsidRPr="00034CE3">
        <w:rPr>
          <w:rFonts w:ascii="Book Antiqua" w:hAnsi="Book Antiqua"/>
          <w:sz w:val="24"/>
          <w:szCs w:val="24"/>
        </w:rPr>
        <w:t>2%</w:t>
      </w:r>
      <w:r w:rsidR="00B26077" w:rsidRPr="00034CE3">
        <w:rPr>
          <w:rFonts w:ascii="Book Antiqua" w:hAnsi="Book Antiqua"/>
          <w:sz w:val="24"/>
          <w:szCs w:val="24"/>
        </w:rPr>
        <w:t xml:space="preserve"> </w:t>
      </w:r>
      <w:r w:rsidR="00105C98" w:rsidRPr="00034CE3">
        <w:rPr>
          <w:rFonts w:ascii="Book Antiqua" w:hAnsi="Book Antiqua"/>
          <w:sz w:val="24"/>
          <w:szCs w:val="24"/>
        </w:rPr>
        <w:t>and</w:t>
      </w:r>
      <w:r w:rsidR="00B26077" w:rsidRPr="00034CE3">
        <w:rPr>
          <w:rFonts w:ascii="Book Antiqua" w:hAnsi="Book Antiqua"/>
          <w:sz w:val="24"/>
          <w:szCs w:val="24"/>
        </w:rPr>
        <w:t xml:space="preserve"> mitotic count &lt;</w:t>
      </w:r>
      <w:r w:rsidR="00900C2C" w:rsidRPr="00034CE3">
        <w:rPr>
          <w:rFonts w:ascii="Book Antiqua" w:hAnsi="Book Antiqua"/>
          <w:sz w:val="24"/>
          <w:szCs w:val="24"/>
          <w:lang w:eastAsia="zh-CN"/>
        </w:rPr>
        <w:t xml:space="preserve"> </w:t>
      </w:r>
      <w:r w:rsidR="00105C98" w:rsidRPr="00034CE3">
        <w:rPr>
          <w:rFonts w:ascii="Book Antiqua" w:hAnsi="Book Antiqua"/>
          <w:sz w:val="24"/>
          <w:szCs w:val="24"/>
        </w:rPr>
        <w:t>2</w:t>
      </w:r>
      <w:r w:rsidR="00B26077" w:rsidRPr="00034CE3">
        <w:rPr>
          <w:rFonts w:ascii="Book Antiqua" w:hAnsi="Book Antiqua"/>
          <w:sz w:val="24"/>
          <w:szCs w:val="24"/>
        </w:rPr>
        <w:t xml:space="preserve">/10 </w:t>
      </w:r>
      <w:r w:rsidR="00105C98" w:rsidRPr="00034CE3">
        <w:rPr>
          <w:rFonts w:ascii="Book Antiqua" w:hAnsi="Book Antiqua"/>
          <w:sz w:val="24"/>
          <w:szCs w:val="24"/>
        </w:rPr>
        <w:t>mm</w:t>
      </w:r>
      <w:r w:rsidR="00105C98" w:rsidRPr="00034CE3">
        <w:rPr>
          <w:rFonts w:ascii="Book Antiqua" w:hAnsi="Book Antiqua"/>
          <w:sz w:val="24"/>
          <w:szCs w:val="24"/>
          <w:vertAlign w:val="superscript"/>
        </w:rPr>
        <w:t>2</w:t>
      </w:r>
      <w:r w:rsidR="00532A04" w:rsidRPr="00034CE3">
        <w:rPr>
          <w:rFonts w:ascii="Book Antiqua" w:hAnsi="Book Antiqua"/>
          <w:sz w:val="24"/>
          <w:szCs w:val="24"/>
        </w:rPr>
        <w:t>, G2 Ki-67: 3</w:t>
      </w:r>
      <w:r w:rsidR="00900C2C" w:rsidRPr="00034CE3">
        <w:rPr>
          <w:rFonts w:ascii="Book Antiqua" w:hAnsi="Book Antiqua"/>
          <w:sz w:val="24"/>
          <w:szCs w:val="24"/>
          <w:lang w:eastAsia="zh-CN"/>
        </w:rPr>
        <w:t>%</w:t>
      </w:r>
      <w:r w:rsidR="00532A04" w:rsidRPr="00034CE3">
        <w:rPr>
          <w:rFonts w:ascii="Book Antiqua" w:hAnsi="Book Antiqua"/>
          <w:sz w:val="24"/>
          <w:szCs w:val="24"/>
        </w:rPr>
        <w:t>-20%</w:t>
      </w:r>
      <w:r w:rsidR="00B26077" w:rsidRPr="00034CE3">
        <w:rPr>
          <w:rFonts w:ascii="Book Antiqua" w:hAnsi="Book Antiqua"/>
          <w:sz w:val="24"/>
          <w:szCs w:val="24"/>
        </w:rPr>
        <w:t xml:space="preserve"> or mitotic count </w:t>
      </w:r>
      <w:r w:rsidR="00105C98" w:rsidRPr="00034CE3">
        <w:rPr>
          <w:rFonts w:ascii="Book Antiqua" w:hAnsi="Book Antiqua"/>
          <w:sz w:val="24"/>
          <w:szCs w:val="24"/>
        </w:rPr>
        <w:t>2</w:t>
      </w:r>
      <w:r w:rsidR="00B26077" w:rsidRPr="00034CE3">
        <w:rPr>
          <w:rFonts w:ascii="Book Antiqua" w:hAnsi="Book Antiqua"/>
          <w:sz w:val="24"/>
          <w:szCs w:val="24"/>
        </w:rPr>
        <w:t>-20/</w:t>
      </w:r>
      <w:r w:rsidR="00105C98" w:rsidRPr="00034CE3">
        <w:rPr>
          <w:rFonts w:ascii="Book Antiqua" w:hAnsi="Book Antiqua"/>
          <w:sz w:val="24"/>
          <w:szCs w:val="24"/>
        </w:rPr>
        <w:t>mm</w:t>
      </w:r>
      <w:r w:rsidR="00105C98" w:rsidRPr="00034CE3">
        <w:rPr>
          <w:rFonts w:ascii="Book Antiqua" w:hAnsi="Book Antiqua"/>
          <w:sz w:val="24"/>
          <w:szCs w:val="24"/>
          <w:vertAlign w:val="superscript"/>
        </w:rPr>
        <w:t>2</w:t>
      </w:r>
      <w:r w:rsidR="00B26077" w:rsidRPr="00034CE3">
        <w:rPr>
          <w:rFonts w:ascii="Book Antiqua" w:hAnsi="Book Antiqua"/>
          <w:sz w:val="24"/>
          <w:szCs w:val="24"/>
        </w:rPr>
        <w:t xml:space="preserve"> neuroendocrine tumours</w:t>
      </w:r>
      <w:r w:rsidR="005650C5" w:rsidRPr="00034CE3">
        <w:rPr>
          <w:rFonts w:ascii="Book Antiqua" w:hAnsi="Book Antiqua"/>
          <w:sz w:val="24"/>
          <w:szCs w:val="24"/>
        </w:rPr>
        <w:t xml:space="preserve"> (NETs)</w:t>
      </w:r>
      <w:r w:rsidR="00B26077" w:rsidRPr="00034CE3">
        <w:rPr>
          <w:rFonts w:ascii="Book Antiqua" w:hAnsi="Book Antiqua"/>
          <w:sz w:val="24"/>
          <w:szCs w:val="24"/>
        </w:rPr>
        <w:t xml:space="preserve"> </w:t>
      </w:r>
      <w:r w:rsidR="00532A04" w:rsidRPr="00034CE3">
        <w:rPr>
          <w:rFonts w:ascii="Book Antiqua" w:hAnsi="Book Antiqua"/>
          <w:sz w:val="24"/>
          <w:szCs w:val="24"/>
        </w:rPr>
        <w:t>and G3 Ki</w:t>
      </w:r>
      <w:r w:rsidR="00E614AA" w:rsidRPr="00034CE3">
        <w:rPr>
          <w:rFonts w:ascii="Book Antiqua" w:hAnsi="Book Antiqua"/>
          <w:sz w:val="24"/>
          <w:szCs w:val="24"/>
        </w:rPr>
        <w:t>-67</w:t>
      </w:r>
      <w:r w:rsidR="00532A04" w:rsidRPr="00034CE3">
        <w:rPr>
          <w:rFonts w:ascii="Book Antiqua" w:hAnsi="Book Antiqua"/>
          <w:sz w:val="24"/>
          <w:szCs w:val="24"/>
        </w:rPr>
        <w:t>:</w:t>
      </w:r>
      <w:r w:rsidR="00900C2C" w:rsidRPr="00034CE3">
        <w:rPr>
          <w:rFonts w:ascii="Book Antiqua" w:hAnsi="Book Antiqua"/>
          <w:sz w:val="24"/>
          <w:szCs w:val="24"/>
          <w:lang w:eastAsia="zh-CN"/>
        </w:rPr>
        <w:t xml:space="preserve"> </w:t>
      </w:r>
      <w:r w:rsidR="00532A04" w:rsidRPr="00034CE3">
        <w:rPr>
          <w:rFonts w:ascii="Book Antiqua" w:hAnsi="Book Antiqua"/>
          <w:sz w:val="24"/>
          <w:szCs w:val="24"/>
        </w:rPr>
        <w:t>&gt;</w:t>
      </w:r>
      <w:r w:rsidR="00900C2C" w:rsidRPr="00034CE3">
        <w:rPr>
          <w:rFonts w:ascii="Book Antiqua" w:hAnsi="Book Antiqua"/>
          <w:sz w:val="24"/>
          <w:szCs w:val="24"/>
          <w:lang w:eastAsia="zh-CN"/>
        </w:rPr>
        <w:t xml:space="preserve"> </w:t>
      </w:r>
      <w:r w:rsidR="00532A04" w:rsidRPr="00034CE3">
        <w:rPr>
          <w:rFonts w:ascii="Book Antiqua" w:hAnsi="Book Antiqua"/>
          <w:sz w:val="24"/>
          <w:szCs w:val="24"/>
        </w:rPr>
        <w:t>20% neuroendocrine carcinoma</w:t>
      </w:r>
      <w:r w:rsidR="00B26077" w:rsidRPr="00034CE3">
        <w:rPr>
          <w:rFonts w:ascii="Book Antiqua" w:hAnsi="Book Antiqua"/>
          <w:sz w:val="24"/>
          <w:szCs w:val="24"/>
        </w:rPr>
        <w:t xml:space="preserve"> (NECs)</w:t>
      </w:r>
      <w:r w:rsidR="001E042F" w:rsidRPr="00034CE3">
        <w:rPr>
          <w:rFonts w:ascii="Book Antiqua" w:hAnsi="Book Antiqua"/>
          <w:sz w:val="24"/>
          <w:szCs w:val="24"/>
        </w:rPr>
        <w:fldChar w:fldCharType="begin" w:fldLock="1"/>
      </w:r>
      <w:r w:rsidR="00A37F7A" w:rsidRPr="00034CE3">
        <w:rPr>
          <w:rFonts w:ascii="Book Antiqua" w:hAnsi="Book Antiqua"/>
          <w:sz w:val="24"/>
          <w:szCs w:val="24"/>
        </w:rPr>
        <w:instrText>ADDIN CSL_CITATION {"citationItems":[{"id":"ITEM-1","itemData":{"author":[{"dropping-particle":"","family":"Lloyd RV, Osamura RY, Klöppel G","given":"Rosai J","non-dropping-particle":"","parse-names":false,"suffix":""}],"container-title":"IARC","id":"ITEM-1","issued":{"date-parts":[["2010"]]},"title":"World Health Organization Classification of Tumours of Endocrine Organs","type":"article-journal"},"uris":["http://www.mendeley.com/documents/?uuid=483916dc-52d3-464f-a2fd-30e5eecae9ed"]}],"mendeley":{"formattedCitation":"&lt;sup&gt;[6]&lt;/sup&gt;","plainTextFormattedCitation":"[6]","previouslyFormattedCitation":"&lt;sup&gt;[6]&lt;/sup&gt;"},"properties":{"noteIndex":0},"schema":"https://github.com/citation-style-language/schema/raw/master/csl-citation.json"}</w:instrText>
      </w:r>
      <w:r w:rsidR="001E042F" w:rsidRPr="00034CE3">
        <w:rPr>
          <w:rFonts w:ascii="Book Antiqua" w:hAnsi="Book Antiqua"/>
          <w:sz w:val="24"/>
          <w:szCs w:val="24"/>
        </w:rPr>
        <w:fldChar w:fldCharType="separate"/>
      </w:r>
      <w:r w:rsidR="00A37F7A" w:rsidRPr="00034CE3">
        <w:rPr>
          <w:rFonts w:ascii="Book Antiqua" w:hAnsi="Book Antiqua"/>
          <w:noProof/>
          <w:sz w:val="24"/>
          <w:szCs w:val="24"/>
          <w:vertAlign w:val="superscript"/>
        </w:rPr>
        <w:t>[6]</w:t>
      </w:r>
      <w:r w:rsidR="001E042F" w:rsidRPr="00034CE3">
        <w:rPr>
          <w:rFonts w:ascii="Book Antiqua" w:hAnsi="Book Antiqua"/>
          <w:sz w:val="24"/>
          <w:szCs w:val="24"/>
        </w:rPr>
        <w:fldChar w:fldCharType="end"/>
      </w:r>
      <w:r w:rsidR="00900C2C" w:rsidRPr="00034CE3">
        <w:rPr>
          <w:rFonts w:ascii="Book Antiqua" w:hAnsi="Book Antiqua"/>
          <w:sz w:val="24"/>
          <w:szCs w:val="24"/>
        </w:rPr>
        <w:t xml:space="preserve">. </w:t>
      </w:r>
      <w:r w:rsidR="00B26077" w:rsidRPr="00034CE3">
        <w:rPr>
          <w:rFonts w:ascii="Book Antiqua" w:hAnsi="Book Antiqua"/>
          <w:sz w:val="24"/>
          <w:szCs w:val="24"/>
        </w:rPr>
        <w:t>In 2016 the WHO has updated this classification</w:t>
      </w:r>
      <w:r w:rsidR="00E614AA" w:rsidRPr="00034CE3">
        <w:rPr>
          <w:rFonts w:ascii="Book Antiqua" w:hAnsi="Book Antiqua"/>
          <w:sz w:val="24"/>
          <w:szCs w:val="24"/>
        </w:rPr>
        <w:t xml:space="preserve"> for pancreatic neoplasms</w:t>
      </w:r>
      <w:r w:rsidR="00B26077" w:rsidRPr="00034CE3">
        <w:rPr>
          <w:rFonts w:ascii="Book Antiqua" w:hAnsi="Book Antiqua"/>
          <w:sz w:val="24"/>
          <w:szCs w:val="24"/>
        </w:rPr>
        <w:t xml:space="preserve"> and differ</w:t>
      </w:r>
      <w:r w:rsidR="006A11FA" w:rsidRPr="00034CE3">
        <w:rPr>
          <w:rFonts w:ascii="Book Antiqua" w:hAnsi="Book Antiqua"/>
          <w:sz w:val="24"/>
          <w:szCs w:val="24"/>
        </w:rPr>
        <w:t>entiates</w:t>
      </w:r>
      <w:r w:rsidR="00B26077" w:rsidRPr="00034CE3">
        <w:rPr>
          <w:rFonts w:ascii="Book Antiqua" w:hAnsi="Book Antiqua"/>
          <w:sz w:val="24"/>
          <w:szCs w:val="24"/>
        </w:rPr>
        <w:t xml:space="preserve"> G3 </w:t>
      </w:r>
      <w:r w:rsidR="00900C2C" w:rsidRPr="00034CE3">
        <w:rPr>
          <w:rFonts w:ascii="Book Antiqua" w:hAnsi="Book Antiqua"/>
          <w:sz w:val="24"/>
          <w:szCs w:val="24"/>
        </w:rPr>
        <w:t>NETs</w:t>
      </w:r>
      <w:r w:rsidR="00B26077" w:rsidRPr="00034CE3">
        <w:rPr>
          <w:rFonts w:ascii="Book Antiqua" w:hAnsi="Book Antiqua"/>
          <w:sz w:val="24"/>
          <w:szCs w:val="24"/>
        </w:rPr>
        <w:t xml:space="preserve"> from small- or large cell </w:t>
      </w:r>
      <w:r w:rsidR="00900C2C" w:rsidRPr="00034CE3">
        <w:rPr>
          <w:rFonts w:ascii="Book Antiqua" w:hAnsi="Book Antiqua"/>
          <w:sz w:val="24"/>
          <w:szCs w:val="24"/>
        </w:rPr>
        <w:t>NECs</w:t>
      </w:r>
      <w:r w:rsidR="001E042F" w:rsidRPr="00034CE3">
        <w:rPr>
          <w:rFonts w:ascii="Book Antiqua" w:hAnsi="Book Antiqua"/>
          <w:sz w:val="24"/>
          <w:szCs w:val="24"/>
        </w:rPr>
        <w:fldChar w:fldCharType="begin" w:fldLock="1"/>
      </w:r>
      <w:r w:rsidR="00A37F7A" w:rsidRPr="00034CE3">
        <w:rPr>
          <w:rFonts w:ascii="Book Antiqua" w:hAnsi="Book Antiqua"/>
          <w:sz w:val="24"/>
          <w:szCs w:val="24"/>
        </w:rPr>
        <w:instrText>ADDIN CSL_CITATION {"citationItems":[{"id":"ITEM-1","itemData":{"author":[{"dropping-particle":"","family":"Lloyd RV, Osamura RY, Klöppel G","given":"Rosai J","non-dropping-particle":"","parse-names":false,"suffix":""}],"container-title":"IARC","id":"ITEM-1","issued":{"date-parts":[["2017"]]},"title":"World Health Organization Classification of Tumours of Endocrine Organs","type":"article-journal"},"uris":["http://www.mendeley.com/documents/?uuid=d26ec40d-7e37-4a1a-9c8f-d016c0650996"]}],"mendeley":{"formattedCitation":"&lt;sup&gt;[7]&lt;/sup&gt;","plainTextFormattedCitation":"[7]","previouslyFormattedCitation":"&lt;sup&gt;[7]&lt;/sup&gt;"},"properties":{"noteIndex":0},"schema":"https://github.com/citation-style-language/schema/raw/master/csl-citation.json"}</w:instrText>
      </w:r>
      <w:r w:rsidR="001E042F" w:rsidRPr="00034CE3">
        <w:rPr>
          <w:rFonts w:ascii="Book Antiqua" w:hAnsi="Book Antiqua"/>
          <w:sz w:val="24"/>
          <w:szCs w:val="24"/>
        </w:rPr>
        <w:fldChar w:fldCharType="separate"/>
      </w:r>
      <w:r w:rsidR="00A37F7A" w:rsidRPr="00034CE3">
        <w:rPr>
          <w:rFonts w:ascii="Book Antiqua" w:hAnsi="Book Antiqua"/>
          <w:noProof/>
          <w:sz w:val="24"/>
          <w:szCs w:val="24"/>
          <w:vertAlign w:val="superscript"/>
        </w:rPr>
        <w:t>[7]</w:t>
      </w:r>
      <w:r w:rsidR="001E042F" w:rsidRPr="00034CE3">
        <w:rPr>
          <w:rFonts w:ascii="Book Antiqua" w:hAnsi="Book Antiqua"/>
          <w:sz w:val="24"/>
          <w:szCs w:val="24"/>
        </w:rPr>
        <w:fldChar w:fldCharType="end"/>
      </w:r>
      <w:r w:rsidR="00B26077" w:rsidRPr="00034CE3">
        <w:rPr>
          <w:rFonts w:ascii="Book Antiqua" w:hAnsi="Book Antiqua"/>
          <w:sz w:val="24"/>
          <w:szCs w:val="24"/>
        </w:rPr>
        <w:t xml:space="preserve">. </w:t>
      </w:r>
      <w:r w:rsidR="00C151F0" w:rsidRPr="00034CE3">
        <w:rPr>
          <w:rFonts w:ascii="Book Antiqua" w:hAnsi="Book Antiqua"/>
          <w:sz w:val="24"/>
          <w:szCs w:val="24"/>
        </w:rPr>
        <w:t>NENs</w:t>
      </w:r>
      <w:r w:rsidR="003364AC" w:rsidRPr="00034CE3">
        <w:rPr>
          <w:rFonts w:ascii="Book Antiqua" w:hAnsi="Book Antiqua"/>
          <w:sz w:val="24"/>
          <w:szCs w:val="24"/>
        </w:rPr>
        <w:t xml:space="preserve"> are difficult to diagnose </w:t>
      </w:r>
      <w:r w:rsidR="00B26077" w:rsidRPr="00034CE3">
        <w:rPr>
          <w:rFonts w:ascii="Book Antiqua" w:hAnsi="Book Antiqua"/>
          <w:sz w:val="24"/>
          <w:szCs w:val="24"/>
        </w:rPr>
        <w:t>and</w:t>
      </w:r>
      <w:r w:rsidR="004001C8" w:rsidRPr="00034CE3">
        <w:rPr>
          <w:rFonts w:ascii="Book Antiqua" w:hAnsi="Book Antiqua"/>
          <w:sz w:val="24"/>
          <w:szCs w:val="24"/>
        </w:rPr>
        <w:t xml:space="preserve"> </w:t>
      </w:r>
      <w:r w:rsidR="006A11FA" w:rsidRPr="00034CE3">
        <w:rPr>
          <w:rFonts w:ascii="Book Antiqua" w:hAnsi="Book Antiqua"/>
          <w:sz w:val="24"/>
          <w:szCs w:val="24"/>
        </w:rPr>
        <w:t>have</w:t>
      </w:r>
      <w:r w:rsidR="004001C8" w:rsidRPr="00034CE3">
        <w:rPr>
          <w:rFonts w:ascii="Book Antiqua" w:hAnsi="Book Antiqua"/>
          <w:sz w:val="24"/>
          <w:szCs w:val="24"/>
        </w:rPr>
        <w:t xml:space="preserve"> metastasized in a</w:t>
      </w:r>
      <w:r w:rsidR="00900C2C" w:rsidRPr="00034CE3">
        <w:rPr>
          <w:rFonts w:ascii="Book Antiqua" w:hAnsi="Book Antiqua"/>
          <w:sz w:val="24"/>
          <w:szCs w:val="24"/>
        </w:rPr>
        <w:t>round 50% of cases at diagnosis</w:t>
      </w:r>
      <w:r w:rsidR="004001C8" w:rsidRPr="00034CE3">
        <w:rPr>
          <w:rFonts w:ascii="Book Antiqua" w:hAnsi="Book Antiqua"/>
          <w:sz w:val="24"/>
          <w:szCs w:val="24"/>
        </w:rPr>
        <w:fldChar w:fldCharType="begin" w:fldLock="1"/>
      </w:r>
      <w:r w:rsidR="00A37F7A" w:rsidRPr="00034CE3">
        <w:rPr>
          <w:rFonts w:ascii="Book Antiqua" w:hAnsi="Book Antiqua"/>
          <w:sz w:val="24"/>
          <w:szCs w:val="24"/>
        </w:rPr>
        <w:instrText>ADDIN CSL_CITATION {"citationItems":[{"id":"ITEM-1","itemData":{"DOI":"10.1159/000464292","ISSN":"0028-3835","PMID":"28237989","author":[{"dropping-particle":"","family":"Partelli","given":"Stefano","non-dropping-particle":"","parse-names":false,"suffix":""},{"dropping-particle":"","family":"Bartsch","given":"Detlef K.","non-dropping-particle":"","parse-names":false,"suffix":""},{"dropping-particle":"","family":"Capdevila","given":"Jaume","non-dropping-particle":"","parse-names":false,"suffix":""},{"dropping-particle":"","family":"Chen","given":"Jie","non-dropping-particle":"","parse-names":false,"suffix":""},{"dropping-particle":"","family":"Knigge","given":"Ulrich","non-dropping-particle":"","parse-names":false,"suffix":""},{"dropping-particle":"","family":"Niederle","given":"Bruno","non-dropping-particle":"","parse-names":false,"suffix":""},{"dropping-particle":"","family":"Nieveen van Dijkum","given":"Els J.M.","non-dropping-particle":"","parse-names":false,"suffix":""},{"dropping-particle":"","family":"Pape","given":"Ulrich-Frank","non-dropping-particle":"","parse-names":false,"suffix":""},{"dropping-particle":"","family":"Pascher","given":"Andreas","non-dropping-particle":"","parse-names":false,"suffix":""},{"dropping-particle":"","family":"Ramage","given":"John","non-dropping-particle":"","parse-names":false,"suffix":""},{"dropping-particle":"","family":"Reed","given":"Nick","non-dropping-particle":"","parse-names":false,"suffix":""},{"dropping-particle":"","family":"Ruszniewski","given":"Philippe","non-dropping-particle":"","parse-names":false,"suffix":""},{"dropping-particle":"","family":"Scoazec","given":"Jean-Yves","non-dropping-particle":"","parse-names":false,"suffix":""},{"dropping-particle":"","family":"Toumpanakis","given":"Christos","non-dropping-particle":"","parse-names":false,"suffix":""},{"dropping-particle":"","family":"Kianmanesh","given":"Reza","non-dropping-particle":"","parse-names":false,"suffix":""},{"dropping-particle":"","family":"Falconi","given":"Massimo","non-dropping-particle":"","parse-names":false,"suffix":""}],"container-title":"Neuroendocrinology","id":"ITEM-1","issue":"3","issued":{"date-parts":[["2017"]]},"page":"255-265","title":"ENETS Consensus Guidelines for the Standards of Care in Neuroendocrine Tumours: Surgery for Small Intestinal and Pancreatic Neuroendocrine Tumours","type":"article-journal","volume":"105"},"uris":["http://www.mendeley.com/documents/?uuid=8441341c-142b-34e8-a93f-b06d113d6338"]}],"mendeley":{"formattedCitation":"&lt;sup&gt;[8]&lt;/sup&gt;","plainTextFormattedCitation":"[8]","previouslyFormattedCitation":"&lt;sup&gt;[8]&lt;/sup&gt;"},"properties":{"noteIndex":0},"schema":"https://github.com/citation-style-language/schema/raw/master/csl-citation.json"}</w:instrText>
      </w:r>
      <w:r w:rsidR="004001C8" w:rsidRPr="00034CE3">
        <w:rPr>
          <w:rFonts w:ascii="Book Antiqua" w:hAnsi="Book Antiqua"/>
          <w:sz w:val="24"/>
          <w:szCs w:val="24"/>
        </w:rPr>
        <w:fldChar w:fldCharType="separate"/>
      </w:r>
      <w:r w:rsidR="00A37F7A" w:rsidRPr="00034CE3">
        <w:rPr>
          <w:rFonts w:ascii="Book Antiqua" w:hAnsi="Book Antiqua"/>
          <w:noProof/>
          <w:sz w:val="24"/>
          <w:szCs w:val="24"/>
          <w:vertAlign w:val="superscript"/>
        </w:rPr>
        <w:t>[8]</w:t>
      </w:r>
      <w:r w:rsidR="004001C8" w:rsidRPr="00034CE3">
        <w:rPr>
          <w:rFonts w:ascii="Book Antiqua" w:hAnsi="Book Antiqua"/>
          <w:sz w:val="24"/>
          <w:szCs w:val="24"/>
        </w:rPr>
        <w:fldChar w:fldCharType="end"/>
      </w:r>
      <w:r w:rsidR="004001C8" w:rsidRPr="00034CE3">
        <w:rPr>
          <w:rFonts w:ascii="Book Antiqua" w:hAnsi="Book Antiqua"/>
          <w:sz w:val="24"/>
          <w:szCs w:val="24"/>
        </w:rPr>
        <w:t xml:space="preserve">. </w:t>
      </w:r>
      <w:r w:rsidR="006D27FB" w:rsidRPr="00034CE3">
        <w:rPr>
          <w:rFonts w:ascii="Book Antiqua" w:hAnsi="Book Antiqua"/>
          <w:sz w:val="24"/>
          <w:szCs w:val="24"/>
        </w:rPr>
        <w:t>GEP-NE</w:t>
      </w:r>
      <w:r w:rsidR="005650C5" w:rsidRPr="00034CE3">
        <w:rPr>
          <w:rFonts w:ascii="Book Antiqua" w:hAnsi="Book Antiqua"/>
          <w:sz w:val="24"/>
          <w:szCs w:val="24"/>
        </w:rPr>
        <w:t>N</w:t>
      </w:r>
      <w:r w:rsidR="006D27FB" w:rsidRPr="00034CE3">
        <w:rPr>
          <w:rFonts w:ascii="Book Antiqua" w:hAnsi="Book Antiqua"/>
          <w:sz w:val="24"/>
          <w:szCs w:val="24"/>
        </w:rPr>
        <w:t>s may present a heterogenous clinical behavi</w:t>
      </w:r>
      <w:r w:rsidR="00AD5AD3" w:rsidRPr="00034CE3">
        <w:rPr>
          <w:rFonts w:ascii="Book Antiqua" w:hAnsi="Book Antiqua"/>
          <w:sz w:val="24"/>
          <w:szCs w:val="24"/>
        </w:rPr>
        <w:t>our but many</w:t>
      </w:r>
      <w:r w:rsidR="006D27FB" w:rsidRPr="00034CE3">
        <w:rPr>
          <w:rFonts w:ascii="Book Antiqua" w:hAnsi="Book Antiqua"/>
          <w:sz w:val="24"/>
          <w:szCs w:val="24"/>
        </w:rPr>
        <w:t xml:space="preserve"> well differentiated tumours (G1-G3) are indolent or slow growing with a </w:t>
      </w:r>
      <w:r w:rsidR="00087801" w:rsidRPr="00034CE3">
        <w:rPr>
          <w:rFonts w:ascii="Book Antiqua" w:hAnsi="Book Antiqua"/>
          <w:sz w:val="24"/>
          <w:szCs w:val="24"/>
        </w:rPr>
        <w:t>5 year survival</w:t>
      </w:r>
      <w:r w:rsidR="00AD5AD3" w:rsidRPr="00034CE3">
        <w:rPr>
          <w:rFonts w:ascii="Book Antiqua" w:hAnsi="Book Antiqua"/>
          <w:sz w:val="24"/>
          <w:szCs w:val="24"/>
        </w:rPr>
        <w:t xml:space="preserve"> which</w:t>
      </w:r>
      <w:r w:rsidR="00087801" w:rsidRPr="00034CE3">
        <w:rPr>
          <w:rFonts w:ascii="Book Antiqua" w:hAnsi="Book Antiqua"/>
          <w:sz w:val="24"/>
          <w:szCs w:val="24"/>
        </w:rPr>
        <w:t xml:space="preserve"> can be up to 50</w:t>
      </w:r>
      <w:r w:rsidR="00900C2C" w:rsidRPr="00034CE3">
        <w:rPr>
          <w:rFonts w:ascii="Book Antiqua" w:hAnsi="Book Antiqua"/>
          <w:sz w:val="24"/>
          <w:szCs w:val="24"/>
          <w:lang w:eastAsia="zh-CN"/>
        </w:rPr>
        <w:t>%</w:t>
      </w:r>
      <w:r w:rsidR="00900C2C" w:rsidRPr="00034CE3">
        <w:rPr>
          <w:rFonts w:ascii="Book Antiqua" w:hAnsi="Book Antiqua"/>
          <w:sz w:val="24"/>
          <w:szCs w:val="24"/>
        </w:rPr>
        <w:t>-70%</w:t>
      </w:r>
      <w:r w:rsidR="00087801" w:rsidRPr="00034CE3">
        <w:rPr>
          <w:rFonts w:ascii="Book Antiqua" w:hAnsi="Book Antiqua"/>
          <w:sz w:val="24"/>
          <w:szCs w:val="24"/>
        </w:rPr>
        <w:fldChar w:fldCharType="begin" w:fldLock="1"/>
      </w:r>
      <w:r w:rsidR="00A37F7A" w:rsidRPr="00034CE3">
        <w:rPr>
          <w:rFonts w:ascii="Book Antiqua" w:hAnsi="Book Antiqua"/>
          <w:sz w:val="24"/>
          <w:szCs w:val="24"/>
        </w:rPr>
        <w:instrText>ADDIN CSL_CITATION {"citationItems":[{"id":"ITEM-1","itemData":{"DOI":"10.1097/MPA.0000000000000850","ISBN":"0000000000000","ISSN":"0885-3177","PMID":"28609356","abstract":"There have been significant developments in diagnostic and therapeutic options for patients with neuroendocrine tumors (NETs). Key phase 3 studies include the CLARINET trial, which evaluated lanreotide in patients with nonfunctioning enteropancreatic NETs; the RADIANT-2 and RADIANT-4 studies, which evaluated everolimus in functioning and nonfunctioning NETs of the gastrointestinal tract and lungs; the TELESTAR study, which evaluated telotristat ethyl in patients with refractory carcinoid syndrome; and the NETTER-1 trial, which evaluated Lu-DOTATATE in NETs of the small intestine and proximal colon (midgut). Based on these and other advances, the North American Neuroendocrine Tumor Society convened a multidisciplinary panel of experts with the goal of updating consensus-based guidelines for evaluation and treatment of midgut NETs. The medical aspects of these guidelines (focusing on systemic treatment, nonsurgical liver-directed therapy, and postoperative surveillance) are summarized in this article. Surgical guidelines are described in a companion article.","author":[{"dropping-particle":"","family":"Strosberg","given":"Jonathan R.","non-dropping-particle":"","parse-names":false,"suffix":""},{"dropping-particle":"","family":"Halfdanarson","given":"Thorvardur R.","non-dropping-particle":"","parse-names":false,"suffix":""},{"dropping-particle":"","family":"Bellizzi","given":"Andrew M.","non-dropping-particle":"","parse-names":false,"suffix":""},{"dropping-particle":"","family":"Chan","given":"Jennifer A.","non-dropping-particle":"","parse-names":false,"suffix":""},{"dropping-particle":"","family":"Dillon","given":"Joseph S.","non-dropping-particle":"","parse-names":false,"suffix":""},{"dropping-particle":"","family":"Heaney","given":"Anthony P.","non-dropping-particle":"","parse-names":false,"suffix":""},{"dropping-particle":"","family":"Kunz","given":"Pamela L.","non-dropping-particle":"","parse-names":false,"suffix":""},{"dropping-particle":"","family":"O’Dorisio","given":"Thomas M.","non-dropping-particle":"","parse-names":false,"suffix":""},{"dropping-particle":"","family":"Salem","given":"Riad","non-dropping-particle":"","parse-names":false,"suffix":""},{"dropping-particle":"","family":"Segelov","given":"Eva","non-dropping-particle":"","parse-names":false,"suffix":""},{"dropping-particle":"","family":"Howe","given":"James R.","non-dropping-particle":"","parse-names":false,"suffix":""},{"dropping-particle":"","family":"Pommier","given":"Rodney F.","non-dropping-particle":"","parse-names":false,"suffix":""},{"dropping-particle":"","family":"Brendtro","given":"Kari","non-dropping-particle":"","parse-names":false,"suffix":""},{"dropping-particle":"","family":"Bashir","given":"Mohammad A.","non-dropping-particle":"","parse-names":false,"suffix":""},{"dropping-particle":"","family":"Singh","given":"Simron","non-dropping-particle":"","parse-names":false,"suffix":""},{"dropping-particle":"","family":"Soulen","given":"Michael C.","non-dropping-particle":"","parse-names":false,"suffix":""},{"dropping-particle":"","family":"Tang","given":"Laura","non-dropping-particle":"","parse-names":false,"suffix":""},{"dropping-particle":"","family":"Zacks","given":"Jerome S.","non-dropping-particle":"","parse-names":false,"suffix":""},{"dropping-particle":"","family":"Yao","given":"James C.","non-dropping-particle":"","parse-names":false,"suffix":""},{"dropping-particle":"","family":"Bergsland","given":"Emily K.","non-dropping-particle":"","parse-names":false,"suffix":""}],"container-title":"Pancreas","id":"ITEM-1","issue":"6","issued":{"date-parts":[["2017","7"]]},"page":"707-714","title":"The North American Neuroendocrine Tumor Society Consensus Guidelines for Surveillance and Medical Management of Midgut Neuroendocrine Tumors","type":"article-journal","volume":"46"},"uris":["http://www.mendeley.com/documents/?uuid=8f504a51-469b-3daf-9a14-c45d9db00c66"]},{"id":"ITEM-2","itemData":{"DOI":"10.1001/jamaoncol.2017.0589","ISBN":"2374-2437","ISSN":"2374-2437","PMID":"28448665","abstract":"Importance The incidence and prevalence of neuroendocrine tumors (NETs) are thought to be rising, but updated epidemiologic data are lacking. Objective To explore the evolving epidemiology and investigate the effect of therapeutic advances on survival of patients with NETs. Design, Setting, and Participants A retrospective, population-based study using nationally representative data from the Surveillance, Epidemiology, and End Results (SEER) program was conducted to evaluate 64 971 patients with NETs from 1973 to 2012. Associated population data were used to determine annual age-adjusted incidence, limited-duration prevalence, and 5-year overall survival (OS) rates. Trends in survival from 2000 to 2012 were evaluated for the entire cohort as well as specific subgroups, including distant-stage gastrointestinal NETs and pancreatic NETs. Analyses were conducted between December 2015, and February 2017. Main Outcomes and Measures Neuroendocrine tumor incidence, prevalence, and OS rates. Results Of the 64 971 cases of NETs, 34 233 (52.7%) were women. The age-adjusted incidence rate increased 6.4-fold from 1973 (1.09 per 100 000) to 2012 (6.98 per 100 000). This increase occurred across all sites, stages, and grades. In the SEER 18 registry grouping (2000-2012), the highest incidence rates were 1.49 per 100 000 in the lung, 3.56 per 100 000 in gastroenteropancreatic sites, and 0.84 per 100 000 in NETs with an unknown primary site. The estimated 20-year limited-duration prevalence of NETs in the United States on January 1, 2014, was 171 321. On multivariable analyses, the median 5-year OS rate varied significantly by stage, grade, age at diagnosis, primary site, and time period of diagnosis. The OS rate for all NETs improved from the 2000-2004 period to the 2009-2012 period (hazard ratio [HR], 0.79; 95% CI, 0.73-0.85). Even larger increases in OS between these periods were noted in distant-stage gastrointestinal NETs (HR, 0.71; 95% CI, 0.62-0.81) and distant-stage pancreatic NETs (HR, 0.56; 95% CI, 0.44-0.70). Conclusions and Relevance The incidence and prevalence of NETs are steadily rising, possibly owing to detection of early-stage disease and stage migration. Survival for all NETs has improved over time, especially for distant-stage gastrointestinal NETs and pancreatic NETs in particular, reflecting improvement in therapies. These data will help to prioritize future research directions.","author":[{"dropping-particle":"","family":"Dasari","given":"Arvind","non-dropping-particle":"","parse-names":false,"suffix":""},{"dropping-particle":"","family":"Shen","given":"Chan","non-dropping-particle":"","parse-names":false,"suffix":""},{"dropping-particle":"","family":"Halperin","given":"Daniel","non-dropping-particle":"","parse-names":false,"suffix":""},{"dropping-particle":"","family":"Zhao","given":"Bo","non-dropping-particle":"","parse-names":false,"suffix":""},{"dropping-particle":"","family":"Zhou","given":"Shouhao","non-dropping-particle":"","parse-names":false,"suffix":""},{"dropping-particle":"","family":"Xu","given":"Ying","non-dropping-particle":"","parse-names":false,"suffix":""},{"dropping-particle":"","family":"Shih","given":"Tina","non-dropping-particle":"","parse-names":false,"suffix":""},{"dropping-particle":"","family":"Yao","given":"James C.","non-dropping-particle":"","parse-names":false,"suffix":""}],"container-title":"JAMA Oncology","id":"ITEM-2","issue":"10","issued":{"date-parts":[["2017","10","1"]]},"page":"1335","title":"Trends in the Incidence, Prevalence, and Survival Outcomes in Patients With Neuroendocrine Tumors in the United States","type":"article-journal","volume":"3"},"uris":["http://www.mendeley.com/documents/?uuid=3f71e6b1-df94-47b4-b773-979ebf47b48a"]}],"mendeley":{"formattedCitation":"&lt;sup&gt;[2,9]&lt;/sup&gt;","plainTextFormattedCitation":"[2,9]","previouslyFormattedCitation":"&lt;sup&gt;[2,9]&lt;/sup&gt;"},"properties":{"noteIndex":0},"schema":"https://github.com/citation-style-language/schema/raw/master/csl-citation.json"}</w:instrText>
      </w:r>
      <w:r w:rsidR="00087801" w:rsidRPr="00034CE3">
        <w:rPr>
          <w:rFonts w:ascii="Book Antiqua" w:hAnsi="Book Antiqua"/>
          <w:sz w:val="24"/>
          <w:szCs w:val="24"/>
        </w:rPr>
        <w:fldChar w:fldCharType="separate"/>
      </w:r>
      <w:r w:rsidR="00A37F7A" w:rsidRPr="00034CE3">
        <w:rPr>
          <w:rFonts w:ascii="Book Antiqua" w:hAnsi="Book Antiqua"/>
          <w:noProof/>
          <w:sz w:val="24"/>
          <w:szCs w:val="24"/>
          <w:vertAlign w:val="superscript"/>
        </w:rPr>
        <w:t>[2,9]</w:t>
      </w:r>
      <w:r w:rsidR="00087801" w:rsidRPr="00034CE3">
        <w:rPr>
          <w:rFonts w:ascii="Book Antiqua" w:hAnsi="Book Antiqua"/>
          <w:sz w:val="24"/>
          <w:szCs w:val="24"/>
        </w:rPr>
        <w:fldChar w:fldCharType="end"/>
      </w:r>
      <w:r w:rsidR="00087801" w:rsidRPr="00034CE3">
        <w:rPr>
          <w:rFonts w:ascii="Book Antiqua" w:hAnsi="Book Antiqua"/>
          <w:sz w:val="24"/>
          <w:szCs w:val="24"/>
        </w:rPr>
        <w:t xml:space="preserve">. </w:t>
      </w:r>
      <w:r w:rsidR="00900C2C" w:rsidRPr="00034CE3">
        <w:rPr>
          <w:rFonts w:ascii="Book Antiqua" w:hAnsi="Book Antiqua"/>
          <w:sz w:val="24"/>
          <w:szCs w:val="24"/>
        </w:rPr>
        <w:t xml:space="preserve">Well differentiated </w:t>
      </w:r>
      <w:r w:rsidR="00900C2C" w:rsidRPr="00034CE3">
        <w:rPr>
          <w:rFonts w:ascii="Book Antiqua" w:hAnsi="Book Antiqua"/>
          <w:sz w:val="24"/>
          <w:szCs w:val="24"/>
          <w:lang w:eastAsia="zh-CN"/>
        </w:rPr>
        <w:t xml:space="preserve">NETs </w:t>
      </w:r>
      <w:r w:rsidR="003364AC" w:rsidRPr="00034CE3">
        <w:rPr>
          <w:rFonts w:ascii="Book Antiqua" w:hAnsi="Book Antiqua"/>
          <w:sz w:val="24"/>
          <w:szCs w:val="24"/>
        </w:rPr>
        <w:t>can be functional</w:t>
      </w:r>
      <w:r w:rsidR="00AD5AD3" w:rsidRPr="00034CE3">
        <w:rPr>
          <w:rFonts w:ascii="Book Antiqua" w:hAnsi="Book Antiqua"/>
          <w:sz w:val="24"/>
          <w:szCs w:val="24"/>
        </w:rPr>
        <w:t>,</w:t>
      </w:r>
      <w:r w:rsidR="00034CE3">
        <w:rPr>
          <w:rFonts w:ascii="Book Antiqua" w:hAnsi="Book Antiqua"/>
          <w:sz w:val="24"/>
          <w:szCs w:val="24"/>
        </w:rPr>
        <w:t xml:space="preserve"> secreting hormones </w:t>
      </w:r>
      <w:r w:rsidR="00034CE3">
        <w:rPr>
          <w:rFonts w:ascii="Book Antiqua" w:hAnsi="Book Antiqua" w:hint="eastAsia"/>
          <w:sz w:val="24"/>
          <w:szCs w:val="24"/>
          <w:lang w:eastAsia="zh-CN"/>
        </w:rPr>
        <w:t>[</w:t>
      </w:r>
      <w:r w:rsidR="003364AC" w:rsidRPr="00034CE3">
        <w:rPr>
          <w:rFonts w:ascii="Book Antiqua" w:hAnsi="Book Antiqua"/>
          <w:sz w:val="24"/>
          <w:szCs w:val="24"/>
        </w:rPr>
        <w:t>the most common is carcinoid syndrome</w:t>
      </w:r>
      <w:r w:rsidR="00034CE3">
        <w:rPr>
          <w:rFonts w:ascii="Book Antiqua" w:hAnsi="Book Antiqua" w:hint="eastAsia"/>
          <w:sz w:val="24"/>
          <w:szCs w:val="24"/>
          <w:lang w:eastAsia="zh-CN"/>
        </w:rPr>
        <w:t xml:space="preserve"> (CS)</w:t>
      </w:r>
      <w:r w:rsidR="00BD155E">
        <w:rPr>
          <w:rFonts w:ascii="Book Antiqua" w:hAnsi="Book Antiqua" w:hint="eastAsia"/>
          <w:sz w:val="24"/>
          <w:szCs w:val="24"/>
          <w:lang w:eastAsia="zh-CN"/>
        </w:rPr>
        <w:t>]</w:t>
      </w:r>
      <w:r w:rsidR="00AD5AD3" w:rsidRPr="00034CE3">
        <w:rPr>
          <w:rFonts w:ascii="Book Antiqua" w:hAnsi="Book Antiqua"/>
          <w:sz w:val="24"/>
          <w:szCs w:val="24"/>
        </w:rPr>
        <w:t>, or</w:t>
      </w:r>
      <w:r w:rsidR="00900C2C" w:rsidRPr="00034CE3">
        <w:rPr>
          <w:rFonts w:ascii="Book Antiqua" w:hAnsi="Book Antiqua"/>
          <w:sz w:val="24"/>
          <w:szCs w:val="24"/>
        </w:rPr>
        <w:t xml:space="preserve"> non-functioning</w:t>
      </w:r>
      <w:r w:rsidR="003364AC" w:rsidRPr="00034CE3">
        <w:rPr>
          <w:rFonts w:ascii="Book Antiqua" w:hAnsi="Book Antiqua"/>
          <w:sz w:val="24"/>
          <w:szCs w:val="24"/>
        </w:rPr>
        <w:fldChar w:fldCharType="begin" w:fldLock="1"/>
      </w:r>
      <w:r w:rsidR="00A37F7A" w:rsidRPr="00034CE3">
        <w:rPr>
          <w:rFonts w:ascii="Book Antiqua" w:hAnsi="Book Antiqua"/>
          <w:sz w:val="24"/>
          <w:szCs w:val="24"/>
        </w:rPr>
        <w:instrText>ADDIN CSL_CITATION {"citationItems":[{"id":"ITEM-1","itemData":{"DOI":"10.1159/000443170","ISBN":"1423-0194 (Electronic)\\r0028-3835 (Linking)","ISSN":"14230194","PMID":"26758972","author":[{"dropping-particle":"","family":"Niederle","given":"Bruno","non-dropping-particle":"","parse-names":false,"suffix":""},{"dropping-particle":"","family":"Pape","given":"U. F.","non-dropping-particle":"","parse-names":false,"suffix":""},{"dropping-particle":"","family":"Costa","given":"F.","non-dropping-particle":"","parse-names":false,"suffix":""},{"dropping-particle":"","family":"Gross","given":"D.","non-dropping-particle":"","parse-names":false,"suffix":""},{"dropping-particle":"","family":"Kelestimur","given":"F.","non-dropping-particle":"","parse-names":false,"suffix":""},{"dropping-particle":"","family":"Knigge","given":"U.","non-dropping-particle":"","parse-names":false,"suffix":""},{"dropping-particle":"","family":"Öberg","given":"K.","non-dropping-particle":"","parse-names":false,"suffix":""},{"dropping-particle":"","family":"Pavel","given":"M.","non-dropping-particle":"","parse-names":false,"suffix":""},{"dropping-particle":"","family":"Perren","given":"A.","non-dropping-particle":"","parse-names":false,"suffix":""},{"dropping-particle":"","family":"Toumpanakis","given":"C.","non-dropping-particle":"","parse-names":false,"suffix":""},{"dropping-particle":"","family":"O'Connor","given":"J.","non-dropping-particle":"","parse-names":false,"suffix":""},{"dropping-particle":"","family":"O'Toole","given":"D.","non-dropping-particle":"","parse-names":false,"suffix":""},{"dropping-particle":"","family":"Krenning","given":"E.","non-dropping-particle":"","parse-names":false,"suffix":""},{"dropping-particle":"","family":"Reed","given":"N.","non-dropping-particle":"","parse-names":false,"suffix":""},{"dropping-particle":"","family":"Kianmanesh","given":"R.","non-dropping-particle":"","parse-names":false,"suffix":""}],"container-title":"Neuroendocrinology","id":"ITEM-1","issue":"2","issued":{"date-parts":[["2016"]]},"page":"125-138","title":"ENETS consensus guidelines update for neuroendocrine neoplasms of the jejunum and ileum","type":"article-journal","volume":"103"},"uris":["http://www.mendeley.com/documents/?uuid=b015d4fa-c648-4406-97c7-c7f3b27a84ae"]}],"mendeley":{"formattedCitation":"&lt;sup&gt;[10]&lt;/sup&gt;","plainTextFormattedCitation":"[10]","previouslyFormattedCitation":"&lt;sup&gt;[10]&lt;/sup&gt;"},"properties":{"noteIndex":0},"schema":"https://github.com/citation-style-language/schema/raw/master/csl-citation.json"}</w:instrText>
      </w:r>
      <w:r w:rsidR="003364AC" w:rsidRPr="00034CE3">
        <w:rPr>
          <w:rFonts w:ascii="Book Antiqua" w:hAnsi="Book Antiqua"/>
          <w:sz w:val="24"/>
          <w:szCs w:val="24"/>
        </w:rPr>
        <w:fldChar w:fldCharType="separate"/>
      </w:r>
      <w:r w:rsidR="00A37F7A" w:rsidRPr="00034CE3">
        <w:rPr>
          <w:rFonts w:ascii="Book Antiqua" w:hAnsi="Book Antiqua"/>
          <w:noProof/>
          <w:sz w:val="24"/>
          <w:szCs w:val="24"/>
          <w:vertAlign w:val="superscript"/>
        </w:rPr>
        <w:t>[10]</w:t>
      </w:r>
      <w:r w:rsidR="003364AC" w:rsidRPr="00034CE3">
        <w:rPr>
          <w:rFonts w:ascii="Book Antiqua" w:hAnsi="Book Antiqua"/>
          <w:sz w:val="24"/>
          <w:szCs w:val="24"/>
        </w:rPr>
        <w:fldChar w:fldCharType="end"/>
      </w:r>
      <w:r w:rsidR="003364AC" w:rsidRPr="00034CE3">
        <w:rPr>
          <w:rFonts w:ascii="Book Antiqua" w:hAnsi="Book Antiqua"/>
          <w:sz w:val="24"/>
          <w:szCs w:val="24"/>
        </w:rPr>
        <w:t>.</w:t>
      </w:r>
      <w:r w:rsidR="00E614AA" w:rsidRPr="00034CE3">
        <w:rPr>
          <w:rFonts w:ascii="Book Antiqua" w:hAnsi="Book Antiqua"/>
          <w:sz w:val="24"/>
          <w:szCs w:val="24"/>
        </w:rPr>
        <w:t xml:space="preserve"> </w:t>
      </w:r>
    </w:p>
    <w:p w14:paraId="2B20193B" w14:textId="2576C0EF" w:rsidR="00173A7D" w:rsidRPr="00034CE3" w:rsidRDefault="003364AC" w:rsidP="00034CE3">
      <w:pPr>
        <w:pStyle w:val="NoSpacing"/>
        <w:spacing w:line="360" w:lineRule="auto"/>
        <w:ind w:firstLineChars="100" w:firstLine="240"/>
        <w:jc w:val="both"/>
        <w:rPr>
          <w:rFonts w:ascii="Book Antiqua" w:hAnsi="Book Antiqua"/>
          <w:sz w:val="24"/>
          <w:szCs w:val="24"/>
          <w:lang w:eastAsia="zh-CN"/>
        </w:rPr>
      </w:pPr>
      <w:r w:rsidRPr="00034CE3">
        <w:rPr>
          <w:rFonts w:ascii="Book Antiqua" w:hAnsi="Book Antiqua"/>
          <w:sz w:val="24"/>
          <w:szCs w:val="24"/>
        </w:rPr>
        <w:t>Surgical removal of the primary tumour is the preferred treatment</w:t>
      </w:r>
      <w:r w:rsidR="00AD5AD3" w:rsidRPr="00034CE3">
        <w:rPr>
          <w:rFonts w:ascii="Book Antiqua" w:hAnsi="Book Antiqua"/>
          <w:sz w:val="24"/>
          <w:szCs w:val="24"/>
        </w:rPr>
        <w:t xml:space="preserve"> where </w:t>
      </w:r>
      <w:r w:rsidR="00FC496D" w:rsidRPr="00034CE3">
        <w:rPr>
          <w:rFonts w:ascii="Book Antiqua" w:hAnsi="Book Antiqua"/>
          <w:sz w:val="24"/>
          <w:szCs w:val="24"/>
        </w:rPr>
        <w:t xml:space="preserve">it is </w:t>
      </w:r>
      <w:r w:rsidR="00AD5AD3" w:rsidRPr="00034CE3">
        <w:rPr>
          <w:rFonts w:ascii="Book Antiqua" w:hAnsi="Book Antiqua"/>
          <w:sz w:val="24"/>
          <w:szCs w:val="24"/>
        </w:rPr>
        <w:t xml:space="preserve">possible  but </w:t>
      </w:r>
      <w:r w:rsidR="00FC496D" w:rsidRPr="00034CE3">
        <w:rPr>
          <w:rFonts w:ascii="Book Antiqua" w:hAnsi="Book Antiqua"/>
          <w:sz w:val="24"/>
          <w:szCs w:val="24"/>
        </w:rPr>
        <w:t xml:space="preserve">it </w:t>
      </w:r>
      <w:r w:rsidR="00AD5AD3" w:rsidRPr="00034CE3">
        <w:rPr>
          <w:rFonts w:ascii="Book Antiqua" w:hAnsi="Book Antiqua"/>
          <w:sz w:val="24"/>
          <w:szCs w:val="24"/>
        </w:rPr>
        <w:t xml:space="preserve">can  also be considered  </w:t>
      </w:r>
      <w:r w:rsidRPr="00034CE3">
        <w:rPr>
          <w:rFonts w:ascii="Book Antiqua" w:hAnsi="Book Antiqua"/>
          <w:sz w:val="24"/>
          <w:szCs w:val="24"/>
        </w:rPr>
        <w:t xml:space="preserve">in metastatic </w:t>
      </w:r>
      <w:r w:rsidR="00493A6D" w:rsidRPr="00034CE3">
        <w:rPr>
          <w:rFonts w:ascii="Book Antiqua" w:hAnsi="Book Antiqua"/>
          <w:sz w:val="24"/>
          <w:szCs w:val="24"/>
        </w:rPr>
        <w:t xml:space="preserve">disease </w:t>
      </w:r>
      <w:r w:rsidR="00AD5AD3" w:rsidRPr="00034CE3">
        <w:rPr>
          <w:rFonts w:ascii="Book Antiqua" w:hAnsi="Book Antiqua"/>
          <w:sz w:val="24"/>
          <w:szCs w:val="24"/>
        </w:rPr>
        <w:t xml:space="preserve"> and this may have</w:t>
      </w:r>
      <w:r w:rsidR="00FC496D" w:rsidRPr="00034CE3">
        <w:rPr>
          <w:rFonts w:ascii="Book Antiqua" w:hAnsi="Book Antiqua"/>
          <w:sz w:val="24"/>
          <w:szCs w:val="24"/>
        </w:rPr>
        <w:t xml:space="preserve"> s</w:t>
      </w:r>
      <w:r w:rsidRPr="00034CE3">
        <w:rPr>
          <w:rFonts w:ascii="Book Antiqua" w:hAnsi="Book Antiqua"/>
          <w:sz w:val="24"/>
          <w:szCs w:val="24"/>
        </w:rPr>
        <w:t>urvival benefits</w:t>
      </w:r>
      <w:r w:rsidR="00AD5AD3" w:rsidRPr="00034CE3">
        <w:rPr>
          <w:rFonts w:ascii="Book Antiqua" w:hAnsi="Book Antiqua"/>
          <w:sz w:val="24"/>
          <w:szCs w:val="24"/>
        </w:rPr>
        <w:t xml:space="preserve"> </w:t>
      </w:r>
      <w:r w:rsidR="00FC496D" w:rsidRPr="00034CE3">
        <w:rPr>
          <w:rFonts w:ascii="Book Antiqua" w:hAnsi="Book Antiqua"/>
          <w:sz w:val="24"/>
          <w:szCs w:val="24"/>
        </w:rPr>
        <w:t>for</w:t>
      </w:r>
      <w:r w:rsidR="00AD5AD3" w:rsidRPr="00034CE3">
        <w:rPr>
          <w:rFonts w:ascii="Book Antiqua" w:hAnsi="Book Antiqua"/>
          <w:sz w:val="24"/>
          <w:szCs w:val="24"/>
        </w:rPr>
        <w:t xml:space="preserve"> some sites</w:t>
      </w:r>
      <w:r w:rsidR="001E042F" w:rsidRPr="00034CE3">
        <w:rPr>
          <w:rFonts w:ascii="Book Antiqua" w:hAnsi="Book Antiqua"/>
          <w:sz w:val="24"/>
          <w:szCs w:val="24"/>
        </w:rPr>
        <w:fldChar w:fldCharType="begin" w:fldLock="1"/>
      </w:r>
      <w:r w:rsidR="00A37F7A" w:rsidRPr="00034CE3">
        <w:rPr>
          <w:rFonts w:ascii="Book Antiqua" w:hAnsi="Book Antiqua"/>
          <w:sz w:val="24"/>
          <w:szCs w:val="24"/>
        </w:rPr>
        <w:instrText>ADDIN CSL_CITATION {"citationItems":[{"id":"ITEM-1","itemData":{"DOI":"10.1677/ERC-09-0042","ISBN":"1479-6821 (Electronic) 1351-0088 (Linking)","ISSN":"1351-0088","PMID":"19458024","abstract":"We intended to identify the prognostic factors and the results of interventions on patients with liver metastatic midgut carcinoids. Five institutions that are part of United Kingdom and Ireland neuroendocrine tumour (NET) group took part in this study. Patients were included if they had histology proven NET of midgut origin and liver metastases at the time of the study. Clinical and biochemical data were collected retrospectively from hospital charts, pathology reports, radiology reports and biochemistry records for each patient. Three hundred and sixty patients were included in the study. The median survival from date of diagnosis was 7.69 years (confidence interval (CI) 6.40–8.99) and 5.95 years (CI 5.02–6.88) from date of diagnosis of liver metastases. On univariate analysis, increasing age at diagnosis, increasing urinary hydroxyindole acetic acid levels, increasing plasma chromogranin A levels, high Ki67, high tumour volume and treatment with chemotherapy were identified as factors associated with a significantly poorer outcome. Resection of liver metastases, resection of small bowel primary, treatment with somatostatin analogue therapy and treatment with peptide receptor therapy were associated with improved prognosis. Multivariate analysis revealed that age at diagnosis ( P =0.014), Ki67 level ( P =0.039) and resection of primary ( P =0.015) were independent predictors of survival. This is the largest study to our knowledge looking specifically at the prognosis and clinical course of patients with liver metastatic midgut NETs. For the first time, we have shown that Ki67 and resection of primary are independent predictors of survival for this group of patients.","author":[{"dropping-particle":"","family":"Ahmed","given":"A.","non-dropping-particle":"","parse-names":false,"suffix":""},{"dropping-particle":"","family":"Turner","given":"G.","non-dropping-particle":"","parse-names":false,"suffix":""},{"dropping-particle":"","family":"King","given":"B.","non-dropping-particle":"","parse-names":false,"suffix":""},{"dropping-particle":"","family":"Jones","given":"L.","non-dropping-particle":"","parse-names":false,"suffix":""},{"dropping-particle":"","family":"Culliford","given":"D.","non-dropping-particle":"","parse-names":false,"suffix":""},{"dropping-particle":"","family":"McCance","given":"D.","non-dropping-particle":"","parse-names":false,"suffix":""},{"dropping-particle":"","family":"Ardill","given":"J.","non-dropping-particle":"","parse-names":false,"suffix":""},{"dropping-particle":"","family":"Johnston","given":"B. T.","non-dropping-particle":"","parse-names":false,"suffix":""},{"dropping-particle":"","family":"Poston","given":"G.","non-dropping-particle":"","parse-names":false,"suffix":""},{"dropping-particle":"","family":"Rees","given":"M.","non-dropping-particle":"","parse-names":false,"suffix":""},{"dropping-particle":"","family":"Buxton-Thomas","given":"M.","non-dropping-particle":"","parse-names":false,"suffix":""},{"dropping-particle":"","family":"Caplin","given":"M.","non-dropping-particle":"","parse-names":false,"suffix":""},{"dropping-particle":"","family":"Ramage","given":"J. K.","non-dropping-particle":"","parse-names":false,"suffix":""}],"container-title":"Endocrine-Related Cancer","id":"ITEM-1","issue":"3","issued":{"date-parts":[["2009","9"]]},"page":"885-894","title":"Midgut neuroendocrine tumours with liver metastases: results of the UKINETS study","type":"article-journal","volume":"16"},"uris":["http://www.mendeley.com/documents/?uuid=2e259531-cd26-3efe-a505-98c5a811e30c"]},{"id":"ITEM-2","itemData":{"DOI":"10.1136/gutjnl-2011-300831","ISBN":"1468-3288 (Electronic)\\n0017-5749 (Linking)","ISSN":"0017-5749","PMID":"22052063","abstract":"These guidelines update previous guidance published in 2005. They have been revised by a group who are members of the UK and Ireland Neuroendocrine Tumour Society with endorsement from the clinical committees of the British Society of Gastroenterology, the Society for Endocrinology, the Association of Surgeons of Great Britain and Ireland (and its Surgical Specialty Associations), the British Society of Gastrointestinal and Abdominal Radiology and others. The authorship represents leaders of the various groups in the UK and Ireland Neuroendocrine Tumour Society, but a large amount of work has been carried out by other specialists, many of whom attended a guidelines conference in May 2009. We have attempted to represent this work in the acknowledgements section. Over the past few years, there have been advances in the management of neuroendocrine tumours, which have included clearer characterisation, more specific and therapeutically relevant diagnosis, and improved treatments. However, there remain few randomised trials in the field and the disease is uncommon, hence all evidence must be considered weak in comparison with other more common cancers.","author":[{"dropping-particle":"","family":"Ramage","given":"John K","non-dropping-particle":"","parse-names":false,"suffix":""},{"dropping-particle":"","family":"Ahmed","given":"A","non-dropping-particle":"","parse-names":false,"suffix":""},{"dropping-particle":"","family":"Ardill","given":"J","non-dropping-particle":"","parse-names":false,"suffix":""},{"dropping-particle":"","family":"Bax","given":"N","non-dropping-particle":"","parse-names":false,"suffix":""},{"dropping-particle":"","family":"Breen","given":"D J","non-dropping-particle":"","parse-names":false,"suffix":""},{"dropping-particle":"","family":"Caplin","given":"M E","non-dropping-particle":"","parse-names":false,"suffix":""},{"dropping-particle":"","family":"Corrie","given":"P","non-dropping-particle":"","parse-names":false,"suffix":""},{"dropping-particle":"","family":"Davar","given":"J","non-dropping-particle":"","parse-names":false,"suffix":""},{"dropping-particle":"","family":"Davies","given":"A H","non-dropping-particle":"","parse-names":false,"suffix":""},{"dropping-particle":"","family":"Lewington","given":"V","non-dropping-particle":"","parse-names":false,"suffix":""},{"dropping-particle":"","family":"Meyer","given":"T","non-dropping-particle":"","parse-names":false,"suffix":""},{"dropping-particle":"","family":"Newell-Price","given":"J","non-dropping-particle":"","parse-names":false,"suffix":""},{"dropping-particle":"","family":"Poston","given":"G","non-dropping-particle":"","parse-names":false,"suffix":""},{"dropping-particle":"","family":"Reed","given":"N","non-dropping-particle":"","parse-names":false,"suffix":""},{"dropping-particle":"","family":"Rockall","given":"A","non-dropping-particle":"","parse-names":false,"suffix":""},{"dropping-particle":"","family":"Steward","given":"W","non-dropping-particle":"","parse-names":false,"suffix":""},{"dropping-particle":"V","family":"Thakker","given":"R","non-dropping-particle":"","parse-names":false,"suffix":""},{"dropping-particle":"","family":"Toubanakis","given":"C","non-dropping-particle":"","parse-names":false,"suffix":""},{"dropping-particle":"","family":"Valle","given":"J","non-dropping-particle":"","parse-names":false,"suffix":""},{"dropping-particle":"","family":"Verbeke","given":"C","non-dropping-particle":"","parse-names":false,"suffix":""},{"dropping-particle":"","family":"Grossman","given":"A B","non-dropping-particle":"","parse-names":false,"suffix":""}],"container-title":"Gut","id":"ITEM-2","issue":"1","issued":{"date-parts":[["2012"]]},"page":"6-32","title":"Guidelines for the management of gastroenteropancreatic neuroendocrine (including carcinoid) tumours (NETs)","type":"article-journal","volume":"61"},"uris":["http://www.mendeley.com/documents/?uuid=1642335b-44ac-4892-9c47-d888e4ad6164"]}],"mendeley":{"formattedCitation":"&lt;sup&gt;[11,12]&lt;/sup&gt;","plainTextFormattedCitation":"[11,12]","previouslyFormattedCitation":"&lt;sup&gt;[11,12]&lt;/sup&gt;"},"properties":{"noteIndex":0},"schema":"https://github.com/citation-style-language/schema/raw/master/csl-citation.json"}</w:instrText>
      </w:r>
      <w:r w:rsidR="001E042F" w:rsidRPr="00034CE3">
        <w:rPr>
          <w:rFonts w:ascii="Book Antiqua" w:hAnsi="Book Antiqua"/>
          <w:sz w:val="24"/>
          <w:szCs w:val="24"/>
        </w:rPr>
        <w:fldChar w:fldCharType="separate"/>
      </w:r>
      <w:r w:rsidR="00A37F7A" w:rsidRPr="00034CE3">
        <w:rPr>
          <w:rFonts w:ascii="Book Antiqua" w:hAnsi="Book Antiqua"/>
          <w:noProof/>
          <w:sz w:val="24"/>
          <w:szCs w:val="24"/>
          <w:vertAlign w:val="superscript"/>
        </w:rPr>
        <w:t>[11,12]</w:t>
      </w:r>
      <w:r w:rsidR="001E042F" w:rsidRPr="00034CE3">
        <w:rPr>
          <w:rFonts w:ascii="Book Antiqua" w:hAnsi="Book Antiqua"/>
          <w:sz w:val="24"/>
          <w:szCs w:val="24"/>
        </w:rPr>
        <w:fldChar w:fldCharType="end"/>
      </w:r>
      <w:r w:rsidRPr="00034CE3">
        <w:rPr>
          <w:rFonts w:ascii="Book Antiqua" w:hAnsi="Book Antiqua"/>
          <w:sz w:val="24"/>
          <w:szCs w:val="24"/>
        </w:rPr>
        <w:t xml:space="preserve">. In the metastasized setting </w:t>
      </w:r>
      <w:r w:rsidR="00685BA6" w:rsidRPr="00034CE3">
        <w:rPr>
          <w:rFonts w:ascii="Book Antiqua" w:hAnsi="Book Antiqua"/>
          <w:sz w:val="24"/>
          <w:szCs w:val="24"/>
        </w:rPr>
        <w:t>long-acting somatostatin analogues</w:t>
      </w:r>
      <w:r w:rsidRPr="00034CE3">
        <w:rPr>
          <w:rFonts w:ascii="Book Antiqua" w:hAnsi="Book Antiqua"/>
          <w:sz w:val="24"/>
          <w:szCs w:val="24"/>
        </w:rPr>
        <w:t xml:space="preserve"> are </w:t>
      </w:r>
      <w:r w:rsidR="00E614AA" w:rsidRPr="00034CE3">
        <w:rPr>
          <w:rFonts w:ascii="Book Antiqua" w:hAnsi="Book Antiqua"/>
          <w:sz w:val="24"/>
          <w:szCs w:val="24"/>
        </w:rPr>
        <w:t xml:space="preserve">often </w:t>
      </w:r>
      <w:r w:rsidRPr="00034CE3">
        <w:rPr>
          <w:rFonts w:ascii="Book Antiqua" w:hAnsi="Book Antiqua"/>
          <w:sz w:val="24"/>
          <w:szCs w:val="24"/>
        </w:rPr>
        <w:t xml:space="preserve">the </w:t>
      </w:r>
      <w:r w:rsidR="001E042F" w:rsidRPr="00034CE3">
        <w:rPr>
          <w:rFonts w:ascii="Book Antiqua" w:hAnsi="Book Antiqua"/>
          <w:sz w:val="24"/>
          <w:szCs w:val="24"/>
        </w:rPr>
        <w:t>first line</w:t>
      </w:r>
      <w:r w:rsidRPr="00034CE3">
        <w:rPr>
          <w:rFonts w:ascii="Book Antiqua" w:hAnsi="Book Antiqua"/>
          <w:sz w:val="24"/>
          <w:szCs w:val="24"/>
        </w:rPr>
        <w:t xml:space="preserve"> of treatment</w:t>
      </w:r>
      <w:r w:rsidR="00E614AA" w:rsidRPr="00034CE3">
        <w:rPr>
          <w:rFonts w:ascii="Book Antiqua" w:hAnsi="Book Antiqua"/>
          <w:sz w:val="24"/>
          <w:szCs w:val="24"/>
        </w:rPr>
        <w:t xml:space="preserve"> in case</w:t>
      </w:r>
      <w:r w:rsidR="00AD5AD3" w:rsidRPr="00034CE3">
        <w:rPr>
          <w:rFonts w:ascii="Book Antiqua" w:hAnsi="Book Antiqua"/>
          <w:sz w:val="24"/>
          <w:szCs w:val="24"/>
        </w:rPr>
        <w:t>s with</w:t>
      </w:r>
      <w:r w:rsidR="00E614AA" w:rsidRPr="00034CE3">
        <w:rPr>
          <w:rFonts w:ascii="Book Antiqua" w:hAnsi="Book Antiqua"/>
          <w:sz w:val="24"/>
          <w:szCs w:val="24"/>
        </w:rPr>
        <w:t xml:space="preserve"> positive somatostatin receptor imaging</w:t>
      </w:r>
      <w:r w:rsidR="00087801" w:rsidRPr="00034CE3">
        <w:rPr>
          <w:rFonts w:ascii="Book Antiqua" w:hAnsi="Book Antiqua"/>
          <w:sz w:val="24"/>
          <w:szCs w:val="24"/>
        </w:rPr>
        <w:fldChar w:fldCharType="begin" w:fldLock="1"/>
      </w:r>
      <w:r w:rsidR="00A37F7A" w:rsidRPr="00034CE3">
        <w:rPr>
          <w:rFonts w:ascii="Book Antiqua" w:hAnsi="Book Antiqua"/>
          <w:sz w:val="24"/>
          <w:szCs w:val="24"/>
        </w:rPr>
        <w:instrText>ADDIN CSL_CITATION {"citationItems":[{"id":"ITEM-1","itemData":{"DOI":"10.1159/000443170","ISBN":"1423-0194 (Electronic)\\r0028-3835 (Linking)","ISSN":"14230194","PMID":"26758972","author":[{"dropping-particle":"","family":"Niederle","given":"Bruno","non-dropping-particle":"","parse-names":false,"suffix":""},{"dropping-particle":"","family":"Pape","given":"U. F.","non-dropping-particle":"","parse-names":false,"suffix":""},{"dropping-particle":"","family":"Costa","given":"F.","non-dropping-particle":"","parse-names":false,"suffix":""},{"dropping-particle":"","family":"Gross","given":"D.","non-dropping-particle":"","parse-names":false,"suffix":""},{"dropping-particle":"","family":"Kelestimur","given":"F.","non-dropping-particle":"","parse-names":false,"suffix":""},{"dropping-particle":"","family":"Knigge","given":"U.","non-dropping-particle":"","parse-names":false,"suffix":""},{"dropping-particle":"","family":"Öberg","given":"K.","non-dropping-particle":"","parse-names":false,"suffix":""},{"dropping-particle":"","family":"Pavel","given":"M.","non-dropping-particle":"","parse-names":false,"suffix":""},{"dropping-particle":"","family":"Perren","given":"A.","non-dropping-particle":"","parse-names":false,"suffix":""},{"dropping-particle":"","family":"Toumpanakis","given":"C.","non-dropping-particle":"","parse-names":false,"suffix":""},{"dropping-particle":"","family":"O'Connor","given":"J.","non-dropping-particle":"","parse-names":false,"suffix":""},{"dropping-particle":"","family":"O'Toole","given":"D.","non-dropping-particle":"","parse-names":false,"suffix":""},{"dropping-particle":"","family":"Krenning","given":"E.","non-dropping-particle":"","parse-names":false,"suffix":""},{"dropping-particle":"","family":"Reed","given":"N.","non-dropping-particle":"","parse-names":false,"suffix":""},{"dropping-particle":"","family":"Kianmanesh","given":"R.","non-dropping-particle":"","parse-names":false,"suffix":""}],"container-title":"Neuroendocrinology","id":"ITEM-1","issue":"2","issued":{"date-parts":[["2016"]]},"page":"125-138","title":"ENETS consensus guidelines update for neuroendocrine neoplasms of the jejunum and ileum","type":"article-journal","volume":"103"},"uris":["http://www.mendeley.com/documents/?uuid=b015d4fa-c648-4406-97c7-c7f3b27a84ae"]}],"mendeley":{"formattedCitation":"&lt;sup&gt;[10]&lt;/sup&gt;","plainTextFormattedCitation":"[10]","previouslyFormattedCitation":"&lt;sup&gt;[10]&lt;/sup&gt;"},"properties":{"noteIndex":0},"schema":"https://github.com/citation-style-language/schema/raw/master/csl-citation.json"}</w:instrText>
      </w:r>
      <w:r w:rsidR="00087801" w:rsidRPr="00034CE3">
        <w:rPr>
          <w:rFonts w:ascii="Book Antiqua" w:hAnsi="Book Antiqua"/>
          <w:sz w:val="24"/>
          <w:szCs w:val="24"/>
        </w:rPr>
        <w:fldChar w:fldCharType="separate"/>
      </w:r>
      <w:r w:rsidR="00A37F7A" w:rsidRPr="00034CE3">
        <w:rPr>
          <w:rFonts w:ascii="Book Antiqua" w:hAnsi="Book Antiqua"/>
          <w:noProof/>
          <w:sz w:val="24"/>
          <w:szCs w:val="24"/>
          <w:vertAlign w:val="superscript"/>
        </w:rPr>
        <w:t>[10]</w:t>
      </w:r>
      <w:r w:rsidR="00087801" w:rsidRPr="00034CE3">
        <w:rPr>
          <w:rFonts w:ascii="Book Antiqua" w:hAnsi="Book Antiqua"/>
          <w:sz w:val="24"/>
          <w:szCs w:val="24"/>
        </w:rPr>
        <w:fldChar w:fldCharType="end"/>
      </w:r>
      <w:r w:rsidR="00685BA6" w:rsidRPr="00034CE3">
        <w:rPr>
          <w:rFonts w:ascii="Book Antiqua" w:hAnsi="Book Antiqua"/>
          <w:sz w:val="24"/>
          <w:szCs w:val="24"/>
        </w:rPr>
        <w:t>.</w:t>
      </w:r>
      <w:r w:rsidRPr="00034CE3">
        <w:rPr>
          <w:rFonts w:ascii="Book Antiqua" w:hAnsi="Book Antiqua"/>
          <w:sz w:val="24"/>
          <w:szCs w:val="24"/>
        </w:rPr>
        <w:t xml:space="preserve"> </w:t>
      </w:r>
      <w:r w:rsidR="00173A7D" w:rsidRPr="00034CE3">
        <w:rPr>
          <w:rFonts w:ascii="Book Antiqua" w:hAnsi="Book Antiqua"/>
          <w:sz w:val="24"/>
          <w:szCs w:val="24"/>
        </w:rPr>
        <w:t xml:space="preserve">Due </w:t>
      </w:r>
      <w:r w:rsidRPr="00034CE3">
        <w:rPr>
          <w:rFonts w:ascii="Book Antiqua" w:hAnsi="Book Antiqua"/>
          <w:sz w:val="24"/>
          <w:szCs w:val="24"/>
        </w:rPr>
        <w:t>to the</w:t>
      </w:r>
      <w:r w:rsidR="00173A7D" w:rsidRPr="00034CE3">
        <w:rPr>
          <w:rFonts w:ascii="Book Antiqua" w:hAnsi="Book Antiqua"/>
          <w:sz w:val="24"/>
          <w:szCs w:val="24"/>
        </w:rPr>
        <w:t xml:space="preserve"> position </w:t>
      </w:r>
      <w:r w:rsidRPr="00034CE3">
        <w:rPr>
          <w:rFonts w:ascii="Book Antiqua" w:hAnsi="Book Antiqua"/>
          <w:sz w:val="24"/>
          <w:szCs w:val="24"/>
        </w:rPr>
        <w:t xml:space="preserve">of the tumour </w:t>
      </w:r>
      <w:r w:rsidR="00173A7D" w:rsidRPr="00034CE3">
        <w:rPr>
          <w:rFonts w:ascii="Book Antiqua" w:hAnsi="Book Antiqua"/>
          <w:sz w:val="24"/>
          <w:szCs w:val="24"/>
        </w:rPr>
        <w:t xml:space="preserve">within the </w:t>
      </w:r>
      <w:r w:rsidR="00900C2C" w:rsidRPr="00034CE3">
        <w:rPr>
          <w:rFonts w:ascii="Book Antiqua" w:hAnsi="Book Antiqua"/>
          <w:sz w:val="24"/>
          <w:szCs w:val="24"/>
          <w:lang w:eastAsia="zh-CN"/>
        </w:rPr>
        <w:t>GEP</w:t>
      </w:r>
      <w:r w:rsidR="00955B74" w:rsidRPr="00034CE3">
        <w:rPr>
          <w:rFonts w:ascii="Book Antiqua" w:hAnsi="Book Antiqua"/>
          <w:sz w:val="24"/>
          <w:szCs w:val="24"/>
        </w:rPr>
        <w:t xml:space="preserve"> </w:t>
      </w:r>
      <w:r w:rsidR="00173A7D" w:rsidRPr="00034CE3">
        <w:rPr>
          <w:rFonts w:ascii="Book Antiqua" w:hAnsi="Book Antiqua"/>
          <w:sz w:val="24"/>
          <w:szCs w:val="24"/>
        </w:rPr>
        <w:t>tract</w:t>
      </w:r>
      <w:r w:rsidR="009164AE" w:rsidRPr="00034CE3">
        <w:rPr>
          <w:rFonts w:ascii="Book Antiqua" w:hAnsi="Book Antiqua"/>
          <w:sz w:val="24"/>
          <w:szCs w:val="24"/>
        </w:rPr>
        <w:t>,</w:t>
      </w:r>
      <w:r w:rsidR="00173A7D" w:rsidRPr="00034CE3">
        <w:rPr>
          <w:rFonts w:ascii="Book Antiqua" w:hAnsi="Book Antiqua"/>
          <w:sz w:val="24"/>
          <w:szCs w:val="24"/>
        </w:rPr>
        <w:t xml:space="preserve"> </w:t>
      </w:r>
      <w:r w:rsidR="009164AE" w:rsidRPr="00034CE3">
        <w:rPr>
          <w:rFonts w:ascii="Book Antiqua" w:hAnsi="Book Antiqua"/>
          <w:sz w:val="24"/>
          <w:szCs w:val="24"/>
        </w:rPr>
        <w:t xml:space="preserve">patients with </w:t>
      </w:r>
      <w:r w:rsidRPr="00034CE3">
        <w:rPr>
          <w:rFonts w:ascii="Book Antiqua" w:hAnsi="Book Antiqua"/>
          <w:sz w:val="24"/>
          <w:szCs w:val="24"/>
        </w:rPr>
        <w:t>GEP-</w:t>
      </w:r>
      <w:r w:rsidR="00173A7D" w:rsidRPr="00034CE3">
        <w:rPr>
          <w:rFonts w:ascii="Book Antiqua" w:hAnsi="Book Antiqua"/>
          <w:sz w:val="24"/>
          <w:szCs w:val="24"/>
        </w:rPr>
        <w:t>NE</w:t>
      </w:r>
      <w:r w:rsidR="005650C5" w:rsidRPr="00034CE3">
        <w:rPr>
          <w:rFonts w:ascii="Book Antiqua" w:hAnsi="Book Antiqua"/>
          <w:sz w:val="24"/>
          <w:szCs w:val="24"/>
        </w:rPr>
        <w:t>N</w:t>
      </w:r>
      <w:r w:rsidR="009D31D9" w:rsidRPr="00034CE3">
        <w:rPr>
          <w:rFonts w:ascii="Book Antiqua" w:hAnsi="Book Antiqua"/>
          <w:sz w:val="24"/>
          <w:szCs w:val="24"/>
        </w:rPr>
        <w:t>s</w:t>
      </w:r>
      <w:r w:rsidR="00173A7D" w:rsidRPr="00034CE3">
        <w:rPr>
          <w:rFonts w:ascii="Book Antiqua" w:hAnsi="Book Antiqua"/>
          <w:sz w:val="24"/>
          <w:szCs w:val="24"/>
        </w:rPr>
        <w:t xml:space="preserve"> can </w:t>
      </w:r>
      <w:r w:rsidR="009164AE" w:rsidRPr="00034CE3">
        <w:rPr>
          <w:rFonts w:ascii="Book Antiqua" w:hAnsi="Book Antiqua"/>
          <w:sz w:val="24"/>
          <w:szCs w:val="24"/>
        </w:rPr>
        <w:t xml:space="preserve">experience </w:t>
      </w:r>
      <w:r w:rsidR="00173A7D" w:rsidRPr="00034CE3">
        <w:rPr>
          <w:rFonts w:ascii="Book Antiqua" w:hAnsi="Book Antiqua"/>
          <w:sz w:val="24"/>
          <w:szCs w:val="24"/>
        </w:rPr>
        <w:t xml:space="preserve">gastrointestinal </w:t>
      </w:r>
      <w:r w:rsidR="00816089" w:rsidRPr="00034CE3">
        <w:rPr>
          <w:rFonts w:ascii="Book Antiqua" w:hAnsi="Book Antiqua"/>
          <w:sz w:val="24"/>
          <w:szCs w:val="24"/>
          <w:lang w:eastAsia="zh-CN"/>
        </w:rPr>
        <w:t xml:space="preserve">(GI) </w:t>
      </w:r>
      <w:r w:rsidR="00173A7D" w:rsidRPr="00034CE3">
        <w:rPr>
          <w:rFonts w:ascii="Book Antiqua" w:hAnsi="Book Antiqua"/>
          <w:sz w:val="24"/>
          <w:szCs w:val="24"/>
        </w:rPr>
        <w:t>symptoms like bloating, diarrhoea, abdominal pain and weight loss.</w:t>
      </w:r>
      <w:r w:rsidR="00D21B12" w:rsidRPr="00034CE3">
        <w:rPr>
          <w:rFonts w:ascii="Book Antiqua" w:hAnsi="Book Antiqua"/>
          <w:sz w:val="24"/>
          <w:szCs w:val="24"/>
        </w:rPr>
        <w:t xml:space="preserve"> </w:t>
      </w:r>
      <w:r w:rsidRPr="00034CE3">
        <w:rPr>
          <w:rFonts w:ascii="Book Antiqua" w:hAnsi="Book Antiqua"/>
          <w:sz w:val="24"/>
          <w:szCs w:val="24"/>
        </w:rPr>
        <w:t>Treat</w:t>
      </w:r>
      <w:r w:rsidR="00D21B12" w:rsidRPr="00034CE3">
        <w:rPr>
          <w:rFonts w:ascii="Book Antiqua" w:hAnsi="Book Antiqua"/>
          <w:sz w:val="24"/>
          <w:szCs w:val="24"/>
        </w:rPr>
        <w:t xml:space="preserve">ments for </w:t>
      </w:r>
      <w:r w:rsidRPr="00034CE3">
        <w:rPr>
          <w:rFonts w:ascii="Book Antiqua" w:hAnsi="Book Antiqua"/>
          <w:sz w:val="24"/>
          <w:szCs w:val="24"/>
        </w:rPr>
        <w:t>GEP-</w:t>
      </w:r>
      <w:r w:rsidR="00D21B12" w:rsidRPr="00034CE3">
        <w:rPr>
          <w:rFonts w:ascii="Book Antiqua" w:hAnsi="Book Antiqua"/>
          <w:sz w:val="24"/>
          <w:szCs w:val="24"/>
        </w:rPr>
        <w:t>NE</w:t>
      </w:r>
      <w:r w:rsidR="005650C5" w:rsidRPr="00034CE3">
        <w:rPr>
          <w:rFonts w:ascii="Book Antiqua" w:hAnsi="Book Antiqua"/>
          <w:sz w:val="24"/>
          <w:szCs w:val="24"/>
        </w:rPr>
        <w:t>N</w:t>
      </w:r>
      <w:r w:rsidR="00D21B12" w:rsidRPr="00034CE3">
        <w:rPr>
          <w:rFonts w:ascii="Book Antiqua" w:hAnsi="Book Antiqua"/>
          <w:sz w:val="24"/>
          <w:szCs w:val="24"/>
        </w:rPr>
        <w:t xml:space="preserve">s can </w:t>
      </w:r>
      <w:r w:rsidR="00E614AA" w:rsidRPr="00034CE3">
        <w:rPr>
          <w:rFonts w:ascii="Book Antiqua" w:hAnsi="Book Antiqua"/>
          <w:sz w:val="24"/>
          <w:szCs w:val="24"/>
        </w:rPr>
        <w:t xml:space="preserve">also </w:t>
      </w:r>
      <w:r w:rsidR="00D21B12" w:rsidRPr="00034CE3">
        <w:rPr>
          <w:rFonts w:ascii="Book Antiqua" w:hAnsi="Book Antiqua"/>
          <w:sz w:val="24"/>
          <w:szCs w:val="24"/>
        </w:rPr>
        <w:t>have side ef</w:t>
      </w:r>
      <w:r w:rsidR="004254CA" w:rsidRPr="00034CE3">
        <w:rPr>
          <w:rFonts w:ascii="Book Antiqua" w:hAnsi="Book Antiqua"/>
          <w:sz w:val="24"/>
          <w:szCs w:val="24"/>
        </w:rPr>
        <w:t xml:space="preserve">fects </w:t>
      </w:r>
      <w:r w:rsidR="00493A6D" w:rsidRPr="00034CE3">
        <w:rPr>
          <w:rFonts w:ascii="Book Antiqua" w:hAnsi="Book Antiqua"/>
          <w:sz w:val="24"/>
          <w:szCs w:val="24"/>
        </w:rPr>
        <w:t xml:space="preserve">such </w:t>
      </w:r>
      <w:r w:rsidR="004254CA" w:rsidRPr="00034CE3">
        <w:rPr>
          <w:rFonts w:ascii="Book Antiqua" w:hAnsi="Book Antiqua"/>
          <w:sz w:val="24"/>
          <w:szCs w:val="24"/>
        </w:rPr>
        <w:t>as diarrhoea or steatorrh</w:t>
      </w:r>
      <w:r w:rsidR="00D21B12" w:rsidRPr="00034CE3">
        <w:rPr>
          <w:rFonts w:ascii="Book Antiqua" w:hAnsi="Book Antiqua"/>
          <w:sz w:val="24"/>
          <w:szCs w:val="24"/>
        </w:rPr>
        <w:t>ea</w:t>
      </w:r>
      <w:r w:rsidR="00685BA6" w:rsidRPr="00034CE3">
        <w:rPr>
          <w:rFonts w:ascii="Book Antiqua" w:hAnsi="Book Antiqua"/>
          <w:sz w:val="24"/>
          <w:szCs w:val="24"/>
        </w:rPr>
        <w:t xml:space="preserve">. </w:t>
      </w:r>
      <w:r w:rsidR="00AD5AD3" w:rsidRPr="00034CE3">
        <w:rPr>
          <w:rFonts w:ascii="Book Antiqua" w:hAnsi="Book Antiqua"/>
          <w:sz w:val="24"/>
          <w:szCs w:val="24"/>
        </w:rPr>
        <w:t>T</w:t>
      </w:r>
      <w:r w:rsidR="00685BA6" w:rsidRPr="00034CE3">
        <w:rPr>
          <w:rFonts w:ascii="Book Antiqua" w:hAnsi="Book Antiqua"/>
          <w:sz w:val="24"/>
          <w:szCs w:val="24"/>
        </w:rPr>
        <w:t>hese fa</w:t>
      </w:r>
      <w:r w:rsidR="00FC496D" w:rsidRPr="00034CE3">
        <w:rPr>
          <w:rFonts w:ascii="Book Antiqua" w:hAnsi="Book Antiqua"/>
          <w:sz w:val="24"/>
          <w:szCs w:val="24"/>
        </w:rPr>
        <w:t>ctors can influence the weight</w:t>
      </w:r>
      <w:r w:rsidR="00D70307" w:rsidRPr="00034CE3">
        <w:rPr>
          <w:rFonts w:ascii="Book Antiqua" w:hAnsi="Book Antiqua"/>
          <w:sz w:val="24"/>
          <w:szCs w:val="24"/>
        </w:rPr>
        <w:t>,</w:t>
      </w:r>
      <w:r w:rsidR="00FC496D" w:rsidRPr="00034CE3">
        <w:rPr>
          <w:rFonts w:ascii="Book Antiqua" w:hAnsi="Book Antiqua"/>
          <w:sz w:val="24"/>
          <w:szCs w:val="24"/>
        </w:rPr>
        <w:t xml:space="preserve"> </w:t>
      </w:r>
      <w:r w:rsidR="00685BA6" w:rsidRPr="00034CE3">
        <w:rPr>
          <w:rFonts w:ascii="Book Antiqua" w:hAnsi="Book Antiqua"/>
          <w:sz w:val="24"/>
          <w:szCs w:val="24"/>
        </w:rPr>
        <w:t xml:space="preserve">nutritional and vitamin status of patients </w:t>
      </w:r>
      <w:proofErr w:type="gramStart"/>
      <w:r w:rsidR="00685BA6" w:rsidRPr="00034CE3">
        <w:rPr>
          <w:rFonts w:ascii="Book Antiqua" w:hAnsi="Book Antiqua"/>
          <w:sz w:val="24"/>
          <w:szCs w:val="24"/>
        </w:rPr>
        <w:t xml:space="preserve">with  </w:t>
      </w:r>
      <w:r w:rsidR="00C60112" w:rsidRPr="00034CE3">
        <w:rPr>
          <w:rFonts w:ascii="Book Antiqua" w:hAnsi="Book Antiqua"/>
          <w:sz w:val="24"/>
          <w:szCs w:val="24"/>
        </w:rPr>
        <w:t>GEP</w:t>
      </w:r>
      <w:proofErr w:type="gramEnd"/>
      <w:r w:rsidR="00C60112" w:rsidRPr="00034CE3">
        <w:rPr>
          <w:rFonts w:ascii="Book Antiqua" w:hAnsi="Book Antiqua"/>
          <w:sz w:val="24"/>
          <w:szCs w:val="24"/>
        </w:rPr>
        <w:t>-</w:t>
      </w:r>
      <w:r w:rsidR="00685BA6" w:rsidRPr="00034CE3">
        <w:rPr>
          <w:rFonts w:ascii="Book Antiqua" w:hAnsi="Book Antiqua"/>
          <w:sz w:val="24"/>
          <w:szCs w:val="24"/>
        </w:rPr>
        <w:t>NE</w:t>
      </w:r>
      <w:r w:rsidR="005650C5" w:rsidRPr="00034CE3">
        <w:rPr>
          <w:rFonts w:ascii="Book Antiqua" w:hAnsi="Book Antiqua"/>
          <w:sz w:val="24"/>
          <w:szCs w:val="24"/>
        </w:rPr>
        <w:t>N</w:t>
      </w:r>
      <w:r w:rsidR="00D70307" w:rsidRPr="00034CE3">
        <w:rPr>
          <w:rFonts w:ascii="Book Antiqua" w:hAnsi="Book Antiqua"/>
          <w:sz w:val="24"/>
          <w:szCs w:val="24"/>
        </w:rPr>
        <w:t>s</w:t>
      </w:r>
      <w:r w:rsidR="00685BA6" w:rsidRPr="00034CE3">
        <w:rPr>
          <w:rFonts w:ascii="Book Antiqua" w:hAnsi="Book Antiqua"/>
          <w:sz w:val="24"/>
          <w:szCs w:val="24"/>
        </w:rPr>
        <w:t xml:space="preserve">. </w:t>
      </w:r>
      <w:r w:rsidR="00D21B12" w:rsidRPr="00034CE3">
        <w:rPr>
          <w:rFonts w:ascii="Book Antiqua" w:hAnsi="Book Antiqua"/>
          <w:sz w:val="24"/>
          <w:szCs w:val="24"/>
        </w:rPr>
        <w:t xml:space="preserve"> </w:t>
      </w:r>
      <w:r w:rsidRPr="00034CE3">
        <w:rPr>
          <w:rFonts w:ascii="Book Antiqua" w:hAnsi="Book Antiqua"/>
          <w:sz w:val="24"/>
          <w:szCs w:val="24"/>
        </w:rPr>
        <w:t>Malnutrition influences quality of life</w:t>
      </w:r>
      <w:r w:rsidR="00E7717A" w:rsidRPr="00034CE3">
        <w:rPr>
          <w:rFonts w:ascii="Book Antiqua" w:hAnsi="Book Antiqua"/>
          <w:sz w:val="24"/>
          <w:szCs w:val="24"/>
        </w:rPr>
        <w:t xml:space="preserve"> but also reduce</w:t>
      </w:r>
      <w:r w:rsidR="006A11FA" w:rsidRPr="00034CE3">
        <w:rPr>
          <w:rFonts w:ascii="Book Antiqua" w:hAnsi="Book Antiqua"/>
          <w:sz w:val="24"/>
          <w:szCs w:val="24"/>
        </w:rPr>
        <w:t xml:space="preserve">s </w:t>
      </w:r>
      <w:r w:rsidR="00E7717A" w:rsidRPr="00034CE3">
        <w:rPr>
          <w:rFonts w:ascii="Book Antiqua" w:hAnsi="Book Antiqua"/>
          <w:sz w:val="24"/>
          <w:szCs w:val="24"/>
        </w:rPr>
        <w:t xml:space="preserve">tolerance </w:t>
      </w:r>
      <w:r w:rsidR="00D620D9" w:rsidRPr="00034CE3">
        <w:rPr>
          <w:rFonts w:ascii="Book Antiqua" w:hAnsi="Book Antiqua"/>
          <w:sz w:val="24"/>
          <w:szCs w:val="24"/>
        </w:rPr>
        <w:t>to</w:t>
      </w:r>
      <w:r w:rsidR="00E7717A" w:rsidRPr="00034CE3">
        <w:rPr>
          <w:rFonts w:ascii="Book Antiqua" w:hAnsi="Book Antiqua"/>
          <w:sz w:val="24"/>
          <w:szCs w:val="24"/>
        </w:rPr>
        <w:t xml:space="preserve"> anti-cancer therapy and reduce</w:t>
      </w:r>
      <w:r w:rsidR="00D620D9" w:rsidRPr="00034CE3">
        <w:rPr>
          <w:rFonts w:ascii="Book Antiqua" w:hAnsi="Book Antiqua"/>
          <w:sz w:val="24"/>
          <w:szCs w:val="24"/>
        </w:rPr>
        <w:t>s</w:t>
      </w:r>
      <w:r w:rsidR="00E7717A" w:rsidRPr="00034CE3">
        <w:rPr>
          <w:rFonts w:ascii="Book Antiqua" w:hAnsi="Book Antiqua"/>
          <w:sz w:val="24"/>
          <w:szCs w:val="24"/>
        </w:rPr>
        <w:t xml:space="preserve"> survival</w:t>
      </w:r>
      <w:r w:rsidRPr="00034CE3">
        <w:rPr>
          <w:rFonts w:ascii="Book Antiqua" w:hAnsi="Book Antiqua"/>
          <w:sz w:val="24"/>
          <w:szCs w:val="24"/>
        </w:rPr>
        <w:t xml:space="preserve"> in patients with cancer</w:t>
      </w:r>
      <w:r w:rsidR="000E33D3" w:rsidRPr="00034CE3">
        <w:rPr>
          <w:rFonts w:ascii="Book Antiqua" w:hAnsi="Book Antiqua"/>
          <w:sz w:val="24"/>
          <w:szCs w:val="24"/>
        </w:rPr>
        <w:fldChar w:fldCharType="begin" w:fldLock="1"/>
      </w:r>
      <w:r w:rsidR="00A37F7A" w:rsidRPr="00034CE3">
        <w:rPr>
          <w:rFonts w:ascii="Book Antiqua" w:hAnsi="Book Antiqua"/>
          <w:sz w:val="24"/>
          <w:szCs w:val="24"/>
        </w:rPr>
        <w:instrText>ADDIN CSL_CITATION {"citationItems":[{"id":"ITEM-1","itemData":{"DOI":"10.1016/j.clnu.2016.07.015","ISBN":"1532-1983 (Electronic) 0261-5614 (Linking)","ISSN":"15321983","PMID":"27637832","abstract":"Cancers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Nutrition","id":"ITEM-1","issue":"1","issued":{"date-parts":[["2017"]]},"page":"11-48","publisher":"Elsevier Ltd","title":"ESPEN guidelines on nutrition in cancer patients","type":"article-journal","volume":"36"},"uris":["http://www.mendeley.com/documents/?uuid=5d0a4e8b-5ef0-4fd1-b6a1-0608ea730e84"]},{"id":"ITEM-2","itemData":{"DOI":"10.1016/S1470-2045(10)70218-7","ISBN":"1470-2045","ISSN":"14702045","PMID":"21296615","abstract":"To develop a framework for the definition and classification of cancer cachexia a panel of experts participated in a formal consensus process, including focus groups and two Delphi rounds. Cancer cachexia was defined as a multifactorial syndrome defined by an ongoing loss of skeletal muscle mass (with or without loss of fat mass) that cannot be fully reversed by conventional nutritional support and leads to progressive functional impairment. Its pathophysiology is characterised by a negative protein and energy balance driven by a variable combination of reduced food intake and abnormal metabolism. The agreed diagnostic criterion for cachexia was weight loss greater than 5%, or weight loss greater than 2% in individuals already showing depletion according to current bodyweight and height (body-mass index [BMI] &lt;20 kg/m2) or skeletal muscle mass (sarcopenia). An agreement was made that the cachexia syndrome can develop progressively through various stages-precachexia to cachexia to refractory cachexia. Severity can be classified according to degree of depletion of energy stores and body protein (BMI) in combination with degree of ongoing weight loss. Assessment for classification and clinical management should include the following domains: anorexia or reduced food intake, catabolic drive, muscle mass and strength, functional and psychosocial impairment. Consensus exists on a framework for the definition and classification of cancer cachexia. After validation, this should aid clinical trial design, development of practice guidelines, and, eventually, routine clinical management. © 2011 Elsevier Ltd.","author":[{"dropping-particle":"","family":"Fearon","given":"Kenneth","non-dropping-particle":"","parse-names":false,"suffix":""},{"dropping-particle":"","family":"Strasser","given":"Florian","non-dropping-particle":"","parse-names":false,"suffix":""},{"dropping-particle":"","family":"Anker","given":"Stefan D.","non-dropping-particle":"","parse-names":false,"suffix":""},{"dropping-particle":"","family":"Bosaeus","given":"Ingvar","non-dropping-particle":"","parse-names":false,"suffix":""},{"dropping-particle":"","family":"Bruera","given":"Eduardo","non-dropping-particle":"","parse-names":false,"suffix":""},{"dropping-particle":"","family":"Fainsinger","given":"Robin L.","non-dropping-particle":"","parse-names":false,"suffix":""},{"dropping-particle":"","family":"Jatoi","given":"Aminah","non-dropping-particle":"","parse-names":false,"suffix":""},{"dropping-particle":"","family":"Loprinzi","given":"Charles","non-dropping-particle":"","parse-names":false,"suffix":""},{"dropping-particle":"","family":"MacDonald","given":"Neil","non-dropping-particle":"","parse-names":false,"suffix":""},{"dropping-particle":"","family":"Mantovani","given":"Giovanni","non-dropping-particle":"","parse-names":false,"suffix":""},{"dropping-particle":"","family":"Davis","given":"Mellar","non-dropping-particle":"","parse-names":false,"suffix":""},{"dropping-particle":"","family":"Muscaritoli","given":"Maurizio","non-dropping-particle":"","parse-names":false,"suffix":""},{"dropping-particle":"","family":"Ottery","given":"Faith","non-dropping-particle":"","parse-names":false,"suffix":""},{"dropping-particle":"","family":"Radbruch","given":"Lukas","non-dropping-particle":"","parse-names":false,"suffix":""},{"dropping-particle":"","family":"Ravasco","given":"Paula","non-dropping-particle":"","parse-names":false,"suffix":""},{"dropping-particle":"","family":"Walsh","given":"Declan","non-dropping-particle":"","parse-names":false,"suffix":""},{"dropping-particle":"","family":"Wilcock","given":"Andrew","non-dropping-particle":"","parse-names":false,"suffix":""},{"dropping-particle":"","family":"Kaasa","given":"Stein","non-dropping-particle":"","parse-names":false,"suffix":""},{"dropping-particle":"","family":"Baracos","given":"Vickie E.","non-dropping-particle":"","parse-names":false,"suffix":""}],"container-title":"The Lancet Oncology","id":"ITEM-2","issue":"5","issued":{"date-parts":[["2011"]]},"page":"489-495","publisher":"Elsevier Ltd","title":"Definition and classification of cancer cachexia: An international consensus","type":"article-journal","volume":"12"},"uris":["http://www.mendeley.com/documents/?uuid=18313bb5-a6f2-4ffb-951b-c87223b69b91"]}],"mendeley":{"formattedCitation":"&lt;sup&gt;[13,14]&lt;/sup&gt;","plainTextFormattedCitation":"[13,14]","previouslyFormattedCitation":"&lt;sup&gt;[13,14]&lt;/sup&gt;"},"properties":{"noteIndex":0},"schema":"https://github.com/citation-style-language/schema/raw/master/csl-citation.json"}</w:instrText>
      </w:r>
      <w:r w:rsidR="000E33D3" w:rsidRPr="00034CE3">
        <w:rPr>
          <w:rFonts w:ascii="Book Antiqua" w:hAnsi="Book Antiqua"/>
          <w:sz w:val="24"/>
          <w:szCs w:val="24"/>
        </w:rPr>
        <w:fldChar w:fldCharType="separate"/>
      </w:r>
      <w:r w:rsidR="00A37F7A" w:rsidRPr="00034CE3">
        <w:rPr>
          <w:rFonts w:ascii="Book Antiqua" w:hAnsi="Book Antiqua"/>
          <w:noProof/>
          <w:sz w:val="24"/>
          <w:szCs w:val="24"/>
          <w:vertAlign w:val="superscript"/>
        </w:rPr>
        <w:t>[13,14]</w:t>
      </w:r>
      <w:r w:rsidR="000E33D3" w:rsidRPr="00034CE3">
        <w:rPr>
          <w:rFonts w:ascii="Book Antiqua" w:hAnsi="Book Antiqua"/>
          <w:sz w:val="24"/>
          <w:szCs w:val="24"/>
        </w:rPr>
        <w:fldChar w:fldCharType="end"/>
      </w:r>
      <w:r w:rsidR="00E7717A" w:rsidRPr="00034CE3">
        <w:rPr>
          <w:rFonts w:ascii="Book Antiqua" w:hAnsi="Book Antiqua"/>
          <w:sz w:val="24"/>
          <w:szCs w:val="24"/>
        </w:rPr>
        <w:t xml:space="preserve">. </w:t>
      </w:r>
      <w:r w:rsidR="00231F36" w:rsidRPr="00034CE3">
        <w:rPr>
          <w:rFonts w:ascii="Book Antiqua" w:hAnsi="Book Antiqua"/>
          <w:sz w:val="24"/>
          <w:szCs w:val="24"/>
        </w:rPr>
        <w:t xml:space="preserve">Currently the nutritional and vitamin status is a neglected area in patients with  </w:t>
      </w:r>
      <w:r w:rsidR="00E7717A" w:rsidRPr="00034CE3">
        <w:rPr>
          <w:rFonts w:ascii="Book Antiqua" w:hAnsi="Book Antiqua"/>
          <w:sz w:val="24"/>
          <w:szCs w:val="24"/>
        </w:rPr>
        <w:t>GEP-</w:t>
      </w:r>
      <w:r w:rsidR="00231F36" w:rsidRPr="00034CE3">
        <w:rPr>
          <w:rFonts w:ascii="Book Antiqua" w:hAnsi="Book Antiqua"/>
          <w:sz w:val="24"/>
          <w:szCs w:val="24"/>
        </w:rPr>
        <w:t>N</w:t>
      </w:r>
      <w:r w:rsidR="00D620D9" w:rsidRPr="00034CE3">
        <w:rPr>
          <w:rFonts w:ascii="Book Antiqua" w:hAnsi="Book Antiqua"/>
          <w:sz w:val="24"/>
          <w:szCs w:val="24"/>
        </w:rPr>
        <w:t>E</w:t>
      </w:r>
      <w:r w:rsidR="005650C5" w:rsidRPr="00034CE3">
        <w:rPr>
          <w:rFonts w:ascii="Book Antiqua" w:hAnsi="Book Antiqua"/>
          <w:sz w:val="24"/>
          <w:szCs w:val="24"/>
        </w:rPr>
        <w:t>N</w:t>
      </w:r>
      <w:r w:rsidR="00D70307" w:rsidRPr="00034CE3">
        <w:rPr>
          <w:rFonts w:ascii="Book Antiqua" w:hAnsi="Book Antiqua"/>
          <w:sz w:val="24"/>
          <w:szCs w:val="24"/>
        </w:rPr>
        <w:t>s</w:t>
      </w:r>
      <w:r w:rsidR="00231F36" w:rsidRPr="00034CE3">
        <w:rPr>
          <w:rFonts w:ascii="Book Antiqua" w:hAnsi="Book Antiqua"/>
          <w:sz w:val="24"/>
          <w:szCs w:val="24"/>
        </w:rPr>
        <w:fldChar w:fldCharType="begin" w:fldLock="1"/>
      </w:r>
      <w:r w:rsidR="00A37F7A" w:rsidRPr="00034CE3">
        <w:rPr>
          <w:rFonts w:ascii="Book Antiqua" w:hAnsi="Book Antiqua"/>
          <w:sz w:val="24"/>
          <w:szCs w:val="24"/>
        </w:rPr>
        <w:instrText>ADDIN CSL_CITATION {"citationItems":[{"id":"ITEM-1","itemData":{"DOI":"10.1080/10408398.2017.1390729","ISSN":"1040-8398","PMID":"29020456","abstract":"Nutritional status in patients with neuroendocrine tumours (NETs), especially of gastroenteropancreatic origin, can be deeply affected by excessive production of gastrointestinal hormones, peptides, and amines, which can lead to malabsorption, diarrhoea, steatorrhea, and altered gastrointestinal motility. Besides, the surgical and/or medical management of NETs can lead to alteration of gastrointestinal secretory, motor, and absorptive functions, with both dietary and nutritional consequences. Indeed, disease-related malnutrition is a frequently encountered yet both underrecognized and understudied clinical phenomenon in patients with NETs, with substantial prognostic and socioeconomic consequences. Most of these conditions can be alleviated by a tailored nutritional approach, also with the aim of improving the efficacy of cancer treatments. In this setting, skilled nutritionists can play a fundamental role in the multidisciplinary health care team in NETs management and their presence should be recommended. The aim of this review is to provide dietary advices for each specific condition in patients with NETs, underlining the importance of a nutritional approach to treat malnutrition in this setting. Further, we will provide preliminary evidence coming from our data on the assessment of nutritional status in a single cohort of patients with NETs.","author":[{"dropping-particle":"","family":"Gallo","given":"Marco","non-dropping-particle":"","parse-names":false,"suffix":""},{"dropping-particle":"","family":"Muscogiuri","given":"Giovanna","non-dropping-particle":"","parse-names":false,"suffix":""},{"dropping-particle":"","family":"Pizza","given":"Genoveffa","non-dropping-particle":"","parse-names":false,"suffix":""},{"dropping-particle":"","family":"Ruggeri","given":"Rosaria Maddalena","non-dropping-particle":"","parse-names":false,"suffix":""},{"dropping-particle":"","family":"Barrea","given":"Luigi","non-dropping-particle":"","parse-names":false,"suffix":""},{"dropping-particle":"","family":"Faggiano","given":"Antongiulio","non-dropping-particle":"","parse-names":false,"suffix":""},{"dropping-particle":"","family":"Colao","given":"Annamaria","non-dropping-particle":"","parse-names":false,"suffix":""}],"container-title":"Critical Reviews in Food Science and Nutrition","id":"ITEM-1","issued":{"date-parts":[["2017","11","29"]]},"page":"1-12","title":"The management of neuroendocrine tumours: A nutritional viewpoint","type":"article-journal"},"uris":["http://www.mendeley.com/documents/?uuid=0f7f070c-c453-3ba4-ba2c-fbb34e9312e9"]}],"mendeley":{"formattedCitation":"&lt;sup&gt;[15]&lt;/sup&gt;","plainTextFormattedCitation":"[15]","previouslyFormattedCitation":"&lt;sup&gt;[15]&lt;/sup&gt;"},"properties":{"noteIndex":0},"schema":"https://github.com/citation-style-language/schema/raw/master/csl-citation.json"}</w:instrText>
      </w:r>
      <w:r w:rsidR="00231F36" w:rsidRPr="00034CE3">
        <w:rPr>
          <w:rFonts w:ascii="Book Antiqua" w:hAnsi="Book Antiqua"/>
          <w:sz w:val="24"/>
          <w:szCs w:val="24"/>
        </w:rPr>
        <w:fldChar w:fldCharType="separate"/>
      </w:r>
      <w:r w:rsidR="00A37F7A" w:rsidRPr="00034CE3">
        <w:rPr>
          <w:rFonts w:ascii="Book Antiqua" w:hAnsi="Book Antiqua"/>
          <w:noProof/>
          <w:sz w:val="24"/>
          <w:szCs w:val="24"/>
          <w:vertAlign w:val="superscript"/>
        </w:rPr>
        <w:t>[15]</w:t>
      </w:r>
      <w:r w:rsidR="00231F36" w:rsidRPr="00034CE3">
        <w:rPr>
          <w:rFonts w:ascii="Book Antiqua" w:hAnsi="Book Antiqua"/>
          <w:sz w:val="24"/>
          <w:szCs w:val="24"/>
        </w:rPr>
        <w:fldChar w:fldCharType="end"/>
      </w:r>
      <w:r w:rsidR="00231F36" w:rsidRPr="00034CE3">
        <w:rPr>
          <w:rFonts w:ascii="Book Antiqua" w:hAnsi="Book Antiqua"/>
          <w:sz w:val="24"/>
          <w:szCs w:val="24"/>
        </w:rPr>
        <w:t>.</w:t>
      </w:r>
    </w:p>
    <w:p w14:paraId="3B383921" w14:textId="394B9A1C" w:rsidR="00AD221A" w:rsidRPr="00034CE3" w:rsidRDefault="00D21B12" w:rsidP="00034CE3">
      <w:pPr>
        <w:pStyle w:val="NoSpacing"/>
        <w:spacing w:line="360" w:lineRule="auto"/>
        <w:ind w:firstLineChars="100" w:firstLine="240"/>
        <w:jc w:val="both"/>
        <w:rPr>
          <w:rFonts w:ascii="Book Antiqua" w:hAnsi="Book Antiqua"/>
          <w:sz w:val="24"/>
          <w:szCs w:val="24"/>
          <w:lang w:eastAsia="zh-CN"/>
        </w:rPr>
      </w:pPr>
      <w:r w:rsidRPr="00034CE3">
        <w:rPr>
          <w:rFonts w:ascii="Book Antiqua" w:hAnsi="Book Antiqua"/>
          <w:sz w:val="24"/>
          <w:szCs w:val="24"/>
        </w:rPr>
        <w:lastRenderedPageBreak/>
        <w:t xml:space="preserve">This review will discuss the </w:t>
      </w:r>
      <w:r w:rsidR="000F3966" w:rsidRPr="00034CE3">
        <w:rPr>
          <w:rFonts w:ascii="Book Antiqua" w:hAnsi="Book Antiqua"/>
          <w:sz w:val="24"/>
          <w:szCs w:val="24"/>
        </w:rPr>
        <w:t>current knowledge regarding nutritional</w:t>
      </w:r>
      <w:r w:rsidR="00E7717A" w:rsidRPr="00034CE3">
        <w:rPr>
          <w:rFonts w:ascii="Book Antiqua" w:hAnsi="Book Antiqua"/>
          <w:sz w:val="24"/>
          <w:szCs w:val="24"/>
        </w:rPr>
        <w:t>,</w:t>
      </w:r>
      <w:r w:rsidR="000F3966" w:rsidRPr="00034CE3">
        <w:rPr>
          <w:rFonts w:ascii="Book Antiqua" w:hAnsi="Book Antiqua"/>
          <w:sz w:val="24"/>
          <w:szCs w:val="24"/>
        </w:rPr>
        <w:t xml:space="preserve"> vitamin </w:t>
      </w:r>
      <w:r w:rsidR="00E7717A" w:rsidRPr="00034CE3">
        <w:rPr>
          <w:rFonts w:ascii="Book Antiqua" w:hAnsi="Book Antiqua"/>
          <w:sz w:val="24"/>
          <w:szCs w:val="24"/>
        </w:rPr>
        <w:t xml:space="preserve">and trace element </w:t>
      </w:r>
      <w:r w:rsidR="00900C2C" w:rsidRPr="00034CE3">
        <w:rPr>
          <w:rFonts w:ascii="Book Antiqua" w:hAnsi="Book Antiqua"/>
          <w:sz w:val="24"/>
          <w:szCs w:val="24"/>
        </w:rPr>
        <w:t xml:space="preserve">status in patients with </w:t>
      </w:r>
      <w:r w:rsidR="00E7717A" w:rsidRPr="00034CE3">
        <w:rPr>
          <w:rFonts w:ascii="Book Antiqua" w:hAnsi="Book Antiqua"/>
          <w:sz w:val="24"/>
          <w:szCs w:val="24"/>
        </w:rPr>
        <w:t>GEP-</w:t>
      </w:r>
      <w:r w:rsidR="000F3966" w:rsidRPr="00034CE3">
        <w:rPr>
          <w:rFonts w:ascii="Book Antiqua" w:hAnsi="Book Antiqua"/>
          <w:sz w:val="24"/>
          <w:szCs w:val="24"/>
        </w:rPr>
        <w:t>NE</w:t>
      </w:r>
      <w:r w:rsidR="005650C5" w:rsidRPr="00034CE3">
        <w:rPr>
          <w:rFonts w:ascii="Book Antiqua" w:hAnsi="Book Antiqua"/>
          <w:sz w:val="24"/>
          <w:szCs w:val="24"/>
        </w:rPr>
        <w:t>N</w:t>
      </w:r>
      <w:r w:rsidR="00DD2C86" w:rsidRPr="00034CE3">
        <w:rPr>
          <w:rFonts w:ascii="Book Antiqua" w:hAnsi="Book Antiqua"/>
          <w:sz w:val="24"/>
          <w:szCs w:val="24"/>
        </w:rPr>
        <w:t>s</w:t>
      </w:r>
      <w:r w:rsidR="00E7717A" w:rsidRPr="00034CE3">
        <w:rPr>
          <w:rFonts w:ascii="Book Antiqua" w:hAnsi="Book Antiqua"/>
          <w:sz w:val="24"/>
          <w:szCs w:val="24"/>
        </w:rPr>
        <w:t xml:space="preserve"> and</w:t>
      </w:r>
      <w:r w:rsidR="000F3966" w:rsidRPr="00034CE3">
        <w:rPr>
          <w:rFonts w:ascii="Book Antiqua" w:hAnsi="Book Antiqua"/>
          <w:sz w:val="24"/>
          <w:szCs w:val="24"/>
        </w:rPr>
        <w:t xml:space="preserve"> factors contributing to </w:t>
      </w:r>
      <w:r w:rsidR="00E7717A" w:rsidRPr="00034CE3">
        <w:rPr>
          <w:rFonts w:ascii="Book Antiqua" w:hAnsi="Book Antiqua"/>
          <w:sz w:val="24"/>
          <w:szCs w:val="24"/>
        </w:rPr>
        <w:t>malnutrition</w:t>
      </w:r>
      <w:r w:rsidR="000F3966" w:rsidRPr="00034CE3">
        <w:rPr>
          <w:rFonts w:ascii="Book Antiqua" w:hAnsi="Book Antiqua"/>
          <w:sz w:val="24"/>
          <w:szCs w:val="24"/>
        </w:rPr>
        <w:t xml:space="preserve">. </w:t>
      </w:r>
      <w:r w:rsidR="00E7717A" w:rsidRPr="00034CE3">
        <w:rPr>
          <w:rFonts w:ascii="Book Antiqua" w:hAnsi="Book Antiqua"/>
          <w:sz w:val="24"/>
          <w:szCs w:val="24"/>
        </w:rPr>
        <w:t>One of the</w:t>
      </w:r>
      <w:r w:rsidR="000F3966" w:rsidRPr="00034CE3">
        <w:rPr>
          <w:rFonts w:ascii="Book Antiqua" w:hAnsi="Book Antiqua"/>
          <w:sz w:val="24"/>
          <w:szCs w:val="24"/>
        </w:rPr>
        <w:t xml:space="preserve"> main influencing factor</w:t>
      </w:r>
      <w:r w:rsidR="004C3D7F" w:rsidRPr="00034CE3">
        <w:rPr>
          <w:rFonts w:ascii="Book Antiqua" w:hAnsi="Book Antiqua"/>
          <w:sz w:val="24"/>
          <w:szCs w:val="24"/>
        </w:rPr>
        <w:t>s</w:t>
      </w:r>
      <w:r w:rsidR="000F3966" w:rsidRPr="00034CE3">
        <w:rPr>
          <w:rFonts w:ascii="Book Antiqua" w:hAnsi="Book Antiqua"/>
          <w:sz w:val="24"/>
          <w:szCs w:val="24"/>
        </w:rPr>
        <w:t xml:space="preserve"> </w:t>
      </w:r>
      <w:r w:rsidR="00E7717A" w:rsidRPr="00034CE3">
        <w:rPr>
          <w:rFonts w:ascii="Book Antiqua" w:hAnsi="Book Antiqua"/>
          <w:sz w:val="24"/>
          <w:szCs w:val="24"/>
        </w:rPr>
        <w:t xml:space="preserve">is </w:t>
      </w:r>
      <w:r w:rsidR="000F3966" w:rsidRPr="00034CE3">
        <w:rPr>
          <w:rFonts w:ascii="Book Antiqua" w:hAnsi="Book Antiqua"/>
          <w:sz w:val="24"/>
          <w:szCs w:val="24"/>
        </w:rPr>
        <w:t xml:space="preserve">diarrhoea </w:t>
      </w:r>
      <w:r w:rsidR="00D620D9" w:rsidRPr="00034CE3">
        <w:rPr>
          <w:rFonts w:ascii="Book Antiqua" w:hAnsi="Book Antiqua"/>
          <w:sz w:val="24"/>
          <w:szCs w:val="24"/>
        </w:rPr>
        <w:t xml:space="preserve">and </w:t>
      </w:r>
      <w:r w:rsidR="00E7717A" w:rsidRPr="00034CE3">
        <w:rPr>
          <w:rFonts w:ascii="Book Antiqua" w:hAnsi="Book Antiqua"/>
          <w:sz w:val="24"/>
          <w:szCs w:val="24"/>
        </w:rPr>
        <w:t xml:space="preserve">we will discuss </w:t>
      </w:r>
      <w:r w:rsidR="00D620D9" w:rsidRPr="00034CE3">
        <w:rPr>
          <w:rFonts w:ascii="Book Antiqua" w:hAnsi="Book Antiqua"/>
          <w:sz w:val="24"/>
          <w:szCs w:val="24"/>
        </w:rPr>
        <w:t>ways</w:t>
      </w:r>
      <w:r w:rsidR="000F3966" w:rsidRPr="00034CE3">
        <w:rPr>
          <w:rFonts w:ascii="Book Antiqua" w:hAnsi="Book Antiqua"/>
          <w:sz w:val="24"/>
          <w:szCs w:val="24"/>
        </w:rPr>
        <w:t xml:space="preserve"> to analyse the causes of diarrhoea as well as treatment </w:t>
      </w:r>
      <w:r w:rsidR="00D620D9" w:rsidRPr="00034CE3">
        <w:rPr>
          <w:rFonts w:ascii="Book Antiqua" w:hAnsi="Book Antiqua"/>
          <w:sz w:val="24"/>
          <w:szCs w:val="24"/>
        </w:rPr>
        <w:t>modalities</w:t>
      </w:r>
      <w:r w:rsidR="00900C2C" w:rsidRPr="00034CE3">
        <w:rPr>
          <w:rFonts w:ascii="Book Antiqua" w:hAnsi="Book Antiqua"/>
          <w:sz w:val="24"/>
          <w:szCs w:val="24"/>
        </w:rPr>
        <w:t xml:space="preserve">. </w:t>
      </w:r>
      <w:r w:rsidR="00E7717A" w:rsidRPr="00034CE3">
        <w:rPr>
          <w:rFonts w:ascii="Book Antiqua" w:hAnsi="Book Antiqua"/>
          <w:sz w:val="24"/>
          <w:szCs w:val="24"/>
        </w:rPr>
        <w:t xml:space="preserve">We will comment on </w:t>
      </w:r>
      <w:r w:rsidR="001D05F1" w:rsidRPr="00034CE3">
        <w:rPr>
          <w:rFonts w:ascii="Book Antiqua" w:hAnsi="Book Antiqua"/>
          <w:sz w:val="24"/>
          <w:szCs w:val="24"/>
        </w:rPr>
        <w:t xml:space="preserve">any </w:t>
      </w:r>
      <w:proofErr w:type="gramStart"/>
      <w:r w:rsidR="001D05F1" w:rsidRPr="00034CE3">
        <w:rPr>
          <w:rFonts w:ascii="Book Antiqua" w:hAnsi="Book Antiqua"/>
          <w:sz w:val="24"/>
          <w:szCs w:val="24"/>
        </w:rPr>
        <w:t xml:space="preserve">means </w:t>
      </w:r>
      <w:r w:rsidR="00E7717A" w:rsidRPr="00034CE3">
        <w:rPr>
          <w:rFonts w:ascii="Book Antiqua" w:hAnsi="Book Antiqua"/>
          <w:sz w:val="24"/>
          <w:szCs w:val="24"/>
        </w:rPr>
        <w:t xml:space="preserve"> </w:t>
      </w:r>
      <w:r w:rsidR="00D620D9" w:rsidRPr="00034CE3">
        <w:rPr>
          <w:rFonts w:ascii="Book Antiqua" w:hAnsi="Book Antiqua"/>
          <w:sz w:val="24"/>
          <w:szCs w:val="24"/>
        </w:rPr>
        <w:t>of</w:t>
      </w:r>
      <w:proofErr w:type="gramEnd"/>
      <w:r w:rsidR="00E7717A" w:rsidRPr="00034CE3">
        <w:rPr>
          <w:rFonts w:ascii="Book Antiqua" w:hAnsi="Book Antiqua"/>
          <w:sz w:val="24"/>
          <w:szCs w:val="24"/>
        </w:rPr>
        <w:t xml:space="preserve"> improv</w:t>
      </w:r>
      <w:r w:rsidR="00D620D9" w:rsidRPr="00034CE3">
        <w:rPr>
          <w:rFonts w:ascii="Book Antiqua" w:hAnsi="Book Antiqua"/>
          <w:sz w:val="24"/>
          <w:szCs w:val="24"/>
        </w:rPr>
        <w:t xml:space="preserve">ing </w:t>
      </w:r>
      <w:r w:rsidR="00E7717A" w:rsidRPr="00034CE3">
        <w:rPr>
          <w:rFonts w:ascii="Book Antiqua" w:hAnsi="Book Antiqua"/>
          <w:sz w:val="24"/>
          <w:szCs w:val="24"/>
        </w:rPr>
        <w:t xml:space="preserve"> nutritional status. </w:t>
      </w:r>
    </w:p>
    <w:p w14:paraId="3D8810E7" w14:textId="77777777" w:rsidR="009164AE" w:rsidRPr="00034CE3" w:rsidRDefault="009164AE" w:rsidP="00034CE3">
      <w:pPr>
        <w:pStyle w:val="NoSpacing"/>
        <w:spacing w:line="360" w:lineRule="auto"/>
        <w:jc w:val="both"/>
        <w:rPr>
          <w:rFonts w:ascii="Book Antiqua" w:hAnsi="Book Antiqua"/>
          <w:sz w:val="24"/>
          <w:szCs w:val="24"/>
          <w:lang w:val="en-US"/>
        </w:rPr>
      </w:pPr>
    </w:p>
    <w:p w14:paraId="0FC8BD54" w14:textId="00597F70" w:rsidR="00A12425" w:rsidRPr="00034CE3" w:rsidRDefault="009A0C95" w:rsidP="00034CE3">
      <w:pPr>
        <w:pStyle w:val="NoSpacing"/>
        <w:spacing w:line="360" w:lineRule="auto"/>
        <w:jc w:val="both"/>
        <w:rPr>
          <w:rFonts w:ascii="Book Antiqua" w:hAnsi="Book Antiqua"/>
          <w:b/>
          <w:sz w:val="24"/>
          <w:szCs w:val="24"/>
          <w:lang w:eastAsia="zh-CN"/>
        </w:rPr>
      </w:pPr>
      <w:r w:rsidRPr="00034CE3">
        <w:rPr>
          <w:rFonts w:ascii="Book Antiqua" w:hAnsi="Book Antiqua"/>
          <w:b/>
          <w:sz w:val="24"/>
          <w:szCs w:val="24"/>
        </w:rPr>
        <w:t>NUTRITIONAL STATUS DEFINITION MALNUTRITION</w:t>
      </w:r>
    </w:p>
    <w:p w14:paraId="78413C4E" w14:textId="70E4A73E" w:rsidR="002B6B2C" w:rsidRPr="00034CE3" w:rsidRDefault="00BB4A53" w:rsidP="00034CE3">
      <w:pPr>
        <w:pStyle w:val="NoSpacing"/>
        <w:spacing w:line="360" w:lineRule="auto"/>
        <w:jc w:val="both"/>
        <w:rPr>
          <w:rFonts w:ascii="Book Antiqua" w:hAnsi="Book Antiqua"/>
          <w:sz w:val="24"/>
          <w:szCs w:val="24"/>
          <w:lang w:val="en-US"/>
        </w:rPr>
      </w:pPr>
      <w:r w:rsidRPr="00034CE3">
        <w:rPr>
          <w:rFonts w:ascii="Book Antiqua" w:hAnsi="Book Antiqua"/>
          <w:sz w:val="24"/>
          <w:szCs w:val="24"/>
        </w:rPr>
        <w:t xml:space="preserve">Nutritional status can be measured based on anthropometric data </w:t>
      </w:r>
      <w:r w:rsidR="0077297B" w:rsidRPr="00034CE3">
        <w:rPr>
          <w:rFonts w:ascii="Book Antiqua" w:hAnsi="Book Antiqua"/>
          <w:sz w:val="24"/>
          <w:szCs w:val="24"/>
          <w:lang w:eastAsia="zh-CN"/>
        </w:rPr>
        <w:t>[</w:t>
      </w:r>
      <w:r w:rsidRPr="00034CE3">
        <w:rPr>
          <w:rFonts w:ascii="Book Antiqua" w:hAnsi="Book Antiqua"/>
          <w:sz w:val="24"/>
          <w:szCs w:val="24"/>
        </w:rPr>
        <w:t xml:space="preserve">weight, height, </w:t>
      </w:r>
      <w:r w:rsidR="0077297B" w:rsidRPr="00034CE3">
        <w:rPr>
          <w:rFonts w:ascii="Book Antiqua" w:hAnsi="Book Antiqua"/>
          <w:sz w:val="24"/>
          <w:szCs w:val="24"/>
          <w:lang w:val="en-US"/>
        </w:rPr>
        <w:t>body mass index</w:t>
      </w:r>
      <w:r w:rsidR="0077297B" w:rsidRPr="00034CE3">
        <w:rPr>
          <w:rFonts w:ascii="Book Antiqua" w:hAnsi="Book Antiqua"/>
          <w:sz w:val="24"/>
          <w:szCs w:val="24"/>
          <w:lang w:val="en-US" w:eastAsia="zh-CN"/>
        </w:rPr>
        <w:t xml:space="preserve"> (</w:t>
      </w:r>
      <w:r w:rsidRPr="00034CE3">
        <w:rPr>
          <w:rFonts w:ascii="Book Antiqua" w:hAnsi="Book Antiqua"/>
          <w:sz w:val="24"/>
          <w:szCs w:val="24"/>
        </w:rPr>
        <w:t>BMI)</w:t>
      </w:r>
      <w:r w:rsidR="0077297B" w:rsidRPr="00034CE3">
        <w:rPr>
          <w:rFonts w:ascii="Book Antiqua" w:hAnsi="Book Antiqua"/>
          <w:sz w:val="24"/>
          <w:szCs w:val="24"/>
          <w:lang w:eastAsia="zh-CN"/>
        </w:rPr>
        <w:t>]</w:t>
      </w:r>
      <w:r w:rsidRPr="00034CE3">
        <w:rPr>
          <w:rFonts w:ascii="Book Antiqua" w:hAnsi="Book Antiqua"/>
          <w:sz w:val="24"/>
          <w:szCs w:val="24"/>
        </w:rPr>
        <w:t>, biochemical markers like serum proteins (albumin or transferri</w:t>
      </w:r>
      <w:r w:rsidR="0077297B" w:rsidRPr="00034CE3">
        <w:rPr>
          <w:rFonts w:ascii="Book Antiqua" w:hAnsi="Book Antiqua"/>
          <w:sz w:val="24"/>
          <w:szCs w:val="24"/>
        </w:rPr>
        <w:t>n) or body composition measures</w:t>
      </w:r>
      <w:r w:rsidR="00FB526A" w:rsidRPr="00034CE3">
        <w:rPr>
          <w:rFonts w:ascii="Book Antiqua" w:hAnsi="Book Antiqua"/>
          <w:sz w:val="24"/>
          <w:szCs w:val="24"/>
        </w:rPr>
        <w:fldChar w:fldCharType="begin" w:fldLock="1"/>
      </w:r>
      <w:r w:rsidR="00A37F7A" w:rsidRPr="00034CE3">
        <w:rPr>
          <w:rFonts w:ascii="Book Antiqua" w:hAnsi="Book Antiqua"/>
          <w:sz w:val="24"/>
          <w:szCs w:val="24"/>
        </w:rPr>
        <w:instrText>ADDIN CSL_CITATION {"citationItems":[{"id":"ITEM-1","itemData":{"DOI":"10.1016/j.clnesp.2018.05.006","ISSN":"24054577","abstract":"This review, intended for both researchers and clinicians, provides a history of the definition of clinical malnutrition. Despite global efforts, we remain without one clear, objective, internationally accepted definition; clarity in this regard will ultimately improve our evaluation and monitoring of nutritional status to achieve optimal patient outcomes. In this review we explore the development of the term malnutrition and its diagnosis and application in the setting of acute and chronic disease. We begin in the second century A.D. with the work of the Greek physician Galen who is credited as the first to apply the term marasmus to characterize three categories of malnutrition, which are surprisingly similar to components of current international definitions. We then highlight significant developments over the next 2000 years culminating in our current application of the clinical diagnosis of malnutrition. A perspective on historical practices may inform current efforts toward a global definition and diagnosis of malnutrition.","author":[{"dropping-particle":"","family":"Teigen","given":"Levi M.","non-dropping-particle":"","parse-names":false,"suffix":""},{"dropping-particle":"","family":"Kuchnia","given":"Adam J.","non-dropping-particle":"","parse-names":false,"suffix":""},{"dropping-particle":"","family":"Nagel","given":"Emily M.","non-dropping-particle":"","parse-names":false,"suffix":""},{"dropping-particle":"","family":"Price","given":"Kathleen L.","non-dropping-particle":"","parse-names":false,"suffix":""},{"dropping-particle":"","family":"Hurt","given":"Ryan T.","non-dropping-particle":"","parse-names":false,"suffix":""},{"dropping-particle":"","family":"Earthman","given":"Carrie P.","non-dropping-particle":"","parse-names":false,"suffix":""}],"container-title":"Clinical Nutrition ESPEN","id":"ITEM-1","issued":{"date-parts":[["2018"]]},"page":"13-20","publisher":"Elsevier Ltd","title":"Diagnosing clinical malnutrition: Perspectives from the past and implications for the future","type":"article-journal","volume":"26"},"uris":["http://www.mendeley.com/documents/?uuid=37507135-0152-4e85-bc22-87b3779cc09f"]}],"mendeley":{"formattedCitation":"&lt;sup&gt;[16]&lt;/sup&gt;","plainTextFormattedCitation":"[16]","previouslyFormattedCitation":"&lt;sup&gt;[16]&lt;/sup&gt;"},"properties":{"noteIndex":0},"schema":"https://github.com/citation-style-language/schema/raw/master/csl-citation.json"}</w:instrText>
      </w:r>
      <w:r w:rsidR="00FB526A" w:rsidRPr="00034CE3">
        <w:rPr>
          <w:rFonts w:ascii="Book Antiqua" w:hAnsi="Book Antiqua"/>
          <w:sz w:val="24"/>
          <w:szCs w:val="24"/>
        </w:rPr>
        <w:fldChar w:fldCharType="separate"/>
      </w:r>
      <w:r w:rsidR="00A37F7A" w:rsidRPr="00034CE3">
        <w:rPr>
          <w:rFonts w:ascii="Book Antiqua" w:hAnsi="Book Antiqua"/>
          <w:noProof/>
          <w:sz w:val="24"/>
          <w:szCs w:val="24"/>
          <w:vertAlign w:val="superscript"/>
        </w:rPr>
        <w:t>[16]</w:t>
      </w:r>
      <w:r w:rsidR="00FB526A" w:rsidRPr="00034CE3">
        <w:rPr>
          <w:rFonts w:ascii="Book Antiqua" w:hAnsi="Book Antiqua"/>
          <w:sz w:val="24"/>
          <w:szCs w:val="24"/>
        </w:rPr>
        <w:fldChar w:fldCharType="end"/>
      </w:r>
      <w:r w:rsidRPr="00034CE3">
        <w:rPr>
          <w:rFonts w:ascii="Book Antiqua" w:hAnsi="Book Antiqua"/>
          <w:sz w:val="24"/>
          <w:szCs w:val="24"/>
        </w:rPr>
        <w:t xml:space="preserve">. </w:t>
      </w:r>
      <w:r w:rsidR="00F10126" w:rsidRPr="00034CE3">
        <w:rPr>
          <w:rFonts w:ascii="Book Antiqua" w:hAnsi="Book Antiqua"/>
          <w:sz w:val="24"/>
          <w:szCs w:val="24"/>
        </w:rPr>
        <w:t xml:space="preserve">There are several definitions </w:t>
      </w:r>
      <w:r w:rsidR="004E302A" w:rsidRPr="00034CE3">
        <w:rPr>
          <w:rFonts w:ascii="Book Antiqua" w:hAnsi="Book Antiqua"/>
          <w:sz w:val="24"/>
          <w:szCs w:val="24"/>
        </w:rPr>
        <w:t xml:space="preserve">for malnutrition </w:t>
      </w:r>
      <w:r w:rsidR="00FC496D" w:rsidRPr="00034CE3">
        <w:rPr>
          <w:rFonts w:ascii="Book Antiqua" w:hAnsi="Book Antiqua"/>
          <w:sz w:val="24"/>
          <w:szCs w:val="24"/>
        </w:rPr>
        <w:t xml:space="preserve">from the </w:t>
      </w:r>
      <w:r w:rsidR="00F10126" w:rsidRPr="00034CE3">
        <w:rPr>
          <w:rFonts w:ascii="Book Antiqua" w:hAnsi="Book Antiqua"/>
          <w:sz w:val="24"/>
          <w:szCs w:val="24"/>
        </w:rPr>
        <w:t>literature and health care organisations</w:t>
      </w:r>
      <w:r w:rsidR="0008109A" w:rsidRPr="00034CE3">
        <w:rPr>
          <w:rFonts w:ascii="Book Antiqua" w:hAnsi="Book Antiqua"/>
          <w:sz w:val="24"/>
          <w:szCs w:val="24"/>
        </w:rPr>
        <w:t xml:space="preserve">. The </w:t>
      </w:r>
      <w:r w:rsidR="0077297B" w:rsidRPr="00034CE3">
        <w:rPr>
          <w:rFonts w:ascii="Book Antiqua" w:hAnsi="Book Antiqua"/>
          <w:sz w:val="24"/>
          <w:szCs w:val="24"/>
        </w:rPr>
        <w:t>WHO</w:t>
      </w:r>
      <w:r w:rsidR="00171AFD" w:rsidRPr="00034CE3">
        <w:rPr>
          <w:rFonts w:ascii="Book Antiqua" w:hAnsi="Book Antiqua"/>
          <w:sz w:val="24"/>
          <w:szCs w:val="24"/>
        </w:rPr>
        <w:t>, National Health Service</w:t>
      </w:r>
      <w:r w:rsidR="0008109A" w:rsidRPr="00034CE3">
        <w:rPr>
          <w:rFonts w:ascii="Book Antiqua" w:hAnsi="Book Antiqua"/>
          <w:sz w:val="24"/>
          <w:szCs w:val="24"/>
        </w:rPr>
        <w:t xml:space="preserve"> and European Society of clinical nutrition and metabolism (ESPEN) nutrition in cancer guideline uses definitions based on intake and metabolic effects</w:t>
      </w:r>
      <w:r w:rsidR="004B49FB"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{"citationItems":[{"id":"ITEM-1","itemData":{"id":"ITEM-1","issued":{"date-parts":[["0"]]},"title":"NHS definition","type":"article-journal"},"uris":["http://www.mendeley.com/documents/?uuid=79637087-1efe-4b88-9fc7-71f661729bd7"]},{"id":"ITEM-2","itemData":{"abstract":"A retrospective 10-centre review was conducted of SIR-Spheres Y-90 resin microspheres in 148 patients with unresectable liver metastases from neuroendocrine tumours that had all previously completed comprehensive evaluation and treatment of the primary tumour and metastatic disease. The majority of patients (82%) had carcinoid tumours, but the cohort also included patients with islet cell tumours (10%), insulinoma (2%), glucagonoma (2%) and atypical NET (2%). 1 The results revealed: • a complete response by CT, MRI or OctreoScan scans in 2.7% of patients, with a partial response in 60.5%, stable disease in 22.7% and progressive disease in 4.9%; 1 • the median survival was 70.0 months; 1 • 67% of patients had no grade 3–4 side effects, with the most commonly reported being fatigue (6.5%), nausea (3.2%) and pain (2.7%); 1 • a subset analysis of 36 patients whose full health records were available revealed that 25 (69%) responded on the basis of symptoms, PET or octreotide scans and of these, 18 (72%) reduced their somatostatin usage by at least 50% and four (16%) were taken off somatostatin completely for in excess of six months; 19","id":"ITEM-2","issued":{"date-parts":[["0"]]},"title":"Retrospective multi-centre study of SIR-Spheres Y-90 resin microspheres in 148 patients with mNET Lead Author n Treatment ORR SD Symptomatic Median Median Survival response PFS","type":"article-journal"},"uris":["http://www.mendeley.com/documents/?uuid=ca6026c5-c7d6-37df-bbda-ebef9729c50d"]},{"id":"ITEM-3","itemData":{"DOI":"10.1016/j.clnu.2016.07.015","ISBN":"1532-1983 (Electronic) 0261-5614 (Linking)","ISSN":"15321983","PMID":"27637832","abstract":"Cancers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Nutrition","id":"ITEM-3","issue":"1","issued":{"date-parts":[["2017"]]},"page":"11-48","publisher":"Elsevier Ltd","title":"ESPEN guidelines on nutrition in cancer patients","type":"article-journal","volume":"36"},"uris":["http://www.mendeley.com/documents/?uuid=5d0a4e8b-5ef0-4fd1-b6a1-0608ea730e84"]}],"mendeley":{"formattedCitation":"&lt;sup&gt;[13,17,18]&lt;/sup&gt;","plainTextFormattedCitation":"[13,17,18]","previouslyFormattedCitation":"&lt;sup&gt;[13,17,18]&lt;/sup&gt;"},"properties":{"noteIndex":0},"schema":"https://github.com/citation-style-language/schema/raw/master/csl-citation.json"}</w:instrText>
      </w:r>
      <w:r w:rsidR="004B49FB"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[13,17,18]</w:t>
      </w:r>
      <w:r w:rsidR="004B49FB" w:rsidRPr="00034CE3">
        <w:rPr>
          <w:rFonts w:ascii="Book Antiqua" w:hAnsi="Book Antiqua"/>
          <w:sz w:val="24"/>
          <w:szCs w:val="24"/>
        </w:rPr>
        <w:fldChar w:fldCharType="end"/>
      </w:r>
      <w:r w:rsidR="0008109A" w:rsidRPr="00034CE3">
        <w:rPr>
          <w:rFonts w:ascii="Book Antiqua" w:hAnsi="Book Antiqua"/>
          <w:sz w:val="24"/>
          <w:szCs w:val="24"/>
        </w:rPr>
        <w:t xml:space="preserve">. The American Society for Parenteral and Enteral </w:t>
      </w:r>
      <w:r w:rsidR="00171AFD" w:rsidRPr="00034CE3">
        <w:rPr>
          <w:rFonts w:ascii="Book Antiqua" w:hAnsi="Book Antiqua"/>
          <w:sz w:val="24"/>
          <w:szCs w:val="24"/>
        </w:rPr>
        <w:t>Nutrition</w:t>
      </w:r>
      <w:r w:rsidR="0008109A" w:rsidRPr="00034CE3">
        <w:rPr>
          <w:rFonts w:ascii="Book Antiqua" w:hAnsi="Book Antiqua"/>
          <w:sz w:val="24"/>
          <w:szCs w:val="24"/>
        </w:rPr>
        <w:t xml:space="preserve"> and ESPEN guidelines on malnutrition include definitions based on BMI, unintentional weight loss and loss of body composition parameters such as fat-free mass or muscle mass</w:t>
      </w:r>
      <w:r w:rsidR="004B49FB"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{"citationItems":[{"id":"ITEM-1","itemData":{"DOI":"10.1016/j.clnu.2015.03.001","ISBN":"0256-9574","ISSN":"15321983","PMID":"25799486","abstract":"Objective: To provide a consensus-based minimum set of criteria for the diagnosis of malnutrition to be applied independent of clinical setting and aetiology, and to unify international terminology. Method: The European Society of Clinical Nutrition and Metabolism (ESPEN) appointed a group of clinical scientists to perform a modified Delphi process, encompassing e-mail communications, face-to-face meetings, in group questionnaires and ballots, as well as a ballot for the ESPEN membership. Result: First, ESPEN recommends that subjects at risk of malnutrition are identified by validated screening tools, and should be assessed and treated accordingly. Risk of malnutrition should have its own ICD Code. Second, a unanimous consensus was reached to advocate two options for the diagnosis of malnutrition. Option one requires body mass index (BMI, kg/m2) &lt;18.5 to define malnutrition. Option two requires the combined finding of unintentional weight loss (mandatory) and at least one of either reduced BMI or a low fat free mass index (FFMI). Weight loss could be either &gt;10% of habitual weight indefinite of time, or &gt;5% over 3 months. Reduced BMI is &lt;20 or &lt;22kg/m2in subjects younger and older than 70 years, respectively. Low FFMI is &lt;15 and &lt;17kg/m2in females and males, respectively. About 12% of ESPEN members participated in a ballot; &gt;75% agreed; i.e. indicated ≥7 on a 10-graded scale of acceptance, to this definition. Conclusion: In individuals identified by screening as at risk of malnutrition, the diagnosis of malnutrition should be based on either a low BMI (&lt;18.5kg/m2), or on the combined finding of weight loss together with either reduced BMI (age-specific) or a low FFMI using sex-specific cut-offs.","author":[{"dropping-particle":"","family":"Cederholm","given":"T.","non-dropping-particle":"","parse-names":false,"suffix":""},{"dropping-particle":"","family":"Bosaeus","given":"I.","non-dropping-particle":"","parse-names":false,"suffix":""},{"dropping-particle":"","family":"Barazzoni","given":"R.","non-dropping-particle":"","parse-names":false,"suffix":""},{"dropping-particle":"","family":"Bauer","given":"J.","non-dropping-particle":"","parse-names":false,"suffix":""},{"dropping-particle":"","family":"Gossum","given":"A.","non-dropping-particle":"Van","parse-names":false,"suffix":""},{"dropping-particle":"","family":"Klek","given":"S.","non-dropping-particle":"","parse-names":false,"suffix":""},{"dropping-particle":"","family":"Muscaritoli","given":"M.","non-dropping-particle":"","parse-names":false,"suffix":""},{"dropping-particle":"","family":"Nyulasi","given":"I.","non-dropping-particle":"","parse-names":false,"suffix":""},{"dropping-particle":"","family":"Ockenga","given":"J.","non-dropping-particle":"","parse-names":false,"suffix":""},{"dropping-particle":"","family":"Schneider","given":"S. M.","non-dropping-particle":"","parse-names":false,"suffix":""},{"dropping-particle":"","family":"van der Schueren","given":"M. A.E.","non-dropping-particle":"de","parse-names":false,"suffix":""},{"dropping-particle":"","family":"Singer","given":"P.","non-dropping-particle":"","parse-names":false,"suffix":""}],"container-title":"Clinical Nutrition","id":"ITEM-1","issue":"3","issued":{"date-parts":[["2015"]]},"page":"335-340","publisher":"Elsevier Ltd","title":"Diagnostic criteria for malnutrition - An ESPEN Consensus Statement","type":"article-journal","volume":"34"},"uris":["http://www.mendeley.com/documents/?uuid=9ded244a-1bf5-4499-89e6-f0402bc8a455"]},{"id":"ITEM-2","itemData":{"DOI":"10.1177/0884533613508435","ISSN":"0884-5336","PMID":"24177285","abstract":"Malnutrition in adult hospitalized patients has been a significant issue for almost 40 years. Changes in 2007 to the diagnosis related groups reimbursement methodology, as outlined by the Center for Medicare and Medicaid Services, provided an impetus to improve the diagnosis and documentation of malnutrition in adult patients. Being able to accurately assess, diagnose, and document malnutrition has been challenged by the lack of a standard malnutrition definition. In 2012 a workgroup of the Academy of Nutrition and Dietetics and the American Society for Parenteral and Enteral Nutrition published a consensus paper outlining characteristics for the diagnosis of adult hospital malnutrition. Using the etiology approach for defining malnutrition as outlined by Jensen and colleagues, 6 general characteristics are outlined with specific thresholds to delineate severe and nonsevere malnutrition. The purpose of this article is to provide practical strategies for criteria implementation and to describe one institution's experience in implementing a broad-based \"malnutrition program\" within its healthcare system.","author":[{"dropping-particle":"","family":"Malone","given":"Ainsley","non-dropping-particle":"","parse-names":false,"suffix":""},{"dropping-particle":"","family":"Hamilton","given":"Cynthia","non-dropping-particle":"","parse-names":false,"suffix":""}],"container-title":"Nutrition in Clinical Practice","id":"ITEM-2","issue":"6","issued":{"date-parts":[["2013","12","31"]]},"page":"639-650","title":"The Academy of Nutrition and Dietetics/The American Society for Parenteral and Enteral Nutrition Consensus Malnutrition Characteristics","type":"article-journal","volume":"28"},"uris":["http://www.mendeley.com/documents/?uuid=002ad10b-d1e8-4625-aa2a-c9087aefc0c9"]}],"mendeley":{"formattedCitation":"&lt;sup&gt;[19,20]&lt;/sup&gt;","plainTextFormattedCitation":"[19,20]","previouslyFormattedCitation":"&lt;sup&gt;[19,20]&lt;/sup&gt;"},"properties":{"noteIndex":0},"schema":"https://github.com/citation-style-language/schema/raw/master/csl-citation.json"}</w:instrText>
      </w:r>
      <w:r w:rsidR="004B49FB"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[19,20]</w:t>
      </w:r>
      <w:r w:rsidR="004B49FB" w:rsidRPr="00034CE3">
        <w:rPr>
          <w:rFonts w:ascii="Book Antiqua" w:hAnsi="Book Antiqua"/>
          <w:sz w:val="24"/>
          <w:szCs w:val="24"/>
        </w:rPr>
        <w:fldChar w:fldCharType="end"/>
      </w:r>
      <w:r w:rsidR="0008109A" w:rsidRPr="00034CE3">
        <w:rPr>
          <w:rFonts w:ascii="Book Antiqua" w:hAnsi="Book Antiqua"/>
          <w:sz w:val="24"/>
          <w:szCs w:val="24"/>
        </w:rPr>
        <w:t xml:space="preserve">. </w:t>
      </w:r>
    </w:p>
    <w:p w14:paraId="68B21FBD" w14:textId="7DF61C79" w:rsidR="00850F77" w:rsidRPr="00034CE3" w:rsidRDefault="002B6B2C" w:rsidP="00034CE3">
      <w:pPr>
        <w:pStyle w:val="NoSpacing"/>
        <w:spacing w:line="360" w:lineRule="auto"/>
        <w:ind w:firstLineChars="100" w:firstLine="240"/>
        <w:jc w:val="both"/>
        <w:rPr>
          <w:rFonts w:ascii="Book Antiqua" w:hAnsi="Book Antiqua"/>
          <w:sz w:val="24"/>
          <w:szCs w:val="24"/>
        </w:rPr>
      </w:pPr>
      <w:r w:rsidRPr="00034CE3">
        <w:rPr>
          <w:rFonts w:ascii="Book Antiqua" w:hAnsi="Book Antiqua"/>
          <w:sz w:val="24"/>
          <w:szCs w:val="24"/>
        </w:rPr>
        <w:t>In patients with cancer as part of their disease and malnutrition a syndrome called cancer cachexia can develop. This is defined as weight loss &gt;</w:t>
      </w:r>
      <w:r w:rsidR="00171AFD" w:rsidRPr="00034CE3">
        <w:rPr>
          <w:rFonts w:ascii="Book Antiqua" w:hAnsi="Book Antiqua"/>
          <w:sz w:val="24"/>
          <w:szCs w:val="24"/>
          <w:lang w:eastAsia="zh-CN"/>
        </w:rPr>
        <w:t xml:space="preserve"> </w:t>
      </w:r>
      <w:r w:rsidRPr="00034CE3">
        <w:rPr>
          <w:rFonts w:ascii="Book Antiqua" w:hAnsi="Book Antiqua"/>
          <w:sz w:val="24"/>
          <w:szCs w:val="24"/>
        </w:rPr>
        <w:t xml:space="preserve">5% in past 6 </w:t>
      </w:r>
      <w:proofErr w:type="spellStart"/>
      <w:r w:rsidRPr="00034CE3">
        <w:rPr>
          <w:rFonts w:ascii="Book Antiqua" w:hAnsi="Book Antiqua"/>
          <w:sz w:val="24"/>
          <w:szCs w:val="24"/>
        </w:rPr>
        <w:t>mo</w:t>
      </w:r>
      <w:proofErr w:type="spellEnd"/>
      <w:r w:rsidRPr="00034CE3">
        <w:rPr>
          <w:rFonts w:ascii="Book Antiqua" w:hAnsi="Book Antiqua"/>
          <w:sz w:val="24"/>
          <w:szCs w:val="24"/>
        </w:rPr>
        <w:t xml:space="preserve"> without starvation or weight loss &lt;</w:t>
      </w:r>
      <w:r w:rsidR="00171AFD" w:rsidRPr="00034CE3">
        <w:rPr>
          <w:rFonts w:ascii="Book Antiqua" w:hAnsi="Book Antiqua"/>
          <w:sz w:val="24"/>
          <w:szCs w:val="24"/>
          <w:lang w:eastAsia="zh-CN"/>
        </w:rPr>
        <w:t xml:space="preserve"> </w:t>
      </w:r>
      <w:r w:rsidRPr="00034CE3">
        <w:rPr>
          <w:rFonts w:ascii="Book Antiqua" w:hAnsi="Book Antiqua"/>
          <w:sz w:val="24"/>
          <w:szCs w:val="24"/>
        </w:rPr>
        <w:t>2% and BMI</w:t>
      </w:r>
      <w:r w:rsidR="00171AFD" w:rsidRPr="00034CE3">
        <w:rPr>
          <w:rFonts w:ascii="Book Antiqua" w:hAnsi="Book Antiqua"/>
          <w:sz w:val="24"/>
          <w:szCs w:val="24"/>
          <w:lang w:eastAsia="zh-CN"/>
        </w:rPr>
        <w:t xml:space="preserve"> </w:t>
      </w:r>
      <w:r w:rsidRPr="00034CE3">
        <w:rPr>
          <w:rFonts w:ascii="Book Antiqua" w:hAnsi="Book Antiqua"/>
          <w:sz w:val="24"/>
          <w:szCs w:val="24"/>
        </w:rPr>
        <w:t>&lt;</w:t>
      </w:r>
      <w:r w:rsidR="00171AFD" w:rsidRPr="00034CE3">
        <w:rPr>
          <w:rFonts w:ascii="Book Antiqua" w:hAnsi="Book Antiqua"/>
          <w:sz w:val="24"/>
          <w:szCs w:val="24"/>
          <w:lang w:eastAsia="zh-CN"/>
        </w:rPr>
        <w:t xml:space="preserve"> </w:t>
      </w:r>
      <w:r w:rsidRPr="00034CE3">
        <w:rPr>
          <w:rFonts w:ascii="Book Antiqua" w:hAnsi="Book Antiqua"/>
          <w:sz w:val="24"/>
          <w:szCs w:val="24"/>
        </w:rPr>
        <w:t>20 kg/m</w:t>
      </w:r>
      <w:r w:rsidRPr="00034CE3">
        <w:rPr>
          <w:rFonts w:ascii="Book Antiqua" w:hAnsi="Book Antiqua"/>
          <w:sz w:val="24"/>
          <w:szCs w:val="24"/>
          <w:vertAlign w:val="superscript"/>
        </w:rPr>
        <w:t>2</w:t>
      </w:r>
      <w:r w:rsidRPr="00034CE3">
        <w:rPr>
          <w:rFonts w:ascii="Book Antiqua" w:hAnsi="Book Antiqua"/>
          <w:sz w:val="24"/>
          <w:szCs w:val="24"/>
        </w:rPr>
        <w:t xml:space="preserve"> or weight loss &gt;</w:t>
      </w:r>
      <w:r w:rsidR="00171AFD" w:rsidRPr="00034CE3">
        <w:rPr>
          <w:rFonts w:ascii="Book Antiqua" w:hAnsi="Book Antiqua"/>
          <w:sz w:val="24"/>
          <w:szCs w:val="24"/>
          <w:lang w:eastAsia="zh-CN"/>
        </w:rPr>
        <w:t xml:space="preserve"> </w:t>
      </w:r>
      <w:r w:rsidRPr="00034CE3">
        <w:rPr>
          <w:rFonts w:ascii="Book Antiqua" w:hAnsi="Book Antiqua"/>
          <w:sz w:val="24"/>
          <w:szCs w:val="24"/>
        </w:rPr>
        <w:t>2% and sarcopenia (defined as appendicular skeletal muscle index males &lt;</w:t>
      </w:r>
      <w:r w:rsidR="00171AFD" w:rsidRPr="00034CE3">
        <w:rPr>
          <w:rFonts w:ascii="Book Antiqua" w:hAnsi="Book Antiqua"/>
          <w:sz w:val="24"/>
          <w:szCs w:val="24"/>
          <w:lang w:eastAsia="zh-CN"/>
        </w:rPr>
        <w:t xml:space="preserve"> </w:t>
      </w:r>
      <w:r w:rsidRPr="00034CE3">
        <w:rPr>
          <w:rFonts w:ascii="Book Antiqua" w:hAnsi="Book Antiqua"/>
          <w:sz w:val="24"/>
          <w:szCs w:val="24"/>
        </w:rPr>
        <w:t>7.26 kg/m</w:t>
      </w:r>
      <w:r w:rsidRPr="00034CE3">
        <w:rPr>
          <w:rFonts w:ascii="Book Antiqua" w:hAnsi="Book Antiqua"/>
          <w:sz w:val="24"/>
          <w:szCs w:val="24"/>
          <w:vertAlign w:val="superscript"/>
        </w:rPr>
        <w:t>2</w:t>
      </w:r>
      <w:r w:rsidRPr="00034CE3">
        <w:rPr>
          <w:rFonts w:ascii="Book Antiqua" w:hAnsi="Book Antiqua"/>
          <w:sz w:val="24"/>
          <w:szCs w:val="24"/>
        </w:rPr>
        <w:t xml:space="preserve"> and females &lt;</w:t>
      </w:r>
      <w:r w:rsidR="00171AFD" w:rsidRPr="00034CE3">
        <w:rPr>
          <w:rFonts w:ascii="Book Antiqua" w:hAnsi="Book Antiqua"/>
          <w:sz w:val="24"/>
          <w:szCs w:val="24"/>
          <w:lang w:eastAsia="zh-CN"/>
        </w:rPr>
        <w:t xml:space="preserve"> </w:t>
      </w:r>
      <w:r w:rsidRPr="00034CE3">
        <w:rPr>
          <w:rFonts w:ascii="Book Antiqua" w:hAnsi="Book Antiqua"/>
          <w:sz w:val="24"/>
          <w:szCs w:val="24"/>
        </w:rPr>
        <w:t>5.45 kg/m</w:t>
      </w:r>
      <w:r w:rsidRPr="00034CE3">
        <w:rPr>
          <w:rFonts w:ascii="Book Antiqua" w:hAnsi="Book Antiqua"/>
          <w:sz w:val="24"/>
          <w:szCs w:val="24"/>
          <w:vertAlign w:val="superscript"/>
        </w:rPr>
        <w:t>2</w:t>
      </w:r>
      <w:r w:rsidRPr="00034CE3">
        <w:rPr>
          <w:rFonts w:ascii="Book Antiqua" w:hAnsi="Book Antiqua"/>
          <w:sz w:val="24"/>
          <w:szCs w:val="24"/>
        </w:rPr>
        <w:t>)</w:t>
      </w:r>
      <w:r w:rsidR="00951C6D" w:rsidRPr="00034CE3">
        <w:rPr>
          <w:rFonts w:ascii="Book Antiqua" w:hAnsi="Book Antiqua"/>
          <w:sz w:val="24"/>
          <w:szCs w:val="24"/>
        </w:rPr>
        <w:fldChar w:fldCharType="begin" w:fldLock="1"/>
      </w:r>
      <w:r w:rsidR="00A37F7A" w:rsidRPr="00034CE3">
        <w:rPr>
          <w:rFonts w:ascii="Book Antiqua" w:hAnsi="Book Antiqua"/>
          <w:sz w:val="24"/>
          <w:szCs w:val="24"/>
        </w:rPr>
        <w:instrText>ADDIN CSL_CITATION {"citationItems":[{"id":"ITEM-1","itemData":{"DOI":"10.1016/S1470-2045(10)70218-7","ISBN":"1470-2045","ISSN":"14702045","PMID":"21296615","abstract":"To develop a framework for the definition and classification of cancer cachexia a panel of experts participated in a formal consensus process, including focus groups and two Delphi rounds. Cancer cachexia was defined as a multifactorial syndrome defined by an ongoing loss of skeletal muscle mass (with or without loss of fat mass) that cannot be fully reversed by conventional nutritional support and leads to progressive functional impairment. Its pathophysiology is characterised by a negative protein and energy balance driven by a variable combination of reduced food intake and abnormal metabolism. The agreed diagnostic criterion for cachexia was weight loss greater than 5%, or weight loss greater than 2% in individuals already showing depletion according to current bodyweight and height (body-mass index [BMI] &lt;20 kg/m2) or skeletal muscle mass (sarcopenia). An agreement was made that the cachexia syndrome can develop progressively through various stages-precachexia to cachexia to refractory cachexia. Severity can be classified according to degree of depletion of energy stores and body protein (BMI) in combination with degree of ongoing weight loss. Assessment for classification and clinical management should include the following domains: anorexia or reduced food intake, catabolic drive, muscle mass and strength, functional and psychosocial impairment. Consensus exists on a framework for the definition and classification of cancer cachexia. After validation, this should aid clinical trial design, development of practice guidelines, and, eventually, routine clinical management. © 2011 Elsevier Ltd.","author":[{"dropping-particle":"","family":"Fearon","given":"Kenneth","non-dropping-particle":"","parse-names":false,"suffix":""},{"dropping-particle":"","family":"Strasser","given":"Florian","non-dropping-particle":"","parse-names":false,"suffix":""},{"dropping-particle":"","family":"Anker","given":"Stefan D.","non-dropping-particle":"","parse-names":false,"suffix":""},{"dropping-particle":"","family":"Bosaeus","given":"Ingvar","non-dropping-particle":"","parse-names":false,"suffix":""},{"dropping-particle":"","family":"Bruera","given":"Eduardo","non-dropping-particle":"","parse-names":false,"suffix":""},{"dropping-particle":"","family":"Fainsinger","given":"Robin L.","non-dropping-particle":"","parse-names":false,"suffix":""},{"dropping-particle":"","family":"Jatoi","given":"Aminah","non-dropping-particle":"","parse-names":false,"suffix":""},{"dropping-particle":"","family":"Loprinzi","given":"Charles","non-dropping-particle":"","parse-names":false,"suffix":""},{"dropping-particle":"","family":"MacDonald","given":"Neil","non-dropping-particle":"","parse-names":false,"suffix":""},{"dropping-particle":"","family":"Mantovani","given":"Giovanni","non-dropping-particle":"","parse-names":false,"suffix":""},{"dropping-particle":"","family":"Davis","given":"Mellar","non-dropping-particle":"","parse-names":false,"suffix":""},{"dropping-particle":"","family":"Muscaritoli","given":"Maurizio","non-dropping-particle":"","parse-names":false,"suffix":""},{"dropping-particle":"","family":"Ottery","given":"Faith","non-dropping-particle":"","parse-names":false,"suffix":""},{"dropping-particle":"","family":"Radbruch","given":"Lukas","non-dropping-particle":"","parse-names":false,"suffix":""},{"dropping-particle":"","family":"Ravasco","given":"Paula","non-dropping-particle":"","parse-names":false,"suffix":""},{"dropping-particle":"","family":"Walsh","given":"Declan","non-dropping-particle":"","parse-names":false,"suffix":""},{"dropping-particle":"","family":"Wilcock","given":"Andrew","non-dropping-particle":"","parse-names":false,"suffix":""},{"dropping-particle":"","family":"Kaasa","given":"Stein","non-dropping-particle":"","parse-names":false,"suffix":""},{"dropping-particle":"","family":"Baracos","given":"Vickie E.","non-dropping-particle":"","parse-names":false,"suffix":""}],"container-title":"The Lancet Oncology","id":"ITEM-1","issue":"5","issued":{"date-parts":[["2011"]]},"page":"489-495","publisher":"Elsevier Ltd","title":"Definition and classification of cancer cachexia: An international consensus","type":"article-journal","volume":"12"},"uris":["http://www.mendeley.com/documents/?uuid=18313bb5-a6f2-4ffb-951b-c87223b69b91"]}],"mendeley":{"formattedCitation":"&lt;sup&gt;[14]&lt;/sup&gt;","plainTextFormattedCitation":"[14]","previouslyFormattedCitation":"&lt;sup&gt;[14]&lt;/sup&gt;"},"properties":{"noteIndex":0},"schema":"https://github.com/citation-style-language/schema/raw/master/csl-citation.json"}</w:instrText>
      </w:r>
      <w:r w:rsidR="00951C6D" w:rsidRPr="00034CE3">
        <w:rPr>
          <w:rFonts w:ascii="Book Antiqua" w:hAnsi="Book Antiqua"/>
          <w:sz w:val="24"/>
          <w:szCs w:val="24"/>
        </w:rPr>
        <w:fldChar w:fldCharType="separate"/>
      </w:r>
      <w:r w:rsidR="00A37F7A" w:rsidRPr="00034CE3">
        <w:rPr>
          <w:rFonts w:ascii="Book Antiqua" w:hAnsi="Book Antiqua"/>
          <w:noProof/>
          <w:sz w:val="24"/>
          <w:szCs w:val="24"/>
          <w:vertAlign w:val="superscript"/>
        </w:rPr>
        <w:t>[14]</w:t>
      </w:r>
      <w:r w:rsidR="00951C6D" w:rsidRPr="00034CE3">
        <w:rPr>
          <w:rFonts w:ascii="Book Antiqua" w:hAnsi="Book Antiqua"/>
          <w:sz w:val="24"/>
          <w:szCs w:val="24"/>
        </w:rPr>
        <w:fldChar w:fldCharType="end"/>
      </w:r>
      <w:r w:rsidRPr="00034CE3">
        <w:rPr>
          <w:rFonts w:ascii="Book Antiqua" w:hAnsi="Book Antiqua"/>
          <w:sz w:val="24"/>
          <w:szCs w:val="24"/>
        </w:rPr>
        <w:t xml:space="preserve">. </w:t>
      </w:r>
      <w:r w:rsidR="00CA335C" w:rsidRPr="00034CE3">
        <w:rPr>
          <w:rFonts w:ascii="Book Antiqua" w:hAnsi="Book Antiqua"/>
          <w:sz w:val="24"/>
          <w:szCs w:val="24"/>
        </w:rPr>
        <w:t>Malnutrition can exist even in the absence of weight loss.</w:t>
      </w:r>
      <w:r w:rsidR="00850F77" w:rsidRPr="00034CE3">
        <w:rPr>
          <w:rFonts w:ascii="Book Antiqua" w:hAnsi="Book Antiqua"/>
          <w:sz w:val="24"/>
          <w:szCs w:val="24"/>
        </w:rPr>
        <w:t xml:space="preserve"> These broad definitions </w:t>
      </w:r>
      <w:r w:rsidR="006157E6" w:rsidRPr="00034CE3">
        <w:rPr>
          <w:rFonts w:ascii="Book Antiqua" w:hAnsi="Book Antiqua"/>
          <w:sz w:val="24"/>
          <w:szCs w:val="24"/>
        </w:rPr>
        <w:t>can be</w:t>
      </w:r>
      <w:r w:rsidR="00850F77" w:rsidRPr="00034CE3">
        <w:rPr>
          <w:rFonts w:ascii="Book Antiqua" w:hAnsi="Book Antiqua"/>
          <w:sz w:val="24"/>
          <w:szCs w:val="24"/>
        </w:rPr>
        <w:t xml:space="preserve"> difficult to measure objectively. </w:t>
      </w:r>
    </w:p>
    <w:p w14:paraId="37125772" w14:textId="77777777" w:rsidR="003E7B38" w:rsidRPr="00034CE3" w:rsidRDefault="003E7B38" w:rsidP="00034CE3">
      <w:pPr>
        <w:pStyle w:val="NoSpacing"/>
        <w:spacing w:line="360" w:lineRule="auto"/>
        <w:jc w:val="both"/>
        <w:rPr>
          <w:rFonts w:ascii="Book Antiqua" w:hAnsi="Book Antiqua"/>
          <w:sz w:val="24"/>
          <w:szCs w:val="24"/>
          <w:lang w:eastAsia="zh-CN"/>
        </w:rPr>
      </w:pPr>
    </w:p>
    <w:p w14:paraId="0A4540A6" w14:textId="19E9355E" w:rsidR="0091736B" w:rsidRPr="00034CE3" w:rsidRDefault="009A0C95" w:rsidP="00034CE3">
      <w:pPr>
        <w:pStyle w:val="NoSpacing"/>
        <w:spacing w:line="360" w:lineRule="auto"/>
        <w:jc w:val="both"/>
        <w:rPr>
          <w:rFonts w:ascii="Book Antiqua" w:hAnsi="Book Antiqua"/>
          <w:b/>
          <w:sz w:val="24"/>
          <w:szCs w:val="24"/>
        </w:rPr>
      </w:pPr>
      <w:r w:rsidRPr="00034CE3">
        <w:rPr>
          <w:rFonts w:ascii="Book Antiqua" w:hAnsi="Book Antiqua"/>
          <w:b/>
          <w:sz w:val="24"/>
          <w:szCs w:val="24"/>
        </w:rPr>
        <w:t>MALNUTRITION IN PATIENTS WITH GEP-NE</w:t>
      </w:r>
      <w:r w:rsidR="005650C5" w:rsidRPr="00034CE3">
        <w:rPr>
          <w:rFonts w:ascii="Book Antiqua" w:hAnsi="Book Antiqua"/>
          <w:b/>
          <w:sz w:val="24"/>
          <w:szCs w:val="24"/>
        </w:rPr>
        <w:t>N</w:t>
      </w:r>
      <w:r w:rsidR="001D05F1" w:rsidRPr="00034CE3">
        <w:rPr>
          <w:rFonts w:ascii="Book Antiqua" w:hAnsi="Book Antiqua"/>
          <w:b/>
          <w:sz w:val="24"/>
          <w:szCs w:val="24"/>
        </w:rPr>
        <w:t>s</w:t>
      </w:r>
    </w:p>
    <w:p w14:paraId="12C62743" w14:textId="1C2C45F4" w:rsidR="00630BE9" w:rsidRPr="00034CE3" w:rsidRDefault="00630BE9" w:rsidP="00034CE3">
      <w:pPr>
        <w:pStyle w:val="NoSpacing"/>
        <w:spacing w:line="360" w:lineRule="auto"/>
        <w:jc w:val="both"/>
        <w:rPr>
          <w:rFonts w:ascii="Book Antiqua" w:hAnsi="Book Antiqua"/>
          <w:sz w:val="24"/>
          <w:szCs w:val="24"/>
        </w:rPr>
      </w:pPr>
      <w:r w:rsidRPr="00034CE3">
        <w:rPr>
          <w:rFonts w:ascii="Book Antiqua" w:hAnsi="Book Antiqua"/>
          <w:sz w:val="24"/>
          <w:szCs w:val="24"/>
        </w:rPr>
        <w:t>Several recent studies show 30</w:t>
      </w:r>
      <w:r w:rsidR="00171AFD" w:rsidRPr="00034CE3">
        <w:rPr>
          <w:rFonts w:ascii="Book Antiqua" w:hAnsi="Book Antiqua"/>
          <w:sz w:val="24"/>
          <w:szCs w:val="24"/>
          <w:lang w:eastAsia="zh-CN"/>
        </w:rPr>
        <w:t>%</w:t>
      </w:r>
      <w:r w:rsidRPr="00034CE3">
        <w:rPr>
          <w:rFonts w:ascii="Book Antiqua" w:hAnsi="Book Antiqua"/>
          <w:sz w:val="24"/>
          <w:szCs w:val="24"/>
        </w:rPr>
        <w:t xml:space="preserve">-50% of patients visiting an oncology clinic for </w:t>
      </w:r>
      <w:r w:rsidR="00171AFD" w:rsidRPr="00034CE3">
        <w:rPr>
          <w:rFonts w:ascii="Book Antiqua" w:hAnsi="Book Antiqua"/>
          <w:sz w:val="24"/>
          <w:szCs w:val="24"/>
        </w:rPr>
        <w:t>the first time are malnourished</w:t>
      </w:r>
      <w:r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{"citationItems":[{"id":"ITEM-1","itemData":{"DOI":"10.18632/oncotarget.20168","ISSN":"1949-2553","PMID":"29108370","abstract":"// Maurizio Muscaritoli 1 , Simone Lucia 1 , Alessio Farcomeni 2 , Vito Lorusso 3 , Valeria Saracino 3 , Carlo Barone 4 , Francesca Plastino 4 , Stefania Gori 5 , Roberto Magarotto 5 , Giacomo Carteni 6 , Bruno Chiurazzi 6 , Ida Pavese 7 , Luca Marchetti 7 , Vittorina Zagonel 8 , Eleonora Bergo 8 , Giuseppe Tonini 9 , Marco Imperatori 9 , Carmelo Iacono 10 , Luigi Maiorana 10 , Carmine Pinto 11 , Daniela Rubino 11 , Luigi Cavanna 12 , Roberto Di Cicilia 12 , Teresa Gamucci 13 , Silvia Quadrini 13 , Salvatore Palazzo 14 , Stefano Minardi 14 , Marco Merlano 15 , Giuseppe Colucci 16 and Paolo Marchetti 17, 18 , on behalf of the PreMiO Study Group 19 1 Department of Clinical Medicine, Sapienza University of Rome, Rome, Italy 2 Department of Public Health and Infectious Diseases, Sapienza University of Rome, Rome, Italy 3 Department of Medical Oncology, National Cancer Research Centre Giovanni Paolo II, Bari, Italy 4 Department of Medical Oncology, Catholic University of Sacred Heart, Largo A. Gemelli, Rome, Italy 5 Medical Oncology Unit, Ospedale Sacro Cuore Don Calabria, Verona, Italy 6 Oncology Unit, Antonio Cardarelli Hospital, Naples, Italy 7 Oncology Unit, San Pietro Fatebenefratelli Hospital, Rome, Italy 8 Department of Clinical and Experimental Oncology, Medical Oncology 1, Veneto Institute of Oncology IOV - IRCCS, Padua, Italy 9 Department of Oncology, University Campus Bio-Medico of Rome, Rome, Italy 10 Department of Medical Oncology, Azienda Ospedaliera Civile - Maria Patern&amp;ograve; Arezzo, Ragusa, Italy 11 Medical Oncology, Clinical Cancer Centre, IRCCS-Arcispedale S. Maria Nuova, Reggio Emilia, Italy 12 Department of Oncology-Hematology, Guglielmo da Saliceto Hospital, Piacenza, Italy 13 Medical Oncology Unit, S.S. Trinita Hospital, Sora, Italy 14 Division of Medical Oncology, Mariano Santo Hospital, Azienda Ospedaliera, Cosenza, Italy 15 Medical Oncology, Oncology Department, S. Croce &amp;amp; Carle Teaching Hospital, Cuneo, Italy 16 Medical Oncology Department, National Cancer Research Centre Giovanni Paolo II, Bari, Italy 17 Department of Clinical and Molecular Medicine, Faculty of Medicine and Psychology Sapienza, St. Andrea Hospital, Rome, Italy 18 IDI-IRCCS, Rome, Italy 19 The PreMiO Study group also included investigators who contributed to patients&amp;rsquo; enrollment Correspondence to: Maurizio Muscaritoli, email: maurizio.muscaritoli@uniroma1.it Keywords: malnutrition, cancer, cachexia, sarcopenia, oncology Received: April 27, 2017&amp;emsp;&amp;em…","author":[{"dropping-particle":"","family":"Muscaritoli","given":"Maurizio","non-dropping-particle":"","parse-names":false,"suffix":""},{"dropping-particle":"","family":"Lucia","given":"Simone","non-dropping-particle":"","parse-names":false,"suffix":""},{"dropping-particle":"","family":"Farcomeni","given":"Alessio","non-dropping-particle":"","parse-names":false,"suffix":""},{"dropping-particle":"","family":"Lorusso","given":"Vito","non-dropping-particle":"","parse-names":false,"suffix":""},{"dropping-particle":"","family":"Saracino","given":"Valeria","non-dropping-particle":"","parse-names":false,"suffix":""},{"dropping-particle":"","family":"Barone","given":"Carlo","non-dropping-particle":"","parse-names":false,"suffix":""},{"dropping-particle":"","family":"Plastino","given":"Francesca","non-dropping-particle":"","parse-names":false,"suffix":""},{"dropping-particle":"","family":"Gori","given":"Stefania","non-dropping-particle":"","parse-names":false,"suffix":""},{"dropping-particle":"","family":"Magarotto","given":"Roberto","non-dropping-particle":"","parse-names":false,"suffix":""},{"dropping-particle":"","family":"Carteni","given":"Giacomo","non-dropping-particle":"","parse-names":false,"suffix":""},{"dropping-particle":"","family":"Chiurazzi","given":"Bruno","non-dropping-particle":"","parse-names":false,"suffix":""},{"dropping-particle":"","family":"Pavese","given":"Ida","non-dropping-particle":"","parse-names":false,"suffix":""},{"dropping-particle":"","family":"Marchetti","given":"Luca","non-dropping-particle":"","parse-names":false,"suffix":""},{"dropping-particle":"","family":"Zagonel","given":"Vittorina","non-dropping-particle":"","parse-names":false,"suffix":""},{"dropping-particle":"","family":"Bergo","given":"Eleonora","non-dropping-particle":"","parse-names":false,"suffix":""},{"dropping-particle":"","family":"Tonini","given":"Giuseppe","non-dropping-particle":"","parse-names":false,"suffix":""},{"dropping-particle":"","family":"Imperatori","given":"Marco","non-dropping-particle":"","parse-names":false,"suffix":""},{"dropping-particle":"","family":"Iacono","given":"Carmelo","non-dropping-particle":"","parse-names":false,"suffix":""},{"dropping-particle":"","family":"Maiorana","given":"Luigi","non-dropping-particle":"","parse-names":false,"suffix":""},{"dropping-particle":"","family":"Pinto","given":"Carmine","non-dropping-particle":"","parse-names":false,"suffix":""},{"dropping-particle":"","family":"Rubino","given":"Daniela","non-dropping-particle":"","parse-names":false,"suffix":""},{"dropping-particle":"","family":"Cavanna","given":"Luigi","non-dropping-particle":"","parse-names":false,"suffix":""},{"dropping-particle":"","family":"Cicilia","given":"Roberto","non-dropping-particle":"Di","parse-names":false,"suffix":""},{"dropping-particle":"","family":"Gamucci","given":"Teresa","non-dropping-particle":"","parse-names":false,"suffix":""},{"dropping-particle":"","family":"Quadrini","given":"Silvia","non-dropping-particle":"","parse-names":false,"suffix":""},{"dropping-particle":"","family":"Palazzo","given":"Salvatore","non-dropping-particle":"","parse-names":false,"suffix":""},{"dropping-particle":"","family":"Minardi","given":"Stefano","non-dropping-particle":"","parse-names":false,"suffix":""},{"dropping-particle":"","family":"Merlano","given":"Marco","non-dropping-particle":"","parse-names":false,"suffix":""},{"dropping-particle":"","family":"Colucci","given":"G","non-dropping-particle":"","parse-names":false,"suffix":""},{"dropping-particle":"","family":"Marchetti","given":"Paolo","non-dropping-particle":"","parse-names":false,"suffix":""}],"container-title":"Oncotarget","id":"ITEM-1","issue":"45","issued":{"date-parts":[["2017"]]},"page":"79884-79896","title":"Prevalence of malnutrition in patients at first medical oncology visit: the PreMiO study","type":"article-journal","volume":"8"},"uris":["http://www.mendeley.com/documents/?uuid=72bc0b78-8574-457d-8a7a-491a40db3283"]},{"id":"ITEM-2","itemData":{"DOI":"10.3892/ol.2017.6154","ISBN":"0970938X (ISSN)","ISSN":"17921082","abstract":"Nutrition screening to identify patients at risk of malnutrition is vital for cancer patients because of the high prevalence of malnutrition in this population. The aim of the present study was to compare different methods of nutrition assessment in patients with tumors. From June 2013 to June 2014, we conducted an observational multicenter study to compare the assessment of nutritional status in patients with tumors by anthropometry, biochemical indicators, nutritional risk screening (NRS-2002) and patient-generated subjective global assessment (PG-SGA). Mann-Whitney test and Kruskal-Wallis H non-parametric test were used for intergroup comparisons. Spearmans rank correlation coefficients were calculated to evaluate the association between different methods of nutritional assessment. The kappa statistic was used to evaluate the agreement between two assessment methods. A total of 927 oncology inpatients underwent full nutritional assessment and nutrition screening. The PG-SGA tool determined that 13.7% of patients were well-nourished (PG-SGA from 0-1) and the rest (86.3%) were malnourished. Among the malnourished patients, 57.8% were moderately malnourished (PG-SGA from 2-8) and 28.5% were severely malnourished (PG-SGA &gt;=9). According to NRS-2002, 30.7% of patients were at nutritional risk (NRS-2002 &gt;=3). There was a significant positive correlation between PG-SGA scores and NRS-2002 scores in both men and women. Compared to albumin, the PG-SGA had a sensitivity of 93.78% and specificity of 21.80%. In comparison, NRS-2002 had a low sensitivity of 43.13% and relatively higher specificity of 82.16%. In conclusion, the relationship between PG-SGA, NRS-2002 and nutritional status is statistically significant. Compared with NRS-2002, PG-SGA is a suitable screening tool for detecting the risk of malnutrition in patients with cancer.","author":[{"dropping-particle":"","family":"Du","given":"Hongzhen","non-dropping-particle":"","parse-names":false,"suffix":""},{"dropping-particle":"","family":"Liu","given":"Bingbing","non-dropping-particle":"","parse-names":false,"suffix":""},{"dropping-particle":"","family":"Xie","given":"Ying","non-dropping-particle":"","parse-names":false,"suffix":""},{"dropping-particle":"","family":"Liu","given":"Jinli","non-dropping-particle":"","parse-names":false,"suffix":""},{"dropping-particle":"","family":"Wei","given":"Yujia","non-dropping-particle":"","parse-names":false,"suffix":""},{"dropping-particle":"","family":"Hu","given":"Huanyu","non-dropping-particle":"","parse-names":false,"suffix":""},{"dropping-particle":"","family":"Luo","given":"Bin","non-dropping-particle":"","parse-names":false,"suffix":""},{"dropping-particle":"","family":"Li","given":"Zengning","non-dropping-particle":"","parse-names":false,"suffix":""}],"container-title":"Oncology Letters","id":"ITEM-2","issue":"1","issued":{"date-parts":[["2017"]]},"page":"165-170","title":"Comparison of different methods for nutrition assessment in patients with tumors","type":"article-journal","volume":"14"},"uris":["http://www.mendeley.com/documents/?uuid=01bc4277-5a28-4ebf-8a3c-b8423f7a35af"]},{"id":"ITEM-3","itemData":{"DOI":"10.1188/17.CJON.E23-E29","ISSN":"1092-1095","abstract":"MALNUTRITION IS A SIGNIFICANT CHALLENGE AMONG PATIENTS WITH CANCER world-wide, and it may lead to clinical and economic consequences, which are as-sociated with alteration in survival rates (Nitenberg &amp; Raynard, 2000). The National Cancer Control Programme in Malaysia has been established to im-prove the quality of life of patients through early diagnosis, appropriate can-cer treatments, alternative therapies, and rehabilitation facilities. However, less attention is focused on disease-related malnutrition. Nutrition and diet have been widely recognized to play vital roles through-out the course of cancer care. In a study by Davies (2005), 85% of patients with cancer developed some form of dietary deficiency, with about half losing 5% of their weight at presentation and more in subsequent treatments. Many studies have found that the presence of malnutrition not only in-creases length of stay, but also may lead to deterioration in clinical outcomes, increased cost and use of hospital resources, and increased number of com-plications (Sorenson et al., 2008). The risks of malnutrition and its severity depend on the type of cancer, stage of the disease, and the patient's pre-illness weight. The consequences of malnutrition among patients with cancer can lead to weight loss, muscle weakness, apathy, immune deficiencies, frequent infections, and higher mortality. Because of its deleterious effects on mor-bidity and mortality, early identification of patients at nutritional risk would help to improve the expected outcome. Ravasco, Monteiro-Grillo, Vidal, and Camilo (2005) emphasized the impor-tance of nutrition screening to help identify existing malnutrition; however, it is not routinely performed with the initial assessment. Patients are most commonly referred to dietitians or nutritionists for severe malnourishment. Timely intervention could prevent the patient from going into a cachexic state. Malnutrition in patients with cancer is strongly associated with poor prognosis. Paccagnella, Morassutti, and Rosti (2011) found that weight loss of 50% was commonly found in patients with aggressive forms of lymphoma, as well as colon, prostate, and lung cancers. Higher incidence (85%) of weight loss was found in patients with upper gastrointestinal cancers. Weight loss has been found to be an important predictor of mortality and affects nu-tritional status. Malnutrition in hospitalized patients is the result of many factors associated with the disease and treatment…","author":[{"dropping-particle":"","family":"Krishnasamy","given":"Karthikayini","non-dropping-particle":"","parse-names":false,"suffix":""},{"dropping-particle":"","family":"Li Yoong","given":"Tang","non-dropping-particle":"","parse-names":false,"suffix":""},{"dropping-particle":"","family":"Mei Chan","given":"Chong","non-dropping-particle":"","parse-names":false,"suffix":""},{"dropping-particle":"","family":"Choong","given":"Lau Peng","non-dropping-particle":"","parse-names":false,"suffix":""},{"dropping-particle":"","family":"Chinna","given":"Karuthan","non-dropping-particle":"","parse-names":false,"suffix":""}],"container-title":"Clinical Journal of Oncology Nursing","id":"ITEM-3","issue":"1","issued":{"date-parts":[["2017","2","1"]]},"page":"E23-E29","title":"Identifying Malnutrition: Nutritional Status in Newly Diagnosed Patients With Cancer","type":"article-journal","volume":"21"},"uris":["http://www.mendeley.com/documents/?uuid=ae5f31a0-ef6c-3ed6-98f5-7ef1115c5daf"]}],"mendeley":{"formattedCitation":"&lt;sup&gt;[21–23]&lt;/sup&gt;","plainTextFormattedCitation":"[21–23]","previouslyFormattedCitation":"&lt;sup&gt;[21–23]&lt;/sup&gt;"},"properties":{"noteIndex":0},"schema":"https://github.com/citation-style-language/schema/raw/master/csl-citation.json"}</w:instrText>
      </w:r>
      <w:r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[21–23]</w:t>
      </w:r>
      <w:r w:rsidRPr="00034CE3">
        <w:rPr>
          <w:rFonts w:ascii="Book Antiqua" w:hAnsi="Book Antiqua"/>
          <w:sz w:val="24"/>
          <w:szCs w:val="24"/>
        </w:rPr>
        <w:fldChar w:fldCharType="end"/>
      </w:r>
      <w:r w:rsidRPr="00034CE3">
        <w:rPr>
          <w:rFonts w:ascii="Book Antiqua" w:hAnsi="Book Antiqua"/>
          <w:sz w:val="24"/>
          <w:szCs w:val="24"/>
        </w:rPr>
        <w:t xml:space="preserve">, but not every clinician is aware of </w:t>
      </w:r>
      <w:r w:rsidR="00E614AA" w:rsidRPr="00034CE3">
        <w:rPr>
          <w:rFonts w:ascii="Book Antiqua" w:hAnsi="Book Antiqua"/>
          <w:sz w:val="24"/>
          <w:szCs w:val="24"/>
        </w:rPr>
        <w:t>this phenomenon</w:t>
      </w:r>
      <w:r w:rsidRPr="00034CE3">
        <w:rPr>
          <w:rFonts w:ascii="Book Antiqua" w:hAnsi="Book Antiqua"/>
          <w:sz w:val="24"/>
          <w:szCs w:val="24"/>
        </w:rPr>
        <w:t xml:space="preserve">. </w:t>
      </w:r>
      <w:proofErr w:type="spellStart"/>
      <w:r w:rsidRPr="00034CE3">
        <w:rPr>
          <w:rFonts w:ascii="Book Antiqua" w:hAnsi="Book Antiqua"/>
          <w:sz w:val="24"/>
          <w:szCs w:val="24"/>
        </w:rPr>
        <w:t>Caccialanza</w:t>
      </w:r>
      <w:proofErr w:type="spellEnd"/>
      <w:r w:rsidRPr="00034CE3">
        <w:rPr>
          <w:rFonts w:ascii="Book Antiqua" w:hAnsi="Book Antiqua"/>
          <w:sz w:val="24"/>
          <w:szCs w:val="24"/>
        </w:rPr>
        <w:t xml:space="preserve"> </w:t>
      </w:r>
      <w:r w:rsidR="00951C6D" w:rsidRPr="00034CE3">
        <w:rPr>
          <w:rFonts w:ascii="Book Antiqua" w:hAnsi="Book Antiqua"/>
          <w:i/>
          <w:sz w:val="24"/>
          <w:szCs w:val="24"/>
        </w:rPr>
        <w:t>et al</w:t>
      </w:r>
      <w:r w:rsidR="00171AFD" w:rsidRPr="00034CE3">
        <w:rPr>
          <w:rFonts w:ascii="Book Antiqua" w:hAnsi="Book Antiqua"/>
          <w:sz w:val="24"/>
          <w:szCs w:val="24"/>
        </w:rPr>
        <w:fldChar w:fldCharType="begin" w:fldLock="1"/>
      </w:r>
      <w:r w:rsidR="00171AFD" w:rsidRPr="00034CE3">
        <w:rPr>
          <w:rFonts w:ascii="Book Antiqua" w:hAnsi="Book Antiqua"/>
          <w:sz w:val="24"/>
          <w:szCs w:val="24"/>
        </w:rPr>
        <w:instrText>ADDIN CSL_CITATION {"citationItems":[{"id":"ITEM-1","itemData":{"DOI":"10.1016/j.nut.2016.02.005","ISSN":"18731244","PMID":"27066746","abstract":"Objectives The attitude toward malnutrition varies considerably among oncologists and many malnourished cancer patients receive inadequate nutritional support. The aim of this brief report was to report the results of the exploratory national survey conducted by the Italian Society of Medical Oncology (AIOM) and the Italian Society of Artificial Nutrition and Metabolism (SINPE) before publication of a consensus document aimed at evaluating current attitudes toward malnutrition and management of nutrition, among Italian medical oncologists. Methods Between January and July 2015, the AIOM and the SINPE conducted a national web-based exploratory survey to investigate the attitude of oncologists toward malnutrition, and the management of nutritional support, before publication of an intersociety consensus document. Results Of the 2375 AIOM members, 135 (5.7%) participated in the survey, with a satisfactory distribution across all Italian regions. Nutritional assessment and support were routinely integrated into patient care for 38 (28%) responders. According to 66 (49%) participants, nutritional assessment was carried out only at the patients’ request (n = 62), or not at all (n = 4). Availability of clinical nutritionists was reported by 88 (65%) participants. For 131 responders (97%), nutritional status was decisive (n = 63) or often crucial (n = 68) in assessing whether anticancer treatment was practicable or would be tolerated. Conclusions The low response rate may reflect the lack of awareness and consideration of nutritional issues among Italian oncologists. Although malnutrition and nutritional support seemed to be perceived by the responders as relevant factors for the efficacy of oncologic treatments, it seems that nutritional care practices may well be inappropriate. The lack of collaboration between oncologists and clinical nutritionists may be the first obstacle to overcome. Educational intersociety initiatives aimed at improving nutritional support management for cancer patients in Italy appear urgently needed.","author":[{"dropping-particle":"","family":"Caccialanza","given":"Riccardo","non-dropping-particle":"","parse-names":false,"suffix":""},{"dropping-particle":"","family":"Cereda","given":"Emanuele","non-dropping-particle":"","parse-names":false,"suffix":""},{"dropping-particle":"","family":"Pinto","given":"Carmine","non-dropping-particle":"","parse-names":false,"suffix":""},{"dropping-particle":"","family":"Cotogni","given":"Paolo","non-dropping-particle":"","parse-names":false,"suffix":""},{"dropping-particle":"","family":"Farina","given":"Gabriella","non-dropping-particle":"","parse-names":false,"suffix":""},{"dropping-particle":"","family":"Gavazzi","given":"Cecilia","non-dropping-particle":"","parse-names":false,"suffix":""},{"dropping-particle":"","family":"Gandini","given":"Chiara","non-dropping-particle":"","parse-names":false,"suffix":""},{"dropping-particle":"","family":"Nardi","given":"Mariateresa","non-dropping-particle":"","parse-names":false,"suffix":""},{"dropping-particle":"","family":"Zagonel","given":"Vittorina","non-dropping-particle":"","parse-names":false,"suffix":""},{"dropping-particle":"","family":"Pedrazzoli","given":"Paolo","non-dropping-particle":"","parse-names":false,"suffix":""}],"container-title":"Nutrition","id":"ITEM-1","issue":"9","issued":{"date-parts":[["2016"]]},"page":"1028-1032","publisher":"Elsevier Inc.","title":"Awareness and consideration of malnutrition among oncologists: Insights from an exploratory survey","type":"article-journal","volume":"32"},"uris":["http://www.mendeley.com/documents/?uuid=9ffe0f63-825f-4410-9eca-5f0c087e2818"]}],"mendeley":{"formattedCitation":"&lt;sup&gt;[24]&lt;/sup&gt;","plainTextFormattedCitation":"[24]","previouslyFormattedCitation":"&lt;sup&gt;[24]&lt;/sup&gt;"},"properties":{"noteIndex":0},"schema":"https://github.com/citation-style-language/schema/raw/master/csl-citation.json"}</w:instrText>
      </w:r>
      <w:r w:rsidR="00171AFD" w:rsidRPr="00034CE3">
        <w:rPr>
          <w:rFonts w:ascii="Book Antiqua" w:hAnsi="Book Antiqua"/>
          <w:sz w:val="24"/>
          <w:szCs w:val="24"/>
        </w:rPr>
        <w:fldChar w:fldCharType="separate"/>
      </w:r>
      <w:r w:rsidR="00171AFD" w:rsidRPr="00034CE3">
        <w:rPr>
          <w:rFonts w:ascii="Book Antiqua" w:hAnsi="Book Antiqua"/>
          <w:noProof/>
          <w:sz w:val="24"/>
          <w:szCs w:val="24"/>
          <w:vertAlign w:val="superscript"/>
        </w:rPr>
        <w:t>[24]</w:t>
      </w:r>
      <w:r w:rsidR="00171AFD" w:rsidRPr="00034CE3">
        <w:rPr>
          <w:rFonts w:ascii="Book Antiqua" w:hAnsi="Book Antiqua"/>
          <w:sz w:val="24"/>
          <w:szCs w:val="24"/>
        </w:rPr>
        <w:fldChar w:fldCharType="end"/>
      </w:r>
      <w:r w:rsidR="00951C6D" w:rsidRPr="00034CE3">
        <w:rPr>
          <w:rFonts w:ascii="Book Antiqua" w:hAnsi="Book Antiqua"/>
          <w:sz w:val="24"/>
          <w:szCs w:val="24"/>
        </w:rPr>
        <w:t xml:space="preserve"> </w:t>
      </w:r>
      <w:r w:rsidRPr="00034CE3">
        <w:rPr>
          <w:rFonts w:ascii="Book Antiqua" w:hAnsi="Book Antiqua"/>
          <w:sz w:val="24"/>
          <w:szCs w:val="24"/>
        </w:rPr>
        <w:t xml:space="preserve">performed a survey among all Italian oncologists </w:t>
      </w:r>
      <w:r w:rsidR="006157E6" w:rsidRPr="00034CE3">
        <w:rPr>
          <w:rFonts w:ascii="Book Antiqua" w:hAnsi="Book Antiqua"/>
          <w:sz w:val="24"/>
          <w:szCs w:val="24"/>
        </w:rPr>
        <w:t xml:space="preserve">and </w:t>
      </w:r>
      <w:r w:rsidRPr="00034CE3">
        <w:rPr>
          <w:rFonts w:ascii="Book Antiqua" w:hAnsi="Book Antiqua"/>
          <w:sz w:val="24"/>
          <w:szCs w:val="24"/>
        </w:rPr>
        <w:t xml:space="preserve">only 28% of oncologists reported </w:t>
      </w:r>
      <w:r w:rsidR="006157E6" w:rsidRPr="00034CE3">
        <w:rPr>
          <w:rFonts w:ascii="Book Antiqua" w:hAnsi="Book Antiqua"/>
          <w:sz w:val="24"/>
          <w:szCs w:val="24"/>
        </w:rPr>
        <w:t xml:space="preserve">performing </w:t>
      </w:r>
      <w:r w:rsidRPr="00034CE3">
        <w:rPr>
          <w:rFonts w:ascii="Book Antiqua" w:hAnsi="Book Antiqua"/>
          <w:sz w:val="24"/>
          <w:szCs w:val="24"/>
        </w:rPr>
        <w:t>nutritional assessment</w:t>
      </w:r>
      <w:r w:rsidR="006157E6" w:rsidRPr="00034CE3">
        <w:rPr>
          <w:rFonts w:ascii="Book Antiqua" w:hAnsi="Book Antiqua"/>
          <w:sz w:val="24"/>
          <w:szCs w:val="24"/>
        </w:rPr>
        <w:t>s</w:t>
      </w:r>
      <w:r w:rsidRPr="00034CE3">
        <w:rPr>
          <w:rFonts w:ascii="Book Antiqua" w:hAnsi="Book Antiqua"/>
          <w:sz w:val="24"/>
          <w:szCs w:val="24"/>
        </w:rPr>
        <w:t xml:space="preserve"> (based on weight loss, BMI, screening tools or intake) as part of their routine care. About 40% of the oncologists</w:t>
      </w:r>
      <w:r w:rsidR="00475E2F" w:rsidRPr="00034CE3">
        <w:rPr>
          <w:rFonts w:ascii="Book Antiqua" w:hAnsi="Book Antiqua"/>
          <w:sz w:val="24"/>
          <w:szCs w:val="24"/>
        </w:rPr>
        <w:t xml:space="preserve"> within this survey </w:t>
      </w:r>
      <w:r w:rsidRPr="00034CE3">
        <w:rPr>
          <w:rFonts w:ascii="Book Antiqua" w:hAnsi="Book Antiqua"/>
          <w:sz w:val="24"/>
          <w:szCs w:val="24"/>
        </w:rPr>
        <w:t>den</w:t>
      </w:r>
      <w:r w:rsidR="00475E2F" w:rsidRPr="00034CE3">
        <w:rPr>
          <w:rFonts w:ascii="Book Antiqua" w:hAnsi="Book Antiqua"/>
          <w:sz w:val="24"/>
          <w:szCs w:val="24"/>
        </w:rPr>
        <w:t xml:space="preserve">ied the use of </w:t>
      </w:r>
      <w:r w:rsidRPr="00034CE3">
        <w:rPr>
          <w:rFonts w:ascii="Book Antiqua" w:hAnsi="Book Antiqua"/>
          <w:sz w:val="24"/>
          <w:szCs w:val="24"/>
        </w:rPr>
        <w:t>available</w:t>
      </w:r>
      <w:r w:rsidR="00475E2F" w:rsidRPr="00034CE3">
        <w:rPr>
          <w:rFonts w:ascii="Book Antiqua" w:hAnsi="Book Antiqua"/>
          <w:sz w:val="24"/>
          <w:szCs w:val="24"/>
        </w:rPr>
        <w:t xml:space="preserve"> specialist </w:t>
      </w:r>
      <w:r w:rsidR="00FC496D" w:rsidRPr="00034CE3">
        <w:rPr>
          <w:rFonts w:ascii="Book Antiqua" w:hAnsi="Book Antiqua"/>
          <w:sz w:val="24"/>
          <w:szCs w:val="24"/>
        </w:rPr>
        <w:t xml:space="preserve">nutrition </w:t>
      </w:r>
      <w:r w:rsidR="00475E2F" w:rsidRPr="00034CE3">
        <w:rPr>
          <w:rFonts w:ascii="Book Antiqua" w:hAnsi="Book Antiqua"/>
          <w:sz w:val="24"/>
          <w:szCs w:val="24"/>
        </w:rPr>
        <w:lastRenderedPageBreak/>
        <w:t>teams</w:t>
      </w:r>
      <w:r w:rsidRPr="00034CE3">
        <w:rPr>
          <w:rFonts w:ascii="Book Antiqua" w:hAnsi="Book Antiqua"/>
          <w:sz w:val="24"/>
          <w:szCs w:val="24"/>
        </w:rPr>
        <w:t xml:space="preserve">. </w:t>
      </w:r>
      <w:r w:rsidR="00475E2F" w:rsidRPr="00034CE3">
        <w:rPr>
          <w:rFonts w:ascii="Book Antiqua" w:hAnsi="Book Antiqua"/>
          <w:sz w:val="24"/>
          <w:szCs w:val="24"/>
        </w:rPr>
        <w:t xml:space="preserve">A recent abstract from Lim </w:t>
      </w:r>
      <w:r w:rsidR="00475E2F" w:rsidRPr="00034CE3">
        <w:rPr>
          <w:rFonts w:ascii="Book Antiqua" w:hAnsi="Book Antiqua"/>
          <w:i/>
          <w:sz w:val="24"/>
          <w:szCs w:val="24"/>
        </w:rPr>
        <w:t>et al</w:t>
      </w:r>
      <w:r w:rsidR="00171AFD" w:rsidRPr="00034CE3">
        <w:rPr>
          <w:rFonts w:ascii="Book Antiqua" w:hAnsi="Book Antiqua"/>
          <w:sz w:val="24"/>
          <w:szCs w:val="24"/>
        </w:rPr>
        <w:fldChar w:fldCharType="begin" w:fldLock="1"/>
      </w:r>
      <w:r w:rsidR="00171AFD" w:rsidRPr="00034CE3">
        <w:rPr>
          <w:rFonts w:ascii="Book Antiqua" w:hAnsi="Book Antiqua"/>
          <w:sz w:val="24"/>
          <w:szCs w:val="24"/>
        </w:rPr>
        <w:instrText>ADDIN CSL_CITATION {"citationItems":[{"id":"ITEM-1","itemData":{"author":[{"dropping-particle":"","family":"Sheryl Lim, Mark Reynolds, Rayhan Chaudhry, Jennifer Blackhouse","given":"Aled Rees &amp; Mohid Khan","non-dropping-particle":"","parse-names":false,"suffix":""}],"container-title":"Endocrine Abstacts","id":"ITEM-1","issued":{"date-parts":[["2017"]]},"title":"Nutritional assessment and vitamin deficiencies in patients with NETs","type":"article-journal"},"uris":["http://www.mendeley.com/documents/?uuid=63d81ffe-970d-40ce-b6f9-40332f533f99"]}],"mendeley":{"formattedCitation":"&lt;sup&gt;[25]&lt;/sup&gt;","plainTextFormattedCitation":"[25]","previouslyFormattedCitation":"&lt;sup&gt;[25]&lt;/sup&gt;"},"properties":{"noteIndex":0},"schema":"https://github.com/citation-style-language/schema/raw/master/csl-citation.json"}</w:instrText>
      </w:r>
      <w:r w:rsidR="00171AFD" w:rsidRPr="00034CE3">
        <w:rPr>
          <w:rFonts w:ascii="Book Antiqua" w:hAnsi="Book Antiqua"/>
          <w:sz w:val="24"/>
          <w:szCs w:val="24"/>
        </w:rPr>
        <w:fldChar w:fldCharType="separate"/>
      </w:r>
      <w:r w:rsidR="00171AFD" w:rsidRPr="00034CE3">
        <w:rPr>
          <w:rFonts w:ascii="Book Antiqua" w:hAnsi="Book Antiqua"/>
          <w:noProof/>
          <w:sz w:val="24"/>
          <w:szCs w:val="24"/>
          <w:vertAlign w:val="superscript"/>
        </w:rPr>
        <w:t>[25]</w:t>
      </w:r>
      <w:r w:rsidR="00171AFD" w:rsidRPr="00034CE3">
        <w:rPr>
          <w:rFonts w:ascii="Book Antiqua" w:hAnsi="Book Antiqua"/>
          <w:sz w:val="24"/>
          <w:szCs w:val="24"/>
        </w:rPr>
        <w:fldChar w:fldCharType="end"/>
      </w:r>
      <w:r w:rsidR="00475E2F" w:rsidRPr="00034CE3">
        <w:rPr>
          <w:rFonts w:ascii="Book Antiqua" w:hAnsi="Book Antiqua"/>
          <w:sz w:val="24"/>
          <w:szCs w:val="24"/>
        </w:rPr>
        <w:t xml:space="preserve"> reports </w:t>
      </w:r>
      <w:r w:rsidR="006157E6" w:rsidRPr="00034CE3">
        <w:rPr>
          <w:rFonts w:ascii="Book Antiqua" w:hAnsi="Book Antiqua"/>
          <w:sz w:val="24"/>
          <w:szCs w:val="24"/>
        </w:rPr>
        <w:t xml:space="preserve">that </w:t>
      </w:r>
      <w:r w:rsidR="00475E2F" w:rsidRPr="00034CE3">
        <w:rPr>
          <w:rFonts w:ascii="Book Antiqua" w:hAnsi="Book Antiqua"/>
          <w:sz w:val="24"/>
          <w:szCs w:val="24"/>
        </w:rPr>
        <w:t>less than 50% of patients in NE</w:t>
      </w:r>
      <w:r w:rsidR="005650C5" w:rsidRPr="00034CE3">
        <w:rPr>
          <w:rFonts w:ascii="Book Antiqua" w:hAnsi="Book Antiqua"/>
          <w:sz w:val="24"/>
          <w:szCs w:val="24"/>
        </w:rPr>
        <w:t>N</w:t>
      </w:r>
      <w:r w:rsidR="00475E2F" w:rsidRPr="00034CE3">
        <w:rPr>
          <w:rFonts w:ascii="Book Antiqua" w:hAnsi="Book Antiqua"/>
          <w:sz w:val="24"/>
          <w:szCs w:val="24"/>
        </w:rPr>
        <w:t xml:space="preserve"> clinic </w:t>
      </w:r>
      <w:r w:rsidR="006157E6" w:rsidRPr="00034CE3">
        <w:rPr>
          <w:rFonts w:ascii="Book Antiqua" w:hAnsi="Book Antiqua"/>
          <w:sz w:val="24"/>
          <w:szCs w:val="24"/>
        </w:rPr>
        <w:t>had their</w:t>
      </w:r>
      <w:r w:rsidR="00475E2F" w:rsidRPr="00034CE3">
        <w:rPr>
          <w:rFonts w:ascii="Book Antiqua" w:hAnsi="Book Antiqua"/>
          <w:sz w:val="24"/>
          <w:szCs w:val="24"/>
        </w:rPr>
        <w:t xml:space="preserve"> weight measured, and BMI was available in only 14% of </w:t>
      </w:r>
      <w:r w:rsidR="00851F51" w:rsidRPr="00034CE3">
        <w:rPr>
          <w:rFonts w:ascii="Book Antiqua" w:hAnsi="Book Antiqua"/>
          <w:sz w:val="24"/>
          <w:szCs w:val="24"/>
        </w:rPr>
        <w:t xml:space="preserve">these </w:t>
      </w:r>
      <w:r w:rsidR="00475E2F" w:rsidRPr="00034CE3">
        <w:rPr>
          <w:rFonts w:ascii="Book Antiqua" w:hAnsi="Book Antiqua"/>
          <w:sz w:val="24"/>
          <w:szCs w:val="24"/>
        </w:rPr>
        <w:t>patients.</w:t>
      </w:r>
      <w:r w:rsidR="00A61FFB" w:rsidRPr="00034CE3">
        <w:rPr>
          <w:rFonts w:ascii="Book Antiqua" w:hAnsi="Book Antiqua"/>
          <w:sz w:val="24"/>
          <w:szCs w:val="24"/>
        </w:rPr>
        <w:t xml:space="preserve"> </w:t>
      </w:r>
      <w:r w:rsidR="006157E6" w:rsidRPr="00034CE3">
        <w:rPr>
          <w:rFonts w:ascii="Book Antiqua" w:hAnsi="Book Antiqua"/>
          <w:sz w:val="24"/>
          <w:szCs w:val="24"/>
        </w:rPr>
        <w:t>Forty-three percent</w:t>
      </w:r>
      <w:r w:rsidR="00A61FFB" w:rsidRPr="00034CE3">
        <w:rPr>
          <w:rFonts w:ascii="Book Antiqua" w:hAnsi="Book Antiqua"/>
          <w:sz w:val="24"/>
          <w:szCs w:val="24"/>
        </w:rPr>
        <w:t xml:space="preserve"> of all NE</w:t>
      </w:r>
      <w:r w:rsidR="005650C5" w:rsidRPr="00034CE3">
        <w:rPr>
          <w:rFonts w:ascii="Book Antiqua" w:hAnsi="Book Antiqua"/>
          <w:sz w:val="24"/>
          <w:szCs w:val="24"/>
        </w:rPr>
        <w:t>N</w:t>
      </w:r>
      <w:r w:rsidR="00A61FFB" w:rsidRPr="00034CE3">
        <w:rPr>
          <w:rFonts w:ascii="Book Antiqua" w:hAnsi="Book Antiqua"/>
          <w:sz w:val="24"/>
          <w:szCs w:val="24"/>
        </w:rPr>
        <w:t xml:space="preserve"> patients within an outpatient clinic in Denmark </w:t>
      </w:r>
      <w:r w:rsidR="006157E6" w:rsidRPr="00034CE3">
        <w:rPr>
          <w:rFonts w:ascii="Book Antiqua" w:hAnsi="Book Antiqua"/>
          <w:sz w:val="24"/>
          <w:szCs w:val="24"/>
        </w:rPr>
        <w:t xml:space="preserve">were </w:t>
      </w:r>
      <w:r w:rsidR="00A61FFB" w:rsidRPr="00034CE3">
        <w:rPr>
          <w:rFonts w:ascii="Book Antiqua" w:hAnsi="Book Antiqua"/>
          <w:sz w:val="24"/>
          <w:szCs w:val="24"/>
        </w:rPr>
        <w:t>report</w:t>
      </w:r>
      <w:r w:rsidR="006157E6" w:rsidRPr="00034CE3">
        <w:rPr>
          <w:rFonts w:ascii="Book Antiqua" w:hAnsi="Book Antiqua"/>
          <w:sz w:val="24"/>
          <w:szCs w:val="24"/>
        </w:rPr>
        <w:t>ed</w:t>
      </w:r>
      <w:r w:rsidR="00A61FFB" w:rsidRPr="00034CE3">
        <w:rPr>
          <w:rFonts w:ascii="Book Antiqua" w:hAnsi="Book Antiqua"/>
          <w:sz w:val="24"/>
          <w:szCs w:val="24"/>
        </w:rPr>
        <w:t xml:space="preserve"> to have weight loss at some point during their disease</w:t>
      </w:r>
      <w:r w:rsidR="006157E6" w:rsidRPr="00034CE3">
        <w:rPr>
          <w:rFonts w:ascii="Book Antiqua" w:hAnsi="Book Antiqua"/>
          <w:sz w:val="24"/>
          <w:szCs w:val="24"/>
        </w:rPr>
        <w:t>. T</w:t>
      </w:r>
      <w:r w:rsidR="00A61FFB" w:rsidRPr="00034CE3">
        <w:rPr>
          <w:rFonts w:ascii="Book Antiqua" w:hAnsi="Book Antiqua"/>
          <w:sz w:val="24"/>
          <w:szCs w:val="24"/>
        </w:rPr>
        <w:t>his is significant</w:t>
      </w:r>
      <w:r w:rsidR="006157E6" w:rsidRPr="00034CE3">
        <w:rPr>
          <w:rFonts w:ascii="Book Antiqua" w:hAnsi="Book Antiqua"/>
          <w:sz w:val="24"/>
          <w:szCs w:val="24"/>
        </w:rPr>
        <w:t>ly</w:t>
      </w:r>
      <w:r w:rsidR="00A61FFB" w:rsidRPr="00034CE3">
        <w:rPr>
          <w:rFonts w:ascii="Book Antiqua" w:hAnsi="Book Antiqua"/>
          <w:sz w:val="24"/>
          <w:szCs w:val="24"/>
        </w:rPr>
        <w:t xml:space="preserve"> more common in patients with GEP-NE</w:t>
      </w:r>
      <w:r w:rsidR="005650C5" w:rsidRPr="00034CE3">
        <w:rPr>
          <w:rFonts w:ascii="Book Antiqua" w:hAnsi="Book Antiqua"/>
          <w:sz w:val="24"/>
          <w:szCs w:val="24"/>
        </w:rPr>
        <w:t>N</w:t>
      </w:r>
      <w:r w:rsidR="0001646A" w:rsidRPr="00034CE3">
        <w:rPr>
          <w:rFonts w:ascii="Book Antiqua" w:hAnsi="Book Antiqua"/>
          <w:sz w:val="24"/>
          <w:szCs w:val="24"/>
        </w:rPr>
        <w:t>s</w:t>
      </w:r>
      <w:r w:rsidR="00A61FFB" w:rsidRPr="00034CE3">
        <w:rPr>
          <w:rFonts w:ascii="Book Antiqua" w:hAnsi="Book Antiqua"/>
          <w:sz w:val="24"/>
          <w:szCs w:val="24"/>
        </w:rPr>
        <w:t xml:space="preserve"> compared to patients with </w:t>
      </w:r>
      <w:r w:rsidR="006157E6" w:rsidRPr="00034CE3">
        <w:rPr>
          <w:rFonts w:ascii="Book Antiqua" w:hAnsi="Book Antiqua"/>
          <w:sz w:val="24"/>
          <w:szCs w:val="24"/>
        </w:rPr>
        <w:t xml:space="preserve">bronchial </w:t>
      </w:r>
      <w:r w:rsidR="00A61FFB" w:rsidRPr="00034CE3">
        <w:rPr>
          <w:rFonts w:ascii="Book Antiqua" w:hAnsi="Book Antiqua"/>
          <w:sz w:val="24"/>
          <w:szCs w:val="24"/>
        </w:rPr>
        <w:t>NE</w:t>
      </w:r>
      <w:r w:rsidR="005650C5" w:rsidRPr="00034CE3">
        <w:rPr>
          <w:rFonts w:ascii="Book Antiqua" w:hAnsi="Book Antiqua"/>
          <w:sz w:val="24"/>
          <w:szCs w:val="24"/>
        </w:rPr>
        <w:t>N</w:t>
      </w:r>
      <w:r w:rsidR="0001646A" w:rsidRPr="00034CE3">
        <w:rPr>
          <w:rFonts w:ascii="Book Antiqua" w:hAnsi="Book Antiqua"/>
          <w:sz w:val="24"/>
          <w:szCs w:val="24"/>
        </w:rPr>
        <w:t>s</w:t>
      </w:r>
      <w:r w:rsidR="00171AFD" w:rsidRPr="00034CE3">
        <w:rPr>
          <w:rFonts w:ascii="Book Antiqua" w:hAnsi="Book Antiqua"/>
          <w:sz w:val="24"/>
          <w:szCs w:val="24"/>
        </w:rPr>
        <w:t xml:space="preserve"> or unknown primary</w:t>
      </w:r>
      <w:r w:rsidR="00951C6D"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{"citationItems":[{"id":"ITEM-1","itemData":{"DOI":"10.1080/00365521.2018.1430848","ISSN":"0036-5521","PMID":"29373941","abstract":"BACKGROUND Malnutrition is frequent among patients with malignancies and associated with impaired function, reduced quality of life and increased mortality. Few data are available in patients with neuroendocrine tumors (NET) on nutritional status, nutritional risk, and nutrition impact symptoms (NIS). We aimed to assess nutritional status (NS) and risk, level of function and associations with NIS in NET patients. METHODS In a cross-sectional study of NET patients, we measured body mass index (BMI) and handgrip strength (HGS) as markers of NS and muscle function assessed by HGS. The nutritional risk score (NRS) was determined by NRS-2002. NIS was assessed by the eating symptoms questionnaire (ESQ), and disease-related appetite questionnaire (DRAQ). RESULTS We included 186 patients (51% women), median age 66 years. We observed low BMI (&lt;20.5 kg/m2) in 12%, low HGS in 25%, and impaired level of function in 43% of the patients. About 38% were at nutritional risk, more frequent in patients with residual disease (45% versus 29%, p &lt; .05). Both low HGS, impaired level of function and being at nutritional risk were associated with the NIS: Nausea, vomiting, stomach ache and dry mouth (p &lt; .05) whereas poor appetite and early satiety were only associated with being at nutritional risk and having impaired level of function (p &lt; .05, all). CONCLUSIONS Almost 40% of NET patients were at nutritional risk; and 25% had impaired HGS associated with specific NIS that preclude food intake. We recommend that NET outpatients are screened with NRS-2002 and that HGS and NIS are determined if NET patients need nutritional therapy.","author":[{"dropping-particle":"","family":"Borre","given":"Mette","non-dropping-particle":"","parse-names":false,"suffix":""},{"dropping-particle":"","family":"Dam","given":"Gitte Aarøe","non-dropping-particle":"","parse-names":false,"suffix":""},{"dropping-particle":"","family":"Knudsen","given":"Anne Wilkens","non-dropping-particle":"","parse-names":false,"suffix":""},{"dropping-particle":"","family":"Grønbaek","given":"Henning","non-dropping-particle":"","parse-names":false,"suffix":""}],"container-title":"Scandinavian Journal of Gastroenterology","id":"ITEM-1","issue":"3","issued":{"date-parts":[["2018","3","4"]]},"page":"284-292","title":"Nutritional status and nutritional risk in patients with neuroendocrine tumors","type":"article-journal","volume":"53"},"uris":["http://www.mendeley.com/documents/?uuid=7145563f-33f9-3b56-8cd7-0c7b74d4778f"]}],"mendeley":{"formattedCitation":"&lt;sup&gt;[26]&lt;/sup&gt;","plainTextFormattedCitation":"[26]","previouslyFormattedCitation":"&lt;sup&gt;[26]&lt;/sup&gt;"},"properties":{"noteIndex":0},"schema":"https://github.com/citation-style-language/schema/raw/master/csl-citation.json"}</w:instrText>
      </w:r>
      <w:r w:rsidR="00951C6D"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[26]</w:t>
      </w:r>
      <w:r w:rsidR="00951C6D" w:rsidRPr="00034CE3">
        <w:rPr>
          <w:rFonts w:ascii="Book Antiqua" w:hAnsi="Book Antiqua"/>
          <w:sz w:val="24"/>
          <w:szCs w:val="24"/>
        </w:rPr>
        <w:fldChar w:fldCharType="end"/>
      </w:r>
      <w:r w:rsidR="00A61FFB" w:rsidRPr="00034CE3">
        <w:rPr>
          <w:rFonts w:ascii="Book Antiqua" w:hAnsi="Book Antiqua"/>
          <w:sz w:val="24"/>
          <w:szCs w:val="24"/>
        </w:rPr>
        <w:t xml:space="preserve">. </w:t>
      </w:r>
    </w:p>
    <w:p w14:paraId="7B4F8C81" w14:textId="109E33B7" w:rsidR="00792C8E" w:rsidRPr="00034CE3" w:rsidRDefault="00221D8C" w:rsidP="00034CE3">
      <w:pPr>
        <w:pStyle w:val="NoSpacing"/>
        <w:spacing w:line="360" w:lineRule="auto"/>
        <w:ind w:firstLineChars="100" w:firstLine="240"/>
        <w:jc w:val="both"/>
        <w:rPr>
          <w:rFonts w:ascii="Book Antiqua" w:hAnsi="Book Antiqua"/>
          <w:sz w:val="24"/>
          <w:szCs w:val="24"/>
        </w:rPr>
      </w:pPr>
      <w:r w:rsidRPr="00034CE3">
        <w:rPr>
          <w:rFonts w:ascii="Book Antiqua" w:hAnsi="Book Antiqua"/>
          <w:sz w:val="24"/>
          <w:szCs w:val="24"/>
        </w:rPr>
        <w:t xml:space="preserve">There are several studies reporting malnutrition in </w:t>
      </w:r>
      <w:r w:rsidR="006157E6" w:rsidRPr="00034CE3">
        <w:rPr>
          <w:rFonts w:ascii="Book Antiqua" w:hAnsi="Book Antiqua"/>
          <w:sz w:val="24"/>
          <w:szCs w:val="24"/>
        </w:rPr>
        <w:t>NE</w:t>
      </w:r>
      <w:r w:rsidR="005650C5" w:rsidRPr="00034CE3">
        <w:rPr>
          <w:rFonts w:ascii="Book Antiqua" w:hAnsi="Book Antiqua"/>
          <w:sz w:val="24"/>
          <w:szCs w:val="24"/>
        </w:rPr>
        <w:t>N</w:t>
      </w:r>
      <w:r w:rsidR="006157E6" w:rsidRPr="00034CE3">
        <w:rPr>
          <w:rFonts w:ascii="Book Antiqua" w:hAnsi="Book Antiqua"/>
          <w:sz w:val="24"/>
          <w:szCs w:val="24"/>
        </w:rPr>
        <w:t xml:space="preserve"> at first or follow up visits</w:t>
      </w:r>
      <w:r w:rsidR="00A61FFB" w:rsidRPr="00034CE3">
        <w:rPr>
          <w:rFonts w:ascii="Book Antiqua" w:hAnsi="Book Antiqua"/>
          <w:sz w:val="24"/>
          <w:szCs w:val="24"/>
        </w:rPr>
        <w:t xml:space="preserve"> </w:t>
      </w:r>
      <w:r w:rsidR="00475E2F" w:rsidRPr="00034CE3">
        <w:rPr>
          <w:rFonts w:ascii="Book Antiqua" w:hAnsi="Book Antiqua"/>
          <w:sz w:val="24"/>
          <w:szCs w:val="24"/>
        </w:rPr>
        <w:t>which</w:t>
      </w:r>
      <w:r w:rsidRPr="00034CE3">
        <w:rPr>
          <w:rFonts w:ascii="Book Antiqua" w:hAnsi="Book Antiqua"/>
          <w:sz w:val="24"/>
          <w:szCs w:val="24"/>
        </w:rPr>
        <w:t xml:space="preserve"> are summarized in </w:t>
      </w:r>
      <w:r w:rsidR="00171AFD" w:rsidRPr="00034CE3">
        <w:rPr>
          <w:rFonts w:ascii="Book Antiqua" w:hAnsi="Book Antiqua"/>
          <w:sz w:val="24"/>
          <w:szCs w:val="24"/>
        </w:rPr>
        <w:t>T</w:t>
      </w:r>
      <w:r w:rsidRPr="00034CE3">
        <w:rPr>
          <w:rFonts w:ascii="Book Antiqua" w:hAnsi="Book Antiqua"/>
          <w:sz w:val="24"/>
          <w:szCs w:val="24"/>
        </w:rPr>
        <w:t>able 1. The range of reported malnutrition is 4.9%</w:t>
      </w:r>
      <w:r w:rsidR="00171AFD" w:rsidRPr="00034CE3">
        <w:rPr>
          <w:rFonts w:ascii="Book Antiqua" w:hAnsi="Book Antiqua"/>
          <w:sz w:val="24"/>
          <w:szCs w:val="24"/>
        </w:rPr>
        <w:t>-38%</w:t>
      </w:r>
      <w:r w:rsidR="00951C6D"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Cancer","id":"ITEM-1","issue":"5","issued":{"date-parts":[["2018","7","4"]]},"page":"748-754","publisher":"Taylor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Preparations","type":"article-journal","volume":"70"},"uris":["http://www.mendeley.com/documents/?uuid=1a6fe7ab-cab2-4fb0-ac51-69dd8d8e8aa4"]},{"id":"ITEM-2","itemData":{"DOI":"10.1080/00365521.2018.1430848","ISSN":"0036-5521","PMID":"29373941","abstract":"BACKGROUND Malnutrition is frequent among patients with malignancies and associated with impaired function, reduced quality of life and increased mortality. Few data are available in patients with neuroendocrine tumors (NET) on nutritional status, nutritional risk, and nutrition impact symptoms (NIS). We aimed to assess nutritional status (NS) and risk, level of function and associations with NIS in NET patients. METHODS In a cross-sectional study of NET patients, we measured body mass index (BMI) and handgrip strength (HGS) as markers of NS and muscle function assessed by HGS. The nutritional risk score (NRS) was determined by NRS-2002. NIS was assessed by the eating symptoms questionnaire (ESQ), and disease-related appetite questionnaire (DRAQ). RESULTS We included 186 patients (51% women), median age 66 years. We observed low BMI (&lt;20.5 kg/m2) in 12%, low HGS in 25%, and impaired level of function in 43% of the patients. About 38% were at nutritional risk, more frequent in patients with residual disease (45% versus 29%, p &lt; .05). Both low HGS, impaired level of function and being at nutritional risk were associated with the NIS: Nausea, vomiting, stomach ache and dry mouth (p &lt; .05) whereas poor appetite and early satiety were only associated with being at nutritional risk and having impaired level of function (p &lt; .05, all). CONCLUSIONS Almost 40% of NET patients were at nutritional risk; and 25% had impaired HGS associated with specific NIS that preclude food intake. We recommend that NET outpatients are screened with NRS-2002 and that HGS and NIS are determined if NET patients need nutritional therapy.","author":[{"dropping-particle":"","family":"Borre","given":"Mette","non-dropping-particle":"","parse-names":false,"suffix":""},{"dropping-particle":"","family":"Dam","given":"Gitte Aarøe","non-dropping-particle":"","parse-names":false,"suffix":""},{"dropping-particle":"","family":"Knudsen","given":"Anne Wilkens","non-dropping-particle":"","parse-names":false,"suffix":""},{"dropping-particle":"","family":"Grønbaek","given":"Henning","non-dropping-particle":"","parse-names":false,"suffix":""}],"container-title":"Scandinavian Journal of Gastroenterology","id":"ITEM-2","issue":"3","issued":{"date-parts":[["2018","3","4"]]},"page":"284-292","title":"Nutritional status and nutritional risk in patients with neuroendocrine tumors","type":"article-journal","volume":"53"},"uris":["http://www.mendeley.com/documents/?uuid=7145563f-33f9-3b56-8cd7-0c7b74d4778f"]}],"mendeley":{"formattedCitation":"&lt;sup&gt;[26,27]&lt;/sup&gt;","plainTextFormattedCitation":"[26,27]","previouslyFormattedCitation":"&lt;sup&gt;[26,27]&lt;/sup&gt;"},"properties":{"noteIndex":0},"schema":"https://github.com/citation-style-language/schema/raw/master/csl-citation.json"}</w:instrText>
      </w:r>
      <w:r w:rsidR="00951C6D"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[26,27]</w:t>
      </w:r>
      <w:r w:rsidR="00951C6D" w:rsidRPr="00034CE3">
        <w:rPr>
          <w:rFonts w:ascii="Book Antiqua" w:hAnsi="Book Antiqua"/>
          <w:sz w:val="24"/>
          <w:szCs w:val="24"/>
        </w:rPr>
        <w:fldChar w:fldCharType="end"/>
      </w:r>
      <w:r w:rsidRPr="00034CE3">
        <w:rPr>
          <w:rFonts w:ascii="Book Antiqua" w:hAnsi="Book Antiqua"/>
          <w:sz w:val="24"/>
          <w:szCs w:val="24"/>
        </w:rPr>
        <w:t>. One study reports no malnourished patients</w:t>
      </w:r>
      <w:r w:rsidR="00951C6D" w:rsidRPr="00034CE3">
        <w:rPr>
          <w:rFonts w:ascii="Book Antiqua" w:hAnsi="Book Antiqua"/>
          <w:sz w:val="24"/>
          <w:szCs w:val="24"/>
        </w:rPr>
        <w:fldChar w:fldCharType="begin" w:fldLock="1"/>
      </w:r>
      <w:r w:rsidR="00A37F7A" w:rsidRPr="00034CE3">
        <w:rPr>
          <w:rFonts w:ascii="Book Antiqua" w:hAnsi="Book Antiqua"/>
          <w:sz w:val="24"/>
          <w:szCs w:val="24"/>
        </w:rPr>
        <w:instrText>ADDIN CSL_CITATION {"citationItems":[{"id":"ITEM-1","itemData":{"DOI":"10.1080/10408398.2017.1390729","ISSN":"1040-8398","PMID":"29020456","abstract":"Nutritional status in patients with neuroendocrine tumours (NETs), especially of gastroenteropancreatic origin, can be deeply affected by excessive production of gastrointestinal hormones, peptides, and amines, which can lead to malabsorption, diarrhoea, steatorrhea, and altered gastrointestinal motility. Besides, the surgical and/or medical management of NETs can lead to alteration of gastrointestinal secretory, motor, and absorptive functions, with both dietary and nutritional consequences. Indeed, disease-related malnutrition is a frequently encountered yet both underrecognized and understudied clinical phenomenon in patients with NETs, with substantial prognostic and socioeconomic consequences. Most of these conditions can be alleviated by a tailored nutritional approach, also with the aim of improving the efficacy of cancer treatments. In this setting, skilled nutritionists can play a fundamental role in the multidisciplinary health care team in NETs management and their presence should be recommended. The aim of this review is to provide dietary advices for each specific condition in patients with NETs, underlining the importance of a nutritional approach to treat malnutrition in this setting. Further, we will provide preliminary evidence coming from our data on the assessment of nutritional status in a single cohort of patients with NETs.","author":[{"dropping-particle":"","family":"Gallo","given":"Marco","non-dropping-particle":"","parse-names":false,"suffix":""},{"dropping-particle":"","family":"Muscogiuri","given":"Giovanna","non-dropping-particle":"","parse-names":false,"suffix":""},{"dropping-particle":"","family":"Pizza","given":"Genoveffa","non-dropping-particle":"","parse-names":false,"suffix":""},{"dropping-particle":"","family":"Ruggeri","given":"Rosaria Maddalena","non-dropping-particle":"","parse-names":false,"suffix":""},{"dropping-particle":"","family":"Barrea","given":"Luigi","non-dropping-particle":"","parse-names":false,"suffix":""},{"dropping-particle":"","family":"Faggiano","given":"Antongiulio","non-dropping-particle":"","parse-names":false,"suffix":""},{"dropping-particle":"","family":"Colao","given":"Annamaria","non-dropping-particle":"","parse-names":false,"suffix":""}],"container-title":"Critical Reviews in Food Science and Nutrition","id":"ITEM-1","issued":{"date-parts":[["2017","11","29"]]},"page":"1-12","title":"The management of neuroendocrine tumours: A nutritional viewpoint","type":"article-journal"},"uris":["http://www.mendeley.com/documents/?uuid=0f7f070c-c453-3ba4-ba2c-fbb34e9312e9"]}],"mendeley":{"formattedCitation":"&lt;sup&gt;[15]&lt;/sup&gt;","plainTextFormattedCitation":"[15]","previouslyFormattedCitation":"&lt;sup&gt;[15]&lt;/sup&gt;"},"properties":{"noteIndex":0},"schema":"https://github.com/citation-style-language/schema/raw/master/csl-citation.json"}</w:instrText>
      </w:r>
      <w:r w:rsidR="00951C6D" w:rsidRPr="00034CE3">
        <w:rPr>
          <w:rFonts w:ascii="Book Antiqua" w:hAnsi="Book Antiqua"/>
          <w:sz w:val="24"/>
          <w:szCs w:val="24"/>
        </w:rPr>
        <w:fldChar w:fldCharType="separate"/>
      </w:r>
      <w:r w:rsidR="00A37F7A" w:rsidRPr="00034CE3">
        <w:rPr>
          <w:rFonts w:ascii="Book Antiqua" w:hAnsi="Book Antiqua"/>
          <w:noProof/>
          <w:sz w:val="24"/>
          <w:szCs w:val="24"/>
          <w:vertAlign w:val="superscript"/>
        </w:rPr>
        <w:t>[15]</w:t>
      </w:r>
      <w:r w:rsidR="00951C6D" w:rsidRPr="00034CE3">
        <w:rPr>
          <w:rFonts w:ascii="Book Antiqua" w:hAnsi="Book Antiqua"/>
          <w:sz w:val="24"/>
          <w:szCs w:val="24"/>
        </w:rPr>
        <w:fldChar w:fldCharType="end"/>
      </w:r>
      <w:r w:rsidR="00851F51" w:rsidRPr="00034CE3">
        <w:rPr>
          <w:rFonts w:ascii="Book Antiqua" w:hAnsi="Book Antiqua"/>
          <w:sz w:val="24"/>
          <w:szCs w:val="24"/>
        </w:rPr>
        <w:t xml:space="preserve"> whereas the</w:t>
      </w:r>
      <w:r w:rsidRPr="00034CE3">
        <w:rPr>
          <w:rFonts w:ascii="Book Antiqua" w:hAnsi="Book Antiqua"/>
          <w:sz w:val="24"/>
          <w:szCs w:val="24"/>
        </w:rPr>
        <w:t xml:space="preserve"> T</w:t>
      </w:r>
      <w:r w:rsidR="00851F51" w:rsidRPr="00034CE3">
        <w:rPr>
          <w:rFonts w:ascii="Book Antiqua" w:hAnsi="Book Antiqua"/>
          <w:sz w:val="24"/>
          <w:szCs w:val="24"/>
        </w:rPr>
        <w:t>ELECAST</w:t>
      </w:r>
      <w:r w:rsidRPr="00034CE3">
        <w:rPr>
          <w:rFonts w:ascii="Book Antiqua" w:hAnsi="Book Antiqua"/>
          <w:sz w:val="24"/>
          <w:szCs w:val="24"/>
        </w:rPr>
        <w:t xml:space="preserve"> study</w:t>
      </w:r>
      <w:r w:rsidR="00894B16" w:rsidRPr="00034CE3">
        <w:rPr>
          <w:rFonts w:ascii="Book Antiqua" w:hAnsi="Book Antiqua"/>
          <w:sz w:val="24"/>
          <w:szCs w:val="24"/>
        </w:rPr>
        <w:t>,</w:t>
      </w:r>
      <w:r w:rsidRPr="00034CE3">
        <w:rPr>
          <w:rFonts w:ascii="Book Antiqua" w:hAnsi="Book Antiqua"/>
          <w:sz w:val="24"/>
          <w:szCs w:val="24"/>
        </w:rPr>
        <w:t xml:space="preserve"> </w:t>
      </w:r>
      <w:r w:rsidR="00851F51" w:rsidRPr="00034CE3">
        <w:rPr>
          <w:rFonts w:ascii="Book Antiqua" w:hAnsi="Book Antiqua"/>
          <w:sz w:val="24"/>
          <w:szCs w:val="24"/>
        </w:rPr>
        <w:t>a prospective study on diarrhoea</w:t>
      </w:r>
      <w:r w:rsidR="00894B16" w:rsidRPr="00034CE3">
        <w:rPr>
          <w:rFonts w:ascii="Book Antiqua" w:hAnsi="Book Antiqua"/>
          <w:sz w:val="24"/>
          <w:szCs w:val="24"/>
        </w:rPr>
        <w:t>,</w:t>
      </w:r>
      <w:r w:rsidR="00851F51" w:rsidRPr="00034CE3">
        <w:rPr>
          <w:rFonts w:ascii="Book Antiqua" w:hAnsi="Book Antiqua"/>
          <w:sz w:val="24"/>
          <w:szCs w:val="24"/>
        </w:rPr>
        <w:t xml:space="preserve"> </w:t>
      </w:r>
      <w:r w:rsidRPr="00034CE3">
        <w:rPr>
          <w:rFonts w:ascii="Book Antiqua" w:hAnsi="Book Antiqua"/>
          <w:sz w:val="24"/>
          <w:szCs w:val="24"/>
        </w:rPr>
        <w:t>reports 58% of patients with a NE</w:t>
      </w:r>
      <w:r w:rsidR="005650C5" w:rsidRPr="00034CE3">
        <w:rPr>
          <w:rFonts w:ascii="Book Antiqua" w:hAnsi="Book Antiqua"/>
          <w:sz w:val="24"/>
          <w:szCs w:val="24"/>
        </w:rPr>
        <w:t>T</w:t>
      </w:r>
      <w:r w:rsidRPr="00034CE3">
        <w:rPr>
          <w:rFonts w:ascii="Book Antiqua" w:hAnsi="Book Antiqua"/>
          <w:sz w:val="24"/>
          <w:szCs w:val="24"/>
        </w:rPr>
        <w:t xml:space="preserve"> and </w:t>
      </w:r>
      <w:r w:rsidR="00034CE3">
        <w:rPr>
          <w:rFonts w:ascii="Book Antiqua" w:hAnsi="Book Antiqua"/>
          <w:sz w:val="24"/>
          <w:szCs w:val="24"/>
        </w:rPr>
        <w:t>CS</w:t>
      </w:r>
      <w:r w:rsidRPr="00034CE3">
        <w:rPr>
          <w:rFonts w:ascii="Book Antiqua" w:hAnsi="Book Antiqua"/>
          <w:sz w:val="24"/>
          <w:szCs w:val="24"/>
        </w:rPr>
        <w:t xml:space="preserve"> to have metabolic and nutritional disorders</w:t>
      </w:r>
      <w:r w:rsidR="00951C6D"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{"citationItems":[{"id":"ITEM-1","itemData":{"DOI":"10.1530/ERC-17-0455","ISSN":"1351-0088","PMID":"29330194","abstract":"Telotristat ethyl, a tryptophan hydroxylase inhibitor, was efficacious and well tolerated in the phase 3 TELESTAR study in patients with carcinoid syndrome (CS) experiencing ≥4 bowel movements per day (BMs/day) while on somatostatin analogs (SSAs). TELECAST, a phase 3 companion study, assessed the safety and efficacy of telotristat ethyl in patients with CS (diarrhea, flushing, abdominal pain, nausea or elevated urinary 5-hydroxyindoleacetic acid (u5-HIAA)) with &lt;4 BMs/day on SSAs (or ≥1 symptom or ≥4 BMs/day if not on SSAs) during a 12-week double-blind treatment period followed by a 36-week open-label extension (OLE). The primary safety and efficacy endpoints were incidence of treatment-emergent adverse events (TEAEs) and percent change from baseline in 24-h u5-HIAA at week 12. Patients ( N = 76) were randomly assigned (1:1:1) to receive placebo or telotristat ethyl 250 mg or 500 mg 3 times per day (tid); 67 continued receiving telotristat ethyl 500 mg tid during the OLE. Through week 12, TEAEs were generally mild to moderate in severity; 5 (placebo), 1 (telotristat ethyl 250 mg) and 3 (telotristat ethyl 500 mg) patients experienced serious events, and the rate of TEAEs in the OLE was comparable. At week 12, significant reductions in u5-HIAA from baseline were observed, with Hodges–Lehmann estimators of median treatment differences from placebo of −54.0% (95% confidence limits, −85.0%, −25.1%, P &lt; 0.001) and −89.7% (95% confidence limits, −113.1%, −63.9%, P &lt; 0.001) for telotristat ethyl 250 mg and 500 mg. These results support the safety and efficacy of telotristat ethyl when added to SSAs in patients with CS diarrhea (ClinicalTrials.gov identifier: Nbib2063659).","author":[{"dropping-particle":"","family":"Pavel","given":"Marianne","non-dropping-particle":"","parse-names":false,"suffix":""},{"dropping-particle":"","family":"Gross","given":"David J.","non-dropping-particle":"","parse-names":false,"suffix":""},{"dropping-particle":"","family":"Benavent","given":"Marta","non-dropping-particle":"","parse-names":false,"suffix":""},{"dropping-particle":"","family":"Perros","given":"Petros","non-dropping-particle":"","parse-names":false,"suffix":""},{"dropping-particle":"","family":"Srirajaskanthan","given":"Raj","non-dropping-particle":"","parse-names":false,"suffix":""},{"dropping-particle":"","family":"Warner","given":"Richard R P","non-dropping-particle":"","parse-names":false,"suffix":""},{"dropping-particle":"","family":"Kulke","given":"Matthew H.","non-dropping-particle":"","parse-names":false,"suffix":""},{"dropping-particle":"","family":"Anthony","given":"Lowell B.","non-dropping-particle":"","parse-names":false,"suffix":""},{"dropping-particle":"","family":"Kunz","given":"Pamela L.","non-dropping-particle":"","parse-names":false,"suffix":""},{"dropping-particle":"","family":"Hörsch","given":"Dieter","non-dropping-particle":"","parse-names":false,"suffix":""},{"dropping-particle":"","family":"Weickert","given":"Martin O.","non-dropping-particle":"","parse-names":false,"suffix":""},{"dropping-particle":"","family":"Lapuerta","given":"Pablo","non-dropping-particle":"","parse-names":false,"suffix":""},{"dropping-particle":"","family":"Jiang","given":"Wenjun","non-dropping-particle":"","parse-names":false,"suffix":""},{"dropping-particle":"","family":"Kassler-Taub","given":"Kenneth","non-dropping-particle":"","parse-names":false,"suffix":""},{"dropping-particle":"","family":"Wason","given":"Suman","non-dropping-particle":"","parse-names":false,"suffix":""},{"dropping-particle":"","family":"Fleming","given":"Rosanna","non-dropping-particle":"","parse-names":false,"suffix":""},{"dropping-particle":"","family":"Fleming","given":"Douglas","non-dropping-particle":"","parse-names":false,"suffix":""},{"dropping-particle":"","family":"Garcia-Carbonero","given":"Rocio","non-dropping-particle":"","parse-names":false,"suffix":""}],"container-title":"Endocrine-Related Cancer","id":"ITEM-1","issue":"3","issued":{"date-parts":[["2018","3"]]},"page":"309-322","title":"Telotristat ethyl in carcinoid syndrome: safety and efficacy in the TELECAST phase 3 trial","type":"article-journal","volume":"25"},"uris":["http://www.mendeley.com/documents/?uuid=e3eb0eee-48d3-369e-b24b-31009a7cddb1"]}],"mendeley":{"formattedCitation":"&lt;sup&gt;[28]&lt;/sup&gt;","plainTextFormattedCitation":"[28]","previouslyFormattedCitation":"&lt;sup&gt;[28]&lt;/sup&gt;"},"properties":{"noteIndex":0},"schema":"https://github.com/citation-style-language/schema/raw/master/csl-citation.json"}</w:instrText>
      </w:r>
      <w:r w:rsidR="00951C6D"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[28]</w:t>
      </w:r>
      <w:r w:rsidR="00951C6D" w:rsidRPr="00034CE3">
        <w:rPr>
          <w:rFonts w:ascii="Book Antiqua" w:hAnsi="Book Antiqua"/>
          <w:sz w:val="24"/>
          <w:szCs w:val="24"/>
        </w:rPr>
        <w:fldChar w:fldCharType="end"/>
      </w:r>
      <w:r w:rsidRPr="00034CE3">
        <w:rPr>
          <w:rFonts w:ascii="Book Antiqua" w:hAnsi="Book Antiqua"/>
          <w:sz w:val="24"/>
          <w:szCs w:val="24"/>
        </w:rPr>
        <w:t>. The studies</w:t>
      </w:r>
      <w:r w:rsidR="00475E2F" w:rsidRPr="00034CE3">
        <w:rPr>
          <w:rFonts w:ascii="Book Antiqua" w:hAnsi="Book Antiqua"/>
          <w:sz w:val="24"/>
          <w:szCs w:val="24"/>
        </w:rPr>
        <w:t xml:space="preserve"> in </w:t>
      </w:r>
      <w:r w:rsidR="00171AFD" w:rsidRPr="00034CE3">
        <w:rPr>
          <w:rFonts w:ascii="Book Antiqua" w:hAnsi="Book Antiqua"/>
          <w:sz w:val="24"/>
          <w:szCs w:val="24"/>
        </w:rPr>
        <w:t>T</w:t>
      </w:r>
      <w:r w:rsidR="00475E2F" w:rsidRPr="00034CE3">
        <w:rPr>
          <w:rFonts w:ascii="Book Antiqua" w:hAnsi="Book Antiqua"/>
          <w:sz w:val="24"/>
          <w:szCs w:val="24"/>
        </w:rPr>
        <w:t>able 1</w:t>
      </w:r>
      <w:r w:rsidRPr="00034CE3">
        <w:rPr>
          <w:rFonts w:ascii="Book Antiqua" w:hAnsi="Book Antiqua"/>
          <w:sz w:val="24"/>
          <w:szCs w:val="24"/>
        </w:rPr>
        <w:t xml:space="preserve"> </w:t>
      </w:r>
      <w:r w:rsidR="00475E2F" w:rsidRPr="00034CE3">
        <w:rPr>
          <w:rFonts w:ascii="Book Antiqua" w:hAnsi="Book Antiqua"/>
          <w:sz w:val="24"/>
          <w:szCs w:val="24"/>
        </w:rPr>
        <w:t>report on dif</w:t>
      </w:r>
      <w:r w:rsidRPr="00034CE3">
        <w:rPr>
          <w:rFonts w:ascii="Book Antiqua" w:hAnsi="Book Antiqua"/>
          <w:sz w:val="24"/>
          <w:szCs w:val="24"/>
        </w:rPr>
        <w:t>ferent patient populations</w:t>
      </w:r>
      <w:r w:rsidR="00475E2F" w:rsidRPr="00034CE3">
        <w:rPr>
          <w:rFonts w:ascii="Book Antiqua" w:hAnsi="Book Antiqua"/>
          <w:sz w:val="24"/>
          <w:szCs w:val="24"/>
        </w:rPr>
        <w:t xml:space="preserve">. </w:t>
      </w:r>
      <w:proofErr w:type="spellStart"/>
      <w:r w:rsidR="00475E2F" w:rsidRPr="00034CE3">
        <w:rPr>
          <w:rFonts w:ascii="Book Antiqua" w:hAnsi="Book Antiqua"/>
          <w:sz w:val="24"/>
          <w:szCs w:val="24"/>
          <w:lang w:val="en-US"/>
        </w:rPr>
        <w:t>B</w:t>
      </w:r>
      <w:r w:rsidRPr="00034CE3">
        <w:rPr>
          <w:rFonts w:ascii="Book Antiqua" w:hAnsi="Book Antiqua"/>
          <w:sz w:val="24"/>
          <w:szCs w:val="24"/>
          <w:lang w:val="en-US"/>
        </w:rPr>
        <w:t>orre</w:t>
      </w:r>
      <w:proofErr w:type="spellEnd"/>
      <w:r w:rsidR="00171AFD" w:rsidRPr="00034CE3">
        <w:rPr>
          <w:rFonts w:ascii="Book Antiqua" w:hAnsi="Book Antiqua"/>
          <w:sz w:val="24"/>
          <w:szCs w:val="24"/>
          <w:lang w:val="en-US"/>
        </w:rPr>
        <w:t xml:space="preserve"> </w:t>
      </w:r>
      <w:r w:rsidR="00171AFD" w:rsidRPr="00034CE3">
        <w:rPr>
          <w:rFonts w:ascii="Book Antiqua" w:hAnsi="Book Antiqua"/>
          <w:i/>
          <w:sz w:val="24"/>
          <w:szCs w:val="24"/>
          <w:lang w:val="en-US"/>
        </w:rPr>
        <w:t>et al</w:t>
      </w:r>
      <w:r w:rsidR="00951C6D" w:rsidRPr="00034CE3">
        <w:rPr>
          <w:rFonts w:ascii="Book Antiqua" w:hAnsi="Book Antiqua"/>
          <w:sz w:val="24"/>
          <w:szCs w:val="24"/>
        </w:rPr>
        <w:fldChar w:fldCharType="begin" w:fldLock="1"/>
      </w:r>
      <w:r w:rsidR="00532EA2" w:rsidRPr="00034CE3">
        <w:rPr>
          <w:rFonts w:ascii="Book Antiqua" w:hAnsi="Book Antiqua"/>
          <w:sz w:val="24"/>
          <w:szCs w:val="24"/>
          <w:lang w:val="en-US"/>
        </w:rPr>
        <w:instrText>ADDIN CSL_CITATION {"citationItems":[{"id":"ITEM-1","itemData":{"DOI":"10.1080/00365521.2018.1430848","ISSN":"0036-5521","PMID":"29373941","abstract":"BACKGROUND Malnutrition is frequent among patients with malignancies and associated with impaired function, reduced quality of life and increased mortality. Few data are available in patients with neuroendocrine tumors (NET) on nutritional status, nutritional risk, and nutrition impact symptoms (NIS). We aimed to assess nutritional status (NS) and risk, level of function and associations with NIS in NET patients. METHODS In a cross-sectional study of NET patients, we measured body mass index (BMI) and handgrip strength (HGS) as markers of NS and muscle function assessed by HGS. The nutritional risk score (NRS) was determined by NRS-2002. NIS was assessed by the eating symptoms questionnaire (ESQ), and disease-related appetite questionnaire (DRAQ). RESULTS We included 186 patients (51% women), median age 66 years. We observed low BMI (&lt;20.5 kg/m2) in 12%, low HGS in 25%, and impaired level of function in 43% of the patients. About 38% were at nutritional risk, more frequent in patients with residual disease (45% versus 29%, p &lt; .05). Both low HGS, impaired level of function and being at nutritional risk were associated with the NIS: Nausea, vomiting, stomach ache and dry mouth (p &lt; .05) whereas poor appetite and early satiety were only associated with being at nutritional risk and having impaired level of function (p &lt; .05, all). CONCLUSIONS Almost 40% of NET patients were at nutritional risk; and 25% had impaired HGS associated with specific NIS that preclude food intake. We recommend that NET outpatients are screened with NRS-2002 and that HGS and NIS are determined if NET patients need nutritional therapy.","author":[{"dropping-particle":"","family":"Borre","given":"Mette","non-dropping-particle":"","parse-names":false,"suffix":""},{"dropping-particle":"","family":"Dam","given":"Gitte Aarøe","non-dropping-particle":"","parse-names":false,"suffix":""},{"dropping-particle":"","family":"Knudsen","given":"Anne Wilkens","non-dropping-particle":"","parse-names":false,"suffix":""},{"dropping-particle":"","family":"Grønbaek","given":"Henning","non-dropping-particle":"","parse-names":false,"suffix":""}],"container-title":"Scandinavian Journal of Gastroenterology","id":"ITEM-1","issue":"3","issued":{"date-parts":[["2018","3","4"]]},"page":"284-292","title":"Nutritional status and nutritional risk in patients with neuroendocrine tumors","type":"article-journal","volume":"53"},"uris":["http://www.mendeley.com/documents/?uuid=7145563f-33f9-3b56-8cd7-0c7b74d4778f"]}],"mendeley":{"formattedCitation":"&lt;sup&gt;[26]&lt;/sup&gt;","plainTextFormattedCitation":"[26]","previouslyFormattedCitation":"&lt;sup&gt;[26]&lt;/sup&gt;"},"properties":{"noteIndex":0},"schema":"https://github.com/citation-style-language/schema/raw/master/csl-citation.json"}</w:instrText>
      </w:r>
      <w:r w:rsidR="00951C6D" w:rsidRPr="00034CE3">
        <w:rPr>
          <w:rFonts w:ascii="Book Antiqua" w:hAnsi="Book Antiqua"/>
          <w:sz w:val="24"/>
          <w:szCs w:val="24"/>
        </w:rPr>
        <w:fldChar w:fldCharType="separate"/>
      </w:r>
      <w:r w:rsidR="00F55439" w:rsidRPr="00034CE3">
        <w:rPr>
          <w:rFonts w:ascii="Book Antiqua" w:hAnsi="Book Antiqua"/>
          <w:noProof/>
          <w:sz w:val="24"/>
          <w:szCs w:val="24"/>
          <w:vertAlign w:val="superscript"/>
          <w:lang w:val="en-US"/>
        </w:rPr>
        <w:t>[26]</w:t>
      </w:r>
      <w:r w:rsidR="00951C6D" w:rsidRPr="00034CE3">
        <w:rPr>
          <w:rFonts w:ascii="Book Antiqua" w:hAnsi="Book Antiqua"/>
          <w:sz w:val="24"/>
          <w:szCs w:val="24"/>
        </w:rPr>
        <w:fldChar w:fldCharType="end"/>
      </w:r>
      <w:r w:rsidRPr="00034CE3">
        <w:rPr>
          <w:rFonts w:ascii="Book Antiqua" w:hAnsi="Book Antiqua"/>
          <w:sz w:val="24"/>
          <w:szCs w:val="24"/>
          <w:lang w:val="en-US"/>
        </w:rPr>
        <w:t xml:space="preserve"> included only 70% GEP-NE</w:t>
      </w:r>
      <w:r w:rsidR="005650C5" w:rsidRPr="00034CE3">
        <w:rPr>
          <w:rFonts w:ascii="Book Antiqua" w:hAnsi="Book Antiqua"/>
          <w:sz w:val="24"/>
          <w:szCs w:val="24"/>
          <w:lang w:val="en-US"/>
        </w:rPr>
        <w:t>N</w:t>
      </w:r>
      <w:r w:rsidRPr="00034CE3">
        <w:rPr>
          <w:rFonts w:ascii="Book Antiqua" w:hAnsi="Book Antiqua"/>
          <w:sz w:val="24"/>
          <w:szCs w:val="24"/>
          <w:lang w:val="en-US"/>
        </w:rPr>
        <w:t xml:space="preserve"> patients, </w:t>
      </w:r>
      <w:proofErr w:type="spellStart"/>
      <w:r w:rsidRPr="00034CE3">
        <w:rPr>
          <w:rFonts w:ascii="Book Antiqua" w:hAnsi="Book Antiqua"/>
          <w:sz w:val="24"/>
          <w:szCs w:val="24"/>
          <w:lang w:val="en-US"/>
        </w:rPr>
        <w:t>Maasberg</w:t>
      </w:r>
      <w:proofErr w:type="spellEnd"/>
      <w:r w:rsidR="00475E2F" w:rsidRPr="00034CE3">
        <w:rPr>
          <w:rFonts w:ascii="Book Antiqua" w:hAnsi="Book Antiqua"/>
          <w:sz w:val="24"/>
          <w:szCs w:val="24"/>
          <w:lang w:val="en-US"/>
        </w:rPr>
        <w:t xml:space="preserve"> </w:t>
      </w:r>
      <w:r w:rsidR="00171AFD" w:rsidRPr="00034CE3">
        <w:rPr>
          <w:rFonts w:ascii="Book Antiqua" w:hAnsi="Book Antiqua"/>
          <w:i/>
          <w:sz w:val="24"/>
          <w:szCs w:val="24"/>
          <w:lang w:val="en-US"/>
        </w:rPr>
        <w:t>et al</w:t>
      </w:r>
      <w:r w:rsidR="00951C6D" w:rsidRPr="00034CE3">
        <w:rPr>
          <w:rFonts w:ascii="Book Antiqua" w:hAnsi="Book Antiqua"/>
          <w:sz w:val="24"/>
          <w:szCs w:val="24"/>
        </w:rPr>
        <w:fldChar w:fldCharType="begin" w:fldLock="1"/>
      </w:r>
      <w:r w:rsidR="00532EA2" w:rsidRPr="00034CE3">
        <w:rPr>
          <w:rFonts w:ascii="Book Antiqua" w:hAnsi="Book Antiqua"/>
          <w:sz w:val="24"/>
          <w:szCs w:val="24"/>
          <w:lang w:val="en-US"/>
        </w:rPr>
        <w:instrText>ADDIN CSL_CITATION {"citationItems":[{"id":"ITEM-1","itemData":{"DOI":"10.1159/000442983","ISSN":"0028-3835","PMID":"26641457","abstract":"Malnutrition is a common problem in oncological diseases, influencing treatment outcomes, treatment complications, quality of life and survival. The potential role of malnutrition has not yet been studied systematically in neuroendocrine neoplasms (NEN), which, due to their growing prevalence and additional therapeutic options, provide an increasing clinical challenge to diagnosis and management. The aim of this cross-sectional observational study, which included a long-term follow-up, was therefore to define the prevalence of malnutrition in 203 patients with NEN using various methodological approaches, and to analyse the short- and long-term outcome of malnourished patients. A detailed subgroup analysis was also performed to define risk factors for poorer outcome. When applying malnutrition screening scores, 21-25% of the NEN patients were at risk of or demonstrated manifest malnutrition. This was confirmed by anthropometric measurements, by determination of serum surrogate parameters such as albumin as well as by bioelectrical impedance analysis (BIA), particularly phase angle α. The length of hospital stay was significantly longer in malnourished NEN patients, while long-term overall survival was highly significantly reduced. Patients with high-grade (G3) neuroendocrine carcinomas, progressive disease and undergoing chemotherapy were at particular risk of malnutrition associated with a poorer outcome. Multivariate analysis confirmed the important and highly significant role of malnutrition as an independent prognostic factor for NEN besides proliferative capacity (G3 NEC). Malnutrition is therefore an underrecognized problem in NEN patients which should systematically be diagnosed by widely available standard methods such as Nutritional Risk Screening (NRS), serum albumin assessment and BIA, and treated to improve both short- and long-term outcomes.","author":[{"dropping-particle":"","family":"Maasberg","given":"Sebastian","non-dropping-particle":"","parse-names":false,"suffix":""},{"dropping-particle":"","family":"Knappe-Drzikova","given":"Barbora","non-dropping-particle":"","parse-names":false,"suffix":""},{"dropping-particle":"","family":"Vonderbeck","given":"Dorothée","non-dropping-particle":"","parse-names":false,"suffix":""},{"dropping-particle":"","family":"Jann","given":"Henning","non-dropping-particle":"","parse-names":false,"suffix":""},{"dropping-particle":"","family":"Weylandt","given":"Karsten H.","non-dropping-particle":"","parse-names":false,"suffix":""},{"dropping-particle":"","family":"Grieser","given":"Christian","non-dropping-particle":"","parse-names":false,"suffix":""},{"dropping-particle":"","family":"Pascher","given":"Andreas","non-dropping-particle":"","parse-names":false,"suffix":""},{"dropping-particle":"","family":"Schefold","given":"Jörg C.","non-dropping-particle":"","parse-names":false,"suffix":""},{"dropping-particle":"","family":"Pavel","given":"Marianne","non-dropping-particle":"","parse-names":false,"suffix":""},{"dropping-particle":"","family":"Wiedenmann","given":"Bertram","non-dropping-particle":"","parse-names":false,"suffix":""},{"dropping-particle":"","family":"Sturm","given":"Andreas","non-dropping-particle":"","parse-names":false,"suffix":""},{"dropping-particle":"","family":"Pape","given":"Ulrich-Frank","non-dropping-particle":"","parse-names":false,"suffix":""}],"container-title":"Neuroendocrinology","id":"ITEM-1","issued":{"date-parts":[["2017"]]},"title":"Malnutrition Predicts Clinical Outcome in Patients with Neuroendocrine Neoplasia","type":"article-journal"},"uris":["http://www.mendeley.com/documents/?uuid=8db19326-5b9f-303f-bca7-87b6bd9e2d31"]}],"mendeley":{"formattedCitation":"&lt;sup&gt;[29]&lt;/sup&gt;","plainTextFormattedCitation":"[29]","previouslyFormattedCitation":"&lt;sup&gt;[29]&lt;/sup&gt;"},"properties":{"noteIndex":0},"schema":"https://github.com/citation-style-language/schema/raw/master/csl-citation.json"}</w:instrText>
      </w:r>
      <w:r w:rsidR="00951C6D"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[29]</w:t>
      </w:r>
      <w:r w:rsidR="00951C6D" w:rsidRPr="00034CE3">
        <w:rPr>
          <w:rFonts w:ascii="Book Antiqua" w:hAnsi="Book Antiqua"/>
          <w:sz w:val="24"/>
          <w:szCs w:val="24"/>
        </w:rPr>
        <w:fldChar w:fldCharType="end"/>
      </w:r>
      <w:r w:rsidRPr="00034CE3">
        <w:rPr>
          <w:rFonts w:ascii="Book Antiqua" w:hAnsi="Book Antiqua"/>
          <w:sz w:val="24"/>
          <w:szCs w:val="24"/>
        </w:rPr>
        <w:t xml:space="preserve"> included 77% GEP-NE</w:t>
      </w:r>
      <w:r w:rsidR="005650C5" w:rsidRPr="00034CE3">
        <w:rPr>
          <w:rFonts w:ascii="Book Antiqua" w:hAnsi="Book Antiqua"/>
          <w:sz w:val="24"/>
          <w:szCs w:val="24"/>
        </w:rPr>
        <w:t>N</w:t>
      </w:r>
      <w:r w:rsidRPr="00034CE3">
        <w:rPr>
          <w:rFonts w:ascii="Book Antiqua" w:hAnsi="Book Antiqua"/>
          <w:sz w:val="24"/>
          <w:szCs w:val="24"/>
        </w:rPr>
        <w:t xml:space="preserve"> patients </w:t>
      </w:r>
      <w:r w:rsidR="00475E2F" w:rsidRPr="00034CE3">
        <w:rPr>
          <w:rFonts w:ascii="Book Antiqua" w:hAnsi="Book Antiqua"/>
          <w:sz w:val="24"/>
          <w:szCs w:val="24"/>
        </w:rPr>
        <w:t xml:space="preserve">while </w:t>
      </w:r>
      <w:r w:rsidRPr="00034CE3">
        <w:rPr>
          <w:rFonts w:ascii="Book Antiqua" w:hAnsi="Book Antiqua"/>
          <w:sz w:val="24"/>
          <w:szCs w:val="24"/>
        </w:rPr>
        <w:t>Qu</w:t>
      </w:r>
      <w:r w:rsidR="00171AFD" w:rsidRPr="00034CE3">
        <w:rPr>
          <w:rFonts w:ascii="Book Antiqua" w:hAnsi="Book Antiqua"/>
          <w:sz w:val="24"/>
          <w:szCs w:val="24"/>
        </w:rPr>
        <w:t xml:space="preserve">reshi </w:t>
      </w:r>
      <w:r w:rsidR="00171AFD" w:rsidRPr="00034CE3">
        <w:rPr>
          <w:rFonts w:ascii="Book Antiqua" w:hAnsi="Book Antiqua"/>
          <w:i/>
          <w:sz w:val="24"/>
          <w:szCs w:val="24"/>
        </w:rPr>
        <w:t>et al</w:t>
      </w:r>
      <w:r w:rsidR="00951C6D"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{"citationItems":[{"id":"ITEM-1","itemData":{"DOI":"10.1136/bmjopen-2015-010765","ISSN":"20446055","PMID":"27147385","abstract":"OBJECTIVES To investigate whether screening for malnutrition using the validated malnutrition universal screening tool (MUST) identifies specific characteristics of patients at risk, in patients with gastro-entero-pancreatic neuroendocrine tumours (GEP-NET). DESIGN Cross-sectional study. SETTING University Hospitals Coventry &amp; Warwickshire NHS Trust; European Neuroendocrine Tumour Society Centre of Excellence. PARTICIPANTS Patients with confirmed GEP-NET (n=161) of varying primary tumour sites, functioning status, grading, staging and treatment modalities. MAIN OUTCOME MEASURE To identify disease and treatment-related characteristics of patients with GEP-NET who score using MUST, and should be directed to detailed nutritional assessment. RESULTS MUST score was positive (≥1) in 14% of outpatients with GEP-NET. MUST-positive patients had lower faecal elastase concentrations compared to MUST-negative patients (244±37 vs 383±20</w:instrText>
      </w:r>
      <w:r w:rsidR="00532EA2" w:rsidRPr="00034CE3">
        <w:rPr>
          <w:rFonts w:ascii="Times New Roman" w:hAnsi="Times New Roman" w:cs="Times New Roman"/>
          <w:sz w:val="24"/>
          <w:szCs w:val="24"/>
        </w:rPr>
        <w:instrText> </w:instrText>
      </w:r>
      <w:r w:rsidR="00532EA2" w:rsidRPr="00034CE3">
        <w:rPr>
          <w:rFonts w:ascii="Book Antiqua" w:hAnsi="Book Antiqua" w:cs="Book Antiqua"/>
          <w:sz w:val="24"/>
          <w:szCs w:val="24"/>
        </w:rPr>
        <w:instrText>µ</w:instrText>
      </w:r>
      <w:r w:rsidR="00532EA2" w:rsidRPr="00034CE3">
        <w:rPr>
          <w:rFonts w:ascii="Book Antiqua" w:hAnsi="Book Antiqua"/>
          <w:sz w:val="24"/>
          <w:szCs w:val="24"/>
        </w:rPr>
        <w:instrText>g/g stool; p=0.018), and were more likely to be on treatment with long-acting somatostatin analogues (65 vs 38%, p=0.021). MUST-positive patients were also more likely to have rectal or unknown primary NET, whereas, frequencies of other GEP-NET including pancreatic NET were comparable between MUST-positive and MUST-negative patients. CONCLUSIONS Given the frequency of patients identified at malnutrition risk using MUST in our relatively large and diverse GEP-NET cohort and the clinical implications of detecting malnutrition early, we recommend routine use of malnutrition screening in all patients with GEP-NET, and particularly in patients who are treated with long-acting somatostatin analogues.","author":[{"dropping-particle":"","family":"Qureshi","given":"Sheharyar A.","non-dropping-particle":"","parse-names":false,"suffix":""},{"dropping-particle":"","family":"Burch","given":"Nicola","non-dropping-particle":"","parse-names":false,"suffix":""},{"dropping-particle":"","family":"Druce","given":"Maralyn","non-dropping-particle":"","parse-names":false,"suffix":""},{"dropping-particle":"","family":"Hattersley","given":"John G.","non-dropping-particle":"","parse-names":false,"suffix":""},{"dropping-particle":"","family":"Khan","given":"Saboor","non-dropping-particle":"","parse-names":false,"suffix":""},{"dropping-particle":"","family":"Gopalakrishnan","given":"Kishore","non-dropping-particle":"","parse-names":false,"suffix":""},{"dropping-particle":"","family":"Darby","given":"Catherine","non-dropping-particle":"","parse-names":false,"suffix":""},{"dropping-particle":"","family":"Wong","given":"John L.H.","non-dropping-particle":"","parse-names":false,"suffix":""},{"dropping-particle":"","family":"Davies","given":"Louise","non-dropping-particle":"","parse-names":false,"suffix":""},{"dropping-particle":"","family":"Fletcher","given":"Simon","non-dropping-particle":"","parse-names":false,"suffix":""},{"dropping-particle":"","family":"Shatwell","given":"William","non-dropping-particle":"","parse-names":false,"suffix":""},{"dropping-particle":"","family":"Sothi","given":"Sharmila","non-dropping-particle":"","parse-names":false,"suffix":""},{"dropping-particle":"","family":"Randeva","given":"Harpal S.","non-dropping-particle":"","parse-names":false,"suffix":""},{"dropping-particle":"","family":"Dimitriadis","given":"Georgios K.","non-dropping-particle":"","parse-names":false,"suffix":""},{"dropping-particle":"","family":"Weickert","given":"Martin O.","non-dropping-particle":"","parse-names":false,"suffix":""}],"container-title":"BMJ Open","id":"ITEM-1","issued":{"date-parts":[["2016"]]},"title":"Screening for malnutrition in patients with gastro-entero-pancreatic neuroendocrine tumours: A cross-sectional study","type":"article-journal"},"uris":["http://www.mendeley.com/documents/?uuid=2269a7b2-0236-37b6-af67-462141b89a90"]}],"mendeley":{"formattedCitation":"&lt;sup&gt;[30]&lt;/sup&gt;","plainTextFormattedCitation":"[30]","previouslyFormattedCitation":"&lt;sup&gt;[30]&lt;/sup&gt;"},"properties":{"noteIndex":0},"schema":"https://github.com/citation-style-language/schema/raw/master/csl-citation.json"}</w:instrText>
      </w:r>
      <w:r w:rsidR="00951C6D"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[30]</w:t>
      </w:r>
      <w:r w:rsidR="00951C6D" w:rsidRPr="00034CE3">
        <w:rPr>
          <w:rFonts w:ascii="Book Antiqua" w:hAnsi="Book Antiqua"/>
          <w:sz w:val="24"/>
          <w:szCs w:val="24"/>
        </w:rPr>
        <w:fldChar w:fldCharType="end"/>
      </w:r>
      <w:r w:rsidRPr="00034CE3">
        <w:rPr>
          <w:rFonts w:ascii="Book Antiqua" w:hAnsi="Book Antiqua"/>
          <w:sz w:val="24"/>
          <w:szCs w:val="24"/>
        </w:rPr>
        <w:t xml:space="preserve"> and Robbins</w:t>
      </w:r>
      <w:r w:rsidR="00475E2F" w:rsidRPr="00034CE3">
        <w:rPr>
          <w:rFonts w:ascii="Book Antiqua" w:hAnsi="Book Antiqua"/>
          <w:sz w:val="24"/>
          <w:szCs w:val="24"/>
        </w:rPr>
        <w:t xml:space="preserve"> </w:t>
      </w:r>
      <w:r w:rsidR="00171AFD" w:rsidRPr="00034CE3">
        <w:rPr>
          <w:rFonts w:ascii="Book Antiqua" w:hAnsi="Book Antiqua"/>
          <w:i/>
          <w:sz w:val="24"/>
          <w:szCs w:val="24"/>
        </w:rPr>
        <w:t>et al</w:t>
      </w:r>
      <w:r w:rsidR="00951C6D"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Cancer","id":"ITEM-1","issue":"5","issued":{"date-parts":[["2018","7","4"]]},"page":"748-754","publisher":"Taylor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mendeley":{"formattedCitation":"&lt;sup&gt;[27]&lt;/sup&gt;","plainTextFormattedCitation":"[27]","previouslyFormattedCitation":"&lt;sup&gt;[27]&lt;/sup&gt;"},"properties":{"noteIndex":0},"schema":"https://github.com/citation-style-language/schema/raw/master/csl-citation.json"}</w:instrText>
      </w:r>
      <w:r w:rsidR="00951C6D"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[27]</w:t>
      </w:r>
      <w:r w:rsidR="00951C6D" w:rsidRPr="00034CE3">
        <w:rPr>
          <w:rFonts w:ascii="Book Antiqua" w:hAnsi="Book Antiqua"/>
          <w:sz w:val="24"/>
          <w:szCs w:val="24"/>
        </w:rPr>
        <w:fldChar w:fldCharType="end"/>
      </w:r>
      <w:r w:rsidRPr="00034CE3">
        <w:rPr>
          <w:rFonts w:ascii="Book Antiqua" w:hAnsi="Book Antiqua"/>
          <w:sz w:val="24"/>
          <w:szCs w:val="24"/>
        </w:rPr>
        <w:t xml:space="preserve"> </w:t>
      </w:r>
      <w:r w:rsidR="00475E2F" w:rsidRPr="00034CE3">
        <w:rPr>
          <w:rFonts w:ascii="Book Antiqua" w:hAnsi="Book Antiqua"/>
          <w:sz w:val="24"/>
          <w:szCs w:val="24"/>
        </w:rPr>
        <w:t xml:space="preserve">included </w:t>
      </w:r>
      <w:r w:rsidRPr="00034CE3">
        <w:rPr>
          <w:rFonts w:ascii="Book Antiqua" w:hAnsi="Book Antiqua"/>
          <w:sz w:val="24"/>
          <w:szCs w:val="24"/>
        </w:rPr>
        <w:t>only GEP-NE</w:t>
      </w:r>
      <w:r w:rsidR="005650C5" w:rsidRPr="00034CE3">
        <w:rPr>
          <w:rFonts w:ascii="Book Antiqua" w:hAnsi="Book Antiqua"/>
          <w:sz w:val="24"/>
          <w:szCs w:val="24"/>
        </w:rPr>
        <w:t>N</w:t>
      </w:r>
      <w:r w:rsidRPr="00034CE3">
        <w:rPr>
          <w:rFonts w:ascii="Book Antiqua" w:hAnsi="Book Antiqua"/>
          <w:sz w:val="24"/>
          <w:szCs w:val="24"/>
        </w:rPr>
        <w:t xml:space="preserve"> patients.</w:t>
      </w:r>
      <w:r w:rsidR="00475E2F" w:rsidRPr="00034CE3">
        <w:rPr>
          <w:rFonts w:ascii="Book Antiqua" w:hAnsi="Book Antiqua"/>
          <w:sz w:val="24"/>
          <w:szCs w:val="24"/>
        </w:rPr>
        <w:t xml:space="preserve"> The patient population</w:t>
      </w:r>
      <w:r w:rsidR="00792C8E" w:rsidRPr="00034CE3">
        <w:rPr>
          <w:rFonts w:ascii="Book Antiqua" w:hAnsi="Book Antiqua"/>
          <w:sz w:val="24"/>
          <w:szCs w:val="24"/>
        </w:rPr>
        <w:t>s</w:t>
      </w:r>
      <w:r w:rsidR="00475E2F" w:rsidRPr="00034CE3">
        <w:rPr>
          <w:rFonts w:ascii="Book Antiqua" w:hAnsi="Book Antiqua"/>
          <w:sz w:val="24"/>
          <w:szCs w:val="24"/>
        </w:rPr>
        <w:t xml:space="preserve"> underwent different forms of therapy. </w:t>
      </w:r>
      <w:r w:rsidR="00792C8E" w:rsidRPr="00034CE3">
        <w:rPr>
          <w:rFonts w:ascii="Book Antiqua" w:hAnsi="Book Antiqua"/>
          <w:sz w:val="24"/>
          <w:szCs w:val="24"/>
        </w:rPr>
        <w:t xml:space="preserve">The patients in the </w:t>
      </w:r>
      <w:r w:rsidRPr="00034CE3">
        <w:rPr>
          <w:rFonts w:ascii="Book Antiqua" w:hAnsi="Book Antiqua"/>
          <w:sz w:val="24"/>
          <w:szCs w:val="24"/>
        </w:rPr>
        <w:t>Qur</w:t>
      </w:r>
      <w:r w:rsidR="00951C6D" w:rsidRPr="00034CE3">
        <w:rPr>
          <w:rFonts w:ascii="Book Antiqua" w:hAnsi="Book Antiqua"/>
          <w:sz w:val="24"/>
          <w:szCs w:val="24"/>
        </w:rPr>
        <w:t>e</w:t>
      </w:r>
      <w:r w:rsidRPr="00034CE3">
        <w:rPr>
          <w:rFonts w:ascii="Book Antiqua" w:hAnsi="Book Antiqua"/>
          <w:sz w:val="24"/>
          <w:szCs w:val="24"/>
        </w:rPr>
        <w:t>shi</w:t>
      </w:r>
      <w:r w:rsidR="00951C6D" w:rsidRPr="00034CE3">
        <w:rPr>
          <w:rFonts w:ascii="Book Antiqua" w:hAnsi="Book Antiqua"/>
          <w:sz w:val="24"/>
          <w:szCs w:val="24"/>
        </w:rPr>
        <w:t xml:space="preserve"> </w:t>
      </w:r>
      <w:r w:rsidR="00171AFD" w:rsidRPr="00034CE3">
        <w:rPr>
          <w:rFonts w:ascii="Book Antiqua" w:hAnsi="Book Antiqua"/>
          <w:i/>
          <w:sz w:val="24"/>
          <w:szCs w:val="24"/>
        </w:rPr>
        <w:t>et al</w:t>
      </w:r>
      <w:r w:rsidR="00171AFD" w:rsidRPr="00034CE3">
        <w:rPr>
          <w:rFonts w:ascii="Book Antiqua" w:hAnsi="Book Antiqua"/>
          <w:sz w:val="24"/>
          <w:szCs w:val="24"/>
        </w:rPr>
        <w:fldChar w:fldCharType="begin" w:fldLock="1"/>
      </w:r>
      <w:r w:rsidR="00171AFD" w:rsidRPr="00034CE3">
        <w:rPr>
          <w:rFonts w:ascii="Book Antiqua" w:hAnsi="Book Antiqua"/>
          <w:sz w:val="24"/>
          <w:szCs w:val="24"/>
        </w:rPr>
        <w:instrText>ADDIN CSL_CITATION {"citationItems":[{"id":"ITEM-1","itemData":{"DOI":"10.1136/bmjopen-2015-010765","ISSN":"20446055","PMID":"27147385","abstract":"OBJECTIVES To investigate whether screening for malnutrition using the validated malnutrition universal screening tool (MUST) identifies specific characteristics of patients at risk, in patients with gastro-entero-pancreatic neuroendocrine tumours (GEP-NET). DESIGN Cross-sectional study. SETTING University Hospitals Coventry &amp; Warwickshire NHS Trust; European Neuroendocrine Tumour Society Centre of Excellence. PARTICIPANTS Patients with confirmed GEP-NET (n=161) of varying primary tumour sites, functioning status, grading, staging and treatment modalities. MAIN OUTCOME MEASURE To identify disease and treatment-related characteristics of patients with GEP-NET who score using MUST, and should be directed to detailed nutritional assessment. RESULTS MUST score was positive (≥1) in 14% of outpatients with GEP-NET. MUST-positive patients had lower faecal elastase concentrations compared to MUST-negative patients (244±37 vs 383±20</w:instrText>
      </w:r>
      <w:r w:rsidR="00171AFD" w:rsidRPr="00034CE3">
        <w:rPr>
          <w:rFonts w:ascii="Times New Roman" w:hAnsi="Times New Roman" w:cs="Times New Roman"/>
          <w:sz w:val="24"/>
          <w:szCs w:val="24"/>
        </w:rPr>
        <w:instrText> </w:instrText>
      </w:r>
      <w:r w:rsidR="00171AFD" w:rsidRPr="00034CE3">
        <w:rPr>
          <w:rFonts w:ascii="Book Antiqua" w:hAnsi="Book Antiqua" w:cs="Book Antiqua"/>
          <w:sz w:val="24"/>
          <w:szCs w:val="24"/>
        </w:rPr>
        <w:instrText>µ</w:instrText>
      </w:r>
      <w:r w:rsidR="00171AFD" w:rsidRPr="00034CE3">
        <w:rPr>
          <w:rFonts w:ascii="Book Antiqua" w:hAnsi="Book Antiqua"/>
          <w:sz w:val="24"/>
          <w:szCs w:val="24"/>
        </w:rPr>
        <w:instrText>g/g stool; p=0.018), and were more likely to be on treatment with long-acting somatostatin analogues (65 vs 38%, p=0.021). MUST-positive patients were also more likely to have rectal or unknown primary NET, whereas, frequencies of other GEP-NET including pancreatic NET were comparable between MUST-positive and MUST-negative patients. CONCLUSIONS Given the frequency of patients identified at malnutrition risk using MUST in our relatively large and diverse GEP-NET cohort and the clinical implications of detecting malnutrition early, we recommend routine use of malnutrition screening in all patients with GEP-NET, and particularly in patients who are treated with long-acting somatostatin analogues.","author":[{"dropping-particle":"","family":"Qureshi","given":"Sheharyar A.","non-dropping-particle":"","parse-names":false,"suffix":""},{"dropping-particle":"","family":"Burch","given":"Nicola","non-dropping-particle":"","parse-names":false,"suffix":""},{"dropping-particle":"","family":"Druce","given":"Maralyn","non-dropping-particle":"","parse-names":false,"suffix":""},{"dropping-particle":"","family":"Hattersley","given":"John G.","non-dropping-particle":"","parse-names":false,"suffix":""},{"dropping-particle":"","family":"Khan","given":"Saboor","non-dropping-particle":"","parse-names":false,"suffix":""},{"dropping-particle":"","family":"Gopalakrishnan","given":"Kishore","non-dropping-particle":"","parse-names":false,"suffix":""},{"dropping-particle":"","family":"Darby","given":"Catherine","non-dropping-particle":"","parse-names":false,"suffix":""},{"dropping-particle":"","family":"Wong","given":"John L.H.","non-dropping-particle":"","parse-names":false,"suffix":""},{"dropping-particle":"","family":"Davies","given":"Louise","non-dropping-particle":"","parse-names":false,"suffix":""},{"dropping-particle":"","family":"Fletcher","given":"Simon","non-dropping-particle":"","parse-names":false,"suffix":""},{"dropping-particle":"","family":"Shatwell","given":"William","non-dropping-particle":"","parse-names":false,"suffix":""},{"dropping-particle":"","family":"Sothi","given":"Sharmila","non-dropping-particle":"","parse-names":false,"suffix":""},{"dropping-particle":"","family":"Randeva","given":"Harpal S.","non-dropping-particle":"","parse-names":false,"suffix":""},{"dropping-particle":"","family":"Dimitriadis","given":"Georgios K.","non-dropping-particle":"","parse-names":false,"suffix":""},{"dropping-particle":"","family":"Weickert","given":"Martin O.","non-dropping-particle":"","parse-names":false,"suffix":""}],"container-title":"BMJ Open","id":"ITEM-1","issued":{"date-parts":[["2016"]]},"title":"Screening for malnutrition in patients with gastro-entero-pancreatic neuroendocrine tumours: A cross-sectional study","type":"article-journal"},"uris":["http://www.mendeley.com/documents/?uuid=2269a7b2-0236-37b6-af67-462141b89a90"]}],"mendeley":{"formattedCitation":"&lt;sup&gt;[30]&lt;/sup&gt;","plainTextFormattedCitation":"[30]","previouslyFormattedCitation":"&lt;sup&gt;[30]&lt;/sup&gt;"},"properties":{"noteIndex":0},"schema":"https://github.com/citation-style-language/schema/raw/master/csl-citation.json"}</w:instrText>
      </w:r>
      <w:r w:rsidR="00171AFD" w:rsidRPr="00034CE3">
        <w:rPr>
          <w:rFonts w:ascii="Book Antiqua" w:hAnsi="Book Antiqua"/>
          <w:sz w:val="24"/>
          <w:szCs w:val="24"/>
        </w:rPr>
        <w:fldChar w:fldCharType="separate"/>
      </w:r>
      <w:r w:rsidR="00171AFD" w:rsidRPr="00034CE3">
        <w:rPr>
          <w:rFonts w:ascii="Book Antiqua" w:hAnsi="Book Antiqua"/>
          <w:noProof/>
          <w:sz w:val="24"/>
          <w:szCs w:val="24"/>
          <w:vertAlign w:val="superscript"/>
        </w:rPr>
        <w:t>[30]</w:t>
      </w:r>
      <w:r w:rsidR="00171AFD" w:rsidRPr="00034CE3">
        <w:rPr>
          <w:rFonts w:ascii="Book Antiqua" w:hAnsi="Book Antiqua"/>
          <w:sz w:val="24"/>
          <w:szCs w:val="24"/>
        </w:rPr>
        <w:fldChar w:fldCharType="end"/>
      </w:r>
      <w:r w:rsidRPr="00034CE3">
        <w:rPr>
          <w:rFonts w:ascii="Book Antiqua" w:hAnsi="Book Antiqua"/>
          <w:sz w:val="24"/>
          <w:szCs w:val="24"/>
        </w:rPr>
        <w:t xml:space="preserve"> and Robbins</w:t>
      </w:r>
      <w:r w:rsidR="00951C6D" w:rsidRPr="00034CE3">
        <w:rPr>
          <w:rFonts w:ascii="Book Antiqua" w:hAnsi="Book Antiqua"/>
          <w:sz w:val="24"/>
          <w:szCs w:val="24"/>
        </w:rPr>
        <w:t xml:space="preserve"> </w:t>
      </w:r>
      <w:r w:rsidR="00171AFD" w:rsidRPr="00034CE3">
        <w:rPr>
          <w:rFonts w:ascii="Book Antiqua" w:hAnsi="Book Antiqua"/>
          <w:i/>
          <w:sz w:val="24"/>
          <w:szCs w:val="24"/>
        </w:rPr>
        <w:t>et al</w:t>
      </w:r>
      <w:r w:rsidR="00171AFD" w:rsidRPr="00034CE3">
        <w:rPr>
          <w:rFonts w:ascii="Book Antiqua" w:hAnsi="Book Antiqua"/>
          <w:sz w:val="24"/>
          <w:szCs w:val="24"/>
        </w:rPr>
        <w:fldChar w:fldCharType="begin" w:fldLock="1"/>
      </w:r>
      <w:r w:rsidR="00171AFD" w:rsidRPr="00034CE3">
        <w:rPr>
          <w:rFonts w:ascii="Book Antiqua" w:hAnsi="Book Antiqua"/>
          <w:sz w:val="24"/>
          <w:szCs w:val="24"/>
        </w:rPr>
        <w:instrText>ADDIN CSL_CITATION {"citationItems":[{"id":"ITEM-1","itemData":{"DOI":"10.1080/01635581.2018.1470650","ISSN":"0163-5581","author":[{"dropping-particle":"","family":"Robbins","given":"Helen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Cancer","id":"ITEM-1","issue":"5","issued":{"date-parts":[["2018","7","4"]]},"page":"748-754","publisher":"Taylor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mendeley":{"formattedCitation":"&lt;sup&gt;[27]&lt;/sup&gt;","plainTextFormattedCitation":"[27]","previouslyFormattedCitation":"&lt;sup&gt;[27]&lt;/sup&gt;"},"properties":{"noteIndex":0},"schema":"https://github.com/citation-style-language/schema/raw/master/csl-citation.json"}</w:instrText>
      </w:r>
      <w:r w:rsidR="00171AFD" w:rsidRPr="00034CE3">
        <w:rPr>
          <w:rFonts w:ascii="Book Antiqua" w:hAnsi="Book Antiqua"/>
          <w:sz w:val="24"/>
          <w:szCs w:val="24"/>
        </w:rPr>
        <w:fldChar w:fldCharType="separate"/>
      </w:r>
      <w:r w:rsidR="00171AFD" w:rsidRPr="00034CE3">
        <w:rPr>
          <w:rFonts w:ascii="Book Antiqua" w:hAnsi="Book Antiqua"/>
          <w:noProof/>
          <w:sz w:val="24"/>
          <w:szCs w:val="24"/>
          <w:vertAlign w:val="superscript"/>
        </w:rPr>
        <w:t>[27]</w:t>
      </w:r>
      <w:r w:rsidR="00171AFD" w:rsidRPr="00034CE3">
        <w:rPr>
          <w:rFonts w:ascii="Book Antiqua" w:hAnsi="Book Antiqua"/>
          <w:sz w:val="24"/>
          <w:szCs w:val="24"/>
        </w:rPr>
        <w:fldChar w:fldCharType="end"/>
      </w:r>
      <w:r w:rsidRPr="00034CE3">
        <w:rPr>
          <w:rFonts w:ascii="Book Antiqua" w:hAnsi="Book Antiqua"/>
          <w:sz w:val="24"/>
          <w:szCs w:val="24"/>
        </w:rPr>
        <w:t xml:space="preserve"> </w:t>
      </w:r>
      <w:r w:rsidR="00792C8E" w:rsidRPr="00034CE3">
        <w:rPr>
          <w:rFonts w:ascii="Book Antiqua" w:hAnsi="Book Antiqua"/>
          <w:sz w:val="24"/>
          <w:szCs w:val="24"/>
        </w:rPr>
        <w:t>groups</w:t>
      </w:r>
      <w:r w:rsidR="00475E2F" w:rsidRPr="00034CE3">
        <w:rPr>
          <w:rFonts w:ascii="Book Antiqua" w:hAnsi="Book Antiqua"/>
          <w:sz w:val="24"/>
          <w:szCs w:val="24"/>
        </w:rPr>
        <w:t xml:space="preserve"> had</w:t>
      </w:r>
      <w:r w:rsidRPr="00034CE3">
        <w:rPr>
          <w:rFonts w:ascii="Book Antiqua" w:hAnsi="Book Antiqua"/>
          <w:sz w:val="24"/>
          <w:szCs w:val="24"/>
        </w:rPr>
        <w:t xml:space="preserve"> previous surgery</w:t>
      </w:r>
      <w:r w:rsidR="00475E2F" w:rsidRPr="00034CE3">
        <w:rPr>
          <w:rFonts w:ascii="Book Antiqua" w:hAnsi="Book Antiqua"/>
          <w:sz w:val="24"/>
          <w:szCs w:val="24"/>
        </w:rPr>
        <w:t xml:space="preserve"> in 60% of cases</w:t>
      </w:r>
      <w:r w:rsidRPr="00034CE3">
        <w:rPr>
          <w:rFonts w:ascii="Book Antiqua" w:hAnsi="Book Antiqua"/>
          <w:sz w:val="24"/>
          <w:szCs w:val="24"/>
        </w:rPr>
        <w:t xml:space="preserve"> versus 48% in </w:t>
      </w:r>
      <w:r w:rsidR="00792C8E" w:rsidRPr="00034CE3">
        <w:rPr>
          <w:rFonts w:ascii="Book Antiqua" w:hAnsi="Book Antiqua"/>
          <w:sz w:val="24"/>
          <w:szCs w:val="24"/>
        </w:rPr>
        <w:t xml:space="preserve">the </w:t>
      </w:r>
      <w:proofErr w:type="spellStart"/>
      <w:r w:rsidRPr="00034CE3">
        <w:rPr>
          <w:rFonts w:ascii="Book Antiqua" w:hAnsi="Book Antiqua"/>
          <w:sz w:val="24"/>
          <w:szCs w:val="24"/>
        </w:rPr>
        <w:t>Borre</w:t>
      </w:r>
      <w:proofErr w:type="spellEnd"/>
      <w:r w:rsidRPr="00034CE3">
        <w:rPr>
          <w:rFonts w:ascii="Book Antiqua" w:hAnsi="Book Antiqua"/>
          <w:sz w:val="24"/>
          <w:szCs w:val="24"/>
        </w:rPr>
        <w:t xml:space="preserve"> </w:t>
      </w:r>
      <w:r w:rsidR="00171AFD" w:rsidRPr="00034CE3">
        <w:rPr>
          <w:rFonts w:ascii="Book Antiqua" w:hAnsi="Book Antiqua"/>
          <w:i/>
          <w:sz w:val="24"/>
          <w:szCs w:val="24"/>
          <w:lang w:val="en-US"/>
        </w:rPr>
        <w:t>et al</w:t>
      </w:r>
      <w:r w:rsidR="00171AFD" w:rsidRPr="00034CE3">
        <w:rPr>
          <w:rFonts w:ascii="Book Antiqua" w:hAnsi="Book Antiqua"/>
          <w:sz w:val="24"/>
          <w:szCs w:val="24"/>
        </w:rPr>
        <w:fldChar w:fldCharType="begin" w:fldLock="1"/>
      </w:r>
      <w:r w:rsidR="00171AFD" w:rsidRPr="00034CE3">
        <w:rPr>
          <w:rFonts w:ascii="Book Antiqua" w:hAnsi="Book Antiqua"/>
          <w:sz w:val="24"/>
          <w:szCs w:val="24"/>
          <w:lang w:val="en-US"/>
        </w:rPr>
        <w:instrText>ADDIN CSL_CITATION {"citationItems":[{"id":"ITEM-1","itemData":{"DOI":"10.1080/00365521.2018.1430848","ISSN":"0036-5521","PMID":"29373941","abstract":"BACKGROUND Malnutrition is frequent among patients with malignancies and associated with impaired function, reduced quality of life and increased mortality. Few data are available in patients with neuroendocrine tumors (NET) on nutritional status, nutritional risk, and nutrition impact symptoms (NIS). We aimed to assess nutritional status (NS) and risk, level of function and associations with NIS in NET patients. METHODS In a cross-sectional study of NET patients, we measured body mass index (BMI) and handgrip strength (HGS) as markers of NS and muscle function assessed by HGS. The nutritional risk score (NRS) was determined by NRS-2002. NIS was assessed by the eating symptoms questionnaire (ESQ), and disease-related appetite questionnaire (DRAQ). RESULTS We included 186 patients (51% women), median age 66 years. We observed low BMI (&lt;20.5 kg/m2) in 12%, low HGS in 25%, and impaired level of function in 43% of the patients. About 38% were at nutritional risk, more frequent in patients with residual disease (45% versus 29%, p &lt; .05). Both low HGS, impaired level of function and being at nutritional risk were associated with the NIS: Nausea, vomiting, stomach ache and dry mouth (p &lt; .05) whereas poor appetite and early satiety were only associated with being at nutritional risk and having impaired level of function (p &lt; .05, all). CONCLUSIONS Almost 40% of NET patients were at nutritional risk; and 25% had impaired HGS associated with specific NIS that preclude food intake. We recommend that NET outpatients are screened with NRS-2002 and that HGS and NIS are determined if NET patients need nutritional therapy.","author":[{"dropping-particle":"","family":"Borre","given":"Mette","non-dropping-particle":"","parse-names":false,"suffix":""},{"dropping-particle":"","family":"Dam","given":"Gitte Aarøe","non-dropping-particle":"","parse-names":false,"suffix":""},{"dropping-particle":"","family":"Knudsen","given":"Anne Wilkens","non-dropping-particle":"","parse-names":false,"suffix":""},{"dropping-particle":"","family":"Grønbaek","given":"Henning","non-dropping-particle":"","parse-names":false,"suffix":""}],"container-title":"Scandinavian Journal of Gastroenterology","id":"ITEM-1","issue":"3","issued":{"date-parts":[["2018","3","4"]]},"page":"284-292","title":"Nutritional status and nutritional risk in patients with neuroendocrine tumors","type":"article-journal","volume":"53"},"uris":["http://www.mendeley.com/documents/?uuid=7145563f-33f9-3b56-8cd7-0c7b74d4778f"]}],"mendeley":{"formattedCitation":"&lt;sup&gt;[26]&lt;/sup&gt;","plainTextFormattedCitation":"[26]","previouslyFormattedCitation":"&lt;sup&gt;[26]&lt;/sup&gt;"},"properties":{"noteIndex":0},"schema":"https://github.com/citation-style-language/schema/raw/master/csl-citation.json"}</w:instrText>
      </w:r>
      <w:r w:rsidR="00171AFD" w:rsidRPr="00034CE3">
        <w:rPr>
          <w:rFonts w:ascii="Book Antiqua" w:hAnsi="Book Antiqua"/>
          <w:sz w:val="24"/>
          <w:szCs w:val="24"/>
        </w:rPr>
        <w:fldChar w:fldCharType="separate"/>
      </w:r>
      <w:r w:rsidR="00171AFD" w:rsidRPr="00034CE3">
        <w:rPr>
          <w:rFonts w:ascii="Book Antiqua" w:hAnsi="Book Antiqua"/>
          <w:noProof/>
          <w:sz w:val="24"/>
          <w:szCs w:val="24"/>
          <w:vertAlign w:val="superscript"/>
          <w:lang w:val="en-US"/>
        </w:rPr>
        <w:t>[26]</w:t>
      </w:r>
      <w:r w:rsidR="00171AFD" w:rsidRPr="00034CE3">
        <w:rPr>
          <w:rFonts w:ascii="Book Antiqua" w:hAnsi="Book Antiqua"/>
          <w:sz w:val="24"/>
          <w:szCs w:val="24"/>
        </w:rPr>
        <w:fldChar w:fldCharType="end"/>
      </w:r>
      <w:r w:rsidR="00792C8E" w:rsidRPr="00034CE3">
        <w:rPr>
          <w:rFonts w:ascii="Book Antiqua" w:hAnsi="Book Antiqua"/>
          <w:sz w:val="24"/>
          <w:szCs w:val="24"/>
        </w:rPr>
        <w:t xml:space="preserve"> </w:t>
      </w:r>
      <w:r w:rsidRPr="00034CE3">
        <w:rPr>
          <w:rFonts w:ascii="Book Antiqua" w:hAnsi="Book Antiqua"/>
          <w:sz w:val="24"/>
          <w:szCs w:val="24"/>
        </w:rPr>
        <w:t>group</w:t>
      </w:r>
      <w:r w:rsidR="00792C8E" w:rsidRPr="00034CE3">
        <w:rPr>
          <w:rFonts w:ascii="Book Antiqua" w:hAnsi="Book Antiqua"/>
          <w:sz w:val="24"/>
          <w:szCs w:val="24"/>
        </w:rPr>
        <w:t>. Som</w:t>
      </w:r>
      <w:r w:rsidR="006157E6" w:rsidRPr="00034CE3">
        <w:rPr>
          <w:rFonts w:ascii="Book Antiqua" w:hAnsi="Book Antiqua"/>
          <w:sz w:val="24"/>
          <w:szCs w:val="24"/>
        </w:rPr>
        <w:t>a</w:t>
      </w:r>
      <w:r w:rsidR="00792C8E" w:rsidRPr="00034CE3">
        <w:rPr>
          <w:rFonts w:ascii="Book Antiqua" w:hAnsi="Book Antiqua"/>
          <w:sz w:val="24"/>
          <w:szCs w:val="24"/>
        </w:rPr>
        <w:t>tostatin analogues were administered in 30% of patients within</w:t>
      </w:r>
      <w:r w:rsidR="00894B16" w:rsidRPr="00034CE3">
        <w:rPr>
          <w:rFonts w:ascii="Book Antiqua" w:hAnsi="Book Antiqua"/>
          <w:sz w:val="24"/>
          <w:szCs w:val="24"/>
        </w:rPr>
        <w:t xml:space="preserve"> the </w:t>
      </w:r>
      <w:r w:rsidR="00792C8E" w:rsidRPr="00034CE3">
        <w:rPr>
          <w:rFonts w:ascii="Book Antiqua" w:hAnsi="Book Antiqua"/>
          <w:sz w:val="24"/>
          <w:szCs w:val="24"/>
        </w:rPr>
        <w:t>Robbins</w:t>
      </w:r>
      <w:r w:rsidR="00FC496D" w:rsidRPr="00034CE3">
        <w:rPr>
          <w:rFonts w:ascii="Book Antiqua" w:hAnsi="Book Antiqua"/>
          <w:sz w:val="24"/>
          <w:szCs w:val="24"/>
        </w:rPr>
        <w:t xml:space="preserve"> </w:t>
      </w:r>
      <w:r w:rsidR="00171AFD" w:rsidRPr="00034CE3">
        <w:rPr>
          <w:rFonts w:ascii="Book Antiqua" w:hAnsi="Book Antiqua"/>
          <w:i/>
          <w:sz w:val="24"/>
          <w:szCs w:val="24"/>
        </w:rPr>
        <w:t>et al</w:t>
      </w:r>
      <w:r w:rsidR="00171AFD" w:rsidRPr="00034CE3">
        <w:rPr>
          <w:rFonts w:ascii="Book Antiqua" w:hAnsi="Book Antiqua"/>
          <w:sz w:val="24"/>
          <w:szCs w:val="24"/>
        </w:rPr>
        <w:fldChar w:fldCharType="begin" w:fldLock="1"/>
      </w:r>
      <w:r w:rsidR="00171AFD" w:rsidRPr="00034CE3">
        <w:rPr>
          <w:rFonts w:ascii="Book Antiqua" w:hAnsi="Book Antiqua"/>
          <w:sz w:val="24"/>
          <w:szCs w:val="24"/>
        </w:rPr>
        <w:instrText>ADDIN CSL_CITATION {"citationItems":[{"id":"ITEM-1","itemData":{"DOI":"10.1080/01635581.2018.1470650","ISSN":"0163-5581","author":[{"dropping-particle":"","family":"Robbins","given":"Helen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Cancer","id":"ITEM-1","issue":"5","issued":{"date-parts":[["2018","7","4"]]},"page":"748-754","publisher":"Taylor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mendeley":{"formattedCitation":"&lt;sup&gt;[27]&lt;/sup&gt;","plainTextFormattedCitation":"[27]","previouslyFormattedCitation":"&lt;sup&gt;[27]&lt;/sup&gt;"},"properties":{"noteIndex":0},"schema":"https://github.com/citation-style-language/schema/raw/master/csl-citation.json"}</w:instrText>
      </w:r>
      <w:r w:rsidR="00171AFD" w:rsidRPr="00034CE3">
        <w:rPr>
          <w:rFonts w:ascii="Book Antiqua" w:hAnsi="Book Antiqua"/>
          <w:sz w:val="24"/>
          <w:szCs w:val="24"/>
        </w:rPr>
        <w:fldChar w:fldCharType="separate"/>
      </w:r>
      <w:r w:rsidR="00171AFD" w:rsidRPr="00034CE3">
        <w:rPr>
          <w:rFonts w:ascii="Book Antiqua" w:hAnsi="Book Antiqua"/>
          <w:noProof/>
          <w:sz w:val="24"/>
          <w:szCs w:val="24"/>
          <w:vertAlign w:val="superscript"/>
        </w:rPr>
        <w:t>[27]</w:t>
      </w:r>
      <w:r w:rsidR="00171AFD" w:rsidRPr="00034CE3">
        <w:rPr>
          <w:rFonts w:ascii="Book Antiqua" w:hAnsi="Book Antiqua"/>
          <w:sz w:val="24"/>
          <w:szCs w:val="24"/>
        </w:rPr>
        <w:fldChar w:fldCharType="end"/>
      </w:r>
      <w:r w:rsidR="00171AFD" w:rsidRPr="00034CE3">
        <w:rPr>
          <w:rFonts w:ascii="Book Antiqua" w:hAnsi="Book Antiqua"/>
          <w:sz w:val="24"/>
          <w:szCs w:val="24"/>
          <w:lang w:eastAsia="zh-CN"/>
        </w:rPr>
        <w:t xml:space="preserve"> </w:t>
      </w:r>
      <w:r w:rsidR="00792C8E" w:rsidRPr="00034CE3">
        <w:rPr>
          <w:rFonts w:ascii="Book Antiqua" w:hAnsi="Book Antiqua"/>
          <w:sz w:val="24"/>
          <w:szCs w:val="24"/>
        </w:rPr>
        <w:t xml:space="preserve">group, 41.6% within </w:t>
      </w:r>
      <w:r w:rsidR="00894B16" w:rsidRPr="00034CE3">
        <w:rPr>
          <w:rFonts w:ascii="Book Antiqua" w:hAnsi="Book Antiqua"/>
          <w:sz w:val="24"/>
          <w:szCs w:val="24"/>
        </w:rPr>
        <w:t xml:space="preserve">the </w:t>
      </w:r>
      <w:r w:rsidR="00792C8E" w:rsidRPr="00034CE3">
        <w:rPr>
          <w:rFonts w:ascii="Book Antiqua" w:hAnsi="Book Antiqua"/>
          <w:sz w:val="24"/>
          <w:szCs w:val="24"/>
        </w:rPr>
        <w:t xml:space="preserve">Qureshi </w:t>
      </w:r>
      <w:r w:rsidR="00171AFD" w:rsidRPr="00034CE3">
        <w:rPr>
          <w:rFonts w:ascii="Book Antiqua" w:hAnsi="Book Antiqua"/>
          <w:i/>
          <w:sz w:val="24"/>
          <w:szCs w:val="24"/>
        </w:rPr>
        <w:t>et al</w:t>
      </w:r>
      <w:r w:rsidR="00171AFD" w:rsidRPr="00034CE3">
        <w:rPr>
          <w:rFonts w:ascii="Book Antiqua" w:hAnsi="Book Antiqua"/>
          <w:sz w:val="24"/>
          <w:szCs w:val="24"/>
        </w:rPr>
        <w:fldChar w:fldCharType="begin" w:fldLock="1"/>
      </w:r>
      <w:r w:rsidR="00171AFD" w:rsidRPr="00034CE3">
        <w:rPr>
          <w:rFonts w:ascii="Book Antiqua" w:hAnsi="Book Antiqua"/>
          <w:sz w:val="24"/>
          <w:szCs w:val="24"/>
        </w:rPr>
        <w:instrText>ADDIN CSL_CITATION {"citationItems":[{"id":"ITEM-1","itemData":{"DOI":"10.1136/bmjopen-2015-010765","ISSN":"20446055","PMID":"27147385","abstract":"OBJECTIVES To investigate whether screening for malnutrition using the validated malnutrition universal screening tool (MUST) identifies specific characteristics of patients at risk, in patients with gastro-entero-pancreatic neuroendocrine tumours (GEP-NET). DESIGN Cross-sectional study. SETTING University Hospitals Coventry &amp; Warwickshire NHS Trust; European Neuroendocrine Tumour Society Centre of Excellence. PARTICIPANTS Patients with confirmed GEP-NET (n=161) of varying primary tumour sites, functioning status, grading, staging and treatment modalities. MAIN OUTCOME MEASURE To identify disease and treatment-related characteristics of patients with GEP-NET who score using MUST, and should be directed to detailed nutritional assessment. RESULTS MUST score was positive (≥1) in 14% of outpatients with GEP-NET. MUST-positive patients had lower faecal elastase concentrations compared to MUST-negative patients (244±37 vs 383±20</w:instrText>
      </w:r>
      <w:r w:rsidR="00171AFD" w:rsidRPr="00034CE3">
        <w:rPr>
          <w:rFonts w:ascii="Times New Roman" w:hAnsi="Times New Roman" w:cs="Times New Roman"/>
          <w:sz w:val="24"/>
          <w:szCs w:val="24"/>
        </w:rPr>
        <w:instrText> </w:instrText>
      </w:r>
      <w:r w:rsidR="00171AFD" w:rsidRPr="00034CE3">
        <w:rPr>
          <w:rFonts w:ascii="Book Antiqua" w:hAnsi="Book Antiqua" w:cs="Book Antiqua"/>
          <w:sz w:val="24"/>
          <w:szCs w:val="24"/>
        </w:rPr>
        <w:instrText>µ</w:instrText>
      </w:r>
      <w:r w:rsidR="00171AFD" w:rsidRPr="00034CE3">
        <w:rPr>
          <w:rFonts w:ascii="Book Antiqua" w:hAnsi="Book Antiqua"/>
          <w:sz w:val="24"/>
          <w:szCs w:val="24"/>
        </w:rPr>
        <w:instrText>g/g stool; p=0.018), and were more likely to be on treatment with long-acting somatostatin analogues (65 vs 38%, p=0.021). MUST-positive patients were also more likely to have rectal or unknown primary NET, whereas, frequencies of other GEP-NET including pancreatic NET were comparable between MUST-positive and MUST-negative patients. CONCLUSIONS Given the frequency of patients identified at malnutrition risk using MUST in our relatively large and diverse GEP-NET cohort and the clinical implications of detecting malnutrition early, we recommend routine use of malnutrition screening in all patients with GEP-NET, and particularly in patients who are treated with long-acting somatostatin analogues.","author":[{"dropping-particle":"","family":"Qureshi","given":"Sheharyar A.","non-dropping-particle":"","parse-names":false,"suffix":""},{"dropping-particle":"","family":"Burch","given":"Nicola","non-dropping-particle":"","parse-names":false,"suffix":""},{"dropping-particle":"","family":"Druce","given":"Maralyn","non-dropping-particle":"","parse-names":false,"suffix":""},{"dropping-particle":"","family":"Hattersley","given":"John G.","non-dropping-particle":"","parse-names":false,"suffix":""},{"dropping-particle":"","family":"Khan","given":"Saboor","non-dropping-particle":"","parse-names":false,"suffix":""},{"dropping-particle":"","family":"Gopalakrishnan","given":"Kishore","non-dropping-particle":"","parse-names":false,"suffix":""},{"dropping-particle":"","family":"Darby","given":"Catherine","non-dropping-particle":"","parse-names":false,"suffix":""},{"dropping-particle":"","family":"Wong","given":"John L.H.","non-dropping-particle":"","parse-names":false,"suffix":""},{"dropping-particle":"","family":"Davies","given":"Louise","non-dropping-particle":"","parse-names":false,"suffix":""},{"dropping-particle":"","family":"Fletcher","given":"Simon","non-dropping-particle":"","parse-names":false,"suffix":""},{"dropping-particle":"","family":"Shatwell","given":"William","non-dropping-particle":"","parse-names":false,"suffix":""},{"dropping-particle":"","family":"Sothi","given":"Sharmila","non-dropping-particle":"","parse-names":false,"suffix":""},{"dropping-particle":"","family":"Randeva","given":"Harpal S.","non-dropping-particle":"","parse-names":false,"suffix":""},{"dropping-particle":"","family":"Dimitriadis","given":"Georgios K.","non-dropping-particle":"","parse-names":false,"suffix":""},{"dropping-particle":"","family":"Weickert","given":"Martin O.","non-dropping-particle":"","parse-names":false,"suffix":""}],"container-title":"BMJ Open","id":"ITEM-1","issued":{"date-parts":[["2016"]]},"title":"Screening for malnutrition in patients with gastro-entero-pancreatic neuroendocrine tumours: A cross-sectional study","type":"article-journal"},"uris":["http://www.mendeley.com/documents/?uuid=2269a7b2-0236-37b6-af67-462141b89a90"]}],"mendeley":{"formattedCitation":"&lt;sup&gt;[30]&lt;/sup&gt;","plainTextFormattedCitation":"[30]","previouslyFormattedCitation":"&lt;sup&gt;[30]&lt;/sup&gt;"},"properties":{"noteIndex":0},"schema":"https://github.com/citation-style-language/schema/raw/master/csl-citation.json"}</w:instrText>
      </w:r>
      <w:r w:rsidR="00171AFD" w:rsidRPr="00034CE3">
        <w:rPr>
          <w:rFonts w:ascii="Book Antiqua" w:hAnsi="Book Antiqua"/>
          <w:sz w:val="24"/>
          <w:szCs w:val="24"/>
        </w:rPr>
        <w:fldChar w:fldCharType="separate"/>
      </w:r>
      <w:r w:rsidR="00171AFD" w:rsidRPr="00034CE3">
        <w:rPr>
          <w:rFonts w:ascii="Book Antiqua" w:hAnsi="Book Antiqua"/>
          <w:noProof/>
          <w:sz w:val="24"/>
          <w:szCs w:val="24"/>
          <w:vertAlign w:val="superscript"/>
        </w:rPr>
        <w:t>[30]</w:t>
      </w:r>
      <w:r w:rsidR="00171AFD" w:rsidRPr="00034CE3">
        <w:rPr>
          <w:rFonts w:ascii="Book Antiqua" w:hAnsi="Book Antiqua"/>
          <w:sz w:val="24"/>
          <w:szCs w:val="24"/>
        </w:rPr>
        <w:fldChar w:fldCharType="end"/>
      </w:r>
      <w:r w:rsidR="00171AFD" w:rsidRPr="00034CE3">
        <w:rPr>
          <w:rFonts w:ascii="Book Antiqua" w:hAnsi="Book Antiqua"/>
          <w:sz w:val="24"/>
          <w:szCs w:val="24"/>
          <w:lang w:eastAsia="zh-CN"/>
        </w:rPr>
        <w:t xml:space="preserve"> </w:t>
      </w:r>
      <w:r w:rsidR="00792C8E" w:rsidRPr="00034CE3">
        <w:rPr>
          <w:rFonts w:ascii="Book Antiqua" w:hAnsi="Book Antiqua"/>
          <w:sz w:val="24"/>
          <w:szCs w:val="24"/>
        </w:rPr>
        <w:t xml:space="preserve">group and 50% in </w:t>
      </w:r>
      <w:r w:rsidR="00894B16" w:rsidRPr="00034CE3">
        <w:rPr>
          <w:rFonts w:ascii="Book Antiqua" w:hAnsi="Book Antiqua"/>
          <w:sz w:val="24"/>
          <w:szCs w:val="24"/>
        </w:rPr>
        <w:t xml:space="preserve">the </w:t>
      </w:r>
      <w:proofErr w:type="spellStart"/>
      <w:r w:rsidR="00171AFD" w:rsidRPr="00034CE3">
        <w:rPr>
          <w:rFonts w:ascii="Book Antiqua" w:hAnsi="Book Antiqua"/>
          <w:sz w:val="24"/>
          <w:szCs w:val="24"/>
          <w:lang w:val="en-US"/>
        </w:rPr>
        <w:t>Maasberg</w:t>
      </w:r>
      <w:proofErr w:type="spellEnd"/>
      <w:r w:rsidR="00171AFD" w:rsidRPr="00034CE3">
        <w:rPr>
          <w:rFonts w:ascii="Book Antiqua" w:hAnsi="Book Antiqua"/>
          <w:sz w:val="24"/>
          <w:szCs w:val="24"/>
          <w:lang w:val="en-US"/>
        </w:rPr>
        <w:t xml:space="preserve"> </w:t>
      </w:r>
      <w:r w:rsidR="00171AFD" w:rsidRPr="00034CE3">
        <w:rPr>
          <w:rFonts w:ascii="Book Antiqua" w:hAnsi="Book Antiqua"/>
          <w:i/>
          <w:sz w:val="24"/>
          <w:szCs w:val="24"/>
          <w:lang w:val="en-US"/>
        </w:rPr>
        <w:t>et al</w:t>
      </w:r>
      <w:r w:rsidR="00171AFD" w:rsidRPr="00034CE3">
        <w:rPr>
          <w:rFonts w:ascii="Book Antiqua" w:hAnsi="Book Antiqua"/>
          <w:sz w:val="24"/>
          <w:szCs w:val="24"/>
        </w:rPr>
        <w:fldChar w:fldCharType="begin" w:fldLock="1"/>
      </w:r>
      <w:r w:rsidR="00171AFD" w:rsidRPr="00034CE3">
        <w:rPr>
          <w:rFonts w:ascii="Book Antiqua" w:hAnsi="Book Antiqua"/>
          <w:sz w:val="24"/>
          <w:szCs w:val="24"/>
          <w:lang w:val="en-US"/>
        </w:rPr>
        <w:instrText>ADDIN CSL_CITATION {"citationItems":[{"id":"ITEM-1","itemData":{"DOI":"10.1159/000442983","ISSN":"0028-3835","PMID":"26641457","abstract":"Malnutrition is a common problem in oncological diseases, influencing treatment outcomes, treatment complications, quality of life and survival. The potential role of malnutrition has not yet been studied systematically in neuroendocrine neoplasms (NEN), which, due to their growing prevalence and additional therapeutic options, provide an increasing clinical challenge to diagnosis and management. The aim of this cross-sectional observational study, which included a long-term follow-up, was therefore to define the prevalence of malnutrition in 203 patients with NEN using various methodological approaches, and to analyse the short- and long-term outcome of malnourished patients. A detailed subgroup analysis was also performed to define risk factors for poorer outcome. When applying malnutrition screening scores, 21-25% of the NEN patients were at risk of or demonstrated manifest malnutrition. This was confirmed by anthropometric measurements, by determination of serum surrogate parameters such as albumin as well as by bioelectrical impedance analysis (BIA), particularly phase angle α. The length of hospital stay was significantly longer in malnourished NEN patients, while long-term overall survival was highly significantly reduced. Patients with high-grade (G3) neuroendocrine carcinomas, progressive disease and undergoing chemotherapy were at particular risk of malnutrition associated with a poorer outcome. Multivariate analysis confirmed the important and highly significant role of malnutrition as an independent prognostic factor for NEN besides proliferative capacity (G3 NEC). Malnutrition is therefore an underrecognized problem in NEN patients which should systematically be diagnosed by widely available standard methods such as Nutritional Risk Screening (NRS), serum albumin assessment and BIA, and treated to improve both short- and long-term outcomes.","author":[{"dropping-particle":"","family":"Maasberg","given":"Sebastian","non-dropping-particle":"","parse-names":false,"suffix":""},{"dropping-particle":"","family":"Knappe-Drzikova","given":"Barbora","non-dropping-particle":"","parse-names":false,"suffix":""},{"dropping-particle":"","family":"Vonderbeck","given":"Dorothée","non-dropping-particle":"","parse-names":false,"suffix":""},{"dropping-particle":"","family":"Jann","given":"Henning","non-dropping-particle":"","parse-names":false,"suffix":""},{"dropping-particle":"","family":"Weylandt","given":"Karsten H.","non-dropping-particle":"","parse-names":false,"suffix":""},{"dropping-particle":"","family":"Grieser","given":"Christian","non-dropping-particle":"","parse-names":false,"suffix":""},{"dropping-particle":"","family":"Pascher","given":"Andreas","non-dropping-particle":"","parse-names":false,"suffix":""},{"dropping-particle":"","family":"Schefold","given":"Jörg C.","non-dropping-particle":"","parse-names":false,"suffix":""},{"dropping-particle":"","family":"Pavel","given":"Marianne","non-dropping-particle":"","parse-names":false,"suffix":""},{"dropping-particle":"","family":"Wiedenmann","given":"Bertram","non-dropping-particle":"","parse-names":false,"suffix":""},{"dropping-particle":"","family":"Sturm","given":"Andreas","non-dropping-particle":"","parse-names":false,"suffix":""},{"dropping-particle":"","family":"Pape","given":"Ulrich-Frank","non-dropping-particle":"","parse-names":false,"suffix":""}],"container-title":"Neuroendocrinology","id":"ITEM-1","issued":{"date-parts":[["2017"]]},"title":"Malnutrition Predicts Clinical Outcome in Patients with Neuroendocrine Neoplasia","type":"article-journal"},"uris":["http://www.mendeley.com/documents/?uuid=8db19326-5b9f-303f-bca7-87b6bd9e2d31"]}],"mendeley":{"formattedCitation":"&lt;sup&gt;[29]&lt;/sup&gt;","plainTextFormattedCitation":"[29]","previouslyFormattedCitation":"&lt;sup&gt;[29]&lt;/sup&gt;"},"properties":{"noteIndex":0},"schema":"https://github.com/citation-style-language/schema/raw/master/csl-citation.json"}</w:instrText>
      </w:r>
      <w:r w:rsidR="00171AFD" w:rsidRPr="00034CE3">
        <w:rPr>
          <w:rFonts w:ascii="Book Antiqua" w:hAnsi="Book Antiqua"/>
          <w:sz w:val="24"/>
          <w:szCs w:val="24"/>
        </w:rPr>
        <w:fldChar w:fldCharType="separate"/>
      </w:r>
      <w:r w:rsidR="00171AFD" w:rsidRPr="00034CE3">
        <w:rPr>
          <w:rFonts w:ascii="Book Antiqua" w:hAnsi="Book Antiqua"/>
          <w:noProof/>
          <w:sz w:val="24"/>
          <w:szCs w:val="24"/>
          <w:vertAlign w:val="superscript"/>
        </w:rPr>
        <w:t>[29]</w:t>
      </w:r>
      <w:r w:rsidR="00171AFD" w:rsidRPr="00034CE3">
        <w:rPr>
          <w:rFonts w:ascii="Book Antiqua" w:hAnsi="Book Antiqua"/>
          <w:sz w:val="24"/>
          <w:szCs w:val="24"/>
        </w:rPr>
        <w:fldChar w:fldCharType="end"/>
      </w:r>
      <w:r w:rsidR="00792C8E" w:rsidRPr="00034CE3">
        <w:rPr>
          <w:rFonts w:ascii="Book Antiqua" w:hAnsi="Book Antiqua"/>
          <w:sz w:val="24"/>
          <w:szCs w:val="24"/>
        </w:rPr>
        <w:t xml:space="preserve"> and </w:t>
      </w:r>
      <w:proofErr w:type="spellStart"/>
      <w:r w:rsidR="00792C8E" w:rsidRPr="00034CE3">
        <w:rPr>
          <w:rFonts w:ascii="Book Antiqua" w:hAnsi="Book Antiqua"/>
          <w:sz w:val="24"/>
          <w:szCs w:val="24"/>
        </w:rPr>
        <w:t>Borre</w:t>
      </w:r>
      <w:proofErr w:type="spellEnd"/>
      <w:r w:rsidR="006658FC" w:rsidRPr="00034CE3">
        <w:rPr>
          <w:rFonts w:ascii="Book Antiqua" w:hAnsi="Book Antiqua"/>
          <w:sz w:val="24"/>
          <w:szCs w:val="24"/>
        </w:rPr>
        <w:t xml:space="preserve"> </w:t>
      </w:r>
      <w:r w:rsidR="00171AFD" w:rsidRPr="00034CE3">
        <w:rPr>
          <w:rFonts w:ascii="Book Antiqua" w:hAnsi="Book Antiqua"/>
          <w:i/>
          <w:sz w:val="24"/>
          <w:szCs w:val="24"/>
          <w:lang w:val="en-US"/>
        </w:rPr>
        <w:t>et al</w:t>
      </w:r>
      <w:r w:rsidR="00171AFD" w:rsidRPr="00034CE3">
        <w:rPr>
          <w:rFonts w:ascii="Book Antiqua" w:hAnsi="Book Antiqua"/>
          <w:sz w:val="24"/>
          <w:szCs w:val="24"/>
        </w:rPr>
        <w:fldChar w:fldCharType="begin" w:fldLock="1"/>
      </w:r>
      <w:r w:rsidR="00171AFD" w:rsidRPr="00034CE3">
        <w:rPr>
          <w:rFonts w:ascii="Book Antiqua" w:hAnsi="Book Antiqua"/>
          <w:sz w:val="24"/>
          <w:szCs w:val="24"/>
          <w:lang w:val="en-US"/>
        </w:rPr>
        <w:instrText>ADDIN CSL_CITATION {"citationItems":[{"id":"ITEM-1","itemData":{"DOI":"10.1080/00365521.2018.1430848","ISSN":"0036-5521","PMID":"29373941","abstract":"BACKGROUND Malnutrition is frequent among patients with malignancies and associated with impaired function, reduced quality of life and increased mortality. Few data are available in patients with neuroendocrine tumors (NET) on nutritional status, nutritional risk, and nutrition impact symptoms (NIS). We aimed to assess nutritional status (NS) and risk, level of function and associations with NIS in NET patients. METHODS In a cross-sectional study of NET patients, we measured body mass index (BMI) and handgrip strength (HGS) as markers of NS and muscle function assessed by HGS. The nutritional risk score (NRS) was determined by NRS-2002. NIS was assessed by the eating symptoms questionnaire (ESQ), and disease-related appetite questionnaire (DRAQ). RESULTS We included 186 patients (51% women), median age 66 years. We observed low BMI (&lt;20.5 kg/m2) in 12%, low HGS in 25%, and impaired level of function in 43% of the patients. About 38% were at nutritional risk, more frequent in patients with residual disease (45% versus 29%, p &lt; .05). Both low HGS, impaired level of function and being at nutritional risk were associated with the NIS: Nausea, vomiting, stomach ache and dry mouth (p &lt; .05) whereas poor appetite and early satiety were only associated with being at nutritional risk and having impaired level of function (p &lt; .05, all). CONCLUSIONS Almost 40% of NET patients were at nutritional risk; and 25% had impaired HGS associated with specific NIS that preclude food intake. We recommend that NET outpatients are screened with NRS-2002 and that HGS and NIS are determined if NET patients need nutritional therapy.","author":[{"dropping-particle":"","family":"Borre","given":"Mette","non-dropping-particle":"","parse-names":false,"suffix":""},{"dropping-particle":"","family":"Dam","given":"Gitte Aarøe","non-dropping-particle":"","parse-names":false,"suffix":""},{"dropping-particle":"","family":"Knudsen","given":"Anne Wilkens","non-dropping-particle":"","parse-names":false,"suffix":""},{"dropping-particle":"","family":"Grønbaek","given":"Henning","non-dropping-particle":"","parse-names":false,"suffix":""}],"container-title":"Scandinavian Journal of Gastroenterology","id":"ITEM-1","issue":"3","issued":{"date-parts":[["2018","3","4"]]},"page":"284-292","title":"Nutritional status and nutritional risk in patients with neuroendocrine tumors","type":"article-journal","volume":"53"},"uris":["http://www.mendeley.com/documents/?uuid=7145563f-33f9-3b56-8cd7-0c7b74d4778f"]}],"mendeley":{"formattedCitation":"&lt;sup&gt;[26]&lt;/sup&gt;","plainTextFormattedCitation":"[26]","previouslyFormattedCitation":"&lt;sup&gt;[26]&lt;/sup&gt;"},"properties":{"noteIndex":0},"schema":"https://github.com/citation-style-language/schema/raw/master/csl-citation.json"}</w:instrText>
      </w:r>
      <w:r w:rsidR="00171AFD" w:rsidRPr="00034CE3">
        <w:rPr>
          <w:rFonts w:ascii="Book Antiqua" w:hAnsi="Book Antiqua"/>
          <w:sz w:val="24"/>
          <w:szCs w:val="24"/>
        </w:rPr>
        <w:fldChar w:fldCharType="separate"/>
      </w:r>
      <w:r w:rsidR="00171AFD" w:rsidRPr="00034CE3">
        <w:rPr>
          <w:rFonts w:ascii="Book Antiqua" w:hAnsi="Book Antiqua"/>
          <w:noProof/>
          <w:sz w:val="24"/>
          <w:szCs w:val="24"/>
          <w:vertAlign w:val="superscript"/>
          <w:lang w:val="en-US"/>
        </w:rPr>
        <w:t>[26]</w:t>
      </w:r>
      <w:r w:rsidR="00171AFD" w:rsidRPr="00034CE3">
        <w:rPr>
          <w:rFonts w:ascii="Book Antiqua" w:hAnsi="Book Antiqua"/>
          <w:sz w:val="24"/>
          <w:szCs w:val="24"/>
        </w:rPr>
        <w:fldChar w:fldCharType="end"/>
      </w:r>
      <w:r w:rsidR="00792C8E" w:rsidRPr="00034CE3">
        <w:rPr>
          <w:rFonts w:ascii="Book Antiqua" w:hAnsi="Book Antiqua"/>
          <w:sz w:val="24"/>
          <w:szCs w:val="24"/>
        </w:rPr>
        <w:t xml:space="preserve"> groups. Thirty percent of patients within the </w:t>
      </w:r>
      <w:proofErr w:type="spellStart"/>
      <w:r w:rsidR="00171AFD" w:rsidRPr="00034CE3">
        <w:rPr>
          <w:rFonts w:ascii="Book Antiqua" w:hAnsi="Book Antiqua"/>
          <w:sz w:val="24"/>
          <w:szCs w:val="24"/>
          <w:lang w:val="en-US"/>
        </w:rPr>
        <w:t>Maasberg</w:t>
      </w:r>
      <w:proofErr w:type="spellEnd"/>
      <w:r w:rsidR="00171AFD" w:rsidRPr="00034CE3">
        <w:rPr>
          <w:rFonts w:ascii="Book Antiqua" w:hAnsi="Book Antiqua"/>
          <w:sz w:val="24"/>
          <w:szCs w:val="24"/>
          <w:lang w:val="en-US"/>
        </w:rPr>
        <w:t xml:space="preserve"> </w:t>
      </w:r>
      <w:r w:rsidR="00171AFD" w:rsidRPr="00034CE3">
        <w:rPr>
          <w:rFonts w:ascii="Book Antiqua" w:hAnsi="Book Antiqua"/>
          <w:i/>
          <w:sz w:val="24"/>
          <w:szCs w:val="24"/>
          <w:lang w:val="en-US"/>
        </w:rPr>
        <w:t>et al</w:t>
      </w:r>
      <w:r w:rsidR="00171AFD" w:rsidRPr="00034CE3">
        <w:rPr>
          <w:rFonts w:ascii="Book Antiqua" w:hAnsi="Book Antiqua"/>
          <w:sz w:val="24"/>
          <w:szCs w:val="24"/>
        </w:rPr>
        <w:fldChar w:fldCharType="begin" w:fldLock="1"/>
      </w:r>
      <w:r w:rsidR="00171AFD" w:rsidRPr="00034CE3">
        <w:rPr>
          <w:rFonts w:ascii="Book Antiqua" w:hAnsi="Book Antiqua"/>
          <w:sz w:val="24"/>
          <w:szCs w:val="24"/>
          <w:lang w:val="en-US"/>
        </w:rPr>
        <w:instrText>ADDIN CSL_CITATION {"citationItems":[{"id":"ITEM-1","itemData":{"DOI":"10.1159/000442983","ISSN":"0028-3835","PMID":"26641457","abstract":"Malnutrition is a common problem in oncological diseases, influencing treatment outcomes, treatment complications, quality of life and survival. The potential role of malnutrition has not yet been studied systematically in neuroendocrine neoplasms (NEN), which, due to their growing prevalence and additional therapeutic options, provide an increasing clinical challenge to diagnosis and management. The aim of this cross-sectional observational study, which included a long-term follow-up, was therefore to define the prevalence of malnutrition in 203 patients with NEN using various methodological approaches, and to analyse the short- and long-term outcome of malnourished patients. A detailed subgroup analysis was also performed to define risk factors for poorer outcome. When applying malnutrition screening scores, 21-25% of the NEN patients were at risk of or demonstrated manifest malnutrition. This was confirmed by anthropometric measurements, by determination of serum surrogate parameters such as albumin as well as by bioelectrical impedance analysis (BIA), particularly phase angle α. The length of hospital stay was significantly longer in malnourished NEN patients, while long-term overall survival was highly significantly reduced. Patients with high-grade (G3) neuroendocrine carcinomas, progressive disease and undergoing chemotherapy were at particular risk of malnutrition associated with a poorer outcome. Multivariate analysis confirmed the important and highly significant role of malnutrition as an independent prognostic factor for NEN besides proliferative capacity (G3 NEC). Malnutrition is therefore an underrecognized problem in NEN patients which should systematically be diagnosed by widely available standard methods such as Nutritional Risk Screening (NRS), serum albumin assessment and BIA, and treated to improve both short- and long-term outcomes.","author":[{"dropping-particle":"","family":"Maasberg","given":"Sebastian","non-dropping-particle":"","parse-names":false,"suffix":""},{"dropping-particle":"","family":"Knappe-Drzikova","given":"Barbora","non-dropping-particle":"","parse-names":false,"suffix":""},{"dropping-particle":"","family":"Vonderbeck","given":"Dorothée","non-dropping-particle":"","parse-names":false,"suffix":""},{"dropping-particle":"","family":"Jann","given":"Henning","non-dropping-particle":"","parse-names":false,"suffix":""},{"dropping-particle":"","family":"Weylandt","given":"Karsten H.","non-dropping-particle":"","parse-names":false,"suffix":""},{"dropping-particle":"","family":"Grieser","given":"Christian","non-dropping-particle":"","parse-names":false,"suffix":""},{"dropping-particle":"","family":"Pascher","given":"Andreas","non-dropping-particle":"","parse-names":false,"suffix":""},{"dropping-particle":"","family":"Schefold","given":"Jörg C.","non-dropping-particle":"","parse-names":false,"suffix":""},{"dropping-particle":"","family":"Pavel","given":"Marianne","non-dropping-particle":"","parse-names":false,"suffix":""},{"dropping-particle":"","family":"Wiedenmann","given":"Bertram","non-dropping-particle":"","parse-names":false,"suffix":""},{"dropping-particle":"","family":"Sturm","given":"Andreas","non-dropping-particle":"","parse-names":false,"suffix":""},{"dropping-particle":"","family":"Pape","given":"Ulrich-Frank","non-dropping-particle":"","parse-names":false,"suffix":""}],"container-title":"Neuroendocrinology","id":"ITEM-1","issued":{"date-parts":[["2017"]]},"title":"Malnutrition Predicts Clinical Outcome in Patients with Neuroendocrine Neoplasia","type":"article-journal"},"uris":["http://www.mendeley.com/documents/?uuid=8db19326-5b9f-303f-bca7-87b6bd9e2d31"]}],"mendeley":{"formattedCitation":"&lt;sup&gt;[29]&lt;/sup&gt;","plainTextFormattedCitation":"[29]","previouslyFormattedCitation":"&lt;sup&gt;[29]&lt;/sup&gt;"},"properties":{"noteIndex":0},"schema":"https://github.com/citation-style-language/schema/raw/master/csl-citation.json"}</w:instrText>
      </w:r>
      <w:r w:rsidR="00171AFD" w:rsidRPr="00034CE3">
        <w:rPr>
          <w:rFonts w:ascii="Book Antiqua" w:hAnsi="Book Antiqua"/>
          <w:sz w:val="24"/>
          <w:szCs w:val="24"/>
        </w:rPr>
        <w:fldChar w:fldCharType="separate"/>
      </w:r>
      <w:r w:rsidR="00171AFD" w:rsidRPr="00034CE3">
        <w:rPr>
          <w:rFonts w:ascii="Book Antiqua" w:hAnsi="Book Antiqua"/>
          <w:noProof/>
          <w:sz w:val="24"/>
          <w:szCs w:val="24"/>
          <w:vertAlign w:val="superscript"/>
        </w:rPr>
        <w:t>[29]</w:t>
      </w:r>
      <w:r w:rsidR="00171AFD" w:rsidRPr="00034CE3">
        <w:rPr>
          <w:rFonts w:ascii="Book Antiqua" w:hAnsi="Book Antiqua"/>
          <w:sz w:val="24"/>
          <w:szCs w:val="24"/>
        </w:rPr>
        <w:fldChar w:fldCharType="end"/>
      </w:r>
      <w:r w:rsidR="00792C8E" w:rsidRPr="00034CE3">
        <w:rPr>
          <w:rFonts w:ascii="Book Antiqua" w:hAnsi="Book Antiqua"/>
          <w:sz w:val="24"/>
          <w:szCs w:val="24"/>
        </w:rPr>
        <w:t xml:space="preserve"> group were treated with systemic chemotherapy</w:t>
      </w:r>
      <w:r w:rsidR="00493A6D" w:rsidRPr="00034CE3">
        <w:rPr>
          <w:rFonts w:ascii="Book Antiqua" w:hAnsi="Book Antiqua"/>
          <w:sz w:val="24"/>
          <w:szCs w:val="24"/>
        </w:rPr>
        <w:t xml:space="preserve"> </w:t>
      </w:r>
      <w:r w:rsidR="00894B16" w:rsidRPr="00034CE3">
        <w:rPr>
          <w:rFonts w:ascii="Book Antiqua" w:hAnsi="Book Antiqua"/>
          <w:sz w:val="24"/>
          <w:szCs w:val="24"/>
        </w:rPr>
        <w:t>(</w:t>
      </w:r>
      <w:r w:rsidR="00792C8E" w:rsidRPr="00034CE3">
        <w:rPr>
          <w:rFonts w:ascii="Book Antiqua" w:hAnsi="Book Antiqua"/>
          <w:sz w:val="24"/>
          <w:szCs w:val="24"/>
        </w:rPr>
        <w:t xml:space="preserve">this percentage </w:t>
      </w:r>
      <w:r w:rsidR="006157E6" w:rsidRPr="00034CE3">
        <w:rPr>
          <w:rFonts w:ascii="Book Antiqua" w:hAnsi="Book Antiqua"/>
          <w:sz w:val="24"/>
          <w:szCs w:val="24"/>
        </w:rPr>
        <w:t>was</w:t>
      </w:r>
      <w:r w:rsidR="00792C8E" w:rsidRPr="00034CE3">
        <w:rPr>
          <w:rFonts w:ascii="Book Antiqua" w:hAnsi="Book Antiqua"/>
          <w:sz w:val="24"/>
          <w:szCs w:val="24"/>
        </w:rPr>
        <w:t xml:space="preserve"> unknown for the other groups</w:t>
      </w:r>
      <w:r w:rsidR="00894B16" w:rsidRPr="00034CE3">
        <w:rPr>
          <w:rFonts w:ascii="Book Antiqua" w:hAnsi="Book Antiqua"/>
          <w:sz w:val="24"/>
          <w:szCs w:val="24"/>
        </w:rPr>
        <w:t>)</w:t>
      </w:r>
      <w:r w:rsidR="00792C8E" w:rsidRPr="00034CE3">
        <w:rPr>
          <w:rFonts w:ascii="Book Antiqua" w:hAnsi="Book Antiqua"/>
          <w:sz w:val="24"/>
          <w:szCs w:val="24"/>
        </w:rPr>
        <w:t xml:space="preserve">. </w:t>
      </w:r>
    </w:p>
    <w:p w14:paraId="5634778B" w14:textId="3390D374" w:rsidR="006015C7" w:rsidRPr="00034CE3" w:rsidRDefault="00792C8E" w:rsidP="00034CE3">
      <w:pPr>
        <w:pStyle w:val="NoSpacing"/>
        <w:spacing w:line="360" w:lineRule="auto"/>
        <w:ind w:firstLineChars="100" w:firstLine="240"/>
        <w:jc w:val="both"/>
        <w:rPr>
          <w:rFonts w:ascii="Book Antiqua" w:hAnsi="Book Antiqua"/>
          <w:sz w:val="24"/>
          <w:szCs w:val="24"/>
        </w:rPr>
      </w:pPr>
      <w:r w:rsidRPr="00034CE3">
        <w:rPr>
          <w:rFonts w:ascii="Book Antiqua" w:hAnsi="Book Antiqua"/>
          <w:sz w:val="24"/>
          <w:szCs w:val="24"/>
        </w:rPr>
        <w:t xml:space="preserve">The type of tumours differs within the </w:t>
      </w:r>
      <w:r w:rsidR="00493A6D" w:rsidRPr="00034CE3">
        <w:rPr>
          <w:rFonts w:ascii="Book Antiqua" w:hAnsi="Book Antiqua"/>
          <w:sz w:val="24"/>
          <w:szCs w:val="24"/>
        </w:rPr>
        <w:t>above-</w:t>
      </w:r>
      <w:r w:rsidRPr="00034CE3">
        <w:rPr>
          <w:rFonts w:ascii="Book Antiqua" w:hAnsi="Book Antiqua"/>
          <w:sz w:val="24"/>
          <w:szCs w:val="24"/>
        </w:rPr>
        <w:t xml:space="preserve">mentioned groups. </w:t>
      </w:r>
      <w:r w:rsidR="00894B16" w:rsidRPr="00034CE3">
        <w:rPr>
          <w:rFonts w:ascii="Book Antiqua" w:hAnsi="Book Antiqua"/>
          <w:sz w:val="24"/>
          <w:szCs w:val="24"/>
        </w:rPr>
        <w:t xml:space="preserve">The </w:t>
      </w:r>
      <w:proofErr w:type="spellStart"/>
      <w:r w:rsidR="00221D8C" w:rsidRPr="00034CE3">
        <w:rPr>
          <w:rFonts w:ascii="Book Antiqua" w:hAnsi="Book Antiqua"/>
          <w:sz w:val="24"/>
          <w:szCs w:val="24"/>
        </w:rPr>
        <w:t>Borre</w:t>
      </w:r>
      <w:proofErr w:type="spellEnd"/>
      <w:r w:rsidR="006658FC" w:rsidRPr="00034CE3">
        <w:rPr>
          <w:rFonts w:ascii="Book Antiqua" w:hAnsi="Book Antiqua"/>
          <w:sz w:val="24"/>
          <w:szCs w:val="24"/>
        </w:rPr>
        <w:t xml:space="preserve"> </w:t>
      </w:r>
      <w:r w:rsidR="00171AFD" w:rsidRPr="00034CE3">
        <w:rPr>
          <w:rFonts w:ascii="Book Antiqua" w:hAnsi="Book Antiqua"/>
          <w:i/>
          <w:sz w:val="24"/>
          <w:szCs w:val="24"/>
          <w:lang w:val="en-US"/>
        </w:rPr>
        <w:t>et al</w:t>
      </w:r>
      <w:r w:rsidR="00171AFD" w:rsidRPr="00034CE3">
        <w:rPr>
          <w:rFonts w:ascii="Book Antiqua" w:hAnsi="Book Antiqua"/>
          <w:sz w:val="24"/>
          <w:szCs w:val="24"/>
        </w:rPr>
        <w:fldChar w:fldCharType="begin" w:fldLock="1"/>
      </w:r>
      <w:r w:rsidR="00171AFD" w:rsidRPr="00034CE3">
        <w:rPr>
          <w:rFonts w:ascii="Book Antiqua" w:hAnsi="Book Antiqua"/>
          <w:sz w:val="24"/>
          <w:szCs w:val="24"/>
          <w:lang w:val="en-US"/>
        </w:rPr>
        <w:instrText>ADDIN CSL_CITATION {"citationItems":[{"id":"ITEM-1","itemData":{"DOI":"10.1080/00365521.2018.1430848","ISSN":"0036-5521","PMID":"29373941","abstract":"BACKGROUND Malnutrition is frequent among patients with malignancies and associated with impaired function, reduced quality of life and increased mortality. Few data are available in patients with neuroendocrine tumors (NET) on nutritional status, nutritional risk, and nutrition impact symptoms (NIS). We aimed to assess nutritional status (NS) and risk, level of function and associations with NIS in NET patients. METHODS In a cross-sectional study of NET patients, we measured body mass index (BMI) and handgrip strength (HGS) as markers of NS and muscle function assessed by HGS. The nutritional risk score (NRS) was determined by NRS-2002. NIS was assessed by the eating symptoms questionnaire (ESQ), and disease-related appetite questionnaire (DRAQ). RESULTS We included 186 patients (51% women), median age 66 years. We observed low BMI (&lt;20.5 kg/m2) in 12%, low HGS in 25%, and impaired level of function in 43% of the patients. About 38% were at nutritional risk, more frequent in patients with residual disease (45% versus 29%, p &lt; .05). Both low HGS, impaired level of function and being at nutritional risk were associated with the NIS: Nausea, vomiting, stomach ache and dry mouth (p &lt; .05) whereas poor appetite and early satiety were only associated with being at nutritional risk and having impaired level of function (p &lt; .05, all). CONCLUSIONS Almost 40% of NET patients were at nutritional risk; and 25% had impaired HGS associated with specific NIS that preclude food intake. We recommend that NET outpatients are screened with NRS-2002 and that HGS and NIS are determined if NET patients need nutritional therapy.","author":[{"dropping-particle":"","family":"Borre","given":"Mette","non-dropping-particle":"","parse-names":false,"suffix":""},{"dropping-particle":"","family":"Dam","given":"Gitte Aarøe","non-dropping-particle":"","parse-names":false,"suffix":""},{"dropping-particle":"","family":"Knudsen","given":"Anne Wilkens","non-dropping-particle":"","parse-names":false,"suffix":""},{"dropping-particle":"","family":"Grønbaek","given":"Henning","non-dropping-particle":"","parse-names":false,"suffix":""}],"container-title":"Scandinavian Journal of Gastroenterology","id":"ITEM-1","issue":"3","issued":{"date-parts":[["2018","3","4"]]},"page":"284-292","title":"Nutritional status and nutritional risk in patients with neuroendocrine tumors","type":"article-journal","volume":"53"},"uris":["http://www.mendeley.com/documents/?uuid=7145563f-33f9-3b56-8cd7-0c7b74d4778f"]}],"mendeley":{"formattedCitation":"&lt;sup&gt;[26]&lt;/sup&gt;","plainTextFormattedCitation":"[26]","previouslyFormattedCitation":"&lt;sup&gt;[26]&lt;/sup&gt;"},"properties":{"noteIndex":0},"schema":"https://github.com/citation-style-language/schema/raw/master/csl-citation.json"}</w:instrText>
      </w:r>
      <w:r w:rsidR="00171AFD" w:rsidRPr="00034CE3">
        <w:rPr>
          <w:rFonts w:ascii="Book Antiqua" w:hAnsi="Book Antiqua"/>
          <w:sz w:val="24"/>
          <w:szCs w:val="24"/>
        </w:rPr>
        <w:fldChar w:fldCharType="separate"/>
      </w:r>
      <w:r w:rsidR="00171AFD" w:rsidRPr="00034CE3">
        <w:rPr>
          <w:rFonts w:ascii="Book Antiqua" w:hAnsi="Book Antiqua"/>
          <w:noProof/>
          <w:sz w:val="24"/>
          <w:szCs w:val="24"/>
          <w:vertAlign w:val="superscript"/>
          <w:lang w:val="en-US"/>
        </w:rPr>
        <w:t>[26]</w:t>
      </w:r>
      <w:r w:rsidR="00171AFD" w:rsidRPr="00034CE3">
        <w:rPr>
          <w:rFonts w:ascii="Book Antiqua" w:hAnsi="Book Antiqua"/>
          <w:sz w:val="24"/>
          <w:szCs w:val="24"/>
        </w:rPr>
        <w:fldChar w:fldCharType="end"/>
      </w:r>
      <w:r w:rsidR="00221D8C" w:rsidRPr="00034CE3">
        <w:rPr>
          <w:rFonts w:ascii="Book Antiqua" w:hAnsi="Book Antiqua"/>
          <w:sz w:val="24"/>
          <w:szCs w:val="24"/>
        </w:rPr>
        <w:t>, Robbins</w:t>
      </w:r>
      <w:r w:rsidR="006658FC" w:rsidRPr="00034CE3">
        <w:rPr>
          <w:rFonts w:ascii="Book Antiqua" w:hAnsi="Book Antiqua"/>
          <w:sz w:val="24"/>
          <w:szCs w:val="24"/>
        </w:rPr>
        <w:t xml:space="preserve"> </w:t>
      </w:r>
      <w:r w:rsidR="00171AFD" w:rsidRPr="00034CE3">
        <w:rPr>
          <w:rFonts w:ascii="Book Antiqua" w:hAnsi="Book Antiqua"/>
          <w:i/>
          <w:sz w:val="24"/>
          <w:szCs w:val="24"/>
        </w:rPr>
        <w:t>et al</w:t>
      </w:r>
      <w:r w:rsidR="00171AFD" w:rsidRPr="00034CE3">
        <w:rPr>
          <w:rFonts w:ascii="Book Antiqua" w:hAnsi="Book Antiqua"/>
          <w:sz w:val="24"/>
          <w:szCs w:val="24"/>
        </w:rPr>
        <w:fldChar w:fldCharType="begin" w:fldLock="1"/>
      </w:r>
      <w:r w:rsidR="00171AFD" w:rsidRPr="00034CE3">
        <w:rPr>
          <w:rFonts w:ascii="Book Antiqua" w:hAnsi="Book Antiqua"/>
          <w:sz w:val="24"/>
          <w:szCs w:val="24"/>
        </w:rPr>
        <w:instrText>ADDIN CSL_CITATION {"citationItems":[{"id":"ITEM-1","itemData":{"DOI":"10.1080/01635581.2018.1470650","ISSN":"0163-5581","author":[{"dropping-particle":"","family":"Robbins","given":"Helen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Cancer","id":"ITEM-1","issue":"5","issued":{"date-parts":[["2018","7","4"]]},"page":"748-754","publisher":"Taylor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mendeley":{"formattedCitation":"&lt;sup&gt;[27]&lt;/sup&gt;","plainTextFormattedCitation":"[27]","previouslyFormattedCitation":"&lt;sup&gt;[27]&lt;/sup&gt;"},"properties":{"noteIndex":0},"schema":"https://github.com/citation-style-language/schema/raw/master/csl-citation.json"}</w:instrText>
      </w:r>
      <w:r w:rsidR="00171AFD" w:rsidRPr="00034CE3">
        <w:rPr>
          <w:rFonts w:ascii="Book Antiqua" w:hAnsi="Book Antiqua"/>
          <w:sz w:val="24"/>
          <w:szCs w:val="24"/>
        </w:rPr>
        <w:fldChar w:fldCharType="separate"/>
      </w:r>
      <w:r w:rsidR="00171AFD" w:rsidRPr="00034CE3">
        <w:rPr>
          <w:rFonts w:ascii="Book Antiqua" w:hAnsi="Book Antiqua"/>
          <w:noProof/>
          <w:sz w:val="24"/>
          <w:szCs w:val="24"/>
          <w:vertAlign w:val="superscript"/>
        </w:rPr>
        <w:t>[27]</w:t>
      </w:r>
      <w:r w:rsidR="00171AFD" w:rsidRPr="00034CE3">
        <w:rPr>
          <w:rFonts w:ascii="Book Antiqua" w:hAnsi="Book Antiqua"/>
          <w:sz w:val="24"/>
          <w:szCs w:val="24"/>
        </w:rPr>
        <w:fldChar w:fldCharType="end"/>
      </w:r>
      <w:r w:rsidR="00171AFD" w:rsidRPr="00034CE3">
        <w:rPr>
          <w:rFonts w:ascii="Book Antiqua" w:hAnsi="Book Antiqua"/>
          <w:sz w:val="24"/>
          <w:szCs w:val="24"/>
          <w:lang w:eastAsia="zh-CN"/>
        </w:rPr>
        <w:t xml:space="preserve"> </w:t>
      </w:r>
      <w:r w:rsidR="00221D8C" w:rsidRPr="00034CE3">
        <w:rPr>
          <w:rFonts w:ascii="Book Antiqua" w:hAnsi="Book Antiqua"/>
          <w:sz w:val="24"/>
          <w:szCs w:val="24"/>
        </w:rPr>
        <w:t xml:space="preserve">and </w:t>
      </w:r>
      <w:r w:rsidR="00171AFD" w:rsidRPr="00034CE3">
        <w:rPr>
          <w:rFonts w:ascii="Book Antiqua" w:hAnsi="Book Antiqua"/>
          <w:sz w:val="24"/>
          <w:szCs w:val="24"/>
        </w:rPr>
        <w:t>Qureshi</w:t>
      </w:r>
      <w:r w:rsidR="00171AFD" w:rsidRPr="00034CE3">
        <w:rPr>
          <w:rFonts w:ascii="Book Antiqua" w:hAnsi="Book Antiqua"/>
          <w:i/>
          <w:sz w:val="24"/>
          <w:szCs w:val="24"/>
        </w:rPr>
        <w:t xml:space="preserve"> et al</w:t>
      </w:r>
      <w:r w:rsidR="00171AFD" w:rsidRPr="00034CE3">
        <w:rPr>
          <w:rFonts w:ascii="Book Antiqua" w:hAnsi="Book Antiqua"/>
          <w:sz w:val="24"/>
          <w:szCs w:val="24"/>
        </w:rPr>
        <w:fldChar w:fldCharType="begin" w:fldLock="1"/>
      </w:r>
      <w:r w:rsidR="00171AFD" w:rsidRPr="00034CE3">
        <w:rPr>
          <w:rFonts w:ascii="Book Antiqua" w:hAnsi="Book Antiqua"/>
          <w:sz w:val="24"/>
          <w:szCs w:val="24"/>
        </w:rPr>
        <w:instrText>ADDIN CSL_CITATION {"citationItems":[{"id":"ITEM-1","itemData":{"DOI":"10.1136/bmjopen-2015-010765","ISSN":"20446055","PMID":"27147385","abstract":"OBJECTIVES To investigate whether screening for malnutrition using the validated malnutrition universal screening tool (MUST) identifies specific characteristics of patients at risk, in patients with gastro-entero-pancreatic neuroendocrine tumours (GEP-NET). DESIGN Cross-sectional study. SETTING University Hospitals Coventry &amp; Warwickshire NHS Trust; European Neuroendocrine Tumour Society Centre of Excellence. PARTICIPANTS Patients with confirmed GEP-NET (n=161) of varying primary tumour sites, functioning status, grading, staging and treatment modalities. MAIN OUTCOME MEASURE To identify disease and treatment-related characteristics of patients with GEP-NET who score using MUST, and should be directed to detailed nutritional assessment. RESULTS MUST score was positive (≥1) in 14% of outpatients with GEP-NET. MUST-positive patients had lower faecal elastase concentrations compared to MUST-negative patients (244±37 vs 383±20</w:instrText>
      </w:r>
      <w:r w:rsidR="00171AFD" w:rsidRPr="00034CE3">
        <w:rPr>
          <w:rFonts w:ascii="Times New Roman" w:hAnsi="Times New Roman" w:cs="Times New Roman"/>
          <w:sz w:val="24"/>
          <w:szCs w:val="24"/>
        </w:rPr>
        <w:instrText> </w:instrText>
      </w:r>
      <w:r w:rsidR="00171AFD" w:rsidRPr="00034CE3">
        <w:rPr>
          <w:rFonts w:ascii="Book Antiqua" w:hAnsi="Book Antiqua" w:cs="Book Antiqua"/>
          <w:sz w:val="24"/>
          <w:szCs w:val="24"/>
        </w:rPr>
        <w:instrText>µ</w:instrText>
      </w:r>
      <w:r w:rsidR="00171AFD" w:rsidRPr="00034CE3">
        <w:rPr>
          <w:rFonts w:ascii="Book Antiqua" w:hAnsi="Book Antiqua"/>
          <w:sz w:val="24"/>
          <w:szCs w:val="24"/>
        </w:rPr>
        <w:instrText>g/g stool; p=0.018), and were more likely to be on treatment with long-acting somatostatin analogues (65 vs 38%, p=0.021). MUST-positive patients were also more likely to have rectal or unknown primary NET, whereas, frequencies of other GEP-NET including pancreatic NET were comparable between MUST-positive and MUST-negative patients. CONCLUSIONS Given the frequency of patients identified at malnutrition risk using MUST in our relatively large and diverse GEP-NET cohort and the clinical implications of detecting malnutrition early, we recommend routine use of malnutrition screening in all patients with GEP-NET, and particularly in patients who are treated with long-acting somatostatin analogues.","author":[{"dropping-particle":"","family":"Qureshi","given":"Sheharyar A.","non-dropping-particle":"","parse-names":false,"suffix":""},{"dropping-particle":"","family":"Burch","given":"Nicola","non-dropping-particle":"","parse-names":false,"suffix":""},{"dropping-particle":"","family":"Druce","given":"Maralyn","non-dropping-particle":"","parse-names":false,"suffix":""},{"dropping-particle":"","family":"Hattersley","given":"John G.","non-dropping-particle":"","parse-names":false,"suffix":""},{"dropping-particle":"","family":"Khan","given":"Saboor","non-dropping-particle":"","parse-names":false,"suffix":""},{"dropping-particle":"","family":"Gopalakrishnan","given":"Kishore","non-dropping-particle":"","parse-names":false,"suffix":""},{"dropping-particle":"","family":"Darby","given":"Catherine","non-dropping-particle":"","parse-names":false,"suffix":""},{"dropping-particle":"","family":"Wong","given":"John L.H.","non-dropping-particle":"","parse-names":false,"suffix":""},{"dropping-particle":"","family":"Davies","given":"Louise","non-dropping-particle":"","parse-names":false,"suffix":""},{"dropping-particle":"","family":"Fletcher","given":"Simon","non-dropping-particle":"","parse-names":false,"suffix":""},{"dropping-particle":"","family":"Shatwell","given":"William","non-dropping-particle":"","parse-names":false,"suffix":""},{"dropping-particle":"","family":"Sothi","given":"Sharmila","non-dropping-particle":"","parse-names":false,"suffix":""},{"dropping-particle":"","family":"Randeva","given":"Harpal S.","non-dropping-particle":"","parse-names":false,"suffix":""},{"dropping-particle":"","family":"Dimitriadis","given":"Georgios K.","non-dropping-particle":"","parse-names":false,"suffix":""},{"dropping-particle":"","family":"Weickert","given":"Martin O.","non-dropping-particle":"","parse-names":false,"suffix":""}],"container-title":"BMJ Open","id":"ITEM-1","issued":{"date-parts":[["2016"]]},"title":"Screening for malnutrition in patients with gastro-entero-pancreatic neuroendocrine tumours: A cross-sectional study","type":"article-journal"},"uris":["http://www.mendeley.com/documents/?uuid=2269a7b2-0236-37b6-af67-462141b89a90"]}],"mendeley":{"formattedCitation":"&lt;sup&gt;[30]&lt;/sup&gt;","plainTextFormattedCitation":"[30]","previouslyFormattedCitation":"&lt;sup&gt;[30]&lt;/sup&gt;"},"properties":{"noteIndex":0},"schema":"https://github.com/citation-style-language/schema/raw/master/csl-citation.json"}</w:instrText>
      </w:r>
      <w:r w:rsidR="00171AFD" w:rsidRPr="00034CE3">
        <w:rPr>
          <w:rFonts w:ascii="Book Antiqua" w:hAnsi="Book Antiqua"/>
          <w:sz w:val="24"/>
          <w:szCs w:val="24"/>
        </w:rPr>
        <w:fldChar w:fldCharType="separate"/>
      </w:r>
      <w:r w:rsidR="00171AFD" w:rsidRPr="00034CE3">
        <w:rPr>
          <w:rFonts w:ascii="Book Antiqua" w:hAnsi="Book Antiqua"/>
          <w:noProof/>
          <w:sz w:val="24"/>
          <w:szCs w:val="24"/>
          <w:vertAlign w:val="superscript"/>
        </w:rPr>
        <w:t>[30]</w:t>
      </w:r>
      <w:r w:rsidR="00171AFD" w:rsidRPr="00034CE3">
        <w:rPr>
          <w:rFonts w:ascii="Book Antiqua" w:hAnsi="Book Antiqua"/>
          <w:sz w:val="24"/>
          <w:szCs w:val="24"/>
        </w:rPr>
        <w:fldChar w:fldCharType="end"/>
      </w:r>
      <w:r w:rsidR="00221D8C" w:rsidRPr="00034CE3">
        <w:rPr>
          <w:rFonts w:ascii="Book Antiqua" w:hAnsi="Book Antiqua"/>
          <w:sz w:val="24"/>
          <w:szCs w:val="24"/>
        </w:rPr>
        <w:t xml:space="preserve"> groups </w:t>
      </w:r>
      <w:r w:rsidRPr="00034CE3">
        <w:rPr>
          <w:rFonts w:ascii="Book Antiqua" w:hAnsi="Book Antiqua"/>
          <w:sz w:val="24"/>
          <w:szCs w:val="24"/>
        </w:rPr>
        <w:t xml:space="preserve">report </w:t>
      </w:r>
      <w:r w:rsidR="00221D8C" w:rsidRPr="00034CE3">
        <w:rPr>
          <w:rFonts w:ascii="Book Antiqua" w:hAnsi="Book Antiqua"/>
          <w:sz w:val="24"/>
          <w:szCs w:val="24"/>
        </w:rPr>
        <w:t>60</w:t>
      </w:r>
      <w:r w:rsidR="00171AFD" w:rsidRPr="00034CE3">
        <w:rPr>
          <w:rFonts w:ascii="Book Antiqua" w:hAnsi="Book Antiqua"/>
          <w:sz w:val="24"/>
          <w:szCs w:val="24"/>
          <w:lang w:eastAsia="zh-CN"/>
        </w:rPr>
        <w:t>%</w:t>
      </w:r>
      <w:r w:rsidRPr="00034CE3">
        <w:rPr>
          <w:rFonts w:ascii="Book Antiqua" w:hAnsi="Book Antiqua"/>
          <w:sz w:val="24"/>
          <w:szCs w:val="24"/>
        </w:rPr>
        <w:t>-70</w:t>
      </w:r>
      <w:r w:rsidR="00221D8C" w:rsidRPr="00034CE3">
        <w:rPr>
          <w:rFonts w:ascii="Book Antiqua" w:hAnsi="Book Antiqua"/>
          <w:sz w:val="24"/>
          <w:szCs w:val="24"/>
        </w:rPr>
        <w:t>% G1 tumours v</w:t>
      </w:r>
      <w:r w:rsidRPr="00034CE3">
        <w:rPr>
          <w:rFonts w:ascii="Book Antiqua" w:hAnsi="Book Antiqua"/>
          <w:sz w:val="24"/>
          <w:szCs w:val="24"/>
        </w:rPr>
        <w:t>ersus</w:t>
      </w:r>
      <w:r w:rsidR="00221D8C" w:rsidRPr="00034CE3">
        <w:rPr>
          <w:rFonts w:ascii="Book Antiqua" w:hAnsi="Book Antiqua"/>
          <w:sz w:val="24"/>
          <w:szCs w:val="24"/>
        </w:rPr>
        <w:t xml:space="preserve"> 32% G1 tumours in </w:t>
      </w:r>
      <w:r w:rsidR="00894B16" w:rsidRPr="00034CE3">
        <w:rPr>
          <w:rFonts w:ascii="Book Antiqua" w:hAnsi="Book Antiqua"/>
          <w:sz w:val="24"/>
          <w:szCs w:val="24"/>
        </w:rPr>
        <w:t xml:space="preserve">the </w:t>
      </w:r>
      <w:proofErr w:type="spellStart"/>
      <w:r w:rsidR="00171AFD" w:rsidRPr="00034CE3">
        <w:rPr>
          <w:rFonts w:ascii="Book Antiqua" w:hAnsi="Book Antiqua"/>
          <w:sz w:val="24"/>
          <w:szCs w:val="24"/>
          <w:lang w:val="en-US"/>
        </w:rPr>
        <w:t>Maasberg</w:t>
      </w:r>
      <w:proofErr w:type="spellEnd"/>
      <w:r w:rsidR="00171AFD" w:rsidRPr="00034CE3">
        <w:rPr>
          <w:rFonts w:ascii="Book Antiqua" w:hAnsi="Book Antiqua"/>
          <w:sz w:val="24"/>
          <w:szCs w:val="24"/>
          <w:lang w:val="en-US"/>
        </w:rPr>
        <w:t xml:space="preserve"> </w:t>
      </w:r>
      <w:r w:rsidR="00171AFD" w:rsidRPr="00034CE3">
        <w:rPr>
          <w:rFonts w:ascii="Book Antiqua" w:hAnsi="Book Antiqua"/>
          <w:i/>
          <w:sz w:val="24"/>
          <w:szCs w:val="24"/>
          <w:lang w:val="en-US"/>
        </w:rPr>
        <w:t>et al</w:t>
      </w:r>
      <w:r w:rsidR="00171AFD" w:rsidRPr="00034CE3">
        <w:rPr>
          <w:rFonts w:ascii="Book Antiqua" w:hAnsi="Book Antiqua"/>
          <w:sz w:val="24"/>
          <w:szCs w:val="24"/>
        </w:rPr>
        <w:fldChar w:fldCharType="begin" w:fldLock="1"/>
      </w:r>
      <w:r w:rsidR="00171AFD" w:rsidRPr="00034CE3">
        <w:rPr>
          <w:rFonts w:ascii="Book Antiqua" w:hAnsi="Book Antiqua"/>
          <w:sz w:val="24"/>
          <w:szCs w:val="24"/>
          <w:lang w:val="en-US"/>
        </w:rPr>
        <w:instrText>ADDIN CSL_CITATION {"citationItems":[{"id":"ITEM-1","itemData":{"DOI":"10.1159/000442983","ISSN":"0028-3835","PMID":"26641457","abstract":"Malnutrition is a common problem in oncological diseases, influencing treatment outcomes, treatment complications, quality of life and survival. The potential role of malnutrition has not yet been studied systematically in neuroendocrine neoplasms (NEN), which, due to their growing prevalence and additional therapeutic options, provide an increasing clinical challenge to diagnosis and management. The aim of this cross-sectional observational study, which included a long-term follow-up, was therefore to define the prevalence of malnutrition in 203 patients with NEN using various methodological approaches, and to analyse the short- and long-term outcome of malnourished patients. A detailed subgroup analysis was also performed to define risk factors for poorer outcome. When applying malnutrition screening scores, 21-25% of the NEN patients were at risk of or demonstrated manifest malnutrition. This was confirmed by anthropometric measurements, by determination of serum surrogate parameters such as albumin as well as by bioelectrical impedance analysis (BIA), particularly phase angle α. The length of hospital stay was significantly longer in malnourished NEN patients, while long-term overall survival was highly significantly reduced. Patients with high-grade (G3) neuroendocrine carcinomas, progressive disease and undergoing chemotherapy were at particular risk of malnutrition associated with a poorer outcome. Multivariate analysis confirmed the important and highly significant role of malnutrition as an independent prognostic factor for NEN besides proliferative capacity (G3 NEC). Malnutrition is therefore an underrecognized problem in NEN patients which should systematically be diagnosed by widely available standard methods such as Nutritional Risk Screening (NRS), serum albumin assessment and BIA, and treated to improve both short- and long-term outcomes.","author":[{"dropping-particle":"","family":"Maasberg","given":"Sebastian","non-dropping-particle":"","parse-names":false,"suffix":""},{"dropping-particle":"","family":"Knappe-Drzikova","given":"Barbora","non-dropping-particle":"","parse-names":false,"suffix":""},{"dropping-particle":"","family":"Vonderbeck","given":"Dorothée","non-dropping-particle":"","parse-names":false,"suffix":""},{"dropping-particle":"","family":"Jann","given":"Henning","non-dropping-particle":"","parse-names":false,"suffix":""},{"dropping-particle":"","family":"Weylandt","given":"Karsten H.","non-dropping-particle":"","parse-names":false,"suffix":""},{"dropping-particle":"","family":"Grieser","given":"Christian","non-dropping-particle":"","parse-names":false,"suffix":""},{"dropping-particle":"","family":"Pascher","given":"Andreas","non-dropping-particle":"","parse-names":false,"suffix":""},{"dropping-particle":"","family":"Schefold","given":"Jörg C.","non-dropping-particle":"","parse-names":false,"suffix":""},{"dropping-particle":"","family":"Pavel","given":"Marianne","non-dropping-particle":"","parse-names":false,"suffix":""},{"dropping-particle":"","family":"Wiedenmann","given":"Bertram","non-dropping-particle":"","parse-names":false,"suffix":""},{"dropping-particle":"","family":"Sturm","given":"Andreas","non-dropping-particle":"","parse-names":false,"suffix":""},{"dropping-particle":"","family":"Pape","given":"Ulrich-Frank","non-dropping-particle":"","parse-names":false,"suffix":""}],"container-title":"Neuroendocrinology","id":"ITEM-1","issued":{"date-parts":[["2017"]]},"title":"Malnutrition Predicts Clinical Outcome in Patients with Neuroendocrine Neoplasia","type":"article-journal"},"uris":["http://www.mendeley.com/documents/?uuid=8db19326-5b9f-303f-bca7-87b6bd9e2d31"]}],"mendeley":{"formattedCitation":"&lt;sup&gt;[29]&lt;/sup&gt;","plainTextFormattedCitation":"[29]","previouslyFormattedCitation":"&lt;sup&gt;[29]&lt;/sup&gt;"},"properties":{"noteIndex":0},"schema":"https://github.com/citation-style-language/schema/raw/master/csl-citation.json"}</w:instrText>
      </w:r>
      <w:r w:rsidR="00171AFD" w:rsidRPr="00034CE3">
        <w:rPr>
          <w:rFonts w:ascii="Book Antiqua" w:hAnsi="Book Antiqua"/>
          <w:sz w:val="24"/>
          <w:szCs w:val="24"/>
        </w:rPr>
        <w:fldChar w:fldCharType="separate"/>
      </w:r>
      <w:r w:rsidR="00171AFD" w:rsidRPr="00034CE3">
        <w:rPr>
          <w:rFonts w:ascii="Book Antiqua" w:hAnsi="Book Antiqua"/>
          <w:noProof/>
          <w:sz w:val="24"/>
          <w:szCs w:val="24"/>
          <w:vertAlign w:val="superscript"/>
        </w:rPr>
        <w:t>[29]</w:t>
      </w:r>
      <w:r w:rsidR="00171AFD" w:rsidRPr="00034CE3">
        <w:rPr>
          <w:rFonts w:ascii="Book Antiqua" w:hAnsi="Book Antiqua"/>
          <w:sz w:val="24"/>
          <w:szCs w:val="24"/>
        </w:rPr>
        <w:fldChar w:fldCharType="end"/>
      </w:r>
      <w:r w:rsidR="00221D8C" w:rsidRPr="00034CE3">
        <w:rPr>
          <w:rFonts w:ascii="Book Antiqua" w:hAnsi="Book Antiqua"/>
          <w:sz w:val="24"/>
          <w:szCs w:val="24"/>
        </w:rPr>
        <w:t xml:space="preserve"> group</w:t>
      </w:r>
      <w:r w:rsidRPr="00034CE3">
        <w:rPr>
          <w:rFonts w:ascii="Book Antiqua" w:hAnsi="Book Antiqua"/>
          <w:sz w:val="24"/>
          <w:szCs w:val="24"/>
        </w:rPr>
        <w:t xml:space="preserve">. </w:t>
      </w:r>
      <w:r w:rsidR="00221D8C" w:rsidRPr="00034CE3">
        <w:rPr>
          <w:rFonts w:ascii="Book Antiqua" w:hAnsi="Book Antiqua"/>
          <w:sz w:val="24"/>
          <w:szCs w:val="24"/>
        </w:rPr>
        <w:t>Robbins</w:t>
      </w:r>
      <w:r w:rsidR="006658FC" w:rsidRPr="00034CE3">
        <w:rPr>
          <w:rFonts w:ascii="Book Antiqua" w:hAnsi="Book Antiqua"/>
          <w:sz w:val="24"/>
          <w:szCs w:val="24"/>
        </w:rPr>
        <w:t xml:space="preserve"> </w:t>
      </w:r>
      <w:r w:rsidR="00171AFD" w:rsidRPr="00034CE3">
        <w:rPr>
          <w:rFonts w:ascii="Book Antiqua" w:hAnsi="Book Antiqua"/>
          <w:i/>
          <w:sz w:val="24"/>
          <w:szCs w:val="24"/>
        </w:rPr>
        <w:t>et al</w:t>
      </w:r>
      <w:r w:rsidR="00171AFD" w:rsidRPr="00034CE3">
        <w:rPr>
          <w:rFonts w:ascii="Book Antiqua" w:hAnsi="Book Antiqua"/>
          <w:sz w:val="24"/>
          <w:szCs w:val="24"/>
        </w:rPr>
        <w:fldChar w:fldCharType="begin" w:fldLock="1"/>
      </w:r>
      <w:r w:rsidR="00171AFD" w:rsidRPr="00034CE3">
        <w:rPr>
          <w:rFonts w:ascii="Book Antiqua" w:hAnsi="Book Antiqua"/>
          <w:sz w:val="24"/>
          <w:szCs w:val="24"/>
        </w:rPr>
        <w:instrText>ADDIN CSL_CITATION {"citationItems":[{"id":"ITEM-1","itemData":{"DOI":"10.1080/01635581.2018.1470650","ISSN":"0163-5581","author":[{"dropping-particle":"","family":"Robbins","given":"Helen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Cancer","id":"ITEM-1","issue":"5","issued":{"date-parts":[["2018","7","4"]]},"page":"748-754","publisher":"Taylor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mendeley":{"formattedCitation":"&lt;sup&gt;[27]&lt;/sup&gt;","plainTextFormattedCitation":"[27]","previouslyFormattedCitation":"&lt;sup&gt;[27]&lt;/sup&gt;"},"properties":{"noteIndex":0},"schema":"https://github.com/citation-style-language/schema/raw/master/csl-citation.json"}</w:instrText>
      </w:r>
      <w:r w:rsidR="00171AFD" w:rsidRPr="00034CE3">
        <w:rPr>
          <w:rFonts w:ascii="Book Antiqua" w:hAnsi="Book Antiqua"/>
          <w:sz w:val="24"/>
          <w:szCs w:val="24"/>
        </w:rPr>
        <w:fldChar w:fldCharType="separate"/>
      </w:r>
      <w:r w:rsidR="00171AFD" w:rsidRPr="00034CE3">
        <w:rPr>
          <w:rFonts w:ascii="Book Antiqua" w:hAnsi="Book Antiqua"/>
          <w:noProof/>
          <w:sz w:val="24"/>
          <w:szCs w:val="24"/>
          <w:vertAlign w:val="superscript"/>
        </w:rPr>
        <w:t>[27]</w:t>
      </w:r>
      <w:r w:rsidR="00171AFD" w:rsidRPr="00034CE3">
        <w:rPr>
          <w:rFonts w:ascii="Book Antiqua" w:hAnsi="Book Antiqua"/>
          <w:sz w:val="24"/>
          <w:szCs w:val="24"/>
        </w:rPr>
        <w:fldChar w:fldCharType="end"/>
      </w:r>
      <w:r w:rsidRPr="00034CE3">
        <w:rPr>
          <w:rFonts w:ascii="Book Antiqua" w:hAnsi="Book Antiqua"/>
          <w:sz w:val="24"/>
          <w:szCs w:val="24"/>
        </w:rPr>
        <w:t xml:space="preserve"> mentions</w:t>
      </w:r>
      <w:r w:rsidR="00221D8C" w:rsidRPr="00034CE3">
        <w:rPr>
          <w:rFonts w:ascii="Book Antiqua" w:hAnsi="Book Antiqua"/>
          <w:sz w:val="24"/>
          <w:szCs w:val="24"/>
        </w:rPr>
        <w:t xml:space="preserve"> 37.5% </w:t>
      </w:r>
      <w:r w:rsidRPr="00034CE3">
        <w:rPr>
          <w:rFonts w:ascii="Book Antiqua" w:hAnsi="Book Antiqua"/>
          <w:sz w:val="24"/>
          <w:szCs w:val="24"/>
        </w:rPr>
        <w:t xml:space="preserve">of patients to have </w:t>
      </w:r>
      <w:r w:rsidR="00221D8C" w:rsidRPr="00034CE3">
        <w:rPr>
          <w:rFonts w:ascii="Book Antiqua" w:hAnsi="Book Antiqua"/>
          <w:sz w:val="24"/>
          <w:szCs w:val="24"/>
        </w:rPr>
        <w:t>functional symptoms</w:t>
      </w:r>
      <w:r w:rsidRPr="00034CE3">
        <w:rPr>
          <w:rFonts w:ascii="Book Antiqua" w:hAnsi="Book Antiqua"/>
          <w:sz w:val="24"/>
          <w:szCs w:val="24"/>
        </w:rPr>
        <w:t xml:space="preserve"> (diarrhoea and or hot flushes)</w:t>
      </w:r>
      <w:r w:rsidR="00221D8C" w:rsidRPr="00034CE3">
        <w:rPr>
          <w:rFonts w:ascii="Book Antiqua" w:hAnsi="Book Antiqua"/>
          <w:sz w:val="24"/>
          <w:szCs w:val="24"/>
        </w:rPr>
        <w:t xml:space="preserve"> </w:t>
      </w:r>
      <w:r w:rsidR="00851F51" w:rsidRPr="00034CE3">
        <w:rPr>
          <w:rFonts w:ascii="Book Antiqua" w:hAnsi="Book Antiqua"/>
          <w:sz w:val="24"/>
          <w:szCs w:val="24"/>
        </w:rPr>
        <w:t>whereas</w:t>
      </w:r>
      <w:r w:rsidRPr="00034CE3">
        <w:rPr>
          <w:rFonts w:ascii="Book Antiqua" w:hAnsi="Book Antiqua"/>
          <w:sz w:val="24"/>
          <w:szCs w:val="24"/>
        </w:rPr>
        <w:t xml:space="preserve"> </w:t>
      </w:r>
      <w:proofErr w:type="spellStart"/>
      <w:r w:rsidR="00221D8C" w:rsidRPr="00034CE3">
        <w:rPr>
          <w:rFonts w:ascii="Book Antiqua" w:hAnsi="Book Antiqua"/>
          <w:sz w:val="24"/>
          <w:szCs w:val="24"/>
        </w:rPr>
        <w:t>Maasberg</w:t>
      </w:r>
      <w:proofErr w:type="spellEnd"/>
      <w:r w:rsidR="006658FC" w:rsidRPr="00034CE3">
        <w:rPr>
          <w:rFonts w:ascii="Book Antiqua" w:hAnsi="Book Antiqua"/>
          <w:sz w:val="24"/>
          <w:szCs w:val="24"/>
        </w:rPr>
        <w:t xml:space="preserve"> </w:t>
      </w:r>
      <w:r w:rsidR="00171AFD" w:rsidRPr="00034CE3">
        <w:rPr>
          <w:rFonts w:ascii="Book Antiqua" w:hAnsi="Book Antiqua"/>
          <w:i/>
          <w:sz w:val="24"/>
          <w:szCs w:val="24"/>
          <w:lang w:eastAsia="zh-CN"/>
        </w:rPr>
        <w:t>et al</w:t>
      </w:r>
      <w:r w:rsidR="006658FC"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{"citationItems":[{"id":"ITEM-1","itemData":{"DOI":"10.1159/000442983","ISSN":"0028-3835","PMID":"26641457","abstract":"Malnutrition is a common problem in oncological diseases, influencing treatment outcomes, treatment complications, quality of life and survival. The potential role of malnutrition has not yet been studied systematically in neuroendocrine neoplasms (NEN), which, due to their growing prevalence and additional therapeutic options, provide an increasing clinical challenge to diagnosis and management. The aim of this cross-sectional observational study, which included a long-term follow-up, was therefore to define the prevalence of malnutrition in 203 patients with NEN using various methodological approaches, and to analyse the short- and long-term outcome of malnourished patients. A detailed subgroup analysis was also performed to define risk factors for poorer outcome. When applying malnutrition screening scores, 21-25% of the NEN patients were at risk of or demonstrated manifest malnutrition. This was confirmed by anthropometric measurements, by determination of serum surrogate parameters such as albumin as well as by bioelectrical impedance analysis (BIA), particularly phase angle α. The length of hospital stay was significantly longer in malnourished NEN patients, while long-term overall survival was highly significantly reduced. Patients with high-grade (G3) neuroendocrine carcinomas, progressive disease and undergoing chemotherapy were at particular risk of malnutrition associated with a poorer outcome. Multivariate analysis confirmed the important and highly significant role of malnutrition as an independent prognostic factor for NEN besides proliferative capacity (G3 NEC). Malnutrition is therefore an underrecognized problem in NEN patients which should systematically be diagnosed by widely available standard methods such as Nutritional Risk Screening (NRS), serum albumin assessment and BIA, and treated to improve both short- and long-term outcomes.","author":[{"dropping-particle":"","family":"Maasberg","given":"Sebastian","non-dropping-particle":"","parse-names":false,"suffix":""},{"dropping-particle":"","family":"Knappe-Drzikova","given":"Barbora","non-dropping-particle":"","parse-names":false,"suffix":""},{"dropping-particle":"","family":"Vonderbeck","given":"Dorothée","non-dropping-particle":"","parse-names":false,"suffix":""},{"dropping-particle":"","family":"Jann","given":"Henning","non-dropping-particle":"","parse-names":false,"suffix":""},{"dropping-particle":"","family":"Weylandt","given":"Karsten H.","non-dropping-particle":"","parse-names":false,"suffix":""},{"dropping-particle":"","family":"Grieser","given":"Christian","non-dropping-particle":"","parse-names":false,"suffix":""},{"dropping-particle":"","family":"Pascher","given":"Andreas","non-dropping-particle":"","parse-names":false,"suffix":""},{"dropping-particle":"","family":"Schefold","given":"Jörg C.","non-dropping-particle":"","parse-names":false,"suffix":""},{"dropping-particle":"","family":"Pavel","given":"Marianne","non-dropping-particle":"","parse-names":false,"suffix":""},{"dropping-particle":"","family":"Wiedenmann","given":"Bertram","non-dropping-particle":"","parse-names":false,"suffix":""},{"dropping-particle":"","family":"Sturm","given":"Andreas","non-dropping-particle":"","parse-names":false,"suffix":""},{"dropping-particle":"","family":"Pape","given":"Ulrich-Frank","non-dropping-particle":"","parse-names":false,"suffix":""}],"container-title":"Neuroendocrinology","id":"ITEM-1","issued":{"date-parts":[["2017"]]},"title":"Malnutrition Predicts Clinical Outcome in Patients with Neuroendocrine Neoplasia","type":"article-journal"},"uris":["http://www.mendeley.com/documents/?uuid=8db19326-5b9f-303f-bca7-87b6bd9e2d31"]}],"mendeley":{"formattedCitation":"&lt;sup&gt;[29]&lt;/sup&gt;","plainTextFormattedCitation":"[29]","previouslyFormattedCitation":"&lt;sup&gt;[29]&lt;/sup&gt;"},"properties":{"noteIndex":0},"schema":"https://github.com/citation-style-language/schema/raw/master/csl-citation.json"}</w:instrText>
      </w:r>
      <w:r w:rsidR="006658FC"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[29]</w:t>
      </w:r>
      <w:r w:rsidR="006658FC" w:rsidRPr="00034CE3">
        <w:rPr>
          <w:rFonts w:ascii="Book Antiqua" w:hAnsi="Book Antiqua"/>
          <w:sz w:val="24"/>
          <w:szCs w:val="24"/>
        </w:rPr>
        <w:fldChar w:fldCharType="end"/>
      </w:r>
      <w:r w:rsidRPr="00034CE3">
        <w:rPr>
          <w:rFonts w:ascii="Book Antiqua" w:hAnsi="Book Antiqua"/>
          <w:sz w:val="24"/>
          <w:szCs w:val="24"/>
        </w:rPr>
        <w:t xml:space="preserve"> mentions</w:t>
      </w:r>
      <w:r w:rsidR="00221D8C" w:rsidRPr="00034CE3">
        <w:rPr>
          <w:rFonts w:ascii="Book Antiqua" w:hAnsi="Book Antiqua"/>
          <w:sz w:val="24"/>
          <w:szCs w:val="24"/>
        </w:rPr>
        <w:t xml:space="preserve"> 24.1%</w:t>
      </w:r>
      <w:r w:rsidRPr="00034CE3">
        <w:rPr>
          <w:rFonts w:ascii="Book Antiqua" w:hAnsi="Book Antiqua"/>
          <w:sz w:val="24"/>
          <w:szCs w:val="24"/>
        </w:rPr>
        <w:t xml:space="preserve"> of patients to have</w:t>
      </w:r>
      <w:r w:rsidR="00894B16" w:rsidRPr="00034CE3">
        <w:rPr>
          <w:rFonts w:ascii="Book Antiqua" w:hAnsi="Book Antiqua"/>
          <w:sz w:val="24"/>
          <w:szCs w:val="24"/>
        </w:rPr>
        <w:t xml:space="preserve"> these</w:t>
      </w:r>
      <w:r w:rsidRPr="00034CE3">
        <w:rPr>
          <w:rFonts w:ascii="Book Antiqua" w:hAnsi="Book Antiqua"/>
          <w:sz w:val="24"/>
          <w:szCs w:val="24"/>
        </w:rPr>
        <w:t xml:space="preserve">. The studies reporting on malnutrition </w:t>
      </w:r>
      <w:r w:rsidR="006157E6" w:rsidRPr="00034CE3">
        <w:rPr>
          <w:rFonts w:ascii="Book Antiqua" w:hAnsi="Book Antiqua"/>
          <w:sz w:val="24"/>
          <w:szCs w:val="24"/>
        </w:rPr>
        <w:t>used</w:t>
      </w:r>
      <w:r w:rsidRPr="00034CE3">
        <w:rPr>
          <w:rFonts w:ascii="Book Antiqua" w:hAnsi="Book Antiqua"/>
          <w:sz w:val="24"/>
          <w:szCs w:val="24"/>
        </w:rPr>
        <w:t xml:space="preserve"> d</w:t>
      </w:r>
      <w:r w:rsidR="00221D8C" w:rsidRPr="00034CE3">
        <w:rPr>
          <w:rFonts w:ascii="Book Antiqua" w:hAnsi="Book Antiqua"/>
          <w:sz w:val="24"/>
          <w:szCs w:val="24"/>
        </w:rPr>
        <w:t>ifferent screening methods</w:t>
      </w:r>
      <w:r w:rsidRPr="00034CE3">
        <w:rPr>
          <w:rFonts w:ascii="Book Antiqua" w:hAnsi="Book Antiqua"/>
          <w:sz w:val="24"/>
          <w:szCs w:val="24"/>
        </w:rPr>
        <w:t xml:space="preserve">. </w:t>
      </w:r>
      <w:r w:rsidR="00851F51" w:rsidRPr="00034CE3">
        <w:rPr>
          <w:rFonts w:ascii="Book Antiqua" w:hAnsi="Book Antiqua"/>
          <w:sz w:val="24"/>
          <w:szCs w:val="24"/>
        </w:rPr>
        <w:t>The malnutrition universal screening tool, nutritional risk screening, subjective global assessme</w:t>
      </w:r>
      <w:r w:rsidR="00D3329C" w:rsidRPr="00034CE3">
        <w:rPr>
          <w:rFonts w:ascii="Book Antiqua" w:hAnsi="Book Antiqua"/>
          <w:sz w:val="24"/>
          <w:szCs w:val="24"/>
        </w:rPr>
        <w:t>nt</w:t>
      </w:r>
      <w:r w:rsidR="00851F51" w:rsidRPr="00034CE3">
        <w:rPr>
          <w:rFonts w:ascii="Book Antiqua" w:hAnsi="Book Antiqua"/>
          <w:sz w:val="24"/>
          <w:szCs w:val="24"/>
        </w:rPr>
        <w:t xml:space="preserve"> are clinical tools based on </w:t>
      </w:r>
      <w:r w:rsidR="0077297B" w:rsidRPr="00034CE3">
        <w:rPr>
          <w:rFonts w:ascii="Book Antiqua" w:hAnsi="Book Antiqua"/>
          <w:sz w:val="24"/>
          <w:szCs w:val="24"/>
        </w:rPr>
        <w:t>BMI</w:t>
      </w:r>
      <w:r w:rsidR="00F866BB" w:rsidRPr="00034CE3">
        <w:rPr>
          <w:rFonts w:ascii="Book Antiqua" w:hAnsi="Book Antiqua"/>
          <w:sz w:val="24"/>
          <w:szCs w:val="24"/>
        </w:rPr>
        <w:t>, weight loss, dietary intake and severity of illness. The internati</w:t>
      </w:r>
      <w:r w:rsidR="00D3329C" w:rsidRPr="00034CE3">
        <w:rPr>
          <w:rFonts w:ascii="Book Antiqua" w:hAnsi="Book Antiqua"/>
          <w:sz w:val="24"/>
          <w:szCs w:val="24"/>
        </w:rPr>
        <w:t>onal classification of diseases</w:t>
      </w:r>
      <w:r w:rsidR="00F866BB" w:rsidRPr="00034CE3">
        <w:rPr>
          <w:rFonts w:ascii="Book Antiqua" w:hAnsi="Book Antiqua"/>
          <w:sz w:val="24"/>
          <w:szCs w:val="24"/>
        </w:rPr>
        <w:t xml:space="preserve"> 9 scores w</w:t>
      </w:r>
      <w:r w:rsidR="00894B16" w:rsidRPr="00034CE3">
        <w:rPr>
          <w:rFonts w:ascii="Book Antiqua" w:hAnsi="Book Antiqua"/>
          <w:sz w:val="24"/>
          <w:szCs w:val="24"/>
        </w:rPr>
        <w:t>ere</w:t>
      </w:r>
      <w:r w:rsidR="00D3329C" w:rsidRPr="00034CE3">
        <w:rPr>
          <w:rFonts w:ascii="Book Antiqua" w:hAnsi="Book Antiqua"/>
          <w:sz w:val="24"/>
          <w:szCs w:val="24"/>
        </w:rPr>
        <w:t xml:space="preserve"> used in 1 stud</w:t>
      </w:r>
      <w:r w:rsidR="00CB1D8E"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{"citationItems":[{"id":"ITEM-1","itemData":{"DOI":"10.4158/EP14203.OR","ISSN":"1530-891X","PMID":"25533135","abstract":"Objective: Neuroendocrine tumors (NETs) of the abdomen are rare tumors with an incidence of 3.56 per 100,000 in the general population. Obesity is a growing public health problem with varying effects on the severities of other diseases. We investigated the association between obesity and inpatient morbidity/mortality in patients with abdominal NETs utilizing the Nationwide Inpatient Sample (NIS). Methods: We analyzed data from the NIS database to investigate the association between obesity and abdominal NETs using patient information from 22,096 patient dis-charges from January 1, 2009 to December 31, 2010. Results: We demonstrate that obesity is strongly asso-ciated with decreased rates of inpatient mortality in patients with NET (odds ratio [OR] = 0.6, multivariate P = .02) and that malnutrition is associated with a nearly 5-fold higher risk of inpatient mortality (multivariate P&lt;.0005). We did not find a statistical interaction between obesity and mal-nutrition; however, patients who were both malnourished and obese had a lower mortality risk than purely malnour-ished patients. Conclusions: Our data suggests that nutritional status may be an important factor in inpatient mortality in patients with NETs, with obesity being protective. (Endocr Pract. 2014;20:1309-1314) Abbreviations: BMI = body mass index; CCS = clinical classification codes; CT = computed tomography; EUS = endoscopic ultrasound; GI = gastrointestinal; NET(s) = neuroen-docrine tumor(s); NIS = Nationwide Inpatient Sample; NOS = not otherwise specified; OR = odds ratio; SEER = Surveillance, Epidemiology, and End Results INTRODUCTION","author":[{"dropping-particle":"","family":"Glazer","given":"Evan","non-dropping-particle":"","parse-names":false,"suffix":""},{"dropping-particle":"","family":"Stanko","given":"Kelley","non-dropping-particle":"","parse-names":false,"suffix":""},{"dropping-particle":"","family":"Ong","given":"Evan","non-dropping-particle":"","parse-names":false,"suffix":""},{"dropping-particle":"","family":"Guerrero","given":"Marlon","non-dropping-particle":"","parse-names":false,"suffix":""}],"container-title":"Endocrine Practice","id":"ITEM-1","issue":"aop","issued":{"date-parts":[["2014","8","6"]]},"page":"1-20","title":"Decreased Inpatient Mortality in Obese Patients with Abdominal Nets","type":"article-journal"},"uris":["http://www.mendeley.com/documents/?uuid=76e99d25-2075-373d-a132-4ce31066399d"]}],"mendeley":{"formattedCitation":"&lt;sup&gt;[31]&lt;/sup&gt;","plainTextFormattedCitation":"[31]","previouslyFormattedCitation":"&lt;sup&gt;[31]&lt;/sup&gt;"},"properties":{"noteIndex":0},"schema":"https://github.com/citation-style-language/schema/raw/master/csl-citation.json"}</w:instrText>
      </w:r>
      <w:r w:rsidR="00CB1D8E"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[31]</w:t>
      </w:r>
      <w:r w:rsidR="00CB1D8E" w:rsidRPr="00034CE3">
        <w:rPr>
          <w:rFonts w:ascii="Book Antiqua" w:hAnsi="Book Antiqua"/>
          <w:sz w:val="24"/>
          <w:szCs w:val="24"/>
        </w:rPr>
        <w:fldChar w:fldCharType="end"/>
      </w:r>
      <w:r w:rsidR="00F866BB" w:rsidRPr="00034CE3">
        <w:rPr>
          <w:rFonts w:ascii="Book Antiqua" w:hAnsi="Book Antiqua"/>
          <w:sz w:val="24"/>
          <w:szCs w:val="24"/>
        </w:rPr>
        <w:t xml:space="preserve">. </w:t>
      </w:r>
      <w:r w:rsidR="006015C7" w:rsidRPr="00034CE3">
        <w:rPr>
          <w:rFonts w:ascii="Book Antiqua" w:hAnsi="Book Antiqua"/>
          <w:sz w:val="24"/>
          <w:szCs w:val="24"/>
        </w:rPr>
        <w:t xml:space="preserve">Currently </w:t>
      </w:r>
      <w:r w:rsidR="00F866BB" w:rsidRPr="00034CE3">
        <w:rPr>
          <w:rFonts w:ascii="Book Antiqua" w:hAnsi="Book Antiqua"/>
          <w:sz w:val="24"/>
          <w:szCs w:val="24"/>
        </w:rPr>
        <w:t>a</w:t>
      </w:r>
      <w:r w:rsidR="006015C7" w:rsidRPr="00034CE3">
        <w:rPr>
          <w:rFonts w:ascii="Book Antiqua" w:hAnsi="Book Antiqua"/>
          <w:sz w:val="24"/>
          <w:szCs w:val="24"/>
        </w:rPr>
        <w:t xml:space="preserve"> universal screening method for malnutrition in patients with GEP-NE</w:t>
      </w:r>
      <w:r w:rsidR="005650C5" w:rsidRPr="00034CE3">
        <w:rPr>
          <w:rFonts w:ascii="Book Antiqua" w:hAnsi="Book Antiqua"/>
          <w:sz w:val="24"/>
          <w:szCs w:val="24"/>
        </w:rPr>
        <w:t>N</w:t>
      </w:r>
      <w:r w:rsidR="00FA294C" w:rsidRPr="00034CE3">
        <w:rPr>
          <w:rFonts w:ascii="Book Antiqua" w:hAnsi="Book Antiqua"/>
          <w:sz w:val="24"/>
          <w:szCs w:val="24"/>
        </w:rPr>
        <w:t>s</w:t>
      </w:r>
      <w:r w:rsidR="006015C7" w:rsidRPr="00034CE3">
        <w:rPr>
          <w:rFonts w:ascii="Book Antiqua" w:hAnsi="Book Antiqua"/>
          <w:sz w:val="24"/>
          <w:szCs w:val="24"/>
        </w:rPr>
        <w:t xml:space="preserve"> is lacking. Due to </w:t>
      </w:r>
      <w:r w:rsidR="006015C7" w:rsidRPr="00034CE3">
        <w:rPr>
          <w:rFonts w:ascii="Book Antiqua" w:hAnsi="Book Antiqua"/>
          <w:sz w:val="24"/>
          <w:szCs w:val="24"/>
        </w:rPr>
        <w:lastRenderedPageBreak/>
        <w:t>different screening methods, patient selection and different stage of NE</w:t>
      </w:r>
      <w:r w:rsidR="005650C5" w:rsidRPr="00034CE3">
        <w:rPr>
          <w:rFonts w:ascii="Book Antiqua" w:hAnsi="Book Antiqua"/>
          <w:sz w:val="24"/>
          <w:szCs w:val="24"/>
        </w:rPr>
        <w:t>N</w:t>
      </w:r>
      <w:r w:rsidR="006015C7" w:rsidRPr="00034CE3">
        <w:rPr>
          <w:rFonts w:ascii="Book Antiqua" w:hAnsi="Book Antiqua"/>
          <w:sz w:val="24"/>
          <w:szCs w:val="24"/>
        </w:rPr>
        <w:t xml:space="preserve">, </w:t>
      </w:r>
      <w:r w:rsidR="00894B16" w:rsidRPr="00034CE3">
        <w:rPr>
          <w:rFonts w:ascii="Book Antiqua" w:hAnsi="Book Antiqua"/>
          <w:sz w:val="24"/>
          <w:szCs w:val="24"/>
        </w:rPr>
        <w:t xml:space="preserve">the published </w:t>
      </w:r>
      <w:r w:rsidR="006015C7" w:rsidRPr="00034CE3">
        <w:rPr>
          <w:rFonts w:ascii="Book Antiqua" w:hAnsi="Book Antiqua"/>
          <w:sz w:val="24"/>
          <w:szCs w:val="24"/>
        </w:rPr>
        <w:t xml:space="preserve">data are too heterogenous to compare. </w:t>
      </w:r>
    </w:p>
    <w:p w14:paraId="7F6A8D3D" w14:textId="77777777" w:rsidR="00F866BB" w:rsidRPr="00034CE3" w:rsidRDefault="00F866BB" w:rsidP="00034CE3">
      <w:pPr>
        <w:pStyle w:val="NoSpacing"/>
        <w:spacing w:line="360" w:lineRule="auto"/>
        <w:jc w:val="both"/>
        <w:rPr>
          <w:rFonts w:ascii="Book Antiqua" w:hAnsi="Book Antiqua"/>
          <w:b/>
          <w:sz w:val="24"/>
          <w:szCs w:val="24"/>
        </w:rPr>
      </w:pPr>
    </w:p>
    <w:p w14:paraId="7F3F6048" w14:textId="560CCDA0" w:rsidR="00290BB3" w:rsidRPr="00034CE3" w:rsidRDefault="009A0C95" w:rsidP="00034CE3">
      <w:pPr>
        <w:pStyle w:val="NoSpacing"/>
        <w:spacing w:line="360" w:lineRule="auto"/>
        <w:jc w:val="both"/>
        <w:rPr>
          <w:rFonts w:ascii="Book Antiqua" w:hAnsi="Book Antiqua"/>
          <w:b/>
          <w:sz w:val="24"/>
          <w:szCs w:val="24"/>
          <w:lang w:eastAsia="zh-CN"/>
        </w:rPr>
      </w:pPr>
      <w:r w:rsidRPr="00034CE3">
        <w:rPr>
          <w:rFonts w:ascii="Book Antiqua" w:hAnsi="Book Antiqua"/>
          <w:b/>
          <w:sz w:val="24"/>
          <w:szCs w:val="24"/>
        </w:rPr>
        <w:t>EFFECTS OF MALNUTRITION ON OUTCOMES</w:t>
      </w:r>
    </w:p>
    <w:p w14:paraId="148FBDAD" w14:textId="1F82CDF6" w:rsidR="00290BB3" w:rsidRPr="00034CE3" w:rsidRDefault="00290BB3" w:rsidP="00034CE3">
      <w:pPr>
        <w:pStyle w:val="NoSpacing"/>
        <w:spacing w:line="360" w:lineRule="auto"/>
        <w:jc w:val="both"/>
        <w:rPr>
          <w:rFonts w:ascii="Book Antiqua" w:hAnsi="Book Antiqua"/>
          <w:sz w:val="24"/>
          <w:szCs w:val="24"/>
        </w:rPr>
      </w:pPr>
      <w:r w:rsidRPr="00034CE3">
        <w:rPr>
          <w:rFonts w:ascii="Book Antiqua" w:hAnsi="Book Antiqua"/>
          <w:sz w:val="24"/>
          <w:szCs w:val="24"/>
        </w:rPr>
        <w:t xml:space="preserve">Some studies </w:t>
      </w:r>
      <w:r w:rsidR="00202756" w:rsidRPr="00034CE3">
        <w:rPr>
          <w:rFonts w:ascii="Book Antiqua" w:hAnsi="Book Antiqua"/>
          <w:sz w:val="24"/>
          <w:szCs w:val="24"/>
        </w:rPr>
        <w:t xml:space="preserve">have reported the correlation of malnutrition to outcomes in terms of response to treatment, length of hospital stay or survival. </w:t>
      </w:r>
      <w:proofErr w:type="spellStart"/>
      <w:r w:rsidR="00171AFD" w:rsidRPr="00034CE3">
        <w:rPr>
          <w:rFonts w:ascii="Book Antiqua" w:hAnsi="Book Antiqua"/>
          <w:sz w:val="24"/>
          <w:szCs w:val="24"/>
          <w:lang w:val="en-US"/>
        </w:rPr>
        <w:t>Maasberg</w:t>
      </w:r>
      <w:proofErr w:type="spellEnd"/>
      <w:r w:rsidR="00171AFD" w:rsidRPr="00034CE3">
        <w:rPr>
          <w:rFonts w:ascii="Book Antiqua" w:hAnsi="Book Antiqua"/>
          <w:sz w:val="24"/>
          <w:szCs w:val="24"/>
          <w:lang w:val="en-US"/>
        </w:rPr>
        <w:t xml:space="preserve"> </w:t>
      </w:r>
      <w:r w:rsidR="00171AFD" w:rsidRPr="00034CE3">
        <w:rPr>
          <w:rFonts w:ascii="Book Antiqua" w:hAnsi="Book Antiqua"/>
          <w:i/>
          <w:sz w:val="24"/>
          <w:szCs w:val="24"/>
          <w:lang w:val="en-US"/>
        </w:rPr>
        <w:t>et al</w:t>
      </w:r>
      <w:r w:rsidR="00171AFD" w:rsidRPr="00034CE3">
        <w:rPr>
          <w:rFonts w:ascii="Book Antiqua" w:hAnsi="Book Antiqua"/>
          <w:sz w:val="24"/>
          <w:szCs w:val="24"/>
        </w:rPr>
        <w:fldChar w:fldCharType="begin" w:fldLock="1"/>
      </w:r>
      <w:r w:rsidR="00171AFD" w:rsidRPr="00034CE3">
        <w:rPr>
          <w:rFonts w:ascii="Book Antiqua" w:hAnsi="Book Antiqua"/>
          <w:sz w:val="24"/>
          <w:szCs w:val="24"/>
          <w:lang w:val="en-US"/>
        </w:rPr>
        <w:instrText>ADDIN CSL_CITATION {"citationItems":[{"id":"ITEM-1","itemData":{"DOI":"10.1159/000442983","ISSN":"0028-3835","PMID":"26641457","abstract":"Malnutrition is a common problem in oncological diseases, influencing treatment outcomes, treatment complications, quality of life and survival. The potential role of malnutrition has not yet been studied systematically in neuroendocrine neoplasms (NEN), which, due to their growing prevalence and additional therapeutic options, provide an increasing clinical challenge to diagnosis and management. The aim of this cross-sectional observational study, which included a long-term follow-up, was therefore to define the prevalence of malnutrition in 203 patients with NEN using various methodological approaches, and to analyse the short- and long-term outcome of malnourished patients. A detailed subgroup analysis was also performed to define risk factors for poorer outcome. When applying malnutrition screening scores, 21-25% of the NEN patients were at risk of or demonstrated manifest malnutrition. This was confirmed by anthropometric measurements, by determination of serum surrogate parameters such as albumin as well as by bioelectrical impedance analysis (BIA), particularly phase angle α. The length of hospital stay was significantly longer in malnourished NEN patients, while long-term overall survival was highly significantly reduced. Patients with high-grade (G3) neuroendocrine carcinomas, progressive disease and undergoing chemotherapy were at particular risk of malnutrition associated with a poorer outcome. Multivariate analysis confirmed the important and highly significant role of malnutrition as an independent prognostic factor for NEN besides proliferative capacity (G3 NEC). Malnutrition is therefore an underrecognized problem in NEN patients which should systematically be diagnosed by widely available standard methods such as Nutritional Risk Screening (NRS), serum albumin assessment and BIA, and treated to improve both short- and long-term outcomes.","author":[{"dropping-particle":"","family":"Maasberg","given":"Sebastian","non-dropping-particle":"","parse-names":false,"suffix":""},{"dropping-particle":"","family":"Knappe-Drzikova","given":"Barbora","non-dropping-particle":"","parse-names":false,"suffix":""},{"dropping-particle":"","family":"Vonderbeck","given":"Dorothée","non-dropping-particle":"","parse-names":false,"suffix":""},{"dropping-particle":"","family":"Jann","given":"Henning","non-dropping-particle":"","parse-names":false,"suffix":""},{"dropping-particle":"","family":"Weylandt","given":"Karsten H.","non-dropping-particle":"","parse-names":false,"suffix":""},{"dropping-particle":"","family":"Grieser","given":"Christian","non-dropping-particle":"","parse-names":false,"suffix":""},{"dropping-particle":"","family":"Pascher","given":"Andreas","non-dropping-particle":"","parse-names":false,"suffix":""},{"dropping-particle":"","family":"Schefold","given":"Jörg C.","non-dropping-particle":"","parse-names":false,"suffix":""},{"dropping-particle":"","family":"Pavel","given":"Marianne","non-dropping-particle":"","parse-names":false,"suffix":""},{"dropping-particle":"","family":"Wiedenmann","given":"Bertram","non-dropping-particle":"","parse-names":false,"suffix":""},{"dropping-particle":"","family":"Sturm","given":"Andreas","non-dropping-particle":"","parse-names":false,"suffix":""},{"dropping-particle":"","family":"Pape","given":"Ulrich-Frank","non-dropping-particle":"","parse-names":false,"suffix":""}],"container-title":"Neuroendocrinology","id":"ITEM-1","issued":{"date-parts":[["2017"]]},"title":"Malnutrition Predicts Clinical Outcome in Patients with Neuroendocrine Neoplasia","type":"article-journal"},"uris":["http://www.mendeley.com/documents/?uuid=8db19326-5b9f-303f-bca7-87b6bd9e2d31"]}],"mendeley":{"formattedCitation":"&lt;sup&gt;[29]&lt;/sup&gt;","plainTextFormattedCitation":"[29]","previouslyFormattedCitation":"&lt;sup&gt;[29]&lt;/sup&gt;"},"properties":{"noteIndex":0},"schema":"https://github.com/citation-style-language/schema/raw/master/csl-citation.json"}</w:instrText>
      </w:r>
      <w:r w:rsidR="00171AFD" w:rsidRPr="00034CE3">
        <w:rPr>
          <w:rFonts w:ascii="Book Antiqua" w:hAnsi="Book Antiqua"/>
          <w:sz w:val="24"/>
          <w:szCs w:val="24"/>
        </w:rPr>
        <w:fldChar w:fldCharType="separate"/>
      </w:r>
      <w:r w:rsidR="00171AFD" w:rsidRPr="00034CE3">
        <w:rPr>
          <w:rFonts w:ascii="Book Antiqua" w:hAnsi="Book Antiqua"/>
          <w:noProof/>
          <w:sz w:val="24"/>
          <w:szCs w:val="24"/>
          <w:vertAlign w:val="superscript"/>
        </w:rPr>
        <w:t>[29]</w:t>
      </w:r>
      <w:r w:rsidR="00171AFD" w:rsidRPr="00034CE3">
        <w:rPr>
          <w:rFonts w:ascii="Book Antiqua" w:hAnsi="Book Antiqua"/>
          <w:sz w:val="24"/>
          <w:szCs w:val="24"/>
        </w:rPr>
        <w:fldChar w:fldCharType="end"/>
      </w:r>
      <w:r w:rsidRPr="00034CE3">
        <w:rPr>
          <w:rFonts w:ascii="Book Antiqua" w:hAnsi="Book Antiqua"/>
          <w:sz w:val="24"/>
          <w:szCs w:val="24"/>
        </w:rPr>
        <w:t xml:space="preserve"> reports on the nutritional status of NE</w:t>
      </w:r>
      <w:r w:rsidR="005650C5" w:rsidRPr="00034CE3">
        <w:rPr>
          <w:rFonts w:ascii="Book Antiqua" w:hAnsi="Book Antiqua"/>
          <w:sz w:val="24"/>
          <w:szCs w:val="24"/>
        </w:rPr>
        <w:t>N</w:t>
      </w:r>
      <w:r w:rsidRPr="00034CE3">
        <w:rPr>
          <w:rFonts w:ascii="Book Antiqua" w:hAnsi="Book Antiqua"/>
          <w:sz w:val="24"/>
          <w:szCs w:val="24"/>
        </w:rPr>
        <w:t xml:space="preserve"> inpatients admitted for staging examinations or therapeutic interventions. Malnourished patients had a longer length of hospital stay compa</w:t>
      </w:r>
      <w:r w:rsidR="00237E4F" w:rsidRPr="00034CE3">
        <w:rPr>
          <w:rFonts w:ascii="Book Antiqua" w:hAnsi="Book Antiqua"/>
          <w:sz w:val="24"/>
          <w:szCs w:val="24"/>
        </w:rPr>
        <w:t>red to well-nourished patients (</w:t>
      </w:r>
      <w:r w:rsidRPr="00034CE3">
        <w:rPr>
          <w:rFonts w:ascii="Book Antiqua" w:hAnsi="Book Antiqua"/>
          <w:sz w:val="24"/>
          <w:szCs w:val="24"/>
        </w:rPr>
        <w:t xml:space="preserve">8 </w:t>
      </w:r>
      <w:r w:rsidRPr="00034CE3">
        <w:rPr>
          <w:rFonts w:ascii="Book Antiqua" w:hAnsi="Book Antiqua"/>
          <w:i/>
          <w:sz w:val="24"/>
          <w:szCs w:val="24"/>
        </w:rPr>
        <w:t>vs</w:t>
      </w:r>
      <w:r w:rsidRPr="00034CE3">
        <w:rPr>
          <w:rFonts w:ascii="Book Antiqua" w:hAnsi="Book Antiqua"/>
          <w:sz w:val="24"/>
          <w:szCs w:val="24"/>
        </w:rPr>
        <w:t xml:space="preserve"> 4 d</w:t>
      </w:r>
      <w:r w:rsidR="00237E4F" w:rsidRPr="00034CE3">
        <w:rPr>
          <w:rFonts w:ascii="Book Antiqua" w:hAnsi="Book Antiqua"/>
          <w:sz w:val="24"/>
          <w:szCs w:val="24"/>
        </w:rPr>
        <w:t>)</w:t>
      </w:r>
      <w:r w:rsidRPr="00034CE3">
        <w:rPr>
          <w:rFonts w:ascii="Book Antiqua" w:hAnsi="Book Antiqua"/>
          <w:sz w:val="24"/>
          <w:szCs w:val="24"/>
        </w:rPr>
        <w:t xml:space="preserve">. The survival of malnourished patients was shorter although the malnourished patient </w:t>
      </w:r>
      <w:r w:rsidR="00493A6D" w:rsidRPr="00034CE3">
        <w:rPr>
          <w:rFonts w:ascii="Book Antiqua" w:hAnsi="Book Antiqua"/>
          <w:sz w:val="24"/>
          <w:szCs w:val="24"/>
        </w:rPr>
        <w:t xml:space="preserve">group was </w:t>
      </w:r>
      <w:r w:rsidR="005650C5" w:rsidRPr="00034CE3">
        <w:rPr>
          <w:rFonts w:ascii="Book Antiqua" w:hAnsi="Book Antiqua"/>
          <w:sz w:val="24"/>
          <w:szCs w:val="24"/>
        </w:rPr>
        <w:t>comprised</w:t>
      </w:r>
      <w:r w:rsidRPr="00034CE3">
        <w:rPr>
          <w:rFonts w:ascii="Book Antiqua" w:hAnsi="Book Antiqua"/>
          <w:sz w:val="24"/>
          <w:szCs w:val="24"/>
        </w:rPr>
        <w:t xml:space="preserve"> </w:t>
      </w:r>
      <w:r w:rsidR="00493A6D" w:rsidRPr="00034CE3">
        <w:rPr>
          <w:rFonts w:ascii="Book Antiqua" w:hAnsi="Book Antiqua"/>
          <w:sz w:val="24"/>
          <w:szCs w:val="24"/>
        </w:rPr>
        <w:t xml:space="preserve">of </w:t>
      </w:r>
      <w:r w:rsidRPr="00034CE3">
        <w:rPr>
          <w:rFonts w:ascii="Book Antiqua" w:hAnsi="Book Antiqua"/>
          <w:sz w:val="24"/>
          <w:szCs w:val="24"/>
        </w:rPr>
        <w:t xml:space="preserve">a high percentage of </w:t>
      </w:r>
      <w:r w:rsidR="00F866BB" w:rsidRPr="00034CE3">
        <w:rPr>
          <w:rFonts w:ascii="Book Antiqua" w:hAnsi="Book Antiqua"/>
          <w:sz w:val="24"/>
          <w:szCs w:val="24"/>
        </w:rPr>
        <w:t>NECs</w:t>
      </w:r>
      <w:r w:rsidRPr="00034CE3">
        <w:rPr>
          <w:rFonts w:ascii="Book Antiqua" w:hAnsi="Book Antiqua"/>
          <w:sz w:val="24"/>
          <w:szCs w:val="24"/>
        </w:rPr>
        <w:t xml:space="preserve">. </w:t>
      </w:r>
    </w:p>
    <w:p w14:paraId="5052D846" w14:textId="730E7DE4" w:rsidR="00C616D2" w:rsidRPr="00034CE3" w:rsidRDefault="00290BB3" w:rsidP="00034CE3">
      <w:pPr>
        <w:pStyle w:val="NoSpacing"/>
        <w:spacing w:line="360" w:lineRule="auto"/>
        <w:ind w:firstLineChars="100" w:firstLine="240"/>
        <w:jc w:val="both"/>
        <w:rPr>
          <w:rFonts w:ascii="Book Antiqua" w:hAnsi="Book Antiqua"/>
          <w:sz w:val="24"/>
          <w:szCs w:val="24"/>
        </w:rPr>
      </w:pPr>
      <w:r w:rsidRPr="00034CE3">
        <w:rPr>
          <w:rFonts w:ascii="Book Antiqua" w:hAnsi="Book Antiqua"/>
          <w:sz w:val="24"/>
          <w:szCs w:val="24"/>
        </w:rPr>
        <w:t xml:space="preserve">Glazer </w:t>
      </w:r>
      <w:r w:rsidRPr="00034CE3">
        <w:rPr>
          <w:rFonts w:ascii="Book Antiqua" w:hAnsi="Book Antiqua"/>
          <w:i/>
          <w:sz w:val="24"/>
          <w:szCs w:val="24"/>
        </w:rPr>
        <w:t>et al</w:t>
      </w:r>
      <w:r w:rsidR="008F3698" w:rsidRPr="00034CE3">
        <w:rPr>
          <w:rFonts w:ascii="Book Antiqua" w:hAnsi="Book Antiqua"/>
          <w:sz w:val="24"/>
          <w:szCs w:val="24"/>
        </w:rPr>
        <w:fldChar w:fldCharType="begin" w:fldLock="1"/>
      </w:r>
      <w:r w:rsidR="008F3698" w:rsidRPr="00034CE3">
        <w:rPr>
          <w:rFonts w:ascii="Book Antiqua" w:hAnsi="Book Antiqua"/>
          <w:sz w:val="24"/>
          <w:szCs w:val="24"/>
        </w:rPr>
        <w:instrText>ADDIN CSL_CITATION {"citationItems":[{"id":"ITEM-1","itemData":{"DOI":"10.4158/EP14203.OR","ISSN":"1530-891X","PMID":"25533135","abstract":"Objective: Neuroendocrine tumors (NETs) of the abdomen are rare tumors with an incidence of 3.56 per 100,000 in the general population. Obesity is a growing public health problem with varying effects on the severities of other diseases. We investigated the association between obesity and inpatient morbidity/mortality in patients with abdominal NETs utilizing the Nationwide Inpatient Sample (NIS). Methods: We analyzed data from the NIS database to investigate the association between obesity and abdominal NETs using patient information from 22,096 patient dis-charges from January 1, 2009 to December 31, 2010. Results: We demonstrate that obesity is strongly asso-ciated with decreased rates of inpatient mortality in patients with NET (odds ratio [OR] = 0.6, multivariate P = .02) and that malnutrition is associated with a nearly 5-fold higher risk of inpatient mortality (multivariate P&lt;.0005). We did not find a statistical interaction between obesity and mal-nutrition; however, patients who were both malnourished and obese had a lower mortality risk than purely malnour-ished patients. Conclusions: Our data suggests that nutritional status may be an important factor in inpatient mortality in patients with NETs, with obesity being protective. (Endocr Pract. 2014;20:1309-1314) Abbreviations: BMI = body mass index; CCS = clinical classification codes; CT = computed tomography; EUS = endoscopic ultrasound; GI = gastrointestinal; NET(s) = neuroen-docrine tumor(s); NIS = Nationwide Inpatient Sample; NOS = not otherwise specified; OR = odds ratio; SEER = Surveillance, Epidemiology, and End Results INTRODUCTION","author":[{"dropping-particle":"","family":"Glazer","given":"Evan","non-dropping-particle":"","parse-names":false,"suffix":""},{"dropping-particle":"","family":"Stanko","given":"Kelley","non-dropping-particle":"","parse-names":false,"suffix":""},{"dropping-particle":"","family":"Ong","given":"Evan","non-dropping-particle":"","parse-names":false,"suffix":""},{"dropping-particle":"","family":"Guerrero","given":"Marlon","non-dropping-particle":"","parse-names":false,"suffix":""}],"container-title":"Endocrine Practice","id":"ITEM-1","issue":"aop","issued":{"date-parts":[["2014","8","6"]]},"page":"1-20","title":"Decreased Inpatient Mortality in Obese Patients with Abdominal Nets","type":"article-journal"},"uris":["http://www.mendeley.com/documents/?uuid=76e99d25-2075-373d-a132-4ce31066399d"]}],"mendeley":{"formattedCitation":"&lt;sup&gt;[31]&lt;/sup&gt;","plainTextFormattedCitation":"[31]","previouslyFormattedCitation":"&lt;sup&gt;[31]&lt;/sup&gt;"},"properties":{"noteIndex":0},"schema":"https://github.com/citation-style-language/schema/raw/master/csl-citation.json"}</w:instrText>
      </w:r>
      <w:r w:rsidR="008F3698" w:rsidRPr="00034CE3">
        <w:rPr>
          <w:rFonts w:ascii="Book Antiqua" w:hAnsi="Book Antiqua"/>
          <w:sz w:val="24"/>
          <w:szCs w:val="24"/>
        </w:rPr>
        <w:fldChar w:fldCharType="separate"/>
      </w:r>
      <w:r w:rsidR="008F3698" w:rsidRPr="00034CE3">
        <w:rPr>
          <w:rFonts w:ascii="Book Antiqua" w:hAnsi="Book Antiqua"/>
          <w:noProof/>
          <w:sz w:val="24"/>
          <w:szCs w:val="24"/>
          <w:vertAlign w:val="superscript"/>
        </w:rPr>
        <w:t>[31]</w:t>
      </w:r>
      <w:r w:rsidR="008F3698" w:rsidRPr="00034CE3">
        <w:rPr>
          <w:rFonts w:ascii="Book Antiqua" w:hAnsi="Book Antiqua"/>
          <w:sz w:val="24"/>
          <w:szCs w:val="24"/>
        </w:rPr>
        <w:fldChar w:fldCharType="end"/>
      </w:r>
      <w:r w:rsidRPr="00034CE3">
        <w:rPr>
          <w:rFonts w:ascii="Book Antiqua" w:hAnsi="Book Antiqua"/>
          <w:sz w:val="24"/>
          <w:szCs w:val="24"/>
        </w:rPr>
        <w:t xml:space="preserve"> identified 22096 patients with an abdominal NE</w:t>
      </w:r>
      <w:r w:rsidR="005650C5" w:rsidRPr="00034CE3">
        <w:rPr>
          <w:rFonts w:ascii="Book Antiqua" w:hAnsi="Book Antiqua"/>
          <w:sz w:val="24"/>
          <w:szCs w:val="24"/>
        </w:rPr>
        <w:t>N</w:t>
      </w:r>
      <w:r w:rsidRPr="00034CE3">
        <w:rPr>
          <w:rFonts w:ascii="Book Antiqua" w:hAnsi="Book Antiqua"/>
          <w:sz w:val="24"/>
          <w:szCs w:val="24"/>
        </w:rPr>
        <w:t xml:space="preserve"> within the </w:t>
      </w:r>
      <w:r w:rsidR="008F3698" w:rsidRPr="00034CE3">
        <w:rPr>
          <w:rFonts w:ascii="Book Antiqua" w:hAnsi="Book Antiqua"/>
          <w:sz w:val="24"/>
          <w:szCs w:val="24"/>
        </w:rPr>
        <w:t>national inpatient sample</w:t>
      </w:r>
      <w:r w:rsidRPr="00034CE3">
        <w:rPr>
          <w:rFonts w:ascii="Book Antiqua" w:hAnsi="Book Antiqua"/>
          <w:sz w:val="24"/>
          <w:szCs w:val="24"/>
        </w:rPr>
        <w:t xml:space="preserve"> database. In this group malnutrition was associated with a higher </w:t>
      </w:r>
      <w:r w:rsidR="00125865" w:rsidRPr="00034CE3">
        <w:rPr>
          <w:rFonts w:ascii="Book Antiqua" w:hAnsi="Book Antiqua"/>
          <w:sz w:val="24"/>
          <w:szCs w:val="24"/>
        </w:rPr>
        <w:t xml:space="preserve">inpatient </w:t>
      </w:r>
      <w:r w:rsidRPr="00034CE3">
        <w:rPr>
          <w:rFonts w:ascii="Book Antiqua" w:hAnsi="Book Antiqua"/>
          <w:sz w:val="24"/>
          <w:szCs w:val="24"/>
        </w:rPr>
        <w:t>complication rate of 15% compared to 10% in well-nourished patients. Obesity was associated with lower inpatient mortality rates while malnutrition was associated with h</w:t>
      </w:r>
      <w:r w:rsidR="008F3698" w:rsidRPr="00034CE3">
        <w:rPr>
          <w:rFonts w:ascii="Book Antiqua" w:hAnsi="Book Antiqua"/>
          <w:sz w:val="24"/>
          <w:szCs w:val="24"/>
        </w:rPr>
        <w:t>igher inpatient mortality rates</w:t>
      </w:r>
      <w:r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{"citationItems":[{"id":"ITEM-1","itemData":{"DOI":"10.4158/EP14203.OR","ISSN":"1530-891X","PMID":"25533135","abstract":"Objective: Neuroendocrine tumors (NETs) of the abdomen are rare tumors with an incidence of 3.56 per 100,000 in the general population. Obesity is a growing public health problem with varying effects on the severities of other diseases. We investigated the association between obesity and inpatient morbidity/mortality in patients with abdominal NETs utilizing the Nationwide Inpatient Sample (NIS). Methods: We analyzed data from the NIS database to investigate the association between obesity and abdominal NETs using patient information from 22,096 patient dis-charges from January 1, 2009 to December 31, 2010. Results: We demonstrate that obesity is strongly asso-ciated with decreased rates of inpatient mortality in patients with NET (odds ratio [OR] = 0.6, multivariate P = .02) and that malnutrition is associated with a nearly 5-fold higher risk of inpatient mortality (multivariate P&lt;.0005). We did not find a statistical interaction between obesity and mal-nutrition; however, patients who were both malnourished and obese had a lower mortality risk than purely malnour-ished patients. Conclusions: Our data suggests that nutritional status may be an important factor in inpatient mortality in patients with NETs, with obesity being protective. (Endocr Pract. 2014;20:1309-1314) Abbreviations: BMI = body mass index; CCS = clinical classification codes; CT = computed tomography; EUS = endoscopic ultrasound; GI = gastrointestinal; NET(s) = neuroen-docrine tumor(s); NIS = Nationwide Inpatient Sample; NOS = not otherwise specified; OR = odds ratio; SEER = Surveillance, Epidemiology, and End Results INTRODUCTION","author":[{"dropping-particle":"","family":"Glazer","given":"Evan","non-dropping-particle":"","parse-names":false,"suffix":""},{"dropping-particle":"","family":"Stanko","given":"Kelley","non-dropping-particle":"","parse-names":false,"suffix":""},{"dropping-particle":"","family":"Ong","given":"Evan","non-dropping-particle":"","parse-names":false,"suffix":""},{"dropping-particle":"","family":"Guerrero","given":"Marlon","non-dropping-particle":"","parse-names":false,"suffix":""}],"container-title":"Endocrine Practice","id":"ITEM-1","issue":"aop","issued":{"date-parts":[["2014","8","6"]]},"page":"1-20","title":"Decreased Inpatient Mortality in Obese Patients with Abdominal Nets","type":"article-journal"},"uris":["http://www.mendeley.com/documents/?uuid=76e99d25-2075-373d-a132-4ce31066399d"]}],"mendeley":{"formattedCitation":"&lt;sup&gt;[31]&lt;/sup&gt;","plainTextFormattedCitation":"[31]","previouslyFormattedCitation":"&lt;sup&gt;[31]&lt;/sup&gt;"},"properties":{"noteIndex":0},"schema":"https://github.com/citation-style-language/schema/raw/master/csl-citation.json"}</w:instrText>
      </w:r>
      <w:r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[31]</w:t>
      </w:r>
      <w:r w:rsidRPr="00034CE3">
        <w:rPr>
          <w:rFonts w:ascii="Book Antiqua" w:hAnsi="Book Antiqua"/>
          <w:sz w:val="24"/>
          <w:szCs w:val="24"/>
        </w:rPr>
        <w:fldChar w:fldCharType="end"/>
      </w:r>
      <w:r w:rsidRPr="00034CE3">
        <w:rPr>
          <w:rFonts w:ascii="Book Antiqua" w:hAnsi="Book Antiqua"/>
          <w:sz w:val="24"/>
          <w:szCs w:val="24"/>
        </w:rPr>
        <w:t xml:space="preserve">. </w:t>
      </w:r>
      <w:proofErr w:type="spellStart"/>
      <w:r w:rsidR="00C616D2" w:rsidRPr="00034CE3">
        <w:rPr>
          <w:rFonts w:ascii="Book Antiqua" w:hAnsi="Book Antiqua"/>
          <w:sz w:val="24"/>
          <w:szCs w:val="24"/>
        </w:rPr>
        <w:t>Ekeblad</w:t>
      </w:r>
      <w:proofErr w:type="spellEnd"/>
      <w:r w:rsidR="00C616D2" w:rsidRPr="00034CE3">
        <w:rPr>
          <w:rFonts w:ascii="Book Antiqua" w:hAnsi="Book Antiqua"/>
          <w:sz w:val="24"/>
          <w:szCs w:val="24"/>
        </w:rPr>
        <w:t xml:space="preserve"> </w:t>
      </w:r>
      <w:r w:rsidR="008F3698" w:rsidRPr="00034CE3">
        <w:rPr>
          <w:rFonts w:ascii="Book Antiqua" w:hAnsi="Book Antiqua"/>
          <w:i/>
          <w:sz w:val="24"/>
          <w:szCs w:val="24"/>
          <w:lang w:eastAsia="zh-CN"/>
        </w:rPr>
        <w:t>et al</w:t>
      </w:r>
      <w:r w:rsidR="008F3698" w:rsidRPr="00034CE3">
        <w:rPr>
          <w:rFonts w:ascii="Book Antiqua" w:hAnsi="Book Antiqua"/>
          <w:sz w:val="24"/>
          <w:szCs w:val="24"/>
        </w:rPr>
        <w:fldChar w:fldCharType="begin" w:fldLock="1"/>
      </w:r>
      <w:r w:rsidR="008F3698" w:rsidRPr="00034CE3">
        <w:rPr>
          <w:rFonts w:ascii="Book Antiqua" w:hAnsi="Book Antiqua"/>
          <w:sz w:val="24"/>
          <w:szCs w:val="24"/>
        </w:rPr>
        <w:instrText>ADDIN CSL_CITATION {"citationItems":[{"id":"ITEM-1","itemData":{"DOI":"10.1158/1078-0432.CCR-08-0734","abstract":"Purpose: Unequivocal pathologic markers for the prognosis of pancreatic endocrine tumors are often lacking. Suggestions for prognostic guidance include the WHO classification. Recently, a tumor-node-metastasis (TNM) staging system was proposed. We evaluate this system, as well as assess other potential prognostic factors such as tumor Ki67, size, endocrine syndrome, hered-ity, body mass index (BMI), and plasma chromogranin A, in a large patient material treated at a single institution. Experimental Design: A total of 324 patients with pancreatic endocrine tumor, consecutively diagnosed and treated at a tertiary referral center, were retrospectively evaluated. Median follow-up was 54 months (range, 1-423 months). Patient and tumor data were extracted from medical records. Univariate and multivariate analyses were done to recognize factors of prognostic value. Results:The median overall survival was 99 months (95% confidence interval, 81-117). Five-and 10-year survival rates were 64% and 44%, respectively. In univariate analysis,TNM stage, radical surgery, WHO classification, nonfunctioning tumor, Ki67 z2%, chromogranin A z3 times the upper normal limit, BMI &lt;20 kg/m","author":[{"dropping-particle":"","family":"Ekeblad","given":"Sara","non-dropping-particle":"","parse-names":false,"suffix":""},{"dropping-particle":"","family":"Skogseid","given":"Britt","non-dropping-particle":"","parse-names":false,"suffix":""},{"dropping-particle":"","family":"Dunder","given":"Kristina","non-dropping-particle":"","parse-names":false,"suffix":""},{"dropping-particle":"","family":"berg","given":"Kjell O","non-dropping-particle":"","parse-names":false,"suffix":""},{"dropping-particle":"","family":"Eriksson","given":"Barbro","non-dropping-particle":"","parse-names":false,"suffix":""}],"id":"ITEM-1","issued":{"date-parts":[["0"]]},"title":"Prognostic Factors and Survival in 324 Patients with Pancreatic Endocrine Tumor Treated at a Single Institution","type":"article-journal"},"uris":["http://www.mendeley.com/documents/?uuid=62b24dc9-6739-30e4-b4a2-238b5aa2f69d"]}],"mendeley":{"formattedCitation":"&lt;sup&gt;[32]&lt;/sup&gt;","plainTextFormattedCitation":"[32]","previouslyFormattedCitation":"&lt;sup&gt;[32]&lt;/sup&gt;"},"properties":{"noteIndex":0},"schema":"https://github.com/citation-style-language/schema/raw/master/csl-citation.json"}</w:instrText>
      </w:r>
      <w:r w:rsidR="008F3698" w:rsidRPr="00034CE3">
        <w:rPr>
          <w:rFonts w:ascii="Book Antiqua" w:hAnsi="Book Antiqua"/>
          <w:sz w:val="24"/>
          <w:szCs w:val="24"/>
        </w:rPr>
        <w:fldChar w:fldCharType="separate"/>
      </w:r>
      <w:r w:rsidR="008F3698" w:rsidRPr="00034CE3">
        <w:rPr>
          <w:rFonts w:ascii="Book Antiqua" w:hAnsi="Book Antiqua"/>
          <w:noProof/>
          <w:sz w:val="24"/>
          <w:szCs w:val="24"/>
          <w:vertAlign w:val="superscript"/>
        </w:rPr>
        <w:t>[32]</w:t>
      </w:r>
      <w:r w:rsidR="008F3698" w:rsidRPr="00034CE3">
        <w:rPr>
          <w:rFonts w:ascii="Book Antiqua" w:hAnsi="Book Antiqua"/>
          <w:sz w:val="24"/>
          <w:szCs w:val="24"/>
        </w:rPr>
        <w:fldChar w:fldCharType="end"/>
      </w:r>
      <w:r w:rsidR="008F3698" w:rsidRPr="00034CE3">
        <w:rPr>
          <w:rFonts w:ascii="Book Antiqua" w:hAnsi="Book Antiqua"/>
          <w:sz w:val="24"/>
          <w:szCs w:val="24"/>
          <w:lang w:eastAsia="zh-CN"/>
        </w:rPr>
        <w:t xml:space="preserve"> </w:t>
      </w:r>
      <w:r w:rsidR="00C616D2" w:rsidRPr="00034CE3">
        <w:rPr>
          <w:rFonts w:ascii="Book Antiqua" w:hAnsi="Book Antiqua"/>
          <w:sz w:val="24"/>
          <w:szCs w:val="24"/>
        </w:rPr>
        <w:t>report</w:t>
      </w:r>
      <w:r w:rsidR="001F0950" w:rsidRPr="00034CE3">
        <w:rPr>
          <w:rFonts w:ascii="Book Antiqua" w:hAnsi="Book Antiqua"/>
          <w:sz w:val="24"/>
          <w:szCs w:val="24"/>
        </w:rPr>
        <w:t>ed</w:t>
      </w:r>
      <w:r w:rsidR="00C616D2" w:rsidRPr="00034CE3">
        <w:rPr>
          <w:rFonts w:ascii="Book Antiqua" w:hAnsi="Book Antiqua"/>
          <w:sz w:val="24"/>
          <w:szCs w:val="24"/>
        </w:rPr>
        <w:t xml:space="preserve"> </w:t>
      </w:r>
      <w:r w:rsidR="000B4FB9" w:rsidRPr="00034CE3">
        <w:rPr>
          <w:rFonts w:ascii="Book Antiqua" w:hAnsi="Book Antiqua"/>
          <w:sz w:val="24"/>
          <w:szCs w:val="24"/>
        </w:rPr>
        <w:t>being underweight at diagnosis (BMI &lt;</w:t>
      </w:r>
      <w:r w:rsidR="008F3698" w:rsidRPr="00034CE3">
        <w:rPr>
          <w:rFonts w:ascii="Book Antiqua" w:hAnsi="Book Antiqua"/>
          <w:sz w:val="24"/>
          <w:szCs w:val="24"/>
          <w:lang w:eastAsia="zh-CN"/>
        </w:rPr>
        <w:t xml:space="preserve"> </w:t>
      </w:r>
      <w:r w:rsidR="000B4FB9" w:rsidRPr="00034CE3">
        <w:rPr>
          <w:rFonts w:ascii="Book Antiqua" w:hAnsi="Book Antiqua"/>
          <w:sz w:val="24"/>
          <w:szCs w:val="24"/>
        </w:rPr>
        <w:t>20kg/m</w:t>
      </w:r>
      <w:r w:rsidR="000B4FB9" w:rsidRPr="00034CE3">
        <w:rPr>
          <w:rFonts w:ascii="Book Antiqua" w:hAnsi="Book Antiqua"/>
          <w:sz w:val="24"/>
          <w:szCs w:val="24"/>
          <w:vertAlign w:val="superscript"/>
        </w:rPr>
        <w:t>2</w:t>
      </w:r>
      <w:r w:rsidR="000B4FB9" w:rsidRPr="00034CE3">
        <w:rPr>
          <w:rFonts w:ascii="Book Antiqua" w:hAnsi="Book Antiqua"/>
          <w:sz w:val="24"/>
          <w:szCs w:val="24"/>
        </w:rPr>
        <w:t>) of a pancreatic NE</w:t>
      </w:r>
      <w:r w:rsidR="00851359" w:rsidRPr="00034CE3">
        <w:rPr>
          <w:rFonts w:ascii="Book Antiqua" w:hAnsi="Book Antiqua"/>
          <w:sz w:val="24"/>
          <w:szCs w:val="24"/>
        </w:rPr>
        <w:t>N</w:t>
      </w:r>
      <w:r w:rsidR="000B4FB9" w:rsidRPr="00034CE3">
        <w:rPr>
          <w:rFonts w:ascii="Book Antiqua" w:hAnsi="Book Antiqua"/>
          <w:sz w:val="24"/>
          <w:szCs w:val="24"/>
        </w:rPr>
        <w:t xml:space="preserve"> </w:t>
      </w:r>
      <w:r w:rsidR="00125865" w:rsidRPr="00034CE3">
        <w:rPr>
          <w:rFonts w:ascii="Book Antiqua" w:hAnsi="Book Antiqua"/>
          <w:sz w:val="24"/>
          <w:szCs w:val="24"/>
        </w:rPr>
        <w:t xml:space="preserve"> was </w:t>
      </w:r>
      <w:r w:rsidR="00C616D2" w:rsidRPr="00034CE3">
        <w:rPr>
          <w:rFonts w:ascii="Book Antiqua" w:hAnsi="Book Antiqua"/>
          <w:sz w:val="24"/>
          <w:szCs w:val="24"/>
        </w:rPr>
        <w:t xml:space="preserve">related to a poorer prognosis. </w:t>
      </w:r>
      <w:proofErr w:type="spellStart"/>
      <w:r w:rsidR="006D4328" w:rsidRPr="00034CE3">
        <w:rPr>
          <w:rFonts w:ascii="Book Antiqua" w:hAnsi="Book Antiqua"/>
          <w:sz w:val="24"/>
          <w:szCs w:val="24"/>
        </w:rPr>
        <w:t>Marrache</w:t>
      </w:r>
      <w:proofErr w:type="spellEnd"/>
      <w:r w:rsidR="006D4328" w:rsidRPr="00034CE3">
        <w:rPr>
          <w:rFonts w:ascii="Book Antiqua" w:hAnsi="Book Antiqua"/>
          <w:sz w:val="24"/>
          <w:szCs w:val="24"/>
        </w:rPr>
        <w:t xml:space="preserve"> </w:t>
      </w:r>
      <w:r w:rsidR="008F3698" w:rsidRPr="00034CE3">
        <w:rPr>
          <w:rFonts w:ascii="Book Antiqua" w:hAnsi="Book Antiqua"/>
          <w:i/>
          <w:sz w:val="24"/>
          <w:szCs w:val="24"/>
          <w:lang w:eastAsia="zh-CN"/>
        </w:rPr>
        <w:t>et al</w:t>
      </w:r>
      <w:r w:rsidR="008F3698" w:rsidRPr="00034CE3">
        <w:rPr>
          <w:rFonts w:ascii="Book Antiqua" w:hAnsi="Book Antiqua"/>
          <w:sz w:val="24"/>
          <w:szCs w:val="24"/>
        </w:rPr>
        <w:fldChar w:fldCharType="begin" w:fldLock="1"/>
      </w:r>
      <w:r w:rsidR="008F3698" w:rsidRPr="00034CE3">
        <w:rPr>
          <w:rFonts w:ascii="Book Antiqua" w:hAnsi="Book Antiqua"/>
          <w:sz w:val="24"/>
          <w:szCs w:val="24"/>
        </w:rPr>
        <w:instrText>ADDIN CSL_CITATION {"citationItems":[{"id":"ITEM-1","itemData":{"DOI":"10.1038/sj.bjc.6603526","ISBN":"0007-0920","ISSN":"0007-0920","PMID":"17164755","abstract":"Transcatheter arterial chemoembolisation (TACE) has been reported to be an efficient treatment of liver metastases of endocrine tumours in short series of patients. However, several factors seem to affect its results. The aim of this work is to identify predictors of response to TACE for liver metastases of endocrine tumours. A total of 163 TACE procedures were performed in 67 patients between 1994 and 2004. Forty-four patients were treated with streptozotocin and 23 with doxorubicin. Primary tumour was located in the pancreas for 19 patients, and had been removed in 43. Thirty-eight tumours were functioning. Response rate was 37% (confidence interval [CI] 95%: 28-49%). Median time to progression (TTP) was 14.5 months (CI 95%: 9-41). In multivariate analysis (n=43), predictors of tumour response were body mass index (BMI) (odds ratio [OR]: 1.3; CI 95%: 1.04-1.63; P=0.022), functioning type of tumour (OR: 7.31; CI 95%: 1.26-42.5; P=0.027), arterial phase enhancement on abdominal computed tomography (CT) (OR: 8.11; CI 95%:1.06-62; P=0.044) and use of streptozotocin for cytotoxic agent (OR: 21.3; CI 95%: 1.48-306; P=0.025). Analysis of TTP predictors showed that BMI (hazard ratio [HR]: 0.85; CI 95%: 0.76-0.86; P=0.01) and arterial phase enhancement (HR: 0.3; CI 95%: 0.12-0.73; P=0.008) were associated with delayed progression. This large study confirms the previously reported results of TACE regarding its efficacy for the treatment of liver metastases of endocrine tumours. Arterial phase enhancement on abdominal CT and BMI are predictors of treatment's efficacy. Streptozotocin should be the preferred cytotoxic agent in order to save anthracycline for systemic chemotherapy.","author":[{"dropping-particle":"","family":"Marrache","given":"F.","non-dropping-particle":"","parse-names":false,"suffix":""},{"dropping-particle":"","family":"Vullierme","given":"M. P.","non-dropping-particle":"","parse-names":false,"suffix":""},{"dropping-particle":"","family":"Roy","given":"C.","non-dropping-particle":"","parse-names":false,"suffix":""},{"dropping-particle":"El","family":"Assoued","given":"Y","non-dropping-particle":"","parse-names":false,"suffix":""},{"dropping-particle":"","family":"Couvelard","given":"A.","non-dropping-particle":"","parse-names":false,"suffix":""},{"dropping-particle":"","family":"O'Toole","given":"D.","non-dropping-particle":"","parse-names":false,"suffix":""},{"dropping-particle":"","family":"Mitry","given":"E.","non-dropping-particle":"","parse-names":false,"suffix":""},{"dropping-particle":"","family":"Hentic","given":"O.","non-dropping-particle":"","parse-names":false,"suffix":""},{"dropping-particle":"","family":"Hammel","given":"P.","non-dropping-particle":"","parse-names":false,"suffix":""},{"dropping-particle":"","family":"Lévy","given":"P.","non-dropping-particle":"","parse-names":false,"suffix":""},{"dropping-particle":"","family":"Ravaud","given":"P.","non-dropping-particle":"","parse-names":false,"suffix":""},{"dropping-particle":"","family":"Rougier","given":"P.","non-dropping-particle":"","parse-names":false,"suffix":""},{"dropping-particle":"","family":"Ruszniewski","given":"P.","non-dropping-particle":"","parse-names":false,"suffix":""}],"container-title":"British Journal of Cancer","id":"ITEM-1","issue":"1","issued":{"date-parts":[["2007","1","12"]]},"page":"49-55","title":"Arterial phase enhancement and body mass index are predictors of response to chemoembolisation for liver metastases of endocrine tumours","type":"article-journal","volume":"96"},"uris":["http://www.mendeley.com/documents/?uuid=1dfa068b-345c-365e-9293-1c6411ca4d7e"]}],"mendeley":{"formattedCitation":"&lt;sup&gt;[33]&lt;/sup&gt;","plainTextFormattedCitation":"[33]","previouslyFormattedCitation":"&lt;sup&gt;[33]&lt;/sup&gt;"},"properties":{"noteIndex":0},"schema":"https://github.com/citation-style-language/schema/raw/master/csl-citation.json"}</w:instrText>
      </w:r>
      <w:r w:rsidR="008F3698" w:rsidRPr="00034CE3">
        <w:rPr>
          <w:rFonts w:ascii="Book Antiqua" w:hAnsi="Book Antiqua"/>
          <w:sz w:val="24"/>
          <w:szCs w:val="24"/>
        </w:rPr>
        <w:fldChar w:fldCharType="separate"/>
      </w:r>
      <w:r w:rsidR="008F3698" w:rsidRPr="00034CE3">
        <w:rPr>
          <w:rFonts w:ascii="Book Antiqua" w:hAnsi="Book Antiqua"/>
          <w:noProof/>
          <w:sz w:val="24"/>
          <w:szCs w:val="24"/>
          <w:vertAlign w:val="superscript"/>
        </w:rPr>
        <w:t>[33]</w:t>
      </w:r>
      <w:r w:rsidR="008F3698" w:rsidRPr="00034CE3">
        <w:rPr>
          <w:rFonts w:ascii="Book Antiqua" w:hAnsi="Book Antiqua"/>
          <w:sz w:val="24"/>
          <w:szCs w:val="24"/>
        </w:rPr>
        <w:fldChar w:fldCharType="end"/>
      </w:r>
      <w:r w:rsidR="008F3698" w:rsidRPr="00034CE3">
        <w:rPr>
          <w:rFonts w:ascii="Book Antiqua" w:hAnsi="Book Antiqua"/>
          <w:sz w:val="24"/>
          <w:szCs w:val="24"/>
          <w:lang w:eastAsia="zh-CN"/>
        </w:rPr>
        <w:t xml:space="preserve"> </w:t>
      </w:r>
      <w:r w:rsidR="006D4328" w:rsidRPr="00034CE3">
        <w:rPr>
          <w:rFonts w:ascii="Book Antiqua" w:hAnsi="Book Antiqua"/>
          <w:sz w:val="24"/>
          <w:szCs w:val="24"/>
        </w:rPr>
        <w:t>studie</w:t>
      </w:r>
      <w:r w:rsidR="001F0950" w:rsidRPr="00034CE3">
        <w:rPr>
          <w:rFonts w:ascii="Book Antiqua" w:hAnsi="Book Antiqua"/>
          <w:sz w:val="24"/>
          <w:szCs w:val="24"/>
        </w:rPr>
        <w:t>d</w:t>
      </w:r>
      <w:r w:rsidR="006D4328" w:rsidRPr="00034CE3">
        <w:rPr>
          <w:rFonts w:ascii="Book Antiqua" w:hAnsi="Book Antiqua"/>
          <w:sz w:val="24"/>
          <w:szCs w:val="24"/>
        </w:rPr>
        <w:t xml:space="preserve"> 67 patients with </w:t>
      </w:r>
      <w:r w:rsidR="001F0950" w:rsidRPr="00034CE3">
        <w:rPr>
          <w:rFonts w:ascii="Book Antiqua" w:hAnsi="Book Antiqua"/>
          <w:sz w:val="24"/>
          <w:szCs w:val="24"/>
        </w:rPr>
        <w:t>l</w:t>
      </w:r>
      <w:r w:rsidR="00EF77B1" w:rsidRPr="00034CE3">
        <w:rPr>
          <w:rFonts w:ascii="Book Antiqua" w:hAnsi="Book Antiqua"/>
          <w:sz w:val="24"/>
          <w:szCs w:val="24"/>
        </w:rPr>
        <w:t>iver metastasis</w:t>
      </w:r>
      <w:r w:rsidR="001F0950" w:rsidRPr="00034CE3">
        <w:rPr>
          <w:rFonts w:ascii="Book Antiqua" w:hAnsi="Book Antiqua"/>
          <w:sz w:val="24"/>
          <w:szCs w:val="24"/>
        </w:rPr>
        <w:t xml:space="preserve"> from a NE</w:t>
      </w:r>
      <w:r w:rsidR="005650C5" w:rsidRPr="00034CE3">
        <w:rPr>
          <w:rFonts w:ascii="Book Antiqua" w:hAnsi="Book Antiqua"/>
          <w:sz w:val="24"/>
          <w:szCs w:val="24"/>
        </w:rPr>
        <w:t>N</w:t>
      </w:r>
      <w:r w:rsidR="001F0950" w:rsidRPr="00034CE3">
        <w:rPr>
          <w:rFonts w:ascii="Book Antiqua" w:hAnsi="Book Antiqua"/>
          <w:sz w:val="24"/>
          <w:szCs w:val="24"/>
        </w:rPr>
        <w:t xml:space="preserve"> undergoing </w:t>
      </w:r>
      <w:proofErr w:type="spellStart"/>
      <w:r w:rsidR="008F3698" w:rsidRPr="00034CE3">
        <w:rPr>
          <w:rFonts w:ascii="Book Antiqua" w:hAnsi="Book Antiqua"/>
          <w:sz w:val="24"/>
          <w:szCs w:val="24"/>
        </w:rPr>
        <w:t>transarterial</w:t>
      </w:r>
      <w:proofErr w:type="spellEnd"/>
      <w:r w:rsidR="008F3698" w:rsidRPr="00034CE3">
        <w:rPr>
          <w:rFonts w:ascii="Book Antiqua" w:hAnsi="Book Antiqua"/>
          <w:sz w:val="24"/>
          <w:szCs w:val="24"/>
        </w:rPr>
        <w:t xml:space="preserve"> chemoembolization</w:t>
      </w:r>
      <w:r w:rsidR="006D4328" w:rsidRPr="00034CE3">
        <w:rPr>
          <w:rFonts w:ascii="Book Antiqua" w:hAnsi="Book Antiqua"/>
          <w:sz w:val="24"/>
          <w:szCs w:val="24"/>
        </w:rPr>
        <w:t xml:space="preserve"> </w:t>
      </w:r>
      <w:r w:rsidR="00237E4F" w:rsidRPr="00034CE3">
        <w:rPr>
          <w:rFonts w:ascii="Book Antiqua" w:hAnsi="Book Antiqua"/>
          <w:sz w:val="24"/>
          <w:szCs w:val="24"/>
        </w:rPr>
        <w:t xml:space="preserve">and found </w:t>
      </w:r>
      <w:r w:rsidR="001F0950" w:rsidRPr="00034CE3">
        <w:rPr>
          <w:rFonts w:ascii="Book Antiqua" w:hAnsi="Book Antiqua"/>
          <w:sz w:val="24"/>
          <w:szCs w:val="24"/>
        </w:rPr>
        <w:t>that the BMI was a factor predicting tumour response and associated with delayed progression</w:t>
      </w:r>
      <w:r w:rsidR="00EF77B1" w:rsidRPr="00034CE3">
        <w:rPr>
          <w:rFonts w:ascii="Book Antiqua" w:hAnsi="Book Antiqua"/>
          <w:sz w:val="24"/>
          <w:szCs w:val="24"/>
        </w:rPr>
        <w:t xml:space="preserve">. </w:t>
      </w:r>
    </w:p>
    <w:p w14:paraId="15F30792" w14:textId="77777777" w:rsidR="00F308B3" w:rsidRPr="00034CE3" w:rsidRDefault="00F308B3" w:rsidP="00034CE3">
      <w:pPr>
        <w:pStyle w:val="NoSpacing"/>
        <w:spacing w:line="360" w:lineRule="auto"/>
        <w:jc w:val="both"/>
        <w:rPr>
          <w:rFonts w:ascii="Book Antiqua" w:hAnsi="Book Antiqua"/>
          <w:sz w:val="24"/>
          <w:szCs w:val="24"/>
        </w:rPr>
      </w:pPr>
    </w:p>
    <w:p w14:paraId="55989980" w14:textId="0E008C3E" w:rsidR="0023307E" w:rsidRPr="00034CE3" w:rsidRDefault="009A0C95" w:rsidP="00034CE3">
      <w:pPr>
        <w:pStyle w:val="NoSpacing"/>
        <w:spacing w:line="360" w:lineRule="auto"/>
        <w:jc w:val="both"/>
        <w:rPr>
          <w:rFonts w:ascii="Book Antiqua" w:hAnsi="Book Antiqua"/>
          <w:b/>
          <w:sz w:val="24"/>
          <w:szCs w:val="24"/>
          <w:lang w:eastAsia="zh-CN"/>
        </w:rPr>
      </w:pPr>
      <w:r w:rsidRPr="00034CE3">
        <w:rPr>
          <w:rFonts w:ascii="Book Antiqua" w:hAnsi="Book Antiqua"/>
          <w:b/>
          <w:sz w:val="24"/>
          <w:szCs w:val="24"/>
        </w:rPr>
        <w:t>FAT SOLUBLE VITAMIN STATUS IN PATIENTS WITH GEP-NE</w:t>
      </w:r>
      <w:r w:rsidR="005650C5" w:rsidRPr="00034CE3">
        <w:rPr>
          <w:rFonts w:ascii="Book Antiqua" w:hAnsi="Book Antiqua"/>
          <w:b/>
          <w:sz w:val="24"/>
          <w:szCs w:val="24"/>
        </w:rPr>
        <w:t>N</w:t>
      </w:r>
      <w:r w:rsidR="00237E4F" w:rsidRPr="00034CE3">
        <w:rPr>
          <w:rFonts w:ascii="Book Antiqua" w:hAnsi="Book Antiqua"/>
          <w:b/>
          <w:sz w:val="24"/>
          <w:szCs w:val="24"/>
        </w:rPr>
        <w:t>s</w:t>
      </w:r>
    </w:p>
    <w:p w14:paraId="3808845A" w14:textId="651DA05A" w:rsidR="00F60FE9" w:rsidRPr="00034CE3" w:rsidRDefault="00BD64ED" w:rsidP="00034CE3">
      <w:pPr>
        <w:pStyle w:val="NoSpacing"/>
        <w:spacing w:line="360" w:lineRule="auto"/>
        <w:jc w:val="both"/>
        <w:rPr>
          <w:rFonts w:ascii="Book Antiqua" w:hAnsi="Book Antiqua"/>
          <w:sz w:val="24"/>
          <w:szCs w:val="24"/>
        </w:rPr>
      </w:pPr>
      <w:r w:rsidRPr="00034CE3">
        <w:rPr>
          <w:rFonts w:ascii="Book Antiqua" w:hAnsi="Book Antiqua"/>
          <w:sz w:val="24"/>
          <w:szCs w:val="24"/>
        </w:rPr>
        <w:t xml:space="preserve">Vitamin status can be considered as part of nutritional status. </w:t>
      </w:r>
      <w:r w:rsidR="00BE5CC3" w:rsidRPr="00034CE3">
        <w:rPr>
          <w:rFonts w:ascii="Book Antiqua" w:hAnsi="Book Antiqua"/>
          <w:sz w:val="24"/>
          <w:szCs w:val="24"/>
        </w:rPr>
        <w:t xml:space="preserve">Two studies report on </w:t>
      </w:r>
      <w:r w:rsidR="00125865" w:rsidRPr="00034CE3">
        <w:rPr>
          <w:rFonts w:ascii="Book Antiqua" w:hAnsi="Book Antiqua"/>
          <w:sz w:val="24"/>
          <w:szCs w:val="24"/>
        </w:rPr>
        <w:t xml:space="preserve">the </w:t>
      </w:r>
      <w:r w:rsidR="00BE5CC3" w:rsidRPr="00034CE3">
        <w:rPr>
          <w:rFonts w:ascii="Book Antiqua" w:hAnsi="Book Antiqua"/>
          <w:sz w:val="24"/>
          <w:szCs w:val="24"/>
        </w:rPr>
        <w:t xml:space="preserve">status of </w:t>
      </w:r>
      <w:r w:rsidR="00202756" w:rsidRPr="00034CE3">
        <w:rPr>
          <w:rFonts w:ascii="Book Antiqua" w:hAnsi="Book Antiqua"/>
          <w:sz w:val="24"/>
          <w:szCs w:val="24"/>
        </w:rPr>
        <w:t>fat-soluble</w:t>
      </w:r>
      <w:r w:rsidR="00BE5CC3" w:rsidRPr="00034CE3">
        <w:rPr>
          <w:rFonts w:ascii="Book Antiqua" w:hAnsi="Book Antiqua"/>
          <w:sz w:val="24"/>
          <w:szCs w:val="24"/>
        </w:rPr>
        <w:t xml:space="preserve"> vitamins in patients with NE</w:t>
      </w:r>
      <w:r w:rsidR="005650C5" w:rsidRPr="00034CE3">
        <w:rPr>
          <w:rFonts w:ascii="Book Antiqua" w:hAnsi="Book Antiqua"/>
          <w:sz w:val="24"/>
          <w:szCs w:val="24"/>
        </w:rPr>
        <w:t>N</w:t>
      </w:r>
      <w:r w:rsidR="0028353F" w:rsidRPr="00034CE3">
        <w:rPr>
          <w:rFonts w:ascii="Book Antiqua" w:hAnsi="Book Antiqua"/>
          <w:sz w:val="24"/>
          <w:szCs w:val="24"/>
        </w:rPr>
        <w:t xml:space="preserve">. </w:t>
      </w:r>
      <w:proofErr w:type="spellStart"/>
      <w:r w:rsidR="0028353F" w:rsidRPr="00034CE3">
        <w:rPr>
          <w:rFonts w:ascii="Book Antiqua" w:hAnsi="Book Antiqua"/>
          <w:sz w:val="24"/>
          <w:szCs w:val="24"/>
        </w:rPr>
        <w:t>Fiebrich</w:t>
      </w:r>
      <w:proofErr w:type="spellEnd"/>
      <w:r w:rsidR="006D7C28" w:rsidRPr="00034CE3">
        <w:rPr>
          <w:rFonts w:ascii="Book Antiqua" w:hAnsi="Book Antiqua"/>
          <w:sz w:val="24"/>
          <w:szCs w:val="24"/>
        </w:rPr>
        <w:t xml:space="preserve"> </w:t>
      </w:r>
      <w:r w:rsidR="004B65C6" w:rsidRPr="00034CE3">
        <w:rPr>
          <w:rFonts w:ascii="Book Antiqua" w:hAnsi="Book Antiqua"/>
          <w:i/>
          <w:sz w:val="24"/>
          <w:szCs w:val="24"/>
        </w:rPr>
        <w:t>et al</w:t>
      </w:r>
      <w:r w:rsidR="0028353F" w:rsidRPr="00034CE3">
        <w:rPr>
          <w:rFonts w:ascii="Book Antiqua" w:hAnsi="Book Antiqua"/>
          <w:sz w:val="24"/>
          <w:szCs w:val="24"/>
        </w:rPr>
        <w:fldChar w:fldCharType="begin" w:fldLock="1"/>
      </w:r>
      <w:r w:rsidR="0028353F" w:rsidRPr="00034CE3">
        <w:rPr>
          <w:rFonts w:ascii="Book Antiqua" w:hAnsi="Book Antiqua"/>
          <w:sz w:val="24"/>
          <w:szCs w:val="24"/>
        </w:rPr>
        <w:instrText>ADDIN CSL_CITATION {"citationItems":[{"id":"ITEM-1","itemData":{"DOI":"10.1111/j.1365-2036.2010.04479.x","ISBN":"1365-2036 (Electronic)\\r0269-2813 (Linking)","ISSN":"02692813","PMID":"21050243","abstract":"Somatostatin analogues are administered to control hormone hypersecretion in acromegaly and carcinoid patients. Somatostatin analogues can increase fat in the stools, which can lead to loss of fat-soluble vitamins. The effect of long-term somatostatin analogue use on vitamin levels remains unknown.","author":[{"dropping-particle":"","family":"Fiebrich","given":"H. B.","non-dropping-particle":"","parse-names":false,"suffix":""},{"dropping-particle":"","family":"Berg","given":"G.","non-dropping-particle":"Van Den","parse-names":false,"suffix":""},{"dropping-particle":"","family":"Kema","given":"I. P.","non-dropping-particle":"","parse-names":false,"suffix":""},{"dropping-particle":"","family":"Links","given":"T. P.","non-dropping-particle":"","parse-names":false,"suffix":""},{"dropping-particle":"","family":"Kleibeuker","given":"J. H.","non-dropping-particle":"","parse-names":false,"suffix":""},{"dropping-particle":"","family":"Beek","given":"A. P.","non-dropping-particle":"Van","parse-names":false,"suffix":""},{"dropping-particle":"","family":"Walenkamp","given":"A. M.E.","non-dropping-particle":"","parse-names":false,"suffix":""},{"dropping-particle":"","family":"Sluiter","given":"W. J.","non-dropping-particle":"","parse-names":false,"suffix":""},{"dropping-particle":"","family":"Vries","given":"E. G.E.","non-dropping-particle":"De","parse-names":false,"suffix":""}],"container-title":"Alimentary Pharmacology and Therapeutics","id":"ITEM-1","issued":{"date-parts":[["2010"]]},"title":"Deficiencies in fat-soluble vitamins in long-term users of somatostatin analogue","type":"article-journal"},"uris":["http://www.mendeley.com/documents/?uuid=002d90c3-93c1-33b0-b21d-3f6323e898e7"]}],"mendeley":{"formattedCitation":"&lt;sup&gt;[34]&lt;/sup&gt;","plainTextFormattedCitation":"[34]","previouslyFormattedCitation":"&lt;sup&gt;[34]&lt;/sup&gt;"},"properties":{"noteIndex":0},"schema":"https://github.com/citation-style-language/schema/raw/master/csl-citation.json"}</w:instrText>
      </w:r>
      <w:r w:rsidR="0028353F" w:rsidRPr="00034CE3">
        <w:rPr>
          <w:rFonts w:ascii="Book Antiqua" w:hAnsi="Book Antiqua"/>
          <w:sz w:val="24"/>
          <w:szCs w:val="24"/>
        </w:rPr>
        <w:fldChar w:fldCharType="separate"/>
      </w:r>
      <w:r w:rsidR="0028353F" w:rsidRPr="00034CE3">
        <w:rPr>
          <w:rFonts w:ascii="Book Antiqua" w:hAnsi="Book Antiqua"/>
          <w:noProof/>
          <w:sz w:val="24"/>
          <w:szCs w:val="24"/>
          <w:vertAlign w:val="superscript"/>
        </w:rPr>
        <w:t>[34]</w:t>
      </w:r>
      <w:r w:rsidR="0028353F" w:rsidRPr="00034CE3">
        <w:rPr>
          <w:rFonts w:ascii="Book Antiqua" w:hAnsi="Book Antiqua"/>
          <w:sz w:val="24"/>
          <w:szCs w:val="24"/>
        </w:rPr>
        <w:fldChar w:fldCharType="end"/>
      </w:r>
      <w:r w:rsidR="004B65C6" w:rsidRPr="00034CE3">
        <w:rPr>
          <w:rFonts w:ascii="Book Antiqua" w:hAnsi="Book Antiqua"/>
          <w:sz w:val="24"/>
          <w:szCs w:val="24"/>
        </w:rPr>
        <w:t xml:space="preserve"> analysed the </w:t>
      </w:r>
      <w:r w:rsidR="00D1477E" w:rsidRPr="00034CE3">
        <w:rPr>
          <w:rFonts w:ascii="Book Antiqua" w:hAnsi="Book Antiqua"/>
          <w:sz w:val="24"/>
          <w:szCs w:val="24"/>
        </w:rPr>
        <w:t xml:space="preserve">fat soluble </w:t>
      </w:r>
      <w:r w:rsidR="004B65C6" w:rsidRPr="00034CE3">
        <w:rPr>
          <w:rFonts w:ascii="Book Antiqua" w:hAnsi="Book Antiqua"/>
          <w:sz w:val="24"/>
          <w:szCs w:val="24"/>
        </w:rPr>
        <w:t xml:space="preserve">vitamin status of 35 patients with  metastatic </w:t>
      </w:r>
      <w:r w:rsidRPr="00034CE3">
        <w:rPr>
          <w:rFonts w:ascii="Book Antiqua" w:hAnsi="Book Antiqua"/>
          <w:sz w:val="24"/>
          <w:szCs w:val="24"/>
        </w:rPr>
        <w:t xml:space="preserve">small </w:t>
      </w:r>
      <w:r w:rsidR="00F866BB" w:rsidRPr="00034CE3">
        <w:rPr>
          <w:rFonts w:ascii="Book Antiqua" w:hAnsi="Book Antiqua"/>
          <w:sz w:val="24"/>
          <w:szCs w:val="24"/>
        </w:rPr>
        <w:t>intestinal</w:t>
      </w:r>
      <w:r w:rsidRPr="00034CE3">
        <w:rPr>
          <w:rFonts w:ascii="Book Antiqua" w:hAnsi="Book Antiqua"/>
          <w:sz w:val="24"/>
          <w:szCs w:val="24"/>
        </w:rPr>
        <w:t xml:space="preserve"> </w:t>
      </w:r>
      <w:r w:rsidR="004B65C6" w:rsidRPr="00034CE3">
        <w:rPr>
          <w:rFonts w:ascii="Book Antiqua" w:hAnsi="Book Antiqua"/>
          <w:sz w:val="24"/>
          <w:szCs w:val="24"/>
        </w:rPr>
        <w:t>NE</w:t>
      </w:r>
      <w:r w:rsidR="005650C5" w:rsidRPr="00034CE3">
        <w:rPr>
          <w:rFonts w:ascii="Book Antiqua" w:hAnsi="Book Antiqua"/>
          <w:sz w:val="24"/>
          <w:szCs w:val="24"/>
        </w:rPr>
        <w:t>N</w:t>
      </w:r>
      <w:r w:rsidR="004B65C6" w:rsidRPr="00034CE3">
        <w:rPr>
          <w:rFonts w:ascii="Book Antiqua" w:hAnsi="Book Antiqua"/>
          <w:sz w:val="24"/>
          <w:szCs w:val="24"/>
        </w:rPr>
        <w:t xml:space="preserve"> on treatment with somatostatin analogues for at least 18 mo. </w:t>
      </w:r>
      <w:r w:rsidR="0091187F" w:rsidRPr="00034CE3">
        <w:rPr>
          <w:rFonts w:ascii="Book Antiqua" w:hAnsi="Book Antiqua"/>
          <w:sz w:val="24"/>
          <w:szCs w:val="24"/>
        </w:rPr>
        <w:t xml:space="preserve">Eighty percent </w:t>
      </w:r>
      <w:r w:rsidR="004B65C6" w:rsidRPr="00034CE3">
        <w:rPr>
          <w:rFonts w:ascii="Book Antiqua" w:hAnsi="Book Antiqua"/>
          <w:sz w:val="24"/>
          <w:szCs w:val="24"/>
        </w:rPr>
        <w:t xml:space="preserve">of patients showed abnormally low levels of at least 1 fat soluble vitamin and 32% of patients showed multiple deficiencies. Vitamin deficiencies measured in plasma </w:t>
      </w:r>
      <w:r w:rsidR="0091548C" w:rsidRPr="00034CE3">
        <w:rPr>
          <w:rFonts w:ascii="Book Antiqua" w:hAnsi="Book Antiqua"/>
          <w:sz w:val="24"/>
          <w:szCs w:val="24"/>
        </w:rPr>
        <w:t>w</w:t>
      </w:r>
      <w:r w:rsidR="00967825" w:rsidRPr="00034CE3">
        <w:rPr>
          <w:rFonts w:ascii="Book Antiqua" w:hAnsi="Book Antiqua"/>
          <w:sz w:val="24"/>
          <w:szCs w:val="24"/>
        </w:rPr>
        <w:t>ere</w:t>
      </w:r>
      <w:r w:rsidR="0091548C" w:rsidRPr="00034CE3">
        <w:rPr>
          <w:rFonts w:ascii="Book Antiqua" w:hAnsi="Book Antiqua"/>
          <w:sz w:val="24"/>
          <w:szCs w:val="24"/>
        </w:rPr>
        <w:t xml:space="preserve"> reported </w:t>
      </w:r>
      <w:r w:rsidR="0019028B" w:rsidRPr="00034CE3">
        <w:rPr>
          <w:rFonts w:ascii="Book Antiqua" w:hAnsi="Book Antiqua"/>
          <w:sz w:val="24"/>
          <w:szCs w:val="24"/>
        </w:rPr>
        <w:t>in</w:t>
      </w:r>
      <w:r w:rsidR="004B65C6" w:rsidRPr="00034CE3">
        <w:rPr>
          <w:rFonts w:ascii="Book Antiqua" w:hAnsi="Book Antiqua"/>
          <w:sz w:val="24"/>
          <w:szCs w:val="24"/>
        </w:rPr>
        <w:t xml:space="preserve"> 9%</w:t>
      </w:r>
      <w:r w:rsidR="0019028B" w:rsidRPr="00034CE3">
        <w:rPr>
          <w:rFonts w:ascii="Book Antiqua" w:hAnsi="Book Antiqua"/>
          <w:sz w:val="24"/>
          <w:szCs w:val="24"/>
        </w:rPr>
        <w:t xml:space="preserve"> of patients</w:t>
      </w:r>
      <w:r w:rsidR="004B65C6" w:rsidRPr="00034CE3">
        <w:rPr>
          <w:rFonts w:ascii="Book Antiqua" w:hAnsi="Book Antiqua"/>
          <w:sz w:val="24"/>
          <w:szCs w:val="24"/>
        </w:rPr>
        <w:t xml:space="preserve"> </w:t>
      </w:r>
      <w:r w:rsidR="0091548C" w:rsidRPr="00034CE3">
        <w:rPr>
          <w:rFonts w:ascii="Book Antiqua" w:hAnsi="Book Antiqua"/>
          <w:sz w:val="24"/>
          <w:szCs w:val="24"/>
        </w:rPr>
        <w:t xml:space="preserve">for </w:t>
      </w:r>
      <w:r w:rsidR="004B65C6" w:rsidRPr="00034CE3">
        <w:rPr>
          <w:rFonts w:ascii="Book Antiqua" w:hAnsi="Book Antiqua"/>
          <w:sz w:val="24"/>
          <w:szCs w:val="24"/>
        </w:rPr>
        <w:t>vitamin A, 31%</w:t>
      </w:r>
      <w:r w:rsidR="0091548C" w:rsidRPr="00034CE3">
        <w:rPr>
          <w:rFonts w:ascii="Book Antiqua" w:hAnsi="Book Antiqua"/>
          <w:sz w:val="24"/>
          <w:szCs w:val="24"/>
        </w:rPr>
        <w:t xml:space="preserve"> for</w:t>
      </w:r>
      <w:r w:rsidR="004B65C6" w:rsidRPr="00034CE3">
        <w:rPr>
          <w:rFonts w:ascii="Book Antiqua" w:hAnsi="Book Antiqua"/>
          <w:sz w:val="24"/>
          <w:szCs w:val="24"/>
        </w:rPr>
        <w:t xml:space="preserve"> vitamin D, 14%</w:t>
      </w:r>
      <w:r w:rsidR="0019028B" w:rsidRPr="00034CE3">
        <w:rPr>
          <w:rFonts w:ascii="Book Antiqua" w:hAnsi="Book Antiqua"/>
          <w:sz w:val="24"/>
          <w:szCs w:val="24"/>
        </w:rPr>
        <w:t xml:space="preserve"> vitamin</w:t>
      </w:r>
      <w:r w:rsidR="004B65C6" w:rsidRPr="00034CE3">
        <w:rPr>
          <w:rFonts w:ascii="Book Antiqua" w:hAnsi="Book Antiqua"/>
          <w:sz w:val="24"/>
          <w:szCs w:val="24"/>
        </w:rPr>
        <w:t xml:space="preserve"> E and 69% vi</w:t>
      </w:r>
      <w:r w:rsidR="0028353F" w:rsidRPr="00034CE3">
        <w:rPr>
          <w:rFonts w:ascii="Book Antiqua" w:hAnsi="Book Antiqua"/>
          <w:sz w:val="24"/>
          <w:szCs w:val="24"/>
        </w:rPr>
        <w:t>tamin K1</w:t>
      </w:r>
      <w:r w:rsidR="004B65C6" w:rsidRPr="00034CE3">
        <w:rPr>
          <w:rFonts w:ascii="Book Antiqua" w:hAnsi="Book Antiqua"/>
          <w:sz w:val="24"/>
          <w:szCs w:val="24"/>
        </w:rPr>
        <w:t xml:space="preserve">. </w:t>
      </w:r>
      <w:r w:rsidR="0019028B" w:rsidRPr="00034CE3">
        <w:rPr>
          <w:rFonts w:ascii="Book Antiqua" w:hAnsi="Book Antiqua"/>
          <w:sz w:val="24"/>
          <w:szCs w:val="24"/>
        </w:rPr>
        <w:t xml:space="preserve">In 12% of </w:t>
      </w:r>
      <w:proofErr w:type="gramStart"/>
      <w:r w:rsidR="0019028B" w:rsidRPr="00034CE3">
        <w:rPr>
          <w:rFonts w:ascii="Book Antiqua" w:hAnsi="Book Antiqua"/>
          <w:sz w:val="24"/>
          <w:szCs w:val="24"/>
        </w:rPr>
        <w:t>patients</w:t>
      </w:r>
      <w:proofErr w:type="gramEnd"/>
      <w:r w:rsidR="0019028B" w:rsidRPr="00034CE3">
        <w:rPr>
          <w:rFonts w:ascii="Book Antiqua" w:hAnsi="Book Antiqua"/>
          <w:sz w:val="24"/>
          <w:szCs w:val="24"/>
        </w:rPr>
        <w:t xml:space="preserve"> </w:t>
      </w:r>
      <w:r w:rsidR="0028353F" w:rsidRPr="00034CE3">
        <w:rPr>
          <w:rFonts w:ascii="Book Antiqua" w:hAnsi="Book Antiqua"/>
          <w:sz w:val="24"/>
          <w:szCs w:val="24"/>
        </w:rPr>
        <w:t>v</w:t>
      </w:r>
      <w:r w:rsidR="004B65C6" w:rsidRPr="00034CE3">
        <w:rPr>
          <w:rFonts w:ascii="Book Antiqua" w:hAnsi="Book Antiqua"/>
          <w:sz w:val="24"/>
          <w:szCs w:val="24"/>
        </w:rPr>
        <w:t xml:space="preserve">itamin K1 deficiency resulted in prolonged </w:t>
      </w:r>
      <w:r w:rsidR="00237E4F" w:rsidRPr="00034CE3">
        <w:rPr>
          <w:rFonts w:ascii="Book Antiqua" w:hAnsi="Book Antiqua"/>
          <w:sz w:val="24"/>
          <w:szCs w:val="24"/>
        </w:rPr>
        <w:lastRenderedPageBreak/>
        <w:t>prothrombin</w:t>
      </w:r>
      <w:r w:rsidR="004B65C6" w:rsidRPr="00034CE3">
        <w:rPr>
          <w:rFonts w:ascii="Book Antiqua" w:hAnsi="Book Antiqua"/>
          <w:sz w:val="24"/>
          <w:szCs w:val="24"/>
        </w:rPr>
        <w:t xml:space="preserve"> time. </w:t>
      </w:r>
      <w:r w:rsidR="0091548C" w:rsidRPr="00034CE3">
        <w:rPr>
          <w:rFonts w:ascii="Book Antiqua" w:hAnsi="Book Antiqua"/>
          <w:sz w:val="24"/>
          <w:szCs w:val="24"/>
        </w:rPr>
        <w:t>I</w:t>
      </w:r>
      <w:r w:rsidR="004B65C6" w:rsidRPr="00034CE3">
        <w:rPr>
          <w:rFonts w:ascii="Book Antiqua" w:hAnsi="Book Antiqua"/>
          <w:sz w:val="24"/>
          <w:szCs w:val="24"/>
        </w:rPr>
        <w:t>ncreased stool frequency was not associa</w:t>
      </w:r>
      <w:r w:rsidR="0028353F" w:rsidRPr="00034CE3">
        <w:rPr>
          <w:rFonts w:ascii="Book Antiqua" w:hAnsi="Book Antiqua"/>
          <w:sz w:val="24"/>
          <w:szCs w:val="24"/>
        </w:rPr>
        <w:t>ted with lower vitamin levels. D</w:t>
      </w:r>
      <w:r w:rsidR="00F60FE9" w:rsidRPr="00034CE3">
        <w:rPr>
          <w:rFonts w:ascii="Book Antiqua" w:hAnsi="Book Antiqua"/>
          <w:sz w:val="24"/>
          <w:szCs w:val="24"/>
        </w:rPr>
        <w:t xml:space="preserve">e </w:t>
      </w:r>
      <w:proofErr w:type="spellStart"/>
      <w:r w:rsidR="00F60FE9" w:rsidRPr="00034CE3">
        <w:rPr>
          <w:rFonts w:ascii="Book Antiqua" w:hAnsi="Book Antiqua"/>
          <w:sz w:val="24"/>
          <w:szCs w:val="24"/>
        </w:rPr>
        <w:t>Hosson</w:t>
      </w:r>
      <w:proofErr w:type="spellEnd"/>
      <w:r w:rsidR="00F60FE9" w:rsidRPr="00034CE3">
        <w:rPr>
          <w:rFonts w:ascii="Book Antiqua" w:hAnsi="Book Antiqua"/>
          <w:sz w:val="24"/>
          <w:szCs w:val="24"/>
        </w:rPr>
        <w:t xml:space="preserve"> </w:t>
      </w:r>
      <w:r w:rsidR="0028353F" w:rsidRPr="00034CE3">
        <w:rPr>
          <w:rFonts w:ascii="Book Antiqua" w:hAnsi="Book Antiqua"/>
          <w:i/>
          <w:sz w:val="24"/>
          <w:szCs w:val="24"/>
          <w:lang w:eastAsia="zh-CN"/>
        </w:rPr>
        <w:t>et al</w:t>
      </w:r>
      <w:r w:rsidR="006D7C28"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{"citationItems":[{"id":"ITEM-1","itemData":{"DOI":"10.1530/ERC-17-0549","ISSN":"1351-0088","PMID":"29431642","author":[{"dropping-particle":"","family":"Hosson","given":"L D","non-dropping-particle":"de","parse-names":false,"suffix":""},{"dropping-particle":"","family":"Stelwagen","given":"J","non-dropping-particle":"","parse-names":false,"suffix":""},{"dropping-particle":"","family":"Bouma","given":"G","non-dropping-particle":"","parse-names":false,"suffix":""},{"dropping-particle":"","family":"Sijtema","given":"B","non-dropping-particle":"","parse-names":false,"suffix":""},{"dropping-particle":"","family":"Huitema","given":"S","non-dropping-particle":"","parse-names":false,"suffix":""},{"dropping-particle":"","family":"Faassen","given":"H J R","non-dropping-particle":"van","parse-names":false,"suffix":""},{"dropping-particle":"","family":"Bock","given":"G H","non-dropping-particle":"de","parse-names":false,"suffix":""},{"dropping-particle":"","family":"Groot","given":"D J A","non-dropping-particle":"de","parse-names":false,"suffix":""},{"dropping-particle":"","family":"Campmans-Kuijpers","given":"M J E","non-dropping-particle":"","parse-names":false,"suffix":""},{"dropping-particle":"","family":"Kema","given":"I P","non-dropping-particle":"","parse-names":false,"suffix":""},{"dropping-particle":"","family":"Vries","given":"E G E","non-dropping-particle":"de","parse-names":false,"suffix":""},{"dropping-particle":"","family":"Walenkamp","given":"A M E","non-dropping-particle":"","parse-names":false,"suffix":""}],"container-title":"Endocrine-Related Cancer","id":"ITEM-1","issue":"3","issued":{"date-parts":[["2018","3"]]},"page":"L23-L26","title":"Towards optimal personalized diet and vitamin supplementation in NET patients","type":"article-journal","volume":"25"},"uris":["http://www.mendeley.com/documents/?uuid=870663fa-eb5d-4473-a6dc-aaaa8fb25f5b"]}],"mendeley":{"formattedCitation":"&lt;sup&gt;[35]&lt;/sup&gt;","plainTextFormattedCitation":"[35]","previouslyFormattedCitation":"&lt;sup&gt;[35]&lt;/sup&gt;"},"properties":{"noteIndex":0},"schema":"https://github.com/citation-style-language/schema/raw/master/csl-citation.json"}</w:instrText>
      </w:r>
      <w:r w:rsidR="006D7C28"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[35]</w:t>
      </w:r>
      <w:r w:rsidR="006D7C28" w:rsidRPr="00034CE3">
        <w:rPr>
          <w:rFonts w:ascii="Book Antiqua" w:hAnsi="Book Antiqua"/>
          <w:sz w:val="24"/>
          <w:szCs w:val="24"/>
        </w:rPr>
        <w:fldChar w:fldCharType="end"/>
      </w:r>
      <w:r w:rsidR="00F60FE9" w:rsidRPr="00034CE3">
        <w:rPr>
          <w:rFonts w:ascii="Book Antiqua" w:hAnsi="Book Antiqua"/>
          <w:sz w:val="24"/>
          <w:szCs w:val="24"/>
        </w:rPr>
        <w:t xml:space="preserve"> describe</w:t>
      </w:r>
      <w:r w:rsidR="00202756" w:rsidRPr="00034CE3">
        <w:rPr>
          <w:rFonts w:ascii="Book Antiqua" w:hAnsi="Book Antiqua"/>
          <w:sz w:val="24"/>
          <w:szCs w:val="24"/>
        </w:rPr>
        <w:t>d</w:t>
      </w:r>
      <w:r w:rsidR="00F60FE9" w:rsidRPr="00034CE3">
        <w:rPr>
          <w:rFonts w:ascii="Book Antiqua" w:hAnsi="Book Antiqua"/>
          <w:sz w:val="24"/>
          <w:szCs w:val="24"/>
        </w:rPr>
        <w:t xml:space="preserve"> 15 patients with a </w:t>
      </w:r>
      <w:r w:rsidR="00900C2C" w:rsidRPr="00034CE3">
        <w:rPr>
          <w:rFonts w:ascii="Book Antiqua" w:hAnsi="Book Antiqua"/>
          <w:sz w:val="24"/>
          <w:szCs w:val="24"/>
          <w:lang w:eastAsia="zh-CN"/>
        </w:rPr>
        <w:t>NET</w:t>
      </w:r>
      <w:r w:rsidR="0019028B" w:rsidRPr="00034CE3">
        <w:rPr>
          <w:rFonts w:ascii="Book Antiqua" w:hAnsi="Book Antiqua" w:cstheme="minorHAnsi"/>
          <w:sz w:val="24"/>
          <w:szCs w:val="24"/>
        </w:rPr>
        <w:t xml:space="preserve"> that had been </w:t>
      </w:r>
      <w:r w:rsidR="00F60FE9" w:rsidRPr="00034CE3">
        <w:rPr>
          <w:rFonts w:ascii="Book Antiqua" w:hAnsi="Book Antiqua"/>
          <w:sz w:val="24"/>
          <w:szCs w:val="24"/>
        </w:rPr>
        <w:t>on a somatostatin analogue</w:t>
      </w:r>
      <w:r w:rsidR="0019028B" w:rsidRPr="00034CE3">
        <w:rPr>
          <w:rFonts w:ascii="Book Antiqua" w:hAnsi="Book Antiqua"/>
          <w:sz w:val="24"/>
          <w:szCs w:val="24"/>
        </w:rPr>
        <w:t xml:space="preserve"> for more than 6 mo</w:t>
      </w:r>
      <w:r w:rsidR="00F60FE9" w:rsidRPr="00034CE3">
        <w:rPr>
          <w:rFonts w:ascii="Book Antiqua" w:hAnsi="Book Antiqua"/>
          <w:sz w:val="24"/>
          <w:szCs w:val="24"/>
        </w:rPr>
        <w:t xml:space="preserve">. </w:t>
      </w:r>
      <w:r w:rsidR="0091187F" w:rsidRPr="00034CE3">
        <w:rPr>
          <w:rFonts w:ascii="Book Antiqua" w:hAnsi="Book Antiqua"/>
          <w:sz w:val="24"/>
          <w:szCs w:val="24"/>
        </w:rPr>
        <w:t>Nine</w:t>
      </w:r>
      <w:r w:rsidR="00F60FE9" w:rsidRPr="00034CE3">
        <w:rPr>
          <w:rFonts w:ascii="Book Antiqua" w:hAnsi="Book Antiqua"/>
          <w:sz w:val="24"/>
          <w:szCs w:val="24"/>
        </w:rPr>
        <w:t xml:space="preserve"> out of </w:t>
      </w:r>
      <w:r w:rsidR="0091187F" w:rsidRPr="00034CE3">
        <w:rPr>
          <w:rFonts w:ascii="Book Antiqua" w:hAnsi="Book Antiqua"/>
          <w:sz w:val="24"/>
          <w:szCs w:val="24"/>
        </w:rPr>
        <w:t>fifteen</w:t>
      </w:r>
      <w:r w:rsidR="00F60FE9" w:rsidRPr="00034CE3">
        <w:rPr>
          <w:rFonts w:ascii="Book Antiqua" w:hAnsi="Book Antiqua"/>
          <w:sz w:val="24"/>
          <w:szCs w:val="24"/>
        </w:rPr>
        <w:t xml:space="preserve"> patients had vitamin deficiencies (vitamin A, D, E, K, B12 and B3)</w:t>
      </w:r>
      <w:r w:rsidR="0019028B" w:rsidRPr="00034CE3">
        <w:rPr>
          <w:rFonts w:ascii="Book Antiqua" w:hAnsi="Book Antiqua"/>
          <w:sz w:val="24"/>
          <w:szCs w:val="24"/>
        </w:rPr>
        <w:t xml:space="preserve"> and </w:t>
      </w:r>
      <w:r w:rsidR="00F60FE9" w:rsidRPr="00034CE3">
        <w:rPr>
          <w:rFonts w:ascii="Book Antiqua" w:hAnsi="Book Antiqua"/>
          <w:sz w:val="24"/>
          <w:szCs w:val="24"/>
        </w:rPr>
        <w:t xml:space="preserve">after </w:t>
      </w:r>
      <w:r w:rsidR="0028353F" w:rsidRPr="00034CE3">
        <w:rPr>
          <w:rFonts w:ascii="Book Antiqua" w:hAnsi="Book Antiqua"/>
          <w:sz w:val="24"/>
          <w:szCs w:val="24"/>
        </w:rPr>
        <w:t xml:space="preserve">10 </w:t>
      </w:r>
      <w:proofErr w:type="spellStart"/>
      <w:r w:rsidR="0028353F" w:rsidRPr="00034CE3">
        <w:rPr>
          <w:rFonts w:ascii="Book Antiqua" w:hAnsi="Book Antiqua"/>
          <w:sz w:val="24"/>
          <w:szCs w:val="24"/>
        </w:rPr>
        <w:t>wk</w:t>
      </w:r>
      <w:proofErr w:type="spellEnd"/>
      <w:r w:rsidR="0091187F" w:rsidRPr="00034CE3">
        <w:rPr>
          <w:rFonts w:ascii="Book Antiqua" w:hAnsi="Book Antiqua"/>
          <w:sz w:val="24"/>
          <w:szCs w:val="24"/>
        </w:rPr>
        <w:t xml:space="preserve"> of nutritional intervention and supplementation </w:t>
      </w:r>
      <w:r w:rsidR="00F60FE9" w:rsidRPr="00034CE3">
        <w:rPr>
          <w:rFonts w:ascii="Book Antiqua" w:hAnsi="Book Antiqua"/>
          <w:sz w:val="24"/>
          <w:szCs w:val="24"/>
        </w:rPr>
        <w:t xml:space="preserve">7 patients still had deficient vitamin levels. </w:t>
      </w:r>
    </w:p>
    <w:p w14:paraId="6A37E875" w14:textId="77777777" w:rsidR="001113C3" w:rsidRPr="00034CE3" w:rsidRDefault="001113C3" w:rsidP="00034CE3">
      <w:pPr>
        <w:pStyle w:val="NoSpacing"/>
        <w:spacing w:line="360" w:lineRule="auto"/>
        <w:jc w:val="both"/>
        <w:rPr>
          <w:rFonts w:ascii="Book Antiqua" w:hAnsi="Book Antiqua"/>
          <w:sz w:val="24"/>
          <w:szCs w:val="24"/>
        </w:rPr>
      </w:pPr>
    </w:p>
    <w:p w14:paraId="45F887FF" w14:textId="74A0F878" w:rsidR="00BD64ED" w:rsidRPr="00034CE3" w:rsidRDefault="009A0C95" w:rsidP="00034CE3">
      <w:pPr>
        <w:pStyle w:val="NoSpacing"/>
        <w:spacing w:line="360" w:lineRule="auto"/>
        <w:jc w:val="both"/>
        <w:rPr>
          <w:rFonts w:ascii="Book Antiqua" w:hAnsi="Book Antiqua"/>
          <w:b/>
          <w:sz w:val="24"/>
          <w:szCs w:val="24"/>
          <w:lang w:eastAsia="zh-CN"/>
        </w:rPr>
      </w:pPr>
      <w:r w:rsidRPr="00034CE3">
        <w:rPr>
          <w:rFonts w:ascii="Book Antiqua" w:hAnsi="Book Antiqua"/>
          <w:b/>
          <w:sz w:val="24"/>
          <w:szCs w:val="24"/>
        </w:rPr>
        <w:t xml:space="preserve">VITAMIN D STATUS IN PATIENTS WITH </w:t>
      </w:r>
      <w:r w:rsidR="000F2EE9" w:rsidRPr="00034CE3">
        <w:rPr>
          <w:rFonts w:ascii="Book Antiqua" w:hAnsi="Book Antiqua"/>
          <w:b/>
          <w:sz w:val="24"/>
          <w:szCs w:val="24"/>
        </w:rPr>
        <w:t>GEP-</w:t>
      </w:r>
      <w:r w:rsidR="005A4B95" w:rsidRPr="00034CE3">
        <w:rPr>
          <w:rFonts w:ascii="Book Antiqua" w:hAnsi="Book Antiqua"/>
          <w:b/>
          <w:sz w:val="24"/>
          <w:szCs w:val="24"/>
        </w:rPr>
        <w:t>NE</w:t>
      </w:r>
      <w:r w:rsidR="005650C5" w:rsidRPr="00034CE3">
        <w:rPr>
          <w:rFonts w:ascii="Book Antiqua" w:hAnsi="Book Antiqua"/>
          <w:b/>
          <w:sz w:val="24"/>
          <w:szCs w:val="24"/>
        </w:rPr>
        <w:t>N</w:t>
      </w:r>
      <w:r w:rsidR="00237E4F" w:rsidRPr="00034CE3">
        <w:rPr>
          <w:rFonts w:ascii="Book Antiqua" w:hAnsi="Book Antiqua"/>
          <w:b/>
          <w:sz w:val="24"/>
          <w:szCs w:val="24"/>
        </w:rPr>
        <w:t>s</w:t>
      </w:r>
    </w:p>
    <w:p w14:paraId="1BF33745" w14:textId="1CCEE0CB" w:rsidR="00F8486B" w:rsidRPr="00034CE3" w:rsidRDefault="00BE5CC3" w:rsidP="00034CE3">
      <w:pPr>
        <w:pStyle w:val="NoSpacing"/>
        <w:spacing w:line="360" w:lineRule="auto"/>
        <w:jc w:val="both"/>
        <w:rPr>
          <w:rFonts w:ascii="Book Antiqua" w:hAnsi="Book Antiqua"/>
          <w:sz w:val="24"/>
          <w:szCs w:val="24"/>
        </w:rPr>
      </w:pPr>
      <w:r w:rsidRPr="00034CE3">
        <w:rPr>
          <w:rFonts w:ascii="Book Antiqua" w:hAnsi="Book Antiqua"/>
          <w:sz w:val="24"/>
          <w:szCs w:val="24"/>
        </w:rPr>
        <w:t xml:space="preserve">Vitamin D status </w:t>
      </w:r>
      <w:r w:rsidR="00202756" w:rsidRPr="00034CE3">
        <w:rPr>
          <w:rFonts w:ascii="Book Antiqua" w:hAnsi="Book Antiqua"/>
          <w:sz w:val="24"/>
          <w:szCs w:val="24"/>
        </w:rPr>
        <w:t>has received</w:t>
      </w:r>
      <w:r w:rsidR="00861249" w:rsidRPr="00034CE3">
        <w:rPr>
          <w:rFonts w:ascii="Book Antiqua" w:hAnsi="Book Antiqua"/>
          <w:sz w:val="24"/>
          <w:szCs w:val="24"/>
        </w:rPr>
        <w:t xml:space="preserve"> increasing attention in cancer patients and </w:t>
      </w:r>
      <w:r w:rsidR="00B85545" w:rsidRPr="00034CE3">
        <w:rPr>
          <w:rFonts w:ascii="Book Antiqua" w:hAnsi="Book Antiqua"/>
          <w:sz w:val="24"/>
          <w:szCs w:val="24"/>
        </w:rPr>
        <w:t xml:space="preserve">it is suggested </w:t>
      </w:r>
      <w:r w:rsidR="00202756" w:rsidRPr="00034CE3">
        <w:rPr>
          <w:rFonts w:ascii="Book Antiqua" w:hAnsi="Book Antiqua"/>
          <w:sz w:val="24"/>
          <w:szCs w:val="24"/>
        </w:rPr>
        <w:t>it may pl</w:t>
      </w:r>
      <w:r w:rsidR="00861249" w:rsidRPr="00034CE3">
        <w:rPr>
          <w:rFonts w:ascii="Book Antiqua" w:hAnsi="Book Antiqua"/>
          <w:sz w:val="24"/>
          <w:szCs w:val="24"/>
        </w:rPr>
        <w:t>a</w:t>
      </w:r>
      <w:r w:rsidR="00B85545" w:rsidRPr="00034CE3">
        <w:rPr>
          <w:rFonts w:ascii="Book Antiqua" w:hAnsi="Book Antiqua"/>
          <w:sz w:val="24"/>
          <w:szCs w:val="24"/>
        </w:rPr>
        <w:t>y</w:t>
      </w:r>
      <w:r w:rsidR="00861249" w:rsidRPr="00034CE3">
        <w:rPr>
          <w:rFonts w:ascii="Book Antiqua" w:hAnsi="Book Antiqua"/>
          <w:sz w:val="24"/>
          <w:szCs w:val="24"/>
        </w:rPr>
        <w:t xml:space="preserve"> a possible role in the developmen</w:t>
      </w:r>
      <w:r w:rsidR="00852AF1" w:rsidRPr="00034CE3">
        <w:rPr>
          <w:rFonts w:ascii="Book Antiqua" w:hAnsi="Book Antiqua"/>
          <w:sz w:val="24"/>
          <w:szCs w:val="24"/>
        </w:rPr>
        <w:t>t of different types of tumours</w:t>
      </w:r>
      <w:r w:rsidR="006D7C28"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10.1159/000456619","ISSN":"0028-3835","author":[{"dropping-particle":"","family":"Massironi","given":"Sara","non-dropping-particle":"","parse-names":false,"suffix":""},{"dropping-particle":"","family":"Zilli","given":"Alessandra","non-dropping-particle":"","parse-names":false,"suffix":""},{"dropping-particle":"","family":"Bernasconi","given":"Susanna","non-dropping-particle":"","parse-names":false,"suffix":""},{"dropping-particle":"","family":"Fanetti","given":"Ilaria","non-dropping-particle":"","parse-names":false,"suffix":""},{"dropping-particle":"","family":"Cavalcoli","given":"Federica","non-dropping-particle":"","parse-names":false,"suffix":""},{"dropping-particle":"","family":"Ciafardini","given":"Clorinda","non-dropping-particle":"","parse-names":false,"suffix":""},{"dropping-particle":"","family":"Felicetta","given":"Irene","non-dropping-particle":"","parse-names":false,"suffix":""},{"dropping-particle":"","family":"Conte","given":"Dario","non-dropping-particle":"","parse-names":false,"suffix":""}],"container-title":"Neuroendocrinology","id":"ITEM-1","issued":{"date-parts":[["2017"]]},"title":"A Role for Vitamin D in the Gastro-Entero-Pancreatic Neuroendocrine Neoplasms Outcome: Report on a Series from a Single Institute","type":"article-journal"},"uris":["http://www.mendeley.com/documents/?uuid=64872a80-ef79-30ac-8e4c-789914f6a254"]}],"mendeley":{"formattedCitation":"&lt;sup&gt;[36]&lt;/sup&gt;","plainTextFormattedCitation":"[36]","previouslyFormattedCitation":"&lt;sup&gt;[36]&lt;/sup&gt;"},"properties":{"noteIndex":0},"schema":"https://github.com/citation-style-language/schema/raw/master/csl-citation.json"}</w:instrText>
      </w:r>
      <w:r w:rsidR="006D7C28"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[36]</w:t>
      </w:r>
      <w:r w:rsidR="006D7C28" w:rsidRPr="00034CE3">
        <w:rPr>
          <w:rFonts w:ascii="Book Antiqua" w:hAnsi="Book Antiqua"/>
          <w:sz w:val="24"/>
          <w:szCs w:val="24"/>
        </w:rPr>
        <w:fldChar w:fldCharType="end"/>
      </w:r>
      <w:r w:rsidR="0028353F" w:rsidRPr="00034CE3">
        <w:rPr>
          <w:rFonts w:ascii="Book Antiqua" w:hAnsi="Book Antiqua"/>
          <w:sz w:val="24"/>
          <w:szCs w:val="24"/>
        </w:rPr>
        <w:t xml:space="preserve">. </w:t>
      </w:r>
      <w:r w:rsidR="00B85545" w:rsidRPr="00034CE3">
        <w:rPr>
          <w:rFonts w:ascii="Book Antiqua" w:hAnsi="Book Antiqua"/>
          <w:sz w:val="24"/>
          <w:szCs w:val="24"/>
        </w:rPr>
        <w:t>V</w:t>
      </w:r>
      <w:r w:rsidR="003E16CC" w:rsidRPr="00034CE3">
        <w:rPr>
          <w:rFonts w:ascii="Book Antiqua" w:hAnsi="Book Antiqua"/>
          <w:sz w:val="24"/>
          <w:szCs w:val="24"/>
        </w:rPr>
        <w:t xml:space="preserve">itamin D deficiency </w:t>
      </w:r>
      <w:r w:rsidR="00B85545" w:rsidRPr="00034CE3">
        <w:rPr>
          <w:rFonts w:ascii="Book Antiqua" w:hAnsi="Book Antiqua"/>
          <w:sz w:val="24"/>
          <w:szCs w:val="24"/>
        </w:rPr>
        <w:t xml:space="preserve">(defined as </w:t>
      </w:r>
      <w:r w:rsidR="003E16CC" w:rsidRPr="00034CE3">
        <w:rPr>
          <w:rFonts w:ascii="Book Antiqua" w:hAnsi="Book Antiqua"/>
          <w:sz w:val="24"/>
          <w:szCs w:val="24"/>
        </w:rPr>
        <w:t xml:space="preserve">25 OH </w:t>
      </w:r>
      <w:r w:rsidR="00404F0F" w:rsidRPr="00034CE3">
        <w:rPr>
          <w:rFonts w:ascii="Book Antiqua" w:hAnsi="Book Antiqua"/>
          <w:sz w:val="24"/>
          <w:szCs w:val="24"/>
        </w:rPr>
        <w:t>vitamin D levels ≤</w:t>
      </w:r>
      <w:r w:rsidR="003E16CC" w:rsidRPr="00034CE3">
        <w:rPr>
          <w:rFonts w:ascii="Book Antiqua" w:hAnsi="Book Antiqua"/>
          <w:sz w:val="24"/>
          <w:szCs w:val="24"/>
        </w:rPr>
        <w:t xml:space="preserve"> 20 ng/m</w:t>
      </w:r>
      <w:r w:rsidR="00852AF1" w:rsidRPr="00034CE3">
        <w:rPr>
          <w:rFonts w:ascii="Book Antiqua" w:hAnsi="Book Antiqua"/>
          <w:sz w:val="24"/>
          <w:szCs w:val="24"/>
        </w:rPr>
        <w:t>L</w:t>
      </w:r>
      <w:r w:rsidR="00404F0F" w:rsidRPr="00034CE3">
        <w:rPr>
          <w:rFonts w:ascii="Book Antiqua" w:hAnsi="Book Antiqua"/>
          <w:sz w:val="24"/>
          <w:szCs w:val="24"/>
        </w:rPr>
        <w:t>)</w:t>
      </w:r>
      <w:r w:rsidR="003E16CC" w:rsidRPr="00034CE3">
        <w:rPr>
          <w:rFonts w:ascii="Book Antiqua" w:hAnsi="Book Antiqua"/>
          <w:sz w:val="24"/>
          <w:szCs w:val="24"/>
        </w:rPr>
        <w:t xml:space="preserve"> is described </w:t>
      </w:r>
      <w:r w:rsidR="00202756" w:rsidRPr="00034CE3">
        <w:rPr>
          <w:rFonts w:ascii="Book Antiqua" w:hAnsi="Book Antiqua"/>
          <w:sz w:val="24"/>
          <w:szCs w:val="24"/>
        </w:rPr>
        <w:t xml:space="preserve">in </w:t>
      </w:r>
      <w:r w:rsidR="003E16CC" w:rsidRPr="00034CE3">
        <w:rPr>
          <w:rFonts w:ascii="Book Antiqua" w:hAnsi="Book Antiqua"/>
          <w:sz w:val="24"/>
          <w:szCs w:val="24"/>
        </w:rPr>
        <w:t>between 46% and 81% of patients with NE</w:t>
      </w:r>
      <w:r w:rsidR="005650C5" w:rsidRPr="00034CE3">
        <w:rPr>
          <w:rFonts w:ascii="Book Antiqua" w:hAnsi="Book Antiqua"/>
          <w:sz w:val="24"/>
          <w:szCs w:val="24"/>
        </w:rPr>
        <w:t>N</w:t>
      </w:r>
      <w:r w:rsidR="00AD7438" w:rsidRPr="00034CE3">
        <w:rPr>
          <w:rFonts w:ascii="Book Antiqua" w:hAnsi="Book Antiqua"/>
          <w:sz w:val="24"/>
          <w:szCs w:val="24"/>
        </w:rPr>
        <w:t>s</w:t>
      </w:r>
      <w:r w:rsidR="006658FC"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{"citationItems":[{"id":"ITEM-1","itemData":{"DOI":"10.1080/01635581.2016.1152387","ISSN":"0163-5581","PMID":"27028957","abstract":"Patients with neuroendocrine tumors (NETs), malignancies of rare but still rising incidence, may be a group at higher risk of vitamin D insufficiency. The gastrointestinal tumor prevalence and somatostatin analog (SSA) therapy may cause vitamin D malabsorption. The aim of this study was to evaluate the serum level of vitamin D in NET patients. A total of 36 NET patients were enrolled into the experimental group and 16 individuals were enrolled into the control group. All patients were further classified into subgroups according to primary tumor localization (gastropancreatic, lung, and other NETs) or therapy (with or without SSA treatment). The concentrations of total 25(OH)D were assayed with Electrochemiluminescence immunoassay (ECLIA). Serum concentration of 25(OH)D in NET patients did not differ significantly from that of the control group. However, the average level of 25(OH)D in both groups met the criteria of vitamin D deficiency. Importantly, SSA therapy did not aggravate vitamin D deficiency. Moreover, the concentration of 25(OH)D in the studied group was not significantly influenced by primary tumor localization, patient age, or season. Vitamin D deficiency is a widespread disorder affecting both NET patients and individuals without other health problems, and SSA and gastrointestinal tumor localization do not exacerbate this condition.","author":[{"dropping-particle":"","family":"Motylewska","given":"Ewelina","non-dropping-particle":"","parse-names":false,"suffix":""},{"dropping-particle":"","family":"Gawronska","given":"Joanna","non-dropping-particle":"","parse-names":false,"suffix":""},{"dropping-particle":"","family":"Niedziela","given":"Agata","non-dropping-particle":"","parse-names":false,"suffix":""},{"dropping-particle":"","family":"Melen-Mucha","given":"Gabriela","non-dropping-particle":"","parse-names":false,"suffix":""},{"dropping-particle":"","family":"Lawnicka","given":"Hanna","non-dropping-particle":"","parse-names":false,"suffix":""},{"dropping-particle":"","family":"Komorowski","given":"Jan","non-dropping-particle":"","parse-names":false,"suffix":""},{"dropping-particle":"","family":"Swietoslawski","given":"Jacek","non-dropping-particle":"","parse-names":false,"suffix":""},{"dropping-particle":"","family":"Stepien","given":"Henryk","non-dropping-particle":"","parse-names":false,"suffix":""}],"container-title":"Nutrition and Cancer","id":"ITEM-1","issue":"3","issued":{"date-parts":[["2016","4","2"]]},"page":"428-434","title":"Somatostatin Analogs and Tumor Localization Do Not Influence Vitamin D Concentration in Patients with Neuroendocrine Tumors","type":"article-journal","volume":"68"},"uris":["http://www.mendeley.com/documents/?uuid=536c53d1-6241-39ee-823b-9cffaf4d3d8e"]},{"id":"ITEM-2","itemData":{"DOI":"10.1038/ejcn.2016.40","ISBN":"0954-3007","ISSN":"14765640","PMID":"609398799","abstract":"S150 Poster presentations in DG and SG were 257 and 207 IU/l, respectively (p = 0.044). Median TRACP-5b in DG and SG were 484 and 372 mU/dl, respectively (p = 0.064). 1,25(OH)2D in DG and SG were 70.8 and 59.1 pg/ml, respectively (p = 0.044). Conclusion: Bone density of the patients receiving TG showed the lowest level of all. Bone disorder in PG and SG were mild compared with TG and DG, respectively. PG for the upper-third and SG for the middle-third gastric cancer would be favorable procedures for bone metabolism. Rationale: Patients with disseminated midgut carcinoid might face malnutrition by diarrhoea, surgical and medical treatment; leading to malabsorption of bile salts, fats, vitamin B12 and fat-soluble vitamins. We assessed nutritional status in 25 patients and subsequently tested supplementation of vitamin D, calcium and vitamin B12 in another 25 patients with midgut carcinoid. Methods: 50 consecutive outpatients, 25 patients in each part, (23 men and 27 women) were assessed by clinical chemistry and by DXA. Medium age was 68 years (50 83) and medium BMI: 24.5 (16.5 36.5). Vitamin D status &lt;25nnmol/L was defined as severe deficiency, &lt;50 as moderate, &lt;75 as insufficient. INR 1.2 was classified as vitamin K deficiency, B12 &lt;140pmol/L and calcium &lt;2.15mmol/L. Differences between groups were analysed by t-test and results presented as mean (SD). Results: Supplementation with vitamin D and B12 increased serum levels of 25-hydroxy vitamin D and B12. Mean serum vitamin D level was 50±28nmol/L in part 1, and 70±29 in part 2 (p = 0.019). Mean serum vitamin B12 was 402±396pmol/L in part 1, and 734±333 in part 2 (p = 0.002 by). Table: Vitamin D, K, B12 and bone density (% prevalence) in out-patients with midgut carcinoid","author":[{"dropping-particle":"","family":"Lind","given":"A.","non-dropping-particle":"","parse-names":false,"suffix":""},{"dropping-particle":"","family":"Wängberg","given":"B.","non-dropping-particle":"","parse-names":false,"suffix":""},{"dropping-particle":"","family":"Ellegård","given":"L.","non-dropping-particle":"","parse-names":false,"suffix":""}],"container-title":"European Journal of Clinical Nutrition","id":"ITEM-2","issued":{"date-parts":[["2016"]]},"title":"Vitamin D and vitamin B12 deficiencies are common in patients with midgut carcinoid (SI-NET)","type":"article-journal"},"uris":["http://www.mendeley.com/documents/?uuid=f1606de4-1874-3124-88ca-43698ad0b885"]},{"id":"ITEM-3","itemData":{"DOI":"10.1080/01635581.2018.1470650","ISSN":"0163-5581","author":[{"dropping-particle":"","family":"Robbins","given":"Helen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Cancer","id":"ITEM-3","issue":"5","issued":{"date-parts":[["2018","7","4"]]},"page":"748-754","publisher":"Taylor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id":"ITEM-4","itemData":{"DOI":"10.1159/000456619","ISSN":"0028-3835","author":[{"dropping-particle":"","family":"Massironi","given":"Sara","non-dropping-particle":"","parse-names":false,"suffix":""},{"dropping-particle":"","family":"Zilli","given":"Alessandra","non-dropping-particle":"","parse-names":false,"suffix":""},{"dropping-particle":"","family":"Bernasconi","given":"Susanna","non-dropping-particle":"","parse-names":false,"suffix":""},{"dropping-particle":"","family":"Fanetti","given":"Ilaria","non-dropping-particle":"","parse-names":false,"suffix":""},{"dropping-particle":"","family":"Cavalcoli","given":"Federica","non-dropping-particle":"","parse-names":false,"suffix":""},{"dropping-particle":"","family":"Ciafardini","given":"Clorinda","non-dropping-particle":"","parse-names":false,"suffix":""},{"dropping-particle":"","family":"Felicetta","given":"Irene","non-dropping-particle":"","parse-names":false,"suffix":""},{"dropping-particle":"","family":"Conte","given":"Dario","non-dropping-particle":"","parse-names":false,"suffix":""}],"container-title":"Neuroendocrinology","id":"ITEM-4","issued":{"date-parts":[["2017"]]},"title":"A Role for Vitamin D in the Gastro-Entero-Pancreatic Neuroendocrine Neoplasms Outcome: Report on a Series from a Single Institute","type":"article-journal"},"uris":["http://www.mendeley.com/documents/?uuid=64872a80-ef79-30ac-8e4c-789914f6a254"]}],"mendeley":{"formattedCitation":"&lt;sup&gt;[27,36–38]&lt;/sup&gt;","plainTextFormattedCitation":"[27,36–38]","previouslyFormattedCitation":"&lt;sup&gt;[27,36–38]&lt;/sup&gt;"},"properties":{"noteIndex":0},"schema":"https://github.com/citation-style-language/schema/raw/master/csl-citation.json"}</w:instrText>
      </w:r>
      <w:r w:rsidR="006658FC"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[27,36–38]</w:t>
      </w:r>
      <w:r w:rsidR="006658FC" w:rsidRPr="00034CE3">
        <w:rPr>
          <w:rFonts w:ascii="Book Antiqua" w:hAnsi="Book Antiqua"/>
          <w:sz w:val="24"/>
          <w:szCs w:val="24"/>
        </w:rPr>
        <w:fldChar w:fldCharType="end"/>
      </w:r>
      <w:r w:rsidR="003E16CC" w:rsidRPr="00034CE3">
        <w:rPr>
          <w:rFonts w:ascii="Book Antiqua" w:hAnsi="Book Antiqua"/>
          <w:sz w:val="24"/>
          <w:szCs w:val="24"/>
        </w:rPr>
        <w:t xml:space="preserve">. </w:t>
      </w:r>
      <w:r w:rsidR="00404F0F" w:rsidRPr="00034CE3">
        <w:rPr>
          <w:rFonts w:ascii="Book Antiqua" w:hAnsi="Book Antiqua"/>
          <w:sz w:val="24"/>
          <w:szCs w:val="24"/>
        </w:rPr>
        <w:t xml:space="preserve">The study </w:t>
      </w:r>
      <w:r w:rsidR="003E16CC" w:rsidRPr="00034CE3">
        <w:rPr>
          <w:rFonts w:ascii="Book Antiqua" w:hAnsi="Book Antiqua"/>
          <w:sz w:val="24"/>
          <w:szCs w:val="24"/>
        </w:rPr>
        <w:t xml:space="preserve">populations </w:t>
      </w:r>
      <w:r w:rsidR="00404F0F" w:rsidRPr="00034CE3">
        <w:rPr>
          <w:rFonts w:ascii="Book Antiqua" w:hAnsi="Book Antiqua"/>
          <w:sz w:val="24"/>
          <w:szCs w:val="24"/>
        </w:rPr>
        <w:t xml:space="preserve">reporting on the prevalence of vitamin D deficiency </w:t>
      </w:r>
      <w:r w:rsidR="003E16CC" w:rsidRPr="00034CE3">
        <w:rPr>
          <w:rFonts w:ascii="Book Antiqua" w:hAnsi="Book Antiqua"/>
          <w:sz w:val="24"/>
          <w:szCs w:val="24"/>
        </w:rPr>
        <w:t xml:space="preserve">could </w:t>
      </w:r>
      <w:r w:rsidR="00404F0F" w:rsidRPr="00034CE3">
        <w:rPr>
          <w:rFonts w:ascii="Book Antiqua" w:hAnsi="Book Antiqua"/>
          <w:sz w:val="24"/>
          <w:szCs w:val="24"/>
        </w:rPr>
        <w:t xml:space="preserve">not </w:t>
      </w:r>
      <w:r w:rsidR="003E16CC" w:rsidRPr="00034CE3">
        <w:rPr>
          <w:rFonts w:ascii="Book Antiqua" w:hAnsi="Book Antiqua"/>
          <w:sz w:val="24"/>
          <w:szCs w:val="24"/>
        </w:rPr>
        <w:t>be compared</w:t>
      </w:r>
      <w:r w:rsidR="00202756" w:rsidRPr="00034CE3">
        <w:rPr>
          <w:rFonts w:ascii="Book Antiqua" w:hAnsi="Book Antiqua"/>
          <w:sz w:val="24"/>
          <w:szCs w:val="24"/>
        </w:rPr>
        <w:t xml:space="preserve"> directly since</w:t>
      </w:r>
      <w:r w:rsidR="003E16CC" w:rsidRPr="00034CE3">
        <w:rPr>
          <w:rFonts w:ascii="Book Antiqua" w:hAnsi="Book Antiqua"/>
          <w:sz w:val="24"/>
          <w:szCs w:val="24"/>
        </w:rPr>
        <w:t xml:space="preserve"> </w:t>
      </w:r>
      <w:proofErr w:type="spellStart"/>
      <w:r w:rsidR="003E16CC" w:rsidRPr="00034CE3">
        <w:rPr>
          <w:rFonts w:ascii="Book Antiqua" w:hAnsi="Book Antiqua"/>
          <w:sz w:val="24"/>
          <w:szCs w:val="24"/>
        </w:rPr>
        <w:t>Motylewska</w:t>
      </w:r>
      <w:proofErr w:type="spellEnd"/>
      <w:r w:rsidR="006658FC" w:rsidRPr="00034CE3">
        <w:rPr>
          <w:rFonts w:ascii="Book Antiqua" w:hAnsi="Book Antiqua"/>
          <w:sz w:val="24"/>
          <w:szCs w:val="24"/>
        </w:rPr>
        <w:t xml:space="preserve"> </w:t>
      </w:r>
      <w:r w:rsidR="00852AF1" w:rsidRPr="00034CE3">
        <w:rPr>
          <w:rFonts w:ascii="Book Antiqua" w:hAnsi="Book Antiqua"/>
          <w:i/>
          <w:sz w:val="24"/>
          <w:szCs w:val="24"/>
        </w:rPr>
        <w:t>et al</w:t>
      </w:r>
      <w:r w:rsidR="006658FC"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{"citationItems":[{"id":"ITEM-1","itemData":{"DOI":"10.1080/01635581.2016.1152387","ISSN":"0163-5581","PMID":"27028957","abstract":"Patients with neuroendocrine tumors (NETs), malignancies of rare but still rising incidence, may be a group at higher risk of vitamin D insufficiency. The gastrointestinal tumor prevalence and somatostatin analog (SSA) therapy may cause vitamin D malabsorption. The aim of this study was to evaluate the serum level of vitamin D in NET patients. A total of 36 NET patients were enrolled into the experimental group and 16 individuals were enrolled into the control group. All patients were further classified into subgroups according to primary tumor localization (gastropancreatic, lung, and other NETs) or therapy (with or without SSA treatment). The concentrations of total 25(OH)D were assayed with Electrochemiluminescence immunoassay (ECLIA). Serum concentration of 25(OH)D in NET patients did not differ significantly from that of the control group. However, the average level of 25(OH)D in both groups met the criteria of vitamin D deficiency. Importantly, SSA therapy did not aggravate vitamin D deficiency. Moreover, the concentration of 25(OH)D in the studied group was not significantly influenced by primary tumor localization, patient age, or season. Vitamin D deficiency is a widespread disorder affecting both NET patients and individuals without other health problems, and SSA and gastrointestinal tumor localization do not exacerbate this condition.","author":[{"dropping-particle":"","family":"Motylewska","given":"Ewelina","non-dropping-particle":"","parse-names":false,"suffix":""},{"dropping-particle":"","family":"Gawronska","given":"Joanna","non-dropping-particle":"","parse-names":false,"suffix":""},{"dropping-particle":"","family":"Niedziela","given":"Agata","non-dropping-particle":"","parse-names":false,"suffix":""},{"dropping-particle":"","family":"Melen-Mucha","given":"Gabriela","non-dropping-particle":"","parse-names":false,"suffix":""},{"dropping-particle":"","family":"Lawnicka","given":"Hanna","non-dropping-particle":"","parse-names":false,"suffix":""},{"dropping-particle":"","family":"Komorowski","given":"Jan","non-dropping-particle":"","parse-names":false,"suffix":""},{"dropping-particle":"","family":"Swietoslawski","given":"Jacek","non-dropping-particle":"","parse-names":false,"suffix":""},{"dropping-particle":"","family":"Stepien","given":"Henryk","non-dropping-particle":"","parse-names":false,"suffix":""}],"container-title":"Nutrition and Cancer","id":"ITEM-1","issue":"3","issued":{"date-parts":[["2016","4","2"]]},"page":"428-434","title":"Somatostatin Analogs and Tumor Localization Do Not Influence Vitamin D Concentration in Patients with Neuroendocrine Tumors","type":"article-journal","volume":"68"},"uris":["http://www.mendeley.com/documents/?uuid=536c53d1-6241-39ee-823b-9cffaf4d3d8e"]}],"mendeley":{"formattedCitation":"&lt;sup&gt;[37]&lt;/sup&gt;","plainTextFormattedCitation":"[37]","previouslyFormattedCitation":"&lt;sup&gt;[37]&lt;/sup&gt;"},"properties":{"noteIndex":0},"schema":"https://github.com/citation-style-language/schema/raw/master/csl-citation.json"}</w:instrText>
      </w:r>
      <w:r w:rsidR="006658FC"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[37]</w:t>
      </w:r>
      <w:r w:rsidR="006658FC" w:rsidRPr="00034CE3">
        <w:rPr>
          <w:rFonts w:ascii="Book Antiqua" w:hAnsi="Book Antiqua"/>
          <w:sz w:val="24"/>
          <w:szCs w:val="24"/>
        </w:rPr>
        <w:fldChar w:fldCharType="end"/>
      </w:r>
      <w:r w:rsidR="003E16CC" w:rsidRPr="00034CE3">
        <w:rPr>
          <w:rFonts w:ascii="Book Antiqua" w:hAnsi="Book Antiqua"/>
          <w:sz w:val="24"/>
          <w:szCs w:val="24"/>
        </w:rPr>
        <w:t xml:space="preserve"> included GEP</w:t>
      </w:r>
      <w:r w:rsidR="00FB26BF" w:rsidRPr="00034CE3">
        <w:rPr>
          <w:rFonts w:ascii="Book Antiqua" w:hAnsi="Book Antiqua"/>
          <w:sz w:val="24"/>
          <w:szCs w:val="24"/>
        </w:rPr>
        <w:t>-</w:t>
      </w:r>
      <w:r w:rsidR="003E16CC" w:rsidRPr="00034CE3">
        <w:rPr>
          <w:rFonts w:ascii="Book Antiqua" w:hAnsi="Book Antiqua"/>
          <w:sz w:val="24"/>
          <w:szCs w:val="24"/>
        </w:rPr>
        <w:t>NE</w:t>
      </w:r>
      <w:r w:rsidR="005650C5" w:rsidRPr="00034CE3">
        <w:rPr>
          <w:rFonts w:ascii="Book Antiqua" w:hAnsi="Book Antiqua"/>
          <w:sz w:val="24"/>
          <w:szCs w:val="24"/>
        </w:rPr>
        <w:t>N</w:t>
      </w:r>
      <w:r w:rsidR="003E16CC" w:rsidRPr="00034CE3">
        <w:rPr>
          <w:rFonts w:ascii="Book Antiqua" w:hAnsi="Book Antiqua"/>
          <w:sz w:val="24"/>
          <w:szCs w:val="24"/>
        </w:rPr>
        <w:t>s as well as lung NE</w:t>
      </w:r>
      <w:r w:rsidR="005650C5" w:rsidRPr="00034CE3">
        <w:rPr>
          <w:rFonts w:ascii="Book Antiqua" w:hAnsi="Book Antiqua"/>
          <w:sz w:val="24"/>
          <w:szCs w:val="24"/>
        </w:rPr>
        <w:t>N</w:t>
      </w:r>
      <w:r w:rsidR="003E16CC" w:rsidRPr="00034CE3">
        <w:rPr>
          <w:rFonts w:ascii="Book Antiqua" w:hAnsi="Book Antiqua"/>
          <w:sz w:val="24"/>
          <w:szCs w:val="24"/>
        </w:rPr>
        <w:t>s and other NE</w:t>
      </w:r>
      <w:r w:rsidR="005650C5" w:rsidRPr="00034CE3">
        <w:rPr>
          <w:rFonts w:ascii="Book Antiqua" w:hAnsi="Book Antiqua"/>
          <w:sz w:val="24"/>
          <w:szCs w:val="24"/>
        </w:rPr>
        <w:t>N</w:t>
      </w:r>
      <w:r w:rsidR="003E16CC" w:rsidRPr="00034CE3">
        <w:rPr>
          <w:rFonts w:ascii="Book Antiqua" w:hAnsi="Book Antiqua"/>
          <w:sz w:val="24"/>
          <w:szCs w:val="24"/>
        </w:rPr>
        <w:t>s, Lind</w:t>
      </w:r>
      <w:r w:rsidR="00852AF1" w:rsidRPr="00034CE3">
        <w:rPr>
          <w:rFonts w:ascii="Book Antiqua" w:hAnsi="Book Antiqua"/>
          <w:sz w:val="24"/>
          <w:szCs w:val="24"/>
        </w:rPr>
        <w:t xml:space="preserve"> </w:t>
      </w:r>
      <w:r w:rsidR="00852AF1" w:rsidRPr="00034CE3">
        <w:rPr>
          <w:rFonts w:ascii="Book Antiqua" w:hAnsi="Book Antiqua"/>
          <w:i/>
          <w:sz w:val="24"/>
          <w:szCs w:val="24"/>
        </w:rPr>
        <w:t>et al</w:t>
      </w:r>
      <w:r w:rsidR="006658FC"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{"citationItems":[{"id":"ITEM-1","itemData":{"DOI":"10.1038/ejcn.2016.40","ISBN":"0954-3007","ISSN":"14765640","PMID":"609398799","abstract":"S150 Poster presentations in DG and SG were 257 and 207 IU/l, respectively (p = 0.044). Median TRACP-5b in DG and SG were 484 and 372 mU/dl, respectively (p = 0.064). 1,25(OH)2D in DG and SG were 70.8 and 59.1 pg/ml, respectively (p = 0.044). Conclusion: Bone density of the patients receiving TG showed the lowest level of all. Bone disorder in PG and SG were mild compared with TG and DG, respectively. PG for the upper-third and SG for the middle-third gastric cancer would be favorable procedures for bone metabolism. Rationale: Patients with disseminated midgut carcinoid might face malnutrition by diarrhoea, surgical and medical treatment; leading to malabsorption of bile salts, fats, vitamin B12 and fat-soluble vitamins. We assessed nutritional status in 25 patients and subsequently tested supplementation of vitamin D, calcium and vitamin B12 in another 25 patients with midgut carcinoid. Methods: 50 consecutive outpatients, 25 patients in each part, (23 men and 27 women) were assessed by clinical chemistry and by DXA. Medium age was 68 years (50 83) and medium BMI: 24.5 (16.5 36.5). Vitamin D status &lt;25nnmol/L was defined as severe deficiency, &lt;50 as moderate, &lt;75 as insufficient. INR 1.2 was classified as vitamin K deficiency, B12 &lt;140pmol/L and calcium &lt;2.15mmol/L. Differences between groups were analysed by t-test and results presented as mean (SD). Results: Supplementation with vitamin D and B12 increased serum levels of 25-hydroxy vitamin D and B12. Mean serum vitamin D level was 50±28nmol/L in part 1, and 70±29 in part 2 (p = 0.019). Mean serum vitamin B12 was 402±396pmol/L in part 1, and 734±333 in part 2 (p = 0.002 by). Table: Vitamin D, K, B12 and bone density (% prevalence) in out-patients with midgut carcinoid","author":[{"dropping-particle":"","family":"Lind","given":"A.","non-dropping-particle":"","parse-names":false,"suffix":""},{"dropping-particle":"","family":"Wängberg","given":"B.","non-dropping-particle":"","parse-names":false,"suffix":""},{"dropping-particle":"","family":"Ellegård","given":"L.","non-dropping-particle":"","parse-names":false,"suffix":""}],"container-title":"European Journal of Clinical Nutrition","id":"ITEM-1","issued":{"date-parts":[["2016"]]},"title":"Vitamin D and vitamin B12 deficiencies are common in patients with midgut carcinoid (SI-NET)","type":"article-journal"},"uris":["http://www.mendeley.com/documents/?uuid=f1606de4-1874-3124-88ca-43698ad0b885"]}],"mendeley":{"formattedCitation":"&lt;sup&gt;[38]&lt;/sup&gt;","plainTextFormattedCitation":"[38]","previouslyFormattedCitation":"&lt;sup&gt;[38]&lt;/sup&gt;"},"properties":{"noteIndex":0},"schema":"https://github.com/citation-style-language/schema/raw/master/csl-citation.json"}</w:instrText>
      </w:r>
      <w:r w:rsidR="006658FC"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[38]</w:t>
      </w:r>
      <w:r w:rsidR="006658FC" w:rsidRPr="00034CE3">
        <w:rPr>
          <w:rFonts w:ascii="Book Antiqua" w:hAnsi="Book Antiqua"/>
          <w:sz w:val="24"/>
          <w:szCs w:val="24"/>
        </w:rPr>
        <w:fldChar w:fldCharType="end"/>
      </w:r>
      <w:r w:rsidR="00533390" w:rsidRPr="00034CE3">
        <w:rPr>
          <w:rFonts w:ascii="Book Antiqua" w:hAnsi="Book Antiqua"/>
          <w:sz w:val="24"/>
          <w:szCs w:val="24"/>
        </w:rPr>
        <w:t xml:space="preserve"> </w:t>
      </w:r>
      <w:r w:rsidR="003E16CC" w:rsidRPr="00034CE3">
        <w:rPr>
          <w:rFonts w:ascii="Book Antiqua" w:hAnsi="Book Antiqua"/>
          <w:sz w:val="24"/>
          <w:szCs w:val="24"/>
        </w:rPr>
        <w:t xml:space="preserve">included only small </w:t>
      </w:r>
      <w:r w:rsidR="00FB26BF" w:rsidRPr="00034CE3">
        <w:rPr>
          <w:rFonts w:ascii="Book Antiqua" w:hAnsi="Book Antiqua"/>
          <w:sz w:val="24"/>
          <w:szCs w:val="24"/>
        </w:rPr>
        <w:t>intestine</w:t>
      </w:r>
      <w:r w:rsidR="003E16CC" w:rsidRPr="00034CE3">
        <w:rPr>
          <w:rFonts w:ascii="Book Antiqua" w:hAnsi="Book Antiqua"/>
          <w:sz w:val="24"/>
          <w:szCs w:val="24"/>
        </w:rPr>
        <w:t xml:space="preserve"> NE</w:t>
      </w:r>
      <w:r w:rsidR="005650C5" w:rsidRPr="00034CE3">
        <w:rPr>
          <w:rFonts w:ascii="Book Antiqua" w:hAnsi="Book Antiqua"/>
          <w:sz w:val="24"/>
          <w:szCs w:val="24"/>
        </w:rPr>
        <w:t>N</w:t>
      </w:r>
      <w:r w:rsidR="003E16CC" w:rsidRPr="00034CE3">
        <w:rPr>
          <w:rFonts w:ascii="Book Antiqua" w:hAnsi="Book Antiqua"/>
          <w:sz w:val="24"/>
          <w:szCs w:val="24"/>
        </w:rPr>
        <w:t xml:space="preserve">s while </w:t>
      </w:r>
      <w:proofErr w:type="spellStart"/>
      <w:r w:rsidR="003E16CC" w:rsidRPr="00034CE3">
        <w:rPr>
          <w:rFonts w:ascii="Book Antiqua" w:hAnsi="Book Antiqua"/>
          <w:sz w:val="24"/>
          <w:szCs w:val="24"/>
        </w:rPr>
        <w:t>Massironi</w:t>
      </w:r>
      <w:proofErr w:type="spellEnd"/>
      <w:r w:rsidR="00852AF1" w:rsidRPr="00034CE3">
        <w:rPr>
          <w:rFonts w:ascii="Book Antiqua" w:hAnsi="Book Antiqua"/>
          <w:sz w:val="24"/>
          <w:szCs w:val="24"/>
        </w:rPr>
        <w:t xml:space="preserve"> </w:t>
      </w:r>
      <w:r w:rsidR="00852AF1" w:rsidRPr="00034CE3">
        <w:rPr>
          <w:rFonts w:ascii="Book Antiqua" w:hAnsi="Book Antiqua"/>
          <w:i/>
          <w:sz w:val="24"/>
          <w:szCs w:val="24"/>
        </w:rPr>
        <w:t>et al</w:t>
      </w:r>
      <w:r w:rsidR="00533390" w:rsidRPr="00034CE3">
        <w:rPr>
          <w:rFonts w:ascii="Book Antiqua" w:hAnsi="Book Antiqua"/>
          <w:sz w:val="24"/>
          <w:szCs w:val="24"/>
        </w:rPr>
        <w:fldChar w:fldCharType="begin" w:fldLock="1"/>
      </w:r>
      <w:r w:rsidR="008A0DD4" w:rsidRPr="00034CE3">
        <w:rPr>
          <w:rFonts w:ascii="Book Antiqua" w:hAnsi="Book Antiqua"/>
          <w:sz w:val="24"/>
          <w:szCs w:val="24"/>
        </w:rPr>
        <w:instrText>ADDIN CSL_CITATION {"citationItems":[{"id":"ITEM-1","itemData":{"DOI":"10.1159/000456619","ISSN":"0028-3835","author":[{"dropping-particle":"","family":"Massironi","given":"Sara","non-dropping-particle":"","parse-names":false,"suffix":""},{"dropping-particle":"","family":"Zilli","given":"Alessandra","non-dropping-particle":"","parse-names":false,"suffix":""},{"dropping-particle":"","family":"Bernasconi","given":"Susanna","non-dropping-particle":"","parse-names":false,"suffix":""},{"dropping-particle":"","family":"Fanetti","given":"Ilaria","non-dropping-particle":"","parse-names":false,"suffix":""},{"dropping-particle":"","family":"Cavalcoli","given":"Federica","non-dropping-particle":"","parse-names":false,"suffix":""},{"dropping-particle":"","family":"Ciafardini","given":"Clorinda","non-dropping-particle":"","parse-names":false,"suffix":""},{"dropping-particle":"","family":"Felicetta","given":"Irene","non-dropping-particle":"","parse-names":false,"suffix":""},{"dropping-particle":"","family":"Conte","given":"Dario","non-dropping-particle":"","parse-names":false,"suffix":""}],"container-title":"Neuroendocrinology","id":"ITEM-1","issued":{"date-parts":[["2017"]]},"title":"A Role for Vitamin D in the Gastro-Entero-Pancreatic Neuroendocrine Neoplasms Outcome: Report on a Series from a Single Institute","type":"article-journal"},"uris":["http://www.mendeley.com/documents/?uuid=64872a80-ef79-30ac-8e4c-789914f6a254"]}],"mendeley":{"formattedCitation":"&lt;sup&gt;[36]&lt;/sup&gt;","plainTextFormattedCitation":"[36]","previouslyFormattedCitation":"&lt;sup&gt;[36]&lt;/sup&gt;"},"properties":{"noteIndex":0},"schema":"https://github.com/citation-style-language/schema/raw/master/csl-citation.json"}</w:instrText>
      </w:r>
      <w:r w:rsidR="00533390" w:rsidRPr="00034CE3">
        <w:rPr>
          <w:rFonts w:ascii="Book Antiqua" w:hAnsi="Book Antiqua"/>
          <w:sz w:val="24"/>
          <w:szCs w:val="24"/>
        </w:rPr>
        <w:fldChar w:fldCharType="separate"/>
      </w:r>
      <w:r w:rsidR="008A0DD4" w:rsidRPr="00034CE3">
        <w:rPr>
          <w:rFonts w:ascii="Book Antiqua" w:hAnsi="Book Antiqua"/>
          <w:noProof/>
          <w:sz w:val="24"/>
          <w:szCs w:val="24"/>
          <w:vertAlign w:val="superscript"/>
        </w:rPr>
        <w:t>[36]</w:t>
      </w:r>
      <w:r w:rsidR="00533390" w:rsidRPr="00034CE3">
        <w:rPr>
          <w:rFonts w:ascii="Book Antiqua" w:hAnsi="Book Antiqua"/>
          <w:sz w:val="24"/>
          <w:szCs w:val="24"/>
        </w:rPr>
        <w:fldChar w:fldCharType="end"/>
      </w:r>
      <w:r w:rsidR="003E16CC" w:rsidRPr="00034CE3">
        <w:rPr>
          <w:rFonts w:ascii="Book Antiqua" w:hAnsi="Book Antiqua"/>
          <w:sz w:val="24"/>
          <w:szCs w:val="24"/>
        </w:rPr>
        <w:t xml:space="preserve"> and Robbins</w:t>
      </w:r>
      <w:r w:rsidR="00533390" w:rsidRPr="00034CE3">
        <w:rPr>
          <w:rFonts w:ascii="Book Antiqua" w:hAnsi="Book Antiqua"/>
          <w:sz w:val="24"/>
          <w:szCs w:val="24"/>
        </w:rPr>
        <w:t xml:space="preserve"> </w:t>
      </w:r>
      <w:r w:rsidR="00171AFD" w:rsidRPr="00034CE3">
        <w:rPr>
          <w:rFonts w:ascii="Book Antiqua" w:hAnsi="Book Antiqua"/>
          <w:i/>
          <w:sz w:val="24"/>
          <w:szCs w:val="24"/>
        </w:rPr>
        <w:t>et al</w:t>
      </w:r>
      <w:r w:rsidR="00171AFD" w:rsidRPr="00034CE3">
        <w:rPr>
          <w:rFonts w:ascii="Book Antiqua" w:hAnsi="Book Antiqua"/>
          <w:sz w:val="24"/>
          <w:szCs w:val="24"/>
        </w:rPr>
        <w:fldChar w:fldCharType="begin" w:fldLock="1"/>
      </w:r>
      <w:r w:rsidR="00171AFD" w:rsidRPr="00034CE3">
        <w:rPr>
          <w:rFonts w:ascii="Book Antiqua" w:hAnsi="Book Antiqua"/>
          <w:sz w:val="24"/>
          <w:szCs w:val="24"/>
        </w:rPr>
        <w:instrText>ADDIN CSL_CITATION {"citationItems":[{"id":"ITEM-1","itemData":{"DOI":"10.1080/01635581.2018.1470650","ISSN":"0163-5581","author":[{"dropping-particle":"","family":"Robbins","given":"Helen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Cancer","id":"ITEM-1","issue":"5","issued":{"date-parts":[["2018","7","4"]]},"page":"748-754","publisher":"Taylor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mendeley":{"formattedCitation":"&lt;sup&gt;[27]&lt;/sup&gt;","plainTextFormattedCitation":"[27]","previouslyFormattedCitation":"&lt;sup&gt;[27]&lt;/sup&gt;"},"properties":{"noteIndex":0},"schema":"https://github.com/citation-style-language/schema/raw/master/csl-citation.json"}</w:instrText>
      </w:r>
      <w:r w:rsidR="00171AFD" w:rsidRPr="00034CE3">
        <w:rPr>
          <w:rFonts w:ascii="Book Antiqua" w:hAnsi="Book Antiqua"/>
          <w:sz w:val="24"/>
          <w:szCs w:val="24"/>
        </w:rPr>
        <w:fldChar w:fldCharType="separate"/>
      </w:r>
      <w:r w:rsidR="00171AFD" w:rsidRPr="00034CE3">
        <w:rPr>
          <w:rFonts w:ascii="Book Antiqua" w:hAnsi="Book Antiqua"/>
          <w:noProof/>
          <w:sz w:val="24"/>
          <w:szCs w:val="24"/>
          <w:vertAlign w:val="superscript"/>
        </w:rPr>
        <w:t>[27]</w:t>
      </w:r>
      <w:r w:rsidR="00171AFD" w:rsidRPr="00034CE3">
        <w:rPr>
          <w:rFonts w:ascii="Book Antiqua" w:hAnsi="Book Antiqua"/>
          <w:sz w:val="24"/>
          <w:szCs w:val="24"/>
        </w:rPr>
        <w:fldChar w:fldCharType="end"/>
      </w:r>
      <w:r w:rsidR="003E16CC" w:rsidRPr="00034CE3">
        <w:rPr>
          <w:rFonts w:ascii="Book Antiqua" w:hAnsi="Book Antiqua"/>
          <w:sz w:val="24"/>
          <w:szCs w:val="24"/>
        </w:rPr>
        <w:t xml:space="preserve"> included</w:t>
      </w:r>
      <w:r w:rsidR="00237E4F" w:rsidRPr="00034CE3">
        <w:rPr>
          <w:rFonts w:ascii="Book Antiqua" w:hAnsi="Book Antiqua"/>
          <w:sz w:val="24"/>
          <w:szCs w:val="24"/>
        </w:rPr>
        <w:t xml:space="preserve"> all</w:t>
      </w:r>
      <w:r w:rsidR="003E16CC" w:rsidRPr="00034CE3">
        <w:rPr>
          <w:rFonts w:ascii="Book Antiqua" w:hAnsi="Book Antiqua"/>
          <w:sz w:val="24"/>
          <w:szCs w:val="24"/>
        </w:rPr>
        <w:t xml:space="preserve"> GEP-NE</w:t>
      </w:r>
      <w:r w:rsidR="005650C5" w:rsidRPr="00034CE3">
        <w:rPr>
          <w:rFonts w:ascii="Book Antiqua" w:hAnsi="Book Antiqua"/>
          <w:sz w:val="24"/>
          <w:szCs w:val="24"/>
        </w:rPr>
        <w:t>N</w:t>
      </w:r>
      <w:r w:rsidR="003E16CC" w:rsidRPr="00034CE3">
        <w:rPr>
          <w:rFonts w:ascii="Book Antiqua" w:hAnsi="Book Antiqua"/>
          <w:sz w:val="24"/>
          <w:szCs w:val="24"/>
        </w:rPr>
        <w:t>s.</w:t>
      </w:r>
    </w:p>
    <w:p w14:paraId="6BA9B358" w14:textId="63533656" w:rsidR="00F8486B" w:rsidRPr="00034CE3" w:rsidRDefault="00404F0F" w:rsidP="00034CE3">
      <w:pPr>
        <w:pStyle w:val="NoSpacing"/>
        <w:spacing w:line="360" w:lineRule="auto"/>
        <w:ind w:firstLineChars="100" w:firstLine="240"/>
        <w:jc w:val="both"/>
        <w:rPr>
          <w:rFonts w:ascii="Book Antiqua" w:hAnsi="Book Antiqua"/>
          <w:sz w:val="24"/>
          <w:szCs w:val="24"/>
        </w:rPr>
      </w:pPr>
      <w:r w:rsidRPr="00034CE3">
        <w:rPr>
          <w:rFonts w:ascii="Book Antiqua" w:hAnsi="Book Antiqua"/>
          <w:sz w:val="24"/>
          <w:szCs w:val="24"/>
        </w:rPr>
        <w:t xml:space="preserve">Two studies included the vitamin D status of healthy volunteers. </w:t>
      </w:r>
      <w:r w:rsidR="003E16CC" w:rsidRPr="00034CE3">
        <w:rPr>
          <w:rFonts w:ascii="Book Antiqua" w:hAnsi="Book Antiqua"/>
          <w:sz w:val="24"/>
          <w:szCs w:val="24"/>
          <w:lang w:val="nl-NL"/>
        </w:rPr>
        <w:t xml:space="preserve">Motylewska </w:t>
      </w:r>
      <w:r w:rsidR="00852AF1" w:rsidRPr="00034CE3">
        <w:rPr>
          <w:rFonts w:ascii="Book Antiqua" w:hAnsi="Book Antiqua"/>
          <w:i/>
          <w:sz w:val="24"/>
          <w:szCs w:val="24"/>
        </w:rPr>
        <w:t>et al</w:t>
      </w:r>
      <w:r w:rsidR="00852AF1" w:rsidRPr="00034CE3">
        <w:rPr>
          <w:rFonts w:ascii="Book Antiqua" w:hAnsi="Book Antiqua"/>
          <w:sz w:val="24"/>
          <w:szCs w:val="24"/>
        </w:rPr>
        <w:fldChar w:fldCharType="begin" w:fldLock="1"/>
      </w:r>
      <w:r w:rsidR="00852AF1" w:rsidRPr="00034CE3">
        <w:rPr>
          <w:rFonts w:ascii="Book Antiqua" w:hAnsi="Book Antiqua"/>
          <w:sz w:val="24"/>
          <w:szCs w:val="24"/>
        </w:rPr>
        <w:instrText>ADDIN CSL_CITATION {"citationItems":[{"id":"ITEM-1","itemData":{"DOI":"10.1080/01635581.2016.1152387","ISSN":"0163-5581","PMID":"27028957","abstract":"Patients with neuroendocrine tumors (NETs), malignancies of rare but still rising incidence, may be a group at higher risk of vitamin D insufficiency. The gastrointestinal tumor prevalence and somatostatin analog (SSA) therapy may cause vitamin D malabsorption. The aim of this study was to evaluate the serum level of vitamin D in NET patients. A total of 36 NET patients were enrolled into the experimental group and 16 individuals were enrolled into the control group. All patients were further classified into subgroups according to primary tumor localization (gastropancreatic, lung, and other NETs) or therapy (with or without SSA treatment). The concentrations of total 25(OH)D were assayed with Electrochemiluminescence immunoassay (ECLIA). Serum concentration of 25(OH)D in NET patients did not differ significantly from that of the control group. However, the average level of 25(OH)D in both groups met the criteria of vitamin D deficiency. Importantly, SSA therapy did not aggravate vitamin D deficiency. Moreover, the concentration of 25(OH)D in the studied group was not significantly influenced by primary tumor localization, patient age, or season. Vitamin D deficiency is a widespread disorder affecting both NET patients and individuals without other health problems, and SSA and gastrointestinal tumor localization do not exacerbate this condition.","author":[{"dropping-particle":"","family":"Motylewska","given":"Ewelina","non-dropping-particle":"","parse-names":false,"suffix":""},{"dropping-particle":"","family":"Gawronska","given":"Joanna","non-dropping-particle":"","parse-names":false,"suffix":""},{"dropping-particle":"","family":"Niedziela","given":"Agata","non-dropping-particle":"","parse-names":false,"suffix":""},{"dropping-particle":"","family":"Melen-Mucha","given":"Gabriela","non-dropping-particle":"","parse-names":false,"suffix":""},{"dropping-particle":"","family":"Lawnicka","given":"Hanna","non-dropping-particle":"","parse-names":false,"suffix":""},{"dropping-particle":"","family":"Komorowski","given":"Jan","non-dropping-particle":"","parse-names":false,"suffix":""},{"dropping-particle":"","family":"Swietoslawski","given":"Jacek","non-dropping-particle":"","parse-names":false,"suffix":""},{"dropping-particle":"","family":"Stepien","given":"Henryk","non-dropping-particle":"","parse-names":false,"suffix":""}],"container-title":"Nutrition and Cancer","id":"ITEM-1","issue":"3","issued":{"date-parts":[["2016","4","2"]]},"page":"428-434","title":"Somatostatin Analogs and Tumor Localization Do Not Influence Vitamin D Concentration in Patients with Neuroendocrine Tumors","type":"article-journal","volume":"68"},"uris":["http://www.mendeley.com/documents/?uuid=536c53d1-6241-39ee-823b-9cffaf4d3d8e"]}],"mendeley":{"formattedCitation":"&lt;sup&gt;[37]&lt;/sup&gt;","plainTextFormattedCitation":"[37]","previouslyFormattedCitation":"&lt;sup&gt;[37]&lt;/sup&gt;"},"properties":{"noteIndex":0},"schema":"https://github.com/citation-style-language/schema/raw/master/csl-citation.json"}</w:instrText>
      </w:r>
      <w:r w:rsidR="00852AF1" w:rsidRPr="00034CE3">
        <w:rPr>
          <w:rFonts w:ascii="Book Antiqua" w:hAnsi="Book Antiqua"/>
          <w:sz w:val="24"/>
          <w:szCs w:val="24"/>
        </w:rPr>
        <w:fldChar w:fldCharType="separate"/>
      </w:r>
      <w:r w:rsidR="00852AF1" w:rsidRPr="00034CE3">
        <w:rPr>
          <w:rFonts w:ascii="Book Antiqua" w:hAnsi="Book Antiqua"/>
          <w:noProof/>
          <w:sz w:val="24"/>
          <w:szCs w:val="24"/>
          <w:vertAlign w:val="superscript"/>
        </w:rPr>
        <w:t>[37]</w:t>
      </w:r>
      <w:r w:rsidR="00852AF1" w:rsidRPr="00034CE3">
        <w:rPr>
          <w:rFonts w:ascii="Book Antiqua" w:hAnsi="Book Antiqua"/>
          <w:sz w:val="24"/>
          <w:szCs w:val="24"/>
        </w:rPr>
        <w:fldChar w:fldCharType="end"/>
      </w:r>
      <w:r w:rsidR="00533390" w:rsidRPr="00034CE3">
        <w:rPr>
          <w:rFonts w:ascii="Book Antiqua" w:hAnsi="Book Antiqua"/>
          <w:sz w:val="24"/>
          <w:szCs w:val="24"/>
          <w:lang w:val="nl-NL"/>
        </w:rPr>
        <w:t xml:space="preserve"> </w:t>
      </w:r>
      <w:r w:rsidR="003E16CC" w:rsidRPr="00034CE3">
        <w:rPr>
          <w:rFonts w:ascii="Book Antiqua" w:hAnsi="Book Antiqua"/>
          <w:sz w:val="24"/>
          <w:szCs w:val="24"/>
          <w:lang w:val="nl-NL"/>
        </w:rPr>
        <w:t>reported a vitamin D deficiency of 89% in healthy volunteers.</w:t>
      </w:r>
      <w:r w:rsidR="008A0DD4" w:rsidRPr="00034CE3">
        <w:rPr>
          <w:rFonts w:ascii="Book Antiqua" w:hAnsi="Book Antiqua"/>
          <w:sz w:val="24"/>
          <w:szCs w:val="24"/>
          <w:lang w:val="nl-NL"/>
        </w:rPr>
        <w:t xml:space="preserve"> </w:t>
      </w:r>
      <w:proofErr w:type="spellStart"/>
      <w:r w:rsidR="003E16CC" w:rsidRPr="00034CE3">
        <w:rPr>
          <w:rFonts w:ascii="Book Antiqua" w:hAnsi="Book Antiqua"/>
          <w:sz w:val="24"/>
          <w:szCs w:val="24"/>
          <w:lang w:val="en-US"/>
        </w:rPr>
        <w:t>Massironi</w:t>
      </w:r>
      <w:proofErr w:type="spellEnd"/>
      <w:r w:rsidR="003E16CC" w:rsidRPr="00034CE3">
        <w:rPr>
          <w:rFonts w:ascii="Book Antiqua" w:hAnsi="Book Antiqua"/>
          <w:sz w:val="24"/>
          <w:szCs w:val="24"/>
          <w:lang w:val="en-US"/>
        </w:rPr>
        <w:t xml:space="preserve"> </w:t>
      </w:r>
      <w:r w:rsidR="00852AF1" w:rsidRPr="00034CE3">
        <w:rPr>
          <w:rFonts w:ascii="Book Antiqua" w:hAnsi="Book Antiqua"/>
          <w:i/>
          <w:sz w:val="24"/>
          <w:szCs w:val="24"/>
        </w:rPr>
        <w:t>et al</w:t>
      </w:r>
      <w:r w:rsidR="00852AF1" w:rsidRPr="00034CE3">
        <w:rPr>
          <w:rFonts w:ascii="Book Antiqua" w:hAnsi="Book Antiqua"/>
          <w:sz w:val="24"/>
          <w:szCs w:val="24"/>
        </w:rPr>
        <w:fldChar w:fldCharType="begin" w:fldLock="1"/>
      </w:r>
      <w:r w:rsidR="00852AF1" w:rsidRPr="00034CE3">
        <w:rPr>
          <w:rFonts w:ascii="Book Antiqua" w:hAnsi="Book Antiqua"/>
          <w:sz w:val="24"/>
          <w:szCs w:val="24"/>
        </w:rPr>
        <w:instrText>ADDIN CSL_CITATION {"citationItems":[{"id":"ITEM-1","itemData":{"DOI":"10.1159/000456619","ISSN":"0028-3835","author":[{"dropping-particle":"","family":"Massironi","given":"Sara","non-dropping-particle":"","parse-names":false,"suffix":""},{"dropping-particle":"","family":"Zilli","given":"Alessandra","non-dropping-particle":"","parse-names":false,"suffix":""},{"dropping-particle":"","family":"Bernasconi","given":"Susanna","non-dropping-particle":"","parse-names":false,"suffix":""},{"dropping-particle":"","family":"Fanetti","given":"Ilaria","non-dropping-particle":"","parse-names":false,"suffix":""},{"dropping-particle":"","family":"Cavalcoli","given":"Federica","non-dropping-particle":"","parse-names":false,"suffix":""},{"dropping-particle":"","family":"Ciafardini","given":"Clorinda","non-dropping-particle":"","parse-names":false,"suffix":""},{"dropping-particle":"","family":"Felicetta","given":"Irene","non-dropping-particle":"","parse-names":false,"suffix":""},{"dropping-particle":"","family":"Conte","given":"Dario","non-dropping-particle":"","parse-names":false,"suffix":""}],"container-title":"Neuroendocrinology","id":"ITEM-1","issued":{"date-parts":[["2017"]]},"title":"A Role for Vitamin D in the Gastro-Entero-Pancreatic Neuroendocrine Neoplasms Outcome: Report on a Series from a Single Institute","type":"article-journal"},"uris":["http://www.mendeley.com/documents/?uuid=64872a80-ef79-30ac-8e4c-789914f6a254"]}],"mendeley":{"formattedCitation":"&lt;sup&gt;[36]&lt;/sup&gt;","plainTextFormattedCitation":"[36]","previouslyFormattedCitation":"&lt;sup&gt;[36]&lt;/sup&gt;"},"properties":{"noteIndex":0},"schema":"https://github.com/citation-style-language/schema/raw/master/csl-citation.json"}</w:instrText>
      </w:r>
      <w:r w:rsidR="00852AF1" w:rsidRPr="00034CE3">
        <w:rPr>
          <w:rFonts w:ascii="Book Antiqua" w:hAnsi="Book Antiqua"/>
          <w:sz w:val="24"/>
          <w:szCs w:val="24"/>
        </w:rPr>
        <w:fldChar w:fldCharType="separate"/>
      </w:r>
      <w:r w:rsidR="00852AF1" w:rsidRPr="00034CE3">
        <w:rPr>
          <w:rFonts w:ascii="Book Antiqua" w:hAnsi="Book Antiqua"/>
          <w:noProof/>
          <w:sz w:val="24"/>
          <w:szCs w:val="24"/>
          <w:vertAlign w:val="superscript"/>
        </w:rPr>
        <w:t>[36]</w:t>
      </w:r>
      <w:r w:rsidR="00852AF1" w:rsidRPr="00034CE3">
        <w:rPr>
          <w:rFonts w:ascii="Book Antiqua" w:hAnsi="Book Antiqua"/>
          <w:sz w:val="24"/>
          <w:szCs w:val="24"/>
        </w:rPr>
        <w:fldChar w:fldCharType="end"/>
      </w:r>
      <w:r w:rsidR="00852AF1" w:rsidRPr="00034CE3">
        <w:rPr>
          <w:rFonts w:ascii="Book Antiqua" w:hAnsi="Book Antiqua"/>
          <w:sz w:val="24"/>
          <w:szCs w:val="24"/>
          <w:lang w:eastAsia="zh-CN"/>
        </w:rPr>
        <w:t xml:space="preserve"> </w:t>
      </w:r>
      <w:r w:rsidR="003E16CC" w:rsidRPr="00034CE3">
        <w:rPr>
          <w:rFonts w:ascii="Book Antiqua" w:hAnsi="Book Antiqua"/>
          <w:sz w:val="24"/>
          <w:szCs w:val="24"/>
        </w:rPr>
        <w:t>found significant</w:t>
      </w:r>
      <w:r w:rsidR="00202756" w:rsidRPr="00034CE3">
        <w:rPr>
          <w:rFonts w:ascii="Book Antiqua" w:hAnsi="Book Antiqua"/>
          <w:sz w:val="24"/>
          <w:szCs w:val="24"/>
        </w:rPr>
        <w:t>ly</w:t>
      </w:r>
      <w:r w:rsidR="003E16CC" w:rsidRPr="00034CE3">
        <w:rPr>
          <w:rFonts w:ascii="Book Antiqua" w:hAnsi="Book Antiqua"/>
          <w:sz w:val="24"/>
          <w:szCs w:val="24"/>
        </w:rPr>
        <w:t xml:space="preserve"> higher vitamin D level</w:t>
      </w:r>
      <w:r w:rsidRPr="00034CE3">
        <w:rPr>
          <w:rFonts w:ascii="Book Antiqua" w:hAnsi="Book Antiqua"/>
          <w:sz w:val="24"/>
          <w:szCs w:val="24"/>
        </w:rPr>
        <w:t xml:space="preserve"> (median 23.9 ng/m</w:t>
      </w:r>
      <w:r w:rsidR="00852AF1" w:rsidRPr="00034CE3">
        <w:rPr>
          <w:rFonts w:ascii="Book Antiqua" w:hAnsi="Book Antiqua"/>
          <w:sz w:val="24"/>
          <w:szCs w:val="24"/>
        </w:rPr>
        <w:t>L</w:t>
      </w:r>
      <w:r w:rsidRPr="00034CE3">
        <w:rPr>
          <w:rFonts w:ascii="Book Antiqua" w:hAnsi="Book Antiqua"/>
          <w:sz w:val="24"/>
          <w:szCs w:val="24"/>
        </w:rPr>
        <w:t>)</w:t>
      </w:r>
      <w:r w:rsidR="003E16CC" w:rsidRPr="00034CE3">
        <w:rPr>
          <w:rFonts w:ascii="Book Antiqua" w:hAnsi="Book Antiqua"/>
          <w:sz w:val="24"/>
          <w:szCs w:val="24"/>
        </w:rPr>
        <w:t xml:space="preserve"> in healthy volunteers compared to GEP-NE</w:t>
      </w:r>
      <w:r w:rsidR="005650C5" w:rsidRPr="00034CE3">
        <w:rPr>
          <w:rFonts w:ascii="Book Antiqua" w:hAnsi="Book Antiqua"/>
          <w:sz w:val="24"/>
          <w:szCs w:val="24"/>
        </w:rPr>
        <w:t>N</w:t>
      </w:r>
      <w:r w:rsidR="003E16CC" w:rsidRPr="00034CE3">
        <w:rPr>
          <w:rFonts w:ascii="Book Antiqua" w:hAnsi="Book Antiqua"/>
          <w:sz w:val="24"/>
          <w:szCs w:val="24"/>
        </w:rPr>
        <w:t xml:space="preserve"> patients</w:t>
      </w:r>
      <w:r w:rsidRPr="00034CE3">
        <w:rPr>
          <w:rFonts w:ascii="Book Antiqua" w:hAnsi="Book Antiqua"/>
          <w:sz w:val="24"/>
          <w:szCs w:val="24"/>
        </w:rPr>
        <w:t xml:space="preserve"> (median 12.9 ng/m</w:t>
      </w:r>
      <w:r w:rsidR="00852AF1" w:rsidRPr="00034CE3">
        <w:rPr>
          <w:rFonts w:ascii="Book Antiqua" w:hAnsi="Book Antiqua"/>
          <w:sz w:val="24"/>
          <w:szCs w:val="24"/>
        </w:rPr>
        <w:t>L</w:t>
      </w:r>
      <w:r w:rsidRPr="00034CE3">
        <w:rPr>
          <w:rFonts w:ascii="Book Antiqua" w:hAnsi="Book Antiqua"/>
          <w:sz w:val="24"/>
          <w:szCs w:val="24"/>
        </w:rPr>
        <w:t>)</w:t>
      </w:r>
      <w:r w:rsidR="003E16CC" w:rsidRPr="00034CE3">
        <w:rPr>
          <w:rFonts w:ascii="Book Antiqua" w:hAnsi="Book Antiqua"/>
          <w:sz w:val="24"/>
          <w:szCs w:val="24"/>
        </w:rPr>
        <w:t>.</w:t>
      </w:r>
      <w:r w:rsidR="00816089" w:rsidRPr="00034CE3">
        <w:rPr>
          <w:rFonts w:ascii="Book Antiqua" w:hAnsi="Book Antiqua"/>
          <w:sz w:val="24"/>
          <w:szCs w:val="24"/>
          <w:lang w:eastAsia="zh-CN"/>
        </w:rPr>
        <w:t xml:space="preserve"> </w:t>
      </w:r>
      <w:r w:rsidRPr="00034CE3">
        <w:rPr>
          <w:rFonts w:ascii="Book Antiqua" w:hAnsi="Book Antiqua"/>
          <w:sz w:val="24"/>
          <w:szCs w:val="24"/>
        </w:rPr>
        <w:t xml:space="preserve">One study describes </w:t>
      </w:r>
      <w:r w:rsidR="003E16CC" w:rsidRPr="00034CE3">
        <w:rPr>
          <w:rFonts w:ascii="Book Antiqua" w:hAnsi="Book Antiqua"/>
          <w:sz w:val="24"/>
          <w:szCs w:val="24"/>
        </w:rPr>
        <w:t>the overall and progression free survival</w:t>
      </w:r>
      <w:r w:rsidRPr="00034CE3">
        <w:rPr>
          <w:rFonts w:ascii="Book Antiqua" w:hAnsi="Book Antiqua"/>
          <w:sz w:val="24"/>
          <w:szCs w:val="24"/>
        </w:rPr>
        <w:t xml:space="preserve"> (OS and PFS)</w:t>
      </w:r>
      <w:r w:rsidR="003E16CC" w:rsidRPr="00034CE3">
        <w:rPr>
          <w:rFonts w:ascii="Book Antiqua" w:hAnsi="Book Antiqua"/>
          <w:sz w:val="24"/>
          <w:szCs w:val="24"/>
        </w:rPr>
        <w:t xml:space="preserve"> in 138 GEP-NE</w:t>
      </w:r>
      <w:r w:rsidR="005650C5" w:rsidRPr="00034CE3">
        <w:rPr>
          <w:rFonts w:ascii="Book Antiqua" w:hAnsi="Book Antiqua"/>
          <w:sz w:val="24"/>
          <w:szCs w:val="24"/>
        </w:rPr>
        <w:t>N</w:t>
      </w:r>
      <w:r w:rsidR="003E16CC" w:rsidRPr="00034CE3">
        <w:rPr>
          <w:rFonts w:ascii="Book Antiqua" w:hAnsi="Book Antiqua"/>
          <w:sz w:val="24"/>
          <w:szCs w:val="24"/>
        </w:rPr>
        <w:t xml:space="preserve"> patients and found a negative correlation between low vitamin D levels and OS and PFS. Vitamin D supplementation improved the </w:t>
      </w:r>
      <w:r w:rsidR="00816089" w:rsidRPr="00034CE3">
        <w:rPr>
          <w:rFonts w:ascii="Book Antiqua" w:hAnsi="Book Antiqua"/>
          <w:sz w:val="24"/>
          <w:szCs w:val="24"/>
          <w:lang w:eastAsia="zh-CN"/>
        </w:rPr>
        <w:t>OS</w:t>
      </w:r>
      <w:r w:rsidR="003E16CC" w:rsidRPr="00034CE3">
        <w:rPr>
          <w:rFonts w:ascii="Book Antiqua" w:hAnsi="Book Antiqua"/>
          <w:sz w:val="24"/>
          <w:szCs w:val="24"/>
        </w:rPr>
        <w:t xml:space="preserve"> in patients with vitamin D deficiency compared to patients with vitamin D deficiency without supplementation</w:t>
      </w:r>
      <w:r w:rsidR="00533390"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10.1159/000456619","ISSN":"0028-3835","author":[{"dropping-particle":"","family":"Massironi","given":"Sara","non-dropping-particle":"","parse-names":false,"suffix":""},{"dropping-particle":"","family":"Zilli","given":"Alessandra","non-dropping-particle":"","parse-names":false,"suffix":""},{"dropping-particle":"","family":"Bernasconi","given":"Susanna","non-dropping-particle":"","parse-names":false,"suffix":""},{"dropping-particle":"","family":"Fanetti","given":"Ilaria","non-dropping-particle":"","parse-names":false,"suffix":""},{"dropping-particle":"","family":"Cavalcoli","given":"Federica","non-dropping-particle":"","parse-names":false,"suffix":""},{"dropping-particle":"","family":"Ciafardini","given":"Clorinda","non-dropping-particle":"","parse-names":false,"suffix":""},{"dropping-particle":"","family":"Felicetta","given":"Irene","non-dropping-particle":"","parse-names":false,"suffix":""},{"dropping-particle":"","family":"Conte","given":"Dario","non-dropping-particle":"","parse-names":false,"suffix":""}],"container-title":"Neuroendocrinology","id":"ITEM-1","issued":{"date-parts":[["2017"]]},"title":"A Role for Vitamin D in the Gastro-Entero-Pancreatic Neuroendocrine Neoplasms Outcome: Report on a Series from a Single Institute","type":"article-journal"},"uris":["http://www.mendeley.com/documents/?uuid=64872a80-ef79-30ac-8e4c-789914f6a254"]}],"mendeley":{"formattedCitation":"&lt;sup&gt;[36]&lt;/sup&gt;","plainTextFormattedCitation":"[36]","previouslyFormattedCitation":"&lt;sup&gt;[36]&lt;/sup&gt;"},"properties":{"noteIndex":0},"schema":"https://github.com/citation-style-language/schema/raw/master/csl-citation.json"}</w:instrText>
      </w:r>
      <w:r w:rsidR="00533390" w:rsidRPr="00034CE3">
        <w:rPr>
          <w:rFonts w:ascii="Book Antiqua" w:hAnsi="Book Antiqua"/>
          <w:sz w:val="24"/>
          <w:szCs w:val="24"/>
        </w:rPr>
        <w:fldChar w:fldCharType="separate"/>
      </w:r>
      <w:r w:rsidR="00B23FC6" w:rsidRPr="00034CE3">
        <w:rPr>
          <w:rFonts w:ascii="Book Antiqua" w:hAnsi="Book Antiqua"/>
          <w:noProof/>
          <w:sz w:val="24"/>
          <w:szCs w:val="24"/>
          <w:vertAlign w:val="superscript"/>
        </w:rPr>
        <w:t>[36]</w:t>
      </w:r>
      <w:r w:rsidR="00533390" w:rsidRPr="00034CE3">
        <w:rPr>
          <w:rFonts w:ascii="Book Antiqua" w:hAnsi="Book Antiqua"/>
          <w:sz w:val="24"/>
          <w:szCs w:val="24"/>
        </w:rPr>
        <w:fldChar w:fldCharType="end"/>
      </w:r>
      <w:r w:rsidR="003E16CC" w:rsidRPr="00034CE3">
        <w:rPr>
          <w:rFonts w:ascii="Book Antiqua" w:hAnsi="Book Antiqua"/>
          <w:sz w:val="24"/>
          <w:szCs w:val="24"/>
        </w:rPr>
        <w:t xml:space="preserve">. </w:t>
      </w:r>
    </w:p>
    <w:p w14:paraId="30B1B7A2" w14:textId="4E37450D" w:rsidR="00F8486B" w:rsidRPr="00034CE3" w:rsidRDefault="003E16CC" w:rsidP="00034CE3">
      <w:pPr>
        <w:pStyle w:val="NoSpacing"/>
        <w:spacing w:line="360" w:lineRule="auto"/>
        <w:ind w:firstLineChars="100" w:firstLine="240"/>
        <w:jc w:val="both"/>
        <w:rPr>
          <w:rFonts w:ascii="Book Antiqua" w:hAnsi="Book Antiqua"/>
          <w:sz w:val="24"/>
          <w:szCs w:val="24"/>
        </w:rPr>
      </w:pPr>
      <w:r w:rsidRPr="00034CE3">
        <w:rPr>
          <w:rFonts w:ascii="Book Antiqua" w:hAnsi="Book Antiqua"/>
          <w:sz w:val="24"/>
          <w:szCs w:val="24"/>
        </w:rPr>
        <w:t>Vitamin D supplementation with over</w:t>
      </w:r>
      <w:r w:rsidR="00967825" w:rsidRPr="00034CE3">
        <w:rPr>
          <w:rFonts w:ascii="Book Antiqua" w:hAnsi="Book Antiqua"/>
          <w:sz w:val="24"/>
          <w:szCs w:val="24"/>
        </w:rPr>
        <w:t>-</w:t>
      </w:r>
      <w:r w:rsidRPr="00034CE3">
        <w:rPr>
          <w:rFonts w:ascii="Book Antiqua" w:hAnsi="Book Antiqua"/>
          <w:sz w:val="24"/>
          <w:szCs w:val="24"/>
        </w:rPr>
        <w:t>the</w:t>
      </w:r>
      <w:r w:rsidR="00967825" w:rsidRPr="00034CE3">
        <w:rPr>
          <w:rFonts w:ascii="Book Antiqua" w:hAnsi="Book Antiqua"/>
          <w:sz w:val="24"/>
          <w:szCs w:val="24"/>
        </w:rPr>
        <w:t>-</w:t>
      </w:r>
      <w:r w:rsidRPr="00034CE3">
        <w:rPr>
          <w:rFonts w:ascii="Book Antiqua" w:hAnsi="Book Antiqua"/>
          <w:sz w:val="24"/>
          <w:szCs w:val="24"/>
        </w:rPr>
        <w:t>counter vitamin D preparation</w:t>
      </w:r>
      <w:r w:rsidR="00202756" w:rsidRPr="00034CE3">
        <w:rPr>
          <w:rFonts w:ascii="Book Antiqua" w:hAnsi="Book Antiqua"/>
          <w:sz w:val="24"/>
          <w:szCs w:val="24"/>
        </w:rPr>
        <w:t>s</w:t>
      </w:r>
      <w:r w:rsidRPr="00034CE3">
        <w:rPr>
          <w:rFonts w:ascii="Book Antiqua" w:hAnsi="Book Antiqua"/>
          <w:sz w:val="24"/>
          <w:szCs w:val="24"/>
        </w:rPr>
        <w:t xml:space="preserve"> improves the vitamin D levels in</w:t>
      </w:r>
      <w:r w:rsidR="00202756" w:rsidRPr="00034CE3">
        <w:rPr>
          <w:rFonts w:ascii="Book Antiqua" w:hAnsi="Book Antiqua"/>
          <w:sz w:val="24"/>
          <w:szCs w:val="24"/>
        </w:rPr>
        <w:t xml:space="preserve"> most</w:t>
      </w:r>
      <w:r w:rsidRPr="00034CE3">
        <w:rPr>
          <w:rFonts w:ascii="Book Antiqua" w:hAnsi="Book Antiqua"/>
          <w:sz w:val="24"/>
          <w:szCs w:val="24"/>
        </w:rPr>
        <w:t xml:space="preserve"> </w:t>
      </w:r>
      <w:r w:rsidR="00202756" w:rsidRPr="00034CE3">
        <w:rPr>
          <w:rFonts w:ascii="Book Antiqua" w:hAnsi="Book Antiqua"/>
          <w:sz w:val="24"/>
          <w:szCs w:val="24"/>
        </w:rPr>
        <w:t>GEP-NE</w:t>
      </w:r>
      <w:r w:rsidR="005650C5" w:rsidRPr="00034CE3">
        <w:rPr>
          <w:rFonts w:ascii="Book Antiqua" w:hAnsi="Book Antiqua"/>
          <w:sz w:val="24"/>
          <w:szCs w:val="24"/>
        </w:rPr>
        <w:t>N</w:t>
      </w:r>
      <w:r w:rsidR="00202756" w:rsidRPr="00034CE3">
        <w:rPr>
          <w:rFonts w:ascii="Book Antiqua" w:hAnsi="Book Antiqua"/>
          <w:sz w:val="24"/>
          <w:szCs w:val="24"/>
        </w:rPr>
        <w:t xml:space="preserve"> </w:t>
      </w:r>
      <w:r w:rsidRPr="00034CE3">
        <w:rPr>
          <w:rFonts w:ascii="Book Antiqua" w:hAnsi="Book Antiqua"/>
          <w:sz w:val="24"/>
          <w:szCs w:val="24"/>
        </w:rPr>
        <w:t xml:space="preserve">patients. Robbins </w:t>
      </w:r>
      <w:r w:rsidR="00171AFD" w:rsidRPr="00034CE3">
        <w:rPr>
          <w:rFonts w:ascii="Book Antiqua" w:hAnsi="Book Antiqua"/>
          <w:i/>
          <w:sz w:val="24"/>
          <w:szCs w:val="24"/>
        </w:rPr>
        <w:t>et al</w:t>
      </w:r>
      <w:r w:rsidR="00171AFD" w:rsidRPr="00034CE3">
        <w:rPr>
          <w:rFonts w:ascii="Book Antiqua" w:hAnsi="Book Antiqua"/>
          <w:sz w:val="24"/>
          <w:szCs w:val="24"/>
        </w:rPr>
        <w:fldChar w:fldCharType="begin" w:fldLock="1"/>
      </w:r>
      <w:r w:rsidR="00171AFD" w:rsidRPr="00034CE3">
        <w:rPr>
          <w:rFonts w:ascii="Book Antiqua" w:hAnsi="Book Antiqua"/>
          <w:sz w:val="24"/>
          <w:szCs w:val="24"/>
        </w:rPr>
        <w:instrText>ADDIN CSL_CITATION {"citationItems":[{"id":"ITEM-1","itemData":{"DOI":"10.1080/01635581.2018.1470650","ISSN":"0163-5581","author":[{"dropping-particle":"","family":"Robbins","given":"Helen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Cancer","id":"ITEM-1","issue":"5","issued":{"date-parts":[["2018","7","4"]]},"page":"748-754","publisher":"Taylor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mendeley":{"formattedCitation":"&lt;sup&gt;[27]&lt;/sup&gt;","plainTextFormattedCitation":"[27]","previouslyFormattedCitation":"&lt;sup&gt;[27]&lt;/sup&gt;"},"properties":{"noteIndex":0},"schema":"https://github.com/citation-style-language/schema/raw/master/csl-citation.json"}</w:instrText>
      </w:r>
      <w:r w:rsidR="00171AFD" w:rsidRPr="00034CE3">
        <w:rPr>
          <w:rFonts w:ascii="Book Antiqua" w:hAnsi="Book Antiqua"/>
          <w:sz w:val="24"/>
          <w:szCs w:val="24"/>
        </w:rPr>
        <w:fldChar w:fldCharType="separate"/>
      </w:r>
      <w:r w:rsidR="00171AFD" w:rsidRPr="00034CE3">
        <w:rPr>
          <w:rFonts w:ascii="Book Antiqua" w:hAnsi="Book Antiqua"/>
          <w:noProof/>
          <w:sz w:val="24"/>
          <w:szCs w:val="24"/>
          <w:vertAlign w:val="superscript"/>
        </w:rPr>
        <w:t>[27]</w:t>
      </w:r>
      <w:r w:rsidR="00171AFD" w:rsidRPr="00034CE3">
        <w:rPr>
          <w:rFonts w:ascii="Book Antiqua" w:hAnsi="Book Antiqua"/>
          <w:sz w:val="24"/>
          <w:szCs w:val="24"/>
        </w:rPr>
        <w:fldChar w:fldCharType="end"/>
      </w:r>
      <w:r w:rsidR="00533390" w:rsidRPr="00034CE3">
        <w:rPr>
          <w:rFonts w:ascii="Book Antiqua" w:hAnsi="Book Antiqua"/>
          <w:sz w:val="24"/>
          <w:szCs w:val="24"/>
        </w:rPr>
        <w:t xml:space="preserve"> </w:t>
      </w:r>
      <w:r w:rsidRPr="00034CE3">
        <w:rPr>
          <w:rFonts w:ascii="Book Antiqua" w:hAnsi="Book Antiqua"/>
          <w:sz w:val="24"/>
          <w:szCs w:val="24"/>
        </w:rPr>
        <w:t xml:space="preserve">showed a decrease in </w:t>
      </w:r>
      <w:r w:rsidR="0034611C" w:rsidRPr="00034CE3">
        <w:rPr>
          <w:rFonts w:ascii="Book Antiqua" w:hAnsi="Book Antiqua"/>
          <w:sz w:val="24"/>
          <w:szCs w:val="24"/>
        </w:rPr>
        <w:t xml:space="preserve">numbers of </w:t>
      </w:r>
      <w:r w:rsidRPr="00034CE3">
        <w:rPr>
          <w:rFonts w:ascii="Book Antiqua" w:hAnsi="Book Antiqua"/>
          <w:sz w:val="24"/>
          <w:szCs w:val="24"/>
        </w:rPr>
        <w:t>patients with vitamin D deficiency from 66.8% at baseline to 44.4% after 1 and 2 years</w:t>
      </w:r>
      <w:r w:rsidR="00404F0F" w:rsidRPr="00034CE3">
        <w:rPr>
          <w:rFonts w:ascii="Book Antiqua" w:hAnsi="Book Antiqua"/>
          <w:sz w:val="24"/>
          <w:szCs w:val="24"/>
        </w:rPr>
        <w:t xml:space="preserve"> </w:t>
      </w:r>
      <w:r w:rsidR="00237E4F" w:rsidRPr="00034CE3">
        <w:rPr>
          <w:rFonts w:ascii="Book Antiqua" w:hAnsi="Book Antiqua"/>
          <w:sz w:val="24"/>
          <w:szCs w:val="24"/>
        </w:rPr>
        <w:t xml:space="preserve">of </w:t>
      </w:r>
      <w:r w:rsidR="00404F0F" w:rsidRPr="00034CE3">
        <w:rPr>
          <w:rFonts w:ascii="Book Antiqua" w:hAnsi="Book Antiqua"/>
          <w:sz w:val="24"/>
          <w:szCs w:val="24"/>
        </w:rPr>
        <w:t>starting supplementation</w:t>
      </w:r>
      <w:r w:rsidR="00202756" w:rsidRPr="00034CE3">
        <w:rPr>
          <w:rFonts w:ascii="Book Antiqua" w:hAnsi="Book Antiqua"/>
          <w:sz w:val="24"/>
          <w:szCs w:val="24"/>
        </w:rPr>
        <w:t>, a</w:t>
      </w:r>
      <w:r w:rsidRPr="00034CE3">
        <w:rPr>
          <w:rFonts w:ascii="Book Antiqua" w:hAnsi="Book Antiqua"/>
          <w:sz w:val="24"/>
          <w:szCs w:val="24"/>
        </w:rPr>
        <w:t xml:space="preserve">lthough supplementation </w:t>
      </w:r>
      <w:r w:rsidR="00202756" w:rsidRPr="00034CE3">
        <w:rPr>
          <w:rFonts w:ascii="Book Antiqua" w:hAnsi="Book Antiqua"/>
          <w:sz w:val="24"/>
          <w:szCs w:val="24"/>
        </w:rPr>
        <w:t>of</w:t>
      </w:r>
      <w:r w:rsidRPr="00034CE3">
        <w:rPr>
          <w:rFonts w:ascii="Book Antiqua" w:hAnsi="Book Antiqua"/>
          <w:sz w:val="24"/>
          <w:szCs w:val="24"/>
        </w:rPr>
        <w:t xml:space="preserve"> vitamin D ha</w:t>
      </w:r>
      <w:r w:rsidR="00202756" w:rsidRPr="00034CE3">
        <w:rPr>
          <w:rFonts w:ascii="Book Antiqua" w:hAnsi="Book Antiqua"/>
          <w:sz w:val="24"/>
          <w:szCs w:val="24"/>
        </w:rPr>
        <w:t>d</w:t>
      </w:r>
      <w:r w:rsidRPr="00034CE3">
        <w:rPr>
          <w:rFonts w:ascii="Book Antiqua" w:hAnsi="Book Antiqua"/>
          <w:sz w:val="24"/>
          <w:szCs w:val="24"/>
        </w:rPr>
        <w:t xml:space="preserve"> not normalised </w:t>
      </w:r>
      <w:r w:rsidR="00202756" w:rsidRPr="00034CE3">
        <w:rPr>
          <w:rFonts w:ascii="Book Antiqua" w:hAnsi="Book Antiqua"/>
          <w:sz w:val="24"/>
          <w:szCs w:val="24"/>
        </w:rPr>
        <w:t xml:space="preserve">the level </w:t>
      </w:r>
      <w:r w:rsidRPr="00034CE3">
        <w:rPr>
          <w:rFonts w:ascii="Book Antiqua" w:hAnsi="Book Antiqua"/>
          <w:sz w:val="24"/>
          <w:szCs w:val="24"/>
        </w:rPr>
        <w:t>in all patients</w:t>
      </w:r>
      <w:r w:rsidR="00533390"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Cancer","id":"ITEM-1","issue":"5","issued":{"date-parts":[["2018","7","4"]]},"page":"748-754","publisher":"Taylor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mendeley":{"formattedCitation":"&lt;sup&gt;[27]&lt;/sup&gt;","plainTextFormattedCitation":"[27]","previouslyFormattedCitation":"&lt;sup&gt;[27]&lt;/sup&gt;"},"properties":{"noteIndex":0},"schema":"https://github.com/citation-style-language/schema/raw/master/csl-citation.json"}</w:instrText>
      </w:r>
      <w:r w:rsidR="00533390"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[27]</w:t>
      </w:r>
      <w:r w:rsidR="00533390" w:rsidRPr="00034CE3">
        <w:rPr>
          <w:rFonts w:ascii="Book Antiqua" w:hAnsi="Book Antiqua"/>
          <w:sz w:val="24"/>
          <w:szCs w:val="24"/>
        </w:rPr>
        <w:fldChar w:fldCharType="end"/>
      </w:r>
      <w:r w:rsidRPr="00034CE3">
        <w:rPr>
          <w:rFonts w:ascii="Book Antiqua" w:hAnsi="Book Antiqua"/>
          <w:sz w:val="24"/>
          <w:szCs w:val="24"/>
        </w:rPr>
        <w:t>. Lind</w:t>
      </w:r>
      <w:r w:rsidR="00533390" w:rsidRPr="00034CE3">
        <w:rPr>
          <w:rFonts w:ascii="Book Antiqua" w:hAnsi="Book Antiqua"/>
          <w:sz w:val="24"/>
          <w:szCs w:val="24"/>
        </w:rPr>
        <w:t xml:space="preserve"> </w:t>
      </w:r>
      <w:r w:rsidR="00852AF1" w:rsidRPr="00034CE3">
        <w:rPr>
          <w:rFonts w:ascii="Book Antiqua" w:hAnsi="Book Antiqua"/>
          <w:i/>
          <w:sz w:val="24"/>
          <w:szCs w:val="24"/>
        </w:rPr>
        <w:t>et al</w:t>
      </w:r>
      <w:r w:rsidR="00852AF1" w:rsidRPr="00034CE3">
        <w:rPr>
          <w:rFonts w:ascii="Book Antiqua" w:hAnsi="Book Antiqua"/>
          <w:sz w:val="24"/>
          <w:szCs w:val="24"/>
        </w:rPr>
        <w:fldChar w:fldCharType="begin" w:fldLock="1"/>
      </w:r>
      <w:r w:rsidR="00852AF1" w:rsidRPr="00034CE3">
        <w:rPr>
          <w:rFonts w:ascii="Book Antiqua" w:hAnsi="Book Antiqua"/>
          <w:sz w:val="24"/>
          <w:szCs w:val="24"/>
        </w:rPr>
        <w:instrText>ADDIN CSL_CITATION {"citationItems":[{"id":"ITEM-1","itemData":{"DOI":"10.1038/ejcn.2016.40","ISBN":"0954-3007","ISSN":"14765640","PMID":"609398799","abstract":"S150 Poster presentations in DG and SG were 257 and 207 IU/l, respectively (p = 0.044). Median TRACP-5b in DG and SG were 484 and 372 mU/dl, respectively (p = 0.064). 1,25(OH)2D in DG and SG were 70.8 and 59.1 pg/ml, respectively (p = 0.044). Conclusion: Bone density of the patients receiving TG showed the lowest level of all. Bone disorder in PG and SG were mild compared with TG and DG, respectively. PG for the upper-third and SG for the middle-third gastric cancer would be favorable procedures for bone metabolism. Rationale: Patients with disseminated midgut carcinoid might face malnutrition by diarrhoea, surgical and medical treatment; leading to malabsorption of bile salts, fats, vitamin B12 and fat-soluble vitamins. We assessed nutritional status in 25 patients and subsequently tested supplementation of vitamin D, calcium and vitamin B12 in another 25 patients with midgut carcinoid. Methods: 50 consecutive outpatients, 25 patients in each part, (23 men and 27 women) were assessed by clinical chemistry and by DXA. Medium age was 68 years (50 83) and medium BMI: 24.5 (16.5 36.5). Vitamin D status &lt;25nnmol/L was defined as severe deficiency, &lt;50 as moderate, &lt;75 as insufficient. INR 1.2 was classified as vitamin K deficiency, B12 &lt;140pmol/L and calcium &lt;2.15mmol/L. Differences between groups were analysed by t-test and results presented as mean (SD). Results: Supplementation with vitamin D and B12 increased serum levels of 25-hydroxy vitamin D and B12. Mean serum vitamin D level was 50±28nmol/L in part 1, and 70±29 in part 2 (p = 0.019). Mean serum vitamin B12 was 402±396pmol/L in part 1, and 734±333 in part 2 (p = 0.002 by). Table: Vitamin D, K, B12 and bone density (% prevalence) in out-patients with midgut carcinoid","author":[{"dropping-particle":"","family":"Lind","given":"A.","non-dropping-particle":"","parse-names":false,"suffix":""},{"dropping-particle":"","family":"Wängberg","given":"B.","non-dropping-particle":"","parse-names":false,"suffix":""},{"dropping-particle":"","family":"Ellegård","given":"L.","non-dropping-particle":"","parse-names":false,"suffix":""}],"container-title":"European Journal of Clinical Nutrition","id":"ITEM-1","issued":{"date-parts":[["2016"]]},"title":"Vitamin D and vitamin B12 deficiencies are common in patients with midgut carcinoid (SI-NET)","type":"article-journal"},"uris":["http://www.mendeley.com/documents/?uuid=f1606de4-1874-3124-88ca-43698ad0b885"]}],"mendeley":{"formattedCitation":"&lt;sup&gt;[38]&lt;/sup&gt;","plainTextFormattedCitation":"[38]","previouslyFormattedCitation":"&lt;sup&gt;[38]&lt;/sup&gt;"},"properties":{"noteIndex":0},"schema":"https://github.com/citation-style-language/schema/raw/master/csl-citation.json"}</w:instrText>
      </w:r>
      <w:r w:rsidR="00852AF1" w:rsidRPr="00034CE3">
        <w:rPr>
          <w:rFonts w:ascii="Book Antiqua" w:hAnsi="Book Antiqua"/>
          <w:sz w:val="24"/>
          <w:szCs w:val="24"/>
        </w:rPr>
        <w:fldChar w:fldCharType="separate"/>
      </w:r>
      <w:r w:rsidR="00852AF1" w:rsidRPr="00034CE3">
        <w:rPr>
          <w:rFonts w:ascii="Book Antiqua" w:hAnsi="Book Antiqua"/>
          <w:noProof/>
          <w:sz w:val="24"/>
          <w:szCs w:val="24"/>
          <w:vertAlign w:val="superscript"/>
        </w:rPr>
        <w:t>[38]</w:t>
      </w:r>
      <w:r w:rsidR="00852AF1" w:rsidRPr="00034CE3">
        <w:rPr>
          <w:rFonts w:ascii="Book Antiqua" w:hAnsi="Book Antiqua"/>
          <w:sz w:val="24"/>
          <w:szCs w:val="24"/>
        </w:rPr>
        <w:fldChar w:fldCharType="end"/>
      </w:r>
      <w:r w:rsidRPr="00034CE3">
        <w:rPr>
          <w:rFonts w:ascii="Book Antiqua" w:hAnsi="Book Antiqua"/>
          <w:sz w:val="24"/>
          <w:szCs w:val="24"/>
        </w:rPr>
        <w:t xml:space="preserve"> showed only 28% of small </w:t>
      </w:r>
      <w:r w:rsidR="00AF41FD" w:rsidRPr="00034CE3">
        <w:rPr>
          <w:rFonts w:ascii="Book Antiqua" w:hAnsi="Book Antiqua"/>
          <w:sz w:val="24"/>
          <w:szCs w:val="24"/>
        </w:rPr>
        <w:t>intestine</w:t>
      </w:r>
      <w:r w:rsidRPr="00034CE3">
        <w:rPr>
          <w:rFonts w:ascii="Book Antiqua" w:hAnsi="Book Antiqua"/>
          <w:sz w:val="24"/>
          <w:szCs w:val="24"/>
        </w:rPr>
        <w:t xml:space="preserve"> NE</w:t>
      </w:r>
      <w:r w:rsidR="005650C5" w:rsidRPr="00034CE3">
        <w:rPr>
          <w:rFonts w:ascii="Book Antiqua" w:hAnsi="Book Antiqua"/>
          <w:sz w:val="24"/>
          <w:szCs w:val="24"/>
        </w:rPr>
        <w:t>N</w:t>
      </w:r>
      <w:r w:rsidRPr="00034CE3">
        <w:rPr>
          <w:rFonts w:ascii="Book Antiqua" w:hAnsi="Book Antiqua"/>
          <w:sz w:val="24"/>
          <w:szCs w:val="24"/>
        </w:rPr>
        <w:t xml:space="preserve"> patients on oral vitamin D </w:t>
      </w:r>
      <w:r w:rsidR="00404F0F" w:rsidRPr="00034CE3">
        <w:rPr>
          <w:rFonts w:ascii="Book Antiqua" w:hAnsi="Book Antiqua"/>
          <w:sz w:val="24"/>
          <w:szCs w:val="24"/>
        </w:rPr>
        <w:t>supplementation</w:t>
      </w:r>
      <w:r w:rsidRPr="00034CE3">
        <w:rPr>
          <w:rFonts w:ascii="Book Antiqua" w:hAnsi="Book Antiqua"/>
          <w:sz w:val="24"/>
          <w:szCs w:val="24"/>
        </w:rPr>
        <w:t xml:space="preserve"> to be vitamin D deficient </w:t>
      </w:r>
      <w:r w:rsidR="00823D41" w:rsidRPr="00034CE3">
        <w:rPr>
          <w:rFonts w:ascii="Book Antiqua" w:hAnsi="Book Antiqua"/>
          <w:sz w:val="24"/>
          <w:szCs w:val="24"/>
        </w:rPr>
        <w:t xml:space="preserve">as </w:t>
      </w:r>
      <w:r w:rsidRPr="00034CE3">
        <w:rPr>
          <w:rFonts w:ascii="Book Antiqua" w:hAnsi="Book Antiqua"/>
          <w:sz w:val="24"/>
          <w:szCs w:val="24"/>
        </w:rPr>
        <w:t xml:space="preserve">compared to 46% of patients without </w:t>
      </w:r>
      <w:r w:rsidR="00404F0F" w:rsidRPr="00034CE3">
        <w:rPr>
          <w:rFonts w:ascii="Book Antiqua" w:hAnsi="Book Antiqua"/>
          <w:sz w:val="24"/>
          <w:szCs w:val="24"/>
        </w:rPr>
        <w:t>supplementation</w:t>
      </w:r>
      <w:r w:rsidR="00533390"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{"citationItems":[{"id":"ITEM-1","itemData":{"DOI":"10.1038/ejcn.2016.40","ISBN":"0954-3007","ISSN":"14765640","PMID":"609398799","abstract":"S150 Poster presentations in DG and SG were 257 and 207 IU/l, respectively (p = 0.044). Median TRACP-5b in DG and SG were 484 and 372 mU/dl, respectively (p = 0.064). 1,25(OH)2D in DG and SG were 70.8 and 59.1 pg/ml, respectively (p = 0.044). Conclusion: Bone density of the patients receiving TG showed the lowest level of all. Bone disorder in PG and SG were mild compared with TG and DG, respectively. PG for the upper-third and SG for the middle-third gastric cancer would be favorable procedures for bone metabolism. Rationale: Patients with disseminated midgut carcinoid might face malnutrition by diarrhoea, surgical and medical treatment; leading to malabsorption of bile salts, fats, vitamin B12 and fat-soluble vitamins. We assessed nutritional status in 25 patients and subsequently tested supplementation of vitamin D, calcium and vitamin B12 in another 25 patients with midgut carcinoid. Methods: 50 consecutive outpatients, 25 patients in each part, (23 men and 27 women) were assessed by clinical chemistry and by DXA. Medium age was 68 years (50 83) and medium BMI: 24.5 (16.5 36.5). Vitamin D status &lt;25nnmol/L was defined as severe deficiency, &lt;50 as moderate, &lt;75 as insufficient. INR 1.2 was classified as vitamin K deficiency, B12 &lt;140pmol/L and calcium &lt;2.15mmol/L. Differences between groups were analysed by t-test and results presented as mean (SD). Results: Supplementation with vitamin D and B12 increased serum levels of 25-hydroxy vitamin D and B12. Mean serum vitamin D level was 50±28nmol/L in part 1, and 70±29 in part 2 (p = 0.019). Mean serum vitamin B12 was 402±396pmol/L in part 1, and 734±333 in part 2 (p = 0.002 by). Table: Vitamin D, K, B12 and bone density (% prevalence) in out-patients with midgut carcinoid","author":[{"dropping-particle":"","family":"Lind","given":"A.","non-dropping-particle":"","parse-names":false,"suffix":""},{"dropping-particle":"","family":"Wängberg","given":"B.","non-dropping-particle":"","parse-names":false,"suffix":""},{"dropping-particle":"","family":"Ellegård","given":"L.","non-dropping-particle":"","parse-names":false,"suffix":""}],"container-title":"European Journal of Clinical Nutrition","id":"ITEM-1","issued":{"date-parts":[["2016"]]},"title":"Vitamin D and vitamin B12 deficiencies are common in patients with midgut carcinoid (SI-NET)","type":"article-journal"},"uris":["http://www.mendeley.com/documents/?uuid=f1606de4-1874-3124-88ca-43698ad0b885"]}],"mendeley":{"formattedCitation":"&lt;sup&gt;[38]&lt;/sup&gt;","plainTextFormattedCitation":"[38]","previouslyFormattedCitation":"&lt;sup&gt;[38]&lt;/sup&gt;"},"properties":{"noteIndex":0},"schema":"https://github.com/citation-style-language/schema/raw/master/csl-citation.json"}</w:instrText>
      </w:r>
      <w:r w:rsidR="00533390"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[38]</w:t>
      </w:r>
      <w:r w:rsidR="00533390" w:rsidRPr="00034CE3">
        <w:rPr>
          <w:rFonts w:ascii="Book Antiqua" w:hAnsi="Book Antiqua"/>
          <w:sz w:val="24"/>
          <w:szCs w:val="24"/>
        </w:rPr>
        <w:fldChar w:fldCharType="end"/>
      </w:r>
      <w:r w:rsidRPr="00034CE3">
        <w:rPr>
          <w:rFonts w:ascii="Book Antiqua" w:hAnsi="Book Antiqua"/>
          <w:sz w:val="24"/>
          <w:szCs w:val="24"/>
        </w:rPr>
        <w:t xml:space="preserve">. </w:t>
      </w:r>
      <w:r w:rsidRPr="00034CE3">
        <w:rPr>
          <w:rFonts w:ascii="Book Antiqua" w:hAnsi="Book Antiqua"/>
          <w:sz w:val="24"/>
          <w:szCs w:val="24"/>
        </w:rPr>
        <w:lastRenderedPageBreak/>
        <w:t xml:space="preserve">Vitamin D supplementation does improve the bone mineral density </w:t>
      </w:r>
      <w:r w:rsidR="006E5836" w:rsidRPr="00034CE3">
        <w:rPr>
          <w:rFonts w:ascii="Book Antiqua" w:hAnsi="Book Antiqua"/>
          <w:sz w:val="24"/>
          <w:szCs w:val="24"/>
        </w:rPr>
        <w:t>in</w:t>
      </w:r>
      <w:r w:rsidRPr="00034CE3">
        <w:rPr>
          <w:rFonts w:ascii="Book Antiqua" w:hAnsi="Book Antiqua"/>
          <w:sz w:val="24"/>
          <w:szCs w:val="24"/>
        </w:rPr>
        <w:t xml:space="preserve"> patients with small </w:t>
      </w:r>
      <w:r w:rsidR="00823D41" w:rsidRPr="00034CE3">
        <w:rPr>
          <w:rFonts w:ascii="Book Antiqua" w:hAnsi="Book Antiqua"/>
          <w:sz w:val="24"/>
          <w:szCs w:val="24"/>
        </w:rPr>
        <w:t>intestine</w:t>
      </w:r>
      <w:r w:rsidRPr="00034CE3">
        <w:rPr>
          <w:rFonts w:ascii="Book Antiqua" w:hAnsi="Book Antiqua"/>
          <w:sz w:val="24"/>
          <w:szCs w:val="24"/>
        </w:rPr>
        <w:t xml:space="preserve"> NE</w:t>
      </w:r>
      <w:r w:rsidR="005650C5" w:rsidRPr="00034CE3">
        <w:rPr>
          <w:rFonts w:ascii="Book Antiqua" w:hAnsi="Book Antiqua"/>
          <w:sz w:val="24"/>
          <w:szCs w:val="24"/>
        </w:rPr>
        <w:t>N</w:t>
      </w:r>
      <w:r w:rsidRPr="00034CE3">
        <w:rPr>
          <w:rFonts w:ascii="Book Antiqua" w:hAnsi="Book Antiqua"/>
          <w:sz w:val="24"/>
          <w:szCs w:val="24"/>
        </w:rPr>
        <w:t>. Lind</w:t>
      </w:r>
      <w:r w:rsidR="00533390" w:rsidRPr="00034CE3">
        <w:rPr>
          <w:rFonts w:ascii="Book Antiqua" w:hAnsi="Book Antiqua"/>
          <w:sz w:val="24"/>
          <w:szCs w:val="24"/>
        </w:rPr>
        <w:t xml:space="preserve"> </w:t>
      </w:r>
      <w:r w:rsidR="00852AF1" w:rsidRPr="00034CE3">
        <w:rPr>
          <w:rFonts w:ascii="Book Antiqua" w:hAnsi="Book Antiqua"/>
          <w:i/>
          <w:sz w:val="24"/>
          <w:szCs w:val="24"/>
        </w:rPr>
        <w:t>et al</w:t>
      </w:r>
      <w:r w:rsidR="00852AF1" w:rsidRPr="00034CE3">
        <w:rPr>
          <w:rFonts w:ascii="Book Antiqua" w:hAnsi="Book Antiqua"/>
          <w:sz w:val="24"/>
          <w:szCs w:val="24"/>
        </w:rPr>
        <w:fldChar w:fldCharType="begin" w:fldLock="1"/>
      </w:r>
      <w:r w:rsidR="00852AF1" w:rsidRPr="00034CE3">
        <w:rPr>
          <w:rFonts w:ascii="Book Antiqua" w:hAnsi="Book Antiqua"/>
          <w:sz w:val="24"/>
          <w:szCs w:val="24"/>
        </w:rPr>
        <w:instrText>ADDIN CSL_CITATION {"citationItems":[{"id":"ITEM-1","itemData":{"DOI":"10.1038/ejcn.2016.40","ISBN":"0954-3007","ISSN":"14765640","PMID":"609398799","abstract":"S150 Poster presentations in DG and SG were 257 and 207 IU/l, respectively (p = 0.044). Median TRACP-5b in DG and SG were 484 and 372 mU/dl, respectively (p = 0.064). 1,25(OH)2D in DG and SG were 70.8 and 59.1 pg/ml, respectively (p = 0.044). Conclusion: Bone density of the patients receiving TG showed the lowest level of all. Bone disorder in PG and SG were mild compared with TG and DG, respectively. PG for the upper-third and SG for the middle-third gastric cancer would be favorable procedures for bone metabolism. Rationale: Patients with disseminated midgut carcinoid might face malnutrition by diarrhoea, surgical and medical treatment; leading to malabsorption of bile salts, fats, vitamin B12 and fat-soluble vitamins. We assessed nutritional status in 25 patients and subsequently tested supplementation of vitamin D, calcium and vitamin B12 in another 25 patients with midgut carcinoid. Methods: 50 consecutive outpatients, 25 patients in each part, (23 men and 27 women) were assessed by clinical chemistry and by DXA. Medium age was 68 years (50 83) and medium BMI: 24.5 (16.5 36.5). Vitamin D status &lt;25nnmol/L was defined as severe deficiency, &lt;50 as moderate, &lt;75 as insufficient. INR 1.2 was classified as vitamin K deficiency, B12 &lt;140pmol/L and calcium &lt;2.15mmol/L. Differences between groups were analysed by t-test and results presented as mean (SD). Results: Supplementation with vitamin D and B12 increased serum levels of 25-hydroxy vitamin D and B12. Mean serum vitamin D level was 50±28nmol/L in part 1, and 70±29 in part 2 (p = 0.019). Mean serum vitamin B12 was 402±396pmol/L in part 1, and 734±333 in part 2 (p = 0.002 by). Table: Vitamin D, K, B12 and bone density (% prevalence) in out-patients with midgut carcinoid","author":[{"dropping-particle":"","family":"Lind","given":"A.","non-dropping-particle":"","parse-names":false,"suffix":""},{"dropping-particle":"","family":"Wängberg","given":"B.","non-dropping-particle":"","parse-names":false,"suffix":""},{"dropping-particle":"","family":"Ellegård","given":"L.","non-dropping-particle":"","parse-names":false,"suffix":""}],"container-title":"European Journal of Clinical Nutrition","id":"ITEM-1","issued":{"date-parts":[["2016"]]},"title":"Vitamin D and vitamin B12 deficiencies are common in patients with midgut carcinoid (SI-NET)","type":"article-journal"},"uris":["http://www.mendeley.com/documents/?uuid=f1606de4-1874-3124-88ca-43698ad0b885"]}],"mendeley":{"formattedCitation":"&lt;sup&gt;[38]&lt;/sup&gt;","plainTextFormattedCitation":"[38]","previouslyFormattedCitation":"&lt;sup&gt;[38]&lt;/sup&gt;"},"properties":{"noteIndex":0},"schema":"https://github.com/citation-style-language/schema/raw/master/csl-citation.json"}</w:instrText>
      </w:r>
      <w:r w:rsidR="00852AF1" w:rsidRPr="00034CE3">
        <w:rPr>
          <w:rFonts w:ascii="Book Antiqua" w:hAnsi="Book Antiqua"/>
          <w:sz w:val="24"/>
          <w:szCs w:val="24"/>
        </w:rPr>
        <w:fldChar w:fldCharType="separate"/>
      </w:r>
      <w:r w:rsidR="00852AF1" w:rsidRPr="00034CE3">
        <w:rPr>
          <w:rFonts w:ascii="Book Antiqua" w:hAnsi="Book Antiqua"/>
          <w:noProof/>
          <w:sz w:val="24"/>
          <w:szCs w:val="24"/>
          <w:vertAlign w:val="superscript"/>
        </w:rPr>
        <w:t>[38]</w:t>
      </w:r>
      <w:r w:rsidR="00852AF1" w:rsidRPr="00034CE3">
        <w:rPr>
          <w:rFonts w:ascii="Book Antiqua" w:hAnsi="Book Antiqua"/>
          <w:sz w:val="24"/>
          <w:szCs w:val="24"/>
        </w:rPr>
        <w:fldChar w:fldCharType="end"/>
      </w:r>
      <w:r w:rsidRPr="00034CE3">
        <w:rPr>
          <w:rFonts w:ascii="Book Antiqua" w:hAnsi="Book Antiqua"/>
          <w:sz w:val="24"/>
          <w:szCs w:val="24"/>
        </w:rPr>
        <w:t xml:space="preserve"> describes 2 cohorts of 25 patients with a small intestinal NE</w:t>
      </w:r>
      <w:r w:rsidR="005650C5" w:rsidRPr="00034CE3">
        <w:rPr>
          <w:rFonts w:ascii="Book Antiqua" w:hAnsi="Book Antiqua"/>
          <w:sz w:val="24"/>
          <w:szCs w:val="24"/>
        </w:rPr>
        <w:t>N</w:t>
      </w:r>
      <w:r w:rsidRPr="00034CE3">
        <w:rPr>
          <w:rFonts w:ascii="Book Antiqua" w:hAnsi="Book Antiqua"/>
          <w:sz w:val="24"/>
          <w:szCs w:val="24"/>
        </w:rPr>
        <w:t xml:space="preserve"> who all had prior surgery. Within the first cohort baseline vitamin D levels and </w:t>
      </w:r>
      <w:r w:rsidR="00237E4F" w:rsidRPr="00034CE3">
        <w:rPr>
          <w:rFonts w:ascii="Book Antiqua" w:hAnsi="Book Antiqua"/>
          <w:sz w:val="24"/>
          <w:szCs w:val="24"/>
        </w:rPr>
        <w:t>d</w:t>
      </w:r>
      <w:r w:rsidRPr="00034CE3">
        <w:rPr>
          <w:rFonts w:ascii="Book Antiqua" w:hAnsi="Book Antiqua"/>
          <w:sz w:val="24"/>
          <w:szCs w:val="24"/>
        </w:rPr>
        <w:t>ual-energy x-ray absorptiometry (DEXA) scan were performed. The second cohort w</w:t>
      </w:r>
      <w:r w:rsidR="00816089" w:rsidRPr="00034CE3">
        <w:rPr>
          <w:rFonts w:ascii="Book Antiqua" w:hAnsi="Book Antiqua"/>
          <w:sz w:val="24"/>
          <w:szCs w:val="24"/>
          <w:lang w:eastAsia="zh-CN"/>
        </w:rPr>
        <w:t>as</w:t>
      </w:r>
      <w:r w:rsidRPr="00034CE3">
        <w:rPr>
          <w:rFonts w:ascii="Book Antiqua" w:hAnsi="Book Antiqua"/>
          <w:sz w:val="24"/>
          <w:szCs w:val="24"/>
        </w:rPr>
        <w:t xml:space="preserve"> advised to take oral substitution of vitamins and minerals</w:t>
      </w:r>
      <w:r w:rsidR="0034611C" w:rsidRPr="00034CE3">
        <w:rPr>
          <w:rFonts w:ascii="Book Antiqua" w:hAnsi="Book Antiqua"/>
          <w:sz w:val="24"/>
          <w:szCs w:val="24"/>
        </w:rPr>
        <w:t>.</w:t>
      </w:r>
      <w:r w:rsidRPr="00034CE3">
        <w:rPr>
          <w:rFonts w:ascii="Book Antiqua" w:hAnsi="Book Antiqua"/>
          <w:sz w:val="24"/>
          <w:szCs w:val="24"/>
        </w:rPr>
        <w:t xml:space="preserve"> </w:t>
      </w:r>
      <w:r w:rsidR="0034611C" w:rsidRPr="00034CE3">
        <w:rPr>
          <w:rFonts w:ascii="Book Antiqua" w:hAnsi="Book Antiqua"/>
          <w:sz w:val="24"/>
          <w:szCs w:val="24"/>
        </w:rPr>
        <w:t>A</w:t>
      </w:r>
      <w:r w:rsidRPr="00034CE3">
        <w:rPr>
          <w:rFonts w:ascii="Book Antiqua" w:hAnsi="Book Antiqua"/>
          <w:sz w:val="24"/>
          <w:szCs w:val="24"/>
        </w:rPr>
        <w:t xml:space="preserve">fter 6-15 </w:t>
      </w:r>
      <w:proofErr w:type="spellStart"/>
      <w:r w:rsidRPr="00034CE3">
        <w:rPr>
          <w:rFonts w:ascii="Book Antiqua" w:hAnsi="Book Antiqua"/>
          <w:sz w:val="24"/>
          <w:szCs w:val="24"/>
        </w:rPr>
        <w:t>mo</w:t>
      </w:r>
      <w:proofErr w:type="spellEnd"/>
      <w:r w:rsidR="00816089" w:rsidRPr="00034CE3">
        <w:rPr>
          <w:rFonts w:ascii="Book Antiqua" w:hAnsi="Book Antiqua"/>
          <w:sz w:val="24"/>
          <w:szCs w:val="24"/>
          <w:lang w:eastAsia="zh-CN"/>
        </w:rPr>
        <w:t xml:space="preserve"> </w:t>
      </w:r>
      <w:r w:rsidRPr="00034CE3">
        <w:rPr>
          <w:rFonts w:ascii="Book Antiqua" w:hAnsi="Book Antiqua"/>
          <w:sz w:val="24"/>
          <w:szCs w:val="24"/>
        </w:rPr>
        <w:t>vitamin D levels were measured and a DEXA scan was performed. The D</w:t>
      </w:r>
      <w:r w:rsidR="00533390" w:rsidRPr="00034CE3">
        <w:rPr>
          <w:rFonts w:ascii="Book Antiqua" w:hAnsi="Book Antiqua"/>
          <w:sz w:val="24"/>
          <w:szCs w:val="24"/>
        </w:rPr>
        <w:t>E</w:t>
      </w:r>
      <w:r w:rsidRPr="00034CE3">
        <w:rPr>
          <w:rFonts w:ascii="Book Antiqua" w:hAnsi="Book Antiqua"/>
          <w:sz w:val="24"/>
          <w:szCs w:val="24"/>
        </w:rPr>
        <w:t xml:space="preserve">XA scan results </w:t>
      </w:r>
      <w:r w:rsidR="0034611C" w:rsidRPr="00034CE3">
        <w:rPr>
          <w:rFonts w:ascii="Book Antiqua" w:hAnsi="Book Antiqua"/>
          <w:sz w:val="24"/>
          <w:szCs w:val="24"/>
        </w:rPr>
        <w:t>showed</w:t>
      </w:r>
      <w:r w:rsidR="00237E4F" w:rsidRPr="00034CE3">
        <w:rPr>
          <w:rFonts w:ascii="Book Antiqua" w:hAnsi="Book Antiqua"/>
          <w:sz w:val="24"/>
          <w:szCs w:val="24"/>
        </w:rPr>
        <w:t xml:space="preserve"> </w:t>
      </w:r>
      <w:r w:rsidRPr="00034CE3">
        <w:rPr>
          <w:rFonts w:ascii="Book Antiqua" w:hAnsi="Book Antiqua"/>
          <w:sz w:val="24"/>
          <w:szCs w:val="24"/>
        </w:rPr>
        <w:t xml:space="preserve">low bone density </w:t>
      </w:r>
      <w:r w:rsidR="00202756" w:rsidRPr="00034CE3">
        <w:rPr>
          <w:rFonts w:ascii="Book Antiqua" w:hAnsi="Book Antiqua"/>
          <w:sz w:val="24"/>
          <w:szCs w:val="24"/>
        </w:rPr>
        <w:t xml:space="preserve">in </w:t>
      </w:r>
      <w:r w:rsidRPr="00034CE3">
        <w:rPr>
          <w:rFonts w:ascii="Book Antiqua" w:hAnsi="Book Antiqua"/>
          <w:sz w:val="24"/>
          <w:szCs w:val="24"/>
        </w:rPr>
        <w:t xml:space="preserve">76%, osteoporosis </w:t>
      </w:r>
      <w:r w:rsidR="00202756" w:rsidRPr="00034CE3">
        <w:rPr>
          <w:rFonts w:ascii="Book Antiqua" w:hAnsi="Book Antiqua"/>
          <w:sz w:val="24"/>
          <w:szCs w:val="24"/>
        </w:rPr>
        <w:t xml:space="preserve">in </w:t>
      </w:r>
      <w:r w:rsidRPr="00034CE3">
        <w:rPr>
          <w:rFonts w:ascii="Book Antiqua" w:hAnsi="Book Antiqua"/>
          <w:sz w:val="24"/>
          <w:szCs w:val="24"/>
        </w:rPr>
        <w:t xml:space="preserve">32% and osteopenia </w:t>
      </w:r>
      <w:r w:rsidR="00202756" w:rsidRPr="00034CE3">
        <w:rPr>
          <w:rFonts w:ascii="Book Antiqua" w:hAnsi="Book Antiqua"/>
          <w:sz w:val="24"/>
          <w:szCs w:val="24"/>
        </w:rPr>
        <w:t xml:space="preserve">in </w:t>
      </w:r>
      <w:r w:rsidRPr="00034CE3">
        <w:rPr>
          <w:rFonts w:ascii="Book Antiqua" w:hAnsi="Book Antiqua"/>
          <w:sz w:val="24"/>
          <w:szCs w:val="24"/>
        </w:rPr>
        <w:t xml:space="preserve">44% </w:t>
      </w:r>
      <w:r w:rsidR="00202756" w:rsidRPr="00034CE3">
        <w:rPr>
          <w:rFonts w:ascii="Book Antiqua" w:hAnsi="Book Antiqua"/>
          <w:sz w:val="24"/>
          <w:szCs w:val="24"/>
        </w:rPr>
        <w:t xml:space="preserve">for the first cohort and respective values of </w:t>
      </w:r>
      <w:r w:rsidRPr="00034CE3">
        <w:rPr>
          <w:rFonts w:ascii="Book Antiqua" w:hAnsi="Book Antiqua"/>
          <w:sz w:val="24"/>
          <w:szCs w:val="24"/>
        </w:rPr>
        <w:t xml:space="preserve">26%, 24% and 36% </w:t>
      </w:r>
      <w:r w:rsidR="00202756" w:rsidRPr="00034CE3">
        <w:rPr>
          <w:rFonts w:ascii="Book Antiqua" w:hAnsi="Book Antiqua"/>
          <w:sz w:val="24"/>
          <w:szCs w:val="24"/>
        </w:rPr>
        <w:t xml:space="preserve">in the </w:t>
      </w:r>
      <w:r w:rsidRPr="00034CE3">
        <w:rPr>
          <w:rFonts w:ascii="Book Antiqua" w:hAnsi="Book Antiqua"/>
          <w:sz w:val="24"/>
          <w:szCs w:val="24"/>
        </w:rPr>
        <w:t>second cohort</w:t>
      </w:r>
      <w:r w:rsidR="00533390"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{"citationItems":[{"id":"ITEM-1","itemData":{"DOI":"10.1038/ejcn.2016.40","ISBN":"0954-3007","ISSN":"14765640","PMID":"609398799","abstract":"S150 Poster presentations in DG and SG were 257 and 207 IU/l, respectively (p = 0.044). Median TRACP-5b in DG and SG were 484 and 372 mU/dl, respectively (p = 0.064). 1,25(OH)2D in DG and SG were 70.8 and 59.1 pg/ml, respectively (p = 0.044). Conclusion: Bone density of the patients receiving TG showed the lowest level of all. Bone disorder in PG and SG were mild compared with TG and DG, respectively. PG for the upper-third and SG for the middle-third gastric cancer would be favorable procedures for bone metabolism. Rationale: Patients with disseminated midgut carcinoid might face malnutrition by diarrhoea, surgical and medical treatment; leading to malabsorption of bile salts, fats, vitamin B12 and fat-soluble vitamins. We assessed nutritional status in 25 patients and subsequently tested supplementation of vitamin D, calcium and vitamin B12 in another 25 patients with midgut carcinoid. Methods: 50 consecutive outpatients, 25 patients in each part, (23 men and 27 women) were assessed by clinical chemistry and by DXA. Medium age was 68 years (50 83) and medium BMI: 24.5 (16.5 36.5). Vitamin D status &lt;25nnmol/L was defined as severe deficiency, &lt;50 as moderate, &lt;75 as insufficient. INR 1.2 was classified as vitamin K deficiency, B12 &lt;140pmol/L and calcium &lt;2.15mmol/L. Differences between groups were analysed by t-test and results presented as mean (SD). Results: Supplementation with vitamin D and B12 increased serum levels of 25-hydroxy vitamin D and B12. Mean serum vitamin D level was 50±28nmol/L in part 1, and 70±29 in part 2 (p = 0.019). Mean serum vitamin B12 was 402±396pmol/L in part 1, and 734±333 in part 2 (p = 0.002 by). Table: Vitamin D, K, B12 and bone density (% prevalence) in out-patients with midgut carcinoid","author":[{"dropping-particle":"","family":"Lind","given":"A.","non-dropping-particle":"","parse-names":false,"suffix":""},{"dropping-particle":"","family":"Wängberg","given":"B.","non-dropping-particle":"","parse-names":false,"suffix":""},{"dropping-particle":"","family":"Ellegård","given":"L.","non-dropping-particle":"","parse-names":false,"suffix":""}],"container-title":"European Journal of Clinical Nutrition","id":"ITEM-1","issued":{"date-parts":[["2016"]]},"title":"Vitamin D and vitamin B12 deficiencies are common in patients with midgut carcinoid (SI-NET)","type":"article-journal"},"uris":["http://www.mendeley.com/documents/?uuid=f1606de4-1874-3124-88ca-43698ad0b885"]}],"mendeley":{"formattedCitation":"&lt;sup&gt;[38]&lt;/sup&gt;","plainTextFormattedCitation":"[38]","previouslyFormattedCitation":"&lt;sup&gt;[38]&lt;/sup&gt;"},"properties":{"noteIndex":0},"schema":"https://github.com/citation-style-language/schema/raw/master/csl-citation.json"}</w:instrText>
      </w:r>
      <w:r w:rsidR="00533390"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[38]</w:t>
      </w:r>
      <w:r w:rsidR="00533390" w:rsidRPr="00034CE3">
        <w:rPr>
          <w:rFonts w:ascii="Book Antiqua" w:hAnsi="Book Antiqua"/>
          <w:sz w:val="24"/>
          <w:szCs w:val="24"/>
        </w:rPr>
        <w:fldChar w:fldCharType="end"/>
      </w:r>
      <w:r w:rsidRPr="00034CE3">
        <w:rPr>
          <w:rFonts w:ascii="Book Antiqua" w:hAnsi="Book Antiqua"/>
          <w:sz w:val="24"/>
          <w:szCs w:val="24"/>
        </w:rPr>
        <w:t xml:space="preserve">. </w:t>
      </w:r>
    </w:p>
    <w:p w14:paraId="3A951ED7" w14:textId="77777777" w:rsidR="00B85545" w:rsidRPr="00034CE3" w:rsidRDefault="00B85545" w:rsidP="00034CE3">
      <w:pPr>
        <w:pStyle w:val="NoSpacing"/>
        <w:spacing w:line="360" w:lineRule="auto"/>
        <w:jc w:val="both"/>
        <w:rPr>
          <w:rFonts w:ascii="Book Antiqua" w:hAnsi="Book Antiqua"/>
          <w:sz w:val="24"/>
          <w:szCs w:val="24"/>
        </w:rPr>
      </w:pPr>
    </w:p>
    <w:p w14:paraId="6396EBF5" w14:textId="4F504B87" w:rsidR="005A4B95" w:rsidRPr="00034CE3" w:rsidRDefault="009A0C95" w:rsidP="00034CE3">
      <w:pPr>
        <w:pStyle w:val="NoSpacing"/>
        <w:spacing w:line="360" w:lineRule="auto"/>
        <w:jc w:val="both"/>
        <w:rPr>
          <w:rFonts w:ascii="Book Antiqua" w:hAnsi="Book Antiqua"/>
          <w:b/>
          <w:sz w:val="24"/>
          <w:szCs w:val="24"/>
        </w:rPr>
      </w:pPr>
      <w:r w:rsidRPr="00034CE3">
        <w:rPr>
          <w:rFonts w:ascii="Book Antiqua" w:hAnsi="Book Antiqua"/>
          <w:b/>
          <w:sz w:val="24"/>
          <w:szCs w:val="24"/>
        </w:rPr>
        <w:t xml:space="preserve">VITAMIN B3/NIACIN STATUS IN PATIENTS WITH </w:t>
      </w:r>
      <w:r w:rsidR="000F2EE9" w:rsidRPr="00034CE3">
        <w:rPr>
          <w:rFonts w:ascii="Book Antiqua" w:hAnsi="Book Antiqua"/>
          <w:b/>
          <w:sz w:val="24"/>
          <w:szCs w:val="24"/>
        </w:rPr>
        <w:t>GEP-</w:t>
      </w:r>
      <w:r w:rsidR="005A4B95" w:rsidRPr="00034CE3">
        <w:rPr>
          <w:rFonts w:ascii="Book Antiqua" w:hAnsi="Book Antiqua"/>
          <w:b/>
          <w:sz w:val="24"/>
          <w:szCs w:val="24"/>
        </w:rPr>
        <w:t>NE</w:t>
      </w:r>
      <w:r w:rsidR="00792E1D" w:rsidRPr="00034CE3">
        <w:rPr>
          <w:rFonts w:ascii="Book Antiqua" w:hAnsi="Book Antiqua"/>
          <w:b/>
          <w:sz w:val="24"/>
          <w:szCs w:val="24"/>
        </w:rPr>
        <w:t>N</w:t>
      </w:r>
      <w:r w:rsidR="00237E4F" w:rsidRPr="00034CE3">
        <w:rPr>
          <w:rFonts w:ascii="Book Antiqua" w:hAnsi="Book Antiqua"/>
          <w:b/>
          <w:sz w:val="24"/>
          <w:szCs w:val="24"/>
        </w:rPr>
        <w:t>s</w:t>
      </w:r>
    </w:p>
    <w:p w14:paraId="2BD5292C" w14:textId="7B9D0F33" w:rsidR="005A4B95" w:rsidRPr="00034CE3" w:rsidRDefault="005A4B95" w:rsidP="00034CE3">
      <w:pPr>
        <w:pStyle w:val="NoSpacing"/>
        <w:spacing w:line="360" w:lineRule="auto"/>
        <w:jc w:val="both"/>
        <w:rPr>
          <w:rFonts w:ascii="Book Antiqua" w:hAnsi="Book Antiqua"/>
          <w:sz w:val="24"/>
          <w:szCs w:val="24"/>
          <w:lang w:val="nl-NL"/>
        </w:rPr>
      </w:pPr>
      <w:r w:rsidRPr="00034CE3">
        <w:rPr>
          <w:rFonts w:ascii="Book Antiqua" w:hAnsi="Book Antiqua"/>
          <w:sz w:val="24"/>
          <w:szCs w:val="24"/>
        </w:rPr>
        <w:t xml:space="preserve">Tryptophan </w:t>
      </w:r>
      <w:r w:rsidR="0004783F" w:rsidRPr="00034CE3">
        <w:rPr>
          <w:rFonts w:ascii="Book Antiqua" w:hAnsi="Book Antiqua"/>
          <w:sz w:val="24"/>
          <w:szCs w:val="24"/>
        </w:rPr>
        <w:t xml:space="preserve">is a </w:t>
      </w:r>
      <w:r w:rsidRPr="00034CE3">
        <w:rPr>
          <w:rFonts w:ascii="Book Antiqua" w:hAnsi="Book Antiqua"/>
          <w:sz w:val="24"/>
          <w:szCs w:val="24"/>
        </w:rPr>
        <w:t>precursor of serotonin</w:t>
      </w:r>
      <w:r w:rsidR="0084569A" w:rsidRPr="00034CE3">
        <w:rPr>
          <w:rFonts w:ascii="Book Antiqua" w:hAnsi="Book Antiqua"/>
          <w:sz w:val="24"/>
          <w:szCs w:val="24"/>
        </w:rPr>
        <w:t>. I</w:t>
      </w:r>
      <w:r w:rsidRPr="00034CE3">
        <w:rPr>
          <w:rFonts w:ascii="Book Antiqua" w:hAnsi="Book Antiqua"/>
          <w:sz w:val="24"/>
          <w:szCs w:val="24"/>
        </w:rPr>
        <w:t xml:space="preserve">n healthy individuals only 1% of tryptophan will be used to make serotonin. In </w:t>
      </w:r>
      <w:r w:rsidR="009E1E40" w:rsidRPr="00034CE3">
        <w:rPr>
          <w:rFonts w:ascii="Book Antiqua" w:hAnsi="Book Antiqua"/>
          <w:sz w:val="24"/>
          <w:szCs w:val="24"/>
        </w:rPr>
        <w:t>p</w:t>
      </w:r>
      <w:r w:rsidRPr="00034CE3">
        <w:rPr>
          <w:rFonts w:ascii="Book Antiqua" w:hAnsi="Book Antiqua"/>
          <w:sz w:val="24"/>
          <w:szCs w:val="24"/>
        </w:rPr>
        <w:t xml:space="preserve">atients </w:t>
      </w:r>
      <w:r w:rsidR="009E1E40" w:rsidRPr="00034CE3">
        <w:rPr>
          <w:rFonts w:ascii="Book Antiqua" w:hAnsi="Book Antiqua"/>
          <w:sz w:val="24"/>
          <w:szCs w:val="24"/>
        </w:rPr>
        <w:t>with NE</w:t>
      </w:r>
      <w:r w:rsidR="00823D41" w:rsidRPr="00034CE3">
        <w:rPr>
          <w:rFonts w:ascii="Book Antiqua" w:hAnsi="Book Antiqua"/>
          <w:sz w:val="24"/>
          <w:szCs w:val="24"/>
        </w:rPr>
        <w:t>T</w:t>
      </w:r>
      <w:r w:rsidR="00AD7438" w:rsidRPr="00034CE3">
        <w:rPr>
          <w:rFonts w:ascii="Book Antiqua" w:hAnsi="Book Antiqua"/>
          <w:sz w:val="24"/>
          <w:szCs w:val="24"/>
        </w:rPr>
        <w:t>s</w:t>
      </w:r>
      <w:r w:rsidR="009E1E40" w:rsidRPr="00034CE3">
        <w:rPr>
          <w:rFonts w:ascii="Book Antiqua" w:hAnsi="Book Antiqua"/>
          <w:sz w:val="24"/>
          <w:szCs w:val="24"/>
        </w:rPr>
        <w:t xml:space="preserve"> and </w:t>
      </w:r>
      <w:r w:rsidR="00034CE3">
        <w:rPr>
          <w:rFonts w:ascii="Book Antiqua" w:hAnsi="Book Antiqua"/>
          <w:sz w:val="24"/>
          <w:szCs w:val="24"/>
        </w:rPr>
        <w:t>CS</w:t>
      </w:r>
      <w:r w:rsidR="009E1E40" w:rsidRPr="00034CE3">
        <w:rPr>
          <w:rFonts w:ascii="Book Antiqua" w:hAnsi="Book Antiqua"/>
          <w:sz w:val="24"/>
          <w:szCs w:val="24"/>
        </w:rPr>
        <w:t xml:space="preserve"> </w:t>
      </w:r>
      <w:r w:rsidRPr="00034CE3">
        <w:rPr>
          <w:rFonts w:ascii="Book Antiqua" w:hAnsi="Book Antiqua"/>
          <w:sz w:val="24"/>
          <w:szCs w:val="24"/>
        </w:rPr>
        <w:t>up to 60% of tryptophan is used for serotonin production leading to tryptophan deficiency. Pellagra</w:t>
      </w:r>
      <w:r w:rsidR="00DE2E62" w:rsidRPr="00034CE3">
        <w:rPr>
          <w:rFonts w:ascii="Book Antiqua" w:hAnsi="Book Antiqua"/>
          <w:sz w:val="24"/>
          <w:szCs w:val="24"/>
        </w:rPr>
        <w:t xml:space="preserve"> as a result of tryptophan deficiency</w:t>
      </w:r>
      <w:r w:rsidRPr="00034CE3">
        <w:rPr>
          <w:rFonts w:ascii="Book Antiqua" w:hAnsi="Book Antiqua"/>
          <w:sz w:val="24"/>
          <w:szCs w:val="24"/>
        </w:rPr>
        <w:t xml:space="preserve"> with symptoms of dermatitis, diarrhoea and dementia can develop</w:t>
      </w:r>
      <w:r w:rsidR="008740AA" w:rsidRPr="00034CE3">
        <w:rPr>
          <w:rFonts w:ascii="Book Antiqua" w:hAnsi="Book Antiqua"/>
          <w:sz w:val="24"/>
          <w:szCs w:val="24"/>
        </w:rPr>
        <w:t xml:space="preserve"> in about 5% of patients with </w:t>
      </w:r>
      <w:r w:rsidR="00034CE3">
        <w:rPr>
          <w:rFonts w:ascii="Book Antiqua" w:hAnsi="Book Antiqua"/>
          <w:sz w:val="24"/>
          <w:szCs w:val="24"/>
        </w:rPr>
        <w:t>CS</w:t>
      </w:r>
      <w:r w:rsidR="005A61A3"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{"citationItems":[{"id":"ITEM-1","itemData":{"DOI":"/S0004-27302005000500028","ISSN":"0004-2730","PMID":"16444370","abstract":"Gastro-intestinal carcinoids are slow growing tumors arising from enterochromaffin or Kulchitsky cells. Their clinical presentation depends on what combination of bioactive substances is secreted. Midgut carcinoid can present with the carcinoid syndrome in the presence of liver metastases. Its most typical clinical manifestations include cutaneous flushing and diarrhea. A nonspecific biochemical tumor marker for carcinoid tumors is serum chromogranin A and a specific marker for the carcinoid syndrome is the increased urinary excretion of 5-hydroxy indole acetic acid (5-HIAA). Localizing studies in carcinoid tumors/syndrome are: transabdominal ultrasonography (US), endoscopy, endoscopic US, videocapsule endoscopy, computerized tomography, magnetic resonance imaging, selective abdominal angiography, 111In-pentetreotide scintigraphy (and intraoperative radionuclide probe), 123I (131I)-metaiodobenzylguanidine (MIBG) scintigraphy, bone scintigraphy and 11C-5-HT positron emission tomography (PET). Therapies for carcinoid tumors/syndrome are: surgery, somatostatin analogs, interferon-alpha, radiotherapy, liver dearterialization, liver (chemo, or radio)-embolization, alcohol sclerotherapy of liver metastases, radiofrequency ablation of liver metastases, cryosurgery of liver metastases, occasionally liver transplantation, radiotherapy-coupled somatostatin analogs, 131I-MIBG and occasionally chemotherapy.","author":[{"dropping-particle":"","family":"Lely","given":"Aart J","non-dropping-particle":"van der","parse-names":false,"suffix":""},{"dropping-particle":"","family":"Herder","given":"Wouter W","non-dropping-particle":"de","parse-names":false,"suffix":""}],"container-title":"Arquivos brasileiros de endocrinologia e metabologia","id":"ITEM-1","issue":"5","issued":{"date-parts":[["2005","10"]]},"page":"850-60","title":"Carcinoid syndrome: diagnosis and medical management.","type":"article-journal","volume":"49"},"uris":["http://www.mendeley.com/documents/?uuid=1a17f5e9-7dc9-4373-a11b-56a904a1b1b6"]},{"id":"ITEM-2","itemData":{"DOI":"10.4137/IJTR.S11588","ISBN":"1178-6469 (Print) 1178-6469 (Linking)","ISSN":"1178-6469","PMID":"23922498","abstract":"Mammals, including humans, can synthesize the vitamin nicotinamide from tryptophan in the liver. The resultant nicotinamide is distributed to non-hepatic tissues. We have studied the effects of changes in tryptophan-nicotinamide metabolism on niacin nutritional status. The liver plays a critical role in nicotinamide supply. Animal studies showed that the tryptophan-nicotinamide pathway is affected by physiological conditions, the presence of disease, nutrients, hormones, and chemicals. Human studies have shown that 1 mg of nicotinamide is produced from 67 mg of tryptophan intake, and that the conversion ratio of tryptophan to nicotinamide is enhanced from mid to late pregnancy. These findings have contributed to the determination of dietary reference intakes for niacin recommended in the Dietary Reference Intakes for Japanese 2010. Our findings suggest that the conversion of nicotinamide from tryptophan is important in maintaining niacin nutrition.","author":[{"dropping-particle":"","family":"Fukuwatari","given":"Tsutomu","non-dropping-particle":"","parse-names":false,"suffix":""},{"dropping-particle":"","family":"Shibata","given":"Katsumi","non-dropping-particle":"","parse-names":false,"suffix":""}],"container-title":"International Journal of Tryptophan Research","id":"ITEM-2","issued":{"date-parts":[["2013","1","21"]]},"page":"IJTR.S11588","title":"Nutritional Aspect of Tryptophan Metabolism","type":"article-journal","volume":"6s1"},"uris":["http://www.mendeley.com/documents/?uuid=22dfbdcf-0c9c-3982-a381-2017b95a8f7d"]},{"id":"ITEM-3","itemData":{"DOI":"10.1007/s002689900022","ISSN":"0364-2313","PMID":"8661809","abstract":"Carcinoid tumors are relatively uncommon tumors and their presentation is varied. For these reasons, a high index of suspicion is necessary in order to consider the diagnosis. It is important to</w:instrText>
      </w:r>
      <w:r w:rsidR="0046353B" w:rsidRPr="00034CE3">
        <w:rPr>
          <w:rFonts w:ascii="Book Antiqua" w:hAnsi="Book Antiqua"/>
          <w:sz w:val="24"/>
          <w:szCs w:val="24"/>
          <w:lang w:val="nl-NL"/>
        </w:rPr>
        <w:instrText xml:space="preserve"> separate the \"syndrome\" from the primary tumor. It is obviously more effective to diagnose the tumor itself before the syndrome manifests itself, usually as a result of metastatic disease. Since the tumors are characteristically slow-growing, the physician may be misled into thinking the patient has functional problems rather than a tumor. Some data and guidelines are given for focusing on the signs and symptoms of carcinoid disease.","author":[{"dropping-particle":"","family":"Bax","given":"N.D.S.","non-dropping-particle":"","parse-names":false,"suffix":""},{"dropping-particle":"","family":"Woods","given":"H.F.","non-dropping-particle":"","parse-names":false,"suffix":""},{"dropping-particle":"","family":"Batchelor","given":"A.","non-dropping-particle":"","parse-names":false,"suffix":""},{"dropping-particle":"","family":"Jennings","given":"M.","non-dropping-particle":"","parse-names":false,"suffix":""}],"container-title":"World Journal of Surgery","id":"ITEM-3","issue":"2","issued":{"date-parts":[["1996","2","1"]]},"page":"142-146","title":"Clinical Manifestations of Carcinoid Disease","type":"article-journal","volume":"20"},"uris":["http://www.mendeley.com/documents/?uuid=b6e52565-26be-31f7-bec8-00ae0d68ee9d"]}],"mendeley":{"formattedCitation":"&lt;sup&gt;[39–41]&lt;/sup&gt;","plainTextFormattedCitation":"[39–41]","previouslyFormattedCitation":"&lt;sup&gt;[39–41]&lt;/sup&gt;"},"properties":{"noteIndex":0},"schema":"https://github.com/citation-style-language/schema/raw/master/csl-citation.json"}</w:instrText>
      </w:r>
      <w:r w:rsidR="005A61A3" w:rsidRPr="00034CE3">
        <w:rPr>
          <w:rFonts w:ascii="Book Antiqua" w:hAnsi="Book Antiqua"/>
          <w:sz w:val="24"/>
          <w:szCs w:val="24"/>
        </w:rPr>
        <w:fldChar w:fldCharType="separate"/>
      </w:r>
      <w:r w:rsidR="0046353B" w:rsidRPr="00034CE3">
        <w:rPr>
          <w:rFonts w:ascii="Book Antiqua" w:hAnsi="Book Antiqua"/>
          <w:noProof/>
          <w:sz w:val="24"/>
          <w:szCs w:val="24"/>
          <w:vertAlign w:val="superscript"/>
          <w:lang w:val="nl-NL"/>
        </w:rPr>
        <w:t>[39–41]</w:t>
      </w:r>
      <w:r w:rsidR="005A61A3" w:rsidRPr="00034CE3">
        <w:rPr>
          <w:rFonts w:ascii="Book Antiqua" w:hAnsi="Book Antiqua"/>
          <w:sz w:val="24"/>
          <w:szCs w:val="24"/>
        </w:rPr>
        <w:fldChar w:fldCharType="end"/>
      </w:r>
      <w:r w:rsidR="000F2EE9" w:rsidRPr="00034CE3">
        <w:rPr>
          <w:rFonts w:ascii="Book Antiqua" w:hAnsi="Book Antiqua"/>
          <w:sz w:val="24"/>
          <w:szCs w:val="24"/>
          <w:lang w:val="nl-NL"/>
        </w:rPr>
        <w:t>.</w:t>
      </w:r>
      <w:r w:rsidR="008740AA" w:rsidRPr="00034CE3">
        <w:rPr>
          <w:rFonts w:ascii="Book Antiqua" w:hAnsi="Book Antiqua"/>
          <w:sz w:val="24"/>
          <w:szCs w:val="24"/>
          <w:lang w:val="nl-NL"/>
        </w:rPr>
        <w:t xml:space="preserve"> </w:t>
      </w:r>
    </w:p>
    <w:p w14:paraId="138AA98D" w14:textId="3B4B426F" w:rsidR="005A4B95" w:rsidRPr="00034CE3" w:rsidRDefault="005A4B95" w:rsidP="00034CE3">
      <w:pPr>
        <w:pStyle w:val="NoSpacing"/>
        <w:spacing w:line="360" w:lineRule="auto"/>
        <w:ind w:firstLineChars="100" w:firstLine="240"/>
        <w:jc w:val="both"/>
        <w:rPr>
          <w:rFonts w:ascii="Book Antiqua" w:hAnsi="Book Antiqua"/>
          <w:sz w:val="24"/>
          <w:szCs w:val="24"/>
        </w:rPr>
      </w:pPr>
      <w:r w:rsidRPr="00034CE3">
        <w:rPr>
          <w:rFonts w:ascii="Book Antiqua" w:hAnsi="Book Antiqua"/>
          <w:sz w:val="24"/>
          <w:szCs w:val="24"/>
          <w:lang w:val="nl-NL"/>
        </w:rPr>
        <w:t>Shah</w:t>
      </w:r>
      <w:r w:rsidR="00816089" w:rsidRPr="00034CE3">
        <w:rPr>
          <w:rFonts w:ascii="Book Antiqua" w:hAnsi="Book Antiqua"/>
          <w:sz w:val="24"/>
          <w:szCs w:val="24"/>
          <w:lang w:val="nl-NL"/>
        </w:rPr>
        <w:t xml:space="preserve"> </w:t>
      </w:r>
      <w:r w:rsidR="00816089" w:rsidRPr="00034CE3">
        <w:rPr>
          <w:rFonts w:ascii="Book Antiqua" w:hAnsi="Book Antiqua"/>
          <w:i/>
          <w:sz w:val="24"/>
          <w:szCs w:val="24"/>
          <w:lang w:val="nl-NL"/>
        </w:rPr>
        <w:t>et al</w:t>
      </w:r>
      <w:r w:rsidR="005A61A3" w:rsidRPr="00034CE3">
        <w:rPr>
          <w:rFonts w:ascii="Book Antiqua" w:hAnsi="Book Antiqua"/>
          <w:sz w:val="24"/>
          <w:szCs w:val="24"/>
        </w:rPr>
        <w:fldChar w:fldCharType="begin" w:fldLock="1"/>
      </w:r>
      <w:r w:rsidR="0046353B" w:rsidRPr="00034CE3">
        <w:rPr>
          <w:rFonts w:ascii="Book Antiqua" w:hAnsi="Book Antiqua"/>
          <w:sz w:val="24"/>
          <w:szCs w:val="24"/>
          <w:lang w:val="nl-NL"/>
        </w:rPr>
        <w:instrText>ADDIN CSL_CITATION {"citationItems":[{"id":"ITEM-1","itemData":{"DOI":"10.1111/j.1572-0241.2005.00268.x","ISSN":"0002-9270","PMID":"16181385","abstract":"OBJECTIVE Carcinoid cancer patients often have elevated levels of serotonin or its precursor 5-hydroxytryptophan. Normally, serotonin synthesis accounts for a small fraction of tryptophan catabolism, which should be directed along a pathway that allows partial conversion to niacin; hence, increased diversion of tryptophan toward serotonin could cause variable degrees of niacin deficiency in carcinoid patients. Therefore, the prevalence of niacin deficiency among carcinoid patients was investigated by clinical assessment of pellagra and biochemical assessment of whole blood niacin number, a ratio derived from two biologically active forms of niacin (NAD/NADP x 100). METHODS Clinical and biochemical niacin status were assessed in a cohort of newly diagnosed carcinoid patients with carcinoid syndrome (CCS, n = 36), carcinoid patients without carcinoid syndrome (CWCS, n = 32) and noncarcinoid controls (n = 24) recruited at two primary care clinics. Other aspects of serotonin metabolism were measured by analyses of plasma serotonin and tryptophan and urinary excretion of 5-hydroxyindoleacetic acid. RESULTS Biochemical niacin deficiency (niacin number &lt; 130) was significantly more common in CCS patients (10 out of 36) compared to controls (p &lt; 0.05, Fisher's exact test), while CWCS patients displayed an incidence that was not significantly elevated (4 out of 32). Only one CCS patient, who was also identified biochemically as niacin deficient, was clinically diagnosed with pellagra. CONCLUSION Biochemical niacin deficiency is more prevalent among newly diagnosed CCS patients than in controls. Manifestation of pellagra is a less sensitive indicator, and dependence on this endpoint could lead to a lack of appropriate nutritional support for this group of patients.","author":[{"dropping-particle":"","family":"Shah","given":"Girish M.","non-dropping-particle":"","parse-names":false,"suffix":""},{"dropping-particle":"","family":"Shah","given":"Rashmi G.","non-dropping-particle":"","parse-names":false,"suffix":""},{"dropping-particle":"","family":"Veillette","given":"Helene","non-dropping-particle":"","parse-names":false,"suffix":""},{"dropping-particle":"","family":"Kirkland","given":"James B.","non-dropping-particle":"","parse-names":false,"suffix":""},{"dropping-particle":"","family":"Pasieka","given":"Janice L.","non-dropping-particle":"","parse-names":false,"suffix":""},{"dropping-particle":"","family":"Warner","given":"Richard R. P.","non-dropping-particle":"","parse-names":false,"suffix":""}],"container-title":"The American Journal of Gastroenterology","id":"ITEM-1","issue":"10","issued":{"date-parts":[["2005","10"]]},"page":"2307-2314","title":"Biochemical Assessment of Niacin Deficiency Among Carcinoid Cancer Patients","type":"article-journal","volume":"100"},"uris":["http://www.mendeley.com/documents/?uuid=7952f50f-51cc-3279-9c12-977b9c9c4526"]}],"mendeley":{"formattedCitation":"&lt;sup&gt;[42]&lt;/sup&gt;","plainTextFormattedCitation":"[42]","previouslyFormattedCitation":"&lt;sup&gt;[42]&lt;/sup&gt;"},"properties":{"noteIndex":0},"schema":"https://github.com/citation-style-language/schema/raw/master/csl-citation.json"}</w:instrText>
      </w:r>
      <w:r w:rsidR="005A61A3" w:rsidRPr="00034CE3">
        <w:rPr>
          <w:rFonts w:ascii="Book Antiqua" w:hAnsi="Book Antiqua"/>
          <w:sz w:val="24"/>
          <w:szCs w:val="24"/>
        </w:rPr>
        <w:fldChar w:fldCharType="separate"/>
      </w:r>
      <w:r w:rsidR="0046353B" w:rsidRPr="00034CE3">
        <w:rPr>
          <w:rFonts w:ascii="Book Antiqua" w:hAnsi="Book Antiqua"/>
          <w:noProof/>
          <w:sz w:val="24"/>
          <w:szCs w:val="24"/>
          <w:vertAlign w:val="superscript"/>
          <w:lang w:val="nl-NL"/>
        </w:rPr>
        <w:t>[42]</w:t>
      </w:r>
      <w:r w:rsidR="005A61A3" w:rsidRPr="00034CE3">
        <w:rPr>
          <w:rFonts w:ascii="Book Antiqua" w:hAnsi="Book Antiqua"/>
          <w:sz w:val="24"/>
          <w:szCs w:val="24"/>
        </w:rPr>
        <w:fldChar w:fldCharType="end"/>
      </w:r>
      <w:r w:rsidRPr="00034CE3">
        <w:rPr>
          <w:rFonts w:ascii="Book Antiqua" w:hAnsi="Book Antiqua"/>
          <w:sz w:val="24"/>
          <w:szCs w:val="24"/>
          <w:lang w:val="nl-NL"/>
        </w:rPr>
        <w:t xml:space="preserve"> analysed the niacin levels in blood of 36 patients with </w:t>
      </w:r>
      <w:r w:rsidR="00034CE3">
        <w:rPr>
          <w:rFonts w:ascii="Book Antiqua" w:hAnsi="Book Antiqua"/>
          <w:sz w:val="24"/>
          <w:szCs w:val="24"/>
          <w:lang w:val="nl-NL"/>
        </w:rPr>
        <w:t>CS</w:t>
      </w:r>
      <w:r w:rsidRPr="00034CE3">
        <w:rPr>
          <w:rFonts w:ascii="Book Antiqua" w:hAnsi="Book Antiqua"/>
          <w:sz w:val="24"/>
          <w:szCs w:val="24"/>
          <w:lang w:val="nl-NL"/>
        </w:rPr>
        <w:t xml:space="preserve">, 32 patients with a carcinoid tumour but without </w:t>
      </w:r>
      <w:r w:rsidR="00034CE3">
        <w:rPr>
          <w:rFonts w:ascii="Book Antiqua" w:hAnsi="Book Antiqua"/>
          <w:sz w:val="24"/>
          <w:szCs w:val="24"/>
          <w:lang w:val="nl-NL"/>
        </w:rPr>
        <w:t>CS</w:t>
      </w:r>
      <w:r w:rsidRPr="00034CE3">
        <w:rPr>
          <w:rFonts w:ascii="Book Antiqua" w:hAnsi="Book Antiqua"/>
          <w:sz w:val="24"/>
          <w:szCs w:val="24"/>
          <w:lang w:val="nl-NL"/>
        </w:rPr>
        <w:t xml:space="preserve"> and 24 non-carcinoid patients</w:t>
      </w:r>
      <w:r w:rsidR="0084569A" w:rsidRPr="00034CE3">
        <w:rPr>
          <w:rFonts w:ascii="Book Antiqua" w:hAnsi="Book Antiqua"/>
          <w:sz w:val="24"/>
          <w:szCs w:val="24"/>
          <w:lang w:val="nl-NL"/>
        </w:rPr>
        <w:t xml:space="preserve"> (patients with pancreatic NE</w:t>
      </w:r>
      <w:r w:rsidR="00792E1D" w:rsidRPr="00034CE3">
        <w:rPr>
          <w:rFonts w:ascii="Book Antiqua" w:hAnsi="Book Antiqua"/>
          <w:sz w:val="24"/>
          <w:szCs w:val="24"/>
          <w:lang w:val="nl-NL"/>
        </w:rPr>
        <w:t>N</w:t>
      </w:r>
      <w:r w:rsidR="0084569A" w:rsidRPr="00034CE3">
        <w:rPr>
          <w:rFonts w:ascii="Book Antiqua" w:hAnsi="Book Antiqua"/>
          <w:sz w:val="24"/>
          <w:szCs w:val="24"/>
          <w:lang w:val="nl-NL"/>
        </w:rPr>
        <w:t>, other cancers, GI diseases and healthy volunteers)</w:t>
      </w:r>
      <w:r w:rsidRPr="00034CE3">
        <w:rPr>
          <w:rFonts w:ascii="Book Antiqua" w:hAnsi="Book Antiqua"/>
          <w:sz w:val="24"/>
          <w:szCs w:val="24"/>
          <w:lang w:val="nl-NL"/>
        </w:rPr>
        <w:t xml:space="preserve">. </w:t>
      </w:r>
      <w:r w:rsidRPr="00034CE3">
        <w:rPr>
          <w:rFonts w:ascii="Book Antiqua" w:hAnsi="Book Antiqua"/>
          <w:sz w:val="24"/>
          <w:szCs w:val="24"/>
        </w:rPr>
        <w:t xml:space="preserve">With a </w:t>
      </w:r>
      <w:r w:rsidR="00D0690A" w:rsidRPr="00034CE3">
        <w:rPr>
          <w:rFonts w:ascii="Book Antiqua" w:hAnsi="Book Antiqua"/>
          <w:sz w:val="24"/>
          <w:szCs w:val="24"/>
        </w:rPr>
        <w:t xml:space="preserve">cut-off </w:t>
      </w:r>
      <w:r w:rsidRPr="00034CE3">
        <w:rPr>
          <w:rFonts w:ascii="Book Antiqua" w:hAnsi="Book Antiqua"/>
          <w:sz w:val="24"/>
          <w:szCs w:val="24"/>
        </w:rPr>
        <w:t xml:space="preserve">level of 130, 28% of patients (10/36) with </w:t>
      </w:r>
      <w:r w:rsidR="00034CE3">
        <w:rPr>
          <w:rFonts w:ascii="Book Antiqua" w:hAnsi="Book Antiqua"/>
          <w:sz w:val="24"/>
          <w:szCs w:val="24"/>
        </w:rPr>
        <w:t>CS</w:t>
      </w:r>
      <w:r w:rsidRPr="00034CE3">
        <w:rPr>
          <w:rFonts w:ascii="Book Antiqua" w:hAnsi="Book Antiqua"/>
          <w:sz w:val="24"/>
          <w:szCs w:val="24"/>
        </w:rPr>
        <w:t xml:space="preserve"> </w:t>
      </w:r>
      <w:r w:rsidR="00237E4F" w:rsidRPr="00034CE3">
        <w:rPr>
          <w:rFonts w:ascii="Book Antiqua" w:hAnsi="Book Antiqua"/>
          <w:sz w:val="24"/>
          <w:szCs w:val="24"/>
        </w:rPr>
        <w:t>were</w:t>
      </w:r>
      <w:r w:rsidRPr="00034CE3">
        <w:rPr>
          <w:rFonts w:ascii="Book Antiqua" w:hAnsi="Book Antiqua"/>
          <w:sz w:val="24"/>
          <w:szCs w:val="24"/>
        </w:rPr>
        <w:t xml:space="preserve"> niacin deficient</w:t>
      </w:r>
      <w:r w:rsidR="0034611C" w:rsidRPr="00034CE3">
        <w:rPr>
          <w:rFonts w:ascii="Book Antiqua" w:hAnsi="Book Antiqua"/>
          <w:sz w:val="24"/>
          <w:szCs w:val="24"/>
        </w:rPr>
        <w:t xml:space="preserve"> and </w:t>
      </w:r>
      <w:r w:rsidRPr="00034CE3">
        <w:rPr>
          <w:rFonts w:ascii="Book Antiqua" w:hAnsi="Book Antiqua"/>
          <w:sz w:val="24"/>
          <w:szCs w:val="24"/>
        </w:rPr>
        <w:t>12.5% (4/32)</w:t>
      </w:r>
      <w:r w:rsidR="00967825" w:rsidRPr="00034CE3">
        <w:rPr>
          <w:rFonts w:ascii="Book Antiqua" w:hAnsi="Book Antiqua"/>
          <w:sz w:val="24"/>
          <w:szCs w:val="24"/>
        </w:rPr>
        <w:t xml:space="preserve"> without </w:t>
      </w:r>
      <w:r w:rsidR="00034CE3">
        <w:rPr>
          <w:rFonts w:ascii="Book Antiqua" w:hAnsi="Book Antiqua"/>
          <w:sz w:val="24"/>
          <w:szCs w:val="24"/>
        </w:rPr>
        <w:t>CS</w:t>
      </w:r>
      <w:r w:rsidRPr="00034CE3">
        <w:rPr>
          <w:rFonts w:ascii="Book Antiqua" w:hAnsi="Book Antiqua"/>
          <w:sz w:val="24"/>
          <w:szCs w:val="24"/>
        </w:rPr>
        <w:t xml:space="preserve"> compared to none </w:t>
      </w:r>
      <w:r w:rsidR="006207F2" w:rsidRPr="00034CE3">
        <w:rPr>
          <w:rFonts w:ascii="Book Antiqua" w:hAnsi="Book Antiqua"/>
          <w:sz w:val="24"/>
          <w:szCs w:val="24"/>
        </w:rPr>
        <w:t xml:space="preserve">in </w:t>
      </w:r>
      <w:r w:rsidRPr="00034CE3">
        <w:rPr>
          <w:rFonts w:ascii="Book Antiqua" w:hAnsi="Book Antiqua"/>
          <w:sz w:val="24"/>
          <w:szCs w:val="24"/>
        </w:rPr>
        <w:t xml:space="preserve">the non-carcinoid patients. </w:t>
      </w:r>
      <w:r w:rsidR="00823D41" w:rsidRPr="00034CE3">
        <w:rPr>
          <w:rFonts w:ascii="Book Antiqua" w:hAnsi="Book Antiqua"/>
          <w:sz w:val="24"/>
          <w:szCs w:val="24"/>
        </w:rPr>
        <w:t>Serotonin and tryptophan levels were measured</w:t>
      </w:r>
      <w:r w:rsidR="0034611C" w:rsidRPr="00034CE3">
        <w:rPr>
          <w:rFonts w:ascii="Book Antiqua" w:hAnsi="Book Antiqua"/>
          <w:sz w:val="24"/>
          <w:szCs w:val="24"/>
        </w:rPr>
        <w:t>:</w:t>
      </w:r>
      <w:r w:rsidR="00823D41" w:rsidRPr="00034CE3">
        <w:rPr>
          <w:rFonts w:ascii="Book Antiqua" w:hAnsi="Book Antiqua"/>
          <w:sz w:val="24"/>
          <w:szCs w:val="24"/>
        </w:rPr>
        <w:t xml:space="preserve"> in patients with increased serotonin levels a decreased niacin and tryptophan level was observed. </w:t>
      </w:r>
      <w:r w:rsidRPr="00034CE3">
        <w:rPr>
          <w:rFonts w:ascii="Book Antiqua" w:hAnsi="Book Antiqua"/>
          <w:sz w:val="24"/>
          <w:szCs w:val="24"/>
        </w:rPr>
        <w:t xml:space="preserve"> </w:t>
      </w:r>
    </w:p>
    <w:p w14:paraId="4B366346" w14:textId="61C199D0" w:rsidR="0023427F" w:rsidRPr="00034CE3" w:rsidRDefault="00F22AD7" w:rsidP="00034CE3">
      <w:pPr>
        <w:pStyle w:val="NoSpacing"/>
        <w:spacing w:line="360" w:lineRule="auto"/>
        <w:ind w:firstLineChars="100" w:firstLine="240"/>
        <w:jc w:val="both"/>
        <w:rPr>
          <w:rFonts w:ascii="Book Antiqua" w:hAnsi="Book Antiqua"/>
          <w:sz w:val="24"/>
          <w:szCs w:val="24"/>
        </w:rPr>
      </w:pPr>
      <w:r w:rsidRPr="00034CE3">
        <w:rPr>
          <w:rFonts w:ascii="Book Antiqua" w:hAnsi="Book Antiqua"/>
          <w:sz w:val="24"/>
          <w:szCs w:val="24"/>
          <w:lang w:val="nl-NL"/>
        </w:rPr>
        <w:t>Bouma</w:t>
      </w:r>
      <w:r w:rsidR="00816089" w:rsidRPr="00034CE3">
        <w:rPr>
          <w:rFonts w:ascii="Book Antiqua" w:hAnsi="Book Antiqua"/>
          <w:sz w:val="24"/>
          <w:szCs w:val="24"/>
          <w:lang w:val="nl-NL"/>
        </w:rPr>
        <w:t xml:space="preserve"> </w:t>
      </w:r>
      <w:r w:rsidR="00816089" w:rsidRPr="00034CE3">
        <w:rPr>
          <w:rFonts w:ascii="Book Antiqua" w:hAnsi="Book Antiqua"/>
          <w:i/>
          <w:sz w:val="24"/>
          <w:szCs w:val="24"/>
          <w:lang w:val="nl-NL"/>
        </w:rPr>
        <w:t>et al</w:t>
      </w:r>
      <w:r w:rsidR="005A61A3" w:rsidRPr="00034CE3">
        <w:rPr>
          <w:rFonts w:ascii="Book Antiqua" w:hAnsi="Book Antiqua"/>
          <w:sz w:val="24"/>
          <w:szCs w:val="24"/>
        </w:rPr>
        <w:fldChar w:fldCharType="begin" w:fldLock="1"/>
      </w:r>
      <w:r w:rsidR="0046353B" w:rsidRPr="00034CE3">
        <w:rPr>
          <w:rFonts w:ascii="Book Antiqua" w:hAnsi="Book Antiqua"/>
          <w:sz w:val="24"/>
          <w:szCs w:val="24"/>
          <w:lang w:val="nl-NL"/>
        </w:rPr>
        <w:instrText>ADDIN CSL_CITATION {"citationItems":[{"id":"ITEM-1","itemData":{"DOI":"10.1159/000440621","ISSN":"14230194","PMID":"26335390","abstract":"BACKGROUND/AIMS Tryptophan is the precursor of serotonin and niacin (vitamin B3). The latter is critical for normal cellular metabolism. Tryptophan and niacin can be deficient in patients with serotonin-producing neuroendocrine tumors (NETs). Niacin deficiency may lead to severe symptoms including pellagra. In patients with serotonin-producing NET, data on niacin status are scarce and niacin supplementation hardly receives attention. We aimed to assess the niacin status before and after supplementation in these patients. METHODS We identified serotonin-producing NET patients who had received oral niacin supplementation (mean dose 144 mg daily) for tryptophan deficiency and/or pellagra-associated symptoms. Presupplementation plasma tryptophan levels and niacin status based on the urinary niacin metabolite N1-methylnicotinamide (N1-MN) before (n = 42) and after the start of the supplementation (in 34 paired samples) were assessed. Reference values for urinary N1-MN levels were established in 133 healthy individuals. RESULTS The mean presupplementation plasma tryptophan level was 31.8 ± 9.7 µmol/l (reference value 40.0-70.0). Presupplementation urinary N1-MN levels were lower in patients (median 17.9 µmol/24 h, range 2.6-70.3) compared to healthy controls (median 43.7 µmol/24 h, range 9.5-169.3, p &lt; 0.0001) and below normal in 45% of the patients. Niacin supplementation increased urinary N1-MN levels to high normal levels (median 55.5 µmol/24 h, range 7.4-489.0) in 86% of the niacin-deficient patients. CONCLUSION In serotonin-producing NET patients, niacin deficiency is prevalent. Therefore, urinary N1-MN deserves to be included in their standard biochemical evaluation. Niacin supplementation normalizes the niacin status in most niacin-deficient serotonin-producing NET patients. A prospective study is warranted.","author":[{"dropping-particle":"","family":"Bouma","given":"Grietje","non-dropping-particle":"","parse-names":false,"suffix":""},{"dropping-particle":"","family":"Faassen","given":"Martijn","non-dropping-particle":"Van","parse-names":false,"suffix":""},{"dropping-particle":"","family":"Kats-Ugurlu","given":"Gursah","non-dropping-particle":"","parse-names":false,"suffix":""},{"dropping-particle":"","family":"Vries","given":"Elisabeth G.E.","non-dropping-particle":"De","parse-names":false,"suffix":""},{"dropping-particle":"","family":"Kema","given":"Ido P.","non-dropping-particle":"","parse-names":false,"suffix":""},{"dropping-particle":"","family":"Walenkamp","given":"Annemiek M.E.","non-dropping-particle":"","parse-names":false,"suffix":""}],"container-title":"Neuroendocrinology","id":"ITEM-1","issued":{"date-parts":[["2016"]]},"title":"Niacin (Vitamin B3) supplementation in patients with serotonin-producing neuroendocrine tumor","type":"article-journal"},"uris":["http://www.mendeley.com/documents/?uuid=db774351-a72e-375d-b6ba-e0e77b2cee95"]}],"mendeley":{"formattedCitation":"&lt;sup&gt;[43]&lt;/sup&gt;","plainTextFormattedCitation":"[43]","previouslyFormattedCitation":"&lt;sup&gt;[43]&lt;/sup&gt;"},"properties":{"noteIndex":0},"schema":"https://github.com/citation-style-language/schema/raw/master/csl-citation.json"}</w:instrText>
      </w:r>
      <w:r w:rsidR="005A61A3" w:rsidRPr="00034CE3">
        <w:rPr>
          <w:rFonts w:ascii="Book Antiqua" w:hAnsi="Book Antiqua"/>
          <w:sz w:val="24"/>
          <w:szCs w:val="24"/>
        </w:rPr>
        <w:fldChar w:fldCharType="separate"/>
      </w:r>
      <w:r w:rsidR="0046353B" w:rsidRPr="00034CE3">
        <w:rPr>
          <w:rFonts w:ascii="Book Antiqua" w:hAnsi="Book Antiqua"/>
          <w:noProof/>
          <w:sz w:val="24"/>
          <w:szCs w:val="24"/>
          <w:vertAlign w:val="superscript"/>
          <w:lang w:val="nl-NL"/>
        </w:rPr>
        <w:t>[43]</w:t>
      </w:r>
      <w:r w:rsidR="005A61A3" w:rsidRPr="00034CE3">
        <w:rPr>
          <w:rFonts w:ascii="Book Antiqua" w:hAnsi="Book Antiqua"/>
          <w:sz w:val="24"/>
          <w:szCs w:val="24"/>
        </w:rPr>
        <w:fldChar w:fldCharType="end"/>
      </w:r>
      <w:r w:rsidRPr="00034CE3">
        <w:rPr>
          <w:rFonts w:ascii="Book Antiqua" w:hAnsi="Book Antiqua"/>
          <w:sz w:val="24"/>
          <w:szCs w:val="24"/>
          <w:lang w:val="nl-NL"/>
        </w:rPr>
        <w:t xml:space="preserve"> identified 42 patients with serotonin producing NE</w:t>
      </w:r>
      <w:r w:rsidR="00792E1D" w:rsidRPr="00034CE3">
        <w:rPr>
          <w:rFonts w:ascii="Book Antiqua" w:hAnsi="Book Antiqua"/>
          <w:sz w:val="24"/>
          <w:szCs w:val="24"/>
          <w:lang w:val="nl-NL"/>
        </w:rPr>
        <w:t>N</w:t>
      </w:r>
      <w:r w:rsidR="00034CE3">
        <w:rPr>
          <w:rFonts w:ascii="Book Antiqua" w:hAnsi="Book Antiqua"/>
          <w:sz w:val="24"/>
          <w:szCs w:val="24"/>
          <w:lang w:val="nl-NL"/>
        </w:rPr>
        <w:t xml:space="preserve"> </w:t>
      </w:r>
      <w:r w:rsidR="00034CE3">
        <w:rPr>
          <w:rFonts w:ascii="Book Antiqua" w:hAnsi="Book Antiqua" w:hint="eastAsia"/>
          <w:sz w:val="24"/>
          <w:szCs w:val="24"/>
          <w:lang w:val="nl-NL" w:eastAsia="zh-CN"/>
        </w:rPr>
        <w:t>[</w:t>
      </w:r>
      <w:r w:rsidRPr="00034CE3">
        <w:rPr>
          <w:rFonts w:ascii="Book Antiqua" w:hAnsi="Book Antiqua"/>
          <w:sz w:val="24"/>
          <w:szCs w:val="24"/>
          <w:lang w:val="nl-NL"/>
        </w:rPr>
        <w:t xml:space="preserve">based on </w:t>
      </w:r>
      <w:r w:rsidR="00034CE3" w:rsidRPr="00034CE3">
        <w:rPr>
          <w:rFonts w:ascii="Book Antiqua" w:hAnsi="Book Antiqua"/>
          <w:sz w:val="24"/>
          <w:szCs w:val="24"/>
        </w:rPr>
        <w:t>5-hydroxyindolacetic acid (5-HIAA)</w:t>
      </w:r>
      <w:r w:rsidRPr="00034CE3">
        <w:rPr>
          <w:rFonts w:ascii="Book Antiqua" w:hAnsi="Book Antiqua"/>
          <w:sz w:val="24"/>
          <w:szCs w:val="24"/>
          <w:lang w:val="nl-NL"/>
        </w:rPr>
        <w:t xml:space="preserve"> &gt; 3.8</w:t>
      </w:r>
      <w:r w:rsidR="00816089" w:rsidRPr="00034CE3">
        <w:rPr>
          <w:rFonts w:ascii="Book Antiqua" w:hAnsi="Book Antiqua"/>
          <w:sz w:val="24"/>
          <w:szCs w:val="24"/>
          <w:lang w:val="nl-NL" w:eastAsia="zh-CN"/>
        </w:rPr>
        <w:t xml:space="preserve"> </w:t>
      </w:r>
      <w:r w:rsidRPr="00034CE3">
        <w:rPr>
          <w:rFonts w:ascii="Book Antiqua" w:hAnsi="Book Antiqua"/>
          <w:sz w:val="24"/>
          <w:szCs w:val="24"/>
          <w:lang w:val="nl-NL"/>
        </w:rPr>
        <w:t>mmol/mol creatinine and/or platelet serotonin &gt;</w:t>
      </w:r>
      <w:r w:rsidR="00816089" w:rsidRPr="00034CE3">
        <w:rPr>
          <w:rFonts w:ascii="Book Antiqua" w:hAnsi="Book Antiqua"/>
          <w:sz w:val="24"/>
          <w:szCs w:val="24"/>
          <w:lang w:val="nl-NL" w:eastAsia="zh-CN"/>
        </w:rPr>
        <w:t xml:space="preserve"> </w:t>
      </w:r>
      <w:r w:rsidRPr="00034CE3">
        <w:rPr>
          <w:rFonts w:ascii="Book Antiqua" w:hAnsi="Book Antiqua"/>
          <w:sz w:val="24"/>
          <w:szCs w:val="24"/>
          <w:lang w:val="nl-NL"/>
        </w:rPr>
        <w:t>5.4</w:t>
      </w:r>
      <w:r w:rsidR="00382E28" w:rsidRPr="00034CE3">
        <w:rPr>
          <w:rFonts w:ascii="Book Antiqua" w:hAnsi="Book Antiqua"/>
          <w:sz w:val="24"/>
          <w:szCs w:val="24"/>
          <w:lang w:val="nl-NL"/>
        </w:rPr>
        <w:t xml:space="preserve"> </w:t>
      </w:r>
      <w:r w:rsidRPr="00034CE3">
        <w:rPr>
          <w:rFonts w:ascii="Book Antiqua" w:hAnsi="Book Antiqua"/>
          <w:sz w:val="24"/>
          <w:szCs w:val="24"/>
          <w:lang w:val="nl-NL"/>
        </w:rPr>
        <w:t>nmol/10</w:t>
      </w:r>
      <w:r w:rsidRPr="00034CE3">
        <w:rPr>
          <w:rFonts w:ascii="Book Antiqua" w:hAnsi="Book Antiqua"/>
          <w:sz w:val="24"/>
          <w:szCs w:val="24"/>
          <w:vertAlign w:val="superscript"/>
          <w:lang w:val="nl-NL"/>
        </w:rPr>
        <w:t>9</w:t>
      </w:r>
      <w:r w:rsidR="00034CE3">
        <w:rPr>
          <w:rFonts w:ascii="Book Antiqua" w:hAnsi="Book Antiqua"/>
          <w:sz w:val="24"/>
          <w:szCs w:val="24"/>
          <w:lang w:val="nl-NL"/>
        </w:rPr>
        <w:t xml:space="preserve"> platelets</w:t>
      </w:r>
      <w:r w:rsidR="00034CE3">
        <w:rPr>
          <w:rFonts w:ascii="Book Antiqua" w:hAnsi="Book Antiqua" w:hint="eastAsia"/>
          <w:sz w:val="24"/>
          <w:szCs w:val="24"/>
          <w:lang w:val="nl-NL" w:eastAsia="zh-CN"/>
        </w:rPr>
        <w:t>]</w:t>
      </w:r>
      <w:r w:rsidRPr="00034CE3">
        <w:rPr>
          <w:rFonts w:ascii="Book Antiqua" w:hAnsi="Book Antiqua"/>
          <w:sz w:val="24"/>
          <w:szCs w:val="24"/>
          <w:lang w:val="nl-NL"/>
        </w:rPr>
        <w:t xml:space="preserve"> and low tryptophan levels (&lt;</w:t>
      </w:r>
      <w:r w:rsidR="00816089" w:rsidRPr="00034CE3">
        <w:rPr>
          <w:rFonts w:ascii="Book Antiqua" w:hAnsi="Book Antiqua"/>
          <w:sz w:val="24"/>
          <w:szCs w:val="24"/>
          <w:lang w:val="nl-NL" w:eastAsia="zh-CN"/>
        </w:rPr>
        <w:t xml:space="preserve"> </w:t>
      </w:r>
      <w:r w:rsidRPr="00034CE3">
        <w:rPr>
          <w:rFonts w:ascii="Book Antiqua" w:hAnsi="Book Antiqua"/>
          <w:sz w:val="24"/>
          <w:szCs w:val="24"/>
          <w:lang w:val="nl-NL"/>
        </w:rPr>
        <w:t xml:space="preserve">40 umol/L) and/or pellagra-like symptoms. </w:t>
      </w:r>
      <w:r w:rsidRPr="00034CE3">
        <w:rPr>
          <w:rFonts w:ascii="Book Antiqua" w:hAnsi="Book Antiqua"/>
          <w:sz w:val="24"/>
          <w:szCs w:val="24"/>
        </w:rPr>
        <w:t>Urine N1-NM (N1-Methylnicotinamide) levels were measured prior and after start</w:t>
      </w:r>
      <w:r w:rsidR="00237E4F" w:rsidRPr="00034CE3">
        <w:rPr>
          <w:rFonts w:ascii="Book Antiqua" w:hAnsi="Book Antiqua"/>
          <w:sz w:val="24"/>
          <w:szCs w:val="24"/>
        </w:rPr>
        <w:t>ing</w:t>
      </w:r>
      <w:r w:rsidRPr="00034CE3">
        <w:rPr>
          <w:rFonts w:ascii="Book Antiqua" w:hAnsi="Book Antiqua"/>
          <w:sz w:val="24"/>
          <w:szCs w:val="24"/>
        </w:rPr>
        <w:t xml:space="preserve"> niacin supplementation. </w:t>
      </w:r>
      <w:r w:rsidR="00823D41" w:rsidRPr="00034CE3">
        <w:rPr>
          <w:rFonts w:ascii="Book Antiqua" w:hAnsi="Book Antiqua"/>
          <w:sz w:val="24"/>
          <w:szCs w:val="24"/>
        </w:rPr>
        <w:t xml:space="preserve">Forty five percent </w:t>
      </w:r>
      <w:r w:rsidRPr="00034CE3">
        <w:rPr>
          <w:rFonts w:ascii="Book Antiqua" w:hAnsi="Book Antiqua"/>
          <w:sz w:val="24"/>
          <w:szCs w:val="24"/>
        </w:rPr>
        <w:t xml:space="preserve">of patients showed low N1-NM levels </w:t>
      </w:r>
      <w:r w:rsidR="00823D41" w:rsidRPr="00034CE3">
        <w:rPr>
          <w:rFonts w:ascii="Book Antiqua" w:hAnsi="Book Antiqua"/>
          <w:sz w:val="24"/>
          <w:szCs w:val="24"/>
        </w:rPr>
        <w:t xml:space="preserve">and </w:t>
      </w:r>
      <w:r w:rsidRPr="00034CE3">
        <w:rPr>
          <w:rFonts w:ascii="Book Antiqua" w:hAnsi="Book Antiqua"/>
          <w:sz w:val="24"/>
          <w:szCs w:val="24"/>
        </w:rPr>
        <w:t>after starting</w:t>
      </w:r>
      <w:r w:rsidR="00237E4F" w:rsidRPr="00034CE3">
        <w:rPr>
          <w:rFonts w:ascii="Book Antiqua" w:hAnsi="Book Antiqua"/>
          <w:sz w:val="24"/>
          <w:szCs w:val="24"/>
        </w:rPr>
        <w:t xml:space="preserve"> </w:t>
      </w:r>
      <w:r w:rsidRPr="00034CE3">
        <w:rPr>
          <w:rFonts w:ascii="Book Antiqua" w:hAnsi="Book Antiqua"/>
          <w:sz w:val="24"/>
          <w:szCs w:val="24"/>
        </w:rPr>
        <w:t>niacin supplementation all urine levels normalised.</w:t>
      </w:r>
      <w:r w:rsidR="005A4B95" w:rsidRPr="00034CE3">
        <w:rPr>
          <w:rFonts w:ascii="Book Antiqua" w:hAnsi="Book Antiqua"/>
          <w:sz w:val="24"/>
          <w:szCs w:val="24"/>
        </w:rPr>
        <w:t xml:space="preserve"> 5-HIAA levels showed a negative correlation with niacin status, but the 5-HIAA level did not correlate with the plasma tryptophan level. </w:t>
      </w:r>
      <w:r w:rsidR="0023427F" w:rsidRPr="00034CE3">
        <w:rPr>
          <w:rFonts w:ascii="Book Antiqua" w:hAnsi="Book Antiqua"/>
          <w:sz w:val="24"/>
          <w:szCs w:val="24"/>
        </w:rPr>
        <w:t xml:space="preserve">In </w:t>
      </w:r>
      <w:r w:rsidR="0023427F" w:rsidRPr="00034CE3">
        <w:rPr>
          <w:rFonts w:ascii="Book Antiqua" w:hAnsi="Book Antiqua"/>
          <w:sz w:val="24"/>
          <w:szCs w:val="24"/>
        </w:rPr>
        <w:lastRenderedPageBreak/>
        <w:t xml:space="preserve">view of </w:t>
      </w:r>
      <w:r w:rsidR="006207F2" w:rsidRPr="00034CE3">
        <w:rPr>
          <w:rFonts w:ascii="Book Antiqua" w:hAnsi="Book Antiqua"/>
          <w:sz w:val="24"/>
          <w:szCs w:val="24"/>
        </w:rPr>
        <w:t xml:space="preserve">the </w:t>
      </w:r>
      <w:r w:rsidR="0023427F" w:rsidRPr="00034CE3">
        <w:rPr>
          <w:rFonts w:ascii="Book Antiqua" w:hAnsi="Book Antiqua"/>
          <w:sz w:val="24"/>
          <w:szCs w:val="24"/>
        </w:rPr>
        <w:t xml:space="preserve">difficulties measuring niacin, nicotinamide should be prescribed </w:t>
      </w:r>
      <w:r w:rsidR="008E7173" w:rsidRPr="00034CE3">
        <w:rPr>
          <w:rFonts w:ascii="Book Antiqua" w:hAnsi="Book Antiqua"/>
          <w:sz w:val="24"/>
          <w:szCs w:val="24"/>
        </w:rPr>
        <w:t xml:space="preserve">if </w:t>
      </w:r>
      <w:r w:rsidR="0023427F" w:rsidRPr="00034CE3">
        <w:rPr>
          <w:rFonts w:ascii="Book Antiqua" w:hAnsi="Book Antiqua"/>
          <w:sz w:val="24"/>
          <w:szCs w:val="24"/>
        </w:rPr>
        <w:t>pellagra</w:t>
      </w:r>
      <w:r w:rsidR="008E7173" w:rsidRPr="00034CE3">
        <w:rPr>
          <w:rFonts w:ascii="Book Antiqua" w:hAnsi="Book Antiqua"/>
          <w:sz w:val="24"/>
          <w:szCs w:val="24"/>
        </w:rPr>
        <w:t xml:space="preserve"> is suspected</w:t>
      </w:r>
      <w:r w:rsidR="0023427F" w:rsidRPr="00034CE3">
        <w:rPr>
          <w:rFonts w:ascii="Book Antiqua" w:hAnsi="Book Antiqua"/>
          <w:sz w:val="24"/>
          <w:szCs w:val="24"/>
        </w:rPr>
        <w:t xml:space="preserve">. </w:t>
      </w:r>
    </w:p>
    <w:p w14:paraId="2A2A3821" w14:textId="77777777" w:rsidR="00D133DF" w:rsidRPr="00034CE3" w:rsidRDefault="00D133DF" w:rsidP="00034CE3">
      <w:pPr>
        <w:pStyle w:val="NoSpacing"/>
        <w:spacing w:line="360" w:lineRule="auto"/>
        <w:jc w:val="both"/>
        <w:rPr>
          <w:rFonts w:ascii="Book Antiqua" w:hAnsi="Book Antiqua"/>
          <w:sz w:val="24"/>
          <w:szCs w:val="24"/>
        </w:rPr>
      </w:pPr>
    </w:p>
    <w:p w14:paraId="4F4C288C" w14:textId="343A46ED" w:rsidR="00D133DF" w:rsidRPr="00034CE3" w:rsidRDefault="009A0C95" w:rsidP="00034CE3">
      <w:pPr>
        <w:pStyle w:val="NoSpacing"/>
        <w:spacing w:line="360" w:lineRule="auto"/>
        <w:jc w:val="both"/>
        <w:rPr>
          <w:rFonts w:ascii="Book Antiqua" w:hAnsi="Book Antiqua"/>
          <w:b/>
          <w:sz w:val="24"/>
          <w:szCs w:val="24"/>
        </w:rPr>
      </w:pPr>
      <w:r w:rsidRPr="00034CE3">
        <w:rPr>
          <w:rFonts w:ascii="Book Antiqua" w:hAnsi="Book Antiqua"/>
          <w:b/>
          <w:sz w:val="24"/>
          <w:szCs w:val="24"/>
        </w:rPr>
        <w:t xml:space="preserve">TRACE ELEMENTS IN PATIENTS WITH </w:t>
      </w:r>
      <w:r w:rsidR="000F2EE9" w:rsidRPr="00034CE3">
        <w:rPr>
          <w:rFonts w:ascii="Book Antiqua" w:hAnsi="Book Antiqua"/>
          <w:b/>
          <w:sz w:val="24"/>
          <w:szCs w:val="24"/>
        </w:rPr>
        <w:t>GEP-NE</w:t>
      </w:r>
      <w:r w:rsidR="00792E1D" w:rsidRPr="00034CE3">
        <w:rPr>
          <w:rFonts w:ascii="Book Antiqua" w:hAnsi="Book Antiqua"/>
          <w:b/>
          <w:sz w:val="24"/>
          <w:szCs w:val="24"/>
        </w:rPr>
        <w:t>N</w:t>
      </w:r>
      <w:r w:rsidR="00237E4F" w:rsidRPr="00034CE3">
        <w:rPr>
          <w:rFonts w:ascii="Book Antiqua" w:hAnsi="Book Antiqua"/>
          <w:b/>
          <w:sz w:val="24"/>
          <w:szCs w:val="24"/>
        </w:rPr>
        <w:t>s</w:t>
      </w:r>
    </w:p>
    <w:p w14:paraId="3EBFCFD8" w14:textId="7F5C41CB" w:rsidR="008B5981" w:rsidRPr="00034CE3" w:rsidRDefault="008B5981" w:rsidP="00034CE3">
      <w:pPr>
        <w:pStyle w:val="NoSpacing"/>
        <w:spacing w:line="360" w:lineRule="auto"/>
        <w:jc w:val="both"/>
        <w:rPr>
          <w:rFonts w:ascii="Book Antiqua" w:hAnsi="Book Antiqua"/>
          <w:sz w:val="24"/>
          <w:szCs w:val="24"/>
        </w:rPr>
      </w:pPr>
      <w:r w:rsidRPr="00034CE3">
        <w:rPr>
          <w:rFonts w:ascii="Book Antiqua" w:hAnsi="Book Antiqua"/>
          <w:sz w:val="24"/>
          <w:szCs w:val="24"/>
        </w:rPr>
        <w:t xml:space="preserve">Malnutrition can </w:t>
      </w:r>
      <w:r w:rsidR="00823D41" w:rsidRPr="00034CE3">
        <w:rPr>
          <w:rFonts w:ascii="Book Antiqua" w:hAnsi="Book Antiqua"/>
          <w:sz w:val="24"/>
          <w:szCs w:val="24"/>
        </w:rPr>
        <w:t xml:space="preserve">also </w:t>
      </w:r>
      <w:r w:rsidRPr="00034CE3">
        <w:rPr>
          <w:rFonts w:ascii="Book Antiqua" w:hAnsi="Book Antiqua"/>
          <w:sz w:val="24"/>
          <w:szCs w:val="24"/>
        </w:rPr>
        <w:t>result in low levels of trace elements</w:t>
      </w:r>
      <w:r w:rsidR="00823D41" w:rsidRPr="00034CE3">
        <w:rPr>
          <w:rFonts w:ascii="Book Antiqua" w:hAnsi="Book Antiqua"/>
          <w:sz w:val="24"/>
          <w:szCs w:val="24"/>
        </w:rPr>
        <w:t>, like cobalt, copper, fluorine, iodine, selenium and zinc</w:t>
      </w:r>
      <w:r w:rsidRPr="00034CE3">
        <w:rPr>
          <w:rFonts w:ascii="Book Antiqua" w:hAnsi="Book Antiqua"/>
          <w:sz w:val="24"/>
          <w:szCs w:val="24"/>
        </w:rPr>
        <w:t>. In patients with cancer low levels of selenium and zinc were described</w:t>
      </w:r>
      <w:r w:rsidR="007252F6" w:rsidRPr="00034CE3">
        <w:rPr>
          <w:rFonts w:ascii="Book Antiqua" w:hAnsi="Book Antiqua"/>
          <w:sz w:val="24"/>
          <w:szCs w:val="24"/>
        </w:rPr>
        <w:t xml:space="preserve"> and</w:t>
      </w:r>
      <w:r w:rsidRPr="00034CE3">
        <w:rPr>
          <w:rFonts w:ascii="Book Antiqua" w:hAnsi="Book Antiqua"/>
          <w:sz w:val="24"/>
          <w:szCs w:val="24"/>
        </w:rPr>
        <w:t xml:space="preserve"> could </w:t>
      </w:r>
      <w:r w:rsidR="00A83D8E" w:rsidRPr="00034CE3">
        <w:rPr>
          <w:rFonts w:ascii="Book Antiqua" w:hAnsi="Book Antiqua"/>
          <w:sz w:val="24"/>
          <w:szCs w:val="24"/>
        </w:rPr>
        <w:t xml:space="preserve">affect </w:t>
      </w:r>
      <w:r w:rsidRPr="00034CE3">
        <w:rPr>
          <w:rFonts w:ascii="Book Antiqua" w:hAnsi="Book Antiqua"/>
          <w:sz w:val="24"/>
          <w:szCs w:val="24"/>
        </w:rPr>
        <w:t>wound healing,</w:t>
      </w:r>
      <w:r w:rsidR="008E7173" w:rsidRPr="00034CE3">
        <w:rPr>
          <w:rFonts w:ascii="Book Antiqua" w:hAnsi="Book Antiqua"/>
          <w:sz w:val="24"/>
          <w:szCs w:val="24"/>
        </w:rPr>
        <w:t xml:space="preserve"> cause</w:t>
      </w:r>
      <w:r w:rsidRPr="00034CE3">
        <w:rPr>
          <w:rFonts w:ascii="Book Antiqua" w:hAnsi="Book Antiqua"/>
          <w:sz w:val="24"/>
          <w:szCs w:val="24"/>
        </w:rPr>
        <w:t xml:space="preserve"> depressive symptoms</w:t>
      </w:r>
      <w:r w:rsidR="00A83D8E" w:rsidRPr="00034CE3">
        <w:rPr>
          <w:rFonts w:ascii="Book Antiqua" w:hAnsi="Book Antiqua"/>
          <w:sz w:val="24"/>
          <w:szCs w:val="24"/>
        </w:rPr>
        <w:t xml:space="preserve"> and</w:t>
      </w:r>
      <w:r w:rsidRPr="00034CE3">
        <w:rPr>
          <w:rFonts w:ascii="Book Antiqua" w:hAnsi="Book Antiqua"/>
          <w:sz w:val="24"/>
          <w:szCs w:val="24"/>
        </w:rPr>
        <w:t xml:space="preserve"> compromise </w:t>
      </w:r>
      <w:r w:rsidR="008E7173" w:rsidRPr="00034CE3">
        <w:rPr>
          <w:rFonts w:ascii="Book Antiqua" w:hAnsi="Book Antiqua"/>
          <w:sz w:val="24"/>
          <w:szCs w:val="24"/>
        </w:rPr>
        <w:t xml:space="preserve">the </w:t>
      </w:r>
      <w:r w:rsidRPr="00034CE3">
        <w:rPr>
          <w:rFonts w:ascii="Book Antiqua" w:hAnsi="Book Antiqua"/>
          <w:sz w:val="24"/>
          <w:szCs w:val="24"/>
        </w:rPr>
        <w:t>immune response</w:t>
      </w:r>
      <w:r w:rsidR="000F2EE9"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{"citationItems":[{"id":"ITEM-1","itemData":{"ISSN":"1791-2431","PMID":"20811659","abstract":"In the course of cancer disease, many oncological patients develop tumor-associated malnutrition characterized by an insufficient supply of macro- and micronutrients. The inadequate nutritional status and the cancer anorexia-cachexia syndrome related to it are clinically relevant, as the response to antineoplastic measures, such as radiation and chemotherapy, is diminished, their side effects aggravated and the patient's quality of life and prognosis negatively affected. Therefore, the supportive nutrition care of oncological patients is of central importance. In this context, vitamins, minerals and long-chain omega -3 fatty acids are becoming more and more relevant in oncology although the benefit of such supplements is discussed controversially. Starting from a description of the etiopathogenesis and the pathophysiological consequences of cancer-associated malnutrition, the present study provides an overview of the importance of micronutrients for oncological patients. In the case of reduced food intake and/or inappropriate food choice the use of a multi-vitamin-multimineral supplement administered in physiological doses, i.e. nutrient quantities approximately corresponding to the recommended daily allowances, can be generally recommended. However, to enhance postoperative wound healing, it seems that cancer patients require higher amounts of micronutrients than healthy individuals. Because vitamin D deficiency is highly prevalent in oncological patients, improvement of vitamin D status is of special interest.","author":[{"dropping-particle":"","family":"Ströhle","given":"Alexander","non-dropping-particle":"","parse-names":false,"suffix":""},{"dropping-particle":"","family":"Zänker","given":"Kurt","non-dropping-particle":"","parse-names":false,"suffix":""},{"dropping-particle":"","family":"Hahn","given":"Andreas","non-dropping-particle":"","parse-names":false,"suffix":""}],"container-title":"Oncology reports","id":"ITEM-1","issue":"4","issued":{"date-parts":[["2010","10"]]},"page":"815-28","title":"Nutrition in oncology: the case of micronutrients (review).","type":"article-journal","volume":"24"},"uris":["http://www.mendeley.com/documents/?uuid=1b953f04-fd8a-4169-931d-cefba9f4b66b"]},{"id":"ITEM-2","itemData":{"DOI":"10.1016/j.clnu.2016.07.015","ISBN":"1532-1983 (Electronic) 0261-5614 (Linking)","ISSN":"15321983","PMID":"27637832","abstract":"Cancers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Nutrition","id":"ITEM-2","issue":"1","issued":{"date-parts":[["2017"]]},"page":"11-48","publisher":"Elsevier Ltd","title":"ESPEN guidelines on nutrition in cancer patients","type":"article-journal","volume":"36"},"uris":["http://www.mendeley.com/documents/?uuid=5d0a4e8b-5ef0-4fd1-b6a1-0608ea730e84"]}],"mendeley":{"formattedCitation":"&lt;sup&gt;[13,44]&lt;/sup&gt;","plainTextFormattedCitation":"[13,44]","previouslyFormattedCitation":"&lt;sup&gt;[13,44]&lt;/sup&gt;"},"properties":{"noteIndex":0},"schema":"https://github.com/citation-style-language/schema/raw/master/csl-citation.json"}</w:instrText>
      </w:r>
      <w:r w:rsidR="000F2EE9"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[13,44]</w:t>
      </w:r>
      <w:r w:rsidR="000F2EE9" w:rsidRPr="00034CE3">
        <w:rPr>
          <w:rFonts w:ascii="Book Antiqua" w:hAnsi="Book Antiqua"/>
          <w:sz w:val="24"/>
          <w:szCs w:val="24"/>
        </w:rPr>
        <w:fldChar w:fldCharType="end"/>
      </w:r>
      <w:r w:rsidRPr="00034CE3">
        <w:rPr>
          <w:rFonts w:ascii="Book Antiqua" w:hAnsi="Book Antiqua"/>
          <w:sz w:val="24"/>
          <w:szCs w:val="24"/>
        </w:rPr>
        <w:t xml:space="preserve">. </w:t>
      </w:r>
      <w:r w:rsidR="007252F6" w:rsidRPr="00034CE3">
        <w:rPr>
          <w:rFonts w:ascii="Book Antiqua" w:hAnsi="Book Antiqua"/>
          <w:sz w:val="24"/>
          <w:szCs w:val="24"/>
        </w:rPr>
        <w:t xml:space="preserve">Little is known </w:t>
      </w:r>
      <w:r w:rsidR="006328BA" w:rsidRPr="00034CE3">
        <w:rPr>
          <w:rFonts w:ascii="Book Antiqua" w:hAnsi="Book Antiqua"/>
          <w:sz w:val="24"/>
          <w:szCs w:val="24"/>
        </w:rPr>
        <w:t>about</w:t>
      </w:r>
      <w:r w:rsidR="00237E4F" w:rsidRPr="00034CE3">
        <w:rPr>
          <w:rFonts w:ascii="Book Antiqua" w:hAnsi="Book Antiqua"/>
          <w:sz w:val="24"/>
          <w:szCs w:val="24"/>
        </w:rPr>
        <w:t xml:space="preserve"> </w:t>
      </w:r>
      <w:r w:rsidR="007252F6" w:rsidRPr="00034CE3">
        <w:rPr>
          <w:rFonts w:ascii="Book Antiqua" w:hAnsi="Book Antiqua"/>
          <w:sz w:val="24"/>
          <w:szCs w:val="24"/>
        </w:rPr>
        <w:t>other trace elements. The role of trace elements in</w:t>
      </w:r>
      <w:r w:rsidRPr="00034CE3">
        <w:rPr>
          <w:rFonts w:ascii="Book Antiqua" w:hAnsi="Book Antiqua"/>
          <w:sz w:val="24"/>
          <w:szCs w:val="24"/>
        </w:rPr>
        <w:t xml:space="preserve"> patients with </w:t>
      </w:r>
      <w:r w:rsidR="00900C2C" w:rsidRPr="00034CE3">
        <w:rPr>
          <w:rFonts w:ascii="Book Antiqua" w:hAnsi="Book Antiqua"/>
          <w:sz w:val="24"/>
          <w:szCs w:val="24"/>
          <w:lang w:eastAsia="zh-CN"/>
        </w:rPr>
        <w:t>NETs</w:t>
      </w:r>
      <w:r w:rsidRPr="00034CE3">
        <w:rPr>
          <w:rFonts w:ascii="Book Antiqua" w:hAnsi="Book Antiqua"/>
          <w:sz w:val="24"/>
          <w:szCs w:val="24"/>
        </w:rPr>
        <w:t xml:space="preserve"> is unknown. </w:t>
      </w:r>
      <w:r w:rsidR="006328BA" w:rsidRPr="00034CE3">
        <w:rPr>
          <w:rFonts w:ascii="Book Antiqua" w:hAnsi="Book Antiqua"/>
          <w:sz w:val="24"/>
          <w:szCs w:val="24"/>
        </w:rPr>
        <w:t>O</w:t>
      </w:r>
      <w:r w:rsidR="00A83D8E" w:rsidRPr="00034CE3">
        <w:rPr>
          <w:rFonts w:ascii="Book Antiqua" w:hAnsi="Book Antiqua"/>
          <w:sz w:val="24"/>
          <w:szCs w:val="24"/>
        </w:rPr>
        <w:t>ne study</w:t>
      </w:r>
      <w:r w:rsidR="006328BA" w:rsidRPr="00034CE3">
        <w:rPr>
          <w:rFonts w:ascii="Book Antiqua" w:hAnsi="Book Antiqua"/>
          <w:sz w:val="24"/>
          <w:szCs w:val="24"/>
        </w:rPr>
        <w:t xml:space="preserve"> exists</w:t>
      </w:r>
      <w:r w:rsidR="00A83D8E" w:rsidRPr="00034CE3">
        <w:rPr>
          <w:rFonts w:ascii="Book Antiqua" w:hAnsi="Book Antiqua"/>
          <w:sz w:val="24"/>
          <w:szCs w:val="24"/>
        </w:rPr>
        <w:t xml:space="preserve"> evaluating the selenium level of patients with NE</w:t>
      </w:r>
      <w:r w:rsidR="00792E1D" w:rsidRPr="00034CE3">
        <w:rPr>
          <w:rFonts w:ascii="Book Antiqua" w:hAnsi="Book Antiqua"/>
          <w:sz w:val="24"/>
          <w:szCs w:val="24"/>
        </w:rPr>
        <w:t>N</w:t>
      </w:r>
      <w:r w:rsidR="00AD7438" w:rsidRPr="00034CE3">
        <w:rPr>
          <w:rFonts w:ascii="Book Antiqua" w:hAnsi="Book Antiqua"/>
          <w:sz w:val="24"/>
          <w:szCs w:val="24"/>
        </w:rPr>
        <w:t>s</w:t>
      </w:r>
      <w:r w:rsidR="00A83D8E" w:rsidRPr="00034CE3">
        <w:rPr>
          <w:rFonts w:ascii="Book Antiqua" w:hAnsi="Book Antiqua"/>
          <w:sz w:val="24"/>
          <w:szCs w:val="24"/>
        </w:rPr>
        <w:t xml:space="preserve"> having peptide receptor radionuclide th</w:t>
      </w:r>
      <w:r w:rsidR="007A1D4E" w:rsidRPr="00034CE3">
        <w:rPr>
          <w:rFonts w:ascii="Book Antiqua" w:hAnsi="Book Antiqua"/>
          <w:sz w:val="24"/>
          <w:szCs w:val="24"/>
        </w:rPr>
        <w:t xml:space="preserve">erapy (PRRT) treatment. Four </w:t>
      </w:r>
      <w:proofErr w:type="spellStart"/>
      <w:r w:rsidR="007A1D4E" w:rsidRPr="00034CE3">
        <w:rPr>
          <w:rFonts w:ascii="Book Antiqua" w:hAnsi="Book Antiqua"/>
          <w:sz w:val="24"/>
          <w:szCs w:val="24"/>
        </w:rPr>
        <w:t>wk</w:t>
      </w:r>
      <w:proofErr w:type="spellEnd"/>
      <w:r w:rsidR="00A83D8E" w:rsidRPr="00034CE3">
        <w:rPr>
          <w:rFonts w:ascii="Book Antiqua" w:hAnsi="Book Antiqua"/>
          <w:sz w:val="24"/>
          <w:szCs w:val="24"/>
        </w:rPr>
        <w:t xml:space="preserve"> prior to PRRT 5 out of 21 included patients showed normal selenium levels. Four </w:t>
      </w:r>
      <w:proofErr w:type="spellStart"/>
      <w:r w:rsidR="00A83D8E" w:rsidRPr="00034CE3">
        <w:rPr>
          <w:rFonts w:ascii="Book Antiqua" w:hAnsi="Book Antiqua"/>
          <w:sz w:val="24"/>
          <w:szCs w:val="24"/>
        </w:rPr>
        <w:t>w</w:t>
      </w:r>
      <w:r w:rsidR="007A1D4E" w:rsidRPr="00034CE3">
        <w:rPr>
          <w:rFonts w:ascii="Book Antiqua" w:hAnsi="Book Antiqua"/>
          <w:sz w:val="24"/>
          <w:szCs w:val="24"/>
        </w:rPr>
        <w:t>k</w:t>
      </w:r>
      <w:proofErr w:type="spellEnd"/>
      <w:r w:rsidR="00A83D8E" w:rsidRPr="00034CE3">
        <w:rPr>
          <w:rFonts w:ascii="Book Antiqua" w:hAnsi="Book Antiqua"/>
          <w:sz w:val="24"/>
          <w:szCs w:val="24"/>
        </w:rPr>
        <w:t xml:space="preserve"> after PRRT 18 patients showed signific</w:t>
      </w:r>
      <w:r w:rsidR="007A1D4E" w:rsidRPr="00034CE3">
        <w:rPr>
          <w:rFonts w:ascii="Book Antiqua" w:hAnsi="Book Antiqua"/>
          <w:sz w:val="24"/>
          <w:szCs w:val="24"/>
        </w:rPr>
        <w:t>ant decrease in selenium levels</w:t>
      </w:r>
      <w:r w:rsidR="000F2EE9"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{"citationItems":[{"id":"ITEM-1","itemData":{"DOI":"10.1007/s00259-011-1839-4","ISBN":"1619-7089 (Electronic) 1619-7070 (Linking)","ISSN":"1619-7070","PMID":"21604005","author":[{"dropping-particle":"","family":"Moncayo","given":"Roy","non-dropping-particle":"","parse-names":false,"suffix":""},{"dropping-particle":"","family":"Traeger","given":"Annette","non-dropping-particle":"","parse-names":false,"suffix":""}],"container-title":"European Journal of Nuclear Medicine and Molecular Imaging","id":"ITEM-1","issue":"8","issued":{"date-parts":[["2011","8","21"]]},"page":"1580-1581","title":"Decreased selenium levels after peptide receptor radionuclide therapy (PRRT) in patients with neuroendocrine tumours: implications for the antioxidant status","type":"article-journal","volume":"38"},"uris":["http://www.mendeley.com/documents/?uuid=b198bece-9064-48ea-a0c9-8538bace915e"]}],"mendeley":{"formattedCitation":"&lt;sup&gt;[45]&lt;/sup&gt;","plainTextFormattedCitation":"[45]","previouslyFormattedCitation":"&lt;sup&gt;[45]&lt;/sup&gt;"},"properties":{"noteIndex":0},"schema":"https://github.com/citation-style-language/schema/raw/master/csl-citation.json"}</w:instrText>
      </w:r>
      <w:r w:rsidR="000F2EE9"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[45]</w:t>
      </w:r>
      <w:r w:rsidR="000F2EE9" w:rsidRPr="00034CE3">
        <w:rPr>
          <w:rFonts w:ascii="Book Antiqua" w:hAnsi="Book Antiqua"/>
          <w:sz w:val="24"/>
          <w:szCs w:val="24"/>
        </w:rPr>
        <w:fldChar w:fldCharType="end"/>
      </w:r>
      <w:r w:rsidR="00A83D8E" w:rsidRPr="00034CE3">
        <w:rPr>
          <w:rFonts w:ascii="Book Antiqua" w:hAnsi="Book Antiqua"/>
          <w:sz w:val="24"/>
          <w:szCs w:val="24"/>
        </w:rPr>
        <w:t xml:space="preserve">. </w:t>
      </w:r>
      <w:r w:rsidR="008E7173" w:rsidRPr="00034CE3">
        <w:rPr>
          <w:rFonts w:ascii="Book Antiqua" w:hAnsi="Book Antiqua"/>
          <w:sz w:val="24"/>
          <w:szCs w:val="24"/>
        </w:rPr>
        <w:t xml:space="preserve">There may be significant issues with blood selenium levels which may not represent whole body stores of selenium. </w:t>
      </w:r>
    </w:p>
    <w:p w14:paraId="115505A8" w14:textId="77777777" w:rsidR="007A1D4E" w:rsidRPr="00034CE3" w:rsidRDefault="007A1D4E" w:rsidP="00034CE3">
      <w:pPr>
        <w:pStyle w:val="NoSpacing"/>
        <w:spacing w:line="360" w:lineRule="auto"/>
        <w:jc w:val="both"/>
        <w:rPr>
          <w:rFonts w:ascii="Book Antiqua" w:hAnsi="Book Antiqua"/>
          <w:b/>
          <w:sz w:val="24"/>
          <w:szCs w:val="24"/>
          <w:lang w:eastAsia="zh-CN"/>
        </w:rPr>
      </w:pPr>
    </w:p>
    <w:p w14:paraId="6F1F77D5" w14:textId="16CFE2F2" w:rsidR="001113C3" w:rsidRPr="00034CE3" w:rsidRDefault="009A0C95" w:rsidP="00034CE3">
      <w:pPr>
        <w:pStyle w:val="NoSpacing"/>
        <w:spacing w:line="360" w:lineRule="auto"/>
        <w:jc w:val="both"/>
        <w:rPr>
          <w:rFonts w:ascii="Book Antiqua" w:hAnsi="Book Antiqua"/>
          <w:b/>
          <w:sz w:val="24"/>
          <w:szCs w:val="24"/>
        </w:rPr>
      </w:pPr>
      <w:r w:rsidRPr="00034CE3">
        <w:rPr>
          <w:rFonts w:ascii="Book Antiqua" w:hAnsi="Book Antiqua"/>
          <w:b/>
          <w:sz w:val="24"/>
          <w:szCs w:val="24"/>
        </w:rPr>
        <w:t>FACTORS INFLUENCING MALNUTRITION</w:t>
      </w:r>
    </w:p>
    <w:p w14:paraId="6CFDFCCD" w14:textId="3288E958" w:rsidR="00D37722" w:rsidRPr="00034CE3" w:rsidRDefault="007A1D4E" w:rsidP="00034CE3">
      <w:pPr>
        <w:pStyle w:val="NoSpacing"/>
        <w:spacing w:line="360" w:lineRule="auto"/>
        <w:jc w:val="both"/>
        <w:rPr>
          <w:rFonts w:ascii="Book Antiqua" w:hAnsi="Book Antiqua"/>
          <w:sz w:val="24"/>
          <w:szCs w:val="24"/>
          <w:lang w:eastAsia="zh-CN"/>
        </w:rPr>
      </w:pPr>
      <w:r w:rsidRPr="00034CE3">
        <w:rPr>
          <w:rFonts w:ascii="Book Antiqua" w:hAnsi="Book Antiqua"/>
          <w:sz w:val="24"/>
          <w:szCs w:val="24"/>
        </w:rPr>
        <w:t xml:space="preserve">In patients with </w:t>
      </w:r>
      <w:r w:rsidR="001113C3" w:rsidRPr="00034CE3">
        <w:rPr>
          <w:rFonts w:ascii="Book Antiqua" w:hAnsi="Book Antiqua"/>
          <w:sz w:val="24"/>
          <w:szCs w:val="24"/>
        </w:rPr>
        <w:t>NE</w:t>
      </w:r>
      <w:r w:rsidR="00792E1D" w:rsidRPr="00034CE3">
        <w:rPr>
          <w:rFonts w:ascii="Book Antiqua" w:hAnsi="Book Antiqua"/>
          <w:sz w:val="24"/>
          <w:szCs w:val="24"/>
        </w:rPr>
        <w:t>N</w:t>
      </w:r>
      <w:r w:rsidR="00AD7438" w:rsidRPr="00034CE3">
        <w:rPr>
          <w:rFonts w:ascii="Book Antiqua" w:hAnsi="Book Antiqua"/>
          <w:sz w:val="24"/>
          <w:szCs w:val="24"/>
        </w:rPr>
        <w:t>s</w:t>
      </w:r>
      <w:r w:rsidR="001113C3" w:rsidRPr="00034CE3">
        <w:rPr>
          <w:rFonts w:ascii="Book Antiqua" w:hAnsi="Book Antiqua"/>
          <w:sz w:val="24"/>
          <w:szCs w:val="24"/>
        </w:rPr>
        <w:t xml:space="preserve"> several factors can contribute to the development of malnutrition </w:t>
      </w:r>
      <w:r w:rsidR="00FB6600" w:rsidRPr="00034CE3">
        <w:rPr>
          <w:rFonts w:ascii="Book Antiqua" w:hAnsi="Book Antiqua"/>
          <w:sz w:val="24"/>
          <w:szCs w:val="24"/>
        </w:rPr>
        <w:t xml:space="preserve">as </w:t>
      </w:r>
      <w:r w:rsidR="001113C3" w:rsidRPr="00034CE3">
        <w:rPr>
          <w:rFonts w:ascii="Book Antiqua" w:hAnsi="Book Antiqua"/>
          <w:sz w:val="24"/>
          <w:szCs w:val="24"/>
        </w:rPr>
        <w:t xml:space="preserve">summarized in </w:t>
      </w:r>
      <w:r w:rsidRPr="00034CE3">
        <w:rPr>
          <w:rFonts w:ascii="Book Antiqua" w:hAnsi="Book Antiqua"/>
          <w:sz w:val="24"/>
          <w:szCs w:val="24"/>
        </w:rPr>
        <w:t xml:space="preserve">Figure 1. </w:t>
      </w:r>
      <w:r w:rsidR="001113C3" w:rsidRPr="00034CE3">
        <w:rPr>
          <w:rFonts w:ascii="Book Antiqua" w:hAnsi="Book Antiqua"/>
          <w:sz w:val="24"/>
          <w:szCs w:val="24"/>
        </w:rPr>
        <w:t xml:space="preserve">In cancer patients the protein, carbohydrate and lipid metabolism </w:t>
      </w:r>
      <w:r w:rsidR="00B77857" w:rsidRPr="00034CE3">
        <w:rPr>
          <w:rFonts w:ascii="Book Antiqua" w:hAnsi="Book Antiqua"/>
          <w:sz w:val="24"/>
          <w:szCs w:val="24"/>
        </w:rPr>
        <w:t>are</w:t>
      </w:r>
      <w:r w:rsidR="001113C3" w:rsidRPr="00034CE3">
        <w:rPr>
          <w:rFonts w:ascii="Book Antiqua" w:hAnsi="Book Antiqua"/>
          <w:sz w:val="24"/>
          <w:szCs w:val="24"/>
        </w:rPr>
        <w:t xml:space="preserve"> altered resulting in increased metabolic resting rate, insulin resistance, lipolysis and proteolysis. This can lead to weight</w:t>
      </w:r>
      <w:r w:rsidRPr="00034CE3">
        <w:rPr>
          <w:rFonts w:ascii="Book Antiqua" w:hAnsi="Book Antiqua"/>
          <w:sz w:val="24"/>
          <w:szCs w:val="24"/>
        </w:rPr>
        <w:t xml:space="preserve"> loss as a sign of malnutrition</w:t>
      </w:r>
      <w:r w:rsidR="001113C3"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{"citationItems":[{"id":"ITEM-1","itemData":{"DOI":"10.1016/j.clnu.2016.07.015","ISBN":"1532-1983 (Electronic) 0261-5614 (Linking)","ISSN":"15321983","PMID":"27637832","abstract":"Cancers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Nutrition","id":"ITEM-1","issue":"1","issued":{"date-parts":[["2017"]]},"page":"11-48","publisher":"Elsevier Ltd","title":"ESPEN guidelines on nutrition in cancer patients","type":"article-journal","volume":"36"},"uris":["http://www.mendeley.com/documents/?uuid=5d0a4e8b-5ef0-4fd1-b6a1-0608ea730e84"]}],"mendeley":{"formattedCitation":"&lt;sup&gt;[13]&lt;/sup&gt;","plainTextFormattedCitation":"[13]","previouslyFormattedCitation":"&lt;sup&gt;[13]&lt;/sup&gt;"},"properties":{"noteIndex":0},"schema":"https://github.com/citation-style-language/schema/raw/master/csl-citation.json"}</w:instrText>
      </w:r>
      <w:r w:rsidR="001113C3" w:rsidRPr="00034CE3">
        <w:rPr>
          <w:rFonts w:ascii="Book Antiqua" w:hAnsi="Book Antiqua"/>
          <w:sz w:val="24"/>
          <w:szCs w:val="24"/>
        </w:rPr>
        <w:fldChar w:fldCharType="separate"/>
      </w:r>
      <w:r w:rsidR="00532EA2" w:rsidRPr="00034CE3">
        <w:rPr>
          <w:rFonts w:ascii="Book Antiqua" w:hAnsi="Book Antiqua"/>
          <w:noProof/>
          <w:sz w:val="24"/>
          <w:szCs w:val="24"/>
          <w:vertAlign w:val="superscript"/>
        </w:rPr>
        <w:t>[13]</w:t>
      </w:r>
      <w:r w:rsidR="001113C3" w:rsidRPr="00034CE3">
        <w:rPr>
          <w:rFonts w:ascii="Book Antiqua" w:hAnsi="Book Antiqua"/>
          <w:sz w:val="24"/>
          <w:szCs w:val="24"/>
        </w:rPr>
        <w:fldChar w:fldCharType="end"/>
      </w:r>
      <w:r w:rsidR="001113C3" w:rsidRPr="00034CE3">
        <w:rPr>
          <w:rFonts w:ascii="Book Antiqua" w:hAnsi="Book Antiqua"/>
          <w:sz w:val="24"/>
          <w:szCs w:val="24"/>
        </w:rPr>
        <w:t>.</w:t>
      </w:r>
      <w:r w:rsidR="00D37722" w:rsidRPr="00034CE3">
        <w:rPr>
          <w:rFonts w:ascii="Book Antiqua" w:hAnsi="Book Antiqua"/>
          <w:sz w:val="24"/>
          <w:szCs w:val="24"/>
        </w:rPr>
        <w:t xml:space="preserve"> If this process continues</w:t>
      </w:r>
      <w:r w:rsidR="006328BA" w:rsidRPr="00034CE3">
        <w:rPr>
          <w:rFonts w:ascii="Book Antiqua" w:hAnsi="Book Antiqua"/>
          <w:sz w:val="24"/>
          <w:szCs w:val="24"/>
        </w:rPr>
        <w:t>,</w:t>
      </w:r>
      <w:r w:rsidR="00D37722" w:rsidRPr="00034CE3">
        <w:rPr>
          <w:rFonts w:ascii="Book Antiqua" w:hAnsi="Book Antiqua"/>
          <w:sz w:val="24"/>
          <w:szCs w:val="24"/>
        </w:rPr>
        <w:t xml:space="preserve"> cancer cachexia </w:t>
      </w:r>
      <w:r w:rsidR="00387771" w:rsidRPr="00034CE3">
        <w:rPr>
          <w:rFonts w:ascii="Book Antiqua" w:hAnsi="Book Antiqua"/>
          <w:sz w:val="24"/>
          <w:szCs w:val="24"/>
        </w:rPr>
        <w:t xml:space="preserve">as a result of decreased energy intake and increased total body energy expenditure (TEE), </w:t>
      </w:r>
      <w:r w:rsidR="00D37722" w:rsidRPr="00034CE3">
        <w:rPr>
          <w:rFonts w:ascii="Book Antiqua" w:hAnsi="Book Antiqua"/>
          <w:sz w:val="24"/>
          <w:szCs w:val="24"/>
        </w:rPr>
        <w:t>c</w:t>
      </w:r>
      <w:r w:rsidR="00EC3083" w:rsidRPr="00034CE3">
        <w:rPr>
          <w:rFonts w:ascii="Book Antiqua" w:hAnsi="Book Antiqua"/>
          <w:sz w:val="24"/>
          <w:szCs w:val="24"/>
        </w:rPr>
        <w:t>an</w:t>
      </w:r>
      <w:r w:rsidRPr="00034CE3">
        <w:rPr>
          <w:rFonts w:ascii="Book Antiqua" w:hAnsi="Book Antiqua"/>
          <w:sz w:val="24"/>
          <w:szCs w:val="24"/>
        </w:rPr>
        <w:t xml:space="preserve"> develop</w:t>
      </w:r>
      <w:r w:rsidR="00A01BCD" w:rsidRPr="00034CE3">
        <w:rPr>
          <w:rFonts w:ascii="Book Antiqua" w:hAnsi="Book Antiqua"/>
          <w:sz w:val="24"/>
          <w:szCs w:val="24"/>
        </w:rPr>
        <w:fldChar w:fldCharType="begin" w:fldLock="1"/>
      </w:r>
      <w:r w:rsidR="00A37F7A" w:rsidRPr="00034CE3">
        <w:rPr>
          <w:rFonts w:ascii="Book Antiqua" w:hAnsi="Book Antiqua"/>
          <w:sz w:val="24"/>
          <w:szCs w:val="24"/>
        </w:rPr>
        <w:instrText>ADDIN CSL_CITATION {"citationItems":[{"id":"ITEM-1","itemData":{"DOI":"10.1016/S1470-2045(10)70218-7","ISBN":"1470-2045","ISSN":"14702045","PMID":"21296615","abstract":"To develop a framework for the definition and classification of cancer cachexia a panel of experts participated in a formal consensus process, including focus groups and two Delphi rounds. Cancer cachexia was defined as a multifactorial syndrome defined by an ongoing loss of skeletal muscle mass (with or without loss of fat mass) that cannot be fully reversed by conventional nutritional support and leads to progressive functional impairment. Its pathophysiology is characterised by a negative protein and energy balance driven by a variable combination of reduced food intake and abnormal metabolism. The agreed diagnostic criterion for cachexia was weight loss greater than 5%, or weight loss greater than 2% in individuals already showing depletion according to current bodyweight and height (body-mass index [BMI] &lt;20 kg/m2) or skeletal muscle mass (sarcopenia). An agreement was made that the cachexia syndrome can develop progressively through various stages-precachexia to cachexia to refractory cachexia. Severity can be classified according to degree of depletion of energy stores and body protein (BMI) in combination with degree of ongoing weight loss. Assessment for classification and clinical management should include the following domains: anorexia or reduced food intake, catabolic drive, muscle mass and strength, functional and psychosocial impairment. Consensus exists on a framework for the definition and classification of cancer cachexia. After validation, this should aid clinical trial design, development of practice guidelines, and, eventually, routine clinical management. © 2011 Elsevier Ltd.","author":[{"dropping-particle":"","family":"Fearon","given":"Kenneth","non-dropping-particle":"","parse-names":false,"suffix":""},{"dropping-particle":"","family":"Strasser","given":"Florian","non-dropping-particle":"","parse-names":false,"suffix":""},{"dropping-particle":"","family":"Anker","given":"Stefan D.","non-dropping-particle":"","parse-names":false,"suffix":""},{"dropping-particle":"","family":"Bosaeus","given":"Ingvar","non-dropping-particle":"","parse-names":false,"suffix":""},{"dropping-particle":"","family":"Bruera","given":"Eduardo","non-dropping-particle":"","parse-names":false,"suffix":""},{"dropping-particle":"","family":"Fainsinger","given":"Robin L.","non-dropping-particle":"","parse-names":false,"suffix":""},{"dropping-particle":"","family":"Jatoi","given":"Aminah","non-dropping-particle":"","parse-names":false,"suffix":""},{"dropping-particle":"","family":"Loprinzi","given":"Charles","non-dropping-particle":"","parse-names":false,"suffix":""},{"dropping-particle":"","family":"MacDonald","given":"Neil","non-dropping-particle":"","parse-names":false,"suffix":""},{"dropping-particle":"","family":"Mantovani","given":"Giovanni","non-dropping-particle":"","parse-names":false,"suffix":""},{"dropping-particle":"","family":"Davis","given":"Mellar","non-dropping-particle":"","parse-names":false,"suffix":""},{"dropping-particle":"","family":"Muscaritoli","given":"Maurizio","non-dropping-particle":"","parse-names":false,"suffix":""},{"dropping-particle":"","family":"Ottery","given":"Faith","non-dropping-particle":"","parse-names":false,"suffix":""},{"dropping-particle":"","family":"Radbruch","given":"Lukas","non-dropping-particle":"","parse-names":false,"suffix":""},{"dropping-particle":"","family":"Ravasco","given":"Paula","non-dropping-particle":"","parse-names":false,"suffix":""},{"dropping-particle":"","family":"Walsh","given":"Declan","non-dropping-particle":"","parse-names":false,"suffix":""},{"dropping-particle":"","family":"Wilcock","given":"Andrew","non-dropping-particle":"","parse-names":false,"suffix":""},{"dropping-particle":"","family":"Kaasa","given":"Stein","non-dropping-particle":"","parse-names":false,"suffix":""},{"dropping-particle":"","family":"Baracos","given":"Vickie E.","non-dropping-particle":"","parse-names":false,"suffix":""}],"container-title":"The Lancet Oncology","id":"ITEM-1","issue":"5","issued":{"date-parts":[["2011"]]},"page":"489-495","publisher":"Elsevier Ltd","title":"Definition and classification of cancer cachexia: An international consensus","type":"article-journal","volume":"12"},"uris":["http://www.mendeley.com/documents/?uuid=18313bb5-a6f2-4ffb-951b-c87223b69b91"]}],"mendeley":{"formattedCitation":"&lt;sup&gt;[14]&lt;/sup&gt;","plainTextFormattedCitation":"[14]","previouslyFormattedCitation":"&lt;sup&gt;[14]&lt;/sup&gt;"},"properties":{"noteIndex":0},"schema":"https://github.com/citation-style-language/schema/raw/master/csl-citation.json"}</w:instrText>
      </w:r>
      <w:r w:rsidR="00A01BCD" w:rsidRPr="00034CE3">
        <w:rPr>
          <w:rFonts w:ascii="Book Antiqua" w:hAnsi="Book Antiqua"/>
          <w:sz w:val="24"/>
          <w:szCs w:val="24"/>
        </w:rPr>
        <w:fldChar w:fldCharType="separate"/>
      </w:r>
      <w:r w:rsidR="00A37F7A" w:rsidRPr="00034CE3">
        <w:rPr>
          <w:rFonts w:ascii="Book Antiqua" w:hAnsi="Book Antiqua"/>
          <w:noProof/>
          <w:sz w:val="24"/>
          <w:szCs w:val="24"/>
          <w:vertAlign w:val="superscript"/>
        </w:rPr>
        <w:t>[14]</w:t>
      </w:r>
      <w:r w:rsidR="00A01BCD" w:rsidRPr="00034CE3">
        <w:rPr>
          <w:rFonts w:ascii="Book Antiqua" w:hAnsi="Book Antiqua"/>
          <w:sz w:val="24"/>
          <w:szCs w:val="24"/>
        </w:rPr>
        <w:fldChar w:fldCharType="end"/>
      </w:r>
      <w:r w:rsidR="00D37722" w:rsidRPr="00034CE3">
        <w:rPr>
          <w:rFonts w:ascii="Book Antiqua" w:hAnsi="Book Antiqua"/>
          <w:sz w:val="24"/>
          <w:szCs w:val="24"/>
        </w:rPr>
        <w:t xml:space="preserve">. </w:t>
      </w:r>
      <w:r w:rsidR="00387771" w:rsidRPr="00034CE3">
        <w:rPr>
          <w:rFonts w:ascii="Book Antiqua" w:hAnsi="Book Antiqua"/>
          <w:sz w:val="24"/>
          <w:szCs w:val="24"/>
        </w:rPr>
        <w:t>Tumour metabolism and inflammation increase the TEE cytokines and factors in animal models involved are for example IL-6, IL-1, TNF-α, IFN-γ, Leuk</w:t>
      </w:r>
      <w:r w:rsidR="00FB6600" w:rsidRPr="00034CE3">
        <w:rPr>
          <w:rFonts w:ascii="Book Antiqua" w:hAnsi="Book Antiqua"/>
          <w:sz w:val="24"/>
          <w:szCs w:val="24"/>
        </w:rPr>
        <w:t>a</w:t>
      </w:r>
      <w:r w:rsidR="00387771" w:rsidRPr="00034CE3">
        <w:rPr>
          <w:rFonts w:ascii="Book Antiqua" w:hAnsi="Book Antiqua"/>
          <w:sz w:val="24"/>
          <w:szCs w:val="24"/>
        </w:rPr>
        <w:t xml:space="preserve">emia inhibitor γ factor, GDF15, TWEAK, TRAF, </w:t>
      </w:r>
      <w:proofErr w:type="spellStart"/>
      <w:r w:rsidRPr="00034CE3">
        <w:rPr>
          <w:rFonts w:ascii="Book Antiqua" w:hAnsi="Book Antiqua"/>
          <w:sz w:val="24"/>
          <w:szCs w:val="24"/>
        </w:rPr>
        <w:t>o</w:t>
      </w:r>
      <w:r w:rsidR="00387771" w:rsidRPr="00034CE3">
        <w:rPr>
          <w:rFonts w:ascii="Book Antiqua" w:hAnsi="Book Antiqua"/>
          <w:sz w:val="24"/>
          <w:szCs w:val="24"/>
        </w:rPr>
        <w:t>ncostatin</w:t>
      </w:r>
      <w:proofErr w:type="spellEnd"/>
      <w:r w:rsidR="00387771" w:rsidRPr="00034CE3">
        <w:rPr>
          <w:rFonts w:ascii="Book Antiqua" w:hAnsi="Book Antiqua"/>
          <w:sz w:val="24"/>
          <w:szCs w:val="24"/>
        </w:rPr>
        <w:t xml:space="preserve"> M, TNFSF12 and PGE2. </w:t>
      </w:r>
      <w:r w:rsidR="00D146AD" w:rsidRPr="00034CE3">
        <w:rPr>
          <w:rFonts w:ascii="Book Antiqua" w:hAnsi="Book Antiqua"/>
          <w:sz w:val="24"/>
          <w:szCs w:val="24"/>
        </w:rPr>
        <w:t>Patient data regarding these cy</w:t>
      </w:r>
      <w:r w:rsidRPr="00034CE3">
        <w:rPr>
          <w:rFonts w:ascii="Book Antiqua" w:hAnsi="Book Antiqua"/>
          <w:sz w:val="24"/>
          <w:szCs w:val="24"/>
        </w:rPr>
        <w:t>tokines and factors are lacking</w:t>
      </w:r>
      <w:r w:rsidR="00A438B3"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{"citationItems":[{"id":"ITEM-1","itemData":{"DOI":"10.1038/nrdp.2017.105","ISBN":"1523-3790","ISSN":"2056676X","PMID":"29345251","abstract":"Cancer-associated cachexia is a disorder characterized by the loss of skeletal muscle and adipose tissue that is driven by reduced food intake and metabolic changes. In this Primer, Baracos et al. discuss emerging mechanistic insights and the approach to caring for vulnerable patients with cancer-associated cachexia.","author":[{"dropping-particle":"","family":"Baracos","given":"Vickie E.","non-dropping-particle":"","parse-names":false,"suffix":""},{"dropping-particle":"","family":"Martin","given":"Lisa","non-dropping-particle":"","parse-names":false,"suffix":""},{"dropping-particle":"","family":"Korc","given":"Murray","non-dropping-particle":"","parse-names":false,"suffix":""},{"dropping-particle":"","family":"Guttridge","given":"Denis C.","non-dropping-particle":"","parse-names":false,"suffix":""},{"dropping-particle":"","family":"Fearon","given":"Kenneth C.H.","non-dropping-particle":"","parse-names":false,"suffix":""}],"container-title":"Nature Reviews Disease Primers","id":"ITEM-1","issued":{"date-parts":[["2018"]]},"page":"1-18","publisher":"Macmillan Publishers Limited","title":"Cancer-associated cachexia","type":"article-journal","volume":"4"},"uris":["http://www.mendeley.com/documents/?uuid=9671a055-88f5-4ca5-882e-2a6e8f259946"]}],"mendeley":{"formattedCitation":"&lt;sup&gt;[46]&lt;/sup&gt;","plainTextFormattedCitation":"[46]","previouslyFormattedCitation":"&lt;sup&gt;[46]&lt;/sup&gt;"},"properties":{"noteIndex":0},"schema":"https://github.com/citation-style-language/schema/raw/master/csl-citation.json"}</w:instrText>
      </w:r>
      <w:r w:rsidR="00A438B3"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[46]</w:t>
      </w:r>
      <w:r w:rsidR="00A438B3" w:rsidRPr="00034CE3">
        <w:rPr>
          <w:rFonts w:ascii="Book Antiqua" w:hAnsi="Book Antiqua"/>
          <w:sz w:val="24"/>
          <w:szCs w:val="24"/>
        </w:rPr>
        <w:fldChar w:fldCharType="end"/>
      </w:r>
      <w:r w:rsidR="00D146AD" w:rsidRPr="00034CE3">
        <w:rPr>
          <w:rFonts w:ascii="Book Antiqua" w:hAnsi="Book Antiqua"/>
          <w:sz w:val="24"/>
          <w:szCs w:val="24"/>
        </w:rPr>
        <w:t xml:space="preserve">. </w:t>
      </w:r>
      <w:r w:rsidR="00D37722" w:rsidRPr="00034CE3">
        <w:rPr>
          <w:rFonts w:ascii="Book Antiqua" w:hAnsi="Book Antiqua"/>
          <w:sz w:val="24"/>
          <w:szCs w:val="24"/>
        </w:rPr>
        <w:t xml:space="preserve">In patients with pancreatic adenocarcinoma elevated </w:t>
      </w:r>
      <w:r w:rsidRPr="00034CE3">
        <w:rPr>
          <w:rFonts w:ascii="Book Antiqua" w:hAnsi="Book Antiqua"/>
          <w:sz w:val="24"/>
          <w:szCs w:val="24"/>
        </w:rPr>
        <w:t>C-reactive protein</w:t>
      </w:r>
      <w:r w:rsidR="00D37722" w:rsidRPr="00034CE3">
        <w:rPr>
          <w:rFonts w:ascii="Book Antiqua" w:hAnsi="Book Antiqua"/>
          <w:sz w:val="24"/>
          <w:szCs w:val="24"/>
        </w:rPr>
        <w:t xml:space="preserve"> levels are a marker for cach</w:t>
      </w:r>
      <w:r w:rsidRPr="00034CE3">
        <w:rPr>
          <w:rFonts w:ascii="Book Antiqua" w:hAnsi="Book Antiqua"/>
          <w:sz w:val="24"/>
          <w:szCs w:val="24"/>
        </w:rPr>
        <w:t>exia and predict poor prognosis</w:t>
      </w:r>
      <w:r w:rsidR="00A01BCD"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{"citationItems":[{"id":"ITEM-1","itemData":{"DOI":"10.3390/nu9030183","ISSN":"2072-6643","PMID":"28241470","abstract":"Abstract: Cancer patients experience weight loss for a variety of reasons, commencing with the tumor's metabolism (Warburg effect) and proceeding via cachexia to loss of appetite. In pancreatic cancer, several other factors are involved, including a loss of appetite with a particular aversion to meat and the incapacity of the pancreatic gland to function normally when a tumor is present in the pancreatic head. Pancreatic exocrine insufficiency is characterized by a deficiency of the enzymes secreted from the pancreas due to the obstructive tumor, resulting in maldigestion. This, in turn, contributes to malnutrition, specifically a lack of fat-soluble vitamins, antioxidants, and other micronutrients. Patients with pancreatic cancer and pancreatic exocrine insufficiency have, overall, an extremely poor prognosis with regard to surgical outcome and overall survival. Therefore, it is crucial to be aware of the mechanisms involved in the disease, to be able to diagnose pancreatic exocrine insufficiency early on, and to treat malnutrition appropriately, for example, with pancreatic enzymes.","author":[{"dropping-particle":"","family":"Vujasinovic","given":"Miroslav","non-dropping-particle":"","parse-names":false,"suffix":""},{"dropping-particle":"","family":"Valente","given":"Roberto","non-dropping-particle":"","parse-names":false,"suffix":""},{"dropping-particle":"","family":"Chiaro","given":"Marco","non-dropping-particle":"Del","parse-names":false,"suffix":""},{"dropping-particle":"","family":"Permert","given":"Johan","non-dropping-particle":"","parse-names":false,"suffix":""},{"dropping-particle":"","family":"Löhr","given":"J.-Matthias","non-dropping-particle":"","parse-names":false,"suffix":""}],"container-title":"Nutrients","id":"ITEM-1","issue":"3","issued":{"date-parts":[["2017","2","23"]]},"page":"183","title":"Pancreatic Exocrine Insufficiency in Pancreatic Cancer","type":"article-journal","volume":"9"},"uris":["http://www.mendeley.com/documents/?uuid=a56b9b42-54fb-4423-b287-6cc12b0bca6b"]}],"mendeley":{"formattedCitation":"&lt;sup&gt;[47]&lt;/sup&gt;","plainTextFormattedCitation":"[47]","previouslyFormattedCitation":"&lt;sup&gt;[47]&lt;/sup&gt;"},"properties":{"noteIndex":0},"schema":"https://github.com/citation-style-language/schema/raw/master/csl-citation.json"}</w:instrText>
      </w:r>
      <w:r w:rsidR="00A01BCD"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[47]</w:t>
      </w:r>
      <w:r w:rsidR="00A01BCD" w:rsidRPr="00034CE3">
        <w:rPr>
          <w:rFonts w:ascii="Book Antiqua" w:hAnsi="Book Antiqua"/>
          <w:sz w:val="24"/>
          <w:szCs w:val="24"/>
        </w:rPr>
        <w:fldChar w:fldCharType="end"/>
      </w:r>
      <w:r w:rsidR="00D37722" w:rsidRPr="00034CE3">
        <w:rPr>
          <w:rFonts w:ascii="Book Antiqua" w:hAnsi="Book Antiqua"/>
          <w:sz w:val="24"/>
          <w:szCs w:val="24"/>
        </w:rPr>
        <w:t>. Little knowledge regarding the development of cachexia and prognosis exists in patients with GEP-NE</w:t>
      </w:r>
      <w:r w:rsidR="00792E1D" w:rsidRPr="00034CE3">
        <w:rPr>
          <w:rFonts w:ascii="Book Antiqua" w:hAnsi="Book Antiqua"/>
          <w:sz w:val="24"/>
          <w:szCs w:val="24"/>
        </w:rPr>
        <w:t>N</w:t>
      </w:r>
      <w:r w:rsidR="0083350C" w:rsidRPr="00034CE3">
        <w:rPr>
          <w:rFonts w:ascii="Book Antiqua" w:hAnsi="Book Antiqua"/>
          <w:sz w:val="24"/>
          <w:szCs w:val="24"/>
        </w:rPr>
        <w:t>s</w:t>
      </w:r>
      <w:r w:rsidR="00D37722" w:rsidRPr="00034CE3">
        <w:rPr>
          <w:rFonts w:ascii="Book Antiqua" w:hAnsi="Book Antiqua"/>
          <w:sz w:val="24"/>
          <w:szCs w:val="24"/>
        </w:rPr>
        <w:t>. Due to the slow growing nature of GEP-NE</w:t>
      </w:r>
      <w:r w:rsidR="00851359" w:rsidRPr="00034CE3">
        <w:rPr>
          <w:rFonts w:ascii="Book Antiqua" w:hAnsi="Book Antiqua"/>
          <w:sz w:val="24"/>
          <w:szCs w:val="24"/>
        </w:rPr>
        <w:t>N</w:t>
      </w:r>
      <w:r w:rsidR="00D37722" w:rsidRPr="00034CE3">
        <w:rPr>
          <w:rFonts w:ascii="Book Antiqua" w:hAnsi="Book Antiqua"/>
          <w:sz w:val="24"/>
          <w:szCs w:val="24"/>
        </w:rPr>
        <w:t>s the risk of dev</w:t>
      </w:r>
      <w:r w:rsidRPr="00034CE3">
        <w:rPr>
          <w:rFonts w:ascii="Book Antiqua" w:hAnsi="Book Antiqua"/>
          <w:sz w:val="24"/>
          <w:szCs w:val="24"/>
        </w:rPr>
        <w:t>eloping cachexia may be reduced</w:t>
      </w:r>
      <w:r w:rsidR="00A01BCD"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{"citationItems":[{"id":"ITEM-1","itemData":{"DOI":"10.1159/000442983","ISSN":"0028-3835","PMID":"26641457","abstract":"Malnutrition is a common problem in oncological diseases, influencing treatment outcomes, treatment complications, quality of life and survival. The potential role of malnutrition has not yet been studied systematically in neuroendocrine neoplasms (NEN), which, due to their growing prevalence and additional therapeutic options, provide an increasing clinical challenge to diagnosis and management. The aim of this cross-sectional observational study, which included a long-term follow-up, was therefore to define the prevalence of malnutrition in 203 patients with NEN using various methodological approaches, and to analyse the short- and long-term outcome of malnourished patients. A detailed subgroup analysis was also performed to define risk factors for poorer outcome. When applying malnutrition screening scores, 21-25% of the NEN patients were at risk of or demonstrated manifest malnutrition. This was confirmed by anthropometric measurements, by determination of serum surrogate parameters such as albumin as well as by bioelectrical impedance analysis (BIA), particularly phase angle α. The length of hospital stay was significantly longer in malnourished NEN patients, while long-term overall survival was highly significantly reduced. Patients with high-grade (G3) neuroendocrine carcinomas, progressive disease and undergoing chemotherapy were at particular risk of malnutrition associated with a poorer outcome. Multivariate analysis confirmed the important and highly significant role of malnutrition as an independent prognostic factor for NEN besides proliferative capacity (G3 NEC). Malnutrition is therefore an underrecognized problem in NEN patients which should systematically be diagnosed by widely available standard methods such as Nutritional Risk Screening (NRS), serum albumin assessment and BIA, and treated to improve both short- and long-term outcomes.","author":[{"dropping-particle":"","family":"Maasberg","given":"Sebastian","non-dropping-particle":"","parse-names":false,"suffix":""},{"dropping-particle":"","family":"Knappe-Drzikova","given":"Barbora","non-dropping-particle":"","parse-names":false,"suffix":""},{"dropping-particle":"","family":"Vonderbeck","given":"Dorothée","non-dropping-particle":"","parse-names":false,"suffix":""},{"dropping-particle":"","family":"Jann","given":"Henning","non-dropping-particle":"","parse-names":false,"suffix":""},{"dropping-particle":"","family":"Weylandt","given":"Karsten H.","non-dropping-particle":"","parse-names":false,"suffix":""},{"dropping-particle":"","family":"Grieser","given":"Christian","non-dropping-particle":"","parse-names":false,"suffix":""},{"dropping-particle":"","family":"Pascher","given":"Andreas","non-dropping-particle":"","parse-names":false,"suffix":""},{"dropping-particle":"","family":"Schefold","given":"Jörg C.","non-dropping-particle":"","parse-names":false,"suffix":""},{"dropping-particle":"","family":"Pavel","given":"Marianne","non-dropping-particle":"","parse-names":false,"suffix":""},{"dropping-particle":"","family":"Wiedenmann","given":"Bertram","non-dropping-particle":"","parse-names":false,"suffix":""},{"dropping-particle":"","family":"Sturm","given":"Andreas","non-dropping-particle":"","parse-names":false,"suffix":""},{"dropping-particle":"","family":"Pape","given":"Ulrich-Frank","non-dropping-particle":"","parse-names":false,"suffix":""}],"container-title":"Neuroendocrinology","id":"ITEM-1","issued":{"date-parts":[["2017"]]},"title":"Malnutrition Predicts Clinical Outcome in Patients with Neuroendocrine Neoplasia","type":"article-journal"},"uris":["http://www.mendeley.com/documents/?uuid=8db19326-5b9f-303f-bca7-87b6bd9e2d31"]}],"mendeley":{"formattedCitation":"&lt;sup&gt;[29]&lt;/sup&gt;","plainTextFormattedCitation":"[29]","previouslyFormattedCitation":"&lt;sup&gt;[29]&lt;/sup&gt;"},"properties":{"noteIndex":0},"schema":"https://github.com/citation-style-language/schema/raw/master/csl-citation.json"}</w:instrText>
      </w:r>
      <w:r w:rsidR="00A01BCD"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[29]</w:t>
      </w:r>
      <w:r w:rsidR="00A01BCD" w:rsidRPr="00034CE3">
        <w:rPr>
          <w:rFonts w:ascii="Book Antiqua" w:hAnsi="Book Antiqua"/>
          <w:sz w:val="24"/>
          <w:szCs w:val="24"/>
        </w:rPr>
        <w:fldChar w:fldCharType="end"/>
      </w:r>
      <w:r w:rsidR="00D37722" w:rsidRPr="00034CE3">
        <w:rPr>
          <w:rFonts w:ascii="Book Antiqua" w:hAnsi="Book Antiqua"/>
          <w:sz w:val="24"/>
          <w:szCs w:val="24"/>
        </w:rPr>
        <w:t xml:space="preserve">. </w:t>
      </w:r>
      <w:r w:rsidR="00262576" w:rsidRPr="00034CE3">
        <w:rPr>
          <w:rFonts w:ascii="Book Antiqua" w:hAnsi="Book Antiqua"/>
          <w:sz w:val="24"/>
          <w:szCs w:val="24"/>
        </w:rPr>
        <w:t>In patients with NE</w:t>
      </w:r>
      <w:r w:rsidR="00AD7438" w:rsidRPr="00034CE3">
        <w:rPr>
          <w:rFonts w:ascii="Book Antiqua" w:hAnsi="Book Antiqua"/>
          <w:sz w:val="24"/>
          <w:szCs w:val="24"/>
        </w:rPr>
        <w:t>T</w:t>
      </w:r>
      <w:r w:rsidR="00262576" w:rsidRPr="00034CE3">
        <w:rPr>
          <w:rFonts w:ascii="Book Antiqua" w:hAnsi="Book Antiqua"/>
          <w:sz w:val="24"/>
          <w:szCs w:val="24"/>
        </w:rPr>
        <w:t xml:space="preserve"> </w:t>
      </w:r>
      <w:r w:rsidR="00FB6600" w:rsidRPr="00034CE3">
        <w:rPr>
          <w:rFonts w:ascii="Book Antiqua" w:hAnsi="Book Antiqua"/>
          <w:sz w:val="24"/>
          <w:szCs w:val="24"/>
        </w:rPr>
        <w:t>and</w:t>
      </w:r>
      <w:r w:rsidR="008028C7" w:rsidRPr="00034CE3">
        <w:rPr>
          <w:rFonts w:ascii="Book Antiqua" w:hAnsi="Book Antiqua"/>
          <w:sz w:val="24"/>
          <w:szCs w:val="24"/>
        </w:rPr>
        <w:t xml:space="preserve"> </w:t>
      </w:r>
      <w:r w:rsidR="00034CE3">
        <w:rPr>
          <w:rFonts w:ascii="Book Antiqua" w:hAnsi="Book Antiqua"/>
          <w:sz w:val="24"/>
          <w:szCs w:val="24"/>
        </w:rPr>
        <w:t>CS</w:t>
      </w:r>
      <w:r w:rsidR="008028C7" w:rsidRPr="00034CE3">
        <w:rPr>
          <w:rFonts w:ascii="Book Antiqua" w:hAnsi="Book Antiqua"/>
          <w:sz w:val="24"/>
          <w:szCs w:val="24"/>
        </w:rPr>
        <w:t>,</w:t>
      </w:r>
      <w:r w:rsidR="00262576" w:rsidRPr="00034CE3">
        <w:rPr>
          <w:rFonts w:ascii="Book Antiqua" w:hAnsi="Book Antiqua"/>
          <w:sz w:val="24"/>
          <w:szCs w:val="24"/>
        </w:rPr>
        <w:t xml:space="preserve"> diarrhoea as </w:t>
      </w:r>
      <w:r w:rsidR="00237E4F" w:rsidRPr="00034CE3">
        <w:rPr>
          <w:rFonts w:ascii="Book Antiqua" w:hAnsi="Book Antiqua"/>
          <w:sz w:val="24"/>
          <w:szCs w:val="24"/>
        </w:rPr>
        <w:t xml:space="preserve">a </w:t>
      </w:r>
      <w:r w:rsidR="00262576" w:rsidRPr="00034CE3">
        <w:rPr>
          <w:rFonts w:ascii="Book Antiqua" w:hAnsi="Book Antiqua"/>
          <w:sz w:val="24"/>
          <w:szCs w:val="24"/>
        </w:rPr>
        <w:t xml:space="preserve">result of excessive hormone secretion </w:t>
      </w:r>
      <w:r w:rsidR="008028C7" w:rsidRPr="00034CE3">
        <w:rPr>
          <w:rFonts w:ascii="Book Antiqua" w:hAnsi="Book Antiqua"/>
          <w:sz w:val="24"/>
          <w:szCs w:val="24"/>
        </w:rPr>
        <w:t>also contributes</w:t>
      </w:r>
      <w:r w:rsidRPr="00034CE3">
        <w:rPr>
          <w:rFonts w:ascii="Book Antiqua" w:hAnsi="Book Antiqua"/>
          <w:sz w:val="24"/>
          <w:szCs w:val="24"/>
        </w:rPr>
        <w:t xml:space="preserve"> to </w:t>
      </w:r>
      <w:r w:rsidRPr="00034CE3">
        <w:rPr>
          <w:rFonts w:ascii="Book Antiqua" w:hAnsi="Book Antiqua"/>
          <w:sz w:val="24"/>
          <w:szCs w:val="24"/>
        </w:rPr>
        <w:lastRenderedPageBreak/>
        <w:t>malnutrition</w:t>
      </w:r>
      <w:r w:rsidR="00262576"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{"citationItems":[{"id":"ITEM-1","itemData":{"DOI":"10.1210/er.2003-0014","ISBN":"0163-769X (Print)\\n0163-769X (Linking)","ISSN":"0163769X","PMID":"15180952","abstract":"Neuroendocrine tumors (NETs) constitute a heterogeneous group of neoplasms that originate from endocrine glands such as the pituitary, the parathyroids, and the (neuroendocrine) adrenal, as well as endocrine islets within glandular tissue (thyroid or pancreatic) and cells dispersed between exocrine cells, such as endocrine cells of the digestive (gastroenteropancreatic) and respiratory tracts. Conventionally, NETs may present with a wide variety of functional or nonfunctional endocrine syndromes and may be familial and have other associated tumors. Assessment of specific or general tumor markers offers high sensitivity in establishing the diagnosis and can also have prognostic significance. Imaging modalities include endoscopic ultrasonography, computed tomography and magnetic resonance imaging, and particularly, scintigraphy with somatostatin analogs and metaiodobenzylguanidine. Successful treatment of disseminated NETs requires a multimodal approach; radical tumor surgery may be curative but is rarely possible. Well-differentiated and slow-growing gastroenteropancreatic tumors should be treated with somatostatin analogs or alpha-interferon, with chemotherapy being reserved for poorly differentiated and progressive tumors. Therapy with radionuclides may be used for tumors exhibiting uptake to a diagnostic scan, either after surgery to eradicate microscopic residual disease or later if conventional treatment or biotherapy fails. Maintenance of the quality of life should be a priority, particularly because patients with disseminated disease may experience prolonged survival.","author":[{"dropping-particle":"","family":"Kaltsas","given":"Gregory A.","non-dropping-particle":"","parse-names":false,"suffix":""},{"dropping-particle":"","family":"Besser","given":"G. Michael","non-dropping-particle":"","parse-names":false,"suffix":""},{"dropping-particle":"","family":"Grossman","given":"Ashley B.","non-dropping-particle":"","parse-names":false,"suffix":""}],"container-title":"Endocrine Reviews","id":"ITEM-1","issue":"3","issued":{"date-parts":[["2004"]]},"page":"458-511","title":"The diagnosis and medical management of advanced neuroendocrine tumors","type":"article-journal","volume":"25"},"uris":["http://www.mendeley.com/documents/?uuid=11154d83-9e73-4428-9e1a-52cba3158c5e"]},{"id":"ITEM-2","itemData":{"PMID":"21095548","abstract":"This article appeared in a journal published by Elsevier. The attached copy is furnished to the author for internal non-commercial research and education use, including for instruction at the authors institution and sharing with colleagues. Other uses, including reproduction and distribution, or selling or licensing copies, or posting to personal, institutional or third party websites are prohibited. In most cases authors are permitted to post their version of the article (e.g. in Word or Tex form) to their personal website or institutional repository. Authors requiring further information regarding Elsevier's archiving and manuscript policies are encouraged to visit: Gastroenteropancreatic (GEP) neuroendocrine tumors (NETs) are relatively rare neoplasms that characteristically synthesize and secrete an excess of a variety of regulatory peptides, hormones, and neuroamines, which regulate gut and pancreatic function. This excess can lead to distinct clinical syndromes. 1,2 However, some GEP NETs are clinically silent until there are mass effects in their presentation with metas-tases. Therapeutic strategies include surgery, radiofrequency ablation, chemo-therapy, chemoembolization, and biotherapy using somatostatin analogs. 3,4 The clinical syndromes and the various management strategies can lead to altered gut and pancreatic function with nutritional consequences. Nutritional and dietary management is critical for GEP NET patients and is the focus of this article. NEUROENDOCRINE REGULATION OF GUT-NUTRITION-METABOLISM AXIS The gastrointestinal system plays an integral role in the assimilation of all nutrients from the diet. The macronutrients (carbohydrates, fats, and proteins) undergo diges-tion in the intestinal lumen by secreted enzymes from the pancreas and gut and in the brush-border surface for the intestinal mucosa. This is followed by absorption by enterocytes and subsequent transport of digestive products through the circulation. This entire process is highly regulated by the neuroendocrine system, including the autonomic nervous system, numerous gastrointestinal hormones, and regulatory","author":[{"dropping-particle":"","family":"Liang","given":"Vay","non-dropping-particle":"","parse-names":false,"suffix":""},{"dropping-particle":"","family":"Go","given":"W","non-dropping-particle":"","parse-names":false,"suffix":""},{"dropping-particle":"","family":"Srihari","given":"Priya","non-dropping-particle":"","parse-names":false,"suffix":""},{"dropping-particle":"","family":"Anne","given":"Leigh","non-dropping-particle":"","parse-names":false,"suffix":""},{"dropping-particle":"","family":"Burns","given":"Kamerman","non-dropping-particle":"","parse-names":false,"suffix":""}],"id":"ITEM-2","issued":{"date-parts":[["0"]]},"title":"Nutrition and Gastroenteropancreatic Neuroendocrine Tumors","type":"article-journal"},"uris":["http://www.mendeley.com/documents/?uuid=f01063f6-ba84-3faa-906f-3bbeeb9827a6"]},{"id":"ITEM-3","itemData":{"ISSN":"0284-186X","PMID":"2663049","abstract":"A review is given on the clinical features of carcinoid syndrome including symptomatology, diagnostics, biochemistry and treatment. We have reviewed the literature on current therapy of carcinoid patients with special emphasis on the use of the somatostatin analogue SMS 20-1995. In addition, we present data on the effects of SMS 201-995 on indices of a clinical, biochemical and tumor growth. Diarrhea is abolished or significantly reduced in 75% of patients, flushing improves in 100%, wheezing in 100% with a decrease in airways resistance, and in one patient myopathy has improved. Blood serotonin is notoriously resistant to intervention and urinary 5-HIAA will decrease in 75% of causes but subsequently rebounds in 38%. Tumors, in general, continue to grow, but this may be slowed or in rare cases tumor growth is arrested. In individual instances the tumor may even infarct, leading to spontaneous cure. Tumors secreting PP, ACTH and calcitonin may be particularly resistant to treatment, whereas VIP secreting tumors appear to be sensitive.","author":[{"dropping-particle":"","family":"Vinik","given":"A I","non-dropping-particle":"","parse-names":false,"suffix":""},{"dropping-particle":"","family":"Thompson","given":"N","non-dropping-particle":"","parse-names":false,"suffix":""},{"dropping-particle":"","family":"Eckhauser","given":"F","non-dropping-particle":"","parse-names":false,"suffix":""},{"dropping-particle":"","family":"Moattari","given":"A R","non-dropping-particle":"","parse-names":false,"suffix":""}],"container-title":"Acta oncologica (Stockholm, Sweden)","id":"ITEM-3","issue":"3","issued":{"date-parts":[["1989"]]},"page":"389-402","title":"Clinical features of carcinoid syndrome and the use of somatostatin analogue in its management.","type":"article-journal","volume":"28"},"uris":["http://www.mendeley.com/documents/?uuid=ebfbb97b-953d-3fc3-b383-35a74eebca53"]},{"id":"ITEM-4","itemData":{"ISSN":"0269-2813","PMID":"10102959","abstract":"Carcinoid tumours are enigmatic, slow growing malignancies which occur most frequently (74%) in the gastrointestinal tract. In recent years, it has become apparent that the term 'carcinoid' represents a wide spectrum of different neoplasms originating from a variety of different neuroendocrine cell types. Carcinoid lesions are usually identified histologically by their affinity for silver salts, by general neuroendocrine markers, or more specifically by immunocytochemistry using antibodies against their specific cellular products. Within the gut, the most frequent sites are the small bowel (29%), the appendix (19%) and rectum (13%). Clinical manifestations are often vague or absent. Nevertheless, in approximately 10% of patients the tumours secrete bioactive mediators which may engender various elements of characteristic carcinoid syndrome. In many instances the neoplasms are detected incidentally at the time of surgery for other gastrointestinal disorders. The tendency for metastatic spread correlates with tumour size, and is substantially higher in lesions larger than 2.0 cm. An association with noncarcinoid neoplasms is ascribed in 8-17% of lesions. Treatment consists of radical surgical excision of the tumour, although gastric (type I and II) and rectal carcinoids may be managed with local excision. Overall 5-year survival is excellent for carcinoids of the appendix (86%) and rectum (72%), whereas small intestinal (55%), gastric (49%) and colonic carcinoids (42%) exhibit a far worse prognosis.","author":[{"dropping-particle":"","family":"Läuffer","given":"J M","non-dropping-particle":"","parse-names":false,"suffix":""},{"dropping-particle":"","family":"Zhang","given":"T","non-dropping-particle":"","parse-names":false,"suffix":""},{"dropping-particle":"","family":"Modlin","given":"I M","non-dropping-particle":"","parse-names":false,"suffix":""}],"container-title":"Alimentary pharmacology &amp; therapeutics","id":"ITEM-4","issue":"3","issued":{"date-parts":[["1999","3"]]},"page":"271-87","title":"Review article: current status of gastrointestinal carcinoids.","type":"article-journal","volume":"13"},"uris":["http://www.mendeley.com/documents/?uuid=189582e5-6a85-34d3-930b-5b54aa2d82c9"]}],"mendeley":{"formattedCitation":"&lt;sup&gt;[48–51]&lt;/sup&gt;","plainTextFormattedCitation":"[48–51]","previouslyFormattedCitation":"&lt;sup&gt;[48–51]&lt;/sup&gt;"},"properties":{"noteIndex":0},"schema":"https://github.com/citation-style-language/schema/raw/master/csl-citation.json"}</w:instrText>
      </w:r>
      <w:r w:rsidR="00262576"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[48–51]</w:t>
      </w:r>
      <w:r w:rsidR="00262576" w:rsidRPr="00034CE3">
        <w:rPr>
          <w:rFonts w:ascii="Book Antiqua" w:hAnsi="Book Antiqua"/>
          <w:sz w:val="24"/>
          <w:szCs w:val="24"/>
        </w:rPr>
        <w:fldChar w:fldCharType="end"/>
      </w:r>
      <w:r w:rsidR="00262576" w:rsidRPr="00034CE3">
        <w:rPr>
          <w:rFonts w:ascii="Book Antiqua" w:hAnsi="Book Antiqua"/>
          <w:sz w:val="24"/>
          <w:szCs w:val="24"/>
        </w:rPr>
        <w:t>. Several foods</w:t>
      </w:r>
      <w:r w:rsidR="008028C7" w:rsidRPr="00034CE3">
        <w:rPr>
          <w:rFonts w:ascii="Book Antiqua" w:hAnsi="Book Antiqua"/>
          <w:sz w:val="24"/>
          <w:szCs w:val="24"/>
        </w:rPr>
        <w:t xml:space="preserve"> containing high levels of amines such as </w:t>
      </w:r>
      <w:r w:rsidR="006207F2" w:rsidRPr="00034CE3">
        <w:rPr>
          <w:rFonts w:ascii="Book Antiqua" w:hAnsi="Book Antiqua"/>
          <w:sz w:val="24"/>
          <w:szCs w:val="24"/>
        </w:rPr>
        <w:t>mature</w:t>
      </w:r>
      <w:r w:rsidR="00B77857" w:rsidRPr="00034CE3">
        <w:rPr>
          <w:rFonts w:ascii="Book Antiqua" w:hAnsi="Book Antiqua"/>
          <w:sz w:val="24"/>
          <w:szCs w:val="24"/>
        </w:rPr>
        <w:t xml:space="preserve"> cheese or chocolate</w:t>
      </w:r>
      <w:r w:rsidR="00262576" w:rsidRPr="00034CE3">
        <w:rPr>
          <w:rFonts w:ascii="Book Antiqua" w:hAnsi="Book Antiqua"/>
          <w:sz w:val="24"/>
          <w:szCs w:val="24"/>
        </w:rPr>
        <w:t xml:space="preserve"> </w:t>
      </w:r>
      <w:r w:rsidR="008E7173" w:rsidRPr="00034CE3">
        <w:rPr>
          <w:rFonts w:ascii="Book Antiqua" w:hAnsi="Book Antiqua"/>
          <w:sz w:val="24"/>
          <w:szCs w:val="24"/>
        </w:rPr>
        <w:t>may provoke</w:t>
      </w:r>
      <w:r w:rsidR="00262576" w:rsidRPr="00034CE3">
        <w:rPr>
          <w:rFonts w:ascii="Book Antiqua" w:hAnsi="Book Antiqua"/>
          <w:sz w:val="24"/>
          <w:szCs w:val="24"/>
        </w:rPr>
        <w:t xml:space="preserve"> symptoms in </w:t>
      </w:r>
      <w:r w:rsidR="00EC3083" w:rsidRPr="00034CE3">
        <w:rPr>
          <w:rFonts w:ascii="Book Antiqua" w:hAnsi="Book Antiqua"/>
          <w:sz w:val="24"/>
          <w:szCs w:val="24"/>
        </w:rPr>
        <w:t xml:space="preserve">these </w:t>
      </w:r>
      <w:r w:rsidR="00262576" w:rsidRPr="00034CE3">
        <w:rPr>
          <w:rFonts w:ascii="Book Antiqua" w:hAnsi="Book Antiqua"/>
          <w:sz w:val="24"/>
          <w:szCs w:val="24"/>
        </w:rPr>
        <w:t>patients</w:t>
      </w:r>
      <w:r w:rsidR="008E7173" w:rsidRPr="00034CE3">
        <w:rPr>
          <w:rFonts w:ascii="Book Antiqua" w:hAnsi="Book Antiqua"/>
          <w:sz w:val="24"/>
          <w:szCs w:val="24"/>
        </w:rPr>
        <w:t>.</w:t>
      </w:r>
      <w:r w:rsidR="00262576" w:rsidRPr="00034CE3">
        <w:rPr>
          <w:rFonts w:ascii="Book Antiqua" w:hAnsi="Book Antiqua"/>
          <w:sz w:val="24"/>
          <w:szCs w:val="24"/>
        </w:rPr>
        <w:t xml:space="preserve"> </w:t>
      </w:r>
      <w:r w:rsidR="00EC3083" w:rsidRPr="00034CE3">
        <w:rPr>
          <w:rFonts w:ascii="Book Antiqua" w:hAnsi="Book Antiqua"/>
          <w:sz w:val="24"/>
          <w:szCs w:val="24"/>
        </w:rPr>
        <w:t>They</w:t>
      </w:r>
      <w:r w:rsidR="00262576" w:rsidRPr="00034CE3">
        <w:rPr>
          <w:rFonts w:ascii="Book Antiqua" w:hAnsi="Book Antiqua"/>
          <w:sz w:val="24"/>
          <w:szCs w:val="24"/>
        </w:rPr>
        <w:t xml:space="preserve"> tend to avoid these foods </w:t>
      </w:r>
      <w:r w:rsidR="00EC3083" w:rsidRPr="00034CE3">
        <w:rPr>
          <w:rFonts w:ascii="Book Antiqua" w:hAnsi="Book Antiqua"/>
          <w:sz w:val="24"/>
          <w:szCs w:val="24"/>
        </w:rPr>
        <w:t xml:space="preserve">which can </w:t>
      </w:r>
      <w:r w:rsidR="00262576" w:rsidRPr="00034CE3">
        <w:rPr>
          <w:rFonts w:ascii="Book Antiqua" w:hAnsi="Book Antiqua"/>
          <w:sz w:val="24"/>
          <w:szCs w:val="24"/>
        </w:rPr>
        <w:t>contrib</w:t>
      </w:r>
      <w:r w:rsidR="00237E4F" w:rsidRPr="00034CE3">
        <w:rPr>
          <w:rFonts w:ascii="Book Antiqua" w:hAnsi="Book Antiqua"/>
          <w:sz w:val="24"/>
          <w:szCs w:val="24"/>
        </w:rPr>
        <w:t>ut</w:t>
      </w:r>
      <w:r w:rsidR="00EC3083" w:rsidRPr="00034CE3">
        <w:rPr>
          <w:rFonts w:ascii="Book Antiqua" w:hAnsi="Book Antiqua"/>
          <w:sz w:val="24"/>
          <w:szCs w:val="24"/>
        </w:rPr>
        <w:t>e</w:t>
      </w:r>
      <w:r w:rsidR="00262576" w:rsidRPr="00034CE3">
        <w:rPr>
          <w:rFonts w:ascii="Book Antiqua" w:hAnsi="Book Antiqua"/>
          <w:sz w:val="24"/>
          <w:szCs w:val="24"/>
        </w:rPr>
        <w:t xml:space="preserve"> to </w:t>
      </w:r>
      <w:r w:rsidR="008028C7" w:rsidRPr="00034CE3">
        <w:rPr>
          <w:rFonts w:ascii="Book Antiqua" w:hAnsi="Book Antiqua"/>
          <w:sz w:val="24"/>
          <w:szCs w:val="24"/>
        </w:rPr>
        <w:t>decreased nutritional intake</w:t>
      </w:r>
      <w:r w:rsidR="00262576"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{"citationItems":[{"id":"ITEM-1","itemData":{"DOI":"10.3949/ccjm.75a.08002","ISBN":"1939-2869 (Electronic)\\r1939-2869 (Linking)","ISSN":"0891-1150","PMID":"19088003","abstract":"Carcinoid tumors are neuroendocrine neoplasms, primarily of the gastrointestinal tract. Their incidence has been increasing over the last 2 to 3 decades. Patients often present with vague, nonspecific symptoms. Thus, primary care physicians should keep this diagnosis in mind and start appropriate diagnostic testing if they suspect it on a clinical basis. Patients with carcinoid tumors are also at increased risk of developing other malignancies, so close follow-up by their primary care physician is necessary.","author":[{"dropping-particle":"","family":"AGARWAL","given":"G.","non-dropping-particle":"","parse-names":false,"suffix":""},{"dropping-particle":"","family":"OBIDEEN","given":"K.","non-dropping-particle":"","parse-names":false,"suffix":""},{"dropping-particle":"","family":"WEHBI","given":"M.","non-dropping-particle":"","parse-names":false,"suffix":""}],"container-title":"Cleveland Clinic Journal of Medicine","id":"ITEM-1","issue":"12","issued":{"date-parts":[["2008","12","1"]]},"page":"849-855","title":"Carcinoid tumors: What should increase our suspicion?","type":"article-journal","volume":"75"},"uris":["http://www.mendeley.com/documents/?uuid=f8a6bdcd-09b8-3ee4-b6d0-1d046514e575"]},{"id":"ITEM-2","itemData":{"PMID":"21095548","abstract":"This article appeared in a journal published by Elsevier. The attached copy is furnished to the author for internal non-commercial research and education use, including for instruction at the authors institution and sharing with colleagues. Other uses, including reproduction and distribution, or selling or licensing copies, or posting to personal, institutional or third party websites are prohibited. In most cases authors are permitted to post their version of the article (e.g. in Word or Tex form) to their personal website or institutional repository. Authors requiring further information regarding Elsevier's archiving and manuscript policies are encouraged to visit: Gastroenteropancreatic (GEP) neuroendocrine tumors (NETs) are relatively rare neoplasms that characteristically synthesize and secrete an excess of a variety of regulatory peptides, hormones, and neuroamines, which regulate gut and pancreatic function. This excess can lead to distinct clinical syndromes. 1,2 However, some GEP NETs are clinically silent until there are mass effects in their presentation with metas-tases. Therapeutic strategies include surgery, radiofrequency ablation, chemo-therapy, chemoembolization, and biotherapy using somatostatin analogs. 3,4 The clinical syndromes and the various management strategies can lead to altered gut and pancreatic function with nutritional consequences. Nutritional and dietary management is critical for GEP NET patients and is the focus of this article. NEUROENDOCRINE REGULATION OF GUT-NUTRITION-METABOLISM AXIS The gastrointestinal system plays an integral role in the assimilation of all nutrients from the diet. The macronutrients (carbohydrates, fats, and proteins) undergo diges-tion in the intestinal lumen by secreted enzymes from the pancreas and gut and in the brush-border surface for the intestinal mucosa. This is followed by absorption by enterocytes and subsequent transport of digestive products through the circulation. This entire process is highly regulated by the neuroendocrine system, including the autonomic nervous system, numerous gastrointestinal hormones, and regulatory","author":[{"dropping-particle":"","family":"Liang","given":"Vay","non-dropping-particle":"","parse-names":false,"suffix":""},{"dropping-particle":"","family":"Go","given":"W","non-dropping-particle":"","parse-names":false,"suffix":""},{"dropping-particle":"","family":"Srihari","given":"Priya","non-dropping-particle":"","parse-names":false,"suffix":""},{"dropping-particle":"","family":"Anne","given":"Leigh","non-dropping-particle":"","parse-names":false,"suffix":""},{"dropping-particle":"","family":"Burns","given":"Kamerman","non-dropping-particle":"","parse-names":false,"suffix":""}],"id":"ITEM-2","issued":{"date-parts":[["0"]]},"title":"Nutrition and Gastroenteropancreatic Neuroendocrine Tumors","type":"article-journal"},"uris":["http://www.mendeley.com/documents/?uuid=f01063f6-ba84-3faa-906f-3bbeeb9827a6"]}],"mendeley":{"formattedCitation":"&lt;sup&gt;[49,52]&lt;/sup&gt;","plainTextFormattedCitation":"[49,52]","previouslyFormattedCitation":"&lt;sup&gt;[49,52]&lt;/sup&gt;"},"properties":{"noteIndex":0},"schema":"https://github.com/citation-style-language/schema/raw/master/csl-citation.json"}</w:instrText>
      </w:r>
      <w:r w:rsidR="00262576"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[49,52]</w:t>
      </w:r>
      <w:r w:rsidR="00262576" w:rsidRPr="00034CE3">
        <w:rPr>
          <w:rFonts w:ascii="Book Antiqua" w:hAnsi="Book Antiqua"/>
          <w:sz w:val="24"/>
          <w:szCs w:val="24"/>
        </w:rPr>
        <w:fldChar w:fldCharType="end"/>
      </w:r>
      <w:r w:rsidR="00262576" w:rsidRPr="00034CE3">
        <w:rPr>
          <w:rFonts w:ascii="Book Antiqua" w:hAnsi="Book Antiqua"/>
          <w:sz w:val="24"/>
          <w:szCs w:val="24"/>
        </w:rPr>
        <w:t xml:space="preserve">. </w:t>
      </w:r>
      <w:r w:rsidR="00FB6600" w:rsidRPr="00034CE3">
        <w:rPr>
          <w:rFonts w:ascii="Book Antiqua" w:hAnsi="Book Antiqua"/>
          <w:sz w:val="24"/>
          <w:szCs w:val="24"/>
        </w:rPr>
        <w:t>Small intestine NE</w:t>
      </w:r>
      <w:r w:rsidR="00792E1D" w:rsidRPr="00034CE3">
        <w:rPr>
          <w:rFonts w:ascii="Book Antiqua" w:hAnsi="Book Antiqua"/>
          <w:sz w:val="24"/>
          <w:szCs w:val="24"/>
        </w:rPr>
        <w:t>N</w:t>
      </w:r>
      <w:r w:rsidR="00FB6600" w:rsidRPr="00034CE3">
        <w:rPr>
          <w:rFonts w:ascii="Book Antiqua" w:hAnsi="Book Antiqua"/>
          <w:sz w:val="24"/>
          <w:szCs w:val="24"/>
        </w:rPr>
        <w:t>s</w:t>
      </w:r>
      <w:r w:rsidR="00262576" w:rsidRPr="00034CE3">
        <w:rPr>
          <w:rFonts w:ascii="Book Antiqua" w:hAnsi="Book Antiqua"/>
          <w:sz w:val="24"/>
          <w:szCs w:val="24"/>
        </w:rPr>
        <w:t xml:space="preserve"> can cause strictures or retroperitoneal fibrosis in the </w:t>
      </w:r>
      <w:r w:rsidR="00816089" w:rsidRPr="00034CE3">
        <w:rPr>
          <w:rFonts w:ascii="Book Antiqua" w:hAnsi="Book Antiqua"/>
          <w:sz w:val="24"/>
          <w:szCs w:val="24"/>
          <w:lang w:eastAsia="zh-CN"/>
        </w:rPr>
        <w:t>GI</w:t>
      </w:r>
      <w:r w:rsidR="00262576" w:rsidRPr="00034CE3">
        <w:rPr>
          <w:rFonts w:ascii="Book Antiqua" w:hAnsi="Book Antiqua"/>
          <w:sz w:val="24"/>
          <w:szCs w:val="24"/>
        </w:rPr>
        <w:t xml:space="preserve"> tract </w:t>
      </w:r>
      <w:r w:rsidR="008028C7" w:rsidRPr="00034CE3">
        <w:rPr>
          <w:rFonts w:ascii="Book Antiqua" w:hAnsi="Book Antiqua"/>
          <w:sz w:val="24"/>
          <w:szCs w:val="24"/>
        </w:rPr>
        <w:t>resulting in symptoms</w:t>
      </w:r>
      <w:r w:rsidR="008E7173" w:rsidRPr="00034CE3">
        <w:rPr>
          <w:rFonts w:ascii="Book Antiqua" w:hAnsi="Book Antiqua"/>
          <w:sz w:val="24"/>
          <w:szCs w:val="24"/>
        </w:rPr>
        <w:t xml:space="preserve"> such as</w:t>
      </w:r>
      <w:r w:rsidR="008028C7" w:rsidRPr="00034CE3">
        <w:rPr>
          <w:rFonts w:ascii="Book Antiqua" w:hAnsi="Book Antiqua"/>
          <w:sz w:val="24"/>
          <w:szCs w:val="24"/>
        </w:rPr>
        <w:t xml:space="preserve"> bowel obstruction, </w:t>
      </w:r>
      <w:r w:rsidR="00262576" w:rsidRPr="00034CE3">
        <w:rPr>
          <w:rFonts w:ascii="Book Antiqua" w:hAnsi="Book Antiqua"/>
          <w:sz w:val="24"/>
          <w:szCs w:val="24"/>
        </w:rPr>
        <w:t>influencing patient</w:t>
      </w:r>
      <w:r w:rsidR="00EC3083" w:rsidRPr="00034CE3">
        <w:rPr>
          <w:rFonts w:ascii="Book Antiqua" w:hAnsi="Book Antiqua"/>
          <w:sz w:val="24"/>
          <w:szCs w:val="24"/>
        </w:rPr>
        <w:t>s’</w:t>
      </w:r>
      <w:r w:rsidR="00262576" w:rsidRPr="00034CE3">
        <w:rPr>
          <w:rFonts w:ascii="Book Antiqua" w:hAnsi="Book Antiqua"/>
          <w:sz w:val="24"/>
          <w:szCs w:val="24"/>
        </w:rPr>
        <w:t xml:space="preserve"> food intake and n</w:t>
      </w:r>
      <w:r w:rsidRPr="00034CE3">
        <w:rPr>
          <w:rFonts w:ascii="Book Antiqua" w:hAnsi="Book Antiqua"/>
          <w:sz w:val="24"/>
          <w:szCs w:val="24"/>
        </w:rPr>
        <w:t>utritional status</w:t>
      </w:r>
      <w:r w:rsidR="00262576"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{"citationItems":[{"id":"ITEM-1","itemData":{"DOI":"10.1136/postgradmedj-2017-134847","ISSN":"0032-5473","PMID":"28600342","abstract":"The incidence of neuroendocrine tumours (NETs) is on the rise in the UK. Patients with NETs need to be managed by a team of clinical specialties. There are a number of challenging gastrointestinal (GI) manifestations related to NETs that can occur in these patients, but a limited literature base exists to guide clinicians.Whilst life expectancy can be several years for patients with NETs, the GI symptoms can have a significant impact on their quality of life. It is therefore imperative to be familiar with the common GI manifestations associated with NETs, so symptoms can be appropriately managed with an overall aim of restoring the patient's quality of life.","author":[{"dropping-particle":"","family":"Sagar","given":"Vandana M.","non-dropping-particle":"","parse-names":false,"suffix":""},{"dropping-particle":"","family":"Cooper","given":"Sheldon C.","non-dropping-particle":"","parse-names":false,"suffix":""},{"dropping-particle":"","family":"Johnson","given":"Jill","non-dropping-particle":"","parse-names":false,"suffix":""},{"dropping-particle":"","family":"Shetty","given":"Shishir","non-dropping-particle":"","parse-names":false,"suffix":""},{"dropping-particle":"","family":"Shah","given":"Tahir","non-dropping-particle":"","parse-names":false,"suffix":""}],"container-title":"Postgraduate Medical Journal","id":"ITEM-1","issue":"1102","issued":{"date-parts":[["2017","8"]]},"page":"494-497","title":"Gastrointestinal manifestations of neuroendocrine tumours: their investigation and management","type":"article-journal","volume":"93"},"uris":["http://www.mendeley.com/documents/?uuid=f17816c9-0a72-3439-95e9-5c79101a4bad"]},{"id":"ITEM-2","itemData":{"DOI":"10.1002/bjs.10333","ISBN":"1365-2168 (Electronic)\\r0007-1323 (Linking)","ISSN":"13652168","PMID":"27861745","abstract":"BACKGROUND: In patients with small intestinal neuroendocrine tumours (SI-NETs), serotonin and other cytokines released from tumour cells may induce fibrosis, leading to carcinoid heart disease and abdominal fibrotic reactions. The aim of this study was to assess the prevalence, clinical complications and management of this reaction in the abdomen. METHODS: This was a retrospective cohort study of patients with SI-NETs diagnosed between 1985 and 2015. Clinical data, outcomes, radiological findings, and surgical and radiological interventions were reviewed. RESULTS: A total of 824 patients were diagnosed with SI-NETs in the study interval. Clinically significant abdominal signs and symptoms of fibrosis occurred in 36 patients. Of these, 20 had critically symptomatic central mesenteric fibrosis causing obstruction of mesenteric vessels, and 16 had retroperitoneal fibrosis causing obstructive uropathy with hydronephrosis. Extensive fibrosis causing mesenteric vessel obstruction and/or obstructive uropathy was more often associated with symptomatic and advanced disease encompassing lymph node metastases in the mesenteric root, para-aortic lymph node metastases, as well as liver metastases and peritoneal carcinomatosis. Palliative intervention in terms of superior mesenteric vein stenting or resection of central mesenteric metastases and/or percutaneous nephrostomy and J stent treatment was beneficial in the majority of the patients. CONCLUSION: Extensive abdominal fibrosis associated with clinically significant symptoms of intestinal ischaemia and/or obstructive uropathy was linked to advanced disease in patients with SI-NETs. Prompt recognition and minimally invasive intervention was effective in disease palliation.","author":[{"dropping-particle":"","family":"Daskalakis","given":"K.","non-dropping-particle":"","parse-names":false,"suffix":""},{"dropping-particle":"","family":"Karakatsanis","given":"A.","non-dropping-particle":"","parse-names":false,"suffix":""},{"dropping-particle":"","family":"Stålberg","given":"P.","non-dropping-particle":"","parse-names":false,"suffix":""},{"dropping-particle":"","family":"Norlén","given":"O.","non-dropping-particle":"","parse-names":false,"suffix":""},{"dropping-particle":"","family":"Hellman","given":"P.","non-dropping-particle":"","parse-names":false,"suffix":""}],"container-title":"British Journal of Surgery","id":"ITEM-2","issue":"1","issued":{"date-parts":[["2017"]]},"page":"69-75","title":"Clinical signs of fibrosis in small intestinal neuroendocrine tumours","type":"article-journal","volume":"104"},"uris":["http://www.mendeley.com/documents/?uuid=922a7a1e-33b3-4ef1-902a-ad946e3543d5"]}],"mendeley":{"formattedCitation":"&lt;sup&gt;[53,54]&lt;/sup&gt;","plainTextFormattedCitation":"[53,54]","previouslyFormattedCitation":"&lt;sup&gt;[53,54]&lt;/sup&gt;"},"properties":{"noteIndex":0},"schema":"https://github.com/citation-style-language/schema/raw/master/csl-citation.json"}</w:instrText>
      </w:r>
      <w:r w:rsidR="00262576"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[53,54]</w:t>
      </w:r>
      <w:r w:rsidR="00262576" w:rsidRPr="00034CE3">
        <w:rPr>
          <w:rFonts w:ascii="Book Antiqua" w:hAnsi="Book Antiqua"/>
          <w:sz w:val="24"/>
          <w:szCs w:val="24"/>
        </w:rPr>
        <w:fldChar w:fldCharType="end"/>
      </w:r>
      <w:r w:rsidRPr="00034CE3">
        <w:rPr>
          <w:rFonts w:ascii="Book Antiqua" w:hAnsi="Book Antiqua"/>
          <w:sz w:val="24"/>
          <w:szCs w:val="24"/>
        </w:rPr>
        <w:t xml:space="preserve">. </w:t>
      </w:r>
    </w:p>
    <w:p w14:paraId="19EA326D" w14:textId="1079BC7F" w:rsidR="00262576" w:rsidRPr="00034CE3" w:rsidRDefault="00850A63" w:rsidP="00034CE3">
      <w:pPr>
        <w:pStyle w:val="NoSpacing"/>
        <w:spacing w:line="360" w:lineRule="auto"/>
        <w:ind w:firstLineChars="100" w:firstLine="240"/>
        <w:jc w:val="both"/>
        <w:rPr>
          <w:rFonts w:ascii="Book Antiqua" w:hAnsi="Book Antiqua"/>
          <w:sz w:val="24"/>
          <w:szCs w:val="24"/>
          <w:lang w:eastAsia="zh-CN"/>
        </w:rPr>
      </w:pPr>
      <w:r w:rsidRPr="00034CE3">
        <w:rPr>
          <w:rFonts w:ascii="Book Antiqua" w:hAnsi="Book Antiqua"/>
          <w:sz w:val="24"/>
          <w:szCs w:val="24"/>
        </w:rPr>
        <w:t xml:space="preserve">Uncontrolled diarrhoea leads to dehydration, electrolyte abnormalities, vitamin deficiencies </w:t>
      </w:r>
      <w:r w:rsidR="00757FA5" w:rsidRPr="00034CE3">
        <w:rPr>
          <w:rFonts w:ascii="Book Antiqua" w:hAnsi="Book Antiqua"/>
          <w:sz w:val="24"/>
          <w:szCs w:val="24"/>
        </w:rPr>
        <w:t>and thus influence malnutrition</w:t>
      </w:r>
      <w:r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{"citationItems":[{"id":"ITEM-1","itemData":{"DOI":"10.1530/ERC-16-0200","ISBN":"1479-6821 (Electronic) 1351-0088 (Linking)","ISSN":"1351-0088","PMID":"27461388","abstract":"Although recent epidemiological evidence indicates that the prevalence of non-functioning gastroenteropancreatic (GEP) neuroendocrine tumours (NETs) is rising, a significant number of GEP-NETs still present with symptoms related to the secretion of biologically active substances leading to the development of distinct clinical syndromes. In the past, these syndromes were associated with substantial morbidity and mortality due to the lack of specific therapies; however, since the introduction of long-acting somatostatin analogues and medications such as proton pump inhibitors, their control has been greatly improved. As a result, nowadays, the main cause of morbidity and mortality in GEP-NETs is mostly directly related to tumour growth and the extent of metastatic disease. However, in some patients with functioning tumours and extensive disease, control of the secretory syndrome still remains problematic, necessitating the employment of several cytoreductive techniques, which may not always be sufficient. Recently, new agents directed against tumour growth, or exerting increased binding activity to receptors expressed in these tumours, or interfering with the synthetic pathway of some of the compounds secreted by these tumours, have been developed. Since there are no specific guidelines addressing the totality of the management of the secretory syndromes related to GEP-NETs, this review aims at critically analysing the medical management of previously recognised secretory syndromes; it also addresses areas of uncertainty, assesses the newer therapeutic developments and also addresses recently described but poorly characterised secretory syndromes related to GEP-NETs.","author":[{"dropping-particle":"","family":"Dimitriadis","given":"Georgios K.","non-dropping-particle":"","parse-names":false,"suffix":""},{"dropping-particle":"","family":"Weickert","given":"Martin O.","non-dropping-particle":"","parse-names":false,"suffix":""},{"dropping-particle":"","family":"Randeva","given":"Harpal S.","non-dropping-particle":"","parse-names":false,"suffix":""},{"dropping-particle":"","family":"Kaltsas","given":"Gregory","non-dropping-particle":"","parse-names":false,"suffix":""},{"dropping-particle":"","family":"Grossman","given":"Ashley","non-dropping-particle":"","parse-names":false,"suffix":""}],"container-title":"Endocrine-Related Cancer","id":"ITEM-1","issue":"9","issued":{"date-parts":[["2016","9"]]},"page":"R423-R436","title":"Medical management of secretory syndromes related to gastroenteropancreatic neuroendocrine tumours","type":"article-journal","volume":"23"},"uris":["http://www.mendeley.com/documents/?uuid=74b31515-6854-3a43-8ce9-a3ec8e5019a2"]}],"mendeley":{"formattedCitation":"&lt;sup&gt;[55]&lt;/sup&gt;","plainTextFormattedCitation":"[55]","previouslyFormattedCitation":"&lt;sup&gt;[55]&lt;/sup&gt;"},"properties":{"noteIndex":0},"schema":"https://github.com/citation-style-language/schema/raw/master/csl-citation.json"}</w:instrText>
      </w:r>
      <w:r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[55]</w:t>
      </w:r>
      <w:r w:rsidRPr="00034CE3">
        <w:rPr>
          <w:rFonts w:ascii="Book Antiqua" w:hAnsi="Book Antiqua"/>
          <w:sz w:val="24"/>
          <w:szCs w:val="24"/>
        </w:rPr>
        <w:fldChar w:fldCharType="end"/>
      </w:r>
      <w:r w:rsidRPr="00034CE3">
        <w:rPr>
          <w:rFonts w:ascii="Book Antiqua" w:hAnsi="Book Antiqua"/>
          <w:sz w:val="24"/>
          <w:szCs w:val="24"/>
        </w:rPr>
        <w:t>. Surgical treatment of a GEP-NE</w:t>
      </w:r>
      <w:r w:rsidR="00792E1D" w:rsidRPr="00034CE3">
        <w:rPr>
          <w:rFonts w:ascii="Book Antiqua" w:hAnsi="Book Antiqua"/>
          <w:sz w:val="24"/>
          <w:szCs w:val="24"/>
        </w:rPr>
        <w:t>N</w:t>
      </w:r>
      <w:r w:rsidRPr="00034CE3">
        <w:rPr>
          <w:rFonts w:ascii="Book Antiqua" w:hAnsi="Book Antiqua"/>
          <w:sz w:val="24"/>
          <w:szCs w:val="24"/>
        </w:rPr>
        <w:t xml:space="preserve"> can result in diarrhoea </w:t>
      </w:r>
      <w:r w:rsidR="00795178" w:rsidRPr="00034CE3">
        <w:rPr>
          <w:rFonts w:ascii="Book Antiqua" w:hAnsi="Book Antiqua"/>
          <w:sz w:val="24"/>
          <w:szCs w:val="24"/>
        </w:rPr>
        <w:t>for several reasons</w:t>
      </w:r>
      <w:r w:rsidRPr="00034CE3">
        <w:rPr>
          <w:rFonts w:ascii="Book Antiqua" w:hAnsi="Book Antiqua"/>
          <w:sz w:val="24"/>
          <w:szCs w:val="24"/>
        </w:rPr>
        <w:t>. L</w:t>
      </w:r>
      <w:r w:rsidR="001113C3" w:rsidRPr="00034CE3">
        <w:rPr>
          <w:rFonts w:ascii="Book Antiqua" w:hAnsi="Book Antiqua"/>
          <w:sz w:val="24"/>
          <w:szCs w:val="24"/>
        </w:rPr>
        <w:t xml:space="preserve">oss of absorptive surface </w:t>
      </w:r>
      <w:r w:rsidR="00D37722" w:rsidRPr="00034CE3">
        <w:rPr>
          <w:rFonts w:ascii="Book Antiqua" w:hAnsi="Book Antiqua"/>
          <w:sz w:val="24"/>
          <w:szCs w:val="24"/>
        </w:rPr>
        <w:t xml:space="preserve">after small bowel or Whipple’s resection can lead to diarrhoea and malabsorption. In cases </w:t>
      </w:r>
      <w:r w:rsidR="00795178" w:rsidRPr="00034CE3">
        <w:rPr>
          <w:rFonts w:ascii="Book Antiqua" w:hAnsi="Book Antiqua"/>
          <w:sz w:val="24"/>
          <w:szCs w:val="24"/>
        </w:rPr>
        <w:t>of</w:t>
      </w:r>
      <w:r w:rsidR="00D37722" w:rsidRPr="00034CE3">
        <w:rPr>
          <w:rFonts w:ascii="Book Antiqua" w:hAnsi="Book Antiqua"/>
          <w:sz w:val="24"/>
          <w:szCs w:val="24"/>
        </w:rPr>
        <w:t xml:space="preserve"> small bowel resection</w:t>
      </w:r>
      <w:r w:rsidRPr="00034CE3">
        <w:rPr>
          <w:rFonts w:ascii="Book Antiqua" w:hAnsi="Book Antiqua"/>
          <w:sz w:val="24"/>
          <w:szCs w:val="24"/>
        </w:rPr>
        <w:t xml:space="preserve"> when &lt;</w:t>
      </w:r>
      <w:r w:rsidR="00757FA5" w:rsidRPr="00034CE3">
        <w:rPr>
          <w:rFonts w:ascii="Book Antiqua" w:hAnsi="Book Antiqua"/>
          <w:sz w:val="24"/>
          <w:szCs w:val="24"/>
          <w:lang w:eastAsia="zh-CN"/>
        </w:rPr>
        <w:t xml:space="preserve"> </w:t>
      </w:r>
      <w:r w:rsidRPr="00034CE3">
        <w:rPr>
          <w:rFonts w:ascii="Book Antiqua" w:hAnsi="Book Antiqua"/>
          <w:sz w:val="24"/>
          <w:szCs w:val="24"/>
        </w:rPr>
        <w:t>200</w:t>
      </w:r>
      <w:r w:rsidR="00757FA5" w:rsidRPr="00034CE3">
        <w:rPr>
          <w:rFonts w:ascii="Book Antiqua" w:hAnsi="Book Antiqua"/>
          <w:sz w:val="24"/>
          <w:szCs w:val="24"/>
          <w:lang w:eastAsia="zh-CN"/>
        </w:rPr>
        <w:t xml:space="preserve"> </w:t>
      </w:r>
      <w:r w:rsidRPr="00034CE3">
        <w:rPr>
          <w:rFonts w:ascii="Book Antiqua" w:hAnsi="Book Antiqua"/>
          <w:sz w:val="24"/>
          <w:szCs w:val="24"/>
        </w:rPr>
        <w:t>cm small bowel remains,</w:t>
      </w:r>
      <w:r w:rsidR="00D37722" w:rsidRPr="00034CE3">
        <w:rPr>
          <w:rFonts w:ascii="Book Antiqua" w:hAnsi="Book Antiqua"/>
          <w:sz w:val="24"/>
          <w:szCs w:val="24"/>
        </w:rPr>
        <w:t xml:space="preserve"> </w:t>
      </w:r>
      <w:r w:rsidR="001113C3" w:rsidRPr="00034CE3">
        <w:rPr>
          <w:rFonts w:ascii="Book Antiqua" w:hAnsi="Book Antiqua"/>
          <w:sz w:val="24"/>
          <w:szCs w:val="24"/>
        </w:rPr>
        <w:t>short bowel syndrome with inability to maintain fluid- and nutritional status</w:t>
      </w:r>
      <w:r w:rsidR="00D37722" w:rsidRPr="00034CE3">
        <w:rPr>
          <w:rFonts w:ascii="Book Antiqua" w:hAnsi="Book Antiqua"/>
          <w:sz w:val="24"/>
          <w:szCs w:val="24"/>
        </w:rPr>
        <w:t xml:space="preserve"> c</w:t>
      </w:r>
      <w:r w:rsidR="00237E4F" w:rsidRPr="00034CE3">
        <w:rPr>
          <w:rFonts w:ascii="Book Antiqua" w:hAnsi="Book Antiqua"/>
          <w:sz w:val="24"/>
          <w:szCs w:val="24"/>
        </w:rPr>
        <w:t>an</w:t>
      </w:r>
      <w:r w:rsidR="00D37722" w:rsidRPr="00034CE3">
        <w:rPr>
          <w:rFonts w:ascii="Book Antiqua" w:hAnsi="Book Antiqua"/>
          <w:sz w:val="24"/>
          <w:szCs w:val="24"/>
        </w:rPr>
        <w:t xml:space="preserve"> develop</w:t>
      </w:r>
      <w:r w:rsidR="001113C3"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{"citationItems":[{"id":"ITEM-1","itemData":{"DOI":"10.1016/j.clnu.2012.12.001","ISBN":"1532-1983 (Electronic)\\n0261-5614 (Linking)","ISSN":"02615614","PMID":"23274148","abstract":"Background &amp; aims: Subjects with short bowel syndrome (SBS) have impaired quality of life (QoL). No disease-specific instrument has been available to measure treatment-induced changes in QoL over time. Therefore, the aim was to develop and validate an SBS-specific QoL scale. Methods: Classical test theory and Food and Drug Administration (FDA) guidance were applied for development and validation of the SBS-QoL™. Procedures included item generation and raw scale construction. Factor analysis, construct validity and internal consistency were assessed in a non-interventional observation, test re-test reliability and responsiveness in a randomised clinical study. Results: The SBS-QoL™ comprises 17 items including two subscales. Subjects assessed the scale as easy to handle and comprehensible. Good construct validity was shown by comparison with the Home Parenteral Nutrition-Quality Of Life questionnaire as an external scale, which yielded moderately high correlation (r≥0.7). High internal consistency was demonstrated (Cronbach's alpha: 0.94). Also the test re-test reliability was high (r≥0.95), indicating reliable reproducibility of results. The Responsiveness Index (1.84) indicated the ability of the scale to detect changes in QoL over time. Conclusions: The SBS-QoL™ is an easy to handle and comprehensible SBS-specific subject-reported QoL scale. It is valid, reliable and sensitive with excellent psychometric characteristics to measure treatment-induced changes in QoL over time in subjects with SBS. © 2012 Elsevier Ltd and European Society for Clinical Nutrition and Metabolism.","author":[{"dropping-particle":"","family":"Berghöfer","given":"P.","non-dropping-particle":"","parse-names":false,"suffix":""},{"dropping-particle":"","family":"Fragkos","given":"K. C.","non-dropping-particle":"","parse-names":false,"suffix":""},{"dropping-particle":"","family":"Baxter","given":"J. P.","non-dropping-particle":"","parse-names":false,"suffix":""},{"dropping-particle":"","family":"Forbes","given":"A.","non-dropping-particle":"","parse-names":false,"suffix":""},{"dropping-particle":"","family":"Joly","given":"F.","non-dropping-particle":"","parse-names":false,"suffix":""},{"dropping-particle":"","family":"Heinze","given":"H.","non-dropping-particle":"","parse-names":false,"suffix":""},{"dropping-particle":"","family":"Loth","given":"S.","non-dropping-particle":"","parse-names":false,"suffix":""},{"dropping-particle":"","family":"Pertkiewicz","given":"M.","non-dropping-particle":"","parse-names":false,"suffix":""},{"dropping-particle":"","family":"Messing","given":"B.","non-dropping-particle":"","parse-names":false,"suffix":""},{"dropping-particle":"","family":"Jeppesen","given":"P. B.","non-dropping-particle":"","parse-names":false,"suffix":""}],"container-title":"Clinical Nutrition","id":"ITEM-1","issue":"5","issued":{"date-parts":[["2013"]]},"page":"789-796","publisher":"Elsevier Ltd","title":"Development and validation of the disease-specific Short Bowel Syndrome-Quality of Life (SBS-QoL™) scale","type":"article-journal","volume":"32"},"uris":["http://www.mendeley.com/documents/?uuid=7b7f7a50-8975-44bd-92a9-76b3e0d7ac15"]},{"id":"ITEM-2","itemData":{"DOI":"10.1136/postgradmedj-2017-134847","ISSN":"0032-5473","PMID":"28600342","abstract":"The incidence of neuroendocrine tumours (NETs) is on the rise in the UK. Patients with NETs need to be managed by a team of clinical specialties. There are a number of challenging gastrointestinal (GI) manifestations related to NETs that can occur in these patients, but a limited literature base exists to guide clinicians.Whilst life expectancy can be several years for patients with NETs, the GI symptoms can have a significant impact on their quality of life. It is therefore imperative to be familiar with the common GI manifestations associated with NETs, so symptoms can be appropriately managed with an overall aim of restoring the patient's quality of life.","author":[{"dropping-particle":"","family":"Sagar","given":"Vandana M.","non-dropping-particle":"","parse-names":false,"suffix":""},{"dropping-particle":"","family":"Cooper","given":"Sheldon C.","non-dropping-particle":"","parse-names":false,"suffix":""},{"dropping-particle":"","family":"Johnson","given":"Jill","non-dropping-particle":"","parse-names":false,"suffix":""},{"dropping-particle":"","family":"Shetty","given":"Shishir","non-dropping-particle":"","parse-names":false,"suffix":""},{"dropping-particle":"","family":"Shah","given":"Tahir","non-dropping-particle":"","parse-names":false,"suffix":""}],"container-title":"Postgraduate Medical Journal","id":"ITEM-2","issue":"1102","issued":{"date-parts":[["2017","8"]]},"page":"494-497","title":"Gastrointestinal manifestations of neuroendocrine tumours: their investigation and management","type":"article-journal","volume":"93"},"uris":["http://www.mendeley.com/documents/?uuid=f17816c9-0a72-3439-95e9-5c79101a4bad"]},{"id":"ITEM-3","itemData":{"DOI":"10.1080/10408398.2017.1390729","ISSN":"1040-8398","PMID":"29020456","abstract":"Nutritional status in patients with neuroendocrine tumours (NETs), especially of gastroenteropancreatic origin, can be deeply affected by excessive production of gastrointestinal hormones, peptides, and amines, which can lead to malabsorption, diarrhoea, steatorrhea, and altered gastrointestinal motility. Besides, the surgical and/or medical management of NETs can lead to alteration of gastrointestinal secretory, motor, and absorptive functions, with both dietary and nutritional consequences. Indeed, disease-related malnutrition is a frequently encountered yet both underrecognized and understudied clinical phenomenon in patients with NETs, with substantial prognostic and socioeconomic consequences. Most of these conditions can be alleviated by a tailored nutritional approach, also with the aim of improving the efficacy of cancer treatments. In this setting, skilled nutritionists can play a fundamental role in the multidisciplinary health care team in NETs management and their presence should be recommended. The aim of this review is to provide dietary advices for each specific condition in patients with NETs, underlining the importance of a nutritional approach to treat malnutrition in this setting. Further, we will provide preliminary evidence coming from our data on the assessment of nutritional status in a single cohort of patients with NETs.","author":[{"dropping-particle":"","family":"Gallo","given":"Marco","non-dropping-particle":"","parse-names":false,"suffix":""},{"dropping-particle":"","family":"Muscogiuri","given":"Giovanna","non-dropping-particle":"","parse-names":false,"suffix":""},{"dropping-particle":"","family":"Pizza","given":"Genoveffa","non-dropping-particle":"","parse-names":false,"suffix":""},{"dropping-particle":"","family":"Ruggeri","given":"Rosaria Maddalena","non-dropping-particle":"","parse-names":false,"suffix":""},{"dropping-particle":"","family":"Barrea","given":"Luigi","non-dropping-particle":"","parse-names":false,"suffix":""},{"dropping-particle":"","family":"Faggiano","given":"Antongiulio","non-dropping-particle":"","parse-names":false,"suffix":""},{"dropping-particle":"","family":"Colao","given":"Annamaria","non-dropping-particle":"","parse-names":false,"suffix":""}],"container-title":"Critical Reviews in Food Science and Nutrition","id":"ITEM-3","issued":{"date-parts":[["2017","11","29"]]},"page":"1-12","title":"The management of neuroendocrine tumours: A nutritional viewpoint","type":"article-journal"},"uris":["http://www.mendeley.com/documents/?uuid=0f7f070c-c453-3ba4-ba2c-fbb34e9312e9"]}],"mendeley":{"formattedCitation":"&lt;sup&gt;[15,53,56]&lt;/sup&gt;","plainTextFormattedCitation":"[15,53,56]","previouslyFormattedCitation":"&lt;sup&gt;[15,53,56]&lt;/sup&gt;"},"properties":{"noteIndex":0},"schema":"https://github.com/citation-style-language/schema/raw/master/csl-citation.json"}</w:instrText>
      </w:r>
      <w:r w:rsidR="001113C3"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[15,53,56]</w:t>
      </w:r>
      <w:r w:rsidR="001113C3" w:rsidRPr="00034CE3">
        <w:rPr>
          <w:rFonts w:ascii="Book Antiqua" w:hAnsi="Book Antiqua"/>
          <w:sz w:val="24"/>
          <w:szCs w:val="24"/>
        </w:rPr>
        <w:fldChar w:fldCharType="end"/>
      </w:r>
      <w:r w:rsidR="001113C3" w:rsidRPr="00034CE3">
        <w:rPr>
          <w:rFonts w:ascii="Book Antiqua" w:hAnsi="Book Antiqua"/>
          <w:sz w:val="24"/>
          <w:szCs w:val="24"/>
        </w:rPr>
        <w:t xml:space="preserve">. </w:t>
      </w:r>
      <w:r w:rsidR="00795178" w:rsidRPr="00034CE3">
        <w:rPr>
          <w:rFonts w:ascii="Book Antiqua" w:hAnsi="Book Antiqua"/>
          <w:sz w:val="24"/>
          <w:szCs w:val="24"/>
        </w:rPr>
        <w:t>Another</w:t>
      </w:r>
      <w:r w:rsidR="00262576" w:rsidRPr="00034CE3">
        <w:rPr>
          <w:rFonts w:ascii="Book Antiqua" w:hAnsi="Book Antiqua"/>
          <w:sz w:val="24"/>
          <w:szCs w:val="24"/>
        </w:rPr>
        <w:t xml:space="preserve"> cause is</w:t>
      </w:r>
      <w:r w:rsidRPr="00034CE3">
        <w:rPr>
          <w:rFonts w:ascii="Book Antiqua" w:hAnsi="Book Antiqua"/>
          <w:sz w:val="24"/>
          <w:szCs w:val="24"/>
        </w:rPr>
        <w:t xml:space="preserve"> r</w:t>
      </w:r>
      <w:r w:rsidR="001113C3" w:rsidRPr="00034CE3">
        <w:rPr>
          <w:rFonts w:ascii="Book Antiqua" w:hAnsi="Book Antiqua"/>
          <w:sz w:val="24"/>
          <w:szCs w:val="24"/>
        </w:rPr>
        <w:t xml:space="preserve">emoval of a part of the terminal ileum </w:t>
      </w:r>
      <w:r w:rsidR="002140C3" w:rsidRPr="00034CE3">
        <w:rPr>
          <w:rFonts w:ascii="Book Antiqua" w:hAnsi="Book Antiqua"/>
          <w:sz w:val="24"/>
          <w:szCs w:val="24"/>
        </w:rPr>
        <w:t xml:space="preserve">which </w:t>
      </w:r>
      <w:r w:rsidR="001113C3" w:rsidRPr="00034CE3">
        <w:rPr>
          <w:rFonts w:ascii="Book Antiqua" w:hAnsi="Book Antiqua"/>
          <w:sz w:val="24"/>
          <w:szCs w:val="24"/>
        </w:rPr>
        <w:t xml:space="preserve">can result in </w:t>
      </w:r>
      <w:r w:rsidR="00A02DC5" w:rsidRPr="00034CE3">
        <w:rPr>
          <w:rFonts w:ascii="Book Antiqua" w:hAnsi="Book Antiqua"/>
          <w:sz w:val="24"/>
          <w:szCs w:val="24"/>
        </w:rPr>
        <w:t xml:space="preserve">vitamin B12 deficiency and </w:t>
      </w:r>
      <w:r w:rsidR="001113C3" w:rsidRPr="00034CE3">
        <w:rPr>
          <w:rFonts w:ascii="Book Antiqua" w:hAnsi="Book Antiqua"/>
          <w:sz w:val="24"/>
          <w:szCs w:val="24"/>
        </w:rPr>
        <w:t>bile acid mal</w:t>
      </w:r>
      <w:r w:rsidR="00757FA5" w:rsidRPr="00034CE3">
        <w:rPr>
          <w:rFonts w:ascii="Book Antiqua" w:hAnsi="Book Antiqua"/>
          <w:sz w:val="24"/>
          <w:szCs w:val="24"/>
        </w:rPr>
        <w:t>absorption leading to diarrhoea</w:t>
      </w:r>
      <w:r w:rsidR="001113C3"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{"citationItems":[{"id":"ITEM-1","itemData":{"DOI":"10.1530/ERC-16-0200","ISBN":"1479-6821 (Electronic) 1351-0088 (Linking)","ISSN":"1351-0088","PMID":"27461388","abstract":"Although recent epidemiological evidence indicates that the prevalence of non-functioning gastroenteropancreatic (GEP) neuroendocrine tumours (NETs) is rising, a significant number of GEP-NETs still present with symptoms related to the secretion of biologically active substances leading to the development of distinct clinical syndromes. In the past, these syndromes were associated with substantial morbidity and mortality due to the lack of specific therapies; however, since the introduction of long-acting somatostatin analogues and medications such as proton pump inhibitors, their control has been greatly improved. As a result, nowadays, the main cause of morbidity and mortality in GEP-NETs is mostly directly related to tumour growth and the extent of metastatic disease. However, in some patients with functioning tumours and extensive disease, control of the secretory syndrome still remains problematic, necessitating the employment of several cytoreductive techniques, which may not always be sufficient. Recently, new agents directed against tumour growth, or exerting increased binding activity to receptors expressed in these tumours, or interfering with the synthetic pathway of some of the compounds secreted by these tumours, have been developed. Since there are no specific guidelines addressing the totality of the management of the secretory syndromes related to GEP-NETs, this review aims at critically analysing the medical management of previously recognised secretory syndromes; it also addresses areas of uncertainty, assesses the newer therapeutic developments and also addresses recently described but poorly characterised secretory syndromes related to GEP-NETs.","author":[{"dropping-particle":"","family":"Dimitriadis","given":"Georgios K.","non-dropping-particle":"","parse-names":false,"suffix":""},{"dropping-particle":"","family":"Weickert","given":"Martin O.","non-dropping-particle":"","parse-names":false,"suffix":""},{"dropping-particle":"","family":"Randeva","given":"Harpal S.","non-dropping-particle":"","parse-names":false,"suffix":""},{"dropping-particle":"","family":"Kaltsas","given":"Gregory","non-dropping-particle":"","parse-names":false,"suffix":""},{"dropping-particle":"","family":"Grossman","given":"Ashley","non-dropping-particle":"","parse-names":false,"suffix":""}],"container-title":"Endocrine-Related Cancer","id":"ITEM-1","issue":"9","issued":{"date-parts":[["2016","9"]]},"page":"R423-R436","title":"Medical management of secretory syndromes related to gastroenteropancreatic neuroendocrine tumours","type":"article-journal","volume":"23"},"uris":["http://www.mendeley.com/documents/?uuid=74b31515-6854-3a43-8ce9-a3ec8e5019a2"]},{"id":"ITEM-2","itemData":{"DOI":"10.1136/postgradmedj-2017-134847","ISSN":"0032-5473","PMID":"28600342","abstract":"The incidence of neuroendocrine tumours (NETs) is on the rise in the UK. Patients with NETs need to be managed by a team of clinical specialties. There are a number of challenging gastrointestinal (GI) manifestations related to NETs that can occur in these patients, but a limited literature base exists to guide clinicians.Whilst life expectancy can be several years for patients with NETs, the GI symptoms can have a significant impact on their quality of life. It is therefore imperative to be familiar with the common GI manifestations associated with NETs, so symptoms can be appropriately managed with an overall aim of restoring the patient's quality of life.","author":[{"dropping-particle":"","family":"Sagar","given":"Vandana M.","non-dropping-particle":"","parse-names":false,"suffix":""},{"dropping-particle":"","family":"Cooper","given":"Sheldon C.","non-dropping-particle":"","parse-names":false,"suffix":""},{"dropping-particle":"","family":"Johnson","given":"Jill","non-dropping-particle":"","parse-names":false,"suffix":""},{"dropping-particle":"","family":"Shetty","given":"Shishir","non-dropping-particle":"","parse-names":false,"suffix":""},{"dropping-particle":"","family":"Shah","given":"Tahir","non-dropping-particle":"","parse-names":false,"suffix":""}],"container-title":"Postgraduate Medical Journal","id":"ITEM-2","issue":"1102","issued":{"date-parts":[["2017","8"]]},"page":"494-497","title":"Gastrointestinal manifestations of neuroendocrine tumours: their investigation and management","type":"article-journal","volume":"93"},"uris":["http://www.mendeley.com/documents/?uuid=f17816c9-0a72-3439-95e9-5c79101a4bad"]},{"id":"ITEM-3","itemData":{"DOI":"10.1210/er.2003-0014","ISBN":"0163-769X (Print)\\n0163-769X (Linking)","ISSN":"0163769X","PMID":"15180952","abstract":"Neuroendocrine tumors (NETs) constitute a heterogeneous group of neoplasms that originate from endocrine glands such as the pituitary, the parathyroids, and the (neuroendocrine) adrenal, as well as endocrine islets within glandular tissue (thyroid or pancreatic) and cells dispersed between exocrine cells, such as endocrine cells of the digestive (gastroenteropancreatic) and respiratory tracts. Conventionally, NETs may present with a wide variety of functional or nonfunctional endocrine syndromes and may be familial and have other associated tumors. Assessment of specific or general tumor markers offers high sensitivity in establishing the diagnosis and can also have prognostic significance. Imaging modalities include endoscopic ultrasonography, computed tomography and magnetic resonance imaging, and particularly, scintigraphy with somatostatin analogs and metaiodobenzylguanidine. Successful treatment of disseminated NETs requires a multimodal approach; radical tumor surgery may be curative but is rarely possible. Well-differentiated and slow-growing gastroenteropancreatic tumors should be treated with somatostatin analogs or alpha-interferon, with chemotherapy being reserved for poorly differentiated and progressive tumors. Therapy with radionuclides may be used for tumors exhibiting uptake to a diagnostic scan, either after surgery to eradicate microscopic residual disease or later if conventional treatment or biotherapy fails. Maintenance of the quality of life should be a priority, particularly because patients with disseminated disease may experience prolonged survival.","author":[{"dropping-particle":"","family":"Kaltsas","given":"Gregory A.","non-dropping-particle":"","parse-names":false,"suffix":""},{"dropping-particle":"","family":"Besser","given":"G. Michael","non-dropping-particle":"","parse-names":false,"suffix":""},{"dropping-particle":"","family":"Grossman","given":"Ashley B.","non-dropping-particle":"","parse-names":false,"suffix":""}],"container-title":"Endocrine Reviews","id":"ITEM-3","issue":"3","issued":{"date-parts":[["2004"]]},"page":"458-511","title":"The diagnosis and medical management of advanced neuroendocrine tumors","type":"article-journal","volume":"25"},"uris":["http://www.mendeley.com/documents/?uuid=11154d83-9e73-4428-9e1a-52cba3158c5e"]},{"id":"ITEM-4","itemData":{"DOI":"10.1007/s002689900031","ISBN":"0364-2313","ISSN":"0364-2313","PMID":"8661818","abstract":"Long-acting somatostatin analogs, such as octreotide, comprise the therapeutic modality of choice for the symptomatic relief of flush and diarrhea in patients with carcinoid syndrome. The sequelae of gastric acid hypersecretion in patients with gastrin-producing duodenal carcinoids (gastrinoma) are perfectly controlled by proton pump inhibitors. Anti- proliferative medical strategies to control the growth of metastatic carcinoid tumors include long-acting somatostatin analogs, interferon alpha, and the combination of the two. However, the success rate is less than 50%, and it is questionable whether true tumor regression can be expected. Controlled prospective studies are mandatory to address the question whether interferon or somatostatin analogs or the combination of the two should be used as first-line medical strategies and if hepatic artery embolization in patients with liver metastases should be performed before beginning medical therapy. Chemotherapy, including etoposide and cisplatin, has been shown to be effective only for purely differentiated neuroendocrine carcinomas and not for slowly growing carcinoids.","author":[{"dropping-particle":"","family":"Arnold","given":"R.","non-dropping-particle":"","parse-names":false,"suffix":""}],"container-title":"World Journal of Surgery","id":"ITEM-4","issue":"2","issued":{"date-parts":[["1996","2","1"]]},"page":"203-207","title":"Medical Treatment of Metastasizing Carcinoid Tumors","type":"article-journal","volume":"20"},"uris":["http://www.mendeley.com/documents/?uuid=f43a95b5-cfab-4e3e-a21b-b6dc8394e5c3"]}],"mendeley":{"formattedCitation":"&lt;sup&gt;[48,53,55,57]&lt;/sup&gt;","plainTextFormattedCitation":"[48,53,55,57]","previouslyFormattedCitation":"&lt;sup&gt;[48,53,55,57]&lt;/sup&gt;"},"properties":{"noteIndex":0},"schema":"https://github.com/citation-style-language/schema/raw/master/csl-citation.json"}</w:instrText>
      </w:r>
      <w:r w:rsidR="001113C3"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[48,53,55,57]</w:t>
      </w:r>
      <w:r w:rsidR="001113C3" w:rsidRPr="00034CE3">
        <w:rPr>
          <w:rFonts w:ascii="Book Antiqua" w:hAnsi="Book Antiqua"/>
          <w:sz w:val="24"/>
          <w:szCs w:val="24"/>
        </w:rPr>
        <w:fldChar w:fldCharType="end"/>
      </w:r>
      <w:r w:rsidR="001113C3" w:rsidRPr="00034CE3">
        <w:rPr>
          <w:rFonts w:ascii="Book Antiqua" w:hAnsi="Book Antiqua"/>
          <w:sz w:val="24"/>
          <w:szCs w:val="24"/>
        </w:rPr>
        <w:t xml:space="preserve">. </w:t>
      </w:r>
      <w:r w:rsidR="00795178" w:rsidRPr="00034CE3">
        <w:rPr>
          <w:rFonts w:ascii="Book Antiqua" w:hAnsi="Book Antiqua"/>
          <w:sz w:val="24"/>
          <w:szCs w:val="24"/>
        </w:rPr>
        <w:t>A t</w:t>
      </w:r>
      <w:r w:rsidR="00262576" w:rsidRPr="00034CE3">
        <w:rPr>
          <w:rFonts w:ascii="Book Antiqua" w:hAnsi="Book Antiqua"/>
          <w:sz w:val="24"/>
          <w:szCs w:val="24"/>
        </w:rPr>
        <w:t xml:space="preserve">hird </w:t>
      </w:r>
      <w:r w:rsidR="00EC3083" w:rsidRPr="00034CE3">
        <w:rPr>
          <w:rFonts w:ascii="Book Antiqua" w:hAnsi="Book Antiqua"/>
          <w:sz w:val="24"/>
          <w:szCs w:val="24"/>
        </w:rPr>
        <w:t>cause is</w:t>
      </w:r>
      <w:r w:rsidR="00237E4F" w:rsidRPr="00034CE3">
        <w:rPr>
          <w:rFonts w:ascii="Book Antiqua" w:hAnsi="Book Antiqua"/>
          <w:sz w:val="24"/>
          <w:szCs w:val="24"/>
        </w:rPr>
        <w:t xml:space="preserve"> </w:t>
      </w:r>
      <w:r w:rsidR="00964507" w:rsidRPr="00034CE3">
        <w:rPr>
          <w:rFonts w:ascii="Book Antiqua" w:hAnsi="Book Antiqua"/>
          <w:sz w:val="24"/>
          <w:szCs w:val="24"/>
        </w:rPr>
        <w:t>following</w:t>
      </w:r>
      <w:r w:rsidR="001113C3" w:rsidRPr="00034CE3">
        <w:rPr>
          <w:rFonts w:ascii="Book Antiqua" w:hAnsi="Book Antiqua"/>
          <w:sz w:val="24"/>
          <w:szCs w:val="24"/>
        </w:rPr>
        <w:t xml:space="preserve"> small </w:t>
      </w:r>
      <w:r w:rsidR="00AF41FD" w:rsidRPr="00034CE3">
        <w:rPr>
          <w:rFonts w:ascii="Book Antiqua" w:hAnsi="Book Antiqua"/>
          <w:sz w:val="24"/>
          <w:szCs w:val="24"/>
        </w:rPr>
        <w:t>intestine</w:t>
      </w:r>
      <w:r w:rsidR="001113C3" w:rsidRPr="00034CE3">
        <w:rPr>
          <w:rFonts w:ascii="Book Antiqua" w:hAnsi="Book Antiqua"/>
          <w:sz w:val="24"/>
          <w:szCs w:val="24"/>
        </w:rPr>
        <w:t xml:space="preserve"> </w:t>
      </w:r>
      <w:r w:rsidR="00262576" w:rsidRPr="00034CE3">
        <w:rPr>
          <w:rFonts w:ascii="Book Antiqua" w:hAnsi="Book Antiqua"/>
          <w:sz w:val="24"/>
          <w:szCs w:val="24"/>
        </w:rPr>
        <w:t>or Whipple’s resection</w:t>
      </w:r>
      <w:r w:rsidR="001113C3" w:rsidRPr="00034CE3">
        <w:rPr>
          <w:rFonts w:ascii="Book Antiqua" w:hAnsi="Book Antiqua"/>
          <w:sz w:val="24"/>
          <w:szCs w:val="24"/>
        </w:rPr>
        <w:t xml:space="preserve">, bacterial overgrowth can develop resulting in diarrhoea with malabsorption and maldigestion as well as </w:t>
      </w:r>
      <w:r w:rsidR="00A02DC5" w:rsidRPr="00034CE3">
        <w:rPr>
          <w:rFonts w:ascii="Book Antiqua" w:hAnsi="Book Antiqua"/>
          <w:sz w:val="24"/>
          <w:szCs w:val="24"/>
        </w:rPr>
        <w:t>malabsorption</w:t>
      </w:r>
      <w:r w:rsidR="001113C3" w:rsidRPr="00034CE3">
        <w:rPr>
          <w:rFonts w:ascii="Book Antiqua" w:hAnsi="Book Antiqua"/>
          <w:sz w:val="24"/>
          <w:szCs w:val="24"/>
        </w:rPr>
        <w:t xml:space="preserve"> of fat soluble vi</w:t>
      </w:r>
      <w:r w:rsidR="00757FA5" w:rsidRPr="00034CE3">
        <w:rPr>
          <w:rFonts w:ascii="Book Antiqua" w:hAnsi="Book Antiqua"/>
          <w:sz w:val="24"/>
          <w:szCs w:val="24"/>
        </w:rPr>
        <w:t>tamins</w:t>
      </w:r>
      <w:r w:rsidR="001113C3"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{"citationItems":[{"id":"ITEM-1","itemData":{"DOI":"10.1530/ERC-16-0200","ISBN":"1479-6821 (Electronic) 1351-0088 (Linking)","ISSN":"1351-0088","PMID":"27461388","abstract":"Although recent epidemiological evidence indicates that the prevalence of non-functioning gastroenteropancreatic (GEP) neuroendocrine tumours (NETs) is rising, a significant number of GEP-NETs still present with symptoms related to the secretion of biologically active substances leading to the development of distinct clinical syndromes. In the past, these syndromes were associated with substantial morbidity and mortality due to the lack of specific therapies; however, since the introduction of long-acting somatostatin analogues and medications such as proton pump inhibitors, their control has been greatly improved. As a result, nowadays, the main cause of morbidity and mortality in GEP-NETs is mostly directly related to tumour growth and the extent of metastatic disease. However, in some patients with functioning tumours and extensive disease, control of the secretory syndrome still remains problematic, necessitating the employment of several cytoreductive techniques, which may not always be sufficient. Recently, new agents directed against tumour growth, or exerting increased binding activity to receptors expressed in these tumours, or interfering with the synthetic pathway of some of the compounds secreted by these tumours, have been developed. Since there are no specific guidelines addressing the totality of the management of the secretory syndromes related to GEP-NETs, this review aims at critically analysing the medical management of previously recognised secretory syndromes; it also addresses areas of uncertainty, assesses the newer therapeutic developments and also addresses recently described but poorly characterised secretory syndromes related to GEP-NETs.","author":[{"dropping-particle":"","family":"Dimitriadis","given":"Georgios K.","non-dropping-particle":"","parse-names":false,"suffix":""},{"dropping-particle":"","family":"Weickert","given":"Martin O.","non-dropping-particle":"","parse-names":false,"suffix":""},{"dropping-particle":"","family":"Randeva","given":"Harpal S.","non-dropping-particle":"","parse-names":false,"suffix":""},{"dropping-particle":"","family":"Kaltsas","given":"Gregory","non-dropping-particle":"","parse-names":false,"suffix":""},{"dropping-particle":"","family":"Grossman","given":"Ashley","non-dropping-particle":"","parse-names":false,"suffix":""}],"container-title":"Endocrine-Related Cancer","id":"ITEM-1","issue":"9","issued":{"date-parts":[["2016","9"]]},"page":"R423-R436","title":"Medical management of secretory syndromes related to gastroenteropancreatic neuroendocrine tumours","type":"article-journal","volume":"23"},"uris":["http://www.mendeley.com/documents/?uuid=74b31515-6854-3a43-8ce9-a3ec8e5019a2"]},{"id":"ITEM-2","itemData":{"DOI":"10.1136/postgradmedj-2017-134847","ISSN":"0032-5473","PMID":"28600342","abstract":"The incidence of neuroendocrine tumours (NETs) is on the rise in the UK. Patients with NETs need to be managed by a team of clinical specialties. There are a number of challenging gastrointestinal (GI) manifestations related to NETs that can occur in these patients, but a limited literature base exists to guide clinicians.Whilst life expectancy can be several years for patients with NETs, the GI symptoms can have a significant impact on their quality of life. It is therefore imperative to be familiar with the common GI manifestations associated with NETs, so symptoms can be appropriately managed with an overall aim of restoring the patient's quality of life.","author":[{"dropping-particle":"","family":"Sagar","given":"Vandana M.","non-dropping-particle":"","parse-names":false,"suffix":""},{"dropping-particle":"","family":"Cooper","given":"Sheldon C.","non-dropping-particle":"","parse-names":false,"suffix":""},{"dropping-particle":"","family":"Johnson","given":"Jill","non-dropping-particle":"","parse-names":false,"suffix":""},{"dropping-particle":"","family":"Shetty","given":"Shishir","non-dropping-particle":"","parse-names":false,"suffix":""},{"dropping-particle":"","family":"Shah","given":"Tahir","non-dropping-particle":"","parse-names":false,"suffix":""}],"container-title":"Postgraduate Medical Journal","id":"ITEM-2","issue":"1102","issued":{"date-parts":[["2017","8"]]},"page":"494-497","title":"Gastrointestinal manifestations of neuroendocrine tumours: their investigation and management","type":"article-journal","volume":"93"},"uris":["http://www.mendeley.com/documents/?uuid=f17816c9-0a72-3439-95e9-5c79101a4bad"]},{"id":"ITEM-3","itemData":{"DOI":"10.1210/er.2003-0014","ISBN":"0163-769X (Print)\\n0163-769X (Linking)","ISSN":"0163769X","PMID":"15180952","abstract":"Neuroendocrine tumors (NETs) constitute a heterogeneous group of neoplasms that originate from endocrine glands such as the pituitary, the parathyroids, and the (neuroendocrine) adrenal, as well as endocrine islets within glandular tissue (thyroid or pancreatic) and cells dispersed between exocrine cells, such as endocrine cells of the digestive (gastroenteropancreatic) and respiratory tracts. Conventionally, NETs may present with a wide variety of functional or nonfunctional endocrine syndromes and may be familial and have other associated tumors. Assessment of specific or general tumor markers offers high sensitivity in establishing the diagnosis and can also have prognostic significance. Imaging modalities include endoscopic ultrasonography, computed tomography and magnetic resonance imaging, and particularly, scintigraphy with somatostatin analogs and metaiodobenzylguanidine. Successful treatment of disseminated NETs requires a multimodal approach; radical tumor surgery may be curative but is rarely possible. Well-differentiated and slow-growing gastroenteropancreatic tumors should be treated with somatostatin analogs or alpha-interferon, with chemotherapy being reserved for poorly differentiated and progressive tumors. Therapy with radionuclides may be used for tumors exhibiting uptake to a diagnostic scan, either after surgery to eradicate microscopic residual disease or later if conventional treatment or biotherapy fails. Maintenance of the quality of life should be a priority, particularly because patients with disseminated disease may experience prolonged survival.","author":[{"dropping-particle":"","family":"Kaltsas","given":"Gregory A.","non-dropping-particle":"","parse-names":false,"suffix":""},{"dropping-particle":"","family":"Besser","given":"G. Michael","non-dropping-particle":"","parse-names":false,"suffix":""},{"dropping-particle":"","family":"Grossman","given":"Ashley B.","non-dropping-particle":"","parse-names":false,"suffix":""}],"container-title":"Endocrine Reviews","id":"ITEM-3","issue":"3","issued":{"date-parts":[["2004"]]},"page":"458-511","title":"The diagnosis and medical management of advanced neuroendocrine tumors","type":"article-journal","volume":"25"},"uris":["http://www.mendeley.com/documents/?uuid=11154d83-9e73-4428-9e1a-52cba3158c5e"]},{"id":"ITEM-4","itemData":{"abstract":"When large numbers of bacteria colonize the small intestine, a syndrome known as small intestinal bacterial overgrowth occurs. Nutrient malabsorption is a hallmark of the disorder and can result in a multitude of problems for the host. Understanding how these bacteria exert their deleterious effects on the host via competition for nutrients, damage of absorptive surfaces, and the production of symptoms, which reduce or alter food intake is key to diagnosing and treating the condition. New links between small intestinal bacterial overgrowth (SIBO) and disease entities such as irritable bowel syndrome (IBS) provide intriguing new insights into the pathophysiology of the syndrome.","author":[{"dropping-particle":"","family":"Lin","given":"Oren Zaidel and Henry C.","non-dropping-particle":"","parse-names":false,"suffix":""}],"container-title":"PRACTICAL GASTROENTEROLOGY","id":"ITEM-4","issued":{"date-parts":[["2003"]]},"page":"27-33","title":"Uninvited Guests: The Impact of Small Intestinal Bacterial Overgrowth on Nutritional Status","type":"article-journal"},"uris":["http://www.mendeley.com/documents/?uuid=62c91373-bf26-3ec3-8d38-6e4bc83f9ca7"]}],"mendeley":{"formattedCitation":"&lt;sup&gt;[48,53,55,58]&lt;/sup&gt;","plainTextFormattedCitation":"[48,53,55,58]","previouslyFormattedCitation":"&lt;sup&gt;[48,53,55,58]&lt;/sup&gt;"},"properties":{"noteIndex":0},"schema":"https://github.com/citation-style-language/schema/raw/master/csl-citation.json"}</w:instrText>
      </w:r>
      <w:r w:rsidR="001113C3"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[48,53,55,58]</w:t>
      </w:r>
      <w:r w:rsidR="001113C3" w:rsidRPr="00034CE3">
        <w:rPr>
          <w:rFonts w:ascii="Book Antiqua" w:hAnsi="Book Antiqua"/>
          <w:sz w:val="24"/>
          <w:szCs w:val="24"/>
        </w:rPr>
        <w:fldChar w:fldCharType="end"/>
      </w:r>
      <w:r w:rsidR="001113C3" w:rsidRPr="00034CE3">
        <w:rPr>
          <w:rFonts w:ascii="Book Antiqua" w:hAnsi="Book Antiqua"/>
          <w:sz w:val="24"/>
          <w:szCs w:val="24"/>
        </w:rPr>
        <w:t xml:space="preserve">. </w:t>
      </w:r>
      <w:r w:rsidR="00EC3083" w:rsidRPr="00034CE3">
        <w:rPr>
          <w:rFonts w:ascii="Book Antiqua" w:hAnsi="Book Antiqua"/>
          <w:sz w:val="24"/>
          <w:szCs w:val="24"/>
        </w:rPr>
        <w:t>Resection</w:t>
      </w:r>
      <w:r w:rsidR="00237E4F" w:rsidRPr="00034CE3">
        <w:rPr>
          <w:rFonts w:ascii="Book Antiqua" w:hAnsi="Book Antiqua"/>
          <w:sz w:val="24"/>
          <w:szCs w:val="24"/>
        </w:rPr>
        <w:t xml:space="preserve"> </w:t>
      </w:r>
      <w:r w:rsidR="00262576" w:rsidRPr="00034CE3">
        <w:rPr>
          <w:rFonts w:ascii="Book Antiqua" w:hAnsi="Book Antiqua"/>
          <w:sz w:val="24"/>
          <w:szCs w:val="24"/>
        </w:rPr>
        <w:t>of small or large bowel as well as Whipple’s resection</w:t>
      </w:r>
      <w:r w:rsidR="001113C3" w:rsidRPr="00034CE3">
        <w:rPr>
          <w:rFonts w:ascii="Book Antiqua" w:hAnsi="Book Antiqua"/>
          <w:sz w:val="24"/>
          <w:szCs w:val="24"/>
        </w:rPr>
        <w:t xml:space="preserve"> can also influence the bowel transit time with diarrhoea and </w:t>
      </w:r>
      <w:r w:rsidR="00795178" w:rsidRPr="00034CE3">
        <w:rPr>
          <w:rFonts w:ascii="Book Antiqua" w:hAnsi="Book Antiqua"/>
          <w:sz w:val="24"/>
          <w:szCs w:val="24"/>
        </w:rPr>
        <w:t xml:space="preserve">possible </w:t>
      </w:r>
      <w:r w:rsidR="001113C3" w:rsidRPr="00034CE3">
        <w:rPr>
          <w:rFonts w:ascii="Book Antiqua" w:hAnsi="Book Antiqua"/>
          <w:sz w:val="24"/>
          <w:szCs w:val="24"/>
        </w:rPr>
        <w:t xml:space="preserve">malnutrition as </w:t>
      </w:r>
      <w:r w:rsidR="00795178" w:rsidRPr="00034CE3">
        <w:rPr>
          <w:rFonts w:ascii="Book Antiqua" w:hAnsi="Book Antiqua"/>
          <w:sz w:val="24"/>
          <w:szCs w:val="24"/>
        </w:rPr>
        <w:t xml:space="preserve">a </w:t>
      </w:r>
      <w:r w:rsidR="00757FA5" w:rsidRPr="00034CE3">
        <w:rPr>
          <w:rFonts w:ascii="Book Antiqua" w:hAnsi="Book Antiqua"/>
          <w:sz w:val="24"/>
          <w:szCs w:val="24"/>
        </w:rPr>
        <w:t>result</w:t>
      </w:r>
      <w:r w:rsidR="001113C3"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{"citationItems":[{"id":"ITEM-1","itemData":{"DOI":"10.1080/10408398.2017.1390729","ISSN":"1040-8398","PMID":"29020456","abstract":"Nutritional status in patients with neuroendocrine tumours (NETs), especially of gastroenteropancreatic origin, can be deeply affected by excessive production of gastrointestinal hormones, peptides, and amines, which can lead to malabsorption, diarrhoea, steatorrhea, and altered gastrointestinal motility. Besides, the surgical and/or medical management of NETs can lead to alteration of gastrointestinal secretory, motor, and absorptive functions, with both dietary and nutritional consequences. Indeed, disease-related malnutrition is a frequently encountered yet both underrecognized and understudied clinical phenomenon in patients with NETs, with substantial prognostic and socioeconomic consequences. Most of these conditions can be alleviated by a tailored nutritional approach, also with the aim of improving the efficacy of cancer treatments. In this setting, skilled nutritionists can play a fundamental role in the multidisciplinary health care team in NETs management and their presence should be recommended. The aim of this review is to provide dietary advices for each specific condition in patients with NETs, underlining the importance of a nutritional approach to treat malnutrition in this setting. Further, we will provide preliminary evidence coming from our data on the assessment of nutritional status in a single cohort of patients with NETs.","author":[{"dropping-particle":"","family":"Gallo","given":"Marco","non-dropping-particle":"","parse-names":false,"suffix":""},{"dropping-particle":"","family":"Muscogiuri","given":"Giovanna","non-dropping-particle":"","parse-names":false,"suffix":""},{"dropping-particle":"","family":"Pizza","given":"Genoveffa","non-dropping-particle":"","parse-names":false,"suffix":""},{"dropping-particle":"","family":"Ruggeri","given":"Rosaria Maddalena","non-dropping-particle":"","parse-names":false,"suffix":""},{"dropping-particle":"","family":"Barrea","given":"Luigi","non-dropping-particle":"","parse-names":false,"suffix":""},{"dropping-particle":"","family":"Faggiano","given":"Antongiulio","non-dropping-particle":"","parse-names":false,"suffix":""},{"dropping-particle":"","family":"Colao","given":"Annamaria","non-dropping-particle":"","parse-names":false,"suffix":""}],"container-title":"Critical Reviews in Food Science and Nutrition","id":"ITEM-1","issued":{"date-parts":[["2017","11","29"]]},"page":"1-12","title":"The management of neuroendocrine tumours: A nutritional viewpoint","type":"article-journal"},"uris":["http://www.mendeley.com/documents/?uuid=0f7f070c-c453-3ba4-ba2c-fbb34e9312e9"]},{"id":"ITEM-2","itemData":{"PMID":"21095548","abstract":"This article appeared in a journal published by Elsevier. The attached copy is furnished to the author for internal non-commercial research and education use, including for instruction at the authors institution and sharing with colleagues. Other uses, including reproduction and distribution, or selling or licensing copies, or posting to personal, institutional or third party websites are prohibited. In most cases authors are permitted to post their version of the article (e.g. in Word or Tex form) to their personal website or institutional repository. Authors requiring further information regarding Elsevier's archiving and manuscript policies are encouraged to visit: Gastroenteropancreatic (GEP) neuroendocrine tumors (NETs) are relatively rare neoplasms that characteristically synthesize and secrete an excess of a variety of regulatory peptides, hormones, and neuroamines, which regulate gut and pancreatic function. This excess can lead to distinct clinical syndromes. 1,2 However, some GEP NETs are clinically silent until there are mass effects in their presentation with metas-tases. Therapeutic strategies include surgery, radiofrequency ablation, chemo-therapy, chemoembolization, and biotherapy using somatostatin analogs. 3,4 The clinical syndromes and the various management strategies can lead to altered gut and pancreatic function with nutritional consequences. Nutritional and dietary management is critical for GEP NET patients and is the focus of this article. NEUROENDOCRINE REGULATION OF GUT-NUTRITION-METABOLISM AXIS The gastrointestinal system plays an integral role in the assimilation of all nutrients from the diet. The macronutrients (carbohydrates, fats, and proteins) undergo diges-tion in the intestinal lumen by secreted enzymes from the pancreas and gut and in the brush-border surface for the intestinal mucosa. This is followed by absorption by enterocytes and subsequent transport of digestive products through the circulation. This entire process is highly regulated by the neuroendocrine system, including the autonomic nervous system, numerous gastrointestinal hormones, and regulatory","author":[{"dropping-particle":"","family":"Liang","given":"Vay","non-dropping-particle":"","parse-names":false,"suffix":""},{"dropping-particle":"","family":"Go","given":"W","non-dropping-particle":"","parse-names":false,"suffix":""},{"dropping-particle":"","family":"Srihari","given":"Priya","non-dropping-particle":"","parse-names":false,"suffix":""},{"dropping-particle":"","family":"Anne","given":"Leigh","non-dropping-particle":"","parse-names":false,"suffix":""},{"dropping-particle":"","family":"Burns","given":"Kamerman","non-dropping-particle":"","parse-names":false,"suffix":""}],"id":"ITEM-2","issued":{"date-parts":[["0"]]},"title":"Nutrition and Gastroenteropancreatic Neuroendocrine Tumors","type":"article-journal"},"uris":["http://www.mendeley.com/documents/?uuid=f01063f6-ba84-3faa-906f-3bbeeb9827a6"]}],"mendeley":{"formattedCitation":"&lt;sup&gt;[15,49]&lt;/sup&gt;","plainTextFormattedCitation":"[15,49]","previouslyFormattedCitation":"&lt;sup&gt;[15,49]&lt;/sup&gt;"},"properties":{"noteIndex":0},"schema":"https://github.com/citation-style-language/schema/raw/master/csl-citation.json"}</w:instrText>
      </w:r>
      <w:r w:rsidR="001113C3"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[15,49]</w:t>
      </w:r>
      <w:r w:rsidR="001113C3" w:rsidRPr="00034CE3">
        <w:rPr>
          <w:rFonts w:ascii="Book Antiqua" w:hAnsi="Book Antiqua"/>
          <w:sz w:val="24"/>
          <w:szCs w:val="24"/>
        </w:rPr>
        <w:fldChar w:fldCharType="end"/>
      </w:r>
      <w:r w:rsidR="001113C3" w:rsidRPr="00034CE3">
        <w:rPr>
          <w:rFonts w:ascii="Book Antiqua" w:hAnsi="Book Antiqua"/>
          <w:sz w:val="24"/>
          <w:szCs w:val="24"/>
        </w:rPr>
        <w:t>.</w:t>
      </w:r>
    </w:p>
    <w:p w14:paraId="3C0377C9" w14:textId="028EEAF3" w:rsidR="001113C3" w:rsidRPr="00034CE3" w:rsidRDefault="001113C3" w:rsidP="00034CE3">
      <w:pPr>
        <w:pStyle w:val="NoSpacing"/>
        <w:spacing w:line="360" w:lineRule="auto"/>
        <w:ind w:firstLineChars="100" w:firstLine="240"/>
        <w:jc w:val="both"/>
        <w:rPr>
          <w:rFonts w:ascii="Book Antiqua" w:hAnsi="Book Antiqua"/>
          <w:sz w:val="24"/>
          <w:szCs w:val="24"/>
        </w:rPr>
      </w:pPr>
      <w:r w:rsidRPr="00034CE3">
        <w:rPr>
          <w:rFonts w:ascii="Book Antiqua" w:hAnsi="Book Antiqua"/>
          <w:sz w:val="24"/>
          <w:szCs w:val="24"/>
        </w:rPr>
        <w:t xml:space="preserve">Treatment with somatostatin analogues can result in malnutrition </w:t>
      </w:r>
      <w:r w:rsidR="00795178" w:rsidRPr="00034CE3">
        <w:rPr>
          <w:rFonts w:ascii="Book Antiqua" w:hAnsi="Book Antiqua"/>
          <w:sz w:val="24"/>
          <w:szCs w:val="24"/>
        </w:rPr>
        <w:t>for</w:t>
      </w:r>
      <w:r w:rsidRPr="00034CE3">
        <w:rPr>
          <w:rFonts w:ascii="Book Antiqua" w:hAnsi="Book Antiqua"/>
          <w:sz w:val="24"/>
          <w:szCs w:val="24"/>
        </w:rPr>
        <w:t xml:space="preserve"> several reasons. </w:t>
      </w:r>
      <w:r w:rsidR="00795178" w:rsidRPr="00034CE3">
        <w:rPr>
          <w:rFonts w:ascii="Book Antiqua" w:hAnsi="Book Antiqua"/>
          <w:sz w:val="24"/>
          <w:szCs w:val="24"/>
        </w:rPr>
        <w:t>D</w:t>
      </w:r>
      <w:r w:rsidRPr="00034CE3">
        <w:rPr>
          <w:rFonts w:ascii="Book Antiqua" w:hAnsi="Book Antiqua"/>
          <w:sz w:val="24"/>
          <w:szCs w:val="24"/>
        </w:rPr>
        <w:t xml:space="preserve">iarrhoea is one of the most </w:t>
      </w:r>
      <w:r w:rsidR="00795178" w:rsidRPr="00034CE3">
        <w:rPr>
          <w:rFonts w:ascii="Book Antiqua" w:hAnsi="Book Antiqua"/>
          <w:sz w:val="24"/>
          <w:szCs w:val="24"/>
        </w:rPr>
        <w:t xml:space="preserve">commonly </w:t>
      </w:r>
      <w:r w:rsidRPr="00034CE3">
        <w:rPr>
          <w:rFonts w:ascii="Book Antiqua" w:hAnsi="Book Antiqua"/>
          <w:sz w:val="24"/>
          <w:szCs w:val="24"/>
        </w:rPr>
        <w:t>reported side effects</w:t>
      </w:r>
      <w:r w:rsidR="00795178" w:rsidRPr="00034CE3">
        <w:rPr>
          <w:rFonts w:ascii="Book Antiqua" w:hAnsi="Book Antiqua"/>
          <w:sz w:val="24"/>
          <w:szCs w:val="24"/>
        </w:rPr>
        <w:t xml:space="preserve"> </w:t>
      </w:r>
      <w:r w:rsidR="00B77857" w:rsidRPr="00034CE3">
        <w:rPr>
          <w:rFonts w:ascii="Book Antiqua" w:hAnsi="Book Antiqua"/>
          <w:sz w:val="24"/>
          <w:szCs w:val="24"/>
        </w:rPr>
        <w:t>due to decreased duodenal absorption of carbohydrates and triglycerides</w:t>
      </w:r>
      <w:r w:rsidR="00A37F7A"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{"citationItems":[{"id":"ITEM-1","itemData":{"ISSN":"0306-5251","PMID":"9056054","abstract":"AIMS Lanreotide is a novel synthetic somatostatin analogue. A long-acting formulation of lanreotide has been shown to be effective for the treatment of gastroentero-pancreatic hormone-producing tumours but effects on postprandial digestive and absorptive functions remain obscure. The aim of the present study was to evaluate the effects of intravenous lanreotide on gastric and biliopancreatic secretions in man as well as the absorption of nutrients and the duodeno-caecal transit time after ingestion of an homogenized meal (500 kcal, 55% carbohydrates, 15% proteins, 30% lipids). METHODS Eight healthy male volunteers were studied on two occasions within a 2 weeks interval, using a perfusion method. They received in single-blind and random order continuous i.v. infusion of either placebo or lanreotide (100 micrograms h-t after a bolus of 100 micrograms 15 min before the beginning of the study). RESULTS Lanreotide significantly decreased gastric acid secretion (90%) for the initial 3 h period. Gastric emptying was not significantly modified by lanreotide infusion. Compared with placebo, lanreotide almost completely abolished both bile salts and lipase responses to the meal. It largely increased the duodeno-caecal transit time and decreased significantly the duodenal absorption of carbohydrates and triglycerides. CONCLUSIONS Since lanreotide has powerful effects on gastrointestinal functions, it could be useful in the prevention or in the treatment of pancreatic and bowel fistulas as well as short bowel syndrome.","author":[{"dropping-particle":"","family":"Lamrani","given":"A","non-dropping-particle":"","parse-names":false,"suffix":""},{"dropping-particle":"","family":"Vidon","given":"N","non-dropping-particle":"","parse-names":false,"suffix":""},{"dropping-particle":"","family":"Sogni","given":"P","non-dropping-particle":"","parse-names":false,"suffix":""},{"dropping-particle":"","family":"Nepveux","given":"P","non-dropping-particle":"","parse-names":false,"suffix":""},{"dropping-particle":"","family":"Catus","given":"F","non-dropping-particle":"","parse-names":false,"suffix":""},{"dropping-particle":"","family":"Blumberg","given":"J","non-dropping-particle":"","parse-names":false,"suffix":""},{"dropping-particle":"","family":"Chaussade","given":"S","non-dropping-particle":"","parse-names":false,"suffix":""}],"container-title":"British journal of clinical pharmacology","id":"ITEM-1","issue":"1","issued":{"date-parts":[["1997","1"]]},"page":"65-70","title":"Effects of lanreotide, a somatostatin analogue, on postprandial gastric functions and biliopancreatic secretions in humans.","type":"article-journal","volume":"43"},"uris":["http://www.mendeley.com/documents/?uuid=ff080922-a8f7-301a-957a-a0d21f665ce4"]},{"id":"ITEM-2","itemData":{"DOI":"10.1159/000198591","ISBN":"0012-2823","ISSN":"0012-2823","abstract":"Effects of intravenous somatostatin on the secretion, motility and absorption in the upper gastrointestinal tract after 75 g oral glucose were examined in healthy subjects with a quantitative multiple indicator dilution method. This report deals with the effects on the gallbladder emptying and the pancreatic enzyme output. Intake of a hypertonic glucose solution induces rapid gallbladder emptying. After early peaks, both biliary and pancreatic enzyme outputs remain at a steady lower level to the end. Somatostatin, started 20 min before the oral load, inhibited dose-dependently the gallbladder emptying and pancreatic enzyme secretion. A maximal inhibition was attained by 1.5 μg • min−1, and 0.05 μg • min−1 somatostatin gave a significant 40% reduction. The inhibition persisted in the postinfusion period and was followed by delayed rebound outputs. The gallbladder emptying was completely arrested for variable periods of time, but the pancreatic enzyme secretion was never totally blocked. The promptly established arrest of the gallbladder differed from the slowly initiated inhibition of the gastric and intestinal propulsion. It is proposed that the multiple ways of action of somatostatin and different stimulatory levels contribute to the discrepancies. The study shows that somatostatin induces dose-dependent, long-lasting inhibitions of the biliary and pancreatic responses to oral glucose. The minimal effective dose was a hundred times lower than the dose tested in previous studies in man. © 1981 S. Karger AG, Basel.","author":[{"dropping-particle":"","family":"Johansson","given":"C.","non-dropping-particle":"","parse-names":false,"suffix":""},{"dropping-particle":"","family":"Kollberg","given":"B.","non-dropping-particle":"","parse-names":false,"suffix":""},{"dropping-particle":"","family":"Efendic","given":"S.","non-dropping-particle":"","parse-names":false,"suffix":""},{"dropping-particle":"","family":"Uvnäs-Wallensten","given":"K.","non-dropping-particle":"","parse-names":false,"suffix":""}],"container-title":"Digestion","id":"ITEM-2","issue":"1","issued":{"date-parts":[["1981"]]},"page":"24-31","title":"Effects of Graded Doses of Somatostatin on Gallbladder Emptying and Pancreatic Enzyme Output after Oral Glucose in Man","type":"article-journal","volume":"22"},"uris":["http://www.mendeley.com/documents/?uuid=e58e393e-0476-4fbd-a902-42b2417e9d9a"]}],"mendeley":{"formattedCitation":"&lt;sup&gt;[59,60]&lt;/sup&gt;","plainTextFormattedCitation":"[59,60]","previouslyFormattedCitation":"&lt;sup&gt;[59,60]&lt;/sup&gt;"},"properties":{"noteIndex":0},"schema":"https://github.com/citation-style-language/schema/raw/master/csl-citation.json"}</w:instrText>
      </w:r>
      <w:r w:rsidR="00A37F7A"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[59,60]</w:t>
      </w:r>
      <w:r w:rsidR="00A37F7A" w:rsidRPr="00034CE3">
        <w:rPr>
          <w:rFonts w:ascii="Book Antiqua" w:hAnsi="Book Antiqua"/>
          <w:sz w:val="24"/>
          <w:szCs w:val="24"/>
        </w:rPr>
        <w:fldChar w:fldCharType="end"/>
      </w:r>
      <w:r w:rsidRPr="00034CE3">
        <w:rPr>
          <w:rFonts w:ascii="Book Antiqua" w:hAnsi="Book Antiqua"/>
          <w:sz w:val="24"/>
          <w:szCs w:val="24"/>
        </w:rPr>
        <w:t xml:space="preserve">. </w:t>
      </w:r>
      <w:r w:rsidR="00795178" w:rsidRPr="00034CE3">
        <w:rPr>
          <w:rFonts w:ascii="Book Antiqua" w:hAnsi="Book Antiqua"/>
          <w:sz w:val="24"/>
          <w:szCs w:val="24"/>
        </w:rPr>
        <w:t>In addition</w:t>
      </w:r>
      <w:r w:rsidR="00B77857" w:rsidRPr="00034CE3">
        <w:rPr>
          <w:rFonts w:ascii="Book Antiqua" w:hAnsi="Book Antiqua"/>
          <w:sz w:val="24"/>
          <w:szCs w:val="24"/>
        </w:rPr>
        <w:t xml:space="preserve"> </w:t>
      </w:r>
      <w:r w:rsidRPr="00034CE3">
        <w:rPr>
          <w:rFonts w:ascii="Book Antiqua" w:hAnsi="Book Antiqua"/>
          <w:sz w:val="24"/>
          <w:szCs w:val="24"/>
        </w:rPr>
        <w:t xml:space="preserve">decreased pancreatic enzyme release </w:t>
      </w:r>
      <w:r w:rsidR="00795178" w:rsidRPr="00034CE3">
        <w:rPr>
          <w:rFonts w:ascii="Book Antiqua" w:hAnsi="Book Antiqua"/>
          <w:sz w:val="24"/>
          <w:szCs w:val="24"/>
        </w:rPr>
        <w:t>in</w:t>
      </w:r>
      <w:r w:rsidRPr="00034CE3">
        <w:rPr>
          <w:rFonts w:ascii="Book Antiqua" w:hAnsi="Book Antiqua"/>
          <w:sz w:val="24"/>
          <w:szCs w:val="24"/>
        </w:rPr>
        <w:t xml:space="preserve"> response </w:t>
      </w:r>
      <w:r w:rsidR="00795178" w:rsidRPr="00034CE3">
        <w:rPr>
          <w:rFonts w:ascii="Book Antiqua" w:hAnsi="Book Antiqua"/>
          <w:sz w:val="24"/>
          <w:szCs w:val="24"/>
        </w:rPr>
        <w:t>to</w:t>
      </w:r>
      <w:r w:rsidRPr="00034CE3">
        <w:rPr>
          <w:rFonts w:ascii="Book Antiqua" w:hAnsi="Book Antiqua"/>
          <w:sz w:val="24"/>
          <w:szCs w:val="24"/>
        </w:rPr>
        <w:t xml:space="preserve"> a meal</w:t>
      </w:r>
      <w:r w:rsidR="00B77857" w:rsidRPr="00034CE3">
        <w:rPr>
          <w:rFonts w:ascii="Book Antiqua" w:hAnsi="Book Antiqua"/>
          <w:sz w:val="24"/>
          <w:szCs w:val="24"/>
        </w:rPr>
        <w:t xml:space="preserve"> is seen as</w:t>
      </w:r>
      <w:r w:rsidR="00EC3083" w:rsidRPr="00034CE3">
        <w:rPr>
          <w:rFonts w:ascii="Book Antiqua" w:hAnsi="Book Antiqua"/>
          <w:sz w:val="24"/>
          <w:szCs w:val="24"/>
        </w:rPr>
        <w:t xml:space="preserve"> an</w:t>
      </w:r>
      <w:r w:rsidR="00B77857" w:rsidRPr="00034CE3">
        <w:rPr>
          <w:rFonts w:ascii="Book Antiqua" w:hAnsi="Book Antiqua"/>
          <w:sz w:val="24"/>
          <w:szCs w:val="24"/>
        </w:rPr>
        <w:t xml:space="preserve"> effect from somatostatin analogues resulting in pancreatic exocrine insufficiency with steatorrhea and </w:t>
      </w:r>
      <w:r w:rsidR="00703407" w:rsidRPr="00034CE3">
        <w:rPr>
          <w:rFonts w:ascii="Book Antiqua" w:hAnsi="Book Antiqua"/>
          <w:sz w:val="24"/>
          <w:szCs w:val="24"/>
        </w:rPr>
        <w:t>malnutrition</w:t>
      </w:r>
      <w:r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{"citationItems":[{"id":"ITEM-1","itemData":{"DOI":"10.1530/ERC-16-0200","ISBN":"1479-6821 (Electronic) 1351-0088 (Linking)","ISSN":"1351-0088","PMID":"27461388","abstract":"Although recent epidemiological evidence indicates that the prevalence of non-functioning gastroenteropancreatic (GEP) neuroendocrine tumours (NETs) is rising, a significant number of GEP-NETs still present with symptoms related to the secretion of biologically active substances leading to the development of distinct clinical syndromes. In the past, these syndromes were associated with substantial morbidity and mortality due to the lack of specific therapies; however, since the introduction of long-acting somatostatin analogues and medications such as proton pump inhibitors, their control has been greatly improved. As a result, nowadays, the main cause of morbidity and mortality in GEP-NETs is mostly directly related to tumour growth and the extent of metastatic disease. However, in some patients with functioning tumours and extensive disease, control of the secretory syndrome still remains problematic, necessitating the employment of several cytoreductive techniques, which may not always be sufficient. Recently, new agents directed against tumour growth, or exerting increased binding activity to receptors expressed in these tumours, or interfering with the synthetic pathway of some of the compounds secreted by these tumours, have been developed. Since there are no specific guidelines addressing the totality of the management of the secretory syndromes related to GEP-NETs, this review aims at critically analysing the medical management of previously recognised secretory syndromes; it also addresses areas of uncertainty, assesses the newer therapeutic developments and also addresses recently described but poorly characterised secretory syndromes related to GEP-NETs.","author":[{"dropping-particle":"","family":"Dimitriadis","given":"Georgios K.","non-dropping-particle":"","parse-names":false,"suffix":""},{"dropping-particle":"","family":"Weickert","given":"Martin O.","non-dropping-particle":"","parse-names":false,"suffix":""},{"dropping-particle":"","family":"Randeva","given":"Harpal S.","non-dropping-particle":"","parse-names":false,"suffix":""},{"dropping-particle":"","family":"Kaltsas","given":"Gregory","non-dropping-particle":"","parse-names":false,"suffix":""},{"dropping-particle":"","family":"Grossman","given":"Ashley","non-dropping-particle":"","parse-names":false,"suffix":""}],"container-title":"Endocrine-Related Cancer","id":"ITEM-1","issue":"9","issued":{"date-parts":[["2016","9"]]},"page":"R423-R436","title":"Medical management of secretory syndromes related to gastroenteropancreatic neuroendocrine tumours","type":"article-journal","volume":"23"},"uris":["http://www.mendeley.com/documents/?uuid=74b31515-6854-3a43-8ce9-a3ec8e5019a2"]},{"id":"ITEM-2","itemData":{"DOI":"10.1080/10408398.2017.1390729","ISSN":"1040-8398","PMID":"29020456","abstract":"Nutritional status in patients with neuroendocrine tumours (NETs), especially of gastroenteropancreatic origin, can be deeply affected by excessive production of gastrointestinal hormones, peptides, and amines, which can lead to malabsorption, diarrhoea, steatorrhea, and altered gastrointestinal motility. Besides, the surgical and/or medical management of NETs can lead to alteration of gastrointestinal secretory, motor, and absorptive functions, with both dietary and nutritional consequences. Indeed, disease-related malnutrition is a frequently encountered yet both underrecognized and understudied clinical phenomenon in patients with NETs, with substantial prognostic and socioeconomic consequences. Most of these conditions can be alleviated by a tailored nutritional approach, also with the aim of improving the efficacy of cancer treatments. In this setting, skilled nutritionists can play a fundamental role in the multidisciplinary health care team in NETs management and their presence should be recommended. The aim of this review is to provide dietary advices for each specific condition in patients with NETs, underlining the importance of a nutritional approach to treat malnutrition in this setting. Further, we will provide preliminary evidence coming from our data on the assessment of nutritional status in a single cohort of patients with NETs.","author":[{"dropping-particle":"","family":"Gallo","given":"Marco","non-dropping-particle":"","parse-names":false,"suffix":""},{"dropping-particle":"","family":"Muscogiuri","given":"Giovanna","non-dropping-particle":"","parse-names":false,"suffix":""},{"dropping-particle":"","family":"Pizza","given":"Genoveffa","non-dropping-particle":"","parse-names":false,"suffix":""},{"dropping-particle":"","family":"Ruggeri","given":"Rosaria Maddalena","non-dropping-particle":"","parse-names":false,"suffix":""},{"dropping-particle":"","family":"Barrea","given":"Luigi","non-dropping-particle":"","parse-names":false,"suffix":""},{"dropping-particle":"","family":"Faggiano","given":"Antongiulio","non-dropping-particle":"","parse-names":false,"suffix":""},{"dropping-particle":"","family":"Colao","given":"Annamaria","non-dropping-particle":"","parse-names":false,"suffix":""}],"container-title":"Critical Reviews in Food Science and Nutrition","id":"ITEM-2","issued":{"date-parts":[["2017","11","29"]]},"page":"1-12","title":"The management of neuroendocrine tumours: A nutritional viewpoint","type":"article-journal"},"uris":["http://www.mendeley.com/documents/?uuid=0f7f070c-c453-3ba4-ba2c-fbb34e9312e9"]},{"id":"ITEM-3","itemData":{"DOI":"10.1007/s002689900031","ISBN":"0364-2313","ISSN":"0364-2313","PMID":"8661818","abstract":"Long-acting somatostatin analogs, such as octreotide, comprise the therapeutic modality of choice for the symptomatic relief of flush and diarrhea in patients with carcinoid syndrome. The sequelae of gastric acid hypersecretion in patients with gastrin-producing duodenal carcinoids (gastrinoma) are perfectly controlled by proton pump inhibitors. Anti- proliferative medical strategies to control the growth of metastatic carcinoid tumors include long-acting somatostatin analogs, interferon alpha, and the combination of the two. However, the success rate is less than 50%, and it is questionable whether true tumor regression can be expected. Controlled prospective studies are mandatory to address the question whether interferon or somatostatin analogs or the combination of the two should be used as first-line medical strategies and if hepatic artery embolization in patients with liver metastases should be performed before beginning medical therapy. Chemotherapy, including etoposide and cisplatin, has been shown to be effective only for purely differentiated neuroendocrine carcinomas and not for slowly growing carcinoids.","author":[{"dropping-particle":"","family":"Arnold","given":"R.","non-dropping-particle":"","parse-names":false,"suffix":""}],"container-title":"World Journal of Surgery","id":"ITEM-3","issue":"2","issued":{"date-parts":[["1996","2","1"]]},"page":"203-207","title":"Medical Treatment of Metastasizing Carcinoid Tumors","type":"article-journal","volume":"20"},"uris":["http://www.mendeley.com/documents/?uuid=f43a95b5-cfab-4e3e-a21b-b6dc8394e5c3"]}],"mendeley":{"formattedCitation":"&lt;sup&gt;[15,55,57]&lt;/sup&gt;","plainTextFormattedCitation":"[15,55,57]","previouslyFormattedCitation":"&lt;sup&gt;[15,55,57]&lt;/sup&gt;"},"properties":{"noteIndex":0},"schema":"https://github.com/citation-style-language/schema/raw/master/csl-citation.json"}</w:instrText>
      </w:r>
      <w:r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[15,55,57]</w:t>
      </w:r>
      <w:r w:rsidRPr="00034CE3">
        <w:rPr>
          <w:rFonts w:ascii="Book Antiqua" w:hAnsi="Book Antiqua"/>
          <w:sz w:val="24"/>
          <w:szCs w:val="24"/>
        </w:rPr>
        <w:fldChar w:fldCharType="end"/>
      </w:r>
      <w:r w:rsidRPr="00034CE3">
        <w:rPr>
          <w:rFonts w:ascii="Book Antiqua" w:hAnsi="Book Antiqua"/>
          <w:sz w:val="24"/>
          <w:szCs w:val="24"/>
        </w:rPr>
        <w:t>.</w:t>
      </w:r>
      <w:r w:rsidR="00703407" w:rsidRPr="00034CE3">
        <w:rPr>
          <w:rFonts w:ascii="Book Antiqua" w:hAnsi="Book Antiqua"/>
          <w:sz w:val="24"/>
          <w:szCs w:val="24"/>
          <w:lang w:eastAsia="zh-CN"/>
        </w:rPr>
        <w:t xml:space="preserve"> </w:t>
      </w:r>
      <w:r w:rsidRPr="00034CE3">
        <w:rPr>
          <w:rFonts w:ascii="Book Antiqua" w:hAnsi="Book Antiqua"/>
          <w:sz w:val="24"/>
          <w:szCs w:val="24"/>
        </w:rPr>
        <w:t>Chemotherapy can lead to malnutrition due to its side effects such as loss of taste, oral problems,</w:t>
      </w:r>
      <w:r w:rsidR="00703407" w:rsidRPr="00034CE3">
        <w:rPr>
          <w:rFonts w:ascii="Book Antiqua" w:hAnsi="Book Antiqua"/>
          <w:sz w:val="24"/>
          <w:szCs w:val="24"/>
        </w:rPr>
        <w:t xml:space="preserve"> diarrhoea, nausea and vomiting</w:t>
      </w:r>
      <w:r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{"citationItems":[{"id":"ITEM-1","itemData":{"DOI":"10.1080/10408398.2017.1390729","ISSN":"1040-8398","PMID":"29020456","abstract":"Nutritional status in patients with neuroendocrine tumours (NETs), especially of gastroenteropancreatic origin, can be deeply affected by excessive production of gastrointestinal hormones, peptides, and amines, which can lead to malabsorption, diarrhoea, steatorrhea, and altered gastrointestinal motility. Besides, the surgical and/or medical management of NETs can lead to alteration of gastrointestinal secretory, motor, and absorptive functions, with both dietary and nutritional consequences. Indeed, disease-related malnutrition is a frequently encountered yet both underrecognized and understudied clinical phenomenon in patients with NETs, with substantial prognostic and socioeconomic consequences. Most of these conditions can be alleviated by a tailored nutritional approach, also with the aim of improving the efficacy of cancer treatments. In this setting, skilled nutritionists can play a fundamental role in the multidisciplinary health care team in NETs management and their presence should be recommended. The aim of this review is to provide dietary advices for each specific condition in patients with NETs, underlining the importance of a nutritional approach to treat malnutrition in this setting. Further, we will provide preliminary evidence coming from our data on the assessment of nutritional status in a single cohort of patients with NETs.","author":[{"dropping-particle":"","family":"Gallo","given":"Marco","non-dropping-particle":"","parse-names":false,"suffix":""},{"dropping-particle":"","family":"Muscogiuri","given":"Giovanna","non-dropping-particle":"","parse-names":false,"suffix":""},{"dropping-particle":"","family":"Pizza","given":"Genoveffa","non-dropping-particle":"","parse-names":false,"suffix":""},{"dropping-particle":"","family":"Ruggeri","given":"Rosaria Maddalena","non-dropping-particle":"","parse-names":false,"suffix":""},{"dropping-particle":"","family":"Barrea","given":"Luigi","non-dropping-particle":"","parse-names":false,"suffix":""},{"dropping-particle":"","family":"Faggiano","given":"Antongiulio","non-dropping-particle":"","parse-names":false,"suffix":""},{"dropping-particle":"","family":"Colao","given":"Annamaria","non-dropping-particle":"","parse-names":false,"suffix":""}],"container-title":"Critical Reviews in Food Science and Nutrition","id":"ITEM-1","issued":{"date-parts":[["2017","11","29"]]},"page":"1-12","title":"The management of neuroendocrine tumours: A nutritional viewpoint","type":"article-journal"},"uris":["http://www.mendeley.com/documents/?uuid=0f7f070c-c453-3ba4-ba2c-fbb34e9312e9"]},{"id":"ITEM-2","itemData":{"PMID":"21095548","abstract":"This article appeared in a journal published by Elsevier. The attached copy is furnished to the author for internal non-commercial research and education use, including for instruction at the authors institution and sharing with colleagues. Other uses, including reproduction and distribution, or selling or licensing copies, or posting to personal, institutional or third party websites are prohibited. In most cases authors are permitted to post their version of the article (e.g. in Word or Tex form) to their personal website or institutional repository. Authors requiring further information regarding Elsevier's archiving and manuscript policies are encouraged to visit: Gastroenteropancreatic (GEP) neuroendocrine tumors (NETs) are relatively rare neoplasms that characteristically synthesize and secrete an excess of a variety of regulatory peptides, hormones, and neuroamines, which regulate gut and pancreatic function. This excess can lead to distinct clinical syndromes. 1,2 However, some GEP NETs are clinically silent until there are mass effects in their presentation with metas-tases. Therapeutic strategies include surgery, radiofrequency ablation, chemo-therapy, chemoembolization, and biotherapy using somatostatin analogs. 3,4 The clinical syndromes and the various management strategies can lead to altered gut and pancreatic function with nutritional consequences. Nutritional and dietary management is critical for GEP NET patients and is the focus of this article. NEUROENDOCRINE REGULATION OF GUT-NUTRITION-METABOLISM AXIS The gastrointestinal system plays an integral role in the assimilation of all nutrients from the diet. The macronutrients (carbohydrates, fats, and proteins) undergo diges-tion in the intestinal lumen by secreted enzymes from the pancreas and gut and in the brush-border surface for the intestinal mucosa. This is followed by absorption by enterocytes and subsequent transport of digestive products through the circulation. This entire process is highly regulated by the neuroendocrine system, including the autonomic nervous system, numerous gastrointestinal hormones, and regulatory","author":[{"dropping-particle":"","family":"Liang","given":"Vay","non-dropping-particle":"","parse-names":false,"suffix":""},{"dropping-particle":"","family":"Go","given":"W","non-dropping-particle":"","parse-names":false,"suffix":""},{"dropping-particle":"","family":"Srihari","given":"Priya","non-dropping-particle":"","parse-names":false,"suffix":""},{"dropping-particle":"","family":"Anne","given":"Leigh","non-dropping-particle":"","parse-names":false,"suffix":""},{"dropping-particle":"","family":"Burns","given":"Kamerman","non-dropping-particle":"","parse-names":false,"suffix":""}],"id":"ITEM-2","issued":{"date-parts":[["0"]]},"title":"Nutrition and Gastroenteropancreatic Neuroendocrine Tumors","type":"article-journal"},"uris":["http://www.mendeley.com/documents/?uuid=f01063f6-ba84-3faa-906f-3bbeeb9827a6"]},{"id":"ITEM-3","itemData":{"DOI":"10.1016/j.clnu.2016.07.015","ISBN":"1532-1983 (Electronic) 0261-5614 (Linking)","ISSN":"15321983","PMID":"27637832","abstract":"Cancers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Nutrition","id":"ITEM-3","issue":"1","issued":{"date-parts":[["2017"]]},"page":"11-48","publisher":"Elsevier Ltd","title":"ESPEN guidelines on nutrition in cancer patients","type":"article-journal","volume":"36"},"uris":["http://www.mendeley.com/documents/?uuid=5d0a4e8b-5ef0-4fd1-b6a1-0608ea730e84"]}],"mendeley":{"formattedCitation":"&lt;sup&gt;[13,15,49]&lt;/sup&gt;","plainTextFormattedCitation":"[13,15,49]","previouslyFormattedCitation":"&lt;sup&gt;[13,15,49]&lt;/sup&gt;"},"properties":{"noteIndex":0},"schema":"https://github.com/citation-style-language/schema/raw/master/csl-citation.json"}</w:instrText>
      </w:r>
      <w:r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[13,15,49]</w:t>
      </w:r>
      <w:r w:rsidRPr="00034CE3">
        <w:rPr>
          <w:rFonts w:ascii="Book Antiqua" w:hAnsi="Book Antiqua"/>
          <w:sz w:val="24"/>
          <w:szCs w:val="24"/>
        </w:rPr>
        <w:fldChar w:fldCharType="end"/>
      </w:r>
      <w:r w:rsidRPr="00034CE3">
        <w:rPr>
          <w:rFonts w:ascii="Book Antiqua" w:hAnsi="Book Antiqua"/>
          <w:sz w:val="24"/>
          <w:szCs w:val="24"/>
        </w:rPr>
        <w:t>.</w:t>
      </w:r>
    </w:p>
    <w:p w14:paraId="647E4E53" w14:textId="77777777" w:rsidR="002140C3" w:rsidRPr="00034CE3" w:rsidRDefault="002140C3" w:rsidP="00034CE3">
      <w:pPr>
        <w:pStyle w:val="NoSpacing"/>
        <w:spacing w:line="360" w:lineRule="auto"/>
        <w:jc w:val="both"/>
        <w:rPr>
          <w:rFonts w:ascii="Book Antiqua" w:hAnsi="Book Antiqua"/>
          <w:sz w:val="24"/>
          <w:szCs w:val="24"/>
        </w:rPr>
      </w:pPr>
    </w:p>
    <w:p w14:paraId="0CA41A1C" w14:textId="5B7AFA15" w:rsidR="008444B6" w:rsidRPr="00034CE3" w:rsidRDefault="009A0C95" w:rsidP="00034CE3">
      <w:pPr>
        <w:pStyle w:val="NoSpacing"/>
        <w:spacing w:line="360" w:lineRule="auto"/>
        <w:jc w:val="both"/>
        <w:rPr>
          <w:rFonts w:ascii="Book Antiqua" w:hAnsi="Book Antiqua"/>
          <w:b/>
          <w:sz w:val="24"/>
          <w:szCs w:val="24"/>
        </w:rPr>
      </w:pPr>
      <w:r w:rsidRPr="00034CE3">
        <w:rPr>
          <w:rFonts w:ascii="Book Antiqua" w:hAnsi="Book Antiqua"/>
          <w:b/>
          <w:sz w:val="24"/>
          <w:szCs w:val="24"/>
        </w:rPr>
        <w:t>ANALYSING CAUSES OF DIARRHOEA</w:t>
      </w:r>
    </w:p>
    <w:p w14:paraId="653B16A2" w14:textId="453C8433" w:rsidR="008444B6" w:rsidRPr="00034CE3" w:rsidRDefault="008444B6" w:rsidP="00034CE3">
      <w:pPr>
        <w:pStyle w:val="NoSpacing"/>
        <w:spacing w:line="360" w:lineRule="auto"/>
        <w:jc w:val="both"/>
        <w:rPr>
          <w:rFonts w:ascii="Book Antiqua" w:hAnsi="Book Antiqua"/>
          <w:sz w:val="24"/>
          <w:szCs w:val="24"/>
        </w:rPr>
      </w:pPr>
      <w:r w:rsidRPr="00034CE3">
        <w:rPr>
          <w:rFonts w:ascii="Book Antiqua" w:hAnsi="Book Antiqua"/>
          <w:sz w:val="24"/>
          <w:szCs w:val="24"/>
        </w:rPr>
        <w:t>Diarrhoea is a</w:t>
      </w:r>
      <w:r w:rsidR="005F25D3" w:rsidRPr="00034CE3">
        <w:rPr>
          <w:rFonts w:ascii="Book Antiqua" w:hAnsi="Book Antiqua"/>
          <w:sz w:val="24"/>
          <w:szCs w:val="24"/>
        </w:rPr>
        <w:t>n</w:t>
      </w:r>
      <w:r w:rsidRPr="00034CE3">
        <w:rPr>
          <w:rFonts w:ascii="Book Antiqua" w:hAnsi="Book Antiqua"/>
          <w:sz w:val="24"/>
          <w:szCs w:val="24"/>
        </w:rPr>
        <w:t xml:space="preserve"> </w:t>
      </w:r>
      <w:r w:rsidR="005F25D3" w:rsidRPr="00034CE3">
        <w:rPr>
          <w:rFonts w:ascii="Book Antiqua" w:hAnsi="Book Antiqua"/>
          <w:sz w:val="24"/>
          <w:szCs w:val="24"/>
        </w:rPr>
        <w:t>important</w:t>
      </w:r>
      <w:r w:rsidRPr="00034CE3">
        <w:rPr>
          <w:rFonts w:ascii="Book Antiqua" w:hAnsi="Book Antiqua"/>
          <w:sz w:val="24"/>
          <w:szCs w:val="24"/>
        </w:rPr>
        <w:t xml:space="preserve"> factor contributing to malnutrition in patients with </w:t>
      </w:r>
      <w:r w:rsidR="000C30F0" w:rsidRPr="00034CE3">
        <w:rPr>
          <w:rFonts w:ascii="Book Antiqua" w:hAnsi="Book Antiqua"/>
          <w:sz w:val="24"/>
          <w:szCs w:val="24"/>
        </w:rPr>
        <w:t>GEP-</w:t>
      </w:r>
      <w:r w:rsidRPr="00034CE3">
        <w:rPr>
          <w:rFonts w:ascii="Book Antiqua" w:hAnsi="Book Antiqua"/>
          <w:sz w:val="24"/>
          <w:szCs w:val="24"/>
        </w:rPr>
        <w:t>NE</w:t>
      </w:r>
      <w:r w:rsidR="00792E1D" w:rsidRPr="00034CE3">
        <w:rPr>
          <w:rFonts w:ascii="Book Antiqua" w:hAnsi="Book Antiqua"/>
          <w:sz w:val="24"/>
          <w:szCs w:val="24"/>
        </w:rPr>
        <w:t>N</w:t>
      </w:r>
      <w:r w:rsidR="004C6C9D" w:rsidRPr="00034CE3">
        <w:rPr>
          <w:rFonts w:ascii="Book Antiqua" w:hAnsi="Book Antiqua"/>
          <w:sz w:val="24"/>
          <w:szCs w:val="24"/>
        </w:rPr>
        <w:t>s</w:t>
      </w:r>
      <w:r w:rsidRPr="00034CE3">
        <w:rPr>
          <w:rFonts w:ascii="Book Antiqua" w:hAnsi="Book Antiqua"/>
          <w:sz w:val="24"/>
          <w:szCs w:val="24"/>
        </w:rPr>
        <w:t xml:space="preserve"> as summarized in </w:t>
      </w:r>
      <w:r w:rsidR="00034CE3" w:rsidRPr="00034CE3">
        <w:rPr>
          <w:rFonts w:ascii="Book Antiqua" w:hAnsi="Book Antiqua"/>
          <w:sz w:val="24"/>
          <w:szCs w:val="24"/>
        </w:rPr>
        <w:t>F</w:t>
      </w:r>
      <w:r w:rsidRPr="00034CE3">
        <w:rPr>
          <w:rFonts w:ascii="Book Antiqua" w:hAnsi="Book Antiqua"/>
          <w:sz w:val="24"/>
          <w:szCs w:val="24"/>
        </w:rPr>
        <w:t xml:space="preserve">igure 1. Figure 2 summarizes diagnostic approaches </w:t>
      </w:r>
      <w:r w:rsidR="00A02DC5" w:rsidRPr="00034CE3">
        <w:rPr>
          <w:rFonts w:ascii="Book Antiqua" w:hAnsi="Book Antiqua"/>
          <w:sz w:val="24"/>
          <w:szCs w:val="24"/>
        </w:rPr>
        <w:t>to</w:t>
      </w:r>
      <w:r w:rsidR="00034CE3" w:rsidRPr="00034CE3">
        <w:rPr>
          <w:rFonts w:ascii="Book Antiqua" w:hAnsi="Book Antiqua"/>
          <w:sz w:val="24"/>
          <w:szCs w:val="24"/>
        </w:rPr>
        <w:t xml:space="preserve"> </w:t>
      </w:r>
      <w:r w:rsidR="00034CE3" w:rsidRPr="00034CE3">
        <w:rPr>
          <w:rFonts w:ascii="Book Antiqua" w:hAnsi="Book Antiqua"/>
          <w:sz w:val="24"/>
          <w:szCs w:val="24"/>
        </w:rPr>
        <w:lastRenderedPageBreak/>
        <w:t>diarrhoea.</w:t>
      </w:r>
      <w:r w:rsidR="00034CE3" w:rsidRPr="00034CE3">
        <w:rPr>
          <w:rFonts w:ascii="Book Antiqua" w:hAnsi="Book Antiqua"/>
          <w:sz w:val="24"/>
          <w:szCs w:val="24"/>
          <w:lang w:eastAsia="zh-CN"/>
        </w:rPr>
        <w:t xml:space="preserve"> </w:t>
      </w:r>
      <w:r w:rsidR="00034CE3">
        <w:rPr>
          <w:rFonts w:ascii="Book Antiqua" w:hAnsi="Book Antiqua"/>
          <w:sz w:val="24"/>
          <w:szCs w:val="24"/>
        </w:rPr>
        <w:t>CS</w:t>
      </w:r>
      <w:r w:rsidRPr="00034CE3">
        <w:rPr>
          <w:rFonts w:ascii="Book Antiqua" w:hAnsi="Book Antiqua"/>
          <w:sz w:val="24"/>
          <w:szCs w:val="24"/>
        </w:rPr>
        <w:t xml:space="preserve"> </w:t>
      </w:r>
      <w:r w:rsidR="0054047D" w:rsidRPr="00034CE3">
        <w:rPr>
          <w:rFonts w:ascii="Book Antiqua" w:hAnsi="Book Antiqua"/>
          <w:sz w:val="24"/>
          <w:szCs w:val="24"/>
        </w:rPr>
        <w:t xml:space="preserve">is prevalent is 20% of patients with </w:t>
      </w:r>
      <w:r w:rsidR="00900C2C" w:rsidRPr="00034CE3">
        <w:rPr>
          <w:rFonts w:ascii="Book Antiqua" w:hAnsi="Book Antiqua"/>
          <w:sz w:val="24"/>
          <w:szCs w:val="24"/>
          <w:lang w:eastAsia="zh-CN"/>
        </w:rPr>
        <w:t>NETs</w:t>
      </w:r>
      <w:r w:rsidR="005F4648"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{"citationItems":[{"id":"ITEM-1","itemData":{"DOI":"10.1016/S1470-2045(17)30110-9","ISBN":"1470-2045","ISSN":"14745488","PMID":"28238592","abstract":"Background Neuroendocrine tumours (NETs) can secrete bioactive amines into the bloodstream, causing carcinoid syndrome, with symptoms including flushing and diarrhoea. However, carcinoid syndrome frequency in the NET population has never been rigorously assessed, nor has its relationship to presenting clinicopathological characteristics. This analysis assessed the proportion of patients with NETs and carcinoid syndrome in the USA and associated clinical factors. Methods We identified patients (≥65 years of age) from the Surveillance, Epidemiology, and End Results-Medicare database, excluding those with pancreatic tumours or small-cell or large-cell lung cancer, as well as those without complete data. We assessed the incidence of patients with at least two insurance claims of flushing, diarrhoea, or carcinoid syndrome during the 3 months before and after NET diagnosis. We compared demographic and clinical characteristics between patients with and without carcinoid syndrome using χ2tests. We used the Cochran-Armitage trend test to identify trends in carcinoid syndrome incidence and Cox regression to assess the relationship between carcinoid syndrome and survival. Findings Between April 1, 2000, and Dec 31, 2011, 9512 eligible patients were diagnosed with NETs, of whom 1786 (19%) had carcinoid syndrome. The number of patients with NETs and carcinoid syndrome increased from 50 (11%) of 465 patients in 2000 to 160 (19%) of 854 in 2011 (p&lt;0·0001). The proportion of patients with carcinoid syndrome compared with those without did not differ significantly with respect to age at diagnosis (p=0·65), geographical region (p=0·054), or urban versus rural status (p=0·53). Patients with carcinoid syndrome were more frequently female than male (p=0·0003). Race was associated with a significant difference in the reported incidence of carcinoid syndrome (p&lt;0·0001), as was tumour grade, stage, and primary tumour site (all p&lt;0·0001). Patients with carcinoid syndrome had a shorter overall survival (median 5 years [95% CI 4·5–5·4]) than did those without carcinoid syndrome (5·6 years [5·4–5·9]; hazard ratio 1·102 [1·016–1·194]; p=0·019). Use of octreotide (p&lt;0·0001) and chemotherapy (p=0·003) were more common in patients with carcinoid syndrome than in those without it, whereas surgery was used more frequently in patients without carcinoid syndrome (p=0·009); use of radiotherapy was not significantly associated with the presence of carcinoid syndrome at diagnosis (p=0·07). I…","author":[{"dropping-particle":"","family":"Halperin","given":"Daniel M.","non-dropping-particle":"","parse-names":false,"suffix":""},{"dropping-particle":"","family":"Shen","given":"Chan","non-dropping-particle":"","parse-names":false,"suffix":""},{"dropping-particle":"","family":"Dasari","given":"Arvind","non-dropping-particle":"","parse-names":false,"suffix":""},{"dropping-particle":"","family":"Xu","given":"Ying","non-dropping-particle":"","parse-names":false,"suffix":""},{"dropping-particle":"","family":"Chu","given":"Yiyi","non-dropping-particle":"","parse-names":false,"suffix":""},{"dropping-particle":"","family":"Zhou","given":"Shouhao","non-dropping-particle":"","parse-names":false,"suffix":""},{"dropping-particle":"","family":"Shih","given":"Ya Chen Tina","non-dropping-particle":"","parse-names":false,"suffix":""},{"dropping-particle":"","family":"Yao","given":"James C.","non-dropping-particle":"","parse-names":false,"suffix":""}],"container-title":"The Lancet Oncology","id":"ITEM-1","issue":"4","issued":{"date-parts":[["2017"]]},"page":"525-534","publisher":"Elsevier Ltd","title":"Frequency of carcinoid syndrome at neuroendocrine tumour diagnosis: a population-based study","type":"article-journal","volume":"18"},"uris":["http://www.mendeley.com/documents/?uuid=3abd41b6-47a3-4912-8071-8c2491c54363"]}],"mendeley":{"formattedCitation":"&lt;sup&gt;[61]&lt;/sup&gt;","plainTextFormattedCitation":"[61]","previouslyFormattedCitation":"&lt;sup&gt;[61]&lt;/sup&gt;"},"properties":{"noteIndex":0},"schema":"https://github.com/citation-style-language/schema/raw/master/csl-citation.json"}</w:instrText>
      </w:r>
      <w:r w:rsidR="005F4648"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[61]</w:t>
      </w:r>
      <w:r w:rsidR="005F4648" w:rsidRPr="00034CE3">
        <w:rPr>
          <w:rFonts w:ascii="Book Antiqua" w:hAnsi="Book Antiqua"/>
          <w:sz w:val="24"/>
          <w:szCs w:val="24"/>
        </w:rPr>
        <w:fldChar w:fldCharType="end"/>
      </w:r>
      <w:r w:rsidR="003116B3" w:rsidRPr="00034CE3">
        <w:rPr>
          <w:rFonts w:ascii="Book Antiqua" w:hAnsi="Book Antiqua"/>
          <w:sz w:val="24"/>
          <w:szCs w:val="24"/>
        </w:rPr>
        <w:t>.</w:t>
      </w:r>
      <w:r w:rsidR="0054047D" w:rsidRPr="00034CE3">
        <w:rPr>
          <w:rFonts w:ascii="Book Antiqua" w:hAnsi="Book Antiqua"/>
          <w:sz w:val="24"/>
          <w:szCs w:val="24"/>
        </w:rPr>
        <w:t xml:space="preserve"> </w:t>
      </w:r>
      <w:r w:rsidR="00034CE3">
        <w:rPr>
          <w:rFonts w:ascii="Book Antiqua" w:hAnsi="Book Antiqua"/>
          <w:sz w:val="24"/>
          <w:szCs w:val="24"/>
        </w:rPr>
        <w:t>CS</w:t>
      </w:r>
      <w:r w:rsidR="0054047D" w:rsidRPr="00034CE3">
        <w:rPr>
          <w:rFonts w:ascii="Book Antiqua" w:hAnsi="Book Antiqua"/>
          <w:sz w:val="24"/>
          <w:szCs w:val="24"/>
        </w:rPr>
        <w:t xml:space="preserve"> </w:t>
      </w:r>
      <w:r w:rsidR="003116B3" w:rsidRPr="00034CE3">
        <w:rPr>
          <w:rFonts w:ascii="Book Antiqua" w:hAnsi="Book Antiqua"/>
          <w:sz w:val="24"/>
          <w:szCs w:val="24"/>
        </w:rPr>
        <w:t>is a clinical diagnosis with symptoms of diarrhoea (80% of patients), hot flushes (50</w:t>
      </w:r>
      <w:r w:rsidR="00034CE3">
        <w:rPr>
          <w:rFonts w:ascii="Book Antiqua" w:hAnsi="Book Antiqua" w:hint="eastAsia"/>
          <w:sz w:val="24"/>
          <w:szCs w:val="24"/>
          <w:lang w:eastAsia="zh-CN"/>
        </w:rPr>
        <w:t>%</w:t>
      </w:r>
      <w:r w:rsidR="003116B3" w:rsidRPr="00034CE3">
        <w:rPr>
          <w:rFonts w:ascii="Book Antiqua" w:hAnsi="Book Antiqua"/>
          <w:sz w:val="24"/>
          <w:szCs w:val="24"/>
        </w:rPr>
        <w:t>-85% of patients) and wheezing (10</w:t>
      </w:r>
      <w:r w:rsidR="00034CE3">
        <w:rPr>
          <w:rFonts w:ascii="Book Antiqua" w:hAnsi="Book Antiqua" w:hint="eastAsia"/>
          <w:sz w:val="24"/>
          <w:szCs w:val="24"/>
          <w:lang w:eastAsia="zh-CN"/>
        </w:rPr>
        <w:t>%</w:t>
      </w:r>
      <w:r w:rsidR="003116B3" w:rsidRPr="00034CE3">
        <w:rPr>
          <w:rFonts w:ascii="Book Antiqua" w:hAnsi="Book Antiqua"/>
          <w:sz w:val="24"/>
          <w:szCs w:val="24"/>
        </w:rPr>
        <w:t>-20% of patients) often in t</w:t>
      </w:r>
      <w:r w:rsidR="00034CE3">
        <w:rPr>
          <w:rFonts w:ascii="Book Antiqua" w:hAnsi="Book Antiqua"/>
          <w:sz w:val="24"/>
          <w:szCs w:val="24"/>
        </w:rPr>
        <w:t>he presence of liver metastasis</w:t>
      </w:r>
      <w:r w:rsidR="00AA6A0D"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{"citationItems":[{"id":"ITEM-1","itemData":{"DOI":"10.1007/s11154-017-9438-8","ISSN":"15732606","abstract":"Neuroendocrine neoplasms of the digestive system (GEP-NEN) represent a heterogeneous group of malignancies with various clinical presentation and prognosis. GEP-NENs can potentially affect all organs of the gastrointestinal tract; characteristically they share the biological property to produce and secrete peptides and neuroamines. About 30% of GEP-NENs are hormonally active and can cause specific clinical syndromes. The clinical presentation mainly depends on the primary site of the tumor and its functionality. Because of the wide spectrum of clinical symptoms and their misperceived rarity, diagnosis of GEP-NENs is often delayed for years and tumors are detected first in an advanced stage. Early identification of a specific hormonal syndrome can significantly impact tumor diagnosis and treatment, moreover the preoperative management of NEN hormonal release avoids potential life threatening hormonal crisis. However, GEP-NEN diagnostic work-up is challenging, it requires a multidisciplinary team and needs particular experience; standardized protocols and clinical experience are essential for a proper endocrine diagnostic work-up. In addition to the biochemical diagnostic, further radiologic and endoscopic imaging modalities are required moreover, somatostatin-receptor based functional imaging, using either Octreotide-scintigraphy or novel PET-based techniques with specific isotopes like Ga68-DOTA-octreotate, plays an important role for the detection of the primary tumor as well as for the evaluation of the tumor extent.","author":[{"dropping-particle":"","family":"Fottner","given":"Christian","non-dropping-particle":"","parse-names":false,"suffix":""},{"dropping-particle":"","family":"Ferrata","given":"Martina","non-dropping-particle":"","parse-names":false,"suffix":""},{"dropping-particle":"","family":"Weber","given":"Matthias M.","non-dropping-particle":"","parse-names":false,"suffix":""}],"container-title":"Reviews in Endocrine and Metabolic Disorders","id":"ITEM-1","issued":{"date-parts":[["2017"]]},"page":"1-18","publisher":"Reviews in Endocrine and Metabolic Disorders","title":"Hormone secreting gastro-entero-pancreatic neuroendocrine neoplasias (GEP-NEN): When to consider, how to diagnose?","type":"article-journal"},"uris":["http://www.mendeley.com/documents/?uuid=938c8ec0-3ee6-4c4b-b29c-0b5ad7bc2fa1"]},{"id":"ITEM-2","itemData":{"DOI":"10.1210/er.2003-0014","ISBN":"0163-769X (Print)\\n0163-769X (Linking)","ISSN":"0163769X","PMID":"15180952","abstract":"Neuroendocrine tumors (NETs) constitute a heterogeneous group of neoplasms that originate from endocrine glands such as the pituitary, the parathyroids, and the (neuroendocrine) adrenal, as well as endocrine islets within glandular tissue (thyroid or pancreatic) and cells dispersed between exocrine cells, such as endocrine cells of the digestive (gastroenteropancreatic) and respiratory tracts. Conventionally, NETs may present with a wide variety of functional or nonfunctional endocrine syndromes and may be familial and have other associated tumors. Assessment of specific or general tumor markers offers high sensitivity in establishing the diagnosis and can also have prognostic significance. Imaging modalities include endoscopic ultrasonography, computed tomography and magnetic resonance imaging, and particularly, scintigraphy with somatostatin analogs and metaiodobenzylguanidine. Successful treatment of disseminated NETs requires a multimodal approach; radical tumor surgery may be curative but is rarely possible. Well-differentiated and slow-growing gastroenteropancreatic tumors should be treated with somatostatin analogs or alpha-interferon, with chemotherapy being reserved for poorly differentiated and progressive tumors. Therapy with radionuclides may be used for tumors exhibiting uptake to a diagnostic scan, either after surgery to eradicate microscopic residual disease or later if conventional treatment or biotherapy fails. Maintenance of the quality of life should be a priority, particularly because patients with disseminated disease may experience prolonged survival.","author":[{"dropping-particle":"","family":"Kaltsas","given":"Gregory A.","non-dropping-particle":"","parse-names":false,"suffix":""},{"dropping-particle":"","family":"Besser","given":"G. Michael","non-dropping-particle":"","parse-names":false,"suffix":""},{"dropping-particle":"","family":"Grossman","given":"Ashley B.","non-dropping-particle":"","parse-names":false,"suffix":""}],"container-title":"Endocrine Reviews","id":"ITEM-2","issue":"3","issued":{"date-parts":[["2004"]]},"page":"458-511","title":"The diagnosis and medical management of advanced neuroendocrine tumors","type":"article-journal","volume":"25"},"uris":["http://www.mendeley.com/documents/?uuid=11154d83-9e73-4428-9e1a-52cba3158c5e"]},{"id":"ITEM-3","itemData":{"DOI":"10.1136/flgastro-2014-100483","ISSN":"2041-4137","abstract":"Patients with midgut neuroendocrine tumours or carcinoid syndrome often face a delayed diagnosis. This article aims to highlight the different ways in which patients with midgut neuroendocrine tumours (NETs) present, the diagnostic approach to them, the current methods of management available and future considerations.","author":[{"dropping-particle":"","family":"Cheung","given":"Vincent T F","non-dropping-particle":"","parse-names":false,"suffix":""},{"dropping-particle":"","family":"Khan","given":"Mohid S","non-dropping-particle":"","parse-names":false,"suffix":""}],"container-title":"Frontline Gastroenterology","id":"ITEM-3","issued":{"date-parts":[["2015"]]},"title":"A guide to midgut neuroendocrine tumours (NETs) and carcinoid syndrome","type":"article-journal"},"uris":["http://www.mendeley.com/documents/?uuid=744e525c-4e8d-3102-ac7d-7574e7fedfcd"]}],"mendeley":{"formattedCitation":"&lt;sup&gt;[48,62,63]&lt;/sup&gt;","plainTextFormattedCitation":"[48,62,63]","previouslyFormattedCitation":"&lt;sup&gt;[48,62,63]&lt;/sup&gt;"},"properties":{"noteIndex":0},"schema":"https://github.com/citation-style-language/schema/raw/master/csl-citation.json"}</w:instrText>
      </w:r>
      <w:r w:rsidR="00AA6A0D"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[48,62,63]</w:t>
      </w:r>
      <w:r w:rsidR="00AA6A0D" w:rsidRPr="00034CE3">
        <w:rPr>
          <w:rFonts w:ascii="Book Antiqua" w:hAnsi="Book Antiqua"/>
          <w:sz w:val="24"/>
          <w:szCs w:val="24"/>
        </w:rPr>
        <w:fldChar w:fldCharType="end"/>
      </w:r>
      <w:r w:rsidR="00AA6A0D" w:rsidRPr="00034CE3">
        <w:rPr>
          <w:rFonts w:ascii="Book Antiqua" w:hAnsi="Book Antiqua"/>
          <w:sz w:val="24"/>
          <w:szCs w:val="24"/>
        </w:rPr>
        <w:t>.</w:t>
      </w:r>
      <w:r w:rsidR="003116B3" w:rsidRPr="00034CE3">
        <w:rPr>
          <w:rFonts w:ascii="Book Antiqua" w:hAnsi="Book Antiqua"/>
          <w:sz w:val="24"/>
          <w:szCs w:val="24"/>
        </w:rPr>
        <w:t xml:space="preserve"> </w:t>
      </w:r>
      <w:r w:rsidR="005F25D3" w:rsidRPr="00034CE3">
        <w:rPr>
          <w:rFonts w:ascii="Book Antiqua" w:hAnsi="Book Antiqua"/>
          <w:sz w:val="24"/>
          <w:szCs w:val="24"/>
        </w:rPr>
        <w:t>Twenty-four</w:t>
      </w:r>
      <w:r w:rsidR="000C30F0" w:rsidRPr="00034CE3">
        <w:rPr>
          <w:rFonts w:ascii="Book Antiqua" w:hAnsi="Book Antiqua"/>
          <w:sz w:val="24"/>
          <w:szCs w:val="24"/>
        </w:rPr>
        <w:t xml:space="preserve"> h</w:t>
      </w:r>
      <w:r w:rsidR="0054047D" w:rsidRPr="00034CE3">
        <w:rPr>
          <w:rFonts w:ascii="Book Antiqua" w:hAnsi="Book Antiqua"/>
          <w:sz w:val="24"/>
          <w:szCs w:val="24"/>
        </w:rPr>
        <w:t xml:space="preserve"> urine collection for </w:t>
      </w:r>
      <w:r w:rsidR="00034CE3">
        <w:rPr>
          <w:rFonts w:ascii="Book Antiqua" w:hAnsi="Book Antiqua"/>
          <w:sz w:val="24"/>
          <w:szCs w:val="24"/>
        </w:rPr>
        <w:t>5-HIAA</w:t>
      </w:r>
      <w:r w:rsidR="00EC3083" w:rsidRPr="00034CE3">
        <w:rPr>
          <w:rFonts w:ascii="Book Antiqua" w:hAnsi="Book Antiqua"/>
          <w:sz w:val="24"/>
          <w:szCs w:val="24"/>
        </w:rPr>
        <w:t>,</w:t>
      </w:r>
      <w:r w:rsidR="0054047D" w:rsidRPr="00034CE3">
        <w:rPr>
          <w:rFonts w:ascii="Book Antiqua" w:hAnsi="Book Antiqua"/>
          <w:sz w:val="24"/>
          <w:szCs w:val="24"/>
        </w:rPr>
        <w:t xml:space="preserve"> a breakdown product of serotonin, has a sensitivity and specificity around 90% for </w:t>
      </w:r>
      <w:r w:rsidR="00A14608" w:rsidRPr="00034CE3">
        <w:rPr>
          <w:rFonts w:ascii="Book Antiqua" w:hAnsi="Book Antiqua"/>
          <w:sz w:val="24"/>
          <w:szCs w:val="24"/>
        </w:rPr>
        <w:t xml:space="preserve">small intestine </w:t>
      </w:r>
      <w:r w:rsidR="0054047D" w:rsidRPr="00034CE3">
        <w:rPr>
          <w:rFonts w:ascii="Book Antiqua" w:hAnsi="Book Antiqua"/>
          <w:sz w:val="24"/>
          <w:szCs w:val="24"/>
        </w:rPr>
        <w:t>NE</w:t>
      </w:r>
      <w:r w:rsidR="00792E1D" w:rsidRPr="00034CE3">
        <w:rPr>
          <w:rFonts w:ascii="Book Antiqua" w:hAnsi="Book Antiqua"/>
          <w:sz w:val="24"/>
          <w:szCs w:val="24"/>
        </w:rPr>
        <w:t>N</w:t>
      </w:r>
      <w:r w:rsidR="00034CE3">
        <w:rPr>
          <w:rFonts w:ascii="Book Antiqua" w:hAnsi="Book Antiqua"/>
          <w:sz w:val="24"/>
          <w:szCs w:val="24"/>
        </w:rPr>
        <w:t>s</w:t>
      </w:r>
      <w:r w:rsidR="0091370F"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{"citationItems":[{"id":"ITEM-1","itemData":{"DOI":"10.1136/pgmj.71.839.542","abstract":"Over a five-and-a-half-year period, there were 298 laboratory requests for urinary 5-hydroxyindoleacetic acid (5-HIAA). The clinical and laboratory associations of the 24 patients in which there were 43 urinary 5-HIAA 24-h collection results greater than the laboratory upper reference limit are detailed. Four were confirmed carcinoid tumours and two were phaeochromocytomas. Flushing was a prominent symptom in 46% and diarrhoea or altered bowel habit in 37%. Associated with the raised urinary 5-HIAA values were increased levels of 4-hydroxy-3-methoxymandelic acid and homovanillic acid in 14.3% and 21%, respectively, of those collections where the metabolites were requested. Diagnos-tic imaging was performed in 57%. While the specificity was 88%, 5-HIAA is relatively insensitive in the diagnosis of carcinoid tumours and a more widesp-read use of diagnostic imaging including isotope scanning with labelled meta-iodo-benzylguanidine, vasoactive intes-tinal peptide and octreotide is suggested.","author":[{"dropping-particle":"","family":"Tormey","given":"Wp","non-dropping-particle":"","parse-names":false,"suffix":""},{"dropping-particle":"","family":"Fitzgerald","given":"Rj","non-dropping-particle":"","parse-names":false,"suffix":""}],"container-title":"Postgrad MedJ","id":"ITEM-1","issued":{"date-parts":[["1995"]]},"page":"542-545","title":"Clinical audit The clinical and laboratory correlates of an increased urinary 5-hydroxyindoleacetic acid","type":"article-journal","volume":"71"},"uris":["http://www.mendeley.com/documents/?uuid=79d5f475-d37d-3e13-b937-9010b5b0f13f"]}],"mendeley":{"formattedCitation":"&lt;sup&gt;[64]&lt;/sup&gt;","plainTextFormattedCitation":"[64]","previouslyFormattedCitation":"&lt;sup&gt;[64]&lt;/sup&gt;"},"properties":{"noteIndex":0},"schema":"https://github.com/citation-style-language/schema/raw/master/csl-citation.json"}</w:instrText>
      </w:r>
      <w:r w:rsidR="0091370F"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[64]</w:t>
      </w:r>
      <w:r w:rsidR="0091370F" w:rsidRPr="00034CE3">
        <w:rPr>
          <w:rFonts w:ascii="Book Antiqua" w:hAnsi="Book Antiqua"/>
          <w:sz w:val="24"/>
          <w:szCs w:val="24"/>
        </w:rPr>
        <w:fldChar w:fldCharType="end"/>
      </w:r>
      <w:r w:rsidR="0054047D" w:rsidRPr="00034CE3">
        <w:rPr>
          <w:rFonts w:ascii="Book Antiqua" w:hAnsi="Book Antiqua"/>
          <w:sz w:val="24"/>
          <w:szCs w:val="24"/>
        </w:rPr>
        <w:t>. Certain serotonin-rich foods (bananas, avocados, plums, eggplant, tomatoes, plantain, pineapples, kiwis and nuts) and medications (analgesic acetaminophen, cough syrups and warfarin) can increase urinary 5-HIAA levels and should be avoided 24</w:t>
      </w:r>
      <w:r w:rsidR="00034CE3">
        <w:rPr>
          <w:rFonts w:ascii="Book Antiqua" w:hAnsi="Book Antiqua" w:hint="eastAsia"/>
          <w:sz w:val="24"/>
          <w:szCs w:val="24"/>
          <w:lang w:eastAsia="zh-CN"/>
        </w:rPr>
        <w:t xml:space="preserve"> </w:t>
      </w:r>
      <w:r w:rsidR="0054047D" w:rsidRPr="00034CE3">
        <w:rPr>
          <w:rFonts w:ascii="Book Antiqua" w:hAnsi="Book Antiqua"/>
          <w:sz w:val="24"/>
          <w:szCs w:val="24"/>
        </w:rPr>
        <w:t xml:space="preserve">h before and during specimen collection. </w:t>
      </w:r>
    </w:p>
    <w:p w14:paraId="7CA19E3B" w14:textId="31BD750E" w:rsidR="003272B4" w:rsidRPr="00034CE3" w:rsidRDefault="0054047D" w:rsidP="00034CE3">
      <w:pPr>
        <w:pStyle w:val="Default"/>
        <w:spacing w:line="360" w:lineRule="auto"/>
        <w:ind w:firstLineChars="100" w:firstLine="240"/>
        <w:jc w:val="both"/>
        <w:rPr>
          <w:rFonts w:ascii="Book Antiqua" w:hAnsi="Book Antiqua"/>
        </w:rPr>
      </w:pPr>
      <w:r w:rsidRPr="00034CE3">
        <w:rPr>
          <w:rFonts w:ascii="Book Antiqua" w:hAnsi="Book Antiqua"/>
        </w:rPr>
        <w:t xml:space="preserve">In case of previous surgery on either small </w:t>
      </w:r>
      <w:r w:rsidR="00A14608" w:rsidRPr="00034CE3">
        <w:rPr>
          <w:rFonts w:ascii="Book Antiqua" w:hAnsi="Book Antiqua"/>
        </w:rPr>
        <w:t>intestine</w:t>
      </w:r>
      <w:r w:rsidRPr="00034CE3">
        <w:rPr>
          <w:rFonts w:ascii="Book Antiqua" w:hAnsi="Book Antiqua"/>
        </w:rPr>
        <w:t xml:space="preserve"> or pancreas</w:t>
      </w:r>
      <w:r w:rsidR="00A14608" w:rsidRPr="00034CE3">
        <w:rPr>
          <w:rFonts w:ascii="Book Antiqua" w:hAnsi="Book Antiqua"/>
        </w:rPr>
        <w:t>,</w:t>
      </w:r>
      <w:r w:rsidRPr="00034CE3">
        <w:rPr>
          <w:rFonts w:ascii="Book Antiqua" w:hAnsi="Book Antiqua"/>
        </w:rPr>
        <w:t xml:space="preserve"> diarrhoea could </w:t>
      </w:r>
      <w:r w:rsidR="00FD6247" w:rsidRPr="00034CE3">
        <w:rPr>
          <w:rFonts w:ascii="Book Antiqua" w:hAnsi="Book Antiqua"/>
        </w:rPr>
        <w:t>be</w:t>
      </w:r>
      <w:r w:rsidRPr="00034CE3">
        <w:rPr>
          <w:rFonts w:ascii="Book Antiqua" w:hAnsi="Book Antiqua"/>
        </w:rPr>
        <w:t xml:space="preserve"> caused by bile acid malabsorption, short bowel syndrome, bacterial overgrowth or pancreatic exocrine insufficiency. </w:t>
      </w:r>
      <w:r w:rsidR="00FD6247" w:rsidRPr="00034CE3">
        <w:rPr>
          <w:rFonts w:ascii="Book Antiqua" w:hAnsi="Book Antiqua"/>
        </w:rPr>
        <w:t xml:space="preserve">A Selenium </w:t>
      </w:r>
      <w:proofErr w:type="spellStart"/>
      <w:r w:rsidR="00FD6247" w:rsidRPr="00034CE3">
        <w:rPr>
          <w:rFonts w:ascii="Book Antiqua" w:hAnsi="Book Antiqua"/>
        </w:rPr>
        <w:t>homotaurocholic</w:t>
      </w:r>
      <w:proofErr w:type="spellEnd"/>
      <w:r w:rsidR="00FD6247" w:rsidRPr="00034CE3">
        <w:rPr>
          <w:rFonts w:ascii="Book Antiqua" w:hAnsi="Book Antiqua"/>
        </w:rPr>
        <w:t xml:space="preserve"> acid conjugated with taurine (</w:t>
      </w:r>
      <w:proofErr w:type="spellStart"/>
      <w:r w:rsidR="00FD6247" w:rsidRPr="00034CE3">
        <w:rPr>
          <w:rFonts w:ascii="Book Antiqua" w:hAnsi="Book Antiqua"/>
        </w:rPr>
        <w:t>SeHCAT</w:t>
      </w:r>
      <w:proofErr w:type="spellEnd"/>
      <w:r w:rsidR="00FD6247" w:rsidRPr="00034CE3">
        <w:rPr>
          <w:rFonts w:ascii="Book Antiqua" w:hAnsi="Book Antiqua"/>
        </w:rPr>
        <w:t>) scan is the gold standard for diagnosing bile acid malabsorption with a sensiti</w:t>
      </w:r>
      <w:r w:rsidR="00034CE3">
        <w:rPr>
          <w:rFonts w:ascii="Book Antiqua" w:hAnsi="Book Antiqua"/>
        </w:rPr>
        <w:t>vity 100% and specificity 89%</w:t>
      </w:r>
      <w:r w:rsidR="00FD6247" w:rsidRPr="00034CE3">
        <w:rPr>
          <w:rFonts w:ascii="Book Antiqua" w:hAnsi="Book Antiqua"/>
        </w:rPr>
        <w:fldChar w:fldCharType="begin" w:fldLock="1"/>
      </w:r>
      <w:r w:rsidR="0046353B" w:rsidRPr="00034CE3">
        <w:rPr>
          <w:rFonts w:ascii="Book Antiqua" w:hAnsi="Book Antiqua"/>
        </w:rPr>
        <w:instrText>ADDIN CSL_CITATION {"citationItems":[{"id":"ITEM-1","itemData":{"ISSN":"0016-5085","PMID":"3710057","abstract":"Abdominal gamma-counting after oral administration of 23-selena-25-homocholyltaurine (75SeHCAT) was carried out on 23 healthy volunteers and 66 patients: 33 with distal ileum resections, 3 with Crohn's disease of the ileum, 17 suffering from various intestinal diseases but with normal ileum, and 13 with chronic diarrhea syndrome but without evident intestinal or extraintestinal pathology. The percentage value of 75SeHCAT abdominal retention was assessed by analysis of the activity versus time curve, obtained by single exponential least-squares fit in five consecutive measurements (time zero and 1, 3, 5, and 7 days after 75SeHCAT administration) and directly by the gamma-camera countings on days 3, 5, and 7. The percentage values obtained from the curve on the third day were found to be the most suitable for differentiating between the groups, giving the 75SeHCAT test a 94% sensitivity and a 100% specificity. Our data show that this test is a valid indicator of bile acid loss: actually, it gave evidence of idiopathic malabsorption of bile salts in 6 patients with diarrhea of unknown origin who responded to cholestyramine and showed a correlation (correlation index = 0.585) with the residual ileum of the last meter in resected patients. Moreover, the 75SeHCAT test is easy to perform in any hospital with gamma-counting facilities and has negligible radiation risk.","author":[{"dropping-particle":"","family":"Sciarretta","given":"G","non-dropping-particle":"","parse-names":false,"suffix":""},{"dropping-particle":"","family":"Vicini","given":"G","non-dropping-particle":"","parse-names":false,"suffix":""},{"dropping-particle":"","family":"Fagioli","given":"G","non-dropping-particle":"","parse-names":false,"suffix":""},{"dropping-particle":"","family":"Verri","given":"A","non-dropping-particle":"","parse-names":false,"suffix":""},{"dropping-particle":"","family":"Ginevra","given":"A","non-dropping-particle":"","parse-names":false,"suffix":""},{"dropping-particle":"","family":"Malaguti","given":"P","non-dropping-particle":"","parse-names":false,"suffix":""}],"container-title":"Gastroenterology","id":"ITEM-1","issue":"1","issued":{"date-parts":[["1986","7"]]},"page":"1-9","title":"Use of 23-selena-25-homocholyltaurine to detect bile acid malabsorption in patients with illeal dysfunction or diarrhea.","type":"article-journal","volume":"91"},"uris":["http://www.mendeley.com/documents/?uuid=980db966-5fe0-470b-ada3-d34f51f80b81"]}],"mendeley":{"formattedCitation":"&lt;sup&gt;[65]&lt;/sup&gt;","plainTextFormattedCitation":"[65]","previouslyFormattedCitation":"&lt;sup&gt;[65]&lt;/sup&gt;"},"properties":{"noteIndex":0},"schema":"https://github.com/citation-style-language/schema/raw/master/csl-citation.json"}</w:instrText>
      </w:r>
      <w:r w:rsidR="00FD6247" w:rsidRPr="00034CE3">
        <w:rPr>
          <w:rFonts w:ascii="Book Antiqua" w:hAnsi="Book Antiqua"/>
        </w:rPr>
        <w:fldChar w:fldCharType="separate"/>
      </w:r>
      <w:r w:rsidR="0046353B" w:rsidRPr="00034CE3">
        <w:rPr>
          <w:rFonts w:ascii="Book Antiqua" w:hAnsi="Book Antiqua"/>
          <w:noProof/>
          <w:vertAlign w:val="superscript"/>
        </w:rPr>
        <w:t>[65]</w:t>
      </w:r>
      <w:r w:rsidR="00FD6247" w:rsidRPr="00034CE3">
        <w:rPr>
          <w:rFonts w:ascii="Book Antiqua" w:hAnsi="Book Antiqua"/>
        </w:rPr>
        <w:fldChar w:fldCharType="end"/>
      </w:r>
      <w:r w:rsidR="00FD6247" w:rsidRPr="00034CE3">
        <w:rPr>
          <w:rFonts w:ascii="Book Antiqua" w:hAnsi="Book Antiqua"/>
        </w:rPr>
        <w:t xml:space="preserve">. A capsule containing radiolabelled </w:t>
      </w:r>
      <w:proofErr w:type="spellStart"/>
      <w:r w:rsidR="00FD6247" w:rsidRPr="00034CE3">
        <w:rPr>
          <w:rFonts w:ascii="Book Antiqua" w:hAnsi="Book Antiqua"/>
        </w:rPr>
        <w:t>SeHCAT</w:t>
      </w:r>
      <w:proofErr w:type="spellEnd"/>
      <w:r w:rsidR="00FD6247" w:rsidRPr="00034CE3">
        <w:rPr>
          <w:rFonts w:ascii="Book Antiqua" w:hAnsi="Book Antiqua"/>
        </w:rPr>
        <w:t xml:space="preserve"> is ingested</w:t>
      </w:r>
      <w:r w:rsidR="0043693F" w:rsidRPr="00034CE3">
        <w:rPr>
          <w:rFonts w:ascii="Book Antiqua" w:hAnsi="Book Antiqua"/>
        </w:rPr>
        <w:t xml:space="preserve"> and </w:t>
      </w:r>
      <w:r w:rsidR="00FD6247" w:rsidRPr="00034CE3">
        <w:rPr>
          <w:rFonts w:ascii="Book Antiqua" w:hAnsi="Book Antiqua"/>
        </w:rPr>
        <w:t xml:space="preserve">after 1-3 h and after 7 d a gamma scan is performed to measure the </w:t>
      </w:r>
      <w:proofErr w:type="spellStart"/>
      <w:r w:rsidR="00FD6247" w:rsidRPr="00034CE3">
        <w:rPr>
          <w:rFonts w:ascii="Book Antiqua" w:hAnsi="Book Antiqua"/>
        </w:rPr>
        <w:t>SeHCAT</w:t>
      </w:r>
      <w:proofErr w:type="spellEnd"/>
      <w:r w:rsidR="00FD6247" w:rsidRPr="00034CE3">
        <w:rPr>
          <w:rFonts w:ascii="Book Antiqua" w:hAnsi="Book Antiqua"/>
        </w:rPr>
        <w:t xml:space="preserve"> retention in the body. Levels of 10</w:t>
      </w:r>
      <w:r w:rsidR="00034CE3">
        <w:rPr>
          <w:rFonts w:ascii="Book Antiqua" w:hAnsi="Book Antiqua" w:hint="eastAsia"/>
          <w:lang w:eastAsia="zh-CN"/>
        </w:rPr>
        <w:t>%</w:t>
      </w:r>
      <w:r w:rsidR="00FD6247" w:rsidRPr="00034CE3">
        <w:rPr>
          <w:rFonts w:ascii="Book Antiqua" w:hAnsi="Book Antiqua"/>
        </w:rPr>
        <w:t>-15% retention are mild, &lt;</w:t>
      </w:r>
      <w:r w:rsidR="00034CE3">
        <w:rPr>
          <w:rFonts w:ascii="Book Antiqua" w:hAnsi="Book Antiqua" w:hint="eastAsia"/>
          <w:lang w:eastAsia="zh-CN"/>
        </w:rPr>
        <w:t xml:space="preserve"> </w:t>
      </w:r>
      <w:r w:rsidR="00FD6247" w:rsidRPr="00034CE3">
        <w:rPr>
          <w:rFonts w:ascii="Book Antiqua" w:hAnsi="Book Antiqua"/>
        </w:rPr>
        <w:t>10% as moderate and &lt;</w:t>
      </w:r>
      <w:r w:rsidR="00034CE3">
        <w:rPr>
          <w:rFonts w:ascii="Book Antiqua" w:hAnsi="Book Antiqua" w:hint="eastAsia"/>
          <w:lang w:eastAsia="zh-CN"/>
        </w:rPr>
        <w:t xml:space="preserve"> </w:t>
      </w:r>
      <w:r w:rsidR="00FD6247" w:rsidRPr="00034CE3">
        <w:rPr>
          <w:rFonts w:ascii="Book Antiqua" w:hAnsi="Book Antiqua"/>
        </w:rPr>
        <w:t>5%</w:t>
      </w:r>
      <w:r w:rsidR="00034CE3">
        <w:rPr>
          <w:rFonts w:ascii="Book Antiqua" w:hAnsi="Book Antiqua"/>
        </w:rPr>
        <w:t xml:space="preserve"> severe bile acid malabsorption</w:t>
      </w:r>
      <w:r w:rsidR="00FD6247" w:rsidRPr="00034CE3">
        <w:rPr>
          <w:rFonts w:ascii="Book Antiqua" w:hAnsi="Book Antiqua"/>
        </w:rPr>
        <w:fldChar w:fldCharType="begin" w:fldLock="1"/>
      </w:r>
      <w:r w:rsidR="0046353B" w:rsidRPr="00034CE3">
        <w:rPr>
          <w:rFonts w:ascii="Book Antiqua" w:hAnsi="Book Antiqua"/>
        </w:rPr>
        <w:instrText>ADDIN CSL_CITATION {"citationItems":[{"id":"ITEM-1","itemData":{"DOI":"10.1111/apt.14533","ISSN":"02692813","PMID":"29368342","abstract":"BACKGROUND Excessive amounts of bile acids entering the colon due to bile acid malabsorption cause chronic bile acid diarrhoea. Diagnosis is possible by measuring the retention fraction of orally ingested75Selenium homotaurocholic acid (SeHCAT). The knowledge of long-term effects of medical treatment is sparse. AIM To describe diarrhoea, adherence to treatment, treatment effects and quality of life in a large, well-defined cohort of patients with bile acid diarrhoea. METHODS A retrospective survey was performed among 594 patients with bile acid malabsorption verified by SeHCAT scans at our unit between 2003 and 2016. Questionnaires about medical history, diarrhoea, use of medication, and quality of life scores were mailed to all patients. RESULTS Among 594 patients 377 (69%) responded. Among respondents, 121 (32%) had bile acid diarrhoea due to ileal disease or resection (type 1), 198 (52%) idiopathic bile acid diarrhoea (type 2) and 58 (16%) bile acid diarrhoea due to other non-ileal disease, mainly cholecystectomy (type 3). At follow-up, half of the patients, 184 (50%), reported improvement of diarrhoea. However, 273 patients (74%) still reported diarrhoea and 234 (62%) regularly used anti-diarrhoeal medication. In spite of treatment, 235 (64%) considered reduced quality of life by diarrhoea and 184 (50%) reported that diarrhoea was unaltered or worse than before established diagnosis. CONCLUSION Many patients with bile acid diarrhoea continue to have bothersome diarrhoea in spite of correct diagnosis and treatment.","author":[{"dropping-particle":"","family":"Damsgaard","given":"B.","non-dropping-particle":"","parse-names":false,"suffix":""},{"dropping-particle":"","family":"Dalby","given":"H. R.","non-dropping-particle":"","parse-names":false,"suffix":""},{"dropping-particle":"","family":"Krogh","given":"K.","non-dropping-particle":"","parse-names":false,"suffix":""},{"dropping-particle":"","family":"Jørgensen","given":"S. M. D.","non-dropping-particle":"","parse-names":false,"suffix":""},{"dropping-particle":"","family":"Arveschough","given":"A. K.","non-dropping-particle":"","parse-names":false,"suffix":""},{"dropping-particle":"","family":"Agnholt","given":"J.","non-dropping-particle":"","parse-names":false,"suffix":""},{"dropping-particle":"","family":"Dahlerup","given":"J. F.","non-dropping-particle":"","parse-names":false,"suffix":""},{"dropping-particle":"","family":"Jørgensen","given":"S. P.","non-dropping-particle":"","parse-names":false,"suffix":""}],"container-title":"Alimentary Pharmacology &amp; Therapeutics","id":"ITEM-1","issue":"7","issued":{"date-parts":[["2018","4"]]},"page":"951-957","title":"Long-term effect of medical treatment of diarrhoea in 377 patients with SeHCAT scan diagnosed bile acid malabsorption from 2003 to 2016; a retrospective study","type":"article-journal","volume":"47"},"uris":["http://www.mendeley.com/documents/?uuid=12587c70-10f1-45f0-8e4c-f5cb19763f57"]},{"id":"ITEM-2","itemData":{"DOI":"10.1111/j.1365-2036.2009.04081.x","ISBN":"1365-2036 (Electronic)","ISSN":"02692813","PMID":"19570102","abstract":"BACKGROUND: Recurrent, watery diarrhoea affects one-third of patients diagnosed with irritable bowel syndrome ('IBS-D'). Idiopathic bile acid malabsorption ('I-BAM') may be the cause. AIM: To determine the prevalence of I-BAM in patients suffering from IBS-D. METHODS: A systematic search was performed of publications reporting patients presenting with IBS-D type symptoms, who were subsequently confirmed as having I-BAM by SeHCAT scanning. RESULTS: Eighteen relevant studies, 15 prospective, comprising 1223 patients were identified. Five studies (429 patients) indicated that 10% (CI: 7-13) patients had severe bile acid malabsorption (SeHCAT 7 day retention &lt;5% of baseline value). 17 studies (1073 patients) indicated that 32% (CI: 29-35) patients had moderate bile acid malabsorption (SeHCAT &lt;10%). 7 studies (618 patients) indicated that 26% (CI: 23-30) patients had mild (SeHCAT &lt;15%) bile acid malabsorption. Pooled data from 15 studies showed a dose-response relationship according to severity of malabsorption to treatment with a bile acid binder: response to colestyramine occurred in 96% of patients with &lt;5% retention, 80% at &lt;10% retention and 70% at &lt;15% retention. CONCLUSIONS: Idiopathic adult-onset bile acid malabsorption is not rare. International guidelines for the management of irritable bowel syndrome need to be revised so that clinicians become more aware of this possibility.","author":[{"dropping-particle":"","family":"WEDLAKE","given":"L.","non-dropping-particle":"","parse-names":false,"suffix":""},{"dropping-particle":"","family":"A’HERN","given":"R.","non-dropping-particle":"","parse-names":false,"suffix":""},{"dropping-particle":"","family":"RUSSELL","given":"D.","non-dropping-particle":"","parse-names":false,"suffix":""},{"dropping-particle":"","family":"THOMAS","given":"K.","non-dropping-particle":"","parse-names":false,"suffix":""},{"dropping-particle":"","family":"WALTERS","given":"J. R. F.","non-dropping-particle":"","parse-names":false,"suffix":""},{"dropping-particle":"","family":"ANDREYEV","given":"H. J. N.","non-dropping-particle":"","parse-names":false,"suffix":""}],"container-title":"Alimentary Pharmacology &amp; Therapeutics","id":"ITEM-2","issue":"7","issued":{"date-parts":[["2009","10"]]},"page":"707-717","title":"Systematic review: the prevalence of idiopathic bile acid malabsorption as diagnosed by SeHCAT scanning in patients with diarrhoea-predominant irritable bowel syndrome","type":"article-journal","volume":"30"},"uris":["http://www.mendeley.com/documents/?uuid=f242c7b3-3624-43c2-a7fa-8512bbe5c443"]}],"mendeley":{"formattedCitation":"&lt;sup&gt;[66,67]&lt;/sup&gt;","plainTextFormattedCitation":"[66,67]","previouslyFormattedCitation":"&lt;sup&gt;[66,67]&lt;/sup&gt;"},"properties":{"noteIndex":0},"schema":"https://github.com/citation-style-language/schema/raw/master/csl-citation.json"}</w:instrText>
      </w:r>
      <w:r w:rsidR="00FD6247" w:rsidRPr="00034CE3">
        <w:rPr>
          <w:rFonts w:ascii="Book Antiqua" w:hAnsi="Book Antiqua"/>
        </w:rPr>
        <w:fldChar w:fldCharType="separate"/>
      </w:r>
      <w:r w:rsidR="0046353B" w:rsidRPr="00034CE3">
        <w:rPr>
          <w:rFonts w:ascii="Book Antiqua" w:hAnsi="Book Antiqua"/>
          <w:noProof/>
          <w:vertAlign w:val="superscript"/>
        </w:rPr>
        <w:t>[66,67]</w:t>
      </w:r>
      <w:r w:rsidR="00FD6247" w:rsidRPr="00034CE3">
        <w:rPr>
          <w:rFonts w:ascii="Book Antiqua" w:hAnsi="Book Antiqua"/>
        </w:rPr>
        <w:fldChar w:fldCharType="end"/>
      </w:r>
      <w:r w:rsidR="00FD6247" w:rsidRPr="00034CE3">
        <w:rPr>
          <w:rFonts w:ascii="Book Antiqua" w:hAnsi="Book Antiqua"/>
        </w:rPr>
        <w:t>. A study in 57 patients with GEP-NE</w:t>
      </w:r>
      <w:r w:rsidR="00792E1D" w:rsidRPr="00034CE3">
        <w:rPr>
          <w:rFonts w:ascii="Book Antiqua" w:hAnsi="Book Antiqua"/>
        </w:rPr>
        <w:t>N</w:t>
      </w:r>
      <w:r w:rsidR="004C6C9D" w:rsidRPr="00034CE3">
        <w:rPr>
          <w:rFonts w:ascii="Book Antiqua" w:hAnsi="Book Antiqua"/>
        </w:rPr>
        <w:t>s</w:t>
      </w:r>
      <w:r w:rsidR="00FD6247" w:rsidRPr="00034CE3">
        <w:rPr>
          <w:rFonts w:ascii="Book Antiqua" w:hAnsi="Book Antiqua"/>
        </w:rPr>
        <w:t xml:space="preserve"> showed 80% of patien</w:t>
      </w:r>
      <w:r w:rsidR="00034CE3">
        <w:rPr>
          <w:rFonts w:ascii="Book Antiqua" w:hAnsi="Book Antiqua"/>
        </w:rPr>
        <w:t>ts with bile acid malabsorption</w:t>
      </w:r>
      <w:r w:rsidR="00FD6247" w:rsidRPr="00034CE3">
        <w:rPr>
          <w:rFonts w:ascii="Book Antiqua" w:hAnsi="Book Antiqua"/>
        </w:rPr>
        <w:fldChar w:fldCharType="begin" w:fldLock="1"/>
      </w:r>
      <w:r w:rsidR="0046353B" w:rsidRPr="00034CE3">
        <w:rPr>
          <w:rFonts w:ascii="Book Antiqua" w:hAnsi="Book Antiqua"/>
        </w:rPr>
        <w:instrText>ADDIN CSL_CITATION {"citationItems":[{"id":"ITEM-1","itemData":{"abstract":"Introduction: Patients with NETs can experience gastrointestinal(GI) symptoms including diarrhoea, steatorrhoea and urgency. Aim(s): This prospective study evaluates the impact of GI assessment, investigation and management on quality of life(QOL) and GI symptoms upon establishing gastroenterology services to an endocrine/oncology NET service. Materials and methods: Patients with a proven NET referred to the GI NET clinic in South East Wales were prospectively selected.Patients completed 2 questionnaires at baseline:gastrointestinal symptom rating scale (GSRS) and the GINET21 questionnaire. After GI investigation and management, patients were asked to complete questionnaires again. Results: 20/57 patients completed GI management and repeat questionnaires.75% had grade 1 NETs.90% had a small bowel primary; all had metastases. 80% had bile acid malabsorption.Only 17% had abnormal faecal elastase despite steatorrhoea. 19 patients were commenced on either creon or colesevelam.62% of patients has small intestinal bacterial overgrowth,50% requiring antibiotics. There was a median of 6 months between questionnaires.After GI management, there was an improvement of impact of bowel symptoms on QOL with median decrease of 3 points on a 10 point scale.There was an improvement of QoL scores with a median increase of 1 point and a reduction of steatorrhoea,cramps, and faecal urgency scores. Conclusion: Gastroenterology assessment, investigation and management appears to improve QoL and GI symptom severity in patients with GEP-NETs","author":[{"dropping-particle":"","family":"Donnelly L, Tailor S, Reid K, Williams M, Lewis J, Jones B, Rees A","given":"Khan M","non-dropping-particle":"","parse-names":false,"suffix":""}],"container-title":"ENETS abstract","id":"ITEM-1","issued":{"date-parts":[["2017"]]},"title":"A Prospective Service Evaluation of Systematic Gastroenterological Assessment and Management on Patients with Neuroendocrine Tumours in South East Wales","type":"article-journal"},"uris":["http://www.mendeley.com/documents/?uuid=1a87b468-e436-4b36-9076-8e14aa071a37"]}],"mendeley":{"formattedCitation":"&lt;sup&gt;[68]&lt;/sup&gt;","plainTextFormattedCitation":"[68]","previouslyFormattedCitation":"&lt;sup&gt;[68]&lt;/sup&gt;"},"properties":{"noteIndex":0},"schema":"https://github.com/citation-style-language/schema/raw/master/csl-citation.json"}</w:instrText>
      </w:r>
      <w:r w:rsidR="00FD6247" w:rsidRPr="00034CE3">
        <w:rPr>
          <w:rFonts w:ascii="Book Antiqua" w:hAnsi="Book Antiqua"/>
        </w:rPr>
        <w:fldChar w:fldCharType="separate"/>
      </w:r>
      <w:r w:rsidR="0046353B" w:rsidRPr="00034CE3">
        <w:rPr>
          <w:rFonts w:ascii="Book Antiqua" w:hAnsi="Book Antiqua"/>
          <w:noProof/>
          <w:vertAlign w:val="superscript"/>
        </w:rPr>
        <w:t>[68]</w:t>
      </w:r>
      <w:r w:rsidR="00FD6247" w:rsidRPr="00034CE3">
        <w:rPr>
          <w:rFonts w:ascii="Book Antiqua" w:hAnsi="Book Antiqua"/>
        </w:rPr>
        <w:fldChar w:fldCharType="end"/>
      </w:r>
      <w:r w:rsidR="00FD6247" w:rsidRPr="00034CE3">
        <w:rPr>
          <w:rFonts w:ascii="Book Antiqua" w:hAnsi="Book Antiqua"/>
        </w:rPr>
        <w:t>.</w:t>
      </w:r>
      <w:r w:rsidR="003272B4" w:rsidRPr="00034CE3">
        <w:rPr>
          <w:rFonts w:ascii="Book Antiqua" w:hAnsi="Book Antiqua"/>
        </w:rPr>
        <w:t xml:space="preserve"> </w:t>
      </w:r>
    </w:p>
    <w:p w14:paraId="29149E9B" w14:textId="6C8E0548" w:rsidR="00A14608" w:rsidRPr="00034CE3" w:rsidRDefault="003272B4" w:rsidP="00034CE3">
      <w:pPr>
        <w:pStyle w:val="Default"/>
        <w:spacing w:line="360" w:lineRule="auto"/>
        <w:ind w:firstLineChars="100" w:firstLine="240"/>
        <w:jc w:val="both"/>
        <w:rPr>
          <w:rFonts w:ascii="Book Antiqua" w:hAnsi="Book Antiqua"/>
        </w:rPr>
      </w:pPr>
      <w:r w:rsidRPr="00034CE3">
        <w:rPr>
          <w:rFonts w:ascii="Book Antiqua" w:hAnsi="Book Antiqua"/>
        </w:rPr>
        <w:t xml:space="preserve">Following small </w:t>
      </w:r>
      <w:r w:rsidR="00A14608" w:rsidRPr="00034CE3">
        <w:rPr>
          <w:rFonts w:ascii="Book Antiqua" w:hAnsi="Book Antiqua"/>
        </w:rPr>
        <w:t>intestine</w:t>
      </w:r>
      <w:r w:rsidRPr="00034CE3">
        <w:rPr>
          <w:rFonts w:ascii="Book Antiqua" w:hAnsi="Book Antiqua"/>
        </w:rPr>
        <w:t xml:space="preserve"> resection</w:t>
      </w:r>
      <w:r w:rsidR="00A14608" w:rsidRPr="00034CE3">
        <w:rPr>
          <w:rFonts w:ascii="Book Antiqua" w:hAnsi="Book Antiqua"/>
        </w:rPr>
        <w:t>,</w:t>
      </w:r>
      <w:r w:rsidRPr="00034CE3">
        <w:rPr>
          <w:rFonts w:ascii="Book Antiqua" w:hAnsi="Book Antiqua"/>
        </w:rPr>
        <w:t xml:space="preserve"> a short bowel syndrome can develop </w:t>
      </w:r>
      <w:r w:rsidR="00CC47F6" w:rsidRPr="00034CE3">
        <w:rPr>
          <w:rFonts w:ascii="Book Antiqua" w:hAnsi="Book Antiqua"/>
        </w:rPr>
        <w:t xml:space="preserve">and </w:t>
      </w:r>
      <w:r w:rsidRPr="00034CE3">
        <w:rPr>
          <w:rFonts w:ascii="Book Antiqua" w:hAnsi="Book Antiqua"/>
        </w:rPr>
        <w:t>this is usually the case when &lt;</w:t>
      </w:r>
      <w:r w:rsidR="00034CE3">
        <w:rPr>
          <w:rFonts w:ascii="Book Antiqua" w:hAnsi="Book Antiqua" w:hint="eastAsia"/>
          <w:lang w:eastAsia="zh-CN"/>
        </w:rPr>
        <w:t xml:space="preserve"> </w:t>
      </w:r>
      <w:r w:rsidRPr="00034CE3">
        <w:rPr>
          <w:rFonts w:ascii="Book Antiqua" w:hAnsi="Book Antiqua"/>
        </w:rPr>
        <w:t>200</w:t>
      </w:r>
      <w:r w:rsidR="00034CE3">
        <w:rPr>
          <w:rFonts w:ascii="Book Antiqua" w:hAnsi="Book Antiqua" w:hint="eastAsia"/>
          <w:lang w:eastAsia="zh-CN"/>
        </w:rPr>
        <w:t xml:space="preserve"> </w:t>
      </w:r>
      <w:r w:rsidR="00034CE3">
        <w:rPr>
          <w:rFonts w:ascii="Book Antiqua" w:hAnsi="Book Antiqua"/>
        </w:rPr>
        <w:t>cm small bowel remains</w:t>
      </w:r>
      <w:r w:rsidRPr="00034CE3">
        <w:rPr>
          <w:rFonts w:ascii="Book Antiqua" w:hAnsi="Book Antiqua"/>
        </w:rPr>
        <w:fldChar w:fldCharType="begin" w:fldLock="1"/>
      </w:r>
      <w:r w:rsidR="0046353B" w:rsidRPr="00034CE3">
        <w:rPr>
          <w:rFonts w:ascii="Book Antiqua" w:hAnsi="Book Antiqua"/>
        </w:rPr>
        <w:instrText>ADDIN CSL_CITATION {"citationItems":[{"id":"ITEM-1","itemData":{"DOI":"10.1016/J.CLNU.2018.07.036","ISSN":"0261-5614","PMID":"30172658","abstract":"BACKGROUND AND AIMS Intestinal failure (IF) is defined as “the reduction of gut function below the minimum necessary for the absorption of macronutrients and/or water and electrolytes, such that intravenous supplementation is required to maintain health and/or growth”. Functionally, it may be classified as type I acute intestinal failure (AIF), type II prolonged AIF and type III chronic intestinal failure (CIF) The ESPEN Workshop on IF was held in Bologna, Italy, on 15-16 October 2017 and the aims of this document were to highlight the current state of the art and future directions for research in IF. METHODS This paper represents the opinion of experts in the field, based on current evidence. It is not a formal review, but encompasses the current evidence, with emphasis on epidemiology, classification, diagnosis and management. RESULTS IF is the rarest form of organ failure and can result from a variety of conditions that affect gastrointestinal anatomy and function adversely. Assessment, diagnosis, and short and long-term management involves a multidisciplinary team with diverse expertise in the field that aims to reduce complications, increase life expectancy and improve quality of life in patients. CONCLUSIONS Both AIF and CIF are relatively rare conditions and most of the published work presents evidence from small, single-centre studies. Much remains to be investigated to improve the diagnosis and management of IF and future studies should rely on multidisciplinary, multicentre and multinational collaborations that gather data from large cohorts of patients. Emphasis should also be placed on partnership with patients, carers and government agencies in order to improve the quality of research that focuses on patient-centred outcomes that will help to improve both outcomes and quality of life in patients with this devastating condition.","author":[{"dropping-particle":"","family":"Pironi","given":"Loris","non-dropping-particle":"","parse-names":false,"suffix":""},{"dropping-particle":"","family":"Corcos","given":"Olivier","non-dropping-particle":"","parse-names":false,"suffix":""},{"dropping-particle":"","family":"Forbes","given":"Alastair","non-dropping-particle":"","parse-names":false,"suffix":""},{"dropping-particle":"","family":"Holst","given":"Mette","non-dropping-particle":"","parse-names":false,"suffix":""},{"dropping-particle":"","family":"Joly","given":"Francisca","non-dropping-particle":"","parse-names":false,"suffix":""},{"dropping-particle":"","family":"Jonkers","given":"Cora","non-dropping-particle":"","parse-names":false,"suffix":""},{"dropping-particle":"","family":"Klek","given":"Stanislaw","non-dropping-particle":"","parse-names":false,"suffix":""},{"dropping-particle":"","family":"Lal","given":"Simon","non-dropping-particle":"","parse-names":false,"suffix":""},{"dropping-particle":"","family":"Reintam Blaser","given":"Annika","non-dropping-particle":"","parse-names":false,"suffix":""},{"dropping-particle":"","family":"Rollins","given":"Katie E.","non-dropping-particle":"","parse-names":false,"suffix":""},{"dropping-particle":"","family":"Sasdelli","given":"Anna S.","non-dropping-particle":"","parse-names":false,"suffix":""},{"dropping-particle":"","family":"Schaffer","given":"Jon","non-dropping-particle":"","parse-names":false,"suffix":""},{"dropping-particle":"","family":"Gossum","given":"Andre","non-dropping-particle":"Van","parse-names":false,"suffix":""},{"dropping-particle":"","family":"Wanten","given":"Geert","non-dropping-particle":"","parse-names":false,"suffix":""},{"dropping-particle":"","family":"Zanfi","given":"Chiara","non-dropping-particle":"","parse-names":false,"suffix":""},{"dropping-particle":"","family":"Lobo","given":"Dileep N.","non-dropping-particle":"","parse-names":false,"suffix":""},{"dropping-particle":"","family":"Burgos Pelaez","given":"Rosa","non-dropping-particle":"","parse-names":false,"suffix":""},{"dropping-particle":"","family":"Cuerda","given":"Cristina","non-dropping-particle":"","parse-names":false,"suffix":""},{"dropping-particle":"","family":"Gabe","given":"Simon","non-dropping-particle":"","parse-names":false,"suffix":""},{"dropping-particle":"","family":"Gianotti","given":"Luca","non-dropping-particle":"","parse-names":false,"suffix":""},{"dropping-particle":"","family":"Irtun","given":"Oivind","non-dropping-particle":"","parse-names":false,"suffix":""},{"dropping-particle":"","family":"Kelly","given":"Darlene","non-dropping-particle":"","parse-names":false,"suffix":""},{"dropping-particle":"","family":"Panisic","given":"Marina","non-dropping-particle":"","parse-names":false,"suffix":""},{"dropping-particle":"","family":"Rasmussen","given":"Henrik","non-dropping-particle":"","parse-names":false,"suffix":""},{"dropping-particle":"","family":"Schneider","given":"Stephane","non-dropping-particle":"","parse-names":false,"suffix":""},{"dropping-particle":"","family":"Szczapanek","given":"Kinga","non-dropping-particle":"","parse-names":false,"suffix":""},{"dropping-particle":"","family":"Staun","given":"Michael","non-dropping-particle":"","parse-names":false,"suffix":""},{"dropping-particle":"","family":"Thibault","given":"Ronan","non-dropping-particle":"","parse-names":false,"suffix":""}],"container-title":"Clinical Nutrition","id":"ITEM-1","issued":{"date-parts":[["2018"]]},"page":"1-12","title":"Intestinal Failure in Adults: Recommendations from the ESPEN Expert Groups","type":"article-journal"},"uris":["http://www.mendeley.com/documents/?uuid=46f5010d-70b1-4f7b-8db4-2fa5cc438869"]},{"id":"ITEM-2","itemData":{"DOI":"10.1136/gut.2006.091108","ISBN":"0017-5749","ISSN":"0017-5749","PMID":"16837533","author":[{"dropping-particle":"","family":"Nightingale","given":"J.","non-dropping-particle":"","parse-names":false,"suffix":""}],"container-title":"Gut","id":"ITEM-2","issue":"suppl_4","issued":{"date-parts":[["2006","8","1"]]},"page":"iv1-iv12","title":"Guidelines for management of patients with a short bowel","type":"article-journal","volume":"55"},"uris":["http://www.mendeley.com/documents/?uuid=3b305b96-f1bb-4016-ba4e-ea0a22dc1d50"]}],"mendeley":{"formattedCitation":"&lt;sup&gt;[69,70]&lt;/sup&gt;","plainTextFormattedCitation":"[69,70]","previouslyFormattedCitation":"&lt;sup&gt;[69,70]&lt;/sup&gt;"},"properties":{"noteIndex":0},"schema":"https://github.com/citation-style-language/schema/raw/master/csl-citation.json"}</w:instrText>
      </w:r>
      <w:r w:rsidRPr="00034CE3">
        <w:rPr>
          <w:rFonts w:ascii="Book Antiqua" w:hAnsi="Book Antiqua"/>
        </w:rPr>
        <w:fldChar w:fldCharType="separate"/>
      </w:r>
      <w:r w:rsidR="0046353B" w:rsidRPr="00034CE3">
        <w:rPr>
          <w:rFonts w:ascii="Book Antiqua" w:hAnsi="Book Antiqua"/>
          <w:noProof/>
          <w:vertAlign w:val="superscript"/>
        </w:rPr>
        <w:t>[69,70]</w:t>
      </w:r>
      <w:r w:rsidRPr="00034CE3">
        <w:rPr>
          <w:rFonts w:ascii="Book Antiqua" w:hAnsi="Book Antiqua"/>
        </w:rPr>
        <w:fldChar w:fldCharType="end"/>
      </w:r>
      <w:r w:rsidRPr="00034CE3">
        <w:rPr>
          <w:rFonts w:ascii="Book Antiqua" w:hAnsi="Book Antiqua"/>
        </w:rPr>
        <w:t>. Adaptation in the postoperative period</w:t>
      </w:r>
      <w:r w:rsidR="00372FE9" w:rsidRPr="00034CE3">
        <w:rPr>
          <w:rFonts w:ascii="Book Antiqua" w:hAnsi="Book Antiqua"/>
        </w:rPr>
        <w:t xml:space="preserve"> </w:t>
      </w:r>
      <w:r w:rsidR="0043693F" w:rsidRPr="00034CE3">
        <w:rPr>
          <w:rFonts w:ascii="Book Antiqua" w:hAnsi="Book Antiqua"/>
        </w:rPr>
        <w:t>over</w:t>
      </w:r>
      <w:r w:rsidR="00372FE9" w:rsidRPr="00034CE3">
        <w:rPr>
          <w:rFonts w:ascii="Book Antiqua" w:hAnsi="Book Antiqua"/>
        </w:rPr>
        <w:t xml:space="preserve"> 1-2 years</w:t>
      </w:r>
      <w:r w:rsidR="00034CE3">
        <w:rPr>
          <w:rFonts w:ascii="Book Antiqua" w:hAnsi="Book Antiqua"/>
        </w:rPr>
        <w:t xml:space="preserve"> is possible</w:t>
      </w:r>
      <w:r w:rsidRPr="00034CE3">
        <w:rPr>
          <w:rFonts w:ascii="Book Antiqua" w:hAnsi="Book Antiqua"/>
        </w:rPr>
        <w:fldChar w:fldCharType="begin" w:fldLock="1"/>
      </w:r>
      <w:r w:rsidR="0046353B" w:rsidRPr="00034CE3">
        <w:rPr>
          <w:rFonts w:ascii="Book Antiqua" w:hAnsi="Book Antiqua"/>
        </w:rPr>
        <w:instrText>ADDIN CSL_CITATION {"citationItems":[{"id":"ITEM-1","itemData":{"DOI":"10.1136/gut.2006.091108","ISBN":"0017-5749","ISSN":"0017-5749","PMID":"16837533","author":[{"dropping-particle":"","family":"Nightingale","given":"J.","non-dropping-particle":"","parse-names":false,"suffix":""}],"container-title":"Gut","id":"ITEM-1","issue":"suppl_4","issued":{"date-parts":[["2006","8","1"]]},"page":"iv1-iv12","title":"Guidelines for management of patients with a short bowel","type":"article-journal","volume":"55"},"uris":["http://www.mendeley.com/documents/?uuid=3b305b96-f1bb-4016-ba4e-ea0a22dc1d50"]}],"mendeley":{"formattedCitation":"&lt;sup&gt;[70]&lt;/sup&gt;","plainTextFormattedCitation":"[70]","previouslyFormattedCitation":"&lt;sup&gt;[70]&lt;/sup&gt;"},"properties":{"noteIndex":0},"schema":"https://github.com/citation-style-language/schema/raw/master/csl-citation.json"}</w:instrText>
      </w:r>
      <w:r w:rsidRPr="00034CE3">
        <w:rPr>
          <w:rFonts w:ascii="Book Antiqua" w:hAnsi="Book Antiqua"/>
        </w:rPr>
        <w:fldChar w:fldCharType="separate"/>
      </w:r>
      <w:r w:rsidR="0046353B" w:rsidRPr="00034CE3">
        <w:rPr>
          <w:rFonts w:ascii="Book Antiqua" w:hAnsi="Book Antiqua"/>
          <w:noProof/>
          <w:vertAlign w:val="superscript"/>
        </w:rPr>
        <w:t>[70]</w:t>
      </w:r>
      <w:r w:rsidRPr="00034CE3">
        <w:rPr>
          <w:rFonts w:ascii="Book Antiqua" w:hAnsi="Book Antiqua"/>
        </w:rPr>
        <w:fldChar w:fldCharType="end"/>
      </w:r>
      <w:r w:rsidRPr="00034CE3">
        <w:rPr>
          <w:rFonts w:ascii="Book Antiqua" w:hAnsi="Book Antiqua"/>
        </w:rPr>
        <w:t>.</w:t>
      </w:r>
      <w:r w:rsidR="000C30F0" w:rsidRPr="00034CE3">
        <w:rPr>
          <w:rFonts w:ascii="Book Antiqua" w:hAnsi="Book Antiqua"/>
        </w:rPr>
        <w:t xml:space="preserve"> </w:t>
      </w:r>
      <w:r w:rsidR="00CC47F6" w:rsidRPr="00034CE3">
        <w:rPr>
          <w:rFonts w:ascii="Book Antiqua" w:hAnsi="Book Antiqua"/>
        </w:rPr>
        <w:t>N</w:t>
      </w:r>
      <w:r w:rsidR="000C30F0" w:rsidRPr="00034CE3">
        <w:rPr>
          <w:rFonts w:ascii="Book Antiqua" w:hAnsi="Book Antiqua"/>
        </w:rPr>
        <w:t xml:space="preserve">o data </w:t>
      </w:r>
      <w:r w:rsidR="00CC47F6" w:rsidRPr="00034CE3">
        <w:rPr>
          <w:rFonts w:ascii="Book Antiqua" w:hAnsi="Book Antiqua"/>
        </w:rPr>
        <w:t xml:space="preserve">exists on </w:t>
      </w:r>
      <w:r w:rsidR="000C30F0" w:rsidRPr="00034CE3">
        <w:rPr>
          <w:rFonts w:ascii="Book Antiqua" w:hAnsi="Book Antiqua"/>
        </w:rPr>
        <w:t>the prevalence of short bowel syndrome in patients with GEP-NE</w:t>
      </w:r>
      <w:r w:rsidR="00792E1D" w:rsidRPr="00034CE3">
        <w:rPr>
          <w:rFonts w:ascii="Book Antiqua" w:hAnsi="Book Antiqua"/>
        </w:rPr>
        <w:t>N</w:t>
      </w:r>
      <w:r w:rsidR="004C6C9D" w:rsidRPr="00034CE3">
        <w:rPr>
          <w:rFonts w:ascii="Book Antiqua" w:hAnsi="Book Antiqua"/>
        </w:rPr>
        <w:t>s</w:t>
      </w:r>
      <w:r w:rsidR="000C30F0" w:rsidRPr="00034CE3">
        <w:rPr>
          <w:rFonts w:ascii="Book Antiqua" w:hAnsi="Book Antiqua"/>
        </w:rPr>
        <w:t>. Small bowel bacterial overgrowth develops in the case of blind small bowel loops or strictures.</w:t>
      </w:r>
      <w:r w:rsidR="00CC47F6" w:rsidRPr="00034CE3">
        <w:rPr>
          <w:rFonts w:ascii="Book Antiqua" w:hAnsi="Book Antiqua"/>
        </w:rPr>
        <w:t xml:space="preserve"> A</w:t>
      </w:r>
      <w:r w:rsidR="000C30F0" w:rsidRPr="00034CE3">
        <w:rPr>
          <w:rFonts w:ascii="Book Antiqua" w:hAnsi="Book Antiqua"/>
        </w:rPr>
        <w:t xml:space="preserve"> gold standard for</w:t>
      </w:r>
      <w:r w:rsidR="00EC3083" w:rsidRPr="00034CE3">
        <w:rPr>
          <w:rFonts w:ascii="Book Antiqua" w:hAnsi="Book Antiqua"/>
        </w:rPr>
        <w:t xml:space="preserve"> the</w:t>
      </w:r>
      <w:r w:rsidR="000C30F0" w:rsidRPr="00034CE3">
        <w:rPr>
          <w:rFonts w:ascii="Book Antiqua" w:hAnsi="Book Antiqua"/>
        </w:rPr>
        <w:t xml:space="preserve"> diagnosis </w:t>
      </w:r>
      <w:r w:rsidR="00EC3083" w:rsidRPr="00034CE3">
        <w:rPr>
          <w:rFonts w:ascii="Book Antiqua" w:hAnsi="Book Antiqua"/>
        </w:rPr>
        <w:t xml:space="preserve">of </w:t>
      </w:r>
      <w:r w:rsidR="000C30F0" w:rsidRPr="00034CE3">
        <w:rPr>
          <w:rFonts w:ascii="Book Antiqua" w:hAnsi="Book Antiqua"/>
        </w:rPr>
        <w:t>small bowel bacterial overgrowth</w:t>
      </w:r>
      <w:r w:rsidR="00CC47F6" w:rsidRPr="00034CE3">
        <w:rPr>
          <w:rFonts w:ascii="Book Antiqua" w:hAnsi="Book Antiqua"/>
        </w:rPr>
        <w:t xml:space="preserve"> is lacking. Q</w:t>
      </w:r>
      <w:r w:rsidR="000C30F0" w:rsidRPr="00034CE3">
        <w:rPr>
          <w:rFonts w:ascii="Book Antiqua" w:hAnsi="Book Antiqua"/>
        </w:rPr>
        <w:t xml:space="preserve">uantitative culture </w:t>
      </w:r>
      <w:r w:rsidR="00EC3083" w:rsidRPr="00034CE3">
        <w:rPr>
          <w:rFonts w:ascii="Book Antiqua" w:hAnsi="Book Antiqua"/>
        </w:rPr>
        <w:t xml:space="preserve">of </w:t>
      </w:r>
      <w:r w:rsidR="000C30F0" w:rsidRPr="00034CE3">
        <w:rPr>
          <w:rFonts w:ascii="Book Antiqua" w:hAnsi="Book Antiqua"/>
        </w:rPr>
        <w:t xml:space="preserve">jejunal aspirate is frequently described but is an invasive procedure with upper endoscopy and lacks a sterile </w:t>
      </w:r>
      <w:r w:rsidR="00034CE3">
        <w:rPr>
          <w:rFonts w:ascii="Book Antiqua" w:hAnsi="Book Antiqua"/>
        </w:rPr>
        <w:t>environment to obtain a culture</w:t>
      </w:r>
      <w:r w:rsidR="000C30F0" w:rsidRPr="00034CE3">
        <w:rPr>
          <w:rFonts w:ascii="Book Antiqua" w:hAnsi="Book Antiqua"/>
        </w:rPr>
        <w:fldChar w:fldCharType="begin" w:fldLock="1"/>
      </w:r>
      <w:r w:rsidR="0046353B" w:rsidRPr="00034CE3">
        <w:rPr>
          <w:rFonts w:ascii="Book Antiqua" w:hAnsi="Book Antiqua"/>
        </w:rPr>
        <w:instrText>ADDIN CSL_CITATION {"citationItems":[{"id":"ITEM-1","itemData":{"DOI":"10.1177/2040622313496126","ISBN":"2040-6223 (Print) 2040-6223 (Linking)","ISSN":"2040-6223","PMID":"23997926","abstract":"Small intestinal bacterial overgrowth (SIBO) is defined as the presence of an abnormally high number of coliform bacteria in the small bowel. It is associated with a broad range of predisposing small intestinal motility disorders and with surgical procedures that result in bowel stasis. The most common symptoms associated with SIBO include diarrhea, flatulence, abdominal pain and bloating. Quantitative culture of small bowel contents and a variety of indirect tests have been used over the years in an attempt to facilitate the diagnosis of SIBO. The indirect tests include breath tests and biochemical tests based on bacterial metabolism of a variety of substrates. Unfortunately, there is no single valid test for SIBO, and the accuracy of all current tests remains limited due to the failure of culture to be a gold standard and the lack of standardization of the normal bowel flora in the small intestine. Currently, the ideal approach to treat SIBO is to treat the underlying disease, eradicate overgrowth, and address nutritional deficiencies that may be associated with the development of SIBO.","author":[{"dropping-particle":"","family":"Sachdev","given":"Amit H.","non-dropping-particle":"","parse-names":false,"suffix":""},{"dropping-particle":"","family":"Pimentel","given":"Mark","non-dropping-particle":"","parse-names":false,"suffix":""}],"container-title":"Therapeutic Advances in Chronic Disease","id":"ITEM-1","issue":"5","issued":{"date-parts":[["2013","9","16"]]},"page":"223-231","title":"Gastrointestinal bacterial overgrowth: pathogenesis and clinical significance","type":"article-journal","volume":"4"},"uris":["http://www.mendeley.com/documents/?uuid=16fdb737-072e-34cb-8840-4942ba37c6d0"]}],"mendeley":{"formattedCitation":"&lt;sup&gt;[71]&lt;/sup&gt;","plainTextFormattedCitation":"[71]","previouslyFormattedCitation":"&lt;sup&gt;[71]&lt;/sup&gt;"},"properties":{"noteIndex":0},"schema":"https://github.com/citation-style-language/schema/raw/master/csl-citation.json"}</w:instrText>
      </w:r>
      <w:r w:rsidR="000C30F0" w:rsidRPr="00034CE3">
        <w:rPr>
          <w:rFonts w:ascii="Book Antiqua" w:hAnsi="Book Antiqua"/>
        </w:rPr>
        <w:fldChar w:fldCharType="separate"/>
      </w:r>
      <w:r w:rsidR="0046353B" w:rsidRPr="00034CE3">
        <w:rPr>
          <w:rFonts w:ascii="Book Antiqua" w:hAnsi="Book Antiqua"/>
          <w:noProof/>
          <w:vertAlign w:val="superscript"/>
        </w:rPr>
        <w:t>[71]</w:t>
      </w:r>
      <w:r w:rsidR="000C30F0" w:rsidRPr="00034CE3">
        <w:rPr>
          <w:rFonts w:ascii="Book Antiqua" w:hAnsi="Book Antiqua"/>
        </w:rPr>
        <w:fldChar w:fldCharType="end"/>
      </w:r>
      <w:r w:rsidR="000C30F0" w:rsidRPr="00034CE3">
        <w:rPr>
          <w:rFonts w:ascii="Book Antiqua" w:hAnsi="Book Antiqua"/>
        </w:rPr>
        <w:t xml:space="preserve">. Hydrogen breath tests are </w:t>
      </w:r>
      <w:r w:rsidR="0043693F" w:rsidRPr="00034CE3">
        <w:rPr>
          <w:rFonts w:ascii="Book Antiqua" w:hAnsi="Book Antiqua"/>
        </w:rPr>
        <w:t xml:space="preserve">a </w:t>
      </w:r>
      <w:r w:rsidR="000C30F0" w:rsidRPr="00034CE3">
        <w:rPr>
          <w:rFonts w:ascii="Book Antiqua" w:hAnsi="Book Antiqua"/>
        </w:rPr>
        <w:t>widely used alternative for diagnosing small bowel bacterial overgrowth with a sensitivity of 63% and specificity 83</w:t>
      </w:r>
      <w:r w:rsidR="00034CE3">
        <w:rPr>
          <w:rFonts w:ascii="Book Antiqua" w:hAnsi="Book Antiqua"/>
        </w:rPr>
        <w:t>% compared to a jejunal culture</w:t>
      </w:r>
      <w:r w:rsidR="000C30F0" w:rsidRPr="00034CE3">
        <w:rPr>
          <w:rFonts w:ascii="Book Antiqua" w:hAnsi="Book Antiqua"/>
        </w:rPr>
        <w:fldChar w:fldCharType="begin" w:fldLock="1"/>
      </w:r>
      <w:r w:rsidR="0046353B" w:rsidRPr="00034CE3">
        <w:rPr>
          <w:rFonts w:ascii="Book Antiqua" w:hAnsi="Book Antiqua"/>
        </w:rPr>
        <w:instrText>ADDIN CSL_CITATION {"citationItems":[{"id":"ITEM-1","itemData":{"DOI":"10.4291/wjgp.v7.i3.256","ISSN":"2150-5330","PMID":"27574563","abstract":"In the field of gastroenterology, breath tests (BTs) are used intermittently as diagnostic tools that allow indirect, non-invasive and relatively less cumbersome evaluation of several disorders by simply quantifying the appearance in exhaled breath of a metabolite of a specific substrate administered. The aim of this review is to have an insight into the principles, methods of analysis and performance parameters of various hydrogen, methane and carbon BTs which are available for diagnosing gastrointestinal disorders such as Helicobacter pylori infection, small intestinal bacterial overgrowth, and carbohydrate malabsorption. Evaluation of gastric emptying is routinely performed by scintigraphy which is however, difficult to perform and not suitable for children and pregnant women, this review has abridged the 13C-octanoic acid test in comparison to scintigraphy and has emphasized on its working protocol and challenges. A new development such as electronic nose test is also highlighted. Moreover we have also explored the limitations and constraints restraining the wide use of these BT. We conclude that breath testing has an enormous potential to be used as a diagnostic modality. In addition it offers distinct advantages over the traditional invasive methods commonly employed.","author":[{"dropping-particle":"","family":"Siddiqui","given":"Imran","non-dropping-particle":"","parse-names":false,"suffix":""},{"dropping-particle":"","family":"Ahmed","given":"Sibtain","non-dropping-particle":"","parse-names":false,"suffix":""},{"dropping-particle":"","family":"Abid","given":"Shahab","non-dropping-particle":"","parse-names":false,"suffix":""}],"container-title":"World Journal of Gastrointestinal Pathophysiology","id":"ITEM-1","issue":"3","issued":{"date-parts":[["2016"]]},"page":"256","title":"Update on diagnostic value of breath test in gastrointestinal and liver diseases","type":"article-journal","volume":"7"},"uris":["http://www.mendeley.com/documents/?uuid=dffdf8be-4b01-4bd0-aea9-2e7c92975943"]},{"id":"ITEM-2","itemData":{"ISSN":"0016-5085","PMID":"2295385","abstract":"The reliability of a single jejunal culture in the diagnosis of small bowel bacterial overgrowth has recently been questioned. Seventy-seven patients thought to have bacterial overgrowth, defined as a jejunal culture yielding at least 10(6) organisms per milliliter of aspirate, took part in the study. Bacterial overgrowth was found in 74% of the patients with predisposing conditions and in 32% of those with no clear causes of bacterial colonization. The intestinal juice of some patients was taken at two different levels of the proximal jejunum, using both the closed- and open-tube systems. Highly significant correlations (rs = 0.90, p less than 0.001) were found between the numbers of bacteria per milliliter at the 2 jejunal levels and between the numbers of bacteria per milliliter of jejunal aspirate obtained from the closed and open tubes (rs = 0.84, p less than 0.001). Compared with the jejunal culture, the gas chromatography of volatile fatty acids in jejunal aspirate and the glucose- and lactulose-hydrogen breath tests showed sensitivities of 56%, 62%, and 68% and specificities of 100%, 83%, and 44%, respectively. This work demonstrates the reliability of jejunal cultures and the inadequacy of breath hydrogen testing in the prediction of positive jejunal cultures. When results of testing for volatile fatty acids in jejunal aspirates are positive, this always indicates the presence of bacterial overgrowth; thus, this procedure would avoid the more complicated, time-consuming, and costly bacteriological analysis of jejunal samples.","author":[{"dropping-particle":"","family":"Corazza","given":"G R","non-dropping-particle":"","parse-names":false,"suffix":""},{"dropping-particle":"","family":"Menozzi","given":"M G","non-dropping-particle":"","parse-names":false,"suffix":""},{"dropping-particle":"","family":"Strocchi","given":"A","non-dropping-particle":"","parse-names":false,"suffix":""},{"dropping-particle":"","family":"Rasciti","given":"L","non-dropping-particle":"","parse-names":false,"suffix":""},{"dropping-particle":"","family":"Vaira","given":"D","non-dropping-particle":"","parse-names":false,"suffix":""},{"dropping-particle":"","family":"Lecchini","given":"R","non-dropping-particle":"","parse-names":false,"suffix":""},{"dropping-particle":"","family":"Avanzini","given":"P","non-dropping-particle":"","parse-names":false,"suffix":""},{"dropping-particle":"","family":"Chezzi","given":"C","non-dropping-particle":"","parse-names":false,"suffix":""},{"dropping-particle":"","family":"Gasbarrini","given":"G","non-dropping-particle":"","parse-names":false,"suffix":""}],"container-title":"Gastroenterology","id":"ITEM-2","issue":"2","issued":{"date-parts":[["1990","2"]]},"page":"302-9","title":"The diagnosis of small bowel bacterial overgrowth. Reliability of jejunal culture and inadequacy of breath hydrogen testing.","type":"article-journal","volume":"98"},"uris":["http://www.mendeley.com/documents/?uuid=cf5ad6df-b520-438b-aee8-978d48dbec3c"]}],"mendeley":{"formattedCitation":"&lt;sup&gt;[72,73]&lt;/sup&gt;","plainTextFormattedCitation":"[72,73]","previouslyFormattedCitation":"&lt;sup&gt;[72,73]&lt;/sup&gt;"},"properties":{"noteIndex":0},"schema":"https://github.com/citation-style-language/schema/raw/master/csl-citation.json"}</w:instrText>
      </w:r>
      <w:r w:rsidR="000C30F0" w:rsidRPr="00034CE3">
        <w:rPr>
          <w:rFonts w:ascii="Book Antiqua" w:hAnsi="Book Antiqua"/>
        </w:rPr>
        <w:fldChar w:fldCharType="separate"/>
      </w:r>
      <w:r w:rsidR="0046353B" w:rsidRPr="00034CE3">
        <w:rPr>
          <w:rFonts w:ascii="Book Antiqua" w:hAnsi="Book Antiqua"/>
          <w:noProof/>
          <w:vertAlign w:val="superscript"/>
        </w:rPr>
        <w:t>[72,73]</w:t>
      </w:r>
      <w:r w:rsidR="000C30F0" w:rsidRPr="00034CE3">
        <w:rPr>
          <w:rFonts w:ascii="Book Antiqua" w:hAnsi="Book Antiqua"/>
        </w:rPr>
        <w:fldChar w:fldCharType="end"/>
      </w:r>
      <w:r w:rsidR="000C30F0" w:rsidRPr="00034CE3">
        <w:rPr>
          <w:rFonts w:ascii="Book Antiqua" w:hAnsi="Book Antiqua"/>
        </w:rPr>
        <w:t>. In the earlier mentioned study with 57 patients with GEP-NE</w:t>
      </w:r>
      <w:r w:rsidR="00792E1D" w:rsidRPr="00034CE3">
        <w:rPr>
          <w:rFonts w:ascii="Book Antiqua" w:hAnsi="Book Antiqua"/>
        </w:rPr>
        <w:t>N</w:t>
      </w:r>
      <w:r w:rsidR="009B22A5" w:rsidRPr="00034CE3">
        <w:rPr>
          <w:rFonts w:ascii="Book Antiqua" w:hAnsi="Book Antiqua"/>
        </w:rPr>
        <w:t>s</w:t>
      </w:r>
      <w:r w:rsidR="000C30F0" w:rsidRPr="00034CE3">
        <w:rPr>
          <w:rFonts w:ascii="Book Antiqua" w:hAnsi="Book Antiqua"/>
        </w:rPr>
        <w:t xml:space="preserve"> 62% of patients were diag</w:t>
      </w:r>
      <w:r w:rsidR="00034CE3">
        <w:rPr>
          <w:rFonts w:ascii="Book Antiqua" w:hAnsi="Book Antiqua"/>
        </w:rPr>
        <w:t>nosed with bacterial overgrowth</w:t>
      </w:r>
      <w:r w:rsidR="000C30F0" w:rsidRPr="00034CE3">
        <w:rPr>
          <w:rFonts w:ascii="Book Antiqua" w:hAnsi="Book Antiqua"/>
        </w:rPr>
        <w:fldChar w:fldCharType="begin" w:fldLock="1"/>
      </w:r>
      <w:r w:rsidR="0046353B" w:rsidRPr="00034CE3">
        <w:rPr>
          <w:rFonts w:ascii="Book Antiqua" w:hAnsi="Book Antiqua"/>
        </w:rPr>
        <w:instrText>ADDIN CSL_CITATION {"citationItems":[{"id":"ITEM-1","itemData":{"abstract":"Introduction: Patients with NETs can experience gastrointestinal(GI) symptoms including diarrhoea, steatorrhoea and urgency. Aim(s): This prospective study evaluates the impact of GI assessment, investigation and management on quality of life(QOL) and GI symptoms upon establishing gastroenterology services to an endocrine/oncology NET service. Materials and methods: Patients with a proven NET referred to the GI NET clinic in South East Wales were prospectively selected.Patients completed 2 questionnaires at baseline:gastrointestinal symptom rating scale (GSRS) and the GINET21 questionnaire. After GI investigation and management, patients were asked to complete questionnaires again. Results: 20/57 patients completed GI management and repeat questionnaires.75% had grade 1 NETs.90% had a small bowel primary; all had metastases. 80% had bile acid malabsorption.Only 17% had abnormal faecal elastase despite steatorrhoea. 19 patients were commenced on either creon or colesevelam.62% of patients has small intestinal bacterial overgrowth,50% requiring antibiotics. There was a median of 6 months between questionnaires.After GI management, there was an improvement of impact of bowel symptoms on QOL with median decrease of 3 points on a 10 point scale.There was an improvement of QoL scores with a median increase of 1 point and a reduction of steatorrhoea,cramps, and faecal urgency scores. Conclusion: Gastroenterology assessment, investigation and management appears to improve QoL and GI symptom severity in patients with GEP-NETs","author":[{"dropping-particle":"","family":"Donnelly L, Tailor S, Reid K, Williams M, Lewis J, Jones B, Rees A","given":"Khan M","non-dropping-particle":"","parse-names":false,"suffix":""}],"container-title":"ENETS abstract","id":"ITEM-1","issued":{"date-parts":[["2017"]]},"title":"A Prospective Service Evaluation of Systematic Gastroenterological Assessment and Management on Patients with Neuroendocrine Tumours in South East Wales","type":"article-journal"},"uris":["http://www.mendeley.com/documents/?uuid=1a87b468-e436-4b36-9076-8e14aa071a37"]}],"mendeley":{"formattedCitation":"&lt;sup&gt;[68]&lt;/sup&gt;","plainTextFormattedCitation":"[68]","previouslyFormattedCitation":"&lt;sup&gt;[68]&lt;/sup&gt;"},"properties":{"noteIndex":0},"schema":"https://github.com/citation-style-language/schema/raw/master/csl-citation.json"}</w:instrText>
      </w:r>
      <w:r w:rsidR="000C30F0" w:rsidRPr="00034CE3">
        <w:rPr>
          <w:rFonts w:ascii="Book Antiqua" w:hAnsi="Book Antiqua"/>
        </w:rPr>
        <w:fldChar w:fldCharType="separate"/>
      </w:r>
      <w:r w:rsidR="0046353B" w:rsidRPr="00034CE3">
        <w:rPr>
          <w:rFonts w:ascii="Book Antiqua" w:hAnsi="Book Antiqua"/>
          <w:noProof/>
          <w:vertAlign w:val="superscript"/>
        </w:rPr>
        <w:t>[68]</w:t>
      </w:r>
      <w:r w:rsidR="000C30F0" w:rsidRPr="00034CE3">
        <w:rPr>
          <w:rFonts w:ascii="Book Antiqua" w:hAnsi="Book Antiqua"/>
        </w:rPr>
        <w:fldChar w:fldCharType="end"/>
      </w:r>
      <w:r w:rsidR="000C30F0" w:rsidRPr="00034CE3">
        <w:rPr>
          <w:rFonts w:ascii="Book Antiqua" w:hAnsi="Book Antiqua"/>
        </w:rPr>
        <w:t xml:space="preserve">. </w:t>
      </w:r>
    </w:p>
    <w:p w14:paraId="7B7D29B3" w14:textId="3667AB37" w:rsidR="00372FE9" w:rsidRPr="00034CE3" w:rsidRDefault="00372FE9" w:rsidP="00034CE3">
      <w:pPr>
        <w:pStyle w:val="NoSpacing"/>
        <w:spacing w:line="360" w:lineRule="auto"/>
        <w:ind w:firstLineChars="100" w:firstLine="240"/>
        <w:jc w:val="both"/>
        <w:rPr>
          <w:rFonts w:ascii="Book Antiqua" w:hAnsi="Book Antiqua"/>
          <w:sz w:val="24"/>
          <w:szCs w:val="24"/>
        </w:rPr>
      </w:pPr>
      <w:r w:rsidRPr="00034CE3">
        <w:rPr>
          <w:rFonts w:ascii="Book Antiqua" w:hAnsi="Book Antiqua"/>
          <w:sz w:val="24"/>
          <w:szCs w:val="24"/>
        </w:rPr>
        <w:lastRenderedPageBreak/>
        <w:t>Partially or total resection of the pancreas leads to decreased synthe</w:t>
      </w:r>
      <w:r w:rsidR="00EC3083" w:rsidRPr="00034CE3">
        <w:rPr>
          <w:rFonts w:ascii="Book Antiqua" w:hAnsi="Book Antiqua"/>
          <w:sz w:val="24"/>
          <w:szCs w:val="24"/>
        </w:rPr>
        <w:t>tic</w:t>
      </w:r>
      <w:r w:rsidRPr="00034CE3">
        <w:rPr>
          <w:rFonts w:ascii="Book Antiqua" w:hAnsi="Book Antiqua"/>
          <w:sz w:val="24"/>
          <w:szCs w:val="24"/>
        </w:rPr>
        <w:t xml:space="preserve"> capacity of pancreatic enzymes resulting in pa</w:t>
      </w:r>
      <w:r w:rsidR="00E167F0">
        <w:rPr>
          <w:rFonts w:ascii="Book Antiqua" w:hAnsi="Book Antiqua"/>
          <w:sz w:val="24"/>
          <w:szCs w:val="24"/>
        </w:rPr>
        <w:t>ncreatic exocrine insufficiency</w:t>
      </w:r>
      <w:r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{"citationItems":[{"id":"ITEM-1","itemData":{"DOI":"10.18632/oncotarget.21659","ISSN":"1949-2553","PMID":"29212278","abstract":"Background Pancreatic enzyme replacement therapy (PERT) is widely applied to patients with exocrine pancreatic insufficiency (EPI), but its effect and safety has not been quantified. Therefore we performed a meta-analysis to determine the efficacy and tolerance of PERT on patients with EPI. Materials and Methods PubMed, Medline, Cochrane library database, Evidence-based medicine/clinical trials published before December 2016 were searched by two independent reviewers to identify prospective randomized controlled trials (RCTs). Results Seven RCTs, randomizing a total of 282 patients, were filtrated and assessed qualitatively (Jadad score). PERT increased CFA (WMD: 26.56, 20.35 to 32.76, I2= 79.6%, P &lt; 0.001) compared with baseline, and CFA (WMD: 17.97, 12.61 to 23.34, I2 = 76.7%, P &lt; 0.001) vs. placebo. Meanwhile, CNA, SFE, SNE and SW were significantly improved in PERT compared with baseline and placebo, with no statistical differences in adverse events. Subgroup analysis indicated that standard forms of PERT displayed more effectiveness with significantly decreased heterogeneity, and large sample size also reduced the heterogeneity to some degree. Conclusions PERT is demonstrated to be effective and tolerable in patients with EPI, especially using standard administration of PERT. Larger and higher quality studies on EPI are demanded to long-term effect of standard PERT treatment.","author":[{"dropping-particle":"","family":"Gan","given":"Can","non-dropping-particle":"","parse-names":false,"suffix":""},{"dropping-particle":"","family":"Chen","given":"Yan-Hua","non-dropping-particle":"","parse-names":false,"suffix":""},{"dropping-particle":"","family":"Liu","given":"Ling","non-dropping-particle":"","parse-names":false,"suffix":""},{"dropping-particle":"","family":"Gao","given":"Jin-Hang","non-dropping-particle":"","parse-names":false,"suffix":""},{"dropping-particle":"","family":"Tong","given":"Huan","non-dropping-particle":"","parse-names":false,"suffix":""},{"dropping-particle":"","family":"Tang","given":"Cheng-Wei","non-dropping-particle":"","parse-names":false,"suffix":""},{"dropping-particle":"","family":"Liu","given":"Rui","non-dropping-particle":"","parse-names":false,"suffix":""}],"container-title":"Oncotarget","id":"ITEM-1","issue":"55","issued":{"date-parts":[["2017"]]},"page":"94920-94931","title":"Efficacy and safety of pancreatic enzyme replacement therapy on exocrine pancreatic insufficiency: a meta-analysis.","type":"article-journal","volume":"8"},"uris":["http://www.mendeley.com/documents/?uuid=63f69963-c487-4591-b39e-2ed6c1c27ce5"]},{"id":"ITEM-2","itemData":{"DOI":"10.1016/j.jviscsurg.2017.10.007","ISSN":"18787878","abstract":"Management of functional consequences after pancreatic resection has become a new therapeutic challenge. The goal of our study is to evaluate the risk factors for exocrine (ExoPI) and endocrine (EndoPI) pancreatic insufficiency after pancreatic surgery and to establish a predictive model for their onset. Patients and methods: Between January 1, 2014 and June 19, 2015, 91 consecutive patients undergoing pancreatoduodenectomy (PD) or left pancreatectomy (LP) (72% and 28%, respectively) were followed prospectively. ExoPI was defined as fecal elastase content &lt; 200 μg per gram of feces while EndoPI was defined as fasting glucose &gt; 126 mg/dL or aggravation of preexisting diabetes. The volume of residual pancreas was measured according to the same principles as liver volumetry. Results: The ExoPI and EndoPI rates at 6 months were 75.9% and 30.8%, respectively. The rate of ExoPI after PD was statistically significantly higher than after LP (98% vs. 21%; P &lt; 0.001), while the rate of EndoPI was lower after PD vs. LP, but this difference did not reach statistical significance (28% vs. 38.5%; P = 0.412). There was no statistically significant difference in ExoPI found between pancreatico-gastrostomy (PG) and pancreatico-jejunostomy (PJ) (100% vs. 98%; P = 1.000). Remnant pancreatic volume less than 39.5% was predictive of ExoPI. Conclusion: ExoPI occurs quasi-systematically after PD irrespective of the reconstruction scheme. The rate of EndoPI did not differ between PD and LP.","author":[{"dropping-particle":"","family":"Maignan","given":"A.","non-dropping-particle":"","parse-names":false,"suffix":""},{"dropping-particle":"","family":"Ouaïssi","given":"M.","non-dropping-particle":"","parse-names":false,"suffix":""},{"dropping-particle":"","family":"Turrini","given":"O.","non-dropping-particle":"","parse-names":false,"suffix":""},{"dropping-particle":"","family":"Regenet","given":"N.","non-dropping-particle":"","parse-names":false,"suffix":""},{"dropping-particle":"","family":"Loundou","given":"A.","non-dropping-particle":"","parse-names":false,"suffix":""},{"dropping-particle":"","family":"Louis","given":"G.","non-dropping-particle":"","parse-names":false,"suffix":""},{"dropping-particle":"","family":"Moutardier","given":"V.","non-dropping-particle":"","parse-names":false,"suffix":""},{"dropping-particle":"","family":"Dahan","given":"L.","non-dropping-particle":"","parse-names":false,"suffix":""},{"dropping-particle":"","family":"Pirrò","given":"N.","non-dropping-particle":"","parse-names":false,"suffix":""},{"dropping-particle":"","family":"Sastre","given":"B.","non-dropping-particle":"","parse-names":false,"suffix":""},{"dropping-particle":"","family":"Delpero","given":"J. R.","non-dropping-particle":"","parse-names":false,"suffix":""},{"dropping-particle":"","family":"Sielezneff","given":"I.","non-dropping-particle":"","parse-names":false,"suffix":""}],"container-title":"Journal of Visceral Surgery","id":"ITEM-2","issue":"3","issued":{"date-parts":[["2018"]]},"page":"173-181","publisher":"Elsevier Masson SAS","title":"Risk factors of exocrine and endocrine pancreatic insufficiency after pancreatic resection: A multi-center prospective study","type":"article-journal","volume":"155"},"uris":["http://www.mendeley.com/documents/?uuid=b239a886-729f-455e-940d-dd365ddb9797"]}],"mendeley":{"formattedCitation":"&lt;sup&gt;[74,75]&lt;/sup&gt;","plainTextFormattedCitation":"[74,75]","previouslyFormattedCitation":"&lt;sup&gt;[74,75]&lt;/sup&gt;"},"properties":{"noteIndex":0},"schema":"https://github.com/citation-style-language/schema/raw/master/csl-citation.json"}</w:instrText>
      </w:r>
      <w:r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[74,75]</w:t>
      </w:r>
      <w:r w:rsidRPr="00034CE3">
        <w:rPr>
          <w:rFonts w:ascii="Book Antiqua" w:hAnsi="Book Antiqua"/>
          <w:sz w:val="24"/>
          <w:szCs w:val="24"/>
        </w:rPr>
        <w:fldChar w:fldCharType="end"/>
      </w:r>
      <w:r w:rsidRPr="00034CE3">
        <w:rPr>
          <w:rFonts w:ascii="Book Antiqua" w:hAnsi="Book Antiqua"/>
          <w:sz w:val="24"/>
          <w:szCs w:val="24"/>
        </w:rPr>
        <w:t>. Faecal elastase can be measured</w:t>
      </w:r>
      <w:r w:rsidR="006D4E4A" w:rsidRPr="00034CE3">
        <w:rPr>
          <w:rFonts w:ascii="Book Antiqua" w:hAnsi="Book Antiqua"/>
          <w:sz w:val="24"/>
          <w:szCs w:val="24"/>
        </w:rPr>
        <w:t xml:space="preserve"> as</w:t>
      </w:r>
      <w:r w:rsidR="00CC47F6" w:rsidRPr="00034CE3">
        <w:rPr>
          <w:rFonts w:ascii="Book Antiqua" w:hAnsi="Book Antiqua"/>
          <w:sz w:val="24"/>
          <w:szCs w:val="24"/>
        </w:rPr>
        <w:t xml:space="preserve"> a</w:t>
      </w:r>
      <w:r w:rsidR="006D4E4A" w:rsidRPr="00034CE3">
        <w:rPr>
          <w:rFonts w:ascii="Book Antiqua" w:hAnsi="Book Antiqua"/>
          <w:sz w:val="24"/>
          <w:szCs w:val="24"/>
        </w:rPr>
        <w:t xml:space="preserve"> marker for pancreatic exocrine insufficiency</w:t>
      </w:r>
      <w:r w:rsidRPr="00034CE3">
        <w:rPr>
          <w:rFonts w:ascii="Book Antiqua" w:hAnsi="Book Antiqua"/>
          <w:sz w:val="24"/>
          <w:szCs w:val="24"/>
        </w:rPr>
        <w:t xml:space="preserve"> with a </w:t>
      </w:r>
      <w:r w:rsidR="006D4E4A" w:rsidRPr="00034CE3">
        <w:rPr>
          <w:rFonts w:ascii="Book Antiqua" w:hAnsi="Book Antiqua"/>
          <w:sz w:val="24"/>
          <w:szCs w:val="24"/>
        </w:rPr>
        <w:t>cut-off</w:t>
      </w:r>
      <w:r w:rsidRPr="00034CE3">
        <w:rPr>
          <w:rFonts w:ascii="Book Antiqua" w:hAnsi="Book Antiqua"/>
          <w:sz w:val="24"/>
          <w:szCs w:val="24"/>
        </w:rPr>
        <w:t xml:space="preserve"> &lt; 200 </w:t>
      </w:r>
      <w:proofErr w:type="spellStart"/>
      <w:r w:rsidR="00E167F0">
        <w:rPr>
          <w:rFonts w:ascii="Book Antiqua" w:hAnsi="Book Antiqua"/>
          <w:sz w:val="24"/>
          <w:szCs w:val="24"/>
        </w:rPr>
        <w:t>μ</w:t>
      </w:r>
      <w:r w:rsidRPr="00034CE3">
        <w:rPr>
          <w:rFonts w:ascii="Book Antiqua" w:hAnsi="Book Antiqua"/>
          <w:sz w:val="24"/>
          <w:szCs w:val="24"/>
        </w:rPr>
        <w:t>g</w:t>
      </w:r>
      <w:proofErr w:type="spellEnd"/>
      <w:r w:rsidRPr="00034CE3">
        <w:rPr>
          <w:rFonts w:ascii="Book Antiqua" w:hAnsi="Book Antiqua"/>
          <w:sz w:val="24"/>
          <w:szCs w:val="24"/>
        </w:rPr>
        <w:t>/g stool. In patients with chronic pancreatitis the sensitivity of faecal elastase diagnosing pancreatic exocrine insufficiency is 63</w:t>
      </w:r>
      <w:r w:rsidR="00E167F0">
        <w:rPr>
          <w:rFonts w:ascii="Book Antiqua" w:hAnsi="Book Antiqua" w:hint="eastAsia"/>
          <w:sz w:val="24"/>
          <w:szCs w:val="24"/>
          <w:lang w:eastAsia="zh-CN"/>
        </w:rPr>
        <w:t>%</w:t>
      </w:r>
      <w:r w:rsidRPr="00034CE3">
        <w:rPr>
          <w:rFonts w:ascii="Book Antiqua" w:hAnsi="Book Antiqua"/>
          <w:sz w:val="24"/>
          <w:szCs w:val="24"/>
        </w:rPr>
        <w:t>-100% with a specifi</w:t>
      </w:r>
      <w:r w:rsidR="006D4E4A" w:rsidRPr="00034CE3">
        <w:rPr>
          <w:rFonts w:ascii="Book Antiqua" w:hAnsi="Book Antiqua"/>
          <w:sz w:val="24"/>
          <w:szCs w:val="24"/>
        </w:rPr>
        <w:t>ci</w:t>
      </w:r>
      <w:r w:rsidR="00E167F0">
        <w:rPr>
          <w:rFonts w:ascii="Book Antiqua" w:hAnsi="Book Antiqua"/>
          <w:sz w:val="24"/>
          <w:szCs w:val="24"/>
        </w:rPr>
        <w:t>ty of 83</w:t>
      </w:r>
      <w:r w:rsidR="00E167F0">
        <w:rPr>
          <w:rFonts w:ascii="Book Antiqua" w:hAnsi="Book Antiqua" w:hint="eastAsia"/>
          <w:sz w:val="24"/>
          <w:szCs w:val="24"/>
          <w:lang w:eastAsia="zh-CN"/>
        </w:rPr>
        <w:t>%</w:t>
      </w:r>
      <w:r w:rsidR="00E167F0">
        <w:rPr>
          <w:rFonts w:ascii="Book Antiqua" w:hAnsi="Book Antiqua"/>
          <w:sz w:val="24"/>
          <w:szCs w:val="24"/>
        </w:rPr>
        <w:t>-93%</w:t>
      </w:r>
      <w:r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{"citationItems":[{"id":"ITEM-1","itemData":{"DOI":"10.1136/gut.39.4.580","ISBN":"0017-5749; 0017-5749","ISSN":"0017-5749","PMID":"8944569","abstract":"Background-Indirect pancreatic func-tion tests available today are unreliable for clinical practice in early chronic pancrea-titis due to their low sensitivity in mild and moderate exocrine pancreatic insuffi-ciency. Aim-To evaluate the sensitivity, specifi-city, and practicability of faecal elastase 1 determination in patients with mild, moderate, and severe exocrine pancreatic insufficiency categorised according to the secretin-caerulein test as 'gold standard'. Patients and methods-Faecal and duo-denal elastase 1 concentration (commer-cial enzyme linked immunosorbent assay (ELISA)), faecal chymotrypsin activity, faecal fat analysis, and the secretin-caerulein test were performed on 44 patients with mild (n=8), moderate (n=14), and severe (n=22) exocrine pancreatic insufficiency and 35 patients with gastrointestinal diseases of non-pancreatic origin. Fifty healthy volunteers were studied as normal controls. Morpho-logical examinations were carried out to definitely confirm or exclude chronic pancreatitis. Results-With a cut off of 200 ,ug elastase llg stool the sensitivity was 63% for mild, 100% for moderate, 100% for severe, and 93% for all patients with exocrine pancreatic insufficiency, and specificity was 93%. Values for chymotrypsin were 64% (sensitivity) and 89% (specificity). Significant (p&lt;0.001) correlations were found for faecal and duodenal elastase with duodenal lipase, amylase, trypsin, volume, and bicarbonate output. Individ-ual day to day variations of faecal elastase 1 concentrations were very low (mean CV=15%) and sample storage at room temperature is possible for at least one week. Conclusions-Faecal elastase 1 determi-nation proved to be a highly sensitive and specific tubeless pancreatic function test. (Gut 1996; 39: 580-586) Keywords: chronic pancreatitis, lipase, pancreatic insufficiency, pancreatic function test, secretin-caerulein test. The diagnosis of chronic pancreatitis is hampered by the absence of easily available histological confirmation and is therefore based on morphological and functional variables-Direct pancreatic function tests such as the secretin-cholecystokinin or secretin-caerulein test have the highest sensitivity and specificity for the detection of exocrine pancreatic insufficiency and remain the 'gold standard' for testing pancreatic function.3?6 Direct pancreatic function tests, however, have various practical disadvantages: they are time consuming, invasive, expensive, uncomfortable, not standardised, an…","author":[{"dropping-particle":"","family":"Loser","given":"C","non-dropping-particle":"","parse-names":false,"suffix":""},{"dropping-particle":"","family":"Mollgaard","given":"A","non-dropping-particle":"","parse-names":false,"suffix":""},{"dropping-particle":"","family":"Folsch","given":"U R","non-dropping-particle":"","parse-names":false,"suffix":""}],"container-title":"Gut","id":"ITEM-1","issue":"4","issued":{"date-parts":[["1996","10","1"]]},"page":"580-586","title":"Faecal elastase 1: a novel, highly sensitive, and specific tubeless pancreatic function test.","type":"article-journal","volume":"39"},"uris":["http://www.mendeley.com/documents/?uuid=157be9a1-08ee-476f-ac7e-999a822f7b67"]},{"id":"ITEM-2","itemData":{"ISSN":"0002-9270","PMID":"7572904","abstract":"OBJECTIVES Pancreatic elastase is highly stable along the intestinal tract. A new ELISA is commercially available to measure human specific elastase-1 concentration in stool. We evaluated the behavior of this fecal elastase test (FET) compared with other indirect pancreatic function tests in patients with chronic pancreatitis (CP). METHODS A total of 69 patients were included in the study, 20 of whom were diagnosed with CP according to the findings on ERP and CT; 13 patients had other pancreatic diseases, and the remaining 36 patients had gastrointestinal or hepatic disorders. All patients' elastase-1 concentrations and chymotrypsin activities [fecal chymotrypsin test (FCT)] were measured, and the serum pancreolauryl test (PLT) was performed. RESULTS Similar to PLT, fecal elastase concentration was significantly decreased in patients with moderate and severe CP (assessed by ERP) compared with patients with extrapancreatic disorders. However, and contrarily to PLT, FET was not affected by gastric resection, malabsorption due to intestinal disease, or marked alteration of the gastric motility. The sensitivity of FET was 100% for moderate to severe CP but 0% for mild CP; the specificity was 83%. Compared with other indirect pancreatic function tests, FET appears to be as sensitive as PLT and as specific as FCT, and it is clearly more specific than PLT and more sensitive than FCT. Unlike FCT, FET was not affected by oral enzyme supplementation. CONCLUSION FET is a simple and accurate functional test for CP, and it is hardly influenced by extrapancreatic disorders or therapy with exogenous enzymes.","author":[{"dropping-particle":"","family":"Domínguez-Muñoz","given":"J E","non-dropping-particle":"","parse-names":false,"suffix":""},{"dropping-particle":"","family":"Hieronymus","given":"C","non-dropping-particle":"","parse-names":false,"suffix":""},{"dropping-particle":"","family":"Sauerbruch","given":"T","non-dropping-particle":"","parse-names":false,"suffix":""},{"dropping-particle":"","family":"Malfertheiner","given":"P","non-dropping-particle":"","parse-names":false,"suffix":""}],"container-title":"The American journal of gastroenterology","id":"ITEM-2","issue":"10","issued":{"date-parts":[["1995","10"]]},"page":"1834-7","title":"Fecal elastase test: evaluation of a new noninvasive pancreatic function test.","type":"article-journal","volume":"90"},"uris":["http://www.mendeley.com/documents/?uuid=893018b8-c8ec-4926-a8e5-2e0e502001cc"]},{"id":"ITEM-3","itemData":{"ISSN":"0163-2116","PMID":"9952246","abstract":"This study assessed the diagnostic accuracy of fecal elastase 1 in chronic pancreatitis. Fifty-three healthy subjects, 44 patients with chronic pancreatitis (22 severe, 13 moderate, and 9 mild), and 43 patients with nonpancreatic digestive disease were studied. Elastase 1 concentration was determined on a small sample of feces using a commercially available kit. Fecal chymotrypsin was also measured. With a cutoff level of 190 microg/g, all healthy controls except one (98.1%), and the majority of patients with nonpancreatic digestive diseases (40 of 43; 93.0%) had elastase values above this limit. Among the 44 patients with chronic pancreatitis, 34 (77.3%) had pathological values: all 22 (100%) with severe disease, 10 of 13 (76.9%) with moderate disease and 2 of 9 (22.2%) with mild disease. Chymotrypsin values were pathological in 25 of 44 (56.8%) patients with chronic pancreatitis: 17 of 22 (77.2%) with severe pancreatitis, 7 of 13 (53.8%) with moderate pancreatitis, and 1 of 9 (11.1%) with mild disease. The specificity was 95.8% for elastase 1 and 85.4% for chymotrypsin. The difference both in sensitivity and specificity of the two enzymes was statistically significant (P &lt; 0.05). Fecal elastase 1 has a high sensitivity, superior to that of fecal chymotrypsin, in the diagnosis of chronic pancreatitis. For its simplicity and rapidity, it could represent the tubeless test of choice in chronic pancreatitis.","author":[{"dropping-particle":"","family":"Gullo","given":"L","non-dropping-particle":"","parse-names":false,"suffix":""},{"dropping-particle":"","family":"Ventrucci","given":"M","non-dropping-particle":"","parse-names":false,"suffix":""},{"dropping-particle":"","family":"Tomassetti","given":"P","non-dropping-particle":"","parse-names":false,"suffix":""},{"dropping-particle":"","family":"Migliori","given":"M","non-dropping-particle":"","parse-names":false,"suffix":""},{"dropping-particle":"","family":"Pezzilli","given":"R","non-dropping-particle":"","parse-names":false,"suffix":""}],"container-title":"Digestive diseases and sciences","id":"ITEM-3","issue":"1","issued":{"date-parts":[["1999","1"]]},"page":"210-3","title":"Fecal elastase 1 determination in chronic pancreatitis.","type":"article-journal","volume":"44"},"uris":["http://www.mendeley.com/documents/?uuid=5452621a-fac5-4894-a744-eb83837f687c"]}],"mendeley":{"formattedCitation":"&lt;sup&gt;[76–78]&lt;/sup&gt;","plainTextFormattedCitation":"[76–78]","previouslyFormattedCitation":"&lt;sup&gt;[76–78]&lt;/sup&gt;"},"properties":{"noteIndex":0},"schema":"https://github.com/citation-style-language/schema/raw/master/csl-citation.json"}</w:instrText>
      </w:r>
      <w:r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[76–78]</w:t>
      </w:r>
      <w:r w:rsidRPr="00034CE3">
        <w:rPr>
          <w:rFonts w:ascii="Book Antiqua" w:hAnsi="Book Antiqua"/>
          <w:sz w:val="24"/>
          <w:szCs w:val="24"/>
        </w:rPr>
        <w:fldChar w:fldCharType="end"/>
      </w:r>
      <w:r w:rsidR="00E167F0">
        <w:rPr>
          <w:rFonts w:ascii="Book Antiqua" w:hAnsi="Book Antiqua"/>
          <w:sz w:val="24"/>
          <w:szCs w:val="24"/>
        </w:rPr>
        <w:t xml:space="preserve">. In patients with </w:t>
      </w:r>
      <w:r w:rsidR="00D71835" w:rsidRPr="00034CE3">
        <w:rPr>
          <w:rFonts w:ascii="Book Antiqua" w:hAnsi="Book Antiqua"/>
          <w:sz w:val="24"/>
          <w:szCs w:val="24"/>
        </w:rPr>
        <w:t>GEP-</w:t>
      </w:r>
      <w:r w:rsidRPr="00034CE3">
        <w:rPr>
          <w:rFonts w:ascii="Book Antiqua" w:hAnsi="Book Antiqua"/>
          <w:sz w:val="24"/>
          <w:szCs w:val="24"/>
        </w:rPr>
        <w:t>NE</w:t>
      </w:r>
      <w:r w:rsidR="00792E1D" w:rsidRPr="00034CE3">
        <w:rPr>
          <w:rFonts w:ascii="Book Antiqua" w:hAnsi="Book Antiqua"/>
          <w:sz w:val="24"/>
          <w:szCs w:val="24"/>
        </w:rPr>
        <w:t>N</w:t>
      </w:r>
      <w:r w:rsidR="00AD7438" w:rsidRPr="00034CE3">
        <w:rPr>
          <w:rFonts w:ascii="Book Antiqua" w:hAnsi="Book Antiqua"/>
          <w:sz w:val="24"/>
          <w:szCs w:val="24"/>
        </w:rPr>
        <w:t>s</w:t>
      </w:r>
      <w:r w:rsidRPr="00034CE3">
        <w:rPr>
          <w:rFonts w:ascii="Book Antiqua" w:hAnsi="Book Antiqua"/>
          <w:sz w:val="24"/>
          <w:szCs w:val="24"/>
        </w:rPr>
        <w:t xml:space="preserve"> there is controversy about the role of faecal elastase. In a study </w:t>
      </w:r>
      <w:r w:rsidR="00A14608" w:rsidRPr="00034CE3">
        <w:rPr>
          <w:rFonts w:ascii="Book Antiqua" w:hAnsi="Book Antiqua"/>
          <w:sz w:val="24"/>
          <w:szCs w:val="24"/>
        </w:rPr>
        <w:t xml:space="preserve">of </w:t>
      </w:r>
      <w:r w:rsidRPr="00034CE3">
        <w:rPr>
          <w:rFonts w:ascii="Book Antiqua" w:hAnsi="Book Antiqua"/>
          <w:sz w:val="24"/>
          <w:szCs w:val="24"/>
        </w:rPr>
        <w:t>57 patients with GEP-NE</w:t>
      </w:r>
      <w:r w:rsidR="00792E1D" w:rsidRPr="00034CE3">
        <w:rPr>
          <w:rFonts w:ascii="Book Antiqua" w:hAnsi="Book Antiqua"/>
          <w:sz w:val="24"/>
          <w:szCs w:val="24"/>
        </w:rPr>
        <w:t>N</w:t>
      </w:r>
      <w:r w:rsidR="009B22A5" w:rsidRPr="00034CE3">
        <w:rPr>
          <w:rFonts w:ascii="Book Antiqua" w:hAnsi="Book Antiqua"/>
          <w:sz w:val="24"/>
          <w:szCs w:val="24"/>
        </w:rPr>
        <w:t>s</w:t>
      </w:r>
      <w:r w:rsidRPr="00034CE3">
        <w:rPr>
          <w:rFonts w:ascii="Book Antiqua" w:hAnsi="Book Antiqua"/>
          <w:sz w:val="24"/>
          <w:szCs w:val="24"/>
        </w:rPr>
        <w:t xml:space="preserve"> only 17% of patients had a low faecal elastase d</w:t>
      </w:r>
      <w:r w:rsidR="00E167F0">
        <w:rPr>
          <w:rFonts w:ascii="Book Antiqua" w:hAnsi="Book Antiqua"/>
          <w:sz w:val="24"/>
          <w:szCs w:val="24"/>
        </w:rPr>
        <w:t xml:space="preserve">espite symptoms of </w:t>
      </w:r>
      <w:proofErr w:type="spellStart"/>
      <w:r w:rsidR="00E167F0">
        <w:rPr>
          <w:rFonts w:ascii="Book Antiqua" w:hAnsi="Book Antiqua"/>
          <w:sz w:val="24"/>
          <w:szCs w:val="24"/>
        </w:rPr>
        <w:t>steatorrhoea</w:t>
      </w:r>
      <w:proofErr w:type="spellEnd"/>
      <w:r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{"citationItems":[{"id":"ITEM-1","itemData":{"abstract":"Introduction: Patients with NETs can experience gastrointestinal(GI) symptoms including diarrhoea, steatorrhoea and urgency. Aim(s): This prospective study evaluates the impact of GI assessment, investigation and management on quality of life(QOL) and GI symptoms upon establishing gastroenterology services to an endocrine/oncology NET service. Materials and methods: Patients with a proven NET referred to the GI NET clinic in South East Wales were prospectively selected.Patients completed 2 questionnaires at baseline:gastrointestinal symptom rating scale (GSRS) and the GINET21 questionnaire. After GI investigation and management, patients were asked to complete questionnaires again. Results: 20/57 patients completed GI management and repeat questionnaires.75% had grade 1 NETs.90% had a small bowel primary; all had metastases. 80% had bile acid malabsorption.Only 17% had abnormal faecal elastase despite steatorrhoea. 19 patients were commenced on either creon or colesevelam.62% of patients has small intestinal bacterial overgrowth,50% requiring antibiotics. There was a median of 6 months between questionnaires.After GI management, there was an improvement of impact of bowel symptoms on QOL with median decrease of 3 points on a 10 point scale.There was an improvement of QoL scores with a median increase of 1 point and a reduction of steatorrhoea,cramps, and faecal urgency scores. Conclusion: Gastroenterology assessment, investigation and management appears to improve QoL and GI symptom severity in patients with GEP-NETs","author":[{"dropping-particle":"","family":"Donnelly L, Tailor S, Reid K, Williams M, Lewis J, Jones B, Rees A","given":"Khan M","non-dropping-particle":"","parse-names":false,"suffix":""}],"container-title":"ENETS abstract","id":"ITEM-1","issued":{"date-parts":[["2017"]]},"title":"A Prospective Service Evaluation of Systematic Gastroenterological Assessment and Management on Patients with Neuroendocrine Tumours in South East Wales","type":"article-journal"},"uris":["http://www.mendeley.com/documents/?uuid=1a87b468-e436-4b36-9076-8e14aa071a37"]}],"mendeley":{"formattedCitation":"&lt;sup&gt;[68]&lt;/sup&gt;","plainTextFormattedCitation":"[68]","previouslyFormattedCitation":"&lt;sup&gt;[68]&lt;/sup&gt;"},"properties":{"noteIndex":0},"schema":"https://github.com/citation-style-language/schema/raw/master/csl-citation.json"}</w:instrText>
      </w:r>
      <w:r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[68]</w:t>
      </w:r>
      <w:r w:rsidRPr="00034CE3">
        <w:rPr>
          <w:rFonts w:ascii="Book Antiqua" w:hAnsi="Book Antiqua"/>
          <w:sz w:val="24"/>
          <w:szCs w:val="24"/>
        </w:rPr>
        <w:fldChar w:fldCharType="end"/>
      </w:r>
      <w:r w:rsidRPr="00034CE3">
        <w:rPr>
          <w:rFonts w:ascii="Book Antiqua" w:hAnsi="Book Antiqua"/>
          <w:sz w:val="24"/>
          <w:szCs w:val="24"/>
        </w:rPr>
        <w:t>. Chaud</w:t>
      </w:r>
      <w:r w:rsidR="00E167F0">
        <w:rPr>
          <w:rFonts w:ascii="Book Antiqua" w:hAnsi="Book Antiqua" w:hint="eastAsia"/>
          <w:sz w:val="24"/>
          <w:szCs w:val="24"/>
          <w:lang w:eastAsia="zh-CN"/>
        </w:rPr>
        <w:t>h</w:t>
      </w:r>
      <w:r w:rsidRPr="00034CE3">
        <w:rPr>
          <w:rFonts w:ascii="Book Antiqua" w:hAnsi="Book Antiqua"/>
          <w:sz w:val="24"/>
          <w:szCs w:val="24"/>
        </w:rPr>
        <w:t xml:space="preserve">ry </w:t>
      </w:r>
      <w:r w:rsidRPr="00E167F0">
        <w:rPr>
          <w:rFonts w:ascii="Book Antiqua" w:hAnsi="Book Antiqua"/>
          <w:i/>
          <w:sz w:val="24"/>
          <w:szCs w:val="24"/>
        </w:rPr>
        <w:t>et al</w:t>
      </w:r>
      <w:r w:rsidR="00E167F0" w:rsidRPr="00034CE3">
        <w:rPr>
          <w:rFonts w:ascii="Book Antiqua" w:hAnsi="Book Antiqua"/>
          <w:sz w:val="24"/>
          <w:szCs w:val="24"/>
        </w:rPr>
        <w:fldChar w:fldCharType="begin" w:fldLock="1"/>
      </w:r>
      <w:r w:rsidR="00E167F0" w:rsidRPr="00034CE3">
        <w:rPr>
          <w:rFonts w:ascii="Book Antiqua" w:hAnsi="Book Antiqua"/>
          <w:sz w:val="24"/>
          <w:szCs w:val="24"/>
        </w:rPr>
        <w:instrText>ADDIN CSL_CITATION {"citationItems":[{"id":"ITEM-1","itemData":{"author":[{"dropping-particle":"","family":"Chaudhry R, Newbould R, Williams M, Reid K, Donnelly L, Lewis J","given":"Khan M","non-dropping-particle":"","parse-names":false,"suffix":""}],"container-title":"Endocrine abstracts","id":"ITEM-1","issued":{"date-parts":[["2016"]]},"title":"Evaluation of Faecal Elastase 1 in Symptomatic Patients with Neuroendocrine Tumours","type":"article-journal"},"uris":["http://www.mendeley.com/documents/?uuid=168ba49b-2338-4360-9959-6b0ca4568b96"]}],"mendeley":{"formattedCitation":"&lt;sup&gt;[79]&lt;/sup&gt;","plainTextFormattedCitation":"[79]","previouslyFormattedCitation":"&lt;sup&gt;[79]&lt;/sup&gt;"},"properties":{"noteIndex":0},"schema":"https://github.com/citation-style-language/schema/raw/master/csl-citation.json"}</w:instrText>
      </w:r>
      <w:r w:rsidR="00E167F0" w:rsidRPr="00034CE3">
        <w:rPr>
          <w:rFonts w:ascii="Book Antiqua" w:hAnsi="Book Antiqua"/>
          <w:sz w:val="24"/>
          <w:szCs w:val="24"/>
        </w:rPr>
        <w:fldChar w:fldCharType="separate"/>
      </w:r>
      <w:r w:rsidR="00E167F0" w:rsidRPr="00034CE3">
        <w:rPr>
          <w:rFonts w:ascii="Book Antiqua" w:hAnsi="Book Antiqua"/>
          <w:noProof/>
          <w:sz w:val="24"/>
          <w:szCs w:val="24"/>
          <w:vertAlign w:val="superscript"/>
        </w:rPr>
        <w:t>[79]</w:t>
      </w:r>
      <w:r w:rsidR="00E167F0" w:rsidRPr="00034CE3">
        <w:rPr>
          <w:rFonts w:ascii="Book Antiqua" w:hAnsi="Book Antiqua"/>
          <w:sz w:val="24"/>
          <w:szCs w:val="24"/>
        </w:rPr>
        <w:fldChar w:fldCharType="end"/>
      </w:r>
      <w:r w:rsidRPr="00034CE3">
        <w:rPr>
          <w:rFonts w:ascii="Book Antiqua" w:hAnsi="Book Antiqua"/>
          <w:sz w:val="24"/>
          <w:szCs w:val="24"/>
        </w:rPr>
        <w:t xml:space="preserve"> describe</w:t>
      </w:r>
      <w:r w:rsidR="00965D37" w:rsidRPr="00034CE3">
        <w:rPr>
          <w:rFonts w:ascii="Book Antiqua" w:hAnsi="Book Antiqua"/>
          <w:sz w:val="24"/>
          <w:szCs w:val="24"/>
        </w:rPr>
        <w:t>d</w:t>
      </w:r>
      <w:r w:rsidRPr="00034CE3">
        <w:rPr>
          <w:rFonts w:ascii="Book Antiqua" w:hAnsi="Book Antiqua"/>
          <w:sz w:val="24"/>
          <w:szCs w:val="24"/>
        </w:rPr>
        <w:t xml:space="preserve"> 32 patients with </w:t>
      </w:r>
      <w:r w:rsidR="00D71835" w:rsidRPr="00034CE3">
        <w:rPr>
          <w:rFonts w:ascii="Book Antiqua" w:hAnsi="Book Antiqua"/>
          <w:sz w:val="24"/>
          <w:szCs w:val="24"/>
        </w:rPr>
        <w:t>GEP-</w:t>
      </w:r>
      <w:r w:rsidRPr="00034CE3">
        <w:rPr>
          <w:rFonts w:ascii="Book Antiqua" w:hAnsi="Book Antiqua"/>
          <w:sz w:val="24"/>
          <w:szCs w:val="24"/>
        </w:rPr>
        <w:t>NE</w:t>
      </w:r>
      <w:r w:rsidR="00792E1D" w:rsidRPr="00034CE3">
        <w:rPr>
          <w:rFonts w:ascii="Book Antiqua" w:hAnsi="Book Antiqua"/>
          <w:sz w:val="24"/>
          <w:szCs w:val="24"/>
        </w:rPr>
        <w:t>N</w:t>
      </w:r>
      <w:r w:rsidR="009B22A5" w:rsidRPr="00034CE3">
        <w:rPr>
          <w:rFonts w:ascii="Book Antiqua" w:hAnsi="Book Antiqua"/>
          <w:sz w:val="24"/>
          <w:szCs w:val="24"/>
        </w:rPr>
        <w:t>s</w:t>
      </w:r>
      <w:r w:rsidR="00D71835" w:rsidRPr="00034CE3">
        <w:rPr>
          <w:rFonts w:ascii="Book Antiqua" w:hAnsi="Book Antiqua"/>
          <w:sz w:val="24"/>
          <w:szCs w:val="24"/>
        </w:rPr>
        <w:t xml:space="preserve"> (27 small </w:t>
      </w:r>
      <w:r w:rsidR="00AF41FD" w:rsidRPr="00034CE3">
        <w:rPr>
          <w:rFonts w:ascii="Book Antiqua" w:hAnsi="Book Antiqua"/>
          <w:sz w:val="24"/>
          <w:szCs w:val="24"/>
        </w:rPr>
        <w:t>intestine</w:t>
      </w:r>
      <w:r w:rsidR="00D71835" w:rsidRPr="00034CE3">
        <w:rPr>
          <w:rFonts w:ascii="Book Antiqua" w:hAnsi="Book Antiqua"/>
          <w:sz w:val="24"/>
          <w:szCs w:val="24"/>
        </w:rPr>
        <w:t>, 5 pancreas and 7 other)</w:t>
      </w:r>
      <w:r w:rsidRPr="00034CE3">
        <w:rPr>
          <w:rFonts w:ascii="Book Antiqua" w:hAnsi="Book Antiqua"/>
          <w:sz w:val="24"/>
          <w:szCs w:val="24"/>
        </w:rPr>
        <w:t xml:space="preserve"> on treatment with a </w:t>
      </w:r>
      <w:r w:rsidR="00D71835" w:rsidRPr="00034CE3">
        <w:rPr>
          <w:rFonts w:ascii="Book Antiqua" w:hAnsi="Book Antiqua"/>
          <w:sz w:val="24"/>
          <w:szCs w:val="24"/>
        </w:rPr>
        <w:t>somatostatin analogue</w:t>
      </w:r>
      <w:r w:rsidR="00CC47F6" w:rsidRPr="00034CE3">
        <w:rPr>
          <w:rFonts w:ascii="Book Antiqua" w:hAnsi="Book Antiqua"/>
          <w:sz w:val="24"/>
          <w:szCs w:val="24"/>
        </w:rPr>
        <w:t xml:space="preserve"> and</w:t>
      </w:r>
      <w:r w:rsidRPr="00034CE3">
        <w:rPr>
          <w:rFonts w:ascii="Book Antiqua" w:hAnsi="Book Antiqua"/>
          <w:sz w:val="24"/>
          <w:szCs w:val="24"/>
        </w:rPr>
        <w:t xml:space="preserve"> 82% of patients had symptoms of </w:t>
      </w:r>
      <w:proofErr w:type="spellStart"/>
      <w:r w:rsidRPr="00034CE3">
        <w:rPr>
          <w:rFonts w:ascii="Book Antiqua" w:hAnsi="Book Antiqua"/>
          <w:sz w:val="24"/>
          <w:szCs w:val="24"/>
        </w:rPr>
        <w:t>steatorrhoea</w:t>
      </w:r>
      <w:proofErr w:type="spellEnd"/>
      <w:r w:rsidRPr="00034CE3">
        <w:rPr>
          <w:rFonts w:ascii="Book Antiqua" w:hAnsi="Book Antiqua"/>
          <w:sz w:val="24"/>
          <w:szCs w:val="24"/>
        </w:rPr>
        <w:t xml:space="preserve"> but the faecal elastase was low in only 6 patients. The sensitivity of faecal elastase in this study was only 15.4%. Another study on 50 patients with a </w:t>
      </w:r>
      <w:r w:rsidR="006D4E4A" w:rsidRPr="00034CE3">
        <w:rPr>
          <w:rFonts w:ascii="Book Antiqua" w:hAnsi="Book Antiqua"/>
          <w:sz w:val="24"/>
          <w:szCs w:val="24"/>
        </w:rPr>
        <w:t>metasta</w:t>
      </w:r>
      <w:r w:rsidR="00CC47F6" w:rsidRPr="00034CE3">
        <w:rPr>
          <w:rFonts w:ascii="Book Antiqua" w:hAnsi="Book Antiqua"/>
          <w:sz w:val="24"/>
          <w:szCs w:val="24"/>
        </w:rPr>
        <w:t>tic</w:t>
      </w:r>
      <w:r w:rsidR="006D4E4A" w:rsidRPr="00034CE3">
        <w:rPr>
          <w:rFonts w:ascii="Book Antiqua" w:hAnsi="Book Antiqua"/>
          <w:sz w:val="24"/>
          <w:szCs w:val="24"/>
        </w:rPr>
        <w:t xml:space="preserve"> </w:t>
      </w:r>
      <w:r w:rsidRPr="00034CE3">
        <w:rPr>
          <w:rFonts w:ascii="Book Antiqua" w:hAnsi="Book Antiqua"/>
          <w:sz w:val="24"/>
          <w:szCs w:val="24"/>
        </w:rPr>
        <w:t>NE</w:t>
      </w:r>
      <w:r w:rsidR="00851359" w:rsidRPr="00034CE3">
        <w:rPr>
          <w:rFonts w:ascii="Book Antiqua" w:hAnsi="Book Antiqua"/>
          <w:sz w:val="24"/>
          <w:szCs w:val="24"/>
        </w:rPr>
        <w:t>N</w:t>
      </w:r>
      <w:r w:rsidR="006D4E4A" w:rsidRPr="00034CE3">
        <w:rPr>
          <w:rFonts w:ascii="Book Antiqua" w:hAnsi="Book Antiqua"/>
          <w:sz w:val="24"/>
          <w:szCs w:val="24"/>
        </w:rPr>
        <w:t xml:space="preserve"> (</w:t>
      </w:r>
      <w:r w:rsidR="006D4E4A" w:rsidRPr="00E167F0">
        <w:rPr>
          <w:rFonts w:ascii="Book Antiqua" w:hAnsi="Book Antiqua"/>
          <w:i/>
          <w:sz w:val="24"/>
          <w:szCs w:val="24"/>
        </w:rPr>
        <w:t>n</w:t>
      </w:r>
      <w:r w:rsidR="00E167F0">
        <w:rPr>
          <w:rFonts w:ascii="Book Antiqua" w:hAnsi="Book Antiqua" w:hint="eastAsia"/>
          <w:sz w:val="24"/>
          <w:szCs w:val="24"/>
          <w:lang w:eastAsia="zh-CN"/>
        </w:rPr>
        <w:t xml:space="preserve"> </w:t>
      </w:r>
      <w:r w:rsidR="006D4E4A" w:rsidRPr="00034CE3">
        <w:rPr>
          <w:rFonts w:ascii="Book Antiqua" w:hAnsi="Book Antiqua"/>
          <w:sz w:val="24"/>
          <w:szCs w:val="24"/>
        </w:rPr>
        <w:t>=</w:t>
      </w:r>
      <w:r w:rsidR="00E167F0">
        <w:rPr>
          <w:rFonts w:ascii="Book Antiqua" w:hAnsi="Book Antiqua" w:hint="eastAsia"/>
          <w:sz w:val="24"/>
          <w:szCs w:val="24"/>
          <w:lang w:eastAsia="zh-CN"/>
        </w:rPr>
        <w:t xml:space="preserve"> </w:t>
      </w:r>
      <w:r w:rsidR="006D4E4A" w:rsidRPr="00034CE3">
        <w:rPr>
          <w:rFonts w:ascii="Book Antiqua" w:hAnsi="Book Antiqua"/>
          <w:sz w:val="24"/>
          <w:szCs w:val="24"/>
        </w:rPr>
        <w:t xml:space="preserve">30 small </w:t>
      </w:r>
      <w:r w:rsidR="00AF41FD" w:rsidRPr="00034CE3">
        <w:rPr>
          <w:rFonts w:ascii="Book Antiqua" w:hAnsi="Book Antiqua"/>
          <w:sz w:val="24"/>
          <w:szCs w:val="24"/>
        </w:rPr>
        <w:t>intestine</w:t>
      </w:r>
      <w:r w:rsidR="006D4E4A" w:rsidRPr="00034CE3">
        <w:rPr>
          <w:rFonts w:ascii="Book Antiqua" w:hAnsi="Book Antiqua"/>
          <w:sz w:val="24"/>
          <w:szCs w:val="24"/>
        </w:rPr>
        <w:t xml:space="preserve">, </w:t>
      </w:r>
      <w:r w:rsidR="006D4E4A" w:rsidRPr="00E167F0">
        <w:rPr>
          <w:rFonts w:ascii="Book Antiqua" w:hAnsi="Book Antiqua"/>
          <w:i/>
          <w:sz w:val="24"/>
          <w:szCs w:val="24"/>
        </w:rPr>
        <w:t>n</w:t>
      </w:r>
      <w:r w:rsidR="00E167F0">
        <w:rPr>
          <w:rFonts w:ascii="Book Antiqua" w:hAnsi="Book Antiqua" w:hint="eastAsia"/>
          <w:sz w:val="24"/>
          <w:szCs w:val="24"/>
          <w:lang w:eastAsia="zh-CN"/>
        </w:rPr>
        <w:t xml:space="preserve"> </w:t>
      </w:r>
      <w:r w:rsidR="006D4E4A" w:rsidRPr="00034CE3">
        <w:rPr>
          <w:rFonts w:ascii="Book Antiqua" w:hAnsi="Book Antiqua"/>
          <w:sz w:val="24"/>
          <w:szCs w:val="24"/>
        </w:rPr>
        <w:t>=</w:t>
      </w:r>
      <w:r w:rsidR="00E167F0">
        <w:rPr>
          <w:rFonts w:ascii="Book Antiqua" w:hAnsi="Book Antiqua" w:hint="eastAsia"/>
          <w:sz w:val="24"/>
          <w:szCs w:val="24"/>
          <w:lang w:eastAsia="zh-CN"/>
        </w:rPr>
        <w:t xml:space="preserve"> </w:t>
      </w:r>
      <w:r w:rsidR="006D4E4A" w:rsidRPr="00034CE3">
        <w:rPr>
          <w:rFonts w:ascii="Book Antiqua" w:hAnsi="Book Antiqua"/>
          <w:sz w:val="24"/>
          <w:szCs w:val="24"/>
        </w:rPr>
        <w:t xml:space="preserve">11 pancreas, </w:t>
      </w:r>
      <w:r w:rsidR="006D4E4A" w:rsidRPr="00E167F0">
        <w:rPr>
          <w:rFonts w:ascii="Book Antiqua" w:hAnsi="Book Antiqua"/>
          <w:i/>
          <w:sz w:val="24"/>
          <w:szCs w:val="24"/>
        </w:rPr>
        <w:t>n</w:t>
      </w:r>
      <w:r w:rsidR="00E167F0">
        <w:rPr>
          <w:rFonts w:ascii="Book Antiqua" w:hAnsi="Book Antiqua" w:hint="eastAsia"/>
          <w:sz w:val="24"/>
          <w:szCs w:val="24"/>
          <w:lang w:eastAsia="zh-CN"/>
        </w:rPr>
        <w:t xml:space="preserve"> </w:t>
      </w:r>
      <w:r w:rsidR="006D4E4A" w:rsidRPr="00034CE3">
        <w:rPr>
          <w:rFonts w:ascii="Book Antiqua" w:hAnsi="Book Antiqua"/>
          <w:sz w:val="24"/>
          <w:szCs w:val="24"/>
        </w:rPr>
        <w:t>=</w:t>
      </w:r>
      <w:r w:rsidR="00E167F0">
        <w:rPr>
          <w:rFonts w:ascii="Book Antiqua" w:hAnsi="Book Antiqua" w:hint="eastAsia"/>
          <w:sz w:val="24"/>
          <w:szCs w:val="24"/>
          <w:lang w:eastAsia="zh-CN"/>
        </w:rPr>
        <w:t xml:space="preserve"> </w:t>
      </w:r>
      <w:r w:rsidR="006D4E4A" w:rsidRPr="00034CE3">
        <w:rPr>
          <w:rFonts w:ascii="Book Antiqua" w:hAnsi="Book Antiqua"/>
          <w:sz w:val="24"/>
          <w:szCs w:val="24"/>
        </w:rPr>
        <w:t xml:space="preserve">6 lung or </w:t>
      </w:r>
      <w:r w:rsidR="006D4E4A" w:rsidRPr="00E167F0">
        <w:rPr>
          <w:rFonts w:ascii="Book Antiqua" w:hAnsi="Book Antiqua"/>
          <w:i/>
          <w:sz w:val="24"/>
          <w:szCs w:val="24"/>
        </w:rPr>
        <w:t>n</w:t>
      </w:r>
      <w:r w:rsidR="006D4E4A" w:rsidRPr="00034CE3">
        <w:rPr>
          <w:rFonts w:ascii="Book Antiqua" w:hAnsi="Book Antiqua"/>
          <w:sz w:val="24"/>
          <w:szCs w:val="24"/>
        </w:rPr>
        <w:t xml:space="preserve"> = 3 other)</w:t>
      </w:r>
      <w:r w:rsidRPr="00034CE3">
        <w:rPr>
          <w:rFonts w:ascii="Book Antiqua" w:hAnsi="Book Antiqua"/>
          <w:sz w:val="24"/>
          <w:szCs w:val="24"/>
        </w:rPr>
        <w:t xml:space="preserve"> on somatostatin analogue treatment the faecal elastase was a good marker for pancreatic exocrine insufficiency although faecal samples were </w:t>
      </w:r>
      <w:r w:rsidR="00E167F0">
        <w:rPr>
          <w:rFonts w:ascii="Book Antiqua" w:hAnsi="Book Antiqua"/>
          <w:sz w:val="24"/>
          <w:szCs w:val="24"/>
        </w:rPr>
        <w:t>not available from all patients</w:t>
      </w:r>
      <w:r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{"citationItems":[{"id":"ITEM-1","itemData":{"DOI":"10.1080/17474124.2018.1489232","ISSN":"1747-4132","PMID":"29923433","abstract":"BACKGROUND Patients with advanced well-differentiated neuroendocrine tumours (Wd-NETs) are commonly treated with somatostatin analogues (SSAs). Some patients may develop SSA-related side effects such as pancreatic exocrine insufficiency (PEI). METHODS In this prospective, observational study, the frequency of SSA-induced PEI in 50 sequential patients with advanced Wd-NETs treated with SSAs was investigated. Toxicity was assessed monthly and faecal elastase-1 (FE1) and quality of life (QoL) were assessed 3-monthly. RESULTS The median age was 65.8 years, 58% were male and the majority (92%) of patients had metastatic disease; patients received 4-weekly long acting octreotide (60%) or lanreotide (40%). Twelve patients (24%) developed SSA-related PEI after a median of 2.9 months from SSA initiation; FE1 was a reliable screening tool for PEI, especially in symptomatic (abdominal bloating, flatulence and/or diarrhea) patients (risk ratio 8.25 (95% confidence interval 1.15-59.01)). Most of these patients (11/12; 92%) required PERT. Other SSA-related adverse events (any grade) included flatulence (50%), abdominal pain (32%), diarrhoea (30%) and fatigue (20%). Development of PEI did not significantly worsen overall QoL, however gastrointestinal symptoms and diarrhoea were increased. CONCLUSION This study demonstrated that PEI occurs at a higher rate than previously reported; clinicians need to diagnose and treat this SSA-related adverse-event which occurs in 1 in 4 patients with Wd-NETs treated with SSAs. Screening with FE1 in symtomatic patients is recommend.","author":[{"dropping-particle":"","family":"Lamarca","given":"Angela","non-dropping-particle":"","parse-names":false,"suffix":""},{"dropping-particle":"","family":"McCallum","given":"Lynne","non-dropping-particle":"","parse-names":false,"suffix":""},{"dropping-particle":"","family":"Nuttall","given":"Christina","non-dropping-particle":"","parse-names":false,"suffix":""},{"dropping-particle":"","family":"Barriuso","given":"Jorge","non-dropping-particle":"","parse-names":false,"suffix":""},{"dropping-particle":"","family":"Backen","given":"Alison","non-dropping-particle":"","parse-names":false,"suffix":""},{"dropping-particle":"","family":"Frizziero","given":"Melissa","non-dropping-particle":"","parse-names":false,"suffix":""},{"dropping-particle":"","family":"Leon","given":"Rebecca","non-dropping-particle":"","parse-names":false,"suffix":""},{"dropping-particle":"","family":"Mansoor","given":"Was","non-dropping-particle":"","parse-names":false,"suffix":""},{"dropping-particle":"","family":"McNamara","given":"Mairéad G","non-dropping-particle":"","parse-names":false,"suffix":""},{"dropping-particle":"","family":"Hubner","given":"Richard A","non-dropping-particle":"","parse-names":false,"suffix":""},{"dropping-particle":"","family":"Valle","given":"Juan W","non-dropping-particle":"","parse-names":false,"suffix":""}],"container-title":"Expert review of gastroenterology &amp; hepatology","id":"ITEM-1","issue":"7","issued":{"date-parts":[["2018","7"]]},"page":"723-731","title":"Somatostatin analogue-induced pancreatic exocrine insufficiency in patients with neuroendocrine tumors: results of a prospective observational study.","type":"article-journal","volume":"12"},"uris":["http://www.mendeley.com/documents/?uuid=97d07ee7-1130-4752-ba51-9b277c812605"]}],"mendeley":{"formattedCitation":"&lt;sup&gt;[80]&lt;/sup&gt;","plainTextFormattedCitation":"[80]","previouslyFormattedCitation":"&lt;sup&gt;[80]&lt;/sup&gt;"},"properties":{"noteIndex":0},"schema":"https://github.com/citation-style-language/schema/raw/master/csl-citation.json"}</w:instrText>
      </w:r>
      <w:r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[80]</w:t>
      </w:r>
      <w:r w:rsidRPr="00034CE3">
        <w:rPr>
          <w:rFonts w:ascii="Book Antiqua" w:hAnsi="Book Antiqua"/>
          <w:sz w:val="24"/>
          <w:szCs w:val="24"/>
        </w:rPr>
        <w:fldChar w:fldCharType="end"/>
      </w:r>
      <w:r w:rsidRPr="00034CE3">
        <w:rPr>
          <w:rFonts w:ascii="Book Antiqua" w:hAnsi="Book Antiqua"/>
          <w:sz w:val="24"/>
          <w:szCs w:val="24"/>
        </w:rPr>
        <w:t>. Faecal elastase could be a useful marker to diagnose pancreatic exocrine insufficiency although data in small groups of patients with NE</w:t>
      </w:r>
      <w:r w:rsidR="00792E1D" w:rsidRPr="00034CE3">
        <w:rPr>
          <w:rFonts w:ascii="Book Antiqua" w:hAnsi="Book Antiqua"/>
          <w:sz w:val="24"/>
          <w:szCs w:val="24"/>
        </w:rPr>
        <w:t>N</w:t>
      </w:r>
      <w:r w:rsidR="00965D37" w:rsidRPr="00034CE3">
        <w:rPr>
          <w:rFonts w:ascii="Book Antiqua" w:hAnsi="Book Antiqua"/>
          <w:sz w:val="24"/>
          <w:szCs w:val="24"/>
        </w:rPr>
        <w:t>s</w:t>
      </w:r>
      <w:r w:rsidRPr="00034CE3">
        <w:rPr>
          <w:rFonts w:ascii="Book Antiqua" w:hAnsi="Book Antiqua"/>
          <w:sz w:val="24"/>
          <w:szCs w:val="24"/>
        </w:rPr>
        <w:t xml:space="preserve"> are conflicting. </w:t>
      </w:r>
    </w:p>
    <w:p w14:paraId="510AA41A" w14:textId="7679E665" w:rsidR="000C30F0" w:rsidRPr="00034CE3" w:rsidRDefault="006D4E4A" w:rsidP="00E167F0">
      <w:pPr>
        <w:pStyle w:val="Default"/>
        <w:spacing w:line="360" w:lineRule="auto"/>
        <w:ind w:firstLineChars="100" w:firstLine="240"/>
        <w:jc w:val="both"/>
        <w:rPr>
          <w:rFonts w:ascii="Book Antiqua" w:hAnsi="Book Antiqua"/>
        </w:rPr>
      </w:pPr>
      <w:proofErr w:type="spellStart"/>
      <w:r w:rsidRPr="00034CE3">
        <w:rPr>
          <w:rFonts w:ascii="Book Antiqua" w:hAnsi="Book Antiqua"/>
        </w:rPr>
        <w:t>S</w:t>
      </w:r>
      <w:r w:rsidR="00372FE9" w:rsidRPr="00034CE3">
        <w:rPr>
          <w:rFonts w:ascii="Book Antiqua" w:hAnsi="Book Antiqua"/>
        </w:rPr>
        <w:t>teatorrhoea</w:t>
      </w:r>
      <w:proofErr w:type="spellEnd"/>
      <w:r w:rsidR="00372FE9" w:rsidRPr="00034CE3">
        <w:rPr>
          <w:rFonts w:ascii="Book Antiqua" w:hAnsi="Book Antiqua"/>
        </w:rPr>
        <w:t xml:space="preserve"> </w:t>
      </w:r>
      <w:r w:rsidRPr="00034CE3">
        <w:rPr>
          <w:rFonts w:ascii="Book Antiqua" w:hAnsi="Book Antiqua"/>
        </w:rPr>
        <w:t xml:space="preserve">could be one of the side effects of treatment with somatostatin analogues </w:t>
      </w:r>
      <w:r w:rsidR="00372FE9" w:rsidRPr="00034CE3">
        <w:rPr>
          <w:rFonts w:ascii="Book Antiqua" w:hAnsi="Book Antiqua"/>
        </w:rPr>
        <w:t>due to the inhibition of pancreatic exocri</w:t>
      </w:r>
      <w:r w:rsidR="00E167F0">
        <w:rPr>
          <w:rFonts w:ascii="Book Antiqua" w:hAnsi="Book Antiqua"/>
        </w:rPr>
        <w:t>ne secretion</w:t>
      </w:r>
      <w:r w:rsidR="00372FE9" w:rsidRPr="00034CE3">
        <w:rPr>
          <w:rFonts w:ascii="Book Antiqua" w:hAnsi="Book Antiqua"/>
        </w:rPr>
        <w:fldChar w:fldCharType="begin" w:fldLock="1"/>
      </w:r>
      <w:r w:rsidR="0046353B" w:rsidRPr="00034CE3">
        <w:rPr>
          <w:rFonts w:ascii="Book Antiqua" w:hAnsi="Book Antiqua"/>
        </w:rPr>
        <w:instrText>ADDIN CSL_CITATION {"citationItems":[{"id":"ITEM-1","itemData":{"ISSN":"0163-2116","PMID":"8425442","abstract":"The adverse gastrointestinal effects of octreotide, a synthetic analog of somatostatin, have not been fully elucidated. Low-dose octreotide frequently causes adverse gastrointestinal symptoms in normal individuals. We investigated the adverse gastrointestinal effects of high-dose octreotide, which is required for the normalization of growth hormone hypersecretion in some patients with acromegaly. Patients with acromegaly (N = 8) were treated with octreotide, 450 micrograms/day, then 1500 micrograms/day for two months at each dosage. Carbohydrate absorption was assessed using the D-xylose test, and fat absorption using fecal fat excretion and serum carotene concentrations, at baseline, at each dosage of octreotide, and after one month of washout. Ultrasonography was used to monitor for cholelithiasis. Growth hormone and insulin-like growth factor-I concentrations were significantly suppressed at both dosages. Adverse gastrointestinal symptoms were mild and transient. D-Xylose absorption remained normal at each dosage and after one month of washout. Fecal fat excretion increased from 7 +/- 2 to 12 +/- 2 g/24 hr (P &lt; 0.05) after the higher dosage and resumed baseline levels after the washout. Mean fasting serum carotene levels remained normal, and carotene loading test (15,000 units three times a day for three days) was unreliable in identifying patients with high fecal fat. No new cholelithiasis was detected by ultrasonography. One of two patients with preexisting cholelithiasis developed biliary colic several days after the treatment period. Although steatorrhea was common, small intestinal absorptive capacity was otherwise unchanged by four months of high-dose octreotide treatment, which significantly suppressed growth hormone secretion in acromegalic patients.","author":[{"dropping-particle":"","family":"Ho","given":"P J","non-dropping-particle":"","parse-names":false,"suffix":""},{"dropping-particle":"","family":"Boyajy","given":"L D","non-dropping-particle":"","parse-names":false,"suffix":""},{"dropping-particle":"","family":"Greenstein","given":"E","non-dropping-particle":"","parse-names":false,"suffix":""},{"dropping-particle":"","family":"Barkan","given":"A L","non-dropping-particle":"","parse-names":false,"suffix":""}],"container-title":"Digestive diseases and sciences","id":"ITEM-1","issue":"2","issued":{"date-parts":[["1993","2"]]},"page":"309-15","title":"Effect of chronic octreotide treatment on intestinal absorption in patients with acromegaly.","type":"article-journal","volume":"38"},"uris":["http://www.mendeley.com/documents/?uuid=a6d99a16-0f7c-491d-9679-2335a5ec8447"]},{"id":"ITEM-2","itemData":{"DOI":"10.1093/annonc/mdh216","ISBN":"4618507268","ISSN":"0923-7534","PMID":"15151956","abstract":"This consensus report gives a detailed description of the use of somatostatin analogs in the management of neuroendocrine tumors of the gastroenteropancreatic system. As background information we have outlined critical aspects of the pathology, the use of tumor markers, a definition of functional and non-functional digestive neuroendocrine tumors, different imaging modalities, surgical considerations, liver embolization and the use of cytotoxic drugs as well as interferon. Included in the report is an overview of somatostatin, somatostatin analogs and its receptor expression in different neuroendocrine tumors. It will also define the binding affinities of different somatostatin analogs to the five different subtypes of somatostatin receptor. We compare the efficacy of octreotide and lanreotide in reducing diarrhea and flushing. Side-effects are described and we provide practical information on somatostatin analog treatment.","author":[{"dropping-particle":"","family":"Oberg","given":"K.","non-dropping-particle":"","parse-names":false,"suffix":""}],"container-title":"Annals of Oncology","id":"ITEM-2","issue":"6","issued":{"date-parts":[["2004","6","1"]]},"page":"966-973","title":"Consensus report on the use of somatostatin analogs for the management of neuroendocrine tumors of the gastroenteropancreatic system","type":"article-journal","volume":"15"},"uris":["http://www.mendeley.com/documents/?uuid=f5a2c28c-d83d-4641-bc50-9d728dfd5572"]}],"mendeley":{"formattedCitation":"&lt;sup&gt;[81,82]&lt;/sup&gt;","plainTextFormattedCitation":"[81,82]","previouslyFormattedCitation":"&lt;sup&gt;[81,82]&lt;/sup&gt;"},"properties":{"noteIndex":0},"schema":"https://github.com/citation-style-language/schema/raw/master/csl-citation.json"}</w:instrText>
      </w:r>
      <w:r w:rsidR="00372FE9" w:rsidRPr="00034CE3">
        <w:rPr>
          <w:rFonts w:ascii="Book Antiqua" w:hAnsi="Book Antiqua"/>
        </w:rPr>
        <w:fldChar w:fldCharType="separate"/>
      </w:r>
      <w:r w:rsidR="0046353B" w:rsidRPr="00034CE3">
        <w:rPr>
          <w:rFonts w:ascii="Book Antiqua" w:hAnsi="Book Antiqua"/>
          <w:noProof/>
          <w:vertAlign w:val="superscript"/>
        </w:rPr>
        <w:t>[81,82]</w:t>
      </w:r>
      <w:r w:rsidR="00372FE9" w:rsidRPr="00034CE3">
        <w:rPr>
          <w:rFonts w:ascii="Book Antiqua" w:hAnsi="Book Antiqua"/>
        </w:rPr>
        <w:fldChar w:fldCharType="end"/>
      </w:r>
      <w:r w:rsidR="00372FE9" w:rsidRPr="00034CE3">
        <w:rPr>
          <w:rFonts w:ascii="Book Antiqua" w:hAnsi="Book Antiqua"/>
        </w:rPr>
        <w:t>. A recent study on 50 patients starting with a somatostatin analogue show</w:t>
      </w:r>
      <w:r w:rsidRPr="00034CE3">
        <w:rPr>
          <w:rFonts w:ascii="Book Antiqua" w:hAnsi="Book Antiqua"/>
        </w:rPr>
        <w:t>ed</w:t>
      </w:r>
      <w:r w:rsidR="00372FE9" w:rsidRPr="00034CE3">
        <w:rPr>
          <w:rFonts w:ascii="Book Antiqua" w:hAnsi="Book Antiqua"/>
        </w:rPr>
        <w:t xml:space="preserve"> </w:t>
      </w:r>
      <w:r w:rsidR="004305C1" w:rsidRPr="00034CE3">
        <w:rPr>
          <w:rFonts w:ascii="Book Antiqua" w:hAnsi="Book Antiqua"/>
        </w:rPr>
        <w:t xml:space="preserve">that </w:t>
      </w:r>
      <w:r w:rsidR="00372FE9" w:rsidRPr="00034CE3">
        <w:rPr>
          <w:rFonts w:ascii="Book Antiqua" w:hAnsi="Book Antiqua"/>
        </w:rPr>
        <w:t xml:space="preserve">24% developed pancreatic exocrine insufficiency after a median of 2.9 </w:t>
      </w:r>
      <w:proofErr w:type="spellStart"/>
      <w:r w:rsidR="00372FE9" w:rsidRPr="00034CE3">
        <w:rPr>
          <w:rFonts w:ascii="Book Antiqua" w:hAnsi="Book Antiqua"/>
        </w:rPr>
        <w:t>mo</w:t>
      </w:r>
      <w:proofErr w:type="spellEnd"/>
      <w:r w:rsidR="00372FE9" w:rsidRPr="00034CE3">
        <w:rPr>
          <w:rFonts w:ascii="Book Antiqua" w:hAnsi="Book Antiqua"/>
        </w:rPr>
        <w:t>, although th</w:t>
      </w:r>
      <w:r w:rsidR="00CC47F6" w:rsidRPr="00034CE3">
        <w:rPr>
          <w:rFonts w:ascii="Book Antiqua" w:hAnsi="Book Antiqua"/>
        </w:rPr>
        <w:t>e study lacks</w:t>
      </w:r>
      <w:r w:rsidR="00372FE9" w:rsidRPr="00034CE3">
        <w:rPr>
          <w:rFonts w:ascii="Book Antiqua" w:hAnsi="Book Antiqua"/>
        </w:rPr>
        <w:t xml:space="preserve"> data about previous surgery and altered anatomy of the </w:t>
      </w:r>
      <w:r w:rsidR="00816089" w:rsidRPr="00034CE3">
        <w:rPr>
          <w:rFonts w:ascii="Book Antiqua" w:hAnsi="Book Antiqua"/>
          <w:lang w:eastAsia="zh-CN"/>
        </w:rPr>
        <w:t>GI</w:t>
      </w:r>
      <w:r w:rsidR="00E167F0">
        <w:rPr>
          <w:rFonts w:ascii="Book Antiqua" w:hAnsi="Book Antiqua"/>
        </w:rPr>
        <w:t xml:space="preserve"> tract</w:t>
      </w:r>
      <w:r w:rsidR="00372FE9" w:rsidRPr="00034CE3">
        <w:rPr>
          <w:rFonts w:ascii="Book Antiqua" w:hAnsi="Book Antiqua"/>
        </w:rPr>
        <w:fldChar w:fldCharType="begin" w:fldLock="1"/>
      </w:r>
      <w:r w:rsidR="0046353B" w:rsidRPr="00034CE3">
        <w:rPr>
          <w:rFonts w:ascii="Book Antiqua" w:hAnsi="Book Antiqua"/>
        </w:rPr>
        <w:instrText>ADDIN CSL_CITATION {"citationItems":[{"id":"ITEM-1","itemData":{"DOI":"10.1080/17474124.2018.1489232","ISSN":"1747-4132","PMID":"29923433","abstract":"BACKGROUND Patients with advanced well-differentiated neuroendocrine tumours (Wd-NETs) are commonly treated with somatostatin analogues (SSAs). Some patients may develop SSA-related side effects such as pancreatic exocrine insufficiency (PEI). METHODS In this prospective, observational study, the frequency of SSA-induced PEI in 50 sequential patients with advanced Wd-NETs treated with SSAs was investigated. Toxicity was assessed monthly and faecal elastase-1 (FE1) and quality of life (QoL) were assessed 3-monthly. RESULTS The median age was 65.8 years, 58% were male and the majority (92%) of patients had metastatic disease; patients received 4-weekly long acting octreotide (60%) or lanreotide (40%). Twelve patients (24%) developed SSA-related PEI after a median of 2.9 months from SSA initiation; FE1 was a reliable screening tool for PEI, especially in symptomatic (abdominal bloating, flatulence and/or diarrhea) patients (risk ratio 8.25 (95% confidence interval 1.15-59.01)). Most of these patients (11/12; 92%) required PERT. Other SSA-related adverse events (any grade) included flatulence (50%), abdominal pain (32%), diarrhoea (30%) and fatigue (20%). Development of PEI did not significantly worsen overall QoL, however gastrointestinal symptoms and diarrhoea were increased. CONCLUSION This study demonstrated that PEI occurs at a higher rate than previously reported; clinicians need to diagnose and treat this SSA-related adverse-event which occurs in 1 in 4 patients with Wd-NETs treated with SSAs. Screening with FE1 in symtomatic patients is recommend.","author":[{"dropping-particle":"","family":"Lamarca","given":"Angela","non-dropping-particle":"","parse-names":false,"suffix":""},{"dropping-particle":"","family":"McCallum","given":"Lynne","non-dropping-particle":"","parse-names":false,"suffix":""},{"dropping-particle":"","family":"Nuttall","given":"Christina","non-dropping-particle":"","parse-names":false,"suffix":""},{"dropping-particle":"","family":"Barriuso","given":"Jorge","non-dropping-particle":"","parse-names":false,"suffix":""},{"dropping-particle":"","family":"Backen","given":"Alison","non-dropping-particle":"","parse-names":false,"suffix":""},{"dropping-particle":"","family":"Frizziero","given":"Melissa","non-dropping-particle":"","parse-names":false,"suffix":""},{"dropping-particle":"","family":"Leon","given":"Rebecca","non-dropping-particle":"","parse-names":false,"suffix":""},{"dropping-particle":"","family":"Mansoor","given":"Was","non-dropping-particle":"","parse-names":false,"suffix":""},{"dropping-particle":"","family":"McNamara","given":"Mairéad G","non-dropping-particle":"","parse-names":false,"suffix":""},{"dropping-particle":"","family":"Hubner","given":"Richard A","non-dropping-particle":"","parse-names":false,"suffix":""},{"dropping-particle":"","family":"Valle","given":"Juan W","non-dropping-particle":"","parse-names":false,"suffix":""}],"container-title":"Expert review of gastroenterology &amp; hepatology","id":"ITEM-1","issue":"7","issued":{"date-parts":[["2018","7"]]},"page":"723-731","title":"Somatostatin analogue-induced pancreatic exocrine insufficiency in patients with neuroendocrine tumors: results of a prospective observational study.","type":"article-journal","volume":"12"},"uris":["http://www.mendeley.com/documents/?uuid=97d07ee7-1130-4752-ba51-9b277c812605"]}],"mendeley":{"formattedCitation":"&lt;sup&gt;[80]&lt;/sup&gt;","plainTextFormattedCitation":"[80]","previouslyFormattedCitation":"&lt;sup&gt;[80]&lt;/sup&gt;"},"properties":{"noteIndex":0},"schema":"https://github.com/citation-style-language/schema/raw/master/csl-citation.json"}</w:instrText>
      </w:r>
      <w:r w:rsidR="00372FE9" w:rsidRPr="00034CE3">
        <w:rPr>
          <w:rFonts w:ascii="Book Antiqua" w:hAnsi="Book Antiqua"/>
        </w:rPr>
        <w:fldChar w:fldCharType="separate"/>
      </w:r>
      <w:r w:rsidR="0046353B" w:rsidRPr="00034CE3">
        <w:rPr>
          <w:rFonts w:ascii="Book Antiqua" w:hAnsi="Book Antiqua"/>
          <w:noProof/>
          <w:vertAlign w:val="superscript"/>
        </w:rPr>
        <w:t>[80]</w:t>
      </w:r>
      <w:r w:rsidR="00372FE9" w:rsidRPr="00034CE3">
        <w:rPr>
          <w:rFonts w:ascii="Book Antiqua" w:hAnsi="Book Antiqua"/>
        </w:rPr>
        <w:fldChar w:fldCharType="end"/>
      </w:r>
      <w:r w:rsidR="00372FE9" w:rsidRPr="00034CE3">
        <w:rPr>
          <w:rFonts w:ascii="Book Antiqua" w:hAnsi="Book Antiqua"/>
        </w:rPr>
        <w:t>.</w:t>
      </w:r>
    </w:p>
    <w:p w14:paraId="225A782A" w14:textId="77777777" w:rsidR="00D133DF" w:rsidRPr="00034CE3" w:rsidRDefault="00D133DF" w:rsidP="00034CE3">
      <w:pPr>
        <w:pStyle w:val="NoSpacing"/>
        <w:spacing w:line="360" w:lineRule="auto"/>
        <w:jc w:val="both"/>
        <w:rPr>
          <w:rFonts w:ascii="Book Antiqua" w:hAnsi="Book Antiqua"/>
          <w:b/>
          <w:sz w:val="24"/>
          <w:szCs w:val="24"/>
        </w:rPr>
      </w:pPr>
    </w:p>
    <w:p w14:paraId="4CF6A0C7" w14:textId="24B93B43" w:rsidR="004254CA" w:rsidRPr="00034CE3" w:rsidRDefault="009A0C95" w:rsidP="00034CE3">
      <w:pPr>
        <w:pStyle w:val="NoSpacing"/>
        <w:spacing w:line="360" w:lineRule="auto"/>
        <w:jc w:val="both"/>
        <w:rPr>
          <w:rFonts w:ascii="Book Antiqua" w:hAnsi="Book Antiqua"/>
          <w:b/>
          <w:sz w:val="24"/>
          <w:szCs w:val="24"/>
        </w:rPr>
      </w:pPr>
      <w:r w:rsidRPr="00034CE3">
        <w:rPr>
          <w:rFonts w:ascii="Book Antiqua" w:hAnsi="Book Antiqua"/>
          <w:b/>
          <w:sz w:val="24"/>
          <w:szCs w:val="24"/>
        </w:rPr>
        <w:t>TREATMENT OPTIONS</w:t>
      </w:r>
    </w:p>
    <w:p w14:paraId="5599FEE6" w14:textId="572B6F1E" w:rsidR="00383D60" w:rsidRPr="00034CE3" w:rsidRDefault="005F25D3" w:rsidP="00034CE3">
      <w:pPr>
        <w:pStyle w:val="NoSpacing"/>
        <w:spacing w:line="360" w:lineRule="auto"/>
        <w:jc w:val="both"/>
        <w:rPr>
          <w:rFonts w:ascii="Book Antiqua" w:hAnsi="Book Antiqua"/>
          <w:sz w:val="24"/>
          <w:szCs w:val="24"/>
        </w:rPr>
      </w:pPr>
      <w:r w:rsidRPr="00034CE3">
        <w:rPr>
          <w:rFonts w:ascii="Book Antiqua" w:hAnsi="Book Antiqua"/>
          <w:sz w:val="24"/>
          <w:szCs w:val="24"/>
        </w:rPr>
        <w:t xml:space="preserve">Malnutrition should be treated </w:t>
      </w:r>
      <w:r w:rsidR="00DE0118" w:rsidRPr="00034CE3">
        <w:rPr>
          <w:rFonts w:ascii="Book Antiqua" w:hAnsi="Book Antiqua"/>
          <w:sz w:val="24"/>
          <w:szCs w:val="24"/>
        </w:rPr>
        <w:t>according to</w:t>
      </w:r>
      <w:r w:rsidRPr="00034CE3">
        <w:rPr>
          <w:rFonts w:ascii="Book Antiqua" w:hAnsi="Book Antiqua"/>
          <w:sz w:val="24"/>
          <w:szCs w:val="24"/>
        </w:rPr>
        <w:t xml:space="preserve"> its causes</w:t>
      </w:r>
      <w:r w:rsidR="0009384E" w:rsidRPr="00034CE3">
        <w:rPr>
          <w:rFonts w:ascii="Book Antiqua" w:hAnsi="Book Antiqua"/>
          <w:sz w:val="24"/>
          <w:szCs w:val="24"/>
        </w:rPr>
        <w:t xml:space="preserve"> as summarised in </w:t>
      </w:r>
      <w:r w:rsidR="003F534E" w:rsidRPr="00034CE3">
        <w:rPr>
          <w:rFonts w:ascii="Book Antiqua" w:hAnsi="Book Antiqua"/>
          <w:sz w:val="24"/>
          <w:szCs w:val="24"/>
        </w:rPr>
        <w:t>F</w:t>
      </w:r>
      <w:r w:rsidR="0009384E" w:rsidRPr="00034CE3">
        <w:rPr>
          <w:rFonts w:ascii="Book Antiqua" w:hAnsi="Book Antiqua"/>
          <w:sz w:val="24"/>
          <w:szCs w:val="24"/>
        </w:rPr>
        <w:t>igure 2</w:t>
      </w:r>
      <w:r w:rsidRPr="00034CE3">
        <w:rPr>
          <w:rFonts w:ascii="Book Antiqua" w:hAnsi="Book Antiqua"/>
          <w:sz w:val="24"/>
          <w:szCs w:val="24"/>
        </w:rPr>
        <w:t>.</w:t>
      </w:r>
      <w:r w:rsidR="003F534E">
        <w:rPr>
          <w:rFonts w:ascii="Book Antiqua" w:hAnsi="Book Antiqua"/>
          <w:sz w:val="24"/>
          <w:szCs w:val="24"/>
        </w:rPr>
        <w:t xml:space="preserve"> </w:t>
      </w:r>
      <w:r w:rsidR="0009384E" w:rsidRPr="00034CE3">
        <w:rPr>
          <w:rFonts w:ascii="Book Antiqua" w:hAnsi="Book Antiqua"/>
          <w:sz w:val="24"/>
          <w:szCs w:val="24"/>
        </w:rPr>
        <w:t xml:space="preserve">In patients with diarrhoea </w:t>
      </w:r>
      <w:r w:rsidR="00DE0118" w:rsidRPr="00034CE3">
        <w:rPr>
          <w:rFonts w:ascii="Book Antiqua" w:hAnsi="Book Antiqua"/>
          <w:sz w:val="24"/>
          <w:szCs w:val="24"/>
        </w:rPr>
        <w:t>due to</w:t>
      </w:r>
      <w:r w:rsidR="0009384E" w:rsidRPr="00034CE3">
        <w:rPr>
          <w:rFonts w:ascii="Book Antiqua" w:hAnsi="Book Antiqua"/>
          <w:sz w:val="24"/>
          <w:szCs w:val="24"/>
        </w:rPr>
        <w:t xml:space="preserve"> </w:t>
      </w:r>
      <w:r w:rsidR="004305C1" w:rsidRPr="00034CE3">
        <w:rPr>
          <w:rFonts w:ascii="Book Antiqua" w:hAnsi="Book Antiqua"/>
          <w:sz w:val="24"/>
          <w:szCs w:val="24"/>
        </w:rPr>
        <w:t>CS</w:t>
      </w:r>
      <w:r w:rsidR="00DE0118" w:rsidRPr="00034CE3">
        <w:rPr>
          <w:rFonts w:ascii="Book Antiqua" w:hAnsi="Book Antiqua"/>
          <w:sz w:val="24"/>
          <w:szCs w:val="24"/>
        </w:rPr>
        <w:t>,</w:t>
      </w:r>
      <w:r w:rsidR="0009384E" w:rsidRPr="00034CE3">
        <w:rPr>
          <w:rFonts w:ascii="Book Antiqua" w:hAnsi="Book Antiqua"/>
          <w:sz w:val="24"/>
          <w:szCs w:val="24"/>
        </w:rPr>
        <w:t xml:space="preserve"> treatment should </w:t>
      </w:r>
      <w:r w:rsidR="0027372A" w:rsidRPr="00034CE3">
        <w:rPr>
          <w:rFonts w:ascii="Book Antiqua" w:hAnsi="Book Antiqua"/>
          <w:sz w:val="24"/>
          <w:szCs w:val="24"/>
        </w:rPr>
        <w:t xml:space="preserve">be to </w:t>
      </w:r>
      <w:r w:rsidR="003F534E">
        <w:rPr>
          <w:rFonts w:ascii="Book Antiqua" w:hAnsi="Book Antiqua"/>
          <w:sz w:val="24"/>
          <w:szCs w:val="24"/>
        </w:rPr>
        <w:t>try to reduce hormone levels</w:t>
      </w:r>
      <w:r w:rsidR="0009384E"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{"citationItems":[{"id":"ITEM-1","itemData":{"DOI":"10.1210/er.2003-0014","ISBN":"0163-769X (Print)\\n0163-769X (Linking)","ISSN":"0163769X","PMID":"15180952","abstract":"Neuroendocrine tumors (NETs) constitute a heterogeneous group of neoplasms that originate from endocrine glands such as the pituitary, the parathyroids, and the (neuroendocrine) adrenal, as well as endocrine islets within glandular tissue (thyroid or pancreatic) and cells dispersed between exocrine cells, such as endocrine cells of the digestive (gastroenteropancreatic) and respiratory tracts. Conventionally, NETs may present with a wide variety of functional or nonfunctional endocrine syndromes and may be familial and have other associated tumors. Assessment of specific or general tumor markers offers high sensitivity in establishing the diagnosis and can also have prognostic significance. Imaging modalities include endoscopic ultrasonography, computed tomography and magnetic resonance imaging, and particularly, scintigraphy with somatostatin analogs and metaiodobenzylguanidine. Successful treatment of disseminated NETs requires a multimodal approach; radical tumor surgery may be curative but is rarely possible. Well-differentiated and slow-growing gastroenteropancreatic tumors should be treated with somatostatin analogs or alpha-interferon, with chemotherapy being reserved for poorly differentiated and progressive tumors. Therapy with radionuclides may be used for tumors exhibiting uptake to a diagnostic scan, either after surgery to eradicate microscopic residual disease or later if conventional treatment or biotherapy fails. Maintenance of the quality of life should be a priority, particularly because patients with disseminated disease may experience prolonged survival.","author":[{"dropping-particle":"","family":"Kaltsas","given":"Gregory A.","non-dropping-particle":"","parse-names":false,"suffix":""},{"dropping-particle":"","family":"Besser","given":"G. Michael","non-dropping-particle":"","parse-names":false,"suffix":""},{"dropping-particle":"","family":"Grossman","given":"Ashley B.","non-dropping-particle":"","parse-names":false,"suffix":""}],"container-title":"Endocrine Reviews","id":"ITEM-1","issue":"3","issued":{"date-parts":[["2004"]]},"page":"458-511","title":"The diagnosis and medical management of advanced neuroendocrine tumors","type":"article-journal","volume":"25"},"uris":["http://www.mendeley.com/documents/?uuid=11154d83-9e73-4428-9e1a-52cba3158c5e"]}],"mendeley":{"formattedCitation":"&lt;sup&gt;[48]&lt;/sup&gt;","plainTextFormattedCitation":"[48]","previouslyFormattedCitation":"&lt;sup&gt;[48]&lt;/sup&gt;"},"properties":{"noteIndex":0},"schema":"https://github.com/citation-style-language/schema/raw/master/csl-citation.json"}</w:instrText>
      </w:r>
      <w:r w:rsidR="0009384E"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[48]</w:t>
      </w:r>
      <w:r w:rsidR="0009384E" w:rsidRPr="00034CE3">
        <w:rPr>
          <w:rFonts w:ascii="Book Antiqua" w:hAnsi="Book Antiqua"/>
          <w:sz w:val="24"/>
          <w:szCs w:val="24"/>
        </w:rPr>
        <w:fldChar w:fldCharType="end"/>
      </w:r>
      <w:r w:rsidR="0009384E" w:rsidRPr="00034CE3">
        <w:rPr>
          <w:rFonts w:ascii="Book Antiqua" w:hAnsi="Book Antiqua"/>
          <w:sz w:val="24"/>
          <w:szCs w:val="24"/>
        </w:rPr>
        <w:t xml:space="preserve">. </w:t>
      </w:r>
      <w:r w:rsidR="0027372A" w:rsidRPr="00034CE3">
        <w:rPr>
          <w:rFonts w:ascii="Book Antiqua" w:hAnsi="Book Antiqua"/>
          <w:sz w:val="24"/>
          <w:szCs w:val="24"/>
        </w:rPr>
        <w:t>A f</w:t>
      </w:r>
      <w:r w:rsidR="0009384E" w:rsidRPr="00034CE3">
        <w:rPr>
          <w:rFonts w:ascii="Book Antiqua" w:hAnsi="Book Antiqua"/>
          <w:sz w:val="24"/>
          <w:szCs w:val="24"/>
        </w:rPr>
        <w:t xml:space="preserve">irst step should be </w:t>
      </w:r>
      <w:r w:rsidR="00DE0118" w:rsidRPr="00034CE3">
        <w:rPr>
          <w:rFonts w:ascii="Book Antiqua" w:hAnsi="Book Antiqua"/>
          <w:sz w:val="24"/>
          <w:szCs w:val="24"/>
        </w:rPr>
        <w:t xml:space="preserve">to </w:t>
      </w:r>
      <w:r w:rsidR="0009384E" w:rsidRPr="00034CE3">
        <w:rPr>
          <w:rFonts w:ascii="Book Antiqua" w:hAnsi="Book Antiqua"/>
          <w:sz w:val="24"/>
          <w:szCs w:val="24"/>
        </w:rPr>
        <w:t>optimi</w:t>
      </w:r>
      <w:r w:rsidR="00DE0118" w:rsidRPr="00034CE3">
        <w:rPr>
          <w:rFonts w:ascii="Book Antiqua" w:hAnsi="Book Antiqua"/>
          <w:sz w:val="24"/>
          <w:szCs w:val="24"/>
        </w:rPr>
        <w:t>se</w:t>
      </w:r>
      <w:r w:rsidR="0009384E" w:rsidRPr="00034CE3">
        <w:rPr>
          <w:rFonts w:ascii="Book Antiqua" w:hAnsi="Book Antiqua"/>
          <w:sz w:val="24"/>
          <w:szCs w:val="24"/>
        </w:rPr>
        <w:t xml:space="preserve"> the dose of </w:t>
      </w:r>
      <w:r w:rsidR="00DE0118" w:rsidRPr="00034CE3">
        <w:rPr>
          <w:rFonts w:ascii="Book Antiqua" w:hAnsi="Book Antiqua"/>
          <w:sz w:val="24"/>
          <w:szCs w:val="24"/>
        </w:rPr>
        <w:t xml:space="preserve">long acting </w:t>
      </w:r>
      <w:r w:rsidR="0009384E" w:rsidRPr="00034CE3">
        <w:rPr>
          <w:rFonts w:ascii="Book Antiqua" w:hAnsi="Book Antiqua"/>
          <w:sz w:val="24"/>
          <w:szCs w:val="24"/>
        </w:rPr>
        <w:t>somatostatin analogues</w:t>
      </w:r>
      <w:r w:rsidR="00965D37" w:rsidRPr="00034CE3">
        <w:rPr>
          <w:rFonts w:ascii="Book Antiqua" w:hAnsi="Book Antiqua"/>
          <w:sz w:val="24"/>
          <w:szCs w:val="24"/>
        </w:rPr>
        <w:t xml:space="preserve">, </w:t>
      </w:r>
      <w:r w:rsidR="00DE0118" w:rsidRPr="00034CE3">
        <w:rPr>
          <w:rFonts w:ascii="Book Antiqua" w:hAnsi="Book Antiqua"/>
          <w:sz w:val="24"/>
          <w:szCs w:val="24"/>
        </w:rPr>
        <w:t xml:space="preserve">and </w:t>
      </w:r>
      <w:r w:rsidR="0009384E" w:rsidRPr="00034CE3">
        <w:rPr>
          <w:rFonts w:ascii="Book Antiqua" w:hAnsi="Book Antiqua"/>
          <w:sz w:val="24"/>
          <w:szCs w:val="24"/>
        </w:rPr>
        <w:t>this could be achieved by increasing the dose, shorten</w:t>
      </w:r>
      <w:r w:rsidR="0043693F" w:rsidRPr="00034CE3">
        <w:rPr>
          <w:rFonts w:ascii="Book Antiqua" w:hAnsi="Book Antiqua"/>
          <w:sz w:val="24"/>
          <w:szCs w:val="24"/>
        </w:rPr>
        <w:t xml:space="preserve">ing </w:t>
      </w:r>
      <w:r w:rsidR="0009384E" w:rsidRPr="00034CE3">
        <w:rPr>
          <w:rFonts w:ascii="Book Antiqua" w:hAnsi="Book Antiqua"/>
          <w:sz w:val="24"/>
          <w:szCs w:val="24"/>
        </w:rPr>
        <w:t>the interval or adding a sh</w:t>
      </w:r>
      <w:r w:rsidR="003F534E">
        <w:rPr>
          <w:rFonts w:ascii="Book Antiqua" w:hAnsi="Book Antiqua"/>
          <w:sz w:val="24"/>
          <w:szCs w:val="24"/>
        </w:rPr>
        <w:t>ort acting dose</w:t>
      </w:r>
      <w:r w:rsidR="0009384E"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{"citationItems":[{"id":"ITEM-1","itemData":{"DOI":"10.1093/annonc/10.suppl_2.S31","ISBN":"0923-7534 (Print)\\r0923-7534 (Linking)","ISSN":"0923-7534","PMID":"10399030","abstract":"Neuroendocrine gastrointestinal tumors express somatostatin receptors (ssts) in 80%-90% of cases and somatostatin analogs have become increasingly important in the management of these patients. Most of the presently available somatostatin analogs (octreotide, RC-160, and lanreotide) bind to the sst2 and sst5, and in higher doses to sst3 of the ssts 1-5 described. Clinical improvement during somatostatin analog therapy is mainly mediated via a direct inhibitory effect on hormone production from the tumors, seen in 30%-70% of the patients. Also indirect non-tumor mediated effects on peripheral target organs contribute to the subjective improvement, achieved in 30%-70% of patients. Recently, significant improvement of quality of life has been demonstrated with long-acting depot formulations. There is little or no effect on tumor growth during octreotide therapy; tumor shrinkage has been reported in 10%-20% of patients, but stabilization of tumor growth can be achieved in about half of the patients with a duration of 8-16 months. Recently, induction of apoptosis has been de-scribed with high doses of lanreotide (12 mg/d). Eventually, however, all patients escape from somatostatin analog therapy with regard both to hormonal production and tumor growth, and the mechanism behind the tachyphylaxis is not yet known. Studies of optimal dosage and modes of administration, development of new slow release formulations, the potential value of high-dose somatostatin analog therapy and novel somatostatin receptor subtype specific analogs are important directions for the use of somatostatin analogs in the future. In addition, assessment of somatostatin receptor status for each patient and studies of tumor biology, e.g., inhibition of exocy-tosis, antiproliferative effects and induction of apoptosis dur-ing treatment will help to optimize treatment and provide new insights into mechanisms of action of somatostatin analogs.","author":[{"dropping-particle":"","family":"Eriksson","given":"B.","non-dropping-particle":"","parse-names":false,"suffix":""},{"dropping-particle":"","family":"Oberg","given":"K.","non-dropping-particle":"","parse-names":false,"suffix":""}],"container-title":"Annals of Oncology","id":"ITEM-1","issue":"suppl 2","issued":{"date-parts":[["1999","1","1"]]},"page":"S31-S38","title":"Summing up 15 years of somatostatin analog therapy in neuroendocrine tumors: Future outlook","type":"article-journal","volume":"10"},"uris":["http://www.mendeley.com/documents/?uuid=fd7f5054-8e7c-4037-8fad-e9ecdc0596d5"]},{"id":"ITEM-2","itemData":{"DOI":"10.1634/theoncologist.2014-0120","ISBN":"1083-7159","ISSN":"1083-7159","PMID":"25096997","abstract":"BACKGROUND Octreotide LAR is used in patients for control of carcinoid syndrome (CS) and other symptoms of hormone hypersecretion. The aim of this study was to examine reasons for octreotide LAR dose escalation and observe CS symptom improvement in patients with neuroendocrine tumors (NETs) who underwent octreotide LAR dose escalation at three cancer referral centers. METHODS Medical records for patients with diagnosis of carcinoid or pancreatic NET who had received one dose or more of octreotide LAR above 30 mg every 4 weeks from 2000 to 2012 were reviewed. Reasons for dose escalation and symptomatic outcomes were abstracted for each patient 3 months prior to and up to 12 months following the dose escalation. RESULTS Of the evaluated 239 NET patients, 53% were male, mean age at first dose escalation was 60 years (standard deviation [SD]: 11 years), and mean time from octreotide LAR initiation to first dose escalation was 1.7 years (SD: 2.0 years). The primary reasons reported for dose escalation were carcinoid or hormonal syndrome (62%) or radiographic progression (28%). The most common dose changes at the first dose escalation were 40 mg every 4 weeks (71%) and 60 mg every 4 weeks (18%). Of 90 patients in whom flushing was reported prior to first dose escalation, 73 (81%) were reported to have experienced improvement or resolution of their symptoms following the dose escalation. Of 107 patients who were reported to have experienced diarrhea before the first dose escalation, 85 (79%) were reported to have experienced improvement or resolution after first dose escalation. CONCLUSION The goal of improved symptom control is a common reason for dose escalation of octreotide LAR. This study suggests that escalation to above the standard dose of octreotide LAR of 30 mg every 4 weeks may result in improved CS symptom control.","author":[{"dropping-particle":"","family":"Strosberg","given":"J. R.","non-dropping-particle":"","parse-names":false,"suffix":""},{"dropping-particle":"","family":"Benson","given":"A. B.","non-dropping-particle":"","parse-names":false,"suffix":""},{"dropping-particle":"","family":"Huynh","given":"L.","non-dropping-particle":"","parse-names":false,"suffix":""},{"dropping-particle":"","family":"Duh","given":"M. S.","non-dropping-particle":"","parse-names":false,"suffix":""},{"dropping-particle":"","family":"Goldman","given":"J.","non-dropping-particle":"","parse-names":false,"suffix":""},{"dropping-particle":"","family":"Sahai","given":"V.","non-dropping-particle":"","parse-names":false,"suffix":""},{"dropping-particle":"","family":"Rademaker","given":"A. W.","non-dropping-particle":"","parse-names":false,"suffix":""},{"dropping-particle":"","family":"Kulke","given":"M. H.","non-dropping-particle":"","parse-names":false,"suffix":""}],"container-title":"The Oncologist","id":"ITEM-2","issue":"9","issued":{"date-parts":[["2014","9","1"]]},"page":"930-936","title":"Clinical Benefits of Above-Standard Dose of Octreotide LAR in Patients With Neuroendocrine Tumors for Control of Carcinoid Syndrome Symptoms: A Multicenter Retrospective Chart Review Study","type":"article-journal","volume":"19"},"uris":["http://www.mendeley.com/documents/?uuid=2e082dbc-f957-3a68-952d-cc778148517d"]},{"id":"ITEM-3","itemData":{"DOI":"10.1177/1758834016675803","ISBN":"17588340 (ISSN)","ISSN":"1758-8340","PMID":"28203303","abstract":"Carcinoid syndrome (CSy) is a constellation of symptoms that may commonly present in patients with well differentiated neuroendocrine tumors (NETs), with somatostatin analogs (SSAs) being the first-line option for symptom management. However, symptomatic progression eventually occurs and in this scenario of a refractory CSy; several treatment options have been studied such as dose escalation of SSA, interferon and liver-directed therapies. Nevertheless, recent phase III trials have contributed to the understanding and management of this condition. We performed a comprehensive review of interventional studies examining refractory CSy to provide the evidence for current treatment options and propose a treatment sequence. © SAGE Publications Ltd unless otherwise noted. Manuscript content on this site is licensed under Creative Commons Licenses.","author":[{"dropping-particle":"","family":"Riechelmann","given":"Rachel P.","non-dropping-particle":"","parse-names":false,"suffix":""},{"dropping-particle":"","family":"Pereira","given":"Allan A.","non-dropping-particle":"","parse-names":false,"suffix":""},{"dropping-particle":"","family":"Rego","given":"Juliana F. M.","non-dropping-particle":"","parse-names":false,"suffix":""},{"dropping-particle":"","family":"Costa","given":"Frederico P.","non-dropping-particle":"","parse-names":false,"suffix":""}],"container-title":"Therapeutic Advances in Medical Oncology","id":"ITEM-3","issue":"2","issued":{"date-parts":[["2017","2","2"]]},"page":"127-137","title":"Refractory carcinoid syndrome: a review of treatment options","type":"article-journal","volume":"9"},"uris":["http://www.mendeley.com/documents/?uuid=b43ff2d4-b3d3-318a-af07-59db0de4e991"]}],"mendeley":{"formattedCitation":"&lt;sup&gt;[83–85]&lt;/sup&gt;","plainTextFormattedCitation":"[83–85]","previouslyFormattedCitation":"&lt;sup&gt;[83–85]&lt;/sup&gt;"},"properties":{"noteIndex":0},"schema":"https://github.com/citation-style-language/schema/raw/master/csl-citation.json"}</w:instrText>
      </w:r>
      <w:r w:rsidR="0009384E"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[83–85]</w:t>
      </w:r>
      <w:r w:rsidR="0009384E" w:rsidRPr="00034CE3">
        <w:rPr>
          <w:rFonts w:ascii="Book Antiqua" w:hAnsi="Book Antiqua"/>
          <w:sz w:val="24"/>
          <w:szCs w:val="24"/>
        </w:rPr>
        <w:fldChar w:fldCharType="end"/>
      </w:r>
      <w:r w:rsidR="0009384E" w:rsidRPr="00034CE3">
        <w:rPr>
          <w:rFonts w:ascii="Book Antiqua" w:hAnsi="Book Antiqua"/>
          <w:sz w:val="24"/>
          <w:szCs w:val="24"/>
        </w:rPr>
        <w:t xml:space="preserve">. Another step could be </w:t>
      </w:r>
      <w:r w:rsidR="004305C1" w:rsidRPr="00034CE3">
        <w:rPr>
          <w:rFonts w:ascii="Book Antiqua" w:hAnsi="Book Antiqua"/>
          <w:sz w:val="24"/>
          <w:szCs w:val="24"/>
        </w:rPr>
        <w:t xml:space="preserve">palliative </w:t>
      </w:r>
      <w:r w:rsidR="0009384E" w:rsidRPr="00034CE3">
        <w:rPr>
          <w:rFonts w:ascii="Book Antiqua" w:hAnsi="Book Antiqua"/>
          <w:sz w:val="24"/>
          <w:szCs w:val="24"/>
        </w:rPr>
        <w:t>debulking surgery or liv</w:t>
      </w:r>
      <w:r w:rsidR="003F534E">
        <w:rPr>
          <w:rFonts w:ascii="Book Antiqua" w:hAnsi="Book Antiqua"/>
          <w:sz w:val="24"/>
          <w:szCs w:val="24"/>
        </w:rPr>
        <w:t>er directed therapy with chemo</w:t>
      </w:r>
      <w:r w:rsidR="0009384E" w:rsidRPr="00034CE3">
        <w:rPr>
          <w:rFonts w:ascii="Book Antiqua" w:hAnsi="Book Antiqua"/>
          <w:sz w:val="24"/>
          <w:szCs w:val="24"/>
        </w:rPr>
        <w:t xml:space="preserve">embolization of the hepatic </w:t>
      </w:r>
      <w:r w:rsidR="003F534E">
        <w:rPr>
          <w:rFonts w:ascii="Book Antiqua" w:hAnsi="Book Antiqua"/>
          <w:sz w:val="24"/>
          <w:szCs w:val="24"/>
        </w:rPr>
        <w:t>artery, radiofrequency ablation</w:t>
      </w:r>
      <w:r w:rsidR="00DE0118" w:rsidRPr="00034CE3">
        <w:rPr>
          <w:rFonts w:ascii="Book Antiqua" w:hAnsi="Book Antiqua"/>
          <w:sz w:val="24"/>
          <w:szCs w:val="24"/>
        </w:rPr>
        <w:t>/</w:t>
      </w:r>
      <w:r w:rsidR="003F534E">
        <w:rPr>
          <w:rFonts w:ascii="Book Antiqua" w:hAnsi="Book Antiqua"/>
          <w:sz w:val="24"/>
          <w:szCs w:val="24"/>
        </w:rPr>
        <w:t>microwave ablation</w:t>
      </w:r>
      <w:r w:rsidR="0009384E" w:rsidRPr="00034CE3">
        <w:rPr>
          <w:rFonts w:ascii="Book Antiqua" w:hAnsi="Book Antiqua"/>
          <w:sz w:val="24"/>
          <w:szCs w:val="24"/>
        </w:rPr>
        <w:t xml:space="preserve"> or selective intra-hepatic </w:t>
      </w:r>
      <w:r w:rsidR="003F534E">
        <w:rPr>
          <w:rFonts w:ascii="Book Antiqua" w:hAnsi="Book Antiqua"/>
          <w:sz w:val="24"/>
          <w:szCs w:val="24"/>
        </w:rPr>
        <w:lastRenderedPageBreak/>
        <w:t>radioembolization</w:t>
      </w:r>
      <w:r w:rsidR="004305C1" w:rsidRPr="00034CE3">
        <w:rPr>
          <w:rFonts w:ascii="Book Antiqua" w:hAnsi="Book Antiqua"/>
          <w:sz w:val="24"/>
          <w:szCs w:val="24"/>
        </w:rPr>
        <w:t xml:space="preserve"> to lower the tumour burden and reduce hormone production</w:t>
      </w:r>
      <w:r w:rsidR="0009384E"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{"citationItems":[{"id":"ITEM-1","itemData":{"DOI":"10.1016/j.cgh.2005.12.008","ISBN":"1542-3565","ISSN":"15423565","PMID":"16630755","abstract":"Although wide surgical resection is the optimal curative therapy for carcinoid tumors, in most patients the presence of metastatic disease at diagnosis usually renders excision a palliative procedure. This nevertheless decreases tumor burden, facilitates symptom control, and prevents complications caused by bleeding, perforation, or bowel obstruction resulting from fibrosis. In the stomach (types I and II) and rectum endoscopic excision may be adequate provided the lesion(s) are local. Long-term therapy is focused on symptom alleviation and improvement of quality of life using somatostatin analogues, particularly in a subcutaneous depot formulation. In some instances interferons may have a role but their usage often is associated with substantial adverse events. Conventional chemotherapy and external radiotherapy either alone or in a variety of permutations are of minimal efficacy and should be balanced against the decrease in quality of life often engendered by such agents. Hepatic metastases may be amenable to surgery, radiofrequency ablation, or embolization either alone or in combination with chemotherapeutic agents or isotopically loaded microspheres. Rarely hepatic transplantation may be of benefit although controversy exists as to its actual use. Peptide-receptor-targeted radiotherapy for advanced disease using radiolabeled octapeptide analogs (111In/90Yt/177Lu-octreotide) appear promising but data are limited and its status remains investigational. A variety of antiangiogenesis and growth factor-targeted agents have been evaluated, but as yet have shown little promise. The keystone of current therapy remains the long-acting somatostatin analogues that alleviate symptomatology and substantially improve quality of life with minimal adverse effects. © 2006 American Gastroenterological Association Institute.","author":[{"dropping-particle":"","family":"Modlin","given":"Irvin M.","non-dropping-particle":"","parse-names":false,"suffix":""},{"dropping-particle":"","family":"Latich","given":"Igor","non-dropping-particle":"","parse-names":false,"suffix":""},{"dropping-particle":"","family":"Kidd","given":"Mark","non-dropping-particle":"","parse-names":false,"suffix":""},{"dropping-particle":"","family":"Zikusoka","given":"Michelle","non-dropping-particle":"","parse-names":false,"suffix":""},{"dropping-particle":"","family":"Eick","given":"Geeta","non-dropping-particle":"","parse-names":false,"suffix":""}],"container-title":"Clinical Gastroenterology and Hepatology","id":"ITEM-1","issue":"5","issued":{"date-parts":[["2006","5"]]},"page":"526-547","title":"Therapeutic Options for Gastrointestinal Carcinoids","type":"article-journal","volume":"4"},"uris":["http://www.mendeley.com/documents/?uuid=8eb45d9d-16a2-46bb-bb42-750714a062fc"]},{"id":"ITEM-2","itemData":{"DOI":"10.1345/aph.1Q729","ISBN":"1542-6270 (Electronic)\\r1060-0280 (Linking)","ISSN":"1060-0280","PMID":"22589450","abstract":"OBJECTIVE: To review the available literature addressing the treatment of pancreatic neuroendocrine tumors (PNETs) and carcinoid tumors. DATA SOURCES: Relevant literature was identified by a PubMed search (January 1977-December 2011) of English-language literature using the terms gastroenteropancreatic neuroendocrine tumor, pancreatic neuroendocrine, carcinoid, and pancreatic islet cell tumor. STUDY SELECTION AND DATA EXTRACTION: All published studies and abstracts, as well as relevant consensus guidelines, evaluating the current literature about PNETs and carcinoid tumors were included. DATA SYNTHESIS: Gastroenteropancreatic neuroendocrine tumors (GEP-NETs) are a genetically diverse group of complex malignancies with varying biological and clinical courses. Historically believed to be rare, recent epidemiologic data suggest their incidence is rising. Two of the most commonly diagnosed GEPNETs are PNETs and carcinoid tumors. Both subtypes are well-differentiated tumors and present as low or intermediate grade. The systemic manifestations of PNETs and carcinoid tumors are diverse and are related to the secretion of affected hormones and biogenic amines. Surgical resection of localized disease remains the only curative option. However, the utility of this approach is limited because most patients are diagnosed with advanced disease. Recent advances have led to an improvement in outcomes in patients with PNETs and carcinoid tumors. This review describes traditional therapies as well as emerging strategies being investigated to help manage these cancers. Treatment of poorly differentiated GEP-NETs is beyond the scope of this review. CONCLUSIONS: The advent of new therapies for PNETs and carcinoid tumors has introduced a paradigm shift in the management of this heterogeneous malignancy.","author":[{"dropping-particle":"","family":"Ganetsky","given":"Alex","non-dropping-particle":"","parse-names":false,"suffix":""},{"dropping-particle":"","family":"Bhatt","given":"Valkal","non-dropping-particle":"","parse-names":false,"suffix":""}],"container-title":"Annals of Pharmacotherapy","id":"ITEM-2","issue":"6","issued":{"date-parts":[["2012","6"]]},"page":"851-862","title":"Gastroenteropancreatic Neuroendocrine Tumors: Update on Therapeutics","type":"article-journal","volume":"46"},"uris":["http://www.mendeley.com/documents/?uuid=1329b3a9-711c-3f4f-a53d-395444ef03cf"]}],"mendeley":{"formattedCitation":"&lt;sup&gt;[86,87]&lt;/sup&gt;","plainTextFormattedCitation":"[86,87]","previouslyFormattedCitation":"&lt;sup&gt;[86,87]&lt;/sup&gt;"},"properties":{"noteIndex":0},"schema":"https://github.com/citation-style-language/schema/raw/master/csl-citation.json"}</w:instrText>
      </w:r>
      <w:r w:rsidR="0009384E"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[86,87]</w:t>
      </w:r>
      <w:r w:rsidR="0009384E" w:rsidRPr="00034CE3">
        <w:rPr>
          <w:rFonts w:ascii="Book Antiqua" w:hAnsi="Book Antiqua"/>
          <w:sz w:val="24"/>
          <w:szCs w:val="24"/>
        </w:rPr>
        <w:fldChar w:fldCharType="end"/>
      </w:r>
      <w:r w:rsidR="0009384E" w:rsidRPr="00034CE3">
        <w:rPr>
          <w:rFonts w:ascii="Book Antiqua" w:hAnsi="Book Antiqua"/>
          <w:sz w:val="24"/>
          <w:szCs w:val="24"/>
        </w:rPr>
        <w:t>. Clinical</w:t>
      </w:r>
      <w:r w:rsidR="00DE0118" w:rsidRPr="00034CE3">
        <w:rPr>
          <w:rFonts w:ascii="Book Antiqua" w:hAnsi="Book Antiqua"/>
          <w:sz w:val="24"/>
          <w:szCs w:val="24"/>
        </w:rPr>
        <w:t xml:space="preserve"> (symptomatic)</w:t>
      </w:r>
      <w:r w:rsidR="0009384E" w:rsidRPr="00034CE3">
        <w:rPr>
          <w:rFonts w:ascii="Book Antiqua" w:hAnsi="Book Antiqua"/>
          <w:sz w:val="24"/>
          <w:szCs w:val="24"/>
        </w:rPr>
        <w:t xml:space="preserve"> response</w:t>
      </w:r>
      <w:r w:rsidR="00DE0118" w:rsidRPr="00034CE3">
        <w:rPr>
          <w:rFonts w:ascii="Book Antiqua" w:hAnsi="Book Antiqua"/>
          <w:sz w:val="24"/>
          <w:szCs w:val="24"/>
        </w:rPr>
        <w:t>s</w:t>
      </w:r>
      <w:r w:rsidR="00AE6FC2">
        <w:rPr>
          <w:rFonts w:ascii="Book Antiqua" w:hAnsi="Book Antiqua"/>
          <w:sz w:val="24"/>
          <w:szCs w:val="24"/>
        </w:rPr>
        <w:t xml:space="preserve"> </w:t>
      </w:r>
      <w:r w:rsidR="00DE0118" w:rsidRPr="00034CE3">
        <w:rPr>
          <w:rFonts w:ascii="Book Antiqua" w:hAnsi="Book Antiqua"/>
          <w:sz w:val="24"/>
          <w:szCs w:val="24"/>
        </w:rPr>
        <w:t>after</w:t>
      </w:r>
      <w:r w:rsidR="0009384E" w:rsidRPr="00034CE3">
        <w:rPr>
          <w:rFonts w:ascii="Book Antiqua" w:hAnsi="Book Antiqua"/>
          <w:sz w:val="24"/>
          <w:szCs w:val="24"/>
        </w:rPr>
        <w:t xml:space="preserve"> liver directed therapy are reported </w:t>
      </w:r>
      <w:r w:rsidR="0027372A" w:rsidRPr="00034CE3">
        <w:rPr>
          <w:rFonts w:ascii="Book Antiqua" w:hAnsi="Book Antiqua"/>
          <w:sz w:val="24"/>
          <w:szCs w:val="24"/>
        </w:rPr>
        <w:t xml:space="preserve">in </w:t>
      </w:r>
      <w:r w:rsidR="00AE6FC2">
        <w:rPr>
          <w:rFonts w:ascii="Book Antiqua" w:hAnsi="Book Antiqua"/>
          <w:sz w:val="24"/>
          <w:szCs w:val="24"/>
        </w:rPr>
        <w:t>up to 75%</w:t>
      </w:r>
      <w:r w:rsidR="0009384E"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{"citationItems":[{"id":"ITEM-1","itemData":{"DOI":"10.1016/j.beem.2007.01.005","ISSN":"1521690X","PMID":"17382269","abstract":"In patients with advanced neuroendocrine tumours, surgery is curative in only a minority of cases, whilst the anti-tumour effect of somatostatin analogues, despite efficient symptom control, is limited. Systemic chemotherapy has been proved to be effective only in certain tumour types. Although metastatic midgut carcinoids and well-differentiated gastrointestinal carcinoids are relatively insensitive to chemotherapy, pancreatic neuroendocrine tumours show a response rate of around 40% to streptozotocin-based combinations, particularly with fluorouracil and doxorubicin. Poorly differentiated tumours respond even better, especially to a combination of cisplatin and etoposide. In patients with predominant liver disease, ischaemia of tumour lesions induced by vascular occlusion by particle embolization or chemoembolization may be considered. This may have clinical and biochemical responses up to 80%, and objective responses up to 60%, in disease which is progressive despite previous treatments. Potential adverse effects and short duration of response should be taken into account. © 2007 Elsevier Ltd. All rights reserved.","author":[{"dropping-particle":"","family":"Toumpanakis","given":"Christos","non-dropping-particle":"","parse-names":false,"suffix":""},{"dropping-particle":"","family":"Meyer","given":"Tim","non-dropping-particle":"","parse-names":false,"suffix":""},{"dropping-particle":"","family":"Caplin","given":"Martyn E.","non-dropping-particle":"","parse-names":false,"suffix":""}],"container-title":"Best Practice &amp; Research Clinical Endocrinology &amp; Metabolism","id":"ITEM-1","issue":"1","issued":{"date-parts":[["2007","3"]]},"page":"131-144","title":"Cytotoxic treatment including embolization/chemoembolization for neuroendocrine tumours","type":"article-journal","volume":"21"},"uris":["http://www.mendeley.com/documents/?uuid=441a3c3c-3e05-45ec-a5d3-5ecf94e8f686"]},{"id":"ITEM-2","itemData":{"DOI":"10.1111/hpb.12326","ISBN":"1365-182x","ISSN":"14772574","PMID":"25186181","abstract":"OBJECTIVES: Liver metastasis from a neuroendocrine tumour (NET) represents a significant clinical entity. A multidisciplinary group of experts was convened to develop state-of-the-art recommendations for its management.\\n\\nMETHODS: Peer-reviewed published reports on intra-arterial therapies for NET hepatic metastases were reviewed and the findings presented to a jury of peers. The therapies reviewed included transarterial embolization (TAE), transarterial chemoembolization (TACE) and radioembolization (RE). Two systems were used to evaluate the level of evidence in each publication: (i) the US National Cancer Institute (NCI) system, and (ii) the GRADE system.\\n\\nRESULTS: Eighteen publications were reviewed. These comprised 11 reports on TAE or TACE and seven on RE. Four questions posed to the panel were answered and recommendations offered.\\n\\nCONCLUSIONS: Studies of moderate quality support the use of TAE, TACE and RE in hepatic metastases of NETs. The quality and strength of the reports available do not allow any modality to be determined as superior in terms of imaging response, symptomatic response or impact on survival. Radioembolization may have advantages over TAE and TACE because it causes fewer side-effects and requires fewer treatments. Based on current European Neuroendocrine Tumor Society (ENETS) Consensus Guidelines, RE can be substituted for TAE or TACE in patients with either liver-only disease or those with limited extrahepatic metastases.","author":[{"dropping-particle":"","family":"Kennedy","given":"Andrew","non-dropping-particle":"","parse-names":false,"suffix":""},{"dropping-particle":"","family":"Bester","given":"Lourens","non-dropping-particle":"","parse-names":false,"suffix":""},{"dropping-particle":"","family":"Salem","given":"Riad","non-dropping-particle":"","parse-names":false,"suffix":""},{"dropping-particle":"","family":"Sharma","given":"Ricky A.","non-dropping-particle":"","parse-names":false,"suffix":""},{"dropping-particle":"","family":"Parks","given":"Rowan W.","non-dropping-particle":"","parse-names":false,"suffix":""},{"dropping-particle":"","family":"Ruszniewski","given":"Philippe","non-dropping-particle":"","parse-names":false,"suffix":""}],"container-title":"HPB","id":"ITEM-2","issued":{"date-parts":[["2015"]]},"title":"Role of hepatic intra-arterial therapies in metastatic neuroendocrine tumours (NET): Guidelines from the NET-Liver-Metastases Consensus Conference","type":"article-journal"},"uris":["http://www.mendeley.com/documents/?uuid=c038ffd0-9461-36f1-b614-68461e5d1795"]},{"id":"ITEM-3","itemData":{"DOI":"10.1016/j.ejrad.2018.01.012","ISSN":"0720048X","PMID":"29496075","abstract":"Objective To evaluate the value of yttrium-90 (90Y) microspheres in the management of unresectable liver metastases secondary to neuroendocrine tumors (NETs). Materials and methods PubMed, EMBASE, the Cochrane Database of Systematic Reviews, and the “gray” literature (Google Scholar) were searched for all studies related to90Y therapy for unresectable liver metastases of NETs. Results A total of 11 studies and 7 abstracts involving 870 patients were included in the final analysis. In 11 of these studies, 19.8% (77/388) of patients had undergone transarterial bland embolization (TABE) or transarterial chemoembolization (TACE) before90Y therapy. The median disease control rate among all patients was 86% at 3 months after90Y therapy. The median survival was 28 months, with 1-, 2-, and 3-year survival rates of 72.5%, 57%, and 45%, respectively. The median survival values for patients who received resin- and glass-based90Y treatment were 27.6 and 31.7 months, respectively. The survival values for patients with carcinoid, pancreatic, and unclassified origin of NETs were 56, 31, and 28 months, respectively; the survival values for patients with grade I, II, and III NETs were 71, 56, and 28 months, respectively. Carcinoid syndrome was reported in 52.4% (55/105) of patients, and 69.1% of those with clinical symptoms demonstrated improvement in symptoms after90Y radioembolization. Complications were reported in 9 studies, including radiation gastritis (n = 4), duodenal ulcer (n = 2), death due to liver failure (n = 1), and radiation cholecystitis (n = 1). The most common side effects were abdominal pain (median, 32.6%), nausea/vomiting (median, 32.5%), and fatigue (median, 30.4%). Conclusions90Y radioembolization can be used as an alternative therapy for unresectable liver metastases of NETs, with an improved survival rate and tumor response. This treatment is also effective for patients who have undergone unsuccessful TABE/TACE therapy and for the relief of symptoms in patients with carcinoid syndrome.","author":[{"dropping-particle":"","family":"Jia","given":"Zhongzhi","non-dropping-particle":"","parse-names":false,"suffix":""},{"dropping-particle":"","family":"Wang","given":"Weiping","non-dropping-particle":"","parse-names":false,"suffix":""}],"container-title":"European Journal of Radiology","id":"ITEM-3","issued":{"date-parts":[["2018","3"]]},"page":"23-29","title":"Yttrium-90 radioembolization for unresectable metastatic neuroendocrine liver tumor: A systematic review","type":"article-journal","volume":"100"},"uris":["http://www.mendeley.com/documents/?uuid=d29ba220-d74f-30b8-9785-4f3018f10de8"]},{"id":"ITEM-4","itemData":{"DOI":"10.1097/COC.0b013e31815e4557","ISBN":"1537-453X (Electronic)\\r0277-3732 (Linking)","ISSN":"0277-3732","PMID":"18525307","abstract":"PURPOSE The use of 90Y-microspheres to treat unresectable liver metastases originating from a variety of neuroendocrine tumors was reviewed. MATERIALS AND METHODS This is a retrospective review from 10 institutions of patients given 90Y-microsphere therapy for neuroendocrine hepatic metastases. Physical, radiographic, biochemical, and clinical factors associated with treatment and response were examined. All patients were followed with laboratory and imaging studies at regular intervals until death, or censured whether other therapy was given after brachytherapy. Toxicities (acute and late) were recorded, and survival of the group determined. RESULTS A total of 148 patients were treated with 185 separate procedures. The median age was 58 years (26-95 years) at treatment with median performance status of Eastern Cooperative Oncology Group (0). The median activity delivered was 1.14 GBq (0.33-3.30 GBq) with a median of 99% of the planned activity able to be given (38.1%-147.4%). There were no acute or delayed toxicity of Common Terminology Criteria for Adverse Events v3.0 grade 3 in 67% of patients, with fatigue (6.5%) the most common side effect. Imaging response was stable in 22.7%, partial response in 60.5%, complete in 2.7% and progressive disease in 4.9%. No radiation liver failure occurred. The median survival is 70 months. CONCLUSION Radioembolization with 90Y-microspheres to the whole liver, or lobe with single or multiple fractions are safe and produce high response rates, even with extensive tumor replacement of normal liver and/or heavy pretreatment. The acute and delayed toxicity was very low without a treatment related grade 4 acute event or radiation induced liver disease in this modest-sized cohort. The significant objective response suggests that further investigation of this approach is warranted.","author":[{"dropping-particle":"","family":"Kennedy","given":"Andrew S.","non-dropping-particle":"","parse-names":false,"suffix":""},{"dropping-particle":"","family":"Dezarn","given":"William A.","non-dropping-particle":"","parse-names":false,"suffix":""},{"dropping-particle":"","family":"McNeillie","given":"Patrick","non-dropping-particle":"","parse-names":false,"suffix":""},{"dropping-particle":"","family":"Coldwell","given":"Doug","non-dropping-particle":"","parse-names":false,"suffix":""},{"dropping-particle":"","family":"Nutting","given":"Charles","non-dropping-particle":"","parse-names":false,"suffix":""},{"dropping-particle":"","family":"Carter","given":"Dennis","non-dropping-particle":"","parse-names":false,"suffix":""},{"dropping-particle":"","family":"Murthy","given":"Ravi","non-dropping-particle":"","parse-names":false,"suffix":""},{"dropping-particle":"","family":"Rose","given":"Steven","non-dropping-particle":"","parse-names":false,"suffix":""},{"dropping-particle":"","family":"Warner","given":"Richard R. P.","non-dropping-particle":"","parse-names":false,"suffix":""},{"dropping-particle":"","family":"Liu","given":"David","non-dropping-particle":"","parse-names":false,"suffix":""},{"dropping-particle":"","family":"Palmedo","given":"Holger","non-dropping-particle":"","parse-names":false,"suffix":""},{"dropping-particle":"","family":"Overton","given":"Carroll","non-dropping-particle":"","parse-names":false,"suffix":""},{"dropping-particle":"","family":"Jones","given":"Bonita","non-dropping-particle":"","parse-names":false,"suffix":""},{"dropping-particle":"","family":"Salem","given":"Riad","non-dropping-particle":"","parse-names":false,"suffix":""}],"container-title":"American Journal of Clinical Oncology","id":"ITEM-4","issue":"3","issued":{"date-parts":[["2008","6"]]},"page":"271-279","title":"Radioembolization for Unresectable Neuroendocrine Hepatic Metastases Using Resin 90Y-Microspheres: Early Results in 148 Patients","type":"article-journal","volume":"31"},"uris":["http://www.mendeley.com/documents/?uuid=138c0158-86f7-4860-9123-815653b5e45e"]}],"mendeley":{"formattedCitation":"&lt;sup&gt;[88–91]&lt;/sup&gt;","plainTextFormattedCitation":"[88–91]","previouslyFormattedCitation":"&lt;sup&gt;[88–91]&lt;/sup&gt;"},"properties":{"noteIndex":0},"schema":"https://github.com/citation-style-language/schema/raw/master/csl-citation.json"}</w:instrText>
      </w:r>
      <w:r w:rsidR="0009384E"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[88–91]</w:t>
      </w:r>
      <w:r w:rsidR="0009384E" w:rsidRPr="00034CE3">
        <w:rPr>
          <w:rFonts w:ascii="Book Antiqua" w:hAnsi="Book Antiqua"/>
          <w:sz w:val="24"/>
          <w:szCs w:val="24"/>
        </w:rPr>
        <w:fldChar w:fldCharType="end"/>
      </w:r>
      <w:r w:rsidR="0009384E" w:rsidRPr="00034CE3">
        <w:rPr>
          <w:rFonts w:ascii="Book Antiqua" w:hAnsi="Book Antiqua"/>
          <w:sz w:val="24"/>
          <w:szCs w:val="24"/>
        </w:rPr>
        <w:t xml:space="preserve">. Recently </w:t>
      </w:r>
      <w:proofErr w:type="spellStart"/>
      <w:r w:rsidR="00AE6FC2" w:rsidRPr="00034CE3">
        <w:rPr>
          <w:rFonts w:ascii="Book Antiqua" w:hAnsi="Book Antiqua"/>
          <w:sz w:val="24"/>
          <w:szCs w:val="24"/>
        </w:rPr>
        <w:t>t</w:t>
      </w:r>
      <w:r w:rsidR="0009384E" w:rsidRPr="00034CE3">
        <w:rPr>
          <w:rFonts w:ascii="Book Antiqua" w:hAnsi="Book Antiqua"/>
          <w:sz w:val="24"/>
          <w:szCs w:val="24"/>
        </w:rPr>
        <w:t>elotristat</w:t>
      </w:r>
      <w:proofErr w:type="spellEnd"/>
      <w:r w:rsidR="00383D60" w:rsidRPr="00034CE3">
        <w:rPr>
          <w:rFonts w:ascii="Book Antiqua" w:hAnsi="Book Antiqua"/>
          <w:sz w:val="24"/>
          <w:szCs w:val="24"/>
        </w:rPr>
        <w:t xml:space="preserve"> ethyl</w:t>
      </w:r>
      <w:r w:rsidR="0043693F" w:rsidRPr="00034CE3">
        <w:rPr>
          <w:rFonts w:ascii="Book Antiqua" w:hAnsi="Book Antiqua"/>
          <w:sz w:val="24"/>
          <w:szCs w:val="24"/>
        </w:rPr>
        <w:t>,</w:t>
      </w:r>
      <w:r w:rsidR="0009384E" w:rsidRPr="00034CE3">
        <w:rPr>
          <w:rFonts w:ascii="Book Antiqua" w:hAnsi="Book Antiqua"/>
          <w:sz w:val="24"/>
          <w:szCs w:val="24"/>
        </w:rPr>
        <w:t xml:space="preserve"> </w:t>
      </w:r>
      <w:r w:rsidR="0027372A" w:rsidRPr="00034CE3">
        <w:rPr>
          <w:rFonts w:ascii="Book Antiqua" w:hAnsi="Book Antiqua"/>
          <w:sz w:val="24"/>
          <w:szCs w:val="24"/>
        </w:rPr>
        <w:t>an oral inhibitor of tryptophan decarboxylase</w:t>
      </w:r>
      <w:r w:rsidR="0043693F" w:rsidRPr="00034CE3">
        <w:rPr>
          <w:rFonts w:ascii="Book Antiqua" w:hAnsi="Book Antiqua"/>
          <w:sz w:val="24"/>
          <w:szCs w:val="24"/>
        </w:rPr>
        <w:t>,</w:t>
      </w:r>
      <w:r w:rsidR="0027372A" w:rsidRPr="00034CE3">
        <w:rPr>
          <w:rFonts w:ascii="Book Antiqua" w:hAnsi="Book Antiqua"/>
          <w:sz w:val="24"/>
          <w:szCs w:val="24"/>
        </w:rPr>
        <w:t xml:space="preserve"> </w:t>
      </w:r>
      <w:r w:rsidR="0009384E" w:rsidRPr="00034CE3">
        <w:rPr>
          <w:rFonts w:ascii="Book Antiqua" w:hAnsi="Book Antiqua"/>
          <w:sz w:val="24"/>
          <w:szCs w:val="24"/>
        </w:rPr>
        <w:t xml:space="preserve">has become available for </w:t>
      </w:r>
      <w:r w:rsidR="004305C1" w:rsidRPr="00034CE3">
        <w:rPr>
          <w:rFonts w:ascii="Book Antiqua" w:hAnsi="Book Antiqua"/>
          <w:sz w:val="24"/>
          <w:szCs w:val="24"/>
        </w:rPr>
        <w:t xml:space="preserve">symptomatic </w:t>
      </w:r>
      <w:r w:rsidR="0009384E" w:rsidRPr="00034CE3">
        <w:rPr>
          <w:rFonts w:ascii="Book Antiqua" w:hAnsi="Book Antiqua"/>
          <w:sz w:val="24"/>
          <w:szCs w:val="24"/>
        </w:rPr>
        <w:t>patients</w:t>
      </w:r>
      <w:r w:rsidR="0043693F" w:rsidRPr="00034CE3">
        <w:rPr>
          <w:rFonts w:ascii="Book Antiqua" w:hAnsi="Book Antiqua"/>
          <w:sz w:val="24"/>
          <w:szCs w:val="24"/>
        </w:rPr>
        <w:t xml:space="preserve"> </w:t>
      </w:r>
      <w:r w:rsidR="00965D37" w:rsidRPr="00034CE3">
        <w:rPr>
          <w:rFonts w:ascii="Book Antiqua" w:hAnsi="Book Antiqua"/>
          <w:sz w:val="24"/>
          <w:szCs w:val="24"/>
        </w:rPr>
        <w:t xml:space="preserve">for </w:t>
      </w:r>
      <w:r w:rsidR="0009384E" w:rsidRPr="00034CE3">
        <w:rPr>
          <w:rFonts w:ascii="Book Antiqua" w:hAnsi="Book Antiqua"/>
          <w:sz w:val="24"/>
          <w:szCs w:val="24"/>
        </w:rPr>
        <w:t xml:space="preserve">whom monotreatment with somatostatin analogues not enough </w:t>
      </w:r>
      <w:r w:rsidR="00AE5983" w:rsidRPr="00034CE3">
        <w:rPr>
          <w:rFonts w:ascii="Book Antiqua" w:hAnsi="Book Antiqua"/>
          <w:sz w:val="24"/>
          <w:szCs w:val="24"/>
        </w:rPr>
        <w:t xml:space="preserve">is </w:t>
      </w:r>
      <w:r w:rsidR="0043693F" w:rsidRPr="00034CE3">
        <w:rPr>
          <w:rFonts w:ascii="Book Antiqua" w:hAnsi="Book Antiqua"/>
          <w:sz w:val="24"/>
          <w:szCs w:val="24"/>
        </w:rPr>
        <w:t>to control diarrhoea</w:t>
      </w:r>
      <w:r w:rsidR="0009384E" w:rsidRPr="00034CE3">
        <w:rPr>
          <w:rFonts w:ascii="Book Antiqua" w:hAnsi="Book Antiqua"/>
          <w:sz w:val="24"/>
          <w:szCs w:val="24"/>
        </w:rPr>
        <w:t xml:space="preserve">. </w:t>
      </w:r>
      <w:r w:rsidR="00383D60" w:rsidRPr="00034CE3">
        <w:rPr>
          <w:rFonts w:ascii="Book Antiqua" w:hAnsi="Book Antiqua"/>
          <w:sz w:val="24"/>
          <w:szCs w:val="24"/>
        </w:rPr>
        <w:t xml:space="preserve">The TELESTAR trial was a phase III double blind </w:t>
      </w:r>
      <w:r w:rsidR="00C51D41" w:rsidRPr="00034CE3">
        <w:rPr>
          <w:rFonts w:ascii="Book Antiqua" w:hAnsi="Book Antiqua"/>
          <w:sz w:val="24"/>
          <w:szCs w:val="24"/>
        </w:rPr>
        <w:t>placebo-controlled</w:t>
      </w:r>
      <w:r w:rsidR="00383D60" w:rsidRPr="00034CE3">
        <w:rPr>
          <w:rFonts w:ascii="Book Antiqua" w:hAnsi="Book Antiqua"/>
          <w:sz w:val="24"/>
          <w:szCs w:val="24"/>
        </w:rPr>
        <w:t xml:space="preserve"> trial in 135 patients with </w:t>
      </w:r>
      <w:r w:rsidR="004305C1" w:rsidRPr="00034CE3">
        <w:rPr>
          <w:rFonts w:ascii="Book Antiqua" w:hAnsi="Book Antiqua"/>
          <w:sz w:val="24"/>
          <w:szCs w:val="24"/>
        </w:rPr>
        <w:t>CS (</w:t>
      </w:r>
      <w:r w:rsidR="00C51D41" w:rsidRPr="00034CE3">
        <w:rPr>
          <w:rFonts w:ascii="Book Antiqua" w:hAnsi="Book Antiqua"/>
          <w:sz w:val="24"/>
          <w:szCs w:val="24"/>
        </w:rPr>
        <w:t>defined as &gt; 4 bowel movements a day)</w:t>
      </w:r>
      <w:r w:rsidR="00383D60" w:rsidRPr="00034CE3">
        <w:rPr>
          <w:rFonts w:ascii="Book Antiqua" w:hAnsi="Book Antiqua"/>
          <w:sz w:val="24"/>
          <w:szCs w:val="24"/>
        </w:rPr>
        <w:t xml:space="preserve"> were randomized to receive 250 mg </w:t>
      </w:r>
      <w:proofErr w:type="spellStart"/>
      <w:r w:rsidR="00AE6FC2" w:rsidRPr="00034CE3">
        <w:rPr>
          <w:rFonts w:ascii="Book Antiqua" w:hAnsi="Book Antiqua"/>
          <w:sz w:val="24"/>
          <w:szCs w:val="24"/>
        </w:rPr>
        <w:t>t</w:t>
      </w:r>
      <w:r w:rsidR="00383D60" w:rsidRPr="00034CE3">
        <w:rPr>
          <w:rFonts w:ascii="Book Antiqua" w:hAnsi="Book Antiqua"/>
          <w:sz w:val="24"/>
          <w:szCs w:val="24"/>
        </w:rPr>
        <w:t>elotristat</w:t>
      </w:r>
      <w:proofErr w:type="spellEnd"/>
      <w:r w:rsidR="00383D60" w:rsidRPr="00034CE3">
        <w:rPr>
          <w:rFonts w:ascii="Book Antiqua" w:hAnsi="Book Antiqua"/>
          <w:sz w:val="24"/>
          <w:szCs w:val="24"/>
        </w:rPr>
        <w:t xml:space="preserve"> ethyl tablet, 500</w:t>
      </w:r>
      <w:r w:rsidR="00AE6FC2">
        <w:rPr>
          <w:rFonts w:ascii="Book Antiqua" w:hAnsi="Book Antiqua" w:hint="eastAsia"/>
          <w:sz w:val="24"/>
          <w:szCs w:val="24"/>
          <w:lang w:eastAsia="zh-CN"/>
        </w:rPr>
        <w:t xml:space="preserve"> </w:t>
      </w:r>
      <w:r w:rsidR="00383D60" w:rsidRPr="00034CE3">
        <w:rPr>
          <w:rFonts w:ascii="Book Antiqua" w:hAnsi="Book Antiqua"/>
          <w:sz w:val="24"/>
          <w:szCs w:val="24"/>
        </w:rPr>
        <w:t xml:space="preserve">mg </w:t>
      </w:r>
      <w:proofErr w:type="spellStart"/>
      <w:r w:rsidR="00AE6FC2" w:rsidRPr="00034CE3">
        <w:rPr>
          <w:rFonts w:ascii="Book Antiqua" w:hAnsi="Book Antiqua"/>
          <w:sz w:val="24"/>
          <w:szCs w:val="24"/>
        </w:rPr>
        <w:t>t</w:t>
      </w:r>
      <w:r w:rsidR="00383D60" w:rsidRPr="00034CE3">
        <w:rPr>
          <w:rFonts w:ascii="Book Antiqua" w:hAnsi="Book Antiqua"/>
          <w:sz w:val="24"/>
          <w:szCs w:val="24"/>
        </w:rPr>
        <w:t>elotristat</w:t>
      </w:r>
      <w:proofErr w:type="spellEnd"/>
      <w:r w:rsidR="00383D60" w:rsidRPr="00034CE3">
        <w:rPr>
          <w:rFonts w:ascii="Book Antiqua" w:hAnsi="Book Antiqua"/>
          <w:sz w:val="24"/>
          <w:szCs w:val="24"/>
        </w:rPr>
        <w:t xml:space="preserve"> ethyl tablet or placebo three times daily for 12 w</w:t>
      </w:r>
      <w:r w:rsidR="00AE6FC2">
        <w:rPr>
          <w:rFonts w:ascii="Book Antiqua" w:hAnsi="Book Antiqua"/>
          <w:sz w:val="24"/>
          <w:szCs w:val="24"/>
        </w:rPr>
        <w:t>k</w:t>
      </w:r>
      <w:r w:rsidR="00383D60" w:rsidRPr="00034CE3">
        <w:rPr>
          <w:rFonts w:ascii="Book Antiqua" w:hAnsi="Book Antiqua"/>
          <w:sz w:val="24"/>
          <w:szCs w:val="24"/>
        </w:rPr>
        <w:t>. There was a statistically significant reduction in bowel movements in 42</w:t>
      </w:r>
      <w:r w:rsidR="00AE6FC2">
        <w:rPr>
          <w:rFonts w:ascii="Book Antiqua" w:hAnsi="Book Antiqua" w:hint="eastAsia"/>
          <w:sz w:val="24"/>
          <w:szCs w:val="24"/>
          <w:lang w:eastAsia="zh-CN"/>
        </w:rPr>
        <w:t>%</w:t>
      </w:r>
      <w:r w:rsidR="00383D60" w:rsidRPr="00034CE3">
        <w:rPr>
          <w:rFonts w:ascii="Book Antiqua" w:hAnsi="Book Antiqua"/>
          <w:sz w:val="24"/>
          <w:szCs w:val="24"/>
        </w:rPr>
        <w:t>-44% of patients (250</w:t>
      </w:r>
      <w:r w:rsidR="00AE6FC2">
        <w:rPr>
          <w:rFonts w:ascii="Book Antiqua" w:hAnsi="Book Antiqua" w:hint="eastAsia"/>
          <w:sz w:val="24"/>
          <w:szCs w:val="24"/>
          <w:lang w:eastAsia="zh-CN"/>
        </w:rPr>
        <w:t xml:space="preserve"> </w:t>
      </w:r>
      <w:r w:rsidR="00383D60" w:rsidRPr="00034CE3">
        <w:rPr>
          <w:rFonts w:ascii="Book Antiqua" w:hAnsi="Book Antiqua"/>
          <w:sz w:val="24"/>
          <w:szCs w:val="24"/>
        </w:rPr>
        <w:t>mg or 500</w:t>
      </w:r>
      <w:r w:rsidR="00AE6FC2">
        <w:rPr>
          <w:rFonts w:ascii="Book Antiqua" w:hAnsi="Book Antiqua" w:hint="eastAsia"/>
          <w:sz w:val="24"/>
          <w:szCs w:val="24"/>
          <w:lang w:eastAsia="zh-CN"/>
        </w:rPr>
        <w:t xml:space="preserve"> </w:t>
      </w:r>
      <w:r w:rsidR="00383D60" w:rsidRPr="00034CE3">
        <w:rPr>
          <w:rFonts w:ascii="Book Antiqua" w:hAnsi="Book Antiqua"/>
          <w:sz w:val="24"/>
          <w:szCs w:val="24"/>
        </w:rPr>
        <w:t>mg) compared to 20% reduction in placebo patients after 12 w</w:t>
      </w:r>
      <w:r w:rsidR="00AE6FC2">
        <w:rPr>
          <w:rFonts w:ascii="Book Antiqua" w:hAnsi="Book Antiqua"/>
          <w:sz w:val="24"/>
          <w:szCs w:val="24"/>
        </w:rPr>
        <w:t>k</w:t>
      </w:r>
      <w:r w:rsidR="00383D60" w:rsidRPr="00034CE3">
        <w:rPr>
          <w:rFonts w:ascii="Book Antiqua" w:hAnsi="Book Antiqua"/>
          <w:sz w:val="24"/>
          <w:szCs w:val="24"/>
        </w:rPr>
        <w:t xml:space="preserve">. A significant reduction in urine-5 HIAA level and improvement </w:t>
      </w:r>
      <w:r w:rsidR="0043693F" w:rsidRPr="00034CE3">
        <w:rPr>
          <w:rFonts w:ascii="Book Antiqua" w:hAnsi="Book Antiqua"/>
          <w:sz w:val="24"/>
          <w:szCs w:val="24"/>
        </w:rPr>
        <w:t>in</w:t>
      </w:r>
      <w:r w:rsidR="00383D60" w:rsidRPr="00034CE3">
        <w:rPr>
          <w:rFonts w:ascii="Book Antiqua" w:hAnsi="Book Antiqua"/>
          <w:sz w:val="24"/>
          <w:szCs w:val="24"/>
        </w:rPr>
        <w:t xml:space="preserve"> </w:t>
      </w:r>
      <w:r w:rsidR="00AE6FC2">
        <w:rPr>
          <w:rFonts w:ascii="Book Antiqua" w:hAnsi="Book Antiqua"/>
          <w:sz w:val="24"/>
          <w:szCs w:val="24"/>
        </w:rPr>
        <w:t>quality of life scores was seen</w:t>
      </w:r>
      <w:r w:rsidR="0091370F" w:rsidRPr="00034CE3">
        <w:rPr>
          <w:rFonts w:ascii="Book Antiqua" w:hAnsi="Book Antiqua"/>
          <w:sz w:val="24"/>
          <w:szCs w:val="24"/>
        </w:rPr>
        <w:fldChar w:fldCharType="begin" w:fldLock="1"/>
      </w:r>
      <w:r w:rsidR="0046353B" w:rsidRPr="00034CE3">
        <w:rPr>
          <w:rFonts w:ascii="Book Antiqua" w:hAnsi="Book Antiqua"/>
          <w:sz w:val="24"/>
          <w:szCs w:val="24"/>
        </w:rPr>
        <w:instrText xml:space="preserve">ADDIN CSL_CITATION {"citationItems":[{"id":"ITEM-1","itemData":{"DOI":"10.1200/JCO.2016.69.2780","ISSN":"0732-183X","PMID":"27918724","abstract":"Purpose Preliminary studies suggested that telotristat ethyl, a tryptophan hydroxylase inhibitor, reduces bowel movement (BM) frequency in patients with carcinoid syndrome. This placebo-controlled phase III study evaluated telotristat ethyl in this setting. Patients and Methods Patients (N = 135) experiencing four or more BMs per day despite stable-dose somatostatin analog therapy received (1:1:1) placebo, telotristat ethyl 250 mg, or telotristat ethyl 500 mg three times per day orally during a 12-week double-blind treatment period. The primary end point was change from baseline in BM frequency. In an open-label extension, 115 patients subsequently received telotristat ethyl 500 mg. Results Estimated differences in BM frequency per day versus placebo averaged over 12 weeks were -0.81 for telotristat ethyl 250 mg ( P &lt; .001) and </w:instrText>
      </w:r>
      <w:r w:rsidR="0046353B" w:rsidRPr="00034CE3">
        <w:rPr>
          <w:rFonts w:ascii="Times New Roman" w:hAnsi="Times New Roman" w:cs="Times New Roman"/>
          <w:sz w:val="24"/>
          <w:szCs w:val="24"/>
        </w:rPr>
        <w:instrText>‒</w:instrText>
      </w:r>
      <w:r w:rsidR="0046353B" w:rsidRPr="00034CE3">
        <w:rPr>
          <w:rFonts w:ascii="Book Antiqua" w:hAnsi="Book Antiqua"/>
          <w:sz w:val="24"/>
          <w:szCs w:val="24"/>
        </w:rPr>
        <w:instrText>0.69 for telotristat ethyl 500 mg ( P &lt; .001). At week 12, mean BM frequency reductions per day for placebo, telotristat ethyl 250 mg, and telotristat ethyl 500 mg were -0.9, -1.7, and -2.1 , respectively. Responses, predefined as a BM frequency reduction ≥ 30% from baseline for ≥ 50% of the double-blind treatment period, were observed in 20%, 44%, and 42% of patients given placebo, telotristat ethyl 250 mg, and telotristat ethyl 500 mg, respectively. Both telotristat ethyl dosages significantly reduced mean urinary 5-hydroxyindole acetic acid versus placebo at week 12 ( P &lt; .001). Mild nausea and asymptomatic increases in gamma-glutamyl transferase were observed in some patients receiving telotristat ethyl. Follow-up of patients during the open-label extension revealed no new safety signals and suggested sustained BM responses to treatment. Conclusion Among patients with carcinoid syndrome not adequately controlled by somatostatin analogs, treatment with telotristat ethyl was generally safe and well tolerated and resulted in significant reductions in BM frequency and urinary 5-hydroxyindole acetic acid.","author":[{"dropping-particle":"","family":"Kulke","given":"Matthew H.","non-dropping-particle":"","parse-names":false,"suffix":""},{"dropping-particle":"","family":"Hörsch","given":"Dieter","non-dropping-particle":"","parse-names":false,"suffix":""},{"dropping-particle":"","family":"Caplin","given":"Martyn E.","non-dropping-particle":"","parse-names":false,"suffix":""},{"dropping-particle":"","family":"Anthony","given":"Lowell B.","non-dropping-particle":"","parse-names":false,"suffix":""},{"dropping-particle":"","family":"Bergsland","given":"Emily","non-dropping-particle":"","parse-names":false,"suffix":""},{"dropping-particle":"","family":"Öberg","given":"Kjell","non-dropping-particle":"","parse-names":false,"suffix":""},{"dropping-particle":"","family":"Welin","given":"Staffan","non-dropping-particle":"","parse-names":false,"suffix":""},{"dropping-particle":"","family":"Warner","given":"Richard R.P.","non-dropping-particle":"","parse-names":false,"suffix":""},{"dropping-particle":"","family":"Lombard-Bohas","given":"Catherine","non-dropping-particle":"","parse-names":false,"suffix":""},{"dropping-particle":"","family":"Kunz","given":"Pamela L.","non-dropping-particle":"","parse-names":false,"suffix":""},{"dropping-particle":"","family":"Grande","given":"Enrique","non-dropping-particle":"","parse-names":false,"suffix":""},{"dropping-particle":"","family":"Valle","given":"Juan W.","non-dropping-particle":"","parse-names":false,"suffix":""},{"dropping-particle":"","family":"Fleming","given":"Douglas","non-dropping-particle":"","parse-names":false,"suffix":""},{"dropping-particle":"","family":"Lapuerta","given":"Pablo","non-dropping-particle":"","parse-names":false,"suffix":""},{"dropping-particle":"","family":"Banks","given":"Phillip","non-dropping-particle":"","parse-names":false,"suffix":""},{"dropping-particle":"","family":"Jackson","given":"Shanna","non-dropping-particle":"","parse-names":false,"suffix":""},{"dropping-particle":"","family":"Zambrowicz","given":"Brian","non-dropping-particle":"","parse-names":false,"suffix":""},{"dropping-particle":"","family":"Sands","given":"Arthur T.","non-dropping-particle":"","parse-names":false,"suffix":""},{"dropping-particle":"","family":"Pavel","given":"Marianne","non-dropping-particle":"","parse-names":false,"suffix":""}],"container-title":"Journal of Clinical Oncology","id":"ITEM-1","issue":"1","issued":{"date-parts":[["2017","1"]]},"page":"14-23","title":"Telotristat Ethyl, a Tryptophan Hydroxylase Inhibitor for the Treatment of Carcinoid Syndrome","type":"article-journal","volume":"35"},"uris":["http://www.mendeley.com/documents/?uuid=3b16aee0-f854-4b7f-b18e-b138f32c74bc"]}],"mendeley":{"formattedCitation":"&lt;sup&gt;[92]&lt;/sup&gt;","plainTextFormattedCitation":"[92]","previouslyFormattedCitation":"&lt;sup&gt;[92]&lt;/sup&gt;"},"properties":{"noteIndex":0},"schema":"https://github.com/citation-style-language/schema/raw/master/csl-citation.json"}</w:instrText>
      </w:r>
      <w:r w:rsidR="0091370F"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[92]</w:t>
      </w:r>
      <w:r w:rsidR="0091370F" w:rsidRPr="00034CE3">
        <w:rPr>
          <w:rFonts w:ascii="Book Antiqua" w:hAnsi="Book Antiqua"/>
          <w:sz w:val="24"/>
          <w:szCs w:val="24"/>
        </w:rPr>
        <w:fldChar w:fldCharType="end"/>
      </w:r>
      <w:r w:rsidR="00383D60" w:rsidRPr="00034CE3">
        <w:rPr>
          <w:rFonts w:ascii="Book Antiqua" w:hAnsi="Book Antiqua"/>
          <w:sz w:val="24"/>
          <w:szCs w:val="24"/>
        </w:rPr>
        <w:t xml:space="preserve">. A companion trial (TELECAST) looking at </w:t>
      </w:r>
      <w:r w:rsidR="00C51D41" w:rsidRPr="00034CE3">
        <w:rPr>
          <w:rFonts w:ascii="Book Antiqua" w:hAnsi="Book Antiqua"/>
          <w:sz w:val="24"/>
          <w:szCs w:val="24"/>
        </w:rPr>
        <w:t xml:space="preserve">126 </w:t>
      </w:r>
      <w:r w:rsidR="00383D60" w:rsidRPr="00034CE3">
        <w:rPr>
          <w:rFonts w:ascii="Book Antiqua" w:hAnsi="Book Antiqua"/>
          <w:sz w:val="24"/>
          <w:szCs w:val="24"/>
        </w:rPr>
        <w:t xml:space="preserve">patients with </w:t>
      </w:r>
      <w:r w:rsidR="004305C1" w:rsidRPr="00034CE3">
        <w:rPr>
          <w:rFonts w:ascii="Book Antiqua" w:hAnsi="Book Antiqua"/>
          <w:sz w:val="24"/>
          <w:szCs w:val="24"/>
        </w:rPr>
        <w:t>CS</w:t>
      </w:r>
      <w:r w:rsidR="00383D60" w:rsidRPr="00034CE3">
        <w:rPr>
          <w:rFonts w:ascii="Book Antiqua" w:hAnsi="Book Antiqua"/>
          <w:sz w:val="24"/>
          <w:szCs w:val="24"/>
        </w:rPr>
        <w:t xml:space="preserve"> and less than 4 bowel motions a day</w:t>
      </w:r>
      <w:r w:rsidR="00C51D41" w:rsidRPr="00034CE3">
        <w:rPr>
          <w:rFonts w:ascii="Book Antiqua" w:hAnsi="Book Antiqua"/>
          <w:sz w:val="24"/>
          <w:szCs w:val="24"/>
        </w:rPr>
        <w:t xml:space="preserve"> and with either loose stools or daily &gt; 2 flushing episodes or abdominal pain or nausea in &gt;</w:t>
      </w:r>
      <w:r w:rsidR="00AE6FC2">
        <w:rPr>
          <w:rFonts w:ascii="Book Antiqua" w:hAnsi="Book Antiqua" w:hint="eastAsia"/>
          <w:sz w:val="24"/>
          <w:szCs w:val="24"/>
          <w:lang w:eastAsia="zh-CN"/>
        </w:rPr>
        <w:t xml:space="preserve"> </w:t>
      </w:r>
      <w:r w:rsidR="00C51D41" w:rsidRPr="00034CE3">
        <w:rPr>
          <w:rFonts w:ascii="Book Antiqua" w:hAnsi="Book Antiqua"/>
          <w:sz w:val="24"/>
          <w:szCs w:val="24"/>
        </w:rPr>
        <w:t>20% of days or 5-HIAA urine levels above normal limits</w:t>
      </w:r>
      <w:r w:rsidR="00383D60" w:rsidRPr="00034CE3">
        <w:rPr>
          <w:rFonts w:ascii="Book Antiqua" w:hAnsi="Book Antiqua"/>
          <w:sz w:val="24"/>
          <w:szCs w:val="24"/>
        </w:rPr>
        <w:t xml:space="preserve"> </w:t>
      </w:r>
      <w:r w:rsidR="00C51D41" w:rsidRPr="00034CE3">
        <w:rPr>
          <w:rFonts w:ascii="Book Antiqua" w:hAnsi="Book Antiqua"/>
          <w:sz w:val="24"/>
          <w:szCs w:val="24"/>
        </w:rPr>
        <w:t xml:space="preserve">were randomised to </w:t>
      </w:r>
      <w:proofErr w:type="spellStart"/>
      <w:r w:rsidR="00AE6FC2" w:rsidRPr="00034CE3">
        <w:rPr>
          <w:rFonts w:ascii="Book Antiqua" w:hAnsi="Book Antiqua"/>
          <w:sz w:val="24"/>
          <w:szCs w:val="24"/>
        </w:rPr>
        <w:t>t</w:t>
      </w:r>
      <w:r w:rsidR="00C51D41" w:rsidRPr="00034CE3">
        <w:rPr>
          <w:rFonts w:ascii="Book Antiqua" w:hAnsi="Book Antiqua"/>
          <w:sz w:val="24"/>
          <w:szCs w:val="24"/>
        </w:rPr>
        <w:t>elotristat</w:t>
      </w:r>
      <w:proofErr w:type="spellEnd"/>
      <w:r w:rsidR="00C51D41" w:rsidRPr="00034CE3">
        <w:rPr>
          <w:rFonts w:ascii="Book Antiqua" w:hAnsi="Book Antiqua"/>
          <w:sz w:val="24"/>
          <w:szCs w:val="24"/>
        </w:rPr>
        <w:t xml:space="preserve"> ethyl 250</w:t>
      </w:r>
      <w:r w:rsidR="00AE6FC2">
        <w:rPr>
          <w:rFonts w:ascii="Book Antiqua" w:hAnsi="Book Antiqua" w:hint="eastAsia"/>
          <w:sz w:val="24"/>
          <w:szCs w:val="24"/>
          <w:lang w:eastAsia="zh-CN"/>
        </w:rPr>
        <w:t xml:space="preserve"> </w:t>
      </w:r>
      <w:r w:rsidR="00C51D41" w:rsidRPr="00034CE3">
        <w:rPr>
          <w:rFonts w:ascii="Book Antiqua" w:hAnsi="Book Antiqua"/>
          <w:sz w:val="24"/>
          <w:szCs w:val="24"/>
        </w:rPr>
        <w:t>mg, 500</w:t>
      </w:r>
      <w:r w:rsidR="00AE6FC2">
        <w:rPr>
          <w:rFonts w:ascii="Book Antiqua" w:hAnsi="Book Antiqua" w:hint="eastAsia"/>
          <w:sz w:val="24"/>
          <w:szCs w:val="24"/>
          <w:lang w:eastAsia="zh-CN"/>
        </w:rPr>
        <w:t xml:space="preserve"> </w:t>
      </w:r>
      <w:r w:rsidR="00C51D41" w:rsidRPr="00034CE3">
        <w:rPr>
          <w:rFonts w:ascii="Book Antiqua" w:hAnsi="Book Antiqua"/>
          <w:sz w:val="24"/>
          <w:szCs w:val="24"/>
        </w:rPr>
        <w:t>mg or placebo for 12 w</w:t>
      </w:r>
      <w:r w:rsidR="00AE6FC2">
        <w:rPr>
          <w:rFonts w:ascii="Book Antiqua" w:hAnsi="Book Antiqua"/>
          <w:sz w:val="24"/>
          <w:szCs w:val="24"/>
        </w:rPr>
        <w:t>k</w:t>
      </w:r>
      <w:r w:rsidR="00C51D41" w:rsidRPr="00034CE3">
        <w:rPr>
          <w:rFonts w:ascii="Book Antiqua" w:hAnsi="Book Antiqua"/>
          <w:sz w:val="24"/>
          <w:szCs w:val="24"/>
        </w:rPr>
        <w:t xml:space="preserve">. </w:t>
      </w:r>
      <w:r w:rsidR="00DF1ED6" w:rsidRPr="00034CE3">
        <w:rPr>
          <w:rFonts w:ascii="Book Antiqua" w:hAnsi="Book Antiqua"/>
          <w:sz w:val="24"/>
          <w:szCs w:val="24"/>
        </w:rPr>
        <w:t xml:space="preserve">This trial showed </w:t>
      </w:r>
      <w:r w:rsidR="00383D60" w:rsidRPr="00034CE3">
        <w:rPr>
          <w:rFonts w:ascii="Book Antiqua" w:hAnsi="Book Antiqua"/>
          <w:sz w:val="24"/>
          <w:szCs w:val="24"/>
        </w:rPr>
        <w:t xml:space="preserve">good safety </w:t>
      </w:r>
      <w:r w:rsidR="00DF1ED6" w:rsidRPr="00034CE3">
        <w:rPr>
          <w:rFonts w:ascii="Book Antiqua" w:hAnsi="Book Antiqua"/>
          <w:sz w:val="24"/>
          <w:szCs w:val="24"/>
        </w:rPr>
        <w:t xml:space="preserve">data </w:t>
      </w:r>
      <w:r w:rsidR="00383D60" w:rsidRPr="00034CE3">
        <w:rPr>
          <w:rFonts w:ascii="Book Antiqua" w:hAnsi="Book Antiqua"/>
          <w:sz w:val="24"/>
          <w:szCs w:val="24"/>
        </w:rPr>
        <w:t xml:space="preserve">and </w:t>
      </w:r>
      <w:r w:rsidR="00DF1ED6" w:rsidRPr="00034CE3">
        <w:rPr>
          <w:rFonts w:ascii="Book Antiqua" w:hAnsi="Book Antiqua"/>
          <w:sz w:val="24"/>
          <w:szCs w:val="24"/>
        </w:rPr>
        <w:t xml:space="preserve">classified 40% of patients on </w:t>
      </w:r>
      <w:proofErr w:type="spellStart"/>
      <w:r w:rsidR="00AE6FC2" w:rsidRPr="00034CE3">
        <w:rPr>
          <w:rFonts w:ascii="Book Antiqua" w:hAnsi="Book Antiqua"/>
          <w:sz w:val="24"/>
          <w:szCs w:val="24"/>
        </w:rPr>
        <w:t>t</w:t>
      </w:r>
      <w:r w:rsidR="00DF1ED6" w:rsidRPr="00034CE3">
        <w:rPr>
          <w:rFonts w:ascii="Book Antiqua" w:hAnsi="Book Antiqua"/>
          <w:sz w:val="24"/>
          <w:szCs w:val="24"/>
        </w:rPr>
        <w:t>elotristat</w:t>
      </w:r>
      <w:proofErr w:type="spellEnd"/>
      <w:r w:rsidR="00DF1ED6" w:rsidRPr="00034CE3">
        <w:rPr>
          <w:rFonts w:ascii="Book Antiqua" w:hAnsi="Book Antiqua"/>
          <w:sz w:val="24"/>
          <w:szCs w:val="24"/>
        </w:rPr>
        <w:t xml:space="preserve"> ethyl as durable responders</w:t>
      </w:r>
      <w:r w:rsidR="0091370F"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{"citationItems":[{"id":"ITEM-1","itemData":{"DOI":"10.1530/ERC-17-0455","ISSN":"1351-0088","PMID":"29330194","abstract":"Telotristat ethyl, a tryptophan hydroxylase inhibitor, was efficacious and well tolerated in the phase 3 TELESTAR study in patients with carcinoid syndrome (CS) experiencing ≥4 bowel movements per day (BMs/day) while on somatostatin analogs (SSAs). TELECAST, a phase 3 companion study, assessed the safety and efficacy of telotristat ethyl in patients with CS (diarrhea, flushing, abdominal pain, nausea or elevated urinary 5-hydroxyindoleacetic acid (u5-HIAA)) with &lt;4 BMs/day on SSAs (or ≥1 symptom or ≥4 BMs/day if not on SSAs) during a 12-week double-blind treatment period followed by a 36-week open-label extension (OLE). The primary safety and efficacy endpoints were incidence of treatment-emergent adverse events (TEAEs) and percent change from baseline in 24-h u5-HIAA at week 12. Patients ( N = 76) were randomly assigned (1:1:1) to receive placebo or telotristat ethyl 250 mg or 500 mg 3 times per day (tid); 67 continued receiving telotristat ethyl 500 mg tid during the OLE. Through week 12, TEAEs were generally mild to moderate in severity; 5 (placebo), 1 (telotristat ethyl 250 mg) and 3 (telotristat ethyl 500 mg) patients experienced serious events, and the rate of TEAEs in the OLE was comparable. At week 12, significant reductions in u5-HIAA from baseline were observed, with Hodges–Lehmann estimators of median treatment differences from placebo of −54.0% (95% confidence limits, −85.0%, −25.1%, P &lt; 0.001) and −89.7% (95% confidence limits, −113.1%, −63.9%, P &lt; 0.001) for telotristat ethyl 250 mg and 500 mg. These results support the safety and efficacy of telotristat ethyl when added to SSAs in patients with CS diarrhea (ClinicalTrials.gov identifier: Nbib2063659).","author":[{"dropping-particle":"","family":"Pavel","given":"Marianne","non-dropping-particle":"","parse-names":false,"suffix":""},{"dropping-particle":"","family":"Gross","given":"David J.","non-dropping-particle":"","parse-names":false,"suffix":""},{"dropping-particle":"","family":"Benavent","given":"Marta","non-dropping-particle":"","parse-names":false,"suffix":""},{"dropping-particle":"","family":"Perros","given":"Petros","non-dropping-particle":"","parse-names":false,"suffix":""},{"dropping-particle":"","family":"Srirajaskanthan","given":"Raj","non-dropping-particle":"","parse-names":false,"suffix":""},{"dropping-particle":"","family":"Warner","given":"Richard R P","non-dropping-particle":"","parse-names":false,"suffix":""},{"dropping-particle":"","family":"Kulke","given":"Matthew H.","non-dropping-particle":"","parse-names":false,"suffix":""},{"dropping-particle":"","family":"Anthony","given":"Lowell B.","non-dropping-particle":"","parse-names":false,"suffix":""},{"dropping-particle":"","family":"Kunz","given":"Pamela L.","non-dropping-particle":"","parse-names":false,"suffix":""},{"dropping-particle":"","family":"Hörsch","given":"Dieter","non-dropping-particle":"","parse-names":false,"suffix":""},{"dropping-particle":"","family":"Weickert","given":"Martin O.","non-dropping-particle":"","parse-names":false,"suffix":""},{"dropping-particle":"","family":"Lapuerta","given":"Pablo","non-dropping-particle":"","parse-names":false,"suffix":""},{"dropping-particle":"","family":"Jiang","given":"Wenjun","non-dropping-particle":"","parse-names":false,"suffix":""},{"dropping-particle":"","family":"Kassler-Taub","given":"Kenneth","non-dropping-particle":"","parse-names":false,"suffix":""},{"dropping-particle":"","family":"Wason","given":"Suman","non-dropping-particle":"","parse-names":false,"suffix":""},{"dropping-particle":"","family":"Fleming","given":"Rosanna","non-dropping-particle":"","parse-names":false,"suffix":""},{"dropping-particle":"","family":"Fleming","given":"Douglas","non-dropping-particle":"","parse-names":false,"suffix":""},{"dropping-particle":"","family":"Garcia-Carbonero","given":"Rocio","non-dropping-particle":"","parse-names":false,"suffix":""}],"container-title":"Endocrine-Related Cancer","id":"ITEM-1","issue":"3","issued":{"date-parts":[["2018","3"]]},"page":"309-322","title":"Telotristat ethyl in carcinoid syndrome: safety and efficacy in the TELECAST phase 3 trial","type":"article-journal","volume":"25"},"uris":["http://www.mendeley.com/documents/?uuid=e3eb0eee-48d3-369e-b24b-31009a7cddb1"]}],"mendeley":{"formattedCitation":"&lt;sup&gt;[28]&lt;/sup&gt;","plainTextFormattedCitation":"[28]","previouslyFormattedCitation":"&lt;sup&gt;[28]&lt;/sup&gt;"},"properties":{"noteIndex":0},"schema":"https://github.com/citation-style-language/schema/raw/master/csl-citation.json"}</w:instrText>
      </w:r>
      <w:r w:rsidR="0091370F"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[28]</w:t>
      </w:r>
      <w:r w:rsidR="0091370F" w:rsidRPr="00034CE3">
        <w:rPr>
          <w:rFonts w:ascii="Book Antiqua" w:hAnsi="Book Antiqua"/>
          <w:sz w:val="24"/>
          <w:szCs w:val="24"/>
        </w:rPr>
        <w:fldChar w:fldCharType="end"/>
      </w:r>
      <w:r w:rsidR="00383D60" w:rsidRPr="00034CE3">
        <w:rPr>
          <w:rFonts w:ascii="Book Antiqua" w:hAnsi="Book Antiqua"/>
          <w:sz w:val="24"/>
          <w:szCs w:val="24"/>
        </w:rPr>
        <w:t>.</w:t>
      </w:r>
    </w:p>
    <w:p w14:paraId="40E5A07E" w14:textId="6EF5D242" w:rsidR="0009384E" w:rsidRPr="00034CE3" w:rsidRDefault="00DF1ED6" w:rsidP="00AE6FC2">
      <w:pPr>
        <w:pStyle w:val="NoSpacing"/>
        <w:spacing w:line="360" w:lineRule="auto"/>
        <w:ind w:firstLineChars="100" w:firstLine="240"/>
        <w:jc w:val="both"/>
        <w:rPr>
          <w:rFonts w:ascii="Book Antiqua" w:hAnsi="Book Antiqua"/>
          <w:sz w:val="24"/>
          <w:szCs w:val="24"/>
        </w:rPr>
      </w:pPr>
      <w:r w:rsidRPr="00034CE3">
        <w:rPr>
          <w:rFonts w:ascii="Book Antiqua" w:hAnsi="Book Antiqua"/>
          <w:sz w:val="24"/>
          <w:szCs w:val="24"/>
        </w:rPr>
        <w:t xml:space="preserve">Another study published by </w:t>
      </w:r>
      <w:proofErr w:type="spellStart"/>
      <w:r w:rsidRPr="00034CE3">
        <w:rPr>
          <w:rFonts w:ascii="Book Antiqua" w:hAnsi="Book Antiqua"/>
          <w:sz w:val="24"/>
          <w:szCs w:val="24"/>
        </w:rPr>
        <w:t>Weickert</w:t>
      </w:r>
      <w:proofErr w:type="spellEnd"/>
      <w:r w:rsidRPr="00034CE3">
        <w:rPr>
          <w:rFonts w:ascii="Book Antiqua" w:hAnsi="Book Antiqua"/>
          <w:sz w:val="24"/>
          <w:szCs w:val="24"/>
        </w:rPr>
        <w:t xml:space="preserve"> </w:t>
      </w:r>
      <w:r w:rsidRPr="00AE6FC2">
        <w:rPr>
          <w:rFonts w:ascii="Book Antiqua" w:hAnsi="Book Antiqua"/>
          <w:i/>
          <w:sz w:val="24"/>
          <w:szCs w:val="24"/>
        </w:rPr>
        <w:t>et al</w:t>
      </w:r>
      <w:r w:rsidR="00AE6FC2" w:rsidRPr="00034CE3">
        <w:rPr>
          <w:rFonts w:ascii="Book Antiqua" w:hAnsi="Book Antiqua"/>
          <w:sz w:val="24"/>
          <w:szCs w:val="24"/>
        </w:rPr>
        <w:fldChar w:fldCharType="begin" w:fldLock="1"/>
      </w:r>
      <w:r w:rsidR="00AE6FC2" w:rsidRPr="00034CE3">
        <w:rPr>
          <w:rFonts w:ascii="Book Antiqua" w:hAnsi="Book Antiqua"/>
          <w:sz w:val="24"/>
          <w:szCs w:val="24"/>
        </w:rPr>
        <w:instrText>ADDIN CSL_CITATION {"citationItems":[{"id":"ITEM-1","itemData":{"DOI":"10.1016/j.clinthera.2018.04.006","ISSN":"01492918","PMID":"29724499","abstract":"Purpose: In the placebo-controlled Phase III TELESTAR (Telotristat Etiprate for Somatostatin Analogue Not Adequately Controlled Carcinoid Syndrome) trial, the oral tryptophan hydroxylase inhibitor telotristat ethyl significantly reduced bowel movement (BM) frequency during a 12-week, double-blind treatment period in 135 patients with metastatic neuroendocrine tumors with carcinoid syndrome and ≥4 BMs per day. Patients (mean [SD] age, 63.5 [8.9] years; mean [SD] body mass index, 24.9 [4.9] kg/m2) received placebo, telotristat ethyl 250 mg, or telotristat ethyl 500 mg 3 times per day (TID) in addition to somatostatin analogue therapy. Weight loss is associated with uncontrolled carcinoid syndrome and may be associated with reduced survival. Methods: Assessment of the occurrence of weight change ≥3% at week 12 was prespecified in the statistical analysis plan. Findings: In 120 patients with weight data available, weight gain ≥3% was observed in 2 of 39 patients (5.1%) taking placebo TID, 7 of 41 (17.1%) taking telotristat ethyl 250 mg TID, and 13 of 40 (32.5%) taking telotristat ethyl 500 mg TID (P = 0.0017) at week 12. Weight loss ≥3% was observed in 5 of 39 patients (12.8%) taking placebo TID, 4 of 41 (9.8%) taking telotristat ethyl 250 mg TID, and 6 of 40 (15.0%) taking telotristat ethyl 500 mg TID (P = 0.77). Biochemical and metabolic parameters of serum albumin and cholesterol significantly increased (P = 0.02 and P = 0.001, respectively) in patients gaining weight and decreased in patients who lost weight, suggesting an improvement in overall nutritional status. Implications: Up to 32.5% of patients treated with telotristat ethyl experienced significant, dose-dependent weight gain, associated with reduced diarrhea severity and improved biochemical and metabolic parameters. Improved nutritional status could be an additional aspect of telotristat ethyl efficacy among patients with functioning metastatic neuroendocrine tumors. ClinicalTrials.gov identifier: NCT01677910.","author":[{"dropping-particle":"","family":"Weickert","given":"Martin O.","non-dropping-particle":"","parse-names":false,"suffix":""},{"dropping-particle":"","family":"Kaltsas","given":"Gregory","non-dropping-particle":"","parse-names":false,"suffix":""},{"dropping-particle":"","family":"Hörsch","given":"Dieter","non-dropping-particle":"","parse-names":false,"suffix":""},{"dropping-particle":"","family":"Lapuerta","given":"Pablo","non-dropping-particle":"","parse-names":false,"suffix":""},{"dropping-particle":"","family":"Pavel","given":"Marianne","non-dropping-particle":"","parse-names":false,"suffix":""},{"dropping-particle":"","family":"Valle","given":"Juan W.","non-dropping-particle":"","parse-names":false,"suffix":""},{"dropping-particle":"","family":"Caplin","given":"Martyn E.","non-dropping-particle":"","parse-names":false,"suffix":""},{"dropping-particle":"","family":"Bergsland","given":"Emily","non-dropping-particle":"","parse-names":false,"suffix":""},{"dropping-particle":"","family":"Kunz","given":"Pamela L.","non-dropping-particle":"","parse-names":false,"suffix":""},{"dropping-particle":"","family":"Anthony","given":"Lowell B.","non-dropping-particle":"","parse-names":false,"suffix":""},{"dropping-particle":"","family":"Grande","given":"Enrique","non-dropping-particle":"","parse-names":false,"suffix":""},{"dropping-particle":"","family":"Öberg","given":"Kjell","non-dropping-particle":"","parse-names":false,"suffix":""},{"dropping-particle":"","family":"Welin","given":"Staffan","non-dropping-particle":"","parse-names":false,"suffix":""},{"dropping-particle":"","family":"Lombard-Bohas","given":"Catherine","non-dropping-particle":"","parse-names":false,"suffix":""},{"dropping-particle":"","family":"Ramage","given":"John K.","non-dropping-particle":"","parse-names":false,"suffix":""},{"dropping-particle":"","family":"Kittur","given":"Ashwin","non-dropping-particle":"","parse-names":false,"suffix":""},{"dropping-particle":"","family":"Yang","given":"Qi M.","non-dropping-particle":"","parse-names":false,"suffix":""},{"dropping-particle":"","family":"Kulke","given":"Matthew H.","non-dropping-particle":"","parse-names":false,"suffix":""}],"container-title":"Clinical Therapeutics","id":"ITEM-1","issue":"6","issued":{"date-parts":[["2018","6"]]},"page":"952-962.e2","title":"Changes in Weight Associated With Telotristat Ethyl in the Treatment of Carcinoid Syndrome","type":"article-journal","volume":"40"},"uris":["http://www.mendeley.com/documents/?uuid=83d023eb-af88-45f8-8ff0-d578a8627fd0"]}],"mendeley":{"formattedCitation":"&lt;sup&gt;[93]&lt;/sup&gt;","plainTextFormattedCitation":"[93]","previouslyFormattedCitation":"&lt;sup&gt;[93]&lt;/sup&gt;"},"properties":{"noteIndex":0},"schema":"https://github.com/citation-style-language/schema/raw/master/csl-citation.json"}</w:instrText>
      </w:r>
      <w:r w:rsidR="00AE6FC2" w:rsidRPr="00034CE3">
        <w:rPr>
          <w:rFonts w:ascii="Book Antiqua" w:hAnsi="Book Antiqua"/>
          <w:sz w:val="24"/>
          <w:szCs w:val="24"/>
        </w:rPr>
        <w:fldChar w:fldCharType="separate"/>
      </w:r>
      <w:r w:rsidR="00AE6FC2" w:rsidRPr="00034CE3">
        <w:rPr>
          <w:rFonts w:ascii="Book Antiqua" w:hAnsi="Book Antiqua"/>
          <w:noProof/>
          <w:sz w:val="24"/>
          <w:szCs w:val="24"/>
          <w:vertAlign w:val="superscript"/>
        </w:rPr>
        <w:t>[93]</w:t>
      </w:r>
      <w:r w:rsidR="00AE6FC2" w:rsidRPr="00034CE3">
        <w:rPr>
          <w:rFonts w:ascii="Book Antiqua" w:hAnsi="Book Antiqua"/>
          <w:sz w:val="24"/>
          <w:szCs w:val="24"/>
        </w:rPr>
        <w:fldChar w:fldCharType="end"/>
      </w:r>
      <w:r w:rsidRPr="00034CE3">
        <w:rPr>
          <w:rFonts w:ascii="Book Antiqua" w:hAnsi="Book Antiqua"/>
          <w:sz w:val="24"/>
          <w:szCs w:val="24"/>
        </w:rPr>
        <w:t xml:space="preserve">, investigated the details of 120 patients participating in the TELESTAR </w:t>
      </w:r>
      <w:r w:rsidR="00965D37" w:rsidRPr="00034CE3">
        <w:rPr>
          <w:rFonts w:ascii="Book Antiqua" w:hAnsi="Book Antiqua"/>
          <w:sz w:val="24"/>
          <w:szCs w:val="24"/>
        </w:rPr>
        <w:t>trial</w:t>
      </w:r>
      <w:r w:rsidRPr="00034CE3">
        <w:rPr>
          <w:rFonts w:ascii="Book Antiqua" w:hAnsi="Book Antiqua"/>
          <w:sz w:val="24"/>
          <w:szCs w:val="24"/>
        </w:rPr>
        <w:t xml:space="preserve"> and </w:t>
      </w:r>
      <w:proofErr w:type="spellStart"/>
      <w:r w:rsidR="00AE6FC2" w:rsidRPr="00034CE3">
        <w:rPr>
          <w:rFonts w:ascii="Book Antiqua" w:hAnsi="Book Antiqua"/>
          <w:sz w:val="24"/>
          <w:szCs w:val="24"/>
        </w:rPr>
        <w:t>t</w:t>
      </w:r>
      <w:r w:rsidRPr="00034CE3">
        <w:rPr>
          <w:rFonts w:ascii="Book Antiqua" w:hAnsi="Book Antiqua"/>
          <w:sz w:val="24"/>
          <w:szCs w:val="24"/>
        </w:rPr>
        <w:t>elitrostat</w:t>
      </w:r>
      <w:proofErr w:type="spellEnd"/>
      <w:r w:rsidRPr="00034CE3">
        <w:rPr>
          <w:rFonts w:ascii="Book Antiqua" w:hAnsi="Book Antiqua"/>
          <w:sz w:val="24"/>
          <w:szCs w:val="24"/>
        </w:rPr>
        <w:t xml:space="preserve"> </w:t>
      </w:r>
      <w:r w:rsidR="0043693F" w:rsidRPr="00034CE3">
        <w:rPr>
          <w:rFonts w:ascii="Book Antiqua" w:hAnsi="Book Antiqua"/>
          <w:sz w:val="24"/>
          <w:szCs w:val="24"/>
        </w:rPr>
        <w:t xml:space="preserve">ethyl’s </w:t>
      </w:r>
      <w:r w:rsidRPr="00034CE3">
        <w:rPr>
          <w:rFonts w:ascii="Book Antiqua" w:hAnsi="Book Antiqua"/>
          <w:sz w:val="24"/>
          <w:szCs w:val="24"/>
        </w:rPr>
        <w:t xml:space="preserve">effect on nutritional status after 12 </w:t>
      </w:r>
      <w:proofErr w:type="spellStart"/>
      <w:r w:rsidRPr="00034CE3">
        <w:rPr>
          <w:rFonts w:ascii="Book Antiqua" w:hAnsi="Book Antiqua"/>
          <w:sz w:val="24"/>
          <w:szCs w:val="24"/>
        </w:rPr>
        <w:t>w</w:t>
      </w:r>
      <w:r w:rsidR="00AE6FC2">
        <w:rPr>
          <w:rFonts w:ascii="Book Antiqua" w:hAnsi="Book Antiqua"/>
          <w:sz w:val="24"/>
          <w:szCs w:val="24"/>
        </w:rPr>
        <w:t>k</w:t>
      </w:r>
      <w:proofErr w:type="spellEnd"/>
      <w:r w:rsidRPr="00034CE3">
        <w:rPr>
          <w:rFonts w:ascii="Book Antiqua" w:hAnsi="Book Antiqua"/>
          <w:sz w:val="24"/>
          <w:szCs w:val="24"/>
        </w:rPr>
        <w:t xml:space="preserve"> of treatment. Weight gain and improvement in nutritional markers as albumin, cholesterol levels and triglycerides were seen in patients on </w:t>
      </w:r>
      <w:proofErr w:type="spellStart"/>
      <w:r w:rsidR="00AE6FC2" w:rsidRPr="00034CE3">
        <w:rPr>
          <w:rFonts w:ascii="Book Antiqua" w:hAnsi="Book Antiqua"/>
          <w:sz w:val="24"/>
          <w:szCs w:val="24"/>
        </w:rPr>
        <w:t>t</w:t>
      </w:r>
      <w:r w:rsidRPr="00034CE3">
        <w:rPr>
          <w:rFonts w:ascii="Book Antiqua" w:hAnsi="Book Antiqua"/>
          <w:sz w:val="24"/>
          <w:szCs w:val="24"/>
        </w:rPr>
        <w:t>elitrostat</w:t>
      </w:r>
      <w:proofErr w:type="spellEnd"/>
      <w:r w:rsidRPr="00034CE3">
        <w:rPr>
          <w:rFonts w:ascii="Book Antiqua" w:hAnsi="Book Antiqua"/>
          <w:sz w:val="24"/>
          <w:szCs w:val="24"/>
        </w:rPr>
        <w:t xml:space="preserve"> ethyl </w:t>
      </w:r>
      <w:r w:rsidR="006D76C9" w:rsidRPr="00034CE3">
        <w:rPr>
          <w:rFonts w:ascii="Book Antiqua" w:hAnsi="Book Antiqua"/>
          <w:sz w:val="24"/>
          <w:szCs w:val="24"/>
        </w:rPr>
        <w:t xml:space="preserve">but </w:t>
      </w:r>
      <w:r w:rsidRPr="00034CE3">
        <w:rPr>
          <w:rFonts w:ascii="Book Antiqua" w:hAnsi="Book Antiqua"/>
          <w:sz w:val="24"/>
          <w:szCs w:val="24"/>
        </w:rPr>
        <w:t xml:space="preserve">not in patients on placebo. </w:t>
      </w:r>
      <w:r w:rsidR="006D76C9" w:rsidRPr="00034CE3">
        <w:rPr>
          <w:rFonts w:ascii="Book Antiqua" w:hAnsi="Book Antiqua"/>
          <w:sz w:val="24"/>
          <w:szCs w:val="24"/>
        </w:rPr>
        <w:t>In t</w:t>
      </w:r>
      <w:r w:rsidR="001C2707" w:rsidRPr="00034CE3">
        <w:rPr>
          <w:rFonts w:ascii="Book Antiqua" w:hAnsi="Book Antiqua"/>
          <w:sz w:val="24"/>
          <w:szCs w:val="24"/>
        </w:rPr>
        <w:t xml:space="preserve">wo small studies with 11 and 14 patients with small </w:t>
      </w:r>
      <w:r w:rsidR="004305C1" w:rsidRPr="00034CE3">
        <w:rPr>
          <w:rFonts w:ascii="Book Antiqua" w:hAnsi="Book Antiqua"/>
          <w:sz w:val="24"/>
          <w:szCs w:val="24"/>
        </w:rPr>
        <w:t>intestine</w:t>
      </w:r>
      <w:r w:rsidR="001C2707" w:rsidRPr="00034CE3">
        <w:rPr>
          <w:rFonts w:ascii="Book Antiqua" w:hAnsi="Book Antiqua"/>
          <w:sz w:val="24"/>
          <w:szCs w:val="24"/>
        </w:rPr>
        <w:t xml:space="preserve"> NE</w:t>
      </w:r>
      <w:r w:rsidR="00792E1D" w:rsidRPr="00034CE3">
        <w:rPr>
          <w:rFonts w:ascii="Book Antiqua" w:hAnsi="Book Antiqua"/>
          <w:sz w:val="24"/>
          <w:szCs w:val="24"/>
        </w:rPr>
        <w:t>N</w:t>
      </w:r>
      <w:r w:rsidR="00965D37" w:rsidRPr="00034CE3">
        <w:rPr>
          <w:rFonts w:ascii="Book Antiqua" w:hAnsi="Book Antiqua"/>
          <w:sz w:val="24"/>
          <w:szCs w:val="24"/>
        </w:rPr>
        <w:t>s</w:t>
      </w:r>
      <w:r w:rsidR="001C2707" w:rsidRPr="00034CE3">
        <w:rPr>
          <w:rFonts w:ascii="Book Antiqua" w:hAnsi="Book Antiqua"/>
          <w:sz w:val="24"/>
          <w:szCs w:val="24"/>
        </w:rPr>
        <w:t>, liver</w:t>
      </w:r>
      <w:r w:rsidR="006D76C9" w:rsidRPr="00034CE3">
        <w:rPr>
          <w:rFonts w:ascii="Book Antiqua" w:hAnsi="Book Antiqua"/>
          <w:sz w:val="24"/>
          <w:szCs w:val="24"/>
        </w:rPr>
        <w:t xml:space="preserve"> </w:t>
      </w:r>
      <w:r w:rsidR="001C2707" w:rsidRPr="00034CE3">
        <w:rPr>
          <w:rFonts w:ascii="Book Antiqua" w:hAnsi="Book Antiqua"/>
          <w:sz w:val="24"/>
          <w:szCs w:val="24"/>
        </w:rPr>
        <w:t>metastas</w:t>
      </w:r>
      <w:r w:rsidR="006D76C9" w:rsidRPr="00034CE3">
        <w:rPr>
          <w:rFonts w:ascii="Book Antiqua" w:hAnsi="Book Antiqua"/>
          <w:sz w:val="24"/>
          <w:szCs w:val="24"/>
        </w:rPr>
        <w:t>e</w:t>
      </w:r>
      <w:r w:rsidR="001C2707" w:rsidRPr="00034CE3">
        <w:rPr>
          <w:rFonts w:ascii="Book Antiqua" w:hAnsi="Book Antiqua"/>
          <w:sz w:val="24"/>
          <w:szCs w:val="24"/>
        </w:rPr>
        <w:t xml:space="preserve">s and </w:t>
      </w:r>
      <w:r w:rsidR="004305C1" w:rsidRPr="00034CE3">
        <w:rPr>
          <w:rFonts w:ascii="Book Antiqua" w:hAnsi="Book Antiqua"/>
          <w:sz w:val="24"/>
          <w:szCs w:val="24"/>
        </w:rPr>
        <w:t>CS</w:t>
      </w:r>
      <w:r w:rsidR="001C2707" w:rsidRPr="00034CE3">
        <w:rPr>
          <w:rFonts w:ascii="Book Antiqua" w:hAnsi="Book Antiqua"/>
          <w:sz w:val="24"/>
          <w:szCs w:val="24"/>
        </w:rPr>
        <w:t xml:space="preserve"> </w:t>
      </w:r>
      <w:r w:rsidR="006D76C9" w:rsidRPr="00034CE3">
        <w:rPr>
          <w:rFonts w:ascii="Book Antiqua" w:hAnsi="Book Antiqua"/>
          <w:sz w:val="24"/>
          <w:szCs w:val="24"/>
        </w:rPr>
        <w:t xml:space="preserve">there were </w:t>
      </w:r>
      <w:r w:rsidR="001C2707" w:rsidRPr="00034CE3">
        <w:rPr>
          <w:rFonts w:ascii="Book Antiqua" w:hAnsi="Book Antiqua"/>
          <w:sz w:val="24"/>
          <w:szCs w:val="24"/>
        </w:rPr>
        <w:t>report</w:t>
      </w:r>
      <w:r w:rsidR="006D76C9" w:rsidRPr="00034CE3">
        <w:rPr>
          <w:rFonts w:ascii="Book Antiqua" w:hAnsi="Book Antiqua"/>
          <w:sz w:val="24"/>
          <w:szCs w:val="24"/>
        </w:rPr>
        <w:t>s</w:t>
      </w:r>
      <w:r w:rsidR="001C2707" w:rsidRPr="00034CE3">
        <w:rPr>
          <w:rFonts w:ascii="Book Antiqua" w:hAnsi="Book Antiqua"/>
          <w:sz w:val="24"/>
          <w:szCs w:val="24"/>
        </w:rPr>
        <w:t xml:space="preserve"> o</w:t>
      </w:r>
      <w:r w:rsidR="00965D37" w:rsidRPr="00034CE3">
        <w:rPr>
          <w:rFonts w:ascii="Book Antiqua" w:hAnsi="Book Antiqua"/>
          <w:sz w:val="24"/>
          <w:szCs w:val="24"/>
        </w:rPr>
        <w:t>f</w:t>
      </w:r>
      <w:r w:rsidR="001C2707" w:rsidRPr="00034CE3">
        <w:rPr>
          <w:rFonts w:ascii="Book Antiqua" w:hAnsi="Book Antiqua"/>
          <w:sz w:val="24"/>
          <w:szCs w:val="24"/>
        </w:rPr>
        <w:t xml:space="preserve"> the positive effect of ondansetron reducing diarrhoea</w:t>
      </w:r>
      <w:r w:rsidR="00A01BCD"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{"citationItems":[{"id":"ITEM-1","itemData":{"DOI":"10.1016/S0959-8049(98)00009-4","ISBN":"978-1-4244-2041-4","ISSN":"09598049","PMID":"9849494","abstract":"The effect of short-term treatment with the highly selective serotonin receptor antagonist ondansetron on symptoms and gastric emptying in 11 carcinoid patients was studied. Diarrhoea improved in 6 of 6 patients, nausea in 3 of 4 patients. Flushing was not affected. The rate of gastric emptying increased during ondansetron treatment (P=0.08). No changes in serotonin in platelets and urinary excretion of 5-hydroxyindoleacetic acid were found. It is concluded that ondansetron can improve gastrointestinal symptoms in carcinoid patients and possibly slows gastric emptying.","author":[{"dropping-particle":"","family":"Wymenga","given":"A.N.M.","non-dropping-particle":"","parse-names":false,"suffix":""},{"dropping-particle":"","family":"Vries","given":"E.G.E.","non-dropping-particle":"de","parse-names":false,"suffix":""},{"dropping-particle":"","family":"Leijsma","given":"M.K.","non-dropping-particle":"","parse-names":false,"suffix":""},{"dropping-particle":"","family":"Kema","given":"I.P.","non-dropping-particle":"","parse-names":false,"suffix":""},{"dropping-particle":"","family":"Kleibeuker","given":"J.H.","non-dropping-particle":"","parse-names":false,"suffix":""}],"container-title":"European Journal of Cancer","id":"ITEM-1","issue":"8","issued":{"date-parts":[["1998","7"]]},"page":"1293-1294","title":"Effects of ondansetron on gastrointestinal symptoms in carcinoid syndrome","type":"article-journal","volume":"34"},"uris":["http://www.mendeley.com/documents/?uuid=e9ff4f74-6bd6-4f6f-8bd0-276491b5030f"]},{"id":"ITEM-2","itemData":{"DOI":"10.1634/theoncologist.2018-0191","ISSN":"1549-490X","PMID":"30171068","abstract":"OBJECTIVES Somatostatin analogs (SSAs) are standard for symptomatic patients with neuroendocrine tumors (NETs). However, most patients experience tachyphylaxis, and limited options exist for this so-called \"refractory carcinoid syndrome.\" Recently, 5-HT3 antagonist ondansetron has been associated with reduction of bowel movement in a small series. The aim of this analysis was to assess effectiveness of ondansetron for symptomatic treatment of carcinoid syndrome. DESIGN AND PATIENTS We have analyzed patients given ondansetron as bridging therapy for refractory carcinoid syndrome. The dose was 2 × 8 mg for 5 days, followed by reduction to 1 × 8 mg in case of benefit. RESULTS A total of 14 patients with small bowel NETs metastatic to the liver were identified. All patients had been treated with SSAs for a median time of 18 months before aggravation of diarrhea. One patient had to be excluded because of an underlying infectious cause of diarrhea. The median number of daily bowel movements was 7 (range, 5-13) before initiation of therapy. At this time, seven patients had stable disease, whereas six patients showed radiological progression with symptomatic breakthrough. All 13 patients were scheduled for salvage therapy. Remarkably, in 85% (11/13) ondansetron resulted in a clinically relevant decrease of bowel movements to a median of 3 (1-4). The median time of ondansetron intake was 29 days (7 days to 29 months). In four patients, diarrhea recurred after initial improvement at an interval of 22-43 days, whereas the remaining seven had an ongoing benefit, including two long-term responders who refused further therapy because of pronounced decrease of symptoms (ondansetron for 14+ and 29+ months). CONCLUSION Ondansetron offers symptomatic relief in the majority of patients. Although there was no influence on 5-HIAA levels, evidence from two patients suggests prolonged benefit. IMPLICATIONS FOR PRACTICE Somatostatin analogs are standard treatment in patients with carcinoid syndrome and have an overall response rate of up to 50%. This symptomatic benefit, however, is lost in many patients because of the development of tachyphylaxis or tumor progression. Patients with this \"refractory carcinoid syndrome\" pose a therapeutic challenge and are sometimes faced with a detrimental effect on quality of life. In this article, the authors suggest the 5-HT3 receptor antagonist ondansetron as potential symptomatic therapy for patients with refractory diarrhea due to carcin…","author":[{"dropping-particle":"","family":"Kiesewetter","given":"Barbara","non-dropping-particle":"","parse-names":false,"suffix":""},{"dropping-particle":"","family":"Duan","given":"Heying","non-dropping-particle":"","parse-names":false,"suffix":""},{"dropping-particle":"","family":"Lamm","given":"Wolfgang","non-dropping-particle":"","parse-names":false,"suffix":""},{"dropping-particle":"","family":"Haug","given":"Alexander","non-dropping-particle":"","parse-names":false,"suffix":""},{"dropping-particle":"","family":"Riss","given":"Philipp","non-dropping-particle":"","parse-names":false,"suffix":""},{"dropping-particle":"","family":"Selberherr","given":"Andreas","non-dropping-particle":"","parse-names":false,"suffix":""},{"dropping-particle":"","family":"Scheuba","given":"Christian","non-dropping-particle":"","parse-names":false,"suffix":""},{"dropping-particle":"","family":"Raderer","given":"Markus","non-dropping-particle":"","parse-names":false,"suffix":""}],"container-title":"The oncologist","id":"ITEM-2","issued":{"date-parts":[["2018","8","31"]]},"title":"Oral Ondansetron Offers Effective Antidiarrheal Activity for Carcinoid Syndrome Refractory to Somatostatin Analogs.","type":"article-journal"},"uris":["http://www.mendeley.com/documents/?uuid=169fd623-b684-4154-b28c-a776b11bc502"]}],"mendeley":{"formattedCitation":"&lt;sup&gt;[94,95]&lt;/sup&gt;","plainTextFormattedCitation":"[94,95]","previouslyFormattedCitation":"&lt;sup&gt;[94,95]&lt;/sup&gt;"},"properties":{"noteIndex":0},"schema":"https://github.com/citation-style-language/schema/raw/master/csl-citation.json"}</w:instrText>
      </w:r>
      <w:r w:rsidR="00A01BCD"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[94,95]</w:t>
      </w:r>
      <w:r w:rsidR="00A01BCD" w:rsidRPr="00034CE3">
        <w:rPr>
          <w:rFonts w:ascii="Book Antiqua" w:hAnsi="Book Antiqua"/>
          <w:sz w:val="24"/>
          <w:szCs w:val="24"/>
        </w:rPr>
        <w:fldChar w:fldCharType="end"/>
      </w:r>
      <w:r w:rsidR="00A01BCD" w:rsidRPr="00034CE3">
        <w:rPr>
          <w:rFonts w:ascii="Book Antiqua" w:hAnsi="Book Antiqua"/>
          <w:sz w:val="24"/>
          <w:szCs w:val="24"/>
        </w:rPr>
        <w:t>.</w:t>
      </w:r>
      <w:r w:rsidR="001C2707" w:rsidRPr="00034CE3">
        <w:rPr>
          <w:rFonts w:ascii="Book Antiqua" w:hAnsi="Book Antiqua"/>
          <w:sz w:val="24"/>
          <w:szCs w:val="24"/>
        </w:rPr>
        <w:t xml:space="preserve"> </w:t>
      </w:r>
      <w:r w:rsidR="006D76C9" w:rsidRPr="00034CE3">
        <w:rPr>
          <w:rFonts w:ascii="Book Antiqua" w:hAnsi="Book Antiqua"/>
          <w:sz w:val="24"/>
          <w:szCs w:val="24"/>
        </w:rPr>
        <w:t>If</w:t>
      </w:r>
      <w:r w:rsidR="000D1CEC" w:rsidRPr="00034CE3">
        <w:rPr>
          <w:rFonts w:ascii="Book Antiqua" w:hAnsi="Book Antiqua"/>
          <w:sz w:val="24"/>
          <w:szCs w:val="24"/>
        </w:rPr>
        <w:t xml:space="preserve"> a </w:t>
      </w:r>
      <w:proofErr w:type="spellStart"/>
      <w:r w:rsidR="000D1CEC" w:rsidRPr="00034CE3">
        <w:rPr>
          <w:rFonts w:ascii="Book Antiqua" w:hAnsi="Book Antiqua"/>
          <w:sz w:val="24"/>
          <w:szCs w:val="24"/>
        </w:rPr>
        <w:t>SeHCAT</w:t>
      </w:r>
      <w:proofErr w:type="spellEnd"/>
      <w:r w:rsidR="000D1CEC" w:rsidRPr="00034CE3">
        <w:rPr>
          <w:rFonts w:ascii="Book Antiqua" w:hAnsi="Book Antiqua"/>
          <w:sz w:val="24"/>
          <w:szCs w:val="24"/>
        </w:rPr>
        <w:t xml:space="preserve"> show</w:t>
      </w:r>
      <w:r w:rsidR="006D76C9" w:rsidRPr="00034CE3">
        <w:rPr>
          <w:rFonts w:ascii="Book Antiqua" w:hAnsi="Book Antiqua"/>
          <w:sz w:val="24"/>
          <w:szCs w:val="24"/>
        </w:rPr>
        <w:t>s</w:t>
      </w:r>
      <w:r w:rsidR="000D1CEC" w:rsidRPr="00034CE3">
        <w:rPr>
          <w:rFonts w:ascii="Book Antiqua" w:hAnsi="Book Antiqua"/>
          <w:sz w:val="24"/>
          <w:szCs w:val="24"/>
        </w:rPr>
        <w:t xml:space="preserve"> </w:t>
      </w:r>
      <w:r w:rsidRPr="00034CE3">
        <w:rPr>
          <w:rFonts w:ascii="Book Antiqua" w:hAnsi="Book Antiqua"/>
          <w:sz w:val="24"/>
          <w:szCs w:val="24"/>
        </w:rPr>
        <w:t>bile acid malabsorption</w:t>
      </w:r>
      <w:r w:rsidR="006D76C9" w:rsidRPr="00034CE3">
        <w:rPr>
          <w:rFonts w:ascii="Book Antiqua" w:hAnsi="Book Antiqua"/>
          <w:sz w:val="24"/>
          <w:szCs w:val="24"/>
        </w:rPr>
        <w:t>,</w:t>
      </w:r>
      <w:r w:rsidRPr="00034CE3">
        <w:rPr>
          <w:rFonts w:ascii="Book Antiqua" w:hAnsi="Book Antiqua"/>
          <w:sz w:val="24"/>
          <w:szCs w:val="24"/>
        </w:rPr>
        <w:t xml:space="preserve"> </w:t>
      </w:r>
      <w:r w:rsidR="000D1CEC" w:rsidRPr="00034CE3">
        <w:rPr>
          <w:rFonts w:ascii="Book Antiqua" w:hAnsi="Book Antiqua"/>
          <w:sz w:val="24"/>
          <w:szCs w:val="24"/>
        </w:rPr>
        <w:t>treatment with bile acid binding resins is advised. In patients with bile acid malabsorption without NE</w:t>
      </w:r>
      <w:r w:rsidR="00792E1D" w:rsidRPr="00034CE3">
        <w:rPr>
          <w:rFonts w:ascii="Book Antiqua" w:hAnsi="Book Antiqua"/>
          <w:sz w:val="24"/>
          <w:szCs w:val="24"/>
        </w:rPr>
        <w:t>N</w:t>
      </w:r>
      <w:r w:rsidR="006D76C9" w:rsidRPr="00034CE3">
        <w:rPr>
          <w:rFonts w:ascii="Book Antiqua" w:hAnsi="Book Antiqua"/>
          <w:sz w:val="24"/>
          <w:szCs w:val="24"/>
        </w:rPr>
        <w:t xml:space="preserve"> a</w:t>
      </w:r>
      <w:r w:rsidR="000D1CEC" w:rsidRPr="00034CE3">
        <w:rPr>
          <w:rFonts w:ascii="Book Antiqua" w:hAnsi="Book Antiqua"/>
          <w:sz w:val="24"/>
          <w:szCs w:val="24"/>
        </w:rPr>
        <w:t xml:space="preserve"> </w:t>
      </w:r>
      <w:r w:rsidRPr="00034CE3">
        <w:rPr>
          <w:rFonts w:ascii="Book Antiqua" w:hAnsi="Book Antiqua"/>
          <w:sz w:val="24"/>
          <w:szCs w:val="24"/>
        </w:rPr>
        <w:t>respon</w:t>
      </w:r>
      <w:r w:rsidR="00C315EA" w:rsidRPr="00034CE3">
        <w:rPr>
          <w:rFonts w:ascii="Book Antiqua" w:hAnsi="Book Antiqua"/>
          <w:sz w:val="24"/>
          <w:szCs w:val="24"/>
        </w:rPr>
        <w:t>se</w:t>
      </w:r>
      <w:r w:rsidRPr="00034CE3">
        <w:rPr>
          <w:rFonts w:ascii="Book Antiqua" w:hAnsi="Book Antiqua"/>
          <w:sz w:val="24"/>
          <w:szCs w:val="24"/>
        </w:rPr>
        <w:t xml:space="preserve"> </w:t>
      </w:r>
      <w:r w:rsidR="00C315EA" w:rsidRPr="00034CE3">
        <w:rPr>
          <w:rFonts w:ascii="Book Antiqua" w:hAnsi="Book Antiqua"/>
          <w:sz w:val="24"/>
          <w:szCs w:val="24"/>
        </w:rPr>
        <w:t>to</w:t>
      </w:r>
      <w:r w:rsidRPr="00034CE3">
        <w:rPr>
          <w:rFonts w:ascii="Book Antiqua" w:hAnsi="Book Antiqua"/>
          <w:sz w:val="24"/>
          <w:szCs w:val="24"/>
        </w:rPr>
        <w:t xml:space="preserve"> </w:t>
      </w:r>
      <w:bookmarkStart w:id="36" w:name="OLE_LINK393"/>
      <w:bookmarkStart w:id="37" w:name="OLE_LINK394"/>
      <w:proofErr w:type="spellStart"/>
      <w:r w:rsidR="00AE6FC2">
        <w:rPr>
          <w:rFonts w:ascii="Book Antiqua" w:hAnsi="Book Antiqua"/>
          <w:sz w:val="24"/>
          <w:szCs w:val="24"/>
        </w:rPr>
        <w:t>colesev</w:t>
      </w:r>
      <w:r w:rsidR="00AE6FC2">
        <w:rPr>
          <w:rFonts w:ascii="Book Antiqua" w:hAnsi="Book Antiqua" w:hint="eastAsia"/>
          <w:sz w:val="24"/>
          <w:szCs w:val="24"/>
          <w:lang w:eastAsia="zh-CN"/>
        </w:rPr>
        <w:t>e</w:t>
      </w:r>
      <w:r w:rsidRPr="00034CE3">
        <w:rPr>
          <w:rFonts w:ascii="Book Antiqua" w:hAnsi="Book Antiqua"/>
          <w:sz w:val="24"/>
          <w:szCs w:val="24"/>
        </w:rPr>
        <w:t>lam</w:t>
      </w:r>
      <w:bookmarkEnd w:id="36"/>
      <w:bookmarkEnd w:id="37"/>
      <w:proofErr w:type="spellEnd"/>
      <w:r w:rsidRPr="00034CE3">
        <w:rPr>
          <w:rFonts w:ascii="Book Antiqua" w:hAnsi="Book Antiqua"/>
          <w:sz w:val="24"/>
          <w:szCs w:val="24"/>
        </w:rPr>
        <w:t xml:space="preserve"> </w:t>
      </w:r>
      <w:r w:rsidR="00C315EA" w:rsidRPr="00034CE3">
        <w:rPr>
          <w:rFonts w:ascii="Book Antiqua" w:hAnsi="Book Antiqua"/>
          <w:sz w:val="24"/>
          <w:szCs w:val="24"/>
        </w:rPr>
        <w:t>is reported in</w:t>
      </w:r>
      <w:r w:rsidRPr="00034CE3">
        <w:rPr>
          <w:rFonts w:ascii="Book Antiqua" w:hAnsi="Book Antiqua"/>
          <w:sz w:val="24"/>
          <w:szCs w:val="24"/>
        </w:rPr>
        <w:t xml:space="preserve"> 50</w:t>
      </w:r>
      <w:r w:rsidR="00AE6FC2">
        <w:rPr>
          <w:rFonts w:ascii="Book Antiqua" w:hAnsi="Book Antiqua" w:hint="eastAsia"/>
          <w:sz w:val="24"/>
          <w:szCs w:val="24"/>
          <w:lang w:eastAsia="zh-CN"/>
        </w:rPr>
        <w:t>%</w:t>
      </w:r>
      <w:r w:rsidR="00AE6FC2">
        <w:rPr>
          <w:rFonts w:ascii="Book Antiqua" w:hAnsi="Book Antiqua"/>
          <w:sz w:val="24"/>
          <w:szCs w:val="24"/>
        </w:rPr>
        <w:t>-96% of cases</w:t>
      </w:r>
      <w:r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{"citationItems":[{"id":"ITEM-1","itemData":{"DOI":"10.1111/apt.14533","ISSN":"02692813","PMID":"29368342","abstract":"BACKGROUND Excessive amounts of bile acids entering the colon due to bile acid malabsorption cause chronic bile acid diarrhoea. Diagnosis is possible by measuring the retention fraction of orally ingested75Selenium homotaurocholic acid (SeHCAT). The knowledge of long-term effects of medical treatment is sparse. AIM To describe diarrhoea, adherence to treatment, treatment effects and quality of life in a large, well-defined cohort of patients with bile acid diarrhoea. METHODS A retrospective survey was performed among 594 patients with bile acid malabsorption verified by SeHCAT scans at our unit between 2003 and 2016. Questionnaires about medical history, diarrhoea, use of medication, and quality of life scores were mailed to all patients. RESULTS Among 594 patients 377 (69%) responded. Among respondents, 121 (32%) had bile acid diarrhoea due to ileal disease or resection (type 1), 198 (52%) idiopathic bile acid diarrhoea (type 2) and 58 (16%) bile acid diarrhoea due to other non-ileal disease, mainly cholecystectomy (type 3). At follow-up, half of the patients, 184 (50%), reported improvement of diarrhoea. However, 273 patients (74%) still reported diarrhoea and 234 (62%) regularly used anti-diarrhoeal medication. In spite of treatment, 235 (64%) considered reduced quality of life by diarrhoea and 184 (50%) reported that diarrhoea was unaltered or worse than before established diagnosis. CONCLUSION Many patients with bile acid diarrhoea continue to have bothersome diarrhoea in spite of correct diagnosis and treatment.","author":[{"dropping-particle":"","family":"Damsgaard","given":"B.","non-dropping-particle":"","parse-names":false,"suffix":""},{"dropping-particle":"","family":"Dalby","given":"H. R.","non-dropping-particle":"","parse-names":false,"suffix":""},{"dropping-particle":"","family":"Krogh","given":"K.","non-dropping-particle":"","parse-names":false,"suffix":""},{"dropping-particle":"","family":"Jørgensen","given":"S. M. D.","non-dropping-particle":"","parse-names":false,"suffix":""},{"dropping-particle":"","family":"Arveschough","given":"A. K.","non-dropping-particle":"","parse-names":false,"suffix":""},{"dropping-particle":"","family":"Agnholt","given":"J.","non-dropping-particle":"","parse-names":false,"suffix":""},{"dropping-particle":"","family":"Dahlerup","given":"J. F.","non-dropping-particle":"","parse-names":false,"suffix":""},{"dropping-particle":"","family":"Jørgensen","given":"S. P.","non-dropping-particle":"","parse-names":false,"suffix":""}],"container-title":"Alimentary Pharmacology &amp; Therapeutics","id":"ITEM-1","issue":"7","issued":{"date-parts":[["2018","4"]]},"page":"951-957","title":"Long-term effect of medical treatment of diarrhoea in 377 patients with SeHCAT scan diagnosed bile acid malabsorption from 2003 to 2016; a retrospective study","type":"article-journal","volume":"47"},"uris":["http://www.mendeley.com/documents/?uuid=12587c70-10f1-45f0-8e4c-f5cb19763f57"]},{"id":"ITEM-2","itemData":{"DOI":"10.1016/j.ejim.2011.08.013","ISBN":"1879-0828 (Electronic)\\r0953-6205 (Linking)","ISSN":"09536205","PMID":"22075299","abstract":"Background: The liver produces and secretes bile acids into the small intestine. In the small intestine, most of the bile acids are absorbed in the distal ileum with portal vein transportation back to the liver and resecretion (enterohepatic recycling). Increased spillover of bile acids from the small intestine into the colon (bile acid malabsorption) may affect the secretion of colonic water and electrolytes and result in watery diarrhoea. The aim of this study was to investigate the frequency of bile acid malabsorption and treatment responses to cholestyramine with75SeHCAT scanning among patients suffering from chronic watery diarrhoea. Methods: This was a retrospective study that included all patients who received a75SeHCAT scan over a five-year period (2004-2009). Results: In total, 298 patients (198 females, 100 men) with a median age of 42 years (range 16-82 years) were investigated. Bile acid malabsorption (75SeHCAT retention &lt; 15% after seven days) was identified in 201 patients (68%, 95% confidence interval (CI): 62%-73%). Bile acid malabsorption due to ileal dysfunction (Type I) was found in 77 patients, idiopathic bile acid malabsorption (Type II) was found in 68 patients and 56 patients with other conditions had bile acid malabsorption (Type III). Of the 150 patients who were able to take cholestyramine continuously, 108 patients (71%, CI: 63%-78%) reported a positive effect on their bowel habits. Conclusions: Bile acid malabsorption is a frequent problem in patients with chronic watery diarrhoea. Treatment with bile acid binders was effective regardless of type and severity. © 2011 European Federation of Internal Medicine. Published by Elsevier B.V. All rights reserved.","author":[{"dropping-particle":"","family":"Borghede","given":"Märta K.","non-dropping-particle":"","parse-names":false,"suffix":""},{"dropping-particle":"","family":"Schlütter","given":"Jacob M.","non-dropping-particle":"","parse-names":false,"suffix":""},{"dropping-particle":"","family":"Agnholt","given":"Jørgen S.","non-dropping-particle":"","parse-names":false,"suffix":""},{"dropping-particle":"","family":"Christensen","given":"Lisbet A.","non-dropping-particle":"","parse-names":false,"suffix":""},{"dropping-particle":"","family":"Gormsen","given":"Lars C.","non-dropping-particle":"","parse-names":false,"suffix":""},{"dropping-particle":"","family":"Dahlerup","given":"Jens F.","non-dropping-particle":"","parse-names":false,"suffix":""}],"container-title":"European Journal of Internal Medicine","id":"ITEM-2","issue":"6","issued":{"date-parts":[["2011"]]},"page":"e137-e140","publisher":"European Federation of Internal Medicine.","title":"Bile acid malabsorption investigated by selenium-75-homocholic acid taurine ( 75SeHCAT) scans: Causes and treatment responses to cholestyramine in 298 patients with chronic watery diarrhoea","type":"article-journal","volume":"22"},"uris":["http://www.mendeley.com/documents/?uuid=dda5c88b-08f5-4d10-8ccd-7a7f65242d59"]},{"id":"ITEM-3","itemData":{"DOI":"10.1111/j.1365-2036.2009.04081.x","ISBN":"1365-2036 (Electronic)","ISSN":"02692813","PMID":"19570102","abstract":"BACKGROUND: Recurrent, watery diarrhoea affects one-third of patients diagnosed with irritable bowel syndrome ('IBS-D'). Idiopathic bile acid malabsorption ('I-BAM') may be the cause. AIM: To determine the prevalence of I-BAM in patients suffering from IBS-D. METHODS: A systematic search was performed of publications reporting patients presenting with IBS-D type symptoms, who were subsequently confirmed as having I-BAM by SeHCAT scanning. RESULTS: Eighteen relevant studies, 15 prospective, comprising 1223 patients were identified. Five studies (429 patients) indicated that 10% (CI: 7-13) patients had severe bile acid malabsorption (SeHCAT 7 day retention &lt;5% of baseline value). 17 studies (1073 patients) indicated that 32% (CI: 29-35) patients had moderate bile acid malabsorption (SeHCAT &lt;10%). 7 studies (618 patients) indicated that 26% (CI: 23-30) patients had mild (SeHCAT &lt;15%) bile acid malabsorption. Pooled data from 15 studies showed a dose-response relationship according to severity of malabsorption to treatment with a bile acid binder: response to colestyramine occurred in 96% of patients with &lt;5% retention, 80% at &lt;10% retention and 70% at &lt;15% retention. CONCLUSIONS: Idiopathic adult-onset bile acid malabsorption is not rare. International guidelines for the management of irritable bowel syndrome need to be revised so that clinicians become more aware of this possibility.","author":[{"dropping-particle":"","family":"WEDLAKE","given":"L.","non-dropping-particle":"","parse-names":false,"suffix":""},{"dropping-particle":"","family":"A’HERN","given":"R.","non-dropping-particle":"","parse-names":false,"suffix":""},{"dropping-particle":"","family":"RUSSELL","given":"D.","non-dropping-particle":"","parse-names":false,"suffix":""},{"dropping-particle":"","family":"THOMAS","given":"K.","non-dropping-particle":"","parse-names":false,"suffix":""},{"dropping-particle":"","family":"WALTERS","given":"J. R. F.","non-dropping-particle":"","parse-names":false,"suffix":""},{"dropping-particle":"","family":"ANDREYEV","given":"H. J. N.","non-dropping-particle":"","parse-names":false,"suffix":""}],"container-title":"Alimentary Pharmacology &amp; Therapeutics","id":"ITEM-3","issue":"7","issued":{"date-parts":[["2009","10"]]},"page":"707-717","title":"Systematic review: the prevalence of idiopathic bile acid malabsorption as diagnosed by SeHCAT scanning in patients with diarrhoea-predominant irritable bowel syndrome","type":"article-journal","volume":"30"},"uris":["http://www.mendeley.com/documents/?uuid=f242c7b3-3624-43c2-a7fa-8512bbe5c443"]}],"mendeley":{"formattedCitation":"&lt;sup&gt;[66,67,96]&lt;/sup&gt;","plainTextFormattedCitation":"[66,67,96]","previouslyFormattedCitation":"&lt;sup&gt;[66,67,96]&lt;/sup&gt;"},"properties":{"noteIndex":0},"schema":"https://github.com/citation-style-language/schema/raw/master/csl-citation.json"}</w:instrText>
      </w:r>
      <w:r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[66,67,96]</w:t>
      </w:r>
      <w:r w:rsidRPr="00034CE3">
        <w:rPr>
          <w:rFonts w:ascii="Book Antiqua" w:hAnsi="Book Antiqua"/>
          <w:sz w:val="24"/>
          <w:szCs w:val="24"/>
        </w:rPr>
        <w:fldChar w:fldCharType="end"/>
      </w:r>
      <w:r w:rsidRPr="00034CE3">
        <w:rPr>
          <w:rFonts w:ascii="Book Antiqua" w:hAnsi="Book Antiqua"/>
          <w:sz w:val="24"/>
          <w:szCs w:val="24"/>
        </w:rPr>
        <w:t>.</w:t>
      </w:r>
    </w:p>
    <w:p w14:paraId="64FE6952" w14:textId="0EA193C9" w:rsidR="00C315EA" w:rsidRPr="00034CE3" w:rsidRDefault="00C315EA" w:rsidP="00AE6FC2">
      <w:pPr>
        <w:pStyle w:val="NoSpacing"/>
        <w:spacing w:line="360" w:lineRule="auto"/>
        <w:ind w:firstLineChars="100" w:firstLine="240"/>
        <w:jc w:val="both"/>
        <w:rPr>
          <w:rFonts w:ascii="Book Antiqua" w:hAnsi="Book Antiqua"/>
          <w:sz w:val="24"/>
          <w:szCs w:val="24"/>
        </w:rPr>
      </w:pPr>
      <w:r w:rsidRPr="00034CE3">
        <w:rPr>
          <w:rFonts w:ascii="Book Antiqua" w:hAnsi="Book Antiqua"/>
          <w:sz w:val="24"/>
          <w:szCs w:val="24"/>
        </w:rPr>
        <w:t>Short bowel syndrome should ideally managed by a dedicated multidisciplinary team due its prolonged course and intensive f</w:t>
      </w:r>
      <w:r w:rsidR="00AE6FC2">
        <w:rPr>
          <w:rFonts w:ascii="Book Antiqua" w:hAnsi="Book Antiqua"/>
          <w:sz w:val="24"/>
          <w:szCs w:val="24"/>
        </w:rPr>
        <w:t>luid and nutritional management</w:t>
      </w:r>
      <w:r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{"citationItems":[{"id":"ITEM-1","itemData":{"DOI":"10.1016/J.CLNU.2018.07.036","ISSN":"0261-5614","PMID":"30172658","abstract":"BACKGROUND AND AIMS Intestinal failure (IF) is defined as “the reduction of gut function below the minimum necessary for the absorption of macronutrients and/or water and electrolytes, such that intravenous supplementation is required to maintain health and/or growth”. Functionally, it may be classified as type I acute intestinal failure (AIF), type II prolonged AIF and type III chronic intestinal failure (CIF) The ESPEN Workshop on IF was held in Bologna, Italy, on 15-16 October 2017 and the aims of this document were to highlight the current state of the art and future directions for research in IF. METHODS This paper represents the opinion of experts in the field, based on current evidence. It is not a formal review, but encompasses the current evidence, with emphasis on epidemiology, classification, diagnosis and management. RESULTS IF is the rarest form of organ failure and can result from a variety of conditions that affect gastrointestinal anatomy and function adversely. Assessment, diagnosis, and short and long-term management involves a multidisciplinary team with diverse expertise in the field that aims to reduce complications, increase life expectancy and improve quality of life in patients. CONCLUSIONS Both AIF and CIF are relatively rare conditions and most of the published work presents evidence from small, single-centre studies. Much remains to be investigated to improve the diagnosis and management of IF and future studies should rely on multidisciplinary, multicentre and multinational collaborations that gather data from large cohorts of patients. Emphasis should also be placed on partnership with patients, carers and government agencies in order to improve the quality of research that focuses on patient-centred outcomes that will help to improve both outcomes and quality of life in patients with this devastating condition.","author":[{"dropping-particle":"","family":"Pironi","given":"Loris","non-dropping-particle":"","parse-names":false,"suffix":""},{"dropping-particle":"","family":"Corcos","given":"Olivier","non-dropping-particle":"","parse-names":false,"suffix":""},{"dropping-particle":"","family":"Forbes","given":"Alastair","non-dropping-particle":"","parse-names":false,"suffix":""},{"dropping-particle":"","family":"Holst","given":"Mette","non-dropping-particle":"","parse-names":false,"suffix":""},{"dropping-particle":"","family":"Joly","given":"Francisca","non-dropping-particle":"","parse-names":false,"suffix":""},{"dropping-particle":"","family":"Jonkers","given":"Cora","non-dropping-particle":"","parse-names":false,"suffix":""},{"dropping-particle":"","family":"Klek","given":"Stanislaw","non-dropping-particle":"","parse-names":false,"suffix":""},{"dropping-particle":"","family":"Lal","given":"Simon","non-dropping-particle":"","parse-names":false,"suffix":""},{"dropping-particle":"","family":"Reintam Blaser","given":"Annika","non-dropping-particle":"","parse-names":false,"suffix":""},{"dropping-particle":"","family":"Rollins","given":"Katie E.","non-dropping-particle":"","parse-names":false,"suffix":""},{"dropping-particle":"","family":"Sasdelli","given":"Anna S.","non-dropping-particle":"","parse-names":false,"suffix":""},{"dropping-particle":"","family":"Schaffer","given":"Jon","non-dropping-particle":"","parse-names":false,"suffix":""},{"dropping-particle":"","family":"Gossum","given":"Andre","non-dropping-particle":"Van","parse-names":false,"suffix":""},{"dropping-particle":"","family":"Wanten","given":"Geert","non-dropping-particle":"","parse-names":false,"suffix":""},{"dropping-particle":"","family":"Zanfi","given":"Chiara","non-dropping-particle":"","parse-names":false,"suffix":""},{"dropping-particle":"","family":"Lobo","given":"Dileep N.","non-dropping-particle":"","parse-names":false,"suffix":""},{"dropping-particle":"","family":"Burgos Pelaez","given":"Rosa","non-dropping-particle":"","parse-names":false,"suffix":""},{"dropping-particle":"","family":"Cuerda","given":"Cristina","non-dropping-particle":"","parse-names":false,"suffix":""},{"dropping-particle":"","family":"Gabe","given":"Simon","non-dropping-particle":"","parse-names":false,"suffix":""},{"dropping-particle":"","family":"Gianotti","given":"Luca","non-dropping-particle":"","parse-names":false,"suffix":""},{"dropping-particle":"","family":"Irtun","given":"Oivind","non-dropping-particle":"","parse-names":false,"suffix":""},{"dropping-particle":"","family":"Kelly","given":"Darlene","non-dropping-particle":"","parse-names":false,"suffix":""},{"dropping-particle":"","family":"Panisic","given":"Marina","non-dropping-particle":"","parse-names":false,"suffix":""},{"dropping-particle":"","family":"Rasmussen","given":"Henrik","non-dropping-particle":"","parse-names":false,"suffix":""},{"dropping-particle":"","family":"Schneider","given":"Stephane","non-dropping-particle":"","parse-names":false,"suffix":""},{"dropping-particle":"","family":"Szczapanek","given":"Kinga","non-dropping-particle":"","parse-names":false,"suffix":""},{"dropping-particle":"","family":"Staun","given":"Michael","non-dropping-particle":"","parse-names":false,"suffix":""},{"dropping-particle":"","family":"Thibault","given":"Ronan","non-dropping-particle":"","parse-names":false,"suffix":""}],"container-title":"Clinical Nutrition","id":"ITEM-1","issued":{"date-parts":[["2018"]]},"page":"1-12","title":"Intestinal Failure in Adults: Recommendations from the ESPEN Expert Groups","type":"article-journal"},"uris":["http://www.mendeley.com/documents/?uuid=46f5010d-70b1-4f7b-8db4-2fa5cc438869"]}],"mendeley":{"formattedCitation":"&lt;sup&gt;[69]&lt;/sup&gt;","plainTextFormattedCitation":"[69]","previouslyFormattedCitation":"&lt;sup&gt;[69]&lt;/sup&gt;"},"properties":{"noteIndex":0},"schema":"https://github.com/citation-style-language/schema/raw/master/csl-citation.json"}</w:instrText>
      </w:r>
      <w:r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[69]</w:t>
      </w:r>
      <w:r w:rsidRPr="00034CE3">
        <w:rPr>
          <w:rFonts w:ascii="Book Antiqua" w:hAnsi="Book Antiqua"/>
          <w:sz w:val="24"/>
          <w:szCs w:val="24"/>
        </w:rPr>
        <w:fldChar w:fldCharType="end"/>
      </w:r>
      <w:r w:rsidRPr="00034CE3">
        <w:rPr>
          <w:rFonts w:ascii="Book Antiqua" w:hAnsi="Book Antiqua"/>
          <w:sz w:val="24"/>
          <w:szCs w:val="24"/>
        </w:rPr>
        <w:t xml:space="preserve">. Medical treatment includes proton pump inhibitors to reduce gastric acid production in </w:t>
      </w:r>
      <w:r w:rsidR="004305C1" w:rsidRPr="00034CE3">
        <w:rPr>
          <w:rFonts w:ascii="Book Antiqua" w:hAnsi="Book Antiqua"/>
          <w:sz w:val="24"/>
          <w:szCs w:val="24"/>
        </w:rPr>
        <w:t>the maximum</w:t>
      </w:r>
      <w:r w:rsidRPr="00034CE3">
        <w:rPr>
          <w:rFonts w:ascii="Book Antiqua" w:hAnsi="Book Antiqua"/>
          <w:sz w:val="24"/>
          <w:szCs w:val="24"/>
        </w:rPr>
        <w:t xml:space="preserve"> dose of 40</w:t>
      </w:r>
      <w:r w:rsidR="00AE6FC2">
        <w:rPr>
          <w:rFonts w:ascii="Book Antiqua" w:hAnsi="Book Antiqua" w:hint="eastAsia"/>
          <w:sz w:val="24"/>
          <w:szCs w:val="24"/>
          <w:lang w:eastAsia="zh-CN"/>
        </w:rPr>
        <w:t xml:space="preserve"> </w:t>
      </w:r>
      <w:r w:rsidRPr="00034CE3">
        <w:rPr>
          <w:rFonts w:ascii="Book Antiqua" w:hAnsi="Book Antiqua"/>
          <w:sz w:val="24"/>
          <w:szCs w:val="24"/>
        </w:rPr>
        <w:t xml:space="preserve">mg twice daily. Loperamide is the </w:t>
      </w:r>
      <w:r w:rsidRPr="00034CE3">
        <w:rPr>
          <w:rFonts w:ascii="Book Antiqua" w:hAnsi="Book Antiqua"/>
          <w:sz w:val="24"/>
          <w:szCs w:val="24"/>
        </w:rPr>
        <w:lastRenderedPageBreak/>
        <w:t>cornerstone of treatment to reduce small bowel mobility</w:t>
      </w:r>
      <w:r w:rsidR="0043693F" w:rsidRPr="00034CE3">
        <w:rPr>
          <w:rFonts w:ascii="Book Antiqua" w:hAnsi="Book Antiqua"/>
          <w:sz w:val="24"/>
          <w:szCs w:val="24"/>
        </w:rPr>
        <w:t>. A</w:t>
      </w:r>
      <w:r w:rsidRPr="00034CE3">
        <w:rPr>
          <w:rFonts w:ascii="Book Antiqua" w:hAnsi="Book Antiqua"/>
          <w:sz w:val="24"/>
          <w:szCs w:val="24"/>
        </w:rPr>
        <w:t xml:space="preserve"> start</w:t>
      </w:r>
      <w:r w:rsidR="0043693F" w:rsidRPr="00034CE3">
        <w:rPr>
          <w:rFonts w:ascii="Book Antiqua" w:hAnsi="Book Antiqua"/>
          <w:sz w:val="24"/>
          <w:szCs w:val="24"/>
        </w:rPr>
        <w:t>ing</w:t>
      </w:r>
      <w:r w:rsidRPr="00034CE3">
        <w:rPr>
          <w:rFonts w:ascii="Book Antiqua" w:hAnsi="Book Antiqua"/>
          <w:sz w:val="24"/>
          <w:szCs w:val="24"/>
        </w:rPr>
        <w:t xml:space="preserve"> dose of 2</w:t>
      </w:r>
      <w:r w:rsidR="00AE6FC2">
        <w:rPr>
          <w:rFonts w:ascii="Book Antiqua" w:hAnsi="Book Antiqua" w:hint="eastAsia"/>
          <w:sz w:val="24"/>
          <w:szCs w:val="24"/>
          <w:lang w:eastAsia="zh-CN"/>
        </w:rPr>
        <w:t xml:space="preserve"> </w:t>
      </w:r>
      <w:r w:rsidRPr="00034CE3">
        <w:rPr>
          <w:rFonts w:ascii="Book Antiqua" w:hAnsi="Book Antiqua"/>
          <w:sz w:val="24"/>
          <w:szCs w:val="24"/>
        </w:rPr>
        <w:t>mg 4 times a day (breakfast, lunch, diner, bedtime) is advised. This can be increased to 8</w:t>
      </w:r>
      <w:r w:rsidR="00AE6FC2">
        <w:rPr>
          <w:rFonts w:ascii="Book Antiqua" w:hAnsi="Book Antiqua" w:hint="eastAsia"/>
          <w:sz w:val="24"/>
          <w:szCs w:val="24"/>
          <w:lang w:eastAsia="zh-CN"/>
        </w:rPr>
        <w:t xml:space="preserve"> </w:t>
      </w:r>
      <w:r w:rsidRPr="00034CE3">
        <w:rPr>
          <w:rFonts w:ascii="Book Antiqua" w:hAnsi="Book Antiqua"/>
          <w:sz w:val="24"/>
          <w:szCs w:val="24"/>
        </w:rPr>
        <w:t>mg 4 times a day but in case of short bowel up to 12-24</w:t>
      </w:r>
      <w:r w:rsidR="00AE6FC2">
        <w:rPr>
          <w:rFonts w:ascii="Book Antiqua" w:hAnsi="Book Antiqua" w:hint="eastAsia"/>
          <w:sz w:val="24"/>
          <w:szCs w:val="24"/>
          <w:lang w:eastAsia="zh-CN"/>
        </w:rPr>
        <w:t xml:space="preserve"> </w:t>
      </w:r>
      <w:r w:rsidRPr="00034CE3">
        <w:rPr>
          <w:rFonts w:ascii="Book Antiqua" w:hAnsi="Book Antiqua"/>
          <w:sz w:val="24"/>
          <w:szCs w:val="24"/>
        </w:rPr>
        <w:t>mg 4 times a day. Codeine phosphate is less effective than loperamide but c</w:t>
      </w:r>
      <w:r w:rsidR="00DE0118" w:rsidRPr="00034CE3">
        <w:rPr>
          <w:rFonts w:ascii="Book Antiqua" w:hAnsi="Book Antiqua"/>
          <w:sz w:val="24"/>
          <w:szCs w:val="24"/>
        </w:rPr>
        <w:t>an</w:t>
      </w:r>
      <w:r w:rsidRPr="00034CE3">
        <w:rPr>
          <w:rFonts w:ascii="Book Antiqua" w:hAnsi="Book Antiqua"/>
          <w:sz w:val="24"/>
          <w:szCs w:val="24"/>
        </w:rPr>
        <w:t xml:space="preserve"> be combined with loperamide to reduce small bowel mobility</w:t>
      </w:r>
      <w:r w:rsidR="00DE0118" w:rsidRPr="00034CE3">
        <w:rPr>
          <w:rFonts w:ascii="Book Antiqua" w:hAnsi="Book Antiqua"/>
          <w:sz w:val="24"/>
          <w:szCs w:val="24"/>
        </w:rPr>
        <w:t>.</w:t>
      </w:r>
      <w:r w:rsidR="00965D37" w:rsidRPr="00034CE3">
        <w:rPr>
          <w:rFonts w:ascii="Book Antiqua" w:hAnsi="Book Antiqua"/>
          <w:sz w:val="24"/>
          <w:szCs w:val="24"/>
        </w:rPr>
        <w:t xml:space="preserve"> </w:t>
      </w:r>
      <w:r w:rsidR="00DE0118" w:rsidRPr="00034CE3">
        <w:rPr>
          <w:rFonts w:ascii="Book Antiqua" w:hAnsi="Book Antiqua"/>
          <w:sz w:val="24"/>
          <w:szCs w:val="24"/>
        </w:rPr>
        <w:t>D</w:t>
      </w:r>
      <w:r w:rsidRPr="00034CE3">
        <w:rPr>
          <w:rFonts w:ascii="Book Antiqua" w:hAnsi="Book Antiqua"/>
          <w:sz w:val="24"/>
          <w:szCs w:val="24"/>
        </w:rPr>
        <w:t>oses starting with 15</w:t>
      </w:r>
      <w:r w:rsidR="00AE6FC2">
        <w:rPr>
          <w:rFonts w:ascii="Book Antiqua" w:hAnsi="Book Antiqua" w:hint="eastAsia"/>
          <w:sz w:val="24"/>
          <w:szCs w:val="24"/>
          <w:lang w:eastAsia="zh-CN"/>
        </w:rPr>
        <w:t xml:space="preserve"> </w:t>
      </w:r>
      <w:r w:rsidRPr="00034CE3">
        <w:rPr>
          <w:rFonts w:ascii="Book Antiqua" w:hAnsi="Book Antiqua"/>
          <w:sz w:val="24"/>
          <w:szCs w:val="24"/>
        </w:rPr>
        <w:t>mg 4 times a day gradually increas</w:t>
      </w:r>
      <w:r w:rsidR="00965D37" w:rsidRPr="00034CE3">
        <w:rPr>
          <w:rFonts w:ascii="Book Antiqua" w:hAnsi="Book Antiqua"/>
          <w:sz w:val="24"/>
          <w:szCs w:val="24"/>
        </w:rPr>
        <w:t>ing</w:t>
      </w:r>
      <w:r w:rsidRPr="00034CE3">
        <w:rPr>
          <w:rFonts w:ascii="Book Antiqua" w:hAnsi="Book Antiqua"/>
          <w:sz w:val="24"/>
          <w:szCs w:val="24"/>
        </w:rPr>
        <w:t xml:space="preserve"> up to 60</w:t>
      </w:r>
      <w:r w:rsidR="00AE6FC2">
        <w:rPr>
          <w:rFonts w:ascii="Book Antiqua" w:hAnsi="Book Antiqua" w:hint="eastAsia"/>
          <w:sz w:val="24"/>
          <w:szCs w:val="24"/>
          <w:lang w:eastAsia="zh-CN"/>
        </w:rPr>
        <w:t xml:space="preserve"> </w:t>
      </w:r>
      <w:r w:rsidRPr="00034CE3">
        <w:rPr>
          <w:rFonts w:ascii="Book Antiqua" w:hAnsi="Book Antiqua"/>
          <w:sz w:val="24"/>
          <w:szCs w:val="24"/>
        </w:rPr>
        <w:t xml:space="preserve">mg 4 times a day are advised. </w:t>
      </w:r>
      <w:r w:rsidR="00FF028F" w:rsidRPr="00034CE3">
        <w:rPr>
          <w:rFonts w:ascii="Book Antiqua" w:hAnsi="Book Antiqua"/>
          <w:sz w:val="24"/>
          <w:szCs w:val="24"/>
        </w:rPr>
        <w:t xml:space="preserve">Octreotide 50-200 </w:t>
      </w:r>
      <w:proofErr w:type="spellStart"/>
      <w:r w:rsidR="00AE6FC2">
        <w:rPr>
          <w:rFonts w:ascii="Book Antiqua" w:hAnsi="Book Antiqua"/>
          <w:sz w:val="24"/>
          <w:szCs w:val="24"/>
        </w:rPr>
        <w:t>μ</w:t>
      </w:r>
      <w:r w:rsidR="00FF028F" w:rsidRPr="00034CE3">
        <w:rPr>
          <w:rFonts w:ascii="Book Antiqua" w:hAnsi="Book Antiqua"/>
          <w:sz w:val="24"/>
          <w:szCs w:val="24"/>
        </w:rPr>
        <w:t>g</w:t>
      </w:r>
      <w:proofErr w:type="spellEnd"/>
      <w:r w:rsidR="00FF028F" w:rsidRPr="00034CE3">
        <w:rPr>
          <w:rFonts w:ascii="Book Antiqua" w:hAnsi="Book Antiqua"/>
          <w:sz w:val="24"/>
          <w:szCs w:val="24"/>
        </w:rPr>
        <w:t xml:space="preserve"> subcutaneously twice daily c</w:t>
      </w:r>
      <w:r w:rsidR="00965D37" w:rsidRPr="00034CE3">
        <w:rPr>
          <w:rFonts w:ascii="Book Antiqua" w:hAnsi="Book Antiqua"/>
          <w:sz w:val="24"/>
          <w:szCs w:val="24"/>
        </w:rPr>
        <w:t>an</w:t>
      </w:r>
      <w:r w:rsidR="00FF028F" w:rsidRPr="00034CE3">
        <w:rPr>
          <w:rFonts w:ascii="Book Antiqua" w:hAnsi="Book Antiqua"/>
          <w:sz w:val="24"/>
          <w:szCs w:val="24"/>
        </w:rPr>
        <w:t xml:space="preserve"> be tried for 3-5 d</w:t>
      </w:r>
      <w:r w:rsidR="00AE6FC2">
        <w:rPr>
          <w:rFonts w:ascii="Book Antiqua" w:hAnsi="Book Antiqua" w:hint="eastAsia"/>
          <w:sz w:val="24"/>
          <w:szCs w:val="24"/>
          <w:lang w:eastAsia="zh-CN"/>
        </w:rPr>
        <w:t xml:space="preserve"> </w:t>
      </w:r>
      <w:r w:rsidR="00FF028F" w:rsidRPr="00034CE3">
        <w:rPr>
          <w:rFonts w:ascii="Book Antiqua" w:hAnsi="Book Antiqua"/>
          <w:sz w:val="24"/>
          <w:szCs w:val="24"/>
        </w:rPr>
        <w:t xml:space="preserve">to reduce diarrhoea but </w:t>
      </w:r>
      <w:r w:rsidR="006D76C9" w:rsidRPr="00034CE3">
        <w:rPr>
          <w:rFonts w:ascii="Book Antiqua" w:hAnsi="Book Antiqua"/>
          <w:sz w:val="24"/>
          <w:szCs w:val="24"/>
        </w:rPr>
        <w:t xml:space="preserve">many </w:t>
      </w:r>
      <w:r w:rsidR="00AE6FC2">
        <w:rPr>
          <w:rFonts w:ascii="Book Antiqua" w:hAnsi="Book Antiqua"/>
          <w:sz w:val="24"/>
          <w:szCs w:val="24"/>
        </w:rPr>
        <w:t xml:space="preserve">patients with </w:t>
      </w:r>
      <w:r w:rsidR="00FF028F" w:rsidRPr="00034CE3">
        <w:rPr>
          <w:rFonts w:ascii="Book Antiqua" w:hAnsi="Book Antiqua"/>
          <w:sz w:val="24"/>
          <w:szCs w:val="24"/>
        </w:rPr>
        <w:t>NE</w:t>
      </w:r>
      <w:r w:rsidR="000A672C" w:rsidRPr="00034CE3">
        <w:rPr>
          <w:rFonts w:ascii="Book Antiqua" w:hAnsi="Book Antiqua"/>
          <w:sz w:val="24"/>
          <w:szCs w:val="24"/>
        </w:rPr>
        <w:t>N</w:t>
      </w:r>
      <w:r w:rsidR="00AE5983" w:rsidRPr="00034CE3">
        <w:rPr>
          <w:rFonts w:ascii="Book Antiqua" w:hAnsi="Book Antiqua"/>
          <w:sz w:val="24"/>
          <w:szCs w:val="24"/>
        </w:rPr>
        <w:t>s</w:t>
      </w:r>
      <w:r w:rsidR="00FF028F" w:rsidRPr="00034CE3">
        <w:rPr>
          <w:rFonts w:ascii="Book Antiqua" w:hAnsi="Book Antiqua"/>
          <w:sz w:val="24"/>
          <w:szCs w:val="24"/>
        </w:rPr>
        <w:t xml:space="preserve"> are </w:t>
      </w:r>
      <w:r w:rsidR="0043693F" w:rsidRPr="00034CE3">
        <w:rPr>
          <w:rFonts w:ascii="Book Antiqua" w:hAnsi="Book Antiqua"/>
          <w:sz w:val="24"/>
          <w:szCs w:val="24"/>
        </w:rPr>
        <w:t xml:space="preserve">already </w:t>
      </w:r>
      <w:r w:rsidR="00FF028F" w:rsidRPr="00034CE3">
        <w:rPr>
          <w:rFonts w:ascii="Book Antiqua" w:hAnsi="Book Antiqua"/>
          <w:sz w:val="24"/>
          <w:szCs w:val="24"/>
        </w:rPr>
        <w:t xml:space="preserve">receiving treatment with long acting somatostatin analogues. </w:t>
      </w:r>
      <w:r w:rsidR="00965D37" w:rsidRPr="00034CE3">
        <w:rPr>
          <w:rFonts w:ascii="Book Antiqua" w:hAnsi="Book Antiqua"/>
          <w:sz w:val="24"/>
          <w:szCs w:val="24"/>
        </w:rPr>
        <w:t xml:space="preserve">In addition </w:t>
      </w:r>
      <w:r w:rsidR="00FF028F" w:rsidRPr="00034CE3">
        <w:rPr>
          <w:rFonts w:ascii="Book Antiqua" w:hAnsi="Book Antiqua"/>
          <w:sz w:val="24"/>
          <w:szCs w:val="24"/>
        </w:rPr>
        <w:t>intravenous fluids and total parent</w:t>
      </w:r>
      <w:r w:rsidR="00AE6FC2">
        <w:rPr>
          <w:rFonts w:ascii="Book Antiqua" w:hAnsi="Book Antiqua"/>
          <w:sz w:val="24"/>
          <w:szCs w:val="24"/>
        </w:rPr>
        <w:t xml:space="preserve">eral nutrition </w:t>
      </w:r>
      <w:r w:rsidR="004F54ED">
        <w:rPr>
          <w:rFonts w:ascii="Book Antiqua" w:hAnsi="Book Antiqua" w:hint="eastAsia"/>
          <w:sz w:val="24"/>
          <w:szCs w:val="24"/>
          <w:lang w:eastAsia="zh-CN"/>
        </w:rPr>
        <w:t xml:space="preserve">(TPN) </w:t>
      </w:r>
      <w:r w:rsidR="00AE6FC2">
        <w:rPr>
          <w:rFonts w:ascii="Book Antiqua" w:hAnsi="Book Antiqua"/>
          <w:sz w:val="24"/>
          <w:szCs w:val="24"/>
        </w:rPr>
        <w:t>can be necessary</w:t>
      </w:r>
      <w:r w:rsidR="0091370F"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{"citationItems":[{"id":"ITEM-1","itemData":{"DOI":"10.1111/j.1463-1318.2009.02107.x","ISBN":"1463-1318","ISSN":"14628910","PMID":"19888956","abstract":"AIM Patients with a high-output stoma (HOS) (&gt; 2000 ml/day) suffer from dehydration, hypomagnesaemia and under-nutrition. This study aimed to determine the incidence, aetiology and outcome of HOS. METHOD The number of stomas fashioned between 2002 and 2006 was determined. An early HOS was defined as occurring in hospital within 3 weeks of stoma formation and a late HOS was defined as occurring after discharge. RESULTS Six-hundred and eighty seven stomas were fashioned (456 ileostomy/jejunostomy and 231 colostomy). An early HOS occurred in 75 (16%) ileostomies/jejunostomies. Formation of a jejunostomy (defined as having less than 200 cm remaining of proximal small bowel; n = 20) and intra-abdominal sepsis? obstruction (n = 14) were the commonest causes identified for early HOS. It was possible to stop parenteral infusions in 53 (71%) patients treated with oral hypotonic fluid restriction, glucose-saline solution and anti diarrhoeal medication. In 46 (61%) patients, the HOS resolved and no drug treatment was needed, 20 (27%) patients continued treatment, six (8%) of whom went home and continued to receive parenteral or subcutaneous saline, and nine died. Twenty-six patients had late HOS. Eleven were admitted with renal impairment and four had intermittent small-bowel obstruction. Eight patients were given long-term subcutaneous or parenteral saline and two also received parenteral nutrition. All had hypomagnesaemia. CONCLUSION Early high output from an ileostomy is common and although 49% resolved spontaneously, 51% needed ongoing medical treatment, usually because of a short small-bowel remnant.","author":[{"dropping-particle":"","family":"Baker","given":"M. L.","non-dropping-particle":"","parse-names":false,"suffix":""},{"dropping-particle":"","family":"Williams","given":"R. N.","non-dropping-particle":"","parse-names":false,"suffix":""},{"dropping-particle":"","family":"Nightingale","given":"J. M. D.","non-dropping-particle":"","parse-names":false,"suffix":""}],"container-title":"Colorectal Disease","id":"ITEM-1","issue":"2","issued":{"date-parts":[["2011","2"]]},"page":"191-197","title":"Causes and management of a high-output stoma","type":"article-journal","volume":"13"},"uris":["http://www.mendeley.com/documents/?uuid=af418bb1-ab01-4fe0-8466-92b6c2f33980"]},{"id":"ITEM-2","itemData":{"DOI":"10.1136/gut.2006.091108","ISBN":"0017-5749","ISSN":"0017-5749","PMID":"16837533","author":[{"dropping-particle":"","family":"Nightingale","given":"J.","non-dropping-particle":"","parse-names":false,"suffix":""}],"container-title":"Gut","id":"ITEM-2","issue":"suppl_4","issued":{"date-parts":[["2006","8","1"]]},"page":"iv1-iv12","title":"Guidelines for management of patients with a short bowel","type":"article-journal","volume":"55"},"uris":["http://www.mendeley.com/documents/?uuid=3b305b96-f1bb-4016-ba4e-ea0a22dc1d50"]}],"mendeley":{"formattedCitation":"&lt;sup&gt;[70,97]&lt;/sup&gt;","plainTextFormattedCitation":"[70,97]","previouslyFormattedCitation":"&lt;sup&gt;[70,97]&lt;/sup&gt;"},"properties":{"noteIndex":0},"schema":"https://github.com/citation-style-language/schema/raw/master/csl-citation.json"}</w:instrText>
      </w:r>
      <w:r w:rsidR="0091370F"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[70,97]</w:t>
      </w:r>
      <w:r w:rsidR="0091370F" w:rsidRPr="00034CE3">
        <w:rPr>
          <w:rFonts w:ascii="Book Antiqua" w:hAnsi="Book Antiqua"/>
          <w:sz w:val="24"/>
          <w:szCs w:val="24"/>
        </w:rPr>
        <w:fldChar w:fldCharType="end"/>
      </w:r>
      <w:r w:rsidR="00FF028F" w:rsidRPr="00034CE3">
        <w:rPr>
          <w:rFonts w:ascii="Book Antiqua" w:hAnsi="Book Antiqua"/>
          <w:sz w:val="24"/>
          <w:szCs w:val="24"/>
        </w:rPr>
        <w:t xml:space="preserve">. </w:t>
      </w:r>
    </w:p>
    <w:p w14:paraId="261D36BB" w14:textId="2873D6BB" w:rsidR="00FF028F" w:rsidRPr="00034CE3" w:rsidRDefault="00FF028F" w:rsidP="00AE6FC2">
      <w:pPr>
        <w:pStyle w:val="NoSpacing"/>
        <w:spacing w:line="360" w:lineRule="auto"/>
        <w:ind w:firstLineChars="100" w:firstLine="240"/>
        <w:jc w:val="both"/>
        <w:rPr>
          <w:rFonts w:ascii="Book Antiqua" w:hAnsi="Book Antiqua"/>
          <w:sz w:val="24"/>
          <w:szCs w:val="24"/>
        </w:rPr>
      </w:pPr>
      <w:r w:rsidRPr="00034CE3">
        <w:rPr>
          <w:rFonts w:ascii="Book Antiqua" w:hAnsi="Book Antiqua"/>
          <w:sz w:val="24"/>
          <w:szCs w:val="24"/>
        </w:rPr>
        <w:t>Small bacterial overgrowth should be treated with antibiotics</w:t>
      </w:r>
      <w:r w:rsidR="006D76C9" w:rsidRPr="00034CE3">
        <w:rPr>
          <w:rFonts w:ascii="Book Antiqua" w:hAnsi="Book Antiqua"/>
          <w:sz w:val="24"/>
          <w:szCs w:val="24"/>
        </w:rPr>
        <w:t xml:space="preserve"> but</w:t>
      </w:r>
      <w:r w:rsidRPr="00034CE3">
        <w:rPr>
          <w:rFonts w:ascii="Book Antiqua" w:hAnsi="Book Antiqua"/>
          <w:sz w:val="24"/>
          <w:szCs w:val="24"/>
        </w:rPr>
        <w:t xml:space="preserve"> there are no guidelines </w:t>
      </w:r>
      <w:r w:rsidR="00DE0118" w:rsidRPr="00034CE3">
        <w:rPr>
          <w:rFonts w:ascii="Book Antiqua" w:hAnsi="Book Antiqua"/>
          <w:sz w:val="24"/>
          <w:szCs w:val="24"/>
        </w:rPr>
        <w:t>as to</w:t>
      </w:r>
      <w:r w:rsidR="00965D37" w:rsidRPr="00034CE3">
        <w:rPr>
          <w:rFonts w:ascii="Book Antiqua" w:hAnsi="Book Antiqua"/>
          <w:sz w:val="24"/>
          <w:szCs w:val="24"/>
        </w:rPr>
        <w:t xml:space="preserve"> </w:t>
      </w:r>
      <w:r w:rsidRPr="00034CE3">
        <w:rPr>
          <w:rFonts w:ascii="Book Antiqua" w:hAnsi="Book Antiqua"/>
          <w:sz w:val="24"/>
          <w:szCs w:val="24"/>
        </w:rPr>
        <w:t xml:space="preserve">which antibiotic is preferable. Broad spectrum antibiotics which affect enteric aerobes and anaerobes are </w:t>
      </w:r>
      <w:r w:rsidR="00DE0118" w:rsidRPr="00034CE3">
        <w:rPr>
          <w:rFonts w:ascii="Book Antiqua" w:hAnsi="Book Antiqua"/>
          <w:sz w:val="24"/>
          <w:szCs w:val="24"/>
        </w:rPr>
        <w:t>used</w:t>
      </w:r>
      <w:r w:rsidR="006D76C9" w:rsidRPr="00034CE3">
        <w:rPr>
          <w:rFonts w:ascii="Book Antiqua" w:hAnsi="Book Antiqua"/>
          <w:sz w:val="24"/>
          <w:szCs w:val="24"/>
        </w:rPr>
        <w:t xml:space="preserve"> and</w:t>
      </w:r>
      <w:r w:rsidRPr="00034CE3">
        <w:rPr>
          <w:rFonts w:ascii="Book Antiqua" w:hAnsi="Book Antiqua"/>
          <w:sz w:val="24"/>
          <w:szCs w:val="24"/>
        </w:rPr>
        <w:t xml:space="preserve"> rifaximin may be preferable since it is no</w:t>
      </w:r>
      <w:r w:rsidR="00DE0118" w:rsidRPr="00034CE3">
        <w:rPr>
          <w:rFonts w:ascii="Book Antiqua" w:hAnsi="Book Antiqua"/>
          <w:sz w:val="24"/>
          <w:szCs w:val="24"/>
        </w:rPr>
        <w:t xml:space="preserve">t </w:t>
      </w:r>
      <w:r w:rsidRPr="00034CE3">
        <w:rPr>
          <w:rFonts w:ascii="Book Antiqua" w:hAnsi="Book Antiqua"/>
          <w:sz w:val="24"/>
          <w:szCs w:val="24"/>
        </w:rPr>
        <w:t xml:space="preserve">absorbed </w:t>
      </w:r>
      <w:r w:rsidR="00DE0118" w:rsidRPr="00034CE3">
        <w:rPr>
          <w:rFonts w:ascii="Book Antiqua" w:hAnsi="Book Antiqua"/>
          <w:sz w:val="24"/>
          <w:szCs w:val="24"/>
        </w:rPr>
        <w:t>(</w:t>
      </w:r>
      <w:r w:rsidRPr="00034CE3">
        <w:rPr>
          <w:rFonts w:ascii="Book Antiqua" w:hAnsi="Book Antiqua"/>
          <w:sz w:val="24"/>
          <w:szCs w:val="24"/>
        </w:rPr>
        <w:t xml:space="preserve">although not </w:t>
      </w:r>
      <w:r w:rsidR="00DE0118" w:rsidRPr="00034CE3">
        <w:rPr>
          <w:rFonts w:ascii="Book Antiqua" w:hAnsi="Book Antiqua"/>
          <w:sz w:val="24"/>
          <w:szCs w:val="24"/>
        </w:rPr>
        <w:t>licensed for this indication</w:t>
      </w:r>
      <w:r w:rsidR="00965D37" w:rsidRPr="00034CE3">
        <w:rPr>
          <w:rFonts w:ascii="Book Antiqua" w:hAnsi="Book Antiqua"/>
          <w:sz w:val="24"/>
          <w:szCs w:val="24"/>
        </w:rPr>
        <w:t>)</w:t>
      </w:r>
      <w:r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{"citationItems":[{"id":"ITEM-1","itemData":{"DOI":"10.1177/2040622313496126","ISBN":"2040-6223 (Print) 2040-6223 (Linking)","ISSN":"2040-6223","PMID":"23997926","abstract":"Small intestinal bacterial overgrowth (SIBO) is defined as the presence of an abnormally high number of coliform bacteria in the small bowel. It is associated with a broad range of predisposing small intestinal motility disorders and with surgical procedures that result in bowel stasis. The most common symptoms associated with SIBO include diarrhea, flatulence, abdominal pain and bloating. Quantitative culture of small bowel contents and a variety of indirect tests have been used over the years in an attempt to facilitate the diagnosis of SIBO. The indirect tests include breath tests and biochemical tests based on bacterial metabolism of a variety of substrates. Unfortunately, there is no single valid test for SIBO, and the accuracy of all current tests remains limited due to the failure of culture to be a gold standard and the lack of standardization of the normal bowel flora in the small intestine. Currently, the ideal approach to treat SIBO is to treat the underlying disease, eradicate overgrowth, and address nutritional deficiencies that may be associated with the development of SIBO.","author":[{"dropping-particle":"","family":"Sachdev","given":"Amit H.","non-dropping-particle":"","parse-names":false,"suffix":""},{"dropping-particle":"","family":"Pimentel","given":"Mark","non-dropping-particle":"","parse-names":false,"suffix":""}],"container-title":"Therapeutic Advances in Chronic Disease","id":"ITEM-1","issue":"5","issued":{"date-parts":[["2013","9","16"]]},"page":"223-231","title":"Gastrointestinal bacterial overgrowth: pathogenesis and clinical significance","type":"article-journal","volume":"4"},"uris":["http://www.mendeley.com/documents/?uuid=16fdb737-072e-34cb-8840-4942ba37c6d0"]},{"id":"ITEM-2","itemData":{"DOI":"10.1111/apt.13928","ISSN":"02692813","PMID":"28078798","abstract":"SUMMARY Background Small intestinal bacterial overgrowth (SIBO) is a heterogeneous syndrome, characterised by an increased number and/or abnormal type of bacteria in the small bowel. Over the past decades, rifaximin has gained popularity for this indication despite its use is not evidence based.","author":[{"dropping-particle":"","family":"Gatta","given":"L.","non-dropping-particle":"","parse-names":false,"suffix":""},{"dropping-particle":"","family":"Scarpignato","given":"C.","non-dropping-particle":"","parse-names":false,"suffix":""}],"container-title":"Alimentary Pharmacology &amp; Therapeutics","id":"ITEM-2","issue":"5","issued":{"date-parts":[["2017"]]},"page":"604-616","title":"Systematic review with meta-analysis: rifaximin is effective and safe for the treatment of small intestine bacterial overgrowth","type":"article-journal","volume":"45"},"uris":["http://www.mendeley.com/documents/?uuid=48d09bc9-4610-4d37-b27a-225924ac59fb"]}],"mendeley":{"formattedCitation":"&lt;sup&gt;[71,98]&lt;/sup&gt;","plainTextFormattedCitation":"[71,98]","previouslyFormattedCitation":"&lt;sup&gt;[71,98]&lt;/sup&gt;"},"properties":{"noteIndex":0},"schema":"https://github.com/citation-style-language/schema/raw/master/csl-citation.json"}</w:instrText>
      </w:r>
      <w:r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[71,98]</w:t>
      </w:r>
      <w:r w:rsidRPr="00034CE3">
        <w:rPr>
          <w:rFonts w:ascii="Book Antiqua" w:hAnsi="Book Antiqua"/>
          <w:sz w:val="24"/>
          <w:szCs w:val="24"/>
        </w:rPr>
        <w:fldChar w:fldCharType="end"/>
      </w:r>
      <w:r w:rsidRPr="00034CE3">
        <w:rPr>
          <w:rFonts w:ascii="Book Antiqua" w:hAnsi="Book Antiqua"/>
          <w:sz w:val="24"/>
          <w:szCs w:val="24"/>
        </w:rPr>
        <w:t xml:space="preserve">. </w:t>
      </w:r>
    </w:p>
    <w:p w14:paraId="1BD55224" w14:textId="2FDD2A28" w:rsidR="00E31C72" w:rsidRPr="00034CE3" w:rsidRDefault="00E31C72" w:rsidP="00575D15">
      <w:pPr>
        <w:pStyle w:val="NoSpacing"/>
        <w:spacing w:line="360" w:lineRule="auto"/>
        <w:ind w:firstLineChars="100" w:firstLine="240"/>
        <w:jc w:val="both"/>
        <w:rPr>
          <w:rFonts w:ascii="Book Antiqua" w:hAnsi="Book Antiqua"/>
          <w:sz w:val="24"/>
          <w:szCs w:val="24"/>
        </w:rPr>
      </w:pPr>
      <w:r w:rsidRPr="00034CE3">
        <w:rPr>
          <w:rFonts w:ascii="Book Antiqua" w:hAnsi="Book Antiqua"/>
          <w:sz w:val="24"/>
          <w:szCs w:val="24"/>
        </w:rPr>
        <w:t xml:space="preserve">Pancreatic exocrine insufficiency as result of pancreatic surgery or </w:t>
      </w:r>
      <w:r w:rsidR="00DE0118" w:rsidRPr="00034CE3">
        <w:rPr>
          <w:rFonts w:ascii="Book Antiqua" w:hAnsi="Book Antiqua"/>
          <w:sz w:val="24"/>
          <w:szCs w:val="24"/>
        </w:rPr>
        <w:t xml:space="preserve">a </w:t>
      </w:r>
      <w:r w:rsidRPr="00034CE3">
        <w:rPr>
          <w:rFonts w:ascii="Book Antiqua" w:hAnsi="Book Antiqua"/>
          <w:sz w:val="24"/>
          <w:szCs w:val="24"/>
        </w:rPr>
        <w:t>side effect of somatostatin analogue treatment should be treated with pancreatic enzyme replacement. The dose of pancreatic enzymes needs to be individually adjus</w:t>
      </w:r>
      <w:r w:rsidR="00575D15">
        <w:rPr>
          <w:rFonts w:ascii="Book Antiqua" w:hAnsi="Book Antiqua"/>
          <w:sz w:val="24"/>
          <w:szCs w:val="24"/>
        </w:rPr>
        <w:t>ted based on dietary fat intake</w:t>
      </w:r>
      <w:r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{"citationItems":[{"id":"ITEM-1","itemData":{"DOI":"10.1007/s11605-012-1927-1","ISSN":"1091-255X","author":[{"dropping-particle":"","family":"Sikkens","given":"Edmée C. M.","non-dropping-particle":"","parse-names":false,"suffix":""},{"dropping-particle":"","family":"Cahen","given":"Djuna L.","non-dropping-particle":"","parse-names":false,"suffix":""},{"dropping-particle":"","family":"Eijck","given":"Casper","non-dropping-particle":"van","parse-names":false,"suffix":""},{"dropping-particle":"","family":"Kuipers","given":"Ernst J.","non-dropping-particle":"","parse-names":false,"suffix":""},{"dropping-particle":"","family":"Bruno","given":"Marco J.","non-dropping-particle":"","parse-names":false,"suffix":""}],"container-title":"Journal of Gastrointestinal Surgery","id":"ITEM-1","issue":"8","issued":{"date-parts":[["2012"]]},"page":"1487-1492","title":"The Daily Practice of Pancreatic Enzyme Replacement Therapy After Pancreatic Surgery: a Northern European Survey","type":"article-journal","volume":"16"},"uris":["http://www.mendeley.com/documents/?uuid=8eacb79c-a093-4dec-b4cf-09aa5e189ea2"]}],"mendeley":{"formattedCitation":"&lt;sup&gt;[99]&lt;/sup&gt;","plainTextFormattedCitation":"[99]","previouslyFormattedCitation":"&lt;sup&gt;[99]&lt;/sup&gt;"},"properties":{"noteIndex":0},"schema":"https://github.com/citation-style-language/schema/raw/master/csl-citation.json"}</w:instrText>
      </w:r>
      <w:r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[99]</w:t>
      </w:r>
      <w:r w:rsidRPr="00034CE3">
        <w:rPr>
          <w:rFonts w:ascii="Book Antiqua" w:hAnsi="Book Antiqua"/>
          <w:sz w:val="24"/>
          <w:szCs w:val="24"/>
        </w:rPr>
        <w:fldChar w:fldCharType="end"/>
      </w:r>
      <w:r w:rsidRPr="00034CE3">
        <w:rPr>
          <w:rFonts w:ascii="Book Antiqua" w:hAnsi="Book Antiqua"/>
          <w:sz w:val="24"/>
          <w:szCs w:val="24"/>
        </w:rPr>
        <w:t>. This would be ideally managed by a specialized dietician. A suggestion for a start</w:t>
      </w:r>
      <w:r w:rsidR="00965D37" w:rsidRPr="00034CE3">
        <w:rPr>
          <w:rFonts w:ascii="Book Antiqua" w:hAnsi="Book Antiqua"/>
          <w:sz w:val="24"/>
          <w:szCs w:val="24"/>
        </w:rPr>
        <w:t>ing</w:t>
      </w:r>
      <w:r w:rsidRPr="00034CE3">
        <w:rPr>
          <w:rFonts w:ascii="Book Antiqua" w:hAnsi="Book Antiqua"/>
          <w:sz w:val="24"/>
          <w:szCs w:val="24"/>
        </w:rPr>
        <w:t xml:space="preserve"> dose could be 25000 </w:t>
      </w:r>
      <w:r w:rsidR="00575D15" w:rsidRPr="00034CE3">
        <w:rPr>
          <w:rFonts w:ascii="Book Antiqua" w:hAnsi="Book Antiqua"/>
          <w:sz w:val="24"/>
          <w:szCs w:val="24"/>
        </w:rPr>
        <w:t>u</w:t>
      </w:r>
      <w:r w:rsidRPr="00034CE3">
        <w:rPr>
          <w:rFonts w:ascii="Book Antiqua" w:hAnsi="Book Antiqua"/>
          <w:sz w:val="24"/>
          <w:szCs w:val="24"/>
        </w:rPr>
        <w:t>nits lipase (or equivalent) with a snack and 2</w:t>
      </w:r>
      <w:r w:rsidR="00575D15">
        <w:rPr>
          <w:rFonts w:ascii="Book Antiqua" w:hAnsi="Book Antiqua" w:hint="eastAsia"/>
          <w:sz w:val="24"/>
          <w:szCs w:val="24"/>
          <w:lang w:eastAsia="zh-CN"/>
        </w:rPr>
        <w:t xml:space="preserve"> </w:t>
      </w:r>
      <w:r w:rsidR="00575D15">
        <w:rPr>
          <w:rFonts w:ascii="Book Antiqua" w:hAnsi="Book Antiqua"/>
          <w:sz w:val="24"/>
          <w:szCs w:val="24"/>
        </w:rPr>
        <w:t>×</w:t>
      </w:r>
      <w:r w:rsidRPr="00034CE3">
        <w:rPr>
          <w:rFonts w:ascii="Book Antiqua" w:hAnsi="Book Antiqua"/>
          <w:sz w:val="24"/>
          <w:szCs w:val="24"/>
        </w:rPr>
        <w:t xml:space="preserve"> 25000 units lipase (or equivalent) with a large meal. This could gradually </w:t>
      </w:r>
      <w:r w:rsidR="0043693F" w:rsidRPr="00034CE3">
        <w:rPr>
          <w:rFonts w:ascii="Book Antiqua" w:hAnsi="Book Antiqua"/>
          <w:sz w:val="24"/>
          <w:szCs w:val="24"/>
        </w:rPr>
        <w:t xml:space="preserve">be </w:t>
      </w:r>
      <w:r w:rsidRPr="00034CE3">
        <w:rPr>
          <w:rFonts w:ascii="Book Antiqua" w:hAnsi="Book Antiqua"/>
          <w:sz w:val="24"/>
          <w:szCs w:val="24"/>
        </w:rPr>
        <w:t>increased to 1-2</w:t>
      </w:r>
      <w:r w:rsidR="00575D15">
        <w:rPr>
          <w:rFonts w:ascii="Book Antiqua" w:hAnsi="Book Antiqua" w:hint="eastAsia"/>
          <w:sz w:val="24"/>
          <w:szCs w:val="24"/>
          <w:lang w:eastAsia="zh-CN"/>
        </w:rPr>
        <w:t xml:space="preserve"> </w:t>
      </w:r>
      <w:r w:rsidR="00575D15">
        <w:rPr>
          <w:rFonts w:ascii="Book Antiqua" w:hAnsi="Book Antiqua"/>
          <w:sz w:val="24"/>
          <w:szCs w:val="24"/>
        </w:rPr>
        <w:t>×</w:t>
      </w:r>
      <w:r w:rsidRPr="00034CE3">
        <w:rPr>
          <w:rFonts w:ascii="Book Antiqua" w:hAnsi="Book Antiqua"/>
          <w:sz w:val="24"/>
          <w:szCs w:val="24"/>
        </w:rPr>
        <w:t xml:space="preserve"> 400000 units lipase with a small meal and 120000 units lipase with a large meal. If symptoms persist compliance and </w:t>
      </w:r>
      <w:r w:rsidR="006D76C9" w:rsidRPr="00034CE3">
        <w:rPr>
          <w:rFonts w:ascii="Book Antiqua" w:hAnsi="Book Antiqua"/>
          <w:sz w:val="24"/>
          <w:szCs w:val="24"/>
        </w:rPr>
        <w:t xml:space="preserve">timing of ingestion of </w:t>
      </w:r>
      <w:r w:rsidRPr="00034CE3">
        <w:rPr>
          <w:rFonts w:ascii="Book Antiqua" w:hAnsi="Book Antiqua"/>
          <w:sz w:val="24"/>
          <w:szCs w:val="24"/>
        </w:rPr>
        <w:t>pancreatic enzymes should be checked</w:t>
      </w:r>
      <w:r w:rsidR="006D76C9" w:rsidRPr="00034CE3">
        <w:rPr>
          <w:rFonts w:ascii="Book Antiqua" w:hAnsi="Book Antiqua"/>
          <w:sz w:val="24"/>
          <w:szCs w:val="24"/>
        </w:rPr>
        <w:t>. Acid reduction using proton pump inhibitors may also help to increase efficacy of supplements</w:t>
      </w:r>
      <w:r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{"citationItems":[{"id":"ITEM-1","itemData":{"DOI":"10.1007/s11605-012-1927-1","ISSN":"1091-255X","author":[{"dropping-particle":"","family":"Sikkens","given":"Edmée C. M.","non-dropping-particle":"","parse-names":false,"suffix":""},{"dropping-particle":"","family":"Cahen","given":"Djuna L.","non-dropping-particle":"","parse-names":false,"suffix":""},{"dropping-particle":"","family":"Eijck","given":"Casper","non-dropping-particle":"van","parse-names":false,"suffix":""},{"dropping-particle":"","family":"Kuipers","given":"Ernst J.","non-dropping-particle":"","parse-names":false,"suffix":""},{"dropping-particle":"","family":"Bruno","given":"Marco J.","non-dropping-particle":"","parse-names":false,"suffix":""}],"container-title":"Journal of Gastrointestinal Surgery","id":"ITEM-1","issue":"8","issued":{"date-parts":[["2012"]]},"page":"1487-1492","title":"The Daily Practice of Pancreatic Enzyme Replacement Therapy After Pancreatic Surgery: a Northern European Survey","type":"article-journal","volume":"16"},"uris":["http://www.mendeley.com/documents/?uuid=8eacb79c-a093-4dec-b4cf-09aa5e189ea2"]},{"id":"ITEM-2","itemData":{"ISSN":"1092-8472","PMID":"12954143","abstract":"Effective treatment of malabsorption due to severe pancreatic exocrine insufficiency requires delivery of sufficient enzymatic activity into the duodenal lumen simultaneously with meal nutrients. To achieve this, modern therapeutic concepts recommend administration of 25,000 to 40,000 units of lipase per meal using pH-sensitive pancreatin microspheres. In case of treatment failure, dosage should be increased two to three times. If this still is not successful, compliance may be checked by measurement of fecal chymotrypsin, although this is not a standardized procedure. In the compliant patient, diagnosis of pancreatic exocrine insufficiency needs to be reviewed, particularly cases of celiac disease, (concomitant) bacterial overgrowth, and blind loop syndrome, as well as giardiasis, which need to be excluded or otherwise be treated specifically. Finally, additional acid suppression with application of unprotected pancreatin and/or reduced fat intake may help to control malabsorption. Still, in most patients, lipid digestion cannot be completely normalized by current standard therapy. On the one hand, this leads to loss of energy that may only partly be compensated for by increased nutrient intake. On the other hand, increased nutrient exposition of distal intestinal sites may release excessive amounts of mostly inhibitory distal intestinal neurohumoral mediators, and thereby disturb gastrointestinal secretory and motor functions. Consequently, future developments are needed for optimizing treatment.","author":[{"dropping-particle":"","family":"Keller","given":"Jutta","non-dropping-particle":"","parse-names":false,"suffix":""},{"dropping-particle":"","family":"Layer","given":"Peter","non-dropping-particle":"","parse-names":false,"suffix":""}],"container-title":"Current treatment options in gastroenterology","id":"ITEM-2","issue":"5","issued":{"date-parts":[["2003","10"]]},"page":"369-374","title":"Pancreatic Enzyme Supplementation Therapy.","type":"article-journal","volume":"6"},"uris":["http://www.mendeley.com/documents/?uuid=04d2a496-7cd8-4d52-9d82-0b249530381d"]}],"mendeley":{"formattedCitation":"&lt;sup&gt;[99,100]&lt;/sup&gt;","plainTextFormattedCitation":"[99,100]","previouslyFormattedCitation":"&lt;sup&gt;[99,100]&lt;/sup&gt;"},"properties":{"noteIndex":0},"schema":"https://github.com/citation-style-language/schema/raw/master/csl-citation.json"}</w:instrText>
      </w:r>
      <w:r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[99,100]</w:t>
      </w:r>
      <w:r w:rsidRPr="00034CE3">
        <w:rPr>
          <w:rFonts w:ascii="Book Antiqua" w:hAnsi="Book Antiqua"/>
          <w:sz w:val="24"/>
          <w:szCs w:val="24"/>
        </w:rPr>
        <w:fldChar w:fldCharType="end"/>
      </w:r>
      <w:r w:rsidRPr="00034CE3">
        <w:rPr>
          <w:rFonts w:ascii="Book Antiqua" w:hAnsi="Book Antiqua"/>
          <w:sz w:val="24"/>
          <w:szCs w:val="24"/>
        </w:rPr>
        <w:t>.</w:t>
      </w:r>
    </w:p>
    <w:p w14:paraId="3FD40099" w14:textId="2DBEDAAC" w:rsidR="00E31C72" w:rsidRPr="00034CE3" w:rsidRDefault="00E31C72" w:rsidP="00575D15">
      <w:pPr>
        <w:pStyle w:val="NoSpacing"/>
        <w:spacing w:line="360" w:lineRule="auto"/>
        <w:ind w:firstLineChars="100" w:firstLine="240"/>
        <w:jc w:val="both"/>
        <w:rPr>
          <w:rFonts w:ascii="Book Antiqua" w:hAnsi="Book Antiqua"/>
          <w:sz w:val="24"/>
          <w:szCs w:val="24"/>
        </w:rPr>
      </w:pPr>
      <w:r w:rsidRPr="00034CE3">
        <w:rPr>
          <w:rFonts w:ascii="Book Antiqua" w:hAnsi="Book Antiqua"/>
          <w:sz w:val="24"/>
          <w:szCs w:val="24"/>
        </w:rPr>
        <w:t>A more common side effect from somatost</w:t>
      </w:r>
      <w:r w:rsidR="004F54ED">
        <w:rPr>
          <w:rFonts w:ascii="Book Antiqua" w:hAnsi="Book Antiqua"/>
          <w:sz w:val="24"/>
          <w:szCs w:val="24"/>
        </w:rPr>
        <w:t>atin analogues can be diarrhoea</w:t>
      </w:r>
      <w:r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{"citationItems":[{"id":"ITEM-1","itemData":{"DOI":"10.1200/JCO.2009.22.8510","ISBN":"1527-7755 (Electronic)\\r0732-183X (Linking)","ISSN":"0732-183X","PMID":"19704057","abstract":"Somatostatin analogs are indicated for symptom control in patients with gastroenteropancreatic neuroendocrine tumors (NETs). The ability of somatostatin analogs to control the growth of well-differentiated metastatic NETs is a matter of debate. We performed a placebo-controlled, double-blind, phase IIIB study in patients with well-differentiated metastatic midgut NETs. The hypothesis was that octreotide LAR prolongs time to tumor progression and survival. PATIENTS AND METHODS: Treatment-naive patients were randomly assigned to either placebo or octreotide LAR 30 mg intramuscularly in monthly intervals until tumor progression or death. The primary efficacy end point was time to tumor progression. Secondary end points were survival time and tumor response. This report is based on 67 tumor progressions and 16 observed deaths in 85 patients at the time of the planned interim analysis. RESULTS: Median time to tumor progression in the octreotide LAR and placebo groups was 14.3 and 6 months, respectively (hazard ratio [HR] = 0.34; 95% CI, 0.20 to 0.59; P = .000072). After 6 months of treatment, stable disease was observed in 66.7% of patients in the octreotide LAR group and 37.2% of patients in the placebo group. Functionally active and inactive tumors responded similarly. The most favorable effect was observed in patients with low hepatic tumor load and resected primary tumor. Seven and nine deaths were observed in the octreotide LAR and placebo groups, respectively. The HR for overall survival was 0.81 (95% CI, 0.30 to 2.18). CONCLUSION: Octreotide LAR significantly lengthens time to tumor progression compared with placebo in patients with functionally active and inactive metastatic midgut NETs. Because of the low number of observed deaths, survival analysis was not confirmatory.","author":[{"dropping-particle":"","family":"Rinke","given":"Anja","non-dropping-particle":"","parse-names":false,"suffix":""},{"dropping-particle":"","family":"Müller","given":"Hans-Helge","non-dropping-particle":"","parse-names":false,"suffix":""},{"dropping-particle":"","family":"Schade-Brittinger","given":"Carmen","non-dropping-particle":"","parse-names":false,"suffix":""},{"dropping-particle":"","family":"Klose","given":"Klaus-Jochen","non-dropping-particle":"","parse-names":false,"suffix":""},{"dropping-particle":"","family":"Barth","given":"Peter","non-dropping-particle":"","parse-names":false,"suffix":""},{"dropping-particle":"","family":"Wied","given":"Matthias","non-dropping-particle":"","parse-names":false,"suffix":""},{"dropping-particle":"","family":"Mayer","given":"Christina","non-dropping-particle":"","parse-names":false,"suffix":""},{"dropping-particle":"","family":"Aminossadati","given":"Behnaz","non-dropping-particle":"","parse-names":false,"suffix":""},{"dropping-particle":"","family":"Pape","given":"Ulrich-Frank","non-dropping-particle":"","parse-names":false,"suffix":""},{"dropping-particle":"","family":"Bläker","given":"Michael","non-dropping-particle":"","parse-names":false,"suffix":""},{"dropping-particle":"","family":"Harder","given":"Jan","non-dropping-particle":"","parse-names":false,"suffix":""},{"dropping-particle":"","family":"Arnold","given":"Christian","non-dropping-particle":"","parse-names":false,"suffix":""},{"dropping-particle":"","family":"Gress","given":"Thomas","non-dropping-particle":"","parse-names":false,"suffix":""},{"dropping-particle":"","family":"Arnold","given":"Rudolf","non-dropping-particle":"","parse-names":false,"suffix":""}],"container-title":"Journal of Clinical Oncology","id":"ITEM-1","issue":"28","issued":{"date-parts":[["2009","10"]]},"page":"4656-4663","title":"Placebo-Controlled, Double-Blind, Prospective, Randomized Study on the Effect of Octreotide LAR in the Control of Tumor Growth in Patients With Metastatic Neuroendocrine Midgut Tumors: A Report From the PROMID Study Group","type":"article-journal","volume":"27"},"uris":["http://www.mendeley.com/documents/?uuid=2778de16-ed5f-3c52-a27d-3aa574d57d52"]},{"id":"ITEM-2","itemData":{"DOI":"10.1210/jcem.80.9.7673422","ISSN":"0021-972X","PMID":"7673422","abstract":"One hundred and three acromegalic patients from 14 medical centers were enrolled in this study to determine the efficacy and safety of the somatostatin analog, octreotide acetate, during long term treatment. Seventy percent of the patients had undergone previous surgery or radiation treatment. Octreotide was initiated at a dose of 100 micrograms, sc, every 8 h and gradually increased to a maximum of 1500 micrograms daily depending upon the individual patient's clinical and biochemical response [GH and insulin-like growth factor I (IGF-I) reduction]. The mean duration of treatment was 24 months (range, 3-30 months). However, most patients were treated for a mean of 30 months, because this study took place after an initial 6-month study previously reported. Mean serum GH fell from 30.9 micrograms/L (range, 2.7-350) to 5.7 micrograms/L (range, 0.6-59) at the 3 months visit and remained suppressed (P &lt; 0.001). Plasma IGF-I concentrations were also significantly reduced and remained in the normal range for at least half of the treatment visits in 56 of 87 patients (64%) treated for 12-30 months. Patients with higher initial GH concentrations were less likely to normalize IGF-I concentrations during treatment (P &lt; 0.001). There was no evidence of drug tachyphylaxis in those patients who continued taking stable doses of medication. With some exceptions, dose increments above 800 micrograms daily in 31 patients did not provide additional benefit in terms of GH and IGF-I reduction. Headache, excessive perspiration, fatigue, and joint pain were ameliorated in 83-95% of patients. Mean finger circumference was decreased significantly at the 12 month visit (P &lt; 0.05). The most common adverse events reported were diarrhea, abdominal discomfort, loose stools, and nausea; these symptoms usually disappeared within 3 months of treatment. Five patients discontinued octreotide because of adverse events. Of 102 patients with normal baseline ultrasound examinations of the gallbladder, 24 patients (23.5%) developed gallstones (usually during the first year of treatment), and 21 patients developed sludge alone. Gallstone formation was not related to the dose of octreotide. Most patients with cholelithiasis were asymptomatic, and none developed cholecystitis. These observations suggest that octreotide is a valuable long term medical treatment for acromegaly.","author":[{"dropping-particle":"","family":"Newman","given":"C B","non-dropping-particle":"","parse-names":false,"suffix":""},{"dropping-particle":"","family":"Melmed","given":"S","non-dropping-particle":"","parse-names":false,"suffix":""},{"dropping-particle":"","family":"Snyder","given":"P J","non-dropping-particle":"","parse-names":false,"suffix":""},{"dropping-particle":"","family":"Young","given":"W F","non-dropping-particle":"","parse-names":false,"suffix":""},{"dropping-particle":"","family":"Boyajy","given":"L D","non-dropping-particle":"","parse-names":false,"suffix":""},{"dropping-particle":"","family":"Levy","given":"R","non-dropping-particle":"","parse-names":false,"suffix":""},{"dropping-particle":"","family":"Stewart","given":"W N","non-dropping-particle":"","parse-names":false,"suffix":""},{"dropping-particle":"","family":"Klibanski","given":"A","non-dropping-particle":"","parse-names":false,"suffix":""},{"dropping-particle":"","family":"Molitch","given":"M E","non-dropping-particle":"","parse-names":false,"suffix":""},{"dropping-particle":"","family":"Gagel","given":"R F","non-dropping-particle":"","parse-names":false,"suffix":""}],"container-title":"The Journal of clinical endocrinology and metabolism","id":"ITEM-2","issue":"9","issued":{"date-parts":[["1995","9"]]},"page":"2768-75","title":"Safety and efficacy of long-term octreotide therapy of acromegaly: results of a multicenter trial in 103 patients--a clinical research center study.","type":"article-journal","volume":"80"},"uris":["http://www.mendeley.com/documents/?uuid=466ee57f-6bf1-4c2c-a402-b4a56b168776"]}],"mendeley":{"formattedCitation":"&lt;sup&gt;[101,102]&lt;/sup&gt;","plainTextFormattedCitation":"[101,102]","previouslyFormattedCitation":"&lt;sup&gt;[101,102]&lt;/sup&gt;"},"properties":{"noteIndex":0},"schema":"https://github.com/citation-style-language/schema/raw/master/csl-citation.json"}</w:instrText>
      </w:r>
      <w:r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[101,102]</w:t>
      </w:r>
      <w:r w:rsidRPr="00034CE3">
        <w:rPr>
          <w:rFonts w:ascii="Book Antiqua" w:hAnsi="Book Antiqua"/>
          <w:sz w:val="24"/>
          <w:szCs w:val="24"/>
        </w:rPr>
        <w:fldChar w:fldCharType="end"/>
      </w:r>
      <w:r w:rsidRPr="00034CE3">
        <w:rPr>
          <w:rFonts w:ascii="Book Antiqua" w:hAnsi="Book Antiqua"/>
          <w:sz w:val="24"/>
          <w:szCs w:val="24"/>
        </w:rPr>
        <w:t>. The</w:t>
      </w:r>
      <w:r w:rsidR="00965D37" w:rsidRPr="00034CE3">
        <w:rPr>
          <w:rFonts w:ascii="Book Antiqua" w:hAnsi="Book Antiqua"/>
          <w:sz w:val="24"/>
          <w:szCs w:val="24"/>
        </w:rPr>
        <w:t>se</w:t>
      </w:r>
      <w:r w:rsidRPr="00034CE3">
        <w:rPr>
          <w:rFonts w:ascii="Book Antiqua" w:hAnsi="Book Antiqua"/>
          <w:sz w:val="24"/>
          <w:szCs w:val="24"/>
        </w:rPr>
        <w:t xml:space="preserve"> side effects </w:t>
      </w:r>
      <w:r w:rsidR="00965D37" w:rsidRPr="00034CE3">
        <w:rPr>
          <w:rFonts w:ascii="Book Antiqua" w:hAnsi="Book Antiqua"/>
          <w:sz w:val="24"/>
          <w:szCs w:val="24"/>
        </w:rPr>
        <w:t>often</w:t>
      </w:r>
      <w:r w:rsidRPr="00034CE3">
        <w:rPr>
          <w:rFonts w:ascii="Book Antiqua" w:hAnsi="Book Antiqua"/>
          <w:sz w:val="24"/>
          <w:szCs w:val="24"/>
        </w:rPr>
        <w:t xml:space="preserve"> occur for 2-3 d after the injection but can occur daily and decrease 6-12 </w:t>
      </w:r>
      <w:proofErr w:type="spellStart"/>
      <w:r w:rsidRPr="00034CE3">
        <w:rPr>
          <w:rFonts w:ascii="Book Antiqua" w:hAnsi="Book Antiqua"/>
          <w:sz w:val="24"/>
          <w:szCs w:val="24"/>
        </w:rPr>
        <w:t>mo</w:t>
      </w:r>
      <w:proofErr w:type="spellEnd"/>
      <w:r w:rsidR="004F54ED">
        <w:rPr>
          <w:rFonts w:ascii="Book Antiqua" w:hAnsi="Book Antiqua"/>
          <w:sz w:val="24"/>
          <w:szCs w:val="24"/>
        </w:rPr>
        <w:t xml:space="preserve"> after starting</w:t>
      </w:r>
      <w:r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{"citationItems":[{"id":"ITEM-1","itemData":{"DOI":"10.1210/jcem.82.1.3572","ISSN":"0021-972X","PMID":"8989226","abstract":"We have evaluated the long term effects and safety of Sandostatin LAR, a long acting formulation of octreotide, during 18 subsequent injections given every fourth week to 14 octreotide-sensitive acromegalic patients. The dosages (20, 30, or 40 mg) were adjusted according to GH response, side-effects, or symptom relief and assessed on day 28 after each injection. We found a stable and consistent suppression of GH and insulin-like growth factor (IGF-I) during the entire study period. Daily mean GH levels were suppressed below 2 micrograms/L in 9, to between 2-5 micrograms/L in 3, and to between 5-10 micrograms/L in 2 patients. The corresponding IGF-I values were suppressed to below 500 micrograms/L in 9 patients and to between 500-1000 micrograms/L in the remaining 5 patients. Increasing the dosage of Sandostatin LAR from 20 to 30 mg had no obvious additional effect on GH suppression, but provided a further decrease in IGF-I levels. Forty milligrams of the drug had no additional effect on GH or IGF-I compared to 30 mg. Acromegalic signs and symptoms improved during treatment. Although the fluctuations of daily mean octreotide levels were high, dosage increments caused an increase in the average serum concentration in the individual patient. Pituitary tumor size reduction was seen in all previously untreated patients (n = 4). We found only minor changes in glucose metabolism (oral glucose tolerance test and hemoglobin A1C) during treatment, but no biologically relevant changes in thyroid function (TSH, T3, and free T4). One patient developed asymptomatic gallstones, and another acquired vitamin B12 deficiency during treatment. The drug is well tolerated during long term treatment. Sandostatin LAR may well be the future medical treatment of choice for acromegalic patients.","author":[{"dropping-particle":"","family":"Fløgstad","given":"Anette Kvistborg","non-dropping-particle":"","parse-names":false,"suffix":""},{"dropping-particle":"","family":"Halse","given":"Johan","non-dropping-particle":"","parse-names":false,"suffix":""},{"dropping-particle":"","family":"Bakke","given":"Søren","non-dropping-particle":"","parse-names":false,"suffix":""},{"dropping-particle":"","family":"Lancranjan","given":"Ioana","non-dropping-particle":"","parse-names":false,"suffix":""},{"dropping-particle":"","family":"Marbach","given":"P.","non-dropping-particle":"","parse-names":false,"suffix":""},{"dropping-particle":"","family":"Bruns","given":"Ch.","non-dropping-particle":"","parse-names":false,"suffix":""},{"dropping-particle":"","family":"Jervell","given":"Jak","non-dropping-particle":"","parse-names":false,"suffix":""}],"container-title":"The Journal of clinical endocrinology and metabolism","id":"ITEM-1","issue":"1","issued":{"date-parts":[["1997","1"]]},"page":"23-8","title":"Sandostatin LAR in acromegalic patients: long-term treatment.","type":"article-journal","volume":"82"},"uris":["http://www.mendeley.com/documents/?uuid=78a100e0-bfb6-3c9e-b3af-d72c441f0cb0"]}],"mendeley":{"formattedCitation":"&lt;sup&gt;[103]&lt;/sup&gt;","plainTextFormattedCitation":"[103]","previouslyFormattedCitation":"&lt;sup&gt;[103]&lt;/sup&gt;"},"properties":{"noteIndex":0},"schema":"https://github.com/citation-style-language/schema/raw/master/csl-citation.json"}</w:instrText>
      </w:r>
      <w:r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[103]</w:t>
      </w:r>
      <w:r w:rsidRPr="00034CE3">
        <w:rPr>
          <w:rFonts w:ascii="Book Antiqua" w:hAnsi="Book Antiqua"/>
          <w:sz w:val="24"/>
          <w:szCs w:val="24"/>
        </w:rPr>
        <w:fldChar w:fldCharType="end"/>
      </w:r>
      <w:r w:rsidRPr="00034CE3">
        <w:rPr>
          <w:rFonts w:ascii="Book Antiqua" w:hAnsi="Book Antiqua"/>
          <w:sz w:val="24"/>
          <w:szCs w:val="24"/>
        </w:rPr>
        <w:t xml:space="preserve">. </w:t>
      </w:r>
      <w:r w:rsidR="006D76C9" w:rsidRPr="00034CE3">
        <w:rPr>
          <w:rFonts w:ascii="Book Antiqua" w:hAnsi="Book Antiqua"/>
          <w:sz w:val="24"/>
          <w:szCs w:val="24"/>
        </w:rPr>
        <w:t>A f</w:t>
      </w:r>
      <w:r w:rsidRPr="00034CE3">
        <w:rPr>
          <w:rFonts w:ascii="Book Antiqua" w:hAnsi="Book Antiqua"/>
          <w:sz w:val="24"/>
          <w:szCs w:val="24"/>
        </w:rPr>
        <w:t>irst step in treatment can be loperamide 2-4</w:t>
      </w:r>
      <w:r w:rsidR="004F54ED">
        <w:rPr>
          <w:rFonts w:ascii="Book Antiqua" w:hAnsi="Book Antiqua" w:hint="eastAsia"/>
          <w:sz w:val="24"/>
          <w:szCs w:val="24"/>
          <w:lang w:eastAsia="zh-CN"/>
        </w:rPr>
        <w:t xml:space="preserve"> </w:t>
      </w:r>
      <w:r w:rsidRPr="00034CE3">
        <w:rPr>
          <w:rFonts w:ascii="Book Antiqua" w:hAnsi="Book Antiqua"/>
          <w:sz w:val="24"/>
          <w:szCs w:val="24"/>
        </w:rPr>
        <w:t>mg 4 times a day and can be increased to 8</w:t>
      </w:r>
      <w:r w:rsidR="004F54ED">
        <w:rPr>
          <w:rFonts w:ascii="Book Antiqua" w:hAnsi="Book Antiqua" w:hint="eastAsia"/>
          <w:sz w:val="24"/>
          <w:szCs w:val="24"/>
          <w:lang w:eastAsia="zh-CN"/>
        </w:rPr>
        <w:t xml:space="preserve"> </w:t>
      </w:r>
      <w:r w:rsidR="004F54ED">
        <w:rPr>
          <w:rFonts w:ascii="Book Antiqua" w:hAnsi="Book Antiqua"/>
          <w:sz w:val="24"/>
          <w:szCs w:val="24"/>
        </w:rPr>
        <w:t>mg 4 times a day</w:t>
      </w:r>
      <w:r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{"citationItems":[{"id":"ITEM-1","itemData":{"DOI":"10.1159/000051861","ISBN":"0012-2823 (Print)\\r0012-2823 (Linking)","ISSN":"0012-2823","PMID":"10940693","abstract":"BACKGROUND: Somatostatin and its long-acting analogues are effective in symptom control in patients with functionally active neuroendocrine GEP tumours. Several in vitro and in vivo reports suggest that they are also able to control tumour growth. METHODS: Critical review of published data on the effect of long-acting somatostatin analogues on symptom and growth control in patients with metastatic neuroendocrine GEP tumours. RESULTS: With the exception of insulinoma and gastrinoma, octreotide acetate and other long-acting somatostatin formulations are currently the therapeutic principle of first choice to control hormone-mediated symptoms. The consequences of gastric acid hypersecretion in patients with Zollinger-Ellison syndrome are best controlled by proton pump inhibitors. Available data on growth control indicate that stabilization of tumour growth seems to be the most beneficial antiproliferative effect occurring in up to 50% of patients. This effect is limited. However, it is unknown which tumour entity responds best to long- acting somatostatin analogues. CONCLUSION: Additional studies in patients with known spontaneous tumour growth and avoiding a mix-up of different entities of neuroendocrine malignancies are necessary to identify subpopulations of neuroendocrine tumours which respond to long-acting somatostatin analogues in terms of longer lasting growth inhibition.","author":[{"dropping-particle":"","family":"Arnold","given":"Rudolf","non-dropping-particle":"","parse-names":false,"suffix":""},{"dropping-particle":"","family":"Simon","given":"B.","non-dropping-particle":"","parse-names":false,"suffix":""},{"dropping-particle":"","family":"Wied","given":"M.","non-dropping-particle":"","parse-names":false,"suffix":""}],"container-title":"Digestion","id":"ITEM-1","issue":"1","issued":{"date-parts":[["2000"]]},"page":"84-91","title":"Treatment of Neuroendocrine GEP Tumours with Somatostatin Analogues","type":"article-journal","volume":"62"},"uris":["http://www.mendeley.com/documents/?uuid=a190b154-a452-4ee5-9d47-c3cdbd035274"]},{"id":"ITEM-2","itemData":{"DOI":"10.1136/gut.38.3.430","ISBN":"0017-5749 (Print)\\r0017-5749 (Linking)","ISSN":"0017-5749","PMID":"8675099","abstract":"Antiproliferative treatment of patients with metastatic endocrine gastroenteropancreatic tumours (GEP) is based mainly on chemotherapeutic protocols whereby drug toxicity is a major handicap. Octreotide is the first choice in the control of hormone mediated symptoms. From retrospective and a few prospective studies it has been suggested that octreotide exhibits antiproliferative properties. The prospective German Sandostatin multicentre phase II trial investigated the effects of 200 micrograms octreotide thrice daily for one year on tumour growth and endocrine abnormalities in 103 patients. Octreotide treatment was continued in those patients responding to the drug until tumour progression occurred. In 28 of those with tumour progression during 200 micrograms thrice daily octreotide dose was increased to 500 micrograms thrice daily. The study sample consisted of 52 patients with computed tomography confirmed tumour progression and 13 patients with stable disease before octreotide treatment, whereas no preobservation period was available in 38 patients. Nineteen patients (36.5%) with computed tomography confirmed tumour progression experienced stabilisation of tumour growth lasting for at least three months. Median duration of stable disease was 18 months. At month 12, stable disease continued in 12 patients, declined after 24 months to nine patients, and after 36 months to five patients. Tumour regression has not been seen in this or other subgroups. In the subgroup with stable disease before octreotide, stable disease continued in 53.8% of patients over 12 months. Increase of octreotide dose to 500 micrograms thrice daily did not influence progression seen during the lower dose with the exception of one patient in whom tumour progression changed to stable disease. No association of tumour size response and patients' characteristics could be detected. The results suggest that octreotide inhibits tumour growth in patients with metastasised endocrine GEP tumours. The antiproliferative effect is, at least in some patients, longlasting. Currently, octreotide can only be recommended as an antiproliferative drug if patients with clearly progressive disease show stabilisation after treatment for three to six months.","author":[{"dropping-particle":"","family":"Arnold","given":"R.","non-dropping-particle":"","parse-names":false,"suffix":""},{"dropping-particle":"","family":"Trautmann","given":"M. E.","non-dropping-particle":"","parse-names":false,"suffix":""},{"dropping-particle":"","family":"Creutzfeldt","given":"W.","non-dropping-particle":"","parse-names":false,"suffix":""},{"dropping-particle":"","family":"Benning","given":"R","non-dropping-particle":"","parse-names":false,"suffix":""},{"dropping-particle":"","family":"Benning","given":"M.","non-dropping-particle":"","parse-names":false,"suffix":""},{"dropping-particle":"","family":"Neuhaus","given":"C.","non-dropping-particle":"","parse-names":false,"suffix":""},{"dropping-particle":"","family":"Jurgensen","given":"R","non-dropping-particle":"","parse-names":false,"suffix":""},{"dropping-particle":"","family":"Stein","given":"K.","non-dropping-particle":"","parse-names":false,"suffix":""},{"dropping-particle":"","family":"Schafer","given":"H","non-dropping-particle":"","parse-names":false,"suffix":""},{"dropping-particle":"","family":"Bruns","given":"C.","non-dropping-particle":"","parse-names":false,"suffix":""},{"dropping-particle":"","family":"Dennler","given":"H. J.","non-dropping-particle":"","parse-names":false,"suffix":""}],"container-title":"Gut","id":"ITEM-2","issue":"3","issued":{"date-parts":[["1996","3","1"]]},"page":"430-438","title":"Somatostatin analogue octreotide and inhibition of tumour growth in metastatic endocrine gastroenteropancreatic tumours.","type":"article-journal","volume":"38"},"uris":["http://www.mendeley.com/documents/?uuid=4037e839-e805-448f-8320-fa9ce92ad818"]}],"mendeley":{"formattedCitation":"&lt;sup&gt;[104,105]&lt;/sup&gt;","plainTextFormattedCitation":"[104,105]","previouslyFormattedCitation":"&lt;sup&gt;[104,105]&lt;/sup&gt;"},"properties":{"noteIndex":0},"schema":"https://github.com/citation-style-language/schema/raw/master/csl-citation.json"}</w:instrText>
      </w:r>
      <w:r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[104,105]</w:t>
      </w:r>
      <w:r w:rsidRPr="00034CE3">
        <w:rPr>
          <w:rFonts w:ascii="Book Antiqua" w:hAnsi="Book Antiqua"/>
          <w:sz w:val="24"/>
          <w:szCs w:val="24"/>
        </w:rPr>
        <w:fldChar w:fldCharType="end"/>
      </w:r>
      <w:r w:rsidRPr="00034CE3">
        <w:rPr>
          <w:rFonts w:ascii="Book Antiqua" w:hAnsi="Book Antiqua"/>
          <w:sz w:val="24"/>
          <w:szCs w:val="24"/>
        </w:rPr>
        <w:t>. Codeine c</w:t>
      </w:r>
      <w:r w:rsidR="00DE0118" w:rsidRPr="00034CE3">
        <w:rPr>
          <w:rFonts w:ascii="Book Antiqua" w:hAnsi="Book Antiqua"/>
          <w:sz w:val="24"/>
          <w:szCs w:val="24"/>
        </w:rPr>
        <w:t>an</w:t>
      </w:r>
      <w:r w:rsidRPr="00034CE3">
        <w:rPr>
          <w:rFonts w:ascii="Book Antiqua" w:hAnsi="Book Antiqua"/>
          <w:sz w:val="24"/>
          <w:szCs w:val="24"/>
        </w:rPr>
        <w:t xml:space="preserve"> be added 15</w:t>
      </w:r>
      <w:r w:rsidR="004F54ED">
        <w:rPr>
          <w:rFonts w:ascii="Book Antiqua" w:hAnsi="Book Antiqua" w:hint="eastAsia"/>
          <w:sz w:val="24"/>
          <w:szCs w:val="24"/>
          <w:lang w:eastAsia="zh-CN"/>
        </w:rPr>
        <w:t xml:space="preserve"> </w:t>
      </w:r>
      <w:r w:rsidRPr="00034CE3">
        <w:rPr>
          <w:rFonts w:ascii="Book Antiqua" w:hAnsi="Book Antiqua"/>
          <w:sz w:val="24"/>
          <w:szCs w:val="24"/>
        </w:rPr>
        <w:t>mg 4 times a day and gradually increased to 60</w:t>
      </w:r>
      <w:r w:rsidR="004F54ED">
        <w:rPr>
          <w:rFonts w:ascii="Book Antiqua" w:hAnsi="Book Antiqua" w:hint="eastAsia"/>
          <w:sz w:val="24"/>
          <w:szCs w:val="24"/>
          <w:lang w:eastAsia="zh-CN"/>
        </w:rPr>
        <w:t xml:space="preserve"> </w:t>
      </w:r>
      <w:r w:rsidR="004F54ED">
        <w:rPr>
          <w:rFonts w:ascii="Book Antiqua" w:hAnsi="Book Antiqua"/>
          <w:sz w:val="24"/>
          <w:szCs w:val="24"/>
        </w:rPr>
        <w:t>mg 4 times a day</w:t>
      </w:r>
      <w:r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{"citationItems":[{"id":"ITEM-1","itemData":{"DOI":"10.1159/000051861","ISBN":"0012-2823 (Print)\\r0012-2823 (Linking)","ISSN":"0012-2823","PMID":"10940693","abstract":"BACKGROUND: Somatostatin and its long-acting analogues are effective in symptom control in patients with functionally active neuroendocrine GEP tumours. Several in vitro and in vivo reports suggest that they are also able to control tumour growth. METHODS: Critical review of published data on the effect of long-acting somatostatin analogues on symptom and growth control in patients with metastatic neuroendocrine GEP tumours. RESULTS: With the exception of insulinoma and gastrinoma, octreotide acetate and other long-acting somatostatin formulations are currently the therapeutic principle of first choice to control hormone-mediated symptoms. The consequences of gastric acid hypersecretion in patients with Zollinger-Ellison syndrome are best controlled by proton pump inhibitors. Available data on growth control indicate that stabilization of tumour growth seems to be the most beneficial antiproliferative effect occurring in up to 50% of patients. This effect is limited. However, it is unknown which tumour entity responds best to long- acting somatostatin analogues. CONCLUSION: Additional studies in patients with known spontaneous tumour growth and avoiding a mix-up of different entities of neuroendocrine malignancies are necessary to identify subpopulations of neuroendocrine tumours which respond to long-acting somatostatin analogues in terms of longer lasting growth inhibition.","author":[{"dropping-particle":"","family":"Arnold","given":"Rudolf","non-dropping-particle":"","parse-names":false,"suffix":""},{"dropping-particle":"","family":"Simon","given":"B.","non-dropping-particle":"","parse-names":false,"suffix":""},{"dropping-particle":"","family":"Wied","given":"M.","non-dropping-particle":"","parse-names":false,"suffix":""}],"container-title":"Digestion","id":"ITEM-1","issue":"1","issued":{"date-parts":[["2000"]]},"page":"84-91","title":"Treatment of Neuroendocrine GEP Tumours with Somatostatin Analogues","type":"article-journal","volume":"62"},"uris":["http://www.mendeley.com/documents/?uuid=a190b154-a452-4ee5-9d47-c3cdbd035274"]},{"id":"ITEM-2","itemData":{"DOI":"10.1136/gut.38.3.430","ISBN":"0017-5749 (Print)\\r0017-5749 (Linking)","ISSN":"0017-5749","PMID":"8675099","abstract":"Antiproliferative treatment of patients with metastatic endocrine gastroenteropancreatic tumours (GEP) is based mainly on chemotherapeutic protocols whereby drug toxicity is a major handicap. Octreotide is the first choice in the control of hormone mediated symptoms. From retrospective and a few prospective studies it has been suggested that octreotide exhibits antiproliferative properties. The prospective German Sandostatin multicentre phase II trial investigated the effects of 200 micrograms octreotide thrice daily for one year on tumour growth and endocrine abnormalities in 103 patients. Octreotide treatment was continued in those patients responding to the drug until tumour progression occurred. In 28 of those with tumour progression during 200 micrograms thrice daily octreotide dose was increased to 500 micrograms thrice daily. The study sample consisted of 52 patients with computed tomography confirmed tumour progression and 13 patients with stable disease before octreotide treatment, whereas no preobservation period was available in 38 patients. Nineteen patients (36.5%) with computed tomography confirmed tumour progression experienced stabilisation of tumour growth lasting for at least three months. Median duration of stable disease was 18 months. At month 12, stable disease continued in 12 patients, declined after 24 months to nine patients, and after 36 months to five patients. Tumour regression has not been seen in this or other subgroups. In the subgroup with stable disease before octreotide, stable disease continued in 53.8% of patients over 12 months. Increase of octreotide dose to 500 micrograms thrice daily did not influence progression seen during the lower dose with the exception of one patient in whom tumour progression changed to stable disease. No association of tumour size response and patients' characteristics could be detected. The results suggest that octreotide inhibits tumour growth in patients with metastasised endocrine GEP tumours. The antiproliferative effect is, at least in some patients, longlasting. Currently, octreotide can only be recommended as an antiproliferative drug if patients with clearly progressive disease show stabilisation after treatment for three to six months.","author":[{"dropping-particle":"","family":"Arnold","given":"R.","non-dropping-particle":"","parse-names":false,"suffix":""},{"dropping-particle":"","family":"Trautmann","given":"M. E.","non-dropping-particle":"","parse-names":false,"suffix":""},{"dropping-particle":"","family":"Creutzfeldt","given":"W.","non-dropping-particle":"","parse-names":false,"suffix":""},{"dropping-particle":"","family":"Benning","given":"R","non-dropping-particle":"","parse-names":false,"suffix":""},{"dropping-particle":"","family":"Benning","given":"M.","non-dropping-particle":"","parse-names":false,"suffix":""},{"dropping-particle":"","family":"Neuhaus","given":"C.","non-dropping-particle":"","parse-names":false,"suffix":""},{"dropping-particle":"","family":"Jurgensen","given":"R","non-dropping-particle":"","parse-names":false,"suffix":""},{"dropping-particle":"","family":"Stein","given":"K.","non-dropping-particle":"","parse-names":false,"suffix":""},{"dropping-particle":"","family":"Schafer","given":"H","non-dropping-particle":"","parse-names":false,"suffix":""},{"dropping-particle":"","family":"Bruns","given":"C.","non-dropping-particle":"","parse-names":false,"suffix":""},{"dropping-particle":"","family":"Dennler","given":"H. J.","non-dropping-particle":"","parse-names":false,"suffix":""}],"container-title":"Gut","id":"ITEM-2","issue":"3","issued":{"date-parts":[["1996","3","1"]]},"page":"430-438","title":"Somatostatin analogue octreotide and inhibition of tumour growth in metastatic endocrine gastroenteropancreatic tumours.","type":"article-journal","volume":"38"},"uris":["http://www.mendeley.com/documents/?uuid=4037e839-e805-448f-8320-fa9ce92ad818"]}],"mendeley":{"formattedCitation":"&lt;sup&gt;[104,105]&lt;/sup&gt;","plainTextFormattedCitation":"[104,105]","previouslyFormattedCitation":"&lt;sup&gt;[104,105]&lt;/sup&gt;"},"properties":{"noteIndex":0},"schema":"https://github.com/citation-style-language/schema/raw/master/csl-citation.json"}</w:instrText>
      </w:r>
      <w:r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[104,105]</w:t>
      </w:r>
      <w:r w:rsidRPr="00034CE3">
        <w:rPr>
          <w:rFonts w:ascii="Book Antiqua" w:hAnsi="Book Antiqua"/>
          <w:sz w:val="24"/>
          <w:szCs w:val="24"/>
        </w:rPr>
        <w:fldChar w:fldCharType="end"/>
      </w:r>
      <w:r w:rsidR="004F54ED">
        <w:rPr>
          <w:rFonts w:ascii="Book Antiqua" w:hAnsi="Book Antiqua"/>
          <w:sz w:val="24"/>
          <w:szCs w:val="24"/>
        </w:rPr>
        <w:t xml:space="preserve">. </w:t>
      </w:r>
      <w:r w:rsidR="006D76C9" w:rsidRPr="00034CE3">
        <w:rPr>
          <w:rFonts w:ascii="Book Antiqua" w:hAnsi="Book Antiqua"/>
          <w:sz w:val="24"/>
          <w:szCs w:val="24"/>
        </w:rPr>
        <w:t>In case</w:t>
      </w:r>
      <w:r w:rsidR="00DE0118" w:rsidRPr="00034CE3">
        <w:rPr>
          <w:rFonts w:ascii="Book Antiqua" w:hAnsi="Book Antiqua"/>
          <w:sz w:val="24"/>
          <w:szCs w:val="24"/>
        </w:rPr>
        <w:t>s</w:t>
      </w:r>
      <w:r w:rsidR="006D76C9" w:rsidRPr="00034CE3">
        <w:rPr>
          <w:rFonts w:ascii="Book Antiqua" w:hAnsi="Book Antiqua"/>
          <w:sz w:val="24"/>
          <w:szCs w:val="24"/>
        </w:rPr>
        <w:t xml:space="preserve"> of </w:t>
      </w:r>
      <w:proofErr w:type="spellStart"/>
      <w:r w:rsidR="006D76C9" w:rsidRPr="00034CE3">
        <w:rPr>
          <w:rFonts w:ascii="Book Antiqua" w:hAnsi="Book Antiqua"/>
          <w:sz w:val="24"/>
          <w:szCs w:val="24"/>
        </w:rPr>
        <w:t>steatorrhoea</w:t>
      </w:r>
      <w:proofErr w:type="spellEnd"/>
      <w:r w:rsidR="006D76C9" w:rsidRPr="00034CE3">
        <w:rPr>
          <w:rFonts w:ascii="Book Antiqua" w:hAnsi="Book Antiqua"/>
          <w:sz w:val="24"/>
          <w:szCs w:val="24"/>
        </w:rPr>
        <w:t xml:space="preserve"> pancreatic enzyme replacement therapy as described above c</w:t>
      </w:r>
      <w:r w:rsidR="00965D37" w:rsidRPr="00034CE3">
        <w:rPr>
          <w:rFonts w:ascii="Book Antiqua" w:hAnsi="Book Antiqua"/>
          <w:sz w:val="24"/>
          <w:szCs w:val="24"/>
        </w:rPr>
        <w:t>an</w:t>
      </w:r>
      <w:r w:rsidR="006D76C9" w:rsidRPr="00034CE3">
        <w:rPr>
          <w:rFonts w:ascii="Book Antiqua" w:hAnsi="Book Antiqua"/>
          <w:sz w:val="24"/>
          <w:szCs w:val="24"/>
        </w:rPr>
        <w:t xml:space="preserve"> be started. </w:t>
      </w:r>
    </w:p>
    <w:p w14:paraId="035C3C39" w14:textId="7E884044" w:rsidR="00E2723B" w:rsidRPr="00034CE3" w:rsidRDefault="000F1547" w:rsidP="004F54ED">
      <w:pPr>
        <w:pStyle w:val="NoSpacing"/>
        <w:spacing w:line="360" w:lineRule="auto"/>
        <w:ind w:firstLineChars="100" w:firstLine="240"/>
        <w:jc w:val="both"/>
        <w:rPr>
          <w:rFonts w:ascii="Book Antiqua" w:hAnsi="Book Antiqua"/>
          <w:sz w:val="24"/>
          <w:szCs w:val="24"/>
        </w:rPr>
      </w:pPr>
      <w:r w:rsidRPr="00034CE3">
        <w:rPr>
          <w:rFonts w:ascii="Book Antiqua" w:hAnsi="Book Antiqua"/>
          <w:sz w:val="24"/>
          <w:szCs w:val="24"/>
        </w:rPr>
        <w:lastRenderedPageBreak/>
        <w:t>Malnutrition should also be treated with nutritional support</w:t>
      </w:r>
      <w:r w:rsidR="00111D7A" w:rsidRPr="00034CE3">
        <w:rPr>
          <w:rFonts w:ascii="Book Antiqua" w:hAnsi="Book Antiqua"/>
          <w:sz w:val="24"/>
          <w:szCs w:val="24"/>
        </w:rPr>
        <w:t xml:space="preserve"> to increase body weight. </w:t>
      </w:r>
      <w:r w:rsidR="00BA49D5" w:rsidRPr="00034CE3">
        <w:rPr>
          <w:rFonts w:ascii="Book Antiqua" w:hAnsi="Book Antiqua"/>
          <w:sz w:val="24"/>
          <w:szCs w:val="24"/>
        </w:rPr>
        <w:t xml:space="preserve">Several authors advise to include </w:t>
      </w:r>
      <w:r w:rsidR="0009384E" w:rsidRPr="00034CE3">
        <w:rPr>
          <w:rFonts w:ascii="Book Antiqua" w:hAnsi="Book Antiqua"/>
          <w:sz w:val="24"/>
          <w:szCs w:val="24"/>
        </w:rPr>
        <w:t>a</w:t>
      </w:r>
      <w:r w:rsidR="001A109B" w:rsidRPr="00034CE3">
        <w:rPr>
          <w:rFonts w:ascii="Book Antiqua" w:hAnsi="Book Antiqua"/>
          <w:sz w:val="24"/>
          <w:szCs w:val="24"/>
        </w:rPr>
        <w:t xml:space="preserve"> dietician</w:t>
      </w:r>
      <w:r w:rsidR="0009384E" w:rsidRPr="00034CE3">
        <w:rPr>
          <w:rFonts w:ascii="Book Antiqua" w:hAnsi="Book Antiqua"/>
          <w:sz w:val="24"/>
          <w:szCs w:val="24"/>
        </w:rPr>
        <w:t xml:space="preserve"> specialised in NE</w:t>
      </w:r>
      <w:r w:rsidR="000A672C" w:rsidRPr="00034CE3">
        <w:rPr>
          <w:rFonts w:ascii="Book Antiqua" w:hAnsi="Book Antiqua"/>
          <w:sz w:val="24"/>
          <w:szCs w:val="24"/>
        </w:rPr>
        <w:t>N</w:t>
      </w:r>
      <w:r w:rsidR="0009384E" w:rsidRPr="00034CE3">
        <w:rPr>
          <w:rFonts w:ascii="Book Antiqua" w:hAnsi="Book Antiqua"/>
          <w:sz w:val="24"/>
          <w:szCs w:val="24"/>
        </w:rPr>
        <w:t>s</w:t>
      </w:r>
      <w:r w:rsidR="001A109B" w:rsidRPr="00034CE3">
        <w:rPr>
          <w:rFonts w:ascii="Book Antiqua" w:hAnsi="Book Antiqua"/>
          <w:sz w:val="24"/>
          <w:szCs w:val="24"/>
        </w:rPr>
        <w:t xml:space="preserve"> </w:t>
      </w:r>
      <w:r w:rsidR="00BA49D5" w:rsidRPr="00034CE3">
        <w:rPr>
          <w:rFonts w:ascii="Book Antiqua" w:hAnsi="Book Antiqua"/>
          <w:sz w:val="24"/>
          <w:szCs w:val="24"/>
        </w:rPr>
        <w:t xml:space="preserve">to be </w:t>
      </w:r>
      <w:r w:rsidR="001A109B" w:rsidRPr="00034CE3">
        <w:rPr>
          <w:rFonts w:ascii="Book Antiqua" w:hAnsi="Book Antiqua"/>
          <w:sz w:val="24"/>
          <w:szCs w:val="24"/>
        </w:rPr>
        <w:t>par</w:t>
      </w:r>
      <w:r w:rsidR="004F54ED">
        <w:rPr>
          <w:rFonts w:ascii="Book Antiqua" w:hAnsi="Book Antiqua"/>
          <w:sz w:val="24"/>
          <w:szCs w:val="24"/>
        </w:rPr>
        <w:t>t of the multidisciplinary team</w:t>
      </w:r>
      <w:r w:rsidR="005A61A3"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{"citationItems":[{"id":"ITEM-1","itemData":{"PMID":"21095548","abstract":"This article appeared in a journal published by Elsevier. The attached copy is furnished to the author for internal non-commercial research and education use, including for instruction at the authors institution and sharing with colleagues. Other uses, including reproduction and distribution, or selling or licensing copies, or posting to personal, institutional or third party websites are prohibited. In most cases authors are permitted to post their version of the article (e.g. in Word or Tex form) to their personal website or institutional repository. Authors requiring further information regarding Elsevier's archiving and manuscript policies are encouraged to visit: Gastroenteropancreatic (GEP) neuroendocrine tumors (NETs) are relatively rare neoplasms that characteristically synthesize and secrete an excess of a variety of regulatory peptides, hormones, and neuroamines, which regulate gut and pancreatic function. This excess can lead to distinct clinical syndromes. 1,2 However, some GEP NETs are clinically silent until there are mass effects in their presentation with metas-tases. Therapeutic strategies include surgery, radiofrequency ablation, chemo-therapy, chemoembolization, and biotherapy using somatostatin analogs. 3,4 The clinical syndromes and the various management strategies can lead to altered gut and pancreatic function with nutritional consequences. Nutritional and dietary management is critical for GEP NET patients and is the focus of this article. NEUROENDOCRINE REGULATION OF GUT-NUTRITION-METABOLISM AXIS The gastrointestinal system plays an integral role in the assimilation of all nutrients from the diet. The macronutrients (carbohydrates, fats, and proteins) undergo diges-tion in the intestinal lumen by secreted enzymes from the pancreas and gut and in the brush-border surface for the intestinal mucosa. This is followed by absorption by enterocytes and subsequent transport of digestive products through the circulation. This entire process is highly regulated by the neuroendocrine system, including the autonomic nervous system, numerous gastrointestinal hormones, and regulatory","author":[{"dropping-particle":"","family":"Liang","given":"Vay","non-dropping-particle":"","parse-names":false,"suffix":""},{"dropping-particle":"","family":"Go","given":"W","non-dropping-particle":"","parse-names":false,"suffix":""},{"dropping-particle":"","family":"Srihari","given":"Priya","non-dropping-particle":"","parse-names":false,"suffix":""},{"dropping-particle":"","family":"Anne","given":"Leigh","non-dropping-particle":"","parse-names":false,"suffix":""},{"dropping-particle":"","family":"Burns","given":"Kamerman","non-dropping-particle":"","parse-names":false,"suffix":""}],"id":"ITEM-1","issued":{"date-parts":[["0"]]},"title":"Nutrition and Gastroenteropancreatic Neuroendocrine Tumors","type":"article-journal"},"uris":["http://www.mendeley.com/documents/?uuid=f01063f6-ba84-3faa-906f-3bbeeb9827a6"]},{"id":"ITEM-2","itemData":{"DOI":"10.1136/postgradmedj-2017-134847","ISSN":"0032-5473","PMID":"28600342","abstract":"The incidence of neuroendocrine tumours (NETs) is on the rise in the UK. Patients with NETs need to be managed by a team of clinical specialties. There are a number of challenging gastrointestinal (GI) manifestations related to NETs that can occur in these patients, but a limited literature base exists to guide clinicians.Whilst life expectancy can be several years for patients with NETs, the GI symptoms can have a significant impact on their quality of life. It is therefore imperative to be familiar with the common GI manifestations associated with NETs, so symptoms can be appropriately managed with an overall aim of restoring the patient's quality of life.","author":[{"dropping-particle":"","family":"Sagar","given":"Vandana M.","non-dropping-particle":"","parse-names":false,"suffix":""},{"dropping-particle":"","family":"Cooper","given":"Sheldon C.","non-dropping-particle":"","parse-names":false,"suffix":""},{"dropping-particle":"","family":"Johnson","given":"Jill","non-dropping-particle":"","parse-names":false,"suffix":""},{"dropping-particle":"","family":"Shetty","given":"Shishir","non-dropping-particle":"","parse-names":false,"suffix":""},{"dropping-particle":"","family":"Shah","given":"Tahir","non-dropping-particle":"","parse-names":false,"suffix":""}],"container-title":"Postgraduate Medical Journal","id":"ITEM-2","issue":"1102","issued":{"date-parts":[["2017","8"]]},"page":"494-497","title":"Gastrointestinal manifestations of neuroendocrine tumours: their investigation and management","type":"article-journal","volume":"93"},"uris":["http://www.mendeley.com/documents/?uuid=f17816c9-0a72-3439-95e9-5c79101a4bad"]}],"mendeley":{"formattedCitation":"&lt;sup&gt;[49,53]&lt;/sup&gt;","plainTextFormattedCitation":"[49,53]","previouslyFormattedCitation":"&lt;sup&gt;[49,53]&lt;/sup&gt;"},"properties":{"noteIndex":0},"schema":"https://github.com/citation-style-language/schema/raw/master/csl-citation.json"}</w:instrText>
      </w:r>
      <w:r w:rsidR="005A61A3"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[49,53]</w:t>
      </w:r>
      <w:r w:rsidR="005A61A3" w:rsidRPr="00034CE3">
        <w:rPr>
          <w:rFonts w:ascii="Book Antiqua" w:hAnsi="Book Antiqua"/>
          <w:sz w:val="24"/>
          <w:szCs w:val="24"/>
        </w:rPr>
        <w:fldChar w:fldCharType="end"/>
      </w:r>
      <w:r w:rsidR="001A109B" w:rsidRPr="00034CE3">
        <w:rPr>
          <w:rFonts w:ascii="Book Antiqua" w:hAnsi="Book Antiqua"/>
          <w:sz w:val="24"/>
          <w:szCs w:val="24"/>
        </w:rPr>
        <w:t>.</w:t>
      </w:r>
      <w:r w:rsidR="00111D7A" w:rsidRPr="00034CE3">
        <w:rPr>
          <w:rFonts w:ascii="Book Antiqua" w:hAnsi="Book Antiqua"/>
          <w:sz w:val="24"/>
          <w:szCs w:val="24"/>
        </w:rPr>
        <w:t xml:space="preserve"> </w:t>
      </w:r>
      <w:r w:rsidR="006D76C9" w:rsidRPr="00034CE3">
        <w:rPr>
          <w:rFonts w:ascii="Book Antiqua" w:hAnsi="Book Antiqua"/>
          <w:sz w:val="24"/>
          <w:szCs w:val="24"/>
        </w:rPr>
        <w:t>N</w:t>
      </w:r>
      <w:r w:rsidR="002C03E6" w:rsidRPr="00034CE3">
        <w:rPr>
          <w:rFonts w:ascii="Book Antiqua" w:hAnsi="Book Antiqua"/>
          <w:sz w:val="24"/>
          <w:szCs w:val="24"/>
        </w:rPr>
        <w:t xml:space="preserve">o </w:t>
      </w:r>
      <w:r w:rsidR="006D76C9" w:rsidRPr="00034CE3">
        <w:rPr>
          <w:rFonts w:ascii="Book Antiqua" w:hAnsi="Book Antiqua"/>
          <w:sz w:val="24"/>
          <w:szCs w:val="24"/>
        </w:rPr>
        <w:t>system</w:t>
      </w:r>
      <w:r w:rsidR="00DE0118" w:rsidRPr="00034CE3">
        <w:rPr>
          <w:rFonts w:ascii="Book Antiqua" w:hAnsi="Book Antiqua"/>
          <w:sz w:val="24"/>
          <w:szCs w:val="24"/>
        </w:rPr>
        <w:t>at</w:t>
      </w:r>
      <w:r w:rsidR="006D76C9" w:rsidRPr="00034CE3">
        <w:rPr>
          <w:rFonts w:ascii="Book Antiqua" w:hAnsi="Book Antiqua"/>
          <w:sz w:val="24"/>
          <w:szCs w:val="24"/>
        </w:rPr>
        <w:t xml:space="preserve">ic </w:t>
      </w:r>
      <w:r w:rsidR="002C03E6" w:rsidRPr="00034CE3">
        <w:rPr>
          <w:rFonts w:ascii="Book Antiqua" w:hAnsi="Book Antiqua"/>
          <w:sz w:val="24"/>
          <w:szCs w:val="24"/>
        </w:rPr>
        <w:t xml:space="preserve">guidelines for nutritional support </w:t>
      </w:r>
      <w:r w:rsidR="006D76C9" w:rsidRPr="00034CE3">
        <w:rPr>
          <w:rFonts w:ascii="Book Antiqua" w:hAnsi="Book Antiqua"/>
          <w:sz w:val="24"/>
          <w:szCs w:val="24"/>
        </w:rPr>
        <w:t xml:space="preserve">exist </w:t>
      </w:r>
      <w:r w:rsidR="004F54ED">
        <w:rPr>
          <w:rFonts w:ascii="Book Antiqua" w:hAnsi="Book Antiqua"/>
          <w:sz w:val="24"/>
          <w:szCs w:val="24"/>
        </w:rPr>
        <w:t xml:space="preserve">in patients with </w:t>
      </w:r>
      <w:r w:rsidR="002C03E6" w:rsidRPr="00034CE3">
        <w:rPr>
          <w:rFonts w:ascii="Book Antiqua" w:hAnsi="Book Antiqua"/>
          <w:sz w:val="24"/>
          <w:szCs w:val="24"/>
        </w:rPr>
        <w:t>NE</w:t>
      </w:r>
      <w:r w:rsidR="000A672C" w:rsidRPr="00034CE3">
        <w:rPr>
          <w:rFonts w:ascii="Book Antiqua" w:hAnsi="Book Antiqua"/>
          <w:sz w:val="24"/>
          <w:szCs w:val="24"/>
        </w:rPr>
        <w:t>N</w:t>
      </w:r>
      <w:r w:rsidR="00AE5983" w:rsidRPr="00034CE3">
        <w:rPr>
          <w:rFonts w:ascii="Book Antiqua" w:hAnsi="Book Antiqua"/>
          <w:sz w:val="24"/>
          <w:szCs w:val="24"/>
        </w:rPr>
        <w:t>s</w:t>
      </w:r>
      <w:r w:rsidR="002C03E6" w:rsidRPr="00034CE3">
        <w:rPr>
          <w:rFonts w:ascii="Book Antiqua" w:hAnsi="Book Antiqua"/>
          <w:sz w:val="24"/>
          <w:szCs w:val="24"/>
        </w:rPr>
        <w:t>. The American carcinoid cancer foundation published a nutritional guideline in 2</w:t>
      </w:r>
      <w:r w:rsidR="004F54ED">
        <w:rPr>
          <w:rFonts w:ascii="Book Antiqua" w:hAnsi="Book Antiqua"/>
          <w:sz w:val="24"/>
          <w:szCs w:val="24"/>
        </w:rPr>
        <w:t>000 and updated version in 2009</w:t>
      </w:r>
      <w:r w:rsidR="005A61A3"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{"citationItems":[{"id":"ITEM-1","itemData":{"abstract":"This 2008 update includes minor changes to the original lecture from year 2000. It includes results from a survey done in 2005. What we found is that the major recommendations from the original survey are very similar and are therefore as valid today as they were then. The only truly new update are the Guidelines for Older Adults However, we find that the best guidelines for people to prevent cancer and patients with cancer are those published by the American Institute for Cancer Research. (AICR) I am here today to share with you our progress in developing food and nutrition guidelines for persons with carcinoid disease. As we all know carcinoid disease is not only relatively rare but also very complex from both a diagnostic and treatment perspective as are also the nutrition issues that surround carcinoid disease.","author":[{"dropping-particle":"","family":"Warner","given":"M. E.","non-dropping-particle":"","parse-names":false,"suffix":""}],"id":"ITEM-1","issued":{"date-parts":[["0"]]},"title":"NUTRITIONAL CONCERNS FOR THE CARCINOID PATIENT: DEVELOPING NUTRITION GUIDELI NUTRITIONAL CONCERNS FOR THE CARCINOID PATIENT: DEVELOPING NUTRITION GUIDELINES FOR PERSONS WITH CARCINOID DISEASE NUTRITIONAL CONCERNS FOR THE CARCINOID PATIENT: DEVELOPING NUTR","type":"article-journal"},"uris":["http://www.mendeley.com/documents/?uuid=afee9511-6c86-3e38-87c1-e4bf6412865f"]}],"mendeley":{"formattedCitation":"&lt;sup&gt;[106]&lt;/sup&gt;","plainTextFormattedCitation":"[106]","previouslyFormattedCitation":"&lt;sup&gt;[106]&lt;/sup&gt;"},"properties":{"noteIndex":0},"schema":"https://github.com/citation-style-language/schema/raw/master/csl-citation.json"}</w:instrText>
      </w:r>
      <w:r w:rsidR="005A61A3"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[106]</w:t>
      </w:r>
      <w:r w:rsidR="005A61A3" w:rsidRPr="00034CE3">
        <w:rPr>
          <w:rFonts w:ascii="Book Antiqua" w:hAnsi="Book Antiqua"/>
          <w:sz w:val="24"/>
          <w:szCs w:val="24"/>
        </w:rPr>
        <w:fldChar w:fldCharType="end"/>
      </w:r>
      <w:r w:rsidR="002C03E6" w:rsidRPr="00034CE3">
        <w:rPr>
          <w:rFonts w:ascii="Book Antiqua" w:hAnsi="Book Antiqua"/>
          <w:sz w:val="24"/>
          <w:szCs w:val="24"/>
        </w:rPr>
        <w:t>. This guideline</w:t>
      </w:r>
      <w:r w:rsidR="0043693F" w:rsidRPr="00034CE3">
        <w:rPr>
          <w:rFonts w:ascii="Book Antiqua" w:hAnsi="Book Antiqua"/>
          <w:sz w:val="24"/>
          <w:szCs w:val="24"/>
        </w:rPr>
        <w:t xml:space="preserve">, </w:t>
      </w:r>
      <w:r w:rsidR="00177ADA" w:rsidRPr="00034CE3">
        <w:rPr>
          <w:rFonts w:ascii="Book Antiqua" w:hAnsi="Book Antiqua"/>
          <w:sz w:val="24"/>
          <w:szCs w:val="24"/>
        </w:rPr>
        <w:t>intended</w:t>
      </w:r>
      <w:r w:rsidR="002C03E6" w:rsidRPr="00034CE3">
        <w:rPr>
          <w:rFonts w:ascii="Book Antiqua" w:hAnsi="Book Antiqua"/>
          <w:sz w:val="24"/>
          <w:szCs w:val="24"/>
        </w:rPr>
        <w:t xml:space="preserve"> for patients</w:t>
      </w:r>
      <w:r w:rsidR="0043693F" w:rsidRPr="00034CE3">
        <w:rPr>
          <w:rFonts w:ascii="Book Antiqua" w:hAnsi="Book Antiqua"/>
          <w:sz w:val="24"/>
          <w:szCs w:val="24"/>
        </w:rPr>
        <w:t>,</w:t>
      </w:r>
      <w:r w:rsidR="002C03E6" w:rsidRPr="00034CE3">
        <w:rPr>
          <w:rFonts w:ascii="Book Antiqua" w:hAnsi="Book Antiqua"/>
          <w:sz w:val="24"/>
          <w:szCs w:val="24"/>
        </w:rPr>
        <w:t xml:space="preserve"> advises all patients to</w:t>
      </w:r>
      <w:r w:rsidR="00DB7422" w:rsidRPr="00034CE3">
        <w:rPr>
          <w:rFonts w:ascii="Book Antiqua" w:hAnsi="Book Antiqua"/>
          <w:sz w:val="24"/>
          <w:szCs w:val="24"/>
        </w:rPr>
        <w:t xml:space="preserve"> increase protein intake</w:t>
      </w:r>
      <w:r w:rsidR="00177ADA" w:rsidRPr="00034CE3">
        <w:rPr>
          <w:rFonts w:ascii="Book Antiqua" w:hAnsi="Book Antiqua"/>
          <w:sz w:val="24"/>
          <w:szCs w:val="24"/>
        </w:rPr>
        <w:t xml:space="preserve"> to</w:t>
      </w:r>
      <w:r w:rsidR="00DB7422" w:rsidRPr="00034CE3">
        <w:rPr>
          <w:rFonts w:ascii="Book Antiqua" w:hAnsi="Book Antiqua"/>
          <w:sz w:val="24"/>
          <w:szCs w:val="24"/>
        </w:rPr>
        <w:t xml:space="preserve"> </w:t>
      </w:r>
      <w:r w:rsidR="00111D7A" w:rsidRPr="00034CE3">
        <w:rPr>
          <w:rFonts w:ascii="Book Antiqua" w:hAnsi="Book Antiqua"/>
          <w:sz w:val="24"/>
          <w:szCs w:val="24"/>
        </w:rPr>
        <w:t xml:space="preserve">restrict </w:t>
      </w:r>
      <w:r w:rsidR="00DB7422" w:rsidRPr="00034CE3">
        <w:rPr>
          <w:rFonts w:ascii="Book Antiqua" w:hAnsi="Book Antiqua"/>
          <w:sz w:val="24"/>
          <w:szCs w:val="24"/>
        </w:rPr>
        <w:t>carbohydrate servings</w:t>
      </w:r>
      <w:r w:rsidR="002C03E6" w:rsidRPr="00034CE3">
        <w:rPr>
          <w:rFonts w:ascii="Book Antiqua" w:hAnsi="Book Antiqua"/>
          <w:sz w:val="24"/>
          <w:szCs w:val="24"/>
        </w:rPr>
        <w:t xml:space="preserve"> (fruit, vegetables and whole grains)</w:t>
      </w:r>
      <w:r w:rsidR="00DB7422" w:rsidRPr="00034CE3">
        <w:rPr>
          <w:rFonts w:ascii="Book Antiqua" w:hAnsi="Book Antiqua"/>
          <w:sz w:val="24"/>
          <w:szCs w:val="24"/>
        </w:rPr>
        <w:t xml:space="preserve"> to 5-10 portions/day, moderate to low</w:t>
      </w:r>
      <w:r w:rsidR="00177ADA" w:rsidRPr="00034CE3">
        <w:rPr>
          <w:rFonts w:ascii="Book Antiqua" w:hAnsi="Book Antiqua"/>
          <w:sz w:val="24"/>
          <w:szCs w:val="24"/>
        </w:rPr>
        <w:t xml:space="preserve"> fat intake</w:t>
      </w:r>
      <w:r w:rsidR="00DB7422" w:rsidRPr="00034CE3">
        <w:rPr>
          <w:rFonts w:ascii="Book Antiqua" w:hAnsi="Book Antiqua"/>
          <w:sz w:val="24"/>
          <w:szCs w:val="24"/>
        </w:rPr>
        <w:t xml:space="preserve"> (25</w:t>
      </w:r>
      <w:r w:rsidR="004F54ED">
        <w:rPr>
          <w:rFonts w:ascii="Book Antiqua" w:hAnsi="Book Antiqua" w:hint="eastAsia"/>
          <w:sz w:val="24"/>
          <w:szCs w:val="24"/>
          <w:lang w:eastAsia="zh-CN"/>
        </w:rPr>
        <w:t>%</w:t>
      </w:r>
      <w:r w:rsidR="00DB7422" w:rsidRPr="00034CE3">
        <w:rPr>
          <w:rFonts w:ascii="Book Antiqua" w:hAnsi="Book Antiqua"/>
          <w:sz w:val="24"/>
          <w:szCs w:val="24"/>
        </w:rPr>
        <w:t>-30% of daily calories)</w:t>
      </w:r>
      <w:r w:rsidR="002C03E6" w:rsidRPr="00034CE3">
        <w:rPr>
          <w:rFonts w:ascii="Book Antiqua" w:hAnsi="Book Antiqua"/>
          <w:sz w:val="24"/>
          <w:szCs w:val="24"/>
        </w:rPr>
        <w:t xml:space="preserve"> and eat a variety of foods. </w:t>
      </w:r>
      <w:r w:rsidR="00E2723B" w:rsidRPr="00034CE3">
        <w:rPr>
          <w:rFonts w:ascii="Book Antiqua" w:hAnsi="Book Antiqua"/>
          <w:sz w:val="24"/>
          <w:szCs w:val="24"/>
        </w:rPr>
        <w:t xml:space="preserve">In patients with </w:t>
      </w:r>
      <w:r w:rsidR="00034CE3">
        <w:rPr>
          <w:rFonts w:ascii="Book Antiqua" w:hAnsi="Book Antiqua"/>
          <w:sz w:val="24"/>
          <w:szCs w:val="24"/>
        </w:rPr>
        <w:t>CS</w:t>
      </w:r>
      <w:r w:rsidR="00965D37" w:rsidRPr="00034CE3">
        <w:rPr>
          <w:rFonts w:ascii="Book Antiqua" w:hAnsi="Book Antiqua"/>
          <w:sz w:val="24"/>
          <w:szCs w:val="24"/>
        </w:rPr>
        <w:t>,</w:t>
      </w:r>
      <w:r w:rsidR="00E2723B" w:rsidRPr="00034CE3">
        <w:rPr>
          <w:rFonts w:ascii="Book Antiqua" w:hAnsi="Book Antiqua"/>
          <w:sz w:val="24"/>
          <w:szCs w:val="24"/>
        </w:rPr>
        <w:t xml:space="preserve"> </w:t>
      </w:r>
      <w:r w:rsidR="005B200A" w:rsidRPr="00034CE3">
        <w:rPr>
          <w:rFonts w:ascii="Book Antiqua" w:hAnsi="Book Antiqua"/>
          <w:sz w:val="24"/>
          <w:szCs w:val="24"/>
        </w:rPr>
        <w:t xml:space="preserve">foods </w:t>
      </w:r>
      <w:r w:rsidR="00E2723B" w:rsidRPr="00034CE3">
        <w:rPr>
          <w:rFonts w:ascii="Book Antiqua" w:hAnsi="Book Antiqua"/>
          <w:sz w:val="24"/>
          <w:szCs w:val="24"/>
        </w:rPr>
        <w:t>provoking symptoms</w:t>
      </w:r>
      <w:r w:rsidR="00111D7A" w:rsidRPr="00034CE3">
        <w:rPr>
          <w:rFonts w:ascii="Book Antiqua" w:hAnsi="Book Antiqua"/>
          <w:sz w:val="24"/>
          <w:szCs w:val="24"/>
        </w:rPr>
        <w:t xml:space="preserve"> containing high levels of amines</w:t>
      </w:r>
      <w:r w:rsidR="00E2723B" w:rsidRPr="00034CE3">
        <w:rPr>
          <w:rFonts w:ascii="Book Antiqua" w:hAnsi="Book Antiqua"/>
          <w:sz w:val="24"/>
          <w:szCs w:val="24"/>
        </w:rPr>
        <w:t xml:space="preserve"> are advised to be avoided. </w:t>
      </w:r>
      <w:r w:rsidR="00111D7A" w:rsidRPr="00034CE3">
        <w:rPr>
          <w:rFonts w:ascii="Book Antiqua" w:hAnsi="Book Antiqua"/>
          <w:sz w:val="24"/>
          <w:szCs w:val="24"/>
        </w:rPr>
        <w:t>Examples of foods with high levels of amines</w:t>
      </w:r>
      <w:r w:rsidR="00E2723B" w:rsidRPr="00034CE3">
        <w:rPr>
          <w:rFonts w:ascii="Book Antiqua" w:hAnsi="Book Antiqua"/>
          <w:sz w:val="24"/>
          <w:szCs w:val="24"/>
        </w:rPr>
        <w:t xml:space="preserve"> are: </w:t>
      </w:r>
      <w:r w:rsidR="004F54ED" w:rsidRPr="00034CE3">
        <w:rPr>
          <w:rFonts w:ascii="Book Antiqua" w:hAnsi="Book Antiqua"/>
          <w:sz w:val="24"/>
          <w:szCs w:val="24"/>
        </w:rPr>
        <w:t>M</w:t>
      </w:r>
      <w:r w:rsidR="0043693F" w:rsidRPr="00034CE3">
        <w:rPr>
          <w:rFonts w:ascii="Book Antiqua" w:hAnsi="Book Antiqua"/>
          <w:sz w:val="24"/>
          <w:szCs w:val="24"/>
        </w:rPr>
        <w:t>ature</w:t>
      </w:r>
      <w:r w:rsidR="00E2723B" w:rsidRPr="00034CE3">
        <w:rPr>
          <w:rFonts w:ascii="Book Antiqua" w:hAnsi="Book Antiqua"/>
          <w:sz w:val="24"/>
          <w:szCs w:val="24"/>
        </w:rPr>
        <w:t xml:space="preserve"> cheeses (cheddar, camembert, stilton), alcohol beverages, smoked/salted or pickled fish or meat, liver, caffeine containing drinks, chocolate, nuts, bananas, avocado, raspberries</w:t>
      </w:r>
      <w:r w:rsidR="005A61A3" w:rsidRPr="00034CE3">
        <w:rPr>
          <w:rFonts w:ascii="Book Antiqua" w:hAnsi="Book Antiqua"/>
          <w:sz w:val="24"/>
          <w:szCs w:val="24"/>
        </w:rPr>
        <w:fldChar w:fldCharType="begin" w:fldLock="1"/>
      </w:r>
      <w:r w:rsidR="0046353B" w:rsidRPr="00034CE3">
        <w:rPr>
          <w:rFonts w:ascii="Book Antiqua" w:hAnsi="Book Antiqua"/>
          <w:sz w:val="24"/>
          <w:szCs w:val="24"/>
        </w:rPr>
        <w:instrText>ADDIN CSL_CITATION {"citationItems":[{"id":"ITEM-1","itemData":{"abstract":"This 2008 update includes minor changes to the original lecture from year 2000. It includes results from a survey done in 2005. What we found is that the major recommendations from the original survey are very similar and are therefore as valid today as they were then. The only truly new update are the Guidelines for Older Adults However, we find that the best guidelines for people to prevent cancer and patients with cancer are those published by the American Institute for Cancer Research. (AICR) I am here today to share with you our progress in developing food and nutrition guidelines for persons with carcinoid disease. As we all know carcinoid disease is not only relatively rare but also very complex from both a diagnostic and treatment perspective as are also the nutrition issues that surround carcinoid disease.","author":[{"dropping-particle":"","family":"Warner","given":"M. E.","non-dropping-particle":"","parse-names":false,"suffix":""}],"id":"ITEM-1","issued":{"date-parts":[["0"]]},"title":"NUTRITIONAL CONCERNS FOR THE CARCINOID PATIENT: DEVELOPING NUTRITION GUIDELI NUTRITIONAL CONCERNS FOR THE CARCINOID PATIENT: DEVELOPING NUTRITION GUIDELINES FOR PERSONS WITH CARCINOID DISEASE NUTRITIONAL CONCERNS FOR THE CARCINOID PATIENT: DEVELOPING NUTR","type":"article-journal"},"uris":["http://www.mendeley.com/documents/?uuid=afee9511-6c86-3e38-87c1-e4bf6412865f"]}],"mendeley":{"formattedCitation":"&lt;sup&gt;[106]&lt;/sup&gt;","plainTextFormattedCitation":"[106]","previouslyFormattedCitation":"&lt;sup&gt;[106]&lt;/sup&gt;"},"properties":{"noteIndex":0},"schema":"https://github.com/citation-style-language/schema/raw/master/csl-citation.json"}</w:instrText>
      </w:r>
      <w:r w:rsidR="005A61A3" w:rsidRPr="00034CE3">
        <w:rPr>
          <w:rFonts w:ascii="Book Antiqua" w:hAnsi="Book Antiqua"/>
          <w:sz w:val="24"/>
          <w:szCs w:val="24"/>
        </w:rPr>
        <w:fldChar w:fldCharType="separate"/>
      </w:r>
      <w:r w:rsidR="0046353B" w:rsidRPr="00034CE3">
        <w:rPr>
          <w:rFonts w:ascii="Book Antiqua" w:hAnsi="Book Antiqua"/>
          <w:noProof/>
          <w:sz w:val="24"/>
          <w:szCs w:val="24"/>
          <w:vertAlign w:val="superscript"/>
        </w:rPr>
        <w:t>[106]</w:t>
      </w:r>
      <w:r w:rsidR="005A61A3" w:rsidRPr="00034CE3">
        <w:rPr>
          <w:rFonts w:ascii="Book Antiqua" w:hAnsi="Book Antiqua"/>
          <w:sz w:val="24"/>
          <w:szCs w:val="24"/>
        </w:rPr>
        <w:fldChar w:fldCharType="end"/>
      </w:r>
      <w:r w:rsidR="00E2723B" w:rsidRPr="00034CE3">
        <w:rPr>
          <w:rFonts w:ascii="Book Antiqua" w:hAnsi="Book Antiqua"/>
          <w:sz w:val="24"/>
          <w:szCs w:val="24"/>
        </w:rPr>
        <w:t>.</w:t>
      </w:r>
    </w:p>
    <w:p w14:paraId="0C2E741F" w14:textId="774DB95A" w:rsidR="00F61C34" w:rsidRPr="00034CE3" w:rsidRDefault="00111D7A" w:rsidP="004F54ED">
      <w:pPr>
        <w:pStyle w:val="NoSpacing"/>
        <w:spacing w:line="360" w:lineRule="auto"/>
        <w:ind w:firstLineChars="100" w:firstLine="240"/>
        <w:jc w:val="both"/>
        <w:rPr>
          <w:rFonts w:ascii="Book Antiqua" w:hAnsi="Book Antiqua" w:cs="Arial"/>
          <w:sz w:val="24"/>
          <w:szCs w:val="24"/>
        </w:rPr>
      </w:pPr>
      <w:r w:rsidRPr="00034CE3">
        <w:rPr>
          <w:rFonts w:ascii="Book Antiqua" w:hAnsi="Book Antiqua"/>
          <w:sz w:val="24"/>
          <w:szCs w:val="24"/>
        </w:rPr>
        <w:t>The ESPEN guideline on nutrition</w:t>
      </w:r>
      <w:r w:rsidR="0091370F" w:rsidRPr="00034CE3">
        <w:rPr>
          <w:rFonts w:ascii="Book Antiqua" w:hAnsi="Book Antiqua"/>
          <w:sz w:val="24"/>
          <w:szCs w:val="24"/>
        </w:rPr>
        <w:fldChar w:fldCharType="begin" w:fldLock="1"/>
      </w:r>
      <w:r w:rsidR="008A0DD4" w:rsidRPr="00034CE3">
        <w:rPr>
          <w:rFonts w:ascii="Book Antiqua" w:hAnsi="Book Antiqua"/>
          <w:sz w:val="24"/>
          <w:szCs w:val="24"/>
        </w:rPr>
        <w:instrText>ADDIN CSL_CITATION {"citationItems":[{"id":"ITEM-1","itemData":{"DOI":"10.1016/j.clnu.2016.07.015","ISBN":"1532-1983 (Electronic) 0261-5614 (Linking)","ISSN":"15321983","PMID":"27637832","abstract":"Cancers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Nutrition","id":"ITEM-1","issue":"1","issued":{"date-parts":[["2017"]]},"page":"11-48","publisher":"Elsevier Ltd","title":"ESPEN guidelines on nutrition in cancer patients","type":"article-journal","volume":"36"},"uris":["http://www.mendeley.com/documents/?uuid=5d0a4e8b-5ef0-4fd1-b6a1-0608ea730e84"]}],"mendeley":{"formattedCitation":"&lt;sup&gt;[13]&lt;/sup&gt;","plainTextFormattedCitation":"[13]","previouslyFormattedCitation":"&lt;sup&gt;[13]&lt;/sup&gt;"},"properties":{"noteIndex":0},"schema":"https://github.com/citation-style-language/schema/raw/master/csl-citation.json"}</w:instrText>
      </w:r>
      <w:r w:rsidR="0091370F" w:rsidRPr="00034CE3">
        <w:rPr>
          <w:rFonts w:ascii="Book Antiqua" w:hAnsi="Book Antiqua"/>
          <w:sz w:val="24"/>
          <w:szCs w:val="24"/>
        </w:rPr>
        <w:fldChar w:fldCharType="separate"/>
      </w:r>
      <w:r w:rsidR="00532EA2" w:rsidRPr="00034CE3">
        <w:rPr>
          <w:rFonts w:ascii="Book Antiqua" w:hAnsi="Book Antiqua"/>
          <w:noProof/>
          <w:sz w:val="24"/>
          <w:szCs w:val="24"/>
          <w:vertAlign w:val="superscript"/>
        </w:rPr>
        <w:t>[13]</w:t>
      </w:r>
      <w:r w:rsidR="0091370F" w:rsidRPr="00034CE3">
        <w:rPr>
          <w:rFonts w:ascii="Book Antiqua" w:hAnsi="Book Antiqua"/>
          <w:sz w:val="24"/>
          <w:szCs w:val="24"/>
        </w:rPr>
        <w:fldChar w:fldCharType="end"/>
      </w:r>
      <w:r w:rsidRPr="00034CE3">
        <w:rPr>
          <w:rFonts w:ascii="Book Antiqua" w:hAnsi="Book Antiqua"/>
          <w:sz w:val="24"/>
          <w:szCs w:val="24"/>
        </w:rPr>
        <w:t xml:space="preserve"> on cancer recommends a total energy intake ranging between 25-30 kcal/kg/day with a protein intake of 1 g/kg/day but ideally 1.5 g</w:t>
      </w:r>
      <w:r w:rsidR="004F54ED">
        <w:rPr>
          <w:rFonts w:ascii="Book Antiqua" w:hAnsi="Book Antiqua"/>
          <w:sz w:val="24"/>
          <w:szCs w:val="24"/>
        </w:rPr>
        <w:t>/kg</w:t>
      </w:r>
      <w:r w:rsidR="004F54ED">
        <w:rPr>
          <w:rFonts w:ascii="Book Antiqua" w:hAnsi="Book Antiqua" w:hint="eastAsia"/>
          <w:sz w:val="24"/>
          <w:szCs w:val="24"/>
          <w:lang w:eastAsia="zh-CN"/>
        </w:rPr>
        <w:t>/</w:t>
      </w:r>
      <w:r w:rsidRPr="00034CE3">
        <w:rPr>
          <w:rFonts w:ascii="Book Antiqua" w:hAnsi="Book Antiqua"/>
          <w:sz w:val="24"/>
          <w:szCs w:val="24"/>
        </w:rPr>
        <w:t>day. If oral nutrition remains inadequate despite interventions</w:t>
      </w:r>
      <w:r w:rsidR="0043693F" w:rsidRPr="00034CE3">
        <w:rPr>
          <w:rFonts w:ascii="Book Antiqua" w:hAnsi="Book Antiqua"/>
          <w:sz w:val="24"/>
          <w:szCs w:val="24"/>
        </w:rPr>
        <w:t>,</w:t>
      </w:r>
      <w:r w:rsidRPr="00034CE3">
        <w:rPr>
          <w:rFonts w:ascii="Book Antiqua" w:hAnsi="Book Antiqua"/>
          <w:sz w:val="24"/>
          <w:szCs w:val="24"/>
        </w:rPr>
        <w:t xml:space="preserve"> </w:t>
      </w:r>
      <w:r w:rsidR="005F183F" w:rsidRPr="00034CE3">
        <w:rPr>
          <w:rFonts w:ascii="Book Antiqua" w:hAnsi="Book Antiqua"/>
          <w:sz w:val="24"/>
          <w:szCs w:val="24"/>
        </w:rPr>
        <w:t xml:space="preserve">enteral nutrition is the first choice. Only in the case of severe intestinal insufficiency (radiation enteritis, short bowel syndrome, peritoneal carcinomatosis or chylothorax) </w:t>
      </w:r>
      <w:r w:rsidR="00177ADA" w:rsidRPr="00034CE3">
        <w:rPr>
          <w:rFonts w:ascii="Book Antiqua" w:hAnsi="Book Antiqua"/>
          <w:sz w:val="24"/>
          <w:szCs w:val="24"/>
        </w:rPr>
        <w:t xml:space="preserve">should </w:t>
      </w:r>
      <w:r w:rsidR="005F183F" w:rsidRPr="00034CE3">
        <w:rPr>
          <w:rFonts w:ascii="Book Antiqua" w:hAnsi="Book Antiqua"/>
          <w:sz w:val="24"/>
          <w:szCs w:val="24"/>
        </w:rPr>
        <w:t>parenteral nutrition</w:t>
      </w:r>
      <w:r w:rsidR="00177ADA" w:rsidRPr="00034CE3">
        <w:rPr>
          <w:rFonts w:ascii="Book Antiqua" w:hAnsi="Book Antiqua"/>
          <w:sz w:val="24"/>
          <w:szCs w:val="24"/>
        </w:rPr>
        <w:t xml:space="preserve"> (TPN) be</w:t>
      </w:r>
      <w:r w:rsidR="005F183F" w:rsidRPr="00034CE3">
        <w:rPr>
          <w:rFonts w:ascii="Book Antiqua" w:hAnsi="Book Antiqua"/>
          <w:sz w:val="24"/>
          <w:szCs w:val="24"/>
        </w:rPr>
        <w:t xml:space="preserve"> considered. The role of parenteral nutrition in patients with cancer is controversial. Economic</w:t>
      </w:r>
      <w:r w:rsidR="00177ADA" w:rsidRPr="00034CE3">
        <w:rPr>
          <w:rFonts w:ascii="Book Antiqua" w:hAnsi="Book Antiqua"/>
          <w:sz w:val="24"/>
          <w:szCs w:val="24"/>
        </w:rPr>
        <w:t>s,</w:t>
      </w:r>
      <w:r w:rsidR="005F183F" w:rsidRPr="00034CE3">
        <w:rPr>
          <w:rFonts w:ascii="Book Antiqua" w:hAnsi="Book Antiqua"/>
          <w:sz w:val="24"/>
          <w:szCs w:val="24"/>
        </w:rPr>
        <w:t xml:space="preserve"> tradition</w:t>
      </w:r>
      <w:r w:rsidR="00AB05B8" w:rsidRPr="00034CE3">
        <w:rPr>
          <w:rFonts w:ascii="Book Antiqua" w:hAnsi="Book Antiqua"/>
          <w:sz w:val="24"/>
          <w:szCs w:val="24"/>
        </w:rPr>
        <w:t>s and</w:t>
      </w:r>
      <w:r w:rsidR="005F183F" w:rsidRPr="00034CE3">
        <w:rPr>
          <w:rFonts w:ascii="Book Antiqua" w:hAnsi="Book Antiqua"/>
          <w:sz w:val="24"/>
          <w:szCs w:val="24"/>
        </w:rPr>
        <w:t xml:space="preserve"> ethical </w:t>
      </w:r>
      <w:r w:rsidR="00177ADA" w:rsidRPr="00034CE3">
        <w:rPr>
          <w:rFonts w:ascii="Book Antiqua" w:hAnsi="Book Antiqua"/>
          <w:sz w:val="24"/>
          <w:szCs w:val="24"/>
        </w:rPr>
        <w:t>issues will differ between countries</w:t>
      </w:r>
      <w:r w:rsidR="005F183F" w:rsidRPr="00034CE3">
        <w:rPr>
          <w:rFonts w:ascii="Book Antiqua" w:hAnsi="Book Antiqua"/>
          <w:sz w:val="24"/>
          <w:szCs w:val="24"/>
        </w:rPr>
        <w:t xml:space="preserve">. In some countries feeding </w:t>
      </w:r>
      <w:r w:rsidR="00177ADA" w:rsidRPr="00034CE3">
        <w:rPr>
          <w:rFonts w:ascii="Book Antiqua" w:hAnsi="Book Antiqua"/>
          <w:sz w:val="24"/>
          <w:szCs w:val="24"/>
        </w:rPr>
        <w:t>of</w:t>
      </w:r>
      <w:r w:rsidR="005F183F" w:rsidRPr="00034CE3">
        <w:rPr>
          <w:rFonts w:ascii="Book Antiqua" w:hAnsi="Book Antiqua"/>
          <w:sz w:val="24"/>
          <w:szCs w:val="24"/>
        </w:rPr>
        <w:t xml:space="preserve"> palliative cases is essential. </w:t>
      </w:r>
      <w:r w:rsidR="00F61C34" w:rsidRPr="00034CE3">
        <w:rPr>
          <w:rFonts w:ascii="Book Antiqua" w:hAnsi="Book Antiqua"/>
          <w:sz w:val="24"/>
          <w:szCs w:val="24"/>
        </w:rPr>
        <w:t>These countries tend to report survival benefits for TPN</w:t>
      </w:r>
      <w:r w:rsidR="00177ADA" w:rsidRPr="00034CE3">
        <w:rPr>
          <w:rFonts w:ascii="Book Antiqua" w:hAnsi="Book Antiqua"/>
          <w:sz w:val="24"/>
          <w:szCs w:val="24"/>
        </w:rPr>
        <w:t xml:space="preserve"> and i</w:t>
      </w:r>
      <w:r w:rsidR="005F183F" w:rsidRPr="00034CE3">
        <w:rPr>
          <w:rFonts w:ascii="Book Antiqua" w:hAnsi="Book Antiqua"/>
          <w:sz w:val="24"/>
          <w:szCs w:val="24"/>
        </w:rPr>
        <w:t>n selected cases TPN</w:t>
      </w:r>
      <w:r w:rsidR="005F183F" w:rsidRPr="00034CE3">
        <w:rPr>
          <w:rFonts w:ascii="Book Antiqua" w:hAnsi="Book Antiqua" w:cstheme="majorHAnsi"/>
          <w:sz w:val="24"/>
          <w:szCs w:val="24"/>
        </w:rPr>
        <w:t xml:space="preserve"> improves quality of life</w:t>
      </w:r>
      <w:r w:rsidR="000D5ED3" w:rsidRPr="00034CE3">
        <w:rPr>
          <w:rFonts w:ascii="Book Antiqua" w:hAnsi="Book Antiqua" w:cstheme="majorHAnsi"/>
          <w:sz w:val="24"/>
          <w:szCs w:val="24"/>
        </w:rPr>
        <w:fldChar w:fldCharType="begin" w:fldLock="1"/>
      </w:r>
      <w:r w:rsidR="0046353B" w:rsidRPr="00034CE3">
        <w:rPr>
          <w:rFonts w:ascii="Book Antiqua" w:hAnsi="Book Antiqua" w:cstheme="majorHAnsi"/>
          <w:sz w:val="24"/>
          <w:szCs w:val="24"/>
        </w:rPr>
        <w:instrText>ADDIN CSL_CITATION {"citationItems":[{"id":"ITEM-1","itemData":{"DOI":"10.1016/j.clnu.2017.12.011","ISSN":"02615614","abstract":"Objective: Preventing loss of muscle mass and function is an enduring challenge in malnourished patients with incurable cancer. The benefit of supplemental home parenteral nutrition has not been firmly established. Our aim was to evaluate the effects of supplemental home parenteral nutrition, the primary endpoint being fat free mass (FFM) and secondary: muscle function, quality of life and overall survival. Design and methods: In a single centre open-label randomised controlled trial, patients with incurable gastrointestinal cancer, nutritionally at risk, were randomly assigned to either; a) best practice nutritional care and dietetic counselling (non-sHPN) or b) dietetic counselling and supplemental home parenteral nutrition (sHPN group). Treatment duration was 24 weeks with visits every six weeks for five scheduled visits.Main outcome was gain in bioelectrical impedance analyses (BIA) estimated FFM. Secondary outcomes were muscle strength, quality of life and survival. Results: Eligible for inclusion were 234 patients, 47 of these accepted enrolment; 25 were randomized to non-sHPN and 22 to sHPN according to performance status, age and diagnoses. Median age was 66.9 (41.5-88.2), BMI 21.3 (14.8-35.7) and (91%) were receiving palliative chemotherapy. Median FFM and fat free mass index increased in the sHPN group. At 12 weeks a significant difference (p &lt; 0.01) was found between the groups; in the sHPN group 69% of the patients (versus 40%) increased their FFM. Handgrip strength increased in both groups but without significance between the two. Quality of life at 12 weeks was significantly better (p &lt; 0.05) in the sHPN group. No difference was noticed in survival, median 169 (CI 88-295) days versus 168 (CI 80-268) days. Study completion was accomplished by 36%; 60% died before end of study. Conclusions: Providing supplemental home parenteral nutrition may prevent loss of FFM, and it is even possible to increase FFM in patients with incurable gastrointestinal cancer. Supplementation with parenteral nutrition might have a temporarily positive impact on quality of life. Trial registration: (NCT02066363) www.clinicaltrials.gov.","author":[{"dropping-particle":"","family":"Obling","given":"Sine Roelsgaard","non-dropping-particle":"","parse-names":false,"suffix":""},{"dropping-particle":"","family":"Wilson","given":"Benedicte Vibjerg","non-dropping-particle":"","parse-names":false,"suffix":""},{"dropping-particle":"","family":"Pfeiffer","given":"Per","non-dropping-particle":"","parse-names":false,"suffix":""},{"dropping-particle":"","family":"Kjeldsen","given":"Jens","non-dropping-particle":"","parse-names":false,"suffix":""}],"container-title":"Clinical Nutrition","id":"ITEM-1","issued":{"date-parts":[["2017","12"]]},"title":"Home parenteral nutrition increases fat free mass in patients with incurable gastrointestinal cancer. Results of a randomized controlled trial","type":"article-journal"},"uris":["http://www.mendeley.com/documents/?uuid=1b88b0fa-2b29-3e1a-8986-4b03389d31a5"]},{"id":"ITEM-2","itemData":{"DOI":"10.3978/j.issn.2224-5820.2016.01.05","ISSN":"2224-5839","PMID":"26841814","abstract":"The debate over the use of enteral nutrition (EN) and parenteral nutrition (PN) is an old but evergreen and hot topic. Since many years, studies comparing EN and PN have been a pivotal 'leitmotif' in the published literature on artificial nutrition (AN). Actually, there is a background misunderstanding in this debate; specifically, that EN and PN are competitors in the choice of the route for delivering nutrition support in cancer patients. Conversely, EN and PN have specific indications and contraindications. This review has the purpose to discuss the indications and complications as well as pros and cons of EN and PN in cancer patients, the crucial role of nutrition support in oncology patients during anticancer treatments and throughout the course of disease, and, finally, the role of AN in advanced cancer patients. In summary, we have no evidence-based data able to definitively indicate the optimal method for delivering AN in cancer patients. EN and PN have to be considered equally effective in maintaining or improving nutritional status in cancer patients. Besides, this review strongly supports the recommendation that a baseline nutritional assessment should be carried out by a healthcare professional expert in AN for all cancer patients at the time of diagnosis or anticancer treatment plan, taking the nutritional status, estimated duration of AN, AN-related potential benefits and possible complications into consideration on an individual basis. Moreover, the patient symptoms, performance status, estimated life expectancy, and mainly, will or preferences have to be evaluated and incorporated into the nutrition support plan before the definitive choice of the route for delivering nutrients is decided. Finally, applying a decision-making process tailored to patient needs-regardless of whether receiving or not anticancer treatment-allows to choose reasonably the optimal nutritional support strategy.","author":[{"dropping-particle":"","family":"Cotogni","given":"Paolo","non-dropping-particle":"","parse-names":false,"suffix":""}],"container-title":"Annals of palliative medicine","id":"ITEM-2","issue":"1","issued":{"date-parts":[["2016"]]},"page":"42-49","title":"Enteral versus parenteral nutrition in cancer patients: evidences and controversies.","type":"article-journal","volume":"5"},"uris":["http://www.mendeley.com/documents/?uuid=9d9b1f7c-c36b-4c31-92d0-eee82a118a0f"]},{"id":"ITEM-3","itemData":{"DOI":"10.1186/1471-2407-14-593","ISSN":"1471-2407","PMID":"25128023","abstract":"Background: In cancer patients where gastrointestinal function is marginal and malnutrition significant enough to result in the requirement for intensive nutrition support, parenteral nutrition (PN) is indicated. This longitudinal study examined the quality of life (QoL) and nutritional outcomes in advanced cancer patients receiving home PN (HPN).Methods: Fifty-two adult cancer patients (21 males, 31 females, average age 53 years) treated at a specialized cancer facility between April 2009 and November 2011 met criteria. QoL and nutritional status were measured at baseline and every month while on HPN using EORTC-QLQ-C30, Karnofsky Performance Status (KPS), and Subjective Global Assessment (SGA). Repeated measures ANOVA and Generalized Estimating Equations (GEE) were used to evaluate longitudinal changes in QoL and SGA.Results: Cancer diagnoses included pancreatic (n = 14), colorectal (n = 11), ovarian (n = 6), appendix (n = 5), stomach (n = 4) and others (n = 12). Average weight loss 6-months prior to HPN was 13.2 kg (16.9%). Average weight at initiation of HPN was 62.2 kg. In patients with available follow-up data after 1 month (n = 39), there was a significant improvement in SGA, weight (61.5 to 63.1 kg; p = 0.03) and KPS (61.6 to 67.3; p = 0.01) from baseline. Similarly, after 2 months (n = 22), there was an improvement in global QoL (37.1 to 49.2; p = 0.02), SGA, weight (57.6 to 60 kg; p = 0.04) and KPS (63.2 to 73.2; p = 0.01) from baseline. Finally, after 3 months (n = 15), there was an improvement in global QoL (30.6 to 54.4; p = 0.02), SGA, weight (61.1 to 65.9 kg; p = 0.04) and KPS (64.0 to 78.7; p = 0.002) from baseline. Upon GEE analysis, every 1 month of HPN was associated with an increase of 6.3 points in global QoL (p&lt;0.001), 1.3 kg in weight (p = 0.009) and 5.8 points in KPS (p&lt;0.001).Conclusions: HPN is associated with an improvement in QoL, KPS and nutritional status in advanced cancer patients, irrespective of their tumor type, who have compromised enteral intake and malnutrition. The greatest benefit was seen in patients with 3 months of HPN, although patients receiving HPN for 1 or 2 months also demonstrated significant improvements. Copyright © 2014 Vashi et al.; licensee BioMed Central Ltd.","author":[{"dropping-particle":"","family":"Vashi","given":"Pankaj G.","non-dropping-particle":"","parse-names":false,"suffix":""},{"dropping-particle":"","family":"Dahlk","given":"Sadie","non-dropping-particle":"","parse-names":false,"suffix":""},{"dropping-particle":"","family":"Popiel","given":"Brenten","non-dropping-particle":"","parse-names":false,"suffix":""},{"dropping-particle":"","family":"Lammersfeld","given":"Carolyn A.","non-dropping-particle":"","parse-names":false,"suffix":""},{"dropping-particle":"","family":"Ireton-Jones","given":"Carol","non-dropping-particle":"","parse-names":false,"suffix":""},{"dropping-particle":"","family":"Gupta","given":"Digant","non-dropping-particle":"","parse-names":false,"suffix":""}],"container-title":"BMC Cancer","id":"ITEM-3","issue":"1","issued":{"date-parts":[["2014","12","15"]]},"page":"593","title":"A longitudinal study investigating quality of life and nutritional outcomes in advanced cancer patients receiving home parenteral nutrition","type":"article-journal","volume":"14"},"uris":["http://www.mendeley.com/documents/?uuid=8268e249-8caa-39f6-b062-81937cdf14c5"]},{"id":"ITEM-4","itemData":{"DOI":"10.1016/j.jpainsymman.2014.05.016","ISBN":"1873-6513 (Electronic)\\r0885-3924 (Linking)","ISSN":"18736513","PMID":"24945492","abstract":"Context Patients with gastrointestinal cancer are at high risk for deterioration of nutrition. Home parenteral nutrition (HPN) could improve nutritional status and quality of life (QoL). Objectives The purpose of this study was 1) to evaluate the impact of HPN on QoL, 2) to assess changes in nutritional status, and 3) to assess proxy perception of patient well-being. Methods We conducted a prospective, observational, and a multicenter study. Inclusion criteria were adult patients with gastrointestinal cancer, for whom HPN was indicated and prescribed for at least 14 days. The physician, the patient, and a family member completed questionnaires at inclusion and 28 days later. The QoL was assessed by the patients using the Functional Assessment of Cancer Therapy-General questionnaire, at inclusion and 28 days later. Results The study included 370 patients with gastrointestinal cancer. The HPN was indicated for cancer-related undernutrition in 89% of the patients and was used as a complement to oral intake in 84%. After 28 days of parenteral intake, global QoL was significantly increased (48.9 at inclusion vs. 50.3, P = 0.007). The patients' weight improved significantly by 2.7% (P &lt; 0.001). The nutrition risk screening also decreased significantly (3.2 ± 1.1 vs. 2.8 ± 1.3, P = 0.003). Conclusion HPN could provide benefit for malnourished patients with gastrointestinal cancer. However, randomized controlled studies are required to confirm this benefit and the safety profile.","author":[{"dropping-particle":"","family":"Senesse","given":"Pierre","non-dropping-particle":"","parse-names":false,"suffix":""},{"dropping-particle":"","family":"Tadmouri","given":"Abir","non-dropping-particle":"","parse-names":false,"suffix":""},{"dropping-particle":"","family":"Culine","given":"Stéphane","non-dropping-particle":"","parse-names":false,"suffix":""},{"dropping-particle":"","family":"Dufour","given":"Patrick R.","non-dropping-particle":"","parse-names":false,"suffix":""},{"dropping-particle":"","family":"Seys","given":"Patrick","non-dropping-particle":"","parse-names":false,"suffix":""},{"dropping-particle":"","family":"Radji","given":"Abderraouf","non-dropping-particle":"","parse-names":false,"suffix":""},{"dropping-particle":"","family":"Rotarski","given":"Maciej","non-dropping-particle":"","parse-names":false,"suffix":""},{"dropping-particle":"","family":"Balian","given":"Axel","non-dropping-particle":"","parse-names":false,"suffix":""},{"dropping-particle":"","family":"Chambrier","given":"Cecile","non-dropping-particle":"","parse-names":false,"suffix":""}],"container-title":"Journal of Pain and Symptom Management","id":"ITEM-4","issue":"2","issued":{"date-parts":[["2015"]]},"page":"183-191","title":"A prospective observational study assessing home parenteral nutrition in patients with gastrointestinal cancer: Benefits for quality of life","type":"article-journal","volume":"49"},"uris":["http://www.mendeley.com/documents/?uuid=e81ea9e2-300a-4f84-be1a-0ea4e45cc7f8"]},{"id":"ITEM-5","itemData":{"DOI":"10.1054/clnu.2002.0560","ISBN":"0261-5614","ISSN":"02615614","PMID":"12135587","abstract":"Background: The use of home parenteral nutrition (HPN) in patients with advanced cancer is controversial because survival is usually short and there are no data regarding the quality of life (QoL). Methods: Sixty-nine advanced cancer patients enrolled in a program of HPN in six different Italian centers were prospectively studied as regards nutritional status (body weight, serum albumin, serum transferrin and total lymphocyte count), length of survival and QoL through the Rotterdam Symptom Checklist questionnaire. These variables were collected at the start of HPN and then at monthly intervals. All these patients were severely malnourished, almost aphagic and beyond any possibility of cure. Results: Nutritional indices maintained stable until death. Median survival was 4 months (range 1-14) and about one-third of patients survived more than 7 months. QoL parameters remained stable till 2-3 months before death. Conclusions: HPN may benefit a limited percentage of patients who may survive longer than the time allowed by a condition of starvation and depletion. Provided that these patients survive longer than 3 months, there is some evidence that QoL remains stable for some months and acceptable for the patients. © 2002 Elsevier Science Ltd. All rights reserved.","author":[{"dropping-particle":"","family":"Bozzetti","given":"F.","non-dropping-particle":"","parse-names":false,"suffix":""},{"dropping-particle":"","family":"Cozzaglio","given":"Luca","non-dropping-particle":"","parse-names":false,"suffix":""},{"dropping-particle":"","family":"Biganzoli","given":"E.","non-dropping-particle":"","parse-names":false,"suffix":""},{"dropping-particle":"","family":"Chiavenna","given":"G.","non-dropping-particle":"","parse-names":false,"suffix":""},{"dropping-particle":"","family":"Cicco","given":"M.","non-dropping-particle":"De","parse-names":false,"suffix":""},{"dropping-particle":"","family":"Donati","given":"D.","non-dropping-particle":"","parse-names":false,"suffix":""},{"dropping-particle":"","family":"Gilli","given":"G.","non-dropping-particle":"","parse-names":false,"suffix":""},{"dropping-particle":"","family":"Percolla","given":"S.","non-dropping-particle":"","parse-names":false,"suffix":""},{"dropping-particle":"","family":"Pironi","given":"L.","non-dropping-particle":"","parse-names":false,"suffix":""}],"container-title":"Clinical Nutrition","id":"ITEM-5","issue":"4","issued":{"date-parts":[["2002"]]},"page":"281-288","title":"Quality of life and length of survival in advanced cancer patients on home parenteral nutrition","type":"article-journal","volume":"21"},"uris":["http://www.mendeley.com/documents/?uuid=0cdd4b9f-cad6-4266-8f69-5675ef03d312"]},{"id":"ITEM-6","itemData":{"DOI":"10.1002/cncr.20824","ISBN":"0008-543X","ISSN":"0008543X","PMID":"15641035","abstract":"BACKGROUND: Home total parenteral nutrition (TPN) can be lifesaving and life sustaining for some patients. However, in patients with advanced, incurable cancer, its role is controversial. A retrospective study was conducted to explore whether home TPN was associated with long-term survival (&gt;or=1 year) in patients with metastatic disease and to identify predictive factors to enable its judicious use.\\n\\nMETHODS: The records of all adult patients with incurable cancer were identified between 1979 and 1999. Records were reviewed in depth for survival from TPN initiation to death and for a variety of demographic and clinical factors.\\n\\nRESULTS: Fifty-two patients were identified. Their median age was 56 years (range, 18-83 years), and 30 (58%) were women. Malignant diagnoses included carcinoid/islet cell tumor (n=10), ovarian carcinoma (n=6), amyloidosis/multiple myeloma (n=6), colorectal carcinoma (n=5), sarcoma (n=5), pancreatic carcinoma (n=4), gastric carcinoma (n=3), lymphoma (n=2), pseudomyxoma peritonei (n=2), and other (n=9). TPN was initiated for the following reasons (indications are not mutually exclusive): alimentary tract obstruction (n=20), short bowel syndrome/malabsorption (n=16), fistula (n=11), dysmotility (n=3), nausea/emesis (n=2), anorexia (n=2), and mucositis (n=1). The median time from initiation of TPN to death was 5 months (range, 1-154 months). Sixteen patients survived &gt;or=1 year. TPN-related complications included 18 catheter infections (1 per 2.8 catheter-years), 4 thromboses, 3 pneumothoraces, and 2 episodes of TPN-related liver disease. Tumor grade, the interval between diagnosis of metastatic disease and initiation of TPN, the presence of prominent cancer symptoms, and the administration of cancer therapy after TPN were not associated in any way with overall survival.\\n\\nCONCLUSIONS: The initiation of home TPN can be associated with long-term survival in very select patients with incurable cancer, and complication rates with its use appear acceptable. However, the judicious use of home TPN in this setting requires careful clinical assessment on a patient-by-patient basis.","author":[{"dropping-particle":"","family":"Hoda","given":"Daanish","non-dropping-particle":"","parse-names":false,"suffix":""},{"dropping-particle":"","family":"Jatoi","given":"Aminah","non-dropping-particle":"","parse-names":false,"suffix":""},{"dropping-particle":"","family":"Burnes","given":"Jan","non-dropping-particle":"","parse-names":false,"suffix":""},{"dropping-particle":"","family":"Loprinzi","given":"Charles","non-dropping-particle":"","parse-names":false,"suffix":""},{"dropping-particle":"","family":"Kelly","given":"Darlene","non-dropping-particle":"","parse-names":false,"suffix":""}],"container-title":"Cancer","id":"ITEM-6","issue":"4","issued":{"date-parts":[["2005"]]},"page":"863-868","title":"Should patients with advanced, incurable cancers ever be sent home with total parenteral nutrition? A single institution's 20-year experience","type":"article-journal","volume":"103"},"uris":["http://www.mendeley.com/documents/?uuid=566be947-c37f-48e8-8be8-2ab8451277a6"]}],"mendeley":{"formattedCitation":"&lt;sup&gt;[107–112]&lt;/sup&gt;","plainTextFormattedCitation":"[107–112]","previouslyFormattedCitation":"&lt;sup&gt;[107–112]&lt;/sup&gt;"},"properties":{"noteIndex":0},"schema":"https://github.com/citation-style-language/schema/raw/master/csl-citation.json"}</w:instrText>
      </w:r>
      <w:r w:rsidR="000D5ED3" w:rsidRPr="00034CE3">
        <w:rPr>
          <w:rFonts w:ascii="Book Antiqua" w:hAnsi="Book Antiqua" w:cstheme="majorHAnsi"/>
          <w:sz w:val="24"/>
          <w:szCs w:val="24"/>
        </w:rPr>
        <w:fldChar w:fldCharType="separate"/>
      </w:r>
      <w:r w:rsidR="0046353B" w:rsidRPr="00034CE3">
        <w:rPr>
          <w:rFonts w:ascii="Book Antiqua" w:hAnsi="Book Antiqua" w:cstheme="majorHAnsi"/>
          <w:noProof/>
          <w:sz w:val="24"/>
          <w:szCs w:val="24"/>
          <w:vertAlign w:val="superscript"/>
        </w:rPr>
        <w:t>[107–112]</w:t>
      </w:r>
      <w:r w:rsidR="000D5ED3" w:rsidRPr="00034CE3">
        <w:rPr>
          <w:rFonts w:ascii="Book Antiqua" w:hAnsi="Book Antiqua" w:cstheme="majorHAnsi"/>
          <w:sz w:val="24"/>
          <w:szCs w:val="24"/>
        </w:rPr>
        <w:fldChar w:fldCharType="end"/>
      </w:r>
      <w:r w:rsidR="005F183F" w:rsidRPr="00034CE3">
        <w:rPr>
          <w:rFonts w:ascii="Book Antiqua" w:hAnsi="Book Antiqua" w:cstheme="majorHAnsi"/>
          <w:sz w:val="24"/>
          <w:szCs w:val="24"/>
        </w:rPr>
        <w:t xml:space="preserve">. </w:t>
      </w:r>
      <w:r w:rsidR="00F61C34" w:rsidRPr="00034CE3">
        <w:rPr>
          <w:rFonts w:ascii="Book Antiqua" w:hAnsi="Book Antiqua" w:cstheme="majorHAnsi"/>
          <w:sz w:val="24"/>
          <w:szCs w:val="24"/>
        </w:rPr>
        <w:t xml:space="preserve">There are risks </w:t>
      </w:r>
      <w:r w:rsidR="00F61C34" w:rsidRPr="00034CE3">
        <w:rPr>
          <w:rFonts w:ascii="Book Antiqua" w:hAnsi="Book Antiqua" w:cs="Arial"/>
          <w:sz w:val="24"/>
          <w:szCs w:val="24"/>
        </w:rPr>
        <w:t>of life</w:t>
      </w:r>
      <w:r w:rsidR="00DE0118" w:rsidRPr="00034CE3">
        <w:rPr>
          <w:rFonts w:ascii="Book Antiqua" w:hAnsi="Book Antiqua" w:cs="Arial"/>
          <w:sz w:val="24"/>
          <w:szCs w:val="24"/>
        </w:rPr>
        <w:t>-</w:t>
      </w:r>
      <w:r w:rsidR="00F61C34" w:rsidRPr="00034CE3">
        <w:rPr>
          <w:rFonts w:ascii="Book Antiqua" w:hAnsi="Book Antiqua" w:cs="Arial"/>
          <w:sz w:val="24"/>
          <w:szCs w:val="24"/>
        </w:rPr>
        <w:t xml:space="preserve"> threatening catheter infections and septicaemia in the use of TPN</w:t>
      </w:r>
      <w:r w:rsidR="000D5ED3" w:rsidRPr="00034CE3">
        <w:rPr>
          <w:rFonts w:ascii="Book Antiqua" w:hAnsi="Book Antiqua" w:cs="Arial"/>
          <w:sz w:val="24"/>
          <w:szCs w:val="24"/>
        </w:rPr>
        <w:fldChar w:fldCharType="begin" w:fldLock="1"/>
      </w:r>
      <w:r w:rsidR="0046353B" w:rsidRPr="00034CE3">
        <w:rPr>
          <w:rFonts w:ascii="Book Antiqua" w:hAnsi="Book Antiqua" w:cs="Arial"/>
          <w:sz w:val="24"/>
          <w:szCs w:val="24"/>
        </w:rPr>
        <w:instrText>ADDIN CSL_CITATION {"citationItems":[{"id":"ITEM-1","itemData":{"DOI":"10.1136/gut.2006.091108","ISBN":"0017-5749","ISSN":"0017-5749","PMID":"16837533","author":[{"dropping-particle":"","family":"Nightingale","given":"J.","non-dropping-particle":"","parse-names":false,"suffix":""}],"container-title":"Gut","id":"ITEM-1","issue":"suppl_4","issued":{"date-parts":[["2006","8","1"]]},"page":"iv1-iv12","title":"Guidelines for management of patients with a short bowel","type":"article-journal","volume":"55"},"uris":["http://www.mendeley.com/documents/?uuid=3b305b96-f1bb-4016-ba4e-ea0a22dc1d50"]}],"mendeley":{"formattedCitation":"&lt;sup&gt;[70]&lt;/sup&gt;","plainTextFormattedCitation":"[70]","previouslyFormattedCitation":"&lt;sup&gt;[70]&lt;/sup&gt;"},"properties":{"noteIndex":0},"schema":"https://github.com/citation-style-language/schema/raw/master/csl-citation.json"}</w:instrText>
      </w:r>
      <w:r w:rsidR="000D5ED3" w:rsidRPr="00034CE3">
        <w:rPr>
          <w:rFonts w:ascii="Book Antiqua" w:hAnsi="Book Antiqua" w:cs="Arial"/>
          <w:sz w:val="24"/>
          <w:szCs w:val="24"/>
        </w:rPr>
        <w:fldChar w:fldCharType="separate"/>
      </w:r>
      <w:r w:rsidR="0046353B" w:rsidRPr="00034CE3">
        <w:rPr>
          <w:rFonts w:ascii="Book Antiqua" w:hAnsi="Book Antiqua" w:cs="Arial"/>
          <w:noProof/>
          <w:sz w:val="24"/>
          <w:szCs w:val="24"/>
          <w:vertAlign w:val="superscript"/>
        </w:rPr>
        <w:t>[70]</w:t>
      </w:r>
      <w:r w:rsidR="000D5ED3" w:rsidRPr="00034CE3">
        <w:rPr>
          <w:rFonts w:ascii="Book Antiqua" w:hAnsi="Book Antiqua" w:cs="Arial"/>
          <w:sz w:val="24"/>
          <w:szCs w:val="24"/>
        </w:rPr>
        <w:fldChar w:fldCharType="end"/>
      </w:r>
      <w:r w:rsidR="00F61C34" w:rsidRPr="00034CE3">
        <w:rPr>
          <w:rFonts w:ascii="Book Antiqua" w:hAnsi="Book Antiqua" w:cs="Arial"/>
          <w:sz w:val="24"/>
          <w:szCs w:val="24"/>
        </w:rPr>
        <w:t xml:space="preserve">. There </w:t>
      </w:r>
      <w:r w:rsidR="00DE0118" w:rsidRPr="00034CE3">
        <w:rPr>
          <w:rFonts w:ascii="Book Antiqua" w:hAnsi="Book Antiqua" w:cs="Arial"/>
          <w:sz w:val="24"/>
          <w:szCs w:val="24"/>
        </w:rPr>
        <w:t>is</w:t>
      </w:r>
      <w:r w:rsidR="00F61C34" w:rsidRPr="00034CE3">
        <w:rPr>
          <w:rFonts w:ascii="Book Antiqua" w:hAnsi="Book Antiqua" w:cs="Arial"/>
          <w:sz w:val="24"/>
          <w:szCs w:val="24"/>
        </w:rPr>
        <w:t xml:space="preserve"> one case report on the use of TPN in a patient with a NE</w:t>
      </w:r>
      <w:r w:rsidR="000A672C" w:rsidRPr="00034CE3">
        <w:rPr>
          <w:rFonts w:ascii="Book Antiqua" w:hAnsi="Book Antiqua" w:cs="Arial"/>
          <w:sz w:val="24"/>
          <w:szCs w:val="24"/>
        </w:rPr>
        <w:t>N</w:t>
      </w:r>
      <w:r w:rsidR="00A01BCD" w:rsidRPr="00034CE3">
        <w:rPr>
          <w:rFonts w:ascii="Book Antiqua" w:hAnsi="Book Antiqua" w:cs="Arial"/>
          <w:sz w:val="24"/>
          <w:szCs w:val="24"/>
        </w:rPr>
        <w:fldChar w:fldCharType="begin" w:fldLock="1"/>
      </w:r>
      <w:r w:rsidR="0046353B" w:rsidRPr="00034CE3">
        <w:rPr>
          <w:rFonts w:ascii="Book Antiqua" w:hAnsi="Book Antiqua" w:cs="Arial"/>
          <w:sz w:val="24"/>
          <w:szCs w:val="24"/>
        </w:rPr>
        <w:instrText>ADDIN CSL_CITATION {"citationItems":[{"id":"ITEM-1","itemData":{"DOI":"10.1016/j.jpainsymman.2006.07.008","ISBN":"0885-3924","ISSN":"08853924","PMID":"2006535250","author":[{"dropping-particle":"","family":"Giovanis","given":"Petros","non-dropping-particle":"","parse-names":false,"suffix":""},{"dropping-particle":"","family":"Garna","given":"Antonella","non-dropping-particle":"","parse-names":false,"suffix":""},{"dropping-particle":"","family":"Marcante","given":"Marilisa","non-dropping-particle":"","parse-names":false,"suffix":""},{"dropping-particle":"","family":"Mascanzoni","given":"Agostino","non-dropping-particle":"","parse-names":false,"suffix":""},{"dropping-particle":"","family":"Giusto","given":"Mauro","non-dropping-particle":"","parse-names":false,"suffix":""}],"container-title":"Journal of Pain and Symptom Management","id":"ITEM-1","issue":"5","issued":{"date-parts":[["2006","11"]]},"page":"395-396","title":"Exacerbation of Paraneoplastic Syndrome of Inappropriate Antidiuretic Hormone by Parenteral Nutrition in a Patient Affected by a Large-Cell Neuroendocrine Pancreatic Cancer","type":"article-journal","volume":"32"},"uris":["http://www.mendeley.com/documents/?uuid=55af708c-69c9-4a9b-8f31-46dedd768496"]}],"mendeley":{"formattedCitation":"&lt;sup&gt;[113]&lt;/sup&gt;","plainTextFormattedCitation":"[113]","previouslyFormattedCitation":"&lt;sup&gt;[113]&lt;/sup&gt;"},"properties":{"noteIndex":0},"schema":"https://github.com/citation-style-language/schema/raw/master/csl-citation.json"}</w:instrText>
      </w:r>
      <w:r w:rsidR="00A01BCD" w:rsidRPr="00034CE3">
        <w:rPr>
          <w:rFonts w:ascii="Book Antiqua" w:hAnsi="Book Antiqua" w:cs="Arial"/>
          <w:sz w:val="24"/>
          <w:szCs w:val="24"/>
        </w:rPr>
        <w:fldChar w:fldCharType="separate"/>
      </w:r>
      <w:r w:rsidR="0046353B" w:rsidRPr="00034CE3">
        <w:rPr>
          <w:rFonts w:ascii="Book Antiqua" w:hAnsi="Book Antiqua" w:cs="Arial"/>
          <w:noProof/>
          <w:sz w:val="24"/>
          <w:szCs w:val="24"/>
          <w:vertAlign w:val="superscript"/>
        </w:rPr>
        <w:t>[113]</w:t>
      </w:r>
      <w:r w:rsidR="00A01BCD" w:rsidRPr="00034CE3">
        <w:rPr>
          <w:rFonts w:ascii="Book Antiqua" w:hAnsi="Book Antiqua" w:cs="Arial"/>
          <w:sz w:val="24"/>
          <w:szCs w:val="24"/>
        </w:rPr>
        <w:fldChar w:fldCharType="end"/>
      </w:r>
      <w:r w:rsidR="000D5ED3" w:rsidRPr="00034CE3">
        <w:rPr>
          <w:rFonts w:ascii="Book Antiqua" w:hAnsi="Book Antiqua" w:cs="Arial"/>
          <w:sz w:val="24"/>
          <w:szCs w:val="24"/>
        </w:rPr>
        <w:t xml:space="preserve"> </w:t>
      </w:r>
      <w:r w:rsidR="00F61C34" w:rsidRPr="00034CE3">
        <w:rPr>
          <w:rFonts w:ascii="Book Antiqua" w:hAnsi="Book Antiqua" w:cs="Arial"/>
          <w:sz w:val="24"/>
          <w:szCs w:val="24"/>
        </w:rPr>
        <w:t xml:space="preserve">. </w:t>
      </w:r>
      <w:r w:rsidR="003D6F63" w:rsidRPr="00034CE3">
        <w:rPr>
          <w:rFonts w:ascii="Book Antiqua" w:hAnsi="Book Antiqua" w:cs="Arial"/>
          <w:sz w:val="24"/>
          <w:szCs w:val="24"/>
        </w:rPr>
        <w:t>The</w:t>
      </w:r>
      <w:r w:rsidR="00F61C34" w:rsidRPr="00034CE3">
        <w:rPr>
          <w:rFonts w:ascii="Book Antiqua" w:hAnsi="Book Antiqua" w:cs="Arial"/>
          <w:sz w:val="24"/>
          <w:szCs w:val="24"/>
        </w:rPr>
        <w:t xml:space="preserve"> decision to start enteral nutrition should be made by the multidisciplinary team i</w:t>
      </w:r>
      <w:r w:rsidR="00965D37" w:rsidRPr="00034CE3">
        <w:rPr>
          <w:rFonts w:ascii="Book Antiqua" w:hAnsi="Book Antiqua" w:cs="Arial"/>
          <w:sz w:val="24"/>
          <w:szCs w:val="24"/>
        </w:rPr>
        <w:t>f</w:t>
      </w:r>
      <w:r w:rsidR="00F61C34" w:rsidRPr="00034CE3">
        <w:rPr>
          <w:rFonts w:ascii="Book Antiqua" w:hAnsi="Book Antiqua" w:cs="Arial"/>
          <w:sz w:val="24"/>
          <w:szCs w:val="24"/>
        </w:rPr>
        <w:t xml:space="preserve"> malnutrition </w:t>
      </w:r>
      <w:r w:rsidR="00965D37" w:rsidRPr="00034CE3">
        <w:rPr>
          <w:rFonts w:ascii="Book Antiqua" w:hAnsi="Book Antiqua" w:cs="Arial"/>
          <w:sz w:val="24"/>
          <w:szCs w:val="24"/>
        </w:rPr>
        <w:t xml:space="preserve">is </w:t>
      </w:r>
      <w:r w:rsidR="00F61C34" w:rsidRPr="00034CE3">
        <w:rPr>
          <w:rFonts w:ascii="Book Antiqua" w:hAnsi="Book Antiqua" w:cs="Arial"/>
          <w:sz w:val="24"/>
          <w:szCs w:val="24"/>
        </w:rPr>
        <w:t xml:space="preserve">not improving with maximal oral and medical support for 3-6 mo. The decision </w:t>
      </w:r>
      <w:r w:rsidR="00177ADA" w:rsidRPr="00034CE3">
        <w:rPr>
          <w:rFonts w:ascii="Book Antiqua" w:hAnsi="Book Antiqua" w:cs="Arial"/>
          <w:sz w:val="24"/>
          <w:szCs w:val="24"/>
        </w:rPr>
        <w:t xml:space="preserve">on starting </w:t>
      </w:r>
      <w:r w:rsidR="00F61C34" w:rsidRPr="00034CE3">
        <w:rPr>
          <w:rFonts w:ascii="Book Antiqua" w:hAnsi="Book Antiqua" w:cs="Arial"/>
          <w:sz w:val="24"/>
          <w:szCs w:val="24"/>
        </w:rPr>
        <w:t xml:space="preserve">TPN should only be made in highly selected cases. </w:t>
      </w:r>
    </w:p>
    <w:p w14:paraId="619E971E" w14:textId="77777777" w:rsidR="00F61C34" w:rsidRPr="00034CE3" w:rsidRDefault="00F61C34" w:rsidP="00034CE3">
      <w:pPr>
        <w:pStyle w:val="NoSpacing"/>
        <w:spacing w:line="360" w:lineRule="auto"/>
        <w:jc w:val="both"/>
        <w:rPr>
          <w:rFonts w:ascii="Book Antiqua" w:hAnsi="Book Antiqua" w:cs="Arial"/>
          <w:sz w:val="24"/>
          <w:szCs w:val="24"/>
        </w:rPr>
      </w:pPr>
    </w:p>
    <w:p w14:paraId="55661187" w14:textId="11477F57" w:rsidR="006D4E4A" w:rsidRPr="00034CE3" w:rsidRDefault="009A0C95" w:rsidP="00034CE3">
      <w:pPr>
        <w:pStyle w:val="NoSpacing"/>
        <w:spacing w:line="360" w:lineRule="auto"/>
        <w:jc w:val="both"/>
        <w:rPr>
          <w:rFonts w:ascii="Book Antiqua" w:hAnsi="Book Antiqua"/>
          <w:b/>
          <w:sz w:val="24"/>
          <w:szCs w:val="24"/>
        </w:rPr>
      </w:pPr>
      <w:r w:rsidRPr="00034CE3">
        <w:rPr>
          <w:rFonts w:ascii="Book Antiqua" w:hAnsi="Book Antiqua"/>
          <w:b/>
          <w:sz w:val="24"/>
          <w:szCs w:val="24"/>
        </w:rPr>
        <w:t>RECOMMENDATIONS</w:t>
      </w:r>
    </w:p>
    <w:p w14:paraId="0E473DD4" w14:textId="732C119E" w:rsidR="00BA49D5" w:rsidRPr="00034CE3" w:rsidRDefault="004F54ED" w:rsidP="00034CE3">
      <w:pPr>
        <w:pStyle w:val="NoSpacing"/>
        <w:spacing w:line="360" w:lineRule="auto"/>
        <w:jc w:val="both"/>
        <w:rPr>
          <w:rFonts w:ascii="Book Antiqua" w:hAnsi="Book Antiqua"/>
          <w:sz w:val="24"/>
          <w:szCs w:val="24"/>
        </w:rPr>
      </w:pPr>
      <w:r>
        <w:rPr>
          <w:rFonts w:ascii="Book Antiqua" w:hAnsi="Book Antiqua"/>
          <w:sz w:val="24"/>
          <w:szCs w:val="24"/>
        </w:rPr>
        <w:lastRenderedPageBreak/>
        <w:t xml:space="preserve">Screen patients with </w:t>
      </w:r>
      <w:r w:rsidR="001C2707" w:rsidRPr="00034CE3">
        <w:rPr>
          <w:rFonts w:ascii="Book Antiqua" w:hAnsi="Book Antiqua"/>
          <w:sz w:val="24"/>
          <w:szCs w:val="24"/>
        </w:rPr>
        <w:t>GEP-</w:t>
      </w:r>
      <w:r w:rsidR="00F61C34" w:rsidRPr="00034CE3">
        <w:rPr>
          <w:rFonts w:ascii="Book Antiqua" w:hAnsi="Book Antiqua"/>
          <w:sz w:val="24"/>
          <w:szCs w:val="24"/>
        </w:rPr>
        <w:t>NE</w:t>
      </w:r>
      <w:r w:rsidR="000A672C" w:rsidRPr="00034CE3">
        <w:rPr>
          <w:rFonts w:ascii="Book Antiqua" w:hAnsi="Book Antiqua"/>
          <w:sz w:val="24"/>
          <w:szCs w:val="24"/>
        </w:rPr>
        <w:t>N</w:t>
      </w:r>
      <w:r w:rsidR="00AE5983" w:rsidRPr="00034CE3">
        <w:rPr>
          <w:rFonts w:ascii="Book Antiqua" w:hAnsi="Book Antiqua"/>
          <w:sz w:val="24"/>
          <w:szCs w:val="24"/>
        </w:rPr>
        <w:t>s</w:t>
      </w:r>
      <w:r w:rsidR="00F61C34" w:rsidRPr="00034CE3">
        <w:rPr>
          <w:rFonts w:ascii="Book Antiqua" w:hAnsi="Book Antiqua"/>
          <w:sz w:val="24"/>
          <w:szCs w:val="24"/>
        </w:rPr>
        <w:t xml:space="preserve"> for malnutrition every clinic visit (weight, BMI </w:t>
      </w:r>
      <w:r>
        <w:rPr>
          <w:rFonts w:ascii="Book Antiqua" w:hAnsi="Book Antiqua"/>
          <w:sz w:val="24"/>
          <w:szCs w:val="24"/>
        </w:rPr>
        <w:t xml:space="preserve">and nutrition screening tool). </w:t>
      </w:r>
      <w:r w:rsidR="00F61C34" w:rsidRPr="00034CE3">
        <w:rPr>
          <w:rFonts w:ascii="Book Antiqua" w:hAnsi="Book Antiqua"/>
          <w:sz w:val="24"/>
          <w:szCs w:val="24"/>
        </w:rPr>
        <w:t xml:space="preserve">Screen patients </w:t>
      </w:r>
      <w:r>
        <w:rPr>
          <w:rFonts w:ascii="Book Antiqua" w:hAnsi="Book Antiqua"/>
          <w:sz w:val="24"/>
          <w:szCs w:val="24"/>
        </w:rPr>
        <w:t xml:space="preserve">with </w:t>
      </w:r>
      <w:r w:rsidR="001C2707" w:rsidRPr="00034CE3">
        <w:rPr>
          <w:rFonts w:ascii="Book Antiqua" w:hAnsi="Book Antiqua"/>
          <w:sz w:val="24"/>
          <w:szCs w:val="24"/>
        </w:rPr>
        <w:t>GEP-</w:t>
      </w:r>
      <w:r w:rsidR="00BA49D5" w:rsidRPr="00034CE3">
        <w:rPr>
          <w:rFonts w:ascii="Book Antiqua" w:hAnsi="Book Antiqua"/>
          <w:sz w:val="24"/>
          <w:szCs w:val="24"/>
        </w:rPr>
        <w:t>NE</w:t>
      </w:r>
      <w:r w:rsidR="000A672C" w:rsidRPr="00034CE3">
        <w:rPr>
          <w:rFonts w:ascii="Book Antiqua" w:hAnsi="Book Antiqua"/>
          <w:sz w:val="24"/>
          <w:szCs w:val="24"/>
        </w:rPr>
        <w:t>N</w:t>
      </w:r>
      <w:r w:rsidR="00AE5983" w:rsidRPr="00034CE3">
        <w:rPr>
          <w:rFonts w:ascii="Book Antiqua" w:hAnsi="Book Antiqua"/>
          <w:sz w:val="24"/>
          <w:szCs w:val="24"/>
        </w:rPr>
        <w:t>s</w:t>
      </w:r>
      <w:r w:rsidR="00BA49D5" w:rsidRPr="00034CE3">
        <w:rPr>
          <w:rFonts w:ascii="Book Antiqua" w:hAnsi="Book Antiqua"/>
          <w:sz w:val="24"/>
          <w:szCs w:val="24"/>
        </w:rPr>
        <w:t xml:space="preserve"> </w:t>
      </w:r>
      <w:r w:rsidR="00F61C34" w:rsidRPr="00034CE3">
        <w:rPr>
          <w:rFonts w:ascii="Book Antiqua" w:hAnsi="Book Antiqua"/>
          <w:sz w:val="24"/>
          <w:szCs w:val="24"/>
        </w:rPr>
        <w:t>on treatment with somatostatin analogues for fat soluble vitamin deficiencies on</w:t>
      </w:r>
      <w:r w:rsidR="00BA49D5" w:rsidRPr="00034CE3">
        <w:rPr>
          <w:rFonts w:ascii="Book Antiqua" w:hAnsi="Book Antiqua"/>
          <w:sz w:val="24"/>
          <w:szCs w:val="24"/>
        </w:rPr>
        <w:t>ce</w:t>
      </w:r>
      <w:r w:rsidR="00F61C34" w:rsidRPr="00034CE3">
        <w:rPr>
          <w:rFonts w:ascii="Book Antiqua" w:hAnsi="Book Antiqua"/>
          <w:sz w:val="24"/>
          <w:szCs w:val="24"/>
        </w:rPr>
        <w:t xml:space="preserve"> a </w:t>
      </w:r>
      <w:r>
        <w:rPr>
          <w:rFonts w:ascii="Book Antiqua" w:hAnsi="Book Antiqua"/>
          <w:sz w:val="24"/>
          <w:szCs w:val="24"/>
        </w:rPr>
        <w:t>year and start supplementation.</w:t>
      </w:r>
      <w:r>
        <w:rPr>
          <w:rFonts w:ascii="Book Antiqua" w:hAnsi="Book Antiqua" w:hint="eastAsia"/>
          <w:sz w:val="24"/>
          <w:szCs w:val="24"/>
          <w:lang w:eastAsia="zh-CN"/>
        </w:rPr>
        <w:t xml:space="preserve"> </w:t>
      </w:r>
      <w:r w:rsidR="00F61C34" w:rsidRPr="00034CE3">
        <w:rPr>
          <w:rFonts w:ascii="Book Antiqua" w:hAnsi="Book Antiqua"/>
          <w:sz w:val="24"/>
          <w:szCs w:val="24"/>
        </w:rPr>
        <w:t xml:space="preserve">Screen patients </w:t>
      </w:r>
      <w:r>
        <w:rPr>
          <w:rFonts w:ascii="Book Antiqua" w:hAnsi="Book Antiqua"/>
          <w:sz w:val="24"/>
          <w:szCs w:val="24"/>
        </w:rPr>
        <w:t xml:space="preserve">with </w:t>
      </w:r>
      <w:r w:rsidR="001C2707" w:rsidRPr="00034CE3">
        <w:rPr>
          <w:rFonts w:ascii="Book Antiqua" w:hAnsi="Book Antiqua"/>
          <w:sz w:val="24"/>
          <w:szCs w:val="24"/>
        </w:rPr>
        <w:t>GEP-</w:t>
      </w:r>
      <w:r w:rsidR="00BA49D5" w:rsidRPr="00034CE3">
        <w:rPr>
          <w:rFonts w:ascii="Book Antiqua" w:hAnsi="Book Antiqua"/>
          <w:sz w:val="24"/>
          <w:szCs w:val="24"/>
        </w:rPr>
        <w:t>NE</w:t>
      </w:r>
      <w:r w:rsidR="000A672C" w:rsidRPr="00034CE3">
        <w:rPr>
          <w:rFonts w:ascii="Book Antiqua" w:hAnsi="Book Antiqua"/>
          <w:sz w:val="24"/>
          <w:szCs w:val="24"/>
        </w:rPr>
        <w:t>N</w:t>
      </w:r>
      <w:r w:rsidR="00AE5983" w:rsidRPr="00034CE3">
        <w:rPr>
          <w:rFonts w:ascii="Book Antiqua" w:hAnsi="Book Antiqua"/>
          <w:sz w:val="24"/>
          <w:szCs w:val="24"/>
        </w:rPr>
        <w:t>s</w:t>
      </w:r>
      <w:r w:rsidR="00BA49D5" w:rsidRPr="00034CE3">
        <w:rPr>
          <w:rFonts w:ascii="Book Antiqua" w:hAnsi="Book Antiqua"/>
          <w:sz w:val="24"/>
          <w:szCs w:val="24"/>
        </w:rPr>
        <w:t xml:space="preserve"> and previous small bowel surgery, without treatment somatostatin analogues once a year for fat soluble vitamin deficiencies and start supplementation. </w:t>
      </w:r>
      <w:r w:rsidR="00177ADA" w:rsidRPr="00034CE3">
        <w:rPr>
          <w:rFonts w:ascii="Book Antiqua" w:hAnsi="Book Antiqua"/>
          <w:sz w:val="24"/>
          <w:szCs w:val="24"/>
        </w:rPr>
        <w:t xml:space="preserve">Data is lacking on screening </w:t>
      </w:r>
      <w:r w:rsidR="00BA49D5" w:rsidRPr="00034CE3">
        <w:rPr>
          <w:rFonts w:ascii="Book Antiqua" w:hAnsi="Book Antiqua"/>
          <w:sz w:val="24"/>
          <w:szCs w:val="24"/>
        </w:rPr>
        <w:t>o</w:t>
      </w:r>
      <w:r w:rsidR="00177ADA" w:rsidRPr="00034CE3">
        <w:rPr>
          <w:rFonts w:ascii="Book Antiqua" w:hAnsi="Book Antiqua"/>
          <w:sz w:val="24"/>
          <w:szCs w:val="24"/>
        </w:rPr>
        <w:t>f</w:t>
      </w:r>
      <w:r>
        <w:rPr>
          <w:rFonts w:ascii="Book Antiqua" w:hAnsi="Book Antiqua"/>
          <w:sz w:val="24"/>
          <w:szCs w:val="24"/>
        </w:rPr>
        <w:t xml:space="preserve"> trace elements. </w:t>
      </w:r>
      <w:r w:rsidR="00BA49D5" w:rsidRPr="00034CE3">
        <w:rPr>
          <w:rFonts w:ascii="Book Antiqua" w:hAnsi="Book Antiqua"/>
          <w:sz w:val="24"/>
          <w:szCs w:val="24"/>
        </w:rPr>
        <w:t>In patients with diarrhoea try to analyse the c</w:t>
      </w:r>
      <w:r w:rsidR="00177ADA" w:rsidRPr="00034CE3">
        <w:rPr>
          <w:rFonts w:ascii="Book Antiqua" w:hAnsi="Book Antiqua"/>
          <w:sz w:val="24"/>
          <w:szCs w:val="24"/>
        </w:rPr>
        <w:t>ause</w:t>
      </w:r>
      <w:r w:rsidR="00BA49D5" w:rsidRPr="00034CE3">
        <w:rPr>
          <w:rFonts w:ascii="Book Antiqua" w:hAnsi="Book Antiqua"/>
          <w:sz w:val="24"/>
          <w:szCs w:val="24"/>
        </w:rPr>
        <w:t xml:space="preserve"> and base</w:t>
      </w:r>
      <w:r w:rsidR="000F2D83" w:rsidRPr="00034CE3">
        <w:rPr>
          <w:rFonts w:ascii="Book Antiqua" w:hAnsi="Book Antiqua"/>
          <w:sz w:val="24"/>
          <w:szCs w:val="24"/>
        </w:rPr>
        <w:t xml:space="preserve"> the</w:t>
      </w:r>
      <w:r w:rsidR="00BA49D5" w:rsidRPr="00034CE3">
        <w:rPr>
          <w:rFonts w:ascii="Book Antiqua" w:hAnsi="Book Antiqua"/>
          <w:sz w:val="24"/>
          <w:szCs w:val="24"/>
        </w:rPr>
        <w:t xml:space="preserve"> treatment on its c</w:t>
      </w:r>
      <w:r w:rsidR="00177ADA" w:rsidRPr="00034CE3">
        <w:rPr>
          <w:rFonts w:ascii="Book Antiqua" w:hAnsi="Book Antiqua"/>
          <w:sz w:val="24"/>
          <w:szCs w:val="24"/>
        </w:rPr>
        <w:t>ause</w:t>
      </w:r>
      <w:r>
        <w:rPr>
          <w:rFonts w:ascii="Book Antiqua" w:hAnsi="Book Antiqua"/>
          <w:sz w:val="24"/>
          <w:szCs w:val="24"/>
        </w:rPr>
        <w:t>.</w:t>
      </w:r>
      <w:r>
        <w:rPr>
          <w:rFonts w:ascii="Book Antiqua" w:hAnsi="Book Antiqua" w:hint="eastAsia"/>
          <w:sz w:val="24"/>
          <w:szCs w:val="24"/>
          <w:lang w:eastAsia="zh-CN"/>
        </w:rPr>
        <w:t xml:space="preserve"> </w:t>
      </w:r>
      <w:r w:rsidR="00464F7B">
        <w:rPr>
          <w:rFonts w:ascii="Book Antiqua" w:hAnsi="Book Antiqua"/>
          <w:sz w:val="24"/>
          <w:szCs w:val="24"/>
        </w:rPr>
        <w:t xml:space="preserve">A patient with </w:t>
      </w:r>
      <w:r w:rsidR="001C2707" w:rsidRPr="00034CE3">
        <w:rPr>
          <w:rFonts w:ascii="Book Antiqua" w:hAnsi="Book Antiqua"/>
          <w:sz w:val="24"/>
          <w:szCs w:val="24"/>
        </w:rPr>
        <w:t>GEP-</w:t>
      </w:r>
      <w:r w:rsidR="00BA49D5" w:rsidRPr="00034CE3">
        <w:rPr>
          <w:rFonts w:ascii="Book Antiqua" w:hAnsi="Book Antiqua"/>
          <w:sz w:val="24"/>
          <w:szCs w:val="24"/>
        </w:rPr>
        <w:t>NE</w:t>
      </w:r>
      <w:r w:rsidR="000A672C" w:rsidRPr="00034CE3">
        <w:rPr>
          <w:rFonts w:ascii="Book Antiqua" w:hAnsi="Book Antiqua"/>
          <w:sz w:val="24"/>
          <w:szCs w:val="24"/>
        </w:rPr>
        <w:t>N</w:t>
      </w:r>
      <w:r w:rsidR="00AE5983" w:rsidRPr="00034CE3">
        <w:rPr>
          <w:rFonts w:ascii="Book Antiqua" w:hAnsi="Book Antiqua"/>
          <w:sz w:val="24"/>
          <w:szCs w:val="24"/>
        </w:rPr>
        <w:t>s</w:t>
      </w:r>
      <w:r w:rsidR="00BA49D5" w:rsidRPr="00034CE3">
        <w:rPr>
          <w:rFonts w:ascii="Book Antiqua" w:hAnsi="Book Antiqua"/>
          <w:sz w:val="24"/>
          <w:szCs w:val="24"/>
        </w:rPr>
        <w:t xml:space="preserve"> and malnutrition (BMI &lt; 18.5 kg/m</w:t>
      </w:r>
      <w:r w:rsidR="00BA49D5" w:rsidRPr="004F54ED">
        <w:rPr>
          <w:rFonts w:ascii="Book Antiqua" w:hAnsi="Book Antiqua"/>
          <w:sz w:val="24"/>
          <w:szCs w:val="24"/>
          <w:vertAlign w:val="superscript"/>
        </w:rPr>
        <w:t>2</w:t>
      </w:r>
      <w:r w:rsidR="00BA49D5" w:rsidRPr="00034CE3">
        <w:rPr>
          <w:rFonts w:ascii="Book Antiqua" w:hAnsi="Book Antiqua"/>
          <w:sz w:val="24"/>
          <w:szCs w:val="24"/>
        </w:rPr>
        <w:t xml:space="preserve"> or &gt; 5% weight loss in 3 </w:t>
      </w:r>
      <w:proofErr w:type="spellStart"/>
      <w:r w:rsidR="00BA49D5" w:rsidRPr="00034CE3">
        <w:rPr>
          <w:rFonts w:ascii="Book Antiqua" w:hAnsi="Book Antiqua"/>
          <w:sz w:val="24"/>
          <w:szCs w:val="24"/>
        </w:rPr>
        <w:t>mo</w:t>
      </w:r>
      <w:proofErr w:type="spellEnd"/>
      <w:r w:rsidR="00BA49D5" w:rsidRPr="00034CE3">
        <w:rPr>
          <w:rFonts w:ascii="Book Antiqua" w:hAnsi="Book Antiqua"/>
          <w:sz w:val="24"/>
          <w:szCs w:val="24"/>
        </w:rPr>
        <w:t xml:space="preserve">) could benefit from dietician input. </w:t>
      </w:r>
    </w:p>
    <w:p w14:paraId="080C8C27" w14:textId="77777777" w:rsidR="00BA49D5" w:rsidRPr="00034CE3" w:rsidRDefault="00BA49D5" w:rsidP="00034CE3">
      <w:pPr>
        <w:pStyle w:val="NoSpacing"/>
        <w:spacing w:line="360" w:lineRule="auto"/>
        <w:jc w:val="both"/>
        <w:rPr>
          <w:rFonts w:ascii="Book Antiqua" w:hAnsi="Book Antiqua"/>
          <w:sz w:val="24"/>
          <w:szCs w:val="24"/>
        </w:rPr>
      </w:pPr>
    </w:p>
    <w:p w14:paraId="6AAD8CDB" w14:textId="163C592B" w:rsidR="00102685" w:rsidRPr="00034CE3" w:rsidRDefault="009A0C95" w:rsidP="00034CE3">
      <w:pPr>
        <w:pStyle w:val="NoSpacing"/>
        <w:spacing w:line="360" w:lineRule="auto"/>
        <w:jc w:val="both"/>
        <w:rPr>
          <w:rFonts w:ascii="Book Antiqua" w:hAnsi="Book Antiqua"/>
          <w:b/>
          <w:sz w:val="24"/>
          <w:szCs w:val="24"/>
        </w:rPr>
      </w:pPr>
      <w:r w:rsidRPr="00034CE3">
        <w:rPr>
          <w:rFonts w:ascii="Book Antiqua" w:hAnsi="Book Antiqua"/>
          <w:b/>
          <w:sz w:val="24"/>
          <w:szCs w:val="24"/>
        </w:rPr>
        <w:t>CONCLUSION</w:t>
      </w:r>
    </w:p>
    <w:p w14:paraId="3890DEAC" w14:textId="7A8CE6C2" w:rsidR="00390E10" w:rsidRPr="00034CE3" w:rsidRDefault="00754EC2" w:rsidP="00034CE3">
      <w:pPr>
        <w:pStyle w:val="NoSpacing"/>
        <w:spacing w:line="360" w:lineRule="auto"/>
        <w:jc w:val="both"/>
        <w:rPr>
          <w:rFonts w:ascii="Book Antiqua" w:hAnsi="Book Antiqua"/>
          <w:sz w:val="24"/>
          <w:szCs w:val="24"/>
        </w:rPr>
      </w:pPr>
      <w:r w:rsidRPr="00034CE3">
        <w:rPr>
          <w:rFonts w:ascii="Book Antiqua" w:hAnsi="Book Antiqua"/>
          <w:sz w:val="24"/>
          <w:szCs w:val="24"/>
        </w:rPr>
        <w:t xml:space="preserve">There </w:t>
      </w:r>
      <w:r w:rsidR="000F2D83" w:rsidRPr="00034CE3">
        <w:rPr>
          <w:rFonts w:ascii="Book Antiqua" w:hAnsi="Book Antiqua"/>
          <w:sz w:val="24"/>
          <w:szCs w:val="24"/>
        </w:rPr>
        <w:t>are</w:t>
      </w:r>
      <w:r w:rsidRPr="00034CE3">
        <w:rPr>
          <w:rFonts w:ascii="Book Antiqua" w:hAnsi="Book Antiqua"/>
          <w:sz w:val="24"/>
          <w:szCs w:val="24"/>
        </w:rPr>
        <w:t xml:space="preserve"> multiple definitions of malnutrition </w:t>
      </w:r>
      <w:r w:rsidR="00177ADA" w:rsidRPr="00034CE3">
        <w:rPr>
          <w:rFonts w:ascii="Book Antiqua" w:hAnsi="Book Antiqua"/>
          <w:sz w:val="24"/>
          <w:szCs w:val="24"/>
        </w:rPr>
        <w:t>and</w:t>
      </w:r>
      <w:r w:rsidRPr="00034CE3">
        <w:rPr>
          <w:rFonts w:ascii="Book Antiqua" w:hAnsi="Book Antiqua"/>
          <w:sz w:val="24"/>
          <w:szCs w:val="24"/>
        </w:rPr>
        <w:t xml:space="preserve"> not all </w:t>
      </w:r>
      <w:r w:rsidR="002F02FB" w:rsidRPr="00034CE3">
        <w:rPr>
          <w:rFonts w:ascii="Book Antiqua" w:hAnsi="Book Antiqua"/>
          <w:sz w:val="24"/>
          <w:szCs w:val="24"/>
        </w:rPr>
        <w:t>suitable for use in clinical practice. Although the definition of malnutrition i</w:t>
      </w:r>
      <w:r w:rsidR="00AB05B8" w:rsidRPr="00034CE3">
        <w:rPr>
          <w:rFonts w:ascii="Book Antiqua" w:hAnsi="Book Antiqua"/>
          <w:sz w:val="24"/>
          <w:szCs w:val="24"/>
        </w:rPr>
        <w:t>s</w:t>
      </w:r>
      <w:r w:rsidR="002F02FB" w:rsidRPr="00034CE3">
        <w:rPr>
          <w:rFonts w:ascii="Book Antiqua" w:hAnsi="Book Antiqua"/>
          <w:sz w:val="24"/>
          <w:szCs w:val="24"/>
        </w:rPr>
        <w:t xml:space="preserve"> not clear</w:t>
      </w:r>
      <w:r w:rsidR="00AB05B8" w:rsidRPr="00034CE3">
        <w:rPr>
          <w:rFonts w:ascii="Book Antiqua" w:hAnsi="Book Antiqua"/>
          <w:sz w:val="24"/>
          <w:szCs w:val="24"/>
        </w:rPr>
        <w:t>ly defined</w:t>
      </w:r>
      <w:r w:rsidR="002F02FB" w:rsidRPr="00034CE3">
        <w:rPr>
          <w:rFonts w:ascii="Book Antiqua" w:hAnsi="Book Antiqua"/>
          <w:sz w:val="24"/>
          <w:szCs w:val="24"/>
        </w:rPr>
        <w:t xml:space="preserve">, </w:t>
      </w:r>
      <w:r w:rsidR="00464F7B">
        <w:rPr>
          <w:rFonts w:ascii="Book Antiqua" w:hAnsi="Book Antiqua"/>
          <w:sz w:val="24"/>
          <w:szCs w:val="24"/>
        </w:rPr>
        <w:t xml:space="preserve">up to 40% of patients with </w:t>
      </w:r>
      <w:r w:rsidR="001C2707" w:rsidRPr="00034CE3">
        <w:rPr>
          <w:rFonts w:ascii="Book Antiqua" w:hAnsi="Book Antiqua"/>
          <w:sz w:val="24"/>
          <w:szCs w:val="24"/>
        </w:rPr>
        <w:t>GEP-</w:t>
      </w:r>
      <w:r w:rsidR="000278A0" w:rsidRPr="00034CE3">
        <w:rPr>
          <w:rFonts w:ascii="Book Antiqua" w:hAnsi="Book Antiqua"/>
          <w:sz w:val="24"/>
          <w:szCs w:val="24"/>
        </w:rPr>
        <w:t>NE</w:t>
      </w:r>
      <w:r w:rsidR="000A672C" w:rsidRPr="00034CE3">
        <w:rPr>
          <w:rFonts w:ascii="Book Antiqua" w:hAnsi="Book Antiqua"/>
          <w:sz w:val="24"/>
          <w:szCs w:val="24"/>
        </w:rPr>
        <w:t>N</w:t>
      </w:r>
      <w:r w:rsidR="00AE5983" w:rsidRPr="00034CE3">
        <w:rPr>
          <w:rFonts w:ascii="Book Antiqua" w:hAnsi="Book Antiqua"/>
          <w:sz w:val="24"/>
          <w:szCs w:val="24"/>
        </w:rPr>
        <w:t>s</w:t>
      </w:r>
      <w:r w:rsidR="000278A0" w:rsidRPr="00034CE3">
        <w:rPr>
          <w:rFonts w:ascii="Book Antiqua" w:hAnsi="Book Antiqua"/>
          <w:sz w:val="24"/>
          <w:szCs w:val="24"/>
        </w:rPr>
        <w:t xml:space="preserve"> are malnourished. Mal</w:t>
      </w:r>
      <w:r w:rsidR="002F02FB" w:rsidRPr="00034CE3">
        <w:rPr>
          <w:rFonts w:ascii="Book Antiqua" w:hAnsi="Book Antiqua"/>
          <w:sz w:val="24"/>
          <w:szCs w:val="24"/>
        </w:rPr>
        <w:t>nutrition</w:t>
      </w:r>
      <w:r w:rsidR="000278A0" w:rsidRPr="00034CE3">
        <w:rPr>
          <w:rFonts w:ascii="Book Antiqua" w:hAnsi="Book Antiqua"/>
          <w:sz w:val="24"/>
          <w:szCs w:val="24"/>
        </w:rPr>
        <w:t xml:space="preserve"> </w:t>
      </w:r>
      <w:r w:rsidR="00423993" w:rsidRPr="00034CE3">
        <w:rPr>
          <w:rFonts w:ascii="Book Antiqua" w:hAnsi="Book Antiqua"/>
          <w:sz w:val="24"/>
          <w:szCs w:val="24"/>
        </w:rPr>
        <w:t>is</w:t>
      </w:r>
      <w:r w:rsidR="000278A0" w:rsidRPr="00034CE3">
        <w:rPr>
          <w:rFonts w:ascii="Book Antiqua" w:hAnsi="Book Antiqua"/>
          <w:sz w:val="24"/>
          <w:szCs w:val="24"/>
        </w:rPr>
        <w:t xml:space="preserve"> associated with longer hospital stay, higher complication rate and lower response on treatment in a few small studies. </w:t>
      </w:r>
      <w:r w:rsidR="002F02FB" w:rsidRPr="00034CE3">
        <w:rPr>
          <w:rFonts w:ascii="Book Antiqua" w:hAnsi="Book Antiqua"/>
          <w:sz w:val="24"/>
          <w:szCs w:val="24"/>
        </w:rPr>
        <w:t xml:space="preserve">As part of the nutritional status fat soluble vitamin deficiencies are </w:t>
      </w:r>
      <w:r w:rsidR="00464F7B">
        <w:rPr>
          <w:rFonts w:ascii="Book Antiqua" w:hAnsi="Book Antiqua"/>
          <w:sz w:val="24"/>
          <w:szCs w:val="24"/>
        </w:rPr>
        <w:t xml:space="preserve">often present in patients with </w:t>
      </w:r>
      <w:r w:rsidR="001C2707" w:rsidRPr="00034CE3">
        <w:rPr>
          <w:rFonts w:ascii="Book Antiqua" w:hAnsi="Book Antiqua"/>
          <w:sz w:val="24"/>
          <w:szCs w:val="24"/>
        </w:rPr>
        <w:t>GEP-</w:t>
      </w:r>
      <w:r w:rsidR="002F02FB" w:rsidRPr="00034CE3">
        <w:rPr>
          <w:rFonts w:ascii="Book Antiqua" w:hAnsi="Book Antiqua"/>
          <w:sz w:val="24"/>
          <w:szCs w:val="24"/>
        </w:rPr>
        <w:t>NE</w:t>
      </w:r>
      <w:r w:rsidR="000A672C" w:rsidRPr="00034CE3">
        <w:rPr>
          <w:rFonts w:ascii="Book Antiqua" w:hAnsi="Book Antiqua"/>
          <w:sz w:val="24"/>
          <w:szCs w:val="24"/>
        </w:rPr>
        <w:t>N</w:t>
      </w:r>
      <w:r w:rsidR="00AE5983" w:rsidRPr="00034CE3">
        <w:rPr>
          <w:rFonts w:ascii="Book Antiqua" w:hAnsi="Book Antiqua"/>
          <w:sz w:val="24"/>
          <w:szCs w:val="24"/>
        </w:rPr>
        <w:t>s</w:t>
      </w:r>
      <w:r w:rsidR="002F02FB" w:rsidRPr="00034CE3">
        <w:rPr>
          <w:rFonts w:ascii="Book Antiqua" w:hAnsi="Book Antiqua"/>
          <w:sz w:val="24"/>
          <w:szCs w:val="24"/>
        </w:rPr>
        <w:t xml:space="preserve">. </w:t>
      </w:r>
      <w:r w:rsidR="002A2C5F" w:rsidRPr="00034CE3">
        <w:rPr>
          <w:rFonts w:ascii="Book Antiqua" w:hAnsi="Book Antiqua"/>
          <w:sz w:val="24"/>
          <w:szCs w:val="24"/>
        </w:rPr>
        <w:t xml:space="preserve">Supplementation does not normalise vitamin levels in every patient. </w:t>
      </w:r>
      <w:r w:rsidR="002F02FB" w:rsidRPr="00034CE3">
        <w:rPr>
          <w:rFonts w:ascii="Book Antiqua" w:hAnsi="Book Antiqua"/>
          <w:sz w:val="24"/>
          <w:szCs w:val="24"/>
        </w:rPr>
        <w:t xml:space="preserve">The influence of vitamin deficiencies on survival is less clear. Several factors </w:t>
      </w:r>
      <w:r w:rsidR="00177ADA" w:rsidRPr="00034CE3">
        <w:rPr>
          <w:rFonts w:ascii="Book Antiqua" w:hAnsi="Book Antiqua"/>
          <w:sz w:val="24"/>
          <w:szCs w:val="24"/>
        </w:rPr>
        <w:t>may</w:t>
      </w:r>
      <w:r w:rsidR="002F02FB" w:rsidRPr="00034CE3">
        <w:rPr>
          <w:rFonts w:ascii="Book Antiqua" w:hAnsi="Book Antiqua"/>
          <w:sz w:val="24"/>
          <w:szCs w:val="24"/>
        </w:rPr>
        <w:t xml:space="preserve"> </w:t>
      </w:r>
      <w:r w:rsidR="00177ADA" w:rsidRPr="00034CE3">
        <w:rPr>
          <w:rFonts w:ascii="Book Antiqua" w:hAnsi="Book Antiqua"/>
          <w:sz w:val="24"/>
          <w:szCs w:val="24"/>
        </w:rPr>
        <w:t>influence</w:t>
      </w:r>
      <w:r w:rsidR="002F02FB" w:rsidRPr="00034CE3">
        <w:rPr>
          <w:rFonts w:ascii="Book Antiqua" w:hAnsi="Book Antiqua"/>
          <w:sz w:val="24"/>
          <w:szCs w:val="24"/>
        </w:rPr>
        <w:t xml:space="preserve"> the nutritional status</w:t>
      </w:r>
      <w:r w:rsidR="00177ADA" w:rsidRPr="00034CE3">
        <w:rPr>
          <w:rFonts w:ascii="Book Antiqua" w:hAnsi="Book Antiqua"/>
          <w:sz w:val="24"/>
          <w:szCs w:val="24"/>
        </w:rPr>
        <w:t xml:space="preserve"> and</w:t>
      </w:r>
      <w:r w:rsidR="002F02FB" w:rsidRPr="00034CE3">
        <w:rPr>
          <w:rFonts w:ascii="Book Antiqua" w:hAnsi="Book Antiqua"/>
          <w:sz w:val="24"/>
          <w:szCs w:val="24"/>
        </w:rPr>
        <w:t xml:space="preserve"> diarrhoea is </w:t>
      </w:r>
      <w:r w:rsidR="00177ADA" w:rsidRPr="00034CE3">
        <w:rPr>
          <w:rFonts w:ascii="Book Antiqua" w:hAnsi="Book Antiqua"/>
          <w:sz w:val="24"/>
          <w:szCs w:val="24"/>
        </w:rPr>
        <w:t>the</w:t>
      </w:r>
      <w:r w:rsidR="002A2C5F" w:rsidRPr="00034CE3">
        <w:rPr>
          <w:rFonts w:ascii="Book Antiqua" w:hAnsi="Book Antiqua"/>
          <w:sz w:val="24"/>
          <w:szCs w:val="24"/>
        </w:rPr>
        <w:t xml:space="preserve"> main </w:t>
      </w:r>
      <w:r w:rsidR="002F02FB" w:rsidRPr="00034CE3">
        <w:rPr>
          <w:rFonts w:ascii="Book Antiqua" w:hAnsi="Book Antiqua"/>
          <w:sz w:val="24"/>
          <w:szCs w:val="24"/>
        </w:rPr>
        <w:t>one. Diarrhoea can have mu</w:t>
      </w:r>
      <w:r w:rsidR="00464F7B">
        <w:rPr>
          <w:rFonts w:ascii="Book Antiqua" w:hAnsi="Book Antiqua"/>
          <w:sz w:val="24"/>
          <w:szCs w:val="24"/>
        </w:rPr>
        <w:t xml:space="preserve">ltiple causes in patients with </w:t>
      </w:r>
      <w:r w:rsidR="001C2707" w:rsidRPr="00034CE3">
        <w:rPr>
          <w:rFonts w:ascii="Book Antiqua" w:hAnsi="Book Antiqua"/>
          <w:sz w:val="24"/>
          <w:szCs w:val="24"/>
        </w:rPr>
        <w:t>GEP-</w:t>
      </w:r>
      <w:r w:rsidR="002F02FB" w:rsidRPr="00034CE3">
        <w:rPr>
          <w:rFonts w:ascii="Book Antiqua" w:hAnsi="Book Antiqua"/>
          <w:sz w:val="24"/>
          <w:szCs w:val="24"/>
        </w:rPr>
        <w:t>NE</w:t>
      </w:r>
      <w:r w:rsidR="000A672C" w:rsidRPr="00034CE3">
        <w:rPr>
          <w:rFonts w:ascii="Book Antiqua" w:hAnsi="Book Antiqua"/>
          <w:sz w:val="24"/>
          <w:szCs w:val="24"/>
        </w:rPr>
        <w:t>N</w:t>
      </w:r>
      <w:r w:rsidR="00AE5983" w:rsidRPr="00034CE3">
        <w:rPr>
          <w:rFonts w:ascii="Book Antiqua" w:hAnsi="Book Antiqua"/>
          <w:sz w:val="24"/>
          <w:szCs w:val="24"/>
        </w:rPr>
        <w:t>s</w:t>
      </w:r>
      <w:r w:rsidR="002F02FB" w:rsidRPr="00034CE3">
        <w:rPr>
          <w:rFonts w:ascii="Book Antiqua" w:hAnsi="Book Antiqua"/>
          <w:sz w:val="24"/>
          <w:szCs w:val="24"/>
        </w:rPr>
        <w:t xml:space="preserve"> and requires </w:t>
      </w:r>
      <w:r w:rsidR="00177ADA" w:rsidRPr="00034CE3">
        <w:rPr>
          <w:rFonts w:ascii="Book Antiqua" w:hAnsi="Book Antiqua"/>
          <w:sz w:val="24"/>
          <w:szCs w:val="24"/>
        </w:rPr>
        <w:t>systematic</w:t>
      </w:r>
      <w:r w:rsidR="002F02FB" w:rsidRPr="00034CE3">
        <w:rPr>
          <w:rFonts w:ascii="Book Antiqua" w:hAnsi="Book Antiqua"/>
          <w:sz w:val="24"/>
          <w:szCs w:val="24"/>
        </w:rPr>
        <w:t xml:space="preserve"> investigation and treatment. Multidisciplinary care with a dietician is necessary for every </w:t>
      </w:r>
      <w:r w:rsidR="002A2C5F" w:rsidRPr="00034CE3">
        <w:rPr>
          <w:rFonts w:ascii="Book Antiqua" w:hAnsi="Book Antiqua"/>
          <w:sz w:val="24"/>
          <w:szCs w:val="24"/>
        </w:rPr>
        <w:t xml:space="preserve">malnourished </w:t>
      </w:r>
      <w:r w:rsidR="002F02FB" w:rsidRPr="00034CE3">
        <w:rPr>
          <w:rFonts w:ascii="Book Antiqua" w:hAnsi="Book Antiqua"/>
          <w:sz w:val="24"/>
          <w:szCs w:val="24"/>
        </w:rPr>
        <w:t>patien</w:t>
      </w:r>
      <w:r w:rsidR="00464F7B">
        <w:rPr>
          <w:rFonts w:ascii="Book Antiqua" w:hAnsi="Book Antiqua"/>
          <w:sz w:val="24"/>
          <w:szCs w:val="24"/>
        </w:rPr>
        <w:t xml:space="preserve">t with </w:t>
      </w:r>
      <w:r w:rsidR="001C2707" w:rsidRPr="00034CE3">
        <w:rPr>
          <w:rFonts w:ascii="Book Antiqua" w:hAnsi="Book Antiqua"/>
          <w:sz w:val="24"/>
          <w:szCs w:val="24"/>
        </w:rPr>
        <w:t>GEP-</w:t>
      </w:r>
      <w:r w:rsidR="002F02FB" w:rsidRPr="00034CE3">
        <w:rPr>
          <w:rFonts w:ascii="Book Antiqua" w:hAnsi="Book Antiqua"/>
          <w:sz w:val="24"/>
          <w:szCs w:val="24"/>
        </w:rPr>
        <w:t>NE</w:t>
      </w:r>
      <w:r w:rsidR="000A672C" w:rsidRPr="00034CE3">
        <w:rPr>
          <w:rFonts w:ascii="Book Antiqua" w:hAnsi="Book Antiqua"/>
          <w:sz w:val="24"/>
          <w:szCs w:val="24"/>
        </w:rPr>
        <w:t>N</w:t>
      </w:r>
      <w:r w:rsidR="00AE5983" w:rsidRPr="00034CE3">
        <w:rPr>
          <w:rFonts w:ascii="Book Antiqua" w:hAnsi="Book Antiqua"/>
          <w:sz w:val="24"/>
          <w:szCs w:val="24"/>
        </w:rPr>
        <w:t>s</w:t>
      </w:r>
      <w:r w:rsidR="002F02FB" w:rsidRPr="00034CE3">
        <w:rPr>
          <w:rFonts w:ascii="Book Antiqua" w:hAnsi="Book Antiqua"/>
          <w:sz w:val="24"/>
          <w:szCs w:val="24"/>
        </w:rPr>
        <w:t xml:space="preserve">.  </w:t>
      </w:r>
    </w:p>
    <w:p w14:paraId="2BD8308B" w14:textId="0A7D924C" w:rsidR="00464F7B" w:rsidRDefault="00464F7B">
      <w:pPr>
        <w:rPr>
          <w:rFonts w:ascii="Book Antiqua" w:hAnsi="Book Antiqua"/>
          <w:sz w:val="24"/>
          <w:szCs w:val="24"/>
        </w:rPr>
      </w:pPr>
      <w:r>
        <w:rPr>
          <w:rFonts w:ascii="Book Antiqua" w:hAnsi="Book Antiqua"/>
          <w:sz w:val="24"/>
          <w:szCs w:val="24"/>
        </w:rPr>
        <w:br w:type="page"/>
      </w:r>
    </w:p>
    <w:p w14:paraId="0B46D998" w14:textId="3CA1B0AA" w:rsidR="00102685" w:rsidRPr="00034CE3" w:rsidRDefault="009A0C95" w:rsidP="00034CE3">
      <w:pPr>
        <w:pStyle w:val="NoSpacing"/>
        <w:spacing w:line="360" w:lineRule="auto"/>
        <w:jc w:val="both"/>
        <w:rPr>
          <w:rFonts w:ascii="Book Antiqua" w:hAnsi="Book Antiqua"/>
          <w:b/>
          <w:sz w:val="24"/>
          <w:szCs w:val="24"/>
        </w:rPr>
      </w:pPr>
      <w:r w:rsidRPr="00034CE3">
        <w:rPr>
          <w:rFonts w:ascii="Book Antiqua" w:hAnsi="Book Antiqua"/>
          <w:b/>
          <w:sz w:val="24"/>
          <w:szCs w:val="24"/>
        </w:rPr>
        <w:lastRenderedPageBreak/>
        <w:t>REFENRENCES</w:t>
      </w:r>
      <w:r w:rsidR="00102685" w:rsidRPr="00034CE3">
        <w:rPr>
          <w:rFonts w:ascii="Book Antiqua" w:hAnsi="Book Antiqua"/>
          <w:b/>
          <w:sz w:val="24"/>
          <w:szCs w:val="24"/>
        </w:rPr>
        <w:t xml:space="preserve"> </w:t>
      </w:r>
    </w:p>
    <w:p w14:paraId="5A2A9872"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 </w:t>
      </w:r>
      <w:proofErr w:type="spellStart"/>
      <w:r w:rsidRPr="00B16DD6">
        <w:rPr>
          <w:rFonts w:ascii="Book Antiqua" w:eastAsia="SimSun" w:hAnsi="Book Antiqua" w:cs="Times New Roman"/>
          <w:b/>
          <w:kern w:val="2"/>
          <w:sz w:val="24"/>
          <w:szCs w:val="24"/>
          <w:lang w:val="en-US" w:eastAsia="zh-CN"/>
        </w:rPr>
        <w:t>Modlin</w:t>
      </w:r>
      <w:proofErr w:type="spellEnd"/>
      <w:r w:rsidRPr="00B16DD6">
        <w:rPr>
          <w:rFonts w:ascii="Book Antiqua" w:eastAsia="SimSun" w:hAnsi="Book Antiqua" w:cs="Times New Roman"/>
          <w:b/>
          <w:kern w:val="2"/>
          <w:sz w:val="24"/>
          <w:szCs w:val="24"/>
          <w:lang w:val="en-US" w:eastAsia="zh-CN"/>
        </w:rPr>
        <w:t xml:space="preserve"> IM</w:t>
      </w:r>
      <w:r w:rsidRPr="00B16DD6">
        <w:rPr>
          <w:rFonts w:ascii="Book Antiqua" w:eastAsia="SimSun" w:hAnsi="Book Antiqua" w:cs="Times New Roman"/>
          <w:kern w:val="2"/>
          <w:sz w:val="24"/>
          <w:szCs w:val="24"/>
          <w:lang w:val="en-US" w:eastAsia="zh-CN"/>
        </w:rPr>
        <w:t xml:space="preserve">, Sandor A. An analysis of 8305 cases of carcinoid tumors. </w:t>
      </w:r>
      <w:r w:rsidRPr="00B16DD6">
        <w:rPr>
          <w:rFonts w:ascii="Book Antiqua" w:eastAsia="SimSun" w:hAnsi="Book Antiqua" w:cs="Times New Roman"/>
          <w:i/>
          <w:kern w:val="2"/>
          <w:sz w:val="24"/>
          <w:szCs w:val="24"/>
          <w:lang w:val="en-US" w:eastAsia="zh-CN"/>
        </w:rPr>
        <w:t>Cancer</w:t>
      </w:r>
      <w:r w:rsidRPr="00B16DD6">
        <w:rPr>
          <w:rFonts w:ascii="Book Antiqua" w:eastAsia="SimSun" w:hAnsi="Book Antiqua" w:cs="Times New Roman"/>
          <w:kern w:val="2"/>
          <w:sz w:val="24"/>
          <w:szCs w:val="24"/>
          <w:lang w:val="en-US" w:eastAsia="zh-CN"/>
        </w:rPr>
        <w:t xml:space="preserve"> 1997; </w:t>
      </w:r>
      <w:r w:rsidRPr="00B16DD6">
        <w:rPr>
          <w:rFonts w:ascii="Book Antiqua" w:eastAsia="SimSun" w:hAnsi="Book Antiqua" w:cs="Times New Roman"/>
          <w:b/>
          <w:kern w:val="2"/>
          <w:sz w:val="24"/>
          <w:szCs w:val="24"/>
          <w:lang w:val="en-US" w:eastAsia="zh-CN"/>
        </w:rPr>
        <w:t>79</w:t>
      </w:r>
      <w:r w:rsidRPr="00B16DD6">
        <w:rPr>
          <w:rFonts w:ascii="Book Antiqua" w:eastAsia="SimSun" w:hAnsi="Book Antiqua" w:cs="Times New Roman"/>
          <w:kern w:val="2"/>
          <w:sz w:val="24"/>
          <w:szCs w:val="24"/>
          <w:lang w:val="en-US" w:eastAsia="zh-CN"/>
        </w:rPr>
        <w:t>: 813-829 [PMID: 9024720]</w:t>
      </w:r>
    </w:p>
    <w:p w14:paraId="2F27448D"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2 </w:t>
      </w:r>
      <w:proofErr w:type="spellStart"/>
      <w:r w:rsidRPr="00B16DD6">
        <w:rPr>
          <w:rFonts w:ascii="Book Antiqua" w:eastAsia="SimSun" w:hAnsi="Book Antiqua" w:cs="Times New Roman"/>
          <w:b/>
          <w:kern w:val="2"/>
          <w:sz w:val="24"/>
          <w:szCs w:val="24"/>
          <w:lang w:val="en-US" w:eastAsia="zh-CN"/>
        </w:rPr>
        <w:t>Dasari</w:t>
      </w:r>
      <w:proofErr w:type="spellEnd"/>
      <w:r w:rsidRPr="00B16DD6">
        <w:rPr>
          <w:rFonts w:ascii="Book Antiqua" w:eastAsia="SimSun" w:hAnsi="Book Antiqua" w:cs="Times New Roman"/>
          <w:b/>
          <w:kern w:val="2"/>
          <w:sz w:val="24"/>
          <w:szCs w:val="24"/>
          <w:lang w:val="en-US" w:eastAsia="zh-CN"/>
        </w:rPr>
        <w:t xml:space="preserve"> A</w:t>
      </w:r>
      <w:r w:rsidRPr="00B16DD6">
        <w:rPr>
          <w:rFonts w:ascii="Book Antiqua" w:eastAsia="SimSun" w:hAnsi="Book Antiqua" w:cs="Times New Roman"/>
          <w:kern w:val="2"/>
          <w:sz w:val="24"/>
          <w:szCs w:val="24"/>
          <w:lang w:val="en-US" w:eastAsia="zh-CN"/>
        </w:rPr>
        <w:t xml:space="preserve">, Shen C, Halperin D, Zhao B, Zhou S, Xu Y, Shih T, Yao JC. Trends in the Incidence, Prevalence, and Survival Outcomes in Patients </w:t>
      </w:r>
      <w:proofErr w:type="gramStart"/>
      <w:r w:rsidRPr="00B16DD6">
        <w:rPr>
          <w:rFonts w:ascii="Book Antiqua" w:eastAsia="SimSun" w:hAnsi="Book Antiqua" w:cs="Times New Roman"/>
          <w:kern w:val="2"/>
          <w:sz w:val="24"/>
          <w:szCs w:val="24"/>
          <w:lang w:val="en-US" w:eastAsia="zh-CN"/>
        </w:rPr>
        <w:t>With</w:t>
      </w:r>
      <w:proofErr w:type="gramEnd"/>
      <w:r w:rsidRPr="00B16DD6">
        <w:rPr>
          <w:rFonts w:ascii="Book Antiqua" w:eastAsia="SimSun" w:hAnsi="Book Antiqua" w:cs="Times New Roman"/>
          <w:kern w:val="2"/>
          <w:sz w:val="24"/>
          <w:szCs w:val="24"/>
          <w:lang w:val="en-US" w:eastAsia="zh-CN"/>
        </w:rPr>
        <w:t xml:space="preserve"> Neuroendocrine Tumors in the United States. </w:t>
      </w:r>
      <w:r w:rsidRPr="00B16DD6">
        <w:rPr>
          <w:rFonts w:ascii="Book Antiqua" w:eastAsia="SimSun" w:hAnsi="Book Antiqua" w:cs="Times New Roman"/>
          <w:i/>
          <w:kern w:val="2"/>
          <w:sz w:val="24"/>
          <w:szCs w:val="24"/>
          <w:lang w:val="en-US" w:eastAsia="zh-CN"/>
        </w:rPr>
        <w:t>JAMA Oncol</w:t>
      </w:r>
      <w:r w:rsidRPr="00B16DD6">
        <w:rPr>
          <w:rFonts w:ascii="Book Antiqua" w:eastAsia="SimSun" w:hAnsi="Book Antiqua" w:cs="Times New Roman"/>
          <w:kern w:val="2"/>
          <w:sz w:val="24"/>
          <w:szCs w:val="24"/>
          <w:lang w:val="en-US" w:eastAsia="zh-CN"/>
        </w:rPr>
        <w:t xml:space="preserve"> 2017; </w:t>
      </w:r>
      <w:r w:rsidRPr="00B16DD6">
        <w:rPr>
          <w:rFonts w:ascii="Book Antiqua" w:eastAsia="SimSun" w:hAnsi="Book Antiqua" w:cs="Times New Roman"/>
          <w:b/>
          <w:kern w:val="2"/>
          <w:sz w:val="24"/>
          <w:szCs w:val="24"/>
          <w:lang w:val="en-US" w:eastAsia="zh-CN"/>
        </w:rPr>
        <w:t>3</w:t>
      </w:r>
      <w:r w:rsidRPr="00B16DD6">
        <w:rPr>
          <w:rFonts w:ascii="Book Antiqua" w:eastAsia="SimSun" w:hAnsi="Book Antiqua" w:cs="Times New Roman"/>
          <w:kern w:val="2"/>
          <w:sz w:val="24"/>
          <w:szCs w:val="24"/>
          <w:lang w:val="en-US" w:eastAsia="zh-CN"/>
        </w:rPr>
        <w:t>: 1335-1342 [PMID: 28448665 DOI: 10.1001/jamaoncol.2017.0589]</w:t>
      </w:r>
    </w:p>
    <w:p w14:paraId="107DA7B9"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3 </w:t>
      </w:r>
      <w:r w:rsidRPr="00B16DD6">
        <w:rPr>
          <w:rFonts w:ascii="Book Antiqua" w:eastAsia="SimSun" w:hAnsi="Book Antiqua" w:cs="Times New Roman"/>
          <w:b/>
          <w:kern w:val="2"/>
          <w:sz w:val="24"/>
          <w:szCs w:val="24"/>
          <w:lang w:val="en-US" w:eastAsia="zh-CN"/>
        </w:rPr>
        <w:t xml:space="preserve">Boyar </w:t>
      </w:r>
      <w:proofErr w:type="spellStart"/>
      <w:r w:rsidRPr="00B16DD6">
        <w:rPr>
          <w:rFonts w:ascii="Book Antiqua" w:eastAsia="SimSun" w:hAnsi="Book Antiqua" w:cs="Times New Roman"/>
          <w:b/>
          <w:kern w:val="2"/>
          <w:sz w:val="24"/>
          <w:szCs w:val="24"/>
          <w:lang w:val="en-US" w:eastAsia="zh-CN"/>
        </w:rPr>
        <w:t>Cetinkaya</w:t>
      </w:r>
      <w:proofErr w:type="spellEnd"/>
      <w:r w:rsidRPr="00B16DD6">
        <w:rPr>
          <w:rFonts w:ascii="Book Antiqua" w:eastAsia="SimSun" w:hAnsi="Book Antiqua" w:cs="Times New Roman"/>
          <w:b/>
          <w:kern w:val="2"/>
          <w:sz w:val="24"/>
          <w:szCs w:val="24"/>
          <w:lang w:val="en-US" w:eastAsia="zh-CN"/>
        </w:rPr>
        <w:t xml:space="preserve"> R</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Aagnes</w:t>
      </w:r>
      <w:proofErr w:type="spellEnd"/>
      <w:r w:rsidRPr="00B16DD6">
        <w:rPr>
          <w:rFonts w:ascii="Book Antiqua" w:eastAsia="SimSun" w:hAnsi="Book Antiqua" w:cs="Times New Roman"/>
          <w:kern w:val="2"/>
          <w:sz w:val="24"/>
          <w:szCs w:val="24"/>
          <w:lang w:val="en-US" w:eastAsia="zh-CN"/>
        </w:rPr>
        <w:t xml:space="preserve"> B, </w:t>
      </w:r>
      <w:proofErr w:type="spellStart"/>
      <w:r w:rsidRPr="00B16DD6">
        <w:rPr>
          <w:rFonts w:ascii="Book Antiqua" w:eastAsia="SimSun" w:hAnsi="Book Antiqua" w:cs="Times New Roman"/>
          <w:kern w:val="2"/>
          <w:sz w:val="24"/>
          <w:szCs w:val="24"/>
          <w:lang w:val="en-US" w:eastAsia="zh-CN"/>
        </w:rPr>
        <w:t>Thiis-Evensen</w:t>
      </w:r>
      <w:proofErr w:type="spellEnd"/>
      <w:r w:rsidRPr="00B16DD6">
        <w:rPr>
          <w:rFonts w:ascii="Book Antiqua" w:eastAsia="SimSun" w:hAnsi="Book Antiqua" w:cs="Times New Roman"/>
          <w:kern w:val="2"/>
          <w:sz w:val="24"/>
          <w:szCs w:val="24"/>
          <w:lang w:val="en-US" w:eastAsia="zh-CN"/>
        </w:rPr>
        <w:t xml:space="preserve"> E, </w:t>
      </w:r>
      <w:proofErr w:type="spellStart"/>
      <w:r w:rsidRPr="00B16DD6">
        <w:rPr>
          <w:rFonts w:ascii="Book Antiqua" w:eastAsia="SimSun" w:hAnsi="Book Antiqua" w:cs="Times New Roman"/>
          <w:kern w:val="2"/>
          <w:sz w:val="24"/>
          <w:szCs w:val="24"/>
          <w:lang w:val="en-US" w:eastAsia="zh-CN"/>
        </w:rPr>
        <w:t>Tretli</w:t>
      </w:r>
      <w:proofErr w:type="spellEnd"/>
      <w:r w:rsidRPr="00B16DD6">
        <w:rPr>
          <w:rFonts w:ascii="Book Antiqua" w:eastAsia="SimSun" w:hAnsi="Book Antiqua" w:cs="Times New Roman"/>
          <w:kern w:val="2"/>
          <w:sz w:val="24"/>
          <w:szCs w:val="24"/>
          <w:lang w:val="en-US" w:eastAsia="zh-CN"/>
        </w:rPr>
        <w:t xml:space="preserve"> S, </w:t>
      </w:r>
      <w:proofErr w:type="spellStart"/>
      <w:r w:rsidRPr="00B16DD6">
        <w:rPr>
          <w:rFonts w:ascii="Book Antiqua" w:eastAsia="SimSun" w:hAnsi="Book Antiqua" w:cs="Times New Roman"/>
          <w:kern w:val="2"/>
          <w:sz w:val="24"/>
          <w:szCs w:val="24"/>
          <w:lang w:val="en-US" w:eastAsia="zh-CN"/>
        </w:rPr>
        <w:t>Bergestuen</w:t>
      </w:r>
      <w:proofErr w:type="spellEnd"/>
      <w:r w:rsidRPr="00B16DD6">
        <w:rPr>
          <w:rFonts w:ascii="Book Antiqua" w:eastAsia="SimSun" w:hAnsi="Book Antiqua" w:cs="Times New Roman"/>
          <w:kern w:val="2"/>
          <w:sz w:val="24"/>
          <w:szCs w:val="24"/>
          <w:lang w:val="en-US" w:eastAsia="zh-CN"/>
        </w:rPr>
        <w:t xml:space="preserve"> DS, Hansen S. Trends in Incidence of Neuroendocrine Neoplasms in Norway: A Report of 16,075 Cases from 1993 through 2010. </w:t>
      </w:r>
      <w:r w:rsidRPr="00B16DD6">
        <w:rPr>
          <w:rFonts w:ascii="Book Antiqua" w:eastAsia="SimSun" w:hAnsi="Book Antiqua" w:cs="Times New Roman"/>
          <w:i/>
          <w:kern w:val="2"/>
          <w:sz w:val="24"/>
          <w:szCs w:val="24"/>
          <w:lang w:val="en-US" w:eastAsia="zh-CN"/>
        </w:rPr>
        <w:t>Neuroendocrinology</w:t>
      </w:r>
      <w:r w:rsidRPr="00B16DD6">
        <w:rPr>
          <w:rFonts w:ascii="Book Antiqua" w:eastAsia="SimSun" w:hAnsi="Book Antiqua" w:cs="Times New Roman"/>
          <w:kern w:val="2"/>
          <w:sz w:val="24"/>
          <w:szCs w:val="24"/>
          <w:lang w:val="en-US" w:eastAsia="zh-CN"/>
        </w:rPr>
        <w:t xml:space="preserve"> 2017; </w:t>
      </w:r>
      <w:r w:rsidRPr="00B16DD6">
        <w:rPr>
          <w:rFonts w:ascii="Book Antiqua" w:eastAsia="SimSun" w:hAnsi="Book Antiqua" w:cs="Times New Roman"/>
          <w:b/>
          <w:kern w:val="2"/>
          <w:sz w:val="24"/>
          <w:szCs w:val="24"/>
          <w:lang w:val="en-US" w:eastAsia="zh-CN"/>
        </w:rPr>
        <w:t>104</w:t>
      </w:r>
      <w:r w:rsidRPr="00B16DD6">
        <w:rPr>
          <w:rFonts w:ascii="Book Antiqua" w:eastAsia="SimSun" w:hAnsi="Book Antiqua" w:cs="Times New Roman"/>
          <w:kern w:val="2"/>
          <w:sz w:val="24"/>
          <w:szCs w:val="24"/>
          <w:lang w:val="en-US" w:eastAsia="zh-CN"/>
        </w:rPr>
        <w:t>: 1-10 [PMID: 26562558 DOI: 10.1159/000442207]</w:t>
      </w:r>
    </w:p>
    <w:p w14:paraId="3F981729"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4 </w:t>
      </w:r>
      <w:r w:rsidRPr="00B16DD6">
        <w:rPr>
          <w:rFonts w:ascii="Book Antiqua" w:eastAsia="SimSun" w:hAnsi="Book Antiqua" w:cs="Times New Roman"/>
          <w:b/>
          <w:kern w:val="2"/>
          <w:sz w:val="24"/>
          <w:szCs w:val="24"/>
          <w:lang w:val="en-US" w:eastAsia="zh-CN"/>
        </w:rPr>
        <w:t>Guo LJ</w:t>
      </w:r>
      <w:r w:rsidRPr="00B16DD6">
        <w:rPr>
          <w:rFonts w:ascii="Book Antiqua" w:eastAsia="SimSun" w:hAnsi="Book Antiqua" w:cs="Times New Roman"/>
          <w:kern w:val="2"/>
          <w:sz w:val="24"/>
          <w:szCs w:val="24"/>
          <w:lang w:val="en-US" w:eastAsia="zh-CN"/>
        </w:rPr>
        <w:t xml:space="preserve">, Wang CH, Tang CW. Epidemiological features of </w:t>
      </w:r>
      <w:proofErr w:type="spellStart"/>
      <w:r w:rsidRPr="00B16DD6">
        <w:rPr>
          <w:rFonts w:ascii="Book Antiqua" w:eastAsia="SimSun" w:hAnsi="Book Antiqua" w:cs="Times New Roman"/>
          <w:kern w:val="2"/>
          <w:sz w:val="24"/>
          <w:szCs w:val="24"/>
          <w:lang w:val="en-US" w:eastAsia="zh-CN"/>
        </w:rPr>
        <w:t>gastroenteropancreatic</w:t>
      </w:r>
      <w:proofErr w:type="spellEnd"/>
      <w:r w:rsidRPr="00B16DD6">
        <w:rPr>
          <w:rFonts w:ascii="Book Antiqua" w:eastAsia="SimSun" w:hAnsi="Book Antiqua" w:cs="Times New Roman"/>
          <w:kern w:val="2"/>
          <w:sz w:val="24"/>
          <w:szCs w:val="24"/>
          <w:lang w:val="en-US" w:eastAsia="zh-CN"/>
        </w:rPr>
        <w:t xml:space="preserve"> neuroendocrine tumors in Chengdu city with a population of 14 million based on data from a single institution. </w:t>
      </w:r>
      <w:r w:rsidRPr="00B16DD6">
        <w:rPr>
          <w:rFonts w:ascii="Book Antiqua" w:eastAsia="SimSun" w:hAnsi="Book Antiqua" w:cs="Times New Roman"/>
          <w:i/>
          <w:kern w:val="2"/>
          <w:sz w:val="24"/>
          <w:szCs w:val="24"/>
          <w:lang w:val="en-US" w:eastAsia="zh-CN"/>
        </w:rPr>
        <w:t>Asia Pac J Clin Oncol</w:t>
      </w:r>
      <w:r w:rsidRPr="00B16DD6">
        <w:rPr>
          <w:rFonts w:ascii="Book Antiqua" w:eastAsia="SimSun" w:hAnsi="Book Antiqua" w:cs="Times New Roman"/>
          <w:kern w:val="2"/>
          <w:sz w:val="24"/>
          <w:szCs w:val="24"/>
          <w:lang w:val="en-US" w:eastAsia="zh-CN"/>
        </w:rPr>
        <w:t xml:space="preserve"> 2016; </w:t>
      </w:r>
      <w:r w:rsidRPr="00B16DD6">
        <w:rPr>
          <w:rFonts w:ascii="Book Antiqua" w:eastAsia="SimSun" w:hAnsi="Book Antiqua" w:cs="Times New Roman"/>
          <w:b/>
          <w:kern w:val="2"/>
          <w:sz w:val="24"/>
          <w:szCs w:val="24"/>
          <w:lang w:val="en-US" w:eastAsia="zh-CN"/>
        </w:rPr>
        <w:t>12</w:t>
      </w:r>
      <w:r w:rsidRPr="00B16DD6">
        <w:rPr>
          <w:rFonts w:ascii="Book Antiqua" w:eastAsia="SimSun" w:hAnsi="Book Antiqua" w:cs="Times New Roman"/>
          <w:kern w:val="2"/>
          <w:sz w:val="24"/>
          <w:szCs w:val="24"/>
          <w:lang w:val="en-US" w:eastAsia="zh-CN"/>
        </w:rPr>
        <w:t>: 284-288 [PMID: 27170574 DOI: 10.1111/ajco.12498]</w:t>
      </w:r>
    </w:p>
    <w:p w14:paraId="48BD4727"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highlight w:val="yellow"/>
          <w:lang w:val="en-US" w:eastAsia="zh-CN"/>
        </w:rPr>
      </w:pPr>
      <w:r w:rsidRPr="00B16DD6">
        <w:rPr>
          <w:rFonts w:ascii="Book Antiqua" w:eastAsia="SimSun" w:hAnsi="Book Antiqua" w:cs="Times New Roman"/>
          <w:kern w:val="2"/>
          <w:sz w:val="24"/>
          <w:szCs w:val="24"/>
          <w:highlight w:val="yellow"/>
          <w:lang w:val="en-US" w:eastAsia="zh-CN"/>
        </w:rPr>
        <w:t xml:space="preserve">5 </w:t>
      </w:r>
      <w:r w:rsidRPr="00B16DD6">
        <w:rPr>
          <w:rFonts w:ascii="Book Antiqua" w:eastAsia="SimSun" w:hAnsi="Book Antiqua" w:cs="Times New Roman"/>
          <w:b/>
          <w:kern w:val="2"/>
          <w:sz w:val="24"/>
          <w:szCs w:val="24"/>
          <w:highlight w:val="yellow"/>
          <w:lang w:val="en-US" w:eastAsia="zh-CN"/>
        </w:rPr>
        <w:t>Genus T,</w:t>
      </w:r>
      <w:r w:rsidRPr="00B16DD6">
        <w:rPr>
          <w:rFonts w:ascii="Book Antiqua" w:eastAsia="SimSun" w:hAnsi="Book Antiqua" w:cs="Times New Roman"/>
          <w:kern w:val="2"/>
          <w:sz w:val="24"/>
          <w:szCs w:val="24"/>
          <w:highlight w:val="yellow"/>
          <w:lang w:val="en-US" w:eastAsia="zh-CN"/>
        </w:rPr>
        <w:t xml:space="preserve"> Bouvier C, Wong K, </w:t>
      </w:r>
      <w:proofErr w:type="spellStart"/>
      <w:r w:rsidRPr="00B16DD6">
        <w:rPr>
          <w:rFonts w:ascii="Book Antiqua" w:eastAsia="SimSun" w:hAnsi="Book Antiqua" w:cs="Times New Roman"/>
          <w:kern w:val="2"/>
          <w:sz w:val="24"/>
          <w:szCs w:val="24"/>
          <w:highlight w:val="yellow"/>
          <w:lang w:val="en-US" w:eastAsia="zh-CN"/>
        </w:rPr>
        <w:t>Srirajaskanthan</w:t>
      </w:r>
      <w:proofErr w:type="spellEnd"/>
      <w:r w:rsidRPr="00B16DD6">
        <w:rPr>
          <w:rFonts w:ascii="Book Antiqua" w:eastAsia="SimSun" w:hAnsi="Book Antiqua" w:cs="Times New Roman"/>
          <w:kern w:val="2"/>
          <w:sz w:val="24"/>
          <w:szCs w:val="24"/>
          <w:highlight w:val="yellow"/>
          <w:lang w:val="en-US" w:eastAsia="zh-CN"/>
        </w:rPr>
        <w:t xml:space="preserve"> R, Rous B, Talbot D, Valle J, Khan M S, Pearce N, </w:t>
      </w:r>
      <w:proofErr w:type="spellStart"/>
      <w:r w:rsidRPr="00B16DD6">
        <w:rPr>
          <w:rFonts w:ascii="Book Antiqua" w:eastAsia="SimSun" w:hAnsi="Book Antiqua" w:cs="Times New Roman"/>
          <w:kern w:val="2"/>
          <w:sz w:val="24"/>
          <w:szCs w:val="24"/>
          <w:highlight w:val="yellow"/>
          <w:lang w:val="en-US" w:eastAsia="zh-CN"/>
        </w:rPr>
        <w:t>Elshafie</w:t>
      </w:r>
      <w:proofErr w:type="spellEnd"/>
      <w:r w:rsidRPr="00B16DD6">
        <w:rPr>
          <w:rFonts w:ascii="Book Antiqua" w:eastAsia="SimSun" w:hAnsi="Book Antiqua" w:cs="Times New Roman"/>
          <w:kern w:val="2"/>
          <w:sz w:val="24"/>
          <w:szCs w:val="24"/>
          <w:highlight w:val="yellow"/>
          <w:lang w:val="en-US" w:eastAsia="zh-CN"/>
        </w:rPr>
        <w:t xml:space="preserve"> M, Reed N, Ramage J. Incidence and Prevalence of Neuroendocrine Tumors in England. ENETS abstract [Internet]. 15th Annual ENETS conference (2018). Available from: https://www.enets.org/incidence-and-prevalence-of-neuroendocrine-tumors-in-england.html</w:t>
      </w:r>
    </w:p>
    <w:p w14:paraId="205F730B"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highlight w:val="yellow"/>
          <w:lang w:val="en-US" w:eastAsia="zh-CN"/>
        </w:rPr>
      </w:pPr>
      <w:r w:rsidRPr="00B16DD6">
        <w:rPr>
          <w:rFonts w:ascii="Book Antiqua" w:eastAsia="SimSun" w:hAnsi="Book Antiqua" w:cs="Times New Roman"/>
          <w:kern w:val="2"/>
          <w:sz w:val="24"/>
          <w:szCs w:val="24"/>
          <w:highlight w:val="yellow"/>
          <w:lang w:val="en-US" w:eastAsia="zh-CN"/>
        </w:rPr>
        <w:t xml:space="preserve">6 </w:t>
      </w:r>
      <w:r w:rsidRPr="00B16DD6">
        <w:rPr>
          <w:rFonts w:ascii="Book Antiqua" w:eastAsia="SimSun" w:hAnsi="Book Antiqua" w:cs="Times New Roman"/>
          <w:b/>
          <w:kern w:val="2"/>
          <w:sz w:val="24"/>
          <w:szCs w:val="24"/>
          <w:highlight w:val="yellow"/>
          <w:lang w:val="en-US" w:eastAsia="zh-CN"/>
        </w:rPr>
        <w:t>Lloyd RV,</w:t>
      </w:r>
      <w:r w:rsidRPr="00B16DD6">
        <w:rPr>
          <w:rFonts w:ascii="Book Antiqua" w:eastAsia="SimSun" w:hAnsi="Book Antiqua" w:cs="Times New Roman"/>
          <w:kern w:val="2"/>
          <w:sz w:val="24"/>
          <w:szCs w:val="24"/>
          <w:highlight w:val="yellow"/>
          <w:lang w:val="en-US" w:eastAsia="zh-CN"/>
        </w:rPr>
        <w:t xml:space="preserve"> </w:t>
      </w:r>
      <w:proofErr w:type="spellStart"/>
      <w:r w:rsidRPr="00B16DD6">
        <w:rPr>
          <w:rFonts w:ascii="Book Antiqua" w:eastAsia="SimSun" w:hAnsi="Book Antiqua" w:cs="Times New Roman"/>
          <w:kern w:val="2"/>
          <w:sz w:val="24"/>
          <w:szCs w:val="24"/>
          <w:highlight w:val="yellow"/>
          <w:lang w:val="en-US" w:eastAsia="zh-CN"/>
        </w:rPr>
        <w:t>Osamura</w:t>
      </w:r>
      <w:proofErr w:type="spellEnd"/>
      <w:r w:rsidRPr="00B16DD6">
        <w:rPr>
          <w:rFonts w:ascii="Book Antiqua" w:eastAsia="SimSun" w:hAnsi="Book Antiqua" w:cs="Times New Roman"/>
          <w:kern w:val="2"/>
          <w:sz w:val="24"/>
          <w:szCs w:val="24"/>
          <w:highlight w:val="yellow"/>
          <w:lang w:val="en-US" w:eastAsia="zh-CN"/>
        </w:rPr>
        <w:t xml:space="preserve"> RY, </w:t>
      </w:r>
      <w:proofErr w:type="spellStart"/>
      <w:r w:rsidRPr="00B16DD6">
        <w:rPr>
          <w:rFonts w:ascii="Book Antiqua" w:eastAsia="SimSun" w:hAnsi="Book Antiqua" w:cs="Times New Roman"/>
          <w:kern w:val="2"/>
          <w:sz w:val="24"/>
          <w:szCs w:val="24"/>
          <w:highlight w:val="yellow"/>
          <w:lang w:val="en-US" w:eastAsia="zh-CN"/>
        </w:rPr>
        <w:t>Klöppel</w:t>
      </w:r>
      <w:proofErr w:type="spellEnd"/>
      <w:r w:rsidRPr="00B16DD6">
        <w:rPr>
          <w:rFonts w:ascii="Book Antiqua" w:eastAsia="SimSun" w:hAnsi="Book Antiqua" w:cs="Times New Roman"/>
          <w:kern w:val="2"/>
          <w:sz w:val="24"/>
          <w:szCs w:val="24"/>
          <w:highlight w:val="yellow"/>
          <w:lang w:val="en-US" w:eastAsia="zh-CN"/>
        </w:rPr>
        <w:t xml:space="preserve"> G, </w:t>
      </w:r>
      <w:proofErr w:type="spellStart"/>
      <w:r w:rsidRPr="00B16DD6">
        <w:rPr>
          <w:rFonts w:ascii="Book Antiqua" w:eastAsia="SimSun" w:hAnsi="Book Antiqua" w:cs="Times New Roman"/>
          <w:kern w:val="2"/>
          <w:sz w:val="24"/>
          <w:szCs w:val="24"/>
          <w:highlight w:val="yellow"/>
          <w:lang w:val="en-US" w:eastAsia="zh-CN"/>
        </w:rPr>
        <w:t>Rosai</w:t>
      </w:r>
      <w:proofErr w:type="spellEnd"/>
      <w:r w:rsidRPr="00B16DD6">
        <w:rPr>
          <w:rFonts w:ascii="Book Antiqua" w:eastAsia="SimSun" w:hAnsi="Book Antiqua" w:cs="Times New Roman"/>
          <w:kern w:val="2"/>
          <w:sz w:val="24"/>
          <w:szCs w:val="24"/>
          <w:highlight w:val="yellow"/>
          <w:lang w:val="en-US" w:eastAsia="zh-CN"/>
        </w:rPr>
        <w:t xml:space="preserve"> J. World Health Organization Classification of </w:t>
      </w:r>
      <w:proofErr w:type="spellStart"/>
      <w:r w:rsidRPr="00B16DD6">
        <w:rPr>
          <w:rFonts w:ascii="Book Antiqua" w:eastAsia="SimSun" w:hAnsi="Book Antiqua" w:cs="Times New Roman"/>
          <w:kern w:val="2"/>
          <w:sz w:val="24"/>
          <w:szCs w:val="24"/>
          <w:highlight w:val="yellow"/>
          <w:lang w:val="en-US" w:eastAsia="zh-CN"/>
        </w:rPr>
        <w:t>Tumours</w:t>
      </w:r>
      <w:proofErr w:type="spellEnd"/>
      <w:r w:rsidRPr="00B16DD6">
        <w:rPr>
          <w:rFonts w:ascii="Book Antiqua" w:eastAsia="SimSun" w:hAnsi="Book Antiqua" w:cs="Times New Roman"/>
          <w:kern w:val="2"/>
          <w:sz w:val="24"/>
          <w:szCs w:val="24"/>
          <w:highlight w:val="yellow"/>
          <w:lang w:val="en-US" w:eastAsia="zh-CN"/>
        </w:rPr>
        <w:t xml:space="preserve"> of Endocrine Organs. IARC [Internet] 2010; Available from: http://apps.who.int/bookorders/anglais/detart1.jsp?codlan=1codcol=70codcch=4003</w:t>
      </w:r>
    </w:p>
    <w:p w14:paraId="08CD389A"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highlight w:val="yellow"/>
          <w:lang w:val="en-US" w:eastAsia="zh-CN"/>
        </w:rPr>
        <w:t xml:space="preserve">7 </w:t>
      </w:r>
      <w:r w:rsidRPr="00B16DD6">
        <w:rPr>
          <w:rFonts w:ascii="Book Antiqua" w:eastAsia="SimSun" w:hAnsi="Book Antiqua" w:cs="Times New Roman"/>
          <w:b/>
          <w:kern w:val="2"/>
          <w:sz w:val="24"/>
          <w:szCs w:val="24"/>
          <w:highlight w:val="yellow"/>
          <w:lang w:val="en-US" w:eastAsia="zh-CN"/>
        </w:rPr>
        <w:t>Lloyd RV,</w:t>
      </w:r>
      <w:r w:rsidRPr="00B16DD6">
        <w:rPr>
          <w:rFonts w:ascii="Book Antiqua" w:eastAsia="SimSun" w:hAnsi="Book Antiqua" w:cs="Times New Roman"/>
          <w:kern w:val="2"/>
          <w:sz w:val="24"/>
          <w:szCs w:val="24"/>
          <w:highlight w:val="yellow"/>
          <w:lang w:val="en-US" w:eastAsia="zh-CN"/>
        </w:rPr>
        <w:t xml:space="preserve"> </w:t>
      </w:r>
      <w:proofErr w:type="spellStart"/>
      <w:r w:rsidRPr="00B16DD6">
        <w:rPr>
          <w:rFonts w:ascii="Book Antiqua" w:eastAsia="SimSun" w:hAnsi="Book Antiqua" w:cs="Times New Roman"/>
          <w:kern w:val="2"/>
          <w:sz w:val="24"/>
          <w:szCs w:val="24"/>
          <w:highlight w:val="yellow"/>
          <w:lang w:val="en-US" w:eastAsia="zh-CN"/>
        </w:rPr>
        <w:t>Osamura</w:t>
      </w:r>
      <w:proofErr w:type="spellEnd"/>
      <w:r w:rsidRPr="00B16DD6">
        <w:rPr>
          <w:rFonts w:ascii="Book Antiqua" w:eastAsia="SimSun" w:hAnsi="Book Antiqua" w:cs="Times New Roman"/>
          <w:kern w:val="2"/>
          <w:sz w:val="24"/>
          <w:szCs w:val="24"/>
          <w:highlight w:val="yellow"/>
          <w:lang w:val="en-US" w:eastAsia="zh-CN"/>
        </w:rPr>
        <w:t xml:space="preserve"> RY, </w:t>
      </w:r>
      <w:proofErr w:type="spellStart"/>
      <w:r w:rsidRPr="00B16DD6">
        <w:rPr>
          <w:rFonts w:ascii="Book Antiqua" w:eastAsia="SimSun" w:hAnsi="Book Antiqua" w:cs="Times New Roman"/>
          <w:kern w:val="2"/>
          <w:sz w:val="24"/>
          <w:szCs w:val="24"/>
          <w:highlight w:val="yellow"/>
          <w:lang w:val="en-US" w:eastAsia="zh-CN"/>
        </w:rPr>
        <w:t>Klöppel</w:t>
      </w:r>
      <w:proofErr w:type="spellEnd"/>
      <w:r w:rsidRPr="00B16DD6">
        <w:rPr>
          <w:rFonts w:ascii="Book Antiqua" w:eastAsia="SimSun" w:hAnsi="Book Antiqua" w:cs="Times New Roman"/>
          <w:kern w:val="2"/>
          <w:sz w:val="24"/>
          <w:szCs w:val="24"/>
          <w:highlight w:val="yellow"/>
          <w:lang w:val="en-US" w:eastAsia="zh-CN"/>
        </w:rPr>
        <w:t xml:space="preserve"> G, </w:t>
      </w:r>
      <w:proofErr w:type="spellStart"/>
      <w:r w:rsidRPr="00B16DD6">
        <w:rPr>
          <w:rFonts w:ascii="Book Antiqua" w:eastAsia="SimSun" w:hAnsi="Book Antiqua" w:cs="Times New Roman"/>
          <w:kern w:val="2"/>
          <w:sz w:val="24"/>
          <w:szCs w:val="24"/>
          <w:highlight w:val="yellow"/>
          <w:lang w:val="en-US" w:eastAsia="zh-CN"/>
        </w:rPr>
        <w:t>Rosai</w:t>
      </w:r>
      <w:proofErr w:type="spellEnd"/>
      <w:r w:rsidRPr="00B16DD6">
        <w:rPr>
          <w:rFonts w:ascii="Book Antiqua" w:eastAsia="SimSun" w:hAnsi="Book Antiqua" w:cs="Times New Roman"/>
          <w:kern w:val="2"/>
          <w:sz w:val="24"/>
          <w:szCs w:val="24"/>
          <w:highlight w:val="yellow"/>
          <w:lang w:val="en-US" w:eastAsia="zh-CN"/>
        </w:rPr>
        <w:t xml:space="preserve"> J. World Health Organization Classification of </w:t>
      </w:r>
      <w:proofErr w:type="spellStart"/>
      <w:r w:rsidRPr="00B16DD6">
        <w:rPr>
          <w:rFonts w:ascii="Book Antiqua" w:eastAsia="SimSun" w:hAnsi="Book Antiqua" w:cs="Times New Roman"/>
          <w:kern w:val="2"/>
          <w:sz w:val="24"/>
          <w:szCs w:val="24"/>
          <w:highlight w:val="yellow"/>
          <w:lang w:val="en-US" w:eastAsia="zh-CN"/>
        </w:rPr>
        <w:t>Tumours</w:t>
      </w:r>
      <w:proofErr w:type="spellEnd"/>
      <w:r w:rsidRPr="00B16DD6">
        <w:rPr>
          <w:rFonts w:ascii="Book Antiqua" w:eastAsia="SimSun" w:hAnsi="Book Antiqua" w:cs="Times New Roman"/>
          <w:kern w:val="2"/>
          <w:sz w:val="24"/>
          <w:szCs w:val="24"/>
          <w:highlight w:val="yellow"/>
          <w:lang w:val="en-US" w:eastAsia="zh-CN"/>
        </w:rPr>
        <w:t xml:space="preserve"> of Endocrine Organs. IARC [Internet] 2017; Available from: http://publications.iarc.fr/Book-And-Report-Series/Who-Iarc-Classification-Of-Tumours/Who-Classification-Of-Tumours-Of-Endocrine-Organs-2017</w:t>
      </w:r>
    </w:p>
    <w:p w14:paraId="440129FC"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8 </w:t>
      </w:r>
      <w:proofErr w:type="spellStart"/>
      <w:r w:rsidRPr="00B16DD6">
        <w:rPr>
          <w:rFonts w:ascii="Book Antiqua" w:eastAsia="SimSun" w:hAnsi="Book Antiqua" w:cs="Times New Roman"/>
          <w:b/>
          <w:kern w:val="2"/>
          <w:sz w:val="24"/>
          <w:szCs w:val="24"/>
          <w:lang w:val="en-US" w:eastAsia="zh-CN"/>
        </w:rPr>
        <w:t>Partelli</w:t>
      </w:r>
      <w:proofErr w:type="spellEnd"/>
      <w:r w:rsidRPr="00B16DD6">
        <w:rPr>
          <w:rFonts w:ascii="Book Antiqua" w:eastAsia="SimSun" w:hAnsi="Book Antiqua" w:cs="Times New Roman"/>
          <w:b/>
          <w:kern w:val="2"/>
          <w:sz w:val="24"/>
          <w:szCs w:val="24"/>
          <w:lang w:val="en-US" w:eastAsia="zh-CN"/>
        </w:rPr>
        <w:t xml:space="preserve"> S</w:t>
      </w:r>
      <w:r w:rsidRPr="00B16DD6">
        <w:rPr>
          <w:rFonts w:ascii="Book Antiqua" w:eastAsia="SimSun" w:hAnsi="Book Antiqua" w:cs="Times New Roman"/>
          <w:kern w:val="2"/>
          <w:sz w:val="24"/>
          <w:szCs w:val="24"/>
          <w:lang w:val="en-US" w:eastAsia="zh-CN"/>
        </w:rPr>
        <w:t xml:space="preserve">, Bartsch DK, </w:t>
      </w:r>
      <w:proofErr w:type="spellStart"/>
      <w:r w:rsidRPr="00B16DD6">
        <w:rPr>
          <w:rFonts w:ascii="Book Antiqua" w:eastAsia="SimSun" w:hAnsi="Book Antiqua" w:cs="Times New Roman"/>
          <w:kern w:val="2"/>
          <w:sz w:val="24"/>
          <w:szCs w:val="24"/>
          <w:lang w:val="en-US" w:eastAsia="zh-CN"/>
        </w:rPr>
        <w:t>Capdevila</w:t>
      </w:r>
      <w:proofErr w:type="spellEnd"/>
      <w:r w:rsidRPr="00B16DD6">
        <w:rPr>
          <w:rFonts w:ascii="Book Antiqua" w:eastAsia="SimSun" w:hAnsi="Book Antiqua" w:cs="Times New Roman"/>
          <w:kern w:val="2"/>
          <w:sz w:val="24"/>
          <w:szCs w:val="24"/>
          <w:lang w:val="en-US" w:eastAsia="zh-CN"/>
        </w:rPr>
        <w:t xml:space="preserve"> J, Chen J, </w:t>
      </w:r>
      <w:proofErr w:type="spellStart"/>
      <w:r w:rsidRPr="00B16DD6">
        <w:rPr>
          <w:rFonts w:ascii="Book Antiqua" w:eastAsia="SimSun" w:hAnsi="Book Antiqua" w:cs="Times New Roman"/>
          <w:kern w:val="2"/>
          <w:sz w:val="24"/>
          <w:szCs w:val="24"/>
          <w:lang w:val="en-US" w:eastAsia="zh-CN"/>
        </w:rPr>
        <w:t>Knigge</w:t>
      </w:r>
      <w:proofErr w:type="spellEnd"/>
      <w:r w:rsidRPr="00B16DD6">
        <w:rPr>
          <w:rFonts w:ascii="Book Antiqua" w:eastAsia="SimSun" w:hAnsi="Book Antiqua" w:cs="Times New Roman"/>
          <w:kern w:val="2"/>
          <w:sz w:val="24"/>
          <w:szCs w:val="24"/>
          <w:lang w:val="en-US" w:eastAsia="zh-CN"/>
        </w:rPr>
        <w:t xml:space="preserve"> U, </w:t>
      </w:r>
      <w:proofErr w:type="spellStart"/>
      <w:r w:rsidRPr="00B16DD6">
        <w:rPr>
          <w:rFonts w:ascii="Book Antiqua" w:eastAsia="SimSun" w:hAnsi="Book Antiqua" w:cs="Times New Roman"/>
          <w:kern w:val="2"/>
          <w:sz w:val="24"/>
          <w:szCs w:val="24"/>
          <w:lang w:val="en-US" w:eastAsia="zh-CN"/>
        </w:rPr>
        <w:t>Niederle</w:t>
      </w:r>
      <w:proofErr w:type="spellEnd"/>
      <w:r w:rsidRPr="00B16DD6">
        <w:rPr>
          <w:rFonts w:ascii="Book Antiqua" w:eastAsia="SimSun" w:hAnsi="Book Antiqua" w:cs="Times New Roman"/>
          <w:kern w:val="2"/>
          <w:sz w:val="24"/>
          <w:szCs w:val="24"/>
          <w:lang w:val="en-US" w:eastAsia="zh-CN"/>
        </w:rPr>
        <w:t xml:space="preserve"> B, </w:t>
      </w:r>
      <w:proofErr w:type="spellStart"/>
      <w:r w:rsidRPr="00B16DD6">
        <w:rPr>
          <w:rFonts w:ascii="Book Antiqua" w:eastAsia="SimSun" w:hAnsi="Book Antiqua" w:cs="Times New Roman"/>
          <w:kern w:val="2"/>
          <w:sz w:val="24"/>
          <w:szCs w:val="24"/>
          <w:lang w:val="en-US" w:eastAsia="zh-CN"/>
        </w:rPr>
        <w:t>Nieveen</w:t>
      </w:r>
      <w:proofErr w:type="spellEnd"/>
      <w:r w:rsidRPr="00B16DD6">
        <w:rPr>
          <w:rFonts w:ascii="Book Antiqua" w:eastAsia="SimSun" w:hAnsi="Book Antiqua" w:cs="Times New Roman"/>
          <w:kern w:val="2"/>
          <w:sz w:val="24"/>
          <w:szCs w:val="24"/>
          <w:lang w:val="en-US" w:eastAsia="zh-CN"/>
        </w:rPr>
        <w:t xml:space="preserve"> van </w:t>
      </w:r>
      <w:proofErr w:type="spellStart"/>
      <w:r w:rsidRPr="00B16DD6">
        <w:rPr>
          <w:rFonts w:ascii="Book Antiqua" w:eastAsia="SimSun" w:hAnsi="Book Antiqua" w:cs="Times New Roman"/>
          <w:kern w:val="2"/>
          <w:sz w:val="24"/>
          <w:szCs w:val="24"/>
          <w:lang w:val="en-US" w:eastAsia="zh-CN"/>
        </w:rPr>
        <w:t>Dijkum</w:t>
      </w:r>
      <w:proofErr w:type="spellEnd"/>
      <w:r w:rsidRPr="00B16DD6">
        <w:rPr>
          <w:rFonts w:ascii="Book Antiqua" w:eastAsia="SimSun" w:hAnsi="Book Antiqua" w:cs="Times New Roman"/>
          <w:kern w:val="2"/>
          <w:sz w:val="24"/>
          <w:szCs w:val="24"/>
          <w:lang w:val="en-US" w:eastAsia="zh-CN"/>
        </w:rPr>
        <w:t xml:space="preserve"> EJM, Pape UF, </w:t>
      </w:r>
      <w:proofErr w:type="spellStart"/>
      <w:r w:rsidRPr="00B16DD6">
        <w:rPr>
          <w:rFonts w:ascii="Book Antiqua" w:eastAsia="SimSun" w:hAnsi="Book Antiqua" w:cs="Times New Roman"/>
          <w:kern w:val="2"/>
          <w:sz w:val="24"/>
          <w:szCs w:val="24"/>
          <w:lang w:val="en-US" w:eastAsia="zh-CN"/>
        </w:rPr>
        <w:t>Pascher</w:t>
      </w:r>
      <w:proofErr w:type="spellEnd"/>
      <w:r w:rsidRPr="00B16DD6">
        <w:rPr>
          <w:rFonts w:ascii="Book Antiqua" w:eastAsia="SimSun" w:hAnsi="Book Antiqua" w:cs="Times New Roman"/>
          <w:kern w:val="2"/>
          <w:sz w:val="24"/>
          <w:szCs w:val="24"/>
          <w:lang w:val="en-US" w:eastAsia="zh-CN"/>
        </w:rPr>
        <w:t xml:space="preserve"> A, Ramage J, Reed N, </w:t>
      </w:r>
      <w:proofErr w:type="spellStart"/>
      <w:r w:rsidRPr="00B16DD6">
        <w:rPr>
          <w:rFonts w:ascii="Book Antiqua" w:eastAsia="SimSun" w:hAnsi="Book Antiqua" w:cs="Times New Roman"/>
          <w:kern w:val="2"/>
          <w:sz w:val="24"/>
          <w:szCs w:val="24"/>
          <w:lang w:val="en-US" w:eastAsia="zh-CN"/>
        </w:rPr>
        <w:t>Ruszniewski</w:t>
      </w:r>
      <w:proofErr w:type="spellEnd"/>
      <w:r w:rsidRPr="00B16DD6">
        <w:rPr>
          <w:rFonts w:ascii="Book Antiqua" w:eastAsia="SimSun" w:hAnsi="Book Antiqua" w:cs="Times New Roman"/>
          <w:kern w:val="2"/>
          <w:sz w:val="24"/>
          <w:szCs w:val="24"/>
          <w:lang w:val="en-US" w:eastAsia="zh-CN"/>
        </w:rPr>
        <w:t xml:space="preserve"> P, </w:t>
      </w:r>
      <w:proofErr w:type="spellStart"/>
      <w:r w:rsidRPr="00B16DD6">
        <w:rPr>
          <w:rFonts w:ascii="Book Antiqua" w:eastAsia="SimSun" w:hAnsi="Book Antiqua" w:cs="Times New Roman"/>
          <w:kern w:val="2"/>
          <w:sz w:val="24"/>
          <w:szCs w:val="24"/>
          <w:lang w:val="en-US" w:eastAsia="zh-CN"/>
        </w:rPr>
        <w:t>Scoazec</w:t>
      </w:r>
      <w:proofErr w:type="spellEnd"/>
      <w:r w:rsidRPr="00B16DD6">
        <w:rPr>
          <w:rFonts w:ascii="Book Antiqua" w:eastAsia="SimSun" w:hAnsi="Book Antiqua" w:cs="Times New Roman"/>
          <w:kern w:val="2"/>
          <w:sz w:val="24"/>
          <w:szCs w:val="24"/>
          <w:lang w:val="en-US" w:eastAsia="zh-CN"/>
        </w:rPr>
        <w:t xml:space="preserve"> JY, </w:t>
      </w:r>
      <w:proofErr w:type="spellStart"/>
      <w:r w:rsidRPr="00B16DD6">
        <w:rPr>
          <w:rFonts w:ascii="Book Antiqua" w:eastAsia="SimSun" w:hAnsi="Book Antiqua" w:cs="Times New Roman"/>
          <w:kern w:val="2"/>
          <w:sz w:val="24"/>
          <w:szCs w:val="24"/>
          <w:lang w:val="en-US" w:eastAsia="zh-CN"/>
        </w:rPr>
        <w:lastRenderedPageBreak/>
        <w:t>Toumpanakis</w:t>
      </w:r>
      <w:proofErr w:type="spellEnd"/>
      <w:r w:rsidRPr="00B16DD6">
        <w:rPr>
          <w:rFonts w:ascii="Book Antiqua" w:eastAsia="SimSun" w:hAnsi="Book Antiqua" w:cs="Times New Roman"/>
          <w:kern w:val="2"/>
          <w:sz w:val="24"/>
          <w:szCs w:val="24"/>
          <w:lang w:val="en-US" w:eastAsia="zh-CN"/>
        </w:rPr>
        <w:t xml:space="preserve"> C, </w:t>
      </w:r>
      <w:proofErr w:type="spellStart"/>
      <w:r w:rsidRPr="00B16DD6">
        <w:rPr>
          <w:rFonts w:ascii="Book Antiqua" w:eastAsia="SimSun" w:hAnsi="Book Antiqua" w:cs="Times New Roman"/>
          <w:kern w:val="2"/>
          <w:sz w:val="24"/>
          <w:szCs w:val="24"/>
          <w:lang w:val="en-US" w:eastAsia="zh-CN"/>
        </w:rPr>
        <w:t>Kianmanesh</w:t>
      </w:r>
      <w:proofErr w:type="spellEnd"/>
      <w:r w:rsidRPr="00B16DD6">
        <w:rPr>
          <w:rFonts w:ascii="Book Antiqua" w:eastAsia="SimSun" w:hAnsi="Book Antiqua" w:cs="Times New Roman"/>
          <w:kern w:val="2"/>
          <w:sz w:val="24"/>
          <w:szCs w:val="24"/>
          <w:lang w:val="en-US" w:eastAsia="zh-CN"/>
        </w:rPr>
        <w:t xml:space="preserve"> R, </w:t>
      </w:r>
      <w:proofErr w:type="spellStart"/>
      <w:r w:rsidRPr="00B16DD6">
        <w:rPr>
          <w:rFonts w:ascii="Book Antiqua" w:eastAsia="SimSun" w:hAnsi="Book Antiqua" w:cs="Times New Roman"/>
          <w:kern w:val="2"/>
          <w:sz w:val="24"/>
          <w:szCs w:val="24"/>
          <w:lang w:val="en-US" w:eastAsia="zh-CN"/>
        </w:rPr>
        <w:t>Falconi</w:t>
      </w:r>
      <w:proofErr w:type="spellEnd"/>
      <w:r w:rsidRPr="00B16DD6">
        <w:rPr>
          <w:rFonts w:ascii="Book Antiqua" w:eastAsia="SimSun" w:hAnsi="Book Antiqua" w:cs="Times New Roman"/>
          <w:kern w:val="2"/>
          <w:sz w:val="24"/>
          <w:szCs w:val="24"/>
          <w:lang w:val="en-US" w:eastAsia="zh-CN"/>
        </w:rPr>
        <w:t xml:space="preserve"> M; Antibes Consensus Conference participants. ENETS Consensus Guidelines for Standard of Care in Neuroendocrine </w:t>
      </w:r>
      <w:proofErr w:type="spellStart"/>
      <w:r w:rsidRPr="00B16DD6">
        <w:rPr>
          <w:rFonts w:ascii="Book Antiqua" w:eastAsia="SimSun" w:hAnsi="Book Antiqua" w:cs="Times New Roman"/>
          <w:kern w:val="2"/>
          <w:sz w:val="24"/>
          <w:szCs w:val="24"/>
          <w:lang w:val="en-US" w:eastAsia="zh-CN"/>
        </w:rPr>
        <w:t>Tumours</w:t>
      </w:r>
      <w:proofErr w:type="spellEnd"/>
      <w:r w:rsidRPr="00B16DD6">
        <w:rPr>
          <w:rFonts w:ascii="Book Antiqua" w:eastAsia="SimSun" w:hAnsi="Book Antiqua" w:cs="Times New Roman"/>
          <w:kern w:val="2"/>
          <w:sz w:val="24"/>
          <w:szCs w:val="24"/>
          <w:lang w:val="en-US" w:eastAsia="zh-CN"/>
        </w:rPr>
        <w:t xml:space="preserve">: Surgery for Small Intestinal and Pancreatic Neuroendocrine </w:t>
      </w:r>
      <w:proofErr w:type="spellStart"/>
      <w:r w:rsidRPr="00B16DD6">
        <w:rPr>
          <w:rFonts w:ascii="Book Antiqua" w:eastAsia="SimSun" w:hAnsi="Book Antiqua" w:cs="Times New Roman"/>
          <w:kern w:val="2"/>
          <w:sz w:val="24"/>
          <w:szCs w:val="24"/>
          <w:lang w:val="en-US" w:eastAsia="zh-CN"/>
        </w:rPr>
        <w:t>Tumours</w:t>
      </w:r>
      <w:proofErr w:type="spellEnd"/>
      <w:r w:rsidRPr="00B16DD6">
        <w:rPr>
          <w:rFonts w:ascii="Book Antiqua" w:eastAsia="SimSun" w:hAnsi="Book Antiqua" w:cs="Times New Roman"/>
          <w:kern w:val="2"/>
          <w:sz w:val="24"/>
          <w:szCs w:val="24"/>
          <w:lang w:val="en-US" w:eastAsia="zh-CN"/>
        </w:rPr>
        <w:t xml:space="preserve">. </w:t>
      </w:r>
      <w:r w:rsidRPr="00B16DD6">
        <w:rPr>
          <w:rFonts w:ascii="Book Antiqua" w:eastAsia="SimSun" w:hAnsi="Book Antiqua" w:cs="Times New Roman"/>
          <w:i/>
          <w:kern w:val="2"/>
          <w:sz w:val="24"/>
          <w:szCs w:val="24"/>
          <w:lang w:val="en-US" w:eastAsia="zh-CN"/>
        </w:rPr>
        <w:t>Neuroendocrinology</w:t>
      </w:r>
      <w:r w:rsidRPr="00B16DD6">
        <w:rPr>
          <w:rFonts w:ascii="Book Antiqua" w:eastAsia="SimSun" w:hAnsi="Book Antiqua" w:cs="Times New Roman"/>
          <w:kern w:val="2"/>
          <w:sz w:val="24"/>
          <w:szCs w:val="24"/>
          <w:lang w:val="en-US" w:eastAsia="zh-CN"/>
        </w:rPr>
        <w:t xml:space="preserve"> 2017; </w:t>
      </w:r>
      <w:r w:rsidRPr="00B16DD6">
        <w:rPr>
          <w:rFonts w:ascii="Book Antiqua" w:eastAsia="SimSun" w:hAnsi="Book Antiqua" w:cs="Times New Roman"/>
          <w:b/>
          <w:kern w:val="2"/>
          <w:sz w:val="24"/>
          <w:szCs w:val="24"/>
          <w:lang w:val="en-US" w:eastAsia="zh-CN"/>
        </w:rPr>
        <w:t>105</w:t>
      </w:r>
      <w:r w:rsidRPr="00B16DD6">
        <w:rPr>
          <w:rFonts w:ascii="Book Antiqua" w:eastAsia="SimSun" w:hAnsi="Book Antiqua" w:cs="Times New Roman"/>
          <w:kern w:val="2"/>
          <w:sz w:val="24"/>
          <w:szCs w:val="24"/>
          <w:lang w:val="en-US" w:eastAsia="zh-CN"/>
        </w:rPr>
        <w:t>: 255-265 [PMID: 28237989 DOI: 10.1159/000464292]</w:t>
      </w:r>
    </w:p>
    <w:p w14:paraId="7BB491AB"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9 </w:t>
      </w:r>
      <w:proofErr w:type="spellStart"/>
      <w:r w:rsidRPr="00B16DD6">
        <w:rPr>
          <w:rFonts w:ascii="Book Antiqua" w:eastAsia="SimSun" w:hAnsi="Book Antiqua" w:cs="Times New Roman"/>
          <w:b/>
          <w:kern w:val="2"/>
          <w:sz w:val="24"/>
          <w:szCs w:val="24"/>
          <w:lang w:val="en-US" w:eastAsia="zh-CN"/>
        </w:rPr>
        <w:t>Strosberg</w:t>
      </w:r>
      <w:proofErr w:type="spellEnd"/>
      <w:r w:rsidRPr="00B16DD6">
        <w:rPr>
          <w:rFonts w:ascii="Book Antiqua" w:eastAsia="SimSun" w:hAnsi="Book Antiqua" w:cs="Times New Roman"/>
          <w:b/>
          <w:kern w:val="2"/>
          <w:sz w:val="24"/>
          <w:szCs w:val="24"/>
          <w:lang w:val="en-US" w:eastAsia="zh-CN"/>
        </w:rPr>
        <w:t xml:space="preserve"> JR</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Halfdanarson</w:t>
      </w:r>
      <w:proofErr w:type="spellEnd"/>
      <w:r w:rsidRPr="00B16DD6">
        <w:rPr>
          <w:rFonts w:ascii="Book Antiqua" w:eastAsia="SimSun" w:hAnsi="Book Antiqua" w:cs="Times New Roman"/>
          <w:kern w:val="2"/>
          <w:sz w:val="24"/>
          <w:szCs w:val="24"/>
          <w:lang w:val="en-US" w:eastAsia="zh-CN"/>
        </w:rPr>
        <w:t xml:space="preserve"> TR, </w:t>
      </w:r>
      <w:proofErr w:type="spellStart"/>
      <w:r w:rsidRPr="00B16DD6">
        <w:rPr>
          <w:rFonts w:ascii="Book Antiqua" w:eastAsia="SimSun" w:hAnsi="Book Antiqua" w:cs="Times New Roman"/>
          <w:kern w:val="2"/>
          <w:sz w:val="24"/>
          <w:szCs w:val="24"/>
          <w:lang w:val="en-US" w:eastAsia="zh-CN"/>
        </w:rPr>
        <w:t>Bellizzi</w:t>
      </w:r>
      <w:proofErr w:type="spellEnd"/>
      <w:r w:rsidRPr="00B16DD6">
        <w:rPr>
          <w:rFonts w:ascii="Book Antiqua" w:eastAsia="SimSun" w:hAnsi="Book Antiqua" w:cs="Times New Roman"/>
          <w:kern w:val="2"/>
          <w:sz w:val="24"/>
          <w:szCs w:val="24"/>
          <w:lang w:val="en-US" w:eastAsia="zh-CN"/>
        </w:rPr>
        <w:t xml:space="preserve"> AM, Chan JA, Dillon JS, Heaney AP, Kunz PL, </w:t>
      </w:r>
      <w:proofErr w:type="spellStart"/>
      <w:r w:rsidRPr="00B16DD6">
        <w:rPr>
          <w:rFonts w:ascii="Book Antiqua" w:eastAsia="SimSun" w:hAnsi="Book Antiqua" w:cs="Times New Roman"/>
          <w:kern w:val="2"/>
          <w:sz w:val="24"/>
          <w:szCs w:val="24"/>
          <w:lang w:val="en-US" w:eastAsia="zh-CN"/>
        </w:rPr>
        <w:t>O'Dorisio</w:t>
      </w:r>
      <w:proofErr w:type="spellEnd"/>
      <w:r w:rsidRPr="00B16DD6">
        <w:rPr>
          <w:rFonts w:ascii="Book Antiqua" w:eastAsia="SimSun" w:hAnsi="Book Antiqua" w:cs="Times New Roman"/>
          <w:kern w:val="2"/>
          <w:sz w:val="24"/>
          <w:szCs w:val="24"/>
          <w:lang w:val="en-US" w:eastAsia="zh-CN"/>
        </w:rPr>
        <w:t xml:space="preserve"> TM, Salem R, </w:t>
      </w:r>
      <w:proofErr w:type="spellStart"/>
      <w:r w:rsidRPr="00B16DD6">
        <w:rPr>
          <w:rFonts w:ascii="Book Antiqua" w:eastAsia="SimSun" w:hAnsi="Book Antiqua" w:cs="Times New Roman"/>
          <w:kern w:val="2"/>
          <w:sz w:val="24"/>
          <w:szCs w:val="24"/>
          <w:lang w:val="en-US" w:eastAsia="zh-CN"/>
        </w:rPr>
        <w:t>Segelov</w:t>
      </w:r>
      <w:proofErr w:type="spellEnd"/>
      <w:r w:rsidRPr="00B16DD6">
        <w:rPr>
          <w:rFonts w:ascii="Book Antiqua" w:eastAsia="SimSun" w:hAnsi="Book Antiqua" w:cs="Times New Roman"/>
          <w:kern w:val="2"/>
          <w:sz w:val="24"/>
          <w:szCs w:val="24"/>
          <w:lang w:val="en-US" w:eastAsia="zh-CN"/>
        </w:rPr>
        <w:t xml:space="preserve"> E, Howe JR, </w:t>
      </w:r>
      <w:proofErr w:type="spellStart"/>
      <w:r w:rsidRPr="00B16DD6">
        <w:rPr>
          <w:rFonts w:ascii="Book Antiqua" w:eastAsia="SimSun" w:hAnsi="Book Antiqua" w:cs="Times New Roman"/>
          <w:kern w:val="2"/>
          <w:sz w:val="24"/>
          <w:szCs w:val="24"/>
          <w:lang w:val="en-US" w:eastAsia="zh-CN"/>
        </w:rPr>
        <w:t>Pommier</w:t>
      </w:r>
      <w:proofErr w:type="spellEnd"/>
      <w:r w:rsidRPr="00B16DD6">
        <w:rPr>
          <w:rFonts w:ascii="Book Antiqua" w:eastAsia="SimSun" w:hAnsi="Book Antiqua" w:cs="Times New Roman"/>
          <w:kern w:val="2"/>
          <w:sz w:val="24"/>
          <w:szCs w:val="24"/>
          <w:lang w:val="en-US" w:eastAsia="zh-CN"/>
        </w:rPr>
        <w:t xml:space="preserve"> RF, </w:t>
      </w:r>
      <w:proofErr w:type="spellStart"/>
      <w:r w:rsidRPr="00B16DD6">
        <w:rPr>
          <w:rFonts w:ascii="Book Antiqua" w:eastAsia="SimSun" w:hAnsi="Book Antiqua" w:cs="Times New Roman"/>
          <w:kern w:val="2"/>
          <w:sz w:val="24"/>
          <w:szCs w:val="24"/>
          <w:lang w:val="en-US" w:eastAsia="zh-CN"/>
        </w:rPr>
        <w:t>Brendtro</w:t>
      </w:r>
      <w:proofErr w:type="spellEnd"/>
      <w:r w:rsidRPr="00B16DD6">
        <w:rPr>
          <w:rFonts w:ascii="Book Antiqua" w:eastAsia="SimSun" w:hAnsi="Book Antiqua" w:cs="Times New Roman"/>
          <w:kern w:val="2"/>
          <w:sz w:val="24"/>
          <w:szCs w:val="24"/>
          <w:lang w:val="en-US" w:eastAsia="zh-CN"/>
        </w:rPr>
        <w:t xml:space="preserve"> K, Bashir MA, Singh S, </w:t>
      </w:r>
      <w:proofErr w:type="spellStart"/>
      <w:r w:rsidRPr="00B16DD6">
        <w:rPr>
          <w:rFonts w:ascii="Book Antiqua" w:eastAsia="SimSun" w:hAnsi="Book Antiqua" w:cs="Times New Roman"/>
          <w:kern w:val="2"/>
          <w:sz w:val="24"/>
          <w:szCs w:val="24"/>
          <w:lang w:val="en-US" w:eastAsia="zh-CN"/>
        </w:rPr>
        <w:t>Soulen</w:t>
      </w:r>
      <w:proofErr w:type="spellEnd"/>
      <w:r w:rsidRPr="00B16DD6">
        <w:rPr>
          <w:rFonts w:ascii="Book Antiqua" w:eastAsia="SimSun" w:hAnsi="Book Antiqua" w:cs="Times New Roman"/>
          <w:kern w:val="2"/>
          <w:sz w:val="24"/>
          <w:szCs w:val="24"/>
          <w:lang w:val="en-US" w:eastAsia="zh-CN"/>
        </w:rPr>
        <w:t xml:space="preserve"> MC, Tang L, Zacks JS, Yao JC, </w:t>
      </w:r>
      <w:proofErr w:type="spellStart"/>
      <w:r w:rsidRPr="00B16DD6">
        <w:rPr>
          <w:rFonts w:ascii="Book Antiqua" w:eastAsia="SimSun" w:hAnsi="Book Antiqua" w:cs="Times New Roman"/>
          <w:kern w:val="2"/>
          <w:sz w:val="24"/>
          <w:szCs w:val="24"/>
          <w:lang w:val="en-US" w:eastAsia="zh-CN"/>
        </w:rPr>
        <w:t>Bergsland</w:t>
      </w:r>
      <w:proofErr w:type="spellEnd"/>
      <w:r w:rsidRPr="00B16DD6">
        <w:rPr>
          <w:rFonts w:ascii="Book Antiqua" w:eastAsia="SimSun" w:hAnsi="Book Antiqua" w:cs="Times New Roman"/>
          <w:kern w:val="2"/>
          <w:sz w:val="24"/>
          <w:szCs w:val="24"/>
          <w:lang w:val="en-US" w:eastAsia="zh-CN"/>
        </w:rPr>
        <w:t xml:space="preserve"> EK. The North American Neuroendocrine Tumor Society Consensus Guidelines for Surveillance and Medical Management of Midgut Neuroendocrine Tumors. </w:t>
      </w:r>
      <w:r w:rsidRPr="00B16DD6">
        <w:rPr>
          <w:rFonts w:ascii="Book Antiqua" w:eastAsia="SimSun" w:hAnsi="Book Antiqua" w:cs="Times New Roman"/>
          <w:i/>
          <w:kern w:val="2"/>
          <w:sz w:val="24"/>
          <w:szCs w:val="24"/>
          <w:lang w:val="en-US" w:eastAsia="zh-CN"/>
        </w:rPr>
        <w:t>Pancreas</w:t>
      </w:r>
      <w:r w:rsidRPr="00B16DD6">
        <w:rPr>
          <w:rFonts w:ascii="Book Antiqua" w:eastAsia="SimSun" w:hAnsi="Book Antiqua" w:cs="Times New Roman"/>
          <w:kern w:val="2"/>
          <w:sz w:val="24"/>
          <w:szCs w:val="24"/>
          <w:lang w:val="en-US" w:eastAsia="zh-CN"/>
        </w:rPr>
        <w:t xml:space="preserve"> 2017; </w:t>
      </w:r>
      <w:r w:rsidRPr="00B16DD6">
        <w:rPr>
          <w:rFonts w:ascii="Book Antiqua" w:eastAsia="SimSun" w:hAnsi="Book Antiqua" w:cs="Times New Roman"/>
          <w:b/>
          <w:kern w:val="2"/>
          <w:sz w:val="24"/>
          <w:szCs w:val="24"/>
          <w:lang w:val="en-US" w:eastAsia="zh-CN"/>
        </w:rPr>
        <w:t>46</w:t>
      </w:r>
      <w:r w:rsidRPr="00B16DD6">
        <w:rPr>
          <w:rFonts w:ascii="Book Antiqua" w:eastAsia="SimSun" w:hAnsi="Book Antiqua" w:cs="Times New Roman"/>
          <w:kern w:val="2"/>
          <w:sz w:val="24"/>
          <w:szCs w:val="24"/>
          <w:lang w:val="en-US" w:eastAsia="zh-CN"/>
        </w:rPr>
        <w:t>: 707-714 [PMID: 28609356 DOI: 10.1097/MPA.0000000000000850]</w:t>
      </w:r>
    </w:p>
    <w:p w14:paraId="59454741"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10 </w:t>
      </w:r>
      <w:proofErr w:type="spellStart"/>
      <w:r w:rsidRPr="00B16DD6">
        <w:rPr>
          <w:rFonts w:ascii="Book Antiqua" w:eastAsia="SimSun" w:hAnsi="Book Antiqua" w:cs="Times New Roman"/>
          <w:b/>
          <w:kern w:val="2"/>
          <w:sz w:val="24"/>
          <w:szCs w:val="24"/>
          <w:lang w:val="en-US" w:eastAsia="zh-CN"/>
        </w:rPr>
        <w:t>Niederle</w:t>
      </w:r>
      <w:proofErr w:type="spellEnd"/>
      <w:r w:rsidRPr="00B16DD6">
        <w:rPr>
          <w:rFonts w:ascii="Book Antiqua" w:eastAsia="SimSun" w:hAnsi="Book Antiqua" w:cs="Times New Roman"/>
          <w:b/>
          <w:kern w:val="2"/>
          <w:sz w:val="24"/>
          <w:szCs w:val="24"/>
          <w:lang w:val="en-US" w:eastAsia="zh-CN"/>
        </w:rPr>
        <w:t xml:space="preserve"> B</w:t>
      </w:r>
      <w:r w:rsidRPr="00B16DD6">
        <w:rPr>
          <w:rFonts w:ascii="Book Antiqua" w:eastAsia="SimSun" w:hAnsi="Book Antiqua" w:cs="Times New Roman"/>
          <w:kern w:val="2"/>
          <w:sz w:val="24"/>
          <w:szCs w:val="24"/>
          <w:lang w:val="en-US" w:eastAsia="zh-CN"/>
        </w:rPr>
        <w:t xml:space="preserve">, Pape UF, Costa F, Gross D, </w:t>
      </w:r>
      <w:proofErr w:type="spellStart"/>
      <w:r w:rsidRPr="00B16DD6">
        <w:rPr>
          <w:rFonts w:ascii="Book Antiqua" w:eastAsia="SimSun" w:hAnsi="Book Antiqua" w:cs="Times New Roman"/>
          <w:kern w:val="2"/>
          <w:sz w:val="24"/>
          <w:szCs w:val="24"/>
          <w:lang w:val="en-US" w:eastAsia="zh-CN"/>
        </w:rPr>
        <w:t>Kelestimur</w:t>
      </w:r>
      <w:proofErr w:type="spellEnd"/>
      <w:r w:rsidRPr="00B16DD6">
        <w:rPr>
          <w:rFonts w:ascii="Book Antiqua" w:eastAsia="SimSun" w:hAnsi="Book Antiqua" w:cs="Times New Roman"/>
          <w:kern w:val="2"/>
          <w:sz w:val="24"/>
          <w:szCs w:val="24"/>
          <w:lang w:val="en-US" w:eastAsia="zh-CN"/>
        </w:rPr>
        <w:t xml:space="preserve"> F, </w:t>
      </w:r>
      <w:proofErr w:type="spellStart"/>
      <w:r w:rsidRPr="00B16DD6">
        <w:rPr>
          <w:rFonts w:ascii="Book Antiqua" w:eastAsia="SimSun" w:hAnsi="Book Antiqua" w:cs="Times New Roman"/>
          <w:kern w:val="2"/>
          <w:sz w:val="24"/>
          <w:szCs w:val="24"/>
          <w:lang w:val="en-US" w:eastAsia="zh-CN"/>
        </w:rPr>
        <w:t>Knigge</w:t>
      </w:r>
      <w:proofErr w:type="spellEnd"/>
      <w:r w:rsidRPr="00B16DD6">
        <w:rPr>
          <w:rFonts w:ascii="Book Antiqua" w:eastAsia="SimSun" w:hAnsi="Book Antiqua" w:cs="Times New Roman"/>
          <w:kern w:val="2"/>
          <w:sz w:val="24"/>
          <w:szCs w:val="24"/>
          <w:lang w:val="en-US" w:eastAsia="zh-CN"/>
        </w:rPr>
        <w:t xml:space="preserve"> U, </w:t>
      </w:r>
      <w:proofErr w:type="spellStart"/>
      <w:r w:rsidRPr="00B16DD6">
        <w:rPr>
          <w:rFonts w:ascii="Book Antiqua" w:eastAsia="SimSun" w:hAnsi="Book Antiqua" w:cs="Times New Roman"/>
          <w:kern w:val="2"/>
          <w:sz w:val="24"/>
          <w:szCs w:val="24"/>
          <w:lang w:val="en-US" w:eastAsia="zh-CN"/>
        </w:rPr>
        <w:t>Öberg</w:t>
      </w:r>
      <w:proofErr w:type="spellEnd"/>
      <w:r w:rsidRPr="00B16DD6">
        <w:rPr>
          <w:rFonts w:ascii="Book Antiqua" w:eastAsia="SimSun" w:hAnsi="Book Antiqua" w:cs="Times New Roman"/>
          <w:kern w:val="2"/>
          <w:sz w:val="24"/>
          <w:szCs w:val="24"/>
          <w:lang w:val="en-US" w:eastAsia="zh-CN"/>
        </w:rPr>
        <w:t xml:space="preserve"> K, Pavel M, </w:t>
      </w:r>
      <w:proofErr w:type="spellStart"/>
      <w:r w:rsidRPr="00B16DD6">
        <w:rPr>
          <w:rFonts w:ascii="Book Antiqua" w:eastAsia="SimSun" w:hAnsi="Book Antiqua" w:cs="Times New Roman"/>
          <w:kern w:val="2"/>
          <w:sz w:val="24"/>
          <w:szCs w:val="24"/>
          <w:lang w:val="en-US" w:eastAsia="zh-CN"/>
        </w:rPr>
        <w:t>Perren</w:t>
      </w:r>
      <w:proofErr w:type="spellEnd"/>
      <w:r w:rsidRPr="00B16DD6">
        <w:rPr>
          <w:rFonts w:ascii="Book Antiqua" w:eastAsia="SimSun" w:hAnsi="Book Antiqua" w:cs="Times New Roman"/>
          <w:kern w:val="2"/>
          <w:sz w:val="24"/>
          <w:szCs w:val="24"/>
          <w:lang w:val="en-US" w:eastAsia="zh-CN"/>
        </w:rPr>
        <w:t xml:space="preserve"> A, </w:t>
      </w:r>
      <w:proofErr w:type="spellStart"/>
      <w:r w:rsidRPr="00B16DD6">
        <w:rPr>
          <w:rFonts w:ascii="Book Antiqua" w:eastAsia="SimSun" w:hAnsi="Book Antiqua" w:cs="Times New Roman"/>
          <w:kern w:val="2"/>
          <w:sz w:val="24"/>
          <w:szCs w:val="24"/>
          <w:lang w:val="en-US" w:eastAsia="zh-CN"/>
        </w:rPr>
        <w:t>Toumpanakis</w:t>
      </w:r>
      <w:proofErr w:type="spellEnd"/>
      <w:r w:rsidRPr="00B16DD6">
        <w:rPr>
          <w:rFonts w:ascii="Book Antiqua" w:eastAsia="SimSun" w:hAnsi="Book Antiqua" w:cs="Times New Roman"/>
          <w:kern w:val="2"/>
          <w:sz w:val="24"/>
          <w:szCs w:val="24"/>
          <w:lang w:val="en-US" w:eastAsia="zh-CN"/>
        </w:rPr>
        <w:t xml:space="preserve"> C, O'Connor J, O'Toole D, </w:t>
      </w:r>
      <w:proofErr w:type="spellStart"/>
      <w:r w:rsidRPr="00B16DD6">
        <w:rPr>
          <w:rFonts w:ascii="Book Antiqua" w:eastAsia="SimSun" w:hAnsi="Book Antiqua" w:cs="Times New Roman"/>
          <w:kern w:val="2"/>
          <w:sz w:val="24"/>
          <w:szCs w:val="24"/>
          <w:lang w:val="en-US" w:eastAsia="zh-CN"/>
        </w:rPr>
        <w:t>Krenning</w:t>
      </w:r>
      <w:proofErr w:type="spellEnd"/>
      <w:r w:rsidRPr="00B16DD6">
        <w:rPr>
          <w:rFonts w:ascii="Book Antiqua" w:eastAsia="SimSun" w:hAnsi="Book Antiqua" w:cs="Times New Roman"/>
          <w:kern w:val="2"/>
          <w:sz w:val="24"/>
          <w:szCs w:val="24"/>
          <w:lang w:val="en-US" w:eastAsia="zh-CN"/>
        </w:rPr>
        <w:t xml:space="preserve"> E, Reed N, </w:t>
      </w:r>
      <w:proofErr w:type="spellStart"/>
      <w:r w:rsidRPr="00B16DD6">
        <w:rPr>
          <w:rFonts w:ascii="Book Antiqua" w:eastAsia="SimSun" w:hAnsi="Book Antiqua" w:cs="Times New Roman"/>
          <w:kern w:val="2"/>
          <w:sz w:val="24"/>
          <w:szCs w:val="24"/>
          <w:lang w:val="en-US" w:eastAsia="zh-CN"/>
        </w:rPr>
        <w:t>Kianmanesh</w:t>
      </w:r>
      <w:proofErr w:type="spellEnd"/>
      <w:r w:rsidRPr="00B16DD6">
        <w:rPr>
          <w:rFonts w:ascii="Book Antiqua" w:eastAsia="SimSun" w:hAnsi="Book Antiqua" w:cs="Times New Roman"/>
          <w:kern w:val="2"/>
          <w:sz w:val="24"/>
          <w:szCs w:val="24"/>
          <w:lang w:val="en-US" w:eastAsia="zh-CN"/>
        </w:rPr>
        <w:t xml:space="preserve"> R; Vienna Consensus Conference participants. ENETS Consensus Guidelines Update for Neuroendocrine Neoplasms of the Jejunum and Ileum. </w:t>
      </w:r>
      <w:r w:rsidRPr="00B16DD6">
        <w:rPr>
          <w:rFonts w:ascii="Book Antiqua" w:eastAsia="SimSun" w:hAnsi="Book Antiqua" w:cs="Times New Roman"/>
          <w:i/>
          <w:kern w:val="2"/>
          <w:sz w:val="24"/>
          <w:szCs w:val="24"/>
          <w:lang w:val="en-US" w:eastAsia="zh-CN"/>
        </w:rPr>
        <w:t>Neuroendocrinology</w:t>
      </w:r>
      <w:r w:rsidRPr="00B16DD6">
        <w:rPr>
          <w:rFonts w:ascii="Book Antiqua" w:eastAsia="SimSun" w:hAnsi="Book Antiqua" w:cs="Times New Roman"/>
          <w:kern w:val="2"/>
          <w:sz w:val="24"/>
          <w:szCs w:val="24"/>
          <w:lang w:val="en-US" w:eastAsia="zh-CN"/>
        </w:rPr>
        <w:t xml:space="preserve"> 2016; </w:t>
      </w:r>
      <w:r w:rsidRPr="00B16DD6">
        <w:rPr>
          <w:rFonts w:ascii="Book Antiqua" w:eastAsia="SimSun" w:hAnsi="Book Antiqua" w:cs="Times New Roman"/>
          <w:b/>
          <w:kern w:val="2"/>
          <w:sz w:val="24"/>
          <w:szCs w:val="24"/>
          <w:lang w:val="en-US" w:eastAsia="zh-CN"/>
        </w:rPr>
        <w:t>103</w:t>
      </w:r>
      <w:r w:rsidRPr="00B16DD6">
        <w:rPr>
          <w:rFonts w:ascii="Book Antiqua" w:eastAsia="SimSun" w:hAnsi="Book Antiqua" w:cs="Times New Roman"/>
          <w:kern w:val="2"/>
          <w:sz w:val="24"/>
          <w:szCs w:val="24"/>
          <w:lang w:val="en-US" w:eastAsia="zh-CN"/>
        </w:rPr>
        <w:t>: 125-138 [PMID: 26758972 DOI: 10.1159/000443170]</w:t>
      </w:r>
    </w:p>
    <w:p w14:paraId="51CB654C"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11 </w:t>
      </w:r>
      <w:r w:rsidRPr="00B16DD6">
        <w:rPr>
          <w:rFonts w:ascii="Book Antiqua" w:eastAsia="SimSun" w:hAnsi="Book Antiqua" w:cs="Times New Roman"/>
          <w:b/>
          <w:kern w:val="2"/>
          <w:sz w:val="24"/>
          <w:szCs w:val="24"/>
          <w:lang w:val="en-US" w:eastAsia="zh-CN"/>
        </w:rPr>
        <w:t>Ahmed A</w:t>
      </w:r>
      <w:r w:rsidRPr="00B16DD6">
        <w:rPr>
          <w:rFonts w:ascii="Book Antiqua" w:eastAsia="SimSun" w:hAnsi="Book Antiqua" w:cs="Times New Roman"/>
          <w:kern w:val="2"/>
          <w:sz w:val="24"/>
          <w:szCs w:val="24"/>
          <w:lang w:val="en-US" w:eastAsia="zh-CN"/>
        </w:rPr>
        <w:t xml:space="preserve">, Turner G, King B, Jones L, </w:t>
      </w:r>
      <w:proofErr w:type="spellStart"/>
      <w:r w:rsidRPr="00B16DD6">
        <w:rPr>
          <w:rFonts w:ascii="Book Antiqua" w:eastAsia="SimSun" w:hAnsi="Book Antiqua" w:cs="Times New Roman"/>
          <w:kern w:val="2"/>
          <w:sz w:val="24"/>
          <w:szCs w:val="24"/>
          <w:lang w:val="en-US" w:eastAsia="zh-CN"/>
        </w:rPr>
        <w:t>Culliford</w:t>
      </w:r>
      <w:proofErr w:type="spellEnd"/>
      <w:r w:rsidRPr="00B16DD6">
        <w:rPr>
          <w:rFonts w:ascii="Book Antiqua" w:eastAsia="SimSun" w:hAnsi="Book Antiqua" w:cs="Times New Roman"/>
          <w:kern w:val="2"/>
          <w:sz w:val="24"/>
          <w:szCs w:val="24"/>
          <w:lang w:val="en-US" w:eastAsia="zh-CN"/>
        </w:rPr>
        <w:t xml:space="preserve"> D, McCance D, </w:t>
      </w:r>
      <w:proofErr w:type="spellStart"/>
      <w:r w:rsidRPr="00B16DD6">
        <w:rPr>
          <w:rFonts w:ascii="Book Antiqua" w:eastAsia="SimSun" w:hAnsi="Book Antiqua" w:cs="Times New Roman"/>
          <w:kern w:val="2"/>
          <w:sz w:val="24"/>
          <w:szCs w:val="24"/>
          <w:lang w:val="en-US" w:eastAsia="zh-CN"/>
        </w:rPr>
        <w:t>Ardill</w:t>
      </w:r>
      <w:proofErr w:type="spellEnd"/>
      <w:r w:rsidRPr="00B16DD6">
        <w:rPr>
          <w:rFonts w:ascii="Book Antiqua" w:eastAsia="SimSun" w:hAnsi="Book Antiqua" w:cs="Times New Roman"/>
          <w:kern w:val="2"/>
          <w:sz w:val="24"/>
          <w:szCs w:val="24"/>
          <w:lang w:val="en-US" w:eastAsia="zh-CN"/>
        </w:rPr>
        <w:t xml:space="preserve"> J, Johnston BT, Poston G, Rees M, Buxton-Thomas M, Caplin M, Ramage JK. Midgut neuroendocrine </w:t>
      </w:r>
      <w:proofErr w:type="spellStart"/>
      <w:r w:rsidRPr="00B16DD6">
        <w:rPr>
          <w:rFonts w:ascii="Book Antiqua" w:eastAsia="SimSun" w:hAnsi="Book Antiqua" w:cs="Times New Roman"/>
          <w:kern w:val="2"/>
          <w:sz w:val="24"/>
          <w:szCs w:val="24"/>
          <w:lang w:val="en-US" w:eastAsia="zh-CN"/>
        </w:rPr>
        <w:t>tumours</w:t>
      </w:r>
      <w:proofErr w:type="spellEnd"/>
      <w:r w:rsidRPr="00B16DD6">
        <w:rPr>
          <w:rFonts w:ascii="Book Antiqua" w:eastAsia="SimSun" w:hAnsi="Book Antiqua" w:cs="Times New Roman"/>
          <w:kern w:val="2"/>
          <w:sz w:val="24"/>
          <w:szCs w:val="24"/>
          <w:lang w:val="en-US" w:eastAsia="zh-CN"/>
        </w:rPr>
        <w:t xml:space="preserve"> with liver metastases: Results of the UKINETS study. </w:t>
      </w:r>
      <w:proofErr w:type="spellStart"/>
      <w:r w:rsidRPr="00B16DD6">
        <w:rPr>
          <w:rFonts w:ascii="Book Antiqua" w:eastAsia="SimSun" w:hAnsi="Book Antiqua" w:cs="Times New Roman"/>
          <w:i/>
          <w:kern w:val="2"/>
          <w:sz w:val="24"/>
          <w:szCs w:val="24"/>
          <w:lang w:val="en-US" w:eastAsia="zh-CN"/>
        </w:rPr>
        <w:t>Endocr</w:t>
      </w:r>
      <w:proofErr w:type="spellEnd"/>
      <w:r w:rsidRPr="00B16DD6">
        <w:rPr>
          <w:rFonts w:ascii="Book Antiqua" w:eastAsia="SimSun" w:hAnsi="Book Antiqua" w:cs="Times New Roman"/>
          <w:i/>
          <w:kern w:val="2"/>
          <w:sz w:val="24"/>
          <w:szCs w:val="24"/>
          <w:lang w:val="en-US" w:eastAsia="zh-CN"/>
        </w:rPr>
        <w:t xml:space="preserve"> </w:t>
      </w:r>
      <w:proofErr w:type="spellStart"/>
      <w:r w:rsidRPr="00B16DD6">
        <w:rPr>
          <w:rFonts w:ascii="Book Antiqua" w:eastAsia="SimSun" w:hAnsi="Book Antiqua" w:cs="Times New Roman"/>
          <w:i/>
          <w:kern w:val="2"/>
          <w:sz w:val="24"/>
          <w:szCs w:val="24"/>
          <w:lang w:val="en-US" w:eastAsia="zh-CN"/>
        </w:rPr>
        <w:t>Relat</w:t>
      </w:r>
      <w:proofErr w:type="spellEnd"/>
      <w:r w:rsidRPr="00B16DD6">
        <w:rPr>
          <w:rFonts w:ascii="Book Antiqua" w:eastAsia="SimSun" w:hAnsi="Book Antiqua" w:cs="Times New Roman"/>
          <w:i/>
          <w:kern w:val="2"/>
          <w:sz w:val="24"/>
          <w:szCs w:val="24"/>
          <w:lang w:val="en-US" w:eastAsia="zh-CN"/>
        </w:rPr>
        <w:t xml:space="preserve"> Cancer</w:t>
      </w:r>
      <w:r w:rsidRPr="00B16DD6">
        <w:rPr>
          <w:rFonts w:ascii="Book Antiqua" w:eastAsia="SimSun" w:hAnsi="Book Antiqua" w:cs="Times New Roman"/>
          <w:kern w:val="2"/>
          <w:sz w:val="24"/>
          <w:szCs w:val="24"/>
          <w:lang w:val="en-US" w:eastAsia="zh-CN"/>
        </w:rPr>
        <w:t xml:space="preserve"> 2009; </w:t>
      </w:r>
      <w:r w:rsidRPr="00B16DD6">
        <w:rPr>
          <w:rFonts w:ascii="Book Antiqua" w:eastAsia="SimSun" w:hAnsi="Book Antiqua" w:cs="Times New Roman"/>
          <w:b/>
          <w:kern w:val="2"/>
          <w:sz w:val="24"/>
          <w:szCs w:val="24"/>
          <w:lang w:val="en-US" w:eastAsia="zh-CN"/>
        </w:rPr>
        <w:t>16</w:t>
      </w:r>
      <w:r w:rsidRPr="00B16DD6">
        <w:rPr>
          <w:rFonts w:ascii="Book Antiqua" w:eastAsia="SimSun" w:hAnsi="Book Antiqua" w:cs="Times New Roman"/>
          <w:kern w:val="2"/>
          <w:sz w:val="24"/>
          <w:szCs w:val="24"/>
          <w:lang w:val="en-US" w:eastAsia="zh-CN"/>
        </w:rPr>
        <w:t>: 885-894 [PMID: 19458024 DOI: 10.1677/ERC-09-0042]</w:t>
      </w:r>
    </w:p>
    <w:p w14:paraId="02FA08E7"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12 </w:t>
      </w:r>
      <w:r w:rsidRPr="00B16DD6">
        <w:rPr>
          <w:rFonts w:ascii="Book Antiqua" w:eastAsia="SimSun" w:hAnsi="Book Antiqua" w:cs="Times New Roman"/>
          <w:b/>
          <w:kern w:val="2"/>
          <w:sz w:val="24"/>
          <w:szCs w:val="24"/>
          <w:lang w:val="en-US" w:eastAsia="zh-CN"/>
        </w:rPr>
        <w:t>Ramage JK</w:t>
      </w:r>
      <w:r w:rsidRPr="00B16DD6">
        <w:rPr>
          <w:rFonts w:ascii="Book Antiqua" w:eastAsia="SimSun" w:hAnsi="Book Antiqua" w:cs="Times New Roman"/>
          <w:kern w:val="2"/>
          <w:sz w:val="24"/>
          <w:szCs w:val="24"/>
          <w:lang w:val="en-US" w:eastAsia="zh-CN"/>
        </w:rPr>
        <w:t xml:space="preserve">, Ahmed A, </w:t>
      </w:r>
      <w:proofErr w:type="spellStart"/>
      <w:r w:rsidRPr="00B16DD6">
        <w:rPr>
          <w:rFonts w:ascii="Book Antiqua" w:eastAsia="SimSun" w:hAnsi="Book Antiqua" w:cs="Times New Roman"/>
          <w:kern w:val="2"/>
          <w:sz w:val="24"/>
          <w:szCs w:val="24"/>
          <w:lang w:val="en-US" w:eastAsia="zh-CN"/>
        </w:rPr>
        <w:t>Ardill</w:t>
      </w:r>
      <w:proofErr w:type="spellEnd"/>
      <w:r w:rsidRPr="00B16DD6">
        <w:rPr>
          <w:rFonts w:ascii="Book Antiqua" w:eastAsia="SimSun" w:hAnsi="Book Antiqua" w:cs="Times New Roman"/>
          <w:kern w:val="2"/>
          <w:sz w:val="24"/>
          <w:szCs w:val="24"/>
          <w:lang w:val="en-US" w:eastAsia="zh-CN"/>
        </w:rPr>
        <w:t xml:space="preserve"> J, </w:t>
      </w:r>
      <w:proofErr w:type="spellStart"/>
      <w:r w:rsidRPr="00B16DD6">
        <w:rPr>
          <w:rFonts w:ascii="Book Antiqua" w:eastAsia="SimSun" w:hAnsi="Book Antiqua" w:cs="Times New Roman"/>
          <w:kern w:val="2"/>
          <w:sz w:val="24"/>
          <w:szCs w:val="24"/>
          <w:lang w:val="en-US" w:eastAsia="zh-CN"/>
        </w:rPr>
        <w:t>Bax</w:t>
      </w:r>
      <w:proofErr w:type="spellEnd"/>
      <w:r w:rsidRPr="00B16DD6">
        <w:rPr>
          <w:rFonts w:ascii="Book Antiqua" w:eastAsia="SimSun" w:hAnsi="Book Antiqua" w:cs="Times New Roman"/>
          <w:kern w:val="2"/>
          <w:sz w:val="24"/>
          <w:szCs w:val="24"/>
          <w:lang w:val="en-US" w:eastAsia="zh-CN"/>
        </w:rPr>
        <w:t xml:space="preserve"> N, Breen DJ, Caplin ME, Corrie P, </w:t>
      </w:r>
      <w:proofErr w:type="spellStart"/>
      <w:r w:rsidRPr="00B16DD6">
        <w:rPr>
          <w:rFonts w:ascii="Book Antiqua" w:eastAsia="SimSun" w:hAnsi="Book Antiqua" w:cs="Times New Roman"/>
          <w:kern w:val="2"/>
          <w:sz w:val="24"/>
          <w:szCs w:val="24"/>
          <w:lang w:val="en-US" w:eastAsia="zh-CN"/>
        </w:rPr>
        <w:t>Davar</w:t>
      </w:r>
      <w:proofErr w:type="spellEnd"/>
      <w:r w:rsidRPr="00B16DD6">
        <w:rPr>
          <w:rFonts w:ascii="Book Antiqua" w:eastAsia="SimSun" w:hAnsi="Book Antiqua" w:cs="Times New Roman"/>
          <w:kern w:val="2"/>
          <w:sz w:val="24"/>
          <w:szCs w:val="24"/>
          <w:lang w:val="en-US" w:eastAsia="zh-CN"/>
        </w:rPr>
        <w:t xml:space="preserve"> J, Davies AH, Lewington V, Meyer T, Newell-Price J, Poston G, Reed N, </w:t>
      </w:r>
      <w:proofErr w:type="spellStart"/>
      <w:r w:rsidRPr="00B16DD6">
        <w:rPr>
          <w:rFonts w:ascii="Book Antiqua" w:eastAsia="SimSun" w:hAnsi="Book Antiqua" w:cs="Times New Roman"/>
          <w:kern w:val="2"/>
          <w:sz w:val="24"/>
          <w:szCs w:val="24"/>
          <w:lang w:val="en-US" w:eastAsia="zh-CN"/>
        </w:rPr>
        <w:t>Rockall</w:t>
      </w:r>
      <w:proofErr w:type="spellEnd"/>
      <w:r w:rsidRPr="00B16DD6">
        <w:rPr>
          <w:rFonts w:ascii="Book Antiqua" w:eastAsia="SimSun" w:hAnsi="Book Antiqua" w:cs="Times New Roman"/>
          <w:kern w:val="2"/>
          <w:sz w:val="24"/>
          <w:szCs w:val="24"/>
          <w:lang w:val="en-US" w:eastAsia="zh-CN"/>
        </w:rPr>
        <w:t xml:space="preserve"> A, Steward W, </w:t>
      </w:r>
      <w:proofErr w:type="spellStart"/>
      <w:r w:rsidRPr="00B16DD6">
        <w:rPr>
          <w:rFonts w:ascii="Book Antiqua" w:eastAsia="SimSun" w:hAnsi="Book Antiqua" w:cs="Times New Roman"/>
          <w:kern w:val="2"/>
          <w:sz w:val="24"/>
          <w:szCs w:val="24"/>
          <w:lang w:val="en-US" w:eastAsia="zh-CN"/>
        </w:rPr>
        <w:t>Thakker</w:t>
      </w:r>
      <w:proofErr w:type="spellEnd"/>
      <w:r w:rsidRPr="00B16DD6">
        <w:rPr>
          <w:rFonts w:ascii="Book Antiqua" w:eastAsia="SimSun" w:hAnsi="Book Antiqua" w:cs="Times New Roman"/>
          <w:kern w:val="2"/>
          <w:sz w:val="24"/>
          <w:szCs w:val="24"/>
          <w:lang w:val="en-US" w:eastAsia="zh-CN"/>
        </w:rPr>
        <w:t xml:space="preserve"> RV, </w:t>
      </w:r>
      <w:proofErr w:type="spellStart"/>
      <w:r w:rsidRPr="00B16DD6">
        <w:rPr>
          <w:rFonts w:ascii="Book Antiqua" w:eastAsia="SimSun" w:hAnsi="Book Antiqua" w:cs="Times New Roman"/>
          <w:kern w:val="2"/>
          <w:sz w:val="24"/>
          <w:szCs w:val="24"/>
          <w:lang w:val="en-US" w:eastAsia="zh-CN"/>
        </w:rPr>
        <w:t>Toubanakis</w:t>
      </w:r>
      <w:proofErr w:type="spellEnd"/>
      <w:r w:rsidRPr="00B16DD6">
        <w:rPr>
          <w:rFonts w:ascii="Book Antiqua" w:eastAsia="SimSun" w:hAnsi="Book Antiqua" w:cs="Times New Roman"/>
          <w:kern w:val="2"/>
          <w:sz w:val="24"/>
          <w:szCs w:val="24"/>
          <w:lang w:val="en-US" w:eastAsia="zh-CN"/>
        </w:rPr>
        <w:t xml:space="preserve"> C, Valle J, Verbeke C, Grossman AB; UK and Ireland Neuroendocrine </w:t>
      </w:r>
      <w:proofErr w:type="spellStart"/>
      <w:r w:rsidRPr="00B16DD6">
        <w:rPr>
          <w:rFonts w:ascii="Book Antiqua" w:eastAsia="SimSun" w:hAnsi="Book Antiqua" w:cs="Times New Roman"/>
          <w:kern w:val="2"/>
          <w:sz w:val="24"/>
          <w:szCs w:val="24"/>
          <w:lang w:val="en-US" w:eastAsia="zh-CN"/>
        </w:rPr>
        <w:t>Tumour</w:t>
      </w:r>
      <w:proofErr w:type="spellEnd"/>
      <w:r w:rsidRPr="00B16DD6">
        <w:rPr>
          <w:rFonts w:ascii="Book Antiqua" w:eastAsia="SimSun" w:hAnsi="Book Antiqua" w:cs="Times New Roman"/>
          <w:kern w:val="2"/>
          <w:sz w:val="24"/>
          <w:szCs w:val="24"/>
          <w:lang w:val="en-US" w:eastAsia="zh-CN"/>
        </w:rPr>
        <w:t xml:space="preserve"> Society. Guidelines for the management of </w:t>
      </w:r>
      <w:proofErr w:type="spellStart"/>
      <w:r w:rsidRPr="00B16DD6">
        <w:rPr>
          <w:rFonts w:ascii="Book Antiqua" w:eastAsia="SimSun" w:hAnsi="Book Antiqua" w:cs="Times New Roman"/>
          <w:kern w:val="2"/>
          <w:sz w:val="24"/>
          <w:szCs w:val="24"/>
          <w:lang w:val="en-US" w:eastAsia="zh-CN"/>
        </w:rPr>
        <w:t>gastroenteropancreatic</w:t>
      </w:r>
      <w:proofErr w:type="spellEnd"/>
      <w:r w:rsidRPr="00B16DD6">
        <w:rPr>
          <w:rFonts w:ascii="Book Antiqua" w:eastAsia="SimSun" w:hAnsi="Book Antiqua" w:cs="Times New Roman"/>
          <w:kern w:val="2"/>
          <w:sz w:val="24"/>
          <w:szCs w:val="24"/>
          <w:lang w:val="en-US" w:eastAsia="zh-CN"/>
        </w:rPr>
        <w:t xml:space="preserve"> neuroendocrine (including carcinoid) </w:t>
      </w:r>
      <w:proofErr w:type="spellStart"/>
      <w:r w:rsidRPr="00B16DD6">
        <w:rPr>
          <w:rFonts w:ascii="Book Antiqua" w:eastAsia="SimSun" w:hAnsi="Book Antiqua" w:cs="Times New Roman"/>
          <w:kern w:val="2"/>
          <w:sz w:val="24"/>
          <w:szCs w:val="24"/>
          <w:lang w:val="en-US" w:eastAsia="zh-CN"/>
        </w:rPr>
        <w:t>tumours</w:t>
      </w:r>
      <w:proofErr w:type="spellEnd"/>
      <w:r w:rsidRPr="00B16DD6">
        <w:rPr>
          <w:rFonts w:ascii="Book Antiqua" w:eastAsia="SimSun" w:hAnsi="Book Antiqua" w:cs="Times New Roman"/>
          <w:kern w:val="2"/>
          <w:sz w:val="24"/>
          <w:szCs w:val="24"/>
          <w:lang w:val="en-US" w:eastAsia="zh-CN"/>
        </w:rPr>
        <w:t xml:space="preserve"> (NETs). </w:t>
      </w:r>
      <w:r w:rsidRPr="00B16DD6">
        <w:rPr>
          <w:rFonts w:ascii="Book Antiqua" w:eastAsia="SimSun" w:hAnsi="Book Antiqua" w:cs="Times New Roman"/>
          <w:i/>
          <w:kern w:val="2"/>
          <w:sz w:val="24"/>
          <w:szCs w:val="24"/>
          <w:lang w:val="en-US" w:eastAsia="zh-CN"/>
        </w:rPr>
        <w:t>Gut</w:t>
      </w:r>
      <w:r w:rsidRPr="00B16DD6">
        <w:rPr>
          <w:rFonts w:ascii="Book Antiqua" w:eastAsia="SimSun" w:hAnsi="Book Antiqua" w:cs="Times New Roman"/>
          <w:kern w:val="2"/>
          <w:sz w:val="24"/>
          <w:szCs w:val="24"/>
          <w:lang w:val="en-US" w:eastAsia="zh-CN"/>
        </w:rPr>
        <w:t xml:space="preserve"> 2012; </w:t>
      </w:r>
      <w:r w:rsidRPr="00B16DD6">
        <w:rPr>
          <w:rFonts w:ascii="Book Antiqua" w:eastAsia="SimSun" w:hAnsi="Book Antiqua" w:cs="Times New Roman"/>
          <w:b/>
          <w:kern w:val="2"/>
          <w:sz w:val="24"/>
          <w:szCs w:val="24"/>
          <w:lang w:val="en-US" w:eastAsia="zh-CN"/>
        </w:rPr>
        <w:t>61</w:t>
      </w:r>
      <w:r w:rsidRPr="00B16DD6">
        <w:rPr>
          <w:rFonts w:ascii="Book Antiqua" w:eastAsia="SimSun" w:hAnsi="Book Antiqua" w:cs="Times New Roman"/>
          <w:kern w:val="2"/>
          <w:sz w:val="24"/>
          <w:szCs w:val="24"/>
          <w:lang w:val="en-US" w:eastAsia="zh-CN"/>
        </w:rPr>
        <w:t>: 6-32 [PMID: 22052063 DOI: 10.1136/gutjnl-2011-300831]</w:t>
      </w:r>
    </w:p>
    <w:p w14:paraId="4D3435CC"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13 </w:t>
      </w:r>
      <w:r w:rsidRPr="00B16DD6">
        <w:rPr>
          <w:rFonts w:ascii="Book Antiqua" w:eastAsia="SimSun" w:hAnsi="Book Antiqua" w:cs="Times New Roman"/>
          <w:b/>
          <w:kern w:val="2"/>
          <w:sz w:val="24"/>
          <w:szCs w:val="24"/>
          <w:lang w:val="en-US" w:eastAsia="zh-CN"/>
        </w:rPr>
        <w:t>Arends J</w:t>
      </w:r>
      <w:r w:rsidRPr="00B16DD6">
        <w:rPr>
          <w:rFonts w:ascii="Book Antiqua" w:eastAsia="SimSun" w:hAnsi="Book Antiqua" w:cs="Times New Roman"/>
          <w:kern w:val="2"/>
          <w:sz w:val="24"/>
          <w:szCs w:val="24"/>
          <w:lang w:val="en-US" w:eastAsia="zh-CN"/>
        </w:rPr>
        <w:t xml:space="preserve">, Bachmann P, </w:t>
      </w:r>
      <w:proofErr w:type="spellStart"/>
      <w:r w:rsidRPr="00B16DD6">
        <w:rPr>
          <w:rFonts w:ascii="Book Antiqua" w:eastAsia="SimSun" w:hAnsi="Book Antiqua" w:cs="Times New Roman"/>
          <w:kern w:val="2"/>
          <w:sz w:val="24"/>
          <w:szCs w:val="24"/>
          <w:lang w:val="en-US" w:eastAsia="zh-CN"/>
        </w:rPr>
        <w:t>Baracos</w:t>
      </w:r>
      <w:proofErr w:type="spellEnd"/>
      <w:r w:rsidRPr="00B16DD6">
        <w:rPr>
          <w:rFonts w:ascii="Book Antiqua" w:eastAsia="SimSun" w:hAnsi="Book Antiqua" w:cs="Times New Roman"/>
          <w:kern w:val="2"/>
          <w:sz w:val="24"/>
          <w:szCs w:val="24"/>
          <w:lang w:val="en-US" w:eastAsia="zh-CN"/>
        </w:rPr>
        <w:t xml:space="preserve"> V, Barthelemy N, </w:t>
      </w:r>
      <w:proofErr w:type="spellStart"/>
      <w:r w:rsidRPr="00B16DD6">
        <w:rPr>
          <w:rFonts w:ascii="Book Antiqua" w:eastAsia="SimSun" w:hAnsi="Book Antiqua" w:cs="Times New Roman"/>
          <w:kern w:val="2"/>
          <w:sz w:val="24"/>
          <w:szCs w:val="24"/>
          <w:lang w:val="en-US" w:eastAsia="zh-CN"/>
        </w:rPr>
        <w:t>Bertz</w:t>
      </w:r>
      <w:proofErr w:type="spellEnd"/>
      <w:r w:rsidRPr="00B16DD6">
        <w:rPr>
          <w:rFonts w:ascii="Book Antiqua" w:eastAsia="SimSun" w:hAnsi="Book Antiqua" w:cs="Times New Roman"/>
          <w:kern w:val="2"/>
          <w:sz w:val="24"/>
          <w:szCs w:val="24"/>
          <w:lang w:val="en-US" w:eastAsia="zh-CN"/>
        </w:rPr>
        <w:t xml:space="preserve"> H, </w:t>
      </w:r>
      <w:proofErr w:type="spellStart"/>
      <w:r w:rsidRPr="00B16DD6">
        <w:rPr>
          <w:rFonts w:ascii="Book Antiqua" w:eastAsia="SimSun" w:hAnsi="Book Antiqua" w:cs="Times New Roman"/>
          <w:kern w:val="2"/>
          <w:sz w:val="24"/>
          <w:szCs w:val="24"/>
          <w:lang w:val="en-US" w:eastAsia="zh-CN"/>
        </w:rPr>
        <w:t>Bozzetti</w:t>
      </w:r>
      <w:proofErr w:type="spellEnd"/>
      <w:r w:rsidRPr="00B16DD6">
        <w:rPr>
          <w:rFonts w:ascii="Book Antiqua" w:eastAsia="SimSun" w:hAnsi="Book Antiqua" w:cs="Times New Roman"/>
          <w:kern w:val="2"/>
          <w:sz w:val="24"/>
          <w:szCs w:val="24"/>
          <w:lang w:val="en-US" w:eastAsia="zh-CN"/>
        </w:rPr>
        <w:t xml:space="preserve"> F, Fearon K, </w:t>
      </w:r>
      <w:proofErr w:type="spellStart"/>
      <w:r w:rsidRPr="00B16DD6">
        <w:rPr>
          <w:rFonts w:ascii="Book Antiqua" w:eastAsia="SimSun" w:hAnsi="Book Antiqua" w:cs="Times New Roman"/>
          <w:kern w:val="2"/>
          <w:sz w:val="24"/>
          <w:szCs w:val="24"/>
          <w:lang w:val="en-US" w:eastAsia="zh-CN"/>
        </w:rPr>
        <w:t>Hütterer</w:t>
      </w:r>
      <w:proofErr w:type="spellEnd"/>
      <w:r w:rsidRPr="00B16DD6">
        <w:rPr>
          <w:rFonts w:ascii="Book Antiqua" w:eastAsia="SimSun" w:hAnsi="Book Antiqua" w:cs="Times New Roman"/>
          <w:kern w:val="2"/>
          <w:sz w:val="24"/>
          <w:szCs w:val="24"/>
          <w:lang w:val="en-US" w:eastAsia="zh-CN"/>
        </w:rPr>
        <w:t xml:space="preserve"> E, </w:t>
      </w:r>
      <w:proofErr w:type="spellStart"/>
      <w:r w:rsidRPr="00B16DD6">
        <w:rPr>
          <w:rFonts w:ascii="Book Antiqua" w:eastAsia="SimSun" w:hAnsi="Book Antiqua" w:cs="Times New Roman"/>
          <w:kern w:val="2"/>
          <w:sz w:val="24"/>
          <w:szCs w:val="24"/>
          <w:lang w:val="en-US" w:eastAsia="zh-CN"/>
        </w:rPr>
        <w:t>Isenring</w:t>
      </w:r>
      <w:proofErr w:type="spellEnd"/>
      <w:r w:rsidRPr="00B16DD6">
        <w:rPr>
          <w:rFonts w:ascii="Book Antiqua" w:eastAsia="SimSun" w:hAnsi="Book Antiqua" w:cs="Times New Roman"/>
          <w:kern w:val="2"/>
          <w:sz w:val="24"/>
          <w:szCs w:val="24"/>
          <w:lang w:val="en-US" w:eastAsia="zh-CN"/>
        </w:rPr>
        <w:t xml:space="preserve"> E, </w:t>
      </w:r>
      <w:proofErr w:type="spellStart"/>
      <w:r w:rsidRPr="00B16DD6">
        <w:rPr>
          <w:rFonts w:ascii="Book Antiqua" w:eastAsia="SimSun" w:hAnsi="Book Antiqua" w:cs="Times New Roman"/>
          <w:kern w:val="2"/>
          <w:sz w:val="24"/>
          <w:szCs w:val="24"/>
          <w:lang w:val="en-US" w:eastAsia="zh-CN"/>
        </w:rPr>
        <w:t>Kaasa</w:t>
      </w:r>
      <w:proofErr w:type="spellEnd"/>
      <w:r w:rsidRPr="00B16DD6">
        <w:rPr>
          <w:rFonts w:ascii="Book Antiqua" w:eastAsia="SimSun" w:hAnsi="Book Antiqua" w:cs="Times New Roman"/>
          <w:kern w:val="2"/>
          <w:sz w:val="24"/>
          <w:szCs w:val="24"/>
          <w:lang w:val="en-US" w:eastAsia="zh-CN"/>
        </w:rPr>
        <w:t xml:space="preserve"> S, </w:t>
      </w:r>
      <w:proofErr w:type="spellStart"/>
      <w:r w:rsidRPr="00B16DD6">
        <w:rPr>
          <w:rFonts w:ascii="Book Antiqua" w:eastAsia="SimSun" w:hAnsi="Book Antiqua" w:cs="Times New Roman"/>
          <w:kern w:val="2"/>
          <w:sz w:val="24"/>
          <w:szCs w:val="24"/>
          <w:lang w:val="en-US" w:eastAsia="zh-CN"/>
        </w:rPr>
        <w:t>Krznaric</w:t>
      </w:r>
      <w:proofErr w:type="spellEnd"/>
      <w:r w:rsidRPr="00B16DD6">
        <w:rPr>
          <w:rFonts w:ascii="Book Antiqua" w:eastAsia="SimSun" w:hAnsi="Book Antiqua" w:cs="Times New Roman"/>
          <w:kern w:val="2"/>
          <w:sz w:val="24"/>
          <w:szCs w:val="24"/>
          <w:lang w:val="en-US" w:eastAsia="zh-CN"/>
        </w:rPr>
        <w:t xml:space="preserve"> Z, Laird B, Larsson M, </w:t>
      </w:r>
      <w:proofErr w:type="spellStart"/>
      <w:r w:rsidRPr="00B16DD6">
        <w:rPr>
          <w:rFonts w:ascii="Book Antiqua" w:eastAsia="SimSun" w:hAnsi="Book Antiqua" w:cs="Times New Roman"/>
          <w:kern w:val="2"/>
          <w:sz w:val="24"/>
          <w:szCs w:val="24"/>
          <w:lang w:val="en-US" w:eastAsia="zh-CN"/>
        </w:rPr>
        <w:t>Laviano</w:t>
      </w:r>
      <w:proofErr w:type="spellEnd"/>
      <w:r w:rsidRPr="00B16DD6">
        <w:rPr>
          <w:rFonts w:ascii="Book Antiqua" w:eastAsia="SimSun" w:hAnsi="Book Antiqua" w:cs="Times New Roman"/>
          <w:kern w:val="2"/>
          <w:sz w:val="24"/>
          <w:szCs w:val="24"/>
          <w:lang w:val="en-US" w:eastAsia="zh-CN"/>
        </w:rPr>
        <w:t xml:space="preserve"> A, </w:t>
      </w:r>
      <w:proofErr w:type="spellStart"/>
      <w:r w:rsidRPr="00B16DD6">
        <w:rPr>
          <w:rFonts w:ascii="Book Antiqua" w:eastAsia="SimSun" w:hAnsi="Book Antiqua" w:cs="Times New Roman"/>
          <w:kern w:val="2"/>
          <w:sz w:val="24"/>
          <w:szCs w:val="24"/>
          <w:lang w:val="en-US" w:eastAsia="zh-CN"/>
        </w:rPr>
        <w:t>Mühlebach</w:t>
      </w:r>
      <w:proofErr w:type="spellEnd"/>
      <w:r w:rsidRPr="00B16DD6">
        <w:rPr>
          <w:rFonts w:ascii="Book Antiqua" w:eastAsia="SimSun" w:hAnsi="Book Antiqua" w:cs="Times New Roman"/>
          <w:kern w:val="2"/>
          <w:sz w:val="24"/>
          <w:szCs w:val="24"/>
          <w:lang w:val="en-US" w:eastAsia="zh-CN"/>
        </w:rPr>
        <w:t xml:space="preserve"> S, </w:t>
      </w:r>
      <w:proofErr w:type="spellStart"/>
      <w:r w:rsidRPr="00B16DD6">
        <w:rPr>
          <w:rFonts w:ascii="Book Antiqua" w:eastAsia="SimSun" w:hAnsi="Book Antiqua" w:cs="Times New Roman"/>
          <w:kern w:val="2"/>
          <w:sz w:val="24"/>
          <w:szCs w:val="24"/>
          <w:lang w:val="en-US" w:eastAsia="zh-CN"/>
        </w:rPr>
        <w:t>Muscaritoli</w:t>
      </w:r>
      <w:proofErr w:type="spellEnd"/>
      <w:r w:rsidRPr="00B16DD6">
        <w:rPr>
          <w:rFonts w:ascii="Book Antiqua" w:eastAsia="SimSun" w:hAnsi="Book Antiqua" w:cs="Times New Roman"/>
          <w:kern w:val="2"/>
          <w:sz w:val="24"/>
          <w:szCs w:val="24"/>
          <w:lang w:val="en-US" w:eastAsia="zh-CN"/>
        </w:rPr>
        <w:t xml:space="preserve"> M, </w:t>
      </w:r>
      <w:proofErr w:type="spellStart"/>
      <w:r w:rsidRPr="00B16DD6">
        <w:rPr>
          <w:rFonts w:ascii="Book Antiqua" w:eastAsia="SimSun" w:hAnsi="Book Antiqua" w:cs="Times New Roman"/>
          <w:kern w:val="2"/>
          <w:sz w:val="24"/>
          <w:szCs w:val="24"/>
          <w:lang w:val="en-US" w:eastAsia="zh-CN"/>
        </w:rPr>
        <w:t>Oldervoll</w:t>
      </w:r>
      <w:proofErr w:type="spellEnd"/>
      <w:r w:rsidRPr="00B16DD6">
        <w:rPr>
          <w:rFonts w:ascii="Book Antiqua" w:eastAsia="SimSun" w:hAnsi="Book Antiqua" w:cs="Times New Roman"/>
          <w:kern w:val="2"/>
          <w:sz w:val="24"/>
          <w:szCs w:val="24"/>
          <w:lang w:val="en-US" w:eastAsia="zh-CN"/>
        </w:rPr>
        <w:t xml:space="preserve"> L, </w:t>
      </w:r>
      <w:proofErr w:type="spellStart"/>
      <w:r w:rsidRPr="00B16DD6">
        <w:rPr>
          <w:rFonts w:ascii="Book Antiqua" w:eastAsia="SimSun" w:hAnsi="Book Antiqua" w:cs="Times New Roman"/>
          <w:kern w:val="2"/>
          <w:sz w:val="24"/>
          <w:szCs w:val="24"/>
          <w:lang w:val="en-US" w:eastAsia="zh-CN"/>
        </w:rPr>
        <w:t>Ravasco</w:t>
      </w:r>
      <w:proofErr w:type="spellEnd"/>
      <w:r w:rsidRPr="00B16DD6">
        <w:rPr>
          <w:rFonts w:ascii="Book Antiqua" w:eastAsia="SimSun" w:hAnsi="Book Antiqua" w:cs="Times New Roman"/>
          <w:kern w:val="2"/>
          <w:sz w:val="24"/>
          <w:szCs w:val="24"/>
          <w:lang w:val="en-US" w:eastAsia="zh-CN"/>
        </w:rPr>
        <w:t xml:space="preserve"> P, Solheim T, Strasser F, de van der </w:t>
      </w:r>
      <w:proofErr w:type="spellStart"/>
      <w:r w:rsidRPr="00B16DD6">
        <w:rPr>
          <w:rFonts w:ascii="Book Antiqua" w:eastAsia="SimSun" w:hAnsi="Book Antiqua" w:cs="Times New Roman"/>
          <w:kern w:val="2"/>
          <w:sz w:val="24"/>
          <w:szCs w:val="24"/>
          <w:lang w:val="en-US" w:eastAsia="zh-CN"/>
        </w:rPr>
        <w:t>Schueren</w:t>
      </w:r>
      <w:proofErr w:type="spellEnd"/>
      <w:r w:rsidRPr="00B16DD6">
        <w:rPr>
          <w:rFonts w:ascii="Book Antiqua" w:eastAsia="SimSun" w:hAnsi="Book Antiqua" w:cs="Times New Roman"/>
          <w:kern w:val="2"/>
          <w:sz w:val="24"/>
          <w:szCs w:val="24"/>
          <w:lang w:val="en-US" w:eastAsia="zh-CN"/>
        </w:rPr>
        <w:t xml:space="preserve"> M, </w:t>
      </w:r>
      <w:proofErr w:type="spellStart"/>
      <w:r w:rsidRPr="00B16DD6">
        <w:rPr>
          <w:rFonts w:ascii="Book Antiqua" w:eastAsia="SimSun" w:hAnsi="Book Antiqua" w:cs="Times New Roman"/>
          <w:kern w:val="2"/>
          <w:sz w:val="24"/>
          <w:szCs w:val="24"/>
          <w:lang w:val="en-US" w:eastAsia="zh-CN"/>
        </w:rPr>
        <w:t>Preiser</w:t>
      </w:r>
      <w:proofErr w:type="spellEnd"/>
      <w:r w:rsidRPr="00B16DD6">
        <w:rPr>
          <w:rFonts w:ascii="Book Antiqua" w:eastAsia="SimSun" w:hAnsi="Book Antiqua" w:cs="Times New Roman"/>
          <w:kern w:val="2"/>
          <w:sz w:val="24"/>
          <w:szCs w:val="24"/>
          <w:lang w:val="en-US" w:eastAsia="zh-CN"/>
        </w:rPr>
        <w:t xml:space="preserve"> JC. ESPEN guidelines on nutrition in cancer patients. </w:t>
      </w:r>
      <w:r w:rsidRPr="00B16DD6">
        <w:rPr>
          <w:rFonts w:ascii="Book Antiqua" w:eastAsia="SimSun" w:hAnsi="Book Antiqua" w:cs="Times New Roman"/>
          <w:i/>
          <w:kern w:val="2"/>
          <w:sz w:val="24"/>
          <w:szCs w:val="24"/>
          <w:lang w:val="en-US" w:eastAsia="zh-CN"/>
        </w:rPr>
        <w:t xml:space="preserve">Clin </w:t>
      </w:r>
      <w:proofErr w:type="spellStart"/>
      <w:r w:rsidRPr="00B16DD6">
        <w:rPr>
          <w:rFonts w:ascii="Book Antiqua" w:eastAsia="SimSun" w:hAnsi="Book Antiqua" w:cs="Times New Roman"/>
          <w:i/>
          <w:kern w:val="2"/>
          <w:sz w:val="24"/>
          <w:szCs w:val="24"/>
          <w:lang w:val="en-US" w:eastAsia="zh-CN"/>
        </w:rPr>
        <w:t>Nutr</w:t>
      </w:r>
      <w:proofErr w:type="spellEnd"/>
      <w:r w:rsidRPr="00B16DD6">
        <w:rPr>
          <w:rFonts w:ascii="Book Antiqua" w:eastAsia="SimSun" w:hAnsi="Book Antiqua" w:cs="Times New Roman"/>
          <w:kern w:val="2"/>
          <w:sz w:val="24"/>
          <w:szCs w:val="24"/>
          <w:lang w:val="en-US" w:eastAsia="zh-CN"/>
        </w:rPr>
        <w:t xml:space="preserve"> 2017; </w:t>
      </w:r>
      <w:r w:rsidRPr="00B16DD6">
        <w:rPr>
          <w:rFonts w:ascii="Book Antiqua" w:eastAsia="SimSun" w:hAnsi="Book Antiqua" w:cs="Times New Roman"/>
          <w:b/>
          <w:kern w:val="2"/>
          <w:sz w:val="24"/>
          <w:szCs w:val="24"/>
          <w:lang w:val="en-US" w:eastAsia="zh-CN"/>
        </w:rPr>
        <w:t>36</w:t>
      </w:r>
      <w:r w:rsidRPr="00B16DD6">
        <w:rPr>
          <w:rFonts w:ascii="Book Antiqua" w:eastAsia="SimSun" w:hAnsi="Book Antiqua" w:cs="Times New Roman"/>
          <w:kern w:val="2"/>
          <w:sz w:val="24"/>
          <w:szCs w:val="24"/>
          <w:lang w:val="en-US" w:eastAsia="zh-CN"/>
        </w:rPr>
        <w:t>: 11-48 [PMID: 27637832 DOI: 10.1016/j.clnu.2016.07.015]</w:t>
      </w:r>
    </w:p>
    <w:p w14:paraId="6700AF92"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14 </w:t>
      </w:r>
      <w:r w:rsidRPr="00B16DD6">
        <w:rPr>
          <w:rFonts w:ascii="Book Antiqua" w:eastAsia="SimSun" w:hAnsi="Book Antiqua" w:cs="Times New Roman"/>
          <w:b/>
          <w:kern w:val="2"/>
          <w:sz w:val="24"/>
          <w:szCs w:val="24"/>
          <w:lang w:val="en-US" w:eastAsia="zh-CN"/>
        </w:rPr>
        <w:t>Fearon K</w:t>
      </w:r>
      <w:r w:rsidRPr="00B16DD6">
        <w:rPr>
          <w:rFonts w:ascii="Book Antiqua" w:eastAsia="SimSun" w:hAnsi="Book Antiqua" w:cs="Times New Roman"/>
          <w:kern w:val="2"/>
          <w:sz w:val="24"/>
          <w:szCs w:val="24"/>
          <w:lang w:val="en-US" w:eastAsia="zh-CN"/>
        </w:rPr>
        <w:t xml:space="preserve">, Strasser F, Anker SD, </w:t>
      </w:r>
      <w:proofErr w:type="spellStart"/>
      <w:r w:rsidRPr="00B16DD6">
        <w:rPr>
          <w:rFonts w:ascii="Book Antiqua" w:eastAsia="SimSun" w:hAnsi="Book Antiqua" w:cs="Times New Roman"/>
          <w:kern w:val="2"/>
          <w:sz w:val="24"/>
          <w:szCs w:val="24"/>
          <w:lang w:val="en-US" w:eastAsia="zh-CN"/>
        </w:rPr>
        <w:t>Bosaeus</w:t>
      </w:r>
      <w:proofErr w:type="spellEnd"/>
      <w:r w:rsidRPr="00B16DD6">
        <w:rPr>
          <w:rFonts w:ascii="Book Antiqua" w:eastAsia="SimSun" w:hAnsi="Book Antiqua" w:cs="Times New Roman"/>
          <w:kern w:val="2"/>
          <w:sz w:val="24"/>
          <w:szCs w:val="24"/>
          <w:lang w:val="en-US" w:eastAsia="zh-CN"/>
        </w:rPr>
        <w:t xml:space="preserve"> I, </w:t>
      </w:r>
      <w:proofErr w:type="spellStart"/>
      <w:r w:rsidRPr="00B16DD6">
        <w:rPr>
          <w:rFonts w:ascii="Book Antiqua" w:eastAsia="SimSun" w:hAnsi="Book Antiqua" w:cs="Times New Roman"/>
          <w:kern w:val="2"/>
          <w:sz w:val="24"/>
          <w:szCs w:val="24"/>
          <w:lang w:val="en-US" w:eastAsia="zh-CN"/>
        </w:rPr>
        <w:t>Bruera</w:t>
      </w:r>
      <w:proofErr w:type="spellEnd"/>
      <w:r w:rsidRPr="00B16DD6">
        <w:rPr>
          <w:rFonts w:ascii="Book Antiqua" w:eastAsia="SimSun" w:hAnsi="Book Antiqua" w:cs="Times New Roman"/>
          <w:kern w:val="2"/>
          <w:sz w:val="24"/>
          <w:szCs w:val="24"/>
          <w:lang w:val="en-US" w:eastAsia="zh-CN"/>
        </w:rPr>
        <w:t xml:space="preserve"> E, </w:t>
      </w:r>
      <w:proofErr w:type="spellStart"/>
      <w:r w:rsidRPr="00B16DD6">
        <w:rPr>
          <w:rFonts w:ascii="Book Antiqua" w:eastAsia="SimSun" w:hAnsi="Book Antiqua" w:cs="Times New Roman"/>
          <w:kern w:val="2"/>
          <w:sz w:val="24"/>
          <w:szCs w:val="24"/>
          <w:lang w:val="en-US" w:eastAsia="zh-CN"/>
        </w:rPr>
        <w:t>Fainsinger</w:t>
      </w:r>
      <w:proofErr w:type="spellEnd"/>
      <w:r w:rsidRPr="00B16DD6">
        <w:rPr>
          <w:rFonts w:ascii="Book Antiqua" w:eastAsia="SimSun" w:hAnsi="Book Antiqua" w:cs="Times New Roman"/>
          <w:kern w:val="2"/>
          <w:sz w:val="24"/>
          <w:szCs w:val="24"/>
          <w:lang w:val="en-US" w:eastAsia="zh-CN"/>
        </w:rPr>
        <w:t xml:space="preserve"> RL, </w:t>
      </w:r>
      <w:proofErr w:type="spellStart"/>
      <w:r w:rsidRPr="00B16DD6">
        <w:rPr>
          <w:rFonts w:ascii="Book Antiqua" w:eastAsia="SimSun" w:hAnsi="Book Antiqua" w:cs="Times New Roman"/>
          <w:kern w:val="2"/>
          <w:sz w:val="24"/>
          <w:szCs w:val="24"/>
          <w:lang w:val="en-US" w:eastAsia="zh-CN"/>
        </w:rPr>
        <w:t>Jatoi</w:t>
      </w:r>
      <w:proofErr w:type="spellEnd"/>
      <w:r w:rsidRPr="00B16DD6">
        <w:rPr>
          <w:rFonts w:ascii="Book Antiqua" w:eastAsia="SimSun" w:hAnsi="Book Antiqua" w:cs="Times New Roman"/>
          <w:kern w:val="2"/>
          <w:sz w:val="24"/>
          <w:szCs w:val="24"/>
          <w:lang w:val="en-US" w:eastAsia="zh-CN"/>
        </w:rPr>
        <w:t xml:space="preserve"> A, </w:t>
      </w:r>
      <w:proofErr w:type="spellStart"/>
      <w:r w:rsidRPr="00B16DD6">
        <w:rPr>
          <w:rFonts w:ascii="Book Antiqua" w:eastAsia="SimSun" w:hAnsi="Book Antiqua" w:cs="Times New Roman"/>
          <w:kern w:val="2"/>
          <w:sz w:val="24"/>
          <w:szCs w:val="24"/>
          <w:lang w:val="en-US" w:eastAsia="zh-CN"/>
        </w:rPr>
        <w:lastRenderedPageBreak/>
        <w:t>Loprinzi</w:t>
      </w:r>
      <w:proofErr w:type="spellEnd"/>
      <w:r w:rsidRPr="00B16DD6">
        <w:rPr>
          <w:rFonts w:ascii="Book Antiqua" w:eastAsia="SimSun" w:hAnsi="Book Antiqua" w:cs="Times New Roman"/>
          <w:kern w:val="2"/>
          <w:sz w:val="24"/>
          <w:szCs w:val="24"/>
          <w:lang w:val="en-US" w:eastAsia="zh-CN"/>
        </w:rPr>
        <w:t xml:space="preserve"> C, MacDonald N, </w:t>
      </w:r>
      <w:proofErr w:type="spellStart"/>
      <w:r w:rsidRPr="00B16DD6">
        <w:rPr>
          <w:rFonts w:ascii="Book Antiqua" w:eastAsia="SimSun" w:hAnsi="Book Antiqua" w:cs="Times New Roman"/>
          <w:kern w:val="2"/>
          <w:sz w:val="24"/>
          <w:szCs w:val="24"/>
          <w:lang w:val="en-US" w:eastAsia="zh-CN"/>
        </w:rPr>
        <w:t>Mantovani</w:t>
      </w:r>
      <w:proofErr w:type="spellEnd"/>
      <w:r w:rsidRPr="00B16DD6">
        <w:rPr>
          <w:rFonts w:ascii="Book Antiqua" w:eastAsia="SimSun" w:hAnsi="Book Antiqua" w:cs="Times New Roman"/>
          <w:kern w:val="2"/>
          <w:sz w:val="24"/>
          <w:szCs w:val="24"/>
          <w:lang w:val="en-US" w:eastAsia="zh-CN"/>
        </w:rPr>
        <w:t xml:space="preserve"> G, Davis M, </w:t>
      </w:r>
      <w:proofErr w:type="spellStart"/>
      <w:r w:rsidRPr="00B16DD6">
        <w:rPr>
          <w:rFonts w:ascii="Book Antiqua" w:eastAsia="SimSun" w:hAnsi="Book Antiqua" w:cs="Times New Roman"/>
          <w:kern w:val="2"/>
          <w:sz w:val="24"/>
          <w:szCs w:val="24"/>
          <w:lang w:val="en-US" w:eastAsia="zh-CN"/>
        </w:rPr>
        <w:t>Muscaritoli</w:t>
      </w:r>
      <w:proofErr w:type="spellEnd"/>
      <w:r w:rsidRPr="00B16DD6">
        <w:rPr>
          <w:rFonts w:ascii="Book Antiqua" w:eastAsia="SimSun" w:hAnsi="Book Antiqua" w:cs="Times New Roman"/>
          <w:kern w:val="2"/>
          <w:sz w:val="24"/>
          <w:szCs w:val="24"/>
          <w:lang w:val="en-US" w:eastAsia="zh-CN"/>
        </w:rPr>
        <w:t xml:space="preserve"> M, Ottery F, </w:t>
      </w:r>
      <w:proofErr w:type="spellStart"/>
      <w:r w:rsidRPr="00B16DD6">
        <w:rPr>
          <w:rFonts w:ascii="Book Antiqua" w:eastAsia="SimSun" w:hAnsi="Book Antiqua" w:cs="Times New Roman"/>
          <w:kern w:val="2"/>
          <w:sz w:val="24"/>
          <w:szCs w:val="24"/>
          <w:lang w:val="en-US" w:eastAsia="zh-CN"/>
        </w:rPr>
        <w:t>Radbruch</w:t>
      </w:r>
      <w:proofErr w:type="spellEnd"/>
      <w:r w:rsidRPr="00B16DD6">
        <w:rPr>
          <w:rFonts w:ascii="Book Antiqua" w:eastAsia="SimSun" w:hAnsi="Book Antiqua" w:cs="Times New Roman"/>
          <w:kern w:val="2"/>
          <w:sz w:val="24"/>
          <w:szCs w:val="24"/>
          <w:lang w:val="en-US" w:eastAsia="zh-CN"/>
        </w:rPr>
        <w:t xml:space="preserve"> L, </w:t>
      </w:r>
      <w:proofErr w:type="spellStart"/>
      <w:r w:rsidRPr="00B16DD6">
        <w:rPr>
          <w:rFonts w:ascii="Book Antiqua" w:eastAsia="SimSun" w:hAnsi="Book Antiqua" w:cs="Times New Roman"/>
          <w:kern w:val="2"/>
          <w:sz w:val="24"/>
          <w:szCs w:val="24"/>
          <w:lang w:val="en-US" w:eastAsia="zh-CN"/>
        </w:rPr>
        <w:t>Ravasco</w:t>
      </w:r>
      <w:proofErr w:type="spellEnd"/>
      <w:r w:rsidRPr="00B16DD6">
        <w:rPr>
          <w:rFonts w:ascii="Book Antiqua" w:eastAsia="SimSun" w:hAnsi="Book Antiqua" w:cs="Times New Roman"/>
          <w:kern w:val="2"/>
          <w:sz w:val="24"/>
          <w:szCs w:val="24"/>
          <w:lang w:val="en-US" w:eastAsia="zh-CN"/>
        </w:rPr>
        <w:t xml:space="preserve"> P, Walsh D, Wilcock A, </w:t>
      </w:r>
      <w:proofErr w:type="spellStart"/>
      <w:r w:rsidRPr="00B16DD6">
        <w:rPr>
          <w:rFonts w:ascii="Book Antiqua" w:eastAsia="SimSun" w:hAnsi="Book Antiqua" w:cs="Times New Roman"/>
          <w:kern w:val="2"/>
          <w:sz w:val="24"/>
          <w:szCs w:val="24"/>
          <w:lang w:val="en-US" w:eastAsia="zh-CN"/>
        </w:rPr>
        <w:t>Kaasa</w:t>
      </w:r>
      <w:proofErr w:type="spellEnd"/>
      <w:r w:rsidRPr="00B16DD6">
        <w:rPr>
          <w:rFonts w:ascii="Book Antiqua" w:eastAsia="SimSun" w:hAnsi="Book Antiqua" w:cs="Times New Roman"/>
          <w:kern w:val="2"/>
          <w:sz w:val="24"/>
          <w:szCs w:val="24"/>
          <w:lang w:val="en-US" w:eastAsia="zh-CN"/>
        </w:rPr>
        <w:t xml:space="preserve"> S, </w:t>
      </w:r>
      <w:proofErr w:type="spellStart"/>
      <w:r w:rsidRPr="00B16DD6">
        <w:rPr>
          <w:rFonts w:ascii="Book Antiqua" w:eastAsia="SimSun" w:hAnsi="Book Antiqua" w:cs="Times New Roman"/>
          <w:kern w:val="2"/>
          <w:sz w:val="24"/>
          <w:szCs w:val="24"/>
          <w:lang w:val="en-US" w:eastAsia="zh-CN"/>
        </w:rPr>
        <w:t>Baracos</w:t>
      </w:r>
      <w:proofErr w:type="spellEnd"/>
      <w:r w:rsidRPr="00B16DD6">
        <w:rPr>
          <w:rFonts w:ascii="Book Antiqua" w:eastAsia="SimSun" w:hAnsi="Book Antiqua" w:cs="Times New Roman"/>
          <w:kern w:val="2"/>
          <w:sz w:val="24"/>
          <w:szCs w:val="24"/>
          <w:lang w:val="en-US" w:eastAsia="zh-CN"/>
        </w:rPr>
        <w:t xml:space="preserve"> VE. Definition and classification of cancer cachexia: An international consensus. </w:t>
      </w:r>
      <w:r w:rsidRPr="00B16DD6">
        <w:rPr>
          <w:rFonts w:ascii="Book Antiqua" w:eastAsia="SimSun" w:hAnsi="Book Antiqua" w:cs="Times New Roman"/>
          <w:i/>
          <w:kern w:val="2"/>
          <w:sz w:val="24"/>
          <w:szCs w:val="24"/>
          <w:lang w:val="en-US" w:eastAsia="zh-CN"/>
        </w:rPr>
        <w:t>Lancet Oncol</w:t>
      </w:r>
      <w:r w:rsidRPr="00B16DD6">
        <w:rPr>
          <w:rFonts w:ascii="Book Antiqua" w:eastAsia="SimSun" w:hAnsi="Book Antiqua" w:cs="Times New Roman"/>
          <w:kern w:val="2"/>
          <w:sz w:val="24"/>
          <w:szCs w:val="24"/>
          <w:lang w:val="en-US" w:eastAsia="zh-CN"/>
        </w:rPr>
        <w:t xml:space="preserve"> 2011; </w:t>
      </w:r>
      <w:r w:rsidRPr="00B16DD6">
        <w:rPr>
          <w:rFonts w:ascii="Book Antiqua" w:eastAsia="SimSun" w:hAnsi="Book Antiqua" w:cs="Times New Roman"/>
          <w:b/>
          <w:kern w:val="2"/>
          <w:sz w:val="24"/>
          <w:szCs w:val="24"/>
          <w:lang w:val="en-US" w:eastAsia="zh-CN"/>
        </w:rPr>
        <w:t>12</w:t>
      </w:r>
      <w:r w:rsidRPr="00B16DD6">
        <w:rPr>
          <w:rFonts w:ascii="Book Antiqua" w:eastAsia="SimSun" w:hAnsi="Book Antiqua" w:cs="Times New Roman"/>
          <w:kern w:val="2"/>
          <w:sz w:val="24"/>
          <w:szCs w:val="24"/>
          <w:lang w:val="en-US" w:eastAsia="zh-CN"/>
        </w:rPr>
        <w:t>: 489-495 [PMID: 21296615 DOI: 10.1016/S1470-2045(10)70218-7]</w:t>
      </w:r>
    </w:p>
    <w:p w14:paraId="205C6A6E"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15 </w:t>
      </w:r>
      <w:r w:rsidRPr="00B16DD6">
        <w:rPr>
          <w:rFonts w:ascii="Book Antiqua" w:eastAsia="SimSun" w:hAnsi="Book Antiqua" w:cs="Times New Roman"/>
          <w:b/>
          <w:kern w:val="2"/>
          <w:sz w:val="24"/>
          <w:szCs w:val="24"/>
          <w:lang w:val="en-US" w:eastAsia="zh-CN"/>
        </w:rPr>
        <w:t>Gallo M</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Muscogiuri</w:t>
      </w:r>
      <w:proofErr w:type="spellEnd"/>
      <w:r w:rsidRPr="00B16DD6">
        <w:rPr>
          <w:rFonts w:ascii="Book Antiqua" w:eastAsia="SimSun" w:hAnsi="Book Antiqua" w:cs="Times New Roman"/>
          <w:kern w:val="2"/>
          <w:sz w:val="24"/>
          <w:szCs w:val="24"/>
          <w:lang w:val="en-US" w:eastAsia="zh-CN"/>
        </w:rPr>
        <w:t xml:space="preserve"> G, Pizza G, Ruggeri RM, </w:t>
      </w:r>
      <w:proofErr w:type="spellStart"/>
      <w:r w:rsidRPr="00B16DD6">
        <w:rPr>
          <w:rFonts w:ascii="Book Antiqua" w:eastAsia="SimSun" w:hAnsi="Book Antiqua" w:cs="Times New Roman"/>
          <w:kern w:val="2"/>
          <w:sz w:val="24"/>
          <w:szCs w:val="24"/>
          <w:lang w:val="en-US" w:eastAsia="zh-CN"/>
        </w:rPr>
        <w:t>Barrea</w:t>
      </w:r>
      <w:proofErr w:type="spellEnd"/>
      <w:r w:rsidRPr="00B16DD6">
        <w:rPr>
          <w:rFonts w:ascii="Book Antiqua" w:eastAsia="SimSun" w:hAnsi="Book Antiqua" w:cs="Times New Roman"/>
          <w:kern w:val="2"/>
          <w:sz w:val="24"/>
          <w:szCs w:val="24"/>
          <w:lang w:val="en-US" w:eastAsia="zh-CN"/>
        </w:rPr>
        <w:t xml:space="preserve"> L, </w:t>
      </w:r>
      <w:proofErr w:type="spellStart"/>
      <w:r w:rsidRPr="00B16DD6">
        <w:rPr>
          <w:rFonts w:ascii="Book Antiqua" w:eastAsia="SimSun" w:hAnsi="Book Antiqua" w:cs="Times New Roman"/>
          <w:kern w:val="2"/>
          <w:sz w:val="24"/>
          <w:szCs w:val="24"/>
          <w:lang w:val="en-US" w:eastAsia="zh-CN"/>
        </w:rPr>
        <w:t>Faggiano</w:t>
      </w:r>
      <w:proofErr w:type="spellEnd"/>
      <w:r w:rsidRPr="00B16DD6">
        <w:rPr>
          <w:rFonts w:ascii="Book Antiqua" w:eastAsia="SimSun" w:hAnsi="Book Antiqua" w:cs="Times New Roman"/>
          <w:kern w:val="2"/>
          <w:sz w:val="24"/>
          <w:szCs w:val="24"/>
          <w:lang w:val="en-US" w:eastAsia="zh-CN"/>
        </w:rPr>
        <w:t xml:space="preserve"> A, </w:t>
      </w:r>
      <w:proofErr w:type="spellStart"/>
      <w:r w:rsidRPr="00B16DD6">
        <w:rPr>
          <w:rFonts w:ascii="Book Antiqua" w:eastAsia="SimSun" w:hAnsi="Book Antiqua" w:cs="Times New Roman"/>
          <w:kern w:val="2"/>
          <w:sz w:val="24"/>
          <w:szCs w:val="24"/>
          <w:lang w:val="en-US" w:eastAsia="zh-CN"/>
        </w:rPr>
        <w:t>Colao</w:t>
      </w:r>
      <w:proofErr w:type="spellEnd"/>
      <w:r w:rsidRPr="00B16DD6">
        <w:rPr>
          <w:rFonts w:ascii="Book Antiqua" w:eastAsia="SimSun" w:hAnsi="Book Antiqua" w:cs="Times New Roman"/>
          <w:kern w:val="2"/>
          <w:sz w:val="24"/>
          <w:szCs w:val="24"/>
          <w:lang w:val="en-US" w:eastAsia="zh-CN"/>
        </w:rPr>
        <w:t xml:space="preserve"> A; NIKE Group. The management of neuroendocrine </w:t>
      </w:r>
      <w:proofErr w:type="spellStart"/>
      <w:r w:rsidRPr="00B16DD6">
        <w:rPr>
          <w:rFonts w:ascii="Book Antiqua" w:eastAsia="SimSun" w:hAnsi="Book Antiqua" w:cs="Times New Roman"/>
          <w:kern w:val="2"/>
          <w:sz w:val="24"/>
          <w:szCs w:val="24"/>
          <w:lang w:val="en-US" w:eastAsia="zh-CN"/>
        </w:rPr>
        <w:t>tumours</w:t>
      </w:r>
      <w:proofErr w:type="spellEnd"/>
      <w:r w:rsidRPr="00B16DD6">
        <w:rPr>
          <w:rFonts w:ascii="Book Antiqua" w:eastAsia="SimSun" w:hAnsi="Book Antiqua" w:cs="Times New Roman"/>
          <w:kern w:val="2"/>
          <w:sz w:val="24"/>
          <w:szCs w:val="24"/>
          <w:lang w:val="en-US" w:eastAsia="zh-CN"/>
        </w:rPr>
        <w:t xml:space="preserve">: A nutritional viewpoint. </w:t>
      </w:r>
      <w:proofErr w:type="spellStart"/>
      <w:r w:rsidRPr="00B16DD6">
        <w:rPr>
          <w:rFonts w:ascii="Book Antiqua" w:eastAsia="SimSun" w:hAnsi="Book Antiqua" w:cs="Times New Roman"/>
          <w:i/>
          <w:kern w:val="2"/>
          <w:sz w:val="24"/>
          <w:szCs w:val="24"/>
          <w:lang w:val="en-US" w:eastAsia="zh-CN"/>
        </w:rPr>
        <w:t>Crit</w:t>
      </w:r>
      <w:proofErr w:type="spellEnd"/>
      <w:r w:rsidRPr="00B16DD6">
        <w:rPr>
          <w:rFonts w:ascii="Book Antiqua" w:eastAsia="SimSun" w:hAnsi="Book Antiqua" w:cs="Times New Roman"/>
          <w:i/>
          <w:kern w:val="2"/>
          <w:sz w:val="24"/>
          <w:szCs w:val="24"/>
          <w:lang w:val="en-US" w:eastAsia="zh-CN"/>
        </w:rPr>
        <w:t xml:space="preserve"> Rev Food Sci </w:t>
      </w:r>
      <w:proofErr w:type="spellStart"/>
      <w:r w:rsidRPr="00B16DD6">
        <w:rPr>
          <w:rFonts w:ascii="Book Antiqua" w:eastAsia="SimSun" w:hAnsi="Book Antiqua" w:cs="Times New Roman"/>
          <w:i/>
          <w:kern w:val="2"/>
          <w:sz w:val="24"/>
          <w:szCs w:val="24"/>
          <w:lang w:val="en-US" w:eastAsia="zh-CN"/>
        </w:rPr>
        <w:t>Nutr</w:t>
      </w:r>
      <w:proofErr w:type="spellEnd"/>
      <w:r w:rsidRPr="00B16DD6">
        <w:rPr>
          <w:rFonts w:ascii="Book Antiqua" w:eastAsia="SimSun" w:hAnsi="Book Antiqua" w:cs="Times New Roman"/>
          <w:kern w:val="2"/>
          <w:sz w:val="24"/>
          <w:szCs w:val="24"/>
          <w:lang w:val="en-US" w:eastAsia="zh-CN"/>
        </w:rPr>
        <w:t xml:space="preserve"> 2017;</w:t>
      </w:r>
      <w:r w:rsidRPr="00B16DD6">
        <w:rPr>
          <w:rFonts w:ascii="Book Antiqua" w:eastAsia="SimSun" w:hAnsi="Book Antiqua" w:cs="Times New Roman" w:hint="eastAsia"/>
          <w:kern w:val="2"/>
          <w:sz w:val="24"/>
          <w:szCs w:val="24"/>
          <w:lang w:val="en-US" w:eastAsia="zh-CN"/>
        </w:rPr>
        <w:t xml:space="preserve"> </w:t>
      </w:r>
      <w:r w:rsidRPr="00B16DD6">
        <w:rPr>
          <w:rFonts w:ascii="Book Antiqua" w:eastAsia="SimSun" w:hAnsi="Book Antiqua" w:cs="Times New Roman"/>
          <w:kern w:val="2"/>
          <w:sz w:val="24"/>
          <w:szCs w:val="24"/>
          <w:lang w:val="en-US" w:eastAsia="zh-CN"/>
        </w:rPr>
        <w:t xml:space="preserve">1-12 [PMID: </w:t>
      </w:r>
      <w:bookmarkStart w:id="38" w:name="OLE_LINK463"/>
      <w:bookmarkStart w:id="39" w:name="OLE_LINK464"/>
      <w:r w:rsidRPr="00B16DD6">
        <w:rPr>
          <w:rFonts w:ascii="Book Antiqua" w:eastAsia="SimSun" w:hAnsi="Book Antiqua" w:cs="Times New Roman"/>
          <w:kern w:val="2"/>
          <w:sz w:val="24"/>
          <w:szCs w:val="24"/>
          <w:lang w:val="en-US" w:eastAsia="zh-CN"/>
        </w:rPr>
        <w:t>29020456</w:t>
      </w:r>
      <w:bookmarkEnd w:id="38"/>
      <w:bookmarkEnd w:id="39"/>
      <w:r w:rsidRPr="00B16DD6">
        <w:rPr>
          <w:rFonts w:ascii="Book Antiqua" w:eastAsia="SimSun" w:hAnsi="Book Antiqua" w:cs="Times New Roman"/>
          <w:kern w:val="2"/>
          <w:sz w:val="24"/>
          <w:szCs w:val="24"/>
          <w:lang w:val="en-US" w:eastAsia="zh-CN"/>
        </w:rPr>
        <w:t xml:space="preserve"> DOI: 10.1080/10408398.2017.1390729]</w:t>
      </w:r>
    </w:p>
    <w:p w14:paraId="146BB124"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16 </w:t>
      </w:r>
      <w:r w:rsidRPr="00B16DD6">
        <w:rPr>
          <w:rFonts w:ascii="Book Antiqua" w:eastAsia="SimSun" w:hAnsi="Book Antiqua" w:cs="Times New Roman"/>
          <w:b/>
          <w:kern w:val="2"/>
          <w:sz w:val="24"/>
          <w:szCs w:val="24"/>
          <w:lang w:val="en-US" w:eastAsia="zh-CN"/>
        </w:rPr>
        <w:t>Teigen LM</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Kuchnia</w:t>
      </w:r>
      <w:proofErr w:type="spellEnd"/>
      <w:r w:rsidRPr="00B16DD6">
        <w:rPr>
          <w:rFonts w:ascii="Book Antiqua" w:eastAsia="SimSun" w:hAnsi="Book Antiqua" w:cs="Times New Roman"/>
          <w:kern w:val="2"/>
          <w:sz w:val="24"/>
          <w:szCs w:val="24"/>
          <w:lang w:val="en-US" w:eastAsia="zh-CN"/>
        </w:rPr>
        <w:t xml:space="preserve"> AJ, Nagel EM, Price KL, Hurt RT, Earthman CP. Diagnosing clinical malnutrition: Perspectives from the past and implications for the future. </w:t>
      </w:r>
      <w:r w:rsidRPr="00B16DD6">
        <w:rPr>
          <w:rFonts w:ascii="Book Antiqua" w:eastAsia="SimSun" w:hAnsi="Book Antiqua" w:cs="Times New Roman"/>
          <w:i/>
          <w:kern w:val="2"/>
          <w:sz w:val="24"/>
          <w:szCs w:val="24"/>
          <w:lang w:val="en-US" w:eastAsia="zh-CN"/>
        </w:rPr>
        <w:t xml:space="preserve">Clin </w:t>
      </w:r>
      <w:proofErr w:type="spellStart"/>
      <w:r w:rsidRPr="00B16DD6">
        <w:rPr>
          <w:rFonts w:ascii="Book Antiqua" w:eastAsia="SimSun" w:hAnsi="Book Antiqua" w:cs="Times New Roman"/>
          <w:i/>
          <w:kern w:val="2"/>
          <w:sz w:val="24"/>
          <w:szCs w:val="24"/>
          <w:lang w:val="en-US" w:eastAsia="zh-CN"/>
        </w:rPr>
        <w:t>Nutr</w:t>
      </w:r>
      <w:proofErr w:type="spellEnd"/>
      <w:r w:rsidRPr="00B16DD6">
        <w:rPr>
          <w:rFonts w:ascii="Book Antiqua" w:eastAsia="SimSun" w:hAnsi="Book Antiqua" w:cs="Times New Roman"/>
          <w:i/>
          <w:kern w:val="2"/>
          <w:sz w:val="24"/>
          <w:szCs w:val="24"/>
          <w:lang w:val="en-US" w:eastAsia="zh-CN"/>
        </w:rPr>
        <w:t xml:space="preserve"> ESPEN</w:t>
      </w:r>
      <w:r w:rsidRPr="00B16DD6">
        <w:rPr>
          <w:rFonts w:ascii="Book Antiqua" w:eastAsia="SimSun" w:hAnsi="Book Antiqua" w:cs="Times New Roman"/>
          <w:kern w:val="2"/>
          <w:sz w:val="24"/>
          <w:szCs w:val="24"/>
          <w:lang w:val="en-US" w:eastAsia="zh-CN"/>
        </w:rPr>
        <w:t xml:space="preserve"> 2018; </w:t>
      </w:r>
      <w:r w:rsidRPr="00B16DD6">
        <w:rPr>
          <w:rFonts w:ascii="Book Antiqua" w:eastAsia="SimSun" w:hAnsi="Book Antiqua" w:cs="Times New Roman"/>
          <w:b/>
          <w:kern w:val="2"/>
          <w:sz w:val="24"/>
          <w:szCs w:val="24"/>
          <w:lang w:val="en-US" w:eastAsia="zh-CN"/>
        </w:rPr>
        <w:t>26</w:t>
      </w:r>
      <w:r w:rsidRPr="00B16DD6">
        <w:rPr>
          <w:rFonts w:ascii="Book Antiqua" w:eastAsia="SimSun" w:hAnsi="Book Antiqua" w:cs="Times New Roman"/>
          <w:kern w:val="2"/>
          <w:sz w:val="24"/>
          <w:szCs w:val="24"/>
          <w:lang w:val="en-US" w:eastAsia="zh-CN"/>
        </w:rPr>
        <w:t>: 13-20 [PMID: 29908677 DOI: 10.1016/j.clnesp.2018.05.006]</w:t>
      </w:r>
    </w:p>
    <w:p w14:paraId="027767E1"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highlight w:val="yellow"/>
          <w:lang w:val="en-US" w:eastAsia="zh-CN"/>
        </w:rPr>
      </w:pPr>
      <w:r w:rsidRPr="00B16DD6">
        <w:rPr>
          <w:rFonts w:ascii="Book Antiqua" w:eastAsia="SimSun" w:hAnsi="Book Antiqua" w:cs="Times New Roman"/>
          <w:kern w:val="2"/>
          <w:sz w:val="24"/>
          <w:szCs w:val="24"/>
          <w:highlight w:val="yellow"/>
          <w:lang w:val="en-US" w:eastAsia="zh-CN"/>
        </w:rPr>
        <w:t>17 NHS definition. Available from: https://www.nhs.uk/conditions/malnutrition/</w:t>
      </w:r>
    </w:p>
    <w:p w14:paraId="39D8E640"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highlight w:val="yellow"/>
          <w:lang w:val="en-US" w:eastAsia="zh-CN"/>
        </w:rPr>
        <w:t xml:space="preserve">18 SIR-Spheres® in Neuroendocrine </w:t>
      </w:r>
      <w:proofErr w:type="spellStart"/>
      <w:r w:rsidRPr="00B16DD6">
        <w:rPr>
          <w:rFonts w:ascii="Book Antiqua" w:eastAsia="SimSun" w:hAnsi="Book Antiqua" w:cs="Times New Roman"/>
          <w:kern w:val="2"/>
          <w:sz w:val="24"/>
          <w:szCs w:val="24"/>
          <w:highlight w:val="yellow"/>
          <w:lang w:val="en-US" w:eastAsia="zh-CN"/>
        </w:rPr>
        <w:t>Tumours</w:t>
      </w:r>
      <w:proofErr w:type="spellEnd"/>
      <w:r w:rsidRPr="00B16DD6">
        <w:rPr>
          <w:rFonts w:ascii="Book Antiqua" w:eastAsia="SimSun" w:hAnsi="Book Antiqua" w:cs="Times New Roman"/>
          <w:kern w:val="2"/>
          <w:sz w:val="24"/>
          <w:szCs w:val="24"/>
          <w:highlight w:val="yellow"/>
          <w:lang w:val="en-US" w:eastAsia="zh-CN"/>
        </w:rPr>
        <w:t>. Retrospective multi-</w:t>
      </w:r>
      <w:proofErr w:type="spellStart"/>
      <w:r w:rsidRPr="00B16DD6">
        <w:rPr>
          <w:rFonts w:ascii="Book Antiqua" w:eastAsia="SimSun" w:hAnsi="Book Antiqua" w:cs="Times New Roman"/>
          <w:kern w:val="2"/>
          <w:sz w:val="24"/>
          <w:szCs w:val="24"/>
          <w:highlight w:val="yellow"/>
          <w:lang w:val="en-US" w:eastAsia="zh-CN"/>
        </w:rPr>
        <w:t>centre</w:t>
      </w:r>
      <w:proofErr w:type="spellEnd"/>
      <w:r w:rsidRPr="00B16DD6">
        <w:rPr>
          <w:rFonts w:ascii="Book Antiqua" w:eastAsia="SimSun" w:hAnsi="Book Antiqua" w:cs="Times New Roman"/>
          <w:kern w:val="2"/>
          <w:sz w:val="24"/>
          <w:szCs w:val="24"/>
          <w:highlight w:val="yellow"/>
          <w:lang w:val="en-US" w:eastAsia="zh-CN"/>
        </w:rPr>
        <w:t xml:space="preserve"> study of SIR-Spheres Y-90 resin microspheres in 148 patients with </w:t>
      </w:r>
      <w:proofErr w:type="spellStart"/>
      <w:r w:rsidRPr="00B16DD6">
        <w:rPr>
          <w:rFonts w:ascii="Book Antiqua" w:eastAsia="SimSun" w:hAnsi="Book Antiqua" w:cs="Times New Roman"/>
          <w:kern w:val="2"/>
          <w:sz w:val="24"/>
          <w:szCs w:val="24"/>
          <w:highlight w:val="yellow"/>
          <w:lang w:val="en-US" w:eastAsia="zh-CN"/>
        </w:rPr>
        <w:t>mNET</w:t>
      </w:r>
      <w:proofErr w:type="spellEnd"/>
      <w:r w:rsidRPr="00B16DD6">
        <w:rPr>
          <w:rFonts w:ascii="Book Antiqua" w:eastAsia="SimSun" w:hAnsi="Book Antiqua" w:cs="Times New Roman"/>
          <w:kern w:val="2"/>
          <w:sz w:val="24"/>
          <w:szCs w:val="24"/>
          <w:highlight w:val="yellow"/>
          <w:lang w:val="en-US" w:eastAsia="zh-CN"/>
        </w:rPr>
        <w:t>. Available from: https://www.sirtex.com/media/86263/summary-of-sir-spheres-in-mnet-260-ea-0316.pdf</w:t>
      </w:r>
    </w:p>
    <w:p w14:paraId="5105F1FA"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19 </w:t>
      </w:r>
      <w:r w:rsidRPr="00B16DD6">
        <w:rPr>
          <w:rFonts w:ascii="Book Antiqua" w:eastAsia="SimSun" w:hAnsi="Book Antiqua" w:cs="Times New Roman"/>
          <w:b/>
          <w:kern w:val="2"/>
          <w:sz w:val="24"/>
          <w:szCs w:val="24"/>
          <w:lang w:val="en-US" w:eastAsia="zh-CN"/>
        </w:rPr>
        <w:t>Cederholm T</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Bosaeus</w:t>
      </w:r>
      <w:proofErr w:type="spellEnd"/>
      <w:r w:rsidRPr="00B16DD6">
        <w:rPr>
          <w:rFonts w:ascii="Book Antiqua" w:eastAsia="SimSun" w:hAnsi="Book Antiqua" w:cs="Times New Roman"/>
          <w:kern w:val="2"/>
          <w:sz w:val="24"/>
          <w:szCs w:val="24"/>
          <w:lang w:val="en-US" w:eastAsia="zh-CN"/>
        </w:rPr>
        <w:t xml:space="preserve"> I, </w:t>
      </w:r>
      <w:proofErr w:type="spellStart"/>
      <w:r w:rsidRPr="00B16DD6">
        <w:rPr>
          <w:rFonts w:ascii="Book Antiqua" w:eastAsia="SimSun" w:hAnsi="Book Antiqua" w:cs="Times New Roman"/>
          <w:kern w:val="2"/>
          <w:sz w:val="24"/>
          <w:szCs w:val="24"/>
          <w:lang w:val="en-US" w:eastAsia="zh-CN"/>
        </w:rPr>
        <w:t>Barazzoni</w:t>
      </w:r>
      <w:proofErr w:type="spellEnd"/>
      <w:r w:rsidRPr="00B16DD6">
        <w:rPr>
          <w:rFonts w:ascii="Book Antiqua" w:eastAsia="SimSun" w:hAnsi="Book Antiqua" w:cs="Times New Roman"/>
          <w:kern w:val="2"/>
          <w:sz w:val="24"/>
          <w:szCs w:val="24"/>
          <w:lang w:val="en-US" w:eastAsia="zh-CN"/>
        </w:rPr>
        <w:t xml:space="preserve"> R, Bauer J, Van </w:t>
      </w:r>
      <w:proofErr w:type="spellStart"/>
      <w:r w:rsidRPr="00B16DD6">
        <w:rPr>
          <w:rFonts w:ascii="Book Antiqua" w:eastAsia="SimSun" w:hAnsi="Book Antiqua" w:cs="Times New Roman"/>
          <w:kern w:val="2"/>
          <w:sz w:val="24"/>
          <w:szCs w:val="24"/>
          <w:lang w:val="en-US" w:eastAsia="zh-CN"/>
        </w:rPr>
        <w:t>Gossum</w:t>
      </w:r>
      <w:proofErr w:type="spellEnd"/>
      <w:r w:rsidRPr="00B16DD6">
        <w:rPr>
          <w:rFonts w:ascii="Book Antiqua" w:eastAsia="SimSun" w:hAnsi="Book Antiqua" w:cs="Times New Roman"/>
          <w:kern w:val="2"/>
          <w:sz w:val="24"/>
          <w:szCs w:val="24"/>
          <w:lang w:val="en-US" w:eastAsia="zh-CN"/>
        </w:rPr>
        <w:t xml:space="preserve"> A, </w:t>
      </w:r>
      <w:proofErr w:type="spellStart"/>
      <w:r w:rsidRPr="00B16DD6">
        <w:rPr>
          <w:rFonts w:ascii="Book Antiqua" w:eastAsia="SimSun" w:hAnsi="Book Antiqua" w:cs="Times New Roman"/>
          <w:kern w:val="2"/>
          <w:sz w:val="24"/>
          <w:szCs w:val="24"/>
          <w:lang w:val="en-US" w:eastAsia="zh-CN"/>
        </w:rPr>
        <w:t>Klek</w:t>
      </w:r>
      <w:proofErr w:type="spellEnd"/>
      <w:r w:rsidRPr="00B16DD6">
        <w:rPr>
          <w:rFonts w:ascii="Book Antiqua" w:eastAsia="SimSun" w:hAnsi="Book Antiqua" w:cs="Times New Roman"/>
          <w:kern w:val="2"/>
          <w:sz w:val="24"/>
          <w:szCs w:val="24"/>
          <w:lang w:val="en-US" w:eastAsia="zh-CN"/>
        </w:rPr>
        <w:t xml:space="preserve"> S, </w:t>
      </w:r>
      <w:proofErr w:type="spellStart"/>
      <w:r w:rsidRPr="00B16DD6">
        <w:rPr>
          <w:rFonts w:ascii="Book Antiqua" w:eastAsia="SimSun" w:hAnsi="Book Antiqua" w:cs="Times New Roman"/>
          <w:kern w:val="2"/>
          <w:sz w:val="24"/>
          <w:szCs w:val="24"/>
          <w:lang w:val="en-US" w:eastAsia="zh-CN"/>
        </w:rPr>
        <w:t>Muscaritoli</w:t>
      </w:r>
      <w:proofErr w:type="spellEnd"/>
      <w:r w:rsidRPr="00B16DD6">
        <w:rPr>
          <w:rFonts w:ascii="Book Antiqua" w:eastAsia="SimSun" w:hAnsi="Book Antiqua" w:cs="Times New Roman"/>
          <w:kern w:val="2"/>
          <w:sz w:val="24"/>
          <w:szCs w:val="24"/>
          <w:lang w:val="en-US" w:eastAsia="zh-CN"/>
        </w:rPr>
        <w:t xml:space="preserve"> M, </w:t>
      </w:r>
      <w:proofErr w:type="spellStart"/>
      <w:r w:rsidRPr="00B16DD6">
        <w:rPr>
          <w:rFonts w:ascii="Book Antiqua" w:eastAsia="SimSun" w:hAnsi="Book Antiqua" w:cs="Times New Roman"/>
          <w:kern w:val="2"/>
          <w:sz w:val="24"/>
          <w:szCs w:val="24"/>
          <w:lang w:val="en-US" w:eastAsia="zh-CN"/>
        </w:rPr>
        <w:t>Nyulasi</w:t>
      </w:r>
      <w:proofErr w:type="spellEnd"/>
      <w:r w:rsidRPr="00B16DD6">
        <w:rPr>
          <w:rFonts w:ascii="Book Antiqua" w:eastAsia="SimSun" w:hAnsi="Book Antiqua" w:cs="Times New Roman"/>
          <w:kern w:val="2"/>
          <w:sz w:val="24"/>
          <w:szCs w:val="24"/>
          <w:lang w:val="en-US" w:eastAsia="zh-CN"/>
        </w:rPr>
        <w:t xml:space="preserve"> I, </w:t>
      </w:r>
      <w:proofErr w:type="spellStart"/>
      <w:r w:rsidRPr="00B16DD6">
        <w:rPr>
          <w:rFonts w:ascii="Book Antiqua" w:eastAsia="SimSun" w:hAnsi="Book Antiqua" w:cs="Times New Roman"/>
          <w:kern w:val="2"/>
          <w:sz w:val="24"/>
          <w:szCs w:val="24"/>
          <w:lang w:val="en-US" w:eastAsia="zh-CN"/>
        </w:rPr>
        <w:t>Ockenga</w:t>
      </w:r>
      <w:proofErr w:type="spellEnd"/>
      <w:r w:rsidRPr="00B16DD6">
        <w:rPr>
          <w:rFonts w:ascii="Book Antiqua" w:eastAsia="SimSun" w:hAnsi="Book Antiqua" w:cs="Times New Roman"/>
          <w:kern w:val="2"/>
          <w:sz w:val="24"/>
          <w:szCs w:val="24"/>
          <w:lang w:val="en-US" w:eastAsia="zh-CN"/>
        </w:rPr>
        <w:t xml:space="preserve"> J, Schneider SM, de van der </w:t>
      </w:r>
      <w:proofErr w:type="spellStart"/>
      <w:r w:rsidRPr="00B16DD6">
        <w:rPr>
          <w:rFonts w:ascii="Book Antiqua" w:eastAsia="SimSun" w:hAnsi="Book Antiqua" w:cs="Times New Roman"/>
          <w:kern w:val="2"/>
          <w:sz w:val="24"/>
          <w:szCs w:val="24"/>
          <w:lang w:val="en-US" w:eastAsia="zh-CN"/>
        </w:rPr>
        <w:t>Schueren</w:t>
      </w:r>
      <w:proofErr w:type="spellEnd"/>
      <w:r w:rsidRPr="00B16DD6">
        <w:rPr>
          <w:rFonts w:ascii="Book Antiqua" w:eastAsia="SimSun" w:hAnsi="Book Antiqua" w:cs="Times New Roman"/>
          <w:kern w:val="2"/>
          <w:sz w:val="24"/>
          <w:szCs w:val="24"/>
          <w:lang w:val="en-US" w:eastAsia="zh-CN"/>
        </w:rPr>
        <w:t xml:space="preserve"> MA, Singer P. Diagnostic criteria for malnutrition - An ESPEN Consensus Statement. </w:t>
      </w:r>
      <w:r w:rsidRPr="00B16DD6">
        <w:rPr>
          <w:rFonts w:ascii="Book Antiqua" w:eastAsia="SimSun" w:hAnsi="Book Antiqua" w:cs="Times New Roman"/>
          <w:i/>
          <w:kern w:val="2"/>
          <w:sz w:val="24"/>
          <w:szCs w:val="24"/>
          <w:lang w:val="en-US" w:eastAsia="zh-CN"/>
        </w:rPr>
        <w:t xml:space="preserve">Clin </w:t>
      </w:r>
      <w:proofErr w:type="spellStart"/>
      <w:r w:rsidRPr="00B16DD6">
        <w:rPr>
          <w:rFonts w:ascii="Book Antiqua" w:eastAsia="SimSun" w:hAnsi="Book Antiqua" w:cs="Times New Roman"/>
          <w:i/>
          <w:kern w:val="2"/>
          <w:sz w:val="24"/>
          <w:szCs w:val="24"/>
          <w:lang w:val="en-US" w:eastAsia="zh-CN"/>
        </w:rPr>
        <w:t>Nutr</w:t>
      </w:r>
      <w:proofErr w:type="spellEnd"/>
      <w:r w:rsidRPr="00B16DD6">
        <w:rPr>
          <w:rFonts w:ascii="Book Antiqua" w:eastAsia="SimSun" w:hAnsi="Book Antiqua" w:cs="Times New Roman"/>
          <w:kern w:val="2"/>
          <w:sz w:val="24"/>
          <w:szCs w:val="24"/>
          <w:lang w:val="en-US" w:eastAsia="zh-CN"/>
        </w:rPr>
        <w:t xml:space="preserve"> 2015; </w:t>
      </w:r>
      <w:r w:rsidRPr="00B16DD6">
        <w:rPr>
          <w:rFonts w:ascii="Book Antiqua" w:eastAsia="SimSun" w:hAnsi="Book Antiqua" w:cs="Times New Roman"/>
          <w:b/>
          <w:kern w:val="2"/>
          <w:sz w:val="24"/>
          <w:szCs w:val="24"/>
          <w:lang w:val="en-US" w:eastAsia="zh-CN"/>
        </w:rPr>
        <w:t>34</w:t>
      </w:r>
      <w:r w:rsidRPr="00B16DD6">
        <w:rPr>
          <w:rFonts w:ascii="Book Antiqua" w:eastAsia="SimSun" w:hAnsi="Book Antiqua" w:cs="Times New Roman"/>
          <w:kern w:val="2"/>
          <w:sz w:val="24"/>
          <w:szCs w:val="24"/>
          <w:lang w:val="en-US" w:eastAsia="zh-CN"/>
        </w:rPr>
        <w:t>: 335-340 [PMID: 25799486 DOI: 10.1016/j.clnu.2015.03.001]</w:t>
      </w:r>
    </w:p>
    <w:p w14:paraId="6C20F4A9"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20 </w:t>
      </w:r>
      <w:r w:rsidRPr="00B16DD6">
        <w:rPr>
          <w:rFonts w:ascii="Book Antiqua" w:eastAsia="SimSun" w:hAnsi="Book Antiqua" w:cs="Times New Roman"/>
          <w:b/>
          <w:kern w:val="2"/>
          <w:sz w:val="24"/>
          <w:szCs w:val="24"/>
          <w:lang w:val="en-US" w:eastAsia="zh-CN"/>
        </w:rPr>
        <w:t>Malone A</w:t>
      </w:r>
      <w:r w:rsidRPr="00B16DD6">
        <w:rPr>
          <w:rFonts w:ascii="Book Antiqua" w:eastAsia="SimSun" w:hAnsi="Book Antiqua" w:cs="Times New Roman"/>
          <w:kern w:val="2"/>
          <w:sz w:val="24"/>
          <w:szCs w:val="24"/>
          <w:lang w:val="en-US" w:eastAsia="zh-CN"/>
        </w:rPr>
        <w:t xml:space="preserve">, Hamilton C. The Academy of Nutrition and Dietetics/the American Society for Parenteral and Enteral Nutrition consensus malnutrition characteristics: Application in practice. </w:t>
      </w:r>
      <w:proofErr w:type="spellStart"/>
      <w:r w:rsidRPr="00B16DD6">
        <w:rPr>
          <w:rFonts w:ascii="Book Antiqua" w:eastAsia="SimSun" w:hAnsi="Book Antiqua" w:cs="Times New Roman"/>
          <w:i/>
          <w:kern w:val="2"/>
          <w:sz w:val="24"/>
          <w:szCs w:val="24"/>
          <w:lang w:val="en-US" w:eastAsia="zh-CN"/>
        </w:rPr>
        <w:t>Nutr</w:t>
      </w:r>
      <w:proofErr w:type="spellEnd"/>
      <w:r w:rsidRPr="00B16DD6">
        <w:rPr>
          <w:rFonts w:ascii="Book Antiqua" w:eastAsia="SimSun" w:hAnsi="Book Antiqua" w:cs="Times New Roman"/>
          <w:i/>
          <w:kern w:val="2"/>
          <w:sz w:val="24"/>
          <w:szCs w:val="24"/>
          <w:lang w:val="en-US" w:eastAsia="zh-CN"/>
        </w:rPr>
        <w:t xml:space="preserve"> Clin </w:t>
      </w:r>
      <w:proofErr w:type="spellStart"/>
      <w:r w:rsidRPr="00B16DD6">
        <w:rPr>
          <w:rFonts w:ascii="Book Antiqua" w:eastAsia="SimSun" w:hAnsi="Book Antiqua" w:cs="Times New Roman"/>
          <w:i/>
          <w:kern w:val="2"/>
          <w:sz w:val="24"/>
          <w:szCs w:val="24"/>
          <w:lang w:val="en-US" w:eastAsia="zh-CN"/>
        </w:rPr>
        <w:t>Pract</w:t>
      </w:r>
      <w:proofErr w:type="spellEnd"/>
      <w:r w:rsidRPr="00B16DD6">
        <w:rPr>
          <w:rFonts w:ascii="Book Antiqua" w:eastAsia="SimSun" w:hAnsi="Book Antiqua" w:cs="Times New Roman"/>
          <w:kern w:val="2"/>
          <w:sz w:val="24"/>
          <w:szCs w:val="24"/>
          <w:lang w:val="en-US" w:eastAsia="zh-CN"/>
        </w:rPr>
        <w:t xml:space="preserve"> 2013; </w:t>
      </w:r>
      <w:r w:rsidRPr="00B16DD6">
        <w:rPr>
          <w:rFonts w:ascii="Book Antiqua" w:eastAsia="SimSun" w:hAnsi="Book Antiqua" w:cs="Times New Roman"/>
          <w:b/>
          <w:kern w:val="2"/>
          <w:sz w:val="24"/>
          <w:szCs w:val="24"/>
          <w:lang w:val="en-US" w:eastAsia="zh-CN"/>
        </w:rPr>
        <w:t>28</w:t>
      </w:r>
      <w:r w:rsidRPr="00B16DD6">
        <w:rPr>
          <w:rFonts w:ascii="Book Antiqua" w:eastAsia="SimSun" w:hAnsi="Book Antiqua" w:cs="Times New Roman"/>
          <w:kern w:val="2"/>
          <w:sz w:val="24"/>
          <w:szCs w:val="24"/>
          <w:lang w:val="en-US" w:eastAsia="zh-CN"/>
        </w:rPr>
        <w:t>: 639-650 [PMID: 24177285 DOI: 10.1177/0884533613508435]</w:t>
      </w:r>
    </w:p>
    <w:p w14:paraId="4756E65D"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21 </w:t>
      </w:r>
      <w:proofErr w:type="spellStart"/>
      <w:r w:rsidRPr="00B16DD6">
        <w:rPr>
          <w:rFonts w:ascii="Book Antiqua" w:eastAsia="SimSun" w:hAnsi="Book Antiqua" w:cs="Times New Roman"/>
          <w:b/>
          <w:kern w:val="2"/>
          <w:sz w:val="24"/>
          <w:szCs w:val="24"/>
          <w:lang w:val="en-US" w:eastAsia="zh-CN"/>
        </w:rPr>
        <w:t>Muscaritoli</w:t>
      </w:r>
      <w:proofErr w:type="spellEnd"/>
      <w:r w:rsidRPr="00B16DD6">
        <w:rPr>
          <w:rFonts w:ascii="Book Antiqua" w:eastAsia="SimSun" w:hAnsi="Book Antiqua" w:cs="Times New Roman"/>
          <w:b/>
          <w:kern w:val="2"/>
          <w:sz w:val="24"/>
          <w:szCs w:val="24"/>
          <w:lang w:val="en-US" w:eastAsia="zh-CN"/>
        </w:rPr>
        <w:t xml:space="preserve"> M</w:t>
      </w:r>
      <w:r w:rsidRPr="00B16DD6">
        <w:rPr>
          <w:rFonts w:ascii="Book Antiqua" w:eastAsia="SimSun" w:hAnsi="Book Antiqua" w:cs="Times New Roman"/>
          <w:kern w:val="2"/>
          <w:sz w:val="24"/>
          <w:szCs w:val="24"/>
          <w:lang w:val="en-US" w:eastAsia="zh-CN"/>
        </w:rPr>
        <w:t xml:space="preserve">, Lucia S, </w:t>
      </w:r>
      <w:proofErr w:type="spellStart"/>
      <w:r w:rsidRPr="00B16DD6">
        <w:rPr>
          <w:rFonts w:ascii="Book Antiqua" w:eastAsia="SimSun" w:hAnsi="Book Antiqua" w:cs="Times New Roman"/>
          <w:kern w:val="2"/>
          <w:sz w:val="24"/>
          <w:szCs w:val="24"/>
          <w:lang w:val="en-US" w:eastAsia="zh-CN"/>
        </w:rPr>
        <w:t>Farcomeni</w:t>
      </w:r>
      <w:proofErr w:type="spellEnd"/>
      <w:r w:rsidRPr="00B16DD6">
        <w:rPr>
          <w:rFonts w:ascii="Book Antiqua" w:eastAsia="SimSun" w:hAnsi="Book Antiqua" w:cs="Times New Roman"/>
          <w:kern w:val="2"/>
          <w:sz w:val="24"/>
          <w:szCs w:val="24"/>
          <w:lang w:val="en-US" w:eastAsia="zh-CN"/>
        </w:rPr>
        <w:t xml:space="preserve"> A, </w:t>
      </w:r>
      <w:proofErr w:type="spellStart"/>
      <w:r w:rsidRPr="00B16DD6">
        <w:rPr>
          <w:rFonts w:ascii="Book Antiqua" w:eastAsia="SimSun" w:hAnsi="Book Antiqua" w:cs="Times New Roman"/>
          <w:kern w:val="2"/>
          <w:sz w:val="24"/>
          <w:szCs w:val="24"/>
          <w:lang w:val="en-US" w:eastAsia="zh-CN"/>
        </w:rPr>
        <w:t>Lorusso</w:t>
      </w:r>
      <w:proofErr w:type="spellEnd"/>
      <w:r w:rsidRPr="00B16DD6">
        <w:rPr>
          <w:rFonts w:ascii="Book Antiqua" w:eastAsia="SimSun" w:hAnsi="Book Antiqua" w:cs="Times New Roman"/>
          <w:kern w:val="2"/>
          <w:sz w:val="24"/>
          <w:szCs w:val="24"/>
          <w:lang w:val="en-US" w:eastAsia="zh-CN"/>
        </w:rPr>
        <w:t xml:space="preserve"> V, </w:t>
      </w:r>
      <w:proofErr w:type="spellStart"/>
      <w:r w:rsidRPr="00B16DD6">
        <w:rPr>
          <w:rFonts w:ascii="Book Antiqua" w:eastAsia="SimSun" w:hAnsi="Book Antiqua" w:cs="Times New Roman"/>
          <w:kern w:val="2"/>
          <w:sz w:val="24"/>
          <w:szCs w:val="24"/>
          <w:lang w:val="en-US" w:eastAsia="zh-CN"/>
        </w:rPr>
        <w:t>Saracino</w:t>
      </w:r>
      <w:proofErr w:type="spellEnd"/>
      <w:r w:rsidRPr="00B16DD6">
        <w:rPr>
          <w:rFonts w:ascii="Book Antiqua" w:eastAsia="SimSun" w:hAnsi="Book Antiqua" w:cs="Times New Roman"/>
          <w:kern w:val="2"/>
          <w:sz w:val="24"/>
          <w:szCs w:val="24"/>
          <w:lang w:val="en-US" w:eastAsia="zh-CN"/>
        </w:rPr>
        <w:t xml:space="preserve"> V, Barone C, </w:t>
      </w:r>
      <w:proofErr w:type="spellStart"/>
      <w:r w:rsidRPr="00B16DD6">
        <w:rPr>
          <w:rFonts w:ascii="Book Antiqua" w:eastAsia="SimSun" w:hAnsi="Book Antiqua" w:cs="Times New Roman"/>
          <w:kern w:val="2"/>
          <w:sz w:val="24"/>
          <w:szCs w:val="24"/>
          <w:lang w:val="en-US" w:eastAsia="zh-CN"/>
        </w:rPr>
        <w:t>Plastino</w:t>
      </w:r>
      <w:proofErr w:type="spellEnd"/>
      <w:r w:rsidRPr="00B16DD6">
        <w:rPr>
          <w:rFonts w:ascii="Book Antiqua" w:eastAsia="SimSun" w:hAnsi="Book Antiqua" w:cs="Times New Roman"/>
          <w:kern w:val="2"/>
          <w:sz w:val="24"/>
          <w:szCs w:val="24"/>
          <w:lang w:val="en-US" w:eastAsia="zh-CN"/>
        </w:rPr>
        <w:t xml:space="preserve"> F, Gori S, </w:t>
      </w:r>
      <w:proofErr w:type="spellStart"/>
      <w:r w:rsidRPr="00B16DD6">
        <w:rPr>
          <w:rFonts w:ascii="Book Antiqua" w:eastAsia="SimSun" w:hAnsi="Book Antiqua" w:cs="Times New Roman"/>
          <w:kern w:val="2"/>
          <w:sz w:val="24"/>
          <w:szCs w:val="24"/>
          <w:lang w:val="en-US" w:eastAsia="zh-CN"/>
        </w:rPr>
        <w:t>Magarotto</w:t>
      </w:r>
      <w:proofErr w:type="spellEnd"/>
      <w:r w:rsidRPr="00B16DD6">
        <w:rPr>
          <w:rFonts w:ascii="Book Antiqua" w:eastAsia="SimSun" w:hAnsi="Book Antiqua" w:cs="Times New Roman"/>
          <w:kern w:val="2"/>
          <w:sz w:val="24"/>
          <w:szCs w:val="24"/>
          <w:lang w:val="en-US" w:eastAsia="zh-CN"/>
        </w:rPr>
        <w:t xml:space="preserve"> R, </w:t>
      </w:r>
      <w:proofErr w:type="spellStart"/>
      <w:r w:rsidRPr="00B16DD6">
        <w:rPr>
          <w:rFonts w:ascii="Book Antiqua" w:eastAsia="SimSun" w:hAnsi="Book Antiqua" w:cs="Times New Roman"/>
          <w:kern w:val="2"/>
          <w:sz w:val="24"/>
          <w:szCs w:val="24"/>
          <w:lang w:val="en-US" w:eastAsia="zh-CN"/>
        </w:rPr>
        <w:t>Carteni</w:t>
      </w:r>
      <w:proofErr w:type="spellEnd"/>
      <w:r w:rsidRPr="00B16DD6">
        <w:rPr>
          <w:rFonts w:ascii="Book Antiqua" w:eastAsia="SimSun" w:hAnsi="Book Antiqua" w:cs="Times New Roman"/>
          <w:kern w:val="2"/>
          <w:sz w:val="24"/>
          <w:szCs w:val="24"/>
          <w:lang w:val="en-US" w:eastAsia="zh-CN"/>
        </w:rPr>
        <w:t xml:space="preserve"> G, </w:t>
      </w:r>
      <w:proofErr w:type="spellStart"/>
      <w:r w:rsidRPr="00B16DD6">
        <w:rPr>
          <w:rFonts w:ascii="Book Antiqua" w:eastAsia="SimSun" w:hAnsi="Book Antiqua" w:cs="Times New Roman"/>
          <w:kern w:val="2"/>
          <w:sz w:val="24"/>
          <w:szCs w:val="24"/>
          <w:lang w:val="en-US" w:eastAsia="zh-CN"/>
        </w:rPr>
        <w:t>Chiurazzi</w:t>
      </w:r>
      <w:proofErr w:type="spellEnd"/>
      <w:r w:rsidRPr="00B16DD6">
        <w:rPr>
          <w:rFonts w:ascii="Book Antiqua" w:eastAsia="SimSun" w:hAnsi="Book Antiqua" w:cs="Times New Roman"/>
          <w:kern w:val="2"/>
          <w:sz w:val="24"/>
          <w:szCs w:val="24"/>
          <w:lang w:val="en-US" w:eastAsia="zh-CN"/>
        </w:rPr>
        <w:t xml:space="preserve"> B, Pavese I, Marchetti L, </w:t>
      </w:r>
      <w:proofErr w:type="spellStart"/>
      <w:r w:rsidRPr="00B16DD6">
        <w:rPr>
          <w:rFonts w:ascii="Book Antiqua" w:eastAsia="SimSun" w:hAnsi="Book Antiqua" w:cs="Times New Roman"/>
          <w:kern w:val="2"/>
          <w:sz w:val="24"/>
          <w:szCs w:val="24"/>
          <w:lang w:val="en-US" w:eastAsia="zh-CN"/>
        </w:rPr>
        <w:t>Zagonel</w:t>
      </w:r>
      <w:proofErr w:type="spellEnd"/>
      <w:r w:rsidRPr="00B16DD6">
        <w:rPr>
          <w:rFonts w:ascii="Book Antiqua" w:eastAsia="SimSun" w:hAnsi="Book Antiqua" w:cs="Times New Roman"/>
          <w:kern w:val="2"/>
          <w:sz w:val="24"/>
          <w:szCs w:val="24"/>
          <w:lang w:val="en-US" w:eastAsia="zh-CN"/>
        </w:rPr>
        <w:t xml:space="preserve"> V, </w:t>
      </w:r>
      <w:proofErr w:type="spellStart"/>
      <w:r w:rsidRPr="00B16DD6">
        <w:rPr>
          <w:rFonts w:ascii="Book Antiqua" w:eastAsia="SimSun" w:hAnsi="Book Antiqua" w:cs="Times New Roman"/>
          <w:kern w:val="2"/>
          <w:sz w:val="24"/>
          <w:szCs w:val="24"/>
          <w:lang w:val="en-US" w:eastAsia="zh-CN"/>
        </w:rPr>
        <w:t>Bergo</w:t>
      </w:r>
      <w:proofErr w:type="spellEnd"/>
      <w:r w:rsidRPr="00B16DD6">
        <w:rPr>
          <w:rFonts w:ascii="Book Antiqua" w:eastAsia="SimSun" w:hAnsi="Book Antiqua" w:cs="Times New Roman"/>
          <w:kern w:val="2"/>
          <w:sz w:val="24"/>
          <w:szCs w:val="24"/>
          <w:lang w:val="en-US" w:eastAsia="zh-CN"/>
        </w:rPr>
        <w:t xml:space="preserve"> E, </w:t>
      </w:r>
      <w:proofErr w:type="spellStart"/>
      <w:r w:rsidRPr="00B16DD6">
        <w:rPr>
          <w:rFonts w:ascii="Book Antiqua" w:eastAsia="SimSun" w:hAnsi="Book Antiqua" w:cs="Times New Roman"/>
          <w:kern w:val="2"/>
          <w:sz w:val="24"/>
          <w:szCs w:val="24"/>
          <w:lang w:val="en-US" w:eastAsia="zh-CN"/>
        </w:rPr>
        <w:t>Tonini</w:t>
      </w:r>
      <w:proofErr w:type="spellEnd"/>
      <w:r w:rsidRPr="00B16DD6">
        <w:rPr>
          <w:rFonts w:ascii="Book Antiqua" w:eastAsia="SimSun" w:hAnsi="Book Antiqua" w:cs="Times New Roman"/>
          <w:kern w:val="2"/>
          <w:sz w:val="24"/>
          <w:szCs w:val="24"/>
          <w:lang w:val="en-US" w:eastAsia="zh-CN"/>
        </w:rPr>
        <w:t xml:space="preserve"> G, </w:t>
      </w:r>
      <w:proofErr w:type="spellStart"/>
      <w:r w:rsidRPr="00B16DD6">
        <w:rPr>
          <w:rFonts w:ascii="Book Antiqua" w:eastAsia="SimSun" w:hAnsi="Book Antiqua" w:cs="Times New Roman"/>
          <w:kern w:val="2"/>
          <w:sz w:val="24"/>
          <w:szCs w:val="24"/>
          <w:lang w:val="en-US" w:eastAsia="zh-CN"/>
        </w:rPr>
        <w:t>Imperatori</w:t>
      </w:r>
      <w:proofErr w:type="spellEnd"/>
      <w:r w:rsidRPr="00B16DD6">
        <w:rPr>
          <w:rFonts w:ascii="Book Antiqua" w:eastAsia="SimSun" w:hAnsi="Book Antiqua" w:cs="Times New Roman"/>
          <w:kern w:val="2"/>
          <w:sz w:val="24"/>
          <w:szCs w:val="24"/>
          <w:lang w:val="en-US" w:eastAsia="zh-CN"/>
        </w:rPr>
        <w:t xml:space="preserve"> M, </w:t>
      </w:r>
      <w:proofErr w:type="spellStart"/>
      <w:r w:rsidRPr="00B16DD6">
        <w:rPr>
          <w:rFonts w:ascii="Book Antiqua" w:eastAsia="SimSun" w:hAnsi="Book Antiqua" w:cs="Times New Roman"/>
          <w:kern w:val="2"/>
          <w:sz w:val="24"/>
          <w:szCs w:val="24"/>
          <w:lang w:val="en-US" w:eastAsia="zh-CN"/>
        </w:rPr>
        <w:t>Iacono</w:t>
      </w:r>
      <w:proofErr w:type="spellEnd"/>
      <w:r w:rsidRPr="00B16DD6">
        <w:rPr>
          <w:rFonts w:ascii="Book Antiqua" w:eastAsia="SimSun" w:hAnsi="Book Antiqua" w:cs="Times New Roman"/>
          <w:kern w:val="2"/>
          <w:sz w:val="24"/>
          <w:szCs w:val="24"/>
          <w:lang w:val="en-US" w:eastAsia="zh-CN"/>
        </w:rPr>
        <w:t xml:space="preserve"> C, </w:t>
      </w:r>
      <w:proofErr w:type="spellStart"/>
      <w:r w:rsidRPr="00B16DD6">
        <w:rPr>
          <w:rFonts w:ascii="Book Antiqua" w:eastAsia="SimSun" w:hAnsi="Book Antiqua" w:cs="Times New Roman"/>
          <w:kern w:val="2"/>
          <w:sz w:val="24"/>
          <w:szCs w:val="24"/>
          <w:lang w:val="en-US" w:eastAsia="zh-CN"/>
        </w:rPr>
        <w:t>Maiorana</w:t>
      </w:r>
      <w:proofErr w:type="spellEnd"/>
      <w:r w:rsidRPr="00B16DD6">
        <w:rPr>
          <w:rFonts w:ascii="Book Antiqua" w:eastAsia="SimSun" w:hAnsi="Book Antiqua" w:cs="Times New Roman"/>
          <w:kern w:val="2"/>
          <w:sz w:val="24"/>
          <w:szCs w:val="24"/>
          <w:lang w:val="en-US" w:eastAsia="zh-CN"/>
        </w:rPr>
        <w:t xml:space="preserve"> L, Pinto C, </w:t>
      </w:r>
      <w:proofErr w:type="spellStart"/>
      <w:r w:rsidRPr="00B16DD6">
        <w:rPr>
          <w:rFonts w:ascii="Book Antiqua" w:eastAsia="SimSun" w:hAnsi="Book Antiqua" w:cs="Times New Roman"/>
          <w:kern w:val="2"/>
          <w:sz w:val="24"/>
          <w:szCs w:val="24"/>
          <w:lang w:val="en-US" w:eastAsia="zh-CN"/>
        </w:rPr>
        <w:t>Rubino</w:t>
      </w:r>
      <w:proofErr w:type="spellEnd"/>
      <w:r w:rsidRPr="00B16DD6">
        <w:rPr>
          <w:rFonts w:ascii="Book Antiqua" w:eastAsia="SimSun" w:hAnsi="Book Antiqua" w:cs="Times New Roman"/>
          <w:kern w:val="2"/>
          <w:sz w:val="24"/>
          <w:szCs w:val="24"/>
          <w:lang w:val="en-US" w:eastAsia="zh-CN"/>
        </w:rPr>
        <w:t xml:space="preserve"> D, </w:t>
      </w:r>
      <w:proofErr w:type="spellStart"/>
      <w:r w:rsidRPr="00B16DD6">
        <w:rPr>
          <w:rFonts w:ascii="Book Antiqua" w:eastAsia="SimSun" w:hAnsi="Book Antiqua" w:cs="Times New Roman"/>
          <w:kern w:val="2"/>
          <w:sz w:val="24"/>
          <w:szCs w:val="24"/>
          <w:lang w:val="en-US" w:eastAsia="zh-CN"/>
        </w:rPr>
        <w:t>Cavanna</w:t>
      </w:r>
      <w:proofErr w:type="spellEnd"/>
      <w:r w:rsidRPr="00B16DD6">
        <w:rPr>
          <w:rFonts w:ascii="Book Antiqua" w:eastAsia="SimSun" w:hAnsi="Book Antiqua" w:cs="Times New Roman"/>
          <w:kern w:val="2"/>
          <w:sz w:val="24"/>
          <w:szCs w:val="24"/>
          <w:lang w:val="en-US" w:eastAsia="zh-CN"/>
        </w:rPr>
        <w:t xml:space="preserve"> L, Di </w:t>
      </w:r>
      <w:proofErr w:type="spellStart"/>
      <w:r w:rsidRPr="00B16DD6">
        <w:rPr>
          <w:rFonts w:ascii="Book Antiqua" w:eastAsia="SimSun" w:hAnsi="Book Antiqua" w:cs="Times New Roman"/>
          <w:kern w:val="2"/>
          <w:sz w:val="24"/>
          <w:szCs w:val="24"/>
          <w:lang w:val="en-US" w:eastAsia="zh-CN"/>
        </w:rPr>
        <w:t>Cicilia</w:t>
      </w:r>
      <w:proofErr w:type="spellEnd"/>
      <w:r w:rsidRPr="00B16DD6">
        <w:rPr>
          <w:rFonts w:ascii="Book Antiqua" w:eastAsia="SimSun" w:hAnsi="Book Antiqua" w:cs="Times New Roman"/>
          <w:kern w:val="2"/>
          <w:sz w:val="24"/>
          <w:szCs w:val="24"/>
          <w:lang w:val="en-US" w:eastAsia="zh-CN"/>
        </w:rPr>
        <w:t xml:space="preserve"> R, </w:t>
      </w:r>
      <w:proofErr w:type="spellStart"/>
      <w:r w:rsidRPr="00B16DD6">
        <w:rPr>
          <w:rFonts w:ascii="Book Antiqua" w:eastAsia="SimSun" w:hAnsi="Book Antiqua" w:cs="Times New Roman"/>
          <w:kern w:val="2"/>
          <w:sz w:val="24"/>
          <w:szCs w:val="24"/>
          <w:lang w:val="en-US" w:eastAsia="zh-CN"/>
        </w:rPr>
        <w:t>Gamucci</w:t>
      </w:r>
      <w:proofErr w:type="spellEnd"/>
      <w:r w:rsidRPr="00B16DD6">
        <w:rPr>
          <w:rFonts w:ascii="Book Antiqua" w:eastAsia="SimSun" w:hAnsi="Book Antiqua" w:cs="Times New Roman"/>
          <w:kern w:val="2"/>
          <w:sz w:val="24"/>
          <w:szCs w:val="24"/>
          <w:lang w:val="en-US" w:eastAsia="zh-CN"/>
        </w:rPr>
        <w:t xml:space="preserve"> T, </w:t>
      </w:r>
      <w:proofErr w:type="spellStart"/>
      <w:r w:rsidRPr="00B16DD6">
        <w:rPr>
          <w:rFonts w:ascii="Book Antiqua" w:eastAsia="SimSun" w:hAnsi="Book Antiqua" w:cs="Times New Roman"/>
          <w:kern w:val="2"/>
          <w:sz w:val="24"/>
          <w:szCs w:val="24"/>
          <w:lang w:val="en-US" w:eastAsia="zh-CN"/>
        </w:rPr>
        <w:t>Quadrini</w:t>
      </w:r>
      <w:proofErr w:type="spellEnd"/>
      <w:r w:rsidRPr="00B16DD6">
        <w:rPr>
          <w:rFonts w:ascii="Book Antiqua" w:eastAsia="SimSun" w:hAnsi="Book Antiqua" w:cs="Times New Roman"/>
          <w:kern w:val="2"/>
          <w:sz w:val="24"/>
          <w:szCs w:val="24"/>
          <w:lang w:val="en-US" w:eastAsia="zh-CN"/>
        </w:rPr>
        <w:t xml:space="preserve"> S, Palazzo S, </w:t>
      </w:r>
      <w:proofErr w:type="spellStart"/>
      <w:r w:rsidRPr="00B16DD6">
        <w:rPr>
          <w:rFonts w:ascii="Book Antiqua" w:eastAsia="SimSun" w:hAnsi="Book Antiqua" w:cs="Times New Roman"/>
          <w:kern w:val="2"/>
          <w:sz w:val="24"/>
          <w:szCs w:val="24"/>
          <w:lang w:val="en-US" w:eastAsia="zh-CN"/>
        </w:rPr>
        <w:t>Minardi</w:t>
      </w:r>
      <w:proofErr w:type="spellEnd"/>
      <w:r w:rsidRPr="00B16DD6">
        <w:rPr>
          <w:rFonts w:ascii="Book Antiqua" w:eastAsia="SimSun" w:hAnsi="Book Antiqua" w:cs="Times New Roman"/>
          <w:kern w:val="2"/>
          <w:sz w:val="24"/>
          <w:szCs w:val="24"/>
          <w:lang w:val="en-US" w:eastAsia="zh-CN"/>
        </w:rPr>
        <w:t xml:space="preserve"> S, </w:t>
      </w:r>
      <w:proofErr w:type="spellStart"/>
      <w:r w:rsidRPr="00B16DD6">
        <w:rPr>
          <w:rFonts w:ascii="Book Antiqua" w:eastAsia="SimSun" w:hAnsi="Book Antiqua" w:cs="Times New Roman"/>
          <w:kern w:val="2"/>
          <w:sz w:val="24"/>
          <w:szCs w:val="24"/>
          <w:lang w:val="en-US" w:eastAsia="zh-CN"/>
        </w:rPr>
        <w:t>Merlano</w:t>
      </w:r>
      <w:proofErr w:type="spellEnd"/>
      <w:r w:rsidRPr="00B16DD6">
        <w:rPr>
          <w:rFonts w:ascii="Book Antiqua" w:eastAsia="SimSun" w:hAnsi="Book Antiqua" w:cs="Times New Roman"/>
          <w:kern w:val="2"/>
          <w:sz w:val="24"/>
          <w:szCs w:val="24"/>
          <w:lang w:val="en-US" w:eastAsia="zh-CN"/>
        </w:rPr>
        <w:t xml:space="preserve"> M, Colucci G, Marchetti P; </w:t>
      </w:r>
      <w:proofErr w:type="spellStart"/>
      <w:r w:rsidRPr="00B16DD6">
        <w:rPr>
          <w:rFonts w:ascii="Book Antiqua" w:eastAsia="SimSun" w:hAnsi="Book Antiqua" w:cs="Times New Roman"/>
          <w:kern w:val="2"/>
          <w:sz w:val="24"/>
          <w:szCs w:val="24"/>
          <w:lang w:val="en-US" w:eastAsia="zh-CN"/>
        </w:rPr>
        <w:t>PreMiO</w:t>
      </w:r>
      <w:proofErr w:type="spellEnd"/>
      <w:r w:rsidRPr="00B16DD6">
        <w:rPr>
          <w:rFonts w:ascii="Book Antiqua" w:eastAsia="SimSun" w:hAnsi="Book Antiqua" w:cs="Times New Roman"/>
          <w:kern w:val="2"/>
          <w:sz w:val="24"/>
          <w:szCs w:val="24"/>
          <w:lang w:val="en-US" w:eastAsia="zh-CN"/>
        </w:rPr>
        <w:t xml:space="preserve"> Study Group. Prevalence of malnutrition in patients at first medical oncology visit: The </w:t>
      </w:r>
      <w:proofErr w:type="spellStart"/>
      <w:r w:rsidRPr="00B16DD6">
        <w:rPr>
          <w:rFonts w:ascii="Book Antiqua" w:eastAsia="SimSun" w:hAnsi="Book Antiqua" w:cs="Times New Roman"/>
          <w:kern w:val="2"/>
          <w:sz w:val="24"/>
          <w:szCs w:val="24"/>
          <w:lang w:val="en-US" w:eastAsia="zh-CN"/>
        </w:rPr>
        <w:t>PreMiO</w:t>
      </w:r>
      <w:proofErr w:type="spellEnd"/>
      <w:r w:rsidRPr="00B16DD6">
        <w:rPr>
          <w:rFonts w:ascii="Book Antiqua" w:eastAsia="SimSun" w:hAnsi="Book Antiqua" w:cs="Times New Roman"/>
          <w:kern w:val="2"/>
          <w:sz w:val="24"/>
          <w:szCs w:val="24"/>
          <w:lang w:val="en-US" w:eastAsia="zh-CN"/>
        </w:rPr>
        <w:t xml:space="preserve"> study. </w:t>
      </w:r>
      <w:proofErr w:type="spellStart"/>
      <w:r w:rsidRPr="00B16DD6">
        <w:rPr>
          <w:rFonts w:ascii="Book Antiqua" w:eastAsia="SimSun" w:hAnsi="Book Antiqua" w:cs="Times New Roman"/>
          <w:i/>
          <w:kern w:val="2"/>
          <w:sz w:val="24"/>
          <w:szCs w:val="24"/>
          <w:lang w:val="en-US" w:eastAsia="zh-CN"/>
        </w:rPr>
        <w:t>Oncotarget</w:t>
      </w:r>
      <w:proofErr w:type="spellEnd"/>
      <w:r w:rsidRPr="00B16DD6">
        <w:rPr>
          <w:rFonts w:ascii="Book Antiqua" w:eastAsia="SimSun" w:hAnsi="Book Antiqua" w:cs="Times New Roman"/>
          <w:kern w:val="2"/>
          <w:sz w:val="24"/>
          <w:szCs w:val="24"/>
          <w:lang w:val="en-US" w:eastAsia="zh-CN"/>
        </w:rPr>
        <w:t xml:space="preserve"> 2017; </w:t>
      </w:r>
      <w:r w:rsidRPr="00B16DD6">
        <w:rPr>
          <w:rFonts w:ascii="Book Antiqua" w:eastAsia="SimSun" w:hAnsi="Book Antiqua" w:cs="Times New Roman"/>
          <w:b/>
          <w:kern w:val="2"/>
          <w:sz w:val="24"/>
          <w:szCs w:val="24"/>
          <w:lang w:val="en-US" w:eastAsia="zh-CN"/>
        </w:rPr>
        <w:t>8</w:t>
      </w:r>
      <w:r w:rsidRPr="00B16DD6">
        <w:rPr>
          <w:rFonts w:ascii="Book Antiqua" w:eastAsia="SimSun" w:hAnsi="Book Antiqua" w:cs="Times New Roman"/>
          <w:kern w:val="2"/>
          <w:sz w:val="24"/>
          <w:szCs w:val="24"/>
          <w:lang w:val="en-US" w:eastAsia="zh-CN"/>
        </w:rPr>
        <w:t>: 79884-79896 [PMID: 29108370 DOI: 10.18632/oncotarget.20168]</w:t>
      </w:r>
    </w:p>
    <w:p w14:paraId="6BD05812"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lastRenderedPageBreak/>
        <w:t xml:space="preserve">22 </w:t>
      </w:r>
      <w:r w:rsidRPr="00B16DD6">
        <w:rPr>
          <w:rFonts w:ascii="Book Antiqua" w:eastAsia="SimSun" w:hAnsi="Book Antiqua" w:cs="Times New Roman"/>
          <w:b/>
          <w:kern w:val="2"/>
          <w:sz w:val="24"/>
          <w:szCs w:val="24"/>
          <w:lang w:val="en-US" w:eastAsia="zh-CN"/>
        </w:rPr>
        <w:t>Du H</w:t>
      </w:r>
      <w:r w:rsidRPr="00B16DD6">
        <w:rPr>
          <w:rFonts w:ascii="Book Antiqua" w:eastAsia="SimSun" w:hAnsi="Book Antiqua" w:cs="Times New Roman"/>
          <w:kern w:val="2"/>
          <w:sz w:val="24"/>
          <w:szCs w:val="24"/>
          <w:lang w:val="en-US" w:eastAsia="zh-CN"/>
        </w:rPr>
        <w:t xml:space="preserve">, Liu B, </w:t>
      </w:r>
      <w:proofErr w:type="spellStart"/>
      <w:r w:rsidRPr="00B16DD6">
        <w:rPr>
          <w:rFonts w:ascii="Book Antiqua" w:eastAsia="SimSun" w:hAnsi="Book Antiqua" w:cs="Times New Roman"/>
          <w:kern w:val="2"/>
          <w:sz w:val="24"/>
          <w:szCs w:val="24"/>
          <w:lang w:val="en-US" w:eastAsia="zh-CN"/>
        </w:rPr>
        <w:t>Xie</w:t>
      </w:r>
      <w:proofErr w:type="spellEnd"/>
      <w:r w:rsidRPr="00B16DD6">
        <w:rPr>
          <w:rFonts w:ascii="Book Antiqua" w:eastAsia="SimSun" w:hAnsi="Book Antiqua" w:cs="Times New Roman"/>
          <w:kern w:val="2"/>
          <w:sz w:val="24"/>
          <w:szCs w:val="24"/>
          <w:lang w:val="en-US" w:eastAsia="zh-CN"/>
        </w:rPr>
        <w:t xml:space="preserve"> Y, Liu J, Wei Y, Hu H, Luo B, Li Z. Comparison of different methods for nutrition assessment in patients with tumors. </w:t>
      </w:r>
      <w:r w:rsidRPr="00B16DD6">
        <w:rPr>
          <w:rFonts w:ascii="Book Antiqua" w:eastAsia="SimSun" w:hAnsi="Book Antiqua" w:cs="Times New Roman"/>
          <w:i/>
          <w:kern w:val="2"/>
          <w:sz w:val="24"/>
          <w:szCs w:val="24"/>
          <w:lang w:val="en-US" w:eastAsia="zh-CN"/>
        </w:rPr>
        <w:t>Oncol Lett</w:t>
      </w:r>
      <w:r w:rsidRPr="00B16DD6">
        <w:rPr>
          <w:rFonts w:ascii="Book Antiqua" w:eastAsia="SimSun" w:hAnsi="Book Antiqua" w:cs="Times New Roman"/>
          <w:kern w:val="2"/>
          <w:sz w:val="24"/>
          <w:szCs w:val="24"/>
          <w:lang w:val="en-US" w:eastAsia="zh-CN"/>
        </w:rPr>
        <w:t xml:space="preserve"> 2017; </w:t>
      </w:r>
      <w:r w:rsidRPr="00B16DD6">
        <w:rPr>
          <w:rFonts w:ascii="Book Antiqua" w:eastAsia="SimSun" w:hAnsi="Book Antiqua" w:cs="Times New Roman"/>
          <w:b/>
          <w:kern w:val="2"/>
          <w:sz w:val="24"/>
          <w:szCs w:val="24"/>
          <w:lang w:val="en-US" w:eastAsia="zh-CN"/>
        </w:rPr>
        <w:t>14</w:t>
      </w:r>
      <w:r w:rsidRPr="00B16DD6">
        <w:rPr>
          <w:rFonts w:ascii="Book Antiqua" w:eastAsia="SimSun" w:hAnsi="Book Antiqua" w:cs="Times New Roman"/>
          <w:kern w:val="2"/>
          <w:sz w:val="24"/>
          <w:szCs w:val="24"/>
          <w:lang w:val="en-US" w:eastAsia="zh-CN"/>
        </w:rPr>
        <w:t>: 165-170 [PMID: 28693149 DOI: 10.3892/ol.2017.6154]</w:t>
      </w:r>
    </w:p>
    <w:p w14:paraId="32CFA606"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highlight w:val="yellow"/>
          <w:lang w:val="en-US" w:eastAsia="zh-CN"/>
        </w:rPr>
        <w:t xml:space="preserve">23 </w:t>
      </w:r>
      <w:proofErr w:type="spellStart"/>
      <w:r w:rsidRPr="00B16DD6">
        <w:rPr>
          <w:rFonts w:ascii="Book Antiqua" w:eastAsia="SimSun" w:hAnsi="Book Antiqua" w:cs="Times New Roman"/>
          <w:b/>
          <w:kern w:val="2"/>
          <w:sz w:val="24"/>
          <w:szCs w:val="24"/>
          <w:highlight w:val="yellow"/>
          <w:lang w:val="en-US" w:eastAsia="zh-CN"/>
        </w:rPr>
        <w:t>Krishnasamy</w:t>
      </w:r>
      <w:proofErr w:type="spellEnd"/>
      <w:r w:rsidRPr="00B16DD6">
        <w:rPr>
          <w:rFonts w:ascii="Book Antiqua" w:eastAsia="SimSun" w:hAnsi="Book Antiqua" w:cs="Times New Roman"/>
          <w:b/>
          <w:kern w:val="2"/>
          <w:sz w:val="24"/>
          <w:szCs w:val="24"/>
          <w:highlight w:val="yellow"/>
          <w:lang w:val="en-US" w:eastAsia="zh-CN"/>
        </w:rPr>
        <w:t xml:space="preserve"> K,</w:t>
      </w:r>
      <w:r w:rsidRPr="00B16DD6">
        <w:rPr>
          <w:rFonts w:ascii="Book Antiqua" w:eastAsia="SimSun" w:hAnsi="Book Antiqua" w:cs="Times New Roman"/>
          <w:kern w:val="2"/>
          <w:sz w:val="24"/>
          <w:szCs w:val="24"/>
          <w:highlight w:val="yellow"/>
          <w:lang w:val="en-US" w:eastAsia="zh-CN"/>
        </w:rPr>
        <w:t xml:space="preserve"> Li </w:t>
      </w:r>
      <w:proofErr w:type="spellStart"/>
      <w:r w:rsidRPr="00B16DD6">
        <w:rPr>
          <w:rFonts w:ascii="Book Antiqua" w:eastAsia="SimSun" w:hAnsi="Book Antiqua" w:cs="Times New Roman"/>
          <w:kern w:val="2"/>
          <w:sz w:val="24"/>
          <w:szCs w:val="24"/>
          <w:highlight w:val="yellow"/>
          <w:lang w:val="en-US" w:eastAsia="zh-CN"/>
        </w:rPr>
        <w:t>Yoong</w:t>
      </w:r>
      <w:proofErr w:type="spellEnd"/>
      <w:r w:rsidRPr="00B16DD6">
        <w:rPr>
          <w:rFonts w:ascii="Book Antiqua" w:eastAsia="SimSun" w:hAnsi="Book Antiqua" w:cs="Times New Roman"/>
          <w:kern w:val="2"/>
          <w:sz w:val="24"/>
          <w:szCs w:val="24"/>
          <w:highlight w:val="yellow"/>
          <w:lang w:val="en-US" w:eastAsia="zh-CN"/>
        </w:rPr>
        <w:t xml:space="preserve"> T, Mei Chan C, Choong LP, </w:t>
      </w:r>
      <w:proofErr w:type="spellStart"/>
      <w:r w:rsidRPr="00B16DD6">
        <w:rPr>
          <w:rFonts w:ascii="Book Antiqua" w:eastAsia="SimSun" w:hAnsi="Book Antiqua" w:cs="Times New Roman"/>
          <w:kern w:val="2"/>
          <w:sz w:val="24"/>
          <w:szCs w:val="24"/>
          <w:highlight w:val="yellow"/>
          <w:lang w:val="en-US" w:eastAsia="zh-CN"/>
        </w:rPr>
        <w:t>Chinna</w:t>
      </w:r>
      <w:proofErr w:type="spellEnd"/>
      <w:r w:rsidRPr="00B16DD6">
        <w:rPr>
          <w:rFonts w:ascii="Book Antiqua" w:eastAsia="SimSun" w:hAnsi="Book Antiqua" w:cs="Times New Roman"/>
          <w:kern w:val="2"/>
          <w:sz w:val="24"/>
          <w:szCs w:val="24"/>
          <w:highlight w:val="yellow"/>
          <w:lang w:val="en-US" w:eastAsia="zh-CN"/>
        </w:rPr>
        <w:t xml:space="preserve"> K. Identifying Malnutrition: Nutritional Status in Newly Diagnosed Patients With Cancer. </w:t>
      </w:r>
      <w:r w:rsidRPr="00B16DD6">
        <w:rPr>
          <w:rFonts w:ascii="Book Antiqua" w:eastAsia="SimSun" w:hAnsi="Book Antiqua" w:cs="Times New Roman"/>
          <w:i/>
          <w:kern w:val="2"/>
          <w:sz w:val="24"/>
          <w:szCs w:val="24"/>
          <w:highlight w:val="yellow"/>
          <w:lang w:val="en-US" w:eastAsia="zh-CN"/>
        </w:rPr>
        <w:t>CJON</w:t>
      </w:r>
      <w:r w:rsidRPr="00B16DD6">
        <w:rPr>
          <w:rFonts w:ascii="Book Antiqua" w:eastAsia="SimSun" w:hAnsi="Book Antiqua" w:cs="Times New Roman"/>
          <w:kern w:val="2"/>
          <w:sz w:val="24"/>
          <w:szCs w:val="24"/>
          <w:highlight w:val="yellow"/>
          <w:lang w:val="en-US" w:eastAsia="zh-CN"/>
        </w:rPr>
        <w:t xml:space="preserve"> 2017; 21: E23-E29 [DOI: 10.1188/17.CJON.E23-E29]</w:t>
      </w:r>
    </w:p>
    <w:p w14:paraId="6320F4D7"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24 </w:t>
      </w:r>
      <w:proofErr w:type="spellStart"/>
      <w:r w:rsidRPr="00B16DD6">
        <w:rPr>
          <w:rFonts w:ascii="Book Antiqua" w:eastAsia="SimSun" w:hAnsi="Book Antiqua" w:cs="Times New Roman"/>
          <w:b/>
          <w:kern w:val="2"/>
          <w:sz w:val="24"/>
          <w:szCs w:val="24"/>
          <w:lang w:val="en-US" w:eastAsia="zh-CN"/>
        </w:rPr>
        <w:t>Caccialanza</w:t>
      </w:r>
      <w:proofErr w:type="spellEnd"/>
      <w:r w:rsidRPr="00B16DD6">
        <w:rPr>
          <w:rFonts w:ascii="Book Antiqua" w:eastAsia="SimSun" w:hAnsi="Book Antiqua" w:cs="Times New Roman"/>
          <w:b/>
          <w:kern w:val="2"/>
          <w:sz w:val="24"/>
          <w:szCs w:val="24"/>
          <w:lang w:val="en-US" w:eastAsia="zh-CN"/>
        </w:rPr>
        <w:t xml:space="preserve"> R</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Cereda</w:t>
      </w:r>
      <w:proofErr w:type="spellEnd"/>
      <w:r w:rsidRPr="00B16DD6">
        <w:rPr>
          <w:rFonts w:ascii="Book Antiqua" w:eastAsia="SimSun" w:hAnsi="Book Antiqua" w:cs="Times New Roman"/>
          <w:kern w:val="2"/>
          <w:sz w:val="24"/>
          <w:szCs w:val="24"/>
          <w:lang w:val="en-US" w:eastAsia="zh-CN"/>
        </w:rPr>
        <w:t xml:space="preserve"> E, Pinto C, </w:t>
      </w:r>
      <w:proofErr w:type="spellStart"/>
      <w:r w:rsidRPr="00B16DD6">
        <w:rPr>
          <w:rFonts w:ascii="Book Antiqua" w:eastAsia="SimSun" w:hAnsi="Book Antiqua" w:cs="Times New Roman"/>
          <w:kern w:val="2"/>
          <w:sz w:val="24"/>
          <w:szCs w:val="24"/>
          <w:lang w:val="en-US" w:eastAsia="zh-CN"/>
        </w:rPr>
        <w:t>Cotogni</w:t>
      </w:r>
      <w:proofErr w:type="spellEnd"/>
      <w:r w:rsidRPr="00B16DD6">
        <w:rPr>
          <w:rFonts w:ascii="Book Antiqua" w:eastAsia="SimSun" w:hAnsi="Book Antiqua" w:cs="Times New Roman"/>
          <w:kern w:val="2"/>
          <w:sz w:val="24"/>
          <w:szCs w:val="24"/>
          <w:lang w:val="en-US" w:eastAsia="zh-CN"/>
        </w:rPr>
        <w:t xml:space="preserve"> P, Farina G, Gavazzi C, Gandini C, </w:t>
      </w:r>
      <w:proofErr w:type="spellStart"/>
      <w:r w:rsidRPr="00B16DD6">
        <w:rPr>
          <w:rFonts w:ascii="Book Antiqua" w:eastAsia="SimSun" w:hAnsi="Book Antiqua" w:cs="Times New Roman"/>
          <w:kern w:val="2"/>
          <w:sz w:val="24"/>
          <w:szCs w:val="24"/>
          <w:lang w:val="en-US" w:eastAsia="zh-CN"/>
        </w:rPr>
        <w:t>Nardi</w:t>
      </w:r>
      <w:proofErr w:type="spellEnd"/>
      <w:r w:rsidRPr="00B16DD6">
        <w:rPr>
          <w:rFonts w:ascii="Book Antiqua" w:eastAsia="SimSun" w:hAnsi="Book Antiqua" w:cs="Times New Roman"/>
          <w:kern w:val="2"/>
          <w:sz w:val="24"/>
          <w:szCs w:val="24"/>
          <w:lang w:val="en-US" w:eastAsia="zh-CN"/>
        </w:rPr>
        <w:t xml:space="preserve"> M, </w:t>
      </w:r>
      <w:proofErr w:type="spellStart"/>
      <w:r w:rsidRPr="00B16DD6">
        <w:rPr>
          <w:rFonts w:ascii="Book Antiqua" w:eastAsia="SimSun" w:hAnsi="Book Antiqua" w:cs="Times New Roman"/>
          <w:kern w:val="2"/>
          <w:sz w:val="24"/>
          <w:szCs w:val="24"/>
          <w:lang w:val="en-US" w:eastAsia="zh-CN"/>
        </w:rPr>
        <w:t>Zagonel</w:t>
      </w:r>
      <w:proofErr w:type="spellEnd"/>
      <w:r w:rsidRPr="00B16DD6">
        <w:rPr>
          <w:rFonts w:ascii="Book Antiqua" w:eastAsia="SimSun" w:hAnsi="Book Antiqua" w:cs="Times New Roman"/>
          <w:kern w:val="2"/>
          <w:sz w:val="24"/>
          <w:szCs w:val="24"/>
          <w:lang w:val="en-US" w:eastAsia="zh-CN"/>
        </w:rPr>
        <w:t xml:space="preserve"> V, </w:t>
      </w:r>
      <w:proofErr w:type="spellStart"/>
      <w:r w:rsidRPr="00B16DD6">
        <w:rPr>
          <w:rFonts w:ascii="Book Antiqua" w:eastAsia="SimSun" w:hAnsi="Book Antiqua" w:cs="Times New Roman"/>
          <w:kern w:val="2"/>
          <w:sz w:val="24"/>
          <w:szCs w:val="24"/>
          <w:lang w:val="en-US" w:eastAsia="zh-CN"/>
        </w:rPr>
        <w:t>Pedrazzoli</w:t>
      </w:r>
      <w:proofErr w:type="spellEnd"/>
      <w:r w:rsidRPr="00B16DD6">
        <w:rPr>
          <w:rFonts w:ascii="Book Antiqua" w:eastAsia="SimSun" w:hAnsi="Book Antiqua" w:cs="Times New Roman"/>
          <w:kern w:val="2"/>
          <w:sz w:val="24"/>
          <w:szCs w:val="24"/>
          <w:lang w:val="en-US" w:eastAsia="zh-CN"/>
        </w:rPr>
        <w:t xml:space="preserve"> P. Awareness and consideration of malnutrition among oncologists: Insights from an exploratory survey. </w:t>
      </w:r>
      <w:r w:rsidRPr="00B16DD6">
        <w:rPr>
          <w:rFonts w:ascii="Book Antiqua" w:eastAsia="SimSun" w:hAnsi="Book Antiqua" w:cs="Times New Roman"/>
          <w:i/>
          <w:kern w:val="2"/>
          <w:sz w:val="24"/>
          <w:szCs w:val="24"/>
          <w:lang w:val="en-US" w:eastAsia="zh-CN"/>
        </w:rPr>
        <w:t>Nutrition</w:t>
      </w:r>
      <w:r w:rsidRPr="00B16DD6">
        <w:rPr>
          <w:rFonts w:ascii="Book Antiqua" w:eastAsia="SimSun" w:hAnsi="Book Antiqua" w:cs="Times New Roman"/>
          <w:kern w:val="2"/>
          <w:sz w:val="24"/>
          <w:szCs w:val="24"/>
          <w:lang w:val="en-US" w:eastAsia="zh-CN"/>
        </w:rPr>
        <w:t xml:space="preserve"> 2016; </w:t>
      </w:r>
      <w:r w:rsidRPr="00B16DD6">
        <w:rPr>
          <w:rFonts w:ascii="Book Antiqua" w:eastAsia="SimSun" w:hAnsi="Book Antiqua" w:cs="Times New Roman"/>
          <w:b/>
          <w:kern w:val="2"/>
          <w:sz w:val="24"/>
          <w:szCs w:val="24"/>
          <w:lang w:val="en-US" w:eastAsia="zh-CN"/>
        </w:rPr>
        <w:t>32</w:t>
      </w:r>
      <w:r w:rsidRPr="00B16DD6">
        <w:rPr>
          <w:rFonts w:ascii="Book Antiqua" w:eastAsia="SimSun" w:hAnsi="Book Antiqua" w:cs="Times New Roman"/>
          <w:kern w:val="2"/>
          <w:sz w:val="24"/>
          <w:szCs w:val="24"/>
          <w:lang w:val="en-US" w:eastAsia="zh-CN"/>
        </w:rPr>
        <w:t>: 1028-1032 [PMID: 27066746 DOI: 10.1016/j.nut.2016.02.005]</w:t>
      </w:r>
    </w:p>
    <w:p w14:paraId="025DD2F2"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highlight w:val="yellow"/>
          <w:lang w:val="en-US" w:eastAsia="zh-CN"/>
        </w:rPr>
        <w:t xml:space="preserve">25 </w:t>
      </w:r>
      <w:r w:rsidRPr="00B16DD6">
        <w:rPr>
          <w:rFonts w:ascii="Book Antiqua" w:eastAsia="SimSun" w:hAnsi="Book Antiqua" w:cs="Times New Roman"/>
          <w:b/>
          <w:kern w:val="2"/>
          <w:sz w:val="24"/>
          <w:szCs w:val="24"/>
          <w:highlight w:val="yellow"/>
          <w:lang w:val="en-US" w:eastAsia="zh-CN"/>
        </w:rPr>
        <w:t>Lim S,</w:t>
      </w:r>
      <w:r w:rsidRPr="00B16DD6">
        <w:rPr>
          <w:rFonts w:ascii="Book Antiqua" w:eastAsia="SimSun" w:hAnsi="Book Antiqua" w:cs="Times New Roman"/>
          <w:kern w:val="2"/>
          <w:sz w:val="24"/>
          <w:szCs w:val="24"/>
          <w:highlight w:val="yellow"/>
          <w:lang w:val="en-US" w:eastAsia="zh-CN"/>
        </w:rPr>
        <w:t xml:space="preserve"> Reynolds M, Chaudhry R, </w:t>
      </w:r>
      <w:proofErr w:type="spellStart"/>
      <w:r w:rsidRPr="00B16DD6">
        <w:rPr>
          <w:rFonts w:ascii="Book Antiqua" w:eastAsia="SimSun" w:hAnsi="Book Antiqua" w:cs="Times New Roman"/>
          <w:kern w:val="2"/>
          <w:sz w:val="24"/>
          <w:szCs w:val="24"/>
          <w:highlight w:val="yellow"/>
          <w:lang w:val="en-US" w:eastAsia="zh-CN"/>
        </w:rPr>
        <w:t>Blackhouse</w:t>
      </w:r>
      <w:proofErr w:type="spellEnd"/>
      <w:r w:rsidRPr="00B16DD6">
        <w:rPr>
          <w:rFonts w:ascii="Book Antiqua" w:eastAsia="SimSun" w:hAnsi="Book Antiqua" w:cs="Times New Roman"/>
          <w:kern w:val="2"/>
          <w:sz w:val="24"/>
          <w:szCs w:val="24"/>
          <w:highlight w:val="yellow"/>
          <w:lang w:val="en-US" w:eastAsia="zh-CN"/>
        </w:rPr>
        <w:t xml:space="preserve"> J, Rees A, Khan M. Nutritional assessment and vitamin deficiencies in patients with NETs. </w:t>
      </w:r>
      <w:r w:rsidRPr="00B16DD6">
        <w:rPr>
          <w:rFonts w:ascii="Book Antiqua" w:eastAsia="SimSun" w:hAnsi="Book Antiqua" w:cs="Times New Roman"/>
          <w:i/>
          <w:kern w:val="2"/>
          <w:sz w:val="24"/>
          <w:szCs w:val="24"/>
          <w:highlight w:val="yellow"/>
          <w:lang w:val="en-US" w:eastAsia="zh-CN"/>
        </w:rPr>
        <w:t>Endocrine Abstracts</w:t>
      </w:r>
      <w:r w:rsidRPr="00B16DD6">
        <w:rPr>
          <w:rFonts w:ascii="Book Antiqua" w:eastAsia="SimSun" w:hAnsi="Book Antiqua" w:cs="Times New Roman"/>
          <w:kern w:val="2"/>
          <w:sz w:val="24"/>
          <w:szCs w:val="24"/>
          <w:highlight w:val="yellow"/>
          <w:lang w:val="en-US" w:eastAsia="zh-CN"/>
        </w:rPr>
        <w:t xml:space="preserve"> 2017 [DOI: 10.1530/endoabs.52.P06]</w:t>
      </w:r>
    </w:p>
    <w:p w14:paraId="64724489"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26 </w:t>
      </w:r>
      <w:proofErr w:type="spellStart"/>
      <w:r w:rsidRPr="00B16DD6">
        <w:rPr>
          <w:rFonts w:ascii="Book Antiqua" w:eastAsia="SimSun" w:hAnsi="Book Antiqua" w:cs="Times New Roman"/>
          <w:b/>
          <w:kern w:val="2"/>
          <w:sz w:val="24"/>
          <w:szCs w:val="24"/>
          <w:lang w:val="en-US" w:eastAsia="zh-CN"/>
        </w:rPr>
        <w:t>Borre</w:t>
      </w:r>
      <w:proofErr w:type="spellEnd"/>
      <w:r w:rsidRPr="00B16DD6">
        <w:rPr>
          <w:rFonts w:ascii="Book Antiqua" w:eastAsia="SimSun" w:hAnsi="Book Antiqua" w:cs="Times New Roman"/>
          <w:b/>
          <w:kern w:val="2"/>
          <w:sz w:val="24"/>
          <w:szCs w:val="24"/>
          <w:lang w:val="en-US" w:eastAsia="zh-CN"/>
        </w:rPr>
        <w:t xml:space="preserve"> M</w:t>
      </w:r>
      <w:r w:rsidRPr="00B16DD6">
        <w:rPr>
          <w:rFonts w:ascii="Book Antiqua" w:eastAsia="SimSun" w:hAnsi="Book Antiqua" w:cs="Times New Roman"/>
          <w:kern w:val="2"/>
          <w:sz w:val="24"/>
          <w:szCs w:val="24"/>
          <w:lang w:val="en-US" w:eastAsia="zh-CN"/>
        </w:rPr>
        <w:t xml:space="preserve">, Dam GA, Knudsen AW, </w:t>
      </w:r>
      <w:proofErr w:type="spellStart"/>
      <w:r w:rsidRPr="00B16DD6">
        <w:rPr>
          <w:rFonts w:ascii="Book Antiqua" w:eastAsia="SimSun" w:hAnsi="Book Antiqua" w:cs="Times New Roman"/>
          <w:kern w:val="2"/>
          <w:sz w:val="24"/>
          <w:szCs w:val="24"/>
          <w:lang w:val="en-US" w:eastAsia="zh-CN"/>
        </w:rPr>
        <w:t>Grønbaek</w:t>
      </w:r>
      <w:proofErr w:type="spellEnd"/>
      <w:r w:rsidRPr="00B16DD6">
        <w:rPr>
          <w:rFonts w:ascii="Book Antiqua" w:eastAsia="SimSun" w:hAnsi="Book Antiqua" w:cs="Times New Roman"/>
          <w:kern w:val="2"/>
          <w:sz w:val="24"/>
          <w:szCs w:val="24"/>
          <w:lang w:val="en-US" w:eastAsia="zh-CN"/>
        </w:rPr>
        <w:t xml:space="preserve"> H. Nutritional status and nutritional risk in patients with neuroendocrine tumors. </w:t>
      </w:r>
      <w:proofErr w:type="spellStart"/>
      <w:r w:rsidRPr="00B16DD6">
        <w:rPr>
          <w:rFonts w:ascii="Book Antiqua" w:eastAsia="SimSun" w:hAnsi="Book Antiqua" w:cs="Times New Roman"/>
          <w:i/>
          <w:kern w:val="2"/>
          <w:sz w:val="24"/>
          <w:szCs w:val="24"/>
          <w:lang w:val="en-US" w:eastAsia="zh-CN"/>
        </w:rPr>
        <w:t>Scand</w:t>
      </w:r>
      <w:proofErr w:type="spellEnd"/>
      <w:r w:rsidRPr="00B16DD6">
        <w:rPr>
          <w:rFonts w:ascii="Book Antiqua" w:eastAsia="SimSun" w:hAnsi="Book Antiqua" w:cs="Times New Roman"/>
          <w:i/>
          <w:kern w:val="2"/>
          <w:sz w:val="24"/>
          <w:szCs w:val="24"/>
          <w:lang w:val="en-US" w:eastAsia="zh-CN"/>
        </w:rPr>
        <w:t xml:space="preserve"> J Gastroenterol</w:t>
      </w:r>
      <w:r w:rsidRPr="00B16DD6">
        <w:rPr>
          <w:rFonts w:ascii="Book Antiqua" w:eastAsia="SimSun" w:hAnsi="Book Antiqua" w:cs="Times New Roman"/>
          <w:kern w:val="2"/>
          <w:sz w:val="24"/>
          <w:szCs w:val="24"/>
          <w:lang w:val="en-US" w:eastAsia="zh-CN"/>
        </w:rPr>
        <w:t xml:space="preserve"> 2018; </w:t>
      </w:r>
      <w:r w:rsidRPr="00B16DD6">
        <w:rPr>
          <w:rFonts w:ascii="Book Antiqua" w:eastAsia="SimSun" w:hAnsi="Book Antiqua" w:cs="Times New Roman"/>
          <w:b/>
          <w:kern w:val="2"/>
          <w:sz w:val="24"/>
          <w:szCs w:val="24"/>
          <w:lang w:val="en-US" w:eastAsia="zh-CN"/>
        </w:rPr>
        <w:t>53</w:t>
      </w:r>
      <w:r w:rsidRPr="00B16DD6">
        <w:rPr>
          <w:rFonts w:ascii="Book Antiqua" w:eastAsia="SimSun" w:hAnsi="Book Antiqua" w:cs="Times New Roman"/>
          <w:kern w:val="2"/>
          <w:sz w:val="24"/>
          <w:szCs w:val="24"/>
          <w:lang w:val="en-US" w:eastAsia="zh-CN"/>
        </w:rPr>
        <w:t>: 284-292 [PMID: 29373941 DOI: 10.1080/00365521.2018.1430848]</w:t>
      </w:r>
    </w:p>
    <w:p w14:paraId="0EBC2593"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27 </w:t>
      </w:r>
      <w:r w:rsidRPr="00B16DD6">
        <w:rPr>
          <w:rFonts w:ascii="Book Antiqua" w:eastAsia="SimSun" w:hAnsi="Book Antiqua" w:cs="Times New Roman"/>
          <w:b/>
          <w:kern w:val="2"/>
          <w:sz w:val="24"/>
          <w:szCs w:val="24"/>
          <w:lang w:val="en-US" w:eastAsia="zh-CN"/>
        </w:rPr>
        <w:t>Robbins HL</w:t>
      </w:r>
      <w:r w:rsidRPr="00B16DD6">
        <w:rPr>
          <w:rFonts w:ascii="Book Antiqua" w:eastAsia="SimSun" w:hAnsi="Book Antiqua" w:cs="Times New Roman"/>
          <w:kern w:val="2"/>
          <w:sz w:val="24"/>
          <w:szCs w:val="24"/>
          <w:lang w:val="en-US" w:eastAsia="zh-CN"/>
        </w:rPr>
        <w:t xml:space="preserve">, Symington M, </w:t>
      </w:r>
      <w:proofErr w:type="spellStart"/>
      <w:r w:rsidRPr="00B16DD6">
        <w:rPr>
          <w:rFonts w:ascii="Book Antiqua" w:eastAsia="SimSun" w:hAnsi="Book Antiqua" w:cs="Times New Roman"/>
          <w:kern w:val="2"/>
          <w:sz w:val="24"/>
          <w:szCs w:val="24"/>
          <w:lang w:val="en-US" w:eastAsia="zh-CN"/>
        </w:rPr>
        <w:t>Mosterman</w:t>
      </w:r>
      <w:proofErr w:type="spellEnd"/>
      <w:r w:rsidRPr="00B16DD6">
        <w:rPr>
          <w:rFonts w:ascii="Book Antiqua" w:eastAsia="SimSun" w:hAnsi="Book Antiqua" w:cs="Times New Roman"/>
          <w:kern w:val="2"/>
          <w:sz w:val="24"/>
          <w:szCs w:val="24"/>
          <w:lang w:val="en-US" w:eastAsia="zh-CN"/>
        </w:rPr>
        <w:t xml:space="preserve"> B, </w:t>
      </w:r>
      <w:proofErr w:type="spellStart"/>
      <w:r w:rsidRPr="00B16DD6">
        <w:rPr>
          <w:rFonts w:ascii="Book Antiqua" w:eastAsia="SimSun" w:hAnsi="Book Antiqua" w:cs="Times New Roman"/>
          <w:kern w:val="2"/>
          <w:sz w:val="24"/>
          <w:szCs w:val="24"/>
          <w:lang w:val="en-US" w:eastAsia="zh-CN"/>
        </w:rPr>
        <w:t>Goodby</w:t>
      </w:r>
      <w:proofErr w:type="spellEnd"/>
      <w:r w:rsidRPr="00B16DD6">
        <w:rPr>
          <w:rFonts w:ascii="Book Antiqua" w:eastAsia="SimSun" w:hAnsi="Book Antiqua" w:cs="Times New Roman"/>
          <w:kern w:val="2"/>
          <w:sz w:val="24"/>
          <w:szCs w:val="24"/>
          <w:lang w:val="en-US" w:eastAsia="zh-CN"/>
        </w:rPr>
        <w:t xml:space="preserve"> J, Davies L, </w:t>
      </w:r>
      <w:proofErr w:type="spellStart"/>
      <w:r w:rsidRPr="00B16DD6">
        <w:rPr>
          <w:rFonts w:ascii="Book Antiqua" w:eastAsia="SimSun" w:hAnsi="Book Antiqua" w:cs="Times New Roman"/>
          <w:kern w:val="2"/>
          <w:sz w:val="24"/>
          <w:szCs w:val="24"/>
          <w:lang w:val="en-US" w:eastAsia="zh-CN"/>
        </w:rPr>
        <w:t>Dimitriadis</w:t>
      </w:r>
      <w:proofErr w:type="spellEnd"/>
      <w:r w:rsidRPr="00B16DD6">
        <w:rPr>
          <w:rFonts w:ascii="Book Antiqua" w:eastAsia="SimSun" w:hAnsi="Book Antiqua" w:cs="Times New Roman"/>
          <w:kern w:val="2"/>
          <w:sz w:val="24"/>
          <w:szCs w:val="24"/>
          <w:lang w:val="en-US" w:eastAsia="zh-CN"/>
        </w:rPr>
        <w:t xml:space="preserve"> GK, </w:t>
      </w:r>
      <w:proofErr w:type="spellStart"/>
      <w:r w:rsidRPr="00B16DD6">
        <w:rPr>
          <w:rFonts w:ascii="Book Antiqua" w:eastAsia="SimSun" w:hAnsi="Book Antiqua" w:cs="Times New Roman"/>
          <w:kern w:val="2"/>
          <w:sz w:val="24"/>
          <w:szCs w:val="24"/>
          <w:lang w:val="en-US" w:eastAsia="zh-CN"/>
        </w:rPr>
        <w:t>Kaltsas</w:t>
      </w:r>
      <w:proofErr w:type="spellEnd"/>
      <w:r w:rsidRPr="00B16DD6">
        <w:rPr>
          <w:rFonts w:ascii="Book Antiqua" w:eastAsia="SimSun" w:hAnsi="Book Antiqua" w:cs="Times New Roman"/>
          <w:kern w:val="2"/>
          <w:sz w:val="24"/>
          <w:szCs w:val="24"/>
          <w:lang w:val="en-US" w:eastAsia="zh-CN"/>
        </w:rPr>
        <w:t xml:space="preserve"> G, </w:t>
      </w:r>
      <w:proofErr w:type="spellStart"/>
      <w:r w:rsidRPr="00B16DD6">
        <w:rPr>
          <w:rFonts w:ascii="Book Antiqua" w:eastAsia="SimSun" w:hAnsi="Book Antiqua" w:cs="Times New Roman"/>
          <w:kern w:val="2"/>
          <w:sz w:val="24"/>
          <w:szCs w:val="24"/>
          <w:lang w:val="en-US" w:eastAsia="zh-CN"/>
        </w:rPr>
        <w:t>Randeva</w:t>
      </w:r>
      <w:proofErr w:type="spellEnd"/>
      <w:r w:rsidRPr="00B16DD6">
        <w:rPr>
          <w:rFonts w:ascii="Book Antiqua" w:eastAsia="SimSun" w:hAnsi="Book Antiqua" w:cs="Times New Roman"/>
          <w:kern w:val="2"/>
          <w:sz w:val="24"/>
          <w:szCs w:val="24"/>
          <w:lang w:val="en-US" w:eastAsia="zh-CN"/>
        </w:rPr>
        <w:t xml:space="preserve"> HS, </w:t>
      </w:r>
      <w:proofErr w:type="spellStart"/>
      <w:r w:rsidRPr="00B16DD6">
        <w:rPr>
          <w:rFonts w:ascii="Book Antiqua" w:eastAsia="SimSun" w:hAnsi="Book Antiqua" w:cs="Times New Roman"/>
          <w:kern w:val="2"/>
          <w:sz w:val="24"/>
          <w:szCs w:val="24"/>
          <w:lang w:val="en-US" w:eastAsia="zh-CN"/>
        </w:rPr>
        <w:t>Weickert</w:t>
      </w:r>
      <w:proofErr w:type="spellEnd"/>
      <w:r w:rsidRPr="00B16DD6">
        <w:rPr>
          <w:rFonts w:ascii="Book Antiqua" w:eastAsia="SimSun" w:hAnsi="Book Antiqua" w:cs="Times New Roman"/>
          <w:kern w:val="2"/>
          <w:sz w:val="24"/>
          <w:szCs w:val="24"/>
          <w:lang w:val="en-US" w:eastAsia="zh-CN"/>
        </w:rPr>
        <w:t xml:space="preserve"> MO. Supplementation of Vitamin D Deficiency in Patients with Neuroendocrine Tumors Using Over-the-Counter Vitamin D3 Preparations. </w:t>
      </w:r>
      <w:proofErr w:type="spellStart"/>
      <w:r w:rsidRPr="00B16DD6">
        <w:rPr>
          <w:rFonts w:ascii="Book Antiqua" w:eastAsia="SimSun" w:hAnsi="Book Antiqua" w:cs="Times New Roman"/>
          <w:i/>
          <w:kern w:val="2"/>
          <w:sz w:val="24"/>
          <w:szCs w:val="24"/>
          <w:lang w:val="en-US" w:eastAsia="zh-CN"/>
        </w:rPr>
        <w:t>Nutr</w:t>
      </w:r>
      <w:proofErr w:type="spellEnd"/>
      <w:r w:rsidRPr="00B16DD6">
        <w:rPr>
          <w:rFonts w:ascii="Book Antiqua" w:eastAsia="SimSun" w:hAnsi="Book Antiqua" w:cs="Times New Roman"/>
          <w:i/>
          <w:kern w:val="2"/>
          <w:sz w:val="24"/>
          <w:szCs w:val="24"/>
          <w:lang w:val="en-US" w:eastAsia="zh-CN"/>
        </w:rPr>
        <w:t xml:space="preserve"> Cancer</w:t>
      </w:r>
      <w:r w:rsidRPr="00B16DD6">
        <w:rPr>
          <w:rFonts w:ascii="Book Antiqua" w:eastAsia="SimSun" w:hAnsi="Book Antiqua" w:cs="Times New Roman"/>
          <w:kern w:val="2"/>
          <w:sz w:val="24"/>
          <w:szCs w:val="24"/>
          <w:lang w:val="en-US" w:eastAsia="zh-CN"/>
        </w:rPr>
        <w:t xml:space="preserve"> 2018; </w:t>
      </w:r>
      <w:r w:rsidRPr="00B16DD6">
        <w:rPr>
          <w:rFonts w:ascii="Book Antiqua" w:eastAsia="SimSun" w:hAnsi="Book Antiqua" w:cs="Times New Roman"/>
          <w:b/>
          <w:kern w:val="2"/>
          <w:sz w:val="24"/>
          <w:szCs w:val="24"/>
          <w:lang w:val="en-US" w:eastAsia="zh-CN"/>
        </w:rPr>
        <w:t>70</w:t>
      </w:r>
      <w:r w:rsidRPr="00B16DD6">
        <w:rPr>
          <w:rFonts w:ascii="Book Antiqua" w:eastAsia="SimSun" w:hAnsi="Book Antiqua" w:cs="Times New Roman"/>
          <w:kern w:val="2"/>
          <w:sz w:val="24"/>
          <w:szCs w:val="24"/>
          <w:lang w:val="en-US" w:eastAsia="zh-CN"/>
        </w:rPr>
        <w:t>: 748-754 [PMID: 29781720 DOI: 10.1080/01635581.2018.1470650]</w:t>
      </w:r>
    </w:p>
    <w:p w14:paraId="62FA2ECC"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28 </w:t>
      </w:r>
      <w:r w:rsidRPr="00B16DD6">
        <w:rPr>
          <w:rFonts w:ascii="Book Antiqua" w:eastAsia="SimSun" w:hAnsi="Book Antiqua" w:cs="Times New Roman"/>
          <w:b/>
          <w:kern w:val="2"/>
          <w:sz w:val="24"/>
          <w:szCs w:val="24"/>
          <w:lang w:val="en-US" w:eastAsia="zh-CN"/>
        </w:rPr>
        <w:t>Pavel M</w:t>
      </w:r>
      <w:r w:rsidRPr="00B16DD6">
        <w:rPr>
          <w:rFonts w:ascii="Book Antiqua" w:eastAsia="SimSun" w:hAnsi="Book Antiqua" w:cs="Times New Roman"/>
          <w:kern w:val="2"/>
          <w:sz w:val="24"/>
          <w:szCs w:val="24"/>
          <w:lang w:val="en-US" w:eastAsia="zh-CN"/>
        </w:rPr>
        <w:t xml:space="preserve">, Gross DJ, </w:t>
      </w:r>
      <w:proofErr w:type="spellStart"/>
      <w:r w:rsidRPr="00B16DD6">
        <w:rPr>
          <w:rFonts w:ascii="Book Antiqua" w:eastAsia="SimSun" w:hAnsi="Book Antiqua" w:cs="Times New Roman"/>
          <w:kern w:val="2"/>
          <w:sz w:val="24"/>
          <w:szCs w:val="24"/>
          <w:lang w:val="en-US" w:eastAsia="zh-CN"/>
        </w:rPr>
        <w:t>Benavent</w:t>
      </w:r>
      <w:proofErr w:type="spellEnd"/>
      <w:r w:rsidRPr="00B16DD6">
        <w:rPr>
          <w:rFonts w:ascii="Book Antiqua" w:eastAsia="SimSun" w:hAnsi="Book Antiqua" w:cs="Times New Roman"/>
          <w:kern w:val="2"/>
          <w:sz w:val="24"/>
          <w:szCs w:val="24"/>
          <w:lang w:val="en-US" w:eastAsia="zh-CN"/>
        </w:rPr>
        <w:t xml:space="preserve"> M, </w:t>
      </w:r>
      <w:proofErr w:type="spellStart"/>
      <w:r w:rsidRPr="00B16DD6">
        <w:rPr>
          <w:rFonts w:ascii="Book Antiqua" w:eastAsia="SimSun" w:hAnsi="Book Antiqua" w:cs="Times New Roman"/>
          <w:kern w:val="2"/>
          <w:sz w:val="24"/>
          <w:szCs w:val="24"/>
          <w:lang w:val="en-US" w:eastAsia="zh-CN"/>
        </w:rPr>
        <w:t>Perros</w:t>
      </w:r>
      <w:proofErr w:type="spellEnd"/>
      <w:r w:rsidRPr="00B16DD6">
        <w:rPr>
          <w:rFonts w:ascii="Book Antiqua" w:eastAsia="SimSun" w:hAnsi="Book Antiqua" w:cs="Times New Roman"/>
          <w:kern w:val="2"/>
          <w:sz w:val="24"/>
          <w:szCs w:val="24"/>
          <w:lang w:val="en-US" w:eastAsia="zh-CN"/>
        </w:rPr>
        <w:t xml:space="preserve"> P, </w:t>
      </w:r>
      <w:proofErr w:type="spellStart"/>
      <w:r w:rsidRPr="00B16DD6">
        <w:rPr>
          <w:rFonts w:ascii="Book Antiqua" w:eastAsia="SimSun" w:hAnsi="Book Antiqua" w:cs="Times New Roman"/>
          <w:kern w:val="2"/>
          <w:sz w:val="24"/>
          <w:szCs w:val="24"/>
          <w:lang w:val="en-US" w:eastAsia="zh-CN"/>
        </w:rPr>
        <w:t>Srirajaskanthan</w:t>
      </w:r>
      <w:proofErr w:type="spellEnd"/>
      <w:r w:rsidRPr="00B16DD6">
        <w:rPr>
          <w:rFonts w:ascii="Book Antiqua" w:eastAsia="SimSun" w:hAnsi="Book Antiqua" w:cs="Times New Roman"/>
          <w:kern w:val="2"/>
          <w:sz w:val="24"/>
          <w:szCs w:val="24"/>
          <w:lang w:val="en-US" w:eastAsia="zh-CN"/>
        </w:rPr>
        <w:t xml:space="preserve"> R, Warner RRP, </w:t>
      </w:r>
      <w:proofErr w:type="spellStart"/>
      <w:r w:rsidRPr="00B16DD6">
        <w:rPr>
          <w:rFonts w:ascii="Book Antiqua" w:eastAsia="SimSun" w:hAnsi="Book Antiqua" w:cs="Times New Roman"/>
          <w:kern w:val="2"/>
          <w:sz w:val="24"/>
          <w:szCs w:val="24"/>
          <w:lang w:val="en-US" w:eastAsia="zh-CN"/>
        </w:rPr>
        <w:t>Kulke</w:t>
      </w:r>
      <w:proofErr w:type="spellEnd"/>
      <w:r w:rsidRPr="00B16DD6">
        <w:rPr>
          <w:rFonts w:ascii="Book Antiqua" w:eastAsia="SimSun" w:hAnsi="Book Antiqua" w:cs="Times New Roman"/>
          <w:kern w:val="2"/>
          <w:sz w:val="24"/>
          <w:szCs w:val="24"/>
          <w:lang w:val="en-US" w:eastAsia="zh-CN"/>
        </w:rPr>
        <w:t xml:space="preserve"> MH, Anthony LB, Kunz PL, </w:t>
      </w:r>
      <w:proofErr w:type="spellStart"/>
      <w:r w:rsidRPr="00B16DD6">
        <w:rPr>
          <w:rFonts w:ascii="Book Antiqua" w:eastAsia="SimSun" w:hAnsi="Book Antiqua" w:cs="Times New Roman"/>
          <w:kern w:val="2"/>
          <w:sz w:val="24"/>
          <w:szCs w:val="24"/>
          <w:lang w:val="en-US" w:eastAsia="zh-CN"/>
        </w:rPr>
        <w:t>Hörsch</w:t>
      </w:r>
      <w:proofErr w:type="spellEnd"/>
      <w:r w:rsidRPr="00B16DD6">
        <w:rPr>
          <w:rFonts w:ascii="Book Antiqua" w:eastAsia="SimSun" w:hAnsi="Book Antiqua" w:cs="Times New Roman"/>
          <w:kern w:val="2"/>
          <w:sz w:val="24"/>
          <w:szCs w:val="24"/>
          <w:lang w:val="en-US" w:eastAsia="zh-CN"/>
        </w:rPr>
        <w:t xml:space="preserve"> D, </w:t>
      </w:r>
      <w:proofErr w:type="spellStart"/>
      <w:r w:rsidRPr="00B16DD6">
        <w:rPr>
          <w:rFonts w:ascii="Book Antiqua" w:eastAsia="SimSun" w:hAnsi="Book Antiqua" w:cs="Times New Roman"/>
          <w:kern w:val="2"/>
          <w:sz w:val="24"/>
          <w:szCs w:val="24"/>
          <w:lang w:val="en-US" w:eastAsia="zh-CN"/>
        </w:rPr>
        <w:t>Weickert</w:t>
      </w:r>
      <w:proofErr w:type="spellEnd"/>
      <w:r w:rsidRPr="00B16DD6">
        <w:rPr>
          <w:rFonts w:ascii="Book Antiqua" w:eastAsia="SimSun" w:hAnsi="Book Antiqua" w:cs="Times New Roman"/>
          <w:kern w:val="2"/>
          <w:sz w:val="24"/>
          <w:szCs w:val="24"/>
          <w:lang w:val="en-US" w:eastAsia="zh-CN"/>
        </w:rPr>
        <w:t xml:space="preserve"> MO, </w:t>
      </w:r>
      <w:proofErr w:type="spellStart"/>
      <w:r w:rsidRPr="00B16DD6">
        <w:rPr>
          <w:rFonts w:ascii="Book Antiqua" w:eastAsia="SimSun" w:hAnsi="Book Antiqua" w:cs="Times New Roman"/>
          <w:kern w:val="2"/>
          <w:sz w:val="24"/>
          <w:szCs w:val="24"/>
          <w:lang w:val="en-US" w:eastAsia="zh-CN"/>
        </w:rPr>
        <w:t>Lapuerta</w:t>
      </w:r>
      <w:proofErr w:type="spellEnd"/>
      <w:r w:rsidRPr="00B16DD6">
        <w:rPr>
          <w:rFonts w:ascii="Book Antiqua" w:eastAsia="SimSun" w:hAnsi="Book Antiqua" w:cs="Times New Roman"/>
          <w:kern w:val="2"/>
          <w:sz w:val="24"/>
          <w:szCs w:val="24"/>
          <w:lang w:val="en-US" w:eastAsia="zh-CN"/>
        </w:rPr>
        <w:t xml:space="preserve"> P, Jiang W, </w:t>
      </w:r>
      <w:proofErr w:type="spellStart"/>
      <w:r w:rsidRPr="00B16DD6">
        <w:rPr>
          <w:rFonts w:ascii="Book Antiqua" w:eastAsia="SimSun" w:hAnsi="Book Antiqua" w:cs="Times New Roman"/>
          <w:kern w:val="2"/>
          <w:sz w:val="24"/>
          <w:szCs w:val="24"/>
          <w:lang w:val="en-US" w:eastAsia="zh-CN"/>
        </w:rPr>
        <w:t>Kassler</w:t>
      </w:r>
      <w:proofErr w:type="spellEnd"/>
      <w:r w:rsidRPr="00B16DD6">
        <w:rPr>
          <w:rFonts w:ascii="Book Antiqua" w:eastAsia="SimSun" w:hAnsi="Book Antiqua" w:cs="Times New Roman"/>
          <w:kern w:val="2"/>
          <w:sz w:val="24"/>
          <w:szCs w:val="24"/>
          <w:lang w:val="en-US" w:eastAsia="zh-CN"/>
        </w:rPr>
        <w:t xml:space="preserve">-Taub K, </w:t>
      </w:r>
      <w:proofErr w:type="spellStart"/>
      <w:r w:rsidRPr="00B16DD6">
        <w:rPr>
          <w:rFonts w:ascii="Book Antiqua" w:eastAsia="SimSun" w:hAnsi="Book Antiqua" w:cs="Times New Roman"/>
          <w:kern w:val="2"/>
          <w:sz w:val="24"/>
          <w:szCs w:val="24"/>
          <w:lang w:val="en-US" w:eastAsia="zh-CN"/>
        </w:rPr>
        <w:t>Wason</w:t>
      </w:r>
      <w:proofErr w:type="spellEnd"/>
      <w:r w:rsidRPr="00B16DD6">
        <w:rPr>
          <w:rFonts w:ascii="Book Antiqua" w:eastAsia="SimSun" w:hAnsi="Book Antiqua" w:cs="Times New Roman"/>
          <w:kern w:val="2"/>
          <w:sz w:val="24"/>
          <w:szCs w:val="24"/>
          <w:lang w:val="en-US" w:eastAsia="zh-CN"/>
        </w:rPr>
        <w:t xml:space="preserve"> S, Fleming R, Fleming D, Garcia-</w:t>
      </w:r>
      <w:proofErr w:type="spellStart"/>
      <w:r w:rsidRPr="00B16DD6">
        <w:rPr>
          <w:rFonts w:ascii="Book Antiqua" w:eastAsia="SimSun" w:hAnsi="Book Antiqua" w:cs="Times New Roman"/>
          <w:kern w:val="2"/>
          <w:sz w:val="24"/>
          <w:szCs w:val="24"/>
          <w:lang w:val="en-US" w:eastAsia="zh-CN"/>
        </w:rPr>
        <w:t>Carbonero</w:t>
      </w:r>
      <w:proofErr w:type="spellEnd"/>
      <w:r w:rsidRPr="00B16DD6">
        <w:rPr>
          <w:rFonts w:ascii="Book Antiqua" w:eastAsia="SimSun" w:hAnsi="Book Antiqua" w:cs="Times New Roman"/>
          <w:kern w:val="2"/>
          <w:sz w:val="24"/>
          <w:szCs w:val="24"/>
          <w:lang w:val="en-US" w:eastAsia="zh-CN"/>
        </w:rPr>
        <w:t xml:space="preserve"> R. </w:t>
      </w:r>
      <w:proofErr w:type="spellStart"/>
      <w:r w:rsidRPr="00B16DD6">
        <w:rPr>
          <w:rFonts w:ascii="Book Antiqua" w:eastAsia="SimSun" w:hAnsi="Book Antiqua" w:cs="Times New Roman"/>
          <w:kern w:val="2"/>
          <w:sz w:val="24"/>
          <w:szCs w:val="24"/>
          <w:lang w:val="en-US" w:eastAsia="zh-CN"/>
        </w:rPr>
        <w:t>Telotristat</w:t>
      </w:r>
      <w:proofErr w:type="spellEnd"/>
      <w:r w:rsidRPr="00B16DD6">
        <w:rPr>
          <w:rFonts w:ascii="Book Antiqua" w:eastAsia="SimSun" w:hAnsi="Book Antiqua" w:cs="Times New Roman"/>
          <w:kern w:val="2"/>
          <w:sz w:val="24"/>
          <w:szCs w:val="24"/>
          <w:lang w:val="en-US" w:eastAsia="zh-CN"/>
        </w:rPr>
        <w:t xml:space="preserve"> ethyl in carcinoid syndrome: Safety and efficacy in the TELECAST phase 3 trial. </w:t>
      </w:r>
      <w:proofErr w:type="spellStart"/>
      <w:r w:rsidRPr="00B16DD6">
        <w:rPr>
          <w:rFonts w:ascii="Book Antiqua" w:eastAsia="SimSun" w:hAnsi="Book Antiqua" w:cs="Times New Roman"/>
          <w:i/>
          <w:kern w:val="2"/>
          <w:sz w:val="24"/>
          <w:szCs w:val="24"/>
          <w:lang w:val="en-US" w:eastAsia="zh-CN"/>
        </w:rPr>
        <w:t>Endocr</w:t>
      </w:r>
      <w:proofErr w:type="spellEnd"/>
      <w:r w:rsidRPr="00B16DD6">
        <w:rPr>
          <w:rFonts w:ascii="Book Antiqua" w:eastAsia="SimSun" w:hAnsi="Book Antiqua" w:cs="Times New Roman"/>
          <w:i/>
          <w:kern w:val="2"/>
          <w:sz w:val="24"/>
          <w:szCs w:val="24"/>
          <w:lang w:val="en-US" w:eastAsia="zh-CN"/>
        </w:rPr>
        <w:t xml:space="preserve"> </w:t>
      </w:r>
      <w:proofErr w:type="spellStart"/>
      <w:r w:rsidRPr="00B16DD6">
        <w:rPr>
          <w:rFonts w:ascii="Book Antiqua" w:eastAsia="SimSun" w:hAnsi="Book Antiqua" w:cs="Times New Roman"/>
          <w:i/>
          <w:kern w:val="2"/>
          <w:sz w:val="24"/>
          <w:szCs w:val="24"/>
          <w:lang w:val="en-US" w:eastAsia="zh-CN"/>
        </w:rPr>
        <w:t>Relat</w:t>
      </w:r>
      <w:proofErr w:type="spellEnd"/>
      <w:r w:rsidRPr="00B16DD6">
        <w:rPr>
          <w:rFonts w:ascii="Book Antiqua" w:eastAsia="SimSun" w:hAnsi="Book Antiqua" w:cs="Times New Roman"/>
          <w:i/>
          <w:kern w:val="2"/>
          <w:sz w:val="24"/>
          <w:szCs w:val="24"/>
          <w:lang w:val="en-US" w:eastAsia="zh-CN"/>
        </w:rPr>
        <w:t xml:space="preserve"> Cancer</w:t>
      </w:r>
      <w:r w:rsidRPr="00B16DD6">
        <w:rPr>
          <w:rFonts w:ascii="Book Antiqua" w:eastAsia="SimSun" w:hAnsi="Book Antiqua" w:cs="Times New Roman"/>
          <w:kern w:val="2"/>
          <w:sz w:val="24"/>
          <w:szCs w:val="24"/>
          <w:lang w:val="en-US" w:eastAsia="zh-CN"/>
        </w:rPr>
        <w:t xml:space="preserve"> 2018; </w:t>
      </w:r>
      <w:r w:rsidRPr="00B16DD6">
        <w:rPr>
          <w:rFonts w:ascii="Book Antiqua" w:eastAsia="SimSun" w:hAnsi="Book Antiqua" w:cs="Times New Roman"/>
          <w:b/>
          <w:kern w:val="2"/>
          <w:sz w:val="24"/>
          <w:szCs w:val="24"/>
          <w:lang w:val="en-US" w:eastAsia="zh-CN"/>
        </w:rPr>
        <w:t>25</w:t>
      </w:r>
      <w:r w:rsidRPr="00B16DD6">
        <w:rPr>
          <w:rFonts w:ascii="Book Antiqua" w:eastAsia="SimSun" w:hAnsi="Book Antiqua" w:cs="Times New Roman"/>
          <w:kern w:val="2"/>
          <w:sz w:val="24"/>
          <w:szCs w:val="24"/>
          <w:lang w:val="en-US" w:eastAsia="zh-CN"/>
        </w:rPr>
        <w:t>: 309-322 [PMID: 29330194 DOI: 10.1530/ERC-17-0455]</w:t>
      </w:r>
    </w:p>
    <w:p w14:paraId="32E2435E"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29 </w:t>
      </w:r>
      <w:proofErr w:type="spellStart"/>
      <w:r w:rsidRPr="00B16DD6">
        <w:rPr>
          <w:rFonts w:ascii="Book Antiqua" w:eastAsia="SimSun" w:hAnsi="Book Antiqua" w:cs="Times New Roman"/>
          <w:b/>
          <w:kern w:val="2"/>
          <w:sz w:val="24"/>
          <w:szCs w:val="24"/>
          <w:lang w:val="en-US" w:eastAsia="zh-CN"/>
        </w:rPr>
        <w:t>Maasberg</w:t>
      </w:r>
      <w:proofErr w:type="spellEnd"/>
      <w:r w:rsidRPr="00B16DD6">
        <w:rPr>
          <w:rFonts w:ascii="Book Antiqua" w:eastAsia="SimSun" w:hAnsi="Book Antiqua" w:cs="Times New Roman"/>
          <w:b/>
          <w:kern w:val="2"/>
          <w:sz w:val="24"/>
          <w:szCs w:val="24"/>
          <w:lang w:val="en-US" w:eastAsia="zh-CN"/>
        </w:rPr>
        <w:t xml:space="preserve"> S</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Knappe-Drzikova</w:t>
      </w:r>
      <w:proofErr w:type="spellEnd"/>
      <w:r w:rsidRPr="00B16DD6">
        <w:rPr>
          <w:rFonts w:ascii="Book Antiqua" w:eastAsia="SimSun" w:hAnsi="Book Antiqua" w:cs="Times New Roman"/>
          <w:kern w:val="2"/>
          <w:sz w:val="24"/>
          <w:szCs w:val="24"/>
          <w:lang w:val="en-US" w:eastAsia="zh-CN"/>
        </w:rPr>
        <w:t xml:space="preserve"> B, </w:t>
      </w:r>
      <w:proofErr w:type="spellStart"/>
      <w:r w:rsidRPr="00B16DD6">
        <w:rPr>
          <w:rFonts w:ascii="Book Antiqua" w:eastAsia="SimSun" w:hAnsi="Book Antiqua" w:cs="Times New Roman"/>
          <w:kern w:val="2"/>
          <w:sz w:val="24"/>
          <w:szCs w:val="24"/>
          <w:lang w:val="en-US" w:eastAsia="zh-CN"/>
        </w:rPr>
        <w:t>Vonderbeck</w:t>
      </w:r>
      <w:proofErr w:type="spellEnd"/>
      <w:r w:rsidRPr="00B16DD6">
        <w:rPr>
          <w:rFonts w:ascii="Book Antiqua" w:eastAsia="SimSun" w:hAnsi="Book Antiqua" w:cs="Times New Roman"/>
          <w:kern w:val="2"/>
          <w:sz w:val="24"/>
          <w:szCs w:val="24"/>
          <w:lang w:val="en-US" w:eastAsia="zh-CN"/>
        </w:rPr>
        <w:t xml:space="preserve"> D, Jann H, Weylandt KH, </w:t>
      </w:r>
      <w:proofErr w:type="spellStart"/>
      <w:r w:rsidRPr="00B16DD6">
        <w:rPr>
          <w:rFonts w:ascii="Book Antiqua" w:eastAsia="SimSun" w:hAnsi="Book Antiqua" w:cs="Times New Roman"/>
          <w:kern w:val="2"/>
          <w:sz w:val="24"/>
          <w:szCs w:val="24"/>
          <w:lang w:val="en-US" w:eastAsia="zh-CN"/>
        </w:rPr>
        <w:t>Grieser</w:t>
      </w:r>
      <w:proofErr w:type="spellEnd"/>
      <w:r w:rsidRPr="00B16DD6">
        <w:rPr>
          <w:rFonts w:ascii="Book Antiqua" w:eastAsia="SimSun" w:hAnsi="Book Antiqua" w:cs="Times New Roman"/>
          <w:kern w:val="2"/>
          <w:sz w:val="24"/>
          <w:szCs w:val="24"/>
          <w:lang w:val="en-US" w:eastAsia="zh-CN"/>
        </w:rPr>
        <w:t xml:space="preserve"> C, </w:t>
      </w:r>
      <w:proofErr w:type="spellStart"/>
      <w:r w:rsidRPr="00B16DD6">
        <w:rPr>
          <w:rFonts w:ascii="Book Antiqua" w:eastAsia="SimSun" w:hAnsi="Book Antiqua" w:cs="Times New Roman"/>
          <w:kern w:val="2"/>
          <w:sz w:val="24"/>
          <w:szCs w:val="24"/>
          <w:lang w:val="en-US" w:eastAsia="zh-CN"/>
        </w:rPr>
        <w:t>Pascher</w:t>
      </w:r>
      <w:proofErr w:type="spellEnd"/>
      <w:r w:rsidRPr="00B16DD6">
        <w:rPr>
          <w:rFonts w:ascii="Book Antiqua" w:eastAsia="SimSun" w:hAnsi="Book Antiqua" w:cs="Times New Roman"/>
          <w:kern w:val="2"/>
          <w:sz w:val="24"/>
          <w:szCs w:val="24"/>
          <w:lang w:val="en-US" w:eastAsia="zh-CN"/>
        </w:rPr>
        <w:t xml:space="preserve"> A, </w:t>
      </w:r>
      <w:proofErr w:type="spellStart"/>
      <w:r w:rsidRPr="00B16DD6">
        <w:rPr>
          <w:rFonts w:ascii="Book Antiqua" w:eastAsia="SimSun" w:hAnsi="Book Antiqua" w:cs="Times New Roman"/>
          <w:kern w:val="2"/>
          <w:sz w:val="24"/>
          <w:szCs w:val="24"/>
          <w:lang w:val="en-US" w:eastAsia="zh-CN"/>
        </w:rPr>
        <w:t>Schefold</w:t>
      </w:r>
      <w:proofErr w:type="spellEnd"/>
      <w:r w:rsidRPr="00B16DD6">
        <w:rPr>
          <w:rFonts w:ascii="Book Antiqua" w:eastAsia="SimSun" w:hAnsi="Book Antiqua" w:cs="Times New Roman"/>
          <w:kern w:val="2"/>
          <w:sz w:val="24"/>
          <w:szCs w:val="24"/>
          <w:lang w:val="en-US" w:eastAsia="zh-CN"/>
        </w:rPr>
        <w:t xml:space="preserve"> JC, Pavel M, </w:t>
      </w:r>
      <w:proofErr w:type="spellStart"/>
      <w:r w:rsidRPr="00B16DD6">
        <w:rPr>
          <w:rFonts w:ascii="Book Antiqua" w:eastAsia="SimSun" w:hAnsi="Book Antiqua" w:cs="Times New Roman"/>
          <w:kern w:val="2"/>
          <w:sz w:val="24"/>
          <w:szCs w:val="24"/>
          <w:lang w:val="en-US" w:eastAsia="zh-CN"/>
        </w:rPr>
        <w:t>Wiedenmann</w:t>
      </w:r>
      <w:proofErr w:type="spellEnd"/>
      <w:r w:rsidRPr="00B16DD6">
        <w:rPr>
          <w:rFonts w:ascii="Book Antiqua" w:eastAsia="SimSun" w:hAnsi="Book Antiqua" w:cs="Times New Roman"/>
          <w:kern w:val="2"/>
          <w:sz w:val="24"/>
          <w:szCs w:val="24"/>
          <w:lang w:val="en-US" w:eastAsia="zh-CN"/>
        </w:rPr>
        <w:t xml:space="preserve"> B, Sturm A, Pape UF. Malnutrition Predicts Clinical Outcome in Patients with Neuroendocrine Neoplasia. </w:t>
      </w:r>
      <w:r w:rsidRPr="00B16DD6">
        <w:rPr>
          <w:rFonts w:ascii="Book Antiqua" w:eastAsia="SimSun" w:hAnsi="Book Antiqua" w:cs="Times New Roman"/>
          <w:i/>
          <w:kern w:val="2"/>
          <w:sz w:val="24"/>
          <w:szCs w:val="24"/>
          <w:lang w:val="en-US" w:eastAsia="zh-CN"/>
        </w:rPr>
        <w:t>Neuroendocrinology</w:t>
      </w:r>
      <w:r w:rsidRPr="00B16DD6">
        <w:rPr>
          <w:rFonts w:ascii="Book Antiqua" w:eastAsia="SimSun" w:hAnsi="Book Antiqua" w:cs="Times New Roman"/>
          <w:kern w:val="2"/>
          <w:sz w:val="24"/>
          <w:szCs w:val="24"/>
          <w:lang w:val="en-US" w:eastAsia="zh-CN"/>
        </w:rPr>
        <w:t xml:space="preserve"> 2017; </w:t>
      </w:r>
      <w:r w:rsidRPr="00B16DD6">
        <w:rPr>
          <w:rFonts w:ascii="Book Antiqua" w:eastAsia="SimSun" w:hAnsi="Book Antiqua" w:cs="Times New Roman"/>
          <w:b/>
          <w:kern w:val="2"/>
          <w:sz w:val="24"/>
          <w:szCs w:val="24"/>
          <w:lang w:val="en-US" w:eastAsia="zh-CN"/>
        </w:rPr>
        <w:t>104</w:t>
      </w:r>
      <w:r w:rsidRPr="00B16DD6">
        <w:rPr>
          <w:rFonts w:ascii="Book Antiqua" w:eastAsia="SimSun" w:hAnsi="Book Antiqua" w:cs="Times New Roman"/>
          <w:kern w:val="2"/>
          <w:sz w:val="24"/>
          <w:szCs w:val="24"/>
          <w:lang w:val="en-US" w:eastAsia="zh-CN"/>
        </w:rPr>
        <w:t>: 11-25 [PMID: 26641457 DOI: 10.1159/000442983]</w:t>
      </w:r>
    </w:p>
    <w:p w14:paraId="2D3F3F45"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30 </w:t>
      </w:r>
      <w:r w:rsidRPr="00B16DD6">
        <w:rPr>
          <w:rFonts w:ascii="Book Antiqua" w:eastAsia="SimSun" w:hAnsi="Book Antiqua" w:cs="Times New Roman"/>
          <w:b/>
          <w:kern w:val="2"/>
          <w:sz w:val="24"/>
          <w:szCs w:val="24"/>
          <w:lang w:val="en-US" w:eastAsia="zh-CN"/>
        </w:rPr>
        <w:t>Qureshi SA</w:t>
      </w:r>
      <w:r w:rsidRPr="00B16DD6">
        <w:rPr>
          <w:rFonts w:ascii="Book Antiqua" w:eastAsia="SimSun" w:hAnsi="Book Antiqua" w:cs="Times New Roman"/>
          <w:kern w:val="2"/>
          <w:sz w:val="24"/>
          <w:szCs w:val="24"/>
          <w:lang w:val="en-US" w:eastAsia="zh-CN"/>
        </w:rPr>
        <w:t xml:space="preserve">, Burch N, </w:t>
      </w:r>
      <w:proofErr w:type="spellStart"/>
      <w:r w:rsidRPr="00B16DD6">
        <w:rPr>
          <w:rFonts w:ascii="Book Antiqua" w:eastAsia="SimSun" w:hAnsi="Book Antiqua" w:cs="Times New Roman"/>
          <w:kern w:val="2"/>
          <w:sz w:val="24"/>
          <w:szCs w:val="24"/>
          <w:lang w:val="en-US" w:eastAsia="zh-CN"/>
        </w:rPr>
        <w:t>Druce</w:t>
      </w:r>
      <w:proofErr w:type="spellEnd"/>
      <w:r w:rsidRPr="00B16DD6">
        <w:rPr>
          <w:rFonts w:ascii="Book Antiqua" w:eastAsia="SimSun" w:hAnsi="Book Antiqua" w:cs="Times New Roman"/>
          <w:kern w:val="2"/>
          <w:sz w:val="24"/>
          <w:szCs w:val="24"/>
          <w:lang w:val="en-US" w:eastAsia="zh-CN"/>
        </w:rPr>
        <w:t xml:space="preserve"> M, Hattersley JG, Khan S, Gopalakrishnan K, Darby </w:t>
      </w:r>
      <w:r w:rsidRPr="00B16DD6">
        <w:rPr>
          <w:rFonts w:ascii="Book Antiqua" w:eastAsia="SimSun" w:hAnsi="Book Antiqua" w:cs="Times New Roman"/>
          <w:kern w:val="2"/>
          <w:sz w:val="24"/>
          <w:szCs w:val="24"/>
          <w:lang w:val="en-US" w:eastAsia="zh-CN"/>
        </w:rPr>
        <w:lastRenderedPageBreak/>
        <w:t xml:space="preserve">C, Wong JL, Davies L, Fletcher S, </w:t>
      </w:r>
      <w:proofErr w:type="spellStart"/>
      <w:r w:rsidRPr="00B16DD6">
        <w:rPr>
          <w:rFonts w:ascii="Book Antiqua" w:eastAsia="SimSun" w:hAnsi="Book Antiqua" w:cs="Times New Roman"/>
          <w:kern w:val="2"/>
          <w:sz w:val="24"/>
          <w:szCs w:val="24"/>
          <w:lang w:val="en-US" w:eastAsia="zh-CN"/>
        </w:rPr>
        <w:t>Shatwell</w:t>
      </w:r>
      <w:proofErr w:type="spellEnd"/>
      <w:r w:rsidRPr="00B16DD6">
        <w:rPr>
          <w:rFonts w:ascii="Book Antiqua" w:eastAsia="SimSun" w:hAnsi="Book Antiqua" w:cs="Times New Roman"/>
          <w:kern w:val="2"/>
          <w:sz w:val="24"/>
          <w:szCs w:val="24"/>
          <w:lang w:val="en-US" w:eastAsia="zh-CN"/>
        </w:rPr>
        <w:t xml:space="preserve"> W, </w:t>
      </w:r>
      <w:proofErr w:type="spellStart"/>
      <w:r w:rsidRPr="00B16DD6">
        <w:rPr>
          <w:rFonts w:ascii="Book Antiqua" w:eastAsia="SimSun" w:hAnsi="Book Antiqua" w:cs="Times New Roman"/>
          <w:kern w:val="2"/>
          <w:sz w:val="24"/>
          <w:szCs w:val="24"/>
          <w:lang w:val="en-US" w:eastAsia="zh-CN"/>
        </w:rPr>
        <w:t>Sothi</w:t>
      </w:r>
      <w:proofErr w:type="spellEnd"/>
      <w:r w:rsidRPr="00B16DD6">
        <w:rPr>
          <w:rFonts w:ascii="Book Antiqua" w:eastAsia="SimSun" w:hAnsi="Book Antiqua" w:cs="Times New Roman"/>
          <w:kern w:val="2"/>
          <w:sz w:val="24"/>
          <w:szCs w:val="24"/>
          <w:lang w:val="en-US" w:eastAsia="zh-CN"/>
        </w:rPr>
        <w:t xml:space="preserve"> S, </w:t>
      </w:r>
      <w:proofErr w:type="spellStart"/>
      <w:r w:rsidRPr="00B16DD6">
        <w:rPr>
          <w:rFonts w:ascii="Book Antiqua" w:eastAsia="SimSun" w:hAnsi="Book Antiqua" w:cs="Times New Roman"/>
          <w:kern w:val="2"/>
          <w:sz w:val="24"/>
          <w:szCs w:val="24"/>
          <w:lang w:val="en-US" w:eastAsia="zh-CN"/>
        </w:rPr>
        <w:t>Randeva</w:t>
      </w:r>
      <w:proofErr w:type="spellEnd"/>
      <w:r w:rsidRPr="00B16DD6">
        <w:rPr>
          <w:rFonts w:ascii="Book Antiqua" w:eastAsia="SimSun" w:hAnsi="Book Antiqua" w:cs="Times New Roman"/>
          <w:kern w:val="2"/>
          <w:sz w:val="24"/>
          <w:szCs w:val="24"/>
          <w:lang w:val="en-US" w:eastAsia="zh-CN"/>
        </w:rPr>
        <w:t xml:space="preserve"> HS, </w:t>
      </w:r>
      <w:proofErr w:type="spellStart"/>
      <w:r w:rsidRPr="00B16DD6">
        <w:rPr>
          <w:rFonts w:ascii="Book Antiqua" w:eastAsia="SimSun" w:hAnsi="Book Antiqua" w:cs="Times New Roman"/>
          <w:kern w:val="2"/>
          <w:sz w:val="24"/>
          <w:szCs w:val="24"/>
          <w:lang w:val="en-US" w:eastAsia="zh-CN"/>
        </w:rPr>
        <w:t>Dimitriadis</w:t>
      </w:r>
      <w:proofErr w:type="spellEnd"/>
      <w:r w:rsidRPr="00B16DD6">
        <w:rPr>
          <w:rFonts w:ascii="Book Antiqua" w:eastAsia="SimSun" w:hAnsi="Book Antiqua" w:cs="Times New Roman"/>
          <w:kern w:val="2"/>
          <w:sz w:val="24"/>
          <w:szCs w:val="24"/>
          <w:lang w:val="en-US" w:eastAsia="zh-CN"/>
        </w:rPr>
        <w:t xml:space="preserve"> GK, </w:t>
      </w:r>
      <w:proofErr w:type="spellStart"/>
      <w:r w:rsidRPr="00B16DD6">
        <w:rPr>
          <w:rFonts w:ascii="Book Antiqua" w:eastAsia="SimSun" w:hAnsi="Book Antiqua" w:cs="Times New Roman"/>
          <w:kern w:val="2"/>
          <w:sz w:val="24"/>
          <w:szCs w:val="24"/>
          <w:lang w:val="en-US" w:eastAsia="zh-CN"/>
        </w:rPr>
        <w:t>Weickert</w:t>
      </w:r>
      <w:proofErr w:type="spellEnd"/>
      <w:r w:rsidRPr="00B16DD6">
        <w:rPr>
          <w:rFonts w:ascii="Book Antiqua" w:eastAsia="SimSun" w:hAnsi="Book Antiqua" w:cs="Times New Roman"/>
          <w:kern w:val="2"/>
          <w:sz w:val="24"/>
          <w:szCs w:val="24"/>
          <w:lang w:val="en-US" w:eastAsia="zh-CN"/>
        </w:rPr>
        <w:t xml:space="preserve"> MO. Screening for malnutrition in patients with gastro-entero-pancreatic neuroendocrine </w:t>
      </w:r>
      <w:proofErr w:type="spellStart"/>
      <w:r w:rsidRPr="00B16DD6">
        <w:rPr>
          <w:rFonts w:ascii="Book Antiqua" w:eastAsia="SimSun" w:hAnsi="Book Antiqua" w:cs="Times New Roman"/>
          <w:kern w:val="2"/>
          <w:sz w:val="24"/>
          <w:szCs w:val="24"/>
          <w:lang w:val="en-US" w:eastAsia="zh-CN"/>
        </w:rPr>
        <w:t>tumours</w:t>
      </w:r>
      <w:proofErr w:type="spellEnd"/>
      <w:r w:rsidRPr="00B16DD6">
        <w:rPr>
          <w:rFonts w:ascii="Book Antiqua" w:eastAsia="SimSun" w:hAnsi="Book Antiqua" w:cs="Times New Roman"/>
          <w:kern w:val="2"/>
          <w:sz w:val="24"/>
          <w:szCs w:val="24"/>
          <w:lang w:val="en-US" w:eastAsia="zh-CN"/>
        </w:rPr>
        <w:t xml:space="preserve">: A cross-sectional study. </w:t>
      </w:r>
      <w:r w:rsidRPr="00B16DD6">
        <w:rPr>
          <w:rFonts w:ascii="Book Antiqua" w:eastAsia="SimSun" w:hAnsi="Book Antiqua" w:cs="Times New Roman"/>
          <w:i/>
          <w:kern w:val="2"/>
          <w:sz w:val="24"/>
          <w:szCs w:val="24"/>
          <w:lang w:val="en-US" w:eastAsia="zh-CN"/>
        </w:rPr>
        <w:t>BMJ Open</w:t>
      </w:r>
      <w:r w:rsidRPr="00B16DD6">
        <w:rPr>
          <w:rFonts w:ascii="Book Antiqua" w:eastAsia="SimSun" w:hAnsi="Book Antiqua" w:cs="Times New Roman"/>
          <w:kern w:val="2"/>
          <w:sz w:val="24"/>
          <w:szCs w:val="24"/>
          <w:lang w:val="en-US" w:eastAsia="zh-CN"/>
        </w:rPr>
        <w:t xml:space="preserve"> 2016; </w:t>
      </w:r>
      <w:r w:rsidRPr="00B16DD6">
        <w:rPr>
          <w:rFonts w:ascii="Book Antiqua" w:eastAsia="SimSun" w:hAnsi="Book Antiqua" w:cs="Times New Roman"/>
          <w:b/>
          <w:kern w:val="2"/>
          <w:sz w:val="24"/>
          <w:szCs w:val="24"/>
          <w:lang w:val="en-US" w:eastAsia="zh-CN"/>
        </w:rPr>
        <w:t>6</w:t>
      </w:r>
      <w:r w:rsidRPr="00B16DD6">
        <w:rPr>
          <w:rFonts w:ascii="Book Antiqua" w:eastAsia="SimSun" w:hAnsi="Book Antiqua" w:cs="Times New Roman"/>
          <w:kern w:val="2"/>
          <w:sz w:val="24"/>
          <w:szCs w:val="24"/>
          <w:lang w:val="en-US" w:eastAsia="zh-CN"/>
        </w:rPr>
        <w:t>: e010765 [PMID: 27147385 DOI: 10.1136/bmjopen-2015-010765]</w:t>
      </w:r>
    </w:p>
    <w:p w14:paraId="6E6B16E6"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31 </w:t>
      </w:r>
      <w:r w:rsidRPr="00B16DD6">
        <w:rPr>
          <w:rFonts w:ascii="Book Antiqua" w:eastAsia="SimSun" w:hAnsi="Book Antiqua" w:cs="Times New Roman"/>
          <w:b/>
          <w:kern w:val="2"/>
          <w:sz w:val="24"/>
          <w:szCs w:val="24"/>
          <w:lang w:val="en-US" w:eastAsia="zh-CN"/>
        </w:rPr>
        <w:t>Glazer E</w:t>
      </w:r>
      <w:r w:rsidRPr="00B16DD6">
        <w:rPr>
          <w:rFonts w:ascii="Book Antiqua" w:eastAsia="SimSun" w:hAnsi="Book Antiqua" w:cs="Times New Roman"/>
          <w:kern w:val="2"/>
          <w:sz w:val="24"/>
          <w:szCs w:val="24"/>
          <w:lang w:val="en-US" w:eastAsia="zh-CN"/>
        </w:rPr>
        <w:t xml:space="preserve">, Stanko K, Ong E, Guerrero M. Decreased Inpatient Mortality in Obese Patients with Abdominal Nets. </w:t>
      </w:r>
      <w:proofErr w:type="spellStart"/>
      <w:r w:rsidRPr="00B16DD6">
        <w:rPr>
          <w:rFonts w:ascii="Book Antiqua" w:eastAsia="SimSun" w:hAnsi="Book Antiqua" w:cs="Times New Roman"/>
          <w:i/>
          <w:kern w:val="2"/>
          <w:sz w:val="24"/>
          <w:szCs w:val="24"/>
          <w:lang w:val="en-US" w:eastAsia="zh-CN"/>
        </w:rPr>
        <w:t>Endocr</w:t>
      </w:r>
      <w:proofErr w:type="spellEnd"/>
      <w:r w:rsidRPr="00B16DD6">
        <w:rPr>
          <w:rFonts w:ascii="Book Antiqua" w:eastAsia="SimSun" w:hAnsi="Book Antiqua" w:cs="Times New Roman"/>
          <w:i/>
          <w:kern w:val="2"/>
          <w:sz w:val="24"/>
          <w:szCs w:val="24"/>
          <w:lang w:val="en-US" w:eastAsia="zh-CN"/>
        </w:rPr>
        <w:t xml:space="preserve"> </w:t>
      </w:r>
      <w:proofErr w:type="spellStart"/>
      <w:r w:rsidRPr="00B16DD6">
        <w:rPr>
          <w:rFonts w:ascii="Book Antiqua" w:eastAsia="SimSun" w:hAnsi="Book Antiqua" w:cs="Times New Roman"/>
          <w:i/>
          <w:kern w:val="2"/>
          <w:sz w:val="24"/>
          <w:szCs w:val="24"/>
          <w:lang w:val="en-US" w:eastAsia="zh-CN"/>
        </w:rPr>
        <w:t>Pract</w:t>
      </w:r>
      <w:proofErr w:type="spellEnd"/>
      <w:r w:rsidRPr="00B16DD6">
        <w:rPr>
          <w:rFonts w:ascii="Book Antiqua" w:eastAsia="SimSun" w:hAnsi="Book Antiqua" w:cs="Times New Roman"/>
          <w:kern w:val="2"/>
          <w:sz w:val="24"/>
          <w:szCs w:val="24"/>
          <w:lang w:val="en-US" w:eastAsia="zh-CN"/>
        </w:rPr>
        <w:t xml:space="preserve"> 2014; 1-20 [PMID: </w:t>
      </w:r>
      <w:bookmarkStart w:id="40" w:name="OLE_LINK465"/>
      <w:bookmarkStart w:id="41" w:name="OLE_LINK466"/>
      <w:r w:rsidRPr="00B16DD6">
        <w:rPr>
          <w:rFonts w:ascii="Book Antiqua" w:eastAsia="SimSun" w:hAnsi="Book Antiqua" w:cs="Times New Roman"/>
          <w:kern w:val="2"/>
          <w:sz w:val="24"/>
          <w:szCs w:val="24"/>
          <w:lang w:val="en-US" w:eastAsia="zh-CN"/>
        </w:rPr>
        <w:t>25100391</w:t>
      </w:r>
      <w:bookmarkEnd w:id="40"/>
      <w:bookmarkEnd w:id="41"/>
      <w:r w:rsidRPr="00B16DD6">
        <w:rPr>
          <w:rFonts w:ascii="Book Antiqua" w:eastAsia="SimSun" w:hAnsi="Book Antiqua" w:cs="Times New Roman"/>
          <w:kern w:val="2"/>
          <w:sz w:val="24"/>
          <w:szCs w:val="24"/>
          <w:lang w:val="en-US" w:eastAsia="zh-CN"/>
        </w:rPr>
        <w:t xml:space="preserve"> DOI: 10.4158/EP14203.OR]</w:t>
      </w:r>
    </w:p>
    <w:p w14:paraId="1D5A77C8"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32 </w:t>
      </w:r>
      <w:proofErr w:type="spellStart"/>
      <w:r w:rsidRPr="00B16DD6">
        <w:rPr>
          <w:rFonts w:ascii="Book Antiqua" w:eastAsia="SimSun" w:hAnsi="Book Antiqua" w:cs="Times New Roman"/>
          <w:b/>
          <w:kern w:val="2"/>
          <w:sz w:val="24"/>
          <w:szCs w:val="24"/>
          <w:lang w:val="en-US" w:eastAsia="zh-CN"/>
        </w:rPr>
        <w:t>Ekeblad</w:t>
      </w:r>
      <w:proofErr w:type="spellEnd"/>
      <w:r w:rsidRPr="00B16DD6">
        <w:rPr>
          <w:rFonts w:ascii="Book Antiqua" w:eastAsia="SimSun" w:hAnsi="Book Antiqua" w:cs="Times New Roman"/>
          <w:b/>
          <w:kern w:val="2"/>
          <w:sz w:val="24"/>
          <w:szCs w:val="24"/>
          <w:lang w:val="en-US" w:eastAsia="zh-CN"/>
        </w:rPr>
        <w:t xml:space="preserve"> S</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Skogseid</w:t>
      </w:r>
      <w:proofErr w:type="spellEnd"/>
      <w:r w:rsidRPr="00B16DD6">
        <w:rPr>
          <w:rFonts w:ascii="Book Antiqua" w:eastAsia="SimSun" w:hAnsi="Book Antiqua" w:cs="Times New Roman"/>
          <w:kern w:val="2"/>
          <w:sz w:val="24"/>
          <w:szCs w:val="24"/>
          <w:lang w:val="en-US" w:eastAsia="zh-CN"/>
        </w:rPr>
        <w:t xml:space="preserve"> B, </w:t>
      </w:r>
      <w:proofErr w:type="spellStart"/>
      <w:r w:rsidRPr="00B16DD6">
        <w:rPr>
          <w:rFonts w:ascii="Book Antiqua" w:eastAsia="SimSun" w:hAnsi="Book Antiqua" w:cs="Times New Roman"/>
          <w:kern w:val="2"/>
          <w:sz w:val="24"/>
          <w:szCs w:val="24"/>
          <w:lang w:val="en-US" w:eastAsia="zh-CN"/>
        </w:rPr>
        <w:t>Dunder</w:t>
      </w:r>
      <w:proofErr w:type="spellEnd"/>
      <w:r w:rsidRPr="00B16DD6">
        <w:rPr>
          <w:rFonts w:ascii="Book Antiqua" w:eastAsia="SimSun" w:hAnsi="Book Antiqua" w:cs="Times New Roman"/>
          <w:kern w:val="2"/>
          <w:sz w:val="24"/>
          <w:szCs w:val="24"/>
          <w:lang w:val="en-US" w:eastAsia="zh-CN"/>
        </w:rPr>
        <w:t xml:space="preserve"> K, Oberg K, Eriksson B. Prognostic factors and survival in 324 patients with pancreatic endocrine tumor treated at a single institution. </w:t>
      </w:r>
      <w:r w:rsidRPr="00B16DD6">
        <w:rPr>
          <w:rFonts w:ascii="Book Antiqua" w:eastAsia="SimSun" w:hAnsi="Book Antiqua" w:cs="Times New Roman"/>
          <w:i/>
          <w:kern w:val="2"/>
          <w:sz w:val="24"/>
          <w:szCs w:val="24"/>
          <w:lang w:val="en-US" w:eastAsia="zh-CN"/>
        </w:rPr>
        <w:t>Clin Cancer Res</w:t>
      </w:r>
      <w:r w:rsidRPr="00B16DD6">
        <w:rPr>
          <w:rFonts w:ascii="Book Antiqua" w:eastAsia="SimSun" w:hAnsi="Book Antiqua" w:cs="Times New Roman"/>
          <w:kern w:val="2"/>
          <w:sz w:val="24"/>
          <w:szCs w:val="24"/>
          <w:lang w:val="en-US" w:eastAsia="zh-CN"/>
        </w:rPr>
        <w:t xml:space="preserve"> 2008; </w:t>
      </w:r>
      <w:r w:rsidRPr="00B16DD6">
        <w:rPr>
          <w:rFonts w:ascii="Book Antiqua" w:eastAsia="SimSun" w:hAnsi="Book Antiqua" w:cs="Times New Roman"/>
          <w:b/>
          <w:kern w:val="2"/>
          <w:sz w:val="24"/>
          <w:szCs w:val="24"/>
          <w:lang w:val="en-US" w:eastAsia="zh-CN"/>
        </w:rPr>
        <w:t>14</w:t>
      </w:r>
      <w:r w:rsidRPr="00B16DD6">
        <w:rPr>
          <w:rFonts w:ascii="Book Antiqua" w:eastAsia="SimSun" w:hAnsi="Book Antiqua" w:cs="Times New Roman"/>
          <w:kern w:val="2"/>
          <w:sz w:val="24"/>
          <w:szCs w:val="24"/>
          <w:lang w:val="en-US" w:eastAsia="zh-CN"/>
        </w:rPr>
        <w:t>: 7798-7803 [PMID: 19047107 DOI: 10.1158/1078-0432.CCR-08-0734]</w:t>
      </w:r>
    </w:p>
    <w:p w14:paraId="32B201A8"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33 </w:t>
      </w:r>
      <w:proofErr w:type="spellStart"/>
      <w:r w:rsidRPr="00B16DD6">
        <w:rPr>
          <w:rFonts w:ascii="Book Antiqua" w:eastAsia="SimSun" w:hAnsi="Book Antiqua" w:cs="Times New Roman"/>
          <w:b/>
          <w:kern w:val="2"/>
          <w:sz w:val="24"/>
          <w:szCs w:val="24"/>
          <w:lang w:val="en-US" w:eastAsia="zh-CN"/>
        </w:rPr>
        <w:t>Marrache</w:t>
      </w:r>
      <w:proofErr w:type="spellEnd"/>
      <w:r w:rsidRPr="00B16DD6">
        <w:rPr>
          <w:rFonts w:ascii="Book Antiqua" w:eastAsia="SimSun" w:hAnsi="Book Antiqua" w:cs="Times New Roman"/>
          <w:b/>
          <w:kern w:val="2"/>
          <w:sz w:val="24"/>
          <w:szCs w:val="24"/>
          <w:lang w:val="en-US" w:eastAsia="zh-CN"/>
        </w:rPr>
        <w:t xml:space="preserve"> F</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Vullierme</w:t>
      </w:r>
      <w:proofErr w:type="spellEnd"/>
      <w:r w:rsidRPr="00B16DD6">
        <w:rPr>
          <w:rFonts w:ascii="Book Antiqua" w:eastAsia="SimSun" w:hAnsi="Book Antiqua" w:cs="Times New Roman"/>
          <w:kern w:val="2"/>
          <w:sz w:val="24"/>
          <w:szCs w:val="24"/>
          <w:lang w:val="en-US" w:eastAsia="zh-CN"/>
        </w:rPr>
        <w:t xml:space="preserve"> MP, Roy C, El </w:t>
      </w:r>
      <w:proofErr w:type="spellStart"/>
      <w:r w:rsidRPr="00B16DD6">
        <w:rPr>
          <w:rFonts w:ascii="Book Antiqua" w:eastAsia="SimSun" w:hAnsi="Book Antiqua" w:cs="Times New Roman"/>
          <w:kern w:val="2"/>
          <w:sz w:val="24"/>
          <w:szCs w:val="24"/>
          <w:lang w:val="en-US" w:eastAsia="zh-CN"/>
        </w:rPr>
        <w:t>Assoued</w:t>
      </w:r>
      <w:proofErr w:type="spellEnd"/>
      <w:r w:rsidRPr="00B16DD6">
        <w:rPr>
          <w:rFonts w:ascii="Book Antiqua" w:eastAsia="SimSun" w:hAnsi="Book Antiqua" w:cs="Times New Roman"/>
          <w:kern w:val="2"/>
          <w:sz w:val="24"/>
          <w:szCs w:val="24"/>
          <w:lang w:val="en-US" w:eastAsia="zh-CN"/>
        </w:rPr>
        <w:t xml:space="preserve"> Y, </w:t>
      </w:r>
      <w:proofErr w:type="spellStart"/>
      <w:r w:rsidRPr="00B16DD6">
        <w:rPr>
          <w:rFonts w:ascii="Book Antiqua" w:eastAsia="SimSun" w:hAnsi="Book Antiqua" w:cs="Times New Roman"/>
          <w:kern w:val="2"/>
          <w:sz w:val="24"/>
          <w:szCs w:val="24"/>
          <w:lang w:val="en-US" w:eastAsia="zh-CN"/>
        </w:rPr>
        <w:t>Couvelard</w:t>
      </w:r>
      <w:proofErr w:type="spellEnd"/>
      <w:r w:rsidRPr="00B16DD6">
        <w:rPr>
          <w:rFonts w:ascii="Book Antiqua" w:eastAsia="SimSun" w:hAnsi="Book Antiqua" w:cs="Times New Roman"/>
          <w:kern w:val="2"/>
          <w:sz w:val="24"/>
          <w:szCs w:val="24"/>
          <w:lang w:val="en-US" w:eastAsia="zh-CN"/>
        </w:rPr>
        <w:t xml:space="preserve"> A, O'Toole D, </w:t>
      </w:r>
      <w:proofErr w:type="spellStart"/>
      <w:r w:rsidRPr="00B16DD6">
        <w:rPr>
          <w:rFonts w:ascii="Book Antiqua" w:eastAsia="SimSun" w:hAnsi="Book Antiqua" w:cs="Times New Roman"/>
          <w:kern w:val="2"/>
          <w:sz w:val="24"/>
          <w:szCs w:val="24"/>
          <w:lang w:val="en-US" w:eastAsia="zh-CN"/>
        </w:rPr>
        <w:t>Mitry</w:t>
      </w:r>
      <w:proofErr w:type="spellEnd"/>
      <w:r w:rsidRPr="00B16DD6">
        <w:rPr>
          <w:rFonts w:ascii="Book Antiqua" w:eastAsia="SimSun" w:hAnsi="Book Antiqua" w:cs="Times New Roman"/>
          <w:kern w:val="2"/>
          <w:sz w:val="24"/>
          <w:szCs w:val="24"/>
          <w:lang w:val="en-US" w:eastAsia="zh-CN"/>
        </w:rPr>
        <w:t xml:space="preserve"> E, </w:t>
      </w:r>
      <w:proofErr w:type="spellStart"/>
      <w:r w:rsidRPr="00B16DD6">
        <w:rPr>
          <w:rFonts w:ascii="Book Antiqua" w:eastAsia="SimSun" w:hAnsi="Book Antiqua" w:cs="Times New Roman"/>
          <w:kern w:val="2"/>
          <w:sz w:val="24"/>
          <w:szCs w:val="24"/>
          <w:lang w:val="en-US" w:eastAsia="zh-CN"/>
        </w:rPr>
        <w:t>Hentic</w:t>
      </w:r>
      <w:proofErr w:type="spellEnd"/>
      <w:r w:rsidRPr="00B16DD6">
        <w:rPr>
          <w:rFonts w:ascii="Book Antiqua" w:eastAsia="SimSun" w:hAnsi="Book Antiqua" w:cs="Times New Roman"/>
          <w:kern w:val="2"/>
          <w:sz w:val="24"/>
          <w:szCs w:val="24"/>
          <w:lang w:val="en-US" w:eastAsia="zh-CN"/>
        </w:rPr>
        <w:t xml:space="preserve"> O, Hammel P, Lévy P, </w:t>
      </w:r>
      <w:proofErr w:type="spellStart"/>
      <w:r w:rsidRPr="00B16DD6">
        <w:rPr>
          <w:rFonts w:ascii="Book Antiqua" w:eastAsia="SimSun" w:hAnsi="Book Antiqua" w:cs="Times New Roman"/>
          <w:kern w:val="2"/>
          <w:sz w:val="24"/>
          <w:szCs w:val="24"/>
          <w:lang w:val="en-US" w:eastAsia="zh-CN"/>
        </w:rPr>
        <w:t>Ravaud</w:t>
      </w:r>
      <w:proofErr w:type="spellEnd"/>
      <w:r w:rsidRPr="00B16DD6">
        <w:rPr>
          <w:rFonts w:ascii="Book Antiqua" w:eastAsia="SimSun" w:hAnsi="Book Antiqua" w:cs="Times New Roman"/>
          <w:kern w:val="2"/>
          <w:sz w:val="24"/>
          <w:szCs w:val="24"/>
          <w:lang w:val="en-US" w:eastAsia="zh-CN"/>
        </w:rPr>
        <w:t xml:space="preserve"> P, Rougier P, </w:t>
      </w:r>
      <w:proofErr w:type="spellStart"/>
      <w:r w:rsidRPr="00B16DD6">
        <w:rPr>
          <w:rFonts w:ascii="Book Antiqua" w:eastAsia="SimSun" w:hAnsi="Book Antiqua" w:cs="Times New Roman"/>
          <w:kern w:val="2"/>
          <w:sz w:val="24"/>
          <w:szCs w:val="24"/>
          <w:lang w:val="en-US" w:eastAsia="zh-CN"/>
        </w:rPr>
        <w:t>Ruszniewski</w:t>
      </w:r>
      <w:proofErr w:type="spellEnd"/>
      <w:r w:rsidRPr="00B16DD6">
        <w:rPr>
          <w:rFonts w:ascii="Book Antiqua" w:eastAsia="SimSun" w:hAnsi="Book Antiqua" w:cs="Times New Roman"/>
          <w:kern w:val="2"/>
          <w:sz w:val="24"/>
          <w:szCs w:val="24"/>
          <w:lang w:val="en-US" w:eastAsia="zh-CN"/>
        </w:rPr>
        <w:t xml:space="preserve"> P. Arterial phase enhancement and body mass index are predictors of response to </w:t>
      </w:r>
      <w:proofErr w:type="spellStart"/>
      <w:r w:rsidRPr="00B16DD6">
        <w:rPr>
          <w:rFonts w:ascii="Book Antiqua" w:eastAsia="SimSun" w:hAnsi="Book Antiqua" w:cs="Times New Roman"/>
          <w:kern w:val="2"/>
          <w:sz w:val="24"/>
          <w:szCs w:val="24"/>
          <w:lang w:val="en-US" w:eastAsia="zh-CN"/>
        </w:rPr>
        <w:t>chemoembolisation</w:t>
      </w:r>
      <w:proofErr w:type="spellEnd"/>
      <w:r w:rsidRPr="00B16DD6">
        <w:rPr>
          <w:rFonts w:ascii="Book Antiqua" w:eastAsia="SimSun" w:hAnsi="Book Antiqua" w:cs="Times New Roman"/>
          <w:kern w:val="2"/>
          <w:sz w:val="24"/>
          <w:szCs w:val="24"/>
          <w:lang w:val="en-US" w:eastAsia="zh-CN"/>
        </w:rPr>
        <w:t xml:space="preserve"> for liver metastases of endocrine </w:t>
      </w:r>
      <w:proofErr w:type="spellStart"/>
      <w:r w:rsidRPr="00B16DD6">
        <w:rPr>
          <w:rFonts w:ascii="Book Antiqua" w:eastAsia="SimSun" w:hAnsi="Book Antiqua" w:cs="Times New Roman"/>
          <w:kern w:val="2"/>
          <w:sz w:val="24"/>
          <w:szCs w:val="24"/>
          <w:lang w:val="en-US" w:eastAsia="zh-CN"/>
        </w:rPr>
        <w:t>tumours</w:t>
      </w:r>
      <w:proofErr w:type="spellEnd"/>
      <w:r w:rsidRPr="00B16DD6">
        <w:rPr>
          <w:rFonts w:ascii="Book Antiqua" w:eastAsia="SimSun" w:hAnsi="Book Antiqua" w:cs="Times New Roman"/>
          <w:kern w:val="2"/>
          <w:sz w:val="24"/>
          <w:szCs w:val="24"/>
          <w:lang w:val="en-US" w:eastAsia="zh-CN"/>
        </w:rPr>
        <w:t xml:space="preserve">. </w:t>
      </w:r>
      <w:r w:rsidRPr="00B16DD6">
        <w:rPr>
          <w:rFonts w:ascii="Book Antiqua" w:eastAsia="SimSun" w:hAnsi="Book Antiqua" w:cs="Times New Roman"/>
          <w:i/>
          <w:kern w:val="2"/>
          <w:sz w:val="24"/>
          <w:szCs w:val="24"/>
          <w:lang w:val="en-US" w:eastAsia="zh-CN"/>
        </w:rPr>
        <w:t>Br J Cancer</w:t>
      </w:r>
      <w:r w:rsidRPr="00B16DD6">
        <w:rPr>
          <w:rFonts w:ascii="Book Antiqua" w:eastAsia="SimSun" w:hAnsi="Book Antiqua" w:cs="Times New Roman"/>
          <w:kern w:val="2"/>
          <w:sz w:val="24"/>
          <w:szCs w:val="24"/>
          <w:lang w:val="en-US" w:eastAsia="zh-CN"/>
        </w:rPr>
        <w:t xml:space="preserve"> 2007; </w:t>
      </w:r>
      <w:r w:rsidRPr="00B16DD6">
        <w:rPr>
          <w:rFonts w:ascii="Book Antiqua" w:eastAsia="SimSun" w:hAnsi="Book Antiqua" w:cs="Times New Roman"/>
          <w:b/>
          <w:kern w:val="2"/>
          <w:sz w:val="24"/>
          <w:szCs w:val="24"/>
          <w:lang w:val="en-US" w:eastAsia="zh-CN"/>
        </w:rPr>
        <w:t>96</w:t>
      </w:r>
      <w:r w:rsidRPr="00B16DD6">
        <w:rPr>
          <w:rFonts w:ascii="Book Antiqua" w:eastAsia="SimSun" w:hAnsi="Book Antiqua" w:cs="Times New Roman"/>
          <w:kern w:val="2"/>
          <w:sz w:val="24"/>
          <w:szCs w:val="24"/>
          <w:lang w:val="en-US" w:eastAsia="zh-CN"/>
        </w:rPr>
        <w:t>: 49-55 [PMID: 17164755 DOI: 10.1038/sj.bjc.6603526]</w:t>
      </w:r>
    </w:p>
    <w:p w14:paraId="71F6673D"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34 </w:t>
      </w:r>
      <w:proofErr w:type="spellStart"/>
      <w:r w:rsidRPr="00B16DD6">
        <w:rPr>
          <w:rFonts w:ascii="Book Antiqua" w:eastAsia="SimSun" w:hAnsi="Book Antiqua" w:cs="Times New Roman"/>
          <w:b/>
          <w:kern w:val="2"/>
          <w:sz w:val="24"/>
          <w:szCs w:val="24"/>
          <w:lang w:val="en-US" w:eastAsia="zh-CN"/>
        </w:rPr>
        <w:t>Fiebrich</w:t>
      </w:r>
      <w:proofErr w:type="spellEnd"/>
      <w:r w:rsidRPr="00B16DD6">
        <w:rPr>
          <w:rFonts w:ascii="Book Antiqua" w:eastAsia="SimSun" w:hAnsi="Book Antiqua" w:cs="Times New Roman"/>
          <w:b/>
          <w:kern w:val="2"/>
          <w:sz w:val="24"/>
          <w:szCs w:val="24"/>
          <w:lang w:val="en-US" w:eastAsia="zh-CN"/>
        </w:rPr>
        <w:t xml:space="preserve"> HB</w:t>
      </w:r>
      <w:r w:rsidRPr="00B16DD6">
        <w:rPr>
          <w:rFonts w:ascii="Book Antiqua" w:eastAsia="SimSun" w:hAnsi="Book Antiqua" w:cs="Times New Roman"/>
          <w:kern w:val="2"/>
          <w:sz w:val="24"/>
          <w:szCs w:val="24"/>
          <w:lang w:val="en-US" w:eastAsia="zh-CN"/>
        </w:rPr>
        <w:t xml:space="preserve">, Van Den Berg G, </w:t>
      </w:r>
      <w:proofErr w:type="spellStart"/>
      <w:r w:rsidRPr="00B16DD6">
        <w:rPr>
          <w:rFonts w:ascii="Book Antiqua" w:eastAsia="SimSun" w:hAnsi="Book Antiqua" w:cs="Times New Roman"/>
          <w:kern w:val="2"/>
          <w:sz w:val="24"/>
          <w:szCs w:val="24"/>
          <w:lang w:val="en-US" w:eastAsia="zh-CN"/>
        </w:rPr>
        <w:t>Kema</w:t>
      </w:r>
      <w:proofErr w:type="spellEnd"/>
      <w:r w:rsidRPr="00B16DD6">
        <w:rPr>
          <w:rFonts w:ascii="Book Antiqua" w:eastAsia="SimSun" w:hAnsi="Book Antiqua" w:cs="Times New Roman"/>
          <w:kern w:val="2"/>
          <w:sz w:val="24"/>
          <w:szCs w:val="24"/>
          <w:lang w:val="en-US" w:eastAsia="zh-CN"/>
        </w:rPr>
        <w:t xml:space="preserve"> IP, Links TP, </w:t>
      </w:r>
      <w:proofErr w:type="spellStart"/>
      <w:r w:rsidRPr="00B16DD6">
        <w:rPr>
          <w:rFonts w:ascii="Book Antiqua" w:eastAsia="SimSun" w:hAnsi="Book Antiqua" w:cs="Times New Roman"/>
          <w:kern w:val="2"/>
          <w:sz w:val="24"/>
          <w:szCs w:val="24"/>
          <w:lang w:val="en-US" w:eastAsia="zh-CN"/>
        </w:rPr>
        <w:t>Kleibeuker</w:t>
      </w:r>
      <w:proofErr w:type="spellEnd"/>
      <w:r w:rsidRPr="00B16DD6">
        <w:rPr>
          <w:rFonts w:ascii="Book Antiqua" w:eastAsia="SimSun" w:hAnsi="Book Antiqua" w:cs="Times New Roman"/>
          <w:kern w:val="2"/>
          <w:sz w:val="24"/>
          <w:szCs w:val="24"/>
          <w:lang w:val="en-US" w:eastAsia="zh-CN"/>
        </w:rPr>
        <w:t xml:space="preserve"> JH, Van </w:t>
      </w:r>
      <w:proofErr w:type="spellStart"/>
      <w:r w:rsidRPr="00B16DD6">
        <w:rPr>
          <w:rFonts w:ascii="Book Antiqua" w:eastAsia="SimSun" w:hAnsi="Book Antiqua" w:cs="Times New Roman"/>
          <w:kern w:val="2"/>
          <w:sz w:val="24"/>
          <w:szCs w:val="24"/>
          <w:lang w:val="en-US" w:eastAsia="zh-CN"/>
        </w:rPr>
        <w:t>Beek</w:t>
      </w:r>
      <w:proofErr w:type="spellEnd"/>
      <w:r w:rsidRPr="00B16DD6">
        <w:rPr>
          <w:rFonts w:ascii="Book Antiqua" w:eastAsia="SimSun" w:hAnsi="Book Antiqua" w:cs="Times New Roman"/>
          <w:kern w:val="2"/>
          <w:sz w:val="24"/>
          <w:szCs w:val="24"/>
          <w:lang w:val="en-US" w:eastAsia="zh-CN"/>
        </w:rPr>
        <w:t xml:space="preserve"> AP, </w:t>
      </w:r>
      <w:proofErr w:type="spellStart"/>
      <w:r w:rsidRPr="00B16DD6">
        <w:rPr>
          <w:rFonts w:ascii="Book Antiqua" w:eastAsia="SimSun" w:hAnsi="Book Antiqua" w:cs="Times New Roman"/>
          <w:kern w:val="2"/>
          <w:sz w:val="24"/>
          <w:szCs w:val="24"/>
          <w:lang w:val="en-US" w:eastAsia="zh-CN"/>
        </w:rPr>
        <w:t>Walenkamp</w:t>
      </w:r>
      <w:proofErr w:type="spellEnd"/>
      <w:r w:rsidRPr="00B16DD6">
        <w:rPr>
          <w:rFonts w:ascii="Book Antiqua" w:eastAsia="SimSun" w:hAnsi="Book Antiqua" w:cs="Times New Roman"/>
          <w:kern w:val="2"/>
          <w:sz w:val="24"/>
          <w:szCs w:val="24"/>
          <w:lang w:val="en-US" w:eastAsia="zh-CN"/>
        </w:rPr>
        <w:t xml:space="preserve"> AM, </w:t>
      </w:r>
      <w:proofErr w:type="spellStart"/>
      <w:r w:rsidRPr="00B16DD6">
        <w:rPr>
          <w:rFonts w:ascii="Book Antiqua" w:eastAsia="SimSun" w:hAnsi="Book Antiqua" w:cs="Times New Roman"/>
          <w:kern w:val="2"/>
          <w:sz w:val="24"/>
          <w:szCs w:val="24"/>
          <w:lang w:val="en-US" w:eastAsia="zh-CN"/>
        </w:rPr>
        <w:t>Sluiter</w:t>
      </w:r>
      <w:proofErr w:type="spellEnd"/>
      <w:r w:rsidRPr="00B16DD6">
        <w:rPr>
          <w:rFonts w:ascii="Book Antiqua" w:eastAsia="SimSun" w:hAnsi="Book Antiqua" w:cs="Times New Roman"/>
          <w:kern w:val="2"/>
          <w:sz w:val="24"/>
          <w:szCs w:val="24"/>
          <w:lang w:val="en-US" w:eastAsia="zh-CN"/>
        </w:rPr>
        <w:t xml:space="preserve"> WJ, De Vries EG. Deficiencies in fat-soluble vitamins in long-term users of somatostatin analogue. </w:t>
      </w:r>
      <w:r w:rsidRPr="00B16DD6">
        <w:rPr>
          <w:rFonts w:ascii="Book Antiqua" w:eastAsia="SimSun" w:hAnsi="Book Antiqua" w:cs="Times New Roman"/>
          <w:i/>
          <w:kern w:val="2"/>
          <w:sz w:val="24"/>
          <w:szCs w:val="24"/>
          <w:lang w:val="en-US" w:eastAsia="zh-CN"/>
        </w:rPr>
        <w:t xml:space="preserve">Aliment </w:t>
      </w:r>
      <w:proofErr w:type="spellStart"/>
      <w:r w:rsidRPr="00B16DD6">
        <w:rPr>
          <w:rFonts w:ascii="Book Antiqua" w:eastAsia="SimSun" w:hAnsi="Book Antiqua" w:cs="Times New Roman"/>
          <w:i/>
          <w:kern w:val="2"/>
          <w:sz w:val="24"/>
          <w:szCs w:val="24"/>
          <w:lang w:val="en-US" w:eastAsia="zh-CN"/>
        </w:rPr>
        <w:t>Pharmacol</w:t>
      </w:r>
      <w:proofErr w:type="spellEnd"/>
      <w:r w:rsidRPr="00B16DD6">
        <w:rPr>
          <w:rFonts w:ascii="Book Antiqua" w:eastAsia="SimSun" w:hAnsi="Book Antiqua" w:cs="Times New Roman"/>
          <w:i/>
          <w:kern w:val="2"/>
          <w:sz w:val="24"/>
          <w:szCs w:val="24"/>
          <w:lang w:val="en-US" w:eastAsia="zh-CN"/>
        </w:rPr>
        <w:t xml:space="preserve"> </w:t>
      </w:r>
      <w:proofErr w:type="spellStart"/>
      <w:r w:rsidRPr="00B16DD6">
        <w:rPr>
          <w:rFonts w:ascii="Book Antiqua" w:eastAsia="SimSun" w:hAnsi="Book Antiqua" w:cs="Times New Roman"/>
          <w:i/>
          <w:kern w:val="2"/>
          <w:sz w:val="24"/>
          <w:szCs w:val="24"/>
          <w:lang w:val="en-US" w:eastAsia="zh-CN"/>
        </w:rPr>
        <w:t>Ther</w:t>
      </w:r>
      <w:proofErr w:type="spellEnd"/>
      <w:r w:rsidRPr="00B16DD6">
        <w:rPr>
          <w:rFonts w:ascii="Book Antiqua" w:eastAsia="SimSun" w:hAnsi="Book Antiqua" w:cs="Times New Roman"/>
          <w:kern w:val="2"/>
          <w:sz w:val="24"/>
          <w:szCs w:val="24"/>
          <w:lang w:val="en-US" w:eastAsia="zh-CN"/>
        </w:rPr>
        <w:t xml:space="preserve"> 2010; </w:t>
      </w:r>
      <w:r w:rsidRPr="00B16DD6">
        <w:rPr>
          <w:rFonts w:ascii="Book Antiqua" w:eastAsia="SimSun" w:hAnsi="Book Antiqua" w:cs="Times New Roman"/>
          <w:b/>
          <w:kern w:val="2"/>
          <w:sz w:val="24"/>
          <w:szCs w:val="24"/>
          <w:lang w:val="en-US" w:eastAsia="zh-CN"/>
        </w:rPr>
        <w:t>32</w:t>
      </w:r>
      <w:r w:rsidRPr="00B16DD6">
        <w:rPr>
          <w:rFonts w:ascii="Book Antiqua" w:eastAsia="SimSun" w:hAnsi="Book Antiqua" w:cs="Times New Roman"/>
          <w:kern w:val="2"/>
          <w:sz w:val="24"/>
          <w:szCs w:val="24"/>
          <w:lang w:val="en-US" w:eastAsia="zh-CN"/>
        </w:rPr>
        <w:t>: 1398-1404 [PMID: 21050243 DOI: 10.1111/j.1365-2036.2010.04479.x]</w:t>
      </w:r>
    </w:p>
    <w:p w14:paraId="14E38DDE"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35 </w:t>
      </w:r>
      <w:r w:rsidRPr="00B16DD6">
        <w:rPr>
          <w:rFonts w:ascii="Book Antiqua" w:eastAsia="SimSun" w:hAnsi="Book Antiqua" w:cs="Times New Roman"/>
          <w:b/>
          <w:kern w:val="2"/>
          <w:sz w:val="24"/>
          <w:szCs w:val="24"/>
          <w:lang w:val="en-US" w:eastAsia="zh-CN"/>
        </w:rPr>
        <w:t xml:space="preserve">de </w:t>
      </w:r>
      <w:proofErr w:type="spellStart"/>
      <w:r w:rsidRPr="00B16DD6">
        <w:rPr>
          <w:rFonts w:ascii="Book Antiqua" w:eastAsia="SimSun" w:hAnsi="Book Antiqua" w:cs="Times New Roman"/>
          <w:b/>
          <w:kern w:val="2"/>
          <w:sz w:val="24"/>
          <w:szCs w:val="24"/>
          <w:lang w:val="en-US" w:eastAsia="zh-CN"/>
        </w:rPr>
        <w:t>Hosson</w:t>
      </w:r>
      <w:proofErr w:type="spellEnd"/>
      <w:r w:rsidRPr="00B16DD6">
        <w:rPr>
          <w:rFonts w:ascii="Book Antiqua" w:eastAsia="SimSun" w:hAnsi="Book Antiqua" w:cs="Times New Roman"/>
          <w:b/>
          <w:kern w:val="2"/>
          <w:sz w:val="24"/>
          <w:szCs w:val="24"/>
          <w:lang w:val="en-US" w:eastAsia="zh-CN"/>
        </w:rPr>
        <w:t xml:space="preserve"> LD</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Stelwagen</w:t>
      </w:r>
      <w:proofErr w:type="spellEnd"/>
      <w:r w:rsidRPr="00B16DD6">
        <w:rPr>
          <w:rFonts w:ascii="Book Antiqua" w:eastAsia="SimSun" w:hAnsi="Book Antiqua" w:cs="Times New Roman"/>
          <w:kern w:val="2"/>
          <w:sz w:val="24"/>
          <w:szCs w:val="24"/>
          <w:lang w:val="en-US" w:eastAsia="zh-CN"/>
        </w:rPr>
        <w:t xml:space="preserve"> J, Bouma G, </w:t>
      </w:r>
      <w:proofErr w:type="spellStart"/>
      <w:r w:rsidRPr="00B16DD6">
        <w:rPr>
          <w:rFonts w:ascii="Book Antiqua" w:eastAsia="SimSun" w:hAnsi="Book Antiqua" w:cs="Times New Roman"/>
          <w:kern w:val="2"/>
          <w:sz w:val="24"/>
          <w:szCs w:val="24"/>
          <w:lang w:val="en-US" w:eastAsia="zh-CN"/>
        </w:rPr>
        <w:t>Sijtema</w:t>
      </w:r>
      <w:proofErr w:type="spellEnd"/>
      <w:r w:rsidRPr="00B16DD6">
        <w:rPr>
          <w:rFonts w:ascii="Book Antiqua" w:eastAsia="SimSun" w:hAnsi="Book Antiqua" w:cs="Times New Roman"/>
          <w:kern w:val="2"/>
          <w:sz w:val="24"/>
          <w:szCs w:val="24"/>
          <w:lang w:val="en-US" w:eastAsia="zh-CN"/>
        </w:rPr>
        <w:t xml:space="preserve"> B, </w:t>
      </w:r>
      <w:proofErr w:type="spellStart"/>
      <w:r w:rsidRPr="00B16DD6">
        <w:rPr>
          <w:rFonts w:ascii="Book Antiqua" w:eastAsia="SimSun" w:hAnsi="Book Antiqua" w:cs="Times New Roman"/>
          <w:kern w:val="2"/>
          <w:sz w:val="24"/>
          <w:szCs w:val="24"/>
          <w:lang w:val="en-US" w:eastAsia="zh-CN"/>
        </w:rPr>
        <w:t>Huitema</w:t>
      </w:r>
      <w:proofErr w:type="spellEnd"/>
      <w:r w:rsidRPr="00B16DD6">
        <w:rPr>
          <w:rFonts w:ascii="Book Antiqua" w:eastAsia="SimSun" w:hAnsi="Book Antiqua" w:cs="Times New Roman"/>
          <w:kern w:val="2"/>
          <w:sz w:val="24"/>
          <w:szCs w:val="24"/>
          <w:lang w:val="en-US" w:eastAsia="zh-CN"/>
        </w:rPr>
        <w:t xml:space="preserve"> S, van </w:t>
      </w:r>
      <w:proofErr w:type="spellStart"/>
      <w:r w:rsidRPr="00B16DD6">
        <w:rPr>
          <w:rFonts w:ascii="Book Antiqua" w:eastAsia="SimSun" w:hAnsi="Book Antiqua" w:cs="Times New Roman"/>
          <w:kern w:val="2"/>
          <w:sz w:val="24"/>
          <w:szCs w:val="24"/>
          <w:lang w:val="en-US" w:eastAsia="zh-CN"/>
        </w:rPr>
        <w:t>Faassen</w:t>
      </w:r>
      <w:proofErr w:type="spellEnd"/>
      <w:r w:rsidRPr="00B16DD6">
        <w:rPr>
          <w:rFonts w:ascii="Book Antiqua" w:eastAsia="SimSun" w:hAnsi="Book Antiqua" w:cs="Times New Roman"/>
          <w:kern w:val="2"/>
          <w:sz w:val="24"/>
          <w:szCs w:val="24"/>
          <w:lang w:val="en-US" w:eastAsia="zh-CN"/>
        </w:rPr>
        <w:t xml:space="preserve"> HJR, de Bock GH, de Groot DJA, </w:t>
      </w:r>
      <w:proofErr w:type="spellStart"/>
      <w:r w:rsidRPr="00B16DD6">
        <w:rPr>
          <w:rFonts w:ascii="Book Antiqua" w:eastAsia="SimSun" w:hAnsi="Book Antiqua" w:cs="Times New Roman"/>
          <w:kern w:val="2"/>
          <w:sz w:val="24"/>
          <w:szCs w:val="24"/>
          <w:lang w:val="en-US" w:eastAsia="zh-CN"/>
        </w:rPr>
        <w:t>Campmans-Kuijpers</w:t>
      </w:r>
      <w:proofErr w:type="spellEnd"/>
      <w:r w:rsidRPr="00B16DD6">
        <w:rPr>
          <w:rFonts w:ascii="Book Antiqua" w:eastAsia="SimSun" w:hAnsi="Book Antiqua" w:cs="Times New Roman"/>
          <w:kern w:val="2"/>
          <w:sz w:val="24"/>
          <w:szCs w:val="24"/>
          <w:lang w:val="en-US" w:eastAsia="zh-CN"/>
        </w:rPr>
        <w:t xml:space="preserve"> MJE, </w:t>
      </w:r>
      <w:proofErr w:type="spellStart"/>
      <w:r w:rsidRPr="00B16DD6">
        <w:rPr>
          <w:rFonts w:ascii="Book Antiqua" w:eastAsia="SimSun" w:hAnsi="Book Antiqua" w:cs="Times New Roman"/>
          <w:kern w:val="2"/>
          <w:sz w:val="24"/>
          <w:szCs w:val="24"/>
          <w:lang w:val="en-US" w:eastAsia="zh-CN"/>
        </w:rPr>
        <w:t>Kema</w:t>
      </w:r>
      <w:proofErr w:type="spellEnd"/>
      <w:r w:rsidRPr="00B16DD6">
        <w:rPr>
          <w:rFonts w:ascii="Book Antiqua" w:eastAsia="SimSun" w:hAnsi="Book Antiqua" w:cs="Times New Roman"/>
          <w:kern w:val="2"/>
          <w:sz w:val="24"/>
          <w:szCs w:val="24"/>
          <w:lang w:val="en-US" w:eastAsia="zh-CN"/>
        </w:rPr>
        <w:t xml:space="preserve"> IP, de Vries EGE, </w:t>
      </w:r>
      <w:proofErr w:type="spellStart"/>
      <w:r w:rsidRPr="00B16DD6">
        <w:rPr>
          <w:rFonts w:ascii="Book Antiqua" w:eastAsia="SimSun" w:hAnsi="Book Antiqua" w:cs="Times New Roman"/>
          <w:kern w:val="2"/>
          <w:sz w:val="24"/>
          <w:szCs w:val="24"/>
          <w:lang w:val="en-US" w:eastAsia="zh-CN"/>
        </w:rPr>
        <w:t>Walenkamp</w:t>
      </w:r>
      <w:proofErr w:type="spellEnd"/>
      <w:r w:rsidRPr="00B16DD6">
        <w:rPr>
          <w:rFonts w:ascii="Book Antiqua" w:eastAsia="SimSun" w:hAnsi="Book Antiqua" w:cs="Times New Roman"/>
          <w:kern w:val="2"/>
          <w:sz w:val="24"/>
          <w:szCs w:val="24"/>
          <w:lang w:val="en-US" w:eastAsia="zh-CN"/>
        </w:rPr>
        <w:t xml:space="preserve"> AME. Towards optimal personalized diet and vitamin supplementation in NET patients. </w:t>
      </w:r>
      <w:proofErr w:type="spellStart"/>
      <w:r w:rsidRPr="00B16DD6">
        <w:rPr>
          <w:rFonts w:ascii="Book Antiqua" w:eastAsia="SimSun" w:hAnsi="Book Antiqua" w:cs="Times New Roman"/>
          <w:i/>
          <w:kern w:val="2"/>
          <w:sz w:val="24"/>
          <w:szCs w:val="24"/>
          <w:lang w:val="en-US" w:eastAsia="zh-CN"/>
        </w:rPr>
        <w:t>Endocr</w:t>
      </w:r>
      <w:proofErr w:type="spellEnd"/>
      <w:r w:rsidRPr="00B16DD6">
        <w:rPr>
          <w:rFonts w:ascii="Book Antiqua" w:eastAsia="SimSun" w:hAnsi="Book Antiqua" w:cs="Times New Roman"/>
          <w:i/>
          <w:kern w:val="2"/>
          <w:sz w:val="24"/>
          <w:szCs w:val="24"/>
          <w:lang w:val="en-US" w:eastAsia="zh-CN"/>
        </w:rPr>
        <w:t xml:space="preserve"> </w:t>
      </w:r>
      <w:proofErr w:type="spellStart"/>
      <w:r w:rsidRPr="00B16DD6">
        <w:rPr>
          <w:rFonts w:ascii="Book Antiqua" w:eastAsia="SimSun" w:hAnsi="Book Antiqua" w:cs="Times New Roman"/>
          <w:i/>
          <w:kern w:val="2"/>
          <w:sz w:val="24"/>
          <w:szCs w:val="24"/>
          <w:lang w:val="en-US" w:eastAsia="zh-CN"/>
        </w:rPr>
        <w:t>Relat</w:t>
      </w:r>
      <w:proofErr w:type="spellEnd"/>
      <w:r w:rsidRPr="00B16DD6">
        <w:rPr>
          <w:rFonts w:ascii="Book Antiqua" w:eastAsia="SimSun" w:hAnsi="Book Antiqua" w:cs="Times New Roman"/>
          <w:i/>
          <w:kern w:val="2"/>
          <w:sz w:val="24"/>
          <w:szCs w:val="24"/>
          <w:lang w:val="en-US" w:eastAsia="zh-CN"/>
        </w:rPr>
        <w:t xml:space="preserve"> Cancer</w:t>
      </w:r>
      <w:r w:rsidRPr="00B16DD6">
        <w:rPr>
          <w:rFonts w:ascii="Book Antiqua" w:eastAsia="SimSun" w:hAnsi="Book Antiqua" w:cs="Times New Roman"/>
          <w:kern w:val="2"/>
          <w:sz w:val="24"/>
          <w:szCs w:val="24"/>
          <w:lang w:val="en-US" w:eastAsia="zh-CN"/>
        </w:rPr>
        <w:t xml:space="preserve"> 2018; </w:t>
      </w:r>
      <w:r w:rsidRPr="00B16DD6">
        <w:rPr>
          <w:rFonts w:ascii="Book Antiqua" w:eastAsia="SimSun" w:hAnsi="Book Antiqua" w:cs="Times New Roman"/>
          <w:b/>
          <w:kern w:val="2"/>
          <w:sz w:val="24"/>
          <w:szCs w:val="24"/>
          <w:lang w:val="en-US" w:eastAsia="zh-CN"/>
        </w:rPr>
        <w:t>25</w:t>
      </w:r>
      <w:r w:rsidRPr="00B16DD6">
        <w:rPr>
          <w:rFonts w:ascii="Book Antiqua" w:eastAsia="SimSun" w:hAnsi="Book Antiqua" w:cs="Times New Roman"/>
          <w:kern w:val="2"/>
          <w:sz w:val="24"/>
          <w:szCs w:val="24"/>
          <w:lang w:val="en-US" w:eastAsia="zh-CN"/>
        </w:rPr>
        <w:t>: L23-L26 [PMID: 29431642 DOI: 10.1530/ERC-17-0549]</w:t>
      </w:r>
    </w:p>
    <w:p w14:paraId="78C6371E"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36 </w:t>
      </w:r>
      <w:proofErr w:type="spellStart"/>
      <w:r w:rsidRPr="00B16DD6">
        <w:rPr>
          <w:rFonts w:ascii="Book Antiqua" w:eastAsia="SimSun" w:hAnsi="Book Antiqua" w:cs="Times New Roman"/>
          <w:b/>
          <w:kern w:val="2"/>
          <w:sz w:val="24"/>
          <w:szCs w:val="24"/>
          <w:lang w:val="en-US" w:eastAsia="zh-CN"/>
        </w:rPr>
        <w:t>Massironi</w:t>
      </w:r>
      <w:proofErr w:type="spellEnd"/>
      <w:r w:rsidRPr="00B16DD6">
        <w:rPr>
          <w:rFonts w:ascii="Book Antiqua" w:eastAsia="SimSun" w:hAnsi="Book Antiqua" w:cs="Times New Roman"/>
          <w:b/>
          <w:kern w:val="2"/>
          <w:sz w:val="24"/>
          <w:szCs w:val="24"/>
          <w:lang w:val="en-US" w:eastAsia="zh-CN"/>
        </w:rPr>
        <w:t xml:space="preserve"> S</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Zilli</w:t>
      </w:r>
      <w:proofErr w:type="spellEnd"/>
      <w:r w:rsidRPr="00B16DD6">
        <w:rPr>
          <w:rFonts w:ascii="Book Antiqua" w:eastAsia="SimSun" w:hAnsi="Book Antiqua" w:cs="Times New Roman"/>
          <w:kern w:val="2"/>
          <w:sz w:val="24"/>
          <w:szCs w:val="24"/>
          <w:lang w:val="en-US" w:eastAsia="zh-CN"/>
        </w:rPr>
        <w:t xml:space="preserve"> A, </w:t>
      </w:r>
      <w:proofErr w:type="spellStart"/>
      <w:r w:rsidRPr="00B16DD6">
        <w:rPr>
          <w:rFonts w:ascii="Book Antiqua" w:eastAsia="SimSun" w:hAnsi="Book Antiqua" w:cs="Times New Roman"/>
          <w:kern w:val="2"/>
          <w:sz w:val="24"/>
          <w:szCs w:val="24"/>
          <w:lang w:val="en-US" w:eastAsia="zh-CN"/>
        </w:rPr>
        <w:t>Bernasconi</w:t>
      </w:r>
      <w:proofErr w:type="spellEnd"/>
      <w:r w:rsidRPr="00B16DD6">
        <w:rPr>
          <w:rFonts w:ascii="Book Antiqua" w:eastAsia="SimSun" w:hAnsi="Book Antiqua" w:cs="Times New Roman"/>
          <w:kern w:val="2"/>
          <w:sz w:val="24"/>
          <w:szCs w:val="24"/>
          <w:lang w:val="en-US" w:eastAsia="zh-CN"/>
        </w:rPr>
        <w:t xml:space="preserve"> S, </w:t>
      </w:r>
      <w:proofErr w:type="spellStart"/>
      <w:r w:rsidRPr="00B16DD6">
        <w:rPr>
          <w:rFonts w:ascii="Book Antiqua" w:eastAsia="SimSun" w:hAnsi="Book Antiqua" w:cs="Times New Roman"/>
          <w:kern w:val="2"/>
          <w:sz w:val="24"/>
          <w:szCs w:val="24"/>
          <w:lang w:val="en-US" w:eastAsia="zh-CN"/>
        </w:rPr>
        <w:t>Fanetti</w:t>
      </w:r>
      <w:proofErr w:type="spellEnd"/>
      <w:r w:rsidRPr="00B16DD6">
        <w:rPr>
          <w:rFonts w:ascii="Book Antiqua" w:eastAsia="SimSun" w:hAnsi="Book Antiqua" w:cs="Times New Roman"/>
          <w:kern w:val="2"/>
          <w:sz w:val="24"/>
          <w:szCs w:val="24"/>
          <w:lang w:val="en-US" w:eastAsia="zh-CN"/>
        </w:rPr>
        <w:t xml:space="preserve"> I, </w:t>
      </w:r>
      <w:proofErr w:type="spellStart"/>
      <w:r w:rsidRPr="00B16DD6">
        <w:rPr>
          <w:rFonts w:ascii="Book Antiqua" w:eastAsia="SimSun" w:hAnsi="Book Antiqua" w:cs="Times New Roman"/>
          <w:kern w:val="2"/>
          <w:sz w:val="24"/>
          <w:szCs w:val="24"/>
          <w:lang w:val="en-US" w:eastAsia="zh-CN"/>
        </w:rPr>
        <w:t>Cavalcoli</w:t>
      </w:r>
      <w:proofErr w:type="spellEnd"/>
      <w:r w:rsidRPr="00B16DD6">
        <w:rPr>
          <w:rFonts w:ascii="Book Antiqua" w:eastAsia="SimSun" w:hAnsi="Book Antiqua" w:cs="Times New Roman"/>
          <w:kern w:val="2"/>
          <w:sz w:val="24"/>
          <w:szCs w:val="24"/>
          <w:lang w:val="en-US" w:eastAsia="zh-CN"/>
        </w:rPr>
        <w:t xml:space="preserve"> F, </w:t>
      </w:r>
      <w:proofErr w:type="spellStart"/>
      <w:r w:rsidRPr="00B16DD6">
        <w:rPr>
          <w:rFonts w:ascii="Book Antiqua" w:eastAsia="SimSun" w:hAnsi="Book Antiqua" w:cs="Times New Roman"/>
          <w:kern w:val="2"/>
          <w:sz w:val="24"/>
          <w:szCs w:val="24"/>
          <w:lang w:val="en-US" w:eastAsia="zh-CN"/>
        </w:rPr>
        <w:t>Ciafardini</w:t>
      </w:r>
      <w:proofErr w:type="spellEnd"/>
      <w:r w:rsidRPr="00B16DD6">
        <w:rPr>
          <w:rFonts w:ascii="Book Antiqua" w:eastAsia="SimSun" w:hAnsi="Book Antiqua" w:cs="Times New Roman"/>
          <w:kern w:val="2"/>
          <w:sz w:val="24"/>
          <w:szCs w:val="24"/>
          <w:lang w:val="en-US" w:eastAsia="zh-CN"/>
        </w:rPr>
        <w:t xml:space="preserve"> C, </w:t>
      </w:r>
      <w:proofErr w:type="spellStart"/>
      <w:r w:rsidRPr="00B16DD6">
        <w:rPr>
          <w:rFonts w:ascii="Book Antiqua" w:eastAsia="SimSun" w:hAnsi="Book Antiqua" w:cs="Times New Roman"/>
          <w:kern w:val="2"/>
          <w:sz w:val="24"/>
          <w:szCs w:val="24"/>
          <w:lang w:val="en-US" w:eastAsia="zh-CN"/>
        </w:rPr>
        <w:t>Felicetta</w:t>
      </w:r>
      <w:proofErr w:type="spellEnd"/>
      <w:r w:rsidRPr="00B16DD6">
        <w:rPr>
          <w:rFonts w:ascii="Book Antiqua" w:eastAsia="SimSun" w:hAnsi="Book Antiqua" w:cs="Times New Roman"/>
          <w:kern w:val="2"/>
          <w:sz w:val="24"/>
          <w:szCs w:val="24"/>
          <w:lang w:val="en-US" w:eastAsia="zh-CN"/>
        </w:rPr>
        <w:t xml:space="preserve"> I, Conte D. Impact of Vitamin D on the Clinical Outcome of Gastro-Entero-Pancreatic Neuroendocrine Neoplasms: Report on a Series from a Single Institute. </w:t>
      </w:r>
      <w:r w:rsidRPr="00B16DD6">
        <w:rPr>
          <w:rFonts w:ascii="Book Antiqua" w:eastAsia="SimSun" w:hAnsi="Book Antiqua" w:cs="Times New Roman"/>
          <w:i/>
          <w:kern w:val="2"/>
          <w:sz w:val="24"/>
          <w:szCs w:val="24"/>
          <w:lang w:val="en-US" w:eastAsia="zh-CN"/>
        </w:rPr>
        <w:t>Neuroendocrinology</w:t>
      </w:r>
      <w:r w:rsidRPr="00B16DD6">
        <w:rPr>
          <w:rFonts w:ascii="Book Antiqua" w:eastAsia="SimSun" w:hAnsi="Book Antiqua" w:cs="Times New Roman"/>
          <w:kern w:val="2"/>
          <w:sz w:val="24"/>
          <w:szCs w:val="24"/>
          <w:lang w:val="en-US" w:eastAsia="zh-CN"/>
        </w:rPr>
        <w:t xml:space="preserve"> 2017; </w:t>
      </w:r>
      <w:r w:rsidRPr="00B16DD6">
        <w:rPr>
          <w:rFonts w:ascii="Book Antiqua" w:eastAsia="SimSun" w:hAnsi="Book Antiqua" w:cs="Times New Roman"/>
          <w:b/>
          <w:kern w:val="2"/>
          <w:sz w:val="24"/>
          <w:szCs w:val="24"/>
          <w:lang w:val="en-US" w:eastAsia="zh-CN"/>
        </w:rPr>
        <w:t>105</w:t>
      </w:r>
      <w:r w:rsidRPr="00B16DD6">
        <w:rPr>
          <w:rFonts w:ascii="Book Antiqua" w:eastAsia="SimSun" w:hAnsi="Book Antiqua" w:cs="Times New Roman"/>
          <w:kern w:val="2"/>
          <w:sz w:val="24"/>
          <w:szCs w:val="24"/>
          <w:lang w:val="en-US" w:eastAsia="zh-CN"/>
        </w:rPr>
        <w:t>: 403-411 [PMID: 28122374 DOI: 10.1159/000456619]</w:t>
      </w:r>
    </w:p>
    <w:p w14:paraId="673D5FF3"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37 </w:t>
      </w:r>
      <w:proofErr w:type="spellStart"/>
      <w:r w:rsidRPr="00B16DD6">
        <w:rPr>
          <w:rFonts w:ascii="Book Antiqua" w:eastAsia="SimSun" w:hAnsi="Book Antiqua" w:cs="Times New Roman"/>
          <w:b/>
          <w:kern w:val="2"/>
          <w:sz w:val="24"/>
          <w:szCs w:val="24"/>
          <w:lang w:val="en-US" w:eastAsia="zh-CN"/>
        </w:rPr>
        <w:t>Motylewska</w:t>
      </w:r>
      <w:proofErr w:type="spellEnd"/>
      <w:r w:rsidRPr="00B16DD6">
        <w:rPr>
          <w:rFonts w:ascii="Book Antiqua" w:eastAsia="SimSun" w:hAnsi="Book Antiqua" w:cs="Times New Roman"/>
          <w:b/>
          <w:kern w:val="2"/>
          <w:sz w:val="24"/>
          <w:szCs w:val="24"/>
          <w:lang w:val="en-US" w:eastAsia="zh-CN"/>
        </w:rPr>
        <w:t xml:space="preserve"> E</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Gawronska</w:t>
      </w:r>
      <w:proofErr w:type="spellEnd"/>
      <w:r w:rsidRPr="00B16DD6">
        <w:rPr>
          <w:rFonts w:ascii="Book Antiqua" w:eastAsia="SimSun" w:hAnsi="Book Antiqua" w:cs="Times New Roman"/>
          <w:kern w:val="2"/>
          <w:sz w:val="24"/>
          <w:szCs w:val="24"/>
          <w:lang w:val="en-US" w:eastAsia="zh-CN"/>
        </w:rPr>
        <w:t xml:space="preserve"> J, </w:t>
      </w:r>
      <w:proofErr w:type="spellStart"/>
      <w:r w:rsidRPr="00B16DD6">
        <w:rPr>
          <w:rFonts w:ascii="Book Antiqua" w:eastAsia="SimSun" w:hAnsi="Book Antiqua" w:cs="Times New Roman"/>
          <w:kern w:val="2"/>
          <w:sz w:val="24"/>
          <w:szCs w:val="24"/>
          <w:lang w:val="en-US" w:eastAsia="zh-CN"/>
        </w:rPr>
        <w:t>Niedziela</w:t>
      </w:r>
      <w:proofErr w:type="spellEnd"/>
      <w:r w:rsidRPr="00B16DD6">
        <w:rPr>
          <w:rFonts w:ascii="Book Antiqua" w:eastAsia="SimSun" w:hAnsi="Book Antiqua" w:cs="Times New Roman"/>
          <w:kern w:val="2"/>
          <w:sz w:val="24"/>
          <w:szCs w:val="24"/>
          <w:lang w:val="en-US" w:eastAsia="zh-CN"/>
        </w:rPr>
        <w:t xml:space="preserve"> A, </w:t>
      </w:r>
      <w:proofErr w:type="spellStart"/>
      <w:r w:rsidRPr="00B16DD6">
        <w:rPr>
          <w:rFonts w:ascii="Book Antiqua" w:eastAsia="SimSun" w:hAnsi="Book Antiqua" w:cs="Times New Roman"/>
          <w:kern w:val="2"/>
          <w:sz w:val="24"/>
          <w:szCs w:val="24"/>
          <w:lang w:val="en-US" w:eastAsia="zh-CN"/>
        </w:rPr>
        <w:t>Melen-Mucha</w:t>
      </w:r>
      <w:proofErr w:type="spellEnd"/>
      <w:r w:rsidRPr="00B16DD6">
        <w:rPr>
          <w:rFonts w:ascii="Book Antiqua" w:eastAsia="SimSun" w:hAnsi="Book Antiqua" w:cs="Times New Roman"/>
          <w:kern w:val="2"/>
          <w:sz w:val="24"/>
          <w:szCs w:val="24"/>
          <w:lang w:val="en-US" w:eastAsia="zh-CN"/>
        </w:rPr>
        <w:t xml:space="preserve"> G, </w:t>
      </w:r>
      <w:proofErr w:type="spellStart"/>
      <w:r w:rsidRPr="00B16DD6">
        <w:rPr>
          <w:rFonts w:ascii="Book Antiqua" w:eastAsia="SimSun" w:hAnsi="Book Antiqua" w:cs="Times New Roman"/>
          <w:kern w:val="2"/>
          <w:sz w:val="24"/>
          <w:szCs w:val="24"/>
          <w:lang w:val="en-US" w:eastAsia="zh-CN"/>
        </w:rPr>
        <w:t>Lawnicka</w:t>
      </w:r>
      <w:proofErr w:type="spellEnd"/>
      <w:r w:rsidRPr="00B16DD6">
        <w:rPr>
          <w:rFonts w:ascii="Book Antiqua" w:eastAsia="SimSun" w:hAnsi="Book Antiqua" w:cs="Times New Roman"/>
          <w:kern w:val="2"/>
          <w:sz w:val="24"/>
          <w:szCs w:val="24"/>
          <w:lang w:val="en-US" w:eastAsia="zh-CN"/>
        </w:rPr>
        <w:t xml:space="preserve"> H, </w:t>
      </w:r>
      <w:proofErr w:type="spellStart"/>
      <w:r w:rsidRPr="00B16DD6">
        <w:rPr>
          <w:rFonts w:ascii="Book Antiqua" w:eastAsia="SimSun" w:hAnsi="Book Antiqua" w:cs="Times New Roman"/>
          <w:kern w:val="2"/>
          <w:sz w:val="24"/>
          <w:szCs w:val="24"/>
          <w:lang w:val="en-US" w:eastAsia="zh-CN"/>
        </w:rPr>
        <w:t>Komorowski</w:t>
      </w:r>
      <w:proofErr w:type="spellEnd"/>
      <w:r w:rsidRPr="00B16DD6">
        <w:rPr>
          <w:rFonts w:ascii="Book Antiqua" w:eastAsia="SimSun" w:hAnsi="Book Antiqua" w:cs="Times New Roman"/>
          <w:kern w:val="2"/>
          <w:sz w:val="24"/>
          <w:szCs w:val="24"/>
          <w:lang w:val="en-US" w:eastAsia="zh-CN"/>
        </w:rPr>
        <w:t xml:space="preserve"> J, </w:t>
      </w:r>
      <w:proofErr w:type="spellStart"/>
      <w:r w:rsidRPr="00B16DD6">
        <w:rPr>
          <w:rFonts w:ascii="Book Antiqua" w:eastAsia="SimSun" w:hAnsi="Book Antiqua" w:cs="Times New Roman"/>
          <w:kern w:val="2"/>
          <w:sz w:val="24"/>
          <w:szCs w:val="24"/>
          <w:lang w:val="en-US" w:eastAsia="zh-CN"/>
        </w:rPr>
        <w:t>Swietoslawski</w:t>
      </w:r>
      <w:proofErr w:type="spellEnd"/>
      <w:r w:rsidRPr="00B16DD6">
        <w:rPr>
          <w:rFonts w:ascii="Book Antiqua" w:eastAsia="SimSun" w:hAnsi="Book Antiqua" w:cs="Times New Roman"/>
          <w:kern w:val="2"/>
          <w:sz w:val="24"/>
          <w:szCs w:val="24"/>
          <w:lang w:val="en-US" w:eastAsia="zh-CN"/>
        </w:rPr>
        <w:t xml:space="preserve"> J, </w:t>
      </w:r>
      <w:proofErr w:type="spellStart"/>
      <w:r w:rsidRPr="00B16DD6">
        <w:rPr>
          <w:rFonts w:ascii="Book Antiqua" w:eastAsia="SimSun" w:hAnsi="Book Antiqua" w:cs="Times New Roman"/>
          <w:kern w:val="2"/>
          <w:sz w:val="24"/>
          <w:szCs w:val="24"/>
          <w:lang w:val="en-US" w:eastAsia="zh-CN"/>
        </w:rPr>
        <w:t>Stepien</w:t>
      </w:r>
      <w:proofErr w:type="spellEnd"/>
      <w:r w:rsidRPr="00B16DD6">
        <w:rPr>
          <w:rFonts w:ascii="Book Antiqua" w:eastAsia="SimSun" w:hAnsi="Book Antiqua" w:cs="Times New Roman"/>
          <w:kern w:val="2"/>
          <w:sz w:val="24"/>
          <w:szCs w:val="24"/>
          <w:lang w:val="en-US" w:eastAsia="zh-CN"/>
        </w:rPr>
        <w:t xml:space="preserve"> H. Somatostatin Analogs and Tumor </w:t>
      </w:r>
      <w:r w:rsidRPr="00B16DD6">
        <w:rPr>
          <w:rFonts w:ascii="Book Antiqua" w:eastAsia="SimSun" w:hAnsi="Book Antiqua" w:cs="Times New Roman"/>
          <w:kern w:val="2"/>
          <w:sz w:val="24"/>
          <w:szCs w:val="24"/>
          <w:lang w:val="en-US" w:eastAsia="zh-CN"/>
        </w:rPr>
        <w:lastRenderedPageBreak/>
        <w:t xml:space="preserve">Localization Do Not Influence Vitamin D Concentration in Patients with Neuroendocrine Tumors. </w:t>
      </w:r>
      <w:proofErr w:type="spellStart"/>
      <w:r w:rsidRPr="00B16DD6">
        <w:rPr>
          <w:rFonts w:ascii="Book Antiqua" w:eastAsia="SimSun" w:hAnsi="Book Antiqua" w:cs="Times New Roman"/>
          <w:i/>
          <w:kern w:val="2"/>
          <w:sz w:val="24"/>
          <w:szCs w:val="24"/>
          <w:lang w:val="en-US" w:eastAsia="zh-CN"/>
        </w:rPr>
        <w:t>Nutr</w:t>
      </w:r>
      <w:proofErr w:type="spellEnd"/>
      <w:r w:rsidRPr="00B16DD6">
        <w:rPr>
          <w:rFonts w:ascii="Book Antiqua" w:eastAsia="SimSun" w:hAnsi="Book Antiqua" w:cs="Times New Roman"/>
          <w:i/>
          <w:kern w:val="2"/>
          <w:sz w:val="24"/>
          <w:szCs w:val="24"/>
          <w:lang w:val="en-US" w:eastAsia="zh-CN"/>
        </w:rPr>
        <w:t xml:space="preserve"> Cancer</w:t>
      </w:r>
      <w:r w:rsidRPr="00B16DD6">
        <w:rPr>
          <w:rFonts w:ascii="Book Antiqua" w:eastAsia="SimSun" w:hAnsi="Book Antiqua" w:cs="Times New Roman"/>
          <w:kern w:val="2"/>
          <w:sz w:val="24"/>
          <w:szCs w:val="24"/>
          <w:lang w:val="en-US" w:eastAsia="zh-CN"/>
        </w:rPr>
        <w:t xml:space="preserve"> 2016; </w:t>
      </w:r>
      <w:r w:rsidRPr="00B16DD6">
        <w:rPr>
          <w:rFonts w:ascii="Book Antiqua" w:eastAsia="SimSun" w:hAnsi="Book Antiqua" w:cs="Times New Roman"/>
          <w:b/>
          <w:kern w:val="2"/>
          <w:sz w:val="24"/>
          <w:szCs w:val="24"/>
          <w:lang w:val="en-US" w:eastAsia="zh-CN"/>
        </w:rPr>
        <w:t>68</w:t>
      </w:r>
      <w:r w:rsidRPr="00B16DD6">
        <w:rPr>
          <w:rFonts w:ascii="Book Antiqua" w:eastAsia="SimSun" w:hAnsi="Book Antiqua" w:cs="Times New Roman"/>
          <w:kern w:val="2"/>
          <w:sz w:val="24"/>
          <w:szCs w:val="24"/>
          <w:lang w:val="en-US" w:eastAsia="zh-CN"/>
        </w:rPr>
        <w:t>: 428-434 [PMID: 27028957 DOI: 10.1080/01635581.2016.1152387]</w:t>
      </w:r>
    </w:p>
    <w:p w14:paraId="3896D641"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38 </w:t>
      </w:r>
      <w:r w:rsidRPr="00B16DD6">
        <w:rPr>
          <w:rFonts w:ascii="Book Antiqua" w:eastAsia="SimSun" w:hAnsi="Book Antiqua" w:cs="Times New Roman"/>
          <w:b/>
          <w:kern w:val="2"/>
          <w:sz w:val="24"/>
          <w:szCs w:val="24"/>
          <w:lang w:val="en-US" w:eastAsia="zh-CN"/>
        </w:rPr>
        <w:t>Lind A</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Wängberg</w:t>
      </w:r>
      <w:proofErr w:type="spellEnd"/>
      <w:r w:rsidRPr="00B16DD6">
        <w:rPr>
          <w:rFonts w:ascii="Book Antiqua" w:eastAsia="SimSun" w:hAnsi="Book Antiqua" w:cs="Times New Roman"/>
          <w:kern w:val="2"/>
          <w:sz w:val="24"/>
          <w:szCs w:val="24"/>
          <w:lang w:val="en-US" w:eastAsia="zh-CN"/>
        </w:rPr>
        <w:t xml:space="preserve"> B, </w:t>
      </w:r>
      <w:proofErr w:type="spellStart"/>
      <w:r w:rsidRPr="00B16DD6">
        <w:rPr>
          <w:rFonts w:ascii="Book Antiqua" w:eastAsia="SimSun" w:hAnsi="Book Antiqua" w:cs="Times New Roman"/>
          <w:kern w:val="2"/>
          <w:sz w:val="24"/>
          <w:szCs w:val="24"/>
          <w:lang w:val="en-US" w:eastAsia="zh-CN"/>
        </w:rPr>
        <w:t>Ellegård</w:t>
      </w:r>
      <w:proofErr w:type="spellEnd"/>
      <w:r w:rsidRPr="00B16DD6">
        <w:rPr>
          <w:rFonts w:ascii="Book Antiqua" w:eastAsia="SimSun" w:hAnsi="Book Antiqua" w:cs="Times New Roman"/>
          <w:kern w:val="2"/>
          <w:sz w:val="24"/>
          <w:szCs w:val="24"/>
          <w:lang w:val="en-US" w:eastAsia="zh-CN"/>
        </w:rPr>
        <w:t xml:space="preserve"> L. Vitamin D and vitamin B12 deficiencies are common in patients with midgut carcinoid (SI-NET). </w:t>
      </w:r>
      <w:r w:rsidRPr="00B16DD6">
        <w:rPr>
          <w:rFonts w:ascii="Book Antiqua" w:eastAsia="SimSun" w:hAnsi="Book Antiqua" w:cs="Times New Roman"/>
          <w:i/>
          <w:kern w:val="2"/>
          <w:sz w:val="24"/>
          <w:szCs w:val="24"/>
          <w:lang w:val="en-US" w:eastAsia="zh-CN"/>
        </w:rPr>
        <w:t xml:space="preserve">Eur J Clin </w:t>
      </w:r>
      <w:proofErr w:type="spellStart"/>
      <w:r w:rsidRPr="00B16DD6">
        <w:rPr>
          <w:rFonts w:ascii="Book Antiqua" w:eastAsia="SimSun" w:hAnsi="Book Antiqua" w:cs="Times New Roman"/>
          <w:i/>
          <w:kern w:val="2"/>
          <w:sz w:val="24"/>
          <w:szCs w:val="24"/>
          <w:lang w:val="en-US" w:eastAsia="zh-CN"/>
        </w:rPr>
        <w:t>Nutr</w:t>
      </w:r>
      <w:proofErr w:type="spellEnd"/>
      <w:r w:rsidRPr="00B16DD6">
        <w:rPr>
          <w:rFonts w:ascii="Book Antiqua" w:eastAsia="SimSun" w:hAnsi="Book Antiqua" w:cs="Times New Roman"/>
          <w:kern w:val="2"/>
          <w:sz w:val="24"/>
          <w:szCs w:val="24"/>
          <w:lang w:val="en-US" w:eastAsia="zh-CN"/>
        </w:rPr>
        <w:t xml:space="preserve"> 2016; </w:t>
      </w:r>
      <w:r w:rsidRPr="00B16DD6">
        <w:rPr>
          <w:rFonts w:ascii="Book Antiqua" w:eastAsia="SimSun" w:hAnsi="Book Antiqua" w:cs="Times New Roman"/>
          <w:b/>
          <w:kern w:val="2"/>
          <w:sz w:val="24"/>
          <w:szCs w:val="24"/>
          <w:lang w:val="en-US" w:eastAsia="zh-CN"/>
        </w:rPr>
        <w:t>70</w:t>
      </w:r>
      <w:r w:rsidRPr="00B16DD6">
        <w:rPr>
          <w:rFonts w:ascii="Book Antiqua" w:eastAsia="SimSun" w:hAnsi="Book Antiqua" w:cs="Times New Roman"/>
          <w:kern w:val="2"/>
          <w:sz w:val="24"/>
          <w:szCs w:val="24"/>
          <w:lang w:val="en-US" w:eastAsia="zh-CN"/>
        </w:rPr>
        <w:t>: 990-994 [PMID: 27026421 DOI: 10.1038/ejcn.2016.40]</w:t>
      </w:r>
    </w:p>
    <w:p w14:paraId="0DA64173"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39 </w:t>
      </w:r>
      <w:r w:rsidRPr="00B16DD6">
        <w:rPr>
          <w:rFonts w:ascii="Book Antiqua" w:eastAsia="SimSun" w:hAnsi="Book Antiqua" w:cs="Times New Roman"/>
          <w:b/>
          <w:kern w:val="2"/>
          <w:sz w:val="24"/>
          <w:szCs w:val="24"/>
          <w:lang w:val="en-US" w:eastAsia="zh-CN"/>
        </w:rPr>
        <w:t>van der Lely AJ</w:t>
      </w:r>
      <w:r w:rsidRPr="00B16DD6">
        <w:rPr>
          <w:rFonts w:ascii="Book Antiqua" w:eastAsia="SimSun" w:hAnsi="Book Antiqua" w:cs="Times New Roman"/>
          <w:kern w:val="2"/>
          <w:sz w:val="24"/>
          <w:szCs w:val="24"/>
          <w:lang w:val="en-US" w:eastAsia="zh-CN"/>
        </w:rPr>
        <w:t xml:space="preserve">, de Herder WW. Carcinoid syndrome: Diagnosis and medical management. </w:t>
      </w:r>
      <w:proofErr w:type="spellStart"/>
      <w:r w:rsidRPr="00B16DD6">
        <w:rPr>
          <w:rFonts w:ascii="Book Antiqua" w:eastAsia="SimSun" w:hAnsi="Book Antiqua" w:cs="Times New Roman"/>
          <w:i/>
          <w:kern w:val="2"/>
          <w:sz w:val="24"/>
          <w:szCs w:val="24"/>
          <w:lang w:val="en-US" w:eastAsia="zh-CN"/>
        </w:rPr>
        <w:t>Arq</w:t>
      </w:r>
      <w:proofErr w:type="spellEnd"/>
      <w:r w:rsidRPr="00B16DD6">
        <w:rPr>
          <w:rFonts w:ascii="Book Antiqua" w:eastAsia="SimSun" w:hAnsi="Book Antiqua" w:cs="Times New Roman"/>
          <w:i/>
          <w:kern w:val="2"/>
          <w:sz w:val="24"/>
          <w:szCs w:val="24"/>
          <w:lang w:val="en-US" w:eastAsia="zh-CN"/>
        </w:rPr>
        <w:t xml:space="preserve"> Bras Endocrinol </w:t>
      </w:r>
      <w:proofErr w:type="spellStart"/>
      <w:r w:rsidRPr="00B16DD6">
        <w:rPr>
          <w:rFonts w:ascii="Book Antiqua" w:eastAsia="SimSun" w:hAnsi="Book Antiqua" w:cs="Times New Roman"/>
          <w:i/>
          <w:kern w:val="2"/>
          <w:sz w:val="24"/>
          <w:szCs w:val="24"/>
          <w:lang w:val="en-US" w:eastAsia="zh-CN"/>
        </w:rPr>
        <w:t>Metabol</w:t>
      </w:r>
      <w:proofErr w:type="spellEnd"/>
      <w:r w:rsidRPr="00B16DD6">
        <w:rPr>
          <w:rFonts w:ascii="Book Antiqua" w:eastAsia="SimSun" w:hAnsi="Book Antiqua" w:cs="Times New Roman"/>
          <w:kern w:val="2"/>
          <w:sz w:val="24"/>
          <w:szCs w:val="24"/>
          <w:lang w:val="en-US" w:eastAsia="zh-CN"/>
        </w:rPr>
        <w:t xml:space="preserve"> 2005; </w:t>
      </w:r>
      <w:r w:rsidRPr="00B16DD6">
        <w:rPr>
          <w:rFonts w:ascii="Book Antiqua" w:eastAsia="SimSun" w:hAnsi="Book Antiqua" w:cs="Times New Roman"/>
          <w:b/>
          <w:kern w:val="2"/>
          <w:sz w:val="24"/>
          <w:szCs w:val="24"/>
          <w:lang w:val="en-US" w:eastAsia="zh-CN"/>
        </w:rPr>
        <w:t>49</w:t>
      </w:r>
      <w:r w:rsidRPr="00B16DD6">
        <w:rPr>
          <w:rFonts w:ascii="Book Antiqua" w:eastAsia="SimSun" w:hAnsi="Book Antiqua" w:cs="Times New Roman"/>
          <w:kern w:val="2"/>
          <w:sz w:val="24"/>
          <w:szCs w:val="24"/>
          <w:lang w:val="en-US" w:eastAsia="zh-CN"/>
        </w:rPr>
        <w:t>: 850-860 [PMID: 16444370 DOI: 10.1590/S0004-27302005000500028]</w:t>
      </w:r>
    </w:p>
    <w:p w14:paraId="3E299758"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40 </w:t>
      </w:r>
      <w:proofErr w:type="spellStart"/>
      <w:r w:rsidRPr="00B16DD6">
        <w:rPr>
          <w:rFonts w:ascii="Book Antiqua" w:eastAsia="SimSun" w:hAnsi="Book Antiqua" w:cs="Times New Roman"/>
          <w:b/>
          <w:kern w:val="2"/>
          <w:sz w:val="24"/>
          <w:szCs w:val="24"/>
          <w:lang w:val="en-US" w:eastAsia="zh-CN"/>
        </w:rPr>
        <w:t>Fukuwatari</w:t>
      </w:r>
      <w:proofErr w:type="spellEnd"/>
      <w:r w:rsidRPr="00B16DD6">
        <w:rPr>
          <w:rFonts w:ascii="Book Antiqua" w:eastAsia="SimSun" w:hAnsi="Book Antiqua" w:cs="Times New Roman"/>
          <w:b/>
          <w:kern w:val="2"/>
          <w:sz w:val="24"/>
          <w:szCs w:val="24"/>
          <w:lang w:val="en-US" w:eastAsia="zh-CN"/>
        </w:rPr>
        <w:t xml:space="preserve"> T</w:t>
      </w:r>
      <w:r w:rsidRPr="00B16DD6">
        <w:rPr>
          <w:rFonts w:ascii="Book Antiqua" w:eastAsia="SimSun" w:hAnsi="Book Antiqua" w:cs="Times New Roman"/>
          <w:kern w:val="2"/>
          <w:sz w:val="24"/>
          <w:szCs w:val="24"/>
          <w:lang w:val="en-US" w:eastAsia="zh-CN"/>
        </w:rPr>
        <w:t xml:space="preserve">, Shibata K. Nutritional aspect of tryptophan metabolism. </w:t>
      </w:r>
      <w:r w:rsidRPr="00B16DD6">
        <w:rPr>
          <w:rFonts w:ascii="Book Antiqua" w:eastAsia="SimSun" w:hAnsi="Book Antiqua" w:cs="Times New Roman"/>
          <w:i/>
          <w:kern w:val="2"/>
          <w:sz w:val="24"/>
          <w:szCs w:val="24"/>
          <w:lang w:val="en-US" w:eastAsia="zh-CN"/>
        </w:rPr>
        <w:t>Int J Tryptophan Res</w:t>
      </w:r>
      <w:r w:rsidRPr="00B16DD6">
        <w:rPr>
          <w:rFonts w:ascii="Book Antiqua" w:eastAsia="SimSun" w:hAnsi="Book Antiqua" w:cs="Times New Roman"/>
          <w:kern w:val="2"/>
          <w:sz w:val="24"/>
          <w:szCs w:val="24"/>
          <w:lang w:val="en-US" w:eastAsia="zh-CN"/>
        </w:rPr>
        <w:t xml:space="preserve"> 2013; </w:t>
      </w:r>
      <w:r w:rsidRPr="00B16DD6">
        <w:rPr>
          <w:rFonts w:ascii="Book Antiqua" w:eastAsia="SimSun" w:hAnsi="Book Antiqua" w:cs="Times New Roman"/>
          <w:b/>
          <w:kern w:val="2"/>
          <w:sz w:val="24"/>
          <w:szCs w:val="24"/>
          <w:lang w:val="en-US" w:eastAsia="zh-CN"/>
        </w:rPr>
        <w:t>6</w:t>
      </w:r>
      <w:r w:rsidRPr="00B16DD6">
        <w:rPr>
          <w:rFonts w:ascii="Book Antiqua" w:eastAsia="SimSun" w:hAnsi="Book Antiqua" w:cs="Times New Roman"/>
          <w:kern w:val="2"/>
          <w:sz w:val="24"/>
          <w:szCs w:val="24"/>
          <w:lang w:val="en-US" w:eastAsia="zh-CN"/>
        </w:rPr>
        <w:t>: 3-8 [PMID: 23922498 DOI: 10.4137/IJTR.S11588]</w:t>
      </w:r>
    </w:p>
    <w:p w14:paraId="5C9FD825"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41 </w:t>
      </w:r>
      <w:proofErr w:type="spellStart"/>
      <w:r w:rsidRPr="00B16DD6">
        <w:rPr>
          <w:rFonts w:ascii="Book Antiqua" w:eastAsia="SimSun" w:hAnsi="Book Antiqua" w:cs="Times New Roman"/>
          <w:b/>
          <w:kern w:val="2"/>
          <w:sz w:val="24"/>
          <w:szCs w:val="24"/>
          <w:lang w:val="en-US" w:eastAsia="zh-CN"/>
        </w:rPr>
        <w:t>Bax</w:t>
      </w:r>
      <w:proofErr w:type="spellEnd"/>
      <w:r w:rsidRPr="00B16DD6">
        <w:rPr>
          <w:rFonts w:ascii="Book Antiqua" w:eastAsia="SimSun" w:hAnsi="Book Antiqua" w:cs="Times New Roman"/>
          <w:b/>
          <w:kern w:val="2"/>
          <w:sz w:val="24"/>
          <w:szCs w:val="24"/>
          <w:lang w:val="en-US" w:eastAsia="zh-CN"/>
        </w:rPr>
        <w:t xml:space="preserve"> ND</w:t>
      </w:r>
      <w:r w:rsidRPr="00B16DD6">
        <w:rPr>
          <w:rFonts w:ascii="Book Antiqua" w:eastAsia="SimSun" w:hAnsi="Book Antiqua" w:cs="Times New Roman"/>
          <w:kern w:val="2"/>
          <w:sz w:val="24"/>
          <w:szCs w:val="24"/>
          <w:lang w:val="en-US" w:eastAsia="zh-CN"/>
        </w:rPr>
        <w:t xml:space="preserve">, Woods HF, </w:t>
      </w:r>
      <w:proofErr w:type="spellStart"/>
      <w:r w:rsidRPr="00B16DD6">
        <w:rPr>
          <w:rFonts w:ascii="Book Antiqua" w:eastAsia="SimSun" w:hAnsi="Book Antiqua" w:cs="Times New Roman"/>
          <w:kern w:val="2"/>
          <w:sz w:val="24"/>
          <w:szCs w:val="24"/>
          <w:lang w:val="en-US" w:eastAsia="zh-CN"/>
        </w:rPr>
        <w:t>Batchelor</w:t>
      </w:r>
      <w:proofErr w:type="spellEnd"/>
      <w:r w:rsidRPr="00B16DD6">
        <w:rPr>
          <w:rFonts w:ascii="Book Antiqua" w:eastAsia="SimSun" w:hAnsi="Book Antiqua" w:cs="Times New Roman"/>
          <w:kern w:val="2"/>
          <w:sz w:val="24"/>
          <w:szCs w:val="24"/>
          <w:lang w:val="en-US" w:eastAsia="zh-CN"/>
        </w:rPr>
        <w:t xml:space="preserve"> A, Jennings M. Clinical manifestations of carcinoid disease. </w:t>
      </w:r>
      <w:r w:rsidRPr="00B16DD6">
        <w:rPr>
          <w:rFonts w:ascii="Book Antiqua" w:eastAsia="SimSun" w:hAnsi="Book Antiqua" w:cs="Times New Roman"/>
          <w:i/>
          <w:kern w:val="2"/>
          <w:sz w:val="24"/>
          <w:szCs w:val="24"/>
          <w:lang w:val="en-US" w:eastAsia="zh-CN"/>
        </w:rPr>
        <w:t>World J Surg</w:t>
      </w:r>
      <w:r w:rsidRPr="00B16DD6">
        <w:rPr>
          <w:rFonts w:ascii="Book Antiqua" w:eastAsia="SimSun" w:hAnsi="Book Antiqua" w:cs="Times New Roman"/>
          <w:kern w:val="2"/>
          <w:sz w:val="24"/>
          <w:szCs w:val="24"/>
          <w:lang w:val="en-US" w:eastAsia="zh-CN"/>
        </w:rPr>
        <w:t xml:space="preserve"> 1996; </w:t>
      </w:r>
      <w:r w:rsidRPr="00B16DD6">
        <w:rPr>
          <w:rFonts w:ascii="Book Antiqua" w:eastAsia="SimSun" w:hAnsi="Book Antiqua" w:cs="Times New Roman"/>
          <w:b/>
          <w:kern w:val="2"/>
          <w:sz w:val="24"/>
          <w:szCs w:val="24"/>
          <w:lang w:val="en-US" w:eastAsia="zh-CN"/>
        </w:rPr>
        <w:t>20</w:t>
      </w:r>
      <w:r w:rsidRPr="00B16DD6">
        <w:rPr>
          <w:rFonts w:ascii="Book Antiqua" w:eastAsia="SimSun" w:hAnsi="Book Antiqua" w:cs="Times New Roman"/>
          <w:kern w:val="2"/>
          <w:sz w:val="24"/>
          <w:szCs w:val="24"/>
          <w:lang w:val="en-US" w:eastAsia="zh-CN"/>
        </w:rPr>
        <w:t>: 142-146 [PMID: 8661809 DOI: 10.1007/s002689900022]</w:t>
      </w:r>
    </w:p>
    <w:p w14:paraId="7B33E0B9"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42 </w:t>
      </w:r>
      <w:r w:rsidRPr="00B16DD6">
        <w:rPr>
          <w:rFonts w:ascii="Book Antiqua" w:eastAsia="SimSun" w:hAnsi="Book Antiqua" w:cs="Times New Roman"/>
          <w:b/>
          <w:kern w:val="2"/>
          <w:sz w:val="24"/>
          <w:szCs w:val="24"/>
          <w:lang w:val="en-US" w:eastAsia="zh-CN"/>
        </w:rPr>
        <w:t>Shah GM</w:t>
      </w:r>
      <w:r w:rsidRPr="00B16DD6">
        <w:rPr>
          <w:rFonts w:ascii="Book Antiqua" w:eastAsia="SimSun" w:hAnsi="Book Antiqua" w:cs="Times New Roman"/>
          <w:kern w:val="2"/>
          <w:sz w:val="24"/>
          <w:szCs w:val="24"/>
          <w:lang w:val="en-US" w:eastAsia="zh-CN"/>
        </w:rPr>
        <w:t xml:space="preserve">, Shah RG, </w:t>
      </w:r>
      <w:proofErr w:type="spellStart"/>
      <w:r w:rsidRPr="00B16DD6">
        <w:rPr>
          <w:rFonts w:ascii="Book Antiqua" w:eastAsia="SimSun" w:hAnsi="Book Antiqua" w:cs="Times New Roman"/>
          <w:kern w:val="2"/>
          <w:sz w:val="24"/>
          <w:szCs w:val="24"/>
          <w:lang w:val="en-US" w:eastAsia="zh-CN"/>
        </w:rPr>
        <w:t>Veillette</w:t>
      </w:r>
      <w:proofErr w:type="spellEnd"/>
      <w:r w:rsidRPr="00B16DD6">
        <w:rPr>
          <w:rFonts w:ascii="Book Antiqua" w:eastAsia="SimSun" w:hAnsi="Book Antiqua" w:cs="Times New Roman"/>
          <w:kern w:val="2"/>
          <w:sz w:val="24"/>
          <w:szCs w:val="24"/>
          <w:lang w:val="en-US" w:eastAsia="zh-CN"/>
        </w:rPr>
        <w:t xml:space="preserve"> H, Kirkland JB, </w:t>
      </w:r>
      <w:proofErr w:type="spellStart"/>
      <w:r w:rsidRPr="00B16DD6">
        <w:rPr>
          <w:rFonts w:ascii="Book Antiqua" w:eastAsia="SimSun" w:hAnsi="Book Antiqua" w:cs="Times New Roman"/>
          <w:kern w:val="2"/>
          <w:sz w:val="24"/>
          <w:szCs w:val="24"/>
          <w:lang w:val="en-US" w:eastAsia="zh-CN"/>
        </w:rPr>
        <w:t>Pasieka</w:t>
      </w:r>
      <w:proofErr w:type="spellEnd"/>
      <w:r w:rsidRPr="00B16DD6">
        <w:rPr>
          <w:rFonts w:ascii="Book Antiqua" w:eastAsia="SimSun" w:hAnsi="Book Antiqua" w:cs="Times New Roman"/>
          <w:kern w:val="2"/>
          <w:sz w:val="24"/>
          <w:szCs w:val="24"/>
          <w:lang w:val="en-US" w:eastAsia="zh-CN"/>
        </w:rPr>
        <w:t xml:space="preserve"> JL, Warner RR. Biochemical assessment of niacin deficiency among carcinoid cancer patients. </w:t>
      </w:r>
      <w:r w:rsidRPr="00B16DD6">
        <w:rPr>
          <w:rFonts w:ascii="Book Antiqua" w:eastAsia="SimSun" w:hAnsi="Book Antiqua" w:cs="Times New Roman"/>
          <w:i/>
          <w:kern w:val="2"/>
          <w:sz w:val="24"/>
          <w:szCs w:val="24"/>
          <w:lang w:val="en-US" w:eastAsia="zh-CN"/>
        </w:rPr>
        <w:t>Am J Gastroenterol</w:t>
      </w:r>
      <w:r w:rsidRPr="00B16DD6">
        <w:rPr>
          <w:rFonts w:ascii="Book Antiqua" w:eastAsia="SimSun" w:hAnsi="Book Antiqua" w:cs="Times New Roman"/>
          <w:kern w:val="2"/>
          <w:sz w:val="24"/>
          <w:szCs w:val="24"/>
          <w:lang w:val="en-US" w:eastAsia="zh-CN"/>
        </w:rPr>
        <w:t xml:space="preserve"> 2005; </w:t>
      </w:r>
      <w:r w:rsidRPr="00B16DD6">
        <w:rPr>
          <w:rFonts w:ascii="Book Antiqua" w:eastAsia="SimSun" w:hAnsi="Book Antiqua" w:cs="Times New Roman"/>
          <w:b/>
          <w:kern w:val="2"/>
          <w:sz w:val="24"/>
          <w:szCs w:val="24"/>
          <w:lang w:val="en-US" w:eastAsia="zh-CN"/>
        </w:rPr>
        <w:t>100</w:t>
      </w:r>
      <w:r w:rsidRPr="00B16DD6">
        <w:rPr>
          <w:rFonts w:ascii="Book Antiqua" w:eastAsia="SimSun" w:hAnsi="Book Antiqua" w:cs="Times New Roman"/>
          <w:kern w:val="2"/>
          <w:sz w:val="24"/>
          <w:szCs w:val="24"/>
          <w:lang w:val="en-US" w:eastAsia="zh-CN"/>
        </w:rPr>
        <w:t>: 2307-2314 [PMID: 16181385 DOI: 10.1111/j.1572-0241.2005.00268.x]</w:t>
      </w:r>
    </w:p>
    <w:p w14:paraId="10411EE2"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43 </w:t>
      </w:r>
      <w:r w:rsidRPr="00B16DD6">
        <w:rPr>
          <w:rFonts w:ascii="Book Antiqua" w:eastAsia="SimSun" w:hAnsi="Book Antiqua" w:cs="Times New Roman"/>
          <w:b/>
          <w:kern w:val="2"/>
          <w:sz w:val="24"/>
          <w:szCs w:val="24"/>
          <w:lang w:val="en-US" w:eastAsia="zh-CN"/>
        </w:rPr>
        <w:t>Bouma G</w:t>
      </w:r>
      <w:r w:rsidRPr="00B16DD6">
        <w:rPr>
          <w:rFonts w:ascii="Book Antiqua" w:eastAsia="SimSun" w:hAnsi="Book Antiqua" w:cs="Times New Roman"/>
          <w:kern w:val="2"/>
          <w:sz w:val="24"/>
          <w:szCs w:val="24"/>
          <w:lang w:val="en-US" w:eastAsia="zh-CN"/>
        </w:rPr>
        <w:t xml:space="preserve">, van </w:t>
      </w:r>
      <w:proofErr w:type="spellStart"/>
      <w:r w:rsidRPr="00B16DD6">
        <w:rPr>
          <w:rFonts w:ascii="Book Antiqua" w:eastAsia="SimSun" w:hAnsi="Book Antiqua" w:cs="Times New Roman"/>
          <w:kern w:val="2"/>
          <w:sz w:val="24"/>
          <w:szCs w:val="24"/>
          <w:lang w:val="en-US" w:eastAsia="zh-CN"/>
        </w:rPr>
        <w:t>Faassen</w:t>
      </w:r>
      <w:proofErr w:type="spellEnd"/>
      <w:r w:rsidRPr="00B16DD6">
        <w:rPr>
          <w:rFonts w:ascii="Book Antiqua" w:eastAsia="SimSun" w:hAnsi="Book Antiqua" w:cs="Times New Roman"/>
          <w:kern w:val="2"/>
          <w:sz w:val="24"/>
          <w:szCs w:val="24"/>
          <w:lang w:val="en-US" w:eastAsia="zh-CN"/>
        </w:rPr>
        <w:t xml:space="preserve"> M, Kats-</w:t>
      </w:r>
      <w:proofErr w:type="spellStart"/>
      <w:r w:rsidRPr="00B16DD6">
        <w:rPr>
          <w:rFonts w:ascii="Book Antiqua" w:eastAsia="SimSun" w:hAnsi="Book Antiqua" w:cs="Times New Roman"/>
          <w:kern w:val="2"/>
          <w:sz w:val="24"/>
          <w:szCs w:val="24"/>
          <w:lang w:val="en-US" w:eastAsia="zh-CN"/>
        </w:rPr>
        <w:t>Ugurlu</w:t>
      </w:r>
      <w:proofErr w:type="spellEnd"/>
      <w:r w:rsidRPr="00B16DD6">
        <w:rPr>
          <w:rFonts w:ascii="Book Antiqua" w:eastAsia="SimSun" w:hAnsi="Book Antiqua" w:cs="Times New Roman"/>
          <w:kern w:val="2"/>
          <w:sz w:val="24"/>
          <w:szCs w:val="24"/>
          <w:lang w:val="en-US" w:eastAsia="zh-CN"/>
        </w:rPr>
        <w:t xml:space="preserve"> G, de Vries EG, </w:t>
      </w:r>
      <w:proofErr w:type="spellStart"/>
      <w:r w:rsidRPr="00B16DD6">
        <w:rPr>
          <w:rFonts w:ascii="Book Antiqua" w:eastAsia="SimSun" w:hAnsi="Book Antiqua" w:cs="Times New Roman"/>
          <w:kern w:val="2"/>
          <w:sz w:val="24"/>
          <w:szCs w:val="24"/>
          <w:lang w:val="en-US" w:eastAsia="zh-CN"/>
        </w:rPr>
        <w:t>Kema</w:t>
      </w:r>
      <w:proofErr w:type="spellEnd"/>
      <w:r w:rsidRPr="00B16DD6">
        <w:rPr>
          <w:rFonts w:ascii="Book Antiqua" w:eastAsia="SimSun" w:hAnsi="Book Antiqua" w:cs="Times New Roman"/>
          <w:kern w:val="2"/>
          <w:sz w:val="24"/>
          <w:szCs w:val="24"/>
          <w:lang w:val="en-US" w:eastAsia="zh-CN"/>
        </w:rPr>
        <w:t xml:space="preserve"> IP, </w:t>
      </w:r>
      <w:proofErr w:type="spellStart"/>
      <w:r w:rsidRPr="00B16DD6">
        <w:rPr>
          <w:rFonts w:ascii="Book Antiqua" w:eastAsia="SimSun" w:hAnsi="Book Antiqua" w:cs="Times New Roman"/>
          <w:kern w:val="2"/>
          <w:sz w:val="24"/>
          <w:szCs w:val="24"/>
          <w:lang w:val="en-US" w:eastAsia="zh-CN"/>
        </w:rPr>
        <w:t>Walenkamp</w:t>
      </w:r>
      <w:proofErr w:type="spellEnd"/>
      <w:r w:rsidRPr="00B16DD6">
        <w:rPr>
          <w:rFonts w:ascii="Book Antiqua" w:eastAsia="SimSun" w:hAnsi="Book Antiqua" w:cs="Times New Roman"/>
          <w:kern w:val="2"/>
          <w:sz w:val="24"/>
          <w:szCs w:val="24"/>
          <w:lang w:val="en-US" w:eastAsia="zh-CN"/>
        </w:rPr>
        <w:t xml:space="preserve"> AM. Niacin (Vitamin B3) Supplementation in Patients with Serotonin-Producing Neuroendocrine Tumor. </w:t>
      </w:r>
      <w:r w:rsidRPr="00B16DD6">
        <w:rPr>
          <w:rFonts w:ascii="Book Antiqua" w:eastAsia="SimSun" w:hAnsi="Book Antiqua" w:cs="Times New Roman"/>
          <w:i/>
          <w:kern w:val="2"/>
          <w:sz w:val="24"/>
          <w:szCs w:val="24"/>
          <w:lang w:val="en-US" w:eastAsia="zh-CN"/>
        </w:rPr>
        <w:t>Neuroendocrinology</w:t>
      </w:r>
      <w:r w:rsidRPr="00B16DD6">
        <w:rPr>
          <w:rFonts w:ascii="Book Antiqua" w:eastAsia="SimSun" w:hAnsi="Book Antiqua" w:cs="Times New Roman"/>
          <w:kern w:val="2"/>
          <w:sz w:val="24"/>
          <w:szCs w:val="24"/>
          <w:lang w:val="en-US" w:eastAsia="zh-CN"/>
        </w:rPr>
        <w:t xml:space="preserve"> 2016; </w:t>
      </w:r>
      <w:r w:rsidRPr="00B16DD6">
        <w:rPr>
          <w:rFonts w:ascii="Book Antiqua" w:eastAsia="SimSun" w:hAnsi="Book Antiqua" w:cs="Times New Roman"/>
          <w:b/>
          <w:kern w:val="2"/>
          <w:sz w:val="24"/>
          <w:szCs w:val="24"/>
          <w:lang w:val="en-US" w:eastAsia="zh-CN"/>
        </w:rPr>
        <w:t>103</w:t>
      </w:r>
      <w:r w:rsidRPr="00B16DD6">
        <w:rPr>
          <w:rFonts w:ascii="Book Antiqua" w:eastAsia="SimSun" w:hAnsi="Book Antiqua" w:cs="Times New Roman"/>
          <w:kern w:val="2"/>
          <w:sz w:val="24"/>
          <w:szCs w:val="24"/>
          <w:lang w:val="en-US" w:eastAsia="zh-CN"/>
        </w:rPr>
        <w:t>: 489-494 [PMID: 26335390 DOI: 10.1159/000440621]</w:t>
      </w:r>
    </w:p>
    <w:p w14:paraId="2D4A7961"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44 </w:t>
      </w:r>
      <w:proofErr w:type="spellStart"/>
      <w:r w:rsidRPr="00B16DD6">
        <w:rPr>
          <w:rFonts w:ascii="Book Antiqua" w:eastAsia="SimSun" w:hAnsi="Book Antiqua" w:cs="Times New Roman"/>
          <w:b/>
          <w:kern w:val="2"/>
          <w:sz w:val="24"/>
          <w:szCs w:val="24"/>
          <w:lang w:val="en-US" w:eastAsia="zh-CN"/>
        </w:rPr>
        <w:t>Ströhle</w:t>
      </w:r>
      <w:proofErr w:type="spellEnd"/>
      <w:r w:rsidRPr="00B16DD6">
        <w:rPr>
          <w:rFonts w:ascii="Book Antiqua" w:eastAsia="SimSun" w:hAnsi="Book Antiqua" w:cs="Times New Roman"/>
          <w:b/>
          <w:kern w:val="2"/>
          <w:sz w:val="24"/>
          <w:szCs w:val="24"/>
          <w:lang w:val="en-US" w:eastAsia="zh-CN"/>
        </w:rPr>
        <w:t xml:space="preserve"> A</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Zänker</w:t>
      </w:r>
      <w:proofErr w:type="spellEnd"/>
      <w:r w:rsidRPr="00B16DD6">
        <w:rPr>
          <w:rFonts w:ascii="Book Antiqua" w:eastAsia="SimSun" w:hAnsi="Book Antiqua" w:cs="Times New Roman"/>
          <w:kern w:val="2"/>
          <w:sz w:val="24"/>
          <w:szCs w:val="24"/>
          <w:lang w:val="en-US" w:eastAsia="zh-CN"/>
        </w:rPr>
        <w:t xml:space="preserve"> K, Hahn A. Nutrition in oncology: The case of micronutrients (review). </w:t>
      </w:r>
      <w:r w:rsidRPr="00B16DD6">
        <w:rPr>
          <w:rFonts w:ascii="Book Antiqua" w:eastAsia="SimSun" w:hAnsi="Book Antiqua" w:cs="Times New Roman"/>
          <w:i/>
          <w:kern w:val="2"/>
          <w:sz w:val="24"/>
          <w:szCs w:val="24"/>
          <w:lang w:val="en-US" w:eastAsia="zh-CN"/>
        </w:rPr>
        <w:t>Oncol Rep</w:t>
      </w:r>
      <w:r w:rsidRPr="00B16DD6">
        <w:rPr>
          <w:rFonts w:ascii="Book Antiqua" w:eastAsia="SimSun" w:hAnsi="Book Antiqua" w:cs="Times New Roman"/>
          <w:kern w:val="2"/>
          <w:sz w:val="24"/>
          <w:szCs w:val="24"/>
          <w:lang w:val="en-US" w:eastAsia="zh-CN"/>
        </w:rPr>
        <w:t xml:space="preserve"> 2010; </w:t>
      </w:r>
      <w:r w:rsidRPr="00B16DD6">
        <w:rPr>
          <w:rFonts w:ascii="Book Antiqua" w:eastAsia="SimSun" w:hAnsi="Book Antiqua" w:cs="Times New Roman"/>
          <w:b/>
          <w:kern w:val="2"/>
          <w:sz w:val="24"/>
          <w:szCs w:val="24"/>
          <w:lang w:val="en-US" w:eastAsia="zh-CN"/>
        </w:rPr>
        <w:t>24</w:t>
      </w:r>
      <w:r w:rsidRPr="00B16DD6">
        <w:rPr>
          <w:rFonts w:ascii="Book Antiqua" w:eastAsia="SimSun" w:hAnsi="Book Antiqua" w:cs="Times New Roman"/>
          <w:kern w:val="2"/>
          <w:sz w:val="24"/>
          <w:szCs w:val="24"/>
          <w:lang w:val="en-US" w:eastAsia="zh-CN"/>
        </w:rPr>
        <w:t>: 815-828 [PMID: 20811659 DOI: 10.3892/or.2010.815]</w:t>
      </w:r>
    </w:p>
    <w:p w14:paraId="1D1F3756"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45 </w:t>
      </w:r>
      <w:proofErr w:type="spellStart"/>
      <w:r w:rsidRPr="00B16DD6">
        <w:rPr>
          <w:rFonts w:ascii="Book Antiqua" w:eastAsia="SimSun" w:hAnsi="Book Antiqua" w:cs="Times New Roman"/>
          <w:b/>
          <w:kern w:val="2"/>
          <w:sz w:val="24"/>
          <w:szCs w:val="24"/>
          <w:lang w:val="en-US" w:eastAsia="zh-CN"/>
        </w:rPr>
        <w:t>Moncayo</w:t>
      </w:r>
      <w:proofErr w:type="spellEnd"/>
      <w:r w:rsidRPr="00B16DD6">
        <w:rPr>
          <w:rFonts w:ascii="Book Antiqua" w:eastAsia="SimSun" w:hAnsi="Book Antiqua" w:cs="Times New Roman"/>
          <w:b/>
          <w:kern w:val="2"/>
          <w:sz w:val="24"/>
          <w:szCs w:val="24"/>
          <w:lang w:val="en-US" w:eastAsia="zh-CN"/>
        </w:rPr>
        <w:t xml:space="preserve"> R</w:t>
      </w:r>
      <w:r w:rsidRPr="00B16DD6">
        <w:rPr>
          <w:rFonts w:ascii="Book Antiqua" w:eastAsia="SimSun" w:hAnsi="Book Antiqua" w:cs="Times New Roman"/>
          <w:kern w:val="2"/>
          <w:sz w:val="24"/>
          <w:szCs w:val="24"/>
          <w:lang w:val="en-US" w:eastAsia="zh-CN"/>
        </w:rPr>
        <w:t xml:space="preserve">, Traeger A. Decreased selenium levels after peptide receptor radionuclide therapy (PRRT) in patients with neuroendocrine </w:t>
      </w:r>
      <w:proofErr w:type="spellStart"/>
      <w:r w:rsidRPr="00B16DD6">
        <w:rPr>
          <w:rFonts w:ascii="Book Antiqua" w:eastAsia="SimSun" w:hAnsi="Book Antiqua" w:cs="Times New Roman"/>
          <w:kern w:val="2"/>
          <w:sz w:val="24"/>
          <w:szCs w:val="24"/>
          <w:lang w:val="en-US" w:eastAsia="zh-CN"/>
        </w:rPr>
        <w:t>tumours</w:t>
      </w:r>
      <w:proofErr w:type="spellEnd"/>
      <w:r w:rsidRPr="00B16DD6">
        <w:rPr>
          <w:rFonts w:ascii="Book Antiqua" w:eastAsia="SimSun" w:hAnsi="Book Antiqua" w:cs="Times New Roman"/>
          <w:kern w:val="2"/>
          <w:sz w:val="24"/>
          <w:szCs w:val="24"/>
          <w:lang w:val="en-US" w:eastAsia="zh-CN"/>
        </w:rPr>
        <w:t xml:space="preserve">: Implications for the antioxidant status. </w:t>
      </w:r>
      <w:r w:rsidRPr="00B16DD6">
        <w:rPr>
          <w:rFonts w:ascii="Book Antiqua" w:eastAsia="SimSun" w:hAnsi="Book Antiqua" w:cs="Times New Roman"/>
          <w:i/>
          <w:kern w:val="2"/>
          <w:sz w:val="24"/>
          <w:szCs w:val="24"/>
          <w:lang w:val="en-US" w:eastAsia="zh-CN"/>
        </w:rPr>
        <w:t xml:space="preserve">Eur J </w:t>
      </w:r>
      <w:proofErr w:type="spellStart"/>
      <w:r w:rsidRPr="00B16DD6">
        <w:rPr>
          <w:rFonts w:ascii="Book Antiqua" w:eastAsia="SimSun" w:hAnsi="Book Antiqua" w:cs="Times New Roman"/>
          <w:i/>
          <w:kern w:val="2"/>
          <w:sz w:val="24"/>
          <w:szCs w:val="24"/>
          <w:lang w:val="en-US" w:eastAsia="zh-CN"/>
        </w:rPr>
        <w:t>Nucl</w:t>
      </w:r>
      <w:proofErr w:type="spellEnd"/>
      <w:r w:rsidRPr="00B16DD6">
        <w:rPr>
          <w:rFonts w:ascii="Book Antiqua" w:eastAsia="SimSun" w:hAnsi="Book Antiqua" w:cs="Times New Roman"/>
          <w:i/>
          <w:kern w:val="2"/>
          <w:sz w:val="24"/>
          <w:szCs w:val="24"/>
          <w:lang w:val="en-US" w:eastAsia="zh-CN"/>
        </w:rPr>
        <w:t xml:space="preserve"> Med Mol Imaging</w:t>
      </w:r>
      <w:r w:rsidRPr="00B16DD6">
        <w:rPr>
          <w:rFonts w:ascii="Book Antiqua" w:eastAsia="SimSun" w:hAnsi="Book Antiqua" w:cs="Times New Roman"/>
          <w:kern w:val="2"/>
          <w:sz w:val="24"/>
          <w:szCs w:val="24"/>
          <w:lang w:val="en-US" w:eastAsia="zh-CN"/>
        </w:rPr>
        <w:t xml:space="preserve"> 2011; </w:t>
      </w:r>
      <w:r w:rsidRPr="00B16DD6">
        <w:rPr>
          <w:rFonts w:ascii="Book Antiqua" w:eastAsia="SimSun" w:hAnsi="Book Antiqua" w:cs="Times New Roman"/>
          <w:b/>
          <w:kern w:val="2"/>
          <w:sz w:val="24"/>
          <w:szCs w:val="24"/>
          <w:lang w:val="en-US" w:eastAsia="zh-CN"/>
        </w:rPr>
        <w:t>38</w:t>
      </w:r>
      <w:r w:rsidRPr="00B16DD6">
        <w:rPr>
          <w:rFonts w:ascii="Book Antiqua" w:eastAsia="SimSun" w:hAnsi="Book Antiqua" w:cs="Times New Roman"/>
          <w:kern w:val="2"/>
          <w:sz w:val="24"/>
          <w:szCs w:val="24"/>
          <w:lang w:val="en-US" w:eastAsia="zh-CN"/>
        </w:rPr>
        <w:t>: 1580-1581 [PMID: 21604005 DOI: 10.1007/s00259-011-1839-4]</w:t>
      </w:r>
    </w:p>
    <w:p w14:paraId="519AA174"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46 </w:t>
      </w:r>
      <w:proofErr w:type="spellStart"/>
      <w:r w:rsidRPr="00B16DD6">
        <w:rPr>
          <w:rFonts w:ascii="Book Antiqua" w:eastAsia="SimSun" w:hAnsi="Book Antiqua" w:cs="Times New Roman"/>
          <w:b/>
          <w:kern w:val="2"/>
          <w:sz w:val="24"/>
          <w:szCs w:val="24"/>
          <w:lang w:val="en-US" w:eastAsia="zh-CN"/>
        </w:rPr>
        <w:t>Baracos</w:t>
      </w:r>
      <w:proofErr w:type="spellEnd"/>
      <w:r w:rsidRPr="00B16DD6">
        <w:rPr>
          <w:rFonts w:ascii="Book Antiqua" w:eastAsia="SimSun" w:hAnsi="Book Antiqua" w:cs="Times New Roman"/>
          <w:b/>
          <w:kern w:val="2"/>
          <w:sz w:val="24"/>
          <w:szCs w:val="24"/>
          <w:lang w:val="en-US" w:eastAsia="zh-CN"/>
        </w:rPr>
        <w:t xml:space="preserve"> VE</w:t>
      </w:r>
      <w:r w:rsidRPr="00B16DD6">
        <w:rPr>
          <w:rFonts w:ascii="Book Antiqua" w:eastAsia="SimSun" w:hAnsi="Book Antiqua" w:cs="Times New Roman"/>
          <w:kern w:val="2"/>
          <w:sz w:val="24"/>
          <w:szCs w:val="24"/>
          <w:lang w:val="en-US" w:eastAsia="zh-CN"/>
        </w:rPr>
        <w:t xml:space="preserve">, Martin L, </w:t>
      </w:r>
      <w:proofErr w:type="spellStart"/>
      <w:r w:rsidRPr="00B16DD6">
        <w:rPr>
          <w:rFonts w:ascii="Book Antiqua" w:eastAsia="SimSun" w:hAnsi="Book Antiqua" w:cs="Times New Roman"/>
          <w:kern w:val="2"/>
          <w:sz w:val="24"/>
          <w:szCs w:val="24"/>
          <w:lang w:val="en-US" w:eastAsia="zh-CN"/>
        </w:rPr>
        <w:t>Korc</w:t>
      </w:r>
      <w:proofErr w:type="spellEnd"/>
      <w:r w:rsidRPr="00B16DD6">
        <w:rPr>
          <w:rFonts w:ascii="Book Antiqua" w:eastAsia="SimSun" w:hAnsi="Book Antiqua" w:cs="Times New Roman"/>
          <w:kern w:val="2"/>
          <w:sz w:val="24"/>
          <w:szCs w:val="24"/>
          <w:lang w:val="en-US" w:eastAsia="zh-CN"/>
        </w:rPr>
        <w:t xml:space="preserve"> M, Guttridge DC, Fearon KCH. Cancer-associated cachexia. </w:t>
      </w:r>
      <w:r w:rsidRPr="00B16DD6">
        <w:rPr>
          <w:rFonts w:ascii="Book Antiqua" w:eastAsia="SimSun" w:hAnsi="Book Antiqua" w:cs="Times New Roman"/>
          <w:i/>
          <w:kern w:val="2"/>
          <w:sz w:val="24"/>
          <w:szCs w:val="24"/>
          <w:lang w:val="en-US" w:eastAsia="zh-CN"/>
        </w:rPr>
        <w:t>Nat Rev Dis Primers</w:t>
      </w:r>
      <w:r w:rsidRPr="00B16DD6">
        <w:rPr>
          <w:rFonts w:ascii="Book Antiqua" w:eastAsia="SimSun" w:hAnsi="Book Antiqua" w:cs="Times New Roman"/>
          <w:kern w:val="2"/>
          <w:sz w:val="24"/>
          <w:szCs w:val="24"/>
          <w:lang w:val="en-US" w:eastAsia="zh-CN"/>
        </w:rPr>
        <w:t xml:space="preserve"> 2018; </w:t>
      </w:r>
      <w:r w:rsidRPr="00B16DD6">
        <w:rPr>
          <w:rFonts w:ascii="Book Antiqua" w:eastAsia="SimSun" w:hAnsi="Book Antiqua" w:cs="Times New Roman"/>
          <w:b/>
          <w:kern w:val="2"/>
          <w:sz w:val="24"/>
          <w:szCs w:val="24"/>
          <w:lang w:val="en-US" w:eastAsia="zh-CN"/>
        </w:rPr>
        <w:t>4</w:t>
      </w:r>
      <w:r w:rsidRPr="00B16DD6">
        <w:rPr>
          <w:rFonts w:ascii="Book Antiqua" w:eastAsia="SimSun" w:hAnsi="Book Antiqua" w:cs="Times New Roman"/>
          <w:kern w:val="2"/>
          <w:sz w:val="24"/>
          <w:szCs w:val="24"/>
          <w:lang w:val="en-US" w:eastAsia="zh-CN"/>
        </w:rPr>
        <w:t>: 17105 [PMID: 29345251 DOI: 10.1038/nrdp.2017.105]</w:t>
      </w:r>
    </w:p>
    <w:p w14:paraId="3430B65C"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47 </w:t>
      </w:r>
      <w:proofErr w:type="spellStart"/>
      <w:r w:rsidRPr="00B16DD6">
        <w:rPr>
          <w:rFonts w:ascii="Book Antiqua" w:eastAsia="SimSun" w:hAnsi="Book Antiqua" w:cs="Times New Roman"/>
          <w:b/>
          <w:kern w:val="2"/>
          <w:sz w:val="24"/>
          <w:szCs w:val="24"/>
          <w:lang w:val="en-US" w:eastAsia="zh-CN"/>
        </w:rPr>
        <w:t>Vujasinovic</w:t>
      </w:r>
      <w:proofErr w:type="spellEnd"/>
      <w:r w:rsidRPr="00B16DD6">
        <w:rPr>
          <w:rFonts w:ascii="Book Antiqua" w:eastAsia="SimSun" w:hAnsi="Book Antiqua" w:cs="Times New Roman"/>
          <w:b/>
          <w:kern w:val="2"/>
          <w:sz w:val="24"/>
          <w:szCs w:val="24"/>
          <w:lang w:val="en-US" w:eastAsia="zh-CN"/>
        </w:rPr>
        <w:t xml:space="preserve"> M</w:t>
      </w:r>
      <w:r w:rsidRPr="00B16DD6">
        <w:rPr>
          <w:rFonts w:ascii="Book Antiqua" w:eastAsia="SimSun" w:hAnsi="Book Antiqua" w:cs="Times New Roman"/>
          <w:kern w:val="2"/>
          <w:sz w:val="24"/>
          <w:szCs w:val="24"/>
          <w:lang w:val="en-US" w:eastAsia="zh-CN"/>
        </w:rPr>
        <w:t xml:space="preserve">, Valente R, Del </w:t>
      </w:r>
      <w:proofErr w:type="spellStart"/>
      <w:r w:rsidRPr="00B16DD6">
        <w:rPr>
          <w:rFonts w:ascii="Book Antiqua" w:eastAsia="SimSun" w:hAnsi="Book Antiqua" w:cs="Times New Roman"/>
          <w:kern w:val="2"/>
          <w:sz w:val="24"/>
          <w:szCs w:val="24"/>
          <w:lang w:val="en-US" w:eastAsia="zh-CN"/>
        </w:rPr>
        <w:t>Chiaro</w:t>
      </w:r>
      <w:proofErr w:type="spellEnd"/>
      <w:r w:rsidRPr="00B16DD6">
        <w:rPr>
          <w:rFonts w:ascii="Book Antiqua" w:eastAsia="SimSun" w:hAnsi="Book Antiqua" w:cs="Times New Roman"/>
          <w:kern w:val="2"/>
          <w:sz w:val="24"/>
          <w:szCs w:val="24"/>
          <w:lang w:val="en-US" w:eastAsia="zh-CN"/>
        </w:rPr>
        <w:t xml:space="preserve"> M, </w:t>
      </w:r>
      <w:proofErr w:type="spellStart"/>
      <w:r w:rsidRPr="00B16DD6">
        <w:rPr>
          <w:rFonts w:ascii="Book Antiqua" w:eastAsia="SimSun" w:hAnsi="Book Antiqua" w:cs="Times New Roman"/>
          <w:kern w:val="2"/>
          <w:sz w:val="24"/>
          <w:szCs w:val="24"/>
          <w:lang w:val="en-US" w:eastAsia="zh-CN"/>
        </w:rPr>
        <w:t>Permert</w:t>
      </w:r>
      <w:proofErr w:type="spellEnd"/>
      <w:r w:rsidRPr="00B16DD6">
        <w:rPr>
          <w:rFonts w:ascii="Book Antiqua" w:eastAsia="SimSun" w:hAnsi="Book Antiqua" w:cs="Times New Roman"/>
          <w:kern w:val="2"/>
          <w:sz w:val="24"/>
          <w:szCs w:val="24"/>
          <w:lang w:val="en-US" w:eastAsia="zh-CN"/>
        </w:rPr>
        <w:t xml:space="preserve"> J, </w:t>
      </w:r>
      <w:proofErr w:type="spellStart"/>
      <w:r w:rsidRPr="00B16DD6">
        <w:rPr>
          <w:rFonts w:ascii="Book Antiqua" w:eastAsia="SimSun" w:hAnsi="Book Antiqua" w:cs="Times New Roman"/>
          <w:kern w:val="2"/>
          <w:sz w:val="24"/>
          <w:szCs w:val="24"/>
          <w:lang w:val="en-US" w:eastAsia="zh-CN"/>
        </w:rPr>
        <w:t>Löhr</w:t>
      </w:r>
      <w:proofErr w:type="spellEnd"/>
      <w:r w:rsidRPr="00B16DD6">
        <w:rPr>
          <w:rFonts w:ascii="Book Antiqua" w:eastAsia="SimSun" w:hAnsi="Book Antiqua" w:cs="Times New Roman"/>
          <w:kern w:val="2"/>
          <w:sz w:val="24"/>
          <w:szCs w:val="24"/>
          <w:lang w:val="en-US" w:eastAsia="zh-CN"/>
        </w:rPr>
        <w:t xml:space="preserve"> JM. Pancreatic Exocrine Insufficiency in Pancreatic Cancer. </w:t>
      </w:r>
      <w:r w:rsidRPr="00B16DD6">
        <w:rPr>
          <w:rFonts w:ascii="Book Antiqua" w:eastAsia="SimSun" w:hAnsi="Book Antiqua" w:cs="Times New Roman"/>
          <w:i/>
          <w:kern w:val="2"/>
          <w:sz w:val="24"/>
          <w:szCs w:val="24"/>
          <w:lang w:val="en-US" w:eastAsia="zh-CN"/>
        </w:rPr>
        <w:t>Nutrients</w:t>
      </w:r>
      <w:r w:rsidRPr="00B16DD6">
        <w:rPr>
          <w:rFonts w:ascii="Book Antiqua" w:eastAsia="SimSun" w:hAnsi="Book Antiqua" w:cs="Times New Roman"/>
          <w:kern w:val="2"/>
          <w:sz w:val="24"/>
          <w:szCs w:val="24"/>
          <w:lang w:val="en-US" w:eastAsia="zh-CN"/>
        </w:rPr>
        <w:t xml:space="preserve"> 2017; </w:t>
      </w:r>
      <w:r w:rsidRPr="00B16DD6">
        <w:rPr>
          <w:rFonts w:ascii="Book Antiqua" w:eastAsia="SimSun" w:hAnsi="Book Antiqua" w:cs="Times New Roman"/>
          <w:b/>
          <w:kern w:val="2"/>
          <w:sz w:val="24"/>
          <w:szCs w:val="24"/>
          <w:lang w:val="en-US" w:eastAsia="zh-CN"/>
        </w:rPr>
        <w:t>9</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pii</w:t>
      </w:r>
      <w:proofErr w:type="spellEnd"/>
      <w:r w:rsidRPr="00B16DD6">
        <w:rPr>
          <w:rFonts w:ascii="Book Antiqua" w:eastAsia="SimSun" w:hAnsi="Book Antiqua" w:cs="Times New Roman"/>
          <w:kern w:val="2"/>
          <w:sz w:val="24"/>
          <w:szCs w:val="24"/>
          <w:lang w:val="en-US" w:eastAsia="zh-CN"/>
        </w:rPr>
        <w:t xml:space="preserve">: E183 [PMID: </w:t>
      </w:r>
      <w:bookmarkStart w:id="42" w:name="OLE_LINK461"/>
      <w:bookmarkStart w:id="43" w:name="OLE_LINK462"/>
      <w:r w:rsidRPr="00B16DD6">
        <w:rPr>
          <w:rFonts w:ascii="Book Antiqua" w:eastAsia="SimSun" w:hAnsi="Book Antiqua" w:cs="Times New Roman"/>
          <w:kern w:val="2"/>
          <w:sz w:val="24"/>
          <w:szCs w:val="24"/>
          <w:lang w:val="en-US" w:eastAsia="zh-CN"/>
        </w:rPr>
        <w:t>28241470</w:t>
      </w:r>
      <w:bookmarkEnd w:id="42"/>
      <w:bookmarkEnd w:id="43"/>
      <w:r w:rsidRPr="00B16DD6">
        <w:rPr>
          <w:rFonts w:ascii="Book Antiqua" w:eastAsia="SimSun" w:hAnsi="Book Antiqua" w:cs="Times New Roman"/>
          <w:kern w:val="2"/>
          <w:sz w:val="24"/>
          <w:szCs w:val="24"/>
          <w:lang w:val="en-US" w:eastAsia="zh-CN"/>
        </w:rPr>
        <w:t xml:space="preserve"> DOI: </w:t>
      </w:r>
      <w:r w:rsidRPr="00B16DD6">
        <w:rPr>
          <w:rFonts w:ascii="Book Antiqua" w:eastAsia="SimSun" w:hAnsi="Book Antiqua" w:cs="Times New Roman"/>
          <w:kern w:val="2"/>
          <w:sz w:val="24"/>
          <w:szCs w:val="24"/>
          <w:lang w:val="en-US" w:eastAsia="zh-CN"/>
        </w:rPr>
        <w:lastRenderedPageBreak/>
        <w:t>10.3390/nu9030183]</w:t>
      </w:r>
    </w:p>
    <w:p w14:paraId="4BD0AB62"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48 </w:t>
      </w:r>
      <w:proofErr w:type="spellStart"/>
      <w:r w:rsidRPr="00B16DD6">
        <w:rPr>
          <w:rFonts w:ascii="Book Antiqua" w:eastAsia="SimSun" w:hAnsi="Book Antiqua" w:cs="Times New Roman"/>
          <w:b/>
          <w:kern w:val="2"/>
          <w:sz w:val="24"/>
          <w:szCs w:val="24"/>
          <w:lang w:val="en-US" w:eastAsia="zh-CN"/>
        </w:rPr>
        <w:t>Kaltsas</w:t>
      </w:r>
      <w:proofErr w:type="spellEnd"/>
      <w:r w:rsidRPr="00B16DD6">
        <w:rPr>
          <w:rFonts w:ascii="Book Antiqua" w:eastAsia="SimSun" w:hAnsi="Book Antiqua" w:cs="Times New Roman"/>
          <w:b/>
          <w:kern w:val="2"/>
          <w:sz w:val="24"/>
          <w:szCs w:val="24"/>
          <w:lang w:val="en-US" w:eastAsia="zh-CN"/>
        </w:rPr>
        <w:t xml:space="preserve"> GA</w:t>
      </w:r>
      <w:r w:rsidRPr="00B16DD6">
        <w:rPr>
          <w:rFonts w:ascii="Book Antiqua" w:eastAsia="SimSun" w:hAnsi="Book Antiqua" w:cs="Times New Roman"/>
          <w:kern w:val="2"/>
          <w:sz w:val="24"/>
          <w:szCs w:val="24"/>
          <w:lang w:val="en-US" w:eastAsia="zh-CN"/>
        </w:rPr>
        <w:t xml:space="preserve">, Besser GM, Grossman AB. The diagnosis and medical management of advanced neuroendocrine tumors. </w:t>
      </w:r>
      <w:proofErr w:type="spellStart"/>
      <w:r w:rsidRPr="00B16DD6">
        <w:rPr>
          <w:rFonts w:ascii="Book Antiqua" w:eastAsia="SimSun" w:hAnsi="Book Antiqua" w:cs="Times New Roman"/>
          <w:i/>
          <w:kern w:val="2"/>
          <w:sz w:val="24"/>
          <w:szCs w:val="24"/>
          <w:lang w:val="en-US" w:eastAsia="zh-CN"/>
        </w:rPr>
        <w:t>Endocr</w:t>
      </w:r>
      <w:proofErr w:type="spellEnd"/>
      <w:r w:rsidRPr="00B16DD6">
        <w:rPr>
          <w:rFonts w:ascii="Book Antiqua" w:eastAsia="SimSun" w:hAnsi="Book Antiqua" w:cs="Times New Roman"/>
          <w:i/>
          <w:kern w:val="2"/>
          <w:sz w:val="24"/>
          <w:szCs w:val="24"/>
          <w:lang w:val="en-US" w:eastAsia="zh-CN"/>
        </w:rPr>
        <w:t xml:space="preserve"> Rev</w:t>
      </w:r>
      <w:r w:rsidRPr="00B16DD6">
        <w:rPr>
          <w:rFonts w:ascii="Book Antiqua" w:eastAsia="SimSun" w:hAnsi="Book Antiqua" w:cs="Times New Roman"/>
          <w:kern w:val="2"/>
          <w:sz w:val="24"/>
          <w:szCs w:val="24"/>
          <w:lang w:val="en-US" w:eastAsia="zh-CN"/>
        </w:rPr>
        <w:t xml:space="preserve"> 2004; </w:t>
      </w:r>
      <w:r w:rsidRPr="00B16DD6">
        <w:rPr>
          <w:rFonts w:ascii="Book Antiqua" w:eastAsia="SimSun" w:hAnsi="Book Antiqua" w:cs="Times New Roman"/>
          <w:b/>
          <w:kern w:val="2"/>
          <w:sz w:val="24"/>
          <w:szCs w:val="24"/>
          <w:lang w:val="en-US" w:eastAsia="zh-CN"/>
        </w:rPr>
        <w:t>25</w:t>
      </w:r>
      <w:r w:rsidRPr="00B16DD6">
        <w:rPr>
          <w:rFonts w:ascii="Book Antiqua" w:eastAsia="SimSun" w:hAnsi="Book Antiqua" w:cs="Times New Roman"/>
          <w:kern w:val="2"/>
          <w:sz w:val="24"/>
          <w:szCs w:val="24"/>
          <w:lang w:val="en-US" w:eastAsia="zh-CN"/>
        </w:rPr>
        <w:t>: 458-511 [PMID: 15180952 DOI: 10.1210/er.2003-0014]</w:t>
      </w:r>
    </w:p>
    <w:p w14:paraId="1F4B9EC7"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49 </w:t>
      </w:r>
      <w:r w:rsidRPr="00B16DD6">
        <w:rPr>
          <w:rFonts w:ascii="Book Antiqua" w:eastAsia="SimSun" w:hAnsi="Book Antiqua" w:cs="Times New Roman"/>
          <w:b/>
          <w:kern w:val="2"/>
          <w:sz w:val="24"/>
          <w:szCs w:val="24"/>
          <w:lang w:val="en-US" w:eastAsia="zh-CN"/>
        </w:rPr>
        <w:t>Go VL</w:t>
      </w:r>
      <w:r w:rsidRPr="00B16DD6">
        <w:rPr>
          <w:rFonts w:ascii="Book Antiqua" w:eastAsia="SimSun" w:hAnsi="Book Antiqua" w:cs="Times New Roman"/>
          <w:kern w:val="2"/>
          <w:sz w:val="24"/>
          <w:szCs w:val="24"/>
          <w:lang w:val="en-US" w:eastAsia="zh-CN"/>
        </w:rPr>
        <w:t xml:space="preserve">, Srihari P, </w:t>
      </w:r>
      <w:proofErr w:type="spellStart"/>
      <w:r w:rsidRPr="00B16DD6">
        <w:rPr>
          <w:rFonts w:ascii="Book Antiqua" w:eastAsia="SimSun" w:hAnsi="Book Antiqua" w:cs="Times New Roman"/>
          <w:kern w:val="2"/>
          <w:sz w:val="24"/>
          <w:szCs w:val="24"/>
          <w:lang w:val="en-US" w:eastAsia="zh-CN"/>
        </w:rPr>
        <w:t>Kamerman</w:t>
      </w:r>
      <w:proofErr w:type="spellEnd"/>
      <w:r w:rsidRPr="00B16DD6">
        <w:rPr>
          <w:rFonts w:ascii="Book Antiqua" w:eastAsia="SimSun" w:hAnsi="Book Antiqua" w:cs="Times New Roman"/>
          <w:kern w:val="2"/>
          <w:sz w:val="24"/>
          <w:szCs w:val="24"/>
          <w:lang w:val="en-US" w:eastAsia="zh-CN"/>
        </w:rPr>
        <w:t xml:space="preserve"> Burns LA. Nutrition and </w:t>
      </w:r>
      <w:proofErr w:type="spellStart"/>
      <w:r w:rsidRPr="00B16DD6">
        <w:rPr>
          <w:rFonts w:ascii="Book Antiqua" w:eastAsia="SimSun" w:hAnsi="Book Antiqua" w:cs="Times New Roman"/>
          <w:kern w:val="2"/>
          <w:sz w:val="24"/>
          <w:szCs w:val="24"/>
          <w:lang w:val="en-US" w:eastAsia="zh-CN"/>
        </w:rPr>
        <w:t>gastroenteropancreatic</w:t>
      </w:r>
      <w:proofErr w:type="spellEnd"/>
      <w:r w:rsidRPr="00B16DD6">
        <w:rPr>
          <w:rFonts w:ascii="Book Antiqua" w:eastAsia="SimSun" w:hAnsi="Book Antiqua" w:cs="Times New Roman"/>
          <w:kern w:val="2"/>
          <w:sz w:val="24"/>
          <w:szCs w:val="24"/>
          <w:lang w:val="en-US" w:eastAsia="zh-CN"/>
        </w:rPr>
        <w:t xml:space="preserve"> neuroendocrine tumors. </w:t>
      </w:r>
      <w:r w:rsidRPr="00B16DD6">
        <w:rPr>
          <w:rFonts w:ascii="Book Antiqua" w:eastAsia="SimSun" w:hAnsi="Book Antiqua" w:cs="Times New Roman"/>
          <w:i/>
          <w:kern w:val="2"/>
          <w:sz w:val="24"/>
          <w:szCs w:val="24"/>
          <w:lang w:val="en-US" w:eastAsia="zh-CN"/>
        </w:rPr>
        <w:t xml:space="preserve">Endocrinol </w:t>
      </w:r>
      <w:proofErr w:type="spellStart"/>
      <w:r w:rsidRPr="00B16DD6">
        <w:rPr>
          <w:rFonts w:ascii="Book Antiqua" w:eastAsia="SimSun" w:hAnsi="Book Antiqua" w:cs="Times New Roman"/>
          <w:i/>
          <w:kern w:val="2"/>
          <w:sz w:val="24"/>
          <w:szCs w:val="24"/>
          <w:lang w:val="en-US" w:eastAsia="zh-CN"/>
        </w:rPr>
        <w:t>Metab</w:t>
      </w:r>
      <w:proofErr w:type="spellEnd"/>
      <w:r w:rsidRPr="00B16DD6">
        <w:rPr>
          <w:rFonts w:ascii="Book Antiqua" w:eastAsia="SimSun" w:hAnsi="Book Antiqua" w:cs="Times New Roman"/>
          <w:i/>
          <w:kern w:val="2"/>
          <w:sz w:val="24"/>
          <w:szCs w:val="24"/>
          <w:lang w:val="en-US" w:eastAsia="zh-CN"/>
        </w:rPr>
        <w:t xml:space="preserve"> Clin North Am</w:t>
      </w:r>
      <w:r w:rsidRPr="00B16DD6">
        <w:rPr>
          <w:rFonts w:ascii="Book Antiqua" w:eastAsia="SimSun" w:hAnsi="Book Antiqua" w:cs="Times New Roman"/>
          <w:kern w:val="2"/>
          <w:sz w:val="24"/>
          <w:szCs w:val="24"/>
          <w:lang w:val="en-US" w:eastAsia="zh-CN"/>
        </w:rPr>
        <w:t xml:space="preserve"> 2010; </w:t>
      </w:r>
      <w:r w:rsidRPr="00B16DD6">
        <w:rPr>
          <w:rFonts w:ascii="Book Antiqua" w:eastAsia="SimSun" w:hAnsi="Book Antiqua" w:cs="Times New Roman"/>
          <w:b/>
          <w:kern w:val="2"/>
          <w:sz w:val="24"/>
          <w:szCs w:val="24"/>
          <w:lang w:val="en-US" w:eastAsia="zh-CN"/>
        </w:rPr>
        <w:t>39</w:t>
      </w:r>
      <w:r w:rsidRPr="00B16DD6">
        <w:rPr>
          <w:rFonts w:ascii="Book Antiqua" w:eastAsia="SimSun" w:hAnsi="Book Antiqua" w:cs="Times New Roman"/>
          <w:kern w:val="2"/>
          <w:sz w:val="24"/>
          <w:szCs w:val="24"/>
          <w:lang w:val="en-US" w:eastAsia="zh-CN"/>
        </w:rPr>
        <w:t>: 827-837 [PMID: 21095548 DOI: 10.1016/j.ecl.2010.08.003]</w:t>
      </w:r>
    </w:p>
    <w:p w14:paraId="3316F968"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50 </w:t>
      </w:r>
      <w:proofErr w:type="spellStart"/>
      <w:r w:rsidRPr="00B16DD6">
        <w:rPr>
          <w:rFonts w:ascii="Book Antiqua" w:eastAsia="SimSun" w:hAnsi="Book Antiqua" w:cs="Times New Roman"/>
          <w:b/>
          <w:kern w:val="2"/>
          <w:sz w:val="24"/>
          <w:szCs w:val="24"/>
          <w:lang w:val="en-US" w:eastAsia="zh-CN"/>
        </w:rPr>
        <w:t>Vinik</w:t>
      </w:r>
      <w:proofErr w:type="spellEnd"/>
      <w:r w:rsidRPr="00B16DD6">
        <w:rPr>
          <w:rFonts w:ascii="Book Antiqua" w:eastAsia="SimSun" w:hAnsi="Book Antiqua" w:cs="Times New Roman"/>
          <w:b/>
          <w:kern w:val="2"/>
          <w:sz w:val="24"/>
          <w:szCs w:val="24"/>
          <w:lang w:val="en-US" w:eastAsia="zh-CN"/>
        </w:rPr>
        <w:t xml:space="preserve"> AI</w:t>
      </w:r>
      <w:r w:rsidRPr="00B16DD6">
        <w:rPr>
          <w:rFonts w:ascii="Book Antiqua" w:eastAsia="SimSun" w:hAnsi="Book Antiqua" w:cs="Times New Roman"/>
          <w:kern w:val="2"/>
          <w:sz w:val="24"/>
          <w:szCs w:val="24"/>
          <w:lang w:val="en-US" w:eastAsia="zh-CN"/>
        </w:rPr>
        <w:t xml:space="preserve">, Thompson N, </w:t>
      </w:r>
      <w:proofErr w:type="spellStart"/>
      <w:r w:rsidRPr="00B16DD6">
        <w:rPr>
          <w:rFonts w:ascii="Book Antiqua" w:eastAsia="SimSun" w:hAnsi="Book Antiqua" w:cs="Times New Roman"/>
          <w:kern w:val="2"/>
          <w:sz w:val="24"/>
          <w:szCs w:val="24"/>
          <w:lang w:val="en-US" w:eastAsia="zh-CN"/>
        </w:rPr>
        <w:t>Eckhauser</w:t>
      </w:r>
      <w:proofErr w:type="spellEnd"/>
      <w:r w:rsidRPr="00B16DD6">
        <w:rPr>
          <w:rFonts w:ascii="Book Antiqua" w:eastAsia="SimSun" w:hAnsi="Book Antiqua" w:cs="Times New Roman"/>
          <w:kern w:val="2"/>
          <w:sz w:val="24"/>
          <w:szCs w:val="24"/>
          <w:lang w:val="en-US" w:eastAsia="zh-CN"/>
        </w:rPr>
        <w:t xml:space="preserve"> F, </w:t>
      </w:r>
      <w:proofErr w:type="spellStart"/>
      <w:r w:rsidRPr="00B16DD6">
        <w:rPr>
          <w:rFonts w:ascii="Book Antiqua" w:eastAsia="SimSun" w:hAnsi="Book Antiqua" w:cs="Times New Roman"/>
          <w:kern w:val="2"/>
          <w:sz w:val="24"/>
          <w:szCs w:val="24"/>
          <w:lang w:val="en-US" w:eastAsia="zh-CN"/>
        </w:rPr>
        <w:t>Moattari</w:t>
      </w:r>
      <w:proofErr w:type="spellEnd"/>
      <w:r w:rsidRPr="00B16DD6">
        <w:rPr>
          <w:rFonts w:ascii="Book Antiqua" w:eastAsia="SimSun" w:hAnsi="Book Antiqua" w:cs="Times New Roman"/>
          <w:kern w:val="2"/>
          <w:sz w:val="24"/>
          <w:szCs w:val="24"/>
          <w:lang w:val="en-US" w:eastAsia="zh-CN"/>
        </w:rPr>
        <w:t xml:space="preserve"> AR. Clinical features of carcinoid syndrome and the use of somatostatin analogue in its management. </w:t>
      </w:r>
      <w:r w:rsidRPr="00B16DD6">
        <w:rPr>
          <w:rFonts w:ascii="Book Antiqua" w:eastAsia="SimSun" w:hAnsi="Book Antiqua" w:cs="Times New Roman"/>
          <w:i/>
          <w:kern w:val="2"/>
          <w:sz w:val="24"/>
          <w:szCs w:val="24"/>
          <w:lang w:val="en-US" w:eastAsia="zh-CN"/>
        </w:rPr>
        <w:t>Acta Oncol</w:t>
      </w:r>
      <w:r w:rsidRPr="00B16DD6">
        <w:rPr>
          <w:rFonts w:ascii="Book Antiqua" w:eastAsia="SimSun" w:hAnsi="Book Antiqua" w:cs="Times New Roman"/>
          <w:kern w:val="2"/>
          <w:sz w:val="24"/>
          <w:szCs w:val="24"/>
          <w:lang w:val="en-US" w:eastAsia="zh-CN"/>
        </w:rPr>
        <w:t xml:space="preserve"> 1989; </w:t>
      </w:r>
      <w:r w:rsidRPr="00B16DD6">
        <w:rPr>
          <w:rFonts w:ascii="Book Antiqua" w:eastAsia="SimSun" w:hAnsi="Book Antiqua" w:cs="Times New Roman"/>
          <w:b/>
          <w:kern w:val="2"/>
          <w:sz w:val="24"/>
          <w:szCs w:val="24"/>
          <w:lang w:val="en-US" w:eastAsia="zh-CN"/>
        </w:rPr>
        <w:t>28</w:t>
      </w:r>
      <w:r w:rsidRPr="00B16DD6">
        <w:rPr>
          <w:rFonts w:ascii="Book Antiqua" w:eastAsia="SimSun" w:hAnsi="Book Antiqua" w:cs="Times New Roman"/>
          <w:kern w:val="2"/>
          <w:sz w:val="24"/>
          <w:szCs w:val="24"/>
          <w:lang w:val="en-US" w:eastAsia="zh-CN"/>
        </w:rPr>
        <w:t>: 389-402 [PMID: 2663049 DOI: 10.3109/02841868909111212]</w:t>
      </w:r>
    </w:p>
    <w:p w14:paraId="136ADEB4"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51 </w:t>
      </w:r>
      <w:proofErr w:type="spellStart"/>
      <w:r w:rsidRPr="00B16DD6">
        <w:rPr>
          <w:rFonts w:ascii="Book Antiqua" w:eastAsia="SimSun" w:hAnsi="Book Antiqua" w:cs="Times New Roman"/>
          <w:b/>
          <w:kern w:val="2"/>
          <w:sz w:val="24"/>
          <w:szCs w:val="24"/>
          <w:lang w:val="en-US" w:eastAsia="zh-CN"/>
        </w:rPr>
        <w:t>Läuffer</w:t>
      </w:r>
      <w:proofErr w:type="spellEnd"/>
      <w:r w:rsidRPr="00B16DD6">
        <w:rPr>
          <w:rFonts w:ascii="Book Antiqua" w:eastAsia="SimSun" w:hAnsi="Book Antiqua" w:cs="Times New Roman"/>
          <w:b/>
          <w:kern w:val="2"/>
          <w:sz w:val="24"/>
          <w:szCs w:val="24"/>
          <w:lang w:val="en-US" w:eastAsia="zh-CN"/>
        </w:rPr>
        <w:t xml:space="preserve"> JM</w:t>
      </w:r>
      <w:r w:rsidRPr="00B16DD6">
        <w:rPr>
          <w:rFonts w:ascii="Book Antiqua" w:eastAsia="SimSun" w:hAnsi="Book Antiqua" w:cs="Times New Roman"/>
          <w:kern w:val="2"/>
          <w:sz w:val="24"/>
          <w:szCs w:val="24"/>
          <w:lang w:val="en-US" w:eastAsia="zh-CN"/>
        </w:rPr>
        <w:t xml:space="preserve">, Zhang T, </w:t>
      </w:r>
      <w:proofErr w:type="spellStart"/>
      <w:r w:rsidRPr="00B16DD6">
        <w:rPr>
          <w:rFonts w:ascii="Book Antiqua" w:eastAsia="SimSun" w:hAnsi="Book Antiqua" w:cs="Times New Roman"/>
          <w:kern w:val="2"/>
          <w:sz w:val="24"/>
          <w:szCs w:val="24"/>
          <w:lang w:val="en-US" w:eastAsia="zh-CN"/>
        </w:rPr>
        <w:t>Modlin</w:t>
      </w:r>
      <w:proofErr w:type="spellEnd"/>
      <w:r w:rsidRPr="00B16DD6">
        <w:rPr>
          <w:rFonts w:ascii="Book Antiqua" w:eastAsia="SimSun" w:hAnsi="Book Antiqua" w:cs="Times New Roman"/>
          <w:kern w:val="2"/>
          <w:sz w:val="24"/>
          <w:szCs w:val="24"/>
          <w:lang w:val="en-US" w:eastAsia="zh-CN"/>
        </w:rPr>
        <w:t xml:space="preserve"> IM. Review article: Current status of gastrointestinal carcinoids. </w:t>
      </w:r>
      <w:r w:rsidRPr="00B16DD6">
        <w:rPr>
          <w:rFonts w:ascii="Book Antiqua" w:eastAsia="SimSun" w:hAnsi="Book Antiqua" w:cs="Times New Roman"/>
          <w:i/>
          <w:kern w:val="2"/>
          <w:sz w:val="24"/>
          <w:szCs w:val="24"/>
          <w:lang w:val="en-US" w:eastAsia="zh-CN"/>
        </w:rPr>
        <w:t xml:space="preserve">Aliment </w:t>
      </w:r>
      <w:proofErr w:type="spellStart"/>
      <w:r w:rsidRPr="00B16DD6">
        <w:rPr>
          <w:rFonts w:ascii="Book Antiqua" w:eastAsia="SimSun" w:hAnsi="Book Antiqua" w:cs="Times New Roman"/>
          <w:i/>
          <w:kern w:val="2"/>
          <w:sz w:val="24"/>
          <w:szCs w:val="24"/>
          <w:lang w:val="en-US" w:eastAsia="zh-CN"/>
        </w:rPr>
        <w:t>Pharmacol</w:t>
      </w:r>
      <w:proofErr w:type="spellEnd"/>
      <w:r w:rsidRPr="00B16DD6">
        <w:rPr>
          <w:rFonts w:ascii="Book Antiqua" w:eastAsia="SimSun" w:hAnsi="Book Antiqua" w:cs="Times New Roman"/>
          <w:i/>
          <w:kern w:val="2"/>
          <w:sz w:val="24"/>
          <w:szCs w:val="24"/>
          <w:lang w:val="en-US" w:eastAsia="zh-CN"/>
        </w:rPr>
        <w:t xml:space="preserve"> </w:t>
      </w:r>
      <w:proofErr w:type="spellStart"/>
      <w:r w:rsidRPr="00B16DD6">
        <w:rPr>
          <w:rFonts w:ascii="Book Antiqua" w:eastAsia="SimSun" w:hAnsi="Book Antiqua" w:cs="Times New Roman"/>
          <w:i/>
          <w:kern w:val="2"/>
          <w:sz w:val="24"/>
          <w:szCs w:val="24"/>
          <w:lang w:val="en-US" w:eastAsia="zh-CN"/>
        </w:rPr>
        <w:t>Ther</w:t>
      </w:r>
      <w:proofErr w:type="spellEnd"/>
      <w:r w:rsidRPr="00B16DD6">
        <w:rPr>
          <w:rFonts w:ascii="Book Antiqua" w:eastAsia="SimSun" w:hAnsi="Book Antiqua" w:cs="Times New Roman"/>
          <w:kern w:val="2"/>
          <w:sz w:val="24"/>
          <w:szCs w:val="24"/>
          <w:lang w:val="en-US" w:eastAsia="zh-CN"/>
        </w:rPr>
        <w:t xml:space="preserve"> 1999; </w:t>
      </w:r>
      <w:r w:rsidRPr="00B16DD6">
        <w:rPr>
          <w:rFonts w:ascii="Book Antiqua" w:eastAsia="SimSun" w:hAnsi="Book Antiqua" w:cs="Times New Roman"/>
          <w:b/>
          <w:kern w:val="2"/>
          <w:sz w:val="24"/>
          <w:szCs w:val="24"/>
          <w:lang w:val="en-US" w:eastAsia="zh-CN"/>
        </w:rPr>
        <w:t>13</w:t>
      </w:r>
      <w:r w:rsidRPr="00B16DD6">
        <w:rPr>
          <w:rFonts w:ascii="Book Antiqua" w:eastAsia="SimSun" w:hAnsi="Book Antiqua" w:cs="Times New Roman"/>
          <w:kern w:val="2"/>
          <w:sz w:val="24"/>
          <w:szCs w:val="24"/>
          <w:lang w:val="en-US" w:eastAsia="zh-CN"/>
        </w:rPr>
        <w:t>: 271-287 [PMID: 10102959 DOI: 10.1046/j.1365-2036.1999.00479.x]</w:t>
      </w:r>
    </w:p>
    <w:p w14:paraId="05EE63A7"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52 </w:t>
      </w:r>
      <w:r w:rsidRPr="00B16DD6">
        <w:rPr>
          <w:rFonts w:ascii="Book Antiqua" w:eastAsia="SimSun" w:hAnsi="Book Antiqua" w:cs="Times New Roman"/>
          <w:b/>
          <w:kern w:val="2"/>
          <w:sz w:val="24"/>
          <w:szCs w:val="24"/>
          <w:lang w:val="en-US" w:eastAsia="zh-CN"/>
        </w:rPr>
        <w:t>Aggarwal G</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Obideen</w:t>
      </w:r>
      <w:proofErr w:type="spellEnd"/>
      <w:r w:rsidRPr="00B16DD6">
        <w:rPr>
          <w:rFonts w:ascii="Book Antiqua" w:eastAsia="SimSun" w:hAnsi="Book Antiqua" w:cs="Times New Roman"/>
          <w:kern w:val="2"/>
          <w:sz w:val="24"/>
          <w:szCs w:val="24"/>
          <w:lang w:val="en-US" w:eastAsia="zh-CN"/>
        </w:rPr>
        <w:t xml:space="preserve"> K, </w:t>
      </w:r>
      <w:proofErr w:type="spellStart"/>
      <w:r w:rsidRPr="00B16DD6">
        <w:rPr>
          <w:rFonts w:ascii="Book Antiqua" w:eastAsia="SimSun" w:hAnsi="Book Antiqua" w:cs="Times New Roman"/>
          <w:kern w:val="2"/>
          <w:sz w:val="24"/>
          <w:szCs w:val="24"/>
          <w:lang w:val="en-US" w:eastAsia="zh-CN"/>
        </w:rPr>
        <w:t>Wehbi</w:t>
      </w:r>
      <w:proofErr w:type="spellEnd"/>
      <w:r w:rsidRPr="00B16DD6">
        <w:rPr>
          <w:rFonts w:ascii="Book Antiqua" w:eastAsia="SimSun" w:hAnsi="Book Antiqua" w:cs="Times New Roman"/>
          <w:kern w:val="2"/>
          <w:sz w:val="24"/>
          <w:szCs w:val="24"/>
          <w:lang w:val="en-US" w:eastAsia="zh-CN"/>
        </w:rPr>
        <w:t xml:space="preserve"> M. Carcinoid tumors: What should increase our suspicion? </w:t>
      </w:r>
      <w:r w:rsidRPr="00B16DD6">
        <w:rPr>
          <w:rFonts w:ascii="Book Antiqua" w:eastAsia="SimSun" w:hAnsi="Book Antiqua" w:cs="Times New Roman"/>
          <w:i/>
          <w:kern w:val="2"/>
          <w:sz w:val="24"/>
          <w:szCs w:val="24"/>
          <w:lang w:val="en-US" w:eastAsia="zh-CN"/>
        </w:rPr>
        <w:t>Cleve Clin J Med</w:t>
      </w:r>
      <w:r w:rsidRPr="00B16DD6">
        <w:rPr>
          <w:rFonts w:ascii="Book Antiqua" w:eastAsia="SimSun" w:hAnsi="Book Antiqua" w:cs="Times New Roman"/>
          <w:kern w:val="2"/>
          <w:sz w:val="24"/>
          <w:szCs w:val="24"/>
          <w:lang w:val="en-US" w:eastAsia="zh-CN"/>
        </w:rPr>
        <w:t xml:space="preserve"> 2008; </w:t>
      </w:r>
      <w:r w:rsidRPr="00B16DD6">
        <w:rPr>
          <w:rFonts w:ascii="Book Antiqua" w:eastAsia="SimSun" w:hAnsi="Book Antiqua" w:cs="Times New Roman"/>
          <w:b/>
          <w:kern w:val="2"/>
          <w:sz w:val="24"/>
          <w:szCs w:val="24"/>
          <w:lang w:val="en-US" w:eastAsia="zh-CN"/>
        </w:rPr>
        <w:t>75</w:t>
      </w:r>
      <w:r w:rsidRPr="00B16DD6">
        <w:rPr>
          <w:rFonts w:ascii="Book Antiqua" w:eastAsia="SimSun" w:hAnsi="Book Antiqua" w:cs="Times New Roman"/>
          <w:kern w:val="2"/>
          <w:sz w:val="24"/>
          <w:szCs w:val="24"/>
          <w:lang w:val="en-US" w:eastAsia="zh-CN"/>
        </w:rPr>
        <w:t>: 849-855 [PMID: 19088003 DOI: 10.3949/ccjm.75a.08002]</w:t>
      </w:r>
    </w:p>
    <w:p w14:paraId="2571C35A"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53 </w:t>
      </w:r>
      <w:r w:rsidRPr="00B16DD6">
        <w:rPr>
          <w:rFonts w:ascii="Book Antiqua" w:eastAsia="SimSun" w:hAnsi="Book Antiqua" w:cs="Times New Roman"/>
          <w:b/>
          <w:kern w:val="2"/>
          <w:sz w:val="24"/>
          <w:szCs w:val="24"/>
          <w:lang w:val="en-US" w:eastAsia="zh-CN"/>
        </w:rPr>
        <w:t>Sagar VM</w:t>
      </w:r>
      <w:r w:rsidRPr="00B16DD6">
        <w:rPr>
          <w:rFonts w:ascii="Book Antiqua" w:eastAsia="SimSun" w:hAnsi="Book Antiqua" w:cs="Times New Roman"/>
          <w:kern w:val="2"/>
          <w:sz w:val="24"/>
          <w:szCs w:val="24"/>
          <w:lang w:val="en-US" w:eastAsia="zh-CN"/>
        </w:rPr>
        <w:t xml:space="preserve">, Cooper SC, Johnson J, Shetty S, Shah T. Gastrointestinal manifestations of neuroendocrine </w:t>
      </w:r>
      <w:proofErr w:type="spellStart"/>
      <w:r w:rsidRPr="00B16DD6">
        <w:rPr>
          <w:rFonts w:ascii="Book Antiqua" w:eastAsia="SimSun" w:hAnsi="Book Antiqua" w:cs="Times New Roman"/>
          <w:kern w:val="2"/>
          <w:sz w:val="24"/>
          <w:szCs w:val="24"/>
          <w:lang w:val="en-US" w:eastAsia="zh-CN"/>
        </w:rPr>
        <w:t>tumours</w:t>
      </w:r>
      <w:proofErr w:type="spellEnd"/>
      <w:r w:rsidRPr="00B16DD6">
        <w:rPr>
          <w:rFonts w:ascii="Book Antiqua" w:eastAsia="SimSun" w:hAnsi="Book Antiqua" w:cs="Times New Roman"/>
          <w:kern w:val="2"/>
          <w:sz w:val="24"/>
          <w:szCs w:val="24"/>
          <w:lang w:val="en-US" w:eastAsia="zh-CN"/>
        </w:rPr>
        <w:t xml:space="preserve">: Their investigation and management. </w:t>
      </w:r>
      <w:r w:rsidRPr="00B16DD6">
        <w:rPr>
          <w:rFonts w:ascii="Book Antiqua" w:eastAsia="SimSun" w:hAnsi="Book Antiqua" w:cs="Times New Roman"/>
          <w:i/>
          <w:kern w:val="2"/>
          <w:sz w:val="24"/>
          <w:szCs w:val="24"/>
          <w:lang w:val="en-US" w:eastAsia="zh-CN"/>
        </w:rPr>
        <w:t>Postgrad Med J</w:t>
      </w:r>
      <w:r w:rsidRPr="00B16DD6">
        <w:rPr>
          <w:rFonts w:ascii="Book Antiqua" w:eastAsia="SimSun" w:hAnsi="Book Antiqua" w:cs="Times New Roman"/>
          <w:kern w:val="2"/>
          <w:sz w:val="24"/>
          <w:szCs w:val="24"/>
          <w:lang w:val="en-US" w:eastAsia="zh-CN"/>
        </w:rPr>
        <w:t xml:space="preserve"> 2017; </w:t>
      </w:r>
      <w:r w:rsidRPr="00B16DD6">
        <w:rPr>
          <w:rFonts w:ascii="Book Antiqua" w:eastAsia="SimSun" w:hAnsi="Book Antiqua" w:cs="Times New Roman"/>
          <w:b/>
          <w:kern w:val="2"/>
          <w:sz w:val="24"/>
          <w:szCs w:val="24"/>
          <w:lang w:val="en-US" w:eastAsia="zh-CN"/>
        </w:rPr>
        <w:t>93</w:t>
      </w:r>
      <w:r w:rsidRPr="00B16DD6">
        <w:rPr>
          <w:rFonts w:ascii="Book Antiqua" w:eastAsia="SimSun" w:hAnsi="Book Antiqua" w:cs="Times New Roman"/>
          <w:kern w:val="2"/>
          <w:sz w:val="24"/>
          <w:szCs w:val="24"/>
          <w:lang w:val="en-US" w:eastAsia="zh-CN"/>
        </w:rPr>
        <w:t>: 494-497 [PMID: 28600342 DOI: 10.1136/postgradmedj-2017-134847]</w:t>
      </w:r>
    </w:p>
    <w:p w14:paraId="18602AB1"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54 </w:t>
      </w:r>
      <w:r w:rsidRPr="00B16DD6">
        <w:rPr>
          <w:rFonts w:ascii="Book Antiqua" w:eastAsia="SimSun" w:hAnsi="Book Antiqua" w:cs="Times New Roman"/>
          <w:b/>
          <w:kern w:val="2"/>
          <w:sz w:val="24"/>
          <w:szCs w:val="24"/>
          <w:lang w:val="en-US" w:eastAsia="zh-CN"/>
        </w:rPr>
        <w:t>Daskalakis K</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Karakatsanis</w:t>
      </w:r>
      <w:proofErr w:type="spellEnd"/>
      <w:r w:rsidRPr="00B16DD6">
        <w:rPr>
          <w:rFonts w:ascii="Book Antiqua" w:eastAsia="SimSun" w:hAnsi="Book Antiqua" w:cs="Times New Roman"/>
          <w:kern w:val="2"/>
          <w:sz w:val="24"/>
          <w:szCs w:val="24"/>
          <w:lang w:val="en-US" w:eastAsia="zh-CN"/>
        </w:rPr>
        <w:t xml:space="preserve"> A, </w:t>
      </w:r>
      <w:proofErr w:type="spellStart"/>
      <w:r w:rsidRPr="00B16DD6">
        <w:rPr>
          <w:rFonts w:ascii="Book Antiqua" w:eastAsia="SimSun" w:hAnsi="Book Antiqua" w:cs="Times New Roman"/>
          <w:kern w:val="2"/>
          <w:sz w:val="24"/>
          <w:szCs w:val="24"/>
          <w:lang w:val="en-US" w:eastAsia="zh-CN"/>
        </w:rPr>
        <w:t>Stålberg</w:t>
      </w:r>
      <w:proofErr w:type="spellEnd"/>
      <w:r w:rsidRPr="00B16DD6">
        <w:rPr>
          <w:rFonts w:ascii="Book Antiqua" w:eastAsia="SimSun" w:hAnsi="Book Antiqua" w:cs="Times New Roman"/>
          <w:kern w:val="2"/>
          <w:sz w:val="24"/>
          <w:szCs w:val="24"/>
          <w:lang w:val="en-US" w:eastAsia="zh-CN"/>
        </w:rPr>
        <w:t xml:space="preserve"> P, </w:t>
      </w:r>
      <w:proofErr w:type="spellStart"/>
      <w:r w:rsidRPr="00B16DD6">
        <w:rPr>
          <w:rFonts w:ascii="Book Antiqua" w:eastAsia="SimSun" w:hAnsi="Book Antiqua" w:cs="Times New Roman"/>
          <w:kern w:val="2"/>
          <w:sz w:val="24"/>
          <w:szCs w:val="24"/>
          <w:lang w:val="en-US" w:eastAsia="zh-CN"/>
        </w:rPr>
        <w:t>Norlén</w:t>
      </w:r>
      <w:proofErr w:type="spellEnd"/>
      <w:r w:rsidRPr="00B16DD6">
        <w:rPr>
          <w:rFonts w:ascii="Book Antiqua" w:eastAsia="SimSun" w:hAnsi="Book Antiqua" w:cs="Times New Roman"/>
          <w:kern w:val="2"/>
          <w:sz w:val="24"/>
          <w:szCs w:val="24"/>
          <w:lang w:val="en-US" w:eastAsia="zh-CN"/>
        </w:rPr>
        <w:t xml:space="preserve"> O, Hellman P. Clinical signs of fibrosis in small intestinal neuroendocrine </w:t>
      </w:r>
      <w:proofErr w:type="spellStart"/>
      <w:r w:rsidRPr="00B16DD6">
        <w:rPr>
          <w:rFonts w:ascii="Book Antiqua" w:eastAsia="SimSun" w:hAnsi="Book Antiqua" w:cs="Times New Roman"/>
          <w:kern w:val="2"/>
          <w:sz w:val="24"/>
          <w:szCs w:val="24"/>
          <w:lang w:val="en-US" w:eastAsia="zh-CN"/>
        </w:rPr>
        <w:t>tumours</w:t>
      </w:r>
      <w:proofErr w:type="spellEnd"/>
      <w:r w:rsidRPr="00B16DD6">
        <w:rPr>
          <w:rFonts w:ascii="Book Antiqua" w:eastAsia="SimSun" w:hAnsi="Book Antiqua" w:cs="Times New Roman"/>
          <w:kern w:val="2"/>
          <w:sz w:val="24"/>
          <w:szCs w:val="24"/>
          <w:lang w:val="en-US" w:eastAsia="zh-CN"/>
        </w:rPr>
        <w:t xml:space="preserve">. </w:t>
      </w:r>
      <w:r w:rsidRPr="00B16DD6">
        <w:rPr>
          <w:rFonts w:ascii="Book Antiqua" w:eastAsia="SimSun" w:hAnsi="Book Antiqua" w:cs="Times New Roman"/>
          <w:i/>
          <w:kern w:val="2"/>
          <w:sz w:val="24"/>
          <w:szCs w:val="24"/>
          <w:lang w:val="en-US" w:eastAsia="zh-CN"/>
        </w:rPr>
        <w:t>Br J Surg</w:t>
      </w:r>
      <w:r w:rsidRPr="00B16DD6">
        <w:rPr>
          <w:rFonts w:ascii="Book Antiqua" w:eastAsia="SimSun" w:hAnsi="Book Antiqua" w:cs="Times New Roman"/>
          <w:kern w:val="2"/>
          <w:sz w:val="24"/>
          <w:szCs w:val="24"/>
          <w:lang w:val="en-US" w:eastAsia="zh-CN"/>
        </w:rPr>
        <w:t xml:space="preserve"> 2017; </w:t>
      </w:r>
      <w:r w:rsidRPr="00B16DD6">
        <w:rPr>
          <w:rFonts w:ascii="Book Antiqua" w:eastAsia="SimSun" w:hAnsi="Book Antiqua" w:cs="Times New Roman"/>
          <w:b/>
          <w:kern w:val="2"/>
          <w:sz w:val="24"/>
          <w:szCs w:val="24"/>
          <w:lang w:val="en-US" w:eastAsia="zh-CN"/>
        </w:rPr>
        <w:t>104</w:t>
      </w:r>
      <w:r w:rsidRPr="00B16DD6">
        <w:rPr>
          <w:rFonts w:ascii="Book Antiqua" w:eastAsia="SimSun" w:hAnsi="Book Antiqua" w:cs="Times New Roman"/>
          <w:kern w:val="2"/>
          <w:sz w:val="24"/>
          <w:szCs w:val="24"/>
          <w:lang w:val="en-US" w:eastAsia="zh-CN"/>
        </w:rPr>
        <w:t>: 69-75 [PMID: 27861745 DOI: 10.1002/bjs.10333]</w:t>
      </w:r>
    </w:p>
    <w:p w14:paraId="3C52775B"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55 </w:t>
      </w:r>
      <w:proofErr w:type="spellStart"/>
      <w:r w:rsidRPr="00B16DD6">
        <w:rPr>
          <w:rFonts w:ascii="Book Antiqua" w:eastAsia="SimSun" w:hAnsi="Book Antiqua" w:cs="Times New Roman"/>
          <w:b/>
          <w:kern w:val="2"/>
          <w:sz w:val="24"/>
          <w:szCs w:val="24"/>
          <w:lang w:val="en-US" w:eastAsia="zh-CN"/>
        </w:rPr>
        <w:t>Dimitriadis</w:t>
      </w:r>
      <w:proofErr w:type="spellEnd"/>
      <w:r w:rsidRPr="00B16DD6">
        <w:rPr>
          <w:rFonts w:ascii="Book Antiqua" w:eastAsia="SimSun" w:hAnsi="Book Antiqua" w:cs="Times New Roman"/>
          <w:b/>
          <w:kern w:val="2"/>
          <w:sz w:val="24"/>
          <w:szCs w:val="24"/>
          <w:lang w:val="en-US" w:eastAsia="zh-CN"/>
        </w:rPr>
        <w:t xml:space="preserve"> GK</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Weickert</w:t>
      </w:r>
      <w:proofErr w:type="spellEnd"/>
      <w:r w:rsidRPr="00B16DD6">
        <w:rPr>
          <w:rFonts w:ascii="Book Antiqua" w:eastAsia="SimSun" w:hAnsi="Book Antiqua" w:cs="Times New Roman"/>
          <w:kern w:val="2"/>
          <w:sz w:val="24"/>
          <w:szCs w:val="24"/>
          <w:lang w:val="en-US" w:eastAsia="zh-CN"/>
        </w:rPr>
        <w:t xml:space="preserve"> MO, </w:t>
      </w:r>
      <w:proofErr w:type="spellStart"/>
      <w:r w:rsidRPr="00B16DD6">
        <w:rPr>
          <w:rFonts w:ascii="Book Antiqua" w:eastAsia="SimSun" w:hAnsi="Book Antiqua" w:cs="Times New Roman"/>
          <w:kern w:val="2"/>
          <w:sz w:val="24"/>
          <w:szCs w:val="24"/>
          <w:lang w:val="en-US" w:eastAsia="zh-CN"/>
        </w:rPr>
        <w:t>Randeva</w:t>
      </w:r>
      <w:proofErr w:type="spellEnd"/>
      <w:r w:rsidRPr="00B16DD6">
        <w:rPr>
          <w:rFonts w:ascii="Book Antiqua" w:eastAsia="SimSun" w:hAnsi="Book Antiqua" w:cs="Times New Roman"/>
          <w:kern w:val="2"/>
          <w:sz w:val="24"/>
          <w:szCs w:val="24"/>
          <w:lang w:val="en-US" w:eastAsia="zh-CN"/>
        </w:rPr>
        <w:t xml:space="preserve"> HS, </w:t>
      </w:r>
      <w:proofErr w:type="spellStart"/>
      <w:r w:rsidRPr="00B16DD6">
        <w:rPr>
          <w:rFonts w:ascii="Book Antiqua" w:eastAsia="SimSun" w:hAnsi="Book Antiqua" w:cs="Times New Roman"/>
          <w:kern w:val="2"/>
          <w:sz w:val="24"/>
          <w:szCs w:val="24"/>
          <w:lang w:val="en-US" w:eastAsia="zh-CN"/>
        </w:rPr>
        <w:t>Kaltsas</w:t>
      </w:r>
      <w:proofErr w:type="spellEnd"/>
      <w:r w:rsidRPr="00B16DD6">
        <w:rPr>
          <w:rFonts w:ascii="Book Antiqua" w:eastAsia="SimSun" w:hAnsi="Book Antiqua" w:cs="Times New Roman"/>
          <w:kern w:val="2"/>
          <w:sz w:val="24"/>
          <w:szCs w:val="24"/>
          <w:lang w:val="en-US" w:eastAsia="zh-CN"/>
        </w:rPr>
        <w:t xml:space="preserve"> G, Grossman A. Medical management of secretory syndromes related to </w:t>
      </w:r>
      <w:proofErr w:type="spellStart"/>
      <w:r w:rsidRPr="00B16DD6">
        <w:rPr>
          <w:rFonts w:ascii="Book Antiqua" w:eastAsia="SimSun" w:hAnsi="Book Antiqua" w:cs="Times New Roman"/>
          <w:kern w:val="2"/>
          <w:sz w:val="24"/>
          <w:szCs w:val="24"/>
          <w:lang w:val="en-US" w:eastAsia="zh-CN"/>
        </w:rPr>
        <w:t>gastroenteropancreatic</w:t>
      </w:r>
      <w:proofErr w:type="spellEnd"/>
      <w:r w:rsidRPr="00B16DD6">
        <w:rPr>
          <w:rFonts w:ascii="Book Antiqua" w:eastAsia="SimSun" w:hAnsi="Book Antiqua" w:cs="Times New Roman"/>
          <w:kern w:val="2"/>
          <w:sz w:val="24"/>
          <w:szCs w:val="24"/>
          <w:lang w:val="en-US" w:eastAsia="zh-CN"/>
        </w:rPr>
        <w:t xml:space="preserve"> neuroendocrine </w:t>
      </w:r>
      <w:proofErr w:type="spellStart"/>
      <w:r w:rsidRPr="00B16DD6">
        <w:rPr>
          <w:rFonts w:ascii="Book Antiqua" w:eastAsia="SimSun" w:hAnsi="Book Antiqua" w:cs="Times New Roman"/>
          <w:kern w:val="2"/>
          <w:sz w:val="24"/>
          <w:szCs w:val="24"/>
          <w:lang w:val="en-US" w:eastAsia="zh-CN"/>
        </w:rPr>
        <w:t>tumours</w:t>
      </w:r>
      <w:proofErr w:type="spellEnd"/>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i/>
          <w:kern w:val="2"/>
          <w:sz w:val="24"/>
          <w:szCs w:val="24"/>
          <w:lang w:val="en-US" w:eastAsia="zh-CN"/>
        </w:rPr>
        <w:t>Endocr</w:t>
      </w:r>
      <w:proofErr w:type="spellEnd"/>
      <w:r w:rsidRPr="00B16DD6">
        <w:rPr>
          <w:rFonts w:ascii="Book Antiqua" w:eastAsia="SimSun" w:hAnsi="Book Antiqua" w:cs="Times New Roman"/>
          <w:i/>
          <w:kern w:val="2"/>
          <w:sz w:val="24"/>
          <w:szCs w:val="24"/>
          <w:lang w:val="en-US" w:eastAsia="zh-CN"/>
        </w:rPr>
        <w:t xml:space="preserve"> </w:t>
      </w:r>
      <w:proofErr w:type="spellStart"/>
      <w:r w:rsidRPr="00B16DD6">
        <w:rPr>
          <w:rFonts w:ascii="Book Antiqua" w:eastAsia="SimSun" w:hAnsi="Book Antiqua" w:cs="Times New Roman"/>
          <w:i/>
          <w:kern w:val="2"/>
          <w:sz w:val="24"/>
          <w:szCs w:val="24"/>
          <w:lang w:val="en-US" w:eastAsia="zh-CN"/>
        </w:rPr>
        <w:t>Relat</w:t>
      </w:r>
      <w:proofErr w:type="spellEnd"/>
      <w:r w:rsidRPr="00B16DD6">
        <w:rPr>
          <w:rFonts w:ascii="Book Antiqua" w:eastAsia="SimSun" w:hAnsi="Book Antiqua" w:cs="Times New Roman"/>
          <w:i/>
          <w:kern w:val="2"/>
          <w:sz w:val="24"/>
          <w:szCs w:val="24"/>
          <w:lang w:val="en-US" w:eastAsia="zh-CN"/>
        </w:rPr>
        <w:t xml:space="preserve"> Cancer</w:t>
      </w:r>
      <w:r w:rsidRPr="00B16DD6">
        <w:rPr>
          <w:rFonts w:ascii="Book Antiqua" w:eastAsia="SimSun" w:hAnsi="Book Antiqua" w:cs="Times New Roman"/>
          <w:kern w:val="2"/>
          <w:sz w:val="24"/>
          <w:szCs w:val="24"/>
          <w:lang w:val="en-US" w:eastAsia="zh-CN"/>
        </w:rPr>
        <w:t xml:space="preserve"> 2016; </w:t>
      </w:r>
      <w:r w:rsidRPr="00B16DD6">
        <w:rPr>
          <w:rFonts w:ascii="Book Antiqua" w:eastAsia="SimSun" w:hAnsi="Book Antiqua" w:cs="Times New Roman"/>
          <w:b/>
          <w:kern w:val="2"/>
          <w:sz w:val="24"/>
          <w:szCs w:val="24"/>
          <w:lang w:val="en-US" w:eastAsia="zh-CN"/>
        </w:rPr>
        <w:t>23</w:t>
      </w:r>
      <w:r w:rsidRPr="00B16DD6">
        <w:rPr>
          <w:rFonts w:ascii="Book Antiqua" w:eastAsia="SimSun" w:hAnsi="Book Antiqua" w:cs="Times New Roman"/>
          <w:kern w:val="2"/>
          <w:sz w:val="24"/>
          <w:szCs w:val="24"/>
          <w:lang w:val="en-US" w:eastAsia="zh-CN"/>
        </w:rPr>
        <w:t>: R423-R436 [PMID: 27461388 DOI: 10.1530/ERC-16-0200]</w:t>
      </w:r>
    </w:p>
    <w:p w14:paraId="42B9BA98"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56 </w:t>
      </w:r>
      <w:proofErr w:type="spellStart"/>
      <w:r w:rsidRPr="00B16DD6">
        <w:rPr>
          <w:rFonts w:ascii="Book Antiqua" w:eastAsia="SimSun" w:hAnsi="Book Antiqua" w:cs="Times New Roman"/>
          <w:b/>
          <w:kern w:val="2"/>
          <w:sz w:val="24"/>
          <w:szCs w:val="24"/>
          <w:lang w:val="en-US" w:eastAsia="zh-CN"/>
        </w:rPr>
        <w:t>Berghöfer</w:t>
      </w:r>
      <w:proofErr w:type="spellEnd"/>
      <w:r w:rsidRPr="00B16DD6">
        <w:rPr>
          <w:rFonts w:ascii="Book Antiqua" w:eastAsia="SimSun" w:hAnsi="Book Antiqua" w:cs="Times New Roman"/>
          <w:b/>
          <w:kern w:val="2"/>
          <w:sz w:val="24"/>
          <w:szCs w:val="24"/>
          <w:lang w:val="en-US" w:eastAsia="zh-CN"/>
        </w:rPr>
        <w:t xml:space="preserve"> P</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Fragkos</w:t>
      </w:r>
      <w:proofErr w:type="spellEnd"/>
      <w:r w:rsidRPr="00B16DD6">
        <w:rPr>
          <w:rFonts w:ascii="Book Antiqua" w:eastAsia="SimSun" w:hAnsi="Book Antiqua" w:cs="Times New Roman"/>
          <w:kern w:val="2"/>
          <w:sz w:val="24"/>
          <w:szCs w:val="24"/>
          <w:lang w:val="en-US" w:eastAsia="zh-CN"/>
        </w:rPr>
        <w:t xml:space="preserve"> KC, Baxter JP, Forbes A, Joly F, Heinze H, Loth S, </w:t>
      </w:r>
      <w:proofErr w:type="spellStart"/>
      <w:r w:rsidRPr="00B16DD6">
        <w:rPr>
          <w:rFonts w:ascii="Book Antiqua" w:eastAsia="SimSun" w:hAnsi="Book Antiqua" w:cs="Times New Roman"/>
          <w:kern w:val="2"/>
          <w:sz w:val="24"/>
          <w:szCs w:val="24"/>
          <w:lang w:val="en-US" w:eastAsia="zh-CN"/>
        </w:rPr>
        <w:t>Pertkiewicz</w:t>
      </w:r>
      <w:proofErr w:type="spellEnd"/>
      <w:r w:rsidRPr="00B16DD6">
        <w:rPr>
          <w:rFonts w:ascii="Book Antiqua" w:eastAsia="SimSun" w:hAnsi="Book Antiqua" w:cs="Times New Roman"/>
          <w:kern w:val="2"/>
          <w:sz w:val="24"/>
          <w:szCs w:val="24"/>
          <w:lang w:val="en-US" w:eastAsia="zh-CN"/>
        </w:rPr>
        <w:t xml:space="preserve"> M, Messing B, Jeppesen PB. Development and validation of the disease-specific Short Bowel Syndrome-Quality of Life (SBS-QoL™) scale. </w:t>
      </w:r>
      <w:r w:rsidRPr="00B16DD6">
        <w:rPr>
          <w:rFonts w:ascii="Book Antiqua" w:eastAsia="SimSun" w:hAnsi="Book Antiqua" w:cs="Times New Roman"/>
          <w:i/>
          <w:kern w:val="2"/>
          <w:sz w:val="24"/>
          <w:szCs w:val="24"/>
          <w:lang w:val="en-US" w:eastAsia="zh-CN"/>
        </w:rPr>
        <w:t xml:space="preserve">Clin </w:t>
      </w:r>
      <w:proofErr w:type="spellStart"/>
      <w:r w:rsidRPr="00B16DD6">
        <w:rPr>
          <w:rFonts w:ascii="Book Antiqua" w:eastAsia="SimSun" w:hAnsi="Book Antiqua" w:cs="Times New Roman"/>
          <w:i/>
          <w:kern w:val="2"/>
          <w:sz w:val="24"/>
          <w:szCs w:val="24"/>
          <w:lang w:val="en-US" w:eastAsia="zh-CN"/>
        </w:rPr>
        <w:t>Nutr</w:t>
      </w:r>
      <w:proofErr w:type="spellEnd"/>
      <w:r w:rsidRPr="00B16DD6">
        <w:rPr>
          <w:rFonts w:ascii="Book Antiqua" w:eastAsia="SimSun" w:hAnsi="Book Antiqua" w:cs="Times New Roman"/>
          <w:kern w:val="2"/>
          <w:sz w:val="24"/>
          <w:szCs w:val="24"/>
          <w:lang w:val="en-US" w:eastAsia="zh-CN"/>
        </w:rPr>
        <w:t xml:space="preserve"> 2013; </w:t>
      </w:r>
      <w:r w:rsidRPr="00B16DD6">
        <w:rPr>
          <w:rFonts w:ascii="Book Antiqua" w:eastAsia="SimSun" w:hAnsi="Book Antiqua" w:cs="Times New Roman"/>
          <w:b/>
          <w:kern w:val="2"/>
          <w:sz w:val="24"/>
          <w:szCs w:val="24"/>
          <w:lang w:val="en-US" w:eastAsia="zh-CN"/>
        </w:rPr>
        <w:t>32</w:t>
      </w:r>
      <w:r w:rsidRPr="00B16DD6">
        <w:rPr>
          <w:rFonts w:ascii="Book Antiqua" w:eastAsia="SimSun" w:hAnsi="Book Antiqua" w:cs="Times New Roman"/>
          <w:kern w:val="2"/>
          <w:sz w:val="24"/>
          <w:szCs w:val="24"/>
          <w:lang w:val="en-US" w:eastAsia="zh-CN"/>
        </w:rPr>
        <w:t>: 789-796 [PMID: 23274148 DOI: 10.1016/j.clnu.2012.12.001]</w:t>
      </w:r>
    </w:p>
    <w:p w14:paraId="6A383F92"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lastRenderedPageBreak/>
        <w:t xml:space="preserve">57 </w:t>
      </w:r>
      <w:r w:rsidRPr="00B16DD6">
        <w:rPr>
          <w:rFonts w:ascii="Book Antiqua" w:eastAsia="SimSun" w:hAnsi="Book Antiqua" w:cs="Times New Roman"/>
          <w:b/>
          <w:kern w:val="2"/>
          <w:sz w:val="24"/>
          <w:szCs w:val="24"/>
          <w:lang w:val="en-US" w:eastAsia="zh-CN"/>
        </w:rPr>
        <w:t>Arnold R</w:t>
      </w:r>
      <w:r w:rsidRPr="00B16DD6">
        <w:rPr>
          <w:rFonts w:ascii="Book Antiqua" w:eastAsia="SimSun" w:hAnsi="Book Antiqua" w:cs="Times New Roman"/>
          <w:kern w:val="2"/>
          <w:sz w:val="24"/>
          <w:szCs w:val="24"/>
          <w:lang w:val="en-US" w:eastAsia="zh-CN"/>
        </w:rPr>
        <w:t xml:space="preserve">. Medical treatment of metastasizing carcinoid tumors. </w:t>
      </w:r>
      <w:r w:rsidRPr="00B16DD6">
        <w:rPr>
          <w:rFonts w:ascii="Book Antiqua" w:eastAsia="SimSun" w:hAnsi="Book Antiqua" w:cs="Times New Roman"/>
          <w:i/>
          <w:kern w:val="2"/>
          <w:sz w:val="24"/>
          <w:szCs w:val="24"/>
          <w:lang w:val="en-US" w:eastAsia="zh-CN"/>
        </w:rPr>
        <w:t>World J Surg</w:t>
      </w:r>
      <w:r w:rsidRPr="00B16DD6">
        <w:rPr>
          <w:rFonts w:ascii="Book Antiqua" w:eastAsia="SimSun" w:hAnsi="Book Antiqua" w:cs="Times New Roman"/>
          <w:kern w:val="2"/>
          <w:sz w:val="24"/>
          <w:szCs w:val="24"/>
          <w:lang w:val="en-US" w:eastAsia="zh-CN"/>
        </w:rPr>
        <w:t xml:space="preserve"> 1996; </w:t>
      </w:r>
      <w:r w:rsidRPr="00B16DD6">
        <w:rPr>
          <w:rFonts w:ascii="Book Antiqua" w:eastAsia="SimSun" w:hAnsi="Book Antiqua" w:cs="Times New Roman"/>
          <w:b/>
          <w:kern w:val="2"/>
          <w:sz w:val="24"/>
          <w:szCs w:val="24"/>
          <w:lang w:val="en-US" w:eastAsia="zh-CN"/>
        </w:rPr>
        <w:t>20</w:t>
      </w:r>
      <w:r w:rsidRPr="00B16DD6">
        <w:rPr>
          <w:rFonts w:ascii="Book Antiqua" w:eastAsia="SimSun" w:hAnsi="Book Antiqua" w:cs="Times New Roman"/>
          <w:kern w:val="2"/>
          <w:sz w:val="24"/>
          <w:szCs w:val="24"/>
          <w:lang w:val="en-US" w:eastAsia="zh-CN"/>
        </w:rPr>
        <w:t>: 203-207 [PMID: 8661818 DOI: 10.1007/s002689900031]</w:t>
      </w:r>
    </w:p>
    <w:p w14:paraId="0AEBA287"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highlight w:val="yellow"/>
          <w:lang w:val="en-US" w:eastAsia="zh-CN"/>
        </w:rPr>
        <w:t xml:space="preserve">58 </w:t>
      </w:r>
      <w:proofErr w:type="spellStart"/>
      <w:r w:rsidRPr="00B16DD6">
        <w:rPr>
          <w:rFonts w:ascii="Book Antiqua" w:eastAsia="SimSun" w:hAnsi="Book Antiqua" w:cs="Times New Roman"/>
          <w:b/>
          <w:kern w:val="2"/>
          <w:sz w:val="24"/>
          <w:szCs w:val="24"/>
          <w:highlight w:val="yellow"/>
          <w:lang w:val="en-US" w:eastAsia="zh-CN"/>
        </w:rPr>
        <w:t>Zaidel</w:t>
      </w:r>
      <w:proofErr w:type="spellEnd"/>
      <w:r w:rsidRPr="00B16DD6">
        <w:rPr>
          <w:rFonts w:ascii="Book Antiqua" w:eastAsia="SimSun" w:hAnsi="Book Antiqua" w:cs="Times New Roman"/>
          <w:b/>
          <w:kern w:val="2"/>
          <w:sz w:val="24"/>
          <w:szCs w:val="24"/>
          <w:highlight w:val="yellow"/>
          <w:lang w:val="en-US" w:eastAsia="zh-CN"/>
        </w:rPr>
        <w:t xml:space="preserve"> O,</w:t>
      </w:r>
      <w:r w:rsidRPr="00B16DD6">
        <w:rPr>
          <w:rFonts w:ascii="Book Antiqua" w:eastAsia="SimSun" w:hAnsi="Book Antiqua" w:cs="Times New Roman"/>
          <w:kern w:val="2"/>
          <w:sz w:val="24"/>
          <w:szCs w:val="24"/>
          <w:highlight w:val="yellow"/>
          <w:lang w:val="en-US" w:eastAsia="zh-CN"/>
        </w:rPr>
        <w:t xml:space="preserve"> Lin HC. Uninvited Guests: The Impact of Small Intestinal Bacterial Overgrowth on Nutritional Status. </w:t>
      </w:r>
      <w:proofErr w:type="spellStart"/>
      <w:r w:rsidRPr="00B16DD6">
        <w:rPr>
          <w:rFonts w:ascii="Book Antiqua" w:eastAsia="SimSun" w:hAnsi="Book Antiqua" w:cs="Times New Roman"/>
          <w:i/>
          <w:kern w:val="2"/>
          <w:sz w:val="24"/>
          <w:szCs w:val="24"/>
          <w:highlight w:val="yellow"/>
          <w:lang w:val="en-US" w:eastAsia="zh-CN"/>
        </w:rPr>
        <w:t>Pract</w:t>
      </w:r>
      <w:proofErr w:type="spellEnd"/>
      <w:r w:rsidRPr="00B16DD6">
        <w:rPr>
          <w:rFonts w:ascii="Book Antiqua" w:eastAsia="SimSun" w:hAnsi="Book Antiqua" w:cs="Times New Roman"/>
          <w:i/>
          <w:kern w:val="2"/>
          <w:sz w:val="24"/>
          <w:szCs w:val="24"/>
          <w:highlight w:val="yellow"/>
          <w:lang w:val="en-US" w:eastAsia="zh-CN"/>
        </w:rPr>
        <w:t xml:space="preserve"> Gastroenterol</w:t>
      </w:r>
      <w:r w:rsidRPr="00B16DD6">
        <w:rPr>
          <w:rFonts w:ascii="Book Antiqua" w:eastAsia="SimSun" w:hAnsi="Book Antiqua" w:cs="Times New Roman"/>
          <w:kern w:val="2"/>
          <w:sz w:val="24"/>
          <w:szCs w:val="24"/>
          <w:highlight w:val="yellow"/>
          <w:lang w:val="en-US" w:eastAsia="zh-CN"/>
        </w:rPr>
        <w:t xml:space="preserve"> 2003; 27-34</w:t>
      </w:r>
    </w:p>
    <w:p w14:paraId="0CC6CA65"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59 </w:t>
      </w:r>
      <w:proofErr w:type="spellStart"/>
      <w:r w:rsidRPr="00B16DD6">
        <w:rPr>
          <w:rFonts w:ascii="Book Antiqua" w:eastAsia="SimSun" w:hAnsi="Book Antiqua" w:cs="Times New Roman"/>
          <w:b/>
          <w:kern w:val="2"/>
          <w:sz w:val="24"/>
          <w:szCs w:val="24"/>
          <w:lang w:val="en-US" w:eastAsia="zh-CN"/>
        </w:rPr>
        <w:t>Lamrani</w:t>
      </w:r>
      <w:proofErr w:type="spellEnd"/>
      <w:r w:rsidRPr="00B16DD6">
        <w:rPr>
          <w:rFonts w:ascii="Book Antiqua" w:eastAsia="SimSun" w:hAnsi="Book Antiqua" w:cs="Times New Roman"/>
          <w:b/>
          <w:kern w:val="2"/>
          <w:sz w:val="24"/>
          <w:szCs w:val="24"/>
          <w:lang w:val="en-US" w:eastAsia="zh-CN"/>
        </w:rPr>
        <w:t xml:space="preserve"> A</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Vidon</w:t>
      </w:r>
      <w:proofErr w:type="spellEnd"/>
      <w:r w:rsidRPr="00B16DD6">
        <w:rPr>
          <w:rFonts w:ascii="Book Antiqua" w:eastAsia="SimSun" w:hAnsi="Book Antiqua" w:cs="Times New Roman"/>
          <w:kern w:val="2"/>
          <w:sz w:val="24"/>
          <w:szCs w:val="24"/>
          <w:lang w:val="en-US" w:eastAsia="zh-CN"/>
        </w:rPr>
        <w:t xml:space="preserve"> N, </w:t>
      </w:r>
      <w:proofErr w:type="spellStart"/>
      <w:r w:rsidRPr="00B16DD6">
        <w:rPr>
          <w:rFonts w:ascii="Book Antiqua" w:eastAsia="SimSun" w:hAnsi="Book Antiqua" w:cs="Times New Roman"/>
          <w:kern w:val="2"/>
          <w:sz w:val="24"/>
          <w:szCs w:val="24"/>
          <w:lang w:val="en-US" w:eastAsia="zh-CN"/>
        </w:rPr>
        <w:t>Sogni</w:t>
      </w:r>
      <w:proofErr w:type="spellEnd"/>
      <w:r w:rsidRPr="00B16DD6">
        <w:rPr>
          <w:rFonts w:ascii="Book Antiqua" w:eastAsia="SimSun" w:hAnsi="Book Antiqua" w:cs="Times New Roman"/>
          <w:kern w:val="2"/>
          <w:sz w:val="24"/>
          <w:szCs w:val="24"/>
          <w:lang w:val="en-US" w:eastAsia="zh-CN"/>
        </w:rPr>
        <w:t xml:space="preserve"> P, </w:t>
      </w:r>
      <w:proofErr w:type="spellStart"/>
      <w:r w:rsidRPr="00B16DD6">
        <w:rPr>
          <w:rFonts w:ascii="Book Antiqua" w:eastAsia="SimSun" w:hAnsi="Book Antiqua" w:cs="Times New Roman"/>
          <w:kern w:val="2"/>
          <w:sz w:val="24"/>
          <w:szCs w:val="24"/>
          <w:lang w:val="en-US" w:eastAsia="zh-CN"/>
        </w:rPr>
        <w:t>Nepveux</w:t>
      </w:r>
      <w:proofErr w:type="spellEnd"/>
      <w:r w:rsidRPr="00B16DD6">
        <w:rPr>
          <w:rFonts w:ascii="Book Antiqua" w:eastAsia="SimSun" w:hAnsi="Book Antiqua" w:cs="Times New Roman"/>
          <w:kern w:val="2"/>
          <w:sz w:val="24"/>
          <w:szCs w:val="24"/>
          <w:lang w:val="en-US" w:eastAsia="zh-CN"/>
        </w:rPr>
        <w:t xml:space="preserve"> P, </w:t>
      </w:r>
      <w:proofErr w:type="spellStart"/>
      <w:r w:rsidRPr="00B16DD6">
        <w:rPr>
          <w:rFonts w:ascii="Book Antiqua" w:eastAsia="SimSun" w:hAnsi="Book Antiqua" w:cs="Times New Roman"/>
          <w:kern w:val="2"/>
          <w:sz w:val="24"/>
          <w:szCs w:val="24"/>
          <w:lang w:val="en-US" w:eastAsia="zh-CN"/>
        </w:rPr>
        <w:t>Catus</w:t>
      </w:r>
      <w:proofErr w:type="spellEnd"/>
      <w:r w:rsidRPr="00B16DD6">
        <w:rPr>
          <w:rFonts w:ascii="Book Antiqua" w:eastAsia="SimSun" w:hAnsi="Book Antiqua" w:cs="Times New Roman"/>
          <w:kern w:val="2"/>
          <w:sz w:val="24"/>
          <w:szCs w:val="24"/>
          <w:lang w:val="en-US" w:eastAsia="zh-CN"/>
        </w:rPr>
        <w:t xml:space="preserve"> F, Blumberg J, </w:t>
      </w:r>
      <w:proofErr w:type="spellStart"/>
      <w:r w:rsidRPr="00B16DD6">
        <w:rPr>
          <w:rFonts w:ascii="Book Antiqua" w:eastAsia="SimSun" w:hAnsi="Book Antiqua" w:cs="Times New Roman"/>
          <w:kern w:val="2"/>
          <w:sz w:val="24"/>
          <w:szCs w:val="24"/>
          <w:lang w:val="en-US" w:eastAsia="zh-CN"/>
        </w:rPr>
        <w:t>Chaussade</w:t>
      </w:r>
      <w:proofErr w:type="spellEnd"/>
      <w:r w:rsidRPr="00B16DD6">
        <w:rPr>
          <w:rFonts w:ascii="Book Antiqua" w:eastAsia="SimSun" w:hAnsi="Book Antiqua" w:cs="Times New Roman"/>
          <w:kern w:val="2"/>
          <w:sz w:val="24"/>
          <w:szCs w:val="24"/>
          <w:lang w:val="en-US" w:eastAsia="zh-CN"/>
        </w:rPr>
        <w:t xml:space="preserve"> S. Effects of </w:t>
      </w:r>
      <w:proofErr w:type="spellStart"/>
      <w:r w:rsidRPr="00B16DD6">
        <w:rPr>
          <w:rFonts w:ascii="Book Antiqua" w:eastAsia="SimSun" w:hAnsi="Book Antiqua" w:cs="Times New Roman"/>
          <w:kern w:val="2"/>
          <w:sz w:val="24"/>
          <w:szCs w:val="24"/>
          <w:lang w:val="en-US" w:eastAsia="zh-CN"/>
        </w:rPr>
        <w:t>lanreotide</w:t>
      </w:r>
      <w:proofErr w:type="spellEnd"/>
      <w:r w:rsidRPr="00B16DD6">
        <w:rPr>
          <w:rFonts w:ascii="Book Antiqua" w:eastAsia="SimSun" w:hAnsi="Book Antiqua" w:cs="Times New Roman"/>
          <w:kern w:val="2"/>
          <w:sz w:val="24"/>
          <w:szCs w:val="24"/>
          <w:lang w:val="en-US" w:eastAsia="zh-CN"/>
        </w:rPr>
        <w:t xml:space="preserve">, a somatostatin analogue, on postprandial gastric functions and biliopancreatic secretions in humans. </w:t>
      </w:r>
      <w:r w:rsidRPr="00B16DD6">
        <w:rPr>
          <w:rFonts w:ascii="Book Antiqua" w:eastAsia="SimSun" w:hAnsi="Book Antiqua" w:cs="Times New Roman"/>
          <w:i/>
          <w:kern w:val="2"/>
          <w:sz w:val="24"/>
          <w:szCs w:val="24"/>
          <w:lang w:val="en-US" w:eastAsia="zh-CN"/>
        </w:rPr>
        <w:t xml:space="preserve">Br J Clin </w:t>
      </w:r>
      <w:proofErr w:type="spellStart"/>
      <w:r w:rsidRPr="00B16DD6">
        <w:rPr>
          <w:rFonts w:ascii="Book Antiqua" w:eastAsia="SimSun" w:hAnsi="Book Antiqua" w:cs="Times New Roman"/>
          <w:i/>
          <w:kern w:val="2"/>
          <w:sz w:val="24"/>
          <w:szCs w:val="24"/>
          <w:lang w:val="en-US" w:eastAsia="zh-CN"/>
        </w:rPr>
        <w:t>Pharmacol</w:t>
      </w:r>
      <w:proofErr w:type="spellEnd"/>
      <w:r w:rsidRPr="00B16DD6">
        <w:rPr>
          <w:rFonts w:ascii="Book Antiqua" w:eastAsia="SimSun" w:hAnsi="Book Antiqua" w:cs="Times New Roman"/>
          <w:kern w:val="2"/>
          <w:sz w:val="24"/>
          <w:szCs w:val="24"/>
          <w:lang w:val="en-US" w:eastAsia="zh-CN"/>
        </w:rPr>
        <w:t xml:space="preserve"> 1997; </w:t>
      </w:r>
      <w:r w:rsidRPr="00B16DD6">
        <w:rPr>
          <w:rFonts w:ascii="Book Antiqua" w:eastAsia="SimSun" w:hAnsi="Book Antiqua" w:cs="Times New Roman"/>
          <w:b/>
          <w:kern w:val="2"/>
          <w:sz w:val="24"/>
          <w:szCs w:val="24"/>
          <w:lang w:val="en-US" w:eastAsia="zh-CN"/>
        </w:rPr>
        <w:t>43</w:t>
      </w:r>
      <w:r w:rsidRPr="00B16DD6">
        <w:rPr>
          <w:rFonts w:ascii="Book Antiqua" w:eastAsia="SimSun" w:hAnsi="Book Antiqua" w:cs="Times New Roman"/>
          <w:kern w:val="2"/>
          <w:sz w:val="24"/>
          <w:szCs w:val="24"/>
          <w:lang w:val="en-US" w:eastAsia="zh-CN"/>
        </w:rPr>
        <w:t>: 65-70 [PMID: 9056054 DOI: 10.1111/j.1365-2125.1997.tb00034.x]</w:t>
      </w:r>
    </w:p>
    <w:p w14:paraId="414F44C1"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60 </w:t>
      </w:r>
      <w:r w:rsidRPr="00B16DD6">
        <w:rPr>
          <w:rFonts w:ascii="Book Antiqua" w:eastAsia="SimSun" w:hAnsi="Book Antiqua" w:cs="Times New Roman"/>
          <w:b/>
          <w:kern w:val="2"/>
          <w:sz w:val="24"/>
          <w:szCs w:val="24"/>
          <w:lang w:val="en-US" w:eastAsia="zh-CN"/>
        </w:rPr>
        <w:t>Johansson C</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Kollberg</w:t>
      </w:r>
      <w:proofErr w:type="spellEnd"/>
      <w:r w:rsidRPr="00B16DD6">
        <w:rPr>
          <w:rFonts w:ascii="Book Antiqua" w:eastAsia="SimSun" w:hAnsi="Book Antiqua" w:cs="Times New Roman"/>
          <w:kern w:val="2"/>
          <w:sz w:val="24"/>
          <w:szCs w:val="24"/>
          <w:lang w:val="en-US" w:eastAsia="zh-CN"/>
        </w:rPr>
        <w:t xml:space="preserve"> B, </w:t>
      </w:r>
      <w:proofErr w:type="spellStart"/>
      <w:r w:rsidRPr="00B16DD6">
        <w:rPr>
          <w:rFonts w:ascii="Book Antiqua" w:eastAsia="SimSun" w:hAnsi="Book Antiqua" w:cs="Times New Roman"/>
          <w:kern w:val="2"/>
          <w:sz w:val="24"/>
          <w:szCs w:val="24"/>
          <w:lang w:val="en-US" w:eastAsia="zh-CN"/>
        </w:rPr>
        <w:t>Efendic</w:t>
      </w:r>
      <w:proofErr w:type="spellEnd"/>
      <w:r w:rsidRPr="00B16DD6">
        <w:rPr>
          <w:rFonts w:ascii="Book Antiqua" w:eastAsia="SimSun" w:hAnsi="Book Antiqua" w:cs="Times New Roman"/>
          <w:kern w:val="2"/>
          <w:sz w:val="24"/>
          <w:szCs w:val="24"/>
          <w:lang w:val="en-US" w:eastAsia="zh-CN"/>
        </w:rPr>
        <w:t xml:space="preserve"> S, </w:t>
      </w:r>
      <w:proofErr w:type="spellStart"/>
      <w:r w:rsidRPr="00B16DD6">
        <w:rPr>
          <w:rFonts w:ascii="Book Antiqua" w:eastAsia="SimSun" w:hAnsi="Book Antiqua" w:cs="Times New Roman"/>
          <w:kern w:val="2"/>
          <w:sz w:val="24"/>
          <w:szCs w:val="24"/>
          <w:lang w:val="en-US" w:eastAsia="zh-CN"/>
        </w:rPr>
        <w:t>Uvnäs-Wallensten</w:t>
      </w:r>
      <w:proofErr w:type="spellEnd"/>
      <w:r w:rsidRPr="00B16DD6">
        <w:rPr>
          <w:rFonts w:ascii="Book Antiqua" w:eastAsia="SimSun" w:hAnsi="Book Antiqua" w:cs="Times New Roman"/>
          <w:kern w:val="2"/>
          <w:sz w:val="24"/>
          <w:szCs w:val="24"/>
          <w:lang w:val="en-US" w:eastAsia="zh-CN"/>
        </w:rPr>
        <w:t xml:space="preserve"> K. Effects of graded doses of somatostatin on gallbladder emptying and pancreatic enzyme output after oral glucose in man. </w:t>
      </w:r>
      <w:r w:rsidRPr="00B16DD6">
        <w:rPr>
          <w:rFonts w:ascii="Book Antiqua" w:eastAsia="SimSun" w:hAnsi="Book Antiqua" w:cs="Times New Roman"/>
          <w:i/>
          <w:kern w:val="2"/>
          <w:sz w:val="24"/>
          <w:szCs w:val="24"/>
          <w:lang w:val="en-US" w:eastAsia="zh-CN"/>
        </w:rPr>
        <w:t>Digestion</w:t>
      </w:r>
      <w:r w:rsidRPr="00B16DD6">
        <w:rPr>
          <w:rFonts w:ascii="Book Antiqua" w:eastAsia="SimSun" w:hAnsi="Book Antiqua" w:cs="Times New Roman"/>
          <w:kern w:val="2"/>
          <w:sz w:val="24"/>
          <w:szCs w:val="24"/>
          <w:lang w:val="en-US" w:eastAsia="zh-CN"/>
        </w:rPr>
        <w:t xml:space="preserve"> 1981; </w:t>
      </w:r>
      <w:r w:rsidRPr="00B16DD6">
        <w:rPr>
          <w:rFonts w:ascii="Book Antiqua" w:eastAsia="SimSun" w:hAnsi="Book Antiqua" w:cs="Times New Roman"/>
          <w:b/>
          <w:kern w:val="2"/>
          <w:sz w:val="24"/>
          <w:szCs w:val="24"/>
          <w:lang w:val="en-US" w:eastAsia="zh-CN"/>
        </w:rPr>
        <w:t>22</w:t>
      </w:r>
      <w:r w:rsidRPr="00B16DD6">
        <w:rPr>
          <w:rFonts w:ascii="Book Antiqua" w:eastAsia="SimSun" w:hAnsi="Book Antiqua" w:cs="Times New Roman"/>
          <w:kern w:val="2"/>
          <w:sz w:val="24"/>
          <w:szCs w:val="24"/>
          <w:lang w:val="en-US" w:eastAsia="zh-CN"/>
        </w:rPr>
        <w:t>: 24-31 [PMID: 6166507 DOI: 10.1159/000198591]</w:t>
      </w:r>
    </w:p>
    <w:p w14:paraId="190D8592"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61 </w:t>
      </w:r>
      <w:r w:rsidRPr="00B16DD6">
        <w:rPr>
          <w:rFonts w:ascii="Book Antiqua" w:eastAsia="SimSun" w:hAnsi="Book Antiqua" w:cs="Times New Roman"/>
          <w:b/>
          <w:kern w:val="2"/>
          <w:sz w:val="24"/>
          <w:szCs w:val="24"/>
          <w:lang w:val="en-US" w:eastAsia="zh-CN"/>
        </w:rPr>
        <w:t>Halperin DM</w:t>
      </w:r>
      <w:r w:rsidRPr="00B16DD6">
        <w:rPr>
          <w:rFonts w:ascii="Book Antiqua" w:eastAsia="SimSun" w:hAnsi="Book Antiqua" w:cs="Times New Roman"/>
          <w:kern w:val="2"/>
          <w:sz w:val="24"/>
          <w:szCs w:val="24"/>
          <w:lang w:val="en-US" w:eastAsia="zh-CN"/>
        </w:rPr>
        <w:t xml:space="preserve">, Shen C, </w:t>
      </w:r>
      <w:proofErr w:type="spellStart"/>
      <w:r w:rsidRPr="00B16DD6">
        <w:rPr>
          <w:rFonts w:ascii="Book Antiqua" w:eastAsia="SimSun" w:hAnsi="Book Antiqua" w:cs="Times New Roman"/>
          <w:kern w:val="2"/>
          <w:sz w:val="24"/>
          <w:szCs w:val="24"/>
          <w:lang w:val="en-US" w:eastAsia="zh-CN"/>
        </w:rPr>
        <w:t>Dasari</w:t>
      </w:r>
      <w:proofErr w:type="spellEnd"/>
      <w:r w:rsidRPr="00B16DD6">
        <w:rPr>
          <w:rFonts w:ascii="Book Antiqua" w:eastAsia="SimSun" w:hAnsi="Book Antiqua" w:cs="Times New Roman"/>
          <w:kern w:val="2"/>
          <w:sz w:val="24"/>
          <w:szCs w:val="24"/>
          <w:lang w:val="en-US" w:eastAsia="zh-CN"/>
        </w:rPr>
        <w:t xml:space="preserve"> A, Xu Y, Chu Y, Zhou S, Shih YT, Yao JC. Frequency of carcinoid syndrome at neuroendocrine </w:t>
      </w:r>
      <w:proofErr w:type="spellStart"/>
      <w:r w:rsidRPr="00B16DD6">
        <w:rPr>
          <w:rFonts w:ascii="Book Antiqua" w:eastAsia="SimSun" w:hAnsi="Book Antiqua" w:cs="Times New Roman"/>
          <w:kern w:val="2"/>
          <w:sz w:val="24"/>
          <w:szCs w:val="24"/>
          <w:lang w:val="en-US" w:eastAsia="zh-CN"/>
        </w:rPr>
        <w:t>tumour</w:t>
      </w:r>
      <w:proofErr w:type="spellEnd"/>
      <w:r w:rsidRPr="00B16DD6">
        <w:rPr>
          <w:rFonts w:ascii="Book Antiqua" w:eastAsia="SimSun" w:hAnsi="Book Antiqua" w:cs="Times New Roman"/>
          <w:kern w:val="2"/>
          <w:sz w:val="24"/>
          <w:szCs w:val="24"/>
          <w:lang w:val="en-US" w:eastAsia="zh-CN"/>
        </w:rPr>
        <w:t xml:space="preserve"> diagnosis: A population-based study. </w:t>
      </w:r>
      <w:r w:rsidRPr="00B16DD6">
        <w:rPr>
          <w:rFonts w:ascii="Book Antiqua" w:eastAsia="SimSun" w:hAnsi="Book Antiqua" w:cs="Times New Roman"/>
          <w:i/>
          <w:kern w:val="2"/>
          <w:sz w:val="24"/>
          <w:szCs w:val="24"/>
          <w:lang w:val="en-US" w:eastAsia="zh-CN"/>
        </w:rPr>
        <w:t>Lancet Oncol</w:t>
      </w:r>
      <w:r w:rsidRPr="00B16DD6">
        <w:rPr>
          <w:rFonts w:ascii="Book Antiqua" w:eastAsia="SimSun" w:hAnsi="Book Antiqua" w:cs="Times New Roman"/>
          <w:kern w:val="2"/>
          <w:sz w:val="24"/>
          <w:szCs w:val="24"/>
          <w:lang w:val="en-US" w:eastAsia="zh-CN"/>
        </w:rPr>
        <w:t xml:space="preserve"> 2017; </w:t>
      </w:r>
      <w:r w:rsidRPr="00B16DD6">
        <w:rPr>
          <w:rFonts w:ascii="Book Antiqua" w:eastAsia="SimSun" w:hAnsi="Book Antiqua" w:cs="Times New Roman"/>
          <w:b/>
          <w:kern w:val="2"/>
          <w:sz w:val="24"/>
          <w:szCs w:val="24"/>
          <w:lang w:val="en-US" w:eastAsia="zh-CN"/>
        </w:rPr>
        <w:t>18</w:t>
      </w:r>
      <w:r w:rsidRPr="00B16DD6">
        <w:rPr>
          <w:rFonts w:ascii="Book Antiqua" w:eastAsia="SimSun" w:hAnsi="Book Antiqua" w:cs="Times New Roman"/>
          <w:kern w:val="2"/>
          <w:sz w:val="24"/>
          <w:szCs w:val="24"/>
          <w:lang w:val="en-US" w:eastAsia="zh-CN"/>
        </w:rPr>
        <w:t>: 525-534 [PMID: 28238592 DOI: 10.1016/S1470-2045(17)30110-9]</w:t>
      </w:r>
    </w:p>
    <w:p w14:paraId="36C9E345"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62 </w:t>
      </w:r>
      <w:proofErr w:type="spellStart"/>
      <w:r w:rsidRPr="00B16DD6">
        <w:rPr>
          <w:rFonts w:ascii="Book Antiqua" w:eastAsia="SimSun" w:hAnsi="Book Antiqua" w:cs="Times New Roman"/>
          <w:b/>
          <w:kern w:val="2"/>
          <w:sz w:val="24"/>
          <w:szCs w:val="24"/>
          <w:lang w:val="en-US" w:eastAsia="zh-CN"/>
        </w:rPr>
        <w:t>Fottner</w:t>
      </w:r>
      <w:proofErr w:type="spellEnd"/>
      <w:r w:rsidRPr="00B16DD6">
        <w:rPr>
          <w:rFonts w:ascii="Book Antiqua" w:eastAsia="SimSun" w:hAnsi="Book Antiqua" w:cs="Times New Roman"/>
          <w:b/>
          <w:kern w:val="2"/>
          <w:sz w:val="24"/>
          <w:szCs w:val="24"/>
          <w:lang w:val="en-US" w:eastAsia="zh-CN"/>
        </w:rPr>
        <w:t xml:space="preserve"> C</w:t>
      </w:r>
      <w:r w:rsidRPr="00B16DD6">
        <w:rPr>
          <w:rFonts w:ascii="Book Antiqua" w:eastAsia="SimSun" w:hAnsi="Book Antiqua" w:cs="Times New Roman"/>
          <w:kern w:val="2"/>
          <w:sz w:val="24"/>
          <w:szCs w:val="24"/>
          <w:lang w:val="en-US" w:eastAsia="zh-CN"/>
        </w:rPr>
        <w:t xml:space="preserve">, Ferrata M, Weber MM. Hormone secreting gastro-entero-pancreatic neuroendocrine </w:t>
      </w:r>
      <w:proofErr w:type="spellStart"/>
      <w:r w:rsidRPr="00B16DD6">
        <w:rPr>
          <w:rFonts w:ascii="Book Antiqua" w:eastAsia="SimSun" w:hAnsi="Book Antiqua" w:cs="Times New Roman"/>
          <w:kern w:val="2"/>
          <w:sz w:val="24"/>
          <w:szCs w:val="24"/>
          <w:lang w:val="en-US" w:eastAsia="zh-CN"/>
        </w:rPr>
        <w:t>neoplasias</w:t>
      </w:r>
      <w:proofErr w:type="spellEnd"/>
      <w:r w:rsidRPr="00B16DD6">
        <w:rPr>
          <w:rFonts w:ascii="Book Antiqua" w:eastAsia="SimSun" w:hAnsi="Book Antiqua" w:cs="Times New Roman"/>
          <w:kern w:val="2"/>
          <w:sz w:val="24"/>
          <w:szCs w:val="24"/>
          <w:lang w:val="en-US" w:eastAsia="zh-CN"/>
        </w:rPr>
        <w:t xml:space="preserve"> (GEP-NEN): When to consider, how to diagnose? </w:t>
      </w:r>
      <w:r w:rsidRPr="00B16DD6">
        <w:rPr>
          <w:rFonts w:ascii="Book Antiqua" w:eastAsia="SimSun" w:hAnsi="Book Antiqua" w:cs="Times New Roman"/>
          <w:i/>
          <w:kern w:val="2"/>
          <w:sz w:val="24"/>
          <w:szCs w:val="24"/>
          <w:lang w:val="en-US" w:eastAsia="zh-CN"/>
        </w:rPr>
        <w:t xml:space="preserve">Rev </w:t>
      </w:r>
      <w:proofErr w:type="spellStart"/>
      <w:r w:rsidRPr="00B16DD6">
        <w:rPr>
          <w:rFonts w:ascii="Book Antiqua" w:eastAsia="SimSun" w:hAnsi="Book Antiqua" w:cs="Times New Roman"/>
          <w:i/>
          <w:kern w:val="2"/>
          <w:sz w:val="24"/>
          <w:szCs w:val="24"/>
          <w:lang w:val="en-US" w:eastAsia="zh-CN"/>
        </w:rPr>
        <w:t>Endocr</w:t>
      </w:r>
      <w:proofErr w:type="spellEnd"/>
      <w:r w:rsidRPr="00B16DD6">
        <w:rPr>
          <w:rFonts w:ascii="Book Antiqua" w:eastAsia="SimSun" w:hAnsi="Book Antiqua" w:cs="Times New Roman"/>
          <w:i/>
          <w:kern w:val="2"/>
          <w:sz w:val="24"/>
          <w:szCs w:val="24"/>
          <w:lang w:val="en-US" w:eastAsia="zh-CN"/>
        </w:rPr>
        <w:t xml:space="preserve"> </w:t>
      </w:r>
      <w:proofErr w:type="spellStart"/>
      <w:r w:rsidRPr="00B16DD6">
        <w:rPr>
          <w:rFonts w:ascii="Book Antiqua" w:eastAsia="SimSun" w:hAnsi="Book Antiqua" w:cs="Times New Roman"/>
          <w:i/>
          <w:kern w:val="2"/>
          <w:sz w:val="24"/>
          <w:szCs w:val="24"/>
          <w:lang w:val="en-US" w:eastAsia="zh-CN"/>
        </w:rPr>
        <w:t>Metab</w:t>
      </w:r>
      <w:proofErr w:type="spellEnd"/>
      <w:r w:rsidRPr="00B16DD6">
        <w:rPr>
          <w:rFonts w:ascii="Book Antiqua" w:eastAsia="SimSun" w:hAnsi="Book Antiqua" w:cs="Times New Roman"/>
          <w:i/>
          <w:kern w:val="2"/>
          <w:sz w:val="24"/>
          <w:szCs w:val="24"/>
          <w:lang w:val="en-US" w:eastAsia="zh-CN"/>
        </w:rPr>
        <w:t xml:space="preserve"> </w:t>
      </w:r>
      <w:proofErr w:type="spellStart"/>
      <w:r w:rsidRPr="00B16DD6">
        <w:rPr>
          <w:rFonts w:ascii="Book Antiqua" w:eastAsia="SimSun" w:hAnsi="Book Antiqua" w:cs="Times New Roman"/>
          <w:i/>
          <w:kern w:val="2"/>
          <w:sz w:val="24"/>
          <w:szCs w:val="24"/>
          <w:lang w:val="en-US" w:eastAsia="zh-CN"/>
        </w:rPr>
        <w:t>Disord</w:t>
      </w:r>
      <w:proofErr w:type="spellEnd"/>
      <w:r w:rsidRPr="00B16DD6">
        <w:rPr>
          <w:rFonts w:ascii="Book Antiqua" w:eastAsia="SimSun" w:hAnsi="Book Antiqua" w:cs="Times New Roman"/>
          <w:kern w:val="2"/>
          <w:sz w:val="24"/>
          <w:szCs w:val="24"/>
          <w:lang w:val="en-US" w:eastAsia="zh-CN"/>
        </w:rPr>
        <w:t xml:space="preserve"> 2017; </w:t>
      </w:r>
      <w:r w:rsidRPr="00B16DD6">
        <w:rPr>
          <w:rFonts w:ascii="Book Antiqua" w:eastAsia="SimSun" w:hAnsi="Book Antiqua" w:cs="Times New Roman"/>
          <w:b/>
          <w:kern w:val="2"/>
          <w:sz w:val="24"/>
          <w:szCs w:val="24"/>
          <w:lang w:val="en-US" w:eastAsia="zh-CN"/>
        </w:rPr>
        <w:t>18</w:t>
      </w:r>
      <w:r w:rsidRPr="00B16DD6">
        <w:rPr>
          <w:rFonts w:ascii="Book Antiqua" w:eastAsia="SimSun" w:hAnsi="Book Antiqua" w:cs="Times New Roman"/>
          <w:kern w:val="2"/>
          <w:sz w:val="24"/>
          <w:szCs w:val="24"/>
          <w:lang w:val="en-US" w:eastAsia="zh-CN"/>
        </w:rPr>
        <w:t>: 393-410 [PMID: 29256148 DOI: 10.1007/s11154-017-9438-8]</w:t>
      </w:r>
    </w:p>
    <w:p w14:paraId="7A208E80"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63 </w:t>
      </w:r>
      <w:r w:rsidRPr="00B16DD6">
        <w:rPr>
          <w:rFonts w:ascii="Book Antiqua" w:eastAsia="SimSun" w:hAnsi="Book Antiqua" w:cs="Times New Roman"/>
          <w:b/>
          <w:kern w:val="2"/>
          <w:sz w:val="24"/>
          <w:szCs w:val="24"/>
          <w:lang w:val="en-US" w:eastAsia="zh-CN"/>
        </w:rPr>
        <w:t>Cheung VTF</w:t>
      </w:r>
      <w:r w:rsidRPr="00B16DD6">
        <w:rPr>
          <w:rFonts w:ascii="Book Antiqua" w:eastAsia="SimSun" w:hAnsi="Book Antiqua" w:cs="Times New Roman"/>
          <w:kern w:val="2"/>
          <w:sz w:val="24"/>
          <w:szCs w:val="24"/>
          <w:lang w:val="en-US" w:eastAsia="zh-CN"/>
        </w:rPr>
        <w:t xml:space="preserve">, Khan MS. A guide to midgut neuroendocrine </w:t>
      </w:r>
      <w:proofErr w:type="spellStart"/>
      <w:r w:rsidRPr="00B16DD6">
        <w:rPr>
          <w:rFonts w:ascii="Book Antiqua" w:eastAsia="SimSun" w:hAnsi="Book Antiqua" w:cs="Times New Roman"/>
          <w:kern w:val="2"/>
          <w:sz w:val="24"/>
          <w:szCs w:val="24"/>
          <w:lang w:val="en-US" w:eastAsia="zh-CN"/>
        </w:rPr>
        <w:t>tumours</w:t>
      </w:r>
      <w:proofErr w:type="spellEnd"/>
      <w:r w:rsidRPr="00B16DD6">
        <w:rPr>
          <w:rFonts w:ascii="Book Antiqua" w:eastAsia="SimSun" w:hAnsi="Book Antiqua" w:cs="Times New Roman"/>
          <w:kern w:val="2"/>
          <w:sz w:val="24"/>
          <w:szCs w:val="24"/>
          <w:lang w:val="en-US" w:eastAsia="zh-CN"/>
        </w:rPr>
        <w:t xml:space="preserve"> (NETs) and carcinoid syndrome. </w:t>
      </w:r>
      <w:r w:rsidRPr="00B16DD6">
        <w:rPr>
          <w:rFonts w:ascii="Book Antiqua" w:eastAsia="SimSun" w:hAnsi="Book Antiqua" w:cs="Times New Roman"/>
          <w:i/>
          <w:kern w:val="2"/>
          <w:sz w:val="24"/>
          <w:szCs w:val="24"/>
          <w:lang w:val="en-US" w:eastAsia="zh-CN"/>
        </w:rPr>
        <w:t>Frontline Gastroenterol</w:t>
      </w:r>
      <w:r w:rsidRPr="00B16DD6">
        <w:rPr>
          <w:rFonts w:ascii="Book Antiqua" w:eastAsia="SimSun" w:hAnsi="Book Antiqua" w:cs="Times New Roman"/>
          <w:kern w:val="2"/>
          <w:sz w:val="24"/>
          <w:szCs w:val="24"/>
          <w:lang w:val="en-US" w:eastAsia="zh-CN"/>
        </w:rPr>
        <w:t xml:space="preserve"> 2015; </w:t>
      </w:r>
      <w:r w:rsidRPr="00B16DD6">
        <w:rPr>
          <w:rFonts w:ascii="Book Antiqua" w:eastAsia="SimSun" w:hAnsi="Book Antiqua" w:cs="Times New Roman"/>
          <w:b/>
          <w:kern w:val="2"/>
          <w:sz w:val="24"/>
          <w:szCs w:val="24"/>
          <w:lang w:val="en-US" w:eastAsia="zh-CN"/>
        </w:rPr>
        <w:t>6</w:t>
      </w:r>
      <w:r w:rsidRPr="00B16DD6">
        <w:rPr>
          <w:rFonts w:ascii="Book Antiqua" w:eastAsia="SimSun" w:hAnsi="Book Antiqua" w:cs="Times New Roman"/>
          <w:kern w:val="2"/>
          <w:sz w:val="24"/>
          <w:szCs w:val="24"/>
          <w:lang w:val="en-US" w:eastAsia="zh-CN"/>
        </w:rPr>
        <w:t>: 264-269 [PMID: 28839822 DOI: 10.1136/flgastro-2014-100483]</w:t>
      </w:r>
    </w:p>
    <w:p w14:paraId="4E07CCCB"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64 </w:t>
      </w:r>
      <w:proofErr w:type="spellStart"/>
      <w:r w:rsidRPr="00B16DD6">
        <w:rPr>
          <w:rFonts w:ascii="Book Antiqua" w:eastAsia="SimSun" w:hAnsi="Book Antiqua" w:cs="Times New Roman"/>
          <w:b/>
          <w:kern w:val="2"/>
          <w:sz w:val="24"/>
          <w:szCs w:val="24"/>
          <w:lang w:val="en-US" w:eastAsia="zh-CN"/>
        </w:rPr>
        <w:t>Tormey</w:t>
      </w:r>
      <w:proofErr w:type="spellEnd"/>
      <w:r w:rsidRPr="00B16DD6">
        <w:rPr>
          <w:rFonts w:ascii="Book Antiqua" w:eastAsia="SimSun" w:hAnsi="Book Antiqua" w:cs="Times New Roman"/>
          <w:b/>
          <w:kern w:val="2"/>
          <w:sz w:val="24"/>
          <w:szCs w:val="24"/>
          <w:lang w:val="en-US" w:eastAsia="zh-CN"/>
        </w:rPr>
        <w:t xml:space="preserve"> WP</w:t>
      </w:r>
      <w:r w:rsidRPr="00B16DD6">
        <w:rPr>
          <w:rFonts w:ascii="Book Antiqua" w:eastAsia="SimSun" w:hAnsi="Book Antiqua" w:cs="Times New Roman"/>
          <w:kern w:val="2"/>
          <w:sz w:val="24"/>
          <w:szCs w:val="24"/>
          <w:lang w:val="en-US" w:eastAsia="zh-CN"/>
        </w:rPr>
        <w:t xml:space="preserve">, FitzGerald RJ. The clinical and laboratory correlates of an increased urinary 5-hydroxyindoleacetic acid. </w:t>
      </w:r>
      <w:r w:rsidRPr="00B16DD6">
        <w:rPr>
          <w:rFonts w:ascii="Book Antiqua" w:eastAsia="SimSun" w:hAnsi="Book Antiqua" w:cs="Times New Roman"/>
          <w:i/>
          <w:kern w:val="2"/>
          <w:sz w:val="24"/>
          <w:szCs w:val="24"/>
          <w:lang w:val="en-US" w:eastAsia="zh-CN"/>
        </w:rPr>
        <w:t>Postgrad Med J</w:t>
      </w:r>
      <w:r w:rsidRPr="00B16DD6">
        <w:rPr>
          <w:rFonts w:ascii="Book Antiqua" w:eastAsia="SimSun" w:hAnsi="Book Antiqua" w:cs="Times New Roman"/>
          <w:kern w:val="2"/>
          <w:sz w:val="24"/>
          <w:szCs w:val="24"/>
          <w:lang w:val="en-US" w:eastAsia="zh-CN"/>
        </w:rPr>
        <w:t xml:space="preserve"> 1995; </w:t>
      </w:r>
      <w:r w:rsidRPr="00B16DD6">
        <w:rPr>
          <w:rFonts w:ascii="Book Antiqua" w:eastAsia="SimSun" w:hAnsi="Book Antiqua" w:cs="Times New Roman"/>
          <w:b/>
          <w:kern w:val="2"/>
          <w:sz w:val="24"/>
          <w:szCs w:val="24"/>
          <w:lang w:val="en-US" w:eastAsia="zh-CN"/>
        </w:rPr>
        <w:t>71</w:t>
      </w:r>
      <w:r w:rsidRPr="00B16DD6">
        <w:rPr>
          <w:rFonts w:ascii="Book Antiqua" w:eastAsia="SimSun" w:hAnsi="Book Antiqua" w:cs="Times New Roman"/>
          <w:kern w:val="2"/>
          <w:sz w:val="24"/>
          <w:szCs w:val="24"/>
          <w:lang w:val="en-US" w:eastAsia="zh-CN"/>
        </w:rPr>
        <w:t>: 542-545 [PMID: 7479466 DOI: 10.1136/pgmj.71.839.542]</w:t>
      </w:r>
    </w:p>
    <w:p w14:paraId="1C48712C"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65 </w:t>
      </w:r>
      <w:proofErr w:type="spellStart"/>
      <w:r w:rsidRPr="00B16DD6">
        <w:rPr>
          <w:rFonts w:ascii="Book Antiqua" w:eastAsia="SimSun" w:hAnsi="Book Antiqua" w:cs="Times New Roman"/>
          <w:b/>
          <w:kern w:val="2"/>
          <w:sz w:val="24"/>
          <w:szCs w:val="24"/>
          <w:lang w:val="en-US" w:eastAsia="zh-CN"/>
        </w:rPr>
        <w:t>Sciarretta</w:t>
      </w:r>
      <w:proofErr w:type="spellEnd"/>
      <w:r w:rsidRPr="00B16DD6">
        <w:rPr>
          <w:rFonts w:ascii="Book Antiqua" w:eastAsia="SimSun" w:hAnsi="Book Antiqua" w:cs="Times New Roman"/>
          <w:b/>
          <w:kern w:val="2"/>
          <w:sz w:val="24"/>
          <w:szCs w:val="24"/>
          <w:lang w:val="en-US" w:eastAsia="zh-CN"/>
        </w:rPr>
        <w:t xml:space="preserve"> G</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Vicini</w:t>
      </w:r>
      <w:proofErr w:type="spellEnd"/>
      <w:r w:rsidRPr="00B16DD6">
        <w:rPr>
          <w:rFonts w:ascii="Book Antiqua" w:eastAsia="SimSun" w:hAnsi="Book Antiqua" w:cs="Times New Roman"/>
          <w:kern w:val="2"/>
          <w:sz w:val="24"/>
          <w:szCs w:val="24"/>
          <w:lang w:val="en-US" w:eastAsia="zh-CN"/>
        </w:rPr>
        <w:t xml:space="preserve"> G, Fagioli G, </w:t>
      </w:r>
      <w:proofErr w:type="spellStart"/>
      <w:r w:rsidRPr="00B16DD6">
        <w:rPr>
          <w:rFonts w:ascii="Book Antiqua" w:eastAsia="SimSun" w:hAnsi="Book Antiqua" w:cs="Times New Roman"/>
          <w:kern w:val="2"/>
          <w:sz w:val="24"/>
          <w:szCs w:val="24"/>
          <w:lang w:val="en-US" w:eastAsia="zh-CN"/>
        </w:rPr>
        <w:t>Verri</w:t>
      </w:r>
      <w:proofErr w:type="spellEnd"/>
      <w:r w:rsidRPr="00B16DD6">
        <w:rPr>
          <w:rFonts w:ascii="Book Antiqua" w:eastAsia="SimSun" w:hAnsi="Book Antiqua" w:cs="Times New Roman"/>
          <w:kern w:val="2"/>
          <w:sz w:val="24"/>
          <w:szCs w:val="24"/>
          <w:lang w:val="en-US" w:eastAsia="zh-CN"/>
        </w:rPr>
        <w:t xml:space="preserve"> A, Ginevra A, </w:t>
      </w:r>
      <w:proofErr w:type="spellStart"/>
      <w:r w:rsidRPr="00B16DD6">
        <w:rPr>
          <w:rFonts w:ascii="Book Antiqua" w:eastAsia="SimSun" w:hAnsi="Book Antiqua" w:cs="Times New Roman"/>
          <w:kern w:val="2"/>
          <w:sz w:val="24"/>
          <w:szCs w:val="24"/>
          <w:lang w:val="en-US" w:eastAsia="zh-CN"/>
        </w:rPr>
        <w:t>Malaguti</w:t>
      </w:r>
      <w:proofErr w:type="spellEnd"/>
      <w:r w:rsidRPr="00B16DD6">
        <w:rPr>
          <w:rFonts w:ascii="Book Antiqua" w:eastAsia="SimSun" w:hAnsi="Book Antiqua" w:cs="Times New Roman"/>
          <w:kern w:val="2"/>
          <w:sz w:val="24"/>
          <w:szCs w:val="24"/>
          <w:lang w:val="en-US" w:eastAsia="zh-CN"/>
        </w:rPr>
        <w:t xml:space="preserve"> P. Use of 23-selena-25-homocholyltaurine to detect bile acid malabsorption in patients with </w:t>
      </w:r>
      <w:proofErr w:type="spellStart"/>
      <w:r w:rsidRPr="00B16DD6">
        <w:rPr>
          <w:rFonts w:ascii="Book Antiqua" w:eastAsia="SimSun" w:hAnsi="Book Antiqua" w:cs="Times New Roman"/>
          <w:kern w:val="2"/>
          <w:sz w:val="24"/>
          <w:szCs w:val="24"/>
          <w:lang w:val="en-US" w:eastAsia="zh-CN"/>
        </w:rPr>
        <w:t>illeal</w:t>
      </w:r>
      <w:proofErr w:type="spellEnd"/>
      <w:r w:rsidRPr="00B16DD6">
        <w:rPr>
          <w:rFonts w:ascii="Book Antiqua" w:eastAsia="SimSun" w:hAnsi="Book Antiqua" w:cs="Times New Roman"/>
          <w:kern w:val="2"/>
          <w:sz w:val="24"/>
          <w:szCs w:val="24"/>
          <w:lang w:val="en-US" w:eastAsia="zh-CN"/>
        </w:rPr>
        <w:t xml:space="preserve"> dysfunction or diarrhea. </w:t>
      </w:r>
      <w:r w:rsidRPr="00B16DD6">
        <w:rPr>
          <w:rFonts w:ascii="Book Antiqua" w:eastAsia="SimSun" w:hAnsi="Book Antiqua" w:cs="Times New Roman"/>
          <w:i/>
          <w:kern w:val="2"/>
          <w:sz w:val="24"/>
          <w:szCs w:val="24"/>
          <w:lang w:val="en-US" w:eastAsia="zh-CN"/>
        </w:rPr>
        <w:t>Gastroenterology</w:t>
      </w:r>
      <w:r w:rsidRPr="00B16DD6">
        <w:rPr>
          <w:rFonts w:ascii="Book Antiqua" w:eastAsia="SimSun" w:hAnsi="Book Antiqua" w:cs="Times New Roman"/>
          <w:kern w:val="2"/>
          <w:sz w:val="24"/>
          <w:szCs w:val="24"/>
          <w:lang w:val="en-US" w:eastAsia="zh-CN"/>
        </w:rPr>
        <w:t xml:space="preserve"> 1986; </w:t>
      </w:r>
      <w:r w:rsidRPr="00B16DD6">
        <w:rPr>
          <w:rFonts w:ascii="Book Antiqua" w:eastAsia="SimSun" w:hAnsi="Book Antiqua" w:cs="Times New Roman"/>
          <w:b/>
          <w:kern w:val="2"/>
          <w:sz w:val="24"/>
          <w:szCs w:val="24"/>
          <w:lang w:val="en-US" w:eastAsia="zh-CN"/>
        </w:rPr>
        <w:t>91</w:t>
      </w:r>
      <w:r w:rsidRPr="00B16DD6">
        <w:rPr>
          <w:rFonts w:ascii="Book Antiqua" w:eastAsia="SimSun" w:hAnsi="Book Antiqua" w:cs="Times New Roman"/>
          <w:kern w:val="2"/>
          <w:sz w:val="24"/>
          <w:szCs w:val="24"/>
          <w:lang w:val="en-US" w:eastAsia="zh-CN"/>
        </w:rPr>
        <w:t>: 1-9 [PMID: 3710057 DOI: 10.1016/0016-5085(86)90431-2]</w:t>
      </w:r>
    </w:p>
    <w:p w14:paraId="222A6E44"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66 </w:t>
      </w:r>
      <w:proofErr w:type="spellStart"/>
      <w:r w:rsidRPr="00B16DD6">
        <w:rPr>
          <w:rFonts w:ascii="Book Antiqua" w:eastAsia="SimSun" w:hAnsi="Book Antiqua" w:cs="Times New Roman"/>
          <w:b/>
          <w:kern w:val="2"/>
          <w:sz w:val="24"/>
          <w:szCs w:val="24"/>
          <w:lang w:val="en-US" w:eastAsia="zh-CN"/>
        </w:rPr>
        <w:t>Damsgaard</w:t>
      </w:r>
      <w:proofErr w:type="spellEnd"/>
      <w:r w:rsidRPr="00B16DD6">
        <w:rPr>
          <w:rFonts w:ascii="Book Antiqua" w:eastAsia="SimSun" w:hAnsi="Book Antiqua" w:cs="Times New Roman"/>
          <w:b/>
          <w:kern w:val="2"/>
          <w:sz w:val="24"/>
          <w:szCs w:val="24"/>
          <w:lang w:val="en-US" w:eastAsia="zh-CN"/>
        </w:rPr>
        <w:t xml:space="preserve"> B</w:t>
      </w:r>
      <w:r w:rsidRPr="00B16DD6">
        <w:rPr>
          <w:rFonts w:ascii="Book Antiqua" w:eastAsia="SimSun" w:hAnsi="Book Antiqua" w:cs="Times New Roman"/>
          <w:kern w:val="2"/>
          <w:sz w:val="24"/>
          <w:szCs w:val="24"/>
          <w:lang w:val="en-US" w:eastAsia="zh-CN"/>
        </w:rPr>
        <w:t xml:space="preserve">, Dalby HR, Krogh K, </w:t>
      </w:r>
      <w:proofErr w:type="spellStart"/>
      <w:r w:rsidRPr="00B16DD6">
        <w:rPr>
          <w:rFonts w:ascii="Book Antiqua" w:eastAsia="SimSun" w:hAnsi="Book Antiqua" w:cs="Times New Roman"/>
          <w:kern w:val="2"/>
          <w:sz w:val="24"/>
          <w:szCs w:val="24"/>
          <w:lang w:val="en-US" w:eastAsia="zh-CN"/>
        </w:rPr>
        <w:t>Jørgensen</w:t>
      </w:r>
      <w:proofErr w:type="spellEnd"/>
      <w:r w:rsidRPr="00B16DD6">
        <w:rPr>
          <w:rFonts w:ascii="Book Antiqua" w:eastAsia="SimSun" w:hAnsi="Book Antiqua" w:cs="Times New Roman"/>
          <w:kern w:val="2"/>
          <w:sz w:val="24"/>
          <w:szCs w:val="24"/>
          <w:lang w:val="en-US" w:eastAsia="zh-CN"/>
        </w:rPr>
        <w:t xml:space="preserve"> SMD, </w:t>
      </w:r>
      <w:proofErr w:type="spellStart"/>
      <w:r w:rsidRPr="00B16DD6">
        <w:rPr>
          <w:rFonts w:ascii="Book Antiqua" w:eastAsia="SimSun" w:hAnsi="Book Antiqua" w:cs="Times New Roman"/>
          <w:kern w:val="2"/>
          <w:sz w:val="24"/>
          <w:szCs w:val="24"/>
          <w:lang w:val="en-US" w:eastAsia="zh-CN"/>
        </w:rPr>
        <w:t>Arveschough</w:t>
      </w:r>
      <w:proofErr w:type="spellEnd"/>
      <w:r w:rsidRPr="00B16DD6">
        <w:rPr>
          <w:rFonts w:ascii="Book Antiqua" w:eastAsia="SimSun" w:hAnsi="Book Antiqua" w:cs="Times New Roman"/>
          <w:kern w:val="2"/>
          <w:sz w:val="24"/>
          <w:szCs w:val="24"/>
          <w:lang w:val="en-US" w:eastAsia="zh-CN"/>
        </w:rPr>
        <w:t xml:space="preserve"> AK, </w:t>
      </w:r>
      <w:proofErr w:type="spellStart"/>
      <w:r w:rsidRPr="00B16DD6">
        <w:rPr>
          <w:rFonts w:ascii="Book Antiqua" w:eastAsia="SimSun" w:hAnsi="Book Antiqua" w:cs="Times New Roman"/>
          <w:kern w:val="2"/>
          <w:sz w:val="24"/>
          <w:szCs w:val="24"/>
          <w:lang w:val="en-US" w:eastAsia="zh-CN"/>
        </w:rPr>
        <w:t>Agnholt</w:t>
      </w:r>
      <w:proofErr w:type="spellEnd"/>
      <w:r w:rsidRPr="00B16DD6">
        <w:rPr>
          <w:rFonts w:ascii="Book Antiqua" w:eastAsia="SimSun" w:hAnsi="Book Antiqua" w:cs="Times New Roman"/>
          <w:kern w:val="2"/>
          <w:sz w:val="24"/>
          <w:szCs w:val="24"/>
          <w:lang w:val="en-US" w:eastAsia="zh-CN"/>
        </w:rPr>
        <w:t xml:space="preserve"> J, </w:t>
      </w:r>
      <w:proofErr w:type="spellStart"/>
      <w:r w:rsidRPr="00B16DD6">
        <w:rPr>
          <w:rFonts w:ascii="Book Antiqua" w:eastAsia="SimSun" w:hAnsi="Book Antiqua" w:cs="Times New Roman"/>
          <w:kern w:val="2"/>
          <w:sz w:val="24"/>
          <w:szCs w:val="24"/>
          <w:lang w:val="en-US" w:eastAsia="zh-CN"/>
        </w:rPr>
        <w:t>Dahlerup</w:t>
      </w:r>
      <w:proofErr w:type="spellEnd"/>
      <w:r w:rsidRPr="00B16DD6">
        <w:rPr>
          <w:rFonts w:ascii="Book Antiqua" w:eastAsia="SimSun" w:hAnsi="Book Antiqua" w:cs="Times New Roman"/>
          <w:kern w:val="2"/>
          <w:sz w:val="24"/>
          <w:szCs w:val="24"/>
          <w:lang w:val="en-US" w:eastAsia="zh-CN"/>
        </w:rPr>
        <w:t xml:space="preserve"> JF, </w:t>
      </w:r>
      <w:proofErr w:type="spellStart"/>
      <w:r w:rsidRPr="00B16DD6">
        <w:rPr>
          <w:rFonts w:ascii="Book Antiqua" w:eastAsia="SimSun" w:hAnsi="Book Antiqua" w:cs="Times New Roman"/>
          <w:kern w:val="2"/>
          <w:sz w:val="24"/>
          <w:szCs w:val="24"/>
          <w:lang w:val="en-US" w:eastAsia="zh-CN"/>
        </w:rPr>
        <w:t>Jørgensen</w:t>
      </w:r>
      <w:proofErr w:type="spellEnd"/>
      <w:r w:rsidRPr="00B16DD6">
        <w:rPr>
          <w:rFonts w:ascii="Book Antiqua" w:eastAsia="SimSun" w:hAnsi="Book Antiqua" w:cs="Times New Roman"/>
          <w:kern w:val="2"/>
          <w:sz w:val="24"/>
          <w:szCs w:val="24"/>
          <w:lang w:val="en-US" w:eastAsia="zh-CN"/>
        </w:rPr>
        <w:t xml:space="preserve"> SP. Long-term effect of medical treatment of </w:t>
      </w:r>
      <w:proofErr w:type="spellStart"/>
      <w:r w:rsidRPr="00B16DD6">
        <w:rPr>
          <w:rFonts w:ascii="Book Antiqua" w:eastAsia="SimSun" w:hAnsi="Book Antiqua" w:cs="Times New Roman"/>
          <w:kern w:val="2"/>
          <w:sz w:val="24"/>
          <w:szCs w:val="24"/>
          <w:lang w:val="en-US" w:eastAsia="zh-CN"/>
        </w:rPr>
        <w:t>diarrhoea</w:t>
      </w:r>
      <w:proofErr w:type="spellEnd"/>
      <w:r w:rsidRPr="00B16DD6">
        <w:rPr>
          <w:rFonts w:ascii="Book Antiqua" w:eastAsia="SimSun" w:hAnsi="Book Antiqua" w:cs="Times New Roman"/>
          <w:kern w:val="2"/>
          <w:sz w:val="24"/>
          <w:szCs w:val="24"/>
          <w:lang w:val="en-US" w:eastAsia="zh-CN"/>
        </w:rPr>
        <w:t xml:space="preserve"> in 377 </w:t>
      </w:r>
      <w:r w:rsidRPr="00B16DD6">
        <w:rPr>
          <w:rFonts w:ascii="Book Antiqua" w:eastAsia="SimSun" w:hAnsi="Book Antiqua" w:cs="Times New Roman"/>
          <w:kern w:val="2"/>
          <w:sz w:val="24"/>
          <w:szCs w:val="24"/>
          <w:lang w:val="en-US" w:eastAsia="zh-CN"/>
        </w:rPr>
        <w:lastRenderedPageBreak/>
        <w:t xml:space="preserve">patients with </w:t>
      </w:r>
      <w:proofErr w:type="spellStart"/>
      <w:r w:rsidRPr="00B16DD6">
        <w:rPr>
          <w:rFonts w:ascii="Book Antiqua" w:eastAsia="SimSun" w:hAnsi="Book Antiqua" w:cs="Times New Roman"/>
          <w:kern w:val="2"/>
          <w:sz w:val="24"/>
          <w:szCs w:val="24"/>
          <w:lang w:val="en-US" w:eastAsia="zh-CN"/>
        </w:rPr>
        <w:t>SeHCAT</w:t>
      </w:r>
      <w:proofErr w:type="spellEnd"/>
      <w:r w:rsidRPr="00B16DD6">
        <w:rPr>
          <w:rFonts w:ascii="Book Antiqua" w:eastAsia="SimSun" w:hAnsi="Book Antiqua" w:cs="Times New Roman"/>
          <w:kern w:val="2"/>
          <w:sz w:val="24"/>
          <w:szCs w:val="24"/>
          <w:lang w:val="en-US" w:eastAsia="zh-CN"/>
        </w:rPr>
        <w:t xml:space="preserve"> scan diagnosed bile acid malabsorption from 2003 to 2016; a retrospective study. </w:t>
      </w:r>
      <w:r w:rsidRPr="00B16DD6">
        <w:rPr>
          <w:rFonts w:ascii="Book Antiqua" w:eastAsia="SimSun" w:hAnsi="Book Antiqua" w:cs="Times New Roman"/>
          <w:i/>
          <w:kern w:val="2"/>
          <w:sz w:val="24"/>
          <w:szCs w:val="24"/>
          <w:lang w:val="en-US" w:eastAsia="zh-CN"/>
        </w:rPr>
        <w:t xml:space="preserve">Aliment </w:t>
      </w:r>
      <w:proofErr w:type="spellStart"/>
      <w:r w:rsidRPr="00B16DD6">
        <w:rPr>
          <w:rFonts w:ascii="Book Antiqua" w:eastAsia="SimSun" w:hAnsi="Book Antiqua" w:cs="Times New Roman"/>
          <w:i/>
          <w:kern w:val="2"/>
          <w:sz w:val="24"/>
          <w:szCs w:val="24"/>
          <w:lang w:val="en-US" w:eastAsia="zh-CN"/>
        </w:rPr>
        <w:t>Pharmacol</w:t>
      </w:r>
      <w:proofErr w:type="spellEnd"/>
      <w:r w:rsidRPr="00B16DD6">
        <w:rPr>
          <w:rFonts w:ascii="Book Antiqua" w:eastAsia="SimSun" w:hAnsi="Book Antiqua" w:cs="Times New Roman"/>
          <w:i/>
          <w:kern w:val="2"/>
          <w:sz w:val="24"/>
          <w:szCs w:val="24"/>
          <w:lang w:val="en-US" w:eastAsia="zh-CN"/>
        </w:rPr>
        <w:t xml:space="preserve"> </w:t>
      </w:r>
      <w:proofErr w:type="spellStart"/>
      <w:r w:rsidRPr="00B16DD6">
        <w:rPr>
          <w:rFonts w:ascii="Book Antiqua" w:eastAsia="SimSun" w:hAnsi="Book Antiqua" w:cs="Times New Roman"/>
          <w:i/>
          <w:kern w:val="2"/>
          <w:sz w:val="24"/>
          <w:szCs w:val="24"/>
          <w:lang w:val="en-US" w:eastAsia="zh-CN"/>
        </w:rPr>
        <w:t>Ther</w:t>
      </w:r>
      <w:proofErr w:type="spellEnd"/>
      <w:r w:rsidRPr="00B16DD6">
        <w:rPr>
          <w:rFonts w:ascii="Book Antiqua" w:eastAsia="SimSun" w:hAnsi="Book Antiqua" w:cs="Times New Roman"/>
          <w:kern w:val="2"/>
          <w:sz w:val="24"/>
          <w:szCs w:val="24"/>
          <w:lang w:val="en-US" w:eastAsia="zh-CN"/>
        </w:rPr>
        <w:t xml:space="preserve"> 2018; </w:t>
      </w:r>
      <w:r w:rsidRPr="00B16DD6">
        <w:rPr>
          <w:rFonts w:ascii="Book Antiqua" w:eastAsia="SimSun" w:hAnsi="Book Antiqua" w:cs="Times New Roman"/>
          <w:b/>
          <w:kern w:val="2"/>
          <w:sz w:val="24"/>
          <w:szCs w:val="24"/>
          <w:lang w:val="en-US" w:eastAsia="zh-CN"/>
        </w:rPr>
        <w:t>47</w:t>
      </w:r>
      <w:r w:rsidRPr="00B16DD6">
        <w:rPr>
          <w:rFonts w:ascii="Book Antiqua" w:eastAsia="SimSun" w:hAnsi="Book Antiqua" w:cs="Times New Roman"/>
          <w:kern w:val="2"/>
          <w:sz w:val="24"/>
          <w:szCs w:val="24"/>
          <w:lang w:val="en-US" w:eastAsia="zh-CN"/>
        </w:rPr>
        <w:t>: 951-957 [PMID: 29368342 DOI: 10.1111/apt.14533]</w:t>
      </w:r>
    </w:p>
    <w:p w14:paraId="50D4F2E8"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67 </w:t>
      </w:r>
      <w:proofErr w:type="spellStart"/>
      <w:r w:rsidRPr="00B16DD6">
        <w:rPr>
          <w:rFonts w:ascii="Book Antiqua" w:eastAsia="SimSun" w:hAnsi="Book Antiqua" w:cs="Times New Roman"/>
          <w:b/>
          <w:kern w:val="2"/>
          <w:sz w:val="24"/>
          <w:szCs w:val="24"/>
          <w:lang w:val="en-US" w:eastAsia="zh-CN"/>
        </w:rPr>
        <w:t>Wedlake</w:t>
      </w:r>
      <w:proofErr w:type="spellEnd"/>
      <w:r w:rsidRPr="00B16DD6">
        <w:rPr>
          <w:rFonts w:ascii="Book Antiqua" w:eastAsia="SimSun" w:hAnsi="Book Antiqua" w:cs="Times New Roman"/>
          <w:b/>
          <w:kern w:val="2"/>
          <w:sz w:val="24"/>
          <w:szCs w:val="24"/>
          <w:lang w:val="en-US" w:eastAsia="zh-CN"/>
        </w:rPr>
        <w:t xml:space="preserve"> L</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A'Hern</w:t>
      </w:r>
      <w:proofErr w:type="spellEnd"/>
      <w:r w:rsidRPr="00B16DD6">
        <w:rPr>
          <w:rFonts w:ascii="Book Antiqua" w:eastAsia="SimSun" w:hAnsi="Book Antiqua" w:cs="Times New Roman"/>
          <w:kern w:val="2"/>
          <w:sz w:val="24"/>
          <w:szCs w:val="24"/>
          <w:lang w:val="en-US" w:eastAsia="zh-CN"/>
        </w:rPr>
        <w:t xml:space="preserve"> R, Russell D, Thomas K, Walters JR, Andreyev HJ. Systematic review: The prevalence of idiopathic bile acid malabsorption as diagnosed by </w:t>
      </w:r>
      <w:proofErr w:type="spellStart"/>
      <w:r w:rsidRPr="00B16DD6">
        <w:rPr>
          <w:rFonts w:ascii="Book Antiqua" w:eastAsia="SimSun" w:hAnsi="Book Antiqua" w:cs="Times New Roman"/>
          <w:kern w:val="2"/>
          <w:sz w:val="24"/>
          <w:szCs w:val="24"/>
          <w:lang w:val="en-US" w:eastAsia="zh-CN"/>
        </w:rPr>
        <w:t>SeHCAT</w:t>
      </w:r>
      <w:proofErr w:type="spellEnd"/>
      <w:r w:rsidRPr="00B16DD6">
        <w:rPr>
          <w:rFonts w:ascii="Book Antiqua" w:eastAsia="SimSun" w:hAnsi="Book Antiqua" w:cs="Times New Roman"/>
          <w:kern w:val="2"/>
          <w:sz w:val="24"/>
          <w:szCs w:val="24"/>
          <w:lang w:val="en-US" w:eastAsia="zh-CN"/>
        </w:rPr>
        <w:t xml:space="preserve"> scanning in patients with </w:t>
      </w:r>
      <w:proofErr w:type="spellStart"/>
      <w:r w:rsidRPr="00B16DD6">
        <w:rPr>
          <w:rFonts w:ascii="Book Antiqua" w:eastAsia="SimSun" w:hAnsi="Book Antiqua" w:cs="Times New Roman"/>
          <w:kern w:val="2"/>
          <w:sz w:val="24"/>
          <w:szCs w:val="24"/>
          <w:lang w:val="en-US" w:eastAsia="zh-CN"/>
        </w:rPr>
        <w:t>diarrhoea</w:t>
      </w:r>
      <w:proofErr w:type="spellEnd"/>
      <w:r w:rsidRPr="00B16DD6">
        <w:rPr>
          <w:rFonts w:ascii="Book Antiqua" w:eastAsia="SimSun" w:hAnsi="Book Antiqua" w:cs="Times New Roman"/>
          <w:kern w:val="2"/>
          <w:sz w:val="24"/>
          <w:szCs w:val="24"/>
          <w:lang w:val="en-US" w:eastAsia="zh-CN"/>
        </w:rPr>
        <w:t xml:space="preserve">-predominant irritable bowel syndrome. </w:t>
      </w:r>
      <w:r w:rsidRPr="00B16DD6">
        <w:rPr>
          <w:rFonts w:ascii="Book Antiqua" w:eastAsia="SimSun" w:hAnsi="Book Antiqua" w:cs="Times New Roman"/>
          <w:i/>
          <w:kern w:val="2"/>
          <w:sz w:val="24"/>
          <w:szCs w:val="24"/>
          <w:lang w:val="en-US" w:eastAsia="zh-CN"/>
        </w:rPr>
        <w:t xml:space="preserve">Aliment </w:t>
      </w:r>
      <w:proofErr w:type="spellStart"/>
      <w:r w:rsidRPr="00B16DD6">
        <w:rPr>
          <w:rFonts w:ascii="Book Antiqua" w:eastAsia="SimSun" w:hAnsi="Book Antiqua" w:cs="Times New Roman"/>
          <w:i/>
          <w:kern w:val="2"/>
          <w:sz w:val="24"/>
          <w:szCs w:val="24"/>
          <w:lang w:val="en-US" w:eastAsia="zh-CN"/>
        </w:rPr>
        <w:t>Pharmacol</w:t>
      </w:r>
      <w:proofErr w:type="spellEnd"/>
      <w:r w:rsidRPr="00B16DD6">
        <w:rPr>
          <w:rFonts w:ascii="Book Antiqua" w:eastAsia="SimSun" w:hAnsi="Book Antiqua" w:cs="Times New Roman"/>
          <w:i/>
          <w:kern w:val="2"/>
          <w:sz w:val="24"/>
          <w:szCs w:val="24"/>
          <w:lang w:val="en-US" w:eastAsia="zh-CN"/>
        </w:rPr>
        <w:t xml:space="preserve"> </w:t>
      </w:r>
      <w:proofErr w:type="spellStart"/>
      <w:r w:rsidRPr="00B16DD6">
        <w:rPr>
          <w:rFonts w:ascii="Book Antiqua" w:eastAsia="SimSun" w:hAnsi="Book Antiqua" w:cs="Times New Roman"/>
          <w:i/>
          <w:kern w:val="2"/>
          <w:sz w:val="24"/>
          <w:szCs w:val="24"/>
          <w:lang w:val="en-US" w:eastAsia="zh-CN"/>
        </w:rPr>
        <w:t>Ther</w:t>
      </w:r>
      <w:proofErr w:type="spellEnd"/>
      <w:r w:rsidRPr="00B16DD6">
        <w:rPr>
          <w:rFonts w:ascii="Book Antiqua" w:eastAsia="SimSun" w:hAnsi="Book Antiqua" w:cs="Times New Roman"/>
          <w:kern w:val="2"/>
          <w:sz w:val="24"/>
          <w:szCs w:val="24"/>
          <w:lang w:val="en-US" w:eastAsia="zh-CN"/>
        </w:rPr>
        <w:t xml:space="preserve"> 2009; </w:t>
      </w:r>
      <w:r w:rsidRPr="00B16DD6">
        <w:rPr>
          <w:rFonts w:ascii="Book Antiqua" w:eastAsia="SimSun" w:hAnsi="Book Antiqua" w:cs="Times New Roman"/>
          <w:b/>
          <w:kern w:val="2"/>
          <w:sz w:val="24"/>
          <w:szCs w:val="24"/>
          <w:lang w:val="en-US" w:eastAsia="zh-CN"/>
        </w:rPr>
        <w:t>30</w:t>
      </w:r>
      <w:r w:rsidRPr="00B16DD6">
        <w:rPr>
          <w:rFonts w:ascii="Book Antiqua" w:eastAsia="SimSun" w:hAnsi="Book Antiqua" w:cs="Times New Roman"/>
          <w:kern w:val="2"/>
          <w:sz w:val="24"/>
          <w:szCs w:val="24"/>
          <w:lang w:val="en-US" w:eastAsia="zh-CN"/>
        </w:rPr>
        <w:t>: 707-717 [PMID: 19570102 DOI: 10.1111/j.1365-2036.2009.04081.x]</w:t>
      </w:r>
    </w:p>
    <w:p w14:paraId="14777DB5"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highlight w:val="yellow"/>
          <w:lang w:val="en-US" w:eastAsia="zh-CN"/>
        </w:rPr>
        <w:t xml:space="preserve">68 </w:t>
      </w:r>
      <w:r w:rsidRPr="00B16DD6">
        <w:rPr>
          <w:rFonts w:ascii="Book Antiqua" w:eastAsia="SimSun" w:hAnsi="Book Antiqua" w:cs="Times New Roman"/>
          <w:b/>
          <w:kern w:val="2"/>
          <w:sz w:val="24"/>
          <w:szCs w:val="24"/>
          <w:highlight w:val="yellow"/>
          <w:lang w:val="en-US" w:eastAsia="zh-CN"/>
        </w:rPr>
        <w:t>Donnelly L,</w:t>
      </w:r>
      <w:r w:rsidRPr="00B16DD6">
        <w:rPr>
          <w:rFonts w:ascii="Book Antiqua" w:eastAsia="SimSun" w:hAnsi="Book Antiqua" w:cs="Times New Roman"/>
          <w:kern w:val="2"/>
          <w:sz w:val="24"/>
          <w:szCs w:val="24"/>
          <w:highlight w:val="yellow"/>
          <w:lang w:val="en-US" w:eastAsia="zh-CN"/>
        </w:rPr>
        <w:t xml:space="preserve"> Tailor S, Reid K, Williams M, Lewis J, Jones B, Rees A, Khan M. A Prospective Service Evaluation of Systematic Gastroenterological Assessment and Management on Patients with Neuroendocrine </w:t>
      </w:r>
      <w:proofErr w:type="spellStart"/>
      <w:r w:rsidRPr="00B16DD6">
        <w:rPr>
          <w:rFonts w:ascii="Book Antiqua" w:eastAsia="SimSun" w:hAnsi="Book Antiqua" w:cs="Times New Roman"/>
          <w:kern w:val="2"/>
          <w:sz w:val="24"/>
          <w:szCs w:val="24"/>
          <w:highlight w:val="yellow"/>
          <w:lang w:val="en-US" w:eastAsia="zh-CN"/>
        </w:rPr>
        <w:t>Tumours</w:t>
      </w:r>
      <w:proofErr w:type="spellEnd"/>
      <w:r w:rsidRPr="00B16DD6">
        <w:rPr>
          <w:rFonts w:ascii="Book Antiqua" w:eastAsia="SimSun" w:hAnsi="Book Antiqua" w:cs="Times New Roman"/>
          <w:kern w:val="2"/>
          <w:sz w:val="24"/>
          <w:szCs w:val="24"/>
          <w:highlight w:val="yellow"/>
          <w:lang w:val="en-US" w:eastAsia="zh-CN"/>
        </w:rPr>
        <w:t xml:space="preserve"> in South East Wales. ENETS abstract [Internet]. 14th Annual ENETS conference (2017). Available from: https://www.enets.org/a-prospective-service-evaluation-of-systematic-gastroenterological-assessment-and-management-on-patients-with-neuroendocrine-tumours-in-south-east-wales.html</w:t>
      </w:r>
    </w:p>
    <w:p w14:paraId="471E50E9"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69 </w:t>
      </w:r>
      <w:proofErr w:type="spellStart"/>
      <w:r w:rsidRPr="00B16DD6">
        <w:rPr>
          <w:rFonts w:ascii="Book Antiqua" w:eastAsia="SimSun" w:hAnsi="Book Antiqua" w:cs="Times New Roman"/>
          <w:b/>
          <w:kern w:val="2"/>
          <w:sz w:val="24"/>
          <w:szCs w:val="24"/>
          <w:lang w:val="en-US" w:eastAsia="zh-CN"/>
        </w:rPr>
        <w:t>Pironi</w:t>
      </w:r>
      <w:proofErr w:type="spellEnd"/>
      <w:r w:rsidRPr="00B16DD6">
        <w:rPr>
          <w:rFonts w:ascii="Book Antiqua" w:eastAsia="SimSun" w:hAnsi="Book Antiqua" w:cs="Times New Roman"/>
          <w:b/>
          <w:kern w:val="2"/>
          <w:sz w:val="24"/>
          <w:szCs w:val="24"/>
          <w:lang w:val="en-US" w:eastAsia="zh-CN"/>
        </w:rPr>
        <w:t xml:space="preserve"> L</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Corcos</w:t>
      </w:r>
      <w:proofErr w:type="spellEnd"/>
      <w:r w:rsidRPr="00B16DD6">
        <w:rPr>
          <w:rFonts w:ascii="Book Antiqua" w:eastAsia="SimSun" w:hAnsi="Book Antiqua" w:cs="Times New Roman"/>
          <w:kern w:val="2"/>
          <w:sz w:val="24"/>
          <w:szCs w:val="24"/>
          <w:lang w:val="en-US" w:eastAsia="zh-CN"/>
        </w:rPr>
        <w:t xml:space="preserve"> O, Forbes A, Holst M, Joly F, </w:t>
      </w:r>
      <w:proofErr w:type="spellStart"/>
      <w:r w:rsidRPr="00B16DD6">
        <w:rPr>
          <w:rFonts w:ascii="Book Antiqua" w:eastAsia="SimSun" w:hAnsi="Book Antiqua" w:cs="Times New Roman"/>
          <w:kern w:val="2"/>
          <w:sz w:val="24"/>
          <w:szCs w:val="24"/>
          <w:lang w:val="en-US" w:eastAsia="zh-CN"/>
        </w:rPr>
        <w:t>Jonkers</w:t>
      </w:r>
      <w:proofErr w:type="spellEnd"/>
      <w:r w:rsidRPr="00B16DD6">
        <w:rPr>
          <w:rFonts w:ascii="Book Antiqua" w:eastAsia="SimSun" w:hAnsi="Book Antiqua" w:cs="Times New Roman"/>
          <w:kern w:val="2"/>
          <w:sz w:val="24"/>
          <w:szCs w:val="24"/>
          <w:lang w:val="en-US" w:eastAsia="zh-CN"/>
        </w:rPr>
        <w:t xml:space="preserve"> C, </w:t>
      </w:r>
      <w:proofErr w:type="spellStart"/>
      <w:r w:rsidRPr="00B16DD6">
        <w:rPr>
          <w:rFonts w:ascii="Book Antiqua" w:eastAsia="SimSun" w:hAnsi="Book Antiqua" w:cs="Times New Roman"/>
          <w:kern w:val="2"/>
          <w:sz w:val="24"/>
          <w:szCs w:val="24"/>
          <w:lang w:val="en-US" w:eastAsia="zh-CN"/>
        </w:rPr>
        <w:t>Klek</w:t>
      </w:r>
      <w:proofErr w:type="spellEnd"/>
      <w:r w:rsidRPr="00B16DD6">
        <w:rPr>
          <w:rFonts w:ascii="Book Antiqua" w:eastAsia="SimSun" w:hAnsi="Book Antiqua" w:cs="Times New Roman"/>
          <w:kern w:val="2"/>
          <w:sz w:val="24"/>
          <w:szCs w:val="24"/>
          <w:lang w:val="en-US" w:eastAsia="zh-CN"/>
        </w:rPr>
        <w:t xml:space="preserve"> S, Lal S, Blaser AR, Rollins KE, </w:t>
      </w:r>
      <w:proofErr w:type="spellStart"/>
      <w:r w:rsidRPr="00B16DD6">
        <w:rPr>
          <w:rFonts w:ascii="Book Antiqua" w:eastAsia="SimSun" w:hAnsi="Book Antiqua" w:cs="Times New Roman"/>
          <w:kern w:val="2"/>
          <w:sz w:val="24"/>
          <w:szCs w:val="24"/>
          <w:lang w:val="en-US" w:eastAsia="zh-CN"/>
        </w:rPr>
        <w:t>Sasdelli</w:t>
      </w:r>
      <w:proofErr w:type="spellEnd"/>
      <w:r w:rsidRPr="00B16DD6">
        <w:rPr>
          <w:rFonts w:ascii="Book Antiqua" w:eastAsia="SimSun" w:hAnsi="Book Antiqua" w:cs="Times New Roman"/>
          <w:kern w:val="2"/>
          <w:sz w:val="24"/>
          <w:szCs w:val="24"/>
          <w:lang w:val="en-US" w:eastAsia="zh-CN"/>
        </w:rPr>
        <w:t xml:space="preserve"> AS, Shaffer J, Van </w:t>
      </w:r>
      <w:proofErr w:type="spellStart"/>
      <w:r w:rsidRPr="00B16DD6">
        <w:rPr>
          <w:rFonts w:ascii="Book Antiqua" w:eastAsia="SimSun" w:hAnsi="Book Antiqua" w:cs="Times New Roman"/>
          <w:kern w:val="2"/>
          <w:sz w:val="24"/>
          <w:szCs w:val="24"/>
          <w:lang w:val="en-US" w:eastAsia="zh-CN"/>
        </w:rPr>
        <w:t>Gossum</w:t>
      </w:r>
      <w:proofErr w:type="spellEnd"/>
      <w:r w:rsidRPr="00B16DD6">
        <w:rPr>
          <w:rFonts w:ascii="Book Antiqua" w:eastAsia="SimSun" w:hAnsi="Book Antiqua" w:cs="Times New Roman"/>
          <w:kern w:val="2"/>
          <w:sz w:val="24"/>
          <w:szCs w:val="24"/>
          <w:lang w:val="en-US" w:eastAsia="zh-CN"/>
        </w:rPr>
        <w:t xml:space="preserve"> A, </w:t>
      </w:r>
      <w:proofErr w:type="spellStart"/>
      <w:r w:rsidRPr="00B16DD6">
        <w:rPr>
          <w:rFonts w:ascii="Book Antiqua" w:eastAsia="SimSun" w:hAnsi="Book Antiqua" w:cs="Times New Roman"/>
          <w:kern w:val="2"/>
          <w:sz w:val="24"/>
          <w:szCs w:val="24"/>
          <w:lang w:val="en-US" w:eastAsia="zh-CN"/>
        </w:rPr>
        <w:t>Wanten</w:t>
      </w:r>
      <w:proofErr w:type="spellEnd"/>
      <w:r w:rsidRPr="00B16DD6">
        <w:rPr>
          <w:rFonts w:ascii="Book Antiqua" w:eastAsia="SimSun" w:hAnsi="Book Antiqua" w:cs="Times New Roman"/>
          <w:kern w:val="2"/>
          <w:sz w:val="24"/>
          <w:szCs w:val="24"/>
          <w:lang w:val="en-US" w:eastAsia="zh-CN"/>
        </w:rPr>
        <w:t xml:space="preserve"> G, </w:t>
      </w:r>
      <w:proofErr w:type="spellStart"/>
      <w:r w:rsidRPr="00B16DD6">
        <w:rPr>
          <w:rFonts w:ascii="Book Antiqua" w:eastAsia="SimSun" w:hAnsi="Book Antiqua" w:cs="Times New Roman"/>
          <w:kern w:val="2"/>
          <w:sz w:val="24"/>
          <w:szCs w:val="24"/>
          <w:lang w:val="en-US" w:eastAsia="zh-CN"/>
        </w:rPr>
        <w:t>Zanfi</w:t>
      </w:r>
      <w:proofErr w:type="spellEnd"/>
      <w:r w:rsidRPr="00B16DD6">
        <w:rPr>
          <w:rFonts w:ascii="Book Antiqua" w:eastAsia="SimSun" w:hAnsi="Book Antiqua" w:cs="Times New Roman"/>
          <w:kern w:val="2"/>
          <w:sz w:val="24"/>
          <w:szCs w:val="24"/>
          <w:lang w:val="en-US" w:eastAsia="zh-CN"/>
        </w:rPr>
        <w:t xml:space="preserve"> C, Lobo DN; ESPEN Acute and Chronic Intestinal Failure Special Interest Groups. Intestinal failure in adults: Recommendations from the ESPEN expert groups. </w:t>
      </w:r>
      <w:r w:rsidRPr="00B16DD6">
        <w:rPr>
          <w:rFonts w:ascii="Book Antiqua" w:eastAsia="SimSun" w:hAnsi="Book Antiqua" w:cs="Times New Roman"/>
          <w:i/>
          <w:kern w:val="2"/>
          <w:sz w:val="24"/>
          <w:szCs w:val="24"/>
          <w:lang w:val="en-US" w:eastAsia="zh-CN"/>
        </w:rPr>
        <w:t xml:space="preserve">Clin </w:t>
      </w:r>
      <w:proofErr w:type="spellStart"/>
      <w:r w:rsidRPr="00B16DD6">
        <w:rPr>
          <w:rFonts w:ascii="Book Antiqua" w:eastAsia="SimSun" w:hAnsi="Book Antiqua" w:cs="Times New Roman"/>
          <w:i/>
          <w:kern w:val="2"/>
          <w:sz w:val="24"/>
          <w:szCs w:val="24"/>
          <w:lang w:val="en-US" w:eastAsia="zh-CN"/>
        </w:rPr>
        <w:t>Nutr</w:t>
      </w:r>
      <w:proofErr w:type="spellEnd"/>
      <w:r w:rsidRPr="00B16DD6">
        <w:rPr>
          <w:rFonts w:ascii="Book Antiqua" w:eastAsia="SimSun" w:hAnsi="Book Antiqua" w:cs="Times New Roman"/>
          <w:kern w:val="2"/>
          <w:sz w:val="24"/>
          <w:szCs w:val="24"/>
          <w:lang w:val="en-US" w:eastAsia="zh-CN"/>
        </w:rPr>
        <w:t xml:space="preserve"> 2018; </w:t>
      </w:r>
      <w:r w:rsidRPr="00B16DD6">
        <w:rPr>
          <w:rFonts w:ascii="Book Antiqua" w:eastAsia="SimSun" w:hAnsi="Book Antiqua" w:cs="Times New Roman"/>
          <w:b/>
          <w:kern w:val="2"/>
          <w:sz w:val="24"/>
          <w:szCs w:val="24"/>
          <w:lang w:val="en-US" w:eastAsia="zh-CN"/>
        </w:rPr>
        <w:t>37</w:t>
      </w:r>
      <w:r w:rsidRPr="00B16DD6">
        <w:rPr>
          <w:rFonts w:ascii="Book Antiqua" w:eastAsia="SimSun" w:hAnsi="Book Antiqua" w:cs="Times New Roman"/>
          <w:kern w:val="2"/>
          <w:sz w:val="24"/>
          <w:szCs w:val="24"/>
          <w:lang w:val="en-US" w:eastAsia="zh-CN"/>
        </w:rPr>
        <w:t>: 1798-1809 [PMID: 30172658 DOI: 10.1016/j.clnu.2018.07.036]</w:t>
      </w:r>
    </w:p>
    <w:p w14:paraId="7112D169"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70 </w:t>
      </w:r>
      <w:r w:rsidRPr="00B16DD6">
        <w:rPr>
          <w:rFonts w:ascii="Book Antiqua" w:eastAsia="SimSun" w:hAnsi="Book Antiqua" w:cs="Times New Roman"/>
          <w:b/>
          <w:kern w:val="2"/>
          <w:sz w:val="24"/>
          <w:szCs w:val="24"/>
          <w:lang w:val="en-US" w:eastAsia="zh-CN"/>
        </w:rPr>
        <w:t>Nightingale J</w:t>
      </w:r>
      <w:r w:rsidRPr="00B16DD6">
        <w:rPr>
          <w:rFonts w:ascii="Book Antiqua" w:eastAsia="SimSun" w:hAnsi="Book Antiqua" w:cs="Times New Roman"/>
          <w:kern w:val="2"/>
          <w:sz w:val="24"/>
          <w:szCs w:val="24"/>
          <w:lang w:val="en-US" w:eastAsia="zh-CN"/>
        </w:rPr>
        <w:t xml:space="preserve">, Woodward JM; Small Bowel and Nutrition Committee of the British Society of Gastroenterology. Guidelines for management of patients with a short bowel. </w:t>
      </w:r>
      <w:r w:rsidRPr="00B16DD6">
        <w:rPr>
          <w:rFonts w:ascii="Book Antiqua" w:eastAsia="SimSun" w:hAnsi="Book Antiqua" w:cs="Times New Roman"/>
          <w:i/>
          <w:kern w:val="2"/>
          <w:sz w:val="24"/>
          <w:szCs w:val="24"/>
          <w:lang w:val="en-US" w:eastAsia="zh-CN"/>
        </w:rPr>
        <w:t>Gut</w:t>
      </w:r>
      <w:r w:rsidRPr="00B16DD6">
        <w:rPr>
          <w:rFonts w:ascii="Book Antiqua" w:eastAsia="SimSun" w:hAnsi="Book Antiqua" w:cs="Times New Roman"/>
          <w:kern w:val="2"/>
          <w:sz w:val="24"/>
          <w:szCs w:val="24"/>
          <w:lang w:val="en-US" w:eastAsia="zh-CN"/>
        </w:rPr>
        <w:t xml:space="preserve"> 2006; </w:t>
      </w:r>
      <w:r w:rsidRPr="00B16DD6">
        <w:rPr>
          <w:rFonts w:ascii="Book Antiqua" w:eastAsia="SimSun" w:hAnsi="Book Antiqua" w:cs="Times New Roman"/>
          <w:b/>
          <w:kern w:val="2"/>
          <w:sz w:val="24"/>
          <w:szCs w:val="24"/>
          <w:lang w:val="en-US" w:eastAsia="zh-CN"/>
        </w:rPr>
        <w:t xml:space="preserve">55 </w:t>
      </w:r>
      <w:r w:rsidRPr="00B16DD6">
        <w:rPr>
          <w:rFonts w:ascii="Book Antiqua" w:eastAsia="SimSun" w:hAnsi="Book Antiqua" w:cs="Times New Roman"/>
          <w:kern w:val="2"/>
          <w:sz w:val="24"/>
          <w:szCs w:val="24"/>
          <w:lang w:val="en-US" w:eastAsia="zh-CN"/>
        </w:rPr>
        <w:t>Suppl 4: iv1-i12 [PMID: 16837533 DOI: 10.1136/gut.2006.091108]</w:t>
      </w:r>
    </w:p>
    <w:p w14:paraId="79F89005"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71 </w:t>
      </w:r>
      <w:r w:rsidRPr="00B16DD6">
        <w:rPr>
          <w:rFonts w:ascii="Book Antiqua" w:eastAsia="SimSun" w:hAnsi="Book Antiqua" w:cs="Times New Roman"/>
          <w:b/>
          <w:kern w:val="2"/>
          <w:sz w:val="24"/>
          <w:szCs w:val="24"/>
          <w:lang w:val="en-US" w:eastAsia="zh-CN"/>
        </w:rPr>
        <w:t>Sachdev AH</w:t>
      </w:r>
      <w:r w:rsidRPr="00B16DD6">
        <w:rPr>
          <w:rFonts w:ascii="Book Antiqua" w:eastAsia="SimSun" w:hAnsi="Book Antiqua" w:cs="Times New Roman"/>
          <w:kern w:val="2"/>
          <w:sz w:val="24"/>
          <w:szCs w:val="24"/>
          <w:lang w:val="en-US" w:eastAsia="zh-CN"/>
        </w:rPr>
        <w:t xml:space="preserve">, Pimentel M. Gastrointestinal bacterial overgrowth: Pathogenesis and clinical significance. </w:t>
      </w:r>
      <w:proofErr w:type="spellStart"/>
      <w:r w:rsidRPr="00B16DD6">
        <w:rPr>
          <w:rFonts w:ascii="Book Antiqua" w:eastAsia="SimSun" w:hAnsi="Book Antiqua" w:cs="Times New Roman"/>
          <w:i/>
          <w:kern w:val="2"/>
          <w:sz w:val="24"/>
          <w:szCs w:val="24"/>
          <w:lang w:val="en-US" w:eastAsia="zh-CN"/>
        </w:rPr>
        <w:t>Ther</w:t>
      </w:r>
      <w:proofErr w:type="spellEnd"/>
      <w:r w:rsidRPr="00B16DD6">
        <w:rPr>
          <w:rFonts w:ascii="Book Antiqua" w:eastAsia="SimSun" w:hAnsi="Book Antiqua" w:cs="Times New Roman"/>
          <w:i/>
          <w:kern w:val="2"/>
          <w:sz w:val="24"/>
          <w:szCs w:val="24"/>
          <w:lang w:val="en-US" w:eastAsia="zh-CN"/>
        </w:rPr>
        <w:t xml:space="preserve"> Adv Chronic Dis</w:t>
      </w:r>
      <w:r w:rsidRPr="00B16DD6">
        <w:rPr>
          <w:rFonts w:ascii="Book Antiqua" w:eastAsia="SimSun" w:hAnsi="Book Antiqua" w:cs="Times New Roman"/>
          <w:kern w:val="2"/>
          <w:sz w:val="24"/>
          <w:szCs w:val="24"/>
          <w:lang w:val="en-US" w:eastAsia="zh-CN"/>
        </w:rPr>
        <w:t xml:space="preserve"> 2013; </w:t>
      </w:r>
      <w:r w:rsidRPr="00B16DD6">
        <w:rPr>
          <w:rFonts w:ascii="Book Antiqua" w:eastAsia="SimSun" w:hAnsi="Book Antiqua" w:cs="Times New Roman"/>
          <w:b/>
          <w:kern w:val="2"/>
          <w:sz w:val="24"/>
          <w:szCs w:val="24"/>
          <w:lang w:val="en-US" w:eastAsia="zh-CN"/>
        </w:rPr>
        <w:t>4</w:t>
      </w:r>
      <w:r w:rsidRPr="00B16DD6">
        <w:rPr>
          <w:rFonts w:ascii="Book Antiqua" w:eastAsia="SimSun" w:hAnsi="Book Antiqua" w:cs="Times New Roman"/>
          <w:kern w:val="2"/>
          <w:sz w:val="24"/>
          <w:szCs w:val="24"/>
          <w:lang w:val="en-US" w:eastAsia="zh-CN"/>
        </w:rPr>
        <w:t>: 223-231 [PMID: 23997926 DOI: 10.1177/2040622313496126]</w:t>
      </w:r>
    </w:p>
    <w:p w14:paraId="4FB9F8CA"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72 </w:t>
      </w:r>
      <w:r w:rsidRPr="00B16DD6">
        <w:rPr>
          <w:rFonts w:ascii="Book Antiqua" w:eastAsia="SimSun" w:hAnsi="Book Antiqua" w:cs="Times New Roman"/>
          <w:b/>
          <w:kern w:val="2"/>
          <w:sz w:val="24"/>
          <w:szCs w:val="24"/>
          <w:lang w:val="en-US" w:eastAsia="zh-CN"/>
        </w:rPr>
        <w:t>Siddiqui I</w:t>
      </w:r>
      <w:r w:rsidRPr="00B16DD6">
        <w:rPr>
          <w:rFonts w:ascii="Book Antiqua" w:eastAsia="SimSun" w:hAnsi="Book Antiqua" w:cs="Times New Roman"/>
          <w:kern w:val="2"/>
          <w:sz w:val="24"/>
          <w:szCs w:val="24"/>
          <w:lang w:val="en-US" w:eastAsia="zh-CN"/>
        </w:rPr>
        <w:t xml:space="preserve">, Ahmed S, Abid S. Update on diagnostic value of breath test in gastrointestinal and liver diseases. </w:t>
      </w:r>
      <w:r w:rsidRPr="00B16DD6">
        <w:rPr>
          <w:rFonts w:ascii="Book Antiqua" w:eastAsia="SimSun" w:hAnsi="Book Antiqua" w:cs="Times New Roman"/>
          <w:i/>
          <w:kern w:val="2"/>
          <w:sz w:val="24"/>
          <w:szCs w:val="24"/>
          <w:lang w:val="en-US" w:eastAsia="zh-CN"/>
        </w:rPr>
        <w:t xml:space="preserve">World J </w:t>
      </w:r>
      <w:proofErr w:type="spellStart"/>
      <w:r w:rsidRPr="00B16DD6">
        <w:rPr>
          <w:rFonts w:ascii="Book Antiqua" w:eastAsia="SimSun" w:hAnsi="Book Antiqua" w:cs="Times New Roman"/>
          <w:i/>
          <w:kern w:val="2"/>
          <w:sz w:val="24"/>
          <w:szCs w:val="24"/>
          <w:lang w:val="en-US" w:eastAsia="zh-CN"/>
        </w:rPr>
        <w:t>Gastrointest</w:t>
      </w:r>
      <w:proofErr w:type="spellEnd"/>
      <w:r w:rsidRPr="00B16DD6">
        <w:rPr>
          <w:rFonts w:ascii="Book Antiqua" w:eastAsia="SimSun" w:hAnsi="Book Antiqua" w:cs="Times New Roman"/>
          <w:i/>
          <w:kern w:val="2"/>
          <w:sz w:val="24"/>
          <w:szCs w:val="24"/>
          <w:lang w:val="en-US" w:eastAsia="zh-CN"/>
        </w:rPr>
        <w:t xml:space="preserve"> </w:t>
      </w:r>
      <w:proofErr w:type="spellStart"/>
      <w:r w:rsidRPr="00B16DD6">
        <w:rPr>
          <w:rFonts w:ascii="Book Antiqua" w:eastAsia="SimSun" w:hAnsi="Book Antiqua" w:cs="Times New Roman"/>
          <w:i/>
          <w:kern w:val="2"/>
          <w:sz w:val="24"/>
          <w:szCs w:val="24"/>
          <w:lang w:val="en-US" w:eastAsia="zh-CN"/>
        </w:rPr>
        <w:t>Pathophysiol</w:t>
      </w:r>
      <w:proofErr w:type="spellEnd"/>
      <w:r w:rsidRPr="00B16DD6">
        <w:rPr>
          <w:rFonts w:ascii="Book Antiqua" w:eastAsia="SimSun" w:hAnsi="Book Antiqua" w:cs="Times New Roman"/>
          <w:kern w:val="2"/>
          <w:sz w:val="24"/>
          <w:szCs w:val="24"/>
          <w:lang w:val="en-US" w:eastAsia="zh-CN"/>
        </w:rPr>
        <w:t xml:space="preserve"> 2016; </w:t>
      </w:r>
      <w:r w:rsidRPr="00B16DD6">
        <w:rPr>
          <w:rFonts w:ascii="Book Antiqua" w:eastAsia="SimSun" w:hAnsi="Book Antiqua" w:cs="Times New Roman"/>
          <w:b/>
          <w:kern w:val="2"/>
          <w:sz w:val="24"/>
          <w:szCs w:val="24"/>
          <w:lang w:val="en-US" w:eastAsia="zh-CN"/>
        </w:rPr>
        <w:t>7</w:t>
      </w:r>
      <w:r w:rsidRPr="00B16DD6">
        <w:rPr>
          <w:rFonts w:ascii="Book Antiqua" w:eastAsia="SimSun" w:hAnsi="Book Antiqua" w:cs="Times New Roman"/>
          <w:kern w:val="2"/>
          <w:sz w:val="24"/>
          <w:szCs w:val="24"/>
          <w:lang w:val="en-US" w:eastAsia="zh-CN"/>
        </w:rPr>
        <w:t>: 256-265 [PMID: 27574563 DOI: 10.4291/wjgp.v7.i3.256]</w:t>
      </w:r>
    </w:p>
    <w:p w14:paraId="2C8A49A8"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73 </w:t>
      </w:r>
      <w:proofErr w:type="spellStart"/>
      <w:r w:rsidRPr="00B16DD6">
        <w:rPr>
          <w:rFonts w:ascii="Book Antiqua" w:eastAsia="SimSun" w:hAnsi="Book Antiqua" w:cs="Times New Roman"/>
          <w:b/>
          <w:kern w:val="2"/>
          <w:sz w:val="24"/>
          <w:szCs w:val="24"/>
          <w:lang w:val="en-US" w:eastAsia="zh-CN"/>
        </w:rPr>
        <w:t>Corazza</w:t>
      </w:r>
      <w:proofErr w:type="spellEnd"/>
      <w:r w:rsidRPr="00B16DD6">
        <w:rPr>
          <w:rFonts w:ascii="Book Antiqua" w:eastAsia="SimSun" w:hAnsi="Book Antiqua" w:cs="Times New Roman"/>
          <w:b/>
          <w:kern w:val="2"/>
          <w:sz w:val="24"/>
          <w:szCs w:val="24"/>
          <w:lang w:val="en-US" w:eastAsia="zh-CN"/>
        </w:rPr>
        <w:t xml:space="preserve"> GR</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Menozzi</w:t>
      </w:r>
      <w:proofErr w:type="spellEnd"/>
      <w:r w:rsidRPr="00B16DD6">
        <w:rPr>
          <w:rFonts w:ascii="Book Antiqua" w:eastAsia="SimSun" w:hAnsi="Book Antiqua" w:cs="Times New Roman"/>
          <w:kern w:val="2"/>
          <w:sz w:val="24"/>
          <w:szCs w:val="24"/>
          <w:lang w:val="en-US" w:eastAsia="zh-CN"/>
        </w:rPr>
        <w:t xml:space="preserve"> MG, </w:t>
      </w:r>
      <w:proofErr w:type="spellStart"/>
      <w:r w:rsidRPr="00B16DD6">
        <w:rPr>
          <w:rFonts w:ascii="Book Antiqua" w:eastAsia="SimSun" w:hAnsi="Book Antiqua" w:cs="Times New Roman"/>
          <w:kern w:val="2"/>
          <w:sz w:val="24"/>
          <w:szCs w:val="24"/>
          <w:lang w:val="en-US" w:eastAsia="zh-CN"/>
        </w:rPr>
        <w:t>Strocchi</w:t>
      </w:r>
      <w:proofErr w:type="spellEnd"/>
      <w:r w:rsidRPr="00B16DD6">
        <w:rPr>
          <w:rFonts w:ascii="Book Antiqua" w:eastAsia="SimSun" w:hAnsi="Book Antiqua" w:cs="Times New Roman"/>
          <w:kern w:val="2"/>
          <w:sz w:val="24"/>
          <w:szCs w:val="24"/>
          <w:lang w:val="en-US" w:eastAsia="zh-CN"/>
        </w:rPr>
        <w:t xml:space="preserve"> A, </w:t>
      </w:r>
      <w:proofErr w:type="spellStart"/>
      <w:r w:rsidRPr="00B16DD6">
        <w:rPr>
          <w:rFonts w:ascii="Book Antiqua" w:eastAsia="SimSun" w:hAnsi="Book Antiqua" w:cs="Times New Roman"/>
          <w:kern w:val="2"/>
          <w:sz w:val="24"/>
          <w:szCs w:val="24"/>
          <w:lang w:val="en-US" w:eastAsia="zh-CN"/>
        </w:rPr>
        <w:t>Rasciti</w:t>
      </w:r>
      <w:proofErr w:type="spellEnd"/>
      <w:r w:rsidRPr="00B16DD6">
        <w:rPr>
          <w:rFonts w:ascii="Book Antiqua" w:eastAsia="SimSun" w:hAnsi="Book Antiqua" w:cs="Times New Roman"/>
          <w:kern w:val="2"/>
          <w:sz w:val="24"/>
          <w:szCs w:val="24"/>
          <w:lang w:val="en-US" w:eastAsia="zh-CN"/>
        </w:rPr>
        <w:t xml:space="preserve"> L, Vaira D, </w:t>
      </w:r>
      <w:proofErr w:type="spellStart"/>
      <w:r w:rsidRPr="00B16DD6">
        <w:rPr>
          <w:rFonts w:ascii="Book Antiqua" w:eastAsia="SimSun" w:hAnsi="Book Antiqua" w:cs="Times New Roman"/>
          <w:kern w:val="2"/>
          <w:sz w:val="24"/>
          <w:szCs w:val="24"/>
          <w:lang w:val="en-US" w:eastAsia="zh-CN"/>
        </w:rPr>
        <w:t>Lecchini</w:t>
      </w:r>
      <w:proofErr w:type="spellEnd"/>
      <w:r w:rsidRPr="00B16DD6">
        <w:rPr>
          <w:rFonts w:ascii="Book Antiqua" w:eastAsia="SimSun" w:hAnsi="Book Antiqua" w:cs="Times New Roman"/>
          <w:kern w:val="2"/>
          <w:sz w:val="24"/>
          <w:szCs w:val="24"/>
          <w:lang w:val="en-US" w:eastAsia="zh-CN"/>
        </w:rPr>
        <w:t xml:space="preserve"> R, </w:t>
      </w:r>
      <w:proofErr w:type="spellStart"/>
      <w:r w:rsidRPr="00B16DD6">
        <w:rPr>
          <w:rFonts w:ascii="Book Antiqua" w:eastAsia="SimSun" w:hAnsi="Book Antiqua" w:cs="Times New Roman"/>
          <w:kern w:val="2"/>
          <w:sz w:val="24"/>
          <w:szCs w:val="24"/>
          <w:lang w:val="en-US" w:eastAsia="zh-CN"/>
        </w:rPr>
        <w:t>Avanzini</w:t>
      </w:r>
      <w:proofErr w:type="spellEnd"/>
      <w:r w:rsidRPr="00B16DD6">
        <w:rPr>
          <w:rFonts w:ascii="Book Antiqua" w:eastAsia="SimSun" w:hAnsi="Book Antiqua" w:cs="Times New Roman"/>
          <w:kern w:val="2"/>
          <w:sz w:val="24"/>
          <w:szCs w:val="24"/>
          <w:lang w:val="en-US" w:eastAsia="zh-CN"/>
        </w:rPr>
        <w:t xml:space="preserve"> P, </w:t>
      </w:r>
      <w:proofErr w:type="spellStart"/>
      <w:r w:rsidRPr="00B16DD6">
        <w:rPr>
          <w:rFonts w:ascii="Book Antiqua" w:eastAsia="SimSun" w:hAnsi="Book Antiqua" w:cs="Times New Roman"/>
          <w:kern w:val="2"/>
          <w:sz w:val="24"/>
          <w:szCs w:val="24"/>
          <w:lang w:val="en-US" w:eastAsia="zh-CN"/>
        </w:rPr>
        <w:lastRenderedPageBreak/>
        <w:t>Chezzi</w:t>
      </w:r>
      <w:proofErr w:type="spellEnd"/>
      <w:r w:rsidRPr="00B16DD6">
        <w:rPr>
          <w:rFonts w:ascii="Book Antiqua" w:eastAsia="SimSun" w:hAnsi="Book Antiqua" w:cs="Times New Roman"/>
          <w:kern w:val="2"/>
          <w:sz w:val="24"/>
          <w:szCs w:val="24"/>
          <w:lang w:val="en-US" w:eastAsia="zh-CN"/>
        </w:rPr>
        <w:t xml:space="preserve"> C, </w:t>
      </w:r>
      <w:proofErr w:type="spellStart"/>
      <w:r w:rsidRPr="00B16DD6">
        <w:rPr>
          <w:rFonts w:ascii="Book Antiqua" w:eastAsia="SimSun" w:hAnsi="Book Antiqua" w:cs="Times New Roman"/>
          <w:kern w:val="2"/>
          <w:sz w:val="24"/>
          <w:szCs w:val="24"/>
          <w:lang w:val="en-US" w:eastAsia="zh-CN"/>
        </w:rPr>
        <w:t>Gasbarrini</w:t>
      </w:r>
      <w:proofErr w:type="spellEnd"/>
      <w:r w:rsidRPr="00B16DD6">
        <w:rPr>
          <w:rFonts w:ascii="Book Antiqua" w:eastAsia="SimSun" w:hAnsi="Book Antiqua" w:cs="Times New Roman"/>
          <w:kern w:val="2"/>
          <w:sz w:val="24"/>
          <w:szCs w:val="24"/>
          <w:lang w:val="en-US" w:eastAsia="zh-CN"/>
        </w:rPr>
        <w:t xml:space="preserve"> G. The diagnosis of small bowel bacterial overgrowth. Reliability of jejunal culture and inadequacy of breath hydrogen testing. </w:t>
      </w:r>
      <w:r w:rsidRPr="00B16DD6">
        <w:rPr>
          <w:rFonts w:ascii="Book Antiqua" w:eastAsia="SimSun" w:hAnsi="Book Antiqua" w:cs="Times New Roman"/>
          <w:i/>
          <w:kern w:val="2"/>
          <w:sz w:val="24"/>
          <w:szCs w:val="24"/>
          <w:lang w:val="en-US" w:eastAsia="zh-CN"/>
        </w:rPr>
        <w:t>Gastroenterology</w:t>
      </w:r>
      <w:r w:rsidRPr="00B16DD6">
        <w:rPr>
          <w:rFonts w:ascii="Book Antiqua" w:eastAsia="SimSun" w:hAnsi="Book Antiqua" w:cs="Times New Roman"/>
          <w:kern w:val="2"/>
          <w:sz w:val="24"/>
          <w:szCs w:val="24"/>
          <w:lang w:val="en-US" w:eastAsia="zh-CN"/>
        </w:rPr>
        <w:t xml:space="preserve"> 1990; </w:t>
      </w:r>
      <w:r w:rsidRPr="00B16DD6">
        <w:rPr>
          <w:rFonts w:ascii="Book Antiqua" w:eastAsia="SimSun" w:hAnsi="Book Antiqua" w:cs="Times New Roman"/>
          <w:b/>
          <w:kern w:val="2"/>
          <w:sz w:val="24"/>
          <w:szCs w:val="24"/>
          <w:lang w:val="en-US" w:eastAsia="zh-CN"/>
        </w:rPr>
        <w:t>98</w:t>
      </w:r>
      <w:r w:rsidRPr="00B16DD6">
        <w:rPr>
          <w:rFonts w:ascii="Book Antiqua" w:eastAsia="SimSun" w:hAnsi="Book Antiqua" w:cs="Times New Roman"/>
          <w:kern w:val="2"/>
          <w:sz w:val="24"/>
          <w:szCs w:val="24"/>
          <w:lang w:val="en-US" w:eastAsia="zh-CN"/>
        </w:rPr>
        <w:t>: 302-309 [PMID: 2295385 DOI: 10.1016/0016-5085(90)90818-L]</w:t>
      </w:r>
    </w:p>
    <w:p w14:paraId="50387790"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74 </w:t>
      </w:r>
      <w:r w:rsidRPr="00B16DD6">
        <w:rPr>
          <w:rFonts w:ascii="Book Antiqua" w:eastAsia="SimSun" w:hAnsi="Book Antiqua" w:cs="Times New Roman"/>
          <w:b/>
          <w:kern w:val="2"/>
          <w:sz w:val="24"/>
          <w:szCs w:val="24"/>
          <w:lang w:val="en-US" w:eastAsia="zh-CN"/>
        </w:rPr>
        <w:t>Gan C</w:t>
      </w:r>
      <w:r w:rsidRPr="00B16DD6">
        <w:rPr>
          <w:rFonts w:ascii="Book Antiqua" w:eastAsia="SimSun" w:hAnsi="Book Antiqua" w:cs="Times New Roman"/>
          <w:kern w:val="2"/>
          <w:sz w:val="24"/>
          <w:szCs w:val="24"/>
          <w:lang w:val="en-US" w:eastAsia="zh-CN"/>
        </w:rPr>
        <w:t xml:space="preserve">, Chen YH, Liu L, Gao JH, Tong H, Tang CW, Liu R. Efficacy and safety of pancreatic enzyme replacement therapy on exocrine pancreatic insufficiency: A meta-analysis. </w:t>
      </w:r>
      <w:proofErr w:type="spellStart"/>
      <w:r w:rsidRPr="00B16DD6">
        <w:rPr>
          <w:rFonts w:ascii="Book Antiqua" w:eastAsia="SimSun" w:hAnsi="Book Antiqua" w:cs="Times New Roman"/>
          <w:i/>
          <w:kern w:val="2"/>
          <w:sz w:val="24"/>
          <w:szCs w:val="24"/>
          <w:lang w:val="en-US" w:eastAsia="zh-CN"/>
        </w:rPr>
        <w:t>Oncotarget</w:t>
      </w:r>
      <w:proofErr w:type="spellEnd"/>
      <w:r w:rsidRPr="00B16DD6">
        <w:rPr>
          <w:rFonts w:ascii="Book Antiqua" w:eastAsia="SimSun" w:hAnsi="Book Antiqua" w:cs="Times New Roman"/>
          <w:kern w:val="2"/>
          <w:sz w:val="24"/>
          <w:szCs w:val="24"/>
          <w:lang w:val="en-US" w:eastAsia="zh-CN"/>
        </w:rPr>
        <w:t xml:space="preserve"> 2017; </w:t>
      </w:r>
      <w:r w:rsidRPr="00B16DD6">
        <w:rPr>
          <w:rFonts w:ascii="Book Antiqua" w:eastAsia="SimSun" w:hAnsi="Book Antiqua" w:cs="Times New Roman"/>
          <w:b/>
          <w:kern w:val="2"/>
          <w:sz w:val="24"/>
          <w:szCs w:val="24"/>
          <w:lang w:val="en-US" w:eastAsia="zh-CN"/>
        </w:rPr>
        <w:t>8</w:t>
      </w:r>
      <w:r w:rsidRPr="00B16DD6">
        <w:rPr>
          <w:rFonts w:ascii="Book Antiqua" w:eastAsia="SimSun" w:hAnsi="Book Antiqua" w:cs="Times New Roman"/>
          <w:kern w:val="2"/>
          <w:sz w:val="24"/>
          <w:szCs w:val="24"/>
          <w:lang w:val="en-US" w:eastAsia="zh-CN"/>
        </w:rPr>
        <w:t>: 94920-94931 [PMID: 29212278 DOI: 10.18632/oncotarget.21659]</w:t>
      </w:r>
    </w:p>
    <w:p w14:paraId="214FBEBC"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75 </w:t>
      </w:r>
      <w:proofErr w:type="spellStart"/>
      <w:r w:rsidRPr="00B16DD6">
        <w:rPr>
          <w:rFonts w:ascii="Book Antiqua" w:eastAsia="SimSun" w:hAnsi="Book Antiqua" w:cs="Times New Roman"/>
          <w:b/>
          <w:kern w:val="2"/>
          <w:sz w:val="24"/>
          <w:szCs w:val="24"/>
          <w:lang w:val="en-US" w:eastAsia="zh-CN"/>
        </w:rPr>
        <w:t>Maignan</w:t>
      </w:r>
      <w:proofErr w:type="spellEnd"/>
      <w:r w:rsidRPr="00B16DD6">
        <w:rPr>
          <w:rFonts w:ascii="Book Antiqua" w:eastAsia="SimSun" w:hAnsi="Book Antiqua" w:cs="Times New Roman"/>
          <w:b/>
          <w:kern w:val="2"/>
          <w:sz w:val="24"/>
          <w:szCs w:val="24"/>
          <w:lang w:val="en-US" w:eastAsia="zh-CN"/>
        </w:rPr>
        <w:t xml:space="preserve"> A</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Ouaïssi</w:t>
      </w:r>
      <w:proofErr w:type="spellEnd"/>
      <w:r w:rsidRPr="00B16DD6">
        <w:rPr>
          <w:rFonts w:ascii="Book Antiqua" w:eastAsia="SimSun" w:hAnsi="Book Antiqua" w:cs="Times New Roman"/>
          <w:kern w:val="2"/>
          <w:sz w:val="24"/>
          <w:szCs w:val="24"/>
          <w:lang w:val="en-US" w:eastAsia="zh-CN"/>
        </w:rPr>
        <w:t xml:space="preserve"> M, </w:t>
      </w:r>
      <w:proofErr w:type="spellStart"/>
      <w:r w:rsidRPr="00B16DD6">
        <w:rPr>
          <w:rFonts w:ascii="Book Antiqua" w:eastAsia="SimSun" w:hAnsi="Book Antiqua" w:cs="Times New Roman"/>
          <w:kern w:val="2"/>
          <w:sz w:val="24"/>
          <w:szCs w:val="24"/>
          <w:lang w:val="en-US" w:eastAsia="zh-CN"/>
        </w:rPr>
        <w:t>Turrini</w:t>
      </w:r>
      <w:proofErr w:type="spellEnd"/>
      <w:r w:rsidRPr="00B16DD6">
        <w:rPr>
          <w:rFonts w:ascii="Book Antiqua" w:eastAsia="SimSun" w:hAnsi="Book Antiqua" w:cs="Times New Roman"/>
          <w:kern w:val="2"/>
          <w:sz w:val="24"/>
          <w:szCs w:val="24"/>
          <w:lang w:val="en-US" w:eastAsia="zh-CN"/>
        </w:rPr>
        <w:t xml:space="preserve"> O, </w:t>
      </w:r>
      <w:proofErr w:type="spellStart"/>
      <w:r w:rsidRPr="00B16DD6">
        <w:rPr>
          <w:rFonts w:ascii="Book Antiqua" w:eastAsia="SimSun" w:hAnsi="Book Antiqua" w:cs="Times New Roman"/>
          <w:kern w:val="2"/>
          <w:sz w:val="24"/>
          <w:szCs w:val="24"/>
          <w:lang w:val="en-US" w:eastAsia="zh-CN"/>
        </w:rPr>
        <w:t>Regenet</w:t>
      </w:r>
      <w:proofErr w:type="spellEnd"/>
      <w:r w:rsidRPr="00B16DD6">
        <w:rPr>
          <w:rFonts w:ascii="Book Antiqua" w:eastAsia="SimSun" w:hAnsi="Book Antiqua" w:cs="Times New Roman"/>
          <w:kern w:val="2"/>
          <w:sz w:val="24"/>
          <w:szCs w:val="24"/>
          <w:lang w:val="en-US" w:eastAsia="zh-CN"/>
        </w:rPr>
        <w:t xml:space="preserve"> N, </w:t>
      </w:r>
      <w:proofErr w:type="spellStart"/>
      <w:r w:rsidRPr="00B16DD6">
        <w:rPr>
          <w:rFonts w:ascii="Book Antiqua" w:eastAsia="SimSun" w:hAnsi="Book Antiqua" w:cs="Times New Roman"/>
          <w:kern w:val="2"/>
          <w:sz w:val="24"/>
          <w:szCs w:val="24"/>
          <w:lang w:val="en-US" w:eastAsia="zh-CN"/>
        </w:rPr>
        <w:t>Loundou</w:t>
      </w:r>
      <w:proofErr w:type="spellEnd"/>
      <w:r w:rsidRPr="00B16DD6">
        <w:rPr>
          <w:rFonts w:ascii="Book Antiqua" w:eastAsia="SimSun" w:hAnsi="Book Antiqua" w:cs="Times New Roman"/>
          <w:kern w:val="2"/>
          <w:sz w:val="24"/>
          <w:szCs w:val="24"/>
          <w:lang w:val="en-US" w:eastAsia="zh-CN"/>
        </w:rPr>
        <w:t xml:space="preserve"> A, Louis G, </w:t>
      </w:r>
      <w:proofErr w:type="spellStart"/>
      <w:r w:rsidRPr="00B16DD6">
        <w:rPr>
          <w:rFonts w:ascii="Book Antiqua" w:eastAsia="SimSun" w:hAnsi="Book Antiqua" w:cs="Times New Roman"/>
          <w:kern w:val="2"/>
          <w:sz w:val="24"/>
          <w:szCs w:val="24"/>
          <w:lang w:val="en-US" w:eastAsia="zh-CN"/>
        </w:rPr>
        <w:t>Moutardier</w:t>
      </w:r>
      <w:proofErr w:type="spellEnd"/>
      <w:r w:rsidRPr="00B16DD6">
        <w:rPr>
          <w:rFonts w:ascii="Book Antiqua" w:eastAsia="SimSun" w:hAnsi="Book Antiqua" w:cs="Times New Roman"/>
          <w:kern w:val="2"/>
          <w:sz w:val="24"/>
          <w:szCs w:val="24"/>
          <w:lang w:val="en-US" w:eastAsia="zh-CN"/>
        </w:rPr>
        <w:t xml:space="preserve"> V, </w:t>
      </w:r>
      <w:proofErr w:type="spellStart"/>
      <w:r w:rsidRPr="00B16DD6">
        <w:rPr>
          <w:rFonts w:ascii="Book Antiqua" w:eastAsia="SimSun" w:hAnsi="Book Antiqua" w:cs="Times New Roman"/>
          <w:kern w:val="2"/>
          <w:sz w:val="24"/>
          <w:szCs w:val="24"/>
          <w:lang w:val="en-US" w:eastAsia="zh-CN"/>
        </w:rPr>
        <w:t>Dahan</w:t>
      </w:r>
      <w:proofErr w:type="spellEnd"/>
      <w:r w:rsidRPr="00B16DD6">
        <w:rPr>
          <w:rFonts w:ascii="Book Antiqua" w:eastAsia="SimSun" w:hAnsi="Book Antiqua" w:cs="Times New Roman"/>
          <w:kern w:val="2"/>
          <w:sz w:val="24"/>
          <w:szCs w:val="24"/>
          <w:lang w:val="en-US" w:eastAsia="zh-CN"/>
        </w:rPr>
        <w:t xml:space="preserve"> L, </w:t>
      </w:r>
      <w:proofErr w:type="spellStart"/>
      <w:r w:rsidRPr="00B16DD6">
        <w:rPr>
          <w:rFonts w:ascii="Book Antiqua" w:eastAsia="SimSun" w:hAnsi="Book Antiqua" w:cs="Times New Roman"/>
          <w:kern w:val="2"/>
          <w:sz w:val="24"/>
          <w:szCs w:val="24"/>
          <w:lang w:val="en-US" w:eastAsia="zh-CN"/>
        </w:rPr>
        <w:t>Pirrò</w:t>
      </w:r>
      <w:proofErr w:type="spellEnd"/>
      <w:r w:rsidRPr="00B16DD6">
        <w:rPr>
          <w:rFonts w:ascii="Book Antiqua" w:eastAsia="SimSun" w:hAnsi="Book Antiqua" w:cs="Times New Roman"/>
          <w:kern w:val="2"/>
          <w:sz w:val="24"/>
          <w:szCs w:val="24"/>
          <w:lang w:val="en-US" w:eastAsia="zh-CN"/>
        </w:rPr>
        <w:t xml:space="preserve"> N, </w:t>
      </w:r>
      <w:proofErr w:type="spellStart"/>
      <w:r w:rsidRPr="00B16DD6">
        <w:rPr>
          <w:rFonts w:ascii="Book Antiqua" w:eastAsia="SimSun" w:hAnsi="Book Antiqua" w:cs="Times New Roman"/>
          <w:kern w:val="2"/>
          <w:sz w:val="24"/>
          <w:szCs w:val="24"/>
          <w:lang w:val="en-US" w:eastAsia="zh-CN"/>
        </w:rPr>
        <w:t>Sastre</w:t>
      </w:r>
      <w:proofErr w:type="spellEnd"/>
      <w:r w:rsidRPr="00B16DD6">
        <w:rPr>
          <w:rFonts w:ascii="Book Antiqua" w:eastAsia="SimSun" w:hAnsi="Book Antiqua" w:cs="Times New Roman"/>
          <w:kern w:val="2"/>
          <w:sz w:val="24"/>
          <w:szCs w:val="24"/>
          <w:lang w:val="en-US" w:eastAsia="zh-CN"/>
        </w:rPr>
        <w:t xml:space="preserve"> B, </w:t>
      </w:r>
      <w:proofErr w:type="spellStart"/>
      <w:r w:rsidRPr="00B16DD6">
        <w:rPr>
          <w:rFonts w:ascii="Book Antiqua" w:eastAsia="SimSun" w:hAnsi="Book Antiqua" w:cs="Times New Roman"/>
          <w:kern w:val="2"/>
          <w:sz w:val="24"/>
          <w:szCs w:val="24"/>
          <w:lang w:val="en-US" w:eastAsia="zh-CN"/>
        </w:rPr>
        <w:t>Delpero</w:t>
      </w:r>
      <w:proofErr w:type="spellEnd"/>
      <w:r w:rsidRPr="00B16DD6">
        <w:rPr>
          <w:rFonts w:ascii="Book Antiqua" w:eastAsia="SimSun" w:hAnsi="Book Antiqua" w:cs="Times New Roman"/>
          <w:kern w:val="2"/>
          <w:sz w:val="24"/>
          <w:szCs w:val="24"/>
          <w:lang w:val="en-US" w:eastAsia="zh-CN"/>
        </w:rPr>
        <w:t xml:space="preserve"> JR, </w:t>
      </w:r>
      <w:proofErr w:type="spellStart"/>
      <w:r w:rsidRPr="00B16DD6">
        <w:rPr>
          <w:rFonts w:ascii="Book Antiqua" w:eastAsia="SimSun" w:hAnsi="Book Antiqua" w:cs="Times New Roman"/>
          <w:kern w:val="2"/>
          <w:sz w:val="24"/>
          <w:szCs w:val="24"/>
          <w:lang w:val="en-US" w:eastAsia="zh-CN"/>
        </w:rPr>
        <w:t>Sielezneff</w:t>
      </w:r>
      <w:proofErr w:type="spellEnd"/>
      <w:r w:rsidRPr="00B16DD6">
        <w:rPr>
          <w:rFonts w:ascii="Book Antiqua" w:eastAsia="SimSun" w:hAnsi="Book Antiqua" w:cs="Times New Roman"/>
          <w:kern w:val="2"/>
          <w:sz w:val="24"/>
          <w:szCs w:val="24"/>
          <w:lang w:val="en-US" w:eastAsia="zh-CN"/>
        </w:rPr>
        <w:t xml:space="preserve"> I. Risk factors of exocrine and endocrine pancreatic insufficiency after pancreatic resection: A multi-center prospective study. </w:t>
      </w:r>
      <w:r w:rsidRPr="00B16DD6">
        <w:rPr>
          <w:rFonts w:ascii="Book Antiqua" w:eastAsia="SimSun" w:hAnsi="Book Antiqua" w:cs="Times New Roman"/>
          <w:i/>
          <w:kern w:val="2"/>
          <w:sz w:val="24"/>
          <w:szCs w:val="24"/>
          <w:lang w:val="en-US" w:eastAsia="zh-CN"/>
        </w:rPr>
        <w:t xml:space="preserve">J </w:t>
      </w:r>
      <w:proofErr w:type="spellStart"/>
      <w:r w:rsidRPr="00B16DD6">
        <w:rPr>
          <w:rFonts w:ascii="Book Antiqua" w:eastAsia="SimSun" w:hAnsi="Book Antiqua" w:cs="Times New Roman"/>
          <w:i/>
          <w:kern w:val="2"/>
          <w:sz w:val="24"/>
          <w:szCs w:val="24"/>
          <w:lang w:val="en-US" w:eastAsia="zh-CN"/>
        </w:rPr>
        <w:t>Visc</w:t>
      </w:r>
      <w:proofErr w:type="spellEnd"/>
      <w:r w:rsidRPr="00B16DD6">
        <w:rPr>
          <w:rFonts w:ascii="Book Antiqua" w:eastAsia="SimSun" w:hAnsi="Book Antiqua" w:cs="Times New Roman"/>
          <w:i/>
          <w:kern w:val="2"/>
          <w:sz w:val="24"/>
          <w:szCs w:val="24"/>
          <w:lang w:val="en-US" w:eastAsia="zh-CN"/>
        </w:rPr>
        <w:t xml:space="preserve"> Surg</w:t>
      </w:r>
      <w:r w:rsidRPr="00B16DD6">
        <w:rPr>
          <w:rFonts w:ascii="Book Antiqua" w:eastAsia="SimSun" w:hAnsi="Book Antiqua" w:cs="Times New Roman"/>
          <w:kern w:val="2"/>
          <w:sz w:val="24"/>
          <w:szCs w:val="24"/>
          <w:lang w:val="en-US" w:eastAsia="zh-CN"/>
        </w:rPr>
        <w:t xml:space="preserve"> 2018; </w:t>
      </w:r>
      <w:r w:rsidRPr="00B16DD6">
        <w:rPr>
          <w:rFonts w:ascii="Book Antiqua" w:eastAsia="SimSun" w:hAnsi="Book Antiqua" w:cs="Times New Roman"/>
          <w:b/>
          <w:kern w:val="2"/>
          <w:sz w:val="24"/>
          <w:szCs w:val="24"/>
          <w:lang w:val="en-US" w:eastAsia="zh-CN"/>
        </w:rPr>
        <w:t>155</w:t>
      </w:r>
      <w:r w:rsidRPr="00B16DD6">
        <w:rPr>
          <w:rFonts w:ascii="Book Antiqua" w:eastAsia="SimSun" w:hAnsi="Book Antiqua" w:cs="Times New Roman"/>
          <w:kern w:val="2"/>
          <w:sz w:val="24"/>
          <w:szCs w:val="24"/>
          <w:lang w:val="en-US" w:eastAsia="zh-CN"/>
        </w:rPr>
        <w:t>: 173-181 [PMID: 29396112 DOI: 10.1016/j.jviscsurg.2017.10.007]</w:t>
      </w:r>
    </w:p>
    <w:p w14:paraId="0B54E999"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76 </w:t>
      </w:r>
      <w:proofErr w:type="spellStart"/>
      <w:r w:rsidRPr="00B16DD6">
        <w:rPr>
          <w:rFonts w:ascii="Book Antiqua" w:eastAsia="SimSun" w:hAnsi="Book Antiqua" w:cs="Times New Roman"/>
          <w:b/>
          <w:kern w:val="2"/>
          <w:sz w:val="24"/>
          <w:szCs w:val="24"/>
          <w:lang w:val="en-US" w:eastAsia="zh-CN"/>
        </w:rPr>
        <w:t>Löser</w:t>
      </w:r>
      <w:proofErr w:type="spellEnd"/>
      <w:r w:rsidRPr="00B16DD6">
        <w:rPr>
          <w:rFonts w:ascii="Book Antiqua" w:eastAsia="SimSun" w:hAnsi="Book Antiqua" w:cs="Times New Roman"/>
          <w:b/>
          <w:kern w:val="2"/>
          <w:sz w:val="24"/>
          <w:szCs w:val="24"/>
          <w:lang w:val="en-US" w:eastAsia="zh-CN"/>
        </w:rPr>
        <w:t xml:space="preserve"> C</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Möllgaard</w:t>
      </w:r>
      <w:proofErr w:type="spellEnd"/>
      <w:r w:rsidRPr="00B16DD6">
        <w:rPr>
          <w:rFonts w:ascii="Book Antiqua" w:eastAsia="SimSun" w:hAnsi="Book Antiqua" w:cs="Times New Roman"/>
          <w:kern w:val="2"/>
          <w:sz w:val="24"/>
          <w:szCs w:val="24"/>
          <w:lang w:val="en-US" w:eastAsia="zh-CN"/>
        </w:rPr>
        <w:t xml:space="preserve"> A, </w:t>
      </w:r>
      <w:proofErr w:type="spellStart"/>
      <w:r w:rsidRPr="00B16DD6">
        <w:rPr>
          <w:rFonts w:ascii="Book Antiqua" w:eastAsia="SimSun" w:hAnsi="Book Antiqua" w:cs="Times New Roman"/>
          <w:kern w:val="2"/>
          <w:sz w:val="24"/>
          <w:szCs w:val="24"/>
          <w:lang w:val="en-US" w:eastAsia="zh-CN"/>
        </w:rPr>
        <w:t>Fölsch</w:t>
      </w:r>
      <w:proofErr w:type="spellEnd"/>
      <w:r w:rsidRPr="00B16DD6">
        <w:rPr>
          <w:rFonts w:ascii="Book Antiqua" w:eastAsia="SimSun" w:hAnsi="Book Antiqua" w:cs="Times New Roman"/>
          <w:kern w:val="2"/>
          <w:sz w:val="24"/>
          <w:szCs w:val="24"/>
          <w:lang w:val="en-US" w:eastAsia="zh-CN"/>
        </w:rPr>
        <w:t xml:space="preserve"> UR. </w:t>
      </w:r>
      <w:proofErr w:type="spellStart"/>
      <w:r w:rsidRPr="00B16DD6">
        <w:rPr>
          <w:rFonts w:ascii="Book Antiqua" w:eastAsia="SimSun" w:hAnsi="Book Antiqua" w:cs="Times New Roman"/>
          <w:kern w:val="2"/>
          <w:sz w:val="24"/>
          <w:szCs w:val="24"/>
          <w:lang w:val="en-US" w:eastAsia="zh-CN"/>
        </w:rPr>
        <w:t>Faecal</w:t>
      </w:r>
      <w:proofErr w:type="spellEnd"/>
      <w:r w:rsidRPr="00B16DD6">
        <w:rPr>
          <w:rFonts w:ascii="Book Antiqua" w:eastAsia="SimSun" w:hAnsi="Book Antiqua" w:cs="Times New Roman"/>
          <w:kern w:val="2"/>
          <w:sz w:val="24"/>
          <w:szCs w:val="24"/>
          <w:lang w:val="en-US" w:eastAsia="zh-CN"/>
        </w:rPr>
        <w:t xml:space="preserve"> elastase 1: A novel, highly sensitive, and specific tubeless pancreatic function test. </w:t>
      </w:r>
      <w:r w:rsidRPr="00B16DD6">
        <w:rPr>
          <w:rFonts w:ascii="Book Antiqua" w:eastAsia="SimSun" w:hAnsi="Book Antiqua" w:cs="Times New Roman"/>
          <w:i/>
          <w:kern w:val="2"/>
          <w:sz w:val="24"/>
          <w:szCs w:val="24"/>
          <w:lang w:val="en-US" w:eastAsia="zh-CN"/>
        </w:rPr>
        <w:t>Gut</w:t>
      </w:r>
      <w:r w:rsidRPr="00B16DD6">
        <w:rPr>
          <w:rFonts w:ascii="Book Antiqua" w:eastAsia="SimSun" w:hAnsi="Book Antiqua" w:cs="Times New Roman"/>
          <w:kern w:val="2"/>
          <w:sz w:val="24"/>
          <w:szCs w:val="24"/>
          <w:lang w:val="en-US" w:eastAsia="zh-CN"/>
        </w:rPr>
        <w:t xml:space="preserve"> 1996; </w:t>
      </w:r>
      <w:r w:rsidRPr="00B16DD6">
        <w:rPr>
          <w:rFonts w:ascii="Book Antiqua" w:eastAsia="SimSun" w:hAnsi="Book Antiqua" w:cs="Times New Roman"/>
          <w:b/>
          <w:kern w:val="2"/>
          <w:sz w:val="24"/>
          <w:szCs w:val="24"/>
          <w:lang w:val="en-US" w:eastAsia="zh-CN"/>
        </w:rPr>
        <w:t>39</w:t>
      </w:r>
      <w:r w:rsidRPr="00B16DD6">
        <w:rPr>
          <w:rFonts w:ascii="Book Antiqua" w:eastAsia="SimSun" w:hAnsi="Book Antiqua" w:cs="Times New Roman"/>
          <w:kern w:val="2"/>
          <w:sz w:val="24"/>
          <w:szCs w:val="24"/>
          <w:lang w:val="en-US" w:eastAsia="zh-CN"/>
        </w:rPr>
        <w:t>: 580-586 [PMID: 8944569 DOI: 10.1136/gut.39.4.580]</w:t>
      </w:r>
    </w:p>
    <w:p w14:paraId="53924801"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77 </w:t>
      </w:r>
      <w:r w:rsidRPr="00B16DD6">
        <w:rPr>
          <w:rFonts w:ascii="Book Antiqua" w:eastAsia="SimSun" w:hAnsi="Book Antiqua" w:cs="Times New Roman"/>
          <w:b/>
          <w:kern w:val="2"/>
          <w:sz w:val="24"/>
          <w:szCs w:val="24"/>
          <w:lang w:val="en-US" w:eastAsia="zh-CN"/>
        </w:rPr>
        <w:t>Domínguez-Muñoz JE</w:t>
      </w:r>
      <w:r w:rsidRPr="00B16DD6">
        <w:rPr>
          <w:rFonts w:ascii="Book Antiqua" w:eastAsia="SimSun" w:hAnsi="Book Antiqua" w:cs="Times New Roman"/>
          <w:kern w:val="2"/>
          <w:sz w:val="24"/>
          <w:szCs w:val="24"/>
          <w:lang w:val="en-US" w:eastAsia="zh-CN"/>
        </w:rPr>
        <w:t xml:space="preserve">, Hieronymus C, </w:t>
      </w:r>
      <w:proofErr w:type="spellStart"/>
      <w:r w:rsidRPr="00B16DD6">
        <w:rPr>
          <w:rFonts w:ascii="Book Antiqua" w:eastAsia="SimSun" w:hAnsi="Book Antiqua" w:cs="Times New Roman"/>
          <w:kern w:val="2"/>
          <w:sz w:val="24"/>
          <w:szCs w:val="24"/>
          <w:lang w:val="en-US" w:eastAsia="zh-CN"/>
        </w:rPr>
        <w:t>Sauerbruch</w:t>
      </w:r>
      <w:proofErr w:type="spellEnd"/>
      <w:r w:rsidRPr="00B16DD6">
        <w:rPr>
          <w:rFonts w:ascii="Book Antiqua" w:eastAsia="SimSun" w:hAnsi="Book Antiqua" w:cs="Times New Roman"/>
          <w:kern w:val="2"/>
          <w:sz w:val="24"/>
          <w:szCs w:val="24"/>
          <w:lang w:val="en-US" w:eastAsia="zh-CN"/>
        </w:rPr>
        <w:t xml:space="preserve"> T, </w:t>
      </w:r>
      <w:proofErr w:type="spellStart"/>
      <w:r w:rsidRPr="00B16DD6">
        <w:rPr>
          <w:rFonts w:ascii="Book Antiqua" w:eastAsia="SimSun" w:hAnsi="Book Antiqua" w:cs="Times New Roman"/>
          <w:kern w:val="2"/>
          <w:sz w:val="24"/>
          <w:szCs w:val="24"/>
          <w:lang w:val="en-US" w:eastAsia="zh-CN"/>
        </w:rPr>
        <w:t>Malfertheiner</w:t>
      </w:r>
      <w:proofErr w:type="spellEnd"/>
      <w:r w:rsidRPr="00B16DD6">
        <w:rPr>
          <w:rFonts w:ascii="Book Antiqua" w:eastAsia="SimSun" w:hAnsi="Book Antiqua" w:cs="Times New Roman"/>
          <w:kern w:val="2"/>
          <w:sz w:val="24"/>
          <w:szCs w:val="24"/>
          <w:lang w:val="en-US" w:eastAsia="zh-CN"/>
        </w:rPr>
        <w:t xml:space="preserve"> P. Fecal elastase test: Evaluation of a new noninvasive pancreatic function test. </w:t>
      </w:r>
      <w:r w:rsidRPr="00B16DD6">
        <w:rPr>
          <w:rFonts w:ascii="Book Antiqua" w:eastAsia="SimSun" w:hAnsi="Book Antiqua" w:cs="Times New Roman"/>
          <w:i/>
          <w:kern w:val="2"/>
          <w:sz w:val="24"/>
          <w:szCs w:val="24"/>
          <w:lang w:val="en-US" w:eastAsia="zh-CN"/>
        </w:rPr>
        <w:t>Am J Gastroenterol</w:t>
      </w:r>
      <w:r w:rsidRPr="00B16DD6">
        <w:rPr>
          <w:rFonts w:ascii="Book Antiqua" w:eastAsia="SimSun" w:hAnsi="Book Antiqua" w:cs="Times New Roman"/>
          <w:kern w:val="2"/>
          <w:sz w:val="24"/>
          <w:szCs w:val="24"/>
          <w:lang w:val="en-US" w:eastAsia="zh-CN"/>
        </w:rPr>
        <w:t xml:space="preserve"> 1995; </w:t>
      </w:r>
      <w:r w:rsidRPr="00B16DD6">
        <w:rPr>
          <w:rFonts w:ascii="Book Antiqua" w:eastAsia="SimSun" w:hAnsi="Book Antiqua" w:cs="Times New Roman"/>
          <w:b/>
          <w:kern w:val="2"/>
          <w:sz w:val="24"/>
          <w:szCs w:val="24"/>
          <w:lang w:val="en-US" w:eastAsia="zh-CN"/>
        </w:rPr>
        <w:t>90</w:t>
      </w:r>
      <w:r w:rsidRPr="00B16DD6">
        <w:rPr>
          <w:rFonts w:ascii="Book Antiqua" w:eastAsia="SimSun" w:hAnsi="Book Antiqua" w:cs="Times New Roman"/>
          <w:kern w:val="2"/>
          <w:sz w:val="24"/>
          <w:szCs w:val="24"/>
          <w:lang w:val="en-US" w:eastAsia="zh-CN"/>
        </w:rPr>
        <w:t>: 1834-1837 [PMID: 7572904]</w:t>
      </w:r>
    </w:p>
    <w:p w14:paraId="2DE13BC3"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78 </w:t>
      </w:r>
      <w:proofErr w:type="spellStart"/>
      <w:r w:rsidRPr="00B16DD6">
        <w:rPr>
          <w:rFonts w:ascii="Book Antiqua" w:eastAsia="SimSun" w:hAnsi="Book Antiqua" w:cs="Times New Roman"/>
          <w:b/>
          <w:kern w:val="2"/>
          <w:sz w:val="24"/>
          <w:szCs w:val="24"/>
          <w:lang w:val="en-US" w:eastAsia="zh-CN"/>
        </w:rPr>
        <w:t>Gullo</w:t>
      </w:r>
      <w:proofErr w:type="spellEnd"/>
      <w:r w:rsidRPr="00B16DD6">
        <w:rPr>
          <w:rFonts w:ascii="Book Antiqua" w:eastAsia="SimSun" w:hAnsi="Book Antiqua" w:cs="Times New Roman"/>
          <w:b/>
          <w:kern w:val="2"/>
          <w:sz w:val="24"/>
          <w:szCs w:val="24"/>
          <w:lang w:val="en-US" w:eastAsia="zh-CN"/>
        </w:rPr>
        <w:t xml:space="preserve"> L</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Ventrucci</w:t>
      </w:r>
      <w:proofErr w:type="spellEnd"/>
      <w:r w:rsidRPr="00B16DD6">
        <w:rPr>
          <w:rFonts w:ascii="Book Antiqua" w:eastAsia="SimSun" w:hAnsi="Book Antiqua" w:cs="Times New Roman"/>
          <w:kern w:val="2"/>
          <w:sz w:val="24"/>
          <w:szCs w:val="24"/>
          <w:lang w:val="en-US" w:eastAsia="zh-CN"/>
        </w:rPr>
        <w:t xml:space="preserve"> M, </w:t>
      </w:r>
      <w:proofErr w:type="spellStart"/>
      <w:r w:rsidRPr="00B16DD6">
        <w:rPr>
          <w:rFonts w:ascii="Book Antiqua" w:eastAsia="SimSun" w:hAnsi="Book Antiqua" w:cs="Times New Roman"/>
          <w:kern w:val="2"/>
          <w:sz w:val="24"/>
          <w:szCs w:val="24"/>
          <w:lang w:val="en-US" w:eastAsia="zh-CN"/>
        </w:rPr>
        <w:t>Tomassetti</w:t>
      </w:r>
      <w:proofErr w:type="spellEnd"/>
      <w:r w:rsidRPr="00B16DD6">
        <w:rPr>
          <w:rFonts w:ascii="Book Antiqua" w:eastAsia="SimSun" w:hAnsi="Book Antiqua" w:cs="Times New Roman"/>
          <w:kern w:val="2"/>
          <w:sz w:val="24"/>
          <w:szCs w:val="24"/>
          <w:lang w:val="en-US" w:eastAsia="zh-CN"/>
        </w:rPr>
        <w:t xml:space="preserve"> P, </w:t>
      </w:r>
      <w:proofErr w:type="spellStart"/>
      <w:r w:rsidRPr="00B16DD6">
        <w:rPr>
          <w:rFonts w:ascii="Book Antiqua" w:eastAsia="SimSun" w:hAnsi="Book Antiqua" w:cs="Times New Roman"/>
          <w:kern w:val="2"/>
          <w:sz w:val="24"/>
          <w:szCs w:val="24"/>
          <w:lang w:val="en-US" w:eastAsia="zh-CN"/>
        </w:rPr>
        <w:t>Migliori</w:t>
      </w:r>
      <w:proofErr w:type="spellEnd"/>
      <w:r w:rsidRPr="00B16DD6">
        <w:rPr>
          <w:rFonts w:ascii="Book Antiqua" w:eastAsia="SimSun" w:hAnsi="Book Antiqua" w:cs="Times New Roman"/>
          <w:kern w:val="2"/>
          <w:sz w:val="24"/>
          <w:szCs w:val="24"/>
          <w:lang w:val="en-US" w:eastAsia="zh-CN"/>
        </w:rPr>
        <w:t xml:space="preserve"> M, </w:t>
      </w:r>
      <w:proofErr w:type="spellStart"/>
      <w:r w:rsidRPr="00B16DD6">
        <w:rPr>
          <w:rFonts w:ascii="Book Antiqua" w:eastAsia="SimSun" w:hAnsi="Book Antiqua" w:cs="Times New Roman"/>
          <w:kern w:val="2"/>
          <w:sz w:val="24"/>
          <w:szCs w:val="24"/>
          <w:lang w:val="en-US" w:eastAsia="zh-CN"/>
        </w:rPr>
        <w:t>Pezzilli</w:t>
      </w:r>
      <w:proofErr w:type="spellEnd"/>
      <w:r w:rsidRPr="00B16DD6">
        <w:rPr>
          <w:rFonts w:ascii="Book Antiqua" w:eastAsia="SimSun" w:hAnsi="Book Antiqua" w:cs="Times New Roman"/>
          <w:kern w:val="2"/>
          <w:sz w:val="24"/>
          <w:szCs w:val="24"/>
          <w:lang w:val="en-US" w:eastAsia="zh-CN"/>
        </w:rPr>
        <w:t xml:space="preserve"> R. Fecal elastase 1 determination in chronic pancreatitis. </w:t>
      </w:r>
      <w:r w:rsidRPr="00B16DD6">
        <w:rPr>
          <w:rFonts w:ascii="Book Antiqua" w:eastAsia="SimSun" w:hAnsi="Book Antiqua" w:cs="Times New Roman"/>
          <w:i/>
          <w:kern w:val="2"/>
          <w:sz w:val="24"/>
          <w:szCs w:val="24"/>
          <w:lang w:val="en-US" w:eastAsia="zh-CN"/>
        </w:rPr>
        <w:t>Dig Dis Sci</w:t>
      </w:r>
      <w:r w:rsidRPr="00B16DD6">
        <w:rPr>
          <w:rFonts w:ascii="Book Antiqua" w:eastAsia="SimSun" w:hAnsi="Book Antiqua" w:cs="Times New Roman"/>
          <w:kern w:val="2"/>
          <w:sz w:val="24"/>
          <w:szCs w:val="24"/>
          <w:lang w:val="en-US" w:eastAsia="zh-CN"/>
        </w:rPr>
        <w:t xml:space="preserve"> 1999; </w:t>
      </w:r>
      <w:r w:rsidRPr="00B16DD6">
        <w:rPr>
          <w:rFonts w:ascii="Book Antiqua" w:eastAsia="SimSun" w:hAnsi="Book Antiqua" w:cs="Times New Roman"/>
          <w:b/>
          <w:kern w:val="2"/>
          <w:sz w:val="24"/>
          <w:szCs w:val="24"/>
          <w:lang w:val="en-US" w:eastAsia="zh-CN"/>
        </w:rPr>
        <w:t>44</w:t>
      </w:r>
      <w:r w:rsidRPr="00B16DD6">
        <w:rPr>
          <w:rFonts w:ascii="Book Antiqua" w:eastAsia="SimSun" w:hAnsi="Book Antiqua" w:cs="Times New Roman"/>
          <w:kern w:val="2"/>
          <w:sz w:val="24"/>
          <w:szCs w:val="24"/>
          <w:lang w:val="en-US" w:eastAsia="zh-CN"/>
        </w:rPr>
        <w:t>: 210-213 [PMID: 9952246 DOI: 10.1023/A:1026691209094]</w:t>
      </w:r>
    </w:p>
    <w:p w14:paraId="34BE62CF"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highlight w:val="yellow"/>
          <w:lang w:val="en-US" w:eastAsia="zh-CN"/>
        </w:rPr>
        <w:t xml:space="preserve">79 </w:t>
      </w:r>
      <w:r w:rsidRPr="00B16DD6">
        <w:rPr>
          <w:rFonts w:ascii="Book Antiqua" w:eastAsia="SimSun" w:hAnsi="Book Antiqua" w:cs="Times New Roman"/>
          <w:b/>
          <w:kern w:val="2"/>
          <w:sz w:val="24"/>
          <w:szCs w:val="24"/>
          <w:highlight w:val="yellow"/>
          <w:lang w:val="en-US" w:eastAsia="zh-CN"/>
        </w:rPr>
        <w:t>Chaudhry R,</w:t>
      </w:r>
      <w:r w:rsidRPr="00B16DD6">
        <w:rPr>
          <w:rFonts w:ascii="Book Antiqua" w:eastAsia="SimSun" w:hAnsi="Book Antiqua" w:cs="Times New Roman"/>
          <w:kern w:val="2"/>
          <w:sz w:val="24"/>
          <w:szCs w:val="24"/>
          <w:highlight w:val="yellow"/>
          <w:lang w:val="en-US" w:eastAsia="zh-CN"/>
        </w:rPr>
        <w:t xml:space="preserve"> </w:t>
      </w:r>
      <w:proofErr w:type="spellStart"/>
      <w:r w:rsidRPr="00B16DD6">
        <w:rPr>
          <w:rFonts w:ascii="Book Antiqua" w:eastAsia="SimSun" w:hAnsi="Book Antiqua" w:cs="Times New Roman"/>
          <w:kern w:val="2"/>
          <w:sz w:val="24"/>
          <w:szCs w:val="24"/>
          <w:highlight w:val="yellow"/>
          <w:lang w:val="en-US" w:eastAsia="zh-CN"/>
        </w:rPr>
        <w:t>Newbould</w:t>
      </w:r>
      <w:proofErr w:type="spellEnd"/>
      <w:r w:rsidRPr="00B16DD6">
        <w:rPr>
          <w:rFonts w:ascii="Book Antiqua" w:eastAsia="SimSun" w:hAnsi="Book Antiqua" w:cs="Times New Roman"/>
          <w:kern w:val="2"/>
          <w:sz w:val="24"/>
          <w:szCs w:val="24"/>
          <w:highlight w:val="yellow"/>
          <w:lang w:val="en-US" w:eastAsia="zh-CN"/>
        </w:rPr>
        <w:t xml:space="preserve"> R, Williams M, Reid K, Donnelly L, Lewis J, Khan M. Evaluation of </w:t>
      </w:r>
      <w:proofErr w:type="spellStart"/>
      <w:r w:rsidRPr="00B16DD6">
        <w:rPr>
          <w:rFonts w:ascii="Book Antiqua" w:eastAsia="SimSun" w:hAnsi="Book Antiqua" w:cs="Times New Roman"/>
          <w:kern w:val="2"/>
          <w:sz w:val="24"/>
          <w:szCs w:val="24"/>
          <w:highlight w:val="yellow"/>
          <w:lang w:val="en-US" w:eastAsia="zh-CN"/>
        </w:rPr>
        <w:t>Faecal</w:t>
      </w:r>
      <w:proofErr w:type="spellEnd"/>
      <w:r w:rsidRPr="00B16DD6">
        <w:rPr>
          <w:rFonts w:ascii="Book Antiqua" w:eastAsia="SimSun" w:hAnsi="Book Antiqua" w:cs="Times New Roman"/>
          <w:kern w:val="2"/>
          <w:sz w:val="24"/>
          <w:szCs w:val="24"/>
          <w:highlight w:val="yellow"/>
          <w:lang w:val="en-US" w:eastAsia="zh-CN"/>
        </w:rPr>
        <w:t xml:space="preserve"> Elastase 1 in Symptomatic Patients with Neuroendocrine </w:t>
      </w:r>
      <w:proofErr w:type="spellStart"/>
      <w:r w:rsidRPr="00B16DD6">
        <w:rPr>
          <w:rFonts w:ascii="Book Antiqua" w:eastAsia="SimSun" w:hAnsi="Book Antiqua" w:cs="Times New Roman"/>
          <w:kern w:val="2"/>
          <w:sz w:val="24"/>
          <w:szCs w:val="24"/>
          <w:highlight w:val="yellow"/>
          <w:lang w:val="en-US" w:eastAsia="zh-CN"/>
        </w:rPr>
        <w:t>Tumours</w:t>
      </w:r>
      <w:proofErr w:type="spellEnd"/>
      <w:r w:rsidRPr="00B16DD6">
        <w:rPr>
          <w:rFonts w:ascii="Book Antiqua" w:eastAsia="SimSun" w:hAnsi="Book Antiqua" w:cs="Times New Roman"/>
          <w:kern w:val="2"/>
          <w:sz w:val="24"/>
          <w:szCs w:val="24"/>
          <w:highlight w:val="yellow"/>
          <w:lang w:val="en-US" w:eastAsia="zh-CN"/>
        </w:rPr>
        <w:t xml:space="preserve">. </w:t>
      </w:r>
      <w:r w:rsidRPr="00B16DD6">
        <w:rPr>
          <w:rFonts w:ascii="Book Antiqua" w:eastAsia="SimSun" w:hAnsi="Book Antiqua" w:cs="Times New Roman"/>
          <w:i/>
          <w:kern w:val="2"/>
          <w:sz w:val="24"/>
          <w:szCs w:val="24"/>
          <w:highlight w:val="yellow"/>
          <w:lang w:val="en-US" w:eastAsia="zh-CN"/>
        </w:rPr>
        <w:t>Endocrine Abstracts</w:t>
      </w:r>
      <w:r w:rsidRPr="00B16DD6">
        <w:rPr>
          <w:rFonts w:ascii="Book Antiqua" w:eastAsia="SimSun" w:hAnsi="Book Antiqua" w:cs="Times New Roman"/>
          <w:kern w:val="2"/>
          <w:sz w:val="24"/>
          <w:szCs w:val="24"/>
          <w:highlight w:val="yellow"/>
          <w:lang w:val="en-US" w:eastAsia="zh-CN"/>
        </w:rPr>
        <w:t xml:space="preserve"> 2016 [DOI: 10.1530/endoabs.46.P23]</w:t>
      </w:r>
    </w:p>
    <w:p w14:paraId="06E1772B"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80 </w:t>
      </w:r>
      <w:proofErr w:type="spellStart"/>
      <w:r w:rsidRPr="00B16DD6">
        <w:rPr>
          <w:rFonts w:ascii="Book Antiqua" w:eastAsia="SimSun" w:hAnsi="Book Antiqua" w:cs="Times New Roman"/>
          <w:b/>
          <w:kern w:val="2"/>
          <w:sz w:val="24"/>
          <w:szCs w:val="24"/>
          <w:lang w:val="en-US" w:eastAsia="zh-CN"/>
        </w:rPr>
        <w:t>Lamarca</w:t>
      </w:r>
      <w:proofErr w:type="spellEnd"/>
      <w:r w:rsidRPr="00B16DD6">
        <w:rPr>
          <w:rFonts w:ascii="Book Antiqua" w:eastAsia="SimSun" w:hAnsi="Book Antiqua" w:cs="Times New Roman"/>
          <w:b/>
          <w:kern w:val="2"/>
          <w:sz w:val="24"/>
          <w:szCs w:val="24"/>
          <w:lang w:val="en-US" w:eastAsia="zh-CN"/>
        </w:rPr>
        <w:t xml:space="preserve"> A</w:t>
      </w:r>
      <w:r w:rsidRPr="00B16DD6">
        <w:rPr>
          <w:rFonts w:ascii="Book Antiqua" w:eastAsia="SimSun" w:hAnsi="Book Antiqua" w:cs="Times New Roman"/>
          <w:kern w:val="2"/>
          <w:sz w:val="24"/>
          <w:szCs w:val="24"/>
          <w:lang w:val="en-US" w:eastAsia="zh-CN"/>
        </w:rPr>
        <w:t xml:space="preserve">, McCallum L, Nuttall C, </w:t>
      </w:r>
      <w:proofErr w:type="spellStart"/>
      <w:r w:rsidRPr="00B16DD6">
        <w:rPr>
          <w:rFonts w:ascii="Book Antiqua" w:eastAsia="SimSun" w:hAnsi="Book Antiqua" w:cs="Times New Roman"/>
          <w:kern w:val="2"/>
          <w:sz w:val="24"/>
          <w:szCs w:val="24"/>
          <w:lang w:val="en-US" w:eastAsia="zh-CN"/>
        </w:rPr>
        <w:t>Barriuso</w:t>
      </w:r>
      <w:proofErr w:type="spellEnd"/>
      <w:r w:rsidRPr="00B16DD6">
        <w:rPr>
          <w:rFonts w:ascii="Book Antiqua" w:eastAsia="SimSun" w:hAnsi="Book Antiqua" w:cs="Times New Roman"/>
          <w:kern w:val="2"/>
          <w:sz w:val="24"/>
          <w:szCs w:val="24"/>
          <w:lang w:val="en-US" w:eastAsia="zh-CN"/>
        </w:rPr>
        <w:t xml:space="preserve"> J, </w:t>
      </w:r>
      <w:proofErr w:type="spellStart"/>
      <w:r w:rsidRPr="00B16DD6">
        <w:rPr>
          <w:rFonts w:ascii="Book Antiqua" w:eastAsia="SimSun" w:hAnsi="Book Antiqua" w:cs="Times New Roman"/>
          <w:kern w:val="2"/>
          <w:sz w:val="24"/>
          <w:szCs w:val="24"/>
          <w:lang w:val="en-US" w:eastAsia="zh-CN"/>
        </w:rPr>
        <w:t>Backen</w:t>
      </w:r>
      <w:proofErr w:type="spellEnd"/>
      <w:r w:rsidRPr="00B16DD6">
        <w:rPr>
          <w:rFonts w:ascii="Book Antiqua" w:eastAsia="SimSun" w:hAnsi="Book Antiqua" w:cs="Times New Roman"/>
          <w:kern w:val="2"/>
          <w:sz w:val="24"/>
          <w:szCs w:val="24"/>
          <w:lang w:val="en-US" w:eastAsia="zh-CN"/>
        </w:rPr>
        <w:t xml:space="preserve"> A, </w:t>
      </w:r>
      <w:proofErr w:type="spellStart"/>
      <w:r w:rsidRPr="00B16DD6">
        <w:rPr>
          <w:rFonts w:ascii="Book Antiqua" w:eastAsia="SimSun" w:hAnsi="Book Antiqua" w:cs="Times New Roman"/>
          <w:kern w:val="2"/>
          <w:sz w:val="24"/>
          <w:szCs w:val="24"/>
          <w:lang w:val="en-US" w:eastAsia="zh-CN"/>
        </w:rPr>
        <w:t>Frizziero</w:t>
      </w:r>
      <w:proofErr w:type="spellEnd"/>
      <w:r w:rsidRPr="00B16DD6">
        <w:rPr>
          <w:rFonts w:ascii="Book Antiqua" w:eastAsia="SimSun" w:hAnsi="Book Antiqua" w:cs="Times New Roman"/>
          <w:kern w:val="2"/>
          <w:sz w:val="24"/>
          <w:szCs w:val="24"/>
          <w:lang w:val="en-US" w:eastAsia="zh-CN"/>
        </w:rPr>
        <w:t xml:space="preserve"> M, Leon R, Mansoor W, McNamara MG, </w:t>
      </w:r>
      <w:proofErr w:type="spellStart"/>
      <w:r w:rsidRPr="00B16DD6">
        <w:rPr>
          <w:rFonts w:ascii="Book Antiqua" w:eastAsia="SimSun" w:hAnsi="Book Antiqua" w:cs="Times New Roman"/>
          <w:kern w:val="2"/>
          <w:sz w:val="24"/>
          <w:szCs w:val="24"/>
          <w:lang w:val="en-US" w:eastAsia="zh-CN"/>
        </w:rPr>
        <w:t>Hubner</w:t>
      </w:r>
      <w:proofErr w:type="spellEnd"/>
      <w:r w:rsidRPr="00B16DD6">
        <w:rPr>
          <w:rFonts w:ascii="Book Antiqua" w:eastAsia="SimSun" w:hAnsi="Book Antiqua" w:cs="Times New Roman"/>
          <w:kern w:val="2"/>
          <w:sz w:val="24"/>
          <w:szCs w:val="24"/>
          <w:lang w:val="en-US" w:eastAsia="zh-CN"/>
        </w:rPr>
        <w:t xml:space="preserve"> RA, Valle JW. Somatostatin analogue-induced pancreatic exocrine insufficiency in patients with neuroendocrine tumors: Results of a prospective observational study. </w:t>
      </w:r>
      <w:r w:rsidRPr="00B16DD6">
        <w:rPr>
          <w:rFonts w:ascii="Book Antiqua" w:eastAsia="SimSun" w:hAnsi="Book Antiqua" w:cs="Times New Roman"/>
          <w:i/>
          <w:kern w:val="2"/>
          <w:sz w:val="24"/>
          <w:szCs w:val="24"/>
          <w:lang w:val="en-US" w:eastAsia="zh-CN"/>
        </w:rPr>
        <w:t xml:space="preserve">Expert Rev Gastroenterol </w:t>
      </w:r>
      <w:proofErr w:type="spellStart"/>
      <w:r w:rsidRPr="00B16DD6">
        <w:rPr>
          <w:rFonts w:ascii="Book Antiqua" w:eastAsia="SimSun" w:hAnsi="Book Antiqua" w:cs="Times New Roman"/>
          <w:i/>
          <w:kern w:val="2"/>
          <w:sz w:val="24"/>
          <w:szCs w:val="24"/>
          <w:lang w:val="en-US" w:eastAsia="zh-CN"/>
        </w:rPr>
        <w:t>Hepatol</w:t>
      </w:r>
      <w:proofErr w:type="spellEnd"/>
      <w:r w:rsidRPr="00B16DD6">
        <w:rPr>
          <w:rFonts w:ascii="Book Antiqua" w:eastAsia="SimSun" w:hAnsi="Book Antiqua" w:cs="Times New Roman"/>
          <w:kern w:val="2"/>
          <w:sz w:val="24"/>
          <w:szCs w:val="24"/>
          <w:lang w:val="en-US" w:eastAsia="zh-CN"/>
        </w:rPr>
        <w:t xml:space="preserve"> 2018; </w:t>
      </w:r>
      <w:r w:rsidRPr="00B16DD6">
        <w:rPr>
          <w:rFonts w:ascii="Book Antiqua" w:eastAsia="SimSun" w:hAnsi="Book Antiqua" w:cs="Times New Roman"/>
          <w:b/>
          <w:kern w:val="2"/>
          <w:sz w:val="24"/>
          <w:szCs w:val="24"/>
          <w:lang w:val="en-US" w:eastAsia="zh-CN"/>
        </w:rPr>
        <w:t>12</w:t>
      </w:r>
      <w:r w:rsidRPr="00B16DD6">
        <w:rPr>
          <w:rFonts w:ascii="Book Antiqua" w:eastAsia="SimSun" w:hAnsi="Book Antiqua" w:cs="Times New Roman"/>
          <w:kern w:val="2"/>
          <w:sz w:val="24"/>
          <w:szCs w:val="24"/>
          <w:lang w:val="en-US" w:eastAsia="zh-CN"/>
        </w:rPr>
        <w:t>: 723-731 [PMID: 29923433 DOI: 10.1080/17474124.2018.1489232]</w:t>
      </w:r>
    </w:p>
    <w:p w14:paraId="12A5698A"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81 </w:t>
      </w:r>
      <w:r w:rsidRPr="00B16DD6">
        <w:rPr>
          <w:rFonts w:ascii="Book Antiqua" w:eastAsia="SimSun" w:hAnsi="Book Antiqua" w:cs="Times New Roman"/>
          <w:b/>
          <w:kern w:val="2"/>
          <w:sz w:val="24"/>
          <w:szCs w:val="24"/>
          <w:lang w:val="en-US" w:eastAsia="zh-CN"/>
        </w:rPr>
        <w:t>Ho PJ</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Boyajy</w:t>
      </w:r>
      <w:proofErr w:type="spellEnd"/>
      <w:r w:rsidRPr="00B16DD6">
        <w:rPr>
          <w:rFonts w:ascii="Book Antiqua" w:eastAsia="SimSun" w:hAnsi="Book Antiqua" w:cs="Times New Roman"/>
          <w:kern w:val="2"/>
          <w:sz w:val="24"/>
          <w:szCs w:val="24"/>
          <w:lang w:val="en-US" w:eastAsia="zh-CN"/>
        </w:rPr>
        <w:t xml:space="preserve"> LD, Greenstein E, </w:t>
      </w:r>
      <w:proofErr w:type="spellStart"/>
      <w:r w:rsidRPr="00B16DD6">
        <w:rPr>
          <w:rFonts w:ascii="Book Antiqua" w:eastAsia="SimSun" w:hAnsi="Book Antiqua" w:cs="Times New Roman"/>
          <w:kern w:val="2"/>
          <w:sz w:val="24"/>
          <w:szCs w:val="24"/>
          <w:lang w:val="en-US" w:eastAsia="zh-CN"/>
        </w:rPr>
        <w:t>Barkan</w:t>
      </w:r>
      <w:proofErr w:type="spellEnd"/>
      <w:r w:rsidRPr="00B16DD6">
        <w:rPr>
          <w:rFonts w:ascii="Book Antiqua" w:eastAsia="SimSun" w:hAnsi="Book Antiqua" w:cs="Times New Roman"/>
          <w:kern w:val="2"/>
          <w:sz w:val="24"/>
          <w:szCs w:val="24"/>
          <w:lang w:val="en-US" w:eastAsia="zh-CN"/>
        </w:rPr>
        <w:t xml:space="preserve"> AL. Effect of chronic octreotide treatment </w:t>
      </w:r>
      <w:r w:rsidRPr="00B16DD6">
        <w:rPr>
          <w:rFonts w:ascii="Book Antiqua" w:eastAsia="SimSun" w:hAnsi="Book Antiqua" w:cs="Times New Roman"/>
          <w:kern w:val="2"/>
          <w:sz w:val="24"/>
          <w:szCs w:val="24"/>
          <w:lang w:val="en-US" w:eastAsia="zh-CN"/>
        </w:rPr>
        <w:lastRenderedPageBreak/>
        <w:t xml:space="preserve">on intestinal absorption in patients with acromegaly. </w:t>
      </w:r>
      <w:r w:rsidRPr="00B16DD6">
        <w:rPr>
          <w:rFonts w:ascii="Book Antiqua" w:eastAsia="SimSun" w:hAnsi="Book Antiqua" w:cs="Times New Roman"/>
          <w:i/>
          <w:kern w:val="2"/>
          <w:sz w:val="24"/>
          <w:szCs w:val="24"/>
          <w:lang w:val="en-US" w:eastAsia="zh-CN"/>
        </w:rPr>
        <w:t>Dig Dis Sci</w:t>
      </w:r>
      <w:r w:rsidRPr="00B16DD6">
        <w:rPr>
          <w:rFonts w:ascii="Book Antiqua" w:eastAsia="SimSun" w:hAnsi="Book Antiqua" w:cs="Times New Roman"/>
          <w:kern w:val="2"/>
          <w:sz w:val="24"/>
          <w:szCs w:val="24"/>
          <w:lang w:val="en-US" w:eastAsia="zh-CN"/>
        </w:rPr>
        <w:t xml:space="preserve"> 1993; </w:t>
      </w:r>
      <w:r w:rsidRPr="00B16DD6">
        <w:rPr>
          <w:rFonts w:ascii="Book Antiqua" w:eastAsia="SimSun" w:hAnsi="Book Antiqua" w:cs="Times New Roman"/>
          <w:b/>
          <w:kern w:val="2"/>
          <w:sz w:val="24"/>
          <w:szCs w:val="24"/>
          <w:lang w:val="en-US" w:eastAsia="zh-CN"/>
        </w:rPr>
        <w:t>38</w:t>
      </w:r>
      <w:r w:rsidRPr="00B16DD6">
        <w:rPr>
          <w:rFonts w:ascii="Book Antiqua" w:eastAsia="SimSun" w:hAnsi="Book Antiqua" w:cs="Times New Roman"/>
          <w:kern w:val="2"/>
          <w:sz w:val="24"/>
          <w:szCs w:val="24"/>
          <w:lang w:val="en-US" w:eastAsia="zh-CN"/>
        </w:rPr>
        <w:t>: 309-315 [PMID: 8425442 DOI: 10.1007/BF01307549]</w:t>
      </w:r>
    </w:p>
    <w:p w14:paraId="6ECEA075"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82 </w:t>
      </w:r>
      <w:r w:rsidRPr="00B16DD6">
        <w:rPr>
          <w:rFonts w:ascii="Book Antiqua" w:eastAsia="SimSun" w:hAnsi="Book Antiqua" w:cs="Times New Roman"/>
          <w:b/>
          <w:kern w:val="2"/>
          <w:sz w:val="24"/>
          <w:szCs w:val="24"/>
          <w:lang w:val="en-US" w:eastAsia="zh-CN"/>
        </w:rPr>
        <w:t>Oberg K</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Kvols</w:t>
      </w:r>
      <w:proofErr w:type="spellEnd"/>
      <w:r w:rsidRPr="00B16DD6">
        <w:rPr>
          <w:rFonts w:ascii="Book Antiqua" w:eastAsia="SimSun" w:hAnsi="Book Antiqua" w:cs="Times New Roman"/>
          <w:kern w:val="2"/>
          <w:sz w:val="24"/>
          <w:szCs w:val="24"/>
          <w:lang w:val="en-US" w:eastAsia="zh-CN"/>
        </w:rPr>
        <w:t xml:space="preserve"> L, Caplin M, </w:t>
      </w:r>
      <w:proofErr w:type="spellStart"/>
      <w:r w:rsidRPr="00B16DD6">
        <w:rPr>
          <w:rFonts w:ascii="Book Antiqua" w:eastAsia="SimSun" w:hAnsi="Book Antiqua" w:cs="Times New Roman"/>
          <w:kern w:val="2"/>
          <w:sz w:val="24"/>
          <w:szCs w:val="24"/>
          <w:lang w:val="en-US" w:eastAsia="zh-CN"/>
        </w:rPr>
        <w:t>Delle</w:t>
      </w:r>
      <w:proofErr w:type="spellEnd"/>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Fave</w:t>
      </w:r>
      <w:proofErr w:type="spellEnd"/>
      <w:r w:rsidRPr="00B16DD6">
        <w:rPr>
          <w:rFonts w:ascii="Book Antiqua" w:eastAsia="SimSun" w:hAnsi="Book Antiqua" w:cs="Times New Roman"/>
          <w:kern w:val="2"/>
          <w:sz w:val="24"/>
          <w:szCs w:val="24"/>
          <w:lang w:val="en-US" w:eastAsia="zh-CN"/>
        </w:rPr>
        <w:t xml:space="preserve"> G, de Herder W, </w:t>
      </w:r>
      <w:proofErr w:type="spellStart"/>
      <w:r w:rsidRPr="00B16DD6">
        <w:rPr>
          <w:rFonts w:ascii="Book Antiqua" w:eastAsia="SimSun" w:hAnsi="Book Antiqua" w:cs="Times New Roman"/>
          <w:kern w:val="2"/>
          <w:sz w:val="24"/>
          <w:szCs w:val="24"/>
          <w:lang w:val="en-US" w:eastAsia="zh-CN"/>
        </w:rPr>
        <w:t>Rindi</w:t>
      </w:r>
      <w:proofErr w:type="spellEnd"/>
      <w:r w:rsidRPr="00B16DD6">
        <w:rPr>
          <w:rFonts w:ascii="Book Antiqua" w:eastAsia="SimSun" w:hAnsi="Book Antiqua" w:cs="Times New Roman"/>
          <w:kern w:val="2"/>
          <w:sz w:val="24"/>
          <w:szCs w:val="24"/>
          <w:lang w:val="en-US" w:eastAsia="zh-CN"/>
        </w:rPr>
        <w:t xml:space="preserve"> G, </w:t>
      </w:r>
      <w:proofErr w:type="spellStart"/>
      <w:r w:rsidRPr="00B16DD6">
        <w:rPr>
          <w:rFonts w:ascii="Book Antiqua" w:eastAsia="SimSun" w:hAnsi="Book Antiqua" w:cs="Times New Roman"/>
          <w:kern w:val="2"/>
          <w:sz w:val="24"/>
          <w:szCs w:val="24"/>
          <w:lang w:val="en-US" w:eastAsia="zh-CN"/>
        </w:rPr>
        <w:t>Ruszniewski</w:t>
      </w:r>
      <w:proofErr w:type="spellEnd"/>
      <w:r w:rsidRPr="00B16DD6">
        <w:rPr>
          <w:rFonts w:ascii="Book Antiqua" w:eastAsia="SimSun" w:hAnsi="Book Antiqua" w:cs="Times New Roman"/>
          <w:kern w:val="2"/>
          <w:sz w:val="24"/>
          <w:szCs w:val="24"/>
          <w:lang w:val="en-US" w:eastAsia="zh-CN"/>
        </w:rPr>
        <w:t xml:space="preserve"> P, </w:t>
      </w:r>
      <w:proofErr w:type="spellStart"/>
      <w:r w:rsidRPr="00B16DD6">
        <w:rPr>
          <w:rFonts w:ascii="Book Antiqua" w:eastAsia="SimSun" w:hAnsi="Book Antiqua" w:cs="Times New Roman"/>
          <w:kern w:val="2"/>
          <w:sz w:val="24"/>
          <w:szCs w:val="24"/>
          <w:lang w:val="en-US" w:eastAsia="zh-CN"/>
        </w:rPr>
        <w:t>Woltering</w:t>
      </w:r>
      <w:proofErr w:type="spellEnd"/>
      <w:r w:rsidRPr="00B16DD6">
        <w:rPr>
          <w:rFonts w:ascii="Book Antiqua" w:eastAsia="SimSun" w:hAnsi="Book Antiqua" w:cs="Times New Roman"/>
          <w:kern w:val="2"/>
          <w:sz w:val="24"/>
          <w:szCs w:val="24"/>
          <w:lang w:val="en-US" w:eastAsia="zh-CN"/>
        </w:rPr>
        <w:t xml:space="preserve"> EA, </w:t>
      </w:r>
      <w:proofErr w:type="spellStart"/>
      <w:r w:rsidRPr="00B16DD6">
        <w:rPr>
          <w:rFonts w:ascii="Book Antiqua" w:eastAsia="SimSun" w:hAnsi="Book Antiqua" w:cs="Times New Roman"/>
          <w:kern w:val="2"/>
          <w:sz w:val="24"/>
          <w:szCs w:val="24"/>
          <w:lang w:val="en-US" w:eastAsia="zh-CN"/>
        </w:rPr>
        <w:t>Wiedenmann</w:t>
      </w:r>
      <w:proofErr w:type="spellEnd"/>
      <w:r w:rsidRPr="00B16DD6">
        <w:rPr>
          <w:rFonts w:ascii="Book Antiqua" w:eastAsia="SimSun" w:hAnsi="Book Antiqua" w:cs="Times New Roman"/>
          <w:kern w:val="2"/>
          <w:sz w:val="24"/>
          <w:szCs w:val="24"/>
          <w:lang w:val="en-US" w:eastAsia="zh-CN"/>
        </w:rPr>
        <w:t xml:space="preserve"> B. Consensus report on the use of somatostatin analogs for the management of neuroendocrine tumors of the </w:t>
      </w:r>
      <w:proofErr w:type="spellStart"/>
      <w:r w:rsidRPr="00B16DD6">
        <w:rPr>
          <w:rFonts w:ascii="Book Antiqua" w:eastAsia="SimSun" w:hAnsi="Book Antiqua" w:cs="Times New Roman"/>
          <w:kern w:val="2"/>
          <w:sz w:val="24"/>
          <w:szCs w:val="24"/>
          <w:lang w:val="en-US" w:eastAsia="zh-CN"/>
        </w:rPr>
        <w:t>gastroenteropancreatic</w:t>
      </w:r>
      <w:proofErr w:type="spellEnd"/>
      <w:r w:rsidRPr="00B16DD6">
        <w:rPr>
          <w:rFonts w:ascii="Book Antiqua" w:eastAsia="SimSun" w:hAnsi="Book Antiqua" w:cs="Times New Roman"/>
          <w:kern w:val="2"/>
          <w:sz w:val="24"/>
          <w:szCs w:val="24"/>
          <w:lang w:val="en-US" w:eastAsia="zh-CN"/>
        </w:rPr>
        <w:t xml:space="preserve"> system. </w:t>
      </w:r>
      <w:r w:rsidRPr="00B16DD6">
        <w:rPr>
          <w:rFonts w:ascii="Book Antiqua" w:eastAsia="SimSun" w:hAnsi="Book Antiqua" w:cs="Times New Roman"/>
          <w:i/>
          <w:kern w:val="2"/>
          <w:sz w:val="24"/>
          <w:szCs w:val="24"/>
          <w:lang w:val="en-US" w:eastAsia="zh-CN"/>
        </w:rPr>
        <w:t>Ann Oncol</w:t>
      </w:r>
      <w:r w:rsidRPr="00B16DD6">
        <w:rPr>
          <w:rFonts w:ascii="Book Antiqua" w:eastAsia="SimSun" w:hAnsi="Book Antiqua" w:cs="Times New Roman"/>
          <w:kern w:val="2"/>
          <w:sz w:val="24"/>
          <w:szCs w:val="24"/>
          <w:lang w:val="en-US" w:eastAsia="zh-CN"/>
        </w:rPr>
        <w:t xml:space="preserve"> 2004; </w:t>
      </w:r>
      <w:r w:rsidRPr="00B16DD6">
        <w:rPr>
          <w:rFonts w:ascii="Book Antiqua" w:eastAsia="SimSun" w:hAnsi="Book Antiqua" w:cs="Times New Roman"/>
          <w:b/>
          <w:kern w:val="2"/>
          <w:sz w:val="24"/>
          <w:szCs w:val="24"/>
          <w:lang w:val="en-US" w:eastAsia="zh-CN"/>
        </w:rPr>
        <w:t>15</w:t>
      </w:r>
      <w:r w:rsidRPr="00B16DD6">
        <w:rPr>
          <w:rFonts w:ascii="Book Antiqua" w:eastAsia="SimSun" w:hAnsi="Book Antiqua" w:cs="Times New Roman"/>
          <w:kern w:val="2"/>
          <w:sz w:val="24"/>
          <w:szCs w:val="24"/>
          <w:lang w:val="en-US" w:eastAsia="zh-CN"/>
        </w:rPr>
        <w:t>: 966-973 [PMID: 15151956 DOI: 10.1093/</w:t>
      </w:r>
      <w:proofErr w:type="spellStart"/>
      <w:r w:rsidRPr="00B16DD6">
        <w:rPr>
          <w:rFonts w:ascii="Book Antiqua" w:eastAsia="SimSun" w:hAnsi="Book Antiqua" w:cs="Times New Roman"/>
          <w:kern w:val="2"/>
          <w:sz w:val="24"/>
          <w:szCs w:val="24"/>
          <w:lang w:val="en-US" w:eastAsia="zh-CN"/>
        </w:rPr>
        <w:t>annonc</w:t>
      </w:r>
      <w:proofErr w:type="spellEnd"/>
      <w:r w:rsidRPr="00B16DD6">
        <w:rPr>
          <w:rFonts w:ascii="Book Antiqua" w:eastAsia="SimSun" w:hAnsi="Book Antiqua" w:cs="Times New Roman"/>
          <w:kern w:val="2"/>
          <w:sz w:val="24"/>
          <w:szCs w:val="24"/>
          <w:lang w:val="en-US" w:eastAsia="zh-CN"/>
        </w:rPr>
        <w:t>/mdh216]</w:t>
      </w:r>
    </w:p>
    <w:p w14:paraId="07EE93BB"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83 </w:t>
      </w:r>
      <w:r w:rsidRPr="00B16DD6">
        <w:rPr>
          <w:rFonts w:ascii="Book Antiqua" w:eastAsia="SimSun" w:hAnsi="Book Antiqua" w:cs="Times New Roman"/>
          <w:b/>
          <w:kern w:val="2"/>
          <w:sz w:val="24"/>
          <w:szCs w:val="24"/>
          <w:lang w:val="en-US" w:eastAsia="zh-CN"/>
        </w:rPr>
        <w:t>Eriksson B</w:t>
      </w:r>
      <w:r w:rsidRPr="00B16DD6">
        <w:rPr>
          <w:rFonts w:ascii="Book Antiqua" w:eastAsia="SimSun" w:hAnsi="Book Antiqua" w:cs="Times New Roman"/>
          <w:kern w:val="2"/>
          <w:sz w:val="24"/>
          <w:szCs w:val="24"/>
          <w:lang w:val="en-US" w:eastAsia="zh-CN"/>
        </w:rPr>
        <w:t xml:space="preserve">, Oberg K. Summing up 15 years of somatostatin analog therapy in neuroendocrine tumors: Future outlook. </w:t>
      </w:r>
      <w:r w:rsidRPr="00B16DD6">
        <w:rPr>
          <w:rFonts w:ascii="Book Antiqua" w:eastAsia="SimSun" w:hAnsi="Book Antiqua" w:cs="Times New Roman"/>
          <w:i/>
          <w:kern w:val="2"/>
          <w:sz w:val="24"/>
          <w:szCs w:val="24"/>
          <w:lang w:val="en-US" w:eastAsia="zh-CN"/>
        </w:rPr>
        <w:t>Ann Oncol</w:t>
      </w:r>
      <w:r w:rsidRPr="00B16DD6">
        <w:rPr>
          <w:rFonts w:ascii="Book Antiqua" w:eastAsia="SimSun" w:hAnsi="Book Antiqua" w:cs="Times New Roman"/>
          <w:kern w:val="2"/>
          <w:sz w:val="24"/>
          <w:szCs w:val="24"/>
          <w:lang w:val="en-US" w:eastAsia="zh-CN"/>
        </w:rPr>
        <w:t xml:space="preserve"> 1999; </w:t>
      </w:r>
      <w:r w:rsidRPr="00B16DD6">
        <w:rPr>
          <w:rFonts w:ascii="Book Antiqua" w:eastAsia="SimSun" w:hAnsi="Book Antiqua" w:cs="Times New Roman"/>
          <w:b/>
          <w:kern w:val="2"/>
          <w:sz w:val="24"/>
          <w:szCs w:val="24"/>
          <w:lang w:val="en-US" w:eastAsia="zh-CN"/>
        </w:rPr>
        <w:t>10 Suppl 2</w:t>
      </w:r>
      <w:r w:rsidRPr="00B16DD6">
        <w:rPr>
          <w:rFonts w:ascii="Book Antiqua" w:eastAsia="SimSun" w:hAnsi="Book Antiqua" w:cs="Times New Roman"/>
          <w:kern w:val="2"/>
          <w:sz w:val="24"/>
          <w:szCs w:val="24"/>
          <w:lang w:val="en-US" w:eastAsia="zh-CN"/>
        </w:rPr>
        <w:t>: S31-S38 [PMID: 10399030 DOI: 10.1093/</w:t>
      </w:r>
      <w:proofErr w:type="spellStart"/>
      <w:r w:rsidRPr="00B16DD6">
        <w:rPr>
          <w:rFonts w:ascii="Book Antiqua" w:eastAsia="SimSun" w:hAnsi="Book Antiqua" w:cs="Times New Roman"/>
          <w:kern w:val="2"/>
          <w:sz w:val="24"/>
          <w:szCs w:val="24"/>
          <w:lang w:val="en-US" w:eastAsia="zh-CN"/>
        </w:rPr>
        <w:t>annonc</w:t>
      </w:r>
      <w:proofErr w:type="spellEnd"/>
      <w:r w:rsidRPr="00B16DD6">
        <w:rPr>
          <w:rFonts w:ascii="Book Antiqua" w:eastAsia="SimSun" w:hAnsi="Book Antiqua" w:cs="Times New Roman"/>
          <w:kern w:val="2"/>
          <w:sz w:val="24"/>
          <w:szCs w:val="24"/>
          <w:lang w:val="en-US" w:eastAsia="zh-CN"/>
        </w:rPr>
        <w:t>/10.suppl_2.S31]</w:t>
      </w:r>
    </w:p>
    <w:p w14:paraId="66A61DB6"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84 </w:t>
      </w:r>
      <w:proofErr w:type="spellStart"/>
      <w:r w:rsidRPr="00B16DD6">
        <w:rPr>
          <w:rFonts w:ascii="Book Antiqua" w:eastAsia="SimSun" w:hAnsi="Book Antiqua" w:cs="Times New Roman"/>
          <w:b/>
          <w:kern w:val="2"/>
          <w:sz w:val="24"/>
          <w:szCs w:val="24"/>
          <w:lang w:val="en-US" w:eastAsia="zh-CN"/>
        </w:rPr>
        <w:t>Strosberg</w:t>
      </w:r>
      <w:proofErr w:type="spellEnd"/>
      <w:r w:rsidRPr="00B16DD6">
        <w:rPr>
          <w:rFonts w:ascii="Book Antiqua" w:eastAsia="SimSun" w:hAnsi="Book Antiqua" w:cs="Times New Roman"/>
          <w:b/>
          <w:kern w:val="2"/>
          <w:sz w:val="24"/>
          <w:szCs w:val="24"/>
          <w:lang w:val="en-US" w:eastAsia="zh-CN"/>
        </w:rPr>
        <w:t xml:space="preserve"> JR</w:t>
      </w:r>
      <w:r w:rsidRPr="00B16DD6">
        <w:rPr>
          <w:rFonts w:ascii="Book Antiqua" w:eastAsia="SimSun" w:hAnsi="Book Antiqua" w:cs="Times New Roman"/>
          <w:kern w:val="2"/>
          <w:sz w:val="24"/>
          <w:szCs w:val="24"/>
          <w:lang w:val="en-US" w:eastAsia="zh-CN"/>
        </w:rPr>
        <w:t xml:space="preserve">, Benson AB, Huynh L, Duh MS, Goldman J, </w:t>
      </w:r>
      <w:proofErr w:type="spellStart"/>
      <w:r w:rsidRPr="00B16DD6">
        <w:rPr>
          <w:rFonts w:ascii="Book Antiqua" w:eastAsia="SimSun" w:hAnsi="Book Antiqua" w:cs="Times New Roman"/>
          <w:kern w:val="2"/>
          <w:sz w:val="24"/>
          <w:szCs w:val="24"/>
          <w:lang w:val="en-US" w:eastAsia="zh-CN"/>
        </w:rPr>
        <w:t>Sahai</w:t>
      </w:r>
      <w:proofErr w:type="spellEnd"/>
      <w:r w:rsidRPr="00B16DD6">
        <w:rPr>
          <w:rFonts w:ascii="Book Antiqua" w:eastAsia="SimSun" w:hAnsi="Book Antiqua" w:cs="Times New Roman"/>
          <w:kern w:val="2"/>
          <w:sz w:val="24"/>
          <w:szCs w:val="24"/>
          <w:lang w:val="en-US" w:eastAsia="zh-CN"/>
        </w:rPr>
        <w:t xml:space="preserve"> V, </w:t>
      </w:r>
      <w:proofErr w:type="spellStart"/>
      <w:r w:rsidRPr="00B16DD6">
        <w:rPr>
          <w:rFonts w:ascii="Book Antiqua" w:eastAsia="SimSun" w:hAnsi="Book Antiqua" w:cs="Times New Roman"/>
          <w:kern w:val="2"/>
          <w:sz w:val="24"/>
          <w:szCs w:val="24"/>
          <w:lang w:val="en-US" w:eastAsia="zh-CN"/>
        </w:rPr>
        <w:t>Rademaker</w:t>
      </w:r>
      <w:proofErr w:type="spellEnd"/>
      <w:r w:rsidRPr="00B16DD6">
        <w:rPr>
          <w:rFonts w:ascii="Book Antiqua" w:eastAsia="SimSun" w:hAnsi="Book Antiqua" w:cs="Times New Roman"/>
          <w:kern w:val="2"/>
          <w:sz w:val="24"/>
          <w:szCs w:val="24"/>
          <w:lang w:val="en-US" w:eastAsia="zh-CN"/>
        </w:rPr>
        <w:t xml:space="preserve"> AW, </w:t>
      </w:r>
      <w:proofErr w:type="spellStart"/>
      <w:r w:rsidRPr="00B16DD6">
        <w:rPr>
          <w:rFonts w:ascii="Book Antiqua" w:eastAsia="SimSun" w:hAnsi="Book Antiqua" w:cs="Times New Roman"/>
          <w:kern w:val="2"/>
          <w:sz w:val="24"/>
          <w:szCs w:val="24"/>
          <w:lang w:val="en-US" w:eastAsia="zh-CN"/>
        </w:rPr>
        <w:t>Kulke</w:t>
      </w:r>
      <w:proofErr w:type="spellEnd"/>
      <w:r w:rsidRPr="00B16DD6">
        <w:rPr>
          <w:rFonts w:ascii="Book Antiqua" w:eastAsia="SimSun" w:hAnsi="Book Antiqua" w:cs="Times New Roman"/>
          <w:kern w:val="2"/>
          <w:sz w:val="24"/>
          <w:szCs w:val="24"/>
          <w:lang w:val="en-US" w:eastAsia="zh-CN"/>
        </w:rPr>
        <w:t xml:space="preserve"> MH. Clinical benefits of above-standard dose of octreotide LAR in patients with neuroendocrine tumors for control of carcinoid syndrome symptoms: A multicenter retrospective chart review study. </w:t>
      </w:r>
      <w:r w:rsidRPr="00B16DD6">
        <w:rPr>
          <w:rFonts w:ascii="Book Antiqua" w:eastAsia="SimSun" w:hAnsi="Book Antiqua" w:cs="Times New Roman"/>
          <w:i/>
          <w:kern w:val="2"/>
          <w:sz w:val="24"/>
          <w:szCs w:val="24"/>
          <w:lang w:val="en-US" w:eastAsia="zh-CN"/>
        </w:rPr>
        <w:t>Oncologist</w:t>
      </w:r>
      <w:r w:rsidRPr="00B16DD6">
        <w:rPr>
          <w:rFonts w:ascii="Book Antiqua" w:eastAsia="SimSun" w:hAnsi="Book Antiqua" w:cs="Times New Roman"/>
          <w:kern w:val="2"/>
          <w:sz w:val="24"/>
          <w:szCs w:val="24"/>
          <w:lang w:val="en-US" w:eastAsia="zh-CN"/>
        </w:rPr>
        <w:t xml:space="preserve"> 2014; </w:t>
      </w:r>
      <w:r w:rsidRPr="00B16DD6">
        <w:rPr>
          <w:rFonts w:ascii="Book Antiqua" w:eastAsia="SimSun" w:hAnsi="Book Antiqua" w:cs="Times New Roman"/>
          <w:b/>
          <w:kern w:val="2"/>
          <w:sz w:val="24"/>
          <w:szCs w:val="24"/>
          <w:lang w:val="en-US" w:eastAsia="zh-CN"/>
        </w:rPr>
        <w:t>19</w:t>
      </w:r>
      <w:r w:rsidRPr="00B16DD6">
        <w:rPr>
          <w:rFonts w:ascii="Book Antiqua" w:eastAsia="SimSun" w:hAnsi="Book Antiqua" w:cs="Times New Roman"/>
          <w:kern w:val="2"/>
          <w:sz w:val="24"/>
          <w:szCs w:val="24"/>
          <w:lang w:val="en-US" w:eastAsia="zh-CN"/>
        </w:rPr>
        <w:t>: 930-936 [PMID: 25096997 DOI: 10.1634/theoncologist.2014-0120]</w:t>
      </w:r>
    </w:p>
    <w:p w14:paraId="0DCEB27A"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85 </w:t>
      </w:r>
      <w:proofErr w:type="spellStart"/>
      <w:r w:rsidRPr="00B16DD6">
        <w:rPr>
          <w:rFonts w:ascii="Book Antiqua" w:eastAsia="SimSun" w:hAnsi="Book Antiqua" w:cs="Times New Roman"/>
          <w:b/>
          <w:kern w:val="2"/>
          <w:sz w:val="24"/>
          <w:szCs w:val="24"/>
          <w:lang w:val="en-US" w:eastAsia="zh-CN"/>
        </w:rPr>
        <w:t>Riechelmann</w:t>
      </w:r>
      <w:proofErr w:type="spellEnd"/>
      <w:r w:rsidRPr="00B16DD6">
        <w:rPr>
          <w:rFonts w:ascii="Book Antiqua" w:eastAsia="SimSun" w:hAnsi="Book Antiqua" w:cs="Times New Roman"/>
          <w:b/>
          <w:kern w:val="2"/>
          <w:sz w:val="24"/>
          <w:szCs w:val="24"/>
          <w:lang w:val="en-US" w:eastAsia="zh-CN"/>
        </w:rPr>
        <w:t xml:space="preserve"> RP</w:t>
      </w:r>
      <w:r w:rsidRPr="00B16DD6">
        <w:rPr>
          <w:rFonts w:ascii="Book Antiqua" w:eastAsia="SimSun" w:hAnsi="Book Antiqua" w:cs="Times New Roman"/>
          <w:kern w:val="2"/>
          <w:sz w:val="24"/>
          <w:szCs w:val="24"/>
          <w:lang w:val="en-US" w:eastAsia="zh-CN"/>
        </w:rPr>
        <w:t xml:space="preserve">, Pereira AA, </w:t>
      </w:r>
      <w:proofErr w:type="spellStart"/>
      <w:r w:rsidRPr="00B16DD6">
        <w:rPr>
          <w:rFonts w:ascii="Book Antiqua" w:eastAsia="SimSun" w:hAnsi="Book Antiqua" w:cs="Times New Roman"/>
          <w:kern w:val="2"/>
          <w:sz w:val="24"/>
          <w:szCs w:val="24"/>
          <w:lang w:val="en-US" w:eastAsia="zh-CN"/>
        </w:rPr>
        <w:t>Rego</w:t>
      </w:r>
      <w:proofErr w:type="spellEnd"/>
      <w:r w:rsidRPr="00B16DD6">
        <w:rPr>
          <w:rFonts w:ascii="Book Antiqua" w:eastAsia="SimSun" w:hAnsi="Book Antiqua" w:cs="Times New Roman"/>
          <w:kern w:val="2"/>
          <w:sz w:val="24"/>
          <w:szCs w:val="24"/>
          <w:lang w:val="en-US" w:eastAsia="zh-CN"/>
        </w:rPr>
        <w:t xml:space="preserve"> JF, Costa FP. Refractory carcinoid syndrome: A review of treatment options. </w:t>
      </w:r>
      <w:proofErr w:type="spellStart"/>
      <w:r w:rsidRPr="00B16DD6">
        <w:rPr>
          <w:rFonts w:ascii="Book Antiqua" w:eastAsia="SimSun" w:hAnsi="Book Antiqua" w:cs="Times New Roman"/>
          <w:i/>
          <w:kern w:val="2"/>
          <w:sz w:val="24"/>
          <w:szCs w:val="24"/>
          <w:lang w:val="en-US" w:eastAsia="zh-CN"/>
        </w:rPr>
        <w:t>Ther</w:t>
      </w:r>
      <w:proofErr w:type="spellEnd"/>
      <w:r w:rsidRPr="00B16DD6">
        <w:rPr>
          <w:rFonts w:ascii="Book Antiqua" w:eastAsia="SimSun" w:hAnsi="Book Antiqua" w:cs="Times New Roman"/>
          <w:i/>
          <w:kern w:val="2"/>
          <w:sz w:val="24"/>
          <w:szCs w:val="24"/>
          <w:lang w:val="en-US" w:eastAsia="zh-CN"/>
        </w:rPr>
        <w:t xml:space="preserve"> Adv Med Oncol</w:t>
      </w:r>
      <w:r w:rsidRPr="00B16DD6">
        <w:rPr>
          <w:rFonts w:ascii="Book Antiqua" w:eastAsia="SimSun" w:hAnsi="Book Antiqua" w:cs="Times New Roman"/>
          <w:kern w:val="2"/>
          <w:sz w:val="24"/>
          <w:szCs w:val="24"/>
          <w:lang w:val="en-US" w:eastAsia="zh-CN"/>
        </w:rPr>
        <w:t xml:space="preserve"> 2017; </w:t>
      </w:r>
      <w:r w:rsidRPr="00B16DD6">
        <w:rPr>
          <w:rFonts w:ascii="Book Antiqua" w:eastAsia="SimSun" w:hAnsi="Book Antiqua" w:cs="Times New Roman"/>
          <w:b/>
          <w:kern w:val="2"/>
          <w:sz w:val="24"/>
          <w:szCs w:val="24"/>
          <w:lang w:val="en-US" w:eastAsia="zh-CN"/>
        </w:rPr>
        <w:t>9</w:t>
      </w:r>
      <w:r w:rsidRPr="00B16DD6">
        <w:rPr>
          <w:rFonts w:ascii="Book Antiqua" w:eastAsia="SimSun" w:hAnsi="Book Antiqua" w:cs="Times New Roman"/>
          <w:kern w:val="2"/>
          <w:sz w:val="24"/>
          <w:szCs w:val="24"/>
          <w:lang w:val="en-US" w:eastAsia="zh-CN"/>
        </w:rPr>
        <w:t>: 127-137 [PMID: 28203303 DOI: 10.1177/1758834016675803]</w:t>
      </w:r>
    </w:p>
    <w:p w14:paraId="4DA1A040"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86 </w:t>
      </w:r>
      <w:proofErr w:type="spellStart"/>
      <w:r w:rsidRPr="00B16DD6">
        <w:rPr>
          <w:rFonts w:ascii="Book Antiqua" w:eastAsia="SimSun" w:hAnsi="Book Antiqua" w:cs="Times New Roman"/>
          <w:b/>
          <w:kern w:val="2"/>
          <w:sz w:val="24"/>
          <w:szCs w:val="24"/>
          <w:lang w:val="en-US" w:eastAsia="zh-CN"/>
        </w:rPr>
        <w:t>Modlin</w:t>
      </w:r>
      <w:proofErr w:type="spellEnd"/>
      <w:r w:rsidRPr="00B16DD6">
        <w:rPr>
          <w:rFonts w:ascii="Book Antiqua" w:eastAsia="SimSun" w:hAnsi="Book Antiqua" w:cs="Times New Roman"/>
          <w:b/>
          <w:kern w:val="2"/>
          <w:sz w:val="24"/>
          <w:szCs w:val="24"/>
          <w:lang w:val="en-US" w:eastAsia="zh-CN"/>
        </w:rPr>
        <w:t xml:space="preserve"> IM</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Latich</w:t>
      </w:r>
      <w:proofErr w:type="spellEnd"/>
      <w:r w:rsidRPr="00B16DD6">
        <w:rPr>
          <w:rFonts w:ascii="Book Antiqua" w:eastAsia="SimSun" w:hAnsi="Book Antiqua" w:cs="Times New Roman"/>
          <w:kern w:val="2"/>
          <w:sz w:val="24"/>
          <w:szCs w:val="24"/>
          <w:lang w:val="en-US" w:eastAsia="zh-CN"/>
        </w:rPr>
        <w:t xml:space="preserve"> I, Kidd M, </w:t>
      </w:r>
      <w:proofErr w:type="spellStart"/>
      <w:r w:rsidRPr="00B16DD6">
        <w:rPr>
          <w:rFonts w:ascii="Book Antiqua" w:eastAsia="SimSun" w:hAnsi="Book Antiqua" w:cs="Times New Roman"/>
          <w:kern w:val="2"/>
          <w:sz w:val="24"/>
          <w:szCs w:val="24"/>
          <w:lang w:val="en-US" w:eastAsia="zh-CN"/>
        </w:rPr>
        <w:t>Zikusoka</w:t>
      </w:r>
      <w:proofErr w:type="spellEnd"/>
      <w:r w:rsidRPr="00B16DD6">
        <w:rPr>
          <w:rFonts w:ascii="Book Antiqua" w:eastAsia="SimSun" w:hAnsi="Book Antiqua" w:cs="Times New Roman"/>
          <w:kern w:val="2"/>
          <w:sz w:val="24"/>
          <w:szCs w:val="24"/>
          <w:lang w:val="en-US" w:eastAsia="zh-CN"/>
        </w:rPr>
        <w:t xml:space="preserve"> M, </w:t>
      </w:r>
      <w:proofErr w:type="spellStart"/>
      <w:r w:rsidRPr="00B16DD6">
        <w:rPr>
          <w:rFonts w:ascii="Book Antiqua" w:eastAsia="SimSun" w:hAnsi="Book Antiqua" w:cs="Times New Roman"/>
          <w:kern w:val="2"/>
          <w:sz w:val="24"/>
          <w:szCs w:val="24"/>
          <w:lang w:val="en-US" w:eastAsia="zh-CN"/>
        </w:rPr>
        <w:t>Eick</w:t>
      </w:r>
      <w:proofErr w:type="spellEnd"/>
      <w:r w:rsidRPr="00B16DD6">
        <w:rPr>
          <w:rFonts w:ascii="Book Antiqua" w:eastAsia="SimSun" w:hAnsi="Book Antiqua" w:cs="Times New Roman"/>
          <w:kern w:val="2"/>
          <w:sz w:val="24"/>
          <w:szCs w:val="24"/>
          <w:lang w:val="en-US" w:eastAsia="zh-CN"/>
        </w:rPr>
        <w:t xml:space="preserve"> G. Therapeutic options for gastrointestinal carcinoids. </w:t>
      </w:r>
      <w:r w:rsidRPr="00B16DD6">
        <w:rPr>
          <w:rFonts w:ascii="Book Antiqua" w:eastAsia="SimSun" w:hAnsi="Book Antiqua" w:cs="Times New Roman"/>
          <w:i/>
          <w:kern w:val="2"/>
          <w:sz w:val="24"/>
          <w:szCs w:val="24"/>
          <w:lang w:val="en-US" w:eastAsia="zh-CN"/>
        </w:rPr>
        <w:t xml:space="preserve">Clin Gastroenterol </w:t>
      </w:r>
      <w:proofErr w:type="spellStart"/>
      <w:r w:rsidRPr="00B16DD6">
        <w:rPr>
          <w:rFonts w:ascii="Book Antiqua" w:eastAsia="SimSun" w:hAnsi="Book Antiqua" w:cs="Times New Roman"/>
          <w:i/>
          <w:kern w:val="2"/>
          <w:sz w:val="24"/>
          <w:szCs w:val="24"/>
          <w:lang w:val="en-US" w:eastAsia="zh-CN"/>
        </w:rPr>
        <w:t>Hepatol</w:t>
      </w:r>
      <w:proofErr w:type="spellEnd"/>
      <w:r w:rsidRPr="00B16DD6">
        <w:rPr>
          <w:rFonts w:ascii="Book Antiqua" w:eastAsia="SimSun" w:hAnsi="Book Antiqua" w:cs="Times New Roman"/>
          <w:kern w:val="2"/>
          <w:sz w:val="24"/>
          <w:szCs w:val="24"/>
          <w:lang w:val="en-US" w:eastAsia="zh-CN"/>
        </w:rPr>
        <w:t xml:space="preserve"> 2006; </w:t>
      </w:r>
      <w:r w:rsidRPr="00B16DD6">
        <w:rPr>
          <w:rFonts w:ascii="Book Antiqua" w:eastAsia="SimSun" w:hAnsi="Book Antiqua" w:cs="Times New Roman"/>
          <w:b/>
          <w:kern w:val="2"/>
          <w:sz w:val="24"/>
          <w:szCs w:val="24"/>
          <w:lang w:val="en-US" w:eastAsia="zh-CN"/>
        </w:rPr>
        <w:t>4</w:t>
      </w:r>
      <w:r w:rsidRPr="00B16DD6">
        <w:rPr>
          <w:rFonts w:ascii="Book Antiqua" w:eastAsia="SimSun" w:hAnsi="Book Antiqua" w:cs="Times New Roman"/>
          <w:kern w:val="2"/>
          <w:sz w:val="24"/>
          <w:szCs w:val="24"/>
          <w:lang w:val="en-US" w:eastAsia="zh-CN"/>
        </w:rPr>
        <w:t>: 526-547 [PMID: 16630755 DOI: 10.1016/j.cgh.2005.12.008]</w:t>
      </w:r>
    </w:p>
    <w:p w14:paraId="4C8D9E5A"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87 </w:t>
      </w:r>
      <w:proofErr w:type="spellStart"/>
      <w:r w:rsidRPr="00B16DD6">
        <w:rPr>
          <w:rFonts w:ascii="Book Antiqua" w:eastAsia="SimSun" w:hAnsi="Book Antiqua" w:cs="Times New Roman"/>
          <w:b/>
          <w:kern w:val="2"/>
          <w:sz w:val="24"/>
          <w:szCs w:val="24"/>
          <w:lang w:val="en-US" w:eastAsia="zh-CN"/>
        </w:rPr>
        <w:t>Ganetsky</w:t>
      </w:r>
      <w:proofErr w:type="spellEnd"/>
      <w:r w:rsidRPr="00B16DD6">
        <w:rPr>
          <w:rFonts w:ascii="Book Antiqua" w:eastAsia="SimSun" w:hAnsi="Book Antiqua" w:cs="Times New Roman"/>
          <w:b/>
          <w:kern w:val="2"/>
          <w:sz w:val="24"/>
          <w:szCs w:val="24"/>
          <w:lang w:val="en-US" w:eastAsia="zh-CN"/>
        </w:rPr>
        <w:t xml:space="preserve"> A</w:t>
      </w:r>
      <w:r w:rsidRPr="00B16DD6">
        <w:rPr>
          <w:rFonts w:ascii="Book Antiqua" w:eastAsia="SimSun" w:hAnsi="Book Antiqua" w:cs="Times New Roman"/>
          <w:kern w:val="2"/>
          <w:sz w:val="24"/>
          <w:szCs w:val="24"/>
          <w:lang w:val="en-US" w:eastAsia="zh-CN"/>
        </w:rPr>
        <w:t xml:space="preserve">, Bhatt V. </w:t>
      </w:r>
      <w:proofErr w:type="spellStart"/>
      <w:r w:rsidRPr="00B16DD6">
        <w:rPr>
          <w:rFonts w:ascii="Book Antiqua" w:eastAsia="SimSun" w:hAnsi="Book Antiqua" w:cs="Times New Roman"/>
          <w:kern w:val="2"/>
          <w:sz w:val="24"/>
          <w:szCs w:val="24"/>
          <w:lang w:val="en-US" w:eastAsia="zh-CN"/>
        </w:rPr>
        <w:t>Gastroenteropancreatic</w:t>
      </w:r>
      <w:proofErr w:type="spellEnd"/>
      <w:r w:rsidRPr="00B16DD6">
        <w:rPr>
          <w:rFonts w:ascii="Book Antiqua" w:eastAsia="SimSun" w:hAnsi="Book Antiqua" w:cs="Times New Roman"/>
          <w:kern w:val="2"/>
          <w:sz w:val="24"/>
          <w:szCs w:val="24"/>
          <w:lang w:val="en-US" w:eastAsia="zh-CN"/>
        </w:rPr>
        <w:t xml:space="preserve"> neuroendocrine tumors: Update on therapeutics. </w:t>
      </w:r>
      <w:r w:rsidRPr="00B16DD6">
        <w:rPr>
          <w:rFonts w:ascii="Book Antiqua" w:eastAsia="SimSun" w:hAnsi="Book Antiqua" w:cs="Times New Roman"/>
          <w:i/>
          <w:kern w:val="2"/>
          <w:sz w:val="24"/>
          <w:szCs w:val="24"/>
          <w:lang w:val="en-US" w:eastAsia="zh-CN"/>
        </w:rPr>
        <w:t xml:space="preserve">Ann </w:t>
      </w:r>
      <w:proofErr w:type="spellStart"/>
      <w:r w:rsidRPr="00B16DD6">
        <w:rPr>
          <w:rFonts w:ascii="Book Antiqua" w:eastAsia="SimSun" w:hAnsi="Book Antiqua" w:cs="Times New Roman"/>
          <w:i/>
          <w:kern w:val="2"/>
          <w:sz w:val="24"/>
          <w:szCs w:val="24"/>
          <w:lang w:val="en-US" w:eastAsia="zh-CN"/>
        </w:rPr>
        <w:t>Pharmacother</w:t>
      </w:r>
      <w:proofErr w:type="spellEnd"/>
      <w:r w:rsidRPr="00B16DD6">
        <w:rPr>
          <w:rFonts w:ascii="Book Antiqua" w:eastAsia="SimSun" w:hAnsi="Book Antiqua" w:cs="Times New Roman"/>
          <w:kern w:val="2"/>
          <w:sz w:val="24"/>
          <w:szCs w:val="24"/>
          <w:lang w:val="en-US" w:eastAsia="zh-CN"/>
        </w:rPr>
        <w:t xml:space="preserve"> 2012; </w:t>
      </w:r>
      <w:r w:rsidRPr="00B16DD6">
        <w:rPr>
          <w:rFonts w:ascii="Book Antiqua" w:eastAsia="SimSun" w:hAnsi="Book Antiqua" w:cs="Times New Roman"/>
          <w:b/>
          <w:kern w:val="2"/>
          <w:sz w:val="24"/>
          <w:szCs w:val="24"/>
          <w:lang w:val="en-US" w:eastAsia="zh-CN"/>
        </w:rPr>
        <w:t>46</w:t>
      </w:r>
      <w:r w:rsidRPr="00B16DD6">
        <w:rPr>
          <w:rFonts w:ascii="Book Antiqua" w:eastAsia="SimSun" w:hAnsi="Book Antiqua" w:cs="Times New Roman"/>
          <w:kern w:val="2"/>
          <w:sz w:val="24"/>
          <w:szCs w:val="24"/>
          <w:lang w:val="en-US" w:eastAsia="zh-CN"/>
        </w:rPr>
        <w:t>: 851-862 [PMID: 22589450 DOI: 10.1345/aph.1Q729]</w:t>
      </w:r>
    </w:p>
    <w:p w14:paraId="7000BA22"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88 </w:t>
      </w:r>
      <w:proofErr w:type="spellStart"/>
      <w:r w:rsidRPr="00B16DD6">
        <w:rPr>
          <w:rFonts w:ascii="Book Antiqua" w:eastAsia="SimSun" w:hAnsi="Book Antiqua" w:cs="Times New Roman"/>
          <w:b/>
          <w:kern w:val="2"/>
          <w:sz w:val="24"/>
          <w:szCs w:val="24"/>
          <w:lang w:val="en-US" w:eastAsia="zh-CN"/>
        </w:rPr>
        <w:t>Toumpanakis</w:t>
      </w:r>
      <w:proofErr w:type="spellEnd"/>
      <w:r w:rsidRPr="00B16DD6">
        <w:rPr>
          <w:rFonts w:ascii="Book Antiqua" w:eastAsia="SimSun" w:hAnsi="Book Antiqua" w:cs="Times New Roman"/>
          <w:b/>
          <w:kern w:val="2"/>
          <w:sz w:val="24"/>
          <w:szCs w:val="24"/>
          <w:lang w:val="en-US" w:eastAsia="zh-CN"/>
        </w:rPr>
        <w:t xml:space="preserve"> C</w:t>
      </w:r>
      <w:r w:rsidRPr="00B16DD6">
        <w:rPr>
          <w:rFonts w:ascii="Book Antiqua" w:eastAsia="SimSun" w:hAnsi="Book Antiqua" w:cs="Times New Roman"/>
          <w:kern w:val="2"/>
          <w:sz w:val="24"/>
          <w:szCs w:val="24"/>
          <w:lang w:val="en-US" w:eastAsia="zh-CN"/>
        </w:rPr>
        <w:t xml:space="preserve">, Meyer T, Caplin ME. Cytotoxic treatment including embolization/chemoembolization for neuroendocrine </w:t>
      </w:r>
      <w:proofErr w:type="spellStart"/>
      <w:r w:rsidRPr="00B16DD6">
        <w:rPr>
          <w:rFonts w:ascii="Book Antiqua" w:eastAsia="SimSun" w:hAnsi="Book Antiqua" w:cs="Times New Roman"/>
          <w:kern w:val="2"/>
          <w:sz w:val="24"/>
          <w:szCs w:val="24"/>
          <w:lang w:val="en-US" w:eastAsia="zh-CN"/>
        </w:rPr>
        <w:t>tumours</w:t>
      </w:r>
      <w:proofErr w:type="spellEnd"/>
      <w:r w:rsidRPr="00B16DD6">
        <w:rPr>
          <w:rFonts w:ascii="Book Antiqua" w:eastAsia="SimSun" w:hAnsi="Book Antiqua" w:cs="Times New Roman"/>
          <w:kern w:val="2"/>
          <w:sz w:val="24"/>
          <w:szCs w:val="24"/>
          <w:lang w:val="en-US" w:eastAsia="zh-CN"/>
        </w:rPr>
        <w:t xml:space="preserve">. </w:t>
      </w:r>
      <w:r w:rsidRPr="00B16DD6">
        <w:rPr>
          <w:rFonts w:ascii="Book Antiqua" w:eastAsia="SimSun" w:hAnsi="Book Antiqua" w:cs="Times New Roman"/>
          <w:i/>
          <w:kern w:val="2"/>
          <w:sz w:val="24"/>
          <w:szCs w:val="24"/>
          <w:lang w:val="en-US" w:eastAsia="zh-CN"/>
        </w:rPr>
        <w:t xml:space="preserve">Best </w:t>
      </w:r>
      <w:proofErr w:type="spellStart"/>
      <w:r w:rsidRPr="00B16DD6">
        <w:rPr>
          <w:rFonts w:ascii="Book Antiqua" w:eastAsia="SimSun" w:hAnsi="Book Antiqua" w:cs="Times New Roman"/>
          <w:i/>
          <w:kern w:val="2"/>
          <w:sz w:val="24"/>
          <w:szCs w:val="24"/>
          <w:lang w:val="en-US" w:eastAsia="zh-CN"/>
        </w:rPr>
        <w:t>Pract</w:t>
      </w:r>
      <w:proofErr w:type="spellEnd"/>
      <w:r w:rsidRPr="00B16DD6">
        <w:rPr>
          <w:rFonts w:ascii="Book Antiqua" w:eastAsia="SimSun" w:hAnsi="Book Antiqua" w:cs="Times New Roman"/>
          <w:i/>
          <w:kern w:val="2"/>
          <w:sz w:val="24"/>
          <w:szCs w:val="24"/>
          <w:lang w:val="en-US" w:eastAsia="zh-CN"/>
        </w:rPr>
        <w:t xml:space="preserve"> Res Clin Endocrinol </w:t>
      </w:r>
      <w:proofErr w:type="spellStart"/>
      <w:r w:rsidRPr="00B16DD6">
        <w:rPr>
          <w:rFonts w:ascii="Book Antiqua" w:eastAsia="SimSun" w:hAnsi="Book Antiqua" w:cs="Times New Roman"/>
          <w:i/>
          <w:kern w:val="2"/>
          <w:sz w:val="24"/>
          <w:szCs w:val="24"/>
          <w:lang w:val="en-US" w:eastAsia="zh-CN"/>
        </w:rPr>
        <w:t>Metab</w:t>
      </w:r>
      <w:proofErr w:type="spellEnd"/>
      <w:r w:rsidRPr="00B16DD6">
        <w:rPr>
          <w:rFonts w:ascii="Book Antiqua" w:eastAsia="SimSun" w:hAnsi="Book Antiqua" w:cs="Times New Roman"/>
          <w:kern w:val="2"/>
          <w:sz w:val="24"/>
          <w:szCs w:val="24"/>
          <w:lang w:val="en-US" w:eastAsia="zh-CN"/>
        </w:rPr>
        <w:t xml:space="preserve"> 2007; </w:t>
      </w:r>
      <w:r w:rsidRPr="00B16DD6">
        <w:rPr>
          <w:rFonts w:ascii="Book Antiqua" w:eastAsia="SimSun" w:hAnsi="Book Antiqua" w:cs="Times New Roman"/>
          <w:b/>
          <w:kern w:val="2"/>
          <w:sz w:val="24"/>
          <w:szCs w:val="24"/>
          <w:lang w:val="en-US" w:eastAsia="zh-CN"/>
        </w:rPr>
        <w:t>21</w:t>
      </w:r>
      <w:r w:rsidRPr="00B16DD6">
        <w:rPr>
          <w:rFonts w:ascii="Book Antiqua" w:eastAsia="SimSun" w:hAnsi="Book Antiqua" w:cs="Times New Roman"/>
          <w:kern w:val="2"/>
          <w:sz w:val="24"/>
          <w:szCs w:val="24"/>
          <w:lang w:val="en-US" w:eastAsia="zh-CN"/>
        </w:rPr>
        <w:t>: 131-144 [PMID: 17382269 DOI: 10.1016/j.beem.2007.01.005]</w:t>
      </w:r>
    </w:p>
    <w:p w14:paraId="66F1A994"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89 </w:t>
      </w:r>
      <w:r w:rsidRPr="00B16DD6">
        <w:rPr>
          <w:rFonts w:ascii="Book Antiqua" w:eastAsia="SimSun" w:hAnsi="Book Antiqua" w:cs="Times New Roman"/>
          <w:b/>
          <w:kern w:val="2"/>
          <w:sz w:val="24"/>
          <w:szCs w:val="24"/>
          <w:lang w:val="en-US" w:eastAsia="zh-CN"/>
        </w:rPr>
        <w:t>Kennedy A</w:t>
      </w:r>
      <w:r w:rsidRPr="00B16DD6">
        <w:rPr>
          <w:rFonts w:ascii="Book Antiqua" w:eastAsia="SimSun" w:hAnsi="Book Antiqua" w:cs="Times New Roman"/>
          <w:kern w:val="2"/>
          <w:sz w:val="24"/>
          <w:szCs w:val="24"/>
          <w:lang w:val="en-US" w:eastAsia="zh-CN"/>
        </w:rPr>
        <w:t xml:space="preserve">, Bester L, Salem R, Sharma RA, Parks RW, </w:t>
      </w:r>
      <w:proofErr w:type="spellStart"/>
      <w:r w:rsidRPr="00B16DD6">
        <w:rPr>
          <w:rFonts w:ascii="Book Antiqua" w:eastAsia="SimSun" w:hAnsi="Book Antiqua" w:cs="Times New Roman"/>
          <w:kern w:val="2"/>
          <w:sz w:val="24"/>
          <w:szCs w:val="24"/>
          <w:lang w:val="en-US" w:eastAsia="zh-CN"/>
        </w:rPr>
        <w:t>Ruszniewski</w:t>
      </w:r>
      <w:proofErr w:type="spellEnd"/>
      <w:r w:rsidRPr="00B16DD6">
        <w:rPr>
          <w:rFonts w:ascii="Book Antiqua" w:eastAsia="SimSun" w:hAnsi="Book Antiqua" w:cs="Times New Roman"/>
          <w:kern w:val="2"/>
          <w:sz w:val="24"/>
          <w:szCs w:val="24"/>
          <w:lang w:val="en-US" w:eastAsia="zh-CN"/>
        </w:rPr>
        <w:t xml:space="preserve"> P; NET-Liver-Metastases Consensus Conference. Role of hepatic intra-arterial therapies in metastatic neuroendocrine </w:t>
      </w:r>
      <w:proofErr w:type="spellStart"/>
      <w:r w:rsidRPr="00B16DD6">
        <w:rPr>
          <w:rFonts w:ascii="Book Antiqua" w:eastAsia="SimSun" w:hAnsi="Book Antiqua" w:cs="Times New Roman"/>
          <w:kern w:val="2"/>
          <w:sz w:val="24"/>
          <w:szCs w:val="24"/>
          <w:lang w:val="en-US" w:eastAsia="zh-CN"/>
        </w:rPr>
        <w:t>tumours</w:t>
      </w:r>
      <w:proofErr w:type="spellEnd"/>
      <w:r w:rsidRPr="00B16DD6">
        <w:rPr>
          <w:rFonts w:ascii="Book Antiqua" w:eastAsia="SimSun" w:hAnsi="Book Antiqua" w:cs="Times New Roman"/>
          <w:kern w:val="2"/>
          <w:sz w:val="24"/>
          <w:szCs w:val="24"/>
          <w:lang w:val="en-US" w:eastAsia="zh-CN"/>
        </w:rPr>
        <w:t xml:space="preserve"> (NET): Guidelines from the NET-Liver-Metastases Consensus Conference. </w:t>
      </w:r>
      <w:r w:rsidRPr="00B16DD6">
        <w:rPr>
          <w:rFonts w:ascii="Book Antiqua" w:eastAsia="SimSun" w:hAnsi="Book Antiqua" w:cs="Times New Roman"/>
          <w:i/>
          <w:kern w:val="2"/>
          <w:sz w:val="24"/>
          <w:szCs w:val="24"/>
          <w:lang w:val="en-US" w:eastAsia="zh-CN"/>
        </w:rPr>
        <w:t>HPB (Oxford)</w:t>
      </w:r>
      <w:r w:rsidRPr="00B16DD6">
        <w:rPr>
          <w:rFonts w:ascii="Book Antiqua" w:eastAsia="SimSun" w:hAnsi="Book Antiqua" w:cs="Times New Roman"/>
          <w:kern w:val="2"/>
          <w:sz w:val="24"/>
          <w:szCs w:val="24"/>
          <w:lang w:val="en-US" w:eastAsia="zh-CN"/>
        </w:rPr>
        <w:t xml:space="preserve"> 2015; </w:t>
      </w:r>
      <w:r w:rsidRPr="00B16DD6">
        <w:rPr>
          <w:rFonts w:ascii="Book Antiqua" w:eastAsia="SimSun" w:hAnsi="Book Antiqua" w:cs="Times New Roman"/>
          <w:b/>
          <w:kern w:val="2"/>
          <w:sz w:val="24"/>
          <w:szCs w:val="24"/>
          <w:lang w:val="en-US" w:eastAsia="zh-CN"/>
        </w:rPr>
        <w:t>17</w:t>
      </w:r>
      <w:r w:rsidRPr="00B16DD6">
        <w:rPr>
          <w:rFonts w:ascii="Book Antiqua" w:eastAsia="SimSun" w:hAnsi="Book Antiqua" w:cs="Times New Roman"/>
          <w:kern w:val="2"/>
          <w:sz w:val="24"/>
          <w:szCs w:val="24"/>
          <w:lang w:val="en-US" w:eastAsia="zh-CN"/>
        </w:rPr>
        <w:t>: 29-37 [PMID: 25186181 DOI: 10.1111/hpb.12326]</w:t>
      </w:r>
    </w:p>
    <w:p w14:paraId="60037CF0"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lastRenderedPageBreak/>
        <w:t xml:space="preserve">90 </w:t>
      </w:r>
      <w:r w:rsidRPr="00B16DD6">
        <w:rPr>
          <w:rFonts w:ascii="Book Antiqua" w:eastAsia="SimSun" w:hAnsi="Book Antiqua" w:cs="Times New Roman"/>
          <w:b/>
          <w:kern w:val="2"/>
          <w:sz w:val="24"/>
          <w:szCs w:val="24"/>
          <w:lang w:val="en-US" w:eastAsia="zh-CN"/>
        </w:rPr>
        <w:t>Jia Z</w:t>
      </w:r>
      <w:r w:rsidRPr="00B16DD6">
        <w:rPr>
          <w:rFonts w:ascii="Book Antiqua" w:eastAsia="SimSun" w:hAnsi="Book Antiqua" w:cs="Times New Roman"/>
          <w:kern w:val="2"/>
          <w:sz w:val="24"/>
          <w:szCs w:val="24"/>
          <w:lang w:val="en-US" w:eastAsia="zh-CN"/>
        </w:rPr>
        <w:t xml:space="preserve">, Wang W. Yttrium-90 radioembolization for unresectable metastatic neuroendocrine liver tumor: A systematic review. </w:t>
      </w:r>
      <w:r w:rsidRPr="00B16DD6">
        <w:rPr>
          <w:rFonts w:ascii="Book Antiqua" w:eastAsia="SimSun" w:hAnsi="Book Antiqua" w:cs="Times New Roman"/>
          <w:i/>
          <w:kern w:val="2"/>
          <w:sz w:val="24"/>
          <w:szCs w:val="24"/>
          <w:lang w:val="en-US" w:eastAsia="zh-CN"/>
        </w:rPr>
        <w:t xml:space="preserve">Eur J </w:t>
      </w:r>
      <w:proofErr w:type="spellStart"/>
      <w:r w:rsidRPr="00B16DD6">
        <w:rPr>
          <w:rFonts w:ascii="Book Antiqua" w:eastAsia="SimSun" w:hAnsi="Book Antiqua" w:cs="Times New Roman"/>
          <w:i/>
          <w:kern w:val="2"/>
          <w:sz w:val="24"/>
          <w:szCs w:val="24"/>
          <w:lang w:val="en-US" w:eastAsia="zh-CN"/>
        </w:rPr>
        <w:t>Radiol</w:t>
      </w:r>
      <w:proofErr w:type="spellEnd"/>
      <w:r w:rsidRPr="00B16DD6">
        <w:rPr>
          <w:rFonts w:ascii="Book Antiqua" w:eastAsia="SimSun" w:hAnsi="Book Antiqua" w:cs="Times New Roman"/>
          <w:kern w:val="2"/>
          <w:sz w:val="24"/>
          <w:szCs w:val="24"/>
          <w:lang w:val="en-US" w:eastAsia="zh-CN"/>
        </w:rPr>
        <w:t xml:space="preserve"> 2018; </w:t>
      </w:r>
      <w:r w:rsidRPr="00B16DD6">
        <w:rPr>
          <w:rFonts w:ascii="Book Antiqua" w:eastAsia="SimSun" w:hAnsi="Book Antiqua" w:cs="Times New Roman"/>
          <w:b/>
          <w:kern w:val="2"/>
          <w:sz w:val="24"/>
          <w:szCs w:val="24"/>
          <w:lang w:val="en-US" w:eastAsia="zh-CN"/>
        </w:rPr>
        <w:t>100</w:t>
      </w:r>
      <w:r w:rsidRPr="00B16DD6">
        <w:rPr>
          <w:rFonts w:ascii="Book Antiqua" w:eastAsia="SimSun" w:hAnsi="Book Antiqua" w:cs="Times New Roman"/>
          <w:kern w:val="2"/>
          <w:sz w:val="24"/>
          <w:szCs w:val="24"/>
          <w:lang w:val="en-US" w:eastAsia="zh-CN"/>
        </w:rPr>
        <w:t>: 23-29 [PMID: 29496075 DOI: 10.1016/j.ejrad.2018.01.012]</w:t>
      </w:r>
    </w:p>
    <w:p w14:paraId="00DCEBCB"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91 </w:t>
      </w:r>
      <w:r w:rsidRPr="00B16DD6">
        <w:rPr>
          <w:rFonts w:ascii="Book Antiqua" w:eastAsia="SimSun" w:hAnsi="Book Antiqua" w:cs="Times New Roman"/>
          <w:b/>
          <w:kern w:val="2"/>
          <w:sz w:val="24"/>
          <w:szCs w:val="24"/>
          <w:lang w:val="en-US" w:eastAsia="zh-CN"/>
        </w:rPr>
        <w:t>Kennedy AS</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Dezarn</w:t>
      </w:r>
      <w:proofErr w:type="spellEnd"/>
      <w:r w:rsidRPr="00B16DD6">
        <w:rPr>
          <w:rFonts w:ascii="Book Antiqua" w:eastAsia="SimSun" w:hAnsi="Book Antiqua" w:cs="Times New Roman"/>
          <w:kern w:val="2"/>
          <w:sz w:val="24"/>
          <w:szCs w:val="24"/>
          <w:lang w:val="en-US" w:eastAsia="zh-CN"/>
        </w:rPr>
        <w:t xml:space="preserve"> WA, </w:t>
      </w:r>
      <w:proofErr w:type="spellStart"/>
      <w:r w:rsidRPr="00B16DD6">
        <w:rPr>
          <w:rFonts w:ascii="Book Antiqua" w:eastAsia="SimSun" w:hAnsi="Book Antiqua" w:cs="Times New Roman"/>
          <w:kern w:val="2"/>
          <w:sz w:val="24"/>
          <w:szCs w:val="24"/>
          <w:lang w:val="en-US" w:eastAsia="zh-CN"/>
        </w:rPr>
        <w:t>McNeillie</w:t>
      </w:r>
      <w:proofErr w:type="spellEnd"/>
      <w:r w:rsidRPr="00B16DD6">
        <w:rPr>
          <w:rFonts w:ascii="Book Antiqua" w:eastAsia="SimSun" w:hAnsi="Book Antiqua" w:cs="Times New Roman"/>
          <w:kern w:val="2"/>
          <w:sz w:val="24"/>
          <w:szCs w:val="24"/>
          <w:lang w:val="en-US" w:eastAsia="zh-CN"/>
        </w:rPr>
        <w:t xml:space="preserve"> P, Coldwell D, Nutting C, Carter D, Murthy R, Rose S, Warner RR, Liu D, </w:t>
      </w:r>
      <w:proofErr w:type="spellStart"/>
      <w:r w:rsidRPr="00B16DD6">
        <w:rPr>
          <w:rFonts w:ascii="Book Antiqua" w:eastAsia="SimSun" w:hAnsi="Book Antiqua" w:cs="Times New Roman"/>
          <w:kern w:val="2"/>
          <w:sz w:val="24"/>
          <w:szCs w:val="24"/>
          <w:lang w:val="en-US" w:eastAsia="zh-CN"/>
        </w:rPr>
        <w:t>Palmedo</w:t>
      </w:r>
      <w:proofErr w:type="spellEnd"/>
      <w:r w:rsidRPr="00B16DD6">
        <w:rPr>
          <w:rFonts w:ascii="Book Antiqua" w:eastAsia="SimSun" w:hAnsi="Book Antiqua" w:cs="Times New Roman"/>
          <w:kern w:val="2"/>
          <w:sz w:val="24"/>
          <w:szCs w:val="24"/>
          <w:lang w:val="en-US" w:eastAsia="zh-CN"/>
        </w:rPr>
        <w:t xml:space="preserve"> H, Overton C, Jones B, Salem R. Radioembolization for unresectable neuroendocrine hepatic metastases using resin 90Y-microspheres: Early results in 148 patients. </w:t>
      </w:r>
      <w:r w:rsidRPr="00B16DD6">
        <w:rPr>
          <w:rFonts w:ascii="Book Antiqua" w:eastAsia="SimSun" w:hAnsi="Book Antiqua" w:cs="Times New Roman"/>
          <w:i/>
          <w:kern w:val="2"/>
          <w:sz w:val="24"/>
          <w:szCs w:val="24"/>
          <w:lang w:val="en-US" w:eastAsia="zh-CN"/>
        </w:rPr>
        <w:t>Am J Clin Oncol</w:t>
      </w:r>
      <w:r w:rsidRPr="00B16DD6">
        <w:rPr>
          <w:rFonts w:ascii="Book Antiqua" w:eastAsia="SimSun" w:hAnsi="Book Antiqua" w:cs="Times New Roman"/>
          <w:kern w:val="2"/>
          <w:sz w:val="24"/>
          <w:szCs w:val="24"/>
          <w:lang w:val="en-US" w:eastAsia="zh-CN"/>
        </w:rPr>
        <w:t xml:space="preserve"> 2008; </w:t>
      </w:r>
      <w:r w:rsidRPr="00B16DD6">
        <w:rPr>
          <w:rFonts w:ascii="Book Antiqua" w:eastAsia="SimSun" w:hAnsi="Book Antiqua" w:cs="Times New Roman"/>
          <w:b/>
          <w:kern w:val="2"/>
          <w:sz w:val="24"/>
          <w:szCs w:val="24"/>
          <w:lang w:val="en-US" w:eastAsia="zh-CN"/>
        </w:rPr>
        <w:t>31</w:t>
      </w:r>
      <w:r w:rsidRPr="00B16DD6">
        <w:rPr>
          <w:rFonts w:ascii="Book Antiqua" w:eastAsia="SimSun" w:hAnsi="Book Antiqua" w:cs="Times New Roman"/>
          <w:kern w:val="2"/>
          <w:sz w:val="24"/>
          <w:szCs w:val="24"/>
          <w:lang w:val="en-US" w:eastAsia="zh-CN"/>
        </w:rPr>
        <w:t>: 271-279 [PMID: 18525307 DOI: 10.1097/COC.0b013e31815e4557]</w:t>
      </w:r>
    </w:p>
    <w:p w14:paraId="364E6DBD"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92 </w:t>
      </w:r>
      <w:proofErr w:type="spellStart"/>
      <w:r w:rsidRPr="00B16DD6">
        <w:rPr>
          <w:rFonts w:ascii="Book Antiqua" w:eastAsia="SimSun" w:hAnsi="Book Antiqua" w:cs="Times New Roman"/>
          <w:b/>
          <w:kern w:val="2"/>
          <w:sz w:val="24"/>
          <w:szCs w:val="24"/>
          <w:lang w:val="en-US" w:eastAsia="zh-CN"/>
        </w:rPr>
        <w:t>Kulke</w:t>
      </w:r>
      <w:proofErr w:type="spellEnd"/>
      <w:r w:rsidRPr="00B16DD6">
        <w:rPr>
          <w:rFonts w:ascii="Book Antiqua" w:eastAsia="SimSun" w:hAnsi="Book Antiqua" w:cs="Times New Roman"/>
          <w:b/>
          <w:kern w:val="2"/>
          <w:sz w:val="24"/>
          <w:szCs w:val="24"/>
          <w:lang w:val="en-US" w:eastAsia="zh-CN"/>
        </w:rPr>
        <w:t xml:space="preserve"> MH</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Hörsch</w:t>
      </w:r>
      <w:proofErr w:type="spellEnd"/>
      <w:r w:rsidRPr="00B16DD6">
        <w:rPr>
          <w:rFonts w:ascii="Book Antiqua" w:eastAsia="SimSun" w:hAnsi="Book Antiqua" w:cs="Times New Roman"/>
          <w:kern w:val="2"/>
          <w:sz w:val="24"/>
          <w:szCs w:val="24"/>
          <w:lang w:val="en-US" w:eastAsia="zh-CN"/>
        </w:rPr>
        <w:t xml:space="preserve"> D, Caplin ME, Anthony LB, </w:t>
      </w:r>
      <w:proofErr w:type="spellStart"/>
      <w:r w:rsidRPr="00B16DD6">
        <w:rPr>
          <w:rFonts w:ascii="Book Antiqua" w:eastAsia="SimSun" w:hAnsi="Book Antiqua" w:cs="Times New Roman"/>
          <w:kern w:val="2"/>
          <w:sz w:val="24"/>
          <w:szCs w:val="24"/>
          <w:lang w:val="en-US" w:eastAsia="zh-CN"/>
        </w:rPr>
        <w:t>Bergsland</w:t>
      </w:r>
      <w:proofErr w:type="spellEnd"/>
      <w:r w:rsidRPr="00B16DD6">
        <w:rPr>
          <w:rFonts w:ascii="Book Antiqua" w:eastAsia="SimSun" w:hAnsi="Book Antiqua" w:cs="Times New Roman"/>
          <w:kern w:val="2"/>
          <w:sz w:val="24"/>
          <w:szCs w:val="24"/>
          <w:lang w:val="en-US" w:eastAsia="zh-CN"/>
        </w:rPr>
        <w:t xml:space="preserve"> E, </w:t>
      </w:r>
      <w:proofErr w:type="spellStart"/>
      <w:r w:rsidRPr="00B16DD6">
        <w:rPr>
          <w:rFonts w:ascii="Book Antiqua" w:eastAsia="SimSun" w:hAnsi="Book Antiqua" w:cs="Times New Roman"/>
          <w:kern w:val="2"/>
          <w:sz w:val="24"/>
          <w:szCs w:val="24"/>
          <w:lang w:val="en-US" w:eastAsia="zh-CN"/>
        </w:rPr>
        <w:t>Öberg</w:t>
      </w:r>
      <w:proofErr w:type="spellEnd"/>
      <w:r w:rsidRPr="00B16DD6">
        <w:rPr>
          <w:rFonts w:ascii="Book Antiqua" w:eastAsia="SimSun" w:hAnsi="Book Antiqua" w:cs="Times New Roman"/>
          <w:kern w:val="2"/>
          <w:sz w:val="24"/>
          <w:szCs w:val="24"/>
          <w:lang w:val="en-US" w:eastAsia="zh-CN"/>
        </w:rPr>
        <w:t xml:space="preserve"> K, </w:t>
      </w:r>
      <w:proofErr w:type="spellStart"/>
      <w:r w:rsidRPr="00B16DD6">
        <w:rPr>
          <w:rFonts w:ascii="Book Antiqua" w:eastAsia="SimSun" w:hAnsi="Book Antiqua" w:cs="Times New Roman"/>
          <w:kern w:val="2"/>
          <w:sz w:val="24"/>
          <w:szCs w:val="24"/>
          <w:lang w:val="en-US" w:eastAsia="zh-CN"/>
        </w:rPr>
        <w:t>Welin</w:t>
      </w:r>
      <w:proofErr w:type="spellEnd"/>
      <w:r w:rsidRPr="00B16DD6">
        <w:rPr>
          <w:rFonts w:ascii="Book Antiqua" w:eastAsia="SimSun" w:hAnsi="Book Antiqua" w:cs="Times New Roman"/>
          <w:kern w:val="2"/>
          <w:sz w:val="24"/>
          <w:szCs w:val="24"/>
          <w:lang w:val="en-US" w:eastAsia="zh-CN"/>
        </w:rPr>
        <w:t xml:space="preserve"> S, Warner RR, Lombard-</w:t>
      </w:r>
      <w:proofErr w:type="spellStart"/>
      <w:r w:rsidRPr="00B16DD6">
        <w:rPr>
          <w:rFonts w:ascii="Book Antiqua" w:eastAsia="SimSun" w:hAnsi="Book Antiqua" w:cs="Times New Roman"/>
          <w:kern w:val="2"/>
          <w:sz w:val="24"/>
          <w:szCs w:val="24"/>
          <w:lang w:val="en-US" w:eastAsia="zh-CN"/>
        </w:rPr>
        <w:t>Bohas</w:t>
      </w:r>
      <w:proofErr w:type="spellEnd"/>
      <w:r w:rsidRPr="00B16DD6">
        <w:rPr>
          <w:rFonts w:ascii="Book Antiqua" w:eastAsia="SimSun" w:hAnsi="Book Antiqua" w:cs="Times New Roman"/>
          <w:kern w:val="2"/>
          <w:sz w:val="24"/>
          <w:szCs w:val="24"/>
          <w:lang w:val="en-US" w:eastAsia="zh-CN"/>
        </w:rPr>
        <w:t xml:space="preserve"> C, Kunz PL, Grande E, Valle JW, Fleming D, </w:t>
      </w:r>
      <w:proofErr w:type="spellStart"/>
      <w:r w:rsidRPr="00B16DD6">
        <w:rPr>
          <w:rFonts w:ascii="Book Antiqua" w:eastAsia="SimSun" w:hAnsi="Book Antiqua" w:cs="Times New Roman"/>
          <w:kern w:val="2"/>
          <w:sz w:val="24"/>
          <w:szCs w:val="24"/>
          <w:lang w:val="en-US" w:eastAsia="zh-CN"/>
        </w:rPr>
        <w:t>Lapuerta</w:t>
      </w:r>
      <w:proofErr w:type="spellEnd"/>
      <w:r w:rsidRPr="00B16DD6">
        <w:rPr>
          <w:rFonts w:ascii="Book Antiqua" w:eastAsia="SimSun" w:hAnsi="Book Antiqua" w:cs="Times New Roman"/>
          <w:kern w:val="2"/>
          <w:sz w:val="24"/>
          <w:szCs w:val="24"/>
          <w:lang w:val="en-US" w:eastAsia="zh-CN"/>
        </w:rPr>
        <w:t xml:space="preserve"> P, Banks P, Jackson S, </w:t>
      </w:r>
      <w:proofErr w:type="spellStart"/>
      <w:r w:rsidRPr="00B16DD6">
        <w:rPr>
          <w:rFonts w:ascii="Book Antiqua" w:eastAsia="SimSun" w:hAnsi="Book Antiqua" w:cs="Times New Roman"/>
          <w:kern w:val="2"/>
          <w:sz w:val="24"/>
          <w:szCs w:val="24"/>
          <w:lang w:val="en-US" w:eastAsia="zh-CN"/>
        </w:rPr>
        <w:t>Zambrowicz</w:t>
      </w:r>
      <w:proofErr w:type="spellEnd"/>
      <w:r w:rsidRPr="00B16DD6">
        <w:rPr>
          <w:rFonts w:ascii="Book Antiqua" w:eastAsia="SimSun" w:hAnsi="Book Antiqua" w:cs="Times New Roman"/>
          <w:kern w:val="2"/>
          <w:sz w:val="24"/>
          <w:szCs w:val="24"/>
          <w:lang w:val="en-US" w:eastAsia="zh-CN"/>
        </w:rPr>
        <w:t xml:space="preserve"> B, Sands AT, Pavel M. </w:t>
      </w:r>
      <w:proofErr w:type="spellStart"/>
      <w:r w:rsidRPr="00B16DD6">
        <w:rPr>
          <w:rFonts w:ascii="Book Antiqua" w:eastAsia="SimSun" w:hAnsi="Book Antiqua" w:cs="Times New Roman"/>
          <w:kern w:val="2"/>
          <w:sz w:val="24"/>
          <w:szCs w:val="24"/>
          <w:lang w:val="en-US" w:eastAsia="zh-CN"/>
        </w:rPr>
        <w:t>Telotristat</w:t>
      </w:r>
      <w:proofErr w:type="spellEnd"/>
      <w:r w:rsidRPr="00B16DD6">
        <w:rPr>
          <w:rFonts w:ascii="Book Antiqua" w:eastAsia="SimSun" w:hAnsi="Book Antiqua" w:cs="Times New Roman"/>
          <w:kern w:val="2"/>
          <w:sz w:val="24"/>
          <w:szCs w:val="24"/>
          <w:lang w:val="en-US" w:eastAsia="zh-CN"/>
        </w:rPr>
        <w:t xml:space="preserve"> Ethyl, a Tryptophan Hydroxylase Inhibitor for the Treatment of Carcinoid Syndrome. </w:t>
      </w:r>
      <w:r w:rsidRPr="00B16DD6">
        <w:rPr>
          <w:rFonts w:ascii="Book Antiqua" w:eastAsia="SimSun" w:hAnsi="Book Antiqua" w:cs="Times New Roman"/>
          <w:i/>
          <w:kern w:val="2"/>
          <w:sz w:val="24"/>
          <w:szCs w:val="24"/>
          <w:lang w:val="en-US" w:eastAsia="zh-CN"/>
        </w:rPr>
        <w:t>J Clin Oncol</w:t>
      </w:r>
      <w:r w:rsidRPr="00B16DD6">
        <w:rPr>
          <w:rFonts w:ascii="Book Antiqua" w:eastAsia="SimSun" w:hAnsi="Book Antiqua" w:cs="Times New Roman"/>
          <w:kern w:val="2"/>
          <w:sz w:val="24"/>
          <w:szCs w:val="24"/>
          <w:lang w:val="en-US" w:eastAsia="zh-CN"/>
        </w:rPr>
        <w:t xml:space="preserve"> 2017; </w:t>
      </w:r>
      <w:r w:rsidRPr="00B16DD6">
        <w:rPr>
          <w:rFonts w:ascii="Book Antiqua" w:eastAsia="SimSun" w:hAnsi="Book Antiqua" w:cs="Times New Roman"/>
          <w:b/>
          <w:kern w:val="2"/>
          <w:sz w:val="24"/>
          <w:szCs w:val="24"/>
          <w:lang w:val="en-US" w:eastAsia="zh-CN"/>
        </w:rPr>
        <w:t>35</w:t>
      </w:r>
      <w:r w:rsidRPr="00B16DD6">
        <w:rPr>
          <w:rFonts w:ascii="Book Antiqua" w:eastAsia="SimSun" w:hAnsi="Book Antiqua" w:cs="Times New Roman"/>
          <w:kern w:val="2"/>
          <w:sz w:val="24"/>
          <w:szCs w:val="24"/>
          <w:lang w:val="en-US" w:eastAsia="zh-CN"/>
        </w:rPr>
        <w:t>: 14-23 [PMID: 27918724 DOI: 10.1200/JCO.2016.69.2780]</w:t>
      </w:r>
    </w:p>
    <w:p w14:paraId="79D4BED4"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93 </w:t>
      </w:r>
      <w:proofErr w:type="spellStart"/>
      <w:r w:rsidRPr="00B16DD6">
        <w:rPr>
          <w:rFonts w:ascii="Book Antiqua" w:eastAsia="SimSun" w:hAnsi="Book Antiqua" w:cs="Times New Roman"/>
          <w:b/>
          <w:kern w:val="2"/>
          <w:sz w:val="24"/>
          <w:szCs w:val="24"/>
          <w:lang w:val="en-US" w:eastAsia="zh-CN"/>
        </w:rPr>
        <w:t>Weickert</w:t>
      </w:r>
      <w:proofErr w:type="spellEnd"/>
      <w:r w:rsidRPr="00B16DD6">
        <w:rPr>
          <w:rFonts w:ascii="Book Antiqua" w:eastAsia="SimSun" w:hAnsi="Book Antiqua" w:cs="Times New Roman"/>
          <w:b/>
          <w:kern w:val="2"/>
          <w:sz w:val="24"/>
          <w:szCs w:val="24"/>
          <w:lang w:val="en-US" w:eastAsia="zh-CN"/>
        </w:rPr>
        <w:t xml:space="preserve"> MO</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Kaltsas</w:t>
      </w:r>
      <w:proofErr w:type="spellEnd"/>
      <w:r w:rsidRPr="00B16DD6">
        <w:rPr>
          <w:rFonts w:ascii="Book Antiqua" w:eastAsia="SimSun" w:hAnsi="Book Antiqua" w:cs="Times New Roman"/>
          <w:kern w:val="2"/>
          <w:sz w:val="24"/>
          <w:szCs w:val="24"/>
          <w:lang w:val="en-US" w:eastAsia="zh-CN"/>
        </w:rPr>
        <w:t xml:space="preserve"> G, </w:t>
      </w:r>
      <w:proofErr w:type="spellStart"/>
      <w:r w:rsidRPr="00B16DD6">
        <w:rPr>
          <w:rFonts w:ascii="Book Antiqua" w:eastAsia="SimSun" w:hAnsi="Book Antiqua" w:cs="Times New Roman"/>
          <w:kern w:val="2"/>
          <w:sz w:val="24"/>
          <w:szCs w:val="24"/>
          <w:lang w:val="en-US" w:eastAsia="zh-CN"/>
        </w:rPr>
        <w:t>Hörsch</w:t>
      </w:r>
      <w:proofErr w:type="spellEnd"/>
      <w:r w:rsidRPr="00B16DD6">
        <w:rPr>
          <w:rFonts w:ascii="Book Antiqua" w:eastAsia="SimSun" w:hAnsi="Book Antiqua" w:cs="Times New Roman"/>
          <w:kern w:val="2"/>
          <w:sz w:val="24"/>
          <w:szCs w:val="24"/>
          <w:lang w:val="en-US" w:eastAsia="zh-CN"/>
        </w:rPr>
        <w:t xml:space="preserve"> D, </w:t>
      </w:r>
      <w:proofErr w:type="spellStart"/>
      <w:r w:rsidRPr="00B16DD6">
        <w:rPr>
          <w:rFonts w:ascii="Book Antiqua" w:eastAsia="SimSun" w:hAnsi="Book Antiqua" w:cs="Times New Roman"/>
          <w:kern w:val="2"/>
          <w:sz w:val="24"/>
          <w:szCs w:val="24"/>
          <w:lang w:val="en-US" w:eastAsia="zh-CN"/>
        </w:rPr>
        <w:t>Lapuerta</w:t>
      </w:r>
      <w:proofErr w:type="spellEnd"/>
      <w:r w:rsidRPr="00B16DD6">
        <w:rPr>
          <w:rFonts w:ascii="Book Antiqua" w:eastAsia="SimSun" w:hAnsi="Book Antiqua" w:cs="Times New Roman"/>
          <w:kern w:val="2"/>
          <w:sz w:val="24"/>
          <w:szCs w:val="24"/>
          <w:lang w:val="en-US" w:eastAsia="zh-CN"/>
        </w:rPr>
        <w:t xml:space="preserve"> P, Pavel M, Valle JW, Caplin ME, </w:t>
      </w:r>
      <w:proofErr w:type="spellStart"/>
      <w:r w:rsidRPr="00B16DD6">
        <w:rPr>
          <w:rFonts w:ascii="Book Antiqua" w:eastAsia="SimSun" w:hAnsi="Book Antiqua" w:cs="Times New Roman"/>
          <w:kern w:val="2"/>
          <w:sz w:val="24"/>
          <w:szCs w:val="24"/>
          <w:lang w:val="en-US" w:eastAsia="zh-CN"/>
        </w:rPr>
        <w:t>Bergsland</w:t>
      </w:r>
      <w:proofErr w:type="spellEnd"/>
      <w:r w:rsidRPr="00B16DD6">
        <w:rPr>
          <w:rFonts w:ascii="Book Antiqua" w:eastAsia="SimSun" w:hAnsi="Book Antiqua" w:cs="Times New Roman"/>
          <w:kern w:val="2"/>
          <w:sz w:val="24"/>
          <w:szCs w:val="24"/>
          <w:lang w:val="en-US" w:eastAsia="zh-CN"/>
        </w:rPr>
        <w:t xml:space="preserve"> E, Kunz PL, Anthony LB, Grande E, </w:t>
      </w:r>
      <w:proofErr w:type="spellStart"/>
      <w:r w:rsidRPr="00B16DD6">
        <w:rPr>
          <w:rFonts w:ascii="Book Antiqua" w:eastAsia="SimSun" w:hAnsi="Book Antiqua" w:cs="Times New Roman"/>
          <w:kern w:val="2"/>
          <w:sz w:val="24"/>
          <w:szCs w:val="24"/>
          <w:lang w:val="en-US" w:eastAsia="zh-CN"/>
        </w:rPr>
        <w:t>Öberg</w:t>
      </w:r>
      <w:proofErr w:type="spellEnd"/>
      <w:r w:rsidRPr="00B16DD6">
        <w:rPr>
          <w:rFonts w:ascii="Book Antiqua" w:eastAsia="SimSun" w:hAnsi="Book Antiqua" w:cs="Times New Roman"/>
          <w:kern w:val="2"/>
          <w:sz w:val="24"/>
          <w:szCs w:val="24"/>
          <w:lang w:val="en-US" w:eastAsia="zh-CN"/>
        </w:rPr>
        <w:t xml:space="preserve"> K, </w:t>
      </w:r>
      <w:proofErr w:type="spellStart"/>
      <w:r w:rsidRPr="00B16DD6">
        <w:rPr>
          <w:rFonts w:ascii="Book Antiqua" w:eastAsia="SimSun" w:hAnsi="Book Antiqua" w:cs="Times New Roman"/>
          <w:kern w:val="2"/>
          <w:sz w:val="24"/>
          <w:szCs w:val="24"/>
          <w:lang w:val="en-US" w:eastAsia="zh-CN"/>
        </w:rPr>
        <w:t>Welin</w:t>
      </w:r>
      <w:proofErr w:type="spellEnd"/>
      <w:r w:rsidRPr="00B16DD6">
        <w:rPr>
          <w:rFonts w:ascii="Book Antiqua" w:eastAsia="SimSun" w:hAnsi="Book Antiqua" w:cs="Times New Roman"/>
          <w:kern w:val="2"/>
          <w:sz w:val="24"/>
          <w:szCs w:val="24"/>
          <w:lang w:val="en-US" w:eastAsia="zh-CN"/>
        </w:rPr>
        <w:t xml:space="preserve"> S, Lombard-</w:t>
      </w:r>
      <w:proofErr w:type="spellStart"/>
      <w:r w:rsidRPr="00B16DD6">
        <w:rPr>
          <w:rFonts w:ascii="Book Antiqua" w:eastAsia="SimSun" w:hAnsi="Book Antiqua" w:cs="Times New Roman"/>
          <w:kern w:val="2"/>
          <w:sz w:val="24"/>
          <w:szCs w:val="24"/>
          <w:lang w:val="en-US" w:eastAsia="zh-CN"/>
        </w:rPr>
        <w:t>Bohas</w:t>
      </w:r>
      <w:proofErr w:type="spellEnd"/>
      <w:r w:rsidRPr="00B16DD6">
        <w:rPr>
          <w:rFonts w:ascii="Book Antiqua" w:eastAsia="SimSun" w:hAnsi="Book Antiqua" w:cs="Times New Roman"/>
          <w:kern w:val="2"/>
          <w:sz w:val="24"/>
          <w:szCs w:val="24"/>
          <w:lang w:val="en-US" w:eastAsia="zh-CN"/>
        </w:rPr>
        <w:t xml:space="preserve"> C, Ramage JK, </w:t>
      </w:r>
      <w:proofErr w:type="spellStart"/>
      <w:r w:rsidRPr="00B16DD6">
        <w:rPr>
          <w:rFonts w:ascii="Book Antiqua" w:eastAsia="SimSun" w:hAnsi="Book Antiqua" w:cs="Times New Roman"/>
          <w:kern w:val="2"/>
          <w:sz w:val="24"/>
          <w:szCs w:val="24"/>
          <w:lang w:val="en-US" w:eastAsia="zh-CN"/>
        </w:rPr>
        <w:t>Kittur</w:t>
      </w:r>
      <w:proofErr w:type="spellEnd"/>
      <w:r w:rsidRPr="00B16DD6">
        <w:rPr>
          <w:rFonts w:ascii="Book Antiqua" w:eastAsia="SimSun" w:hAnsi="Book Antiqua" w:cs="Times New Roman"/>
          <w:kern w:val="2"/>
          <w:sz w:val="24"/>
          <w:szCs w:val="24"/>
          <w:lang w:val="en-US" w:eastAsia="zh-CN"/>
        </w:rPr>
        <w:t xml:space="preserve"> A, Yang QM, </w:t>
      </w:r>
      <w:proofErr w:type="spellStart"/>
      <w:r w:rsidRPr="00B16DD6">
        <w:rPr>
          <w:rFonts w:ascii="Book Antiqua" w:eastAsia="SimSun" w:hAnsi="Book Antiqua" w:cs="Times New Roman"/>
          <w:kern w:val="2"/>
          <w:sz w:val="24"/>
          <w:szCs w:val="24"/>
          <w:lang w:val="en-US" w:eastAsia="zh-CN"/>
        </w:rPr>
        <w:t>Kulke</w:t>
      </w:r>
      <w:proofErr w:type="spellEnd"/>
      <w:r w:rsidRPr="00B16DD6">
        <w:rPr>
          <w:rFonts w:ascii="Book Antiqua" w:eastAsia="SimSun" w:hAnsi="Book Antiqua" w:cs="Times New Roman"/>
          <w:kern w:val="2"/>
          <w:sz w:val="24"/>
          <w:szCs w:val="24"/>
          <w:lang w:val="en-US" w:eastAsia="zh-CN"/>
        </w:rPr>
        <w:t xml:space="preserve"> MH. Changes in Weight Associated With </w:t>
      </w:r>
      <w:proofErr w:type="spellStart"/>
      <w:r w:rsidRPr="00B16DD6">
        <w:rPr>
          <w:rFonts w:ascii="Book Antiqua" w:eastAsia="SimSun" w:hAnsi="Book Antiqua" w:cs="Times New Roman"/>
          <w:kern w:val="2"/>
          <w:sz w:val="24"/>
          <w:szCs w:val="24"/>
          <w:lang w:val="en-US" w:eastAsia="zh-CN"/>
        </w:rPr>
        <w:t>Telotristat</w:t>
      </w:r>
      <w:proofErr w:type="spellEnd"/>
      <w:r w:rsidRPr="00B16DD6">
        <w:rPr>
          <w:rFonts w:ascii="Book Antiqua" w:eastAsia="SimSun" w:hAnsi="Book Antiqua" w:cs="Times New Roman"/>
          <w:kern w:val="2"/>
          <w:sz w:val="24"/>
          <w:szCs w:val="24"/>
          <w:lang w:val="en-US" w:eastAsia="zh-CN"/>
        </w:rPr>
        <w:t xml:space="preserve"> Ethyl in the Treatment of Carcinoid Syndrome. </w:t>
      </w:r>
      <w:r w:rsidRPr="00B16DD6">
        <w:rPr>
          <w:rFonts w:ascii="Book Antiqua" w:eastAsia="SimSun" w:hAnsi="Book Antiqua" w:cs="Times New Roman"/>
          <w:i/>
          <w:kern w:val="2"/>
          <w:sz w:val="24"/>
          <w:szCs w:val="24"/>
          <w:lang w:val="en-US" w:eastAsia="zh-CN"/>
        </w:rPr>
        <w:t xml:space="preserve">Clin </w:t>
      </w:r>
      <w:proofErr w:type="spellStart"/>
      <w:r w:rsidRPr="00B16DD6">
        <w:rPr>
          <w:rFonts w:ascii="Book Antiqua" w:eastAsia="SimSun" w:hAnsi="Book Antiqua" w:cs="Times New Roman"/>
          <w:i/>
          <w:kern w:val="2"/>
          <w:sz w:val="24"/>
          <w:szCs w:val="24"/>
          <w:lang w:val="en-US" w:eastAsia="zh-CN"/>
        </w:rPr>
        <w:t>Ther</w:t>
      </w:r>
      <w:proofErr w:type="spellEnd"/>
      <w:r w:rsidRPr="00B16DD6">
        <w:rPr>
          <w:rFonts w:ascii="Book Antiqua" w:eastAsia="SimSun" w:hAnsi="Book Antiqua" w:cs="Times New Roman"/>
          <w:kern w:val="2"/>
          <w:sz w:val="24"/>
          <w:szCs w:val="24"/>
          <w:lang w:val="en-US" w:eastAsia="zh-CN"/>
        </w:rPr>
        <w:t xml:space="preserve"> 2018; </w:t>
      </w:r>
      <w:r w:rsidRPr="00B16DD6">
        <w:rPr>
          <w:rFonts w:ascii="Book Antiqua" w:eastAsia="SimSun" w:hAnsi="Book Antiqua" w:cs="Times New Roman"/>
          <w:b/>
          <w:kern w:val="2"/>
          <w:sz w:val="24"/>
          <w:szCs w:val="24"/>
          <w:lang w:val="en-US" w:eastAsia="zh-CN"/>
        </w:rPr>
        <w:t>40</w:t>
      </w:r>
      <w:r w:rsidRPr="00B16DD6">
        <w:rPr>
          <w:rFonts w:ascii="Book Antiqua" w:eastAsia="SimSun" w:hAnsi="Book Antiqua" w:cs="Times New Roman"/>
          <w:kern w:val="2"/>
          <w:sz w:val="24"/>
          <w:szCs w:val="24"/>
          <w:lang w:val="en-US" w:eastAsia="zh-CN"/>
        </w:rPr>
        <w:t>: 952-962.e2 [PMID: 29724499 DOI: 10.1016/j.clinthera.2018.04.006]</w:t>
      </w:r>
    </w:p>
    <w:p w14:paraId="71A9C825"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94 </w:t>
      </w:r>
      <w:proofErr w:type="spellStart"/>
      <w:r w:rsidRPr="00B16DD6">
        <w:rPr>
          <w:rFonts w:ascii="Book Antiqua" w:eastAsia="SimSun" w:hAnsi="Book Antiqua" w:cs="Times New Roman"/>
          <w:b/>
          <w:kern w:val="2"/>
          <w:sz w:val="24"/>
          <w:szCs w:val="24"/>
          <w:lang w:val="en-US" w:eastAsia="zh-CN"/>
        </w:rPr>
        <w:t>Wymenga</w:t>
      </w:r>
      <w:proofErr w:type="spellEnd"/>
      <w:r w:rsidRPr="00B16DD6">
        <w:rPr>
          <w:rFonts w:ascii="Book Antiqua" w:eastAsia="SimSun" w:hAnsi="Book Antiqua" w:cs="Times New Roman"/>
          <w:b/>
          <w:kern w:val="2"/>
          <w:sz w:val="24"/>
          <w:szCs w:val="24"/>
          <w:lang w:val="en-US" w:eastAsia="zh-CN"/>
        </w:rPr>
        <w:t xml:space="preserve"> AN</w:t>
      </w:r>
      <w:r w:rsidRPr="00B16DD6">
        <w:rPr>
          <w:rFonts w:ascii="Book Antiqua" w:eastAsia="SimSun" w:hAnsi="Book Antiqua" w:cs="Times New Roman"/>
          <w:kern w:val="2"/>
          <w:sz w:val="24"/>
          <w:szCs w:val="24"/>
          <w:lang w:val="en-US" w:eastAsia="zh-CN"/>
        </w:rPr>
        <w:t xml:space="preserve">, de Vries EG, </w:t>
      </w:r>
      <w:proofErr w:type="spellStart"/>
      <w:r w:rsidRPr="00B16DD6">
        <w:rPr>
          <w:rFonts w:ascii="Book Antiqua" w:eastAsia="SimSun" w:hAnsi="Book Antiqua" w:cs="Times New Roman"/>
          <w:kern w:val="2"/>
          <w:sz w:val="24"/>
          <w:szCs w:val="24"/>
          <w:lang w:val="en-US" w:eastAsia="zh-CN"/>
        </w:rPr>
        <w:t>Leijsma</w:t>
      </w:r>
      <w:proofErr w:type="spellEnd"/>
      <w:r w:rsidRPr="00B16DD6">
        <w:rPr>
          <w:rFonts w:ascii="Book Antiqua" w:eastAsia="SimSun" w:hAnsi="Book Antiqua" w:cs="Times New Roman"/>
          <w:kern w:val="2"/>
          <w:sz w:val="24"/>
          <w:szCs w:val="24"/>
          <w:lang w:val="en-US" w:eastAsia="zh-CN"/>
        </w:rPr>
        <w:t xml:space="preserve"> MK, </w:t>
      </w:r>
      <w:proofErr w:type="spellStart"/>
      <w:r w:rsidRPr="00B16DD6">
        <w:rPr>
          <w:rFonts w:ascii="Book Antiqua" w:eastAsia="SimSun" w:hAnsi="Book Antiqua" w:cs="Times New Roman"/>
          <w:kern w:val="2"/>
          <w:sz w:val="24"/>
          <w:szCs w:val="24"/>
          <w:lang w:val="en-US" w:eastAsia="zh-CN"/>
        </w:rPr>
        <w:t>Kema</w:t>
      </w:r>
      <w:proofErr w:type="spellEnd"/>
      <w:r w:rsidRPr="00B16DD6">
        <w:rPr>
          <w:rFonts w:ascii="Book Antiqua" w:eastAsia="SimSun" w:hAnsi="Book Antiqua" w:cs="Times New Roman"/>
          <w:kern w:val="2"/>
          <w:sz w:val="24"/>
          <w:szCs w:val="24"/>
          <w:lang w:val="en-US" w:eastAsia="zh-CN"/>
        </w:rPr>
        <w:t xml:space="preserve"> IP, </w:t>
      </w:r>
      <w:proofErr w:type="spellStart"/>
      <w:r w:rsidRPr="00B16DD6">
        <w:rPr>
          <w:rFonts w:ascii="Book Antiqua" w:eastAsia="SimSun" w:hAnsi="Book Antiqua" w:cs="Times New Roman"/>
          <w:kern w:val="2"/>
          <w:sz w:val="24"/>
          <w:szCs w:val="24"/>
          <w:lang w:val="en-US" w:eastAsia="zh-CN"/>
        </w:rPr>
        <w:t>Kleibeuker</w:t>
      </w:r>
      <w:proofErr w:type="spellEnd"/>
      <w:r w:rsidRPr="00B16DD6">
        <w:rPr>
          <w:rFonts w:ascii="Book Antiqua" w:eastAsia="SimSun" w:hAnsi="Book Antiqua" w:cs="Times New Roman"/>
          <w:kern w:val="2"/>
          <w:sz w:val="24"/>
          <w:szCs w:val="24"/>
          <w:lang w:val="en-US" w:eastAsia="zh-CN"/>
        </w:rPr>
        <w:t xml:space="preserve"> JH. Effects of ondansetron on gastrointestinal symptoms in carcinoid syndrome. </w:t>
      </w:r>
      <w:r w:rsidRPr="00B16DD6">
        <w:rPr>
          <w:rFonts w:ascii="Book Antiqua" w:eastAsia="SimSun" w:hAnsi="Book Antiqua" w:cs="Times New Roman"/>
          <w:i/>
          <w:kern w:val="2"/>
          <w:sz w:val="24"/>
          <w:szCs w:val="24"/>
          <w:lang w:val="en-US" w:eastAsia="zh-CN"/>
        </w:rPr>
        <w:t>Eur J Cancer</w:t>
      </w:r>
      <w:r w:rsidRPr="00B16DD6">
        <w:rPr>
          <w:rFonts w:ascii="Book Antiqua" w:eastAsia="SimSun" w:hAnsi="Book Antiqua" w:cs="Times New Roman"/>
          <w:kern w:val="2"/>
          <w:sz w:val="24"/>
          <w:szCs w:val="24"/>
          <w:lang w:val="en-US" w:eastAsia="zh-CN"/>
        </w:rPr>
        <w:t xml:space="preserve"> 1998; </w:t>
      </w:r>
      <w:r w:rsidRPr="00B16DD6">
        <w:rPr>
          <w:rFonts w:ascii="Book Antiqua" w:eastAsia="SimSun" w:hAnsi="Book Antiqua" w:cs="Times New Roman"/>
          <w:b/>
          <w:kern w:val="2"/>
          <w:sz w:val="24"/>
          <w:szCs w:val="24"/>
          <w:lang w:val="en-US" w:eastAsia="zh-CN"/>
        </w:rPr>
        <w:t>34</w:t>
      </w:r>
      <w:r w:rsidRPr="00B16DD6">
        <w:rPr>
          <w:rFonts w:ascii="Book Antiqua" w:eastAsia="SimSun" w:hAnsi="Book Antiqua" w:cs="Times New Roman"/>
          <w:kern w:val="2"/>
          <w:sz w:val="24"/>
          <w:szCs w:val="24"/>
          <w:lang w:val="en-US" w:eastAsia="zh-CN"/>
        </w:rPr>
        <w:t>: 1293-1294 [PMID: 9849494 DOI: 10.1016/S0959-8049(98)00009-4]</w:t>
      </w:r>
    </w:p>
    <w:p w14:paraId="19701A52"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95 </w:t>
      </w:r>
      <w:proofErr w:type="spellStart"/>
      <w:r w:rsidRPr="00B16DD6">
        <w:rPr>
          <w:rFonts w:ascii="Book Antiqua" w:eastAsia="SimSun" w:hAnsi="Book Antiqua" w:cs="Times New Roman"/>
          <w:b/>
          <w:kern w:val="2"/>
          <w:sz w:val="24"/>
          <w:szCs w:val="24"/>
          <w:lang w:val="en-US" w:eastAsia="zh-CN"/>
        </w:rPr>
        <w:t>Kiesewetter</w:t>
      </w:r>
      <w:proofErr w:type="spellEnd"/>
      <w:r w:rsidRPr="00B16DD6">
        <w:rPr>
          <w:rFonts w:ascii="Book Antiqua" w:eastAsia="SimSun" w:hAnsi="Book Antiqua" w:cs="Times New Roman"/>
          <w:b/>
          <w:kern w:val="2"/>
          <w:sz w:val="24"/>
          <w:szCs w:val="24"/>
          <w:lang w:val="en-US" w:eastAsia="zh-CN"/>
        </w:rPr>
        <w:t xml:space="preserve"> B</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Duan</w:t>
      </w:r>
      <w:proofErr w:type="spellEnd"/>
      <w:r w:rsidRPr="00B16DD6">
        <w:rPr>
          <w:rFonts w:ascii="Book Antiqua" w:eastAsia="SimSun" w:hAnsi="Book Antiqua" w:cs="Times New Roman"/>
          <w:kern w:val="2"/>
          <w:sz w:val="24"/>
          <w:szCs w:val="24"/>
          <w:lang w:val="en-US" w:eastAsia="zh-CN"/>
        </w:rPr>
        <w:t xml:space="preserve"> H, </w:t>
      </w:r>
      <w:proofErr w:type="spellStart"/>
      <w:r w:rsidRPr="00B16DD6">
        <w:rPr>
          <w:rFonts w:ascii="Book Antiqua" w:eastAsia="SimSun" w:hAnsi="Book Antiqua" w:cs="Times New Roman"/>
          <w:kern w:val="2"/>
          <w:sz w:val="24"/>
          <w:szCs w:val="24"/>
          <w:lang w:val="en-US" w:eastAsia="zh-CN"/>
        </w:rPr>
        <w:t>Lamm</w:t>
      </w:r>
      <w:proofErr w:type="spellEnd"/>
      <w:r w:rsidRPr="00B16DD6">
        <w:rPr>
          <w:rFonts w:ascii="Book Antiqua" w:eastAsia="SimSun" w:hAnsi="Book Antiqua" w:cs="Times New Roman"/>
          <w:kern w:val="2"/>
          <w:sz w:val="24"/>
          <w:szCs w:val="24"/>
          <w:lang w:val="en-US" w:eastAsia="zh-CN"/>
        </w:rPr>
        <w:t xml:space="preserve"> W, </w:t>
      </w:r>
      <w:proofErr w:type="spellStart"/>
      <w:r w:rsidRPr="00B16DD6">
        <w:rPr>
          <w:rFonts w:ascii="Book Antiqua" w:eastAsia="SimSun" w:hAnsi="Book Antiqua" w:cs="Times New Roman"/>
          <w:kern w:val="2"/>
          <w:sz w:val="24"/>
          <w:szCs w:val="24"/>
          <w:lang w:val="en-US" w:eastAsia="zh-CN"/>
        </w:rPr>
        <w:t>Haug</w:t>
      </w:r>
      <w:proofErr w:type="spellEnd"/>
      <w:r w:rsidRPr="00B16DD6">
        <w:rPr>
          <w:rFonts w:ascii="Book Antiqua" w:eastAsia="SimSun" w:hAnsi="Book Antiqua" w:cs="Times New Roman"/>
          <w:kern w:val="2"/>
          <w:sz w:val="24"/>
          <w:szCs w:val="24"/>
          <w:lang w:val="en-US" w:eastAsia="zh-CN"/>
        </w:rPr>
        <w:t xml:space="preserve"> A, </w:t>
      </w:r>
      <w:proofErr w:type="spellStart"/>
      <w:r w:rsidRPr="00B16DD6">
        <w:rPr>
          <w:rFonts w:ascii="Book Antiqua" w:eastAsia="SimSun" w:hAnsi="Book Antiqua" w:cs="Times New Roman"/>
          <w:kern w:val="2"/>
          <w:sz w:val="24"/>
          <w:szCs w:val="24"/>
          <w:lang w:val="en-US" w:eastAsia="zh-CN"/>
        </w:rPr>
        <w:t>Riss</w:t>
      </w:r>
      <w:proofErr w:type="spellEnd"/>
      <w:r w:rsidRPr="00B16DD6">
        <w:rPr>
          <w:rFonts w:ascii="Book Antiqua" w:eastAsia="SimSun" w:hAnsi="Book Antiqua" w:cs="Times New Roman"/>
          <w:kern w:val="2"/>
          <w:sz w:val="24"/>
          <w:szCs w:val="24"/>
          <w:lang w:val="en-US" w:eastAsia="zh-CN"/>
        </w:rPr>
        <w:t xml:space="preserve"> P, </w:t>
      </w:r>
      <w:proofErr w:type="spellStart"/>
      <w:r w:rsidRPr="00B16DD6">
        <w:rPr>
          <w:rFonts w:ascii="Book Antiqua" w:eastAsia="SimSun" w:hAnsi="Book Antiqua" w:cs="Times New Roman"/>
          <w:kern w:val="2"/>
          <w:sz w:val="24"/>
          <w:szCs w:val="24"/>
          <w:lang w:val="en-US" w:eastAsia="zh-CN"/>
        </w:rPr>
        <w:t>Selberherr</w:t>
      </w:r>
      <w:proofErr w:type="spellEnd"/>
      <w:r w:rsidRPr="00B16DD6">
        <w:rPr>
          <w:rFonts w:ascii="Book Antiqua" w:eastAsia="SimSun" w:hAnsi="Book Antiqua" w:cs="Times New Roman"/>
          <w:kern w:val="2"/>
          <w:sz w:val="24"/>
          <w:szCs w:val="24"/>
          <w:lang w:val="en-US" w:eastAsia="zh-CN"/>
        </w:rPr>
        <w:t xml:space="preserve"> A, </w:t>
      </w:r>
      <w:proofErr w:type="spellStart"/>
      <w:r w:rsidRPr="00B16DD6">
        <w:rPr>
          <w:rFonts w:ascii="Book Antiqua" w:eastAsia="SimSun" w:hAnsi="Book Antiqua" w:cs="Times New Roman"/>
          <w:kern w:val="2"/>
          <w:sz w:val="24"/>
          <w:szCs w:val="24"/>
          <w:lang w:val="en-US" w:eastAsia="zh-CN"/>
        </w:rPr>
        <w:t>Scheuba</w:t>
      </w:r>
      <w:proofErr w:type="spellEnd"/>
      <w:r w:rsidRPr="00B16DD6">
        <w:rPr>
          <w:rFonts w:ascii="Book Antiqua" w:eastAsia="SimSun" w:hAnsi="Book Antiqua" w:cs="Times New Roman"/>
          <w:kern w:val="2"/>
          <w:sz w:val="24"/>
          <w:szCs w:val="24"/>
          <w:lang w:val="en-US" w:eastAsia="zh-CN"/>
        </w:rPr>
        <w:t xml:space="preserve"> C, </w:t>
      </w:r>
      <w:proofErr w:type="spellStart"/>
      <w:r w:rsidRPr="00B16DD6">
        <w:rPr>
          <w:rFonts w:ascii="Book Antiqua" w:eastAsia="SimSun" w:hAnsi="Book Antiqua" w:cs="Times New Roman"/>
          <w:kern w:val="2"/>
          <w:sz w:val="24"/>
          <w:szCs w:val="24"/>
          <w:lang w:val="en-US" w:eastAsia="zh-CN"/>
        </w:rPr>
        <w:t>Raderer</w:t>
      </w:r>
      <w:proofErr w:type="spellEnd"/>
      <w:r w:rsidRPr="00B16DD6">
        <w:rPr>
          <w:rFonts w:ascii="Book Antiqua" w:eastAsia="SimSun" w:hAnsi="Book Antiqua" w:cs="Times New Roman"/>
          <w:kern w:val="2"/>
          <w:sz w:val="24"/>
          <w:szCs w:val="24"/>
          <w:lang w:val="en-US" w:eastAsia="zh-CN"/>
        </w:rPr>
        <w:t xml:space="preserve"> M. Oral Ondansetron Offers Effective Antidiarrheal Activity for Carcinoid Syndrome Refractory to Somatostatin Analogs. </w:t>
      </w:r>
      <w:r w:rsidRPr="00B16DD6">
        <w:rPr>
          <w:rFonts w:ascii="Book Antiqua" w:eastAsia="SimSun" w:hAnsi="Book Antiqua" w:cs="Times New Roman"/>
          <w:i/>
          <w:kern w:val="2"/>
          <w:sz w:val="24"/>
          <w:szCs w:val="24"/>
          <w:lang w:val="en-US" w:eastAsia="zh-CN"/>
        </w:rPr>
        <w:t>Oncologist</w:t>
      </w:r>
      <w:r w:rsidRPr="00B16DD6">
        <w:rPr>
          <w:rFonts w:ascii="Book Antiqua" w:eastAsia="SimSun" w:hAnsi="Book Antiqua" w:cs="Times New Roman"/>
          <w:kern w:val="2"/>
          <w:sz w:val="24"/>
          <w:szCs w:val="24"/>
          <w:lang w:val="en-US" w:eastAsia="zh-CN"/>
        </w:rPr>
        <w:t xml:space="preserve"> 2019; </w:t>
      </w:r>
      <w:r w:rsidRPr="00B16DD6">
        <w:rPr>
          <w:rFonts w:ascii="Book Antiqua" w:eastAsia="SimSun" w:hAnsi="Book Antiqua" w:cs="Times New Roman"/>
          <w:b/>
          <w:kern w:val="2"/>
          <w:sz w:val="24"/>
          <w:szCs w:val="24"/>
          <w:lang w:val="en-US" w:eastAsia="zh-CN"/>
        </w:rPr>
        <w:t>24</w:t>
      </w:r>
      <w:r w:rsidRPr="00B16DD6">
        <w:rPr>
          <w:rFonts w:ascii="Book Antiqua" w:eastAsia="SimSun" w:hAnsi="Book Antiqua" w:cs="Times New Roman"/>
          <w:kern w:val="2"/>
          <w:sz w:val="24"/>
          <w:szCs w:val="24"/>
          <w:lang w:val="en-US" w:eastAsia="zh-CN"/>
        </w:rPr>
        <w:t>: 255-258 [PMID: 30171068 DOI: 10.1634/theoncologist.2018-0191]</w:t>
      </w:r>
    </w:p>
    <w:p w14:paraId="7CAE7E66"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96 </w:t>
      </w:r>
      <w:proofErr w:type="spellStart"/>
      <w:r w:rsidRPr="00B16DD6">
        <w:rPr>
          <w:rFonts w:ascii="Book Antiqua" w:eastAsia="SimSun" w:hAnsi="Book Antiqua" w:cs="Times New Roman"/>
          <w:b/>
          <w:kern w:val="2"/>
          <w:sz w:val="24"/>
          <w:szCs w:val="24"/>
          <w:lang w:val="en-US" w:eastAsia="zh-CN"/>
        </w:rPr>
        <w:t>Borghede</w:t>
      </w:r>
      <w:proofErr w:type="spellEnd"/>
      <w:r w:rsidRPr="00B16DD6">
        <w:rPr>
          <w:rFonts w:ascii="Book Antiqua" w:eastAsia="SimSun" w:hAnsi="Book Antiqua" w:cs="Times New Roman"/>
          <w:b/>
          <w:kern w:val="2"/>
          <w:sz w:val="24"/>
          <w:szCs w:val="24"/>
          <w:lang w:val="en-US" w:eastAsia="zh-CN"/>
        </w:rPr>
        <w:t xml:space="preserve"> MK</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Schlütter</w:t>
      </w:r>
      <w:proofErr w:type="spellEnd"/>
      <w:r w:rsidRPr="00B16DD6">
        <w:rPr>
          <w:rFonts w:ascii="Book Antiqua" w:eastAsia="SimSun" w:hAnsi="Book Antiqua" w:cs="Times New Roman"/>
          <w:kern w:val="2"/>
          <w:sz w:val="24"/>
          <w:szCs w:val="24"/>
          <w:lang w:val="en-US" w:eastAsia="zh-CN"/>
        </w:rPr>
        <w:t xml:space="preserve"> JM, </w:t>
      </w:r>
      <w:proofErr w:type="spellStart"/>
      <w:r w:rsidRPr="00B16DD6">
        <w:rPr>
          <w:rFonts w:ascii="Book Antiqua" w:eastAsia="SimSun" w:hAnsi="Book Antiqua" w:cs="Times New Roman"/>
          <w:kern w:val="2"/>
          <w:sz w:val="24"/>
          <w:szCs w:val="24"/>
          <w:lang w:val="en-US" w:eastAsia="zh-CN"/>
        </w:rPr>
        <w:t>Agnholt</w:t>
      </w:r>
      <w:proofErr w:type="spellEnd"/>
      <w:r w:rsidRPr="00B16DD6">
        <w:rPr>
          <w:rFonts w:ascii="Book Antiqua" w:eastAsia="SimSun" w:hAnsi="Book Antiqua" w:cs="Times New Roman"/>
          <w:kern w:val="2"/>
          <w:sz w:val="24"/>
          <w:szCs w:val="24"/>
          <w:lang w:val="en-US" w:eastAsia="zh-CN"/>
        </w:rPr>
        <w:t xml:space="preserve"> JS, Christensen LA, </w:t>
      </w:r>
      <w:proofErr w:type="spellStart"/>
      <w:r w:rsidRPr="00B16DD6">
        <w:rPr>
          <w:rFonts w:ascii="Book Antiqua" w:eastAsia="SimSun" w:hAnsi="Book Antiqua" w:cs="Times New Roman"/>
          <w:kern w:val="2"/>
          <w:sz w:val="24"/>
          <w:szCs w:val="24"/>
          <w:lang w:val="en-US" w:eastAsia="zh-CN"/>
        </w:rPr>
        <w:t>Gormsen</w:t>
      </w:r>
      <w:proofErr w:type="spellEnd"/>
      <w:r w:rsidRPr="00B16DD6">
        <w:rPr>
          <w:rFonts w:ascii="Book Antiqua" w:eastAsia="SimSun" w:hAnsi="Book Antiqua" w:cs="Times New Roman"/>
          <w:kern w:val="2"/>
          <w:sz w:val="24"/>
          <w:szCs w:val="24"/>
          <w:lang w:val="en-US" w:eastAsia="zh-CN"/>
        </w:rPr>
        <w:t xml:space="preserve"> LC, </w:t>
      </w:r>
      <w:proofErr w:type="spellStart"/>
      <w:r w:rsidRPr="00B16DD6">
        <w:rPr>
          <w:rFonts w:ascii="Book Antiqua" w:eastAsia="SimSun" w:hAnsi="Book Antiqua" w:cs="Times New Roman"/>
          <w:kern w:val="2"/>
          <w:sz w:val="24"/>
          <w:szCs w:val="24"/>
          <w:lang w:val="en-US" w:eastAsia="zh-CN"/>
        </w:rPr>
        <w:t>Dahlerup</w:t>
      </w:r>
      <w:proofErr w:type="spellEnd"/>
      <w:r w:rsidRPr="00B16DD6">
        <w:rPr>
          <w:rFonts w:ascii="Book Antiqua" w:eastAsia="SimSun" w:hAnsi="Book Antiqua" w:cs="Times New Roman"/>
          <w:kern w:val="2"/>
          <w:sz w:val="24"/>
          <w:szCs w:val="24"/>
          <w:lang w:val="en-US" w:eastAsia="zh-CN"/>
        </w:rPr>
        <w:t xml:space="preserve"> JF. Bile acid malabsorption investigated by selenium-75-homocholic acid taurine ((</w:t>
      </w:r>
      <w:proofErr w:type="gramStart"/>
      <w:r w:rsidRPr="00B16DD6">
        <w:rPr>
          <w:rFonts w:ascii="Book Antiqua" w:eastAsia="SimSun" w:hAnsi="Book Antiqua" w:cs="Times New Roman"/>
          <w:kern w:val="2"/>
          <w:sz w:val="24"/>
          <w:szCs w:val="24"/>
          <w:lang w:val="en-US" w:eastAsia="zh-CN"/>
        </w:rPr>
        <w:t>75)</w:t>
      </w:r>
      <w:proofErr w:type="spellStart"/>
      <w:r w:rsidRPr="00B16DD6">
        <w:rPr>
          <w:rFonts w:ascii="Book Antiqua" w:eastAsia="SimSun" w:hAnsi="Book Antiqua" w:cs="Times New Roman"/>
          <w:kern w:val="2"/>
          <w:sz w:val="24"/>
          <w:szCs w:val="24"/>
          <w:lang w:val="en-US" w:eastAsia="zh-CN"/>
        </w:rPr>
        <w:t>SeHCAT</w:t>
      </w:r>
      <w:proofErr w:type="spellEnd"/>
      <w:proofErr w:type="gramEnd"/>
      <w:r w:rsidRPr="00B16DD6">
        <w:rPr>
          <w:rFonts w:ascii="Book Antiqua" w:eastAsia="SimSun" w:hAnsi="Book Antiqua" w:cs="Times New Roman"/>
          <w:kern w:val="2"/>
          <w:sz w:val="24"/>
          <w:szCs w:val="24"/>
          <w:lang w:val="en-US" w:eastAsia="zh-CN"/>
        </w:rPr>
        <w:t xml:space="preserve">) scans: Causes and treatment responses to cholestyramine in 298 patients with chronic watery </w:t>
      </w:r>
      <w:proofErr w:type="spellStart"/>
      <w:r w:rsidRPr="00B16DD6">
        <w:rPr>
          <w:rFonts w:ascii="Book Antiqua" w:eastAsia="SimSun" w:hAnsi="Book Antiqua" w:cs="Times New Roman"/>
          <w:kern w:val="2"/>
          <w:sz w:val="24"/>
          <w:szCs w:val="24"/>
          <w:lang w:val="en-US" w:eastAsia="zh-CN"/>
        </w:rPr>
        <w:t>diarrhoea</w:t>
      </w:r>
      <w:proofErr w:type="spellEnd"/>
      <w:r w:rsidRPr="00B16DD6">
        <w:rPr>
          <w:rFonts w:ascii="Book Antiqua" w:eastAsia="SimSun" w:hAnsi="Book Antiqua" w:cs="Times New Roman"/>
          <w:kern w:val="2"/>
          <w:sz w:val="24"/>
          <w:szCs w:val="24"/>
          <w:lang w:val="en-US" w:eastAsia="zh-CN"/>
        </w:rPr>
        <w:t xml:space="preserve">. </w:t>
      </w:r>
      <w:r w:rsidRPr="00B16DD6">
        <w:rPr>
          <w:rFonts w:ascii="Book Antiqua" w:eastAsia="SimSun" w:hAnsi="Book Antiqua" w:cs="Times New Roman"/>
          <w:i/>
          <w:kern w:val="2"/>
          <w:sz w:val="24"/>
          <w:szCs w:val="24"/>
          <w:lang w:val="en-US" w:eastAsia="zh-CN"/>
        </w:rPr>
        <w:t>Eur J Intern Med</w:t>
      </w:r>
      <w:r w:rsidRPr="00B16DD6">
        <w:rPr>
          <w:rFonts w:ascii="Book Antiqua" w:eastAsia="SimSun" w:hAnsi="Book Antiqua" w:cs="Times New Roman"/>
          <w:kern w:val="2"/>
          <w:sz w:val="24"/>
          <w:szCs w:val="24"/>
          <w:lang w:val="en-US" w:eastAsia="zh-CN"/>
        </w:rPr>
        <w:t xml:space="preserve"> 2011; </w:t>
      </w:r>
      <w:r w:rsidRPr="00B16DD6">
        <w:rPr>
          <w:rFonts w:ascii="Book Antiqua" w:eastAsia="SimSun" w:hAnsi="Book Antiqua" w:cs="Times New Roman"/>
          <w:b/>
          <w:kern w:val="2"/>
          <w:sz w:val="24"/>
          <w:szCs w:val="24"/>
          <w:lang w:val="en-US" w:eastAsia="zh-CN"/>
        </w:rPr>
        <w:t>22</w:t>
      </w:r>
      <w:r w:rsidRPr="00B16DD6">
        <w:rPr>
          <w:rFonts w:ascii="Book Antiqua" w:eastAsia="SimSun" w:hAnsi="Book Antiqua" w:cs="Times New Roman"/>
          <w:kern w:val="2"/>
          <w:sz w:val="24"/>
          <w:szCs w:val="24"/>
          <w:lang w:val="en-US" w:eastAsia="zh-CN"/>
        </w:rPr>
        <w:t>: e137-e140 [PMID: 22075299 DOI: 10.1016/j.ejim.2011.08.013]</w:t>
      </w:r>
    </w:p>
    <w:p w14:paraId="4D33FB40"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97 </w:t>
      </w:r>
      <w:r w:rsidRPr="00B16DD6">
        <w:rPr>
          <w:rFonts w:ascii="Book Antiqua" w:eastAsia="SimSun" w:hAnsi="Book Antiqua" w:cs="Times New Roman"/>
          <w:b/>
          <w:kern w:val="2"/>
          <w:sz w:val="24"/>
          <w:szCs w:val="24"/>
          <w:lang w:val="en-US" w:eastAsia="zh-CN"/>
        </w:rPr>
        <w:t>Baker ML</w:t>
      </w:r>
      <w:r w:rsidRPr="00B16DD6">
        <w:rPr>
          <w:rFonts w:ascii="Book Antiqua" w:eastAsia="SimSun" w:hAnsi="Book Antiqua" w:cs="Times New Roman"/>
          <w:kern w:val="2"/>
          <w:sz w:val="24"/>
          <w:szCs w:val="24"/>
          <w:lang w:val="en-US" w:eastAsia="zh-CN"/>
        </w:rPr>
        <w:t>, Williams RN, Nightingale JM. Causes and management of a high-</w:t>
      </w:r>
      <w:r w:rsidRPr="00B16DD6">
        <w:rPr>
          <w:rFonts w:ascii="Book Antiqua" w:eastAsia="SimSun" w:hAnsi="Book Antiqua" w:cs="Times New Roman"/>
          <w:kern w:val="2"/>
          <w:sz w:val="24"/>
          <w:szCs w:val="24"/>
          <w:lang w:val="en-US" w:eastAsia="zh-CN"/>
        </w:rPr>
        <w:lastRenderedPageBreak/>
        <w:t xml:space="preserve">output stoma. </w:t>
      </w:r>
      <w:r w:rsidRPr="00B16DD6">
        <w:rPr>
          <w:rFonts w:ascii="Book Antiqua" w:eastAsia="SimSun" w:hAnsi="Book Antiqua" w:cs="Times New Roman"/>
          <w:i/>
          <w:kern w:val="2"/>
          <w:sz w:val="24"/>
          <w:szCs w:val="24"/>
          <w:lang w:val="en-US" w:eastAsia="zh-CN"/>
        </w:rPr>
        <w:t>Colorectal Dis</w:t>
      </w:r>
      <w:r w:rsidRPr="00B16DD6">
        <w:rPr>
          <w:rFonts w:ascii="Book Antiqua" w:eastAsia="SimSun" w:hAnsi="Book Antiqua" w:cs="Times New Roman"/>
          <w:kern w:val="2"/>
          <w:sz w:val="24"/>
          <w:szCs w:val="24"/>
          <w:lang w:val="en-US" w:eastAsia="zh-CN"/>
        </w:rPr>
        <w:t xml:space="preserve"> 2011; </w:t>
      </w:r>
      <w:r w:rsidRPr="00B16DD6">
        <w:rPr>
          <w:rFonts w:ascii="Book Antiqua" w:eastAsia="SimSun" w:hAnsi="Book Antiqua" w:cs="Times New Roman"/>
          <w:b/>
          <w:kern w:val="2"/>
          <w:sz w:val="24"/>
          <w:szCs w:val="24"/>
          <w:lang w:val="en-US" w:eastAsia="zh-CN"/>
        </w:rPr>
        <w:t>13</w:t>
      </w:r>
      <w:r w:rsidRPr="00B16DD6">
        <w:rPr>
          <w:rFonts w:ascii="Book Antiqua" w:eastAsia="SimSun" w:hAnsi="Book Antiqua" w:cs="Times New Roman"/>
          <w:kern w:val="2"/>
          <w:sz w:val="24"/>
          <w:szCs w:val="24"/>
          <w:lang w:val="en-US" w:eastAsia="zh-CN"/>
        </w:rPr>
        <w:t>: 191-197 [PMID: 19888956 DOI: 10.1111/j.1463-1318.2009.02107.x]</w:t>
      </w:r>
    </w:p>
    <w:p w14:paraId="5E3AAB2D"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98 </w:t>
      </w:r>
      <w:proofErr w:type="spellStart"/>
      <w:r w:rsidRPr="00B16DD6">
        <w:rPr>
          <w:rFonts w:ascii="Book Antiqua" w:eastAsia="SimSun" w:hAnsi="Book Antiqua" w:cs="Times New Roman"/>
          <w:b/>
          <w:kern w:val="2"/>
          <w:sz w:val="24"/>
          <w:szCs w:val="24"/>
          <w:lang w:val="en-US" w:eastAsia="zh-CN"/>
        </w:rPr>
        <w:t>Gatta</w:t>
      </w:r>
      <w:proofErr w:type="spellEnd"/>
      <w:r w:rsidRPr="00B16DD6">
        <w:rPr>
          <w:rFonts w:ascii="Book Antiqua" w:eastAsia="SimSun" w:hAnsi="Book Antiqua" w:cs="Times New Roman"/>
          <w:b/>
          <w:kern w:val="2"/>
          <w:sz w:val="24"/>
          <w:szCs w:val="24"/>
          <w:lang w:val="en-US" w:eastAsia="zh-CN"/>
        </w:rPr>
        <w:t xml:space="preserve"> L</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Scarpignato</w:t>
      </w:r>
      <w:proofErr w:type="spellEnd"/>
      <w:r w:rsidRPr="00B16DD6">
        <w:rPr>
          <w:rFonts w:ascii="Book Antiqua" w:eastAsia="SimSun" w:hAnsi="Book Antiqua" w:cs="Times New Roman"/>
          <w:kern w:val="2"/>
          <w:sz w:val="24"/>
          <w:szCs w:val="24"/>
          <w:lang w:val="en-US" w:eastAsia="zh-CN"/>
        </w:rPr>
        <w:t xml:space="preserve"> C. Systematic review with meta-analysis: Rifaximin is effective and safe for the treatment of small intestine bacterial overgrowth. </w:t>
      </w:r>
      <w:r w:rsidRPr="00B16DD6">
        <w:rPr>
          <w:rFonts w:ascii="Book Antiqua" w:eastAsia="SimSun" w:hAnsi="Book Antiqua" w:cs="Times New Roman"/>
          <w:i/>
          <w:kern w:val="2"/>
          <w:sz w:val="24"/>
          <w:szCs w:val="24"/>
          <w:lang w:val="en-US" w:eastAsia="zh-CN"/>
        </w:rPr>
        <w:t xml:space="preserve">Aliment </w:t>
      </w:r>
      <w:proofErr w:type="spellStart"/>
      <w:r w:rsidRPr="00B16DD6">
        <w:rPr>
          <w:rFonts w:ascii="Book Antiqua" w:eastAsia="SimSun" w:hAnsi="Book Antiqua" w:cs="Times New Roman"/>
          <w:i/>
          <w:kern w:val="2"/>
          <w:sz w:val="24"/>
          <w:szCs w:val="24"/>
          <w:lang w:val="en-US" w:eastAsia="zh-CN"/>
        </w:rPr>
        <w:t>Pharmacol</w:t>
      </w:r>
      <w:proofErr w:type="spellEnd"/>
      <w:r w:rsidRPr="00B16DD6">
        <w:rPr>
          <w:rFonts w:ascii="Book Antiqua" w:eastAsia="SimSun" w:hAnsi="Book Antiqua" w:cs="Times New Roman"/>
          <w:i/>
          <w:kern w:val="2"/>
          <w:sz w:val="24"/>
          <w:szCs w:val="24"/>
          <w:lang w:val="en-US" w:eastAsia="zh-CN"/>
        </w:rPr>
        <w:t xml:space="preserve"> </w:t>
      </w:r>
      <w:proofErr w:type="spellStart"/>
      <w:r w:rsidRPr="00B16DD6">
        <w:rPr>
          <w:rFonts w:ascii="Book Antiqua" w:eastAsia="SimSun" w:hAnsi="Book Antiqua" w:cs="Times New Roman"/>
          <w:i/>
          <w:kern w:val="2"/>
          <w:sz w:val="24"/>
          <w:szCs w:val="24"/>
          <w:lang w:val="en-US" w:eastAsia="zh-CN"/>
        </w:rPr>
        <w:t>Ther</w:t>
      </w:r>
      <w:proofErr w:type="spellEnd"/>
      <w:r w:rsidRPr="00B16DD6">
        <w:rPr>
          <w:rFonts w:ascii="Book Antiqua" w:eastAsia="SimSun" w:hAnsi="Book Antiqua" w:cs="Times New Roman"/>
          <w:kern w:val="2"/>
          <w:sz w:val="24"/>
          <w:szCs w:val="24"/>
          <w:lang w:val="en-US" w:eastAsia="zh-CN"/>
        </w:rPr>
        <w:t xml:space="preserve"> 2017; </w:t>
      </w:r>
      <w:r w:rsidRPr="00B16DD6">
        <w:rPr>
          <w:rFonts w:ascii="Book Antiqua" w:eastAsia="SimSun" w:hAnsi="Book Antiqua" w:cs="Times New Roman"/>
          <w:b/>
          <w:kern w:val="2"/>
          <w:sz w:val="24"/>
          <w:szCs w:val="24"/>
          <w:lang w:val="en-US" w:eastAsia="zh-CN"/>
        </w:rPr>
        <w:t>45</w:t>
      </w:r>
      <w:r w:rsidRPr="00B16DD6">
        <w:rPr>
          <w:rFonts w:ascii="Book Antiqua" w:eastAsia="SimSun" w:hAnsi="Book Antiqua" w:cs="Times New Roman"/>
          <w:kern w:val="2"/>
          <w:sz w:val="24"/>
          <w:szCs w:val="24"/>
          <w:lang w:val="en-US" w:eastAsia="zh-CN"/>
        </w:rPr>
        <w:t>: 604-616 [PMID: 28078798 DOI: 10.1111/apt.13928]</w:t>
      </w:r>
    </w:p>
    <w:p w14:paraId="0BC5D0E4"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99 </w:t>
      </w:r>
      <w:proofErr w:type="spellStart"/>
      <w:r w:rsidRPr="00B16DD6">
        <w:rPr>
          <w:rFonts w:ascii="Book Antiqua" w:eastAsia="SimSun" w:hAnsi="Book Antiqua" w:cs="Times New Roman"/>
          <w:b/>
          <w:kern w:val="2"/>
          <w:sz w:val="24"/>
          <w:szCs w:val="24"/>
          <w:lang w:val="en-US" w:eastAsia="zh-CN"/>
        </w:rPr>
        <w:t>Sikkens</w:t>
      </w:r>
      <w:proofErr w:type="spellEnd"/>
      <w:r w:rsidRPr="00B16DD6">
        <w:rPr>
          <w:rFonts w:ascii="Book Antiqua" w:eastAsia="SimSun" w:hAnsi="Book Antiqua" w:cs="Times New Roman"/>
          <w:b/>
          <w:kern w:val="2"/>
          <w:sz w:val="24"/>
          <w:szCs w:val="24"/>
          <w:lang w:val="en-US" w:eastAsia="zh-CN"/>
        </w:rPr>
        <w:t xml:space="preserve"> EC</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Cahen</w:t>
      </w:r>
      <w:proofErr w:type="spellEnd"/>
      <w:r w:rsidRPr="00B16DD6">
        <w:rPr>
          <w:rFonts w:ascii="Book Antiqua" w:eastAsia="SimSun" w:hAnsi="Book Antiqua" w:cs="Times New Roman"/>
          <w:kern w:val="2"/>
          <w:sz w:val="24"/>
          <w:szCs w:val="24"/>
          <w:lang w:val="en-US" w:eastAsia="zh-CN"/>
        </w:rPr>
        <w:t xml:space="preserve"> DL, van </w:t>
      </w:r>
      <w:proofErr w:type="spellStart"/>
      <w:r w:rsidRPr="00B16DD6">
        <w:rPr>
          <w:rFonts w:ascii="Book Antiqua" w:eastAsia="SimSun" w:hAnsi="Book Antiqua" w:cs="Times New Roman"/>
          <w:kern w:val="2"/>
          <w:sz w:val="24"/>
          <w:szCs w:val="24"/>
          <w:lang w:val="en-US" w:eastAsia="zh-CN"/>
        </w:rPr>
        <w:t>Eijck</w:t>
      </w:r>
      <w:proofErr w:type="spellEnd"/>
      <w:r w:rsidRPr="00B16DD6">
        <w:rPr>
          <w:rFonts w:ascii="Book Antiqua" w:eastAsia="SimSun" w:hAnsi="Book Antiqua" w:cs="Times New Roman"/>
          <w:kern w:val="2"/>
          <w:sz w:val="24"/>
          <w:szCs w:val="24"/>
          <w:lang w:val="en-US" w:eastAsia="zh-CN"/>
        </w:rPr>
        <w:t xml:space="preserve"> C, </w:t>
      </w:r>
      <w:proofErr w:type="spellStart"/>
      <w:r w:rsidRPr="00B16DD6">
        <w:rPr>
          <w:rFonts w:ascii="Book Antiqua" w:eastAsia="SimSun" w:hAnsi="Book Antiqua" w:cs="Times New Roman"/>
          <w:kern w:val="2"/>
          <w:sz w:val="24"/>
          <w:szCs w:val="24"/>
          <w:lang w:val="en-US" w:eastAsia="zh-CN"/>
        </w:rPr>
        <w:t>Kuipers</w:t>
      </w:r>
      <w:proofErr w:type="spellEnd"/>
      <w:r w:rsidRPr="00B16DD6">
        <w:rPr>
          <w:rFonts w:ascii="Book Antiqua" w:eastAsia="SimSun" w:hAnsi="Book Antiqua" w:cs="Times New Roman"/>
          <w:kern w:val="2"/>
          <w:sz w:val="24"/>
          <w:szCs w:val="24"/>
          <w:lang w:val="en-US" w:eastAsia="zh-CN"/>
        </w:rPr>
        <w:t xml:space="preserve"> EJ, Bruno MJ. The daily practice of pancreatic enzyme replacement therapy after pancreatic surgery: A northern European survey: Enzyme replacement after surgery. </w:t>
      </w:r>
      <w:r w:rsidRPr="00B16DD6">
        <w:rPr>
          <w:rFonts w:ascii="Book Antiqua" w:eastAsia="SimSun" w:hAnsi="Book Antiqua" w:cs="Times New Roman"/>
          <w:i/>
          <w:kern w:val="2"/>
          <w:sz w:val="24"/>
          <w:szCs w:val="24"/>
          <w:lang w:val="en-US" w:eastAsia="zh-CN"/>
        </w:rPr>
        <w:t xml:space="preserve">J </w:t>
      </w:r>
      <w:proofErr w:type="spellStart"/>
      <w:r w:rsidRPr="00B16DD6">
        <w:rPr>
          <w:rFonts w:ascii="Book Antiqua" w:eastAsia="SimSun" w:hAnsi="Book Antiqua" w:cs="Times New Roman"/>
          <w:i/>
          <w:kern w:val="2"/>
          <w:sz w:val="24"/>
          <w:szCs w:val="24"/>
          <w:lang w:val="en-US" w:eastAsia="zh-CN"/>
        </w:rPr>
        <w:t>Gastrointest</w:t>
      </w:r>
      <w:proofErr w:type="spellEnd"/>
      <w:r w:rsidRPr="00B16DD6">
        <w:rPr>
          <w:rFonts w:ascii="Book Antiqua" w:eastAsia="SimSun" w:hAnsi="Book Antiqua" w:cs="Times New Roman"/>
          <w:i/>
          <w:kern w:val="2"/>
          <w:sz w:val="24"/>
          <w:szCs w:val="24"/>
          <w:lang w:val="en-US" w:eastAsia="zh-CN"/>
        </w:rPr>
        <w:t xml:space="preserve"> Surg</w:t>
      </w:r>
      <w:r w:rsidRPr="00B16DD6">
        <w:rPr>
          <w:rFonts w:ascii="Book Antiqua" w:eastAsia="SimSun" w:hAnsi="Book Antiqua" w:cs="Times New Roman"/>
          <w:kern w:val="2"/>
          <w:sz w:val="24"/>
          <w:szCs w:val="24"/>
          <w:lang w:val="en-US" w:eastAsia="zh-CN"/>
        </w:rPr>
        <w:t xml:space="preserve"> 2012; </w:t>
      </w:r>
      <w:r w:rsidRPr="00B16DD6">
        <w:rPr>
          <w:rFonts w:ascii="Book Antiqua" w:eastAsia="SimSun" w:hAnsi="Book Antiqua" w:cs="Times New Roman"/>
          <w:b/>
          <w:kern w:val="2"/>
          <w:sz w:val="24"/>
          <w:szCs w:val="24"/>
          <w:lang w:val="en-US" w:eastAsia="zh-CN"/>
        </w:rPr>
        <w:t>16</w:t>
      </w:r>
      <w:r w:rsidRPr="00B16DD6">
        <w:rPr>
          <w:rFonts w:ascii="Book Antiqua" w:eastAsia="SimSun" w:hAnsi="Book Antiqua" w:cs="Times New Roman"/>
          <w:kern w:val="2"/>
          <w:sz w:val="24"/>
          <w:szCs w:val="24"/>
          <w:lang w:val="en-US" w:eastAsia="zh-CN"/>
        </w:rPr>
        <w:t>: 1487-1492 [PMID: 22711213 DOI: 10.1007/s11605-012-1927-1]</w:t>
      </w:r>
    </w:p>
    <w:p w14:paraId="3EEB71C0"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100 </w:t>
      </w:r>
      <w:r w:rsidRPr="00B16DD6">
        <w:rPr>
          <w:rFonts w:ascii="Book Antiqua" w:eastAsia="SimSun" w:hAnsi="Book Antiqua" w:cs="Times New Roman"/>
          <w:b/>
          <w:kern w:val="2"/>
          <w:sz w:val="24"/>
          <w:szCs w:val="24"/>
          <w:lang w:val="en-US" w:eastAsia="zh-CN"/>
        </w:rPr>
        <w:t>Keller J</w:t>
      </w:r>
      <w:r w:rsidRPr="00B16DD6">
        <w:rPr>
          <w:rFonts w:ascii="Book Antiqua" w:eastAsia="SimSun" w:hAnsi="Book Antiqua" w:cs="Times New Roman"/>
          <w:kern w:val="2"/>
          <w:sz w:val="24"/>
          <w:szCs w:val="24"/>
          <w:lang w:val="en-US" w:eastAsia="zh-CN"/>
        </w:rPr>
        <w:t xml:space="preserve">, Layer P. Pancreatic Enzyme Supplementation Therapy. </w:t>
      </w:r>
      <w:proofErr w:type="spellStart"/>
      <w:r w:rsidRPr="00B16DD6">
        <w:rPr>
          <w:rFonts w:ascii="Book Antiqua" w:eastAsia="SimSun" w:hAnsi="Book Antiqua" w:cs="Times New Roman"/>
          <w:i/>
          <w:kern w:val="2"/>
          <w:sz w:val="24"/>
          <w:szCs w:val="24"/>
          <w:lang w:val="en-US" w:eastAsia="zh-CN"/>
        </w:rPr>
        <w:t>Curr</w:t>
      </w:r>
      <w:proofErr w:type="spellEnd"/>
      <w:r w:rsidRPr="00B16DD6">
        <w:rPr>
          <w:rFonts w:ascii="Book Antiqua" w:eastAsia="SimSun" w:hAnsi="Book Antiqua" w:cs="Times New Roman"/>
          <w:i/>
          <w:kern w:val="2"/>
          <w:sz w:val="24"/>
          <w:szCs w:val="24"/>
          <w:lang w:val="en-US" w:eastAsia="zh-CN"/>
        </w:rPr>
        <w:t xml:space="preserve"> Treat Options Gastroenterol</w:t>
      </w:r>
      <w:r w:rsidRPr="00B16DD6">
        <w:rPr>
          <w:rFonts w:ascii="Book Antiqua" w:eastAsia="SimSun" w:hAnsi="Book Antiqua" w:cs="Times New Roman"/>
          <w:kern w:val="2"/>
          <w:sz w:val="24"/>
          <w:szCs w:val="24"/>
          <w:lang w:val="en-US" w:eastAsia="zh-CN"/>
        </w:rPr>
        <w:t xml:space="preserve"> 2003; </w:t>
      </w:r>
      <w:r w:rsidRPr="00B16DD6">
        <w:rPr>
          <w:rFonts w:ascii="Book Antiqua" w:eastAsia="SimSun" w:hAnsi="Book Antiqua" w:cs="Times New Roman"/>
          <w:b/>
          <w:kern w:val="2"/>
          <w:sz w:val="24"/>
          <w:szCs w:val="24"/>
          <w:lang w:val="en-US" w:eastAsia="zh-CN"/>
        </w:rPr>
        <w:t>6</w:t>
      </w:r>
      <w:r w:rsidRPr="00B16DD6">
        <w:rPr>
          <w:rFonts w:ascii="Book Antiqua" w:eastAsia="SimSun" w:hAnsi="Book Antiqua" w:cs="Times New Roman"/>
          <w:kern w:val="2"/>
          <w:sz w:val="24"/>
          <w:szCs w:val="24"/>
          <w:lang w:val="en-US" w:eastAsia="zh-CN"/>
        </w:rPr>
        <w:t>: 369-374 [PMID: 12954143 DOI: 10.1007/s11938-003-0039-0]</w:t>
      </w:r>
    </w:p>
    <w:p w14:paraId="6977B20E"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101 </w:t>
      </w:r>
      <w:r w:rsidRPr="00B16DD6">
        <w:rPr>
          <w:rFonts w:ascii="Book Antiqua" w:eastAsia="SimSun" w:hAnsi="Book Antiqua" w:cs="Times New Roman"/>
          <w:b/>
          <w:kern w:val="2"/>
          <w:sz w:val="24"/>
          <w:szCs w:val="24"/>
          <w:lang w:val="en-US" w:eastAsia="zh-CN"/>
        </w:rPr>
        <w:t>Rinke A</w:t>
      </w:r>
      <w:r w:rsidRPr="00B16DD6">
        <w:rPr>
          <w:rFonts w:ascii="Book Antiqua" w:eastAsia="SimSun" w:hAnsi="Book Antiqua" w:cs="Times New Roman"/>
          <w:kern w:val="2"/>
          <w:sz w:val="24"/>
          <w:szCs w:val="24"/>
          <w:lang w:val="en-US" w:eastAsia="zh-CN"/>
        </w:rPr>
        <w:t>, Müller HH, Schade-</w:t>
      </w:r>
      <w:proofErr w:type="spellStart"/>
      <w:r w:rsidRPr="00B16DD6">
        <w:rPr>
          <w:rFonts w:ascii="Book Antiqua" w:eastAsia="SimSun" w:hAnsi="Book Antiqua" w:cs="Times New Roman"/>
          <w:kern w:val="2"/>
          <w:sz w:val="24"/>
          <w:szCs w:val="24"/>
          <w:lang w:val="en-US" w:eastAsia="zh-CN"/>
        </w:rPr>
        <w:t>Brittinger</w:t>
      </w:r>
      <w:proofErr w:type="spellEnd"/>
      <w:r w:rsidRPr="00B16DD6">
        <w:rPr>
          <w:rFonts w:ascii="Book Antiqua" w:eastAsia="SimSun" w:hAnsi="Book Antiqua" w:cs="Times New Roman"/>
          <w:kern w:val="2"/>
          <w:sz w:val="24"/>
          <w:szCs w:val="24"/>
          <w:lang w:val="en-US" w:eastAsia="zh-CN"/>
        </w:rPr>
        <w:t xml:space="preserve"> C, Klose KJ, Barth P, </w:t>
      </w:r>
      <w:proofErr w:type="spellStart"/>
      <w:r w:rsidRPr="00B16DD6">
        <w:rPr>
          <w:rFonts w:ascii="Book Antiqua" w:eastAsia="SimSun" w:hAnsi="Book Antiqua" w:cs="Times New Roman"/>
          <w:kern w:val="2"/>
          <w:sz w:val="24"/>
          <w:szCs w:val="24"/>
          <w:lang w:val="en-US" w:eastAsia="zh-CN"/>
        </w:rPr>
        <w:t>Wied</w:t>
      </w:r>
      <w:proofErr w:type="spellEnd"/>
      <w:r w:rsidRPr="00B16DD6">
        <w:rPr>
          <w:rFonts w:ascii="Book Antiqua" w:eastAsia="SimSun" w:hAnsi="Book Antiqua" w:cs="Times New Roman"/>
          <w:kern w:val="2"/>
          <w:sz w:val="24"/>
          <w:szCs w:val="24"/>
          <w:lang w:val="en-US" w:eastAsia="zh-CN"/>
        </w:rPr>
        <w:t xml:space="preserve"> M, Mayer C, </w:t>
      </w:r>
      <w:proofErr w:type="spellStart"/>
      <w:r w:rsidRPr="00B16DD6">
        <w:rPr>
          <w:rFonts w:ascii="Book Antiqua" w:eastAsia="SimSun" w:hAnsi="Book Antiqua" w:cs="Times New Roman"/>
          <w:kern w:val="2"/>
          <w:sz w:val="24"/>
          <w:szCs w:val="24"/>
          <w:lang w:val="en-US" w:eastAsia="zh-CN"/>
        </w:rPr>
        <w:t>Aminossadati</w:t>
      </w:r>
      <w:proofErr w:type="spellEnd"/>
      <w:r w:rsidRPr="00B16DD6">
        <w:rPr>
          <w:rFonts w:ascii="Book Antiqua" w:eastAsia="SimSun" w:hAnsi="Book Antiqua" w:cs="Times New Roman"/>
          <w:kern w:val="2"/>
          <w:sz w:val="24"/>
          <w:szCs w:val="24"/>
          <w:lang w:val="en-US" w:eastAsia="zh-CN"/>
        </w:rPr>
        <w:t xml:space="preserve"> B, Pape UF, </w:t>
      </w:r>
      <w:proofErr w:type="spellStart"/>
      <w:r w:rsidRPr="00B16DD6">
        <w:rPr>
          <w:rFonts w:ascii="Book Antiqua" w:eastAsia="SimSun" w:hAnsi="Book Antiqua" w:cs="Times New Roman"/>
          <w:kern w:val="2"/>
          <w:sz w:val="24"/>
          <w:szCs w:val="24"/>
          <w:lang w:val="en-US" w:eastAsia="zh-CN"/>
        </w:rPr>
        <w:t>Bläker</w:t>
      </w:r>
      <w:proofErr w:type="spellEnd"/>
      <w:r w:rsidRPr="00B16DD6">
        <w:rPr>
          <w:rFonts w:ascii="Book Antiqua" w:eastAsia="SimSun" w:hAnsi="Book Antiqua" w:cs="Times New Roman"/>
          <w:kern w:val="2"/>
          <w:sz w:val="24"/>
          <w:szCs w:val="24"/>
          <w:lang w:val="en-US" w:eastAsia="zh-CN"/>
        </w:rPr>
        <w:t xml:space="preserve"> M, Harder J, Arnold C, </w:t>
      </w:r>
      <w:proofErr w:type="spellStart"/>
      <w:r w:rsidRPr="00B16DD6">
        <w:rPr>
          <w:rFonts w:ascii="Book Antiqua" w:eastAsia="SimSun" w:hAnsi="Book Antiqua" w:cs="Times New Roman"/>
          <w:kern w:val="2"/>
          <w:sz w:val="24"/>
          <w:szCs w:val="24"/>
          <w:lang w:val="en-US" w:eastAsia="zh-CN"/>
        </w:rPr>
        <w:t>Gress</w:t>
      </w:r>
      <w:proofErr w:type="spellEnd"/>
      <w:r w:rsidRPr="00B16DD6">
        <w:rPr>
          <w:rFonts w:ascii="Book Antiqua" w:eastAsia="SimSun" w:hAnsi="Book Antiqua" w:cs="Times New Roman"/>
          <w:kern w:val="2"/>
          <w:sz w:val="24"/>
          <w:szCs w:val="24"/>
          <w:lang w:val="en-US" w:eastAsia="zh-CN"/>
        </w:rPr>
        <w:t xml:space="preserve"> T, Arnold R; PROMID Study Group. Placebo-controlled, double-blind, prospective, randomized study on the effect of octreotide LAR in the control of tumor growth in patients with metastatic neuroendocrine midgut tumors: A report from the PROMID Study Group. </w:t>
      </w:r>
      <w:r w:rsidRPr="00B16DD6">
        <w:rPr>
          <w:rFonts w:ascii="Book Antiqua" w:eastAsia="SimSun" w:hAnsi="Book Antiqua" w:cs="Times New Roman"/>
          <w:i/>
          <w:kern w:val="2"/>
          <w:sz w:val="24"/>
          <w:szCs w:val="24"/>
          <w:lang w:val="en-US" w:eastAsia="zh-CN"/>
        </w:rPr>
        <w:t>J Clin Oncol</w:t>
      </w:r>
      <w:r w:rsidRPr="00B16DD6">
        <w:rPr>
          <w:rFonts w:ascii="Book Antiqua" w:eastAsia="SimSun" w:hAnsi="Book Antiqua" w:cs="Times New Roman"/>
          <w:kern w:val="2"/>
          <w:sz w:val="24"/>
          <w:szCs w:val="24"/>
          <w:lang w:val="en-US" w:eastAsia="zh-CN"/>
        </w:rPr>
        <w:t xml:space="preserve"> 2009; </w:t>
      </w:r>
      <w:r w:rsidRPr="00B16DD6">
        <w:rPr>
          <w:rFonts w:ascii="Book Antiqua" w:eastAsia="SimSun" w:hAnsi="Book Antiqua" w:cs="Times New Roman"/>
          <w:b/>
          <w:kern w:val="2"/>
          <w:sz w:val="24"/>
          <w:szCs w:val="24"/>
          <w:lang w:val="en-US" w:eastAsia="zh-CN"/>
        </w:rPr>
        <w:t>27</w:t>
      </w:r>
      <w:r w:rsidRPr="00B16DD6">
        <w:rPr>
          <w:rFonts w:ascii="Book Antiqua" w:eastAsia="SimSun" w:hAnsi="Book Antiqua" w:cs="Times New Roman"/>
          <w:kern w:val="2"/>
          <w:sz w:val="24"/>
          <w:szCs w:val="24"/>
          <w:lang w:val="en-US" w:eastAsia="zh-CN"/>
        </w:rPr>
        <w:t>: 4656-4663 [PMID: 19704057 DOI: 10.1200/JCO.2009.22.8510]</w:t>
      </w:r>
    </w:p>
    <w:p w14:paraId="2FF6C516"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102 </w:t>
      </w:r>
      <w:r w:rsidRPr="00B16DD6">
        <w:rPr>
          <w:rFonts w:ascii="Book Antiqua" w:eastAsia="SimSun" w:hAnsi="Book Antiqua" w:cs="Times New Roman"/>
          <w:b/>
          <w:kern w:val="2"/>
          <w:sz w:val="24"/>
          <w:szCs w:val="24"/>
          <w:lang w:val="en-US" w:eastAsia="zh-CN"/>
        </w:rPr>
        <w:t>Newman CB</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Melmed</w:t>
      </w:r>
      <w:proofErr w:type="spellEnd"/>
      <w:r w:rsidRPr="00B16DD6">
        <w:rPr>
          <w:rFonts w:ascii="Book Antiqua" w:eastAsia="SimSun" w:hAnsi="Book Antiqua" w:cs="Times New Roman"/>
          <w:kern w:val="2"/>
          <w:sz w:val="24"/>
          <w:szCs w:val="24"/>
          <w:lang w:val="en-US" w:eastAsia="zh-CN"/>
        </w:rPr>
        <w:t xml:space="preserve"> S, Snyder PJ, Young WF, </w:t>
      </w:r>
      <w:proofErr w:type="spellStart"/>
      <w:r w:rsidRPr="00B16DD6">
        <w:rPr>
          <w:rFonts w:ascii="Book Antiqua" w:eastAsia="SimSun" w:hAnsi="Book Antiqua" w:cs="Times New Roman"/>
          <w:kern w:val="2"/>
          <w:sz w:val="24"/>
          <w:szCs w:val="24"/>
          <w:lang w:val="en-US" w:eastAsia="zh-CN"/>
        </w:rPr>
        <w:t>Boyajy</w:t>
      </w:r>
      <w:proofErr w:type="spellEnd"/>
      <w:r w:rsidRPr="00B16DD6">
        <w:rPr>
          <w:rFonts w:ascii="Book Antiqua" w:eastAsia="SimSun" w:hAnsi="Book Antiqua" w:cs="Times New Roman"/>
          <w:kern w:val="2"/>
          <w:sz w:val="24"/>
          <w:szCs w:val="24"/>
          <w:lang w:val="en-US" w:eastAsia="zh-CN"/>
        </w:rPr>
        <w:t xml:space="preserve"> LD, Levy R, Stewart WN, </w:t>
      </w:r>
      <w:proofErr w:type="spellStart"/>
      <w:r w:rsidRPr="00B16DD6">
        <w:rPr>
          <w:rFonts w:ascii="Book Antiqua" w:eastAsia="SimSun" w:hAnsi="Book Antiqua" w:cs="Times New Roman"/>
          <w:kern w:val="2"/>
          <w:sz w:val="24"/>
          <w:szCs w:val="24"/>
          <w:lang w:val="en-US" w:eastAsia="zh-CN"/>
        </w:rPr>
        <w:t>Klibanski</w:t>
      </w:r>
      <w:proofErr w:type="spellEnd"/>
      <w:r w:rsidRPr="00B16DD6">
        <w:rPr>
          <w:rFonts w:ascii="Book Antiqua" w:eastAsia="SimSun" w:hAnsi="Book Antiqua" w:cs="Times New Roman"/>
          <w:kern w:val="2"/>
          <w:sz w:val="24"/>
          <w:szCs w:val="24"/>
          <w:lang w:val="en-US" w:eastAsia="zh-CN"/>
        </w:rPr>
        <w:t xml:space="preserve"> A, </w:t>
      </w:r>
      <w:proofErr w:type="spellStart"/>
      <w:r w:rsidRPr="00B16DD6">
        <w:rPr>
          <w:rFonts w:ascii="Book Antiqua" w:eastAsia="SimSun" w:hAnsi="Book Antiqua" w:cs="Times New Roman"/>
          <w:kern w:val="2"/>
          <w:sz w:val="24"/>
          <w:szCs w:val="24"/>
          <w:lang w:val="en-US" w:eastAsia="zh-CN"/>
        </w:rPr>
        <w:t>Molitch</w:t>
      </w:r>
      <w:proofErr w:type="spellEnd"/>
      <w:r w:rsidRPr="00B16DD6">
        <w:rPr>
          <w:rFonts w:ascii="Book Antiqua" w:eastAsia="SimSun" w:hAnsi="Book Antiqua" w:cs="Times New Roman"/>
          <w:kern w:val="2"/>
          <w:sz w:val="24"/>
          <w:szCs w:val="24"/>
          <w:lang w:val="en-US" w:eastAsia="zh-CN"/>
        </w:rPr>
        <w:t xml:space="preserve"> ME, </w:t>
      </w:r>
      <w:proofErr w:type="spellStart"/>
      <w:r w:rsidRPr="00B16DD6">
        <w:rPr>
          <w:rFonts w:ascii="Book Antiqua" w:eastAsia="SimSun" w:hAnsi="Book Antiqua" w:cs="Times New Roman"/>
          <w:kern w:val="2"/>
          <w:sz w:val="24"/>
          <w:szCs w:val="24"/>
          <w:lang w:val="en-US" w:eastAsia="zh-CN"/>
        </w:rPr>
        <w:t>Gagel</w:t>
      </w:r>
      <w:proofErr w:type="spellEnd"/>
      <w:r w:rsidRPr="00B16DD6">
        <w:rPr>
          <w:rFonts w:ascii="Book Antiqua" w:eastAsia="SimSun" w:hAnsi="Book Antiqua" w:cs="Times New Roman"/>
          <w:kern w:val="2"/>
          <w:sz w:val="24"/>
          <w:szCs w:val="24"/>
          <w:lang w:val="en-US" w:eastAsia="zh-CN"/>
        </w:rPr>
        <w:t xml:space="preserve"> RF. Safety and efficacy of long-term octreotide therapy of acromegaly: Results of a multicenter trial in 103 patients--a clinical research center study. </w:t>
      </w:r>
      <w:r w:rsidRPr="00B16DD6">
        <w:rPr>
          <w:rFonts w:ascii="Book Antiqua" w:eastAsia="SimSun" w:hAnsi="Book Antiqua" w:cs="Times New Roman"/>
          <w:i/>
          <w:kern w:val="2"/>
          <w:sz w:val="24"/>
          <w:szCs w:val="24"/>
          <w:lang w:val="en-US" w:eastAsia="zh-CN"/>
        </w:rPr>
        <w:t xml:space="preserve">J Clin Endocrinol </w:t>
      </w:r>
      <w:proofErr w:type="spellStart"/>
      <w:r w:rsidRPr="00B16DD6">
        <w:rPr>
          <w:rFonts w:ascii="Book Antiqua" w:eastAsia="SimSun" w:hAnsi="Book Antiqua" w:cs="Times New Roman"/>
          <w:i/>
          <w:kern w:val="2"/>
          <w:sz w:val="24"/>
          <w:szCs w:val="24"/>
          <w:lang w:val="en-US" w:eastAsia="zh-CN"/>
        </w:rPr>
        <w:t>Metab</w:t>
      </w:r>
      <w:proofErr w:type="spellEnd"/>
      <w:r w:rsidRPr="00B16DD6">
        <w:rPr>
          <w:rFonts w:ascii="Book Antiqua" w:eastAsia="SimSun" w:hAnsi="Book Antiqua" w:cs="Times New Roman"/>
          <w:kern w:val="2"/>
          <w:sz w:val="24"/>
          <w:szCs w:val="24"/>
          <w:lang w:val="en-US" w:eastAsia="zh-CN"/>
        </w:rPr>
        <w:t xml:space="preserve"> 1995; </w:t>
      </w:r>
      <w:r w:rsidRPr="00B16DD6">
        <w:rPr>
          <w:rFonts w:ascii="Book Antiqua" w:eastAsia="SimSun" w:hAnsi="Book Antiqua" w:cs="Times New Roman"/>
          <w:b/>
          <w:kern w:val="2"/>
          <w:sz w:val="24"/>
          <w:szCs w:val="24"/>
          <w:lang w:val="en-US" w:eastAsia="zh-CN"/>
        </w:rPr>
        <w:t>80</w:t>
      </w:r>
      <w:r w:rsidRPr="00B16DD6">
        <w:rPr>
          <w:rFonts w:ascii="Book Antiqua" w:eastAsia="SimSun" w:hAnsi="Book Antiqua" w:cs="Times New Roman"/>
          <w:kern w:val="2"/>
          <w:sz w:val="24"/>
          <w:szCs w:val="24"/>
          <w:lang w:val="en-US" w:eastAsia="zh-CN"/>
        </w:rPr>
        <w:t>: 2768-2775 [PMID: 7673422 DOI: 10.1210/jcem.80.9.7673422]</w:t>
      </w:r>
    </w:p>
    <w:p w14:paraId="28F3BC74"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103 </w:t>
      </w:r>
      <w:proofErr w:type="spellStart"/>
      <w:r w:rsidRPr="00B16DD6">
        <w:rPr>
          <w:rFonts w:ascii="Book Antiqua" w:eastAsia="SimSun" w:hAnsi="Book Antiqua" w:cs="Times New Roman"/>
          <w:b/>
          <w:kern w:val="2"/>
          <w:sz w:val="24"/>
          <w:szCs w:val="24"/>
          <w:lang w:val="en-US" w:eastAsia="zh-CN"/>
        </w:rPr>
        <w:t>Fløgstad</w:t>
      </w:r>
      <w:proofErr w:type="spellEnd"/>
      <w:r w:rsidRPr="00B16DD6">
        <w:rPr>
          <w:rFonts w:ascii="Book Antiqua" w:eastAsia="SimSun" w:hAnsi="Book Antiqua" w:cs="Times New Roman"/>
          <w:b/>
          <w:kern w:val="2"/>
          <w:sz w:val="24"/>
          <w:szCs w:val="24"/>
          <w:lang w:val="en-US" w:eastAsia="zh-CN"/>
        </w:rPr>
        <w:t xml:space="preserve"> AK</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Halse</w:t>
      </w:r>
      <w:proofErr w:type="spellEnd"/>
      <w:r w:rsidRPr="00B16DD6">
        <w:rPr>
          <w:rFonts w:ascii="Book Antiqua" w:eastAsia="SimSun" w:hAnsi="Book Antiqua" w:cs="Times New Roman"/>
          <w:kern w:val="2"/>
          <w:sz w:val="24"/>
          <w:szCs w:val="24"/>
          <w:lang w:val="en-US" w:eastAsia="zh-CN"/>
        </w:rPr>
        <w:t xml:space="preserve"> J, Bakke S, </w:t>
      </w:r>
      <w:proofErr w:type="spellStart"/>
      <w:r w:rsidRPr="00B16DD6">
        <w:rPr>
          <w:rFonts w:ascii="Book Antiqua" w:eastAsia="SimSun" w:hAnsi="Book Antiqua" w:cs="Times New Roman"/>
          <w:kern w:val="2"/>
          <w:sz w:val="24"/>
          <w:szCs w:val="24"/>
          <w:lang w:val="en-US" w:eastAsia="zh-CN"/>
        </w:rPr>
        <w:t>Lancranjan</w:t>
      </w:r>
      <w:proofErr w:type="spellEnd"/>
      <w:r w:rsidRPr="00B16DD6">
        <w:rPr>
          <w:rFonts w:ascii="Book Antiqua" w:eastAsia="SimSun" w:hAnsi="Book Antiqua" w:cs="Times New Roman"/>
          <w:kern w:val="2"/>
          <w:sz w:val="24"/>
          <w:szCs w:val="24"/>
          <w:lang w:val="en-US" w:eastAsia="zh-CN"/>
        </w:rPr>
        <w:t xml:space="preserve"> I, </w:t>
      </w:r>
      <w:proofErr w:type="spellStart"/>
      <w:r w:rsidRPr="00B16DD6">
        <w:rPr>
          <w:rFonts w:ascii="Book Antiqua" w:eastAsia="SimSun" w:hAnsi="Book Antiqua" w:cs="Times New Roman"/>
          <w:kern w:val="2"/>
          <w:sz w:val="24"/>
          <w:szCs w:val="24"/>
          <w:lang w:val="en-US" w:eastAsia="zh-CN"/>
        </w:rPr>
        <w:t>Marbach</w:t>
      </w:r>
      <w:proofErr w:type="spellEnd"/>
      <w:r w:rsidRPr="00B16DD6">
        <w:rPr>
          <w:rFonts w:ascii="Book Antiqua" w:eastAsia="SimSun" w:hAnsi="Book Antiqua" w:cs="Times New Roman"/>
          <w:kern w:val="2"/>
          <w:sz w:val="24"/>
          <w:szCs w:val="24"/>
          <w:lang w:val="en-US" w:eastAsia="zh-CN"/>
        </w:rPr>
        <w:t xml:space="preserve"> P, Bruns C, </w:t>
      </w:r>
      <w:proofErr w:type="spellStart"/>
      <w:r w:rsidRPr="00B16DD6">
        <w:rPr>
          <w:rFonts w:ascii="Book Antiqua" w:eastAsia="SimSun" w:hAnsi="Book Antiqua" w:cs="Times New Roman"/>
          <w:kern w:val="2"/>
          <w:sz w:val="24"/>
          <w:szCs w:val="24"/>
          <w:lang w:val="en-US" w:eastAsia="zh-CN"/>
        </w:rPr>
        <w:t>Jervell</w:t>
      </w:r>
      <w:proofErr w:type="spellEnd"/>
      <w:r w:rsidRPr="00B16DD6">
        <w:rPr>
          <w:rFonts w:ascii="Book Antiqua" w:eastAsia="SimSun" w:hAnsi="Book Antiqua" w:cs="Times New Roman"/>
          <w:kern w:val="2"/>
          <w:sz w:val="24"/>
          <w:szCs w:val="24"/>
          <w:lang w:val="en-US" w:eastAsia="zh-CN"/>
        </w:rPr>
        <w:t xml:space="preserve"> J. </w:t>
      </w:r>
      <w:proofErr w:type="spellStart"/>
      <w:r w:rsidRPr="00B16DD6">
        <w:rPr>
          <w:rFonts w:ascii="Book Antiqua" w:eastAsia="SimSun" w:hAnsi="Book Antiqua" w:cs="Times New Roman"/>
          <w:kern w:val="2"/>
          <w:sz w:val="24"/>
          <w:szCs w:val="24"/>
          <w:lang w:val="en-US" w:eastAsia="zh-CN"/>
        </w:rPr>
        <w:t>Sandostatin</w:t>
      </w:r>
      <w:proofErr w:type="spellEnd"/>
      <w:r w:rsidRPr="00B16DD6">
        <w:rPr>
          <w:rFonts w:ascii="Book Antiqua" w:eastAsia="SimSun" w:hAnsi="Book Antiqua" w:cs="Times New Roman"/>
          <w:kern w:val="2"/>
          <w:sz w:val="24"/>
          <w:szCs w:val="24"/>
          <w:lang w:val="en-US" w:eastAsia="zh-CN"/>
        </w:rPr>
        <w:t xml:space="preserve"> LAR in acromegalic patients: Long-term treatment. </w:t>
      </w:r>
      <w:r w:rsidRPr="00B16DD6">
        <w:rPr>
          <w:rFonts w:ascii="Book Antiqua" w:eastAsia="SimSun" w:hAnsi="Book Antiqua" w:cs="Times New Roman"/>
          <w:i/>
          <w:kern w:val="2"/>
          <w:sz w:val="24"/>
          <w:szCs w:val="24"/>
          <w:lang w:val="en-US" w:eastAsia="zh-CN"/>
        </w:rPr>
        <w:t xml:space="preserve">J Clin Endocrinol </w:t>
      </w:r>
      <w:proofErr w:type="spellStart"/>
      <w:r w:rsidRPr="00B16DD6">
        <w:rPr>
          <w:rFonts w:ascii="Book Antiqua" w:eastAsia="SimSun" w:hAnsi="Book Antiqua" w:cs="Times New Roman"/>
          <w:i/>
          <w:kern w:val="2"/>
          <w:sz w:val="24"/>
          <w:szCs w:val="24"/>
          <w:lang w:val="en-US" w:eastAsia="zh-CN"/>
        </w:rPr>
        <w:t>Metab</w:t>
      </w:r>
      <w:proofErr w:type="spellEnd"/>
      <w:r w:rsidRPr="00B16DD6">
        <w:rPr>
          <w:rFonts w:ascii="Book Antiqua" w:eastAsia="SimSun" w:hAnsi="Book Antiqua" w:cs="Times New Roman"/>
          <w:kern w:val="2"/>
          <w:sz w:val="24"/>
          <w:szCs w:val="24"/>
          <w:lang w:val="en-US" w:eastAsia="zh-CN"/>
        </w:rPr>
        <w:t xml:space="preserve"> 1997; </w:t>
      </w:r>
      <w:r w:rsidRPr="00B16DD6">
        <w:rPr>
          <w:rFonts w:ascii="Book Antiqua" w:eastAsia="SimSun" w:hAnsi="Book Antiqua" w:cs="Times New Roman"/>
          <w:b/>
          <w:kern w:val="2"/>
          <w:sz w:val="24"/>
          <w:szCs w:val="24"/>
          <w:lang w:val="en-US" w:eastAsia="zh-CN"/>
        </w:rPr>
        <w:t>82</w:t>
      </w:r>
      <w:r w:rsidRPr="00B16DD6">
        <w:rPr>
          <w:rFonts w:ascii="Book Antiqua" w:eastAsia="SimSun" w:hAnsi="Book Antiqua" w:cs="Times New Roman"/>
          <w:kern w:val="2"/>
          <w:sz w:val="24"/>
          <w:szCs w:val="24"/>
          <w:lang w:val="en-US" w:eastAsia="zh-CN"/>
        </w:rPr>
        <w:t>: 23-28 [PMID: 8989226 DOI: 10.1210/jcem.82.1.3572]</w:t>
      </w:r>
    </w:p>
    <w:p w14:paraId="2991715A"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104 </w:t>
      </w:r>
      <w:r w:rsidRPr="00B16DD6">
        <w:rPr>
          <w:rFonts w:ascii="Book Antiqua" w:eastAsia="SimSun" w:hAnsi="Book Antiqua" w:cs="Times New Roman"/>
          <w:b/>
          <w:kern w:val="2"/>
          <w:sz w:val="24"/>
          <w:szCs w:val="24"/>
          <w:lang w:val="en-US" w:eastAsia="zh-CN"/>
        </w:rPr>
        <w:t>Arnold R</w:t>
      </w:r>
      <w:r w:rsidRPr="00B16DD6">
        <w:rPr>
          <w:rFonts w:ascii="Book Antiqua" w:eastAsia="SimSun" w:hAnsi="Book Antiqua" w:cs="Times New Roman"/>
          <w:kern w:val="2"/>
          <w:sz w:val="24"/>
          <w:szCs w:val="24"/>
          <w:lang w:val="en-US" w:eastAsia="zh-CN"/>
        </w:rPr>
        <w:t xml:space="preserve">, Simon B, </w:t>
      </w:r>
      <w:proofErr w:type="spellStart"/>
      <w:r w:rsidRPr="00B16DD6">
        <w:rPr>
          <w:rFonts w:ascii="Book Antiqua" w:eastAsia="SimSun" w:hAnsi="Book Antiqua" w:cs="Times New Roman"/>
          <w:kern w:val="2"/>
          <w:sz w:val="24"/>
          <w:szCs w:val="24"/>
          <w:lang w:val="en-US" w:eastAsia="zh-CN"/>
        </w:rPr>
        <w:t>Wied</w:t>
      </w:r>
      <w:proofErr w:type="spellEnd"/>
      <w:r w:rsidRPr="00B16DD6">
        <w:rPr>
          <w:rFonts w:ascii="Book Antiqua" w:eastAsia="SimSun" w:hAnsi="Book Antiqua" w:cs="Times New Roman"/>
          <w:kern w:val="2"/>
          <w:sz w:val="24"/>
          <w:szCs w:val="24"/>
          <w:lang w:val="en-US" w:eastAsia="zh-CN"/>
        </w:rPr>
        <w:t xml:space="preserve"> M. Treatment of neuroendocrine GEP </w:t>
      </w:r>
      <w:proofErr w:type="spellStart"/>
      <w:r w:rsidRPr="00B16DD6">
        <w:rPr>
          <w:rFonts w:ascii="Book Antiqua" w:eastAsia="SimSun" w:hAnsi="Book Antiqua" w:cs="Times New Roman"/>
          <w:kern w:val="2"/>
          <w:sz w:val="24"/>
          <w:szCs w:val="24"/>
          <w:lang w:val="en-US" w:eastAsia="zh-CN"/>
        </w:rPr>
        <w:t>tumours</w:t>
      </w:r>
      <w:proofErr w:type="spellEnd"/>
      <w:r w:rsidRPr="00B16DD6">
        <w:rPr>
          <w:rFonts w:ascii="Book Antiqua" w:eastAsia="SimSun" w:hAnsi="Book Antiqua" w:cs="Times New Roman"/>
          <w:kern w:val="2"/>
          <w:sz w:val="24"/>
          <w:szCs w:val="24"/>
          <w:lang w:val="en-US" w:eastAsia="zh-CN"/>
        </w:rPr>
        <w:t xml:space="preserve"> with somatostatin analogues: A review. </w:t>
      </w:r>
      <w:r w:rsidRPr="00B16DD6">
        <w:rPr>
          <w:rFonts w:ascii="Book Antiqua" w:eastAsia="SimSun" w:hAnsi="Book Antiqua" w:cs="Times New Roman"/>
          <w:i/>
          <w:kern w:val="2"/>
          <w:sz w:val="24"/>
          <w:szCs w:val="24"/>
          <w:lang w:val="en-US" w:eastAsia="zh-CN"/>
        </w:rPr>
        <w:t>Digestion</w:t>
      </w:r>
      <w:r w:rsidRPr="00B16DD6">
        <w:rPr>
          <w:rFonts w:ascii="Book Antiqua" w:eastAsia="SimSun" w:hAnsi="Book Antiqua" w:cs="Times New Roman"/>
          <w:kern w:val="2"/>
          <w:sz w:val="24"/>
          <w:szCs w:val="24"/>
          <w:lang w:val="en-US" w:eastAsia="zh-CN"/>
        </w:rPr>
        <w:t xml:space="preserve"> 2000; </w:t>
      </w:r>
      <w:r w:rsidRPr="00B16DD6">
        <w:rPr>
          <w:rFonts w:ascii="Book Antiqua" w:eastAsia="SimSun" w:hAnsi="Book Antiqua" w:cs="Times New Roman"/>
          <w:b/>
          <w:kern w:val="2"/>
          <w:sz w:val="24"/>
          <w:szCs w:val="24"/>
          <w:lang w:val="en-US" w:eastAsia="zh-CN"/>
        </w:rPr>
        <w:t>62 Suppl 1</w:t>
      </w:r>
      <w:r w:rsidRPr="00B16DD6">
        <w:rPr>
          <w:rFonts w:ascii="Book Antiqua" w:eastAsia="SimSun" w:hAnsi="Book Antiqua" w:cs="Times New Roman"/>
          <w:kern w:val="2"/>
          <w:sz w:val="24"/>
          <w:szCs w:val="24"/>
          <w:lang w:val="en-US" w:eastAsia="zh-CN"/>
        </w:rPr>
        <w:t>: 84-91 [PMID: 10940693 DOI: 10.1159/000051861]</w:t>
      </w:r>
    </w:p>
    <w:p w14:paraId="4BB660E9"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105 </w:t>
      </w:r>
      <w:r w:rsidRPr="00B16DD6">
        <w:rPr>
          <w:rFonts w:ascii="Book Antiqua" w:eastAsia="SimSun" w:hAnsi="Book Antiqua" w:cs="Times New Roman"/>
          <w:b/>
          <w:kern w:val="2"/>
          <w:sz w:val="24"/>
          <w:szCs w:val="24"/>
          <w:lang w:val="en-US" w:eastAsia="zh-CN"/>
        </w:rPr>
        <w:t>Arnold R</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Trautmann</w:t>
      </w:r>
      <w:proofErr w:type="spellEnd"/>
      <w:r w:rsidRPr="00B16DD6">
        <w:rPr>
          <w:rFonts w:ascii="Book Antiqua" w:eastAsia="SimSun" w:hAnsi="Book Antiqua" w:cs="Times New Roman"/>
          <w:kern w:val="2"/>
          <w:sz w:val="24"/>
          <w:szCs w:val="24"/>
          <w:lang w:val="en-US" w:eastAsia="zh-CN"/>
        </w:rPr>
        <w:t xml:space="preserve"> ME, Creutzfeldt W, Benning R, Benning M, Neuhaus C, Jürgensen R, Stein K, Schäfer H, Bruns C, </w:t>
      </w:r>
      <w:proofErr w:type="spellStart"/>
      <w:r w:rsidRPr="00B16DD6">
        <w:rPr>
          <w:rFonts w:ascii="Book Antiqua" w:eastAsia="SimSun" w:hAnsi="Book Antiqua" w:cs="Times New Roman"/>
          <w:kern w:val="2"/>
          <w:sz w:val="24"/>
          <w:szCs w:val="24"/>
          <w:lang w:val="en-US" w:eastAsia="zh-CN"/>
        </w:rPr>
        <w:t>Dennler</w:t>
      </w:r>
      <w:proofErr w:type="spellEnd"/>
      <w:r w:rsidRPr="00B16DD6">
        <w:rPr>
          <w:rFonts w:ascii="Book Antiqua" w:eastAsia="SimSun" w:hAnsi="Book Antiqua" w:cs="Times New Roman"/>
          <w:kern w:val="2"/>
          <w:sz w:val="24"/>
          <w:szCs w:val="24"/>
          <w:lang w:val="en-US" w:eastAsia="zh-CN"/>
        </w:rPr>
        <w:t xml:space="preserve"> HJ. Somatostatin analogue </w:t>
      </w:r>
      <w:r w:rsidRPr="00B16DD6">
        <w:rPr>
          <w:rFonts w:ascii="Book Antiqua" w:eastAsia="SimSun" w:hAnsi="Book Antiqua" w:cs="Times New Roman"/>
          <w:kern w:val="2"/>
          <w:sz w:val="24"/>
          <w:szCs w:val="24"/>
          <w:lang w:val="en-US" w:eastAsia="zh-CN"/>
        </w:rPr>
        <w:lastRenderedPageBreak/>
        <w:t xml:space="preserve">octreotide and inhibition of </w:t>
      </w:r>
      <w:proofErr w:type="spellStart"/>
      <w:r w:rsidRPr="00B16DD6">
        <w:rPr>
          <w:rFonts w:ascii="Book Antiqua" w:eastAsia="SimSun" w:hAnsi="Book Antiqua" w:cs="Times New Roman"/>
          <w:kern w:val="2"/>
          <w:sz w:val="24"/>
          <w:szCs w:val="24"/>
          <w:lang w:val="en-US" w:eastAsia="zh-CN"/>
        </w:rPr>
        <w:t>tumour</w:t>
      </w:r>
      <w:proofErr w:type="spellEnd"/>
      <w:r w:rsidRPr="00B16DD6">
        <w:rPr>
          <w:rFonts w:ascii="Book Antiqua" w:eastAsia="SimSun" w:hAnsi="Book Antiqua" w:cs="Times New Roman"/>
          <w:kern w:val="2"/>
          <w:sz w:val="24"/>
          <w:szCs w:val="24"/>
          <w:lang w:val="en-US" w:eastAsia="zh-CN"/>
        </w:rPr>
        <w:t xml:space="preserve"> growth in metastatic endocrine </w:t>
      </w:r>
      <w:proofErr w:type="spellStart"/>
      <w:r w:rsidRPr="00B16DD6">
        <w:rPr>
          <w:rFonts w:ascii="Book Antiqua" w:eastAsia="SimSun" w:hAnsi="Book Antiqua" w:cs="Times New Roman"/>
          <w:kern w:val="2"/>
          <w:sz w:val="24"/>
          <w:szCs w:val="24"/>
          <w:lang w:val="en-US" w:eastAsia="zh-CN"/>
        </w:rPr>
        <w:t>gastroenteropancreatic</w:t>
      </w:r>
      <w:proofErr w:type="spellEnd"/>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tumours</w:t>
      </w:r>
      <w:proofErr w:type="spellEnd"/>
      <w:r w:rsidRPr="00B16DD6">
        <w:rPr>
          <w:rFonts w:ascii="Book Antiqua" w:eastAsia="SimSun" w:hAnsi="Book Antiqua" w:cs="Times New Roman"/>
          <w:kern w:val="2"/>
          <w:sz w:val="24"/>
          <w:szCs w:val="24"/>
          <w:lang w:val="en-US" w:eastAsia="zh-CN"/>
        </w:rPr>
        <w:t xml:space="preserve">. </w:t>
      </w:r>
      <w:r w:rsidRPr="00B16DD6">
        <w:rPr>
          <w:rFonts w:ascii="Book Antiqua" w:eastAsia="SimSun" w:hAnsi="Book Antiqua" w:cs="Times New Roman"/>
          <w:i/>
          <w:kern w:val="2"/>
          <w:sz w:val="24"/>
          <w:szCs w:val="24"/>
          <w:lang w:val="en-US" w:eastAsia="zh-CN"/>
        </w:rPr>
        <w:t>Gut</w:t>
      </w:r>
      <w:r w:rsidRPr="00B16DD6">
        <w:rPr>
          <w:rFonts w:ascii="Book Antiqua" w:eastAsia="SimSun" w:hAnsi="Book Antiqua" w:cs="Times New Roman"/>
          <w:kern w:val="2"/>
          <w:sz w:val="24"/>
          <w:szCs w:val="24"/>
          <w:lang w:val="en-US" w:eastAsia="zh-CN"/>
        </w:rPr>
        <w:t xml:space="preserve"> 1996; </w:t>
      </w:r>
      <w:r w:rsidRPr="00B16DD6">
        <w:rPr>
          <w:rFonts w:ascii="Book Antiqua" w:eastAsia="SimSun" w:hAnsi="Book Antiqua" w:cs="Times New Roman"/>
          <w:b/>
          <w:kern w:val="2"/>
          <w:sz w:val="24"/>
          <w:szCs w:val="24"/>
          <w:lang w:val="en-US" w:eastAsia="zh-CN"/>
        </w:rPr>
        <w:t>38</w:t>
      </w:r>
      <w:r w:rsidRPr="00B16DD6">
        <w:rPr>
          <w:rFonts w:ascii="Book Antiqua" w:eastAsia="SimSun" w:hAnsi="Book Antiqua" w:cs="Times New Roman"/>
          <w:kern w:val="2"/>
          <w:sz w:val="24"/>
          <w:szCs w:val="24"/>
          <w:lang w:val="en-US" w:eastAsia="zh-CN"/>
        </w:rPr>
        <w:t>: 430-438 [PMID: 8675099 DOI: 10.1136/gut.38.3.430]</w:t>
      </w:r>
    </w:p>
    <w:p w14:paraId="2EB0B4F8"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highlight w:val="yellow"/>
          <w:lang w:val="en-US" w:eastAsia="zh-CN"/>
        </w:rPr>
        <w:t xml:space="preserve">106 </w:t>
      </w:r>
      <w:r w:rsidRPr="00B16DD6">
        <w:rPr>
          <w:rFonts w:ascii="Book Antiqua" w:eastAsia="SimSun" w:hAnsi="Book Antiqua" w:cs="Times New Roman"/>
          <w:b/>
          <w:kern w:val="2"/>
          <w:sz w:val="24"/>
          <w:szCs w:val="24"/>
          <w:highlight w:val="yellow"/>
          <w:lang w:val="en-US" w:eastAsia="zh-CN"/>
        </w:rPr>
        <w:t xml:space="preserve">Warner ME. </w:t>
      </w:r>
      <w:r w:rsidRPr="00B16DD6">
        <w:rPr>
          <w:rFonts w:ascii="Book Antiqua" w:eastAsia="SimSun" w:hAnsi="Book Antiqua" w:cs="Times New Roman"/>
          <w:kern w:val="2"/>
          <w:sz w:val="24"/>
          <w:szCs w:val="24"/>
          <w:highlight w:val="yellow"/>
          <w:lang w:val="en-US" w:eastAsia="zh-CN"/>
        </w:rPr>
        <w:t>Nutritional concerns for the carcinoid patient: Developing nutrition guidelines for persons with carcinoid disease. Carcinoid Cancer Foundation, Inc., New York, 2009. Available from: https://www.carcinoid.org/for-patients/general-information/nutrition/nutritional-concerns-for-the-carcinoid-patient-developing-nutrition-guidelines-for-persons-with-carcinoid-disease/</w:t>
      </w:r>
    </w:p>
    <w:p w14:paraId="4C1B5E44"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107 </w:t>
      </w:r>
      <w:proofErr w:type="spellStart"/>
      <w:r w:rsidRPr="00B16DD6">
        <w:rPr>
          <w:rFonts w:ascii="Book Antiqua" w:eastAsia="SimSun" w:hAnsi="Book Antiqua" w:cs="Times New Roman"/>
          <w:b/>
          <w:kern w:val="2"/>
          <w:sz w:val="24"/>
          <w:szCs w:val="24"/>
          <w:lang w:val="en-US" w:eastAsia="zh-CN"/>
        </w:rPr>
        <w:t>Obling</w:t>
      </w:r>
      <w:proofErr w:type="spellEnd"/>
      <w:r w:rsidRPr="00B16DD6">
        <w:rPr>
          <w:rFonts w:ascii="Book Antiqua" w:eastAsia="SimSun" w:hAnsi="Book Antiqua" w:cs="Times New Roman"/>
          <w:b/>
          <w:kern w:val="2"/>
          <w:sz w:val="24"/>
          <w:szCs w:val="24"/>
          <w:lang w:val="en-US" w:eastAsia="zh-CN"/>
        </w:rPr>
        <w:t xml:space="preserve"> SR</w:t>
      </w:r>
      <w:r w:rsidRPr="00B16DD6">
        <w:rPr>
          <w:rFonts w:ascii="Book Antiqua" w:eastAsia="SimSun" w:hAnsi="Book Antiqua" w:cs="Times New Roman"/>
          <w:kern w:val="2"/>
          <w:sz w:val="24"/>
          <w:szCs w:val="24"/>
          <w:lang w:val="en-US" w:eastAsia="zh-CN"/>
        </w:rPr>
        <w:t xml:space="preserve">, Wilson BV, Pfeiffer P, Kjeldsen J. Home parenteral nutrition increases fat free mass in patients with incurable gastrointestinal cancer. Results of a randomized controlled trial. </w:t>
      </w:r>
      <w:r w:rsidRPr="00B16DD6">
        <w:rPr>
          <w:rFonts w:ascii="Book Antiqua" w:eastAsia="SimSun" w:hAnsi="Book Antiqua" w:cs="Times New Roman"/>
          <w:i/>
          <w:kern w:val="2"/>
          <w:sz w:val="24"/>
          <w:szCs w:val="24"/>
          <w:lang w:val="en-US" w:eastAsia="zh-CN"/>
        </w:rPr>
        <w:t xml:space="preserve">Clin </w:t>
      </w:r>
      <w:proofErr w:type="spellStart"/>
      <w:r w:rsidRPr="00B16DD6">
        <w:rPr>
          <w:rFonts w:ascii="Book Antiqua" w:eastAsia="SimSun" w:hAnsi="Book Antiqua" w:cs="Times New Roman"/>
          <w:i/>
          <w:kern w:val="2"/>
          <w:sz w:val="24"/>
          <w:szCs w:val="24"/>
          <w:lang w:val="en-US" w:eastAsia="zh-CN"/>
        </w:rPr>
        <w:t>Nutr</w:t>
      </w:r>
      <w:proofErr w:type="spellEnd"/>
      <w:r w:rsidRPr="00B16DD6">
        <w:rPr>
          <w:rFonts w:ascii="Book Antiqua" w:eastAsia="SimSun" w:hAnsi="Book Antiqua" w:cs="Times New Roman"/>
          <w:kern w:val="2"/>
          <w:sz w:val="24"/>
          <w:szCs w:val="24"/>
          <w:lang w:val="en-US" w:eastAsia="zh-CN"/>
        </w:rPr>
        <w:t xml:space="preserve"> 2019; </w:t>
      </w:r>
      <w:r w:rsidRPr="00B16DD6">
        <w:rPr>
          <w:rFonts w:ascii="Book Antiqua" w:eastAsia="SimSun" w:hAnsi="Book Antiqua" w:cs="Times New Roman"/>
          <w:b/>
          <w:kern w:val="2"/>
          <w:sz w:val="24"/>
          <w:szCs w:val="24"/>
          <w:lang w:val="en-US" w:eastAsia="zh-CN"/>
        </w:rPr>
        <w:t>38</w:t>
      </w:r>
      <w:r w:rsidRPr="00B16DD6">
        <w:rPr>
          <w:rFonts w:ascii="Book Antiqua" w:eastAsia="SimSun" w:hAnsi="Book Antiqua" w:cs="Times New Roman"/>
          <w:kern w:val="2"/>
          <w:sz w:val="24"/>
          <w:szCs w:val="24"/>
          <w:lang w:val="en-US" w:eastAsia="zh-CN"/>
        </w:rPr>
        <w:t>: 182-190 [PMID: 29305245 DOI: 10.1016/j.clnu.2017.12.011]</w:t>
      </w:r>
    </w:p>
    <w:p w14:paraId="50FC3E2E"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108 </w:t>
      </w:r>
      <w:proofErr w:type="spellStart"/>
      <w:r w:rsidRPr="00B16DD6">
        <w:rPr>
          <w:rFonts w:ascii="Book Antiqua" w:eastAsia="SimSun" w:hAnsi="Book Antiqua" w:cs="Times New Roman"/>
          <w:b/>
          <w:kern w:val="2"/>
          <w:sz w:val="24"/>
          <w:szCs w:val="24"/>
          <w:lang w:val="en-US" w:eastAsia="zh-CN"/>
        </w:rPr>
        <w:t>Cotogni</w:t>
      </w:r>
      <w:proofErr w:type="spellEnd"/>
      <w:r w:rsidRPr="00B16DD6">
        <w:rPr>
          <w:rFonts w:ascii="Book Antiqua" w:eastAsia="SimSun" w:hAnsi="Book Antiqua" w:cs="Times New Roman"/>
          <w:b/>
          <w:kern w:val="2"/>
          <w:sz w:val="24"/>
          <w:szCs w:val="24"/>
          <w:lang w:val="en-US" w:eastAsia="zh-CN"/>
        </w:rPr>
        <w:t xml:space="preserve"> P</w:t>
      </w:r>
      <w:r w:rsidRPr="00B16DD6">
        <w:rPr>
          <w:rFonts w:ascii="Book Antiqua" w:eastAsia="SimSun" w:hAnsi="Book Antiqua" w:cs="Times New Roman"/>
          <w:kern w:val="2"/>
          <w:sz w:val="24"/>
          <w:szCs w:val="24"/>
          <w:lang w:val="en-US" w:eastAsia="zh-CN"/>
        </w:rPr>
        <w:t xml:space="preserve">. Enteral versus parenteral nutrition in cancer patients: Evidences and controversies. </w:t>
      </w:r>
      <w:r w:rsidRPr="00B16DD6">
        <w:rPr>
          <w:rFonts w:ascii="Book Antiqua" w:eastAsia="SimSun" w:hAnsi="Book Antiqua" w:cs="Times New Roman"/>
          <w:i/>
          <w:kern w:val="2"/>
          <w:sz w:val="24"/>
          <w:szCs w:val="24"/>
          <w:lang w:val="en-US" w:eastAsia="zh-CN"/>
        </w:rPr>
        <w:t xml:space="preserve">Ann </w:t>
      </w:r>
      <w:proofErr w:type="spellStart"/>
      <w:r w:rsidRPr="00B16DD6">
        <w:rPr>
          <w:rFonts w:ascii="Book Antiqua" w:eastAsia="SimSun" w:hAnsi="Book Antiqua" w:cs="Times New Roman"/>
          <w:i/>
          <w:kern w:val="2"/>
          <w:sz w:val="24"/>
          <w:szCs w:val="24"/>
          <w:lang w:val="en-US" w:eastAsia="zh-CN"/>
        </w:rPr>
        <w:t>Palliat</w:t>
      </w:r>
      <w:proofErr w:type="spellEnd"/>
      <w:r w:rsidRPr="00B16DD6">
        <w:rPr>
          <w:rFonts w:ascii="Book Antiqua" w:eastAsia="SimSun" w:hAnsi="Book Antiqua" w:cs="Times New Roman"/>
          <w:i/>
          <w:kern w:val="2"/>
          <w:sz w:val="24"/>
          <w:szCs w:val="24"/>
          <w:lang w:val="en-US" w:eastAsia="zh-CN"/>
        </w:rPr>
        <w:t xml:space="preserve"> Med</w:t>
      </w:r>
      <w:r w:rsidRPr="00B16DD6">
        <w:rPr>
          <w:rFonts w:ascii="Book Antiqua" w:eastAsia="SimSun" w:hAnsi="Book Antiqua" w:cs="Times New Roman"/>
          <w:kern w:val="2"/>
          <w:sz w:val="24"/>
          <w:szCs w:val="24"/>
          <w:lang w:val="en-US" w:eastAsia="zh-CN"/>
        </w:rPr>
        <w:t xml:space="preserve"> 2016; </w:t>
      </w:r>
      <w:r w:rsidRPr="00B16DD6">
        <w:rPr>
          <w:rFonts w:ascii="Book Antiqua" w:eastAsia="SimSun" w:hAnsi="Book Antiqua" w:cs="Times New Roman"/>
          <w:b/>
          <w:kern w:val="2"/>
          <w:sz w:val="24"/>
          <w:szCs w:val="24"/>
          <w:lang w:val="en-US" w:eastAsia="zh-CN"/>
        </w:rPr>
        <w:t>5</w:t>
      </w:r>
      <w:r w:rsidRPr="00B16DD6">
        <w:rPr>
          <w:rFonts w:ascii="Book Antiqua" w:eastAsia="SimSun" w:hAnsi="Book Antiqua" w:cs="Times New Roman"/>
          <w:kern w:val="2"/>
          <w:sz w:val="24"/>
          <w:szCs w:val="24"/>
          <w:lang w:val="en-US" w:eastAsia="zh-CN"/>
        </w:rPr>
        <w:t>: 42-49 [PMID: 26841814 DOI: 10.3978/j.issn.2224-5820.2016.01.05]</w:t>
      </w:r>
    </w:p>
    <w:p w14:paraId="77EA3EA1"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109 </w:t>
      </w:r>
      <w:r w:rsidRPr="00B16DD6">
        <w:rPr>
          <w:rFonts w:ascii="Book Antiqua" w:eastAsia="SimSun" w:hAnsi="Book Antiqua" w:cs="Times New Roman"/>
          <w:b/>
          <w:kern w:val="2"/>
          <w:sz w:val="24"/>
          <w:szCs w:val="24"/>
          <w:lang w:val="en-US" w:eastAsia="zh-CN"/>
        </w:rPr>
        <w:t>Vashi PG</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Dahlk</w:t>
      </w:r>
      <w:proofErr w:type="spellEnd"/>
      <w:r w:rsidRPr="00B16DD6">
        <w:rPr>
          <w:rFonts w:ascii="Book Antiqua" w:eastAsia="SimSun" w:hAnsi="Book Antiqua" w:cs="Times New Roman"/>
          <w:kern w:val="2"/>
          <w:sz w:val="24"/>
          <w:szCs w:val="24"/>
          <w:lang w:val="en-US" w:eastAsia="zh-CN"/>
        </w:rPr>
        <w:t xml:space="preserve"> S, </w:t>
      </w:r>
      <w:proofErr w:type="spellStart"/>
      <w:r w:rsidRPr="00B16DD6">
        <w:rPr>
          <w:rFonts w:ascii="Book Antiqua" w:eastAsia="SimSun" w:hAnsi="Book Antiqua" w:cs="Times New Roman"/>
          <w:kern w:val="2"/>
          <w:sz w:val="24"/>
          <w:szCs w:val="24"/>
          <w:lang w:val="en-US" w:eastAsia="zh-CN"/>
        </w:rPr>
        <w:t>Popiel</w:t>
      </w:r>
      <w:proofErr w:type="spellEnd"/>
      <w:r w:rsidRPr="00B16DD6">
        <w:rPr>
          <w:rFonts w:ascii="Book Antiqua" w:eastAsia="SimSun" w:hAnsi="Book Antiqua" w:cs="Times New Roman"/>
          <w:kern w:val="2"/>
          <w:sz w:val="24"/>
          <w:szCs w:val="24"/>
          <w:lang w:val="en-US" w:eastAsia="zh-CN"/>
        </w:rPr>
        <w:t xml:space="preserve"> B, </w:t>
      </w:r>
      <w:proofErr w:type="spellStart"/>
      <w:r w:rsidRPr="00B16DD6">
        <w:rPr>
          <w:rFonts w:ascii="Book Antiqua" w:eastAsia="SimSun" w:hAnsi="Book Antiqua" w:cs="Times New Roman"/>
          <w:kern w:val="2"/>
          <w:sz w:val="24"/>
          <w:szCs w:val="24"/>
          <w:lang w:val="en-US" w:eastAsia="zh-CN"/>
        </w:rPr>
        <w:t>Lammersfeld</w:t>
      </w:r>
      <w:proofErr w:type="spellEnd"/>
      <w:r w:rsidRPr="00B16DD6">
        <w:rPr>
          <w:rFonts w:ascii="Book Antiqua" w:eastAsia="SimSun" w:hAnsi="Book Antiqua" w:cs="Times New Roman"/>
          <w:kern w:val="2"/>
          <w:sz w:val="24"/>
          <w:szCs w:val="24"/>
          <w:lang w:val="en-US" w:eastAsia="zh-CN"/>
        </w:rPr>
        <w:t xml:space="preserve"> CA, Ireton-Jones C, Gupta D. A longitudinal study investigating quality of life and nutritional outcomes in advanced cancer patients receiving home parenteral nutrition. </w:t>
      </w:r>
      <w:r w:rsidRPr="00B16DD6">
        <w:rPr>
          <w:rFonts w:ascii="Book Antiqua" w:eastAsia="SimSun" w:hAnsi="Book Antiqua" w:cs="Times New Roman"/>
          <w:i/>
          <w:kern w:val="2"/>
          <w:sz w:val="24"/>
          <w:szCs w:val="24"/>
          <w:lang w:val="en-US" w:eastAsia="zh-CN"/>
        </w:rPr>
        <w:t>BMC Cancer</w:t>
      </w:r>
      <w:r w:rsidRPr="00B16DD6">
        <w:rPr>
          <w:rFonts w:ascii="Book Antiqua" w:eastAsia="SimSun" w:hAnsi="Book Antiqua" w:cs="Times New Roman"/>
          <w:kern w:val="2"/>
          <w:sz w:val="24"/>
          <w:szCs w:val="24"/>
          <w:lang w:val="en-US" w:eastAsia="zh-CN"/>
        </w:rPr>
        <w:t xml:space="preserve"> 2014; </w:t>
      </w:r>
      <w:r w:rsidRPr="00B16DD6">
        <w:rPr>
          <w:rFonts w:ascii="Book Antiqua" w:eastAsia="SimSun" w:hAnsi="Book Antiqua" w:cs="Times New Roman"/>
          <w:b/>
          <w:kern w:val="2"/>
          <w:sz w:val="24"/>
          <w:szCs w:val="24"/>
          <w:lang w:val="en-US" w:eastAsia="zh-CN"/>
        </w:rPr>
        <w:t>14</w:t>
      </w:r>
      <w:r w:rsidRPr="00B16DD6">
        <w:rPr>
          <w:rFonts w:ascii="Book Antiqua" w:eastAsia="SimSun" w:hAnsi="Book Antiqua" w:cs="Times New Roman"/>
          <w:kern w:val="2"/>
          <w:sz w:val="24"/>
          <w:szCs w:val="24"/>
          <w:lang w:val="en-US" w:eastAsia="zh-CN"/>
        </w:rPr>
        <w:t>: 593 [PMID: 25128023 DOI: 10.1186/1471-2407-14-593]</w:t>
      </w:r>
    </w:p>
    <w:p w14:paraId="7071911C"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110 </w:t>
      </w:r>
      <w:proofErr w:type="spellStart"/>
      <w:r w:rsidRPr="00B16DD6">
        <w:rPr>
          <w:rFonts w:ascii="Book Antiqua" w:eastAsia="SimSun" w:hAnsi="Book Antiqua" w:cs="Times New Roman"/>
          <w:b/>
          <w:kern w:val="2"/>
          <w:sz w:val="24"/>
          <w:szCs w:val="24"/>
          <w:lang w:val="en-US" w:eastAsia="zh-CN"/>
        </w:rPr>
        <w:t>Senesse</w:t>
      </w:r>
      <w:proofErr w:type="spellEnd"/>
      <w:r w:rsidRPr="00B16DD6">
        <w:rPr>
          <w:rFonts w:ascii="Book Antiqua" w:eastAsia="SimSun" w:hAnsi="Book Antiqua" w:cs="Times New Roman"/>
          <w:b/>
          <w:kern w:val="2"/>
          <w:sz w:val="24"/>
          <w:szCs w:val="24"/>
          <w:lang w:val="en-US" w:eastAsia="zh-CN"/>
        </w:rPr>
        <w:t xml:space="preserve"> P</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Tadmouri</w:t>
      </w:r>
      <w:proofErr w:type="spellEnd"/>
      <w:r w:rsidRPr="00B16DD6">
        <w:rPr>
          <w:rFonts w:ascii="Book Antiqua" w:eastAsia="SimSun" w:hAnsi="Book Antiqua" w:cs="Times New Roman"/>
          <w:kern w:val="2"/>
          <w:sz w:val="24"/>
          <w:szCs w:val="24"/>
          <w:lang w:val="en-US" w:eastAsia="zh-CN"/>
        </w:rPr>
        <w:t xml:space="preserve"> A, </w:t>
      </w:r>
      <w:proofErr w:type="spellStart"/>
      <w:r w:rsidRPr="00B16DD6">
        <w:rPr>
          <w:rFonts w:ascii="Book Antiqua" w:eastAsia="SimSun" w:hAnsi="Book Antiqua" w:cs="Times New Roman"/>
          <w:kern w:val="2"/>
          <w:sz w:val="24"/>
          <w:szCs w:val="24"/>
          <w:lang w:val="en-US" w:eastAsia="zh-CN"/>
        </w:rPr>
        <w:t>Culine</w:t>
      </w:r>
      <w:proofErr w:type="spellEnd"/>
      <w:r w:rsidRPr="00B16DD6">
        <w:rPr>
          <w:rFonts w:ascii="Book Antiqua" w:eastAsia="SimSun" w:hAnsi="Book Antiqua" w:cs="Times New Roman"/>
          <w:kern w:val="2"/>
          <w:sz w:val="24"/>
          <w:szCs w:val="24"/>
          <w:lang w:val="en-US" w:eastAsia="zh-CN"/>
        </w:rPr>
        <w:t xml:space="preserve"> S, Dufour PR, </w:t>
      </w:r>
      <w:proofErr w:type="spellStart"/>
      <w:r w:rsidRPr="00B16DD6">
        <w:rPr>
          <w:rFonts w:ascii="Book Antiqua" w:eastAsia="SimSun" w:hAnsi="Book Antiqua" w:cs="Times New Roman"/>
          <w:kern w:val="2"/>
          <w:sz w:val="24"/>
          <w:szCs w:val="24"/>
          <w:lang w:val="en-US" w:eastAsia="zh-CN"/>
        </w:rPr>
        <w:t>Seys</w:t>
      </w:r>
      <w:proofErr w:type="spellEnd"/>
      <w:r w:rsidRPr="00B16DD6">
        <w:rPr>
          <w:rFonts w:ascii="Book Antiqua" w:eastAsia="SimSun" w:hAnsi="Book Antiqua" w:cs="Times New Roman"/>
          <w:kern w:val="2"/>
          <w:sz w:val="24"/>
          <w:szCs w:val="24"/>
          <w:lang w:val="en-US" w:eastAsia="zh-CN"/>
        </w:rPr>
        <w:t xml:space="preserve"> P, </w:t>
      </w:r>
      <w:proofErr w:type="spellStart"/>
      <w:r w:rsidRPr="00B16DD6">
        <w:rPr>
          <w:rFonts w:ascii="Book Antiqua" w:eastAsia="SimSun" w:hAnsi="Book Antiqua" w:cs="Times New Roman"/>
          <w:kern w:val="2"/>
          <w:sz w:val="24"/>
          <w:szCs w:val="24"/>
          <w:lang w:val="en-US" w:eastAsia="zh-CN"/>
        </w:rPr>
        <w:t>Radji</w:t>
      </w:r>
      <w:proofErr w:type="spellEnd"/>
      <w:r w:rsidRPr="00B16DD6">
        <w:rPr>
          <w:rFonts w:ascii="Book Antiqua" w:eastAsia="SimSun" w:hAnsi="Book Antiqua" w:cs="Times New Roman"/>
          <w:kern w:val="2"/>
          <w:sz w:val="24"/>
          <w:szCs w:val="24"/>
          <w:lang w:val="en-US" w:eastAsia="zh-CN"/>
        </w:rPr>
        <w:t xml:space="preserve"> A, </w:t>
      </w:r>
      <w:proofErr w:type="spellStart"/>
      <w:r w:rsidRPr="00B16DD6">
        <w:rPr>
          <w:rFonts w:ascii="Book Antiqua" w:eastAsia="SimSun" w:hAnsi="Book Antiqua" w:cs="Times New Roman"/>
          <w:kern w:val="2"/>
          <w:sz w:val="24"/>
          <w:szCs w:val="24"/>
          <w:lang w:val="en-US" w:eastAsia="zh-CN"/>
        </w:rPr>
        <w:t>Rotarski</w:t>
      </w:r>
      <w:proofErr w:type="spellEnd"/>
      <w:r w:rsidRPr="00B16DD6">
        <w:rPr>
          <w:rFonts w:ascii="Book Antiqua" w:eastAsia="SimSun" w:hAnsi="Book Antiqua" w:cs="Times New Roman"/>
          <w:kern w:val="2"/>
          <w:sz w:val="24"/>
          <w:szCs w:val="24"/>
          <w:lang w:val="en-US" w:eastAsia="zh-CN"/>
        </w:rPr>
        <w:t xml:space="preserve"> M, </w:t>
      </w:r>
      <w:proofErr w:type="spellStart"/>
      <w:r w:rsidRPr="00B16DD6">
        <w:rPr>
          <w:rFonts w:ascii="Book Antiqua" w:eastAsia="SimSun" w:hAnsi="Book Antiqua" w:cs="Times New Roman"/>
          <w:kern w:val="2"/>
          <w:sz w:val="24"/>
          <w:szCs w:val="24"/>
          <w:lang w:val="en-US" w:eastAsia="zh-CN"/>
        </w:rPr>
        <w:t>Balian</w:t>
      </w:r>
      <w:proofErr w:type="spellEnd"/>
      <w:r w:rsidRPr="00B16DD6">
        <w:rPr>
          <w:rFonts w:ascii="Book Antiqua" w:eastAsia="SimSun" w:hAnsi="Book Antiqua" w:cs="Times New Roman"/>
          <w:kern w:val="2"/>
          <w:sz w:val="24"/>
          <w:szCs w:val="24"/>
          <w:lang w:val="en-US" w:eastAsia="zh-CN"/>
        </w:rPr>
        <w:t xml:space="preserve"> A, </w:t>
      </w:r>
      <w:proofErr w:type="spellStart"/>
      <w:r w:rsidRPr="00B16DD6">
        <w:rPr>
          <w:rFonts w:ascii="Book Antiqua" w:eastAsia="SimSun" w:hAnsi="Book Antiqua" w:cs="Times New Roman"/>
          <w:kern w:val="2"/>
          <w:sz w:val="24"/>
          <w:szCs w:val="24"/>
          <w:lang w:val="en-US" w:eastAsia="zh-CN"/>
        </w:rPr>
        <w:t>Chambrier</w:t>
      </w:r>
      <w:proofErr w:type="spellEnd"/>
      <w:r w:rsidRPr="00B16DD6">
        <w:rPr>
          <w:rFonts w:ascii="Book Antiqua" w:eastAsia="SimSun" w:hAnsi="Book Antiqua" w:cs="Times New Roman"/>
          <w:kern w:val="2"/>
          <w:sz w:val="24"/>
          <w:szCs w:val="24"/>
          <w:lang w:val="en-US" w:eastAsia="zh-CN"/>
        </w:rPr>
        <w:t xml:space="preserve"> C. A prospective observational study assessing home parenteral nutrition in patients with gastrointestinal cancer: Benefits for quality of life. </w:t>
      </w:r>
      <w:r w:rsidRPr="00B16DD6">
        <w:rPr>
          <w:rFonts w:ascii="Book Antiqua" w:eastAsia="SimSun" w:hAnsi="Book Antiqua" w:cs="Times New Roman"/>
          <w:i/>
          <w:kern w:val="2"/>
          <w:sz w:val="24"/>
          <w:szCs w:val="24"/>
          <w:lang w:val="en-US" w:eastAsia="zh-CN"/>
        </w:rPr>
        <w:t>J Pain Symptom Manage</w:t>
      </w:r>
      <w:r w:rsidRPr="00B16DD6">
        <w:rPr>
          <w:rFonts w:ascii="Book Antiqua" w:eastAsia="SimSun" w:hAnsi="Book Antiqua" w:cs="Times New Roman"/>
          <w:kern w:val="2"/>
          <w:sz w:val="24"/>
          <w:szCs w:val="24"/>
          <w:lang w:val="en-US" w:eastAsia="zh-CN"/>
        </w:rPr>
        <w:t xml:space="preserve"> 2015; </w:t>
      </w:r>
      <w:r w:rsidRPr="00B16DD6">
        <w:rPr>
          <w:rFonts w:ascii="Book Antiqua" w:eastAsia="SimSun" w:hAnsi="Book Antiqua" w:cs="Times New Roman"/>
          <w:b/>
          <w:kern w:val="2"/>
          <w:sz w:val="24"/>
          <w:szCs w:val="24"/>
          <w:lang w:val="en-US" w:eastAsia="zh-CN"/>
        </w:rPr>
        <w:t>49</w:t>
      </w:r>
      <w:r w:rsidRPr="00B16DD6">
        <w:rPr>
          <w:rFonts w:ascii="Book Antiqua" w:eastAsia="SimSun" w:hAnsi="Book Antiqua" w:cs="Times New Roman"/>
          <w:kern w:val="2"/>
          <w:sz w:val="24"/>
          <w:szCs w:val="24"/>
          <w:lang w:val="en-US" w:eastAsia="zh-CN"/>
        </w:rPr>
        <w:t>: 183-191.e2 [PMID: 24945492 DOI: 10.1016/j.jpainsymman.2014.05.016]</w:t>
      </w:r>
    </w:p>
    <w:p w14:paraId="4FD8CB4B"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111 </w:t>
      </w:r>
      <w:proofErr w:type="spellStart"/>
      <w:r w:rsidRPr="00B16DD6">
        <w:rPr>
          <w:rFonts w:ascii="Book Antiqua" w:eastAsia="SimSun" w:hAnsi="Book Antiqua" w:cs="Times New Roman"/>
          <w:b/>
          <w:kern w:val="2"/>
          <w:sz w:val="24"/>
          <w:szCs w:val="24"/>
          <w:lang w:val="en-US" w:eastAsia="zh-CN"/>
        </w:rPr>
        <w:t>Bozzetti</w:t>
      </w:r>
      <w:proofErr w:type="spellEnd"/>
      <w:r w:rsidRPr="00B16DD6">
        <w:rPr>
          <w:rFonts w:ascii="Book Antiqua" w:eastAsia="SimSun" w:hAnsi="Book Antiqua" w:cs="Times New Roman"/>
          <w:b/>
          <w:kern w:val="2"/>
          <w:sz w:val="24"/>
          <w:szCs w:val="24"/>
          <w:lang w:val="en-US" w:eastAsia="zh-CN"/>
        </w:rPr>
        <w:t xml:space="preserve"> F</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Cozzaglio</w:t>
      </w:r>
      <w:proofErr w:type="spellEnd"/>
      <w:r w:rsidRPr="00B16DD6">
        <w:rPr>
          <w:rFonts w:ascii="Book Antiqua" w:eastAsia="SimSun" w:hAnsi="Book Antiqua" w:cs="Times New Roman"/>
          <w:kern w:val="2"/>
          <w:sz w:val="24"/>
          <w:szCs w:val="24"/>
          <w:lang w:val="en-US" w:eastAsia="zh-CN"/>
        </w:rPr>
        <w:t xml:space="preserve"> L, </w:t>
      </w:r>
      <w:proofErr w:type="spellStart"/>
      <w:r w:rsidRPr="00B16DD6">
        <w:rPr>
          <w:rFonts w:ascii="Book Antiqua" w:eastAsia="SimSun" w:hAnsi="Book Antiqua" w:cs="Times New Roman"/>
          <w:kern w:val="2"/>
          <w:sz w:val="24"/>
          <w:szCs w:val="24"/>
          <w:lang w:val="en-US" w:eastAsia="zh-CN"/>
        </w:rPr>
        <w:t>Biganzoli</w:t>
      </w:r>
      <w:proofErr w:type="spellEnd"/>
      <w:r w:rsidRPr="00B16DD6">
        <w:rPr>
          <w:rFonts w:ascii="Book Antiqua" w:eastAsia="SimSun" w:hAnsi="Book Antiqua" w:cs="Times New Roman"/>
          <w:kern w:val="2"/>
          <w:sz w:val="24"/>
          <w:szCs w:val="24"/>
          <w:lang w:val="en-US" w:eastAsia="zh-CN"/>
        </w:rPr>
        <w:t xml:space="preserve"> E, </w:t>
      </w:r>
      <w:proofErr w:type="spellStart"/>
      <w:r w:rsidRPr="00B16DD6">
        <w:rPr>
          <w:rFonts w:ascii="Book Antiqua" w:eastAsia="SimSun" w:hAnsi="Book Antiqua" w:cs="Times New Roman"/>
          <w:kern w:val="2"/>
          <w:sz w:val="24"/>
          <w:szCs w:val="24"/>
          <w:lang w:val="en-US" w:eastAsia="zh-CN"/>
        </w:rPr>
        <w:t>Chiavenna</w:t>
      </w:r>
      <w:proofErr w:type="spellEnd"/>
      <w:r w:rsidRPr="00B16DD6">
        <w:rPr>
          <w:rFonts w:ascii="Book Antiqua" w:eastAsia="SimSun" w:hAnsi="Book Antiqua" w:cs="Times New Roman"/>
          <w:kern w:val="2"/>
          <w:sz w:val="24"/>
          <w:szCs w:val="24"/>
          <w:lang w:val="en-US" w:eastAsia="zh-CN"/>
        </w:rPr>
        <w:t xml:space="preserve"> G, De </w:t>
      </w:r>
      <w:proofErr w:type="spellStart"/>
      <w:r w:rsidRPr="00B16DD6">
        <w:rPr>
          <w:rFonts w:ascii="Book Antiqua" w:eastAsia="SimSun" w:hAnsi="Book Antiqua" w:cs="Times New Roman"/>
          <w:kern w:val="2"/>
          <w:sz w:val="24"/>
          <w:szCs w:val="24"/>
          <w:lang w:val="en-US" w:eastAsia="zh-CN"/>
        </w:rPr>
        <w:t>Cicco</w:t>
      </w:r>
      <w:proofErr w:type="spellEnd"/>
      <w:r w:rsidRPr="00B16DD6">
        <w:rPr>
          <w:rFonts w:ascii="Book Antiqua" w:eastAsia="SimSun" w:hAnsi="Book Antiqua" w:cs="Times New Roman"/>
          <w:kern w:val="2"/>
          <w:sz w:val="24"/>
          <w:szCs w:val="24"/>
          <w:lang w:val="en-US" w:eastAsia="zh-CN"/>
        </w:rPr>
        <w:t xml:space="preserve"> M, </w:t>
      </w:r>
      <w:proofErr w:type="spellStart"/>
      <w:r w:rsidRPr="00B16DD6">
        <w:rPr>
          <w:rFonts w:ascii="Book Antiqua" w:eastAsia="SimSun" w:hAnsi="Book Antiqua" w:cs="Times New Roman"/>
          <w:kern w:val="2"/>
          <w:sz w:val="24"/>
          <w:szCs w:val="24"/>
          <w:lang w:val="en-US" w:eastAsia="zh-CN"/>
        </w:rPr>
        <w:t>Donati</w:t>
      </w:r>
      <w:proofErr w:type="spellEnd"/>
      <w:r w:rsidRPr="00B16DD6">
        <w:rPr>
          <w:rFonts w:ascii="Book Antiqua" w:eastAsia="SimSun" w:hAnsi="Book Antiqua" w:cs="Times New Roman"/>
          <w:kern w:val="2"/>
          <w:sz w:val="24"/>
          <w:szCs w:val="24"/>
          <w:lang w:val="en-US" w:eastAsia="zh-CN"/>
        </w:rPr>
        <w:t xml:space="preserve"> D, </w:t>
      </w:r>
      <w:proofErr w:type="spellStart"/>
      <w:r w:rsidRPr="00B16DD6">
        <w:rPr>
          <w:rFonts w:ascii="Book Antiqua" w:eastAsia="SimSun" w:hAnsi="Book Antiqua" w:cs="Times New Roman"/>
          <w:kern w:val="2"/>
          <w:sz w:val="24"/>
          <w:szCs w:val="24"/>
          <w:lang w:val="en-US" w:eastAsia="zh-CN"/>
        </w:rPr>
        <w:t>Gilli</w:t>
      </w:r>
      <w:proofErr w:type="spellEnd"/>
      <w:r w:rsidRPr="00B16DD6">
        <w:rPr>
          <w:rFonts w:ascii="Book Antiqua" w:eastAsia="SimSun" w:hAnsi="Book Antiqua" w:cs="Times New Roman"/>
          <w:kern w:val="2"/>
          <w:sz w:val="24"/>
          <w:szCs w:val="24"/>
          <w:lang w:val="en-US" w:eastAsia="zh-CN"/>
        </w:rPr>
        <w:t xml:space="preserve"> G, </w:t>
      </w:r>
      <w:proofErr w:type="spellStart"/>
      <w:r w:rsidRPr="00B16DD6">
        <w:rPr>
          <w:rFonts w:ascii="Book Antiqua" w:eastAsia="SimSun" w:hAnsi="Book Antiqua" w:cs="Times New Roman"/>
          <w:kern w:val="2"/>
          <w:sz w:val="24"/>
          <w:szCs w:val="24"/>
          <w:lang w:val="en-US" w:eastAsia="zh-CN"/>
        </w:rPr>
        <w:t>Percolla</w:t>
      </w:r>
      <w:proofErr w:type="spellEnd"/>
      <w:r w:rsidRPr="00B16DD6">
        <w:rPr>
          <w:rFonts w:ascii="Book Antiqua" w:eastAsia="SimSun" w:hAnsi="Book Antiqua" w:cs="Times New Roman"/>
          <w:kern w:val="2"/>
          <w:sz w:val="24"/>
          <w:szCs w:val="24"/>
          <w:lang w:val="en-US" w:eastAsia="zh-CN"/>
        </w:rPr>
        <w:t xml:space="preserve"> S, </w:t>
      </w:r>
      <w:proofErr w:type="spellStart"/>
      <w:r w:rsidRPr="00B16DD6">
        <w:rPr>
          <w:rFonts w:ascii="Book Antiqua" w:eastAsia="SimSun" w:hAnsi="Book Antiqua" w:cs="Times New Roman"/>
          <w:kern w:val="2"/>
          <w:sz w:val="24"/>
          <w:szCs w:val="24"/>
          <w:lang w:val="en-US" w:eastAsia="zh-CN"/>
        </w:rPr>
        <w:t>Pironi</w:t>
      </w:r>
      <w:proofErr w:type="spellEnd"/>
      <w:r w:rsidRPr="00B16DD6">
        <w:rPr>
          <w:rFonts w:ascii="Book Antiqua" w:eastAsia="SimSun" w:hAnsi="Book Antiqua" w:cs="Times New Roman"/>
          <w:kern w:val="2"/>
          <w:sz w:val="24"/>
          <w:szCs w:val="24"/>
          <w:lang w:val="en-US" w:eastAsia="zh-CN"/>
        </w:rPr>
        <w:t xml:space="preserve"> L. Quality of life and length of survival in advanced cancer patients on home parenteral nutrition. </w:t>
      </w:r>
      <w:r w:rsidRPr="00B16DD6">
        <w:rPr>
          <w:rFonts w:ascii="Book Antiqua" w:eastAsia="SimSun" w:hAnsi="Book Antiqua" w:cs="Times New Roman"/>
          <w:i/>
          <w:kern w:val="2"/>
          <w:sz w:val="24"/>
          <w:szCs w:val="24"/>
          <w:lang w:val="en-US" w:eastAsia="zh-CN"/>
        </w:rPr>
        <w:t xml:space="preserve">Clin </w:t>
      </w:r>
      <w:proofErr w:type="spellStart"/>
      <w:r w:rsidRPr="00B16DD6">
        <w:rPr>
          <w:rFonts w:ascii="Book Antiqua" w:eastAsia="SimSun" w:hAnsi="Book Antiqua" w:cs="Times New Roman"/>
          <w:i/>
          <w:kern w:val="2"/>
          <w:sz w:val="24"/>
          <w:szCs w:val="24"/>
          <w:lang w:val="en-US" w:eastAsia="zh-CN"/>
        </w:rPr>
        <w:t>Nutr</w:t>
      </w:r>
      <w:proofErr w:type="spellEnd"/>
      <w:r w:rsidRPr="00B16DD6">
        <w:rPr>
          <w:rFonts w:ascii="Book Antiqua" w:eastAsia="SimSun" w:hAnsi="Book Antiqua" w:cs="Times New Roman"/>
          <w:kern w:val="2"/>
          <w:sz w:val="24"/>
          <w:szCs w:val="24"/>
          <w:lang w:val="en-US" w:eastAsia="zh-CN"/>
        </w:rPr>
        <w:t xml:space="preserve"> 2002; </w:t>
      </w:r>
      <w:r w:rsidRPr="00B16DD6">
        <w:rPr>
          <w:rFonts w:ascii="Book Antiqua" w:eastAsia="SimSun" w:hAnsi="Book Antiqua" w:cs="Times New Roman"/>
          <w:b/>
          <w:kern w:val="2"/>
          <w:sz w:val="24"/>
          <w:szCs w:val="24"/>
          <w:lang w:val="en-US" w:eastAsia="zh-CN"/>
        </w:rPr>
        <w:t>21</w:t>
      </w:r>
      <w:r w:rsidRPr="00B16DD6">
        <w:rPr>
          <w:rFonts w:ascii="Book Antiqua" w:eastAsia="SimSun" w:hAnsi="Book Antiqua" w:cs="Times New Roman"/>
          <w:kern w:val="2"/>
          <w:sz w:val="24"/>
          <w:szCs w:val="24"/>
          <w:lang w:val="en-US" w:eastAsia="zh-CN"/>
        </w:rPr>
        <w:t>: 281-288 [PMID: 12135587 DOI: 10.1054/clnu.2002.0560]</w:t>
      </w:r>
    </w:p>
    <w:p w14:paraId="4AFBDA48"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112 </w:t>
      </w:r>
      <w:proofErr w:type="spellStart"/>
      <w:r w:rsidRPr="00B16DD6">
        <w:rPr>
          <w:rFonts w:ascii="Book Antiqua" w:eastAsia="SimSun" w:hAnsi="Book Antiqua" w:cs="Times New Roman"/>
          <w:b/>
          <w:kern w:val="2"/>
          <w:sz w:val="24"/>
          <w:szCs w:val="24"/>
          <w:lang w:val="en-US" w:eastAsia="zh-CN"/>
        </w:rPr>
        <w:t>Hoda</w:t>
      </w:r>
      <w:proofErr w:type="spellEnd"/>
      <w:r w:rsidRPr="00B16DD6">
        <w:rPr>
          <w:rFonts w:ascii="Book Antiqua" w:eastAsia="SimSun" w:hAnsi="Book Antiqua" w:cs="Times New Roman"/>
          <w:b/>
          <w:kern w:val="2"/>
          <w:sz w:val="24"/>
          <w:szCs w:val="24"/>
          <w:lang w:val="en-US" w:eastAsia="zh-CN"/>
        </w:rPr>
        <w:t xml:space="preserve"> D</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Jatoi</w:t>
      </w:r>
      <w:proofErr w:type="spellEnd"/>
      <w:r w:rsidRPr="00B16DD6">
        <w:rPr>
          <w:rFonts w:ascii="Book Antiqua" w:eastAsia="SimSun" w:hAnsi="Book Antiqua" w:cs="Times New Roman"/>
          <w:kern w:val="2"/>
          <w:sz w:val="24"/>
          <w:szCs w:val="24"/>
          <w:lang w:val="en-US" w:eastAsia="zh-CN"/>
        </w:rPr>
        <w:t xml:space="preserve"> A, Burnes J, </w:t>
      </w:r>
      <w:proofErr w:type="spellStart"/>
      <w:r w:rsidRPr="00B16DD6">
        <w:rPr>
          <w:rFonts w:ascii="Book Antiqua" w:eastAsia="SimSun" w:hAnsi="Book Antiqua" w:cs="Times New Roman"/>
          <w:kern w:val="2"/>
          <w:sz w:val="24"/>
          <w:szCs w:val="24"/>
          <w:lang w:val="en-US" w:eastAsia="zh-CN"/>
        </w:rPr>
        <w:t>Loprinzi</w:t>
      </w:r>
      <w:proofErr w:type="spellEnd"/>
      <w:r w:rsidRPr="00B16DD6">
        <w:rPr>
          <w:rFonts w:ascii="Book Antiqua" w:eastAsia="SimSun" w:hAnsi="Book Antiqua" w:cs="Times New Roman"/>
          <w:kern w:val="2"/>
          <w:sz w:val="24"/>
          <w:szCs w:val="24"/>
          <w:lang w:val="en-US" w:eastAsia="zh-CN"/>
        </w:rPr>
        <w:t xml:space="preserve"> C, Kelly D. Should patients with advanced, incurable cancers ever be sent home with total parenteral nutrition? A single institution’s 20-year experience. </w:t>
      </w:r>
      <w:r w:rsidRPr="00B16DD6">
        <w:rPr>
          <w:rFonts w:ascii="Book Antiqua" w:eastAsia="SimSun" w:hAnsi="Book Antiqua" w:cs="Times New Roman"/>
          <w:i/>
          <w:kern w:val="2"/>
          <w:sz w:val="24"/>
          <w:szCs w:val="24"/>
          <w:lang w:val="en-US" w:eastAsia="zh-CN"/>
        </w:rPr>
        <w:t>Cancer</w:t>
      </w:r>
      <w:r w:rsidRPr="00B16DD6">
        <w:rPr>
          <w:rFonts w:ascii="Book Antiqua" w:eastAsia="SimSun" w:hAnsi="Book Antiqua" w:cs="Times New Roman"/>
          <w:kern w:val="2"/>
          <w:sz w:val="24"/>
          <w:szCs w:val="24"/>
          <w:lang w:val="en-US" w:eastAsia="zh-CN"/>
        </w:rPr>
        <w:t xml:space="preserve"> 2005; </w:t>
      </w:r>
      <w:r w:rsidRPr="00B16DD6">
        <w:rPr>
          <w:rFonts w:ascii="Book Antiqua" w:eastAsia="SimSun" w:hAnsi="Book Antiqua" w:cs="Times New Roman"/>
          <w:b/>
          <w:kern w:val="2"/>
          <w:sz w:val="24"/>
          <w:szCs w:val="24"/>
          <w:lang w:val="en-US" w:eastAsia="zh-CN"/>
        </w:rPr>
        <w:t>103</w:t>
      </w:r>
      <w:r w:rsidRPr="00B16DD6">
        <w:rPr>
          <w:rFonts w:ascii="Book Antiqua" w:eastAsia="SimSun" w:hAnsi="Book Antiqua" w:cs="Times New Roman"/>
          <w:kern w:val="2"/>
          <w:sz w:val="24"/>
          <w:szCs w:val="24"/>
          <w:lang w:val="en-US" w:eastAsia="zh-CN"/>
        </w:rPr>
        <w:t xml:space="preserve">: 863-868 [PMID: 15641035 DOI: </w:t>
      </w:r>
      <w:r w:rsidRPr="00B16DD6">
        <w:rPr>
          <w:rFonts w:ascii="Book Antiqua" w:eastAsia="SimSun" w:hAnsi="Book Antiqua" w:cs="Times New Roman"/>
          <w:kern w:val="2"/>
          <w:sz w:val="24"/>
          <w:szCs w:val="24"/>
          <w:lang w:val="en-US" w:eastAsia="zh-CN"/>
        </w:rPr>
        <w:lastRenderedPageBreak/>
        <w:t>10.1002/cncr.20824]</w:t>
      </w:r>
    </w:p>
    <w:p w14:paraId="3AF1D46C" w14:textId="77777777" w:rsidR="00B16DD6" w:rsidRPr="00B16DD6" w:rsidRDefault="00B16DD6" w:rsidP="00B16DD6">
      <w:pPr>
        <w:widowControl w:val="0"/>
        <w:spacing w:after="0" w:line="360" w:lineRule="auto"/>
        <w:jc w:val="both"/>
        <w:rPr>
          <w:rFonts w:ascii="Book Antiqua" w:eastAsia="SimSun" w:hAnsi="Book Antiqua" w:cs="Times New Roman"/>
          <w:kern w:val="2"/>
          <w:sz w:val="24"/>
          <w:szCs w:val="24"/>
          <w:lang w:val="en-US" w:eastAsia="zh-CN"/>
        </w:rPr>
      </w:pPr>
      <w:r w:rsidRPr="00B16DD6">
        <w:rPr>
          <w:rFonts w:ascii="Book Antiqua" w:eastAsia="SimSun" w:hAnsi="Book Antiqua" w:cs="Times New Roman"/>
          <w:kern w:val="2"/>
          <w:sz w:val="24"/>
          <w:szCs w:val="24"/>
          <w:lang w:val="en-US" w:eastAsia="zh-CN"/>
        </w:rPr>
        <w:t xml:space="preserve">113 </w:t>
      </w:r>
      <w:proofErr w:type="spellStart"/>
      <w:r w:rsidRPr="00B16DD6">
        <w:rPr>
          <w:rFonts w:ascii="Book Antiqua" w:eastAsia="SimSun" w:hAnsi="Book Antiqua" w:cs="Times New Roman"/>
          <w:b/>
          <w:kern w:val="2"/>
          <w:sz w:val="24"/>
          <w:szCs w:val="24"/>
          <w:lang w:val="en-US" w:eastAsia="zh-CN"/>
        </w:rPr>
        <w:t>Giovanis</w:t>
      </w:r>
      <w:proofErr w:type="spellEnd"/>
      <w:r w:rsidRPr="00B16DD6">
        <w:rPr>
          <w:rFonts w:ascii="Book Antiqua" w:eastAsia="SimSun" w:hAnsi="Book Antiqua" w:cs="Times New Roman"/>
          <w:b/>
          <w:kern w:val="2"/>
          <w:sz w:val="24"/>
          <w:szCs w:val="24"/>
          <w:lang w:val="en-US" w:eastAsia="zh-CN"/>
        </w:rPr>
        <w:t xml:space="preserve"> P</w:t>
      </w:r>
      <w:r w:rsidRPr="00B16DD6">
        <w:rPr>
          <w:rFonts w:ascii="Book Antiqua" w:eastAsia="SimSun" w:hAnsi="Book Antiqua" w:cs="Times New Roman"/>
          <w:kern w:val="2"/>
          <w:sz w:val="24"/>
          <w:szCs w:val="24"/>
          <w:lang w:val="en-US" w:eastAsia="zh-CN"/>
        </w:rPr>
        <w:t xml:space="preserve">, </w:t>
      </w:r>
      <w:proofErr w:type="spellStart"/>
      <w:r w:rsidRPr="00B16DD6">
        <w:rPr>
          <w:rFonts w:ascii="Book Antiqua" w:eastAsia="SimSun" w:hAnsi="Book Antiqua" w:cs="Times New Roman"/>
          <w:kern w:val="2"/>
          <w:sz w:val="24"/>
          <w:szCs w:val="24"/>
          <w:lang w:val="en-US" w:eastAsia="zh-CN"/>
        </w:rPr>
        <w:t>Garna</w:t>
      </w:r>
      <w:proofErr w:type="spellEnd"/>
      <w:r w:rsidRPr="00B16DD6">
        <w:rPr>
          <w:rFonts w:ascii="Book Antiqua" w:eastAsia="SimSun" w:hAnsi="Book Antiqua" w:cs="Times New Roman"/>
          <w:kern w:val="2"/>
          <w:sz w:val="24"/>
          <w:szCs w:val="24"/>
          <w:lang w:val="en-US" w:eastAsia="zh-CN"/>
        </w:rPr>
        <w:t xml:space="preserve"> A, </w:t>
      </w:r>
      <w:proofErr w:type="spellStart"/>
      <w:r w:rsidRPr="00B16DD6">
        <w:rPr>
          <w:rFonts w:ascii="Book Antiqua" w:eastAsia="SimSun" w:hAnsi="Book Antiqua" w:cs="Times New Roman"/>
          <w:kern w:val="2"/>
          <w:sz w:val="24"/>
          <w:szCs w:val="24"/>
          <w:lang w:val="en-US" w:eastAsia="zh-CN"/>
        </w:rPr>
        <w:t>Marcante</w:t>
      </w:r>
      <w:proofErr w:type="spellEnd"/>
      <w:r w:rsidRPr="00B16DD6">
        <w:rPr>
          <w:rFonts w:ascii="Book Antiqua" w:eastAsia="SimSun" w:hAnsi="Book Antiqua" w:cs="Times New Roman"/>
          <w:kern w:val="2"/>
          <w:sz w:val="24"/>
          <w:szCs w:val="24"/>
          <w:lang w:val="en-US" w:eastAsia="zh-CN"/>
        </w:rPr>
        <w:t xml:space="preserve"> M, </w:t>
      </w:r>
      <w:proofErr w:type="spellStart"/>
      <w:r w:rsidRPr="00B16DD6">
        <w:rPr>
          <w:rFonts w:ascii="Book Antiqua" w:eastAsia="SimSun" w:hAnsi="Book Antiqua" w:cs="Times New Roman"/>
          <w:kern w:val="2"/>
          <w:sz w:val="24"/>
          <w:szCs w:val="24"/>
          <w:lang w:val="en-US" w:eastAsia="zh-CN"/>
        </w:rPr>
        <w:t>Mascanzoni</w:t>
      </w:r>
      <w:proofErr w:type="spellEnd"/>
      <w:r w:rsidRPr="00B16DD6">
        <w:rPr>
          <w:rFonts w:ascii="Book Antiqua" w:eastAsia="SimSun" w:hAnsi="Book Antiqua" w:cs="Times New Roman"/>
          <w:kern w:val="2"/>
          <w:sz w:val="24"/>
          <w:szCs w:val="24"/>
          <w:lang w:val="en-US" w:eastAsia="zh-CN"/>
        </w:rPr>
        <w:t xml:space="preserve"> A, Giusto M. Exacerbation of paraneoplastic syndrome of inappropriate antidiuretic hormone by parenteral nutrition in a patient affected by a large-cell neuroendocrine pancreatic cancer. </w:t>
      </w:r>
      <w:r w:rsidRPr="00B16DD6">
        <w:rPr>
          <w:rFonts w:ascii="Book Antiqua" w:eastAsia="SimSun" w:hAnsi="Book Antiqua" w:cs="Times New Roman"/>
          <w:i/>
          <w:kern w:val="2"/>
          <w:sz w:val="24"/>
          <w:szCs w:val="24"/>
          <w:lang w:val="en-US" w:eastAsia="zh-CN"/>
        </w:rPr>
        <w:t>J Pain Symptom Manage</w:t>
      </w:r>
      <w:r w:rsidRPr="00B16DD6">
        <w:rPr>
          <w:rFonts w:ascii="Book Antiqua" w:eastAsia="SimSun" w:hAnsi="Book Antiqua" w:cs="Times New Roman"/>
          <w:kern w:val="2"/>
          <w:sz w:val="24"/>
          <w:szCs w:val="24"/>
          <w:lang w:val="en-US" w:eastAsia="zh-CN"/>
        </w:rPr>
        <w:t xml:space="preserve"> 2006; </w:t>
      </w:r>
      <w:r w:rsidRPr="00B16DD6">
        <w:rPr>
          <w:rFonts w:ascii="Book Antiqua" w:eastAsia="SimSun" w:hAnsi="Book Antiqua" w:cs="Times New Roman"/>
          <w:b/>
          <w:kern w:val="2"/>
          <w:sz w:val="24"/>
          <w:szCs w:val="24"/>
          <w:lang w:val="en-US" w:eastAsia="zh-CN"/>
        </w:rPr>
        <w:t>32</w:t>
      </w:r>
      <w:r w:rsidRPr="00B16DD6">
        <w:rPr>
          <w:rFonts w:ascii="Book Antiqua" w:eastAsia="SimSun" w:hAnsi="Book Antiqua" w:cs="Times New Roman"/>
          <w:kern w:val="2"/>
          <w:sz w:val="24"/>
          <w:szCs w:val="24"/>
          <w:lang w:val="en-US" w:eastAsia="zh-CN"/>
        </w:rPr>
        <w:t>: 395-396 [PMID: 17085261 DOI: 10.1016/j.jpainsymman.2006.07.008]</w:t>
      </w:r>
    </w:p>
    <w:p w14:paraId="66616A9A" w14:textId="20C43AB2" w:rsidR="00B16DD6" w:rsidRPr="00663BB7" w:rsidRDefault="00B16DD6" w:rsidP="00B16DD6">
      <w:pPr>
        <w:wordWrap w:val="0"/>
        <w:adjustRightInd w:val="0"/>
        <w:snapToGrid w:val="0"/>
        <w:spacing w:line="360" w:lineRule="auto"/>
        <w:jc w:val="right"/>
        <w:rPr>
          <w:rFonts w:ascii="Book Antiqua" w:hAnsi="Book Antiqua"/>
          <w:color w:val="000000"/>
          <w:sz w:val="24"/>
          <w:szCs w:val="24"/>
        </w:rPr>
      </w:pPr>
      <w:bookmarkStart w:id="44" w:name="OLE_LINK139"/>
      <w:bookmarkStart w:id="45" w:name="OLE_LINK140"/>
      <w:bookmarkStart w:id="46" w:name="OLE_LINK287"/>
      <w:bookmarkStart w:id="47" w:name="OLE_LINK288"/>
      <w:bookmarkStart w:id="48" w:name="OLE_LINK70"/>
      <w:bookmarkStart w:id="49" w:name="OLE_LINK110"/>
      <w:bookmarkStart w:id="50" w:name="OLE_LINK109"/>
      <w:bookmarkStart w:id="51" w:name="OLE_LINK138"/>
      <w:bookmarkStart w:id="52" w:name="OLE_LINK72"/>
      <w:bookmarkStart w:id="53" w:name="OLE_LINK116"/>
      <w:bookmarkStart w:id="54" w:name="OLE_LINK95"/>
      <w:bookmarkStart w:id="55" w:name="OLE_LINK118"/>
      <w:bookmarkStart w:id="56" w:name="OLE_LINK198"/>
      <w:bookmarkStart w:id="57" w:name="OLE_LINK154"/>
      <w:bookmarkStart w:id="58" w:name="OLE_LINK251"/>
      <w:bookmarkStart w:id="59" w:name="OLE_LINK167"/>
      <w:bookmarkStart w:id="60" w:name="OLE_LINK126"/>
      <w:bookmarkStart w:id="61" w:name="OLE_LINK234"/>
      <w:bookmarkStart w:id="62" w:name="OLE_LINK157"/>
      <w:bookmarkStart w:id="63" w:name="OLE_LINK187"/>
      <w:bookmarkStart w:id="64" w:name="OLE_LINK204"/>
      <w:bookmarkStart w:id="65" w:name="OLE_LINK255"/>
      <w:bookmarkStart w:id="66" w:name="OLE_LINK229"/>
      <w:bookmarkStart w:id="67" w:name="OLE_LINK268"/>
      <w:bookmarkStart w:id="68" w:name="OLE_LINK310"/>
      <w:bookmarkStart w:id="69" w:name="OLE_LINK338"/>
      <w:bookmarkStart w:id="70" w:name="OLE_LINK340"/>
      <w:bookmarkStart w:id="71" w:name="OLE_LINK264"/>
      <w:bookmarkStart w:id="72" w:name="OLE_LINK345"/>
      <w:bookmarkStart w:id="73" w:name="OLE_LINK256"/>
      <w:bookmarkStart w:id="74" w:name="OLE_LINK299"/>
      <w:bookmarkStart w:id="75" w:name="OLE_LINK265"/>
      <w:bookmarkStart w:id="76" w:name="OLE_LINK254"/>
      <w:bookmarkStart w:id="77" w:name="OLE_LINK357"/>
      <w:bookmarkStart w:id="78" w:name="OLE_LINK382"/>
      <w:bookmarkStart w:id="79" w:name="OLE_LINK333"/>
      <w:bookmarkStart w:id="80" w:name="OLE_LINK334"/>
      <w:bookmarkStart w:id="81" w:name="OLE_LINK400"/>
      <w:bookmarkStart w:id="82" w:name="OLE_LINK365"/>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proofErr w:type="spellStart"/>
      <w:r w:rsidR="001A6A9B" w:rsidRPr="001A6A9B">
        <w:rPr>
          <w:rFonts w:ascii="Book Antiqua" w:hAnsi="Book Antiqua"/>
          <w:bCs/>
          <w:color w:val="000000"/>
          <w:sz w:val="24"/>
          <w:szCs w:val="24"/>
        </w:rPr>
        <w:t>Cavalcoli</w:t>
      </w:r>
      <w:proofErr w:type="spellEnd"/>
      <w:r w:rsidR="001A6A9B" w:rsidRPr="001A6A9B">
        <w:rPr>
          <w:rFonts w:ascii="Book Antiqua" w:hAnsi="Book Antiqua"/>
          <w:bCs/>
          <w:color w:val="000000"/>
          <w:sz w:val="24"/>
          <w:szCs w:val="24"/>
        </w:rPr>
        <w:t xml:space="preserve"> </w:t>
      </w:r>
      <w:r w:rsidR="001A6A9B" w:rsidRPr="001A6A9B">
        <w:rPr>
          <w:rFonts w:ascii="Book Antiqua" w:hAnsi="Book Antiqua" w:hint="eastAsia"/>
          <w:bCs/>
          <w:color w:val="000000"/>
          <w:sz w:val="24"/>
          <w:szCs w:val="24"/>
          <w:lang w:eastAsia="zh-CN"/>
        </w:rPr>
        <w:t xml:space="preserve">F, </w:t>
      </w:r>
      <w:proofErr w:type="spellStart"/>
      <w:r w:rsidR="001A6A9B" w:rsidRPr="001A6A9B">
        <w:rPr>
          <w:rFonts w:ascii="Book Antiqua" w:hAnsi="Book Antiqua"/>
          <w:bCs/>
          <w:color w:val="000000"/>
          <w:sz w:val="24"/>
          <w:szCs w:val="24"/>
          <w:lang w:eastAsia="zh-CN"/>
        </w:rPr>
        <w:t>Raghow</w:t>
      </w:r>
      <w:proofErr w:type="spellEnd"/>
      <w:r w:rsidR="001A6A9B" w:rsidRPr="001A6A9B">
        <w:rPr>
          <w:rFonts w:ascii="Book Antiqua" w:hAnsi="Book Antiqua"/>
          <w:bCs/>
          <w:color w:val="000000"/>
          <w:sz w:val="24"/>
          <w:szCs w:val="24"/>
          <w:lang w:eastAsia="zh-CN"/>
        </w:rPr>
        <w:t xml:space="preserve"> </w:t>
      </w:r>
      <w:r w:rsidR="001A6A9B" w:rsidRPr="001A6A9B">
        <w:rPr>
          <w:rFonts w:ascii="Book Antiqua" w:hAnsi="Book Antiqua" w:hint="eastAsia"/>
          <w:bCs/>
          <w:color w:val="000000"/>
          <w:sz w:val="24"/>
          <w:szCs w:val="24"/>
          <w:lang w:eastAsia="zh-CN"/>
        </w:rPr>
        <w:t>R</w:t>
      </w:r>
      <w:r w:rsidR="001A6A9B">
        <w:rPr>
          <w:rFonts w:ascii="Book Antiqua" w:hAnsi="Book Antiqua" w:hint="eastAsia"/>
          <w:b/>
          <w:bCs/>
          <w:color w:val="000000"/>
          <w:sz w:val="24"/>
          <w:szCs w:val="24"/>
          <w:lang w:eastAsia="zh-CN"/>
        </w:rPr>
        <w:t xml:space="preserve"> </w:t>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Yan JP</w:t>
      </w:r>
    </w:p>
    <w:p w14:paraId="424380B8" w14:textId="77777777" w:rsidR="00B16DD6" w:rsidRPr="00663BB7" w:rsidRDefault="00B16DD6" w:rsidP="00B16DD6">
      <w:pPr>
        <w:adjustRightInd w:val="0"/>
        <w:snapToGrid w:val="0"/>
        <w:spacing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Pr="00663BB7">
        <w:rPr>
          <w:rFonts w:ascii="Book Antiqua" w:hAnsi="Book Antiqua"/>
          <w:b/>
          <w:bCs/>
          <w:color w:val="000000"/>
          <w:sz w:val="24"/>
          <w:szCs w:val="24"/>
        </w:rPr>
        <w:t>E-Editor:</w:t>
      </w:r>
    </w:p>
    <w:bookmarkEnd w:id="44"/>
    <w:bookmarkEnd w:id="45"/>
    <w:p w14:paraId="546F31FB" w14:textId="68A74171" w:rsidR="00B16DD6" w:rsidRPr="00663BB7" w:rsidRDefault="00B16DD6" w:rsidP="00B16DD6">
      <w:pPr>
        <w:spacing w:line="360" w:lineRule="auto"/>
        <w:rPr>
          <w:rFonts w:ascii="Book Antiqua" w:hAnsi="Book Antiqua" w:cs="SimSun"/>
          <w:sz w:val="24"/>
          <w:szCs w:val="24"/>
        </w:rPr>
      </w:pPr>
      <w:r w:rsidRPr="00663BB7">
        <w:rPr>
          <w:rFonts w:ascii="Book Antiqua" w:hAnsi="Book Antiqua" w:cs="SimSun"/>
          <w:b/>
          <w:sz w:val="24"/>
          <w:szCs w:val="24"/>
        </w:rPr>
        <w:t xml:space="preserve">Specialty type: </w:t>
      </w:r>
      <w:r w:rsidRPr="00663BB7">
        <w:rPr>
          <w:rFonts w:ascii="Book Antiqua" w:eastAsia="Microsoft YaHei" w:hAnsi="Book Antiqua" w:cs="SimSun"/>
          <w:sz w:val="24"/>
          <w:szCs w:val="24"/>
        </w:rPr>
        <w:t>Gastroenterology and hepatology</w:t>
      </w:r>
      <w:r w:rsidRPr="00663BB7">
        <w:rPr>
          <w:rFonts w:ascii="Book Antiqua" w:hAnsi="Book Antiqua" w:cs="SimSun"/>
          <w:sz w:val="24"/>
          <w:szCs w:val="24"/>
        </w:rPr>
        <w:t xml:space="preserve"> </w:t>
      </w:r>
      <w:r w:rsidRPr="00663BB7">
        <w:rPr>
          <w:rFonts w:ascii="Book Antiqua" w:hAnsi="Book Antiqua" w:cs="SimSun"/>
          <w:sz w:val="24"/>
          <w:szCs w:val="24"/>
        </w:rPr>
        <w:br/>
      </w:r>
      <w:r w:rsidRPr="00663BB7">
        <w:rPr>
          <w:rFonts w:ascii="Book Antiqua" w:hAnsi="Book Antiqua" w:cs="SimSun"/>
          <w:b/>
          <w:sz w:val="24"/>
          <w:szCs w:val="24"/>
        </w:rPr>
        <w:t xml:space="preserve">Country of origin: </w:t>
      </w:r>
      <w:r w:rsidR="001A6A9B" w:rsidRPr="001A6A9B">
        <w:rPr>
          <w:rFonts w:ascii="Book Antiqua" w:hAnsi="Book Antiqua" w:cs="SimSun"/>
          <w:sz w:val="24"/>
          <w:szCs w:val="24"/>
        </w:rPr>
        <w:t>United Kingdom</w:t>
      </w:r>
      <w:r w:rsidRPr="00663BB7">
        <w:rPr>
          <w:rFonts w:ascii="Book Antiqua" w:hAnsi="Book Antiqua" w:cs="SimSun"/>
          <w:sz w:val="24"/>
          <w:szCs w:val="24"/>
        </w:rPr>
        <w:br/>
      </w:r>
      <w:r w:rsidRPr="00663BB7">
        <w:rPr>
          <w:rFonts w:ascii="Book Antiqua" w:hAnsi="Book Antiqua" w:cs="SimSun"/>
          <w:b/>
          <w:sz w:val="24"/>
          <w:szCs w:val="24"/>
        </w:rPr>
        <w:t>Peer-review report classification</w:t>
      </w:r>
      <w:r w:rsidRPr="00663BB7">
        <w:rPr>
          <w:rFonts w:ascii="Book Antiqua" w:hAnsi="Book Antiqua" w:cs="SimSun"/>
          <w:sz w:val="24"/>
          <w:szCs w:val="24"/>
        </w:rPr>
        <w:br/>
      </w:r>
      <w:r w:rsidRPr="00663BB7">
        <w:rPr>
          <w:rFonts w:ascii="Book Antiqua" w:hAnsi="Book Antiqua" w:cs="SimSun"/>
          <w:b/>
          <w:sz w:val="24"/>
          <w:szCs w:val="24"/>
        </w:rPr>
        <w:t xml:space="preserve">Grade A (Excellent): </w:t>
      </w:r>
      <w:r w:rsidR="001A6A9B">
        <w:rPr>
          <w:rFonts w:ascii="Book Antiqua" w:hAnsi="Book Antiqua" w:cs="SimSun" w:hint="eastAsia"/>
          <w:sz w:val="24"/>
          <w:szCs w:val="24"/>
          <w:lang w:eastAsia="zh-CN"/>
        </w:rPr>
        <w:t>0</w:t>
      </w:r>
      <w:r w:rsidRPr="00663BB7">
        <w:rPr>
          <w:rFonts w:ascii="Book Antiqua" w:hAnsi="Book Antiqua" w:cs="SimSun"/>
          <w:sz w:val="24"/>
          <w:szCs w:val="24"/>
        </w:rPr>
        <w:br/>
      </w:r>
      <w:r w:rsidRPr="00663BB7">
        <w:rPr>
          <w:rFonts w:ascii="Book Antiqua" w:hAnsi="Book Antiqua" w:cs="SimSun"/>
          <w:b/>
          <w:sz w:val="24"/>
          <w:szCs w:val="24"/>
        </w:rPr>
        <w:t xml:space="preserve">Grade B (Very good): </w:t>
      </w:r>
      <w:r w:rsidRPr="00663BB7">
        <w:rPr>
          <w:rFonts w:ascii="Book Antiqua" w:hAnsi="Book Antiqua" w:cs="SimSun"/>
          <w:sz w:val="24"/>
          <w:szCs w:val="24"/>
        </w:rPr>
        <w:t>B</w:t>
      </w:r>
      <w:r w:rsidR="001A6A9B">
        <w:rPr>
          <w:rFonts w:ascii="Book Antiqua" w:hAnsi="Book Antiqua" w:cs="SimSun" w:hint="eastAsia"/>
          <w:sz w:val="24"/>
          <w:szCs w:val="24"/>
          <w:lang w:eastAsia="zh-CN"/>
        </w:rPr>
        <w:t>, B</w:t>
      </w:r>
      <w:r w:rsidRPr="00663BB7">
        <w:rPr>
          <w:rFonts w:ascii="Book Antiqua" w:hAnsi="Book Antiqua" w:cs="SimSun"/>
          <w:sz w:val="24"/>
          <w:szCs w:val="24"/>
        </w:rPr>
        <w:br/>
      </w:r>
      <w:r w:rsidRPr="00663BB7">
        <w:rPr>
          <w:rFonts w:ascii="Book Antiqua" w:hAnsi="Book Antiqua" w:cs="SimSun"/>
          <w:b/>
          <w:sz w:val="24"/>
          <w:szCs w:val="24"/>
        </w:rPr>
        <w:t>Grade C (Good):</w:t>
      </w:r>
      <w:r w:rsidR="001A6A9B">
        <w:rPr>
          <w:rFonts w:ascii="Book Antiqua" w:hAnsi="Book Antiqua" w:cs="SimSun" w:hint="eastAsia"/>
          <w:b/>
          <w:sz w:val="24"/>
          <w:szCs w:val="24"/>
          <w:lang w:eastAsia="zh-CN"/>
        </w:rPr>
        <w:t xml:space="preserve"> </w:t>
      </w:r>
      <w:r w:rsidR="001A6A9B">
        <w:rPr>
          <w:rFonts w:ascii="Book Antiqua" w:hAnsi="Book Antiqua" w:cs="SimSun" w:hint="eastAsia"/>
          <w:sz w:val="24"/>
          <w:szCs w:val="24"/>
          <w:lang w:eastAsia="zh-CN"/>
        </w:rPr>
        <w:t>0</w:t>
      </w:r>
      <w:r w:rsidRPr="00663BB7">
        <w:rPr>
          <w:rFonts w:ascii="Book Antiqua" w:hAnsi="Book Antiqua" w:cs="SimSun"/>
          <w:sz w:val="24"/>
          <w:szCs w:val="24"/>
        </w:rPr>
        <w:br/>
      </w:r>
      <w:r w:rsidRPr="00663BB7">
        <w:rPr>
          <w:rFonts w:ascii="Book Antiqua" w:hAnsi="Book Antiqua" w:cs="SimSun"/>
          <w:b/>
          <w:sz w:val="24"/>
          <w:szCs w:val="24"/>
        </w:rPr>
        <w:t xml:space="preserve">Grade D (Fair): </w:t>
      </w:r>
      <w:r w:rsidRPr="00663BB7">
        <w:rPr>
          <w:rFonts w:ascii="Book Antiqua" w:hAnsi="Book Antiqua" w:cs="SimSun"/>
          <w:sz w:val="24"/>
          <w:szCs w:val="24"/>
        </w:rPr>
        <w:t>0</w:t>
      </w:r>
      <w:r w:rsidRPr="00663BB7">
        <w:rPr>
          <w:rFonts w:ascii="Book Antiqua" w:hAnsi="Book Antiqua" w:cs="SimSun"/>
          <w:b/>
          <w:sz w:val="24"/>
          <w:szCs w:val="24"/>
        </w:rPr>
        <w:br/>
        <w:t xml:space="preserve">Grade E (Poor): </w:t>
      </w:r>
      <w:r w:rsidRPr="00663BB7">
        <w:rPr>
          <w:rFonts w:ascii="Book Antiqua" w:hAnsi="Book Antiqua" w:cs="SimSun"/>
          <w:sz w:val="24"/>
          <w:szCs w:val="24"/>
        </w:rPr>
        <w:t>0</w:t>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14:paraId="56021F2C" w14:textId="77777777" w:rsidR="0046353B" w:rsidRPr="00B16DD6" w:rsidRDefault="0046353B" w:rsidP="00034CE3">
      <w:pPr>
        <w:pStyle w:val="NoSpacing"/>
        <w:spacing w:line="360" w:lineRule="auto"/>
        <w:jc w:val="both"/>
        <w:rPr>
          <w:rFonts w:ascii="Book Antiqua" w:hAnsi="Book Antiqua"/>
          <w:b/>
          <w:sz w:val="24"/>
          <w:szCs w:val="24"/>
        </w:rPr>
      </w:pPr>
    </w:p>
    <w:p w14:paraId="64CD12FE" w14:textId="75132D01" w:rsidR="00AE5983" w:rsidRPr="00034CE3" w:rsidRDefault="00AE5983" w:rsidP="00034CE3">
      <w:pPr>
        <w:pStyle w:val="NoSpacing"/>
        <w:spacing w:line="360" w:lineRule="auto"/>
        <w:jc w:val="both"/>
        <w:rPr>
          <w:rFonts w:ascii="Book Antiqua" w:hAnsi="Book Antiqua"/>
          <w:sz w:val="24"/>
          <w:szCs w:val="24"/>
        </w:rPr>
      </w:pPr>
    </w:p>
    <w:p w14:paraId="739F43BD" w14:textId="77777777" w:rsidR="00AE5983" w:rsidRPr="00034CE3" w:rsidRDefault="00AE5983" w:rsidP="00034CE3">
      <w:pPr>
        <w:spacing w:after="0" w:line="360" w:lineRule="auto"/>
        <w:jc w:val="both"/>
        <w:rPr>
          <w:rFonts w:ascii="Book Antiqua" w:hAnsi="Book Antiqua"/>
          <w:sz w:val="24"/>
          <w:szCs w:val="24"/>
        </w:rPr>
      </w:pPr>
      <w:r w:rsidRPr="00034CE3">
        <w:rPr>
          <w:rFonts w:ascii="Book Antiqua" w:hAnsi="Book Antiqua"/>
          <w:sz w:val="24"/>
          <w:szCs w:val="24"/>
        </w:rPr>
        <w:br w:type="page"/>
      </w:r>
    </w:p>
    <w:p w14:paraId="3D6F5DB6" w14:textId="18D9E24E" w:rsidR="001E5AE5" w:rsidRPr="00DC14D4" w:rsidRDefault="0063422B" w:rsidP="00DC14D4">
      <w:pPr>
        <w:pStyle w:val="Caption"/>
        <w:spacing w:after="0" w:line="360" w:lineRule="auto"/>
        <w:jc w:val="both"/>
        <w:rPr>
          <w:rFonts w:ascii="Book Antiqua" w:hAnsi="Book Antiqua"/>
          <w:i w:val="0"/>
          <w:noProof/>
          <w:color w:val="000000" w:themeColor="text1"/>
          <w:sz w:val="24"/>
          <w:szCs w:val="24"/>
          <w:lang w:eastAsia="zh-CN"/>
        </w:rPr>
      </w:pPr>
      <w:r w:rsidRPr="00034CE3">
        <w:rPr>
          <w:rFonts w:ascii="Book Antiqua" w:hAnsi="Book Antiqua"/>
          <w:noProof/>
          <w:sz w:val="24"/>
          <w:szCs w:val="24"/>
          <w:lang w:val="en-US" w:eastAsia="zh-CN"/>
        </w:rPr>
        <w:lastRenderedPageBreak/>
        <w:drawing>
          <wp:inline distT="0" distB="0" distL="0" distR="0" wp14:anchorId="395FCCA7" wp14:editId="2B3AF6E4">
            <wp:extent cx="5400675" cy="308174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948" t="21615" r="23222" b="16886"/>
                    <a:stretch/>
                  </pic:blipFill>
                  <pic:spPr bwMode="auto">
                    <a:xfrm>
                      <a:off x="0" y="0"/>
                      <a:ext cx="5435424" cy="3101570"/>
                    </a:xfrm>
                    <a:prstGeom prst="rect">
                      <a:avLst/>
                    </a:prstGeom>
                    <a:ln>
                      <a:noFill/>
                    </a:ln>
                    <a:extLst>
                      <a:ext uri="{53640926-AAD7-44D8-BBD7-CCE9431645EC}">
                        <a14:shadowObscured xmlns:a14="http://schemas.microsoft.com/office/drawing/2010/main"/>
                      </a:ext>
                    </a:extLst>
                  </pic:spPr>
                </pic:pic>
              </a:graphicData>
            </a:graphic>
          </wp:inline>
        </w:drawing>
      </w:r>
      <w:r w:rsidRPr="00034CE3">
        <w:rPr>
          <w:rFonts w:ascii="Book Antiqua" w:hAnsi="Book Antiqua"/>
          <w:b/>
          <w:i w:val="0"/>
          <w:color w:val="auto"/>
          <w:sz w:val="24"/>
          <w:szCs w:val="24"/>
        </w:rPr>
        <w:t xml:space="preserve"> </w:t>
      </w:r>
      <w:r w:rsidRPr="00DC14D4">
        <w:rPr>
          <w:rFonts w:ascii="Book Antiqua" w:hAnsi="Book Antiqua"/>
          <w:b/>
          <w:i w:val="0"/>
          <w:color w:val="auto"/>
          <w:sz w:val="24"/>
          <w:szCs w:val="24"/>
        </w:rPr>
        <w:t xml:space="preserve">Figure </w:t>
      </w:r>
      <w:r w:rsidRPr="00DC14D4">
        <w:rPr>
          <w:rFonts w:ascii="Book Antiqua" w:hAnsi="Book Antiqua"/>
          <w:b/>
          <w:i w:val="0"/>
          <w:noProof/>
          <w:color w:val="auto"/>
          <w:sz w:val="24"/>
          <w:szCs w:val="24"/>
        </w:rPr>
        <w:t>1</w:t>
      </w:r>
      <w:r w:rsidRPr="00DC14D4">
        <w:rPr>
          <w:rFonts w:ascii="Book Antiqua" w:hAnsi="Book Antiqua"/>
          <w:b/>
          <w:i w:val="0"/>
          <w:color w:val="auto"/>
          <w:sz w:val="24"/>
          <w:szCs w:val="24"/>
        </w:rPr>
        <w:t xml:space="preserve"> Factors influencing malnutrition in patients with </w:t>
      </w:r>
      <w:proofErr w:type="spellStart"/>
      <w:r w:rsidR="00DC14D4" w:rsidRPr="00DC14D4">
        <w:rPr>
          <w:rFonts w:ascii="Book Antiqua" w:hAnsi="Book Antiqua"/>
          <w:b/>
          <w:i w:val="0"/>
          <w:color w:val="000000" w:themeColor="text1"/>
          <w:sz w:val="24"/>
          <w:szCs w:val="24"/>
        </w:rPr>
        <w:t>gastroenteropancreatic</w:t>
      </w:r>
      <w:proofErr w:type="spellEnd"/>
      <w:r w:rsidR="00DC14D4" w:rsidRPr="00DC14D4">
        <w:rPr>
          <w:rFonts w:ascii="Book Antiqua" w:hAnsi="Book Antiqua"/>
          <w:b/>
          <w:i w:val="0"/>
          <w:color w:val="000000" w:themeColor="text1"/>
          <w:sz w:val="24"/>
          <w:szCs w:val="24"/>
        </w:rPr>
        <w:t xml:space="preserve"> neuroendocrine neoplasms</w:t>
      </w:r>
      <w:r w:rsidR="00DC14D4" w:rsidRPr="00DC14D4">
        <w:rPr>
          <w:rFonts w:ascii="Book Antiqua" w:hAnsi="Book Antiqua" w:hint="eastAsia"/>
          <w:b/>
          <w:i w:val="0"/>
          <w:color w:val="000000" w:themeColor="text1"/>
          <w:sz w:val="24"/>
          <w:szCs w:val="24"/>
          <w:lang w:eastAsia="zh-CN"/>
        </w:rPr>
        <w:t>.</w:t>
      </w:r>
      <w:r w:rsidR="00DC14D4">
        <w:rPr>
          <w:rFonts w:ascii="Book Antiqua" w:hAnsi="Book Antiqua" w:hint="eastAsia"/>
          <w:i w:val="0"/>
          <w:color w:val="auto"/>
          <w:sz w:val="24"/>
          <w:szCs w:val="24"/>
          <w:lang w:eastAsia="zh-CN"/>
        </w:rPr>
        <w:t xml:space="preserve"> </w:t>
      </w:r>
      <w:r w:rsidR="001E5AE5" w:rsidRPr="00DC14D4">
        <w:rPr>
          <w:rFonts w:ascii="Book Antiqua" w:hAnsi="Book Antiqua"/>
          <w:i w:val="0"/>
          <w:color w:val="000000" w:themeColor="text1"/>
          <w:sz w:val="24"/>
          <w:szCs w:val="24"/>
        </w:rPr>
        <w:t xml:space="preserve">Summary of factors influencing the development of malnutrition in patients with </w:t>
      </w:r>
      <w:proofErr w:type="spellStart"/>
      <w:r w:rsidR="00DC14D4" w:rsidRPr="00DC14D4">
        <w:rPr>
          <w:rFonts w:ascii="Book Antiqua" w:hAnsi="Book Antiqua"/>
          <w:i w:val="0"/>
          <w:color w:val="000000" w:themeColor="text1"/>
          <w:sz w:val="24"/>
          <w:szCs w:val="24"/>
        </w:rPr>
        <w:t>gastroenteropancreatic</w:t>
      </w:r>
      <w:proofErr w:type="spellEnd"/>
      <w:r w:rsidR="00DC14D4" w:rsidRPr="00DC14D4">
        <w:rPr>
          <w:rFonts w:ascii="Book Antiqua" w:hAnsi="Book Antiqua"/>
          <w:i w:val="0"/>
          <w:color w:val="000000" w:themeColor="text1"/>
          <w:sz w:val="24"/>
          <w:szCs w:val="24"/>
        </w:rPr>
        <w:t xml:space="preserve"> neuroendocrine neoplasms</w:t>
      </w:r>
      <w:r w:rsidR="001E5AE5" w:rsidRPr="00DC14D4">
        <w:rPr>
          <w:rFonts w:ascii="Book Antiqua" w:hAnsi="Book Antiqua"/>
          <w:i w:val="0"/>
          <w:color w:val="000000" w:themeColor="text1"/>
          <w:sz w:val="24"/>
          <w:szCs w:val="24"/>
        </w:rPr>
        <w:t xml:space="preserve">. </w:t>
      </w:r>
    </w:p>
    <w:p w14:paraId="7B210624" w14:textId="3267A90B" w:rsidR="002257C6" w:rsidRPr="00034CE3" w:rsidRDefault="002257C6" w:rsidP="00034CE3">
      <w:pPr>
        <w:pStyle w:val="NoSpacing"/>
        <w:spacing w:line="360" w:lineRule="auto"/>
        <w:jc w:val="both"/>
        <w:rPr>
          <w:rFonts w:ascii="Book Antiqua" w:hAnsi="Book Antiqua"/>
          <w:sz w:val="24"/>
          <w:szCs w:val="24"/>
        </w:rPr>
      </w:pPr>
    </w:p>
    <w:p w14:paraId="4DCCC6DD" w14:textId="6B1992AC" w:rsidR="0063422B" w:rsidRPr="00034CE3" w:rsidRDefault="0063422B" w:rsidP="00034CE3">
      <w:pPr>
        <w:spacing w:after="0" w:line="360" w:lineRule="auto"/>
        <w:jc w:val="both"/>
        <w:rPr>
          <w:rFonts w:ascii="Book Antiqua" w:hAnsi="Book Antiqua"/>
          <w:sz w:val="24"/>
          <w:szCs w:val="24"/>
        </w:rPr>
      </w:pPr>
      <w:r w:rsidRPr="00034CE3">
        <w:rPr>
          <w:rFonts w:ascii="Book Antiqua" w:hAnsi="Book Antiqua"/>
          <w:sz w:val="24"/>
          <w:szCs w:val="24"/>
        </w:rPr>
        <w:br w:type="page"/>
      </w:r>
    </w:p>
    <w:p w14:paraId="7686434F" w14:textId="39DC5C2E" w:rsidR="00293A28" w:rsidRPr="00293A28" w:rsidRDefault="00293A28" w:rsidP="00293A28">
      <w:pPr>
        <w:rPr>
          <w:lang w:eastAsia="zh-CN"/>
        </w:rPr>
      </w:pPr>
      <w:r>
        <w:rPr>
          <w:noProof/>
          <w:lang w:val="en-US" w:eastAsia="zh-CN"/>
        </w:rPr>
        <w:lastRenderedPageBreak/>
        <w:drawing>
          <wp:inline distT="0" distB="0" distL="0" distR="0" wp14:anchorId="5E81CDEE" wp14:editId="692E8CCC">
            <wp:extent cx="5725160" cy="2695575"/>
            <wp:effectExtent l="0" t="0" r="8890" b="9525"/>
            <wp:docPr id="2" name="图片 2" descr="F:\闫佳萍稿件\编稿\WJG-待编稿件\44846\44846-参考文件\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待编稿件\44846\44846-参考文件\图片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5160" cy="2695575"/>
                    </a:xfrm>
                    <a:prstGeom prst="rect">
                      <a:avLst/>
                    </a:prstGeom>
                    <a:noFill/>
                    <a:ln>
                      <a:noFill/>
                    </a:ln>
                  </pic:spPr>
                </pic:pic>
              </a:graphicData>
            </a:graphic>
          </wp:inline>
        </w:drawing>
      </w:r>
    </w:p>
    <w:p w14:paraId="40C06387" w14:textId="4A0E4CE5" w:rsidR="00DC14D4" w:rsidRPr="007028B9" w:rsidRDefault="00242786" w:rsidP="007028B9">
      <w:pPr>
        <w:pStyle w:val="Caption"/>
        <w:spacing w:line="360" w:lineRule="auto"/>
        <w:jc w:val="both"/>
        <w:rPr>
          <w:rFonts w:ascii="Book Antiqua" w:hAnsi="Book Antiqua"/>
          <w:i w:val="0"/>
          <w:color w:val="auto"/>
          <w:sz w:val="24"/>
          <w:szCs w:val="24"/>
          <w:lang w:eastAsia="zh-CN"/>
        </w:rPr>
      </w:pPr>
      <w:r w:rsidRPr="00DC14D4">
        <w:rPr>
          <w:rFonts w:ascii="Book Antiqua" w:hAnsi="Book Antiqua"/>
          <w:b/>
          <w:i w:val="0"/>
          <w:color w:val="auto"/>
          <w:sz w:val="24"/>
          <w:szCs w:val="24"/>
        </w:rPr>
        <w:t xml:space="preserve">Figure </w:t>
      </w:r>
      <w:r w:rsidRPr="00DC14D4">
        <w:rPr>
          <w:rFonts w:ascii="Book Antiqua" w:hAnsi="Book Antiqua"/>
          <w:b/>
          <w:i w:val="0"/>
          <w:noProof/>
          <w:color w:val="auto"/>
          <w:sz w:val="24"/>
          <w:szCs w:val="24"/>
        </w:rPr>
        <w:t>2</w:t>
      </w:r>
      <w:r w:rsidRPr="00DC14D4">
        <w:rPr>
          <w:rFonts w:ascii="Book Antiqua" w:hAnsi="Book Antiqua"/>
          <w:b/>
          <w:i w:val="0"/>
          <w:color w:val="auto"/>
          <w:sz w:val="24"/>
          <w:szCs w:val="24"/>
        </w:rPr>
        <w:t xml:space="preserve"> Approach to patients with diarrhoea</w:t>
      </w:r>
      <w:r w:rsidR="00DC14D4" w:rsidRPr="00DC14D4">
        <w:rPr>
          <w:rFonts w:ascii="Book Antiqua" w:hAnsi="Book Antiqua" w:hint="eastAsia"/>
          <w:b/>
          <w:i w:val="0"/>
          <w:color w:val="auto"/>
          <w:sz w:val="24"/>
          <w:szCs w:val="24"/>
          <w:lang w:eastAsia="zh-CN"/>
        </w:rPr>
        <w:t>.</w:t>
      </w:r>
      <w:r w:rsidR="00DC14D4">
        <w:rPr>
          <w:rFonts w:ascii="Book Antiqua" w:hAnsi="Book Antiqua" w:hint="eastAsia"/>
          <w:i w:val="0"/>
          <w:color w:val="auto"/>
          <w:sz w:val="24"/>
          <w:szCs w:val="24"/>
          <w:lang w:eastAsia="zh-CN"/>
        </w:rPr>
        <w:t xml:space="preserve"> </w:t>
      </w:r>
      <w:r w:rsidR="000B3048" w:rsidRPr="00034CE3">
        <w:rPr>
          <w:rFonts w:ascii="Book Antiqua" w:hAnsi="Book Antiqua"/>
          <w:i w:val="0"/>
          <w:color w:val="auto"/>
          <w:sz w:val="24"/>
          <w:szCs w:val="24"/>
        </w:rPr>
        <w:t xml:space="preserve">Summary of causes of diarrhoea in patients with </w:t>
      </w:r>
      <w:proofErr w:type="spellStart"/>
      <w:r w:rsidR="00DC14D4" w:rsidRPr="00DC14D4">
        <w:rPr>
          <w:rFonts w:ascii="Book Antiqua" w:hAnsi="Book Antiqua"/>
          <w:i w:val="0"/>
          <w:color w:val="000000" w:themeColor="text1"/>
          <w:sz w:val="24"/>
          <w:szCs w:val="24"/>
        </w:rPr>
        <w:t>gastroenteropancreatic</w:t>
      </w:r>
      <w:proofErr w:type="spellEnd"/>
      <w:r w:rsidR="00DC14D4" w:rsidRPr="00DC14D4">
        <w:rPr>
          <w:rFonts w:ascii="Book Antiqua" w:hAnsi="Book Antiqua"/>
          <w:i w:val="0"/>
          <w:color w:val="000000" w:themeColor="text1"/>
          <w:sz w:val="24"/>
          <w:szCs w:val="24"/>
        </w:rPr>
        <w:t xml:space="preserve"> neuroendocrine neoplasms</w:t>
      </w:r>
      <w:r w:rsidR="000B3048" w:rsidRPr="00034CE3">
        <w:rPr>
          <w:rFonts w:ascii="Book Antiqua" w:hAnsi="Book Antiqua"/>
          <w:i w:val="0"/>
          <w:color w:val="auto"/>
          <w:sz w:val="24"/>
          <w:szCs w:val="24"/>
        </w:rPr>
        <w:t xml:space="preserve">, how to analyse and treatment advise. </w:t>
      </w:r>
      <w:r w:rsidR="00EC13A6" w:rsidRPr="00EC13A6">
        <w:rPr>
          <w:rFonts w:ascii="Book Antiqua" w:hAnsi="Book Antiqua" w:hint="eastAsia"/>
          <w:i w:val="0"/>
          <w:color w:val="auto"/>
          <w:sz w:val="24"/>
          <w:szCs w:val="24"/>
          <w:vertAlign w:val="superscript"/>
          <w:lang w:eastAsia="zh-CN"/>
        </w:rPr>
        <w:t>1</w:t>
      </w:r>
      <w:r w:rsidR="00EC13A6" w:rsidRPr="00EC13A6">
        <w:rPr>
          <w:rFonts w:ascii="Book Antiqua" w:hAnsi="Book Antiqua"/>
          <w:i w:val="0"/>
          <w:color w:val="auto"/>
          <w:sz w:val="24"/>
          <w:szCs w:val="24"/>
        </w:rPr>
        <w:t>Optimise SSA’s: Increase dose, shorten interval or add short acting dose</w:t>
      </w:r>
      <w:r w:rsidR="00EC13A6">
        <w:rPr>
          <w:rFonts w:ascii="Book Antiqua" w:hAnsi="Book Antiqua" w:hint="eastAsia"/>
          <w:i w:val="0"/>
          <w:color w:val="auto"/>
          <w:sz w:val="24"/>
          <w:szCs w:val="24"/>
          <w:lang w:eastAsia="zh-CN"/>
        </w:rPr>
        <w:t xml:space="preserve">; </w:t>
      </w:r>
      <w:r w:rsidR="00EC13A6" w:rsidRPr="00EC13A6">
        <w:rPr>
          <w:rFonts w:ascii="Book Antiqua" w:hAnsi="Book Antiqua" w:hint="eastAsia"/>
          <w:i w:val="0"/>
          <w:color w:val="auto"/>
          <w:sz w:val="24"/>
          <w:szCs w:val="24"/>
          <w:vertAlign w:val="superscript"/>
          <w:lang w:eastAsia="zh-CN"/>
        </w:rPr>
        <w:t>2</w:t>
      </w:r>
      <w:r w:rsidR="00EC13A6" w:rsidRPr="00EC13A6">
        <w:rPr>
          <w:rFonts w:ascii="Book Antiqua" w:hAnsi="Book Antiqua"/>
          <w:i w:val="0"/>
          <w:color w:val="auto"/>
          <w:sz w:val="24"/>
          <w:szCs w:val="24"/>
          <w:lang w:eastAsia="zh-CN"/>
        </w:rPr>
        <w:t>Advise loperamide: Increasing dose 2-4-8 mg 4 times a day, up to 12-24</w:t>
      </w:r>
      <w:r w:rsidR="00EC13A6">
        <w:rPr>
          <w:rFonts w:ascii="Book Antiqua" w:hAnsi="Book Antiqua" w:hint="eastAsia"/>
          <w:i w:val="0"/>
          <w:color w:val="auto"/>
          <w:sz w:val="24"/>
          <w:szCs w:val="24"/>
          <w:lang w:eastAsia="zh-CN"/>
        </w:rPr>
        <w:t xml:space="preserve"> </w:t>
      </w:r>
      <w:r w:rsidR="00EC13A6" w:rsidRPr="00EC13A6">
        <w:rPr>
          <w:rFonts w:ascii="Book Antiqua" w:hAnsi="Book Antiqua"/>
          <w:i w:val="0"/>
          <w:color w:val="auto"/>
          <w:sz w:val="24"/>
          <w:szCs w:val="24"/>
          <w:lang w:eastAsia="zh-CN"/>
        </w:rPr>
        <w:t>mg 4 times a day in short bowel syndrome</w:t>
      </w:r>
      <w:r w:rsidR="00EC13A6">
        <w:rPr>
          <w:rFonts w:ascii="Book Antiqua" w:hAnsi="Book Antiqua" w:hint="eastAsia"/>
          <w:i w:val="0"/>
          <w:color w:val="auto"/>
          <w:sz w:val="24"/>
          <w:szCs w:val="24"/>
          <w:lang w:eastAsia="zh-CN"/>
        </w:rPr>
        <w:t xml:space="preserve">; </w:t>
      </w:r>
      <w:r w:rsidR="00EC13A6" w:rsidRPr="00EC13A6">
        <w:rPr>
          <w:rFonts w:ascii="Book Antiqua" w:hAnsi="Book Antiqua" w:hint="eastAsia"/>
          <w:i w:val="0"/>
          <w:color w:val="auto"/>
          <w:sz w:val="24"/>
          <w:szCs w:val="24"/>
          <w:vertAlign w:val="superscript"/>
          <w:lang w:eastAsia="zh-CN"/>
        </w:rPr>
        <w:t>3</w:t>
      </w:r>
      <w:r w:rsidR="00EC13A6" w:rsidRPr="00EC13A6">
        <w:rPr>
          <w:rFonts w:ascii="Book Antiqua" w:hAnsi="Book Antiqua"/>
          <w:i w:val="0"/>
          <w:color w:val="auto"/>
          <w:sz w:val="24"/>
          <w:szCs w:val="24"/>
          <w:lang w:eastAsia="zh-CN"/>
        </w:rPr>
        <w:t>Advise codeine: 15-60</w:t>
      </w:r>
      <w:r w:rsidR="00EC13A6">
        <w:rPr>
          <w:rFonts w:ascii="Book Antiqua" w:hAnsi="Book Antiqua" w:hint="eastAsia"/>
          <w:i w:val="0"/>
          <w:color w:val="auto"/>
          <w:sz w:val="24"/>
          <w:szCs w:val="24"/>
          <w:lang w:eastAsia="zh-CN"/>
        </w:rPr>
        <w:t xml:space="preserve"> </w:t>
      </w:r>
      <w:r w:rsidR="00EC13A6" w:rsidRPr="00EC13A6">
        <w:rPr>
          <w:rFonts w:ascii="Book Antiqua" w:hAnsi="Book Antiqua"/>
          <w:i w:val="0"/>
          <w:color w:val="auto"/>
          <w:sz w:val="24"/>
          <w:szCs w:val="24"/>
          <w:lang w:eastAsia="zh-CN"/>
        </w:rPr>
        <w:t>mg 4 times a day</w:t>
      </w:r>
      <w:r w:rsidR="00EC13A6">
        <w:rPr>
          <w:rFonts w:ascii="Book Antiqua" w:hAnsi="Book Antiqua" w:hint="eastAsia"/>
          <w:i w:val="0"/>
          <w:color w:val="auto"/>
          <w:sz w:val="24"/>
          <w:szCs w:val="24"/>
          <w:lang w:eastAsia="zh-CN"/>
        </w:rPr>
        <w:t xml:space="preserve">; </w:t>
      </w:r>
      <w:r w:rsidR="00EC13A6">
        <w:rPr>
          <w:rFonts w:ascii="Book Antiqua" w:hAnsi="Book Antiqua"/>
          <w:i w:val="0"/>
          <w:color w:val="auto"/>
          <w:sz w:val="24"/>
          <w:szCs w:val="24"/>
          <w:lang w:eastAsia="zh-CN"/>
        </w:rPr>
        <w:t xml:space="preserve">Advise PERT: </w:t>
      </w:r>
      <w:r w:rsidR="00EC13A6" w:rsidRPr="00EC13A6">
        <w:rPr>
          <w:rFonts w:ascii="Book Antiqua" w:hAnsi="Book Antiqua"/>
          <w:i w:val="0"/>
          <w:color w:val="auto"/>
          <w:sz w:val="24"/>
          <w:szCs w:val="24"/>
          <w:lang w:eastAsia="zh-CN"/>
        </w:rPr>
        <w:t>1</w:t>
      </w:r>
      <w:r w:rsidR="00EC13A6">
        <w:rPr>
          <w:rFonts w:ascii="Book Antiqua" w:hAnsi="Book Antiqua" w:hint="eastAsia"/>
          <w:i w:val="0"/>
          <w:color w:val="auto"/>
          <w:sz w:val="24"/>
          <w:szCs w:val="24"/>
          <w:lang w:eastAsia="zh-CN"/>
        </w:rPr>
        <w:t xml:space="preserve"> </w:t>
      </w:r>
      <w:r w:rsidR="00EC13A6">
        <w:rPr>
          <w:rFonts w:ascii="Book Antiqua" w:hAnsi="Book Antiqua"/>
          <w:i w:val="0"/>
          <w:color w:val="auto"/>
          <w:sz w:val="24"/>
          <w:szCs w:val="24"/>
          <w:lang w:eastAsia="zh-CN"/>
        </w:rPr>
        <w:t>×</w:t>
      </w:r>
      <w:r w:rsidR="00EC13A6" w:rsidRPr="00EC13A6">
        <w:rPr>
          <w:rFonts w:ascii="Book Antiqua" w:hAnsi="Book Antiqua"/>
          <w:i w:val="0"/>
          <w:color w:val="auto"/>
          <w:sz w:val="24"/>
          <w:szCs w:val="24"/>
          <w:lang w:eastAsia="zh-CN"/>
        </w:rPr>
        <w:t xml:space="preserve"> 25000 </w:t>
      </w:r>
      <w:r w:rsidR="00EC13A6">
        <w:rPr>
          <w:rFonts w:ascii="Book Antiqua" w:hAnsi="Book Antiqua"/>
          <w:i w:val="0"/>
          <w:color w:val="auto"/>
          <w:sz w:val="24"/>
          <w:szCs w:val="24"/>
          <w:lang w:eastAsia="zh-CN"/>
        </w:rPr>
        <w:t xml:space="preserve">units of lipase per small meal </w:t>
      </w:r>
      <w:r w:rsidR="00EC13A6" w:rsidRPr="00EC13A6">
        <w:rPr>
          <w:rFonts w:ascii="Book Antiqua" w:hAnsi="Book Antiqua"/>
          <w:i w:val="0"/>
          <w:color w:val="auto"/>
          <w:sz w:val="24"/>
          <w:szCs w:val="24"/>
          <w:lang w:eastAsia="zh-CN"/>
        </w:rPr>
        <w:t>2</w:t>
      </w:r>
      <w:r w:rsidR="00EC13A6">
        <w:rPr>
          <w:rFonts w:ascii="Book Antiqua" w:hAnsi="Book Antiqua" w:hint="eastAsia"/>
          <w:i w:val="0"/>
          <w:color w:val="auto"/>
          <w:sz w:val="24"/>
          <w:szCs w:val="24"/>
          <w:lang w:eastAsia="zh-CN"/>
        </w:rPr>
        <w:t xml:space="preserve"> </w:t>
      </w:r>
      <w:r w:rsidR="00EC13A6">
        <w:rPr>
          <w:rFonts w:ascii="Book Antiqua" w:hAnsi="Book Antiqua"/>
          <w:i w:val="0"/>
          <w:color w:val="auto"/>
          <w:sz w:val="24"/>
          <w:szCs w:val="24"/>
          <w:lang w:eastAsia="zh-CN"/>
        </w:rPr>
        <w:t>×</w:t>
      </w:r>
      <w:r w:rsidR="00EC13A6" w:rsidRPr="00EC13A6">
        <w:rPr>
          <w:rFonts w:ascii="Book Antiqua" w:hAnsi="Book Antiqua"/>
          <w:i w:val="0"/>
          <w:color w:val="auto"/>
          <w:sz w:val="24"/>
          <w:szCs w:val="24"/>
          <w:lang w:eastAsia="zh-CN"/>
        </w:rPr>
        <w:t xml:space="preserve"> 25000 units lipase per large meal, titrate up may need &gt;</w:t>
      </w:r>
      <w:r w:rsidR="00293A28">
        <w:rPr>
          <w:rFonts w:ascii="Book Antiqua" w:hAnsi="Book Antiqua" w:hint="eastAsia"/>
          <w:i w:val="0"/>
          <w:color w:val="auto"/>
          <w:sz w:val="24"/>
          <w:szCs w:val="24"/>
          <w:lang w:eastAsia="zh-CN"/>
        </w:rPr>
        <w:t xml:space="preserve"> </w:t>
      </w:r>
      <w:r w:rsidR="00EC13A6" w:rsidRPr="00EC13A6">
        <w:rPr>
          <w:rFonts w:ascii="Book Antiqua" w:hAnsi="Book Antiqua"/>
          <w:i w:val="0"/>
          <w:color w:val="auto"/>
          <w:sz w:val="24"/>
          <w:szCs w:val="24"/>
          <w:lang w:eastAsia="zh-CN"/>
        </w:rPr>
        <w:t>80000 units per large meal</w:t>
      </w:r>
      <w:r w:rsidR="00293A28">
        <w:rPr>
          <w:rFonts w:ascii="Book Antiqua" w:hAnsi="Book Antiqua" w:hint="eastAsia"/>
          <w:i w:val="0"/>
          <w:color w:val="auto"/>
          <w:sz w:val="24"/>
          <w:szCs w:val="24"/>
          <w:lang w:eastAsia="zh-CN"/>
        </w:rPr>
        <w:t xml:space="preserve">. </w:t>
      </w:r>
      <w:r w:rsidR="00293A28" w:rsidRPr="00034CE3">
        <w:rPr>
          <w:rFonts w:ascii="Book Antiqua" w:hAnsi="Book Antiqua"/>
          <w:i w:val="0"/>
          <w:color w:val="auto"/>
          <w:sz w:val="24"/>
          <w:szCs w:val="24"/>
        </w:rPr>
        <w:t>SSA’s: S</w:t>
      </w:r>
      <w:r w:rsidR="00293A28">
        <w:rPr>
          <w:rFonts w:ascii="Book Antiqua" w:hAnsi="Book Antiqua"/>
          <w:i w:val="0"/>
          <w:color w:val="auto"/>
          <w:sz w:val="24"/>
          <w:szCs w:val="24"/>
        </w:rPr>
        <w:t>omatostatin analogue’s</w:t>
      </w:r>
      <w:r w:rsidR="00293A28">
        <w:rPr>
          <w:rFonts w:ascii="Book Antiqua" w:hAnsi="Book Antiqua" w:hint="eastAsia"/>
          <w:i w:val="0"/>
          <w:color w:val="auto"/>
          <w:sz w:val="24"/>
          <w:szCs w:val="24"/>
          <w:lang w:eastAsia="zh-CN"/>
        </w:rPr>
        <w:t>;</w:t>
      </w:r>
      <w:r w:rsidR="00293A28" w:rsidRPr="00034CE3">
        <w:rPr>
          <w:rFonts w:ascii="Book Antiqua" w:hAnsi="Book Antiqua"/>
          <w:i w:val="0"/>
          <w:color w:val="auto"/>
          <w:sz w:val="24"/>
          <w:szCs w:val="24"/>
        </w:rPr>
        <w:t xml:space="preserve"> </w:t>
      </w:r>
      <w:proofErr w:type="spellStart"/>
      <w:r w:rsidR="00293A28" w:rsidRPr="00034CE3">
        <w:rPr>
          <w:rFonts w:ascii="Book Antiqua" w:hAnsi="Book Antiqua"/>
          <w:i w:val="0"/>
          <w:color w:val="auto"/>
          <w:sz w:val="24"/>
          <w:szCs w:val="24"/>
        </w:rPr>
        <w:t>SeHCAT</w:t>
      </w:r>
      <w:proofErr w:type="spellEnd"/>
      <w:r w:rsidR="00293A28" w:rsidRPr="00034CE3">
        <w:rPr>
          <w:rFonts w:ascii="Book Antiqua" w:hAnsi="Book Antiqua"/>
          <w:i w:val="0"/>
          <w:color w:val="auto"/>
          <w:sz w:val="24"/>
          <w:szCs w:val="24"/>
        </w:rPr>
        <w:t xml:space="preserve">: Selenium </w:t>
      </w:r>
      <w:proofErr w:type="spellStart"/>
      <w:r w:rsidR="00293A28" w:rsidRPr="00034CE3">
        <w:rPr>
          <w:rFonts w:ascii="Book Antiqua" w:hAnsi="Book Antiqua"/>
          <w:i w:val="0"/>
          <w:color w:val="auto"/>
          <w:sz w:val="24"/>
          <w:szCs w:val="24"/>
        </w:rPr>
        <w:t>homotaurochol</w:t>
      </w:r>
      <w:r w:rsidR="00293A28">
        <w:rPr>
          <w:rFonts w:ascii="Book Antiqua" w:hAnsi="Book Antiqua"/>
          <w:i w:val="0"/>
          <w:color w:val="auto"/>
          <w:sz w:val="24"/>
          <w:szCs w:val="24"/>
        </w:rPr>
        <w:t>ic</w:t>
      </w:r>
      <w:proofErr w:type="spellEnd"/>
      <w:r w:rsidR="00293A28">
        <w:rPr>
          <w:rFonts w:ascii="Book Antiqua" w:hAnsi="Book Antiqua"/>
          <w:i w:val="0"/>
          <w:color w:val="auto"/>
          <w:sz w:val="24"/>
          <w:szCs w:val="24"/>
        </w:rPr>
        <w:t xml:space="preserve"> acid conjugated with taurine</w:t>
      </w:r>
      <w:r w:rsidR="00293A28">
        <w:rPr>
          <w:rFonts w:ascii="Book Antiqua" w:hAnsi="Book Antiqua" w:hint="eastAsia"/>
          <w:i w:val="0"/>
          <w:color w:val="auto"/>
          <w:sz w:val="24"/>
          <w:szCs w:val="24"/>
          <w:lang w:eastAsia="zh-CN"/>
        </w:rPr>
        <w:t>;</w:t>
      </w:r>
      <w:r w:rsidR="00293A28" w:rsidRPr="00034CE3">
        <w:rPr>
          <w:rFonts w:ascii="Book Antiqua" w:hAnsi="Book Antiqua"/>
          <w:i w:val="0"/>
          <w:color w:val="auto"/>
          <w:sz w:val="24"/>
          <w:szCs w:val="24"/>
        </w:rPr>
        <w:t xml:space="preserve"> BOD: Twice </w:t>
      </w:r>
      <w:r w:rsidR="00293A28">
        <w:rPr>
          <w:rFonts w:ascii="Book Antiqua" w:hAnsi="Book Antiqua"/>
          <w:i w:val="0"/>
          <w:color w:val="auto"/>
          <w:sz w:val="24"/>
          <w:szCs w:val="24"/>
        </w:rPr>
        <w:t>a day</w:t>
      </w:r>
      <w:r w:rsidR="00293A28">
        <w:rPr>
          <w:rFonts w:ascii="Book Antiqua" w:hAnsi="Book Antiqua" w:hint="eastAsia"/>
          <w:i w:val="0"/>
          <w:color w:val="auto"/>
          <w:sz w:val="24"/>
          <w:szCs w:val="24"/>
          <w:lang w:eastAsia="zh-CN"/>
        </w:rPr>
        <w:t>;</w:t>
      </w:r>
      <w:r w:rsidR="00293A28" w:rsidRPr="00034CE3">
        <w:rPr>
          <w:rFonts w:ascii="Book Antiqua" w:hAnsi="Book Antiqua"/>
          <w:i w:val="0"/>
          <w:color w:val="auto"/>
          <w:sz w:val="24"/>
          <w:szCs w:val="24"/>
        </w:rPr>
        <w:t xml:space="preserve"> PERT: Pancreatic enzyme replacement therapy.</w:t>
      </w:r>
    </w:p>
    <w:p w14:paraId="735093B1" w14:textId="77777777" w:rsidR="00DC14D4" w:rsidRDefault="00242786" w:rsidP="00034CE3">
      <w:pPr>
        <w:pStyle w:val="Caption"/>
        <w:spacing w:after="0" w:line="360" w:lineRule="auto"/>
        <w:jc w:val="both"/>
        <w:rPr>
          <w:rFonts w:ascii="Book Antiqua" w:hAnsi="Book Antiqua"/>
          <w:color w:val="auto"/>
          <w:sz w:val="24"/>
          <w:szCs w:val="24"/>
        </w:rPr>
        <w:sectPr w:rsidR="00DC14D4">
          <w:footerReference w:type="default" r:id="rId11"/>
          <w:pgSz w:w="11906" w:h="16838"/>
          <w:pgMar w:top="1440" w:right="1440" w:bottom="1440" w:left="1440" w:header="708" w:footer="708" w:gutter="0"/>
          <w:cols w:space="708"/>
          <w:docGrid w:linePitch="360"/>
        </w:sectPr>
      </w:pPr>
      <w:r w:rsidRPr="00034CE3">
        <w:rPr>
          <w:rFonts w:ascii="Book Antiqua" w:hAnsi="Book Antiqua"/>
          <w:color w:val="auto"/>
          <w:sz w:val="24"/>
          <w:szCs w:val="24"/>
        </w:rPr>
        <w:br w:type="page"/>
      </w:r>
    </w:p>
    <w:p w14:paraId="42587084" w14:textId="21A8D2A6" w:rsidR="004821B4" w:rsidRPr="00DC14D4" w:rsidRDefault="00DC14D4" w:rsidP="00DC14D4">
      <w:pPr>
        <w:pStyle w:val="Caption"/>
        <w:spacing w:after="0" w:line="360" w:lineRule="auto"/>
        <w:jc w:val="both"/>
        <w:rPr>
          <w:rFonts w:ascii="Book Antiqua" w:hAnsi="Book Antiqua"/>
          <w:b/>
          <w:sz w:val="24"/>
          <w:szCs w:val="24"/>
          <w:lang w:eastAsia="zh-CN"/>
        </w:rPr>
      </w:pPr>
      <w:r w:rsidRPr="00DC14D4">
        <w:rPr>
          <w:rFonts w:ascii="Book Antiqua" w:hAnsi="Book Antiqua"/>
          <w:b/>
          <w:i w:val="0"/>
          <w:color w:val="auto"/>
          <w:sz w:val="24"/>
          <w:szCs w:val="24"/>
        </w:rPr>
        <w:lastRenderedPageBreak/>
        <w:t xml:space="preserve">Table 1 Summary of available studies regarding malnutrition in patients with </w:t>
      </w:r>
      <w:proofErr w:type="spellStart"/>
      <w:r w:rsidRPr="00DC14D4">
        <w:rPr>
          <w:rFonts w:ascii="Book Antiqua" w:hAnsi="Book Antiqua"/>
          <w:b/>
          <w:i w:val="0"/>
          <w:color w:val="000000" w:themeColor="text1"/>
          <w:sz w:val="24"/>
          <w:szCs w:val="24"/>
        </w:rPr>
        <w:t>gastroenteropancreatic</w:t>
      </w:r>
      <w:proofErr w:type="spellEnd"/>
      <w:r w:rsidRPr="00DC14D4">
        <w:rPr>
          <w:rFonts w:ascii="Book Antiqua" w:hAnsi="Book Antiqua"/>
          <w:b/>
          <w:i w:val="0"/>
          <w:color w:val="000000" w:themeColor="text1"/>
          <w:sz w:val="24"/>
          <w:szCs w:val="24"/>
        </w:rPr>
        <w:t xml:space="preserve"> neuroendocrine neoplasms</w:t>
      </w:r>
    </w:p>
    <w:tbl>
      <w:tblPr>
        <w:tblStyle w:val="TableGrid"/>
        <w:tblW w:w="13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1153"/>
        <w:gridCol w:w="3118"/>
        <w:gridCol w:w="1843"/>
        <w:gridCol w:w="1843"/>
        <w:gridCol w:w="2410"/>
        <w:gridCol w:w="1549"/>
      </w:tblGrid>
      <w:tr w:rsidR="00DC14D4" w:rsidRPr="00034CE3" w14:paraId="79AF1E3C" w14:textId="77777777" w:rsidTr="003B5FBD">
        <w:trPr>
          <w:trHeight w:val="853"/>
        </w:trPr>
        <w:tc>
          <w:tcPr>
            <w:tcW w:w="2074" w:type="dxa"/>
            <w:tcBorders>
              <w:top w:val="single" w:sz="8" w:space="0" w:color="000000"/>
              <w:bottom w:val="single" w:sz="8" w:space="0" w:color="000000"/>
            </w:tcBorders>
          </w:tcPr>
          <w:p w14:paraId="4FA11044"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eastAsia="Times New Roman" w:hAnsi="Book Antiqua" w:cs="Calibri"/>
                <w:b/>
                <w:bCs/>
                <w:color w:val="000000"/>
                <w:sz w:val="24"/>
                <w:szCs w:val="24"/>
                <w:lang w:eastAsia="en-GB"/>
              </w:rPr>
              <w:t>Author</w:t>
            </w:r>
          </w:p>
        </w:tc>
        <w:tc>
          <w:tcPr>
            <w:tcW w:w="1153" w:type="dxa"/>
            <w:tcBorders>
              <w:top w:val="single" w:sz="8" w:space="0" w:color="000000"/>
              <w:bottom w:val="single" w:sz="8" w:space="0" w:color="000000"/>
            </w:tcBorders>
          </w:tcPr>
          <w:p w14:paraId="70F9D9F1"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eastAsia="Times New Roman" w:hAnsi="Book Antiqua" w:cs="Calibri"/>
                <w:b/>
                <w:bCs/>
                <w:color w:val="000000"/>
                <w:sz w:val="24"/>
                <w:szCs w:val="24"/>
                <w:lang w:eastAsia="en-GB"/>
              </w:rPr>
              <w:t>No patients</w:t>
            </w:r>
          </w:p>
        </w:tc>
        <w:tc>
          <w:tcPr>
            <w:tcW w:w="3118" w:type="dxa"/>
            <w:tcBorders>
              <w:top w:val="single" w:sz="8" w:space="0" w:color="000000"/>
              <w:bottom w:val="single" w:sz="8" w:space="0" w:color="000000"/>
            </w:tcBorders>
          </w:tcPr>
          <w:p w14:paraId="3C2AD934" w14:textId="77777777" w:rsidR="004821B4" w:rsidRPr="00034CE3" w:rsidRDefault="004821B4" w:rsidP="00034CE3">
            <w:pPr>
              <w:pStyle w:val="NoSpacing"/>
              <w:spacing w:line="360" w:lineRule="auto"/>
              <w:jc w:val="both"/>
              <w:rPr>
                <w:rFonts w:ascii="Book Antiqua" w:hAnsi="Book Antiqua"/>
                <w:b/>
                <w:sz w:val="24"/>
                <w:szCs w:val="24"/>
              </w:rPr>
            </w:pPr>
            <w:r w:rsidRPr="00034CE3">
              <w:rPr>
                <w:rFonts w:ascii="Book Antiqua" w:hAnsi="Book Antiqua"/>
                <w:b/>
                <w:sz w:val="24"/>
                <w:szCs w:val="24"/>
              </w:rPr>
              <w:t>Patient groups</w:t>
            </w:r>
          </w:p>
        </w:tc>
        <w:tc>
          <w:tcPr>
            <w:tcW w:w="1843" w:type="dxa"/>
            <w:tcBorders>
              <w:top w:val="single" w:sz="8" w:space="0" w:color="000000"/>
              <w:bottom w:val="single" w:sz="8" w:space="0" w:color="000000"/>
            </w:tcBorders>
          </w:tcPr>
          <w:p w14:paraId="52DB7409" w14:textId="6ECF45FD" w:rsidR="004821B4" w:rsidRPr="00034CE3" w:rsidRDefault="004821B4" w:rsidP="00034CE3">
            <w:pPr>
              <w:pStyle w:val="NoSpacing"/>
              <w:spacing w:line="360" w:lineRule="auto"/>
              <w:jc w:val="both"/>
              <w:rPr>
                <w:rFonts w:ascii="Book Antiqua" w:hAnsi="Book Antiqua"/>
                <w:b/>
                <w:sz w:val="24"/>
                <w:szCs w:val="24"/>
              </w:rPr>
            </w:pPr>
            <w:r w:rsidRPr="00034CE3">
              <w:rPr>
                <w:rFonts w:ascii="Book Antiqua" w:hAnsi="Book Antiqua"/>
                <w:b/>
                <w:sz w:val="24"/>
                <w:szCs w:val="24"/>
              </w:rPr>
              <w:t xml:space="preserve">Score </w:t>
            </w:r>
            <w:r w:rsidR="00DC14D4" w:rsidRPr="00034CE3">
              <w:rPr>
                <w:rFonts w:ascii="Book Antiqua" w:hAnsi="Book Antiqua"/>
                <w:b/>
                <w:sz w:val="24"/>
                <w:szCs w:val="24"/>
              </w:rPr>
              <w:t>u</w:t>
            </w:r>
            <w:r w:rsidRPr="00034CE3">
              <w:rPr>
                <w:rFonts w:ascii="Book Antiqua" w:hAnsi="Book Antiqua"/>
                <w:b/>
                <w:sz w:val="24"/>
                <w:szCs w:val="24"/>
              </w:rPr>
              <w:t>sed</w:t>
            </w:r>
          </w:p>
        </w:tc>
        <w:tc>
          <w:tcPr>
            <w:tcW w:w="1843" w:type="dxa"/>
            <w:tcBorders>
              <w:top w:val="single" w:sz="8" w:space="0" w:color="000000"/>
              <w:bottom w:val="single" w:sz="8" w:space="0" w:color="000000"/>
            </w:tcBorders>
          </w:tcPr>
          <w:p w14:paraId="47FF566F" w14:textId="77777777" w:rsidR="004821B4" w:rsidRPr="00034CE3" w:rsidRDefault="004821B4" w:rsidP="00034CE3">
            <w:pPr>
              <w:pStyle w:val="NoSpacing"/>
              <w:spacing w:line="360" w:lineRule="auto"/>
              <w:jc w:val="both"/>
              <w:rPr>
                <w:rFonts w:ascii="Book Antiqua" w:hAnsi="Book Antiqua"/>
                <w:b/>
                <w:sz w:val="24"/>
                <w:szCs w:val="24"/>
              </w:rPr>
            </w:pPr>
            <w:r w:rsidRPr="00034CE3">
              <w:rPr>
                <w:rFonts w:ascii="Book Antiqua" w:hAnsi="Book Antiqua"/>
                <w:b/>
                <w:sz w:val="24"/>
                <w:szCs w:val="24"/>
              </w:rPr>
              <w:t>Malnutrition definition</w:t>
            </w:r>
          </w:p>
        </w:tc>
        <w:tc>
          <w:tcPr>
            <w:tcW w:w="2410" w:type="dxa"/>
            <w:tcBorders>
              <w:top w:val="single" w:sz="8" w:space="0" w:color="000000"/>
              <w:bottom w:val="single" w:sz="8" w:space="0" w:color="000000"/>
            </w:tcBorders>
          </w:tcPr>
          <w:p w14:paraId="29A3C002" w14:textId="77777777" w:rsidR="004821B4" w:rsidRPr="00034CE3" w:rsidRDefault="004821B4" w:rsidP="00034CE3">
            <w:pPr>
              <w:pStyle w:val="NoSpacing"/>
              <w:spacing w:line="360" w:lineRule="auto"/>
              <w:jc w:val="both"/>
              <w:rPr>
                <w:rFonts w:ascii="Book Antiqua" w:hAnsi="Book Antiqua"/>
                <w:b/>
                <w:sz w:val="24"/>
                <w:szCs w:val="24"/>
              </w:rPr>
            </w:pPr>
            <w:r w:rsidRPr="00034CE3">
              <w:rPr>
                <w:rFonts w:ascii="Book Antiqua" w:hAnsi="Book Antiqua"/>
                <w:b/>
                <w:sz w:val="24"/>
                <w:szCs w:val="24"/>
              </w:rPr>
              <w:t>Results</w:t>
            </w:r>
          </w:p>
        </w:tc>
        <w:tc>
          <w:tcPr>
            <w:tcW w:w="1549" w:type="dxa"/>
            <w:tcBorders>
              <w:top w:val="single" w:sz="8" w:space="0" w:color="000000"/>
              <w:bottom w:val="single" w:sz="8" w:space="0" w:color="000000"/>
            </w:tcBorders>
          </w:tcPr>
          <w:p w14:paraId="389CFD53" w14:textId="60C2E1D9" w:rsidR="004821B4" w:rsidRPr="00034CE3" w:rsidRDefault="004821B4" w:rsidP="00DC14D4">
            <w:pPr>
              <w:pStyle w:val="NoSpacing"/>
              <w:spacing w:line="360" w:lineRule="auto"/>
              <w:jc w:val="both"/>
              <w:rPr>
                <w:rFonts w:ascii="Book Antiqua" w:hAnsi="Book Antiqua"/>
                <w:b/>
                <w:sz w:val="24"/>
                <w:szCs w:val="24"/>
              </w:rPr>
            </w:pPr>
            <w:r w:rsidRPr="00034CE3">
              <w:rPr>
                <w:rFonts w:ascii="Book Antiqua" w:hAnsi="Book Antiqua"/>
                <w:b/>
                <w:sz w:val="24"/>
                <w:szCs w:val="24"/>
              </w:rPr>
              <w:t>BMI</w:t>
            </w:r>
            <w:r w:rsidR="00DC14D4">
              <w:rPr>
                <w:rFonts w:ascii="Book Antiqua" w:hAnsi="Book Antiqua" w:hint="eastAsia"/>
                <w:b/>
                <w:sz w:val="24"/>
                <w:szCs w:val="24"/>
                <w:lang w:eastAsia="zh-CN"/>
              </w:rPr>
              <w:t xml:space="preserve"> </w:t>
            </w:r>
            <w:r w:rsidRPr="00034CE3">
              <w:rPr>
                <w:rFonts w:ascii="Book Antiqua" w:hAnsi="Book Antiqua" w:cstheme="minorHAnsi"/>
                <w:b/>
                <w:sz w:val="24"/>
                <w:szCs w:val="24"/>
              </w:rPr>
              <w:t>≤</w:t>
            </w:r>
            <w:r w:rsidRPr="00034CE3">
              <w:rPr>
                <w:rFonts w:ascii="Book Antiqua" w:hAnsi="Book Antiqua"/>
                <w:b/>
                <w:sz w:val="24"/>
                <w:szCs w:val="24"/>
              </w:rPr>
              <w:t xml:space="preserve"> 20</w:t>
            </w:r>
          </w:p>
        </w:tc>
      </w:tr>
      <w:tr w:rsidR="00DC14D4" w:rsidRPr="00034CE3" w14:paraId="22F08B74" w14:textId="77777777" w:rsidTr="003B5FBD">
        <w:trPr>
          <w:trHeight w:val="895"/>
        </w:trPr>
        <w:tc>
          <w:tcPr>
            <w:tcW w:w="2074" w:type="dxa"/>
            <w:tcBorders>
              <w:top w:val="single" w:sz="8" w:space="0" w:color="000000"/>
            </w:tcBorders>
          </w:tcPr>
          <w:p w14:paraId="4E27CFC5" w14:textId="173B3D66" w:rsidR="004821B4" w:rsidRPr="00034CE3" w:rsidRDefault="004821B4" w:rsidP="00DC14D4">
            <w:pPr>
              <w:pStyle w:val="NoSpacing"/>
              <w:spacing w:line="360" w:lineRule="auto"/>
              <w:jc w:val="both"/>
              <w:rPr>
                <w:rFonts w:ascii="Book Antiqua" w:hAnsi="Book Antiqua"/>
                <w:sz w:val="24"/>
                <w:szCs w:val="24"/>
              </w:rPr>
            </w:pPr>
            <w:r w:rsidRPr="00034CE3">
              <w:rPr>
                <w:rFonts w:ascii="Book Antiqua" w:hAnsi="Book Antiqua"/>
                <w:sz w:val="24"/>
                <w:szCs w:val="24"/>
              </w:rPr>
              <w:t xml:space="preserve">Qureshi </w:t>
            </w:r>
            <w:r w:rsidR="00DC14D4" w:rsidRPr="00DC14D4">
              <w:rPr>
                <w:rFonts w:ascii="Book Antiqua" w:hAnsi="Book Antiqua" w:hint="eastAsia"/>
                <w:i/>
                <w:sz w:val="24"/>
                <w:szCs w:val="24"/>
                <w:lang w:eastAsia="zh-CN"/>
              </w:rPr>
              <w:t>et al</w:t>
            </w:r>
            <w:r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{"citationItems":[{"id":"ITEM-1","itemData":{"DOI":"10.1136/bmjopen-2015-010765","ISSN":"20446055","PMID":"27147385","abstract":"OBJECTIVES To investigate whether screening for malnutrition using the validated malnutrition universal screening tool (MUST) identifies specific characteristics of patients at risk, in patients with gastro-entero-pancreatic neuroendocrine tumours (GEP-NET). DESIGN Cross-sectional study. SETTING University Hospitals Coventry &amp; Warwickshire NHS Trust; European Neuroendocrine Tumour Society Centre of Excellence. PARTICIPANTS Patients with confirmed GEP-NET (n=161) of varying primary tumour sites, functioning status, grading, staging and treatment modalities. MAIN OUTCOME MEASURE To identify disease and treatment-related characteristics of patients with GEP-NET who score using MUST, and should be directed to detailed nutritional assessment. RESULTS MUST score was positive (≥1) in 14% of outpatients with GEP-NET. MUST-positive patients had lower faecal elastase concentrations compared to MUST-negative patients (244±37 vs 383±20</w:instrText>
            </w:r>
            <w:r w:rsidR="00532EA2" w:rsidRPr="00034CE3">
              <w:rPr>
                <w:rFonts w:ascii="Times New Roman" w:hAnsi="Times New Roman" w:cs="Times New Roman"/>
                <w:sz w:val="24"/>
                <w:szCs w:val="24"/>
              </w:rPr>
              <w:instrText> </w:instrText>
            </w:r>
            <w:r w:rsidR="00532EA2" w:rsidRPr="00034CE3">
              <w:rPr>
                <w:rFonts w:ascii="Book Antiqua" w:hAnsi="Book Antiqua" w:cs="Book Antiqua"/>
                <w:sz w:val="24"/>
                <w:szCs w:val="24"/>
              </w:rPr>
              <w:instrText>µ</w:instrText>
            </w:r>
            <w:r w:rsidR="00532EA2" w:rsidRPr="00034CE3">
              <w:rPr>
                <w:rFonts w:ascii="Book Antiqua" w:hAnsi="Book Antiqua"/>
                <w:sz w:val="24"/>
                <w:szCs w:val="24"/>
              </w:rPr>
              <w:instrText>g/g stool; p=0.018), and were more likely to be on treatment with long-acting somatostatin analogues (65 vs 38%, p=0.021). MUST-positive patients were also more likely to have rectal or unknown primary NET, whereas, frequencies of other GEP-NET including pancreatic NET were comparable between MUST-positive and MUST-negative patients. CONCLUSIONS Given the frequency of patients identified at malnutrition risk using MUST in our relatively large and diverse GEP-NET cohort and the clinical implications of detecting malnutrition early, we recommend routine use of malnutrition screening in all patients with GEP-NET, and particularly in patients who are treated with long-acting somatostatin analogues.","author":[{"dropping-particle":"","family":"Qureshi","given":"Sheharyar A.","non-dropping-particle":"","parse-names":false,"suffix":""},{"dropping-particle":"","family":"Burch","given":"Nicola","non-dropping-particle":"","parse-names":false,"suffix":""},{"dropping-particle":"","family":"Druce","given":"Maralyn","non-dropping-particle":"","parse-names":false,"suffix":""},{"dropping-particle":"","family":"Hattersley","given":"John G.","non-dropping-particle":"","parse-names":false,"suffix":""},{"dropping-particle":"","family":"Khan","given":"Saboor","non-dropping-particle":"","parse-names":false,"suffix":""},{"dropping-particle":"","family":"Gopalakrishnan","given":"Kishore","non-dropping-particle":"","parse-names":false,"suffix":""},{"dropping-particle":"","family":"Darby","given":"Catherine","non-dropping-particle":"","parse-names":false,"suffix":""},{"dropping-particle":"","family":"Wong","given":"John L.H.","non-dropping-particle":"","parse-names":false,"suffix":""},{"dropping-particle":"","family":"Davies","given":"Louise","non-dropping-particle":"","parse-names":false,"suffix":""},{"dropping-particle":"","family":"Fletcher","given":"Simon","non-dropping-particle":"","parse-names":false,"suffix":""},{"dropping-particle":"","family":"Shatwell","given":"William","non-dropping-particle":"","parse-names":false,"suffix":""},{"dropping-particle":"","family":"Sothi","given":"Sharmila","non-dropping-particle":"","parse-names":false,"suffix":""},{"dropping-particle":"","family":"Randeva","given":"Harpal S.","non-dropping-particle":"","parse-names":false,"suffix":""},{"dropping-particle":"","family":"Dimitriadis","given":"Georgios K.","non-dropping-particle":"","parse-names":false,"suffix":""},{"dropping-particle":"","family":"Weickert","given":"Martin O.","non-dropping-particle":"","parse-names":false,"suffix":""}],"container-title":"BMJ Open","id":"ITEM-1","issued":{"date-parts":[["2016"]]},"title":"Screening for malnutrition in patients with gastro-entero-pancreatic neuroendocrine tumours: A cross-sectional study","type":"article-journal"},"uris":["http://www.mendeley.com/documents/?uuid=2269a7b2-0236-37b6-af67-462141b89a90"]}],"mendeley":{"formattedCitation":"&lt;sup&gt;[30]&lt;/sup&gt;","plainTextFormattedCitation":"[30]","previouslyFormattedCitation":"&lt;sup&gt;[30]&lt;/sup&gt;"},"properties":{"noteIndex":0},"schema":"https://github.com/citation-style-language/schema/raw/master/csl-citation.json"}</w:instrText>
            </w:r>
            <w:r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[30]</w:t>
            </w:r>
            <w:r w:rsidRPr="00034CE3">
              <w:rPr>
                <w:rFonts w:ascii="Book Antiqua" w:hAnsi="Book Antiqua"/>
                <w:sz w:val="24"/>
                <w:szCs w:val="24"/>
              </w:rPr>
              <w:fldChar w:fldCharType="end"/>
            </w:r>
          </w:p>
        </w:tc>
        <w:tc>
          <w:tcPr>
            <w:tcW w:w="1153" w:type="dxa"/>
            <w:tcBorders>
              <w:top w:val="single" w:sz="8" w:space="0" w:color="000000"/>
            </w:tcBorders>
          </w:tcPr>
          <w:p w14:paraId="685A88AA"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161</w:t>
            </w:r>
          </w:p>
        </w:tc>
        <w:tc>
          <w:tcPr>
            <w:tcW w:w="3118" w:type="dxa"/>
            <w:tcBorders>
              <w:top w:val="single" w:sz="8" w:space="0" w:color="000000"/>
            </w:tcBorders>
          </w:tcPr>
          <w:p w14:paraId="7439C243" w14:textId="232E3684" w:rsidR="004821B4" w:rsidRPr="00034CE3" w:rsidRDefault="004821B4" w:rsidP="00DC14D4">
            <w:pPr>
              <w:pStyle w:val="NoSpacing"/>
              <w:spacing w:line="360" w:lineRule="auto"/>
              <w:rPr>
                <w:rFonts w:ascii="Book Antiqua" w:hAnsi="Book Antiqua"/>
                <w:sz w:val="24"/>
                <w:szCs w:val="24"/>
              </w:rPr>
            </w:pPr>
            <w:r w:rsidRPr="00034CE3">
              <w:rPr>
                <w:rFonts w:ascii="Book Antiqua" w:hAnsi="Book Antiqua"/>
                <w:sz w:val="24"/>
                <w:szCs w:val="24"/>
              </w:rPr>
              <w:t>All GEP-NE</w:t>
            </w:r>
            <w:r w:rsidR="00851359" w:rsidRPr="00034CE3">
              <w:rPr>
                <w:rFonts w:ascii="Book Antiqua" w:hAnsi="Book Antiqua"/>
                <w:sz w:val="24"/>
                <w:szCs w:val="24"/>
              </w:rPr>
              <w:t>N</w:t>
            </w:r>
            <w:r w:rsidRPr="00034CE3">
              <w:rPr>
                <w:rFonts w:ascii="Book Antiqua" w:hAnsi="Book Antiqua"/>
                <w:sz w:val="24"/>
                <w:szCs w:val="24"/>
              </w:rPr>
              <w:t xml:space="preserve"> outpatients</w:t>
            </w:r>
          </w:p>
        </w:tc>
        <w:tc>
          <w:tcPr>
            <w:tcW w:w="1843" w:type="dxa"/>
            <w:tcBorders>
              <w:top w:val="single" w:sz="8" w:space="0" w:color="000000"/>
            </w:tcBorders>
          </w:tcPr>
          <w:p w14:paraId="66DE82BE"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MUST</w:t>
            </w:r>
          </w:p>
        </w:tc>
        <w:tc>
          <w:tcPr>
            <w:tcW w:w="1843" w:type="dxa"/>
            <w:tcBorders>
              <w:top w:val="single" w:sz="8" w:space="0" w:color="000000"/>
            </w:tcBorders>
          </w:tcPr>
          <w:p w14:paraId="014A9D5A"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 xml:space="preserve">MUST </w:t>
            </w:r>
            <w:r w:rsidRPr="00034CE3">
              <w:rPr>
                <w:rFonts w:ascii="Book Antiqua" w:hAnsi="Book Antiqua" w:cstheme="minorHAnsi"/>
                <w:sz w:val="24"/>
                <w:szCs w:val="24"/>
              </w:rPr>
              <w:t>≥</w:t>
            </w:r>
            <w:r w:rsidRPr="00034CE3">
              <w:rPr>
                <w:rFonts w:ascii="Book Antiqua" w:hAnsi="Book Antiqua"/>
                <w:sz w:val="24"/>
                <w:szCs w:val="24"/>
              </w:rPr>
              <w:t xml:space="preserve"> 1</w:t>
            </w:r>
          </w:p>
        </w:tc>
        <w:tc>
          <w:tcPr>
            <w:tcW w:w="2410" w:type="dxa"/>
            <w:tcBorders>
              <w:top w:val="single" w:sz="8" w:space="0" w:color="000000"/>
            </w:tcBorders>
          </w:tcPr>
          <w:p w14:paraId="26832F82" w14:textId="77777777" w:rsidR="004821B4" w:rsidRPr="00034CE3" w:rsidRDefault="004821B4" w:rsidP="00DC14D4">
            <w:pPr>
              <w:pStyle w:val="NoSpacing"/>
              <w:spacing w:line="360" w:lineRule="auto"/>
              <w:rPr>
                <w:rFonts w:ascii="Book Antiqua" w:hAnsi="Book Antiqua"/>
                <w:sz w:val="24"/>
                <w:szCs w:val="24"/>
              </w:rPr>
            </w:pPr>
            <w:r w:rsidRPr="00034CE3">
              <w:rPr>
                <w:rFonts w:ascii="Book Antiqua" w:hAnsi="Book Antiqua"/>
                <w:sz w:val="24"/>
                <w:szCs w:val="24"/>
              </w:rPr>
              <w:t>MUST 1: 9.8%</w:t>
            </w:r>
          </w:p>
          <w:p w14:paraId="11C24F58" w14:textId="77777777" w:rsidR="004821B4" w:rsidRPr="00034CE3" w:rsidRDefault="004821B4" w:rsidP="00DC14D4">
            <w:pPr>
              <w:pStyle w:val="NoSpacing"/>
              <w:spacing w:line="360" w:lineRule="auto"/>
              <w:rPr>
                <w:rFonts w:ascii="Book Antiqua" w:hAnsi="Book Antiqua"/>
                <w:sz w:val="24"/>
                <w:szCs w:val="24"/>
              </w:rPr>
            </w:pPr>
            <w:r w:rsidRPr="00034CE3">
              <w:rPr>
                <w:rFonts w:ascii="Book Antiqua" w:hAnsi="Book Antiqua"/>
                <w:sz w:val="24"/>
                <w:szCs w:val="24"/>
              </w:rPr>
              <w:t xml:space="preserve">MUST </w:t>
            </w:r>
            <w:r w:rsidRPr="00034CE3">
              <w:rPr>
                <w:rFonts w:ascii="Book Antiqua" w:hAnsi="Book Antiqua" w:cstheme="minorHAnsi"/>
                <w:sz w:val="24"/>
                <w:szCs w:val="24"/>
              </w:rPr>
              <w:t>≥</w:t>
            </w:r>
            <w:r w:rsidRPr="00034CE3">
              <w:rPr>
                <w:rFonts w:ascii="Book Antiqua" w:hAnsi="Book Antiqua"/>
                <w:sz w:val="24"/>
                <w:szCs w:val="24"/>
              </w:rPr>
              <w:t xml:space="preserve"> 2: 7.7%</w:t>
            </w:r>
          </w:p>
        </w:tc>
        <w:tc>
          <w:tcPr>
            <w:tcW w:w="1549" w:type="dxa"/>
            <w:tcBorders>
              <w:top w:val="single" w:sz="8" w:space="0" w:color="000000"/>
            </w:tcBorders>
          </w:tcPr>
          <w:p w14:paraId="666A9C06"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9.9%</w:t>
            </w:r>
          </w:p>
        </w:tc>
      </w:tr>
      <w:tr w:rsidR="00DC14D4" w:rsidRPr="00034CE3" w14:paraId="4807C0D8" w14:textId="77777777" w:rsidTr="003B5FBD">
        <w:trPr>
          <w:trHeight w:val="884"/>
        </w:trPr>
        <w:tc>
          <w:tcPr>
            <w:tcW w:w="2074" w:type="dxa"/>
          </w:tcPr>
          <w:p w14:paraId="0122A747" w14:textId="46445FC7" w:rsidR="004821B4" w:rsidRPr="00034CE3" w:rsidRDefault="004821B4" w:rsidP="00DC14D4">
            <w:pPr>
              <w:pStyle w:val="NoSpacing"/>
              <w:spacing w:line="360" w:lineRule="auto"/>
              <w:jc w:val="both"/>
              <w:rPr>
                <w:rFonts w:ascii="Book Antiqua" w:hAnsi="Book Antiqua"/>
                <w:sz w:val="24"/>
                <w:szCs w:val="24"/>
              </w:rPr>
            </w:pPr>
            <w:r w:rsidRPr="00034CE3">
              <w:rPr>
                <w:rFonts w:ascii="Book Antiqua" w:hAnsi="Book Antiqua"/>
                <w:sz w:val="24"/>
                <w:szCs w:val="24"/>
              </w:rPr>
              <w:t xml:space="preserve">Robbins </w:t>
            </w:r>
            <w:r w:rsidR="00DC14D4" w:rsidRPr="00DC14D4">
              <w:rPr>
                <w:rFonts w:ascii="Book Antiqua" w:hAnsi="Book Antiqua" w:hint="eastAsia"/>
                <w:i/>
                <w:sz w:val="24"/>
                <w:szCs w:val="24"/>
                <w:lang w:eastAsia="zh-CN"/>
              </w:rPr>
              <w:t>et al</w:t>
            </w:r>
            <w:r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{"citationItems":[{"id":"ITEM-1","itemData":{"DOI":"10.1080/01635581.2018.1470650","ISSN":"0163-5581","author":[{"dropping-particle":"","family":"Robbins","given":"Helen L.","non-dropping-particle":"","parse-names":false,"suffix":""},{"dropping-particle":"","family":"Symington","given":"Megan","non-dropping-particle":"","parse-names":false,"suffix":""},{"dropping-particle":"","family":"Mosterman","given":"Barbara","non-dropping-particle":"","parse-names":false,"suffix":""},{"dropping-particle":"","family":"Goodby","given":"Josie","non-dropping-particle":"","parse-names":false,"suffix":""},{"dropping-particle":"","family":"Davies","given":"Louise","non-dropping-particle":"","parse-names":false,"suffix":""},{"dropping-particle":"","family":"Dimitriadis","given":"Georgios K.","non-dropping-particle":"","parse-names":false,"suffix":""},{"dropping-particle":"","family":"Kaltsas","given":"Gregory","non-dropping-particle":"","parse-names":false,"suffix":""},{"dropping-particle":"","family":"Randeva","given":"Harpal S.","non-dropping-particle":"","parse-names":false,"suffix":""},{"dropping-particle":"","family":"Weickert","given":"Martin O.","non-dropping-particle":"","parse-names":false,"suffix":""}],"container-title":"Nutrition and Cancer","id":"ITEM-1","issue":"5","issued":{"date-parts":[["2018","7","4"]]},"page":"748-754","publisher":"Taylor &amp; Francis","title":"Supplementation of Vitamin D Deficiency in Patients with Neuroendocrine Tumors Using Over-the-Counter Vitamin D3 Preparations","type":"article-journal","volume":"70"},"uris":["http://www.mendeley.com/documents/?uuid=1a6fe7ab-cab2-4fb0-ac51-69dd8d8e8aa4"]}],"mendeley":{"formattedCitation":"&lt;sup&gt;[27]&lt;/sup&gt;","plainTextFormattedCitation":"[27]","previouslyFormattedCitation":"&lt;sup&gt;[27]&lt;/sup&gt;"},"properties":{"noteIndex":0},"schema":"https://github.com/citation-style-language/schema/raw/master/csl-citation.json"}</w:instrText>
            </w:r>
            <w:r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[27]</w:t>
            </w:r>
            <w:r w:rsidRPr="00034CE3">
              <w:rPr>
                <w:rFonts w:ascii="Book Antiqua" w:hAnsi="Book Antiqua"/>
                <w:sz w:val="24"/>
                <w:szCs w:val="24"/>
              </w:rPr>
              <w:fldChar w:fldCharType="end"/>
            </w:r>
          </w:p>
        </w:tc>
        <w:tc>
          <w:tcPr>
            <w:tcW w:w="1153" w:type="dxa"/>
          </w:tcPr>
          <w:p w14:paraId="297802DF"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183</w:t>
            </w:r>
          </w:p>
        </w:tc>
        <w:tc>
          <w:tcPr>
            <w:tcW w:w="3118" w:type="dxa"/>
          </w:tcPr>
          <w:p w14:paraId="7C12E1B4" w14:textId="3EEE2A10" w:rsidR="004821B4" w:rsidRPr="00034CE3" w:rsidRDefault="004821B4" w:rsidP="00DC14D4">
            <w:pPr>
              <w:pStyle w:val="NoSpacing"/>
              <w:spacing w:line="360" w:lineRule="auto"/>
              <w:rPr>
                <w:rFonts w:ascii="Book Antiqua" w:hAnsi="Book Antiqua"/>
                <w:sz w:val="24"/>
                <w:szCs w:val="24"/>
              </w:rPr>
            </w:pPr>
            <w:r w:rsidRPr="00034CE3">
              <w:rPr>
                <w:rFonts w:ascii="Book Antiqua" w:hAnsi="Book Antiqua"/>
                <w:sz w:val="24"/>
                <w:szCs w:val="24"/>
              </w:rPr>
              <w:t>All GEP-NE</w:t>
            </w:r>
            <w:r w:rsidR="00851359" w:rsidRPr="00034CE3">
              <w:rPr>
                <w:rFonts w:ascii="Book Antiqua" w:hAnsi="Book Antiqua"/>
                <w:sz w:val="24"/>
                <w:szCs w:val="24"/>
              </w:rPr>
              <w:t xml:space="preserve">N </w:t>
            </w:r>
            <w:r w:rsidRPr="00034CE3">
              <w:rPr>
                <w:rFonts w:ascii="Book Antiqua" w:hAnsi="Book Antiqua"/>
                <w:sz w:val="24"/>
                <w:szCs w:val="24"/>
              </w:rPr>
              <w:t>outpatients</w:t>
            </w:r>
          </w:p>
        </w:tc>
        <w:tc>
          <w:tcPr>
            <w:tcW w:w="1843" w:type="dxa"/>
          </w:tcPr>
          <w:p w14:paraId="7B69A0AC"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MUST</w:t>
            </w:r>
          </w:p>
        </w:tc>
        <w:tc>
          <w:tcPr>
            <w:tcW w:w="1843" w:type="dxa"/>
          </w:tcPr>
          <w:p w14:paraId="1E45ECD5"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 xml:space="preserve">MUST </w:t>
            </w:r>
            <w:r w:rsidRPr="00034CE3">
              <w:rPr>
                <w:rFonts w:ascii="Book Antiqua" w:hAnsi="Book Antiqua" w:cstheme="minorHAnsi"/>
                <w:sz w:val="24"/>
                <w:szCs w:val="24"/>
              </w:rPr>
              <w:t>≥</w:t>
            </w:r>
            <w:r w:rsidRPr="00034CE3">
              <w:rPr>
                <w:rFonts w:ascii="Book Antiqua" w:hAnsi="Book Antiqua"/>
                <w:sz w:val="24"/>
                <w:szCs w:val="24"/>
              </w:rPr>
              <w:t xml:space="preserve"> 1</w:t>
            </w:r>
          </w:p>
        </w:tc>
        <w:tc>
          <w:tcPr>
            <w:tcW w:w="2410" w:type="dxa"/>
          </w:tcPr>
          <w:p w14:paraId="7B9B7514" w14:textId="77777777" w:rsidR="004821B4" w:rsidRPr="00034CE3" w:rsidRDefault="004821B4" w:rsidP="00DC14D4">
            <w:pPr>
              <w:pStyle w:val="NoSpacing"/>
              <w:spacing w:line="360" w:lineRule="auto"/>
              <w:rPr>
                <w:rFonts w:ascii="Book Antiqua" w:hAnsi="Book Antiqua"/>
                <w:sz w:val="24"/>
                <w:szCs w:val="24"/>
              </w:rPr>
            </w:pPr>
            <w:r w:rsidRPr="00034CE3">
              <w:rPr>
                <w:rFonts w:ascii="Book Antiqua" w:hAnsi="Book Antiqua"/>
                <w:sz w:val="24"/>
                <w:szCs w:val="24"/>
              </w:rPr>
              <w:t>MUST 1: 8.7%</w:t>
            </w:r>
          </w:p>
          <w:p w14:paraId="15E767F8" w14:textId="77777777" w:rsidR="004821B4" w:rsidRPr="00034CE3" w:rsidRDefault="004821B4" w:rsidP="00DC14D4">
            <w:pPr>
              <w:pStyle w:val="NoSpacing"/>
              <w:spacing w:line="360" w:lineRule="auto"/>
              <w:rPr>
                <w:rFonts w:ascii="Book Antiqua" w:hAnsi="Book Antiqua"/>
                <w:sz w:val="24"/>
                <w:szCs w:val="24"/>
              </w:rPr>
            </w:pPr>
            <w:r w:rsidRPr="00034CE3">
              <w:rPr>
                <w:rFonts w:ascii="Book Antiqua" w:hAnsi="Book Antiqua"/>
                <w:sz w:val="24"/>
                <w:szCs w:val="24"/>
              </w:rPr>
              <w:t xml:space="preserve">MUST </w:t>
            </w:r>
            <w:r w:rsidRPr="00034CE3">
              <w:rPr>
                <w:rFonts w:ascii="Book Antiqua" w:hAnsi="Book Antiqua" w:cstheme="minorHAnsi"/>
                <w:sz w:val="24"/>
                <w:szCs w:val="24"/>
              </w:rPr>
              <w:t>≥ 2: 4.9%</w:t>
            </w:r>
          </w:p>
        </w:tc>
        <w:tc>
          <w:tcPr>
            <w:tcW w:w="1549" w:type="dxa"/>
          </w:tcPr>
          <w:p w14:paraId="698C578E"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4.9%</w:t>
            </w:r>
          </w:p>
        </w:tc>
      </w:tr>
      <w:tr w:rsidR="00DC14D4" w:rsidRPr="00034CE3" w14:paraId="1ACAD375" w14:textId="77777777" w:rsidTr="003B5FBD">
        <w:trPr>
          <w:trHeight w:val="884"/>
        </w:trPr>
        <w:tc>
          <w:tcPr>
            <w:tcW w:w="2074" w:type="dxa"/>
          </w:tcPr>
          <w:p w14:paraId="6C7E0BA3" w14:textId="7EEEF310" w:rsidR="004821B4" w:rsidRPr="00034CE3" w:rsidRDefault="004821B4" w:rsidP="00DC14D4">
            <w:pPr>
              <w:pStyle w:val="NoSpacing"/>
              <w:spacing w:line="360" w:lineRule="auto"/>
              <w:jc w:val="both"/>
              <w:rPr>
                <w:rFonts w:ascii="Book Antiqua" w:hAnsi="Book Antiqua"/>
                <w:sz w:val="24"/>
                <w:szCs w:val="24"/>
              </w:rPr>
            </w:pPr>
            <w:proofErr w:type="spellStart"/>
            <w:r w:rsidRPr="00034CE3">
              <w:rPr>
                <w:rFonts w:ascii="Book Antiqua" w:hAnsi="Book Antiqua"/>
                <w:sz w:val="24"/>
                <w:szCs w:val="24"/>
              </w:rPr>
              <w:t>Borre</w:t>
            </w:r>
            <w:proofErr w:type="spellEnd"/>
            <w:r w:rsidRPr="00034CE3">
              <w:rPr>
                <w:rFonts w:ascii="Book Antiqua" w:hAnsi="Book Antiqua"/>
                <w:sz w:val="24"/>
                <w:szCs w:val="24"/>
              </w:rPr>
              <w:t xml:space="preserve"> </w:t>
            </w:r>
            <w:r w:rsidR="00DC14D4" w:rsidRPr="00DC14D4">
              <w:rPr>
                <w:rFonts w:ascii="Book Antiqua" w:hAnsi="Book Antiqua" w:hint="eastAsia"/>
                <w:i/>
                <w:sz w:val="24"/>
                <w:szCs w:val="24"/>
                <w:lang w:eastAsia="zh-CN"/>
              </w:rPr>
              <w:t>et al</w:t>
            </w:r>
            <w:r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{"citationItems":[{"id":"ITEM-1","itemData":{"DOI":"10.1080/00365521.2018.1430848","ISSN":"0036-5521","PMID":"29373941","abstract":"BACKGROUND Malnutrition is frequent among patients with malignancies and associated with impaired function, reduced quality of life and increased mortality. Few data are available in patients with neuroendocrine tumors (NET) on nutritional status, nutritional risk, and nutrition impact symptoms (NIS). We aimed to assess nutritional status (NS) and risk, level of function and associations with NIS in NET patients. METHODS In a cross-sectional study of NET patients, we measured body mass index (BMI) and handgrip strength (HGS) as markers of NS and muscle function assessed by HGS. The nutritional risk score (NRS) was determined by NRS-2002. NIS was assessed by the eating symptoms questionnaire (ESQ), and disease-related appetite questionnaire (DRAQ). RESULTS We included 186 patients (51% women), median age 66 years. We observed low BMI (&lt;20.5 kg/m2) in 12%, low HGS in 25%, and impaired level of function in 43% of the patients. About 38% were at nutritional risk, more frequent in patients with residual disease (45% versus 29%, p &lt; .05). Both low HGS, impaired level of function and being at nutritional risk were associated with the NIS: Nausea, vomiting, stomach ache and dry mouth (p &lt; .05) whereas poor appetite and early satiety were only associated with being at nutritional risk and having impaired level of function (p &lt; .05, all). CONCLUSIONS Almost 40% of NET patients were at nutritional risk; and 25% had impaired HGS associated with specific NIS that preclude food intake. We recommend that NET outpatients are screened with NRS-2002 and that HGS and NIS are determined if NET patients need nutritional therapy.","author":[{"dropping-particle":"","family":"Borre","given":"Mette","non-dropping-particle":"","parse-names":false,"suffix":""},{"dropping-particle":"","family":"Dam","given":"Gitte Aarøe","non-dropping-particle":"","parse-names":false,"suffix":""},{"dropping-particle":"","family":"Knudsen","given":"Anne Wilkens","non-dropping-particle":"","parse-names":false,"suffix":""},{"dropping-particle":"","family":"Grønbaek","given":"Henning","non-dropping-particle":"","parse-names":false,"suffix":""}],"container-title":"Scandinavian Journal of Gastroenterology","id":"ITEM-1","issue":"3","issued":{"date-parts":[["2018","3","4"]]},"page":"284-292","title":"Nutritional status and nutritional risk in patients with neuroendocrine tumors","type":"article-journal","volume":"53"},"uris":["http://www.mendeley.com/documents/?uuid=7145563f-33f9-3b56-8cd7-0c7b74d4778f"]}],"mendeley":{"formattedCitation":"&lt;sup&gt;[26]&lt;/sup&gt;","plainTextFormattedCitation":"[26]","previouslyFormattedCitation":"&lt;sup&gt;[26]&lt;/sup&gt;"},"properties":{"noteIndex":0},"schema":"https://github.com/citation-style-language/schema/raw/master/csl-citation.json"}</w:instrText>
            </w:r>
            <w:r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[26]</w:t>
            </w:r>
            <w:r w:rsidRPr="00034CE3">
              <w:rPr>
                <w:rFonts w:ascii="Book Antiqua" w:hAnsi="Book Antiqua"/>
                <w:sz w:val="24"/>
                <w:szCs w:val="24"/>
              </w:rPr>
              <w:fldChar w:fldCharType="end"/>
            </w:r>
          </w:p>
        </w:tc>
        <w:tc>
          <w:tcPr>
            <w:tcW w:w="1153" w:type="dxa"/>
          </w:tcPr>
          <w:p w14:paraId="3A915F01"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186</w:t>
            </w:r>
          </w:p>
        </w:tc>
        <w:tc>
          <w:tcPr>
            <w:tcW w:w="3118" w:type="dxa"/>
          </w:tcPr>
          <w:p w14:paraId="75F68DB0" w14:textId="51D085EC" w:rsidR="004821B4" w:rsidRPr="00034CE3" w:rsidRDefault="004821B4" w:rsidP="00DC14D4">
            <w:pPr>
              <w:pStyle w:val="NoSpacing"/>
              <w:spacing w:line="360" w:lineRule="auto"/>
              <w:rPr>
                <w:rFonts w:ascii="Book Antiqua" w:hAnsi="Book Antiqua"/>
                <w:sz w:val="24"/>
                <w:szCs w:val="24"/>
              </w:rPr>
            </w:pPr>
            <w:r w:rsidRPr="00034CE3">
              <w:rPr>
                <w:rFonts w:ascii="Book Antiqua" w:hAnsi="Book Antiqua"/>
                <w:sz w:val="24"/>
                <w:szCs w:val="24"/>
              </w:rPr>
              <w:t>All NE</w:t>
            </w:r>
            <w:r w:rsidR="00851359" w:rsidRPr="00034CE3">
              <w:rPr>
                <w:rFonts w:ascii="Book Antiqua" w:hAnsi="Book Antiqua"/>
                <w:sz w:val="24"/>
                <w:szCs w:val="24"/>
              </w:rPr>
              <w:t>N</w:t>
            </w:r>
            <w:r w:rsidRPr="00034CE3">
              <w:rPr>
                <w:rFonts w:ascii="Book Antiqua" w:hAnsi="Book Antiqua"/>
                <w:sz w:val="24"/>
                <w:szCs w:val="24"/>
              </w:rPr>
              <w:t xml:space="preserve"> outpatients</w:t>
            </w:r>
          </w:p>
        </w:tc>
        <w:tc>
          <w:tcPr>
            <w:tcW w:w="1843" w:type="dxa"/>
          </w:tcPr>
          <w:p w14:paraId="0EA6A176"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NRS</w:t>
            </w:r>
          </w:p>
        </w:tc>
        <w:tc>
          <w:tcPr>
            <w:tcW w:w="1843" w:type="dxa"/>
          </w:tcPr>
          <w:p w14:paraId="298CDD8C"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 xml:space="preserve">NRS </w:t>
            </w:r>
            <w:r w:rsidRPr="00034CE3">
              <w:rPr>
                <w:rFonts w:ascii="Book Antiqua" w:hAnsi="Book Antiqua" w:cstheme="minorHAnsi"/>
                <w:sz w:val="24"/>
                <w:szCs w:val="24"/>
              </w:rPr>
              <w:t>≥</w:t>
            </w:r>
            <w:r w:rsidRPr="00034CE3">
              <w:rPr>
                <w:rFonts w:ascii="Book Antiqua" w:hAnsi="Book Antiqua"/>
                <w:sz w:val="24"/>
                <w:szCs w:val="24"/>
              </w:rPr>
              <w:t xml:space="preserve"> 3</w:t>
            </w:r>
          </w:p>
        </w:tc>
        <w:tc>
          <w:tcPr>
            <w:tcW w:w="2410" w:type="dxa"/>
          </w:tcPr>
          <w:p w14:paraId="1C1C07BF" w14:textId="77777777" w:rsidR="004821B4" w:rsidRPr="00034CE3" w:rsidRDefault="004821B4" w:rsidP="00DC14D4">
            <w:pPr>
              <w:pStyle w:val="NoSpacing"/>
              <w:spacing w:line="360" w:lineRule="auto"/>
              <w:rPr>
                <w:rFonts w:ascii="Book Antiqua" w:hAnsi="Book Antiqua"/>
                <w:sz w:val="24"/>
                <w:szCs w:val="24"/>
              </w:rPr>
            </w:pPr>
            <w:r w:rsidRPr="00034CE3">
              <w:rPr>
                <w:rFonts w:ascii="Book Antiqua" w:hAnsi="Book Antiqua"/>
                <w:sz w:val="24"/>
                <w:szCs w:val="24"/>
              </w:rPr>
              <w:t xml:space="preserve">NRS </w:t>
            </w:r>
            <w:r w:rsidRPr="00034CE3">
              <w:rPr>
                <w:rFonts w:ascii="Book Antiqua" w:hAnsi="Book Antiqua" w:cstheme="minorHAnsi"/>
                <w:sz w:val="24"/>
                <w:szCs w:val="24"/>
              </w:rPr>
              <w:t>≥</w:t>
            </w:r>
            <w:r w:rsidRPr="00034CE3">
              <w:rPr>
                <w:rFonts w:ascii="Book Antiqua" w:hAnsi="Book Antiqua"/>
                <w:sz w:val="24"/>
                <w:szCs w:val="24"/>
              </w:rPr>
              <w:t xml:space="preserve"> 3: 38%</w:t>
            </w:r>
          </w:p>
        </w:tc>
        <w:tc>
          <w:tcPr>
            <w:tcW w:w="1549" w:type="dxa"/>
          </w:tcPr>
          <w:p w14:paraId="7A61F397"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12%</w:t>
            </w:r>
          </w:p>
        </w:tc>
      </w:tr>
      <w:tr w:rsidR="00DC14D4" w:rsidRPr="00034CE3" w14:paraId="23E92F97" w14:textId="77777777" w:rsidTr="003B5FBD">
        <w:trPr>
          <w:trHeight w:val="884"/>
        </w:trPr>
        <w:tc>
          <w:tcPr>
            <w:tcW w:w="2074" w:type="dxa"/>
          </w:tcPr>
          <w:p w14:paraId="721EDCAF" w14:textId="19E67877" w:rsidR="004821B4" w:rsidRPr="00034CE3" w:rsidRDefault="004821B4" w:rsidP="00DC14D4">
            <w:pPr>
              <w:pStyle w:val="NoSpacing"/>
              <w:spacing w:line="360" w:lineRule="auto"/>
              <w:jc w:val="both"/>
              <w:rPr>
                <w:rFonts w:ascii="Book Antiqua" w:hAnsi="Book Antiqua"/>
                <w:sz w:val="24"/>
                <w:szCs w:val="24"/>
              </w:rPr>
            </w:pPr>
            <w:proofErr w:type="spellStart"/>
            <w:r w:rsidRPr="00034CE3">
              <w:rPr>
                <w:rFonts w:ascii="Book Antiqua" w:hAnsi="Book Antiqua"/>
                <w:sz w:val="24"/>
                <w:szCs w:val="24"/>
              </w:rPr>
              <w:t>Maasberg</w:t>
            </w:r>
            <w:proofErr w:type="spellEnd"/>
            <w:r w:rsidRPr="00034CE3">
              <w:rPr>
                <w:rFonts w:ascii="Book Antiqua" w:hAnsi="Book Antiqua"/>
                <w:sz w:val="24"/>
                <w:szCs w:val="24"/>
              </w:rPr>
              <w:t xml:space="preserve"> </w:t>
            </w:r>
            <w:r w:rsidR="00DC14D4" w:rsidRPr="00DC14D4">
              <w:rPr>
                <w:rFonts w:ascii="Book Antiqua" w:hAnsi="Book Antiqua" w:hint="eastAsia"/>
                <w:i/>
                <w:sz w:val="24"/>
                <w:szCs w:val="24"/>
                <w:lang w:eastAsia="zh-CN"/>
              </w:rPr>
              <w:t>et al</w:t>
            </w:r>
            <w:r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{"citationItems":[{"id":"ITEM-1","itemData":{"DOI":"10.1159/000442983","ISSN":"0028-3835","PMID":"26641457","abstract":"Malnutrition is a common problem in oncological diseases, influencing treatment outcomes, treatment complications, quality of life and survival. The potential role of malnutrition has not yet been studied systematically in neuroendocrine neoplasms (NEN), which, due to their growing prevalence and additional therapeutic options, provide an increasing clinical challenge to diagnosis and management. The aim of this cross-sectional observational study, which included a long-term follow-up, was therefore to define the prevalence of malnutrition in 203 patients with NEN using various methodological approaches, and to analyse the short- and long-term outcome of malnourished patients. A detailed subgroup analysis was also performed to define risk factors for poorer outcome. When applying malnutrition screening scores, 21-25% of the NEN patients were at risk of or demonstrated manifest malnutrition. This was confirmed by anthropometric measurements, by determination of serum surrogate parameters such as albumin as well as by bioelectrical impedance analysis (BIA), particularly phase angle α. The length of hospital stay was significantly longer in malnourished NEN patients, while long-term overall survival was highly significantly reduced. Patients with high-grade (G3) neuroendocrine carcinomas, progressive disease and undergoing chemotherapy were at particular risk of malnutrition associated with a poorer outcome. Multivariate analysis confirmed the important and highly significant role of malnutrition as an independent prognostic factor for NEN besides proliferative capacity (G3 NEC). Malnutrition is therefore an underrecognized problem in NEN patients which should systematically be diagnosed by widely available standard methods such as Nutritional Risk Screening (NRS), serum albumin assessment and BIA, and treated to improve both short- and long-term outcomes.","author":[{"dropping-particle":"","family":"Maasberg","given":"Sebastian","non-dropping-particle":"","parse-names":false,"suffix":""},{"dropping-particle":"","family":"Knappe-Drzikova","given":"Barbora","non-dropping-particle":"","parse-names":false,"suffix":""},{"dropping-particle":"","family":"Vonderbeck","given":"Dorothée","non-dropping-particle":"","parse-names":false,"suffix":""},{"dropping-particle":"","family":"Jann","given":"Henning","non-dropping-particle":"","parse-names":false,"suffix":""},{"dropping-particle":"","family":"Weylandt","given":"Karsten H.","non-dropping-particle":"","parse-names":false,"suffix":""},{"dropping-particle":"","family":"Grieser","given":"Christian","non-dropping-particle":"","parse-names":false,"suffix":""},{"dropping-particle":"","family":"Pascher","given":"Andreas","non-dropping-particle":"","parse-names":false,"suffix":""},{"dropping-particle":"","family":"Schefold","given":"Jörg C.","non-dropping-particle":"","parse-names":false,"suffix":""},{"dropping-particle":"","family":"Pavel","given":"Marianne","non-dropping-particle":"","parse-names":false,"suffix":""},{"dropping-particle":"","family":"Wiedenmann","given":"Bertram","non-dropping-particle":"","parse-names":false,"suffix":""},{"dropping-particle":"","family":"Sturm","given":"Andreas","non-dropping-particle":"","parse-names":false,"suffix":""},{"dropping-particle":"","family":"Pape","given":"Ulrich-Frank","non-dropping-particle":"","parse-names":false,"suffix":""}],"container-title":"Neuroendocrinology","id":"ITEM-1","issued":{"date-parts":[["2017"]]},"title":"Malnutrition Predicts Clinical Outcome in Patients with Neuroendocrine Neoplasia","type":"article-journal"},"uris":["http://www.mendeley.com/documents/?uuid=8db19326-5b9f-303f-bca7-87b6bd9e2d31"]}],"mendeley":{"formattedCitation":"&lt;sup&gt;[29]&lt;/sup&gt;","plainTextFormattedCitation":"[29]","previouslyFormattedCitation":"&lt;sup&gt;[29]&lt;/sup&gt;"},"properties":{"noteIndex":0},"schema":"https://github.com/citation-style-language/schema/raw/master/csl-citation.json"}</w:instrText>
            </w:r>
            <w:r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[29]</w:t>
            </w:r>
            <w:r w:rsidRPr="00034CE3">
              <w:rPr>
                <w:rFonts w:ascii="Book Antiqua" w:hAnsi="Book Antiqua"/>
                <w:sz w:val="24"/>
                <w:szCs w:val="24"/>
              </w:rPr>
              <w:fldChar w:fldCharType="end"/>
            </w:r>
          </w:p>
        </w:tc>
        <w:tc>
          <w:tcPr>
            <w:tcW w:w="1153" w:type="dxa"/>
          </w:tcPr>
          <w:p w14:paraId="250513B9"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177</w:t>
            </w:r>
          </w:p>
          <w:p w14:paraId="4ED25448"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26</w:t>
            </w:r>
          </w:p>
        </w:tc>
        <w:tc>
          <w:tcPr>
            <w:tcW w:w="3118" w:type="dxa"/>
          </w:tcPr>
          <w:p w14:paraId="75F83135" w14:textId="47AE8DF8" w:rsidR="004821B4" w:rsidRPr="00034CE3" w:rsidRDefault="004821B4" w:rsidP="00DC14D4">
            <w:pPr>
              <w:pStyle w:val="NoSpacing"/>
              <w:spacing w:line="360" w:lineRule="auto"/>
              <w:rPr>
                <w:rFonts w:ascii="Book Antiqua" w:hAnsi="Book Antiqua"/>
                <w:sz w:val="24"/>
                <w:szCs w:val="24"/>
              </w:rPr>
            </w:pPr>
            <w:r w:rsidRPr="00034CE3">
              <w:rPr>
                <w:rFonts w:ascii="Book Antiqua" w:hAnsi="Book Antiqua"/>
                <w:sz w:val="24"/>
                <w:szCs w:val="24"/>
              </w:rPr>
              <w:t>NE</w:t>
            </w:r>
            <w:r w:rsidR="00851359" w:rsidRPr="00034CE3">
              <w:rPr>
                <w:rFonts w:ascii="Book Antiqua" w:hAnsi="Book Antiqua"/>
                <w:sz w:val="24"/>
                <w:szCs w:val="24"/>
              </w:rPr>
              <w:t>N</w:t>
            </w:r>
            <w:r w:rsidRPr="00034CE3">
              <w:rPr>
                <w:rFonts w:ascii="Book Antiqua" w:hAnsi="Book Antiqua"/>
                <w:sz w:val="24"/>
                <w:szCs w:val="24"/>
              </w:rPr>
              <w:t xml:space="preserve"> inpatients</w:t>
            </w:r>
          </w:p>
          <w:p w14:paraId="4D84C367" w14:textId="0E8937C4" w:rsidR="004821B4" w:rsidRPr="00034CE3" w:rsidRDefault="004821B4" w:rsidP="00DC14D4">
            <w:pPr>
              <w:pStyle w:val="NoSpacing"/>
              <w:spacing w:line="360" w:lineRule="auto"/>
              <w:rPr>
                <w:rFonts w:ascii="Book Antiqua" w:hAnsi="Book Antiqua"/>
                <w:sz w:val="24"/>
                <w:szCs w:val="24"/>
              </w:rPr>
            </w:pPr>
            <w:r w:rsidRPr="00034CE3">
              <w:rPr>
                <w:rFonts w:ascii="Book Antiqua" w:hAnsi="Book Antiqua"/>
                <w:sz w:val="24"/>
                <w:szCs w:val="24"/>
              </w:rPr>
              <w:t>NE</w:t>
            </w:r>
            <w:r w:rsidR="00851359" w:rsidRPr="00034CE3">
              <w:rPr>
                <w:rFonts w:ascii="Book Antiqua" w:hAnsi="Book Antiqua"/>
                <w:sz w:val="24"/>
                <w:szCs w:val="24"/>
              </w:rPr>
              <w:t>N</w:t>
            </w:r>
            <w:r w:rsidRPr="00034CE3">
              <w:rPr>
                <w:rFonts w:ascii="Book Antiqua" w:hAnsi="Book Antiqua"/>
                <w:sz w:val="24"/>
                <w:szCs w:val="24"/>
              </w:rPr>
              <w:t xml:space="preserve"> outpatients</w:t>
            </w:r>
          </w:p>
        </w:tc>
        <w:tc>
          <w:tcPr>
            <w:tcW w:w="1843" w:type="dxa"/>
          </w:tcPr>
          <w:p w14:paraId="041FA465" w14:textId="11A7A5E3" w:rsidR="004821B4" w:rsidRPr="00034CE3" w:rsidRDefault="003B5FBD" w:rsidP="003B5FBD">
            <w:pPr>
              <w:pStyle w:val="NoSpacing"/>
              <w:spacing w:line="360" w:lineRule="auto"/>
              <w:jc w:val="both"/>
              <w:rPr>
                <w:rFonts w:ascii="Book Antiqua" w:hAnsi="Book Antiqua"/>
                <w:sz w:val="24"/>
                <w:szCs w:val="24"/>
              </w:rPr>
            </w:pPr>
            <w:r>
              <w:rPr>
                <w:rFonts w:ascii="Book Antiqua" w:hAnsi="Book Antiqua"/>
                <w:sz w:val="24"/>
                <w:szCs w:val="24"/>
              </w:rPr>
              <w:t xml:space="preserve">SGA </w:t>
            </w:r>
            <w:r>
              <w:rPr>
                <w:rFonts w:ascii="Book Antiqua" w:hAnsi="Book Antiqua" w:hint="eastAsia"/>
                <w:sz w:val="24"/>
                <w:szCs w:val="24"/>
                <w:lang w:eastAsia="zh-CN"/>
              </w:rPr>
              <w:t xml:space="preserve">and </w:t>
            </w:r>
            <w:r w:rsidR="004821B4" w:rsidRPr="00034CE3">
              <w:rPr>
                <w:rFonts w:ascii="Book Antiqua" w:hAnsi="Book Antiqua"/>
                <w:sz w:val="24"/>
                <w:szCs w:val="24"/>
              </w:rPr>
              <w:t>NRS</w:t>
            </w:r>
          </w:p>
        </w:tc>
        <w:tc>
          <w:tcPr>
            <w:tcW w:w="1843" w:type="dxa"/>
          </w:tcPr>
          <w:p w14:paraId="4CF27328"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SGA B or C</w:t>
            </w:r>
          </w:p>
          <w:p w14:paraId="0C38B5C7"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 xml:space="preserve">NRS </w:t>
            </w:r>
            <w:r w:rsidRPr="00034CE3">
              <w:rPr>
                <w:rFonts w:ascii="Book Antiqua" w:hAnsi="Book Antiqua" w:cstheme="minorHAnsi"/>
                <w:sz w:val="24"/>
                <w:szCs w:val="24"/>
              </w:rPr>
              <w:t>≥</w:t>
            </w:r>
            <w:r w:rsidRPr="00034CE3">
              <w:rPr>
                <w:rFonts w:ascii="Book Antiqua" w:hAnsi="Book Antiqua"/>
                <w:sz w:val="24"/>
                <w:szCs w:val="24"/>
              </w:rPr>
              <w:t xml:space="preserve"> 3</w:t>
            </w:r>
          </w:p>
        </w:tc>
        <w:tc>
          <w:tcPr>
            <w:tcW w:w="2410" w:type="dxa"/>
          </w:tcPr>
          <w:p w14:paraId="76A24A83" w14:textId="77777777" w:rsidR="004821B4" w:rsidRPr="00034CE3" w:rsidRDefault="004821B4" w:rsidP="00DC14D4">
            <w:pPr>
              <w:pStyle w:val="NoSpacing"/>
              <w:spacing w:line="360" w:lineRule="auto"/>
              <w:rPr>
                <w:rFonts w:ascii="Book Antiqua" w:hAnsi="Book Antiqua"/>
                <w:sz w:val="24"/>
                <w:szCs w:val="24"/>
              </w:rPr>
            </w:pPr>
            <w:r w:rsidRPr="00034CE3">
              <w:rPr>
                <w:rFonts w:ascii="Book Antiqua" w:hAnsi="Book Antiqua"/>
                <w:sz w:val="24"/>
                <w:szCs w:val="24"/>
              </w:rPr>
              <w:t>SGA B or C: 21%</w:t>
            </w:r>
          </w:p>
          <w:p w14:paraId="4B117EC6" w14:textId="77777777" w:rsidR="004821B4" w:rsidRPr="00034CE3" w:rsidRDefault="004821B4" w:rsidP="00DC14D4">
            <w:pPr>
              <w:pStyle w:val="NoSpacing"/>
              <w:spacing w:line="360" w:lineRule="auto"/>
              <w:rPr>
                <w:rFonts w:ascii="Book Antiqua" w:hAnsi="Book Antiqua"/>
                <w:sz w:val="24"/>
                <w:szCs w:val="24"/>
              </w:rPr>
            </w:pPr>
            <w:r w:rsidRPr="00034CE3">
              <w:rPr>
                <w:rFonts w:ascii="Book Antiqua" w:hAnsi="Book Antiqua"/>
                <w:sz w:val="24"/>
                <w:szCs w:val="24"/>
              </w:rPr>
              <w:t xml:space="preserve">NRS </w:t>
            </w:r>
            <w:r w:rsidRPr="00034CE3">
              <w:rPr>
                <w:rFonts w:ascii="Book Antiqua" w:hAnsi="Book Antiqua" w:cstheme="minorHAnsi"/>
                <w:sz w:val="24"/>
                <w:szCs w:val="24"/>
              </w:rPr>
              <w:t>≥</w:t>
            </w:r>
            <w:r w:rsidRPr="00034CE3">
              <w:rPr>
                <w:rFonts w:ascii="Book Antiqua" w:hAnsi="Book Antiqua"/>
                <w:sz w:val="24"/>
                <w:szCs w:val="24"/>
              </w:rPr>
              <w:t xml:space="preserve"> 3: 25%</w:t>
            </w:r>
          </w:p>
        </w:tc>
        <w:tc>
          <w:tcPr>
            <w:tcW w:w="1549" w:type="dxa"/>
          </w:tcPr>
          <w:p w14:paraId="79393D14"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N/A</w:t>
            </w:r>
          </w:p>
        </w:tc>
      </w:tr>
      <w:tr w:rsidR="00DC14D4" w:rsidRPr="00034CE3" w14:paraId="78231888" w14:textId="77777777" w:rsidTr="003B5FBD">
        <w:trPr>
          <w:trHeight w:val="884"/>
        </w:trPr>
        <w:tc>
          <w:tcPr>
            <w:tcW w:w="2074" w:type="dxa"/>
          </w:tcPr>
          <w:p w14:paraId="43D36921" w14:textId="14E3EC38" w:rsidR="004821B4" w:rsidRPr="00034CE3" w:rsidRDefault="004821B4" w:rsidP="00DC14D4">
            <w:pPr>
              <w:pStyle w:val="NoSpacing"/>
              <w:spacing w:line="360" w:lineRule="auto"/>
              <w:jc w:val="both"/>
              <w:rPr>
                <w:rFonts w:ascii="Book Antiqua" w:hAnsi="Book Antiqua"/>
                <w:sz w:val="24"/>
                <w:szCs w:val="24"/>
              </w:rPr>
            </w:pPr>
            <w:r w:rsidRPr="00034CE3">
              <w:rPr>
                <w:rFonts w:ascii="Book Antiqua" w:hAnsi="Book Antiqua"/>
                <w:sz w:val="24"/>
                <w:szCs w:val="24"/>
              </w:rPr>
              <w:t xml:space="preserve">Gallo </w:t>
            </w:r>
            <w:r w:rsidR="00DC14D4" w:rsidRPr="00DC14D4">
              <w:rPr>
                <w:rFonts w:ascii="Book Antiqua" w:hAnsi="Book Antiqua" w:hint="eastAsia"/>
                <w:i/>
                <w:sz w:val="24"/>
                <w:szCs w:val="24"/>
                <w:lang w:eastAsia="zh-CN"/>
              </w:rPr>
              <w:t>et al</w:t>
            </w:r>
            <w:r w:rsidRPr="00034CE3">
              <w:rPr>
                <w:rFonts w:ascii="Book Antiqua" w:hAnsi="Book Antiqua"/>
                <w:sz w:val="24"/>
                <w:szCs w:val="24"/>
              </w:rPr>
              <w:fldChar w:fldCharType="begin" w:fldLock="1"/>
            </w:r>
            <w:r w:rsidR="00A37F7A" w:rsidRPr="00034CE3">
              <w:rPr>
                <w:rFonts w:ascii="Book Antiqua" w:hAnsi="Book Antiqua"/>
                <w:sz w:val="24"/>
                <w:szCs w:val="24"/>
              </w:rPr>
              <w:instrText>ADDIN CSL_CITATION {"citationItems":[{"id":"ITEM-1","itemData":{"DOI":"10.1080/10408398.2017.1390729","ISSN":"1040-8398","PMID":"29020456","abstract":"Nutritional status in patients with neuroendocrine tumours (NETs), especially of gastroenteropancreatic origin, can be deeply affected by excessive production of gastrointestinal hormones, peptides, and amines, which can lead to malabsorption, diarrhoea, steatorrhea, and altered gastrointestinal motility. Besides, the surgical and/or medical management of NETs can lead to alteration of gastrointestinal secretory, motor, and absorptive functions, with both dietary and nutritional consequences. Indeed, disease-related malnutrition is a frequently encountered yet both underrecognized and understudied clinical phenomenon in patients with NETs, with substantial prognostic and socioeconomic consequences. Most of these conditions can be alleviated by a tailored nutritional approach, also with the aim of improving the efficacy of cancer treatments. In this setting, skilled nutritionists can play a fundamental role in the multidisciplinary health care team in NETs management and their presence should be recommended. The aim of this review is to provide dietary advices for each specific condition in patients with NETs, underlining the importance of a nutritional approach to treat malnutrition in this setting. Further, we will provide preliminary evidence coming from our data on the assessment of nutritional status in a single cohort of patients with NETs.","author":[{"dropping-particle":"","family":"Gallo","given":"Marco","non-dropping-particle":"","parse-names":false,"suffix":""},{"dropping-particle":"","family":"Muscogiuri","given":"Giovanna","non-dropping-particle":"","parse-names":false,"suffix":""},{"dropping-particle":"","family":"Pizza","given":"Genoveffa","non-dropping-particle":"","parse-names":false,"suffix":""},{"dropping-particle":"","family":"Ruggeri","given":"Rosaria Maddalena","non-dropping-particle":"","parse-names":false,"suffix":""},{"dropping-particle":"","family":"Barrea","given":"Luigi","non-dropping-particle":"","parse-names":false,"suffix":""},{"dropping-particle":"","family":"Faggiano","given":"Antongiulio","non-dropping-particle":"","parse-names":false,"suffix":""},{"dropping-particle":"","family":"Colao","given":"Annamaria","non-dropping-particle":"","parse-names":false,"suffix":""}],"container-title":"Critical Reviews in Food Science and Nutrition","id":"ITEM-1","issued":{"date-parts":[["2017","11","29"]]},"page":"1-12","title":"The management of neuroendocrine tumours: A nutritional viewpoint","type":"article-journal"},"uris":["http://www.mendeley.com/documents/?uuid=0f7f070c-c453-3ba4-ba2c-fbb34e9312e9"]}],"mendeley":{"formattedCitation":"&lt;sup&gt;[15]&lt;/sup&gt;","plainTextFormattedCitation":"[15]","previouslyFormattedCitation":"&lt;sup&gt;[15]&lt;/sup&gt;"},"properties":{"noteIndex":0},"schema":"https://github.com/citation-style-language/schema/raw/master/csl-citation.json"}</w:instrText>
            </w:r>
            <w:r w:rsidRPr="00034CE3">
              <w:rPr>
                <w:rFonts w:ascii="Book Antiqua" w:hAnsi="Book Antiqua"/>
                <w:sz w:val="24"/>
                <w:szCs w:val="24"/>
              </w:rPr>
              <w:fldChar w:fldCharType="separate"/>
            </w:r>
            <w:r w:rsidR="00A37F7A" w:rsidRPr="00034CE3">
              <w:rPr>
                <w:rFonts w:ascii="Book Antiqua" w:hAnsi="Book Antiqua"/>
                <w:noProof/>
                <w:sz w:val="24"/>
                <w:szCs w:val="24"/>
                <w:vertAlign w:val="superscript"/>
              </w:rPr>
              <w:t>[15]</w:t>
            </w:r>
            <w:r w:rsidRPr="00034CE3">
              <w:rPr>
                <w:rFonts w:ascii="Book Antiqua" w:hAnsi="Book Antiqua"/>
                <w:sz w:val="24"/>
                <w:szCs w:val="24"/>
              </w:rPr>
              <w:fldChar w:fldCharType="end"/>
            </w:r>
          </w:p>
        </w:tc>
        <w:tc>
          <w:tcPr>
            <w:tcW w:w="1153" w:type="dxa"/>
          </w:tcPr>
          <w:p w14:paraId="2074F673"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37</w:t>
            </w:r>
          </w:p>
        </w:tc>
        <w:tc>
          <w:tcPr>
            <w:tcW w:w="3118" w:type="dxa"/>
          </w:tcPr>
          <w:p w14:paraId="421F5CFD" w14:textId="412D176B" w:rsidR="004821B4" w:rsidRPr="00034CE3" w:rsidRDefault="004821B4" w:rsidP="00DC14D4">
            <w:pPr>
              <w:pStyle w:val="NoSpacing"/>
              <w:spacing w:line="360" w:lineRule="auto"/>
              <w:rPr>
                <w:rFonts w:ascii="Book Antiqua" w:hAnsi="Book Antiqua"/>
                <w:sz w:val="24"/>
                <w:szCs w:val="24"/>
              </w:rPr>
            </w:pPr>
            <w:r w:rsidRPr="00034CE3">
              <w:rPr>
                <w:rFonts w:ascii="Book Antiqua" w:hAnsi="Book Antiqua"/>
                <w:sz w:val="24"/>
                <w:szCs w:val="24"/>
              </w:rPr>
              <w:t>All NE</w:t>
            </w:r>
            <w:r w:rsidR="00851359" w:rsidRPr="00034CE3">
              <w:rPr>
                <w:rFonts w:ascii="Book Antiqua" w:hAnsi="Book Antiqua"/>
                <w:sz w:val="24"/>
                <w:szCs w:val="24"/>
              </w:rPr>
              <w:t>N</w:t>
            </w:r>
            <w:r w:rsidRPr="00034CE3">
              <w:rPr>
                <w:rFonts w:ascii="Book Antiqua" w:hAnsi="Book Antiqua"/>
                <w:sz w:val="24"/>
                <w:szCs w:val="24"/>
              </w:rPr>
              <w:t xml:space="preserve"> outpatients</w:t>
            </w:r>
          </w:p>
        </w:tc>
        <w:tc>
          <w:tcPr>
            <w:tcW w:w="1843" w:type="dxa"/>
          </w:tcPr>
          <w:p w14:paraId="483F2D20"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BMI</w:t>
            </w:r>
          </w:p>
        </w:tc>
        <w:tc>
          <w:tcPr>
            <w:tcW w:w="1843" w:type="dxa"/>
          </w:tcPr>
          <w:p w14:paraId="3AB30EF3" w14:textId="77777777" w:rsidR="004821B4" w:rsidRPr="00034CE3" w:rsidRDefault="004821B4" w:rsidP="00034CE3">
            <w:pPr>
              <w:pStyle w:val="NoSpacing"/>
              <w:spacing w:line="360" w:lineRule="auto"/>
              <w:jc w:val="both"/>
              <w:rPr>
                <w:rFonts w:ascii="Book Antiqua" w:hAnsi="Book Antiqua"/>
                <w:sz w:val="24"/>
                <w:szCs w:val="24"/>
              </w:rPr>
            </w:pPr>
          </w:p>
        </w:tc>
        <w:tc>
          <w:tcPr>
            <w:tcW w:w="2410" w:type="dxa"/>
          </w:tcPr>
          <w:p w14:paraId="02515074" w14:textId="77777777" w:rsidR="004821B4" w:rsidRPr="00034CE3" w:rsidRDefault="004821B4" w:rsidP="00DC14D4">
            <w:pPr>
              <w:pStyle w:val="NoSpacing"/>
              <w:spacing w:line="360" w:lineRule="auto"/>
              <w:rPr>
                <w:rFonts w:ascii="Book Antiqua" w:hAnsi="Book Antiqua"/>
                <w:sz w:val="24"/>
                <w:szCs w:val="24"/>
              </w:rPr>
            </w:pPr>
            <w:r w:rsidRPr="00034CE3">
              <w:rPr>
                <w:rFonts w:ascii="Book Antiqua" w:hAnsi="Book Antiqua"/>
                <w:sz w:val="24"/>
                <w:szCs w:val="24"/>
              </w:rPr>
              <w:t>No malnourished patients</w:t>
            </w:r>
          </w:p>
        </w:tc>
        <w:tc>
          <w:tcPr>
            <w:tcW w:w="1549" w:type="dxa"/>
          </w:tcPr>
          <w:p w14:paraId="04883342"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0</w:t>
            </w:r>
          </w:p>
        </w:tc>
      </w:tr>
      <w:tr w:rsidR="00DC14D4" w:rsidRPr="00034CE3" w14:paraId="164E4649" w14:textId="77777777" w:rsidTr="003B5FBD">
        <w:trPr>
          <w:trHeight w:val="571"/>
        </w:trPr>
        <w:tc>
          <w:tcPr>
            <w:tcW w:w="2074" w:type="dxa"/>
            <w:tcBorders>
              <w:bottom w:val="single" w:sz="8" w:space="0" w:color="000000"/>
            </w:tcBorders>
          </w:tcPr>
          <w:p w14:paraId="75711B05" w14:textId="4070F127" w:rsidR="004821B4" w:rsidRPr="00034CE3" w:rsidRDefault="004821B4" w:rsidP="00DC14D4">
            <w:pPr>
              <w:pStyle w:val="NoSpacing"/>
              <w:spacing w:line="360" w:lineRule="auto"/>
              <w:jc w:val="both"/>
              <w:rPr>
                <w:rFonts w:ascii="Book Antiqua" w:hAnsi="Book Antiqua"/>
                <w:sz w:val="24"/>
                <w:szCs w:val="24"/>
              </w:rPr>
            </w:pPr>
            <w:r w:rsidRPr="00034CE3">
              <w:rPr>
                <w:rFonts w:ascii="Book Antiqua" w:hAnsi="Book Antiqua"/>
                <w:sz w:val="24"/>
                <w:szCs w:val="24"/>
              </w:rPr>
              <w:t xml:space="preserve">Glazer </w:t>
            </w:r>
            <w:r w:rsidR="00DC14D4" w:rsidRPr="00DC14D4">
              <w:rPr>
                <w:rFonts w:ascii="Book Antiqua" w:hAnsi="Book Antiqua" w:hint="eastAsia"/>
                <w:i/>
                <w:sz w:val="24"/>
                <w:szCs w:val="24"/>
                <w:lang w:eastAsia="zh-CN"/>
              </w:rPr>
              <w:t>et al</w:t>
            </w:r>
            <w:r w:rsidRPr="00034CE3">
              <w:rPr>
                <w:rFonts w:ascii="Book Antiqua" w:hAnsi="Book Antiqua"/>
                <w:sz w:val="24"/>
                <w:szCs w:val="24"/>
              </w:rPr>
              <w:fldChar w:fldCharType="begin" w:fldLock="1"/>
            </w:r>
            <w:r w:rsidR="00532EA2" w:rsidRPr="00034CE3">
              <w:rPr>
                <w:rFonts w:ascii="Book Antiqua" w:hAnsi="Book Antiqua"/>
                <w:sz w:val="24"/>
                <w:szCs w:val="24"/>
              </w:rPr>
              <w:instrText>ADDIN CSL_CITATION {"citationItems":[{"id":"ITEM-1","itemData":{"DOI":"10.4158/EP14203.OR","ISSN":"1530-891X","PMID":"25533135","abstract":"Objective: Neuroendocrine tumors (NETs) of the abdomen are rare tumors with an incidence of 3.56 per 100,000 in the general population. Obesity is a growing public health problem with varying effects on the severities of other diseases. We investigated the association between obesity and inpatient morbidity/mortality in patients with abdominal NETs utilizing the Nationwide Inpatient Sample (NIS). Methods: We analyzed data from the NIS database to investigate the association between obesity and abdominal NETs using patient information from 22,096 patient dis-charges from January 1, 2009 to December 31, 2010. Results: We demonstrate that obesity is strongly asso-ciated with decreased rates of inpatient mortality in patients with NET (odds ratio [OR] = 0.6, multivariate P = .02) and that malnutrition is associated with a nearly 5-fold higher risk of inpatient mortality (multivariate P&lt;.0005). We did not find a statistical interaction between obesity and mal-nutrition; however, patients who were both malnourished and obese had a lower mortality risk than purely malnour-ished patients. Conclusions: Our data suggests that nutritional status may be an important factor in inpatient mortality in patients with NETs, with obesity being protective. (Endocr Pract. 2014;20:1309-1314) Abbreviations: BMI = body mass index; CCS = clinical classification codes; CT = computed tomography; EUS = endoscopic ultrasound; GI = gastrointestinal; NET(s) = neuroen-docrine tumor(s); NIS = Nationwide Inpatient Sample; NOS = not otherwise specified; OR = odds ratio; SEER = Surveillance, Epidemiology, and End Results INTRODUCTION","author":[{"dropping-particle":"","family":"Glazer","given":"Evan","non-dropping-particle":"","parse-names":false,"suffix":""},{"dropping-particle":"","family":"Stanko","given":"Kelley","non-dropping-particle":"","parse-names":false,"suffix":""},{"dropping-particle":"","family":"Ong","given":"Evan","non-dropping-particle":"","parse-names":false,"suffix":""},{"dropping-particle":"","family":"Guerrero","given":"Marlon","non-dropping-particle":"","parse-names":false,"suffix":""}],"container-title":"Endocrine Practice","id":"ITEM-1","issue":"aop","issued":{"date-parts":[["2014","8","6"]]},"page":"1-20","title":"Decreased Inpatient Mortality in Obese Patients with Abdominal Nets","type":"article-journal"},"uris":["http://www.mendeley.com/documents/?uuid=76e99d25-2075-373d-a132-4ce31066399d"]}],"mendeley":{"formattedCitation":"&lt;sup&gt;[31]&lt;/sup&gt;","plainTextFormattedCitation":"[31]","previouslyFormattedCitation":"&lt;sup&gt;[31]&lt;/sup&gt;"},"properties":{"noteIndex":0},"schema":"https://github.com/citation-style-language/schema/raw/master/csl-citation.json"}</w:instrText>
            </w:r>
            <w:r w:rsidRPr="00034CE3">
              <w:rPr>
                <w:rFonts w:ascii="Book Antiqua" w:hAnsi="Book Antiqua"/>
                <w:sz w:val="24"/>
                <w:szCs w:val="24"/>
              </w:rPr>
              <w:fldChar w:fldCharType="separate"/>
            </w:r>
            <w:r w:rsidR="00F55439" w:rsidRPr="00034CE3">
              <w:rPr>
                <w:rFonts w:ascii="Book Antiqua" w:hAnsi="Book Antiqua"/>
                <w:noProof/>
                <w:sz w:val="24"/>
                <w:szCs w:val="24"/>
                <w:vertAlign w:val="superscript"/>
              </w:rPr>
              <w:t>[31]</w:t>
            </w:r>
            <w:r w:rsidRPr="00034CE3">
              <w:rPr>
                <w:rFonts w:ascii="Book Antiqua" w:hAnsi="Book Antiqua"/>
                <w:sz w:val="24"/>
                <w:szCs w:val="24"/>
              </w:rPr>
              <w:fldChar w:fldCharType="end"/>
            </w:r>
          </w:p>
        </w:tc>
        <w:tc>
          <w:tcPr>
            <w:tcW w:w="1153" w:type="dxa"/>
            <w:tcBorders>
              <w:bottom w:val="single" w:sz="8" w:space="0" w:color="000000"/>
            </w:tcBorders>
          </w:tcPr>
          <w:p w14:paraId="0F268907"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22096</w:t>
            </w:r>
          </w:p>
        </w:tc>
        <w:tc>
          <w:tcPr>
            <w:tcW w:w="3118" w:type="dxa"/>
            <w:tcBorders>
              <w:bottom w:val="single" w:sz="8" w:space="0" w:color="000000"/>
            </w:tcBorders>
          </w:tcPr>
          <w:p w14:paraId="54638EE9" w14:textId="79E84D11" w:rsidR="004821B4" w:rsidRPr="00034CE3" w:rsidRDefault="004821B4" w:rsidP="00DC14D4">
            <w:pPr>
              <w:pStyle w:val="NoSpacing"/>
              <w:spacing w:line="360" w:lineRule="auto"/>
              <w:rPr>
                <w:rFonts w:ascii="Book Antiqua" w:hAnsi="Book Antiqua"/>
                <w:sz w:val="24"/>
                <w:szCs w:val="24"/>
              </w:rPr>
            </w:pPr>
            <w:r w:rsidRPr="00034CE3">
              <w:rPr>
                <w:rFonts w:ascii="Book Antiqua" w:hAnsi="Book Antiqua"/>
                <w:sz w:val="24"/>
                <w:szCs w:val="24"/>
              </w:rPr>
              <w:t>Abdominal NE</w:t>
            </w:r>
            <w:r w:rsidR="00851359" w:rsidRPr="00034CE3">
              <w:rPr>
                <w:rFonts w:ascii="Book Antiqua" w:hAnsi="Book Antiqua"/>
                <w:sz w:val="24"/>
                <w:szCs w:val="24"/>
              </w:rPr>
              <w:t>N</w:t>
            </w:r>
          </w:p>
        </w:tc>
        <w:tc>
          <w:tcPr>
            <w:tcW w:w="1843" w:type="dxa"/>
            <w:tcBorders>
              <w:bottom w:val="single" w:sz="8" w:space="0" w:color="000000"/>
            </w:tcBorders>
          </w:tcPr>
          <w:p w14:paraId="0A6E516C" w14:textId="77777777" w:rsidR="004821B4" w:rsidRPr="00034CE3" w:rsidRDefault="004821B4" w:rsidP="00034CE3">
            <w:pPr>
              <w:pStyle w:val="NoSpacing"/>
              <w:spacing w:line="360" w:lineRule="auto"/>
              <w:jc w:val="both"/>
              <w:rPr>
                <w:rFonts w:ascii="Book Antiqua" w:hAnsi="Book Antiqua"/>
                <w:sz w:val="24"/>
                <w:szCs w:val="24"/>
              </w:rPr>
            </w:pPr>
            <w:r w:rsidRPr="00034CE3">
              <w:rPr>
                <w:rFonts w:ascii="Book Antiqua" w:hAnsi="Book Antiqua"/>
                <w:sz w:val="24"/>
                <w:szCs w:val="24"/>
              </w:rPr>
              <w:t>ICD-9 codes</w:t>
            </w:r>
          </w:p>
        </w:tc>
        <w:tc>
          <w:tcPr>
            <w:tcW w:w="1843" w:type="dxa"/>
            <w:tcBorders>
              <w:bottom w:val="single" w:sz="8" w:space="0" w:color="000000"/>
            </w:tcBorders>
          </w:tcPr>
          <w:p w14:paraId="4536485E" w14:textId="77777777" w:rsidR="004821B4" w:rsidRPr="00034CE3" w:rsidRDefault="004821B4" w:rsidP="00034CE3">
            <w:pPr>
              <w:pStyle w:val="NoSpacing"/>
              <w:spacing w:line="360" w:lineRule="auto"/>
              <w:jc w:val="both"/>
              <w:rPr>
                <w:rFonts w:ascii="Book Antiqua" w:hAnsi="Book Antiqua"/>
                <w:sz w:val="24"/>
                <w:szCs w:val="24"/>
              </w:rPr>
            </w:pPr>
          </w:p>
        </w:tc>
        <w:tc>
          <w:tcPr>
            <w:tcW w:w="2410" w:type="dxa"/>
            <w:tcBorders>
              <w:bottom w:val="single" w:sz="8" w:space="0" w:color="000000"/>
            </w:tcBorders>
          </w:tcPr>
          <w:p w14:paraId="4E831776" w14:textId="77777777" w:rsidR="004821B4" w:rsidRPr="00034CE3" w:rsidRDefault="004821B4" w:rsidP="00DC14D4">
            <w:pPr>
              <w:pStyle w:val="NoSpacing"/>
              <w:spacing w:line="360" w:lineRule="auto"/>
              <w:rPr>
                <w:rFonts w:ascii="Book Antiqua" w:hAnsi="Book Antiqua"/>
                <w:sz w:val="24"/>
                <w:szCs w:val="24"/>
              </w:rPr>
            </w:pPr>
            <w:r w:rsidRPr="00034CE3">
              <w:rPr>
                <w:rFonts w:ascii="Book Antiqua" w:hAnsi="Book Antiqua"/>
                <w:sz w:val="24"/>
                <w:szCs w:val="24"/>
              </w:rPr>
              <w:t>8% malnourished</w:t>
            </w:r>
          </w:p>
        </w:tc>
        <w:tc>
          <w:tcPr>
            <w:tcW w:w="1549" w:type="dxa"/>
            <w:tcBorders>
              <w:bottom w:val="single" w:sz="8" w:space="0" w:color="000000"/>
            </w:tcBorders>
          </w:tcPr>
          <w:p w14:paraId="1627F77D" w14:textId="77777777" w:rsidR="004821B4" w:rsidRPr="00034CE3" w:rsidRDefault="004821B4" w:rsidP="00034CE3">
            <w:pPr>
              <w:pStyle w:val="NoSpacing"/>
              <w:keepNext/>
              <w:spacing w:line="360" w:lineRule="auto"/>
              <w:jc w:val="both"/>
              <w:rPr>
                <w:rFonts w:ascii="Book Antiqua" w:hAnsi="Book Antiqua"/>
                <w:sz w:val="24"/>
                <w:szCs w:val="24"/>
              </w:rPr>
            </w:pPr>
            <w:r w:rsidRPr="00034CE3">
              <w:rPr>
                <w:rFonts w:ascii="Book Antiqua" w:hAnsi="Book Antiqua"/>
                <w:sz w:val="24"/>
                <w:szCs w:val="24"/>
              </w:rPr>
              <w:t>N/A</w:t>
            </w:r>
          </w:p>
        </w:tc>
      </w:tr>
    </w:tbl>
    <w:p w14:paraId="6471E87D" w14:textId="137EE4AA" w:rsidR="003936F8" w:rsidRPr="00034CE3" w:rsidRDefault="001E5AE5" w:rsidP="00034CE3">
      <w:pPr>
        <w:spacing w:after="0" w:line="360" w:lineRule="auto"/>
        <w:jc w:val="both"/>
        <w:rPr>
          <w:rFonts w:ascii="Book Antiqua" w:hAnsi="Book Antiqua"/>
          <w:sz w:val="24"/>
          <w:szCs w:val="24"/>
          <w:lang w:eastAsia="zh-CN"/>
        </w:rPr>
      </w:pPr>
      <w:r w:rsidRPr="00034CE3">
        <w:rPr>
          <w:rFonts w:ascii="Book Antiqua" w:hAnsi="Book Antiqua"/>
          <w:sz w:val="24"/>
          <w:szCs w:val="24"/>
        </w:rPr>
        <w:t xml:space="preserve">Summary of studies reporting malnutrition, used screening tool, cut-off for malnutrition, results and </w:t>
      </w:r>
      <w:r w:rsidR="00DC14D4" w:rsidRPr="00034CE3">
        <w:rPr>
          <w:rFonts w:ascii="Book Antiqua" w:hAnsi="Book Antiqua"/>
          <w:sz w:val="24"/>
          <w:szCs w:val="24"/>
        </w:rPr>
        <w:t>body mass index</w:t>
      </w:r>
      <w:r w:rsidRPr="00034CE3">
        <w:rPr>
          <w:rFonts w:ascii="Book Antiqua" w:hAnsi="Book Antiqua"/>
          <w:sz w:val="24"/>
          <w:szCs w:val="24"/>
        </w:rPr>
        <w:t xml:space="preserve"> scores in patients with </w:t>
      </w:r>
      <w:proofErr w:type="spellStart"/>
      <w:r w:rsidR="003B5FBD" w:rsidRPr="00034CE3">
        <w:rPr>
          <w:rFonts w:ascii="Book Antiqua" w:hAnsi="Book Antiqua"/>
          <w:sz w:val="24"/>
          <w:szCs w:val="24"/>
        </w:rPr>
        <w:t>gastroenteropancreatic</w:t>
      </w:r>
      <w:proofErr w:type="spellEnd"/>
      <w:r w:rsidR="003B5FBD" w:rsidRPr="00034CE3">
        <w:rPr>
          <w:rFonts w:ascii="Book Antiqua" w:hAnsi="Book Antiqua"/>
          <w:sz w:val="24"/>
          <w:szCs w:val="24"/>
        </w:rPr>
        <w:t xml:space="preserve"> neuroendocrine neoplasms</w:t>
      </w:r>
      <w:r w:rsidR="00DC14D4">
        <w:rPr>
          <w:rFonts w:ascii="Book Antiqua" w:hAnsi="Book Antiqua"/>
          <w:sz w:val="24"/>
          <w:szCs w:val="24"/>
        </w:rPr>
        <w:t xml:space="preserve">. </w:t>
      </w:r>
      <w:r w:rsidR="003936F8" w:rsidRPr="00034CE3">
        <w:rPr>
          <w:rFonts w:ascii="Book Antiqua" w:hAnsi="Book Antiqua"/>
          <w:sz w:val="24"/>
          <w:szCs w:val="24"/>
        </w:rPr>
        <w:t>GEP-NE</w:t>
      </w:r>
      <w:r w:rsidR="00851359" w:rsidRPr="00034CE3">
        <w:rPr>
          <w:rFonts w:ascii="Book Antiqua" w:hAnsi="Book Antiqua"/>
          <w:sz w:val="24"/>
          <w:szCs w:val="24"/>
        </w:rPr>
        <w:t>N</w:t>
      </w:r>
      <w:r w:rsidR="003936F8" w:rsidRPr="00034CE3">
        <w:rPr>
          <w:rFonts w:ascii="Book Antiqua" w:hAnsi="Book Antiqua"/>
          <w:sz w:val="24"/>
          <w:szCs w:val="24"/>
        </w:rPr>
        <w:t xml:space="preserve">: </w:t>
      </w:r>
      <w:proofErr w:type="spellStart"/>
      <w:r w:rsidR="003B5FBD" w:rsidRPr="00034CE3">
        <w:rPr>
          <w:rFonts w:ascii="Book Antiqua" w:hAnsi="Book Antiqua"/>
          <w:sz w:val="24"/>
          <w:szCs w:val="24"/>
        </w:rPr>
        <w:t>G</w:t>
      </w:r>
      <w:r w:rsidR="003936F8" w:rsidRPr="00034CE3">
        <w:rPr>
          <w:rFonts w:ascii="Book Antiqua" w:hAnsi="Book Antiqua"/>
          <w:sz w:val="24"/>
          <w:szCs w:val="24"/>
        </w:rPr>
        <w:t>astroenteropancreatic</w:t>
      </w:r>
      <w:proofErr w:type="spellEnd"/>
      <w:r w:rsidR="003936F8" w:rsidRPr="00034CE3">
        <w:rPr>
          <w:rFonts w:ascii="Book Antiqua" w:hAnsi="Book Antiqua"/>
          <w:sz w:val="24"/>
          <w:szCs w:val="24"/>
        </w:rPr>
        <w:t xml:space="preserve"> neuroendocrine </w:t>
      </w:r>
      <w:r w:rsidR="003B5FBD">
        <w:rPr>
          <w:rFonts w:ascii="Book Antiqua" w:hAnsi="Book Antiqua"/>
          <w:sz w:val="24"/>
          <w:szCs w:val="24"/>
        </w:rPr>
        <w:t>neoplasms</w:t>
      </w:r>
      <w:r w:rsidR="003B5FBD">
        <w:rPr>
          <w:rFonts w:ascii="Book Antiqua" w:hAnsi="Book Antiqua" w:hint="eastAsia"/>
          <w:sz w:val="24"/>
          <w:szCs w:val="24"/>
          <w:lang w:eastAsia="zh-CN"/>
        </w:rPr>
        <w:t>;</w:t>
      </w:r>
      <w:r w:rsidR="003936F8" w:rsidRPr="00034CE3">
        <w:rPr>
          <w:rFonts w:ascii="Book Antiqua" w:hAnsi="Book Antiqua"/>
          <w:sz w:val="24"/>
          <w:szCs w:val="24"/>
        </w:rPr>
        <w:t xml:space="preserve"> MUST: </w:t>
      </w:r>
      <w:r w:rsidR="003B5FBD" w:rsidRPr="00034CE3">
        <w:rPr>
          <w:rFonts w:ascii="Book Antiqua" w:hAnsi="Book Antiqua"/>
          <w:sz w:val="24"/>
          <w:szCs w:val="24"/>
        </w:rPr>
        <w:t>M</w:t>
      </w:r>
      <w:r w:rsidR="003936F8" w:rsidRPr="00034CE3">
        <w:rPr>
          <w:rFonts w:ascii="Book Antiqua" w:hAnsi="Book Antiqua"/>
          <w:sz w:val="24"/>
          <w:szCs w:val="24"/>
        </w:rPr>
        <w:t>alnut</w:t>
      </w:r>
      <w:r w:rsidR="003B5FBD">
        <w:rPr>
          <w:rFonts w:ascii="Book Antiqua" w:hAnsi="Book Antiqua"/>
          <w:sz w:val="24"/>
          <w:szCs w:val="24"/>
        </w:rPr>
        <w:t>rition universal screening tool</w:t>
      </w:r>
      <w:r w:rsidR="003B5FBD">
        <w:rPr>
          <w:rFonts w:ascii="Book Antiqua" w:hAnsi="Book Antiqua" w:hint="eastAsia"/>
          <w:sz w:val="24"/>
          <w:szCs w:val="24"/>
          <w:lang w:eastAsia="zh-CN"/>
        </w:rPr>
        <w:t>;</w:t>
      </w:r>
      <w:r w:rsidR="003936F8" w:rsidRPr="00034CE3">
        <w:rPr>
          <w:rFonts w:ascii="Book Antiqua" w:hAnsi="Book Antiqua"/>
          <w:sz w:val="24"/>
          <w:szCs w:val="24"/>
        </w:rPr>
        <w:t xml:space="preserve"> NRS: </w:t>
      </w:r>
      <w:r w:rsidR="003B5FBD" w:rsidRPr="00034CE3">
        <w:rPr>
          <w:rFonts w:ascii="Book Antiqua" w:hAnsi="Book Antiqua"/>
          <w:sz w:val="24"/>
          <w:szCs w:val="24"/>
        </w:rPr>
        <w:t>N</w:t>
      </w:r>
      <w:r w:rsidR="003B5FBD">
        <w:rPr>
          <w:rFonts w:ascii="Book Antiqua" w:hAnsi="Book Antiqua"/>
          <w:sz w:val="24"/>
          <w:szCs w:val="24"/>
        </w:rPr>
        <w:t>utritional risk screening</w:t>
      </w:r>
      <w:r w:rsidR="003B5FBD">
        <w:rPr>
          <w:rFonts w:ascii="Book Antiqua" w:hAnsi="Book Antiqua" w:hint="eastAsia"/>
          <w:sz w:val="24"/>
          <w:szCs w:val="24"/>
          <w:lang w:eastAsia="zh-CN"/>
        </w:rPr>
        <w:t>;</w:t>
      </w:r>
      <w:r w:rsidR="003936F8" w:rsidRPr="00034CE3">
        <w:rPr>
          <w:rFonts w:ascii="Book Antiqua" w:hAnsi="Book Antiqua"/>
          <w:sz w:val="24"/>
          <w:szCs w:val="24"/>
        </w:rPr>
        <w:t xml:space="preserve"> SGA: </w:t>
      </w:r>
      <w:r w:rsidR="003B5FBD" w:rsidRPr="00034CE3">
        <w:rPr>
          <w:rFonts w:ascii="Book Antiqua" w:hAnsi="Book Antiqua"/>
          <w:sz w:val="24"/>
          <w:szCs w:val="24"/>
        </w:rPr>
        <w:t>S</w:t>
      </w:r>
      <w:r w:rsidR="003B5FBD">
        <w:rPr>
          <w:rFonts w:ascii="Book Antiqua" w:hAnsi="Book Antiqua"/>
          <w:sz w:val="24"/>
          <w:szCs w:val="24"/>
        </w:rPr>
        <w:t>ubjective global assessment</w:t>
      </w:r>
      <w:r w:rsidR="003B5FBD">
        <w:rPr>
          <w:rFonts w:ascii="Book Antiqua" w:hAnsi="Book Antiqua" w:hint="eastAsia"/>
          <w:sz w:val="24"/>
          <w:szCs w:val="24"/>
          <w:lang w:eastAsia="zh-CN"/>
        </w:rPr>
        <w:t>;</w:t>
      </w:r>
      <w:r w:rsidR="003936F8" w:rsidRPr="00034CE3">
        <w:rPr>
          <w:rFonts w:ascii="Book Antiqua" w:hAnsi="Book Antiqua"/>
          <w:sz w:val="24"/>
          <w:szCs w:val="24"/>
        </w:rPr>
        <w:t xml:space="preserve"> BMI: </w:t>
      </w:r>
      <w:r w:rsidR="003B5FBD" w:rsidRPr="00034CE3">
        <w:rPr>
          <w:rFonts w:ascii="Book Antiqua" w:hAnsi="Book Antiqua"/>
          <w:sz w:val="24"/>
          <w:szCs w:val="24"/>
        </w:rPr>
        <w:t>B</w:t>
      </w:r>
      <w:r w:rsidR="003B5FBD">
        <w:rPr>
          <w:rFonts w:ascii="Book Antiqua" w:hAnsi="Book Antiqua"/>
          <w:sz w:val="24"/>
          <w:szCs w:val="24"/>
        </w:rPr>
        <w:t>ody mass index</w:t>
      </w:r>
      <w:r w:rsidR="003B5FBD">
        <w:rPr>
          <w:rFonts w:ascii="Book Antiqua" w:hAnsi="Book Antiqua" w:hint="eastAsia"/>
          <w:sz w:val="24"/>
          <w:szCs w:val="24"/>
          <w:lang w:eastAsia="zh-CN"/>
        </w:rPr>
        <w:t>;</w:t>
      </w:r>
      <w:r w:rsidR="003936F8" w:rsidRPr="00034CE3">
        <w:rPr>
          <w:rFonts w:ascii="Book Antiqua" w:hAnsi="Book Antiqua"/>
          <w:sz w:val="24"/>
          <w:szCs w:val="24"/>
        </w:rPr>
        <w:t xml:space="preserve"> ICD: </w:t>
      </w:r>
      <w:r w:rsidR="003B5FBD" w:rsidRPr="00034CE3">
        <w:rPr>
          <w:rFonts w:ascii="Book Antiqua" w:hAnsi="Book Antiqua"/>
          <w:sz w:val="24"/>
          <w:szCs w:val="24"/>
        </w:rPr>
        <w:t>I</w:t>
      </w:r>
      <w:r w:rsidR="003936F8" w:rsidRPr="00034CE3">
        <w:rPr>
          <w:rFonts w:ascii="Book Antiqua" w:hAnsi="Book Antiqua"/>
          <w:sz w:val="24"/>
          <w:szCs w:val="24"/>
        </w:rPr>
        <w:t xml:space="preserve">nternational classification of diseases. </w:t>
      </w:r>
    </w:p>
    <w:sectPr w:rsidR="003936F8" w:rsidRPr="00034CE3" w:rsidSect="00DC14D4">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1428A" w14:textId="77777777" w:rsidR="00563CB1" w:rsidRDefault="00563CB1" w:rsidP="00413BCB">
      <w:pPr>
        <w:spacing w:after="0" w:line="240" w:lineRule="auto"/>
      </w:pPr>
      <w:r>
        <w:separator/>
      </w:r>
    </w:p>
  </w:endnote>
  <w:endnote w:type="continuationSeparator" w:id="0">
    <w:p w14:paraId="065F2452" w14:textId="77777777" w:rsidR="00563CB1" w:rsidRDefault="00563CB1" w:rsidP="0041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316577"/>
      <w:docPartObj>
        <w:docPartGallery w:val="Page Numbers (Bottom of Page)"/>
        <w:docPartUnique/>
      </w:docPartObj>
    </w:sdtPr>
    <w:sdtEndPr>
      <w:rPr>
        <w:noProof/>
      </w:rPr>
    </w:sdtEndPr>
    <w:sdtContent>
      <w:p w14:paraId="67710D87" w14:textId="128FEFC5" w:rsidR="00EC13A6" w:rsidRDefault="00EC13A6">
        <w:pPr>
          <w:pStyle w:val="Footer"/>
          <w:jc w:val="right"/>
        </w:pPr>
        <w:r>
          <w:fldChar w:fldCharType="begin"/>
        </w:r>
        <w:r>
          <w:instrText xml:space="preserve"> PAGE   \* MERGEFORMAT </w:instrText>
        </w:r>
        <w:r>
          <w:fldChar w:fldCharType="separate"/>
        </w:r>
        <w:r w:rsidR="007028B9">
          <w:rPr>
            <w:noProof/>
          </w:rPr>
          <w:t>1</w:t>
        </w:r>
        <w:r>
          <w:rPr>
            <w:noProof/>
          </w:rPr>
          <w:fldChar w:fldCharType="end"/>
        </w:r>
      </w:p>
    </w:sdtContent>
  </w:sdt>
  <w:p w14:paraId="3357D3EC" w14:textId="77777777" w:rsidR="00EC13A6" w:rsidRDefault="00EC1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3C04E" w14:textId="77777777" w:rsidR="00563CB1" w:rsidRDefault="00563CB1" w:rsidP="00413BCB">
      <w:pPr>
        <w:spacing w:after="0" w:line="240" w:lineRule="auto"/>
      </w:pPr>
      <w:r>
        <w:separator/>
      </w:r>
    </w:p>
  </w:footnote>
  <w:footnote w:type="continuationSeparator" w:id="0">
    <w:p w14:paraId="742EA8E8" w14:textId="77777777" w:rsidR="00563CB1" w:rsidRDefault="00563CB1" w:rsidP="00413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7209" w14:textId="77777777" w:rsidR="00EC13A6" w:rsidRDefault="00EC1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6A0"/>
    <w:multiLevelType w:val="hybridMultilevel"/>
    <w:tmpl w:val="175CACFE"/>
    <w:lvl w:ilvl="0" w:tplc="E102A2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9244C"/>
    <w:multiLevelType w:val="multilevel"/>
    <w:tmpl w:val="625E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068A3"/>
    <w:multiLevelType w:val="hybridMultilevel"/>
    <w:tmpl w:val="667864FE"/>
    <w:lvl w:ilvl="0" w:tplc="F4003D9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04B97"/>
    <w:multiLevelType w:val="hybridMultilevel"/>
    <w:tmpl w:val="4C027866"/>
    <w:lvl w:ilvl="0" w:tplc="85BE4A10">
      <w:start w:val="1"/>
      <w:numFmt w:val="bullet"/>
      <w:lvlText w:val="•"/>
      <w:lvlJc w:val="left"/>
      <w:pPr>
        <w:tabs>
          <w:tab w:val="num" w:pos="720"/>
        </w:tabs>
        <w:ind w:left="720" w:hanging="360"/>
      </w:pPr>
      <w:rPr>
        <w:rFonts w:ascii="Arial" w:hAnsi="Arial" w:hint="default"/>
      </w:rPr>
    </w:lvl>
    <w:lvl w:ilvl="1" w:tplc="C98A4696">
      <w:start w:val="206"/>
      <w:numFmt w:val="bullet"/>
      <w:lvlText w:val="•"/>
      <w:lvlJc w:val="left"/>
      <w:pPr>
        <w:tabs>
          <w:tab w:val="num" w:pos="1440"/>
        </w:tabs>
        <w:ind w:left="1440" w:hanging="360"/>
      </w:pPr>
      <w:rPr>
        <w:rFonts w:ascii="Arial" w:hAnsi="Arial" w:hint="default"/>
      </w:rPr>
    </w:lvl>
    <w:lvl w:ilvl="2" w:tplc="75244BF6" w:tentative="1">
      <w:start w:val="1"/>
      <w:numFmt w:val="bullet"/>
      <w:lvlText w:val="•"/>
      <w:lvlJc w:val="left"/>
      <w:pPr>
        <w:tabs>
          <w:tab w:val="num" w:pos="2160"/>
        </w:tabs>
        <w:ind w:left="2160" w:hanging="360"/>
      </w:pPr>
      <w:rPr>
        <w:rFonts w:ascii="Arial" w:hAnsi="Arial" w:hint="default"/>
      </w:rPr>
    </w:lvl>
    <w:lvl w:ilvl="3" w:tplc="9C40E408" w:tentative="1">
      <w:start w:val="1"/>
      <w:numFmt w:val="bullet"/>
      <w:lvlText w:val="•"/>
      <w:lvlJc w:val="left"/>
      <w:pPr>
        <w:tabs>
          <w:tab w:val="num" w:pos="2880"/>
        </w:tabs>
        <w:ind w:left="2880" w:hanging="360"/>
      </w:pPr>
      <w:rPr>
        <w:rFonts w:ascii="Arial" w:hAnsi="Arial" w:hint="default"/>
      </w:rPr>
    </w:lvl>
    <w:lvl w:ilvl="4" w:tplc="BC98C806" w:tentative="1">
      <w:start w:val="1"/>
      <w:numFmt w:val="bullet"/>
      <w:lvlText w:val="•"/>
      <w:lvlJc w:val="left"/>
      <w:pPr>
        <w:tabs>
          <w:tab w:val="num" w:pos="3600"/>
        </w:tabs>
        <w:ind w:left="3600" w:hanging="360"/>
      </w:pPr>
      <w:rPr>
        <w:rFonts w:ascii="Arial" w:hAnsi="Arial" w:hint="default"/>
      </w:rPr>
    </w:lvl>
    <w:lvl w:ilvl="5" w:tplc="138E9596" w:tentative="1">
      <w:start w:val="1"/>
      <w:numFmt w:val="bullet"/>
      <w:lvlText w:val="•"/>
      <w:lvlJc w:val="left"/>
      <w:pPr>
        <w:tabs>
          <w:tab w:val="num" w:pos="4320"/>
        </w:tabs>
        <w:ind w:left="4320" w:hanging="360"/>
      </w:pPr>
      <w:rPr>
        <w:rFonts w:ascii="Arial" w:hAnsi="Arial" w:hint="default"/>
      </w:rPr>
    </w:lvl>
    <w:lvl w:ilvl="6" w:tplc="41DABE2E" w:tentative="1">
      <w:start w:val="1"/>
      <w:numFmt w:val="bullet"/>
      <w:lvlText w:val="•"/>
      <w:lvlJc w:val="left"/>
      <w:pPr>
        <w:tabs>
          <w:tab w:val="num" w:pos="5040"/>
        </w:tabs>
        <w:ind w:left="5040" w:hanging="360"/>
      </w:pPr>
      <w:rPr>
        <w:rFonts w:ascii="Arial" w:hAnsi="Arial" w:hint="default"/>
      </w:rPr>
    </w:lvl>
    <w:lvl w:ilvl="7" w:tplc="A5120D58" w:tentative="1">
      <w:start w:val="1"/>
      <w:numFmt w:val="bullet"/>
      <w:lvlText w:val="•"/>
      <w:lvlJc w:val="left"/>
      <w:pPr>
        <w:tabs>
          <w:tab w:val="num" w:pos="5760"/>
        </w:tabs>
        <w:ind w:left="5760" w:hanging="360"/>
      </w:pPr>
      <w:rPr>
        <w:rFonts w:ascii="Arial" w:hAnsi="Arial" w:hint="default"/>
      </w:rPr>
    </w:lvl>
    <w:lvl w:ilvl="8" w:tplc="2E6A12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5A2726"/>
    <w:multiLevelType w:val="hybridMultilevel"/>
    <w:tmpl w:val="29169410"/>
    <w:lvl w:ilvl="0" w:tplc="9AB82B04">
      <w:start w:val="1"/>
      <w:numFmt w:val="bullet"/>
      <w:lvlText w:val="•"/>
      <w:lvlJc w:val="left"/>
      <w:pPr>
        <w:tabs>
          <w:tab w:val="num" w:pos="720"/>
        </w:tabs>
        <w:ind w:left="720" w:hanging="360"/>
      </w:pPr>
      <w:rPr>
        <w:rFonts w:ascii="Arial" w:hAnsi="Arial" w:hint="default"/>
      </w:rPr>
    </w:lvl>
    <w:lvl w:ilvl="1" w:tplc="C6C61ADE" w:tentative="1">
      <w:start w:val="1"/>
      <w:numFmt w:val="bullet"/>
      <w:lvlText w:val="•"/>
      <w:lvlJc w:val="left"/>
      <w:pPr>
        <w:tabs>
          <w:tab w:val="num" w:pos="1440"/>
        </w:tabs>
        <w:ind w:left="1440" w:hanging="360"/>
      </w:pPr>
      <w:rPr>
        <w:rFonts w:ascii="Arial" w:hAnsi="Arial" w:hint="default"/>
      </w:rPr>
    </w:lvl>
    <w:lvl w:ilvl="2" w:tplc="08C6D752" w:tentative="1">
      <w:start w:val="1"/>
      <w:numFmt w:val="bullet"/>
      <w:lvlText w:val="•"/>
      <w:lvlJc w:val="left"/>
      <w:pPr>
        <w:tabs>
          <w:tab w:val="num" w:pos="2160"/>
        </w:tabs>
        <w:ind w:left="2160" w:hanging="360"/>
      </w:pPr>
      <w:rPr>
        <w:rFonts w:ascii="Arial" w:hAnsi="Arial" w:hint="default"/>
      </w:rPr>
    </w:lvl>
    <w:lvl w:ilvl="3" w:tplc="FE20CB18" w:tentative="1">
      <w:start w:val="1"/>
      <w:numFmt w:val="bullet"/>
      <w:lvlText w:val="•"/>
      <w:lvlJc w:val="left"/>
      <w:pPr>
        <w:tabs>
          <w:tab w:val="num" w:pos="2880"/>
        </w:tabs>
        <w:ind w:left="2880" w:hanging="360"/>
      </w:pPr>
      <w:rPr>
        <w:rFonts w:ascii="Arial" w:hAnsi="Arial" w:hint="default"/>
      </w:rPr>
    </w:lvl>
    <w:lvl w:ilvl="4" w:tplc="D5F0F81E" w:tentative="1">
      <w:start w:val="1"/>
      <w:numFmt w:val="bullet"/>
      <w:lvlText w:val="•"/>
      <w:lvlJc w:val="left"/>
      <w:pPr>
        <w:tabs>
          <w:tab w:val="num" w:pos="3600"/>
        </w:tabs>
        <w:ind w:left="3600" w:hanging="360"/>
      </w:pPr>
      <w:rPr>
        <w:rFonts w:ascii="Arial" w:hAnsi="Arial" w:hint="default"/>
      </w:rPr>
    </w:lvl>
    <w:lvl w:ilvl="5" w:tplc="1F0A23B8" w:tentative="1">
      <w:start w:val="1"/>
      <w:numFmt w:val="bullet"/>
      <w:lvlText w:val="•"/>
      <w:lvlJc w:val="left"/>
      <w:pPr>
        <w:tabs>
          <w:tab w:val="num" w:pos="4320"/>
        </w:tabs>
        <w:ind w:left="4320" w:hanging="360"/>
      </w:pPr>
      <w:rPr>
        <w:rFonts w:ascii="Arial" w:hAnsi="Arial" w:hint="default"/>
      </w:rPr>
    </w:lvl>
    <w:lvl w:ilvl="6" w:tplc="CA4E9636" w:tentative="1">
      <w:start w:val="1"/>
      <w:numFmt w:val="bullet"/>
      <w:lvlText w:val="•"/>
      <w:lvlJc w:val="left"/>
      <w:pPr>
        <w:tabs>
          <w:tab w:val="num" w:pos="5040"/>
        </w:tabs>
        <w:ind w:left="5040" w:hanging="360"/>
      </w:pPr>
      <w:rPr>
        <w:rFonts w:ascii="Arial" w:hAnsi="Arial" w:hint="default"/>
      </w:rPr>
    </w:lvl>
    <w:lvl w:ilvl="7" w:tplc="15BC498C" w:tentative="1">
      <w:start w:val="1"/>
      <w:numFmt w:val="bullet"/>
      <w:lvlText w:val="•"/>
      <w:lvlJc w:val="left"/>
      <w:pPr>
        <w:tabs>
          <w:tab w:val="num" w:pos="5760"/>
        </w:tabs>
        <w:ind w:left="5760" w:hanging="360"/>
      </w:pPr>
      <w:rPr>
        <w:rFonts w:ascii="Arial" w:hAnsi="Arial" w:hint="default"/>
      </w:rPr>
    </w:lvl>
    <w:lvl w:ilvl="8" w:tplc="F5A43B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0A0C07"/>
    <w:multiLevelType w:val="hybridMultilevel"/>
    <w:tmpl w:val="446E8434"/>
    <w:lvl w:ilvl="0" w:tplc="49F4806A">
      <w:start w:val="1"/>
      <w:numFmt w:val="bullet"/>
      <w:lvlText w:val="•"/>
      <w:lvlJc w:val="left"/>
      <w:pPr>
        <w:tabs>
          <w:tab w:val="num" w:pos="720"/>
        </w:tabs>
        <w:ind w:left="720" w:hanging="360"/>
      </w:pPr>
      <w:rPr>
        <w:rFonts w:ascii="Arial" w:hAnsi="Arial" w:hint="default"/>
      </w:rPr>
    </w:lvl>
    <w:lvl w:ilvl="1" w:tplc="F6E0953C">
      <w:start w:val="206"/>
      <w:numFmt w:val="bullet"/>
      <w:lvlText w:val="•"/>
      <w:lvlJc w:val="left"/>
      <w:pPr>
        <w:tabs>
          <w:tab w:val="num" w:pos="1440"/>
        </w:tabs>
        <w:ind w:left="1440" w:hanging="360"/>
      </w:pPr>
      <w:rPr>
        <w:rFonts w:ascii="Arial" w:hAnsi="Arial" w:hint="default"/>
      </w:rPr>
    </w:lvl>
    <w:lvl w:ilvl="2" w:tplc="A0CAE1E0">
      <w:start w:val="206"/>
      <w:numFmt w:val="bullet"/>
      <w:lvlText w:val="•"/>
      <w:lvlJc w:val="left"/>
      <w:pPr>
        <w:tabs>
          <w:tab w:val="num" w:pos="2160"/>
        </w:tabs>
        <w:ind w:left="2160" w:hanging="360"/>
      </w:pPr>
      <w:rPr>
        <w:rFonts w:ascii="Arial" w:hAnsi="Arial" w:hint="default"/>
      </w:rPr>
    </w:lvl>
    <w:lvl w:ilvl="3" w:tplc="E15C2A44" w:tentative="1">
      <w:start w:val="1"/>
      <w:numFmt w:val="bullet"/>
      <w:lvlText w:val="•"/>
      <w:lvlJc w:val="left"/>
      <w:pPr>
        <w:tabs>
          <w:tab w:val="num" w:pos="2880"/>
        </w:tabs>
        <w:ind w:left="2880" w:hanging="360"/>
      </w:pPr>
      <w:rPr>
        <w:rFonts w:ascii="Arial" w:hAnsi="Arial" w:hint="default"/>
      </w:rPr>
    </w:lvl>
    <w:lvl w:ilvl="4" w:tplc="F8488CCA" w:tentative="1">
      <w:start w:val="1"/>
      <w:numFmt w:val="bullet"/>
      <w:lvlText w:val="•"/>
      <w:lvlJc w:val="left"/>
      <w:pPr>
        <w:tabs>
          <w:tab w:val="num" w:pos="3600"/>
        </w:tabs>
        <w:ind w:left="3600" w:hanging="360"/>
      </w:pPr>
      <w:rPr>
        <w:rFonts w:ascii="Arial" w:hAnsi="Arial" w:hint="default"/>
      </w:rPr>
    </w:lvl>
    <w:lvl w:ilvl="5" w:tplc="8C7E5B62" w:tentative="1">
      <w:start w:val="1"/>
      <w:numFmt w:val="bullet"/>
      <w:lvlText w:val="•"/>
      <w:lvlJc w:val="left"/>
      <w:pPr>
        <w:tabs>
          <w:tab w:val="num" w:pos="4320"/>
        </w:tabs>
        <w:ind w:left="4320" w:hanging="360"/>
      </w:pPr>
      <w:rPr>
        <w:rFonts w:ascii="Arial" w:hAnsi="Arial" w:hint="default"/>
      </w:rPr>
    </w:lvl>
    <w:lvl w:ilvl="6" w:tplc="13DC5450" w:tentative="1">
      <w:start w:val="1"/>
      <w:numFmt w:val="bullet"/>
      <w:lvlText w:val="•"/>
      <w:lvlJc w:val="left"/>
      <w:pPr>
        <w:tabs>
          <w:tab w:val="num" w:pos="5040"/>
        </w:tabs>
        <w:ind w:left="5040" w:hanging="360"/>
      </w:pPr>
      <w:rPr>
        <w:rFonts w:ascii="Arial" w:hAnsi="Arial" w:hint="default"/>
      </w:rPr>
    </w:lvl>
    <w:lvl w:ilvl="7" w:tplc="EA8A5CAE" w:tentative="1">
      <w:start w:val="1"/>
      <w:numFmt w:val="bullet"/>
      <w:lvlText w:val="•"/>
      <w:lvlJc w:val="left"/>
      <w:pPr>
        <w:tabs>
          <w:tab w:val="num" w:pos="5760"/>
        </w:tabs>
        <w:ind w:left="5760" w:hanging="360"/>
      </w:pPr>
      <w:rPr>
        <w:rFonts w:ascii="Arial" w:hAnsi="Arial" w:hint="default"/>
      </w:rPr>
    </w:lvl>
    <w:lvl w:ilvl="8" w:tplc="194849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A5D60FD"/>
    <w:multiLevelType w:val="hybridMultilevel"/>
    <w:tmpl w:val="9DA653BC"/>
    <w:lvl w:ilvl="0" w:tplc="E90E8090">
      <w:start w:val="1"/>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777B9"/>
    <w:multiLevelType w:val="hybridMultilevel"/>
    <w:tmpl w:val="C702219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F3637"/>
    <w:multiLevelType w:val="hybridMultilevel"/>
    <w:tmpl w:val="3A623C48"/>
    <w:lvl w:ilvl="0" w:tplc="E4F2B912">
      <w:start w:val="1"/>
      <w:numFmt w:val="bullet"/>
      <w:lvlText w:val="•"/>
      <w:lvlJc w:val="left"/>
      <w:pPr>
        <w:tabs>
          <w:tab w:val="num" w:pos="720"/>
        </w:tabs>
        <w:ind w:left="720" w:hanging="360"/>
      </w:pPr>
      <w:rPr>
        <w:rFonts w:ascii="Arial" w:hAnsi="Arial" w:hint="default"/>
      </w:rPr>
    </w:lvl>
    <w:lvl w:ilvl="1" w:tplc="8216023E" w:tentative="1">
      <w:start w:val="1"/>
      <w:numFmt w:val="bullet"/>
      <w:lvlText w:val="•"/>
      <w:lvlJc w:val="left"/>
      <w:pPr>
        <w:tabs>
          <w:tab w:val="num" w:pos="1440"/>
        </w:tabs>
        <w:ind w:left="1440" w:hanging="360"/>
      </w:pPr>
      <w:rPr>
        <w:rFonts w:ascii="Arial" w:hAnsi="Arial" w:hint="default"/>
      </w:rPr>
    </w:lvl>
    <w:lvl w:ilvl="2" w:tplc="80AA78C2" w:tentative="1">
      <w:start w:val="1"/>
      <w:numFmt w:val="bullet"/>
      <w:lvlText w:val="•"/>
      <w:lvlJc w:val="left"/>
      <w:pPr>
        <w:tabs>
          <w:tab w:val="num" w:pos="2160"/>
        </w:tabs>
        <w:ind w:left="2160" w:hanging="360"/>
      </w:pPr>
      <w:rPr>
        <w:rFonts w:ascii="Arial" w:hAnsi="Arial" w:hint="default"/>
      </w:rPr>
    </w:lvl>
    <w:lvl w:ilvl="3" w:tplc="3AB6C732" w:tentative="1">
      <w:start w:val="1"/>
      <w:numFmt w:val="bullet"/>
      <w:lvlText w:val="•"/>
      <w:lvlJc w:val="left"/>
      <w:pPr>
        <w:tabs>
          <w:tab w:val="num" w:pos="2880"/>
        </w:tabs>
        <w:ind w:left="2880" w:hanging="360"/>
      </w:pPr>
      <w:rPr>
        <w:rFonts w:ascii="Arial" w:hAnsi="Arial" w:hint="default"/>
      </w:rPr>
    </w:lvl>
    <w:lvl w:ilvl="4" w:tplc="442A78CC" w:tentative="1">
      <w:start w:val="1"/>
      <w:numFmt w:val="bullet"/>
      <w:lvlText w:val="•"/>
      <w:lvlJc w:val="left"/>
      <w:pPr>
        <w:tabs>
          <w:tab w:val="num" w:pos="3600"/>
        </w:tabs>
        <w:ind w:left="3600" w:hanging="360"/>
      </w:pPr>
      <w:rPr>
        <w:rFonts w:ascii="Arial" w:hAnsi="Arial" w:hint="default"/>
      </w:rPr>
    </w:lvl>
    <w:lvl w:ilvl="5" w:tplc="9376926A" w:tentative="1">
      <w:start w:val="1"/>
      <w:numFmt w:val="bullet"/>
      <w:lvlText w:val="•"/>
      <w:lvlJc w:val="left"/>
      <w:pPr>
        <w:tabs>
          <w:tab w:val="num" w:pos="4320"/>
        </w:tabs>
        <w:ind w:left="4320" w:hanging="360"/>
      </w:pPr>
      <w:rPr>
        <w:rFonts w:ascii="Arial" w:hAnsi="Arial" w:hint="default"/>
      </w:rPr>
    </w:lvl>
    <w:lvl w:ilvl="6" w:tplc="8C005A62" w:tentative="1">
      <w:start w:val="1"/>
      <w:numFmt w:val="bullet"/>
      <w:lvlText w:val="•"/>
      <w:lvlJc w:val="left"/>
      <w:pPr>
        <w:tabs>
          <w:tab w:val="num" w:pos="5040"/>
        </w:tabs>
        <w:ind w:left="5040" w:hanging="360"/>
      </w:pPr>
      <w:rPr>
        <w:rFonts w:ascii="Arial" w:hAnsi="Arial" w:hint="default"/>
      </w:rPr>
    </w:lvl>
    <w:lvl w:ilvl="7" w:tplc="DF6CF58C" w:tentative="1">
      <w:start w:val="1"/>
      <w:numFmt w:val="bullet"/>
      <w:lvlText w:val="•"/>
      <w:lvlJc w:val="left"/>
      <w:pPr>
        <w:tabs>
          <w:tab w:val="num" w:pos="5760"/>
        </w:tabs>
        <w:ind w:left="5760" w:hanging="360"/>
      </w:pPr>
      <w:rPr>
        <w:rFonts w:ascii="Arial" w:hAnsi="Arial" w:hint="default"/>
      </w:rPr>
    </w:lvl>
    <w:lvl w:ilvl="8" w:tplc="8C0AC91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4"/>
  </w:num>
  <w:num w:numId="4">
    <w:abstractNumId w:val="5"/>
  </w:num>
  <w:num w:numId="5">
    <w:abstractNumId w:val="3"/>
  </w:num>
  <w:num w:numId="6">
    <w:abstractNumId w:val="8"/>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C6"/>
    <w:rsid w:val="0000440D"/>
    <w:rsid w:val="0001646A"/>
    <w:rsid w:val="00021C7E"/>
    <w:rsid w:val="000278A0"/>
    <w:rsid w:val="00034CE3"/>
    <w:rsid w:val="0003636D"/>
    <w:rsid w:val="00040601"/>
    <w:rsid w:val="00040AEE"/>
    <w:rsid w:val="0004230F"/>
    <w:rsid w:val="0004783F"/>
    <w:rsid w:val="000703E6"/>
    <w:rsid w:val="0007411D"/>
    <w:rsid w:val="0008109A"/>
    <w:rsid w:val="00081412"/>
    <w:rsid w:val="00087801"/>
    <w:rsid w:val="0009384E"/>
    <w:rsid w:val="000A1F26"/>
    <w:rsid w:val="000A28E2"/>
    <w:rsid w:val="000A4F8C"/>
    <w:rsid w:val="000A672C"/>
    <w:rsid w:val="000B1A7C"/>
    <w:rsid w:val="000B3048"/>
    <w:rsid w:val="000B4FB9"/>
    <w:rsid w:val="000C197E"/>
    <w:rsid w:val="000C30F0"/>
    <w:rsid w:val="000C4645"/>
    <w:rsid w:val="000C5146"/>
    <w:rsid w:val="000C5154"/>
    <w:rsid w:val="000D1CEC"/>
    <w:rsid w:val="000D5ED3"/>
    <w:rsid w:val="000E33D3"/>
    <w:rsid w:val="000E7AD2"/>
    <w:rsid w:val="000F1547"/>
    <w:rsid w:val="000F249C"/>
    <w:rsid w:val="000F2D83"/>
    <w:rsid w:val="000F2EE9"/>
    <w:rsid w:val="000F3966"/>
    <w:rsid w:val="00102685"/>
    <w:rsid w:val="00102ADA"/>
    <w:rsid w:val="00105767"/>
    <w:rsid w:val="00105C98"/>
    <w:rsid w:val="00106EA0"/>
    <w:rsid w:val="001113C3"/>
    <w:rsid w:val="00111D7A"/>
    <w:rsid w:val="00122A77"/>
    <w:rsid w:val="00125865"/>
    <w:rsid w:val="00127F4C"/>
    <w:rsid w:val="001407D9"/>
    <w:rsid w:val="00151A6A"/>
    <w:rsid w:val="001542D4"/>
    <w:rsid w:val="00171AFD"/>
    <w:rsid w:val="00173A7D"/>
    <w:rsid w:val="00177ADA"/>
    <w:rsid w:val="00177B28"/>
    <w:rsid w:val="0019028B"/>
    <w:rsid w:val="0019117D"/>
    <w:rsid w:val="001975C5"/>
    <w:rsid w:val="001977A8"/>
    <w:rsid w:val="001A109B"/>
    <w:rsid w:val="001A17D7"/>
    <w:rsid w:val="001A3B9F"/>
    <w:rsid w:val="001A6A9B"/>
    <w:rsid w:val="001B1EF4"/>
    <w:rsid w:val="001B3008"/>
    <w:rsid w:val="001B4A90"/>
    <w:rsid w:val="001C2707"/>
    <w:rsid w:val="001C5A2B"/>
    <w:rsid w:val="001C6CAF"/>
    <w:rsid w:val="001C7A41"/>
    <w:rsid w:val="001D05F1"/>
    <w:rsid w:val="001E042F"/>
    <w:rsid w:val="001E1C1C"/>
    <w:rsid w:val="001E5AE5"/>
    <w:rsid w:val="001F0950"/>
    <w:rsid w:val="00202756"/>
    <w:rsid w:val="00205C6D"/>
    <w:rsid w:val="002063BC"/>
    <w:rsid w:val="00206971"/>
    <w:rsid w:val="00212809"/>
    <w:rsid w:val="002140C3"/>
    <w:rsid w:val="002155A3"/>
    <w:rsid w:val="00221D8C"/>
    <w:rsid w:val="00221FB3"/>
    <w:rsid w:val="002257C6"/>
    <w:rsid w:val="00231F36"/>
    <w:rsid w:val="00232047"/>
    <w:rsid w:val="0023307E"/>
    <w:rsid w:val="0023427F"/>
    <w:rsid w:val="002366C8"/>
    <w:rsid w:val="00237E4F"/>
    <w:rsid w:val="00242786"/>
    <w:rsid w:val="00243CA1"/>
    <w:rsid w:val="002521EC"/>
    <w:rsid w:val="002572FD"/>
    <w:rsid w:val="00262576"/>
    <w:rsid w:val="00264826"/>
    <w:rsid w:val="0027079C"/>
    <w:rsid w:val="002736E5"/>
    <w:rsid w:val="0027372A"/>
    <w:rsid w:val="00275ED9"/>
    <w:rsid w:val="0028353F"/>
    <w:rsid w:val="00286F5C"/>
    <w:rsid w:val="00290BB3"/>
    <w:rsid w:val="00293A28"/>
    <w:rsid w:val="002A0DC5"/>
    <w:rsid w:val="002A2C5F"/>
    <w:rsid w:val="002B6B2C"/>
    <w:rsid w:val="002C03E6"/>
    <w:rsid w:val="002C286B"/>
    <w:rsid w:val="002C4B89"/>
    <w:rsid w:val="002D1423"/>
    <w:rsid w:val="002E2C27"/>
    <w:rsid w:val="002E4986"/>
    <w:rsid w:val="002F02FB"/>
    <w:rsid w:val="002F09A5"/>
    <w:rsid w:val="002F3F82"/>
    <w:rsid w:val="002F465C"/>
    <w:rsid w:val="00304C9E"/>
    <w:rsid w:val="0030586C"/>
    <w:rsid w:val="003116B3"/>
    <w:rsid w:val="003272B4"/>
    <w:rsid w:val="003272BD"/>
    <w:rsid w:val="00327C61"/>
    <w:rsid w:val="0033409A"/>
    <w:rsid w:val="00334BAB"/>
    <w:rsid w:val="003364AC"/>
    <w:rsid w:val="00341686"/>
    <w:rsid w:val="0034323D"/>
    <w:rsid w:val="00344781"/>
    <w:rsid w:val="0034611C"/>
    <w:rsid w:val="00346260"/>
    <w:rsid w:val="00355E6E"/>
    <w:rsid w:val="00370519"/>
    <w:rsid w:val="00372FE9"/>
    <w:rsid w:val="00382E28"/>
    <w:rsid w:val="00382EDB"/>
    <w:rsid w:val="00383D60"/>
    <w:rsid w:val="003855DA"/>
    <w:rsid w:val="0038583F"/>
    <w:rsid w:val="00387771"/>
    <w:rsid w:val="00390E10"/>
    <w:rsid w:val="0039338C"/>
    <w:rsid w:val="003936F8"/>
    <w:rsid w:val="003970C2"/>
    <w:rsid w:val="003B5FBD"/>
    <w:rsid w:val="003B7230"/>
    <w:rsid w:val="003C3D4D"/>
    <w:rsid w:val="003D6F63"/>
    <w:rsid w:val="003E16CC"/>
    <w:rsid w:val="003E7B38"/>
    <w:rsid w:val="003F534E"/>
    <w:rsid w:val="004001C8"/>
    <w:rsid w:val="00400604"/>
    <w:rsid w:val="00404985"/>
    <w:rsid w:val="00404F0F"/>
    <w:rsid w:val="00407CFB"/>
    <w:rsid w:val="00413BCB"/>
    <w:rsid w:val="00414D83"/>
    <w:rsid w:val="00414FBE"/>
    <w:rsid w:val="004158B7"/>
    <w:rsid w:val="00423993"/>
    <w:rsid w:val="004254CA"/>
    <w:rsid w:val="004305C1"/>
    <w:rsid w:val="00430DA1"/>
    <w:rsid w:val="0043693F"/>
    <w:rsid w:val="00446184"/>
    <w:rsid w:val="0045580A"/>
    <w:rsid w:val="0046353B"/>
    <w:rsid w:val="00464F7B"/>
    <w:rsid w:val="00475E2F"/>
    <w:rsid w:val="00477031"/>
    <w:rsid w:val="00477D8A"/>
    <w:rsid w:val="004821B4"/>
    <w:rsid w:val="00485498"/>
    <w:rsid w:val="00493A6D"/>
    <w:rsid w:val="004A370D"/>
    <w:rsid w:val="004A669A"/>
    <w:rsid w:val="004B03BF"/>
    <w:rsid w:val="004B49FB"/>
    <w:rsid w:val="004B5757"/>
    <w:rsid w:val="004B59B3"/>
    <w:rsid w:val="004B6588"/>
    <w:rsid w:val="004B65C6"/>
    <w:rsid w:val="004C3D7F"/>
    <w:rsid w:val="004C54E3"/>
    <w:rsid w:val="004C6C9D"/>
    <w:rsid w:val="004E2193"/>
    <w:rsid w:val="004E302A"/>
    <w:rsid w:val="004E3449"/>
    <w:rsid w:val="004E3F12"/>
    <w:rsid w:val="004F486C"/>
    <w:rsid w:val="004F54ED"/>
    <w:rsid w:val="00511567"/>
    <w:rsid w:val="00517043"/>
    <w:rsid w:val="00530C42"/>
    <w:rsid w:val="00532A04"/>
    <w:rsid w:val="00532EA2"/>
    <w:rsid w:val="00533390"/>
    <w:rsid w:val="005403C8"/>
    <w:rsid w:val="0054047D"/>
    <w:rsid w:val="00553274"/>
    <w:rsid w:val="0055538E"/>
    <w:rsid w:val="00563CB1"/>
    <w:rsid w:val="005650C5"/>
    <w:rsid w:val="00565579"/>
    <w:rsid w:val="00575D15"/>
    <w:rsid w:val="00575FA5"/>
    <w:rsid w:val="0058184E"/>
    <w:rsid w:val="005916FA"/>
    <w:rsid w:val="00594BF2"/>
    <w:rsid w:val="005A225C"/>
    <w:rsid w:val="005A4B95"/>
    <w:rsid w:val="005A61A3"/>
    <w:rsid w:val="005B200A"/>
    <w:rsid w:val="005C7056"/>
    <w:rsid w:val="005D2BAE"/>
    <w:rsid w:val="005E126B"/>
    <w:rsid w:val="005E5545"/>
    <w:rsid w:val="005F183F"/>
    <w:rsid w:val="005F25D3"/>
    <w:rsid w:val="005F4648"/>
    <w:rsid w:val="006015C7"/>
    <w:rsid w:val="00602056"/>
    <w:rsid w:val="006157E6"/>
    <w:rsid w:val="006207F2"/>
    <w:rsid w:val="00630BE9"/>
    <w:rsid w:val="006328BA"/>
    <w:rsid w:val="0063422B"/>
    <w:rsid w:val="00637D31"/>
    <w:rsid w:val="006556B5"/>
    <w:rsid w:val="0066083D"/>
    <w:rsid w:val="006658FC"/>
    <w:rsid w:val="00670896"/>
    <w:rsid w:val="006744D8"/>
    <w:rsid w:val="00680307"/>
    <w:rsid w:val="006839EF"/>
    <w:rsid w:val="00685BA6"/>
    <w:rsid w:val="0069121F"/>
    <w:rsid w:val="0069132E"/>
    <w:rsid w:val="00696555"/>
    <w:rsid w:val="006A01E8"/>
    <w:rsid w:val="006A11FA"/>
    <w:rsid w:val="006A4C65"/>
    <w:rsid w:val="006C5B77"/>
    <w:rsid w:val="006D27FB"/>
    <w:rsid w:val="006D4328"/>
    <w:rsid w:val="006D4E4A"/>
    <w:rsid w:val="006D5067"/>
    <w:rsid w:val="006D76C9"/>
    <w:rsid w:val="006D7C28"/>
    <w:rsid w:val="006E3337"/>
    <w:rsid w:val="006E5205"/>
    <w:rsid w:val="006E5836"/>
    <w:rsid w:val="006E7E12"/>
    <w:rsid w:val="006F1556"/>
    <w:rsid w:val="007014BC"/>
    <w:rsid w:val="007028B9"/>
    <w:rsid w:val="00702DA1"/>
    <w:rsid w:val="00703407"/>
    <w:rsid w:val="00704AB2"/>
    <w:rsid w:val="0071464E"/>
    <w:rsid w:val="00717E8A"/>
    <w:rsid w:val="00721527"/>
    <w:rsid w:val="00722C19"/>
    <w:rsid w:val="007252F6"/>
    <w:rsid w:val="00727594"/>
    <w:rsid w:val="00736B12"/>
    <w:rsid w:val="007427E9"/>
    <w:rsid w:val="0074765F"/>
    <w:rsid w:val="00754EC2"/>
    <w:rsid w:val="00757FA5"/>
    <w:rsid w:val="0076659D"/>
    <w:rsid w:val="0077297B"/>
    <w:rsid w:val="00772F9E"/>
    <w:rsid w:val="00792163"/>
    <w:rsid w:val="00792C8E"/>
    <w:rsid w:val="00792E1D"/>
    <w:rsid w:val="00795178"/>
    <w:rsid w:val="007A1D4E"/>
    <w:rsid w:val="007B0EE5"/>
    <w:rsid w:val="007C0702"/>
    <w:rsid w:val="007C2FFF"/>
    <w:rsid w:val="007C5A93"/>
    <w:rsid w:val="007D696B"/>
    <w:rsid w:val="007E72A4"/>
    <w:rsid w:val="007F3B90"/>
    <w:rsid w:val="008028C7"/>
    <w:rsid w:val="00816089"/>
    <w:rsid w:val="00816938"/>
    <w:rsid w:val="00822D86"/>
    <w:rsid w:val="00823D41"/>
    <w:rsid w:val="0083223E"/>
    <w:rsid w:val="0083350C"/>
    <w:rsid w:val="00834935"/>
    <w:rsid w:val="008444B6"/>
    <w:rsid w:val="0084569A"/>
    <w:rsid w:val="00850A63"/>
    <w:rsid w:val="00850F77"/>
    <w:rsid w:val="00851359"/>
    <w:rsid w:val="00851F51"/>
    <w:rsid w:val="00852AF1"/>
    <w:rsid w:val="00853505"/>
    <w:rsid w:val="00854A34"/>
    <w:rsid w:val="00861249"/>
    <w:rsid w:val="0086276E"/>
    <w:rsid w:val="00862787"/>
    <w:rsid w:val="0086404D"/>
    <w:rsid w:val="00866EDB"/>
    <w:rsid w:val="00867ED1"/>
    <w:rsid w:val="008720F3"/>
    <w:rsid w:val="008740AA"/>
    <w:rsid w:val="00883FAC"/>
    <w:rsid w:val="00894B16"/>
    <w:rsid w:val="008A0DD4"/>
    <w:rsid w:val="008B2CA0"/>
    <w:rsid w:val="008B2D13"/>
    <w:rsid w:val="008B5981"/>
    <w:rsid w:val="008D0189"/>
    <w:rsid w:val="008D2EB7"/>
    <w:rsid w:val="008E086C"/>
    <w:rsid w:val="008E7173"/>
    <w:rsid w:val="008F3698"/>
    <w:rsid w:val="00900C2C"/>
    <w:rsid w:val="0091187F"/>
    <w:rsid w:val="0091370F"/>
    <w:rsid w:val="00914072"/>
    <w:rsid w:val="0091548C"/>
    <w:rsid w:val="009164AE"/>
    <w:rsid w:val="0091736B"/>
    <w:rsid w:val="0092508D"/>
    <w:rsid w:val="0092744D"/>
    <w:rsid w:val="0093059C"/>
    <w:rsid w:val="00933544"/>
    <w:rsid w:val="00933C66"/>
    <w:rsid w:val="00933F26"/>
    <w:rsid w:val="00936DF5"/>
    <w:rsid w:val="00941B13"/>
    <w:rsid w:val="00951C6D"/>
    <w:rsid w:val="00952018"/>
    <w:rsid w:val="00953C6B"/>
    <w:rsid w:val="00955B74"/>
    <w:rsid w:val="00957AEF"/>
    <w:rsid w:val="00964507"/>
    <w:rsid w:val="00965D37"/>
    <w:rsid w:val="009666BD"/>
    <w:rsid w:val="00967825"/>
    <w:rsid w:val="00994BF6"/>
    <w:rsid w:val="00995889"/>
    <w:rsid w:val="009A0C95"/>
    <w:rsid w:val="009A49A1"/>
    <w:rsid w:val="009B0C62"/>
    <w:rsid w:val="009B22A5"/>
    <w:rsid w:val="009C78CF"/>
    <w:rsid w:val="009D2634"/>
    <w:rsid w:val="009D31D9"/>
    <w:rsid w:val="009D39D6"/>
    <w:rsid w:val="009D412F"/>
    <w:rsid w:val="009E1E40"/>
    <w:rsid w:val="009E385E"/>
    <w:rsid w:val="009F5FBD"/>
    <w:rsid w:val="009F6F61"/>
    <w:rsid w:val="00A01BCD"/>
    <w:rsid w:val="00A02DC5"/>
    <w:rsid w:val="00A03E0C"/>
    <w:rsid w:val="00A12425"/>
    <w:rsid w:val="00A14608"/>
    <w:rsid w:val="00A37F7A"/>
    <w:rsid w:val="00A41123"/>
    <w:rsid w:val="00A438B3"/>
    <w:rsid w:val="00A45484"/>
    <w:rsid w:val="00A54043"/>
    <w:rsid w:val="00A61FFB"/>
    <w:rsid w:val="00A6249B"/>
    <w:rsid w:val="00A75BDB"/>
    <w:rsid w:val="00A80B1A"/>
    <w:rsid w:val="00A83D8E"/>
    <w:rsid w:val="00A94FFB"/>
    <w:rsid w:val="00AA2D99"/>
    <w:rsid w:val="00AA6A0D"/>
    <w:rsid w:val="00AB05B8"/>
    <w:rsid w:val="00AC2D57"/>
    <w:rsid w:val="00AC3466"/>
    <w:rsid w:val="00AC40E4"/>
    <w:rsid w:val="00AC62E6"/>
    <w:rsid w:val="00AD221A"/>
    <w:rsid w:val="00AD31F5"/>
    <w:rsid w:val="00AD5A93"/>
    <w:rsid w:val="00AD5AD3"/>
    <w:rsid w:val="00AD7438"/>
    <w:rsid w:val="00AE3EDC"/>
    <w:rsid w:val="00AE5983"/>
    <w:rsid w:val="00AE6FC2"/>
    <w:rsid w:val="00AF41FD"/>
    <w:rsid w:val="00AF5614"/>
    <w:rsid w:val="00B011BE"/>
    <w:rsid w:val="00B02EB0"/>
    <w:rsid w:val="00B043DA"/>
    <w:rsid w:val="00B132BF"/>
    <w:rsid w:val="00B16DD6"/>
    <w:rsid w:val="00B228E9"/>
    <w:rsid w:val="00B22B46"/>
    <w:rsid w:val="00B23FC6"/>
    <w:rsid w:val="00B26077"/>
    <w:rsid w:val="00B322AC"/>
    <w:rsid w:val="00B353BA"/>
    <w:rsid w:val="00B35DD6"/>
    <w:rsid w:val="00B4119A"/>
    <w:rsid w:val="00B456F5"/>
    <w:rsid w:val="00B466E5"/>
    <w:rsid w:val="00B5510E"/>
    <w:rsid w:val="00B6289F"/>
    <w:rsid w:val="00B75E91"/>
    <w:rsid w:val="00B77857"/>
    <w:rsid w:val="00B85545"/>
    <w:rsid w:val="00B87E8D"/>
    <w:rsid w:val="00B97065"/>
    <w:rsid w:val="00BA49D5"/>
    <w:rsid w:val="00BA6196"/>
    <w:rsid w:val="00BB1927"/>
    <w:rsid w:val="00BB2BFD"/>
    <w:rsid w:val="00BB4A53"/>
    <w:rsid w:val="00BB4FEC"/>
    <w:rsid w:val="00BC4B5A"/>
    <w:rsid w:val="00BD155E"/>
    <w:rsid w:val="00BD64ED"/>
    <w:rsid w:val="00BD70DA"/>
    <w:rsid w:val="00BE066F"/>
    <w:rsid w:val="00BE1CFA"/>
    <w:rsid w:val="00BE322A"/>
    <w:rsid w:val="00BE5CC3"/>
    <w:rsid w:val="00BF0AEB"/>
    <w:rsid w:val="00BF0B33"/>
    <w:rsid w:val="00BF42EE"/>
    <w:rsid w:val="00C05946"/>
    <w:rsid w:val="00C151F0"/>
    <w:rsid w:val="00C211AC"/>
    <w:rsid w:val="00C235E6"/>
    <w:rsid w:val="00C25A50"/>
    <w:rsid w:val="00C30DEF"/>
    <w:rsid w:val="00C3144E"/>
    <w:rsid w:val="00C315EA"/>
    <w:rsid w:val="00C416EB"/>
    <w:rsid w:val="00C4406F"/>
    <w:rsid w:val="00C47479"/>
    <w:rsid w:val="00C51D41"/>
    <w:rsid w:val="00C571A6"/>
    <w:rsid w:val="00C60112"/>
    <w:rsid w:val="00C616D2"/>
    <w:rsid w:val="00C61910"/>
    <w:rsid w:val="00C7235F"/>
    <w:rsid w:val="00C7340E"/>
    <w:rsid w:val="00C81476"/>
    <w:rsid w:val="00C91CF0"/>
    <w:rsid w:val="00C97D6B"/>
    <w:rsid w:val="00CA335C"/>
    <w:rsid w:val="00CA6CCE"/>
    <w:rsid w:val="00CB1D8E"/>
    <w:rsid w:val="00CB2B00"/>
    <w:rsid w:val="00CB7B2E"/>
    <w:rsid w:val="00CC0050"/>
    <w:rsid w:val="00CC3D8E"/>
    <w:rsid w:val="00CC47F6"/>
    <w:rsid w:val="00CC6371"/>
    <w:rsid w:val="00CC7F8B"/>
    <w:rsid w:val="00CD2965"/>
    <w:rsid w:val="00CD7CCD"/>
    <w:rsid w:val="00CE755D"/>
    <w:rsid w:val="00D00CF4"/>
    <w:rsid w:val="00D03D7C"/>
    <w:rsid w:val="00D0690A"/>
    <w:rsid w:val="00D1225D"/>
    <w:rsid w:val="00D133DF"/>
    <w:rsid w:val="00D146AD"/>
    <w:rsid w:val="00D1477E"/>
    <w:rsid w:val="00D148E3"/>
    <w:rsid w:val="00D14AD0"/>
    <w:rsid w:val="00D20FC7"/>
    <w:rsid w:val="00D21B12"/>
    <w:rsid w:val="00D25C78"/>
    <w:rsid w:val="00D274FF"/>
    <w:rsid w:val="00D3329C"/>
    <w:rsid w:val="00D356FB"/>
    <w:rsid w:val="00D37114"/>
    <w:rsid w:val="00D37722"/>
    <w:rsid w:val="00D536E6"/>
    <w:rsid w:val="00D620D9"/>
    <w:rsid w:val="00D70307"/>
    <w:rsid w:val="00D71835"/>
    <w:rsid w:val="00D97AA3"/>
    <w:rsid w:val="00DB7422"/>
    <w:rsid w:val="00DC14D4"/>
    <w:rsid w:val="00DC24F5"/>
    <w:rsid w:val="00DD1A8D"/>
    <w:rsid w:val="00DD2C86"/>
    <w:rsid w:val="00DD391F"/>
    <w:rsid w:val="00DE0118"/>
    <w:rsid w:val="00DE2E62"/>
    <w:rsid w:val="00DF13D1"/>
    <w:rsid w:val="00DF1ED6"/>
    <w:rsid w:val="00DF20F2"/>
    <w:rsid w:val="00DF2A82"/>
    <w:rsid w:val="00DF7D8E"/>
    <w:rsid w:val="00E038C8"/>
    <w:rsid w:val="00E03A12"/>
    <w:rsid w:val="00E167F0"/>
    <w:rsid w:val="00E2723B"/>
    <w:rsid w:val="00E31C72"/>
    <w:rsid w:val="00E37C11"/>
    <w:rsid w:val="00E43141"/>
    <w:rsid w:val="00E43D2C"/>
    <w:rsid w:val="00E5649C"/>
    <w:rsid w:val="00E5771C"/>
    <w:rsid w:val="00E614AA"/>
    <w:rsid w:val="00E65E4A"/>
    <w:rsid w:val="00E760E6"/>
    <w:rsid w:val="00E7717A"/>
    <w:rsid w:val="00E846AF"/>
    <w:rsid w:val="00E919DF"/>
    <w:rsid w:val="00EA223A"/>
    <w:rsid w:val="00EC13A6"/>
    <w:rsid w:val="00EC3083"/>
    <w:rsid w:val="00EC60C8"/>
    <w:rsid w:val="00ED4A9D"/>
    <w:rsid w:val="00ED56F0"/>
    <w:rsid w:val="00ED7E40"/>
    <w:rsid w:val="00EE1726"/>
    <w:rsid w:val="00EF2DB0"/>
    <w:rsid w:val="00EF77B1"/>
    <w:rsid w:val="00F06495"/>
    <w:rsid w:val="00F06701"/>
    <w:rsid w:val="00F10126"/>
    <w:rsid w:val="00F17B05"/>
    <w:rsid w:val="00F22AD7"/>
    <w:rsid w:val="00F308B3"/>
    <w:rsid w:val="00F34301"/>
    <w:rsid w:val="00F4187A"/>
    <w:rsid w:val="00F42E27"/>
    <w:rsid w:val="00F4711B"/>
    <w:rsid w:val="00F55439"/>
    <w:rsid w:val="00F60FE9"/>
    <w:rsid w:val="00F61C34"/>
    <w:rsid w:val="00F63222"/>
    <w:rsid w:val="00F66655"/>
    <w:rsid w:val="00F6749F"/>
    <w:rsid w:val="00F8486B"/>
    <w:rsid w:val="00F866BB"/>
    <w:rsid w:val="00F91DE2"/>
    <w:rsid w:val="00FA092A"/>
    <w:rsid w:val="00FA294C"/>
    <w:rsid w:val="00FA6E1E"/>
    <w:rsid w:val="00FA784D"/>
    <w:rsid w:val="00FB26BF"/>
    <w:rsid w:val="00FB526A"/>
    <w:rsid w:val="00FB6600"/>
    <w:rsid w:val="00FC1ED7"/>
    <w:rsid w:val="00FC496D"/>
    <w:rsid w:val="00FD1156"/>
    <w:rsid w:val="00FD6247"/>
    <w:rsid w:val="00FE2C61"/>
    <w:rsid w:val="00FE6524"/>
    <w:rsid w:val="00FF028F"/>
    <w:rsid w:val="00FF1C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2B833"/>
  <w15:docId w15:val="{C48A936F-B1DF-47EE-B3C3-C6DA4E8C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7C6"/>
    <w:pPr>
      <w:spacing w:after="0" w:line="240" w:lineRule="auto"/>
    </w:pPr>
  </w:style>
  <w:style w:type="character" w:styleId="Strong">
    <w:name w:val="Strong"/>
    <w:basedOn w:val="DefaultParagraphFont"/>
    <w:uiPriority w:val="22"/>
    <w:qFormat/>
    <w:rsid w:val="004C54E3"/>
    <w:rPr>
      <w:b/>
      <w:bCs/>
    </w:rPr>
  </w:style>
  <w:style w:type="character" w:styleId="Hyperlink">
    <w:name w:val="Hyperlink"/>
    <w:basedOn w:val="DefaultParagraphFont"/>
    <w:uiPriority w:val="99"/>
    <w:unhideWhenUsed/>
    <w:rsid w:val="004C54E3"/>
    <w:rPr>
      <w:color w:val="0563C1" w:themeColor="hyperlink"/>
      <w:u w:val="single"/>
    </w:rPr>
  </w:style>
  <w:style w:type="character" w:customStyle="1" w:styleId="UnresolvedMention1">
    <w:name w:val="Unresolved Mention1"/>
    <w:basedOn w:val="DefaultParagraphFont"/>
    <w:uiPriority w:val="99"/>
    <w:semiHidden/>
    <w:unhideWhenUsed/>
    <w:rsid w:val="004C54E3"/>
    <w:rPr>
      <w:color w:val="605E5C"/>
      <w:shd w:val="clear" w:color="auto" w:fill="E1DFDD"/>
    </w:rPr>
  </w:style>
  <w:style w:type="table" w:styleId="TableGrid">
    <w:name w:val="Table Grid"/>
    <w:basedOn w:val="TableNormal"/>
    <w:uiPriority w:val="39"/>
    <w:rsid w:val="001B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7D8E"/>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13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CB"/>
  </w:style>
  <w:style w:type="paragraph" w:styleId="Footer">
    <w:name w:val="footer"/>
    <w:basedOn w:val="Normal"/>
    <w:link w:val="FooterChar"/>
    <w:uiPriority w:val="99"/>
    <w:unhideWhenUsed/>
    <w:rsid w:val="00413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CB"/>
  </w:style>
  <w:style w:type="paragraph" w:customStyle="1" w:styleId="Default">
    <w:name w:val="Default"/>
    <w:rsid w:val="0054047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1">
    <w:name w:val="Grid Table 1 Light1"/>
    <w:basedOn w:val="TableNormal"/>
    <w:uiPriority w:val="46"/>
    <w:rsid w:val="00CA33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93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A6D"/>
    <w:rPr>
      <w:rFonts w:ascii="Tahoma" w:hAnsi="Tahoma" w:cs="Tahoma"/>
      <w:sz w:val="16"/>
      <w:szCs w:val="16"/>
    </w:rPr>
  </w:style>
  <w:style w:type="character" w:customStyle="1" w:styleId="Onopgelostemelding1">
    <w:name w:val="Onopgeloste melding1"/>
    <w:basedOn w:val="DefaultParagraphFont"/>
    <w:uiPriority w:val="99"/>
    <w:semiHidden/>
    <w:unhideWhenUsed/>
    <w:rsid w:val="009A0C95"/>
    <w:rPr>
      <w:color w:val="605E5C"/>
      <w:shd w:val="clear" w:color="auto" w:fill="E1DFDD"/>
    </w:rPr>
  </w:style>
  <w:style w:type="character" w:styleId="CommentReference">
    <w:name w:val="annotation reference"/>
    <w:basedOn w:val="DefaultParagraphFont"/>
    <w:uiPriority w:val="99"/>
    <w:semiHidden/>
    <w:unhideWhenUsed/>
    <w:rsid w:val="0034611C"/>
    <w:rPr>
      <w:sz w:val="16"/>
      <w:szCs w:val="16"/>
    </w:rPr>
  </w:style>
  <w:style w:type="paragraph" w:styleId="CommentText">
    <w:name w:val="annotation text"/>
    <w:basedOn w:val="Normal"/>
    <w:link w:val="CommentTextChar"/>
    <w:uiPriority w:val="99"/>
    <w:unhideWhenUsed/>
    <w:qFormat/>
    <w:rsid w:val="0034611C"/>
    <w:pPr>
      <w:spacing w:line="240" w:lineRule="auto"/>
    </w:pPr>
    <w:rPr>
      <w:sz w:val="20"/>
      <w:szCs w:val="20"/>
    </w:rPr>
  </w:style>
  <w:style w:type="character" w:customStyle="1" w:styleId="CommentTextChar">
    <w:name w:val="Comment Text Char"/>
    <w:basedOn w:val="DefaultParagraphFont"/>
    <w:link w:val="CommentText"/>
    <w:uiPriority w:val="99"/>
    <w:qFormat/>
    <w:rsid w:val="0034611C"/>
    <w:rPr>
      <w:sz w:val="20"/>
      <w:szCs w:val="20"/>
    </w:rPr>
  </w:style>
  <w:style w:type="paragraph" w:styleId="CommentSubject">
    <w:name w:val="annotation subject"/>
    <w:basedOn w:val="CommentText"/>
    <w:next w:val="CommentText"/>
    <w:link w:val="CommentSubjectChar"/>
    <w:uiPriority w:val="99"/>
    <w:semiHidden/>
    <w:unhideWhenUsed/>
    <w:rsid w:val="0034611C"/>
    <w:rPr>
      <w:b/>
      <w:bCs/>
    </w:rPr>
  </w:style>
  <w:style w:type="character" w:customStyle="1" w:styleId="CommentSubjectChar">
    <w:name w:val="Comment Subject Char"/>
    <w:basedOn w:val="CommentTextChar"/>
    <w:link w:val="CommentSubject"/>
    <w:uiPriority w:val="99"/>
    <w:semiHidden/>
    <w:rsid w:val="0034611C"/>
    <w:rPr>
      <w:b/>
      <w:bCs/>
      <w:sz w:val="20"/>
      <w:szCs w:val="20"/>
    </w:rPr>
  </w:style>
  <w:style w:type="paragraph" w:styleId="NormalWeb">
    <w:name w:val="Normal (Web)"/>
    <w:basedOn w:val="Normal"/>
    <w:uiPriority w:val="99"/>
    <w:semiHidden/>
    <w:unhideWhenUsed/>
    <w:rsid w:val="00EC13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1939">
      <w:bodyDiv w:val="1"/>
      <w:marLeft w:val="0"/>
      <w:marRight w:val="0"/>
      <w:marTop w:val="0"/>
      <w:marBottom w:val="0"/>
      <w:divBdr>
        <w:top w:val="none" w:sz="0" w:space="0" w:color="auto"/>
        <w:left w:val="none" w:sz="0" w:space="0" w:color="auto"/>
        <w:bottom w:val="none" w:sz="0" w:space="0" w:color="auto"/>
        <w:right w:val="none" w:sz="0" w:space="0" w:color="auto"/>
      </w:divBdr>
      <w:divsChild>
        <w:div w:id="1651791259">
          <w:marLeft w:val="360"/>
          <w:marRight w:val="0"/>
          <w:marTop w:val="200"/>
          <w:marBottom w:val="0"/>
          <w:divBdr>
            <w:top w:val="none" w:sz="0" w:space="0" w:color="auto"/>
            <w:left w:val="none" w:sz="0" w:space="0" w:color="auto"/>
            <w:bottom w:val="none" w:sz="0" w:space="0" w:color="auto"/>
            <w:right w:val="none" w:sz="0" w:space="0" w:color="auto"/>
          </w:divBdr>
        </w:div>
        <w:div w:id="1807821176">
          <w:marLeft w:val="360"/>
          <w:marRight w:val="0"/>
          <w:marTop w:val="200"/>
          <w:marBottom w:val="0"/>
          <w:divBdr>
            <w:top w:val="none" w:sz="0" w:space="0" w:color="auto"/>
            <w:left w:val="none" w:sz="0" w:space="0" w:color="auto"/>
            <w:bottom w:val="none" w:sz="0" w:space="0" w:color="auto"/>
            <w:right w:val="none" w:sz="0" w:space="0" w:color="auto"/>
          </w:divBdr>
        </w:div>
        <w:div w:id="67896021">
          <w:marLeft w:val="360"/>
          <w:marRight w:val="0"/>
          <w:marTop w:val="200"/>
          <w:marBottom w:val="0"/>
          <w:divBdr>
            <w:top w:val="none" w:sz="0" w:space="0" w:color="auto"/>
            <w:left w:val="none" w:sz="0" w:space="0" w:color="auto"/>
            <w:bottom w:val="none" w:sz="0" w:space="0" w:color="auto"/>
            <w:right w:val="none" w:sz="0" w:space="0" w:color="auto"/>
          </w:divBdr>
        </w:div>
        <w:div w:id="645858161">
          <w:marLeft w:val="360"/>
          <w:marRight w:val="0"/>
          <w:marTop w:val="200"/>
          <w:marBottom w:val="0"/>
          <w:divBdr>
            <w:top w:val="none" w:sz="0" w:space="0" w:color="auto"/>
            <w:left w:val="none" w:sz="0" w:space="0" w:color="auto"/>
            <w:bottom w:val="none" w:sz="0" w:space="0" w:color="auto"/>
            <w:right w:val="none" w:sz="0" w:space="0" w:color="auto"/>
          </w:divBdr>
        </w:div>
      </w:divsChild>
    </w:div>
    <w:div w:id="585654773">
      <w:bodyDiv w:val="1"/>
      <w:marLeft w:val="0"/>
      <w:marRight w:val="0"/>
      <w:marTop w:val="0"/>
      <w:marBottom w:val="0"/>
      <w:divBdr>
        <w:top w:val="none" w:sz="0" w:space="0" w:color="auto"/>
        <w:left w:val="none" w:sz="0" w:space="0" w:color="auto"/>
        <w:bottom w:val="none" w:sz="0" w:space="0" w:color="auto"/>
        <w:right w:val="none" w:sz="0" w:space="0" w:color="auto"/>
      </w:divBdr>
    </w:div>
    <w:div w:id="928343045">
      <w:bodyDiv w:val="1"/>
      <w:marLeft w:val="0"/>
      <w:marRight w:val="0"/>
      <w:marTop w:val="0"/>
      <w:marBottom w:val="0"/>
      <w:divBdr>
        <w:top w:val="none" w:sz="0" w:space="0" w:color="auto"/>
        <w:left w:val="none" w:sz="0" w:space="0" w:color="auto"/>
        <w:bottom w:val="none" w:sz="0" w:space="0" w:color="auto"/>
        <w:right w:val="none" w:sz="0" w:space="0" w:color="auto"/>
      </w:divBdr>
      <w:divsChild>
        <w:div w:id="1132745260">
          <w:marLeft w:val="360"/>
          <w:marRight w:val="0"/>
          <w:marTop w:val="200"/>
          <w:marBottom w:val="0"/>
          <w:divBdr>
            <w:top w:val="none" w:sz="0" w:space="0" w:color="auto"/>
            <w:left w:val="none" w:sz="0" w:space="0" w:color="auto"/>
            <w:bottom w:val="none" w:sz="0" w:space="0" w:color="auto"/>
            <w:right w:val="none" w:sz="0" w:space="0" w:color="auto"/>
          </w:divBdr>
        </w:div>
        <w:div w:id="1413818054">
          <w:marLeft w:val="1080"/>
          <w:marRight w:val="0"/>
          <w:marTop w:val="100"/>
          <w:marBottom w:val="0"/>
          <w:divBdr>
            <w:top w:val="none" w:sz="0" w:space="0" w:color="auto"/>
            <w:left w:val="none" w:sz="0" w:space="0" w:color="auto"/>
            <w:bottom w:val="none" w:sz="0" w:space="0" w:color="auto"/>
            <w:right w:val="none" w:sz="0" w:space="0" w:color="auto"/>
          </w:divBdr>
        </w:div>
        <w:div w:id="1435590315">
          <w:marLeft w:val="1800"/>
          <w:marRight w:val="0"/>
          <w:marTop w:val="100"/>
          <w:marBottom w:val="0"/>
          <w:divBdr>
            <w:top w:val="none" w:sz="0" w:space="0" w:color="auto"/>
            <w:left w:val="none" w:sz="0" w:space="0" w:color="auto"/>
            <w:bottom w:val="none" w:sz="0" w:space="0" w:color="auto"/>
            <w:right w:val="none" w:sz="0" w:space="0" w:color="auto"/>
          </w:divBdr>
        </w:div>
        <w:div w:id="78715305">
          <w:marLeft w:val="1800"/>
          <w:marRight w:val="0"/>
          <w:marTop w:val="100"/>
          <w:marBottom w:val="0"/>
          <w:divBdr>
            <w:top w:val="none" w:sz="0" w:space="0" w:color="auto"/>
            <w:left w:val="none" w:sz="0" w:space="0" w:color="auto"/>
            <w:bottom w:val="none" w:sz="0" w:space="0" w:color="auto"/>
            <w:right w:val="none" w:sz="0" w:space="0" w:color="auto"/>
          </w:divBdr>
        </w:div>
        <w:div w:id="1065419163">
          <w:marLeft w:val="1800"/>
          <w:marRight w:val="0"/>
          <w:marTop w:val="100"/>
          <w:marBottom w:val="0"/>
          <w:divBdr>
            <w:top w:val="none" w:sz="0" w:space="0" w:color="auto"/>
            <w:left w:val="none" w:sz="0" w:space="0" w:color="auto"/>
            <w:bottom w:val="none" w:sz="0" w:space="0" w:color="auto"/>
            <w:right w:val="none" w:sz="0" w:space="0" w:color="auto"/>
          </w:divBdr>
        </w:div>
        <w:div w:id="1083406920">
          <w:marLeft w:val="1800"/>
          <w:marRight w:val="0"/>
          <w:marTop w:val="100"/>
          <w:marBottom w:val="0"/>
          <w:divBdr>
            <w:top w:val="none" w:sz="0" w:space="0" w:color="auto"/>
            <w:left w:val="none" w:sz="0" w:space="0" w:color="auto"/>
            <w:bottom w:val="none" w:sz="0" w:space="0" w:color="auto"/>
            <w:right w:val="none" w:sz="0" w:space="0" w:color="auto"/>
          </w:divBdr>
        </w:div>
        <w:div w:id="90857240">
          <w:marLeft w:val="1800"/>
          <w:marRight w:val="0"/>
          <w:marTop w:val="100"/>
          <w:marBottom w:val="0"/>
          <w:divBdr>
            <w:top w:val="none" w:sz="0" w:space="0" w:color="auto"/>
            <w:left w:val="none" w:sz="0" w:space="0" w:color="auto"/>
            <w:bottom w:val="none" w:sz="0" w:space="0" w:color="auto"/>
            <w:right w:val="none" w:sz="0" w:space="0" w:color="auto"/>
          </w:divBdr>
        </w:div>
        <w:div w:id="1450932631">
          <w:marLeft w:val="1800"/>
          <w:marRight w:val="0"/>
          <w:marTop w:val="100"/>
          <w:marBottom w:val="0"/>
          <w:divBdr>
            <w:top w:val="none" w:sz="0" w:space="0" w:color="auto"/>
            <w:left w:val="none" w:sz="0" w:space="0" w:color="auto"/>
            <w:bottom w:val="none" w:sz="0" w:space="0" w:color="auto"/>
            <w:right w:val="none" w:sz="0" w:space="0" w:color="auto"/>
          </w:divBdr>
        </w:div>
      </w:divsChild>
    </w:div>
    <w:div w:id="961809340">
      <w:bodyDiv w:val="1"/>
      <w:marLeft w:val="0"/>
      <w:marRight w:val="0"/>
      <w:marTop w:val="0"/>
      <w:marBottom w:val="0"/>
      <w:divBdr>
        <w:top w:val="none" w:sz="0" w:space="0" w:color="auto"/>
        <w:left w:val="none" w:sz="0" w:space="0" w:color="auto"/>
        <w:bottom w:val="none" w:sz="0" w:space="0" w:color="auto"/>
        <w:right w:val="none" w:sz="0" w:space="0" w:color="auto"/>
      </w:divBdr>
      <w:divsChild>
        <w:div w:id="555239478">
          <w:marLeft w:val="360"/>
          <w:marRight w:val="0"/>
          <w:marTop w:val="200"/>
          <w:marBottom w:val="0"/>
          <w:divBdr>
            <w:top w:val="none" w:sz="0" w:space="0" w:color="auto"/>
            <w:left w:val="none" w:sz="0" w:space="0" w:color="auto"/>
            <w:bottom w:val="none" w:sz="0" w:space="0" w:color="auto"/>
            <w:right w:val="none" w:sz="0" w:space="0" w:color="auto"/>
          </w:divBdr>
        </w:div>
        <w:div w:id="1054235102">
          <w:marLeft w:val="360"/>
          <w:marRight w:val="0"/>
          <w:marTop w:val="200"/>
          <w:marBottom w:val="0"/>
          <w:divBdr>
            <w:top w:val="none" w:sz="0" w:space="0" w:color="auto"/>
            <w:left w:val="none" w:sz="0" w:space="0" w:color="auto"/>
            <w:bottom w:val="none" w:sz="0" w:space="0" w:color="auto"/>
            <w:right w:val="none" w:sz="0" w:space="0" w:color="auto"/>
          </w:divBdr>
        </w:div>
        <w:div w:id="222567825">
          <w:marLeft w:val="360"/>
          <w:marRight w:val="0"/>
          <w:marTop w:val="200"/>
          <w:marBottom w:val="0"/>
          <w:divBdr>
            <w:top w:val="none" w:sz="0" w:space="0" w:color="auto"/>
            <w:left w:val="none" w:sz="0" w:space="0" w:color="auto"/>
            <w:bottom w:val="none" w:sz="0" w:space="0" w:color="auto"/>
            <w:right w:val="none" w:sz="0" w:space="0" w:color="auto"/>
          </w:divBdr>
        </w:div>
        <w:div w:id="585577597">
          <w:marLeft w:val="360"/>
          <w:marRight w:val="0"/>
          <w:marTop w:val="200"/>
          <w:marBottom w:val="0"/>
          <w:divBdr>
            <w:top w:val="none" w:sz="0" w:space="0" w:color="auto"/>
            <w:left w:val="none" w:sz="0" w:space="0" w:color="auto"/>
            <w:bottom w:val="none" w:sz="0" w:space="0" w:color="auto"/>
            <w:right w:val="none" w:sz="0" w:space="0" w:color="auto"/>
          </w:divBdr>
        </w:div>
        <w:div w:id="107159957">
          <w:marLeft w:val="360"/>
          <w:marRight w:val="0"/>
          <w:marTop w:val="200"/>
          <w:marBottom w:val="0"/>
          <w:divBdr>
            <w:top w:val="none" w:sz="0" w:space="0" w:color="auto"/>
            <w:left w:val="none" w:sz="0" w:space="0" w:color="auto"/>
            <w:bottom w:val="none" w:sz="0" w:space="0" w:color="auto"/>
            <w:right w:val="none" w:sz="0" w:space="0" w:color="auto"/>
          </w:divBdr>
        </w:div>
        <w:div w:id="288979264">
          <w:marLeft w:val="360"/>
          <w:marRight w:val="0"/>
          <w:marTop w:val="200"/>
          <w:marBottom w:val="0"/>
          <w:divBdr>
            <w:top w:val="none" w:sz="0" w:space="0" w:color="auto"/>
            <w:left w:val="none" w:sz="0" w:space="0" w:color="auto"/>
            <w:bottom w:val="none" w:sz="0" w:space="0" w:color="auto"/>
            <w:right w:val="none" w:sz="0" w:space="0" w:color="auto"/>
          </w:divBdr>
        </w:div>
      </w:divsChild>
    </w:div>
    <w:div w:id="1181701920">
      <w:bodyDiv w:val="1"/>
      <w:marLeft w:val="0"/>
      <w:marRight w:val="0"/>
      <w:marTop w:val="0"/>
      <w:marBottom w:val="0"/>
      <w:divBdr>
        <w:top w:val="none" w:sz="0" w:space="0" w:color="auto"/>
        <w:left w:val="none" w:sz="0" w:space="0" w:color="auto"/>
        <w:bottom w:val="none" w:sz="0" w:space="0" w:color="auto"/>
        <w:right w:val="none" w:sz="0" w:space="0" w:color="auto"/>
      </w:divBdr>
    </w:div>
    <w:div w:id="1259489183">
      <w:bodyDiv w:val="1"/>
      <w:marLeft w:val="0"/>
      <w:marRight w:val="0"/>
      <w:marTop w:val="0"/>
      <w:marBottom w:val="0"/>
      <w:divBdr>
        <w:top w:val="none" w:sz="0" w:space="0" w:color="auto"/>
        <w:left w:val="none" w:sz="0" w:space="0" w:color="auto"/>
        <w:bottom w:val="none" w:sz="0" w:space="0" w:color="auto"/>
        <w:right w:val="none" w:sz="0" w:space="0" w:color="auto"/>
      </w:divBdr>
    </w:div>
    <w:div w:id="1462652761">
      <w:bodyDiv w:val="1"/>
      <w:marLeft w:val="0"/>
      <w:marRight w:val="0"/>
      <w:marTop w:val="0"/>
      <w:marBottom w:val="0"/>
      <w:divBdr>
        <w:top w:val="none" w:sz="0" w:space="0" w:color="auto"/>
        <w:left w:val="none" w:sz="0" w:space="0" w:color="auto"/>
        <w:bottom w:val="none" w:sz="0" w:space="0" w:color="auto"/>
        <w:right w:val="none" w:sz="0" w:space="0" w:color="auto"/>
      </w:divBdr>
      <w:divsChild>
        <w:div w:id="1786464067">
          <w:marLeft w:val="360"/>
          <w:marRight w:val="0"/>
          <w:marTop w:val="200"/>
          <w:marBottom w:val="0"/>
          <w:divBdr>
            <w:top w:val="none" w:sz="0" w:space="0" w:color="auto"/>
            <w:left w:val="none" w:sz="0" w:space="0" w:color="auto"/>
            <w:bottom w:val="none" w:sz="0" w:space="0" w:color="auto"/>
            <w:right w:val="none" w:sz="0" w:space="0" w:color="auto"/>
          </w:divBdr>
        </w:div>
        <w:div w:id="1398937083">
          <w:marLeft w:val="1080"/>
          <w:marRight w:val="0"/>
          <w:marTop w:val="100"/>
          <w:marBottom w:val="0"/>
          <w:divBdr>
            <w:top w:val="none" w:sz="0" w:space="0" w:color="auto"/>
            <w:left w:val="none" w:sz="0" w:space="0" w:color="auto"/>
            <w:bottom w:val="none" w:sz="0" w:space="0" w:color="auto"/>
            <w:right w:val="none" w:sz="0" w:space="0" w:color="auto"/>
          </w:divBdr>
        </w:div>
        <w:div w:id="1952862143">
          <w:marLeft w:val="1080"/>
          <w:marRight w:val="0"/>
          <w:marTop w:val="100"/>
          <w:marBottom w:val="0"/>
          <w:divBdr>
            <w:top w:val="none" w:sz="0" w:space="0" w:color="auto"/>
            <w:left w:val="none" w:sz="0" w:space="0" w:color="auto"/>
            <w:bottom w:val="none" w:sz="0" w:space="0" w:color="auto"/>
            <w:right w:val="none" w:sz="0" w:space="0" w:color="auto"/>
          </w:divBdr>
        </w:div>
        <w:div w:id="1794517656">
          <w:marLeft w:val="1080"/>
          <w:marRight w:val="0"/>
          <w:marTop w:val="100"/>
          <w:marBottom w:val="0"/>
          <w:divBdr>
            <w:top w:val="none" w:sz="0" w:space="0" w:color="auto"/>
            <w:left w:val="none" w:sz="0" w:space="0" w:color="auto"/>
            <w:bottom w:val="none" w:sz="0" w:space="0" w:color="auto"/>
            <w:right w:val="none" w:sz="0" w:space="0" w:color="auto"/>
          </w:divBdr>
        </w:div>
        <w:div w:id="978922718">
          <w:marLeft w:val="1080"/>
          <w:marRight w:val="0"/>
          <w:marTop w:val="100"/>
          <w:marBottom w:val="0"/>
          <w:divBdr>
            <w:top w:val="none" w:sz="0" w:space="0" w:color="auto"/>
            <w:left w:val="none" w:sz="0" w:space="0" w:color="auto"/>
            <w:bottom w:val="none" w:sz="0" w:space="0" w:color="auto"/>
            <w:right w:val="none" w:sz="0" w:space="0" w:color="auto"/>
          </w:divBdr>
        </w:div>
      </w:divsChild>
    </w:div>
    <w:div w:id="1621375786">
      <w:bodyDiv w:val="1"/>
      <w:marLeft w:val="0"/>
      <w:marRight w:val="0"/>
      <w:marTop w:val="0"/>
      <w:marBottom w:val="0"/>
      <w:divBdr>
        <w:top w:val="none" w:sz="0" w:space="0" w:color="auto"/>
        <w:left w:val="none" w:sz="0" w:space="0" w:color="auto"/>
        <w:bottom w:val="none" w:sz="0" w:space="0" w:color="auto"/>
        <w:right w:val="none" w:sz="0" w:space="0" w:color="auto"/>
      </w:divBdr>
    </w:div>
    <w:div w:id="1643921827">
      <w:bodyDiv w:val="1"/>
      <w:marLeft w:val="0"/>
      <w:marRight w:val="0"/>
      <w:marTop w:val="0"/>
      <w:marBottom w:val="0"/>
      <w:divBdr>
        <w:top w:val="none" w:sz="0" w:space="0" w:color="auto"/>
        <w:left w:val="none" w:sz="0" w:space="0" w:color="auto"/>
        <w:bottom w:val="none" w:sz="0" w:space="0" w:color="auto"/>
        <w:right w:val="none" w:sz="0" w:space="0" w:color="auto"/>
      </w:divBdr>
    </w:div>
    <w:div w:id="1699234953">
      <w:bodyDiv w:val="1"/>
      <w:marLeft w:val="0"/>
      <w:marRight w:val="0"/>
      <w:marTop w:val="0"/>
      <w:marBottom w:val="0"/>
      <w:divBdr>
        <w:top w:val="none" w:sz="0" w:space="0" w:color="auto"/>
        <w:left w:val="none" w:sz="0" w:space="0" w:color="auto"/>
        <w:bottom w:val="none" w:sz="0" w:space="0" w:color="auto"/>
        <w:right w:val="none" w:sz="0" w:space="0" w:color="auto"/>
      </w:divBdr>
    </w:div>
    <w:div w:id="19097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A5551-9C86-41C1-9CC8-521A887D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96982</Words>
  <Characters>552800</Characters>
  <Application>Microsoft Office Word</Application>
  <DocSecurity>0</DocSecurity>
  <Lines>4606</Lines>
  <Paragraphs>1296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Kings College Hospital NHS Foundation Trust</Company>
  <LinksUpToDate>false</LinksUpToDate>
  <CharactersWithSpaces>648486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Dominique</dc:creator>
  <cp:lastModifiedBy>Lian-Sheng Ma</cp:lastModifiedBy>
  <cp:revision>2</cp:revision>
  <dcterms:created xsi:type="dcterms:W3CDTF">2019-02-23T03:00:00Z</dcterms:created>
  <dcterms:modified xsi:type="dcterms:W3CDTF">2019-02-23T03:00:00Z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06d1b18d-4e45-36b7-a8a9-f9b2f75c95d2</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http://www.zotero.org/styles/international-journal-of-cancer</vt:lpwstr>
  </property>
  <property fmtid="{D5CDD505-2E9C-101B-9397-08002B2CF9AE}" pid="20" name="Mendeley Recent Style Name 7_1">
    <vt:lpwstr>International Journal of Cancer</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