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b/>
          <w:sz w:val="24"/>
          <w:szCs w:val="24"/>
        </w:rPr>
        <w:t xml:space="preserve">Name of Journal: </w:t>
      </w:r>
      <w:r w:rsidRPr="00CA5523">
        <w:rPr>
          <w:rFonts w:ascii="Book Antiqua" w:eastAsia="宋体" w:hAnsi="Book Antiqua"/>
          <w:bCs/>
          <w:i/>
          <w:sz w:val="24"/>
          <w:szCs w:val="24"/>
        </w:rPr>
        <w:t>World Journal of Clinical Cases</w:t>
      </w:r>
    </w:p>
    <w:p w:rsidR="00504820" w:rsidRPr="00CA5523" w:rsidRDefault="00504820">
      <w:pPr>
        <w:snapToGrid w:val="0"/>
        <w:spacing w:line="360" w:lineRule="auto"/>
        <w:rPr>
          <w:rFonts w:ascii="Book Antiqua" w:eastAsia="宋体" w:hAnsi="Book Antiqua"/>
          <w:b/>
          <w:sz w:val="24"/>
          <w:szCs w:val="24"/>
        </w:rPr>
      </w:pPr>
      <w:r w:rsidRPr="00CA5523">
        <w:rPr>
          <w:rFonts w:ascii="Book Antiqua" w:eastAsia="宋体" w:hAnsi="Book Antiqua"/>
          <w:b/>
          <w:sz w:val="24"/>
          <w:szCs w:val="24"/>
        </w:rPr>
        <w:t xml:space="preserve">Manuscript NO: </w:t>
      </w:r>
      <w:r w:rsidRPr="00CA5523">
        <w:rPr>
          <w:rFonts w:ascii="Book Antiqua" w:eastAsia="宋体" w:hAnsi="Book Antiqua" w:hint="eastAsia"/>
          <w:sz w:val="24"/>
          <w:szCs w:val="24"/>
        </w:rPr>
        <w:t>45174</w:t>
      </w:r>
    </w:p>
    <w:p w:rsidR="00504820" w:rsidRPr="00CA5523" w:rsidRDefault="00504820">
      <w:pPr>
        <w:snapToGrid w:val="0"/>
        <w:spacing w:line="360" w:lineRule="auto"/>
        <w:rPr>
          <w:rFonts w:ascii="Book Antiqua" w:eastAsia="宋体" w:hAnsi="Book Antiqua"/>
          <w:sz w:val="24"/>
          <w:szCs w:val="24"/>
        </w:rPr>
      </w:pPr>
      <w:bookmarkStart w:id="0" w:name="OLE_LINK3"/>
      <w:bookmarkStart w:id="1" w:name="OLE_LINK4"/>
      <w:r w:rsidRPr="00CA5523">
        <w:rPr>
          <w:rFonts w:ascii="Book Antiqua" w:eastAsia="宋体" w:hAnsi="Book Antiqua"/>
          <w:b/>
          <w:sz w:val="24"/>
          <w:szCs w:val="24"/>
        </w:rPr>
        <w:t>Manuscript Type:</w:t>
      </w:r>
      <w:bookmarkEnd w:id="0"/>
      <w:bookmarkEnd w:id="1"/>
      <w:r w:rsidRPr="00CA5523">
        <w:rPr>
          <w:rFonts w:ascii="Book Antiqua" w:eastAsia="宋体" w:hAnsi="Book Antiqua" w:hint="eastAsia"/>
          <w:b/>
          <w:sz w:val="24"/>
          <w:szCs w:val="24"/>
        </w:rPr>
        <w:t xml:space="preserve"> </w:t>
      </w:r>
      <w:r w:rsidRPr="00CA5523">
        <w:rPr>
          <w:rFonts w:ascii="Book Antiqua" w:eastAsia="宋体" w:hAnsi="Book Antiqua"/>
          <w:sz w:val="24"/>
          <w:szCs w:val="24"/>
        </w:rPr>
        <w:t>CASE REPORT</w:t>
      </w:r>
    </w:p>
    <w:p w:rsidR="00504820" w:rsidRPr="00CA5523" w:rsidRDefault="00504820">
      <w:pPr>
        <w:snapToGrid w:val="0"/>
        <w:spacing w:line="360" w:lineRule="auto"/>
        <w:rPr>
          <w:rFonts w:ascii="Book Antiqua" w:eastAsia="宋体" w:hAnsi="Book Antiqua"/>
          <w:b/>
          <w:sz w:val="24"/>
          <w:szCs w:val="24"/>
        </w:rPr>
      </w:pPr>
    </w:p>
    <w:p w:rsidR="00504820" w:rsidRPr="00CA5523" w:rsidRDefault="00504820">
      <w:pPr>
        <w:snapToGrid w:val="0"/>
        <w:spacing w:line="360" w:lineRule="auto"/>
        <w:rPr>
          <w:rFonts w:ascii="Book Antiqua" w:eastAsia="宋体" w:hAnsi="Book Antiqua"/>
          <w:b/>
          <w:sz w:val="24"/>
          <w:szCs w:val="24"/>
        </w:rPr>
      </w:pPr>
      <w:r w:rsidRPr="00CA5523">
        <w:rPr>
          <w:rFonts w:ascii="Book Antiqua" w:eastAsia="宋体" w:hAnsi="Book Antiqua"/>
          <w:b/>
          <w:sz w:val="24"/>
          <w:szCs w:val="24"/>
        </w:rPr>
        <w:t>Extranodal natural killer/T-cell lymphoma (nasal type) presenting as a perianal abscess</w:t>
      </w:r>
      <w:r w:rsidRPr="00CA5523">
        <w:rPr>
          <w:rFonts w:ascii="Book Antiqua" w:eastAsia="宋体" w:hAnsi="Book Antiqua" w:hint="eastAsia"/>
          <w:b/>
          <w:sz w:val="24"/>
          <w:szCs w:val="24"/>
        </w:rPr>
        <w:t>:</w:t>
      </w:r>
      <w:r w:rsidRPr="00CA5523">
        <w:rPr>
          <w:rFonts w:ascii="Book Antiqua" w:eastAsia="宋体" w:hAnsi="Book Antiqua"/>
          <w:b/>
          <w:sz w:val="24"/>
          <w:szCs w:val="24"/>
        </w:rPr>
        <w:t xml:space="preserve"> </w:t>
      </w:r>
      <w:r w:rsidRPr="00CA5523">
        <w:rPr>
          <w:rFonts w:ascii="Book Antiqua" w:eastAsia="宋体" w:hAnsi="Book Antiqua"/>
          <w:b/>
          <w:caps/>
          <w:sz w:val="24"/>
          <w:szCs w:val="24"/>
        </w:rPr>
        <w:t>a</w:t>
      </w:r>
      <w:r w:rsidRPr="00CA5523">
        <w:rPr>
          <w:rFonts w:ascii="Book Antiqua" w:eastAsia="宋体" w:hAnsi="Book Antiqua"/>
          <w:b/>
          <w:sz w:val="24"/>
          <w:szCs w:val="24"/>
        </w:rPr>
        <w:t xml:space="preserve"> case report</w:t>
      </w:r>
    </w:p>
    <w:p w:rsidR="00504820" w:rsidRPr="00CA5523" w:rsidRDefault="00504820">
      <w:pPr>
        <w:snapToGrid w:val="0"/>
        <w:spacing w:line="360" w:lineRule="auto"/>
        <w:rPr>
          <w:rFonts w:ascii="Book Antiqua" w:hAnsi="Book Antiqua"/>
          <w:b/>
          <w:sz w:val="24"/>
          <w:szCs w:val="24"/>
        </w:rPr>
      </w:pPr>
    </w:p>
    <w:p w:rsidR="00504820" w:rsidRPr="00CA5523" w:rsidRDefault="00504820">
      <w:pPr>
        <w:pStyle w:val="1"/>
        <w:snapToGrid w:val="0"/>
        <w:spacing w:line="360" w:lineRule="auto"/>
        <w:jc w:val="both"/>
        <w:rPr>
          <w:rFonts w:ascii="Book Antiqua" w:hAnsi="Book Antiqua" w:cs="Times New Roman"/>
          <w:color w:val="auto"/>
          <w:sz w:val="24"/>
          <w:szCs w:val="24"/>
          <w:lang w:val="en-US" w:eastAsia="zh-CN"/>
        </w:rPr>
      </w:pPr>
      <w:r w:rsidRPr="00CA5523">
        <w:rPr>
          <w:rFonts w:ascii="Book Antiqua" w:hAnsi="Book Antiqua"/>
          <w:color w:val="auto"/>
          <w:sz w:val="24"/>
          <w:szCs w:val="24"/>
        </w:rPr>
        <w:t>Liu</w:t>
      </w:r>
      <w:r w:rsidRPr="00CA5523">
        <w:rPr>
          <w:rFonts w:ascii="Book Antiqua" w:hAnsi="Book Antiqua" w:cs="Times New Roman"/>
          <w:color w:val="auto"/>
          <w:sz w:val="24"/>
          <w:szCs w:val="24"/>
          <w:lang w:val="en-US" w:eastAsia="zh-CN"/>
        </w:rPr>
        <w:t xml:space="preserve"> </w:t>
      </w:r>
      <w:r w:rsidRPr="00CA5523">
        <w:rPr>
          <w:rFonts w:ascii="Book Antiqua" w:hAnsi="Book Antiqua" w:cs="Times New Roman" w:hint="eastAsia"/>
          <w:color w:val="auto"/>
          <w:sz w:val="24"/>
          <w:szCs w:val="24"/>
          <w:lang w:val="en-US" w:eastAsia="zh-CN"/>
        </w:rPr>
        <w:t xml:space="preserve">YN </w:t>
      </w:r>
      <w:r w:rsidRPr="00CA5523">
        <w:rPr>
          <w:rFonts w:ascii="Book Antiqua" w:hAnsi="Book Antiqua" w:cs="Times New Roman" w:hint="eastAsia"/>
          <w:i/>
          <w:color w:val="auto"/>
          <w:sz w:val="24"/>
          <w:szCs w:val="24"/>
          <w:lang w:val="en-US" w:eastAsia="zh-CN"/>
        </w:rPr>
        <w:t>et al</w:t>
      </w:r>
      <w:r w:rsidRPr="00CA5523">
        <w:rPr>
          <w:rFonts w:ascii="Book Antiqua" w:hAnsi="Book Antiqua" w:cs="Times New Roman" w:hint="eastAsia"/>
          <w:color w:val="auto"/>
          <w:sz w:val="24"/>
          <w:szCs w:val="24"/>
          <w:lang w:val="en-US" w:eastAsia="zh-CN"/>
        </w:rPr>
        <w:t xml:space="preserve">. </w:t>
      </w:r>
      <w:r w:rsidRPr="00CA5523">
        <w:rPr>
          <w:rFonts w:ascii="Book Antiqua" w:hAnsi="Book Antiqua" w:cs="Times New Roman"/>
          <w:color w:val="auto"/>
          <w:sz w:val="24"/>
          <w:szCs w:val="24"/>
          <w:lang w:val="en-US" w:eastAsia="zh-CN"/>
        </w:rPr>
        <w:t>NKTL presenting as a perianal abscess</w:t>
      </w:r>
    </w:p>
    <w:p w:rsidR="00504820" w:rsidRPr="00CA5523" w:rsidRDefault="00504820">
      <w:pPr>
        <w:snapToGrid w:val="0"/>
        <w:spacing w:line="360" w:lineRule="auto"/>
        <w:rPr>
          <w:rFonts w:ascii="Book Antiqua" w:hAnsi="Book Antiqua"/>
          <w:b/>
          <w:sz w:val="24"/>
          <w:szCs w:val="24"/>
        </w:rPr>
      </w:pPr>
    </w:p>
    <w:p w:rsidR="00504820" w:rsidRPr="00CA5523" w:rsidRDefault="00504820">
      <w:pPr>
        <w:snapToGrid w:val="0"/>
        <w:spacing w:line="360" w:lineRule="auto"/>
        <w:rPr>
          <w:rFonts w:ascii="Book Antiqua" w:eastAsia="宋体" w:hAnsi="Book Antiqua"/>
          <w:sz w:val="24"/>
          <w:szCs w:val="24"/>
          <w:vertAlign w:val="superscript"/>
        </w:rPr>
      </w:pPr>
      <w:bookmarkStart w:id="2" w:name="_Hlk533011980"/>
      <w:bookmarkStart w:id="3" w:name="_Hlk533011931"/>
      <w:r w:rsidRPr="00CA5523">
        <w:rPr>
          <w:rFonts w:ascii="Book Antiqua" w:hAnsi="Book Antiqua"/>
          <w:sz w:val="24"/>
          <w:szCs w:val="24"/>
        </w:rPr>
        <w:t>Yan</w:t>
      </w:r>
      <w:r w:rsidRPr="00CA5523">
        <w:rPr>
          <w:rFonts w:ascii="Book Antiqua" w:hAnsi="Book Antiqua" w:hint="eastAsia"/>
          <w:sz w:val="24"/>
          <w:szCs w:val="24"/>
        </w:rPr>
        <w:t>-</w:t>
      </w:r>
      <w:r w:rsidRPr="00CA5523">
        <w:rPr>
          <w:rFonts w:ascii="Book Antiqua" w:hAnsi="Book Antiqua"/>
          <w:caps/>
          <w:sz w:val="24"/>
          <w:szCs w:val="24"/>
        </w:rPr>
        <w:t>n</w:t>
      </w:r>
      <w:r w:rsidRPr="00CA5523">
        <w:rPr>
          <w:rFonts w:ascii="Book Antiqua" w:hAnsi="Book Antiqua"/>
          <w:sz w:val="24"/>
          <w:szCs w:val="24"/>
        </w:rPr>
        <w:t>i Liu</w:t>
      </w:r>
      <w:bookmarkEnd w:id="2"/>
      <w:r w:rsidRPr="00CA5523">
        <w:rPr>
          <w:rFonts w:ascii="Book Antiqua" w:hAnsi="Book Antiqua"/>
          <w:sz w:val="24"/>
          <w:szCs w:val="24"/>
        </w:rPr>
        <w:t>,</w:t>
      </w:r>
      <w:r w:rsidRPr="00CA5523">
        <w:rPr>
          <w:rFonts w:ascii="Book Antiqua" w:eastAsia="Times New Roman" w:hAnsi="Book Antiqua"/>
          <w:kern w:val="0"/>
          <w:sz w:val="24"/>
          <w:szCs w:val="24"/>
        </w:rPr>
        <w:t xml:space="preserve"> </w:t>
      </w:r>
      <w:bookmarkStart w:id="4" w:name="_Hlk533011995"/>
      <w:r w:rsidRPr="00CA5523">
        <w:rPr>
          <w:rFonts w:ascii="Book Antiqua" w:eastAsia="Times New Roman" w:hAnsi="Book Antiqua"/>
          <w:kern w:val="0"/>
          <w:sz w:val="24"/>
          <w:szCs w:val="24"/>
        </w:rPr>
        <w:t>Yong Zhu</w:t>
      </w:r>
      <w:bookmarkEnd w:id="3"/>
      <w:bookmarkEnd w:id="4"/>
      <w:r w:rsidRPr="00CA5523">
        <w:rPr>
          <w:rFonts w:ascii="Book Antiqua" w:hAnsi="Book Antiqua"/>
          <w:kern w:val="0"/>
          <w:sz w:val="24"/>
          <w:szCs w:val="24"/>
        </w:rPr>
        <w:t>,</w:t>
      </w:r>
      <w:r w:rsidRPr="00CA5523">
        <w:rPr>
          <w:rFonts w:ascii="Book Antiqua" w:hAnsi="Book Antiqua"/>
          <w:sz w:val="24"/>
          <w:szCs w:val="24"/>
        </w:rPr>
        <w:t xml:space="preserve"> </w:t>
      </w:r>
      <w:bookmarkStart w:id="5" w:name="_Hlk533012197"/>
      <w:r w:rsidRPr="00CA5523">
        <w:rPr>
          <w:rFonts w:ascii="Book Antiqua" w:hAnsi="Book Antiqua"/>
          <w:sz w:val="24"/>
          <w:szCs w:val="24"/>
        </w:rPr>
        <w:t>Jia</w:t>
      </w:r>
      <w:r w:rsidRPr="00CA5523">
        <w:rPr>
          <w:rFonts w:ascii="Book Antiqua" w:hAnsi="Book Antiqua" w:hint="eastAsia"/>
          <w:sz w:val="24"/>
          <w:szCs w:val="24"/>
        </w:rPr>
        <w:t>-</w:t>
      </w:r>
      <w:r w:rsidRPr="00CA5523">
        <w:rPr>
          <w:rFonts w:ascii="Book Antiqua" w:hAnsi="Book Antiqua"/>
          <w:caps/>
          <w:sz w:val="24"/>
          <w:szCs w:val="24"/>
        </w:rPr>
        <w:t>j</w:t>
      </w:r>
      <w:r w:rsidRPr="00CA5523">
        <w:rPr>
          <w:rFonts w:ascii="Book Antiqua" w:hAnsi="Book Antiqua"/>
          <w:sz w:val="24"/>
          <w:szCs w:val="24"/>
        </w:rPr>
        <w:t>un Tan</w:t>
      </w:r>
      <w:bookmarkEnd w:id="5"/>
      <w:r w:rsidRPr="00CA5523">
        <w:rPr>
          <w:rFonts w:ascii="Book Antiqua" w:hAnsi="Book Antiqua"/>
          <w:sz w:val="24"/>
          <w:szCs w:val="24"/>
        </w:rPr>
        <w:t xml:space="preserve">, </w:t>
      </w:r>
      <w:bookmarkStart w:id="6" w:name="_Hlk533012365"/>
      <w:r w:rsidRPr="00CA5523">
        <w:rPr>
          <w:rFonts w:ascii="Book Antiqua" w:hAnsi="Book Antiqua"/>
          <w:sz w:val="24"/>
          <w:szCs w:val="24"/>
        </w:rPr>
        <w:t>Guang</w:t>
      </w:r>
      <w:r w:rsidRPr="00CA5523">
        <w:rPr>
          <w:rFonts w:ascii="Book Antiqua" w:hAnsi="Book Antiqua" w:hint="eastAsia"/>
          <w:sz w:val="24"/>
          <w:szCs w:val="24"/>
        </w:rPr>
        <w:t>-</w:t>
      </w:r>
      <w:r w:rsidRPr="00CA5523">
        <w:rPr>
          <w:rFonts w:ascii="Book Antiqua" w:hAnsi="Book Antiqua"/>
          <w:caps/>
          <w:sz w:val="24"/>
          <w:szCs w:val="24"/>
        </w:rPr>
        <w:t>s</w:t>
      </w:r>
      <w:r w:rsidRPr="00CA5523">
        <w:rPr>
          <w:rFonts w:ascii="Book Antiqua" w:hAnsi="Book Antiqua"/>
          <w:sz w:val="24"/>
          <w:szCs w:val="24"/>
        </w:rPr>
        <w:t>hu Shen</w:t>
      </w:r>
      <w:bookmarkEnd w:id="6"/>
      <w:r w:rsidRPr="00CA5523">
        <w:rPr>
          <w:rFonts w:ascii="Book Antiqua" w:hAnsi="Book Antiqua"/>
          <w:sz w:val="24"/>
          <w:szCs w:val="24"/>
        </w:rPr>
        <w:t xml:space="preserve">, </w:t>
      </w:r>
      <w:bookmarkStart w:id="7" w:name="_Hlk533012563"/>
      <w:r w:rsidRPr="00CA5523">
        <w:rPr>
          <w:rFonts w:ascii="Book Antiqua" w:hAnsi="Book Antiqua"/>
          <w:sz w:val="24"/>
          <w:szCs w:val="24"/>
        </w:rPr>
        <w:t>Shu</w:t>
      </w:r>
      <w:r w:rsidRPr="00CA5523">
        <w:rPr>
          <w:rFonts w:ascii="Book Antiqua" w:hAnsi="Book Antiqua" w:hint="eastAsia"/>
          <w:sz w:val="24"/>
          <w:szCs w:val="24"/>
        </w:rPr>
        <w:t>-</w:t>
      </w:r>
      <w:r w:rsidRPr="00CA5523">
        <w:rPr>
          <w:rFonts w:ascii="Book Antiqua" w:hAnsi="Book Antiqua"/>
          <w:caps/>
          <w:sz w:val="24"/>
          <w:szCs w:val="24"/>
        </w:rPr>
        <w:t>l</w:t>
      </w:r>
      <w:r w:rsidRPr="00CA5523">
        <w:rPr>
          <w:rFonts w:ascii="Book Antiqua" w:hAnsi="Book Antiqua"/>
          <w:sz w:val="24"/>
          <w:szCs w:val="24"/>
        </w:rPr>
        <w:t>iang Huang</w:t>
      </w:r>
      <w:bookmarkEnd w:id="7"/>
      <w:r w:rsidRPr="00CA5523">
        <w:rPr>
          <w:rFonts w:ascii="Book Antiqua" w:hAnsi="Book Antiqua"/>
          <w:sz w:val="24"/>
          <w:szCs w:val="24"/>
        </w:rPr>
        <w:t xml:space="preserve">, </w:t>
      </w:r>
      <w:bookmarkStart w:id="8" w:name="_Hlk533012685"/>
      <w:r w:rsidRPr="00CA5523">
        <w:rPr>
          <w:rFonts w:ascii="Book Antiqua" w:hAnsi="Book Antiqua"/>
          <w:sz w:val="24"/>
          <w:szCs w:val="24"/>
        </w:rPr>
        <w:t>Chun</w:t>
      </w:r>
      <w:r w:rsidRPr="00CA5523">
        <w:rPr>
          <w:rFonts w:ascii="Book Antiqua" w:hAnsi="Book Antiqua" w:hint="eastAsia"/>
          <w:sz w:val="24"/>
          <w:szCs w:val="24"/>
        </w:rPr>
        <w:t>-</w:t>
      </w:r>
      <w:r w:rsidRPr="00CA5523">
        <w:rPr>
          <w:rFonts w:ascii="Book Antiqua" w:hAnsi="Book Antiqua"/>
          <w:caps/>
          <w:sz w:val="24"/>
          <w:szCs w:val="24"/>
        </w:rPr>
        <w:t>g</w:t>
      </w:r>
      <w:r w:rsidRPr="00CA5523">
        <w:rPr>
          <w:rFonts w:ascii="Book Antiqua" w:hAnsi="Book Antiqua"/>
          <w:sz w:val="24"/>
          <w:szCs w:val="24"/>
        </w:rPr>
        <w:t>en Zhou</w:t>
      </w:r>
      <w:bookmarkEnd w:id="8"/>
      <w:r w:rsidRPr="00CA5523">
        <w:rPr>
          <w:rFonts w:ascii="Book Antiqua" w:hAnsi="Book Antiqua"/>
          <w:sz w:val="24"/>
          <w:szCs w:val="24"/>
        </w:rPr>
        <w:t xml:space="preserve">, </w:t>
      </w:r>
      <w:bookmarkStart w:id="9" w:name="_Hlk533012229"/>
      <w:r w:rsidRPr="00CA5523">
        <w:rPr>
          <w:rFonts w:ascii="Book Antiqua" w:hAnsi="Book Antiqua"/>
          <w:sz w:val="24"/>
          <w:szCs w:val="24"/>
        </w:rPr>
        <w:t>Shao</w:t>
      </w:r>
      <w:r w:rsidRPr="00CA5523">
        <w:rPr>
          <w:rFonts w:ascii="Book Antiqua" w:hAnsi="Book Antiqua" w:hint="eastAsia"/>
          <w:sz w:val="24"/>
          <w:szCs w:val="24"/>
        </w:rPr>
        <w:t>-</w:t>
      </w:r>
      <w:r w:rsidRPr="00CA5523">
        <w:rPr>
          <w:rFonts w:ascii="Book Antiqua" w:hAnsi="Book Antiqua"/>
          <w:caps/>
          <w:sz w:val="24"/>
          <w:szCs w:val="24"/>
        </w:rPr>
        <w:t>h</w:t>
      </w:r>
      <w:r w:rsidRPr="00CA5523">
        <w:rPr>
          <w:rFonts w:ascii="Book Antiqua" w:hAnsi="Book Antiqua"/>
          <w:sz w:val="24"/>
          <w:szCs w:val="24"/>
        </w:rPr>
        <w:t>ua Huangfu, Rui Zhang, Xiao</w:t>
      </w:r>
      <w:r w:rsidRPr="00CA5523">
        <w:rPr>
          <w:rFonts w:ascii="Book Antiqua" w:hAnsi="Book Antiqua" w:hint="eastAsia"/>
          <w:sz w:val="24"/>
          <w:szCs w:val="24"/>
        </w:rPr>
        <w:t>-</w:t>
      </w:r>
      <w:r w:rsidRPr="00CA5523">
        <w:rPr>
          <w:rFonts w:ascii="Book Antiqua" w:hAnsi="Book Antiqua"/>
          <w:caps/>
          <w:sz w:val="24"/>
          <w:szCs w:val="24"/>
        </w:rPr>
        <w:t>b</w:t>
      </w:r>
      <w:r w:rsidRPr="00CA5523">
        <w:rPr>
          <w:rFonts w:ascii="Book Antiqua" w:hAnsi="Book Antiqua"/>
          <w:sz w:val="24"/>
          <w:szCs w:val="24"/>
        </w:rPr>
        <w:t>o Huang, Ling Wang</w:t>
      </w:r>
      <w:bookmarkEnd w:id="9"/>
      <w:r w:rsidRPr="00CA5523">
        <w:rPr>
          <w:rFonts w:ascii="Book Antiqua" w:hAnsi="Book Antiqua"/>
          <w:sz w:val="24"/>
          <w:szCs w:val="24"/>
        </w:rPr>
        <w:t>,</w:t>
      </w:r>
      <w:bookmarkStart w:id="10" w:name="_Hlk531771439"/>
      <w:r w:rsidRPr="00CA5523">
        <w:rPr>
          <w:rFonts w:ascii="Book Antiqua" w:hAnsi="Book Antiqua"/>
          <w:sz w:val="24"/>
          <w:szCs w:val="24"/>
        </w:rPr>
        <w:t xml:space="preserve"> </w:t>
      </w:r>
      <w:bookmarkStart w:id="11" w:name="_Hlk533012628"/>
      <w:r w:rsidRPr="00CA5523">
        <w:rPr>
          <w:rFonts w:ascii="Book Antiqua" w:hAnsi="Book Antiqua"/>
          <w:sz w:val="24"/>
          <w:szCs w:val="24"/>
        </w:rPr>
        <w:t>Qi Zhang</w:t>
      </w:r>
      <w:bookmarkEnd w:id="11"/>
      <w:r w:rsidRPr="00CA5523">
        <w:rPr>
          <w:rFonts w:ascii="Book Antiqua" w:hAnsi="Book Antiqua"/>
          <w:sz w:val="24"/>
          <w:szCs w:val="24"/>
        </w:rPr>
        <w:t xml:space="preserve">, </w:t>
      </w:r>
      <w:bookmarkStart w:id="12" w:name="_Hlk533012826"/>
      <w:bookmarkEnd w:id="10"/>
      <w:r w:rsidRPr="00CA5523">
        <w:rPr>
          <w:rFonts w:ascii="Book Antiqua" w:eastAsia="Times New Roman" w:hAnsi="Book Antiqua"/>
          <w:sz w:val="24"/>
          <w:szCs w:val="24"/>
        </w:rPr>
        <w:t>Bin Jiang</w:t>
      </w:r>
      <w:bookmarkEnd w:id="12"/>
    </w:p>
    <w:p w:rsidR="00504820" w:rsidRPr="00CA5523" w:rsidRDefault="00504820">
      <w:pPr>
        <w:autoSpaceDE w:val="0"/>
        <w:autoSpaceDN w:val="0"/>
        <w:adjustRightInd w:val="0"/>
        <w:snapToGrid w:val="0"/>
        <w:spacing w:line="360" w:lineRule="auto"/>
        <w:rPr>
          <w:rFonts w:ascii="Book Antiqua" w:eastAsia="宋体" w:hAnsi="Book Antiqua"/>
          <w:kern w:val="0"/>
          <w:sz w:val="24"/>
          <w:szCs w:val="24"/>
          <w:vertAlign w:val="superscript"/>
        </w:rPr>
      </w:pPr>
    </w:p>
    <w:p w:rsidR="00504820" w:rsidRPr="00CA5523" w:rsidRDefault="00504820">
      <w:pPr>
        <w:autoSpaceDE w:val="0"/>
        <w:autoSpaceDN w:val="0"/>
        <w:adjustRightInd w:val="0"/>
        <w:snapToGrid w:val="0"/>
        <w:spacing w:line="360" w:lineRule="auto"/>
        <w:rPr>
          <w:rFonts w:ascii="Book Antiqua" w:eastAsia="宋体" w:hAnsi="Book Antiqua"/>
          <w:kern w:val="0"/>
          <w:sz w:val="24"/>
          <w:szCs w:val="24"/>
        </w:rPr>
      </w:pPr>
      <w:r w:rsidRPr="00CA5523">
        <w:rPr>
          <w:rFonts w:ascii="Book Antiqua" w:hAnsi="Book Antiqua"/>
          <w:b/>
          <w:sz w:val="24"/>
          <w:szCs w:val="24"/>
        </w:rPr>
        <w:t>Yan</w:t>
      </w:r>
      <w:r w:rsidRPr="00CA5523">
        <w:rPr>
          <w:rFonts w:ascii="Book Antiqua" w:hAnsi="Book Antiqua" w:hint="eastAsia"/>
          <w:b/>
          <w:sz w:val="24"/>
          <w:szCs w:val="24"/>
        </w:rPr>
        <w:t>-</w:t>
      </w:r>
      <w:r w:rsidRPr="00CA5523">
        <w:rPr>
          <w:rFonts w:ascii="Book Antiqua" w:hAnsi="Book Antiqua"/>
          <w:b/>
          <w:caps/>
          <w:sz w:val="24"/>
          <w:szCs w:val="24"/>
        </w:rPr>
        <w:t>n</w:t>
      </w:r>
      <w:r w:rsidRPr="00CA5523">
        <w:rPr>
          <w:rFonts w:ascii="Book Antiqua" w:hAnsi="Book Antiqua"/>
          <w:b/>
          <w:sz w:val="24"/>
          <w:szCs w:val="24"/>
        </w:rPr>
        <w:t>i Liu,</w:t>
      </w:r>
      <w:r w:rsidRPr="00CA5523">
        <w:rPr>
          <w:rFonts w:ascii="Book Antiqua" w:hAnsi="Book Antiqua" w:hint="eastAsia"/>
          <w:b/>
          <w:sz w:val="24"/>
          <w:szCs w:val="24"/>
        </w:rPr>
        <w:t xml:space="preserve"> </w:t>
      </w:r>
      <w:r w:rsidRPr="00CA5523">
        <w:rPr>
          <w:rFonts w:ascii="Book Antiqua" w:hAnsi="Book Antiqua"/>
          <w:b/>
          <w:sz w:val="24"/>
          <w:szCs w:val="24"/>
        </w:rPr>
        <w:t>Chun</w:t>
      </w:r>
      <w:r w:rsidRPr="00CA5523">
        <w:rPr>
          <w:rFonts w:ascii="Book Antiqua" w:hAnsi="Book Antiqua" w:hint="eastAsia"/>
          <w:b/>
          <w:sz w:val="24"/>
          <w:szCs w:val="24"/>
        </w:rPr>
        <w:t>-</w:t>
      </w:r>
      <w:r w:rsidRPr="00CA5523">
        <w:rPr>
          <w:rFonts w:ascii="Book Antiqua" w:hAnsi="Book Antiqua"/>
          <w:b/>
          <w:caps/>
          <w:sz w:val="24"/>
          <w:szCs w:val="24"/>
        </w:rPr>
        <w:t>g</w:t>
      </w:r>
      <w:r w:rsidRPr="00CA5523">
        <w:rPr>
          <w:rFonts w:ascii="Book Antiqua" w:hAnsi="Book Antiqua"/>
          <w:b/>
          <w:sz w:val="24"/>
          <w:szCs w:val="24"/>
        </w:rPr>
        <w:t>en Zhou,</w:t>
      </w:r>
      <w:r w:rsidRPr="00CA5523">
        <w:rPr>
          <w:rFonts w:ascii="Book Antiqua" w:hAnsi="Book Antiqua" w:hint="eastAsia"/>
          <w:b/>
          <w:sz w:val="24"/>
          <w:szCs w:val="24"/>
        </w:rPr>
        <w:t xml:space="preserve"> </w:t>
      </w:r>
      <w:r w:rsidRPr="00CA5523">
        <w:rPr>
          <w:rFonts w:ascii="Book Antiqua" w:hAnsi="Book Antiqua"/>
          <w:b/>
          <w:sz w:val="24"/>
          <w:szCs w:val="24"/>
        </w:rPr>
        <w:t>Rui Zhang, Xiao</w:t>
      </w:r>
      <w:r w:rsidRPr="00CA5523">
        <w:rPr>
          <w:rFonts w:ascii="Book Antiqua" w:hAnsi="Book Antiqua" w:hint="eastAsia"/>
          <w:b/>
          <w:sz w:val="24"/>
          <w:szCs w:val="24"/>
        </w:rPr>
        <w:t>-</w:t>
      </w:r>
      <w:r w:rsidRPr="00CA5523">
        <w:rPr>
          <w:rFonts w:ascii="Book Antiqua" w:hAnsi="Book Antiqua"/>
          <w:b/>
          <w:caps/>
          <w:sz w:val="24"/>
          <w:szCs w:val="24"/>
        </w:rPr>
        <w:t>b</w:t>
      </w:r>
      <w:r w:rsidRPr="00CA5523">
        <w:rPr>
          <w:rFonts w:ascii="Book Antiqua" w:hAnsi="Book Antiqua"/>
          <w:b/>
          <w:sz w:val="24"/>
          <w:szCs w:val="24"/>
        </w:rPr>
        <w:t>o Huang, Ling Wang, Qi Zhang,</w:t>
      </w:r>
      <w:r w:rsidRPr="00CA5523">
        <w:rPr>
          <w:rFonts w:ascii="Book Antiqua" w:hAnsi="Book Antiqua" w:hint="eastAsia"/>
          <w:b/>
          <w:sz w:val="24"/>
          <w:szCs w:val="24"/>
        </w:rPr>
        <w:t xml:space="preserve"> </w:t>
      </w:r>
      <w:r w:rsidRPr="00CA5523">
        <w:rPr>
          <w:rFonts w:ascii="Book Antiqua" w:eastAsia="宋体" w:hAnsi="Book Antiqua"/>
          <w:kern w:val="0"/>
          <w:sz w:val="24"/>
          <w:szCs w:val="24"/>
        </w:rPr>
        <w:t>Nanjing University of Chinese Medicine, Nanjing 210023, Jiangsu Province, China</w:t>
      </w:r>
    </w:p>
    <w:p w:rsidR="00504820" w:rsidRPr="00CA5523" w:rsidRDefault="00504820">
      <w:pPr>
        <w:autoSpaceDE w:val="0"/>
        <w:autoSpaceDN w:val="0"/>
        <w:adjustRightInd w:val="0"/>
        <w:snapToGrid w:val="0"/>
        <w:spacing w:line="360" w:lineRule="auto"/>
        <w:rPr>
          <w:rFonts w:ascii="Book Antiqua" w:eastAsia="宋体" w:hAnsi="Book Antiqua"/>
          <w:kern w:val="0"/>
          <w:sz w:val="24"/>
          <w:szCs w:val="24"/>
        </w:rPr>
      </w:pPr>
    </w:p>
    <w:p w:rsidR="00504820" w:rsidRPr="00CA5523" w:rsidRDefault="00504820">
      <w:pPr>
        <w:autoSpaceDE w:val="0"/>
        <w:autoSpaceDN w:val="0"/>
        <w:adjustRightInd w:val="0"/>
        <w:snapToGrid w:val="0"/>
        <w:spacing w:line="360" w:lineRule="auto"/>
        <w:rPr>
          <w:rFonts w:ascii="Book Antiqua" w:hAnsi="Book Antiqua"/>
          <w:sz w:val="24"/>
          <w:szCs w:val="24"/>
        </w:rPr>
      </w:pPr>
      <w:r w:rsidRPr="00CA5523">
        <w:rPr>
          <w:rFonts w:ascii="Book Antiqua" w:eastAsia="Times New Roman" w:hAnsi="Book Antiqua"/>
          <w:b/>
          <w:kern w:val="0"/>
          <w:sz w:val="24"/>
          <w:szCs w:val="24"/>
        </w:rPr>
        <w:t>Yong Zhu</w:t>
      </w:r>
      <w:r w:rsidRPr="00CA5523">
        <w:rPr>
          <w:rFonts w:ascii="Book Antiqua" w:hAnsi="Book Antiqua"/>
          <w:b/>
          <w:kern w:val="0"/>
          <w:sz w:val="24"/>
          <w:szCs w:val="24"/>
        </w:rPr>
        <w:t>,</w:t>
      </w:r>
      <w:r w:rsidRPr="00CA5523">
        <w:rPr>
          <w:rFonts w:ascii="Book Antiqua" w:hAnsi="Book Antiqua"/>
          <w:b/>
          <w:sz w:val="24"/>
          <w:szCs w:val="24"/>
        </w:rPr>
        <w:t xml:space="preserve"> Jia</w:t>
      </w:r>
      <w:r w:rsidRPr="00CA5523">
        <w:rPr>
          <w:rFonts w:ascii="Book Antiqua" w:hAnsi="Book Antiqua" w:hint="eastAsia"/>
          <w:b/>
          <w:sz w:val="24"/>
          <w:szCs w:val="24"/>
        </w:rPr>
        <w:t>-</w:t>
      </w:r>
      <w:r w:rsidRPr="00CA5523">
        <w:rPr>
          <w:rFonts w:ascii="Book Antiqua" w:hAnsi="Book Antiqua"/>
          <w:b/>
          <w:caps/>
          <w:sz w:val="24"/>
          <w:szCs w:val="24"/>
        </w:rPr>
        <w:t>j</w:t>
      </w:r>
      <w:r w:rsidRPr="00CA5523">
        <w:rPr>
          <w:rFonts w:ascii="Book Antiqua" w:hAnsi="Book Antiqua"/>
          <w:b/>
          <w:sz w:val="24"/>
          <w:szCs w:val="24"/>
        </w:rPr>
        <w:t>un Tan,</w:t>
      </w:r>
      <w:r w:rsidRPr="00CA5523">
        <w:rPr>
          <w:rFonts w:ascii="Book Antiqua" w:hAnsi="Book Antiqua" w:hint="eastAsia"/>
          <w:b/>
          <w:sz w:val="24"/>
          <w:szCs w:val="24"/>
        </w:rPr>
        <w:t xml:space="preserve"> </w:t>
      </w:r>
      <w:r w:rsidRPr="00CA5523">
        <w:rPr>
          <w:rFonts w:ascii="Book Antiqua" w:hAnsi="Book Antiqua"/>
          <w:b/>
          <w:sz w:val="24"/>
          <w:szCs w:val="24"/>
        </w:rPr>
        <w:t>Shao</w:t>
      </w:r>
      <w:r w:rsidRPr="00CA5523">
        <w:rPr>
          <w:rFonts w:ascii="Book Antiqua" w:hAnsi="Book Antiqua" w:hint="eastAsia"/>
          <w:b/>
          <w:sz w:val="24"/>
          <w:szCs w:val="24"/>
        </w:rPr>
        <w:t>-</w:t>
      </w:r>
      <w:r w:rsidRPr="00CA5523">
        <w:rPr>
          <w:rFonts w:ascii="Book Antiqua" w:hAnsi="Book Antiqua"/>
          <w:b/>
          <w:caps/>
          <w:sz w:val="24"/>
          <w:szCs w:val="24"/>
        </w:rPr>
        <w:t>h</w:t>
      </w:r>
      <w:r w:rsidRPr="00CA5523">
        <w:rPr>
          <w:rFonts w:ascii="Book Antiqua" w:hAnsi="Book Antiqua"/>
          <w:b/>
          <w:sz w:val="24"/>
          <w:szCs w:val="24"/>
        </w:rPr>
        <w:t>ua Huangfu,</w:t>
      </w:r>
      <w:r w:rsidRPr="00CA5523">
        <w:rPr>
          <w:rFonts w:ascii="Book Antiqua" w:hAnsi="Book Antiqua" w:hint="eastAsia"/>
          <w:b/>
          <w:sz w:val="24"/>
          <w:szCs w:val="24"/>
        </w:rPr>
        <w:t xml:space="preserve"> </w:t>
      </w:r>
      <w:r w:rsidRPr="00CA5523">
        <w:rPr>
          <w:rFonts w:ascii="Book Antiqua" w:eastAsia="Times New Roman" w:hAnsi="Book Antiqua"/>
          <w:b/>
          <w:sz w:val="24"/>
          <w:szCs w:val="24"/>
        </w:rPr>
        <w:t>Bin Jiang</w:t>
      </w:r>
      <w:r w:rsidRPr="00CA5523">
        <w:rPr>
          <w:rFonts w:ascii="Book Antiqua" w:hAnsi="Book Antiqua"/>
          <w:kern w:val="0"/>
          <w:sz w:val="24"/>
          <w:szCs w:val="24"/>
        </w:rPr>
        <w:t>,</w:t>
      </w:r>
      <w:r w:rsidRPr="00CA5523">
        <w:rPr>
          <w:rFonts w:ascii="Book Antiqua" w:eastAsia="宋体" w:hAnsi="Book Antiqua" w:hint="eastAsia"/>
          <w:sz w:val="24"/>
          <w:szCs w:val="24"/>
          <w:vertAlign w:val="superscript"/>
        </w:rPr>
        <w:t xml:space="preserve"> </w:t>
      </w:r>
      <w:r w:rsidRPr="00CA5523">
        <w:rPr>
          <w:rFonts w:ascii="Book Antiqua" w:hAnsi="Book Antiqua"/>
          <w:sz w:val="24"/>
          <w:szCs w:val="24"/>
        </w:rPr>
        <w:t xml:space="preserve">Department of Colorectal Surgery, </w:t>
      </w:r>
      <w:bookmarkStart w:id="13" w:name="_Hlk533012990"/>
      <w:r w:rsidRPr="00CA5523">
        <w:rPr>
          <w:rFonts w:ascii="Book Antiqua" w:hAnsi="Book Antiqua"/>
          <w:sz w:val="24"/>
          <w:szCs w:val="24"/>
        </w:rPr>
        <w:t xml:space="preserve">The </w:t>
      </w:r>
      <w:r w:rsidRPr="00CA5523">
        <w:rPr>
          <w:rFonts w:ascii="Book Antiqua" w:eastAsia="宋体" w:hAnsi="Book Antiqua"/>
          <w:kern w:val="0"/>
          <w:sz w:val="24"/>
          <w:szCs w:val="24"/>
        </w:rPr>
        <w:t>Nanjing</w:t>
      </w:r>
      <w:r w:rsidRPr="00CA5523">
        <w:rPr>
          <w:rFonts w:ascii="Book Antiqua" w:hAnsi="Book Antiqua"/>
          <w:sz w:val="24"/>
          <w:szCs w:val="24"/>
        </w:rPr>
        <w:t xml:space="preserve"> Hospital of </w:t>
      </w:r>
      <w:r w:rsidRPr="00CA5523">
        <w:rPr>
          <w:rFonts w:ascii="Book Antiqua" w:hAnsi="Book Antiqua" w:hint="eastAsia"/>
          <w:sz w:val="24"/>
          <w:szCs w:val="24"/>
        </w:rPr>
        <w:t xml:space="preserve">Chinese </w:t>
      </w:r>
      <w:r w:rsidR="009F2F05" w:rsidRPr="00CA5523">
        <w:rPr>
          <w:rFonts w:ascii="Book Antiqua" w:hAnsi="Book Antiqua"/>
          <w:sz w:val="24"/>
          <w:szCs w:val="24"/>
        </w:rPr>
        <w:t>M</w:t>
      </w:r>
      <w:r w:rsidRPr="00CA5523">
        <w:rPr>
          <w:rFonts w:ascii="Book Antiqua" w:hAnsi="Book Antiqua" w:hint="eastAsia"/>
          <w:sz w:val="24"/>
          <w:szCs w:val="24"/>
        </w:rPr>
        <w:t xml:space="preserve">edicine </w:t>
      </w:r>
      <w:r w:rsidRPr="00CA5523">
        <w:rPr>
          <w:rFonts w:ascii="Book Antiqua" w:hAnsi="Book Antiqua"/>
          <w:sz w:val="24"/>
          <w:szCs w:val="24"/>
        </w:rPr>
        <w:t>Affiliated</w:t>
      </w:r>
      <w:r w:rsidRPr="00CA5523">
        <w:rPr>
          <w:rFonts w:ascii="Book Antiqua" w:hAnsi="Book Antiqua" w:hint="eastAsia"/>
          <w:sz w:val="24"/>
          <w:szCs w:val="24"/>
        </w:rPr>
        <w:t xml:space="preserve"> to </w:t>
      </w:r>
      <w:r w:rsidRPr="00CA5523">
        <w:rPr>
          <w:rFonts w:ascii="Book Antiqua" w:hAnsi="Book Antiqua"/>
          <w:sz w:val="24"/>
          <w:szCs w:val="24"/>
        </w:rPr>
        <w:t>Nanjing University of Chinese Medicine</w:t>
      </w:r>
      <w:bookmarkEnd w:id="13"/>
      <w:r w:rsidRPr="00CA5523">
        <w:rPr>
          <w:rFonts w:ascii="Book Antiqua" w:hAnsi="Book Antiqua"/>
          <w:sz w:val="24"/>
          <w:szCs w:val="24"/>
        </w:rPr>
        <w:t>, Nanjing 21000</w:t>
      </w:r>
      <w:r w:rsidRPr="00CA5523">
        <w:rPr>
          <w:rFonts w:ascii="Book Antiqua" w:hAnsi="Book Antiqua" w:hint="eastAsia"/>
          <w:sz w:val="24"/>
          <w:szCs w:val="24"/>
        </w:rPr>
        <w:t>22</w:t>
      </w:r>
      <w:r w:rsidRPr="00CA5523">
        <w:rPr>
          <w:rFonts w:ascii="Book Antiqua" w:hAnsi="Book Antiqua"/>
          <w:sz w:val="24"/>
          <w:szCs w:val="24"/>
        </w:rPr>
        <w:t>, Jiangsu Province, China</w:t>
      </w:r>
    </w:p>
    <w:p w:rsidR="00504820" w:rsidRPr="00CA5523" w:rsidRDefault="00504820">
      <w:pPr>
        <w:autoSpaceDE w:val="0"/>
        <w:autoSpaceDN w:val="0"/>
        <w:adjustRightInd w:val="0"/>
        <w:snapToGrid w:val="0"/>
        <w:spacing w:line="360" w:lineRule="auto"/>
        <w:rPr>
          <w:rFonts w:ascii="Book Antiqua" w:hAnsi="Book Antiqua"/>
          <w:sz w:val="24"/>
          <w:szCs w:val="24"/>
        </w:rPr>
      </w:pPr>
    </w:p>
    <w:p w:rsidR="00504820" w:rsidRPr="00CA5523" w:rsidRDefault="00504820">
      <w:pPr>
        <w:autoSpaceDE w:val="0"/>
        <w:autoSpaceDN w:val="0"/>
        <w:adjustRightInd w:val="0"/>
        <w:snapToGrid w:val="0"/>
        <w:spacing w:line="360" w:lineRule="auto"/>
        <w:rPr>
          <w:rFonts w:ascii="Book Antiqua" w:hAnsi="Book Antiqua"/>
          <w:sz w:val="24"/>
          <w:szCs w:val="24"/>
        </w:rPr>
      </w:pPr>
      <w:r w:rsidRPr="00CA5523">
        <w:rPr>
          <w:rFonts w:ascii="Book Antiqua" w:hAnsi="Book Antiqua"/>
          <w:b/>
          <w:sz w:val="24"/>
          <w:szCs w:val="24"/>
        </w:rPr>
        <w:t>Guang</w:t>
      </w:r>
      <w:r w:rsidRPr="00CA5523">
        <w:rPr>
          <w:rFonts w:ascii="Book Antiqua" w:hAnsi="Book Antiqua" w:hint="eastAsia"/>
          <w:b/>
          <w:sz w:val="24"/>
          <w:szCs w:val="24"/>
        </w:rPr>
        <w:t>-</w:t>
      </w:r>
      <w:r w:rsidRPr="00CA5523">
        <w:rPr>
          <w:rFonts w:ascii="Book Antiqua" w:hAnsi="Book Antiqua"/>
          <w:b/>
          <w:caps/>
          <w:sz w:val="24"/>
          <w:szCs w:val="24"/>
        </w:rPr>
        <w:t>s</w:t>
      </w:r>
      <w:r w:rsidRPr="00CA5523">
        <w:rPr>
          <w:rFonts w:ascii="Book Antiqua" w:hAnsi="Book Antiqua"/>
          <w:b/>
          <w:sz w:val="24"/>
          <w:szCs w:val="24"/>
        </w:rPr>
        <w:t>hu Shen,</w:t>
      </w:r>
      <w:r w:rsidRPr="00CA5523">
        <w:rPr>
          <w:rFonts w:ascii="Book Antiqua" w:hAnsi="Book Antiqua" w:hint="eastAsia"/>
          <w:sz w:val="24"/>
          <w:szCs w:val="24"/>
          <w:vertAlign w:val="superscript"/>
        </w:rPr>
        <w:t xml:space="preserve"> </w:t>
      </w:r>
      <w:r w:rsidRPr="00CA5523">
        <w:rPr>
          <w:rFonts w:ascii="Book Antiqua" w:hAnsi="Book Antiqua"/>
          <w:sz w:val="24"/>
          <w:szCs w:val="24"/>
        </w:rPr>
        <w:t xml:space="preserve">Department of Pathology, The </w:t>
      </w:r>
      <w:r w:rsidRPr="00CA5523">
        <w:rPr>
          <w:rFonts w:ascii="Book Antiqua" w:eastAsia="宋体" w:hAnsi="Book Antiqua"/>
          <w:kern w:val="0"/>
          <w:sz w:val="24"/>
          <w:szCs w:val="24"/>
        </w:rPr>
        <w:t>Nanjing</w:t>
      </w:r>
      <w:r w:rsidRPr="00CA5523">
        <w:rPr>
          <w:rFonts w:ascii="Book Antiqua" w:hAnsi="Book Antiqua"/>
          <w:sz w:val="24"/>
          <w:szCs w:val="24"/>
        </w:rPr>
        <w:t xml:space="preserve"> Hospital of </w:t>
      </w:r>
      <w:r w:rsidRPr="00CA5523">
        <w:rPr>
          <w:rFonts w:ascii="Book Antiqua" w:hAnsi="Book Antiqua" w:hint="eastAsia"/>
          <w:sz w:val="24"/>
          <w:szCs w:val="24"/>
        </w:rPr>
        <w:t xml:space="preserve">Chinese </w:t>
      </w:r>
      <w:r w:rsidR="009F2F05" w:rsidRPr="00CA5523">
        <w:rPr>
          <w:rFonts w:ascii="Book Antiqua" w:hAnsi="Book Antiqua"/>
          <w:sz w:val="24"/>
          <w:szCs w:val="24"/>
        </w:rPr>
        <w:t>M</w:t>
      </w:r>
      <w:r w:rsidRPr="00CA5523">
        <w:rPr>
          <w:rFonts w:ascii="Book Antiqua" w:hAnsi="Book Antiqua" w:hint="eastAsia"/>
          <w:sz w:val="24"/>
          <w:szCs w:val="24"/>
        </w:rPr>
        <w:t xml:space="preserve">edicine </w:t>
      </w:r>
      <w:r w:rsidRPr="00CA5523">
        <w:rPr>
          <w:rFonts w:ascii="Book Antiqua" w:hAnsi="Book Antiqua"/>
          <w:sz w:val="24"/>
          <w:szCs w:val="24"/>
        </w:rPr>
        <w:t>Affiliated</w:t>
      </w:r>
      <w:r w:rsidRPr="00CA5523">
        <w:rPr>
          <w:rFonts w:ascii="Book Antiqua" w:hAnsi="Book Antiqua" w:hint="eastAsia"/>
          <w:sz w:val="24"/>
          <w:szCs w:val="24"/>
        </w:rPr>
        <w:t xml:space="preserve"> to </w:t>
      </w:r>
      <w:r w:rsidRPr="00CA5523">
        <w:rPr>
          <w:rFonts w:ascii="Book Antiqua" w:hAnsi="Book Antiqua"/>
          <w:sz w:val="24"/>
          <w:szCs w:val="24"/>
        </w:rPr>
        <w:t>Nanjing University of Chinese Medicine, Nanjing 21000</w:t>
      </w:r>
      <w:r w:rsidRPr="00CA5523">
        <w:rPr>
          <w:rFonts w:ascii="Book Antiqua" w:hAnsi="Book Antiqua" w:hint="eastAsia"/>
          <w:sz w:val="24"/>
          <w:szCs w:val="24"/>
        </w:rPr>
        <w:t>22</w:t>
      </w:r>
      <w:r w:rsidRPr="00CA5523">
        <w:rPr>
          <w:rFonts w:ascii="Book Antiqua" w:hAnsi="Book Antiqua"/>
          <w:sz w:val="24"/>
          <w:szCs w:val="24"/>
        </w:rPr>
        <w:t>,</w:t>
      </w:r>
      <w:r w:rsidR="009F2F05" w:rsidRPr="00CA5523">
        <w:rPr>
          <w:rFonts w:ascii="Book Antiqua" w:hAnsi="Book Antiqua"/>
          <w:sz w:val="24"/>
          <w:szCs w:val="24"/>
        </w:rPr>
        <w:t xml:space="preserve"> </w:t>
      </w:r>
      <w:r w:rsidRPr="00CA5523">
        <w:rPr>
          <w:rFonts w:ascii="Book Antiqua" w:hAnsi="Book Antiqua"/>
          <w:sz w:val="24"/>
          <w:szCs w:val="24"/>
        </w:rPr>
        <w:t>Jiangsu Province, China</w:t>
      </w:r>
    </w:p>
    <w:p w:rsidR="00504820" w:rsidRPr="00CA5523" w:rsidRDefault="00504820">
      <w:pPr>
        <w:autoSpaceDE w:val="0"/>
        <w:autoSpaceDN w:val="0"/>
        <w:adjustRightInd w:val="0"/>
        <w:snapToGrid w:val="0"/>
        <w:spacing w:line="360" w:lineRule="auto"/>
        <w:rPr>
          <w:rFonts w:ascii="Book Antiqua" w:hAnsi="Book Antiqua"/>
          <w:sz w:val="24"/>
          <w:szCs w:val="24"/>
        </w:rPr>
      </w:pPr>
    </w:p>
    <w:p w:rsidR="00504820" w:rsidRPr="00CA5523" w:rsidRDefault="00504820">
      <w:pPr>
        <w:autoSpaceDE w:val="0"/>
        <w:autoSpaceDN w:val="0"/>
        <w:adjustRightInd w:val="0"/>
        <w:snapToGrid w:val="0"/>
        <w:spacing w:line="360" w:lineRule="auto"/>
        <w:rPr>
          <w:rFonts w:ascii="Book Antiqua" w:hAnsi="Book Antiqua"/>
          <w:sz w:val="24"/>
          <w:szCs w:val="24"/>
        </w:rPr>
      </w:pPr>
      <w:r w:rsidRPr="00CA5523">
        <w:rPr>
          <w:rFonts w:ascii="Book Antiqua" w:hAnsi="Book Antiqua"/>
          <w:b/>
          <w:sz w:val="24"/>
          <w:szCs w:val="24"/>
        </w:rPr>
        <w:t>Shu</w:t>
      </w:r>
      <w:r w:rsidRPr="00CA5523">
        <w:rPr>
          <w:rFonts w:ascii="Book Antiqua" w:hAnsi="Book Antiqua" w:hint="eastAsia"/>
          <w:b/>
          <w:sz w:val="24"/>
          <w:szCs w:val="24"/>
        </w:rPr>
        <w:t>-</w:t>
      </w:r>
      <w:r w:rsidRPr="00CA5523">
        <w:rPr>
          <w:rFonts w:ascii="Book Antiqua" w:hAnsi="Book Antiqua"/>
          <w:b/>
          <w:caps/>
          <w:sz w:val="24"/>
          <w:szCs w:val="24"/>
        </w:rPr>
        <w:t>l</w:t>
      </w:r>
      <w:r w:rsidRPr="00CA5523">
        <w:rPr>
          <w:rFonts w:ascii="Book Antiqua" w:hAnsi="Book Antiqua"/>
          <w:b/>
          <w:sz w:val="24"/>
          <w:szCs w:val="24"/>
        </w:rPr>
        <w:t>iang Huang,</w:t>
      </w:r>
      <w:r w:rsidRPr="00CA5523">
        <w:rPr>
          <w:rFonts w:ascii="Book Antiqua" w:hAnsi="Book Antiqua" w:hint="eastAsia"/>
          <w:b/>
          <w:sz w:val="24"/>
          <w:szCs w:val="24"/>
        </w:rPr>
        <w:t xml:space="preserve"> </w:t>
      </w:r>
      <w:r w:rsidRPr="00CA5523">
        <w:rPr>
          <w:rFonts w:ascii="Book Antiqua" w:hAnsi="Book Antiqua"/>
          <w:sz w:val="24"/>
          <w:szCs w:val="24"/>
        </w:rPr>
        <w:t xml:space="preserve">Department of Medical Imaging, The </w:t>
      </w:r>
      <w:r w:rsidRPr="00CA5523">
        <w:rPr>
          <w:rFonts w:ascii="Book Antiqua" w:eastAsia="宋体" w:hAnsi="Book Antiqua"/>
          <w:kern w:val="0"/>
          <w:sz w:val="24"/>
          <w:szCs w:val="24"/>
        </w:rPr>
        <w:t>Nanjing</w:t>
      </w:r>
      <w:r w:rsidRPr="00CA5523">
        <w:rPr>
          <w:rFonts w:ascii="Book Antiqua" w:hAnsi="Book Antiqua"/>
          <w:sz w:val="24"/>
          <w:szCs w:val="24"/>
        </w:rPr>
        <w:t xml:space="preserve"> Hospital of </w:t>
      </w:r>
      <w:r w:rsidRPr="00CA5523">
        <w:rPr>
          <w:rFonts w:ascii="Book Antiqua" w:hAnsi="Book Antiqua" w:hint="eastAsia"/>
          <w:sz w:val="24"/>
          <w:szCs w:val="24"/>
        </w:rPr>
        <w:t xml:space="preserve">Chinese </w:t>
      </w:r>
      <w:r w:rsidR="009F2F05" w:rsidRPr="00CA5523">
        <w:rPr>
          <w:rFonts w:ascii="Book Antiqua" w:hAnsi="Book Antiqua"/>
          <w:sz w:val="24"/>
          <w:szCs w:val="24"/>
        </w:rPr>
        <w:t>M</w:t>
      </w:r>
      <w:r w:rsidRPr="00CA5523">
        <w:rPr>
          <w:rFonts w:ascii="Book Antiqua" w:hAnsi="Book Antiqua" w:hint="eastAsia"/>
          <w:sz w:val="24"/>
          <w:szCs w:val="24"/>
        </w:rPr>
        <w:t xml:space="preserve">edicine </w:t>
      </w:r>
      <w:r w:rsidRPr="00CA5523">
        <w:rPr>
          <w:rFonts w:ascii="Book Antiqua" w:hAnsi="Book Antiqua"/>
          <w:sz w:val="24"/>
          <w:szCs w:val="24"/>
        </w:rPr>
        <w:t>Affiliated</w:t>
      </w:r>
      <w:r w:rsidRPr="00CA5523">
        <w:rPr>
          <w:rFonts w:ascii="Book Antiqua" w:hAnsi="Book Antiqua" w:hint="eastAsia"/>
          <w:sz w:val="24"/>
          <w:szCs w:val="24"/>
        </w:rPr>
        <w:t xml:space="preserve"> to </w:t>
      </w:r>
      <w:r w:rsidRPr="00CA5523">
        <w:rPr>
          <w:rFonts w:ascii="Book Antiqua" w:hAnsi="Book Antiqua"/>
          <w:sz w:val="24"/>
          <w:szCs w:val="24"/>
        </w:rPr>
        <w:t>Nanjing University of Chinese Medicine, Nanjing 21000</w:t>
      </w:r>
      <w:r w:rsidRPr="00CA5523">
        <w:rPr>
          <w:rFonts w:ascii="Book Antiqua" w:hAnsi="Book Antiqua" w:hint="eastAsia"/>
          <w:sz w:val="24"/>
          <w:szCs w:val="24"/>
        </w:rPr>
        <w:t>22</w:t>
      </w:r>
      <w:r w:rsidRPr="00CA5523">
        <w:rPr>
          <w:rFonts w:ascii="Book Antiqua" w:hAnsi="Book Antiqua"/>
          <w:sz w:val="24"/>
          <w:szCs w:val="24"/>
        </w:rPr>
        <w:t>,</w:t>
      </w:r>
      <w:r w:rsidR="009F2F05" w:rsidRPr="00CA5523">
        <w:rPr>
          <w:rFonts w:ascii="Book Antiqua" w:hAnsi="Book Antiqua"/>
          <w:sz w:val="24"/>
          <w:szCs w:val="24"/>
        </w:rPr>
        <w:t xml:space="preserve"> </w:t>
      </w:r>
      <w:r w:rsidRPr="00CA5523">
        <w:rPr>
          <w:rFonts w:ascii="Book Antiqua" w:hAnsi="Book Antiqua"/>
          <w:sz w:val="24"/>
          <w:szCs w:val="24"/>
        </w:rPr>
        <w:t>Jiangsu Province, China</w:t>
      </w:r>
    </w:p>
    <w:p w:rsidR="00504820" w:rsidRPr="00CA5523" w:rsidRDefault="00504820">
      <w:pPr>
        <w:autoSpaceDE w:val="0"/>
        <w:autoSpaceDN w:val="0"/>
        <w:adjustRightInd w:val="0"/>
        <w:snapToGrid w:val="0"/>
        <w:spacing w:line="360" w:lineRule="auto"/>
        <w:rPr>
          <w:rFonts w:ascii="Book Antiqua" w:hAnsi="Book Antiqua"/>
          <w:b/>
          <w:kern w:val="0"/>
          <w:sz w:val="24"/>
          <w:szCs w:val="24"/>
        </w:rPr>
      </w:pPr>
    </w:p>
    <w:p w:rsidR="00504820" w:rsidRPr="00CA5523" w:rsidRDefault="00504820">
      <w:pPr>
        <w:snapToGrid w:val="0"/>
        <w:spacing w:line="360" w:lineRule="auto"/>
        <w:rPr>
          <w:rFonts w:ascii="Book Antiqua" w:eastAsia="宋体" w:hAnsi="Book Antiqua"/>
          <w:sz w:val="24"/>
          <w:szCs w:val="24"/>
          <w:vertAlign w:val="superscript"/>
        </w:rPr>
      </w:pPr>
      <w:r w:rsidRPr="00CA5523">
        <w:rPr>
          <w:rFonts w:ascii="Book Antiqua" w:hAnsi="Book Antiqua"/>
          <w:b/>
          <w:sz w:val="24"/>
          <w:szCs w:val="24"/>
        </w:rPr>
        <w:t>ORCID number:</w:t>
      </w:r>
      <w:r w:rsidRPr="00CA5523">
        <w:rPr>
          <w:rFonts w:ascii="Book Antiqua" w:hAnsi="Book Antiqua" w:hint="eastAsia"/>
          <w:sz w:val="24"/>
          <w:szCs w:val="24"/>
        </w:rPr>
        <w:t xml:space="preserve"> </w:t>
      </w:r>
      <w:r w:rsidRPr="00CA5523">
        <w:rPr>
          <w:rFonts w:ascii="Book Antiqua" w:hAnsi="Book Antiqua"/>
          <w:sz w:val="24"/>
          <w:szCs w:val="24"/>
        </w:rPr>
        <w:t>Yan</w:t>
      </w:r>
      <w:r w:rsidRPr="00CA5523">
        <w:rPr>
          <w:rFonts w:ascii="Book Antiqua" w:hAnsi="Book Antiqua" w:hint="eastAsia"/>
          <w:sz w:val="24"/>
          <w:szCs w:val="24"/>
        </w:rPr>
        <w:t>-</w:t>
      </w:r>
      <w:r w:rsidRPr="00CA5523">
        <w:rPr>
          <w:rFonts w:ascii="Book Antiqua" w:hAnsi="Book Antiqua"/>
          <w:caps/>
          <w:sz w:val="24"/>
          <w:szCs w:val="24"/>
        </w:rPr>
        <w:t>n</w:t>
      </w:r>
      <w:r w:rsidRPr="00CA5523">
        <w:rPr>
          <w:rFonts w:ascii="Book Antiqua" w:hAnsi="Book Antiqua"/>
          <w:sz w:val="24"/>
          <w:szCs w:val="24"/>
        </w:rPr>
        <w:t>i Liu</w:t>
      </w:r>
      <w:r w:rsidRPr="00CA5523">
        <w:rPr>
          <w:rFonts w:ascii="Book Antiqua" w:hAnsi="Book Antiqua" w:hint="eastAsia"/>
          <w:sz w:val="24"/>
          <w:szCs w:val="24"/>
        </w:rPr>
        <w:t xml:space="preserve"> (</w:t>
      </w:r>
      <w:r w:rsidRPr="00CA5523">
        <w:rPr>
          <w:rFonts w:ascii="Book Antiqua" w:hAnsi="Book Antiqua"/>
          <w:sz w:val="24"/>
          <w:szCs w:val="24"/>
        </w:rPr>
        <w:t>0000-0002-8222-8951</w:t>
      </w:r>
      <w:r w:rsidRPr="00CA5523">
        <w:rPr>
          <w:rFonts w:ascii="Book Antiqua" w:hAnsi="Book Antiqua" w:hint="eastAsia"/>
          <w:sz w:val="24"/>
          <w:szCs w:val="24"/>
        </w:rPr>
        <w:t xml:space="preserve">); </w:t>
      </w:r>
      <w:r w:rsidRPr="00CA5523">
        <w:rPr>
          <w:rFonts w:ascii="Book Antiqua" w:eastAsia="Times New Roman" w:hAnsi="Book Antiqua"/>
          <w:kern w:val="0"/>
          <w:sz w:val="24"/>
          <w:szCs w:val="24"/>
        </w:rPr>
        <w:t>Yong Zhu</w:t>
      </w:r>
      <w:r w:rsidRPr="00CA5523">
        <w:rPr>
          <w:rFonts w:ascii="Book Antiqua" w:hAnsi="Book Antiqua" w:hint="eastAsia"/>
          <w:kern w:val="0"/>
          <w:sz w:val="24"/>
          <w:szCs w:val="24"/>
        </w:rPr>
        <w:t xml:space="preserve"> </w:t>
      </w:r>
      <w:r w:rsidRPr="00CA5523">
        <w:rPr>
          <w:rFonts w:ascii="Book Antiqua" w:hAnsi="Book Antiqua" w:hint="eastAsia"/>
          <w:sz w:val="24"/>
          <w:szCs w:val="24"/>
        </w:rPr>
        <w:lastRenderedPageBreak/>
        <w:t>(</w:t>
      </w:r>
      <w:r w:rsidRPr="00CA5523">
        <w:rPr>
          <w:rFonts w:ascii="Book Antiqua" w:hAnsi="Book Antiqua"/>
          <w:sz w:val="24"/>
          <w:szCs w:val="24"/>
        </w:rPr>
        <w:t>0000-0003-3039-5413</w:t>
      </w:r>
      <w:r w:rsidRPr="00CA5523">
        <w:rPr>
          <w:rFonts w:ascii="Book Antiqua" w:hAnsi="Book Antiqua" w:hint="eastAsia"/>
          <w:sz w:val="24"/>
          <w:szCs w:val="24"/>
        </w:rPr>
        <w:t xml:space="preserve">); </w:t>
      </w:r>
      <w:r w:rsidRPr="00CA5523">
        <w:rPr>
          <w:rFonts w:ascii="Book Antiqua" w:hAnsi="Book Antiqua"/>
          <w:sz w:val="24"/>
          <w:szCs w:val="24"/>
        </w:rPr>
        <w:t>Jia</w:t>
      </w:r>
      <w:r w:rsidRPr="00CA5523">
        <w:rPr>
          <w:rFonts w:ascii="Book Antiqua" w:hAnsi="Book Antiqua" w:hint="eastAsia"/>
          <w:sz w:val="24"/>
          <w:szCs w:val="24"/>
        </w:rPr>
        <w:t>-</w:t>
      </w:r>
      <w:r w:rsidRPr="00CA5523">
        <w:rPr>
          <w:rFonts w:ascii="Book Antiqua" w:hAnsi="Book Antiqua"/>
          <w:caps/>
          <w:sz w:val="24"/>
          <w:szCs w:val="24"/>
        </w:rPr>
        <w:t>j</w:t>
      </w:r>
      <w:r w:rsidRPr="00CA5523">
        <w:rPr>
          <w:rFonts w:ascii="Book Antiqua" w:hAnsi="Book Antiqua"/>
          <w:sz w:val="24"/>
          <w:szCs w:val="24"/>
        </w:rPr>
        <w:t>un Tan</w:t>
      </w:r>
      <w:r w:rsidRPr="00CA5523">
        <w:rPr>
          <w:rFonts w:ascii="Book Antiqua" w:hAnsi="Book Antiqua" w:hint="eastAsia"/>
          <w:sz w:val="24"/>
          <w:szCs w:val="24"/>
        </w:rPr>
        <w:t xml:space="preserve"> (</w:t>
      </w:r>
      <w:r w:rsidRPr="00CA5523">
        <w:rPr>
          <w:rFonts w:ascii="Book Antiqua" w:hAnsi="Book Antiqua"/>
          <w:sz w:val="24"/>
          <w:szCs w:val="24"/>
        </w:rPr>
        <w:t>0000-0002-8944-1691</w:t>
      </w:r>
      <w:r w:rsidRPr="00CA5523">
        <w:rPr>
          <w:rFonts w:ascii="Book Antiqua" w:hAnsi="Book Antiqua" w:hint="eastAsia"/>
          <w:sz w:val="24"/>
          <w:szCs w:val="24"/>
        </w:rPr>
        <w:t xml:space="preserve">); </w:t>
      </w:r>
      <w:r w:rsidRPr="00CA5523">
        <w:rPr>
          <w:rFonts w:ascii="Book Antiqua" w:hAnsi="Book Antiqua"/>
          <w:sz w:val="24"/>
          <w:szCs w:val="24"/>
        </w:rPr>
        <w:t>Guang</w:t>
      </w:r>
      <w:r w:rsidRPr="00CA5523">
        <w:rPr>
          <w:rFonts w:ascii="Book Antiqua" w:hAnsi="Book Antiqua" w:hint="eastAsia"/>
          <w:sz w:val="24"/>
          <w:szCs w:val="24"/>
        </w:rPr>
        <w:t>-</w:t>
      </w:r>
      <w:r w:rsidRPr="00CA5523">
        <w:rPr>
          <w:rFonts w:ascii="Book Antiqua" w:hAnsi="Book Antiqua"/>
          <w:caps/>
          <w:sz w:val="24"/>
          <w:szCs w:val="24"/>
        </w:rPr>
        <w:t>s</w:t>
      </w:r>
      <w:r w:rsidRPr="00CA5523">
        <w:rPr>
          <w:rFonts w:ascii="Book Antiqua" w:hAnsi="Book Antiqua"/>
          <w:sz w:val="24"/>
          <w:szCs w:val="24"/>
        </w:rPr>
        <w:t>hu Shen</w:t>
      </w:r>
      <w:r w:rsidRPr="00CA5523">
        <w:rPr>
          <w:rFonts w:ascii="Book Antiqua" w:hAnsi="Book Antiqua" w:hint="eastAsia"/>
          <w:sz w:val="24"/>
          <w:szCs w:val="24"/>
        </w:rPr>
        <w:t xml:space="preserve"> (</w:t>
      </w:r>
      <w:r w:rsidRPr="00CA5523">
        <w:rPr>
          <w:rFonts w:ascii="Book Antiqua" w:hAnsi="Book Antiqua"/>
          <w:sz w:val="24"/>
          <w:szCs w:val="24"/>
        </w:rPr>
        <w:t>0000-0003-0774-4953</w:t>
      </w:r>
      <w:r w:rsidRPr="00CA5523">
        <w:rPr>
          <w:rFonts w:ascii="Book Antiqua" w:hAnsi="Book Antiqua" w:hint="eastAsia"/>
          <w:sz w:val="24"/>
          <w:szCs w:val="24"/>
        </w:rPr>
        <w:t xml:space="preserve">); </w:t>
      </w:r>
      <w:r w:rsidRPr="00CA5523">
        <w:rPr>
          <w:rFonts w:ascii="Book Antiqua" w:hAnsi="Book Antiqua"/>
          <w:sz w:val="24"/>
          <w:szCs w:val="24"/>
        </w:rPr>
        <w:t>Shu</w:t>
      </w:r>
      <w:r w:rsidRPr="00CA5523">
        <w:rPr>
          <w:rFonts w:ascii="Book Antiqua" w:hAnsi="Book Antiqua" w:hint="eastAsia"/>
          <w:sz w:val="24"/>
          <w:szCs w:val="24"/>
        </w:rPr>
        <w:t>-</w:t>
      </w:r>
      <w:r w:rsidRPr="00CA5523">
        <w:rPr>
          <w:rFonts w:ascii="Book Antiqua" w:hAnsi="Book Antiqua"/>
          <w:caps/>
          <w:sz w:val="24"/>
          <w:szCs w:val="24"/>
        </w:rPr>
        <w:t>l</w:t>
      </w:r>
      <w:r w:rsidRPr="00CA5523">
        <w:rPr>
          <w:rFonts w:ascii="Book Antiqua" w:hAnsi="Book Antiqua"/>
          <w:sz w:val="24"/>
          <w:szCs w:val="24"/>
        </w:rPr>
        <w:t>iang Huang</w:t>
      </w:r>
      <w:r w:rsidRPr="00CA5523">
        <w:rPr>
          <w:rFonts w:ascii="Book Antiqua" w:hAnsi="Book Antiqua" w:hint="eastAsia"/>
          <w:sz w:val="24"/>
          <w:szCs w:val="24"/>
        </w:rPr>
        <w:t xml:space="preserve"> (</w:t>
      </w:r>
      <w:r w:rsidRPr="00CA5523">
        <w:rPr>
          <w:rFonts w:ascii="Book Antiqua" w:hAnsi="Book Antiqua"/>
          <w:sz w:val="24"/>
          <w:szCs w:val="24"/>
        </w:rPr>
        <w:t>0000-0002-2760-0802</w:t>
      </w:r>
      <w:r w:rsidRPr="00CA5523">
        <w:rPr>
          <w:rFonts w:ascii="Book Antiqua" w:hAnsi="Book Antiqua" w:hint="eastAsia"/>
          <w:sz w:val="24"/>
          <w:szCs w:val="24"/>
        </w:rPr>
        <w:t xml:space="preserve">); </w:t>
      </w:r>
      <w:r w:rsidRPr="00CA5523">
        <w:rPr>
          <w:rFonts w:ascii="Book Antiqua" w:hAnsi="Book Antiqua"/>
          <w:sz w:val="24"/>
          <w:szCs w:val="24"/>
        </w:rPr>
        <w:t>Chun</w:t>
      </w:r>
      <w:r w:rsidRPr="00CA5523">
        <w:rPr>
          <w:rFonts w:ascii="Book Antiqua" w:hAnsi="Book Antiqua" w:hint="eastAsia"/>
          <w:sz w:val="24"/>
          <w:szCs w:val="24"/>
        </w:rPr>
        <w:t>-</w:t>
      </w:r>
      <w:r w:rsidRPr="00CA5523">
        <w:rPr>
          <w:rFonts w:ascii="Book Antiqua" w:hAnsi="Book Antiqua"/>
          <w:caps/>
          <w:sz w:val="24"/>
          <w:szCs w:val="24"/>
        </w:rPr>
        <w:t>g</w:t>
      </w:r>
      <w:r w:rsidRPr="00CA5523">
        <w:rPr>
          <w:rFonts w:ascii="Book Antiqua" w:hAnsi="Book Antiqua"/>
          <w:sz w:val="24"/>
          <w:szCs w:val="24"/>
        </w:rPr>
        <w:t>en Zhou</w:t>
      </w:r>
      <w:r w:rsidRPr="00CA5523">
        <w:rPr>
          <w:rFonts w:ascii="Book Antiqua" w:hAnsi="Book Antiqua" w:hint="eastAsia"/>
          <w:sz w:val="24"/>
          <w:szCs w:val="24"/>
        </w:rPr>
        <w:t xml:space="preserve"> (</w:t>
      </w:r>
      <w:r w:rsidRPr="00CA5523">
        <w:rPr>
          <w:rFonts w:ascii="Book Antiqua" w:hAnsi="Book Antiqua"/>
          <w:sz w:val="24"/>
          <w:szCs w:val="24"/>
        </w:rPr>
        <w:t>0000-0001-9111-7199</w:t>
      </w:r>
      <w:r w:rsidRPr="00CA5523">
        <w:rPr>
          <w:rFonts w:ascii="Book Antiqua" w:hAnsi="Book Antiqua" w:hint="eastAsia"/>
          <w:sz w:val="24"/>
          <w:szCs w:val="24"/>
        </w:rPr>
        <w:t xml:space="preserve">); </w:t>
      </w:r>
      <w:r w:rsidRPr="00CA5523">
        <w:rPr>
          <w:rFonts w:ascii="Book Antiqua" w:hAnsi="Book Antiqua"/>
          <w:sz w:val="24"/>
          <w:szCs w:val="24"/>
        </w:rPr>
        <w:t>Shao</w:t>
      </w:r>
      <w:r w:rsidRPr="00CA5523">
        <w:rPr>
          <w:rFonts w:ascii="Book Antiqua" w:hAnsi="Book Antiqua" w:hint="eastAsia"/>
          <w:sz w:val="24"/>
          <w:szCs w:val="24"/>
        </w:rPr>
        <w:t>-</w:t>
      </w:r>
      <w:r w:rsidRPr="00CA5523">
        <w:rPr>
          <w:rFonts w:ascii="Book Antiqua" w:hAnsi="Book Antiqua"/>
          <w:caps/>
          <w:sz w:val="24"/>
          <w:szCs w:val="24"/>
        </w:rPr>
        <w:t>h</w:t>
      </w:r>
      <w:r w:rsidRPr="00CA5523">
        <w:rPr>
          <w:rFonts w:ascii="Book Antiqua" w:hAnsi="Book Antiqua"/>
          <w:sz w:val="24"/>
          <w:szCs w:val="24"/>
        </w:rPr>
        <w:t>ua Huangfu</w:t>
      </w:r>
      <w:r w:rsidRPr="00CA5523">
        <w:rPr>
          <w:rFonts w:ascii="Book Antiqua" w:hAnsi="Book Antiqua" w:hint="eastAsia"/>
          <w:sz w:val="24"/>
          <w:szCs w:val="24"/>
        </w:rPr>
        <w:t xml:space="preserve"> (</w:t>
      </w:r>
      <w:r w:rsidRPr="00CA5523">
        <w:rPr>
          <w:rFonts w:ascii="Book Antiqua" w:hAnsi="Book Antiqua"/>
          <w:sz w:val="24"/>
          <w:szCs w:val="24"/>
        </w:rPr>
        <w:t>0000-0002-4029-8759</w:t>
      </w:r>
      <w:r w:rsidRPr="00CA5523">
        <w:rPr>
          <w:rFonts w:ascii="Book Antiqua" w:hAnsi="Book Antiqua" w:hint="eastAsia"/>
          <w:sz w:val="24"/>
          <w:szCs w:val="24"/>
        </w:rPr>
        <w:t xml:space="preserve">); </w:t>
      </w:r>
      <w:r w:rsidRPr="00CA5523">
        <w:rPr>
          <w:rFonts w:ascii="Book Antiqua" w:hAnsi="Book Antiqua"/>
          <w:sz w:val="24"/>
          <w:szCs w:val="24"/>
        </w:rPr>
        <w:t>Rui Zhang</w:t>
      </w:r>
      <w:r w:rsidRPr="00CA5523">
        <w:rPr>
          <w:rFonts w:ascii="Book Antiqua" w:hAnsi="Book Antiqua" w:hint="eastAsia"/>
          <w:sz w:val="24"/>
          <w:szCs w:val="24"/>
        </w:rPr>
        <w:t xml:space="preserve"> (</w:t>
      </w:r>
      <w:r w:rsidRPr="00CA5523">
        <w:rPr>
          <w:rFonts w:ascii="Book Antiqua" w:hAnsi="Book Antiqua"/>
          <w:sz w:val="24"/>
          <w:szCs w:val="24"/>
        </w:rPr>
        <w:t>0000-0002-3760-2174</w:t>
      </w:r>
      <w:r w:rsidRPr="00CA5523">
        <w:rPr>
          <w:rFonts w:ascii="Book Antiqua" w:hAnsi="Book Antiqua" w:hint="eastAsia"/>
          <w:sz w:val="24"/>
          <w:szCs w:val="24"/>
        </w:rPr>
        <w:t xml:space="preserve">); </w:t>
      </w:r>
      <w:r w:rsidRPr="00CA5523">
        <w:rPr>
          <w:rFonts w:ascii="Book Antiqua" w:hAnsi="Book Antiqua"/>
          <w:sz w:val="24"/>
          <w:szCs w:val="24"/>
        </w:rPr>
        <w:t>Xiao</w:t>
      </w:r>
      <w:r w:rsidRPr="00CA5523">
        <w:rPr>
          <w:rFonts w:ascii="Book Antiqua" w:hAnsi="Book Antiqua" w:hint="eastAsia"/>
          <w:sz w:val="24"/>
          <w:szCs w:val="24"/>
        </w:rPr>
        <w:t>-</w:t>
      </w:r>
      <w:r w:rsidRPr="00CA5523">
        <w:rPr>
          <w:rFonts w:ascii="Book Antiqua" w:hAnsi="Book Antiqua"/>
          <w:caps/>
          <w:sz w:val="24"/>
          <w:szCs w:val="24"/>
        </w:rPr>
        <w:t>b</w:t>
      </w:r>
      <w:r w:rsidRPr="00CA5523">
        <w:rPr>
          <w:rFonts w:ascii="Book Antiqua" w:hAnsi="Book Antiqua"/>
          <w:sz w:val="24"/>
          <w:szCs w:val="24"/>
        </w:rPr>
        <w:t>o Huang</w:t>
      </w:r>
      <w:r w:rsidRPr="00CA5523">
        <w:rPr>
          <w:rFonts w:ascii="Book Antiqua" w:hAnsi="Book Antiqua" w:hint="eastAsia"/>
          <w:sz w:val="24"/>
          <w:szCs w:val="24"/>
        </w:rPr>
        <w:t xml:space="preserve"> (</w:t>
      </w:r>
      <w:r w:rsidRPr="00CA5523">
        <w:rPr>
          <w:rFonts w:ascii="Book Antiqua" w:hAnsi="Book Antiqua"/>
          <w:sz w:val="24"/>
          <w:szCs w:val="24"/>
        </w:rPr>
        <w:t>0000-0002-9043-5651</w:t>
      </w:r>
      <w:r w:rsidRPr="00CA5523">
        <w:rPr>
          <w:rFonts w:ascii="Book Antiqua" w:hAnsi="Book Antiqua" w:hint="eastAsia"/>
          <w:sz w:val="24"/>
          <w:szCs w:val="24"/>
        </w:rPr>
        <w:t xml:space="preserve">); </w:t>
      </w:r>
      <w:r w:rsidRPr="00CA5523">
        <w:rPr>
          <w:rFonts w:ascii="Book Antiqua" w:hAnsi="Book Antiqua"/>
          <w:sz w:val="24"/>
          <w:szCs w:val="24"/>
        </w:rPr>
        <w:t>Ling Wang</w:t>
      </w:r>
      <w:r w:rsidRPr="00CA5523">
        <w:rPr>
          <w:rFonts w:ascii="Book Antiqua" w:hAnsi="Book Antiqua" w:hint="eastAsia"/>
          <w:sz w:val="24"/>
          <w:szCs w:val="24"/>
        </w:rPr>
        <w:t xml:space="preserve"> (</w:t>
      </w:r>
      <w:r w:rsidRPr="00CA5523">
        <w:rPr>
          <w:rFonts w:ascii="Book Antiqua" w:hAnsi="Book Antiqua"/>
          <w:sz w:val="24"/>
          <w:szCs w:val="24"/>
        </w:rPr>
        <w:t>0000-0002-1967-844X</w:t>
      </w:r>
      <w:r w:rsidRPr="00CA5523">
        <w:rPr>
          <w:rFonts w:ascii="Book Antiqua" w:hAnsi="Book Antiqua" w:hint="eastAsia"/>
          <w:sz w:val="24"/>
          <w:szCs w:val="24"/>
        </w:rPr>
        <w:t xml:space="preserve">); </w:t>
      </w:r>
      <w:r w:rsidRPr="00CA5523">
        <w:rPr>
          <w:rFonts w:ascii="Book Antiqua" w:hAnsi="Book Antiqua"/>
          <w:sz w:val="24"/>
          <w:szCs w:val="24"/>
        </w:rPr>
        <w:t>Qi Zhang</w:t>
      </w:r>
      <w:r w:rsidRPr="00CA5523">
        <w:rPr>
          <w:rFonts w:ascii="Book Antiqua" w:hAnsi="Book Antiqua" w:hint="eastAsia"/>
          <w:sz w:val="24"/>
          <w:szCs w:val="24"/>
        </w:rPr>
        <w:t xml:space="preserve"> (</w:t>
      </w:r>
      <w:r w:rsidRPr="00CA5523">
        <w:rPr>
          <w:rFonts w:ascii="Book Antiqua" w:hAnsi="Book Antiqua"/>
          <w:sz w:val="24"/>
          <w:szCs w:val="24"/>
        </w:rPr>
        <w:t>0000-0002-7048-6486</w:t>
      </w:r>
      <w:r w:rsidRPr="00CA5523">
        <w:rPr>
          <w:rFonts w:ascii="Book Antiqua" w:hAnsi="Book Antiqua" w:hint="eastAsia"/>
          <w:sz w:val="24"/>
          <w:szCs w:val="24"/>
        </w:rPr>
        <w:t xml:space="preserve">); </w:t>
      </w:r>
      <w:r w:rsidRPr="00CA5523">
        <w:rPr>
          <w:rFonts w:ascii="Book Antiqua" w:eastAsia="Times New Roman" w:hAnsi="Book Antiqua"/>
          <w:sz w:val="24"/>
          <w:szCs w:val="24"/>
        </w:rPr>
        <w:t>Bin Jiang</w:t>
      </w:r>
      <w:r w:rsidRPr="00CA5523">
        <w:rPr>
          <w:rFonts w:ascii="Book Antiqua" w:eastAsia="宋体" w:hAnsi="Book Antiqua" w:hint="eastAsia"/>
          <w:sz w:val="24"/>
          <w:szCs w:val="24"/>
        </w:rPr>
        <w:t xml:space="preserve"> </w:t>
      </w:r>
      <w:r w:rsidRPr="00CA5523">
        <w:rPr>
          <w:rFonts w:ascii="Book Antiqua" w:hAnsi="Book Antiqua" w:hint="eastAsia"/>
          <w:sz w:val="24"/>
          <w:szCs w:val="24"/>
        </w:rPr>
        <w:t>(</w:t>
      </w:r>
      <w:r w:rsidRPr="00CA5523">
        <w:rPr>
          <w:rFonts w:ascii="Book Antiqua" w:hAnsi="Book Antiqua"/>
          <w:sz w:val="24"/>
          <w:szCs w:val="24"/>
        </w:rPr>
        <w:t>0000-0002-4622-9703</w:t>
      </w:r>
      <w:r w:rsidRPr="00CA5523">
        <w:rPr>
          <w:rFonts w:ascii="Book Antiqua" w:hAnsi="Book Antiqua" w:hint="eastAsia"/>
          <w:sz w:val="24"/>
          <w:szCs w:val="24"/>
        </w:rPr>
        <w:t>).</w:t>
      </w:r>
    </w:p>
    <w:p w:rsidR="00504820" w:rsidRPr="00CA5523" w:rsidRDefault="00504820">
      <w:pPr>
        <w:autoSpaceDE w:val="0"/>
        <w:autoSpaceDN w:val="0"/>
        <w:adjustRightInd w:val="0"/>
        <w:snapToGrid w:val="0"/>
        <w:spacing w:line="360" w:lineRule="auto"/>
        <w:rPr>
          <w:rFonts w:ascii="Book Antiqua" w:eastAsia="宋体" w:hAnsi="Book Antiqua"/>
          <w:b/>
          <w:snapToGrid w:val="0"/>
          <w:sz w:val="24"/>
          <w:szCs w:val="24"/>
        </w:rPr>
      </w:pPr>
    </w:p>
    <w:p w:rsidR="00504820" w:rsidRPr="00CA5523" w:rsidRDefault="00504820">
      <w:pPr>
        <w:autoSpaceDE w:val="0"/>
        <w:autoSpaceDN w:val="0"/>
        <w:adjustRightInd w:val="0"/>
        <w:snapToGrid w:val="0"/>
        <w:spacing w:line="360" w:lineRule="auto"/>
        <w:rPr>
          <w:rFonts w:ascii="Book Antiqua" w:eastAsia="PMingLiU" w:hAnsi="Book Antiqua"/>
          <w:snapToGrid w:val="0"/>
          <w:sz w:val="24"/>
          <w:szCs w:val="24"/>
        </w:rPr>
      </w:pPr>
      <w:r w:rsidRPr="00CA5523">
        <w:rPr>
          <w:rFonts w:ascii="Book Antiqua" w:eastAsia="PMingLiU" w:hAnsi="Book Antiqua"/>
          <w:b/>
          <w:snapToGrid w:val="0"/>
          <w:sz w:val="24"/>
          <w:szCs w:val="24"/>
        </w:rPr>
        <w:t>Author contributions:</w:t>
      </w:r>
      <w:r w:rsidRPr="00CA5523">
        <w:rPr>
          <w:rFonts w:ascii="Book Antiqua" w:eastAsia="PMingLiU" w:hAnsi="Book Antiqua"/>
          <w:snapToGrid w:val="0"/>
          <w:sz w:val="24"/>
          <w:szCs w:val="24"/>
        </w:rPr>
        <w:t xml:space="preserve"> Liu Y</w:t>
      </w:r>
      <w:r w:rsidRPr="00CA5523">
        <w:rPr>
          <w:rFonts w:ascii="Book Antiqua" w:eastAsia="PMingLiU" w:hAnsi="Book Antiqua"/>
          <w:caps/>
          <w:snapToGrid w:val="0"/>
          <w:sz w:val="24"/>
          <w:szCs w:val="24"/>
        </w:rPr>
        <w:t>n</w:t>
      </w:r>
      <w:r w:rsidRPr="00CA5523">
        <w:rPr>
          <w:rFonts w:ascii="Book Antiqua" w:eastAsia="宋体" w:hAnsi="Book Antiqua" w:hint="eastAsia"/>
          <w:snapToGrid w:val="0"/>
          <w:sz w:val="24"/>
          <w:szCs w:val="24"/>
        </w:rPr>
        <w:t xml:space="preserve"> </w:t>
      </w:r>
      <w:r w:rsidRPr="00CA5523">
        <w:rPr>
          <w:rFonts w:ascii="Book Antiqua" w:eastAsia="PMingLiU" w:hAnsi="Book Antiqua"/>
          <w:snapToGrid w:val="0"/>
          <w:sz w:val="24"/>
          <w:szCs w:val="24"/>
        </w:rPr>
        <w:t>and Zhu Y</w:t>
      </w:r>
      <w:r w:rsidRPr="00CA5523">
        <w:rPr>
          <w:rFonts w:ascii="Book Antiqua" w:eastAsia="宋体" w:hAnsi="Book Antiqua" w:hint="eastAsia"/>
          <w:snapToGrid w:val="0"/>
          <w:sz w:val="24"/>
          <w:szCs w:val="24"/>
        </w:rPr>
        <w:t xml:space="preserve"> </w:t>
      </w:r>
      <w:r w:rsidRPr="00CA5523">
        <w:rPr>
          <w:rFonts w:ascii="Book Antiqua" w:eastAsia="PMingLiU" w:hAnsi="Book Antiqua"/>
          <w:snapToGrid w:val="0"/>
          <w:sz w:val="24"/>
          <w:szCs w:val="24"/>
        </w:rPr>
        <w:t>contributed equally to this work; Liu Y</w:t>
      </w:r>
      <w:r w:rsidRPr="00CA5523">
        <w:rPr>
          <w:rFonts w:ascii="Book Antiqua" w:eastAsia="PMingLiU" w:hAnsi="Book Antiqua"/>
          <w:caps/>
          <w:snapToGrid w:val="0"/>
          <w:sz w:val="24"/>
          <w:szCs w:val="24"/>
        </w:rPr>
        <w:t>n</w:t>
      </w:r>
      <w:r w:rsidRPr="00CA5523">
        <w:rPr>
          <w:rFonts w:ascii="Book Antiqua" w:eastAsia="PMingLiU" w:hAnsi="Book Antiqua"/>
          <w:snapToGrid w:val="0"/>
          <w:sz w:val="24"/>
          <w:szCs w:val="24"/>
        </w:rPr>
        <w:t xml:space="preserve">, </w:t>
      </w:r>
      <w:r w:rsidRPr="00CA5523">
        <w:rPr>
          <w:rFonts w:ascii="Book Antiqua" w:hAnsi="Book Antiqua"/>
          <w:sz w:val="24"/>
          <w:szCs w:val="24"/>
        </w:rPr>
        <w:t>Tan</w:t>
      </w:r>
      <w:r w:rsidRPr="00CA5523">
        <w:rPr>
          <w:rFonts w:ascii="Book Antiqua" w:eastAsia="PMingLiU" w:hAnsi="Book Antiqua"/>
          <w:snapToGrid w:val="0"/>
          <w:sz w:val="24"/>
          <w:szCs w:val="24"/>
        </w:rPr>
        <w:t xml:space="preserve"> J</w:t>
      </w:r>
      <w:r w:rsidRPr="00CA5523">
        <w:rPr>
          <w:rFonts w:ascii="Book Antiqua" w:eastAsia="宋体" w:hAnsi="Book Antiqua" w:hint="eastAsia"/>
          <w:snapToGrid w:val="0"/>
          <w:sz w:val="24"/>
          <w:szCs w:val="24"/>
        </w:rPr>
        <w:t>J</w:t>
      </w:r>
      <w:r w:rsidRPr="00CA5523">
        <w:rPr>
          <w:rFonts w:ascii="Book Antiqua" w:eastAsia="PMingLiU" w:hAnsi="Book Antiqua"/>
          <w:snapToGrid w:val="0"/>
          <w:sz w:val="24"/>
          <w:szCs w:val="24"/>
        </w:rPr>
        <w:t xml:space="preserve">, </w:t>
      </w:r>
      <w:r w:rsidRPr="00CA5523">
        <w:rPr>
          <w:rFonts w:ascii="Book Antiqua" w:hAnsi="Book Antiqua"/>
          <w:sz w:val="24"/>
          <w:szCs w:val="24"/>
        </w:rPr>
        <w:t xml:space="preserve">Huangfu </w:t>
      </w:r>
      <w:r w:rsidRPr="00CA5523">
        <w:rPr>
          <w:rFonts w:ascii="Book Antiqua" w:hAnsi="Book Antiqua" w:hint="eastAsia"/>
          <w:sz w:val="24"/>
          <w:szCs w:val="24"/>
        </w:rPr>
        <w:t>SH,</w:t>
      </w:r>
      <w:r w:rsidRPr="00CA5523">
        <w:rPr>
          <w:rFonts w:ascii="Book Antiqua" w:hAnsi="Book Antiqua"/>
          <w:sz w:val="24"/>
          <w:szCs w:val="24"/>
        </w:rPr>
        <w:t xml:space="preserve"> Zhang</w:t>
      </w:r>
      <w:r w:rsidRPr="00CA5523">
        <w:rPr>
          <w:rFonts w:ascii="Book Antiqua" w:eastAsia="PMingLiU" w:hAnsi="Book Antiqua"/>
          <w:snapToGrid w:val="0"/>
          <w:sz w:val="24"/>
          <w:szCs w:val="24"/>
        </w:rPr>
        <w:t xml:space="preserve"> R, </w:t>
      </w:r>
      <w:r w:rsidRPr="00CA5523">
        <w:rPr>
          <w:rFonts w:ascii="Book Antiqua" w:hAnsi="Book Antiqua"/>
          <w:sz w:val="24"/>
          <w:szCs w:val="24"/>
        </w:rPr>
        <w:t>Huang</w:t>
      </w:r>
      <w:r w:rsidRPr="00CA5523">
        <w:rPr>
          <w:rFonts w:ascii="Book Antiqua" w:eastAsia="PMingLiU" w:hAnsi="Book Antiqua"/>
          <w:snapToGrid w:val="0"/>
          <w:sz w:val="24"/>
          <w:szCs w:val="24"/>
        </w:rPr>
        <w:t xml:space="preserve"> X</w:t>
      </w:r>
      <w:r w:rsidRPr="00CA5523">
        <w:rPr>
          <w:rFonts w:ascii="Book Antiqua" w:eastAsia="宋体" w:hAnsi="Book Antiqua" w:hint="eastAsia"/>
          <w:snapToGrid w:val="0"/>
          <w:sz w:val="24"/>
          <w:szCs w:val="24"/>
        </w:rPr>
        <w:t>B</w:t>
      </w:r>
      <w:r w:rsidRPr="00CA5523">
        <w:rPr>
          <w:rFonts w:ascii="Book Antiqua" w:eastAsia="宋体" w:hAnsi="Book Antiqua"/>
          <w:snapToGrid w:val="0"/>
          <w:sz w:val="24"/>
          <w:szCs w:val="24"/>
        </w:rPr>
        <w:t>,</w:t>
      </w:r>
      <w:r w:rsidRPr="00CA5523">
        <w:rPr>
          <w:rFonts w:ascii="Book Antiqua" w:eastAsia="宋体" w:hAnsi="Book Antiqua" w:hint="eastAsia"/>
          <w:snapToGrid w:val="0"/>
          <w:sz w:val="24"/>
          <w:szCs w:val="24"/>
        </w:rPr>
        <w:t xml:space="preserve"> </w:t>
      </w:r>
      <w:r w:rsidRPr="00CA5523">
        <w:rPr>
          <w:rFonts w:ascii="Book Antiqua" w:eastAsia="PMingLiU" w:hAnsi="Book Antiqua"/>
          <w:snapToGrid w:val="0"/>
          <w:sz w:val="24"/>
          <w:szCs w:val="24"/>
        </w:rPr>
        <w:t xml:space="preserve">and </w:t>
      </w:r>
      <w:r w:rsidRPr="00CA5523">
        <w:rPr>
          <w:rFonts w:ascii="Book Antiqua" w:hAnsi="Book Antiqua"/>
          <w:sz w:val="24"/>
          <w:szCs w:val="24"/>
        </w:rPr>
        <w:t>Wang</w:t>
      </w:r>
      <w:r w:rsidRPr="00CA5523">
        <w:rPr>
          <w:rFonts w:ascii="Book Antiqua" w:eastAsia="PMingLiU" w:hAnsi="Book Antiqua"/>
          <w:snapToGrid w:val="0"/>
          <w:sz w:val="24"/>
          <w:szCs w:val="24"/>
        </w:rPr>
        <w:t xml:space="preserve"> L</w:t>
      </w:r>
      <w:r w:rsidRPr="00CA5523">
        <w:rPr>
          <w:rFonts w:ascii="Book Antiqua" w:eastAsia="宋体" w:hAnsi="Book Antiqua" w:hint="eastAsia"/>
          <w:snapToGrid w:val="0"/>
          <w:sz w:val="24"/>
          <w:szCs w:val="24"/>
        </w:rPr>
        <w:t xml:space="preserve"> </w:t>
      </w:r>
      <w:r w:rsidRPr="00CA5523">
        <w:rPr>
          <w:rFonts w:ascii="Book Antiqua" w:eastAsia="PMingLiU" w:hAnsi="Book Antiqua"/>
          <w:snapToGrid w:val="0"/>
          <w:sz w:val="24"/>
          <w:szCs w:val="24"/>
        </w:rPr>
        <w:t xml:space="preserve">collected and analyzed the data, and drafted the manuscript; </w:t>
      </w:r>
      <w:r w:rsidRPr="00CA5523">
        <w:rPr>
          <w:rFonts w:ascii="Book Antiqua" w:hAnsi="Book Antiqua"/>
          <w:sz w:val="24"/>
          <w:szCs w:val="24"/>
        </w:rPr>
        <w:t>Shen</w:t>
      </w:r>
      <w:r w:rsidRPr="00CA5523">
        <w:rPr>
          <w:rFonts w:ascii="Book Antiqua" w:eastAsia="PMingLiU" w:hAnsi="Book Antiqua"/>
          <w:snapToGrid w:val="0"/>
          <w:sz w:val="24"/>
          <w:szCs w:val="24"/>
        </w:rPr>
        <w:t xml:space="preserve"> GS and </w:t>
      </w:r>
      <w:r w:rsidRPr="00CA5523">
        <w:rPr>
          <w:rFonts w:ascii="Book Antiqua" w:hAnsi="Book Antiqua"/>
          <w:sz w:val="24"/>
          <w:szCs w:val="24"/>
        </w:rPr>
        <w:t>Zhang</w:t>
      </w:r>
      <w:r w:rsidRPr="00CA5523">
        <w:rPr>
          <w:rFonts w:ascii="Book Antiqua" w:eastAsia="PMingLiU" w:hAnsi="Book Antiqua"/>
          <w:snapToGrid w:val="0"/>
          <w:sz w:val="24"/>
          <w:szCs w:val="24"/>
        </w:rPr>
        <w:t xml:space="preserve"> Q</w:t>
      </w:r>
      <w:r w:rsidRPr="00CA5523">
        <w:rPr>
          <w:rFonts w:ascii="Book Antiqua" w:eastAsia="宋体" w:hAnsi="Book Antiqua" w:hint="eastAsia"/>
          <w:snapToGrid w:val="0"/>
          <w:sz w:val="24"/>
          <w:szCs w:val="24"/>
        </w:rPr>
        <w:t xml:space="preserve"> </w:t>
      </w:r>
      <w:r w:rsidRPr="00CA5523">
        <w:rPr>
          <w:rFonts w:ascii="Book Antiqua" w:eastAsia="PMingLiU" w:hAnsi="Book Antiqua"/>
          <w:snapToGrid w:val="0"/>
          <w:sz w:val="24"/>
          <w:szCs w:val="24"/>
        </w:rPr>
        <w:t xml:space="preserve">analyzed the results of diagnostic imaging; </w:t>
      </w:r>
      <w:r w:rsidRPr="00CA5523">
        <w:rPr>
          <w:rFonts w:ascii="Book Antiqua" w:hAnsi="Book Antiqua"/>
          <w:sz w:val="24"/>
          <w:szCs w:val="24"/>
        </w:rPr>
        <w:t>Huang</w:t>
      </w:r>
      <w:r w:rsidRPr="00CA5523">
        <w:rPr>
          <w:rFonts w:ascii="Book Antiqua" w:eastAsia="PMingLiU" w:hAnsi="Book Antiqua"/>
          <w:snapToGrid w:val="0"/>
          <w:sz w:val="24"/>
          <w:szCs w:val="24"/>
        </w:rPr>
        <w:t xml:space="preserve"> S</w:t>
      </w:r>
      <w:r w:rsidRPr="00CA5523">
        <w:rPr>
          <w:rFonts w:ascii="Book Antiqua" w:eastAsia="宋体" w:hAnsi="Book Antiqua" w:hint="eastAsia"/>
          <w:snapToGrid w:val="0"/>
          <w:sz w:val="24"/>
          <w:szCs w:val="24"/>
        </w:rPr>
        <w:t>L</w:t>
      </w:r>
      <w:r w:rsidRPr="00CA5523">
        <w:rPr>
          <w:rFonts w:ascii="Book Antiqua" w:eastAsia="PMingLiU" w:hAnsi="Book Antiqua"/>
          <w:snapToGrid w:val="0"/>
          <w:sz w:val="24"/>
          <w:szCs w:val="24"/>
        </w:rPr>
        <w:t xml:space="preserve"> and </w:t>
      </w:r>
      <w:r w:rsidRPr="00CA5523">
        <w:rPr>
          <w:rFonts w:ascii="Book Antiqua" w:hAnsi="Book Antiqua"/>
          <w:sz w:val="24"/>
          <w:szCs w:val="24"/>
        </w:rPr>
        <w:t>Zhou</w:t>
      </w:r>
      <w:r w:rsidRPr="00CA5523">
        <w:rPr>
          <w:rFonts w:ascii="Book Antiqua" w:eastAsia="PMingLiU" w:hAnsi="Book Antiqua"/>
          <w:snapToGrid w:val="0"/>
          <w:sz w:val="24"/>
          <w:szCs w:val="24"/>
        </w:rPr>
        <w:t xml:space="preserve"> C</w:t>
      </w:r>
      <w:r w:rsidRPr="00CA5523">
        <w:rPr>
          <w:rFonts w:ascii="Book Antiqua" w:eastAsia="宋体" w:hAnsi="Book Antiqua" w:hint="eastAsia"/>
          <w:snapToGrid w:val="0"/>
          <w:sz w:val="24"/>
          <w:szCs w:val="24"/>
        </w:rPr>
        <w:t>G</w:t>
      </w:r>
      <w:r w:rsidRPr="00CA5523">
        <w:rPr>
          <w:rFonts w:ascii="Book Antiqua" w:eastAsia="PMingLiU" w:hAnsi="Book Antiqua"/>
          <w:snapToGrid w:val="0"/>
          <w:sz w:val="24"/>
          <w:szCs w:val="24"/>
        </w:rPr>
        <w:t xml:space="preserve"> performed pathological evaluations;</w:t>
      </w:r>
      <w:r w:rsidRPr="00CA5523">
        <w:rPr>
          <w:rFonts w:ascii="Book Antiqua" w:eastAsia="宋体" w:hAnsi="Book Antiqua" w:hint="eastAsia"/>
          <w:snapToGrid w:val="0"/>
          <w:sz w:val="24"/>
          <w:szCs w:val="24"/>
        </w:rPr>
        <w:t xml:space="preserve"> </w:t>
      </w:r>
      <w:r w:rsidRPr="00CA5523">
        <w:rPr>
          <w:rFonts w:ascii="Book Antiqua" w:eastAsia="PMingLiU" w:hAnsi="Book Antiqua"/>
          <w:snapToGrid w:val="0"/>
          <w:sz w:val="24"/>
          <w:szCs w:val="24"/>
        </w:rPr>
        <w:t>Liu Y</w:t>
      </w:r>
      <w:r w:rsidRPr="00CA5523">
        <w:rPr>
          <w:rFonts w:ascii="Book Antiqua" w:eastAsia="PMingLiU" w:hAnsi="Book Antiqua"/>
          <w:caps/>
          <w:snapToGrid w:val="0"/>
          <w:sz w:val="24"/>
          <w:szCs w:val="24"/>
        </w:rPr>
        <w:t>n</w:t>
      </w:r>
      <w:r w:rsidRPr="00CA5523">
        <w:rPr>
          <w:rFonts w:ascii="Book Antiqua" w:eastAsia="PMingLiU" w:hAnsi="Book Antiqua"/>
          <w:snapToGrid w:val="0"/>
          <w:sz w:val="24"/>
          <w:szCs w:val="24"/>
        </w:rPr>
        <w:t>, Zhu Y,</w:t>
      </w:r>
      <w:r w:rsidRPr="00CA5523">
        <w:rPr>
          <w:rFonts w:ascii="Book Antiqua" w:eastAsia="宋体" w:hAnsi="Book Antiqua" w:hint="eastAsia"/>
          <w:snapToGrid w:val="0"/>
          <w:sz w:val="24"/>
          <w:szCs w:val="24"/>
        </w:rPr>
        <w:t xml:space="preserve"> </w:t>
      </w:r>
      <w:r w:rsidRPr="00CA5523">
        <w:rPr>
          <w:rFonts w:ascii="Book Antiqua" w:eastAsia="PMingLiU" w:hAnsi="Book Antiqua"/>
          <w:snapToGrid w:val="0"/>
          <w:sz w:val="24"/>
          <w:szCs w:val="24"/>
        </w:rPr>
        <w:t xml:space="preserve">and </w:t>
      </w:r>
      <w:r w:rsidRPr="00CA5523">
        <w:rPr>
          <w:rFonts w:ascii="Book Antiqua" w:eastAsia="Times New Roman" w:hAnsi="Book Antiqua"/>
          <w:sz w:val="24"/>
          <w:szCs w:val="24"/>
        </w:rPr>
        <w:t>Jiang</w:t>
      </w:r>
      <w:r w:rsidRPr="00CA5523">
        <w:rPr>
          <w:rFonts w:ascii="Book Antiqua" w:eastAsia="PMingLiU" w:hAnsi="Book Antiqua"/>
          <w:snapToGrid w:val="0"/>
          <w:sz w:val="24"/>
          <w:szCs w:val="24"/>
        </w:rPr>
        <w:t xml:space="preserve"> B</w:t>
      </w:r>
      <w:r w:rsidRPr="00CA5523">
        <w:rPr>
          <w:rFonts w:ascii="Book Antiqua" w:eastAsia="宋体" w:hAnsi="Book Antiqua" w:hint="eastAsia"/>
          <w:snapToGrid w:val="0"/>
          <w:sz w:val="24"/>
          <w:szCs w:val="24"/>
        </w:rPr>
        <w:t xml:space="preserve"> </w:t>
      </w:r>
      <w:r w:rsidRPr="00CA5523">
        <w:rPr>
          <w:rFonts w:ascii="Book Antiqua" w:eastAsia="PMingLiU" w:hAnsi="Book Antiqua"/>
          <w:snapToGrid w:val="0"/>
          <w:sz w:val="24"/>
          <w:szCs w:val="24"/>
        </w:rPr>
        <w:t>wrote and revised the manuscript</w:t>
      </w:r>
      <w:r w:rsidRPr="00CA5523">
        <w:rPr>
          <w:rFonts w:ascii="Book Antiqua" w:eastAsia="宋体" w:hAnsi="Book Antiqua" w:hint="eastAsia"/>
          <w:snapToGrid w:val="0"/>
          <w:sz w:val="24"/>
          <w:szCs w:val="24"/>
        </w:rPr>
        <w:t xml:space="preserve">; </w:t>
      </w:r>
      <w:r w:rsidRPr="00CA5523">
        <w:rPr>
          <w:rFonts w:ascii="Book Antiqua" w:eastAsia="PMingLiU" w:hAnsi="Book Antiqua"/>
          <w:snapToGrid w:val="0"/>
          <w:sz w:val="24"/>
          <w:szCs w:val="24"/>
        </w:rPr>
        <w:t>all authors read and approved the final version of the manuscript.</w:t>
      </w:r>
    </w:p>
    <w:p w:rsidR="00504820" w:rsidRPr="00CA5523" w:rsidRDefault="00504820">
      <w:pPr>
        <w:autoSpaceDE w:val="0"/>
        <w:autoSpaceDN w:val="0"/>
        <w:adjustRightInd w:val="0"/>
        <w:snapToGrid w:val="0"/>
        <w:spacing w:line="360" w:lineRule="auto"/>
        <w:rPr>
          <w:rFonts w:ascii="Book Antiqua" w:eastAsia="宋体" w:hAnsi="Book Antiqua"/>
          <w:b/>
          <w:snapToGrid w:val="0"/>
          <w:sz w:val="24"/>
          <w:szCs w:val="24"/>
        </w:rPr>
      </w:pPr>
    </w:p>
    <w:p w:rsidR="00504820" w:rsidRPr="00CA5523" w:rsidRDefault="00504820">
      <w:pPr>
        <w:snapToGrid w:val="0"/>
        <w:spacing w:line="360" w:lineRule="auto"/>
        <w:rPr>
          <w:rFonts w:ascii="Book Antiqua" w:hAnsi="Book Antiqua"/>
          <w:sz w:val="24"/>
          <w:szCs w:val="24"/>
        </w:rPr>
      </w:pPr>
      <w:r w:rsidRPr="00CA5523">
        <w:rPr>
          <w:rFonts w:ascii="Book Antiqua" w:hAnsi="Book Antiqua"/>
          <w:b/>
          <w:caps/>
          <w:sz w:val="24"/>
          <w:szCs w:val="24"/>
        </w:rPr>
        <w:t>s</w:t>
      </w:r>
      <w:r w:rsidRPr="00CA5523">
        <w:rPr>
          <w:rFonts w:ascii="Book Antiqua" w:hAnsi="Book Antiqua"/>
          <w:b/>
          <w:sz w:val="24"/>
          <w:szCs w:val="24"/>
        </w:rPr>
        <w:t>upported by</w:t>
      </w:r>
      <w:r w:rsidRPr="00CA5523">
        <w:rPr>
          <w:rFonts w:ascii="Book Antiqua" w:hAnsi="Book Antiqua"/>
          <w:sz w:val="24"/>
          <w:szCs w:val="24"/>
        </w:rPr>
        <w:t xml:space="preserve"> the Nanjing Health Bureau Project</w:t>
      </w:r>
      <w:r w:rsidRPr="00CA5523">
        <w:rPr>
          <w:rFonts w:ascii="Book Antiqua" w:hAnsi="Book Antiqua" w:hint="eastAsia"/>
          <w:sz w:val="24"/>
          <w:szCs w:val="24"/>
        </w:rPr>
        <w:t>, No.</w:t>
      </w:r>
      <w:r w:rsidRPr="00CA5523">
        <w:rPr>
          <w:rFonts w:ascii="Book Antiqua" w:hAnsi="Book Antiqua"/>
          <w:sz w:val="24"/>
          <w:szCs w:val="24"/>
        </w:rPr>
        <w:t xml:space="preserve"> ZKX17034; Nanjing Traditional Chinese Medicine of Medical Conversion Base</w:t>
      </w:r>
      <w:r w:rsidRPr="00CA5523">
        <w:rPr>
          <w:rFonts w:ascii="Book Antiqua" w:hAnsi="Book Antiqua" w:hint="eastAsia"/>
          <w:sz w:val="24"/>
          <w:szCs w:val="24"/>
        </w:rPr>
        <w:t>,</w:t>
      </w:r>
      <w:r w:rsidRPr="00CA5523">
        <w:rPr>
          <w:rFonts w:ascii="Book Antiqua" w:hAnsi="Book Antiqua"/>
          <w:sz w:val="24"/>
          <w:szCs w:val="24"/>
        </w:rPr>
        <w:t xml:space="preserve"> </w:t>
      </w:r>
      <w:r w:rsidRPr="00CA5523">
        <w:rPr>
          <w:rFonts w:ascii="Book Antiqua" w:hAnsi="Book Antiqua" w:hint="eastAsia"/>
          <w:sz w:val="24"/>
          <w:szCs w:val="24"/>
        </w:rPr>
        <w:t xml:space="preserve">No. </w:t>
      </w:r>
      <w:r w:rsidRPr="00CA5523">
        <w:rPr>
          <w:rFonts w:ascii="Book Antiqua" w:hAnsi="Book Antiqua"/>
          <w:sz w:val="24"/>
          <w:szCs w:val="24"/>
        </w:rPr>
        <w:t>ZHZD201802; and The 13</w:t>
      </w:r>
      <w:r w:rsidRPr="00CA5523">
        <w:rPr>
          <w:rFonts w:ascii="Book Antiqua" w:hAnsi="Book Antiqua"/>
          <w:sz w:val="24"/>
          <w:szCs w:val="24"/>
          <w:vertAlign w:val="superscript"/>
        </w:rPr>
        <w:t>th</w:t>
      </w:r>
      <w:r w:rsidRPr="00CA5523">
        <w:rPr>
          <w:rFonts w:ascii="Book Antiqua" w:hAnsi="Book Antiqua"/>
          <w:sz w:val="24"/>
          <w:szCs w:val="24"/>
        </w:rPr>
        <w:t xml:space="preserve"> Five-Year Plan for Training Young Health Personnel in Nanjing</w:t>
      </w:r>
      <w:r w:rsidRPr="00CA5523">
        <w:rPr>
          <w:rFonts w:ascii="Book Antiqua" w:hAnsi="Book Antiqua" w:hint="eastAsia"/>
          <w:sz w:val="24"/>
          <w:szCs w:val="24"/>
        </w:rPr>
        <w:t>,</w:t>
      </w:r>
      <w:r w:rsidRPr="00CA5523">
        <w:rPr>
          <w:rFonts w:ascii="Book Antiqua" w:hAnsi="Book Antiqua"/>
          <w:sz w:val="24"/>
          <w:szCs w:val="24"/>
        </w:rPr>
        <w:t xml:space="preserve"> </w:t>
      </w:r>
      <w:r w:rsidRPr="00CA5523">
        <w:rPr>
          <w:rFonts w:ascii="Book Antiqua" w:hAnsi="Book Antiqua" w:hint="eastAsia"/>
          <w:sz w:val="24"/>
          <w:szCs w:val="24"/>
        </w:rPr>
        <w:t xml:space="preserve">No. </w:t>
      </w:r>
      <w:r w:rsidRPr="00CA5523">
        <w:rPr>
          <w:rFonts w:ascii="Book Antiqua" w:hAnsi="Book Antiqua"/>
          <w:sz w:val="24"/>
          <w:szCs w:val="24"/>
        </w:rPr>
        <w:t>NWQR-201702.</w:t>
      </w:r>
    </w:p>
    <w:p w:rsidR="00504820" w:rsidRPr="00CA5523" w:rsidRDefault="00504820">
      <w:pPr>
        <w:autoSpaceDE w:val="0"/>
        <w:autoSpaceDN w:val="0"/>
        <w:adjustRightInd w:val="0"/>
        <w:snapToGrid w:val="0"/>
        <w:spacing w:line="360" w:lineRule="auto"/>
        <w:rPr>
          <w:rFonts w:ascii="Book Antiqua" w:eastAsia="宋体" w:hAnsi="Book Antiqua"/>
          <w:b/>
          <w:snapToGrid w:val="0"/>
          <w:sz w:val="24"/>
          <w:szCs w:val="24"/>
        </w:rPr>
      </w:pPr>
    </w:p>
    <w:p w:rsidR="00504820" w:rsidRPr="00CA5523" w:rsidRDefault="00504820">
      <w:pPr>
        <w:autoSpaceDE w:val="0"/>
        <w:autoSpaceDN w:val="0"/>
        <w:adjustRightInd w:val="0"/>
        <w:snapToGrid w:val="0"/>
        <w:spacing w:line="360" w:lineRule="auto"/>
        <w:rPr>
          <w:rFonts w:ascii="Book Antiqua" w:eastAsia="PMingLiU" w:hAnsi="Book Antiqua"/>
          <w:snapToGrid w:val="0"/>
          <w:sz w:val="24"/>
          <w:szCs w:val="24"/>
        </w:rPr>
      </w:pPr>
      <w:r w:rsidRPr="00CA5523">
        <w:rPr>
          <w:rFonts w:ascii="Book Antiqua" w:eastAsia="PMingLiU" w:hAnsi="Book Antiqua"/>
          <w:b/>
          <w:snapToGrid w:val="0"/>
          <w:sz w:val="24"/>
          <w:szCs w:val="24"/>
        </w:rPr>
        <w:t>Informed consent statement:</w:t>
      </w:r>
      <w:r w:rsidRPr="00CA5523">
        <w:rPr>
          <w:rFonts w:ascii="Book Antiqua" w:eastAsia="PMingLiU" w:hAnsi="Book Antiqua"/>
          <w:snapToGrid w:val="0"/>
          <w:sz w:val="24"/>
          <w:szCs w:val="24"/>
        </w:rPr>
        <w:t xml:space="preserve"> The study was approved by the Medical Ethics Committee of </w:t>
      </w:r>
      <w:r w:rsidRPr="00CA5523">
        <w:rPr>
          <w:rFonts w:ascii="Book Antiqua" w:hAnsi="Book Antiqua"/>
          <w:sz w:val="24"/>
          <w:szCs w:val="24"/>
        </w:rPr>
        <w:t xml:space="preserve">The </w:t>
      </w:r>
      <w:r w:rsidRPr="00CA5523">
        <w:rPr>
          <w:rFonts w:ascii="Book Antiqua" w:eastAsia="宋体" w:hAnsi="Book Antiqua"/>
          <w:kern w:val="0"/>
          <w:sz w:val="24"/>
          <w:szCs w:val="24"/>
        </w:rPr>
        <w:t>Nanjing</w:t>
      </w:r>
      <w:r w:rsidRPr="00CA5523">
        <w:rPr>
          <w:rFonts w:ascii="Book Antiqua" w:hAnsi="Book Antiqua"/>
          <w:sz w:val="24"/>
          <w:szCs w:val="24"/>
        </w:rPr>
        <w:t xml:space="preserve"> Hospital of </w:t>
      </w:r>
      <w:r w:rsidRPr="00CA5523">
        <w:rPr>
          <w:rFonts w:ascii="Book Antiqua" w:hAnsi="Book Antiqua" w:hint="eastAsia"/>
          <w:sz w:val="24"/>
          <w:szCs w:val="24"/>
        </w:rPr>
        <w:t xml:space="preserve">Chinese </w:t>
      </w:r>
      <w:r w:rsidR="009F2F05" w:rsidRPr="00CA5523">
        <w:rPr>
          <w:rFonts w:ascii="Book Antiqua" w:hAnsi="Book Antiqua"/>
          <w:sz w:val="24"/>
          <w:szCs w:val="24"/>
        </w:rPr>
        <w:t>M</w:t>
      </w:r>
      <w:r w:rsidRPr="00CA5523">
        <w:rPr>
          <w:rFonts w:ascii="Book Antiqua" w:hAnsi="Book Antiqua" w:hint="eastAsia"/>
          <w:sz w:val="24"/>
          <w:szCs w:val="24"/>
        </w:rPr>
        <w:t xml:space="preserve">edicine </w:t>
      </w:r>
      <w:r w:rsidRPr="00CA5523">
        <w:rPr>
          <w:rFonts w:ascii="Book Antiqua" w:hAnsi="Book Antiqua"/>
          <w:sz w:val="24"/>
          <w:szCs w:val="24"/>
        </w:rPr>
        <w:t>Affiliated</w:t>
      </w:r>
      <w:r w:rsidRPr="00CA5523">
        <w:rPr>
          <w:rFonts w:ascii="Book Antiqua" w:hAnsi="Book Antiqua" w:hint="eastAsia"/>
          <w:sz w:val="24"/>
          <w:szCs w:val="24"/>
        </w:rPr>
        <w:t xml:space="preserve"> to </w:t>
      </w:r>
      <w:r w:rsidRPr="00CA5523">
        <w:rPr>
          <w:rFonts w:ascii="Book Antiqua" w:hAnsi="Book Antiqua"/>
          <w:sz w:val="24"/>
          <w:szCs w:val="24"/>
        </w:rPr>
        <w:t>Nanjing University of Chinese Medicine</w:t>
      </w:r>
      <w:r w:rsidRPr="00CA5523">
        <w:rPr>
          <w:rFonts w:ascii="Book Antiqua" w:eastAsia="PMingLiU" w:hAnsi="Book Antiqua"/>
          <w:snapToGrid w:val="0"/>
          <w:sz w:val="24"/>
          <w:szCs w:val="24"/>
        </w:rPr>
        <w:t>, and written informed consent was obtained from the family members of the patient.</w:t>
      </w:r>
    </w:p>
    <w:p w:rsidR="00504820" w:rsidRPr="00CA5523" w:rsidRDefault="00504820">
      <w:pPr>
        <w:autoSpaceDE w:val="0"/>
        <w:autoSpaceDN w:val="0"/>
        <w:adjustRightInd w:val="0"/>
        <w:snapToGrid w:val="0"/>
        <w:spacing w:line="360" w:lineRule="auto"/>
        <w:rPr>
          <w:rFonts w:ascii="Book Antiqua" w:eastAsia="宋体" w:hAnsi="Book Antiqua"/>
          <w:b/>
          <w:snapToGrid w:val="0"/>
          <w:sz w:val="24"/>
          <w:szCs w:val="24"/>
        </w:rPr>
      </w:pPr>
    </w:p>
    <w:p w:rsidR="00504820" w:rsidRPr="00CA5523" w:rsidRDefault="00504820">
      <w:pPr>
        <w:autoSpaceDE w:val="0"/>
        <w:autoSpaceDN w:val="0"/>
        <w:adjustRightInd w:val="0"/>
        <w:snapToGrid w:val="0"/>
        <w:spacing w:line="360" w:lineRule="auto"/>
        <w:rPr>
          <w:rFonts w:ascii="Book Antiqua" w:eastAsia="PMingLiU" w:hAnsi="Book Antiqua"/>
          <w:snapToGrid w:val="0"/>
          <w:sz w:val="24"/>
          <w:szCs w:val="24"/>
        </w:rPr>
      </w:pPr>
      <w:r w:rsidRPr="00CA5523">
        <w:rPr>
          <w:rFonts w:ascii="Book Antiqua" w:eastAsia="PMingLiU" w:hAnsi="Book Antiqua"/>
          <w:b/>
          <w:snapToGrid w:val="0"/>
          <w:sz w:val="24"/>
          <w:szCs w:val="24"/>
        </w:rPr>
        <w:t>Conflict-of-interest statement:</w:t>
      </w:r>
      <w:r w:rsidRPr="00CA5523">
        <w:rPr>
          <w:rFonts w:ascii="Book Antiqua" w:eastAsia="PMingLiU" w:hAnsi="Book Antiqua"/>
          <w:snapToGrid w:val="0"/>
          <w:sz w:val="24"/>
          <w:szCs w:val="24"/>
        </w:rPr>
        <w:t xml:space="preserve"> </w:t>
      </w:r>
      <w:r w:rsidRPr="00CA5523">
        <w:rPr>
          <w:rFonts w:ascii="Book Antiqua" w:eastAsia="宋体" w:hAnsi="Book Antiqua" w:hint="eastAsia"/>
          <w:snapToGrid w:val="0"/>
          <w:sz w:val="24"/>
          <w:szCs w:val="24"/>
        </w:rPr>
        <w:t xml:space="preserve">All </w:t>
      </w:r>
      <w:r w:rsidRPr="00CA5523">
        <w:rPr>
          <w:rFonts w:ascii="Book Antiqua" w:eastAsia="PMingLiU" w:hAnsi="Book Antiqua"/>
          <w:snapToGrid w:val="0"/>
          <w:sz w:val="24"/>
          <w:szCs w:val="24"/>
        </w:rPr>
        <w:t>authors declare no conflict of interest.</w:t>
      </w:r>
    </w:p>
    <w:p w:rsidR="00504820" w:rsidRPr="00CA5523" w:rsidRDefault="00504820">
      <w:pPr>
        <w:autoSpaceDE w:val="0"/>
        <w:autoSpaceDN w:val="0"/>
        <w:adjustRightInd w:val="0"/>
        <w:snapToGrid w:val="0"/>
        <w:spacing w:line="360" w:lineRule="auto"/>
        <w:rPr>
          <w:rFonts w:ascii="Book Antiqua" w:eastAsia="宋体" w:hAnsi="Book Antiqua"/>
          <w:b/>
          <w:snapToGrid w:val="0"/>
          <w:sz w:val="24"/>
          <w:szCs w:val="24"/>
        </w:rPr>
      </w:pPr>
    </w:p>
    <w:p w:rsidR="00504820" w:rsidRPr="00CA5523" w:rsidRDefault="00504820">
      <w:pPr>
        <w:autoSpaceDE w:val="0"/>
        <w:autoSpaceDN w:val="0"/>
        <w:adjustRightInd w:val="0"/>
        <w:snapToGrid w:val="0"/>
        <w:spacing w:line="360" w:lineRule="auto"/>
        <w:rPr>
          <w:rFonts w:ascii="Book Antiqua" w:eastAsia="PMingLiU" w:hAnsi="Book Antiqua"/>
          <w:snapToGrid w:val="0"/>
          <w:sz w:val="24"/>
          <w:szCs w:val="24"/>
        </w:rPr>
      </w:pPr>
      <w:r w:rsidRPr="00CA5523">
        <w:rPr>
          <w:rFonts w:ascii="Book Antiqua" w:eastAsia="PMingLiU" w:hAnsi="Book Antiqua"/>
          <w:b/>
          <w:snapToGrid w:val="0"/>
          <w:sz w:val="24"/>
          <w:szCs w:val="24"/>
        </w:rPr>
        <w:t>CARE Checklist (2016) statement:</w:t>
      </w:r>
      <w:r w:rsidRPr="00CA5523">
        <w:rPr>
          <w:rFonts w:ascii="Book Antiqua" w:eastAsia="PMingLiU" w:hAnsi="Book Antiqua"/>
          <w:snapToGrid w:val="0"/>
          <w:sz w:val="24"/>
          <w:szCs w:val="24"/>
        </w:rPr>
        <w:t xml:space="preserve"> This case report was written in accordance with the CARE (2016) guidelines.</w:t>
      </w:r>
    </w:p>
    <w:p w:rsidR="00504820" w:rsidRPr="00CA5523" w:rsidRDefault="00504820">
      <w:pPr>
        <w:snapToGrid w:val="0"/>
        <w:spacing w:line="360" w:lineRule="auto"/>
        <w:rPr>
          <w:rFonts w:ascii="Book Antiqua" w:hAnsi="Book Antiqua"/>
          <w:sz w:val="24"/>
          <w:szCs w:val="24"/>
        </w:rPr>
      </w:pPr>
    </w:p>
    <w:p w:rsidR="00504820" w:rsidRPr="00CA5523" w:rsidRDefault="00504820">
      <w:pPr>
        <w:pStyle w:val="1"/>
        <w:snapToGrid w:val="0"/>
        <w:spacing w:line="360" w:lineRule="auto"/>
        <w:jc w:val="both"/>
        <w:rPr>
          <w:rFonts w:ascii="Book Antiqua" w:hAnsi="Book Antiqua" w:cs="Times New Roman"/>
          <w:bCs/>
          <w:color w:val="auto"/>
          <w:sz w:val="24"/>
          <w:szCs w:val="24"/>
          <w:lang w:val="en-US"/>
        </w:rPr>
      </w:pPr>
      <w:r w:rsidRPr="00CA5523">
        <w:rPr>
          <w:rFonts w:ascii="Book Antiqua" w:hAnsi="Book Antiqua" w:cs="Times New Roman"/>
          <w:b/>
          <w:bCs/>
          <w:color w:val="auto"/>
          <w:sz w:val="24"/>
          <w:szCs w:val="24"/>
          <w:lang w:val="en-US"/>
        </w:rPr>
        <w:lastRenderedPageBreak/>
        <w:t>Open-Access:</w:t>
      </w:r>
      <w:r w:rsidRPr="00CA5523">
        <w:rPr>
          <w:rFonts w:ascii="Book Antiqua" w:hAnsi="Book Antiqua" w:cs="Times New Roman"/>
          <w:bCs/>
          <w:color w:val="auto"/>
          <w:sz w:val="24"/>
          <w:szCs w:val="24"/>
          <w:lang w:val="en-US"/>
        </w:rPr>
        <w:t xml:space="preserve"> </w:t>
      </w:r>
      <w:bookmarkStart w:id="14" w:name="OLE_LINK479"/>
      <w:bookmarkStart w:id="15" w:name="OLE_LINK496"/>
      <w:bookmarkStart w:id="16" w:name="OLE_LINK506"/>
      <w:bookmarkStart w:id="17" w:name="OLE_LINK507"/>
      <w:r w:rsidRPr="00CA5523">
        <w:rPr>
          <w:rFonts w:ascii="Book Antiqua" w:hAnsi="Book Antiqua" w:cs="Times New Roman"/>
          <w:bCs/>
          <w:color w:val="auto"/>
          <w:sz w:val="24"/>
          <w:szCs w:val="24"/>
          <w:lang w:val="en-US"/>
        </w:rPr>
        <w:t>This article is an open-access article which was selected by an in-house editor and fully peer-reviewed by external reviewers. It is distributed</w:t>
      </w:r>
      <w:r w:rsidRPr="00CA5523">
        <w:rPr>
          <w:rFonts w:ascii="Book Antiqua" w:hAnsi="Book Antiqua" w:cs="Times New Roman"/>
          <w:bCs/>
          <w:color w:val="auto"/>
          <w:sz w:val="24"/>
          <w:szCs w:val="24"/>
          <w:lang w:val="en-US" w:eastAsia="zh-CN"/>
        </w:rPr>
        <w:t xml:space="preserve"> </w:t>
      </w:r>
      <w:r w:rsidRPr="00CA5523">
        <w:rPr>
          <w:rFonts w:ascii="Book Antiqua" w:hAnsi="Book Antiqua" w:cs="Times New Roman"/>
          <w:bCs/>
          <w:color w:val="auto"/>
          <w:sz w:val="24"/>
          <w:szCs w:val="24"/>
          <w:lang w:val="en-US"/>
        </w:rPr>
        <w:t>in</w:t>
      </w:r>
      <w:r w:rsidRPr="00CA5523">
        <w:rPr>
          <w:rFonts w:ascii="Book Antiqua" w:hAnsi="Book Antiqua" w:cs="Times New Roman"/>
          <w:bCs/>
          <w:color w:val="auto"/>
          <w:sz w:val="24"/>
          <w:szCs w:val="24"/>
          <w:lang w:val="en-US" w:eastAsia="zh-CN"/>
        </w:rPr>
        <w:t xml:space="preserve"> </w:t>
      </w:r>
      <w:r w:rsidRPr="00CA5523">
        <w:rPr>
          <w:rFonts w:ascii="Book Antiqua" w:hAnsi="Book Antiqua" w:cs="Times New Roman"/>
          <w:bCs/>
          <w:color w:val="auto"/>
          <w:sz w:val="24"/>
          <w:szCs w:val="24"/>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A5523">
        <w:rPr>
          <w:rFonts w:ascii="Book Antiqua" w:hAnsi="Book Antiqua" w:cs="Times New Roman"/>
          <w:sz w:val="24"/>
          <w:szCs w:val="24"/>
          <w:lang w:val="en-US"/>
        </w:rPr>
        <w:t>http://creativecommons.org/licenses/by-nc/4.0/</w:t>
      </w:r>
      <w:bookmarkEnd w:id="14"/>
      <w:bookmarkEnd w:id="15"/>
      <w:bookmarkEnd w:id="16"/>
      <w:bookmarkEnd w:id="17"/>
    </w:p>
    <w:p w:rsidR="00504820" w:rsidRPr="00CA5523" w:rsidRDefault="00504820">
      <w:pPr>
        <w:pStyle w:val="1"/>
        <w:snapToGrid w:val="0"/>
        <w:spacing w:line="360" w:lineRule="auto"/>
        <w:jc w:val="both"/>
        <w:rPr>
          <w:rFonts w:ascii="Book Antiqua" w:hAnsi="Book Antiqua" w:cs="Times New Roman"/>
          <w:b/>
          <w:bCs/>
          <w:color w:val="auto"/>
          <w:sz w:val="24"/>
          <w:szCs w:val="24"/>
          <w:lang w:val="en-US" w:eastAsia="zh-CN"/>
        </w:rPr>
      </w:pPr>
    </w:p>
    <w:p w:rsidR="00504820" w:rsidRPr="00CA5523" w:rsidRDefault="00504820">
      <w:pPr>
        <w:snapToGrid w:val="0"/>
        <w:spacing w:line="360" w:lineRule="auto"/>
        <w:rPr>
          <w:rFonts w:ascii="Book Antiqua" w:hAnsi="Book Antiqua"/>
          <w:bCs/>
          <w:sz w:val="24"/>
          <w:szCs w:val="24"/>
        </w:rPr>
      </w:pPr>
      <w:r w:rsidRPr="00CA5523">
        <w:rPr>
          <w:rFonts w:ascii="Book Antiqua" w:hAnsi="Book Antiqua"/>
          <w:b/>
          <w:bCs/>
          <w:sz w:val="24"/>
          <w:szCs w:val="24"/>
        </w:rPr>
        <w:t xml:space="preserve">Manuscript source: </w:t>
      </w:r>
      <w:r w:rsidRPr="00CA5523">
        <w:rPr>
          <w:rFonts w:ascii="Book Antiqua" w:hAnsi="Book Antiqua"/>
          <w:bCs/>
          <w:sz w:val="24"/>
          <w:szCs w:val="24"/>
        </w:rPr>
        <w:t>Unsolicited manuscript</w:t>
      </w:r>
    </w:p>
    <w:p w:rsidR="00504820" w:rsidRPr="00CA5523" w:rsidRDefault="00504820">
      <w:pPr>
        <w:snapToGrid w:val="0"/>
        <w:spacing w:line="360" w:lineRule="auto"/>
        <w:rPr>
          <w:rFonts w:ascii="Book Antiqua" w:hAnsi="Book Antiqua"/>
          <w:sz w:val="24"/>
          <w:szCs w:val="24"/>
        </w:rPr>
      </w:pPr>
    </w:p>
    <w:p w:rsidR="00504820" w:rsidRPr="00CA5523" w:rsidRDefault="00504820">
      <w:pPr>
        <w:autoSpaceDE w:val="0"/>
        <w:autoSpaceDN w:val="0"/>
        <w:adjustRightInd w:val="0"/>
        <w:snapToGrid w:val="0"/>
        <w:spacing w:line="360" w:lineRule="auto"/>
        <w:rPr>
          <w:rFonts w:ascii="Book Antiqua" w:hAnsi="Book Antiqua"/>
          <w:kern w:val="0"/>
          <w:sz w:val="24"/>
          <w:szCs w:val="24"/>
        </w:rPr>
      </w:pPr>
      <w:r w:rsidRPr="00CA5523">
        <w:rPr>
          <w:rFonts w:ascii="Book Antiqua" w:hAnsi="Book Antiqua"/>
          <w:b/>
          <w:kern w:val="0"/>
          <w:sz w:val="24"/>
          <w:szCs w:val="24"/>
        </w:rPr>
        <w:t>Corresponding author: Bin Jiang, PhD</w:t>
      </w:r>
      <w:r w:rsidRPr="00CA5523">
        <w:rPr>
          <w:rFonts w:ascii="Book Antiqua" w:hAnsi="Book Antiqua" w:hint="eastAsia"/>
          <w:b/>
          <w:kern w:val="0"/>
          <w:sz w:val="24"/>
          <w:szCs w:val="24"/>
        </w:rPr>
        <w:t xml:space="preserve">, </w:t>
      </w:r>
      <w:r w:rsidRPr="00CA5523">
        <w:rPr>
          <w:rFonts w:ascii="Book Antiqua" w:hAnsi="Book Antiqua"/>
          <w:b/>
          <w:kern w:val="0"/>
          <w:sz w:val="24"/>
          <w:szCs w:val="24"/>
        </w:rPr>
        <w:t>Chief Doctor</w:t>
      </w:r>
      <w:r w:rsidRPr="00CA5523">
        <w:rPr>
          <w:rFonts w:ascii="Book Antiqua" w:hAnsi="Book Antiqua" w:hint="eastAsia"/>
          <w:b/>
          <w:kern w:val="0"/>
          <w:sz w:val="24"/>
          <w:szCs w:val="24"/>
        </w:rPr>
        <w:t xml:space="preserve">, Director, </w:t>
      </w:r>
      <w:r w:rsidRPr="00CA5523">
        <w:rPr>
          <w:rFonts w:ascii="Book Antiqua" w:hAnsi="Book Antiqua"/>
          <w:sz w:val="24"/>
          <w:szCs w:val="24"/>
        </w:rPr>
        <w:t xml:space="preserve">National Center of Colorectal Disease, The </w:t>
      </w:r>
      <w:r w:rsidRPr="00CA5523">
        <w:rPr>
          <w:rFonts w:ascii="Book Antiqua" w:eastAsia="宋体" w:hAnsi="Book Antiqua"/>
          <w:kern w:val="0"/>
          <w:sz w:val="24"/>
          <w:szCs w:val="24"/>
        </w:rPr>
        <w:t>Nanjing</w:t>
      </w:r>
      <w:r w:rsidRPr="00CA5523">
        <w:rPr>
          <w:rFonts w:ascii="Book Antiqua" w:hAnsi="Book Antiqua"/>
          <w:sz w:val="24"/>
          <w:szCs w:val="24"/>
        </w:rPr>
        <w:t xml:space="preserve"> Hospital of </w:t>
      </w:r>
      <w:r w:rsidRPr="00CA5523">
        <w:rPr>
          <w:rFonts w:ascii="Book Antiqua" w:hAnsi="Book Antiqua" w:hint="eastAsia"/>
          <w:sz w:val="24"/>
          <w:szCs w:val="24"/>
        </w:rPr>
        <w:t xml:space="preserve">Chinese </w:t>
      </w:r>
      <w:r w:rsidR="009F2F05" w:rsidRPr="00CA5523">
        <w:rPr>
          <w:rFonts w:ascii="Book Antiqua" w:hAnsi="Book Antiqua"/>
          <w:sz w:val="24"/>
          <w:szCs w:val="24"/>
        </w:rPr>
        <w:t>M</w:t>
      </w:r>
      <w:r w:rsidRPr="00CA5523">
        <w:rPr>
          <w:rFonts w:ascii="Book Antiqua" w:hAnsi="Book Antiqua" w:hint="eastAsia"/>
          <w:sz w:val="24"/>
          <w:szCs w:val="24"/>
        </w:rPr>
        <w:t xml:space="preserve">edicine </w:t>
      </w:r>
      <w:r w:rsidRPr="00CA5523">
        <w:rPr>
          <w:rFonts w:ascii="Book Antiqua" w:hAnsi="Book Antiqua"/>
          <w:sz w:val="24"/>
          <w:szCs w:val="24"/>
        </w:rPr>
        <w:t>Affiliated</w:t>
      </w:r>
      <w:r w:rsidRPr="00CA5523">
        <w:rPr>
          <w:rFonts w:ascii="Book Antiqua" w:hAnsi="Book Antiqua" w:hint="eastAsia"/>
          <w:sz w:val="24"/>
          <w:szCs w:val="24"/>
        </w:rPr>
        <w:t xml:space="preserve"> to </w:t>
      </w:r>
      <w:r w:rsidRPr="00CA5523">
        <w:rPr>
          <w:rFonts w:ascii="Book Antiqua" w:hAnsi="Book Antiqua"/>
          <w:sz w:val="24"/>
          <w:szCs w:val="24"/>
        </w:rPr>
        <w:t>Nanjing University of Chinese Medicine, Nanjing 21000</w:t>
      </w:r>
      <w:r w:rsidRPr="00CA5523">
        <w:rPr>
          <w:rFonts w:ascii="Book Antiqua" w:hAnsi="Book Antiqua" w:hint="eastAsia"/>
          <w:sz w:val="24"/>
          <w:szCs w:val="24"/>
        </w:rPr>
        <w:t>22</w:t>
      </w:r>
      <w:r w:rsidRPr="00CA5523">
        <w:rPr>
          <w:rFonts w:ascii="Book Antiqua" w:hAnsi="Book Antiqua"/>
          <w:kern w:val="0"/>
          <w:sz w:val="24"/>
          <w:szCs w:val="24"/>
        </w:rPr>
        <w:t xml:space="preserve">, </w:t>
      </w:r>
      <w:r w:rsidRPr="00CA5523">
        <w:rPr>
          <w:rFonts w:ascii="Book Antiqua" w:hAnsi="Book Antiqua"/>
          <w:sz w:val="24"/>
          <w:szCs w:val="24"/>
        </w:rPr>
        <w:t>Jiangsu Province,</w:t>
      </w:r>
      <w:r w:rsidRPr="00CA5523">
        <w:rPr>
          <w:rFonts w:ascii="Book Antiqua" w:hAnsi="Book Antiqua" w:hint="eastAsia"/>
          <w:sz w:val="24"/>
          <w:szCs w:val="24"/>
        </w:rPr>
        <w:t xml:space="preserve"> </w:t>
      </w:r>
      <w:r w:rsidRPr="00CA5523">
        <w:rPr>
          <w:rFonts w:ascii="Book Antiqua" w:hAnsi="Book Antiqua"/>
          <w:kern w:val="0"/>
          <w:sz w:val="24"/>
          <w:szCs w:val="24"/>
        </w:rPr>
        <w:t>China. </w:t>
      </w:r>
      <w:hyperlink r:id="rId7" w:history="1">
        <w:r w:rsidRPr="00CA5523">
          <w:rPr>
            <w:rStyle w:val="a3"/>
            <w:rFonts w:ascii="Book Antiqua" w:hAnsi="Book Antiqua"/>
            <w:kern w:val="0"/>
            <w:sz w:val="24"/>
            <w:szCs w:val="24"/>
          </w:rPr>
          <w:t>jbfirsth@aliyun.com</w:t>
        </w:r>
      </w:hyperlink>
    </w:p>
    <w:p w:rsidR="00504820" w:rsidRPr="00CA5523" w:rsidRDefault="00504820">
      <w:pPr>
        <w:autoSpaceDE w:val="0"/>
        <w:autoSpaceDN w:val="0"/>
        <w:adjustRightInd w:val="0"/>
        <w:snapToGrid w:val="0"/>
        <w:spacing w:line="360" w:lineRule="auto"/>
        <w:rPr>
          <w:rFonts w:ascii="Book Antiqua" w:hAnsi="Book Antiqua"/>
          <w:b/>
          <w:kern w:val="0"/>
          <w:sz w:val="24"/>
          <w:szCs w:val="24"/>
        </w:rPr>
      </w:pPr>
      <w:r w:rsidRPr="00CA5523">
        <w:rPr>
          <w:rFonts w:ascii="Book Antiqua" w:hAnsi="Book Antiqua"/>
          <w:b/>
          <w:kern w:val="0"/>
          <w:sz w:val="24"/>
          <w:szCs w:val="24"/>
        </w:rPr>
        <w:t>Tel</w:t>
      </w:r>
      <w:r w:rsidRPr="00CA5523">
        <w:rPr>
          <w:rFonts w:ascii="Book Antiqua" w:hAnsi="Book Antiqua" w:hint="eastAsia"/>
          <w:b/>
          <w:kern w:val="0"/>
          <w:sz w:val="24"/>
          <w:szCs w:val="24"/>
        </w:rPr>
        <w:t>ephone</w:t>
      </w:r>
      <w:r w:rsidRPr="00CA5523">
        <w:rPr>
          <w:rFonts w:ascii="Book Antiqua" w:hAnsi="Book Antiqua"/>
          <w:b/>
          <w:kern w:val="0"/>
          <w:sz w:val="24"/>
          <w:szCs w:val="24"/>
        </w:rPr>
        <w:t>:</w:t>
      </w:r>
      <w:r w:rsidRPr="00CA5523">
        <w:rPr>
          <w:rFonts w:ascii="Book Antiqua" w:hAnsi="Book Antiqua"/>
          <w:kern w:val="0"/>
          <w:sz w:val="24"/>
          <w:szCs w:val="24"/>
        </w:rPr>
        <w:t xml:space="preserve"> +86</w:t>
      </w:r>
      <w:r w:rsidRPr="00CA5523">
        <w:rPr>
          <w:rFonts w:ascii="Book Antiqua" w:hAnsi="Book Antiqua" w:hint="eastAsia"/>
          <w:kern w:val="0"/>
          <w:sz w:val="24"/>
          <w:szCs w:val="24"/>
        </w:rPr>
        <w:t>-</w:t>
      </w:r>
      <w:r w:rsidRPr="00CA5523">
        <w:rPr>
          <w:rFonts w:ascii="Book Antiqua" w:hAnsi="Book Antiqua"/>
          <w:kern w:val="0"/>
          <w:sz w:val="24"/>
          <w:szCs w:val="24"/>
        </w:rPr>
        <w:t>18951755051</w:t>
      </w:r>
    </w:p>
    <w:p w:rsidR="00504820" w:rsidRPr="00CA5523" w:rsidRDefault="00504820">
      <w:pPr>
        <w:snapToGrid w:val="0"/>
        <w:spacing w:line="360" w:lineRule="auto"/>
        <w:rPr>
          <w:rFonts w:ascii="Book Antiqua" w:hAnsi="Book Antiqua"/>
          <w:sz w:val="24"/>
          <w:szCs w:val="24"/>
        </w:rPr>
      </w:pPr>
    </w:p>
    <w:p w:rsidR="00504820" w:rsidRPr="00CA5523" w:rsidRDefault="00504820">
      <w:pPr>
        <w:widowControl/>
        <w:snapToGrid w:val="0"/>
        <w:spacing w:line="360" w:lineRule="auto"/>
        <w:rPr>
          <w:rFonts w:ascii="Book Antiqua" w:eastAsia="宋体" w:hAnsi="Book Antiqua" w:cs="宋体"/>
          <w:b/>
          <w:kern w:val="0"/>
          <w:sz w:val="24"/>
          <w:szCs w:val="24"/>
        </w:rPr>
      </w:pPr>
      <w:r w:rsidRPr="00CA5523">
        <w:rPr>
          <w:rFonts w:ascii="Book Antiqua" w:eastAsia="宋体" w:hAnsi="Book Antiqua" w:cs="宋体"/>
          <w:b/>
          <w:kern w:val="0"/>
          <w:sz w:val="24"/>
          <w:szCs w:val="24"/>
        </w:rPr>
        <w:t>Received:</w:t>
      </w:r>
      <w:r w:rsidRPr="00CA5523">
        <w:rPr>
          <w:rFonts w:ascii="Book Antiqua" w:eastAsia="宋体" w:hAnsi="Book Antiqua" w:cs="宋体" w:hint="eastAsia"/>
          <w:kern w:val="0"/>
          <w:sz w:val="24"/>
          <w:szCs w:val="24"/>
        </w:rPr>
        <w:t xml:space="preserve"> December 19, 2018</w:t>
      </w:r>
    </w:p>
    <w:p w:rsidR="00504820" w:rsidRPr="00CA5523" w:rsidRDefault="00504820">
      <w:pPr>
        <w:widowControl/>
        <w:snapToGrid w:val="0"/>
        <w:spacing w:line="360" w:lineRule="auto"/>
        <w:rPr>
          <w:rFonts w:ascii="Book Antiqua" w:eastAsia="宋体" w:hAnsi="Book Antiqua" w:cs="宋体"/>
          <w:b/>
          <w:kern w:val="0"/>
          <w:sz w:val="24"/>
          <w:szCs w:val="24"/>
        </w:rPr>
      </w:pPr>
      <w:r w:rsidRPr="00CA5523">
        <w:rPr>
          <w:rFonts w:ascii="Book Antiqua" w:eastAsia="宋体" w:hAnsi="Book Antiqua" w:cs="宋体"/>
          <w:b/>
          <w:kern w:val="0"/>
          <w:sz w:val="24"/>
          <w:szCs w:val="24"/>
        </w:rPr>
        <w:t>Peer-review started:</w:t>
      </w:r>
      <w:r w:rsidRPr="00CA5523">
        <w:rPr>
          <w:rFonts w:ascii="Book Antiqua" w:eastAsia="宋体" w:hAnsi="Book Antiqua" w:cs="宋体" w:hint="eastAsia"/>
          <w:b/>
          <w:kern w:val="0"/>
          <w:sz w:val="24"/>
          <w:szCs w:val="24"/>
        </w:rPr>
        <w:t xml:space="preserve"> </w:t>
      </w:r>
      <w:r w:rsidRPr="00CA5523">
        <w:rPr>
          <w:rFonts w:ascii="Book Antiqua" w:eastAsia="宋体" w:hAnsi="Book Antiqua" w:cs="宋体" w:hint="eastAsia"/>
          <w:kern w:val="0"/>
          <w:sz w:val="24"/>
          <w:szCs w:val="24"/>
        </w:rPr>
        <w:t>December 19, 2018</w:t>
      </w:r>
    </w:p>
    <w:p w:rsidR="00504820" w:rsidRPr="00CA5523" w:rsidRDefault="00504820">
      <w:pPr>
        <w:widowControl/>
        <w:snapToGrid w:val="0"/>
        <w:spacing w:line="360" w:lineRule="auto"/>
        <w:rPr>
          <w:rFonts w:ascii="Book Antiqua" w:eastAsia="宋体" w:hAnsi="Book Antiqua" w:cs="宋体"/>
          <w:b/>
          <w:kern w:val="0"/>
          <w:sz w:val="24"/>
          <w:szCs w:val="24"/>
        </w:rPr>
      </w:pPr>
      <w:r w:rsidRPr="00CA5523">
        <w:rPr>
          <w:rFonts w:ascii="Book Antiqua" w:eastAsia="宋体" w:hAnsi="Book Antiqua" w:cs="宋体"/>
          <w:b/>
          <w:kern w:val="0"/>
          <w:sz w:val="24"/>
          <w:szCs w:val="24"/>
        </w:rPr>
        <w:t>First decision:</w:t>
      </w:r>
      <w:r w:rsidRPr="00CA5523">
        <w:rPr>
          <w:rFonts w:ascii="Book Antiqua" w:eastAsia="宋体" w:hAnsi="Book Antiqua" w:cs="宋体" w:hint="eastAsia"/>
          <w:b/>
          <w:kern w:val="0"/>
          <w:sz w:val="24"/>
          <w:szCs w:val="24"/>
        </w:rPr>
        <w:t xml:space="preserve"> </w:t>
      </w:r>
      <w:r w:rsidRPr="00CA5523">
        <w:rPr>
          <w:rFonts w:ascii="Book Antiqua" w:eastAsia="宋体" w:hAnsi="Book Antiqua" w:cs="宋体" w:hint="eastAsia"/>
          <w:kern w:val="0"/>
          <w:sz w:val="24"/>
          <w:szCs w:val="24"/>
        </w:rPr>
        <w:t>January 19, 2019</w:t>
      </w:r>
    </w:p>
    <w:p w:rsidR="00504820" w:rsidRPr="00CA5523" w:rsidRDefault="00504820">
      <w:pPr>
        <w:widowControl/>
        <w:snapToGrid w:val="0"/>
        <w:spacing w:line="360" w:lineRule="auto"/>
        <w:rPr>
          <w:rFonts w:ascii="Book Antiqua" w:eastAsia="宋体" w:hAnsi="Book Antiqua" w:cs="宋体"/>
          <w:b/>
          <w:kern w:val="0"/>
          <w:sz w:val="24"/>
          <w:szCs w:val="24"/>
        </w:rPr>
      </w:pPr>
      <w:r w:rsidRPr="00CA5523">
        <w:rPr>
          <w:rFonts w:ascii="Book Antiqua" w:eastAsia="宋体" w:hAnsi="Book Antiqua" w:cs="宋体"/>
          <w:b/>
          <w:kern w:val="0"/>
          <w:sz w:val="24"/>
          <w:szCs w:val="24"/>
        </w:rPr>
        <w:t>Revised:</w:t>
      </w:r>
      <w:r w:rsidRPr="00CA5523">
        <w:rPr>
          <w:rFonts w:ascii="Book Antiqua" w:eastAsia="宋体" w:hAnsi="Book Antiqua" w:cs="宋体" w:hint="eastAsia"/>
          <w:b/>
          <w:kern w:val="0"/>
          <w:sz w:val="24"/>
          <w:szCs w:val="24"/>
        </w:rPr>
        <w:t xml:space="preserve"> </w:t>
      </w:r>
      <w:r w:rsidRPr="00CA5523">
        <w:rPr>
          <w:rFonts w:ascii="Book Antiqua" w:eastAsia="宋体" w:hAnsi="Book Antiqua" w:cs="宋体" w:hint="eastAsia"/>
          <w:kern w:val="0"/>
          <w:sz w:val="24"/>
          <w:szCs w:val="24"/>
        </w:rPr>
        <w:t>February 21, 2019</w:t>
      </w:r>
    </w:p>
    <w:p w:rsidR="00504820" w:rsidRPr="00CA5523" w:rsidRDefault="00504820">
      <w:pPr>
        <w:widowControl/>
        <w:snapToGrid w:val="0"/>
        <w:spacing w:line="360" w:lineRule="auto"/>
        <w:rPr>
          <w:rFonts w:ascii="Book Antiqua" w:eastAsia="宋体" w:hAnsi="Book Antiqua" w:cs="宋体"/>
          <w:b/>
          <w:kern w:val="0"/>
          <w:sz w:val="24"/>
          <w:szCs w:val="24"/>
        </w:rPr>
      </w:pPr>
      <w:r w:rsidRPr="00CA5523">
        <w:rPr>
          <w:rFonts w:ascii="Book Antiqua" w:eastAsia="宋体" w:hAnsi="Book Antiqua" w:cs="宋体"/>
          <w:b/>
          <w:kern w:val="0"/>
          <w:sz w:val="24"/>
          <w:szCs w:val="24"/>
        </w:rPr>
        <w:t>Accepted:</w:t>
      </w:r>
      <w:r w:rsidRPr="00CA5523">
        <w:t xml:space="preserve"> </w:t>
      </w:r>
      <w:r w:rsidRPr="00CA5523">
        <w:rPr>
          <w:rFonts w:ascii="Book Antiqua" w:eastAsia="宋体" w:hAnsi="Book Antiqua" w:cs="宋体"/>
          <w:kern w:val="0"/>
          <w:sz w:val="24"/>
          <w:szCs w:val="24"/>
        </w:rPr>
        <w:t>March 26, 2019</w:t>
      </w:r>
    </w:p>
    <w:p w:rsidR="00504820" w:rsidRPr="00CA5523" w:rsidRDefault="00504820">
      <w:pPr>
        <w:widowControl/>
        <w:snapToGrid w:val="0"/>
        <w:spacing w:line="360" w:lineRule="auto"/>
        <w:rPr>
          <w:rFonts w:ascii="Book Antiqua" w:eastAsia="宋体" w:hAnsi="Book Antiqua" w:cs="宋体"/>
          <w:b/>
          <w:kern w:val="0"/>
          <w:sz w:val="24"/>
          <w:szCs w:val="24"/>
        </w:rPr>
      </w:pPr>
      <w:r w:rsidRPr="00CA5523">
        <w:rPr>
          <w:rFonts w:ascii="Book Antiqua" w:eastAsia="宋体" w:hAnsi="Book Antiqua" w:cs="宋体"/>
          <w:b/>
          <w:kern w:val="0"/>
          <w:sz w:val="24"/>
          <w:szCs w:val="24"/>
        </w:rPr>
        <w:t>Article in press:</w:t>
      </w:r>
      <w:r w:rsidR="00CA5523" w:rsidRPr="00CA5523">
        <w:rPr>
          <w:rFonts w:ascii="Book Antiqua" w:eastAsia="宋体" w:hAnsi="Book Antiqua" w:cs="宋体"/>
          <w:kern w:val="0"/>
          <w:sz w:val="24"/>
          <w:szCs w:val="24"/>
        </w:rPr>
        <w:t xml:space="preserve"> March 26, 2019</w:t>
      </w:r>
    </w:p>
    <w:p w:rsidR="00504820" w:rsidRPr="00CA5523" w:rsidRDefault="00504820">
      <w:pPr>
        <w:widowControl/>
        <w:snapToGrid w:val="0"/>
        <w:spacing w:line="360" w:lineRule="auto"/>
        <w:rPr>
          <w:rFonts w:ascii="Book Antiqua" w:eastAsia="宋体" w:hAnsi="Book Antiqua" w:cs="Arial"/>
          <w:b/>
          <w:kern w:val="0"/>
          <w:sz w:val="24"/>
          <w:szCs w:val="24"/>
          <w:lang w:val="pl-PL"/>
        </w:rPr>
      </w:pPr>
      <w:r w:rsidRPr="00CA5523">
        <w:rPr>
          <w:rFonts w:ascii="Book Antiqua" w:eastAsia="宋体" w:hAnsi="Book Antiqua" w:cs="Arial"/>
          <w:b/>
          <w:kern w:val="0"/>
          <w:sz w:val="24"/>
          <w:szCs w:val="24"/>
          <w:lang w:val="pl-PL" w:eastAsia="pl-PL"/>
        </w:rPr>
        <w:t>Published online:</w:t>
      </w:r>
      <w:r w:rsidR="00CA5523" w:rsidRPr="00CA5523">
        <w:rPr>
          <w:rFonts w:ascii="Book Antiqua" w:eastAsia="宋体" w:hAnsi="Book Antiqua" w:cs="宋体"/>
          <w:kern w:val="0"/>
          <w:sz w:val="24"/>
          <w:szCs w:val="24"/>
        </w:rPr>
        <w:t xml:space="preserve"> April 26, 2019</w:t>
      </w:r>
    </w:p>
    <w:p w:rsidR="00504820" w:rsidRPr="00CA5523" w:rsidRDefault="00504820">
      <w:pPr>
        <w:snapToGrid w:val="0"/>
        <w:spacing w:line="360" w:lineRule="auto"/>
        <w:rPr>
          <w:rFonts w:ascii="Book Antiqua" w:hAnsi="Book Antiqua"/>
          <w:sz w:val="24"/>
          <w:szCs w:val="24"/>
          <w:lang w:val="pl-PL"/>
        </w:rPr>
      </w:pPr>
    </w:p>
    <w:p w:rsidR="00504820" w:rsidRPr="00CA5523" w:rsidRDefault="00504820">
      <w:pPr>
        <w:tabs>
          <w:tab w:val="center" w:pos="4153"/>
        </w:tabs>
        <w:snapToGrid w:val="0"/>
        <w:spacing w:line="360" w:lineRule="auto"/>
        <w:rPr>
          <w:rFonts w:ascii="Book Antiqua" w:eastAsia="宋体" w:hAnsi="Book Antiqua"/>
          <w:b/>
          <w:kern w:val="0"/>
          <w:sz w:val="24"/>
          <w:szCs w:val="24"/>
        </w:rPr>
      </w:pPr>
      <w:r w:rsidRPr="00CA5523">
        <w:rPr>
          <w:rFonts w:ascii="Book Antiqua" w:eastAsia="宋体" w:hAnsi="Book Antiqua"/>
          <w:b/>
          <w:kern w:val="0"/>
          <w:sz w:val="24"/>
          <w:szCs w:val="24"/>
        </w:rPr>
        <w:br w:type="page"/>
      </w:r>
      <w:r w:rsidRPr="00CA5523">
        <w:rPr>
          <w:rFonts w:ascii="Book Antiqua" w:eastAsia="宋体" w:hAnsi="Book Antiqua"/>
          <w:b/>
          <w:kern w:val="0"/>
          <w:sz w:val="24"/>
          <w:szCs w:val="24"/>
        </w:rPr>
        <w:lastRenderedPageBreak/>
        <w:t>Abstract</w:t>
      </w:r>
    </w:p>
    <w:p w:rsidR="00504820" w:rsidRPr="00CA5523" w:rsidRDefault="00504820">
      <w:pPr>
        <w:snapToGrid w:val="0"/>
        <w:spacing w:line="360" w:lineRule="auto"/>
        <w:rPr>
          <w:rFonts w:ascii="Book Antiqua" w:eastAsia="宋体" w:hAnsi="Book Antiqua"/>
          <w:b/>
          <w:i/>
          <w:sz w:val="24"/>
          <w:szCs w:val="24"/>
        </w:rPr>
      </w:pPr>
      <w:r w:rsidRPr="00CA5523">
        <w:rPr>
          <w:rFonts w:ascii="Book Antiqua" w:eastAsia="Times New Roman" w:hAnsi="Book Antiqua"/>
          <w:b/>
          <w:i/>
          <w:sz w:val="24"/>
          <w:szCs w:val="24"/>
        </w:rPr>
        <w:t>BACKGROUND</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Times New Roman" w:hAnsi="Book Antiqua"/>
          <w:sz w:val="24"/>
          <w:szCs w:val="24"/>
          <w:shd w:val="clear" w:color="auto" w:fill="FFFFFF"/>
        </w:rPr>
        <w:t xml:space="preserve">Extranodal natural killer (NK) T-cell lymphoma (ENKTL), nasal type is a rare subtype of extranodal non-Hodgkin lymphoma characterized by vascular damage and necrosis. The lesions usually present in the nasal cavity and adjacent tissues, however, the disease originates from the gastrointestinal or genitourinary tract in 25% of cases. Since </w:t>
      </w:r>
      <w:r w:rsidRPr="00CA5523">
        <w:rPr>
          <w:rFonts w:ascii="Book Antiqua" w:eastAsia="宋体" w:hAnsi="Book Antiqua"/>
          <w:sz w:val="24"/>
          <w:szCs w:val="24"/>
        </w:rPr>
        <w:t xml:space="preserve">rectal involvement in ENKTL is rare, rectal symptoms in the course of ENKTL are often misdiagnosed and considered to be related to benign diseases such as rectal fistula or perianal abscess. </w:t>
      </w:r>
    </w:p>
    <w:p w:rsidR="00504820" w:rsidRPr="00CA5523" w:rsidRDefault="00504820">
      <w:pPr>
        <w:snapToGrid w:val="0"/>
        <w:spacing w:line="360" w:lineRule="auto"/>
        <w:rPr>
          <w:rFonts w:ascii="Book Antiqua" w:eastAsia="宋体" w:hAnsi="Book Antiqua"/>
          <w:i/>
          <w:sz w:val="24"/>
          <w:szCs w:val="24"/>
        </w:rPr>
      </w:pPr>
    </w:p>
    <w:p w:rsidR="00504820" w:rsidRPr="00CA5523" w:rsidRDefault="00504820">
      <w:pPr>
        <w:snapToGrid w:val="0"/>
        <w:spacing w:line="360" w:lineRule="auto"/>
        <w:rPr>
          <w:rFonts w:ascii="Book Antiqua" w:eastAsia="宋体" w:hAnsi="Book Antiqua"/>
          <w:b/>
          <w:i/>
          <w:snapToGrid w:val="0"/>
          <w:sz w:val="24"/>
          <w:szCs w:val="24"/>
        </w:rPr>
      </w:pPr>
      <w:r w:rsidRPr="00CA5523">
        <w:rPr>
          <w:rFonts w:ascii="Book Antiqua" w:eastAsia="PMingLiU" w:hAnsi="Book Antiqua"/>
          <w:b/>
          <w:i/>
          <w:snapToGrid w:val="0"/>
          <w:sz w:val="24"/>
          <w:szCs w:val="24"/>
        </w:rPr>
        <w:t>CASE SUMMARY</w:t>
      </w:r>
    </w:p>
    <w:p w:rsidR="00504820" w:rsidRPr="00CA5523" w:rsidRDefault="00504820">
      <w:pPr>
        <w:snapToGrid w:val="0"/>
        <w:spacing w:line="360" w:lineRule="auto"/>
        <w:rPr>
          <w:rFonts w:ascii="Book Antiqua" w:eastAsia="宋体" w:hAnsi="Book Antiqua"/>
          <w:snapToGrid w:val="0"/>
          <w:sz w:val="24"/>
          <w:szCs w:val="24"/>
        </w:rPr>
      </w:pPr>
      <w:r w:rsidRPr="00CA5523">
        <w:rPr>
          <w:rFonts w:ascii="Book Antiqua" w:eastAsia="宋体" w:hAnsi="Book Antiqua"/>
          <w:sz w:val="24"/>
          <w:szCs w:val="24"/>
        </w:rPr>
        <w:t>W</w:t>
      </w:r>
      <w:r w:rsidRPr="00CA5523">
        <w:rPr>
          <w:rFonts w:ascii="Book Antiqua" w:hAnsi="Book Antiqua"/>
          <w:sz w:val="24"/>
          <w:szCs w:val="24"/>
        </w:rPr>
        <w:t xml:space="preserve">e report the case of a 24-year-old Han Chinese female who initially presented with a perianal abscess that was subsequently diagnosed as nasal type ENKTL. </w:t>
      </w:r>
      <w:r w:rsidRPr="00CA5523">
        <w:rPr>
          <w:rFonts w:ascii="Book Antiqua" w:eastAsia="PMingLiU" w:hAnsi="Book Antiqua"/>
          <w:snapToGrid w:val="0"/>
          <w:sz w:val="24"/>
          <w:szCs w:val="24"/>
        </w:rPr>
        <w:t xml:space="preserve">Due to typical perianal pain, perianal abscess was diagnosed and surgical incision and drainage were performed. After recurrent, severe anal hemorrhages leading to hypovolemic shock and multiple surgeries, a diagnosis of ENKTL was made. The patient’s condition gradually deteriorated, and she died shortly after initiation of chemotherapy. </w:t>
      </w:r>
    </w:p>
    <w:p w:rsidR="00504820" w:rsidRPr="00CA5523" w:rsidRDefault="00504820">
      <w:pPr>
        <w:snapToGrid w:val="0"/>
        <w:spacing w:line="360" w:lineRule="auto"/>
        <w:rPr>
          <w:rFonts w:ascii="Book Antiqua" w:eastAsia="宋体" w:hAnsi="Book Antiqua"/>
          <w:snapToGrid w:val="0"/>
          <w:sz w:val="24"/>
          <w:szCs w:val="24"/>
        </w:rPr>
      </w:pPr>
    </w:p>
    <w:p w:rsidR="00504820" w:rsidRPr="00CA5523" w:rsidRDefault="00504820">
      <w:pPr>
        <w:snapToGrid w:val="0"/>
        <w:spacing w:line="360" w:lineRule="auto"/>
        <w:rPr>
          <w:rFonts w:ascii="Book Antiqua" w:eastAsia="宋体" w:hAnsi="Book Antiqua"/>
          <w:b/>
          <w:i/>
          <w:snapToGrid w:val="0"/>
          <w:sz w:val="24"/>
          <w:szCs w:val="24"/>
        </w:rPr>
      </w:pPr>
      <w:r w:rsidRPr="00CA5523">
        <w:rPr>
          <w:rFonts w:ascii="Book Antiqua" w:eastAsia="PMingLiU" w:hAnsi="Book Antiqua"/>
          <w:b/>
          <w:i/>
          <w:snapToGrid w:val="0"/>
          <w:sz w:val="24"/>
          <w:szCs w:val="24"/>
        </w:rPr>
        <w:t>CONCLUSION</w:t>
      </w:r>
    </w:p>
    <w:p w:rsidR="00504820" w:rsidRPr="00CA5523" w:rsidRDefault="00504820">
      <w:pPr>
        <w:snapToGrid w:val="0"/>
        <w:spacing w:line="360" w:lineRule="auto"/>
        <w:rPr>
          <w:rFonts w:ascii="Book Antiqua" w:hAnsi="Book Antiqua"/>
          <w:sz w:val="24"/>
          <w:szCs w:val="24"/>
        </w:rPr>
      </w:pPr>
      <w:r w:rsidRPr="00CA5523">
        <w:rPr>
          <w:rFonts w:ascii="Book Antiqua" w:eastAsia="PMingLiU" w:hAnsi="Book Antiqua"/>
          <w:snapToGrid w:val="0"/>
          <w:sz w:val="24"/>
          <w:szCs w:val="24"/>
        </w:rPr>
        <w:t>Systemic and neoplastic diseases should be included in the differential diagnosis of any potentially benign perianal abscess complicated with recurrent hemorrhages.</w:t>
      </w:r>
    </w:p>
    <w:p w:rsidR="00504820" w:rsidRPr="00CA5523" w:rsidRDefault="00504820">
      <w:pPr>
        <w:snapToGrid w:val="0"/>
        <w:spacing w:line="360" w:lineRule="auto"/>
        <w:rPr>
          <w:rFonts w:ascii="Book Antiqua" w:hAnsi="Book Antiqua"/>
          <w:sz w:val="24"/>
          <w:szCs w:val="24"/>
        </w:rPr>
      </w:pPr>
    </w:p>
    <w:p w:rsidR="00504820" w:rsidRPr="00CA5523" w:rsidRDefault="00504820">
      <w:pPr>
        <w:snapToGrid w:val="0"/>
        <w:spacing w:line="360" w:lineRule="auto"/>
        <w:rPr>
          <w:rFonts w:ascii="Book Antiqua" w:hAnsi="Book Antiqua"/>
          <w:sz w:val="24"/>
          <w:szCs w:val="24"/>
        </w:rPr>
      </w:pPr>
      <w:r w:rsidRPr="00CA5523">
        <w:rPr>
          <w:rFonts w:ascii="Book Antiqua" w:eastAsia="宋体" w:hAnsi="Book Antiqua"/>
          <w:b/>
          <w:sz w:val="24"/>
          <w:szCs w:val="24"/>
        </w:rPr>
        <w:t>Key words</w:t>
      </w:r>
      <w:r w:rsidRPr="00CA5523">
        <w:rPr>
          <w:rFonts w:ascii="Book Antiqua" w:eastAsia="宋体" w:hAnsi="Book Antiqua"/>
          <w:sz w:val="24"/>
          <w:szCs w:val="24"/>
        </w:rPr>
        <w:t xml:space="preserve">: </w:t>
      </w:r>
      <w:r w:rsidRPr="00CA5523">
        <w:rPr>
          <w:rFonts w:ascii="Book Antiqua" w:eastAsia="Times New Roman" w:hAnsi="Book Antiqua"/>
          <w:sz w:val="24"/>
          <w:szCs w:val="24"/>
          <w:shd w:val="clear" w:color="auto" w:fill="FFFFFF"/>
        </w:rPr>
        <w:t>Extranodal natural killer</w:t>
      </w:r>
      <w:r w:rsidRPr="00CA5523">
        <w:rPr>
          <w:rFonts w:ascii="Book Antiqua" w:eastAsia="宋体" w:hAnsi="Book Antiqua" w:hint="eastAsia"/>
          <w:sz w:val="24"/>
          <w:szCs w:val="24"/>
          <w:shd w:val="clear" w:color="auto" w:fill="FFFFFF"/>
        </w:rPr>
        <w:t xml:space="preserve"> </w:t>
      </w:r>
      <w:r w:rsidRPr="00CA5523">
        <w:rPr>
          <w:rFonts w:ascii="Book Antiqua" w:eastAsia="Times New Roman" w:hAnsi="Book Antiqua"/>
          <w:sz w:val="24"/>
          <w:szCs w:val="24"/>
          <w:shd w:val="clear" w:color="auto" w:fill="FFFFFF"/>
        </w:rPr>
        <w:t>T-cell lymphoma</w:t>
      </w:r>
      <w:r w:rsidRPr="00CA5523">
        <w:rPr>
          <w:rFonts w:ascii="Book Antiqua" w:hAnsi="Book Antiqua"/>
          <w:sz w:val="24"/>
          <w:szCs w:val="24"/>
        </w:rPr>
        <w:t xml:space="preserve">; </w:t>
      </w:r>
      <w:r w:rsidRPr="00CA5523">
        <w:rPr>
          <w:rFonts w:ascii="Book Antiqua" w:hAnsi="Book Antiqua"/>
          <w:caps/>
          <w:sz w:val="24"/>
          <w:szCs w:val="24"/>
        </w:rPr>
        <w:t>p</w:t>
      </w:r>
      <w:r w:rsidRPr="00CA5523">
        <w:rPr>
          <w:rFonts w:ascii="Book Antiqua" w:hAnsi="Book Antiqua"/>
          <w:sz w:val="24"/>
          <w:szCs w:val="24"/>
        </w:rPr>
        <w:t xml:space="preserve">erianal abscess; </w:t>
      </w:r>
      <w:r w:rsidRPr="00CA5523">
        <w:rPr>
          <w:rFonts w:ascii="Book Antiqua" w:hAnsi="Book Antiqua"/>
          <w:caps/>
          <w:sz w:val="24"/>
          <w:szCs w:val="24"/>
        </w:rPr>
        <w:t>l</w:t>
      </w:r>
      <w:r w:rsidRPr="00CA5523">
        <w:rPr>
          <w:rFonts w:ascii="Book Antiqua" w:hAnsi="Book Antiqua"/>
          <w:sz w:val="24"/>
          <w:szCs w:val="24"/>
        </w:rPr>
        <w:t>ymphoma</w:t>
      </w:r>
      <w:r w:rsidRPr="00CA5523">
        <w:rPr>
          <w:rFonts w:ascii="Book Antiqua" w:hAnsi="Book Antiqua" w:hint="eastAsia"/>
          <w:sz w:val="24"/>
          <w:szCs w:val="24"/>
        </w:rPr>
        <w:t xml:space="preserve">; </w:t>
      </w:r>
      <w:r w:rsidRPr="00CA5523">
        <w:rPr>
          <w:rFonts w:ascii="Book Antiqua" w:hAnsi="Book Antiqua"/>
          <w:caps/>
          <w:sz w:val="24"/>
          <w:szCs w:val="24"/>
        </w:rPr>
        <w:t>r</w:t>
      </w:r>
      <w:r w:rsidRPr="00CA5523">
        <w:rPr>
          <w:rFonts w:ascii="Book Antiqua" w:hAnsi="Book Antiqua"/>
          <w:sz w:val="24"/>
          <w:szCs w:val="24"/>
        </w:rPr>
        <w:t>ectal involvement</w:t>
      </w:r>
      <w:r w:rsidRPr="00CA5523">
        <w:rPr>
          <w:rFonts w:ascii="Book Antiqua" w:hAnsi="Book Antiqua" w:hint="eastAsia"/>
          <w:sz w:val="24"/>
          <w:szCs w:val="24"/>
        </w:rPr>
        <w:t>;</w:t>
      </w:r>
      <w:r w:rsidRPr="00CA5523">
        <w:rPr>
          <w:rFonts w:ascii="Book Antiqua" w:hAnsi="Book Antiqua"/>
          <w:sz w:val="24"/>
          <w:szCs w:val="24"/>
        </w:rPr>
        <w:t xml:space="preserve"> </w:t>
      </w:r>
      <w:r w:rsidRPr="00CA5523">
        <w:rPr>
          <w:rFonts w:ascii="Book Antiqua" w:hAnsi="Book Antiqua"/>
          <w:caps/>
          <w:sz w:val="24"/>
          <w:szCs w:val="24"/>
        </w:rPr>
        <w:t>c</w:t>
      </w:r>
      <w:r w:rsidRPr="00CA5523">
        <w:rPr>
          <w:rFonts w:ascii="Book Antiqua" w:hAnsi="Book Antiqua"/>
          <w:sz w:val="24"/>
          <w:szCs w:val="24"/>
        </w:rPr>
        <w:t>ase report</w:t>
      </w:r>
    </w:p>
    <w:p w:rsidR="00504820" w:rsidRPr="00CA5523" w:rsidRDefault="00504820">
      <w:pPr>
        <w:snapToGrid w:val="0"/>
        <w:spacing w:line="360" w:lineRule="auto"/>
        <w:rPr>
          <w:rFonts w:ascii="Book Antiqua" w:hAnsi="Book Antiqua"/>
          <w:sz w:val="24"/>
          <w:szCs w:val="24"/>
        </w:rPr>
      </w:pPr>
    </w:p>
    <w:p w:rsidR="00504820" w:rsidRPr="00CA5523" w:rsidRDefault="00504820">
      <w:pPr>
        <w:snapToGrid w:val="0"/>
        <w:spacing w:line="360" w:lineRule="auto"/>
        <w:rPr>
          <w:rFonts w:ascii="Book Antiqua" w:hAnsi="Book Antiqua"/>
          <w:sz w:val="24"/>
          <w:szCs w:val="24"/>
        </w:rPr>
      </w:pPr>
      <w:bookmarkStart w:id="18" w:name="OLE_LINK363"/>
      <w:bookmarkStart w:id="19" w:name="OLE_LINK364"/>
      <w:bookmarkStart w:id="20" w:name="OLE_LINK359"/>
      <w:bookmarkStart w:id="21" w:name="OLE_LINK1037"/>
      <w:bookmarkStart w:id="22" w:name="OLE_LINK1195"/>
      <w:bookmarkStart w:id="23" w:name="OLE_LINK1140"/>
      <w:bookmarkStart w:id="24" w:name="OLE_LINK1062"/>
      <w:bookmarkStart w:id="25" w:name="OLE_LINK500"/>
      <w:bookmarkStart w:id="26" w:name="OLE_LINK916"/>
      <w:bookmarkStart w:id="27" w:name="OLE_LINK956"/>
      <w:bookmarkStart w:id="28" w:name="OLE_LINK994"/>
      <w:r w:rsidRPr="00CA5523">
        <w:rPr>
          <w:rFonts w:ascii="Book Antiqua" w:hAnsi="Book Antiqua"/>
          <w:b/>
          <w:sz w:val="24"/>
          <w:szCs w:val="24"/>
        </w:rPr>
        <w:t>© The Author(s) 201</w:t>
      </w:r>
      <w:r w:rsidRPr="00CA5523">
        <w:rPr>
          <w:rFonts w:ascii="Book Antiqua" w:hAnsi="Book Antiqua" w:hint="eastAsia"/>
          <w:b/>
          <w:sz w:val="24"/>
          <w:szCs w:val="24"/>
        </w:rPr>
        <w:t>9</w:t>
      </w:r>
      <w:r w:rsidRPr="00CA5523">
        <w:rPr>
          <w:rFonts w:ascii="Book Antiqua" w:hAnsi="Book Antiqua"/>
          <w:b/>
          <w:sz w:val="24"/>
          <w:szCs w:val="24"/>
        </w:rPr>
        <w:t>.</w:t>
      </w:r>
      <w:r w:rsidRPr="00CA5523">
        <w:rPr>
          <w:rFonts w:ascii="Book Antiqua" w:hAnsi="Book Antiqua"/>
          <w:sz w:val="24"/>
          <w:szCs w:val="24"/>
        </w:rPr>
        <w:t xml:space="preserve"> Published by Baishideng Publishing Group Inc. All rights reserved.</w:t>
      </w:r>
    </w:p>
    <w:bookmarkEnd w:id="18"/>
    <w:bookmarkEnd w:id="19"/>
    <w:bookmarkEnd w:id="20"/>
    <w:bookmarkEnd w:id="21"/>
    <w:bookmarkEnd w:id="22"/>
    <w:bookmarkEnd w:id="23"/>
    <w:bookmarkEnd w:id="24"/>
    <w:bookmarkEnd w:id="25"/>
    <w:bookmarkEnd w:id="26"/>
    <w:bookmarkEnd w:id="27"/>
    <w:bookmarkEnd w:id="28"/>
    <w:p w:rsidR="00504820" w:rsidRPr="00CA5523" w:rsidRDefault="00504820">
      <w:pPr>
        <w:snapToGrid w:val="0"/>
        <w:spacing w:line="360" w:lineRule="auto"/>
        <w:rPr>
          <w:rFonts w:ascii="Book Antiqua" w:hAnsi="Book Antiqua"/>
          <w:sz w:val="24"/>
          <w:szCs w:val="24"/>
        </w:rPr>
      </w:pPr>
    </w:p>
    <w:p w:rsidR="00504820" w:rsidRPr="00CA5523" w:rsidRDefault="00504820">
      <w:pPr>
        <w:snapToGrid w:val="0"/>
        <w:spacing w:line="360" w:lineRule="auto"/>
        <w:rPr>
          <w:rFonts w:ascii="Book Antiqua" w:eastAsia="宋体" w:hAnsi="Book Antiqua"/>
          <w:b/>
          <w:kern w:val="0"/>
          <w:sz w:val="24"/>
          <w:szCs w:val="24"/>
        </w:rPr>
      </w:pPr>
      <w:r w:rsidRPr="00CA5523">
        <w:rPr>
          <w:rFonts w:ascii="Book Antiqua" w:eastAsia="宋体" w:hAnsi="Book Antiqua"/>
          <w:b/>
          <w:kern w:val="0"/>
          <w:sz w:val="24"/>
          <w:szCs w:val="24"/>
        </w:rPr>
        <w:lastRenderedPageBreak/>
        <w:t xml:space="preserve">Core tip: </w:t>
      </w:r>
      <w:r w:rsidRPr="00CA5523">
        <w:rPr>
          <w:rFonts w:ascii="Book Antiqua" w:eastAsia="宋体" w:hAnsi="Book Antiqua"/>
          <w:kern w:val="0"/>
          <w:sz w:val="24"/>
          <w:szCs w:val="24"/>
        </w:rPr>
        <w:t>The case highlights the need to include systemic and neoplastic diseases in the differential diagnosis of any potentially benign perianal abscess complicated with recurrent hemorrhages. A 24-year-old Han Chinese female, initially diagnosed with perianal abscess, underwent the surgical incision and drainage. The symptoms and the results of imaging, laboratory analysis, and colonoscopic biopsy were non-specific. After recurrent, severe anal hemorrhages leading to hypovolemic shock and multiple surgeries, a final diagnosis of extranodal natural killer/T cell lymphoma</w:t>
      </w:r>
      <w:r w:rsidRPr="00CA5523">
        <w:rPr>
          <w:rFonts w:ascii="Book Antiqua" w:eastAsia="宋体" w:hAnsi="Book Antiqua" w:hint="eastAsia"/>
          <w:kern w:val="0"/>
          <w:sz w:val="24"/>
          <w:szCs w:val="24"/>
        </w:rPr>
        <w:t xml:space="preserve"> </w:t>
      </w:r>
      <w:r w:rsidRPr="00CA5523">
        <w:rPr>
          <w:rFonts w:ascii="Book Antiqua" w:eastAsia="宋体" w:hAnsi="Book Antiqua"/>
          <w:kern w:val="0"/>
          <w:sz w:val="24"/>
          <w:szCs w:val="24"/>
        </w:rPr>
        <w:t xml:space="preserve">was made based on the result of histopathological examination. The patient’s condition gradually deteriorated, and she died shortly after initiation of chemotherapy. </w:t>
      </w:r>
    </w:p>
    <w:p w:rsidR="00504820" w:rsidRPr="00CA5523" w:rsidRDefault="00504820">
      <w:pPr>
        <w:snapToGrid w:val="0"/>
        <w:spacing w:line="360" w:lineRule="auto"/>
        <w:rPr>
          <w:rFonts w:ascii="Book Antiqua" w:hAnsi="Book Antiqua"/>
          <w:b/>
          <w:sz w:val="24"/>
          <w:szCs w:val="24"/>
        </w:rPr>
      </w:pPr>
    </w:p>
    <w:p w:rsidR="00CA5523" w:rsidRPr="00CA5523" w:rsidRDefault="00CA5523" w:rsidP="00CA5523">
      <w:pPr>
        <w:snapToGrid w:val="0"/>
        <w:spacing w:line="360" w:lineRule="auto"/>
        <w:rPr>
          <w:rFonts w:ascii="Book Antiqua" w:eastAsia="宋体" w:hAnsi="Book Antiqua"/>
          <w:bCs/>
          <w:sz w:val="24"/>
          <w:szCs w:val="24"/>
        </w:rPr>
      </w:pPr>
      <w:r w:rsidRPr="00CA5523">
        <w:rPr>
          <w:rFonts w:ascii="Book Antiqua" w:hAnsi="Book Antiqua"/>
          <w:b/>
          <w:sz w:val="24"/>
          <w:szCs w:val="24"/>
        </w:rPr>
        <w:t xml:space="preserve">Citation: </w:t>
      </w:r>
      <w:r w:rsidR="00504820" w:rsidRPr="00CA5523">
        <w:rPr>
          <w:rFonts w:ascii="Book Antiqua" w:hAnsi="Book Antiqua"/>
          <w:sz w:val="24"/>
          <w:szCs w:val="24"/>
        </w:rPr>
        <w:t>Liu Y</w:t>
      </w:r>
      <w:r w:rsidR="00504820" w:rsidRPr="00CA5523">
        <w:rPr>
          <w:rFonts w:ascii="Book Antiqua" w:hAnsi="Book Antiqua"/>
          <w:caps/>
          <w:sz w:val="24"/>
          <w:szCs w:val="24"/>
        </w:rPr>
        <w:t>n</w:t>
      </w:r>
      <w:r w:rsidR="00504820" w:rsidRPr="00CA5523">
        <w:rPr>
          <w:rFonts w:ascii="Book Antiqua" w:hAnsi="Book Antiqua"/>
          <w:sz w:val="24"/>
          <w:szCs w:val="24"/>
        </w:rPr>
        <w:t>,</w:t>
      </w:r>
      <w:r w:rsidR="00504820" w:rsidRPr="00CA5523">
        <w:rPr>
          <w:rFonts w:ascii="Book Antiqua" w:eastAsia="Times New Roman" w:hAnsi="Book Antiqua"/>
          <w:kern w:val="0"/>
          <w:sz w:val="24"/>
          <w:szCs w:val="24"/>
        </w:rPr>
        <w:t xml:space="preserve"> Zhu Y</w:t>
      </w:r>
      <w:r w:rsidR="00504820" w:rsidRPr="00CA5523">
        <w:rPr>
          <w:rFonts w:ascii="Book Antiqua" w:hAnsi="Book Antiqua"/>
          <w:kern w:val="0"/>
          <w:sz w:val="24"/>
          <w:szCs w:val="24"/>
        </w:rPr>
        <w:t>,</w:t>
      </w:r>
      <w:r w:rsidR="00504820" w:rsidRPr="00CA5523">
        <w:rPr>
          <w:rFonts w:ascii="Book Antiqua" w:hAnsi="Book Antiqua"/>
          <w:sz w:val="24"/>
          <w:szCs w:val="24"/>
        </w:rPr>
        <w:t xml:space="preserve"> Tan J</w:t>
      </w:r>
      <w:r w:rsidR="00504820" w:rsidRPr="00CA5523">
        <w:rPr>
          <w:rFonts w:ascii="Book Antiqua" w:hAnsi="Book Antiqua"/>
          <w:caps/>
          <w:sz w:val="24"/>
          <w:szCs w:val="24"/>
        </w:rPr>
        <w:t>j</w:t>
      </w:r>
      <w:r w:rsidR="00504820" w:rsidRPr="00CA5523">
        <w:rPr>
          <w:rFonts w:ascii="Book Antiqua" w:hAnsi="Book Antiqua"/>
          <w:sz w:val="24"/>
          <w:szCs w:val="24"/>
        </w:rPr>
        <w:t>, Shen G</w:t>
      </w:r>
      <w:r w:rsidR="00504820" w:rsidRPr="00CA5523">
        <w:rPr>
          <w:rFonts w:ascii="Book Antiqua" w:hAnsi="Book Antiqua"/>
          <w:caps/>
          <w:sz w:val="24"/>
          <w:szCs w:val="24"/>
        </w:rPr>
        <w:t>s</w:t>
      </w:r>
      <w:r w:rsidR="00504820" w:rsidRPr="00CA5523">
        <w:rPr>
          <w:rFonts w:ascii="Book Antiqua" w:hAnsi="Book Antiqua"/>
          <w:sz w:val="24"/>
          <w:szCs w:val="24"/>
        </w:rPr>
        <w:t>, Huang S</w:t>
      </w:r>
      <w:r w:rsidR="00504820" w:rsidRPr="00CA5523">
        <w:rPr>
          <w:rFonts w:ascii="Book Antiqua" w:hAnsi="Book Antiqua"/>
          <w:caps/>
          <w:sz w:val="24"/>
          <w:szCs w:val="24"/>
        </w:rPr>
        <w:t>l</w:t>
      </w:r>
      <w:r w:rsidR="00504820" w:rsidRPr="00CA5523">
        <w:rPr>
          <w:rFonts w:ascii="Book Antiqua" w:hAnsi="Book Antiqua"/>
          <w:sz w:val="24"/>
          <w:szCs w:val="24"/>
        </w:rPr>
        <w:t>, Zhou C</w:t>
      </w:r>
      <w:r w:rsidR="00504820" w:rsidRPr="00CA5523">
        <w:rPr>
          <w:rFonts w:ascii="Book Antiqua" w:hAnsi="Book Antiqua"/>
          <w:caps/>
          <w:sz w:val="24"/>
          <w:szCs w:val="24"/>
        </w:rPr>
        <w:t>g</w:t>
      </w:r>
      <w:r w:rsidR="00504820" w:rsidRPr="00CA5523">
        <w:rPr>
          <w:rFonts w:ascii="Book Antiqua" w:hAnsi="Book Antiqua"/>
          <w:sz w:val="24"/>
          <w:szCs w:val="24"/>
        </w:rPr>
        <w:t> , Huangfu S</w:t>
      </w:r>
      <w:r w:rsidR="00504820" w:rsidRPr="00CA5523">
        <w:rPr>
          <w:rFonts w:ascii="Book Antiqua" w:hAnsi="Book Antiqua"/>
          <w:caps/>
          <w:sz w:val="24"/>
          <w:szCs w:val="24"/>
        </w:rPr>
        <w:t>h</w:t>
      </w:r>
      <w:r w:rsidR="00504820" w:rsidRPr="00CA5523">
        <w:rPr>
          <w:rFonts w:ascii="Book Antiqua" w:hAnsi="Book Antiqua"/>
          <w:sz w:val="24"/>
          <w:szCs w:val="24"/>
        </w:rPr>
        <w:t>, Zhang R, Huang X</w:t>
      </w:r>
      <w:r w:rsidR="00504820" w:rsidRPr="00CA5523">
        <w:rPr>
          <w:rFonts w:ascii="Book Antiqua" w:hAnsi="Book Antiqua"/>
          <w:caps/>
          <w:sz w:val="24"/>
          <w:szCs w:val="24"/>
        </w:rPr>
        <w:t>b</w:t>
      </w:r>
      <w:r w:rsidR="00504820" w:rsidRPr="00CA5523">
        <w:rPr>
          <w:rFonts w:ascii="Book Antiqua" w:hAnsi="Book Antiqua"/>
          <w:sz w:val="24"/>
          <w:szCs w:val="24"/>
        </w:rPr>
        <w:t xml:space="preserve">, Wang L, Zhang Q , </w:t>
      </w:r>
      <w:r w:rsidR="00504820" w:rsidRPr="00CA5523">
        <w:rPr>
          <w:rFonts w:ascii="Book Antiqua" w:eastAsia="Times New Roman" w:hAnsi="Book Antiqua"/>
          <w:sz w:val="24"/>
          <w:szCs w:val="24"/>
        </w:rPr>
        <w:t>Jiang B</w:t>
      </w:r>
      <w:r w:rsidR="00504820" w:rsidRPr="00CA5523">
        <w:rPr>
          <w:rFonts w:ascii="Book Antiqua" w:eastAsia="宋体" w:hAnsi="Book Antiqua" w:hint="eastAsia"/>
          <w:sz w:val="24"/>
          <w:szCs w:val="24"/>
        </w:rPr>
        <w:t xml:space="preserve">. </w:t>
      </w:r>
      <w:r w:rsidR="00504820" w:rsidRPr="00CA5523">
        <w:rPr>
          <w:rFonts w:ascii="Book Antiqua" w:eastAsia="宋体" w:hAnsi="Book Antiqua"/>
          <w:sz w:val="24"/>
          <w:szCs w:val="24"/>
        </w:rPr>
        <w:t>Extranodal natural killer/T-cell lymphoma (nasal type) presenting as a perianal abscess</w:t>
      </w:r>
      <w:r w:rsidR="00504820" w:rsidRPr="00CA5523">
        <w:rPr>
          <w:rFonts w:ascii="Book Antiqua" w:eastAsia="宋体" w:hAnsi="Book Antiqua" w:hint="eastAsia"/>
          <w:sz w:val="24"/>
          <w:szCs w:val="24"/>
        </w:rPr>
        <w:t>:</w:t>
      </w:r>
      <w:r w:rsidR="00504820" w:rsidRPr="00CA5523">
        <w:rPr>
          <w:rFonts w:ascii="Book Antiqua" w:eastAsia="宋体" w:hAnsi="Book Antiqua"/>
          <w:sz w:val="24"/>
          <w:szCs w:val="24"/>
        </w:rPr>
        <w:t xml:space="preserve"> </w:t>
      </w:r>
      <w:r w:rsidR="00504820" w:rsidRPr="00CA5523">
        <w:rPr>
          <w:rFonts w:ascii="Book Antiqua" w:eastAsia="宋体" w:hAnsi="Book Antiqua"/>
          <w:caps/>
          <w:sz w:val="24"/>
          <w:szCs w:val="24"/>
        </w:rPr>
        <w:t>a</w:t>
      </w:r>
      <w:r w:rsidR="00504820" w:rsidRPr="00CA5523">
        <w:rPr>
          <w:rFonts w:ascii="Book Antiqua" w:eastAsia="宋体" w:hAnsi="Book Antiqua"/>
          <w:sz w:val="24"/>
          <w:szCs w:val="24"/>
        </w:rPr>
        <w:t xml:space="preserve"> case report</w:t>
      </w:r>
      <w:r w:rsidR="00504820" w:rsidRPr="00CA5523">
        <w:rPr>
          <w:rFonts w:ascii="Book Antiqua" w:eastAsia="宋体" w:hAnsi="Book Antiqua" w:hint="eastAsia"/>
          <w:sz w:val="24"/>
          <w:szCs w:val="24"/>
        </w:rPr>
        <w:t xml:space="preserve">. </w:t>
      </w:r>
      <w:r w:rsidR="00504820" w:rsidRPr="00CA5523">
        <w:rPr>
          <w:rFonts w:ascii="Book Antiqua" w:eastAsia="宋体" w:hAnsi="Book Antiqua"/>
          <w:bCs/>
          <w:i/>
          <w:sz w:val="24"/>
          <w:szCs w:val="24"/>
        </w:rPr>
        <w:t>World J</w:t>
      </w:r>
      <w:r w:rsidR="00504820" w:rsidRPr="00CA5523">
        <w:rPr>
          <w:rFonts w:ascii="Book Antiqua" w:eastAsia="宋体" w:hAnsi="Book Antiqua" w:hint="eastAsia"/>
          <w:bCs/>
          <w:i/>
          <w:sz w:val="24"/>
          <w:szCs w:val="24"/>
        </w:rPr>
        <w:t xml:space="preserve"> </w:t>
      </w:r>
      <w:r w:rsidR="00504820" w:rsidRPr="00CA5523">
        <w:rPr>
          <w:rFonts w:ascii="Book Antiqua" w:eastAsia="宋体" w:hAnsi="Book Antiqua"/>
          <w:bCs/>
          <w:i/>
          <w:sz w:val="24"/>
          <w:szCs w:val="24"/>
        </w:rPr>
        <w:t>Clin</w:t>
      </w:r>
      <w:r w:rsidR="00504820" w:rsidRPr="00CA5523">
        <w:rPr>
          <w:rFonts w:ascii="Book Antiqua" w:eastAsia="宋体" w:hAnsi="Book Antiqua" w:hint="eastAsia"/>
          <w:bCs/>
          <w:i/>
          <w:sz w:val="24"/>
          <w:szCs w:val="24"/>
        </w:rPr>
        <w:t xml:space="preserve"> </w:t>
      </w:r>
      <w:r w:rsidR="00504820" w:rsidRPr="00CA5523">
        <w:rPr>
          <w:rFonts w:ascii="Book Antiqua" w:eastAsia="宋体" w:hAnsi="Book Antiqua"/>
          <w:bCs/>
          <w:i/>
          <w:sz w:val="24"/>
          <w:szCs w:val="24"/>
        </w:rPr>
        <w:t>Cases</w:t>
      </w:r>
      <w:r w:rsidR="00504820" w:rsidRPr="00CA5523">
        <w:rPr>
          <w:rFonts w:ascii="Book Antiqua" w:eastAsia="宋体" w:hAnsi="Book Antiqua" w:hint="eastAsia"/>
          <w:bCs/>
          <w:sz w:val="24"/>
          <w:szCs w:val="24"/>
        </w:rPr>
        <w:t xml:space="preserve"> </w:t>
      </w:r>
      <w:r w:rsidRPr="00CA5523">
        <w:rPr>
          <w:rFonts w:ascii="Book Antiqua" w:eastAsia="宋体" w:hAnsi="Book Antiqua"/>
          <w:bCs/>
          <w:sz w:val="24"/>
          <w:szCs w:val="24"/>
        </w:rPr>
        <w:t xml:space="preserve">2019; 7(8): </w:t>
      </w:r>
      <w:r w:rsidR="006B2136">
        <w:rPr>
          <w:rFonts w:ascii="Book Antiqua" w:eastAsia="宋体" w:hAnsi="Book Antiqua" w:hint="eastAsia"/>
          <w:bCs/>
          <w:sz w:val="24"/>
          <w:szCs w:val="24"/>
        </w:rPr>
        <w:t>992-1000</w:t>
      </w:r>
      <w:r w:rsidRPr="00CA5523">
        <w:rPr>
          <w:rFonts w:ascii="Book Antiqua" w:eastAsia="宋体" w:hAnsi="Book Antiqua"/>
          <w:bCs/>
          <w:sz w:val="24"/>
          <w:szCs w:val="24"/>
        </w:rPr>
        <w:t xml:space="preserve"> </w:t>
      </w:r>
    </w:p>
    <w:p w:rsidR="00CA5523" w:rsidRPr="00CA5523" w:rsidRDefault="00CA5523" w:rsidP="00CA5523">
      <w:pPr>
        <w:snapToGrid w:val="0"/>
        <w:spacing w:line="360" w:lineRule="auto"/>
        <w:rPr>
          <w:rFonts w:ascii="Book Antiqua" w:eastAsia="宋体" w:hAnsi="Book Antiqua"/>
          <w:bCs/>
          <w:sz w:val="24"/>
          <w:szCs w:val="24"/>
        </w:rPr>
      </w:pPr>
      <w:r w:rsidRPr="00CA5523">
        <w:rPr>
          <w:rFonts w:ascii="Book Antiqua" w:eastAsia="宋体" w:hAnsi="Book Antiqua"/>
          <w:b/>
          <w:bCs/>
          <w:sz w:val="24"/>
          <w:szCs w:val="24"/>
        </w:rPr>
        <w:t xml:space="preserve">URL: </w:t>
      </w:r>
      <w:r w:rsidRPr="00CA5523">
        <w:rPr>
          <w:rFonts w:ascii="Book Antiqua" w:eastAsia="宋体" w:hAnsi="Book Antiqua"/>
          <w:bCs/>
          <w:sz w:val="24"/>
          <w:szCs w:val="24"/>
        </w:rPr>
        <w:t>https://www.wjgnet.com/2307-8960/full/v7/i8/</w:t>
      </w:r>
      <w:r w:rsidR="006B2136">
        <w:rPr>
          <w:rFonts w:ascii="Book Antiqua" w:eastAsia="宋体" w:hAnsi="Book Antiqua" w:hint="eastAsia"/>
          <w:bCs/>
          <w:sz w:val="24"/>
          <w:szCs w:val="24"/>
        </w:rPr>
        <w:t>992</w:t>
      </w:r>
      <w:r w:rsidRPr="00CA5523">
        <w:rPr>
          <w:rFonts w:ascii="Book Antiqua" w:eastAsia="宋体" w:hAnsi="Book Antiqua"/>
          <w:bCs/>
          <w:sz w:val="24"/>
          <w:szCs w:val="24"/>
        </w:rPr>
        <w:t xml:space="preserve">.htm  </w:t>
      </w:r>
    </w:p>
    <w:p w:rsidR="00504820" w:rsidRPr="00CA5523" w:rsidRDefault="00CA5523" w:rsidP="00CA5523">
      <w:pPr>
        <w:snapToGrid w:val="0"/>
        <w:spacing w:line="360" w:lineRule="auto"/>
        <w:rPr>
          <w:rFonts w:ascii="Book Antiqua" w:eastAsia="宋体" w:hAnsi="Book Antiqua"/>
          <w:b/>
          <w:sz w:val="24"/>
          <w:szCs w:val="24"/>
        </w:rPr>
      </w:pPr>
      <w:r w:rsidRPr="00CA5523">
        <w:rPr>
          <w:rFonts w:ascii="Book Antiqua" w:eastAsia="宋体" w:hAnsi="Book Antiqua"/>
          <w:b/>
          <w:bCs/>
          <w:sz w:val="24"/>
          <w:szCs w:val="24"/>
        </w:rPr>
        <w:t xml:space="preserve">DOI: </w:t>
      </w:r>
      <w:r w:rsidRPr="00CA5523">
        <w:rPr>
          <w:rFonts w:ascii="Book Antiqua" w:eastAsia="宋体" w:hAnsi="Book Antiqua"/>
          <w:bCs/>
          <w:sz w:val="24"/>
          <w:szCs w:val="24"/>
        </w:rPr>
        <w:t>https://dx.doi.org/10.12998/wjcc.v7.i8.9</w:t>
      </w:r>
      <w:r w:rsidR="006B2136">
        <w:rPr>
          <w:rFonts w:ascii="Book Antiqua" w:eastAsia="宋体" w:hAnsi="Book Antiqua" w:hint="eastAsia"/>
          <w:bCs/>
          <w:sz w:val="24"/>
          <w:szCs w:val="24"/>
        </w:rPr>
        <w:t>92</w:t>
      </w:r>
      <w:bookmarkStart w:id="29" w:name="_GoBack"/>
      <w:bookmarkEnd w:id="29"/>
    </w:p>
    <w:p w:rsidR="00504820" w:rsidRPr="00CA5523" w:rsidRDefault="00504820">
      <w:pPr>
        <w:snapToGrid w:val="0"/>
        <w:spacing w:line="360" w:lineRule="auto"/>
        <w:rPr>
          <w:rFonts w:ascii="Book Antiqua" w:hAnsi="Book Antiqua"/>
          <w:sz w:val="24"/>
          <w:szCs w:val="24"/>
        </w:rPr>
      </w:pPr>
    </w:p>
    <w:p w:rsidR="00504820" w:rsidRPr="00CA5523" w:rsidRDefault="00504820">
      <w:pPr>
        <w:snapToGrid w:val="0"/>
        <w:spacing w:line="360" w:lineRule="auto"/>
        <w:rPr>
          <w:rFonts w:ascii="Book Antiqua" w:eastAsia="宋体" w:hAnsi="Book Antiqua"/>
          <w:b/>
          <w:caps/>
          <w:sz w:val="24"/>
          <w:szCs w:val="24"/>
        </w:rPr>
      </w:pPr>
      <w:r w:rsidRPr="00CA5523">
        <w:rPr>
          <w:rFonts w:ascii="Book Antiqua" w:eastAsia="宋体" w:hAnsi="Book Antiqua"/>
          <w:b/>
          <w:sz w:val="24"/>
          <w:szCs w:val="24"/>
        </w:rPr>
        <w:br w:type="page"/>
      </w:r>
      <w:r w:rsidRPr="00CA5523">
        <w:rPr>
          <w:rFonts w:ascii="Book Antiqua" w:eastAsia="宋体" w:hAnsi="Book Antiqua"/>
          <w:b/>
          <w:caps/>
          <w:sz w:val="24"/>
          <w:szCs w:val="24"/>
        </w:rPr>
        <w:lastRenderedPageBreak/>
        <w:t>Introduction</w:t>
      </w:r>
    </w:p>
    <w:p w:rsidR="00504820" w:rsidRPr="00CA5523" w:rsidRDefault="00504820">
      <w:pPr>
        <w:snapToGrid w:val="0"/>
        <w:spacing w:line="360" w:lineRule="auto"/>
        <w:rPr>
          <w:rFonts w:ascii="Book Antiqua" w:hAnsi="Book Antiqua"/>
          <w:sz w:val="24"/>
          <w:szCs w:val="24"/>
        </w:rPr>
      </w:pPr>
      <w:r w:rsidRPr="00CA5523">
        <w:rPr>
          <w:rFonts w:ascii="Book Antiqua" w:eastAsia="宋体" w:hAnsi="Book Antiqua"/>
          <w:sz w:val="24"/>
          <w:szCs w:val="24"/>
        </w:rPr>
        <w:t>Extranodal nasal type NK/T-cell lymphoma (ENKTL), according to the 2016 revision of the World Health Organization classification of lymphoid neoplasms, is a type of invasive non-Hodgkin's lymphoma expressing NK cell (or less frequently T cell) markers. It is a rare disease that accounts for 2%</w:t>
      </w:r>
      <w:r w:rsidRPr="00CA5523">
        <w:rPr>
          <w:rFonts w:ascii="Book Antiqua" w:eastAsia="宋体" w:hAnsi="Book Antiqua" w:hint="eastAsia"/>
          <w:sz w:val="24"/>
          <w:szCs w:val="24"/>
        </w:rPr>
        <w:t>-</w:t>
      </w:r>
      <w:r w:rsidRPr="00CA5523">
        <w:rPr>
          <w:rFonts w:ascii="Book Antiqua" w:eastAsia="宋体" w:hAnsi="Book Antiqua"/>
          <w:sz w:val="24"/>
          <w:szCs w:val="24"/>
        </w:rPr>
        <w:t>10% of malignant lymphomas and is most prevalent in Asia and South America</w:t>
      </w:r>
      <w:r w:rsidRPr="00CA5523">
        <w:rPr>
          <w:rFonts w:ascii="Book Antiqua" w:eastAsia="宋体" w:hAnsi="Book Antiqua" w:hint="eastAsia"/>
          <w:sz w:val="24"/>
          <w:szCs w:val="24"/>
          <w:vertAlign w:val="superscript"/>
        </w:rPr>
        <w:t>[</w:t>
      </w:r>
      <w:r w:rsidRPr="00CA5523">
        <w:rPr>
          <w:rFonts w:ascii="Book Antiqua" w:eastAsia="宋体" w:hAnsi="Book Antiqua"/>
          <w:sz w:val="24"/>
          <w:szCs w:val="24"/>
          <w:vertAlign w:val="superscript"/>
        </w:rPr>
        <w:t>1</w:t>
      </w:r>
      <w:r w:rsidRPr="00CA5523">
        <w:rPr>
          <w:rFonts w:ascii="Book Antiqua" w:eastAsia="宋体" w:hAnsi="Book Antiqua" w:hint="eastAsia"/>
          <w:sz w:val="24"/>
          <w:szCs w:val="24"/>
          <w:vertAlign w:val="superscript"/>
        </w:rPr>
        <w:t>]</w:t>
      </w:r>
      <w:r w:rsidRPr="00CA5523">
        <w:rPr>
          <w:rFonts w:ascii="Book Antiqua" w:eastAsia="宋体" w:hAnsi="Book Antiqua"/>
          <w:sz w:val="24"/>
          <w:szCs w:val="24"/>
        </w:rPr>
        <w:t>. It is most commonly observed in young and middle-aged males and the male to female ratio is about 2</w:t>
      </w:r>
      <w:r w:rsidRPr="00CA5523">
        <w:rPr>
          <w:rFonts w:ascii="Book Antiqua" w:eastAsia="宋体" w:hAnsi="Book Antiqua" w:hint="eastAsia"/>
          <w:sz w:val="24"/>
          <w:szCs w:val="24"/>
        </w:rPr>
        <w:t>-</w:t>
      </w:r>
      <w:r w:rsidRPr="00CA5523">
        <w:rPr>
          <w:rFonts w:ascii="Book Antiqua" w:eastAsia="宋体" w:hAnsi="Book Antiqua"/>
          <w:sz w:val="24"/>
          <w:szCs w:val="24"/>
        </w:rPr>
        <w:t>4:1</w:t>
      </w:r>
      <w:r w:rsidRPr="00CA5523">
        <w:rPr>
          <w:rFonts w:ascii="Book Antiqua" w:eastAsia="宋体" w:hAnsi="Book Antiqua" w:hint="eastAsia"/>
          <w:sz w:val="24"/>
          <w:szCs w:val="24"/>
          <w:vertAlign w:val="superscript"/>
        </w:rPr>
        <w:t>[</w:t>
      </w:r>
      <w:r w:rsidRPr="00CA5523">
        <w:rPr>
          <w:rFonts w:ascii="Book Antiqua" w:eastAsia="宋体" w:hAnsi="Book Antiqua"/>
          <w:sz w:val="24"/>
          <w:szCs w:val="24"/>
          <w:vertAlign w:val="superscript"/>
        </w:rPr>
        <w:t>2</w:t>
      </w:r>
      <w:r w:rsidRPr="00CA5523">
        <w:rPr>
          <w:rFonts w:ascii="Book Antiqua" w:eastAsia="宋体" w:hAnsi="Book Antiqua" w:hint="eastAsia"/>
          <w:sz w:val="24"/>
          <w:szCs w:val="24"/>
          <w:vertAlign w:val="superscript"/>
        </w:rPr>
        <w:t>]</w:t>
      </w:r>
      <w:r w:rsidRPr="00CA5523">
        <w:rPr>
          <w:rFonts w:ascii="Book Antiqua" w:eastAsia="宋体" w:hAnsi="Book Antiqua"/>
          <w:sz w:val="24"/>
          <w:szCs w:val="24"/>
        </w:rPr>
        <w:t>. The nasal cavity is the most common primary site of ENKTL and adjacent tissues are often involved including the skin. Twenty-five percent of cases originate from extranasal tissues, including the gastrointestinal tract, lungs, skin, and testes.</w:t>
      </w:r>
      <w:r w:rsidRPr="00CA5523">
        <w:rPr>
          <w:rFonts w:ascii="Book Antiqua" w:hAnsi="Book Antiqua"/>
          <w:sz w:val="24"/>
          <w:szCs w:val="24"/>
        </w:rPr>
        <w:t xml:space="preserve"> </w:t>
      </w:r>
      <w:r w:rsidRPr="00CA5523">
        <w:rPr>
          <w:rFonts w:ascii="Book Antiqua" w:eastAsia="宋体" w:hAnsi="Book Antiqua"/>
          <w:sz w:val="24"/>
          <w:szCs w:val="24"/>
        </w:rPr>
        <w:t>There have been only a few reports of ENKTL originating in the anorectal region.</w:t>
      </w:r>
    </w:p>
    <w:p w:rsidR="00504820" w:rsidRPr="00CA5523" w:rsidRDefault="00504820">
      <w:pPr>
        <w:snapToGrid w:val="0"/>
        <w:spacing w:line="360" w:lineRule="auto"/>
        <w:ind w:firstLineChars="100" w:firstLine="240"/>
        <w:rPr>
          <w:rFonts w:ascii="Book Antiqua" w:eastAsia="宋体" w:hAnsi="Book Antiqua"/>
          <w:sz w:val="24"/>
          <w:szCs w:val="24"/>
        </w:rPr>
      </w:pPr>
      <w:r w:rsidRPr="00CA5523">
        <w:rPr>
          <w:rFonts w:ascii="Book Antiqua" w:hAnsi="Book Antiqua"/>
          <w:sz w:val="24"/>
          <w:szCs w:val="24"/>
        </w:rPr>
        <w:t>Although t</w:t>
      </w:r>
      <w:r w:rsidRPr="00CA5523">
        <w:rPr>
          <w:rFonts w:ascii="Book Antiqua" w:eastAsia="宋体" w:hAnsi="Book Antiqua"/>
          <w:sz w:val="24"/>
          <w:szCs w:val="24"/>
        </w:rPr>
        <w:t xml:space="preserve">he pathogenesis of </w:t>
      </w:r>
      <w:r w:rsidRPr="00CA5523">
        <w:rPr>
          <w:rFonts w:ascii="Book Antiqua" w:hAnsi="Book Antiqua"/>
          <w:sz w:val="24"/>
          <w:szCs w:val="24"/>
        </w:rPr>
        <w:t>ENKTL</w:t>
      </w:r>
      <w:r w:rsidRPr="00CA5523">
        <w:rPr>
          <w:rFonts w:ascii="Book Antiqua" w:eastAsia="宋体" w:hAnsi="Book Antiqua"/>
          <w:sz w:val="24"/>
          <w:szCs w:val="24"/>
        </w:rPr>
        <w:t xml:space="preserve"> is not fully understood, it has been shown to be closely related to EBV infection</w:t>
      </w:r>
      <w:r w:rsidRPr="00CA5523">
        <w:rPr>
          <w:rFonts w:ascii="Book Antiqua" w:eastAsia="宋体" w:hAnsi="Book Antiqua"/>
          <w:sz w:val="24"/>
          <w:szCs w:val="24"/>
          <w:vertAlign w:val="superscript"/>
        </w:rPr>
        <w:t>[3,4]</w:t>
      </w:r>
      <w:r w:rsidRPr="00CA5523">
        <w:rPr>
          <w:rFonts w:ascii="Book Antiqua" w:eastAsia="宋体" w:hAnsi="Book Antiqua"/>
          <w:sz w:val="24"/>
          <w:szCs w:val="24"/>
        </w:rPr>
        <w:t>. The lesions are characterized by vascular invasion and destruction, significant necrosis, expression of cytotoxic molecules (</w:t>
      </w:r>
      <w:r w:rsidRPr="00CA5523">
        <w:rPr>
          <w:rFonts w:ascii="Book Antiqua" w:eastAsia="宋体" w:hAnsi="Book Antiqua"/>
          <w:i/>
          <w:sz w:val="24"/>
          <w:szCs w:val="24"/>
        </w:rPr>
        <w:t>i.e.</w:t>
      </w:r>
      <w:r w:rsidRPr="00CA5523">
        <w:rPr>
          <w:rFonts w:ascii="Book Antiqua" w:eastAsia="宋体" w:hAnsi="Book Antiqua"/>
          <w:sz w:val="24"/>
          <w:szCs w:val="24"/>
        </w:rPr>
        <w:t xml:space="preserve">, granzyme B, perforin, and T cell-restricted intracellular antigen-1 [TIA-1]), and </w:t>
      </w:r>
      <w:r w:rsidRPr="00CA5523">
        <w:rPr>
          <w:rFonts w:ascii="Book Antiqua" w:hAnsi="Book Antiqua"/>
          <w:sz w:val="24"/>
          <w:szCs w:val="24"/>
        </w:rPr>
        <w:t xml:space="preserve">Epstein-Barr virus (EBV) </w:t>
      </w:r>
      <w:r w:rsidRPr="00CA5523">
        <w:rPr>
          <w:rFonts w:ascii="Book Antiqua" w:eastAsia="宋体" w:hAnsi="Book Antiqua"/>
          <w:sz w:val="24"/>
          <w:szCs w:val="24"/>
        </w:rPr>
        <w:t>infection</w:t>
      </w:r>
      <w:r w:rsidRPr="00CA5523">
        <w:rPr>
          <w:rFonts w:ascii="Book Antiqua" w:eastAsia="宋体" w:hAnsi="Book Antiqua"/>
          <w:sz w:val="24"/>
          <w:szCs w:val="24"/>
          <w:vertAlign w:val="superscript"/>
        </w:rPr>
        <w:t>[5-8]</w:t>
      </w:r>
      <w:r w:rsidRPr="00CA5523">
        <w:rPr>
          <w:rFonts w:ascii="Book Antiqua" w:eastAsia="宋体" w:hAnsi="Book Antiqua"/>
          <w:sz w:val="24"/>
          <w:szCs w:val="24"/>
        </w:rPr>
        <w:t>. Typically, the cells are CD2 and CD56 positive, and surface CD3 negative</w:t>
      </w:r>
      <w:r w:rsidRPr="00CA5523">
        <w:rPr>
          <w:rFonts w:ascii="Book Antiqua" w:eastAsia="宋体" w:hAnsi="Book Antiqua"/>
          <w:sz w:val="24"/>
          <w:szCs w:val="24"/>
          <w:vertAlign w:val="superscript"/>
        </w:rPr>
        <w:t>[9-12]</w:t>
      </w:r>
      <w:r w:rsidRPr="00CA5523">
        <w:rPr>
          <w:rFonts w:ascii="Book Antiqua" w:eastAsia="宋体" w:hAnsi="Book Antiqua"/>
          <w:sz w:val="24"/>
          <w:szCs w:val="24"/>
        </w:rPr>
        <w:t>. Moreover, they are usually positive for cytotoxic molecules (such as granzyme B, TIA-1, and perforin), and negative for other T and NK cell-associated antigens, including CD4, CD5, CD8, CD16, and CD57</w:t>
      </w:r>
      <w:r w:rsidRPr="00CA5523">
        <w:rPr>
          <w:rFonts w:ascii="Book Antiqua" w:eastAsia="宋体" w:hAnsi="Book Antiqua"/>
          <w:sz w:val="24"/>
          <w:szCs w:val="24"/>
          <w:vertAlign w:val="superscript"/>
        </w:rPr>
        <w:t>[13-15]</w:t>
      </w:r>
      <w:r w:rsidRPr="00CA5523">
        <w:rPr>
          <w:rFonts w:ascii="Book Antiqua" w:eastAsia="宋体" w:hAnsi="Book Antiqua"/>
          <w:sz w:val="24"/>
          <w:szCs w:val="24"/>
        </w:rPr>
        <w:t xml:space="preserve">. </w:t>
      </w:r>
    </w:p>
    <w:p w:rsidR="00504820" w:rsidRPr="00CA5523" w:rsidRDefault="00504820">
      <w:pPr>
        <w:snapToGrid w:val="0"/>
        <w:spacing w:line="360" w:lineRule="auto"/>
        <w:ind w:firstLineChars="100" w:firstLine="240"/>
        <w:rPr>
          <w:rFonts w:ascii="Book Antiqua" w:eastAsia="宋体" w:hAnsi="Book Antiqua"/>
          <w:sz w:val="24"/>
          <w:szCs w:val="24"/>
        </w:rPr>
      </w:pPr>
      <w:r w:rsidRPr="00CA5523">
        <w:rPr>
          <w:rFonts w:ascii="Book Antiqua" w:eastAsia="宋体" w:hAnsi="Book Antiqua"/>
          <w:sz w:val="24"/>
          <w:szCs w:val="24"/>
        </w:rPr>
        <w:t>While sinonasal ENKTL has a better prognosis than extranasal disease, its course is usually aggressive with rapid progression, and the prognosis is usually poor with a 5-year survival rate of approximately 30%</w:t>
      </w:r>
      <w:r w:rsidRPr="00CA5523">
        <w:rPr>
          <w:rFonts w:ascii="Book Antiqua" w:eastAsia="宋体" w:hAnsi="Book Antiqua"/>
          <w:sz w:val="24"/>
          <w:szCs w:val="24"/>
          <w:vertAlign w:val="superscript"/>
        </w:rPr>
        <w:t>[16]</w:t>
      </w:r>
      <w:r w:rsidRPr="00CA5523">
        <w:rPr>
          <w:rFonts w:ascii="Book Antiqua" w:eastAsia="宋体" w:hAnsi="Book Antiqua"/>
          <w:sz w:val="24"/>
          <w:szCs w:val="24"/>
        </w:rPr>
        <w:t xml:space="preserve"> or even lower in more advanced stages</w:t>
      </w:r>
      <w:r w:rsidRPr="00CA5523">
        <w:rPr>
          <w:rFonts w:ascii="Book Antiqua" w:eastAsia="宋体" w:hAnsi="Book Antiqua"/>
          <w:sz w:val="24"/>
          <w:szCs w:val="24"/>
          <w:vertAlign w:val="superscript"/>
        </w:rPr>
        <w:t>[8,17,18]</w:t>
      </w:r>
      <w:r w:rsidRPr="00CA5523">
        <w:rPr>
          <w:rFonts w:ascii="Book Antiqua" w:eastAsia="宋体" w:hAnsi="Book Antiqua"/>
          <w:sz w:val="24"/>
          <w:szCs w:val="24"/>
        </w:rPr>
        <w:t>. Due to the non-specific symptoms, the disease is difficult to diagnose. Here we present a case of ENKTL in the rectum initially diagnosed and treated as a perianal abscess.</w:t>
      </w:r>
    </w:p>
    <w:p w:rsidR="00504820" w:rsidRPr="00CA5523" w:rsidRDefault="00504820">
      <w:pPr>
        <w:snapToGrid w:val="0"/>
        <w:spacing w:line="360" w:lineRule="auto"/>
        <w:ind w:firstLine="360"/>
        <w:rPr>
          <w:rFonts w:ascii="Book Antiqua" w:eastAsia="宋体" w:hAnsi="Book Antiqua"/>
          <w:sz w:val="24"/>
          <w:szCs w:val="24"/>
        </w:rPr>
      </w:pPr>
    </w:p>
    <w:p w:rsidR="00504820" w:rsidRPr="00CA5523" w:rsidRDefault="00504820">
      <w:pPr>
        <w:tabs>
          <w:tab w:val="center" w:pos="4153"/>
        </w:tabs>
        <w:snapToGrid w:val="0"/>
        <w:spacing w:line="360" w:lineRule="auto"/>
        <w:rPr>
          <w:rFonts w:ascii="Book Antiqua" w:eastAsia="宋体" w:hAnsi="Book Antiqua"/>
          <w:b/>
          <w:caps/>
          <w:sz w:val="24"/>
          <w:szCs w:val="24"/>
        </w:rPr>
      </w:pPr>
      <w:r w:rsidRPr="00CA5523">
        <w:rPr>
          <w:rFonts w:ascii="Book Antiqua" w:eastAsia="宋体" w:hAnsi="Book Antiqua"/>
          <w:b/>
          <w:caps/>
          <w:sz w:val="24"/>
          <w:szCs w:val="24"/>
        </w:rPr>
        <w:t>Case presentation</w:t>
      </w:r>
    </w:p>
    <w:p w:rsidR="00504820" w:rsidRPr="00CA5523" w:rsidRDefault="00504820">
      <w:pPr>
        <w:snapToGrid w:val="0"/>
        <w:spacing w:line="360" w:lineRule="auto"/>
        <w:rPr>
          <w:rFonts w:ascii="Book Antiqua" w:hAnsi="Book Antiqua"/>
          <w:b/>
          <w:i/>
          <w:sz w:val="24"/>
          <w:szCs w:val="24"/>
        </w:rPr>
      </w:pPr>
      <w:r w:rsidRPr="00CA5523">
        <w:rPr>
          <w:rFonts w:ascii="Book Antiqua" w:hAnsi="Book Antiqua"/>
          <w:b/>
          <w:i/>
          <w:sz w:val="24"/>
          <w:szCs w:val="24"/>
        </w:rPr>
        <w:t>Chief complaints</w:t>
      </w:r>
    </w:p>
    <w:p w:rsidR="00504820" w:rsidRPr="00CA5523" w:rsidRDefault="00504820">
      <w:pPr>
        <w:snapToGrid w:val="0"/>
        <w:spacing w:line="360" w:lineRule="auto"/>
        <w:rPr>
          <w:rFonts w:ascii="Book Antiqua" w:hAnsi="Book Antiqua"/>
          <w:sz w:val="24"/>
          <w:szCs w:val="24"/>
        </w:rPr>
      </w:pPr>
      <w:r w:rsidRPr="00CA5523">
        <w:rPr>
          <w:rFonts w:ascii="Book Antiqua" w:hAnsi="Book Antiqua"/>
          <w:sz w:val="24"/>
          <w:szCs w:val="24"/>
        </w:rPr>
        <w:t>Anal discomfort for 22 d</w:t>
      </w:r>
      <w:r w:rsidRPr="00CA5523">
        <w:rPr>
          <w:rFonts w:ascii="Book Antiqua" w:hAnsi="Book Antiqua" w:hint="eastAsia"/>
          <w:sz w:val="24"/>
          <w:szCs w:val="24"/>
        </w:rPr>
        <w:t xml:space="preserve"> </w:t>
      </w:r>
      <w:r w:rsidRPr="00CA5523">
        <w:rPr>
          <w:rFonts w:ascii="Book Antiqua" w:hAnsi="Book Antiqua"/>
          <w:sz w:val="24"/>
          <w:szCs w:val="24"/>
        </w:rPr>
        <w:t>after surgery and fever for two days.</w:t>
      </w:r>
    </w:p>
    <w:p w:rsidR="00504820" w:rsidRPr="00CA5523" w:rsidRDefault="00504820">
      <w:pPr>
        <w:snapToGrid w:val="0"/>
        <w:spacing w:line="360" w:lineRule="auto"/>
        <w:rPr>
          <w:rFonts w:ascii="Book Antiqua" w:hAnsi="Book Antiqua"/>
          <w:sz w:val="24"/>
          <w:szCs w:val="24"/>
        </w:rPr>
      </w:pPr>
    </w:p>
    <w:p w:rsidR="00504820" w:rsidRPr="00CA5523" w:rsidRDefault="00504820">
      <w:pPr>
        <w:snapToGrid w:val="0"/>
        <w:spacing w:line="360" w:lineRule="auto"/>
        <w:rPr>
          <w:rFonts w:ascii="Book Antiqua" w:hAnsi="Book Antiqua"/>
          <w:b/>
          <w:i/>
          <w:sz w:val="24"/>
          <w:szCs w:val="24"/>
        </w:rPr>
      </w:pPr>
      <w:r w:rsidRPr="00CA5523">
        <w:rPr>
          <w:rFonts w:ascii="Book Antiqua" w:hAnsi="Book Antiqua"/>
          <w:b/>
          <w:i/>
          <w:sz w:val="24"/>
          <w:szCs w:val="24"/>
        </w:rPr>
        <w:t>History of present illness</w:t>
      </w:r>
    </w:p>
    <w:p w:rsidR="00504820" w:rsidRPr="00CA5523" w:rsidRDefault="00504820">
      <w:pPr>
        <w:snapToGrid w:val="0"/>
        <w:spacing w:line="360" w:lineRule="auto"/>
        <w:rPr>
          <w:rFonts w:ascii="Book Antiqua" w:hAnsi="Book Antiqua"/>
          <w:sz w:val="24"/>
          <w:szCs w:val="24"/>
        </w:rPr>
      </w:pPr>
      <w:r w:rsidRPr="00CA5523">
        <w:rPr>
          <w:rFonts w:ascii="Book Antiqua" w:hAnsi="Book Antiqua"/>
          <w:sz w:val="24"/>
          <w:szCs w:val="24"/>
        </w:rPr>
        <w:t xml:space="preserve">A 24-year-old female patient was admitted to our hospital for routine perianal abscess incision and drainage surgery. The surgery was performed in January 2016. Thirteen days after the surgery, she was discharged in good condition. Twenty-two days after the discharge, the patient was readmitted to the hospital because of anal discomfort that started just after the discharge. Two days before readmission, the patient developed a fever. </w:t>
      </w:r>
    </w:p>
    <w:p w:rsidR="00504820" w:rsidRPr="00CA5523" w:rsidRDefault="00504820">
      <w:pPr>
        <w:snapToGrid w:val="0"/>
        <w:spacing w:line="360" w:lineRule="auto"/>
        <w:rPr>
          <w:rFonts w:ascii="Book Antiqua" w:hAnsi="Book Antiqua"/>
          <w:sz w:val="24"/>
          <w:szCs w:val="24"/>
        </w:rPr>
      </w:pPr>
    </w:p>
    <w:p w:rsidR="00504820" w:rsidRPr="00CA5523" w:rsidRDefault="00504820">
      <w:pPr>
        <w:snapToGrid w:val="0"/>
        <w:spacing w:line="360" w:lineRule="auto"/>
        <w:rPr>
          <w:rFonts w:ascii="Book Antiqua" w:hAnsi="Book Antiqua"/>
          <w:b/>
          <w:i/>
          <w:sz w:val="24"/>
          <w:szCs w:val="24"/>
        </w:rPr>
      </w:pPr>
      <w:r w:rsidRPr="00CA5523">
        <w:rPr>
          <w:rFonts w:ascii="Book Antiqua" w:hAnsi="Book Antiqua"/>
          <w:b/>
          <w:i/>
          <w:sz w:val="24"/>
          <w:szCs w:val="24"/>
        </w:rPr>
        <w:t>History of past illness</w:t>
      </w:r>
    </w:p>
    <w:p w:rsidR="00504820" w:rsidRPr="00CA5523" w:rsidRDefault="00504820">
      <w:pPr>
        <w:snapToGrid w:val="0"/>
        <w:spacing w:line="360" w:lineRule="auto"/>
        <w:rPr>
          <w:rFonts w:ascii="Book Antiqua" w:hAnsi="Book Antiqua"/>
          <w:sz w:val="24"/>
          <w:szCs w:val="24"/>
        </w:rPr>
      </w:pPr>
      <w:r w:rsidRPr="00CA5523">
        <w:rPr>
          <w:rFonts w:ascii="Book Antiqua" w:hAnsi="Book Antiqua"/>
          <w:sz w:val="24"/>
          <w:szCs w:val="24"/>
        </w:rPr>
        <w:t xml:space="preserve">The patient </w:t>
      </w:r>
      <w:r w:rsidR="009F2F05" w:rsidRPr="00CA5523">
        <w:rPr>
          <w:rFonts w:ascii="Book Antiqua" w:hAnsi="Book Antiqua"/>
          <w:sz w:val="24"/>
          <w:szCs w:val="24"/>
        </w:rPr>
        <w:t>reported</w:t>
      </w:r>
      <w:r w:rsidRPr="00CA5523">
        <w:rPr>
          <w:rFonts w:ascii="Book Antiqua" w:hAnsi="Book Antiqua"/>
          <w:sz w:val="24"/>
          <w:szCs w:val="24"/>
        </w:rPr>
        <w:t xml:space="preserve"> no past illnesses. </w:t>
      </w:r>
    </w:p>
    <w:p w:rsidR="00504820" w:rsidRPr="00CA5523" w:rsidRDefault="00504820">
      <w:pPr>
        <w:snapToGrid w:val="0"/>
        <w:spacing w:line="360" w:lineRule="auto"/>
        <w:rPr>
          <w:rFonts w:ascii="Book Antiqua" w:hAnsi="Book Antiqua"/>
          <w:sz w:val="24"/>
          <w:szCs w:val="24"/>
        </w:rPr>
      </w:pPr>
    </w:p>
    <w:p w:rsidR="00504820" w:rsidRPr="00CA5523" w:rsidRDefault="00504820">
      <w:pPr>
        <w:snapToGrid w:val="0"/>
        <w:spacing w:line="360" w:lineRule="auto"/>
        <w:rPr>
          <w:rFonts w:ascii="Book Antiqua" w:hAnsi="Book Antiqua"/>
          <w:b/>
          <w:i/>
          <w:sz w:val="24"/>
          <w:szCs w:val="24"/>
        </w:rPr>
      </w:pPr>
      <w:r w:rsidRPr="00CA5523">
        <w:rPr>
          <w:rFonts w:ascii="Book Antiqua" w:hAnsi="Book Antiqua"/>
          <w:b/>
          <w:i/>
          <w:sz w:val="24"/>
          <w:szCs w:val="24"/>
        </w:rPr>
        <w:t>Personal and family history</w:t>
      </w:r>
    </w:p>
    <w:p w:rsidR="00504820" w:rsidRPr="00CA5523" w:rsidRDefault="00504820">
      <w:pPr>
        <w:snapToGrid w:val="0"/>
        <w:spacing w:line="360" w:lineRule="auto"/>
        <w:rPr>
          <w:rFonts w:ascii="Book Antiqua" w:hAnsi="Book Antiqua"/>
          <w:sz w:val="24"/>
          <w:szCs w:val="24"/>
        </w:rPr>
      </w:pPr>
      <w:r w:rsidRPr="00CA5523">
        <w:rPr>
          <w:rFonts w:ascii="Book Antiqua" w:hAnsi="Book Antiqua"/>
          <w:sz w:val="24"/>
          <w:szCs w:val="24"/>
        </w:rPr>
        <w:t>The patient was previously healthy and her family history was unremarkable.</w:t>
      </w:r>
    </w:p>
    <w:p w:rsidR="00504820" w:rsidRPr="00CA5523" w:rsidRDefault="00504820">
      <w:pPr>
        <w:snapToGrid w:val="0"/>
        <w:spacing w:line="360" w:lineRule="auto"/>
        <w:rPr>
          <w:rFonts w:ascii="Book Antiqua" w:hAnsi="Book Antiqua"/>
          <w:sz w:val="24"/>
          <w:szCs w:val="24"/>
        </w:rPr>
      </w:pPr>
    </w:p>
    <w:p w:rsidR="00504820" w:rsidRPr="00CA5523" w:rsidRDefault="00504820">
      <w:pPr>
        <w:snapToGrid w:val="0"/>
        <w:spacing w:line="360" w:lineRule="auto"/>
        <w:rPr>
          <w:rFonts w:ascii="Book Antiqua" w:hAnsi="Book Antiqua"/>
          <w:b/>
          <w:i/>
          <w:sz w:val="24"/>
          <w:szCs w:val="24"/>
        </w:rPr>
      </w:pPr>
      <w:r w:rsidRPr="00CA5523">
        <w:rPr>
          <w:rFonts w:ascii="Book Antiqua" w:hAnsi="Book Antiqua"/>
          <w:b/>
          <w:i/>
          <w:sz w:val="24"/>
          <w:szCs w:val="24"/>
        </w:rPr>
        <w:t>Physical examination upon admission</w:t>
      </w:r>
    </w:p>
    <w:p w:rsidR="00504820" w:rsidRPr="00CA5523" w:rsidRDefault="00504820">
      <w:pPr>
        <w:snapToGrid w:val="0"/>
        <w:spacing w:line="360" w:lineRule="auto"/>
        <w:rPr>
          <w:rFonts w:ascii="Book Antiqua" w:hAnsi="Book Antiqua"/>
          <w:sz w:val="24"/>
          <w:szCs w:val="24"/>
        </w:rPr>
      </w:pPr>
      <w:r w:rsidRPr="00CA5523">
        <w:rPr>
          <w:rFonts w:ascii="Book Antiqua" w:hAnsi="Book Antiqua"/>
          <w:sz w:val="24"/>
          <w:szCs w:val="24"/>
        </w:rPr>
        <w:t>After admission, the doctor found that apart from a 2 cm surgical wound localized at the 6 o’clock position, a digital rectal examination revealed a prominent 3</w:t>
      </w:r>
      <w:r w:rsidRPr="00CA5523">
        <w:rPr>
          <w:rFonts w:ascii="Book Antiqua" w:hAnsi="Book Antiqua" w:hint="eastAsia"/>
          <w:sz w:val="24"/>
          <w:szCs w:val="24"/>
        </w:rPr>
        <w:t>-</w:t>
      </w:r>
      <w:r w:rsidRPr="00CA5523">
        <w:rPr>
          <w:rFonts w:ascii="Book Antiqua" w:hAnsi="Book Antiqua"/>
          <w:sz w:val="24"/>
          <w:szCs w:val="24"/>
        </w:rPr>
        <w:t>4 cm lesion localized laterally from the surgical wound at the 7 o’clock position and extending upwards to the 11 o’clock position. Blood was present in the stool.</w:t>
      </w:r>
    </w:p>
    <w:p w:rsidR="00504820" w:rsidRPr="00CA5523" w:rsidRDefault="00504820">
      <w:pPr>
        <w:snapToGrid w:val="0"/>
        <w:spacing w:line="360" w:lineRule="auto"/>
        <w:rPr>
          <w:rFonts w:ascii="Book Antiqua" w:hAnsi="Book Antiqua"/>
          <w:sz w:val="24"/>
          <w:szCs w:val="24"/>
        </w:rPr>
      </w:pPr>
    </w:p>
    <w:p w:rsidR="00504820" w:rsidRPr="00CA5523" w:rsidRDefault="00504820">
      <w:pPr>
        <w:snapToGrid w:val="0"/>
        <w:spacing w:line="360" w:lineRule="auto"/>
        <w:rPr>
          <w:rFonts w:ascii="Book Antiqua" w:hAnsi="Book Antiqua"/>
          <w:b/>
          <w:i/>
          <w:sz w:val="24"/>
          <w:szCs w:val="24"/>
        </w:rPr>
      </w:pPr>
      <w:r w:rsidRPr="00CA5523">
        <w:rPr>
          <w:rFonts w:ascii="Book Antiqua" w:hAnsi="Book Antiqua"/>
          <w:b/>
          <w:i/>
          <w:sz w:val="24"/>
          <w:szCs w:val="24"/>
        </w:rPr>
        <w:t>Laboratory examinations</w:t>
      </w:r>
    </w:p>
    <w:p w:rsidR="00504820" w:rsidRPr="00CA5523" w:rsidRDefault="00504820">
      <w:pPr>
        <w:snapToGrid w:val="0"/>
        <w:spacing w:line="360" w:lineRule="auto"/>
        <w:rPr>
          <w:rFonts w:ascii="Book Antiqua" w:hAnsi="Book Antiqua"/>
          <w:sz w:val="24"/>
          <w:szCs w:val="24"/>
        </w:rPr>
      </w:pPr>
      <w:r w:rsidRPr="00CA5523">
        <w:rPr>
          <w:rFonts w:ascii="Book Antiqua" w:hAnsi="Book Antiqua"/>
          <w:sz w:val="24"/>
          <w:szCs w:val="24"/>
        </w:rPr>
        <w:t>Routine laboratory analysis showed leukocytosis with neutrophilia (white blood cells 16.12</w:t>
      </w:r>
      <w:r w:rsidRPr="00CA5523">
        <w:rPr>
          <w:rFonts w:ascii="Book Antiqua" w:hAnsi="Book Antiqua" w:hint="eastAsia"/>
          <w:sz w:val="24"/>
          <w:szCs w:val="24"/>
        </w:rPr>
        <w:t xml:space="preserve"> </w:t>
      </w:r>
      <w:r w:rsidRPr="00CA5523">
        <w:rPr>
          <w:rFonts w:ascii="Book Antiqua" w:hAnsi="Book Antiqua"/>
          <w:sz w:val="24"/>
          <w:szCs w:val="24"/>
        </w:rPr>
        <w:t>×</w:t>
      </w:r>
      <w:r w:rsidRPr="00CA5523">
        <w:rPr>
          <w:rFonts w:ascii="Book Antiqua" w:hAnsi="Book Antiqua" w:hint="eastAsia"/>
          <w:sz w:val="24"/>
          <w:szCs w:val="24"/>
        </w:rPr>
        <w:t xml:space="preserve"> </w:t>
      </w:r>
      <w:r w:rsidRPr="00CA5523">
        <w:rPr>
          <w:rFonts w:ascii="Book Antiqua" w:hAnsi="Book Antiqua"/>
          <w:sz w:val="24"/>
          <w:szCs w:val="24"/>
        </w:rPr>
        <w:t>10</w:t>
      </w:r>
      <w:r w:rsidRPr="00CA5523">
        <w:rPr>
          <w:rFonts w:ascii="Book Antiqua" w:hAnsi="Book Antiqua"/>
          <w:sz w:val="24"/>
          <w:szCs w:val="24"/>
          <w:vertAlign w:val="superscript"/>
        </w:rPr>
        <w:t>9</w:t>
      </w:r>
      <w:r w:rsidRPr="00CA5523">
        <w:rPr>
          <w:rFonts w:ascii="Book Antiqua" w:hAnsi="Book Antiqua"/>
          <w:sz w:val="24"/>
          <w:szCs w:val="24"/>
        </w:rPr>
        <w:t>/L, 81.91% neutrophils); increased levels of inflammatory markers (C-reactive protein: 15.2 mg/L; prealbumin: 106.00 mg/L; albumin: 30.60 g/L; total protein: 48.20 g/L), cholinesterase (111.00 U/L), and creatine kinase (21.00 U/L).</w:t>
      </w:r>
    </w:p>
    <w:p w:rsidR="00504820" w:rsidRPr="00CA5523" w:rsidRDefault="00504820">
      <w:pPr>
        <w:snapToGrid w:val="0"/>
        <w:spacing w:line="360" w:lineRule="auto"/>
        <w:rPr>
          <w:rFonts w:ascii="Book Antiqua" w:hAnsi="Book Antiqua"/>
          <w:sz w:val="24"/>
          <w:szCs w:val="24"/>
        </w:rPr>
      </w:pPr>
    </w:p>
    <w:p w:rsidR="00504820" w:rsidRPr="00CA5523" w:rsidRDefault="00504820">
      <w:pPr>
        <w:snapToGrid w:val="0"/>
        <w:spacing w:line="360" w:lineRule="auto"/>
        <w:rPr>
          <w:rFonts w:ascii="Book Antiqua" w:hAnsi="Book Antiqua"/>
          <w:b/>
          <w:i/>
          <w:sz w:val="24"/>
          <w:szCs w:val="24"/>
        </w:rPr>
      </w:pPr>
      <w:r w:rsidRPr="00CA5523">
        <w:rPr>
          <w:rFonts w:ascii="Book Antiqua" w:hAnsi="Book Antiqua"/>
          <w:b/>
          <w:i/>
          <w:sz w:val="24"/>
          <w:szCs w:val="24"/>
        </w:rPr>
        <w:t>Imaging examinations</w:t>
      </w:r>
    </w:p>
    <w:p w:rsidR="00504820" w:rsidRPr="00CA5523" w:rsidRDefault="00504820">
      <w:pPr>
        <w:snapToGrid w:val="0"/>
        <w:spacing w:line="360" w:lineRule="auto"/>
        <w:rPr>
          <w:rFonts w:ascii="Book Antiqua" w:hAnsi="Book Antiqua"/>
          <w:sz w:val="24"/>
          <w:szCs w:val="24"/>
        </w:rPr>
      </w:pPr>
      <w:r w:rsidRPr="00CA5523">
        <w:rPr>
          <w:rFonts w:ascii="Book Antiqua" w:hAnsi="Book Antiqua"/>
          <w:sz w:val="24"/>
          <w:szCs w:val="24"/>
        </w:rPr>
        <w:t xml:space="preserve">Endorectal ultrasonography showed a hypoechoic area under the mucosa </w:t>
      </w:r>
      <w:r w:rsidRPr="00CA5523">
        <w:rPr>
          <w:rFonts w:ascii="Book Antiqua" w:hAnsi="Book Antiqua"/>
          <w:sz w:val="24"/>
          <w:szCs w:val="24"/>
        </w:rPr>
        <w:lastRenderedPageBreak/>
        <w:t>located 5 cm laterally from the 8</w:t>
      </w:r>
      <w:r w:rsidRPr="00CA5523">
        <w:rPr>
          <w:rFonts w:ascii="Book Antiqua" w:hAnsi="Book Antiqua" w:hint="eastAsia"/>
          <w:sz w:val="24"/>
          <w:szCs w:val="24"/>
        </w:rPr>
        <w:t>-</w:t>
      </w:r>
      <w:r w:rsidRPr="00CA5523">
        <w:rPr>
          <w:rFonts w:ascii="Book Antiqua" w:hAnsi="Book Antiqua"/>
          <w:sz w:val="24"/>
          <w:szCs w:val="24"/>
        </w:rPr>
        <w:t xml:space="preserve">12 o’clock position of the anal margin in the anal canal. The mass was diagnosed as a submucosal infection. </w:t>
      </w:r>
      <w:r w:rsidRPr="00CA5523">
        <w:rPr>
          <w:rFonts w:ascii="Book Antiqua" w:eastAsia="宋体" w:hAnsi="Book Antiqua"/>
          <w:sz w:val="24"/>
          <w:szCs w:val="24"/>
        </w:rPr>
        <w:t>Enteroscopy showed hyperplasia and adhesions on the rectal mucosa at the margin of the perianal incision, which was diagnosed as proctitis. Biopsy samples were taken during endoscopy (Fig</w:t>
      </w:r>
      <w:r w:rsidRPr="00CA5523">
        <w:rPr>
          <w:rFonts w:ascii="Book Antiqua" w:eastAsia="宋体" w:hAnsi="Book Antiqua" w:hint="eastAsia"/>
          <w:sz w:val="24"/>
          <w:szCs w:val="24"/>
        </w:rPr>
        <w:t xml:space="preserve">ure </w:t>
      </w:r>
      <w:r w:rsidRPr="00CA5523">
        <w:rPr>
          <w:rFonts w:ascii="Book Antiqua" w:eastAsia="宋体" w:hAnsi="Book Antiqua"/>
          <w:sz w:val="24"/>
          <w:szCs w:val="24"/>
        </w:rPr>
        <w:t>1). Pathological examination revealed moderate to severe acute and chronic mucositis, inflammatory necrosis, and granulation tissue hyperplasia (Fig</w:t>
      </w:r>
      <w:r w:rsidRPr="00CA5523">
        <w:rPr>
          <w:rFonts w:ascii="Book Antiqua" w:eastAsia="宋体" w:hAnsi="Book Antiqua" w:hint="eastAsia"/>
          <w:sz w:val="24"/>
          <w:szCs w:val="24"/>
        </w:rPr>
        <w:t>ure</w:t>
      </w:r>
      <w:r w:rsidRPr="00CA5523">
        <w:rPr>
          <w:rFonts w:ascii="Book Antiqua" w:eastAsia="宋体" w:hAnsi="Book Antiqua"/>
          <w:sz w:val="24"/>
          <w:szCs w:val="24"/>
        </w:rPr>
        <w:t xml:space="preserve"> 2).</w:t>
      </w:r>
      <w:r w:rsidRPr="00CA5523">
        <w:rPr>
          <w:rFonts w:ascii="Book Antiqua" w:hAnsi="Book Antiqua"/>
          <w:sz w:val="24"/>
          <w:szCs w:val="24"/>
        </w:rPr>
        <w:t xml:space="preserve"> </w:t>
      </w:r>
    </w:p>
    <w:p w:rsidR="00504820" w:rsidRPr="00CA5523" w:rsidRDefault="00504820">
      <w:pPr>
        <w:snapToGrid w:val="0"/>
        <w:spacing w:line="360" w:lineRule="auto"/>
        <w:ind w:firstLineChars="100" w:firstLine="240"/>
        <w:rPr>
          <w:rFonts w:ascii="Book Antiqua" w:eastAsia="宋体" w:hAnsi="Book Antiqua"/>
          <w:kern w:val="0"/>
          <w:sz w:val="24"/>
          <w:szCs w:val="24"/>
        </w:rPr>
      </w:pPr>
      <w:r w:rsidRPr="00CA5523">
        <w:rPr>
          <w:rFonts w:ascii="Book Antiqua" w:eastAsia="宋体" w:hAnsi="Book Antiqua"/>
          <w:kern w:val="0"/>
          <w:sz w:val="24"/>
          <w:szCs w:val="24"/>
        </w:rPr>
        <w:t>On days 3, 10, 16, and 23 of hospitalization, the patient underwent several anal exploration and hemostasis surgeries due to recurrent anal hemorrhage. The source of bleeding remained unidentified.</w:t>
      </w:r>
      <w:r w:rsidRPr="00CA5523">
        <w:rPr>
          <w:rFonts w:ascii="Book Antiqua" w:eastAsia="宋体" w:hAnsi="Book Antiqua" w:hint="eastAsia"/>
          <w:kern w:val="0"/>
          <w:sz w:val="24"/>
          <w:szCs w:val="24"/>
        </w:rPr>
        <w:t xml:space="preserve"> </w:t>
      </w:r>
      <w:r w:rsidRPr="00CA5523">
        <w:rPr>
          <w:rFonts w:ascii="Book Antiqua" w:eastAsia="宋体" w:hAnsi="Book Antiqua"/>
          <w:kern w:val="0"/>
          <w:sz w:val="24"/>
          <w:szCs w:val="24"/>
        </w:rPr>
        <w:t>Twenty-two days later, the patient was transferred to a secondary reference hospital for a</w:t>
      </w:r>
      <w:r w:rsidRPr="00CA5523">
        <w:rPr>
          <w:rFonts w:ascii="Book Antiqua" w:hAnsi="Book Antiqua"/>
          <w:sz w:val="24"/>
          <w:szCs w:val="24"/>
        </w:rPr>
        <w:t xml:space="preserve"> </w:t>
      </w:r>
      <w:r w:rsidRPr="00CA5523">
        <w:rPr>
          <w:rFonts w:ascii="Book Antiqua" w:eastAsia="宋体" w:hAnsi="Book Antiqua"/>
          <w:kern w:val="0"/>
          <w:sz w:val="24"/>
          <w:szCs w:val="24"/>
        </w:rPr>
        <w:t xml:space="preserve">laparoscopic assisted pelvic exploration and ileostomy. Excessive purulent secretions and necrotic tissue around the anus were observed in colonoscopy. In magnetic resonance imaging (MRI), thickening and edema of the rectum and external genital organs were observed along with multiple exudations and small lymph nodes around the rectum </w:t>
      </w:r>
      <w:r w:rsidRPr="00CA5523">
        <w:rPr>
          <w:rFonts w:ascii="Book Antiqua" w:eastAsia="宋体" w:hAnsi="Book Antiqua"/>
          <w:sz w:val="24"/>
          <w:szCs w:val="24"/>
        </w:rPr>
        <w:t>(Fig</w:t>
      </w:r>
      <w:r w:rsidRPr="00CA5523">
        <w:rPr>
          <w:rFonts w:ascii="Book Antiqua" w:eastAsia="宋体" w:hAnsi="Book Antiqua" w:hint="eastAsia"/>
          <w:sz w:val="24"/>
          <w:szCs w:val="24"/>
        </w:rPr>
        <w:t>ure</w:t>
      </w:r>
      <w:r w:rsidRPr="00CA5523">
        <w:rPr>
          <w:rFonts w:ascii="Book Antiqua" w:eastAsia="宋体" w:hAnsi="Book Antiqua"/>
          <w:sz w:val="24"/>
          <w:szCs w:val="24"/>
        </w:rPr>
        <w:t xml:space="preserve"> 3)</w:t>
      </w:r>
      <w:r w:rsidRPr="00CA5523">
        <w:rPr>
          <w:rFonts w:ascii="Book Antiqua" w:eastAsia="宋体" w:hAnsi="Book Antiqua"/>
          <w:kern w:val="0"/>
          <w:sz w:val="24"/>
          <w:szCs w:val="24"/>
        </w:rPr>
        <w:t>. After the surgery, continuous irrigations and drainage via an anal double cannula was performed. The patient was still feverish and suffered from very extensive, bloody discharge from the anus resulting in hypovolemic shock. Sigmoid colostomy with rectal and anal resection was suggested, but the patient did not consent to surgery and so after symptomatic treatment, she was discharged on request.</w:t>
      </w:r>
    </w:p>
    <w:p w:rsidR="00504820" w:rsidRPr="00CA5523" w:rsidRDefault="00504820">
      <w:pPr>
        <w:snapToGrid w:val="0"/>
        <w:spacing w:line="360" w:lineRule="auto"/>
        <w:ind w:firstLineChars="100" w:firstLine="240"/>
        <w:rPr>
          <w:rFonts w:ascii="Book Antiqua" w:eastAsia="宋体" w:hAnsi="Book Antiqua"/>
          <w:kern w:val="0"/>
          <w:sz w:val="24"/>
          <w:szCs w:val="24"/>
        </w:rPr>
      </w:pPr>
      <w:r w:rsidRPr="00CA5523">
        <w:rPr>
          <w:rFonts w:ascii="Book Antiqua" w:eastAsia="宋体" w:hAnsi="Book Antiqua"/>
          <w:kern w:val="0"/>
          <w:sz w:val="24"/>
          <w:szCs w:val="24"/>
        </w:rPr>
        <w:t>For the next 4 mo, the patient was treated conservatively in an outpatient clinic, however, the symptoms returned and the patient was readmitted to hospital. In addition to the perianal abscess, rectal vaginal fistula and inflammation of perianal tissue were diagnosed. On the seventh day of admission, the anorectal abscess was resected and the pelvic abscess was drained. A biopsy of the left inguinal lymph nodes was performed. Histopathological and i</w:t>
      </w:r>
      <w:r w:rsidRPr="00CA5523">
        <w:rPr>
          <w:rFonts w:ascii="Book Antiqua" w:eastAsia="宋体" w:hAnsi="Book Antiqua"/>
          <w:sz w:val="24"/>
          <w:szCs w:val="24"/>
        </w:rPr>
        <w:t>mmunohistochemical</w:t>
      </w:r>
      <w:r w:rsidRPr="00CA5523">
        <w:rPr>
          <w:rFonts w:ascii="Book Antiqua" w:eastAsia="宋体" w:hAnsi="Book Antiqua"/>
          <w:kern w:val="0"/>
          <w:sz w:val="24"/>
          <w:szCs w:val="24"/>
        </w:rPr>
        <w:t xml:space="preserve"> examinations showed the presence of CK(-), LCA(+), CD2(+), CD3(+), CD4(-), CD5(-), CD8(partial), CD56(+), CD10(-), CD20(-), CD30(partial), CD15(-), CD79a(-), CD138(-), CylinD1(-), TIA(-), EMA(-), CD7(-), granzyme B(+), perforin(+), and CD57(-) </w:t>
      </w:r>
      <w:r w:rsidRPr="00CA5523">
        <w:rPr>
          <w:rFonts w:ascii="Book Antiqua" w:eastAsia="宋体" w:hAnsi="Book Antiqua"/>
          <w:kern w:val="0"/>
          <w:sz w:val="24"/>
          <w:szCs w:val="24"/>
        </w:rPr>
        <w:lastRenderedPageBreak/>
        <w:t>cells that suggested a diagnosis of ENKTL (Fig</w:t>
      </w:r>
      <w:r w:rsidRPr="00CA5523">
        <w:rPr>
          <w:rFonts w:ascii="Book Antiqua" w:eastAsia="宋体" w:hAnsi="Book Antiqua" w:hint="eastAsia"/>
          <w:kern w:val="0"/>
          <w:sz w:val="24"/>
          <w:szCs w:val="24"/>
        </w:rPr>
        <w:t xml:space="preserve">ure </w:t>
      </w:r>
      <w:r w:rsidRPr="00CA5523">
        <w:rPr>
          <w:rFonts w:ascii="Book Antiqua" w:eastAsia="宋体" w:hAnsi="Book Antiqua"/>
          <w:kern w:val="0"/>
          <w:sz w:val="24"/>
          <w:szCs w:val="24"/>
        </w:rPr>
        <w:t>4). The Ki67 index was 65%.</w:t>
      </w:r>
    </w:p>
    <w:p w:rsidR="00504820" w:rsidRPr="00CA5523" w:rsidRDefault="00504820">
      <w:pPr>
        <w:snapToGrid w:val="0"/>
        <w:spacing w:line="360" w:lineRule="auto"/>
        <w:ind w:firstLineChars="100" w:firstLine="240"/>
        <w:rPr>
          <w:rFonts w:ascii="Book Antiqua" w:hAnsi="Book Antiqua"/>
          <w:sz w:val="24"/>
          <w:szCs w:val="24"/>
        </w:rPr>
      </w:pPr>
      <w:r w:rsidRPr="00CA5523">
        <w:rPr>
          <w:rFonts w:ascii="Book Antiqua" w:hAnsi="Book Antiqua"/>
          <w:sz w:val="24"/>
          <w:szCs w:val="24"/>
        </w:rPr>
        <w:t xml:space="preserve">Two weeks later, before the histopathological results were available, the patient was transferred to </w:t>
      </w:r>
      <w:r w:rsidRPr="00CA5523">
        <w:rPr>
          <w:rFonts w:ascii="Book Antiqua" w:eastAsia="宋体" w:hAnsi="Book Antiqua"/>
          <w:kern w:val="0"/>
          <w:sz w:val="24"/>
          <w:szCs w:val="24"/>
        </w:rPr>
        <w:t>a tertiary reference hospital</w:t>
      </w:r>
      <w:r w:rsidRPr="00CA5523">
        <w:rPr>
          <w:rFonts w:ascii="Book Antiqua" w:hAnsi="Book Antiqua"/>
          <w:sz w:val="24"/>
          <w:szCs w:val="24"/>
        </w:rPr>
        <w:t xml:space="preserve">. The results of lymphocyte immunoassay are shown in Table 1. </w:t>
      </w:r>
    </w:p>
    <w:p w:rsidR="00504820" w:rsidRPr="00CA5523" w:rsidRDefault="00504820">
      <w:pPr>
        <w:snapToGrid w:val="0"/>
        <w:spacing w:line="360" w:lineRule="auto"/>
        <w:rPr>
          <w:rFonts w:ascii="Book Antiqua" w:hAnsi="Book Antiqua"/>
          <w:sz w:val="24"/>
          <w:szCs w:val="24"/>
        </w:rPr>
      </w:pPr>
    </w:p>
    <w:p w:rsidR="00504820" w:rsidRPr="00CA5523" w:rsidRDefault="00504820">
      <w:pPr>
        <w:snapToGrid w:val="0"/>
        <w:spacing w:line="360" w:lineRule="auto"/>
        <w:rPr>
          <w:rFonts w:ascii="Book Antiqua" w:hAnsi="Book Antiqua"/>
          <w:b/>
          <w:caps/>
          <w:sz w:val="24"/>
          <w:szCs w:val="24"/>
        </w:rPr>
      </w:pPr>
      <w:r w:rsidRPr="00CA5523">
        <w:rPr>
          <w:rFonts w:ascii="Book Antiqua" w:hAnsi="Book Antiqua"/>
          <w:b/>
          <w:caps/>
          <w:sz w:val="24"/>
          <w:szCs w:val="24"/>
        </w:rPr>
        <w:t>Final diagnosis</w:t>
      </w:r>
    </w:p>
    <w:p w:rsidR="00504820" w:rsidRPr="00CA5523" w:rsidRDefault="00504820">
      <w:pPr>
        <w:snapToGrid w:val="0"/>
        <w:spacing w:line="360" w:lineRule="auto"/>
        <w:rPr>
          <w:rFonts w:ascii="Book Antiqua" w:hAnsi="Book Antiqua"/>
          <w:sz w:val="24"/>
          <w:szCs w:val="24"/>
        </w:rPr>
      </w:pPr>
      <w:r w:rsidRPr="00CA5523">
        <w:rPr>
          <w:rFonts w:ascii="Book Antiqua" w:hAnsi="Book Antiqua"/>
          <w:sz w:val="24"/>
          <w:szCs w:val="24"/>
          <w:shd w:val="clear" w:color="auto" w:fill="FFFFFF"/>
        </w:rPr>
        <w:t xml:space="preserve">A </w:t>
      </w:r>
      <w:r w:rsidRPr="00CA5523">
        <w:rPr>
          <w:rFonts w:ascii="Book Antiqua" w:hAnsi="Book Antiqua"/>
          <w:sz w:val="24"/>
          <w:szCs w:val="24"/>
        </w:rPr>
        <w:t>PET-CT</w:t>
      </w:r>
      <w:r w:rsidRPr="00CA5523">
        <w:rPr>
          <w:rFonts w:ascii="Book Antiqua" w:hAnsi="Book Antiqua"/>
          <w:sz w:val="24"/>
          <w:szCs w:val="24"/>
          <w:shd w:val="clear" w:color="auto" w:fill="FFFFFF"/>
        </w:rPr>
        <w:t xml:space="preserve"> scan performed after the transfer showed a </w:t>
      </w:r>
      <w:r w:rsidRPr="00CA5523">
        <w:rPr>
          <w:rFonts w:ascii="Book Antiqua" w:hAnsi="Book Antiqua"/>
          <w:sz w:val="24"/>
          <w:szCs w:val="24"/>
        </w:rPr>
        <w:t>thickened rectal wall, pathological mass in the perianal area with multiple exudations and gas in the peripheral fat space, enlarged spleen, pathological mass in the right nasal cavity, and thickened posterior wall of the trachea. In the scan range, the skin was irregularly thickened and high-density, subcutaneous shadows were visible (left neck, chest, abdomen, and left hip). Generalized lymphadenopathy (bilateral axillary, abdominal, pelvic cavity, and left inguinal) was observed, in line with the diagnosis of lymphoma. In addition, signs of sinusitis and nodular foci of increased metabolism in left margin of L3 vertebral body and left iliac crest were visible</w:t>
      </w:r>
      <w:r w:rsidRPr="00CA5523">
        <w:rPr>
          <w:rFonts w:ascii="Book Antiqua" w:hAnsi="Book Antiqua"/>
          <w:sz w:val="24"/>
          <w:szCs w:val="24"/>
          <w:lang w:val="en-NZ"/>
        </w:rPr>
        <w:t xml:space="preserve"> (</w:t>
      </w:r>
      <w:r w:rsidRPr="00CA5523">
        <w:rPr>
          <w:rFonts w:ascii="Book Antiqua" w:hAnsi="Book Antiqua"/>
          <w:sz w:val="24"/>
          <w:szCs w:val="24"/>
        </w:rPr>
        <w:t>Fig</w:t>
      </w:r>
      <w:r w:rsidRPr="00CA5523">
        <w:rPr>
          <w:rFonts w:ascii="Book Antiqua" w:hAnsi="Book Antiqua" w:hint="eastAsia"/>
          <w:sz w:val="24"/>
          <w:szCs w:val="24"/>
        </w:rPr>
        <w:t>ure</w:t>
      </w:r>
      <w:r w:rsidRPr="00CA5523">
        <w:rPr>
          <w:rFonts w:ascii="Book Antiqua" w:hAnsi="Book Antiqua"/>
          <w:sz w:val="24"/>
          <w:szCs w:val="24"/>
        </w:rPr>
        <w:t xml:space="preserve"> 5). The images of nasopharyngeal biopsy were typical for ENKTL (Fig</w:t>
      </w:r>
      <w:r w:rsidRPr="00CA5523">
        <w:rPr>
          <w:rFonts w:ascii="Book Antiqua" w:hAnsi="Book Antiqua" w:hint="eastAsia"/>
          <w:sz w:val="24"/>
          <w:szCs w:val="24"/>
        </w:rPr>
        <w:t>ure</w:t>
      </w:r>
      <w:r w:rsidRPr="00CA5523">
        <w:rPr>
          <w:rFonts w:ascii="Book Antiqua" w:hAnsi="Book Antiqua"/>
          <w:sz w:val="24"/>
          <w:szCs w:val="24"/>
        </w:rPr>
        <w:t xml:space="preserve"> 6). Immunohistochemistry showed CD20(-), CD3(+), CD2(+), CD56(+), and TIA(+) cells with a Ki67 index of 90%. Fluorescent </w:t>
      </w:r>
      <w:r w:rsidRPr="00CA5523">
        <w:rPr>
          <w:rFonts w:ascii="Book Antiqua" w:hAnsi="Book Antiqua"/>
          <w:i/>
          <w:sz w:val="24"/>
          <w:szCs w:val="24"/>
        </w:rPr>
        <w:t>in situ</w:t>
      </w:r>
      <w:r w:rsidRPr="00CA5523">
        <w:rPr>
          <w:rFonts w:ascii="Book Antiqua" w:hAnsi="Book Antiqua"/>
          <w:sz w:val="24"/>
          <w:szCs w:val="24"/>
        </w:rPr>
        <w:t xml:space="preserve"> hybridization showed the presence of EBV-encoded small RNAs (EBERs). A final diagnosis of stage IV ENKTL was made. </w:t>
      </w:r>
    </w:p>
    <w:p w:rsidR="00504820" w:rsidRPr="00CA5523" w:rsidRDefault="00504820">
      <w:pPr>
        <w:snapToGrid w:val="0"/>
        <w:spacing w:line="360" w:lineRule="auto"/>
        <w:rPr>
          <w:rFonts w:ascii="Book Antiqua" w:hAnsi="Book Antiqua"/>
          <w:b/>
          <w:sz w:val="24"/>
          <w:szCs w:val="24"/>
        </w:rPr>
      </w:pPr>
    </w:p>
    <w:p w:rsidR="00504820" w:rsidRPr="00CA5523" w:rsidRDefault="00504820">
      <w:pPr>
        <w:snapToGrid w:val="0"/>
        <w:spacing w:line="360" w:lineRule="auto"/>
        <w:rPr>
          <w:rFonts w:ascii="Book Antiqua" w:hAnsi="Book Antiqua"/>
          <w:b/>
          <w:caps/>
          <w:sz w:val="24"/>
          <w:szCs w:val="24"/>
        </w:rPr>
      </w:pPr>
      <w:r w:rsidRPr="00CA5523">
        <w:rPr>
          <w:rFonts w:ascii="Book Antiqua" w:hAnsi="Book Antiqua"/>
          <w:b/>
          <w:caps/>
          <w:sz w:val="24"/>
          <w:szCs w:val="24"/>
        </w:rPr>
        <w:t>Treatment</w:t>
      </w:r>
    </w:p>
    <w:p w:rsidR="00504820" w:rsidRPr="00CA5523" w:rsidRDefault="00504820">
      <w:pPr>
        <w:snapToGrid w:val="0"/>
        <w:spacing w:line="360" w:lineRule="auto"/>
        <w:rPr>
          <w:rFonts w:ascii="Book Antiqua" w:hAnsi="Book Antiqua"/>
          <w:sz w:val="24"/>
          <w:szCs w:val="24"/>
          <w:lang w:val="en"/>
        </w:rPr>
      </w:pPr>
      <w:r w:rsidRPr="00CA5523">
        <w:rPr>
          <w:rFonts w:ascii="Book Antiqua" w:hAnsi="Book Antiqua"/>
          <w:sz w:val="24"/>
          <w:szCs w:val="24"/>
        </w:rPr>
        <w:t>Two weeks after the admission, COP chemotherapy was initiated (cyclophosphamide 1.3 g on day 1, vincristine 4 mg on day 1, and prednisone 50 mg b.i.d on days 1</w:t>
      </w:r>
      <w:r w:rsidRPr="00CA5523">
        <w:rPr>
          <w:rFonts w:ascii="Book Antiqua" w:hAnsi="Book Antiqua" w:hint="eastAsia"/>
          <w:sz w:val="24"/>
          <w:szCs w:val="24"/>
        </w:rPr>
        <w:t>-</w:t>
      </w:r>
      <w:r w:rsidRPr="00CA5523">
        <w:rPr>
          <w:rFonts w:ascii="Book Antiqua" w:hAnsi="Book Antiqua"/>
          <w:sz w:val="24"/>
          <w:szCs w:val="24"/>
        </w:rPr>
        <w:t>5). However, on day 1, a massive anal hemorrhage resulting in hypovolemic shock occurred. As a result, chemotherapy was stopped and shock management including intravascular fluid therapy and blood transfusions were implemented. The patient’s condition continued to deteriorate despite the treatment</w:t>
      </w:r>
      <w:r w:rsidRPr="00CA5523">
        <w:rPr>
          <w:rFonts w:ascii="Book Antiqua" w:hAnsi="Book Antiqua"/>
          <w:sz w:val="24"/>
          <w:szCs w:val="24"/>
          <w:lang w:val="en"/>
        </w:rPr>
        <w:t xml:space="preserve">. </w:t>
      </w:r>
    </w:p>
    <w:p w:rsidR="00504820" w:rsidRPr="00CA5523" w:rsidRDefault="00504820">
      <w:pPr>
        <w:widowControl/>
        <w:snapToGrid w:val="0"/>
        <w:spacing w:line="360" w:lineRule="auto"/>
        <w:rPr>
          <w:rFonts w:ascii="Book Antiqua" w:hAnsi="Book Antiqua"/>
          <w:sz w:val="24"/>
          <w:szCs w:val="24"/>
          <w:lang w:val="en"/>
        </w:rPr>
      </w:pPr>
    </w:p>
    <w:p w:rsidR="00504820" w:rsidRPr="00CA5523" w:rsidRDefault="00504820">
      <w:pPr>
        <w:widowControl/>
        <w:snapToGrid w:val="0"/>
        <w:spacing w:line="360" w:lineRule="auto"/>
        <w:rPr>
          <w:rFonts w:ascii="Book Antiqua" w:hAnsi="Book Antiqua"/>
          <w:b/>
          <w:caps/>
          <w:sz w:val="24"/>
          <w:szCs w:val="24"/>
          <w:lang w:val="en"/>
        </w:rPr>
      </w:pPr>
      <w:r w:rsidRPr="00CA5523">
        <w:rPr>
          <w:rFonts w:ascii="Book Antiqua" w:hAnsi="Book Antiqua"/>
          <w:b/>
          <w:caps/>
          <w:sz w:val="24"/>
          <w:szCs w:val="24"/>
          <w:lang w:val="en"/>
        </w:rPr>
        <w:t>Outcome and follow-up</w:t>
      </w:r>
    </w:p>
    <w:p w:rsidR="00504820" w:rsidRPr="00CA5523" w:rsidRDefault="00504820">
      <w:pPr>
        <w:widowControl/>
        <w:snapToGrid w:val="0"/>
        <w:spacing w:line="360" w:lineRule="auto"/>
        <w:rPr>
          <w:rFonts w:ascii="Book Antiqua" w:hAnsi="Book Antiqua"/>
          <w:kern w:val="0"/>
          <w:sz w:val="24"/>
          <w:szCs w:val="24"/>
          <w:lang w:eastAsia="en-US"/>
        </w:rPr>
      </w:pPr>
      <w:r w:rsidRPr="00CA5523">
        <w:rPr>
          <w:rFonts w:ascii="Book Antiqua" w:hAnsi="Book Antiqua"/>
          <w:sz w:val="24"/>
          <w:szCs w:val="24"/>
          <w:lang w:val="en"/>
        </w:rPr>
        <w:t xml:space="preserve">Three weeks later, the patient was transferred to Jiangbei People's Hospital for conservative </w:t>
      </w:r>
      <w:r w:rsidRPr="00CA5523">
        <w:rPr>
          <w:rFonts w:ascii="Book Antiqua" w:hAnsi="Book Antiqua"/>
          <w:sz w:val="24"/>
          <w:szCs w:val="24"/>
        </w:rPr>
        <w:t>maintenance therapy</w:t>
      </w:r>
      <w:r w:rsidRPr="00CA5523">
        <w:rPr>
          <w:rFonts w:ascii="Book Antiqua" w:hAnsi="Book Antiqua"/>
          <w:sz w:val="24"/>
          <w:szCs w:val="24"/>
          <w:lang w:val="en"/>
        </w:rPr>
        <w:t>.</w:t>
      </w:r>
      <w:r w:rsidRPr="00CA5523">
        <w:rPr>
          <w:rFonts w:ascii="Book Antiqua" w:hAnsi="Book Antiqua"/>
          <w:sz w:val="24"/>
          <w:szCs w:val="24"/>
        </w:rPr>
        <w:t xml:space="preserve"> Three days after the admission, continuous blood oozing from the anus was noted. Intravenous administration of a hemostatic agent (etamsylate and P-aminomethylbenzoic acid) was ineffective in stopping the bleeding. Coagulation panel showed </w:t>
      </w:r>
      <w:bookmarkStart w:id="30" w:name="_Hlk529359806"/>
      <w:r w:rsidRPr="00CA5523">
        <w:rPr>
          <w:rFonts w:ascii="Book Antiqua" w:hAnsi="Book Antiqua"/>
          <w:sz w:val="24"/>
          <w:szCs w:val="24"/>
        </w:rPr>
        <w:t>activated partial thromboplastin time</w:t>
      </w:r>
      <w:bookmarkEnd w:id="30"/>
      <w:r w:rsidRPr="00CA5523">
        <w:rPr>
          <w:rFonts w:ascii="Book Antiqua" w:hAnsi="Book Antiqua"/>
          <w:sz w:val="24"/>
          <w:szCs w:val="24"/>
        </w:rPr>
        <w:t xml:space="preserve"> 58.40 s</w:t>
      </w:r>
      <w:r w:rsidRPr="00CA5523">
        <w:rPr>
          <w:rFonts w:ascii="Book Antiqua" w:hAnsi="Book Antiqua" w:hint="eastAsia"/>
          <w:sz w:val="24"/>
          <w:szCs w:val="24"/>
        </w:rPr>
        <w:t xml:space="preserve"> </w:t>
      </w:r>
      <w:r w:rsidRPr="00CA5523">
        <w:rPr>
          <w:rFonts w:ascii="Book Antiqua" w:hAnsi="Book Antiqua"/>
          <w:sz w:val="24"/>
          <w:szCs w:val="24"/>
        </w:rPr>
        <w:t>(reference value 20</w:t>
      </w:r>
      <w:r w:rsidRPr="00CA5523">
        <w:rPr>
          <w:rFonts w:ascii="Book Antiqua" w:hAnsi="Book Antiqua" w:hint="eastAsia"/>
          <w:sz w:val="24"/>
          <w:szCs w:val="24"/>
        </w:rPr>
        <w:t>-</w:t>
      </w:r>
      <w:r w:rsidRPr="00CA5523">
        <w:rPr>
          <w:rFonts w:ascii="Book Antiqua" w:hAnsi="Book Antiqua"/>
          <w:sz w:val="24"/>
          <w:szCs w:val="24"/>
        </w:rPr>
        <w:t xml:space="preserve">40 s), fibrinogen 1.62 </w:t>
      </w:r>
      <w:bookmarkStart w:id="31" w:name="_Hlk529360059"/>
      <w:r w:rsidRPr="00CA5523">
        <w:rPr>
          <w:rFonts w:ascii="Book Antiqua" w:hAnsi="Book Antiqua"/>
          <w:sz w:val="24"/>
          <w:szCs w:val="24"/>
        </w:rPr>
        <w:t>g/L</w:t>
      </w:r>
      <w:bookmarkStart w:id="32" w:name="_Hlk529360217"/>
      <w:bookmarkEnd w:id="31"/>
      <w:r w:rsidRPr="00CA5523">
        <w:rPr>
          <w:rFonts w:ascii="Book Antiqua" w:hAnsi="Book Antiqua"/>
          <w:sz w:val="24"/>
          <w:szCs w:val="24"/>
        </w:rPr>
        <w:t xml:space="preserve"> (reference value 2</w:t>
      </w:r>
      <w:r w:rsidRPr="00CA5523">
        <w:rPr>
          <w:rFonts w:ascii="Book Antiqua" w:hAnsi="Book Antiqua" w:hint="eastAsia"/>
          <w:sz w:val="24"/>
          <w:szCs w:val="24"/>
        </w:rPr>
        <w:t>-</w:t>
      </w:r>
      <w:r w:rsidRPr="00CA5523">
        <w:rPr>
          <w:rFonts w:ascii="Book Antiqua" w:hAnsi="Book Antiqua"/>
          <w:sz w:val="24"/>
          <w:szCs w:val="24"/>
        </w:rPr>
        <w:t xml:space="preserve">4 g/L), and D-dimer </w:t>
      </w:r>
      <w:bookmarkEnd w:id="32"/>
      <w:r w:rsidRPr="00CA5523">
        <w:rPr>
          <w:rFonts w:ascii="Book Antiqua" w:hAnsi="Book Antiqua"/>
          <w:sz w:val="24"/>
          <w:szCs w:val="24"/>
        </w:rPr>
        <w:t xml:space="preserve">2.94 </w:t>
      </w:r>
      <w:r w:rsidRPr="00CA5523">
        <w:rPr>
          <w:rFonts w:ascii="Book Antiqua" w:hAnsi="Book Antiqua"/>
          <w:sz w:val="24"/>
          <w:szCs w:val="24"/>
          <w:shd w:val="clear" w:color="auto" w:fill="FFFFFF"/>
        </w:rPr>
        <w:t>µ</w:t>
      </w:r>
      <w:r w:rsidRPr="00CA5523">
        <w:rPr>
          <w:rFonts w:ascii="Book Antiqua" w:hAnsi="Book Antiqua"/>
          <w:sz w:val="24"/>
          <w:szCs w:val="24"/>
        </w:rPr>
        <w:t>g/mL (reference value &lt;</w:t>
      </w:r>
      <w:r w:rsidRPr="00CA5523">
        <w:rPr>
          <w:rFonts w:ascii="Book Antiqua" w:hAnsi="Book Antiqua" w:hint="eastAsia"/>
          <w:sz w:val="24"/>
          <w:szCs w:val="24"/>
        </w:rPr>
        <w:t xml:space="preserve"> </w:t>
      </w:r>
      <w:r w:rsidRPr="00CA5523">
        <w:rPr>
          <w:rFonts w:ascii="Book Antiqua" w:hAnsi="Book Antiqua"/>
          <w:sz w:val="24"/>
          <w:szCs w:val="24"/>
        </w:rPr>
        <w:t xml:space="preserve">0.2 </w:t>
      </w:r>
      <w:r w:rsidRPr="00CA5523">
        <w:rPr>
          <w:rFonts w:ascii="Book Antiqua" w:hAnsi="Book Antiqua"/>
          <w:sz w:val="24"/>
          <w:szCs w:val="24"/>
          <w:shd w:val="clear" w:color="auto" w:fill="FFFFFF"/>
        </w:rPr>
        <w:t>µ</w:t>
      </w:r>
      <w:r w:rsidRPr="00CA5523">
        <w:rPr>
          <w:rFonts w:ascii="Book Antiqua" w:hAnsi="Book Antiqua"/>
          <w:sz w:val="24"/>
          <w:szCs w:val="24"/>
        </w:rPr>
        <w:t>g/mL). Because of suspected coagulopathy, daily infusions of red blood cells, cryoprecipitate, platelets, and plasma were introduced. Despite shock management, the patient's condition gradually deteriorated and she died 9 mo</w:t>
      </w:r>
      <w:r w:rsidRPr="00CA5523">
        <w:rPr>
          <w:rFonts w:ascii="Book Antiqua" w:hAnsi="Book Antiqua" w:hint="eastAsia"/>
          <w:sz w:val="24"/>
          <w:szCs w:val="24"/>
        </w:rPr>
        <w:t xml:space="preserve"> </w:t>
      </w:r>
      <w:r w:rsidRPr="00CA5523">
        <w:rPr>
          <w:rFonts w:ascii="Book Antiqua" w:hAnsi="Book Antiqua"/>
          <w:sz w:val="24"/>
          <w:szCs w:val="24"/>
        </w:rPr>
        <w:t>after presentation.</w:t>
      </w:r>
    </w:p>
    <w:p w:rsidR="00504820" w:rsidRPr="00CA5523" w:rsidRDefault="00504820">
      <w:pPr>
        <w:snapToGrid w:val="0"/>
        <w:spacing w:line="360" w:lineRule="auto"/>
        <w:rPr>
          <w:rFonts w:ascii="Book Antiqua" w:eastAsia="宋体" w:hAnsi="Book Antiqua"/>
          <w:kern w:val="0"/>
          <w:sz w:val="24"/>
          <w:szCs w:val="24"/>
        </w:rPr>
      </w:pPr>
    </w:p>
    <w:p w:rsidR="00504820" w:rsidRPr="00CA5523" w:rsidRDefault="00504820">
      <w:pPr>
        <w:snapToGrid w:val="0"/>
        <w:spacing w:line="360" w:lineRule="auto"/>
        <w:rPr>
          <w:rFonts w:ascii="Book Antiqua" w:hAnsi="Book Antiqua"/>
          <w:b/>
          <w:caps/>
          <w:sz w:val="24"/>
          <w:szCs w:val="24"/>
        </w:rPr>
      </w:pPr>
      <w:r w:rsidRPr="00CA5523">
        <w:rPr>
          <w:rFonts w:ascii="Book Antiqua" w:hAnsi="Book Antiqua"/>
          <w:b/>
          <w:caps/>
          <w:sz w:val="24"/>
          <w:szCs w:val="24"/>
        </w:rPr>
        <w:t>Discussion</w:t>
      </w:r>
    </w:p>
    <w:p w:rsidR="00504820" w:rsidRPr="00CA5523" w:rsidRDefault="00504820">
      <w:pPr>
        <w:snapToGrid w:val="0"/>
        <w:spacing w:line="360" w:lineRule="auto"/>
        <w:rPr>
          <w:rFonts w:ascii="Book Antiqua" w:hAnsi="Book Antiqua"/>
          <w:sz w:val="24"/>
          <w:szCs w:val="24"/>
        </w:rPr>
      </w:pPr>
      <w:r w:rsidRPr="00CA5523">
        <w:rPr>
          <w:rFonts w:ascii="Book Antiqua" w:hAnsi="Book Antiqua"/>
          <w:sz w:val="24"/>
          <w:szCs w:val="24"/>
        </w:rPr>
        <w:t>What could raise suspicion of ENKTL in a patient with typical symptoms of a common perianal abscess? The complicated postoperative course of the disease, including persistent fever and recurrent, massive anal hemorrhage resulting in hypovolemic shock not relieved after re-operation and antibiotic treatment, is not a typical course of perianal abscess and should prompt further diagnostic procedures</w:t>
      </w:r>
      <w:r w:rsidRPr="00CA5523">
        <w:rPr>
          <w:rFonts w:ascii="Book Antiqua" w:hAnsi="Book Antiqua"/>
          <w:sz w:val="24"/>
          <w:szCs w:val="24"/>
          <w:vertAlign w:val="superscript"/>
        </w:rPr>
        <w:t>[19]</w:t>
      </w:r>
      <w:r w:rsidRPr="00CA5523">
        <w:rPr>
          <w:rFonts w:ascii="Book Antiqua" w:hAnsi="Book Antiqua"/>
          <w:sz w:val="24"/>
          <w:szCs w:val="24"/>
        </w:rPr>
        <w:t xml:space="preserve">. However, as nasopharyngeal symptoms were not evident at the first admission and no abnormalities in imaging and routine laboratory analysis suggested a suspicion of systemic disease, malignancy was not included in the differential diagnosis at an early stage. </w:t>
      </w:r>
    </w:p>
    <w:p w:rsidR="00504820" w:rsidRPr="00CA5523" w:rsidRDefault="00504820">
      <w:pPr>
        <w:snapToGrid w:val="0"/>
        <w:spacing w:line="360" w:lineRule="auto"/>
        <w:ind w:firstLine="360"/>
        <w:rPr>
          <w:rFonts w:ascii="Book Antiqua" w:hAnsi="Book Antiqua"/>
          <w:sz w:val="24"/>
          <w:szCs w:val="24"/>
        </w:rPr>
      </w:pPr>
      <w:r w:rsidRPr="00CA5523">
        <w:rPr>
          <w:rFonts w:ascii="Book Antiqua" w:hAnsi="Book Antiqua"/>
          <w:sz w:val="24"/>
          <w:szCs w:val="24"/>
        </w:rPr>
        <w:t>Pathological and immunohistochemical examinations of colonoscopy biopsies showed local inflammatory necrosis and inflammatory granulation tissue hyperplasia. This misleading result might be caused by the fact that routine colonoscopic biopsies are superficial and do not reach submucosal tissues potentially containing lymphoma cells. Therefore, one could not suggest changing the primary diagnosis. In such cases, a deep tissue biopsy may improve the accuracy of the diagnosis.</w:t>
      </w:r>
    </w:p>
    <w:p w:rsidR="00504820" w:rsidRPr="00CA5523" w:rsidRDefault="00504820">
      <w:pPr>
        <w:snapToGrid w:val="0"/>
        <w:spacing w:line="360" w:lineRule="auto"/>
        <w:ind w:firstLine="360"/>
        <w:rPr>
          <w:rFonts w:ascii="Book Antiqua" w:hAnsi="Book Antiqua"/>
          <w:sz w:val="24"/>
          <w:szCs w:val="24"/>
        </w:rPr>
      </w:pPr>
      <w:r w:rsidRPr="00CA5523">
        <w:rPr>
          <w:rFonts w:ascii="Book Antiqua" w:hAnsi="Book Antiqua"/>
          <w:sz w:val="24"/>
          <w:szCs w:val="24"/>
        </w:rPr>
        <w:lastRenderedPageBreak/>
        <w:t>In the anal canal, lymphoid tissue is accumulated around the anus where lymphoma cells may block the internal glands of the anus and cause perianal abscess formation. Therefore, in the cases of perianal disease with unexplained blood in the stool, fever, anemia, weight loss, and other systemic symptoms, timely biopsy may facilitate accurate diagnosis and allow initiation of adequate treatment</w:t>
      </w:r>
      <w:r w:rsidRPr="00CA5523">
        <w:rPr>
          <w:rFonts w:ascii="Book Antiqua" w:hAnsi="Book Antiqua"/>
          <w:sz w:val="24"/>
          <w:szCs w:val="24"/>
          <w:vertAlign w:val="superscript"/>
        </w:rPr>
        <w:t>[20,21]</w:t>
      </w:r>
      <w:r w:rsidRPr="00CA5523">
        <w:rPr>
          <w:rFonts w:ascii="Book Antiqua" w:hAnsi="Book Antiqua"/>
          <w:sz w:val="24"/>
          <w:szCs w:val="24"/>
        </w:rPr>
        <w:t>. In addition, full-body imaging can further reduce the risk of misdiagnosis.</w:t>
      </w:r>
    </w:p>
    <w:p w:rsidR="00504820" w:rsidRPr="00CA5523" w:rsidRDefault="00504820">
      <w:pPr>
        <w:snapToGrid w:val="0"/>
        <w:spacing w:line="360" w:lineRule="auto"/>
        <w:ind w:firstLineChars="100" w:firstLine="240"/>
        <w:rPr>
          <w:rFonts w:ascii="Book Antiqua" w:hAnsi="Book Antiqua"/>
          <w:sz w:val="24"/>
          <w:szCs w:val="24"/>
        </w:rPr>
      </w:pPr>
      <w:r w:rsidRPr="00CA5523">
        <w:rPr>
          <w:rFonts w:ascii="Book Antiqua" w:hAnsi="Book Antiqua"/>
          <w:sz w:val="24"/>
          <w:szCs w:val="24"/>
        </w:rPr>
        <w:t>Lymphoma cases presenting with a perianal abscess are very rare. Ninety percent of the anorectal abscesses are caused by acute infection of the anal glands. In the remaining cases, the abscess is formed as a result of other diseases such as inflammatory bowel disease, tuberculosis, or tumors. Gastrointestinal lymphoma is usually secondary to a wide range of lymph node diseases, and primary gastrointestinal lymphoma is relatively rare</w:t>
      </w:r>
      <w:r w:rsidRPr="00CA5523">
        <w:rPr>
          <w:rFonts w:ascii="Book Antiqua" w:hAnsi="Book Antiqua"/>
          <w:sz w:val="24"/>
          <w:szCs w:val="24"/>
          <w:vertAlign w:val="superscript"/>
        </w:rPr>
        <w:t>[22-24]</w:t>
      </w:r>
      <w:r w:rsidRPr="00CA5523">
        <w:rPr>
          <w:rFonts w:ascii="Book Antiqua" w:hAnsi="Book Antiqua"/>
          <w:sz w:val="24"/>
          <w:szCs w:val="24"/>
        </w:rPr>
        <w:t xml:space="preserve">. There are a few reports on lymphomas in the anorectal area, including ENKTL originating from the rectum. Kakimoto </w:t>
      </w:r>
      <w:r w:rsidRPr="00CA5523">
        <w:rPr>
          <w:rFonts w:ascii="Book Antiqua" w:hAnsi="Book Antiqua"/>
          <w:i/>
          <w:sz w:val="24"/>
          <w:szCs w:val="24"/>
        </w:rPr>
        <w:t>et al</w:t>
      </w:r>
      <w:r w:rsidRPr="00CA5523">
        <w:rPr>
          <w:rFonts w:ascii="Book Antiqua" w:hAnsi="Book Antiqua"/>
          <w:sz w:val="24"/>
          <w:szCs w:val="24"/>
          <w:vertAlign w:val="superscript"/>
        </w:rPr>
        <w:t>[25]</w:t>
      </w:r>
      <w:r w:rsidRPr="00CA5523">
        <w:rPr>
          <w:rFonts w:ascii="Book Antiqua" w:hAnsi="Book Antiqua"/>
          <w:sz w:val="24"/>
          <w:szCs w:val="24"/>
        </w:rPr>
        <w:t xml:space="preserve"> reported a case of refractory ulcerative colitis presenting with colonic submucosal tumors histopathologically diagnosed as ENKTL. Valbuena </w:t>
      </w:r>
      <w:r w:rsidRPr="00CA5523">
        <w:rPr>
          <w:rFonts w:ascii="Book Antiqua" w:hAnsi="Book Antiqua"/>
          <w:i/>
          <w:sz w:val="24"/>
          <w:szCs w:val="24"/>
        </w:rPr>
        <w:t>et al</w:t>
      </w:r>
      <w:r w:rsidRPr="00CA5523">
        <w:rPr>
          <w:rFonts w:ascii="Book Antiqua" w:hAnsi="Book Antiqua"/>
          <w:sz w:val="24"/>
          <w:szCs w:val="24"/>
          <w:vertAlign w:val="superscript"/>
        </w:rPr>
        <w:t>[26]</w:t>
      </w:r>
      <w:r w:rsidRPr="00CA5523">
        <w:rPr>
          <w:rFonts w:ascii="Book Antiqua" w:hAnsi="Book Antiqua"/>
          <w:sz w:val="24"/>
          <w:szCs w:val="24"/>
        </w:rPr>
        <w:t xml:space="preserve"> reported a case of a male who underwent rectal resection for clinical suspicion of carcinoma. After histopathologic examination, it was diagnosed as classical Hodgkin lymphoma (nodular sclerosis type) involving the rectum. </w:t>
      </w:r>
    </w:p>
    <w:p w:rsidR="00504820" w:rsidRPr="00CA5523" w:rsidRDefault="00504820">
      <w:pPr>
        <w:snapToGrid w:val="0"/>
        <w:spacing w:line="360" w:lineRule="auto"/>
        <w:ind w:firstLine="360"/>
        <w:rPr>
          <w:rFonts w:ascii="Book Antiqua" w:hAnsi="Book Antiqua"/>
          <w:sz w:val="24"/>
          <w:szCs w:val="24"/>
        </w:rPr>
      </w:pPr>
    </w:p>
    <w:p w:rsidR="00504820" w:rsidRPr="00CA5523" w:rsidRDefault="00504820">
      <w:pPr>
        <w:snapToGrid w:val="0"/>
        <w:spacing w:line="360" w:lineRule="auto"/>
        <w:ind w:right="54"/>
        <w:rPr>
          <w:rFonts w:ascii="Book Antiqua" w:hAnsi="Book Antiqua"/>
          <w:b/>
          <w:caps/>
          <w:spacing w:val="-3"/>
          <w:sz w:val="24"/>
          <w:szCs w:val="24"/>
        </w:rPr>
      </w:pPr>
      <w:r w:rsidRPr="00CA5523">
        <w:rPr>
          <w:rFonts w:ascii="Book Antiqua" w:eastAsia="Times New Roman" w:hAnsi="Book Antiqua"/>
          <w:b/>
          <w:caps/>
          <w:spacing w:val="-3"/>
          <w:sz w:val="24"/>
          <w:szCs w:val="24"/>
        </w:rPr>
        <w:t>Conclusion</w:t>
      </w:r>
    </w:p>
    <w:p w:rsidR="00504820" w:rsidRPr="00CA5523" w:rsidRDefault="00504820">
      <w:pPr>
        <w:snapToGrid w:val="0"/>
        <w:spacing w:line="360" w:lineRule="auto"/>
        <w:ind w:right="54"/>
        <w:rPr>
          <w:rFonts w:ascii="Book Antiqua" w:hAnsi="Book Antiqua"/>
          <w:spacing w:val="-3"/>
          <w:sz w:val="24"/>
          <w:szCs w:val="24"/>
        </w:rPr>
      </w:pPr>
      <w:r w:rsidRPr="00CA5523">
        <w:rPr>
          <w:rFonts w:ascii="Book Antiqua" w:hAnsi="Book Antiqua"/>
          <w:sz w:val="24"/>
          <w:szCs w:val="24"/>
        </w:rPr>
        <w:t>We present a rare case of fatal, disseminated ENKTL with rectal involvement in which a perianal abscess was initially suggested. Non-specific symptoms and results of imaging, laboratory analysis, and colonoscopic biopsy did not suggest systemic disease and consequently the final diagnosis was delayed. Therefore, a complicated course of surgical treatment, recurrent hemorrhages, and rapid deterioration of patient’s condition should prompt further investigation, and systemic and neoplastic diseases should be included in the differential diagnosis of any potentially benign perianal abscess.</w:t>
      </w:r>
    </w:p>
    <w:p w:rsidR="00504820" w:rsidRPr="00CA5523" w:rsidRDefault="00504820">
      <w:pPr>
        <w:snapToGrid w:val="0"/>
        <w:spacing w:line="360" w:lineRule="auto"/>
        <w:rPr>
          <w:rFonts w:ascii="Book Antiqua" w:hAnsi="Book Antiqua"/>
          <w:b/>
          <w:caps/>
          <w:sz w:val="24"/>
          <w:szCs w:val="24"/>
        </w:rPr>
      </w:pPr>
      <w:r w:rsidRPr="00CA5523">
        <w:rPr>
          <w:rFonts w:ascii="Book Antiqua" w:hAnsi="Book Antiqua"/>
          <w:b/>
          <w:sz w:val="24"/>
          <w:szCs w:val="24"/>
        </w:rPr>
        <w:br w:type="page"/>
      </w:r>
      <w:r w:rsidRPr="00CA5523">
        <w:rPr>
          <w:rFonts w:ascii="Book Antiqua" w:hAnsi="Book Antiqua"/>
          <w:b/>
          <w:caps/>
          <w:sz w:val="24"/>
          <w:szCs w:val="24"/>
        </w:rPr>
        <w:lastRenderedPageBreak/>
        <w:t>References</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1 </w:t>
      </w:r>
      <w:r w:rsidRPr="00CA5523">
        <w:rPr>
          <w:rFonts w:ascii="Book Antiqua" w:eastAsia="宋体" w:hAnsi="Book Antiqua"/>
          <w:b/>
          <w:sz w:val="24"/>
          <w:szCs w:val="24"/>
        </w:rPr>
        <w:t>Swerdlow SH</w:t>
      </w:r>
      <w:r w:rsidRPr="00CA5523">
        <w:rPr>
          <w:rFonts w:ascii="Book Antiqua" w:eastAsia="宋体" w:hAnsi="Book Antiqua"/>
          <w:sz w:val="24"/>
          <w:szCs w:val="24"/>
        </w:rPr>
        <w:t xml:space="preserve">, Campo E, Pileri SA, Harris NL, Stein H, Siebert R, Advani R, Ghielmini M, Salles GA, Zelenetz AD, Jaffe ES. The 2016 revision of the World Health Organization classification of lymphoid neoplasms. </w:t>
      </w:r>
      <w:r w:rsidRPr="00CA5523">
        <w:rPr>
          <w:rFonts w:ascii="Book Antiqua" w:eastAsia="宋体" w:hAnsi="Book Antiqua"/>
          <w:i/>
          <w:sz w:val="24"/>
          <w:szCs w:val="24"/>
        </w:rPr>
        <w:t>Blood</w:t>
      </w:r>
      <w:r w:rsidRPr="00CA5523">
        <w:rPr>
          <w:rFonts w:ascii="Book Antiqua" w:eastAsia="宋体" w:hAnsi="Book Antiqua"/>
          <w:sz w:val="24"/>
          <w:szCs w:val="24"/>
        </w:rPr>
        <w:t xml:space="preserve"> 2016; </w:t>
      </w:r>
      <w:r w:rsidRPr="00CA5523">
        <w:rPr>
          <w:rFonts w:ascii="Book Antiqua" w:eastAsia="宋体" w:hAnsi="Book Antiqua"/>
          <w:b/>
          <w:sz w:val="24"/>
          <w:szCs w:val="24"/>
        </w:rPr>
        <w:t>127</w:t>
      </w:r>
      <w:r w:rsidRPr="00CA5523">
        <w:rPr>
          <w:rFonts w:ascii="Book Antiqua" w:eastAsia="宋体" w:hAnsi="Book Antiqua"/>
          <w:sz w:val="24"/>
          <w:szCs w:val="24"/>
        </w:rPr>
        <w:t>: 2375-2390 [PMID: 26980727 DOI: 10.1182/blood-2016-01-643569]</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2 </w:t>
      </w:r>
      <w:r w:rsidRPr="00CA5523">
        <w:rPr>
          <w:rFonts w:ascii="Book Antiqua" w:eastAsia="宋体" w:hAnsi="Book Antiqua"/>
          <w:b/>
          <w:sz w:val="24"/>
          <w:szCs w:val="24"/>
        </w:rPr>
        <w:t>Li YX</w:t>
      </w:r>
      <w:r w:rsidRPr="00CA5523">
        <w:rPr>
          <w:rFonts w:ascii="Book Antiqua" w:eastAsia="宋体" w:hAnsi="Book Antiqua"/>
          <w:sz w:val="24"/>
          <w:szCs w:val="24"/>
        </w:rPr>
        <w:t xml:space="preserve">, Fang H, Liu QF, Lu J, Qi SN, Wang H, Jin J, Wang WH, Liu YP, Song YW, Wang SL, Liu XF, Feng XL, Yu ZH. Clinical features and treatment outcome of nasal-type NK/T-cell lymphoma of Waldeyer ring. </w:t>
      </w:r>
      <w:r w:rsidRPr="00CA5523">
        <w:rPr>
          <w:rFonts w:ascii="Book Antiqua" w:eastAsia="宋体" w:hAnsi="Book Antiqua"/>
          <w:i/>
          <w:sz w:val="24"/>
          <w:szCs w:val="24"/>
        </w:rPr>
        <w:t>Blood</w:t>
      </w:r>
      <w:r w:rsidRPr="00CA5523">
        <w:rPr>
          <w:rFonts w:ascii="Book Antiqua" w:eastAsia="宋体" w:hAnsi="Book Antiqua"/>
          <w:sz w:val="24"/>
          <w:szCs w:val="24"/>
        </w:rPr>
        <w:t xml:space="preserve"> 2008; </w:t>
      </w:r>
      <w:r w:rsidRPr="00CA5523">
        <w:rPr>
          <w:rFonts w:ascii="Book Antiqua" w:eastAsia="宋体" w:hAnsi="Book Antiqua"/>
          <w:b/>
          <w:sz w:val="24"/>
          <w:szCs w:val="24"/>
        </w:rPr>
        <w:t>112</w:t>
      </w:r>
      <w:r w:rsidRPr="00CA5523">
        <w:rPr>
          <w:rFonts w:ascii="Book Antiqua" w:eastAsia="宋体" w:hAnsi="Book Antiqua"/>
          <w:sz w:val="24"/>
          <w:szCs w:val="24"/>
        </w:rPr>
        <w:t>: 3057-3064 [PMID: 18676879 DOI: 10.1182/blood-2008-05-160176]</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3 </w:t>
      </w:r>
      <w:r w:rsidRPr="00CA5523">
        <w:rPr>
          <w:rFonts w:ascii="Book Antiqua" w:eastAsia="宋体" w:hAnsi="Book Antiqua"/>
          <w:b/>
          <w:sz w:val="24"/>
          <w:szCs w:val="24"/>
        </w:rPr>
        <w:t>Dobashi A</w:t>
      </w:r>
      <w:r w:rsidRPr="00CA5523">
        <w:rPr>
          <w:rFonts w:ascii="Book Antiqua" w:eastAsia="宋体" w:hAnsi="Book Antiqua"/>
          <w:sz w:val="24"/>
          <w:szCs w:val="24"/>
        </w:rPr>
        <w:t xml:space="preserve">, Tsuyama N, Asaka R, Togashi Y, Ueda K, Sakata S, Baba S, Sakamoto K, Hatake K, Takeuchi K. Frequent BCOR aberrations in extranodal NK/T-Cell lymphoma, nasal type. </w:t>
      </w:r>
      <w:r w:rsidRPr="00CA5523">
        <w:rPr>
          <w:rFonts w:ascii="Book Antiqua" w:eastAsia="宋体" w:hAnsi="Book Antiqua"/>
          <w:i/>
          <w:sz w:val="24"/>
          <w:szCs w:val="24"/>
        </w:rPr>
        <w:t>Genes Chromosomes Cancer</w:t>
      </w:r>
      <w:r w:rsidRPr="00CA5523">
        <w:rPr>
          <w:rFonts w:ascii="Book Antiqua" w:eastAsia="宋体" w:hAnsi="Book Antiqua"/>
          <w:sz w:val="24"/>
          <w:szCs w:val="24"/>
        </w:rPr>
        <w:t xml:space="preserve"> 2016; </w:t>
      </w:r>
      <w:r w:rsidRPr="00CA5523">
        <w:rPr>
          <w:rFonts w:ascii="Book Antiqua" w:eastAsia="宋体" w:hAnsi="Book Antiqua"/>
          <w:b/>
          <w:sz w:val="24"/>
          <w:szCs w:val="24"/>
        </w:rPr>
        <w:t>55</w:t>
      </w:r>
      <w:r w:rsidRPr="00CA5523">
        <w:rPr>
          <w:rFonts w:ascii="Book Antiqua" w:eastAsia="宋体" w:hAnsi="Book Antiqua"/>
          <w:sz w:val="24"/>
          <w:szCs w:val="24"/>
        </w:rPr>
        <w:t>: 460-471 [PMID: 26773734 DOI: 10.1002/gcc.22348]</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4</w:t>
      </w:r>
      <w:r w:rsidRPr="00CA5523">
        <w:rPr>
          <w:rFonts w:ascii="Book Antiqua" w:eastAsia="宋体" w:hAnsi="Book Antiqua" w:hint="eastAsia"/>
          <w:sz w:val="24"/>
          <w:szCs w:val="24"/>
        </w:rPr>
        <w:t xml:space="preserve"> </w:t>
      </w:r>
      <w:r w:rsidRPr="00CA5523">
        <w:rPr>
          <w:rFonts w:ascii="Book Antiqua" w:eastAsia="宋体" w:hAnsi="Book Antiqua"/>
          <w:b/>
          <w:sz w:val="24"/>
          <w:szCs w:val="24"/>
        </w:rPr>
        <w:t>Sandell RF</w:t>
      </w:r>
      <w:r w:rsidRPr="00CA5523">
        <w:rPr>
          <w:rFonts w:ascii="Book Antiqua" w:eastAsia="宋体" w:hAnsi="Book Antiqua"/>
          <w:sz w:val="24"/>
          <w:szCs w:val="24"/>
        </w:rPr>
        <w:t xml:space="preserve">, Boddicker RL, Feldman AL. Genetic Landscape and Classification of Peripheral T Cell Lymphomas. </w:t>
      </w:r>
      <w:r w:rsidRPr="00CA5523">
        <w:rPr>
          <w:rFonts w:ascii="Book Antiqua" w:eastAsia="宋体" w:hAnsi="Book Antiqua"/>
          <w:i/>
          <w:sz w:val="24"/>
          <w:szCs w:val="24"/>
        </w:rPr>
        <w:t>Curr Oncol Rep</w:t>
      </w:r>
      <w:r w:rsidRPr="00CA5523">
        <w:rPr>
          <w:rFonts w:ascii="Book Antiqua" w:eastAsia="宋体" w:hAnsi="Book Antiqua"/>
          <w:sz w:val="24"/>
          <w:szCs w:val="24"/>
        </w:rPr>
        <w:t xml:space="preserve"> 2017; </w:t>
      </w:r>
      <w:r w:rsidRPr="00CA5523">
        <w:rPr>
          <w:rFonts w:ascii="Book Antiqua" w:eastAsia="宋体" w:hAnsi="Book Antiqua"/>
          <w:b/>
          <w:sz w:val="24"/>
          <w:szCs w:val="24"/>
        </w:rPr>
        <w:t>19</w:t>
      </w:r>
      <w:r w:rsidRPr="00CA5523">
        <w:rPr>
          <w:rFonts w:ascii="Book Antiqua" w:eastAsia="宋体" w:hAnsi="Book Antiqua"/>
          <w:sz w:val="24"/>
          <w:szCs w:val="24"/>
        </w:rPr>
        <w:t>: 28 [PMID: 28303495 DOI: 10.1007/s11912-017-0582-9]</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5 </w:t>
      </w:r>
      <w:r w:rsidRPr="00CA5523">
        <w:rPr>
          <w:rFonts w:ascii="Book Antiqua" w:eastAsia="宋体" w:hAnsi="Book Antiqua"/>
          <w:b/>
          <w:sz w:val="24"/>
          <w:szCs w:val="24"/>
        </w:rPr>
        <w:t>Tse E</w:t>
      </w:r>
      <w:r w:rsidRPr="00CA5523">
        <w:rPr>
          <w:rFonts w:ascii="Book Antiqua" w:eastAsia="宋体" w:hAnsi="Book Antiqua"/>
          <w:sz w:val="24"/>
          <w:szCs w:val="24"/>
        </w:rPr>
        <w:t xml:space="preserve">, Kwong YL. Diagnosis and management of extranodal NK/T cell lymphoma nasal type. </w:t>
      </w:r>
      <w:r w:rsidRPr="00CA5523">
        <w:rPr>
          <w:rFonts w:ascii="Book Antiqua" w:eastAsia="宋体" w:hAnsi="Book Antiqua"/>
          <w:i/>
          <w:sz w:val="24"/>
          <w:szCs w:val="24"/>
        </w:rPr>
        <w:t>Expert Rev Hematol</w:t>
      </w:r>
      <w:r w:rsidRPr="00CA5523">
        <w:rPr>
          <w:rFonts w:ascii="Book Antiqua" w:eastAsia="宋体" w:hAnsi="Book Antiqua"/>
          <w:sz w:val="24"/>
          <w:szCs w:val="24"/>
        </w:rPr>
        <w:t xml:space="preserve"> 2016; </w:t>
      </w:r>
      <w:r w:rsidRPr="00CA5523">
        <w:rPr>
          <w:rFonts w:ascii="Book Antiqua" w:eastAsia="宋体" w:hAnsi="Book Antiqua"/>
          <w:b/>
          <w:sz w:val="24"/>
          <w:szCs w:val="24"/>
        </w:rPr>
        <w:t>9</w:t>
      </w:r>
      <w:r w:rsidRPr="00CA5523">
        <w:rPr>
          <w:rFonts w:ascii="Book Antiqua" w:eastAsia="宋体" w:hAnsi="Book Antiqua"/>
          <w:sz w:val="24"/>
          <w:szCs w:val="24"/>
        </w:rPr>
        <w:t>: 861-871 [PMID: 27347812 DOI: 10.1080/17474086.2016.1206465]</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6 </w:t>
      </w:r>
      <w:r w:rsidRPr="00CA5523">
        <w:rPr>
          <w:rFonts w:ascii="Book Antiqua" w:eastAsia="宋体" w:hAnsi="Book Antiqua"/>
          <w:b/>
          <w:sz w:val="24"/>
          <w:szCs w:val="24"/>
        </w:rPr>
        <w:t>Au WY</w:t>
      </w:r>
      <w:r w:rsidRPr="00CA5523">
        <w:rPr>
          <w:rFonts w:ascii="Book Antiqua" w:eastAsia="宋体" w:hAnsi="Book Antiqua"/>
          <w:sz w:val="24"/>
          <w:szCs w:val="24"/>
        </w:rPr>
        <w:t xml:space="preserve">, Weisenburger DD, Intragumtornchai T, Nakamura S, Kim WS, Sng I, Vose J, Armitage JO, Liang R; International Peripheral T-Cell Lymphoma Project. Clinical differences between nasal and extranasal natural killer/T-cell lymphoma: a study of 136 cases from the International Peripheral T-Cell Lymphoma Project. </w:t>
      </w:r>
      <w:r w:rsidRPr="00CA5523">
        <w:rPr>
          <w:rFonts w:ascii="Book Antiqua" w:eastAsia="宋体" w:hAnsi="Book Antiqua"/>
          <w:i/>
          <w:sz w:val="24"/>
          <w:szCs w:val="24"/>
        </w:rPr>
        <w:t>Blood</w:t>
      </w:r>
      <w:r w:rsidRPr="00CA5523">
        <w:rPr>
          <w:rFonts w:ascii="Book Antiqua" w:eastAsia="宋体" w:hAnsi="Book Antiqua"/>
          <w:sz w:val="24"/>
          <w:szCs w:val="24"/>
        </w:rPr>
        <w:t xml:space="preserve"> 2009; </w:t>
      </w:r>
      <w:r w:rsidRPr="00CA5523">
        <w:rPr>
          <w:rFonts w:ascii="Book Antiqua" w:eastAsia="宋体" w:hAnsi="Book Antiqua"/>
          <w:b/>
          <w:sz w:val="24"/>
          <w:szCs w:val="24"/>
        </w:rPr>
        <w:t>113</w:t>
      </w:r>
      <w:r w:rsidRPr="00CA5523">
        <w:rPr>
          <w:rFonts w:ascii="Book Antiqua" w:eastAsia="宋体" w:hAnsi="Book Antiqua"/>
          <w:sz w:val="24"/>
          <w:szCs w:val="24"/>
        </w:rPr>
        <w:t>: 3931-3937 [PMID: 19029440 DOI: 10.1182/blood-2008-10-185256]</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7 </w:t>
      </w:r>
      <w:r w:rsidRPr="00CA5523">
        <w:rPr>
          <w:rFonts w:ascii="Book Antiqua" w:eastAsia="宋体" w:hAnsi="Book Antiqua"/>
          <w:b/>
          <w:sz w:val="24"/>
          <w:szCs w:val="24"/>
        </w:rPr>
        <w:t>Suzuki R</w:t>
      </w:r>
      <w:r w:rsidRPr="00CA5523">
        <w:rPr>
          <w:rFonts w:ascii="Book Antiqua" w:eastAsia="宋体" w:hAnsi="Book Antiqua"/>
          <w:sz w:val="24"/>
          <w:szCs w:val="24"/>
        </w:rPr>
        <w:t xml:space="preserve">. Pathogenesis and treatment of extranodal natural killer/T-cell lymphoma. </w:t>
      </w:r>
      <w:r w:rsidRPr="00CA5523">
        <w:rPr>
          <w:rFonts w:ascii="Book Antiqua" w:eastAsia="宋体" w:hAnsi="Book Antiqua"/>
          <w:i/>
          <w:sz w:val="24"/>
          <w:szCs w:val="24"/>
        </w:rPr>
        <w:t>Semin Hematol</w:t>
      </w:r>
      <w:r w:rsidRPr="00CA5523">
        <w:rPr>
          <w:rFonts w:ascii="Book Antiqua" w:eastAsia="宋体" w:hAnsi="Book Antiqua"/>
          <w:sz w:val="24"/>
          <w:szCs w:val="24"/>
        </w:rPr>
        <w:t xml:space="preserve"> 2014; </w:t>
      </w:r>
      <w:r w:rsidRPr="00CA5523">
        <w:rPr>
          <w:rFonts w:ascii="Book Antiqua" w:eastAsia="宋体" w:hAnsi="Book Antiqua"/>
          <w:b/>
          <w:sz w:val="24"/>
          <w:szCs w:val="24"/>
        </w:rPr>
        <w:t>51</w:t>
      </w:r>
      <w:r w:rsidRPr="00CA5523">
        <w:rPr>
          <w:rFonts w:ascii="Book Antiqua" w:eastAsia="宋体" w:hAnsi="Book Antiqua"/>
          <w:sz w:val="24"/>
          <w:szCs w:val="24"/>
        </w:rPr>
        <w:t>: 42-51 [PMID: 24468315 DOI: 10.1053/j.seminhematol.2013.11.007]</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8 </w:t>
      </w:r>
      <w:r w:rsidRPr="00CA5523">
        <w:rPr>
          <w:rFonts w:ascii="Book Antiqua" w:eastAsia="宋体" w:hAnsi="Book Antiqua"/>
          <w:b/>
          <w:sz w:val="24"/>
          <w:szCs w:val="24"/>
        </w:rPr>
        <w:t>Horwitz SM</w:t>
      </w:r>
      <w:r w:rsidRPr="00CA5523">
        <w:rPr>
          <w:rFonts w:ascii="Book Antiqua" w:eastAsia="宋体" w:hAnsi="Book Antiqua"/>
          <w:sz w:val="24"/>
          <w:szCs w:val="24"/>
        </w:rPr>
        <w:t xml:space="preserve">, Ansell SM, Ai WZ, Barnes J, Barta SK, Choi M, Clemens MW, Dogan A, Greer JP, Halwani A, Haverkos BM, Hoppe RT, Jacobsen E, Jagadeesh D, Kim YH, Lunning MA, Mehta A, Mehta-Shah N, Oki Y, Olsen </w:t>
      </w:r>
      <w:r w:rsidRPr="00CA5523">
        <w:rPr>
          <w:rFonts w:ascii="Book Antiqua" w:eastAsia="宋体" w:hAnsi="Book Antiqua"/>
          <w:sz w:val="24"/>
          <w:szCs w:val="24"/>
        </w:rPr>
        <w:lastRenderedPageBreak/>
        <w:t xml:space="preserve">EA, Pro B, Rajguru SA, Shanbhag S, Shustov A, Sokol L, Torka P, Wilcox R, William B, Zain J, Dwyer MA, Sundar H. NCCN Guidelines Insights: T-Cell Lymphomas, Version 2.2018. </w:t>
      </w:r>
      <w:r w:rsidRPr="00CA5523">
        <w:rPr>
          <w:rFonts w:ascii="Book Antiqua" w:eastAsia="宋体" w:hAnsi="Book Antiqua"/>
          <w:i/>
          <w:sz w:val="24"/>
          <w:szCs w:val="24"/>
        </w:rPr>
        <w:t>J Natl Compr Canc Netw</w:t>
      </w:r>
      <w:r w:rsidRPr="00CA5523">
        <w:rPr>
          <w:rFonts w:ascii="Book Antiqua" w:eastAsia="宋体" w:hAnsi="Book Antiqua"/>
          <w:sz w:val="24"/>
          <w:szCs w:val="24"/>
        </w:rPr>
        <w:t xml:space="preserve"> 2018; </w:t>
      </w:r>
      <w:r w:rsidRPr="00CA5523">
        <w:rPr>
          <w:rFonts w:ascii="Book Antiqua" w:eastAsia="宋体" w:hAnsi="Book Antiqua"/>
          <w:b/>
          <w:sz w:val="24"/>
          <w:szCs w:val="24"/>
        </w:rPr>
        <w:t>16</w:t>
      </w:r>
      <w:r w:rsidRPr="00CA5523">
        <w:rPr>
          <w:rFonts w:ascii="Book Antiqua" w:eastAsia="宋体" w:hAnsi="Book Antiqua"/>
          <w:sz w:val="24"/>
          <w:szCs w:val="24"/>
        </w:rPr>
        <w:t>: 123-135 [PMID: 29439173 DOI: 10.6004/jnccn.2018.0007]</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9 </w:t>
      </w:r>
      <w:r w:rsidRPr="00CA5523">
        <w:rPr>
          <w:rFonts w:ascii="Book Antiqua" w:eastAsia="宋体" w:hAnsi="Book Antiqua"/>
          <w:b/>
          <w:sz w:val="24"/>
          <w:szCs w:val="24"/>
        </w:rPr>
        <w:t>Li CC</w:t>
      </w:r>
      <w:r w:rsidRPr="00CA5523">
        <w:rPr>
          <w:rFonts w:ascii="Book Antiqua" w:eastAsia="宋体" w:hAnsi="Book Antiqua"/>
          <w:sz w:val="24"/>
          <w:szCs w:val="24"/>
        </w:rPr>
        <w:t xml:space="preserve">, Tien HF, Tang JL, Yao M, Chen YC, Su IJ, Hsu SM, Hong RL. Treatment outcome and pattern of failure in 77 patients with sinonasal natural killer/T-cell or T-cell lymphoma. </w:t>
      </w:r>
      <w:r w:rsidRPr="00CA5523">
        <w:rPr>
          <w:rFonts w:ascii="Book Antiqua" w:eastAsia="宋体" w:hAnsi="Book Antiqua"/>
          <w:i/>
          <w:sz w:val="24"/>
          <w:szCs w:val="24"/>
        </w:rPr>
        <w:t>Cancer</w:t>
      </w:r>
      <w:r w:rsidRPr="00CA5523">
        <w:rPr>
          <w:rFonts w:ascii="Book Antiqua" w:eastAsia="宋体" w:hAnsi="Book Antiqua"/>
          <w:sz w:val="24"/>
          <w:szCs w:val="24"/>
        </w:rPr>
        <w:t xml:space="preserve"> 2004; </w:t>
      </w:r>
      <w:r w:rsidRPr="00CA5523">
        <w:rPr>
          <w:rFonts w:ascii="Book Antiqua" w:eastAsia="宋体" w:hAnsi="Book Antiqua"/>
          <w:b/>
          <w:sz w:val="24"/>
          <w:szCs w:val="24"/>
        </w:rPr>
        <w:t>100</w:t>
      </w:r>
      <w:r w:rsidRPr="00CA5523">
        <w:rPr>
          <w:rFonts w:ascii="Book Antiqua" w:eastAsia="宋体" w:hAnsi="Book Antiqua"/>
          <w:sz w:val="24"/>
          <w:szCs w:val="24"/>
        </w:rPr>
        <w:t>: 366-375 [PMID: 14716773 DOI: 10.1002/cncr.11908]</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10 </w:t>
      </w:r>
      <w:r w:rsidRPr="00CA5523">
        <w:rPr>
          <w:rFonts w:ascii="Book Antiqua" w:eastAsia="宋体" w:hAnsi="Book Antiqua"/>
          <w:b/>
          <w:sz w:val="24"/>
          <w:szCs w:val="24"/>
        </w:rPr>
        <w:t>Huang YH</w:t>
      </w:r>
      <w:r w:rsidRPr="00CA5523">
        <w:rPr>
          <w:rFonts w:ascii="Book Antiqua" w:eastAsia="宋体" w:hAnsi="Book Antiqua"/>
          <w:sz w:val="24"/>
          <w:szCs w:val="24"/>
        </w:rPr>
        <w:t xml:space="preserve">, Huang CT, Tan SY, Chuang SS. Primary gastric extranodal natural killer/T-cell lymphoma, nasal type, with acquisition of CD20 expression in the subcutaneous relapse: report of a case with literature review. </w:t>
      </w:r>
      <w:r w:rsidRPr="00CA5523">
        <w:rPr>
          <w:rFonts w:ascii="Book Antiqua" w:eastAsia="宋体" w:hAnsi="Book Antiqua"/>
          <w:i/>
          <w:sz w:val="24"/>
          <w:szCs w:val="24"/>
        </w:rPr>
        <w:t>J Clin Pathol</w:t>
      </w:r>
      <w:r w:rsidRPr="00CA5523">
        <w:rPr>
          <w:rFonts w:ascii="Book Antiqua" w:eastAsia="宋体" w:hAnsi="Book Antiqua"/>
          <w:sz w:val="24"/>
          <w:szCs w:val="24"/>
        </w:rPr>
        <w:t xml:space="preserve"> 2015; </w:t>
      </w:r>
      <w:r w:rsidRPr="00CA5523">
        <w:rPr>
          <w:rFonts w:ascii="Book Antiqua" w:eastAsia="宋体" w:hAnsi="Book Antiqua"/>
          <w:b/>
          <w:sz w:val="24"/>
          <w:szCs w:val="24"/>
        </w:rPr>
        <w:t>68</w:t>
      </w:r>
      <w:r w:rsidRPr="00CA5523">
        <w:rPr>
          <w:rFonts w:ascii="Book Antiqua" w:eastAsia="宋体" w:hAnsi="Book Antiqua"/>
          <w:sz w:val="24"/>
          <w:szCs w:val="24"/>
        </w:rPr>
        <w:t>: 943-945 [PMID: 26142362 DOI: 10.1136/jclinpath-2015-203188]</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11 </w:t>
      </w:r>
      <w:r w:rsidRPr="00CA5523">
        <w:rPr>
          <w:rFonts w:ascii="Book Antiqua" w:eastAsia="宋体" w:hAnsi="Book Antiqua"/>
          <w:b/>
          <w:sz w:val="24"/>
          <w:szCs w:val="24"/>
        </w:rPr>
        <w:t>Yahalom J</w:t>
      </w:r>
      <w:r w:rsidRPr="00CA5523">
        <w:rPr>
          <w:rFonts w:ascii="Book Antiqua" w:eastAsia="宋体" w:hAnsi="Book Antiqua"/>
          <w:sz w:val="24"/>
          <w:szCs w:val="24"/>
        </w:rPr>
        <w:t xml:space="preserve">, Illidge T, Specht L, Hoppe RT, Li YX, Tsang R, Wirth A; International Lymphoma Radiation Oncology Group. Modern radiation therapy for extranodal lymphomas: field and dose guidelines from the International Lymphoma Radiation Oncology Group. </w:t>
      </w:r>
      <w:r w:rsidRPr="00CA5523">
        <w:rPr>
          <w:rFonts w:ascii="Book Antiqua" w:eastAsia="宋体" w:hAnsi="Book Antiqua"/>
          <w:i/>
          <w:sz w:val="24"/>
          <w:szCs w:val="24"/>
        </w:rPr>
        <w:t>Int J Radiat Oncol Biol Phys</w:t>
      </w:r>
      <w:r w:rsidRPr="00CA5523">
        <w:rPr>
          <w:rFonts w:ascii="Book Antiqua" w:eastAsia="宋体" w:hAnsi="Book Antiqua"/>
          <w:sz w:val="24"/>
          <w:szCs w:val="24"/>
        </w:rPr>
        <w:t xml:space="preserve"> 2015; </w:t>
      </w:r>
      <w:r w:rsidRPr="00CA5523">
        <w:rPr>
          <w:rFonts w:ascii="Book Antiqua" w:eastAsia="宋体" w:hAnsi="Book Antiqua"/>
          <w:b/>
          <w:sz w:val="24"/>
          <w:szCs w:val="24"/>
        </w:rPr>
        <w:t>92</w:t>
      </w:r>
      <w:r w:rsidRPr="00CA5523">
        <w:rPr>
          <w:rFonts w:ascii="Book Antiqua" w:eastAsia="宋体" w:hAnsi="Book Antiqua"/>
          <w:sz w:val="24"/>
          <w:szCs w:val="24"/>
        </w:rPr>
        <w:t>: 11-31 [PMID: 25863750 DOI: 10.1016/j.ijrobp.2015.01.009]</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12 </w:t>
      </w:r>
      <w:r w:rsidRPr="00CA5523">
        <w:rPr>
          <w:rFonts w:ascii="Book Antiqua" w:eastAsia="宋体" w:hAnsi="Book Antiqua"/>
          <w:b/>
          <w:sz w:val="24"/>
          <w:szCs w:val="24"/>
        </w:rPr>
        <w:t>Schorb E</w:t>
      </w:r>
      <w:r w:rsidRPr="00CA5523">
        <w:rPr>
          <w:rFonts w:ascii="Book Antiqua" w:eastAsia="宋体" w:hAnsi="Book Antiqua"/>
          <w:sz w:val="24"/>
          <w:szCs w:val="24"/>
        </w:rPr>
        <w:t xml:space="preserve">, Finke J, Ferreri AJ, Ihorst G, Mikesch K, Kasenda B, Fritsch K, Fricker H, Burger E, Grishina O, Valk E, Zucca E, Illerhaus G. High-dose chemotherapy and autologous stem cell transplant compared with conventional chemotherapy for consolidation in newly diagnosed primary CNS lymphoma--a randomized phase III trial (MATRix). </w:t>
      </w:r>
      <w:r w:rsidRPr="00CA5523">
        <w:rPr>
          <w:rFonts w:ascii="Book Antiqua" w:eastAsia="宋体" w:hAnsi="Book Antiqua"/>
          <w:i/>
          <w:sz w:val="24"/>
          <w:szCs w:val="24"/>
        </w:rPr>
        <w:t>BMC Cancer</w:t>
      </w:r>
      <w:r w:rsidRPr="00CA5523">
        <w:rPr>
          <w:rFonts w:ascii="Book Antiqua" w:eastAsia="宋体" w:hAnsi="Book Antiqua"/>
          <w:sz w:val="24"/>
          <w:szCs w:val="24"/>
        </w:rPr>
        <w:t xml:space="preserve"> 2016; </w:t>
      </w:r>
      <w:r w:rsidRPr="00CA5523">
        <w:rPr>
          <w:rFonts w:ascii="Book Antiqua" w:eastAsia="宋体" w:hAnsi="Book Antiqua"/>
          <w:b/>
          <w:sz w:val="24"/>
          <w:szCs w:val="24"/>
        </w:rPr>
        <w:t>16</w:t>
      </w:r>
      <w:r w:rsidRPr="00CA5523">
        <w:rPr>
          <w:rFonts w:ascii="Book Antiqua" w:eastAsia="宋体" w:hAnsi="Book Antiqua"/>
          <w:sz w:val="24"/>
          <w:szCs w:val="24"/>
        </w:rPr>
        <w:t>: 282 [PMID: 27098429 DOI: 10.1186/s12885-016-2311-4]</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13 </w:t>
      </w:r>
      <w:r w:rsidRPr="00CA5523">
        <w:rPr>
          <w:rFonts w:ascii="Book Antiqua" w:eastAsia="宋体" w:hAnsi="Book Antiqua"/>
          <w:b/>
          <w:sz w:val="24"/>
          <w:szCs w:val="24"/>
        </w:rPr>
        <w:t>Kim SJ</w:t>
      </w:r>
      <w:r w:rsidRPr="00CA5523">
        <w:rPr>
          <w:rFonts w:ascii="Book Antiqua" w:eastAsia="宋体" w:hAnsi="Book Antiqua"/>
          <w:sz w:val="24"/>
          <w:szCs w:val="24"/>
        </w:rPr>
        <w:t xml:space="preserve">, Park S, Kang ES, Choi JY, Lim DH, Ko YH, Kim WS. Induction treatment with SMILE and consolidation with autologous stem cell transplantation for newly diagnosed stage IV extranodal natural killer/T-cell lymphoma patients. </w:t>
      </w:r>
      <w:r w:rsidRPr="00CA5523">
        <w:rPr>
          <w:rFonts w:ascii="Book Antiqua" w:eastAsia="宋体" w:hAnsi="Book Antiqua"/>
          <w:i/>
          <w:sz w:val="24"/>
          <w:szCs w:val="24"/>
        </w:rPr>
        <w:t>Ann Hematol</w:t>
      </w:r>
      <w:r w:rsidRPr="00CA5523">
        <w:rPr>
          <w:rFonts w:ascii="Book Antiqua" w:eastAsia="宋体" w:hAnsi="Book Antiqua"/>
          <w:sz w:val="24"/>
          <w:szCs w:val="24"/>
        </w:rPr>
        <w:t xml:space="preserve"> 2015; </w:t>
      </w:r>
      <w:r w:rsidRPr="00CA5523">
        <w:rPr>
          <w:rFonts w:ascii="Book Antiqua" w:eastAsia="宋体" w:hAnsi="Book Antiqua"/>
          <w:b/>
          <w:sz w:val="24"/>
          <w:szCs w:val="24"/>
        </w:rPr>
        <w:t>94</w:t>
      </w:r>
      <w:r w:rsidRPr="00CA5523">
        <w:rPr>
          <w:rFonts w:ascii="Book Antiqua" w:eastAsia="宋体" w:hAnsi="Book Antiqua"/>
          <w:sz w:val="24"/>
          <w:szCs w:val="24"/>
        </w:rPr>
        <w:t>: 71-78 [PMID: 25082384 DOI: 10.1007/s00277-014-2171-4]</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14 </w:t>
      </w:r>
      <w:r w:rsidRPr="00CA5523">
        <w:rPr>
          <w:rFonts w:ascii="Book Antiqua" w:eastAsia="宋体" w:hAnsi="Book Antiqua"/>
          <w:b/>
          <w:sz w:val="24"/>
          <w:szCs w:val="24"/>
        </w:rPr>
        <w:t>Takata K</w:t>
      </w:r>
      <w:r w:rsidRPr="00CA5523">
        <w:rPr>
          <w:rFonts w:ascii="Book Antiqua" w:eastAsia="宋体" w:hAnsi="Book Antiqua"/>
          <w:sz w:val="24"/>
          <w:szCs w:val="24"/>
        </w:rPr>
        <w:t xml:space="preserve">, Hong ME, Sitthinamsuwan P, Loong F, Tan SY, Liau JY, Hsieh PP, Ng SB, Yang SF, Pongpruttipan T, Sukpanichnant S, Kwong YL, Hyeh Ko </w:t>
      </w:r>
      <w:r w:rsidRPr="00CA5523">
        <w:rPr>
          <w:rFonts w:ascii="Book Antiqua" w:eastAsia="宋体" w:hAnsi="Book Antiqua"/>
          <w:sz w:val="24"/>
          <w:szCs w:val="24"/>
        </w:rPr>
        <w:lastRenderedPageBreak/>
        <w:t xml:space="preserve">Y, Cho YT, Chng WJ, Matsushita T, Yoshino T, Chuang SS. Primary cutaneous NK/T-cell lymphoma, nasal type and CD56-positive peripheral T-cell lymphoma: a cellular lineage and clinicopathologic study of 60 patients from Asia. </w:t>
      </w:r>
      <w:r w:rsidRPr="00CA5523">
        <w:rPr>
          <w:rFonts w:ascii="Book Antiqua" w:eastAsia="宋体" w:hAnsi="Book Antiqua"/>
          <w:i/>
          <w:sz w:val="24"/>
          <w:szCs w:val="24"/>
        </w:rPr>
        <w:t>Am J Surg Pathol</w:t>
      </w:r>
      <w:r w:rsidRPr="00CA5523">
        <w:rPr>
          <w:rFonts w:ascii="Book Antiqua" w:eastAsia="宋体" w:hAnsi="Book Antiqua"/>
          <w:sz w:val="24"/>
          <w:szCs w:val="24"/>
        </w:rPr>
        <w:t xml:space="preserve"> 2015; </w:t>
      </w:r>
      <w:r w:rsidRPr="00CA5523">
        <w:rPr>
          <w:rFonts w:ascii="Book Antiqua" w:eastAsia="宋体" w:hAnsi="Book Antiqua"/>
          <w:b/>
          <w:sz w:val="24"/>
          <w:szCs w:val="24"/>
        </w:rPr>
        <w:t>39</w:t>
      </w:r>
      <w:r w:rsidRPr="00CA5523">
        <w:rPr>
          <w:rFonts w:ascii="Book Antiqua" w:eastAsia="宋体" w:hAnsi="Book Antiqua"/>
          <w:sz w:val="24"/>
          <w:szCs w:val="24"/>
        </w:rPr>
        <w:t>: 1-12 [PMID: 25188863 DOI: 10.1097/PAS.0000000000000312]</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15 </w:t>
      </w:r>
      <w:r w:rsidRPr="00CA5523">
        <w:rPr>
          <w:rFonts w:ascii="Book Antiqua" w:eastAsia="宋体" w:hAnsi="Book Antiqua"/>
          <w:b/>
          <w:sz w:val="24"/>
          <w:szCs w:val="24"/>
        </w:rPr>
        <w:t>Au WY</w:t>
      </w:r>
      <w:r w:rsidRPr="00CA5523">
        <w:rPr>
          <w:rFonts w:ascii="Book Antiqua" w:eastAsia="宋体" w:hAnsi="Book Antiqua"/>
          <w:sz w:val="24"/>
          <w:szCs w:val="24"/>
        </w:rPr>
        <w:t xml:space="preserve">, Ma SY, Chim CS, Choy C, Loong F, Lie AK, Lam CC, Leung AY, Tse E, Yau CC, Liang R, Kwong YL. Clinicopathologic features and treatment outcome of mature T-cell and natural killer-cell lymphomas diagnosed according to the World Health Organization classification scheme: a single center experience of 10 years. </w:t>
      </w:r>
      <w:r w:rsidRPr="00CA5523">
        <w:rPr>
          <w:rFonts w:ascii="Book Antiqua" w:eastAsia="宋体" w:hAnsi="Book Antiqua"/>
          <w:i/>
          <w:sz w:val="24"/>
          <w:szCs w:val="24"/>
        </w:rPr>
        <w:t>Ann Oncol</w:t>
      </w:r>
      <w:r w:rsidRPr="00CA5523">
        <w:rPr>
          <w:rFonts w:ascii="Book Antiqua" w:eastAsia="宋体" w:hAnsi="Book Antiqua"/>
          <w:sz w:val="24"/>
          <w:szCs w:val="24"/>
        </w:rPr>
        <w:t xml:space="preserve"> 2005; </w:t>
      </w:r>
      <w:r w:rsidRPr="00CA5523">
        <w:rPr>
          <w:rFonts w:ascii="Book Antiqua" w:eastAsia="宋体" w:hAnsi="Book Antiqua"/>
          <w:b/>
          <w:sz w:val="24"/>
          <w:szCs w:val="24"/>
        </w:rPr>
        <w:t>16</w:t>
      </w:r>
      <w:r w:rsidRPr="00CA5523">
        <w:rPr>
          <w:rFonts w:ascii="Book Antiqua" w:eastAsia="宋体" w:hAnsi="Book Antiqua"/>
          <w:sz w:val="24"/>
          <w:szCs w:val="24"/>
        </w:rPr>
        <w:t>: 206-214 [PMID: 15668271 DOI: 10.1093/annonc/mdi037]</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16 </w:t>
      </w:r>
      <w:r w:rsidRPr="00CA5523">
        <w:rPr>
          <w:rFonts w:ascii="Book Antiqua" w:eastAsia="宋体" w:hAnsi="Book Antiqua"/>
          <w:b/>
          <w:sz w:val="24"/>
          <w:szCs w:val="24"/>
        </w:rPr>
        <w:t>Vazquez A</w:t>
      </w:r>
      <w:r w:rsidRPr="00CA5523">
        <w:rPr>
          <w:rFonts w:ascii="Book Antiqua" w:eastAsia="宋体" w:hAnsi="Book Antiqua"/>
          <w:sz w:val="24"/>
          <w:szCs w:val="24"/>
        </w:rPr>
        <w:t xml:space="preserve">, Khan MN, Blake DM, Sanghvi S, Baredes S, Eloy JA. Extranodal natural killer/T-Cell lymphoma: A population-based comparison of sinonasal and extranasal disease. </w:t>
      </w:r>
      <w:r w:rsidRPr="00CA5523">
        <w:rPr>
          <w:rFonts w:ascii="Book Antiqua" w:eastAsia="宋体" w:hAnsi="Book Antiqua"/>
          <w:i/>
          <w:sz w:val="24"/>
          <w:szCs w:val="24"/>
        </w:rPr>
        <w:t>Laryngoscope</w:t>
      </w:r>
      <w:r w:rsidRPr="00CA5523">
        <w:rPr>
          <w:rFonts w:ascii="Book Antiqua" w:eastAsia="宋体" w:hAnsi="Book Antiqua"/>
          <w:sz w:val="24"/>
          <w:szCs w:val="24"/>
        </w:rPr>
        <w:t xml:space="preserve"> 2014; </w:t>
      </w:r>
      <w:r w:rsidRPr="00CA5523">
        <w:rPr>
          <w:rFonts w:ascii="Book Antiqua" w:eastAsia="宋体" w:hAnsi="Book Antiqua"/>
          <w:b/>
          <w:sz w:val="24"/>
          <w:szCs w:val="24"/>
        </w:rPr>
        <w:t>124</w:t>
      </w:r>
      <w:r w:rsidRPr="00CA5523">
        <w:rPr>
          <w:rFonts w:ascii="Book Antiqua" w:eastAsia="宋体" w:hAnsi="Book Antiqua"/>
          <w:sz w:val="24"/>
          <w:szCs w:val="24"/>
        </w:rPr>
        <w:t>: 888-895 [PMID: 24114591 DOI: 10.1002/lary.24371]</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17 </w:t>
      </w:r>
      <w:r w:rsidRPr="00CA5523">
        <w:rPr>
          <w:rFonts w:ascii="Book Antiqua" w:eastAsia="宋体" w:hAnsi="Book Antiqua"/>
          <w:b/>
          <w:sz w:val="24"/>
          <w:szCs w:val="24"/>
        </w:rPr>
        <w:t>Kirsch BJ</w:t>
      </w:r>
      <w:r w:rsidRPr="00CA5523">
        <w:rPr>
          <w:rFonts w:ascii="Book Antiqua" w:eastAsia="宋体" w:hAnsi="Book Antiqua"/>
          <w:sz w:val="24"/>
          <w:szCs w:val="24"/>
        </w:rPr>
        <w:t xml:space="preserve">, Chang SJ, Le A. Non-Hodgkin Lymphoma Metabolism. </w:t>
      </w:r>
      <w:r w:rsidRPr="00CA5523">
        <w:rPr>
          <w:rFonts w:ascii="Book Antiqua" w:eastAsia="宋体" w:hAnsi="Book Antiqua"/>
          <w:i/>
          <w:sz w:val="24"/>
          <w:szCs w:val="24"/>
        </w:rPr>
        <w:t>Adv Exp Med Biol</w:t>
      </w:r>
      <w:r w:rsidRPr="00CA5523">
        <w:rPr>
          <w:rFonts w:ascii="Book Antiqua" w:eastAsia="宋体" w:hAnsi="Book Antiqua"/>
          <w:sz w:val="24"/>
          <w:szCs w:val="24"/>
        </w:rPr>
        <w:t xml:space="preserve"> 2018; </w:t>
      </w:r>
      <w:r w:rsidRPr="00CA5523">
        <w:rPr>
          <w:rFonts w:ascii="Book Antiqua" w:eastAsia="宋体" w:hAnsi="Book Antiqua"/>
          <w:b/>
          <w:sz w:val="24"/>
          <w:szCs w:val="24"/>
        </w:rPr>
        <w:t>1063</w:t>
      </w:r>
      <w:r w:rsidRPr="00CA5523">
        <w:rPr>
          <w:rFonts w:ascii="Book Antiqua" w:eastAsia="宋体" w:hAnsi="Book Antiqua"/>
          <w:sz w:val="24"/>
          <w:szCs w:val="24"/>
        </w:rPr>
        <w:t>: 95-106 [PMID: 29946778 DOI: 10.1007/978-3-319-77736-8_7]</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18 </w:t>
      </w:r>
      <w:r w:rsidRPr="00CA5523">
        <w:rPr>
          <w:rFonts w:ascii="Book Antiqua" w:eastAsia="宋体" w:hAnsi="Book Antiqua"/>
          <w:b/>
          <w:sz w:val="24"/>
          <w:szCs w:val="24"/>
        </w:rPr>
        <w:t>Gill H</w:t>
      </w:r>
      <w:r w:rsidRPr="00CA5523">
        <w:rPr>
          <w:rFonts w:ascii="Book Antiqua" w:eastAsia="宋体" w:hAnsi="Book Antiqua"/>
          <w:sz w:val="24"/>
          <w:szCs w:val="24"/>
        </w:rPr>
        <w:t xml:space="preserve">, Liang RH, Tse E. Extranodal natural-killer/t-cell lymphoma, nasal type. </w:t>
      </w:r>
      <w:r w:rsidRPr="00CA5523">
        <w:rPr>
          <w:rFonts w:ascii="Book Antiqua" w:eastAsia="宋体" w:hAnsi="Book Antiqua"/>
          <w:i/>
          <w:sz w:val="24"/>
          <w:szCs w:val="24"/>
        </w:rPr>
        <w:t>Adv Hematol</w:t>
      </w:r>
      <w:r w:rsidRPr="00CA5523">
        <w:rPr>
          <w:rFonts w:ascii="Book Antiqua" w:eastAsia="宋体" w:hAnsi="Book Antiqua"/>
          <w:sz w:val="24"/>
          <w:szCs w:val="24"/>
        </w:rPr>
        <w:t xml:space="preserve"> 2010; </w:t>
      </w:r>
      <w:r w:rsidRPr="00CA5523">
        <w:rPr>
          <w:rFonts w:ascii="Book Antiqua" w:eastAsia="宋体" w:hAnsi="Book Antiqua"/>
          <w:b/>
          <w:sz w:val="24"/>
          <w:szCs w:val="24"/>
        </w:rPr>
        <w:t>2010</w:t>
      </w:r>
      <w:r w:rsidRPr="00CA5523">
        <w:rPr>
          <w:rFonts w:ascii="Book Antiqua" w:eastAsia="宋体" w:hAnsi="Book Antiqua"/>
          <w:sz w:val="24"/>
          <w:szCs w:val="24"/>
        </w:rPr>
        <w:t>: 627401 [PMID: 21234094 DOI: 10.1155/2010/627401]</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19 </w:t>
      </w:r>
      <w:r w:rsidRPr="00CA5523">
        <w:rPr>
          <w:rFonts w:ascii="Book Antiqua" w:eastAsia="宋体" w:hAnsi="Book Antiqua"/>
          <w:b/>
          <w:sz w:val="24"/>
          <w:szCs w:val="24"/>
        </w:rPr>
        <w:t>Wright WF</w:t>
      </w:r>
      <w:r w:rsidRPr="00CA5523">
        <w:rPr>
          <w:rFonts w:ascii="Book Antiqua" w:eastAsia="宋体" w:hAnsi="Book Antiqua"/>
          <w:sz w:val="24"/>
          <w:szCs w:val="24"/>
        </w:rPr>
        <w:t xml:space="preserve">. Infectious Diseases Perspective of Anorectal Abscess and Fistula-in-ano Disease. </w:t>
      </w:r>
      <w:r w:rsidRPr="00CA5523">
        <w:rPr>
          <w:rFonts w:ascii="Book Antiqua" w:eastAsia="宋体" w:hAnsi="Book Antiqua"/>
          <w:i/>
          <w:sz w:val="24"/>
          <w:szCs w:val="24"/>
        </w:rPr>
        <w:t>Am J Med Sci</w:t>
      </w:r>
      <w:r w:rsidRPr="00CA5523">
        <w:rPr>
          <w:rFonts w:ascii="Book Antiqua" w:eastAsia="宋体" w:hAnsi="Book Antiqua"/>
          <w:sz w:val="24"/>
          <w:szCs w:val="24"/>
        </w:rPr>
        <w:t xml:space="preserve"> 2016; </w:t>
      </w:r>
      <w:r w:rsidRPr="00CA5523">
        <w:rPr>
          <w:rFonts w:ascii="Book Antiqua" w:eastAsia="宋体" w:hAnsi="Book Antiqua"/>
          <w:b/>
          <w:sz w:val="24"/>
          <w:szCs w:val="24"/>
        </w:rPr>
        <w:t>351</w:t>
      </w:r>
      <w:r w:rsidRPr="00CA5523">
        <w:rPr>
          <w:rFonts w:ascii="Book Antiqua" w:eastAsia="宋体" w:hAnsi="Book Antiqua"/>
          <w:sz w:val="24"/>
          <w:szCs w:val="24"/>
        </w:rPr>
        <w:t>: 427-434 [PMID: 27079352 DOI: 10.1016/j.amjms.2015.11.012]</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20 </w:t>
      </w:r>
      <w:r w:rsidRPr="00CA5523">
        <w:rPr>
          <w:rFonts w:ascii="Book Antiqua" w:eastAsia="宋体" w:hAnsi="Book Antiqua"/>
          <w:b/>
          <w:sz w:val="24"/>
          <w:szCs w:val="24"/>
        </w:rPr>
        <w:t>Nelson RL</w:t>
      </w:r>
      <w:r w:rsidRPr="00CA5523">
        <w:rPr>
          <w:rFonts w:ascii="Book Antiqua" w:eastAsia="宋体" w:hAnsi="Book Antiqua"/>
          <w:sz w:val="24"/>
          <w:szCs w:val="24"/>
        </w:rPr>
        <w:t xml:space="preserve">, Prasad ML, Abcarian H. Anal carcinoma presenting as a perirectal abscess or fistula. </w:t>
      </w:r>
      <w:r w:rsidRPr="00CA5523">
        <w:rPr>
          <w:rFonts w:ascii="Book Antiqua" w:eastAsia="宋体" w:hAnsi="Book Antiqua"/>
          <w:i/>
          <w:sz w:val="24"/>
          <w:szCs w:val="24"/>
        </w:rPr>
        <w:t>Arch Surg</w:t>
      </w:r>
      <w:r w:rsidRPr="00CA5523">
        <w:rPr>
          <w:rFonts w:ascii="Book Antiqua" w:eastAsia="宋体" w:hAnsi="Book Antiqua"/>
          <w:sz w:val="24"/>
          <w:szCs w:val="24"/>
        </w:rPr>
        <w:t xml:space="preserve"> 1985; </w:t>
      </w:r>
      <w:r w:rsidRPr="00CA5523">
        <w:rPr>
          <w:rFonts w:ascii="Book Antiqua" w:eastAsia="宋体" w:hAnsi="Book Antiqua"/>
          <w:b/>
          <w:sz w:val="24"/>
          <w:szCs w:val="24"/>
        </w:rPr>
        <w:t>120</w:t>
      </w:r>
      <w:r w:rsidRPr="00CA5523">
        <w:rPr>
          <w:rFonts w:ascii="Book Antiqua" w:eastAsia="宋体" w:hAnsi="Book Antiqua"/>
          <w:sz w:val="24"/>
          <w:szCs w:val="24"/>
        </w:rPr>
        <w:t>: 632-635 [PMID: 3985803 DOI: 10.1001/archsurg.1985.01390290106019]</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21 </w:t>
      </w:r>
      <w:r w:rsidRPr="00CA5523">
        <w:rPr>
          <w:rFonts w:ascii="Book Antiqua" w:eastAsia="宋体" w:hAnsi="Book Antiqua"/>
          <w:b/>
          <w:sz w:val="24"/>
          <w:szCs w:val="24"/>
        </w:rPr>
        <w:t>Marti L</w:t>
      </w:r>
      <w:r w:rsidRPr="00CA5523">
        <w:rPr>
          <w:rFonts w:ascii="Book Antiqua" w:eastAsia="宋体" w:hAnsi="Book Antiqua"/>
          <w:sz w:val="24"/>
          <w:szCs w:val="24"/>
        </w:rPr>
        <w:t xml:space="preserve">, Nussbaumer P, Breitbach T, Hollinger A. [Perianal mucinous adenocarcinoma. A further reason for histological study of anal fistula or anorectal abscess]. </w:t>
      </w:r>
      <w:r w:rsidRPr="00CA5523">
        <w:rPr>
          <w:rFonts w:ascii="Book Antiqua" w:eastAsia="宋体" w:hAnsi="Book Antiqua"/>
          <w:i/>
          <w:sz w:val="24"/>
          <w:szCs w:val="24"/>
        </w:rPr>
        <w:t>Chirurg</w:t>
      </w:r>
      <w:r w:rsidRPr="00CA5523">
        <w:rPr>
          <w:rFonts w:ascii="Book Antiqua" w:eastAsia="宋体" w:hAnsi="Book Antiqua"/>
          <w:sz w:val="24"/>
          <w:szCs w:val="24"/>
        </w:rPr>
        <w:t xml:space="preserve"> 2001; </w:t>
      </w:r>
      <w:r w:rsidRPr="00CA5523">
        <w:rPr>
          <w:rFonts w:ascii="Book Antiqua" w:eastAsia="宋体" w:hAnsi="Book Antiqua"/>
          <w:b/>
          <w:sz w:val="24"/>
          <w:szCs w:val="24"/>
        </w:rPr>
        <w:t>72</w:t>
      </w:r>
      <w:r w:rsidRPr="00CA5523">
        <w:rPr>
          <w:rFonts w:ascii="Book Antiqua" w:eastAsia="宋体" w:hAnsi="Book Antiqua"/>
          <w:sz w:val="24"/>
          <w:szCs w:val="24"/>
        </w:rPr>
        <w:t>: 573-577 [PMID: 11383070 DOI: 10.1007/s001040170137]</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lastRenderedPageBreak/>
        <w:t xml:space="preserve">22 Primary gastrointestinal lymphomas. </w:t>
      </w:r>
      <w:r w:rsidRPr="00CA5523">
        <w:rPr>
          <w:rFonts w:ascii="Book Antiqua" w:eastAsia="宋体" w:hAnsi="Book Antiqua"/>
          <w:i/>
          <w:sz w:val="24"/>
          <w:szCs w:val="24"/>
        </w:rPr>
        <w:t>Lancet</w:t>
      </w:r>
      <w:r w:rsidRPr="00CA5523">
        <w:rPr>
          <w:rFonts w:ascii="Book Antiqua" w:eastAsia="宋体" w:hAnsi="Book Antiqua"/>
          <w:sz w:val="24"/>
          <w:szCs w:val="24"/>
        </w:rPr>
        <w:t xml:space="preserve"> 1977; </w:t>
      </w:r>
      <w:r w:rsidRPr="00CA5523">
        <w:rPr>
          <w:rFonts w:ascii="Book Antiqua" w:eastAsia="宋体" w:hAnsi="Book Antiqua"/>
          <w:b/>
          <w:sz w:val="24"/>
          <w:szCs w:val="24"/>
        </w:rPr>
        <w:t>1</w:t>
      </w:r>
      <w:r w:rsidRPr="00CA5523">
        <w:rPr>
          <w:rFonts w:ascii="Book Antiqua" w:eastAsia="宋体" w:hAnsi="Book Antiqua"/>
          <w:sz w:val="24"/>
          <w:szCs w:val="24"/>
        </w:rPr>
        <w:t>: 1191 [PMID: 68284 DOI: 10.1016/S0140-6736(77)92726-X]</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23 </w:t>
      </w:r>
      <w:r w:rsidRPr="00CA5523">
        <w:rPr>
          <w:rFonts w:ascii="Book Antiqua" w:eastAsia="宋体" w:hAnsi="Book Antiqua"/>
          <w:b/>
          <w:sz w:val="24"/>
          <w:szCs w:val="24"/>
        </w:rPr>
        <w:t>Inghirami G</w:t>
      </w:r>
      <w:r w:rsidRPr="00CA5523">
        <w:rPr>
          <w:rFonts w:ascii="Book Antiqua" w:eastAsia="宋体" w:hAnsi="Book Antiqua"/>
          <w:sz w:val="24"/>
          <w:szCs w:val="24"/>
        </w:rPr>
        <w:t xml:space="preserve">, Chan WC, Pileri S; AIRC 5xMille consortium ‘Genetics-driven targeted management of lymphoid malignancies’. Peripheral T-cell and NK cell lymphoproliferative disorders: cell of origin, clinical and pathological implications. </w:t>
      </w:r>
      <w:r w:rsidRPr="00CA5523">
        <w:rPr>
          <w:rFonts w:ascii="Book Antiqua" w:eastAsia="宋体" w:hAnsi="Book Antiqua"/>
          <w:i/>
          <w:sz w:val="24"/>
          <w:szCs w:val="24"/>
        </w:rPr>
        <w:t>Immunol Rev</w:t>
      </w:r>
      <w:r w:rsidRPr="00CA5523">
        <w:rPr>
          <w:rFonts w:ascii="Book Antiqua" w:eastAsia="宋体" w:hAnsi="Book Antiqua"/>
          <w:sz w:val="24"/>
          <w:szCs w:val="24"/>
        </w:rPr>
        <w:t xml:space="preserve"> 2015; </w:t>
      </w:r>
      <w:r w:rsidRPr="00CA5523">
        <w:rPr>
          <w:rFonts w:ascii="Book Antiqua" w:eastAsia="宋体" w:hAnsi="Book Antiqua"/>
          <w:b/>
          <w:sz w:val="24"/>
          <w:szCs w:val="24"/>
        </w:rPr>
        <w:t>263</w:t>
      </w:r>
      <w:r w:rsidRPr="00CA5523">
        <w:rPr>
          <w:rFonts w:ascii="Book Antiqua" w:eastAsia="宋体" w:hAnsi="Book Antiqua"/>
          <w:sz w:val="24"/>
          <w:szCs w:val="24"/>
        </w:rPr>
        <w:t>: 124-159 [PMID: 25510275 DOI: 10.1111/imr.12248]</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24 </w:t>
      </w:r>
      <w:r w:rsidRPr="00CA5523">
        <w:rPr>
          <w:rFonts w:ascii="Book Antiqua" w:eastAsia="宋体" w:hAnsi="Book Antiqua"/>
          <w:b/>
          <w:sz w:val="24"/>
          <w:szCs w:val="24"/>
        </w:rPr>
        <w:t>Miyake MM</w:t>
      </w:r>
      <w:r w:rsidRPr="00CA5523">
        <w:rPr>
          <w:rFonts w:ascii="Book Antiqua" w:eastAsia="宋体" w:hAnsi="Book Antiqua"/>
          <w:sz w:val="24"/>
          <w:szCs w:val="24"/>
        </w:rPr>
        <w:t xml:space="preserve">, Oliveira MV, Miyake MM, Garcia JO, Granato L. Clinical and otorhinolaryngological aspects of extranodal NK/T cell lymphoma, nasal type. </w:t>
      </w:r>
      <w:r w:rsidRPr="00CA5523">
        <w:rPr>
          <w:rFonts w:ascii="Book Antiqua" w:eastAsia="宋体" w:hAnsi="Book Antiqua"/>
          <w:i/>
          <w:sz w:val="24"/>
          <w:szCs w:val="24"/>
        </w:rPr>
        <w:t>Braz J Otorhinolaryngol</w:t>
      </w:r>
      <w:r w:rsidRPr="00CA5523">
        <w:rPr>
          <w:rFonts w:ascii="Book Antiqua" w:eastAsia="宋体" w:hAnsi="Book Antiqua"/>
          <w:sz w:val="24"/>
          <w:szCs w:val="24"/>
        </w:rPr>
        <w:t xml:space="preserve"> 2014; </w:t>
      </w:r>
      <w:r w:rsidRPr="00CA5523">
        <w:rPr>
          <w:rFonts w:ascii="Book Antiqua" w:eastAsia="宋体" w:hAnsi="Book Antiqua"/>
          <w:b/>
          <w:sz w:val="24"/>
          <w:szCs w:val="24"/>
        </w:rPr>
        <w:t>80</w:t>
      </w:r>
      <w:r w:rsidRPr="00CA5523">
        <w:rPr>
          <w:rFonts w:ascii="Book Antiqua" w:eastAsia="宋体" w:hAnsi="Book Antiqua"/>
          <w:sz w:val="24"/>
          <w:szCs w:val="24"/>
        </w:rPr>
        <w:t>: 325-329 [PMID: 25183183 DOI: 10.1016/j.bjorl.2014.05.013]</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25 </w:t>
      </w:r>
      <w:r w:rsidRPr="00CA5523">
        <w:rPr>
          <w:rFonts w:ascii="Book Antiqua" w:eastAsia="宋体" w:hAnsi="Book Antiqua"/>
          <w:b/>
          <w:sz w:val="24"/>
          <w:szCs w:val="24"/>
        </w:rPr>
        <w:t>Kakimoto K</w:t>
      </w:r>
      <w:r w:rsidRPr="00CA5523">
        <w:rPr>
          <w:rFonts w:ascii="Book Antiqua" w:eastAsia="宋体" w:hAnsi="Book Antiqua"/>
          <w:sz w:val="24"/>
          <w:szCs w:val="24"/>
        </w:rPr>
        <w:t xml:space="preserve">, Inoue T, Nishikawa T, Ishida K, Kawakami K, Kuramoto T, Abe Y, Morita E, Murano N, Toshina K, Murano M, Umegaki E, Egashira Y, Okuda J, Tanigawa N, Hirata I, Katsu K, Higuchi K. Primary CD56+ NK/T-cell lymphoma of the rectum accompanied with refractory ulcerative colitis. </w:t>
      </w:r>
      <w:r w:rsidRPr="00CA5523">
        <w:rPr>
          <w:rFonts w:ascii="Book Antiqua" w:eastAsia="宋体" w:hAnsi="Book Antiqua"/>
          <w:i/>
          <w:sz w:val="24"/>
          <w:szCs w:val="24"/>
        </w:rPr>
        <w:t>J Gastroenterol</w:t>
      </w:r>
      <w:r w:rsidRPr="00CA5523">
        <w:rPr>
          <w:rFonts w:ascii="Book Antiqua" w:eastAsia="宋体" w:hAnsi="Book Antiqua"/>
          <w:sz w:val="24"/>
          <w:szCs w:val="24"/>
        </w:rPr>
        <w:t xml:space="preserve"> 2008; </w:t>
      </w:r>
      <w:r w:rsidRPr="00CA5523">
        <w:rPr>
          <w:rFonts w:ascii="Book Antiqua" w:eastAsia="宋体" w:hAnsi="Book Antiqua"/>
          <w:b/>
          <w:sz w:val="24"/>
          <w:szCs w:val="24"/>
        </w:rPr>
        <w:t>43</w:t>
      </w:r>
      <w:r w:rsidRPr="00CA5523">
        <w:rPr>
          <w:rFonts w:ascii="Book Antiqua" w:eastAsia="宋体" w:hAnsi="Book Antiqua"/>
          <w:sz w:val="24"/>
          <w:szCs w:val="24"/>
        </w:rPr>
        <w:t>: 576-580 [PMID: 18648746 DOI: 10.1007/s00535-008-2192-7]</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t xml:space="preserve">26 </w:t>
      </w:r>
      <w:r w:rsidRPr="00CA5523">
        <w:rPr>
          <w:rFonts w:ascii="Book Antiqua" w:eastAsia="宋体" w:hAnsi="Book Antiqua"/>
          <w:b/>
          <w:sz w:val="24"/>
          <w:szCs w:val="24"/>
        </w:rPr>
        <w:t>Valbuena JR</w:t>
      </w:r>
      <w:r w:rsidRPr="00CA5523">
        <w:rPr>
          <w:rFonts w:ascii="Book Antiqua" w:eastAsia="宋体" w:hAnsi="Book Antiqua"/>
          <w:sz w:val="24"/>
          <w:szCs w:val="24"/>
        </w:rPr>
        <w:t xml:space="preserve">, Gualco G, Espejo-Plascencia I, Medeiros LJ. Classical Hodgkin lymphoma arising in the rectum. </w:t>
      </w:r>
      <w:r w:rsidRPr="00CA5523">
        <w:rPr>
          <w:rFonts w:ascii="Book Antiqua" w:eastAsia="宋体" w:hAnsi="Book Antiqua"/>
          <w:i/>
          <w:sz w:val="24"/>
          <w:szCs w:val="24"/>
        </w:rPr>
        <w:t>Ann Diagn Pathol</w:t>
      </w:r>
      <w:r w:rsidRPr="00CA5523">
        <w:rPr>
          <w:rFonts w:ascii="Book Antiqua" w:eastAsia="宋体" w:hAnsi="Book Antiqua"/>
          <w:sz w:val="24"/>
          <w:szCs w:val="24"/>
        </w:rPr>
        <w:t xml:space="preserve"> 2005; </w:t>
      </w:r>
      <w:r w:rsidRPr="00CA5523">
        <w:rPr>
          <w:rFonts w:ascii="Book Antiqua" w:eastAsia="宋体" w:hAnsi="Book Antiqua"/>
          <w:b/>
          <w:sz w:val="24"/>
          <w:szCs w:val="24"/>
        </w:rPr>
        <w:t>9</w:t>
      </w:r>
      <w:r w:rsidRPr="00CA5523">
        <w:rPr>
          <w:rFonts w:ascii="Book Antiqua" w:eastAsia="宋体" w:hAnsi="Book Antiqua"/>
          <w:sz w:val="24"/>
          <w:szCs w:val="24"/>
        </w:rPr>
        <w:t>: 38-42 [PMID: 15692949 DOI: 10.1016/j.anndiagpath.2004.08.011]</w:t>
      </w:r>
    </w:p>
    <w:p w:rsidR="00504820" w:rsidRPr="00CA5523" w:rsidRDefault="00504820">
      <w:pPr>
        <w:widowControl/>
        <w:wordWrap w:val="0"/>
        <w:snapToGrid w:val="0"/>
        <w:spacing w:line="360" w:lineRule="auto"/>
        <w:jc w:val="right"/>
        <w:rPr>
          <w:rFonts w:ascii="Book Antiqua" w:eastAsia="宋体" w:hAnsi="Book Antiqua"/>
          <w:kern w:val="0"/>
          <w:sz w:val="24"/>
          <w:szCs w:val="24"/>
        </w:rPr>
      </w:pPr>
      <w:bookmarkStart w:id="33" w:name="OLE_LINK51"/>
      <w:bookmarkStart w:id="34" w:name="OLE_LINK52"/>
      <w:bookmarkStart w:id="35" w:name="OLE_LINK120"/>
      <w:bookmarkStart w:id="36" w:name="OLE_LINK148"/>
      <w:bookmarkStart w:id="37" w:name="OLE_LINK72"/>
      <w:bookmarkStart w:id="38" w:name="OLE_LINK112"/>
      <w:bookmarkStart w:id="39" w:name="OLE_LINK320"/>
      <w:bookmarkStart w:id="40" w:name="OLE_LINK387"/>
      <w:bookmarkStart w:id="41" w:name="OLE_LINK183"/>
      <w:bookmarkStart w:id="42" w:name="OLE_LINK254"/>
      <w:bookmarkStart w:id="43" w:name="OLE_LINK149"/>
      <w:bookmarkStart w:id="44" w:name="OLE_LINK225"/>
      <w:bookmarkStart w:id="45" w:name="OLE_LINK207"/>
      <w:bookmarkStart w:id="46" w:name="OLE_LINK226"/>
      <w:bookmarkStart w:id="47" w:name="OLE_LINK212"/>
      <w:bookmarkStart w:id="48" w:name="OLE_LINK250"/>
      <w:bookmarkStart w:id="49" w:name="OLE_LINK281"/>
      <w:bookmarkStart w:id="50" w:name="OLE_LINK282"/>
      <w:bookmarkStart w:id="51" w:name="OLE_LINK313"/>
      <w:bookmarkStart w:id="52" w:name="OLE_LINK304"/>
      <w:bookmarkStart w:id="53" w:name="OLE_LINK321"/>
      <w:bookmarkStart w:id="54" w:name="OLE_LINK385"/>
      <w:bookmarkStart w:id="55" w:name="OLE_LINK400"/>
      <w:bookmarkStart w:id="56" w:name="OLE_LINK346"/>
      <w:bookmarkStart w:id="57" w:name="OLE_LINK371"/>
      <w:bookmarkStart w:id="58" w:name="OLE_LINK334"/>
      <w:bookmarkStart w:id="59" w:name="OLE_LINK1830"/>
      <w:bookmarkStart w:id="60" w:name="OLE_LINK457"/>
      <w:bookmarkStart w:id="61" w:name="OLE_LINK288"/>
      <w:bookmarkStart w:id="62" w:name="OLE_LINK384"/>
      <w:bookmarkStart w:id="63" w:name="OLE_LINK379"/>
      <w:bookmarkStart w:id="64" w:name="OLE_LINK303"/>
      <w:bookmarkStart w:id="65" w:name="OLE_LINK450"/>
      <w:bookmarkStart w:id="66" w:name="OLE_LINK489"/>
      <w:bookmarkStart w:id="67" w:name="OLE_LINK535"/>
      <w:bookmarkStart w:id="68" w:name="OLE_LINK648"/>
      <w:bookmarkStart w:id="69" w:name="OLE_LINK686"/>
      <w:bookmarkStart w:id="70" w:name="OLE_LINK471"/>
      <w:bookmarkStart w:id="71" w:name="OLE_LINK462"/>
      <w:bookmarkStart w:id="72" w:name="OLE_LINK519"/>
      <w:bookmarkStart w:id="73" w:name="OLE_LINK575"/>
      <w:bookmarkStart w:id="74" w:name="OLE_LINK491"/>
      <w:bookmarkStart w:id="75" w:name="OLE_LINK532"/>
      <w:bookmarkStart w:id="76" w:name="OLE_LINK572"/>
      <w:bookmarkStart w:id="77" w:name="OLE_LINK574"/>
      <w:bookmarkStart w:id="78" w:name="OLE_LINK480"/>
      <w:bookmarkStart w:id="79" w:name="OLE_LINK567"/>
      <w:bookmarkStart w:id="80" w:name="OLE_LINK2700"/>
      <w:bookmarkStart w:id="81" w:name="OLE_LINK581"/>
      <w:bookmarkStart w:id="82" w:name="OLE_LINK639"/>
      <w:bookmarkStart w:id="83" w:name="OLE_LINK688"/>
      <w:bookmarkStart w:id="84" w:name="OLE_LINK722"/>
      <w:bookmarkStart w:id="85" w:name="OLE_LINK542"/>
      <w:bookmarkStart w:id="86" w:name="OLE_LINK589"/>
      <w:bookmarkStart w:id="87" w:name="OLE_LINK582"/>
      <w:bookmarkStart w:id="88" w:name="OLE_LINK640"/>
      <w:bookmarkStart w:id="89" w:name="OLE_LINK714"/>
      <w:bookmarkStart w:id="90" w:name="OLE_LINK593"/>
      <w:bookmarkStart w:id="91" w:name="OLE_LINK716"/>
      <w:bookmarkStart w:id="92" w:name="OLE_LINK770"/>
      <w:bookmarkStart w:id="93" w:name="OLE_LINK801"/>
      <w:bookmarkStart w:id="94" w:name="OLE_LINK660"/>
      <w:bookmarkStart w:id="95" w:name="OLE_LINK781"/>
      <w:bookmarkStart w:id="96" w:name="OLE_LINK833"/>
      <w:bookmarkStart w:id="97" w:name="OLE_LINK642"/>
      <w:bookmarkStart w:id="98" w:name="OLE_LINK700"/>
      <w:bookmarkStart w:id="99" w:name="OLE_LINK792"/>
      <w:bookmarkStart w:id="100" w:name="OLE_LINK2882"/>
      <w:bookmarkStart w:id="101" w:name="OLE_LINK836"/>
      <w:bookmarkStart w:id="102" w:name="OLE_LINK889"/>
      <w:bookmarkStart w:id="103" w:name="OLE_LINK782"/>
      <w:bookmarkStart w:id="104" w:name="OLE_LINK826"/>
      <w:bookmarkStart w:id="105" w:name="OLE_LINK865"/>
      <w:bookmarkStart w:id="106" w:name="OLE_LINK856"/>
      <w:bookmarkStart w:id="107" w:name="OLE_LINK908"/>
      <w:bookmarkStart w:id="108" w:name="OLE_LINK980"/>
      <w:bookmarkStart w:id="109" w:name="OLE_LINK1018"/>
      <w:bookmarkStart w:id="110" w:name="OLE_LINK1049"/>
      <w:bookmarkStart w:id="111" w:name="OLE_LINK1076"/>
      <w:bookmarkStart w:id="112" w:name="OLE_LINK1106"/>
      <w:bookmarkStart w:id="113" w:name="OLE_LINK891"/>
      <w:bookmarkStart w:id="114" w:name="OLE_LINK943"/>
      <w:bookmarkStart w:id="115" w:name="OLE_LINK981"/>
      <w:bookmarkStart w:id="116" w:name="OLE_LINK1030"/>
      <w:bookmarkStart w:id="117" w:name="OLE_LINK847"/>
      <w:bookmarkStart w:id="118" w:name="OLE_LINK909"/>
      <w:bookmarkStart w:id="119" w:name="OLE_LINK906"/>
      <w:bookmarkStart w:id="120" w:name="OLE_LINK992"/>
      <w:bookmarkStart w:id="121" w:name="OLE_LINK993"/>
      <w:bookmarkStart w:id="122" w:name="OLE_LINK1052"/>
      <w:bookmarkStart w:id="123" w:name="OLE_LINK946"/>
      <w:bookmarkStart w:id="124" w:name="OLE_LINK911"/>
      <w:bookmarkStart w:id="125" w:name="OLE_LINK930"/>
      <w:bookmarkStart w:id="126" w:name="OLE_LINK1059"/>
      <w:bookmarkStart w:id="127" w:name="OLE_LINK1174"/>
      <w:bookmarkStart w:id="128" w:name="OLE_LINK1137"/>
      <w:bookmarkStart w:id="129" w:name="OLE_LINK1167"/>
      <w:bookmarkStart w:id="130" w:name="OLE_LINK1200"/>
      <w:bookmarkStart w:id="131" w:name="OLE_LINK1241"/>
      <w:bookmarkStart w:id="132" w:name="OLE_LINK1288"/>
      <w:bookmarkStart w:id="133" w:name="OLE_LINK1056"/>
      <w:bookmarkStart w:id="134" w:name="OLE_LINK1158"/>
      <w:bookmarkStart w:id="135" w:name="OLE_LINK1175"/>
      <w:bookmarkStart w:id="136" w:name="OLE_LINK1074"/>
      <w:bookmarkStart w:id="137" w:name="OLE_LINK1169"/>
      <w:bookmarkStart w:id="138" w:name="OLE_LINK1053"/>
      <w:bookmarkStart w:id="139" w:name="OLE_LINK1054"/>
      <w:r w:rsidRPr="00CA5523">
        <w:rPr>
          <w:rFonts w:ascii="Book Antiqua" w:eastAsia="宋体" w:hAnsi="Book Antiqua"/>
          <w:b/>
          <w:bCs/>
          <w:kern w:val="0"/>
          <w:sz w:val="24"/>
          <w:szCs w:val="24"/>
        </w:rPr>
        <w:t xml:space="preserve">P-Reviewer: </w:t>
      </w:r>
      <w:r w:rsidRPr="00CA5523">
        <w:rPr>
          <w:rFonts w:ascii="Book Antiqua" w:eastAsia="宋体" w:hAnsi="Book Antiqua"/>
          <w:bCs/>
          <w:kern w:val="0"/>
          <w:sz w:val="24"/>
          <w:szCs w:val="24"/>
        </w:rPr>
        <w:t>Lazăr</w:t>
      </w:r>
      <w:r w:rsidRPr="00CA5523">
        <w:rPr>
          <w:rFonts w:ascii="Book Antiqua" w:eastAsia="宋体" w:hAnsi="Book Antiqua" w:hint="eastAsia"/>
          <w:bCs/>
          <w:kern w:val="0"/>
          <w:sz w:val="24"/>
          <w:szCs w:val="24"/>
        </w:rPr>
        <w:t xml:space="preserve"> DC, </w:t>
      </w:r>
      <w:r w:rsidRPr="00CA5523">
        <w:rPr>
          <w:rFonts w:ascii="Book Antiqua" w:eastAsia="宋体" w:hAnsi="Book Antiqua"/>
          <w:bCs/>
          <w:kern w:val="0"/>
          <w:sz w:val="24"/>
          <w:szCs w:val="24"/>
        </w:rPr>
        <w:t>Williams</w:t>
      </w:r>
      <w:r w:rsidRPr="00CA5523">
        <w:rPr>
          <w:rFonts w:ascii="Book Antiqua" w:eastAsia="宋体" w:hAnsi="Book Antiqua" w:hint="eastAsia"/>
          <w:bCs/>
          <w:kern w:val="0"/>
          <w:sz w:val="24"/>
          <w:szCs w:val="24"/>
        </w:rPr>
        <w:t xml:space="preserve"> R</w:t>
      </w:r>
      <w:r w:rsidRPr="00CA5523">
        <w:rPr>
          <w:rFonts w:ascii="Book Antiqua" w:eastAsia="宋体" w:hAnsi="Book Antiqua" w:hint="eastAsia"/>
          <w:b/>
          <w:bCs/>
          <w:kern w:val="0"/>
          <w:sz w:val="24"/>
          <w:szCs w:val="24"/>
        </w:rPr>
        <w:t xml:space="preserve"> </w:t>
      </w:r>
      <w:r w:rsidRPr="00CA5523">
        <w:rPr>
          <w:rFonts w:ascii="Book Antiqua" w:eastAsia="宋体" w:hAnsi="Book Antiqua"/>
          <w:b/>
          <w:bCs/>
          <w:kern w:val="0"/>
          <w:sz w:val="24"/>
          <w:szCs w:val="24"/>
        </w:rPr>
        <w:t>S-Editor:</w:t>
      </w:r>
      <w:r w:rsidRPr="00CA5523">
        <w:rPr>
          <w:rFonts w:ascii="Book Antiqua" w:eastAsia="宋体" w:hAnsi="Book Antiqua"/>
          <w:kern w:val="0"/>
          <w:sz w:val="24"/>
          <w:szCs w:val="24"/>
        </w:rPr>
        <w:t xml:space="preserve"> Gong ZM</w:t>
      </w:r>
    </w:p>
    <w:p w:rsidR="00504820" w:rsidRPr="00CA5523" w:rsidRDefault="00504820" w:rsidP="009F2F05">
      <w:pPr>
        <w:widowControl/>
        <w:wordWrap w:val="0"/>
        <w:snapToGrid w:val="0"/>
        <w:spacing w:line="360" w:lineRule="auto"/>
        <w:jc w:val="right"/>
        <w:rPr>
          <w:rFonts w:ascii="Book Antiqua" w:eastAsia="宋体" w:hAnsi="Book Antiqua"/>
          <w:bCs/>
          <w:kern w:val="0"/>
          <w:sz w:val="24"/>
          <w:szCs w:val="24"/>
        </w:rPr>
      </w:pPr>
      <w:r w:rsidRPr="00CA5523">
        <w:rPr>
          <w:rFonts w:ascii="Book Antiqua" w:eastAsia="宋体" w:hAnsi="Book Antiqua"/>
          <w:b/>
          <w:bCs/>
          <w:kern w:val="0"/>
          <w:sz w:val="24"/>
          <w:szCs w:val="24"/>
        </w:rPr>
        <w:t>L-Editor:</w:t>
      </w:r>
      <w:r w:rsidRPr="00CA5523">
        <w:rPr>
          <w:rFonts w:ascii="Book Antiqua" w:eastAsia="宋体" w:hAnsi="Book Antiqua"/>
          <w:kern w:val="0"/>
          <w:sz w:val="24"/>
          <w:szCs w:val="24"/>
        </w:rPr>
        <w:t xml:space="preserve"> Wang TQ </w:t>
      </w:r>
      <w:r w:rsidRPr="00CA5523">
        <w:rPr>
          <w:rFonts w:ascii="Book Antiqua" w:eastAsia="宋体" w:hAnsi="Book Antiqua"/>
          <w:b/>
          <w:bCs/>
          <w:kern w:val="0"/>
          <w:sz w:val="24"/>
          <w:szCs w:val="24"/>
        </w:rPr>
        <w:t>E-Editor:</w:t>
      </w:r>
      <w:r w:rsidR="00CA5523">
        <w:rPr>
          <w:rFonts w:ascii="Book Antiqua" w:eastAsia="宋体" w:hAnsi="Book Antiqua" w:hint="eastAsia"/>
          <w:b/>
          <w:bCs/>
          <w:kern w:val="0"/>
          <w:sz w:val="24"/>
          <w:szCs w:val="24"/>
        </w:rPr>
        <w:t xml:space="preserve"> </w:t>
      </w:r>
      <w:r w:rsidR="00CA5523">
        <w:rPr>
          <w:rFonts w:ascii="Book Antiqua" w:eastAsia="宋体" w:hAnsi="Book Antiqua" w:hint="eastAsia"/>
          <w:bCs/>
          <w:kern w:val="0"/>
          <w:sz w:val="24"/>
          <w:szCs w:val="24"/>
        </w:rPr>
        <w:t>Wu YXJ</w:t>
      </w:r>
    </w:p>
    <w:p w:rsidR="00504820" w:rsidRPr="00CA5523" w:rsidRDefault="00504820">
      <w:pPr>
        <w:widowControl/>
        <w:shd w:val="clear" w:color="auto" w:fill="FFFFFF"/>
        <w:snapToGrid w:val="0"/>
        <w:spacing w:line="360" w:lineRule="auto"/>
        <w:rPr>
          <w:rFonts w:ascii="Book Antiqua" w:eastAsia="宋体" w:hAnsi="Book Antiqua" w:cs="Helvetica"/>
          <w:b/>
          <w:kern w:val="0"/>
          <w:sz w:val="24"/>
          <w:szCs w:val="24"/>
        </w:rPr>
      </w:pPr>
      <w:bookmarkStart w:id="140" w:name="OLE_LINK880"/>
      <w:bookmarkStart w:id="141" w:name="OLE_LINK881"/>
      <w:bookmarkStart w:id="142" w:name="OLE_LINK497"/>
      <w:bookmarkStart w:id="143" w:name="OLE_LINK813"/>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r w:rsidRPr="00CA5523">
        <w:rPr>
          <w:rFonts w:ascii="Book Antiqua" w:eastAsia="宋体" w:hAnsi="Book Antiqua" w:cs="Helvetica"/>
          <w:b/>
          <w:kern w:val="0"/>
          <w:sz w:val="24"/>
          <w:szCs w:val="24"/>
        </w:rPr>
        <w:t>Specialty type:</w:t>
      </w:r>
      <w:r w:rsidRPr="00CA5523">
        <w:rPr>
          <w:rFonts w:ascii="Book Antiqua" w:hAnsi="Book Antiqua" w:cs="Helvetica"/>
          <w:b/>
          <w:sz w:val="24"/>
          <w:szCs w:val="24"/>
        </w:rPr>
        <w:t xml:space="preserve"> </w:t>
      </w:r>
      <w:r w:rsidRPr="00CA5523">
        <w:rPr>
          <w:rFonts w:ascii="Book Antiqua" w:hAnsi="Book Antiqua" w:cs="宋体"/>
          <w:sz w:val="24"/>
          <w:szCs w:val="24"/>
        </w:rPr>
        <w:t>Medicine, Research and Experimental</w:t>
      </w:r>
    </w:p>
    <w:p w:rsidR="00504820" w:rsidRPr="00CA5523" w:rsidRDefault="00504820">
      <w:pPr>
        <w:widowControl/>
        <w:shd w:val="clear" w:color="auto" w:fill="FFFFFF"/>
        <w:snapToGrid w:val="0"/>
        <w:spacing w:line="360" w:lineRule="auto"/>
        <w:rPr>
          <w:rFonts w:ascii="Book Antiqua" w:eastAsia="宋体" w:hAnsi="Book Antiqua" w:cs="Helvetica"/>
          <w:b/>
          <w:kern w:val="0"/>
          <w:sz w:val="24"/>
          <w:szCs w:val="24"/>
        </w:rPr>
      </w:pPr>
      <w:r w:rsidRPr="00CA5523">
        <w:rPr>
          <w:rFonts w:ascii="Book Antiqua" w:eastAsia="宋体" w:hAnsi="Book Antiqua" w:cs="Helvetica"/>
          <w:b/>
          <w:kern w:val="0"/>
          <w:sz w:val="24"/>
          <w:szCs w:val="24"/>
        </w:rPr>
        <w:t xml:space="preserve">Country of origin: </w:t>
      </w:r>
      <w:r w:rsidRPr="00CA5523">
        <w:rPr>
          <w:rFonts w:ascii="Book Antiqua" w:eastAsia="宋体" w:hAnsi="Book Antiqua" w:cs="Helvetica"/>
          <w:kern w:val="0"/>
          <w:sz w:val="24"/>
          <w:szCs w:val="24"/>
        </w:rPr>
        <w:t>China</w:t>
      </w:r>
    </w:p>
    <w:p w:rsidR="00504820" w:rsidRPr="00CA5523" w:rsidRDefault="00504820">
      <w:pPr>
        <w:widowControl/>
        <w:shd w:val="clear" w:color="auto" w:fill="FFFFFF"/>
        <w:snapToGrid w:val="0"/>
        <w:spacing w:line="360" w:lineRule="auto"/>
        <w:rPr>
          <w:rFonts w:ascii="Book Antiqua" w:eastAsia="宋体" w:hAnsi="Book Antiqua" w:cs="Helvetica"/>
          <w:b/>
          <w:kern w:val="0"/>
          <w:sz w:val="24"/>
          <w:szCs w:val="24"/>
        </w:rPr>
      </w:pPr>
      <w:r w:rsidRPr="00CA5523">
        <w:rPr>
          <w:rFonts w:ascii="Book Antiqua" w:eastAsia="宋体" w:hAnsi="Book Antiqua" w:cs="Helvetica"/>
          <w:b/>
          <w:kern w:val="0"/>
          <w:sz w:val="24"/>
          <w:szCs w:val="24"/>
        </w:rPr>
        <w:t>Peer-review report classification</w:t>
      </w:r>
    </w:p>
    <w:p w:rsidR="00504820" w:rsidRPr="00CA5523" w:rsidRDefault="00504820">
      <w:pPr>
        <w:widowControl/>
        <w:shd w:val="clear" w:color="auto" w:fill="FFFFFF"/>
        <w:snapToGrid w:val="0"/>
        <w:spacing w:line="360" w:lineRule="auto"/>
        <w:rPr>
          <w:rFonts w:ascii="Book Antiqua" w:eastAsia="宋体" w:hAnsi="Book Antiqua" w:cs="Helvetica"/>
          <w:kern w:val="0"/>
          <w:sz w:val="24"/>
          <w:szCs w:val="24"/>
        </w:rPr>
      </w:pPr>
      <w:r w:rsidRPr="00CA5523">
        <w:rPr>
          <w:rFonts w:ascii="Book Antiqua" w:eastAsia="宋体" w:hAnsi="Book Antiqua" w:cs="Helvetica"/>
          <w:kern w:val="0"/>
          <w:sz w:val="24"/>
          <w:szCs w:val="24"/>
        </w:rPr>
        <w:t>Grade A (Excellent): 0</w:t>
      </w:r>
    </w:p>
    <w:p w:rsidR="00504820" w:rsidRPr="00CA5523" w:rsidRDefault="00504820">
      <w:pPr>
        <w:widowControl/>
        <w:shd w:val="clear" w:color="auto" w:fill="FFFFFF"/>
        <w:snapToGrid w:val="0"/>
        <w:spacing w:line="360" w:lineRule="auto"/>
        <w:rPr>
          <w:rFonts w:ascii="Book Antiqua" w:eastAsia="宋体" w:hAnsi="Book Antiqua" w:cs="Helvetica"/>
          <w:kern w:val="0"/>
          <w:sz w:val="24"/>
          <w:szCs w:val="24"/>
        </w:rPr>
      </w:pPr>
      <w:r w:rsidRPr="00CA5523">
        <w:rPr>
          <w:rFonts w:ascii="Book Antiqua" w:eastAsia="宋体" w:hAnsi="Book Antiqua" w:cs="Helvetica"/>
          <w:kern w:val="0"/>
          <w:sz w:val="24"/>
          <w:szCs w:val="24"/>
        </w:rPr>
        <w:t xml:space="preserve">Grade B (Very good): </w:t>
      </w:r>
      <w:r w:rsidRPr="00CA5523">
        <w:rPr>
          <w:rFonts w:ascii="Book Antiqua" w:eastAsia="宋体" w:hAnsi="Book Antiqua" w:cs="Helvetica" w:hint="eastAsia"/>
          <w:kern w:val="0"/>
          <w:sz w:val="24"/>
          <w:szCs w:val="24"/>
        </w:rPr>
        <w:t>B</w:t>
      </w:r>
    </w:p>
    <w:p w:rsidR="00504820" w:rsidRPr="00CA5523" w:rsidRDefault="00504820">
      <w:pPr>
        <w:widowControl/>
        <w:shd w:val="clear" w:color="auto" w:fill="FFFFFF"/>
        <w:snapToGrid w:val="0"/>
        <w:spacing w:line="360" w:lineRule="auto"/>
        <w:rPr>
          <w:rFonts w:ascii="Book Antiqua" w:eastAsia="宋体" w:hAnsi="Book Antiqua" w:cs="Helvetica"/>
          <w:kern w:val="0"/>
          <w:sz w:val="24"/>
          <w:szCs w:val="24"/>
        </w:rPr>
      </w:pPr>
      <w:r w:rsidRPr="00CA5523">
        <w:rPr>
          <w:rFonts w:ascii="Book Antiqua" w:eastAsia="宋体" w:hAnsi="Book Antiqua" w:cs="Helvetica"/>
          <w:kern w:val="0"/>
          <w:sz w:val="24"/>
          <w:szCs w:val="24"/>
        </w:rPr>
        <w:t>Grade C (Good): C</w:t>
      </w:r>
    </w:p>
    <w:p w:rsidR="00504820" w:rsidRPr="00CA5523" w:rsidRDefault="00504820">
      <w:pPr>
        <w:widowControl/>
        <w:shd w:val="clear" w:color="auto" w:fill="FFFFFF"/>
        <w:snapToGrid w:val="0"/>
        <w:spacing w:line="360" w:lineRule="auto"/>
        <w:rPr>
          <w:rFonts w:ascii="Book Antiqua" w:eastAsia="宋体" w:hAnsi="Book Antiqua" w:cs="Helvetica"/>
          <w:kern w:val="0"/>
          <w:sz w:val="24"/>
          <w:szCs w:val="24"/>
        </w:rPr>
      </w:pPr>
      <w:r w:rsidRPr="00CA5523">
        <w:rPr>
          <w:rFonts w:ascii="Book Antiqua" w:eastAsia="宋体" w:hAnsi="Book Antiqua" w:cs="Helvetica"/>
          <w:kern w:val="0"/>
          <w:sz w:val="24"/>
          <w:szCs w:val="24"/>
        </w:rPr>
        <w:t>Grade D (Fair): 0</w:t>
      </w:r>
    </w:p>
    <w:p w:rsidR="00504820" w:rsidRPr="00CA5523" w:rsidRDefault="00504820">
      <w:pPr>
        <w:widowControl/>
        <w:shd w:val="clear" w:color="auto" w:fill="FFFFFF"/>
        <w:snapToGrid w:val="0"/>
        <w:spacing w:line="360" w:lineRule="auto"/>
        <w:rPr>
          <w:rFonts w:ascii="Book Antiqua" w:eastAsia="宋体" w:hAnsi="Book Antiqua" w:cs="Helvetica"/>
          <w:kern w:val="0"/>
          <w:sz w:val="24"/>
          <w:szCs w:val="24"/>
        </w:rPr>
      </w:pPr>
      <w:r w:rsidRPr="00CA5523">
        <w:rPr>
          <w:rFonts w:ascii="Book Antiqua" w:eastAsia="宋体" w:hAnsi="Book Antiqua" w:cs="Helvetica"/>
          <w:kern w:val="0"/>
          <w:sz w:val="24"/>
          <w:szCs w:val="24"/>
        </w:rPr>
        <w:t>Grade E (Poor): 0</w:t>
      </w:r>
      <w:bookmarkEnd w:id="140"/>
      <w:bookmarkEnd w:id="141"/>
      <w:r w:rsidRPr="00CA5523">
        <w:rPr>
          <w:rFonts w:ascii="Book Antiqua" w:eastAsia="宋体" w:hAnsi="Book Antiqua" w:cs="Helvetica"/>
          <w:kern w:val="0"/>
          <w:sz w:val="24"/>
          <w:szCs w:val="24"/>
        </w:rPr>
        <w:t xml:space="preserve"> </w:t>
      </w:r>
      <w:bookmarkEnd w:id="138"/>
      <w:bookmarkEnd w:id="139"/>
      <w:bookmarkEnd w:id="142"/>
      <w:bookmarkEnd w:id="143"/>
    </w:p>
    <w:p w:rsidR="00504820" w:rsidRPr="00CA5523" w:rsidRDefault="00504820">
      <w:pPr>
        <w:snapToGrid w:val="0"/>
        <w:spacing w:line="360" w:lineRule="auto"/>
        <w:rPr>
          <w:rFonts w:ascii="Book Antiqua" w:eastAsia="宋体" w:hAnsi="Book Antiqua"/>
          <w:b/>
          <w:kern w:val="0"/>
          <w:sz w:val="24"/>
          <w:szCs w:val="24"/>
        </w:rPr>
      </w:pPr>
      <w:r w:rsidRPr="00CA5523">
        <w:rPr>
          <w:rFonts w:ascii="Book Antiqua" w:eastAsia="宋体" w:hAnsi="Book Antiqua"/>
          <w:b/>
          <w:kern w:val="0"/>
          <w:sz w:val="24"/>
          <w:szCs w:val="24"/>
        </w:rPr>
        <w:br w:type="page"/>
      </w:r>
      <w:r w:rsidRPr="00CA5523">
        <w:rPr>
          <w:rFonts w:ascii="Book Antiqua" w:eastAsia="宋体" w:hAnsi="Book Antiqua"/>
          <w:b/>
          <w:kern w:val="0"/>
          <w:sz w:val="24"/>
          <w:szCs w:val="24"/>
        </w:rPr>
        <w:lastRenderedPageBreak/>
        <w:t>Table 1</w:t>
      </w:r>
      <w:r w:rsidRPr="00CA5523">
        <w:rPr>
          <w:rFonts w:ascii="Book Antiqua" w:eastAsia="宋体" w:hAnsi="Book Antiqua" w:hint="eastAsia"/>
          <w:b/>
          <w:kern w:val="0"/>
          <w:sz w:val="24"/>
          <w:szCs w:val="24"/>
        </w:rPr>
        <w:t xml:space="preserve"> </w:t>
      </w:r>
      <w:r w:rsidRPr="00CA5523">
        <w:rPr>
          <w:rFonts w:ascii="Book Antiqua" w:eastAsia="宋体" w:hAnsi="Book Antiqua"/>
          <w:b/>
          <w:kern w:val="0"/>
          <w:sz w:val="24"/>
          <w:szCs w:val="24"/>
        </w:rPr>
        <w:t>Lymphocyte immunoassay results</w:t>
      </w:r>
    </w:p>
    <w:tbl>
      <w:tblPr>
        <w:tblW w:w="0" w:type="auto"/>
        <w:tblBorders>
          <w:top w:val="single" w:sz="4" w:space="0" w:color="auto"/>
          <w:bottom w:val="single" w:sz="4" w:space="0" w:color="auto"/>
        </w:tblBorders>
        <w:tblLayout w:type="fixed"/>
        <w:tblLook w:val="0000" w:firstRow="0" w:lastRow="0" w:firstColumn="0" w:lastColumn="0" w:noHBand="0" w:noVBand="0"/>
      </w:tblPr>
      <w:tblGrid>
        <w:gridCol w:w="3573"/>
        <w:gridCol w:w="1981"/>
      </w:tblGrid>
      <w:tr w:rsidR="00504820" w:rsidRPr="00CA5523">
        <w:trPr>
          <w:trHeight w:val="437"/>
        </w:trPr>
        <w:tc>
          <w:tcPr>
            <w:tcW w:w="3573" w:type="dxa"/>
            <w:tcBorders>
              <w:top w:val="single" w:sz="4" w:space="0" w:color="auto"/>
              <w:bottom w:val="single" w:sz="4" w:space="0" w:color="auto"/>
            </w:tcBorders>
          </w:tcPr>
          <w:p w:rsidR="00504820" w:rsidRPr="00CA5523" w:rsidRDefault="00504820">
            <w:pPr>
              <w:snapToGrid w:val="0"/>
              <w:spacing w:line="360" w:lineRule="auto"/>
              <w:rPr>
                <w:rFonts w:ascii="Book Antiqua" w:eastAsia="宋体" w:hAnsi="Book Antiqua"/>
                <w:kern w:val="0"/>
                <w:sz w:val="24"/>
                <w:szCs w:val="24"/>
              </w:rPr>
            </w:pPr>
          </w:p>
        </w:tc>
        <w:tc>
          <w:tcPr>
            <w:tcW w:w="1981" w:type="dxa"/>
            <w:tcBorders>
              <w:top w:val="single" w:sz="4" w:space="0" w:color="auto"/>
              <w:bottom w:val="single" w:sz="4" w:space="0" w:color="auto"/>
            </w:tcBorders>
          </w:tcPr>
          <w:p w:rsidR="00504820" w:rsidRPr="00CA5523" w:rsidRDefault="00504820">
            <w:pPr>
              <w:snapToGrid w:val="0"/>
              <w:spacing w:line="360" w:lineRule="auto"/>
              <w:rPr>
                <w:rFonts w:ascii="Book Antiqua" w:eastAsia="宋体" w:hAnsi="Book Antiqua"/>
                <w:kern w:val="0"/>
                <w:sz w:val="24"/>
                <w:szCs w:val="24"/>
                <w:lang w:val="en-NZ"/>
              </w:rPr>
            </w:pPr>
            <w:r w:rsidRPr="00CA5523">
              <w:rPr>
                <w:rFonts w:ascii="Book Antiqua" w:eastAsia="宋体" w:hAnsi="Book Antiqua"/>
                <w:kern w:val="0"/>
                <w:sz w:val="24"/>
                <w:szCs w:val="24"/>
              </w:rPr>
              <w:t>%</w:t>
            </w:r>
          </w:p>
        </w:tc>
      </w:tr>
      <w:tr w:rsidR="00504820" w:rsidRPr="00CA5523">
        <w:trPr>
          <w:trHeight w:val="452"/>
        </w:trPr>
        <w:tc>
          <w:tcPr>
            <w:tcW w:w="3573" w:type="dxa"/>
            <w:tcBorders>
              <w:top w:val="single" w:sz="4" w:space="0" w:color="auto"/>
            </w:tcBorders>
          </w:tcPr>
          <w:p w:rsidR="00504820" w:rsidRPr="00CA5523" w:rsidRDefault="00504820">
            <w:pPr>
              <w:snapToGrid w:val="0"/>
              <w:spacing w:line="360" w:lineRule="auto"/>
              <w:rPr>
                <w:rFonts w:ascii="Book Antiqua" w:eastAsia="宋体" w:hAnsi="Book Antiqua"/>
                <w:kern w:val="0"/>
                <w:sz w:val="24"/>
                <w:szCs w:val="24"/>
              </w:rPr>
            </w:pPr>
            <w:r w:rsidRPr="00CA5523">
              <w:rPr>
                <w:rFonts w:ascii="Book Antiqua" w:eastAsia="宋体" w:hAnsi="Book Antiqua"/>
                <w:kern w:val="0"/>
                <w:sz w:val="24"/>
                <w:szCs w:val="24"/>
              </w:rPr>
              <w:t xml:space="preserve">CD3 </w:t>
            </w:r>
          </w:p>
        </w:tc>
        <w:tc>
          <w:tcPr>
            <w:tcW w:w="1981" w:type="dxa"/>
            <w:tcBorders>
              <w:top w:val="single" w:sz="4" w:space="0" w:color="auto"/>
            </w:tcBorders>
          </w:tcPr>
          <w:p w:rsidR="00504820" w:rsidRPr="00CA5523" w:rsidRDefault="00504820">
            <w:pPr>
              <w:snapToGrid w:val="0"/>
              <w:spacing w:line="360" w:lineRule="auto"/>
              <w:rPr>
                <w:rFonts w:ascii="Book Antiqua" w:eastAsia="宋体" w:hAnsi="Book Antiqua"/>
                <w:kern w:val="0"/>
                <w:sz w:val="24"/>
                <w:szCs w:val="24"/>
              </w:rPr>
            </w:pPr>
            <w:r w:rsidRPr="00CA5523">
              <w:rPr>
                <w:rFonts w:ascii="Book Antiqua" w:eastAsia="宋体" w:hAnsi="Book Antiqua"/>
                <w:kern w:val="0"/>
                <w:sz w:val="24"/>
                <w:szCs w:val="24"/>
              </w:rPr>
              <w:t>91.7</w:t>
            </w:r>
          </w:p>
        </w:tc>
      </w:tr>
      <w:tr w:rsidR="00504820" w:rsidRPr="00CA5523">
        <w:trPr>
          <w:trHeight w:val="452"/>
        </w:trPr>
        <w:tc>
          <w:tcPr>
            <w:tcW w:w="3573" w:type="dxa"/>
          </w:tcPr>
          <w:p w:rsidR="00504820" w:rsidRPr="00CA5523" w:rsidRDefault="00504820">
            <w:pPr>
              <w:snapToGrid w:val="0"/>
              <w:spacing w:line="360" w:lineRule="auto"/>
              <w:rPr>
                <w:rFonts w:ascii="Book Antiqua" w:eastAsia="宋体" w:hAnsi="Book Antiqua"/>
                <w:kern w:val="0"/>
                <w:sz w:val="24"/>
                <w:szCs w:val="24"/>
              </w:rPr>
            </w:pPr>
            <w:r w:rsidRPr="00CA5523">
              <w:rPr>
                <w:rFonts w:ascii="Book Antiqua" w:eastAsia="宋体" w:hAnsi="Book Antiqua"/>
                <w:kern w:val="0"/>
                <w:sz w:val="24"/>
                <w:szCs w:val="24"/>
              </w:rPr>
              <w:t>CD3</w:t>
            </w:r>
            <w:r w:rsidRPr="00CA5523">
              <w:rPr>
                <w:rFonts w:ascii="Book Antiqua" w:eastAsia="宋体" w:hAnsi="Book Antiqua"/>
                <w:kern w:val="0"/>
                <w:sz w:val="24"/>
                <w:szCs w:val="24"/>
                <w:vertAlign w:val="superscript"/>
              </w:rPr>
              <w:t>+</w:t>
            </w:r>
            <w:r w:rsidRPr="00CA5523">
              <w:rPr>
                <w:rFonts w:ascii="Book Antiqua" w:eastAsia="宋体" w:hAnsi="Book Antiqua"/>
                <w:kern w:val="0"/>
                <w:sz w:val="24"/>
                <w:szCs w:val="24"/>
              </w:rPr>
              <w:t>CD4</w:t>
            </w:r>
            <w:r w:rsidRPr="00CA5523">
              <w:rPr>
                <w:rFonts w:ascii="Book Antiqua" w:eastAsia="宋体" w:hAnsi="Book Antiqua"/>
                <w:kern w:val="0"/>
                <w:sz w:val="24"/>
                <w:szCs w:val="24"/>
                <w:vertAlign w:val="superscript"/>
              </w:rPr>
              <w:t xml:space="preserve">+ </w:t>
            </w:r>
          </w:p>
        </w:tc>
        <w:tc>
          <w:tcPr>
            <w:tcW w:w="1981" w:type="dxa"/>
          </w:tcPr>
          <w:p w:rsidR="00504820" w:rsidRPr="00CA5523" w:rsidRDefault="00504820">
            <w:pPr>
              <w:snapToGrid w:val="0"/>
              <w:spacing w:line="360" w:lineRule="auto"/>
              <w:rPr>
                <w:rFonts w:ascii="Book Antiqua" w:eastAsia="宋体" w:hAnsi="Book Antiqua"/>
                <w:kern w:val="0"/>
                <w:sz w:val="24"/>
                <w:szCs w:val="24"/>
              </w:rPr>
            </w:pPr>
            <w:r w:rsidRPr="00CA5523">
              <w:rPr>
                <w:rFonts w:ascii="Book Antiqua" w:eastAsia="宋体" w:hAnsi="Book Antiqua"/>
                <w:kern w:val="0"/>
                <w:sz w:val="24"/>
                <w:szCs w:val="24"/>
              </w:rPr>
              <w:t>49.8</w:t>
            </w:r>
          </w:p>
        </w:tc>
      </w:tr>
      <w:tr w:rsidR="00504820" w:rsidRPr="00CA5523">
        <w:trPr>
          <w:trHeight w:val="452"/>
        </w:trPr>
        <w:tc>
          <w:tcPr>
            <w:tcW w:w="3573" w:type="dxa"/>
          </w:tcPr>
          <w:p w:rsidR="00504820" w:rsidRPr="00CA5523" w:rsidRDefault="00504820">
            <w:pPr>
              <w:snapToGrid w:val="0"/>
              <w:spacing w:line="360" w:lineRule="auto"/>
              <w:rPr>
                <w:rFonts w:ascii="Book Antiqua" w:eastAsia="宋体" w:hAnsi="Book Antiqua"/>
                <w:kern w:val="0"/>
                <w:sz w:val="24"/>
                <w:szCs w:val="24"/>
              </w:rPr>
            </w:pPr>
            <w:r w:rsidRPr="00CA5523">
              <w:rPr>
                <w:rFonts w:ascii="Book Antiqua" w:eastAsia="宋体" w:hAnsi="Book Antiqua"/>
                <w:kern w:val="0"/>
                <w:sz w:val="24"/>
                <w:szCs w:val="24"/>
              </w:rPr>
              <w:t>CD3</w:t>
            </w:r>
            <w:r w:rsidRPr="00CA5523">
              <w:rPr>
                <w:rFonts w:ascii="Book Antiqua" w:eastAsia="宋体" w:hAnsi="Book Antiqua"/>
                <w:kern w:val="0"/>
                <w:sz w:val="24"/>
                <w:szCs w:val="24"/>
                <w:vertAlign w:val="superscript"/>
              </w:rPr>
              <w:t>+</w:t>
            </w:r>
            <w:r w:rsidRPr="00CA5523">
              <w:rPr>
                <w:rFonts w:ascii="Book Antiqua" w:eastAsia="宋体" w:hAnsi="Book Antiqua"/>
                <w:kern w:val="0"/>
                <w:sz w:val="24"/>
                <w:szCs w:val="24"/>
              </w:rPr>
              <w:t>CD8</w:t>
            </w:r>
            <w:r w:rsidRPr="00CA5523">
              <w:rPr>
                <w:rFonts w:ascii="Book Antiqua" w:eastAsia="宋体" w:hAnsi="Book Antiqua"/>
                <w:kern w:val="0"/>
                <w:sz w:val="24"/>
                <w:szCs w:val="24"/>
                <w:vertAlign w:val="superscript"/>
              </w:rPr>
              <w:t>+</w:t>
            </w:r>
            <w:r w:rsidRPr="00CA5523">
              <w:rPr>
                <w:rFonts w:ascii="Book Antiqua" w:eastAsia="宋体" w:hAnsi="Book Antiqua"/>
                <w:kern w:val="0"/>
                <w:sz w:val="24"/>
                <w:szCs w:val="24"/>
              </w:rPr>
              <w:t xml:space="preserve"> </w:t>
            </w:r>
          </w:p>
        </w:tc>
        <w:tc>
          <w:tcPr>
            <w:tcW w:w="1981" w:type="dxa"/>
          </w:tcPr>
          <w:p w:rsidR="00504820" w:rsidRPr="00CA5523" w:rsidRDefault="00504820">
            <w:pPr>
              <w:snapToGrid w:val="0"/>
              <w:spacing w:line="360" w:lineRule="auto"/>
              <w:rPr>
                <w:rFonts w:ascii="Book Antiqua" w:eastAsia="宋体" w:hAnsi="Book Antiqua"/>
                <w:kern w:val="0"/>
                <w:sz w:val="24"/>
                <w:szCs w:val="24"/>
              </w:rPr>
            </w:pPr>
            <w:r w:rsidRPr="00CA5523">
              <w:rPr>
                <w:rFonts w:ascii="Book Antiqua" w:eastAsia="宋体" w:hAnsi="Book Antiqua"/>
                <w:kern w:val="0"/>
                <w:sz w:val="24"/>
                <w:szCs w:val="24"/>
              </w:rPr>
              <w:t>39.6</w:t>
            </w:r>
          </w:p>
        </w:tc>
      </w:tr>
      <w:tr w:rsidR="00504820" w:rsidRPr="00CA5523">
        <w:trPr>
          <w:trHeight w:val="437"/>
        </w:trPr>
        <w:tc>
          <w:tcPr>
            <w:tcW w:w="3573" w:type="dxa"/>
          </w:tcPr>
          <w:p w:rsidR="00504820" w:rsidRPr="00CA5523" w:rsidRDefault="00504820">
            <w:pPr>
              <w:snapToGrid w:val="0"/>
              <w:spacing w:line="360" w:lineRule="auto"/>
              <w:rPr>
                <w:rFonts w:ascii="Book Antiqua" w:eastAsia="宋体" w:hAnsi="Book Antiqua"/>
                <w:kern w:val="0"/>
                <w:sz w:val="24"/>
                <w:szCs w:val="24"/>
              </w:rPr>
            </w:pPr>
            <w:r w:rsidRPr="00CA5523">
              <w:rPr>
                <w:rFonts w:ascii="Book Antiqua" w:eastAsia="宋体" w:hAnsi="Book Antiqua"/>
                <w:kern w:val="0"/>
                <w:sz w:val="24"/>
                <w:szCs w:val="24"/>
              </w:rPr>
              <w:t>CD3</w:t>
            </w:r>
            <w:r w:rsidRPr="00CA5523">
              <w:rPr>
                <w:rFonts w:ascii="Book Antiqua" w:eastAsia="宋体" w:hAnsi="Book Antiqua"/>
                <w:kern w:val="0"/>
                <w:sz w:val="24"/>
                <w:szCs w:val="24"/>
                <w:vertAlign w:val="superscript"/>
              </w:rPr>
              <w:t>+</w:t>
            </w:r>
            <w:r w:rsidRPr="00CA5523">
              <w:rPr>
                <w:rFonts w:ascii="Book Antiqua" w:eastAsia="宋体" w:hAnsi="Book Antiqua"/>
                <w:kern w:val="0"/>
                <w:sz w:val="24"/>
                <w:szCs w:val="24"/>
              </w:rPr>
              <w:t>CD4</w:t>
            </w:r>
            <w:r w:rsidRPr="00CA5523">
              <w:rPr>
                <w:rFonts w:ascii="Book Antiqua" w:eastAsia="宋体" w:hAnsi="Book Antiqua"/>
                <w:kern w:val="0"/>
                <w:sz w:val="24"/>
                <w:szCs w:val="24"/>
                <w:vertAlign w:val="superscript"/>
              </w:rPr>
              <w:t>+</w:t>
            </w:r>
            <w:r w:rsidRPr="00CA5523">
              <w:rPr>
                <w:rFonts w:ascii="Book Antiqua" w:eastAsia="宋体" w:hAnsi="Book Antiqua"/>
                <w:kern w:val="0"/>
                <w:sz w:val="24"/>
                <w:szCs w:val="24"/>
              </w:rPr>
              <w:t>/CD3</w:t>
            </w:r>
            <w:r w:rsidRPr="00CA5523">
              <w:rPr>
                <w:rFonts w:ascii="Book Antiqua" w:eastAsia="宋体" w:hAnsi="Book Antiqua"/>
                <w:kern w:val="0"/>
                <w:sz w:val="24"/>
                <w:szCs w:val="24"/>
                <w:vertAlign w:val="superscript"/>
              </w:rPr>
              <w:t>+</w:t>
            </w:r>
            <w:r w:rsidRPr="00CA5523">
              <w:rPr>
                <w:rFonts w:ascii="Book Antiqua" w:eastAsia="宋体" w:hAnsi="Book Antiqua"/>
                <w:kern w:val="0"/>
                <w:sz w:val="24"/>
                <w:szCs w:val="24"/>
              </w:rPr>
              <w:t>CD8</w:t>
            </w:r>
            <w:r w:rsidRPr="00CA5523">
              <w:rPr>
                <w:rFonts w:ascii="Book Antiqua" w:eastAsia="宋体" w:hAnsi="Book Antiqua"/>
                <w:kern w:val="0"/>
                <w:sz w:val="24"/>
                <w:szCs w:val="24"/>
                <w:vertAlign w:val="superscript"/>
              </w:rPr>
              <w:t xml:space="preserve">+ </w:t>
            </w:r>
          </w:p>
        </w:tc>
        <w:tc>
          <w:tcPr>
            <w:tcW w:w="1981" w:type="dxa"/>
          </w:tcPr>
          <w:p w:rsidR="00504820" w:rsidRPr="00CA5523" w:rsidRDefault="00504820">
            <w:pPr>
              <w:snapToGrid w:val="0"/>
              <w:spacing w:line="360" w:lineRule="auto"/>
              <w:rPr>
                <w:rFonts w:ascii="Book Antiqua" w:eastAsia="宋体" w:hAnsi="Book Antiqua"/>
                <w:kern w:val="0"/>
                <w:sz w:val="24"/>
                <w:szCs w:val="24"/>
              </w:rPr>
            </w:pPr>
            <w:r w:rsidRPr="00CA5523">
              <w:rPr>
                <w:rFonts w:ascii="Book Antiqua" w:eastAsia="宋体" w:hAnsi="Book Antiqua"/>
                <w:kern w:val="0"/>
                <w:sz w:val="24"/>
                <w:szCs w:val="24"/>
              </w:rPr>
              <w:t>1.26</w:t>
            </w:r>
          </w:p>
        </w:tc>
      </w:tr>
      <w:tr w:rsidR="00504820" w:rsidRPr="00CA5523">
        <w:trPr>
          <w:trHeight w:val="452"/>
        </w:trPr>
        <w:tc>
          <w:tcPr>
            <w:tcW w:w="3573" w:type="dxa"/>
          </w:tcPr>
          <w:p w:rsidR="00504820" w:rsidRPr="00CA5523" w:rsidRDefault="00504820">
            <w:pPr>
              <w:snapToGrid w:val="0"/>
              <w:spacing w:line="360" w:lineRule="auto"/>
              <w:rPr>
                <w:rFonts w:ascii="Book Antiqua" w:eastAsia="宋体" w:hAnsi="Book Antiqua"/>
                <w:kern w:val="0"/>
                <w:sz w:val="24"/>
                <w:szCs w:val="24"/>
              </w:rPr>
            </w:pPr>
            <w:r w:rsidRPr="00CA5523">
              <w:rPr>
                <w:rFonts w:ascii="Book Antiqua" w:eastAsia="宋体" w:hAnsi="Book Antiqua"/>
                <w:kern w:val="0"/>
                <w:sz w:val="24"/>
                <w:szCs w:val="24"/>
              </w:rPr>
              <w:t>B cells</w:t>
            </w:r>
          </w:p>
        </w:tc>
        <w:tc>
          <w:tcPr>
            <w:tcW w:w="1981" w:type="dxa"/>
          </w:tcPr>
          <w:p w:rsidR="00504820" w:rsidRPr="00CA5523" w:rsidRDefault="00504820">
            <w:pPr>
              <w:snapToGrid w:val="0"/>
              <w:spacing w:line="360" w:lineRule="auto"/>
              <w:rPr>
                <w:rFonts w:ascii="Book Antiqua" w:eastAsia="宋体" w:hAnsi="Book Antiqua"/>
                <w:kern w:val="0"/>
                <w:sz w:val="24"/>
                <w:szCs w:val="24"/>
              </w:rPr>
            </w:pPr>
            <w:r w:rsidRPr="00CA5523">
              <w:rPr>
                <w:rFonts w:ascii="Book Antiqua" w:eastAsia="宋体" w:hAnsi="Book Antiqua"/>
                <w:kern w:val="0"/>
                <w:sz w:val="24"/>
                <w:szCs w:val="24"/>
              </w:rPr>
              <w:t>1.4</w:t>
            </w:r>
          </w:p>
        </w:tc>
      </w:tr>
      <w:tr w:rsidR="00504820" w:rsidRPr="00CA5523">
        <w:trPr>
          <w:trHeight w:val="467"/>
        </w:trPr>
        <w:tc>
          <w:tcPr>
            <w:tcW w:w="3573" w:type="dxa"/>
          </w:tcPr>
          <w:p w:rsidR="00504820" w:rsidRPr="00CA5523" w:rsidRDefault="00504820">
            <w:pPr>
              <w:snapToGrid w:val="0"/>
              <w:spacing w:line="360" w:lineRule="auto"/>
              <w:rPr>
                <w:rFonts w:ascii="Book Antiqua" w:eastAsia="宋体" w:hAnsi="Book Antiqua"/>
                <w:kern w:val="0"/>
                <w:sz w:val="24"/>
                <w:szCs w:val="24"/>
              </w:rPr>
            </w:pPr>
            <w:r w:rsidRPr="00CA5523">
              <w:rPr>
                <w:rFonts w:ascii="Book Antiqua" w:eastAsia="宋体" w:hAnsi="Book Antiqua"/>
                <w:kern w:val="0"/>
                <w:sz w:val="24"/>
                <w:szCs w:val="24"/>
              </w:rPr>
              <w:t>NK cells</w:t>
            </w:r>
          </w:p>
        </w:tc>
        <w:tc>
          <w:tcPr>
            <w:tcW w:w="1981" w:type="dxa"/>
          </w:tcPr>
          <w:p w:rsidR="00504820" w:rsidRPr="00CA5523" w:rsidRDefault="00504820">
            <w:pPr>
              <w:snapToGrid w:val="0"/>
              <w:spacing w:line="360" w:lineRule="auto"/>
              <w:rPr>
                <w:rFonts w:ascii="Book Antiqua" w:eastAsia="宋体" w:hAnsi="Book Antiqua"/>
                <w:kern w:val="0"/>
                <w:sz w:val="24"/>
                <w:szCs w:val="24"/>
              </w:rPr>
            </w:pPr>
            <w:r w:rsidRPr="00CA5523">
              <w:rPr>
                <w:rFonts w:ascii="Book Antiqua" w:eastAsia="宋体" w:hAnsi="Book Antiqua"/>
                <w:kern w:val="0"/>
                <w:sz w:val="24"/>
                <w:szCs w:val="24"/>
              </w:rPr>
              <w:t>5.1</w:t>
            </w:r>
          </w:p>
        </w:tc>
      </w:tr>
    </w:tbl>
    <w:p w:rsidR="00504820" w:rsidRPr="00CA5523" w:rsidRDefault="00504820">
      <w:pPr>
        <w:snapToGrid w:val="0"/>
        <w:spacing w:line="360" w:lineRule="auto"/>
        <w:rPr>
          <w:rFonts w:ascii="Book Antiqua" w:eastAsia="宋体" w:hAnsi="Book Antiqua"/>
          <w:b/>
          <w:kern w:val="0"/>
          <w:sz w:val="24"/>
          <w:szCs w:val="24"/>
        </w:rPr>
      </w:pPr>
    </w:p>
    <w:p w:rsidR="00504820" w:rsidRPr="00CA5523" w:rsidRDefault="00504820">
      <w:pPr>
        <w:snapToGrid w:val="0"/>
        <w:spacing w:line="360" w:lineRule="auto"/>
        <w:rPr>
          <w:rFonts w:ascii="Book Antiqua" w:eastAsia="宋体" w:hAnsi="Book Antiqua"/>
          <w:b/>
          <w:kern w:val="0"/>
          <w:sz w:val="24"/>
          <w:szCs w:val="24"/>
        </w:rPr>
      </w:pPr>
      <w:r w:rsidRPr="00CA5523">
        <w:rPr>
          <w:rFonts w:ascii="Book Antiqua" w:eastAsia="宋体" w:hAnsi="Book Antiqua"/>
          <w:b/>
          <w:kern w:val="0"/>
          <w:sz w:val="24"/>
          <w:szCs w:val="24"/>
        </w:rPr>
        <w:br w:type="page"/>
      </w:r>
      <w:r w:rsidR="007B781B" w:rsidRPr="00CA5523">
        <w:rPr>
          <w:rFonts w:ascii="Book Antiqua" w:hAnsi="Book Antiqua"/>
          <w:b/>
          <w:noProof/>
          <w:sz w:val="24"/>
          <w:szCs w:val="24"/>
        </w:rPr>
        <w:lastRenderedPageBreak/>
        <w:drawing>
          <wp:inline distT="0" distB="0" distL="0" distR="0" wp14:anchorId="3D17D2B8" wp14:editId="55FBBABA">
            <wp:extent cx="5268595" cy="2473325"/>
            <wp:effectExtent l="0" t="0" r="8255" b="3175"/>
            <wp:docPr id="1" name="图片 1" descr="捕获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捕获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8595" cy="2473325"/>
                    </a:xfrm>
                    <a:prstGeom prst="rect">
                      <a:avLst/>
                    </a:prstGeom>
                    <a:noFill/>
                    <a:ln>
                      <a:noFill/>
                    </a:ln>
                  </pic:spPr>
                </pic:pic>
              </a:graphicData>
            </a:graphic>
          </wp:inline>
        </w:drawing>
      </w:r>
    </w:p>
    <w:p w:rsidR="00504820" w:rsidRPr="00CA5523" w:rsidRDefault="00504820">
      <w:pPr>
        <w:snapToGrid w:val="0"/>
        <w:spacing w:line="360" w:lineRule="auto"/>
        <w:rPr>
          <w:rFonts w:ascii="Book Antiqua" w:eastAsia="宋体" w:hAnsi="Book Antiqua"/>
          <w:b/>
          <w:sz w:val="24"/>
          <w:szCs w:val="24"/>
        </w:rPr>
      </w:pPr>
      <w:r w:rsidRPr="00CA5523">
        <w:rPr>
          <w:rFonts w:ascii="Book Antiqua" w:hAnsi="Book Antiqua"/>
          <w:b/>
          <w:sz w:val="24"/>
          <w:szCs w:val="24"/>
        </w:rPr>
        <w:t>Fig</w:t>
      </w:r>
      <w:r w:rsidRPr="00CA5523">
        <w:rPr>
          <w:rFonts w:ascii="Book Antiqua" w:hAnsi="Book Antiqua" w:hint="eastAsia"/>
          <w:b/>
          <w:sz w:val="24"/>
          <w:szCs w:val="24"/>
        </w:rPr>
        <w:t>ure</w:t>
      </w:r>
      <w:r w:rsidRPr="00CA5523">
        <w:rPr>
          <w:rFonts w:ascii="Book Antiqua" w:hAnsi="Book Antiqua"/>
          <w:b/>
          <w:sz w:val="24"/>
          <w:szCs w:val="24"/>
        </w:rPr>
        <w:t xml:space="preserve"> 1</w:t>
      </w:r>
      <w:r w:rsidRPr="00CA5523">
        <w:rPr>
          <w:rFonts w:ascii="Book Antiqua" w:hAnsi="Book Antiqua" w:hint="eastAsia"/>
          <w:b/>
          <w:sz w:val="24"/>
          <w:szCs w:val="24"/>
        </w:rPr>
        <w:t xml:space="preserve"> </w:t>
      </w:r>
      <w:r w:rsidRPr="00CA5523">
        <w:rPr>
          <w:rFonts w:ascii="Book Antiqua" w:hAnsi="Book Antiqua"/>
          <w:b/>
          <w:sz w:val="24"/>
          <w:szCs w:val="24"/>
        </w:rPr>
        <w:t xml:space="preserve">Colonoscopy images showing </w:t>
      </w:r>
      <w:r w:rsidRPr="00CA5523">
        <w:rPr>
          <w:rFonts w:ascii="Book Antiqua" w:eastAsia="宋体" w:hAnsi="Book Antiqua"/>
          <w:b/>
          <w:sz w:val="24"/>
          <w:szCs w:val="24"/>
        </w:rPr>
        <w:t>necrotic tissue and erosion at the edge of the anal margin</w:t>
      </w:r>
      <w:r w:rsidRPr="00CA5523">
        <w:rPr>
          <w:rFonts w:ascii="Book Antiqua" w:hAnsi="Book Antiqua"/>
          <w:b/>
          <w:sz w:val="24"/>
          <w:szCs w:val="24"/>
        </w:rPr>
        <w:t xml:space="preserve"> (black arrows)</w:t>
      </w:r>
      <w:r w:rsidRPr="00CA5523">
        <w:rPr>
          <w:rFonts w:ascii="Book Antiqua" w:eastAsia="宋体" w:hAnsi="Book Antiqua"/>
          <w:b/>
          <w:sz w:val="24"/>
          <w:szCs w:val="24"/>
        </w:rPr>
        <w:t>.</w:t>
      </w:r>
    </w:p>
    <w:p w:rsidR="00504820" w:rsidRPr="00CA5523" w:rsidRDefault="00504820">
      <w:pPr>
        <w:snapToGrid w:val="0"/>
        <w:spacing w:line="360" w:lineRule="auto"/>
        <w:rPr>
          <w:rFonts w:ascii="Book Antiqua" w:eastAsia="宋体" w:hAnsi="Book Antiqua"/>
          <w:sz w:val="24"/>
          <w:szCs w:val="24"/>
        </w:rPr>
      </w:pPr>
      <w:r w:rsidRPr="00CA5523">
        <w:rPr>
          <w:rFonts w:ascii="Book Antiqua" w:eastAsia="宋体" w:hAnsi="Book Antiqua"/>
          <w:sz w:val="24"/>
          <w:szCs w:val="24"/>
        </w:rPr>
        <w:br w:type="page"/>
      </w:r>
      <w:r w:rsidR="007B781B" w:rsidRPr="00CA5523">
        <w:rPr>
          <w:rFonts w:ascii="Book Antiqua" w:eastAsia="宋体" w:hAnsi="Book Antiqua"/>
          <w:b/>
          <w:noProof/>
          <w:kern w:val="0"/>
          <w:sz w:val="24"/>
          <w:szCs w:val="24"/>
        </w:rPr>
        <w:lastRenderedPageBreak/>
        <w:drawing>
          <wp:inline distT="0" distB="0" distL="0" distR="0" wp14:anchorId="35376243" wp14:editId="28C18560">
            <wp:extent cx="5253990" cy="2269490"/>
            <wp:effectExtent l="0" t="0" r="3810" b="0"/>
            <wp:docPr id="2" name="图片 2" descr="捕获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捕获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3990" cy="2269490"/>
                    </a:xfrm>
                    <a:prstGeom prst="rect">
                      <a:avLst/>
                    </a:prstGeom>
                    <a:noFill/>
                    <a:ln>
                      <a:noFill/>
                    </a:ln>
                  </pic:spPr>
                </pic:pic>
              </a:graphicData>
            </a:graphic>
          </wp:inline>
        </w:drawing>
      </w:r>
    </w:p>
    <w:p w:rsidR="00504820" w:rsidRPr="00CA5523" w:rsidRDefault="00504820">
      <w:pPr>
        <w:snapToGrid w:val="0"/>
        <w:spacing w:line="360" w:lineRule="auto"/>
        <w:rPr>
          <w:rFonts w:ascii="Book Antiqua" w:hAnsi="Book Antiqua"/>
          <w:b/>
          <w:sz w:val="24"/>
          <w:szCs w:val="24"/>
        </w:rPr>
      </w:pPr>
      <w:r w:rsidRPr="00CA5523">
        <w:rPr>
          <w:rFonts w:ascii="Book Antiqua" w:hAnsi="Book Antiqua"/>
          <w:b/>
          <w:sz w:val="24"/>
          <w:szCs w:val="24"/>
        </w:rPr>
        <w:t>Fig</w:t>
      </w:r>
      <w:r w:rsidRPr="00CA5523">
        <w:rPr>
          <w:rFonts w:ascii="Book Antiqua" w:hAnsi="Book Antiqua" w:hint="eastAsia"/>
          <w:b/>
          <w:sz w:val="24"/>
          <w:szCs w:val="24"/>
        </w:rPr>
        <w:t>ure</w:t>
      </w:r>
      <w:r w:rsidRPr="00CA5523">
        <w:rPr>
          <w:rFonts w:ascii="Book Antiqua" w:hAnsi="Book Antiqua"/>
          <w:b/>
          <w:sz w:val="24"/>
          <w:szCs w:val="24"/>
        </w:rPr>
        <w:t xml:space="preserve"> 2</w:t>
      </w:r>
      <w:r w:rsidRPr="00CA5523">
        <w:rPr>
          <w:rFonts w:ascii="Book Antiqua" w:hAnsi="Book Antiqua" w:hint="eastAsia"/>
          <w:b/>
          <w:sz w:val="24"/>
          <w:szCs w:val="24"/>
        </w:rPr>
        <w:t xml:space="preserve"> </w:t>
      </w:r>
      <w:r w:rsidRPr="00CA5523">
        <w:rPr>
          <w:rFonts w:ascii="Book Antiqua" w:hAnsi="Book Antiqua"/>
          <w:b/>
          <w:sz w:val="24"/>
          <w:szCs w:val="24"/>
        </w:rPr>
        <w:t>Histopathological examination showing moderate-severe acute and chronic inflammation with inflammatory necrosis and hyperplastic granulation tissue.</w:t>
      </w:r>
    </w:p>
    <w:p w:rsidR="00504820" w:rsidRPr="00CA5523" w:rsidRDefault="00504820">
      <w:pPr>
        <w:snapToGrid w:val="0"/>
        <w:spacing w:line="360" w:lineRule="auto"/>
        <w:rPr>
          <w:rFonts w:ascii="Book Antiqua" w:hAnsi="Book Antiqua"/>
          <w:sz w:val="24"/>
          <w:szCs w:val="24"/>
        </w:rPr>
      </w:pPr>
      <w:r w:rsidRPr="00CA5523">
        <w:rPr>
          <w:rFonts w:ascii="Book Antiqua" w:hAnsi="Book Antiqua"/>
          <w:sz w:val="24"/>
          <w:szCs w:val="24"/>
        </w:rPr>
        <w:br w:type="page"/>
      </w:r>
      <w:r w:rsidR="007B781B" w:rsidRPr="00CA5523">
        <w:rPr>
          <w:rFonts w:ascii="Book Antiqua" w:eastAsia="宋体" w:hAnsi="Book Antiqua"/>
          <w:b/>
          <w:noProof/>
          <w:kern w:val="0"/>
          <w:sz w:val="24"/>
          <w:szCs w:val="24"/>
        </w:rPr>
        <w:lastRenderedPageBreak/>
        <w:drawing>
          <wp:inline distT="0" distB="0" distL="0" distR="0" wp14:anchorId="23266FF8" wp14:editId="14A24A7F">
            <wp:extent cx="5273040" cy="2079625"/>
            <wp:effectExtent l="0" t="0" r="3810" b="0"/>
            <wp:docPr id="3" name="图片 3" descr="捕获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捕获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3040" cy="2079625"/>
                    </a:xfrm>
                    <a:prstGeom prst="rect">
                      <a:avLst/>
                    </a:prstGeom>
                    <a:noFill/>
                    <a:ln>
                      <a:noFill/>
                    </a:ln>
                  </pic:spPr>
                </pic:pic>
              </a:graphicData>
            </a:graphic>
          </wp:inline>
        </w:drawing>
      </w:r>
    </w:p>
    <w:p w:rsidR="00504820" w:rsidRPr="00CA5523" w:rsidRDefault="00504820">
      <w:pPr>
        <w:snapToGrid w:val="0"/>
        <w:spacing w:line="360" w:lineRule="auto"/>
        <w:rPr>
          <w:rFonts w:ascii="Book Antiqua" w:eastAsia="宋体" w:hAnsi="Book Antiqua"/>
          <w:b/>
          <w:kern w:val="0"/>
          <w:sz w:val="24"/>
          <w:szCs w:val="24"/>
        </w:rPr>
      </w:pPr>
      <w:r w:rsidRPr="00CA5523">
        <w:rPr>
          <w:rFonts w:ascii="Book Antiqua" w:eastAsia="宋体" w:hAnsi="Book Antiqua"/>
          <w:b/>
          <w:kern w:val="0"/>
          <w:sz w:val="24"/>
          <w:szCs w:val="24"/>
        </w:rPr>
        <w:t>Fig</w:t>
      </w:r>
      <w:r w:rsidRPr="00CA5523">
        <w:rPr>
          <w:rFonts w:ascii="Book Antiqua" w:eastAsia="宋体" w:hAnsi="Book Antiqua" w:hint="eastAsia"/>
          <w:b/>
          <w:kern w:val="0"/>
          <w:sz w:val="24"/>
          <w:szCs w:val="24"/>
        </w:rPr>
        <w:t>ure</w:t>
      </w:r>
      <w:r w:rsidRPr="00CA5523">
        <w:rPr>
          <w:rFonts w:ascii="Book Antiqua" w:eastAsia="宋体" w:hAnsi="Book Antiqua"/>
          <w:b/>
          <w:kern w:val="0"/>
          <w:sz w:val="24"/>
          <w:szCs w:val="24"/>
        </w:rPr>
        <w:t xml:space="preserve"> 3</w:t>
      </w:r>
      <w:r w:rsidRPr="00CA5523">
        <w:rPr>
          <w:rFonts w:ascii="Book Antiqua" w:eastAsia="宋体" w:hAnsi="Book Antiqua" w:hint="eastAsia"/>
          <w:b/>
          <w:kern w:val="0"/>
          <w:sz w:val="24"/>
          <w:szCs w:val="24"/>
        </w:rPr>
        <w:t xml:space="preserve"> </w:t>
      </w:r>
      <w:r w:rsidRPr="00CA5523">
        <w:rPr>
          <w:rFonts w:ascii="Book Antiqua" w:eastAsia="宋体" w:hAnsi="Book Antiqua"/>
          <w:b/>
          <w:kern w:val="0"/>
          <w:sz w:val="24"/>
          <w:szCs w:val="24"/>
        </w:rPr>
        <w:t>T2 liposuction magnetic resonance</w:t>
      </w:r>
      <w:r w:rsidRPr="00CA5523">
        <w:rPr>
          <w:rFonts w:ascii="Book Antiqua" w:eastAsia="宋体" w:hAnsi="Book Antiqua" w:hint="eastAsia"/>
          <w:b/>
          <w:kern w:val="0"/>
          <w:sz w:val="24"/>
          <w:szCs w:val="24"/>
        </w:rPr>
        <w:t xml:space="preserve"> </w:t>
      </w:r>
      <w:r w:rsidRPr="00CA5523">
        <w:rPr>
          <w:rFonts w:ascii="Book Antiqua" w:eastAsia="宋体" w:hAnsi="Book Antiqua"/>
          <w:b/>
          <w:kern w:val="0"/>
          <w:sz w:val="24"/>
          <w:szCs w:val="24"/>
        </w:rPr>
        <w:t>imaging demonstrated edema (A, red arrow) and enlarged lymph nodes (B, arrow) around the rectum on diffusion weighted imaging</w:t>
      </w:r>
      <w:r w:rsidRPr="00CA5523">
        <w:rPr>
          <w:rFonts w:ascii="Book Antiqua" w:eastAsia="宋体" w:hAnsi="Book Antiqua" w:hint="eastAsia"/>
          <w:b/>
          <w:kern w:val="0"/>
          <w:sz w:val="24"/>
          <w:szCs w:val="24"/>
        </w:rPr>
        <w:t>.</w:t>
      </w:r>
    </w:p>
    <w:p w:rsidR="00504820" w:rsidRPr="00CA5523" w:rsidRDefault="00504820">
      <w:pPr>
        <w:snapToGrid w:val="0"/>
        <w:spacing w:line="360" w:lineRule="auto"/>
        <w:rPr>
          <w:rFonts w:ascii="Book Antiqua" w:eastAsia="宋体" w:hAnsi="Book Antiqua"/>
          <w:kern w:val="0"/>
          <w:sz w:val="24"/>
          <w:szCs w:val="24"/>
        </w:rPr>
      </w:pPr>
      <w:r w:rsidRPr="00CA5523">
        <w:rPr>
          <w:rFonts w:ascii="Book Antiqua" w:eastAsia="宋体" w:hAnsi="Book Antiqua"/>
          <w:kern w:val="0"/>
          <w:sz w:val="24"/>
          <w:szCs w:val="24"/>
        </w:rPr>
        <w:br w:type="page"/>
      </w:r>
      <w:r w:rsidR="007B781B" w:rsidRPr="00CA5523">
        <w:rPr>
          <w:rFonts w:ascii="Book Antiqua" w:eastAsia="宋体" w:hAnsi="Book Antiqua"/>
          <w:noProof/>
          <w:kern w:val="0"/>
          <w:sz w:val="24"/>
          <w:szCs w:val="24"/>
        </w:rPr>
        <w:lastRenderedPageBreak/>
        <w:drawing>
          <wp:inline distT="0" distB="0" distL="0" distR="0" wp14:anchorId="3110B5F7" wp14:editId="692197AD">
            <wp:extent cx="5268595" cy="5614035"/>
            <wp:effectExtent l="0" t="0" r="8255" b="5715"/>
            <wp:docPr id="4" name="图片 4" descr="捕获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捕获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8595" cy="5614035"/>
                    </a:xfrm>
                    <a:prstGeom prst="rect">
                      <a:avLst/>
                    </a:prstGeom>
                    <a:noFill/>
                    <a:ln>
                      <a:noFill/>
                    </a:ln>
                  </pic:spPr>
                </pic:pic>
              </a:graphicData>
            </a:graphic>
          </wp:inline>
        </w:drawing>
      </w:r>
    </w:p>
    <w:p w:rsidR="00504820" w:rsidRPr="00CA5523" w:rsidRDefault="00504820">
      <w:pPr>
        <w:snapToGrid w:val="0"/>
        <w:spacing w:line="360" w:lineRule="auto"/>
        <w:rPr>
          <w:rFonts w:ascii="Book Antiqua" w:hAnsi="Book Antiqua"/>
          <w:sz w:val="24"/>
          <w:szCs w:val="24"/>
        </w:rPr>
      </w:pPr>
      <w:bookmarkStart w:id="144" w:name="_Hlk531889693"/>
      <w:r w:rsidRPr="00CA5523">
        <w:rPr>
          <w:rFonts w:ascii="Book Antiqua" w:eastAsia="宋体" w:hAnsi="Book Antiqua"/>
          <w:b/>
          <w:kern w:val="0"/>
          <w:sz w:val="24"/>
          <w:szCs w:val="24"/>
        </w:rPr>
        <w:t>Fig</w:t>
      </w:r>
      <w:r w:rsidRPr="00CA5523">
        <w:rPr>
          <w:rFonts w:ascii="Book Antiqua" w:eastAsia="宋体" w:hAnsi="Book Antiqua" w:hint="eastAsia"/>
          <w:b/>
          <w:kern w:val="0"/>
          <w:sz w:val="24"/>
          <w:szCs w:val="24"/>
        </w:rPr>
        <w:t>ure</w:t>
      </w:r>
      <w:r w:rsidRPr="00CA5523">
        <w:rPr>
          <w:rFonts w:ascii="Book Antiqua" w:eastAsia="宋体" w:hAnsi="Book Antiqua"/>
          <w:b/>
          <w:kern w:val="0"/>
          <w:sz w:val="24"/>
          <w:szCs w:val="24"/>
        </w:rPr>
        <w:t xml:space="preserve"> </w:t>
      </w:r>
      <w:bookmarkEnd w:id="144"/>
      <w:r w:rsidRPr="00CA5523">
        <w:rPr>
          <w:rFonts w:ascii="Book Antiqua" w:eastAsia="宋体" w:hAnsi="Book Antiqua"/>
          <w:b/>
          <w:kern w:val="0"/>
          <w:sz w:val="24"/>
          <w:szCs w:val="24"/>
        </w:rPr>
        <w:t>4</w:t>
      </w:r>
      <w:r w:rsidRPr="00CA5523">
        <w:rPr>
          <w:rFonts w:ascii="Book Antiqua" w:eastAsia="宋体" w:hAnsi="Book Antiqua" w:hint="eastAsia"/>
          <w:b/>
          <w:kern w:val="0"/>
          <w:sz w:val="24"/>
          <w:szCs w:val="24"/>
        </w:rPr>
        <w:t xml:space="preserve"> </w:t>
      </w:r>
      <w:r w:rsidRPr="00CA5523">
        <w:rPr>
          <w:rFonts w:ascii="Book Antiqua" w:eastAsia="宋体" w:hAnsi="Book Antiqua"/>
          <w:b/>
          <w:kern w:val="0"/>
          <w:sz w:val="24"/>
          <w:szCs w:val="24"/>
        </w:rPr>
        <w:t>Histopathological and i</w:t>
      </w:r>
      <w:r w:rsidRPr="00CA5523">
        <w:rPr>
          <w:rFonts w:ascii="Book Antiqua" w:eastAsia="宋体" w:hAnsi="Book Antiqua"/>
          <w:b/>
          <w:sz w:val="24"/>
          <w:szCs w:val="24"/>
        </w:rPr>
        <w:t>mmunohistochemical</w:t>
      </w:r>
      <w:r w:rsidRPr="00CA5523">
        <w:rPr>
          <w:rFonts w:ascii="Book Antiqua" w:eastAsia="宋体" w:hAnsi="Book Antiqua"/>
          <w:b/>
          <w:kern w:val="0"/>
          <w:sz w:val="24"/>
          <w:szCs w:val="24"/>
        </w:rPr>
        <w:t xml:space="preserve"> examinations.</w:t>
      </w:r>
      <w:r w:rsidRPr="00CA5523">
        <w:rPr>
          <w:rFonts w:ascii="Book Antiqua" w:eastAsia="宋体" w:hAnsi="Book Antiqua" w:hint="eastAsia"/>
          <w:kern w:val="0"/>
          <w:sz w:val="24"/>
          <w:szCs w:val="24"/>
        </w:rPr>
        <w:t xml:space="preserve"> </w:t>
      </w:r>
      <w:r w:rsidRPr="00CA5523">
        <w:rPr>
          <w:rFonts w:ascii="Book Antiqua" w:eastAsia="宋体" w:hAnsi="Book Antiqua"/>
          <w:kern w:val="0"/>
          <w:sz w:val="24"/>
          <w:szCs w:val="24"/>
        </w:rPr>
        <w:t>A-C: Hematoxylin-eosin staining of tumor cells (A, 100× magnification, C, 400× magnification) and tumor-associated necrotic tissue (B, 100× magnification); D</w:t>
      </w:r>
      <w:r w:rsidRPr="00CA5523">
        <w:rPr>
          <w:rFonts w:ascii="Book Antiqua" w:eastAsia="宋体" w:hAnsi="Book Antiqua" w:hint="eastAsia"/>
          <w:kern w:val="0"/>
          <w:sz w:val="24"/>
          <w:szCs w:val="24"/>
        </w:rPr>
        <w:t>-</w:t>
      </w:r>
      <w:r w:rsidRPr="00CA5523">
        <w:rPr>
          <w:rFonts w:ascii="Book Antiqua" w:eastAsia="宋体" w:hAnsi="Book Antiqua"/>
          <w:kern w:val="0"/>
          <w:sz w:val="24"/>
          <w:szCs w:val="24"/>
        </w:rPr>
        <w:t>J: immunohistochemical staining for CD2 (D), CD3 (E), CD56 (F), perforin (G), granzyme B (H), TIA-1 (I), and Ki-67 (J)</w:t>
      </w:r>
      <w:r w:rsidRPr="00CA5523">
        <w:rPr>
          <w:rFonts w:ascii="Book Antiqua" w:hAnsi="Book Antiqua"/>
          <w:sz w:val="24"/>
          <w:szCs w:val="24"/>
        </w:rPr>
        <w:t>.</w:t>
      </w:r>
    </w:p>
    <w:p w:rsidR="00504820" w:rsidRPr="00CA5523" w:rsidRDefault="00504820">
      <w:pPr>
        <w:snapToGrid w:val="0"/>
        <w:spacing w:line="360" w:lineRule="auto"/>
        <w:rPr>
          <w:rFonts w:ascii="Book Antiqua" w:hAnsi="Book Antiqua"/>
          <w:sz w:val="24"/>
          <w:szCs w:val="24"/>
        </w:rPr>
      </w:pPr>
      <w:r w:rsidRPr="00CA5523">
        <w:rPr>
          <w:rFonts w:ascii="Book Antiqua" w:hAnsi="Book Antiqua"/>
          <w:sz w:val="24"/>
          <w:szCs w:val="24"/>
        </w:rPr>
        <w:br w:type="page"/>
      </w:r>
      <w:r w:rsidR="007B781B" w:rsidRPr="00CA5523">
        <w:rPr>
          <w:rFonts w:ascii="Book Antiqua" w:hAnsi="Book Antiqua"/>
          <w:noProof/>
          <w:sz w:val="24"/>
          <w:szCs w:val="24"/>
        </w:rPr>
        <w:lastRenderedPageBreak/>
        <w:drawing>
          <wp:inline distT="0" distB="0" distL="0" distR="0" wp14:anchorId="48C4A49C" wp14:editId="3AEBC991">
            <wp:extent cx="5273040" cy="2473325"/>
            <wp:effectExtent l="0" t="0" r="3810" b="3175"/>
            <wp:docPr id="5" name="图片 5" descr="捕获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捕获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3040" cy="2473325"/>
                    </a:xfrm>
                    <a:prstGeom prst="rect">
                      <a:avLst/>
                    </a:prstGeom>
                    <a:noFill/>
                    <a:ln>
                      <a:noFill/>
                    </a:ln>
                  </pic:spPr>
                </pic:pic>
              </a:graphicData>
            </a:graphic>
          </wp:inline>
        </w:drawing>
      </w:r>
    </w:p>
    <w:p w:rsidR="00504820" w:rsidRPr="00CA5523" w:rsidRDefault="00504820">
      <w:pPr>
        <w:snapToGrid w:val="0"/>
        <w:spacing w:line="360" w:lineRule="auto"/>
        <w:rPr>
          <w:rFonts w:ascii="Book Antiqua" w:hAnsi="Book Antiqua"/>
          <w:b/>
          <w:sz w:val="24"/>
          <w:szCs w:val="24"/>
        </w:rPr>
      </w:pPr>
      <w:r w:rsidRPr="00CA5523">
        <w:rPr>
          <w:rFonts w:ascii="Book Antiqua" w:eastAsia="宋体" w:hAnsi="Book Antiqua"/>
          <w:b/>
          <w:kern w:val="0"/>
          <w:sz w:val="24"/>
          <w:szCs w:val="24"/>
        </w:rPr>
        <w:t>Fig</w:t>
      </w:r>
      <w:r w:rsidRPr="00CA5523">
        <w:rPr>
          <w:rFonts w:ascii="Book Antiqua" w:eastAsia="宋体" w:hAnsi="Book Antiqua" w:hint="eastAsia"/>
          <w:b/>
          <w:kern w:val="0"/>
          <w:sz w:val="24"/>
          <w:szCs w:val="24"/>
        </w:rPr>
        <w:t>ure</w:t>
      </w:r>
      <w:r w:rsidRPr="00CA5523">
        <w:rPr>
          <w:rFonts w:ascii="Book Antiqua" w:eastAsia="宋体" w:hAnsi="Book Antiqua"/>
          <w:b/>
          <w:kern w:val="0"/>
          <w:sz w:val="24"/>
          <w:szCs w:val="24"/>
        </w:rPr>
        <w:t xml:space="preserve"> 5</w:t>
      </w:r>
      <w:r w:rsidRPr="00CA5523">
        <w:rPr>
          <w:rFonts w:ascii="Book Antiqua" w:eastAsia="宋体" w:hAnsi="Book Antiqua" w:hint="eastAsia"/>
          <w:b/>
          <w:kern w:val="0"/>
          <w:sz w:val="24"/>
          <w:szCs w:val="24"/>
        </w:rPr>
        <w:t xml:space="preserve"> </w:t>
      </w:r>
      <w:r w:rsidRPr="00CA5523">
        <w:rPr>
          <w:rFonts w:ascii="Book Antiqua" w:hAnsi="Book Antiqua"/>
          <w:b/>
          <w:caps/>
          <w:sz w:val="24"/>
          <w:szCs w:val="24"/>
        </w:rPr>
        <w:t>p</w:t>
      </w:r>
      <w:r w:rsidRPr="00CA5523">
        <w:rPr>
          <w:rFonts w:ascii="Book Antiqua" w:hAnsi="Book Antiqua"/>
          <w:b/>
          <w:sz w:val="24"/>
          <w:szCs w:val="24"/>
        </w:rPr>
        <w:t>ositron emission tomography-computed tomography showing increased marker uptake in the kidneys (A) and nasopharyngeal area (B).</w:t>
      </w:r>
    </w:p>
    <w:p w:rsidR="00504820" w:rsidRPr="00CA5523" w:rsidRDefault="00504820">
      <w:pPr>
        <w:snapToGrid w:val="0"/>
        <w:spacing w:line="360" w:lineRule="auto"/>
        <w:rPr>
          <w:rFonts w:ascii="Book Antiqua" w:hAnsi="Book Antiqua"/>
          <w:sz w:val="24"/>
          <w:szCs w:val="24"/>
        </w:rPr>
      </w:pPr>
      <w:r w:rsidRPr="00CA5523">
        <w:rPr>
          <w:rFonts w:ascii="Book Antiqua" w:hAnsi="Book Antiqua"/>
          <w:sz w:val="24"/>
          <w:szCs w:val="24"/>
        </w:rPr>
        <w:br w:type="page"/>
      </w:r>
      <w:r w:rsidR="007B781B" w:rsidRPr="00CA5523">
        <w:rPr>
          <w:rFonts w:ascii="Book Antiqua" w:hAnsi="Book Antiqua"/>
          <w:noProof/>
          <w:sz w:val="24"/>
          <w:szCs w:val="24"/>
        </w:rPr>
        <w:lastRenderedPageBreak/>
        <w:drawing>
          <wp:inline distT="0" distB="0" distL="0" distR="0" wp14:anchorId="02A091CD" wp14:editId="65061BF2">
            <wp:extent cx="5273040" cy="2221865"/>
            <wp:effectExtent l="0" t="0" r="3810" b="6985"/>
            <wp:docPr id="6" name="图片 6" descr="捕获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捕获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3040" cy="2221865"/>
                    </a:xfrm>
                    <a:prstGeom prst="rect">
                      <a:avLst/>
                    </a:prstGeom>
                    <a:noFill/>
                    <a:ln>
                      <a:noFill/>
                    </a:ln>
                  </pic:spPr>
                </pic:pic>
              </a:graphicData>
            </a:graphic>
          </wp:inline>
        </w:drawing>
      </w:r>
    </w:p>
    <w:p w:rsidR="00504820" w:rsidRDefault="00504820">
      <w:pPr>
        <w:snapToGrid w:val="0"/>
        <w:spacing w:line="360" w:lineRule="auto"/>
        <w:rPr>
          <w:rFonts w:ascii="Book Antiqua" w:hAnsi="Book Antiqua"/>
          <w:b/>
          <w:sz w:val="24"/>
          <w:szCs w:val="24"/>
        </w:rPr>
      </w:pPr>
      <w:r w:rsidRPr="00CA5523">
        <w:rPr>
          <w:rFonts w:ascii="Book Antiqua" w:eastAsia="宋体" w:hAnsi="Book Antiqua"/>
          <w:b/>
          <w:kern w:val="0"/>
          <w:sz w:val="24"/>
          <w:szCs w:val="24"/>
        </w:rPr>
        <w:t>Fig</w:t>
      </w:r>
      <w:r w:rsidRPr="00CA5523">
        <w:rPr>
          <w:rFonts w:ascii="Book Antiqua" w:eastAsia="宋体" w:hAnsi="Book Antiqua" w:hint="eastAsia"/>
          <w:b/>
          <w:kern w:val="0"/>
          <w:sz w:val="24"/>
          <w:szCs w:val="24"/>
        </w:rPr>
        <w:t>ure</w:t>
      </w:r>
      <w:r w:rsidRPr="00CA5523">
        <w:rPr>
          <w:rFonts w:ascii="Book Antiqua" w:hAnsi="Book Antiqua"/>
          <w:b/>
          <w:sz w:val="24"/>
          <w:szCs w:val="24"/>
        </w:rPr>
        <w:t xml:space="preserve"> 6</w:t>
      </w:r>
      <w:r w:rsidRPr="00CA5523">
        <w:rPr>
          <w:rFonts w:ascii="Book Antiqua" w:hAnsi="Book Antiqua" w:hint="eastAsia"/>
          <w:b/>
          <w:sz w:val="24"/>
          <w:szCs w:val="24"/>
        </w:rPr>
        <w:t xml:space="preserve"> </w:t>
      </w:r>
      <w:r w:rsidRPr="00CA5523">
        <w:rPr>
          <w:rFonts w:ascii="Book Antiqua" w:hAnsi="Book Antiqua"/>
          <w:b/>
          <w:sz w:val="24"/>
          <w:szCs w:val="24"/>
        </w:rPr>
        <w:t>Small-to-moderate size lymphoid tissue hyperplasia with necrosis and apoptosis in nasal endoscopy biopsy.</w:t>
      </w:r>
    </w:p>
    <w:p w:rsidR="00504820" w:rsidRPr="009F2F05" w:rsidRDefault="00504820">
      <w:pPr>
        <w:snapToGrid w:val="0"/>
        <w:spacing w:line="360" w:lineRule="auto"/>
        <w:rPr>
          <w:rFonts w:ascii="Book Antiqua" w:eastAsia="宋体" w:hAnsi="Book Antiqua"/>
          <w:sz w:val="24"/>
          <w:szCs w:val="24"/>
        </w:rPr>
      </w:pPr>
    </w:p>
    <w:sectPr w:rsidR="00504820" w:rsidRPr="009F2F05">
      <w:footerReference w:type="default" r:id="rId1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0851" w:rsidRDefault="00E50851">
      <w:r>
        <w:separator/>
      </w:r>
    </w:p>
  </w:endnote>
  <w:endnote w:type="continuationSeparator" w:id="0">
    <w:p w:rsidR="00E50851" w:rsidRDefault="00E50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4820" w:rsidRDefault="00504820">
    <w:pPr>
      <w:pStyle w:val="a5"/>
      <w:jc w:val="center"/>
    </w:pPr>
    <w:r>
      <w:fldChar w:fldCharType="begin"/>
    </w:r>
    <w:r>
      <w:instrText xml:space="preserve"> PAGE   \* MERGEFORMAT </w:instrText>
    </w:r>
    <w:r>
      <w:fldChar w:fldCharType="separate"/>
    </w:r>
    <w:r w:rsidR="006B2136">
      <w:rPr>
        <w:noProof/>
      </w:rPr>
      <w:t>5</w:t>
    </w:r>
    <w:r>
      <w:fldChar w:fldCharType="end"/>
    </w:r>
  </w:p>
  <w:p w:rsidR="00504820" w:rsidRDefault="00504820">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0851" w:rsidRDefault="00E50851">
      <w:r>
        <w:separator/>
      </w:r>
    </w:p>
  </w:footnote>
  <w:footnote w:type="continuationSeparator" w:id="0">
    <w:p w:rsidR="00E50851" w:rsidRDefault="00E5085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401E"/>
    <w:rsid w:val="00032941"/>
    <w:rsid w:val="00033F7D"/>
    <w:rsid w:val="0003622E"/>
    <w:rsid w:val="000405B1"/>
    <w:rsid w:val="00040CA5"/>
    <w:rsid w:val="00040F35"/>
    <w:rsid w:val="000473A4"/>
    <w:rsid w:val="000529A9"/>
    <w:rsid w:val="00061BE0"/>
    <w:rsid w:val="00067689"/>
    <w:rsid w:val="00070D45"/>
    <w:rsid w:val="00082C95"/>
    <w:rsid w:val="00084D6C"/>
    <w:rsid w:val="0008607E"/>
    <w:rsid w:val="00086501"/>
    <w:rsid w:val="00097696"/>
    <w:rsid w:val="000B5683"/>
    <w:rsid w:val="000B72B0"/>
    <w:rsid w:val="000C1475"/>
    <w:rsid w:val="000C221C"/>
    <w:rsid w:val="000D28EE"/>
    <w:rsid w:val="000D64D7"/>
    <w:rsid w:val="000E1B6B"/>
    <w:rsid w:val="000E34E6"/>
    <w:rsid w:val="000E4E46"/>
    <w:rsid w:val="000F5617"/>
    <w:rsid w:val="000F6D48"/>
    <w:rsid w:val="000F712C"/>
    <w:rsid w:val="0010274C"/>
    <w:rsid w:val="0010622D"/>
    <w:rsid w:val="001071EF"/>
    <w:rsid w:val="00110D97"/>
    <w:rsid w:val="00131E44"/>
    <w:rsid w:val="00132A76"/>
    <w:rsid w:val="00135CF8"/>
    <w:rsid w:val="00136FE5"/>
    <w:rsid w:val="00137639"/>
    <w:rsid w:val="00141E69"/>
    <w:rsid w:val="001425CF"/>
    <w:rsid w:val="00142E0D"/>
    <w:rsid w:val="0014491E"/>
    <w:rsid w:val="00146717"/>
    <w:rsid w:val="00152E3D"/>
    <w:rsid w:val="00153544"/>
    <w:rsid w:val="00157975"/>
    <w:rsid w:val="00160510"/>
    <w:rsid w:val="001615A5"/>
    <w:rsid w:val="00161630"/>
    <w:rsid w:val="00163301"/>
    <w:rsid w:val="00170873"/>
    <w:rsid w:val="00171D1D"/>
    <w:rsid w:val="00173EBD"/>
    <w:rsid w:val="0017422F"/>
    <w:rsid w:val="001775E2"/>
    <w:rsid w:val="00180819"/>
    <w:rsid w:val="00180CBA"/>
    <w:rsid w:val="001813C7"/>
    <w:rsid w:val="001937CB"/>
    <w:rsid w:val="00194E2F"/>
    <w:rsid w:val="001A2DE7"/>
    <w:rsid w:val="001A3B4E"/>
    <w:rsid w:val="001A4C9E"/>
    <w:rsid w:val="001A71C7"/>
    <w:rsid w:val="001B192B"/>
    <w:rsid w:val="001B2BD3"/>
    <w:rsid w:val="001D6733"/>
    <w:rsid w:val="001E2E63"/>
    <w:rsid w:val="001E4DEF"/>
    <w:rsid w:val="001E6F62"/>
    <w:rsid w:val="001F4C53"/>
    <w:rsid w:val="001F6F24"/>
    <w:rsid w:val="002001E1"/>
    <w:rsid w:val="0021049A"/>
    <w:rsid w:val="002110D6"/>
    <w:rsid w:val="0021154F"/>
    <w:rsid w:val="00215ED6"/>
    <w:rsid w:val="00216E17"/>
    <w:rsid w:val="00222AF8"/>
    <w:rsid w:val="002260B1"/>
    <w:rsid w:val="00226F25"/>
    <w:rsid w:val="0022765D"/>
    <w:rsid w:val="00242901"/>
    <w:rsid w:val="00243A1C"/>
    <w:rsid w:val="00244FC1"/>
    <w:rsid w:val="00245FF9"/>
    <w:rsid w:val="0025296A"/>
    <w:rsid w:val="0025323D"/>
    <w:rsid w:val="00254596"/>
    <w:rsid w:val="002561BC"/>
    <w:rsid w:val="00265007"/>
    <w:rsid w:val="00267F67"/>
    <w:rsid w:val="00273369"/>
    <w:rsid w:val="0028178E"/>
    <w:rsid w:val="00287DF5"/>
    <w:rsid w:val="00287FB4"/>
    <w:rsid w:val="00291509"/>
    <w:rsid w:val="00293887"/>
    <w:rsid w:val="002B05F5"/>
    <w:rsid w:val="002B0C99"/>
    <w:rsid w:val="002B3A38"/>
    <w:rsid w:val="002C1FF7"/>
    <w:rsid w:val="002C6989"/>
    <w:rsid w:val="002D276C"/>
    <w:rsid w:val="002D473E"/>
    <w:rsid w:val="002D74D1"/>
    <w:rsid w:val="002D7AD9"/>
    <w:rsid w:val="002E401E"/>
    <w:rsid w:val="002E7F8E"/>
    <w:rsid w:val="002F4BB6"/>
    <w:rsid w:val="002F69EE"/>
    <w:rsid w:val="0030113D"/>
    <w:rsid w:val="0030436C"/>
    <w:rsid w:val="0030647A"/>
    <w:rsid w:val="00323B03"/>
    <w:rsid w:val="00323DBC"/>
    <w:rsid w:val="0033523F"/>
    <w:rsid w:val="0033621E"/>
    <w:rsid w:val="00336B48"/>
    <w:rsid w:val="00343EDC"/>
    <w:rsid w:val="003550A3"/>
    <w:rsid w:val="00357CD0"/>
    <w:rsid w:val="00362E46"/>
    <w:rsid w:val="00364042"/>
    <w:rsid w:val="0036647A"/>
    <w:rsid w:val="00374978"/>
    <w:rsid w:val="00381EB8"/>
    <w:rsid w:val="0038488E"/>
    <w:rsid w:val="00385BF2"/>
    <w:rsid w:val="00387379"/>
    <w:rsid w:val="00387937"/>
    <w:rsid w:val="003A2EBF"/>
    <w:rsid w:val="003A5E34"/>
    <w:rsid w:val="003C3D5C"/>
    <w:rsid w:val="003C5128"/>
    <w:rsid w:val="003D1B4B"/>
    <w:rsid w:val="003D650A"/>
    <w:rsid w:val="003D69BF"/>
    <w:rsid w:val="003E17C0"/>
    <w:rsid w:val="003E2687"/>
    <w:rsid w:val="003E5E29"/>
    <w:rsid w:val="003E5FA5"/>
    <w:rsid w:val="003F199C"/>
    <w:rsid w:val="003F1BEA"/>
    <w:rsid w:val="003F726B"/>
    <w:rsid w:val="004057F2"/>
    <w:rsid w:val="00413476"/>
    <w:rsid w:val="004155A0"/>
    <w:rsid w:val="004158EA"/>
    <w:rsid w:val="00416478"/>
    <w:rsid w:val="00420488"/>
    <w:rsid w:val="00420BAB"/>
    <w:rsid w:val="00435754"/>
    <w:rsid w:val="00436E9B"/>
    <w:rsid w:val="00440D62"/>
    <w:rsid w:val="00440EA5"/>
    <w:rsid w:val="004473B6"/>
    <w:rsid w:val="00451DEF"/>
    <w:rsid w:val="00452201"/>
    <w:rsid w:val="004624CF"/>
    <w:rsid w:val="0046788F"/>
    <w:rsid w:val="00472FB2"/>
    <w:rsid w:val="00476FB1"/>
    <w:rsid w:val="004801E0"/>
    <w:rsid w:val="0048135C"/>
    <w:rsid w:val="004828C3"/>
    <w:rsid w:val="00494BD6"/>
    <w:rsid w:val="00496E56"/>
    <w:rsid w:val="004A55F0"/>
    <w:rsid w:val="004A59D1"/>
    <w:rsid w:val="004B4B39"/>
    <w:rsid w:val="004B77BA"/>
    <w:rsid w:val="004D323A"/>
    <w:rsid w:val="004E0E93"/>
    <w:rsid w:val="004E2BE7"/>
    <w:rsid w:val="004E5CCA"/>
    <w:rsid w:val="004E7B64"/>
    <w:rsid w:val="004F2862"/>
    <w:rsid w:val="00500A14"/>
    <w:rsid w:val="00504807"/>
    <w:rsid w:val="00504820"/>
    <w:rsid w:val="00506E2F"/>
    <w:rsid w:val="005071DD"/>
    <w:rsid w:val="0051105D"/>
    <w:rsid w:val="0051162E"/>
    <w:rsid w:val="0051342E"/>
    <w:rsid w:val="00513FA5"/>
    <w:rsid w:val="00514D77"/>
    <w:rsid w:val="00515921"/>
    <w:rsid w:val="005341A9"/>
    <w:rsid w:val="00534C36"/>
    <w:rsid w:val="00534D2D"/>
    <w:rsid w:val="005438D0"/>
    <w:rsid w:val="00543D15"/>
    <w:rsid w:val="00544B62"/>
    <w:rsid w:val="005618A6"/>
    <w:rsid w:val="005662AF"/>
    <w:rsid w:val="00571BB3"/>
    <w:rsid w:val="005724D9"/>
    <w:rsid w:val="005752F3"/>
    <w:rsid w:val="005757CF"/>
    <w:rsid w:val="005825F1"/>
    <w:rsid w:val="00594C71"/>
    <w:rsid w:val="005A1785"/>
    <w:rsid w:val="005A1F52"/>
    <w:rsid w:val="005A2A51"/>
    <w:rsid w:val="005A4E32"/>
    <w:rsid w:val="005B368E"/>
    <w:rsid w:val="005B4E9E"/>
    <w:rsid w:val="005C01D8"/>
    <w:rsid w:val="005C659C"/>
    <w:rsid w:val="005C7AA9"/>
    <w:rsid w:val="005C7DFE"/>
    <w:rsid w:val="005D4B01"/>
    <w:rsid w:val="005D79DF"/>
    <w:rsid w:val="005E33EB"/>
    <w:rsid w:val="005E3A19"/>
    <w:rsid w:val="005F2CE4"/>
    <w:rsid w:val="00613034"/>
    <w:rsid w:val="00621CE5"/>
    <w:rsid w:val="00644D47"/>
    <w:rsid w:val="0065499D"/>
    <w:rsid w:val="0065799C"/>
    <w:rsid w:val="0066042E"/>
    <w:rsid w:val="00663BC8"/>
    <w:rsid w:val="00664261"/>
    <w:rsid w:val="00667514"/>
    <w:rsid w:val="00673C53"/>
    <w:rsid w:val="0067504C"/>
    <w:rsid w:val="00676075"/>
    <w:rsid w:val="006975FE"/>
    <w:rsid w:val="006B2136"/>
    <w:rsid w:val="006B4999"/>
    <w:rsid w:val="006B6B60"/>
    <w:rsid w:val="006C5135"/>
    <w:rsid w:val="006C5159"/>
    <w:rsid w:val="006C76E9"/>
    <w:rsid w:val="006C7E02"/>
    <w:rsid w:val="006D1B27"/>
    <w:rsid w:val="006D2D32"/>
    <w:rsid w:val="006D35D2"/>
    <w:rsid w:val="006D6C88"/>
    <w:rsid w:val="006D7770"/>
    <w:rsid w:val="006E15B0"/>
    <w:rsid w:val="006E4E08"/>
    <w:rsid w:val="006F06A6"/>
    <w:rsid w:val="006F4F16"/>
    <w:rsid w:val="006F64FA"/>
    <w:rsid w:val="00705B8D"/>
    <w:rsid w:val="007071A6"/>
    <w:rsid w:val="00710F88"/>
    <w:rsid w:val="00713177"/>
    <w:rsid w:val="00713DD5"/>
    <w:rsid w:val="00715ABA"/>
    <w:rsid w:val="00730439"/>
    <w:rsid w:val="007304C7"/>
    <w:rsid w:val="0073681C"/>
    <w:rsid w:val="007446BE"/>
    <w:rsid w:val="007473D1"/>
    <w:rsid w:val="007501F4"/>
    <w:rsid w:val="0075270A"/>
    <w:rsid w:val="00753EE0"/>
    <w:rsid w:val="00765298"/>
    <w:rsid w:val="007700BB"/>
    <w:rsid w:val="00772CB2"/>
    <w:rsid w:val="00777850"/>
    <w:rsid w:val="00780DA0"/>
    <w:rsid w:val="0078433A"/>
    <w:rsid w:val="00796153"/>
    <w:rsid w:val="007962EC"/>
    <w:rsid w:val="007A0820"/>
    <w:rsid w:val="007A551B"/>
    <w:rsid w:val="007B53A8"/>
    <w:rsid w:val="007B71C2"/>
    <w:rsid w:val="007B781B"/>
    <w:rsid w:val="007D0BF8"/>
    <w:rsid w:val="007D1BDA"/>
    <w:rsid w:val="007D2A73"/>
    <w:rsid w:val="007D5C6F"/>
    <w:rsid w:val="007E5A6B"/>
    <w:rsid w:val="007F4AB4"/>
    <w:rsid w:val="007F6C62"/>
    <w:rsid w:val="008022A0"/>
    <w:rsid w:val="00806D40"/>
    <w:rsid w:val="00807B4D"/>
    <w:rsid w:val="008101FA"/>
    <w:rsid w:val="0081302A"/>
    <w:rsid w:val="00814D44"/>
    <w:rsid w:val="00815318"/>
    <w:rsid w:val="008164C1"/>
    <w:rsid w:val="00817397"/>
    <w:rsid w:val="008204B5"/>
    <w:rsid w:val="00825FC3"/>
    <w:rsid w:val="00832B63"/>
    <w:rsid w:val="00834A81"/>
    <w:rsid w:val="00841E6E"/>
    <w:rsid w:val="00841EDF"/>
    <w:rsid w:val="00842FD3"/>
    <w:rsid w:val="00845276"/>
    <w:rsid w:val="00851466"/>
    <w:rsid w:val="00871CE5"/>
    <w:rsid w:val="00873257"/>
    <w:rsid w:val="00873B79"/>
    <w:rsid w:val="00874DFE"/>
    <w:rsid w:val="008901DB"/>
    <w:rsid w:val="00891943"/>
    <w:rsid w:val="008948FF"/>
    <w:rsid w:val="008A5003"/>
    <w:rsid w:val="008A6B0C"/>
    <w:rsid w:val="008B1E52"/>
    <w:rsid w:val="008B2435"/>
    <w:rsid w:val="008B27C5"/>
    <w:rsid w:val="008C1239"/>
    <w:rsid w:val="008D27F6"/>
    <w:rsid w:val="008E0B36"/>
    <w:rsid w:val="008E3051"/>
    <w:rsid w:val="008F3B4F"/>
    <w:rsid w:val="008F660B"/>
    <w:rsid w:val="009066C8"/>
    <w:rsid w:val="00911B8D"/>
    <w:rsid w:val="0091644F"/>
    <w:rsid w:val="009166DF"/>
    <w:rsid w:val="009208E7"/>
    <w:rsid w:val="0092149A"/>
    <w:rsid w:val="00921A65"/>
    <w:rsid w:val="00922661"/>
    <w:rsid w:val="009226C1"/>
    <w:rsid w:val="00932909"/>
    <w:rsid w:val="00933238"/>
    <w:rsid w:val="00951579"/>
    <w:rsid w:val="009539E9"/>
    <w:rsid w:val="009660B8"/>
    <w:rsid w:val="009706B0"/>
    <w:rsid w:val="00977521"/>
    <w:rsid w:val="00982CFD"/>
    <w:rsid w:val="00992C6D"/>
    <w:rsid w:val="009A251F"/>
    <w:rsid w:val="009A2D94"/>
    <w:rsid w:val="009A4F47"/>
    <w:rsid w:val="009A6F22"/>
    <w:rsid w:val="009B23F8"/>
    <w:rsid w:val="009B36D4"/>
    <w:rsid w:val="009B5FCC"/>
    <w:rsid w:val="009B724B"/>
    <w:rsid w:val="009C6DBC"/>
    <w:rsid w:val="009C75A6"/>
    <w:rsid w:val="009D3354"/>
    <w:rsid w:val="009E5442"/>
    <w:rsid w:val="009F2F05"/>
    <w:rsid w:val="00A00189"/>
    <w:rsid w:val="00A03A42"/>
    <w:rsid w:val="00A04893"/>
    <w:rsid w:val="00A04C48"/>
    <w:rsid w:val="00A06F33"/>
    <w:rsid w:val="00A11CEE"/>
    <w:rsid w:val="00A142D4"/>
    <w:rsid w:val="00A17E66"/>
    <w:rsid w:val="00A22930"/>
    <w:rsid w:val="00A23BC2"/>
    <w:rsid w:val="00A253DD"/>
    <w:rsid w:val="00A25F22"/>
    <w:rsid w:val="00A3344C"/>
    <w:rsid w:val="00A334CA"/>
    <w:rsid w:val="00A33DD6"/>
    <w:rsid w:val="00A34C25"/>
    <w:rsid w:val="00A4147D"/>
    <w:rsid w:val="00A44C0D"/>
    <w:rsid w:val="00A46DB3"/>
    <w:rsid w:val="00A510CE"/>
    <w:rsid w:val="00A61D08"/>
    <w:rsid w:val="00A6425F"/>
    <w:rsid w:val="00A64490"/>
    <w:rsid w:val="00A75C8D"/>
    <w:rsid w:val="00A76226"/>
    <w:rsid w:val="00A901F6"/>
    <w:rsid w:val="00A906EB"/>
    <w:rsid w:val="00A95919"/>
    <w:rsid w:val="00A96770"/>
    <w:rsid w:val="00AA0BF6"/>
    <w:rsid w:val="00AA10F0"/>
    <w:rsid w:val="00AA24E2"/>
    <w:rsid w:val="00AA6180"/>
    <w:rsid w:val="00AB333F"/>
    <w:rsid w:val="00AB520A"/>
    <w:rsid w:val="00AB674F"/>
    <w:rsid w:val="00AC660A"/>
    <w:rsid w:val="00AE1925"/>
    <w:rsid w:val="00AE75BE"/>
    <w:rsid w:val="00B059BE"/>
    <w:rsid w:val="00B11FBA"/>
    <w:rsid w:val="00B17E9C"/>
    <w:rsid w:val="00B20727"/>
    <w:rsid w:val="00B30176"/>
    <w:rsid w:val="00B30F92"/>
    <w:rsid w:val="00B31C00"/>
    <w:rsid w:val="00B341D7"/>
    <w:rsid w:val="00B3586C"/>
    <w:rsid w:val="00B46F1E"/>
    <w:rsid w:val="00B5298E"/>
    <w:rsid w:val="00B55D74"/>
    <w:rsid w:val="00B574F7"/>
    <w:rsid w:val="00B6399C"/>
    <w:rsid w:val="00B725CE"/>
    <w:rsid w:val="00B73169"/>
    <w:rsid w:val="00B733B0"/>
    <w:rsid w:val="00B76359"/>
    <w:rsid w:val="00B770AB"/>
    <w:rsid w:val="00B77792"/>
    <w:rsid w:val="00B80AB9"/>
    <w:rsid w:val="00B900D2"/>
    <w:rsid w:val="00B90BF4"/>
    <w:rsid w:val="00BA04AF"/>
    <w:rsid w:val="00BA1835"/>
    <w:rsid w:val="00BA2EE3"/>
    <w:rsid w:val="00BA3B67"/>
    <w:rsid w:val="00BB3D79"/>
    <w:rsid w:val="00BB6665"/>
    <w:rsid w:val="00BB6942"/>
    <w:rsid w:val="00BF2411"/>
    <w:rsid w:val="00BF2F47"/>
    <w:rsid w:val="00BF434B"/>
    <w:rsid w:val="00BF4DCB"/>
    <w:rsid w:val="00C03F1A"/>
    <w:rsid w:val="00C10A50"/>
    <w:rsid w:val="00C10DFE"/>
    <w:rsid w:val="00C1288F"/>
    <w:rsid w:val="00C12A46"/>
    <w:rsid w:val="00C207E3"/>
    <w:rsid w:val="00C210A2"/>
    <w:rsid w:val="00C22B1F"/>
    <w:rsid w:val="00C2681E"/>
    <w:rsid w:val="00C367D3"/>
    <w:rsid w:val="00C3772B"/>
    <w:rsid w:val="00C46DFC"/>
    <w:rsid w:val="00C50533"/>
    <w:rsid w:val="00C50E45"/>
    <w:rsid w:val="00C535FC"/>
    <w:rsid w:val="00C5448E"/>
    <w:rsid w:val="00C547B6"/>
    <w:rsid w:val="00C5635C"/>
    <w:rsid w:val="00C609E3"/>
    <w:rsid w:val="00C6751C"/>
    <w:rsid w:val="00C72C66"/>
    <w:rsid w:val="00C77B07"/>
    <w:rsid w:val="00C94FDC"/>
    <w:rsid w:val="00CA5523"/>
    <w:rsid w:val="00CB2108"/>
    <w:rsid w:val="00CB2B5C"/>
    <w:rsid w:val="00CB6959"/>
    <w:rsid w:val="00CC1944"/>
    <w:rsid w:val="00CE402F"/>
    <w:rsid w:val="00CF0AFE"/>
    <w:rsid w:val="00CF3F9C"/>
    <w:rsid w:val="00D076BA"/>
    <w:rsid w:val="00D07841"/>
    <w:rsid w:val="00D10AB8"/>
    <w:rsid w:val="00D10E12"/>
    <w:rsid w:val="00D12541"/>
    <w:rsid w:val="00D12CFA"/>
    <w:rsid w:val="00D16D3E"/>
    <w:rsid w:val="00D218AB"/>
    <w:rsid w:val="00D27ED1"/>
    <w:rsid w:val="00D37665"/>
    <w:rsid w:val="00D4076C"/>
    <w:rsid w:val="00D43F01"/>
    <w:rsid w:val="00D628AC"/>
    <w:rsid w:val="00D64E37"/>
    <w:rsid w:val="00D72DD5"/>
    <w:rsid w:val="00D73337"/>
    <w:rsid w:val="00D767FE"/>
    <w:rsid w:val="00D76F04"/>
    <w:rsid w:val="00D80F15"/>
    <w:rsid w:val="00D81E3B"/>
    <w:rsid w:val="00D82136"/>
    <w:rsid w:val="00D84D5F"/>
    <w:rsid w:val="00D86F80"/>
    <w:rsid w:val="00D95006"/>
    <w:rsid w:val="00DB734F"/>
    <w:rsid w:val="00DC3D0E"/>
    <w:rsid w:val="00DD0C0D"/>
    <w:rsid w:val="00DD34A4"/>
    <w:rsid w:val="00DD7FBD"/>
    <w:rsid w:val="00DE2A86"/>
    <w:rsid w:val="00DE636F"/>
    <w:rsid w:val="00DF2493"/>
    <w:rsid w:val="00DF7CE5"/>
    <w:rsid w:val="00E0091F"/>
    <w:rsid w:val="00E03682"/>
    <w:rsid w:val="00E0667C"/>
    <w:rsid w:val="00E31A89"/>
    <w:rsid w:val="00E45410"/>
    <w:rsid w:val="00E462B3"/>
    <w:rsid w:val="00E46C34"/>
    <w:rsid w:val="00E50030"/>
    <w:rsid w:val="00E50339"/>
    <w:rsid w:val="00E50851"/>
    <w:rsid w:val="00E52256"/>
    <w:rsid w:val="00E53765"/>
    <w:rsid w:val="00E56B6E"/>
    <w:rsid w:val="00E61A16"/>
    <w:rsid w:val="00E638DC"/>
    <w:rsid w:val="00E7180D"/>
    <w:rsid w:val="00E720F4"/>
    <w:rsid w:val="00E73D02"/>
    <w:rsid w:val="00E86460"/>
    <w:rsid w:val="00E94996"/>
    <w:rsid w:val="00E96418"/>
    <w:rsid w:val="00EA04D8"/>
    <w:rsid w:val="00EA25D6"/>
    <w:rsid w:val="00EA6EDC"/>
    <w:rsid w:val="00EA6F32"/>
    <w:rsid w:val="00EB13AF"/>
    <w:rsid w:val="00EB6421"/>
    <w:rsid w:val="00EC5C31"/>
    <w:rsid w:val="00EC7107"/>
    <w:rsid w:val="00ED1319"/>
    <w:rsid w:val="00ED20C3"/>
    <w:rsid w:val="00ED6116"/>
    <w:rsid w:val="00EE2F64"/>
    <w:rsid w:val="00EE7579"/>
    <w:rsid w:val="00EF2010"/>
    <w:rsid w:val="00EF5E71"/>
    <w:rsid w:val="00F03099"/>
    <w:rsid w:val="00F03329"/>
    <w:rsid w:val="00F03A8B"/>
    <w:rsid w:val="00F05F50"/>
    <w:rsid w:val="00F14BF5"/>
    <w:rsid w:val="00F171E4"/>
    <w:rsid w:val="00F20BE7"/>
    <w:rsid w:val="00F316FD"/>
    <w:rsid w:val="00F31FFE"/>
    <w:rsid w:val="00F32144"/>
    <w:rsid w:val="00F3433F"/>
    <w:rsid w:val="00F34937"/>
    <w:rsid w:val="00F37FA2"/>
    <w:rsid w:val="00F40AA8"/>
    <w:rsid w:val="00F43DFC"/>
    <w:rsid w:val="00F52351"/>
    <w:rsid w:val="00F526BD"/>
    <w:rsid w:val="00F54F91"/>
    <w:rsid w:val="00F600ED"/>
    <w:rsid w:val="00F6663A"/>
    <w:rsid w:val="00F77565"/>
    <w:rsid w:val="00F81099"/>
    <w:rsid w:val="00F828D1"/>
    <w:rsid w:val="00F8455E"/>
    <w:rsid w:val="00F959FD"/>
    <w:rsid w:val="00FA04F1"/>
    <w:rsid w:val="00FA105B"/>
    <w:rsid w:val="00FA15BA"/>
    <w:rsid w:val="00FA5E8B"/>
    <w:rsid w:val="00FA7A0B"/>
    <w:rsid w:val="00FC685B"/>
    <w:rsid w:val="00FD43D4"/>
    <w:rsid w:val="00FE39B8"/>
    <w:rsid w:val="00FF6C2E"/>
    <w:rsid w:val="02FB56CF"/>
    <w:rsid w:val="5ECD45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563C1"/>
      <w:u w:val="single"/>
    </w:rPr>
  </w:style>
  <w:style w:type="character" w:styleId="a4">
    <w:name w:val="annotation reference"/>
    <w:uiPriority w:val="99"/>
    <w:unhideWhenUsed/>
    <w:rPr>
      <w:sz w:val="16"/>
      <w:szCs w:val="16"/>
    </w:rPr>
  </w:style>
  <w:style w:type="character" w:customStyle="1" w:styleId="Char">
    <w:name w:val="页脚 Char"/>
    <w:link w:val="a5"/>
    <w:uiPriority w:val="99"/>
    <w:rPr>
      <w:sz w:val="18"/>
      <w:szCs w:val="18"/>
    </w:rPr>
  </w:style>
  <w:style w:type="character" w:customStyle="1" w:styleId="Char0">
    <w:name w:val="页眉 Char"/>
    <w:link w:val="a6"/>
    <w:uiPriority w:val="99"/>
    <w:rPr>
      <w:sz w:val="18"/>
      <w:szCs w:val="18"/>
    </w:rPr>
  </w:style>
  <w:style w:type="character" w:customStyle="1" w:styleId="Char1">
    <w:name w:val="批注文字 Char"/>
    <w:link w:val="a7"/>
    <w:uiPriority w:val="99"/>
    <w:rPr>
      <w:kern w:val="2"/>
      <w:lang w:val="en-US" w:eastAsia="zh-CN"/>
    </w:rPr>
  </w:style>
  <w:style w:type="character" w:customStyle="1" w:styleId="Char2">
    <w:name w:val="批注框文本 Char"/>
    <w:link w:val="a8"/>
    <w:uiPriority w:val="99"/>
    <w:semiHidden/>
    <w:rPr>
      <w:kern w:val="2"/>
      <w:sz w:val="18"/>
      <w:szCs w:val="18"/>
    </w:rPr>
  </w:style>
  <w:style w:type="character" w:customStyle="1" w:styleId="Char3">
    <w:name w:val="批注主题 Char"/>
    <w:link w:val="a9"/>
    <w:uiPriority w:val="99"/>
    <w:semiHidden/>
    <w:rPr>
      <w:b/>
      <w:bCs/>
      <w:kern w:val="2"/>
      <w:lang w:val="en-US" w:eastAsia="zh-CN"/>
    </w:rPr>
  </w:style>
  <w:style w:type="character" w:customStyle="1" w:styleId="aa">
    <w:name w:val="未处理的提及"/>
    <w:uiPriority w:val="99"/>
    <w:unhideWhenUsed/>
    <w:rPr>
      <w:color w:val="605E5C"/>
      <w:shd w:val="clear" w:color="auto" w:fill="E1DFDD"/>
    </w:rPr>
  </w:style>
  <w:style w:type="character" w:customStyle="1" w:styleId="shorttext">
    <w:name w:val="short_text"/>
  </w:style>
  <w:style w:type="paragraph" w:styleId="a8">
    <w:name w:val="Balloon Text"/>
    <w:basedOn w:val="a"/>
    <w:link w:val="Char2"/>
    <w:uiPriority w:val="99"/>
    <w:unhideWhenUsed/>
    <w:rPr>
      <w:sz w:val="18"/>
      <w:szCs w:val="18"/>
    </w:rPr>
  </w:style>
  <w:style w:type="paragraph" w:styleId="a9">
    <w:name w:val="annotation subject"/>
    <w:basedOn w:val="a7"/>
    <w:next w:val="a7"/>
    <w:link w:val="Char3"/>
    <w:uiPriority w:val="99"/>
    <w:unhideWhenUsed/>
    <w:rPr>
      <w:b/>
      <w:bCs/>
    </w:rPr>
  </w:style>
  <w:style w:type="paragraph" w:styleId="a6">
    <w:name w:val="header"/>
    <w:basedOn w:val="a"/>
    <w:link w:val="Char0"/>
    <w:uiPriority w:val="99"/>
    <w:unhideWhenUsed/>
    <w:pPr>
      <w:pBdr>
        <w:bottom w:val="single" w:sz="6" w:space="1" w:color="auto"/>
      </w:pBdr>
      <w:tabs>
        <w:tab w:val="center" w:pos="4153"/>
        <w:tab w:val="right" w:pos="8306"/>
      </w:tabs>
      <w:snapToGrid w:val="0"/>
      <w:jc w:val="center"/>
    </w:pPr>
    <w:rPr>
      <w:kern w:val="0"/>
      <w:sz w:val="18"/>
      <w:szCs w:val="18"/>
    </w:rPr>
  </w:style>
  <w:style w:type="paragraph" w:styleId="a5">
    <w:name w:val="footer"/>
    <w:basedOn w:val="a"/>
    <w:link w:val="Char"/>
    <w:uiPriority w:val="99"/>
    <w:unhideWhenUsed/>
    <w:pPr>
      <w:tabs>
        <w:tab w:val="center" w:pos="4153"/>
        <w:tab w:val="right" w:pos="8306"/>
      </w:tabs>
      <w:snapToGrid w:val="0"/>
      <w:jc w:val="left"/>
    </w:pPr>
    <w:rPr>
      <w:kern w:val="0"/>
      <w:sz w:val="18"/>
      <w:szCs w:val="18"/>
    </w:rPr>
  </w:style>
  <w:style w:type="paragraph" w:styleId="a7">
    <w:name w:val="annotation text"/>
    <w:basedOn w:val="a"/>
    <w:link w:val="Char1"/>
    <w:uiPriority w:val="99"/>
    <w:unhideWhenUsed/>
    <w:rPr>
      <w:sz w:val="20"/>
      <w:szCs w:val="20"/>
    </w:rPr>
  </w:style>
  <w:style w:type="paragraph" w:customStyle="1" w:styleId="1">
    <w:name w:val="正文1"/>
    <w:uiPriority w:val="99"/>
    <w:pPr>
      <w:spacing w:line="276" w:lineRule="auto"/>
    </w:pPr>
    <w:rPr>
      <w:rFonts w:ascii="Arial" w:eastAsia="宋体" w:hAnsi="Arial" w:cs="Arial"/>
      <w:color w:val="000000"/>
      <w:sz w:val="22"/>
      <w:lang w:val="pl-PL" w:eastAsia="pl-PL"/>
    </w:rPr>
  </w:style>
  <w:style w:type="paragraph" w:styleId="ab">
    <w:name w:val="Revision"/>
    <w:uiPriority w:val="99"/>
    <w:semiHidden/>
    <w:rPr>
      <w:kern w:val="2"/>
      <w:sz w:val="21"/>
      <w:szCs w:val="22"/>
    </w:rPr>
  </w:style>
  <w:style w:type="table" w:styleId="ac">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等线" w:eastAsia="等线" w:hAnsi="等线"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Pr>
      <w:color w:val="0563C1"/>
      <w:u w:val="single"/>
    </w:rPr>
  </w:style>
  <w:style w:type="character" w:styleId="a4">
    <w:name w:val="annotation reference"/>
    <w:uiPriority w:val="99"/>
    <w:unhideWhenUsed/>
    <w:rPr>
      <w:sz w:val="16"/>
      <w:szCs w:val="16"/>
    </w:rPr>
  </w:style>
  <w:style w:type="character" w:customStyle="1" w:styleId="Char">
    <w:name w:val="页脚 Char"/>
    <w:link w:val="a5"/>
    <w:uiPriority w:val="99"/>
    <w:rPr>
      <w:sz w:val="18"/>
      <w:szCs w:val="18"/>
    </w:rPr>
  </w:style>
  <w:style w:type="character" w:customStyle="1" w:styleId="Char0">
    <w:name w:val="页眉 Char"/>
    <w:link w:val="a6"/>
    <w:uiPriority w:val="99"/>
    <w:rPr>
      <w:sz w:val="18"/>
      <w:szCs w:val="18"/>
    </w:rPr>
  </w:style>
  <w:style w:type="character" w:customStyle="1" w:styleId="Char1">
    <w:name w:val="批注文字 Char"/>
    <w:link w:val="a7"/>
    <w:uiPriority w:val="99"/>
    <w:rPr>
      <w:kern w:val="2"/>
      <w:lang w:val="en-US" w:eastAsia="zh-CN"/>
    </w:rPr>
  </w:style>
  <w:style w:type="character" w:customStyle="1" w:styleId="Char2">
    <w:name w:val="批注框文本 Char"/>
    <w:link w:val="a8"/>
    <w:uiPriority w:val="99"/>
    <w:semiHidden/>
    <w:rPr>
      <w:kern w:val="2"/>
      <w:sz w:val="18"/>
      <w:szCs w:val="18"/>
    </w:rPr>
  </w:style>
  <w:style w:type="character" w:customStyle="1" w:styleId="Char3">
    <w:name w:val="批注主题 Char"/>
    <w:link w:val="a9"/>
    <w:uiPriority w:val="99"/>
    <w:semiHidden/>
    <w:rPr>
      <w:b/>
      <w:bCs/>
      <w:kern w:val="2"/>
      <w:lang w:val="en-US" w:eastAsia="zh-CN"/>
    </w:rPr>
  </w:style>
  <w:style w:type="character" w:customStyle="1" w:styleId="aa">
    <w:name w:val="未处理的提及"/>
    <w:uiPriority w:val="99"/>
    <w:unhideWhenUsed/>
    <w:rPr>
      <w:color w:val="605E5C"/>
      <w:shd w:val="clear" w:color="auto" w:fill="E1DFDD"/>
    </w:rPr>
  </w:style>
  <w:style w:type="character" w:customStyle="1" w:styleId="shorttext">
    <w:name w:val="short_text"/>
  </w:style>
  <w:style w:type="paragraph" w:styleId="a8">
    <w:name w:val="Balloon Text"/>
    <w:basedOn w:val="a"/>
    <w:link w:val="Char2"/>
    <w:uiPriority w:val="99"/>
    <w:unhideWhenUsed/>
    <w:rPr>
      <w:sz w:val="18"/>
      <w:szCs w:val="18"/>
    </w:rPr>
  </w:style>
  <w:style w:type="paragraph" w:styleId="a9">
    <w:name w:val="annotation subject"/>
    <w:basedOn w:val="a7"/>
    <w:next w:val="a7"/>
    <w:link w:val="Char3"/>
    <w:uiPriority w:val="99"/>
    <w:unhideWhenUsed/>
    <w:rPr>
      <w:b/>
      <w:bCs/>
    </w:rPr>
  </w:style>
  <w:style w:type="paragraph" w:styleId="a6">
    <w:name w:val="header"/>
    <w:basedOn w:val="a"/>
    <w:link w:val="Char0"/>
    <w:uiPriority w:val="99"/>
    <w:unhideWhenUsed/>
    <w:pPr>
      <w:pBdr>
        <w:bottom w:val="single" w:sz="6" w:space="1" w:color="auto"/>
      </w:pBdr>
      <w:tabs>
        <w:tab w:val="center" w:pos="4153"/>
        <w:tab w:val="right" w:pos="8306"/>
      </w:tabs>
      <w:snapToGrid w:val="0"/>
      <w:jc w:val="center"/>
    </w:pPr>
    <w:rPr>
      <w:kern w:val="0"/>
      <w:sz w:val="18"/>
      <w:szCs w:val="18"/>
    </w:rPr>
  </w:style>
  <w:style w:type="paragraph" w:styleId="a5">
    <w:name w:val="footer"/>
    <w:basedOn w:val="a"/>
    <w:link w:val="Char"/>
    <w:uiPriority w:val="99"/>
    <w:unhideWhenUsed/>
    <w:pPr>
      <w:tabs>
        <w:tab w:val="center" w:pos="4153"/>
        <w:tab w:val="right" w:pos="8306"/>
      </w:tabs>
      <w:snapToGrid w:val="0"/>
      <w:jc w:val="left"/>
    </w:pPr>
    <w:rPr>
      <w:kern w:val="0"/>
      <w:sz w:val="18"/>
      <w:szCs w:val="18"/>
    </w:rPr>
  </w:style>
  <w:style w:type="paragraph" w:styleId="a7">
    <w:name w:val="annotation text"/>
    <w:basedOn w:val="a"/>
    <w:link w:val="Char1"/>
    <w:uiPriority w:val="99"/>
    <w:unhideWhenUsed/>
    <w:rPr>
      <w:sz w:val="20"/>
      <w:szCs w:val="20"/>
    </w:rPr>
  </w:style>
  <w:style w:type="paragraph" w:customStyle="1" w:styleId="1">
    <w:name w:val="正文1"/>
    <w:uiPriority w:val="99"/>
    <w:pPr>
      <w:spacing w:line="276" w:lineRule="auto"/>
    </w:pPr>
    <w:rPr>
      <w:rFonts w:ascii="Arial" w:eastAsia="宋体" w:hAnsi="Arial" w:cs="Arial"/>
      <w:color w:val="000000"/>
      <w:sz w:val="22"/>
      <w:lang w:val="pl-PL" w:eastAsia="pl-PL"/>
    </w:rPr>
  </w:style>
  <w:style w:type="paragraph" w:styleId="ab">
    <w:name w:val="Revision"/>
    <w:uiPriority w:val="99"/>
    <w:semiHidden/>
    <w:rPr>
      <w:kern w:val="2"/>
      <w:sz w:val="21"/>
      <w:szCs w:val="22"/>
    </w:rPr>
  </w:style>
  <w:style w:type="table" w:styleId="ac">
    <w:name w:val="Table Grid"/>
    <w:basedOn w:val="a1"/>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mailto:jbfirsth@aliyun.com" TargetMode="External"/><Relationship Id="rId12"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Pages>
  <Words>3951</Words>
  <Characters>22523</Characters>
  <Application>Microsoft Office Word</Application>
  <DocSecurity>0</DocSecurity>
  <Lines>187</Lines>
  <Paragraphs>52</Paragraphs>
  <ScaleCrop>false</ScaleCrop>
  <Company>Hewlett-Packard Company</Company>
  <LinksUpToDate>false</LinksUpToDate>
  <CharactersWithSpaces>26422</CharactersWithSpaces>
  <SharedDoc>false</SharedDoc>
  <HLinks>
    <vt:vector size="6" baseType="variant">
      <vt:variant>
        <vt:i4>6094950</vt:i4>
      </vt:variant>
      <vt:variant>
        <vt:i4>0</vt:i4>
      </vt:variant>
      <vt:variant>
        <vt:i4>0</vt:i4>
      </vt:variant>
      <vt:variant>
        <vt:i4>5</vt:i4>
      </vt:variant>
      <vt:variant>
        <vt:lpwstr>mailto:jbfirsth@aliyun.com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 yanni</dc:creator>
  <cp:lastModifiedBy>ma</cp:lastModifiedBy>
  <cp:revision>4</cp:revision>
  <dcterms:created xsi:type="dcterms:W3CDTF">2019-04-25T07:28:00Z</dcterms:created>
  <dcterms:modified xsi:type="dcterms:W3CDTF">2019-04-26T06:51:00Z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2052-11.1.0.8515</vt:lpwstr>
  </property>
</Properties>
</file>