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94" w:rsidRPr="007B4007" w:rsidRDefault="00445F94" w:rsidP="00136163">
      <w:pPr>
        <w:snapToGrid w:val="0"/>
        <w:spacing w:line="360" w:lineRule="auto"/>
        <w:ind w:right="221"/>
        <w:rPr>
          <w:rStyle w:val="10"/>
          <w:rFonts w:ascii="Book Antiqua" w:hAnsi="Book Antiqua" w:cs="Arial"/>
          <w:color w:val="000000"/>
          <w:sz w:val="24"/>
        </w:rPr>
      </w:pPr>
      <w:r w:rsidRPr="007B4007">
        <w:rPr>
          <w:rStyle w:val="10"/>
          <w:rFonts w:ascii="Book Antiqua" w:hAnsi="Book Antiqua" w:cs="Arial"/>
          <w:color w:val="000000"/>
          <w:sz w:val="24"/>
        </w:rPr>
        <w:t xml:space="preserve">Name of Journal: </w:t>
      </w:r>
      <w:r w:rsidRPr="007B4007">
        <w:rPr>
          <w:rStyle w:val="10"/>
          <w:rFonts w:ascii="Book Antiqua" w:hAnsi="Book Antiqua" w:cs="Arial"/>
          <w:i/>
          <w:color w:val="000000"/>
          <w:sz w:val="24"/>
        </w:rPr>
        <w:t>World Journal of Clinical Cases</w:t>
      </w:r>
    </w:p>
    <w:p w:rsidR="00445F94" w:rsidRPr="007B4007" w:rsidRDefault="00445F94" w:rsidP="00136163">
      <w:pPr>
        <w:snapToGrid w:val="0"/>
        <w:spacing w:line="360" w:lineRule="auto"/>
        <w:ind w:right="221"/>
        <w:rPr>
          <w:rStyle w:val="10"/>
          <w:rFonts w:ascii="Book Antiqua" w:hAnsi="Book Antiqua" w:cs="Arial"/>
          <w:color w:val="000000"/>
          <w:sz w:val="24"/>
          <w:lang w:eastAsia="zh-CN"/>
        </w:rPr>
      </w:pPr>
      <w:r w:rsidRPr="007B4007">
        <w:rPr>
          <w:rStyle w:val="10"/>
          <w:rFonts w:ascii="Book Antiqua" w:hAnsi="Book Antiqua" w:cs="Arial"/>
          <w:color w:val="000000"/>
          <w:sz w:val="24"/>
        </w:rPr>
        <w:t xml:space="preserve">Manuscript NO: </w:t>
      </w:r>
      <w:r w:rsidRPr="007B4007">
        <w:rPr>
          <w:rStyle w:val="10"/>
          <w:rFonts w:ascii="Book Antiqua" w:hAnsi="Book Antiqua" w:cs="Arial"/>
          <w:color w:val="000000"/>
          <w:sz w:val="24"/>
          <w:lang w:eastAsia="zh-CN"/>
        </w:rPr>
        <w:t>45243</w:t>
      </w:r>
    </w:p>
    <w:p w:rsidR="00445F94" w:rsidRPr="007B4007" w:rsidRDefault="00445F94" w:rsidP="00136163">
      <w:pPr>
        <w:snapToGrid w:val="0"/>
        <w:spacing w:line="360" w:lineRule="auto"/>
        <w:ind w:right="221"/>
        <w:rPr>
          <w:rStyle w:val="10"/>
          <w:rFonts w:ascii="Book Antiqua" w:hAnsi="Book Antiqua" w:cs="Arial"/>
          <w:color w:val="000000"/>
          <w:sz w:val="24"/>
        </w:rPr>
      </w:pPr>
      <w:r w:rsidRPr="007B4007">
        <w:rPr>
          <w:rStyle w:val="10"/>
          <w:rFonts w:ascii="Book Antiqua" w:hAnsi="Book Antiqua" w:cs="Arial"/>
          <w:color w:val="000000"/>
          <w:sz w:val="24"/>
        </w:rPr>
        <w:t>Manuscript Type: CASE REPORT</w:t>
      </w:r>
    </w:p>
    <w:p w:rsidR="007F0283" w:rsidRPr="007B4007" w:rsidRDefault="007F0283" w:rsidP="00136163">
      <w:pPr>
        <w:snapToGrid w:val="0"/>
        <w:spacing w:line="360" w:lineRule="auto"/>
        <w:rPr>
          <w:rFonts w:ascii="Book Antiqua" w:hAnsi="Book Antiqua"/>
          <w:b/>
          <w:color w:val="000000"/>
          <w:sz w:val="24"/>
          <w:lang w:eastAsia="zh-CN"/>
        </w:rPr>
      </w:pPr>
    </w:p>
    <w:p w:rsidR="007F0283" w:rsidRPr="007B4007" w:rsidRDefault="007F0283" w:rsidP="00136163">
      <w:pPr>
        <w:snapToGrid w:val="0"/>
        <w:spacing w:line="360" w:lineRule="auto"/>
        <w:rPr>
          <w:rFonts w:ascii="Book Antiqua" w:hAnsi="Book Antiqua"/>
          <w:b/>
          <w:color w:val="000000"/>
          <w:sz w:val="24"/>
          <w:lang w:eastAsia="zh-CN"/>
        </w:rPr>
      </w:pPr>
      <w:r w:rsidRPr="007B4007">
        <w:rPr>
          <w:rFonts w:ascii="Book Antiqua" w:hAnsi="Book Antiqua"/>
          <w:b/>
          <w:color w:val="000000"/>
          <w:sz w:val="24"/>
          <w:lang w:eastAsia="zh-CN"/>
        </w:rPr>
        <w:t xml:space="preserve">Type I </w:t>
      </w:r>
      <w:r w:rsidR="00445F94" w:rsidRPr="007B4007">
        <w:rPr>
          <w:rFonts w:ascii="Book Antiqua" w:hAnsi="Book Antiqua"/>
          <w:b/>
          <w:color w:val="000000"/>
          <w:sz w:val="24"/>
          <w:lang w:eastAsia="zh-CN"/>
        </w:rPr>
        <w:t>congenital extrahepatic portosystemic shunt treated by orthotopic liver transplantation</w:t>
      </w:r>
      <w:r w:rsidRPr="007B4007">
        <w:rPr>
          <w:rFonts w:ascii="Book Antiqua" w:hAnsi="Book Antiqua"/>
          <w:b/>
          <w:color w:val="000000"/>
          <w:sz w:val="24"/>
          <w:lang w:eastAsia="zh-CN"/>
        </w:rPr>
        <w:t xml:space="preserve">: A </w:t>
      </w:r>
      <w:r w:rsidR="00445F94" w:rsidRPr="007B4007">
        <w:rPr>
          <w:rFonts w:ascii="Book Antiqua" w:hAnsi="Book Antiqua"/>
          <w:b/>
          <w:color w:val="000000"/>
          <w:sz w:val="24"/>
          <w:lang w:eastAsia="zh-CN"/>
        </w:rPr>
        <w:t>case report</w:t>
      </w:r>
    </w:p>
    <w:p w:rsidR="00445F94" w:rsidRPr="007B4007" w:rsidRDefault="00445F94" w:rsidP="00136163">
      <w:pPr>
        <w:snapToGrid w:val="0"/>
        <w:spacing w:line="360" w:lineRule="auto"/>
        <w:rPr>
          <w:rFonts w:ascii="Book Antiqua" w:hAnsi="Book Antiqua"/>
          <w:bCs/>
          <w:color w:val="000000"/>
          <w:sz w:val="24"/>
          <w:lang w:eastAsia="zh-CN"/>
        </w:rPr>
      </w:pPr>
    </w:p>
    <w:p w:rsidR="007F0283" w:rsidRPr="007B4007" w:rsidRDefault="00445F94" w:rsidP="00136163">
      <w:pPr>
        <w:snapToGrid w:val="0"/>
        <w:spacing w:line="360" w:lineRule="auto"/>
        <w:rPr>
          <w:rFonts w:ascii="Book Antiqua" w:hAnsi="Book Antiqua"/>
          <w:bCs/>
          <w:color w:val="000000"/>
          <w:sz w:val="24"/>
        </w:rPr>
      </w:pPr>
      <w:r w:rsidRPr="007B4007">
        <w:rPr>
          <w:rFonts w:ascii="Book Antiqua" w:hAnsi="Book Antiqua"/>
          <w:bCs/>
          <w:color w:val="000000"/>
          <w:sz w:val="24"/>
          <w:lang w:eastAsia="zh-CN"/>
        </w:rPr>
        <w:t xml:space="preserve">Xiang W </w:t>
      </w:r>
      <w:r w:rsidRPr="007B4007">
        <w:rPr>
          <w:rFonts w:ascii="Book Antiqua" w:hAnsi="Book Antiqua"/>
          <w:bCs/>
          <w:i/>
          <w:color w:val="000000"/>
          <w:sz w:val="24"/>
          <w:lang w:eastAsia="zh-CN"/>
        </w:rPr>
        <w:t>et al</w:t>
      </w:r>
      <w:r w:rsidRPr="007B4007">
        <w:rPr>
          <w:rFonts w:ascii="Book Antiqua" w:hAnsi="Book Antiqua"/>
          <w:bCs/>
          <w:color w:val="000000"/>
          <w:sz w:val="24"/>
          <w:lang w:eastAsia="zh-CN"/>
        </w:rPr>
        <w:t xml:space="preserve">. </w:t>
      </w:r>
      <w:r w:rsidR="007F0283" w:rsidRPr="007B4007">
        <w:rPr>
          <w:rFonts w:ascii="Book Antiqua" w:hAnsi="Book Antiqua"/>
          <w:bCs/>
          <w:color w:val="000000"/>
          <w:sz w:val="24"/>
        </w:rPr>
        <w:t xml:space="preserve">Type I </w:t>
      </w:r>
      <w:r w:rsidR="00C556AA" w:rsidRPr="007B4007">
        <w:rPr>
          <w:rFonts w:ascii="Book Antiqua" w:hAnsi="Book Antiqua"/>
          <w:bCs/>
          <w:color w:val="000000"/>
          <w:sz w:val="24"/>
        </w:rPr>
        <w:t xml:space="preserve">Abernethy </w:t>
      </w:r>
      <w:r w:rsidR="00B14171" w:rsidRPr="007B4007">
        <w:rPr>
          <w:rFonts w:ascii="Book Antiqua" w:hAnsi="Book Antiqua"/>
          <w:bCs/>
          <w:color w:val="000000"/>
          <w:sz w:val="24"/>
        </w:rPr>
        <w:t xml:space="preserve">deformation </w:t>
      </w:r>
      <w:r w:rsidR="00B14171" w:rsidRPr="007B4007">
        <w:rPr>
          <w:rFonts w:ascii="Book Antiqua" w:hAnsi="Book Antiqua"/>
          <w:color w:val="000000"/>
          <w:sz w:val="24"/>
        </w:rPr>
        <w:t xml:space="preserve">liver </w:t>
      </w:r>
      <w:r w:rsidR="00B14171" w:rsidRPr="007B4007">
        <w:rPr>
          <w:rFonts w:ascii="Book Antiqua" w:hAnsi="Book Antiqua"/>
          <w:bCs/>
          <w:color w:val="000000"/>
          <w:sz w:val="24"/>
        </w:rPr>
        <w:t>transplantation</w:t>
      </w:r>
    </w:p>
    <w:p w:rsidR="007F0283" w:rsidRPr="007B4007" w:rsidRDefault="007F0283" w:rsidP="00136163">
      <w:pPr>
        <w:snapToGrid w:val="0"/>
        <w:spacing w:line="360" w:lineRule="auto"/>
        <w:rPr>
          <w:rFonts w:ascii="Book Antiqua" w:hAnsi="Book Antiqua"/>
          <w:b/>
          <w:color w:val="000000"/>
          <w:sz w:val="24"/>
          <w:lang w:eastAsia="zh-CN"/>
        </w:rPr>
      </w:pPr>
    </w:p>
    <w:p w:rsidR="007F0283" w:rsidRPr="007B4007" w:rsidRDefault="007F0283" w:rsidP="00136163">
      <w:pPr>
        <w:snapToGrid w:val="0"/>
        <w:spacing w:line="360" w:lineRule="auto"/>
        <w:rPr>
          <w:rFonts w:ascii="Book Antiqua" w:hAnsi="Book Antiqua"/>
          <w:b/>
          <w:color w:val="000000"/>
          <w:sz w:val="24"/>
          <w:shd w:val="clear" w:color="auto" w:fill="FFFFFF"/>
          <w:lang w:eastAsia="zh-CN"/>
        </w:rPr>
      </w:pPr>
      <w:r w:rsidRPr="007B4007">
        <w:rPr>
          <w:rFonts w:ascii="Book Antiqua" w:hAnsi="Book Antiqua"/>
          <w:b/>
          <w:color w:val="000000"/>
          <w:sz w:val="24"/>
          <w:shd w:val="clear" w:color="auto" w:fill="FFFFFF"/>
          <w:lang w:eastAsia="zh-CN"/>
        </w:rPr>
        <w:t>Wen Xiang</w:t>
      </w:r>
      <w:r w:rsidRPr="007B4007">
        <w:rPr>
          <w:rFonts w:ascii="Book Antiqua" w:hAnsi="Book Antiqua"/>
          <w:b/>
          <w:color w:val="000000"/>
          <w:sz w:val="24"/>
          <w:shd w:val="clear" w:color="auto" w:fill="FFFFFF"/>
        </w:rPr>
        <w:t xml:space="preserve">, </w:t>
      </w:r>
      <w:r w:rsidRPr="007B4007">
        <w:rPr>
          <w:rFonts w:ascii="Book Antiqua" w:hAnsi="Book Antiqua"/>
          <w:b/>
          <w:color w:val="000000"/>
          <w:sz w:val="24"/>
          <w:shd w:val="clear" w:color="auto" w:fill="FFFFFF"/>
          <w:lang w:eastAsia="zh-CN"/>
        </w:rPr>
        <w:t xml:space="preserve">Hao Wang, </w:t>
      </w:r>
      <w:r w:rsidRPr="007B4007">
        <w:rPr>
          <w:rFonts w:ascii="Book Antiqua" w:hAnsi="Book Antiqua"/>
          <w:b/>
          <w:color w:val="000000"/>
          <w:sz w:val="24"/>
          <w:shd w:val="clear" w:color="auto" w:fill="FFFFFF"/>
        </w:rPr>
        <w:t>Zhong</w:t>
      </w:r>
      <w:r w:rsidR="00445F94" w:rsidRPr="007B4007">
        <w:rPr>
          <w:rFonts w:ascii="Book Antiqua" w:hAnsi="Book Antiqua"/>
          <w:b/>
          <w:color w:val="000000"/>
          <w:sz w:val="24"/>
          <w:shd w:val="clear" w:color="auto" w:fill="FFFFFF"/>
          <w:lang w:eastAsia="zh-CN"/>
        </w:rPr>
        <w:t>-</w:t>
      </w:r>
      <w:r w:rsidR="00445F94" w:rsidRPr="007B4007">
        <w:rPr>
          <w:rFonts w:ascii="Book Antiqua" w:hAnsi="Book Antiqua"/>
          <w:b/>
          <w:color w:val="000000"/>
          <w:sz w:val="24"/>
          <w:shd w:val="clear" w:color="auto" w:fill="FFFFFF"/>
        </w:rPr>
        <w:t xml:space="preserve">Zhou </w:t>
      </w:r>
      <w:r w:rsidRPr="007B4007">
        <w:rPr>
          <w:rFonts w:ascii="Book Antiqua" w:hAnsi="Book Antiqua"/>
          <w:b/>
          <w:color w:val="000000"/>
          <w:sz w:val="24"/>
          <w:shd w:val="clear" w:color="auto" w:fill="FFFFFF"/>
        </w:rPr>
        <w:t xml:space="preserve">Si, </w:t>
      </w:r>
      <w:r w:rsidRPr="007B4007">
        <w:rPr>
          <w:rFonts w:ascii="Book Antiqua" w:hAnsi="Book Antiqua"/>
          <w:b/>
          <w:color w:val="000000"/>
          <w:sz w:val="24"/>
          <w:shd w:val="clear" w:color="auto" w:fill="FFFFFF"/>
          <w:lang w:eastAsia="zh-CN"/>
        </w:rPr>
        <w:t>Guang</w:t>
      </w:r>
      <w:r w:rsidR="00445F94" w:rsidRPr="007B4007">
        <w:rPr>
          <w:rFonts w:ascii="Book Antiqua" w:hAnsi="Book Antiqua"/>
          <w:b/>
          <w:color w:val="000000"/>
          <w:sz w:val="24"/>
          <w:shd w:val="clear" w:color="auto" w:fill="FFFFFF"/>
          <w:lang w:eastAsia="zh-CN"/>
        </w:rPr>
        <w:t xml:space="preserve">-Shun </w:t>
      </w:r>
      <w:r w:rsidRPr="007B4007">
        <w:rPr>
          <w:rFonts w:ascii="Book Antiqua" w:hAnsi="Book Antiqua"/>
          <w:b/>
          <w:color w:val="000000"/>
          <w:sz w:val="24"/>
          <w:shd w:val="clear" w:color="auto" w:fill="FFFFFF"/>
          <w:lang w:eastAsia="zh-CN"/>
        </w:rPr>
        <w:t>Chen, Guan</w:t>
      </w:r>
      <w:r w:rsidR="00445F94" w:rsidRPr="007B4007">
        <w:rPr>
          <w:rFonts w:ascii="Book Antiqua" w:hAnsi="Book Antiqua"/>
          <w:b/>
          <w:color w:val="000000"/>
          <w:sz w:val="24"/>
          <w:shd w:val="clear" w:color="auto" w:fill="FFFFFF"/>
          <w:lang w:eastAsia="zh-CN"/>
        </w:rPr>
        <w:t xml:space="preserve">-Wu </w:t>
      </w:r>
      <w:r w:rsidRPr="007B4007">
        <w:rPr>
          <w:rFonts w:ascii="Book Antiqua" w:hAnsi="Book Antiqua"/>
          <w:b/>
          <w:color w:val="000000"/>
          <w:sz w:val="24"/>
          <w:shd w:val="clear" w:color="auto" w:fill="FFFFFF"/>
          <w:lang w:eastAsia="zh-CN"/>
        </w:rPr>
        <w:t>Wang</w:t>
      </w:r>
      <w:r w:rsidRPr="007B4007">
        <w:rPr>
          <w:rFonts w:ascii="Book Antiqua" w:hAnsi="Book Antiqua"/>
          <w:b/>
          <w:color w:val="000000"/>
          <w:sz w:val="24"/>
          <w:shd w:val="clear" w:color="auto" w:fill="FFFFFF"/>
        </w:rPr>
        <w:t>, T</w:t>
      </w:r>
      <w:r w:rsidR="00445F94" w:rsidRPr="007B4007">
        <w:rPr>
          <w:rFonts w:ascii="Book Antiqua" w:hAnsi="Book Antiqua"/>
          <w:b/>
          <w:color w:val="000000"/>
          <w:sz w:val="24"/>
          <w:shd w:val="clear" w:color="auto" w:fill="FFFFFF"/>
        </w:rPr>
        <w:t>ing Li</w:t>
      </w:r>
    </w:p>
    <w:p w:rsidR="007F0283" w:rsidRPr="007B4007" w:rsidRDefault="007F0283" w:rsidP="00136163">
      <w:pPr>
        <w:snapToGrid w:val="0"/>
        <w:spacing w:line="360" w:lineRule="auto"/>
        <w:rPr>
          <w:rFonts w:ascii="Book Antiqua" w:hAnsi="Book Antiqua"/>
          <w:color w:val="000000"/>
          <w:sz w:val="24"/>
          <w:shd w:val="clear" w:color="auto" w:fill="FFFFFF"/>
        </w:rPr>
      </w:pPr>
    </w:p>
    <w:p w:rsidR="007F0283" w:rsidRPr="007B4007" w:rsidRDefault="00445F94" w:rsidP="00136163">
      <w:pPr>
        <w:snapToGrid w:val="0"/>
        <w:spacing w:line="360" w:lineRule="auto"/>
        <w:rPr>
          <w:rFonts w:ascii="Book Antiqua" w:hAnsi="Book Antiqua"/>
          <w:color w:val="000000"/>
          <w:sz w:val="24"/>
          <w:shd w:val="clear" w:color="auto" w:fill="FFFFFF"/>
          <w:lang w:eastAsia="zh-CN"/>
        </w:rPr>
      </w:pPr>
      <w:r w:rsidRPr="007B4007">
        <w:rPr>
          <w:rFonts w:ascii="Book Antiqua" w:hAnsi="Book Antiqua"/>
          <w:b/>
          <w:color w:val="000000"/>
          <w:sz w:val="24"/>
          <w:shd w:val="clear" w:color="auto" w:fill="FFFFFF"/>
          <w:lang w:eastAsia="zh-CN"/>
        </w:rPr>
        <w:t>Wen Xiang</w:t>
      </w:r>
      <w:r w:rsidRPr="007B4007">
        <w:rPr>
          <w:rFonts w:ascii="Book Antiqua" w:hAnsi="Book Antiqua"/>
          <w:b/>
          <w:color w:val="000000"/>
          <w:sz w:val="24"/>
          <w:shd w:val="clear" w:color="auto" w:fill="FFFFFF"/>
        </w:rPr>
        <w:t xml:space="preserve">, </w:t>
      </w:r>
      <w:r w:rsidRPr="007B4007">
        <w:rPr>
          <w:rFonts w:ascii="Book Antiqua" w:hAnsi="Book Antiqua"/>
          <w:b/>
          <w:color w:val="000000"/>
          <w:sz w:val="24"/>
          <w:shd w:val="clear" w:color="auto" w:fill="FFFFFF"/>
          <w:lang w:eastAsia="zh-CN"/>
        </w:rPr>
        <w:t xml:space="preserve">Hao Wang, </w:t>
      </w:r>
      <w:r w:rsidRPr="007B4007">
        <w:rPr>
          <w:rFonts w:ascii="Book Antiqua" w:hAnsi="Book Antiqua"/>
          <w:b/>
          <w:color w:val="000000"/>
          <w:sz w:val="24"/>
          <w:shd w:val="clear" w:color="auto" w:fill="FFFFFF"/>
        </w:rPr>
        <w:t>Zhong</w:t>
      </w:r>
      <w:r w:rsidRPr="007B4007">
        <w:rPr>
          <w:rFonts w:ascii="Book Antiqua" w:hAnsi="Book Antiqua"/>
          <w:b/>
          <w:color w:val="000000"/>
          <w:sz w:val="24"/>
          <w:shd w:val="clear" w:color="auto" w:fill="FFFFFF"/>
          <w:lang w:eastAsia="zh-CN"/>
        </w:rPr>
        <w:t>-</w:t>
      </w:r>
      <w:r w:rsidRPr="007B4007">
        <w:rPr>
          <w:rFonts w:ascii="Book Antiqua" w:hAnsi="Book Antiqua"/>
          <w:b/>
          <w:color w:val="000000"/>
          <w:sz w:val="24"/>
          <w:shd w:val="clear" w:color="auto" w:fill="FFFFFF"/>
        </w:rPr>
        <w:t xml:space="preserve">Zhou Si, </w:t>
      </w:r>
      <w:r w:rsidRPr="007B4007">
        <w:rPr>
          <w:rFonts w:ascii="Book Antiqua" w:hAnsi="Book Antiqua"/>
          <w:b/>
          <w:color w:val="000000"/>
          <w:sz w:val="24"/>
          <w:shd w:val="clear" w:color="auto" w:fill="FFFFFF"/>
          <w:lang w:eastAsia="zh-CN"/>
        </w:rPr>
        <w:t>Guang-Shun Chen, Guan-Wu Wang</w:t>
      </w:r>
      <w:r w:rsidRPr="007B4007">
        <w:rPr>
          <w:rFonts w:ascii="Book Antiqua" w:hAnsi="Book Antiqua"/>
          <w:b/>
          <w:color w:val="000000"/>
          <w:sz w:val="24"/>
          <w:shd w:val="clear" w:color="auto" w:fill="FFFFFF"/>
        </w:rPr>
        <w:t>, Ting Li</w:t>
      </w:r>
      <w:r w:rsidRPr="007B4007">
        <w:rPr>
          <w:rFonts w:ascii="Book Antiqua" w:hAnsi="Book Antiqua"/>
          <w:b/>
          <w:color w:val="000000"/>
          <w:sz w:val="24"/>
          <w:shd w:val="clear" w:color="auto" w:fill="FFFFFF"/>
          <w:lang w:eastAsia="zh-CN"/>
        </w:rPr>
        <w:t xml:space="preserve">, </w:t>
      </w:r>
      <w:r w:rsidR="007F0283" w:rsidRPr="007B4007">
        <w:rPr>
          <w:rFonts w:ascii="Book Antiqua" w:hAnsi="Book Antiqua"/>
          <w:color w:val="000000"/>
          <w:sz w:val="24"/>
          <w:shd w:val="clear" w:color="auto" w:fill="FFFFFF"/>
        </w:rPr>
        <w:t xml:space="preserve">Organ </w:t>
      </w:r>
      <w:r w:rsidRPr="007B4007">
        <w:rPr>
          <w:rFonts w:ascii="Book Antiqua" w:hAnsi="Book Antiqua"/>
          <w:color w:val="000000"/>
          <w:sz w:val="24"/>
          <w:shd w:val="clear" w:color="auto" w:fill="FFFFFF"/>
        </w:rPr>
        <w:t>Transplantation Center</w:t>
      </w:r>
      <w:r w:rsidR="007F0283" w:rsidRPr="007B4007">
        <w:rPr>
          <w:rFonts w:ascii="Book Antiqua" w:hAnsi="Book Antiqua"/>
          <w:color w:val="000000"/>
          <w:sz w:val="24"/>
          <w:shd w:val="clear" w:color="auto" w:fill="FFFFFF"/>
        </w:rPr>
        <w:t>, The Second Xiang-</w:t>
      </w:r>
      <w:r w:rsidRPr="007B4007">
        <w:rPr>
          <w:rFonts w:ascii="Book Antiqua" w:hAnsi="Book Antiqua"/>
          <w:color w:val="000000"/>
          <w:sz w:val="24"/>
          <w:shd w:val="clear" w:color="auto" w:fill="FFFFFF"/>
        </w:rPr>
        <w:t xml:space="preserve">Ya </w:t>
      </w:r>
      <w:r w:rsidR="007F0283" w:rsidRPr="007B4007">
        <w:rPr>
          <w:rFonts w:ascii="Book Antiqua" w:hAnsi="Book Antiqua"/>
          <w:color w:val="000000"/>
          <w:sz w:val="24"/>
          <w:shd w:val="clear" w:color="auto" w:fill="FFFFFF"/>
        </w:rPr>
        <w:t>Hospital, Central South University, Changsha 410011</w:t>
      </w:r>
      <w:r w:rsidRPr="007B4007">
        <w:rPr>
          <w:rFonts w:ascii="Book Antiqua" w:hAnsi="Book Antiqua"/>
          <w:color w:val="000000"/>
          <w:sz w:val="24"/>
          <w:shd w:val="clear" w:color="auto" w:fill="FFFFFF"/>
          <w:lang w:eastAsia="zh-CN"/>
        </w:rPr>
        <w:t>,</w:t>
      </w:r>
      <w:r w:rsidR="007F0283" w:rsidRPr="007B4007">
        <w:rPr>
          <w:rFonts w:ascii="Book Antiqua" w:hAnsi="Book Antiqua"/>
          <w:color w:val="000000"/>
          <w:sz w:val="24"/>
          <w:shd w:val="clear" w:color="auto" w:fill="FFFFFF"/>
        </w:rPr>
        <w:t xml:space="preserve"> </w:t>
      </w:r>
      <w:r w:rsidRPr="007B4007">
        <w:rPr>
          <w:rFonts w:ascii="Book Antiqua" w:hAnsi="Book Antiqua"/>
          <w:color w:val="000000"/>
          <w:sz w:val="24"/>
          <w:shd w:val="clear" w:color="auto" w:fill="FFFFFF"/>
          <w:lang w:eastAsia="zh-CN"/>
        </w:rPr>
        <w:t xml:space="preserve">Hunan Province, </w:t>
      </w:r>
      <w:r w:rsidR="007F0283" w:rsidRPr="007B4007">
        <w:rPr>
          <w:rFonts w:ascii="Book Antiqua" w:hAnsi="Book Antiqua"/>
          <w:color w:val="000000"/>
          <w:sz w:val="24"/>
          <w:shd w:val="clear" w:color="auto" w:fill="FFFFFF"/>
        </w:rPr>
        <w:t>China</w:t>
      </w:r>
    </w:p>
    <w:p w:rsidR="007F0283" w:rsidRPr="007B4007" w:rsidRDefault="007F0283" w:rsidP="00136163">
      <w:pPr>
        <w:snapToGrid w:val="0"/>
        <w:spacing w:line="360" w:lineRule="auto"/>
        <w:rPr>
          <w:rFonts w:ascii="Book Antiqua" w:hAnsi="Book Antiqua"/>
          <w:color w:val="000000"/>
          <w:sz w:val="24"/>
          <w:shd w:val="clear" w:color="auto" w:fill="FFFFFF"/>
          <w:lang w:eastAsia="zh-CN"/>
        </w:rPr>
      </w:pPr>
    </w:p>
    <w:p w:rsidR="007F0283" w:rsidRPr="007B4007" w:rsidRDefault="007F0283" w:rsidP="00136163">
      <w:pPr>
        <w:snapToGrid w:val="0"/>
        <w:spacing w:line="360" w:lineRule="auto"/>
        <w:rPr>
          <w:rFonts w:ascii="Book Antiqua" w:hAnsi="Book Antiqua"/>
          <w:color w:val="000000"/>
          <w:sz w:val="24"/>
          <w:shd w:val="clear" w:color="auto" w:fill="FFFFFF"/>
          <w:lang w:eastAsia="zh-CN"/>
        </w:rPr>
      </w:pPr>
      <w:r w:rsidRPr="007B4007">
        <w:rPr>
          <w:rFonts w:ascii="Book Antiqua" w:hAnsi="Book Antiqua"/>
          <w:b/>
          <w:bCs/>
          <w:color w:val="000000"/>
          <w:sz w:val="24"/>
          <w:shd w:val="clear" w:color="auto" w:fill="FFFFFF"/>
        </w:rPr>
        <w:t>ORCID number</w:t>
      </w:r>
      <w:r w:rsidRPr="007B4007">
        <w:rPr>
          <w:rFonts w:ascii="Book Antiqua" w:hAnsi="Book Antiqua"/>
          <w:b/>
          <w:color w:val="000000"/>
          <w:sz w:val="24"/>
        </w:rPr>
        <w:t>:</w:t>
      </w:r>
      <w:r w:rsidR="00C556AA" w:rsidRPr="007B4007">
        <w:rPr>
          <w:rFonts w:ascii="Book Antiqua" w:hAnsi="Book Antiqua"/>
          <w:color w:val="000000"/>
          <w:sz w:val="24"/>
          <w:shd w:val="clear" w:color="auto" w:fill="FFFFFF"/>
          <w:lang w:eastAsia="zh-CN"/>
        </w:rPr>
        <w:t xml:space="preserve"> Wen Xiang (0000-0002-7785-347X);</w:t>
      </w:r>
      <w:r w:rsidR="00C556AA" w:rsidRPr="007B4007">
        <w:rPr>
          <w:rFonts w:ascii="Book Antiqua" w:hAnsi="Book Antiqua"/>
          <w:color w:val="000000"/>
          <w:sz w:val="24"/>
          <w:shd w:val="clear" w:color="auto" w:fill="FFFFFF"/>
        </w:rPr>
        <w:t xml:space="preserve"> </w:t>
      </w:r>
      <w:r w:rsidR="00C556AA" w:rsidRPr="007B4007">
        <w:rPr>
          <w:rFonts w:ascii="Book Antiqua" w:hAnsi="Book Antiqua"/>
          <w:color w:val="000000"/>
          <w:sz w:val="24"/>
          <w:shd w:val="clear" w:color="auto" w:fill="FFFFFF"/>
          <w:lang w:eastAsia="zh-CN"/>
        </w:rPr>
        <w:t xml:space="preserve">Hao Wang (0000-0002-2841-8834); </w:t>
      </w:r>
      <w:r w:rsidR="00C556AA" w:rsidRPr="007B4007">
        <w:rPr>
          <w:rFonts w:ascii="Book Antiqua" w:hAnsi="Book Antiqua"/>
          <w:color w:val="000000"/>
          <w:sz w:val="24"/>
          <w:shd w:val="clear" w:color="auto" w:fill="FFFFFF"/>
        </w:rPr>
        <w:t>Zhong</w:t>
      </w:r>
      <w:r w:rsidR="00C556AA" w:rsidRPr="007B4007">
        <w:rPr>
          <w:rFonts w:ascii="Book Antiqua" w:hAnsi="Book Antiqua"/>
          <w:color w:val="000000"/>
          <w:sz w:val="24"/>
          <w:shd w:val="clear" w:color="auto" w:fill="FFFFFF"/>
          <w:lang w:eastAsia="zh-CN"/>
        </w:rPr>
        <w:t>-</w:t>
      </w:r>
      <w:r w:rsidR="00C556AA" w:rsidRPr="007B4007">
        <w:rPr>
          <w:rFonts w:ascii="Book Antiqua" w:hAnsi="Book Antiqua"/>
          <w:color w:val="000000"/>
          <w:sz w:val="24"/>
          <w:shd w:val="clear" w:color="auto" w:fill="FFFFFF"/>
        </w:rPr>
        <w:t>Zhou Si</w:t>
      </w:r>
      <w:r w:rsidR="00C556AA" w:rsidRPr="007B4007">
        <w:rPr>
          <w:rFonts w:ascii="Book Antiqua" w:hAnsi="Book Antiqua"/>
          <w:color w:val="000000"/>
          <w:sz w:val="24"/>
          <w:shd w:val="clear" w:color="auto" w:fill="FFFFFF"/>
          <w:lang w:eastAsia="zh-CN"/>
        </w:rPr>
        <w:t xml:space="preserve"> (0000-0003-2021-3081); Guang-Shun Chen (0000-0002-5314-8282); Guan-Wu Wang (0000-0001-6272-4555); </w:t>
      </w:r>
      <w:r w:rsidR="00C556AA" w:rsidRPr="007B4007">
        <w:rPr>
          <w:rFonts w:ascii="Book Antiqua" w:hAnsi="Book Antiqua"/>
          <w:color w:val="000000"/>
          <w:sz w:val="24"/>
          <w:shd w:val="clear" w:color="auto" w:fill="FFFFFF"/>
        </w:rPr>
        <w:t>Ting Li</w:t>
      </w:r>
      <w:r w:rsidR="00C556AA" w:rsidRPr="007B4007">
        <w:rPr>
          <w:rFonts w:ascii="Book Antiqua" w:hAnsi="Book Antiqua"/>
          <w:color w:val="000000"/>
          <w:sz w:val="24"/>
          <w:shd w:val="clear" w:color="auto" w:fill="FFFFFF"/>
          <w:lang w:eastAsia="zh-CN"/>
        </w:rPr>
        <w:t xml:space="preserve"> (0000-0002-9366-7116).</w:t>
      </w:r>
    </w:p>
    <w:p w:rsidR="007F0283" w:rsidRPr="007B4007" w:rsidRDefault="007F0283" w:rsidP="00136163">
      <w:pPr>
        <w:snapToGrid w:val="0"/>
        <w:spacing w:line="360" w:lineRule="auto"/>
        <w:rPr>
          <w:rFonts w:ascii="Book Antiqua" w:hAnsi="Book Antiqua"/>
          <w:color w:val="000000"/>
          <w:sz w:val="24"/>
          <w:shd w:val="clear" w:color="auto" w:fill="FFFFFF"/>
          <w:lang w:eastAsia="zh-CN"/>
        </w:rPr>
      </w:pPr>
    </w:p>
    <w:p w:rsidR="007F0283" w:rsidRPr="007B4007" w:rsidRDefault="007F0283" w:rsidP="00136163">
      <w:pPr>
        <w:autoSpaceDE w:val="0"/>
        <w:autoSpaceDN w:val="0"/>
        <w:adjustRightInd w:val="0"/>
        <w:snapToGrid w:val="0"/>
        <w:spacing w:line="360" w:lineRule="auto"/>
        <w:rPr>
          <w:rFonts w:ascii="Book Antiqua" w:hAnsi="Book Antiqua"/>
          <w:color w:val="000000"/>
          <w:sz w:val="24"/>
          <w:shd w:val="clear" w:color="auto" w:fill="FFFFFF"/>
        </w:rPr>
      </w:pPr>
      <w:r w:rsidRPr="007B4007">
        <w:rPr>
          <w:rFonts w:ascii="Book Antiqua" w:hAnsi="Book Antiqua" w:cs="Garamond-Bold"/>
          <w:b/>
          <w:bCs/>
          <w:color w:val="000000"/>
          <w:sz w:val="24"/>
        </w:rPr>
        <w:t>Author contributions</w:t>
      </w:r>
      <w:r w:rsidRPr="007B4007">
        <w:rPr>
          <w:rFonts w:ascii="Book Antiqua" w:hAnsi="Book Antiqua"/>
          <w:b/>
          <w:color w:val="000000"/>
          <w:sz w:val="24"/>
        </w:rPr>
        <w:t>:</w:t>
      </w:r>
      <w:r w:rsidRPr="007B4007">
        <w:rPr>
          <w:rFonts w:ascii="Book Antiqua" w:hAnsi="Book Antiqua"/>
          <w:b/>
          <w:color w:val="000000"/>
          <w:sz w:val="24"/>
          <w:lang w:eastAsia="zh-CN"/>
        </w:rPr>
        <w:t xml:space="preserve"> </w:t>
      </w:r>
      <w:r w:rsidRPr="007B4007">
        <w:rPr>
          <w:rFonts w:ascii="Book Antiqua" w:hAnsi="Book Antiqua"/>
          <w:color w:val="000000"/>
          <w:sz w:val="24"/>
          <w:shd w:val="clear" w:color="auto" w:fill="FFFFFF"/>
        </w:rPr>
        <w:t>All authors contributed to the acquisition of data and the writing and revision of the manuscript.</w:t>
      </w:r>
    </w:p>
    <w:p w:rsidR="007F0283" w:rsidRPr="007B4007" w:rsidRDefault="007F0283" w:rsidP="00136163">
      <w:pPr>
        <w:snapToGrid w:val="0"/>
        <w:spacing w:line="360" w:lineRule="auto"/>
        <w:rPr>
          <w:rFonts w:ascii="Book Antiqua" w:hAnsi="Book Antiqua"/>
          <w:b/>
          <w:bCs/>
          <w:iCs/>
          <w:color w:val="000000"/>
          <w:sz w:val="24"/>
          <w:lang w:eastAsia="zh-CN"/>
        </w:rPr>
      </w:pPr>
    </w:p>
    <w:p w:rsidR="009B23B4" w:rsidRPr="007B4007" w:rsidRDefault="009B23B4" w:rsidP="00136163">
      <w:pPr>
        <w:snapToGrid w:val="0"/>
        <w:spacing w:line="360" w:lineRule="auto"/>
        <w:rPr>
          <w:rFonts w:ascii="Book Antiqua" w:hAnsi="Book Antiqua"/>
          <w:color w:val="000000"/>
          <w:sz w:val="24"/>
          <w:lang w:eastAsia="zh-CN"/>
        </w:rPr>
      </w:pPr>
      <w:r w:rsidRPr="007B4007">
        <w:rPr>
          <w:rFonts w:ascii="Book Antiqua" w:hAnsi="Book Antiqua"/>
          <w:b/>
          <w:color w:val="000000"/>
          <w:sz w:val="24"/>
          <w:lang w:eastAsia="zh-CN"/>
        </w:rPr>
        <w:t>Supported by</w:t>
      </w:r>
      <w:r w:rsidRPr="007B4007">
        <w:rPr>
          <w:rFonts w:ascii="Book Antiqua" w:hAnsi="Book Antiqua"/>
          <w:color w:val="000000"/>
          <w:sz w:val="24"/>
          <w:lang w:eastAsia="zh-CN"/>
        </w:rPr>
        <w:t xml:space="preserve"> </w:t>
      </w:r>
      <w:r w:rsidRPr="007B4007">
        <w:rPr>
          <w:rFonts w:ascii="Book Antiqua" w:hAnsi="Book Antiqua"/>
          <w:color w:val="000000"/>
          <w:sz w:val="24"/>
        </w:rPr>
        <w:t>the Natural Science Foundation of Hunan Province</w:t>
      </w:r>
      <w:r w:rsidRPr="007B4007">
        <w:rPr>
          <w:rFonts w:ascii="Book Antiqua" w:hAnsi="Book Antiqua"/>
          <w:color w:val="000000"/>
          <w:sz w:val="24"/>
          <w:lang w:eastAsia="zh-CN"/>
        </w:rPr>
        <w:t>,</w:t>
      </w:r>
      <w:r w:rsidRPr="007B4007">
        <w:rPr>
          <w:rFonts w:ascii="Book Antiqua" w:hAnsi="Book Antiqua"/>
          <w:color w:val="000000"/>
          <w:sz w:val="24"/>
        </w:rPr>
        <w:t xml:space="preserve"> No. 2016JJ3165</w:t>
      </w:r>
      <w:r w:rsidRPr="007B4007">
        <w:rPr>
          <w:rFonts w:ascii="Book Antiqua" w:hAnsi="Book Antiqua"/>
          <w:color w:val="000000"/>
          <w:sz w:val="24"/>
          <w:lang w:eastAsia="zh-CN"/>
        </w:rPr>
        <w:t xml:space="preserve"> and No. </w:t>
      </w:r>
      <w:r w:rsidRPr="007B4007">
        <w:rPr>
          <w:rFonts w:ascii="Book Antiqua" w:hAnsi="Book Antiqua"/>
          <w:color w:val="000000"/>
          <w:sz w:val="24"/>
        </w:rPr>
        <w:t>2015JJ2169</w:t>
      </w:r>
      <w:r w:rsidRPr="007B4007">
        <w:rPr>
          <w:rFonts w:ascii="Book Antiqua" w:hAnsi="Book Antiqua"/>
          <w:color w:val="000000"/>
          <w:sz w:val="24"/>
          <w:lang w:eastAsia="zh-CN"/>
        </w:rPr>
        <w:t>;</w:t>
      </w:r>
      <w:r w:rsidRPr="007B4007">
        <w:rPr>
          <w:rFonts w:ascii="Book Antiqua" w:hAnsi="Book Antiqua"/>
          <w:color w:val="000000"/>
          <w:sz w:val="24"/>
        </w:rPr>
        <w:t xml:space="preserve"> </w:t>
      </w:r>
      <w:r w:rsidRPr="007B4007">
        <w:rPr>
          <w:rFonts w:ascii="Book Antiqua" w:hAnsi="Book Antiqua"/>
          <w:color w:val="000000"/>
          <w:sz w:val="24"/>
          <w:lang w:eastAsia="zh-CN"/>
        </w:rPr>
        <w:t xml:space="preserve">and </w:t>
      </w:r>
      <w:r w:rsidRPr="007B4007">
        <w:rPr>
          <w:rFonts w:ascii="Book Antiqua" w:hAnsi="Book Antiqua"/>
          <w:color w:val="000000"/>
          <w:sz w:val="24"/>
        </w:rPr>
        <w:t>the Fundamental Research Funds for the Central Universities of Central South University</w:t>
      </w:r>
      <w:r w:rsidRPr="007B4007">
        <w:rPr>
          <w:rFonts w:ascii="Book Antiqua" w:hAnsi="Book Antiqua"/>
          <w:color w:val="000000"/>
          <w:sz w:val="24"/>
          <w:lang w:eastAsia="zh-CN"/>
        </w:rPr>
        <w:t xml:space="preserve">, </w:t>
      </w:r>
      <w:r w:rsidRPr="007B4007">
        <w:rPr>
          <w:rFonts w:ascii="Book Antiqua" w:hAnsi="Book Antiqua"/>
          <w:color w:val="000000"/>
          <w:sz w:val="24"/>
        </w:rPr>
        <w:t>No.</w:t>
      </w:r>
      <w:r w:rsidR="00136163" w:rsidRPr="007B4007">
        <w:rPr>
          <w:rFonts w:ascii="Book Antiqua" w:hAnsi="Book Antiqua"/>
          <w:color w:val="000000"/>
          <w:sz w:val="24"/>
        </w:rPr>
        <w:t xml:space="preserve"> </w:t>
      </w:r>
      <w:r w:rsidRPr="007B4007">
        <w:rPr>
          <w:rFonts w:ascii="Book Antiqua" w:hAnsi="Book Antiqua"/>
          <w:color w:val="000000"/>
          <w:sz w:val="24"/>
        </w:rPr>
        <w:t xml:space="preserve">2017zzts902. </w:t>
      </w:r>
    </w:p>
    <w:p w:rsidR="009B23B4" w:rsidRPr="007B4007" w:rsidRDefault="009B23B4" w:rsidP="00136163">
      <w:pPr>
        <w:snapToGrid w:val="0"/>
        <w:spacing w:line="360" w:lineRule="auto"/>
        <w:rPr>
          <w:rFonts w:ascii="Book Antiqua" w:hAnsi="Book Antiqua"/>
          <w:color w:val="000000"/>
          <w:sz w:val="24"/>
          <w:lang w:eastAsia="zh-CN"/>
        </w:rPr>
      </w:pPr>
    </w:p>
    <w:p w:rsidR="007F0283" w:rsidRPr="007B4007" w:rsidRDefault="007F0283" w:rsidP="00136163">
      <w:pPr>
        <w:autoSpaceDE w:val="0"/>
        <w:autoSpaceDN w:val="0"/>
        <w:adjustRightInd w:val="0"/>
        <w:snapToGrid w:val="0"/>
        <w:spacing w:line="360" w:lineRule="auto"/>
        <w:rPr>
          <w:rFonts w:ascii="Book Antiqua" w:hAnsi="Book Antiqua"/>
          <w:color w:val="000000"/>
          <w:sz w:val="24"/>
          <w:shd w:val="clear" w:color="auto" w:fill="FFFFFF"/>
        </w:rPr>
      </w:pPr>
      <w:r w:rsidRPr="007B4007">
        <w:rPr>
          <w:rFonts w:ascii="Book Antiqua" w:hAnsi="Book Antiqua"/>
          <w:b/>
          <w:bCs/>
          <w:iCs/>
          <w:color w:val="000000"/>
          <w:sz w:val="24"/>
        </w:rPr>
        <w:t>Informed consent</w:t>
      </w:r>
      <w:r w:rsidRPr="007B4007">
        <w:rPr>
          <w:rFonts w:ascii="Book Antiqua" w:hAnsi="Book Antiqua"/>
          <w:b/>
          <w:bCs/>
          <w:iCs/>
          <w:color w:val="000000"/>
          <w:sz w:val="24"/>
          <w:lang w:eastAsia="zh-CN"/>
        </w:rPr>
        <w:t xml:space="preserve"> statement</w:t>
      </w:r>
      <w:r w:rsidRPr="007B4007">
        <w:rPr>
          <w:rFonts w:ascii="Book Antiqua" w:hAnsi="Book Antiqua"/>
          <w:b/>
          <w:color w:val="000000"/>
          <w:sz w:val="24"/>
        </w:rPr>
        <w:t>:</w:t>
      </w:r>
      <w:r w:rsidRPr="007B4007">
        <w:rPr>
          <w:rFonts w:ascii="Book Antiqua" w:hAnsi="Book Antiqua"/>
          <w:b/>
          <w:color w:val="000000"/>
          <w:sz w:val="24"/>
          <w:lang w:eastAsia="zh-CN"/>
        </w:rPr>
        <w:t xml:space="preserve"> </w:t>
      </w:r>
      <w:r w:rsidRPr="007B4007">
        <w:rPr>
          <w:rFonts w:ascii="Book Antiqua" w:hAnsi="Book Antiqua"/>
          <w:color w:val="000000"/>
          <w:sz w:val="24"/>
          <w:shd w:val="clear" w:color="auto" w:fill="FFFFFF"/>
        </w:rPr>
        <w:t>The patient provided informed written consent.</w:t>
      </w:r>
    </w:p>
    <w:p w:rsidR="007F0283" w:rsidRPr="007B4007" w:rsidRDefault="007F0283" w:rsidP="00136163">
      <w:pPr>
        <w:autoSpaceDE w:val="0"/>
        <w:autoSpaceDN w:val="0"/>
        <w:adjustRightInd w:val="0"/>
        <w:snapToGrid w:val="0"/>
        <w:spacing w:line="360" w:lineRule="auto"/>
        <w:rPr>
          <w:rFonts w:ascii="Book Antiqua" w:hAnsi="Book Antiqua" w:cs="TimesNewRomanPSMT"/>
          <w:color w:val="000000"/>
          <w:kern w:val="0"/>
          <w:sz w:val="24"/>
          <w:lang w:eastAsia="zh-CN"/>
        </w:rPr>
      </w:pPr>
    </w:p>
    <w:p w:rsidR="007F0283" w:rsidRPr="007B4007" w:rsidRDefault="007F0283" w:rsidP="00136163">
      <w:pPr>
        <w:autoSpaceDE w:val="0"/>
        <w:autoSpaceDN w:val="0"/>
        <w:adjustRightInd w:val="0"/>
        <w:snapToGrid w:val="0"/>
        <w:spacing w:line="360" w:lineRule="auto"/>
        <w:rPr>
          <w:rFonts w:ascii="Book Antiqua" w:hAnsi="Book Antiqua"/>
          <w:color w:val="000000"/>
          <w:sz w:val="24"/>
          <w:shd w:val="clear" w:color="auto" w:fill="FFFFFF"/>
        </w:rPr>
      </w:pPr>
      <w:r w:rsidRPr="007B4007">
        <w:rPr>
          <w:rFonts w:ascii="Book Antiqua" w:hAnsi="Book Antiqua" w:cs="TimesNewRomanPS-BoldItalicMT"/>
          <w:b/>
          <w:bCs/>
          <w:iCs/>
          <w:color w:val="000000"/>
          <w:sz w:val="24"/>
        </w:rPr>
        <w:t>Conflict-of-interest</w:t>
      </w:r>
      <w:r w:rsidRPr="007B4007">
        <w:rPr>
          <w:rFonts w:ascii="Book Antiqua" w:hAnsi="Book Antiqua" w:cs="TimesNewRomanPS-BoldItalicMT"/>
          <w:b/>
          <w:bCs/>
          <w:iCs/>
          <w:color w:val="000000"/>
          <w:sz w:val="24"/>
          <w:lang w:eastAsia="zh-CN"/>
        </w:rPr>
        <w:t xml:space="preserve"> </w:t>
      </w:r>
      <w:r w:rsidRPr="007B4007">
        <w:rPr>
          <w:rFonts w:ascii="Book Antiqua" w:hAnsi="Book Antiqua"/>
          <w:b/>
          <w:bCs/>
          <w:iCs/>
          <w:color w:val="000000"/>
          <w:sz w:val="24"/>
          <w:lang w:eastAsia="zh-CN"/>
        </w:rPr>
        <w:t>statement</w:t>
      </w:r>
      <w:r w:rsidRPr="007B4007">
        <w:rPr>
          <w:rFonts w:ascii="Book Antiqua" w:hAnsi="Book Antiqua"/>
          <w:b/>
          <w:color w:val="000000"/>
          <w:sz w:val="24"/>
        </w:rPr>
        <w:t>:</w:t>
      </w:r>
      <w:r w:rsidRPr="007B4007">
        <w:rPr>
          <w:rFonts w:ascii="Book Antiqua" w:hAnsi="Book Antiqua" w:cs="TimesNewRomanPSMT"/>
          <w:color w:val="000000"/>
          <w:kern w:val="0"/>
          <w:sz w:val="24"/>
          <w:lang w:eastAsia="zh-CN"/>
        </w:rPr>
        <w:t xml:space="preserve"> </w:t>
      </w:r>
      <w:r w:rsidR="00FE0B1B" w:rsidRPr="007B4007">
        <w:rPr>
          <w:rFonts w:ascii="Book Antiqua" w:hAnsi="Book Antiqua"/>
          <w:color w:val="000000"/>
          <w:sz w:val="24"/>
          <w:shd w:val="clear" w:color="auto" w:fill="FFFFFF"/>
        </w:rPr>
        <w:t xml:space="preserve">The </w:t>
      </w:r>
      <w:r w:rsidRPr="007B4007">
        <w:rPr>
          <w:rFonts w:ascii="Book Antiqua" w:hAnsi="Book Antiqua"/>
          <w:color w:val="000000"/>
          <w:sz w:val="24"/>
          <w:shd w:val="clear" w:color="auto" w:fill="FFFFFF"/>
        </w:rPr>
        <w:t xml:space="preserve">authors </w:t>
      </w:r>
      <w:r w:rsidR="00FE0B1B" w:rsidRPr="007B4007">
        <w:rPr>
          <w:rFonts w:ascii="Book Antiqua" w:hAnsi="Book Antiqua"/>
          <w:color w:val="000000"/>
          <w:sz w:val="24"/>
          <w:shd w:val="clear" w:color="auto" w:fill="FFFFFF"/>
        </w:rPr>
        <w:t xml:space="preserve">declare that they have </w:t>
      </w:r>
      <w:r w:rsidRPr="007B4007">
        <w:rPr>
          <w:rFonts w:ascii="Book Antiqua" w:hAnsi="Book Antiqua"/>
          <w:color w:val="000000"/>
          <w:sz w:val="24"/>
          <w:shd w:val="clear" w:color="auto" w:fill="FFFFFF"/>
        </w:rPr>
        <w:t xml:space="preserve">no conflicts </w:t>
      </w:r>
      <w:r w:rsidRPr="007B4007">
        <w:rPr>
          <w:rFonts w:ascii="Book Antiqua" w:hAnsi="Book Antiqua"/>
          <w:color w:val="000000"/>
          <w:sz w:val="24"/>
          <w:shd w:val="clear" w:color="auto" w:fill="FFFFFF"/>
        </w:rPr>
        <w:lastRenderedPageBreak/>
        <w:t>of interest.</w:t>
      </w:r>
    </w:p>
    <w:p w:rsidR="007F0283" w:rsidRPr="007B4007" w:rsidRDefault="007F0283" w:rsidP="00136163">
      <w:pPr>
        <w:snapToGrid w:val="0"/>
        <w:spacing w:line="360" w:lineRule="auto"/>
        <w:rPr>
          <w:rFonts w:ascii="Book Antiqua" w:hAnsi="Book Antiqua"/>
          <w:b/>
          <w:color w:val="000000"/>
          <w:sz w:val="24"/>
          <w:lang w:eastAsia="zh-CN"/>
        </w:rPr>
      </w:pPr>
    </w:p>
    <w:p w:rsidR="007F0283" w:rsidRPr="007B4007" w:rsidRDefault="007F0283" w:rsidP="00136163">
      <w:pPr>
        <w:autoSpaceDE w:val="0"/>
        <w:autoSpaceDN w:val="0"/>
        <w:adjustRightInd w:val="0"/>
        <w:snapToGrid w:val="0"/>
        <w:spacing w:line="360" w:lineRule="auto"/>
        <w:rPr>
          <w:rFonts w:ascii="Book Antiqua" w:hAnsi="Book Antiqua"/>
          <w:color w:val="000000"/>
          <w:sz w:val="24"/>
          <w:shd w:val="clear" w:color="auto" w:fill="FFFFFF"/>
          <w:lang w:eastAsia="zh-CN"/>
        </w:rPr>
      </w:pPr>
      <w:bookmarkStart w:id="0" w:name="OLE_LINK4"/>
      <w:r w:rsidRPr="007B4007">
        <w:rPr>
          <w:rFonts w:ascii="Book Antiqua" w:hAnsi="Book Antiqua"/>
          <w:b/>
          <w:bCs/>
          <w:color w:val="000000"/>
          <w:sz w:val="24"/>
        </w:rPr>
        <w:t>CARE Checklist (2016) statement</w:t>
      </w:r>
      <w:bookmarkEnd w:id="0"/>
      <w:r w:rsidRPr="007B4007">
        <w:rPr>
          <w:rFonts w:ascii="Book Antiqua" w:hAnsi="Book Antiqua"/>
          <w:b/>
          <w:color w:val="000000"/>
          <w:sz w:val="24"/>
        </w:rPr>
        <w:t>:</w:t>
      </w:r>
      <w:r w:rsidRPr="007B4007">
        <w:rPr>
          <w:rFonts w:ascii="Book Antiqua" w:hAnsi="Book Antiqua"/>
          <w:b/>
          <w:color w:val="000000"/>
          <w:sz w:val="24"/>
          <w:lang w:eastAsia="zh-CN"/>
        </w:rPr>
        <w:t xml:space="preserve"> </w:t>
      </w:r>
      <w:r w:rsidRPr="007B4007">
        <w:rPr>
          <w:rFonts w:ascii="Book Antiqua" w:hAnsi="Book Antiqua"/>
          <w:color w:val="000000"/>
          <w:sz w:val="24"/>
          <w:shd w:val="clear" w:color="auto" w:fill="FFFFFF"/>
        </w:rPr>
        <w:t>The authors have read the CARE Checklist (2016), and the manuscript was prepared and revised according to the CARE Checklist (2016).</w:t>
      </w:r>
    </w:p>
    <w:p w:rsidR="00794932" w:rsidRPr="007B4007" w:rsidRDefault="00794932" w:rsidP="00136163">
      <w:pPr>
        <w:autoSpaceDE w:val="0"/>
        <w:autoSpaceDN w:val="0"/>
        <w:adjustRightInd w:val="0"/>
        <w:snapToGrid w:val="0"/>
        <w:spacing w:line="360" w:lineRule="auto"/>
        <w:rPr>
          <w:rFonts w:ascii="Book Antiqua" w:hAnsi="Book Antiqua"/>
          <w:color w:val="000000"/>
          <w:sz w:val="24"/>
          <w:shd w:val="clear" w:color="auto" w:fill="FFFFFF"/>
          <w:lang w:eastAsia="zh-CN"/>
        </w:rPr>
      </w:pPr>
    </w:p>
    <w:p w:rsidR="00794932" w:rsidRPr="007B4007" w:rsidRDefault="00794932" w:rsidP="00136163">
      <w:pPr>
        <w:snapToGrid w:val="0"/>
        <w:spacing w:line="360" w:lineRule="auto"/>
        <w:rPr>
          <w:rFonts w:ascii="Book Antiqua" w:hAnsi="Book Antiqua"/>
          <w:bCs/>
          <w:color w:val="000000"/>
          <w:sz w:val="24"/>
        </w:rPr>
      </w:pPr>
      <w:r w:rsidRPr="007B4007">
        <w:rPr>
          <w:rFonts w:ascii="Book Antiqua" w:hAnsi="Book Antiqua"/>
          <w:b/>
          <w:color w:val="000000"/>
          <w:sz w:val="24"/>
        </w:rPr>
        <w:t xml:space="preserve">Open-Access: </w:t>
      </w:r>
      <w:bookmarkStart w:id="1" w:name="OLE_LINK479"/>
      <w:bookmarkStart w:id="2" w:name="OLE_LINK496"/>
      <w:bookmarkStart w:id="3" w:name="OLE_LINK506"/>
      <w:bookmarkStart w:id="4" w:name="OLE_LINK507"/>
      <w:r w:rsidRPr="007B4007">
        <w:rPr>
          <w:rFonts w:ascii="Book Antiqua" w:hAnsi="Book Antiqua"/>
          <w:bCs/>
          <w:color w:val="000000"/>
          <w:sz w:val="24"/>
        </w:rPr>
        <w:t>This article is an open-access article </w:t>
      </w:r>
      <w:r w:rsidR="00FE0B1B" w:rsidRPr="007B4007">
        <w:rPr>
          <w:rFonts w:ascii="Book Antiqua" w:hAnsi="Book Antiqua"/>
          <w:bCs/>
          <w:color w:val="000000"/>
          <w:sz w:val="24"/>
        </w:rPr>
        <w:t xml:space="preserve">that </w:t>
      </w:r>
      <w:r w:rsidRPr="007B4007">
        <w:rPr>
          <w:rFonts w:ascii="Book Antiqua" w:hAnsi="Book Antiqua"/>
          <w:bCs/>
          <w:color w:val="000000"/>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794932" w:rsidRPr="007B4007" w:rsidRDefault="00794932" w:rsidP="00136163">
      <w:pPr>
        <w:adjustRightInd w:val="0"/>
        <w:snapToGrid w:val="0"/>
        <w:spacing w:line="360" w:lineRule="auto"/>
        <w:rPr>
          <w:rFonts w:ascii="Book Antiqua" w:hAnsi="Book Antiqua"/>
          <w:b/>
          <w:bCs/>
          <w:color w:val="000000"/>
          <w:sz w:val="24"/>
        </w:rPr>
      </w:pPr>
    </w:p>
    <w:p w:rsidR="00794932" w:rsidRPr="007B4007" w:rsidRDefault="00794932" w:rsidP="00136163">
      <w:pPr>
        <w:adjustRightInd w:val="0"/>
        <w:snapToGrid w:val="0"/>
        <w:spacing w:line="360" w:lineRule="auto"/>
        <w:rPr>
          <w:rFonts w:ascii="Book Antiqua" w:hAnsi="Book Antiqua"/>
          <w:color w:val="000000"/>
          <w:sz w:val="24"/>
        </w:rPr>
      </w:pPr>
      <w:r w:rsidRPr="007B4007">
        <w:rPr>
          <w:rFonts w:ascii="Book Antiqua" w:hAnsi="Book Antiqua"/>
          <w:b/>
          <w:bCs/>
          <w:color w:val="000000"/>
          <w:sz w:val="24"/>
        </w:rPr>
        <w:t xml:space="preserve">Manuscript source: </w:t>
      </w:r>
      <w:r w:rsidRPr="007B4007">
        <w:rPr>
          <w:rFonts w:ascii="Book Antiqua" w:hAnsi="Book Antiqua"/>
          <w:color w:val="000000"/>
          <w:sz w:val="24"/>
        </w:rPr>
        <w:t>Unsolicited manuscript</w:t>
      </w:r>
    </w:p>
    <w:p w:rsidR="007F0283" w:rsidRPr="007B4007" w:rsidRDefault="007F0283" w:rsidP="00136163">
      <w:pPr>
        <w:snapToGrid w:val="0"/>
        <w:spacing w:line="360" w:lineRule="auto"/>
        <w:rPr>
          <w:rFonts w:ascii="Book Antiqua" w:hAnsi="Book Antiqua"/>
          <w:color w:val="000000"/>
          <w:sz w:val="24"/>
          <w:shd w:val="clear" w:color="auto" w:fill="FFFFFF"/>
          <w:lang w:eastAsia="zh-CN"/>
        </w:rPr>
      </w:pPr>
    </w:p>
    <w:p w:rsidR="007F0283" w:rsidRPr="007B4007" w:rsidRDefault="00794932" w:rsidP="00136163">
      <w:pPr>
        <w:snapToGrid w:val="0"/>
        <w:spacing w:line="360" w:lineRule="auto"/>
        <w:rPr>
          <w:rFonts w:ascii="Book Antiqua" w:hAnsi="Book Antiqua"/>
          <w:color w:val="000000"/>
          <w:sz w:val="24"/>
          <w:shd w:val="clear" w:color="auto" w:fill="FFFFFF"/>
          <w:lang w:eastAsia="zh-CN"/>
        </w:rPr>
      </w:pPr>
      <w:r w:rsidRPr="007B4007">
        <w:rPr>
          <w:rFonts w:ascii="Book Antiqua" w:hAnsi="Book Antiqua"/>
          <w:b/>
          <w:color w:val="000000"/>
          <w:sz w:val="24"/>
        </w:rPr>
        <w:t>Corresponding author:</w:t>
      </w:r>
      <w:r w:rsidRPr="007B4007">
        <w:rPr>
          <w:rFonts w:ascii="Book Antiqua" w:hAnsi="Book Antiqua"/>
          <w:b/>
          <w:color w:val="000000"/>
          <w:sz w:val="24"/>
          <w:lang w:eastAsia="zh-CN"/>
        </w:rPr>
        <w:t xml:space="preserve"> </w:t>
      </w:r>
      <w:r w:rsidR="007F0283" w:rsidRPr="007B4007">
        <w:rPr>
          <w:rFonts w:ascii="Book Antiqua" w:hAnsi="Book Antiqua"/>
          <w:b/>
          <w:color w:val="000000"/>
          <w:sz w:val="24"/>
        </w:rPr>
        <w:t xml:space="preserve">Ting Li, MD, PhD, </w:t>
      </w:r>
      <w:r w:rsidR="004950AA" w:rsidRPr="007B4007">
        <w:rPr>
          <w:rFonts w:ascii="Book Antiqua" w:hAnsi="Book Antiqua"/>
          <w:b/>
          <w:color w:val="000000"/>
          <w:sz w:val="24"/>
        </w:rPr>
        <w:t>Associate Research Scientist,</w:t>
      </w:r>
      <w:r w:rsidR="004950AA" w:rsidRPr="007B4007">
        <w:rPr>
          <w:rFonts w:ascii="Book Antiqua" w:hAnsi="Book Antiqua"/>
          <w:b/>
          <w:color w:val="000000"/>
          <w:sz w:val="24"/>
          <w:lang w:eastAsia="zh-CN"/>
        </w:rPr>
        <w:t xml:space="preserve"> </w:t>
      </w:r>
      <w:r w:rsidR="004950AA" w:rsidRPr="007B4007">
        <w:rPr>
          <w:rFonts w:ascii="Book Antiqua" w:hAnsi="Book Antiqua"/>
          <w:b/>
          <w:color w:val="000000"/>
          <w:sz w:val="24"/>
        </w:rPr>
        <w:t>Attending Doctor,</w:t>
      </w:r>
      <w:r w:rsidR="004950AA" w:rsidRPr="007B4007">
        <w:rPr>
          <w:rFonts w:ascii="Book Antiqua" w:hAnsi="Book Antiqua"/>
          <w:b/>
          <w:color w:val="000000"/>
          <w:sz w:val="24"/>
          <w:lang w:eastAsia="zh-CN"/>
        </w:rPr>
        <w:t xml:space="preserve"> </w:t>
      </w:r>
      <w:r w:rsidR="004950AA" w:rsidRPr="007B4007">
        <w:rPr>
          <w:rFonts w:ascii="Book Antiqua" w:hAnsi="Book Antiqua"/>
          <w:b/>
          <w:color w:val="000000"/>
          <w:sz w:val="24"/>
        </w:rPr>
        <w:t>Surgeon</w:t>
      </w:r>
      <w:r w:rsidR="007F0283" w:rsidRPr="007B4007">
        <w:rPr>
          <w:rFonts w:ascii="Book Antiqua" w:hAnsi="Book Antiqua"/>
          <w:b/>
          <w:color w:val="000000"/>
          <w:sz w:val="24"/>
        </w:rPr>
        <w:t>,</w:t>
      </w:r>
      <w:r w:rsidR="007F0283" w:rsidRPr="007B4007">
        <w:rPr>
          <w:rFonts w:ascii="Book Antiqua" w:hAnsi="Book Antiqua"/>
          <w:color w:val="000000"/>
          <w:sz w:val="24"/>
        </w:rPr>
        <w:t xml:space="preserve"> </w:t>
      </w:r>
      <w:r w:rsidRPr="007B4007">
        <w:rPr>
          <w:rFonts w:ascii="Book Antiqua" w:hAnsi="Book Antiqua"/>
          <w:color w:val="000000"/>
          <w:sz w:val="24"/>
          <w:shd w:val="clear" w:color="auto" w:fill="FFFFFF"/>
        </w:rPr>
        <w:t xml:space="preserve">Organ Transplantation Center, The Second Xiang-Ya Hospital, Central South University, </w:t>
      </w:r>
      <w:r w:rsidRPr="007B4007">
        <w:rPr>
          <w:rFonts w:ascii="Book Antiqua" w:hAnsi="Book Antiqua"/>
          <w:color w:val="000000"/>
          <w:sz w:val="24"/>
        </w:rPr>
        <w:t>No. 139 Middle Renmin Road</w:t>
      </w:r>
      <w:r w:rsidRPr="007B4007">
        <w:rPr>
          <w:rFonts w:ascii="Book Antiqua" w:hAnsi="Book Antiqua"/>
          <w:color w:val="000000"/>
          <w:sz w:val="24"/>
          <w:shd w:val="clear" w:color="auto" w:fill="FFFFFF"/>
          <w:lang w:eastAsia="zh-CN"/>
        </w:rPr>
        <w:t xml:space="preserve">, </w:t>
      </w:r>
      <w:r w:rsidRPr="007B4007">
        <w:rPr>
          <w:rFonts w:ascii="Book Antiqua" w:hAnsi="Book Antiqua"/>
          <w:color w:val="000000"/>
          <w:sz w:val="24"/>
          <w:shd w:val="clear" w:color="auto" w:fill="FFFFFF"/>
        </w:rPr>
        <w:t>Changsha 410011</w:t>
      </w:r>
      <w:r w:rsidRPr="007B4007">
        <w:rPr>
          <w:rFonts w:ascii="Book Antiqua" w:hAnsi="Book Antiqua"/>
          <w:color w:val="000000"/>
          <w:sz w:val="24"/>
          <w:shd w:val="clear" w:color="auto" w:fill="FFFFFF"/>
          <w:lang w:eastAsia="zh-CN"/>
        </w:rPr>
        <w:t>,</w:t>
      </w:r>
      <w:r w:rsidRPr="007B4007">
        <w:rPr>
          <w:rFonts w:ascii="Book Antiqua" w:hAnsi="Book Antiqua"/>
          <w:color w:val="000000"/>
          <w:sz w:val="24"/>
          <w:shd w:val="clear" w:color="auto" w:fill="FFFFFF"/>
        </w:rPr>
        <w:t xml:space="preserve"> </w:t>
      </w:r>
      <w:r w:rsidRPr="007B4007">
        <w:rPr>
          <w:rFonts w:ascii="Book Antiqua" w:hAnsi="Book Antiqua"/>
          <w:color w:val="000000"/>
          <w:sz w:val="24"/>
          <w:shd w:val="clear" w:color="auto" w:fill="FFFFFF"/>
          <w:lang w:eastAsia="zh-CN"/>
        </w:rPr>
        <w:t xml:space="preserve">Hunan Province, </w:t>
      </w:r>
      <w:r w:rsidRPr="007B4007">
        <w:rPr>
          <w:rFonts w:ascii="Book Antiqua" w:hAnsi="Book Antiqua"/>
          <w:color w:val="000000"/>
          <w:sz w:val="24"/>
          <w:shd w:val="clear" w:color="auto" w:fill="FFFFFF"/>
        </w:rPr>
        <w:t>China</w:t>
      </w:r>
      <w:r w:rsidRPr="007B4007">
        <w:rPr>
          <w:rFonts w:ascii="Book Antiqua" w:hAnsi="Book Antiqua"/>
          <w:color w:val="000000"/>
          <w:sz w:val="24"/>
          <w:shd w:val="clear" w:color="auto" w:fill="FFFFFF"/>
          <w:lang w:eastAsia="zh-CN"/>
        </w:rPr>
        <w:t xml:space="preserve">. </w:t>
      </w:r>
      <w:hyperlink r:id="rId8" w:history="1">
        <w:r w:rsidRPr="007B4007">
          <w:rPr>
            <w:rStyle w:val="a4"/>
            <w:rFonts w:ascii="Book Antiqua" w:hAnsi="Book Antiqua"/>
            <w:sz w:val="24"/>
          </w:rPr>
          <w:t>liting001@csu.edu.cn</w:t>
        </w:r>
      </w:hyperlink>
      <w:r w:rsidRPr="007B4007">
        <w:rPr>
          <w:rFonts w:ascii="Book Antiqua" w:hAnsi="Book Antiqua"/>
          <w:color w:val="000000"/>
          <w:sz w:val="24"/>
          <w:lang w:eastAsia="zh-CN"/>
        </w:rPr>
        <w:t xml:space="preserve"> </w:t>
      </w:r>
    </w:p>
    <w:p w:rsidR="007F0283" w:rsidRPr="007B4007" w:rsidRDefault="007F0283" w:rsidP="00136163">
      <w:pPr>
        <w:widowControl/>
        <w:snapToGrid w:val="0"/>
        <w:spacing w:line="360" w:lineRule="auto"/>
        <w:rPr>
          <w:rFonts w:ascii="Book Antiqua" w:hAnsi="Book Antiqua"/>
          <w:b/>
          <w:color w:val="000000"/>
          <w:sz w:val="24"/>
          <w:lang w:eastAsia="zh-CN"/>
        </w:rPr>
      </w:pPr>
      <w:r w:rsidRPr="007B4007">
        <w:rPr>
          <w:rFonts w:ascii="Book Antiqua" w:hAnsi="Book Antiqua"/>
          <w:b/>
          <w:color w:val="000000"/>
          <w:sz w:val="24"/>
        </w:rPr>
        <w:t>Telephone:</w:t>
      </w:r>
      <w:r w:rsidRPr="007B4007">
        <w:rPr>
          <w:rFonts w:ascii="Book Antiqua" w:hAnsi="Book Antiqua"/>
          <w:color w:val="000000"/>
          <w:sz w:val="24"/>
          <w:lang w:eastAsia="zh-CN"/>
        </w:rPr>
        <w:t xml:space="preserve"> +86-731-85295108</w:t>
      </w:r>
    </w:p>
    <w:p w:rsidR="007F0283" w:rsidRPr="007B4007" w:rsidRDefault="007F0283" w:rsidP="00136163">
      <w:pPr>
        <w:widowControl/>
        <w:snapToGrid w:val="0"/>
        <w:spacing w:line="360" w:lineRule="auto"/>
        <w:rPr>
          <w:rFonts w:ascii="Book Antiqua" w:hAnsi="Book Antiqua"/>
          <w:color w:val="000000"/>
          <w:sz w:val="24"/>
          <w:lang w:eastAsia="zh-CN"/>
        </w:rPr>
      </w:pPr>
      <w:r w:rsidRPr="007B4007">
        <w:rPr>
          <w:rFonts w:ascii="Book Antiqua" w:hAnsi="Book Antiqua"/>
          <w:b/>
          <w:color w:val="000000"/>
          <w:sz w:val="24"/>
        </w:rPr>
        <w:t>Fax:</w:t>
      </w:r>
      <w:r w:rsidRPr="007B4007">
        <w:rPr>
          <w:rFonts w:ascii="Book Antiqua" w:hAnsi="Book Antiqua"/>
          <w:b/>
          <w:color w:val="000000"/>
          <w:sz w:val="24"/>
          <w:lang w:eastAsia="zh-CN"/>
        </w:rPr>
        <w:t xml:space="preserve"> </w:t>
      </w:r>
      <w:r w:rsidRPr="007B4007">
        <w:rPr>
          <w:rFonts w:ascii="Book Antiqua" w:hAnsi="Book Antiqua"/>
          <w:color w:val="000000"/>
          <w:sz w:val="24"/>
          <w:lang w:eastAsia="zh-CN"/>
        </w:rPr>
        <w:t>+86-731-85295808</w:t>
      </w:r>
    </w:p>
    <w:p w:rsidR="00794932" w:rsidRPr="007B4007" w:rsidRDefault="00794932" w:rsidP="00136163">
      <w:pPr>
        <w:widowControl/>
        <w:snapToGrid w:val="0"/>
        <w:spacing w:line="360" w:lineRule="auto"/>
        <w:rPr>
          <w:rFonts w:ascii="Book Antiqua" w:hAnsi="Book Antiqua"/>
          <w:color w:val="000000"/>
          <w:sz w:val="24"/>
          <w:lang w:eastAsia="zh-CN"/>
        </w:rPr>
      </w:pPr>
    </w:p>
    <w:p w:rsidR="00794932" w:rsidRPr="007B4007" w:rsidRDefault="00794932" w:rsidP="00136163">
      <w:pPr>
        <w:pStyle w:val="a7"/>
        <w:adjustRightInd w:val="0"/>
        <w:spacing w:line="360" w:lineRule="auto"/>
        <w:ind w:right="78"/>
        <w:jc w:val="both"/>
        <w:rPr>
          <w:rFonts w:ascii="Book Antiqua" w:hAnsi="Book Antiqua"/>
          <w:color w:val="000000"/>
          <w:sz w:val="24"/>
          <w:szCs w:val="24"/>
        </w:rPr>
      </w:pPr>
      <w:r w:rsidRPr="007B4007">
        <w:rPr>
          <w:rFonts w:ascii="Book Antiqua" w:hAnsi="Book Antiqua"/>
          <w:b/>
          <w:color w:val="000000"/>
          <w:sz w:val="24"/>
          <w:szCs w:val="24"/>
        </w:rPr>
        <w:t>Received:</w:t>
      </w:r>
      <w:r w:rsidRPr="007B4007">
        <w:rPr>
          <w:rFonts w:ascii="Book Antiqua" w:hAnsi="Book Antiqua"/>
          <w:color w:val="000000"/>
          <w:sz w:val="24"/>
          <w:szCs w:val="24"/>
        </w:rPr>
        <w:t xml:space="preserve"> December </w:t>
      </w:r>
      <w:r w:rsidRPr="007B4007">
        <w:rPr>
          <w:rFonts w:ascii="Book Antiqua" w:hAnsi="Book Antiqua"/>
          <w:color w:val="000000"/>
          <w:sz w:val="24"/>
          <w:szCs w:val="24"/>
          <w:lang w:eastAsia="zh-CN"/>
        </w:rPr>
        <w:t>19</w:t>
      </w:r>
      <w:r w:rsidRPr="007B4007">
        <w:rPr>
          <w:rFonts w:ascii="Book Antiqua" w:hAnsi="Book Antiqua"/>
          <w:color w:val="000000"/>
          <w:sz w:val="24"/>
          <w:szCs w:val="24"/>
        </w:rPr>
        <w:t>, 2018</w:t>
      </w:r>
    </w:p>
    <w:p w:rsidR="00794932" w:rsidRPr="007B4007" w:rsidRDefault="00794932" w:rsidP="00136163">
      <w:pPr>
        <w:pStyle w:val="a7"/>
        <w:adjustRightInd w:val="0"/>
        <w:spacing w:line="360" w:lineRule="auto"/>
        <w:ind w:right="78"/>
        <w:jc w:val="both"/>
        <w:rPr>
          <w:rFonts w:ascii="Book Antiqua" w:hAnsi="Book Antiqua"/>
          <w:color w:val="000000"/>
          <w:sz w:val="24"/>
          <w:szCs w:val="24"/>
        </w:rPr>
      </w:pPr>
      <w:r w:rsidRPr="007B4007">
        <w:rPr>
          <w:rFonts w:ascii="Book Antiqua" w:hAnsi="Book Antiqua"/>
          <w:b/>
          <w:color w:val="000000"/>
          <w:sz w:val="24"/>
          <w:szCs w:val="24"/>
        </w:rPr>
        <w:t xml:space="preserve">Peer-review started: </w:t>
      </w:r>
      <w:r w:rsidRPr="007B4007">
        <w:rPr>
          <w:rFonts w:ascii="Book Antiqua" w:hAnsi="Book Antiqua"/>
          <w:color w:val="000000"/>
          <w:sz w:val="24"/>
          <w:szCs w:val="24"/>
        </w:rPr>
        <w:t>December 19, 2018</w:t>
      </w:r>
    </w:p>
    <w:p w:rsidR="00794932" w:rsidRPr="007B4007" w:rsidRDefault="00794932" w:rsidP="00136163">
      <w:pPr>
        <w:pStyle w:val="a7"/>
        <w:adjustRightInd w:val="0"/>
        <w:spacing w:line="360" w:lineRule="auto"/>
        <w:ind w:right="78"/>
        <w:jc w:val="both"/>
        <w:rPr>
          <w:rFonts w:ascii="Book Antiqua" w:hAnsi="Book Antiqua"/>
          <w:color w:val="000000"/>
          <w:sz w:val="24"/>
          <w:szCs w:val="24"/>
        </w:rPr>
      </w:pPr>
      <w:r w:rsidRPr="007B4007">
        <w:rPr>
          <w:rFonts w:ascii="Book Antiqua" w:hAnsi="Book Antiqua"/>
          <w:b/>
          <w:color w:val="000000"/>
          <w:sz w:val="24"/>
          <w:szCs w:val="24"/>
        </w:rPr>
        <w:t xml:space="preserve">First decision: </w:t>
      </w:r>
      <w:r w:rsidRPr="007B4007">
        <w:rPr>
          <w:rFonts w:ascii="Book Antiqua" w:hAnsi="Book Antiqua"/>
          <w:color w:val="000000"/>
          <w:sz w:val="24"/>
          <w:szCs w:val="24"/>
        </w:rPr>
        <w:t xml:space="preserve">January </w:t>
      </w:r>
      <w:r w:rsidRPr="007B4007">
        <w:rPr>
          <w:rFonts w:ascii="Book Antiqua" w:hAnsi="Book Antiqua"/>
          <w:color w:val="000000"/>
          <w:sz w:val="24"/>
          <w:szCs w:val="24"/>
          <w:lang w:eastAsia="zh-CN"/>
        </w:rPr>
        <w:t>6</w:t>
      </w:r>
      <w:r w:rsidRPr="007B4007">
        <w:rPr>
          <w:rFonts w:ascii="Book Antiqua" w:hAnsi="Book Antiqua"/>
          <w:color w:val="000000"/>
          <w:sz w:val="24"/>
          <w:szCs w:val="24"/>
        </w:rPr>
        <w:t>, 2019</w:t>
      </w:r>
    </w:p>
    <w:p w:rsidR="00794932" w:rsidRPr="007B4007" w:rsidRDefault="00794932" w:rsidP="00136163">
      <w:pPr>
        <w:pStyle w:val="a7"/>
        <w:adjustRightInd w:val="0"/>
        <w:spacing w:line="360" w:lineRule="auto"/>
        <w:ind w:right="78"/>
        <w:jc w:val="both"/>
        <w:rPr>
          <w:rFonts w:ascii="Book Antiqua" w:hAnsi="Book Antiqua"/>
          <w:color w:val="000000"/>
          <w:sz w:val="24"/>
          <w:szCs w:val="24"/>
        </w:rPr>
      </w:pPr>
      <w:r w:rsidRPr="007B4007">
        <w:rPr>
          <w:rFonts w:ascii="Book Antiqua" w:hAnsi="Book Antiqua"/>
          <w:b/>
          <w:color w:val="000000"/>
          <w:sz w:val="24"/>
          <w:szCs w:val="24"/>
        </w:rPr>
        <w:t xml:space="preserve">Revised: </w:t>
      </w:r>
      <w:r w:rsidRPr="007B4007">
        <w:rPr>
          <w:rFonts w:ascii="Book Antiqua" w:hAnsi="Book Antiqua"/>
          <w:color w:val="000000"/>
          <w:sz w:val="24"/>
          <w:szCs w:val="24"/>
        </w:rPr>
        <w:t xml:space="preserve">January </w:t>
      </w:r>
      <w:r w:rsidRPr="007B4007">
        <w:rPr>
          <w:rFonts w:ascii="Book Antiqua" w:hAnsi="Book Antiqua"/>
          <w:color w:val="000000"/>
          <w:sz w:val="24"/>
          <w:szCs w:val="24"/>
          <w:lang w:eastAsia="zh-CN"/>
        </w:rPr>
        <w:t>24,</w:t>
      </w:r>
      <w:r w:rsidRPr="007B4007">
        <w:rPr>
          <w:rFonts w:ascii="Book Antiqua" w:hAnsi="Book Antiqua"/>
          <w:color w:val="000000"/>
          <w:sz w:val="24"/>
          <w:szCs w:val="24"/>
        </w:rPr>
        <w:t xml:space="preserve"> 2019</w:t>
      </w:r>
    </w:p>
    <w:p w:rsidR="00794932" w:rsidRPr="007B4007" w:rsidRDefault="00794932" w:rsidP="00136163">
      <w:pPr>
        <w:pStyle w:val="a7"/>
        <w:adjustRightInd w:val="0"/>
        <w:spacing w:line="360" w:lineRule="auto"/>
        <w:ind w:right="78"/>
        <w:jc w:val="both"/>
        <w:rPr>
          <w:rFonts w:ascii="Book Antiqua" w:hAnsi="Book Antiqua"/>
          <w:b/>
          <w:color w:val="000000"/>
          <w:sz w:val="24"/>
          <w:szCs w:val="24"/>
        </w:rPr>
      </w:pPr>
      <w:r w:rsidRPr="007B4007">
        <w:rPr>
          <w:rFonts w:ascii="Book Antiqua" w:hAnsi="Book Antiqua"/>
          <w:b/>
          <w:color w:val="000000"/>
          <w:sz w:val="24"/>
          <w:szCs w:val="24"/>
        </w:rPr>
        <w:t>Accepted:</w:t>
      </w:r>
      <w:r w:rsidR="00E3756C" w:rsidRPr="007B4007">
        <w:t xml:space="preserve"> </w:t>
      </w:r>
      <w:r w:rsidR="00E3756C" w:rsidRPr="007B4007">
        <w:rPr>
          <w:rFonts w:ascii="Book Antiqua" w:hAnsi="Book Antiqua"/>
          <w:color w:val="000000"/>
          <w:sz w:val="24"/>
          <w:szCs w:val="24"/>
        </w:rPr>
        <w:t>February 26, 2019</w:t>
      </w:r>
      <w:r w:rsidRPr="007B4007">
        <w:rPr>
          <w:rFonts w:ascii="Book Antiqua" w:hAnsi="Book Antiqua"/>
          <w:b/>
          <w:color w:val="000000"/>
          <w:sz w:val="24"/>
          <w:szCs w:val="24"/>
        </w:rPr>
        <w:t xml:space="preserve"> </w:t>
      </w:r>
    </w:p>
    <w:p w:rsidR="00794932" w:rsidRPr="007B4007" w:rsidRDefault="00794932" w:rsidP="00AA405D">
      <w:pPr>
        <w:pStyle w:val="a7"/>
        <w:adjustRightInd w:val="0"/>
        <w:spacing w:line="360" w:lineRule="auto"/>
        <w:ind w:right="78"/>
        <w:jc w:val="both"/>
        <w:rPr>
          <w:rFonts w:ascii="Book Antiqua" w:hAnsi="Book Antiqua"/>
          <w:b/>
          <w:color w:val="000000"/>
          <w:sz w:val="24"/>
          <w:szCs w:val="24"/>
        </w:rPr>
      </w:pPr>
      <w:r w:rsidRPr="007B4007">
        <w:rPr>
          <w:rFonts w:ascii="Book Antiqua" w:hAnsi="Book Antiqua"/>
          <w:b/>
          <w:color w:val="000000"/>
          <w:sz w:val="24"/>
          <w:szCs w:val="24"/>
        </w:rPr>
        <w:t>Article in press:</w:t>
      </w:r>
      <w:r w:rsidR="00AA405D" w:rsidRPr="007B4007">
        <w:rPr>
          <w:rFonts w:ascii="Book Antiqua" w:hAnsi="Book Antiqua"/>
          <w:color w:val="000000"/>
          <w:sz w:val="24"/>
          <w:szCs w:val="24"/>
        </w:rPr>
        <w:t xml:space="preserve"> </w:t>
      </w:r>
      <w:r w:rsidR="00AA405D" w:rsidRPr="007B4007">
        <w:rPr>
          <w:rFonts w:ascii="Book Antiqua" w:hAnsi="Book Antiqua"/>
          <w:color w:val="000000"/>
          <w:sz w:val="24"/>
          <w:szCs w:val="24"/>
        </w:rPr>
        <w:t>February 26, 2019</w:t>
      </w:r>
    </w:p>
    <w:p w:rsidR="00794932" w:rsidRPr="007B4007" w:rsidRDefault="00794932" w:rsidP="00AA405D">
      <w:pPr>
        <w:pStyle w:val="a7"/>
        <w:adjustRightInd w:val="0"/>
        <w:spacing w:line="360" w:lineRule="auto"/>
        <w:ind w:right="78"/>
        <w:jc w:val="both"/>
        <w:rPr>
          <w:rFonts w:ascii="Book Antiqua" w:hAnsi="Book Antiqua"/>
          <w:b/>
          <w:color w:val="000000"/>
          <w:sz w:val="24"/>
          <w:szCs w:val="24"/>
        </w:rPr>
      </w:pPr>
      <w:r w:rsidRPr="007B4007">
        <w:rPr>
          <w:rFonts w:ascii="Book Antiqua" w:hAnsi="Book Antiqua"/>
          <w:b/>
          <w:color w:val="000000"/>
          <w:sz w:val="24"/>
          <w:szCs w:val="24"/>
        </w:rPr>
        <w:t>Published online:</w:t>
      </w:r>
      <w:r w:rsidR="00AA405D" w:rsidRPr="007B4007">
        <w:rPr>
          <w:rFonts w:ascii="Book Antiqua" w:hAnsi="Book Antiqua"/>
          <w:color w:val="000000"/>
          <w:sz w:val="24"/>
          <w:szCs w:val="24"/>
        </w:rPr>
        <w:t xml:space="preserve"> April 6, 2019  </w:t>
      </w:r>
    </w:p>
    <w:p w:rsidR="00794932" w:rsidRPr="007B4007" w:rsidRDefault="00794932" w:rsidP="00136163">
      <w:pPr>
        <w:widowControl/>
        <w:snapToGrid w:val="0"/>
        <w:spacing w:line="360" w:lineRule="auto"/>
        <w:rPr>
          <w:rFonts w:ascii="Book Antiqua" w:hAnsi="Book Antiqua"/>
          <w:b/>
          <w:color w:val="000000"/>
          <w:sz w:val="24"/>
          <w:lang w:eastAsia="zh-CN"/>
        </w:rPr>
      </w:pPr>
    </w:p>
    <w:p w:rsidR="007F0283" w:rsidRPr="007B4007" w:rsidRDefault="007F0283" w:rsidP="00136163">
      <w:pPr>
        <w:widowControl/>
        <w:snapToGrid w:val="0"/>
        <w:spacing w:line="360" w:lineRule="auto"/>
        <w:rPr>
          <w:rFonts w:ascii="Book Antiqua" w:hAnsi="Book Antiqua"/>
          <w:color w:val="000000"/>
          <w:sz w:val="24"/>
          <w:lang w:eastAsia="zh-CN"/>
        </w:rPr>
      </w:pPr>
    </w:p>
    <w:p w:rsidR="007F0283" w:rsidRPr="007B4007" w:rsidRDefault="007F0283" w:rsidP="00136163">
      <w:pPr>
        <w:widowControl/>
        <w:snapToGrid w:val="0"/>
        <w:spacing w:line="360" w:lineRule="auto"/>
        <w:rPr>
          <w:rFonts w:ascii="Book Antiqua" w:eastAsia="AdvPS_TTR" w:hAnsi="Book Antiqua"/>
          <w:b/>
          <w:color w:val="000000"/>
          <w:sz w:val="24"/>
          <w:lang w:eastAsia="zh-CN"/>
        </w:rPr>
      </w:pPr>
      <w:r w:rsidRPr="007B4007">
        <w:rPr>
          <w:rFonts w:ascii="Book Antiqua" w:hAnsi="Book Antiqua"/>
          <w:color w:val="000000"/>
          <w:sz w:val="24"/>
        </w:rPr>
        <w:br w:type="page"/>
      </w:r>
      <w:r w:rsidR="00FE0AA9" w:rsidRPr="007B4007">
        <w:rPr>
          <w:rFonts w:ascii="Book Antiqua" w:eastAsia="AdvPS_TTR" w:hAnsi="Book Antiqua"/>
          <w:b/>
          <w:color w:val="000000"/>
          <w:sz w:val="24"/>
        </w:rPr>
        <w:t>A</w:t>
      </w:r>
      <w:r w:rsidR="00FE0AA9" w:rsidRPr="007B4007">
        <w:rPr>
          <w:rFonts w:ascii="Book Antiqua" w:eastAsia="AdvPS_TTR" w:hAnsi="Book Antiqua"/>
          <w:b/>
          <w:color w:val="000000"/>
          <w:sz w:val="24"/>
          <w:lang w:eastAsia="zh-CN"/>
        </w:rPr>
        <w:t>bstract</w:t>
      </w:r>
    </w:p>
    <w:p w:rsidR="007F0283" w:rsidRPr="007B4007" w:rsidRDefault="00FE0AA9" w:rsidP="00136163">
      <w:pPr>
        <w:widowControl/>
        <w:adjustRightInd w:val="0"/>
        <w:snapToGrid w:val="0"/>
        <w:spacing w:line="360" w:lineRule="auto"/>
        <w:rPr>
          <w:rFonts w:ascii="Book Antiqua" w:hAnsi="Book Antiqua"/>
          <w:i/>
          <w:color w:val="000000"/>
          <w:kern w:val="0"/>
          <w:sz w:val="24"/>
          <w:lang w:eastAsia="zh-CN"/>
        </w:rPr>
      </w:pPr>
      <w:r w:rsidRPr="007B4007">
        <w:rPr>
          <w:rFonts w:ascii="Book Antiqua" w:hAnsi="Book Antiqua"/>
          <w:b/>
          <w:i/>
          <w:color w:val="000000"/>
          <w:sz w:val="24"/>
        </w:rPr>
        <w:t>BACKGROUND</w:t>
      </w:r>
    </w:p>
    <w:p w:rsidR="007F0283" w:rsidRPr="007B4007" w:rsidRDefault="007F0283" w:rsidP="00136163">
      <w:pPr>
        <w:widowControl/>
        <w:adjustRightInd w:val="0"/>
        <w:snapToGrid w:val="0"/>
        <w:spacing w:line="360" w:lineRule="auto"/>
        <w:rPr>
          <w:rFonts w:ascii="Book Antiqua" w:hAnsi="Book Antiqua"/>
          <w:color w:val="000000"/>
          <w:kern w:val="0"/>
          <w:sz w:val="24"/>
          <w:lang w:eastAsia="zh-CN"/>
        </w:rPr>
      </w:pPr>
      <w:r w:rsidRPr="007B4007">
        <w:rPr>
          <w:rFonts w:ascii="Book Antiqua" w:hAnsi="Book Antiqua"/>
          <w:color w:val="000000"/>
          <w:kern w:val="0"/>
          <w:sz w:val="24"/>
          <w:lang w:eastAsia="zh-CN"/>
        </w:rPr>
        <w:t>Congenital extrahepatic portosystemic shunt, also known as Abernethy deformation, is a rare malformation caused by dysplasia in the portal vein system. There are few reports o</w:t>
      </w:r>
      <w:r w:rsidR="003230FC" w:rsidRPr="007B4007">
        <w:rPr>
          <w:rFonts w:ascii="Book Antiqua" w:hAnsi="Book Antiqua"/>
          <w:color w:val="000000"/>
          <w:kern w:val="0"/>
          <w:sz w:val="24"/>
          <w:lang w:eastAsia="zh-CN"/>
        </w:rPr>
        <w:t>f</w:t>
      </w:r>
      <w:r w:rsidRPr="007B4007">
        <w:rPr>
          <w:rFonts w:ascii="Book Antiqua" w:hAnsi="Book Antiqua"/>
          <w:color w:val="000000"/>
          <w:kern w:val="0"/>
          <w:sz w:val="24"/>
          <w:lang w:eastAsia="zh-CN"/>
        </w:rPr>
        <w:t xml:space="preserve"> liver transplantation </w:t>
      </w:r>
      <w:r w:rsidR="003230FC" w:rsidRPr="007B4007">
        <w:rPr>
          <w:rFonts w:ascii="Book Antiqua" w:hAnsi="Book Antiqua"/>
          <w:color w:val="000000"/>
          <w:kern w:val="0"/>
          <w:sz w:val="24"/>
          <w:lang w:eastAsia="zh-CN"/>
        </w:rPr>
        <w:t xml:space="preserve">as a </w:t>
      </w:r>
      <w:r w:rsidRPr="007B4007">
        <w:rPr>
          <w:rFonts w:ascii="Book Antiqua" w:hAnsi="Book Antiqua"/>
          <w:color w:val="000000"/>
          <w:kern w:val="0"/>
          <w:sz w:val="24"/>
          <w:lang w:eastAsia="zh-CN"/>
        </w:rPr>
        <w:t>treat</w:t>
      </w:r>
      <w:r w:rsidR="003230FC" w:rsidRPr="007B4007">
        <w:rPr>
          <w:rFonts w:ascii="Book Antiqua" w:hAnsi="Book Antiqua"/>
          <w:color w:val="000000"/>
          <w:kern w:val="0"/>
          <w:sz w:val="24"/>
          <w:lang w:eastAsia="zh-CN"/>
        </w:rPr>
        <w:t>ment for</w:t>
      </w:r>
      <w:r w:rsidRPr="007B4007">
        <w:rPr>
          <w:rFonts w:ascii="Book Antiqua" w:hAnsi="Book Antiqua"/>
          <w:color w:val="000000"/>
          <w:kern w:val="0"/>
          <w:sz w:val="24"/>
          <w:lang w:eastAsia="zh-CN"/>
        </w:rPr>
        <w:t xml:space="preserve"> Abernethy deformation, and our report is the first case in China. This is the second reported case with congenital extrahepatic portosystemic shunt combined with focal nodular hyperplasia and hepatopulmonary trea</w:t>
      </w:r>
      <w:r w:rsidR="00FE0AA9" w:rsidRPr="007B4007">
        <w:rPr>
          <w:rFonts w:ascii="Book Antiqua" w:hAnsi="Book Antiqua"/>
          <w:color w:val="000000"/>
          <w:kern w:val="0"/>
          <w:sz w:val="24"/>
          <w:lang w:eastAsia="zh-CN"/>
        </w:rPr>
        <w:t>ted with liver transplantation.</w:t>
      </w:r>
    </w:p>
    <w:p w:rsidR="00FE0AA9" w:rsidRPr="007B4007" w:rsidRDefault="00FE0AA9" w:rsidP="00136163">
      <w:pPr>
        <w:widowControl/>
        <w:adjustRightInd w:val="0"/>
        <w:snapToGrid w:val="0"/>
        <w:spacing w:line="360" w:lineRule="auto"/>
        <w:rPr>
          <w:rFonts w:ascii="Book Antiqua" w:hAnsi="Book Antiqua"/>
          <w:color w:val="000000"/>
          <w:kern w:val="0"/>
          <w:sz w:val="24"/>
          <w:lang w:eastAsia="zh-CN"/>
        </w:rPr>
      </w:pPr>
    </w:p>
    <w:p w:rsidR="007F0283" w:rsidRPr="007B4007" w:rsidRDefault="007F0283" w:rsidP="00136163">
      <w:pPr>
        <w:widowControl/>
        <w:adjustRightInd w:val="0"/>
        <w:snapToGrid w:val="0"/>
        <w:spacing w:line="360" w:lineRule="auto"/>
        <w:rPr>
          <w:rFonts w:ascii="Book Antiqua" w:hAnsi="Book Antiqua"/>
          <w:i/>
          <w:color w:val="000000"/>
          <w:kern w:val="0"/>
          <w:sz w:val="24"/>
          <w:lang w:eastAsia="zh-CN"/>
        </w:rPr>
      </w:pPr>
      <w:r w:rsidRPr="007B4007">
        <w:rPr>
          <w:rFonts w:ascii="Book Antiqua" w:hAnsi="Book Antiqua"/>
          <w:b/>
          <w:i/>
          <w:color w:val="000000"/>
          <w:sz w:val="24"/>
        </w:rPr>
        <w:t>CASE SUMMARY</w:t>
      </w:r>
    </w:p>
    <w:p w:rsidR="007F0283" w:rsidRPr="007B4007" w:rsidRDefault="00B24E6A" w:rsidP="00136163">
      <w:pPr>
        <w:widowControl/>
        <w:adjustRightInd w:val="0"/>
        <w:snapToGrid w:val="0"/>
        <w:spacing w:line="360" w:lineRule="auto"/>
        <w:rPr>
          <w:rFonts w:ascii="Book Antiqua" w:hAnsi="Book Antiqua"/>
          <w:color w:val="000000"/>
          <w:kern w:val="0"/>
          <w:sz w:val="24"/>
          <w:lang w:eastAsia="zh-CN"/>
        </w:rPr>
      </w:pPr>
      <w:r w:rsidRPr="007B4007">
        <w:rPr>
          <w:rFonts w:ascii="Book Antiqua" w:hAnsi="Book Antiqua"/>
          <w:color w:val="000000"/>
          <w:kern w:val="0"/>
          <w:sz w:val="24"/>
          <w:lang w:eastAsia="zh-CN"/>
        </w:rPr>
        <w:t>The patient was a 14-year-</w:t>
      </w:r>
      <w:r w:rsidR="007F0283" w:rsidRPr="007B4007">
        <w:rPr>
          <w:rFonts w:ascii="Book Antiqua" w:hAnsi="Book Antiqua"/>
          <w:color w:val="000000"/>
          <w:kern w:val="0"/>
          <w:sz w:val="24"/>
          <w:lang w:eastAsia="zh-CN"/>
        </w:rPr>
        <w:t xml:space="preserve">old girl, diagnosed preoperatively as </w:t>
      </w:r>
      <w:r w:rsidR="00F31C1B" w:rsidRPr="007B4007">
        <w:rPr>
          <w:rFonts w:ascii="Book Antiqua" w:hAnsi="Book Antiqua"/>
          <w:color w:val="000000"/>
          <w:kern w:val="0"/>
          <w:sz w:val="24"/>
          <w:lang w:eastAsia="zh-CN"/>
        </w:rPr>
        <w:t xml:space="preserve">type </w:t>
      </w:r>
      <w:r w:rsidR="007F0283" w:rsidRPr="007B4007">
        <w:rPr>
          <w:rFonts w:ascii="Book Antiqua" w:hAnsi="Book Antiqua"/>
          <w:color w:val="000000"/>
          <w:kern w:val="0"/>
          <w:sz w:val="24"/>
          <w:lang w:eastAsia="zh-CN"/>
        </w:rPr>
        <w:t xml:space="preserve">Ib Abernethy deformation, intrahepatic multiple space-occupying lesion, and hepatopulmonary syndrome. The patient recovered well after </w:t>
      </w:r>
      <w:r w:rsidR="003230FC" w:rsidRPr="007B4007">
        <w:rPr>
          <w:rFonts w:ascii="Book Antiqua" w:hAnsi="Book Antiqua"/>
          <w:color w:val="000000"/>
          <w:kern w:val="0"/>
          <w:sz w:val="24"/>
          <w:lang w:eastAsia="zh-CN"/>
        </w:rPr>
        <w:t xml:space="preserve">undergoing </w:t>
      </w:r>
      <w:r w:rsidR="007F0283" w:rsidRPr="007B4007">
        <w:rPr>
          <w:rFonts w:ascii="Book Antiqua" w:hAnsi="Book Antiqua"/>
          <w:color w:val="000000"/>
          <w:kern w:val="0"/>
          <w:sz w:val="24"/>
          <w:lang w:eastAsia="zh-CN"/>
        </w:rPr>
        <w:t xml:space="preserve">classic orthotopic liver transplantation. Liver function, pulmonary function, and portal vein </w:t>
      </w:r>
      <w:r w:rsidR="00FE0AA9" w:rsidRPr="007B4007">
        <w:rPr>
          <w:rFonts w:ascii="Book Antiqua" w:hAnsi="Book Antiqua"/>
          <w:color w:val="000000"/>
          <w:kern w:val="0"/>
          <w:sz w:val="24"/>
          <w:lang w:eastAsia="zh-CN"/>
        </w:rPr>
        <w:t xml:space="preserve">computed tomography angiography </w:t>
      </w:r>
      <w:r w:rsidR="007F0283" w:rsidRPr="007B4007">
        <w:rPr>
          <w:rFonts w:ascii="Book Antiqua" w:hAnsi="Book Antiqua"/>
          <w:color w:val="000000"/>
          <w:kern w:val="0"/>
          <w:sz w:val="24"/>
          <w:lang w:eastAsia="zh-CN"/>
        </w:rPr>
        <w:t xml:space="preserve">imaging were reexamined 20 </w:t>
      </w:r>
      <w:r w:rsidR="005B2267" w:rsidRPr="007B4007">
        <w:rPr>
          <w:rFonts w:ascii="Book Antiqua" w:hAnsi="Book Antiqua"/>
          <w:color w:val="000000"/>
          <w:kern w:val="0"/>
          <w:sz w:val="24"/>
          <w:lang w:eastAsia="zh-CN"/>
        </w:rPr>
        <w:t>mo</w:t>
      </w:r>
      <w:r w:rsidR="007F0283" w:rsidRPr="007B4007">
        <w:rPr>
          <w:rFonts w:ascii="Book Antiqua" w:hAnsi="Book Antiqua"/>
          <w:color w:val="000000"/>
          <w:kern w:val="0"/>
          <w:sz w:val="24"/>
          <w:lang w:eastAsia="zh-CN"/>
        </w:rPr>
        <w:t xml:space="preserve"> postoperatively, and no abnormality was observed. </w:t>
      </w:r>
    </w:p>
    <w:p w:rsidR="00FE0AA9" w:rsidRPr="007B4007" w:rsidRDefault="00FE0AA9" w:rsidP="00136163">
      <w:pPr>
        <w:widowControl/>
        <w:adjustRightInd w:val="0"/>
        <w:snapToGrid w:val="0"/>
        <w:spacing w:line="360" w:lineRule="auto"/>
        <w:rPr>
          <w:rFonts w:ascii="Book Antiqua" w:hAnsi="Book Antiqua"/>
          <w:color w:val="000000"/>
          <w:kern w:val="0"/>
          <w:sz w:val="24"/>
          <w:lang w:eastAsia="zh-CN"/>
        </w:rPr>
      </w:pPr>
    </w:p>
    <w:p w:rsidR="007F0283" w:rsidRPr="007B4007" w:rsidRDefault="007F0283" w:rsidP="00136163">
      <w:pPr>
        <w:widowControl/>
        <w:adjustRightInd w:val="0"/>
        <w:snapToGrid w:val="0"/>
        <w:spacing w:line="360" w:lineRule="auto"/>
        <w:rPr>
          <w:rFonts w:ascii="Book Antiqua" w:hAnsi="Book Antiqua"/>
          <w:i/>
          <w:color w:val="000000"/>
          <w:kern w:val="0"/>
          <w:sz w:val="24"/>
          <w:lang w:eastAsia="zh-CN"/>
        </w:rPr>
      </w:pPr>
      <w:r w:rsidRPr="007B4007">
        <w:rPr>
          <w:rFonts w:ascii="Book Antiqua" w:hAnsi="Book Antiqua"/>
          <w:b/>
          <w:i/>
          <w:color w:val="000000"/>
          <w:sz w:val="24"/>
        </w:rPr>
        <w:t>CONCLUSION</w:t>
      </w:r>
    </w:p>
    <w:p w:rsidR="007F0283" w:rsidRPr="007B4007" w:rsidRDefault="003230FC" w:rsidP="00136163">
      <w:pPr>
        <w:widowControl/>
        <w:adjustRightInd w:val="0"/>
        <w:snapToGrid w:val="0"/>
        <w:spacing w:line="360" w:lineRule="auto"/>
        <w:rPr>
          <w:rFonts w:ascii="Book Antiqua" w:hAnsi="Book Antiqua"/>
          <w:color w:val="000000"/>
          <w:kern w:val="0"/>
          <w:sz w:val="24"/>
          <w:lang w:eastAsia="zh-CN"/>
        </w:rPr>
      </w:pPr>
      <w:r w:rsidRPr="007B4007">
        <w:rPr>
          <w:rFonts w:ascii="Book Antiqua" w:hAnsi="Book Antiqua"/>
          <w:color w:val="000000"/>
          <w:kern w:val="0"/>
          <w:sz w:val="24"/>
          <w:lang w:eastAsia="zh-CN"/>
        </w:rPr>
        <w:t>L</w:t>
      </w:r>
      <w:r w:rsidR="007F0283" w:rsidRPr="007B4007">
        <w:rPr>
          <w:rFonts w:ascii="Book Antiqua" w:hAnsi="Book Antiqua"/>
          <w:color w:val="000000"/>
          <w:kern w:val="0"/>
          <w:sz w:val="24"/>
          <w:lang w:eastAsia="zh-CN"/>
        </w:rPr>
        <w:t xml:space="preserve">iver transplantation is an effective treatment for </w:t>
      </w:r>
      <w:r w:rsidR="00F31C1B" w:rsidRPr="007B4007">
        <w:rPr>
          <w:rFonts w:ascii="Book Antiqua" w:hAnsi="Book Antiqua"/>
          <w:bCs/>
          <w:color w:val="000000"/>
          <w:sz w:val="24"/>
          <w:lang w:eastAsia="zh-CN"/>
        </w:rPr>
        <w:t xml:space="preserve">type </w:t>
      </w:r>
      <w:r w:rsidR="007F0283" w:rsidRPr="007B4007">
        <w:rPr>
          <w:rFonts w:ascii="Book Antiqua" w:hAnsi="Book Antiqua"/>
          <w:bCs/>
          <w:color w:val="000000"/>
          <w:sz w:val="24"/>
          <w:lang w:eastAsia="zh-CN"/>
        </w:rPr>
        <w:t>I</w:t>
      </w:r>
      <w:r w:rsidR="007F0283" w:rsidRPr="007B4007">
        <w:rPr>
          <w:rFonts w:ascii="Book Antiqua" w:hAnsi="Book Antiqua"/>
          <w:color w:val="000000"/>
          <w:kern w:val="0"/>
          <w:sz w:val="24"/>
          <w:lang w:eastAsia="zh-CN"/>
        </w:rPr>
        <w:t xml:space="preserve"> Abernethy deformation combined with focal nodular hyperplasia and hepatopulmonary syndrome. </w:t>
      </w:r>
    </w:p>
    <w:p w:rsidR="007F0283" w:rsidRPr="007B4007" w:rsidRDefault="007F0283" w:rsidP="00136163">
      <w:pPr>
        <w:widowControl/>
        <w:adjustRightInd w:val="0"/>
        <w:snapToGrid w:val="0"/>
        <w:spacing w:line="360" w:lineRule="auto"/>
        <w:rPr>
          <w:rFonts w:ascii="Book Antiqua" w:hAnsi="Book Antiqua"/>
          <w:color w:val="000000"/>
          <w:kern w:val="0"/>
          <w:sz w:val="24"/>
          <w:lang w:eastAsia="zh-CN"/>
        </w:rPr>
      </w:pPr>
    </w:p>
    <w:p w:rsidR="007F0283" w:rsidRPr="007B4007" w:rsidRDefault="007F0283" w:rsidP="00136163">
      <w:pPr>
        <w:widowControl/>
        <w:snapToGrid w:val="0"/>
        <w:spacing w:line="360" w:lineRule="auto"/>
        <w:rPr>
          <w:rFonts w:ascii="Book Antiqua" w:hAnsi="Book Antiqua"/>
          <w:color w:val="000000"/>
          <w:kern w:val="0"/>
          <w:sz w:val="24"/>
          <w:lang w:eastAsia="zh-CN"/>
        </w:rPr>
      </w:pPr>
      <w:r w:rsidRPr="007B4007">
        <w:rPr>
          <w:rFonts w:ascii="Book Antiqua" w:eastAsia="AdvPS_TTR" w:hAnsi="Book Antiqua"/>
          <w:b/>
          <w:color w:val="000000"/>
          <w:sz w:val="24"/>
        </w:rPr>
        <w:t xml:space="preserve">Key </w:t>
      </w:r>
      <w:r w:rsidR="00F31C1B" w:rsidRPr="007B4007">
        <w:rPr>
          <w:rFonts w:ascii="Book Antiqua" w:eastAsia="AdvPS_TTR" w:hAnsi="Book Antiqua"/>
          <w:b/>
          <w:color w:val="000000"/>
          <w:sz w:val="24"/>
        </w:rPr>
        <w:t>words</w:t>
      </w:r>
      <w:r w:rsidRPr="007B4007">
        <w:rPr>
          <w:rFonts w:ascii="Book Antiqua" w:eastAsia="AdvPS_TTR" w:hAnsi="Book Antiqua"/>
          <w:b/>
          <w:color w:val="000000"/>
          <w:sz w:val="24"/>
        </w:rPr>
        <w:t xml:space="preserve">: </w:t>
      </w:r>
      <w:r w:rsidRPr="007B4007">
        <w:rPr>
          <w:rFonts w:ascii="Book Antiqua" w:hAnsi="Book Antiqua"/>
          <w:color w:val="000000"/>
          <w:kern w:val="0"/>
          <w:sz w:val="24"/>
          <w:lang w:eastAsia="zh-CN"/>
        </w:rPr>
        <w:t>Congenital</w:t>
      </w:r>
      <w:r w:rsidR="00F31C1B" w:rsidRPr="007B4007">
        <w:rPr>
          <w:rFonts w:ascii="Book Antiqua" w:hAnsi="Book Antiqua"/>
          <w:color w:val="000000"/>
          <w:kern w:val="0"/>
          <w:sz w:val="24"/>
          <w:lang w:eastAsia="zh-CN"/>
        </w:rPr>
        <w:t xml:space="preserve"> extrahepatic portosystemic shunt;</w:t>
      </w:r>
      <w:r w:rsidRPr="007B4007">
        <w:rPr>
          <w:rFonts w:ascii="Book Antiqua" w:hAnsi="Book Antiqua"/>
          <w:color w:val="000000"/>
          <w:kern w:val="0"/>
          <w:sz w:val="24"/>
          <w:lang w:eastAsia="zh-CN"/>
        </w:rPr>
        <w:t xml:space="preserve"> Abernethy </w:t>
      </w:r>
      <w:r w:rsidR="00F31C1B" w:rsidRPr="007B4007">
        <w:rPr>
          <w:rFonts w:ascii="Book Antiqua" w:hAnsi="Book Antiqua"/>
          <w:color w:val="000000"/>
          <w:kern w:val="0"/>
          <w:sz w:val="24"/>
          <w:lang w:eastAsia="zh-CN"/>
        </w:rPr>
        <w:t>deformation;</w:t>
      </w:r>
      <w:r w:rsidRPr="007B4007">
        <w:rPr>
          <w:rFonts w:ascii="Book Antiqua" w:hAnsi="Book Antiqua"/>
          <w:color w:val="000000"/>
          <w:kern w:val="0"/>
          <w:sz w:val="24"/>
          <w:lang w:eastAsia="zh-CN"/>
        </w:rPr>
        <w:t xml:space="preserve"> Liver </w:t>
      </w:r>
      <w:r w:rsidR="00F31C1B" w:rsidRPr="007B4007">
        <w:rPr>
          <w:rFonts w:ascii="Book Antiqua" w:hAnsi="Book Antiqua"/>
          <w:color w:val="000000"/>
          <w:kern w:val="0"/>
          <w:sz w:val="24"/>
          <w:lang w:eastAsia="zh-CN"/>
        </w:rPr>
        <w:t>transplantation;</w:t>
      </w:r>
      <w:r w:rsidRPr="007B4007">
        <w:rPr>
          <w:rFonts w:ascii="Book Antiqua" w:hAnsi="Book Antiqua"/>
          <w:color w:val="000000"/>
          <w:kern w:val="0"/>
          <w:sz w:val="24"/>
          <w:lang w:eastAsia="zh-CN"/>
        </w:rPr>
        <w:t xml:space="preserve"> Case </w:t>
      </w:r>
      <w:r w:rsidR="00F31C1B" w:rsidRPr="007B4007">
        <w:rPr>
          <w:rFonts w:ascii="Book Antiqua" w:hAnsi="Book Antiqua"/>
          <w:color w:val="000000"/>
          <w:kern w:val="0"/>
          <w:sz w:val="24"/>
          <w:lang w:eastAsia="zh-CN"/>
        </w:rPr>
        <w:t>report</w:t>
      </w:r>
    </w:p>
    <w:p w:rsidR="007F0283" w:rsidRPr="007B4007" w:rsidRDefault="007F0283" w:rsidP="00136163">
      <w:pPr>
        <w:widowControl/>
        <w:snapToGrid w:val="0"/>
        <w:spacing w:line="360" w:lineRule="auto"/>
        <w:rPr>
          <w:rFonts w:ascii="Book Antiqua" w:hAnsi="Book Antiqua"/>
          <w:color w:val="000000"/>
          <w:kern w:val="0"/>
          <w:sz w:val="24"/>
          <w:lang w:eastAsia="zh-CN"/>
        </w:rPr>
      </w:pPr>
    </w:p>
    <w:p w:rsidR="00336484" w:rsidRPr="007B4007" w:rsidRDefault="00336484" w:rsidP="00136163">
      <w:pPr>
        <w:widowControl/>
        <w:snapToGrid w:val="0"/>
        <w:spacing w:line="360" w:lineRule="auto"/>
        <w:rPr>
          <w:rFonts w:ascii="Book Antiqua" w:hAnsi="Book Antiqua"/>
          <w:bCs/>
          <w:color w:val="000000"/>
          <w:sz w:val="24"/>
        </w:rPr>
      </w:pPr>
      <w:bookmarkStart w:id="5" w:name="OLE_LINK148"/>
      <w:bookmarkStart w:id="6" w:name="OLE_LINK149"/>
      <w:bookmarkStart w:id="7" w:name="OLE_LINK200"/>
      <w:bookmarkStart w:id="8" w:name="OLE_LINK288"/>
      <w:bookmarkStart w:id="9" w:name="OLE_LINK1864"/>
      <w:bookmarkStart w:id="10" w:name="OLE_LINK16"/>
      <w:bookmarkStart w:id="11" w:name="OLE_LINK382"/>
      <w:bookmarkStart w:id="12" w:name="OLE_LINK306"/>
      <w:bookmarkStart w:id="13" w:name="OLE_LINK569"/>
      <w:bookmarkStart w:id="14" w:name="OLE_LINK682"/>
      <w:r w:rsidRPr="007B4007">
        <w:rPr>
          <w:rFonts w:ascii="Book Antiqua" w:hAnsi="Book Antiqua"/>
          <w:b/>
          <w:bCs/>
          <w:color w:val="000000"/>
          <w:sz w:val="24"/>
        </w:rPr>
        <w:t xml:space="preserve">© The Author(s) 2019. </w:t>
      </w:r>
      <w:r w:rsidRPr="007B4007">
        <w:rPr>
          <w:rFonts w:ascii="Book Antiqua" w:hAnsi="Book Antiqua"/>
          <w:bCs/>
          <w:color w:val="000000"/>
          <w:sz w:val="24"/>
        </w:rPr>
        <w:t>Published by Baishideng Publishing Group Inc. All rights reserved.</w:t>
      </w:r>
      <w:bookmarkEnd w:id="5"/>
      <w:bookmarkEnd w:id="6"/>
      <w:bookmarkEnd w:id="7"/>
      <w:bookmarkEnd w:id="8"/>
      <w:bookmarkEnd w:id="9"/>
      <w:bookmarkEnd w:id="10"/>
      <w:bookmarkEnd w:id="11"/>
      <w:bookmarkEnd w:id="12"/>
      <w:bookmarkEnd w:id="13"/>
      <w:bookmarkEnd w:id="14"/>
    </w:p>
    <w:p w:rsidR="00336484" w:rsidRPr="007B4007" w:rsidRDefault="00336484" w:rsidP="00136163">
      <w:pPr>
        <w:widowControl/>
        <w:snapToGrid w:val="0"/>
        <w:spacing w:line="360" w:lineRule="auto"/>
        <w:rPr>
          <w:rFonts w:ascii="Book Antiqua" w:hAnsi="Book Antiqua"/>
          <w:b/>
          <w:color w:val="000000"/>
          <w:sz w:val="24"/>
          <w:lang w:eastAsia="zh-CN"/>
        </w:rPr>
      </w:pPr>
    </w:p>
    <w:p w:rsidR="007F0283" w:rsidRPr="007B4007" w:rsidRDefault="007F0283" w:rsidP="00136163">
      <w:pPr>
        <w:widowControl/>
        <w:snapToGrid w:val="0"/>
        <w:spacing w:line="360" w:lineRule="auto"/>
        <w:rPr>
          <w:rFonts w:ascii="Book Antiqua" w:hAnsi="Book Antiqua"/>
          <w:color w:val="000000"/>
          <w:kern w:val="0"/>
          <w:sz w:val="24"/>
          <w:lang w:eastAsia="zh-CN"/>
        </w:rPr>
      </w:pPr>
      <w:r w:rsidRPr="007B4007">
        <w:rPr>
          <w:rFonts w:ascii="Book Antiqua" w:hAnsi="Book Antiqua"/>
          <w:b/>
          <w:color w:val="000000"/>
          <w:sz w:val="24"/>
        </w:rPr>
        <w:t>Core tip:</w:t>
      </w:r>
      <w:r w:rsidRPr="007B4007">
        <w:rPr>
          <w:rFonts w:ascii="Book Antiqua" w:hAnsi="Book Antiqua"/>
          <w:b/>
          <w:color w:val="000000"/>
          <w:sz w:val="24"/>
          <w:lang w:eastAsia="zh-CN"/>
        </w:rPr>
        <w:t xml:space="preserve"> </w:t>
      </w:r>
      <w:r w:rsidRPr="007B4007">
        <w:rPr>
          <w:rFonts w:ascii="Book Antiqua" w:hAnsi="Book Antiqua"/>
          <w:color w:val="000000"/>
          <w:kern w:val="0"/>
          <w:sz w:val="24"/>
          <w:lang w:eastAsia="zh-CN"/>
        </w:rPr>
        <w:t xml:space="preserve">Congenital extrahepatic portosystemic shunt is a rare congenital abnormal vascular anastomosis between the portal vein and vena cava. This report discusses clinical, angiographic diagnostic and histopathological features in one patient with </w:t>
      </w:r>
      <w:r w:rsidR="00336484" w:rsidRPr="007B4007">
        <w:rPr>
          <w:rFonts w:ascii="Book Antiqua" w:hAnsi="Book Antiqua"/>
          <w:color w:val="000000"/>
          <w:kern w:val="0"/>
          <w:sz w:val="24"/>
          <w:lang w:eastAsia="zh-CN"/>
        </w:rPr>
        <w:t xml:space="preserve">congenital </w:t>
      </w:r>
      <w:r w:rsidRPr="007B4007">
        <w:rPr>
          <w:rFonts w:ascii="Book Antiqua" w:hAnsi="Book Antiqua"/>
          <w:color w:val="000000"/>
          <w:kern w:val="0"/>
          <w:sz w:val="24"/>
          <w:lang w:eastAsia="zh-CN"/>
        </w:rPr>
        <w:t>extrahepatic portosystemic shunt</w:t>
      </w:r>
      <w:r w:rsidR="003230FC" w:rsidRPr="007B4007">
        <w:rPr>
          <w:rFonts w:ascii="Book Antiqua" w:hAnsi="Book Antiqua"/>
          <w:color w:val="000000"/>
          <w:kern w:val="0"/>
          <w:sz w:val="24"/>
          <w:lang w:eastAsia="zh-CN"/>
        </w:rPr>
        <w:t>,</w:t>
      </w:r>
      <w:r w:rsidRPr="007B4007">
        <w:rPr>
          <w:rFonts w:ascii="Book Antiqua" w:hAnsi="Book Antiqua"/>
          <w:color w:val="000000"/>
          <w:kern w:val="0"/>
          <w:sz w:val="24"/>
          <w:lang w:eastAsia="zh-CN"/>
        </w:rPr>
        <w:t xml:space="preserve"> as well as its surgical strategy. </w:t>
      </w:r>
      <w:r w:rsidR="003230FC" w:rsidRPr="007B4007">
        <w:rPr>
          <w:rFonts w:ascii="Book Antiqua" w:hAnsi="Book Antiqua"/>
          <w:color w:val="000000"/>
          <w:kern w:val="0"/>
          <w:sz w:val="24"/>
          <w:lang w:eastAsia="zh-CN"/>
        </w:rPr>
        <w:t>L</w:t>
      </w:r>
      <w:r w:rsidRPr="007B4007">
        <w:rPr>
          <w:rFonts w:ascii="Book Antiqua" w:hAnsi="Book Antiqua"/>
          <w:color w:val="000000"/>
          <w:kern w:val="0"/>
          <w:sz w:val="24"/>
          <w:lang w:eastAsia="zh-CN"/>
        </w:rPr>
        <w:t xml:space="preserve">iver transplantation appears to be a feasible treatment option for patients with </w:t>
      </w:r>
      <w:r w:rsidR="00336484" w:rsidRPr="007B4007">
        <w:rPr>
          <w:rFonts w:ascii="Book Antiqua" w:hAnsi="Book Antiqua"/>
          <w:color w:val="000000"/>
          <w:kern w:val="0"/>
          <w:sz w:val="24"/>
          <w:lang w:eastAsia="zh-CN"/>
        </w:rPr>
        <w:t xml:space="preserve">congenital </w:t>
      </w:r>
      <w:r w:rsidRPr="007B4007">
        <w:rPr>
          <w:rFonts w:ascii="Book Antiqua" w:hAnsi="Book Antiqua"/>
          <w:color w:val="000000"/>
          <w:kern w:val="0"/>
          <w:sz w:val="24"/>
          <w:lang w:eastAsia="zh-CN"/>
        </w:rPr>
        <w:t>extrahepatic portosystemic shunt because it achieves optimal treatment effectiveness.</w:t>
      </w:r>
    </w:p>
    <w:p w:rsidR="00336484" w:rsidRPr="007B4007" w:rsidRDefault="00336484" w:rsidP="00136163">
      <w:pPr>
        <w:snapToGrid w:val="0"/>
        <w:spacing w:line="360" w:lineRule="auto"/>
        <w:rPr>
          <w:rFonts w:ascii="Book Antiqua" w:hAnsi="Book Antiqua"/>
          <w:color w:val="000000"/>
          <w:sz w:val="24"/>
          <w:shd w:val="clear" w:color="auto" w:fill="FFFFFF"/>
          <w:lang w:eastAsia="zh-CN"/>
        </w:rPr>
      </w:pPr>
    </w:p>
    <w:p w:rsidR="00336484" w:rsidRPr="007B4007" w:rsidRDefault="00336484" w:rsidP="00136163">
      <w:pPr>
        <w:snapToGrid w:val="0"/>
        <w:spacing w:line="360" w:lineRule="auto"/>
        <w:rPr>
          <w:rFonts w:ascii="Book Antiqua" w:hAnsi="Book Antiqua"/>
          <w:color w:val="000000"/>
          <w:sz w:val="24"/>
          <w:lang w:eastAsia="zh-CN"/>
        </w:rPr>
      </w:pPr>
      <w:r w:rsidRPr="007B4007">
        <w:rPr>
          <w:rFonts w:ascii="Book Antiqua" w:hAnsi="Book Antiqua"/>
          <w:color w:val="000000"/>
          <w:sz w:val="24"/>
          <w:shd w:val="clear" w:color="auto" w:fill="FFFFFF"/>
          <w:lang w:eastAsia="zh-CN"/>
        </w:rPr>
        <w:t>Xiang W</w:t>
      </w:r>
      <w:r w:rsidRPr="007B4007">
        <w:rPr>
          <w:rFonts w:ascii="Book Antiqua" w:hAnsi="Book Antiqua"/>
          <w:color w:val="000000"/>
          <w:sz w:val="24"/>
          <w:shd w:val="clear" w:color="auto" w:fill="FFFFFF"/>
        </w:rPr>
        <w:t xml:space="preserve">, </w:t>
      </w:r>
      <w:r w:rsidRPr="007B4007">
        <w:rPr>
          <w:rFonts w:ascii="Book Antiqua" w:hAnsi="Book Antiqua"/>
          <w:color w:val="000000"/>
          <w:sz w:val="24"/>
          <w:shd w:val="clear" w:color="auto" w:fill="FFFFFF"/>
          <w:lang w:eastAsia="zh-CN"/>
        </w:rPr>
        <w:t xml:space="preserve">Wang H, </w:t>
      </w:r>
      <w:r w:rsidRPr="007B4007">
        <w:rPr>
          <w:rFonts w:ascii="Book Antiqua" w:hAnsi="Book Antiqua"/>
          <w:color w:val="000000"/>
          <w:sz w:val="24"/>
          <w:shd w:val="clear" w:color="auto" w:fill="FFFFFF"/>
        </w:rPr>
        <w:t>Si</w:t>
      </w:r>
      <w:r w:rsidRPr="007B4007">
        <w:rPr>
          <w:rFonts w:ascii="Book Antiqua" w:hAnsi="Book Antiqua"/>
          <w:color w:val="000000"/>
          <w:sz w:val="24"/>
          <w:shd w:val="clear" w:color="auto" w:fill="FFFFFF"/>
          <w:lang w:eastAsia="zh-CN"/>
        </w:rPr>
        <w:t xml:space="preserve"> ZZ</w:t>
      </w:r>
      <w:r w:rsidRPr="007B4007">
        <w:rPr>
          <w:rFonts w:ascii="Book Antiqua" w:hAnsi="Book Antiqua"/>
          <w:color w:val="000000"/>
          <w:sz w:val="24"/>
          <w:shd w:val="clear" w:color="auto" w:fill="FFFFFF"/>
        </w:rPr>
        <w:t xml:space="preserve">, </w:t>
      </w:r>
      <w:r w:rsidRPr="007B4007">
        <w:rPr>
          <w:rFonts w:ascii="Book Antiqua" w:hAnsi="Book Antiqua"/>
          <w:color w:val="000000"/>
          <w:sz w:val="24"/>
          <w:shd w:val="clear" w:color="auto" w:fill="FFFFFF"/>
          <w:lang w:eastAsia="zh-CN"/>
        </w:rPr>
        <w:t>Chen GS, Wang GW</w:t>
      </w:r>
      <w:r w:rsidRPr="007B4007">
        <w:rPr>
          <w:rFonts w:ascii="Book Antiqua" w:hAnsi="Book Antiqua"/>
          <w:color w:val="000000"/>
          <w:sz w:val="24"/>
          <w:shd w:val="clear" w:color="auto" w:fill="FFFFFF"/>
        </w:rPr>
        <w:t>, Li</w:t>
      </w:r>
      <w:r w:rsidRPr="007B4007">
        <w:rPr>
          <w:rFonts w:ascii="Book Antiqua" w:hAnsi="Book Antiqua"/>
          <w:color w:val="000000"/>
          <w:sz w:val="24"/>
          <w:shd w:val="clear" w:color="auto" w:fill="FFFFFF"/>
          <w:lang w:eastAsia="zh-CN"/>
        </w:rPr>
        <w:t xml:space="preserve"> T. </w:t>
      </w:r>
      <w:r w:rsidRPr="007B4007">
        <w:rPr>
          <w:rFonts w:ascii="Book Antiqua" w:hAnsi="Book Antiqua"/>
          <w:color w:val="000000"/>
          <w:sz w:val="24"/>
          <w:lang w:eastAsia="zh-CN"/>
        </w:rPr>
        <w:t xml:space="preserve">Type I congenital extrahepatic portosystemic shunt treated by orthotopic liver transplantation: A case report. </w:t>
      </w:r>
      <w:r w:rsidRPr="007B4007">
        <w:rPr>
          <w:rFonts w:ascii="Book Antiqua" w:hAnsi="Book Antiqua"/>
          <w:i/>
          <w:iCs/>
          <w:color w:val="000000"/>
          <w:sz w:val="24"/>
        </w:rPr>
        <w:t xml:space="preserve">World J Clin Cases </w:t>
      </w:r>
      <w:r w:rsidRPr="007B4007">
        <w:rPr>
          <w:rFonts w:ascii="Book Antiqua" w:hAnsi="Book Antiqua"/>
          <w:color w:val="000000"/>
          <w:sz w:val="24"/>
        </w:rPr>
        <w:t>2019; In press</w:t>
      </w:r>
    </w:p>
    <w:p w:rsidR="007F0283" w:rsidRPr="007B4007" w:rsidRDefault="007F0283" w:rsidP="00136163">
      <w:pPr>
        <w:snapToGrid w:val="0"/>
        <w:spacing w:line="360" w:lineRule="auto"/>
        <w:rPr>
          <w:rFonts w:ascii="Book Antiqua" w:hAnsi="Book Antiqua"/>
          <w:b/>
          <w:color w:val="000000"/>
          <w:sz w:val="24"/>
          <w:lang w:eastAsia="zh-CN"/>
        </w:rPr>
      </w:pPr>
    </w:p>
    <w:p w:rsidR="007F0283" w:rsidRPr="007B4007" w:rsidRDefault="007F0283" w:rsidP="00136163">
      <w:pPr>
        <w:snapToGrid w:val="0"/>
        <w:spacing w:line="360" w:lineRule="auto"/>
        <w:rPr>
          <w:rFonts w:ascii="Book Antiqua" w:hAnsi="Book Antiqua"/>
          <w:b/>
          <w:color w:val="000000"/>
          <w:sz w:val="24"/>
          <w:lang w:eastAsia="zh-CN"/>
        </w:rPr>
      </w:pPr>
      <w:r w:rsidRPr="007B4007">
        <w:rPr>
          <w:rFonts w:ascii="Book Antiqua" w:hAnsi="Book Antiqua"/>
          <w:color w:val="000000"/>
          <w:kern w:val="0"/>
          <w:sz w:val="24"/>
          <w:lang w:eastAsia="zh-CN"/>
        </w:rPr>
        <w:br w:type="page"/>
      </w:r>
      <w:r w:rsidR="00336484" w:rsidRPr="007B4007">
        <w:rPr>
          <w:rFonts w:ascii="Book Antiqua" w:hAnsi="Book Antiqua"/>
          <w:b/>
          <w:color w:val="000000"/>
          <w:sz w:val="24"/>
        </w:rPr>
        <w:t>INTRODUCTION</w:t>
      </w:r>
    </w:p>
    <w:p w:rsidR="007F0283" w:rsidRPr="007B4007" w:rsidRDefault="007F0283" w:rsidP="00136163">
      <w:pPr>
        <w:widowControl/>
        <w:snapToGrid w:val="0"/>
        <w:spacing w:line="360" w:lineRule="auto"/>
        <w:rPr>
          <w:rFonts w:ascii="Book Antiqua" w:hAnsi="Book Antiqua"/>
          <w:color w:val="000000"/>
          <w:kern w:val="0"/>
          <w:sz w:val="24"/>
          <w:lang w:eastAsia="zh-CN"/>
        </w:rPr>
      </w:pPr>
      <w:r w:rsidRPr="007B4007">
        <w:rPr>
          <w:rFonts w:ascii="Book Antiqua" w:hAnsi="Book Antiqua"/>
          <w:color w:val="000000"/>
          <w:kern w:val="0"/>
          <w:sz w:val="24"/>
          <w:lang w:eastAsia="zh-CN"/>
        </w:rPr>
        <w:t xml:space="preserve">The first case of congenital absence of </w:t>
      </w:r>
      <w:r w:rsidR="00906A3D" w:rsidRPr="007B4007">
        <w:rPr>
          <w:rFonts w:ascii="Book Antiqua" w:hAnsi="Book Antiqua"/>
          <w:color w:val="000000"/>
          <w:kern w:val="0"/>
          <w:sz w:val="24"/>
          <w:lang w:eastAsia="zh-CN"/>
        </w:rPr>
        <w:t xml:space="preserve">the </w:t>
      </w:r>
      <w:r w:rsidRPr="007B4007">
        <w:rPr>
          <w:rFonts w:ascii="Book Antiqua" w:hAnsi="Book Antiqua"/>
          <w:color w:val="000000"/>
          <w:kern w:val="0"/>
          <w:sz w:val="24"/>
          <w:lang w:eastAsia="zh-CN"/>
        </w:rPr>
        <w:t xml:space="preserve">portal vein was found during </w:t>
      </w:r>
      <w:r w:rsidR="00906A3D" w:rsidRPr="007B4007">
        <w:rPr>
          <w:rFonts w:ascii="Book Antiqua" w:hAnsi="Book Antiqua"/>
          <w:color w:val="000000"/>
          <w:kern w:val="0"/>
          <w:sz w:val="24"/>
          <w:lang w:eastAsia="zh-CN"/>
        </w:rPr>
        <w:t xml:space="preserve">an </w:t>
      </w:r>
      <w:r w:rsidRPr="007B4007">
        <w:rPr>
          <w:rFonts w:ascii="Book Antiqua" w:hAnsi="Book Antiqua"/>
          <w:color w:val="000000"/>
          <w:kern w:val="0"/>
          <w:sz w:val="24"/>
          <w:lang w:eastAsia="zh-CN"/>
        </w:rPr>
        <w:t>autopsy on a girl aged 1 yr and 10 mo</w:t>
      </w:r>
      <w:r w:rsidR="00336484" w:rsidRPr="007B4007">
        <w:rPr>
          <w:rFonts w:ascii="Book Antiqua" w:hAnsi="Book Antiqua"/>
          <w:color w:val="000000"/>
          <w:kern w:val="0"/>
          <w:sz w:val="24"/>
          <w:lang w:eastAsia="zh-CN"/>
        </w:rPr>
        <w:t xml:space="preserve"> by John Abernethy in 1793</w:t>
      </w:r>
      <w:r w:rsidR="00336484" w:rsidRPr="007B4007">
        <w:rPr>
          <w:rFonts w:ascii="Book Antiqua" w:hAnsi="Book Antiqua"/>
          <w:color w:val="000000"/>
          <w:kern w:val="0"/>
          <w:sz w:val="24"/>
          <w:vertAlign w:val="superscript"/>
          <w:lang w:eastAsia="zh-CN"/>
        </w:rPr>
        <w:t>[</w:t>
      </w:r>
      <w:r w:rsidRPr="007B4007">
        <w:rPr>
          <w:rFonts w:ascii="Book Antiqua" w:hAnsi="Book Antiqua"/>
          <w:color w:val="000000"/>
          <w:kern w:val="0"/>
          <w:sz w:val="24"/>
          <w:vertAlign w:val="superscript"/>
          <w:lang w:eastAsia="zh-CN"/>
        </w:rPr>
        <w:t>1</w:t>
      </w:r>
      <w:r w:rsidR="00336484" w:rsidRPr="007B4007">
        <w:rPr>
          <w:rFonts w:ascii="Book Antiqua" w:hAnsi="Book Antiqua"/>
          <w:color w:val="000000"/>
          <w:kern w:val="0"/>
          <w:sz w:val="24"/>
          <w:vertAlign w:val="superscript"/>
          <w:lang w:eastAsia="zh-CN"/>
        </w:rPr>
        <w:t>]</w:t>
      </w:r>
      <w:r w:rsidRPr="007B4007">
        <w:rPr>
          <w:rFonts w:ascii="Book Antiqua" w:hAnsi="Book Antiqua"/>
          <w:color w:val="000000"/>
          <w:kern w:val="0"/>
          <w:sz w:val="24"/>
          <w:lang w:eastAsia="zh-CN"/>
        </w:rPr>
        <w:t xml:space="preserve">. With </w:t>
      </w:r>
      <w:r w:rsidR="00906A3D" w:rsidRPr="007B4007">
        <w:rPr>
          <w:rFonts w:ascii="Book Antiqua" w:hAnsi="Book Antiqua"/>
          <w:color w:val="000000"/>
          <w:kern w:val="0"/>
          <w:sz w:val="24"/>
          <w:lang w:eastAsia="zh-CN"/>
        </w:rPr>
        <w:t xml:space="preserve">a </w:t>
      </w:r>
      <w:r w:rsidRPr="007B4007">
        <w:rPr>
          <w:rFonts w:ascii="Book Antiqua" w:hAnsi="Book Antiqua"/>
          <w:color w:val="000000"/>
          <w:kern w:val="0"/>
          <w:sz w:val="24"/>
          <w:lang w:eastAsia="zh-CN"/>
        </w:rPr>
        <w:t xml:space="preserve">gradual understanding of the disease and development of vascular ultrasound, abdominal </w:t>
      </w:r>
      <w:r w:rsidR="00336484" w:rsidRPr="007B4007">
        <w:rPr>
          <w:rFonts w:ascii="Book Antiqua" w:hAnsi="Book Antiqua"/>
          <w:color w:val="000000"/>
          <w:kern w:val="0"/>
          <w:sz w:val="24"/>
          <w:lang w:eastAsia="zh-CN"/>
        </w:rPr>
        <w:t>computed tomography (</w:t>
      </w:r>
      <w:r w:rsidRPr="007B4007">
        <w:rPr>
          <w:rFonts w:ascii="Book Antiqua" w:hAnsi="Book Antiqua"/>
          <w:color w:val="000000"/>
          <w:kern w:val="0"/>
          <w:sz w:val="24"/>
          <w:lang w:eastAsia="zh-CN"/>
        </w:rPr>
        <w:t>CT</w:t>
      </w:r>
      <w:r w:rsidR="00336484" w:rsidRPr="007B4007">
        <w:rPr>
          <w:rFonts w:ascii="Book Antiqua" w:hAnsi="Book Antiqua"/>
          <w:color w:val="000000"/>
          <w:kern w:val="0"/>
          <w:sz w:val="24"/>
          <w:lang w:eastAsia="zh-CN"/>
        </w:rPr>
        <w:t>)</w:t>
      </w:r>
      <w:r w:rsidRPr="007B4007">
        <w:rPr>
          <w:rFonts w:ascii="Book Antiqua" w:hAnsi="Book Antiqua"/>
          <w:color w:val="000000"/>
          <w:kern w:val="0"/>
          <w:sz w:val="24"/>
          <w:lang w:eastAsia="zh-CN"/>
        </w:rPr>
        <w:t>, nuclear magnetic resonance, abdominal vascular ultrasound, more clinical cases have been published</w:t>
      </w:r>
      <w:r w:rsidR="00336484" w:rsidRPr="007B4007">
        <w:rPr>
          <w:rFonts w:ascii="Book Antiqua" w:hAnsi="Book Antiqua"/>
          <w:color w:val="000000"/>
          <w:kern w:val="0"/>
          <w:sz w:val="24"/>
          <w:vertAlign w:val="superscript"/>
          <w:lang w:eastAsia="zh-CN"/>
        </w:rPr>
        <w:t>[2]</w:t>
      </w:r>
      <w:r w:rsidRPr="007B4007">
        <w:rPr>
          <w:rFonts w:ascii="Book Antiqua" w:hAnsi="Book Antiqua"/>
          <w:color w:val="000000"/>
          <w:kern w:val="0"/>
          <w:sz w:val="24"/>
          <w:lang w:eastAsia="zh-CN"/>
        </w:rPr>
        <w:t>. It has been reported that a patient with Abernethy deformation can be diagnosed</w:t>
      </w:r>
      <w:r w:rsidR="00906A3D" w:rsidRPr="007B4007">
        <w:rPr>
          <w:rFonts w:ascii="Book Antiqua" w:hAnsi="Book Antiqua"/>
          <w:color w:val="000000"/>
          <w:kern w:val="0"/>
          <w:sz w:val="24"/>
          <w:lang w:eastAsia="zh-CN"/>
        </w:rPr>
        <w:t xml:space="preserve"> as early as</w:t>
      </w:r>
      <w:r w:rsidRPr="007B4007">
        <w:rPr>
          <w:rFonts w:ascii="Book Antiqua" w:hAnsi="Book Antiqua"/>
          <w:color w:val="000000"/>
          <w:kern w:val="0"/>
          <w:sz w:val="24"/>
          <w:lang w:eastAsia="zh-CN"/>
        </w:rPr>
        <w:t xml:space="preserve"> </w:t>
      </w:r>
      <w:r w:rsidR="00906A3D" w:rsidRPr="007B4007">
        <w:rPr>
          <w:rFonts w:ascii="Book Antiqua" w:hAnsi="Book Antiqua"/>
          <w:color w:val="000000"/>
          <w:kern w:val="0"/>
          <w:sz w:val="24"/>
          <w:lang w:eastAsia="zh-CN"/>
        </w:rPr>
        <w:t>the</w:t>
      </w:r>
      <w:r w:rsidRPr="007B4007">
        <w:rPr>
          <w:rFonts w:ascii="Book Antiqua" w:hAnsi="Book Antiqua"/>
          <w:color w:val="000000"/>
          <w:kern w:val="0"/>
          <w:sz w:val="24"/>
          <w:lang w:eastAsia="zh-CN"/>
        </w:rPr>
        <w:t xml:space="preserve"> prenatal stage. The oldest age </w:t>
      </w:r>
      <w:r w:rsidR="009E7EE6" w:rsidRPr="007B4007">
        <w:rPr>
          <w:rFonts w:ascii="Book Antiqua" w:hAnsi="Book Antiqua"/>
          <w:color w:val="000000"/>
          <w:kern w:val="0"/>
          <w:sz w:val="24"/>
          <w:lang w:eastAsia="zh-CN"/>
        </w:rPr>
        <w:t xml:space="preserve">at diagnosis </w:t>
      </w:r>
      <w:r w:rsidRPr="007B4007">
        <w:rPr>
          <w:rFonts w:ascii="Book Antiqua" w:hAnsi="Book Antiqua"/>
          <w:color w:val="000000"/>
          <w:kern w:val="0"/>
          <w:sz w:val="24"/>
          <w:lang w:eastAsia="zh-CN"/>
        </w:rPr>
        <w:t xml:space="preserve">has been 64 yr. </w:t>
      </w:r>
      <w:r w:rsidR="009E7EE6" w:rsidRPr="007B4007">
        <w:rPr>
          <w:rFonts w:ascii="Book Antiqua" w:hAnsi="Book Antiqua"/>
          <w:color w:val="000000"/>
          <w:kern w:val="0"/>
          <w:sz w:val="24"/>
          <w:lang w:eastAsia="zh-CN"/>
        </w:rPr>
        <w:t xml:space="preserve">Approximately </w:t>
      </w:r>
      <w:r w:rsidRPr="007B4007">
        <w:rPr>
          <w:rFonts w:ascii="Book Antiqua" w:hAnsi="Book Antiqua"/>
          <w:color w:val="000000"/>
          <w:kern w:val="0"/>
          <w:sz w:val="24"/>
          <w:lang w:eastAsia="zh-CN"/>
        </w:rPr>
        <w:t xml:space="preserve">80% of patients are diagnosed in childhood. Clinical manifestations of Abernethy deformation are </w:t>
      </w:r>
      <w:r w:rsidR="009E7EE6" w:rsidRPr="007B4007">
        <w:rPr>
          <w:rFonts w:ascii="Book Antiqua" w:hAnsi="Book Antiqua"/>
          <w:color w:val="000000"/>
          <w:kern w:val="0"/>
          <w:sz w:val="24"/>
          <w:lang w:eastAsia="zh-CN"/>
        </w:rPr>
        <w:t xml:space="preserve">primarily </w:t>
      </w:r>
      <w:r w:rsidRPr="007B4007">
        <w:rPr>
          <w:rFonts w:ascii="Book Antiqua" w:hAnsi="Book Antiqua"/>
          <w:color w:val="000000"/>
          <w:kern w:val="0"/>
          <w:sz w:val="24"/>
          <w:lang w:eastAsia="zh-CN"/>
        </w:rPr>
        <w:t xml:space="preserve">associated with hepatic vascular shunt. Liver transplantation is the only treatment that can reverse Abernethy deformation symptoms. However, there is still no unified regimen for the selection of </w:t>
      </w:r>
      <w:r w:rsidR="009E7EE6" w:rsidRPr="007B4007">
        <w:rPr>
          <w:rFonts w:ascii="Book Antiqua" w:hAnsi="Book Antiqua"/>
          <w:color w:val="000000"/>
          <w:kern w:val="0"/>
          <w:sz w:val="24"/>
          <w:lang w:eastAsia="zh-CN"/>
        </w:rPr>
        <w:t xml:space="preserve">the </w:t>
      </w:r>
      <w:r w:rsidRPr="007B4007">
        <w:rPr>
          <w:rFonts w:ascii="Book Antiqua" w:hAnsi="Book Antiqua"/>
          <w:color w:val="000000"/>
          <w:kern w:val="0"/>
          <w:sz w:val="24"/>
          <w:lang w:eastAsia="zh-CN"/>
        </w:rPr>
        <w:t xml:space="preserve">surgical procedure. There are a few reports on liver transplant </w:t>
      </w:r>
      <w:r w:rsidR="009E7EE6" w:rsidRPr="007B4007">
        <w:rPr>
          <w:rFonts w:ascii="Book Antiqua" w:hAnsi="Book Antiqua"/>
          <w:color w:val="000000"/>
          <w:kern w:val="0"/>
          <w:sz w:val="24"/>
          <w:lang w:eastAsia="zh-CN"/>
        </w:rPr>
        <w:t xml:space="preserve">as a </w:t>
      </w:r>
      <w:r w:rsidRPr="007B4007">
        <w:rPr>
          <w:rFonts w:ascii="Book Antiqua" w:hAnsi="Book Antiqua"/>
          <w:color w:val="000000"/>
          <w:kern w:val="0"/>
          <w:sz w:val="24"/>
          <w:lang w:eastAsia="zh-CN"/>
        </w:rPr>
        <w:t>trea</w:t>
      </w:r>
      <w:r w:rsidR="009E7EE6" w:rsidRPr="007B4007">
        <w:rPr>
          <w:rFonts w:ascii="Book Antiqua" w:hAnsi="Book Antiqua"/>
          <w:color w:val="000000"/>
          <w:kern w:val="0"/>
          <w:sz w:val="24"/>
          <w:lang w:eastAsia="zh-CN"/>
        </w:rPr>
        <w:t>tment for</w:t>
      </w:r>
      <w:r w:rsidRPr="007B4007">
        <w:rPr>
          <w:rFonts w:ascii="Book Antiqua" w:hAnsi="Book Antiqua"/>
          <w:color w:val="000000"/>
          <w:kern w:val="0"/>
          <w:sz w:val="24"/>
          <w:lang w:eastAsia="zh-CN"/>
        </w:rPr>
        <w:t xml:space="preserve"> Abernethy deformation. This article is the first reported case </w:t>
      </w:r>
      <w:r w:rsidR="009E7EE6" w:rsidRPr="007B4007">
        <w:rPr>
          <w:rFonts w:ascii="Book Antiqua" w:hAnsi="Book Antiqua"/>
          <w:color w:val="000000"/>
          <w:kern w:val="0"/>
          <w:sz w:val="24"/>
          <w:lang w:eastAsia="zh-CN"/>
        </w:rPr>
        <w:t xml:space="preserve">of </w:t>
      </w:r>
      <w:r w:rsidRPr="007B4007">
        <w:rPr>
          <w:rFonts w:ascii="Book Antiqua" w:hAnsi="Book Antiqua"/>
          <w:color w:val="000000"/>
          <w:kern w:val="0"/>
          <w:sz w:val="24"/>
          <w:lang w:eastAsia="zh-CN"/>
        </w:rPr>
        <w:t xml:space="preserve">Abernethy deformation treated with orthotopic liver transplantation in China and is the second reported case </w:t>
      </w:r>
      <w:r w:rsidR="009E7EE6" w:rsidRPr="007B4007">
        <w:rPr>
          <w:rFonts w:ascii="Book Antiqua" w:hAnsi="Book Antiqua"/>
          <w:color w:val="000000"/>
          <w:kern w:val="0"/>
          <w:sz w:val="24"/>
          <w:lang w:eastAsia="zh-CN"/>
        </w:rPr>
        <w:t xml:space="preserve">of </w:t>
      </w:r>
      <w:r w:rsidRPr="007B4007">
        <w:rPr>
          <w:rFonts w:ascii="Book Antiqua" w:hAnsi="Book Antiqua"/>
          <w:color w:val="000000"/>
          <w:kern w:val="0"/>
          <w:sz w:val="24"/>
          <w:lang w:eastAsia="zh-CN"/>
        </w:rPr>
        <w:t>congenital extrahepatic portosystemic shunt combined with focal nodular hyperplasia and hepatopulmonary syndrome treated with liver transplantation.</w:t>
      </w:r>
    </w:p>
    <w:p w:rsidR="007F0283" w:rsidRPr="007B4007" w:rsidRDefault="007F0283" w:rsidP="00136163">
      <w:pPr>
        <w:snapToGrid w:val="0"/>
        <w:spacing w:line="360" w:lineRule="auto"/>
        <w:rPr>
          <w:rFonts w:ascii="Book Antiqua" w:hAnsi="Book Antiqua"/>
          <w:b/>
          <w:color w:val="000000"/>
          <w:sz w:val="24"/>
          <w:lang w:eastAsia="zh-CN"/>
        </w:rPr>
      </w:pPr>
    </w:p>
    <w:p w:rsidR="007F0283" w:rsidRPr="007B4007" w:rsidRDefault="007F0283" w:rsidP="00136163">
      <w:pPr>
        <w:shd w:val="clear" w:color="auto" w:fill="FFFFFF"/>
        <w:snapToGrid w:val="0"/>
        <w:spacing w:line="360" w:lineRule="auto"/>
        <w:textAlignment w:val="baseline"/>
        <w:rPr>
          <w:rFonts w:ascii="Book Antiqua" w:hAnsi="Book Antiqua"/>
          <w:b/>
          <w:color w:val="000000"/>
          <w:sz w:val="24"/>
        </w:rPr>
      </w:pPr>
      <w:r w:rsidRPr="007B4007">
        <w:rPr>
          <w:rFonts w:ascii="Book Antiqua" w:hAnsi="Book Antiqua"/>
          <w:b/>
          <w:color w:val="000000"/>
          <w:sz w:val="24"/>
        </w:rPr>
        <w:t>CASE PRESENTATION</w:t>
      </w:r>
    </w:p>
    <w:p w:rsidR="007F0283" w:rsidRPr="007B4007" w:rsidRDefault="007F0283" w:rsidP="00136163">
      <w:pPr>
        <w:shd w:val="clear" w:color="auto" w:fill="FFFFFF"/>
        <w:snapToGrid w:val="0"/>
        <w:spacing w:line="360" w:lineRule="auto"/>
        <w:textAlignment w:val="baseline"/>
        <w:rPr>
          <w:rFonts w:ascii="Book Antiqua" w:hAnsi="Book Antiqua"/>
          <w:b/>
          <w:i/>
          <w:color w:val="000000"/>
          <w:sz w:val="24"/>
          <w:lang w:eastAsia="zh-CN"/>
        </w:rPr>
      </w:pPr>
      <w:r w:rsidRPr="007B4007">
        <w:rPr>
          <w:rFonts w:ascii="Book Antiqua" w:hAnsi="Book Antiqua"/>
          <w:b/>
          <w:i/>
          <w:color w:val="000000"/>
          <w:sz w:val="24"/>
        </w:rPr>
        <w:t>Chief complaints</w:t>
      </w:r>
      <w:r w:rsidRPr="007B4007">
        <w:rPr>
          <w:rFonts w:ascii="Book Antiqua" w:hAnsi="Book Antiqua"/>
          <w:b/>
          <w:i/>
          <w:color w:val="000000"/>
          <w:sz w:val="24"/>
          <w:lang w:eastAsia="zh-CN"/>
        </w:rPr>
        <w:t xml:space="preserve"> and </w:t>
      </w:r>
      <w:r w:rsidR="008D2B0F" w:rsidRPr="007B4007">
        <w:rPr>
          <w:rFonts w:ascii="Book Antiqua" w:hAnsi="Book Antiqua"/>
          <w:b/>
          <w:i/>
          <w:color w:val="000000"/>
          <w:sz w:val="24"/>
        </w:rPr>
        <w:t xml:space="preserve">history </w:t>
      </w:r>
      <w:r w:rsidRPr="007B4007">
        <w:rPr>
          <w:rFonts w:ascii="Book Antiqua" w:hAnsi="Book Antiqua"/>
          <w:b/>
          <w:i/>
          <w:color w:val="000000"/>
          <w:sz w:val="24"/>
        </w:rPr>
        <w:t>of illness</w:t>
      </w:r>
    </w:p>
    <w:p w:rsidR="007F0283" w:rsidRPr="007B4007" w:rsidRDefault="007F0283" w:rsidP="00136163">
      <w:pPr>
        <w:shd w:val="clear" w:color="auto" w:fill="FFFFFF"/>
        <w:snapToGrid w:val="0"/>
        <w:spacing w:line="360" w:lineRule="auto"/>
        <w:textAlignment w:val="baseline"/>
        <w:rPr>
          <w:rFonts w:ascii="Book Antiqua" w:hAnsi="Book Antiqua"/>
          <w:color w:val="000000"/>
          <w:sz w:val="24"/>
          <w:lang w:eastAsia="zh-CN"/>
        </w:rPr>
      </w:pPr>
      <w:r w:rsidRPr="007B4007">
        <w:rPr>
          <w:rFonts w:ascii="Book Antiqua" w:hAnsi="Book Antiqua"/>
          <w:color w:val="000000"/>
          <w:sz w:val="24"/>
          <w:lang w:eastAsia="zh-CN"/>
        </w:rPr>
        <w:t>A</w:t>
      </w:r>
      <w:r w:rsidRPr="007B4007">
        <w:rPr>
          <w:rFonts w:ascii="Book Antiqua" w:hAnsi="Book Antiqua"/>
          <w:color w:val="000000"/>
          <w:sz w:val="24"/>
        </w:rPr>
        <w:t xml:space="preserve"> 14-year-old girl had pain in the left epigastrium for more than 10 </w:t>
      </w:r>
      <w:r w:rsidR="008D2B0F" w:rsidRPr="007B4007">
        <w:rPr>
          <w:rFonts w:ascii="Book Antiqua" w:hAnsi="Book Antiqua"/>
          <w:color w:val="000000"/>
          <w:sz w:val="24"/>
          <w:lang w:eastAsia="zh-CN"/>
        </w:rPr>
        <w:t>d</w:t>
      </w:r>
      <w:r w:rsidRPr="007B4007">
        <w:rPr>
          <w:rFonts w:ascii="Book Antiqua" w:hAnsi="Book Antiqua"/>
          <w:color w:val="000000"/>
          <w:sz w:val="24"/>
        </w:rPr>
        <w:t>, with no tarry stool, hematemesis</w:t>
      </w:r>
      <w:r w:rsidRPr="007B4007">
        <w:rPr>
          <w:rFonts w:ascii="Book Antiqua" w:hAnsi="Book Antiqua"/>
          <w:color w:val="000000"/>
          <w:sz w:val="24"/>
          <w:lang w:eastAsia="zh-CN"/>
        </w:rPr>
        <w:t>, or</w:t>
      </w:r>
      <w:r w:rsidRPr="007B4007">
        <w:rPr>
          <w:rFonts w:ascii="Book Antiqua" w:hAnsi="Book Antiqua"/>
          <w:color w:val="000000"/>
          <w:sz w:val="24"/>
        </w:rPr>
        <w:t xml:space="preserve"> coma history. She </w:t>
      </w:r>
      <w:r w:rsidR="00951499" w:rsidRPr="007B4007">
        <w:rPr>
          <w:rFonts w:ascii="Book Antiqua" w:hAnsi="Book Antiqua"/>
          <w:color w:val="000000"/>
          <w:sz w:val="24"/>
        </w:rPr>
        <w:t xml:space="preserve">normally </w:t>
      </w:r>
      <w:r w:rsidRPr="007B4007">
        <w:rPr>
          <w:rFonts w:ascii="Book Antiqua" w:hAnsi="Book Antiqua"/>
          <w:color w:val="000000"/>
          <w:sz w:val="24"/>
        </w:rPr>
        <w:t xml:space="preserve">liked squatting, </w:t>
      </w:r>
      <w:r w:rsidRPr="007B4007">
        <w:rPr>
          <w:rFonts w:ascii="Book Antiqua" w:hAnsi="Book Antiqua"/>
          <w:color w:val="000000"/>
          <w:sz w:val="24"/>
          <w:lang w:eastAsia="zh-CN"/>
        </w:rPr>
        <w:t>and</w:t>
      </w:r>
      <w:r w:rsidRPr="007B4007">
        <w:rPr>
          <w:rFonts w:ascii="Book Antiqua" w:hAnsi="Book Antiqua"/>
          <w:color w:val="000000"/>
          <w:sz w:val="24"/>
        </w:rPr>
        <w:t xml:space="preserve"> </w:t>
      </w:r>
      <w:r w:rsidR="00951499" w:rsidRPr="007B4007">
        <w:rPr>
          <w:rFonts w:ascii="Book Antiqua" w:hAnsi="Book Antiqua"/>
          <w:color w:val="000000"/>
          <w:sz w:val="24"/>
        </w:rPr>
        <w:t xml:space="preserve">her </w:t>
      </w:r>
      <w:r w:rsidRPr="007B4007">
        <w:rPr>
          <w:rFonts w:ascii="Book Antiqua" w:hAnsi="Book Antiqua"/>
          <w:color w:val="000000"/>
          <w:sz w:val="24"/>
        </w:rPr>
        <w:t xml:space="preserve">activity tolerance was low. She was normally developed without positive signs. </w:t>
      </w:r>
    </w:p>
    <w:p w:rsidR="008D2B0F" w:rsidRPr="007B4007" w:rsidRDefault="008D2B0F" w:rsidP="00136163">
      <w:pPr>
        <w:shd w:val="clear" w:color="auto" w:fill="FFFFFF"/>
        <w:snapToGrid w:val="0"/>
        <w:spacing w:line="360" w:lineRule="auto"/>
        <w:textAlignment w:val="baseline"/>
        <w:rPr>
          <w:rFonts w:ascii="Book Antiqua" w:hAnsi="Book Antiqua"/>
          <w:color w:val="000000"/>
          <w:sz w:val="24"/>
          <w:lang w:eastAsia="zh-CN"/>
        </w:rPr>
      </w:pPr>
    </w:p>
    <w:p w:rsidR="007F0283" w:rsidRPr="007B4007" w:rsidRDefault="007F0283" w:rsidP="00136163">
      <w:pPr>
        <w:shd w:val="clear" w:color="auto" w:fill="FFFFFF"/>
        <w:snapToGrid w:val="0"/>
        <w:spacing w:line="360" w:lineRule="auto"/>
        <w:textAlignment w:val="baseline"/>
        <w:rPr>
          <w:rFonts w:ascii="Book Antiqua" w:hAnsi="Book Antiqua"/>
          <w:b/>
          <w:i/>
          <w:color w:val="000000"/>
          <w:sz w:val="24"/>
          <w:lang w:eastAsia="zh-CN"/>
        </w:rPr>
      </w:pPr>
      <w:r w:rsidRPr="007B4007">
        <w:rPr>
          <w:rFonts w:ascii="Book Antiqua" w:hAnsi="Book Antiqua"/>
          <w:b/>
          <w:i/>
          <w:color w:val="000000"/>
          <w:sz w:val="24"/>
        </w:rPr>
        <w:t>Laboratory examinations</w:t>
      </w:r>
    </w:p>
    <w:p w:rsidR="007F0283" w:rsidRPr="007B4007" w:rsidRDefault="007F0283" w:rsidP="00136163">
      <w:pPr>
        <w:shd w:val="clear" w:color="auto" w:fill="FFFFFF"/>
        <w:snapToGrid w:val="0"/>
        <w:spacing w:line="360" w:lineRule="auto"/>
        <w:textAlignment w:val="baseline"/>
        <w:rPr>
          <w:rFonts w:ascii="Book Antiqua" w:hAnsi="Book Antiqua"/>
          <w:color w:val="000000"/>
          <w:sz w:val="24"/>
          <w:lang w:eastAsia="zh-CN"/>
        </w:rPr>
      </w:pPr>
      <w:r w:rsidRPr="007B4007">
        <w:rPr>
          <w:rFonts w:ascii="Book Antiqua" w:hAnsi="Book Antiqua"/>
          <w:color w:val="000000"/>
          <w:sz w:val="24"/>
        </w:rPr>
        <w:t xml:space="preserve">The results of laboratory examinations were as follows: </w:t>
      </w:r>
      <w:r w:rsidR="00951499" w:rsidRPr="007B4007">
        <w:rPr>
          <w:rFonts w:ascii="Book Antiqua" w:hAnsi="Book Antiqua"/>
          <w:color w:val="000000"/>
          <w:sz w:val="24"/>
        </w:rPr>
        <w:t xml:space="preserve">routine </w:t>
      </w:r>
      <w:r w:rsidRPr="007B4007">
        <w:rPr>
          <w:rFonts w:ascii="Book Antiqua" w:hAnsi="Book Antiqua"/>
          <w:color w:val="000000"/>
          <w:sz w:val="24"/>
        </w:rPr>
        <w:t xml:space="preserve">blood examination: </w:t>
      </w:r>
      <w:r w:rsidR="0071023C" w:rsidRPr="007B4007">
        <w:rPr>
          <w:rFonts w:ascii="Book Antiqua" w:hAnsi="Book Antiqua"/>
          <w:color w:val="000000"/>
          <w:sz w:val="24"/>
        </w:rPr>
        <w:t xml:space="preserve">red blood cell </w:t>
      </w:r>
      <w:r w:rsidRPr="007B4007">
        <w:rPr>
          <w:rFonts w:ascii="Book Antiqua" w:hAnsi="Book Antiqua"/>
          <w:color w:val="000000"/>
          <w:sz w:val="24"/>
        </w:rPr>
        <w:t>4.64 × 10</w:t>
      </w:r>
      <w:r w:rsidRPr="007B4007">
        <w:rPr>
          <w:rFonts w:ascii="Book Antiqua" w:hAnsi="Book Antiqua"/>
          <w:color w:val="000000"/>
          <w:sz w:val="24"/>
          <w:vertAlign w:val="superscript"/>
        </w:rPr>
        <w:t>9</w:t>
      </w:r>
      <w:r w:rsidRPr="007B4007">
        <w:rPr>
          <w:rFonts w:ascii="Book Antiqua" w:hAnsi="Book Antiqua"/>
          <w:color w:val="000000"/>
          <w:sz w:val="24"/>
        </w:rPr>
        <w:t xml:space="preserve">/L, </w:t>
      </w:r>
      <w:r w:rsidR="0071023C" w:rsidRPr="007B4007">
        <w:rPr>
          <w:rFonts w:ascii="Book Antiqua" w:hAnsi="Book Antiqua"/>
          <w:color w:val="000000"/>
          <w:sz w:val="24"/>
        </w:rPr>
        <w:t xml:space="preserve">white blood cell </w:t>
      </w:r>
      <w:r w:rsidRPr="007B4007">
        <w:rPr>
          <w:rFonts w:ascii="Book Antiqua" w:hAnsi="Book Antiqua"/>
          <w:color w:val="000000"/>
          <w:sz w:val="24"/>
        </w:rPr>
        <w:t>4.83 × 10</w:t>
      </w:r>
      <w:r w:rsidRPr="007B4007">
        <w:rPr>
          <w:rFonts w:ascii="Book Antiqua" w:hAnsi="Book Antiqua"/>
          <w:color w:val="000000"/>
          <w:sz w:val="24"/>
          <w:vertAlign w:val="superscript"/>
        </w:rPr>
        <w:t>9</w:t>
      </w:r>
      <w:r w:rsidRPr="007B4007">
        <w:rPr>
          <w:rFonts w:ascii="Book Antiqua" w:hAnsi="Book Antiqua"/>
          <w:color w:val="000000"/>
          <w:sz w:val="24"/>
        </w:rPr>
        <w:t xml:space="preserve">/L, </w:t>
      </w:r>
      <w:r w:rsidR="0071023C" w:rsidRPr="007B4007">
        <w:rPr>
          <w:rFonts w:ascii="Book Antiqua" w:hAnsi="Book Antiqua"/>
          <w:color w:val="000000"/>
          <w:sz w:val="24"/>
        </w:rPr>
        <w:t xml:space="preserve">blood platelet </w:t>
      </w:r>
      <w:r w:rsidRPr="007B4007">
        <w:rPr>
          <w:rFonts w:ascii="Book Antiqua" w:hAnsi="Book Antiqua"/>
          <w:color w:val="000000"/>
          <w:sz w:val="24"/>
        </w:rPr>
        <w:t>218 × 10</w:t>
      </w:r>
      <w:r w:rsidRPr="007B4007">
        <w:rPr>
          <w:rFonts w:ascii="Book Antiqua" w:hAnsi="Book Antiqua"/>
          <w:color w:val="000000"/>
          <w:sz w:val="24"/>
          <w:vertAlign w:val="superscript"/>
        </w:rPr>
        <w:t>9</w:t>
      </w:r>
      <w:r w:rsidRPr="007B4007">
        <w:rPr>
          <w:rFonts w:ascii="Book Antiqua" w:hAnsi="Book Antiqua"/>
          <w:color w:val="000000"/>
          <w:sz w:val="24"/>
        </w:rPr>
        <w:t xml:space="preserve">/L; blood biochemistry: </w:t>
      </w:r>
      <w:r w:rsidR="0071023C" w:rsidRPr="007B4007">
        <w:rPr>
          <w:rFonts w:ascii="Book Antiqua" w:hAnsi="Book Antiqua"/>
          <w:color w:val="000000"/>
          <w:sz w:val="24"/>
        </w:rPr>
        <w:t xml:space="preserve">alanine aminotransferase </w:t>
      </w:r>
      <w:r w:rsidRPr="007B4007">
        <w:rPr>
          <w:rFonts w:ascii="Book Antiqua" w:hAnsi="Book Antiqua"/>
          <w:color w:val="000000"/>
          <w:sz w:val="24"/>
        </w:rPr>
        <w:t>36.9</w:t>
      </w:r>
      <w:r w:rsidRPr="007B4007">
        <w:rPr>
          <w:rFonts w:ascii="Book Antiqua" w:hAnsi="Book Antiqua"/>
          <w:color w:val="000000"/>
          <w:sz w:val="24"/>
          <w:lang w:eastAsia="zh-CN"/>
        </w:rPr>
        <w:t xml:space="preserve"> </w:t>
      </w:r>
      <w:r w:rsidR="00D05FC3" w:rsidRPr="007B4007">
        <w:rPr>
          <w:rFonts w:ascii="Symbol" w:hAnsi="Symbol"/>
          <w:color w:val="000000"/>
          <w:sz w:val="24"/>
          <w:lang w:eastAsia="zh-CN"/>
        </w:rPr>
        <w:t></w:t>
      </w:r>
      <w:r w:rsidRPr="007B4007">
        <w:rPr>
          <w:rFonts w:ascii="Book Antiqua" w:hAnsi="Book Antiqua"/>
          <w:color w:val="000000"/>
          <w:sz w:val="24"/>
        </w:rPr>
        <w:t xml:space="preserve">/L, </w:t>
      </w:r>
      <w:r w:rsidR="0071023C" w:rsidRPr="007B4007">
        <w:rPr>
          <w:rFonts w:ascii="Book Antiqua" w:hAnsi="Book Antiqua"/>
          <w:color w:val="000000"/>
          <w:sz w:val="24"/>
        </w:rPr>
        <w:t>aspartate aminotransferase</w:t>
      </w:r>
      <w:r w:rsidRPr="007B4007">
        <w:rPr>
          <w:rFonts w:ascii="Book Antiqua" w:hAnsi="Book Antiqua"/>
          <w:color w:val="000000"/>
          <w:sz w:val="24"/>
          <w:lang w:eastAsia="zh-CN"/>
        </w:rPr>
        <w:t xml:space="preserve"> </w:t>
      </w:r>
      <w:r w:rsidRPr="007B4007">
        <w:rPr>
          <w:rFonts w:ascii="Book Antiqua" w:hAnsi="Book Antiqua"/>
          <w:color w:val="000000"/>
          <w:sz w:val="24"/>
        </w:rPr>
        <w:t>30.6</w:t>
      </w:r>
      <w:r w:rsidRPr="007B4007">
        <w:rPr>
          <w:rFonts w:ascii="Book Antiqua" w:hAnsi="Book Antiqua"/>
          <w:color w:val="000000"/>
          <w:sz w:val="24"/>
          <w:lang w:eastAsia="zh-CN"/>
        </w:rPr>
        <w:t xml:space="preserve"> </w:t>
      </w:r>
      <w:r w:rsidR="00D05FC3" w:rsidRPr="007B4007">
        <w:rPr>
          <w:rFonts w:ascii="Symbol" w:hAnsi="Symbol"/>
          <w:color w:val="000000"/>
          <w:sz w:val="24"/>
          <w:lang w:eastAsia="zh-CN"/>
        </w:rPr>
        <w:t></w:t>
      </w:r>
      <w:r w:rsidRPr="007B4007">
        <w:rPr>
          <w:rFonts w:ascii="Book Antiqua" w:hAnsi="Book Antiqua"/>
          <w:color w:val="000000"/>
          <w:sz w:val="24"/>
        </w:rPr>
        <w:t xml:space="preserve">/L, </w:t>
      </w:r>
      <w:r w:rsidR="0071023C" w:rsidRPr="007B4007">
        <w:rPr>
          <w:rFonts w:ascii="Book Antiqua" w:hAnsi="Book Antiqua"/>
          <w:color w:val="000000"/>
          <w:sz w:val="24"/>
        </w:rPr>
        <w:t>serum albumin</w:t>
      </w:r>
      <w:r w:rsidRPr="007B4007">
        <w:rPr>
          <w:rFonts w:ascii="Book Antiqua" w:hAnsi="Book Antiqua"/>
          <w:color w:val="000000"/>
          <w:sz w:val="24"/>
          <w:lang w:eastAsia="zh-CN"/>
        </w:rPr>
        <w:t xml:space="preserve"> </w:t>
      </w:r>
      <w:r w:rsidRPr="007B4007">
        <w:rPr>
          <w:rFonts w:ascii="Book Antiqua" w:hAnsi="Book Antiqua"/>
          <w:color w:val="000000"/>
          <w:sz w:val="24"/>
        </w:rPr>
        <w:t>41.9</w:t>
      </w:r>
      <w:r w:rsidRPr="007B4007">
        <w:rPr>
          <w:rFonts w:ascii="Book Antiqua" w:hAnsi="Book Antiqua"/>
          <w:color w:val="000000"/>
          <w:sz w:val="24"/>
          <w:lang w:eastAsia="zh-CN"/>
        </w:rPr>
        <w:t xml:space="preserve"> </w:t>
      </w:r>
      <w:r w:rsidRPr="007B4007">
        <w:rPr>
          <w:rFonts w:ascii="Book Antiqua" w:hAnsi="Book Antiqua"/>
          <w:color w:val="000000"/>
          <w:sz w:val="24"/>
        </w:rPr>
        <w:t>g/</w:t>
      </w:r>
      <w:r w:rsidRPr="007B4007">
        <w:rPr>
          <w:rFonts w:ascii="Book Antiqua" w:hAnsi="Book Antiqua"/>
          <w:color w:val="000000"/>
          <w:sz w:val="24"/>
          <w:lang w:eastAsia="zh-CN"/>
        </w:rPr>
        <w:t>L</w:t>
      </w:r>
      <w:r w:rsidRPr="007B4007">
        <w:rPr>
          <w:rFonts w:ascii="Book Antiqua" w:hAnsi="Book Antiqua"/>
          <w:color w:val="000000"/>
          <w:sz w:val="24"/>
        </w:rPr>
        <w:t xml:space="preserve">, </w:t>
      </w:r>
      <w:r w:rsidR="0071023C" w:rsidRPr="007B4007">
        <w:rPr>
          <w:rFonts w:ascii="Book Antiqua" w:hAnsi="Book Antiqua"/>
          <w:color w:val="000000"/>
          <w:sz w:val="24"/>
        </w:rPr>
        <w:t xml:space="preserve">total bilirubin </w:t>
      </w:r>
      <w:r w:rsidRPr="007B4007">
        <w:rPr>
          <w:rFonts w:ascii="Book Antiqua" w:hAnsi="Book Antiqua"/>
          <w:color w:val="000000"/>
          <w:sz w:val="24"/>
        </w:rPr>
        <w:t>21.7</w:t>
      </w:r>
      <w:r w:rsidRPr="007B4007">
        <w:rPr>
          <w:rFonts w:ascii="Book Antiqua" w:hAnsi="Book Antiqua"/>
          <w:color w:val="000000"/>
          <w:sz w:val="24"/>
          <w:lang w:eastAsia="zh-CN"/>
        </w:rPr>
        <w:t xml:space="preserve"> μ</w:t>
      </w:r>
      <w:r w:rsidRPr="007B4007">
        <w:rPr>
          <w:rFonts w:ascii="Book Antiqua" w:hAnsi="Book Antiqua"/>
          <w:color w:val="000000"/>
          <w:sz w:val="24"/>
        </w:rPr>
        <w:t>mol/</w:t>
      </w:r>
      <w:r w:rsidRPr="007B4007">
        <w:rPr>
          <w:rFonts w:ascii="Book Antiqua" w:hAnsi="Book Antiqua"/>
          <w:color w:val="000000"/>
          <w:sz w:val="24"/>
          <w:lang w:eastAsia="zh-CN"/>
        </w:rPr>
        <w:t>L</w:t>
      </w:r>
      <w:r w:rsidRPr="007B4007">
        <w:rPr>
          <w:rFonts w:ascii="Book Antiqua" w:hAnsi="Book Antiqua"/>
          <w:color w:val="000000"/>
          <w:sz w:val="24"/>
        </w:rPr>
        <w:t xml:space="preserve">, </w:t>
      </w:r>
      <w:r w:rsidR="0071023C" w:rsidRPr="007B4007">
        <w:rPr>
          <w:rFonts w:ascii="Book Antiqua" w:hAnsi="Book Antiqua"/>
          <w:color w:val="000000"/>
          <w:sz w:val="24"/>
        </w:rPr>
        <w:t xml:space="preserve">direct bilirubin </w:t>
      </w:r>
      <w:r w:rsidRPr="007B4007">
        <w:rPr>
          <w:rFonts w:ascii="Book Antiqua" w:hAnsi="Book Antiqua"/>
          <w:color w:val="000000"/>
          <w:sz w:val="24"/>
        </w:rPr>
        <w:t>8.0</w:t>
      </w:r>
      <w:r w:rsidRPr="007B4007">
        <w:rPr>
          <w:rFonts w:ascii="Book Antiqua" w:hAnsi="Book Antiqua"/>
          <w:color w:val="000000"/>
          <w:sz w:val="24"/>
          <w:lang w:eastAsia="zh-CN"/>
        </w:rPr>
        <w:t xml:space="preserve"> μ</w:t>
      </w:r>
      <w:r w:rsidRPr="007B4007">
        <w:rPr>
          <w:rFonts w:ascii="Book Antiqua" w:hAnsi="Book Antiqua"/>
          <w:color w:val="000000"/>
          <w:sz w:val="24"/>
        </w:rPr>
        <w:t>mol/</w:t>
      </w:r>
      <w:r w:rsidRPr="007B4007">
        <w:rPr>
          <w:rFonts w:ascii="Book Antiqua" w:hAnsi="Book Antiqua"/>
          <w:color w:val="000000"/>
          <w:sz w:val="24"/>
          <w:lang w:eastAsia="zh-CN"/>
        </w:rPr>
        <w:t>L</w:t>
      </w:r>
      <w:r w:rsidRPr="007B4007">
        <w:rPr>
          <w:rFonts w:ascii="Book Antiqua" w:hAnsi="Book Antiqua"/>
          <w:color w:val="000000"/>
          <w:sz w:val="24"/>
        </w:rPr>
        <w:t>, PT</w:t>
      </w:r>
      <w:r w:rsidR="0071023C" w:rsidRPr="007B4007">
        <w:rPr>
          <w:rFonts w:ascii="Book Antiqua" w:hAnsi="Book Antiqua"/>
          <w:color w:val="000000"/>
          <w:sz w:val="24"/>
          <w:lang w:eastAsia="zh-CN"/>
        </w:rPr>
        <w:t xml:space="preserve"> </w:t>
      </w:r>
      <w:r w:rsidRPr="007B4007">
        <w:rPr>
          <w:rFonts w:ascii="Book Antiqua" w:hAnsi="Book Antiqua"/>
          <w:color w:val="000000"/>
          <w:sz w:val="24"/>
        </w:rPr>
        <w:t>12.8</w:t>
      </w:r>
      <w:r w:rsidRPr="007B4007">
        <w:rPr>
          <w:rFonts w:ascii="Book Antiqua" w:hAnsi="Book Antiqua"/>
          <w:color w:val="000000"/>
          <w:sz w:val="24"/>
          <w:lang w:eastAsia="zh-CN"/>
        </w:rPr>
        <w:t xml:space="preserve"> </w:t>
      </w:r>
      <w:r w:rsidR="0071023C" w:rsidRPr="007B4007">
        <w:rPr>
          <w:rFonts w:ascii="Book Antiqua" w:hAnsi="Book Antiqua"/>
          <w:color w:val="000000"/>
          <w:sz w:val="24"/>
          <w:lang w:eastAsia="zh-CN"/>
        </w:rPr>
        <w:t>s</w:t>
      </w:r>
      <w:r w:rsidRPr="007B4007">
        <w:rPr>
          <w:rFonts w:ascii="Book Antiqua" w:hAnsi="Book Antiqua"/>
          <w:color w:val="000000"/>
          <w:sz w:val="24"/>
        </w:rPr>
        <w:t xml:space="preserve">, </w:t>
      </w:r>
      <w:r w:rsidR="0071023C" w:rsidRPr="007B4007">
        <w:rPr>
          <w:rFonts w:ascii="Book Antiqua" w:hAnsi="Book Antiqua"/>
          <w:color w:val="000000"/>
          <w:sz w:val="24"/>
        </w:rPr>
        <w:t xml:space="preserve">international normalized ratio </w:t>
      </w:r>
      <w:r w:rsidRPr="007B4007">
        <w:rPr>
          <w:rFonts w:ascii="Book Antiqua" w:hAnsi="Book Antiqua"/>
          <w:color w:val="000000"/>
          <w:sz w:val="24"/>
        </w:rPr>
        <w:t xml:space="preserve">1.13. </w:t>
      </w:r>
      <w:r w:rsidR="0071023C" w:rsidRPr="007B4007">
        <w:rPr>
          <w:rFonts w:ascii="Book Antiqua" w:hAnsi="Book Antiqua"/>
          <w:color w:val="000000"/>
          <w:sz w:val="24"/>
        </w:rPr>
        <w:t xml:space="preserve">Blood </w:t>
      </w:r>
      <w:r w:rsidRPr="007B4007">
        <w:rPr>
          <w:rFonts w:ascii="Book Antiqua" w:hAnsi="Book Antiqua"/>
          <w:color w:val="000000"/>
          <w:sz w:val="24"/>
        </w:rPr>
        <w:t>ammonia 22.4</w:t>
      </w:r>
      <w:r w:rsidRPr="007B4007">
        <w:rPr>
          <w:rFonts w:ascii="Book Antiqua" w:hAnsi="Book Antiqua"/>
          <w:color w:val="000000"/>
          <w:sz w:val="24"/>
          <w:lang w:eastAsia="zh-CN"/>
        </w:rPr>
        <w:t xml:space="preserve"> μ</w:t>
      </w:r>
      <w:r w:rsidRPr="007B4007">
        <w:rPr>
          <w:rFonts w:ascii="Book Antiqua" w:hAnsi="Book Antiqua"/>
          <w:color w:val="000000"/>
          <w:sz w:val="24"/>
        </w:rPr>
        <w:t>mol/</w:t>
      </w:r>
      <w:r w:rsidRPr="007B4007">
        <w:rPr>
          <w:rFonts w:ascii="Book Antiqua" w:hAnsi="Book Antiqua"/>
          <w:color w:val="000000"/>
          <w:sz w:val="24"/>
          <w:lang w:eastAsia="zh-CN"/>
        </w:rPr>
        <w:t>L</w:t>
      </w:r>
      <w:r w:rsidRPr="007B4007">
        <w:rPr>
          <w:rFonts w:ascii="Book Antiqua" w:hAnsi="Book Antiqua"/>
          <w:color w:val="000000"/>
          <w:sz w:val="24"/>
        </w:rPr>
        <w:t xml:space="preserve">, </w:t>
      </w:r>
      <w:r w:rsidR="005A76D8" w:rsidRPr="007B4007">
        <w:rPr>
          <w:rFonts w:ascii="Book Antiqua" w:hAnsi="Book Antiqua"/>
          <w:color w:val="000000"/>
          <w:sz w:val="24"/>
        </w:rPr>
        <w:t xml:space="preserve">lactic acid </w:t>
      </w:r>
      <w:r w:rsidRPr="007B4007">
        <w:rPr>
          <w:rFonts w:ascii="Book Antiqua" w:hAnsi="Book Antiqua"/>
          <w:color w:val="000000"/>
          <w:sz w:val="24"/>
        </w:rPr>
        <w:t>3.28</w:t>
      </w:r>
      <w:r w:rsidRPr="007B4007">
        <w:rPr>
          <w:rFonts w:ascii="Book Antiqua" w:hAnsi="Book Antiqua"/>
          <w:color w:val="000000"/>
          <w:sz w:val="24"/>
          <w:lang w:eastAsia="zh-CN"/>
        </w:rPr>
        <w:t xml:space="preserve"> </w:t>
      </w:r>
      <w:r w:rsidRPr="007B4007">
        <w:rPr>
          <w:rFonts w:ascii="Book Antiqua" w:hAnsi="Book Antiqua"/>
          <w:color w:val="000000"/>
          <w:sz w:val="24"/>
        </w:rPr>
        <w:t>mmol/</w:t>
      </w:r>
      <w:r w:rsidRPr="007B4007">
        <w:rPr>
          <w:rFonts w:ascii="Book Antiqua" w:hAnsi="Book Antiqua"/>
          <w:color w:val="000000"/>
          <w:sz w:val="24"/>
          <w:lang w:eastAsia="zh-CN"/>
        </w:rPr>
        <w:t>L</w:t>
      </w:r>
      <w:r w:rsidRPr="007B4007">
        <w:rPr>
          <w:rFonts w:ascii="Book Antiqua" w:hAnsi="Book Antiqua"/>
          <w:color w:val="000000"/>
          <w:sz w:val="24"/>
        </w:rPr>
        <w:t>. No abnormality was observed in arterial blood gas parameters at resting state</w:t>
      </w:r>
      <w:r w:rsidR="00995CCD" w:rsidRPr="007B4007">
        <w:rPr>
          <w:rFonts w:ascii="Book Antiqua" w:hAnsi="Book Antiqua"/>
          <w:color w:val="000000"/>
          <w:sz w:val="24"/>
          <w:lang w:eastAsia="zh-CN"/>
        </w:rPr>
        <w:t>.</w:t>
      </w:r>
    </w:p>
    <w:p w:rsidR="00995CCD" w:rsidRPr="007B4007" w:rsidRDefault="00995CCD" w:rsidP="00136163">
      <w:pPr>
        <w:shd w:val="clear" w:color="auto" w:fill="FFFFFF"/>
        <w:snapToGrid w:val="0"/>
        <w:spacing w:line="360" w:lineRule="auto"/>
        <w:textAlignment w:val="baseline"/>
        <w:rPr>
          <w:rFonts w:ascii="Book Antiqua" w:hAnsi="Book Antiqua"/>
          <w:color w:val="000000"/>
          <w:sz w:val="24"/>
          <w:lang w:eastAsia="zh-CN"/>
        </w:rPr>
      </w:pPr>
    </w:p>
    <w:p w:rsidR="007F0283" w:rsidRPr="007B4007" w:rsidRDefault="007F0283" w:rsidP="00136163">
      <w:pPr>
        <w:shd w:val="clear" w:color="auto" w:fill="FFFFFF"/>
        <w:snapToGrid w:val="0"/>
        <w:spacing w:line="360" w:lineRule="auto"/>
        <w:textAlignment w:val="baseline"/>
        <w:rPr>
          <w:rFonts w:ascii="Book Antiqua" w:hAnsi="Book Antiqua"/>
          <w:i/>
          <w:color w:val="000000"/>
          <w:sz w:val="24"/>
          <w:lang w:eastAsia="zh-CN"/>
        </w:rPr>
      </w:pPr>
      <w:r w:rsidRPr="007B4007">
        <w:rPr>
          <w:rFonts w:ascii="Book Antiqua" w:hAnsi="Book Antiqua"/>
          <w:b/>
          <w:i/>
          <w:color w:val="000000"/>
          <w:sz w:val="24"/>
        </w:rPr>
        <w:t>Imaging examinations</w:t>
      </w:r>
    </w:p>
    <w:p w:rsidR="007F0283" w:rsidRPr="007B4007" w:rsidRDefault="007F0283" w:rsidP="00136163">
      <w:pPr>
        <w:shd w:val="clear" w:color="auto" w:fill="FFFFFF"/>
        <w:snapToGrid w:val="0"/>
        <w:spacing w:line="360" w:lineRule="auto"/>
        <w:textAlignment w:val="baseline"/>
        <w:rPr>
          <w:rFonts w:ascii="Book Antiqua" w:hAnsi="Book Antiqua"/>
          <w:color w:val="000000"/>
          <w:sz w:val="24"/>
          <w:lang w:eastAsia="zh-CN"/>
        </w:rPr>
      </w:pPr>
      <w:r w:rsidRPr="007B4007">
        <w:rPr>
          <w:rFonts w:ascii="Book Antiqua" w:hAnsi="Book Antiqua"/>
          <w:color w:val="000000"/>
          <w:sz w:val="24"/>
        </w:rPr>
        <w:t xml:space="preserve">CT suggested congenital extrahepatic portacaval diversion (Type Ib Abernethy deformation). The superior mesenteric vein and splenic vein joined to form a short extra-hepatic portal vein that drained into a postcava with left hepatic vein, associated with double pulmonary congestion and pulmonary arterial hypertension. There were multiple space-occupying lesions in the liver, and the size of the relatively large tumor was </w:t>
      </w:r>
      <w:r w:rsidR="00951499" w:rsidRPr="007B4007">
        <w:rPr>
          <w:rFonts w:ascii="Book Antiqua" w:hAnsi="Book Antiqua"/>
          <w:color w:val="000000"/>
          <w:sz w:val="24"/>
        </w:rPr>
        <w:t xml:space="preserve">approximately </w:t>
      </w:r>
      <w:r w:rsidRPr="007B4007">
        <w:rPr>
          <w:rFonts w:ascii="Book Antiqua" w:hAnsi="Book Antiqua"/>
          <w:color w:val="000000"/>
          <w:sz w:val="24"/>
        </w:rPr>
        <w:t>50 m</w:t>
      </w:r>
      <w:r w:rsidRPr="007B4007">
        <w:rPr>
          <w:rFonts w:ascii="Book Antiqua" w:hAnsi="Book Antiqua"/>
          <w:color w:val="000000"/>
          <w:sz w:val="24"/>
          <w:lang w:eastAsia="zh-CN"/>
        </w:rPr>
        <w:t>m</w:t>
      </w:r>
      <w:r w:rsidRPr="007B4007">
        <w:rPr>
          <w:rFonts w:ascii="Book Antiqua" w:hAnsi="Book Antiqua"/>
          <w:color w:val="000000"/>
          <w:sz w:val="24"/>
        </w:rPr>
        <w:t xml:space="preserve">. To exclude </w:t>
      </w:r>
      <w:r w:rsidR="00E61E95" w:rsidRPr="007B4007">
        <w:rPr>
          <w:rFonts w:ascii="Book Antiqua" w:hAnsi="Book Antiqua"/>
          <w:color w:val="000000"/>
          <w:sz w:val="24"/>
        </w:rPr>
        <w:t xml:space="preserve">malignant </w:t>
      </w:r>
      <w:r w:rsidRPr="007B4007">
        <w:rPr>
          <w:rFonts w:ascii="Book Antiqua" w:hAnsi="Book Antiqua"/>
          <w:color w:val="000000"/>
          <w:sz w:val="24"/>
        </w:rPr>
        <w:t xml:space="preserve">tumor transformation, </w:t>
      </w:r>
      <w:r w:rsidR="00995CCD" w:rsidRPr="007B4007">
        <w:rPr>
          <w:rFonts w:ascii="Book Antiqua" w:hAnsi="Book Antiqua"/>
          <w:color w:val="000000"/>
          <w:sz w:val="24"/>
        </w:rPr>
        <w:t>positron emission tomography</w:t>
      </w:r>
      <w:r w:rsidR="00995CCD" w:rsidRPr="007B4007">
        <w:rPr>
          <w:rFonts w:ascii="Book Antiqua" w:hAnsi="Book Antiqua"/>
          <w:color w:val="000000"/>
          <w:sz w:val="24"/>
          <w:lang w:eastAsia="zh-CN"/>
        </w:rPr>
        <w:t>-</w:t>
      </w:r>
      <w:r w:rsidRPr="007B4007">
        <w:rPr>
          <w:rFonts w:ascii="Book Antiqua" w:hAnsi="Book Antiqua"/>
          <w:color w:val="000000"/>
          <w:sz w:val="24"/>
        </w:rPr>
        <w:t>CT examination was performed</w:t>
      </w:r>
      <w:r w:rsidR="002A13E5" w:rsidRPr="007B4007">
        <w:rPr>
          <w:rFonts w:ascii="Book Antiqua" w:hAnsi="Book Antiqua" w:hint="eastAsia"/>
          <w:color w:val="000000"/>
          <w:sz w:val="24"/>
          <w:lang w:eastAsia="zh-CN"/>
        </w:rPr>
        <w:t xml:space="preserve"> (Figure 1</w:t>
      </w:r>
      <w:r w:rsidR="00873664" w:rsidRPr="007B4007">
        <w:rPr>
          <w:rFonts w:ascii="Book Antiqua" w:hAnsi="Book Antiqua" w:hint="eastAsia"/>
          <w:color w:val="000000"/>
          <w:sz w:val="24"/>
          <w:lang w:eastAsia="zh-CN"/>
        </w:rPr>
        <w:t xml:space="preserve"> and Figure 2</w:t>
      </w:r>
      <w:r w:rsidR="002A13E5" w:rsidRPr="007B4007">
        <w:rPr>
          <w:rFonts w:ascii="Book Antiqua" w:hAnsi="Book Antiqua" w:hint="eastAsia"/>
          <w:color w:val="000000"/>
          <w:sz w:val="24"/>
          <w:lang w:eastAsia="zh-CN"/>
        </w:rPr>
        <w:t>)</w:t>
      </w:r>
      <w:r w:rsidRPr="007B4007">
        <w:rPr>
          <w:rFonts w:ascii="Book Antiqua" w:hAnsi="Book Antiqua"/>
          <w:color w:val="000000"/>
          <w:sz w:val="24"/>
        </w:rPr>
        <w:t>. The result</w:t>
      </w:r>
      <w:r w:rsidR="00E61E95" w:rsidRPr="007B4007">
        <w:rPr>
          <w:rFonts w:ascii="Book Antiqua" w:hAnsi="Book Antiqua"/>
          <w:color w:val="000000"/>
          <w:sz w:val="24"/>
        </w:rPr>
        <w:t>s</w:t>
      </w:r>
      <w:r w:rsidRPr="007B4007">
        <w:rPr>
          <w:rFonts w:ascii="Book Antiqua" w:hAnsi="Book Antiqua"/>
          <w:color w:val="000000"/>
          <w:sz w:val="24"/>
        </w:rPr>
        <w:t xml:space="preserve"> indicated nodules and mass imaging with multiple increased glycometabolism in </w:t>
      </w:r>
      <w:r w:rsidR="00E61E95" w:rsidRPr="007B4007">
        <w:rPr>
          <w:rFonts w:ascii="Book Antiqua" w:hAnsi="Book Antiqua"/>
          <w:color w:val="000000"/>
          <w:sz w:val="24"/>
        </w:rPr>
        <w:t xml:space="preserve">the </w:t>
      </w:r>
      <w:r w:rsidRPr="007B4007">
        <w:rPr>
          <w:rFonts w:ascii="Book Antiqua" w:hAnsi="Book Antiqua"/>
          <w:color w:val="000000"/>
          <w:sz w:val="24"/>
        </w:rPr>
        <w:t xml:space="preserve">liver parenchyma </w:t>
      </w:r>
      <w:r w:rsidRPr="007B4007">
        <w:rPr>
          <w:rFonts w:ascii="Book Antiqua" w:hAnsi="Book Antiqua"/>
          <w:color w:val="000000"/>
          <w:sz w:val="24"/>
          <w:lang w:eastAsia="zh-CN"/>
        </w:rPr>
        <w:t xml:space="preserve">and </w:t>
      </w:r>
      <w:r w:rsidRPr="007B4007">
        <w:rPr>
          <w:rFonts w:ascii="Book Antiqua" w:hAnsi="Book Antiqua"/>
          <w:color w:val="000000"/>
          <w:sz w:val="24"/>
        </w:rPr>
        <w:t xml:space="preserve">increased 11C-choline metabolism in </w:t>
      </w:r>
      <w:r w:rsidRPr="007B4007">
        <w:rPr>
          <w:rFonts w:ascii="Book Antiqua" w:hAnsi="Book Antiqua"/>
          <w:color w:val="000000"/>
          <w:sz w:val="24"/>
          <w:lang w:eastAsia="zh-CN"/>
        </w:rPr>
        <w:t>some</w:t>
      </w:r>
      <w:r w:rsidRPr="007B4007">
        <w:rPr>
          <w:rFonts w:ascii="Book Antiqua" w:hAnsi="Book Antiqua"/>
          <w:color w:val="000000"/>
          <w:sz w:val="24"/>
        </w:rPr>
        <w:t xml:space="preserve"> lesions. Multiple focal nodular hyperplasia combined with partial malignant transformation </w:t>
      </w:r>
      <w:r w:rsidRPr="007B4007">
        <w:rPr>
          <w:rFonts w:ascii="Book Antiqua" w:hAnsi="Book Antiqua"/>
          <w:color w:val="000000"/>
          <w:sz w:val="24"/>
          <w:lang w:eastAsia="zh-CN"/>
        </w:rPr>
        <w:t>was</w:t>
      </w:r>
      <w:r w:rsidRPr="007B4007">
        <w:rPr>
          <w:rFonts w:ascii="Book Antiqua" w:hAnsi="Book Antiqua"/>
          <w:color w:val="000000"/>
          <w:sz w:val="24"/>
        </w:rPr>
        <w:t xml:space="preserve"> highly possible. Echocardiography suggested </w:t>
      </w:r>
      <w:r w:rsidR="00E61E95" w:rsidRPr="007B4007">
        <w:rPr>
          <w:rFonts w:ascii="Book Antiqua" w:hAnsi="Book Antiqua"/>
          <w:color w:val="000000"/>
          <w:sz w:val="24"/>
        </w:rPr>
        <w:t xml:space="preserve">the </w:t>
      </w:r>
      <w:r w:rsidR="00FA769E" w:rsidRPr="007B4007">
        <w:rPr>
          <w:rFonts w:ascii="Book Antiqua" w:hAnsi="Book Antiqua"/>
          <w:color w:val="000000"/>
          <w:sz w:val="24"/>
        </w:rPr>
        <w:t xml:space="preserve">mean pressure of pulmonary artery </w:t>
      </w:r>
      <w:r w:rsidR="00E61E95" w:rsidRPr="007B4007">
        <w:rPr>
          <w:rFonts w:ascii="Book Antiqua" w:hAnsi="Book Antiqua"/>
          <w:color w:val="000000"/>
          <w:sz w:val="24"/>
        </w:rPr>
        <w:t xml:space="preserve">at </w:t>
      </w:r>
      <w:r w:rsidRPr="007B4007">
        <w:rPr>
          <w:rFonts w:ascii="Book Antiqua" w:hAnsi="Book Antiqua"/>
          <w:color w:val="000000"/>
          <w:sz w:val="24"/>
        </w:rPr>
        <w:t>36</w:t>
      </w:r>
      <w:r w:rsidRPr="007B4007">
        <w:rPr>
          <w:rFonts w:ascii="Book Antiqua" w:hAnsi="Book Antiqua"/>
          <w:color w:val="000000"/>
          <w:sz w:val="24"/>
          <w:lang w:eastAsia="zh-CN"/>
        </w:rPr>
        <w:t xml:space="preserve"> </w:t>
      </w:r>
      <w:r w:rsidRPr="007B4007">
        <w:rPr>
          <w:rFonts w:ascii="Book Antiqua" w:hAnsi="Book Antiqua"/>
          <w:color w:val="000000"/>
          <w:sz w:val="24"/>
        </w:rPr>
        <w:t xml:space="preserve">mmHg and light pulmonary arterial hypertension. </w:t>
      </w:r>
      <w:r w:rsidRPr="007B4007">
        <w:rPr>
          <w:rFonts w:ascii="Book Antiqua" w:hAnsi="Book Antiqua"/>
          <w:color w:val="000000"/>
          <w:sz w:val="24"/>
          <w:lang w:eastAsia="zh-CN"/>
        </w:rPr>
        <w:t>P</w:t>
      </w:r>
      <w:r w:rsidRPr="007B4007">
        <w:rPr>
          <w:rFonts w:ascii="Book Antiqua" w:hAnsi="Book Antiqua"/>
          <w:color w:val="000000"/>
          <w:sz w:val="24"/>
        </w:rPr>
        <w:t xml:space="preserve">ulmonary function examination indicated severe diffusion impairment. </w:t>
      </w:r>
    </w:p>
    <w:p w:rsidR="007F0283" w:rsidRPr="007B4007" w:rsidRDefault="007F0283" w:rsidP="00136163">
      <w:pPr>
        <w:snapToGrid w:val="0"/>
        <w:spacing w:line="360" w:lineRule="auto"/>
        <w:ind w:firstLine="420"/>
        <w:rPr>
          <w:rFonts w:ascii="Book Antiqua" w:hAnsi="Book Antiqua"/>
          <w:color w:val="000000"/>
          <w:sz w:val="24"/>
          <w:lang w:eastAsia="zh-CN"/>
        </w:rPr>
      </w:pPr>
    </w:p>
    <w:p w:rsidR="00FA769E" w:rsidRPr="007B4007" w:rsidRDefault="007F0283" w:rsidP="00136163">
      <w:pPr>
        <w:snapToGrid w:val="0"/>
        <w:spacing w:line="360" w:lineRule="auto"/>
        <w:rPr>
          <w:rFonts w:ascii="Book Antiqua" w:hAnsi="Book Antiqua"/>
          <w:b/>
          <w:color w:val="000000"/>
          <w:sz w:val="24"/>
          <w:lang w:eastAsia="zh-CN"/>
        </w:rPr>
      </w:pPr>
      <w:r w:rsidRPr="007B4007">
        <w:rPr>
          <w:rFonts w:ascii="Book Antiqua" w:hAnsi="Book Antiqua"/>
          <w:b/>
          <w:color w:val="000000"/>
          <w:sz w:val="24"/>
        </w:rPr>
        <w:t>FINAL DIAGNOSIS</w:t>
      </w:r>
    </w:p>
    <w:p w:rsidR="007F0283" w:rsidRPr="007B4007" w:rsidRDefault="00FA769E" w:rsidP="00136163">
      <w:pPr>
        <w:snapToGrid w:val="0"/>
        <w:spacing w:line="360" w:lineRule="auto"/>
        <w:rPr>
          <w:rFonts w:ascii="Book Antiqua" w:hAnsi="Book Antiqua"/>
          <w:color w:val="000000"/>
          <w:sz w:val="24"/>
          <w:lang w:eastAsia="zh-CN"/>
        </w:rPr>
      </w:pPr>
      <w:r w:rsidRPr="007B4007">
        <w:rPr>
          <w:rFonts w:ascii="Book Antiqua" w:hAnsi="Book Antiqua"/>
          <w:color w:val="000000"/>
          <w:sz w:val="24"/>
          <w:lang w:eastAsia="zh-CN"/>
        </w:rPr>
        <w:t xml:space="preserve">(1) </w:t>
      </w:r>
      <w:r w:rsidR="007F0283" w:rsidRPr="007B4007">
        <w:rPr>
          <w:rFonts w:ascii="Book Antiqua" w:hAnsi="Book Antiqua"/>
          <w:color w:val="000000"/>
          <w:sz w:val="24"/>
        </w:rPr>
        <w:t xml:space="preserve">Type 1b Abernethy deformation; </w:t>
      </w:r>
      <w:r w:rsidRPr="007B4007">
        <w:rPr>
          <w:rFonts w:ascii="Book Antiqua" w:hAnsi="Book Antiqua"/>
          <w:color w:val="000000"/>
          <w:sz w:val="24"/>
          <w:lang w:eastAsia="zh-CN"/>
        </w:rPr>
        <w:t>(</w:t>
      </w:r>
      <w:r w:rsidR="007F0283" w:rsidRPr="007B4007">
        <w:rPr>
          <w:rFonts w:ascii="Book Antiqua" w:hAnsi="Book Antiqua"/>
          <w:color w:val="000000"/>
          <w:sz w:val="24"/>
        </w:rPr>
        <w:t>2</w:t>
      </w:r>
      <w:r w:rsidRPr="007B4007">
        <w:rPr>
          <w:rFonts w:ascii="Book Antiqua" w:hAnsi="Book Antiqua"/>
          <w:color w:val="000000"/>
          <w:sz w:val="24"/>
          <w:lang w:eastAsia="zh-CN"/>
        </w:rPr>
        <w:t>)</w:t>
      </w:r>
      <w:r w:rsidR="007F0283" w:rsidRPr="007B4007">
        <w:rPr>
          <w:rFonts w:ascii="Book Antiqua" w:hAnsi="Book Antiqua"/>
          <w:color w:val="000000"/>
          <w:sz w:val="24"/>
        </w:rPr>
        <w:t xml:space="preserve"> </w:t>
      </w:r>
      <w:r w:rsidR="007F0283" w:rsidRPr="007B4007">
        <w:rPr>
          <w:rFonts w:ascii="Book Antiqua" w:hAnsi="Book Antiqua"/>
          <w:color w:val="000000"/>
          <w:kern w:val="0"/>
          <w:sz w:val="24"/>
          <w:lang w:eastAsia="zh-CN"/>
        </w:rPr>
        <w:t>Focal nodular hyperplasia</w:t>
      </w:r>
      <w:r w:rsidR="007F0283" w:rsidRPr="007B4007">
        <w:rPr>
          <w:rFonts w:ascii="Book Antiqua" w:hAnsi="Book Antiqua"/>
          <w:color w:val="000000"/>
          <w:sz w:val="24"/>
        </w:rPr>
        <w:t xml:space="preserve">; </w:t>
      </w:r>
      <w:r w:rsidRPr="007B4007">
        <w:rPr>
          <w:rFonts w:ascii="Book Antiqua" w:hAnsi="Book Antiqua"/>
          <w:color w:val="000000"/>
          <w:sz w:val="24"/>
          <w:lang w:eastAsia="zh-CN"/>
        </w:rPr>
        <w:t>and (</w:t>
      </w:r>
      <w:r w:rsidR="007F0283" w:rsidRPr="007B4007">
        <w:rPr>
          <w:rFonts w:ascii="Book Antiqua" w:hAnsi="Book Antiqua"/>
          <w:color w:val="000000"/>
          <w:sz w:val="24"/>
        </w:rPr>
        <w:t>3</w:t>
      </w:r>
      <w:r w:rsidRPr="007B4007">
        <w:rPr>
          <w:rFonts w:ascii="Book Antiqua" w:hAnsi="Book Antiqua"/>
          <w:color w:val="000000"/>
          <w:sz w:val="24"/>
          <w:lang w:eastAsia="zh-CN"/>
        </w:rPr>
        <w:t>)</w:t>
      </w:r>
      <w:r w:rsidR="007F0283" w:rsidRPr="007B4007">
        <w:rPr>
          <w:rFonts w:ascii="Book Antiqua" w:hAnsi="Book Antiqua"/>
          <w:color w:val="000000"/>
          <w:sz w:val="24"/>
        </w:rPr>
        <w:t xml:space="preserve"> Hepatopulmonary disease.</w:t>
      </w:r>
    </w:p>
    <w:p w:rsidR="007F0283" w:rsidRPr="007B4007" w:rsidRDefault="007F0283" w:rsidP="00136163">
      <w:pPr>
        <w:snapToGrid w:val="0"/>
        <w:spacing w:line="360" w:lineRule="auto"/>
        <w:rPr>
          <w:rFonts w:ascii="Book Antiqua" w:hAnsi="Book Antiqua"/>
          <w:b/>
          <w:color w:val="000000"/>
          <w:sz w:val="24"/>
          <w:lang w:eastAsia="zh-CN"/>
        </w:rPr>
      </w:pPr>
    </w:p>
    <w:p w:rsidR="00FA769E" w:rsidRPr="007B4007" w:rsidRDefault="007F0283" w:rsidP="00136163">
      <w:pPr>
        <w:snapToGrid w:val="0"/>
        <w:spacing w:line="360" w:lineRule="auto"/>
        <w:rPr>
          <w:rFonts w:ascii="Book Antiqua" w:hAnsi="Book Antiqua"/>
          <w:color w:val="000000"/>
          <w:sz w:val="24"/>
          <w:lang w:eastAsia="zh-CN"/>
        </w:rPr>
      </w:pPr>
      <w:r w:rsidRPr="007B4007">
        <w:rPr>
          <w:rFonts w:ascii="Book Antiqua" w:hAnsi="Book Antiqua"/>
          <w:b/>
          <w:color w:val="000000"/>
          <w:sz w:val="24"/>
        </w:rPr>
        <w:t>TREATMENT</w:t>
      </w:r>
    </w:p>
    <w:p w:rsidR="007F0283" w:rsidRPr="007B4007" w:rsidRDefault="007F0283" w:rsidP="00136163">
      <w:pPr>
        <w:snapToGrid w:val="0"/>
        <w:spacing w:line="360" w:lineRule="auto"/>
        <w:rPr>
          <w:rFonts w:ascii="Book Antiqua" w:hAnsi="Book Antiqua"/>
          <w:b/>
          <w:color w:val="000000"/>
          <w:sz w:val="24"/>
          <w:lang w:eastAsia="zh-CN"/>
        </w:rPr>
      </w:pPr>
      <w:r w:rsidRPr="007B4007">
        <w:rPr>
          <w:rFonts w:ascii="Book Antiqua" w:hAnsi="Book Antiqua"/>
          <w:color w:val="000000"/>
          <w:sz w:val="24"/>
          <w:lang w:eastAsia="zh-CN"/>
        </w:rPr>
        <w:t>L</w:t>
      </w:r>
      <w:r w:rsidRPr="007B4007">
        <w:rPr>
          <w:rFonts w:ascii="Book Antiqua" w:hAnsi="Book Antiqua"/>
          <w:color w:val="000000"/>
          <w:sz w:val="24"/>
        </w:rPr>
        <w:t xml:space="preserve">iver transplantation from </w:t>
      </w:r>
      <w:r w:rsidR="00FA769E" w:rsidRPr="007B4007">
        <w:rPr>
          <w:rFonts w:ascii="Book Antiqua" w:hAnsi="Book Antiqua"/>
          <w:color w:val="000000"/>
          <w:sz w:val="24"/>
        </w:rPr>
        <w:t>donation after cardiac death</w:t>
      </w:r>
      <w:r w:rsidR="00591369" w:rsidRPr="007B4007">
        <w:rPr>
          <w:rFonts w:ascii="Book Antiqua" w:hAnsi="Book Antiqua"/>
          <w:color w:val="000000"/>
          <w:sz w:val="24"/>
        </w:rPr>
        <w:t xml:space="preserve"> of the</w:t>
      </w:r>
      <w:r w:rsidR="00FA769E" w:rsidRPr="007B4007">
        <w:rPr>
          <w:rFonts w:ascii="Book Antiqua" w:hAnsi="Book Antiqua"/>
          <w:color w:val="000000"/>
          <w:sz w:val="24"/>
        </w:rPr>
        <w:t xml:space="preserve"> </w:t>
      </w:r>
      <w:r w:rsidRPr="007B4007">
        <w:rPr>
          <w:rFonts w:ascii="Book Antiqua" w:hAnsi="Book Antiqua"/>
          <w:color w:val="000000"/>
          <w:sz w:val="24"/>
        </w:rPr>
        <w:t>donor liver was performed</w:t>
      </w:r>
      <w:r w:rsidRPr="007B4007">
        <w:rPr>
          <w:rFonts w:ascii="Book Antiqua" w:hAnsi="Book Antiqua"/>
          <w:color w:val="000000"/>
          <w:sz w:val="24"/>
          <w:lang w:eastAsia="zh-CN"/>
        </w:rPr>
        <w:t xml:space="preserve">. </w:t>
      </w:r>
      <w:r w:rsidRPr="007B4007">
        <w:rPr>
          <w:rFonts w:ascii="Book Antiqua" w:hAnsi="Book Antiqua"/>
          <w:color w:val="000000"/>
          <w:sz w:val="24"/>
        </w:rPr>
        <w:t>The patient recovered</w:t>
      </w:r>
      <w:r w:rsidRPr="007B4007">
        <w:rPr>
          <w:rFonts w:ascii="Book Antiqua" w:hAnsi="Book Antiqua"/>
          <w:color w:val="000000"/>
          <w:sz w:val="24"/>
          <w:lang w:eastAsia="zh-CN"/>
        </w:rPr>
        <w:t xml:space="preserve"> well after being given</w:t>
      </w:r>
      <w:r w:rsidRPr="007B4007">
        <w:rPr>
          <w:rFonts w:ascii="Book Antiqua" w:hAnsi="Book Antiqua"/>
          <w:color w:val="000000"/>
          <w:sz w:val="24"/>
        </w:rPr>
        <w:t xml:space="preserve"> </w:t>
      </w:r>
      <w:r w:rsidRPr="007B4007">
        <w:rPr>
          <w:rFonts w:ascii="Book Antiqua" w:hAnsi="Book Antiqua"/>
          <w:color w:val="000000"/>
          <w:sz w:val="24"/>
          <w:lang w:eastAsia="zh-CN"/>
        </w:rPr>
        <w:t>a</w:t>
      </w:r>
      <w:r w:rsidRPr="007B4007">
        <w:rPr>
          <w:rFonts w:ascii="Book Antiqua" w:hAnsi="Book Antiqua"/>
          <w:color w:val="000000"/>
          <w:sz w:val="24"/>
        </w:rPr>
        <w:t xml:space="preserve">nti-infective therapy, baliximab immune induction, </w:t>
      </w:r>
      <w:r w:rsidRPr="007B4007">
        <w:rPr>
          <w:rFonts w:ascii="Book Antiqua" w:hAnsi="Book Antiqua"/>
          <w:color w:val="000000"/>
          <w:sz w:val="24"/>
          <w:lang w:eastAsia="zh-CN"/>
        </w:rPr>
        <w:t xml:space="preserve">and </w:t>
      </w:r>
      <w:r w:rsidRPr="007B4007">
        <w:rPr>
          <w:rFonts w:ascii="Book Antiqua" w:hAnsi="Book Antiqua"/>
          <w:color w:val="000000"/>
          <w:sz w:val="24"/>
        </w:rPr>
        <w:t>FK-506</w:t>
      </w:r>
      <w:r w:rsidR="00FA769E" w:rsidRPr="007B4007">
        <w:rPr>
          <w:rFonts w:ascii="Book Antiqua" w:hAnsi="Book Antiqua"/>
          <w:color w:val="000000"/>
          <w:sz w:val="24"/>
          <w:lang w:eastAsia="zh-CN"/>
        </w:rPr>
        <w:t xml:space="preserve"> </w:t>
      </w:r>
      <w:r w:rsidRPr="007B4007">
        <w:rPr>
          <w:rFonts w:ascii="Book Antiqua" w:hAnsi="Book Antiqua"/>
          <w:color w:val="000000"/>
          <w:sz w:val="24"/>
        </w:rPr>
        <w:t>+</w:t>
      </w:r>
      <w:r w:rsidR="00FA769E" w:rsidRPr="007B4007">
        <w:rPr>
          <w:rFonts w:ascii="Book Antiqua" w:hAnsi="Book Antiqua"/>
          <w:color w:val="000000"/>
          <w:sz w:val="24"/>
          <w:lang w:eastAsia="zh-CN"/>
        </w:rPr>
        <w:t xml:space="preserve"> </w:t>
      </w:r>
      <w:r w:rsidR="00FA769E" w:rsidRPr="007B4007">
        <w:rPr>
          <w:rFonts w:ascii="Book Antiqua" w:hAnsi="Book Antiqua"/>
          <w:color w:val="000000"/>
          <w:sz w:val="24"/>
        </w:rPr>
        <w:t>mycophenolate mofetil</w:t>
      </w:r>
      <w:r w:rsidR="00FA769E" w:rsidRPr="007B4007">
        <w:rPr>
          <w:rFonts w:ascii="Book Antiqua" w:hAnsi="Book Antiqua"/>
          <w:color w:val="000000"/>
          <w:sz w:val="24"/>
          <w:lang w:eastAsia="zh-CN"/>
        </w:rPr>
        <w:t xml:space="preserve"> </w:t>
      </w:r>
      <w:r w:rsidRPr="007B4007">
        <w:rPr>
          <w:rFonts w:ascii="Book Antiqua" w:hAnsi="Book Antiqua"/>
          <w:color w:val="000000"/>
          <w:sz w:val="24"/>
        </w:rPr>
        <w:t>antirejection therapy postoperatively.</w:t>
      </w:r>
    </w:p>
    <w:p w:rsidR="007F0283" w:rsidRPr="007B4007" w:rsidRDefault="007F0283" w:rsidP="00136163">
      <w:pPr>
        <w:snapToGrid w:val="0"/>
        <w:spacing w:line="360" w:lineRule="auto"/>
        <w:rPr>
          <w:rFonts w:ascii="Book Antiqua" w:hAnsi="Book Antiqua"/>
          <w:b/>
          <w:color w:val="000000"/>
          <w:sz w:val="24"/>
          <w:lang w:eastAsia="zh-CN"/>
        </w:rPr>
      </w:pPr>
    </w:p>
    <w:p w:rsidR="00FA769E" w:rsidRPr="007B4007" w:rsidRDefault="00FA769E" w:rsidP="00136163">
      <w:pPr>
        <w:snapToGrid w:val="0"/>
        <w:spacing w:line="360" w:lineRule="auto"/>
        <w:rPr>
          <w:rFonts w:ascii="Book Antiqua" w:hAnsi="Book Antiqua"/>
          <w:b/>
          <w:color w:val="000000"/>
          <w:sz w:val="24"/>
          <w:lang w:eastAsia="zh-CN"/>
        </w:rPr>
      </w:pPr>
      <w:r w:rsidRPr="007B4007">
        <w:rPr>
          <w:rFonts w:ascii="Book Antiqua" w:hAnsi="Book Antiqua"/>
          <w:b/>
          <w:color w:val="000000"/>
          <w:sz w:val="24"/>
        </w:rPr>
        <w:t>OUTCOME AND FOLLOW-UP</w:t>
      </w:r>
    </w:p>
    <w:p w:rsidR="007F0283" w:rsidRPr="007B4007" w:rsidRDefault="007F0283" w:rsidP="00136163">
      <w:pPr>
        <w:snapToGrid w:val="0"/>
        <w:spacing w:line="360" w:lineRule="auto"/>
        <w:rPr>
          <w:rFonts w:ascii="Book Antiqua" w:hAnsi="Book Antiqua"/>
          <w:b/>
          <w:color w:val="000000"/>
          <w:sz w:val="24"/>
          <w:lang w:eastAsia="zh-CN"/>
        </w:rPr>
      </w:pPr>
      <w:r w:rsidRPr="007B4007">
        <w:rPr>
          <w:rFonts w:ascii="Book Antiqua" w:hAnsi="Book Antiqua"/>
          <w:color w:val="000000"/>
          <w:sz w:val="24"/>
        </w:rPr>
        <w:t xml:space="preserve">After discharge, the patient was followed up for 20 </w:t>
      </w:r>
      <w:r w:rsidR="00FA769E" w:rsidRPr="007B4007">
        <w:rPr>
          <w:rFonts w:ascii="Book Antiqua" w:hAnsi="Book Antiqua"/>
          <w:color w:val="000000"/>
          <w:sz w:val="24"/>
          <w:lang w:eastAsia="zh-CN"/>
        </w:rPr>
        <w:t>mo</w:t>
      </w:r>
      <w:r w:rsidRPr="007B4007">
        <w:rPr>
          <w:rFonts w:ascii="Book Antiqua" w:hAnsi="Book Antiqua"/>
          <w:color w:val="000000"/>
          <w:sz w:val="24"/>
        </w:rPr>
        <w:t xml:space="preserve">. </w:t>
      </w:r>
      <w:r w:rsidR="00591369" w:rsidRPr="007B4007">
        <w:rPr>
          <w:rFonts w:ascii="Book Antiqua" w:hAnsi="Book Antiqua"/>
          <w:color w:val="000000"/>
          <w:sz w:val="24"/>
        </w:rPr>
        <w:t>R</w:t>
      </w:r>
      <w:r w:rsidRPr="007B4007">
        <w:rPr>
          <w:rFonts w:ascii="Book Antiqua" w:hAnsi="Book Antiqua"/>
          <w:color w:val="000000"/>
          <w:sz w:val="24"/>
        </w:rPr>
        <w:t xml:space="preserve">eexamination results showed normal liver function, </w:t>
      </w:r>
      <w:r w:rsidR="00591369" w:rsidRPr="007B4007">
        <w:rPr>
          <w:rFonts w:ascii="Book Antiqua" w:hAnsi="Book Antiqua"/>
          <w:color w:val="000000"/>
          <w:sz w:val="24"/>
        </w:rPr>
        <w:t xml:space="preserve">with </w:t>
      </w:r>
      <w:r w:rsidRPr="007B4007">
        <w:rPr>
          <w:rFonts w:ascii="Book Antiqua" w:hAnsi="Book Antiqua"/>
          <w:color w:val="000000"/>
          <w:sz w:val="24"/>
        </w:rPr>
        <w:t>no abnormalit</w:t>
      </w:r>
      <w:r w:rsidR="00591369" w:rsidRPr="007B4007">
        <w:rPr>
          <w:rFonts w:ascii="Book Antiqua" w:hAnsi="Book Antiqua"/>
          <w:color w:val="000000"/>
          <w:sz w:val="24"/>
        </w:rPr>
        <w:t>ies</w:t>
      </w:r>
      <w:r w:rsidRPr="007B4007">
        <w:rPr>
          <w:rFonts w:ascii="Book Antiqua" w:hAnsi="Book Antiqua"/>
          <w:color w:val="000000"/>
          <w:sz w:val="24"/>
        </w:rPr>
        <w:t xml:space="preserve"> observed </w:t>
      </w:r>
      <w:r w:rsidR="00591369" w:rsidRPr="007B4007">
        <w:rPr>
          <w:rFonts w:ascii="Book Antiqua" w:hAnsi="Book Antiqua"/>
          <w:color w:val="000000"/>
          <w:sz w:val="24"/>
        </w:rPr>
        <w:t xml:space="preserve">during the </w:t>
      </w:r>
      <w:r w:rsidRPr="007B4007">
        <w:rPr>
          <w:rFonts w:ascii="Book Antiqua" w:hAnsi="Book Antiqua"/>
          <w:color w:val="000000"/>
          <w:sz w:val="24"/>
        </w:rPr>
        <w:t>pulmonary respiratory function examination.</w:t>
      </w:r>
    </w:p>
    <w:p w:rsidR="007F0283" w:rsidRPr="007B4007" w:rsidRDefault="007F0283" w:rsidP="00136163">
      <w:pPr>
        <w:snapToGrid w:val="0"/>
        <w:spacing w:line="360" w:lineRule="auto"/>
        <w:rPr>
          <w:rFonts w:ascii="Book Antiqua" w:hAnsi="Book Antiqua"/>
          <w:b/>
          <w:color w:val="000000"/>
          <w:sz w:val="24"/>
          <w:lang w:eastAsia="zh-CN"/>
        </w:rPr>
      </w:pPr>
    </w:p>
    <w:p w:rsidR="007F0283" w:rsidRPr="007B4007" w:rsidRDefault="007F0283" w:rsidP="00136163">
      <w:pPr>
        <w:snapToGrid w:val="0"/>
        <w:spacing w:line="360" w:lineRule="auto"/>
        <w:rPr>
          <w:rFonts w:ascii="Book Antiqua" w:hAnsi="Book Antiqua"/>
          <w:color w:val="000000"/>
          <w:sz w:val="24"/>
        </w:rPr>
      </w:pPr>
      <w:r w:rsidRPr="007B4007">
        <w:rPr>
          <w:rFonts w:ascii="Book Antiqua" w:hAnsi="Book Antiqua"/>
          <w:b/>
          <w:color w:val="000000"/>
          <w:sz w:val="24"/>
        </w:rPr>
        <w:t>DISCUSSION</w:t>
      </w:r>
    </w:p>
    <w:p w:rsidR="007F0283" w:rsidRPr="007B4007" w:rsidRDefault="007F0283" w:rsidP="00136163">
      <w:pPr>
        <w:snapToGrid w:val="0"/>
        <w:spacing w:line="360" w:lineRule="auto"/>
        <w:rPr>
          <w:rFonts w:ascii="Book Antiqua" w:hAnsi="Book Antiqua"/>
          <w:color w:val="000000"/>
          <w:sz w:val="24"/>
        </w:rPr>
      </w:pPr>
      <w:r w:rsidRPr="007B4007">
        <w:rPr>
          <w:rFonts w:ascii="Book Antiqua" w:hAnsi="Book Antiqua"/>
          <w:color w:val="000000"/>
          <w:sz w:val="24"/>
          <w:lang w:eastAsia="zh-CN"/>
        </w:rPr>
        <w:t>C</w:t>
      </w:r>
      <w:r w:rsidRPr="007B4007">
        <w:rPr>
          <w:rFonts w:ascii="Book Antiqua" w:hAnsi="Book Antiqua"/>
          <w:color w:val="000000"/>
          <w:sz w:val="24"/>
        </w:rPr>
        <w:t>ongenital extrahepatic portosystemic shunt</w:t>
      </w:r>
      <w:r w:rsidRPr="007B4007">
        <w:rPr>
          <w:rFonts w:ascii="Book Antiqua" w:hAnsi="Book Antiqua"/>
          <w:color w:val="000000"/>
          <w:sz w:val="24"/>
          <w:lang w:eastAsia="zh-CN"/>
        </w:rPr>
        <w:t>,</w:t>
      </w:r>
      <w:r w:rsidRPr="007B4007">
        <w:rPr>
          <w:rFonts w:ascii="Book Antiqua" w:hAnsi="Book Antiqua"/>
          <w:color w:val="000000"/>
          <w:sz w:val="24"/>
        </w:rPr>
        <w:t xml:space="preserve"> also </w:t>
      </w:r>
      <w:r w:rsidRPr="007B4007">
        <w:rPr>
          <w:rFonts w:ascii="Book Antiqua" w:hAnsi="Book Antiqua"/>
          <w:color w:val="000000"/>
          <w:sz w:val="24"/>
          <w:lang w:eastAsia="zh-CN"/>
        </w:rPr>
        <w:t>known as</w:t>
      </w:r>
      <w:r w:rsidRPr="007B4007">
        <w:rPr>
          <w:rFonts w:ascii="Book Antiqua" w:hAnsi="Book Antiqua"/>
          <w:color w:val="000000"/>
          <w:sz w:val="24"/>
        </w:rPr>
        <w:t xml:space="preserve"> Abernethy deformation, is a rare malformation in </w:t>
      </w:r>
      <w:r w:rsidRPr="007B4007">
        <w:rPr>
          <w:rFonts w:ascii="Book Antiqua" w:hAnsi="Book Antiqua"/>
          <w:color w:val="000000"/>
          <w:sz w:val="24"/>
          <w:lang w:eastAsia="zh-CN"/>
        </w:rPr>
        <w:t>c</w:t>
      </w:r>
      <w:r w:rsidRPr="007B4007">
        <w:rPr>
          <w:rFonts w:ascii="Book Antiqua" w:hAnsi="Book Antiqua"/>
          <w:color w:val="000000"/>
          <w:sz w:val="24"/>
        </w:rPr>
        <w:t>ongenital extrahepatic portosystemic shunt caused by dysplasia</w:t>
      </w:r>
      <w:r w:rsidRPr="007B4007">
        <w:rPr>
          <w:rFonts w:ascii="Book Antiqua" w:hAnsi="Book Antiqua"/>
          <w:color w:val="000000"/>
          <w:sz w:val="24"/>
          <w:lang w:eastAsia="zh-CN"/>
        </w:rPr>
        <w:t xml:space="preserve"> in</w:t>
      </w:r>
      <w:r w:rsidR="00264DB9" w:rsidRPr="007B4007">
        <w:rPr>
          <w:rFonts w:ascii="Book Antiqua" w:hAnsi="Book Antiqua"/>
          <w:color w:val="000000"/>
          <w:sz w:val="24"/>
          <w:lang w:eastAsia="zh-CN"/>
        </w:rPr>
        <w:t xml:space="preserve"> the</w:t>
      </w:r>
      <w:r w:rsidRPr="007B4007">
        <w:rPr>
          <w:rFonts w:ascii="Book Antiqua" w:hAnsi="Book Antiqua"/>
          <w:color w:val="000000"/>
          <w:sz w:val="24"/>
        </w:rPr>
        <w:t xml:space="preserve"> portal vein system. It is characterized by congenital abnormal vascular anastomosis between the portal vein and vena cava. </w:t>
      </w:r>
      <w:r w:rsidR="00264DB9" w:rsidRPr="007B4007">
        <w:rPr>
          <w:rFonts w:ascii="Book Antiqua" w:hAnsi="Book Antiqua"/>
          <w:color w:val="000000"/>
          <w:sz w:val="24"/>
        </w:rPr>
        <w:t>B</w:t>
      </w:r>
      <w:r w:rsidRPr="007B4007">
        <w:rPr>
          <w:rFonts w:ascii="Book Antiqua" w:hAnsi="Book Antiqua"/>
          <w:color w:val="000000"/>
          <w:sz w:val="24"/>
        </w:rPr>
        <w:t xml:space="preserve">lood flow in </w:t>
      </w:r>
      <w:r w:rsidR="00264DB9" w:rsidRPr="007B4007">
        <w:rPr>
          <w:rFonts w:ascii="Book Antiqua" w:hAnsi="Book Antiqua"/>
          <w:color w:val="000000"/>
          <w:sz w:val="24"/>
        </w:rPr>
        <w:t xml:space="preserve">the </w:t>
      </w:r>
      <w:r w:rsidRPr="007B4007">
        <w:rPr>
          <w:rFonts w:ascii="Book Antiqua" w:hAnsi="Book Antiqua"/>
          <w:color w:val="000000"/>
          <w:sz w:val="24"/>
        </w:rPr>
        <w:t>portal vein does not or only part</w:t>
      </w:r>
      <w:r w:rsidRPr="007B4007">
        <w:rPr>
          <w:rFonts w:ascii="Book Antiqua" w:hAnsi="Book Antiqua"/>
          <w:color w:val="000000"/>
          <w:sz w:val="24"/>
          <w:lang w:eastAsia="zh-CN"/>
        </w:rPr>
        <w:t xml:space="preserve">ially </w:t>
      </w:r>
      <w:r w:rsidRPr="007B4007">
        <w:rPr>
          <w:rFonts w:ascii="Book Antiqua" w:hAnsi="Book Antiqua"/>
          <w:color w:val="000000"/>
          <w:sz w:val="24"/>
        </w:rPr>
        <w:t>drains into the liver, most</w:t>
      </w:r>
      <w:r w:rsidRPr="007B4007">
        <w:rPr>
          <w:rFonts w:ascii="Book Antiqua" w:hAnsi="Book Antiqua"/>
          <w:color w:val="000000"/>
          <w:sz w:val="24"/>
          <w:lang w:eastAsia="zh-CN"/>
        </w:rPr>
        <w:t>ly</w:t>
      </w:r>
      <w:r w:rsidRPr="007B4007">
        <w:rPr>
          <w:rFonts w:ascii="Book Antiqua" w:hAnsi="Book Antiqua"/>
          <w:color w:val="000000"/>
          <w:sz w:val="24"/>
        </w:rPr>
        <w:t xml:space="preserve"> via the lateral branch of the extrahepatic portal vein. </w:t>
      </w:r>
    </w:p>
    <w:p w:rsidR="007F0283" w:rsidRPr="007B4007" w:rsidRDefault="007F0283" w:rsidP="00136163">
      <w:pPr>
        <w:snapToGrid w:val="0"/>
        <w:spacing w:line="360" w:lineRule="auto"/>
        <w:ind w:firstLine="420"/>
        <w:rPr>
          <w:rFonts w:ascii="Book Antiqua" w:hAnsi="Book Antiqua"/>
          <w:color w:val="000000"/>
          <w:sz w:val="24"/>
          <w:lang w:eastAsia="zh-CN"/>
        </w:rPr>
      </w:pPr>
      <w:r w:rsidRPr="007B4007">
        <w:rPr>
          <w:rFonts w:ascii="Book Antiqua" w:hAnsi="Book Antiqua"/>
          <w:color w:val="000000"/>
          <w:sz w:val="24"/>
        </w:rPr>
        <w:t xml:space="preserve">Based on the characteristics of abnormal vascular anastomosis between </w:t>
      </w:r>
      <w:r w:rsidR="00264DB9" w:rsidRPr="007B4007">
        <w:rPr>
          <w:rFonts w:ascii="Book Antiqua" w:hAnsi="Book Antiqua"/>
          <w:color w:val="000000"/>
          <w:sz w:val="24"/>
        </w:rPr>
        <w:t xml:space="preserve">the </w:t>
      </w:r>
      <w:r w:rsidRPr="007B4007">
        <w:rPr>
          <w:rFonts w:ascii="Book Antiqua" w:hAnsi="Book Antiqua"/>
          <w:color w:val="000000"/>
          <w:sz w:val="24"/>
        </w:rPr>
        <w:t>portal vein and vena cava, the congenital portal-systemic shunt can be divided into two types. Type I: complet</w:t>
      </w:r>
      <w:r w:rsidR="00221EBF" w:rsidRPr="007B4007">
        <w:rPr>
          <w:rFonts w:ascii="Book Antiqua" w:hAnsi="Book Antiqua"/>
          <w:color w:val="000000"/>
          <w:sz w:val="24"/>
        </w:rPr>
        <w:t>e</w:t>
      </w:r>
      <w:r w:rsidRPr="007B4007">
        <w:rPr>
          <w:rFonts w:ascii="Book Antiqua" w:hAnsi="Book Antiqua"/>
          <w:color w:val="000000"/>
          <w:sz w:val="24"/>
        </w:rPr>
        <w:t xml:space="preserve"> </w:t>
      </w:r>
      <w:r w:rsidR="00221EBF" w:rsidRPr="007B4007">
        <w:rPr>
          <w:rFonts w:ascii="Book Antiqua" w:hAnsi="Book Antiqua"/>
          <w:color w:val="000000"/>
          <w:sz w:val="24"/>
        </w:rPr>
        <w:t xml:space="preserve">loss of </w:t>
      </w:r>
      <w:r w:rsidRPr="007B4007">
        <w:rPr>
          <w:rFonts w:ascii="Book Antiqua" w:hAnsi="Book Antiqua"/>
          <w:color w:val="000000"/>
          <w:sz w:val="24"/>
        </w:rPr>
        <w:t>portal vein perfusion in</w:t>
      </w:r>
      <w:r w:rsidR="00221EBF" w:rsidRPr="007B4007">
        <w:rPr>
          <w:rFonts w:ascii="Book Antiqua" w:hAnsi="Book Antiqua"/>
          <w:color w:val="000000"/>
          <w:sz w:val="24"/>
        </w:rPr>
        <w:t xml:space="preserve"> the</w:t>
      </w:r>
      <w:r w:rsidRPr="007B4007">
        <w:rPr>
          <w:rFonts w:ascii="Book Antiqua" w:hAnsi="Book Antiqua"/>
          <w:color w:val="000000"/>
          <w:sz w:val="24"/>
        </w:rPr>
        <w:t xml:space="preserve"> liver or </w:t>
      </w:r>
      <w:r w:rsidR="00E857A7" w:rsidRPr="007B4007">
        <w:rPr>
          <w:rFonts w:ascii="Book Antiqua" w:hAnsi="Book Antiqua"/>
          <w:color w:val="000000"/>
          <w:sz w:val="24"/>
        </w:rPr>
        <w:t xml:space="preserve">type </w:t>
      </w:r>
      <w:r w:rsidRPr="007B4007">
        <w:rPr>
          <w:rFonts w:ascii="Book Antiqua" w:hAnsi="Book Antiqua"/>
          <w:color w:val="000000"/>
          <w:sz w:val="24"/>
        </w:rPr>
        <w:t xml:space="preserve">II: partial portal vein blood flow draining to </w:t>
      </w:r>
      <w:r w:rsidR="00221EBF" w:rsidRPr="007B4007">
        <w:rPr>
          <w:rFonts w:ascii="Book Antiqua" w:hAnsi="Book Antiqua"/>
          <w:color w:val="000000"/>
          <w:sz w:val="24"/>
        </w:rPr>
        <w:t xml:space="preserve">the </w:t>
      </w:r>
      <w:r w:rsidRPr="007B4007">
        <w:rPr>
          <w:rFonts w:ascii="Book Antiqua" w:hAnsi="Book Antiqua"/>
          <w:color w:val="000000"/>
          <w:sz w:val="24"/>
        </w:rPr>
        <w:t xml:space="preserve">liver. Type I is further divided into </w:t>
      </w:r>
      <w:r w:rsidR="00E857A7" w:rsidRPr="007B4007">
        <w:rPr>
          <w:rFonts w:ascii="Book Antiqua" w:hAnsi="Book Antiqua"/>
          <w:color w:val="000000"/>
          <w:sz w:val="24"/>
        </w:rPr>
        <w:t xml:space="preserve">type </w:t>
      </w:r>
      <w:r w:rsidRPr="007B4007">
        <w:rPr>
          <w:rFonts w:ascii="Book Antiqua" w:hAnsi="Book Antiqua"/>
          <w:color w:val="000000"/>
          <w:sz w:val="24"/>
        </w:rPr>
        <w:t xml:space="preserve">Ia and </w:t>
      </w:r>
      <w:r w:rsidR="00E857A7" w:rsidRPr="007B4007">
        <w:rPr>
          <w:rFonts w:ascii="Book Antiqua" w:hAnsi="Book Antiqua"/>
          <w:color w:val="000000"/>
          <w:sz w:val="24"/>
        </w:rPr>
        <w:t xml:space="preserve">type </w:t>
      </w:r>
      <w:r w:rsidRPr="007B4007">
        <w:rPr>
          <w:rFonts w:ascii="Book Antiqua" w:hAnsi="Book Antiqua"/>
          <w:color w:val="000000"/>
          <w:sz w:val="24"/>
        </w:rPr>
        <w:t xml:space="preserve">Ib. </w:t>
      </w:r>
      <w:bookmarkStart w:id="15" w:name="OLE_LINK1"/>
      <w:r w:rsidRPr="007B4007">
        <w:rPr>
          <w:rFonts w:ascii="Book Antiqua" w:hAnsi="Book Antiqua"/>
          <w:color w:val="000000"/>
          <w:sz w:val="24"/>
        </w:rPr>
        <w:t xml:space="preserve">Type Ia: </w:t>
      </w:r>
      <w:bookmarkEnd w:id="15"/>
      <w:r w:rsidRPr="007B4007">
        <w:rPr>
          <w:rFonts w:ascii="Book Antiqua" w:hAnsi="Book Antiqua"/>
          <w:color w:val="000000"/>
          <w:sz w:val="24"/>
        </w:rPr>
        <w:t xml:space="preserve">separate drainage of the superior mesenteric vein and splenic vein; </w:t>
      </w:r>
      <w:r w:rsidR="00E857A7" w:rsidRPr="007B4007">
        <w:rPr>
          <w:rFonts w:ascii="Book Antiqua" w:hAnsi="Book Antiqua"/>
          <w:color w:val="000000"/>
          <w:sz w:val="24"/>
        </w:rPr>
        <w:t xml:space="preserve">type </w:t>
      </w:r>
      <w:r w:rsidRPr="007B4007">
        <w:rPr>
          <w:rFonts w:ascii="Book Antiqua" w:hAnsi="Book Antiqua"/>
          <w:color w:val="000000"/>
          <w:sz w:val="24"/>
        </w:rPr>
        <w:t>Ib: superior mesenteric vein and splenic vein join and drain into</w:t>
      </w:r>
      <w:r w:rsidR="00221EBF" w:rsidRPr="007B4007">
        <w:rPr>
          <w:rFonts w:ascii="Book Antiqua" w:hAnsi="Book Antiqua"/>
          <w:color w:val="000000"/>
          <w:sz w:val="24"/>
        </w:rPr>
        <w:t xml:space="preserve"> the</w:t>
      </w:r>
      <w:r w:rsidRPr="007B4007">
        <w:rPr>
          <w:rFonts w:ascii="Book Antiqua" w:hAnsi="Book Antiqua"/>
          <w:color w:val="000000"/>
          <w:sz w:val="24"/>
        </w:rPr>
        <w:t xml:space="preserve"> inferior vena cava</w:t>
      </w:r>
      <w:r w:rsidR="00E857A7" w:rsidRPr="007B4007">
        <w:rPr>
          <w:rFonts w:ascii="Book Antiqua" w:hAnsi="Book Antiqua"/>
          <w:color w:val="000000"/>
          <w:sz w:val="24"/>
          <w:vertAlign w:val="superscript"/>
          <w:lang w:eastAsia="zh-CN"/>
        </w:rPr>
        <w:t>[3]</w:t>
      </w:r>
      <w:r w:rsidRPr="007B4007">
        <w:rPr>
          <w:rFonts w:ascii="Book Antiqua" w:hAnsi="Book Antiqua"/>
          <w:color w:val="000000"/>
          <w:sz w:val="24"/>
          <w:lang w:eastAsia="zh-CN"/>
        </w:rPr>
        <w:t xml:space="preserve">. </w:t>
      </w:r>
      <w:r w:rsidRPr="007B4007">
        <w:rPr>
          <w:rFonts w:ascii="Book Antiqua" w:hAnsi="Book Antiqua"/>
          <w:color w:val="000000"/>
          <w:sz w:val="24"/>
        </w:rPr>
        <w:t xml:space="preserve">Congenital portal vein absence belongs to </w:t>
      </w:r>
      <w:r w:rsidR="00E857A7" w:rsidRPr="007B4007">
        <w:rPr>
          <w:rFonts w:ascii="Book Antiqua" w:hAnsi="Book Antiqua"/>
          <w:color w:val="000000"/>
          <w:sz w:val="24"/>
        </w:rPr>
        <w:t xml:space="preserve">type </w:t>
      </w:r>
      <w:r w:rsidRPr="007B4007">
        <w:rPr>
          <w:rFonts w:ascii="Book Antiqua" w:hAnsi="Book Antiqua"/>
          <w:color w:val="000000"/>
          <w:sz w:val="24"/>
        </w:rPr>
        <w:t xml:space="preserve">I Abernethy deformation. The occurrence may be related to abnormal development of </w:t>
      </w:r>
      <w:r w:rsidR="00221EBF" w:rsidRPr="007B4007">
        <w:rPr>
          <w:rFonts w:ascii="Book Antiqua" w:hAnsi="Book Antiqua"/>
          <w:color w:val="000000"/>
          <w:sz w:val="24"/>
        </w:rPr>
        <w:t xml:space="preserve">the </w:t>
      </w:r>
      <w:r w:rsidRPr="007B4007">
        <w:rPr>
          <w:rFonts w:ascii="Book Antiqua" w:hAnsi="Book Antiqua"/>
          <w:color w:val="000000"/>
          <w:sz w:val="24"/>
        </w:rPr>
        <w:t>ovarian vein and azygos vein during embryo</w:t>
      </w:r>
      <w:r w:rsidR="00221EBF" w:rsidRPr="007B4007">
        <w:rPr>
          <w:rFonts w:ascii="Book Antiqua" w:hAnsi="Book Antiqua"/>
          <w:color w:val="000000"/>
          <w:sz w:val="24"/>
        </w:rPr>
        <w:t>genesis</w:t>
      </w:r>
      <w:r w:rsidRPr="007B4007">
        <w:rPr>
          <w:rFonts w:ascii="Book Antiqua" w:hAnsi="Book Antiqua"/>
          <w:color w:val="000000"/>
          <w:sz w:val="24"/>
        </w:rPr>
        <w:t xml:space="preserve">. Type I deformation mostly occurs in females. The most common abnormality is the communication </w:t>
      </w:r>
      <w:r w:rsidRPr="007B4007">
        <w:rPr>
          <w:rFonts w:ascii="Book Antiqua" w:hAnsi="Book Antiqua"/>
          <w:color w:val="000000"/>
          <w:sz w:val="24"/>
          <w:lang w:eastAsia="zh-CN"/>
        </w:rPr>
        <w:t>between</w:t>
      </w:r>
      <w:r w:rsidRPr="007B4007">
        <w:rPr>
          <w:rFonts w:ascii="Book Antiqua" w:hAnsi="Book Antiqua"/>
          <w:color w:val="000000"/>
          <w:sz w:val="24"/>
        </w:rPr>
        <w:t xml:space="preserve"> </w:t>
      </w:r>
      <w:r w:rsidR="004A1B62" w:rsidRPr="007B4007">
        <w:rPr>
          <w:rFonts w:ascii="Book Antiqua" w:hAnsi="Book Antiqua"/>
          <w:color w:val="000000"/>
          <w:sz w:val="24"/>
        </w:rPr>
        <w:t xml:space="preserve">the </w:t>
      </w:r>
      <w:r w:rsidRPr="007B4007">
        <w:rPr>
          <w:rFonts w:ascii="Book Antiqua" w:hAnsi="Book Antiqua"/>
          <w:color w:val="000000"/>
          <w:sz w:val="24"/>
        </w:rPr>
        <w:t>superior mesenteric vein and infrahepatic vena cava or left renal vein, often associated with congenital malformation of other organs (such as heart malformation, biliary</w:t>
      </w:r>
      <w:r w:rsidRPr="007B4007">
        <w:rPr>
          <w:rFonts w:ascii="Book Antiqua" w:hAnsi="Book Antiqua"/>
          <w:color w:val="000000"/>
          <w:sz w:val="24"/>
          <w:lang w:eastAsia="zh-CN"/>
        </w:rPr>
        <w:t xml:space="preserve"> </w:t>
      </w:r>
      <w:r w:rsidRPr="007B4007">
        <w:rPr>
          <w:rFonts w:ascii="Book Antiqua" w:hAnsi="Book Antiqua"/>
          <w:color w:val="000000"/>
          <w:sz w:val="24"/>
        </w:rPr>
        <w:t>atresia, and polysplenia)</w:t>
      </w:r>
      <w:r w:rsidRPr="007B4007">
        <w:rPr>
          <w:rFonts w:ascii="Book Antiqua" w:hAnsi="Book Antiqua"/>
          <w:color w:val="000000"/>
          <w:sz w:val="24"/>
          <w:lang w:eastAsia="zh-CN"/>
        </w:rPr>
        <w:t>,</w:t>
      </w:r>
      <w:r w:rsidRPr="007B4007">
        <w:rPr>
          <w:rFonts w:ascii="Book Antiqua" w:hAnsi="Book Antiqua"/>
          <w:color w:val="000000"/>
          <w:sz w:val="24"/>
        </w:rPr>
        <w:t xml:space="preserve"> hepatic nodular hyperplasia, and tumor</w:t>
      </w:r>
      <w:r w:rsidR="004A1B62" w:rsidRPr="007B4007">
        <w:rPr>
          <w:rFonts w:ascii="Book Antiqua" w:hAnsi="Book Antiqua"/>
          <w:color w:val="000000"/>
          <w:sz w:val="24"/>
        </w:rPr>
        <w:t>s</w:t>
      </w:r>
      <w:r w:rsidRPr="007B4007">
        <w:rPr>
          <w:rFonts w:ascii="Book Antiqua" w:hAnsi="Book Antiqua"/>
          <w:color w:val="000000"/>
          <w:sz w:val="24"/>
        </w:rPr>
        <w:t xml:space="preserve">. Generally, </w:t>
      </w:r>
      <w:r w:rsidR="00E857A7" w:rsidRPr="007B4007">
        <w:rPr>
          <w:rFonts w:ascii="Book Antiqua" w:hAnsi="Book Antiqua"/>
          <w:color w:val="000000"/>
          <w:sz w:val="24"/>
        </w:rPr>
        <w:t xml:space="preserve">type </w:t>
      </w:r>
      <w:r w:rsidRPr="007B4007">
        <w:rPr>
          <w:rFonts w:ascii="Book Antiqua" w:hAnsi="Book Antiqua"/>
          <w:color w:val="000000"/>
          <w:sz w:val="24"/>
        </w:rPr>
        <w:t xml:space="preserve">II is the deformation of the portal vein alone, which often occurs in men. Venous blood in </w:t>
      </w:r>
      <w:r w:rsidR="00F02AA9" w:rsidRPr="007B4007">
        <w:rPr>
          <w:rFonts w:ascii="Book Antiqua" w:hAnsi="Book Antiqua"/>
          <w:color w:val="000000"/>
          <w:sz w:val="24"/>
        </w:rPr>
        <w:t xml:space="preserve">the </w:t>
      </w:r>
      <w:r w:rsidRPr="007B4007">
        <w:rPr>
          <w:rFonts w:ascii="Book Antiqua" w:hAnsi="Book Antiqua"/>
          <w:color w:val="000000"/>
          <w:sz w:val="24"/>
        </w:rPr>
        <w:t xml:space="preserve">gastrointestinal tract shunts into </w:t>
      </w:r>
      <w:r w:rsidR="00F02AA9" w:rsidRPr="007B4007">
        <w:rPr>
          <w:rFonts w:ascii="Book Antiqua" w:hAnsi="Book Antiqua"/>
          <w:color w:val="000000"/>
          <w:sz w:val="24"/>
        </w:rPr>
        <w:t xml:space="preserve">the </w:t>
      </w:r>
      <w:r w:rsidRPr="007B4007">
        <w:rPr>
          <w:rFonts w:ascii="Book Antiqua" w:hAnsi="Book Antiqua"/>
          <w:color w:val="000000"/>
          <w:sz w:val="24"/>
        </w:rPr>
        <w:t>vena cava via abnormal side-to-side anastomosis</w:t>
      </w:r>
      <w:r w:rsidRPr="007B4007">
        <w:rPr>
          <w:rFonts w:ascii="Book Antiqua" w:hAnsi="Book Antiqua"/>
          <w:color w:val="000000"/>
          <w:sz w:val="24"/>
          <w:lang w:eastAsia="zh-CN"/>
        </w:rPr>
        <w:t xml:space="preserve">. </w:t>
      </w:r>
    </w:p>
    <w:p w:rsidR="007F0283" w:rsidRPr="007B4007" w:rsidRDefault="007F0283" w:rsidP="00136163">
      <w:pPr>
        <w:snapToGrid w:val="0"/>
        <w:spacing w:line="360" w:lineRule="auto"/>
        <w:ind w:firstLine="420"/>
        <w:rPr>
          <w:rFonts w:ascii="Book Antiqua" w:hAnsi="Book Antiqua"/>
          <w:color w:val="000000"/>
          <w:sz w:val="24"/>
        </w:rPr>
      </w:pPr>
      <w:r w:rsidRPr="007B4007">
        <w:rPr>
          <w:rFonts w:ascii="Book Antiqua" w:hAnsi="Book Antiqua"/>
          <w:color w:val="000000"/>
          <w:sz w:val="24"/>
        </w:rPr>
        <w:t>The clinical manifestation</w:t>
      </w:r>
      <w:r w:rsidRPr="007B4007">
        <w:rPr>
          <w:rFonts w:ascii="Book Antiqua" w:hAnsi="Book Antiqua"/>
          <w:color w:val="000000"/>
          <w:sz w:val="24"/>
          <w:lang w:eastAsia="zh-CN"/>
        </w:rPr>
        <w:t>s</w:t>
      </w:r>
      <w:r w:rsidRPr="007B4007">
        <w:rPr>
          <w:rFonts w:ascii="Book Antiqua" w:hAnsi="Book Antiqua"/>
          <w:color w:val="000000"/>
          <w:sz w:val="24"/>
        </w:rPr>
        <w:t xml:space="preserve"> of congenital hydrodynamic shunt patient</w:t>
      </w:r>
      <w:r w:rsidRPr="007B4007">
        <w:rPr>
          <w:rFonts w:ascii="Book Antiqua" w:hAnsi="Book Antiqua"/>
          <w:color w:val="000000"/>
          <w:sz w:val="24"/>
          <w:lang w:eastAsia="zh-CN"/>
        </w:rPr>
        <w:t>s</w:t>
      </w:r>
      <w:r w:rsidRPr="007B4007">
        <w:rPr>
          <w:rFonts w:ascii="Book Antiqua" w:hAnsi="Book Antiqua"/>
          <w:color w:val="000000"/>
          <w:sz w:val="24"/>
        </w:rPr>
        <w:t xml:space="preserve"> </w:t>
      </w:r>
      <w:r w:rsidRPr="007B4007">
        <w:rPr>
          <w:rFonts w:ascii="Book Antiqua" w:hAnsi="Book Antiqua"/>
          <w:color w:val="000000"/>
          <w:sz w:val="24"/>
          <w:lang w:eastAsia="zh-CN"/>
        </w:rPr>
        <w:t>are</w:t>
      </w:r>
      <w:r w:rsidRPr="007B4007">
        <w:rPr>
          <w:rFonts w:ascii="Book Antiqua" w:hAnsi="Book Antiqua"/>
          <w:color w:val="000000"/>
          <w:sz w:val="24"/>
        </w:rPr>
        <w:t xml:space="preserve"> </w:t>
      </w:r>
      <w:r w:rsidR="00F02AA9" w:rsidRPr="007B4007">
        <w:rPr>
          <w:rFonts w:ascii="Book Antiqua" w:hAnsi="Book Antiqua"/>
          <w:color w:val="000000"/>
          <w:sz w:val="24"/>
        </w:rPr>
        <w:t xml:space="preserve">primarily </w:t>
      </w:r>
      <w:r w:rsidRPr="007B4007">
        <w:rPr>
          <w:rFonts w:ascii="Book Antiqua" w:hAnsi="Book Antiqua"/>
          <w:color w:val="000000"/>
          <w:sz w:val="24"/>
        </w:rPr>
        <w:t>related to liver vascular shunt. The main manifestations includ</w:t>
      </w:r>
      <w:r w:rsidRPr="007B4007">
        <w:rPr>
          <w:rFonts w:ascii="Book Antiqua" w:hAnsi="Book Antiqua"/>
          <w:color w:val="000000"/>
          <w:sz w:val="24"/>
          <w:lang w:eastAsia="zh-CN"/>
        </w:rPr>
        <w:t>e</w:t>
      </w:r>
      <w:r w:rsidRPr="007B4007">
        <w:rPr>
          <w:rFonts w:ascii="Book Antiqua" w:hAnsi="Book Antiqua"/>
          <w:color w:val="000000"/>
          <w:sz w:val="24"/>
        </w:rPr>
        <w:t xml:space="preserve"> hepatic encephalopathy, pulmonary arterial hypertension, </w:t>
      </w:r>
      <w:r w:rsidRPr="007B4007">
        <w:rPr>
          <w:rFonts w:ascii="Book Antiqua" w:hAnsi="Book Antiqua"/>
          <w:color w:val="000000"/>
          <w:sz w:val="24"/>
          <w:lang w:eastAsia="zh-CN"/>
        </w:rPr>
        <w:t xml:space="preserve">and </w:t>
      </w:r>
      <w:r w:rsidRPr="007B4007">
        <w:rPr>
          <w:rFonts w:ascii="Book Antiqua" w:hAnsi="Book Antiqua"/>
          <w:color w:val="000000"/>
          <w:sz w:val="24"/>
        </w:rPr>
        <w:t xml:space="preserve">hepatopulmonary syndrome. Some patients </w:t>
      </w:r>
      <w:r w:rsidRPr="007B4007">
        <w:rPr>
          <w:rFonts w:ascii="Book Antiqua" w:hAnsi="Book Antiqua"/>
          <w:color w:val="000000"/>
          <w:sz w:val="24"/>
          <w:lang w:eastAsia="zh-CN"/>
        </w:rPr>
        <w:t>may</w:t>
      </w:r>
      <w:r w:rsidRPr="007B4007">
        <w:rPr>
          <w:rFonts w:ascii="Book Antiqua" w:hAnsi="Book Antiqua"/>
          <w:color w:val="000000"/>
          <w:sz w:val="24"/>
        </w:rPr>
        <w:t xml:space="preserve"> </w:t>
      </w:r>
      <w:r w:rsidR="00F02AA9" w:rsidRPr="007B4007">
        <w:rPr>
          <w:rFonts w:ascii="Book Antiqua" w:hAnsi="Book Antiqua"/>
          <w:color w:val="000000"/>
          <w:sz w:val="24"/>
        </w:rPr>
        <w:t xml:space="preserve">also have </w:t>
      </w:r>
      <w:r w:rsidRPr="007B4007">
        <w:rPr>
          <w:rFonts w:ascii="Book Antiqua" w:hAnsi="Book Antiqua"/>
          <w:color w:val="000000"/>
          <w:sz w:val="24"/>
        </w:rPr>
        <w:t>with spontaneous hypoglycemia, followed by normal manifestation</w:t>
      </w:r>
      <w:r w:rsidRPr="007B4007">
        <w:rPr>
          <w:rFonts w:ascii="Book Antiqua" w:hAnsi="Book Antiqua"/>
          <w:color w:val="000000"/>
          <w:sz w:val="24"/>
          <w:lang w:eastAsia="zh-CN"/>
        </w:rPr>
        <w:t>s</w:t>
      </w:r>
      <w:r w:rsidRPr="007B4007">
        <w:rPr>
          <w:rFonts w:ascii="Book Antiqua" w:hAnsi="Book Antiqua"/>
          <w:color w:val="000000"/>
          <w:sz w:val="24"/>
        </w:rPr>
        <w:t xml:space="preserve"> of liver function damage, such as hyperammonemia, jaundice, weakness, </w:t>
      </w:r>
      <w:r w:rsidRPr="007B4007">
        <w:rPr>
          <w:rFonts w:ascii="Book Antiqua" w:hAnsi="Book Antiqua"/>
          <w:color w:val="000000"/>
          <w:sz w:val="24"/>
          <w:lang w:eastAsia="zh-CN"/>
        </w:rPr>
        <w:t xml:space="preserve">and </w:t>
      </w:r>
      <w:r w:rsidRPr="007B4007">
        <w:rPr>
          <w:rFonts w:ascii="Book Antiqua" w:hAnsi="Book Antiqua"/>
          <w:color w:val="000000"/>
          <w:sz w:val="24"/>
        </w:rPr>
        <w:t xml:space="preserve">right upper quadrant pain. </w:t>
      </w:r>
    </w:p>
    <w:p w:rsidR="007F0283" w:rsidRPr="007B4007" w:rsidRDefault="007F0283" w:rsidP="00136163">
      <w:pPr>
        <w:snapToGrid w:val="0"/>
        <w:spacing w:line="360" w:lineRule="auto"/>
        <w:ind w:firstLine="420"/>
        <w:rPr>
          <w:rFonts w:ascii="Book Antiqua" w:hAnsi="Book Antiqua"/>
          <w:color w:val="000000"/>
          <w:sz w:val="24"/>
          <w:lang w:eastAsia="zh-CN"/>
        </w:rPr>
      </w:pPr>
      <w:r w:rsidRPr="007B4007">
        <w:rPr>
          <w:rFonts w:ascii="Book Antiqua" w:hAnsi="Book Antiqua"/>
          <w:color w:val="000000"/>
          <w:sz w:val="24"/>
        </w:rPr>
        <w:t xml:space="preserve">The patient </w:t>
      </w:r>
      <w:r w:rsidRPr="007B4007">
        <w:rPr>
          <w:rFonts w:ascii="Book Antiqua" w:hAnsi="Book Antiqua"/>
          <w:color w:val="000000"/>
          <w:sz w:val="24"/>
          <w:lang w:eastAsia="zh-CN"/>
        </w:rPr>
        <w:t xml:space="preserve">in this study </w:t>
      </w:r>
      <w:r w:rsidRPr="007B4007">
        <w:rPr>
          <w:rFonts w:ascii="Book Antiqua" w:hAnsi="Book Antiqua"/>
          <w:color w:val="000000"/>
          <w:sz w:val="24"/>
        </w:rPr>
        <w:t>had clinical he</w:t>
      </w:r>
      <w:r w:rsidR="001E57AA" w:rsidRPr="007B4007">
        <w:rPr>
          <w:rFonts w:ascii="Book Antiqua" w:hAnsi="Book Antiqua"/>
          <w:color w:val="000000"/>
          <w:sz w:val="24"/>
        </w:rPr>
        <w:t>patopulmonary characteristics:</w:t>
      </w:r>
      <w:r w:rsidR="001E57AA" w:rsidRPr="007B4007">
        <w:rPr>
          <w:rFonts w:ascii="Book Antiqua" w:hAnsi="Book Antiqua"/>
          <w:color w:val="000000"/>
          <w:sz w:val="24"/>
          <w:lang w:eastAsia="zh-CN"/>
        </w:rPr>
        <w:t xml:space="preserve"> </w:t>
      </w:r>
      <w:r w:rsidRPr="007B4007">
        <w:rPr>
          <w:rFonts w:ascii="Book Antiqua" w:hAnsi="Book Antiqua"/>
          <w:color w:val="000000"/>
          <w:sz w:val="24"/>
        </w:rPr>
        <w:t xml:space="preserve">liver disease, right-left shunt caused by hypoxia and pulmonary vasodilation, </w:t>
      </w:r>
      <w:r w:rsidRPr="007B4007">
        <w:rPr>
          <w:rFonts w:ascii="Book Antiqua" w:hAnsi="Book Antiqua"/>
          <w:color w:val="000000"/>
          <w:sz w:val="24"/>
          <w:lang w:eastAsia="zh-CN"/>
        </w:rPr>
        <w:t xml:space="preserve">and </w:t>
      </w:r>
      <w:r w:rsidRPr="007B4007">
        <w:rPr>
          <w:rFonts w:ascii="Book Antiqua" w:hAnsi="Book Antiqua"/>
          <w:color w:val="000000"/>
          <w:sz w:val="24"/>
        </w:rPr>
        <w:t>pulmonary arterial hypertension. It could be related to the influence of portal-systemic shunt on the metabolism of hepatic vasoactive substances</w:t>
      </w:r>
      <w:r w:rsidR="00E857A7" w:rsidRPr="007B4007">
        <w:rPr>
          <w:rFonts w:ascii="Book Antiqua" w:hAnsi="Book Antiqua"/>
          <w:color w:val="000000"/>
          <w:sz w:val="24"/>
          <w:vertAlign w:val="superscript"/>
          <w:lang w:eastAsia="zh-CN"/>
        </w:rPr>
        <w:t>[4]</w:t>
      </w:r>
      <w:r w:rsidRPr="007B4007">
        <w:rPr>
          <w:rFonts w:ascii="Book Antiqua" w:hAnsi="Book Antiqua"/>
          <w:color w:val="000000"/>
          <w:sz w:val="24"/>
          <w:lang w:eastAsia="zh-CN"/>
        </w:rPr>
        <w:t xml:space="preserve">. </w:t>
      </w:r>
      <w:r w:rsidRPr="007B4007">
        <w:rPr>
          <w:rFonts w:ascii="Book Antiqua" w:hAnsi="Book Antiqua"/>
          <w:color w:val="000000"/>
          <w:sz w:val="24"/>
        </w:rPr>
        <w:t>Cirrhosis combined with portal-systemic shunt is the most common hepatopulmonary pathogenesis</w:t>
      </w:r>
      <w:r w:rsidR="00E857A7" w:rsidRPr="007B4007">
        <w:rPr>
          <w:rFonts w:ascii="Book Antiqua" w:hAnsi="Book Antiqua"/>
          <w:color w:val="000000"/>
          <w:sz w:val="24"/>
          <w:vertAlign w:val="superscript"/>
          <w:lang w:eastAsia="zh-CN"/>
        </w:rPr>
        <w:t>[5]</w:t>
      </w:r>
      <w:bookmarkStart w:id="16" w:name="OLE_LINK3"/>
      <w:r w:rsidRPr="007B4007">
        <w:rPr>
          <w:rFonts w:ascii="Book Antiqua" w:hAnsi="Book Antiqua"/>
          <w:color w:val="000000"/>
          <w:sz w:val="24"/>
          <w:lang w:eastAsia="zh-CN"/>
        </w:rPr>
        <w:t xml:space="preserve">. </w:t>
      </w:r>
      <w:r w:rsidR="00F02AA9" w:rsidRPr="007B4007">
        <w:rPr>
          <w:rFonts w:ascii="Book Antiqua" w:hAnsi="Book Antiqua"/>
          <w:color w:val="000000"/>
          <w:sz w:val="24"/>
        </w:rPr>
        <w:t>P</w:t>
      </w:r>
      <w:r w:rsidRPr="007B4007">
        <w:rPr>
          <w:rFonts w:ascii="Book Antiqua" w:hAnsi="Book Antiqua"/>
          <w:color w:val="000000"/>
          <w:sz w:val="24"/>
        </w:rPr>
        <w:t>atient</w:t>
      </w:r>
      <w:r w:rsidRPr="007B4007">
        <w:rPr>
          <w:rFonts w:ascii="Book Antiqua" w:hAnsi="Book Antiqua"/>
          <w:color w:val="000000"/>
          <w:sz w:val="24"/>
          <w:lang w:eastAsia="zh-CN"/>
        </w:rPr>
        <w:t>s</w:t>
      </w:r>
      <w:r w:rsidRPr="007B4007">
        <w:rPr>
          <w:rFonts w:ascii="Book Antiqua" w:hAnsi="Book Antiqua"/>
          <w:color w:val="000000"/>
          <w:sz w:val="24"/>
        </w:rPr>
        <w:t xml:space="preserve"> with Abernethy deformation</w:t>
      </w:r>
      <w:bookmarkEnd w:id="16"/>
      <w:r w:rsidRPr="007B4007">
        <w:rPr>
          <w:rFonts w:ascii="Book Antiqua" w:hAnsi="Book Antiqua"/>
          <w:color w:val="000000"/>
          <w:sz w:val="24"/>
        </w:rPr>
        <w:t xml:space="preserve"> often ha</w:t>
      </w:r>
      <w:r w:rsidRPr="007B4007">
        <w:rPr>
          <w:rFonts w:ascii="Book Antiqua" w:hAnsi="Book Antiqua"/>
          <w:color w:val="000000"/>
          <w:sz w:val="24"/>
          <w:lang w:eastAsia="zh-CN"/>
        </w:rPr>
        <w:t>ve</w:t>
      </w:r>
      <w:r w:rsidRPr="007B4007">
        <w:rPr>
          <w:rFonts w:ascii="Book Antiqua" w:hAnsi="Book Antiqua"/>
          <w:color w:val="000000"/>
          <w:sz w:val="24"/>
        </w:rPr>
        <w:t xml:space="preserve"> no obvious or delayed portal hypertension, due to abnormal blood flow between </w:t>
      </w:r>
      <w:r w:rsidR="00F02AA9" w:rsidRPr="007B4007">
        <w:rPr>
          <w:rFonts w:ascii="Book Antiqua" w:hAnsi="Book Antiqua"/>
          <w:color w:val="000000"/>
          <w:sz w:val="24"/>
        </w:rPr>
        <w:t xml:space="preserve">the </w:t>
      </w:r>
      <w:r w:rsidRPr="007B4007">
        <w:rPr>
          <w:rFonts w:ascii="Book Antiqua" w:hAnsi="Book Antiqua"/>
          <w:color w:val="000000"/>
          <w:sz w:val="24"/>
        </w:rPr>
        <w:t>portal vein and vena cava</w:t>
      </w:r>
      <w:r w:rsidR="00E857A7" w:rsidRPr="007B4007">
        <w:rPr>
          <w:rFonts w:ascii="Book Antiqua" w:hAnsi="Book Antiqua"/>
          <w:color w:val="000000"/>
          <w:sz w:val="24"/>
          <w:vertAlign w:val="superscript"/>
          <w:lang w:eastAsia="zh-CN"/>
        </w:rPr>
        <w:t>[6]</w:t>
      </w:r>
      <w:r w:rsidRPr="007B4007">
        <w:rPr>
          <w:rFonts w:ascii="Book Antiqua" w:hAnsi="Book Antiqua"/>
          <w:color w:val="000000"/>
          <w:sz w:val="24"/>
          <w:lang w:eastAsia="zh-CN"/>
        </w:rPr>
        <w:t xml:space="preserve">. </w:t>
      </w:r>
      <w:r w:rsidRPr="007B4007">
        <w:rPr>
          <w:rFonts w:ascii="Book Antiqua" w:hAnsi="Book Antiqua"/>
          <w:color w:val="000000"/>
          <w:sz w:val="24"/>
        </w:rPr>
        <w:t xml:space="preserve">Young patients often develop hyperammonemia, and most </w:t>
      </w:r>
      <w:r w:rsidR="00F02AA9" w:rsidRPr="007B4007">
        <w:rPr>
          <w:rFonts w:ascii="Book Antiqua" w:hAnsi="Book Antiqua"/>
          <w:color w:val="000000"/>
          <w:sz w:val="24"/>
        </w:rPr>
        <w:t>older patients</w:t>
      </w:r>
      <w:r w:rsidRPr="007B4007">
        <w:rPr>
          <w:rFonts w:ascii="Book Antiqua" w:hAnsi="Book Antiqua"/>
          <w:color w:val="000000"/>
          <w:sz w:val="24"/>
        </w:rPr>
        <w:t xml:space="preserve"> show hepatic encephalopathy, which may be related </w:t>
      </w:r>
      <w:r w:rsidR="00F02AA9" w:rsidRPr="007B4007">
        <w:rPr>
          <w:rFonts w:ascii="Book Antiqua" w:hAnsi="Book Antiqua"/>
          <w:color w:val="000000"/>
          <w:sz w:val="24"/>
        </w:rPr>
        <w:t xml:space="preserve">to </w:t>
      </w:r>
      <w:r w:rsidRPr="007B4007">
        <w:rPr>
          <w:rFonts w:ascii="Book Antiqua" w:hAnsi="Book Antiqua"/>
          <w:color w:val="000000"/>
          <w:sz w:val="24"/>
        </w:rPr>
        <w:t xml:space="preserve">increased sensitivity to blood ammonia and other toxicants and portal-systemic shunt in the aging brain. </w:t>
      </w:r>
      <w:r w:rsidR="00F02AA9" w:rsidRPr="007B4007">
        <w:rPr>
          <w:rFonts w:ascii="Book Antiqua" w:hAnsi="Book Antiqua"/>
          <w:color w:val="000000"/>
          <w:sz w:val="24"/>
        </w:rPr>
        <w:t>P</w:t>
      </w:r>
      <w:r w:rsidRPr="007B4007">
        <w:rPr>
          <w:rFonts w:ascii="Book Antiqua" w:hAnsi="Book Antiqua"/>
          <w:color w:val="000000"/>
          <w:sz w:val="24"/>
        </w:rPr>
        <w:t xml:space="preserve">atients with 60% portal-systemic shunt or above have a high possibility </w:t>
      </w:r>
      <w:r w:rsidR="00F02AA9" w:rsidRPr="007B4007">
        <w:rPr>
          <w:rFonts w:ascii="Book Antiqua" w:hAnsi="Book Antiqua"/>
          <w:color w:val="000000"/>
          <w:sz w:val="24"/>
        </w:rPr>
        <w:t xml:space="preserve">of </w:t>
      </w:r>
      <w:r w:rsidRPr="007B4007">
        <w:rPr>
          <w:rFonts w:ascii="Book Antiqua" w:hAnsi="Book Antiqua"/>
          <w:color w:val="000000"/>
          <w:sz w:val="24"/>
        </w:rPr>
        <w:t>developing hepatic encephalopathy</w:t>
      </w:r>
      <w:r w:rsidR="00E857A7" w:rsidRPr="007B4007">
        <w:rPr>
          <w:rFonts w:ascii="Book Antiqua" w:hAnsi="Book Antiqua"/>
          <w:color w:val="000000"/>
          <w:sz w:val="24"/>
          <w:vertAlign w:val="superscript"/>
          <w:lang w:eastAsia="zh-CN"/>
        </w:rPr>
        <w:t>[7,8]</w:t>
      </w:r>
      <w:r w:rsidRPr="007B4007">
        <w:rPr>
          <w:rFonts w:ascii="Book Antiqua" w:hAnsi="Book Antiqua"/>
          <w:color w:val="000000"/>
          <w:sz w:val="24"/>
          <w:lang w:eastAsia="zh-CN"/>
        </w:rPr>
        <w:t xml:space="preserve">. </w:t>
      </w:r>
      <w:r w:rsidRPr="007B4007">
        <w:rPr>
          <w:rFonts w:ascii="Book Antiqua" w:hAnsi="Book Antiqua"/>
          <w:color w:val="000000"/>
          <w:sz w:val="24"/>
        </w:rPr>
        <w:t>In this case, the patient had normal blood ammonia without symptoms of hepatic encephalopathy. A few patients may have hepatic space-occupying lesion</w:t>
      </w:r>
      <w:r w:rsidR="00F02AA9" w:rsidRPr="007B4007">
        <w:rPr>
          <w:rFonts w:ascii="Book Antiqua" w:hAnsi="Book Antiqua"/>
          <w:color w:val="000000"/>
          <w:sz w:val="24"/>
        </w:rPr>
        <w:t>s</w:t>
      </w:r>
      <w:r w:rsidRPr="007B4007">
        <w:rPr>
          <w:rFonts w:ascii="Book Antiqua" w:hAnsi="Book Antiqua"/>
          <w:color w:val="000000"/>
          <w:sz w:val="24"/>
        </w:rPr>
        <w:t>, such as liver focal nodular hyperplasia, hepatic adenoma, and liver cancer</w:t>
      </w:r>
      <w:r w:rsidR="00E857A7" w:rsidRPr="007B4007">
        <w:rPr>
          <w:rFonts w:ascii="Book Antiqua" w:hAnsi="Book Antiqua"/>
          <w:color w:val="000000"/>
          <w:sz w:val="24"/>
          <w:vertAlign w:val="superscript"/>
          <w:lang w:eastAsia="zh-CN"/>
        </w:rPr>
        <w:t>[9,10]</w:t>
      </w:r>
      <w:r w:rsidRPr="007B4007">
        <w:rPr>
          <w:rFonts w:ascii="Book Antiqua" w:hAnsi="Book Antiqua"/>
          <w:color w:val="000000"/>
          <w:sz w:val="24"/>
          <w:lang w:eastAsia="zh-CN"/>
        </w:rPr>
        <w:t xml:space="preserve">. </w:t>
      </w:r>
      <w:r w:rsidRPr="007B4007">
        <w:rPr>
          <w:rFonts w:ascii="Book Antiqua" w:hAnsi="Book Antiqua"/>
          <w:color w:val="000000"/>
          <w:sz w:val="24"/>
        </w:rPr>
        <w:t xml:space="preserve">It may be related </w:t>
      </w:r>
      <w:r w:rsidR="00F02AA9" w:rsidRPr="007B4007">
        <w:rPr>
          <w:rFonts w:ascii="Book Antiqua" w:hAnsi="Book Antiqua"/>
          <w:color w:val="000000"/>
          <w:sz w:val="24"/>
        </w:rPr>
        <w:t xml:space="preserve">to </w:t>
      </w:r>
      <w:r w:rsidRPr="007B4007">
        <w:rPr>
          <w:rFonts w:ascii="Book Antiqua" w:hAnsi="Book Antiqua"/>
          <w:color w:val="000000"/>
          <w:sz w:val="24"/>
        </w:rPr>
        <w:t xml:space="preserve">nutrient substance transfer in </w:t>
      </w:r>
      <w:r w:rsidR="00F02AA9" w:rsidRPr="007B4007">
        <w:rPr>
          <w:rFonts w:ascii="Book Antiqua" w:hAnsi="Book Antiqua"/>
          <w:color w:val="000000"/>
          <w:sz w:val="24"/>
        </w:rPr>
        <w:t xml:space="preserve">the </w:t>
      </w:r>
      <w:r w:rsidRPr="007B4007">
        <w:rPr>
          <w:rFonts w:ascii="Book Antiqua" w:hAnsi="Book Antiqua"/>
          <w:color w:val="000000"/>
          <w:sz w:val="24"/>
        </w:rPr>
        <w:t>liver and increase</w:t>
      </w:r>
      <w:r w:rsidR="00F02AA9" w:rsidRPr="007B4007">
        <w:rPr>
          <w:rFonts w:ascii="Book Antiqua" w:hAnsi="Book Antiqua"/>
          <w:color w:val="000000"/>
          <w:sz w:val="24"/>
        </w:rPr>
        <w:t>d</w:t>
      </w:r>
      <w:r w:rsidRPr="007B4007">
        <w:rPr>
          <w:rFonts w:ascii="Book Antiqua" w:hAnsi="Book Antiqua"/>
          <w:color w:val="000000"/>
          <w:sz w:val="24"/>
        </w:rPr>
        <w:t xml:space="preserve"> blood flow </w:t>
      </w:r>
      <w:r w:rsidR="00F02AA9" w:rsidRPr="007B4007">
        <w:rPr>
          <w:rFonts w:ascii="Book Antiqua" w:hAnsi="Book Antiqua"/>
          <w:color w:val="000000"/>
          <w:sz w:val="24"/>
        </w:rPr>
        <w:t xml:space="preserve">in the </w:t>
      </w:r>
      <w:r w:rsidRPr="007B4007">
        <w:rPr>
          <w:rFonts w:ascii="Book Antiqua" w:hAnsi="Book Antiqua"/>
          <w:color w:val="000000"/>
          <w:sz w:val="24"/>
        </w:rPr>
        <w:t>hepatic artery, leading to change</w:t>
      </w:r>
      <w:r w:rsidR="00F02AA9" w:rsidRPr="007B4007">
        <w:rPr>
          <w:rFonts w:ascii="Book Antiqua" w:hAnsi="Book Antiqua"/>
          <w:color w:val="000000"/>
          <w:sz w:val="24"/>
        </w:rPr>
        <w:t>s</w:t>
      </w:r>
      <w:r w:rsidRPr="007B4007">
        <w:rPr>
          <w:rFonts w:ascii="Book Antiqua" w:hAnsi="Book Antiqua"/>
          <w:color w:val="000000"/>
          <w:sz w:val="24"/>
        </w:rPr>
        <w:t xml:space="preserve"> </w:t>
      </w:r>
      <w:r w:rsidR="00F02AA9" w:rsidRPr="007B4007">
        <w:rPr>
          <w:rFonts w:ascii="Book Antiqua" w:hAnsi="Book Antiqua"/>
          <w:color w:val="000000"/>
          <w:sz w:val="24"/>
        </w:rPr>
        <w:t xml:space="preserve">in </w:t>
      </w:r>
      <w:r w:rsidRPr="007B4007">
        <w:rPr>
          <w:rFonts w:ascii="Book Antiqua" w:hAnsi="Book Antiqua"/>
          <w:color w:val="000000"/>
          <w:sz w:val="24"/>
        </w:rPr>
        <w:t>liver func</w:t>
      </w:r>
      <w:r w:rsidR="00E857A7" w:rsidRPr="007B4007">
        <w:rPr>
          <w:rFonts w:ascii="Book Antiqua" w:hAnsi="Book Antiqua"/>
          <w:color w:val="000000"/>
          <w:sz w:val="24"/>
        </w:rPr>
        <w:t>tion and regeneration function.</w:t>
      </w:r>
    </w:p>
    <w:p w:rsidR="007F0283" w:rsidRPr="007B4007" w:rsidRDefault="00303386" w:rsidP="00136163">
      <w:pPr>
        <w:snapToGrid w:val="0"/>
        <w:spacing w:line="360" w:lineRule="auto"/>
        <w:ind w:firstLine="420"/>
        <w:rPr>
          <w:rFonts w:ascii="Book Antiqua" w:hAnsi="Book Antiqua"/>
          <w:color w:val="000000"/>
          <w:sz w:val="24"/>
        </w:rPr>
      </w:pPr>
      <w:r w:rsidRPr="007B4007">
        <w:rPr>
          <w:rFonts w:ascii="Book Antiqua" w:hAnsi="Book Antiqua"/>
          <w:color w:val="000000"/>
          <w:sz w:val="24"/>
        </w:rPr>
        <w:fldChar w:fldCharType="begin"/>
      </w:r>
      <w:r w:rsidRPr="007B4007">
        <w:rPr>
          <w:rFonts w:ascii="Book Antiqua" w:hAnsi="Book Antiqua"/>
          <w:color w:val="000000"/>
          <w:sz w:val="24"/>
        </w:rPr>
        <w:instrText xml:space="preserve"> ADDIN NE.Ref.{20136A33-D5E4-4EA4-8A57-C3A0A2C8A6D4}</w:instrText>
      </w:r>
      <w:r w:rsidRPr="007B4007">
        <w:rPr>
          <w:rFonts w:ascii="Book Antiqua" w:hAnsi="Book Antiqua"/>
          <w:color w:val="000000"/>
          <w:sz w:val="24"/>
        </w:rPr>
        <w:fldChar w:fldCharType="end"/>
      </w:r>
      <w:r w:rsidRPr="007B4007">
        <w:rPr>
          <w:rFonts w:ascii="Book Antiqua" w:hAnsi="Book Antiqua"/>
          <w:color w:val="000000"/>
          <w:sz w:val="24"/>
        </w:rPr>
        <w:t xml:space="preserve">Because </w:t>
      </w:r>
      <w:r w:rsidR="007F0283" w:rsidRPr="007B4007">
        <w:rPr>
          <w:rFonts w:ascii="Book Antiqua" w:hAnsi="Book Antiqua"/>
          <w:color w:val="000000"/>
          <w:sz w:val="24"/>
        </w:rPr>
        <w:t xml:space="preserve">all patients have </w:t>
      </w:r>
      <w:r w:rsidR="007F0283" w:rsidRPr="007B4007">
        <w:rPr>
          <w:rFonts w:ascii="Book Antiqua" w:hAnsi="Book Antiqua"/>
          <w:color w:val="000000"/>
          <w:sz w:val="24"/>
          <w:lang w:eastAsia="zh-CN"/>
        </w:rPr>
        <w:t xml:space="preserve">the </w:t>
      </w:r>
      <w:r w:rsidR="007F0283" w:rsidRPr="007B4007">
        <w:rPr>
          <w:rFonts w:ascii="Book Antiqua" w:hAnsi="Book Antiqua"/>
          <w:color w:val="000000"/>
          <w:sz w:val="24"/>
        </w:rPr>
        <w:t xml:space="preserve">possibility of malignant transformation, we should regularly follow up </w:t>
      </w:r>
      <w:r w:rsidRPr="007B4007">
        <w:rPr>
          <w:rFonts w:ascii="Book Antiqua" w:hAnsi="Book Antiqua"/>
          <w:color w:val="000000"/>
          <w:sz w:val="24"/>
        </w:rPr>
        <w:t xml:space="preserve">with </w:t>
      </w:r>
      <w:r w:rsidR="007F0283" w:rsidRPr="007B4007">
        <w:rPr>
          <w:rFonts w:ascii="Book Antiqua" w:hAnsi="Book Antiqua"/>
          <w:color w:val="000000"/>
          <w:sz w:val="24"/>
        </w:rPr>
        <w:t>serology and imaging</w:t>
      </w:r>
      <w:r w:rsidR="007F0283" w:rsidRPr="007B4007">
        <w:rPr>
          <w:rFonts w:ascii="Book Antiqua" w:hAnsi="Book Antiqua"/>
          <w:color w:val="000000"/>
          <w:sz w:val="24"/>
          <w:lang w:eastAsia="zh-CN"/>
        </w:rPr>
        <w:t>,</w:t>
      </w:r>
      <w:r w:rsidR="007F0283" w:rsidRPr="007B4007">
        <w:rPr>
          <w:rFonts w:ascii="Book Antiqua" w:hAnsi="Book Antiqua"/>
          <w:color w:val="000000"/>
          <w:sz w:val="24"/>
        </w:rPr>
        <w:t xml:space="preserve"> whether </w:t>
      </w:r>
      <w:r w:rsidR="007F0283" w:rsidRPr="007B4007">
        <w:rPr>
          <w:rFonts w:ascii="Book Antiqua" w:hAnsi="Book Antiqua"/>
          <w:color w:val="000000"/>
          <w:sz w:val="24"/>
          <w:lang w:eastAsia="zh-CN"/>
        </w:rPr>
        <w:t xml:space="preserve">combined </w:t>
      </w:r>
      <w:r w:rsidR="007F0283" w:rsidRPr="007B4007">
        <w:rPr>
          <w:rFonts w:ascii="Book Antiqua" w:hAnsi="Book Antiqua"/>
          <w:color w:val="000000"/>
          <w:sz w:val="24"/>
        </w:rPr>
        <w:t>with space-occupying liver or hyperplastic lesion. Some patients may display deformation</w:t>
      </w:r>
      <w:r w:rsidRPr="007B4007">
        <w:rPr>
          <w:rFonts w:ascii="Book Antiqua" w:hAnsi="Book Antiqua"/>
          <w:color w:val="000000"/>
          <w:sz w:val="24"/>
        </w:rPr>
        <w:t>s</w:t>
      </w:r>
      <w:r w:rsidR="007F0283" w:rsidRPr="007B4007">
        <w:rPr>
          <w:rFonts w:ascii="Book Antiqua" w:hAnsi="Book Antiqua"/>
          <w:color w:val="000000"/>
          <w:sz w:val="24"/>
        </w:rPr>
        <w:t xml:space="preserve"> in other sites, such as heart, vessel, biliary tract, pancreas, and intestinal tract</w:t>
      </w:r>
      <w:r w:rsidR="009B23B4" w:rsidRPr="007B4007">
        <w:rPr>
          <w:rFonts w:ascii="Book Antiqua" w:hAnsi="Book Antiqua"/>
          <w:color w:val="000000"/>
          <w:sz w:val="24"/>
          <w:vertAlign w:val="superscript"/>
          <w:lang w:eastAsia="zh-CN"/>
        </w:rPr>
        <w:t>[4]</w:t>
      </w:r>
      <w:r w:rsidR="007F0283" w:rsidRPr="007B4007">
        <w:rPr>
          <w:rFonts w:ascii="Book Antiqua" w:hAnsi="Book Antiqua"/>
          <w:color w:val="000000"/>
          <w:sz w:val="24"/>
          <w:lang w:eastAsia="zh-CN"/>
        </w:rPr>
        <w:t xml:space="preserve">. </w:t>
      </w:r>
      <w:r w:rsidR="007F0283" w:rsidRPr="007B4007">
        <w:rPr>
          <w:rFonts w:ascii="Book Antiqua" w:hAnsi="Book Antiqua"/>
          <w:color w:val="000000"/>
          <w:sz w:val="24"/>
        </w:rPr>
        <w:t xml:space="preserve">Treatment for Abernethy deformation, typing and symptom complications are related to the accompanying diseases. For </w:t>
      </w:r>
      <w:r w:rsidR="009B23B4" w:rsidRPr="007B4007">
        <w:rPr>
          <w:rFonts w:ascii="Book Antiqua" w:hAnsi="Book Antiqua"/>
          <w:color w:val="000000"/>
          <w:sz w:val="24"/>
        </w:rPr>
        <w:t xml:space="preserve">type </w:t>
      </w:r>
      <w:r w:rsidR="007F0283" w:rsidRPr="007B4007">
        <w:rPr>
          <w:rFonts w:ascii="Book Antiqua" w:hAnsi="Book Antiqua"/>
          <w:color w:val="000000"/>
          <w:sz w:val="24"/>
        </w:rPr>
        <w:t>I Abernethy deformation patients, given the development into hepatic nodular regeneration, hepatic benign tumor, or the possibility of malignant transformation, liver transplantation has</w:t>
      </w:r>
      <w:r w:rsidR="007F0283" w:rsidRPr="007B4007">
        <w:rPr>
          <w:rFonts w:ascii="Book Antiqua" w:hAnsi="Book Antiqua"/>
          <w:color w:val="000000"/>
          <w:sz w:val="24"/>
          <w:lang w:eastAsia="zh-CN"/>
        </w:rPr>
        <w:t xml:space="preserve"> been</w:t>
      </w:r>
      <w:r w:rsidR="007F0283" w:rsidRPr="007B4007">
        <w:rPr>
          <w:rFonts w:ascii="Book Antiqua" w:hAnsi="Book Antiqua"/>
          <w:color w:val="000000"/>
          <w:sz w:val="24"/>
        </w:rPr>
        <w:t xml:space="preserve"> considered a good treatment</w:t>
      </w:r>
      <w:r w:rsidR="007F0283" w:rsidRPr="007B4007">
        <w:rPr>
          <w:rFonts w:ascii="Book Antiqua" w:hAnsi="Book Antiqua"/>
          <w:color w:val="000000"/>
          <w:sz w:val="24"/>
          <w:lang w:eastAsia="zh-CN"/>
        </w:rPr>
        <w:t xml:space="preserve">. </w:t>
      </w:r>
      <w:r w:rsidR="008B56FB" w:rsidRPr="007B4007">
        <w:rPr>
          <w:rFonts w:ascii="Book Antiqua" w:hAnsi="Book Antiqua"/>
          <w:color w:val="000000"/>
          <w:sz w:val="24"/>
          <w:lang w:eastAsia="zh-CN"/>
        </w:rPr>
        <w:t>T</w:t>
      </w:r>
      <w:r w:rsidR="007F0283" w:rsidRPr="007B4007">
        <w:rPr>
          <w:rFonts w:ascii="Book Antiqua" w:hAnsi="Book Antiqua"/>
          <w:color w:val="000000"/>
          <w:sz w:val="24"/>
          <w:lang w:eastAsia="zh-CN"/>
        </w:rPr>
        <w:t>ransplantation not</w:t>
      </w:r>
      <w:r w:rsidR="007F0283" w:rsidRPr="007B4007">
        <w:rPr>
          <w:rFonts w:ascii="Book Antiqua" w:hAnsi="Book Antiqua"/>
          <w:color w:val="000000"/>
          <w:sz w:val="24"/>
        </w:rPr>
        <w:t xml:space="preserve"> only hinders the development of hepatic pathological changes, but also rebuilds a normal portal vein system, with recovery to </w:t>
      </w:r>
      <w:r w:rsidR="008B56FB" w:rsidRPr="007B4007">
        <w:rPr>
          <w:rFonts w:ascii="Book Antiqua" w:hAnsi="Book Antiqua"/>
          <w:color w:val="000000"/>
          <w:sz w:val="24"/>
        </w:rPr>
        <w:t xml:space="preserve">a </w:t>
      </w:r>
      <w:r w:rsidR="007F0283" w:rsidRPr="007B4007">
        <w:rPr>
          <w:rFonts w:ascii="Book Antiqua" w:hAnsi="Book Antiqua"/>
          <w:color w:val="000000"/>
          <w:sz w:val="24"/>
        </w:rPr>
        <w:t>normal anatomical structure</w:t>
      </w:r>
      <w:r w:rsidR="009B23B4" w:rsidRPr="007B4007">
        <w:rPr>
          <w:rFonts w:ascii="Book Antiqua" w:hAnsi="Book Antiqua"/>
          <w:color w:val="000000"/>
          <w:sz w:val="24"/>
          <w:vertAlign w:val="superscript"/>
          <w:lang w:eastAsia="zh-CN"/>
        </w:rPr>
        <w:t>[11,12]</w:t>
      </w:r>
      <w:r w:rsidR="007F0283" w:rsidRPr="007B4007">
        <w:rPr>
          <w:rFonts w:ascii="Book Antiqua" w:hAnsi="Book Antiqua"/>
          <w:color w:val="000000"/>
          <w:sz w:val="24"/>
          <w:lang w:eastAsia="zh-CN"/>
        </w:rPr>
        <w:t xml:space="preserve">. </w:t>
      </w:r>
      <w:r w:rsidR="007F0283" w:rsidRPr="007B4007">
        <w:rPr>
          <w:rFonts w:ascii="Book Antiqua" w:hAnsi="Book Antiqua"/>
          <w:color w:val="000000"/>
          <w:sz w:val="24"/>
        </w:rPr>
        <w:t xml:space="preserve">Liver transplantation </w:t>
      </w:r>
      <w:r w:rsidR="007F0283" w:rsidRPr="007B4007">
        <w:rPr>
          <w:rFonts w:ascii="Book Antiqua" w:hAnsi="Book Antiqua"/>
          <w:color w:val="000000"/>
          <w:sz w:val="24"/>
          <w:lang w:eastAsia="zh-CN"/>
        </w:rPr>
        <w:t xml:space="preserve">is also </w:t>
      </w:r>
      <w:r w:rsidR="008B56FB" w:rsidRPr="007B4007">
        <w:rPr>
          <w:rFonts w:ascii="Book Antiqua" w:hAnsi="Book Antiqua"/>
          <w:color w:val="000000"/>
          <w:sz w:val="24"/>
          <w:lang w:eastAsia="zh-CN"/>
        </w:rPr>
        <w:t xml:space="preserve">considered </w:t>
      </w:r>
      <w:r w:rsidR="007F0283" w:rsidRPr="007B4007">
        <w:rPr>
          <w:rFonts w:ascii="Book Antiqua" w:hAnsi="Book Antiqua"/>
          <w:color w:val="000000"/>
          <w:sz w:val="24"/>
          <w:lang w:eastAsia="zh-CN"/>
        </w:rPr>
        <w:t>an</w:t>
      </w:r>
      <w:r w:rsidR="007F0283" w:rsidRPr="007B4007">
        <w:rPr>
          <w:rFonts w:ascii="Book Antiqua" w:hAnsi="Book Antiqua"/>
          <w:color w:val="000000"/>
          <w:sz w:val="24"/>
        </w:rPr>
        <w:t xml:space="preserve"> ideal therapeutic method for Abernethy deformation combined with hepatopulmonary defects</w:t>
      </w:r>
      <w:r w:rsidR="009B23B4" w:rsidRPr="007B4007">
        <w:rPr>
          <w:rFonts w:ascii="Book Antiqua" w:hAnsi="Book Antiqua"/>
          <w:color w:val="000000"/>
          <w:sz w:val="24"/>
          <w:vertAlign w:val="superscript"/>
          <w:lang w:eastAsia="zh-CN"/>
        </w:rPr>
        <w:t>[13,14]</w:t>
      </w:r>
      <w:r w:rsidR="007F0283" w:rsidRPr="007B4007">
        <w:rPr>
          <w:rFonts w:ascii="Book Antiqua" w:hAnsi="Book Antiqua"/>
          <w:color w:val="000000"/>
          <w:sz w:val="24"/>
          <w:lang w:eastAsia="zh-CN"/>
        </w:rPr>
        <w:t xml:space="preserve">. </w:t>
      </w:r>
      <w:r w:rsidR="007F0283" w:rsidRPr="007B4007">
        <w:rPr>
          <w:rFonts w:ascii="Book Antiqua" w:hAnsi="Book Antiqua"/>
          <w:color w:val="000000"/>
          <w:sz w:val="24"/>
        </w:rPr>
        <w:t xml:space="preserve">Liver transplantation is the only treatment </w:t>
      </w:r>
      <w:r w:rsidR="007F0283" w:rsidRPr="007B4007">
        <w:rPr>
          <w:rFonts w:ascii="Book Antiqua" w:hAnsi="Book Antiqua"/>
          <w:color w:val="000000"/>
          <w:sz w:val="24"/>
          <w:lang w:eastAsia="zh-CN"/>
        </w:rPr>
        <w:t xml:space="preserve">that can </w:t>
      </w:r>
      <w:r w:rsidR="007F0283" w:rsidRPr="007B4007">
        <w:rPr>
          <w:rFonts w:ascii="Book Antiqua" w:hAnsi="Book Antiqua"/>
          <w:color w:val="000000"/>
          <w:sz w:val="24"/>
        </w:rPr>
        <w:t>revers</w:t>
      </w:r>
      <w:r w:rsidR="007F0283" w:rsidRPr="007B4007">
        <w:rPr>
          <w:rFonts w:ascii="Book Antiqua" w:hAnsi="Book Antiqua"/>
          <w:color w:val="000000"/>
          <w:sz w:val="24"/>
          <w:lang w:eastAsia="zh-CN"/>
        </w:rPr>
        <w:t>e</w:t>
      </w:r>
      <w:r w:rsidR="007F0283" w:rsidRPr="007B4007">
        <w:rPr>
          <w:rFonts w:ascii="Book Antiqua" w:hAnsi="Book Antiqua"/>
          <w:color w:val="000000"/>
          <w:sz w:val="24"/>
        </w:rPr>
        <w:t xml:space="preserve"> Abernethy deformation symptoms. </w:t>
      </w:r>
    </w:p>
    <w:p w:rsidR="007F0283" w:rsidRPr="007B4007" w:rsidRDefault="007F0283" w:rsidP="00136163">
      <w:pPr>
        <w:snapToGrid w:val="0"/>
        <w:spacing w:line="360" w:lineRule="auto"/>
        <w:ind w:firstLine="420"/>
        <w:rPr>
          <w:rFonts w:ascii="Book Antiqua" w:hAnsi="Book Antiqua"/>
          <w:color w:val="000000"/>
          <w:sz w:val="24"/>
          <w:lang w:eastAsia="zh-CN"/>
        </w:rPr>
      </w:pPr>
      <w:r w:rsidRPr="007B4007">
        <w:rPr>
          <w:rFonts w:ascii="Book Antiqua" w:hAnsi="Book Antiqua"/>
          <w:color w:val="000000"/>
          <w:sz w:val="24"/>
        </w:rPr>
        <w:t>However, the selection of surgical procedure is still controversial</w:t>
      </w:r>
      <w:r w:rsidR="009B23B4" w:rsidRPr="007B4007">
        <w:rPr>
          <w:rFonts w:ascii="Book Antiqua" w:hAnsi="Book Antiqua"/>
          <w:color w:val="000000"/>
          <w:sz w:val="24"/>
          <w:vertAlign w:val="superscript"/>
          <w:lang w:eastAsia="zh-CN"/>
        </w:rPr>
        <w:t>[7,8,10]</w:t>
      </w:r>
      <w:r w:rsidRPr="007B4007">
        <w:rPr>
          <w:rFonts w:ascii="Book Antiqua" w:hAnsi="Book Antiqua"/>
          <w:color w:val="000000"/>
          <w:sz w:val="24"/>
          <w:lang w:eastAsia="zh-CN"/>
        </w:rPr>
        <w:t xml:space="preserve">. </w:t>
      </w:r>
      <w:r w:rsidR="008B56FB" w:rsidRPr="007B4007">
        <w:rPr>
          <w:rFonts w:ascii="Book Antiqua" w:hAnsi="Book Antiqua"/>
          <w:color w:val="000000"/>
          <w:sz w:val="24"/>
        </w:rPr>
        <w:t xml:space="preserve">Residual </w:t>
      </w:r>
      <w:r w:rsidR="008B56FB" w:rsidRPr="007B4007">
        <w:rPr>
          <w:rFonts w:ascii="Book Antiqua" w:hAnsi="Book Antiqua"/>
          <w:color w:val="000000"/>
          <w:sz w:val="24"/>
          <w:lang w:eastAsia="zh-CN"/>
        </w:rPr>
        <w:t>d</w:t>
      </w:r>
      <w:r w:rsidRPr="007B4007">
        <w:rPr>
          <w:rFonts w:ascii="Book Antiqua" w:hAnsi="Book Antiqua"/>
          <w:color w:val="000000"/>
          <w:sz w:val="24"/>
        </w:rPr>
        <w:t xml:space="preserve">onor liver cannot </w:t>
      </w:r>
      <w:r w:rsidRPr="007B4007">
        <w:rPr>
          <w:rFonts w:ascii="Book Antiqua" w:hAnsi="Book Antiqua"/>
          <w:color w:val="000000"/>
          <w:sz w:val="24"/>
          <w:lang w:eastAsia="zh-CN"/>
        </w:rPr>
        <w:t xml:space="preserve">be </w:t>
      </w:r>
      <w:r w:rsidRPr="007B4007">
        <w:rPr>
          <w:rFonts w:ascii="Book Antiqua" w:hAnsi="Book Antiqua"/>
          <w:color w:val="000000"/>
          <w:sz w:val="24"/>
        </w:rPr>
        <w:t>guarantee</w:t>
      </w:r>
      <w:r w:rsidRPr="007B4007">
        <w:rPr>
          <w:rFonts w:ascii="Book Antiqua" w:hAnsi="Book Antiqua"/>
          <w:color w:val="000000"/>
          <w:sz w:val="24"/>
          <w:lang w:eastAsia="zh-CN"/>
        </w:rPr>
        <w:t>d to meet</w:t>
      </w:r>
      <w:r w:rsidRPr="007B4007">
        <w:rPr>
          <w:rFonts w:ascii="Book Antiqua" w:hAnsi="Book Antiqua"/>
          <w:color w:val="000000"/>
          <w:sz w:val="24"/>
        </w:rPr>
        <w:t xml:space="preserve"> the requirement</w:t>
      </w:r>
      <w:r w:rsidRPr="007B4007">
        <w:rPr>
          <w:rFonts w:ascii="Book Antiqua" w:hAnsi="Book Antiqua"/>
          <w:color w:val="000000"/>
          <w:sz w:val="24"/>
          <w:lang w:eastAsia="zh-CN"/>
        </w:rPr>
        <w:t>s</w:t>
      </w:r>
      <w:r w:rsidRPr="007B4007">
        <w:rPr>
          <w:rFonts w:ascii="Book Antiqua" w:hAnsi="Book Antiqua"/>
          <w:color w:val="000000"/>
          <w:sz w:val="24"/>
        </w:rPr>
        <w:t xml:space="preserve"> of a normal body</w:t>
      </w:r>
      <w:r w:rsidRPr="007B4007">
        <w:rPr>
          <w:rFonts w:ascii="Book Antiqua" w:hAnsi="Book Antiqua"/>
          <w:color w:val="000000"/>
          <w:sz w:val="24"/>
          <w:lang w:eastAsia="zh-CN"/>
        </w:rPr>
        <w:t>.</w:t>
      </w:r>
      <w:r w:rsidRPr="007B4007">
        <w:rPr>
          <w:rFonts w:ascii="Book Antiqua" w:hAnsi="Book Antiqua"/>
          <w:color w:val="000000"/>
          <w:sz w:val="24"/>
        </w:rPr>
        <w:t xml:space="preserve"> </w:t>
      </w:r>
      <w:r w:rsidRPr="007B4007">
        <w:rPr>
          <w:rFonts w:ascii="Book Antiqua" w:hAnsi="Book Antiqua"/>
          <w:color w:val="000000"/>
          <w:sz w:val="24"/>
          <w:lang w:eastAsia="zh-CN"/>
        </w:rPr>
        <w:t>M</w:t>
      </w:r>
      <w:r w:rsidRPr="007B4007">
        <w:rPr>
          <w:rFonts w:ascii="Book Antiqua" w:hAnsi="Book Antiqua"/>
          <w:color w:val="000000"/>
          <w:sz w:val="24"/>
        </w:rPr>
        <w:t xml:space="preserve">ore importantly, the </w:t>
      </w:r>
      <w:r w:rsidRPr="007B4007">
        <w:rPr>
          <w:rFonts w:ascii="Book Antiqua" w:hAnsi="Book Antiqua"/>
          <w:color w:val="000000"/>
          <w:sz w:val="24"/>
          <w:lang w:eastAsia="zh-CN"/>
        </w:rPr>
        <w:t xml:space="preserve">characteristics of </w:t>
      </w:r>
      <w:r w:rsidRPr="007B4007">
        <w:rPr>
          <w:rFonts w:ascii="Book Antiqua" w:hAnsi="Book Antiqua"/>
          <w:color w:val="000000"/>
          <w:sz w:val="24"/>
        </w:rPr>
        <w:t xml:space="preserve">hepatic focal nodule of Abernethy deformation </w:t>
      </w:r>
      <w:r w:rsidRPr="007B4007">
        <w:rPr>
          <w:rFonts w:ascii="Book Antiqua" w:hAnsi="Book Antiqua"/>
          <w:color w:val="000000"/>
          <w:sz w:val="24"/>
          <w:lang w:eastAsia="zh-CN"/>
        </w:rPr>
        <w:t>are</w:t>
      </w:r>
      <w:r w:rsidRPr="007B4007">
        <w:rPr>
          <w:rFonts w:ascii="Book Antiqua" w:hAnsi="Book Antiqua"/>
          <w:color w:val="000000"/>
          <w:sz w:val="24"/>
        </w:rPr>
        <w:t xml:space="preserve"> not clear, </w:t>
      </w:r>
      <w:r w:rsidRPr="007B4007">
        <w:rPr>
          <w:rFonts w:ascii="Book Antiqua" w:hAnsi="Book Antiqua"/>
          <w:color w:val="000000"/>
          <w:sz w:val="24"/>
          <w:lang w:eastAsia="zh-CN"/>
        </w:rPr>
        <w:t xml:space="preserve">and </w:t>
      </w:r>
      <w:r w:rsidRPr="007B4007">
        <w:rPr>
          <w:rFonts w:ascii="Book Antiqua" w:hAnsi="Book Antiqua"/>
          <w:color w:val="000000"/>
          <w:sz w:val="24"/>
        </w:rPr>
        <w:t>the possibility of malignant transformation</w:t>
      </w:r>
      <w:r w:rsidR="008B56FB" w:rsidRPr="007B4007">
        <w:rPr>
          <w:rFonts w:ascii="Book Antiqua" w:hAnsi="Book Antiqua"/>
          <w:color w:val="000000"/>
          <w:sz w:val="24"/>
        </w:rPr>
        <w:t xml:space="preserve"> of lesions</w:t>
      </w:r>
      <w:r w:rsidRPr="007B4007">
        <w:rPr>
          <w:rFonts w:ascii="Book Antiqua" w:hAnsi="Book Antiqua"/>
          <w:color w:val="000000"/>
          <w:sz w:val="24"/>
        </w:rPr>
        <w:t xml:space="preserve"> or recurrence after transplantation is very high. </w:t>
      </w:r>
      <w:r w:rsidRPr="007B4007">
        <w:rPr>
          <w:rFonts w:ascii="Book Antiqua" w:hAnsi="Book Antiqua"/>
          <w:color w:val="000000"/>
          <w:sz w:val="24"/>
          <w:lang w:eastAsia="zh-CN"/>
        </w:rPr>
        <w:t>Thus, a</w:t>
      </w:r>
      <w:r w:rsidRPr="007B4007">
        <w:rPr>
          <w:rFonts w:ascii="Book Antiqua" w:hAnsi="Book Antiqua"/>
          <w:color w:val="000000"/>
          <w:sz w:val="24"/>
        </w:rPr>
        <w:t xml:space="preserve">ssisted partial orthotopic liver transplantation is not </w:t>
      </w:r>
      <w:r w:rsidR="008B56FB" w:rsidRPr="007B4007">
        <w:rPr>
          <w:rFonts w:ascii="Book Antiqua" w:hAnsi="Book Antiqua"/>
          <w:color w:val="000000"/>
          <w:sz w:val="24"/>
        </w:rPr>
        <w:t>a</w:t>
      </w:r>
      <w:r w:rsidRPr="007B4007">
        <w:rPr>
          <w:rFonts w:ascii="Book Antiqua" w:hAnsi="Book Antiqua"/>
          <w:color w:val="000000"/>
          <w:sz w:val="24"/>
        </w:rPr>
        <w:t xml:space="preserve"> recommended surgical procedure</w:t>
      </w:r>
      <w:r w:rsidR="009B23B4" w:rsidRPr="007B4007">
        <w:rPr>
          <w:rFonts w:ascii="Book Antiqua" w:hAnsi="Book Antiqua"/>
          <w:color w:val="000000"/>
          <w:sz w:val="24"/>
          <w:vertAlign w:val="superscript"/>
          <w:lang w:eastAsia="zh-CN"/>
        </w:rPr>
        <w:t>[8,15]</w:t>
      </w:r>
      <w:r w:rsidRPr="007B4007">
        <w:rPr>
          <w:rFonts w:ascii="Book Antiqua" w:hAnsi="Book Antiqua"/>
          <w:color w:val="000000"/>
          <w:sz w:val="24"/>
          <w:lang w:eastAsia="zh-CN"/>
        </w:rPr>
        <w:t xml:space="preserve">. </w:t>
      </w:r>
      <w:r w:rsidRPr="007B4007">
        <w:rPr>
          <w:rFonts w:ascii="Book Antiqua" w:hAnsi="Book Antiqua"/>
          <w:color w:val="000000"/>
          <w:sz w:val="24"/>
        </w:rPr>
        <w:t>Therefore, we cho</w:t>
      </w:r>
      <w:r w:rsidRPr="007B4007">
        <w:rPr>
          <w:rFonts w:ascii="Book Antiqua" w:hAnsi="Book Antiqua"/>
          <w:color w:val="000000"/>
          <w:sz w:val="24"/>
          <w:lang w:eastAsia="zh-CN"/>
        </w:rPr>
        <w:t>se</w:t>
      </w:r>
      <w:r w:rsidRPr="007B4007">
        <w:rPr>
          <w:rFonts w:ascii="Book Antiqua" w:hAnsi="Book Antiqua"/>
          <w:color w:val="000000"/>
          <w:sz w:val="24"/>
        </w:rPr>
        <w:t xml:space="preserve"> </w:t>
      </w:r>
      <w:r w:rsidRPr="007B4007">
        <w:rPr>
          <w:rFonts w:ascii="Book Antiqua" w:hAnsi="Book Antiqua"/>
          <w:color w:val="000000"/>
          <w:sz w:val="24"/>
          <w:lang w:eastAsia="zh-CN"/>
        </w:rPr>
        <w:t>o</w:t>
      </w:r>
      <w:r w:rsidRPr="007B4007">
        <w:rPr>
          <w:rFonts w:ascii="Book Antiqua" w:hAnsi="Book Antiqua"/>
          <w:color w:val="000000"/>
          <w:sz w:val="24"/>
        </w:rPr>
        <w:t>rthotopic liver transplantation</w:t>
      </w:r>
      <w:r w:rsidRPr="007B4007">
        <w:rPr>
          <w:rFonts w:ascii="Book Antiqua" w:hAnsi="Book Antiqua"/>
          <w:color w:val="000000"/>
          <w:sz w:val="24"/>
          <w:lang w:eastAsia="zh-CN"/>
        </w:rPr>
        <w:t xml:space="preserve"> from a </w:t>
      </w:r>
      <w:r w:rsidRPr="007B4007">
        <w:rPr>
          <w:rFonts w:ascii="Book Antiqua" w:hAnsi="Book Antiqua"/>
          <w:color w:val="000000"/>
          <w:sz w:val="24"/>
        </w:rPr>
        <w:t>corpse</w:t>
      </w:r>
      <w:r w:rsidRPr="007B4007">
        <w:rPr>
          <w:rFonts w:ascii="Book Antiqua" w:hAnsi="Book Antiqua"/>
          <w:color w:val="000000"/>
          <w:sz w:val="24"/>
          <w:lang w:eastAsia="zh-CN"/>
        </w:rPr>
        <w:t xml:space="preserve"> donor</w:t>
      </w:r>
      <w:r w:rsidRPr="007B4007">
        <w:rPr>
          <w:rFonts w:ascii="Book Antiqua" w:hAnsi="Book Antiqua"/>
          <w:color w:val="000000"/>
          <w:sz w:val="24"/>
        </w:rPr>
        <w:t xml:space="preserve">. The patient has recovered well without appearance of hepatic encephalopathy symptoms or regenerative nodules in the transplanted liver. </w:t>
      </w:r>
    </w:p>
    <w:p w:rsidR="007F0283" w:rsidRPr="007B4007" w:rsidRDefault="007F0283" w:rsidP="00136163">
      <w:pPr>
        <w:snapToGrid w:val="0"/>
        <w:spacing w:line="360" w:lineRule="auto"/>
        <w:rPr>
          <w:rFonts w:ascii="Book Antiqua" w:hAnsi="Book Antiqua"/>
          <w:color w:val="000000"/>
          <w:sz w:val="24"/>
          <w:lang w:eastAsia="zh-CN"/>
        </w:rPr>
      </w:pPr>
    </w:p>
    <w:p w:rsidR="007F0283" w:rsidRPr="007B4007" w:rsidRDefault="007F0283" w:rsidP="00136163">
      <w:pPr>
        <w:snapToGrid w:val="0"/>
        <w:spacing w:line="360" w:lineRule="auto"/>
        <w:rPr>
          <w:rFonts w:ascii="Book Antiqua" w:hAnsi="Book Antiqua"/>
          <w:b/>
          <w:color w:val="000000"/>
          <w:sz w:val="24"/>
        </w:rPr>
      </w:pPr>
      <w:r w:rsidRPr="007B4007">
        <w:rPr>
          <w:rFonts w:ascii="Book Antiqua" w:hAnsi="Book Antiqua"/>
          <w:b/>
          <w:color w:val="000000"/>
          <w:sz w:val="24"/>
        </w:rPr>
        <w:t>CONCLUSION</w:t>
      </w:r>
    </w:p>
    <w:p w:rsidR="007F0283" w:rsidRPr="007B4007" w:rsidRDefault="007F0283" w:rsidP="00136163">
      <w:pPr>
        <w:snapToGrid w:val="0"/>
        <w:spacing w:line="360" w:lineRule="auto"/>
        <w:rPr>
          <w:rFonts w:ascii="Book Antiqua" w:hAnsi="Book Antiqua"/>
          <w:color w:val="000000"/>
          <w:sz w:val="24"/>
        </w:rPr>
      </w:pPr>
      <w:r w:rsidRPr="007B4007">
        <w:rPr>
          <w:rFonts w:ascii="Book Antiqua" w:hAnsi="Book Antiqua"/>
          <w:color w:val="000000"/>
          <w:sz w:val="24"/>
        </w:rPr>
        <w:t xml:space="preserve">Liver transplantation is an effective treatment for </w:t>
      </w:r>
      <w:r w:rsidRPr="007B4007">
        <w:rPr>
          <w:rFonts w:ascii="Book Antiqua" w:hAnsi="Book Antiqua"/>
          <w:color w:val="000000"/>
          <w:kern w:val="0"/>
          <w:sz w:val="24"/>
          <w:lang w:eastAsia="zh-CN"/>
        </w:rPr>
        <w:t>Abernethy deformation combined with focal nodular hyperplas</w:t>
      </w:r>
      <w:r w:rsidR="009B23B4" w:rsidRPr="007B4007">
        <w:rPr>
          <w:rFonts w:ascii="Book Antiqua" w:hAnsi="Book Antiqua"/>
          <w:color w:val="000000"/>
          <w:kern w:val="0"/>
          <w:sz w:val="24"/>
          <w:lang w:eastAsia="zh-CN"/>
        </w:rPr>
        <w:t>ia and hepatopulmonary syndrome</w:t>
      </w:r>
      <w:r w:rsidRPr="007B4007">
        <w:rPr>
          <w:rFonts w:ascii="Book Antiqua" w:hAnsi="Book Antiqua"/>
          <w:color w:val="000000"/>
          <w:sz w:val="24"/>
        </w:rPr>
        <w:t>.</w:t>
      </w:r>
    </w:p>
    <w:p w:rsidR="007F0283" w:rsidRPr="007B4007" w:rsidRDefault="007F0283" w:rsidP="00136163">
      <w:pPr>
        <w:snapToGrid w:val="0"/>
        <w:spacing w:line="360" w:lineRule="auto"/>
        <w:rPr>
          <w:rFonts w:ascii="Book Antiqua" w:hAnsi="Book Antiqua"/>
          <w:color w:val="000000"/>
          <w:sz w:val="24"/>
          <w:lang w:eastAsia="zh-CN"/>
        </w:rPr>
      </w:pPr>
    </w:p>
    <w:p w:rsidR="007F0283" w:rsidRPr="007B4007" w:rsidRDefault="00AA605B" w:rsidP="00136163">
      <w:pPr>
        <w:snapToGrid w:val="0"/>
        <w:spacing w:line="360" w:lineRule="auto"/>
        <w:rPr>
          <w:rFonts w:ascii="Book Antiqua" w:hAnsi="Book Antiqua"/>
          <w:b/>
          <w:color w:val="000000"/>
          <w:sz w:val="24"/>
          <w:lang w:eastAsia="zh-CN"/>
        </w:rPr>
      </w:pPr>
      <w:r w:rsidRPr="007B4007">
        <w:rPr>
          <w:rFonts w:ascii="Book Antiqua" w:hAnsi="Book Antiqua"/>
          <w:b/>
          <w:color w:val="000000"/>
          <w:sz w:val="24"/>
        </w:rPr>
        <w:br w:type="page"/>
      </w:r>
      <w:r w:rsidR="007F0283" w:rsidRPr="007B4007">
        <w:rPr>
          <w:rFonts w:ascii="Book Antiqua" w:hAnsi="Book Antiqua"/>
          <w:b/>
          <w:color w:val="000000"/>
          <w:sz w:val="24"/>
        </w:rPr>
        <w:t>REFERENCES</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1 </w:t>
      </w:r>
      <w:r w:rsidRPr="007B4007">
        <w:rPr>
          <w:rFonts w:ascii="Book Antiqua" w:hAnsi="Book Antiqua"/>
          <w:b/>
          <w:sz w:val="24"/>
        </w:rPr>
        <w:t>Abernethy J</w:t>
      </w:r>
      <w:r w:rsidRPr="007B4007">
        <w:rPr>
          <w:rFonts w:ascii="Book Antiqua" w:hAnsi="Book Antiqua"/>
          <w:sz w:val="24"/>
        </w:rPr>
        <w:t xml:space="preserve">. Account of Two Instances of Uncommon Formation in the Viscera of the Human Body: From the Philosophical Transactions of the Royal Society of London. </w:t>
      </w:r>
      <w:r w:rsidRPr="007B4007">
        <w:rPr>
          <w:rFonts w:ascii="Book Antiqua" w:hAnsi="Book Antiqua"/>
          <w:i/>
          <w:sz w:val="24"/>
        </w:rPr>
        <w:t>Med Facts Obs</w:t>
      </w:r>
      <w:r w:rsidRPr="007B4007">
        <w:rPr>
          <w:rFonts w:ascii="Book Antiqua" w:hAnsi="Book Antiqua"/>
          <w:sz w:val="24"/>
        </w:rPr>
        <w:t xml:space="preserve"> 1797; </w:t>
      </w:r>
      <w:r w:rsidRPr="007B4007">
        <w:rPr>
          <w:rFonts w:ascii="Book Antiqua" w:hAnsi="Book Antiqua"/>
          <w:b/>
          <w:sz w:val="24"/>
        </w:rPr>
        <w:t>7</w:t>
      </w:r>
      <w:r w:rsidRPr="007B4007">
        <w:rPr>
          <w:rFonts w:ascii="Book Antiqua" w:hAnsi="Book Antiqua"/>
          <w:sz w:val="24"/>
        </w:rPr>
        <w:t>: 100-108 [PMID: 29106224]</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2 </w:t>
      </w:r>
      <w:r w:rsidRPr="007B4007">
        <w:rPr>
          <w:rFonts w:ascii="Book Antiqua" w:hAnsi="Book Antiqua"/>
          <w:b/>
          <w:sz w:val="24"/>
        </w:rPr>
        <w:t>Brasoveanu V</w:t>
      </w:r>
      <w:r w:rsidRPr="007B4007">
        <w:rPr>
          <w:rFonts w:ascii="Book Antiqua" w:hAnsi="Book Antiqua"/>
          <w:sz w:val="24"/>
        </w:rPr>
        <w:t xml:space="preserve">, Ionescu MI, Grigorie R, Mihaila M, Bacalbasa N, Dumitru R, Herlea V, Iorgescu A, Tomescu D, Popescu I. Living Donor Liver Transplantation for Unresectable Liver Adenomatosis Associated with Congenital Absence of Portal Vein: A Case Report and Literature Review. </w:t>
      </w:r>
      <w:r w:rsidRPr="007B4007">
        <w:rPr>
          <w:rFonts w:ascii="Book Antiqua" w:hAnsi="Book Antiqua"/>
          <w:i/>
          <w:sz w:val="24"/>
        </w:rPr>
        <w:t>Am J Case Rep</w:t>
      </w:r>
      <w:r w:rsidRPr="007B4007">
        <w:rPr>
          <w:rFonts w:ascii="Book Antiqua" w:hAnsi="Book Antiqua"/>
          <w:sz w:val="24"/>
        </w:rPr>
        <w:t xml:space="preserve"> 2015; </w:t>
      </w:r>
      <w:r w:rsidRPr="007B4007">
        <w:rPr>
          <w:rFonts w:ascii="Book Antiqua" w:hAnsi="Book Antiqua"/>
          <w:b/>
          <w:sz w:val="24"/>
        </w:rPr>
        <w:t>16</w:t>
      </w:r>
      <w:r w:rsidRPr="007B4007">
        <w:rPr>
          <w:rFonts w:ascii="Book Antiqua" w:hAnsi="Book Antiqua"/>
          <w:sz w:val="24"/>
        </w:rPr>
        <w:t>: 637-644 [PMID: 26386552 DOI: 10.12659/AJCR.895235]</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3 </w:t>
      </w:r>
      <w:r w:rsidRPr="007B4007">
        <w:rPr>
          <w:rFonts w:ascii="Book Antiqua" w:hAnsi="Book Antiqua"/>
          <w:b/>
          <w:sz w:val="24"/>
        </w:rPr>
        <w:t>Morgan G</w:t>
      </w:r>
      <w:r w:rsidRPr="007B4007">
        <w:rPr>
          <w:rFonts w:ascii="Book Antiqua" w:hAnsi="Book Antiqua"/>
          <w:sz w:val="24"/>
        </w:rPr>
        <w:t xml:space="preserve">, Superina R. Congenital absence of the portal vein: two cases and a proposed classification system for portasystemic vascular anomalies. </w:t>
      </w:r>
      <w:r w:rsidRPr="007B4007">
        <w:rPr>
          <w:rFonts w:ascii="Book Antiqua" w:hAnsi="Book Antiqua"/>
          <w:i/>
          <w:sz w:val="24"/>
        </w:rPr>
        <w:t>J Pediatr Surg</w:t>
      </w:r>
      <w:r w:rsidRPr="007B4007">
        <w:rPr>
          <w:rFonts w:ascii="Book Antiqua" w:hAnsi="Book Antiqua"/>
          <w:sz w:val="24"/>
        </w:rPr>
        <w:t xml:space="preserve"> 1994; </w:t>
      </w:r>
      <w:r w:rsidRPr="007B4007">
        <w:rPr>
          <w:rFonts w:ascii="Book Antiqua" w:hAnsi="Book Antiqua"/>
          <w:b/>
          <w:sz w:val="24"/>
        </w:rPr>
        <w:t>29</w:t>
      </w:r>
      <w:r w:rsidRPr="007B4007">
        <w:rPr>
          <w:rFonts w:ascii="Book Antiqua" w:hAnsi="Book Antiqua"/>
          <w:sz w:val="24"/>
        </w:rPr>
        <w:t>: 1239-1241 [PMID: 7807356</w:t>
      </w:r>
      <w:r w:rsidR="00370847" w:rsidRPr="007B4007">
        <w:rPr>
          <w:rFonts w:ascii="Book Antiqua" w:hAnsi="Book Antiqua"/>
          <w:sz w:val="24"/>
          <w:lang w:eastAsia="zh-CN"/>
        </w:rPr>
        <w:t xml:space="preserve"> DOI: 10.1016/0022-3468(94)90812-5</w:t>
      </w:r>
      <w:r w:rsidRPr="007B4007">
        <w:rPr>
          <w:rFonts w:ascii="Book Antiqua" w:hAnsi="Book Antiqua"/>
          <w:sz w:val="24"/>
        </w:rPr>
        <w:t>]</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4 </w:t>
      </w:r>
      <w:r w:rsidRPr="007B4007">
        <w:rPr>
          <w:rFonts w:ascii="Book Antiqua" w:hAnsi="Book Antiqua"/>
          <w:b/>
          <w:sz w:val="24"/>
        </w:rPr>
        <w:t>Fallon MB</w:t>
      </w:r>
      <w:r w:rsidRPr="007B4007">
        <w:rPr>
          <w:rFonts w:ascii="Book Antiqua" w:hAnsi="Book Antiqua"/>
          <w:sz w:val="24"/>
        </w:rPr>
        <w:t xml:space="preserve">, Abrams GA. Pulmonary dysfunction in chronic liver disease. </w:t>
      </w:r>
      <w:r w:rsidRPr="007B4007">
        <w:rPr>
          <w:rFonts w:ascii="Book Antiqua" w:hAnsi="Book Antiqua"/>
          <w:i/>
          <w:sz w:val="24"/>
        </w:rPr>
        <w:t>Hepatology</w:t>
      </w:r>
      <w:r w:rsidRPr="007B4007">
        <w:rPr>
          <w:rFonts w:ascii="Book Antiqua" w:hAnsi="Book Antiqua"/>
          <w:sz w:val="24"/>
        </w:rPr>
        <w:t xml:space="preserve"> 2000; </w:t>
      </w:r>
      <w:r w:rsidRPr="007B4007">
        <w:rPr>
          <w:rFonts w:ascii="Book Antiqua" w:hAnsi="Book Antiqua"/>
          <w:b/>
          <w:sz w:val="24"/>
        </w:rPr>
        <w:t>32</w:t>
      </w:r>
      <w:r w:rsidRPr="007B4007">
        <w:rPr>
          <w:rFonts w:ascii="Book Antiqua" w:hAnsi="Book Antiqua"/>
          <w:sz w:val="24"/>
        </w:rPr>
        <w:t>: 859-865 [PMID: 11003635 DOI: 10.1053/jhep.2000.7519]</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5 </w:t>
      </w:r>
      <w:r w:rsidRPr="007B4007">
        <w:rPr>
          <w:rFonts w:ascii="Book Antiqua" w:hAnsi="Book Antiqua"/>
          <w:b/>
          <w:sz w:val="24"/>
        </w:rPr>
        <w:t>Abrams GA</w:t>
      </w:r>
      <w:r w:rsidRPr="007B4007">
        <w:rPr>
          <w:rFonts w:ascii="Book Antiqua" w:hAnsi="Book Antiqua"/>
          <w:sz w:val="24"/>
        </w:rPr>
        <w:t xml:space="preserve">, Jaffe CC, Hoffer PB, Binder HJ, Fallon MB. Diagnostic utility of contrast echocardiography and lung perfusion scan in patients with hepatopulmonary syndrome. </w:t>
      </w:r>
      <w:r w:rsidRPr="007B4007">
        <w:rPr>
          <w:rFonts w:ascii="Book Antiqua" w:hAnsi="Book Antiqua"/>
          <w:i/>
          <w:sz w:val="24"/>
        </w:rPr>
        <w:t>Gastroenterology</w:t>
      </w:r>
      <w:r w:rsidRPr="007B4007">
        <w:rPr>
          <w:rFonts w:ascii="Book Antiqua" w:hAnsi="Book Antiqua"/>
          <w:sz w:val="24"/>
        </w:rPr>
        <w:t xml:space="preserve"> 1995; </w:t>
      </w:r>
      <w:r w:rsidRPr="007B4007">
        <w:rPr>
          <w:rFonts w:ascii="Book Antiqua" w:hAnsi="Book Antiqua"/>
          <w:b/>
          <w:sz w:val="24"/>
        </w:rPr>
        <w:t>109</w:t>
      </w:r>
      <w:r w:rsidRPr="007B4007">
        <w:rPr>
          <w:rFonts w:ascii="Book Antiqua" w:hAnsi="Book Antiqua"/>
          <w:sz w:val="24"/>
        </w:rPr>
        <w:t>: 1283-1288 [PMID: 7557096</w:t>
      </w:r>
      <w:r w:rsidR="00370847" w:rsidRPr="007B4007">
        <w:rPr>
          <w:rFonts w:ascii="Book Antiqua" w:hAnsi="Book Antiqua"/>
          <w:sz w:val="24"/>
          <w:lang w:eastAsia="zh-CN"/>
        </w:rPr>
        <w:t xml:space="preserve"> DOI: 10.1016/0016-5085(95)90589-8</w:t>
      </w:r>
      <w:r w:rsidRPr="007B4007">
        <w:rPr>
          <w:rFonts w:ascii="Book Antiqua" w:hAnsi="Book Antiqua"/>
          <w:sz w:val="24"/>
        </w:rPr>
        <w:t>]</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6 </w:t>
      </w:r>
      <w:r w:rsidRPr="007B4007">
        <w:rPr>
          <w:rFonts w:ascii="Book Antiqua" w:hAnsi="Book Antiqua"/>
          <w:b/>
          <w:sz w:val="24"/>
        </w:rPr>
        <w:t>Witters P</w:t>
      </w:r>
      <w:r w:rsidRPr="007B4007">
        <w:rPr>
          <w:rFonts w:ascii="Book Antiqua" w:hAnsi="Book Antiqua"/>
          <w:sz w:val="24"/>
        </w:rPr>
        <w:t xml:space="preserve">, Maleux G, George C, Delcroix M, Hoffman I, Gewillig M, Verslype C, Monbaliu D, Aerts R, Pirenne J, Van Steenbergen W, Nevens F, Fevery J, Cassiman D. Congenital veno-venous malformations of the liver: widely variable clinical presentations. </w:t>
      </w:r>
      <w:r w:rsidRPr="007B4007">
        <w:rPr>
          <w:rFonts w:ascii="Book Antiqua" w:hAnsi="Book Antiqua"/>
          <w:i/>
          <w:sz w:val="24"/>
        </w:rPr>
        <w:t>J Gastroenterol Hepatol</w:t>
      </w:r>
      <w:r w:rsidRPr="007B4007">
        <w:rPr>
          <w:rFonts w:ascii="Book Antiqua" w:hAnsi="Book Antiqua"/>
          <w:sz w:val="24"/>
        </w:rPr>
        <w:t xml:space="preserve"> 2008; </w:t>
      </w:r>
      <w:r w:rsidRPr="007B4007">
        <w:rPr>
          <w:rFonts w:ascii="Book Antiqua" w:hAnsi="Book Antiqua"/>
          <w:b/>
          <w:sz w:val="24"/>
        </w:rPr>
        <w:t>23</w:t>
      </w:r>
      <w:r w:rsidRPr="007B4007">
        <w:rPr>
          <w:rFonts w:ascii="Book Antiqua" w:hAnsi="Book Antiqua"/>
          <w:sz w:val="24"/>
        </w:rPr>
        <w:t>: e390-e394 [PMID: 17868331 DOI: 10.1111/j.1440-1746.2007.05156.x]</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7 </w:t>
      </w:r>
      <w:r w:rsidRPr="007B4007">
        <w:rPr>
          <w:rFonts w:ascii="Book Antiqua" w:hAnsi="Book Antiqua"/>
          <w:b/>
          <w:sz w:val="24"/>
        </w:rPr>
        <w:t>Crespin J</w:t>
      </w:r>
      <w:r w:rsidRPr="007B4007">
        <w:rPr>
          <w:rFonts w:ascii="Book Antiqua" w:hAnsi="Book Antiqua"/>
          <w:sz w:val="24"/>
        </w:rPr>
        <w:t xml:space="preserve">, Nemcek A, Rehkemper G, Blei AT. Intrahepatic portal-hepatic venous anastomosis: a portal-systemic shunt with neurological repercussions. </w:t>
      </w:r>
      <w:r w:rsidRPr="007B4007">
        <w:rPr>
          <w:rFonts w:ascii="Book Antiqua" w:hAnsi="Book Antiqua"/>
          <w:i/>
          <w:sz w:val="24"/>
        </w:rPr>
        <w:t>Am J Gastroenterol</w:t>
      </w:r>
      <w:r w:rsidRPr="007B4007">
        <w:rPr>
          <w:rFonts w:ascii="Book Antiqua" w:hAnsi="Book Antiqua"/>
          <w:sz w:val="24"/>
        </w:rPr>
        <w:t xml:space="preserve"> 2000; </w:t>
      </w:r>
      <w:r w:rsidRPr="007B4007">
        <w:rPr>
          <w:rFonts w:ascii="Book Antiqua" w:hAnsi="Book Antiqua"/>
          <w:b/>
          <w:sz w:val="24"/>
        </w:rPr>
        <w:t>95</w:t>
      </w:r>
      <w:r w:rsidRPr="007B4007">
        <w:rPr>
          <w:rFonts w:ascii="Book Antiqua" w:hAnsi="Book Antiqua"/>
          <w:sz w:val="24"/>
        </w:rPr>
        <w:t>: 1568-1571 [PMID: 10894598 DOI: 10.1111/j.1572-0241.2000.02096.x]</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8 </w:t>
      </w:r>
      <w:r w:rsidRPr="007B4007">
        <w:rPr>
          <w:rFonts w:ascii="Book Antiqua" w:hAnsi="Book Antiqua"/>
          <w:b/>
          <w:sz w:val="24"/>
        </w:rPr>
        <w:t>Singhal A</w:t>
      </w:r>
      <w:r w:rsidRPr="007B4007">
        <w:rPr>
          <w:rFonts w:ascii="Book Antiqua" w:hAnsi="Book Antiqua"/>
          <w:sz w:val="24"/>
        </w:rPr>
        <w:t xml:space="preserve">, Srivastava A, Goyal N, Vij V, Wadhawan M, Bera M, Gupta S. Successful living donor liver transplant in a child with Abernethy malformation with biliary atresia, ventricular septal defect and intrapulmonary shunting. </w:t>
      </w:r>
      <w:r w:rsidRPr="007B4007">
        <w:rPr>
          <w:rFonts w:ascii="Book Antiqua" w:hAnsi="Book Antiqua"/>
          <w:i/>
          <w:sz w:val="24"/>
        </w:rPr>
        <w:t>Pediatr Transplant</w:t>
      </w:r>
      <w:r w:rsidRPr="007B4007">
        <w:rPr>
          <w:rFonts w:ascii="Book Antiqua" w:hAnsi="Book Antiqua"/>
          <w:sz w:val="24"/>
        </w:rPr>
        <w:t xml:space="preserve"> 2009; </w:t>
      </w:r>
      <w:r w:rsidRPr="007B4007">
        <w:rPr>
          <w:rFonts w:ascii="Book Antiqua" w:hAnsi="Book Antiqua"/>
          <w:b/>
          <w:sz w:val="24"/>
        </w:rPr>
        <w:t>13</w:t>
      </w:r>
      <w:r w:rsidRPr="007B4007">
        <w:rPr>
          <w:rFonts w:ascii="Book Antiqua" w:hAnsi="Book Antiqua"/>
          <w:sz w:val="24"/>
        </w:rPr>
        <w:t>: 1041-1047 [PMID: 19254272 DOI: 10.1111/j.1399-3046.2009.01092.x]</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9 </w:t>
      </w:r>
      <w:r w:rsidRPr="007B4007">
        <w:rPr>
          <w:rFonts w:ascii="Book Antiqua" w:hAnsi="Book Antiqua"/>
          <w:b/>
          <w:sz w:val="24"/>
        </w:rPr>
        <w:t>Chevallier P</w:t>
      </w:r>
      <w:r w:rsidRPr="007B4007">
        <w:rPr>
          <w:rFonts w:ascii="Book Antiqua" w:hAnsi="Book Antiqua"/>
          <w:sz w:val="24"/>
        </w:rPr>
        <w:t xml:space="preserve">, Oddo F, Souci J, Diaine B, Padovani B. [Macroscopic intrahepatic portosystemic venous shunt: review of the literature and reclassification]. </w:t>
      </w:r>
      <w:r w:rsidRPr="007B4007">
        <w:rPr>
          <w:rFonts w:ascii="Book Antiqua" w:hAnsi="Book Antiqua"/>
          <w:i/>
          <w:sz w:val="24"/>
        </w:rPr>
        <w:t>J Radiol</w:t>
      </w:r>
      <w:r w:rsidRPr="007B4007">
        <w:rPr>
          <w:rFonts w:ascii="Book Antiqua" w:hAnsi="Book Antiqua"/>
          <w:sz w:val="24"/>
        </w:rPr>
        <w:t xml:space="preserve"> 2000; </w:t>
      </w:r>
      <w:r w:rsidRPr="007B4007">
        <w:rPr>
          <w:rFonts w:ascii="Book Antiqua" w:hAnsi="Book Antiqua"/>
          <w:b/>
          <w:sz w:val="24"/>
        </w:rPr>
        <w:t>81</w:t>
      </w:r>
      <w:r w:rsidRPr="007B4007">
        <w:rPr>
          <w:rFonts w:ascii="Book Antiqua" w:hAnsi="Book Antiqua"/>
          <w:sz w:val="24"/>
        </w:rPr>
        <w:t>: 597-604 [PMID: 10844336]</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10 </w:t>
      </w:r>
      <w:r w:rsidRPr="007B4007">
        <w:rPr>
          <w:rFonts w:ascii="Book Antiqua" w:hAnsi="Book Antiqua"/>
          <w:b/>
          <w:sz w:val="24"/>
        </w:rPr>
        <w:t>Murray CP</w:t>
      </w:r>
      <w:r w:rsidRPr="007B4007">
        <w:rPr>
          <w:rFonts w:ascii="Book Antiqua" w:hAnsi="Book Antiqua"/>
          <w:sz w:val="24"/>
        </w:rPr>
        <w:t xml:space="preserve">, Yoo SJ, Babyn PS. Congenital extrahepatic portosystemic shunts. </w:t>
      </w:r>
      <w:r w:rsidRPr="007B4007">
        <w:rPr>
          <w:rFonts w:ascii="Book Antiqua" w:hAnsi="Book Antiqua"/>
          <w:i/>
          <w:sz w:val="24"/>
        </w:rPr>
        <w:t>Pediatr Radiol</w:t>
      </w:r>
      <w:r w:rsidRPr="007B4007">
        <w:rPr>
          <w:rFonts w:ascii="Book Antiqua" w:hAnsi="Book Antiqua"/>
          <w:sz w:val="24"/>
        </w:rPr>
        <w:t xml:space="preserve"> 2003; </w:t>
      </w:r>
      <w:r w:rsidRPr="007B4007">
        <w:rPr>
          <w:rFonts w:ascii="Book Antiqua" w:hAnsi="Book Antiqua"/>
          <w:b/>
          <w:sz w:val="24"/>
        </w:rPr>
        <w:t>33</w:t>
      </w:r>
      <w:r w:rsidRPr="007B4007">
        <w:rPr>
          <w:rFonts w:ascii="Book Antiqua" w:hAnsi="Book Antiqua"/>
          <w:sz w:val="24"/>
        </w:rPr>
        <w:t>: 614-620 [PMID: 12879313 DOI: 10.1007/s00247-003-1002-x]</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11 </w:t>
      </w:r>
      <w:r w:rsidRPr="007B4007">
        <w:rPr>
          <w:rFonts w:ascii="Book Antiqua" w:hAnsi="Book Antiqua"/>
          <w:b/>
          <w:sz w:val="24"/>
        </w:rPr>
        <w:t>Hobeika J</w:t>
      </w:r>
      <w:r w:rsidRPr="007B4007">
        <w:rPr>
          <w:rFonts w:ascii="Book Antiqua" w:hAnsi="Book Antiqua"/>
          <w:sz w:val="24"/>
        </w:rPr>
        <w:t xml:space="preserve">, Houssin D, Bernard O, Devictor D, Grimon G, Chapuis Y. Orthotopic liver transplantation in children with chronic liver disease and severe hypoxemia. </w:t>
      </w:r>
      <w:r w:rsidRPr="007B4007">
        <w:rPr>
          <w:rFonts w:ascii="Book Antiqua" w:hAnsi="Book Antiqua"/>
          <w:i/>
          <w:sz w:val="24"/>
        </w:rPr>
        <w:t>Transplantation</w:t>
      </w:r>
      <w:r w:rsidRPr="007B4007">
        <w:rPr>
          <w:rFonts w:ascii="Book Antiqua" w:hAnsi="Book Antiqua"/>
          <w:sz w:val="24"/>
        </w:rPr>
        <w:t xml:space="preserve"> 1994; </w:t>
      </w:r>
      <w:r w:rsidRPr="007B4007">
        <w:rPr>
          <w:rFonts w:ascii="Book Antiqua" w:hAnsi="Book Antiqua"/>
          <w:b/>
          <w:sz w:val="24"/>
        </w:rPr>
        <w:t>57</w:t>
      </w:r>
      <w:r w:rsidRPr="007B4007">
        <w:rPr>
          <w:rFonts w:ascii="Book Antiqua" w:hAnsi="Book Antiqua"/>
          <w:sz w:val="24"/>
        </w:rPr>
        <w:t>: 224-228 [PMID: 8310512</w:t>
      </w:r>
      <w:r w:rsidR="00370847" w:rsidRPr="007B4007">
        <w:rPr>
          <w:rFonts w:ascii="Book Antiqua" w:hAnsi="Book Antiqua"/>
          <w:sz w:val="24"/>
          <w:lang w:eastAsia="zh-CN"/>
        </w:rPr>
        <w:t xml:space="preserve"> DOI: 10.1097/00007890-199401001-00012</w:t>
      </w:r>
      <w:r w:rsidRPr="007B4007">
        <w:rPr>
          <w:rFonts w:ascii="Book Antiqua" w:hAnsi="Book Antiqua"/>
          <w:sz w:val="24"/>
        </w:rPr>
        <w:t>]</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12 </w:t>
      </w:r>
      <w:r w:rsidRPr="007B4007">
        <w:rPr>
          <w:rFonts w:ascii="Book Antiqua" w:hAnsi="Book Antiqua"/>
          <w:b/>
          <w:sz w:val="24"/>
        </w:rPr>
        <w:t>Howard ER</w:t>
      </w:r>
      <w:r w:rsidRPr="007B4007">
        <w:rPr>
          <w:rFonts w:ascii="Book Antiqua" w:hAnsi="Book Antiqua"/>
          <w:sz w:val="24"/>
        </w:rPr>
        <w:t xml:space="preserve">, Davenport M. Congenital extrahepatic portocaval shunts--the Abernethy malformation. </w:t>
      </w:r>
      <w:r w:rsidRPr="007B4007">
        <w:rPr>
          <w:rFonts w:ascii="Book Antiqua" w:hAnsi="Book Antiqua"/>
          <w:i/>
          <w:sz w:val="24"/>
        </w:rPr>
        <w:t>J Pediatr Surg</w:t>
      </w:r>
      <w:r w:rsidRPr="007B4007">
        <w:rPr>
          <w:rFonts w:ascii="Book Antiqua" w:hAnsi="Book Antiqua"/>
          <w:sz w:val="24"/>
        </w:rPr>
        <w:t xml:space="preserve"> 1997; </w:t>
      </w:r>
      <w:r w:rsidRPr="007B4007">
        <w:rPr>
          <w:rFonts w:ascii="Book Antiqua" w:hAnsi="Book Antiqua"/>
          <w:b/>
          <w:sz w:val="24"/>
        </w:rPr>
        <w:t>32</w:t>
      </w:r>
      <w:r w:rsidRPr="007B4007">
        <w:rPr>
          <w:rFonts w:ascii="Book Antiqua" w:hAnsi="Book Antiqua"/>
          <w:sz w:val="24"/>
        </w:rPr>
        <w:t>: 494-497 [PMID: 9094026</w:t>
      </w:r>
      <w:r w:rsidR="00370847" w:rsidRPr="007B4007">
        <w:rPr>
          <w:rFonts w:ascii="Book Antiqua" w:hAnsi="Book Antiqua"/>
          <w:sz w:val="24"/>
          <w:lang w:eastAsia="zh-CN"/>
        </w:rPr>
        <w:t xml:space="preserve"> DOI: 10.1016/S0022-3468(97)90614-X</w:t>
      </w:r>
      <w:r w:rsidRPr="007B4007">
        <w:rPr>
          <w:rFonts w:ascii="Book Antiqua" w:hAnsi="Book Antiqua"/>
          <w:sz w:val="24"/>
        </w:rPr>
        <w:t>]</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13 </w:t>
      </w:r>
      <w:r w:rsidRPr="007B4007">
        <w:rPr>
          <w:rFonts w:ascii="Book Antiqua" w:hAnsi="Book Antiqua"/>
          <w:b/>
          <w:sz w:val="24"/>
        </w:rPr>
        <w:t>Guérin F</w:t>
      </w:r>
      <w:r w:rsidRPr="007B4007">
        <w:rPr>
          <w:rFonts w:ascii="Book Antiqua" w:hAnsi="Book Antiqua"/>
          <w:sz w:val="24"/>
        </w:rPr>
        <w:t xml:space="preserve">, Blanc T, Gauthier F, Abella SF, Branchereau S. Congenital portosystemic vascular malformations. </w:t>
      </w:r>
      <w:r w:rsidRPr="007B4007">
        <w:rPr>
          <w:rFonts w:ascii="Book Antiqua" w:hAnsi="Book Antiqua"/>
          <w:i/>
          <w:sz w:val="24"/>
        </w:rPr>
        <w:t>Semin Pediatr Surg</w:t>
      </w:r>
      <w:r w:rsidRPr="007B4007">
        <w:rPr>
          <w:rFonts w:ascii="Book Antiqua" w:hAnsi="Book Antiqua"/>
          <w:sz w:val="24"/>
        </w:rPr>
        <w:t xml:space="preserve"> 2012; </w:t>
      </w:r>
      <w:r w:rsidRPr="007B4007">
        <w:rPr>
          <w:rFonts w:ascii="Book Antiqua" w:hAnsi="Book Antiqua"/>
          <w:b/>
          <w:sz w:val="24"/>
        </w:rPr>
        <w:t>21</w:t>
      </w:r>
      <w:r w:rsidRPr="007B4007">
        <w:rPr>
          <w:rFonts w:ascii="Book Antiqua" w:hAnsi="Book Antiqua"/>
          <w:sz w:val="24"/>
        </w:rPr>
        <w:t>: 233-244 [PMID: 22800976 DOI: 10.1053/j.sempedsurg.2012.05.006]</w:t>
      </w:r>
    </w:p>
    <w:p w:rsidR="00A826F2" w:rsidRPr="007B4007" w:rsidRDefault="00A826F2" w:rsidP="00136163">
      <w:pPr>
        <w:snapToGrid w:val="0"/>
        <w:spacing w:line="360" w:lineRule="auto"/>
        <w:rPr>
          <w:rFonts w:ascii="Book Antiqua" w:hAnsi="Book Antiqua"/>
          <w:sz w:val="24"/>
        </w:rPr>
      </w:pPr>
      <w:r w:rsidRPr="007B4007">
        <w:rPr>
          <w:rFonts w:ascii="Book Antiqua" w:hAnsi="Book Antiqua"/>
          <w:sz w:val="24"/>
        </w:rPr>
        <w:t xml:space="preserve">14 </w:t>
      </w:r>
      <w:r w:rsidRPr="007B4007">
        <w:rPr>
          <w:rFonts w:ascii="Book Antiqua" w:hAnsi="Book Antiqua"/>
          <w:b/>
          <w:sz w:val="24"/>
        </w:rPr>
        <w:t>Kanamori Y</w:t>
      </w:r>
      <w:r w:rsidRPr="007B4007">
        <w:rPr>
          <w:rFonts w:ascii="Book Antiqua" w:hAnsi="Book Antiqua"/>
          <w:sz w:val="24"/>
        </w:rPr>
        <w:t xml:space="preserve">, Hashizume K, Kitano Y, Sugiyama M, Motoi T, Tange T. Congenital extrahepatic portocaval shunt (Abernethy type 2), huge liver mass, and patent ductus arteriosus--a case report of its rare clinical presentation in a young girl. </w:t>
      </w:r>
      <w:r w:rsidRPr="007B4007">
        <w:rPr>
          <w:rFonts w:ascii="Book Antiqua" w:hAnsi="Book Antiqua"/>
          <w:i/>
          <w:sz w:val="24"/>
        </w:rPr>
        <w:t>J Pediatr Surg</w:t>
      </w:r>
      <w:r w:rsidRPr="007B4007">
        <w:rPr>
          <w:rFonts w:ascii="Book Antiqua" w:hAnsi="Book Antiqua"/>
          <w:sz w:val="24"/>
        </w:rPr>
        <w:t xml:space="preserve"> 2003; </w:t>
      </w:r>
      <w:r w:rsidRPr="007B4007">
        <w:rPr>
          <w:rFonts w:ascii="Book Antiqua" w:hAnsi="Book Antiqua"/>
          <w:b/>
          <w:sz w:val="24"/>
        </w:rPr>
        <w:t>38</w:t>
      </w:r>
      <w:r w:rsidRPr="007B4007">
        <w:rPr>
          <w:rFonts w:ascii="Book Antiqua" w:hAnsi="Book Antiqua"/>
          <w:sz w:val="24"/>
        </w:rPr>
        <w:t>: E15 [PMID: 12677602 DOI: 10.1053/jpsu.2003.50153]</w:t>
      </w:r>
    </w:p>
    <w:p w:rsidR="00A826F2" w:rsidRPr="007B4007" w:rsidRDefault="00A826F2" w:rsidP="00136163">
      <w:pPr>
        <w:snapToGrid w:val="0"/>
        <w:spacing w:line="360" w:lineRule="auto"/>
        <w:rPr>
          <w:rFonts w:ascii="Book Antiqua" w:hAnsi="Book Antiqua"/>
          <w:sz w:val="24"/>
          <w:lang w:eastAsia="zh-CN"/>
        </w:rPr>
      </w:pPr>
      <w:r w:rsidRPr="007B4007">
        <w:rPr>
          <w:rFonts w:ascii="Book Antiqua" w:hAnsi="Book Antiqua"/>
          <w:sz w:val="24"/>
        </w:rPr>
        <w:t xml:space="preserve">15 </w:t>
      </w:r>
      <w:r w:rsidRPr="007B4007">
        <w:rPr>
          <w:rFonts w:ascii="Book Antiqua" w:hAnsi="Book Antiqua"/>
          <w:b/>
          <w:sz w:val="24"/>
        </w:rPr>
        <w:t>Elias N</w:t>
      </w:r>
      <w:r w:rsidRPr="007B4007">
        <w:rPr>
          <w:rFonts w:ascii="Book Antiqua" w:hAnsi="Book Antiqua"/>
          <w:sz w:val="24"/>
        </w:rPr>
        <w:t xml:space="preserve">, Scirica CV, Hertl M. Liver transplantation for the Abernathy malformation. </w:t>
      </w:r>
      <w:r w:rsidRPr="007B4007">
        <w:rPr>
          <w:rFonts w:ascii="Book Antiqua" w:hAnsi="Book Antiqua"/>
          <w:i/>
          <w:sz w:val="24"/>
        </w:rPr>
        <w:t>N Engl J Med</w:t>
      </w:r>
      <w:r w:rsidRPr="007B4007">
        <w:rPr>
          <w:rFonts w:ascii="Book Antiqua" w:hAnsi="Book Antiqua"/>
          <w:sz w:val="24"/>
        </w:rPr>
        <w:t xml:space="preserve"> 2008; </w:t>
      </w:r>
      <w:r w:rsidRPr="007B4007">
        <w:rPr>
          <w:rFonts w:ascii="Book Antiqua" w:hAnsi="Book Antiqua"/>
          <w:b/>
          <w:sz w:val="24"/>
        </w:rPr>
        <w:t>358</w:t>
      </w:r>
      <w:r w:rsidRPr="007B4007">
        <w:rPr>
          <w:rFonts w:ascii="Book Antiqua" w:hAnsi="Book Antiqua"/>
          <w:sz w:val="24"/>
        </w:rPr>
        <w:t>: 858 [PMID: 18287614 DOI: 10.1056/NEJMc0707762]</w:t>
      </w:r>
    </w:p>
    <w:p w:rsidR="0003158B" w:rsidRPr="007B4007" w:rsidRDefault="00D270FC" w:rsidP="00136163">
      <w:pPr>
        <w:snapToGrid w:val="0"/>
        <w:spacing w:line="360" w:lineRule="auto"/>
        <w:jc w:val="right"/>
        <w:rPr>
          <w:rFonts w:ascii="Book Antiqua" w:hAnsi="Book Antiqua"/>
          <w:sz w:val="24"/>
          <w:lang w:eastAsia="zh-CN"/>
        </w:rPr>
      </w:pPr>
      <w:r w:rsidRPr="007B4007">
        <w:rPr>
          <w:rFonts w:ascii="Book Antiqua" w:hAnsi="Book Antiqua"/>
          <w:b/>
          <w:color w:val="000000"/>
          <w:sz w:val="24"/>
        </w:rPr>
        <w:t xml:space="preserve">P-Reviewer: </w:t>
      </w:r>
      <w:r w:rsidR="0003158B" w:rsidRPr="007B4007">
        <w:rPr>
          <w:rFonts w:ascii="Book Antiqua" w:hAnsi="Book Antiqua"/>
          <w:sz w:val="24"/>
        </w:rPr>
        <w:t>Boin</w:t>
      </w:r>
      <w:r w:rsidR="0003158B" w:rsidRPr="007B4007">
        <w:rPr>
          <w:rFonts w:ascii="Book Antiqua" w:hAnsi="Book Antiqua"/>
          <w:sz w:val="24"/>
          <w:lang w:eastAsia="zh-CN"/>
        </w:rPr>
        <w:t xml:space="preserve"> IF, </w:t>
      </w:r>
      <w:r w:rsidR="0003158B" w:rsidRPr="007B4007">
        <w:rPr>
          <w:rFonts w:ascii="Book Antiqua" w:hAnsi="Book Antiqua"/>
          <w:sz w:val="24"/>
        </w:rPr>
        <w:t>Stanciu</w:t>
      </w:r>
      <w:r w:rsidR="0003158B" w:rsidRPr="007B4007">
        <w:rPr>
          <w:rFonts w:ascii="Book Antiqua" w:hAnsi="Book Antiqua"/>
          <w:sz w:val="24"/>
          <w:lang w:eastAsia="zh-CN"/>
        </w:rPr>
        <w:t xml:space="preserve"> C, </w:t>
      </w:r>
      <w:r w:rsidR="0003158B" w:rsidRPr="007B4007">
        <w:rPr>
          <w:rFonts w:ascii="Book Antiqua" w:hAnsi="Book Antiqua"/>
          <w:sz w:val="24"/>
        </w:rPr>
        <w:t>Takama</w:t>
      </w:r>
      <w:r w:rsidR="0003158B" w:rsidRPr="007B4007">
        <w:rPr>
          <w:rFonts w:ascii="Book Antiqua" w:hAnsi="Book Antiqua"/>
          <w:sz w:val="24"/>
          <w:lang w:eastAsia="zh-CN"/>
        </w:rPr>
        <w:t xml:space="preserve"> Y</w:t>
      </w:r>
    </w:p>
    <w:p w:rsidR="00D270FC" w:rsidRPr="007B4007" w:rsidRDefault="00D270FC" w:rsidP="007B4007">
      <w:pPr>
        <w:wordWrap w:val="0"/>
        <w:snapToGrid w:val="0"/>
        <w:spacing w:line="360" w:lineRule="auto"/>
        <w:jc w:val="right"/>
        <w:rPr>
          <w:rFonts w:ascii="Book Antiqua" w:hAnsi="Book Antiqua"/>
          <w:color w:val="000000"/>
          <w:sz w:val="24"/>
        </w:rPr>
      </w:pPr>
      <w:r w:rsidRPr="007B4007">
        <w:rPr>
          <w:rFonts w:ascii="Book Antiqua" w:hAnsi="Book Antiqua"/>
          <w:b/>
          <w:color w:val="000000"/>
          <w:sz w:val="24"/>
        </w:rPr>
        <w:t xml:space="preserve">S-Editor: </w:t>
      </w:r>
      <w:r w:rsidRPr="007B4007">
        <w:rPr>
          <w:rFonts w:ascii="Book Antiqua" w:hAnsi="Book Antiqua"/>
          <w:color w:val="000000"/>
          <w:sz w:val="24"/>
        </w:rPr>
        <w:t>Wang JL</w:t>
      </w:r>
      <w:r w:rsidRPr="007B4007">
        <w:rPr>
          <w:rFonts w:ascii="Book Antiqua" w:hAnsi="Book Antiqua"/>
          <w:b/>
          <w:color w:val="000000"/>
          <w:sz w:val="24"/>
        </w:rPr>
        <w:t xml:space="preserve"> L-Editor: </w:t>
      </w:r>
      <w:r w:rsidR="009A7503" w:rsidRPr="007B4007">
        <w:rPr>
          <w:rFonts w:ascii="Book Antiqua" w:hAnsi="Book Antiqua"/>
          <w:color w:val="000000"/>
          <w:sz w:val="24"/>
        </w:rPr>
        <w:t xml:space="preserve">Filipodia </w:t>
      </w:r>
      <w:r w:rsidRPr="007B4007">
        <w:rPr>
          <w:rFonts w:ascii="Book Antiqua" w:hAnsi="Book Antiqua"/>
          <w:b/>
          <w:color w:val="000000"/>
          <w:sz w:val="24"/>
        </w:rPr>
        <w:t>E-Editor:</w:t>
      </w:r>
      <w:r w:rsidR="007B4007">
        <w:rPr>
          <w:rFonts w:ascii="Book Antiqua" w:hAnsi="Book Antiqua"/>
          <w:b/>
          <w:color w:val="000000"/>
          <w:sz w:val="24"/>
        </w:rPr>
        <w:t xml:space="preserve"> </w:t>
      </w:r>
      <w:r w:rsidR="007B4007">
        <w:rPr>
          <w:rFonts w:ascii="Book Antiqua" w:hAnsi="Book Antiqua"/>
          <w:color w:val="000000"/>
          <w:sz w:val="24"/>
        </w:rPr>
        <w:t>W</w:t>
      </w:r>
      <w:r w:rsidR="007B4007">
        <w:rPr>
          <w:rFonts w:ascii="Book Antiqua" w:hAnsi="Book Antiqua" w:hint="eastAsia"/>
          <w:color w:val="000000"/>
          <w:sz w:val="24"/>
          <w:lang w:eastAsia="zh-CN"/>
        </w:rPr>
        <w:t>u</w:t>
      </w:r>
      <w:r w:rsidR="007B4007">
        <w:rPr>
          <w:rFonts w:ascii="Book Antiqua" w:hAnsi="Book Antiqua"/>
          <w:color w:val="000000"/>
          <w:sz w:val="24"/>
        </w:rPr>
        <w:t xml:space="preserve"> YXJ</w:t>
      </w:r>
      <w:bookmarkStart w:id="17" w:name="_GoBack"/>
      <w:bookmarkEnd w:id="17"/>
    </w:p>
    <w:p w:rsidR="00D270FC" w:rsidRPr="007B4007" w:rsidRDefault="00D270FC" w:rsidP="00136163">
      <w:pPr>
        <w:pStyle w:val="af0"/>
        <w:snapToGrid w:val="0"/>
        <w:spacing w:line="360" w:lineRule="auto"/>
        <w:rPr>
          <w:rFonts w:ascii="Book Antiqua" w:hAnsi="Book Antiqua"/>
          <w:b/>
          <w:color w:val="000000"/>
          <w:sz w:val="24"/>
          <w:szCs w:val="24"/>
        </w:rPr>
      </w:pPr>
      <w:r w:rsidRPr="007B4007">
        <w:rPr>
          <w:rFonts w:ascii="Book Antiqua" w:hAnsi="Book Antiqua"/>
          <w:b/>
          <w:color w:val="000000"/>
          <w:sz w:val="24"/>
          <w:szCs w:val="24"/>
        </w:rPr>
        <w:t xml:space="preserve"> </w:t>
      </w:r>
    </w:p>
    <w:p w:rsidR="00D270FC" w:rsidRPr="007B4007" w:rsidRDefault="00D270FC" w:rsidP="00136163">
      <w:pPr>
        <w:snapToGrid w:val="0"/>
        <w:spacing w:line="360" w:lineRule="auto"/>
        <w:rPr>
          <w:rFonts w:ascii="Book Antiqua" w:hAnsi="Book Antiqua" w:cs="Helvetica"/>
          <w:b/>
          <w:color w:val="000000"/>
          <w:sz w:val="24"/>
        </w:rPr>
      </w:pPr>
      <w:r w:rsidRPr="007B4007">
        <w:rPr>
          <w:rFonts w:ascii="Book Antiqua" w:hAnsi="Book Antiqua" w:cs="Helvetica"/>
          <w:b/>
          <w:color w:val="000000"/>
          <w:sz w:val="24"/>
        </w:rPr>
        <w:t xml:space="preserve">Specialty type: </w:t>
      </w:r>
      <w:r w:rsidRPr="007B4007">
        <w:rPr>
          <w:rFonts w:ascii="Book Antiqua" w:eastAsia="微软雅黑" w:hAnsi="Book Antiqua"/>
          <w:color w:val="000000"/>
          <w:sz w:val="24"/>
        </w:rPr>
        <w:t>Medicine, research and experimental</w:t>
      </w:r>
    </w:p>
    <w:p w:rsidR="00D270FC" w:rsidRPr="007B4007" w:rsidRDefault="00D270FC" w:rsidP="00136163">
      <w:pPr>
        <w:snapToGrid w:val="0"/>
        <w:spacing w:line="360" w:lineRule="auto"/>
        <w:rPr>
          <w:rFonts w:ascii="Book Antiqua" w:hAnsi="Book Antiqua" w:cs="Helvetica"/>
          <w:b/>
          <w:color w:val="000000"/>
          <w:sz w:val="24"/>
        </w:rPr>
      </w:pPr>
      <w:r w:rsidRPr="007B4007">
        <w:rPr>
          <w:rFonts w:ascii="Book Antiqua" w:hAnsi="Book Antiqua" w:cs="Helvetica"/>
          <w:b/>
          <w:color w:val="000000"/>
          <w:sz w:val="24"/>
        </w:rPr>
        <w:t xml:space="preserve">Country of origin: </w:t>
      </w:r>
      <w:r w:rsidRPr="007B4007">
        <w:rPr>
          <w:rFonts w:ascii="Book Antiqua" w:hAnsi="Book Antiqua"/>
          <w:color w:val="000000"/>
          <w:sz w:val="24"/>
        </w:rPr>
        <w:t>China</w:t>
      </w:r>
    </w:p>
    <w:p w:rsidR="00D270FC" w:rsidRPr="007B4007" w:rsidRDefault="00D270FC" w:rsidP="00136163">
      <w:pPr>
        <w:snapToGrid w:val="0"/>
        <w:spacing w:line="360" w:lineRule="auto"/>
        <w:rPr>
          <w:rFonts w:ascii="Book Antiqua" w:hAnsi="Book Antiqua" w:cs="Helvetica"/>
          <w:b/>
          <w:color w:val="000000"/>
          <w:sz w:val="24"/>
        </w:rPr>
      </w:pPr>
      <w:r w:rsidRPr="007B4007">
        <w:rPr>
          <w:rFonts w:ascii="Book Antiqua" w:hAnsi="Book Antiqua" w:cs="Helvetica"/>
          <w:b/>
          <w:color w:val="000000"/>
          <w:sz w:val="24"/>
        </w:rPr>
        <w:t>Peer-review report classification</w:t>
      </w:r>
    </w:p>
    <w:p w:rsidR="00D270FC" w:rsidRPr="007B4007" w:rsidRDefault="00D270FC" w:rsidP="00136163">
      <w:pPr>
        <w:snapToGrid w:val="0"/>
        <w:spacing w:line="360" w:lineRule="auto"/>
        <w:rPr>
          <w:rFonts w:ascii="Book Antiqua" w:hAnsi="Book Antiqua" w:cs="Helvetica"/>
          <w:color w:val="000000"/>
          <w:sz w:val="24"/>
        </w:rPr>
      </w:pPr>
      <w:r w:rsidRPr="007B4007">
        <w:rPr>
          <w:rFonts w:ascii="Book Antiqua" w:hAnsi="Book Antiqua" w:cs="Helvetica"/>
          <w:color w:val="000000"/>
          <w:sz w:val="24"/>
        </w:rPr>
        <w:t>Grade A (Excellent): 0</w:t>
      </w:r>
    </w:p>
    <w:p w:rsidR="00D270FC" w:rsidRPr="007B4007" w:rsidRDefault="0003158B" w:rsidP="00136163">
      <w:pPr>
        <w:snapToGrid w:val="0"/>
        <w:spacing w:line="360" w:lineRule="auto"/>
        <w:rPr>
          <w:rFonts w:ascii="Book Antiqua" w:hAnsi="Book Antiqua" w:cs="Helvetica"/>
          <w:color w:val="000000"/>
          <w:sz w:val="24"/>
          <w:lang w:eastAsia="zh-CN"/>
        </w:rPr>
      </w:pPr>
      <w:r w:rsidRPr="007B4007">
        <w:rPr>
          <w:rFonts w:ascii="Book Antiqua" w:hAnsi="Book Antiqua" w:cs="Helvetica"/>
          <w:color w:val="000000"/>
          <w:sz w:val="24"/>
        </w:rPr>
        <w:t xml:space="preserve">Grade B (Very good): </w:t>
      </w:r>
      <w:r w:rsidRPr="007B4007">
        <w:rPr>
          <w:rFonts w:ascii="Book Antiqua" w:hAnsi="Book Antiqua" w:cs="Helvetica"/>
          <w:color w:val="000000"/>
          <w:sz w:val="24"/>
          <w:lang w:eastAsia="zh-CN"/>
        </w:rPr>
        <w:t>0</w:t>
      </w:r>
    </w:p>
    <w:p w:rsidR="00D270FC" w:rsidRPr="007B4007" w:rsidRDefault="00D270FC" w:rsidP="00136163">
      <w:pPr>
        <w:snapToGrid w:val="0"/>
        <w:spacing w:line="360" w:lineRule="auto"/>
        <w:rPr>
          <w:rFonts w:ascii="Book Antiqua" w:hAnsi="Book Antiqua" w:cs="Helvetica"/>
          <w:color w:val="000000"/>
          <w:sz w:val="24"/>
        </w:rPr>
      </w:pPr>
      <w:r w:rsidRPr="007B4007">
        <w:rPr>
          <w:rFonts w:ascii="Book Antiqua" w:hAnsi="Book Antiqua" w:cs="Helvetica"/>
          <w:color w:val="000000"/>
          <w:sz w:val="24"/>
        </w:rPr>
        <w:t>Grade C (Good): C, C</w:t>
      </w:r>
    </w:p>
    <w:p w:rsidR="00D270FC" w:rsidRPr="007B4007" w:rsidRDefault="0003158B" w:rsidP="00136163">
      <w:pPr>
        <w:snapToGrid w:val="0"/>
        <w:spacing w:line="360" w:lineRule="auto"/>
        <w:rPr>
          <w:rFonts w:ascii="Book Antiqua" w:hAnsi="Book Antiqua" w:cs="Helvetica"/>
          <w:color w:val="000000"/>
          <w:sz w:val="24"/>
          <w:lang w:eastAsia="zh-CN"/>
        </w:rPr>
      </w:pPr>
      <w:r w:rsidRPr="007B4007">
        <w:rPr>
          <w:rFonts w:ascii="Book Antiqua" w:hAnsi="Book Antiqua" w:cs="Helvetica"/>
          <w:color w:val="000000"/>
          <w:sz w:val="24"/>
        </w:rPr>
        <w:t>Grade D (Fair): D</w:t>
      </w:r>
    </w:p>
    <w:p w:rsidR="00D270FC" w:rsidRPr="007B4007" w:rsidRDefault="00D270FC" w:rsidP="00136163">
      <w:pPr>
        <w:snapToGrid w:val="0"/>
        <w:spacing w:line="360" w:lineRule="auto"/>
        <w:rPr>
          <w:rFonts w:ascii="Book Antiqua" w:hAnsi="Book Antiqua"/>
          <w:b/>
          <w:color w:val="000000"/>
          <w:sz w:val="24"/>
        </w:rPr>
      </w:pPr>
      <w:r w:rsidRPr="007B4007">
        <w:rPr>
          <w:rFonts w:ascii="Book Antiqua" w:hAnsi="Book Antiqua" w:cs="Helvetica"/>
          <w:color w:val="000000"/>
          <w:sz w:val="24"/>
        </w:rPr>
        <w:t>Grade E (Poor): 0</w:t>
      </w:r>
    </w:p>
    <w:p w:rsidR="00801C72" w:rsidRPr="007B4007" w:rsidRDefault="00801C72" w:rsidP="00136163">
      <w:pPr>
        <w:pStyle w:val="11"/>
        <w:shd w:val="clear" w:color="auto" w:fill="FFFFFF"/>
        <w:snapToGrid w:val="0"/>
        <w:spacing w:before="0" w:beforeAutospacing="0" w:after="0" w:afterAutospacing="0" w:line="360" w:lineRule="auto"/>
        <w:jc w:val="both"/>
        <w:rPr>
          <w:rFonts w:ascii="Book Antiqua" w:hAnsi="Book Antiqua" w:cs="Times New Roman"/>
          <w:color w:val="000000"/>
        </w:rPr>
      </w:pPr>
    </w:p>
    <w:p w:rsidR="00801C72" w:rsidRPr="007B4007" w:rsidRDefault="00801C72" w:rsidP="00136163">
      <w:pPr>
        <w:autoSpaceDE w:val="0"/>
        <w:autoSpaceDN w:val="0"/>
        <w:snapToGrid w:val="0"/>
        <w:spacing w:line="360" w:lineRule="auto"/>
        <w:rPr>
          <w:rFonts w:ascii="Book Antiqua" w:hAnsi="Book Antiqua"/>
          <w:b/>
          <w:color w:val="000000"/>
          <w:sz w:val="24"/>
        </w:rPr>
      </w:pPr>
      <w:r w:rsidRPr="007B4007">
        <w:rPr>
          <w:rFonts w:ascii="Book Antiqua" w:hAnsi="Book Antiqua"/>
          <w:color w:val="000000"/>
          <w:sz w:val="24"/>
        </w:rPr>
        <w:br w:type="page"/>
      </w:r>
    </w:p>
    <w:p w:rsidR="0003158B" w:rsidRPr="007B4007" w:rsidRDefault="00792A62" w:rsidP="00136163">
      <w:pPr>
        <w:snapToGrid w:val="0"/>
        <w:spacing w:line="360" w:lineRule="auto"/>
        <w:rPr>
          <w:rFonts w:ascii="Book Antiqua" w:hAnsi="Book Antiqua"/>
          <w:color w:val="000000"/>
          <w:sz w:val="24"/>
          <w:lang w:eastAsia="zh-CN"/>
        </w:rPr>
      </w:pPr>
      <w:r w:rsidRPr="007B4007">
        <w:rPr>
          <w:rFonts w:ascii="Book Antiqua" w:hAnsi="Book Antiqua"/>
          <w:noProof/>
          <w:color w:val="000000"/>
          <w:sz w:val="24"/>
          <w:lang w:eastAsia="zh-CN"/>
        </w:rPr>
        <w:drawing>
          <wp:inline distT="0" distB="0" distL="0" distR="0">
            <wp:extent cx="2402840" cy="2087245"/>
            <wp:effectExtent l="0" t="0" r="0" b="8255"/>
            <wp:docPr id="1" name="图片 1" descr="图2副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图2副本"/>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2087245"/>
                    </a:xfrm>
                    <a:prstGeom prst="rect">
                      <a:avLst/>
                    </a:prstGeom>
                    <a:noFill/>
                    <a:ln>
                      <a:noFill/>
                    </a:ln>
                  </pic:spPr>
                </pic:pic>
              </a:graphicData>
            </a:graphic>
          </wp:inline>
        </w:drawing>
      </w:r>
      <w:r w:rsidR="0003158B" w:rsidRPr="007B4007">
        <w:rPr>
          <w:rFonts w:ascii="Book Antiqua" w:hAnsi="Book Antiqua"/>
          <w:color w:val="000000"/>
          <w:sz w:val="24"/>
          <w:lang w:eastAsia="zh-CN"/>
        </w:rPr>
        <w:t xml:space="preserve"> </w:t>
      </w:r>
      <w:r w:rsidRPr="007B4007">
        <w:rPr>
          <w:rFonts w:ascii="Book Antiqua" w:hAnsi="Book Antiqua"/>
          <w:noProof/>
          <w:color w:val="000000"/>
          <w:sz w:val="24"/>
          <w:lang w:eastAsia="zh-CN"/>
        </w:rPr>
        <w:drawing>
          <wp:inline distT="0" distB="0" distL="0" distR="0">
            <wp:extent cx="2402840" cy="2087245"/>
            <wp:effectExtent l="0" t="0" r="0" b="8255"/>
            <wp:docPr id="2" name="图片 7" descr="图3副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descr="图3副本"/>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2087245"/>
                    </a:xfrm>
                    <a:prstGeom prst="rect">
                      <a:avLst/>
                    </a:prstGeom>
                    <a:noFill/>
                    <a:ln>
                      <a:noFill/>
                    </a:ln>
                  </pic:spPr>
                </pic:pic>
              </a:graphicData>
            </a:graphic>
          </wp:inline>
        </w:drawing>
      </w:r>
    </w:p>
    <w:p w:rsidR="0003158B" w:rsidRPr="007B4007" w:rsidRDefault="0003158B" w:rsidP="00136163">
      <w:pPr>
        <w:pStyle w:val="ad"/>
        <w:spacing w:after="0" w:line="360" w:lineRule="auto"/>
        <w:jc w:val="both"/>
        <w:rPr>
          <w:rFonts w:ascii="Book Antiqua" w:eastAsia="宋体" w:hAnsi="Book Antiqua"/>
          <w:b/>
          <w:color w:val="000000"/>
          <w:sz w:val="24"/>
          <w:szCs w:val="24"/>
          <w:lang w:eastAsia="zh-CN"/>
        </w:rPr>
      </w:pPr>
    </w:p>
    <w:p w:rsidR="00801C72" w:rsidRPr="007B4007" w:rsidRDefault="0003158B" w:rsidP="00136163">
      <w:pPr>
        <w:pStyle w:val="ad"/>
        <w:spacing w:after="0" w:line="360" w:lineRule="auto"/>
        <w:jc w:val="both"/>
        <w:rPr>
          <w:rFonts w:ascii="Book Antiqua" w:eastAsia="宋体" w:hAnsi="Book Antiqua"/>
          <w:color w:val="000000"/>
          <w:sz w:val="24"/>
          <w:szCs w:val="24"/>
          <w:lang w:eastAsia="zh-CN"/>
        </w:rPr>
      </w:pPr>
      <w:r w:rsidRPr="007B4007">
        <w:rPr>
          <w:rFonts w:ascii="Book Antiqua" w:eastAsia="宋体" w:hAnsi="Book Antiqua"/>
          <w:b/>
          <w:color w:val="000000"/>
          <w:sz w:val="24"/>
          <w:szCs w:val="24"/>
        </w:rPr>
        <w:t>Figure 1</w:t>
      </w:r>
      <w:r w:rsidR="00801C72" w:rsidRPr="007B4007">
        <w:rPr>
          <w:rFonts w:ascii="Book Antiqua" w:eastAsia="宋体" w:hAnsi="Book Antiqua"/>
          <w:b/>
          <w:color w:val="000000"/>
          <w:sz w:val="24"/>
          <w:szCs w:val="24"/>
        </w:rPr>
        <w:t xml:space="preserve"> </w:t>
      </w:r>
      <w:r w:rsidRPr="007B4007">
        <w:rPr>
          <w:rFonts w:ascii="Book Antiqua" w:eastAsia="宋体" w:hAnsi="Book Antiqua"/>
          <w:b/>
          <w:color w:val="000000"/>
          <w:sz w:val="24"/>
          <w:szCs w:val="24"/>
          <w:lang w:eastAsia="zh-CN"/>
        </w:rPr>
        <w:t>Computed tomography</w:t>
      </w:r>
      <w:r w:rsidR="00801C72" w:rsidRPr="007B4007">
        <w:rPr>
          <w:rFonts w:ascii="Book Antiqua" w:eastAsia="宋体" w:hAnsi="Book Antiqua"/>
          <w:b/>
          <w:color w:val="000000"/>
          <w:sz w:val="24"/>
          <w:szCs w:val="24"/>
        </w:rPr>
        <w:t xml:space="preserve"> arterial phase.</w:t>
      </w:r>
      <w:r w:rsidR="00801C72" w:rsidRPr="007B4007">
        <w:rPr>
          <w:rFonts w:ascii="Book Antiqua" w:eastAsia="宋体" w:hAnsi="Book Antiqua"/>
          <w:color w:val="000000"/>
          <w:sz w:val="24"/>
          <w:szCs w:val="24"/>
        </w:rPr>
        <w:t xml:space="preserve"> Several hypovascular masses are seen in the right hemiliver (A)</w:t>
      </w:r>
      <w:r w:rsidRPr="007B4007">
        <w:rPr>
          <w:rFonts w:ascii="Book Antiqua" w:eastAsia="宋体" w:hAnsi="Book Antiqua"/>
          <w:color w:val="000000"/>
          <w:sz w:val="24"/>
          <w:szCs w:val="24"/>
          <w:lang w:eastAsia="zh-CN"/>
        </w:rPr>
        <w:t>;</w:t>
      </w:r>
      <w:r w:rsidR="00801C72" w:rsidRPr="007B4007">
        <w:rPr>
          <w:rFonts w:ascii="Book Antiqua" w:eastAsia="宋体" w:hAnsi="Book Antiqua"/>
          <w:color w:val="000000"/>
          <w:sz w:val="24"/>
          <w:szCs w:val="24"/>
        </w:rPr>
        <w:t xml:space="preserve"> and the left hemiliver (B).</w:t>
      </w:r>
    </w:p>
    <w:p w:rsidR="00801C72" w:rsidRPr="007B4007" w:rsidRDefault="0003158B" w:rsidP="00136163">
      <w:pPr>
        <w:pStyle w:val="ad"/>
        <w:spacing w:after="0" w:line="360" w:lineRule="auto"/>
        <w:jc w:val="both"/>
        <w:rPr>
          <w:rFonts w:ascii="Book Antiqua" w:eastAsia="宋体" w:hAnsi="Book Antiqua"/>
          <w:color w:val="000000"/>
          <w:sz w:val="24"/>
          <w:szCs w:val="24"/>
        </w:rPr>
      </w:pPr>
      <w:r w:rsidRPr="007B4007">
        <w:rPr>
          <w:rFonts w:ascii="Book Antiqua" w:eastAsia="宋体" w:hAnsi="Book Antiqua"/>
          <w:color w:val="000000"/>
          <w:sz w:val="24"/>
          <w:szCs w:val="24"/>
          <w:lang w:eastAsia="zh-CN"/>
        </w:rPr>
        <w:br w:type="page"/>
      </w:r>
    </w:p>
    <w:p w:rsidR="00801C72" w:rsidRPr="007B4007" w:rsidRDefault="00792A62" w:rsidP="00136163">
      <w:pPr>
        <w:snapToGrid w:val="0"/>
        <w:spacing w:line="360" w:lineRule="auto"/>
        <w:ind w:leftChars="150" w:left="315"/>
        <w:rPr>
          <w:rFonts w:ascii="Book Antiqua" w:hAnsi="Book Antiqua"/>
          <w:color w:val="000000"/>
          <w:sz w:val="24"/>
          <w:lang w:eastAsia="zh-CN"/>
        </w:rPr>
      </w:pPr>
      <w:r w:rsidRPr="007B4007">
        <w:rPr>
          <w:rFonts w:ascii="Book Antiqua" w:hAnsi="Book Antiqua"/>
          <w:noProof/>
          <w:color w:val="000000"/>
          <w:sz w:val="24"/>
          <w:lang w:eastAsia="zh-CN"/>
        </w:rPr>
        <w:drawing>
          <wp:inline distT="0" distB="0" distL="0" distR="0">
            <wp:extent cx="2402840" cy="2698750"/>
            <wp:effectExtent l="0" t="0" r="0" b="6350"/>
            <wp:docPr id="3" name="图片 3" descr="图1副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图1副本"/>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840" cy="2698750"/>
                    </a:xfrm>
                    <a:prstGeom prst="rect">
                      <a:avLst/>
                    </a:prstGeom>
                    <a:noFill/>
                    <a:ln>
                      <a:noFill/>
                    </a:ln>
                  </pic:spPr>
                </pic:pic>
              </a:graphicData>
            </a:graphic>
          </wp:inline>
        </w:drawing>
      </w:r>
      <w:r w:rsidRPr="007B4007">
        <w:rPr>
          <w:rFonts w:ascii="Book Antiqua" w:hAnsi="Book Antiqua"/>
          <w:noProof/>
          <w:color w:val="000000"/>
          <w:sz w:val="24"/>
          <w:lang w:eastAsia="zh-CN"/>
        </w:rPr>
        <w:drawing>
          <wp:inline distT="0" distB="0" distL="0" distR="0">
            <wp:extent cx="2402840" cy="2698750"/>
            <wp:effectExtent l="0" t="0" r="0" b="6350"/>
            <wp:docPr id="4" name="图片 4" descr="图4副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图4副本"/>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2840" cy="2698750"/>
                    </a:xfrm>
                    <a:prstGeom prst="rect">
                      <a:avLst/>
                    </a:prstGeom>
                    <a:noFill/>
                    <a:ln>
                      <a:noFill/>
                    </a:ln>
                  </pic:spPr>
                </pic:pic>
              </a:graphicData>
            </a:graphic>
          </wp:inline>
        </w:drawing>
      </w:r>
      <w:r w:rsidRPr="007B4007">
        <w:rPr>
          <w:rFonts w:ascii="Book Antiqua" w:hAnsi="Book Antiqua"/>
          <w:noProof/>
          <w:color w:val="000000"/>
          <w:sz w:val="24"/>
          <w:lang w:eastAsia="zh-CN"/>
        </w:rPr>
        <w:drawing>
          <wp:inline distT="0" distB="0" distL="0" distR="0">
            <wp:extent cx="2402840" cy="2698750"/>
            <wp:effectExtent l="0" t="0" r="0" b="6350"/>
            <wp:docPr id="5" name="图片 5" descr="图5副本"/>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图5副本"/>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840" cy="2698750"/>
                    </a:xfrm>
                    <a:prstGeom prst="rect">
                      <a:avLst/>
                    </a:prstGeom>
                    <a:noFill/>
                    <a:ln>
                      <a:noFill/>
                    </a:ln>
                  </pic:spPr>
                </pic:pic>
              </a:graphicData>
            </a:graphic>
          </wp:inline>
        </w:drawing>
      </w:r>
    </w:p>
    <w:p w:rsidR="0003158B" w:rsidRPr="007B4007" w:rsidRDefault="0003158B" w:rsidP="00136163">
      <w:pPr>
        <w:pStyle w:val="ad"/>
        <w:spacing w:after="0" w:line="360" w:lineRule="auto"/>
        <w:jc w:val="both"/>
        <w:rPr>
          <w:rFonts w:ascii="Book Antiqua" w:eastAsia="宋体" w:hAnsi="Book Antiqua"/>
          <w:color w:val="000000"/>
          <w:sz w:val="24"/>
          <w:szCs w:val="24"/>
          <w:lang w:eastAsia="zh-CN"/>
        </w:rPr>
      </w:pPr>
    </w:p>
    <w:p w:rsidR="00801C72" w:rsidRPr="007B4007" w:rsidRDefault="0003158B" w:rsidP="00136163">
      <w:pPr>
        <w:pStyle w:val="ad"/>
        <w:spacing w:after="0" w:line="360" w:lineRule="auto"/>
        <w:jc w:val="both"/>
        <w:rPr>
          <w:rFonts w:ascii="Book Antiqua" w:hAnsi="Book Antiqua"/>
          <w:sz w:val="24"/>
          <w:szCs w:val="24"/>
        </w:rPr>
      </w:pPr>
      <w:r w:rsidRPr="007B4007">
        <w:rPr>
          <w:rFonts w:ascii="Book Antiqua" w:eastAsia="宋体" w:hAnsi="Book Antiqua"/>
          <w:b/>
          <w:color w:val="000000"/>
          <w:sz w:val="24"/>
          <w:szCs w:val="24"/>
        </w:rPr>
        <w:t xml:space="preserve">Figure 2 </w:t>
      </w:r>
      <w:r w:rsidR="00983EB8" w:rsidRPr="007B4007">
        <w:rPr>
          <w:rFonts w:ascii="Book Antiqua" w:eastAsia="宋体" w:hAnsi="Book Antiqua"/>
          <w:b/>
          <w:color w:val="000000"/>
          <w:sz w:val="24"/>
          <w:szCs w:val="24"/>
          <w:lang w:eastAsia="zh-CN"/>
        </w:rPr>
        <w:t>Computed tomography</w:t>
      </w:r>
      <w:r w:rsidR="00983EB8" w:rsidRPr="007B4007">
        <w:rPr>
          <w:rFonts w:ascii="Book Antiqua" w:eastAsia="宋体" w:hAnsi="Book Antiqua"/>
          <w:b/>
          <w:color w:val="000000"/>
          <w:sz w:val="24"/>
          <w:szCs w:val="24"/>
        </w:rPr>
        <w:t xml:space="preserve"> 3D reconstruction</w:t>
      </w:r>
      <w:r w:rsidR="00983EB8" w:rsidRPr="007B4007">
        <w:rPr>
          <w:rFonts w:ascii="Book Antiqua" w:eastAsia="宋体" w:hAnsi="Book Antiqua"/>
          <w:b/>
          <w:color w:val="000000"/>
          <w:sz w:val="24"/>
          <w:szCs w:val="24"/>
          <w:lang w:eastAsia="zh-CN"/>
        </w:rPr>
        <w:t xml:space="preserve"> and </w:t>
      </w:r>
      <w:r w:rsidR="00983EB8" w:rsidRPr="007B4007">
        <w:rPr>
          <w:rFonts w:ascii="Book Antiqua" w:eastAsia="宋体" w:hAnsi="Book Antiqua"/>
          <w:b/>
          <w:color w:val="000000"/>
          <w:sz w:val="24"/>
          <w:szCs w:val="24"/>
        </w:rPr>
        <w:t>portal vein image reconstruction</w:t>
      </w:r>
      <w:r w:rsidR="00983EB8" w:rsidRPr="007B4007">
        <w:rPr>
          <w:rFonts w:ascii="Book Antiqua" w:eastAsia="宋体" w:hAnsi="Book Antiqua"/>
          <w:b/>
          <w:color w:val="000000"/>
          <w:sz w:val="24"/>
          <w:szCs w:val="24"/>
          <w:lang w:eastAsia="zh-CN"/>
        </w:rPr>
        <w:t xml:space="preserve">. </w:t>
      </w:r>
      <w:r w:rsidR="00983EB8" w:rsidRPr="007B4007">
        <w:rPr>
          <w:rFonts w:ascii="Book Antiqua" w:eastAsia="宋体" w:hAnsi="Book Antiqua"/>
          <w:color w:val="000000"/>
          <w:sz w:val="24"/>
          <w:szCs w:val="24"/>
          <w:lang w:eastAsia="zh-CN"/>
        </w:rPr>
        <w:t>A, B:</w:t>
      </w:r>
      <w:r w:rsidR="00983EB8" w:rsidRPr="007B4007">
        <w:rPr>
          <w:rFonts w:ascii="Book Antiqua" w:eastAsia="宋体" w:hAnsi="Book Antiqua"/>
          <w:b/>
          <w:color w:val="000000"/>
          <w:sz w:val="24"/>
          <w:szCs w:val="24"/>
          <w:lang w:eastAsia="zh-CN"/>
        </w:rPr>
        <w:t xml:space="preserve"> </w:t>
      </w:r>
      <w:r w:rsidRPr="007B4007">
        <w:rPr>
          <w:rFonts w:ascii="Book Antiqua" w:eastAsia="宋体" w:hAnsi="Book Antiqua"/>
          <w:color w:val="000000"/>
          <w:sz w:val="24"/>
          <w:szCs w:val="24"/>
        </w:rPr>
        <w:t xml:space="preserve">Pre-operation </w:t>
      </w:r>
      <w:r w:rsidRPr="007B4007">
        <w:rPr>
          <w:rFonts w:ascii="Book Antiqua" w:eastAsia="宋体" w:hAnsi="Book Antiqua"/>
          <w:color w:val="000000"/>
          <w:sz w:val="24"/>
          <w:szCs w:val="24"/>
          <w:lang w:eastAsia="zh-CN"/>
        </w:rPr>
        <w:t>computed tomography</w:t>
      </w:r>
      <w:r w:rsidRPr="007B4007">
        <w:rPr>
          <w:rFonts w:ascii="Book Antiqua" w:eastAsia="宋体" w:hAnsi="Book Antiqua"/>
          <w:color w:val="000000"/>
          <w:sz w:val="24"/>
          <w:szCs w:val="24"/>
        </w:rPr>
        <w:t xml:space="preserve"> </w:t>
      </w:r>
      <w:r w:rsidR="001634B5" w:rsidRPr="007B4007">
        <w:rPr>
          <w:rFonts w:ascii="Book Antiqua" w:eastAsia="宋体" w:hAnsi="Book Antiqua"/>
          <w:color w:val="000000"/>
          <w:sz w:val="24"/>
          <w:szCs w:val="24"/>
        </w:rPr>
        <w:t>3D reconstruction</w:t>
      </w:r>
      <w:r w:rsidR="00983EB8" w:rsidRPr="007B4007">
        <w:rPr>
          <w:rFonts w:ascii="Book Antiqua" w:eastAsia="宋体" w:hAnsi="Book Antiqua"/>
          <w:color w:val="000000"/>
          <w:sz w:val="24"/>
          <w:szCs w:val="24"/>
          <w:lang w:eastAsia="zh-CN"/>
        </w:rPr>
        <w:t xml:space="preserve"> </w:t>
      </w:r>
      <w:r w:rsidRPr="007B4007">
        <w:rPr>
          <w:rFonts w:ascii="Book Antiqua" w:eastAsia="宋体" w:hAnsi="Book Antiqua"/>
          <w:color w:val="000000"/>
          <w:sz w:val="24"/>
          <w:szCs w:val="24"/>
        </w:rPr>
        <w:t xml:space="preserve">and </w:t>
      </w:r>
      <w:r w:rsidR="00582B1E" w:rsidRPr="007B4007">
        <w:rPr>
          <w:rFonts w:ascii="Book Antiqua" w:eastAsia="宋体" w:hAnsi="Book Antiqua"/>
          <w:color w:val="000000"/>
          <w:sz w:val="24"/>
          <w:szCs w:val="24"/>
        </w:rPr>
        <w:t>portal vein</w:t>
      </w:r>
      <w:r w:rsidRPr="007B4007">
        <w:rPr>
          <w:rFonts w:ascii="Book Antiqua" w:eastAsia="宋体" w:hAnsi="Book Antiqua"/>
          <w:color w:val="000000"/>
          <w:sz w:val="24"/>
          <w:szCs w:val="24"/>
        </w:rPr>
        <w:t xml:space="preserve"> image reconstruction show </w:t>
      </w:r>
      <w:r w:rsidR="00701B7C" w:rsidRPr="007B4007">
        <w:rPr>
          <w:rFonts w:ascii="Book Antiqua" w:eastAsia="宋体" w:hAnsi="Book Antiqua"/>
          <w:color w:val="000000"/>
          <w:sz w:val="24"/>
          <w:szCs w:val="24"/>
        </w:rPr>
        <w:t xml:space="preserve">that </w:t>
      </w:r>
      <w:r w:rsidRPr="007B4007">
        <w:rPr>
          <w:rFonts w:ascii="Book Antiqua" w:eastAsia="宋体" w:hAnsi="Book Antiqua"/>
          <w:color w:val="000000"/>
          <w:sz w:val="24"/>
          <w:szCs w:val="24"/>
        </w:rPr>
        <w:t>the superior mesenteric vein</w:t>
      </w:r>
      <w:r w:rsidRPr="007B4007">
        <w:rPr>
          <w:rFonts w:ascii="Book Antiqua" w:eastAsia="宋体" w:hAnsi="Book Antiqua"/>
          <w:color w:val="000000"/>
          <w:sz w:val="24"/>
          <w:szCs w:val="24"/>
          <w:lang w:eastAsia="zh-CN"/>
        </w:rPr>
        <w:t xml:space="preserve"> </w:t>
      </w:r>
      <w:r w:rsidRPr="007B4007">
        <w:rPr>
          <w:rFonts w:ascii="Book Antiqua" w:eastAsia="宋体" w:hAnsi="Book Antiqua"/>
          <w:color w:val="000000"/>
          <w:sz w:val="24"/>
          <w:szCs w:val="24"/>
        </w:rPr>
        <w:t>and splenic vein</w:t>
      </w:r>
      <w:r w:rsidRPr="007B4007">
        <w:rPr>
          <w:rFonts w:ascii="Book Antiqua" w:eastAsia="宋体" w:hAnsi="Book Antiqua"/>
          <w:color w:val="000000"/>
          <w:sz w:val="24"/>
          <w:szCs w:val="24"/>
          <w:lang w:eastAsia="zh-CN"/>
        </w:rPr>
        <w:t xml:space="preserve"> </w:t>
      </w:r>
      <w:r w:rsidRPr="007B4007">
        <w:rPr>
          <w:rFonts w:ascii="Book Antiqua" w:eastAsia="宋体" w:hAnsi="Book Antiqua"/>
          <w:color w:val="000000"/>
          <w:sz w:val="24"/>
          <w:szCs w:val="24"/>
        </w:rPr>
        <w:t>con</w:t>
      </w:r>
      <w:r w:rsidR="00582B1E" w:rsidRPr="007B4007">
        <w:rPr>
          <w:rFonts w:ascii="Book Antiqua" w:eastAsia="宋体" w:hAnsi="Book Antiqua"/>
          <w:color w:val="000000"/>
          <w:sz w:val="24"/>
          <w:szCs w:val="24"/>
        </w:rPr>
        <w:t xml:space="preserve">verge to form the portal vein, </w:t>
      </w:r>
      <w:r w:rsidRPr="007B4007">
        <w:rPr>
          <w:rFonts w:ascii="Book Antiqua" w:eastAsia="宋体" w:hAnsi="Book Antiqua"/>
          <w:color w:val="000000"/>
          <w:sz w:val="24"/>
          <w:szCs w:val="24"/>
        </w:rPr>
        <w:t xml:space="preserve">and the portal vein directly enters the inferior vena cava; </w:t>
      </w:r>
      <w:r w:rsidR="00983EB8" w:rsidRPr="007B4007">
        <w:rPr>
          <w:rFonts w:ascii="Book Antiqua" w:eastAsia="宋体" w:hAnsi="Book Antiqua"/>
          <w:color w:val="000000"/>
          <w:sz w:val="24"/>
          <w:szCs w:val="24"/>
          <w:lang w:eastAsia="zh-CN"/>
        </w:rPr>
        <w:t xml:space="preserve">C: </w:t>
      </w:r>
      <w:r w:rsidR="0029400D" w:rsidRPr="007B4007">
        <w:rPr>
          <w:rFonts w:ascii="Book Antiqua" w:eastAsia="宋体" w:hAnsi="Book Antiqua"/>
          <w:color w:val="000000"/>
          <w:sz w:val="24"/>
          <w:szCs w:val="24"/>
        </w:rPr>
        <w:t>Post</w:t>
      </w:r>
      <w:r w:rsidRPr="007B4007">
        <w:rPr>
          <w:rFonts w:ascii="Book Antiqua" w:eastAsia="宋体" w:hAnsi="Book Antiqua"/>
          <w:color w:val="000000"/>
          <w:sz w:val="24"/>
          <w:szCs w:val="24"/>
        </w:rPr>
        <w:t xml:space="preserve">-operation </w:t>
      </w:r>
      <w:r w:rsidRPr="007B4007">
        <w:rPr>
          <w:rFonts w:ascii="Book Antiqua" w:eastAsia="宋体" w:hAnsi="Book Antiqua"/>
          <w:color w:val="000000"/>
          <w:sz w:val="24"/>
          <w:szCs w:val="24"/>
          <w:lang w:eastAsia="zh-CN"/>
        </w:rPr>
        <w:t>computed tomography</w:t>
      </w:r>
      <w:r w:rsidRPr="007B4007">
        <w:rPr>
          <w:rFonts w:ascii="Book Antiqua" w:eastAsia="宋体" w:hAnsi="Book Antiqua"/>
          <w:color w:val="000000"/>
          <w:sz w:val="24"/>
          <w:szCs w:val="24"/>
        </w:rPr>
        <w:t xml:space="preserve"> </w:t>
      </w:r>
      <w:r w:rsidR="00582B1E" w:rsidRPr="007B4007">
        <w:rPr>
          <w:rFonts w:ascii="Book Antiqua" w:eastAsia="宋体" w:hAnsi="Book Antiqua"/>
          <w:color w:val="000000"/>
          <w:sz w:val="24"/>
          <w:szCs w:val="24"/>
        </w:rPr>
        <w:t xml:space="preserve">portal </w:t>
      </w:r>
      <w:r w:rsidR="00983EB8" w:rsidRPr="007B4007">
        <w:rPr>
          <w:rFonts w:ascii="Book Antiqua" w:eastAsia="宋体" w:hAnsi="Book Antiqua"/>
          <w:color w:val="000000"/>
          <w:sz w:val="24"/>
          <w:szCs w:val="24"/>
        </w:rPr>
        <w:t>vein image reconstruction</w:t>
      </w:r>
      <w:r w:rsidRPr="007B4007">
        <w:rPr>
          <w:rFonts w:ascii="Book Antiqua" w:eastAsia="宋体" w:hAnsi="Book Antiqua"/>
          <w:color w:val="000000"/>
          <w:sz w:val="24"/>
          <w:szCs w:val="24"/>
        </w:rPr>
        <w:t xml:space="preserve"> shows the liver transplantation corrects the patient's anatomical abnormalities.</w:t>
      </w:r>
    </w:p>
    <w:sectPr w:rsidR="00801C72" w:rsidRPr="007B4007">
      <w:footerReference w:type="even"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NaomiSans EFN">
    <w:altName w:val="微软雅黑"/>
    <w:charset w:val="86"/>
    <w:family w:val="swiss"/>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TimesNewRomanPSMT">
    <w:charset w:val="00"/>
    <w:family w:val="roman"/>
    <w:pitch w:val="variable"/>
    <w:sig w:usb0="E0002AEF" w:usb1="C0007841" w:usb2="00000009" w:usb3="00000000" w:csb0="000001FF" w:csb1="00000000"/>
  </w:font>
  <w:font w:name="TimesNewRomanPS-BoldItalicMT">
    <w:altName w:val="Arial Unicode MS"/>
    <w:charset w:val="00"/>
    <w:family w:val="roman"/>
    <w:pitch w:val="variable"/>
    <w:sig w:usb0="E0000AFF" w:usb1="00007843" w:usb2="00000001" w:usb3="00000000" w:csb0="000001BF" w:csb1="00000000"/>
  </w:font>
  <w:font w:name="AdvPS_TTR">
    <w:altName w:val="宋体"/>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1B" w:rsidRDefault="00FE0B1B" w:rsidP="009C1FE8">
    <w:pPr>
      <w:pStyle w:val="a7"/>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p w:rsidR="00FE0B1B" w:rsidRDefault="00FE0B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1B" w:rsidRPr="00AA405D" w:rsidRDefault="00FE0B1B" w:rsidP="009C1FE8">
    <w:pPr>
      <w:pStyle w:val="a7"/>
      <w:framePr w:wrap="none" w:vAnchor="text" w:hAnchor="margin" w:xAlign="center" w:y="1"/>
      <w:rPr>
        <w:rStyle w:val="af2"/>
        <w:rFonts w:ascii="Book Antiqua" w:hAnsi="Book Antiqua"/>
        <w:sz w:val="24"/>
      </w:rPr>
    </w:pPr>
    <w:r w:rsidRPr="00AA405D">
      <w:rPr>
        <w:rStyle w:val="af2"/>
        <w:rFonts w:ascii="Book Antiqua" w:hAnsi="Book Antiqua"/>
        <w:sz w:val="24"/>
      </w:rPr>
      <w:fldChar w:fldCharType="begin"/>
    </w:r>
    <w:r w:rsidRPr="00AA405D">
      <w:rPr>
        <w:rStyle w:val="af2"/>
        <w:rFonts w:ascii="Book Antiqua" w:hAnsi="Book Antiqua"/>
        <w:sz w:val="24"/>
      </w:rPr>
      <w:instrText xml:space="preserve"> PAGE </w:instrText>
    </w:r>
    <w:r w:rsidRPr="00AA405D">
      <w:rPr>
        <w:rStyle w:val="af2"/>
        <w:rFonts w:ascii="Book Antiqua" w:hAnsi="Book Antiqua"/>
        <w:sz w:val="24"/>
      </w:rPr>
      <w:fldChar w:fldCharType="separate"/>
    </w:r>
    <w:r w:rsidR="000D5E93">
      <w:rPr>
        <w:rStyle w:val="af2"/>
        <w:rFonts w:ascii="Book Antiqua" w:hAnsi="Book Antiqua"/>
        <w:noProof/>
        <w:sz w:val="24"/>
      </w:rPr>
      <w:t>1</w:t>
    </w:r>
    <w:r w:rsidRPr="00AA405D">
      <w:rPr>
        <w:rStyle w:val="af2"/>
        <w:rFonts w:ascii="Book Antiqua" w:hAnsi="Book Antiqua"/>
        <w:sz w:val="24"/>
      </w:rPr>
      <w:fldChar w:fldCharType="end"/>
    </w:r>
  </w:p>
  <w:p w:rsidR="007F0283" w:rsidRDefault="007F0283">
    <w:pPr>
      <w:pStyle w:val="a7"/>
      <w:jc w:val="right"/>
    </w:pPr>
  </w:p>
  <w:p w:rsidR="007F0283" w:rsidRDefault="007F02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separator/>
      </w:r>
    </w:p>
  </w:footnote>
  <w:footnote w:type="continuationSeparator" w:id="0">
    <w:p w:rsidR="000D5E93" w:rsidRDefault="000D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FAA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357082"/>
    <w:multiLevelType w:val="multilevel"/>
    <w:tmpl w:val="3135708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5A569F"/>
    <w:multiLevelType w:val="multilevel"/>
    <w:tmpl w:val="3A5A56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A0"/>
    <w:rsid w:val="0003158B"/>
    <w:rsid w:val="00083158"/>
    <w:rsid w:val="000C18DF"/>
    <w:rsid w:val="000C6355"/>
    <w:rsid w:val="000D5E93"/>
    <w:rsid w:val="000E1D7A"/>
    <w:rsid w:val="00121F9F"/>
    <w:rsid w:val="00136163"/>
    <w:rsid w:val="001634B5"/>
    <w:rsid w:val="001A0368"/>
    <w:rsid w:val="001A64D2"/>
    <w:rsid w:val="001E57AA"/>
    <w:rsid w:val="00221EBF"/>
    <w:rsid w:val="00242216"/>
    <w:rsid w:val="002626D9"/>
    <w:rsid w:val="00264DB9"/>
    <w:rsid w:val="00271F75"/>
    <w:rsid w:val="00285B0C"/>
    <w:rsid w:val="0029400D"/>
    <w:rsid w:val="00295FD1"/>
    <w:rsid w:val="002A13E5"/>
    <w:rsid w:val="002A1A7A"/>
    <w:rsid w:val="002E6E73"/>
    <w:rsid w:val="00303386"/>
    <w:rsid w:val="003230FC"/>
    <w:rsid w:val="00325BA9"/>
    <w:rsid w:val="00326622"/>
    <w:rsid w:val="00336484"/>
    <w:rsid w:val="00342521"/>
    <w:rsid w:val="0036115A"/>
    <w:rsid w:val="00370847"/>
    <w:rsid w:val="0038548A"/>
    <w:rsid w:val="003A0FEA"/>
    <w:rsid w:val="003B697C"/>
    <w:rsid w:val="003D369E"/>
    <w:rsid w:val="003F761D"/>
    <w:rsid w:val="00430898"/>
    <w:rsid w:val="00445F94"/>
    <w:rsid w:val="00446A4D"/>
    <w:rsid w:val="0044743D"/>
    <w:rsid w:val="00464420"/>
    <w:rsid w:val="004950AA"/>
    <w:rsid w:val="00496F93"/>
    <w:rsid w:val="004A12B1"/>
    <w:rsid w:val="004A1B62"/>
    <w:rsid w:val="004B5055"/>
    <w:rsid w:val="004F7003"/>
    <w:rsid w:val="00550655"/>
    <w:rsid w:val="00582B1E"/>
    <w:rsid w:val="00591369"/>
    <w:rsid w:val="005A76D8"/>
    <w:rsid w:val="005B2267"/>
    <w:rsid w:val="005C116C"/>
    <w:rsid w:val="00634A80"/>
    <w:rsid w:val="00657893"/>
    <w:rsid w:val="0067551E"/>
    <w:rsid w:val="006D1BA2"/>
    <w:rsid w:val="006F1099"/>
    <w:rsid w:val="00701B7C"/>
    <w:rsid w:val="0071023C"/>
    <w:rsid w:val="00716B1A"/>
    <w:rsid w:val="00792A62"/>
    <w:rsid w:val="00794932"/>
    <w:rsid w:val="007B4007"/>
    <w:rsid w:val="007C79A0"/>
    <w:rsid w:val="007F0283"/>
    <w:rsid w:val="00801C72"/>
    <w:rsid w:val="008104ED"/>
    <w:rsid w:val="00843178"/>
    <w:rsid w:val="00862A15"/>
    <w:rsid w:val="00873664"/>
    <w:rsid w:val="00885BF7"/>
    <w:rsid w:val="00897446"/>
    <w:rsid w:val="008B56FB"/>
    <w:rsid w:val="008D2B0F"/>
    <w:rsid w:val="00906A3D"/>
    <w:rsid w:val="009427AB"/>
    <w:rsid w:val="00951499"/>
    <w:rsid w:val="0096489F"/>
    <w:rsid w:val="00983EB8"/>
    <w:rsid w:val="00995CCD"/>
    <w:rsid w:val="009A7503"/>
    <w:rsid w:val="009B23B4"/>
    <w:rsid w:val="009C1FE8"/>
    <w:rsid w:val="009E7EE6"/>
    <w:rsid w:val="00A104D5"/>
    <w:rsid w:val="00A826F2"/>
    <w:rsid w:val="00A9781F"/>
    <w:rsid w:val="00AA405D"/>
    <w:rsid w:val="00AA605B"/>
    <w:rsid w:val="00B14171"/>
    <w:rsid w:val="00B24E6A"/>
    <w:rsid w:val="00B379AD"/>
    <w:rsid w:val="00B712C8"/>
    <w:rsid w:val="00C2127A"/>
    <w:rsid w:val="00C430D2"/>
    <w:rsid w:val="00C556AA"/>
    <w:rsid w:val="00CA6794"/>
    <w:rsid w:val="00CB6BC8"/>
    <w:rsid w:val="00CD21C6"/>
    <w:rsid w:val="00D05FC3"/>
    <w:rsid w:val="00D270FC"/>
    <w:rsid w:val="00D61D96"/>
    <w:rsid w:val="00D66E79"/>
    <w:rsid w:val="00D73AA7"/>
    <w:rsid w:val="00D83BDC"/>
    <w:rsid w:val="00DC0AB6"/>
    <w:rsid w:val="00E00B51"/>
    <w:rsid w:val="00E17ABE"/>
    <w:rsid w:val="00E3756C"/>
    <w:rsid w:val="00E52C60"/>
    <w:rsid w:val="00E61E95"/>
    <w:rsid w:val="00E6339D"/>
    <w:rsid w:val="00E857A7"/>
    <w:rsid w:val="00EE3E6A"/>
    <w:rsid w:val="00EE4766"/>
    <w:rsid w:val="00EF66DF"/>
    <w:rsid w:val="00F02AA9"/>
    <w:rsid w:val="00F27F75"/>
    <w:rsid w:val="00F31C1B"/>
    <w:rsid w:val="00F667CC"/>
    <w:rsid w:val="00FA3322"/>
    <w:rsid w:val="00FA6311"/>
    <w:rsid w:val="00FA769E"/>
    <w:rsid w:val="00FC71B1"/>
    <w:rsid w:val="00FE0AA9"/>
    <w:rsid w:val="00FE0B1B"/>
    <w:rsid w:val="00FE2BC0"/>
    <w:rsid w:val="04364CBB"/>
    <w:rsid w:val="6916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9ECC"/>
  <w15:docId w15:val="{EB376CD0-9578-4443-A560-ABF9DD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en-US"/>
    </w:rPr>
  </w:style>
  <w:style w:type="paragraph" w:styleId="1">
    <w:name w:val="heading 1"/>
    <w:basedOn w:val="a"/>
    <w:next w:val="a"/>
    <w:link w:val="10"/>
    <w:qFormat/>
    <w:rsid w:val="00445F94"/>
    <w:pPr>
      <w:keepNext/>
      <w:keepLines/>
      <w:spacing w:line="576" w:lineRule="auto"/>
      <w:outlineLvl w:val="0"/>
    </w:pPr>
    <w:rPr>
      <w:rFonts w:ascii="Calibri" w:hAnsi="Calibri"/>
      <w:b/>
      <w:kern w:val="44"/>
      <w:sz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Hyperlink"/>
    <w:uiPriority w:val="99"/>
    <w:unhideWhenUsed/>
    <w:rPr>
      <w:color w:val="0000FF"/>
      <w:u w:val="single"/>
    </w:rPr>
  </w:style>
  <w:style w:type="character" w:styleId="a5">
    <w:name w:val="line number"/>
    <w:basedOn w:val="a0"/>
    <w:uiPriority w:val="99"/>
    <w:unhideWhenUsed/>
  </w:style>
  <w:style w:type="character" w:customStyle="1" w:styleId="a6">
    <w:name w:val="页脚 字符"/>
    <w:link w:val="a7"/>
    <w:uiPriority w:val="99"/>
    <w:rPr>
      <w:sz w:val="18"/>
      <w:szCs w:val="18"/>
    </w:rPr>
  </w:style>
  <w:style w:type="character" w:customStyle="1" w:styleId="a8">
    <w:name w:val="批注主题 字符"/>
    <w:link w:val="a9"/>
    <w:uiPriority w:val="99"/>
    <w:semiHidden/>
    <w:rPr>
      <w:rFonts w:ascii="Tahoma" w:eastAsia="微软雅黑" w:hAnsi="Tahoma"/>
      <w:b/>
      <w:bCs/>
      <w:kern w:val="2"/>
      <w:sz w:val="21"/>
      <w:szCs w:val="24"/>
      <w:lang w:eastAsia="en-US"/>
    </w:rPr>
  </w:style>
  <w:style w:type="character" w:customStyle="1" w:styleId="aa">
    <w:name w:val="页眉 字符"/>
    <w:link w:val="ab"/>
    <w:uiPriority w:val="99"/>
    <w:rPr>
      <w:sz w:val="18"/>
      <w:szCs w:val="18"/>
    </w:rPr>
  </w:style>
  <w:style w:type="character" w:customStyle="1" w:styleId="ac">
    <w:name w:val="批注文字 字符"/>
    <w:link w:val="ad"/>
    <w:uiPriority w:val="99"/>
    <w:qFormat/>
    <w:rPr>
      <w:rFonts w:ascii="Tahoma" w:eastAsia="微软雅黑" w:hAnsi="Tahoma"/>
      <w:sz w:val="22"/>
      <w:szCs w:val="22"/>
    </w:rPr>
  </w:style>
  <w:style w:type="character" w:customStyle="1" w:styleId="ae">
    <w:name w:val="批注框文本 字符"/>
    <w:link w:val="af"/>
    <w:uiPriority w:val="99"/>
    <w:semiHidden/>
    <w:rPr>
      <w:kern w:val="2"/>
      <w:sz w:val="18"/>
      <w:szCs w:val="18"/>
      <w:lang w:eastAsia="en-US"/>
    </w:rPr>
  </w:style>
  <w:style w:type="paragraph" w:styleId="ad">
    <w:name w:val="annotation text"/>
    <w:basedOn w:val="a"/>
    <w:link w:val="ac"/>
    <w:uiPriority w:val="99"/>
    <w:unhideWhenUsed/>
    <w:qFormat/>
    <w:pPr>
      <w:widowControl/>
      <w:adjustRightInd w:val="0"/>
      <w:snapToGrid w:val="0"/>
      <w:spacing w:after="200"/>
      <w:jc w:val="left"/>
    </w:pPr>
    <w:rPr>
      <w:rFonts w:ascii="Tahoma" w:eastAsia="微软雅黑" w:hAnsi="Tahoma"/>
      <w:kern w:val="0"/>
      <w:sz w:val="22"/>
      <w:szCs w:val="22"/>
    </w:rPr>
  </w:style>
  <w:style w:type="paragraph" w:styleId="ab">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d"/>
    <w:next w:val="ad"/>
    <w:link w:val="a8"/>
    <w:uiPriority w:val="99"/>
    <w:unhideWhenUsed/>
    <w:pPr>
      <w:widowControl w:val="0"/>
      <w:adjustRightInd/>
      <w:snapToGrid/>
      <w:spacing w:after="0"/>
    </w:pPr>
    <w:rPr>
      <w:b/>
      <w:bCs/>
      <w:kern w:val="2"/>
      <w:sz w:val="21"/>
      <w:szCs w:val="24"/>
    </w:rPr>
  </w:style>
  <w:style w:type="paragraph" w:styleId="a7">
    <w:name w:val="footer"/>
    <w:basedOn w:val="a"/>
    <w:link w:val="a6"/>
    <w:uiPriority w:val="99"/>
    <w:unhideWhenUsed/>
    <w:qFormat/>
    <w:pPr>
      <w:tabs>
        <w:tab w:val="center" w:pos="4153"/>
        <w:tab w:val="right" w:pos="8306"/>
      </w:tabs>
      <w:snapToGrid w:val="0"/>
      <w:jc w:val="left"/>
    </w:pPr>
    <w:rPr>
      <w:kern w:val="0"/>
      <w:sz w:val="18"/>
      <w:szCs w:val="18"/>
    </w:rPr>
  </w:style>
  <w:style w:type="paragraph" w:styleId="af">
    <w:name w:val="Balloon Text"/>
    <w:basedOn w:val="a"/>
    <w:link w:val="ae"/>
    <w:uiPriority w:val="99"/>
    <w:unhideWhenUsed/>
    <w:rPr>
      <w:sz w:val="18"/>
      <w:szCs w:val="18"/>
    </w:rPr>
  </w:style>
  <w:style w:type="paragraph" w:customStyle="1" w:styleId="11">
    <w:name w:val="标题1"/>
    <w:basedOn w:val="a"/>
    <w:pPr>
      <w:widowControl/>
      <w:spacing w:before="100" w:beforeAutospacing="1" w:after="100" w:afterAutospacing="1"/>
      <w:jc w:val="left"/>
    </w:pPr>
    <w:rPr>
      <w:rFonts w:ascii="宋体" w:hAnsi="宋体" w:cs="宋体"/>
      <w:kern w:val="0"/>
      <w:sz w:val="24"/>
      <w:lang w:eastAsia="zh-CN"/>
    </w:rPr>
  </w:style>
  <w:style w:type="paragraph" w:customStyle="1" w:styleId="Default">
    <w:name w:val="Default"/>
    <w:pPr>
      <w:widowControl w:val="0"/>
      <w:autoSpaceDE w:val="0"/>
      <w:autoSpaceDN w:val="0"/>
      <w:adjustRightInd w:val="0"/>
    </w:pPr>
    <w:rPr>
      <w:rFonts w:ascii="NaomiSans EFN" w:eastAsia="NaomiSans EFN" w:cs="NaomiSans EFN"/>
      <w:color w:val="000000"/>
      <w:sz w:val="24"/>
      <w:szCs w:val="24"/>
    </w:rPr>
  </w:style>
  <w:style w:type="character" w:customStyle="1" w:styleId="10">
    <w:name w:val="标题 1 字符"/>
    <w:link w:val="1"/>
    <w:qFormat/>
    <w:rsid w:val="00445F94"/>
    <w:rPr>
      <w:rFonts w:ascii="Calibri" w:hAnsi="Calibri"/>
      <w:b/>
      <w:kern w:val="44"/>
      <w:sz w:val="44"/>
      <w:szCs w:val="24"/>
    </w:rPr>
  </w:style>
  <w:style w:type="paragraph" w:styleId="af0">
    <w:name w:val="Plain Text"/>
    <w:basedOn w:val="a"/>
    <w:link w:val="af1"/>
    <w:unhideWhenUsed/>
    <w:rsid w:val="00D270FC"/>
    <w:rPr>
      <w:rFonts w:ascii="宋体" w:hAnsi="Courier New" w:cs="Courier New"/>
      <w:szCs w:val="21"/>
      <w:lang w:eastAsia="zh-CN"/>
    </w:rPr>
  </w:style>
  <w:style w:type="character" w:customStyle="1" w:styleId="af1">
    <w:name w:val="纯文本 字符"/>
    <w:link w:val="af0"/>
    <w:rsid w:val="00D270FC"/>
    <w:rPr>
      <w:rFonts w:ascii="宋体" w:hAnsi="Courier New" w:cs="Courier New"/>
      <w:kern w:val="2"/>
      <w:sz w:val="21"/>
      <w:szCs w:val="21"/>
    </w:rPr>
  </w:style>
  <w:style w:type="character" w:styleId="af2">
    <w:name w:val="page number"/>
    <w:uiPriority w:val="99"/>
    <w:semiHidden/>
    <w:unhideWhenUsed/>
    <w:rsid w:val="00FE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89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ing001@csu.edu.c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2DA5-55E3-435A-8A4B-8C3D9F7A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Links>
    <vt:vector size="6" baseType="variant">
      <vt:variant>
        <vt:i4>7340106</vt:i4>
      </vt:variant>
      <vt:variant>
        <vt:i4>0</vt:i4>
      </vt:variant>
      <vt:variant>
        <vt:i4>0</vt:i4>
      </vt:variant>
      <vt:variant>
        <vt:i4>5</vt:i4>
      </vt:variant>
      <vt:variant>
        <vt:lpwstr>mailto:liting001@csu.edu.cn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 晓健</cp:lastModifiedBy>
  <cp:revision>4</cp:revision>
  <cp:lastPrinted>2018-12-10T01:08:00Z</cp:lastPrinted>
  <dcterms:created xsi:type="dcterms:W3CDTF">2019-04-04T09:11:00Z</dcterms:created>
  <dcterms:modified xsi:type="dcterms:W3CDTF">2019-04-05T06:26:00Z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