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204F" w14:textId="3DB69DBE" w:rsidR="00E76415" w:rsidRPr="0007218E" w:rsidRDefault="00E76415" w:rsidP="0007218E">
      <w:pPr>
        <w:spacing w:after="0" w:line="360" w:lineRule="auto"/>
        <w:jc w:val="both"/>
        <w:rPr>
          <w:rFonts w:ascii="Book Antiqua" w:hAnsi="Book Antiqua"/>
          <w:b/>
          <w:szCs w:val="24"/>
        </w:rPr>
      </w:pPr>
      <w:r w:rsidRPr="0007218E">
        <w:rPr>
          <w:rFonts w:ascii="Book Antiqua" w:hAnsi="Book Antiqua"/>
          <w:b/>
          <w:szCs w:val="24"/>
        </w:rPr>
        <w:t>Name of Journal:</w:t>
      </w:r>
      <w:r w:rsidRPr="0007218E">
        <w:rPr>
          <w:rFonts w:ascii="Book Antiqua" w:hAnsi="Book Antiqua"/>
          <w:b/>
          <w:i/>
          <w:szCs w:val="24"/>
        </w:rPr>
        <w:t xml:space="preserve"> World Journal of Diabetes</w:t>
      </w:r>
    </w:p>
    <w:p w14:paraId="0727380A" w14:textId="028FA06F" w:rsidR="00E76415" w:rsidRPr="0007218E" w:rsidRDefault="00E76415" w:rsidP="0007218E">
      <w:pPr>
        <w:spacing w:after="0" w:line="360" w:lineRule="auto"/>
        <w:jc w:val="both"/>
        <w:rPr>
          <w:rFonts w:ascii="Book Antiqua" w:hAnsi="Book Antiqua"/>
          <w:b/>
          <w:szCs w:val="24"/>
        </w:rPr>
      </w:pPr>
      <w:r w:rsidRPr="0007218E">
        <w:rPr>
          <w:rFonts w:ascii="Book Antiqua" w:hAnsi="Book Antiqua"/>
          <w:b/>
          <w:szCs w:val="24"/>
        </w:rPr>
        <w:t xml:space="preserve">Manuscript NO: </w:t>
      </w:r>
      <w:r w:rsidRPr="0007218E">
        <w:rPr>
          <w:rFonts w:ascii="Book Antiqua" w:hAnsi="Book Antiqua"/>
          <w:b/>
          <w:szCs w:val="24"/>
          <w:lang w:eastAsia="zh-CN"/>
        </w:rPr>
        <w:t>45294</w:t>
      </w:r>
    </w:p>
    <w:p w14:paraId="672D68FA" w14:textId="77777777" w:rsidR="00E76415" w:rsidRPr="0007218E" w:rsidRDefault="00E76415" w:rsidP="0007218E">
      <w:pPr>
        <w:pStyle w:val="Heading1"/>
        <w:spacing w:before="0" w:line="360" w:lineRule="auto"/>
        <w:jc w:val="both"/>
        <w:rPr>
          <w:rFonts w:ascii="Book Antiqua" w:eastAsia="SimSun" w:hAnsi="Book Antiqua"/>
          <w:color w:val="auto"/>
          <w:sz w:val="24"/>
          <w:szCs w:val="24"/>
          <w:lang w:eastAsia="zh-CN"/>
        </w:rPr>
      </w:pPr>
      <w:r w:rsidRPr="0007218E">
        <w:rPr>
          <w:rFonts w:ascii="Book Antiqua" w:hAnsi="Book Antiqua"/>
          <w:b/>
          <w:color w:val="auto"/>
          <w:sz w:val="24"/>
          <w:szCs w:val="24"/>
        </w:rPr>
        <w:t>Manuscript Type: ORIGINAL ARTICLE</w:t>
      </w:r>
      <w:r w:rsidRPr="0007218E">
        <w:rPr>
          <w:rFonts w:ascii="Book Antiqua" w:hAnsi="Book Antiqua"/>
          <w:color w:val="auto"/>
          <w:sz w:val="24"/>
          <w:szCs w:val="24"/>
        </w:rPr>
        <w:t xml:space="preserve"> </w:t>
      </w:r>
    </w:p>
    <w:p w14:paraId="17A17BB4" w14:textId="77777777" w:rsidR="00E76415" w:rsidRPr="0007218E" w:rsidRDefault="00E76415" w:rsidP="0007218E">
      <w:pPr>
        <w:pStyle w:val="Heading1"/>
        <w:spacing w:before="0" w:line="360" w:lineRule="auto"/>
        <w:jc w:val="both"/>
        <w:rPr>
          <w:rFonts w:ascii="Book Antiqua" w:eastAsia="SimSun" w:hAnsi="Book Antiqua"/>
          <w:color w:val="auto"/>
          <w:sz w:val="24"/>
          <w:szCs w:val="24"/>
          <w:lang w:eastAsia="zh-CN"/>
        </w:rPr>
      </w:pPr>
    </w:p>
    <w:p w14:paraId="2913665C" w14:textId="3B665B1B" w:rsidR="00E76415" w:rsidRPr="0007218E" w:rsidRDefault="00E76415" w:rsidP="0007218E">
      <w:pPr>
        <w:pStyle w:val="Heading1"/>
        <w:spacing w:before="0" w:line="360" w:lineRule="auto"/>
        <w:jc w:val="both"/>
        <w:rPr>
          <w:rFonts w:ascii="Book Antiqua" w:eastAsia="SimSun" w:hAnsi="Book Antiqua"/>
          <w:b/>
          <w:i/>
          <w:color w:val="auto"/>
          <w:sz w:val="24"/>
          <w:szCs w:val="24"/>
          <w:lang w:eastAsia="zh-CN"/>
        </w:rPr>
      </w:pPr>
      <w:r w:rsidRPr="0007218E">
        <w:rPr>
          <w:rFonts w:ascii="Book Antiqua" w:eastAsia="SimSun" w:hAnsi="Book Antiqua"/>
          <w:b/>
          <w:i/>
          <w:color w:val="auto"/>
          <w:sz w:val="24"/>
          <w:szCs w:val="24"/>
          <w:lang w:eastAsia="zh-CN"/>
        </w:rPr>
        <w:t>Observational Study</w:t>
      </w:r>
    </w:p>
    <w:p w14:paraId="0FF015CC" w14:textId="0BED5BAC" w:rsidR="002D7B86" w:rsidRPr="0007218E" w:rsidRDefault="000E00DB" w:rsidP="0007218E">
      <w:pPr>
        <w:pStyle w:val="Heading1"/>
        <w:spacing w:before="0" w:line="360" w:lineRule="auto"/>
        <w:jc w:val="both"/>
        <w:rPr>
          <w:rFonts w:ascii="Book Antiqua" w:eastAsiaTheme="minorHAnsi" w:hAnsi="Book Antiqua" w:cs="Times New Roman"/>
          <w:b/>
          <w:color w:val="auto"/>
          <w:sz w:val="24"/>
          <w:szCs w:val="24"/>
          <w:lang w:val="en-GB"/>
        </w:rPr>
      </w:pPr>
      <w:r w:rsidRPr="0007218E">
        <w:rPr>
          <w:rFonts w:ascii="Book Antiqua" w:eastAsiaTheme="minorHAnsi" w:hAnsi="Book Antiqua" w:cs="Times New Roman"/>
          <w:b/>
          <w:color w:val="auto"/>
          <w:sz w:val="24"/>
          <w:szCs w:val="24"/>
          <w:lang w:val="en-GB"/>
        </w:rPr>
        <w:t xml:space="preserve">Quantities </w:t>
      </w:r>
      <w:r w:rsidR="000517C8" w:rsidRPr="0007218E">
        <w:rPr>
          <w:rFonts w:ascii="Book Antiqua" w:eastAsiaTheme="minorHAnsi" w:hAnsi="Book Antiqua" w:cs="Times New Roman"/>
          <w:b/>
          <w:color w:val="auto"/>
          <w:sz w:val="24"/>
          <w:szCs w:val="24"/>
          <w:lang w:val="en-GB"/>
        </w:rPr>
        <w:t>of comorbidities affects physical, but not mental health related quality of life in type 1 diabetes with confirmed polyneuropathy</w:t>
      </w:r>
    </w:p>
    <w:p w14:paraId="345BC5A6" w14:textId="77777777" w:rsidR="004155EB" w:rsidRPr="0007218E" w:rsidRDefault="004155EB" w:rsidP="0007218E">
      <w:pPr>
        <w:spacing w:after="0" w:line="360" w:lineRule="auto"/>
        <w:jc w:val="both"/>
        <w:rPr>
          <w:rFonts w:ascii="Book Antiqua" w:hAnsi="Book Antiqua"/>
          <w:szCs w:val="24"/>
          <w:lang w:val="en-GB" w:eastAsia="zh-CN"/>
        </w:rPr>
      </w:pPr>
    </w:p>
    <w:p w14:paraId="10653279" w14:textId="7D2400D4" w:rsidR="00C735F9" w:rsidRPr="0007218E" w:rsidRDefault="00C735F9" w:rsidP="0007218E">
      <w:pPr>
        <w:spacing w:after="0" w:line="360" w:lineRule="auto"/>
        <w:jc w:val="both"/>
        <w:rPr>
          <w:rFonts w:ascii="Book Antiqua" w:hAnsi="Book Antiqua"/>
          <w:szCs w:val="24"/>
          <w:lang w:val="en-GB" w:eastAsia="zh-CN"/>
        </w:rPr>
      </w:pPr>
      <w:proofErr w:type="spellStart"/>
      <w:r w:rsidRPr="0007218E">
        <w:rPr>
          <w:rFonts w:ascii="Book Antiqua" w:hAnsi="Book Antiqua" w:cs="Times New Roman"/>
          <w:szCs w:val="24"/>
          <w:lang w:val="en-GB"/>
        </w:rPr>
        <w:t>Wegeberg</w:t>
      </w:r>
      <w:proofErr w:type="spellEnd"/>
      <w:r w:rsidRPr="0007218E">
        <w:rPr>
          <w:rFonts w:ascii="Book Antiqua" w:hAnsi="Book Antiqua"/>
          <w:szCs w:val="24"/>
          <w:lang w:val="en-GB" w:eastAsia="zh-CN"/>
        </w:rPr>
        <w:t xml:space="preserve"> AML </w:t>
      </w:r>
      <w:r w:rsidRPr="0007218E">
        <w:rPr>
          <w:rFonts w:ascii="Book Antiqua" w:hAnsi="Book Antiqua"/>
          <w:i/>
          <w:szCs w:val="24"/>
          <w:lang w:val="en-GB" w:eastAsia="zh-CN"/>
        </w:rPr>
        <w:t xml:space="preserve">et al. </w:t>
      </w:r>
      <w:r w:rsidRPr="0007218E">
        <w:rPr>
          <w:rFonts w:ascii="Book Antiqua" w:hAnsi="Book Antiqua"/>
          <w:szCs w:val="24"/>
          <w:lang w:val="en-GB" w:eastAsia="zh-CN"/>
        </w:rPr>
        <w:t>Quality of life in diabetes</w:t>
      </w:r>
    </w:p>
    <w:p w14:paraId="154DF805" w14:textId="77777777" w:rsidR="00C735F9" w:rsidRPr="0007218E" w:rsidRDefault="00C735F9" w:rsidP="0007218E">
      <w:pPr>
        <w:spacing w:after="0" w:line="360" w:lineRule="auto"/>
        <w:jc w:val="both"/>
        <w:rPr>
          <w:rFonts w:ascii="Book Antiqua" w:hAnsi="Book Antiqua"/>
          <w:szCs w:val="24"/>
          <w:lang w:val="en-GB" w:eastAsia="zh-CN"/>
        </w:rPr>
      </w:pPr>
    </w:p>
    <w:p w14:paraId="3C4FFF86" w14:textId="1115F1D6" w:rsidR="00C648FE" w:rsidRPr="0007218E" w:rsidRDefault="00C648FE" w:rsidP="0007218E">
      <w:pPr>
        <w:spacing w:after="0" w:line="360" w:lineRule="auto"/>
        <w:jc w:val="both"/>
        <w:rPr>
          <w:rFonts w:ascii="Book Antiqua" w:hAnsi="Book Antiqua" w:cs="Times New Roman"/>
          <w:b/>
          <w:szCs w:val="24"/>
          <w:lang w:val="en-GB"/>
        </w:rPr>
      </w:pPr>
      <w:r w:rsidRPr="0007218E">
        <w:rPr>
          <w:rFonts w:ascii="Book Antiqua" w:hAnsi="Book Antiqua" w:cs="Times New Roman"/>
          <w:szCs w:val="24"/>
          <w:lang w:val="en-GB"/>
        </w:rPr>
        <w:t>An</w:t>
      </w:r>
      <w:r w:rsidR="009E7B70" w:rsidRPr="0007218E">
        <w:rPr>
          <w:rFonts w:ascii="Book Antiqua" w:hAnsi="Book Antiqua" w:cs="Times New Roman"/>
          <w:szCs w:val="24"/>
          <w:lang w:val="en-GB"/>
        </w:rPr>
        <w:t xml:space="preserve">ne-Marie L </w:t>
      </w:r>
      <w:proofErr w:type="spellStart"/>
      <w:r w:rsidR="009E7B70" w:rsidRPr="0007218E">
        <w:rPr>
          <w:rFonts w:ascii="Book Antiqua" w:hAnsi="Book Antiqua" w:cs="Times New Roman"/>
          <w:szCs w:val="24"/>
          <w:lang w:val="en-GB"/>
        </w:rPr>
        <w:t>Wegeberg</w:t>
      </w:r>
      <w:proofErr w:type="spellEnd"/>
      <w:r w:rsidR="009E7B70" w:rsidRPr="0007218E">
        <w:rPr>
          <w:rFonts w:ascii="Book Antiqua" w:hAnsi="Book Antiqua" w:cs="Times New Roman"/>
          <w:szCs w:val="24"/>
          <w:lang w:val="en-GB"/>
        </w:rPr>
        <w:t>, Theresa</w:t>
      </w:r>
      <w:r w:rsidRPr="0007218E">
        <w:rPr>
          <w:rFonts w:ascii="Book Antiqua" w:hAnsi="Book Antiqua" w:cs="Times New Roman"/>
          <w:szCs w:val="24"/>
          <w:lang w:val="en-GB"/>
        </w:rPr>
        <w:t xml:space="preserve"> </w:t>
      </w:r>
      <w:proofErr w:type="spellStart"/>
      <w:r w:rsidRPr="0007218E">
        <w:rPr>
          <w:rFonts w:ascii="Book Antiqua" w:hAnsi="Book Antiqua" w:cs="Times New Roman"/>
          <w:szCs w:val="24"/>
          <w:lang w:val="en-GB"/>
        </w:rPr>
        <w:t>Meldgaard</w:t>
      </w:r>
      <w:proofErr w:type="spellEnd"/>
      <w:r w:rsidRPr="0007218E">
        <w:rPr>
          <w:rFonts w:ascii="Book Antiqua" w:hAnsi="Book Antiqua" w:cs="Times New Roman"/>
          <w:szCs w:val="24"/>
          <w:lang w:val="en-GB"/>
        </w:rPr>
        <w:t xml:space="preserve">, Sofie </w:t>
      </w:r>
      <w:proofErr w:type="spellStart"/>
      <w:r w:rsidRPr="0007218E">
        <w:rPr>
          <w:rFonts w:ascii="Book Antiqua" w:hAnsi="Book Antiqua" w:cs="Times New Roman"/>
          <w:szCs w:val="24"/>
          <w:lang w:val="en-GB"/>
        </w:rPr>
        <w:t>Hyldahl</w:t>
      </w:r>
      <w:proofErr w:type="spellEnd"/>
      <w:r w:rsidRPr="0007218E">
        <w:rPr>
          <w:rFonts w:ascii="Book Antiqua" w:hAnsi="Book Antiqua" w:cs="Times New Roman"/>
          <w:szCs w:val="24"/>
          <w:lang w:val="en-GB"/>
        </w:rPr>
        <w:t xml:space="preserve">, </w:t>
      </w:r>
      <w:proofErr w:type="spellStart"/>
      <w:r w:rsidRPr="0007218E">
        <w:rPr>
          <w:rFonts w:ascii="Book Antiqua" w:hAnsi="Book Antiqua" w:cs="Times New Roman"/>
          <w:szCs w:val="24"/>
          <w:lang w:val="en-GB"/>
        </w:rPr>
        <w:t>Poul</w:t>
      </w:r>
      <w:proofErr w:type="spellEnd"/>
      <w:r w:rsidRPr="0007218E">
        <w:rPr>
          <w:rFonts w:ascii="Book Antiqua" w:hAnsi="Book Antiqua" w:cs="Times New Roman"/>
          <w:szCs w:val="24"/>
          <w:lang w:val="en-GB"/>
        </w:rPr>
        <w:t xml:space="preserve"> Erik Jakobsen, </w:t>
      </w:r>
      <w:proofErr w:type="spellStart"/>
      <w:r w:rsidRPr="0007218E">
        <w:rPr>
          <w:rFonts w:ascii="Book Antiqua" w:hAnsi="Book Antiqua" w:cs="Times New Roman"/>
          <w:szCs w:val="24"/>
          <w:lang w:val="en-GB"/>
        </w:rPr>
        <w:t>Asbjørn</w:t>
      </w:r>
      <w:proofErr w:type="spellEnd"/>
      <w:r w:rsidRPr="0007218E">
        <w:rPr>
          <w:rFonts w:ascii="Book Antiqua" w:hAnsi="Book Antiqua" w:cs="Times New Roman"/>
          <w:szCs w:val="24"/>
          <w:lang w:val="en-GB"/>
        </w:rPr>
        <w:t xml:space="preserve"> M Drewes, </w:t>
      </w:r>
      <w:proofErr w:type="spellStart"/>
      <w:r w:rsidRPr="0007218E">
        <w:rPr>
          <w:rFonts w:ascii="Book Antiqua" w:hAnsi="Book Antiqua" w:cs="Times New Roman"/>
          <w:szCs w:val="24"/>
          <w:lang w:val="en-GB"/>
        </w:rPr>
        <w:t>Birgitte</w:t>
      </w:r>
      <w:proofErr w:type="spellEnd"/>
      <w:r w:rsidRPr="0007218E">
        <w:rPr>
          <w:rFonts w:ascii="Book Antiqua" w:hAnsi="Book Antiqua" w:cs="Times New Roman"/>
          <w:szCs w:val="24"/>
          <w:lang w:val="en-GB"/>
        </w:rPr>
        <w:t xml:space="preserve"> Brock</w:t>
      </w:r>
      <w:r w:rsidR="00E76415" w:rsidRPr="0007218E">
        <w:rPr>
          <w:rFonts w:ascii="Book Antiqua" w:hAnsi="Book Antiqua" w:cs="Times New Roman"/>
          <w:szCs w:val="24"/>
          <w:lang w:val="en-GB" w:eastAsia="zh-CN"/>
        </w:rPr>
        <w:t>,</w:t>
      </w:r>
      <w:r w:rsidRPr="0007218E">
        <w:rPr>
          <w:rFonts w:ascii="Book Antiqua" w:hAnsi="Book Antiqua" w:cs="Times New Roman"/>
          <w:szCs w:val="24"/>
          <w:lang w:val="en-GB"/>
        </w:rPr>
        <w:t xml:space="preserve"> Christina Brock</w:t>
      </w:r>
    </w:p>
    <w:p w14:paraId="6C88EFDB" w14:textId="77777777" w:rsidR="000517C8" w:rsidRPr="0007218E" w:rsidRDefault="000517C8" w:rsidP="0007218E">
      <w:pPr>
        <w:spacing w:after="0" w:line="360" w:lineRule="auto"/>
        <w:jc w:val="both"/>
        <w:rPr>
          <w:rFonts w:ascii="Book Antiqua" w:hAnsi="Book Antiqua"/>
          <w:b/>
          <w:szCs w:val="24"/>
          <w:lang w:val="en-GB"/>
        </w:rPr>
      </w:pPr>
    </w:p>
    <w:p w14:paraId="2FC8F4C2" w14:textId="4722930C" w:rsidR="004155EB" w:rsidRPr="0007218E" w:rsidRDefault="00C648FE" w:rsidP="0007218E">
      <w:pPr>
        <w:spacing w:after="0" w:line="360" w:lineRule="auto"/>
        <w:jc w:val="both"/>
        <w:rPr>
          <w:rFonts w:ascii="Book Antiqua" w:hAnsi="Book Antiqua" w:cs="Times New Roman"/>
          <w:bCs/>
          <w:szCs w:val="24"/>
          <w:lang w:val="en-GB" w:eastAsia="zh-CN"/>
        </w:rPr>
      </w:pPr>
      <w:r w:rsidRPr="0007218E">
        <w:rPr>
          <w:rFonts w:ascii="Book Antiqua" w:hAnsi="Book Antiqua" w:cs="Times New Roman"/>
          <w:b/>
          <w:szCs w:val="24"/>
          <w:lang w:val="en-GB"/>
        </w:rPr>
        <w:t xml:space="preserve">Anne-Marie L </w:t>
      </w:r>
      <w:proofErr w:type="spellStart"/>
      <w:r w:rsidRPr="0007218E">
        <w:rPr>
          <w:rFonts w:ascii="Book Antiqua" w:hAnsi="Book Antiqua" w:cs="Times New Roman"/>
          <w:b/>
          <w:szCs w:val="24"/>
          <w:lang w:val="en-GB"/>
        </w:rPr>
        <w:t>Wegebe</w:t>
      </w:r>
      <w:r w:rsidR="009E7B70" w:rsidRPr="0007218E">
        <w:rPr>
          <w:rFonts w:ascii="Book Antiqua" w:hAnsi="Book Antiqua" w:cs="Times New Roman"/>
          <w:b/>
          <w:szCs w:val="24"/>
          <w:lang w:val="en-GB"/>
        </w:rPr>
        <w:t>rg</w:t>
      </w:r>
      <w:proofErr w:type="spellEnd"/>
      <w:r w:rsidR="009E7B70" w:rsidRPr="0007218E">
        <w:rPr>
          <w:rFonts w:ascii="Book Antiqua" w:hAnsi="Book Antiqua" w:cs="Times New Roman"/>
          <w:b/>
          <w:szCs w:val="24"/>
          <w:lang w:val="en-GB"/>
        </w:rPr>
        <w:t>, Theresa</w:t>
      </w:r>
      <w:r w:rsidRPr="0007218E">
        <w:rPr>
          <w:rFonts w:ascii="Book Antiqua" w:hAnsi="Book Antiqua" w:cs="Times New Roman"/>
          <w:b/>
          <w:szCs w:val="24"/>
          <w:lang w:val="en-GB"/>
        </w:rPr>
        <w:t xml:space="preserve"> </w:t>
      </w:r>
      <w:proofErr w:type="spellStart"/>
      <w:r w:rsidRPr="0007218E">
        <w:rPr>
          <w:rFonts w:ascii="Book Antiqua" w:hAnsi="Book Antiqua" w:cs="Times New Roman"/>
          <w:b/>
          <w:szCs w:val="24"/>
          <w:lang w:val="en-GB"/>
        </w:rPr>
        <w:t>Meldgaard</w:t>
      </w:r>
      <w:proofErr w:type="spellEnd"/>
      <w:r w:rsidRPr="0007218E">
        <w:rPr>
          <w:rFonts w:ascii="Book Antiqua" w:hAnsi="Book Antiqua" w:cs="Times New Roman"/>
          <w:b/>
          <w:szCs w:val="24"/>
          <w:lang w:val="en-GB"/>
        </w:rPr>
        <w:t xml:space="preserve">, Sofie </w:t>
      </w:r>
      <w:proofErr w:type="spellStart"/>
      <w:r w:rsidRPr="0007218E">
        <w:rPr>
          <w:rFonts w:ascii="Book Antiqua" w:hAnsi="Book Antiqua" w:cs="Times New Roman"/>
          <w:b/>
          <w:szCs w:val="24"/>
          <w:lang w:val="en-GB"/>
        </w:rPr>
        <w:t>Hyldahl</w:t>
      </w:r>
      <w:proofErr w:type="spellEnd"/>
      <w:r w:rsidR="004155EB" w:rsidRPr="0007218E">
        <w:rPr>
          <w:rFonts w:ascii="Book Antiqua" w:hAnsi="Book Antiqua" w:cs="Times New Roman"/>
          <w:b/>
          <w:szCs w:val="24"/>
          <w:lang w:val="en-GB"/>
        </w:rPr>
        <w:t xml:space="preserve">, </w:t>
      </w:r>
      <w:proofErr w:type="spellStart"/>
      <w:r w:rsidR="004155EB" w:rsidRPr="0007218E">
        <w:rPr>
          <w:rFonts w:ascii="Book Antiqua" w:hAnsi="Book Antiqua" w:cs="Times New Roman"/>
          <w:b/>
          <w:szCs w:val="24"/>
          <w:lang w:val="en-GB"/>
        </w:rPr>
        <w:t>Asbjørn</w:t>
      </w:r>
      <w:proofErr w:type="spellEnd"/>
      <w:r w:rsidR="004155EB" w:rsidRPr="0007218E">
        <w:rPr>
          <w:rFonts w:ascii="Book Antiqua" w:hAnsi="Book Antiqua" w:cs="Times New Roman"/>
          <w:b/>
          <w:szCs w:val="24"/>
          <w:lang w:val="en-GB"/>
        </w:rPr>
        <w:t xml:space="preserve"> M Drewes</w:t>
      </w:r>
      <w:r w:rsidRPr="0007218E">
        <w:rPr>
          <w:rFonts w:ascii="Book Antiqua" w:hAnsi="Book Antiqua" w:cs="Times New Roman"/>
          <w:b/>
          <w:szCs w:val="24"/>
          <w:lang w:val="en-GB"/>
        </w:rPr>
        <w:t xml:space="preserve">, </w:t>
      </w:r>
      <w:r w:rsidR="004155EB" w:rsidRPr="0007218E">
        <w:rPr>
          <w:rFonts w:ascii="Book Antiqua" w:hAnsi="Book Antiqua" w:cs="Times New Roman"/>
          <w:b/>
          <w:szCs w:val="24"/>
          <w:lang w:val="en-GB"/>
        </w:rPr>
        <w:t>Chri</w:t>
      </w:r>
      <w:r w:rsidR="00C735F9" w:rsidRPr="0007218E">
        <w:rPr>
          <w:rFonts w:ascii="Book Antiqua" w:hAnsi="Book Antiqua" w:cs="Times New Roman"/>
          <w:b/>
          <w:szCs w:val="24"/>
          <w:lang w:val="en-GB" w:eastAsia="zh-CN"/>
        </w:rPr>
        <w:t>s</w:t>
      </w:r>
      <w:r w:rsidR="004155EB" w:rsidRPr="0007218E">
        <w:rPr>
          <w:rFonts w:ascii="Book Antiqua" w:hAnsi="Book Antiqua" w:cs="Times New Roman"/>
          <w:b/>
          <w:szCs w:val="24"/>
          <w:lang w:val="en-GB"/>
        </w:rPr>
        <w:t>tina Brock</w:t>
      </w:r>
      <w:r w:rsidR="00C735F9" w:rsidRPr="0007218E">
        <w:rPr>
          <w:rFonts w:ascii="Book Antiqua" w:hAnsi="Book Antiqua" w:cs="Times New Roman"/>
          <w:b/>
          <w:szCs w:val="24"/>
          <w:lang w:val="en-GB" w:eastAsia="zh-CN"/>
        </w:rPr>
        <w:t>,</w:t>
      </w:r>
      <w:r w:rsidR="004155EB" w:rsidRPr="0007218E">
        <w:rPr>
          <w:rFonts w:ascii="Book Antiqua" w:hAnsi="Book Antiqua" w:cs="Times New Roman"/>
          <w:b/>
          <w:szCs w:val="24"/>
          <w:lang w:val="en-GB"/>
        </w:rPr>
        <w:t xml:space="preserve"> </w:t>
      </w:r>
      <w:r w:rsidR="004155EB" w:rsidRPr="0007218E">
        <w:rPr>
          <w:rFonts w:ascii="Book Antiqua" w:hAnsi="Book Antiqua" w:cs="Times New Roman"/>
          <w:szCs w:val="24"/>
          <w:lang w:val="en-GB"/>
        </w:rPr>
        <w:t>Mech-Sense, Department of Gastroenterology and Hepatology</w:t>
      </w:r>
      <w:r w:rsidR="001F64E8" w:rsidRPr="0007218E">
        <w:rPr>
          <w:rFonts w:ascii="Book Antiqua" w:hAnsi="Book Antiqua" w:cs="Times New Roman"/>
          <w:szCs w:val="24"/>
          <w:lang w:val="en-GB"/>
        </w:rPr>
        <w:t>,</w:t>
      </w:r>
      <w:r w:rsidR="004155EB" w:rsidRPr="0007218E">
        <w:rPr>
          <w:rFonts w:ascii="Book Antiqua" w:hAnsi="Book Antiqua" w:cs="Times New Roman"/>
          <w:szCs w:val="24"/>
          <w:lang w:val="en-GB"/>
        </w:rPr>
        <w:t xml:space="preserve"> Aalborg University Hospital </w:t>
      </w:r>
      <w:r w:rsidR="0076429A" w:rsidRPr="0007218E">
        <w:rPr>
          <w:rFonts w:ascii="Book Antiqua" w:hAnsi="Book Antiqua" w:cs="Times New Roman"/>
          <w:szCs w:val="24"/>
          <w:lang w:val="en-GB" w:eastAsia="zh-CN"/>
        </w:rPr>
        <w:t>and</w:t>
      </w:r>
      <w:r w:rsidR="004155EB" w:rsidRPr="0007218E">
        <w:rPr>
          <w:rFonts w:ascii="Book Antiqua" w:hAnsi="Book Antiqua" w:cs="Times New Roman"/>
          <w:szCs w:val="24"/>
          <w:lang w:val="en-GB"/>
        </w:rPr>
        <w:t xml:space="preserve"> </w:t>
      </w:r>
      <w:r w:rsidR="004155EB" w:rsidRPr="0007218E">
        <w:rPr>
          <w:rFonts w:ascii="Book Antiqua" w:hAnsi="Book Antiqua" w:cs="Times New Roman"/>
          <w:bCs/>
          <w:szCs w:val="24"/>
          <w:lang w:val="en-GB"/>
        </w:rPr>
        <w:t>Clinical Institute, Aalborg University, Aalborg</w:t>
      </w:r>
      <w:r w:rsidR="0076429A" w:rsidRPr="0007218E">
        <w:rPr>
          <w:rFonts w:ascii="Book Antiqua" w:hAnsi="Book Antiqua" w:cs="Times New Roman"/>
          <w:bCs/>
          <w:szCs w:val="24"/>
          <w:lang w:val="en-GB" w:eastAsia="zh-CN"/>
        </w:rPr>
        <w:t xml:space="preserve"> </w:t>
      </w:r>
      <w:r w:rsidR="0076429A" w:rsidRPr="0007218E">
        <w:rPr>
          <w:rFonts w:ascii="Book Antiqua" w:hAnsi="Book Antiqua"/>
          <w:szCs w:val="24"/>
        </w:rPr>
        <w:t>9000</w:t>
      </w:r>
      <w:r w:rsidR="004155EB" w:rsidRPr="0007218E">
        <w:rPr>
          <w:rFonts w:ascii="Book Antiqua" w:hAnsi="Book Antiqua" w:cs="Times New Roman"/>
          <w:bCs/>
          <w:szCs w:val="24"/>
          <w:lang w:val="en-GB"/>
        </w:rPr>
        <w:t>, Denmark</w:t>
      </w:r>
    </w:p>
    <w:p w14:paraId="5D27C220" w14:textId="77777777" w:rsidR="0076429A" w:rsidRPr="0007218E" w:rsidRDefault="0076429A" w:rsidP="0007218E">
      <w:pPr>
        <w:spacing w:after="0" w:line="360" w:lineRule="auto"/>
        <w:jc w:val="both"/>
        <w:rPr>
          <w:rFonts w:ascii="Book Antiqua" w:hAnsi="Book Antiqua" w:cs="Times New Roman"/>
          <w:szCs w:val="24"/>
          <w:lang w:val="en-GB" w:eastAsia="zh-CN"/>
        </w:rPr>
      </w:pPr>
    </w:p>
    <w:p w14:paraId="38F088BD" w14:textId="13A1693D" w:rsidR="004155EB" w:rsidRPr="0007218E" w:rsidRDefault="00C648FE" w:rsidP="0007218E">
      <w:pPr>
        <w:spacing w:after="0" w:line="360" w:lineRule="auto"/>
        <w:jc w:val="both"/>
        <w:rPr>
          <w:rFonts w:ascii="Book Antiqua" w:hAnsi="Book Antiqua"/>
          <w:szCs w:val="24"/>
          <w:lang w:eastAsia="zh-CN"/>
        </w:rPr>
      </w:pPr>
      <w:r w:rsidRPr="0007218E">
        <w:rPr>
          <w:rFonts w:ascii="Book Antiqua" w:hAnsi="Book Antiqua" w:cs="Times New Roman"/>
          <w:b/>
          <w:szCs w:val="24"/>
        </w:rPr>
        <w:t>Poul Erik Jakobsen</w:t>
      </w:r>
      <w:r w:rsidR="004155EB" w:rsidRPr="0007218E">
        <w:rPr>
          <w:rFonts w:ascii="Book Antiqua" w:hAnsi="Book Antiqua" w:cs="Times New Roman"/>
          <w:b/>
          <w:szCs w:val="24"/>
        </w:rPr>
        <w:t>, Asbjørn M Drewes</w:t>
      </w:r>
      <w:r w:rsidR="00C735F9" w:rsidRPr="0007218E">
        <w:rPr>
          <w:rFonts w:ascii="Book Antiqua" w:hAnsi="Book Antiqua" w:cs="Times New Roman"/>
          <w:b/>
          <w:szCs w:val="24"/>
          <w:lang w:eastAsia="zh-CN"/>
        </w:rPr>
        <w:t>,</w:t>
      </w:r>
      <w:r w:rsidR="004155EB" w:rsidRPr="0007218E">
        <w:rPr>
          <w:rFonts w:ascii="Book Antiqua" w:hAnsi="Book Antiqua" w:cs="Times New Roman"/>
          <w:szCs w:val="24"/>
        </w:rPr>
        <w:t xml:space="preserve"> Steno Diabetes </w:t>
      </w:r>
      <w:r w:rsidR="000307E4" w:rsidRPr="0007218E">
        <w:rPr>
          <w:rFonts w:ascii="Book Antiqua" w:hAnsi="Book Antiqua" w:cs="Times New Roman"/>
          <w:szCs w:val="24"/>
        </w:rPr>
        <w:t>Centre</w:t>
      </w:r>
      <w:r w:rsidR="004155EB" w:rsidRPr="0007218E">
        <w:rPr>
          <w:rFonts w:ascii="Book Antiqua" w:hAnsi="Book Antiqua" w:cs="Times New Roman"/>
          <w:szCs w:val="24"/>
        </w:rPr>
        <w:t xml:space="preserve"> North, </w:t>
      </w:r>
      <w:r w:rsidR="0076429A" w:rsidRPr="0007218E">
        <w:rPr>
          <w:rFonts w:ascii="Book Antiqua" w:hAnsi="Book Antiqua"/>
          <w:szCs w:val="24"/>
        </w:rPr>
        <w:t>Region Nordjylland, Aalborg 9000, Denmark</w:t>
      </w:r>
    </w:p>
    <w:p w14:paraId="70B6106F" w14:textId="77777777" w:rsidR="0076429A" w:rsidRPr="0007218E" w:rsidRDefault="0076429A" w:rsidP="0007218E">
      <w:pPr>
        <w:spacing w:after="0" w:line="360" w:lineRule="auto"/>
        <w:jc w:val="both"/>
        <w:rPr>
          <w:rFonts w:ascii="Book Antiqua" w:hAnsi="Book Antiqua" w:cs="Times New Roman"/>
          <w:szCs w:val="24"/>
          <w:lang w:eastAsia="zh-CN"/>
        </w:rPr>
      </w:pPr>
    </w:p>
    <w:p w14:paraId="0A2CA84E" w14:textId="27351153" w:rsidR="004155EB" w:rsidRPr="0007218E" w:rsidRDefault="00C648FE" w:rsidP="0007218E">
      <w:pPr>
        <w:spacing w:after="0" w:line="360" w:lineRule="auto"/>
        <w:jc w:val="both"/>
        <w:rPr>
          <w:rFonts w:ascii="Book Antiqua" w:hAnsi="Book Antiqua"/>
          <w:szCs w:val="24"/>
          <w:lang w:eastAsia="zh-CN"/>
        </w:rPr>
      </w:pPr>
      <w:r w:rsidRPr="0007218E">
        <w:rPr>
          <w:rFonts w:ascii="Book Antiqua" w:hAnsi="Book Antiqua" w:cs="Times New Roman"/>
          <w:b/>
          <w:szCs w:val="24"/>
        </w:rPr>
        <w:t>Birgitte Brock</w:t>
      </w:r>
      <w:r w:rsidR="00C735F9" w:rsidRPr="0007218E">
        <w:rPr>
          <w:rFonts w:ascii="Book Antiqua" w:hAnsi="Book Antiqua" w:cs="Times New Roman"/>
          <w:b/>
          <w:szCs w:val="24"/>
          <w:lang w:eastAsia="zh-CN"/>
        </w:rPr>
        <w:t>,</w:t>
      </w:r>
      <w:r w:rsidRPr="0007218E">
        <w:rPr>
          <w:rFonts w:ascii="Book Antiqua" w:hAnsi="Book Antiqua" w:cs="Times New Roman"/>
          <w:szCs w:val="24"/>
        </w:rPr>
        <w:t xml:space="preserve"> </w:t>
      </w:r>
      <w:r w:rsidR="004155EB" w:rsidRPr="0007218E">
        <w:rPr>
          <w:rFonts w:ascii="Book Antiqua" w:hAnsi="Book Antiqua" w:cs="Times New Roman"/>
          <w:szCs w:val="24"/>
        </w:rPr>
        <w:t xml:space="preserve">Steno Diabetes </w:t>
      </w:r>
      <w:r w:rsidR="000307E4" w:rsidRPr="0007218E">
        <w:rPr>
          <w:rFonts w:ascii="Book Antiqua" w:hAnsi="Book Antiqua" w:cs="Times New Roman"/>
          <w:szCs w:val="24"/>
        </w:rPr>
        <w:t>Centre</w:t>
      </w:r>
      <w:r w:rsidR="004155EB" w:rsidRPr="0007218E">
        <w:rPr>
          <w:rFonts w:ascii="Book Antiqua" w:hAnsi="Book Antiqua" w:cs="Times New Roman"/>
          <w:szCs w:val="24"/>
        </w:rPr>
        <w:t xml:space="preserve"> Copenhagen, Region Hovedstaden, </w:t>
      </w:r>
      <w:r w:rsidR="0076429A" w:rsidRPr="0007218E">
        <w:rPr>
          <w:rFonts w:ascii="Book Antiqua" w:hAnsi="Book Antiqua"/>
          <w:szCs w:val="24"/>
        </w:rPr>
        <w:t>Gentofte 2820, Denmark</w:t>
      </w:r>
    </w:p>
    <w:p w14:paraId="39E65A72" w14:textId="77777777" w:rsidR="0076429A" w:rsidRPr="0007218E" w:rsidRDefault="0076429A" w:rsidP="0007218E">
      <w:pPr>
        <w:spacing w:after="0" w:line="360" w:lineRule="auto"/>
        <w:jc w:val="both"/>
        <w:rPr>
          <w:rFonts w:ascii="Book Antiqua" w:hAnsi="Book Antiqua" w:cs="Times New Roman"/>
          <w:szCs w:val="24"/>
          <w:lang w:eastAsia="zh-CN"/>
        </w:rPr>
      </w:pPr>
    </w:p>
    <w:p w14:paraId="2DE445D8" w14:textId="77777777" w:rsidR="0076429A" w:rsidRPr="0007218E" w:rsidRDefault="004155EB" w:rsidP="0007218E">
      <w:pPr>
        <w:spacing w:after="0" w:line="360" w:lineRule="auto"/>
        <w:jc w:val="both"/>
        <w:rPr>
          <w:rFonts w:ascii="Book Antiqua" w:hAnsi="Book Antiqua" w:cs="Times New Roman"/>
          <w:szCs w:val="24"/>
          <w:lang w:val="en-GB" w:eastAsia="zh-CN"/>
        </w:rPr>
      </w:pPr>
      <w:r w:rsidRPr="0007218E">
        <w:rPr>
          <w:rFonts w:ascii="Book Antiqua" w:hAnsi="Book Antiqua" w:cs="Times New Roman"/>
          <w:b/>
          <w:szCs w:val="24"/>
          <w:lang w:val="en-GB"/>
        </w:rPr>
        <w:t>Christina Brock</w:t>
      </w:r>
      <w:r w:rsidR="00C735F9" w:rsidRPr="0007218E">
        <w:rPr>
          <w:rFonts w:ascii="Book Antiqua" w:hAnsi="Book Antiqua" w:cs="Times New Roman"/>
          <w:b/>
          <w:szCs w:val="24"/>
          <w:lang w:val="en-GB" w:eastAsia="zh-CN"/>
        </w:rPr>
        <w:t>,</w:t>
      </w:r>
      <w:r w:rsidRPr="0007218E">
        <w:rPr>
          <w:rFonts w:ascii="Book Antiqua" w:hAnsi="Book Antiqua" w:cs="Times New Roman"/>
          <w:szCs w:val="24"/>
          <w:lang w:val="en-GB"/>
        </w:rPr>
        <w:t xml:space="preserve"> Department of Pharmacotherapy and Development, University of Copenhagen, Copenhagen</w:t>
      </w:r>
      <w:r w:rsidR="0076429A" w:rsidRPr="0007218E">
        <w:rPr>
          <w:rFonts w:ascii="Book Antiqua" w:hAnsi="Book Antiqua" w:cs="Times New Roman"/>
          <w:szCs w:val="24"/>
          <w:lang w:val="en-GB" w:eastAsia="zh-CN"/>
        </w:rPr>
        <w:t xml:space="preserve"> 1071</w:t>
      </w:r>
      <w:r w:rsidRPr="0007218E">
        <w:rPr>
          <w:rFonts w:ascii="Book Antiqua" w:hAnsi="Book Antiqua" w:cs="Times New Roman"/>
          <w:szCs w:val="24"/>
          <w:lang w:val="en-GB"/>
        </w:rPr>
        <w:t>, Denmark</w:t>
      </w:r>
    </w:p>
    <w:p w14:paraId="4B5B1CAE" w14:textId="2958457D" w:rsidR="00C648FE" w:rsidRPr="0007218E" w:rsidRDefault="004155EB" w:rsidP="0007218E">
      <w:pPr>
        <w:spacing w:after="0" w:line="360" w:lineRule="auto"/>
        <w:jc w:val="both"/>
        <w:rPr>
          <w:rFonts w:ascii="Book Antiqua" w:hAnsi="Book Antiqua" w:cs="Times New Roman"/>
          <w:szCs w:val="24"/>
          <w:lang w:val="en-GB"/>
        </w:rPr>
      </w:pPr>
      <w:r w:rsidRPr="0007218E">
        <w:rPr>
          <w:rFonts w:ascii="Book Antiqua" w:eastAsia="Times New Roman" w:hAnsi="Book Antiqua" w:cs="Times New Roman"/>
          <w:vanish/>
          <w:szCs w:val="24"/>
          <w:lang w:val="en-GB"/>
        </w:rPr>
        <w:t>275 (10 references)ent cohorts, tations of HRVssociated with s access to specialist dence of an underlying cancer.  y ity have n275 (10 references)ent cohorts, tations of HRVssociated with s access to specialist dence of an underlying cancer.  y ity have n</w:t>
      </w:r>
      <w:r w:rsidRPr="0007218E">
        <w:rPr>
          <w:rFonts w:ascii="Book Antiqua" w:eastAsiaTheme="majorEastAsia" w:hAnsi="Book Antiqua" w:cs="Times New Roman"/>
          <w:vanish/>
          <w:szCs w:val="24"/>
          <w:lang w:val="en-GB"/>
        </w:rPr>
        <w:t>275 (10 references)ent cohorts, tations of HRVssociated with s access to specialist dence of an underlying cancer.  y ity have n275 (10 references)ent cohorts, tations of HRVssociated with s access to specialist dence of an underlying cancer.  y ity have n</w:t>
      </w:r>
    </w:p>
    <w:p w14:paraId="09D29571" w14:textId="03E26044" w:rsidR="00C648FE" w:rsidRPr="0007218E" w:rsidRDefault="0076429A" w:rsidP="0007218E">
      <w:pPr>
        <w:spacing w:after="0" w:line="360" w:lineRule="auto"/>
        <w:jc w:val="both"/>
        <w:rPr>
          <w:rFonts w:ascii="Book Antiqua" w:hAnsi="Book Antiqua" w:cs="Times New Roman"/>
          <w:szCs w:val="24"/>
          <w:lang w:val="en-GB" w:eastAsia="zh-CN"/>
        </w:rPr>
      </w:pPr>
      <w:r w:rsidRPr="0007218E">
        <w:rPr>
          <w:rFonts w:ascii="Book Antiqua" w:hAnsi="Book Antiqua"/>
          <w:b/>
          <w:szCs w:val="24"/>
        </w:rPr>
        <w:t>ORCID number:</w:t>
      </w:r>
      <w:r w:rsidRPr="0007218E">
        <w:rPr>
          <w:rFonts w:ascii="Book Antiqua" w:hAnsi="Book Antiqua"/>
          <w:b/>
          <w:szCs w:val="24"/>
          <w:lang w:eastAsia="zh-CN"/>
        </w:rPr>
        <w:t xml:space="preserve"> </w:t>
      </w:r>
      <w:r w:rsidR="004155EB" w:rsidRPr="0007218E">
        <w:rPr>
          <w:rFonts w:ascii="Book Antiqua" w:hAnsi="Book Antiqua" w:cs="Times New Roman"/>
          <w:szCs w:val="24"/>
          <w:lang w:val="en-GB"/>
        </w:rPr>
        <w:t xml:space="preserve">Anne-Marie L </w:t>
      </w:r>
      <w:proofErr w:type="spellStart"/>
      <w:r w:rsidR="004155EB" w:rsidRPr="0007218E">
        <w:rPr>
          <w:rFonts w:ascii="Book Antiqua" w:hAnsi="Book Antiqua" w:cs="Times New Roman"/>
          <w:szCs w:val="24"/>
          <w:lang w:val="en-GB"/>
        </w:rPr>
        <w:t>Wegeberg</w:t>
      </w:r>
      <w:proofErr w:type="spellEnd"/>
      <w:r w:rsidR="004155EB" w:rsidRPr="0007218E">
        <w:rPr>
          <w:rFonts w:ascii="Book Antiqua" w:hAnsi="Book Antiqua" w:cs="Times New Roman"/>
          <w:szCs w:val="24"/>
          <w:lang w:val="en-GB"/>
        </w:rPr>
        <w:t xml:space="preserve"> </w:t>
      </w:r>
      <w:r w:rsidR="00C648FE" w:rsidRPr="0007218E">
        <w:rPr>
          <w:rFonts w:ascii="Book Antiqua" w:hAnsi="Book Antiqua" w:cs="Times New Roman"/>
          <w:szCs w:val="24"/>
          <w:lang w:val="en-GB"/>
        </w:rPr>
        <w:t>(0000-0002-8323-4843)</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r w:rsidR="009E7B70" w:rsidRPr="0007218E">
        <w:rPr>
          <w:rFonts w:ascii="Book Antiqua" w:hAnsi="Book Antiqua" w:cs="Times New Roman"/>
          <w:szCs w:val="24"/>
          <w:lang w:val="en-GB"/>
        </w:rPr>
        <w:t>Theresa</w:t>
      </w:r>
      <w:r w:rsidR="004155EB" w:rsidRPr="0007218E">
        <w:rPr>
          <w:rFonts w:ascii="Book Antiqua" w:hAnsi="Book Antiqua" w:cs="Times New Roman"/>
          <w:szCs w:val="24"/>
          <w:lang w:val="en-GB"/>
        </w:rPr>
        <w:t xml:space="preserve"> </w:t>
      </w:r>
      <w:proofErr w:type="spellStart"/>
      <w:r w:rsidR="004155EB" w:rsidRPr="0007218E">
        <w:rPr>
          <w:rFonts w:ascii="Book Antiqua" w:hAnsi="Book Antiqua" w:cs="Times New Roman"/>
          <w:szCs w:val="24"/>
          <w:lang w:val="en-GB"/>
        </w:rPr>
        <w:t>Meldgaard</w:t>
      </w:r>
      <w:proofErr w:type="spellEnd"/>
      <w:r w:rsidR="004155EB" w:rsidRPr="0007218E">
        <w:rPr>
          <w:rFonts w:ascii="Book Antiqua" w:hAnsi="Book Antiqua" w:cs="Times New Roman"/>
          <w:szCs w:val="24"/>
          <w:lang w:val="en-GB"/>
        </w:rPr>
        <w:t xml:space="preserve"> </w:t>
      </w:r>
      <w:r w:rsidR="00C648FE" w:rsidRPr="0007218E">
        <w:rPr>
          <w:rFonts w:ascii="Book Antiqua" w:hAnsi="Book Antiqua" w:cs="Times New Roman"/>
          <w:szCs w:val="24"/>
          <w:lang w:val="en-GB"/>
        </w:rPr>
        <w:t>(0000-0002-8833-1984)</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r w:rsidR="00731623" w:rsidRPr="0007218E">
        <w:rPr>
          <w:rFonts w:ascii="Book Antiqua" w:hAnsi="Book Antiqua" w:cs="Times New Roman"/>
          <w:szCs w:val="24"/>
          <w:lang w:val="en-GB"/>
        </w:rPr>
        <w:t xml:space="preserve">Sofie </w:t>
      </w:r>
      <w:proofErr w:type="spellStart"/>
      <w:r w:rsidR="00731623" w:rsidRPr="0007218E">
        <w:rPr>
          <w:rFonts w:ascii="Book Antiqua" w:hAnsi="Book Antiqua" w:cs="Times New Roman"/>
          <w:szCs w:val="24"/>
          <w:lang w:val="en-GB"/>
        </w:rPr>
        <w:t>Hyldahl</w:t>
      </w:r>
      <w:proofErr w:type="spellEnd"/>
      <w:r w:rsidR="00731623" w:rsidRPr="0007218E">
        <w:rPr>
          <w:rFonts w:ascii="Book Antiqua" w:hAnsi="Book Antiqua" w:cs="Times New Roman"/>
          <w:szCs w:val="24"/>
          <w:lang w:val="en-GB"/>
        </w:rPr>
        <w:t xml:space="preserve"> (0000-0002-64444-3789)</w:t>
      </w:r>
      <w:r w:rsidRPr="0007218E">
        <w:rPr>
          <w:rFonts w:ascii="Book Antiqua" w:hAnsi="Book Antiqua" w:cs="Times New Roman"/>
          <w:szCs w:val="24"/>
          <w:lang w:val="en-GB" w:eastAsia="zh-CN"/>
        </w:rPr>
        <w:t>;</w:t>
      </w:r>
      <w:r w:rsidR="00731623" w:rsidRPr="0007218E">
        <w:rPr>
          <w:rFonts w:ascii="Book Antiqua" w:hAnsi="Book Antiqua" w:cs="Times New Roman"/>
          <w:szCs w:val="24"/>
          <w:lang w:val="en-GB"/>
        </w:rPr>
        <w:t xml:space="preserve"> </w:t>
      </w:r>
      <w:proofErr w:type="spellStart"/>
      <w:r w:rsidR="004155EB" w:rsidRPr="0007218E">
        <w:rPr>
          <w:rFonts w:ascii="Book Antiqua" w:hAnsi="Book Antiqua" w:cs="Times New Roman"/>
          <w:szCs w:val="24"/>
          <w:lang w:val="en-GB"/>
        </w:rPr>
        <w:t>Poul</w:t>
      </w:r>
      <w:proofErr w:type="spellEnd"/>
      <w:r w:rsidR="004155EB" w:rsidRPr="0007218E">
        <w:rPr>
          <w:rFonts w:ascii="Book Antiqua" w:hAnsi="Book Antiqua" w:cs="Times New Roman"/>
          <w:szCs w:val="24"/>
          <w:lang w:val="en-GB"/>
        </w:rPr>
        <w:t xml:space="preserve"> Erik Jakobsen </w:t>
      </w:r>
      <w:r w:rsidR="00C648FE" w:rsidRPr="0007218E">
        <w:rPr>
          <w:rFonts w:ascii="Book Antiqua" w:hAnsi="Book Antiqua" w:cs="Times New Roman"/>
          <w:szCs w:val="24"/>
          <w:lang w:val="en-GB"/>
        </w:rPr>
        <w:t>(0000-0002-9072-8753)</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proofErr w:type="spellStart"/>
      <w:r w:rsidR="004155EB" w:rsidRPr="0007218E">
        <w:rPr>
          <w:rFonts w:ascii="Book Antiqua" w:hAnsi="Book Antiqua" w:cs="Times New Roman"/>
          <w:szCs w:val="24"/>
          <w:lang w:val="en-GB"/>
        </w:rPr>
        <w:t>Asbjørn</w:t>
      </w:r>
      <w:proofErr w:type="spellEnd"/>
      <w:r w:rsidR="004155EB" w:rsidRPr="0007218E">
        <w:rPr>
          <w:rFonts w:ascii="Book Antiqua" w:hAnsi="Book Antiqua" w:cs="Times New Roman"/>
          <w:szCs w:val="24"/>
          <w:lang w:val="en-GB"/>
        </w:rPr>
        <w:t xml:space="preserve"> M Drewes </w:t>
      </w:r>
      <w:r w:rsidR="00C648FE" w:rsidRPr="0007218E">
        <w:rPr>
          <w:rFonts w:ascii="Book Antiqua" w:hAnsi="Book Antiqua" w:cs="Times New Roman"/>
          <w:szCs w:val="24"/>
          <w:lang w:val="en-GB"/>
        </w:rPr>
        <w:t>(0000-0001-7465-964X)</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proofErr w:type="spellStart"/>
      <w:r w:rsidR="004155EB" w:rsidRPr="0007218E">
        <w:rPr>
          <w:rFonts w:ascii="Book Antiqua" w:hAnsi="Book Antiqua" w:cs="Times New Roman"/>
          <w:szCs w:val="24"/>
          <w:lang w:val="en-GB"/>
        </w:rPr>
        <w:t>Birgitte</w:t>
      </w:r>
      <w:proofErr w:type="spellEnd"/>
      <w:r w:rsidR="004155EB" w:rsidRPr="0007218E">
        <w:rPr>
          <w:rFonts w:ascii="Book Antiqua" w:hAnsi="Book Antiqua" w:cs="Times New Roman"/>
          <w:szCs w:val="24"/>
          <w:lang w:val="en-GB"/>
        </w:rPr>
        <w:t xml:space="preserve"> Brock </w:t>
      </w:r>
      <w:r w:rsidR="00C648FE" w:rsidRPr="0007218E">
        <w:rPr>
          <w:rFonts w:ascii="Book Antiqua" w:hAnsi="Book Antiqua" w:cs="Times New Roman"/>
          <w:szCs w:val="24"/>
          <w:lang w:val="en-GB"/>
        </w:rPr>
        <w:t>(0000-0002-1598-6023)</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r w:rsidR="004155EB" w:rsidRPr="0007218E">
        <w:rPr>
          <w:rFonts w:ascii="Book Antiqua" w:hAnsi="Book Antiqua" w:cs="Times New Roman"/>
          <w:szCs w:val="24"/>
          <w:lang w:val="en-GB"/>
        </w:rPr>
        <w:t xml:space="preserve">Christina Brock </w:t>
      </w:r>
      <w:r w:rsidR="00C648FE" w:rsidRPr="0007218E">
        <w:rPr>
          <w:rFonts w:ascii="Book Antiqua" w:hAnsi="Book Antiqua" w:cs="Times New Roman"/>
          <w:szCs w:val="24"/>
          <w:lang w:val="en-GB"/>
        </w:rPr>
        <w:t>(0000-0002-3381-1884)</w:t>
      </w:r>
      <w:r w:rsidRPr="0007218E">
        <w:rPr>
          <w:rFonts w:ascii="Book Antiqua" w:hAnsi="Book Antiqua" w:cs="Times New Roman"/>
          <w:szCs w:val="24"/>
          <w:lang w:val="en-GB" w:eastAsia="zh-CN"/>
        </w:rPr>
        <w:t>.</w:t>
      </w:r>
    </w:p>
    <w:p w14:paraId="286508A7" w14:textId="77777777" w:rsidR="000018EF" w:rsidRPr="000018EF" w:rsidRDefault="000018EF" w:rsidP="0007218E">
      <w:pPr>
        <w:spacing w:after="0" w:line="360" w:lineRule="auto"/>
        <w:jc w:val="both"/>
        <w:rPr>
          <w:rFonts w:ascii="Book Antiqua" w:hAnsi="Book Antiqua" w:cs="Times New Roman"/>
          <w:b/>
          <w:szCs w:val="24"/>
          <w:lang w:val="en-GB" w:eastAsia="zh-CN"/>
        </w:rPr>
      </w:pPr>
    </w:p>
    <w:p w14:paraId="198DEF1E" w14:textId="58E14F23" w:rsidR="000018EF" w:rsidRPr="0007218E" w:rsidRDefault="0076429A" w:rsidP="000018EF">
      <w:pPr>
        <w:spacing w:after="0" w:line="360" w:lineRule="auto"/>
        <w:jc w:val="both"/>
        <w:rPr>
          <w:rFonts w:ascii="Book Antiqua" w:eastAsia="Times New Roman" w:hAnsi="Book Antiqua" w:cs="Times New Roman"/>
          <w:szCs w:val="24"/>
          <w:lang w:val="en-GB"/>
        </w:rPr>
      </w:pPr>
      <w:r w:rsidRPr="0007218E">
        <w:rPr>
          <w:rFonts w:ascii="Book Antiqua" w:hAnsi="Book Antiqua"/>
          <w:b/>
          <w:szCs w:val="24"/>
        </w:rPr>
        <w:t>Author contributions:</w:t>
      </w:r>
      <w:r w:rsidRPr="0007218E">
        <w:rPr>
          <w:rFonts w:ascii="Book Antiqua" w:hAnsi="Book Antiqua"/>
          <w:b/>
          <w:szCs w:val="24"/>
          <w:lang w:eastAsia="zh-CN"/>
        </w:rPr>
        <w:t xml:space="preserve"> </w:t>
      </w:r>
      <w:r w:rsidR="000018EF" w:rsidRPr="0007218E">
        <w:rPr>
          <w:rFonts w:ascii="Book Antiqua" w:hAnsi="Book Antiqua" w:cs="Times New Roman"/>
          <w:szCs w:val="24"/>
          <w:lang w:val="en-GB"/>
        </w:rPr>
        <w:t xml:space="preserve">Brock </w:t>
      </w:r>
      <w:r w:rsidR="000018EF">
        <w:rPr>
          <w:rFonts w:ascii="Book Antiqua" w:hAnsi="Book Antiqua" w:cs="Times New Roman"/>
          <w:szCs w:val="24"/>
          <w:lang w:val="en-GB"/>
        </w:rPr>
        <w:t>C</w:t>
      </w:r>
      <w:r w:rsidR="000018EF" w:rsidRPr="0007218E">
        <w:rPr>
          <w:rFonts w:ascii="Book Antiqua" w:hAnsi="Book Antiqua" w:cs="Times New Roman"/>
          <w:szCs w:val="24"/>
          <w:lang w:val="en-GB"/>
        </w:rPr>
        <w:t xml:space="preserve"> and Brock </w:t>
      </w:r>
      <w:r w:rsidR="000018EF">
        <w:rPr>
          <w:rFonts w:ascii="Book Antiqua" w:hAnsi="Book Antiqua" w:cs="Times New Roman"/>
          <w:szCs w:val="24"/>
          <w:lang w:val="en-GB"/>
        </w:rPr>
        <w:t>B</w:t>
      </w:r>
      <w:r w:rsidR="000018EF" w:rsidRPr="0007218E">
        <w:rPr>
          <w:rFonts w:ascii="Book Antiqua" w:hAnsi="Book Antiqua" w:cs="Times New Roman"/>
          <w:szCs w:val="24"/>
          <w:lang w:val="en-GB"/>
        </w:rPr>
        <w:t xml:space="preserve"> conceptualised the study</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Brock </w:t>
      </w:r>
      <w:r w:rsidR="000018EF">
        <w:rPr>
          <w:rFonts w:ascii="Book Antiqua" w:hAnsi="Book Antiqua" w:cs="Times New Roman"/>
          <w:szCs w:val="24"/>
          <w:lang w:val="en-GB"/>
        </w:rPr>
        <w:t>C</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Brock </w:t>
      </w:r>
      <w:r w:rsidR="000018EF">
        <w:rPr>
          <w:rFonts w:ascii="Book Antiqua" w:hAnsi="Book Antiqua" w:cs="Times New Roman"/>
          <w:szCs w:val="24"/>
          <w:lang w:val="en-GB"/>
        </w:rPr>
        <w:t>B</w:t>
      </w:r>
      <w:r w:rsidR="000018EF" w:rsidRPr="0007218E">
        <w:rPr>
          <w:rFonts w:ascii="Book Antiqua" w:hAnsi="Book Antiqua" w:cs="Times New Roman"/>
          <w:szCs w:val="24"/>
          <w:lang w:val="en-GB"/>
        </w:rPr>
        <w:t xml:space="preserve">, Jakobsen </w:t>
      </w:r>
      <w:r w:rsidR="000018EF">
        <w:rPr>
          <w:rFonts w:ascii="Book Antiqua" w:hAnsi="Book Antiqua" w:cs="Times New Roman"/>
          <w:szCs w:val="24"/>
          <w:lang w:val="en-GB"/>
        </w:rPr>
        <w:t>PE</w:t>
      </w:r>
      <w:r w:rsidR="000018EF" w:rsidRPr="0007218E">
        <w:rPr>
          <w:rFonts w:ascii="Book Antiqua" w:hAnsi="Book Antiqua" w:cs="Times New Roman"/>
          <w:szCs w:val="24"/>
          <w:lang w:val="en-GB"/>
        </w:rPr>
        <w:t xml:space="preserve"> and Drewes </w:t>
      </w:r>
      <w:r w:rsidR="000018EF">
        <w:rPr>
          <w:rFonts w:ascii="Book Antiqua" w:hAnsi="Book Antiqua" w:cs="Times New Roman"/>
          <w:szCs w:val="24"/>
          <w:lang w:val="en-GB"/>
        </w:rPr>
        <w:t>AM</w:t>
      </w:r>
      <w:r w:rsidR="000018EF" w:rsidRPr="0007218E">
        <w:rPr>
          <w:rFonts w:ascii="Book Antiqua" w:hAnsi="Book Antiqua" w:cs="Times New Roman"/>
          <w:szCs w:val="24"/>
          <w:lang w:val="en-GB"/>
        </w:rPr>
        <w:t xml:space="preserve"> designed the study</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w:t>
      </w:r>
      <w:proofErr w:type="spellStart"/>
      <w:r w:rsidR="000018EF" w:rsidRPr="0007218E">
        <w:rPr>
          <w:rFonts w:ascii="Book Antiqua" w:hAnsi="Book Antiqua" w:cs="Times New Roman"/>
          <w:szCs w:val="24"/>
          <w:lang w:val="en-GB"/>
        </w:rPr>
        <w:t>Meldgaard</w:t>
      </w:r>
      <w:proofErr w:type="spellEnd"/>
      <w:r w:rsidR="000018EF" w:rsidRPr="0007218E">
        <w:rPr>
          <w:rFonts w:ascii="Book Antiqua" w:hAnsi="Book Antiqua" w:cs="Times New Roman"/>
          <w:szCs w:val="24"/>
          <w:lang w:val="en-GB"/>
        </w:rPr>
        <w:t xml:space="preserve"> </w:t>
      </w:r>
      <w:r w:rsidR="000018EF">
        <w:rPr>
          <w:rFonts w:ascii="Book Antiqua" w:hAnsi="Book Antiqua" w:cs="Times New Roman"/>
          <w:szCs w:val="24"/>
          <w:lang w:val="en-GB"/>
        </w:rPr>
        <w:t>T</w:t>
      </w:r>
      <w:r w:rsidR="000018EF" w:rsidRPr="0007218E">
        <w:rPr>
          <w:rFonts w:ascii="Book Antiqua" w:hAnsi="Book Antiqua" w:cs="Times New Roman"/>
          <w:szCs w:val="24"/>
          <w:lang w:val="en-GB"/>
        </w:rPr>
        <w:t xml:space="preserve"> acquired the data</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w:t>
      </w:r>
      <w:proofErr w:type="spellStart"/>
      <w:r w:rsidR="000018EF" w:rsidRPr="0007218E">
        <w:rPr>
          <w:rFonts w:ascii="Book Antiqua" w:hAnsi="Book Antiqua" w:cs="Times New Roman"/>
          <w:szCs w:val="24"/>
          <w:lang w:val="en-GB"/>
        </w:rPr>
        <w:t>Wegeberg</w:t>
      </w:r>
      <w:proofErr w:type="spellEnd"/>
      <w:r w:rsidR="000018EF" w:rsidRPr="0007218E">
        <w:rPr>
          <w:rFonts w:ascii="Book Antiqua" w:hAnsi="Book Antiqua" w:cs="Times New Roman"/>
          <w:szCs w:val="24"/>
          <w:lang w:val="en-GB"/>
        </w:rPr>
        <w:t xml:space="preserve"> A</w:t>
      </w:r>
      <w:r w:rsidR="000018EF">
        <w:rPr>
          <w:rFonts w:ascii="Book Antiqua" w:hAnsi="Book Antiqua" w:cs="Times New Roman"/>
          <w:szCs w:val="24"/>
          <w:lang w:val="en-GB" w:eastAsia="zh-CN"/>
        </w:rPr>
        <w:t>M</w:t>
      </w:r>
      <w:r w:rsidR="000018EF">
        <w:rPr>
          <w:rFonts w:ascii="Book Antiqua" w:hAnsi="Book Antiqua" w:cs="Times New Roman"/>
          <w:szCs w:val="24"/>
          <w:lang w:val="en-GB"/>
        </w:rPr>
        <w:t>L</w:t>
      </w:r>
      <w:r w:rsidR="000018EF" w:rsidRPr="0007218E">
        <w:rPr>
          <w:rFonts w:ascii="Book Antiqua" w:hAnsi="Book Antiqua" w:cs="Times New Roman"/>
          <w:szCs w:val="24"/>
          <w:lang w:val="en-GB"/>
        </w:rPr>
        <w:t xml:space="preserve">, </w:t>
      </w:r>
      <w:proofErr w:type="spellStart"/>
      <w:r w:rsidR="000018EF" w:rsidRPr="0007218E">
        <w:rPr>
          <w:rFonts w:ascii="Book Antiqua" w:hAnsi="Book Antiqua" w:cs="Times New Roman"/>
          <w:szCs w:val="24"/>
          <w:lang w:val="en-GB"/>
        </w:rPr>
        <w:t>Hyldahl</w:t>
      </w:r>
      <w:proofErr w:type="spellEnd"/>
      <w:r w:rsidR="000018EF" w:rsidRPr="0007218E">
        <w:rPr>
          <w:rFonts w:ascii="Book Antiqua" w:hAnsi="Book Antiqua" w:cs="Times New Roman"/>
          <w:szCs w:val="24"/>
          <w:lang w:val="en-GB"/>
        </w:rPr>
        <w:t xml:space="preserve"> </w:t>
      </w:r>
      <w:r w:rsidR="000018EF">
        <w:rPr>
          <w:rFonts w:ascii="Book Antiqua" w:hAnsi="Book Antiqua" w:cs="Times New Roman"/>
          <w:szCs w:val="24"/>
          <w:lang w:val="en-GB"/>
        </w:rPr>
        <w:t>S</w:t>
      </w:r>
      <w:r w:rsidR="000018EF" w:rsidRPr="0007218E">
        <w:rPr>
          <w:rFonts w:ascii="Book Antiqua" w:hAnsi="Book Antiqua" w:cs="Times New Roman"/>
          <w:szCs w:val="24"/>
          <w:lang w:val="en-GB"/>
        </w:rPr>
        <w:t xml:space="preserve"> and Brock </w:t>
      </w:r>
      <w:r w:rsidR="000018EF">
        <w:rPr>
          <w:rFonts w:ascii="Book Antiqua" w:hAnsi="Book Antiqua" w:cs="Times New Roman"/>
          <w:szCs w:val="24"/>
          <w:lang w:val="en-GB"/>
        </w:rPr>
        <w:t>C</w:t>
      </w:r>
      <w:r w:rsidR="000018EF" w:rsidRPr="0007218E">
        <w:rPr>
          <w:rFonts w:ascii="Book Antiqua" w:hAnsi="Book Antiqua" w:cs="Times New Roman"/>
          <w:szCs w:val="24"/>
          <w:lang w:val="en-GB"/>
        </w:rPr>
        <w:t xml:space="preserve"> interpreted data</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w:t>
      </w:r>
      <w:proofErr w:type="spellStart"/>
      <w:r w:rsidR="000018EF" w:rsidRPr="0007218E">
        <w:rPr>
          <w:rFonts w:ascii="Book Antiqua" w:hAnsi="Book Antiqua" w:cs="Times New Roman"/>
          <w:szCs w:val="24"/>
          <w:lang w:val="en-GB"/>
        </w:rPr>
        <w:t>Wegeberg</w:t>
      </w:r>
      <w:proofErr w:type="spellEnd"/>
      <w:r w:rsidR="000018EF" w:rsidRPr="0007218E">
        <w:rPr>
          <w:rFonts w:ascii="Book Antiqua" w:hAnsi="Book Antiqua" w:cs="Times New Roman"/>
          <w:szCs w:val="24"/>
          <w:lang w:val="en-GB"/>
        </w:rPr>
        <w:t xml:space="preserve"> A</w:t>
      </w:r>
      <w:r w:rsidR="000018EF">
        <w:rPr>
          <w:rFonts w:ascii="Book Antiqua" w:hAnsi="Book Antiqua" w:cs="Times New Roman"/>
          <w:szCs w:val="24"/>
          <w:lang w:val="en-GB" w:eastAsia="zh-CN"/>
        </w:rPr>
        <w:t>M</w:t>
      </w:r>
      <w:r w:rsidR="000018EF">
        <w:rPr>
          <w:rFonts w:ascii="Book Antiqua" w:hAnsi="Book Antiqua" w:cs="Times New Roman"/>
          <w:szCs w:val="24"/>
          <w:lang w:val="en-GB"/>
        </w:rPr>
        <w:t>L</w:t>
      </w:r>
      <w:r w:rsidR="000018EF" w:rsidRPr="0007218E">
        <w:rPr>
          <w:rFonts w:ascii="Book Antiqua" w:hAnsi="Book Antiqua" w:cs="Times New Roman"/>
          <w:szCs w:val="24"/>
          <w:lang w:val="en-GB"/>
        </w:rPr>
        <w:t xml:space="preserve"> drafted the manuscript and all author contributed intellectual property and approved the final version</w:t>
      </w:r>
      <w:r w:rsidR="000018EF">
        <w:rPr>
          <w:rFonts w:ascii="Book Antiqua" w:hAnsi="Book Antiqua" w:cs="Times New Roman" w:hint="eastAsia"/>
          <w:szCs w:val="24"/>
          <w:lang w:val="en-GB" w:eastAsia="zh-CN"/>
        </w:rPr>
        <w:t>;</w:t>
      </w:r>
      <w:r w:rsidR="000018EF" w:rsidRPr="0007218E">
        <w:rPr>
          <w:rFonts w:ascii="Book Antiqua" w:eastAsia="Times New Roman" w:hAnsi="Book Antiqua" w:cs="Times New Roman"/>
          <w:szCs w:val="24"/>
          <w:lang w:val="en-GB"/>
        </w:rPr>
        <w:t xml:space="preserve"> the authors declare that there is no conflict of interest associated with this manuscript. </w:t>
      </w:r>
    </w:p>
    <w:p w14:paraId="2DDB2277" w14:textId="77777777" w:rsidR="0076429A" w:rsidRPr="0007218E" w:rsidRDefault="0076429A" w:rsidP="0007218E">
      <w:pPr>
        <w:spacing w:after="0" w:line="360" w:lineRule="auto"/>
        <w:jc w:val="both"/>
        <w:rPr>
          <w:rFonts w:ascii="Book Antiqua" w:hAnsi="Book Antiqua" w:cs="Times New Roman"/>
          <w:b/>
          <w:szCs w:val="24"/>
          <w:lang w:val="en-GB" w:eastAsia="zh-CN"/>
        </w:rPr>
      </w:pPr>
    </w:p>
    <w:p w14:paraId="6C9A5600" w14:textId="3E9C8716" w:rsidR="00C648FE" w:rsidRPr="0007218E" w:rsidRDefault="00C648FE" w:rsidP="0007218E">
      <w:pPr>
        <w:spacing w:after="0" w:line="360" w:lineRule="auto"/>
        <w:jc w:val="both"/>
        <w:rPr>
          <w:rFonts w:ascii="Book Antiqua" w:hAnsi="Book Antiqua" w:cs="Times New Roman"/>
          <w:szCs w:val="24"/>
          <w:lang w:val="en-GB"/>
        </w:rPr>
      </w:pPr>
      <w:r w:rsidRPr="0007218E">
        <w:rPr>
          <w:rFonts w:ascii="Book Antiqua" w:hAnsi="Book Antiqua" w:cs="Times New Roman"/>
          <w:b/>
          <w:szCs w:val="24"/>
          <w:lang w:val="en-GB"/>
        </w:rPr>
        <w:t xml:space="preserve">Supported by </w:t>
      </w:r>
      <w:r w:rsidR="00B96FF0" w:rsidRPr="0007218E">
        <w:rPr>
          <w:rFonts w:ascii="Book Antiqua" w:hAnsi="Book Antiqua" w:cs="Times New Roman"/>
          <w:szCs w:val="24"/>
          <w:lang w:val="en-GB"/>
        </w:rPr>
        <w:t>Aalborg University</w:t>
      </w:r>
      <w:r w:rsidR="0076429A" w:rsidRPr="0007218E">
        <w:rPr>
          <w:rFonts w:ascii="Book Antiqua" w:hAnsi="Book Antiqua" w:cs="Times New Roman"/>
          <w:szCs w:val="24"/>
          <w:lang w:val="en-GB" w:eastAsia="zh-CN"/>
        </w:rPr>
        <w:t>;</w:t>
      </w:r>
      <w:r w:rsidR="00B96FF0" w:rsidRPr="0007218E">
        <w:rPr>
          <w:rFonts w:ascii="Book Antiqua" w:hAnsi="Book Antiqua" w:cs="Times New Roman"/>
          <w:szCs w:val="24"/>
          <w:lang w:val="en-GB"/>
        </w:rPr>
        <w:t xml:space="preserve"> </w:t>
      </w:r>
      <w:r w:rsidR="002B7C8E" w:rsidRPr="0007218E">
        <w:rPr>
          <w:rFonts w:ascii="Book Antiqua" w:hAnsi="Book Antiqua" w:cs="Times New Roman"/>
          <w:szCs w:val="24"/>
          <w:lang w:val="en-GB"/>
        </w:rPr>
        <w:t>Novo Nordisk Scandinavia AS</w:t>
      </w:r>
      <w:r w:rsidR="0076429A" w:rsidRPr="0007218E">
        <w:rPr>
          <w:rFonts w:ascii="Book Antiqua" w:hAnsi="Book Antiqua" w:cs="Times New Roman"/>
          <w:szCs w:val="24"/>
          <w:lang w:val="en-GB" w:eastAsia="zh-CN"/>
        </w:rPr>
        <w:t>;</w:t>
      </w:r>
      <w:r w:rsidR="002B7C8E" w:rsidRPr="0007218E">
        <w:rPr>
          <w:rFonts w:ascii="Book Antiqua" w:hAnsi="Book Antiqua" w:cs="Times New Roman"/>
          <w:szCs w:val="24"/>
          <w:lang w:val="en-GB"/>
        </w:rPr>
        <w:t xml:space="preserve"> </w:t>
      </w:r>
      <w:r w:rsidR="00B96FF0" w:rsidRPr="0007218E">
        <w:rPr>
          <w:rFonts w:ascii="Book Antiqua" w:hAnsi="Book Antiqua" w:cs="Times New Roman"/>
          <w:szCs w:val="24"/>
          <w:lang w:val="en-GB"/>
        </w:rPr>
        <w:t>Empowering Industry and Research EIR Northern Jutland</w:t>
      </w:r>
      <w:r w:rsidR="0076429A" w:rsidRPr="0007218E">
        <w:rPr>
          <w:rFonts w:ascii="Book Antiqua" w:hAnsi="Book Antiqua" w:cs="Times New Roman"/>
          <w:szCs w:val="24"/>
          <w:lang w:val="en-GB" w:eastAsia="zh-CN"/>
        </w:rPr>
        <w:t xml:space="preserve">; </w:t>
      </w:r>
      <w:r w:rsidR="00B96FF0" w:rsidRPr="0007218E">
        <w:rPr>
          <w:rFonts w:ascii="Book Antiqua" w:hAnsi="Book Antiqua" w:cs="Times New Roman"/>
          <w:szCs w:val="24"/>
          <w:lang w:val="en-GB"/>
        </w:rPr>
        <w:t xml:space="preserve">during the conduct of the study; </w:t>
      </w:r>
      <w:r w:rsidR="0076429A" w:rsidRPr="0007218E">
        <w:rPr>
          <w:rFonts w:ascii="Book Antiqua" w:hAnsi="Book Antiqua" w:cs="Times New Roman"/>
          <w:szCs w:val="24"/>
          <w:lang w:val="en-GB" w:eastAsia="zh-CN"/>
        </w:rPr>
        <w:t xml:space="preserve">and </w:t>
      </w:r>
      <w:r w:rsidR="0076429A" w:rsidRPr="0007218E">
        <w:rPr>
          <w:rFonts w:ascii="Book Antiqua" w:hAnsi="Book Antiqua"/>
          <w:szCs w:val="24"/>
        </w:rPr>
        <w:t>Innovation Fund Denmark, Individuals, Disease and Society, Copenhagen, Denmark</w:t>
      </w:r>
      <w:r w:rsidR="00B96FF0" w:rsidRPr="0007218E">
        <w:rPr>
          <w:rFonts w:ascii="Book Antiqua" w:hAnsi="Book Antiqua" w:cs="Times New Roman"/>
          <w:szCs w:val="24"/>
          <w:lang w:val="en-GB"/>
        </w:rPr>
        <w:t>.</w:t>
      </w:r>
    </w:p>
    <w:p w14:paraId="468E4EAA" w14:textId="77777777" w:rsidR="00FD536B" w:rsidRPr="0007218E" w:rsidRDefault="00FD536B" w:rsidP="0007218E">
      <w:pPr>
        <w:spacing w:after="0" w:line="360" w:lineRule="auto"/>
        <w:jc w:val="both"/>
        <w:rPr>
          <w:rFonts w:ascii="Book Antiqua" w:hAnsi="Book Antiqua" w:cs="Times New Roman"/>
          <w:szCs w:val="24"/>
          <w:lang w:val="en-GB" w:eastAsia="zh-CN"/>
        </w:rPr>
      </w:pPr>
    </w:p>
    <w:p w14:paraId="247D2717" w14:textId="77777777" w:rsidR="006008C6" w:rsidRPr="0007218E" w:rsidRDefault="006008C6" w:rsidP="0007218E">
      <w:pPr>
        <w:spacing w:after="0" w:line="360" w:lineRule="auto"/>
        <w:jc w:val="both"/>
        <w:rPr>
          <w:rFonts w:ascii="Book Antiqua" w:hAnsi="Book Antiqua"/>
          <w:szCs w:val="24"/>
          <w:lang w:val="en-GB" w:eastAsia="zh-CN"/>
        </w:rPr>
      </w:pPr>
      <w:r w:rsidRPr="0007218E">
        <w:rPr>
          <w:rFonts w:ascii="Book Antiqua" w:hAnsi="Book Antiqua"/>
          <w:b/>
          <w:szCs w:val="24"/>
        </w:rPr>
        <w:t>Institutional review board statement</w:t>
      </w:r>
      <w:r w:rsidRPr="0007218E">
        <w:rPr>
          <w:rFonts w:ascii="Book Antiqua" w:hAnsi="Book Antiqua"/>
          <w:b/>
          <w:iCs/>
          <w:szCs w:val="24"/>
        </w:rPr>
        <w:t xml:space="preserve">: </w:t>
      </w:r>
      <w:r w:rsidRPr="0007218E">
        <w:rPr>
          <w:rFonts w:ascii="Book Antiqua" w:hAnsi="Book Antiqua" w:cs="Times New Roman"/>
          <w:szCs w:val="24"/>
          <w:lang w:val="en-GB"/>
        </w:rPr>
        <w:t>The study was approved by The North Denmark Region Committee on Health Research Ethics, Denmark (N-20130077).</w:t>
      </w:r>
      <w:r w:rsidRPr="0007218E">
        <w:rPr>
          <w:rFonts w:ascii="Book Antiqua" w:hAnsi="Book Antiqua"/>
          <w:szCs w:val="24"/>
          <w:lang w:val="en-GB"/>
        </w:rPr>
        <w:t xml:space="preserve"> </w:t>
      </w:r>
    </w:p>
    <w:p w14:paraId="2C843DAA" w14:textId="77777777" w:rsidR="006008C6" w:rsidRPr="0007218E" w:rsidRDefault="006008C6" w:rsidP="0007218E">
      <w:pPr>
        <w:spacing w:after="0" w:line="360" w:lineRule="auto"/>
        <w:jc w:val="both"/>
        <w:rPr>
          <w:rFonts w:ascii="Book Antiqua" w:hAnsi="Book Antiqua"/>
          <w:b/>
          <w:szCs w:val="24"/>
          <w:lang w:val="en-GB"/>
        </w:rPr>
      </w:pPr>
    </w:p>
    <w:p w14:paraId="7D262F90" w14:textId="77777777" w:rsidR="006008C6" w:rsidRPr="0007218E" w:rsidRDefault="006008C6" w:rsidP="0007218E">
      <w:pPr>
        <w:spacing w:after="0" w:line="360" w:lineRule="auto"/>
        <w:jc w:val="both"/>
        <w:rPr>
          <w:rFonts w:ascii="Book Antiqua" w:hAnsi="Book Antiqua" w:cs="Times New Roman"/>
          <w:szCs w:val="24"/>
          <w:lang w:val="en-GB"/>
        </w:rPr>
      </w:pPr>
      <w:r w:rsidRPr="0007218E">
        <w:rPr>
          <w:rFonts w:ascii="Book Antiqua" w:hAnsi="Book Antiqua"/>
          <w:b/>
          <w:szCs w:val="24"/>
        </w:rPr>
        <w:t>Informed consent statement</w:t>
      </w:r>
      <w:r w:rsidRPr="0007218E">
        <w:rPr>
          <w:rFonts w:ascii="Book Antiqua" w:hAnsi="Book Antiqua"/>
          <w:b/>
          <w:iCs/>
          <w:szCs w:val="24"/>
        </w:rPr>
        <w:t xml:space="preserve">: </w:t>
      </w:r>
      <w:r w:rsidRPr="0007218E">
        <w:rPr>
          <w:rFonts w:ascii="Book Antiqua" w:hAnsi="Book Antiqua" w:cs="Times New Roman"/>
          <w:szCs w:val="24"/>
          <w:lang w:val="en-GB"/>
        </w:rPr>
        <w:t>All subjects gave their informed consent prior to inclusion.</w:t>
      </w:r>
    </w:p>
    <w:p w14:paraId="683E745A" w14:textId="77777777" w:rsidR="006008C6" w:rsidRPr="0007218E" w:rsidRDefault="006008C6" w:rsidP="0007218E">
      <w:pPr>
        <w:spacing w:after="0" w:line="360" w:lineRule="auto"/>
        <w:jc w:val="both"/>
        <w:rPr>
          <w:rFonts w:ascii="Book Antiqua" w:hAnsi="Book Antiqua"/>
          <w:b/>
          <w:szCs w:val="24"/>
          <w:lang w:val="en-GB"/>
        </w:rPr>
      </w:pPr>
    </w:p>
    <w:p w14:paraId="3F02997B" w14:textId="6D1F9DFB" w:rsidR="006008C6" w:rsidRPr="0007218E" w:rsidRDefault="006008C6" w:rsidP="0007218E">
      <w:pPr>
        <w:spacing w:after="0" w:line="360" w:lineRule="auto"/>
        <w:jc w:val="both"/>
        <w:rPr>
          <w:rFonts w:ascii="Book Antiqua" w:hAnsi="Book Antiqua"/>
          <w:b/>
          <w:szCs w:val="24"/>
        </w:rPr>
      </w:pPr>
      <w:r w:rsidRPr="0007218E">
        <w:rPr>
          <w:rFonts w:ascii="Book Antiqua" w:hAnsi="Book Antiqua"/>
          <w:b/>
          <w:szCs w:val="24"/>
        </w:rPr>
        <w:t>Conflict-of-interest statement</w:t>
      </w:r>
      <w:r w:rsidRPr="0007218E">
        <w:rPr>
          <w:rFonts w:ascii="Book Antiqua" w:hAnsi="Book Antiqua" w:cs="TimesNewRomanPS-BoldItalicMT"/>
          <w:b/>
          <w:iCs/>
          <w:szCs w:val="24"/>
        </w:rPr>
        <w:t xml:space="preserve">: </w:t>
      </w:r>
      <w:r w:rsidR="00CB783B" w:rsidRPr="0007218E">
        <w:rPr>
          <w:rFonts w:ascii="Book Antiqua" w:hAnsi="Book Antiqua" w:cs="Myriad Pro"/>
          <w:szCs w:val="24"/>
          <w:lang w:val="en-US"/>
        </w:rPr>
        <w:t>Dr. Brock reports grants from Aalborg University,</w:t>
      </w:r>
      <w:r w:rsidR="00735F01">
        <w:rPr>
          <w:rFonts w:ascii="Book Antiqua" w:hAnsi="Book Antiqua" w:cs="Myriad Pro"/>
          <w:szCs w:val="24"/>
          <w:lang w:val="en-US"/>
        </w:rPr>
        <w:t xml:space="preserve"> </w:t>
      </w:r>
      <w:r w:rsidR="00CB783B" w:rsidRPr="0007218E">
        <w:rPr>
          <w:rFonts w:ascii="Book Antiqua" w:hAnsi="Book Antiqua" w:cs="Myriad Pro"/>
          <w:szCs w:val="24"/>
          <w:lang w:val="en-US"/>
        </w:rPr>
        <w:t>from Novo Nordisk Scandinavia AS,</w:t>
      </w:r>
      <w:r w:rsidR="00735F01">
        <w:rPr>
          <w:rFonts w:ascii="Book Antiqua" w:hAnsi="Book Antiqua" w:cs="Myriad Pro"/>
          <w:szCs w:val="24"/>
          <w:lang w:val="en-US"/>
        </w:rPr>
        <w:t xml:space="preserve"> </w:t>
      </w:r>
      <w:r w:rsidR="00CB783B" w:rsidRPr="0007218E">
        <w:rPr>
          <w:rFonts w:ascii="Book Antiqua" w:hAnsi="Book Antiqua" w:cs="Myriad Pro"/>
          <w:szCs w:val="24"/>
          <w:lang w:val="en-US"/>
        </w:rPr>
        <w:t>from Empowering Industry and Research EIR Northern Jutland, grants from Innovation Fund Denmark, Individuals, Disease and Society, Copenhagen, Denmark,</w:t>
      </w:r>
      <w:r w:rsidR="00735F01">
        <w:rPr>
          <w:rFonts w:ascii="Book Antiqua" w:hAnsi="Book Antiqua" w:cs="Myriad Pro"/>
          <w:szCs w:val="24"/>
          <w:lang w:val="en-US"/>
        </w:rPr>
        <w:t xml:space="preserve"> </w:t>
      </w:r>
      <w:r w:rsidR="00CB783B" w:rsidRPr="0007218E">
        <w:rPr>
          <w:rFonts w:ascii="Book Antiqua" w:hAnsi="Book Antiqua" w:cs="Myriad Pro"/>
          <w:szCs w:val="24"/>
          <w:lang w:val="en-US"/>
        </w:rPr>
        <w:t>during the conduct of the study.</w:t>
      </w:r>
    </w:p>
    <w:p w14:paraId="61C6D607" w14:textId="77777777" w:rsidR="006008C6" w:rsidRPr="0007218E" w:rsidRDefault="006008C6" w:rsidP="0007218E">
      <w:pPr>
        <w:snapToGrid w:val="0"/>
        <w:spacing w:after="0" w:line="360" w:lineRule="auto"/>
        <w:jc w:val="both"/>
        <w:rPr>
          <w:rFonts w:ascii="Book Antiqua" w:hAnsi="Book Antiqua" w:cs="Book Antiqua"/>
          <w:szCs w:val="24"/>
        </w:rPr>
      </w:pPr>
    </w:p>
    <w:p w14:paraId="1A70A612" w14:textId="10A743AA" w:rsidR="006008C6" w:rsidRPr="0007218E" w:rsidRDefault="006008C6" w:rsidP="0007218E">
      <w:pPr>
        <w:spacing w:after="0" w:line="360" w:lineRule="auto"/>
        <w:jc w:val="both"/>
        <w:rPr>
          <w:rFonts w:ascii="Book Antiqua" w:hAnsi="Book Antiqua" w:cs="Times New Roman"/>
          <w:szCs w:val="24"/>
          <w:lang w:val="en-GB" w:eastAsia="zh-CN"/>
        </w:rPr>
      </w:pPr>
      <w:r w:rsidRPr="0007218E">
        <w:rPr>
          <w:rFonts w:ascii="Book Antiqua" w:hAnsi="Book Antiqua"/>
          <w:b/>
          <w:szCs w:val="24"/>
        </w:rPr>
        <w:t>STROBE statement:</w:t>
      </w:r>
      <w:r w:rsidRPr="0007218E">
        <w:rPr>
          <w:rFonts w:ascii="Book Antiqua" w:hAnsi="Book Antiqua" w:cs="Times New Roman"/>
          <w:szCs w:val="24"/>
          <w:lang w:val="en-GB"/>
        </w:rPr>
        <w:t xml:space="preserve"> The authors have read the STROBE Statement-checklist of items, and the manuscript was prepared and revised according to the STROBE Statement-checklist of items.</w:t>
      </w:r>
    </w:p>
    <w:p w14:paraId="3DFD0C05" w14:textId="77777777" w:rsidR="006008C6" w:rsidRPr="0007218E" w:rsidRDefault="006008C6" w:rsidP="0007218E">
      <w:pPr>
        <w:adjustRightInd w:val="0"/>
        <w:snapToGrid w:val="0"/>
        <w:spacing w:after="0" w:line="360" w:lineRule="auto"/>
        <w:jc w:val="both"/>
        <w:rPr>
          <w:rFonts w:ascii="Book Antiqua" w:hAnsi="Book Antiqua"/>
          <w:szCs w:val="24"/>
        </w:rPr>
      </w:pPr>
    </w:p>
    <w:p w14:paraId="2FC2EAF1" w14:textId="77777777" w:rsidR="006008C6" w:rsidRPr="0007218E" w:rsidRDefault="006008C6" w:rsidP="0007218E">
      <w:pPr>
        <w:adjustRightInd w:val="0"/>
        <w:snapToGrid w:val="0"/>
        <w:spacing w:after="0" w:line="360" w:lineRule="auto"/>
        <w:jc w:val="both"/>
        <w:rPr>
          <w:rFonts w:ascii="Book Antiqua" w:hAnsi="Book Antiqua"/>
          <w:szCs w:val="24"/>
        </w:rPr>
      </w:pPr>
      <w:r w:rsidRPr="0007218E">
        <w:rPr>
          <w:rFonts w:ascii="Book Antiqua" w:hAnsi="Book Antiqua"/>
          <w:b/>
          <w:szCs w:val="24"/>
        </w:rPr>
        <w:t xml:space="preserve">Open-Access: </w:t>
      </w:r>
      <w:r w:rsidRPr="0007218E">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07218E">
        <w:rPr>
          <w:rFonts w:ascii="Book Antiqua" w:hAnsi="Book Antiqua"/>
          <w:szCs w:val="24"/>
        </w:rPr>
        <w:lastRenderedPageBreak/>
        <w:t xml:space="preserve">cited and the use is non-commercial. See: </w:t>
      </w:r>
      <w:r w:rsidRPr="0007218E">
        <w:fldChar w:fldCharType="begin"/>
      </w:r>
      <w:r w:rsidRPr="0007218E">
        <w:rPr>
          <w:rFonts w:ascii="Book Antiqua" w:hAnsi="Book Antiqua"/>
          <w:szCs w:val="24"/>
        </w:rPr>
        <w:instrText xml:space="preserve"> HYPERLINK "http://creativecommons.org/licenses/by-nc/4.0/" </w:instrText>
      </w:r>
      <w:r w:rsidRPr="0007218E">
        <w:fldChar w:fldCharType="separate"/>
      </w:r>
      <w:r w:rsidRPr="0007218E">
        <w:rPr>
          <w:rStyle w:val="Hyperlink"/>
          <w:rFonts w:ascii="Book Antiqua" w:hAnsi="Book Antiqua"/>
          <w:color w:val="auto"/>
          <w:szCs w:val="24"/>
          <w:u w:val="none"/>
        </w:rPr>
        <w:t>http://creativecommons.org/licenses/by-nc/4.0/</w:t>
      </w:r>
      <w:r w:rsidRPr="0007218E">
        <w:rPr>
          <w:rStyle w:val="Hyperlink"/>
          <w:rFonts w:ascii="Book Antiqua" w:hAnsi="Book Antiqua"/>
          <w:color w:val="auto"/>
          <w:szCs w:val="24"/>
          <w:u w:val="none"/>
        </w:rPr>
        <w:fldChar w:fldCharType="end"/>
      </w:r>
    </w:p>
    <w:p w14:paraId="5F8554E5" w14:textId="77777777" w:rsidR="00FD536B" w:rsidRPr="0007218E" w:rsidRDefault="00FD536B" w:rsidP="0007218E">
      <w:pPr>
        <w:spacing w:after="0" w:line="360" w:lineRule="auto"/>
        <w:jc w:val="both"/>
        <w:rPr>
          <w:rFonts w:ascii="Book Antiqua" w:hAnsi="Book Antiqua" w:cs="Times New Roman"/>
          <w:szCs w:val="24"/>
          <w:lang w:val="en-GB" w:eastAsia="zh-CN"/>
        </w:rPr>
      </w:pPr>
    </w:p>
    <w:p w14:paraId="0786C7E6" w14:textId="47BF0C3E" w:rsidR="00604BC4" w:rsidRPr="0007218E" w:rsidRDefault="00604BC4" w:rsidP="0007218E">
      <w:pPr>
        <w:spacing w:after="0" w:line="360" w:lineRule="auto"/>
        <w:jc w:val="both"/>
        <w:rPr>
          <w:rFonts w:ascii="Book Antiqua" w:hAnsi="Book Antiqua" w:cs="SimSun"/>
          <w:szCs w:val="24"/>
          <w:lang w:eastAsia="zh-CN"/>
        </w:rPr>
      </w:pPr>
      <w:r w:rsidRPr="0007218E">
        <w:rPr>
          <w:rFonts w:ascii="Book Antiqua" w:hAnsi="Book Antiqua" w:cs="SimSun"/>
          <w:b/>
          <w:szCs w:val="24"/>
        </w:rPr>
        <w:t>Manuscript source:</w:t>
      </w:r>
      <w:r w:rsidRPr="0007218E">
        <w:rPr>
          <w:rFonts w:ascii="Book Antiqua" w:hAnsi="Book Antiqua" w:cs="SimSun"/>
          <w:szCs w:val="24"/>
        </w:rPr>
        <w:t> Unsolicited manuscript</w:t>
      </w:r>
    </w:p>
    <w:p w14:paraId="07458DC7" w14:textId="77777777" w:rsidR="00604BC4" w:rsidRPr="0007218E" w:rsidRDefault="00604BC4" w:rsidP="0007218E">
      <w:pPr>
        <w:spacing w:after="0" w:line="360" w:lineRule="auto"/>
        <w:jc w:val="both"/>
        <w:rPr>
          <w:rFonts w:ascii="Book Antiqua" w:hAnsi="Book Antiqua" w:cs="Times New Roman"/>
          <w:szCs w:val="24"/>
          <w:lang w:val="en-GB" w:eastAsia="zh-CN"/>
        </w:rPr>
      </w:pPr>
    </w:p>
    <w:p w14:paraId="542F2737" w14:textId="25658CD2" w:rsidR="006008C6" w:rsidRPr="0007218E" w:rsidRDefault="006008C6" w:rsidP="0007218E">
      <w:pPr>
        <w:spacing w:after="0" w:line="360" w:lineRule="auto"/>
        <w:jc w:val="both"/>
        <w:rPr>
          <w:rFonts w:ascii="Book Antiqua" w:hAnsi="Book Antiqua" w:cs="Times New Roman"/>
          <w:b/>
          <w:szCs w:val="24"/>
          <w:lang w:val="en-GB" w:eastAsia="zh-CN"/>
        </w:rPr>
      </w:pPr>
      <w:r w:rsidRPr="0007218E">
        <w:rPr>
          <w:rFonts w:ascii="Book Antiqua" w:hAnsi="Book Antiqua"/>
          <w:b/>
          <w:szCs w:val="24"/>
        </w:rPr>
        <w:t>Corresponding author:</w:t>
      </w:r>
      <w:r w:rsidR="00C648FE" w:rsidRPr="0007218E">
        <w:rPr>
          <w:rFonts w:ascii="Book Antiqua" w:hAnsi="Book Antiqua" w:cs="Times New Roman"/>
          <w:b/>
          <w:szCs w:val="24"/>
          <w:lang w:val="en-GB"/>
        </w:rPr>
        <w:t xml:space="preserve"> </w:t>
      </w:r>
      <w:r w:rsidRPr="0007218E">
        <w:rPr>
          <w:rFonts w:ascii="Book Antiqua" w:hAnsi="Book Antiqua" w:cs="Times New Roman"/>
          <w:b/>
          <w:szCs w:val="24"/>
          <w:lang w:val="en-GB"/>
        </w:rPr>
        <w:t xml:space="preserve">Christina Brock, DVM, PhD, Associate Professor, Senior Scientist, </w:t>
      </w:r>
      <w:r w:rsidRPr="0007218E">
        <w:rPr>
          <w:rFonts w:ascii="Book Antiqua" w:hAnsi="Book Antiqua" w:cs="Times New Roman"/>
          <w:szCs w:val="24"/>
          <w:lang w:val="en-GB"/>
        </w:rPr>
        <w:t xml:space="preserve">Mech-Sense, Department of Gastroenterology and Hepatology, Aalborg University Hospital and Clinical Institute, Aalborg University, </w:t>
      </w:r>
      <w:proofErr w:type="spellStart"/>
      <w:r w:rsidRPr="0007218E">
        <w:rPr>
          <w:rFonts w:ascii="Book Antiqua" w:hAnsi="Book Antiqua" w:cs="Times New Roman"/>
          <w:szCs w:val="24"/>
          <w:lang w:val="en-GB"/>
        </w:rPr>
        <w:t>Mølleparkvej</w:t>
      </w:r>
      <w:proofErr w:type="spellEnd"/>
      <w:r w:rsidRPr="0007218E">
        <w:rPr>
          <w:rFonts w:ascii="Book Antiqua" w:hAnsi="Book Antiqua" w:cs="Times New Roman"/>
          <w:szCs w:val="24"/>
          <w:lang w:val="en-GB"/>
        </w:rPr>
        <w:t xml:space="preserve"> 4, Aalborg 9000, Denmark. </w:t>
      </w:r>
      <w:hyperlink r:id="rId8" w:history="1">
        <w:r w:rsidRPr="0010573F">
          <w:rPr>
            <w:rStyle w:val="Hyperlink"/>
            <w:rFonts w:ascii="Book Antiqua" w:hAnsi="Book Antiqua" w:cs="Times New Roman"/>
            <w:color w:val="auto"/>
            <w:szCs w:val="24"/>
            <w:u w:val="none"/>
            <w:lang w:val="en-GB"/>
          </w:rPr>
          <w:t>christina.brock@rn.dk</w:t>
        </w:r>
      </w:hyperlink>
    </w:p>
    <w:p w14:paraId="2BA3CCB1" w14:textId="77777777" w:rsidR="006008C6" w:rsidRPr="0007218E" w:rsidRDefault="002D7B86" w:rsidP="0007218E">
      <w:pPr>
        <w:spacing w:after="0" w:line="360" w:lineRule="auto"/>
        <w:jc w:val="both"/>
        <w:rPr>
          <w:rFonts w:ascii="Book Antiqua" w:hAnsi="Book Antiqua" w:cs="Times New Roman"/>
          <w:szCs w:val="24"/>
          <w:lang w:val="en-GB" w:eastAsia="zh-CN"/>
        </w:rPr>
      </w:pPr>
      <w:r w:rsidRPr="0007218E">
        <w:rPr>
          <w:rFonts w:ascii="Book Antiqua" w:hAnsi="Book Antiqua" w:cs="Times New Roman"/>
          <w:b/>
          <w:szCs w:val="24"/>
          <w:lang w:val="en-GB"/>
        </w:rPr>
        <w:t>Tel</w:t>
      </w:r>
      <w:r w:rsidR="00702E39" w:rsidRPr="0007218E">
        <w:rPr>
          <w:rFonts w:ascii="Book Antiqua" w:hAnsi="Book Antiqua" w:cs="Times New Roman"/>
          <w:b/>
          <w:szCs w:val="24"/>
          <w:lang w:val="en-GB"/>
        </w:rPr>
        <w:t>ephone:</w:t>
      </w:r>
      <w:r w:rsidR="00702E39" w:rsidRPr="0007218E">
        <w:rPr>
          <w:rFonts w:ascii="Book Antiqua" w:hAnsi="Book Antiqua" w:cs="Times New Roman"/>
          <w:szCs w:val="24"/>
          <w:lang w:val="en-GB"/>
        </w:rPr>
        <w:t xml:space="preserve"> +45</w:t>
      </w:r>
      <w:r w:rsidR="006008C6" w:rsidRPr="0007218E">
        <w:rPr>
          <w:rFonts w:ascii="Book Antiqua" w:hAnsi="Book Antiqua" w:cs="Times New Roman"/>
          <w:szCs w:val="24"/>
          <w:lang w:val="en-GB" w:eastAsia="zh-CN"/>
        </w:rPr>
        <w:t>-</w:t>
      </w:r>
      <w:r w:rsidR="00702E39" w:rsidRPr="0007218E">
        <w:rPr>
          <w:rFonts w:ascii="Book Antiqua" w:hAnsi="Book Antiqua" w:cs="Times New Roman"/>
          <w:szCs w:val="24"/>
          <w:lang w:val="en-GB"/>
        </w:rPr>
        <w:t>97</w:t>
      </w:r>
      <w:r w:rsidR="006008C6" w:rsidRPr="0007218E">
        <w:rPr>
          <w:rFonts w:ascii="Book Antiqua" w:hAnsi="Book Antiqua" w:cs="Times New Roman"/>
          <w:szCs w:val="24"/>
          <w:lang w:val="en-GB" w:eastAsia="zh-CN"/>
        </w:rPr>
        <w:t>-</w:t>
      </w:r>
      <w:r w:rsidR="006008C6" w:rsidRPr="0007218E">
        <w:rPr>
          <w:rFonts w:ascii="Book Antiqua" w:hAnsi="Book Antiqua" w:cs="Times New Roman"/>
          <w:szCs w:val="24"/>
          <w:lang w:val="en-GB"/>
        </w:rPr>
        <w:t>660510</w:t>
      </w:r>
    </w:p>
    <w:p w14:paraId="329BB636" w14:textId="77777777" w:rsidR="00C648FE" w:rsidRPr="0007218E" w:rsidRDefault="00C648FE" w:rsidP="0007218E">
      <w:pPr>
        <w:pStyle w:val="Heading1"/>
        <w:spacing w:before="0" w:line="360" w:lineRule="auto"/>
        <w:jc w:val="both"/>
        <w:rPr>
          <w:rFonts w:ascii="Book Antiqua" w:eastAsia="SimSun" w:hAnsi="Book Antiqua" w:cs="Times New Roman"/>
          <w:b/>
          <w:color w:val="auto"/>
          <w:sz w:val="24"/>
          <w:szCs w:val="24"/>
          <w:lang w:val="en-GB" w:eastAsia="zh-CN"/>
        </w:rPr>
      </w:pPr>
    </w:p>
    <w:p w14:paraId="6C1C7414" w14:textId="22D38BD4" w:rsidR="00604BC4" w:rsidRPr="0007218E" w:rsidRDefault="00604BC4" w:rsidP="0007218E">
      <w:pPr>
        <w:spacing w:after="0" w:line="360" w:lineRule="auto"/>
        <w:jc w:val="both"/>
        <w:rPr>
          <w:rFonts w:ascii="Book Antiqua" w:hAnsi="Book Antiqua"/>
          <w:b/>
          <w:szCs w:val="24"/>
        </w:rPr>
      </w:pPr>
      <w:r w:rsidRPr="0007218E">
        <w:rPr>
          <w:rFonts w:ascii="Book Antiqua" w:hAnsi="Book Antiqua"/>
          <w:b/>
          <w:szCs w:val="24"/>
        </w:rPr>
        <w:t xml:space="preserve">Received: </w:t>
      </w:r>
      <w:r w:rsidR="006D6732" w:rsidRPr="0007218E">
        <w:rPr>
          <w:rFonts w:ascii="Book Antiqua" w:hAnsi="Book Antiqua"/>
          <w:szCs w:val="24"/>
          <w:lang w:eastAsia="zh-CN"/>
        </w:rPr>
        <w:t>January 2, 2019</w:t>
      </w:r>
      <w:r w:rsidR="00735F01">
        <w:rPr>
          <w:rFonts w:ascii="Book Antiqua" w:hAnsi="Book Antiqua"/>
          <w:szCs w:val="24"/>
        </w:rPr>
        <w:t xml:space="preserve"> </w:t>
      </w:r>
    </w:p>
    <w:p w14:paraId="1A9E1396" w14:textId="4ECE6E72" w:rsidR="00604BC4" w:rsidRPr="0007218E" w:rsidRDefault="00604BC4" w:rsidP="0007218E">
      <w:pPr>
        <w:spacing w:after="0" w:line="360" w:lineRule="auto"/>
        <w:jc w:val="both"/>
        <w:rPr>
          <w:rFonts w:ascii="Book Antiqua" w:hAnsi="Book Antiqua"/>
          <w:b/>
          <w:szCs w:val="24"/>
        </w:rPr>
      </w:pPr>
      <w:r w:rsidRPr="0007218E">
        <w:rPr>
          <w:rFonts w:ascii="Book Antiqua" w:hAnsi="Book Antiqua"/>
          <w:b/>
          <w:szCs w:val="24"/>
        </w:rPr>
        <w:t>Peer-review started:</w:t>
      </w:r>
      <w:r w:rsidR="006D6732" w:rsidRPr="0007218E">
        <w:rPr>
          <w:rFonts w:ascii="Book Antiqua" w:hAnsi="Book Antiqua"/>
          <w:szCs w:val="24"/>
          <w:lang w:eastAsia="zh-CN"/>
        </w:rPr>
        <w:t xml:space="preserve"> January 4, 2019</w:t>
      </w:r>
      <w:r w:rsidR="00735F01">
        <w:rPr>
          <w:rFonts w:ascii="Book Antiqua" w:hAnsi="Book Antiqua"/>
          <w:szCs w:val="24"/>
        </w:rPr>
        <w:t xml:space="preserve"> </w:t>
      </w:r>
    </w:p>
    <w:p w14:paraId="3D621FC2" w14:textId="3FA98110" w:rsidR="00604BC4" w:rsidRPr="0007218E" w:rsidRDefault="00604BC4" w:rsidP="0007218E">
      <w:pPr>
        <w:spacing w:after="0" w:line="360" w:lineRule="auto"/>
        <w:jc w:val="both"/>
        <w:rPr>
          <w:rFonts w:ascii="Book Antiqua" w:hAnsi="Book Antiqua"/>
          <w:b/>
          <w:szCs w:val="24"/>
        </w:rPr>
      </w:pPr>
      <w:r w:rsidRPr="0007218E">
        <w:rPr>
          <w:rFonts w:ascii="Book Antiqua" w:hAnsi="Book Antiqua"/>
          <w:b/>
          <w:szCs w:val="24"/>
        </w:rPr>
        <w:t>First decision:</w:t>
      </w:r>
      <w:r w:rsidR="006D6732" w:rsidRPr="0007218E">
        <w:rPr>
          <w:rFonts w:ascii="Book Antiqua" w:hAnsi="Book Antiqua"/>
          <w:szCs w:val="24"/>
          <w:lang w:eastAsia="zh-CN"/>
        </w:rPr>
        <w:t xml:space="preserve"> January 12, 2019</w:t>
      </w:r>
      <w:r w:rsidR="00735F01">
        <w:rPr>
          <w:rFonts w:ascii="Book Antiqua" w:hAnsi="Book Antiqua"/>
          <w:szCs w:val="24"/>
        </w:rPr>
        <w:t xml:space="preserve"> </w:t>
      </w:r>
    </w:p>
    <w:p w14:paraId="78692D24" w14:textId="65FB0814" w:rsidR="00604BC4" w:rsidRPr="0007218E" w:rsidRDefault="00604BC4" w:rsidP="0007218E">
      <w:pPr>
        <w:spacing w:after="0" w:line="360" w:lineRule="auto"/>
        <w:jc w:val="both"/>
        <w:rPr>
          <w:rFonts w:ascii="Book Antiqua" w:hAnsi="Book Antiqua"/>
          <w:b/>
          <w:szCs w:val="24"/>
        </w:rPr>
      </w:pPr>
      <w:r w:rsidRPr="0007218E">
        <w:rPr>
          <w:rFonts w:ascii="Book Antiqua" w:hAnsi="Book Antiqua"/>
          <w:b/>
          <w:szCs w:val="24"/>
        </w:rPr>
        <w:t>Revised:</w:t>
      </w:r>
      <w:r w:rsidR="006D6732" w:rsidRPr="0007218E">
        <w:rPr>
          <w:rFonts w:ascii="Book Antiqua" w:hAnsi="Book Antiqua"/>
          <w:szCs w:val="24"/>
          <w:lang w:eastAsia="zh-CN"/>
        </w:rPr>
        <w:t xml:space="preserve"> January 16, 2019</w:t>
      </w:r>
      <w:r w:rsidR="00735F01">
        <w:rPr>
          <w:rFonts w:ascii="Book Antiqua" w:hAnsi="Book Antiqua"/>
          <w:szCs w:val="24"/>
        </w:rPr>
        <w:t xml:space="preserve"> </w:t>
      </w:r>
    </w:p>
    <w:p w14:paraId="75F5ABD8" w14:textId="3D95BCC9" w:rsidR="00604BC4" w:rsidRPr="0007218E" w:rsidRDefault="00604BC4" w:rsidP="0007218E">
      <w:pPr>
        <w:spacing w:after="0" w:line="360" w:lineRule="auto"/>
        <w:jc w:val="both"/>
        <w:rPr>
          <w:rFonts w:ascii="Book Antiqua" w:hAnsi="Book Antiqua"/>
          <w:b/>
          <w:szCs w:val="24"/>
        </w:rPr>
      </w:pPr>
      <w:r w:rsidRPr="0007218E">
        <w:rPr>
          <w:rFonts w:ascii="Book Antiqua" w:hAnsi="Book Antiqua"/>
          <w:b/>
          <w:szCs w:val="24"/>
        </w:rPr>
        <w:t>Accepted:</w:t>
      </w:r>
      <w:r w:rsidR="00393E1A" w:rsidRPr="00393E1A">
        <w:t xml:space="preserve"> </w:t>
      </w:r>
      <w:r w:rsidR="00393E1A" w:rsidRPr="00393E1A">
        <w:rPr>
          <w:rFonts w:ascii="Book Antiqua" w:hAnsi="Book Antiqua"/>
          <w:szCs w:val="24"/>
        </w:rPr>
        <w:t>February 11, 2019</w:t>
      </w:r>
      <w:r w:rsidR="00735F01">
        <w:rPr>
          <w:rFonts w:ascii="Book Antiqua" w:hAnsi="Book Antiqua"/>
          <w:b/>
          <w:szCs w:val="24"/>
        </w:rPr>
        <w:t xml:space="preserve"> </w:t>
      </w:r>
    </w:p>
    <w:p w14:paraId="6CCE81B7" w14:textId="2DAA4533" w:rsidR="00604BC4" w:rsidRPr="0007218E" w:rsidRDefault="00604BC4" w:rsidP="0007218E">
      <w:pPr>
        <w:spacing w:after="0" w:line="360" w:lineRule="auto"/>
        <w:jc w:val="both"/>
        <w:rPr>
          <w:rFonts w:ascii="Book Antiqua" w:hAnsi="Book Antiqua"/>
          <w:szCs w:val="24"/>
        </w:rPr>
      </w:pPr>
      <w:r w:rsidRPr="0007218E">
        <w:rPr>
          <w:rFonts w:ascii="Book Antiqua" w:hAnsi="Book Antiqua"/>
          <w:b/>
          <w:szCs w:val="24"/>
        </w:rPr>
        <w:t>Article in press:</w:t>
      </w:r>
      <w:r w:rsidR="00735F01">
        <w:rPr>
          <w:rFonts w:ascii="Book Antiqua" w:hAnsi="Book Antiqua"/>
          <w:szCs w:val="24"/>
        </w:rPr>
        <w:t xml:space="preserve"> </w:t>
      </w:r>
    </w:p>
    <w:p w14:paraId="125CCA50" w14:textId="0F2227D9" w:rsidR="00604BC4" w:rsidRPr="0007218E" w:rsidRDefault="00604BC4" w:rsidP="0007218E">
      <w:pPr>
        <w:spacing w:after="0" w:line="360" w:lineRule="auto"/>
        <w:jc w:val="both"/>
        <w:rPr>
          <w:rFonts w:ascii="Book Antiqua" w:hAnsi="Book Antiqua"/>
          <w:b/>
          <w:szCs w:val="24"/>
          <w:lang w:eastAsia="zh-CN"/>
        </w:rPr>
      </w:pPr>
      <w:r w:rsidRPr="0007218E">
        <w:rPr>
          <w:rFonts w:ascii="Book Antiqua" w:hAnsi="Book Antiqua"/>
          <w:b/>
          <w:szCs w:val="24"/>
        </w:rPr>
        <w:t xml:space="preserve">Published online: </w:t>
      </w:r>
    </w:p>
    <w:p w14:paraId="09310C67" w14:textId="77777777" w:rsidR="00C648FE" w:rsidRPr="0007218E" w:rsidRDefault="00C648FE" w:rsidP="0007218E">
      <w:pPr>
        <w:spacing w:after="0" w:line="360" w:lineRule="auto"/>
        <w:jc w:val="both"/>
        <w:rPr>
          <w:rFonts w:ascii="Book Antiqua" w:eastAsiaTheme="majorEastAsia" w:hAnsi="Book Antiqua" w:cs="Times New Roman"/>
          <w:b/>
          <w:szCs w:val="24"/>
          <w:lang w:val="en-GB"/>
        </w:rPr>
      </w:pPr>
      <w:r w:rsidRPr="0007218E">
        <w:rPr>
          <w:rFonts w:ascii="Book Antiqua" w:hAnsi="Book Antiqua" w:cs="Times New Roman"/>
          <w:b/>
          <w:szCs w:val="24"/>
          <w:lang w:val="en-GB"/>
        </w:rPr>
        <w:br w:type="page"/>
      </w:r>
    </w:p>
    <w:p w14:paraId="3256E89D" w14:textId="0C50996C" w:rsidR="002D7B86" w:rsidRPr="0007218E" w:rsidRDefault="002D7B86" w:rsidP="0007218E">
      <w:pPr>
        <w:pStyle w:val="Heading1"/>
        <w:spacing w:before="0" w:line="360" w:lineRule="auto"/>
        <w:jc w:val="both"/>
        <w:rPr>
          <w:rFonts w:ascii="Book Antiqua" w:hAnsi="Book Antiqua" w:cs="Times New Roman"/>
          <w:b/>
          <w:color w:val="auto"/>
          <w:sz w:val="24"/>
          <w:szCs w:val="24"/>
          <w:lang w:val="en-GB"/>
        </w:rPr>
      </w:pPr>
      <w:r w:rsidRPr="0007218E">
        <w:rPr>
          <w:rFonts w:ascii="Book Antiqua" w:hAnsi="Book Antiqua" w:cs="Times New Roman"/>
          <w:b/>
          <w:color w:val="auto"/>
          <w:sz w:val="24"/>
          <w:szCs w:val="24"/>
          <w:lang w:val="en-GB"/>
        </w:rPr>
        <w:lastRenderedPageBreak/>
        <w:t>A</w:t>
      </w:r>
      <w:r w:rsidR="00E76415" w:rsidRPr="0007218E">
        <w:rPr>
          <w:rFonts w:ascii="Book Antiqua" w:hAnsi="Book Antiqua" w:cs="Times New Roman"/>
          <w:b/>
          <w:color w:val="auto"/>
          <w:sz w:val="24"/>
          <w:szCs w:val="24"/>
          <w:lang w:val="en-GB"/>
        </w:rPr>
        <w:t>bstract</w:t>
      </w:r>
    </w:p>
    <w:p w14:paraId="7FF33BA4" w14:textId="5341C3CD" w:rsidR="006D6732" w:rsidRPr="0007218E" w:rsidRDefault="006D6732" w:rsidP="0007218E">
      <w:pPr>
        <w:spacing w:after="0" w:line="360" w:lineRule="auto"/>
        <w:jc w:val="both"/>
        <w:rPr>
          <w:rFonts w:ascii="Book Antiqua" w:hAnsi="Book Antiqua" w:cs="Times New Roman"/>
          <w:b/>
          <w:i/>
          <w:szCs w:val="24"/>
          <w:lang w:val="en-GB" w:eastAsia="zh-CN"/>
        </w:rPr>
      </w:pPr>
      <w:r w:rsidRPr="0007218E">
        <w:rPr>
          <w:rFonts w:ascii="Book Antiqua" w:hAnsi="Book Antiqua" w:cs="Times New Roman"/>
          <w:b/>
          <w:i/>
          <w:szCs w:val="24"/>
          <w:lang w:val="en-GB"/>
        </w:rPr>
        <w:t>BACKGROUND</w:t>
      </w:r>
    </w:p>
    <w:p w14:paraId="650D4AF2" w14:textId="4B86AED5" w:rsidR="00702E39" w:rsidRPr="0007218E" w:rsidRDefault="00702E39"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A large number of adults with long-term type 1 diabetes are affected by symmetrical peripheral neuropathy. These complications increase socioeconomic expenses and diminish the individual quality of life. The </w:t>
      </w:r>
      <w:r w:rsidR="006D6732" w:rsidRPr="0007218E">
        <w:rPr>
          <w:rFonts w:ascii="Book Antiqua" w:hAnsi="Book Antiqua" w:cs="Times New Roman"/>
          <w:szCs w:val="24"/>
          <w:lang w:val="en-GB"/>
        </w:rPr>
        <w:t>36-Item Short Form Health Survey (SF-36)</w:t>
      </w:r>
      <w:r w:rsidRPr="0007218E">
        <w:rPr>
          <w:rFonts w:ascii="Book Antiqua" w:hAnsi="Book Antiqua" w:cs="Times New Roman"/>
          <w:szCs w:val="24"/>
          <w:lang w:val="en-GB"/>
        </w:rPr>
        <w:t xml:space="preserve"> is a generic patient reported questionnaire, measuring mental and physical health related quality of life. We hypothesized that diabetic neuropathy would decrease physical and mental quality of life measured with SF-36, and that clinical appearance may be associated with the decline.</w:t>
      </w:r>
    </w:p>
    <w:p w14:paraId="26868CA4" w14:textId="77777777" w:rsidR="00702E39" w:rsidRPr="0007218E" w:rsidRDefault="00702E39" w:rsidP="0007218E">
      <w:pPr>
        <w:spacing w:after="0" w:line="360" w:lineRule="auto"/>
        <w:jc w:val="both"/>
        <w:rPr>
          <w:rFonts w:ascii="Book Antiqua" w:hAnsi="Book Antiqua" w:cs="Times New Roman"/>
          <w:szCs w:val="24"/>
          <w:lang w:val="en-GB"/>
        </w:rPr>
      </w:pPr>
    </w:p>
    <w:p w14:paraId="0DEFF223" w14:textId="6E536487" w:rsidR="006D6732" w:rsidRPr="0007218E" w:rsidRDefault="006D6732" w:rsidP="0007218E">
      <w:pPr>
        <w:spacing w:after="0" w:line="360" w:lineRule="auto"/>
        <w:jc w:val="both"/>
        <w:rPr>
          <w:rFonts w:ascii="Book Antiqua" w:hAnsi="Book Antiqua" w:cs="Times New Roman"/>
          <w:b/>
          <w:i/>
          <w:szCs w:val="24"/>
          <w:lang w:val="en-GB" w:eastAsia="zh-CN"/>
        </w:rPr>
      </w:pPr>
      <w:r w:rsidRPr="0007218E">
        <w:rPr>
          <w:rFonts w:ascii="Book Antiqua" w:hAnsi="Book Antiqua" w:cs="Times New Roman"/>
          <w:b/>
          <w:i/>
          <w:szCs w:val="24"/>
          <w:lang w:val="en-GB"/>
        </w:rPr>
        <w:t>AIM</w:t>
      </w:r>
    </w:p>
    <w:p w14:paraId="4B2691CC" w14:textId="2CEB4718" w:rsidR="002D7B86" w:rsidRPr="0007218E" w:rsidRDefault="006D6732"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To </w:t>
      </w:r>
      <w:r w:rsidR="00702E39" w:rsidRPr="0007218E">
        <w:rPr>
          <w:rFonts w:ascii="Book Antiqua" w:hAnsi="Book Antiqua" w:cs="Times New Roman"/>
          <w:szCs w:val="24"/>
          <w:lang w:val="en-GB"/>
        </w:rPr>
        <w:t>investigate if</w:t>
      </w:r>
      <w:r w:rsidR="002D7B86" w:rsidRPr="0007218E">
        <w:rPr>
          <w:rFonts w:ascii="Book Antiqua" w:hAnsi="Book Antiqua" w:cs="Times New Roman"/>
          <w:szCs w:val="24"/>
          <w:lang w:val="en-GB"/>
        </w:rPr>
        <w:t xml:space="preserve"> diabetic neuropathy would decrease physical and mental quality of li</w:t>
      </w:r>
      <w:r w:rsidR="00702E39" w:rsidRPr="0007218E">
        <w:rPr>
          <w:rFonts w:ascii="Book Antiqua" w:hAnsi="Book Antiqua" w:cs="Times New Roman"/>
          <w:szCs w:val="24"/>
          <w:lang w:val="en-GB"/>
        </w:rPr>
        <w:t>fe measured with SF-36, and if</w:t>
      </w:r>
      <w:r w:rsidR="002D7B86" w:rsidRPr="0007218E">
        <w:rPr>
          <w:rFonts w:ascii="Book Antiqua" w:hAnsi="Book Antiqua" w:cs="Times New Roman"/>
          <w:szCs w:val="24"/>
          <w:lang w:val="en-GB"/>
        </w:rPr>
        <w:t xml:space="preserve"> clinical appearance may be associated with the decline. </w:t>
      </w:r>
    </w:p>
    <w:p w14:paraId="30DC7C0F" w14:textId="77777777" w:rsidR="00FD536B" w:rsidRPr="0007218E" w:rsidRDefault="00FD536B" w:rsidP="0007218E">
      <w:pPr>
        <w:spacing w:after="0" w:line="360" w:lineRule="auto"/>
        <w:jc w:val="both"/>
        <w:rPr>
          <w:rFonts w:ascii="Book Antiqua" w:hAnsi="Book Antiqua" w:cs="Times New Roman"/>
          <w:szCs w:val="24"/>
          <w:lang w:val="en-GB"/>
        </w:rPr>
      </w:pPr>
    </w:p>
    <w:p w14:paraId="7297BA3E" w14:textId="0B34C0CB" w:rsidR="006D6732" w:rsidRPr="0007218E" w:rsidRDefault="006D6732" w:rsidP="0007218E">
      <w:pPr>
        <w:spacing w:after="0" w:line="360" w:lineRule="auto"/>
        <w:jc w:val="both"/>
        <w:rPr>
          <w:rFonts w:ascii="Book Antiqua" w:hAnsi="Book Antiqua" w:cs="Times New Roman"/>
          <w:b/>
          <w:i/>
          <w:szCs w:val="24"/>
          <w:lang w:val="en-GB" w:eastAsia="zh-CN"/>
        </w:rPr>
      </w:pPr>
      <w:r w:rsidRPr="0007218E">
        <w:rPr>
          <w:rFonts w:ascii="Book Antiqua" w:hAnsi="Book Antiqua" w:cs="Times New Roman"/>
          <w:b/>
          <w:i/>
          <w:szCs w:val="24"/>
          <w:lang w:val="en-GB"/>
        </w:rPr>
        <w:t>METHODS</w:t>
      </w:r>
    </w:p>
    <w:p w14:paraId="21B412E2" w14:textId="56856B81" w:rsidR="002D7B86" w:rsidRPr="0007218E" w:rsidRDefault="006D6732"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Forty-eight</w:t>
      </w:r>
      <w:r w:rsidR="002D7B86" w:rsidRPr="0007218E">
        <w:rPr>
          <w:rFonts w:ascii="Book Antiqua" w:hAnsi="Book Antiqua" w:cs="Times New Roman"/>
          <w:szCs w:val="24"/>
          <w:lang w:val="en-GB"/>
        </w:rPr>
        <w:t xml:space="preserve"> adults </w:t>
      </w:r>
      <w:r w:rsidRPr="0007218E">
        <w:rPr>
          <w:rFonts w:ascii="Book Antiqua" w:hAnsi="Book Antiqua" w:cs="Times New Roman"/>
          <w:szCs w:val="24"/>
          <w:lang w:val="en-GB" w:eastAsia="zh-CN"/>
        </w:rPr>
        <w:t>[</w:t>
      </w:r>
      <w:r w:rsidR="002D7B86" w:rsidRPr="0007218E">
        <w:rPr>
          <w:rFonts w:ascii="Book Antiqua" w:hAnsi="Book Antiqua" w:cs="Times New Roman"/>
          <w:szCs w:val="24"/>
          <w:lang w:val="en-GB"/>
        </w:rPr>
        <w:t>age 50</w:t>
      </w:r>
      <w:r w:rsidRPr="0007218E">
        <w:rPr>
          <w:rFonts w:ascii="Book Antiqua" w:hAnsi="Book Antiqua" w:cs="Times New Roman"/>
          <w:szCs w:val="24"/>
          <w:lang w:val="en-GB"/>
        </w:rPr>
        <w:t xml:space="preserve"> ± </w:t>
      </w:r>
      <w:r w:rsidR="002D7B86" w:rsidRPr="0007218E">
        <w:rPr>
          <w:rFonts w:ascii="Book Antiqua" w:hAnsi="Book Antiqua" w:cs="Times New Roman"/>
          <w:szCs w:val="24"/>
          <w:lang w:val="en-GB"/>
        </w:rPr>
        <w:t>9 years, 10</w:t>
      </w:r>
      <w:r w:rsidR="000E00DB"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females, disease duration 32</w:t>
      </w:r>
      <w:r w:rsidRPr="0007218E">
        <w:rPr>
          <w:rFonts w:ascii="Book Antiqua" w:hAnsi="Book Antiqua" w:cs="Times New Roman"/>
          <w:szCs w:val="24"/>
          <w:lang w:val="en-GB" w:eastAsia="zh-CN"/>
        </w:rPr>
        <w:t xml:space="preserve"> </w:t>
      </w:r>
      <w:r w:rsidR="002D7B86" w:rsidRPr="0007218E">
        <w:rPr>
          <w:rFonts w:ascii="Book Antiqua" w:hAnsi="Book Antiqua" w:cs="Times New Roman"/>
          <w:szCs w:val="24"/>
          <w:lang w:val="en-GB"/>
        </w:rPr>
        <w:t>(14-51) years</w:t>
      </w:r>
      <w:r w:rsidRPr="0007218E">
        <w:rPr>
          <w:rFonts w:ascii="Book Antiqua" w:hAnsi="Book Antiqua" w:cs="Times New Roman"/>
          <w:szCs w:val="24"/>
          <w:lang w:val="en-GB" w:eastAsia="zh-CN"/>
        </w:rPr>
        <w:t>]</w:t>
      </w:r>
      <w:r w:rsidR="002D7B86" w:rsidRPr="0007218E">
        <w:rPr>
          <w:rFonts w:ascii="Book Antiqua" w:hAnsi="Book Antiqua" w:cs="Times New Roman"/>
          <w:szCs w:val="24"/>
          <w:lang w:val="en-GB"/>
        </w:rPr>
        <w:t xml:space="preserve"> with verified diabetic symmetrical peripheral neuropathy and 21</w:t>
      </w:r>
      <w:r w:rsidR="000E00DB"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healthy participants (age 51</w:t>
      </w:r>
      <w:r w:rsidR="00D1010A" w:rsidRPr="0007218E">
        <w:rPr>
          <w:rFonts w:ascii="Book Antiqua" w:hAnsi="Book Antiqua" w:cs="Times New Roman"/>
          <w:szCs w:val="24"/>
          <w:lang w:val="en-GB" w:eastAsia="zh-CN"/>
        </w:rPr>
        <w:t xml:space="preserve"> </w:t>
      </w:r>
      <w:r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6</w:t>
      </w:r>
      <w:r w:rsidR="000E00DB"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years, 6</w:t>
      </w:r>
      <w:r w:rsidR="000E00DB"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 xml:space="preserve">females) underwent standardised nerve conduction testing and completed the SF-36 questionnaire. Furthermore, disease duration, number of comorbidities, both diabetes related and not diabetes related, vibration perception threshold, number of hypoglycaemic events, HbA1c and administration way of insulin was notified. </w:t>
      </w:r>
    </w:p>
    <w:p w14:paraId="1590266A" w14:textId="77777777" w:rsidR="00FD536B" w:rsidRPr="0007218E" w:rsidRDefault="00FD536B" w:rsidP="0007218E">
      <w:pPr>
        <w:spacing w:after="0" w:line="360" w:lineRule="auto"/>
        <w:jc w:val="both"/>
        <w:rPr>
          <w:rFonts w:ascii="Book Antiqua" w:eastAsia="Calibri" w:hAnsi="Book Antiqua" w:cs="Times New Roman"/>
          <w:szCs w:val="24"/>
          <w:lang w:val="en-GB"/>
        </w:rPr>
      </w:pPr>
    </w:p>
    <w:p w14:paraId="3E62E26E" w14:textId="08363D1A" w:rsidR="006D6732" w:rsidRPr="0007218E" w:rsidRDefault="006D6732" w:rsidP="0007218E">
      <w:pPr>
        <w:spacing w:after="0" w:line="360" w:lineRule="auto"/>
        <w:jc w:val="both"/>
        <w:rPr>
          <w:rFonts w:ascii="Book Antiqua" w:hAnsi="Book Antiqua" w:cs="Times New Roman"/>
          <w:b/>
          <w:i/>
          <w:szCs w:val="24"/>
          <w:lang w:val="en-GB" w:eastAsia="zh-CN"/>
        </w:rPr>
      </w:pPr>
      <w:r w:rsidRPr="0007218E">
        <w:rPr>
          <w:rFonts w:ascii="Book Antiqua" w:eastAsia="Calibri" w:hAnsi="Book Antiqua" w:cs="Times New Roman"/>
          <w:b/>
          <w:i/>
          <w:szCs w:val="24"/>
          <w:lang w:val="en-GB"/>
        </w:rPr>
        <w:t>RESULTS</w:t>
      </w:r>
    </w:p>
    <w:p w14:paraId="14451E6D" w14:textId="68CFC0B1" w:rsidR="002D7B86" w:rsidRPr="0007218E" w:rsidRDefault="002D7B86" w:rsidP="0007218E">
      <w:pPr>
        <w:spacing w:after="0" w:line="360" w:lineRule="auto"/>
        <w:jc w:val="both"/>
        <w:rPr>
          <w:rFonts w:ascii="Book Antiqua" w:eastAsia="Calibri" w:hAnsi="Book Antiqua" w:cs="Times New Roman"/>
          <w:szCs w:val="24"/>
          <w:lang w:val="en-GB"/>
        </w:rPr>
      </w:pPr>
      <w:r w:rsidRPr="0007218E">
        <w:rPr>
          <w:rFonts w:ascii="Book Antiqua" w:eastAsia="Calibri" w:hAnsi="Book Antiqua" w:cs="Times New Roman"/>
          <w:szCs w:val="24"/>
          <w:lang w:val="en-GB"/>
        </w:rPr>
        <w:t>In comparison to healthy subjects, patients</w:t>
      </w:r>
      <w:r w:rsidR="006D6732" w:rsidRPr="0007218E">
        <w:rPr>
          <w:rFonts w:ascii="Book Antiqua" w:hAnsi="Book Antiqua" w:cs="Times New Roman"/>
          <w:szCs w:val="24"/>
          <w:lang w:val="en-GB" w:eastAsia="zh-CN"/>
        </w:rPr>
        <w:t>’</w:t>
      </w:r>
      <w:r w:rsidRPr="0007218E">
        <w:rPr>
          <w:rFonts w:ascii="Book Antiqua" w:eastAsia="Calibri" w:hAnsi="Book Antiqua" w:cs="Times New Roman"/>
          <w:szCs w:val="24"/>
          <w:lang w:val="en-GB"/>
        </w:rPr>
        <w:t xml:space="preserve"> mental composite score was not significantly diminished (</w:t>
      </w:r>
      <w:r w:rsidRPr="0007218E">
        <w:rPr>
          <w:rFonts w:ascii="Book Antiqua" w:hAnsi="Book Antiqua" w:cs="Times New Roman"/>
          <w:noProof/>
          <w:szCs w:val="24"/>
          <w:lang w:val="en-GB" w:eastAsia="da-DK"/>
        </w:rPr>
        <w:t>51.9</w:t>
      </w:r>
      <w:r w:rsidR="006D6732" w:rsidRPr="0007218E">
        <w:rPr>
          <w:rFonts w:ascii="Book Antiqua" w:hAnsi="Book Antiqua" w:cs="Times New Roman"/>
          <w:noProof/>
          <w:szCs w:val="24"/>
          <w:lang w:val="en-GB" w:eastAsia="da-DK"/>
        </w:rPr>
        <w:t xml:space="preserve"> ± </w:t>
      </w:r>
      <w:r w:rsidRPr="0007218E">
        <w:rPr>
          <w:rFonts w:ascii="Book Antiqua" w:hAnsi="Book Antiqua" w:cs="Times New Roman"/>
          <w:noProof/>
          <w:szCs w:val="24"/>
          <w:lang w:val="en-GB" w:eastAsia="da-DK"/>
        </w:rPr>
        <w:t xml:space="preserve">8.9 </w:t>
      </w:r>
      <w:r w:rsidR="006D6732" w:rsidRPr="0007218E">
        <w:rPr>
          <w:rFonts w:ascii="Book Antiqua" w:hAnsi="Book Antiqua" w:cs="Times New Roman"/>
          <w:i/>
          <w:noProof/>
          <w:szCs w:val="24"/>
          <w:lang w:val="en-GB" w:eastAsia="da-DK"/>
        </w:rPr>
        <w:t>vs</w:t>
      </w:r>
      <w:r w:rsidRPr="0007218E">
        <w:rPr>
          <w:rFonts w:ascii="Book Antiqua" w:hAnsi="Book Antiqua" w:cs="Times New Roman"/>
          <w:noProof/>
          <w:szCs w:val="24"/>
          <w:lang w:val="en-GB" w:eastAsia="da-DK"/>
        </w:rPr>
        <w:t xml:space="preserve"> 53.1</w:t>
      </w:r>
      <w:r w:rsidR="006D6732" w:rsidRPr="0007218E">
        <w:rPr>
          <w:rFonts w:ascii="Book Antiqua" w:hAnsi="Book Antiqua" w:cs="Times New Roman"/>
          <w:noProof/>
          <w:szCs w:val="24"/>
          <w:lang w:val="en-GB" w:eastAsia="da-DK"/>
        </w:rPr>
        <w:t xml:space="preserve"> ± </w:t>
      </w:r>
      <w:r w:rsidRPr="0007218E">
        <w:rPr>
          <w:rFonts w:ascii="Book Antiqua" w:hAnsi="Book Antiqua" w:cs="Times New Roman"/>
          <w:noProof/>
          <w:szCs w:val="24"/>
          <w:lang w:val="en-GB" w:eastAsia="da-DK"/>
        </w:rPr>
        <w:t xml:space="preserve">5.5, </w:t>
      </w:r>
      <w:r w:rsidR="006D6732" w:rsidRPr="0007218E">
        <w:rPr>
          <w:rFonts w:ascii="Book Antiqua" w:hAnsi="Book Antiqua" w:cs="Times New Roman"/>
          <w:i/>
          <w:noProof/>
          <w:szCs w:val="24"/>
          <w:lang w:val="en-GB" w:eastAsia="da-DK"/>
        </w:rPr>
        <w:t xml:space="preserve">P = </w:t>
      </w:r>
      <w:r w:rsidRPr="0007218E">
        <w:rPr>
          <w:rFonts w:ascii="Book Antiqua" w:hAnsi="Book Antiqua" w:cs="Times New Roman"/>
          <w:noProof/>
          <w:szCs w:val="24"/>
          <w:lang w:val="en-GB" w:eastAsia="da-DK"/>
        </w:rPr>
        <w:t>0.558</w:t>
      </w:r>
      <w:r w:rsidRPr="0007218E">
        <w:rPr>
          <w:rFonts w:ascii="Book Antiqua" w:eastAsia="Calibri" w:hAnsi="Book Antiqua" w:cs="Times New Roman"/>
          <w:szCs w:val="24"/>
          <w:lang w:val="en-GB"/>
        </w:rPr>
        <w:t>), while the physical composite score was (46.3</w:t>
      </w:r>
      <w:r w:rsidR="006D6732" w:rsidRPr="0007218E">
        <w:rPr>
          <w:rFonts w:ascii="Book Antiqua" w:eastAsia="Calibri" w:hAnsi="Book Antiqua" w:cs="Times New Roman"/>
          <w:szCs w:val="24"/>
          <w:lang w:val="en-GB"/>
        </w:rPr>
        <w:t xml:space="preserve"> ± </w:t>
      </w:r>
      <w:r w:rsidRPr="0007218E">
        <w:rPr>
          <w:rFonts w:ascii="Book Antiqua" w:eastAsia="Calibri" w:hAnsi="Book Antiqua" w:cs="Times New Roman"/>
          <w:szCs w:val="24"/>
          <w:lang w:val="en-GB"/>
        </w:rPr>
        <w:t xml:space="preserve">11.7 </w:t>
      </w:r>
      <w:r w:rsidR="006D6732" w:rsidRPr="0007218E">
        <w:rPr>
          <w:rFonts w:ascii="Book Antiqua" w:eastAsia="Calibri" w:hAnsi="Book Antiqua" w:cs="Times New Roman"/>
          <w:i/>
          <w:szCs w:val="24"/>
          <w:lang w:val="en-GB"/>
        </w:rPr>
        <w:t>vs</w:t>
      </w:r>
      <w:r w:rsidRPr="0007218E">
        <w:rPr>
          <w:rFonts w:ascii="Book Antiqua" w:eastAsia="Calibri" w:hAnsi="Book Antiqua" w:cs="Times New Roman"/>
          <w:szCs w:val="24"/>
          <w:lang w:val="en-GB"/>
        </w:rPr>
        <w:t xml:space="preserve"> 54.6</w:t>
      </w:r>
      <w:r w:rsidR="006D6732" w:rsidRPr="0007218E">
        <w:rPr>
          <w:rFonts w:ascii="Book Antiqua" w:eastAsia="Calibri" w:hAnsi="Book Antiqua" w:cs="Times New Roman"/>
          <w:szCs w:val="24"/>
          <w:lang w:val="en-GB"/>
        </w:rPr>
        <w:t xml:space="preserve"> ± </w:t>
      </w:r>
      <w:r w:rsidRPr="0007218E">
        <w:rPr>
          <w:rFonts w:ascii="Book Antiqua" w:eastAsia="Calibri" w:hAnsi="Book Antiqua" w:cs="Times New Roman"/>
          <w:szCs w:val="24"/>
          <w:lang w:val="en-GB"/>
        </w:rPr>
        <w:t xml:space="preserve">3.3, </w:t>
      </w:r>
      <w:r w:rsidR="006D6732" w:rsidRPr="0007218E">
        <w:rPr>
          <w:rFonts w:ascii="Book Antiqua" w:eastAsia="Calibri" w:hAnsi="Book Antiqua" w:cs="Times New Roman"/>
          <w:i/>
          <w:szCs w:val="24"/>
          <w:lang w:val="en-GB"/>
        </w:rPr>
        <w:t xml:space="preserve">P = </w:t>
      </w:r>
      <w:r w:rsidRPr="0007218E">
        <w:rPr>
          <w:rFonts w:ascii="Book Antiqua" w:eastAsia="Calibri" w:hAnsi="Book Antiqua" w:cs="Times New Roman"/>
          <w:szCs w:val="24"/>
          <w:lang w:val="en-GB"/>
        </w:rPr>
        <w:t>0.002). As expected, the overall physical health related symptoms in patients were associated to total number of comorbidities (</w:t>
      </w:r>
      <w:r w:rsidR="006D6732" w:rsidRPr="0007218E">
        <w:rPr>
          <w:rFonts w:ascii="Book Antiqua" w:eastAsia="Calibri" w:hAnsi="Book Antiqua" w:cs="Times New Roman"/>
          <w:i/>
          <w:szCs w:val="24"/>
          <w:lang w:val="en-GB"/>
        </w:rPr>
        <w:t>P</w:t>
      </w:r>
      <w:r w:rsidR="006D6732" w:rsidRPr="0007218E">
        <w:rPr>
          <w:rFonts w:ascii="Book Antiqua" w:hAnsi="Book Antiqua" w:cs="Times New Roman"/>
          <w:szCs w:val="24"/>
          <w:lang w:val="en-GB" w:eastAsia="zh-CN"/>
        </w:rPr>
        <w:t xml:space="preserve"> </w:t>
      </w:r>
      <w:r w:rsidRPr="0007218E">
        <w:rPr>
          <w:rFonts w:ascii="Book Antiqua" w:eastAsia="Calibri" w:hAnsi="Book Antiqua" w:cs="Times New Roman"/>
          <w:szCs w:val="24"/>
          <w:lang w:val="en-GB"/>
        </w:rPr>
        <w:t>&lt;</w:t>
      </w:r>
      <w:r w:rsidR="006D6732" w:rsidRPr="0007218E">
        <w:rPr>
          <w:rFonts w:ascii="Book Antiqua" w:hAnsi="Book Antiqua" w:cs="Times New Roman"/>
          <w:szCs w:val="24"/>
          <w:lang w:val="en-GB" w:eastAsia="zh-CN"/>
        </w:rPr>
        <w:t xml:space="preserve"> </w:t>
      </w:r>
      <w:r w:rsidRPr="0007218E">
        <w:rPr>
          <w:rFonts w:ascii="Book Antiqua" w:eastAsia="Calibri" w:hAnsi="Book Antiqua" w:cs="Times New Roman"/>
          <w:szCs w:val="24"/>
          <w:lang w:val="en-GB"/>
        </w:rPr>
        <w:t>0.0001), comorbidities relation to diabetes (</w:t>
      </w:r>
      <w:r w:rsidR="006D6732" w:rsidRPr="0007218E">
        <w:rPr>
          <w:rFonts w:ascii="Book Antiqua" w:eastAsia="Calibri" w:hAnsi="Book Antiqua" w:cs="Times New Roman"/>
          <w:i/>
          <w:szCs w:val="24"/>
          <w:lang w:val="en-GB"/>
        </w:rPr>
        <w:t xml:space="preserve">P = </w:t>
      </w:r>
      <w:r w:rsidRPr="0007218E">
        <w:rPr>
          <w:rFonts w:ascii="Book Antiqua" w:eastAsia="Calibri" w:hAnsi="Book Antiqua" w:cs="Times New Roman"/>
          <w:szCs w:val="24"/>
          <w:lang w:val="en-GB"/>
        </w:rPr>
        <w:t>0.0002) and HbA1c (</w:t>
      </w:r>
      <w:r w:rsidR="006D6732" w:rsidRPr="0007218E">
        <w:rPr>
          <w:rFonts w:ascii="Book Antiqua" w:eastAsia="Calibri" w:hAnsi="Book Antiqua" w:cs="Times New Roman"/>
          <w:i/>
          <w:szCs w:val="24"/>
          <w:lang w:val="en-GB"/>
        </w:rPr>
        <w:t xml:space="preserve">P = </w:t>
      </w:r>
      <w:r w:rsidRPr="0007218E">
        <w:rPr>
          <w:rFonts w:ascii="Book Antiqua" w:eastAsia="Calibri" w:hAnsi="Book Antiqua" w:cs="Times New Roman"/>
          <w:szCs w:val="24"/>
          <w:lang w:val="en-GB"/>
        </w:rPr>
        <w:t>0.005) as well as comorbidities not related to diabetes (</w:t>
      </w:r>
      <w:r w:rsidR="006D6732" w:rsidRPr="0007218E">
        <w:rPr>
          <w:rFonts w:ascii="Book Antiqua" w:eastAsia="Calibri" w:hAnsi="Book Antiqua" w:cs="Times New Roman"/>
          <w:i/>
          <w:szCs w:val="24"/>
          <w:lang w:val="en-GB"/>
        </w:rPr>
        <w:t xml:space="preserve">P = </w:t>
      </w:r>
      <w:r w:rsidRPr="0007218E">
        <w:rPr>
          <w:rFonts w:ascii="Book Antiqua" w:eastAsia="Calibri" w:hAnsi="Book Antiqua" w:cs="Times New Roman"/>
          <w:szCs w:val="24"/>
          <w:lang w:val="en-GB"/>
        </w:rPr>
        <w:t>0.0006).</w:t>
      </w:r>
    </w:p>
    <w:p w14:paraId="561E779D" w14:textId="77777777" w:rsidR="00FD536B" w:rsidRPr="0007218E" w:rsidRDefault="00FD536B" w:rsidP="0007218E">
      <w:pPr>
        <w:spacing w:after="0" w:line="360" w:lineRule="auto"/>
        <w:jc w:val="both"/>
        <w:rPr>
          <w:rFonts w:ascii="Book Antiqua" w:hAnsi="Book Antiqua" w:cs="Times New Roman"/>
          <w:szCs w:val="24"/>
          <w:lang w:val="en-GB"/>
        </w:rPr>
      </w:pPr>
    </w:p>
    <w:p w14:paraId="067E4723" w14:textId="0EEBEC20" w:rsidR="006D6732" w:rsidRPr="0007218E" w:rsidRDefault="006D6732" w:rsidP="0007218E">
      <w:pPr>
        <w:spacing w:after="0" w:line="360" w:lineRule="auto"/>
        <w:jc w:val="both"/>
        <w:rPr>
          <w:rFonts w:ascii="Book Antiqua" w:hAnsi="Book Antiqua" w:cs="Times New Roman"/>
          <w:b/>
          <w:i/>
          <w:szCs w:val="24"/>
          <w:lang w:val="en-GB" w:eastAsia="zh-CN"/>
        </w:rPr>
      </w:pPr>
      <w:r w:rsidRPr="0007218E">
        <w:rPr>
          <w:rFonts w:ascii="Book Antiqua" w:hAnsi="Book Antiqua" w:cs="Times New Roman"/>
          <w:b/>
          <w:i/>
          <w:szCs w:val="24"/>
          <w:lang w:val="en-GB"/>
        </w:rPr>
        <w:lastRenderedPageBreak/>
        <w:t>CONCLUSION</w:t>
      </w:r>
    </w:p>
    <w:p w14:paraId="65568529" w14:textId="357BB660" w:rsidR="002D7B86" w:rsidRPr="0007218E" w:rsidRDefault="002D7B86" w:rsidP="0007218E">
      <w:pPr>
        <w:spacing w:after="0" w:line="360" w:lineRule="auto"/>
        <w:jc w:val="both"/>
        <w:rPr>
          <w:rFonts w:ascii="Book Antiqua" w:hAnsi="Book Antiqua"/>
          <w:szCs w:val="24"/>
          <w:lang w:val="en-GB"/>
        </w:rPr>
      </w:pPr>
      <w:r w:rsidRPr="0007218E">
        <w:rPr>
          <w:rFonts w:ascii="Book Antiqua" w:hAnsi="Book Antiqua" w:cs="Times New Roman"/>
          <w:szCs w:val="24"/>
          <w:lang w:val="en-GB"/>
        </w:rPr>
        <w:t>The finding of this study emphasises the importance of focusing on quality of life in adults with diabetes and especially in those with multiple comorbidities as well as the possibility of HbA1c as a biomarker for severe complication.</w:t>
      </w:r>
      <w:r w:rsidRPr="0007218E">
        <w:rPr>
          <w:rFonts w:ascii="Book Antiqua" w:hAnsi="Book Antiqua"/>
          <w:szCs w:val="24"/>
          <w:lang w:val="en-GB"/>
        </w:rPr>
        <w:t xml:space="preserve"> </w:t>
      </w:r>
    </w:p>
    <w:p w14:paraId="69DFAA55" w14:textId="77777777" w:rsidR="00FD536B" w:rsidRPr="0007218E" w:rsidRDefault="00FD536B" w:rsidP="0007218E">
      <w:pPr>
        <w:spacing w:after="0" w:line="360" w:lineRule="auto"/>
        <w:jc w:val="both"/>
        <w:rPr>
          <w:rFonts w:ascii="Book Antiqua" w:hAnsi="Book Antiqua" w:cs="Times New Roman"/>
          <w:b/>
          <w:szCs w:val="24"/>
          <w:lang w:val="en-GB"/>
        </w:rPr>
      </w:pPr>
    </w:p>
    <w:p w14:paraId="3AAD0986" w14:textId="578C87DE" w:rsidR="002D7B86" w:rsidRPr="0007218E" w:rsidRDefault="002D7B86" w:rsidP="0007218E">
      <w:pPr>
        <w:spacing w:after="0" w:line="360" w:lineRule="auto"/>
        <w:jc w:val="both"/>
        <w:rPr>
          <w:rFonts w:ascii="Book Antiqua" w:hAnsi="Book Antiqua" w:cs="Times New Roman"/>
          <w:szCs w:val="24"/>
          <w:lang w:val="en-GB"/>
        </w:rPr>
      </w:pPr>
      <w:r w:rsidRPr="0007218E">
        <w:rPr>
          <w:rFonts w:ascii="Book Antiqua" w:hAnsi="Book Antiqua" w:cs="Times New Roman"/>
          <w:b/>
          <w:szCs w:val="24"/>
          <w:lang w:val="en-GB"/>
        </w:rPr>
        <w:t>Key words:</w:t>
      </w:r>
      <w:r w:rsidRPr="0007218E">
        <w:rPr>
          <w:rFonts w:ascii="Book Antiqua" w:hAnsi="Book Antiqua" w:cs="Times New Roman"/>
          <w:szCs w:val="24"/>
          <w:lang w:val="en-GB"/>
        </w:rPr>
        <w:t xml:space="preserve"> Quality of </w:t>
      </w:r>
      <w:r w:rsidR="006D6732" w:rsidRPr="0007218E">
        <w:rPr>
          <w:rFonts w:ascii="Book Antiqua" w:hAnsi="Book Antiqua" w:cs="Times New Roman"/>
          <w:szCs w:val="24"/>
          <w:lang w:val="en-GB"/>
        </w:rPr>
        <w:t>l</w:t>
      </w:r>
      <w:r w:rsidRPr="0007218E">
        <w:rPr>
          <w:rFonts w:ascii="Book Antiqua" w:hAnsi="Book Antiqua" w:cs="Times New Roman"/>
          <w:szCs w:val="24"/>
          <w:lang w:val="en-GB"/>
        </w:rPr>
        <w:t xml:space="preserve">ife; </w:t>
      </w:r>
      <w:r w:rsidR="006D6732" w:rsidRPr="0007218E">
        <w:rPr>
          <w:rFonts w:ascii="Book Antiqua" w:hAnsi="Book Antiqua" w:cs="Times New Roman"/>
          <w:szCs w:val="24"/>
          <w:lang w:val="en-GB"/>
        </w:rPr>
        <w:t>36-Item Short Form Health Survey (SF-36)</w:t>
      </w:r>
      <w:r w:rsidRPr="0007218E">
        <w:rPr>
          <w:rFonts w:ascii="Book Antiqua" w:hAnsi="Book Antiqua" w:cs="Times New Roman"/>
          <w:szCs w:val="24"/>
          <w:lang w:val="en-GB"/>
        </w:rPr>
        <w:t xml:space="preserve">; Diabetes </w:t>
      </w:r>
      <w:r w:rsidR="006D6732" w:rsidRPr="0007218E">
        <w:rPr>
          <w:rFonts w:ascii="Book Antiqua" w:hAnsi="Book Antiqua" w:cs="Times New Roman"/>
          <w:szCs w:val="24"/>
          <w:lang w:val="en-GB"/>
        </w:rPr>
        <w:t>m</w:t>
      </w:r>
      <w:r w:rsidRPr="0007218E">
        <w:rPr>
          <w:rFonts w:ascii="Book Antiqua" w:hAnsi="Book Antiqua" w:cs="Times New Roman"/>
          <w:szCs w:val="24"/>
          <w:lang w:val="en-GB"/>
        </w:rPr>
        <w:t xml:space="preserve">ellitus, Type 1; Diabetic </w:t>
      </w:r>
      <w:r w:rsidR="006D6732" w:rsidRPr="0007218E">
        <w:rPr>
          <w:rFonts w:ascii="Book Antiqua" w:hAnsi="Book Antiqua" w:cs="Times New Roman"/>
          <w:szCs w:val="24"/>
          <w:lang w:val="en-GB"/>
        </w:rPr>
        <w:t>n</w:t>
      </w:r>
      <w:r w:rsidRPr="0007218E">
        <w:rPr>
          <w:rFonts w:ascii="Book Antiqua" w:hAnsi="Book Antiqua" w:cs="Times New Roman"/>
          <w:szCs w:val="24"/>
          <w:lang w:val="en-GB"/>
        </w:rPr>
        <w:t>europathies; Comorbidity</w:t>
      </w:r>
    </w:p>
    <w:p w14:paraId="44967916" w14:textId="77777777" w:rsidR="00FD536B" w:rsidRPr="0007218E" w:rsidRDefault="00FD536B" w:rsidP="0007218E">
      <w:pPr>
        <w:spacing w:after="0" w:line="360" w:lineRule="auto"/>
        <w:jc w:val="both"/>
        <w:rPr>
          <w:rFonts w:ascii="Book Antiqua" w:hAnsi="Book Antiqua" w:cs="Times New Roman"/>
          <w:b/>
          <w:szCs w:val="24"/>
          <w:lang w:val="en-GB" w:eastAsia="zh-CN"/>
        </w:rPr>
      </w:pPr>
    </w:p>
    <w:p w14:paraId="7DD42B61" w14:textId="77777777" w:rsidR="0067119C" w:rsidRPr="0007218E" w:rsidRDefault="0067119C" w:rsidP="0007218E">
      <w:pPr>
        <w:spacing w:after="0" w:line="360" w:lineRule="auto"/>
        <w:jc w:val="both"/>
        <w:rPr>
          <w:rFonts w:ascii="Book Antiqua" w:hAnsi="Book Antiqua" w:cs="Arial"/>
          <w:szCs w:val="24"/>
        </w:rPr>
      </w:pPr>
      <w:r w:rsidRPr="0007218E">
        <w:rPr>
          <w:rFonts w:ascii="Book Antiqua" w:hAnsi="Book Antiqua"/>
          <w:b/>
          <w:szCs w:val="24"/>
        </w:rPr>
        <w:t xml:space="preserve">© </w:t>
      </w:r>
      <w:r w:rsidRPr="0007218E">
        <w:rPr>
          <w:rFonts w:ascii="Book Antiqua" w:hAnsi="Book Antiqua" w:cs="Arial"/>
          <w:b/>
          <w:szCs w:val="24"/>
        </w:rPr>
        <w:t>The Author(s) 2019.</w:t>
      </w:r>
      <w:r w:rsidRPr="0007218E">
        <w:rPr>
          <w:rFonts w:ascii="Book Antiqua" w:hAnsi="Book Antiqua" w:cs="Arial"/>
          <w:szCs w:val="24"/>
        </w:rPr>
        <w:t xml:space="preserve"> Published by Baishideng Publishing Group Inc. All rights reserved.</w:t>
      </w:r>
    </w:p>
    <w:p w14:paraId="3A9E7A8C" w14:textId="77777777" w:rsidR="0067119C" w:rsidRPr="0007218E" w:rsidRDefault="0067119C" w:rsidP="0007218E">
      <w:pPr>
        <w:spacing w:after="0" w:line="360" w:lineRule="auto"/>
        <w:jc w:val="both"/>
        <w:rPr>
          <w:rFonts w:ascii="Book Antiqua" w:hAnsi="Book Antiqua" w:cs="Times New Roman"/>
          <w:b/>
          <w:szCs w:val="24"/>
          <w:lang w:val="en-GB" w:eastAsia="zh-CN"/>
        </w:rPr>
      </w:pPr>
    </w:p>
    <w:p w14:paraId="63CDA0D6" w14:textId="5BCE3D93" w:rsidR="004155EB" w:rsidRPr="0007218E" w:rsidRDefault="00597B53" w:rsidP="0007218E">
      <w:pPr>
        <w:spacing w:after="0" w:line="360" w:lineRule="auto"/>
        <w:jc w:val="both"/>
        <w:rPr>
          <w:rFonts w:ascii="Book Antiqua" w:hAnsi="Book Antiqua" w:cs="Times New Roman"/>
          <w:b/>
          <w:szCs w:val="24"/>
          <w:lang w:val="en-GB"/>
        </w:rPr>
      </w:pPr>
      <w:r w:rsidRPr="0007218E">
        <w:rPr>
          <w:rFonts w:ascii="Book Antiqua" w:hAnsi="Book Antiqua" w:cs="Times New Roman"/>
          <w:b/>
          <w:szCs w:val="24"/>
          <w:lang w:val="en-GB"/>
        </w:rPr>
        <w:t>Core tip</w:t>
      </w:r>
      <w:r w:rsidR="004155EB" w:rsidRPr="0007218E">
        <w:rPr>
          <w:rFonts w:ascii="Book Antiqua" w:hAnsi="Book Antiqua" w:cs="Times New Roman"/>
          <w:b/>
          <w:szCs w:val="24"/>
          <w:lang w:val="en-GB"/>
        </w:rPr>
        <w:t>:</w:t>
      </w:r>
      <w:r w:rsidR="00731623" w:rsidRPr="0007218E">
        <w:rPr>
          <w:rFonts w:ascii="Book Antiqua" w:hAnsi="Book Antiqua"/>
          <w:szCs w:val="24"/>
          <w:lang w:val="en-GB"/>
        </w:rPr>
        <w:t xml:space="preserve"> </w:t>
      </w:r>
      <w:r w:rsidR="00731623" w:rsidRPr="0007218E">
        <w:rPr>
          <w:rFonts w:ascii="Book Antiqua" w:hAnsi="Book Antiqua" w:cs="Times New Roman"/>
          <w:szCs w:val="24"/>
          <w:lang w:val="en-GB"/>
        </w:rPr>
        <w:t xml:space="preserve">In this study, we found a diminishment of physical domains more so than mental components from the </w:t>
      </w:r>
      <w:r w:rsidR="006D6732" w:rsidRPr="0007218E">
        <w:rPr>
          <w:rFonts w:ascii="Book Antiqua" w:hAnsi="Book Antiqua" w:cs="Times New Roman"/>
          <w:szCs w:val="24"/>
          <w:lang w:val="en-GB"/>
        </w:rPr>
        <w:t>36-Item Short Form Health Survey (SF-36)</w:t>
      </w:r>
      <w:r w:rsidR="00731623" w:rsidRPr="0007218E">
        <w:rPr>
          <w:rFonts w:ascii="Book Antiqua" w:hAnsi="Book Antiqua" w:cs="Times New Roman"/>
          <w:szCs w:val="24"/>
          <w:lang w:val="en-GB"/>
        </w:rPr>
        <w:t xml:space="preserve">, in 48 people with type 1 diabetes and verified diabetic symmetrical peripheral neuropathy when compared to 21 healthy controls. Additionally, this physical diminishment was associated with increases in number of comorbidities and HbA1c. To our knowledge a study of </w:t>
      </w:r>
      <w:r w:rsidR="004F2607" w:rsidRPr="0007218E">
        <w:rPr>
          <w:rFonts w:ascii="Book Antiqua" w:hAnsi="Book Antiqua" w:cs="Times New Roman"/>
          <w:szCs w:val="24"/>
          <w:lang w:val="en-GB"/>
        </w:rPr>
        <w:t>health related quality of life</w:t>
      </w:r>
      <w:r w:rsidR="00731623" w:rsidRPr="0007218E">
        <w:rPr>
          <w:rFonts w:ascii="Book Antiqua" w:hAnsi="Book Antiqua" w:cs="Times New Roman"/>
          <w:szCs w:val="24"/>
          <w:lang w:val="en-GB"/>
        </w:rPr>
        <w:t xml:space="preserve"> exclusively in people with type 1 diabetes and diabetic symmetrical peripheral neuropathy compared to healthy age-matched controls has not previously been performed, therefore these results are interesting for health care professionals interested in the connection between neuropathy and patient experience.</w:t>
      </w:r>
    </w:p>
    <w:p w14:paraId="501582E3" w14:textId="77777777" w:rsidR="00C12CA7" w:rsidRPr="0007218E" w:rsidRDefault="00C12CA7" w:rsidP="0007218E">
      <w:pPr>
        <w:spacing w:after="0" w:line="360" w:lineRule="auto"/>
        <w:jc w:val="both"/>
        <w:rPr>
          <w:rFonts w:ascii="Book Antiqua" w:hAnsi="Book Antiqua"/>
          <w:szCs w:val="24"/>
          <w:lang w:val="en-GB" w:eastAsia="zh-CN"/>
        </w:rPr>
      </w:pPr>
    </w:p>
    <w:p w14:paraId="0F39077A" w14:textId="4AF7B246" w:rsidR="00C12CA7" w:rsidRPr="0007218E" w:rsidRDefault="00C12CA7" w:rsidP="0007218E">
      <w:pPr>
        <w:pStyle w:val="Heading1"/>
        <w:spacing w:before="0" w:line="360" w:lineRule="auto"/>
        <w:jc w:val="both"/>
        <w:rPr>
          <w:rFonts w:ascii="Book Antiqua" w:eastAsia="SimSun" w:hAnsi="Book Antiqua" w:cs="Times New Roman"/>
          <w:color w:val="auto"/>
          <w:sz w:val="24"/>
          <w:szCs w:val="24"/>
          <w:lang w:val="en-GB" w:eastAsia="zh-CN"/>
        </w:rPr>
      </w:pPr>
      <w:proofErr w:type="spellStart"/>
      <w:r w:rsidRPr="0007218E">
        <w:rPr>
          <w:rFonts w:ascii="Book Antiqua" w:hAnsi="Book Antiqua" w:cs="Times New Roman"/>
          <w:color w:val="auto"/>
          <w:sz w:val="24"/>
          <w:szCs w:val="24"/>
          <w:lang w:val="en-GB"/>
        </w:rPr>
        <w:t>Wegeberg</w:t>
      </w:r>
      <w:proofErr w:type="spellEnd"/>
      <w:r w:rsidRPr="0007218E">
        <w:rPr>
          <w:rFonts w:ascii="Book Antiqua" w:hAnsi="Book Antiqua" w:cs="Times New Roman"/>
          <w:color w:val="auto"/>
          <w:sz w:val="24"/>
          <w:szCs w:val="24"/>
          <w:lang w:val="en-GB" w:eastAsia="zh-CN"/>
        </w:rPr>
        <w:t xml:space="preserve"> AML</w:t>
      </w:r>
      <w:r w:rsidRPr="0007218E">
        <w:rPr>
          <w:rFonts w:ascii="Book Antiqua" w:hAnsi="Book Antiqua" w:cs="Times New Roman"/>
          <w:color w:val="auto"/>
          <w:sz w:val="24"/>
          <w:szCs w:val="24"/>
          <w:lang w:val="en-GB"/>
        </w:rPr>
        <w:t xml:space="preserve">, </w:t>
      </w:r>
      <w:proofErr w:type="spellStart"/>
      <w:r w:rsidRPr="0007218E">
        <w:rPr>
          <w:rFonts w:ascii="Book Antiqua" w:hAnsi="Book Antiqua" w:cs="Times New Roman"/>
          <w:color w:val="auto"/>
          <w:sz w:val="24"/>
          <w:szCs w:val="24"/>
          <w:lang w:val="en-GB"/>
        </w:rPr>
        <w:t>Meldgaard</w:t>
      </w:r>
      <w:proofErr w:type="spellEnd"/>
      <w:r w:rsidRPr="0007218E">
        <w:rPr>
          <w:rFonts w:ascii="Book Antiqua" w:hAnsi="Book Antiqua" w:cs="Times New Roman"/>
          <w:color w:val="auto"/>
          <w:sz w:val="24"/>
          <w:szCs w:val="24"/>
          <w:lang w:val="en-GB" w:eastAsia="zh-CN"/>
        </w:rPr>
        <w:t xml:space="preserve"> T</w:t>
      </w:r>
      <w:r w:rsidRPr="0007218E">
        <w:rPr>
          <w:rFonts w:ascii="Book Antiqua" w:hAnsi="Book Antiqua" w:cs="Times New Roman"/>
          <w:color w:val="auto"/>
          <w:sz w:val="24"/>
          <w:szCs w:val="24"/>
          <w:lang w:val="en-GB"/>
        </w:rPr>
        <w:t xml:space="preserve">, </w:t>
      </w:r>
      <w:proofErr w:type="spellStart"/>
      <w:r w:rsidRPr="0007218E">
        <w:rPr>
          <w:rFonts w:ascii="Book Antiqua" w:hAnsi="Book Antiqua" w:cs="Times New Roman"/>
          <w:color w:val="auto"/>
          <w:sz w:val="24"/>
          <w:szCs w:val="24"/>
          <w:lang w:val="en-GB"/>
        </w:rPr>
        <w:t>Hyldahl</w:t>
      </w:r>
      <w:proofErr w:type="spellEnd"/>
      <w:r w:rsidRPr="0007218E">
        <w:rPr>
          <w:rFonts w:ascii="Book Antiqua" w:hAnsi="Book Antiqua" w:cs="Times New Roman"/>
          <w:color w:val="auto"/>
          <w:sz w:val="24"/>
          <w:szCs w:val="24"/>
          <w:lang w:val="en-GB" w:eastAsia="zh-CN"/>
        </w:rPr>
        <w:t xml:space="preserve"> S</w:t>
      </w:r>
      <w:r w:rsidRPr="0007218E">
        <w:rPr>
          <w:rFonts w:ascii="Book Antiqua" w:hAnsi="Book Antiqua" w:cs="Times New Roman"/>
          <w:color w:val="auto"/>
          <w:sz w:val="24"/>
          <w:szCs w:val="24"/>
          <w:lang w:val="en-GB"/>
        </w:rPr>
        <w:t>, Jakobsen</w:t>
      </w:r>
      <w:r w:rsidRPr="0007218E">
        <w:rPr>
          <w:rFonts w:ascii="Book Antiqua" w:hAnsi="Book Antiqua" w:cs="Times New Roman"/>
          <w:color w:val="auto"/>
          <w:sz w:val="24"/>
          <w:szCs w:val="24"/>
          <w:lang w:val="en-GB" w:eastAsia="zh-CN"/>
        </w:rPr>
        <w:t xml:space="preserve"> PE</w:t>
      </w:r>
      <w:r w:rsidRPr="0007218E">
        <w:rPr>
          <w:rFonts w:ascii="Book Antiqua" w:hAnsi="Book Antiqua" w:cs="Times New Roman"/>
          <w:color w:val="auto"/>
          <w:sz w:val="24"/>
          <w:szCs w:val="24"/>
          <w:lang w:val="en-GB"/>
        </w:rPr>
        <w:t>, Drewes</w:t>
      </w:r>
      <w:r w:rsidRPr="0007218E">
        <w:rPr>
          <w:rFonts w:ascii="Book Antiqua" w:hAnsi="Book Antiqua" w:cs="Times New Roman"/>
          <w:color w:val="auto"/>
          <w:sz w:val="24"/>
          <w:szCs w:val="24"/>
          <w:lang w:val="en-GB" w:eastAsia="zh-CN"/>
        </w:rPr>
        <w:t xml:space="preserve"> AM</w:t>
      </w:r>
      <w:r w:rsidRPr="0007218E">
        <w:rPr>
          <w:rFonts w:ascii="Book Antiqua" w:hAnsi="Book Antiqua" w:cs="Times New Roman"/>
          <w:color w:val="auto"/>
          <w:sz w:val="24"/>
          <w:szCs w:val="24"/>
          <w:lang w:val="en-GB"/>
        </w:rPr>
        <w:t>, Brock</w:t>
      </w:r>
      <w:r w:rsidRPr="0007218E">
        <w:rPr>
          <w:rFonts w:ascii="Book Antiqua" w:hAnsi="Book Antiqua" w:cs="Times New Roman"/>
          <w:color w:val="auto"/>
          <w:sz w:val="24"/>
          <w:szCs w:val="24"/>
          <w:lang w:val="en-GB" w:eastAsia="zh-CN"/>
        </w:rPr>
        <w:t xml:space="preserve"> B,</w:t>
      </w:r>
      <w:r w:rsidRPr="0007218E">
        <w:rPr>
          <w:rFonts w:ascii="Book Antiqua" w:hAnsi="Book Antiqua" w:cs="Times New Roman"/>
          <w:color w:val="auto"/>
          <w:sz w:val="24"/>
          <w:szCs w:val="24"/>
          <w:lang w:val="en-GB"/>
        </w:rPr>
        <w:t xml:space="preserve"> Brock</w:t>
      </w:r>
      <w:r w:rsidRPr="0007218E">
        <w:rPr>
          <w:rFonts w:ascii="Book Antiqua" w:hAnsi="Book Antiqua" w:cs="Times New Roman"/>
          <w:color w:val="auto"/>
          <w:sz w:val="24"/>
          <w:szCs w:val="24"/>
          <w:lang w:val="en-GB" w:eastAsia="zh-CN"/>
        </w:rPr>
        <w:t xml:space="preserve"> C.</w:t>
      </w:r>
      <w:r w:rsidRPr="0007218E">
        <w:rPr>
          <w:rFonts w:ascii="Book Antiqua" w:eastAsiaTheme="minorHAnsi" w:hAnsi="Book Antiqua" w:cs="Times New Roman"/>
          <w:color w:val="auto"/>
          <w:sz w:val="24"/>
          <w:szCs w:val="24"/>
          <w:lang w:val="en-GB"/>
        </w:rPr>
        <w:t xml:space="preserve"> Quantities of comorbidities affects physical, but not mental health related quality of life in type 1 diabetes with confirmed polyneuropathy</w:t>
      </w:r>
      <w:r w:rsidRPr="0007218E">
        <w:rPr>
          <w:rFonts w:ascii="Book Antiqua" w:eastAsia="SimSun" w:hAnsi="Book Antiqua" w:cs="Times New Roman"/>
          <w:color w:val="auto"/>
          <w:sz w:val="24"/>
          <w:szCs w:val="24"/>
          <w:lang w:val="en-GB" w:eastAsia="zh-CN"/>
        </w:rPr>
        <w:t xml:space="preserve">. </w:t>
      </w:r>
      <w:r w:rsidRPr="0007218E">
        <w:rPr>
          <w:rFonts w:ascii="Book Antiqua" w:hAnsi="Book Antiqua"/>
          <w:i/>
          <w:iCs/>
          <w:color w:val="auto"/>
          <w:sz w:val="24"/>
          <w:szCs w:val="24"/>
        </w:rPr>
        <w:t>World J Diabetes</w:t>
      </w:r>
      <w:r w:rsidRPr="0007218E">
        <w:rPr>
          <w:rFonts w:ascii="Book Antiqua" w:eastAsia="SimSun" w:hAnsi="Book Antiqua"/>
          <w:i/>
          <w:iCs/>
          <w:color w:val="auto"/>
          <w:sz w:val="24"/>
          <w:szCs w:val="24"/>
          <w:lang w:eastAsia="zh-CN"/>
        </w:rPr>
        <w:t xml:space="preserve"> </w:t>
      </w:r>
      <w:r w:rsidRPr="0007218E">
        <w:rPr>
          <w:rFonts w:ascii="Book Antiqua" w:eastAsia="SimSun" w:hAnsi="Book Antiqua"/>
          <w:iCs/>
          <w:color w:val="auto"/>
          <w:sz w:val="24"/>
          <w:szCs w:val="24"/>
          <w:lang w:eastAsia="zh-CN"/>
        </w:rPr>
        <w:t>2019; In press</w:t>
      </w:r>
    </w:p>
    <w:p w14:paraId="74772DAE" w14:textId="77777777" w:rsidR="00C12CA7" w:rsidRPr="0007218E" w:rsidRDefault="00C12CA7" w:rsidP="0007218E">
      <w:pPr>
        <w:spacing w:after="0" w:line="360" w:lineRule="auto"/>
        <w:jc w:val="both"/>
        <w:rPr>
          <w:rFonts w:ascii="Book Antiqua" w:hAnsi="Book Antiqua" w:cs="Times New Roman"/>
          <w:b/>
          <w:szCs w:val="24"/>
          <w:lang w:val="en-GB" w:eastAsia="zh-CN"/>
        </w:rPr>
      </w:pPr>
      <w:r w:rsidRPr="0007218E">
        <w:rPr>
          <w:rFonts w:ascii="Book Antiqua" w:hAnsi="Book Antiqua" w:cs="Times New Roman"/>
          <w:b/>
          <w:szCs w:val="24"/>
          <w:lang w:val="en-GB" w:eastAsia="zh-CN"/>
        </w:rPr>
        <w:br w:type="page"/>
      </w:r>
    </w:p>
    <w:p w14:paraId="5B8DD673" w14:textId="1B7F0F35" w:rsidR="00054F91" w:rsidRPr="0007218E" w:rsidRDefault="005018AA" w:rsidP="0007218E">
      <w:pPr>
        <w:pStyle w:val="Heading1"/>
        <w:spacing w:before="0" w:line="360" w:lineRule="auto"/>
        <w:jc w:val="both"/>
        <w:rPr>
          <w:rFonts w:ascii="Book Antiqua" w:hAnsi="Book Antiqua" w:cs="Times New Roman"/>
          <w:b/>
          <w:color w:val="auto"/>
          <w:sz w:val="24"/>
          <w:szCs w:val="24"/>
          <w:lang w:val="en-GB"/>
        </w:rPr>
      </w:pPr>
      <w:r w:rsidRPr="0007218E">
        <w:rPr>
          <w:rFonts w:ascii="Book Antiqua" w:hAnsi="Book Antiqua" w:cs="Times New Roman"/>
          <w:b/>
          <w:color w:val="auto"/>
          <w:sz w:val="24"/>
          <w:szCs w:val="24"/>
          <w:lang w:val="en-GB"/>
        </w:rPr>
        <w:lastRenderedPageBreak/>
        <w:t>INTRODUCTION</w:t>
      </w:r>
    </w:p>
    <w:p w14:paraId="15753BE9" w14:textId="539ABA7C" w:rsidR="008F3743" w:rsidRPr="0007218E" w:rsidRDefault="00BE29C7" w:rsidP="0007218E">
      <w:pPr>
        <w:pStyle w:val="NoSpacing"/>
        <w:spacing w:line="360" w:lineRule="auto"/>
        <w:jc w:val="both"/>
        <w:rPr>
          <w:rFonts w:ascii="Book Antiqua" w:eastAsia="Calibri" w:hAnsi="Book Antiqua" w:cs="Times New Roman"/>
          <w:sz w:val="24"/>
          <w:szCs w:val="24"/>
          <w:lang w:val="en-GB"/>
        </w:rPr>
      </w:pPr>
      <w:r w:rsidRPr="0007218E">
        <w:rPr>
          <w:rFonts w:ascii="Book Antiqua" w:hAnsi="Book Antiqua" w:cs="Times New Roman"/>
          <w:sz w:val="24"/>
          <w:szCs w:val="24"/>
          <w:lang w:val="en-GB"/>
        </w:rPr>
        <w:t xml:space="preserve">Diabetic </w:t>
      </w:r>
      <w:r w:rsidR="0025502F" w:rsidRPr="0007218E">
        <w:rPr>
          <w:rFonts w:ascii="Book Antiqua" w:hAnsi="Book Antiqua" w:cs="Times New Roman"/>
          <w:sz w:val="24"/>
          <w:szCs w:val="24"/>
          <w:lang w:val="en-GB"/>
        </w:rPr>
        <w:t xml:space="preserve">symmetrical </w:t>
      </w:r>
      <w:r w:rsidRPr="0007218E">
        <w:rPr>
          <w:rFonts w:ascii="Book Antiqua" w:hAnsi="Book Antiqua" w:cs="Times New Roman"/>
          <w:sz w:val="24"/>
          <w:szCs w:val="24"/>
          <w:lang w:val="en-GB"/>
        </w:rPr>
        <w:t>peripheral neuropathy</w:t>
      </w:r>
      <w:r w:rsidR="00F53D76" w:rsidRPr="0007218E">
        <w:rPr>
          <w:rFonts w:ascii="Book Antiqua" w:hAnsi="Book Antiqua" w:cs="Times New Roman"/>
          <w:sz w:val="24"/>
          <w:szCs w:val="24"/>
          <w:lang w:val="en-GB"/>
        </w:rPr>
        <w:t xml:space="preserve"> </w:t>
      </w:r>
      <w:r w:rsidR="0025502F" w:rsidRPr="0007218E">
        <w:rPr>
          <w:rFonts w:ascii="Book Antiqua" w:hAnsi="Book Antiqua" w:cs="Times New Roman"/>
          <w:sz w:val="24"/>
          <w:szCs w:val="24"/>
          <w:lang w:val="en-GB"/>
        </w:rPr>
        <w:t>is a</w:t>
      </w:r>
      <w:r w:rsidR="00C26B3C" w:rsidRPr="0007218E">
        <w:rPr>
          <w:rFonts w:ascii="Book Antiqua" w:hAnsi="Book Antiqua" w:cs="Times New Roman"/>
          <w:sz w:val="24"/>
          <w:szCs w:val="24"/>
          <w:lang w:val="en-GB"/>
        </w:rPr>
        <w:t xml:space="preserve"> frequent</w:t>
      </w:r>
      <w:r w:rsidR="0025502F" w:rsidRPr="0007218E">
        <w:rPr>
          <w:rFonts w:ascii="Book Antiqua" w:hAnsi="Book Antiqua" w:cs="Times New Roman"/>
          <w:sz w:val="24"/>
          <w:szCs w:val="24"/>
          <w:lang w:val="en-GB"/>
        </w:rPr>
        <w:t xml:space="preserve"> complication </w:t>
      </w:r>
      <w:r w:rsidR="00C26B3C" w:rsidRPr="0007218E">
        <w:rPr>
          <w:rFonts w:ascii="Book Antiqua" w:hAnsi="Book Antiqua" w:cs="Times New Roman"/>
          <w:sz w:val="24"/>
          <w:szCs w:val="24"/>
          <w:lang w:val="en-GB"/>
        </w:rPr>
        <w:t>to</w:t>
      </w:r>
      <w:r w:rsidR="0025502F" w:rsidRPr="0007218E">
        <w:rPr>
          <w:rFonts w:ascii="Book Antiqua" w:hAnsi="Book Antiqua" w:cs="Times New Roman"/>
          <w:sz w:val="24"/>
          <w:szCs w:val="24"/>
          <w:lang w:val="en-GB"/>
        </w:rPr>
        <w:t xml:space="preserve"> </w:t>
      </w:r>
      <w:r w:rsidR="00C57A1E" w:rsidRPr="0007218E">
        <w:rPr>
          <w:rFonts w:ascii="Book Antiqua" w:hAnsi="Book Antiqua" w:cs="Times New Roman"/>
          <w:sz w:val="24"/>
          <w:szCs w:val="24"/>
          <w:lang w:val="en-GB"/>
        </w:rPr>
        <w:t xml:space="preserve">type 1 diabetes, </w:t>
      </w:r>
      <w:r w:rsidR="00DC192F" w:rsidRPr="0007218E">
        <w:rPr>
          <w:rFonts w:ascii="Book Antiqua" w:hAnsi="Book Antiqua" w:cs="Times New Roman"/>
          <w:sz w:val="24"/>
          <w:szCs w:val="24"/>
          <w:lang w:val="en-GB"/>
        </w:rPr>
        <w:t>although</w:t>
      </w:r>
      <w:r w:rsidR="00C57A1E" w:rsidRPr="0007218E">
        <w:rPr>
          <w:rFonts w:ascii="Book Antiqua" w:hAnsi="Book Antiqua" w:cs="Times New Roman"/>
          <w:sz w:val="24"/>
          <w:szCs w:val="24"/>
          <w:lang w:val="en-GB"/>
        </w:rPr>
        <w:t xml:space="preserve"> </w:t>
      </w:r>
      <w:r w:rsidR="00E43D0E" w:rsidRPr="0007218E">
        <w:rPr>
          <w:rFonts w:ascii="Book Antiqua" w:hAnsi="Book Antiqua" w:cs="Times New Roman"/>
          <w:sz w:val="24"/>
          <w:szCs w:val="24"/>
          <w:lang w:val="en-GB"/>
        </w:rPr>
        <w:t>the</w:t>
      </w:r>
      <w:r w:rsidR="00C57A1E" w:rsidRPr="0007218E">
        <w:rPr>
          <w:rFonts w:ascii="Book Antiqua" w:hAnsi="Book Antiqua" w:cs="Times New Roman"/>
          <w:sz w:val="24"/>
          <w:szCs w:val="24"/>
          <w:lang w:val="en-GB"/>
        </w:rPr>
        <w:t xml:space="preserve"> </w:t>
      </w:r>
      <w:r w:rsidR="0025502F" w:rsidRPr="0007218E">
        <w:rPr>
          <w:rFonts w:ascii="Book Antiqua" w:hAnsi="Book Antiqua" w:cs="Times New Roman"/>
          <w:sz w:val="24"/>
          <w:szCs w:val="24"/>
          <w:lang w:val="en-GB"/>
        </w:rPr>
        <w:t xml:space="preserve">prevalence varies between </w:t>
      </w:r>
      <w:r w:rsidR="004F602F" w:rsidRPr="0007218E">
        <w:rPr>
          <w:rFonts w:ascii="Book Antiqua" w:hAnsi="Book Antiqua" w:cs="Times New Roman"/>
          <w:sz w:val="24"/>
          <w:szCs w:val="24"/>
          <w:lang w:val="en-GB"/>
        </w:rPr>
        <w:t>countries</w:t>
      </w:r>
      <w:r w:rsidR="00C233A4" w:rsidRPr="0007218E">
        <w:rPr>
          <w:rStyle w:val="FootnoteReference"/>
          <w:rFonts w:ascii="Book Antiqua" w:hAnsi="Book Antiqua" w:cs="Times New Roman"/>
          <w:sz w:val="24"/>
          <w:szCs w:val="24"/>
          <w:lang w:val="en-GB"/>
        </w:rPr>
        <w:fldChar w:fldCharType="begin" w:fldLock="1"/>
      </w:r>
      <w:r w:rsidR="006C42AC" w:rsidRPr="0007218E">
        <w:rPr>
          <w:rFonts w:ascii="Book Antiqua" w:hAnsi="Book Antiqua" w:cs="Times New Roman"/>
          <w:sz w:val="24"/>
          <w:szCs w:val="24"/>
          <w:lang w:val="en-GB"/>
        </w:rPr>
        <w:instrText>ADDIN CSL_CITATION {"citationItems":[{"id":"ITEM-1","itemData":{"DOI":"10.1007/s001250050586","ISBN":"0012-186X (Print) 0012-186X (Linking)","ISSN":"0012186X","PMID":"8933008","abstract":"No diabetes physician would question the fact that problems relating to nerve damage in diabetes melli-tus are extremely common and result in much patient morbidity and unhappiness [1]. However, as the cause and natural history of diabetic peripheral neuropathy remain unknown, attempts at defining minimal criteria for the presence of neuropathy have proved difficult [2]. This is probably the most impor-tant reason for the widely varied estimates of the prevalence of diabetic peripheral neuropathy. Other factors include differing patient selection criteria, the small size of cohorts and the employment of dif-ferent diagnostic tests. Some studies have used the presence of neuropathic symptoms [3] alone for the diagnosis of neuropathy while others have used both symptoms and signs of neuropathy as minimal crite-ria for diagnosis [4, 5]. The San Antonio Conference on Diabetic Neuropathy [6] recommended that for full classification of diabetic neuropathy, at least one measure from each of the following categories need","author":[{"dropping-particle":"","family":"Tesfaye","given":"S.","non-dropping-particle":"","parse-names":false,"suffix":""},{"dropping-particle":"","family":"Stevens","given":"L. K.","non-dropping-particle":"","parse-names":false,"suffix":""},{"dropping-particle":"","family":"Stephenson","given":"J. M.","non-dropping-particle":"","parse-names":false,"suffix":""},{"dropping-particle":"","family":"Fuller","given":"J. H.","non-dropping-particle":"","parse-names":false,"suffix":""},{"dropping-particle":"","family":"Plater","given":"M.","non-dropping-particle":"","parse-names":false,"suffix":""},{"dropping-particle":"","family":"Ionescu-Tirgoviste","given":"C.","non-dropping-particle":"","parse-names":false,"suffix":""},{"dropping-particle":"","family":"Nuber","given":"A.","non-dropping-particle":"","parse-names":false,"suffix":""},{"dropping-particle":"","family":"Pozza","given":"G.","non-dropping-particle":"","parse-names":false,"suffix":""},{"dropping-particle":"","family":"Ward","given":"J. D.","non-dropping-particle":"","parse-names":false,"suffix":""}],"container-title":"Diabetologia","id":"ITEM-1","issue":"11","issued":{"date-parts":[["1996"]]},"page":"1377-1384","title":"Prevalence of diabetic peripheral neuropathy and its relation to glycaemic control and potential risk factors: The EURODIAB IDDM Complications Study","type":"article-journal","volume":"39"},"uris":["http://www.mendeley.com/documents/?uuid=f5a4d03b-13a8-470b-8244-45b607aa2e39"]}],"mendeley":{"formattedCitation":"&lt;sup&gt;[1]&lt;/sup&gt;","plainTextFormattedCitation":"[1]","previouslyFormattedCitation":"&lt;sup&gt;1&lt;/sup&gt;"},"properties":{"noteIndex":0},"schema":"https://github.com/citation-style-language/schema/raw/master/csl-citation.json"}</w:instrText>
      </w:r>
      <w:r w:rsidR="00C233A4" w:rsidRPr="0007218E">
        <w:rPr>
          <w:rStyle w:val="FootnoteReference"/>
          <w:rFonts w:ascii="Book Antiqua" w:hAnsi="Book Antiqua" w:cs="Times New Roman"/>
          <w:sz w:val="24"/>
          <w:szCs w:val="24"/>
          <w:lang w:val="en-GB"/>
        </w:rPr>
        <w:fldChar w:fldCharType="separate"/>
      </w:r>
      <w:r w:rsidR="006C42AC" w:rsidRPr="0007218E">
        <w:rPr>
          <w:rFonts w:ascii="Book Antiqua" w:hAnsi="Book Antiqua" w:cs="Times New Roman"/>
          <w:bCs/>
          <w:noProof/>
          <w:sz w:val="24"/>
          <w:szCs w:val="24"/>
          <w:vertAlign w:val="superscript"/>
          <w:lang w:val="en-GB"/>
        </w:rPr>
        <w:t>[1]</w:t>
      </w:r>
      <w:r w:rsidR="00C233A4" w:rsidRPr="0007218E">
        <w:rPr>
          <w:rStyle w:val="FootnoteReference"/>
          <w:rFonts w:ascii="Book Antiqua" w:hAnsi="Book Antiqua" w:cs="Times New Roman"/>
          <w:sz w:val="24"/>
          <w:szCs w:val="24"/>
          <w:lang w:val="en-GB"/>
        </w:rPr>
        <w:fldChar w:fldCharType="end"/>
      </w:r>
      <w:r w:rsidR="0031322C" w:rsidRPr="0007218E">
        <w:rPr>
          <w:rFonts w:ascii="Book Antiqua" w:hAnsi="Book Antiqua" w:cs="Times New Roman"/>
          <w:sz w:val="24"/>
          <w:szCs w:val="24"/>
          <w:lang w:val="en-GB"/>
        </w:rPr>
        <w:t>.</w:t>
      </w:r>
      <w:r w:rsidR="004613D4" w:rsidRPr="0007218E">
        <w:rPr>
          <w:rFonts w:ascii="Book Antiqua" w:hAnsi="Book Antiqua" w:cs="Times New Roman"/>
          <w:sz w:val="24"/>
          <w:szCs w:val="24"/>
          <w:lang w:val="en-GB"/>
        </w:rPr>
        <w:t xml:space="preserve"> </w:t>
      </w:r>
      <w:r w:rsidR="00027A1D" w:rsidRPr="0007218E">
        <w:rPr>
          <w:rFonts w:ascii="Book Antiqua" w:hAnsi="Book Antiqua" w:cs="Times New Roman"/>
          <w:sz w:val="24"/>
          <w:szCs w:val="24"/>
          <w:lang w:val="en-GB"/>
        </w:rPr>
        <w:t xml:space="preserve">The pathogenesis of diabetic neuropathy is not fully </w:t>
      </w:r>
      <w:r w:rsidR="00895B28" w:rsidRPr="0007218E">
        <w:rPr>
          <w:rFonts w:ascii="Book Antiqua" w:hAnsi="Book Antiqua" w:cs="Times New Roman"/>
          <w:sz w:val="24"/>
          <w:szCs w:val="24"/>
          <w:lang w:val="en-GB"/>
        </w:rPr>
        <w:t>understood;</w:t>
      </w:r>
      <w:r w:rsidR="00027A1D" w:rsidRPr="0007218E">
        <w:rPr>
          <w:rFonts w:ascii="Book Antiqua" w:hAnsi="Book Antiqua" w:cs="Times New Roman"/>
          <w:sz w:val="24"/>
          <w:szCs w:val="24"/>
          <w:lang w:val="en-GB"/>
        </w:rPr>
        <w:t xml:space="preserve"> however, it is generally </w:t>
      </w:r>
      <w:r w:rsidR="00FC0E31" w:rsidRPr="0007218E">
        <w:rPr>
          <w:rFonts w:ascii="Book Antiqua" w:hAnsi="Book Antiqua" w:cs="Times New Roman"/>
          <w:sz w:val="24"/>
          <w:szCs w:val="24"/>
          <w:lang w:val="en-GB"/>
        </w:rPr>
        <w:t xml:space="preserve">accepted to be </w:t>
      </w:r>
      <w:r w:rsidR="00027A1D" w:rsidRPr="0007218E">
        <w:rPr>
          <w:rFonts w:ascii="Book Antiqua" w:hAnsi="Book Antiqua" w:cs="Times New Roman"/>
          <w:sz w:val="24"/>
          <w:szCs w:val="24"/>
          <w:lang w:val="en-GB"/>
        </w:rPr>
        <w:t>a consequence of hyperglyc</w:t>
      </w:r>
      <w:r w:rsidR="008A1CF0" w:rsidRPr="0007218E">
        <w:rPr>
          <w:rFonts w:ascii="Book Antiqua" w:hAnsi="Book Antiqua" w:cs="Times New Roman"/>
          <w:sz w:val="24"/>
          <w:szCs w:val="24"/>
          <w:lang w:val="en-GB"/>
        </w:rPr>
        <w:t>a</w:t>
      </w:r>
      <w:r w:rsidR="00027A1D" w:rsidRPr="0007218E">
        <w:rPr>
          <w:rFonts w:ascii="Book Antiqua" w:hAnsi="Book Antiqua" w:cs="Times New Roman"/>
          <w:sz w:val="24"/>
          <w:szCs w:val="24"/>
          <w:lang w:val="en-GB"/>
        </w:rPr>
        <w:t xml:space="preserve">emic exposure leading to activation </w:t>
      </w:r>
      <w:r w:rsidR="0025153C" w:rsidRPr="0007218E">
        <w:rPr>
          <w:rFonts w:ascii="Book Antiqua" w:hAnsi="Book Antiqua" w:cs="Times New Roman"/>
          <w:sz w:val="24"/>
          <w:szCs w:val="24"/>
          <w:lang w:val="en-GB"/>
        </w:rPr>
        <w:t>of metabolic, biochemical</w:t>
      </w:r>
      <w:r w:rsidR="00F53D76" w:rsidRPr="0007218E">
        <w:rPr>
          <w:rFonts w:ascii="Book Antiqua" w:hAnsi="Book Antiqua" w:cs="Times New Roman"/>
          <w:sz w:val="24"/>
          <w:szCs w:val="24"/>
          <w:lang w:val="en-GB"/>
        </w:rPr>
        <w:t>, inflammatory</w:t>
      </w:r>
      <w:r w:rsidR="0025153C" w:rsidRPr="0007218E">
        <w:rPr>
          <w:rFonts w:ascii="Book Antiqua" w:hAnsi="Book Antiqua" w:cs="Times New Roman"/>
          <w:sz w:val="24"/>
          <w:szCs w:val="24"/>
          <w:lang w:val="en-GB"/>
        </w:rPr>
        <w:t xml:space="preserve"> and immune mediated pathways.</w:t>
      </w:r>
      <w:r w:rsidR="008A1CF0" w:rsidRPr="0007218E">
        <w:rPr>
          <w:rFonts w:ascii="Book Antiqua" w:hAnsi="Book Antiqua" w:cs="Times New Roman"/>
          <w:sz w:val="24"/>
          <w:szCs w:val="24"/>
          <w:lang w:val="en-GB"/>
        </w:rPr>
        <w:t xml:space="preserve"> </w:t>
      </w:r>
      <w:r w:rsidR="005236DE" w:rsidRPr="0007218E">
        <w:rPr>
          <w:rFonts w:ascii="Book Antiqua" w:hAnsi="Book Antiqua" w:cs="Times New Roman"/>
          <w:sz w:val="24"/>
          <w:szCs w:val="24"/>
          <w:lang w:val="en-GB"/>
        </w:rPr>
        <w:t xml:space="preserve">Clinically, neuropathy can present itself both with and without symptoms, including decreased sensation </w:t>
      </w:r>
      <w:r w:rsidR="00FC0E31" w:rsidRPr="0007218E">
        <w:rPr>
          <w:rFonts w:ascii="Book Antiqua" w:hAnsi="Book Antiqua" w:cs="Times New Roman"/>
          <w:sz w:val="24"/>
          <w:szCs w:val="24"/>
          <w:lang w:val="en-GB"/>
        </w:rPr>
        <w:t xml:space="preserve">(numbness) </w:t>
      </w:r>
      <w:r w:rsidR="0010573F">
        <w:rPr>
          <w:rFonts w:ascii="Book Antiqua" w:hAnsi="Book Antiqua" w:cs="Times New Roman"/>
          <w:sz w:val="24"/>
          <w:szCs w:val="24"/>
          <w:lang w:val="en-GB"/>
        </w:rPr>
        <w:t>or pain</w:t>
      </w:r>
      <w:r w:rsidR="00C233A4" w:rsidRPr="0007218E">
        <w:rPr>
          <w:rStyle w:val="FootnoteReference"/>
          <w:rFonts w:ascii="Book Antiqua" w:hAnsi="Book Antiqua" w:cs="Times New Roman"/>
          <w:sz w:val="24"/>
          <w:szCs w:val="24"/>
          <w:lang w:val="en-GB"/>
        </w:rPr>
        <w:fldChar w:fldCharType="begin" w:fldLock="1"/>
      </w:r>
      <w:r w:rsidR="006C42AC" w:rsidRPr="0007218E">
        <w:rPr>
          <w:rFonts w:ascii="Book Antiqua" w:hAnsi="Book Antiqua" w:cs="Times New Roman"/>
          <w:sz w:val="24"/>
          <w:szCs w:val="24"/>
          <w:lang w:val="en-GB"/>
        </w:rPr>
        <w:instrText>ADDIN CSL_CITATION {"citationItems":[{"id":"ITEM-1","itemData":{"DOI":"10.2337/dc10-1303","ISBN":"1935-5548 (Electronic)\\r0149-5992 (Linking)","ISSN":"01495992","PMID":"20876709","abstract":"Preceding the joint meeting of the 19th annual Diabetic Neuropathy Study Group of the European Association for the Study of Diabetes (NEURODIAB) and the 8th International Symposium on Diabetic Neuropathy in Toronto, Canada, 13-18 October 2009, expert panels were convened to provide updates on classification, definitions, diagnostic criteria, and treatments of diabetic peripheral neuropathies (DPNs), autonomic neuropathy, painful DPNs, and structural alterations in DPNs.","author":[{"dropping-particle":"","family":"Tesfaye","given":"Solomon","non-dropping-particle":"","parse-names":false,"suffix":""},{"dropping-particle":"","family":"Boulton","given":"Andrew J M","non-dropping-particle":"","parse-names":false,"suffix":""},{"dropping-particle":"","family":"Dyck","given":"Peter J.","non-dropping-particle":"","parse-names":false,"suffix":""},{"dropping-particle":"","family":"Freeman","given":"Roy","non-dropping-particle":"","parse-names":false,"suffix":""},{"dropping-particle":"","family":"Horowitz","given":"Michael","non-dropping-particle":"","parse-names":false,"suffix":""},{"dropping-particle":"","family":"Kempler","given":"Peter","non-dropping-particle":"","parse-names":false,"suffix":""},{"dropping-particle":"","family":"Lauria","given":"Giuseppe","non-dropping-particle":"","parse-names":false,"suffix":""},{"dropping-particle":"","family":"Malik","given":"Rayaz A.","non-dropping-particle":"","parse-names":false,"suffix":""},{"dropping-particle":"","family":"Spallone","given":"Vincenza","non-dropping-particle":"","parse-names":false,"suffix":""},{"dropping-particle":"","family":"Vinik","given":"Aaron","non-dropping-particle":"","parse-names":false,"suffix":""},{"dropping-particle":"","family":"Bernardi","given":"Luciano","non-dropping-particle":"","parse-names":false,"suffix":""},{"dropping-particle":"","family":"Valensi","given":"Paul","non-dropping-particle":"","parse-names":false,"suffix":""},{"dropping-particle":"","family":"Albers","given":"James W.","non-dropping-particle":"","parse-names":false,"suffix":""},{"dropping-particle":"","family":"Amarenco","given":"Gérard","non-dropping-particle":"","parse-names":false,"suffix":""},{"dropping-particle":"","family":"Anderson","given":"Henning","non-dropping-particle":"","parse-names":false,"suffix":""},{"dropping-particle":"","family":"Arezzo","given":"Joe","non-dropping-particle":"","parse-names":false,"suffix":""},{"dropping-particle":"","family":"Backonja","given":"Misha Miroslav","non-dropping-particle":"","parse-names":false,"suffix":""},{"dropping-particle":"","family":"Biessels","given":"Geert Jan","non-dropping-particle":"","parse-names":false,"suffix":""},{"dropping-particle":"","family":"Bril","given":"Vera","non-dropping-particle":"","parse-names":false,"suffix":""},{"dropping-particle":"","family":"Cameron","given":"Norman","non-dropping-particle":"","parse-names":false,"suffix":""},{"dropping-particle":"","family":"Cotter","given":"Mary","non-dropping-particle":"","parse-names":false,"suffix":""},{"dropping-particle":"","family":"England","given":"John","non-dropping-particle":"","parse-names":false,"suffix":""},{"dropping-particle":"","family":"Feldman","given":"Eva","non-dropping-particle":"","parse-names":false,"suffix":""},{"dropping-particle":"","family":"Frontoni","given":"Simona","non-dropping-particle":"","parse-names":false,"suffix":""},{"dropping-particle":"","family":"Hilsted","given":"Jannik","non-dropping-particle":"","parse-names":false,"suffix":""},{"dropping-particle":"","family":"Low","given":"Philip","non-dropping-particle":"","parse-names":false,"suffix":""},{"dropping-particle":"","family":"Malik","given":"Rayaz","non-dropping-particle":"","parse-names":false,"suffix":""},{"dropping-particle":"","family":"O'Brien","given":"Peter C.","non-dropping-particle":"","parse-names":false,"suffix":""},{"dropping-particle":"","family":"Pop-Busui","given":"Rodica","non-dropping-particle":"","parse-names":false,"suffix":""},{"dropping-particle":"","family":"Perkins","given":"Bruce","non-dropping-particle":"","parse-names":false,"suffix":""},{"dropping-particle":"","family":"Rayman","given":"Gerry","non-dropping-particle":"","parse-names":false,"suffix":""},{"dropping-particle":"","family":"Russell","given":"James","non-dropping-particle":"","parse-names":false,"suffix":""},{"dropping-particle":"","family":"Sindrup","given":"Søren","non-dropping-particle":"","parse-names":false,"suffix":""},{"dropping-particle":"","family":"Smith","given":"Gordon","non-dropping-particle":"","parse-names":false,"suffix":""},{"dropping-particle":"","family":"Stevens","given":"Martin","non-dropping-particle":"","parse-names":false,"suffix":""},{"dropping-particle":"","family":"Várkonyi","given":"Tamás","non-dropping-particle":"","parse-names":false,"suffix":""},{"dropping-particle":"","family":"Veves","given":"Aristides","non-dropping-particle":"","parse-names":false,"suffix":""},{"dropping-particle":"","family":"Vileikyte","given":"Loretta","non-dropping-particle":"","parse-names":false,"suffix":""},{"dropping-particle":"","family":"Ziegler","given":"Dan","non-dropping-particle":"","parse-names":false,"suffix":""},{"dropping-particle":"","family":"Zochodne","given":"Doug","non-dropping-particle":"","parse-names":false,"suffix":""},{"dropping-particle":"","family":"Jones","given":"Teresa","non-dropping-particle":"","parse-names":false,"suffix":""}],"container-title":"Diabetes Care","id":"ITEM-1","issue":"10","issued":{"date-parts":[["2010"]]},"page":"2285-2293","title":"Diabetic neuropathies: Update on definitions, diagnostic criteria, estimation of severity, and treatments","type":"article-journal","volume":"33"},"uris":["http://www.mendeley.com/documents/?uuid=7ef595de-a609-43fe-a79a-390264c0fe28"]},{"id":"ITEM-2","itemData":{"DOI":"10.1002/14651858.CD007543.pub2","ISBN":"1469-493X","ISSN":"1469-493X","PMID":"22696371","abstract":"BACKGROUND: There are two types of diabetes. Type 1 diabetes affects younger people and needs treatment with insulin injections. Type 2 diabetes affects older people and can usually be treated by diet and oral drugs. Diabetic neuropathy affects 10% of patients with diabetes mellitus at diagnosis and 40% to 50% after 10 years. Enhanced glucose control is the best studied intervention for the prevention of this disabling condition but there have been no systematic reviews of the evidence.\\n\\nOBJECTIVES: To examine the evidence for enhanced glucose control in the prevention of distal symmetric polyneuropathy in people with type 1 and type 2 diabetes.\\n\\nSEARCH METHODS: We searched the Cochrane Neuromuscular Disease Group Specialized Register (30 January 2012), CENTRAL (2012, Issue 1), MEDLINE (1966 to January 2012) and EMBASE (1980 to January 2012) for randomized controlled trials of enhanced glucose control in diabetes mellitus.\\n\\nSELECTION CRITERIA: We included all randomized, controlled studies investigating enhanced glycemic control that reported neuropathy outcomes after at least one year of intervention. Our primary outcome measure was annual development of clinical neuropathy defined by a clinical scale. Secondary outcomes included motor nerve conduction velocity and quantitative vibration testing. \\n\\nDATA COLLECTION AND ANALYSIS: Two authors independently reviewed all titles and abstracts identified by the database searches for inclusion. Two authors abstracted data from all included studies with a standardized form. A third author mediated conflicts. We analyzed the presence of clinical neuropathy with annualized risk differences (RDs), and conduction velocity and quantitative velocity measurements with mean differences per year. \\n\\nMAIN RESULTS: This review identified 17 randomized studies that addressed whether enhanced glucose control prevents the development of neuropathy. Seven of these studies were conducted in people with type 1 diabetes, eight in type 2 diabetes, and two in both types. A meta-analysis of the two studies that reported the primary outcome (incidence of clinical neuropathy) with a total of 1228 participants with type 1 diabetes revealed a significantly reduced risk of developing clinical neuropathy in those with enhanced glucose control, an annualized RD of -1.84% (95% confidence interval (CI) -1.11 to -2.56). In a similar analysis of four studies that reported the primary outcome, involving 6669 participants with type 2 d…","author":[{"dropping-particle":"","family":"Callaghan","given":"Brian C","non-dropping-particle":"","parse-names":false,"suffix":""},{"dropping-particle":"","family":"Little","given":"Ann a","non-dropping-particle":"","parse-names":false,"suffix":""},{"dropping-particle":"","family":"Feldman","given":"Eva L","non-dropping-particle":"","parse-names":false,"suffix":""},{"dropping-particle":"","family":"Hughes","given":"Richard a C","non-dropping-particle":"","parse-names":false,"suffix":""}],"container-title":"The Cochrane database of systematic reviews","id":"ITEM-2","issue":"6","issued":{"date-parts":[["2012"]]},"page":"CD007543","title":"Enhanced glucose control for preventing and treating diabetic neuropathy.","type":"article-journal","volume":"6"},"uris":["http://www.mendeley.com/documents/?uuid=68635e75-a341-426b-8fb1-e6741e37a5b8"]}],"mendeley":{"formattedCitation":"&lt;sup&gt;[2,3]&lt;/sup&gt;","plainTextFormattedCitation":"[2,3]","previouslyFormattedCitation":"&lt;sup&gt;2,3&lt;/sup&gt;"},"properties":{"noteIndex":0},"schema":"https://github.com/citation-style-language/schema/raw/master/csl-citation.json"}</w:instrText>
      </w:r>
      <w:r w:rsidR="00C233A4" w:rsidRPr="0007218E">
        <w:rPr>
          <w:rStyle w:val="FootnoteReference"/>
          <w:rFonts w:ascii="Book Antiqua" w:hAnsi="Book Antiqua" w:cs="Times New Roman"/>
          <w:sz w:val="24"/>
          <w:szCs w:val="24"/>
          <w:lang w:val="en-GB"/>
        </w:rPr>
        <w:fldChar w:fldCharType="separate"/>
      </w:r>
      <w:r w:rsidR="006C42AC" w:rsidRPr="0007218E">
        <w:rPr>
          <w:rFonts w:ascii="Book Antiqua" w:hAnsi="Book Antiqua" w:cs="Times New Roman"/>
          <w:bCs/>
          <w:noProof/>
          <w:sz w:val="24"/>
          <w:szCs w:val="24"/>
          <w:vertAlign w:val="superscript"/>
          <w:lang w:val="en-GB"/>
        </w:rPr>
        <w:t>[2,3]</w:t>
      </w:r>
      <w:r w:rsidR="00C233A4" w:rsidRPr="0007218E">
        <w:rPr>
          <w:rStyle w:val="FootnoteReference"/>
          <w:rFonts w:ascii="Book Antiqua" w:hAnsi="Book Antiqua" w:cs="Times New Roman"/>
          <w:sz w:val="24"/>
          <w:szCs w:val="24"/>
          <w:lang w:val="en-GB"/>
        </w:rPr>
        <w:fldChar w:fldCharType="end"/>
      </w:r>
      <w:r w:rsidR="005236DE" w:rsidRPr="0007218E">
        <w:rPr>
          <w:rFonts w:ascii="Book Antiqua" w:hAnsi="Book Antiqua" w:cs="Times New Roman"/>
          <w:sz w:val="24"/>
          <w:szCs w:val="24"/>
          <w:lang w:val="en-GB"/>
        </w:rPr>
        <w:t>.</w:t>
      </w:r>
      <w:r w:rsidR="008A1CF0" w:rsidRPr="0007218E">
        <w:rPr>
          <w:rFonts w:ascii="Book Antiqua" w:hAnsi="Book Antiqua" w:cs="Times New Roman"/>
          <w:sz w:val="24"/>
          <w:szCs w:val="24"/>
          <w:lang w:val="en-GB"/>
        </w:rPr>
        <w:t xml:space="preserve"> </w:t>
      </w:r>
      <w:r w:rsidR="005236DE" w:rsidRPr="0007218E">
        <w:rPr>
          <w:rFonts w:ascii="Book Antiqua" w:hAnsi="Book Antiqua" w:cs="Times New Roman"/>
          <w:sz w:val="24"/>
          <w:szCs w:val="24"/>
          <w:lang w:val="en-GB"/>
        </w:rPr>
        <w:t>T</w:t>
      </w:r>
      <w:r w:rsidR="0025502F" w:rsidRPr="0007218E">
        <w:rPr>
          <w:rFonts w:ascii="Book Antiqua" w:hAnsi="Book Antiqua" w:cs="Times New Roman"/>
          <w:sz w:val="24"/>
          <w:szCs w:val="24"/>
          <w:lang w:val="en-GB"/>
        </w:rPr>
        <w:t xml:space="preserve">he </w:t>
      </w:r>
      <w:r w:rsidR="00DC192F" w:rsidRPr="0007218E">
        <w:rPr>
          <w:rFonts w:ascii="Book Antiqua" w:hAnsi="Book Antiqua" w:cs="Times New Roman"/>
          <w:sz w:val="24"/>
          <w:szCs w:val="24"/>
          <w:lang w:val="en-GB"/>
        </w:rPr>
        <w:t>severity of pe</w:t>
      </w:r>
      <w:r w:rsidR="004B3107" w:rsidRPr="0007218E">
        <w:rPr>
          <w:rFonts w:ascii="Book Antiqua" w:hAnsi="Book Antiqua" w:cs="Times New Roman"/>
          <w:sz w:val="24"/>
          <w:szCs w:val="24"/>
          <w:lang w:val="en-GB"/>
        </w:rPr>
        <w:t>ripheral neuropathy</w:t>
      </w:r>
      <w:r w:rsidR="0025502F" w:rsidRPr="0007218E">
        <w:rPr>
          <w:rFonts w:ascii="Book Antiqua" w:hAnsi="Book Antiqua" w:cs="Times New Roman"/>
          <w:sz w:val="24"/>
          <w:szCs w:val="24"/>
          <w:lang w:val="en-GB"/>
        </w:rPr>
        <w:t xml:space="preserve"> is associated </w:t>
      </w:r>
      <w:r w:rsidR="00C008E0" w:rsidRPr="0007218E">
        <w:rPr>
          <w:rFonts w:ascii="Book Antiqua" w:hAnsi="Book Antiqua" w:cs="Times New Roman"/>
          <w:sz w:val="24"/>
          <w:szCs w:val="24"/>
          <w:lang w:val="en-GB"/>
        </w:rPr>
        <w:t xml:space="preserve">with </w:t>
      </w:r>
      <w:r w:rsidR="00137711" w:rsidRPr="0007218E">
        <w:rPr>
          <w:rFonts w:ascii="Book Antiqua" w:hAnsi="Book Antiqua" w:cs="Times New Roman"/>
          <w:sz w:val="24"/>
          <w:szCs w:val="24"/>
          <w:lang w:val="en-GB"/>
        </w:rPr>
        <w:t>incapacitating</w:t>
      </w:r>
      <w:r w:rsidR="0025502F" w:rsidRPr="0007218E">
        <w:rPr>
          <w:rFonts w:ascii="Book Antiqua" w:hAnsi="Book Antiqua" w:cs="Times New Roman"/>
          <w:sz w:val="24"/>
          <w:szCs w:val="24"/>
          <w:lang w:val="en-GB"/>
        </w:rPr>
        <w:t xml:space="preserve"> complications and a shorter life </w:t>
      </w:r>
      <w:r w:rsidR="008F3743" w:rsidRPr="0007218E">
        <w:rPr>
          <w:rFonts w:ascii="Book Antiqua" w:hAnsi="Book Antiqua" w:cs="Times New Roman"/>
          <w:sz w:val="24"/>
          <w:szCs w:val="24"/>
          <w:lang w:val="en-GB"/>
        </w:rPr>
        <w:t xml:space="preserve">expectancy for the </w:t>
      </w:r>
      <w:r w:rsidR="008F3743" w:rsidRPr="0007218E">
        <w:rPr>
          <w:rFonts w:ascii="Book Antiqua" w:eastAsia="Calibri" w:hAnsi="Book Antiqua" w:cs="Times New Roman"/>
          <w:sz w:val="24"/>
          <w:szCs w:val="24"/>
          <w:lang w:val="en-GB"/>
        </w:rPr>
        <w:t>individual. On top of this</w:t>
      </w:r>
      <w:r w:rsidR="0031322C" w:rsidRPr="0007218E">
        <w:rPr>
          <w:rFonts w:ascii="Book Antiqua" w:eastAsia="Calibri" w:hAnsi="Book Antiqua" w:cs="Times New Roman"/>
          <w:sz w:val="24"/>
          <w:szCs w:val="24"/>
          <w:lang w:val="en-GB"/>
        </w:rPr>
        <w:t>,</w:t>
      </w:r>
      <w:r w:rsidR="008F3743" w:rsidRPr="0007218E">
        <w:rPr>
          <w:rFonts w:ascii="Book Antiqua" w:eastAsia="Calibri" w:hAnsi="Book Antiqua" w:cs="Times New Roman"/>
          <w:sz w:val="24"/>
          <w:szCs w:val="24"/>
          <w:lang w:val="en-GB"/>
        </w:rPr>
        <w:t xml:space="preserve"> </w:t>
      </w:r>
      <w:r w:rsidR="0079316C" w:rsidRPr="0007218E">
        <w:rPr>
          <w:rFonts w:ascii="Book Antiqua" w:eastAsia="Calibri" w:hAnsi="Book Antiqua" w:cs="Times New Roman"/>
          <w:sz w:val="24"/>
          <w:szCs w:val="24"/>
          <w:lang w:val="en-GB"/>
        </w:rPr>
        <w:t xml:space="preserve">research within </w:t>
      </w:r>
      <w:r w:rsidR="008F3743" w:rsidRPr="0007218E">
        <w:rPr>
          <w:rFonts w:ascii="Book Antiqua" w:eastAsia="Calibri" w:hAnsi="Book Antiqua" w:cs="Times New Roman"/>
          <w:sz w:val="24"/>
          <w:szCs w:val="24"/>
          <w:lang w:val="en-GB"/>
        </w:rPr>
        <w:t>the last years ha</w:t>
      </w:r>
      <w:r w:rsidR="0010573F">
        <w:rPr>
          <w:rFonts w:ascii="Book Antiqua" w:hAnsi="Book Antiqua" w:cs="Times New Roman" w:hint="eastAsia"/>
          <w:sz w:val="24"/>
          <w:szCs w:val="24"/>
          <w:lang w:val="en-GB" w:eastAsia="zh-CN"/>
        </w:rPr>
        <w:t>s</w:t>
      </w:r>
      <w:r w:rsidR="008F3743" w:rsidRPr="0007218E">
        <w:rPr>
          <w:rFonts w:ascii="Book Antiqua" w:eastAsia="Calibri" w:hAnsi="Book Antiqua" w:cs="Times New Roman"/>
          <w:sz w:val="24"/>
          <w:szCs w:val="24"/>
          <w:lang w:val="en-GB"/>
        </w:rPr>
        <w:t xml:space="preserve"> focused increasingly on the physical as well as mental burden of diabetes on </w:t>
      </w:r>
      <w:r w:rsidR="0031322C" w:rsidRPr="0007218E">
        <w:rPr>
          <w:rFonts w:ascii="Book Antiqua" w:eastAsia="Calibri" w:hAnsi="Book Antiqua" w:cs="Times New Roman"/>
          <w:sz w:val="24"/>
          <w:szCs w:val="24"/>
          <w:lang w:val="en-GB"/>
        </w:rPr>
        <w:t>quality of life.</w:t>
      </w:r>
      <w:r w:rsidR="008F3743" w:rsidRPr="0007218E">
        <w:rPr>
          <w:rFonts w:ascii="Book Antiqua" w:eastAsia="Calibri" w:hAnsi="Book Antiqua" w:cs="Times New Roman"/>
          <w:sz w:val="24"/>
          <w:szCs w:val="24"/>
          <w:lang w:val="en-GB"/>
        </w:rPr>
        <w:t xml:space="preserve"> </w:t>
      </w:r>
    </w:p>
    <w:p w14:paraId="20F24677" w14:textId="210B65DC" w:rsidR="005748B5" w:rsidRPr="0007218E" w:rsidRDefault="00DC192F" w:rsidP="0010573F">
      <w:pPr>
        <w:pStyle w:val="NoSpacing"/>
        <w:spacing w:line="360" w:lineRule="auto"/>
        <w:ind w:firstLineChars="100" w:firstLine="240"/>
        <w:jc w:val="both"/>
        <w:rPr>
          <w:rFonts w:ascii="Book Antiqua" w:hAnsi="Book Antiqua" w:cs="Times New Roman"/>
          <w:sz w:val="24"/>
          <w:szCs w:val="24"/>
          <w:lang w:val="en-GB"/>
        </w:rPr>
      </w:pPr>
      <w:r w:rsidRPr="0007218E">
        <w:rPr>
          <w:rFonts w:ascii="Book Antiqua" w:hAnsi="Book Antiqua" w:cs="Times New Roman"/>
          <w:sz w:val="24"/>
          <w:szCs w:val="24"/>
          <w:lang w:val="en-GB"/>
        </w:rPr>
        <w:t xml:space="preserve">It has become </w:t>
      </w:r>
      <w:r w:rsidR="0079316C" w:rsidRPr="0007218E">
        <w:rPr>
          <w:rFonts w:ascii="Book Antiqua" w:hAnsi="Book Antiqua" w:cs="Times New Roman"/>
          <w:sz w:val="24"/>
          <w:szCs w:val="24"/>
          <w:lang w:val="en-GB"/>
        </w:rPr>
        <w:t xml:space="preserve">more and more </w:t>
      </w:r>
      <w:r w:rsidRPr="0007218E">
        <w:rPr>
          <w:rFonts w:ascii="Book Antiqua" w:hAnsi="Book Antiqua" w:cs="Times New Roman"/>
          <w:sz w:val="24"/>
          <w:szCs w:val="24"/>
          <w:lang w:val="en-GB"/>
        </w:rPr>
        <w:t xml:space="preserve">acknowledged in clinical practice, to evaluate patient </w:t>
      </w:r>
      <w:r w:rsidR="00B1437E" w:rsidRPr="0007218E">
        <w:rPr>
          <w:rFonts w:ascii="Book Antiqua" w:hAnsi="Book Antiqua" w:cs="Times New Roman"/>
          <w:sz w:val="24"/>
          <w:szCs w:val="24"/>
          <w:lang w:val="en-GB"/>
        </w:rPr>
        <w:t>centred</w:t>
      </w:r>
      <w:r w:rsidR="007B181F" w:rsidRPr="0007218E">
        <w:rPr>
          <w:rFonts w:ascii="Book Antiqua" w:hAnsi="Book Antiqua" w:cs="Times New Roman"/>
          <w:sz w:val="24"/>
          <w:szCs w:val="24"/>
          <w:lang w:val="en-GB"/>
        </w:rPr>
        <w:t xml:space="preserve"> outcomes </w:t>
      </w:r>
      <w:r w:rsidRPr="0007218E">
        <w:rPr>
          <w:rFonts w:ascii="Book Antiqua" w:hAnsi="Book Antiqua" w:cs="Times New Roman"/>
          <w:sz w:val="24"/>
          <w:szCs w:val="24"/>
          <w:lang w:val="en-GB"/>
        </w:rPr>
        <w:t>in the measurement of disease burden, progression and treatment outcome and how these impacts fundame</w:t>
      </w:r>
      <w:r w:rsidR="00486C4A" w:rsidRPr="0007218E">
        <w:rPr>
          <w:rFonts w:ascii="Book Antiqua" w:hAnsi="Book Antiqua" w:cs="Times New Roman"/>
          <w:sz w:val="24"/>
          <w:szCs w:val="24"/>
          <w:lang w:val="en-GB"/>
        </w:rPr>
        <w:t>ntal health related quality of l</w:t>
      </w:r>
      <w:r w:rsidRPr="0007218E">
        <w:rPr>
          <w:rFonts w:ascii="Book Antiqua" w:hAnsi="Book Antiqua" w:cs="Times New Roman"/>
          <w:sz w:val="24"/>
          <w:szCs w:val="24"/>
          <w:lang w:val="en-GB"/>
        </w:rPr>
        <w:t>ife (</w:t>
      </w:r>
      <w:proofErr w:type="spellStart"/>
      <w:r w:rsidRPr="0007218E">
        <w:rPr>
          <w:rFonts w:ascii="Book Antiqua" w:hAnsi="Book Antiqua" w:cs="Times New Roman"/>
          <w:sz w:val="24"/>
          <w:szCs w:val="24"/>
          <w:lang w:val="en-GB"/>
        </w:rPr>
        <w:t>HRQoL</w:t>
      </w:r>
      <w:proofErr w:type="spellEnd"/>
      <w:r w:rsidRPr="0007218E">
        <w:rPr>
          <w:rFonts w:ascii="Book Antiqua" w:hAnsi="Book Antiqua" w:cs="Times New Roman"/>
          <w:sz w:val="24"/>
          <w:szCs w:val="24"/>
          <w:lang w:val="en-GB"/>
        </w:rPr>
        <w:t>). In an effort to standardi</w:t>
      </w:r>
      <w:r w:rsidR="008A1CF0" w:rsidRPr="0007218E">
        <w:rPr>
          <w:rFonts w:ascii="Book Antiqua" w:hAnsi="Book Antiqua" w:cs="Times New Roman"/>
          <w:sz w:val="24"/>
          <w:szCs w:val="24"/>
          <w:lang w:val="en-GB"/>
        </w:rPr>
        <w:t>s</w:t>
      </w:r>
      <w:r w:rsidRPr="0007218E">
        <w:rPr>
          <w:rFonts w:ascii="Book Antiqua" w:hAnsi="Book Antiqua" w:cs="Times New Roman"/>
          <w:sz w:val="24"/>
          <w:szCs w:val="24"/>
          <w:lang w:val="en-GB"/>
        </w:rPr>
        <w:t xml:space="preserve">e and examine </w:t>
      </w:r>
      <w:proofErr w:type="spellStart"/>
      <w:r w:rsidRPr="0007218E">
        <w:rPr>
          <w:rFonts w:ascii="Book Antiqua" w:hAnsi="Book Antiqua" w:cs="Times New Roman"/>
          <w:sz w:val="24"/>
          <w:szCs w:val="24"/>
          <w:lang w:val="en-GB"/>
        </w:rPr>
        <w:t>HRQoL</w:t>
      </w:r>
      <w:proofErr w:type="spellEnd"/>
      <w:r w:rsidRPr="0007218E">
        <w:rPr>
          <w:rFonts w:ascii="Book Antiqua" w:hAnsi="Book Antiqua" w:cs="Times New Roman"/>
          <w:sz w:val="24"/>
          <w:szCs w:val="24"/>
          <w:lang w:val="en-GB"/>
        </w:rPr>
        <w:t xml:space="preserve"> </w:t>
      </w:r>
      <w:r w:rsidR="00BF52B9" w:rsidRPr="0007218E">
        <w:rPr>
          <w:rFonts w:ascii="Book Antiqua" w:hAnsi="Book Antiqua" w:cs="Times New Roman"/>
          <w:sz w:val="24"/>
          <w:szCs w:val="24"/>
          <w:lang w:val="en-GB"/>
        </w:rPr>
        <w:t xml:space="preserve">the development and validation of </w:t>
      </w:r>
      <w:r w:rsidR="00C26B3C" w:rsidRPr="0007218E">
        <w:rPr>
          <w:rFonts w:ascii="Book Antiqua" w:hAnsi="Book Antiqua" w:cs="Times New Roman"/>
          <w:sz w:val="24"/>
          <w:szCs w:val="24"/>
          <w:lang w:val="en-GB"/>
        </w:rPr>
        <w:t>instruments</w:t>
      </w:r>
      <w:r w:rsidR="0031322C" w:rsidRPr="0007218E">
        <w:rPr>
          <w:rFonts w:ascii="Book Antiqua" w:hAnsi="Book Antiqua" w:cs="Times New Roman"/>
          <w:sz w:val="24"/>
          <w:szCs w:val="24"/>
          <w:lang w:val="en-GB"/>
        </w:rPr>
        <w:t>,</w:t>
      </w:r>
      <w:r w:rsidR="00C26B3C" w:rsidRPr="0007218E">
        <w:rPr>
          <w:rFonts w:ascii="Book Antiqua" w:hAnsi="Book Antiqua" w:cs="Times New Roman"/>
          <w:sz w:val="24"/>
          <w:szCs w:val="24"/>
          <w:lang w:val="en-GB"/>
        </w:rPr>
        <w:t xml:space="preserve"> </w:t>
      </w:r>
      <w:r w:rsidR="00BF52B9" w:rsidRPr="0007218E">
        <w:rPr>
          <w:rFonts w:ascii="Book Antiqua" w:hAnsi="Book Antiqua" w:cs="Times New Roman"/>
          <w:sz w:val="24"/>
          <w:szCs w:val="24"/>
          <w:lang w:val="en-GB"/>
        </w:rPr>
        <w:t>such as the 36-Item Short Form Health Survey (SF-36),</w:t>
      </w:r>
      <w:r w:rsidRPr="0007218E">
        <w:rPr>
          <w:rFonts w:ascii="Book Antiqua" w:hAnsi="Book Antiqua" w:cs="Times New Roman"/>
          <w:sz w:val="24"/>
          <w:szCs w:val="24"/>
          <w:lang w:val="en-GB"/>
        </w:rPr>
        <w:t xml:space="preserve"> enable</w:t>
      </w:r>
      <w:r w:rsidR="008061FE" w:rsidRPr="0007218E">
        <w:rPr>
          <w:rFonts w:ascii="Book Antiqua" w:hAnsi="Book Antiqua" w:cs="Times New Roman"/>
          <w:sz w:val="24"/>
          <w:szCs w:val="24"/>
          <w:lang w:val="en-GB"/>
        </w:rPr>
        <w:t>s</w:t>
      </w:r>
      <w:r w:rsidRPr="0007218E">
        <w:rPr>
          <w:rFonts w:ascii="Book Antiqua" w:hAnsi="Book Antiqua" w:cs="Times New Roman"/>
          <w:sz w:val="24"/>
          <w:szCs w:val="24"/>
          <w:lang w:val="en-GB"/>
        </w:rPr>
        <w:t xml:space="preserve"> comparisons of different conditions between disea</w:t>
      </w:r>
      <w:r w:rsidR="0010573F">
        <w:rPr>
          <w:rFonts w:ascii="Book Antiqua" w:hAnsi="Book Antiqua" w:cs="Times New Roman"/>
          <w:sz w:val="24"/>
          <w:szCs w:val="24"/>
          <w:lang w:val="en-GB"/>
        </w:rPr>
        <w:t>ses, populations and countries</w:t>
      </w:r>
      <w:r w:rsidR="00C233A4" w:rsidRPr="0007218E">
        <w:rPr>
          <w:rStyle w:val="FootnoteReference"/>
          <w:rFonts w:ascii="Book Antiqua" w:hAnsi="Book Antiqua" w:cs="Times New Roman"/>
          <w:sz w:val="24"/>
          <w:szCs w:val="24"/>
          <w:lang w:val="en-GB"/>
        </w:rPr>
        <w:fldChar w:fldCharType="begin" w:fldLock="1"/>
      </w:r>
      <w:r w:rsidR="006C42AC" w:rsidRPr="0007218E">
        <w:rPr>
          <w:rFonts w:ascii="Book Antiqua" w:hAnsi="Book Antiqua" w:cs="Times New Roman"/>
          <w:sz w:val="24"/>
          <w:szCs w:val="24"/>
          <w:lang w:val="en-GB"/>
        </w:rPr>
        <w:instrText>ADDIN CSL_CITATION {"citationItems":[{"id":"ITEM-1","itemData":{"DOI":"10.1097/MLR.000000000000010311","ISBN":"1537-1948 (Electronic)\\n0025-7079 (Linking)","ISSN":"15371948","PMID":"24714581","abstract":"OBJECTIVES: To evaluate the responsiveness of the SF-36 Health Survey in drug trials and to determine how often clinically efficacious treatments produce meaningful functional health changes across medical conditions. RESEARCH DESIGN: We conducted a systematic review of randomized, double-blind, placebo-controlled drug trials published from 1995 to 2011 that documented results for primary clinical endpoints and SF-36 outcomes. PubMed and a database of SF-36 publications were searched. We evaluated responsiveness as concordance (both statistically significant or both nonsignificant) between primary clinical and SF-36 outcomes. To determine how often SF-36 physical and mental component summary (PCS, MCS) score changes were of meaningful magnitude, mean net of placebo changes with treatment were compared against the developer's recommended 3-point threshold for a minimal important difference (MID) across groups of medical conditions. RESULTS: Of 805 screened trials, 185 met eligibility criteria. Primary clinical and SF-36 outcomes were concordant in 151 trials (82%). Among clinically efficacious trials, 58% reported net mean SF-36 improvements ≥MID threshold; however, SF-36 changes were often modest (PCS IQR, 1.6-4.1; MCS IQR, 0.8-3.5). Variations in treatment impact were apparent across conditions. Clinically efficacious therapies for rheumatoid arthritis, psoriatic arthritis, and psoriasis consistently achieved the largest SF-36 improvements, with 87% exceeding MID, whereas no efficacious therapies for peripheral arterial disease or chronic obstructive pulmonary disease achieved MID threshold. CONCLUSIONS: The SF-36 responds to treatment impact, distinguishing drug therapies that, on average, produce meaningful functional health benefits. Overall, just over half of clinically efficacious trials report meaningful functional health improvements, and results vary widely by medical condition.","author":[{"dropping-particle":"","family":"Frendl","given":"Daniel M","non-dropping-particle":"","parse-names":false,"suffix":""},{"dropping-particle":"","family":"Ware","given":"John E","non-dropping-particle":"","parse-names":false,"suffix":""}],"container-title":"Medical Care","id":"ITEM-1","issue":"5","issued":{"date-parts":[["2014"]]},"page":"439-445","title":"Patient-reported functional health and well-being outcomes with drug therapy: A systematic review of randomized trials using the SF-36 health survey","type":"article-journal","volume":"52"},"uris":["http://www.mendeley.com/documents/?uuid=ad8171b3-33b2-3ffb-b3a8-c58e9c396500"]}],"mendeley":{"formattedCitation":"&lt;sup&gt;[4]&lt;/sup&gt;","plainTextFormattedCitation":"[4]","previouslyFormattedCitation":"&lt;sup&gt;4&lt;/sup&gt;"},"properties":{"noteIndex":0},"schema":"https://github.com/citation-style-language/schema/raw/master/csl-citation.json"}</w:instrText>
      </w:r>
      <w:r w:rsidR="00C233A4" w:rsidRPr="0007218E">
        <w:rPr>
          <w:rStyle w:val="FootnoteReference"/>
          <w:rFonts w:ascii="Book Antiqua" w:hAnsi="Book Antiqua" w:cs="Times New Roman"/>
          <w:sz w:val="24"/>
          <w:szCs w:val="24"/>
          <w:lang w:val="en-GB"/>
        </w:rPr>
        <w:fldChar w:fldCharType="separate"/>
      </w:r>
      <w:r w:rsidR="006C42AC" w:rsidRPr="0007218E">
        <w:rPr>
          <w:rFonts w:ascii="Book Antiqua" w:hAnsi="Book Antiqua" w:cs="Times New Roman"/>
          <w:bCs/>
          <w:noProof/>
          <w:sz w:val="24"/>
          <w:szCs w:val="24"/>
          <w:vertAlign w:val="superscript"/>
          <w:lang w:val="en-GB"/>
        </w:rPr>
        <w:t>[4]</w:t>
      </w:r>
      <w:r w:rsidR="00C233A4" w:rsidRPr="0007218E">
        <w:rPr>
          <w:rStyle w:val="FootnoteReference"/>
          <w:rFonts w:ascii="Book Antiqua" w:hAnsi="Book Antiqua" w:cs="Times New Roman"/>
          <w:sz w:val="24"/>
          <w:szCs w:val="24"/>
          <w:lang w:val="en-GB"/>
        </w:rPr>
        <w:fldChar w:fldCharType="end"/>
      </w:r>
      <w:r w:rsidR="008061FE" w:rsidRPr="0007218E">
        <w:rPr>
          <w:rFonts w:ascii="Book Antiqua" w:hAnsi="Book Antiqua" w:cs="Times New Roman"/>
          <w:sz w:val="24"/>
          <w:szCs w:val="24"/>
          <w:lang w:val="en-GB"/>
        </w:rPr>
        <w:t>. The SF-36 has proved valid and useful in surveys of general and specific populations comparing the relative burdens of diseases, and in differentiating the health benefits produced by a wide range of treatments. P</w:t>
      </w:r>
      <w:r w:rsidR="001F5127" w:rsidRPr="0007218E">
        <w:rPr>
          <w:rFonts w:ascii="Book Antiqua" w:hAnsi="Book Antiqua" w:cs="Times New Roman"/>
          <w:sz w:val="24"/>
          <w:szCs w:val="24"/>
          <w:lang w:val="en-GB"/>
        </w:rPr>
        <w:t xml:space="preserve">revious </w:t>
      </w:r>
      <w:r w:rsidR="005236DE" w:rsidRPr="0007218E">
        <w:rPr>
          <w:rFonts w:ascii="Book Antiqua" w:hAnsi="Book Antiqua" w:cs="Times New Roman"/>
          <w:sz w:val="24"/>
          <w:szCs w:val="24"/>
          <w:lang w:val="en-GB"/>
        </w:rPr>
        <w:t>trans</w:t>
      </w:r>
      <w:r w:rsidR="00CF3F95" w:rsidRPr="0007218E">
        <w:rPr>
          <w:rFonts w:ascii="Book Antiqua" w:hAnsi="Book Antiqua" w:cs="Times New Roman"/>
          <w:sz w:val="24"/>
          <w:szCs w:val="24"/>
          <w:lang w:val="en-GB"/>
        </w:rPr>
        <w:t>-</w:t>
      </w:r>
      <w:r w:rsidR="005236DE" w:rsidRPr="0007218E">
        <w:rPr>
          <w:rFonts w:ascii="Book Antiqua" w:hAnsi="Book Antiqua" w:cs="Times New Roman"/>
          <w:sz w:val="24"/>
          <w:szCs w:val="24"/>
          <w:lang w:val="en-GB"/>
        </w:rPr>
        <w:t xml:space="preserve">sectional </w:t>
      </w:r>
      <w:r w:rsidR="001F5127" w:rsidRPr="0007218E">
        <w:rPr>
          <w:rFonts w:ascii="Book Antiqua" w:hAnsi="Book Antiqua" w:cs="Times New Roman"/>
          <w:sz w:val="24"/>
          <w:szCs w:val="24"/>
          <w:lang w:val="en-GB"/>
        </w:rPr>
        <w:t>stud</w:t>
      </w:r>
      <w:r w:rsidR="008061FE" w:rsidRPr="0007218E">
        <w:rPr>
          <w:rFonts w:ascii="Book Antiqua" w:hAnsi="Book Antiqua" w:cs="Times New Roman"/>
          <w:sz w:val="24"/>
          <w:szCs w:val="24"/>
          <w:lang w:val="en-GB"/>
        </w:rPr>
        <w:t>ies</w:t>
      </w:r>
      <w:r w:rsidR="001F5127" w:rsidRPr="0007218E">
        <w:rPr>
          <w:rFonts w:ascii="Book Antiqua" w:hAnsi="Book Antiqua" w:cs="Times New Roman"/>
          <w:sz w:val="24"/>
          <w:szCs w:val="24"/>
          <w:lang w:val="en-GB"/>
        </w:rPr>
        <w:t xml:space="preserve"> have </w:t>
      </w:r>
      <w:r w:rsidR="005236DE" w:rsidRPr="0007218E">
        <w:rPr>
          <w:rFonts w:ascii="Book Antiqua" w:hAnsi="Book Antiqua" w:cs="Times New Roman"/>
          <w:sz w:val="24"/>
          <w:szCs w:val="24"/>
          <w:lang w:val="en-GB"/>
        </w:rPr>
        <w:t>investigated</w:t>
      </w:r>
      <w:r w:rsidR="00CF3F95" w:rsidRPr="0007218E">
        <w:rPr>
          <w:rFonts w:ascii="Book Antiqua" w:hAnsi="Book Antiqua" w:cs="Times New Roman"/>
          <w:sz w:val="24"/>
          <w:szCs w:val="24"/>
          <w:lang w:val="en-GB"/>
        </w:rPr>
        <w:t xml:space="preserve"> </w:t>
      </w:r>
      <w:r w:rsidR="005236DE" w:rsidRPr="0007218E">
        <w:rPr>
          <w:rFonts w:ascii="Book Antiqua" w:hAnsi="Book Antiqua" w:cs="Times New Roman"/>
          <w:sz w:val="24"/>
          <w:szCs w:val="24"/>
          <w:lang w:val="en-GB"/>
        </w:rPr>
        <w:t xml:space="preserve">the </w:t>
      </w:r>
      <w:proofErr w:type="spellStart"/>
      <w:r w:rsidR="005236DE" w:rsidRPr="0007218E">
        <w:rPr>
          <w:rFonts w:ascii="Book Antiqua" w:hAnsi="Book Antiqua" w:cs="Times New Roman"/>
          <w:sz w:val="24"/>
          <w:szCs w:val="24"/>
          <w:lang w:val="en-GB"/>
        </w:rPr>
        <w:t>HRQoL</w:t>
      </w:r>
      <w:proofErr w:type="spellEnd"/>
      <w:r w:rsidR="005236DE" w:rsidRPr="0007218E">
        <w:rPr>
          <w:rFonts w:ascii="Book Antiqua" w:hAnsi="Book Antiqua" w:cs="Times New Roman"/>
          <w:sz w:val="24"/>
          <w:szCs w:val="24"/>
          <w:lang w:val="en-GB"/>
        </w:rPr>
        <w:t xml:space="preserve"> </w:t>
      </w:r>
      <w:r w:rsidR="001F5127" w:rsidRPr="0007218E">
        <w:rPr>
          <w:rFonts w:ascii="Book Antiqua" w:hAnsi="Book Antiqua" w:cs="Times New Roman"/>
          <w:sz w:val="24"/>
          <w:szCs w:val="24"/>
          <w:lang w:val="en-GB"/>
        </w:rPr>
        <w:t xml:space="preserve">status </w:t>
      </w:r>
      <w:r w:rsidR="005236DE" w:rsidRPr="0007218E">
        <w:rPr>
          <w:rFonts w:ascii="Book Antiqua" w:hAnsi="Book Antiqua" w:cs="Times New Roman"/>
          <w:sz w:val="24"/>
          <w:szCs w:val="24"/>
          <w:lang w:val="en-GB"/>
        </w:rPr>
        <w:t xml:space="preserve">in </w:t>
      </w:r>
      <w:r w:rsidR="00CC3EB3" w:rsidRPr="0007218E">
        <w:rPr>
          <w:rFonts w:ascii="Book Antiqua" w:hAnsi="Book Antiqua" w:cs="Times New Roman"/>
          <w:sz w:val="24"/>
          <w:szCs w:val="24"/>
          <w:lang w:val="en-GB"/>
        </w:rPr>
        <w:t>diabetes;</w:t>
      </w:r>
      <w:r w:rsidR="005236DE" w:rsidRPr="0007218E">
        <w:rPr>
          <w:rFonts w:ascii="Book Antiqua" w:hAnsi="Book Antiqua" w:cs="Times New Roman"/>
          <w:sz w:val="24"/>
          <w:szCs w:val="24"/>
          <w:lang w:val="en-GB"/>
        </w:rPr>
        <w:t xml:space="preserve"> </w:t>
      </w:r>
      <w:r w:rsidR="00CC3EB3" w:rsidRPr="0007218E">
        <w:rPr>
          <w:rFonts w:ascii="Book Antiqua" w:hAnsi="Book Antiqua" w:cs="Times New Roman"/>
          <w:sz w:val="24"/>
          <w:szCs w:val="24"/>
          <w:lang w:val="en-GB"/>
        </w:rPr>
        <w:t>however,</w:t>
      </w:r>
      <w:r w:rsidR="00597B53" w:rsidRPr="0007218E">
        <w:rPr>
          <w:rFonts w:ascii="Book Antiqua" w:hAnsi="Book Antiqua" w:cs="Times New Roman"/>
          <w:sz w:val="24"/>
          <w:szCs w:val="24"/>
          <w:lang w:val="en-GB"/>
        </w:rPr>
        <w:t xml:space="preserve"> most</w:t>
      </w:r>
      <w:r w:rsidR="005236DE" w:rsidRPr="0007218E">
        <w:rPr>
          <w:rFonts w:ascii="Book Antiqua" w:hAnsi="Book Antiqua" w:cs="Times New Roman"/>
          <w:sz w:val="24"/>
          <w:szCs w:val="24"/>
          <w:lang w:val="en-GB"/>
        </w:rPr>
        <w:t xml:space="preserve"> studies </w:t>
      </w:r>
      <w:r w:rsidR="005748B5" w:rsidRPr="0007218E">
        <w:rPr>
          <w:rFonts w:ascii="Book Antiqua" w:hAnsi="Book Antiqua" w:cs="Times New Roman"/>
          <w:sz w:val="24"/>
          <w:szCs w:val="24"/>
          <w:lang w:val="en-GB"/>
        </w:rPr>
        <w:t xml:space="preserve">were </w:t>
      </w:r>
      <w:r w:rsidR="005236DE" w:rsidRPr="0007218E">
        <w:rPr>
          <w:rFonts w:ascii="Book Antiqua" w:hAnsi="Book Antiqua" w:cs="Times New Roman"/>
          <w:sz w:val="24"/>
          <w:szCs w:val="24"/>
          <w:lang w:val="en-GB"/>
        </w:rPr>
        <w:t>carried out in different types of diabetes and with mixed phenotypes. Thus, there i</w:t>
      </w:r>
      <w:r w:rsidR="008A1CF0" w:rsidRPr="0007218E">
        <w:rPr>
          <w:rFonts w:ascii="Book Antiqua" w:hAnsi="Book Antiqua" w:cs="Times New Roman"/>
          <w:sz w:val="24"/>
          <w:szCs w:val="24"/>
          <w:lang w:val="en-GB"/>
        </w:rPr>
        <w:t>s a knowledge gap in characteris</w:t>
      </w:r>
      <w:r w:rsidR="005236DE" w:rsidRPr="0007218E">
        <w:rPr>
          <w:rFonts w:ascii="Book Antiqua" w:hAnsi="Book Antiqua" w:cs="Times New Roman"/>
          <w:sz w:val="24"/>
          <w:szCs w:val="24"/>
          <w:lang w:val="en-GB"/>
        </w:rPr>
        <w:t>ing</w:t>
      </w:r>
      <w:r w:rsidR="00CF3F95" w:rsidRPr="0007218E">
        <w:rPr>
          <w:rFonts w:ascii="Book Antiqua" w:hAnsi="Book Antiqua" w:cs="Times New Roman"/>
          <w:sz w:val="24"/>
          <w:szCs w:val="24"/>
          <w:lang w:val="en-GB"/>
        </w:rPr>
        <w:t xml:space="preserve"> </w:t>
      </w:r>
      <w:r w:rsidR="005236DE" w:rsidRPr="0007218E">
        <w:rPr>
          <w:rFonts w:ascii="Book Antiqua" w:hAnsi="Book Antiqua" w:cs="Times New Roman"/>
          <w:sz w:val="24"/>
          <w:szCs w:val="24"/>
          <w:lang w:val="en-GB"/>
        </w:rPr>
        <w:t xml:space="preserve">the </w:t>
      </w:r>
      <w:proofErr w:type="spellStart"/>
      <w:r w:rsidR="005236DE" w:rsidRPr="0007218E">
        <w:rPr>
          <w:rFonts w:ascii="Book Antiqua" w:hAnsi="Book Antiqua" w:cs="Times New Roman"/>
          <w:sz w:val="24"/>
          <w:szCs w:val="24"/>
          <w:lang w:val="en-GB"/>
        </w:rPr>
        <w:t>HRQoL</w:t>
      </w:r>
      <w:proofErr w:type="spellEnd"/>
      <w:r w:rsidR="005236DE" w:rsidRPr="0007218E">
        <w:rPr>
          <w:rFonts w:ascii="Book Antiqua" w:hAnsi="Book Antiqua" w:cs="Times New Roman"/>
          <w:sz w:val="24"/>
          <w:szCs w:val="24"/>
          <w:lang w:val="en-GB"/>
        </w:rPr>
        <w:t xml:space="preserve"> </w:t>
      </w:r>
      <w:r w:rsidR="007B181F" w:rsidRPr="0007218E">
        <w:rPr>
          <w:rFonts w:ascii="Book Antiqua" w:hAnsi="Book Antiqua" w:cs="Times New Roman"/>
          <w:sz w:val="24"/>
          <w:szCs w:val="24"/>
          <w:lang w:val="en-GB"/>
        </w:rPr>
        <w:t xml:space="preserve">in a population with </w:t>
      </w:r>
      <w:r w:rsidR="00137711" w:rsidRPr="0007218E">
        <w:rPr>
          <w:rFonts w:ascii="Book Antiqua" w:hAnsi="Book Antiqua" w:cs="Times New Roman"/>
          <w:sz w:val="24"/>
          <w:szCs w:val="24"/>
          <w:lang w:val="en-GB"/>
        </w:rPr>
        <w:t xml:space="preserve">type 1 diabetes </w:t>
      </w:r>
      <w:r w:rsidR="007B181F" w:rsidRPr="0007218E">
        <w:rPr>
          <w:rFonts w:ascii="Book Antiqua" w:hAnsi="Book Antiqua" w:cs="Times New Roman"/>
          <w:sz w:val="24"/>
          <w:szCs w:val="24"/>
          <w:lang w:val="en-GB"/>
        </w:rPr>
        <w:t>and</w:t>
      </w:r>
      <w:r w:rsidR="00137711" w:rsidRPr="0007218E">
        <w:rPr>
          <w:rFonts w:ascii="Book Antiqua" w:hAnsi="Book Antiqua" w:cs="Times New Roman"/>
          <w:sz w:val="24"/>
          <w:szCs w:val="24"/>
          <w:lang w:val="en-GB"/>
        </w:rPr>
        <w:t xml:space="preserve"> </w:t>
      </w:r>
      <w:r w:rsidR="00193693" w:rsidRPr="0007218E">
        <w:rPr>
          <w:rFonts w:ascii="Book Antiqua" w:hAnsi="Book Antiqua" w:cs="Times New Roman"/>
          <w:sz w:val="24"/>
          <w:szCs w:val="24"/>
          <w:lang w:val="en-GB"/>
        </w:rPr>
        <w:t>diabetic sy</w:t>
      </w:r>
      <w:r w:rsidR="0010573F">
        <w:rPr>
          <w:rFonts w:ascii="Book Antiqua" w:hAnsi="Book Antiqua" w:cs="Times New Roman"/>
          <w:sz w:val="24"/>
          <w:szCs w:val="24"/>
          <w:lang w:val="en-GB"/>
        </w:rPr>
        <w:t>mmetrical peripheral neuropathy</w:t>
      </w:r>
      <w:r w:rsidR="00C233A4" w:rsidRPr="0007218E">
        <w:rPr>
          <w:rStyle w:val="FootnoteReference"/>
          <w:rFonts w:ascii="Book Antiqua" w:hAnsi="Book Antiqua" w:cs="Times New Roman"/>
          <w:sz w:val="24"/>
          <w:szCs w:val="24"/>
          <w:lang w:val="en-GB"/>
        </w:rPr>
        <w:fldChar w:fldCharType="begin" w:fldLock="1"/>
      </w:r>
      <w:r w:rsidR="006C42AC" w:rsidRPr="0007218E">
        <w:rPr>
          <w:rFonts w:ascii="Book Antiqua" w:hAnsi="Book Antiqua" w:cs="Times New Roman"/>
          <w:sz w:val="24"/>
          <w:szCs w:val="24"/>
          <w:lang w:val="en-GB"/>
        </w:rPr>
        <w:instrText>ADDIN CSL_CITATION {"citationItems":[{"id":"ITEM-1","itemData":{"DOI":"10.1186/s12955-014-0171-7","ISBN":"1477-7525","ISSN":"14777525","PMID":"25468384","abstract":"BACKGROUND Diabetic polyneuropathy (DPN) is one of the most common complications of diabetes and can exist with or without neuropathic pain. We were interested in how neuropathic pain impairs the quality of life in diabetic patients and what is the role of comorbidities in this condition. METHODS The study included 80 patients with painful DPN (group \"P\") and 80 patients with DPN, but without neuropathic pain (group \"D\"). Visual analogue scale (VAS) and Leeds assessment of neuropathic symptoms and signs (LANSS) pain scale were used for assessment of neuropathic pain, SF-36 standardized questionnaire for assessment of the quality of life and BDI questionnaire for assessment of depression. RESULTS Subjects in group P had statistically significantly lower values compared to group D in all 8 dimensions and both summary values of the SF-36 scale. We ascribe the extremely low results of all parameters of SF-36 scale in group P to painful diabetic polyneuropathy with its complications. The patients in group D showed higher average values in all dimension compared to group P, but also somewhat higher quality of life compared to general population of Croatia in 4 of 8 dimensions, namely vitality (VT), social functioning (SF), role-emotional (RE) and mental health (MH), which was unexpected result. Clinically, the most pronounced differences between two groups were noted in sleeping disorders and problems regarding micturition and defecation , which were significantly more expressed in group P. The similar situation was with walking distance and color-doppler sonography of carotid arteries, which were significantly worse in group P. Consequently, subjects in group P were more medicated than the patients in group D, particularly with tramadol, antiepileptics and antidepressants. CONCLUSION Painful DPN is a major factor that influences various aspects of quality of life in diabetic patients. Additionally, this study gives an overview of diabetic population in the Republic of Croatia, information that could prove useful in future studies.","author":[{"dropping-particle":"","family":"Dermanovic Dobrota","given":"Vesna","non-dropping-particle":"","parse-names":false,"suffix":""},{"dropping-particle":"","family":"Hrabac","given":"Pero","non-dropping-particle":"","parse-names":false,"suffix":""},{"dropping-particle":"","family":"Skegro","given":"Dinko","non-dropping-particle":"","parse-names":false,"suffix":""},{"dropping-particle":"","family":"Smiljanic","given":"Ranko","non-dropping-particle":"","parse-names":false,"suffix":""},{"dropping-particle":"","family":"Dobrota","given":"Savko","non-dropping-particle":"","parse-names":false,"suffix":""},{"dropping-particle":"","family":"Prkacin","given":"Ingrid","non-dropping-particle":"","parse-names":false,"suffix":""},{"dropping-particle":"","family":"Brkljacic","given":"Neva","non-dropping-particle":"","parse-names":false,"suffix":""},{"dropping-particle":"","family":"Peros","given":"Kristijan","non-dropping-particle":"","parse-names":false,"suffix":""},{"dropping-particle":"","family":"Tomic","given":"Martina","non-dropping-particle":"","parse-names":false,"suffix":""},{"dropping-particle":"","family":"Lukinovic-Skudar","given":"Vesna","non-dropping-particle":"","parse-names":false,"suffix":""},{"dropping-particle":"","family":"Basic Kes","given":"Vanja","non-dropping-particle":"","parse-names":false,"suffix":""}],"container-title":"Health and Quality of Life Outcomes","id":"ITEM-1","issue":"1","issued":{"date-parts":[["2014"]]},"page":"1-8","title":"The impact of neuropathic pain and other comorbidities on the quality of life in patients with diabetes","type":"article-journal","volume":"12"},"uris":["http://www.mendeley.com/documents/?uuid=cbe0a44b-5585-451f-a91b-576ba006bf6b"]},{"id":"ITEM-2","itemData":{"DOI":"10.1186/1471-2458-10-12","ISBN":"1471-2458","ISSN":"1471-2458","PMID":"20070882","abstract":"We aimed to assess health-related quality of life (HRQoL) among people with diabetes or hypertension, estimate the effect of cardiovascular comorbidities on HRQoL as well as compare HRQoL in these groups with that of healthy individuals.","author":[{"dropping-particle":"","family":"Poljicanin","given":"Tamara","non-dropping-particle":"","parse-names":false,"suffix":""},{"dropping-particle":"","family":"Ajduković","given":"Dea","non-dropping-particle":"","parse-names":false,"suffix":""},{"dropping-particle":"","family":"Sekerija","given":"Mario","non-dropping-particle":"","parse-names":false,"suffix":""},{"dropping-particle":"","family":"Pibernik-Okanović","given":"Mirjana","non-dropping-particle":"","parse-names":false,"suffix":""},{"dropping-particle":"","family":"Metelko","given":"Zeljko","non-dropping-particle":"","parse-names":false,"suffix":""},{"dropping-particle":"","family":"Vuletić Mavrinac","given":"Gorka","non-dropping-particle":"","parse-names":false,"suffix":""}],"container-title":"BMC public health","id":"ITEM-2","issued":{"date-parts":[["2010"]]},"page":"12","title":"Diabetes mellitus and hypertension have comparable adverse effects on health-related quality of life.","type":"article-journal","volume":"10"},"uris":["http://www.mendeley.com/documents/?uuid=d4e30f7b-109f-458f-bd96-5ca9638e5cda"]}],"mendeley":{"formattedCitation":"&lt;sup&gt;[5,6]&lt;/sup&gt;","plainTextFormattedCitation":"[5,6]","previouslyFormattedCitation":"&lt;sup&gt;5,6&lt;/sup&gt;"},"properties":{"noteIndex":0},"schema":"https://github.com/citation-style-language/schema/raw/master/csl-citation.json"}</w:instrText>
      </w:r>
      <w:r w:rsidR="00C233A4" w:rsidRPr="0007218E">
        <w:rPr>
          <w:rStyle w:val="FootnoteReference"/>
          <w:rFonts w:ascii="Book Antiqua" w:hAnsi="Book Antiqua" w:cs="Times New Roman"/>
          <w:sz w:val="24"/>
          <w:szCs w:val="24"/>
          <w:lang w:val="en-GB"/>
        </w:rPr>
        <w:fldChar w:fldCharType="separate"/>
      </w:r>
      <w:r w:rsidR="006C42AC" w:rsidRPr="0007218E">
        <w:rPr>
          <w:rFonts w:ascii="Book Antiqua" w:hAnsi="Book Antiqua" w:cs="Times New Roman"/>
          <w:bCs/>
          <w:noProof/>
          <w:sz w:val="24"/>
          <w:szCs w:val="24"/>
          <w:vertAlign w:val="superscript"/>
          <w:lang w:val="en-GB"/>
        </w:rPr>
        <w:t>[5,6]</w:t>
      </w:r>
      <w:r w:rsidR="00C233A4" w:rsidRPr="0007218E">
        <w:rPr>
          <w:rStyle w:val="FootnoteReference"/>
          <w:rFonts w:ascii="Book Antiqua" w:hAnsi="Book Antiqua" w:cs="Times New Roman"/>
          <w:sz w:val="24"/>
          <w:szCs w:val="24"/>
          <w:lang w:val="en-GB"/>
        </w:rPr>
        <w:fldChar w:fldCharType="end"/>
      </w:r>
      <w:r w:rsidR="005748B5" w:rsidRPr="0007218E">
        <w:rPr>
          <w:rFonts w:ascii="Book Antiqua" w:hAnsi="Book Antiqua" w:cs="Times New Roman"/>
          <w:sz w:val="24"/>
          <w:szCs w:val="24"/>
          <w:lang w:val="en-GB"/>
        </w:rPr>
        <w:t xml:space="preserve">. </w:t>
      </w:r>
    </w:p>
    <w:p w14:paraId="4C53F5BD" w14:textId="39823CF0" w:rsidR="005018AA" w:rsidRPr="0007218E" w:rsidRDefault="005748B5" w:rsidP="0010573F">
      <w:pPr>
        <w:pStyle w:val="NoSpacing"/>
        <w:spacing w:line="360" w:lineRule="auto"/>
        <w:ind w:firstLineChars="100" w:firstLine="240"/>
        <w:jc w:val="both"/>
        <w:rPr>
          <w:rFonts w:ascii="Book Antiqua" w:hAnsi="Book Antiqua" w:cs="Times New Roman"/>
          <w:sz w:val="24"/>
          <w:szCs w:val="24"/>
          <w:lang w:val="en-GB"/>
        </w:rPr>
      </w:pPr>
      <w:r w:rsidRPr="0007218E">
        <w:rPr>
          <w:rFonts w:ascii="Book Antiqua" w:hAnsi="Book Antiqua" w:cs="Times New Roman"/>
          <w:sz w:val="24"/>
          <w:szCs w:val="24"/>
          <w:lang w:val="en-GB"/>
        </w:rPr>
        <w:t>W</w:t>
      </w:r>
      <w:r w:rsidR="008061FE" w:rsidRPr="0007218E">
        <w:rPr>
          <w:rFonts w:ascii="Book Antiqua" w:hAnsi="Book Antiqua" w:cs="Times New Roman"/>
          <w:sz w:val="24"/>
          <w:szCs w:val="24"/>
          <w:lang w:val="en-GB"/>
        </w:rPr>
        <w:t xml:space="preserve">e hypothesized that </w:t>
      </w:r>
      <w:r w:rsidR="005236DE" w:rsidRPr="0007218E">
        <w:rPr>
          <w:rFonts w:ascii="Book Antiqua" w:hAnsi="Book Antiqua" w:cs="Times New Roman"/>
          <w:sz w:val="24"/>
          <w:szCs w:val="24"/>
          <w:lang w:val="en-GB"/>
        </w:rPr>
        <w:t xml:space="preserve">the presence of </w:t>
      </w:r>
      <w:r w:rsidR="00193693" w:rsidRPr="0007218E">
        <w:rPr>
          <w:rFonts w:ascii="Book Antiqua" w:hAnsi="Book Antiqua" w:cs="Times New Roman"/>
          <w:sz w:val="24"/>
          <w:szCs w:val="24"/>
          <w:lang w:val="en-GB"/>
        </w:rPr>
        <w:t>diabetic symmetrical peripheral neuropathy</w:t>
      </w:r>
      <w:r w:rsidR="008061FE" w:rsidRPr="0007218E">
        <w:rPr>
          <w:rFonts w:ascii="Book Antiqua" w:hAnsi="Book Antiqua" w:cs="Times New Roman"/>
          <w:sz w:val="24"/>
          <w:szCs w:val="24"/>
          <w:lang w:val="en-GB"/>
        </w:rPr>
        <w:t xml:space="preserve"> would decrease</w:t>
      </w:r>
      <w:r w:rsidR="005236DE" w:rsidRPr="0007218E">
        <w:rPr>
          <w:rFonts w:ascii="Book Antiqua" w:hAnsi="Book Antiqua" w:cs="Times New Roman"/>
          <w:sz w:val="24"/>
          <w:szCs w:val="24"/>
          <w:lang w:val="en-GB"/>
        </w:rPr>
        <w:t xml:space="preserve"> the individual</w:t>
      </w:r>
      <w:r w:rsidR="008F3743" w:rsidRPr="0007218E">
        <w:rPr>
          <w:rFonts w:ascii="Book Antiqua" w:hAnsi="Book Antiqua" w:cs="Times New Roman"/>
          <w:sz w:val="24"/>
          <w:szCs w:val="24"/>
          <w:lang w:val="en-GB"/>
        </w:rPr>
        <w:t xml:space="preserve"> physical and mental</w:t>
      </w:r>
      <w:r w:rsidR="008061FE" w:rsidRPr="0007218E">
        <w:rPr>
          <w:rFonts w:ascii="Book Antiqua" w:hAnsi="Book Antiqua" w:cs="Times New Roman"/>
          <w:sz w:val="24"/>
          <w:szCs w:val="24"/>
          <w:lang w:val="en-GB"/>
        </w:rPr>
        <w:t xml:space="preserve"> quality of life. </w:t>
      </w:r>
      <w:r w:rsidR="00137711" w:rsidRPr="0007218E">
        <w:rPr>
          <w:rFonts w:ascii="Book Antiqua" w:hAnsi="Book Antiqua" w:cs="Times New Roman"/>
          <w:sz w:val="24"/>
          <w:szCs w:val="24"/>
          <w:lang w:val="en-GB"/>
        </w:rPr>
        <w:t>Thus</w:t>
      </w:r>
      <w:r w:rsidR="00B713AF" w:rsidRPr="0007218E">
        <w:rPr>
          <w:rFonts w:ascii="Book Antiqua" w:hAnsi="Book Antiqua" w:cs="Times New Roman"/>
          <w:sz w:val="24"/>
          <w:szCs w:val="24"/>
          <w:lang w:val="en-GB"/>
        </w:rPr>
        <w:t>, the aim</w:t>
      </w:r>
      <w:r w:rsidR="005236DE" w:rsidRPr="0007218E">
        <w:rPr>
          <w:rFonts w:ascii="Book Antiqua" w:hAnsi="Book Antiqua" w:cs="Times New Roman"/>
          <w:sz w:val="24"/>
          <w:szCs w:val="24"/>
          <w:lang w:val="en-GB"/>
        </w:rPr>
        <w:t xml:space="preserve"> of this study</w:t>
      </w:r>
      <w:r w:rsidR="00B713AF" w:rsidRPr="0007218E">
        <w:rPr>
          <w:rFonts w:ascii="Book Antiqua" w:hAnsi="Book Antiqua" w:cs="Times New Roman"/>
          <w:sz w:val="24"/>
          <w:szCs w:val="24"/>
          <w:lang w:val="en-GB"/>
        </w:rPr>
        <w:t xml:space="preserve"> was to compare </w:t>
      </w:r>
      <w:r w:rsidR="00137711" w:rsidRPr="0007218E">
        <w:rPr>
          <w:rFonts w:ascii="Book Antiqua" w:hAnsi="Book Antiqua" w:cs="Times New Roman"/>
          <w:sz w:val="24"/>
          <w:szCs w:val="24"/>
          <w:lang w:val="en-GB"/>
        </w:rPr>
        <w:t xml:space="preserve">the </w:t>
      </w:r>
      <w:proofErr w:type="spellStart"/>
      <w:r w:rsidR="005236DE" w:rsidRPr="0007218E">
        <w:rPr>
          <w:rFonts w:ascii="Book Antiqua" w:hAnsi="Book Antiqua" w:cs="Times New Roman"/>
          <w:sz w:val="24"/>
          <w:szCs w:val="24"/>
          <w:lang w:val="en-GB"/>
        </w:rPr>
        <w:t>HRQoL</w:t>
      </w:r>
      <w:proofErr w:type="spellEnd"/>
      <w:r w:rsidR="005236DE" w:rsidRPr="0007218E">
        <w:rPr>
          <w:rFonts w:ascii="Book Antiqua" w:hAnsi="Book Antiqua" w:cs="Times New Roman"/>
          <w:sz w:val="24"/>
          <w:szCs w:val="24"/>
          <w:lang w:val="en-GB"/>
        </w:rPr>
        <w:t xml:space="preserve"> in </w:t>
      </w:r>
      <w:r w:rsidRPr="0007218E">
        <w:rPr>
          <w:rFonts w:ascii="Book Antiqua" w:hAnsi="Book Antiqua" w:cs="Times New Roman"/>
          <w:sz w:val="24"/>
          <w:szCs w:val="24"/>
          <w:lang w:val="en-GB"/>
        </w:rPr>
        <w:t xml:space="preserve">adults with type 1 diabetes as compared with </w:t>
      </w:r>
      <w:r w:rsidR="005236DE" w:rsidRPr="0007218E">
        <w:rPr>
          <w:rFonts w:ascii="Book Antiqua" w:hAnsi="Book Antiqua" w:cs="Times New Roman"/>
          <w:sz w:val="24"/>
          <w:szCs w:val="24"/>
          <w:lang w:val="en-GB"/>
        </w:rPr>
        <w:t xml:space="preserve">healthy age-matched </w:t>
      </w:r>
      <w:r w:rsidRPr="0007218E">
        <w:rPr>
          <w:rFonts w:ascii="Book Antiqua" w:hAnsi="Book Antiqua" w:cs="Times New Roman"/>
          <w:sz w:val="24"/>
          <w:szCs w:val="24"/>
          <w:lang w:val="en-GB"/>
        </w:rPr>
        <w:t xml:space="preserve">controls </w:t>
      </w:r>
      <w:r w:rsidR="005018AA" w:rsidRPr="0007218E">
        <w:rPr>
          <w:rFonts w:ascii="Book Antiqua" w:hAnsi="Book Antiqua" w:cs="Times New Roman"/>
          <w:sz w:val="24"/>
          <w:szCs w:val="24"/>
          <w:lang w:val="en-GB"/>
        </w:rPr>
        <w:t>usi</w:t>
      </w:r>
      <w:r w:rsidR="00137711" w:rsidRPr="0007218E">
        <w:rPr>
          <w:rFonts w:ascii="Book Antiqua" w:hAnsi="Book Antiqua" w:cs="Times New Roman"/>
          <w:sz w:val="24"/>
          <w:szCs w:val="24"/>
          <w:lang w:val="en-GB"/>
        </w:rPr>
        <w:t xml:space="preserve">ng the SF-36 </w:t>
      </w:r>
      <w:r w:rsidR="004B1396" w:rsidRPr="0007218E">
        <w:rPr>
          <w:rFonts w:ascii="Book Antiqua" w:hAnsi="Book Antiqua" w:cs="Times New Roman"/>
          <w:sz w:val="24"/>
          <w:szCs w:val="24"/>
          <w:lang w:val="en-GB"/>
        </w:rPr>
        <w:t>questionnaire</w:t>
      </w:r>
      <w:r w:rsidR="007849D9" w:rsidRPr="0007218E">
        <w:rPr>
          <w:rFonts w:ascii="Book Antiqua" w:hAnsi="Book Antiqua" w:cs="Times New Roman"/>
          <w:sz w:val="24"/>
          <w:szCs w:val="24"/>
          <w:lang w:val="en-GB"/>
        </w:rPr>
        <w:t>.</w:t>
      </w:r>
      <w:r w:rsidR="005018AA" w:rsidRPr="0007218E">
        <w:rPr>
          <w:rFonts w:ascii="Book Antiqua" w:hAnsi="Book Antiqua" w:cs="Times New Roman"/>
          <w:sz w:val="24"/>
          <w:szCs w:val="24"/>
          <w:lang w:val="en-GB"/>
        </w:rPr>
        <w:t xml:space="preserve"> In addition, in patients we wanted to investigate associations between </w:t>
      </w:r>
      <w:proofErr w:type="spellStart"/>
      <w:r w:rsidR="00B233F9" w:rsidRPr="0007218E">
        <w:rPr>
          <w:rFonts w:ascii="Book Antiqua" w:hAnsi="Book Antiqua" w:cs="Times New Roman"/>
          <w:sz w:val="24"/>
          <w:szCs w:val="24"/>
          <w:lang w:val="en-GB"/>
        </w:rPr>
        <w:t>HRQoL</w:t>
      </w:r>
      <w:proofErr w:type="spellEnd"/>
      <w:r w:rsidR="007849D9" w:rsidRPr="0007218E">
        <w:rPr>
          <w:rFonts w:ascii="Book Antiqua" w:hAnsi="Book Antiqua" w:cs="Times New Roman"/>
          <w:sz w:val="24"/>
          <w:szCs w:val="24"/>
          <w:lang w:val="en-GB"/>
        </w:rPr>
        <w:t xml:space="preserve"> and</w:t>
      </w:r>
      <w:r w:rsidR="0010573F">
        <w:rPr>
          <w:rFonts w:ascii="Book Antiqua" w:hAnsi="Book Antiqua" w:cs="Times New Roman" w:hint="eastAsia"/>
          <w:sz w:val="24"/>
          <w:szCs w:val="24"/>
          <w:lang w:val="en-GB" w:eastAsia="zh-CN"/>
        </w:rPr>
        <w:t>:</w:t>
      </w:r>
      <w:r w:rsidR="007849D9"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7849D9" w:rsidRPr="0007218E">
        <w:rPr>
          <w:rFonts w:ascii="Book Antiqua" w:hAnsi="Book Antiqua" w:cs="Times New Roman"/>
          <w:sz w:val="24"/>
          <w:szCs w:val="24"/>
          <w:lang w:val="en-GB"/>
        </w:rPr>
        <w:t xml:space="preserve">1) </w:t>
      </w:r>
      <w:r w:rsidR="00B713AF" w:rsidRPr="0007218E">
        <w:rPr>
          <w:rFonts w:ascii="Book Antiqua" w:hAnsi="Book Antiqua" w:cs="Times New Roman"/>
          <w:sz w:val="24"/>
          <w:szCs w:val="24"/>
          <w:lang w:val="en-GB"/>
        </w:rPr>
        <w:t>disease duration</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2) number of comorbidities</w:t>
      </w:r>
      <w:r w:rsidR="009A5D71" w:rsidRPr="0007218E">
        <w:rPr>
          <w:rFonts w:ascii="Book Antiqua" w:hAnsi="Book Antiqua" w:cs="Times New Roman"/>
          <w:sz w:val="24"/>
          <w:szCs w:val="24"/>
          <w:lang w:val="en-GB"/>
        </w:rPr>
        <w:t>, both diabetes related and not diabetes related</w:t>
      </w:r>
      <w:r w:rsidR="0010573F">
        <w:rPr>
          <w:rFonts w:ascii="Book Antiqua" w:hAnsi="Book Antiqua" w:cs="Times New Roman" w:hint="eastAsia"/>
          <w:sz w:val="24"/>
          <w:szCs w:val="24"/>
          <w:lang w:val="en-GB" w:eastAsia="zh-CN"/>
        </w:rPr>
        <w:t>;</w:t>
      </w:r>
      <w:r w:rsidR="00B713A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3</w:t>
      </w:r>
      <w:r w:rsidR="007849D9" w:rsidRPr="0007218E">
        <w:rPr>
          <w:rFonts w:ascii="Book Antiqua" w:hAnsi="Book Antiqua" w:cs="Times New Roman"/>
          <w:sz w:val="24"/>
          <w:szCs w:val="24"/>
          <w:lang w:val="en-GB"/>
        </w:rPr>
        <w:t>) vibration thresholds</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4) nerve conduction velocity of the efferent median nerve</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5) nerve conduction velocity of the af</w:t>
      </w:r>
      <w:r w:rsidR="00FC3BFF" w:rsidRPr="0007218E">
        <w:rPr>
          <w:rFonts w:ascii="Book Antiqua" w:hAnsi="Book Antiqua" w:cs="Times New Roman"/>
          <w:sz w:val="24"/>
          <w:szCs w:val="24"/>
          <w:lang w:val="en-GB"/>
        </w:rPr>
        <w:lastRenderedPageBreak/>
        <w:t>ferent sural nerve</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6</w:t>
      </w:r>
      <w:r w:rsidR="007849D9" w:rsidRPr="0007218E">
        <w:rPr>
          <w:rFonts w:ascii="Book Antiqua" w:hAnsi="Book Antiqua" w:cs="Times New Roman"/>
          <w:sz w:val="24"/>
          <w:szCs w:val="24"/>
          <w:lang w:val="en-GB"/>
        </w:rPr>
        <w:t xml:space="preserve">) </w:t>
      </w:r>
      <w:r w:rsidR="00B713AF" w:rsidRPr="0007218E">
        <w:rPr>
          <w:rFonts w:ascii="Book Antiqua" w:hAnsi="Book Antiqua" w:cs="Times New Roman"/>
          <w:sz w:val="24"/>
          <w:szCs w:val="24"/>
          <w:lang w:val="en-GB"/>
        </w:rPr>
        <w:t xml:space="preserve">number of </w:t>
      </w:r>
      <w:r w:rsidR="008A1CF0" w:rsidRPr="0007218E">
        <w:rPr>
          <w:rFonts w:ascii="Book Antiqua" w:hAnsi="Book Antiqua" w:cs="Times New Roman"/>
          <w:sz w:val="24"/>
          <w:szCs w:val="24"/>
          <w:lang w:val="en-GB"/>
        </w:rPr>
        <w:t>hypoglycaemic</w:t>
      </w:r>
      <w:r w:rsidR="00B713AF" w:rsidRPr="0007218E">
        <w:rPr>
          <w:rFonts w:ascii="Book Antiqua" w:hAnsi="Book Antiqua" w:cs="Times New Roman"/>
          <w:sz w:val="24"/>
          <w:szCs w:val="24"/>
          <w:lang w:val="en-GB"/>
        </w:rPr>
        <w:t xml:space="preserve"> events</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7</w:t>
      </w:r>
      <w:r w:rsidR="007849D9" w:rsidRPr="0007218E">
        <w:rPr>
          <w:rFonts w:ascii="Book Antiqua" w:hAnsi="Book Antiqua" w:cs="Times New Roman"/>
          <w:sz w:val="24"/>
          <w:szCs w:val="24"/>
          <w:lang w:val="en-GB"/>
        </w:rPr>
        <w:t xml:space="preserve">) </w:t>
      </w:r>
      <w:r w:rsidR="008A1CF0" w:rsidRPr="0007218E">
        <w:rPr>
          <w:rFonts w:ascii="Book Antiqua" w:hAnsi="Book Antiqua" w:cs="Times New Roman"/>
          <w:sz w:val="24"/>
          <w:szCs w:val="24"/>
          <w:lang w:val="en-GB"/>
        </w:rPr>
        <w:t>glycaemic</w:t>
      </w:r>
      <w:r w:rsidR="007849D9" w:rsidRPr="0007218E">
        <w:rPr>
          <w:rFonts w:ascii="Book Antiqua" w:hAnsi="Book Antiqua" w:cs="Times New Roman"/>
          <w:sz w:val="24"/>
          <w:szCs w:val="24"/>
          <w:lang w:val="en-GB"/>
        </w:rPr>
        <w:t xml:space="preserve"> state</w:t>
      </w:r>
      <w:r w:rsidR="0010573F">
        <w:rPr>
          <w:rFonts w:ascii="Book Antiqua" w:hAnsi="Book Antiqua" w:cs="Times New Roman" w:hint="eastAsia"/>
          <w:sz w:val="24"/>
          <w:szCs w:val="24"/>
          <w:lang w:val="en-GB" w:eastAsia="zh-CN"/>
        </w:rPr>
        <w:t>;</w:t>
      </w:r>
      <w:r w:rsidR="007849D9" w:rsidRPr="0007218E">
        <w:rPr>
          <w:rFonts w:ascii="Book Antiqua" w:hAnsi="Book Antiqua" w:cs="Times New Roman"/>
          <w:sz w:val="24"/>
          <w:szCs w:val="24"/>
          <w:lang w:val="en-GB"/>
        </w:rPr>
        <w:t xml:space="preserve"> and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8</w:t>
      </w:r>
      <w:r w:rsidR="007849D9" w:rsidRPr="0007218E">
        <w:rPr>
          <w:rFonts w:ascii="Book Antiqua" w:hAnsi="Book Antiqua" w:cs="Times New Roman"/>
          <w:sz w:val="24"/>
          <w:szCs w:val="24"/>
          <w:lang w:val="en-GB"/>
        </w:rPr>
        <w:t>) the use of insulin</w:t>
      </w:r>
      <w:r w:rsidR="0025153C" w:rsidRPr="0007218E">
        <w:rPr>
          <w:rFonts w:ascii="Book Antiqua" w:hAnsi="Book Antiqua" w:cs="Times New Roman"/>
          <w:sz w:val="24"/>
          <w:szCs w:val="24"/>
          <w:lang w:val="en-GB"/>
        </w:rPr>
        <w:t xml:space="preserve"> pen or</w:t>
      </w:r>
      <w:r w:rsidR="007849D9" w:rsidRPr="0007218E">
        <w:rPr>
          <w:rFonts w:ascii="Book Antiqua" w:hAnsi="Book Antiqua" w:cs="Times New Roman"/>
          <w:sz w:val="24"/>
          <w:szCs w:val="24"/>
          <w:lang w:val="en-GB"/>
        </w:rPr>
        <w:t xml:space="preserve"> pump.</w:t>
      </w:r>
    </w:p>
    <w:p w14:paraId="220A32A0" w14:textId="77777777" w:rsidR="002D7B86" w:rsidRPr="0007218E" w:rsidRDefault="002D7B86" w:rsidP="0007218E">
      <w:pPr>
        <w:pStyle w:val="Heading2"/>
        <w:spacing w:before="0" w:line="360" w:lineRule="auto"/>
        <w:jc w:val="both"/>
        <w:rPr>
          <w:rFonts w:ascii="Book Antiqua" w:hAnsi="Book Antiqua" w:cs="Times New Roman"/>
          <w:b/>
          <w:color w:val="auto"/>
          <w:sz w:val="24"/>
          <w:szCs w:val="24"/>
          <w:lang w:val="en-GB"/>
        </w:rPr>
      </w:pPr>
    </w:p>
    <w:p w14:paraId="2A9F03F8" w14:textId="7FFBCB87" w:rsidR="00CF3F95" w:rsidRPr="0007218E" w:rsidRDefault="002D7B86" w:rsidP="0007218E">
      <w:pPr>
        <w:pStyle w:val="Heading2"/>
        <w:spacing w:before="0" w:line="360" w:lineRule="auto"/>
        <w:jc w:val="both"/>
        <w:rPr>
          <w:rFonts w:ascii="Book Antiqua" w:hAnsi="Book Antiqua" w:cs="Times New Roman"/>
          <w:b/>
          <w:color w:val="auto"/>
          <w:sz w:val="24"/>
          <w:szCs w:val="24"/>
          <w:lang w:val="en-GB"/>
        </w:rPr>
      </w:pPr>
      <w:r w:rsidRPr="0007218E">
        <w:rPr>
          <w:rFonts w:ascii="Book Antiqua" w:hAnsi="Book Antiqua" w:cs="Times New Roman"/>
          <w:b/>
          <w:color w:val="auto"/>
          <w:sz w:val="24"/>
          <w:szCs w:val="24"/>
          <w:lang w:val="en-GB"/>
        </w:rPr>
        <w:t xml:space="preserve">MATERIALS AND </w:t>
      </w:r>
      <w:r w:rsidR="00CF3F95" w:rsidRPr="0007218E">
        <w:rPr>
          <w:rFonts w:ascii="Book Antiqua" w:hAnsi="Book Antiqua" w:cs="Times New Roman"/>
          <w:b/>
          <w:color w:val="auto"/>
          <w:sz w:val="24"/>
          <w:szCs w:val="24"/>
          <w:lang w:val="en-GB"/>
        </w:rPr>
        <w:t>METHODS</w:t>
      </w:r>
    </w:p>
    <w:p w14:paraId="73C925E0" w14:textId="77777777" w:rsidR="00FD536B" w:rsidRPr="0010573F" w:rsidRDefault="00FD536B" w:rsidP="0007218E">
      <w:pPr>
        <w:pStyle w:val="Heading2"/>
        <w:spacing w:before="0" w:line="360" w:lineRule="auto"/>
        <w:jc w:val="both"/>
        <w:rPr>
          <w:rFonts w:ascii="Book Antiqua" w:hAnsi="Book Antiqua" w:cs="Times New Roman"/>
          <w:b/>
          <w:i/>
          <w:color w:val="auto"/>
          <w:sz w:val="24"/>
          <w:szCs w:val="24"/>
          <w:lang w:val="en-GB"/>
        </w:rPr>
      </w:pPr>
      <w:r w:rsidRPr="0010573F">
        <w:rPr>
          <w:rFonts w:ascii="Book Antiqua" w:hAnsi="Book Antiqua" w:cs="Times New Roman"/>
          <w:b/>
          <w:i/>
          <w:color w:val="auto"/>
          <w:sz w:val="24"/>
          <w:szCs w:val="24"/>
          <w:lang w:val="en-GB"/>
        </w:rPr>
        <w:t>Subjects</w:t>
      </w:r>
    </w:p>
    <w:p w14:paraId="291143C6" w14:textId="6F6735F7" w:rsidR="00FD536B" w:rsidRPr="0007218E" w:rsidRDefault="00FD536B" w:rsidP="0007218E">
      <w:pPr>
        <w:pStyle w:val="Heading2"/>
        <w:spacing w:before="0" w:line="360" w:lineRule="auto"/>
        <w:jc w:val="both"/>
        <w:rPr>
          <w:rFonts w:ascii="Book Antiqua" w:hAnsi="Book Antiqua" w:cs="Times New Roman"/>
          <w:color w:val="auto"/>
          <w:sz w:val="24"/>
          <w:szCs w:val="24"/>
          <w:lang w:val="en-GB"/>
        </w:rPr>
      </w:pPr>
      <w:r w:rsidRPr="0007218E">
        <w:rPr>
          <w:rFonts w:ascii="Book Antiqua" w:hAnsi="Book Antiqua" w:cs="Times New Roman"/>
          <w:color w:val="auto"/>
          <w:sz w:val="24"/>
          <w:szCs w:val="24"/>
          <w:lang w:val="en-GB"/>
        </w:rPr>
        <w:t>The study comprised baseline observations of 48 people with long-term type 1 diabetes and verified diabetic symmetrical peripheral neuropathy recruited at the Department of Endocrinology, Aalborg University Hospital, Denmark from June 2014 to March 2016, as part of a clinical trial investigating the effect of liraglutide on neuropathy (TODINELI trial, (EUDRA CT 2013-004375-12</w:t>
      </w:r>
      <w:r w:rsidR="002B3300" w:rsidRPr="0007218E">
        <w:rPr>
          <w:rFonts w:ascii="Book Antiqua" w:hAnsi="Book Antiqua" w:cs="Times New Roman"/>
          <w:color w:val="auto"/>
          <w:sz w:val="24"/>
          <w:szCs w:val="24"/>
          <w:lang w:val="en-GB"/>
        </w:rPr>
        <w:t>)</w:t>
      </w:r>
      <w:r w:rsidRPr="0007218E">
        <w:rPr>
          <w:rFonts w:ascii="Book Antiqua" w:hAnsi="Book Antiqua" w:cs="Times New Roman"/>
          <w:color w:val="auto"/>
          <w:sz w:val="24"/>
          <w:szCs w:val="24"/>
          <w:lang w:val="en-GB"/>
        </w:rPr>
        <w:t>.</w:t>
      </w:r>
      <w:r w:rsidR="002B3300" w:rsidRPr="0007218E">
        <w:rPr>
          <w:rFonts w:ascii="Book Antiqua" w:hAnsi="Book Antiqua" w:cs="Times New Roman"/>
          <w:color w:val="auto"/>
          <w:sz w:val="24"/>
          <w:szCs w:val="24"/>
          <w:lang w:val="en-GB"/>
        </w:rPr>
        <w:t xml:space="preserve"> The local ethics committee approved the study protocols (</w:t>
      </w:r>
      <w:r w:rsidR="002B3300" w:rsidRPr="0007218E">
        <w:rPr>
          <w:rFonts w:ascii="Book Antiqua" w:hAnsi="Book Antiqua"/>
          <w:color w:val="auto"/>
          <w:sz w:val="24"/>
          <w:szCs w:val="24"/>
          <w:lang w:val="en-GB"/>
        </w:rPr>
        <w:t>N-20130077)</w:t>
      </w:r>
      <w:r w:rsidR="002B3300" w:rsidRPr="0007218E">
        <w:rPr>
          <w:rFonts w:ascii="Book Antiqua" w:hAnsi="Book Antiqua" w:cs="Times New Roman"/>
          <w:color w:val="auto"/>
          <w:sz w:val="24"/>
          <w:szCs w:val="24"/>
          <w:lang w:val="en-GB"/>
        </w:rPr>
        <w:t>.</w:t>
      </w:r>
      <w:r w:rsidRPr="0007218E">
        <w:rPr>
          <w:rFonts w:ascii="Book Antiqua" w:hAnsi="Book Antiqua" w:cs="Times New Roman"/>
          <w:color w:val="auto"/>
          <w:sz w:val="24"/>
          <w:szCs w:val="24"/>
          <w:lang w:val="en-GB"/>
        </w:rPr>
        <w:t xml:space="preserve"> Inclusion criteria were adults (&gt;</w:t>
      </w:r>
      <w:r w:rsidR="00B01739">
        <w:rPr>
          <w:rFonts w:ascii="Book Antiqua" w:eastAsia="SimSun" w:hAnsi="Book Antiqua" w:cs="Times New Roman" w:hint="eastAsia"/>
          <w:color w:val="auto"/>
          <w:sz w:val="24"/>
          <w:szCs w:val="24"/>
          <w:lang w:val="en-GB" w:eastAsia="zh-CN"/>
        </w:rPr>
        <w:t xml:space="preserve"> </w:t>
      </w:r>
      <w:r w:rsidRPr="0007218E">
        <w:rPr>
          <w:rFonts w:ascii="Book Antiqua" w:hAnsi="Book Antiqua" w:cs="Times New Roman"/>
          <w:color w:val="auto"/>
          <w:sz w:val="24"/>
          <w:szCs w:val="24"/>
          <w:lang w:val="en-GB"/>
        </w:rPr>
        <w:t>18 years) with type 1 diabetes for a minimum duration of two years and diabetic sensory neuropathy verified by nerve conduction velocity testing. Additional criter</w:t>
      </w:r>
      <w:r w:rsidR="00B01739">
        <w:rPr>
          <w:rFonts w:ascii="Book Antiqua" w:hAnsi="Book Antiqua" w:cs="Times New Roman"/>
          <w:color w:val="auto"/>
          <w:sz w:val="24"/>
          <w:szCs w:val="24"/>
          <w:lang w:val="en-GB"/>
        </w:rPr>
        <w:t>ia has been described elsewhere</w:t>
      </w:r>
      <w:r w:rsidR="00597B53" w:rsidRPr="0007218E">
        <w:rPr>
          <w:rFonts w:ascii="Book Antiqua" w:hAnsi="Book Antiqua" w:cs="Times New Roman"/>
          <w:color w:val="auto"/>
          <w:sz w:val="24"/>
          <w:szCs w:val="24"/>
          <w:lang w:val="en-GB"/>
        </w:rPr>
        <w:fldChar w:fldCharType="begin" w:fldLock="1"/>
      </w:r>
      <w:r w:rsidR="006C42AC" w:rsidRPr="0007218E">
        <w:rPr>
          <w:rFonts w:ascii="Book Antiqua" w:hAnsi="Book Antiqua" w:cs="Times New Roman"/>
          <w:color w:val="auto"/>
          <w:sz w:val="24"/>
          <w:szCs w:val="24"/>
          <w:lang w:val="en-GB"/>
        </w:rPr>
        <w:instrText>ADDIN CSL_CITATION {"citationItems":[{"id":"ITEM-1","itemData":{"DOI":"10.1111/dme.13421","ISSN":"07423071","PMID":"28703868","abstract":"AIMS To compare a novel index of parasympathetic tone, cardiac vagal tone, with established autonomic variables and to test the hypotheses that (1) cardiac vagal tone would be associated with established time and frequency domain measures of heart rate and (2) cardiac vagal tone would be lower in people with Type 1 diabetes than in a matched healthy cohort and lower still in people with established neuropathy. METHODS Cardiac vagal tone is a validated cardiometrically derived index of parasympathetic tone. It is measured using a standard three-lead electrocardiogram which connects, via Bluetooth, to a smartphone application. A 5-min resting recording of cardiac vagal tone was undertaken and observational comparisons were made between 42 people with Type 1 diabetes and peripheral neuropathy and 23 without peripheral neuropathy and 65 healthy people. In those with neuropathy, 24-h heart rate variability values were compared with cardiac vagal tone. Correlations between cardiac vagal tone and clinical variables were also made. RESULTS Cardiac vagal tone was lower in people with established neuropathy and Type 1 diabetes in comparison with healthy participants [median (interquartile range) linear vagal scale 3.4 (1.6-5.5 vs 7.0 (5.5-9.6); P &lt; 0.0001]. Cardiac vagal tone was positively associated with time (r = 0.8, P &lt; 0.0001) and frequency domain markers of heart rate variability (r = 0.75, P &lt; 0.0001), representing established measures of parasympathetic function. Cardiac vagal tone was negatively associated with age (r=-0.32, P = 0.003), disease duration (r=-0.43, P &lt; 0.0001) and cardiovascular risk score (r=-0.32, P = 0.006). CONCLUSIONS Cardiac vagal tone represents a convenient, clinically relevant method of assessing parasympathetic nervous system tone, potentially facilitating the earlier identification of people with Type 1 diabetes who should undergo formal autonomic function testing.","author":[{"dropping-particle":"","family":"Brock","given":"C.","non-dropping-particle":"","parse-names":false,"suffix":""},{"dropping-particle":"","family":"Jessen","given":"N.","non-dropping-particle":"","parse-names":false,"suffix":""},{"dropping-particle":"","family":"Brock","given":"B.","non-dropping-particle":"","parse-names":false,"suffix":""},{"dropping-particle":"","family":"Jakobsen","given":"P. E.","non-dropping-particle":"","parse-names":false,"suffix":""},{"dropping-particle":"","family":"Hansen","given":"T. K.","non-dropping-particle":"","parse-names":false,"suffix":""},{"dropping-particle":"","family":"Rantanen","given":"J. M.","non-dropping-particle":"","parse-names":false,"suffix":""},{"dropping-particle":"","family":"Riahi","given":"S.","non-dropping-particle":"","parse-names":false,"suffix":""},{"dropping-particle":"","family":"Dimitrova","given":"Y. K.","non-dropping-particle":"","parse-names":false,"suffix":""},{"dropping-particle":"","family":"Dons-Jensen","given":"A.","non-dropping-particle":"","parse-names":false,"suffix":""},{"dropping-particle":"","family":"Aziz","given":"Q.","non-dropping-particle":"","parse-names":false,"suffix":""},{"dropping-particle":"","family":"Drewes","given":"A. M.","non-dropping-particle":"","parse-names":false,"suffix":""},{"dropping-particle":"","family":"Farmer","given":"A. D.","non-dropping-particle":"","parse-names":false,"suffix":""}],"container-title":"Diabetic Medicine","id":"ITEM-1","issued":{"date-parts":[["2017","8","17"]]},"title":"Cardiac vagal tone, a non-invasive measure of parasympathetic tone, is a clinically relevant tool in Type 1 diabetes mellitus","type":"article-journal"},"uris":["http://www.mendeley.com/documents/?uuid=5d8461e8-e4ba-3f43-910a-a9e79597137d"]}],"mendeley":{"formattedCitation":"&lt;sup&gt;[7]&lt;/sup&gt;","plainTextFormattedCitation":"[7]","previouslyFormattedCitation":"&lt;sup&gt;7&lt;/sup&gt;"},"properties":{"noteIndex":0},"schema":"https://github.com/citation-style-language/schema/raw/master/csl-citation.json"}</w:instrText>
      </w:r>
      <w:r w:rsidR="00597B53" w:rsidRPr="0007218E">
        <w:rPr>
          <w:rFonts w:ascii="Book Antiqua" w:hAnsi="Book Antiqua" w:cs="Times New Roman"/>
          <w:color w:val="auto"/>
          <w:sz w:val="24"/>
          <w:szCs w:val="24"/>
          <w:lang w:val="en-GB"/>
        </w:rPr>
        <w:fldChar w:fldCharType="separate"/>
      </w:r>
      <w:r w:rsidR="006C42AC" w:rsidRPr="0007218E">
        <w:rPr>
          <w:rFonts w:ascii="Book Antiqua" w:hAnsi="Book Antiqua" w:cs="Times New Roman"/>
          <w:noProof/>
          <w:color w:val="auto"/>
          <w:sz w:val="24"/>
          <w:szCs w:val="24"/>
          <w:vertAlign w:val="superscript"/>
          <w:lang w:val="en-GB"/>
        </w:rPr>
        <w:t>[7]</w:t>
      </w:r>
      <w:r w:rsidR="00597B53" w:rsidRPr="0007218E">
        <w:rPr>
          <w:rFonts w:ascii="Book Antiqua" w:hAnsi="Book Antiqua" w:cs="Times New Roman"/>
          <w:color w:val="auto"/>
          <w:sz w:val="24"/>
          <w:szCs w:val="24"/>
          <w:lang w:val="en-GB"/>
        </w:rPr>
        <w:fldChar w:fldCharType="end"/>
      </w:r>
      <w:r w:rsidRPr="0007218E">
        <w:rPr>
          <w:rFonts w:ascii="Book Antiqua" w:hAnsi="Book Antiqua" w:cs="Times New Roman"/>
          <w:color w:val="auto"/>
          <w:sz w:val="24"/>
          <w:szCs w:val="24"/>
          <w:lang w:val="en-GB"/>
        </w:rPr>
        <w:t>. In comparison, 21 adult healthy, age matched, participants were recruited for comparison. Informed consent was obtained from all individual participants included in the study.</w:t>
      </w:r>
    </w:p>
    <w:p w14:paraId="47BC0C13" w14:textId="02CDF14A" w:rsidR="002B3300" w:rsidRPr="0007218E" w:rsidRDefault="002B3300" w:rsidP="0007218E">
      <w:pPr>
        <w:spacing w:after="0" w:line="360" w:lineRule="auto"/>
        <w:jc w:val="both"/>
        <w:rPr>
          <w:rFonts w:ascii="Book Antiqua" w:hAnsi="Book Antiqua"/>
          <w:szCs w:val="24"/>
          <w:lang w:val="en-GB"/>
        </w:rPr>
      </w:pPr>
    </w:p>
    <w:p w14:paraId="13F31175" w14:textId="69769210" w:rsidR="00300A12" w:rsidRPr="00B01739" w:rsidRDefault="004B1396" w:rsidP="0007218E">
      <w:pPr>
        <w:pStyle w:val="Heading2"/>
        <w:spacing w:before="0" w:line="360" w:lineRule="auto"/>
        <w:jc w:val="both"/>
        <w:rPr>
          <w:rFonts w:ascii="Book Antiqua" w:hAnsi="Book Antiqua" w:cs="Times New Roman"/>
          <w:b/>
          <w:i/>
          <w:color w:val="auto"/>
          <w:sz w:val="24"/>
          <w:szCs w:val="24"/>
          <w:lang w:val="en-GB"/>
        </w:rPr>
      </w:pPr>
      <w:r w:rsidRPr="00B01739">
        <w:rPr>
          <w:rFonts w:ascii="Book Antiqua" w:hAnsi="Book Antiqua" w:cs="Times New Roman"/>
          <w:b/>
          <w:i/>
          <w:color w:val="auto"/>
          <w:sz w:val="24"/>
          <w:szCs w:val="24"/>
          <w:lang w:val="en-GB"/>
        </w:rPr>
        <w:t>Health</w:t>
      </w:r>
      <w:r w:rsidR="00300A12" w:rsidRPr="00B01739">
        <w:rPr>
          <w:rFonts w:ascii="Book Antiqua" w:hAnsi="Book Antiqua" w:cs="Times New Roman"/>
          <w:b/>
          <w:i/>
          <w:color w:val="auto"/>
          <w:sz w:val="24"/>
          <w:szCs w:val="24"/>
          <w:lang w:val="en-GB"/>
        </w:rPr>
        <w:t xml:space="preserve"> quality and pain perception questionnaires</w:t>
      </w:r>
    </w:p>
    <w:p w14:paraId="0CE10794" w14:textId="77777777" w:rsidR="00AD2856" w:rsidRDefault="006E5918" w:rsidP="00AD2856">
      <w:pPr>
        <w:spacing w:after="0" w:line="360" w:lineRule="auto"/>
        <w:jc w:val="both"/>
        <w:rPr>
          <w:rFonts w:ascii="Book Antiqua" w:hAnsi="Book Antiqua" w:cs="Times New Roman"/>
          <w:szCs w:val="24"/>
          <w:lang w:val="en-GB" w:eastAsia="zh-CN"/>
        </w:rPr>
      </w:pPr>
      <w:r w:rsidRPr="0007218E">
        <w:rPr>
          <w:rFonts w:ascii="Book Antiqua" w:hAnsi="Book Antiqua" w:cs="Times New Roman"/>
          <w:szCs w:val="24"/>
          <w:lang w:val="en-GB"/>
        </w:rPr>
        <w:t xml:space="preserve">To assess </w:t>
      </w:r>
      <w:proofErr w:type="spellStart"/>
      <w:r w:rsidR="00B233F9" w:rsidRPr="0007218E">
        <w:rPr>
          <w:rFonts w:ascii="Book Antiqua" w:hAnsi="Book Antiqua" w:cs="Times New Roman"/>
          <w:szCs w:val="24"/>
          <w:lang w:val="en-GB"/>
        </w:rPr>
        <w:t>HRQoL</w:t>
      </w:r>
      <w:proofErr w:type="spellEnd"/>
      <w:r w:rsidR="007B181F" w:rsidRPr="0007218E">
        <w:rPr>
          <w:rFonts w:ascii="Book Antiqua" w:hAnsi="Book Antiqua" w:cs="Times New Roman"/>
          <w:szCs w:val="24"/>
          <w:lang w:val="en-GB"/>
        </w:rPr>
        <w:t>,</w:t>
      </w:r>
      <w:r w:rsidRPr="0007218E">
        <w:rPr>
          <w:rFonts w:ascii="Book Antiqua" w:hAnsi="Book Antiqua" w:cs="Times New Roman"/>
          <w:szCs w:val="24"/>
          <w:lang w:val="en-GB"/>
        </w:rPr>
        <w:t xml:space="preserve"> p</w:t>
      </w:r>
      <w:r w:rsidR="003F64E5" w:rsidRPr="0007218E">
        <w:rPr>
          <w:rFonts w:ascii="Book Antiqua" w:hAnsi="Book Antiqua" w:cs="Times New Roman"/>
          <w:szCs w:val="24"/>
          <w:lang w:val="en-GB"/>
        </w:rPr>
        <w:t>articipants</w:t>
      </w:r>
      <w:r w:rsidR="00644197" w:rsidRPr="0007218E">
        <w:rPr>
          <w:rFonts w:ascii="Book Antiqua" w:hAnsi="Book Antiqua" w:cs="Times New Roman"/>
          <w:szCs w:val="24"/>
          <w:lang w:val="en-GB"/>
        </w:rPr>
        <w:t xml:space="preserve"> </w:t>
      </w:r>
      <w:r w:rsidR="007A302A" w:rsidRPr="0007218E">
        <w:rPr>
          <w:rFonts w:ascii="Book Antiqua" w:hAnsi="Book Antiqua" w:cs="Times New Roman"/>
          <w:szCs w:val="24"/>
          <w:lang w:val="en-GB"/>
        </w:rPr>
        <w:t xml:space="preserve">completed </w:t>
      </w:r>
      <w:r w:rsidR="00644197" w:rsidRPr="0007218E">
        <w:rPr>
          <w:rFonts w:ascii="Book Antiqua" w:hAnsi="Book Antiqua" w:cs="Times New Roman"/>
          <w:szCs w:val="24"/>
          <w:lang w:val="en-GB"/>
        </w:rPr>
        <w:t xml:space="preserve">the </w:t>
      </w:r>
      <w:r w:rsidR="0044733C">
        <w:rPr>
          <w:rFonts w:ascii="Book Antiqua" w:hAnsi="Book Antiqua" w:cs="Times New Roman"/>
          <w:szCs w:val="24"/>
          <w:lang w:val="en-GB"/>
        </w:rPr>
        <w:t>SF-36</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{"citationItems":[{"id":"ITEM-1","itemData":{"DOI":"10.1097/00005650-199206000-00002","ISBN":"0025-7079 (Print)\\r0025-7079 (Linking)","ISSN":"0025-7079","PMID":"1593914","author":[{"dropping-particle":"","family":"J.E. Ware","given":"C. D. Sherbourn","non-dropping-particle":"","parse-names":false,"suffix":""}],"container-title":"Medical Care","id":"ITEM-1","issue":"6","issued":{"date-parts":[["1992"]]},"page":"473-483","title":"The MOS 36-Item Short-Form Health Survey ( SF-36 ): I . Conceptual Framework and Item Selection Author ( s ): John E . Ware , Jr . and Cathy Donald Sherbourne Published by : Lippincott Williams &amp; Wilkins Stable URL : http://www.jstor.org/stable/3765916 Ac","type":"article-journal","volume":"30"},"uris":["http://www.mendeley.com/documents/?uuid=f75281b1-3225-44ab-94ee-5d93f4fe3f9c"]},{"id":"ITEM-2","itemData":{"author":[{"dropping-particle":"","family":"Colleen A. McHorney, John E. Ware","given":"Jr. and Anastasia E. Raczek","non-dropping-particle":"","parse-names":false,"suffix":""}],"container-title":"Medical Care","id":"ITEM-2","issue":"3","issued":{"date-parts":[["1993"]]},"page":"247-263","title":"The MOS 36-Item Short-Form Health Survey ( SF-36 ): II . Psychometric and Clinical Tests of Validity in Measuring Physical and Mental Health Constructs Author ( s ): Colleen A . McHorney , John E . Ware , Jr . and Anastasia E . Raczek Published by : Lippi","type":"article-journal","volume":"31"},"uris":["http://www.mendeley.com/documents/?uuid=6cf5c310-5b0f-4451-907c-2425ec34a41e"]},{"id":"ITEM-3","itemData":{"DOI":"10.1097/00005650-199401000-00004","author":[{"dropping-particle":"","family":"Williams","given":"Lippincott","non-dropping-particle":"","parse-names":false,"suffix":""}],"container-title":"Medical care","id":"ITEM-3","issue":"1","issued":{"date-parts":[["2016"]]},"page":"40-66","title":"The MOS 36-Item Short-Form Health Survey ( SF-36 ): III . Tests of Data Quality , Scaling Assumptions , and Reliability across Diverse Patient Groups Author ( s ): Colleen A . McHorney , John E . Ware , Jr ., J . F . Rachel Lu and Cathy Donald Sherbourne","type":"article-journal","volume":"32"},"uris":["http://www.mendeley.com/documents/?uuid=c8abd01d-da94-49e3-8962-55c7e72e5d92"]}],"mendeley":{"formattedCitation":"&lt;sup&gt;[8–10]&lt;/sup&gt;","plainTextFormattedCitation":"[8–10]","previouslyFormattedCitation":"&lt;sup&gt;8–10&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bCs/>
          <w:noProof/>
          <w:szCs w:val="24"/>
          <w:vertAlign w:val="superscript"/>
          <w:lang w:val="en-GB"/>
        </w:rPr>
        <w:t>[8–10]</w:t>
      </w:r>
      <w:r w:rsidR="00C233A4" w:rsidRPr="0007218E">
        <w:rPr>
          <w:rStyle w:val="FootnoteReference"/>
          <w:rFonts w:ascii="Book Antiqua" w:hAnsi="Book Antiqua" w:cs="Times New Roman"/>
          <w:szCs w:val="24"/>
          <w:lang w:val="en-GB"/>
        </w:rPr>
        <w:fldChar w:fldCharType="end"/>
      </w:r>
      <w:r w:rsidR="00486C4A" w:rsidRPr="0007218E">
        <w:rPr>
          <w:rFonts w:ascii="Book Antiqua" w:hAnsi="Book Antiqua" w:cs="Times New Roman"/>
          <w:szCs w:val="24"/>
          <w:lang w:val="en-GB"/>
        </w:rPr>
        <w:t xml:space="preserve">. </w:t>
      </w:r>
      <w:r w:rsidRPr="0007218E">
        <w:rPr>
          <w:rFonts w:ascii="Book Antiqua" w:hAnsi="Book Antiqua" w:cs="Times New Roman"/>
          <w:szCs w:val="24"/>
          <w:lang w:val="en-GB"/>
        </w:rPr>
        <w:t xml:space="preserve">Even though it is not </w:t>
      </w:r>
      <w:r w:rsidR="00E07F18" w:rsidRPr="0007218E">
        <w:rPr>
          <w:rFonts w:ascii="Book Antiqua" w:hAnsi="Book Antiqua" w:cs="Times New Roman"/>
          <w:szCs w:val="24"/>
          <w:lang w:val="en-GB"/>
        </w:rPr>
        <w:t xml:space="preserve">specific for diabetes, </w:t>
      </w:r>
      <w:r w:rsidR="00447674" w:rsidRPr="0007218E">
        <w:rPr>
          <w:rFonts w:ascii="Book Antiqua" w:hAnsi="Book Antiqua" w:cs="Times New Roman"/>
          <w:szCs w:val="24"/>
          <w:lang w:val="en-GB"/>
        </w:rPr>
        <w:t xml:space="preserve">it has been validated and </w:t>
      </w:r>
      <w:r w:rsidR="00E07F18" w:rsidRPr="0007218E">
        <w:rPr>
          <w:rFonts w:ascii="Book Antiqua" w:hAnsi="Book Antiqua" w:cs="Times New Roman"/>
          <w:szCs w:val="24"/>
          <w:lang w:val="en-GB"/>
        </w:rPr>
        <w:t xml:space="preserve">the components are </w:t>
      </w:r>
      <w:r w:rsidR="00447674" w:rsidRPr="0007218E">
        <w:rPr>
          <w:rFonts w:ascii="Book Antiqua" w:hAnsi="Book Antiqua" w:cs="Times New Roman"/>
          <w:szCs w:val="24"/>
          <w:lang w:val="en-GB"/>
        </w:rPr>
        <w:t xml:space="preserve">relevant </w:t>
      </w:r>
      <w:r w:rsidRPr="0007218E">
        <w:rPr>
          <w:rFonts w:ascii="Book Antiqua" w:hAnsi="Book Antiqua" w:cs="Times New Roman"/>
          <w:szCs w:val="24"/>
          <w:lang w:val="en-GB"/>
        </w:rPr>
        <w:t>to assess the symptom burden experienced in diabetes</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{"citationItems":[{"id":"ITEM-1","itemData":{"DOI":"10.1007/s11892-002-0075-5","ISBN":"1534-4827 (Print)\r1534-4827 (Linking)","ISSN":"15344827","PMID":"12643134","abstract":"Patients with diabetes commonly feel overwhelmed, frustrated, or \"burned out\" by the daily hassles of disease management and by the unending, often burdensome self-care demands. Many report feeling angry, guilty, or frightened about the disease, and often are unmotivated to complete diabetes self-care tasks. The toll of short- and long-term complications can make the disease even more burdensome. Not surprisingly, it is a consistent finding across studies that diabetes is associated with impaired health-related quality of life (HRQOL), measured in a variety of different ways. Importantly, the relationship between HRQOL and diabetes appears to be bidirectional. Both medical and psychosocial aspects of diabetes may negatively affect HRQOL; in turn, impaired HRQOL may negatively influence diabetes self-management. Unfortunately, the concept of HRQOL in diabetes remains unclear, making precise evaluation and intervention difficult. There is growing agreement that the focus of HRQOL assessment should be on the subjective burden of symptoms, not merely on the presence of objectively identifiable problems. Proper evaluation should include both generic and diabetes-specific elements of HRQOL. In this article, a comprehensive multidimensional model of HRQOL in diabetes involving six major components is introduced and described. Representative self-report questionnaires that may be valuable in assessing these components are also presented. Once the patient's most important HRQOL issues have been identified and prioritized, appropriate intervention becomes possible. The good news is that there are now a growing number of research-based interventions available for addressing almost all of the HRQOL impairments that may occur.","author":[{"dropping-particle":"","family":"Polonsky","given":"William H.","non-dropping-particle":"","parse-names":false,"suffix":""}],"container-title":"Current diabetes reports","id":"ITEM-1","issue":"2","issued":{"date-parts":[["2002"]]},"page":"153-159","title":"Emotional and quality-of-life aspects of diabetes management.","type":"article-journal","volume":"2"},"uris":["http://www.mendeley.com/documents/?uuid=7d71d81d-dc30-475b-aa76-00b0a664729b"]}],"mendeley":{"formattedCitation":"&lt;sup&gt;[11]&lt;/sup&gt;","plainTextFormattedCitation":"[11]","previouslyFormattedCitation":"&lt;sup&gt;11&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bCs/>
          <w:noProof/>
          <w:szCs w:val="24"/>
          <w:vertAlign w:val="superscript"/>
          <w:lang w:val="en-GB"/>
        </w:rPr>
        <w:t>[11]</w:t>
      </w:r>
      <w:r w:rsidR="00C233A4" w:rsidRPr="0007218E">
        <w:rPr>
          <w:rStyle w:val="FootnoteReference"/>
          <w:rFonts w:ascii="Book Antiqua" w:hAnsi="Book Antiqua" w:cs="Times New Roman"/>
          <w:szCs w:val="24"/>
          <w:lang w:val="en-GB"/>
        </w:rPr>
        <w:fldChar w:fldCharType="end"/>
      </w:r>
      <w:r w:rsidR="00447674" w:rsidRPr="0007218E">
        <w:rPr>
          <w:rFonts w:ascii="Book Antiqua" w:hAnsi="Book Antiqua" w:cs="Times New Roman"/>
          <w:szCs w:val="24"/>
          <w:lang w:val="en-GB"/>
        </w:rPr>
        <w:t>.</w:t>
      </w:r>
      <w:r w:rsidR="00FC4201" w:rsidRPr="0007218E">
        <w:rPr>
          <w:rFonts w:ascii="Book Antiqua" w:hAnsi="Book Antiqua" w:cs="Times New Roman"/>
          <w:szCs w:val="24"/>
          <w:lang w:val="en-GB"/>
        </w:rPr>
        <w:t xml:space="preserve"> </w:t>
      </w:r>
      <w:r w:rsidR="00B233F9" w:rsidRPr="0007218E">
        <w:rPr>
          <w:rFonts w:ascii="Book Antiqua" w:hAnsi="Book Antiqua" w:cs="Times New Roman"/>
          <w:szCs w:val="24"/>
          <w:lang w:val="en-GB"/>
        </w:rPr>
        <w:t>The SF-36 was developed as a multipurpose eight-scale profile of functional health and well-being scores (</w:t>
      </w:r>
      <w:r w:rsidR="00B8535D" w:rsidRPr="0007218E">
        <w:rPr>
          <w:rFonts w:ascii="Book Antiqua" w:hAnsi="Book Antiqua" w:cs="Times New Roman"/>
          <w:szCs w:val="24"/>
          <w:lang w:val="en-GB"/>
        </w:rPr>
        <w:t>physical functioning</w:t>
      </w:r>
      <w:r w:rsidR="00B233F9" w:rsidRPr="0007218E">
        <w:rPr>
          <w:rFonts w:ascii="Book Antiqua" w:hAnsi="Book Antiqua" w:cs="Times New Roman"/>
          <w:szCs w:val="24"/>
          <w:lang w:val="en-GB"/>
        </w:rPr>
        <w:t xml:space="preserve">, role limitation due to physical problems, </w:t>
      </w:r>
      <w:r w:rsidR="009E59C5" w:rsidRPr="0007218E">
        <w:rPr>
          <w:rFonts w:ascii="Book Antiqua" w:hAnsi="Book Antiqua" w:cs="Times New Roman"/>
          <w:szCs w:val="24"/>
          <w:lang w:val="en-GB"/>
        </w:rPr>
        <w:t>bodily pain, general health, vitality, social functioning,</w:t>
      </w:r>
      <w:r w:rsidR="00B233F9" w:rsidRPr="0007218E">
        <w:rPr>
          <w:rFonts w:ascii="Book Antiqua" w:hAnsi="Book Antiqua" w:cs="Times New Roman"/>
          <w:szCs w:val="24"/>
          <w:lang w:val="en-GB"/>
        </w:rPr>
        <w:t xml:space="preserve"> role limit</w:t>
      </w:r>
      <w:r w:rsidR="00B8535D" w:rsidRPr="0007218E">
        <w:rPr>
          <w:rFonts w:ascii="Book Antiqua" w:hAnsi="Book Antiqua" w:cs="Times New Roman"/>
          <w:szCs w:val="24"/>
          <w:lang w:val="en-GB"/>
        </w:rPr>
        <w:t xml:space="preserve">ation due to emotional problems, </w:t>
      </w:r>
      <w:r w:rsidR="00B233F9" w:rsidRPr="0007218E">
        <w:rPr>
          <w:rFonts w:ascii="Book Antiqua" w:hAnsi="Book Antiqua" w:cs="Times New Roman"/>
          <w:szCs w:val="24"/>
          <w:lang w:val="en-GB"/>
        </w:rPr>
        <w:t xml:space="preserve">and </w:t>
      </w:r>
      <w:r w:rsidR="009E59C5" w:rsidRPr="0007218E">
        <w:rPr>
          <w:rFonts w:ascii="Book Antiqua" w:hAnsi="Book Antiqua" w:cs="Times New Roman"/>
          <w:szCs w:val="24"/>
          <w:lang w:val="en-GB"/>
        </w:rPr>
        <w:t>mental</w:t>
      </w:r>
      <w:r w:rsidR="00B233F9" w:rsidRPr="0007218E">
        <w:rPr>
          <w:rFonts w:ascii="Book Antiqua" w:hAnsi="Book Antiqua" w:cs="Times New Roman"/>
          <w:szCs w:val="24"/>
          <w:lang w:val="en-GB"/>
        </w:rPr>
        <w:t xml:space="preserve"> health</w:t>
      </w:r>
      <w:r w:rsidR="009E59C5" w:rsidRPr="0007218E">
        <w:rPr>
          <w:rFonts w:ascii="Book Antiqua" w:hAnsi="Book Antiqua" w:cs="Times New Roman"/>
          <w:szCs w:val="24"/>
          <w:lang w:val="en-GB"/>
        </w:rPr>
        <w:t>)</w:t>
      </w:r>
      <w:r w:rsidR="00B233F9" w:rsidRPr="0007218E">
        <w:rPr>
          <w:rFonts w:ascii="Book Antiqua" w:hAnsi="Book Antiqua" w:cs="Times New Roman"/>
          <w:szCs w:val="24"/>
          <w:lang w:val="en-GB"/>
        </w:rPr>
        <w:t>, and two summary sco</w:t>
      </w:r>
      <w:r w:rsidR="00B8535D" w:rsidRPr="0007218E">
        <w:rPr>
          <w:rFonts w:ascii="Book Antiqua" w:hAnsi="Book Antiqua" w:cs="Times New Roman"/>
          <w:szCs w:val="24"/>
          <w:lang w:val="en-GB"/>
        </w:rPr>
        <w:t>res (physical component summary</w:t>
      </w:r>
      <w:r w:rsidR="00B233F9" w:rsidRPr="0007218E">
        <w:rPr>
          <w:rFonts w:ascii="Book Antiqua" w:hAnsi="Book Antiqua" w:cs="Times New Roman"/>
          <w:szCs w:val="24"/>
          <w:lang w:val="en-GB"/>
        </w:rPr>
        <w:t xml:space="preserve"> and mental component summary), to explain variations in patient outcomes, cov</w:t>
      </w:r>
      <w:r w:rsidR="0044733C">
        <w:rPr>
          <w:rFonts w:ascii="Book Antiqua" w:hAnsi="Book Antiqua" w:cs="Times New Roman"/>
          <w:szCs w:val="24"/>
          <w:lang w:val="en-GB"/>
        </w:rPr>
        <w:t>ering 4 weeks prior to the test</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{"citationItems":[{"id":"ITEM-1","itemData":{"ISBN":"0304-4602 (Print)\\r0304-4602","ISSN":"0304-4602 (Print) 0304-4602","PMID":"21779616","abstract":"INTRODUCTION: Type 2 diabetes mellitus is of increasing healthcare concern worldwide, with incidence rising, complications leading to significant morbidity and mortality, posing strain on public healthcare funding. Health-related quality of life of diabetic patients is increasingly being recognised as \"the ultimate goal of all health interventions\". The aim of our study was to identify the quality of life predictors of diabetic patients in primary care. This study was conducted in 8 public primary care polyclinics from SingHealth Polyclinics. MATERIALS AND METHODS: We carried out a cross-sectional, questionnaire-based survey on 699 diabetic patients, administered by medical students on a systematic sample of patients during their routine visit. Multiple regression analysis was used to investigate the socio-demographic and clinical characteristics as predictors of quality of life, measured by the Short Form 36 Health Survey (SF-36) and the EQ-5D self-report questionnaire. RESULTS: Higher quality of life in diabetic patients is associated with younger age, male gender, employed status, higher educational level and exercise. Lower quality of life is associated with comorbidities and diabetic complications. Short-term glycaemic control as measured by HbA1c did not correlate with quality of life. Most interestingly, confidence in doctor and satisfaction in clinic were related to better quality of life. CONCLUSION: Health-related quality of life is adversely associated with symptomatic complications of diabetes mellitus, but not with short-term diabetic control. This suggests that the diabetic patient may not appreciate the impact of good diabetic control immediately on his or her health-related quality of life. More effort should be invested into patient education of the importance of glycaemic control to prevent these long-term complications.","author":[{"dropping-particle":"","family":"Quah","given":"J H","non-dropping-particle":"","parse-names":false,"suffix":""},{"dropping-particle":"","family":"Luo","given":"N","non-dropping-particle":"","parse-names":false,"suffix":""},{"dropping-particle":"","family":"Ng","given":"W Y","non-dropping-particle":"","parse-names":false,"suffix":""},{"dropping-particle":"","family":"How","given":"C H","non-dropping-particle":"","parse-names":false,"suffix":""},{"dropping-particle":"","family":"Tay","given":"E G","non-dropping-particle":"","parse-names":false,"suffix":""}],"container-title":"Ann Acad Med Singapore","id":"ITEM-1","issued":{"date-parts":[["2011"]]},"page":"276-286","title":"Health-related quality of life is associated with diabetic complications, but not with short-term diabetic control in primary care","type":"article-journal","volume":"40"},"uris":["http://www.mendeley.com/documents/?uuid=f30aae60-bdb8-4674-a663-ae173124ab5b"]},{"id":"ITEM-2","itemData":{"DOI":"10.1097/00005650-199206000-00002","ISBN":"0025-7079 (Print)\\r0025-7079 (Linking)","ISSN":"0025-7079","PMID":"1593914","author":[{"dropping-particle":"","family":"J.E. Ware","given":"C. D. Sherbourn","non-dropping-particle":"","parse-names":false,"suffix":""}],"container-title":"Medical Care","id":"ITEM-2","issue":"6","issued":{"date-parts":[["1992"]]},"page":"473-483","title":"The MOS 36-Item Short-Form Health Survey ( SF-36 ): I . Conceptual Framework and Item Selection Author ( s ): John E . Ware , Jr . and Cathy Donald Sherbourne Published by : Lippincott Williams &amp; Wilkins Stable URL : http://www.jstor.org/stable/3765916 Ac","type":"article-journal","volume":"30"},"uris":["http://www.mendeley.com/documents/?uuid=f75281b1-3225-44ab-94ee-5d93f4fe3f9c"]}],"mendeley":{"formattedCitation":"&lt;sup&gt;[8,12]&lt;/sup&gt;","plainTextFormattedCitation":"[8,12]","previouslyFormattedCitation":"&lt;sup&gt;8,12&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noProof/>
          <w:szCs w:val="24"/>
          <w:vertAlign w:val="superscript"/>
          <w:lang w:val="en-GB"/>
        </w:rPr>
        <w:t>[8,12]</w:t>
      </w:r>
      <w:r w:rsidR="00C233A4" w:rsidRPr="0007218E">
        <w:rPr>
          <w:rStyle w:val="FootnoteReference"/>
          <w:rFonts w:ascii="Book Antiqua" w:hAnsi="Book Antiqua" w:cs="Times New Roman"/>
          <w:szCs w:val="24"/>
          <w:lang w:val="en-GB"/>
        </w:rPr>
        <w:fldChar w:fldCharType="end"/>
      </w:r>
      <w:r w:rsidR="001A1CC6" w:rsidRPr="0007218E">
        <w:rPr>
          <w:rFonts w:ascii="Book Antiqua" w:hAnsi="Book Antiqua" w:cs="Times New Roman"/>
          <w:szCs w:val="24"/>
          <w:lang w:val="en-GB"/>
        </w:rPr>
        <w:t xml:space="preserve">. </w:t>
      </w:r>
      <w:r w:rsidR="00E07F18" w:rsidRPr="0007218E">
        <w:rPr>
          <w:rFonts w:ascii="Book Antiqua" w:hAnsi="Book Antiqua" w:cs="Times New Roman"/>
          <w:szCs w:val="24"/>
          <w:lang w:val="en-GB"/>
        </w:rPr>
        <w:t>S</w:t>
      </w:r>
      <w:r w:rsidR="00352294" w:rsidRPr="0007218E">
        <w:rPr>
          <w:rFonts w:ascii="Book Antiqua" w:hAnsi="Book Antiqua" w:cs="Times New Roman"/>
          <w:szCs w:val="24"/>
          <w:lang w:val="en-GB"/>
        </w:rPr>
        <w:t xml:space="preserve">cores </w:t>
      </w:r>
      <w:r w:rsidR="00E07F18" w:rsidRPr="0007218E">
        <w:rPr>
          <w:rFonts w:ascii="Book Antiqua" w:hAnsi="Book Antiqua" w:cs="Times New Roman"/>
          <w:szCs w:val="24"/>
          <w:lang w:val="en-GB"/>
        </w:rPr>
        <w:t xml:space="preserve">from </w:t>
      </w:r>
      <w:r w:rsidR="00447674" w:rsidRPr="0007218E">
        <w:rPr>
          <w:rFonts w:ascii="Book Antiqua" w:hAnsi="Book Antiqua" w:cs="Times New Roman"/>
          <w:szCs w:val="24"/>
          <w:lang w:val="en-GB"/>
        </w:rPr>
        <w:t>the 36 items</w:t>
      </w:r>
      <w:r w:rsidR="00E07F18" w:rsidRPr="0007218E">
        <w:rPr>
          <w:rFonts w:ascii="Book Antiqua" w:hAnsi="Book Antiqua" w:cs="Times New Roman"/>
          <w:szCs w:val="24"/>
          <w:lang w:val="en-GB"/>
        </w:rPr>
        <w:t xml:space="preserve"> </w:t>
      </w:r>
      <w:r w:rsidR="00352294" w:rsidRPr="0007218E">
        <w:rPr>
          <w:rFonts w:ascii="Book Antiqua" w:hAnsi="Book Antiqua" w:cs="Times New Roman"/>
          <w:szCs w:val="24"/>
          <w:lang w:val="en-GB"/>
        </w:rPr>
        <w:t>are transformed to a 0-100 scale with h</w:t>
      </w:r>
      <w:r w:rsidR="001A1CC6" w:rsidRPr="0007218E">
        <w:rPr>
          <w:rFonts w:ascii="Book Antiqua" w:hAnsi="Book Antiqua" w:cs="Times New Roman"/>
          <w:szCs w:val="24"/>
          <w:lang w:val="en-GB"/>
        </w:rPr>
        <w:t xml:space="preserve">igher scores equals better </w:t>
      </w:r>
      <w:r w:rsidR="0044733C">
        <w:rPr>
          <w:rFonts w:ascii="Book Antiqua" w:hAnsi="Book Antiqua" w:cs="Times New Roman"/>
          <w:szCs w:val="24"/>
          <w:lang w:val="en-GB"/>
        </w:rPr>
        <w:t>quality of life</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{"citationItems":[{"id":"ITEM-1","itemData":{"ISBN":"0304-4602 (Print)\\r0304-4602","ISSN":"0304-4602 (Print) 0304-4602","PMID":"21779616","abstract":"INTRODUCTION: Type 2 diabetes mellitus is of increasing healthcare concern worldwide, with incidence rising, complications leading to significant morbidity and mortality, posing strain on public healthcare funding. Health-related quality of life of diabetic patients is increasingly being recognised as \"the ultimate goal of all health interventions\". The aim of our study was to identify the quality of life predictors of diabetic patients in primary care. This study was conducted in 8 public primary care polyclinics from SingHealth Polyclinics. MATERIALS AND METHODS: We carried out a cross-sectional, questionnaire-based survey on 699 diabetic patients, administered by medical students on a systematic sample of patients during their routine visit. Multiple regression analysis was used to investigate the socio-demographic and clinical characteristics as predictors of quality of life, measured by the Short Form 36 Health Survey (SF-36) and the EQ-5D self-report questionnaire. RESULTS: Higher quality of life in diabetic patients is associated with younger age, male gender, employed status, higher educational level and exercise. Lower quality of life is associated with comorbidities and diabetic complications. Short-term glycaemic control as measured by HbA1c did not correlate with quality of life. Most interestingly, confidence in doctor and satisfaction in clinic were related to better quality of life. CONCLUSION: Health-related quality of life is adversely associated with symptomatic complications of diabetes mellitus, but not with short-term diabetic control. This suggests that the diabetic patient may not appreciate the impact of good diabetic control immediately on his or her health-related quality of life. More effort should be invested into patient education of the importance of glycaemic control to prevent these long-term complications.","author":[{"dropping-particle":"","family":"Quah","given":"J H","non-dropping-particle":"","parse-names":false,"suffix":""},{"dropping-particle":"","family":"Luo","given":"N","non-dropping-particle":"","parse-names":false,"suffix":""},{"dropping-particle":"","family":"Ng","given":"W Y","non-dropping-particle":"","parse-names":false,"suffix":""},{"dropping-particle":"","family":"How","given":"C H","non-dropping-particle":"","parse-names":false,"suffix":""},{"dropping-particle":"","family":"Tay","given":"E G","non-dropping-particle":"","parse-names":false,"suffix":""}],"container-title":"Ann Acad Med Singapore","id":"ITEM-1","issued":{"date-parts":[["2011"]]},"page":"276-286","title":"Health-related quality of life is associated with diabetic complications, but not with short-term diabetic control in primary care","type":"article-journal","volume":"40"},"uris":["http://www.mendeley.com/documents/?uuid=f30aae60-bdb8-4674-a663-ae173124ab5b"]},{"id":"ITEM-2","itemData":{"DOI":"10.1186/1471-2458-10-12","ISBN":"1471-2458","ISSN":"1471-2458","PMID":"20070882","abstract":"We aimed to assess health-related quality of life (HRQoL) among people with diabetes or hypertension, estimate the effect of cardiovascular comorbidities on HRQoL as well as compare HRQoL in these groups with that of healthy individuals.","author":[{"dropping-particle":"","family":"Poljicanin","given":"Tamara","non-dropping-particle":"","parse-names":false,"suffix":""},{"dropping-particle":"","family":"Ajduković","given":"Dea","non-dropping-particle":"","parse-names":false,"suffix":""},{"dropping-particle":"","family":"Sekerija","given":"Mario","non-dropping-particle":"","parse-names":false,"suffix":""},{"dropping-particle":"","family":"Pibernik-Okanović","given":"Mirjana","non-dropping-particle":"","parse-names":false,"suffix":""},{"dropping-particle":"","family":"Metelko","given":"Zeljko","non-dropping-particle":"","parse-names":false,"suffix":""},{"dropping-particle":"","family":"Vuletić Mavrinac","given":"Gorka","non-dropping-particle":"","parse-names":false,"suffix":""}],"container-title":"BMC public health","id":"ITEM-2","issued":{"date-parts":[["2010"]]},"page":"12","title":"Diabetes mellitus and hypertension have comparable adverse effects on health-related quality of life.","type":"article-journal","volume":"10"},"uris":["http://www.mendeley.com/documents/?uuid=d4e30f7b-109f-458f-bd96-5ca9638e5cda"]}],"mendeley":{"formattedCitation":"&lt;sup&gt;[6,12]&lt;/sup&gt;","plainTextFormattedCitation":"[6,12]","previouslyFormattedCitation":"&lt;sup&gt;6,12&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noProof/>
          <w:szCs w:val="24"/>
          <w:vertAlign w:val="superscript"/>
          <w:lang w:val="en-GB"/>
        </w:rPr>
        <w:t>[6,12]</w:t>
      </w:r>
      <w:r w:rsidR="00C233A4" w:rsidRPr="0007218E">
        <w:rPr>
          <w:rStyle w:val="FootnoteReference"/>
          <w:rFonts w:ascii="Book Antiqua" w:hAnsi="Book Antiqua" w:cs="Times New Roman"/>
          <w:szCs w:val="24"/>
          <w:lang w:val="en-GB"/>
        </w:rPr>
        <w:fldChar w:fldCharType="end"/>
      </w:r>
      <w:r w:rsidR="00447674" w:rsidRPr="0007218E">
        <w:rPr>
          <w:rFonts w:ascii="Book Antiqua" w:hAnsi="Book Antiqua" w:cs="Times New Roman"/>
          <w:szCs w:val="24"/>
          <w:lang w:val="en-GB"/>
        </w:rPr>
        <w:t>.</w:t>
      </w:r>
      <w:r w:rsidR="00352294" w:rsidRPr="0007218E">
        <w:rPr>
          <w:rFonts w:ascii="Book Antiqua" w:hAnsi="Book Antiqua" w:cs="Times New Roman"/>
          <w:szCs w:val="24"/>
          <w:lang w:val="en-GB"/>
        </w:rPr>
        <w:t xml:space="preserve"> </w:t>
      </w:r>
      <w:r w:rsidR="00213FBE" w:rsidRPr="0007218E">
        <w:rPr>
          <w:rFonts w:ascii="Book Antiqua" w:hAnsi="Book Antiqua" w:cs="Times New Roman"/>
          <w:szCs w:val="24"/>
          <w:lang w:val="en-GB"/>
        </w:rPr>
        <w:t xml:space="preserve">A greater than five point change on this scale is </w:t>
      </w:r>
      <w:r w:rsidR="003F5C5F" w:rsidRPr="0007218E">
        <w:rPr>
          <w:rFonts w:ascii="Book Antiqua" w:hAnsi="Book Antiqua" w:cs="Times New Roman"/>
          <w:szCs w:val="24"/>
          <w:lang w:val="en-GB"/>
        </w:rPr>
        <w:t xml:space="preserve">considered </w:t>
      </w:r>
      <w:r w:rsidR="00213FBE" w:rsidRPr="0007218E">
        <w:rPr>
          <w:rFonts w:ascii="Book Antiqua" w:hAnsi="Book Antiqua" w:cs="Times New Roman"/>
          <w:szCs w:val="24"/>
          <w:lang w:val="en-GB"/>
        </w:rPr>
        <w:t>clinically significant</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{"citationItems":[{"id":"ITEM-1","itemData":{"DOI":"10.1186/1471-2458-10-12","ISBN":"1471-2458","ISSN":"1471-2458","PMID":"20070882","abstract":"We aimed to assess health-related quality of life (HRQoL) among people with diabetes or hypertension, estimate the effect of cardiovascular comorbidities on HRQoL as well as compare HRQoL in these groups with that of healthy individuals.","author":[{"dropping-particle":"","family":"Poljicanin","given":"Tamara","non-dropping-particle":"","parse-names":false,"suffix":""},{"dropping-particle":"","family":"Ajduković","given":"Dea","non-dropping-particle":"","parse-names":false,"suffix":""},{"dropping-particle":"","family":"Sekerija","given":"Mario","non-dropping-particle":"","parse-names":false,"suffix":""},{"dropping-particle":"","family":"Pibernik-Okanović","given":"Mirjana","non-dropping-particle":"","parse-names":false,"suffix":""},{"dropping-particle":"","family":"Metelko","given":"Zeljko","non-dropping-particle":"","parse-names":false,"suffix":""},{"dropping-particle":"","family":"Vuletić Mavrinac","given":"Gorka","non-dropping-particle":"","parse-names":false,"suffix":""}],"container-title":"BMC public health","id":"ITEM-1","issued":{"date-parts":[["2010"]]},"page":"12","title":"Diabetes mellitus and hypertension have comparable adverse effects on health-related quality of life.","type":"article-journal","volume":"10"},"uris":["http://www.mendeley.com/documents/?uuid=d4e30f7b-109f-458f-bd96-5ca9638e5cda"]}],"mendeley":{"formattedCitation":"&lt;sup&gt;[6]&lt;/sup&gt;","plainTextFormattedCitation":"[6]","previouslyFormattedCitation":"&lt;sup&gt;6&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noProof/>
          <w:szCs w:val="24"/>
          <w:vertAlign w:val="superscript"/>
          <w:lang w:val="en-GB"/>
        </w:rPr>
        <w:t>[6]</w:t>
      </w:r>
      <w:r w:rsidR="00C233A4" w:rsidRPr="0007218E">
        <w:rPr>
          <w:rStyle w:val="FootnoteReference"/>
          <w:rFonts w:ascii="Book Antiqua" w:hAnsi="Book Antiqua" w:cs="Times New Roman"/>
          <w:szCs w:val="24"/>
          <w:lang w:val="en-GB"/>
        </w:rPr>
        <w:fldChar w:fldCharType="end"/>
      </w:r>
      <w:r w:rsidR="00213FBE" w:rsidRPr="0007218E">
        <w:rPr>
          <w:rFonts w:ascii="Book Antiqua" w:hAnsi="Book Antiqua" w:cs="Times New Roman"/>
          <w:szCs w:val="24"/>
          <w:lang w:val="en-GB"/>
        </w:rPr>
        <w:t xml:space="preserve">. </w:t>
      </w:r>
    </w:p>
    <w:p w14:paraId="1F822FD9" w14:textId="77777777" w:rsidR="00AD2856" w:rsidRDefault="00AD2856" w:rsidP="00AD2856">
      <w:pPr>
        <w:spacing w:after="0" w:line="360" w:lineRule="auto"/>
        <w:jc w:val="both"/>
        <w:rPr>
          <w:rFonts w:ascii="Book Antiqua" w:hAnsi="Book Antiqua" w:cs="Times New Roman"/>
          <w:szCs w:val="24"/>
          <w:lang w:val="en-GB" w:eastAsia="zh-CN"/>
        </w:rPr>
      </w:pPr>
    </w:p>
    <w:p w14:paraId="53F97A7A" w14:textId="2FEC839F" w:rsidR="003A16C9" w:rsidRPr="00AD2856" w:rsidRDefault="006E5918" w:rsidP="00AD2856">
      <w:pPr>
        <w:spacing w:after="0" w:line="360" w:lineRule="auto"/>
        <w:jc w:val="both"/>
        <w:rPr>
          <w:rFonts w:ascii="Book Antiqua" w:hAnsi="Book Antiqua" w:cs="Times New Roman"/>
          <w:szCs w:val="24"/>
          <w:lang w:val="en-GB" w:eastAsia="zh-CN"/>
        </w:rPr>
      </w:pPr>
      <w:r w:rsidRPr="0044733C">
        <w:rPr>
          <w:rFonts w:ascii="Book Antiqua" w:hAnsi="Book Antiqua" w:cs="Times New Roman"/>
          <w:b/>
          <w:i/>
          <w:szCs w:val="24"/>
          <w:lang w:val="en-GB"/>
        </w:rPr>
        <w:t>Protocol</w:t>
      </w:r>
    </w:p>
    <w:p w14:paraId="7E32A52C" w14:textId="66C8BADA" w:rsidR="00B233F9" w:rsidRPr="0007218E" w:rsidRDefault="003F5C5F"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lastRenderedPageBreak/>
        <w:t>H</w:t>
      </w:r>
      <w:r w:rsidR="00FC3BFF" w:rsidRPr="0007218E">
        <w:rPr>
          <w:rFonts w:ascii="Book Antiqua" w:hAnsi="Book Antiqua" w:cs="Times New Roman"/>
          <w:szCs w:val="24"/>
          <w:lang w:val="en-GB"/>
        </w:rPr>
        <w:t xml:space="preserve">ealth care professionals </w:t>
      </w:r>
      <w:r w:rsidRPr="0007218E">
        <w:rPr>
          <w:rFonts w:ascii="Book Antiqua" w:hAnsi="Book Antiqua" w:cs="Times New Roman"/>
          <w:szCs w:val="24"/>
          <w:lang w:val="en-GB"/>
        </w:rPr>
        <w:t xml:space="preserve">obtained </w:t>
      </w:r>
      <w:r w:rsidR="00FC3BFF" w:rsidRPr="0007218E">
        <w:rPr>
          <w:rFonts w:ascii="Book Antiqua" w:hAnsi="Book Antiqua" w:cs="Times New Roman"/>
          <w:szCs w:val="24"/>
          <w:lang w:val="en-GB"/>
        </w:rPr>
        <w:t>information about disease duration</w:t>
      </w:r>
      <w:r w:rsidR="00423412" w:rsidRPr="0007218E">
        <w:rPr>
          <w:rFonts w:ascii="Book Antiqua" w:hAnsi="Book Antiqua" w:cs="Times New Roman"/>
          <w:szCs w:val="24"/>
          <w:lang w:val="en-GB"/>
        </w:rPr>
        <w:t>, comorbidities</w:t>
      </w:r>
      <w:r w:rsidR="00FC3BFF" w:rsidRPr="0007218E">
        <w:rPr>
          <w:rFonts w:ascii="Book Antiqua" w:hAnsi="Book Antiqua" w:cs="Times New Roman"/>
          <w:szCs w:val="24"/>
          <w:lang w:val="en-GB"/>
        </w:rPr>
        <w:t xml:space="preserve"> and way of insulin intake.</w:t>
      </w:r>
      <w:r w:rsidR="00423412" w:rsidRPr="0007218E">
        <w:rPr>
          <w:rFonts w:ascii="Book Antiqua" w:hAnsi="Book Antiqua" w:cs="Times New Roman"/>
          <w:szCs w:val="24"/>
          <w:lang w:val="en-GB"/>
        </w:rPr>
        <w:t xml:space="preserve"> Vibration perception threshold was measured using a </w:t>
      </w:r>
      <w:proofErr w:type="spellStart"/>
      <w:r w:rsidR="00423412" w:rsidRPr="0007218E">
        <w:rPr>
          <w:rFonts w:ascii="Book Antiqua" w:hAnsi="Book Antiqua" w:cs="Times New Roman"/>
          <w:szCs w:val="24"/>
          <w:lang w:val="en-GB"/>
        </w:rPr>
        <w:t>biothesiometer</w:t>
      </w:r>
      <w:proofErr w:type="spellEnd"/>
      <w:r w:rsidR="00423412" w:rsidRPr="0007218E">
        <w:rPr>
          <w:rFonts w:ascii="Book Antiqua" w:hAnsi="Book Antiqua" w:cs="Times New Roman"/>
          <w:szCs w:val="24"/>
          <w:lang w:val="en-GB"/>
        </w:rPr>
        <w:t xml:space="preserve"> (Bio-Medical Instruments, Newbury, OH, U</w:t>
      </w:r>
      <w:r w:rsidR="0044733C">
        <w:rPr>
          <w:rFonts w:ascii="Book Antiqua" w:hAnsi="Book Antiqua" w:cs="Times New Roman" w:hint="eastAsia"/>
          <w:szCs w:val="24"/>
          <w:lang w:val="en-GB" w:eastAsia="zh-CN"/>
        </w:rPr>
        <w:t xml:space="preserve">nited </w:t>
      </w:r>
      <w:r w:rsidR="00423412" w:rsidRPr="0007218E">
        <w:rPr>
          <w:rFonts w:ascii="Book Antiqua" w:hAnsi="Book Antiqua" w:cs="Times New Roman"/>
          <w:szCs w:val="24"/>
          <w:lang w:val="en-GB"/>
        </w:rPr>
        <w:t>S</w:t>
      </w:r>
      <w:r w:rsidR="0044733C">
        <w:rPr>
          <w:rFonts w:ascii="Book Antiqua" w:hAnsi="Book Antiqua" w:cs="Times New Roman" w:hint="eastAsia"/>
          <w:szCs w:val="24"/>
          <w:lang w:val="en-GB" w:eastAsia="zh-CN"/>
        </w:rPr>
        <w:t>tates</w:t>
      </w:r>
      <w:r w:rsidR="00423412" w:rsidRPr="0007218E">
        <w:rPr>
          <w:rFonts w:ascii="Book Antiqua" w:hAnsi="Book Antiqua" w:cs="Times New Roman"/>
          <w:szCs w:val="24"/>
          <w:lang w:val="en-GB"/>
        </w:rPr>
        <w:t>) on the distal plantar surface of the big toes.</w:t>
      </w:r>
      <w:r w:rsidR="00E65D42" w:rsidRPr="0007218E">
        <w:rPr>
          <w:rFonts w:ascii="Book Antiqua" w:hAnsi="Book Antiqua" w:cs="Times New Roman"/>
          <w:szCs w:val="24"/>
          <w:lang w:val="en-GB"/>
        </w:rPr>
        <w:t xml:space="preserve"> </w:t>
      </w:r>
      <w:r w:rsidR="00423412" w:rsidRPr="0007218E">
        <w:rPr>
          <w:rFonts w:ascii="Book Antiqua" w:hAnsi="Book Antiqua" w:cs="Times New Roman"/>
          <w:szCs w:val="24"/>
          <w:lang w:val="en-GB"/>
        </w:rPr>
        <w:t xml:space="preserve">Peripheral nerve conduction testing of the efferent median and afferent sural nerves </w:t>
      </w:r>
      <w:r w:rsidR="00895B28" w:rsidRPr="0007218E">
        <w:rPr>
          <w:rFonts w:ascii="Book Antiqua" w:hAnsi="Book Antiqua" w:cs="Times New Roman"/>
          <w:szCs w:val="24"/>
          <w:lang w:val="en-GB"/>
        </w:rPr>
        <w:t>was</w:t>
      </w:r>
      <w:r w:rsidR="00423412" w:rsidRPr="0007218E">
        <w:rPr>
          <w:rFonts w:ascii="Book Antiqua" w:hAnsi="Book Antiqua" w:cs="Times New Roman"/>
          <w:szCs w:val="24"/>
          <w:lang w:val="en-GB"/>
        </w:rPr>
        <w:t xml:space="preserve"> evaluated at the elbow and the ankle</w:t>
      </w:r>
      <w:r w:rsidR="007B181F" w:rsidRPr="0007218E">
        <w:rPr>
          <w:rFonts w:ascii="Book Antiqua" w:hAnsi="Book Antiqua" w:cs="Times New Roman"/>
          <w:szCs w:val="24"/>
          <w:lang w:val="en-GB"/>
        </w:rPr>
        <w:t>, respectively,</w:t>
      </w:r>
      <w:r w:rsidR="00423412" w:rsidRPr="0007218E">
        <w:rPr>
          <w:rFonts w:ascii="Book Antiqua" w:hAnsi="Book Antiqua" w:cs="Times New Roman"/>
          <w:szCs w:val="24"/>
          <w:lang w:val="en-GB"/>
        </w:rPr>
        <w:t xml:space="preserve"> with plastic bar electrodes</w:t>
      </w:r>
      <w:r w:rsidR="007B181F" w:rsidRPr="0007218E">
        <w:rPr>
          <w:rFonts w:ascii="Book Antiqua" w:hAnsi="Book Antiqua" w:cs="Times New Roman"/>
          <w:szCs w:val="24"/>
          <w:lang w:val="en-GB"/>
        </w:rPr>
        <w:t xml:space="preserve"> at</w:t>
      </w:r>
      <w:r w:rsidR="00423412" w:rsidRPr="0007218E">
        <w:rPr>
          <w:rFonts w:ascii="Book Antiqua" w:hAnsi="Book Antiqua" w:cs="Times New Roman"/>
          <w:szCs w:val="24"/>
          <w:lang w:val="en-GB"/>
        </w:rPr>
        <w:t xml:space="preserve"> skin temperature</w:t>
      </w:r>
      <w:r w:rsidR="007B181F" w:rsidRPr="0007218E">
        <w:rPr>
          <w:rFonts w:ascii="Book Antiqua" w:hAnsi="Book Antiqua" w:cs="Times New Roman"/>
          <w:szCs w:val="24"/>
          <w:lang w:val="en-GB"/>
        </w:rPr>
        <w:t>s</w:t>
      </w:r>
      <w:r w:rsidR="00423412" w:rsidRPr="0007218E">
        <w:rPr>
          <w:rFonts w:ascii="Book Antiqua" w:hAnsi="Book Antiqua" w:cs="Times New Roman"/>
          <w:szCs w:val="24"/>
          <w:lang w:val="en-GB"/>
        </w:rPr>
        <w:t xml:space="preserve"> above 32</w:t>
      </w:r>
      <w:r w:rsidR="0044733C">
        <w:rPr>
          <w:rFonts w:ascii="Book Antiqua" w:hAnsi="Book Antiqua" w:cs="Times New Roman" w:hint="eastAsia"/>
          <w:szCs w:val="24"/>
          <w:lang w:val="en-GB" w:eastAsia="zh-CN"/>
        </w:rPr>
        <w:t xml:space="preserve"> </w:t>
      </w:r>
      <w:r w:rsidR="00423412" w:rsidRPr="0007218E">
        <w:rPr>
          <w:rFonts w:ascii="Book Antiqua" w:hAnsi="Book Antiqua" w:cs="Times New Roman"/>
          <w:szCs w:val="24"/>
          <w:lang w:val="en-GB"/>
        </w:rPr>
        <w:t>°C</w:t>
      </w:r>
      <w:r w:rsidR="00E65D42" w:rsidRPr="0007218E">
        <w:rPr>
          <w:rFonts w:ascii="Book Antiqua" w:hAnsi="Book Antiqua" w:cs="Times New Roman"/>
          <w:szCs w:val="24"/>
          <w:lang w:val="en-GB"/>
        </w:rPr>
        <w:t xml:space="preserve">. </w:t>
      </w:r>
      <w:r w:rsidR="006E5918" w:rsidRPr="0007218E">
        <w:rPr>
          <w:rFonts w:ascii="Book Antiqua" w:hAnsi="Book Antiqua" w:cs="Times New Roman"/>
          <w:szCs w:val="24"/>
          <w:lang w:val="en-GB"/>
        </w:rPr>
        <w:t>A blood sample was taken for measurement of HbA1c</w:t>
      </w:r>
      <w:r w:rsidR="002B3300" w:rsidRPr="0007218E">
        <w:rPr>
          <w:rFonts w:ascii="Book Antiqua" w:hAnsi="Book Antiqua" w:cs="Times New Roman"/>
          <w:szCs w:val="24"/>
          <w:lang w:val="en-GB"/>
        </w:rPr>
        <w:t xml:space="preserve"> (IFCC)</w:t>
      </w:r>
      <w:r w:rsidR="002B3300" w:rsidRPr="0007218E">
        <w:rPr>
          <w:rFonts w:ascii="Book Antiqua" w:hAnsi="Book Antiqua" w:cs="Times New Roman"/>
          <w:b/>
          <w:szCs w:val="24"/>
          <w:lang w:val="en-GB"/>
        </w:rPr>
        <w:t xml:space="preserve"> </w:t>
      </w:r>
      <w:r w:rsidR="006F524D" w:rsidRPr="0007218E">
        <w:rPr>
          <w:rFonts w:ascii="Book Antiqua" w:hAnsi="Book Antiqua" w:cs="Times New Roman"/>
          <w:szCs w:val="24"/>
          <w:lang w:val="en-GB"/>
        </w:rPr>
        <w:t>and</w:t>
      </w:r>
      <w:r w:rsidR="003A16C9" w:rsidRPr="0007218E">
        <w:rPr>
          <w:rFonts w:ascii="Book Antiqua" w:hAnsi="Book Antiqua" w:cs="Times New Roman"/>
          <w:szCs w:val="24"/>
          <w:lang w:val="en-GB"/>
        </w:rPr>
        <w:t xml:space="preserve"> </w:t>
      </w:r>
      <w:r w:rsidR="00423412" w:rsidRPr="0007218E">
        <w:rPr>
          <w:rFonts w:ascii="Book Antiqua" w:hAnsi="Book Antiqua" w:cs="Times New Roman"/>
          <w:szCs w:val="24"/>
          <w:lang w:val="en-GB"/>
        </w:rPr>
        <w:t>n</w:t>
      </w:r>
      <w:r w:rsidR="003A16C9" w:rsidRPr="0007218E">
        <w:rPr>
          <w:rFonts w:ascii="Book Antiqua" w:hAnsi="Book Antiqua" w:cs="Times New Roman"/>
          <w:szCs w:val="24"/>
          <w:lang w:val="en-GB"/>
        </w:rPr>
        <w:t xml:space="preserve">umber of hypoglycaemic events was </w:t>
      </w:r>
      <w:r w:rsidR="006F524D" w:rsidRPr="0007218E">
        <w:rPr>
          <w:rFonts w:ascii="Book Antiqua" w:hAnsi="Book Antiqua" w:cs="Times New Roman"/>
          <w:szCs w:val="24"/>
          <w:lang w:val="en-GB"/>
        </w:rPr>
        <w:t>registered</w:t>
      </w:r>
      <w:r w:rsidR="00B86ABD" w:rsidRPr="0007218E">
        <w:rPr>
          <w:rFonts w:ascii="Book Antiqua" w:hAnsi="Book Antiqua" w:cs="Times New Roman"/>
          <w:szCs w:val="24"/>
          <w:lang w:val="en-GB"/>
        </w:rPr>
        <w:t xml:space="preserve"> </w:t>
      </w:r>
      <w:r w:rsidR="003A16C9" w:rsidRPr="0007218E">
        <w:rPr>
          <w:rFonts w:ascii="Book Antiqua" w:hAnsi="Book Antiqua" w:cs="Times New Roman"/>
          <w:szCs w:val="24"/>
          <w:lang w:val="en-GB"/>
        </w:rPr>
        <w:t xml:space="preserve">in a patient diary two days prior to the study day. </w:t>
      </w:r>
    </w:p>
    <w:p w14:paraId="17345B13" w14:textId="77777777" w:rsidR="007949F9" w:rsidRPr="0007218E" w:rsidRDefault="007949F9" w:rsidP="0007218E">
      <w:pPr>
        <w:spacing w:after="0" w:line="360" w:lineRule="auto"/>
        <w:jc w:val="both"/>
        <w:rPr>
          <w:rFonts w:ascii="Book Antiqua" w:hAnsi="Book Antiqua" w:cs="Times New Roman"/>
          <w:szCs w:val="24"/>
          <w:lang w:val="en-GB"/>
        </w:rPr>
      </w:pPr>
    </w:p>
    <w:p w14:paraId="47669BA4" w14:textId="77777777" w:rsidR="0044733C" w:rsidRDefault="0044733C" w:rsidP="0007218E">
      <w:pPr>
        <w:spacing w:after="0" w:line="360" w:lineRule="auto"/>
        <w:jc w:val="both"/>
        <w:rPr>
          <w:rFonts w:ascii="Book Antiqua" w:hAnsi="Book Antiqua" w:cs="Times New Roman"/>
          <w:szCs w:val="24"/>
          <w:lang w:val="en-GB" w:eastAsia="zh-CN"/>
        </w:rPr>
      </w:pPr>
      <w:r w:rsidRPr="00E300F1">
        <w:rPr>
          <w:rFonts w:ascii="Book Antiqua" w:hAnsi="Book Antiqua" w:cs="Times New Roman"/>
          <w:b/>
          <w:i/>
        </w:rPr>
        <w:t>Statistical analysis</w:t>
      </w:r>
      <w:r w:rsidRPr="0007218E">
        <w:rPr>
          <w:rFonts w:ascii="Book Antiqua" w:hAnsi="Book Antiqua" w:cs="Times New Roman"/>
          <w:szCs w:val="24"/>
          <w:lang w:val="en-GB"/>
        </w:rPr>
        <w:t xml:space="preserve"> </w:t>
      </w:r>
    </w:p>
    <w:p w14:paraId="11097988" w14:textId="77777777" w:rsidR="00AD2856" w:rsidRDefault="001B7F25" w:rsidP="00AD2856">
      <w:pPr>
        <w:spacing w:after="0" w:line="360" w:lineRule="auto"/>
        <w:jc w:val="both"/>
        <w:rPr>
          <w:rFonts w:ascii="Book Antiqua" w:hAnsi="Book Antiqua" w:cs="Times New Roman"/>
          <w:szCs w:val="24"/>
          <w:lang w:val="en-GB" w:eastAsia="zh-CN"/>
        </w:rPr>
      </w:pPr>
      <w:r w:rsidRPr="0007218E">
        <w:rPr>
          <w:rFonts w:ascii="Book Antiqua" w:hAnsi="Book Antiqua" w:cs="Times New Roman"/>
          <w:szCs w:val="24"/>
          <w:lang w:val="en-GB"/>
        </w:rPr>
        <w:t>The statistical methods of this study were reviewed by all the authors.</w:t>
      </w:r>
      <w:r w:rsidR="0044733C">
        <w:rPr>
          <w:rFonts w:ascii="Book Antiqua" w:hAnsi="Book Antiqua" w:cs="Times New Roman" w:hint="eastAsia"/>
          <w:szCs w:val="24"/>
          <w:lang w:val="en-GB" w:eastAsia="zh-CN"/>
        </w:rPr>
        <w:t xml:space="preserve"> </w:t>
      </w:r>
      <w:r w:rsidR="00B233F9" w:rsidRPr="0007218E">
        <w:rPr>
          <w:rFonts w:ascii="Book Antiqua" w:hAnsi="Book Antiqua" w:cs="Times New Roman"/>
          <w:szCs w:val="24"/>
          <w:lang w:val="en-GB"/>
        </w:rPr>
        <w:t>N</w:t>
      </w:r>
      <w:r w:rsidR="00904A1D" w:rsidRPr="0007218E">
        <w:rPr>
          <w:rFonts w:ascii="Book Antiqua" w:hAnsi="Book Antiqua" w:cs="Times New Roman"/>
          <w:szCs w:val="24"/>
          <w:lang w:val="en-GB"/>
        </w:rPr>
        <w:t xml:space="preserve">ormally distributed </w:t>
      </w:r>
      <w:r w:rsidR="00B233F9" w:rsidRPr="0007218E">
        <w:rPr>
          <w:rFonts w:ascii="Book Antiqua" w:hAnsi="Book Antiqua" w:cs="Times New Roman"/>
          <w:szCs w:val="24"/>
          <w:lang w:val="en-GB"/>
        </w:rPr>
        <w:t>d</w:t>
      </w:r>
      <w:r w:rsidR="0031322C" w:rsidRPr="0007218E">
        <w:rPr>
          <w:rFonts w:ascii="Book Antiqua" w:hAnsi="Book Antiqua" w:cs="Times New Roman"/>
          <w:szCs w:val="24"/>
          <w:lang w:val="en-GB"/>
        </w:rPr>
        <w:t>ata was</w:t>
      </w:r>
      <w:r w:rsidR="00B86ABD" w:rsidRPr="0007218E">
        <w:rPr>
          <w:rFonts w:ascii="Book Antiqua" w:hAnsi="Book Antiqua" w:cs="Times New Roman"/>
          <w:szCs w:val="24"/>
          <w:lang w:val="en-GB"/>
        </w:rPr>
        <w:t xml:space="preserve"> reported </w:t>
      </w:r>
      <w:r w:rsidR="00B233F9" w:rsidRPr="0007218E">
        <w:rPr>
          <w:rFonts w:ascii="Book Antiqua" w:hAnsi="Book Antiqua" w:cs="Times New Roman"/>
          <w:szCs w:val="24"/>
          <w:lang w:val="en-GB"/>
        </w:rPr>
        <w:t>as means and standard deviations</w:t>
      </w:r>
      <w:r w:rsidR="00904A1D" w:rsidRPr="0007218E">
        <w:rPr>
          <w:rFonts w:ascii="Book Antiqua" w:hAnsi="Book Antiqua" w:cs="Times New Roman"/>
          <w:szCs w:val="24"/>
          <w:lang w:val="en-GB"/>
        </w:rPr>
        <w:t xml:space="preserve">, non-normally distributed data as median and </w:t>
      </w:r>
      <w:r w:rsidR="0031322C" w:rsidRPr="0007218E">
        <w:rPr>
          <w:rFonts w:ascii="Book Antiqua" w:hAnsi="Book Antiqua" w:cs="Times New Roman"/>
          <w:szCs w:val="24"/>
          <w:lang w:val="en-GB"/>
        </w:rPr>
        <w:t>inter</w:t>
      </w:r>
      <w:r w:rsidR="007A302A" w:rsidRPr="0007218E">
        <w:rPr>
          <w:rFonts w:ascii="Book Antiqua" w:hAnsi="Book Antiqua" w:cs="Times New Roman"/>
          <w:szCs w:val="24"/>
          <w:lang w:val="en-GB"/>
        </w:rPr>
        <w:t xml:space="preserve">quartile </w:t>
      </w:r>
      <w:r w:rsidR="00904A1D" w:rsidRPr="0007218E">
        <w:rPr>
          <w:rFonts w:ascii="Book Antiqua" w:hAnsi="Book Antiqua" w:cs="Times New Roman"/>
          <w:szCs w:val="24"/>
          <w:lang w:val="en-GB"/>
        </w:rPr>
        <w:t>range</w:t>
      </w:r>
      <w:r w:rsidR="00B233F9" w:rsidRPr="0007218E">
        <w:rPr>
          <w:rFonts w:ascii="Book Antiqua" w:hAnsi="Book Antiqua" w:cs="Times New Roman"/>
          <w:szCs w:val="24"/>
          <w:lang w:val="en-GB"/>
        </w:rPr>
        <w:t xml:space="preserve"> while c</w:t>
      </w:r>
      <w:r w:rsidR="00B86ABD" w:rsidRPr="0007218E">
        <w:rPr>
          <w:rFonts w:ascii="Book Antiqua" w:hAnsi="Book Antiqua" w:cs="Times New Roman"/>
          <w:szCs w:val="24"/>
          <w:lang w:val="en-GB"/>
        </w:rPr>
        <w:t>ategorical data</w:t>
      </w:r>
      <w:r w:rsidR="00B233F9" w:rsidRPr="0007218E">
        <w:rPr>
          <w:rFonts w:ascii="Book Antiqua" w:hAnsi="Book Antiqua" w:cs="Times New Roman"/>
          <w:szCs w:val="24"/>
          <w:lang w:val="en-GB"/>
        </w:rPr>
        <w:t xml:space="preserve"> is provided as </w:t>
      </w:r>
      <w:r w:rsidR="00895B28" w:rsidRPr="0007218E">
        <w:rPr>
          <w:rFonts w:ascii="Book Antiqua" w:hAnsi="Book Antiqua" w:cs="Times New Roman"/>
          <w:szCs w:val="24"/>
          <w:lang w:val="en-GB"/>
        </w:rPr>
        <w:t>a percentage</w:t>
      </w:r>
      <w:r w:rsidR="00B233F9" w:rsidRPr="0007218E">
        <w:rPr>
          <w:rFonts w:ascii="Book Antiqua" w:hAnsi="Book Antiqua" w:cs="Times New Roman"/>
          <w:szCs w:val="24"/>
          <w:lang w:val="en-GB"/>
        </w:rPr>
        <w:t xml:space="preserve">. </w:t>
      </w:r>
      <w:r w:rsidR="00904A1D" w:rsidRPr="0007218E">
        <w:rPr>
          <w:rFonts w:ascii="Book Antiqua" w:hAnsi="Book Antiqua" w:cs="Times New Roman"/>
          <w:szCs w:val="24"/>
          <w:lang w:val="en-GB"/>
        </w:rPr>
        <w:t>A</w:t>
      </w:r>
      <w:r w:rsidR="00B86ABD" w:rsidRPr="0007218E">
        <w:rPr>
          <w:rFonts w:ascii="Book Antiqua" w:hAnsi="Book Antiqua" w:cs="Times New Roman"/>
          <w:szCs w:val="24"/>
          <w:lang w:val="en-GB"/>
        </w:rPr>
        <w:t>n</w:t>
      </w:r>
      <w:r w:rsidR="00904A1D" w:rsidRPr="0007218E">
        <w:rPr>
          <w:rFonts w:ascii="Book Antiqua" w:hAnsi="Book Antiqua" w:cs="Times New Roman"/>
          <w:szCs w:val="24"/>
          <w:lang w:val="en-GB"/>
        </w:rPr>
        <w:t xml:space="preserve"> independent-sample </w:t>
      </w:r>
      <w:r w:rsidR="00904A1D" w:rsidRPr="0044733C">
        <w:rPr>
          <w:rFonts w:ascii="Book Antiqua" w:hAnsi="Book Antiqua" w:cs="Times New Roman"/>
          <w:i/>
          <w:szCs w:val="24"/>
          <w:lang w:val="en-GB"/>
        </w:rPr>
        <w:t>t</w:t>
      </w:r>
      <w:r w:rsidR="00904A1D" w:rsidRPr="0007218E">
        <w:rPr>
          <w:rFonts w:ascii="Book Antiqua" w:hAnsi="Book Antiqua" w:cs="Times New Roman"/>
          <w:szCs w:val="24"/>
          <w:lang w:val="en-GB"/>
        </w:rPr>
        <w:t>-</w:t>
      </w:r>
      <w:r w:rsidR="003A16C9" w:rsidRPr="0007218E">
        <w:rPr>
          <w:rFonts w:ascii="Book Antiqua" w:hAnsi="Book Antiqua" w:cs="Times New Roman"/>
          <w:szCs w:val="24"/>
          <w:lang w:val="en-GB"/>
        </w:rPr>
        <w:t xml:space="preserve">test was </w:t>
      </w:r>
      <w:r w:rsidR="006A188C" w:rsidRPr="0007218E">
        <w:rPr>
          <w:rFonts w:ascii="Book Antiqua" w:hAnsi="Book Antiqua" w:cs="Times New Roman"/>
          <w:szCs w:val="24"/>
          <w:lang w:val="en-GB"/>
        </w:rPr>
        <w:t xml:space="preserve">undertaken </w:t>
      </w:r>
      <w:r w:rsidR="003A16C9" w:rsidRPr="0007218E">
        <w:rPr>
          <w:rFonts w:ascii="Book Antiqua" w:hAnsi="Book Antiqua" w:cs="Times New Roman"/>
          <w:szCs w:val="24"/>
          <w:lang w:val="en-GB"/>
        </w:rPr>
        <w:t>to</w:t>
      </w:r>
      <w:r w:rsidR="00904A1D" w:rsidRPr="0007218E">
        <w:rPr>
          <w:rFonts w:ascii="Book Antiqua" w:hAnsi="Book Antiqua" w:cs="Times New Roman"/>
          <w:szCs w:val="24"/>
          <w:lang w:val="en-GB"/>
        </w:rPr>
        <w:t xml:space="preserve"> determine</w:t>
      </w:r>
      <w:r w:rsidR="00CF3F95" w:rsidRPr="0007218E">
        <w:rPr>
          <w:rFonts w:ascii="Book Antiqua" w:hAnsi="Book Antiqua" w:cs="Times New Roman"/>
          <w:szCs w:val="24"/>
          <w:lang w:val="en-GB"/>
        </w:rPr>
        <w:t xml:space="preserve"> differences in</w:t>
      </w:r>
      <w:r w:rsidR="00904A1D" w:rsidRPr="0007218E">
        <w:rPr>
          <w:rFonts w:ascii="Book Antiqua" w:hAnsi="Book Antiqua" w:cs="Times New Roman"/>
          <w:szCs w:val="24"/>
          <w:lang w:val="en-GB"/>
        </w:rPr>
        <w:t xml:space="preserve"> </w:t>
      </w:r>
      <w:proofErr w:type="spellStart"/>
      <w:r w:rsidR="00904A1D" w:rsidRPr="0007218E">
        <w:rPr>
          <w:rFonts w:ascii="Book Antiqua" w:hAnsi="Book Antiqua" w:cs="Times New Roman"/>
          <w:szCs w:val="24"/>
          <w:lang w:val="en-GB"/>
        </w:rPr>
        <w:t>HRQoL</w:t>
      </w:r>
      <w:proofErr w:type="spellEnd"/>
      <w:r w:rsidR="00904A1D" w:rsidRPr="0007218E">
        <w:rPr>
          <w:rFonts w:ascii="Book Antiqua" w:hAnsi="Book Antiqua" w:cs="Times New Roman"/>
          <w:szCs w:val="24"/>
          <w:lang w:val="en-GB"/>
        </w:rPr>
        <w:t xml:space="preserve"> between </w:t>
      </w:r>
      <w:r w:rsidR="00CF3F95" w:rsidRPr="0007218E">
        <w:rPr>
          <w:rFonts w:ascii="Book Antiqua" w:hAnsi="Book Antiqua" w:cs="Times New Roman"/>
          <w:szCs w:val="24"/>
          <w:lang w:val="en-GB"/>
        </w:rPr>
        <w:t>the two groups</w:t>
      </w:r>
      <w:r w:rsidR="004E1D9C" w:rsidRPr="0007218E">
        <w:rPr>
          <w:rFonts w:ascii="Book Antiqua" w:hAnsi="Book Antiqua" w:cs="Times New Roman"/>
          <w:szCs w:val="24"/>
          <w:lang w:val="en-GB"/>
        </w:rPr>
        <w:t>.</w:t>
      </w:r>
      <w:r w:rsidR="00B73D5D" w:rsidRPr="0007218E">
        <w:rPr>
          <w:rFonts w:ascii="Book Antiqua" w:hAnsi="Book Antiqua" w:cs="Times New Roman"/>
          <w:szCs w:val="24"/>
          <w:lang w:val="en-GB"/>
        </w:rPr>
        <w:t xml:space="preserve"> </w:t>
      </w:r>
      <w:r w:rsidR="00FC3BFF" w:rsidRPr="0007218E">
        <w:rPr>
          <w:rFonts w:ascii="Book Antiqua" w:hAnsi="Book Antiqua" w:cs="Times New Roman"/>
          <w:szCs w:val="24"/>
          <w:lang w:val="en-GB"/>
        </w:rPr>
        <w:t xml:space="preserve">For parametric data, a </w:t>
      </w:r>
      <w:r w:rsidR="00E65D42" w:rsidRPr="0007218E">
        <w:rPr>
          <w:rFonts w:ascii="Book Antiqua" w:hAnsi="Book Antiqua" w:cs="Times New Roman"/>
          <w:szCs w:val="24"/>
          <w:lang w:val="en-GB"/>
        </w:rPr>
        <w:t>Pearson’s correlation</w:t>
      </w:r>
      <w:r w:rsidR="00B73D5D" w:rsidRPr="0007218E">
        <w:rPr>
          <w:rFonts w:ascii="Book Antiqua" w:hAnsi="Book Antiqua" w:cs="Times New Roman"/>
          <w:szCs w:val="24"/>
          <w:lang w:val="en-GB"/>
        </w:rPr>
        <w:t xml:space="preserve"> </w:t>
      </w:r>
      <w:r w:rsidR="00B86ABD" w:rsidRPr="0007218E">
        <w:rPr>
          <w:rFonts w:ascii="Book Antiqua" w:hAnsi="Book Antiqua" w:cs="Times New Roman"/>
          <w:szCs w:val="24"/>
          <w:lang w:val="en-GB"/>
        </w:rPr>
        <w:t>test</w:t>
      </w:r>
      <w:r w:rsidR="00E65D42" w:rsidRPr="0007218E">
        <w:rPr>
          <w:rFonts w:ascii="Book Antiqua" w:hAnsi="Book Antiqua" w:cs="Times New Roman"/>
          <w:szCs w:val="24"/>
          <w:lang w:val="en-GB"/>
        </w:rPr>
        <w:t>s</w:t>
      </w:r>
      <w:r w:rsidR="00B86ABD" w:rsidRPr="0007218E">
        <w:rPr>
          <w:rFonts w:ascii="Book Antiqua" w:hAnsi="Book Antiqua" w:cs="Times New Roman"/>
          <w:szCs w:val="24"/>
          <w:lang w:val="en-GB"/>
        </w:rPr>
        <w:t xml:space="preserve"> </w:t>
      </w:r>
      <w:r w:rsidR="00B73D5D" w:rsidRPr="0007218E">
        <w:rPr>
          <w:rFonts w:ascii="Book Antiqua" w:hAnsi="Book Antiqua" w:cs="Times New Roman"/>
          <w:szCs w:val="24"/>
          <w:lang w:val="en-GB"/>
        </w:rPr>
        <w:t xml:space="preserve">were performed to investigate </w:t>
      </w:r>
      <w:r w:rsidR="00B86ABD" w:rsidRPr="0007218E">
        <w:rPr>
          <w:rFonts w:ascii="Book Antiqua" w:hAnsi="Book Antiqua" w:cs="Times New Roman"/>
          <w:szCs w:val="24"/>
          <w:lang w:val="en-GB"/>
        </w:rPr>
        <w:t>associations between</w:t>
      </w:r>
      <w:r w:rsidR="00904A1D" w:rsidRPr="0007218E">
        <w:rPr>
          <w:rFonts w:ascii="Book Antiqua" w:hAnsi="Book Antiqua" w:cs="Times New Roman"/>
          <w:szCs w:val="24"/>
          <w:lang w:val="en-GB"/>
        </w:rPr>
        <w:t xml:space="preserve"> </w:t>
      </w:r>
      <w:proofErr w:type="spellStart"/>
      <w:r w:rsidR="00904A1D" w:rsidRPr="0007218E">
        <w:rPr>
          <w:rFonts w:ascii="Book Antiqua" w:hAnsi="Book Antiqua" w:cs="Times New Roman"/>
          <w:szCs w:val="24"/>
          <w:lang w:val="en-GB"/>
        </w:rPr>
        <w:t>HRQoL</w:t>
      </w:r>
      <w:proofErr w:type="spellEnd"/>
      <w:r w:rsidR="00904A1D" w:rsidRPr="0007218E">
        <w:rPr>
          <w:rFonts w:ascii="Book Antiqua" w:hAnsi="Book Antiqua" w:cs="Times New Roman"/>
          <w:szCs w:val="24"/>
          <w:lang w:val="en-GB"/>
        </w:rPr>
        <w:t xml:space="preserve"> and</w:t>
      </w:r>
      <w:r w:rsidR="00B86ABD" w:rsidRPr="0007218E">
        <w:rPr>
          <w:rFonts w:ascii="Book Antiqua" w:hAnsi="Book Antiqua" w:cs="Times New Roman"/>
          <w:szCs w:val="24"/>
          <w:lang w:val="en-GB"/>
        </w:rPr>
        <w:t xml:space="preserve"> </w:t>
      </w:r>
      <w:r w:rsidR="00B73D5D" w:rsidRPr="0007218E">
        <w:rPr>
          <w:rFonts w:ascii="Book Antiqua" w:hAnsi="Book Antiqua" w:cs="Times New Roman"/>
          <w:szCs w:val="24"/>
          <w:lang w:val="en-GB"/>
        </w:rPr>
        <w:t>disease duration, HbA1c</w:t>
      </w:r>
      <w:r w:rsidR="004E1D9C" w:rsidRPr="0007218E">
        <w:rPr>
          <w:rFonts w:ascii="Book Antiqua" w:hAnsi="Book Antiqua" w:cs="Times New Roman"/>
          <w:szCs w:val="24"/>
          <w:lang w:val="en-GB"/>
        </w:rPr>
        <w:t>,</w:t>
      </w:r>
      <w:r w:rsidR="00B73D5D" w:rsidRPr="0007218E">
        <w:rPr>
          <w:rFonts w:ascii="Book Antiqua" w:hAnsi="Book Antiqua" w:cs="Times New Roman"/>
          <w:szCs w:val="24"/>
          <w:lang w:val="en-GB"/>
        </w:rPr>
        <w:t xml:space="preserve"> </w:t>
      </w:r>
      <w:r w:rsidR="00FC3BFF" w:rsidRPr="0007218E">
        <w:rPr>
          <w:rFonts w:ascii="Book Antiqua" w:hAnsi="Book Antiqua" w:cs="Times New Roman"/>
          <w:szCs w:val="24"/>
          <w:lang w:val="en-GB"/>
        </w:rPr>
        <w:t xml:space="preserve">average </w:t>
      </w:r>
      <w:r w:rsidR="004E1D9C" w:rsidRPr="0007218E">
        <w:rPr>
          <w:rFonts w:ascii="Book Antiqua" w:hAnsi="Book Antiqua" w:cs="Times New Roman"/>
          <w:szCs w:val="24"/>
          <w:lang w:val="en-GB"/>
        </w:rPr>
        <w:t>vibration</w:t>
      </w:r>
      <w:r w:rsidR="00B73D5D" w:rsidRPr="0007218E">
        <w:rPr>
          <w:rFonts w:ascii="Book Antiqua" w:hAnsi="Book Antiqua" w:cs="Times New Roman"/>
          <w:szCs w:val="24"/>
          <w:lang w:val="en-GB"/>
        </w:rPr>
        <w:t xml:space="preserve"> thresholds</w:t>
      </w:r>
      <w:r w:rsidR="00FC3BFF" w:rsidRPr="0007218E">
        <w:rPr>
          <w:rFonts w:ascii="Book Antiqua" w:hAnsi="Book Antiqua" w:cs="Times New Roman"/>
          <w:szCs w:val="24"/>
          <w:lang w:val="en-GB"/>
        </w:rPr>
        <w:t xml:space="preserve"> and nerve conduction velocity for the efferent median </w:t>
      </w:r>
      <w:r w:rsidR="003F5C5F" w:rsidRPr="0007218E">
        <w:rPr>
          <w:rFonts w:ascii="Book Antiqua" w:hAnsi="Book Antiqua" w:cs="Times New Roman"/>
          <w:szCs w:val="24"/>
          <w:lang w:val="en-GB"/>
        </w:rPr>
        <w:t xml:space="preserve">and sural </w:t>
      </w:r>
      <w:r w:rsidR="00FC3BFF" w:rsidRPr="0007218E">
        <w:rPr>
          <w:rFonts w:ascii="Book Antiqua" w:hAnsi="Book Antiqua" w:cs="Times New Roman"/>
          <w:szCs w:val="24"/>
          <w:lang w:val="en-GB"/>
        </w:rPr>
        <w:t>nerve</w:t>
      </w:r>
      <w:r w:rsidR="003F5C5F" w:rsidRPr="0007218E">
        <w:rPr>
          <w:rFonts w:ascii="Book Antiqua" w:hAnsi="Book Antiqua" w:cs="Times New Roman"/>
          <w:szCs w:val="24"/>
          <w:lang w:val="en-GB"/>
        </w:rPr>
        <w:t>s</w:t>
      </w:r>
      <w:r w:rsidR="00904A1D" w:rsidRPr="0007218E">
        <w:rPr>
          <w:rFonts w:ascii="Book Antiqua" w:hAnsi="Book Antiqua" w:cs="Times New Roman"/>
          <w:szCs w:val="24"/>
          <w:lang w:val="en-GB"/>
        </w:rPr>
        <w:t xml:space="preserve">. </w:t>
      </w:r>
      <w:r w:rsidR="00FC3BFF" w:rsidRPr="0007218E">
        <w:rPr>
          <w:rFonts w:ascii="Book Antiqua" w:hAnsi="Book Antiqua" w:cs="Times New Roman"/>
          <w:szCs w:val="24"/>
          <w:lang w:val="en-GB"/>
        </w:rPr>
        <w:t xml:space="preserve">For nonparametric </w:t>
      </w:r>
      <w:r w:rsidR="00E65D42" w:rsidRPr="0007218E">
        <w:rPr>
          <w:rFonts w:ascii="Book Antiqua" w:hAnsi="Book Antiqua" w:cs="Times New Roman"/>
          <w:szCs w:val="24"/>
          <w:lang w:val="en-GB"/>
        </w:rPr>
        <w:t>data,</w:t>
      </w:r>
      <w:r w:rsidR="00FC3BFF" w:rsidRPr="0007218E">
        <w:rPr>
          <w:rFonts w:ascii="Book Antiqua" w:hAnsi="Book Antiqua" w:cs="Times New Roman"/>
          <w:szCs w:val="24"/>
          <w:lang w:val="en-GB"/>
        </w:rPr>
        <w:t xml:space="preserve"> a Spearman’s </w:t>
      </w:r>
      <w:r w:rsidR="00E65D42" w:rsidRPr="0007218E">
        <w:rPr>
          <w:rFonts w:ascii="Book Antiqua" w:hAnsi="Book Antiqua" w:cs="Times New Roman"/>
          <w:szCs w:val="24"/>
          <w:lang w:val="en-GB"/>
        </w:rPr>
        <w:t xml:space="preserve">correlation </w:t>
      </w:r>
      <w:r w:rsidR="00FC3BFF" w:rsidRPr="0007218E">
        <w:rPr>
          <w:rFonts w:ascii="Book Antiqua" w:hAnsi="Book Antiqua" w:cs="Times New Roman"/>
          <w:szCs w:val="24"/>
          <w:lang w:val="en-GB"/>
        </w:rPr>
        <w:t xml:space="preserve">tests were performed to investigate associations between </w:t>
      </w:r>
      <w:proofErr w:type="spellStart"/>
      <w:r w:rsidR="00FC3BFF" w:rsidRPr="0007218E">
        <w:rPr>
          <w:rFonts w:ascii="Book Antiqua" w:hAnsi="Book Antiqua" w:cs="Times New Roman"/>
          <w:szCs w:val="24"/>
          <w:lang w:val="en-GB"/>
        </w:rPr>
        <w:t>HRQoL</w:t>
      </w:r>
      <w:proofErr w:type="spellEnd"/>
      <w:r w:rsidR="00FC3BFF" w:rsidRPr="0007218E">
        <w:rPr>
          <w:rFonts w:ascii="Book Antiqua" w:hAnsi="Book Antiqua" w:cs="Times New Roman"/>
          <w:szCs w:val="24"/>
          <w:lang w:val="en-GB"/>
        </w:rPr>
        <w:t xml:space="preserve"> and number of </w:t>
      </w:r>
      <w:r w:rsidR="00E65D42" w:rsidRPr="0007218E">
        <w:rPr>
          <w:rFonts w:ascii="Book Antiqua" w:hAnsi="Book Antiqua" w:cs="Times New Roman"/>
          <w:szCs w:val="24"/>
          <w:lang w:val="en-GB"/>
        </w:rPr>
        <w:t>hypoglycaemic</w:t>
      </w:r>
      <w:r w:rsidR="009A5D71" w:rsidRPr="0007218E">
        <w:rPr>
          <w:rFonts w:ascii="Book Antiqua" w:hAnsi="Book Antiqua" w:cs="Times New Roman"/>
          <w:szCs w:val="24"/>
          <w:lang w:val="en-GB"/>
        </w:rPr>
        <w:t xml:space="preserve"> events,</w:t>
      </w:r>
      <w:r w:rsidR="00FC3BFF" w:rsidRPr="0007218E">
        <w:rPr>
          <w:rFonts w:ascii="Book Antiqua" w:hAnsi="Book Antiqua" w:cs="Times New Roman"/>
          <w:szCs w:val="24"/>
          <w:lang w:val="en-GB"/>
        </w:rPr>
        <w:t xml:space="preserve"> </w:t>
      </w:r>
      <w:r w:rsidR="009A5D71" w:rsidRPr="0007218E">
        <w:rPr>
          <w:rFonts w:ascii="Book Antiqua" w:hAnsi="Book Antiqua" w:cs="Times New Roman"/>
          <w:szCs w:val="24"/>
          <w:lang w:val="en-GB"/>
        </w:rPr>
        <w:t xml:space="preserve">total </w:t>
      </w:r>
      <w:r w:rsidR="008A1CF0" w:rsidRPr="0007218E">
        <w:rPr>
          <w:rFonts w:ascii="Book Antiqua" w:hAnsi="Book Antiqua" w:cs="Times New Roman"/>
          <w:szCs w:val="24"/>
          <w:lang w:val="en-GB"/>
        </w:rPr>
        <w:t>number of co</w:t>
      </w:r>
      <w:r w:rsidR="00FC3BFF" w:rsidRPr="0007218E">
        <w:rPr>
          <w:rFonts w:ascii="Book Antiqua" w:hAnsi="Book Antiqua" w:cs="Times New Roman"/>
          <w:szCs w:val="24"/>
          <w:lang w:val="en-GB"/>
        </w:rPr>
        <w:t>morbidities</w:t>
      </w:r>
      <w:r w:rsidR="009A5D71" w:rsidRPr="0007218E">
        <w:rPr>
          <w:rFonts w:ascii="Book Antiqua" w:hAnsi="Book Antiqua" w:cs="Times New Roman"/>
          <w:szCs w:val="24"/>
          <w:lang w:val="en-GB"/>
        </w:rPr>
        <w:t>, diabetes related- and non-diabetes related comorbidities</w:t>
      </w:r>
      <w:r w:rsidR="003F5C5F" w:rsidRPr="0007218E">
        <w:rPr>
          <w:rFonts w:ascii="Book Antiqua" w:hAnsi="Book Antiqua" w:cs="Times New Roman"/>
          <w:szCs w:val="24"/>
          <w:lang w:val="en-GB"/>
        </w:rPr>
        <w:t>.</w:t>
      </w:r>
      <w:r w:rsidR="00FC3BFF" w:rsidRPr="0007218E">
        <w:rPr>
          <w:rFonts w:ascii="Book Antiqua" w:hAnsi="Book Antiqua" w:cs="Times New Roman"/>
          <w:szCs w:val="24"/>
          <w:lang w:val="en-GB"/>
        </w:rPr>
        <w:t xml:space="preserve"> </w:t>
      </w:r>
      <w:r w:rsidR="009E0607" w:rsidRPr="0007218E">
        <w:rPr>
          <w:rFonts w:ascii="Book Antiqua" w:hAnsi="Book Antiqua" w:cs="Times New Roman"/>
          <w:szCs w:val="24"/>
          <w:lang w:val="en-GB"/>
        </w:rPr>
        <w:t xml:space="preserve">Diabetes related includes hypertension, retinopathy, pain, albuminuria, erectile dysfunction and </w:t>
      </w:r>
      <w:r w:rsidR="008A1CF0" w:rsidRPr="0007218E">
        <w:rPr>
          <w:rFonts w:ascii="Book Antiqua" w:hAnsi="Book Antiqua" w:cs="Times New Roman"/>
          <w:szCs w:val="24"/>
          <w:lang w:val="en-GB"/>
        </w:rPr>
        <w:t>cardiovascular</w:t>
      </w:r>
      <w:r w:rsidR="009E0607" w:rsidRPr="0007218E">
        <w:rPr>
          <w:rFonts w:ascii="Book Antiqua" w:hAnsi="Book Antiqua" w:cs="Times New Roman"/>
          <w:szCs w:val="24"/>
          <w:lang w:val="en-GB"/>
        </w:rPr>
        <w:t xml:space="preserve"> diseases. Non-diabetes related includes hypercholesterolemia, thrombose prophylaxis, operations, reflux, arthritis and arthroses, asthma and allergies, metabolic diseases, vitamin deficiencies and more. </w:t>
      </w:r>
      <w:r w:rsidR="00904A1D" w:rsidRPr="0007218E">
        <w:rPr>
          <w:rFonts w:ascii="Book Antiqua" w:hAnsi="Book Antiqua" w:cs="Times New Roman"/>
          <w:szCs w:val="24"/>
          <w:lang w:val="en-GB"/>
        </w:rPr>
        <w:t>Additionally, an independent samples t-test was run to determine if there was a difference between people with diabetes who u</w:t>
      </w:r>
      <w:r w:rsidR="008A1CF0" w:rsidRPr="0007218E">
        <w:rPr>
          <w:rFonts w:ascii="Book Antiqua" w:hAnsi="Book Antiqua" w:cs="Times New Roman"/>
          <w:szCs w:val="24"/>
          <w:lang w:val="en-GB"/>
        </w:rPr>
        <w:t>sed insulin</w:t>
      </w:r>
      <w:r w:rsidR="0025153C" w:rsidRPr="0007218E">
        <w:rPr>
          <w:rFonts w:ascii="Book Antiqua" w:hAnsi="Book Antiqua" w:cs="Times New Roman"/>
          <w:szCs w:val="24"/>
          <w:lang w:val="en-GB"/>
        </w:rPr>
        <w:t xml:space="preserve"> pens or</w:t>
      </w:r>
      <w:r w:rsidR="008A1CF0" w:rsidRPr="0007218E">
        <w:rPr>
          <w:rFonts w:ascii="Book Antiqua" w:hAnsi="Book Antiqua" w:cs="Times New Roman"/>
          <w:szCs w:val="24"/>
          <w:lang w:val="en-GB"/>
        </w:rPr>
        <w:t xml:space="preserve"> pump</w:t>
      </w:r>
      <w:r w:rsidR="00904A1D" w:rsidRPr="0007218E">
        <w:rPr>
          <w:rFonts w:ascii="Book Antiqua" w:hAnsi="Book Antiqua" w:cs="Times New Roman"/>
          <w:szCs w:val="24"/>
          <w:lang w:val="en-GB"/>
        </w:rPr>
        <w:t xml:space="preserve">. </w:t>
      </w:r>
    </w:p>
    <w:p w14:paraId="066883D6" w14:textId="77777777" w:rsidR="00AD2856" w:rsidRDefault="00AD2856" w:rsidP="00AD2856">
      <w:pPr>
        <w:spacing w:after="0" w:line="360" w:lineRule="auto"/>
        <w:jc w:val="both"/>
        <w:rPr>
          <w:rFonts w:ascii="Book Antiqua" w:hAnsi="Book Antiqua" w:cs="Times New Roman"/>
          <w:szCs w:val="24"/>
          <w:lang w:val="en-GB" w:eastAsia="zh-CN"/>
        </w:rPr>
      </w:pPr>
    </w:p>
    <w:p w14:paraId="43C1898A" w14:textId="338813B3" w:rsidR="00D57A55" w:rsidRPr="00AD2856" w:rsidRDefault="00CF3F95" w:rsidP="00AD2856">
      <w:pPr>
        <w:spacing w:after="0" w:line="360" w:lineRule="auto"/>
        <w:jc w:val="both"/>
        <w:rPr>
          <w:rFonts w:ascii="Book Antiqua" w:hAnsi="Book Antiqua" w:cs="Times New Roman"/>
          <w:szCs w:val="24"/>
          <w:lang w:val="en-GB" w:eastAsia="zh-CN"/>
        </w:rPr>
      </w:pPr>
      <w:r w:rsidRPr="0007218E">
        <w:rPr>
          <w:rFonts w:ascii="Book Antiqua" w:hAnsi="Book Antiqua" w:cs="Times New Roman"/>
          <w:b/>
          <w:szCs w:val="24"/>
          <w:lang w:val="en-GB"/>
        </w:rPr>
        <w:t>RESULTS</w:t>
      </w:r>
    </w:p>
    <w:p w14:paraId="4875153B" w14:textId="7972FCEC" w:rsidR="004E6F7D" w:rsidRPr="0007218E" w:rsidRDefault="00997615"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A total of 48 people with type 1 diabetes and 21 adult heathy volunteers were included in and</w:t>
      </w:r>
      <w:r w:rsidR="00D57A55" w:rsidRPr="0007218E">
        <w:rPr>
          <w:rFonts w:ascii="Book Antiqua" w:hAnsi="Book Antiqua" w:cs="Times New Roman"/>
          <w:szCs w:val="24"/>
          <w:lang w:val="en-GB"/>
        </w:rPr>
        <w:t xml:space="preserve"> completed the study.</w:t>
      </w:r>
      <w:r w:rsidR="006A188C" w:rsidRPr="0007218E">
        <w:rPr>
          <w:rFonts w:ascii="Book Antiqua" w:hAnsi="Book Antiqua" w:cs="Times New Roman"/>
          <w:szCs w:val="24"/>
          <w:lang w:val="en-GB"/>
        </w:rPr>
        <w:t xml:space="preserve"> The demographic distribution is shown in Table 1</w:t>
      </w:r>
      <w:r w:rsidRPr="0007218E">
        <w:rPr>
          <w:rFonts w:ascii="Book Antiqua" w:hAnsi="Book Antiqua" w:cs="Times New Roman"/>
          <w:szCs w:val="24"/>
          <w:lang w:val="en-GB"/>
        </w:rPr>
        <w:t xml:space="preserve"> and display</w:t>
      </w:r>
      <w:r w:rsidR="00AB0639">
        <w:rPr>
          <w:rFonts w:ascii="Book Antiqua" w:hAnsi="Book Antiqua" w:cs="Times New Roman" w:hint="eastAsia"/>
          <w:szCs w:val="24"/>
          <w:lang w:val="en-GB" w:eastAsia="zh-CN"/>
        </w:rPr>
        <w:t>s</w:t>
      </w:r>
      <w:r w:rsidRPr="0007218E">
        <w:rPr>
          <w:rFonts w:ascii="Book Antiqua" w:hAnsi="Book Antiqua" w:cs="Times New Roman"/>
          <w:szCs w:val="24"/>
          <w:lang w:val="en-GB"/>
        </w:rPr>
        <w:t xml:space="preserve"> no notable difference in demographic characteristic between the two groups. </w:t>
      </w:r>
    </w:p>
    <w:p w14:paraId="3567164B" w14:textId="77777777" w:rsidR="000307E4" w:rsidRPr="0007218E" w:rsidRDefault="000307E4" w:rsidP="0007218E">
      <w:pPr>
        <w:pStyle w:val="Heading2"/>
        <w:spacing w:before="0" w:line="360" w:lineRule="auto"/>
        <w:jc w:val="both"/>
        <w:rPr>
          <w:rFonts w:ascii="Book Antiqua" w:hAnsi="Book Antiqua" w:cs="Times New Roman"/>
          <w:b/>
          <w:color w:val="auto"/>
          <w:sz w:val="24"/>
          <w:szCs w:val="24"/>
          <w:lang w:val="en-GB"/>
        </w:rPr>
      </w:pPr>
    </w:p>
    <w:p w14:paraId="1ED83EE4" w14:textId="729EE98E" w:rsidR="00D57A55" w:rsidRPr="00AB0639" w:rsidRDefault="00D57A55" w:rsidP="0007218E">
      <w:pPr>
        <w:pStyle w:val="Heading2"/>
        <w:spacing w:before="0" w:line="360" w:lineRule="auto"/>
        <w:jc w:val="both"/>
        <w:rPr>
          <w:rFonts w:ascii="Book Antiqua" w:hAnsi="Book Antiqua" w:cs="Times New Roman"/>
          <w:b/>
          <w:i/>
          <w:color w:val="auto"/>
          <w:sz w:val="24"/>
          <w:szCs w:val="24"/>
          <w:lang w:val="en-GB"/>
        </w:rPr>
      </w:pPr>
      <w:r w:rsidRPr="00AB0639">
        <w:rPr>
          <w:rFonts w:ascii="Book Antiqua" w:hAnsi="Book Antiqua" w:cs="Times New Roman"/>
          <w:b/>
          <w:i/>
          <w:color w:val="auto"/>
          <w:sz w:val="24"/>
          <w:szCs w:val="24"/>
          <w:lang w:val="en-GB"/>
        </w:rPr>
        <w:t>Comparison between type 1</w:t>
      </w:r>
      <w:r w:rsidR="003F5C5F" w:rsidRPr="00AB0639">
        <w:rPr>
          <w:rFonts w:ascii="Book Antiqua" w:hAnsi="Book Antiqua" w:cs="Times New Roman"/>
          <w:b/>
          <w:i/>
          <w:color w:val="auto"/>
          <w:sz w:val="24"/>
          <w:szCs w:val="24"/>
          <w:lang w:val="en-GB"/>
        </w:rPr>
        <w:t xml:space="preserve"> diabetics</w:t>
      </w:r>
      <w:r w:rsidRPr="00AB0639">
        <w:rPr>
          <w:rFonts w:ascii="Book Antiqua" w:hAnsi="Book Antiqua" w:cs="Times New Roman"/>
          <w:b/>
          <w:i/>
          <w:color w:val="auto"/>
          <w:sz w:val="24"/>
          <w:szCs w:val="24"/>
          <w:lang w:val="en-GB"/>
        </w:rPr>
        <w:t xml:space="preserve"> and healthy</w:t>
      </w:r>
      <w:r w:rsidR="003F5C5F" w:rsidRPr="00AB0639">
        <w:rPr>
          <w:rFonts w:ascii="Book Antiqua" w:hAnsi="Book Antiqua" w:cs="Times New Roman"/>
          <w:b/>
          <w:i/>
          <w:color w:val="auto"/>
          <w:sz w:val="24"/>
          <w:szCs w:val="24"/>
          <w:lang w:val="en-GB"/>
        </w:rPr>
        <w:t xml:space="preserve"> controls</w:t>
      </w:r>
    </w:p>
    <w:p w14:paraId="32007E62" w14:textId="6B6A29FB" w:rsidR="003D2ADC" w:rsidRPr="0007218E" w:rsidRDefault="00FE4753" w:rsidP="0007218E">
      <w:pPr>
        <w:spacing w:after="0" w:line="360" w:lineRule="auto"/>
        <w:jc w:val="both"/>
        <w:rPr>
          <w:rFonts w:ascii="Book Antiqua" w:eastAsia="Calibri" w:hAnsi="Book Antiqua" w:cs="Times New Roman"/>
          <w:noProof/>
          <w:szCs w:val="24"/>
          <w:lang w:val="en-GB" w:eastAsia="da-DK"/>
        </w:rPr>
      </w:pPr>
      <w:r w:rsidRPr="0007218E">
        <w:rPr>
          <w:rFonts w:ascii="Book Antiqua" w:hAnsi="Book Antiqua" w:cs="Times New Roman"/>
          <w:noProof/>
          <w:szCs w:val="24"/>
          <w:lang w:val="en-GB" w:eastAsia="da-DK"/>
        </w:rPr>
        <w:t xml:space="preserve">As seen in </w:t>
      </w:r>
      <w:r w:rsidR="00AB0639" w:rsidRPr="0007218E">
        <w:rPr>
          <w:rFonts w:ascii="Book Antiqua" w:hAnsi="Book Antiqua" w:cs="Times New Roman"/>
          <w:noProof/>
          <w:szCs w:val="24"/>
          <w:lang w:val="en-GB" w:eastAsia="da-DK"/>
        </w:rPr>
        <w:t xml:space="preserve">Figure </w:t>
      </w:r>
      <w:r w:rsidRPr="0007218E">
        <w:rPr>
          <w:rFonts w:ascii="Book Antiqua" w:hAnsi="Book Antiqua" w:cs="Times New Roman"/>
          <w:noProof/>
          <w:szCs w:val="24"/>
          <w:lang w:val="en-GB" w:eastAsia="da-DK"/>
        </w:rPr>
        <w:t>1, w</w:t>
      </w:r>
      <w:r w:rsidR="008A1CF0" w:rsidRPr="0007218E">
        <w:rPr>
          <w:rFonts w:ascii="Book Antiqua" w:hAnsi="Book Antiqua" w:cs="Times New Roman"/>
          <w:noProof/>
          <w:szCs w:val="24"/>
          <w:lang w:val="en-GB" w:eastAsia="da-DK"/>
        </w:rPr>
        <w:t>hen</w:t>
      </w:r>
      <w:r w:rsidR="00C07630" w:rsidRPr="0007218E">
        <w:rPr>
          <w:rFonts w:ascii="Book Antiqua" w:hAnsi="Book Antiqua" w:cs="Times New Roman"/>
          <w:noProof/>
          <w:szCs w:val="24"/>
          <w:lang w:val="en-GB" w:eastAsia="da-DK"/>
        </w:rPr>
        <w:t xml:space="preserve"> </w:t>
      </w:r>
      <w:r w:rsidR="00142D0C" w:rsidRPr="0007218E">
        <w:rPr>
          <w:rFonts w:ascii="Book Antiqua" w:hAnsi="Book Antiqua" w:cs="Times New Roman"/>
          <w:noProof/>
          <w:szCs w:val="24"/>
          <w:lang w:val="en-GB" w:eastAsia="da-DK"/>
        </w:rPr>
        <w:t xml:space="preserve">diabetes </w:t>
      </w:r>
      <w:r w:rsidR="008A1CF0" w:rsidRPr="0007218E">
        <w:rPr>
          <w:rFonts w:ascii="Book Antiqua" w:hAnsi="Book Antiqua" w:cs="Times New Roman"/>
          <w:noProof/>
          <w:szCs w:val="24"/>
          <w:lang w:val="en-GB" w:eastAsia="da-DK"/>
        </w:rPr>
        <w:t>was present</w:t>
      </w:r>
      <w:r w:rsidR="0025153C" w:rsidRPr="0007218E">
        <w:rPr>
          <w:rFonts w:ascii="Book Antiqua" w:hAnsi="Book Antiqua" w:cs="Times New Roman"/>
          <w:noProof/>
          <w:szCs w:val="24"/>
          <w:lang w:val="en-GB" w:eastAsia="da-DK"/>
        </w:rPr>
        <w:t>,</w:t>
      </w:r>
      <w:r w:rsidR="008A1CF0" w:rsidRPr="0007218E">
        <w:rPr>
          <w:rFonts w:ascii="Book Antiqua" w:hAnsi="Book Antiqua" w:cs="Times New Roman"/>
          <w:noProof/>
          <w:szCs w:val="24"/>
          <w:lang w:val="en-GB" w:eastAsia="da-DK"/>
        </w:rPr>
        <w:t xml:space="preserve"> a </w:t>
      </w:r>
      <w:r w:rsidR="00C07630" w:rsidRPr="0007218E">
        <w:rPr>
          <w:rFonts w:ascii="Book Antiqua" w:hAnsi="Book Antiqua" w:cs="Times New Roman"/>
          <w:noProof/>
          <w:szCs w:val="24"/>
          <w:lang w:val="en-GB" w:eastAsia="da-DK"/>
        </w:rPr>
        <w:t>numerical</w:t>
      </w:r>
      <w:r w:rsidR="0023218D" w:rsidRPr="0007218E">
        <w:rPr>
          <w:rFonts w:ascii="Book Antiqua" w:hAnsi="Book Antiqua" w:cs="Times New Roman"/>
          <w:noProof/>
          <w:szCs w:val="24"/>
          <w:lang w:val="en-GB" w:eastAsia="da-DK"/>
        </w:rPr>
        <w:t xml:space="preserve"> </w:t>
      </w:r>
      <w:r w:rsidR="008A1CF0" w:rsidRPr="0007218E">
        <w:rPr>
          <w:rFonts w:ascii="Book Antiqua" w:hAnsi="Book Antiqua" w:cs="Times New Roman"/>
          <w:noProof/>
          <w:szCs w:val="24"/>
          <w:lang w:val="en-GB" w:eastAsia="da-DK"/>
        </w:rPr>
        <w:t>decline was observed</w:t>
      </w:r>
      <w:r w:rsidR="00142D0C" w:rsidRPr="0007218E">
        <w:rPr>
          <w:rFonts w:ascii="Book Antiqua" w:hAnsi="Book Antiqua" w:cs="Times New Roman"/>
          <w:noProof/>
          <w:szCs w:val="24"/>
          <w:lang w:val="en-GB" w:eastAsia="da-DK"/>
        </w:rPr>
        <w:t xml:space="preserve"> in </w:t>
      </w:r>
      <w:r w:rsidR="0023218D" w:rsidRPr="0007218E">
        <w:rPr>
          <w:rFonts w:ascii="Book Antiqua" w:hAnsi="Book Antiqua" w:cs="Times New Roman"/>
          <w:noProof/>
          <w:szCs w:val="24"/>
          <w:lang w:val="en-GB" w:eastAsia="da-DK"/>
        </w:rPr>
        <w:t>every SF-36 doma</w:t>
      </w:r>
      <w:r w:rsidR="0025153C" w:rsidRPr="0007218E">
        <w:rPr>
          <w:rFonts w:ascii="Book Antiqua" w:hAnsi="Book Antiqua" w:cs="Times New Roman"/>
          <w:noProof/>
          <w:szCs w:val="24"/>
          <w:lang w:val="en-GB" w:eastAsia="da-DK"/>
        </w:rPr>
        <w:t>in, compared to healthy subject. S</w:t>
      </w:r>
      <w:r w:rsidR="0023218D" w:rsidRPr="0007218E">
        <w:rPr>
          <w:rFonts w:ascii="Book Antiqua" w:hAnsi="Book Antiqua" w:cs="Times New Roman"/>
          <w:noProof/>
          <w:szCs w:val="24"/>
          <w:lang w:val="en-GB" w:eastAsia="da-DK"/>
        </w:rPr>
        <w:t xml:space="preserve">ignificant differences </w:t>
      </w:r>
      <w:r w:rsidR="0025153C" w:rsidRPr="0007218E">
        <w:rPr>
          <w:rFonts w:ascii="Book Antiqua" w:hAnsi="Book Antiqua" w:cs="Times New Roman"/>
          <w:noProof/>
          <w:szCs w:val="24"/>
          <w:lang w:val="en-GB" w:eastAsia="da-DK"/>
        </w:rPr>
        <w:t xml:space="preserve">were found </w:t>
      </w:r>
      <w:r w:rsidR="0023218D" w:rsidRPr="0007218E">
        <w:rPr>
          <w:rFonts w:ascii="Book Antiqua" w:hAnsi="Book Antiqua" w:cs="Times New Roman"/>
          <w:noProof/>
          <w:szCs w:val="24"/>
          <w:lang w:val="en-GB" w:eastAsia="da-DK"/>
        </w:rPr>
        <w:t>on physical functioning (</w:t>
      </w:r>
      <w:r w:rsidR="00895B28" w:rsidRPr="0007218E">
        <w:rPr>
          <w:rFonts w:ascii="Book Antiqua" w:hAnsi="Book Antiqua" w:cs="Times New Roman"/>
          <w:noProof/>
          <w:szCs w:val="24"/>
          <w:lang w:val="en-GB" w:eastAsia="da-DK"/>
        </w:rPr>
        <w:t>78.6</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27.7 </w:t>
      </w:r>
      <w:r w:rsidR="006D6732" w:rsidRPr="0007218E">
        <w:rPr>
          <w:rFonts w:ascii="Book Antiqua" w:hAnsi="Book Antiqua" w:cs="Times New Roman"/>
          <w:i/>
          <w:noProof/>
          <w:szCs w:val="24"/>
          <w:lang w:val="en-GB" w:eastAsia="da-DK"/>
        </w:rPr>
        <w:t>vs</w:t>
      </w:r>
      <w:r w:rsidR="00895B28" w:rsidRPr="0007218E">
        <w:rPr>
          <w:rFonts w:ascii="Book Antiqua" w:hAnsi="Book Antiqua" w:cs="Times New Roman"/>
          <w:noProof/>
          <w:szCs w:val="24"/>
          <w:lang w:val="en-GB" w:eastAsia="da-DK"/>
        </w:rPr>
        <w:t xml:space="preserve"> 96.7</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6.2, </w:t>
      </w:r>
      <w:r w:rsidR="006D6732" w:rsidRPr="0007218E">
        <w:rPr>
          <w:rFonts w:ascii="Book Antiqua" w:hAnsi="Book Antiqua" w:cs="Times New Roman"/>
          <w:i/>
          <w:noProof/>
          <w:szCs w:val="24"/>
          <w:lang w:val="en-GB" w:eastAsia="da-DK"/>
        </w:rPr>
        <w:t xml:space="preserve">P = </w:t>
      </w:r>
      <w:r w:rsidR="00AE3AB6" w:rsidRPr="0007218E">
        <w:rPr>
          <w:rFonts w:ascii="Book Antiqua" w:hAnsi="Book Antiqua" w:cs="Times New Roman"/>
          <w:noProof/>
          <w:szCs w:val="24"/>
          <w:lang w:val="en-GB" w:eastAsia="da-DK"/>
        </w:rPr>
        <w:t>0.005)</w:t>
      </w:r>
      <w:r w:rsidR="0023218D" w:rsidRPr="0007218E">
        <w:rPr>
          <w:rFonts w:ascii="Book Antiqua" w:hAnsi="Book Antiqua" w:cs="Times New Roman"/>
          <w:noProof/>
          <w:szCs w:val="24"/>
          <w:lang w:val="en-GB" w:eastAsia="da-DK"/>
        </w:rPr>
        <w:t xml:space="preserve">, </w:t>
      </w:r>
      <w:r w:rsidR="00AE3AB6" w:rsidRPr="0007218E">
        <w:rPr>
          <w:rFonts w:ascii="Book Antiqua" w:hAnsi="Book Antiqua" w:cs="Times New Roman"/>
          <w:noProof/>
          <w:szCs w:val="24"/>
          <w:lang w:val="en-GB" w:eastAsia="da-DK"/>
        </w:rPr>
        <w:t>role limitation due to physic</w:t>
      </w:r>
      <w:r w:rsidR="009E59C5" w:rsidRPr="0007218E">
        <w:rPr>
          <w:rFonts w:ascii="Book Antiqua" w:hAnsi="Book Antiqua" w:cs="Times New Roman"/>
          <w:noProof/>
          <w:szCs w:val="24"/>
          <w:lang w:val="en-GB" w:eastAsia="da-DK"/>
        </w:rPr>
        <w:t xml:space="preserve">al </w:t>
      </w:r>
      <w:r w:rsidR="00895B28" w:rsidRPr="0007218E">
        <w:rPr>
          <w:rFonts w:ascii="Book Antiqua" w:hAnsi="Book Antiqua" w:cs="Times New Roman"/>
          <w:noProof/>
          <w:szCs w:val="24"/>
          <w:lang w:val="en-GB" w:eastAsia="da-DK"/>
        </w:rPr>
        <w:t>problems (82.4</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31.7 </w:t>
      </w:r>
      <w:r w:rsidR="006D6732" w:rsidRPr="0007218E">
        <w:rPr>
          <w:rFonts w:ascii="Book Antiqua" w:hAnsi="Book Antiqua" w:cs="Times New Roman"/>
          <w:i/>
          <w:noProof/>
          <w:szCs w:val="24"/>
          <w:lang w:val="en-GB" w:eastAsia="da-DK"/>
        </w:rPr>
        <w:t>vs</w:t>
      </w:r>
      <w:r w:rsidR="00895B28" w:rsidRPr="0007218E">
        <w:rPr>
          <w:rFonts w:ascii="Book Antiqua" w:hAnsi="Book Antiqua" w:cs="Times New Roman"/>
          <w:noProof/>
          <w:szCs w:val="24"/>
          <w:lang w:val="en-GB" w:eastAsia="da-DK"/>
        </w:rPr>
        <w:t xml:space="preserve"> 100</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0,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0.01</w:t>
      </w:r>
      <w:r w:rsidR="00AE3AB6" w:rsidRPr="0007218E">
        <w:rPr>
          <w:rFonts w:ascii="Book Antiqua" w:hAnsi="Book Antiqua" w:cs="Times New Roman"/>
          <w:noProof/>
          <w:szCs w:val="24"/>
          <w:lang w:val="en-GB" w:eastAsia="da-DK"/>
        </w:rPr>
        <w:t xml:space="preserve">), </w:t>
      </w:r>
      <w:r w:rsidR="009E59C5" w:rsidRPr="0007218E">
        <w:rPr>
          <w:rFonts w:ascii="Book Antiqua" w:hAnsi="Book Antiqua" w:cs="Times New Roman"/>
          <w:noProof/>
          <w:szCs w:val="24"/>
          <w:lang w:val="en-GB" w:eastAsia="da-DK"/>
        </w:rPr>
        <w:t xml:space="preserve">general health </w:t>
      </w:r>
      <w:r w:rsidR="00C233A4" w:rsidRPr="0007218E">
        <w:rPr>
          <w:rFonts w:ascii="Book Antiqua" w:hAnsi="Book Antiqua" w:cs="Times New Roman"/>
          <w:noProof/>
          <w:szCs w:val="24"/>
          <w:lang w:val="en-GB" w:eastAsia="da-DK"/>
        </w:rPr>
        <w:t>(64.4</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24.5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85.3</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13.1, </w:t>
      </w:r>
      <w:r w:rsidR="00AB0639" w:rsidRPr="00AB0639">
        <w:rPr>
          <w:rFonts w:ascii="Book Antiqua" w:hAnsi="Book Antiqua" w:cs="Times New Roman"/>
          <w:i/>
          <w:noProof/>
          <w:szCs w:val="24"/>
          <w:lang w:val="en-GB" w:eastAsia="da-DK"/>
        </w:rPr>
        <w:t>P</w:t>
      </w:r>
      <w:r w:rsidR="00AB0639">
        <w:rPr>
          <w:rFonts w:ascii="Book Antiqua" w:hAnsi="Book Antiqua" w:cs="Times New Roman" w:hint="eastAsia"/>
          <w:noProof/>
          <w:szCs w:val="24"/>
          <w:lang w:val="en-GB" w:eastAsia="zh-CN"/>
        </w:rPr>
        <w:t xml:space="preserve"> </w:t>
      </w:r>
      <w:r w:rsidR="00C233A4" w:rsidRPr="0007218E">
        <w:rPr>
          <w:rFonts w:ascii="Book Antiqua" w:hAnsi="Book Antiqua" w:cs="Times New Roman"/>
          <w:noProof/>
          <w:szCs w:val="24"/>
          <w:lang w:val="en-GB" w:eastAsia="da-DK"/>
        </w:rPr>
        <w:t>&lt;</w:t>
      </w:r>
      <w:r w:rsidR="00AB0639">
        <w:rPr>
          <w:rFonts w:ascii="Book Antiqua" w:hAnsi="Book Antiqua" w:cs="Times New Roman" w:hint="eastAsia"/>
          <w:noProof/>
          <w:szCs w:val="24"/>
          <w:lang w:val="en-GB" w:eastAsia="zh-CN"/>
        </w:rPr>
        <w:t xml:space="preserve"> </w:t>
      </w:r>
      <w:r w:rsidR="00C233A4" w:rsidRPr="0007218E">
        <w:rPr>
          <w:rFonts w:ascii="Book Antiqua" w:hAnsi="Book Antiqua" w:cs="Times New Roman"/>
          <w:noProof/>
          <w:szCs w:val="24"/>
          <w:lang w:val="en-GB" w:eastAsia="da-DK"/>
        </w:rPr>
        <w:t>0.001</w:t>
      </w:r>
      <w:r w:rsidR="009E59C5" w:rsidRPr="0007218E">
        <w:rPr>
          <w:rFonts w:ascii="Book Antiqua" w:hAnsi="Book Antiqua" w:cs="Times New Roman"/>
          <w:noProof/>
          <w:szCs w:val="24"/>
          <w:lang w:val="en-GB" w:eastAsia="da-DK"/>
        </w:rPr>
        <w:t>), vitality (65.5</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23.9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78.1</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13.9,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0.03</w:t>
      </w:r>
      <w:r w:rsidR="009E59C5" w:rsidRPr="0007218E">
        <w:rPr>
          <w:rFonts w:ascii="Book Antiqua" w:hAnsi="Book Antiqua" w:cs="Times New Roman"/>
          <w:noProof/>
          <w:szCs w:val="24"/>
          <w:lang w:val="en-GB" w:eastAsia="da-DK"/>
        </w:rPr>
        <w:t>),</w:t>
      </w:r>
      <w:r w:rsidR="009E59C5" w:rsidRPr="0007218E">
        <w:rPr>
          <w:rFonts w:ascii="Book Antiqua" w:hAnsi="Book Antiqua" w:cs="Times New Roman"/>
          <w:i/>
          <w:noProof/>
          <w:szCs w:val="24"/>
          <w:lang w:val="en-GB" w:eastAsia="da-DK"/>
        </w:rPr>
        <w:t xml:space="preserve"> </w:t>
      </w:r>
      <w:r w:rsidR="0023218D" w:rsidRPr="0007218E">
        <w:rPr>
          <w:rFonts w:ascii="Book Antiqua" w:hAnsi="Book Antiqua" w:cs="Times New Roman"/>
          <w:noProof/>
          <w:szCs w:val="24"/>
          <w:lang w:val="en-GB" w:eastAsia="da-DK"/>
        </w:rPr>
        <w:t>role limitations due to personal or emotional problems (</w:t>
      </w:r>
      <w:r w:rsidR="00895B28" w:rsidRPr="0007218E">
        <w:rPr>
          <w:rFonts w:ascii="Book Antiqua" w:hAnsi="Book Antiqua" w:cs="Times New Roman"/>
          <w:noProof/>
          <w:szCs w:val="24"/>
          <w:lang w:val="en-GB" w:eastAsia="da-DK"/>
        </w:rPr>
        <w:t>87.0</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27.3 </w:t>
      </w:r>
      <w:r w:rsidR="006D6732" w:rsidRPr="0007218E">
        <w:rPr>
          <w:rFonts w:ascii="Book Antiqua" w:hAnsi="Book Antiqua" w:cs="Times New Roman"/>
          <w:i/>
          <w:noProof/>
          <w:szCs w:val="24"/>
          <w:lang w:val="en-GB" w:eastAsia="da-DK"/>
        </w:rPr>
        <w:t>vs</w:t>
      </w:r>
      <w:r w:rsidR="00895B28" w:rsidRPr="0007218E">
        <w:rPr>
          <w:rFonts w:ascii="Book Antiqua" w:hAnsi="Book Antiqua" w:cs="Times New Roman"/>
          <w:noProof/>
          <w:szCs w:val="24"/>
          <w:lang w:val="en-GB" w:eastAsia="da-DK"/>
        </w:rPr>
        <w:t xml:space="preserve"> 100</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0,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0.03</w:t>
      </w:r>
      <w:r w:rsidR="0023218D" w:rsidRPr="0007218E">
        <w:rPr>
          <w:rFonts w:ascii="Book Antiqua" w:hAnsi="Book Antiqua" w:cs="Times New Roman"/>
          <w:noProof/>
          <w:szCs w:val="24"/>
          <w:lang w:val="en-GB" w:eastAsia="da-DK"/>
        </w:rPr>
        <w:t>)</w:t>
      </w:r>
      <w:r w:rsidR="00AF5BC0" w:rsidRPr="0007218E">
        <w:rPr>
          <w:rFonts w:ascii="Book Antiqua" w:hAnsi="Book Antiqua" w:cs="Times New Roman"/>
          <w:i/>
          <w:noProof/>
          <w:szCs w:val="24"/>
          <w:lang w:val="en-GB" w:eastAsia="da-DK"/>
        </w:rPr>
        <w:t xml:space="preserve"> </w:t>
      </w:r>
      <w:r w:rsidR="0023218D" w:rsidRPr="0007218E">
        <w:rPr>
          <w:rFonts w:ascii="Book Antiqua" w:hAnsi="Book Antiqua" w:cs="Times New Roman"/>
          <w:noProof/>
          <w:szCs w:val="24"/>
          <w:lang w:val="en-GB" w:eastAsia="da-DK"/>
        </w:rPr>
        <w:t>and the physical composite score</w:t>
      </w:r>
      <w:r w:rsidR="00895B28" w:rsidRPr="0007218E">
        <w:rPr>
          <w:rFonts w:ascii="Book Antiqua" w:hAnsi="Book Antiqua" w:cs="Times New Roman"/>
          <w:noProof/>
          <w:szCs w:val="24"/>
          <w:lang w:val="en-GB" w:eastAsia="da-DK"/>
        </w:rPr>
        <w:t xml:space="preserve"> (46.3</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11.7 </w:t>
      </w:r>
      <w:r w:rsidR="006D6732" w:rsidRPr="0007218E">
        <w:rPr>
          <w:rFonts w:ascii="Book Antiqua" w:hAnsi="Book Antiqua" w:cs="Times New Roman"/>
          <w:i/>
          <w:noProof/>
          <w:szCs w:val="24"/>
          <w:lang w:val="en-GB" w:eastAsia="da-DK"/>
        </w:rPr>
        <w:t>vs</w:t>
      </w:r>
      <w:r w:rsidR="00895B28" w:rsidRPr="0007218E">
        <w:rPr>
          <w:rFonts w:ascii="Book Antiqua" w:hAnsi="Book Antiqua" w:cs="Times New Roman"/>
          <w:noProof/>
          <w:szCs w:val="24"/>
          <w:lang w:val="en-GB" w:eastAsia="da-DK"/>
        </w:rPr>
        <w:t xml:space="preserve"> 54.6</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3.3, </w:t>
      </w:r>
      <w:r w:rsidR="006D6732" w:rsidRPr="0007218E">
        <w:rPr>
          <w:rFonts w:ascii="Book Antiqua" w:hAnsi="Book Antiqua" w:cs="Times New Roman"/>
          <w:i/>
          <w:noProof/>
          <w:szCs w:val="24"/>
          <w:lang w:val="en-GB" w:eastAsia="da-DK"/>
        </w:rPr>
        <w:t xml:space="preserve">P = </w:t>
      </w:r>
      <w:r w:rsidR="00AE3AB6" w:rsidRPr="0007218E">
        <w:rPr>
          <w:rFonts w:ascii="Book Antiqua" w:hAnsi="Book Antiqua" w:cs="Times New Roman"/>
          <w:noProof/>
          <w:szCs w:val="24"/>
          <w:lang w:val="en-GB" w:eastAsia="da-DK"/>
        </w:rPr>
        <w:t>0.002)</w:t>
      </w:r>
      <w:r w:rsidRPr="0007218E">
        <w:rPr>
          <w:rFonts w:ascii="Book Antiqua" w:hAnsi="Book Antiqua" w:cs="Times New Roman"/>
          <w:noProof/>
          <w:szCs w:val="24"/>
          <w:lang w:val="en-GB" w:eastAsia="da-DK"/>
        </w:rPr>
        <w:t xml:space="preserve">. However, no significance was found lookig at </w:t>
      </w:r>
      <w:r w:rsidR="00AF5BC0" w:rsidRPr="0007218E">
        <w:rPr>
          <w:rFonts w:ascii="Book Antiqua" w:hAnsi="Book Antiqua" w:cs="Times New Roman"/>
          <w:noProof/>
          <w:szCs w:val="24"/>
          <w:lang w:val="en-GB" w:eastAsia="da-DK"/>
        </w:rPr>
        <w:t>bodi</w:t>
      </w:r>
      <w:r w:rsidR="0025153C" w:rsidRPr="0007218E">
        <w:rPr>
          <w:rFonts w:ascii="Book Antiqua" w:hAnsi="Book Antiqua" w:cs="Times New Roman"/>
          <w:noProof/>
          <w:szCs w:val="24"/>
          <w:lang w:val="en-GB" w:eastAsia="da-DK"/>
        </w:rPr>
        <w:t>ly pain (76.2</w:t>
      </w:r>
      <w:r w:rsidR="006D6732" w:rsidRPr="0007218E">
        <w:rPr>
          <w:rFonts w:ascii="Book Antiqua" w:hAnsi="Book Antiqua" w:cs="Times New Roman"/>
          <w:noProof/>
          <w:szCs w:val="24"/>
          <w:lang w:val="en-GB" w:eastAsia="da-DK"/>
        </w:rPr>
        <w:t xml:space="preserve"> ± </w:t>
      </w:r>
      <w:r w:rsidR="00AF5BC0" w:rsidRPr="0007218E">
        <w:rPr>
          <w:rFonts w:ascii="Book Antiqua" w:hAnsi="Book Antiqua" w:cs="Times New Roman"/>
          <w:noProof/>
          <w:szCs w:val="24"/>
          <w:lang w:val="en-GB" w:eastAsia="da-DK"/>
        </w:rPr>
        <w:t>24.34</w:t>
      </w:r>
      <w:r w:rsidR="0025153C" w:rsidRPr="0007218E">
        <w:rPr>
          <w:rFonts w:ascii="Book Antiqua" w:hAnsi="Book Antiqua" w:cs="Times New Roman"/>
          <w:noProof/>
          <w:szCs w:val="24"/>
          <w:lang w:val="en-GB" w:eastAsia="da-DK"/>
        </w:rPr>
        <w:t xml:space="preserve"> </w:t>
      </w:r>
      <w:r w:rsidR="006D6732" w:rsidRPr="0007218E">
        <w:rPr>
          <w:rFonts w:ascii="Book Antiqua" w:hAnsi="Book Antiqua" w:cs="Times New Roman"/>
          <w:i/>
          <w:noProof/>
          <w:szCs w:val="24"/>
          <w:lang w:val="en-GB" w:eastAsia="da-DK"/>
        </w:rPr>
        <w:t>vs</w:t>
      </w:r>
      <w:r w:rsidR="0025153C" w:rsidRPr="0007218E">
        <w:rPr>
          <w:rFonts w:ascii="Book Antiqua" w:hAnsi="Book Antiqua" w:cs="Times New Roman"/>
          <w:noProof/>
          <w:szCs w:val="24"/>
          <w:lang w:val="en-GB" w:eastAsia="da-DK"/>
        </w:rPr>
        <w:t xml:space="preserve"> 87.3</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 xml:space="preserve">± </w:t>
      </w:r>
      <w:r w:rsidR="00AF5BC0" w:rsidRPr="0007218E">
        <w:rPr>
          <w:rFonts w:ascii="Book Antiqua" w:hAnsi="Book Antiqua" w:cs="Times New Roman"/>
          <w:noProof/>
          <w:szCs w:val="24"/>
          <w:lang w:val="en-GB" w:eastAsia="da-DK"/>
        </w:rPr>
        <w:t>17.7</w:t>
      </w:r>
      <w:r w:rsidR="00C233A4" w:rsidRPr="0007218E">
        <w:rPr>
          <w:rFonts w:ascii="Book Antiqua" w:hAnsi="Book Antiqua" w:cs="Times New Roman"/>
          <w:noProof/>
          <w:szCs w:val="24"/>
          <w:lang w:val="en-GB" w:eastAsia="da-DK"/>
        </w:rPr>
        <w:t xml:space="preserve">,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0.07</w:t>
      </w:r>
      <w:r w:rsidR="0025153C" w:rsidRPr="0007218E">
        <w:rPr>
          <w:rFonts w:ascii="Book Antiqua" w:hAnsi="Book Antiqua" w:cs="Times New Roman"/>
          <w:noProof/>
          <w:szCs w:val="24"/>
          <w:lang w:val="en-GB" w:eastAsia="da-DK"/>
        </w:rPr>
        <w:t xml:space="preserve">), </w:t>
      </w:r>
      <w:r w:rsidR="00AF5BC0" w:rsidRPr="0007218E">
        <w:rPr>
          <w:rFonts w:ascii="Book Antiqua" w:hAnsi="Book Antiqua" w:cs="Times New Roman"/>
          <w:noProof/>
          <w:szCs w:val="24"/>
          <w:lang w:val="en-GB" w:eastAsia="da-DK"/>
        </w:rPr>
        <w:t>social functioning (91.9</w:t>
      </w:r>
      <w:r w:rsidR="006D6732" w:rsidRPr="0007218E">
        <w:rPr>
          <w:rFonts w:ascii="Book Antiqua" w:hAnsi="Book Antiqua" w:cs="Times New Roman"/>
          <w:noProof/>
          <w:szCs w:val="24"/>
          <w:lang w:val="en-GB" w:eastAsia="da-DK"/>
        </w:rPr>
        <w:t xml:space="preserve"> ± </w:t>
      </w:r>
      <w:r w:rsidR="00C233A4" w:rsidRPr="0007218E">
        <w:rPr>
          <w:rFonts w:ascii="Book Antiqua" w:hAnsi="Book Antiqua" w:cs="Times New Roman"/>
          <w:noProof/>
          <w:szCs w:val="24"/>
          <w:lang w:val="en-GB" w:eastAsia="da-DK"/>
        </w:rPr>
        <w:t xml:space="preserve">13.9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95.2</w:t>
      </w:r>
      <w:r w:rsidR="006D6732" w:rsidRPr="0007218E">
        <w:rPr>
          <w:rFonts w:ascii="Book Antiqua" w:hAnsi="Book Antiqua" w:cs="Times New Roman"/>
          <w:noProof/>
          <w:szCs w:val="24"/>
          <w:lang w:val="en-GB" w:eastAsia="da-DK"/>
        </w:rPr>
        <w:t xml:space="preserve"> ± </w:t>
      </w:r>
      <w:r w:rsidR="00C233A4" w:rsidRPr="0007218E">
        <w:rPr>
          <w:rFonts w:ascii="Book Antiqua" w:hAnsi="Book Antiqua" w:cs="Times New Roman"/>
          <w:noProof/>
          <w:szCs w:val="24"/>
          <w:lang w:val="en-GB" w:eastAsia="da-DK"/>
        </w:rPr>
        <w:t xml:space="preserve">15.0,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0.39</w:t>
      </w:r>
      <w:r w:rsidR="00EE3945" w:rsidRPr="0007218E">
        <w:rPr>
          <w:rFonts w:ascii="Book Antiqua" w:hAnsi="Book Antiqua" w:cs="Times New Roman"/>
          <w:noProof/>
          <w:szCs w:val="24"/>
          <w:lang w:val="en-GB" w:eastAsia="da-DK"/>
        </w:rPr>
        <w:t xml:space="preserve">), </w:t>
      </w:r>
      <w:r w:rsidR="00AF5BC0" w:rsidRPr="0007218E">
        <w:rPr>
          <w:rFonts w:ascii="Book Antiqua" w:hAnsi="Book Antiqua" w:cs="Times New Roman"/>
          <w:noProof/>
          <w:szCs w:val="24"/>
          <w:lang w:val="en-GB" w:eastAsia="da-DK"/>
        </w:rPr>
        <w:t>mental health (81</w:t>
      </w:r>
      <w:r w:rsidR="00C233A4" w:rsidRPr="0007218E">
        <w:rPr>
          <w:rFonts w:ascii="Book Antiqua" w:hAnsi="Book Antiqua" w:cs="Times New Roman"/>
          <w:noProof/>
          <w:szCs w:val="24"/>
          <w:lang w:val="en-GB" w:eastAsia="da-DK"/>
        </w:rPr>
        <w:t>.2</w:t>
      </w:r>
      <w:r w:rsidR="006D6732" w:rsidRPr="0007218E">
        <w:rPr>
          <w:rFonts w:ascii="Book Antiqua" w:hAnsi="Book Antiqua" w:cs="Times New Roman"/>
          <w:noProof/>
          <w:szCs w:val="24"/>
          <w:lang w:val="en-GB" w:eastAsia="da-DK"/>
        </w:rPr>
        <w:t xml:space="preserve"> ± </w:t>
      </w:r>
      <w:r w:rsidR="00C233A4" w:rsidRPr="0007218E">
        <w:rPr>
          <w:rFonts w:ascii="Book Antiqua" w:hAnsi="Book Antiqua" w:cs="Times New Roman"/>
          <w:noProof/>
          <w:szCs w:val="24"/>
          <w:lang w:val="en-GB" w:eastAsia="da-DK"/>
        </w:rPr>
        <w:t xml:space="preserve">16.9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86.7</w:t>
      </w:r>
      <w:r w:rsidR="006D6732" w:rsidRPr="0007218E">
        <w:rPr>
          <w:rFonts w:ascii="Book Antiqua" w:hAnsi="Book Antiqua" w:cs="Times New Roman"/>
          <w:noProof/>
          <w:szCs w:val="24"/>
          <w:lang w:val="en-GB" w:eastAsia="da-DK"/>
        </w:rPr>
        <w:t xml:space="preserve"> ± </w:t>
      </w:r>
      <w:r w:rsidR="00C233A4" w:rsidRPr="0007218E">
        <w:rPr>
          <w:rFonts w:ascii="Book Antiqua" w:hAnsi="Book Antiqua" w:cs="Times New Roman"/>
          <w:noProof/>
          <w:szCs w:val="24"/>
          <w:lang w:val="en-GB" w:eastAsia="da-DK"/>
        </w:rPr>
        <w:t xml:space="preserve">13.6, </w:t>
      </w:r>
      <w:r w:rsidR="00AB0639" w:rsidRPr="00AB0639">
        <w:rPr>
          <w:rFonts w:ascii="Book Antiqua" w:hAnsi="Book Antiqua" w:cs="Times New Roman"/>
          <w:i/>
          <w:noProof/>
          <w:szCs w:val="24"/>
          <w:lang w:val="en-GB" w:eastAsia="da-DK"/>
        </w:rPr>
        <w:t>P</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0.20</w:t>
      </w:r>
      <w:r w:rsidR="00AF5BC0" w:rsidRPr="0007218E">
        <w:rPr>
          <w:rFonts w:ascii="Book Antiqua" w:hAnsi="Book Antiqua" w:cs="Times New Roman"/>
          <w:noProof/>
          <w:szCs w:val="24"/>
          <w:lang w:val="en-GB" w:eastAsia="da-DK"/>
        </w:rPr>
        <w:t xml:space="preserve">) and </w:t>
      </w:r>
      <w:r w:rsidR="009E59C5" w:rsidRPr="0007218E">
        <w:rPr>
          <w:rFonts w:ascii="Book Antiqua" w:hAnsi="Book Antiqua" w:cs="Times New Roman"/>
          <w:noProof/>
          <w:szCs w:val="24"/>
          <w:lang w:val="en-GB" w:eastAsia="da-DK"/>
        </w:rPr>
        <w:t xml:space="preserve">the </w:t>
      </w:r>
      <w:r w:rsidR="00AF5BC0" w:rsidRPr="0007218E">
        <w:rPr>
          <w:rFonts w:ascii="Book Antiqua" w:hAnsi="Book Antiqua" w:cs="Times New Roman"/>
          <w:noProof/>
          <w:szCs w:val="24"/>
          <w:lang w:val="en-GB" w:eastAsia="da-DK"/>
        </w:rPr>
        <w:t>mental composite score (51.</w:t>
      </w:r>
      <w:r w:rsidR="00C233A4" w:rsidRPr="0007218E">
        <w:rPr>
          <w:rFonts w:ascii="Book Antiqua" w:hAnsi="Book Antiqua" w:cs="Times New Roman"/>
          <w:noProof/>
          <w:szCs w:val="24"/>
          <w:lang w:val="en-GB" w:eastAsia="da-DK"/>
        </w:rPr>
        <w:t>9</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8.9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53.1</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5.5, </w:t>
      </w:r>
      <w:r w:rsidR="00AB0639" w:rsidRPr="00AB0639">
        <w:rPr>
          <w:rFonts w:ascii="Book Antiqua" w:hAnsi="Book Antiqua" w:cs="Times New Roman"/>
          <w:i/>
          <w:noProof/>
          <w:szCs w:val="24"/>
          <w:lang w:val="en-GB" w:eastAsia="da-DK"/>
        </w:rPr>
        <w:t>P</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0.56</w:t>
      </w:r>
      <w:r w:rsidR="00AF5BC0" w:rsidRPr="0007218E">
        <w:rPr>
          <w:rFonts w:ascii="Book Antiqua" w:hAnsi="Book Antiqua" w:cs="Times New Roman"/>
          <w:noProof/>
          <w:szCs w:val="24"/>
          <w:lang w:val="en-GB" w:eastAsia="da-DK"/>
        </w:rPr>
        <w:t>).</w:t>
      </w:r>
      <w:r w:rsidR="0023218D" w:rsidRPr="0007218E">
        <w:rPr>
          <w:rFonts w:ascii="Book Antiqua" w:hAnsi="Book Antiqua" w:cs="Times New Roman"/>
          <w:noProof/>
          <w:szCs w:val="24"/>
          <w:lang w:val="en-GB" w:eastAsia="da-DK"/>
        </w:rPr>
        <w:t xml:space="preserve"> </w:t>
      </w:r>
    </w:p>
    <w:p w14:paraId="3406D88B" w14:textId="3C971D79" w:rsidR="004C1BB0" w:rsidRPr="0007218E" w:rsidRDefault="008F3743" w:rsidP="0007218E">
      <w:pPr>
        <w:spacing w:after="0" w:line="360" w:lineRule="auto"/>
        <w:jc w:val="both"/>
        <w:rPr>
          <w:rFonts w:ascii="Book Antiqua" w:eastAsia="Calibri" w:hAnsi="Book Antiqua" w:cs="Times New Roman"/>
          <w:szCs w:val="24"/>
          <w:lang w:val="en-GB" w:eastAsia="da-DK"/>
        </w:rPr>
      </w:pPr>
      <w:r w:rsidRPr="0007218E">
        <w:rPr>
          <w:rFonts w:ascii="Book Antiqua" w:eastAsia="Calibri" w:hAnsi="Book Antiqua" w:cs="Times New Roman"/>
          <w:szCs w:val="24"/>
          <w:lang w:val="en-GB" w:eastAsia="da-DK"/>
        </w:rPr>
        <w:t xml:space="preserve"> </w:t>
      </w:r>
    </w:p>
    <w:p w14:paraId="23DD9537" w14:textId="5572EDB0" w:rsidR="003D2ADC" w:rsidRPr="00AB0639" w:rsidRDefault="00D57A55" w:rsidP="0007218E">
      <w:pPr>
        <w:spacing w:after="0" w:line="360" w:lineRule="auto"/>
        <w:jc w:val="both"/>
        <w:rPr>
          <w:rFonts w:ascii="Book Antiqua" w:hAnsi="Book Antiqua" w:cs="Times New Roman"/>
          <w:b/>
          <w:i/>
          <w:szCs w:val="24"/>
          <w:lang w:val="en-GB"/>
        </w:rPr>
      </w:pPr>
      <w:r w:rsidRPr="00AB0639">
        <w:rPr>
          <w:rFonts w:ascii="Book Antiqua" w:hAnsi="Book Antiqua" w:cs="Times New Roman"/>
          <w:b/>
          <w:i/>
          <w:szCs w:val="24"/>
          <w:lang w:val="en-GB"/>
        </w:rPr>
        <w:t>Associations</w:t>
      </w:r>
    </w:p>
    <w:p w14:paraId="07C4D6C5" w14:textId="75563D23" w:rsidR="003D2ADC" w:rsidRPr="0007218E" w:rsidRDefault="00976DB9"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There was a negative association between the physical composite score of SF-36 and n</w:t>
      </w:r>
      <w:r w:rsidR="00C008E0" w:rsidRPr="0007218E">
        <w:rPr>
          <w:rFonts w:ascii="Book Antiqua" w:hAnsi="Book Antiqua" w:cs="Times New Roman"/>
          <w:szCs w:val="24"/>
          <w:lang w:val="en-GB"/>
        </w:rPr>
        <w:t>umber of c</w:t>
      </w:r>
      <w:r w:rsidR="00571669" w:rsidRPr="0007218E">
        <w:rPr>
          <w:rFonts w:ascii="Book Antiqua" w:hAnsi="Book Antiqua" w:cs="Times New Roman"/>
          <w:szCs w:val="24"/>
          <w:lang w:val="en-GB"/>
        </w:rPr>
        <w:t>omorbidities</w:t>
      </w:r>
      <w:r w:rsidRPr="0007218E">
        <w:rPr>
          <w:rFonts w:ascii="Book Antiqua" w:hAnsi="Book Antiqua" w:cs="Times New Roman"/>
          <w:szCs w:val="24"/>
          <w:lang w:val="en-GB"/>
        </w:rPr>
        <w:t xml:space="preserve"> (r</w:t>
      </w:r>
      <w:r w:rsidR="006D6732" w:rsidRPr="0007218E">
        <w:rPr>
          <w:rFonts w:ascii="Book Antiqua" w:hAnsi="Book Antiqua" w:cs="Times New Roman"/>
          <w:szCs w:val="24"/>
          <w:lang w:val="en-GB"/>
        </w:rPr>
        <w:t xml:space="preserve"> = </w:t>
      </w:r>
      <w:r w:rsidRPr="0007218E">
        <w:rPr>
          <w:rFonts w:ascii="Book Antiqua" w:hAnsi="Book Antiqua" w:cs="Times New Roman"/>
          <w:szCs w:val="24"/>
          <w:lang w:val="en-GB"/>
        </w:rPr>
        <w:t>-0.</w:t>
      </w:r>
      <w:r w:rsidR="00A27316" w:rsidRPr="0007218E">
        <w:rPr>
          <w:rFonts w:ascii="Book Antiqua" w:hAnsi="Book Antiqua" w:cs="Times New Roman"/>
          <w:szCs w:val="24"/>
          <w:lang w:val="en-GB"/>
        </w:rPr>
        <w:t xml:space="preserve">62,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A27316"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A27316" w:rsidRPr="0007218E">
        <w:rPr>
          <w:rFonts w:ascii="Book Antiqua" w:hAnsi="Book Antiqua" w:cs="Times New Roman"/>
          <w:szCs w:val="24"/>
          <w:lang w:val="en-GB"/>
        </w:rPr>
        <w:t>0.001</w:t>
      </w:r>
      <w:r w:rsidRPr="0007218E">
        <w:rPr>
          <w:rFonts w:ascii="Book Antiqua" w:hAnsi="Book Antiqua" w:cs="Times New Roman"/>
          <w:szCs w:val="24"/>
          <w:lang w:val="en-GB"/>
        </w:rPr>
        <w:t>)</w:t>
      </w:r>
      <w:r w:rsidR="00571669" w:rsidRPr="0007218E">
        <w:rPr>
          <w:rFonts w:ascii="Book Antiqua" w:hAnsi="Book Antiqua" w:cs="Times New Roman"/>
          <w:szCs w:val="24"/>
          <w:lang w:val="en-GB"/>
        </w:rPr>
        <w:t>, both diabetes</w:t>
      </w:r>
      <w:r w:rsidRPr="0007218E">
        <w:rPr>
          <w:rFonts w:ascii="Book Antiqua" w:hAnsi="Book Antiqua" w:cs="Times New Roman"/>
          <w:szCs w:val="24"/>
          <w:lang w:val="en-GB"/>
        </w:rPr>
        <w:t xml:space="preserve"> </w:t>
      </w:r>
      <w:r w:rsidR="00A27316" w:rsidRPr="0007218E">
        <w:rPr>
          <w:rFonts w:ascii="Book Antiqua" w:hAnsi="Book Antiqua" w:cs="Times New Roman"/>
          <w:szCs w:val="24"/>
          <w:lang w:val="en-GB"/>
        </w:rPr>
        <w:t>(r</w:t>
      </w:r>
      <w:r w:rsidR="006D6732" w:rsidRPr="0007218E">
        <w:rPr>
          <w:rFonts w:ascii="Book Antiqua" w:hAnsi="Book Antiqua" w:cs="Times New Roman"/>
          <w:szCs w:val="24"/>
          <w:lang w:val="en-GB"/>
        </w:rPr>
        <w:t xml:space="preserve"> = </w:t>
      </w:r>
      <w:r w:rsidR="00A27316" w:rsidRPr="0007218E">
        <w:rPr>
          <w:rFonts w:ascii="Book Antiqua" w:hAnsi="Book Antiqua" w:cs="Times New Roman"/>
          <w:szCs w:val="24"/>
          <w:lang w:val="en-GB"/>
        </w:rPr>
        <w:t xml:space="preserve">-0.53, </w:t>
      </w:r>
      <w:r w:rsidR="006D6732" w:rsidRPr="0007218E">
        <w:rPr>
          <w:rFonts w:ascii="Book Antiqua" w:hAnsi="Book Antiqua" w:cs="Times New Roman"/>
          <w:i/>
          <w:szCs w:val="24"/>
          <w:lang w:val="en-GB"/>
        </w:rPr>
        <w:t xml:space="preserve">P = </w:t>
      </w:r>
      <w:r w:rsidR="00A27316" w:rsidRPr="0007218E">
        <w:rPr>
          <w:rFonts w:ascii="Book Antiqua" w:hAnsi="Book Antiqua" w:cs="Times New Roman"/>
          <w:szCs w:val="24"/>
          <w:lang w:val="en-GB"/>
        </w:rPr>
        <w:t>0.018)</w:t>
      </w:r>
      <w:r w:rsidR="00571669" w:rsidRPr="0007218E">
        <w:rPr>
          <w:rFonts w:ascii="Book Antiqua" w:hAnsi="Book Antiqua" w:cs="Times New Roman"/>
          <w:szCs w:val="24"/>
          <w:lang w:val="en-GB"/>
        </w:rPr>
        <w:t xml:space="preserve"> and non-diabetes related</w:t>
      </w:r>
      <w:r w:rsidR="00AB0639">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(r</w:t>
      </w:r>
      <w:r w:rsidR="006D6732" w:rsidRPr="0007218E">
        <w:rPr>
          <w:rFonts w:ascii="Book Antiqua" w:hAnsi="Book Antiqua" w:cs="Times New Roman"/>
          <w:szCs w:val="24"/>
          <w:lang w:val="en-GB"/>
        </w:rPr>
        <w:t xml:space="preserve"> = </w:t>
      </w:r>
      <w:r w:rsidRPr="0007218E">
        <w:rPr>
          <w:rFonts w:ascii="Book Antiqua" w:hAnsi="Book Antiqua" w:cs="Times New Roman"/>
          <w:szCs w:val="24"/>
          <w:lang w:val="en-GB"/>
        </w:rPr>
        <w:t>-0.</w:t>
      </w:r>
      <w:r w:rsidR="00A27316" w:rsidRPr="0007218E">
        <w:rPr>
          <w:rFonts w:ascii="Book Antiqua" w:hAnsi="Book Antiqua" w:cs="Times New Roman"/>
          <w:szCs w:val="24"/>
          <w:lang w:val="en-GB"/>
        </w:rPr>
        <w:t>51</w:t>
      </w:r>
      <w:r w:rsidR="00AB0639">
        <w:rPr>
          <w:rFonts w:ascii="Book Antiqua" w:hAnsi="Book Antiqua" w:cs="Times New Roman" w:hint="eastAsia"/>
          <w:szCs w:val="24"/>
          <w:lang w:val="en-GB" w:eastAsia="zh-CN"/>
        </w:rPr>
        <w:t>,</w:t>
      </w:r>
      <w:r w:rsidR="00A27316" w:rsidRPr="0007218E">
        <w:rPr>
          <w:rFonts w:ascii="Book Antiqua" w:hAnsi="Book Antiqua" w:cs="Times New Roman"/>
          <w:szCs w:val="24"/>
          <w:lang w:val="en-GB"/>
        </w:rPr>
        <w:t xml:space="preserve">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A27316"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A27316" w:rsidRPr="0007218E">
        <w:rPr>
          <w:rFonts w:ascii="Book Antiqua" w:hAnsi="Book Antiqua" w:cs="Times New Roman"/>
          <w:szCs w:val="24"/>
          <w:lang w:val="en-GB"/>
        </w:rPr>
        <w:t>0.001</w:t>
      </w:r>
      <w:r w:rsidRPr="0007218E">
        <w:rPr>
          <w:rFonts w:ascii="Book Antiqua" w:hAnsi="Book Antiqua" w:cs="Times New Roman"/>
          <w:szCs w:val="24"/>
          <w:lang w:val="en-GB"/>
        </w:rPr>
        <w:t>)</w:t>
      </w:r>
      <w:r w:rsidR="00C008E0" w:rsidRPr="0007218E">
        <w:rPr>
          <w:rFonts w:ascii="Book Antiqua" w:hAnsi="Book Antiqua" w:cs="Times New Roman"/>
          <w:szCs w:val="24"/>
          <w:lang w:val="en-GB"/>
        </w:rPr>
        <w:t>, and</w:t>
      </w:r>
      <w:r w:rsidR="009E0607" w:rsidRPr="0007218E">
        <w:rPr>
          <w:rFonts w:ascii="Book Antiqua" w:hAnsi="Book Antiqua" w:cs="Times New Roman"/>
          <w:szCs w:val="24"/>
          <w:lang w:val="en-GB"/>
        </w:rPr>
        <w:t xml:space="preserve"> HbA1c </w:t>
      </w:r>
      <w:r w:rsidR="00C008E0" w:rsidRPr="0007218E">
        <w:rPr>
          <w:rFonts w:ascii="Book Antiqua" w:hAnsi="Book Antiqua" w:cs="Times New Roman"/>
          <w:szCs w:val="24"/>
          <w:lang w:val="en-GB"/>
        </w:rPr>
        <w:t xml:space="preserve">level </w:t>
      </w:r>
      <w:r w:rsidRPr="0007218E">
        <w:rPr>
          <w:rFonts w:ascii="Book Antiqua" w:hAnsi="Book Antiqua" w:cs="Times New Roman"/>
          <w:szCs w:val="24"/>
          <w:lang w:val="en-GB"/>
        </w:rPr>
        <w:t>(r</w:t>
      </w:r>
      <w:r w:rsidR="006D6732" w:rsidRPr="0007218E">
        <w:rPr>
          <w:rFonts w:ascii="Book Antiqua" w:hAnsi="Book Antiqua" w:cs="Times New Roman"/>
          <w:szCs w:val="24"/>
          <w:lang w:val="en-GB"/>
        </w:rPr>
        <w:t xml:space="preserve"> = </w:t>
      </w:r>
      <w:r w:rsidRPr="0007218E">
        <w:rPr>
          <w:rFonts w:ascii="Book Antiqua" w:hAnsi="Book Antiqua" w:cs="Times New Roman"/>
          <w:szCs w:val="24"/>
          <w:lang w:val="en-GB"/>
        </w:rPr>
        <w:t>-0.</w:t>
      </w:r>
      <w:r w:rsidR="00A27316" w:rsidRPr="0007218E">
        <w:rPr>
          <w:rFonts w:ascii="Book Antiqua" w:hAnsi="Book Antiqua" w:cs="Times New Roman"/>
          <w:szCs w:val="24"/>
          <w:lang w:val="en-GB"/>
        </w:rPr>
        <w:t>41</w:t>
      </w:r>
      <w:r w:rsidRPr="0007218E">
        <w:rPr>
          <w:rFonts w:ascii="Book Antiqua" w:hAnsi="Book Antiqua" w:cs="Times New Roman"/>
          <w:szCs w:val="24"/>
          <w:lang w:val="en-GB"/>
        </w:rPr>
        <w:t xml:space="preserve">, </w:t>
      </w:r>
      <w:r w:rsidR="006D6732" w:rsidRPr="0007218E">
        <w:rPr>
          <w:rFonts w:ascii="Book Antiqua" w:hAnsi="Book Antiqua" w:cs="Times New Roman"/>
          <w:i/>
          <w:szCs w:val="24"/>
          <w:lang w:val="en-GB"/>
        </w:rPr>
        <w:t xml:space="preserve">P = </w:t>
      </w:r>
      <w:r w:rsidR="00A27316" w:rsidRPr="0007218E">
        <w:rPr>
          <w:rFonts w:ascii="Book Antiqua" w:hAnsi="Book Antiqua" w:cs="Times New Roman"/>
          <w:szCs w:val="24"/>
          <w:lang w:val="en-GB"/>
        </w:rPr>
        <w:t>0.005</w:t>
      </w:r>
      <w:r w:rsidRPr="0007218E">
        <w:rPr>
          <w:rFonts w:ascii="Book Antiqua" w:hAnsi="Book Antiqua" w:cs="Times New Roman"/>
          <w:szCs w:val="24"/>
          <w:lang w:val="en-GB"/>
        </w:rPr>
        <w:t>),</w:t>
      </w:r>
      <w:r w:rsidR="00571669" w:rsidRPr="0007218E">
        <w:rPr>
          <w:rFonts w:ascii="Book Antiqua" w:hAnsi="Book Antiqua" w:cs="Times New Roman"/>
          <w:szCs w:val="24"/>
          <w:lang w:val="en-GB"/>
        </w:rPr>
        <w:t xml:space="preserve"> as</w:t>
      </w:r>
      <w:r w:rsidR="009A5D71" w:rsidRPr="0007218E">
        <w:rPr>
          <w:rFonts w:ascii="Book Antiqua" w:hAnsi="Book Antiqua" w:cs="Times New Roman"/>
          <w:szCs w:val="24"/>
          <w:lang w:val="en-GB"/>
        </w:rPr>
        <w:t xml:space="preserve"> </w:t>
      </w:r>
      <w:r w:rsidR="00557334" w:rsidRPr="0007218E">
        <w:rPr>
          <w:rFonts w:ascii="Book Antiqua" w:hAnsi="Book Antiqua" w:cs="Times New Roman"/>
          <w:szCs w:val="24"/>
          <w:lang w:val="en-GB"/>
        </w:rPr>
        <w:t xml:space="preserve">can be seen in </w:t>
      </w:r>
      <w:r w:rsidR="004803A4" w:rsidRPr="0007218E">
        <w:rPr>
          <w:rFonts w:ascii="Book Antiqua" w:hAnsi="Book Antiqua" w:cs="Times New Roman"/>
          <w:szCs w:val="24"/>
          <w:lang w:val="en-GB"/>
        </w:rPr>
        <w:t xml:space="preserve">Figure </w:t>
      </w:r>
      <w:r w:rsidRPr="0007218E">
        <w:rPr>
          <w:rFonts w:ascii="Book Antiqua" w:hAnsi="Book Antiqua" w:cs="Times New Roman"/>
          <w:szCs w:val="24"/>
          <w:lang w:val="en-GB"/>
        </w:rPr>
        <w:t>2. However, one of these were associated with the mental composite score of SF-36</w:t>
      </w:r>
      <w:r w:rsidR="00A27316" w:rsidRPr="0007218E">
        <w:rPr>
          <w:rFonts w:ascii="Book Antiqua" w:hAnsi="Book Antiqua" w:cs="Times New Roman"/>
          <w:szCs w:val="24"/>
          <w:lang w:val="en-GB"/>
        </w:rPr>
        <w:t xml:space="preserve">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A27316" w:rsidRPr="0007218E">
        <w:rPr>
          <w:rFonts w:ascii="Book Antiqua" w:hAnsi="Book Antiqua" w:cs="Times New Roman"/>
          <w:szCs w:val="24"/>
          <w:lang w:val="en-GB"/>
        </w:rPr>
        <w:t>&gt;</w:t>
      </w:r>
      <w:r w:rsidR="00AB0639">
        <w:rPr>
          <w:rFonts w:ascii="Book Antiqua" w:hAnsi="Book Antiqua" w:cs="Times New Roman" w:hint="eastAsia"/>
          <w:szCs w:val="24"/>
          <w:lang w:val="en-GB" w:eastAsia="zh-CN"/>
        </w:rPr>
        <w:t xml:space="preserve"> </w:t>
      </w:r>
      <w:r w:rsidR="00A27316" w:rsidRPr="0007218E">
        <w:rPr>
          <w:rFonts w:ascii="Book Antiqua" w:hAnsi="Book Antiqua" w:cs="Times New Roman"/>
          <w:szCs w:val="24"/>
          <w:lang w:val="en-GB"/>
        </w:rPr>
        <w:t>0.05)</w:t>
      </w:r>
      <w:r w:rsidRPr="0007218E">
        <w:rPr>
          <w:rFonts w:ascii="Book Antiqua" w:hAnsi="Book Antiqua" w:cs="Times New Roman"/>
          <w:szCs w:val="24"/>
          <w:lang w:val="en-GB"/>
        </w:rPr>
        <w:t xml:space="preserve">. </w:t>
      </w:r>
    </w:p>
    <w:p w14:paraId="2A8EA3C2" w14:textId="15082C95" w:rsidR="00A27316" w:rsidRPr="0007218E" w:rsidRDefault="00A27316" w:rsidP="00AB0639">
      <w:pPr>
        <w:spacing w:after="0" w:line="360" w:lineRule="auto"/>
        <w:ind w:firstLineChars="100" w:firstLine="240"/>
        <w:jc w:val="both"/>
        <w:rPr>
          <w:rFonts w:ascii="Book Antiqua" w:hAnsi="Book Antiqua" w:cs="Times New Roman"/>
          <w:szCs w:val="24"/>
          <w:lang w:val="en-GB"/>
        </w:rPr>
      </w:pPr>
      <w:r w:rsidRPr="0007218E">
        <w:rPr>
          <w:rFonts w:ascii="Book Antiqua" w:hAnsi="Book Antiqua" w:cs="Times New Roman"/>
          <w:szCs w:val="24"/>
          <w:lang w:val="en-GB"/>
        </w:rPr>
        <w:t xml:space="preserve">Additionally, </w:t>
      </w:r>
      <w:r w:rsidR="000459E9" w:rsidRPr="0007218E">
        <w:rPr>
          <w:rFonts w:ascii="Book Antiqua" w:hAnsi="Book Antiqua" w:cs="Times New Roman"/>
          <w:szCs w:val="24"/>
          <w:lang w:val="en-GB"/>
        </w:rPr>
        <w:t>physical parameters of physical function, role limitation due to physical health, bodily aim and general health were all associated to and number of comorbidities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0459E9"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0459E9" w:rsidRPr="0007218E">
        <w:rPr>
          <w:rFonts w:ascii="Book Antiqua" w:hAnsi="Book Antiqua" w:cs="Times New Roman"/>
          <w:szCs w:val="24"/>
          <w:lang w:val="en-GB"/>
        </w:rPr>
        <w:t>0.01), both diabetes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0459E9"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0459E9" w:rsidRPr="0007218E">
        <w:rPr>
          <w:rFonts w:ascii="Book Antiqua" w:hAnsi="Book Antiqua" w:cs="Times New Roman"/>
          <w:szCs w:val="24"/>
          <w:lang w:val="en-GB"/>
        </w:rPr>
        <w:t>0.03) and non-diabetes related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0459E9"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0459E9" w:rsidRPr="0007218E">
        <w:rPr>
          <w:rFonts w:ascii="Book Antiqua" w:hAnsi="Book Antiqua" w:cs="Times New Roman"/>
          <w:szCs w:val="24"/>
          <w:lang w:val="en-GB"/>
        </w:rPr>
        <w:t>0.02), while only physical function and bodily pain were associated to HbA1c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0459E9"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0459E9" w:rsidRPr="0007218E">
        <w:rPr>
          <w:rFonts w:ascii="Book Antiqua" w:hAnsi="Book Antiqua" w:cs="Times New Roman"/>
          <w:szCs w:val="24"/>
          <w:lang w:val="en-GB"/>
        </w:rPr>
        <w:t xml:space="preserve">0.02). More detail can be found in </w:t>
      </w:r>
      <w:r w:rsidR="00AB0639" w:rsidRPr="0007218E">
        <w:rPr>
          <w:rFonts w:ascii="Book Antiqua" w:hAnsi="Book Antiqua" w:cs="Times New Roman"/>
          <w:szCs w:val="24"/>
          <w:lang w:val="en-GB"/>
        </w:rPr>
        <w:t xml:space="preserve">Table </w:t>
      </w:r>
      <w:r w:rsidR="000459E9" w:rsidRPr="0007218E">
        <w:rPr>
          <w:rFonts w:ascii="Book Antiqua" w:hAnsi="Book Antiqua" w:cs="Times New Roman"/>
          <w:szCs w:val="24"/>
          <w:lang w:val="en-GB"/>
        </w:rPr>
        <w:t>2.</w:t>
      </w:r>
    </w:p>
    <w:p w14:paraId="085E338A" w14:textId="77777777" w:rsidR="00AB0639" w:rsidRDefault="003D2ADC" w:rsidP="00AB0639">
      <w:pPr>
        <w:spacing w:after="0" w:line="360" w:lineRule="auto"/>
        <w:ind w:firstLineChars="100" w:firstLine="240"/>
        <w:jc w:val="both"/>
        <w:rPr>
          <w:rFonts w:ascii="Book Antiqua" w:hAnsi="Book Antiqua" w:cs="Times New Roman"/>
          <w:szCs w:val="24"/>
          <w:lang w:val="en-GB" w:eastAsia="zh-CN"/>
        </w:rPr>
      </w:pPr>
      <w:r w:rsidRPr="0007218E">
        <w:rPr>
          <w:rFonts w:ascii="Book Antiqua" w:hAnsi="Book Antiqua" w:cs="Times New Roman"/>
          <w:szCs w:val="24"/>
          <w:lang w:val="en-GB"/>
        </w:rPr>
        <w:t xml:space="preserve">Disease duration, vibration threshold, nerve conduction velocity of the efferent median nerve and the afferent sural nerve, and number of hypoglycaemic events were not associated with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scores. Additionally, there was no difference in symptoms between people using standard insulin pens and people using insulin pumps.</w:t>
      </w:r>
    </w:p>
    <w:p w14:paraId="13C64BAD" w14:textId="77777777" w:rsidR="00AB0639" w:rsidRDefault="00AB0639" w:rsidP="00AB0639">
      <w:pPr>
        <w:spacing w:after="0" w:line="360" w:lineRule="auto"/>
        <w:jc w:val="both"/>
        <w:rPr>
          <w:rFonts w:ascii="Book Antiqua" w:hAnsi="Book Antiqua" w:cs="Times New Roman"/>
          <w:szCs w:val="24"/>
          <w:lang w:val="en-GB" w:eastAsia="zh-CN"/>
        </w:rPr>
      </w:pPr>
    </w:p>
    <w:p w14:paraId="1F3602A3" w14:textId="20EBDE92" w:rsidR="00054F91" w:rsidRPr="00AB0639" w:rsidRDefault="00CF3F95" w:rsidP="00AB0639">
      <w:pPr>
        <w:spacing w:after="0" w:line="360" w:lineRule="auto"/>
        <w:jc w:val="both"/>
        <w:rPr>
          <w:rFonts w:ascii="Book Antiqua" w:hAnsi="Book Antiqua" w:cs="Times New Roman"/>
          <w:szCs w:val="24"/>
          <w:lang w:val="en-GB"/>
        </w:rPr>
      </w:pPr>
      <w:r w:rsidRPr="0007218E">
        <w:rPr>
          <w:rFonts w:ascii="Book Antiqua" w:hAnsi="Book Antiqua" w:cs="Times New Roman"/>
          <w:b/>
          <w:szCs w:val="24"/>
          <w:lang w:val="en-GB"/>
        </w:rPr>
        <w:t>DISCUSSION</w:t>
      </w:r>
    </w:p>
    <w:p w14:paraId="36A53CB1" w14:textId="68C334B2" w:rsidR="00B90E51" w:rsidRPr="0007218E" w:rsidRDefault="00B90E51" w:rsidP="0007218E">
      <w:pPr>
        <w:spacing w:after="0" w:line="360" w:lineRule="auto"/>
        <w:jc w:val="both"/>
        <w:rPr>
          <w:rFonts w:ascii="Book Antiqua" w:eastAsia="Calibri" w:hAnsi="Book Antiqua" w:cs="Times New Roman"/>
          <w:szCs w:val="24"/>
          <w:lang w:val="en-GB"/>
        </w:rPr>
      </w:pPr>
      <w:r w:rsidRPr="0007218E">
        <w:rPr>
          <w:rFonts w:ascii="Book Antiqua" w:eastAsia="Calibri" w:hAnsi="Book Antiqua" w:cs="Times New Roman"/>
          <w:szCs w:val="24"/>
          <w:lang w:val="en-GB"/>
        </w:rPr>
        <w:lastRenderedPageBreak/>
        <w:t>This study partly confirms our hypothesis, as in particular physical domains and not mental domains were negatively affected in people with diabetes</w:t>
      </w:r>
      <w:r w:rsidR="00C008E0" w:rsidRPr="0007218E">
        <w:rPr>
          <w:rFonts w:ascii="Book Antiqua" w:eastAsia="Calibri" w:hAnsi="Book Antiqua" w:cs="Times New Roman"/>
          <w:szCs w:val="24"/>
          <w:lang w:val="en-GB"/>
        </w:rPr>
        <w:t xml:space="preserve"> and </w:t>
      </w:r>
      <w:r w:rsidR="00EE3945" w:rsidRPr="0007218E">
        <w:rPr>
          <w:rFonts w:ascii="Book Antiqua" w:hAnsi="Book Antiqua" w:cs="Times New Roman"/>
          <w:szCs w:val="24"/>
          <w:lang w:val="en-GB"/>
        </w:rPr>
        <w:t>diabetic symmetrical peripheral neuropathy</w:t>
      </w:r>
      <w:r w:rsidR="0021296A" w:rsidRPr="0007218E">
        <w:rPr>
          <w:rFonts w:ascii="Book Antiqua" w:hAnsi="Book Antiqua" w:cs="Times New Roman"/>
          <w:szCs w:val="24"/>
          <w:lang w:val="en-GB"/>
        </w:rPr>
        <w:t xml:space="preserve">, </w:t>
      </w:r>
      <w:r w:rsidRPr="0007218E">
        <w:rPr>
          <w:rFonts w:ascii="Book Antiqua" w:hAnsi="Book Antiqua" w:cs="Times New Roman"/>
          <w:szCs w:val="24"/>
          <w:lang w:val="en-GB"/>
        </w:rPr>
        <w:t xml:space="preserve">potentially </w:t>
      </w:r>
      <w:r w:rsidR="0021296A" w:rsidRPr="0007218E">
        <w:rPr>
          <w:rFonts w:ascii="Book Antiqua" w:hAnsi="Book Antiqua" w:cs="Times New Roman"/>
          <w:szCs w:val="24"/>
          <w:lang w:val="en-GB"/>
        </w:rPr>
        <w:t>limiting</w:t>
      </w:r>
      <w:r w:rsidRPr="0007218E">
        <w:rPr>
          <w:rFonts w:ascii="Book Antiqua" w:hAnsi="Book Antiqua" w:cs="Times New Roman"/>
          <w:szCs w:val="24"/>
          <w:lang w:val="en-GB"/>
        </w:rPr>
        <w:t xml:space="preserve"> the patients in their daily work and social activities. This emphasizes the importance of assessing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in long-term diabetes. Additionally, increased numbers of comorbidities and high levels of HbA1c, were associated with decreased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scores</w:t>
      </w:r>
      <w:r w:rsidR="00C008E0" w:rsidRPr="0007218E">
        <w:rPr>
          <w:rFonts w:ascii="Book Antiqua" w:hAnsi="Book Antiqua" w:cs="Times New Roman"/>
          <w:szCs w:val="24"/>
          <w:lang w:val="en-GB"/>
        </w:rPr>
        <w:t>.</w:t>
      </w:r>
    </w:p>
    <w:p w14:paraId="23C96CE7" w14:textId="77777777" w:rsidR="007949F9" w:rsidRPr="00AB0639" w:rsidRDefault="007949F9" w:rsidP="0007218E">
      <w:pPr>
        <w:spacing w:after="0" w:line="360" w:lineRule="auto"/>
        <w:jc w:val="both"/>
        <w:rPr>
          <w:rFonts w:ascii="Book Antiqua" w:eastAsia="Calibri" w:hAnsi="Book Antiqua" w:cs="Times New Roman"/>
          <w:i/>
          <w:szCs w:val="24"/>
          <w:lang w:val="en-GB"/>
        </w:rPr>
      </w:pPr>
    </w:p>
    <w:p w14:paraId="5CE98CA7" w14:textId="35155194" w:rsidR="008F3743" w:rsidRPr="00AB0639" w:rsidRDefault="008F3743" w:rsidP="0007218E">
      <w:pPr>
        <w:spacing w:after="0" w:line="360" w:lineRule="auto"/>
        <w:jc w:val="both"/>
        <w:rPr>
          <w:rFonts w:ascii="Book Antiqua" w:eastAsia="Calibri" w:hAnsi="Book Antiqua" w:cs="Times New Roman"/>
          <w:i/>
          <w:szCs w:val="24"/>
          <w:lang w:val="en-GB" w:eastAsia="da-DK"/>
        </w:rPr>
      </w:pPr>
      <w:r w:rsidRPr="00AB0639">
        <w:rPr>
          <w:rFonts w:ascii="Book Antiqua" w:hAnsi="Book Antiqua" w:cs="Times New Roman"/>
          <w:b/>
          <w:i/>
          <w:szCs w:val="24"/>
          <w:lang w:val="en-GB"/>
        </w:rPr>
        <w:t xml:space="preserve">Decreased physical </w:t>
      </w:r>
      <w:proofErr w:type="spellStart"/>
      <w:r w:rsidRPr="00AB0639">
        <w:rPr>
          <w:rFonts w:ascii="Book Antiqua" w:hAnsi="Book Antiqua" w:cs="Times New Roman"/>
          <w:b/>
          <w:i/>
          <w:szCs w:val="24"/>
          <w:lang w:val="en-GB"/>
        </w:rPr>
        <w:t>HRQoL</w:t>
      </w:r>
      <w:proofErr w:type="spellEnd"/>
      <w:r w:rsidRPr="00AB0639">
        <w:rPr>
          <w:rFonts w:ascii="Book Antiqua" w:hAnsi="Book Antiqua" w:cs="Times New Roman"/>
          <w:b/>
          <w:i/>
          <w:szCs w:val="24"/>
          <w:lang w:val="en-GB"/>
        </w:rPr>
        <w:t xml:space="preserve"> </w:t>
      </w:r>
    </w:p>
    <w:p w14:paraId="754B95BD" w14:textId="3E963AE1" w:rsidR="008E46DC" w:rsidRPr="0007218E" w:rsidRDefault="00802A93"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Decreased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is of great importance</w:t>
      </w:r>
      <w:r w:rsidR="00243907" w:rsidRPr="0007218E">
        <w:rPr>
          <w:rFonts w:ascii="Book Antiqua" w:hAnsi="Book Antiqua" w:cs="Times New Roman"/>
          <w:szCs w:val="24"/>
          <w:lang w:val="en-GB"/>
        </w:rPr>
        <w:t>. I</w:t>
      </w:r>
      <w:r w:rsidRPr="0007218E">
        <w:rPr>
          <w:rFonts w:ascii="Book Antiqua" w:hAnsi="Book Antiqua" w:cs="Times New Roman"/>
          <w:szCs w:val="24"/>
          <w:lang w:val="en-GB"/>
        </w:rPr>
        <w:t xml:space="preserve">t has been </w:t>
      </w:r>
      <w:r w:rsidR="008F3743" w:rsidRPr="0007218E">
        <w:rPr>
          <w:rFonts w:ascii="Book Antiqua" w:hAnsi="Book Antiqua" w:cs="Times New Roman"/>
          <w:szCs w:val="24"/>
          <w:lang w:val="en-GB"/>
        </w:rPr>
        <w:t>shown</w:t>
      </w:r>
      <w:r w:rsidRPr="0007218E">
        <w:rPr>
          <w:rFonts w:ascii="Book Antiqua" w:hAnsi="Book Antiqua" w:cs="Times New Roman"/>
          <w:szCs w:val="24"/>
          <w:lang w:val="en-GB"/>
        </w:rPr>
        <w:t xml:space="preserve"> that a 1 point decrease in physical functioning and physical composite scores equals </w:t>
      </w:r>
      <w:r w:rsidR="007A302A" w:rsidRPr="0007218E">
        <w:rPr>
          <w:rFonts w:ascii="Book Antiqua" w:hAnsi="Book Antiqua" w:cs="Times New Roman"/>
          <w:szCs w:val="24"/>
          <w:lang w:val="en-GB"/>
        </w:rPr>
        <w:t>a</w:t>
      </w:r>
      <w:r w:rsidRPr="0007218E">
        <w:rPr>
          <w:rFonts w:ascii="Book Antiqua" w:hAnsi="Book Antiqua" w:cs="Times New Roman"/>
          <w:szCs w:val="24"/>
          <w:lang w:val="en-GB"/>
        </w:rPr>
        <w:t>n 9% increase in mortality risk, a 4% increase in the risk of hospitalization within six months</w:t>
      </w:r>
      <w:r w:rsidR="00243907" w:rsidRPr="0007218E">
        <w:rPr>
          <w:rFonts w:ascii="Book Antiqua" w:hAnsi="Book Antiqua" w:cs="Times New Roman"/>
          <w:szCs w:val="24"/>
          <w:lang w:val="en-GB"/>
        </w:rPr>
        <w:t>,</w:t>
      </w:r>
      <w:r w:rsidRPr="0007218E">
        <w:rPr>
          <w:rFonts w:ascii="Book Antiqua" w:hAnsi="Book Antiqua" w:cs="Times New Roman"/>
          <w:szCs w:val="24"/>
          <w:lang w:val="en-GB"/>
        </w:rPr>
        <w:t xml:space="preserve"> and a 12% increase in t</w:t>
      </w:r>
      <w:r w:rsidR="001C6DFC">
        <w:rPr>
          <w:rFonts w:ascii="Book Antiqua" w:hAnsi="Book Antiqua" w:cs="Times New Roman"/>
          <w:szCs w:val="24"/>
          <w:lang w:val="en-GB"/>
        </w:rPr>
        <w:t>he risk of being unable to work</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{"citationItems":[{"id":"ITEM-1","itemData":{"DOI":"10.1016/j.jval.2013.06.022","ISBN":"1524-4733 (Electronic)\\r1098-3015 (Linking)","ISSN":"10983015","PMID":"24041349","abstract":"Objective To estimate clinical and social benchmarks for interpretation of score differences on the Short-Form 36 Health Survey, and apply these benchmarks to populations with diabetes mellitus (DM). Methods Using survival and logistic regression models, we reanalyzed data from three US cohorts: the Medical Outcomes Study (N = 3,445; 541 patients with DM), the Medicare Health Outcomes Survey (N = 78,183; 16,388 patients with DM), and the QualityMetric 2009 Norming Study (N = 4,040; 580 patients with DM). Outcome variables were mortality, hospitalization, current inability to work, and loss of ability to work. Results Benchmarks were robust across disease groups, but varied according to age and score level. A 1-point lower score on the Physical Function, General Health, and Physical Component Summary scales was associated with a 1.05 to 1.09 relative risk (RR) of mortality for the typical patient with DM, with stronger associations in the younger age groups. For several scales (Physical Function, Role Physical, Bodily Pain, General Health, Vitality, Social Function, and Role Emotional), the associations with mortality also depended on score level, with stronger associations in the lower score ranges (i.e., patients in worse health). A 1-point lower score on the Physical Function, Role Physical, Bodily Pain, General Health, Vitality, Social Function, and Physical Component Summary scales implied a 1.02 to 1.04 RR of hospitalization, a 1.07 to 1.12 RR of being unable to work, and a 1.04 to 1.07 RR of losing the ability to work. Conclusions A 1-point lower score on selected Short-Form 36 Health Survey scales is associated with an excess risk of up to 9% for mortality and 12% for inability to work. © 2013 International Society for Pharmacoeconomics and Outcomes Research (ISPOR).","author":[{"dropping-particle":"","family":"Bjorner","given":"Jakob B.","non-dropping-particle":"","parse-names":false,"suffix":""},{"dropping-particle":"","family":"Lyng Wolden","given":"Michael","non-dropping-particle":"","parse-names":false,"suffix":""},{"dropping-particle":"","family":"Gundgaard","given":"Jens","non-dropping-particle":"","parse-names":false,"suffix":""},{"dropping-particle":"","family":"Miller","given":"Kate A.","non-dropping-particle":"","parse-names":false,"suffix":""}],"container-title":"Value in Health","id":"ITEM-1","issue":"6","issued":{"date-parts":[["2013"]]},"page":"993-1000","publisher":"Elsevier","title":"Benchmarks for interpretation of score differences on the SF-36 health survey for patients with diabetes","type":"article-journal","volume":"16"},"uris":["http://www.mendeley.com/documents/?uuid=211a8d50-f2a9-40e6-a1d4-f351c7a9f55c"]}],"mendeley":{"formattedCitation":"&lt;sup&gt;[13]&lt;/sup&gt;","plainTextFormattedCitation":"[13]","previouslyFormattedCitation":"&lt;sup&gt;13&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bCs/>
          <w:noProof/>
          <w:szCs w:val="24"/>
          <w:vertAlign w:val="superscript"/>
          <w:lang w:val="en-GB"/>
        </w:rPr>
        <w:t>[13]</w:t>
      </w:r>
      <w:r w:rsidR="00C233A4" w:rsidRPr="0007218E">
        <w:rPr>
          <w:rStyle w:val="FootnoteReference"/>
          <w:rFonts w:ascii="Book Antiqua" w:hAnsi="Book Antiqua" w:cs="Times New Roman"/>
          <w:szCs w:val="24"/>
          <w:lang w:val="en-GB"/>
        </w:rPr>
        <w:fldChar w:fldCharType="end"/>
      </w:r>
      <w:r w:rsidRPr="0007218E">
        <w:rPr>
          <w:rFonts w:ascii="Book Antiqua" w:hAnsi="Book Antiqua" w:cs="Times New Roman"/>
          <w:szCs w:val="24"/>
          <w:lang w:val="en-GB"/>
        </w:rPr>
        <w:t xml:space="preserve">. </w:t>
      </w:r>
      <w:r w:rsidR="00243907" w:rsidRPr="0007218E">
        <w:rPr>
          <w:rFonts w:ascii="Book Antiqua" w:hAnsi="Book Antiqua" w:cs="Times New Roman"/>
          <w:szCs w:val="24"/>
          <w:lang w:val="en-GB"/>
        </w:rPr>
        <w:t>As preventive medicine may be initiated in order to delay or reverse the negative impact on self-assessed health</w:t>
      </w:r>
      <w:r w:rsidRPr="0007218E">
        <w:rPr>
          <w:rFonts w:ascii="Book Antiqua" w:hAnsi="Book Antiqua" w:cs="Times New Roman"/>
          <w:szCs w:val="24"/>
          <w:lang w:val="en-GB"/>
        </w:rPr>
        <w:t xml:space="preserve">, the importance of assessing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is essential in monitoring the </w:t>
      </w:r>
      <w:r w:rsidR="005F7E08" w:rsidRPr="0007218E">
        <w:rPr>
          <w:rFonts w:ascii="Book Antiqua" w:hAnsi="Book Antiqua" w:cs="Times New Roman"/>
          <w:szCs w:val="24"/>
          <w:lang w:val="en-GB"/>
        </w:rPr>
        <w:t>self-assessed</w:t>
      </w:r>
      <w:r w:rsidRPr="0007218E">
        <w:rPr>
          <w:rFonts w:ascii="Book Antiqua" w:hAnsi="Book Antiqua" w:cs="Times New Roman"/>
          <w:szCs w:val="24"/>
          <w:lang w:val="en-GB"/>
        </w:rPr>
        <w:t xml:space="preserve"> burden of diabetes.</w:t>
      </w:r>
      <w:r w:rsidR="007B181F" w:rsidRPr="0007218E">
        <w:rPr>
          <w:rFonts w:ascii="Book Antiqua" w:hAnsi="Book Antiqua" w:cs="Times New Roman"/>
          <w:szCs w:val="24"/>
          <w:lang w:val="en-GB"/>
        </w:rPr>
        <w:t xml:space="preserve"> Decreased</w:t>
      </w:r>
      <w:r w:rsidR="009A0FE1" w:rsidRPr="0007218E">
        <w:rPr>
          <w:rFonts w:ascii="Book Antiqua" w:hAnsi="Book Antiqua" w:cs="Times New Roman"/>
          <w:szCs w:val="24"/>
          <w:lang w:val="en-GB"/>
        </w:rPr>
        <w:t xml:space="preserve"> </w:t>
      </w:r>
      <w:proofErr w:type="spellStart"/>
      <w:r w:rsidR="003F55D3" w:rsidRPr="0007218E">
        <w:rPr>
          <w:rFonts w:ascii="Book Antiqua" w:hAnsi="Book Antiqua" w:cs="Times New Roman"/>
          <w:szCs w:val="24"/>
          <w:lang w:val="en-GB"/>
        </w:rPr>
        <w:t>HRQoL</w:t>
      </w:r>
      <w:proofErr w:type="spellEnd"/>
      <w:r w:rsidR="00DC75BC" w:rsidRPr="0007218E">
        <w:rPr>
          <w:rFonts w:ascii="Book Antiqua" w:hAnsi="Book Antiqua" w:cs="Times New Roman"/>
          <w:szCs w:val="24"/>
          <w:lang w:val="en-GB"/>
        </w:rPr>
        <w:t xml:space="preserve"> </w:t>
      </w:r>
      <w:r w:rsidR="00BA1B15" w:rsidRPr="0007218E">
        <w:rPr>
          <w:rFonts w:ascii="Book Antiqua" w:hAnsi="Book Antiqua" w:cs="Times New Roman"/>
          <w:szCs w:val="24"/>
          <w:lang w:val="en-GB"/>
        </w:rPr>
        <w:t xml:space="preserve">in people with diabetes </w:t>
      </w:r>
      <w:r w:rsidR="008F3743" w:rsidRPr="0007218E">
        <w:rPr>
          <w:rFonts w:ascii="Book Antiqua" w:hAnsi="Book Antiqua" w:cs="Times New Roman"/>
          <w:szCs w:val="24"/>
          <w:lang w:val="en-GB"/>
        </w:rPr>
        <w:t>has</w:t>
      </w:r>
      <w:r w:rsidR="00DC75BC" w:rsidRPr="0007218E">
        <w:rPr>
          <w:rFonts w:ascii="Book Antiqua" w:hAnsi="Book Antiqua" w:cs="Times New Roman"/>
          <w:szCs w:val="24"/>
          <w:lang w:val="en-GB"/>
        </w:rPr>
        <w:t xml:space="preserve"> previous</w:t>
      </w:r>
      <w:r w:rsidR="003F55D3" w:rsidRPr="0007218E">
        <w:rPr>
          <w:rFonts w:ascii="Book Antiqua" w:hAnsi="Book Antiqua" w:cs="Times New Roman"/>
          <w:szCs w:val="24"/>
          <w:lang w:val="en-GB"/>
        </w:rPr>
        <w:t>ly</w:t>
      </w:r>
      <w:r w:rsidR="00DC75BC" w:rsidRPr="0007218E">
        <w:rPr>
          <w:rFonts w:ascii="Book Antiqua" w:hAnsi="Book Antiqua" w:cs="Times New Roman"/>
          <w:szCs w:val="24"/>
          <w:lang w:val="en-GB"/>
        </w:rPr>
        <w:t xml:space="preserve"> been </w:t>
      </w:r>
      <w:r w:rsidR="003F55D3" w:rsidRPr="0007218E">
        <w:rPr>
          <w:rFonts w:ascii="Book Antiqua" w:hAnsi="Book Antiqua" w:cs="Times New Roman"/>
          <w:szCs w:val="24"/>
          <w:lang w:val="en-GB"/>
        </w:rPr>
        <w:t xml:space="preserve">shown </w:t>
      </w:r>
      <w:r w:rsidR="00DC75BC" w:rsidRPr="0007218E">
        <w:rPr>
          <w:rFonts w:ascii="Book Antiqua" w:hAnsi="Book Antiqua" w:cs="Times New Roman"/>
          <w:szCs w:val="24"/>
          <w:lang w:val="en-GB"/>
        </w:rPr>
        <w:t xml:space="preserve">in studies from </w:t>
      </w:r>
      <w:r w:rsidR="007B181F" w:rsidRPr="0007218E">
        <w:rPr>
          <w:rFonts w:ascii="Book Antiqua" w:hAnsi="Book Antiqua" w:cs="Times New Roman"/>
          <w:szCs w:val="24"/>
          <w:lang w:val="en-GB"/>
        </w:rPr>
        <w:t>Croatia, Norway and Australia</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{"citationItems":[{"id":"ITEM-1","itemData":{"DOI":"10.1111/j.1572-0241.2001.03350.x","ISBN":"0889-8553","ISSN":"0002-9270","PMID":"17950441","abstract":"Gastroparesis presents with gastrointestinal symptoms and nongastrointestinal manifestations in association with objective delays in gastric emptying. The condition may complicate several systemic disorders or may be idiopathic in nature. The diagnosis is made by directed evaluation to exclude organic diseases, which can mimic the clinical presentation of gastroparesis coupled with quantification of gastric emptying. Current therapies rely on dietary modifications, medications to stimulate gastric evacuation, and agents to reduce vomiting. Endoscopic and surgical options are increasingly used for cases refractory to medication treatment. ?? 2007 Elsevier Inc. All rights reserved.","author":[{"dropping-particle":"","family":"Talley","given":"Nicholas J.","non-dropping-particle":"","parse-names":false,"suffix":""},{"dropping-particle":"","family":"Young","given":"Lisa","non-dropping-particle":"","parse-names":false,"suffix":""},{"dropping-particle":"","family":"Bytzer","given":"Peter","non-dropping-particle":"","parse-names":false,"suffix":""},{"dropping-particle":"","family":"Hammer","given":"Johann","non-dropping-particle":"","parse-names":false,"suffix":""},{"dropping-particle":"","family":"Leemon","given":"Melanie","non-dropping-particle":"","parse-names":false,"suffix":""},{"dropping-particle":"","family":"Jones","given":"Michael","non-dropping-particle":"","parse-names":false,"suffix":""},{"dropping-particle":"","family":"Horowitz","given":"Michael","non-dropping-particle":"","parse-names":false,"suffix":""}],"container-title":"The American Journal of Gastroenterology","id":"ITEM-1","issue":"1","issued":{"date-parts":[["2001"]]},"page":"71-76","title":"Impact of chronic gastrointestinal symptoms in diabetes mellitus on health-related quality of life","type":"article-journal","volume":"96"},"uris":["http://www.mendeley.com/documents/?uuid=7a2590ac-a514-42aa-8305-340d5bad9204"]},{"id":"ITEM-2","itemData":{"DOI":"10.1186/1471-2458-10-12","ISBN":"1471-2458","ISSN":"1471-2458","PMID":"20070882","abstract":"We aimed to assess health-related quality of life (HRQoL) among people with diabetes or hypertension, estimate the effect of cardiovascular comorbidities on HRQoL as well as compare HRQoL in these groups with that of healthy individuals.","author":[{"dropping-particle":"","family":"Poljicanin","given":"Tamara","non-dropping-particle":"","parse-names":false,"suffix":""},{"dropping-particle":"","family":"Ajduković","given":"Dea","non-dropping-particle":"","parse-names":false,"suffix":""},{"dropping-particle":"","family":"Sekerija","given":"Mario","non-dropping-particle":"","parse-names":false,"suffix":""},{"dropping-particle":"","family":"Pibernik-Okanović","given":"Mirjana","non-dropping-particle":"","parse-names":false,"suffix":""},{"dropping-particle":"","family":"Metelko","given":"Zeljko","non-dropping-particle":"","parse-names":false,"suffix":""},{"dropping-particle":"","family":"Vuletić Mavrinac","given":"Gorka","non-dropping-particle":"","parse-names":false,"suffix":""}],"container-title":"BMC public health","id":"ITEM-2","issued":{"date-parts":[["2010"]]},"page":"12","title":"Diabetes mellitus and hypertension have comparable adverse effects on health-related quality of life.","type":"article-journal","volume":"10"},"uris":["http://www.mendeley.com/documents/?uuid=d4e30f7b-109f-458f-bd96-5ca9638e5cda"]},{"id":"ITEM-3","itemData":{"DOI":"10.1016/j.jdiacomp.2013.10.009","ISBN":"1873-460X (Electronic)\\r1056-8727 (Linking)","ISSN":"1873460X","PMID":"24355661","abstract":"Aims Gastrointestinal complaints are common in diabetes mellitus. However, its association to peripheral sensorimotor and autonomic neuropathies is not well investigated. The aim was to assess skin, muscle, bone and visceral sensitivity in diabetes patients with sensorimotor neuropathy, and correlate these with gastrointestinal symptoms and degree of cardiac autonomic neuropathy. Methods Twenty patients with sensorimotor neuropathy (65% type 2 diabetes, aged 58.3 ?? 12.0 years, diabetes duration 15.8 ?? 10.0 years) and 16 healthy controls were recruited. Cutaneous sensitivity to von Frey filaments, mechanical allodynia, muscle/bone/rectosigmoid sensitivities, and heart rate variability were examined. Gastrointestinal symptom scores (PAGI-SYM) and health-related quality of life (SF-36) were also recorded. Results Patients displayed hypesthesia to von Frey filaments (p = 0.028), but no difference to muscle and bone pain sensitivities. Also, patients were hyposensitive to multimodal rectal stimulations (all p &lt; 0.05), although they suffered more gastrointestinal complaints. Heart rate variability was reduced in the patient cohort. Rectal mechanical and cutaneous sensitivities correlated (p &lt; 0.001), and both were associated with heart rate variability as well as PAGI-SYM and SF-36 scores (p &lt; 0.01). Conclusions In diabetic sensorimotor neuropathy there is substantial evidence of concomitant cutaneous, cardiac and visceral autonomic neuropathies. The neuropathy may reduce quality of life and explain the higher prevalence of gastrointestinal complaints. ?? 2014 Elsevier Inc.","author":[{"dropping-particle":"","family":"Søfteland","given":"Eirik","non-dropping-particle":"","parse-names":false,"suffix":""},{"dropping-particle":"","family":"Brock","given":"Christina","non-dropping-particle":"","parse-names":false,"suffix":""},{"dropping-particle":"","family":"Frøkjær","given":"Jens B.","non-dropping-particle":"","parse-names":false,"suffix":""},{"dropping-particle":"","family":"Brøgger","given":"Jan","non-dropping-particle":"","parse-names":false,"suffix":""},{"dropping-particle":"","family":"Madácsy","given":"László","non-dropping-particle":"","parse-names":false,"suffix":""},{"dropping-particle":"","family":"Gilja","given":"Odd H.","non-dropping-particle":"","parse-names":false,"suffix":""},{"dropping-particle":"","family":"Arendt-Nielsen","given":"Lars","non-dropping-particle":"","parse-names":false,"suffix":""},{"dropping-particle":"","family":"Simrén","given":"Magnus","non-dropping-particle":"","parse-names":false,"suffix":""},{"dropping-particle":"","family":"Drewes","given":"Asbjørn M.","non-dropping-particle":"","parse-names":false,"suffix":""},{"dropping-particle":"","family":"Dimcevski","given":"Georg","non-dropping-particle":"","parse-names":false,"suffix":""}],"container-title":"Journal of Diabetes and its Complications","id":"ITEM-3","issue":"3","issued":{"date-parts":[["2014"]]},"page":"370-377","publisher":"Elsevier Inc.","title":"Association between visceral, cardiac and sensorimotor polyneuropathies in diabetes mellitus","type":"article-journal","volume":"28"},"uris":["http://www.mendeley.com/documents/?uuid=37b6db35-dd91-4c79-aa7b-b56c04327555"]},{"id":"ITEM-4","itemData":{"DOI":"10.1186/s12955-014-0171-7","ISBN":"1477-7525","ISSN":"14777525","PMID":"25468384","abstract":"BACKGROUND Diabetic polyneuropathy (DPN) is one of the most common complications of diabetes and can exist with or without neuropathic pain. We were interested in how neuropathic pain impairs the quality of life in diabetic patients and what is the role of comorbidities in this condition. METHODS The study included 80 patients with painful DPN (group \"P\") and 80 patients with DPN, but without neuropathic pain (group \"D\"). Visual analogue scale (VAS) and Leeds assessment of neuropathic symptoms and signs (LANSS) pain scale were used for assessment of neuropathic pain, SF-36 standardized questionnaire for assessment of the quality of life and BDI questionnaire for assessment of depression. RESULTS Subjects in group P had statistically significantly lower values compared to group D in all 8 dimensions and both summary values of the SF-36 scale. We ascribe the extremely low results of all parameters of SF-36 scale in group P to painful diabetic polyneuropathy with its complications. The patients in group D showed higher average values in all dimension compared to group P, but also somewhat higher quality of life compared to general population of Croatia in 4 of 8 dimensions, namely vitality (VT), social functioning (SF), role-emotional (RE) and mental health (MH), which was unexpected result. Clinically, the most pronounced differences between two groups were noted in sleeping disorders and problems regarding micturition and defecation , which were significantly more expressed in group P. The similar situation was with walking distance and color-doppler sonography of carotid arteries, which were significantly worse in group P. Consequently, subjects in group P were more medicated than the patients in group D, particularly with tramadol, antiepileptics and antidepressants. CONCLUSION Painful DPN is a major factor that influences various aspects of quality of life in diabetic patients. Additionally, this study gives an overview of diabetic population in the Republic of Croatia, information that could prove useful in future studies.","author":[{"dropping-particle":"","family":"Dermanovic Dobrota","given":"Vesna","non-dropping-particle":"","parse-names":false,"suffix":""},{"dropping-particle":"","family":"Hrabac","given":"Pero","non-dropping-particle":"","parse-names":false,"suffix":""},{"dropping-particle":"","family":"Skegro","given":"Dinko","non-dropping-particle":"","parse-names":false,"suffix":""},{"dropping-particle":"","family":"Smiljanic","given":"Ranko","non-dropping-particle":"","parse-names":false,"suffix":""},{"dropping-particle":"","family":"Dobrota","given":"Savko","non-dropping-particle":"","parse-names":false,"suffix":""},{"dropping-particle":"","family":"Prkacin","given":"Ingrid","non-dropping-particle":"","parse-names":false,"suffix":""},{"dropping-particle":"","family":"Brkljacic","given":"Neva","non-dropping-particle":"","parse-names":false,"suffix":""},{"dropping-particle":"","family":"Peros","given":"Kristijan","non-dropping-particle":"","parse-names":false,"suffix":""},{"dropping-particle":"","family":"Tomic","given":"Martina","non-dropping-particle":"","parse-names":false,"suffix":""},{"dropping-particle":"","family":"Lukinovic-Skudar","given":"Vesna","non-dropping-particle":"","parse-names":false,"suffix":""},{"dropping-particle":"","family":"Basic Kes","given":"Vanja","non-dropping-particle":"","parse-names":false,"suffix":""}],"container-title":"Health and Quality of Life Outcomes","id":"ITEM-4","issue":"1","issued":{"date-parts":[["2014"]]},"page":"1-8","title":"The impact of neuropathic pain and other comorbidities on the quality of life in patients with diabetes","type":"article-journal","volume":"12"},"uris":["http://www.mendeley.com/documents/?uuid=cbe0a44b-5585-451f-a91b-576ba006bf6b"]}],"mendeley":{"formattedCitation":"&lt;sup&gt;[5,6,14,15]&lt;/sup&gt;","plainTextFormattedCitation":"[5,6,14,15]","previouslyFormattedCitation":"&lt;sup&gt;5,6,14,15&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bCs/>
          <w:noProof/>
          <w:szCs w:val="24"/>
          <w:vertAlign w:val="superscript"/>
          <w:lang w:val="en-GB"/>
        </w:rPr>
        <w:t>[5,6,14,15]</w:t>
      </w:r>
      <w:r w:rsidR="00C233A4" w:rsidRPr="0007218E">
        <w:rPr>
          <w:rStyle w:val="FootnoteReference"/>
          <w:rFonts w:ascii="Book Antiqua" w:hAnsi="Book Antiqua" w:cs="Times New Roman"/>
          <w:szCs w:val="24"/>
          <w:lang w:val="en-GB"/>
        </w:rPr>
        <w:fldChar w:fldCharType="end"/>
      </w:r>
      <w:r w:rsidR="00DC75BC" w:rsidRPr="0007218E">
        <w:rPr>
          <w:rFonts w:ascii="Book Antiqua" w:hAnsi="Book Antiqua" w:cs="Times New Roman"/>
          <w:szCs w:val="24"/>
          <w:lang w:val="en-GB"/>
        </w:rPr>
        <w:t xml:space="preserve">. However, </w:t>
      </w:r>
      <w:r w:rsidR="00505E35" w:rsidRPr="0007218E">
        <w:rPr>
          <w:rFonts w:ascii="Book Antiqua" w:hAnsi="Book Antiqua" w:cs="Times New Roman"/>
          <w:szCs w:val="24"/>
          <w:lang w:val="en-GB"/>
        </w:rPr>
        <w:t>the</w:t>
      </w:r>
      <w:r w:rsidR="003F55D3" w:rsidRPr="0007218E">
        <w:rPr>
          <w:rFonts w:ascii="Book Antiqua" w:hAnsi="Book Antiqua" w:cs="Times New Roman"/>
          <w:szCs w:val="24"/>
          <w:lang w:val="en-GB"/>
        </w:rPr>
        <w:t xml:space="preserve"> </w:t>
      </w:r>
      <w:r w:rsidR="00E06C74" w:rsidRPr="0007218E">
        <w:rPr>
          <w:rFonts w:ascii="Book Antiqua" w:hAnsi="Book Antiqua" w:cs="Times New Roman"/>
          <w:szCs w:val="24"/>
          <w:lang w:val="en-GB"/>
        </w:rPr>
        <w:t xml:space="preserve">previously </w:t>
      </w:r>
      <w:r w:rsidR="003F55D3" w:rsidRPr="0007218E">
        <w:rPr>
          <w:rFonts w:ascii="Book Antiqua" w:hAnsi="Book Antiqua" w:cs="Times New Roman"/>
          <w:szCs w:val="24"/>
          <w:lang w:val="en-GB"/>
        </w:rPr>
        <w:t xml:space="preserve">investigated cohorts </w:t>
      </w:r>
      <w:r w:rsidR="00505E35" w:rsidRPr="0007218E">
        <w:rPr>
          <w:rFonts w:ascii="Book Antiqua" w:hAnsi="Book Antiqua" w:cs="Times New Roman"/>
          <w:szCs w:val="24"/>
          <w:lang w:val="en-GB"/>
        </w:rPr>
        <w:t xml:space="preserve">consisted of </w:t>
      </w:r>
      <w:r w:rsidR="007A302A" w:rsidRPr="0007218E">
        <w:rPr>
          <w:rFonts w:ascii="Book Antiqua" w:hAnsi="Book Antiqua" w:cs="Times New Roman"/>
          <w:szCs w:val="24"/>
          <w:lang w:val="en-GB"/>
        </w:rPr>
        <w:t>both type 1 and type 2 diabetes</w:t>
      </w:r>
      <w:r w:rsidR="00243907" w:rsidRPr="0007218E">
        <w:rPr>
          <w:rFonts w:ascii="Book Antiqua" w:hAnsi="Book Antiqua" w:cs="Times New Roman"/>
          <w:szCs w:val="24"/>
          <w:lang w:val="en-GB"/>
        </w:rPr>
        <w:t xml:space="preserve">. As patients with </w:t>
      </w:r>
      <w:r w:rsidR="00505E35" w:rsidRPr="0007218E">
        <w:rPr>
          <w:rFonts w:ascii="Book Antiqua" w:hAnsi="Book Antiqua" w:cs="Times New Roman"/>
          <w:szCs w:val="24"/>
          <w:lang w:val="en-GB"/>
        </w:rPr>
        <w:t xml:space="preserve">type 2 diabetes </w:t>
      </w:r>
      <w:r w:rsidR="004D0B01" w:rsidRPr="0007218E">
        <w:rPr>
          <w:rFonts w:ascii="Book Antiqua" w:hAnsi="Book Antiqua" w:cs="Times New Roman"/>
          <w:szCs w:val="24"/>
          <w:lang w:val="en-GB"/>
        </w:rPr>
        <w:t>often appear with other co</w:t>
      </w:r>
      <w:r w:rsidR="003F55D3" w:rsidRPr="0007218E">
        <w:rPr>
          <w:rFonts w:ascii="Book Antiqua" w:hAnsi="Book Antiqua" w:cs="Times New Roman"/>
          <w:szCs w:val="24"/>
          <w:lang w:val="en-GB"/>
        </w:rPr>
        <w:t xml:space="preserve">morbidities and </w:t>
      </w:r>
      <w:r w:rsidR="004D0B01" w:rsidRPr="0007218E">
        <w:rPr>
          <w:rFonts w:ascii="Book Antiqua" w:hAnsi="Book Antiqua" w:cs="Times New Roman"/>
          <w:szCs w:val="24"/>
          <w:lang w:val="en-GB"/>
        </w:rPr>
        <w:t>stereotypical life style</w:t>
      </w:r>
      <w:r w:rsidR="003F55D3" w:rsidRPr="0007218E">
        <w:rPr>
          <w:rFonts w:ascii="Book Antiqua" w:hAnsi="Book Antiqua" w:cs="Times New Roman"/>
          <w:szCs w:val="24"/>
          <w:lang w:val="en-GB"/>
        </w:rPr>
        <w:t xml:space="preserve">, </w:t>
      </w:r>
      <w:r w:rsidR="00243907" w:rsidRPr="0007218E">
        <w:rPr>
          <w:rFonts w:ascii="Book Antiqua" w:hAnsi="Book Antiqua" w:cs="Times New Roman"/>
          <w:szCs w:val="24"/>
          <w:lang w:val="en-GB"/>
        </w:rPr>
        <w:t xml:space="preserve">this can </w:t>
      </w:r>
      <w:r w:rsidR="00505E35" w:rsidRPr="0007218E">
        <w:rPr>
          <w:rFonts w:ascii="Book Antiqua" w:hAnsi="Book Antiqua" w:cs="Times New Roman"/>
          <w:szCs w:val="24"/>
          <w:lang w:val="en-GB"/>
        </w:rPr>
        <w:t xml:space="preserve">have </w:t>
      </w:r>
      <w:r w:rsidR="003F55D3" w:rsidRPr="0007218E">
        <w:rPr>
          <w:rFonts w:ascii="Book Antiqua" w:hAnsi="Book Antiqua" w:cs="Times New Roman"/>
          <w:szCs w:val="24"/>
          <w:lang w:val="en-GB"/>
        </w:rPr>
        <w:t xml:space="preserve">negative </w:t>
      </w:r>
      <w:r w:rsidR="00505E35" w:rsidRPr="0007218E">
        <w:rPr>
          <w:rFonts w:ascii="Book Antiqua" w:hAnsi="Book Antiqua" w:cs="Times New Roman"/>
          <w:szCs w:val="24"/>
          <w:lang w:val="en-GB"/>
        </w:rPr>
        <w:t xml:space="preserve">impact on </w:t>
      </w:r>
      <w:r w:rsidR="003F55D3" w:rsidRPr="0007218E">
        <w:rPr>
          <w:rFonts w:ascii="Book Antiqua" w:hAnsi="Book Antiqua" w:cs="Times New Roman"/>
          <w:szCs w:val="24"/>
          <w:lang w:val="en-GB"/>
        </w:rPr>
        <w:t xml:space="preserve">the combined </w:t>
      </w:r>
      <w:proofErr w:type="spellStart"/>
      <w:r w:rsidR="00AB0639">
        <w:rPr>
          <w:rFonts w:ascii="Book Antiqua" w:hAnsi="Book Antiqua" w:cs="Times New Roman"/>
          <w:szCs w:val="24"/>
          <w:lang w:val="en-GB"/>
        </w:rPr>
        <w:t>HRQoL</w:t>
      </w:r>
      <w:proofErr w:type="spellEnd"/>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{"citationItems":[{"id":"ITEM-1","itemData":{"DOI":"10.1111/j.1572-0241.2001.03350.x","ISBN":"0889-8553","ISSN":"0002-9270","PMID":"17950441","abstract":"Gastroparesis presents with gastrointestinal symptoms and nongastrointestinal manifestations in association with objective delays in gastric emptying. The condition may complicate several systemic disorders or may be idiopathic in nature. The diagnosis is made by directed evaluation to exclude organic diseases, which can mimic the clinical presentation of gastroparesis coupled with quantification of gastric emptying. Current therapies rely on dietary modifications, medications to stimulate gastric evacuation, and agents to reduce vomiting. Endoscopic and surgical options are increasingly used for cases refractory to medication treatment. ?? 2007 Elsevier Inc. All rights reserved.","author":[{"dropping-particle":"","family":"Talley","given":"Nicholas J.","non-dropping-particle":"","parse-names":false,"suffix":""},{"dropping-particle":"","family":"Young","given":"Lisa","non-dropping-particle":"","parse-names":false,"suffix":""},{"dropping-particle":"","family":"Bytzer","given":"Peter","non-dropping-particle":"","parse-names":false,"suffix":""},{"dropping-particle":"","family":"Hammer","given":"Johann","non-dropping-particle":"","parse-names":false,"suffix":""},{"dropping-particle":"","family":"Leemon","given":"Melanie","non-dropping-particle":"","parse-names":false,"suffix":""},{"dropping-particle":"","family":"Jones","given":"Michael","non-dropping-particle":"","parse-names":false,"suffix":""},{"dropping-particle":"","family":"Horowitz","given":"Michael","non-dropping-particle":"","parse-names":false,"suffix":""}],"container-title":"The American Journal of Gastroenterology","id":"ITEM-1","issue":"1","issued":{"date-parts":[["2001"]]},"page":"71-76","title":"Impact of chronic gastrointestinal symptoms in diabetes mellitus on health-related quality of life","type":"article-journal","volume":"96"},"uris":["http://www.mendeley.com/documents/?uuid=7a2590ac-a514-42aa-8305-340d5bad9204"]}],"mendeley":{"formattedCitation":"&lt;sup&gt;[14]&lt;/sup&gt;","plainTextFormattedCitation":"[14]","previouslyFormattedCitation":"&lt;sup&gt;14&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noProof/>
          <w:szCs w:val="24"/>
          <w:vertAlign w:val="superscript"/>
          <w:lang w:val="en-GB"/>
        </w:rPr>
        <w:t>[14]</w:t>
      </w:r>
      <w:r w:rsidR="00C233A4" w:rsidRPr="0007218E">
        <w:rPr>
          <w:rStyle w:val="FootnoteReference"/>
          <w:rFonts w:ascii="Book Antiqua" w:hAnsi="Book Antiqua" w:cs="Times New Roman"/>
          <w:szCs w:val="24"/>
          <w:lang w:val="en-GB"/>
        </w:rPr>
        <w:fldChar w:fldCharType="end"/>
      </w:r>
      <w:r w:rsidR="00DE1966" w:rsidRPr="0007218E">
        <w:rPr>
          <w:rFonts w:ascii="Book Antiqua" w:hAnsi="Book Antiqua" w:cs="Times New Roman"/>
          <w:szCs w:val="24"/>
          <w:lang w:val="en-GB"/>
        </w:rPr>
        <w:t xml:space="preserve">. </w:t>
      </w:r>
      <w:r w:rsidRPr="0007218E">
        <w:rPr>
          <w:rFonts w:ascii="Book Antiqua" w:hAnsi="Book Antiqua" w:cs="Times New Roman"/>
          <w:szCs w:val="24"/>
          <w:lang w:val="en-GB"/>
        </w:rPr>
        <w:t xml:space="preserve">In contrast, </w:t>
      </w:r>
      <w:r w:rsidR="00981183" w:rsidRPr="0007218E">
        <w:rPr>
          <w:rFonts w:ascii="Book Antiqua" w:hAnsi="Book Antiqua" w:cs="Times New Roman"/>
          <w:szCs w:val="24"/>
          <w:lang w:val="en-GB"/>
        </w:rPr>
        <w:t xml:space="preserve">a study by </w:t>
      </w:r>
      <w:r w:rsidR="000018EF" w:rsidRPr="0007218E">
        <w:rPr>
          <w:rFonts w:ascii="Book Antiqua" w:hAnsi="Book Antiqua" w:cs="Times New Roman"/>
          <w:noProof/>
          <w:szCs w:val="24"/>
          <w:lang w:val="en-US"/>
        </w:rPr>
        <w:t>Jacobson</w:t>
      </w:r>
      <w:r w:rsidR="00981183" w:rsidRPr="0007218E">
        <w:rPr>
          <w:rFonts w:ascii="Book Antiqua" w:hAnsi="Book Antiqua" w:cs="Times New Roman"/>
          <w:szCs w:val="24"/>
          <w:lang w:val="en-GB"/>
        </w:rPr>
        <w:t xml:space="preserve"> </w:t>
      </w:r>
      <w:r w:rsidR="00981183" w:rsidRPr="000018EF">
        <w:rPr>
          <w:rFonts w:ascii="Book Antiqua" w:hAnsi="Book Antiqua" w:cs="Times New Roman"/>
          <w:i/>
          <w:szCs w:val="24"/>
          <w:lang w:val="en-GB"/>
        </w:rPr>
        <w:t>et al</w:t>
      </w:r>
      <w:r w:rsidR="000018EF" w:rsidRPr="0007218E">
        <w:rPr>
          <w:rFonts w:ascii="Book Antiqua" w:hAnsi="Book Antiqua" w:cs="Times New Roman"/>
          <w:szCs w:val="24"/>
          <w:lang w:val="en-GB"/>
        </w:rPr>
        <w:fldChar w:fldCharType="begin" w:fldLock="1"/>
      </w:r>
      <w:r w:rsidR="000018EF" w:rsidRPr="0007218E">
        <w:rPr>
          <w:rFonts w:ascii="Book Antiqua" w:hAnsi="Book Antiqua" w:cs="Times New Roman"/>
          <w:szCs w:val="24"/>
          <w:lang w:val="en-GB"/>
        </w:rPr>
        <w:instrText>ADDIN CSL_CITATION {"citationItems":[{"id":"ITEM-1","itemData":{"DOI":"10.2337/dc12-2109.","author":[{"dropping-particle":"","family":"Jacobson","given":"A","non-dropping-particle":"","parse-names":false,"suffix":""},{"dropping-particle":"","family":"et al","given":"","non-dropping-particle":"","parse-names":false,"suffix":""}],"container-title":"Diabetes Care","id":"ITEM-1","issued":{"date-parts":[["2013"]]},"title":"Diabetes Treatment and Complications on Health-Related Quality of Life","type":"article-journal","volume":"36"},"uris":["http://www.mendeley.com/documents/?uuid=81fb4c87-519c-4350-b41f-e8bce7018bc0"]}],"mendeley":{"formattedCitation":"&lt;sup&gt;[16]&lt;/sup&gt;","plainTextFormattedCitation":"[16]","previouslyFormattedCitation":"&lt;sup&gt;16&lt;/sup&gt;"},"properties":{"noteIndex":0},"schema":"https://github.com/citation-style-language/schema/raw/master/csl-citation.json"}</w:instrText>
      </w:r>
      <w:r w:rsidR="000018EF" w:rsidRPr="0007218E">
        <w:rPr>
          <w:rFonts w:ascii="Book Antiqua" w:hAnsi="Book Antiqua" w:cs="Times New Roman"/>
          <w:szCs w:val="24"/>
          <w:lang w:val="en-GB"/>
        </w:rPr>
        <w:fldChar w:fldCharType="separate"/>
      </w:r>
      <w:r w:rsidR="000018EF" w:rsidRPr="0007218E">
        <w:rPr>
          <w:rFonts w:ascii="Book Antiqua" w:hAnsi="Book Antiqua" w:cs="Times New Roman"/>
          <w:noProof/>
          <w:szCs w:val="24"/>
          <w:vertAlign w:val="superscript"/>
          <w:lang w:val="en-GB"/>
        </w:rPr>
        <w:t>[16]</w:t>
      </w:r>
      <w:r w:rsidR="000018EF" w:rsidRPr="0007218E">
        <w:rPr>
          <w:rFonts w:ascii="Book Antiqua" w:hAnsi="Book Antiqua" w:cs="Times New Roman"/>
          <w:szCs w:val="24"/>
          <w:lang w:val="en-GB"/>
        </w:rPr>
        <w:fldChar w:fldCharType="end"/>
      </w:r>
      <w:r w:rsidR="00981183" w:rsidRPr="0007218E">
        <w:rPr>
          <w:rFonts w:ascii="Book Antiqua" w:hAnsi="Book Antiqua" w:cs="Times New Roman"/>
          <w:szCs w:val="24"/>
          <w:lang w:val="en-GB"/>
        </w:rPr>
        <w:t xml:space="preserve"> studied </w:t>
      </w:r>
      <w:proofErr w:type="spellStart"/>
      <w:r w:rsidR="00981183" w:rsidRPr="0007218E">
        <w:rPr>
          <w:rFonts w:ascii="Book Antiqua" w:hAnsi="Book Antiqua" w:cs="Times New Roman"/>
          <w:szCs w:val="24"/>
          <w:lang w:val="en-GB"/>
        </w:rPr>
        <w:t>HRQoL</w:t>
      </w:r>
      <w:proofErr w:type="spellEnd"/>
      <w:r w:rsidR="00981183" w:rsidRPr="0007218E">
        <w:rPr>
          <w:rFonts w:ascii="Book Antiqua" w:hAnsi="Book Antiqua" w:cs="Times New Roman"/>
          <w:szCs w:val="24"/>
          <w:lang w:val="en-GB"/>
        </w:rPr>
        <w:t xml:space="preserve"> in people with type 1 diabetes over an average of 23 years and found no decrease in </w:t>
      </w:r>
      <w:proofErr w:type="spellStart"/>
      <w:r w:rsidR="00981183" w:rsidRPr="0007218E">
        <w:rPr>
          <w:rFonts w:ascii="Book Antiqua" w:hAnsi="Book Antiqua" w:cs="Times New Roman"/>
          <w:szCs w:val="24"/>
          <w:lang w:val="en-GB"/>
        </w:rPr>
        <w:t>HRQoL</w:t>
      </w:r>
      <w:proofErr w:type="spellEnd"/>
      <w:r w:rsidR="00981183" w:rsidRPr="0007218E">
        <w:rPr>
          <w:rFonts w:ascii="Book Antiqua" w:hAnsi="Book Antiqua" w:cs="Times New Roman"/>
          <w:szCs w:val="24"/>
          <w:lang w:val="en-GB"/>
        </w:rPr>
        <w:t xml:space="preserve"> scores over time. T</w:t>
      </w:r>
      <w:r w:rsidR="005A3389" w:rsidRPr="0007218E">
        <w:rPr>
          <w:rFonts w:ascii="Book Antiqua" w:hAnsi="Book Antiqua" w:cs="Times New Roman"/>
          <w:szCs w:val="24"/>
          <w:lang w:val="en-GB"/>
        </w:rPr>
        <w:t>he</w:t>
      </w:r>
      <w:r w:rsidRPr="0007218E">
        <w:rPr>
          <w:rFonts w:ascii="Book Antiqua" w:hAnsi="Book Antiqua" w:cs="Times New Roman"/>
          <w:szCs w:val="24"/>
          <w:lang w:val="en-GB"/>
        </w:rPr>
        <w:t xml:space="preserve"> </w:t>
      </w:r>
      <w:r w:rsidR="002F4172" w:rsidRPr="0007218E">
        <w:rPr>
          <w:rFonts w:ascii="Book Antiqua" w:hAnsi="Book Antiqua" w:cs="Times New Roman"/>
          <w:szCs w:val="24"/>
          <w:lang w:val="en-GB"/>
        </w:rPr>
        <w:t>present study we looked into</w:t>
      </w:r>
      <w:r w:rsidR="005A3389" w:rsidRPr="0007218E">
        <w:rPr>
          <w:rFonts w:ascii="Book Antiqua" w:hAnsi="Book Antiqua" w:cs="Times New Roman"/>
          <w:szCs w:val="24"/>
          <w:lang w:val="en-GB"/>
        </w:rPr>
        <w:t xml:space="preserve"> </w:t>
      </w:r>
      <w:proofErr w:type="spellStart"/>
      <w:r w:rsidR="005A3389" w:rsidRPr="0007218E">
        <w:rPr>
          <w:rFonts w:ascii="Book Antiqua" w:hAnsi="Book Antiqua" w:cs="Times New Roman"/>
          <w:szCs w:val="24"/>
          <w:lang w:val="en-GB"/>
        </w:rPr>
        <w:t>HRQoL</w:t>
      </w:r>
      <w:proofErr w:type="spellEnd"/>
      <w:r w:rsidR="005A3389" w:rsidRPr="0007218E">
        <w:rPr>
          <w:rFonts w:ascii="Book Antiqua" w:hAnsi="Book Antiqua" w:cs="Times New Roman"/>
          <w:szCs w:val="24"/>
          <w:lang w:val="en-GB"/>
        </w:rPr>
        <w:t xml:space="preserve"> in p</w:t>
      </w:r>
      <w:r w:rsidR="00243907" w:rsidRPr="0007218E">
        <w:rPr>
          <w:rFonts w:ascii="Book Antiqua" w:hAnsi="Book Antiqua" w:cs="Times New Roman"/>
          <w:szCs w:val="24"/>
          <w:lang w:val="en-GB"/>
        </w:rPr>
        <w:t>atients</w:t>
      </w:r>
      <w:r w:rsidR="005A3389" w:rsidRPr="0007218E">
        <w:rPr>
          <w:rFonts w:ascii="Book Antiqua" w:hAnsi="Book Antiqua" w:cs="Times New Roman"/>
          <w:szCs w:val="24"/>
          <w:lang w:val="en-GB"/>
        </w:rPr>
        <w:t xml:space="preserve"> with type 1 diabetes </w:t>
      </w:r>
      <w:r w:rsidR="002F4172" w:rsidRPr="0007218E">
        <w:rPr>
          <w:rFonts w:ascii="Book Antiqua" w:hAnsi="Book Antiqua" w:cs="Times New Roman"/>
          <w:szCs w:val="24"/>
          <w:lang w:val="en-GB"/>
        </w:rPr>
        <w:t xml:space="preserve">compared to healthy </w:t>
      </w:r>
      <w:r w:rsidR="005A3389" w:rsidRPr="0007218E">
        <w:rPr>
          <w:rFonts w:ascii="Book Antiqua" w:hAnsi="Book Antiqua" w:cs="Times New Roman"/>
          <w:szCs w:val="24"/>
          <w:lang w:val="en-GB"/>
        </w:rPr>
        <w:t>and</w:t>
      </w:r>
      <w:r w:rsidR="008A6C9B" w:rsidRPr="0007218E">
        <w:rPr>
          <w:rFonts w:ascii="Book Antiqua" w:hAnsi="Book Antiqua" w:cs="Times New Roman"/>
          <w:szCs w:val="24"/>
          <w:lang w:val="en-GB"/>
        </w:rPr>
        <w:t xml:space="preserve"> </w:t>
      </w:r>
      <w:r w:rsidR="00505E35" w:rsidRPr="0007218E">
        <w:rPr>
          <w:rFonts w:ascii="Book Antiqua" w:hAnsi="Book Antiqua" w:cs="Times New Roman"/>
          <w:szCs w:val="24"/>
          <w:lang w:val="en-GB"/>
        </w:rPr>
        <w:t xml:space="preserve">we found </w:t>
      </w:r>
      <w:r w:rsidRPr="0007218E">
        <w:rPr>
          <w:rFonts w:ascii="Book Antiqua" w:hAnsi="Book Antiqua" w:cs="Times New Roman"/>
          <w:szCs w:val="24"/>
          <w:lang w:val="en-GB"/>
        </w:rPr>
        <w:t xml:space="preserve">numerically decreased and </w:t>
      </w:r>
      <w:r w:rsidR="00505E35" w:rsidRPr="0007218E">
        <w:rPr>
          <w:rFonts w:ascii="Book Antiqua" w:hAnsi="Book Antiqua" w:cs="Times New Roman"/>
          <w:szCs w:val="24"/>
          <w:lang w:val="en-GB"/>
        </w:rPr>
        <w:t>clinically re</w:t>
      </w:r>
      <w:r w:rsidR="008A6C9B" w:rsidRPr="0007218E">
        <w:rPr>
          <w:rFonts w:ascii="Book Antiqua" w:hAnsi="Book Antiqua" w:cs="Times New Roman"/>
          <w:szCs w:val="24"/>
          <w:lang w:val="en-GB"/>
        </w:rPr>
        <w:t xml:space="preserve">levant </w:t>
      </w:r>
      <w:r w:rsidRPr="0007218E">
        <w:rPr>
          <w:rFonts w:ascii="Book Antiqua" w:hAnsi="Book Antiqua" w:cs="Times New Roman"/>
          <w:szCs w:val="24"/>
          <w:lang w:val="en-GB"/>
        </w:rPr>
        <w:t xml:space="preserve">declines </w:t>
      </w:r>
      <w:r w:rsidR="009A0FE1" w:rsidRPr="0007218E">
        <w:rPr>
          <w:rFonts w:ascii="Book Antiqua" w:hAnsi="Book Antiqua" w:cs="Times New Roman"/>
          <w:szCs w:val="24"/>
          <w:lang w:val="en-GB"/>
        </w:rPr>
        <w:t xml:space="preserve">in </w:t>
      </w:r>
      <w:proofErr w:type="spellStart"/>
      <w:r w:rsidR="009A0FE1" w:rsidRPr="0007218E">
        <w:rPr>
          <w:rFonts w:ascii="Book Antiqua" w:hAnsi="Book Antiqua" w:cs="Times New Roman"/>
          <w:szCs w:val="24"/>
          <w:lang w:val="en-GB"/>
        </w:rPr>
        <w:t>HR</w:t>
      </w:r>
      <w:r w:rsidRPr="0007218E">
        <w:rPr>
          <w:rFonts w:ascii="Book Antiqua" w:hAnsi="Book Antiqua" w:cs="Times New Roman"/>
          <w:szCs w:val="24"/>
          <w:lang w:val="en-GB"/>
        </w:rPr>
        <w:t>QoL</w:t>
      </w:r>
      <w:proofErr w:type="spellEnd"/>
      <w:r w:rsidRPr="0007218E">
        <w:rPr>
          <w:rFonts w:ascii="Book Antiqua" w:hAnsi="Book Antiqua" w:cs="Times New Roman"/>
          <w:szCs w:val="24"/>
          <w:lang w:val="en-GB"/>
        </w:rPr>
        <w:t xml:space="preserve"> </w:t>
      </w:r>
      <w:r w:rsidR="008A6C9B" w:rsidRPr="0007218E">
        <w:rPr>
          <w:rFonts w:ascii="Book Antiqua" w:hAnsi="Book Antiqua" w:cs="Times New Roman"/>
          <w:szCs w:val="24"/>
          <w:lang w:val="en-GB"/>
        </w:rPr>
        <w:t>for all sub-scores,</w:t>
      </w:r>
      <w:r w:rsidR="008F3743" w:rsidRPr="0007218E">
        <w:rPr>
          <w:rFonts w:ascii="Book Antiqua" w:hAnsi="Book Antiqua" w:cs="Times New Roman"/>
          <w:szCs w:val="24"/>
          <w:lang w:val="en-GB"/>
        </w:rPr>
        <w:t xml:space="preserve"> except s</w:t>
      </w:r>
      <w:r w:rsidR="008E46DC" w:rsidRPr="0007218E">
        <w:rPr>
          <w:rFonts w:ascii="Book Antiqua" w:hAnsi="Book Antiqua" w:cs="Times New Roman"/>
          <w:szCs w:val="24"/>
          <w:lang w:val="en-GB"/>
        </w:rPr>
        <w:t xml:space="preserve">ocial functioning and a most significant decrease in the physical components. This </w:t>
      </w:r>
      <w:r w:rsidR="00897302" w:rsidRPr="0007218E">
        <w:rPr>
          <w:rFonts w:ascii="Book Antiqua" w:hAnsi="Book Antiqua" w:cs="Times New Roman"/>
          <w:szCs w:val="24"/>
          <w:lang w:val="en-GB"/>
        </w:rPr>
        <w:t>finding</w:t>
      </w:r>
      <w:r w:rsidR="002F4172" w:rsidRPr="0007218E">
        <w:rPr>
          <w:rFonts w:ascii="Book Antiqua" w:hAnsi="Book Antiqua" w:cs="Times New Roman"/>
          <w:szCs w:val="24"/>
          <w:lang w:val="en-GB"/>
        </w:rPr>
        <w:t>, related to the mixed cohorts, is</w:t>
      </w:r>
      <w:r w:rsidR="00897302" w:rsidRPr="0007218E">
        <w:rPr>
          <w:rFonts w:ascii="Book Antiqua" w:hAnsi="Book Antiqua" w:cs="Times New Roman"/>
          <w:szCs w:val="24"/>
          <w:lang w:val="en-GB"/>
        </w:rPr>
        <w:t xml:space="preserve"> </w:t>
      </w:r>
      <w:r w:rsidR="008E46DC" w:rsidRPr="0007218E">
        <w:rPr>
          <w:rFonts w:ascii="Book Antiqua" w:hAnsi="Book Antiqua" w:cs="Times New Roman"/>
          <w:szCs w:val="24"/>
          <w:lang w:val="en-GB"/>
        </w:rPr>
        <w:t>possibl</w:t>
      </w:r>
      <w:r w:rsidR="00897302" w:rsidRPr="0007218E">
        <w:rPr>
          <w:rFonts w:ascii="Book Antiqua" w:hAnsi="Book Antiqua" w:cs="Times New Roman"/>
          <w:szCs w:val="24"/>
          <w:lang w:val="en-GB"/>
        </w:rPr>
        <w:t>y</w:t>
      </w:r>
      <w:r w:rsidR="008E46DC" w:rsidRPr="0007218E">
        <w:rPr>
          <w:rFonts w:ascii="Book Antiqua" w:hAnsi="Book Antiqua" w:cs="Times New Roman"/>
          <w:szCs w:val="24"/>
          <w:lang w:val="en-GB"/>
        </w:rPr>
        <w:t xml:space="preserve"> because people with type 1</w:t>
      </w:r>
      <w:r w:rsidR="00F12897" w:rsidRPr="0007218E">
        <w:rPr>
          <w:rFonts w:ascii="Book Antiqua" w:hAnsi="Book Antiqua" w:cs="Times New Roman"/>
          <w:szCs w:val="24"/>
          <w:lang w:val="en-GB"/>
        </w:rPr>
        <w:t xml:space="preserve"> diabetes</w:t>
      </w:r>
      <w:r w:rsidR="00026901" w:rsidRPr="0007218E">
        <w:rPr>
          <w:rFonts w:ascii="Book Antiqua" w:hAnsi="Book Antiqua" w:cs="Times New Roman"/>
          <w:szCs w:val="24"/>
          <w:lang w:val="en-GB"/>
        </w:rPr>
        <w:t xml:space="preserve"> are found in all social groups</w:t>
      </w:r>
      <w:r w:rsidR="00026901" w:rsidRPr="0007218E">
        <w:rPr>
          <w:rFonts w:ascii="Book Antiqua" w:hAnsi="Book Antiqua"/>
          <w:szCs w:val="24"/>
          <w:lang w:val="en-US"/>
        </w:rPr>
        <w:t>, and hence also in all social groups</w:t>
      </w:r>
      <w:r w:rsidR="00026901" w:rsidRPr="0007218E">
        <w:rPr>
          <w:rFonts w:ascii="Book Antiqua" w:hAnsi="Book Antiqua"/>
          <w:i/>
          <w:szCs w:val="24"/>
          <w:lang w:val="en-US"/>
        </w:rPr>
        <w:t xml:space="preserve"> </w:t>
      </w:r>
      <w:r w:rsidR="00897302" w:rsidRPr="0007218E">
        <w:rPr>
          <w:rFonts w:ascii="Book Antiqua" w:hAnsi="Book Antiqua" w:cs="Times New Roman"/>
          <w:szCs w:val="24"/>
          <w:lang w:val="en-GB"/>
        </w:rPr>
        <w:t xml:space="preserve">with larger psychological </w:t>
      </w:r>
      <w:r w:rsidR="007949F9" w:rsidRPr="0007218E">
        <w:rPr>
          <w:rFonts w:ascii="Book Antiqua" w:hAnsi="Book Antiqua" w:cs="Times New Roman"/>
          <w:szCs w:val="24"/>
          <w:lang w:val="en-GB"/>
        </w:rPr>
        <w:t>resources</w:t>
      </w:r>
      <w:r w:rsidR="00897302" w:rsidRPr="0007218E">
        <w:rPr>
          <w:rFonts w:ascii="Book Antiqua" w:hAnsi="Book Antiqua" w:cs="Times New Roman"/>
          <w:szCs w:val="24"/>
          <w:lang w:val="en-GB"/>
        </w:rPr>
        <w:t xml:space="preserve"> in comparison to </w:t>
      </w:r>
      <w:r w:rsidR="008E46DC" w:rsidRPr="0007218E">
        <w:rPr>
          <w:rFonts w:ascii="Book Antiqua" w:hAnsi="Book Antiqua" w:cs="Times New Roman"/>
          <w:szCs w:val="24"/>
          <w:lang w:val="en-GB"/>
        </w:rPr>
        <w:t>people with type 2</w:t>
      </w:r>
      <w:r w:rsidR="00897302" w:rsidRPr="0007218E">
        <w:rPr>
          <w:rFonts w:ascii="Book Antiqua" w:hAnsi="Book Antiqua" w:cs="Times New Roman"/>
          <w:szCs w:val="24"/>
          <w:lang w:val="en-GB"/>
        </w:rPr>
        <w:t xml:space="preserve"> diabetes.</w:t>
      </w:r>
      <w:r w:rsidR="00981183" w:rsidRPr="0007218E">
        <w:rPr>
          <w:rFonts w:ascii="Book Antiqua" w:hAnsi="Book Antiqua" w:cs="Times New Roman"/>
          <w:szCs w:val="24"/>
          <w:lang w:val="en-GB"/>
        </w:rPr>
        <w:t xml:space="preserve"> Contrary, </w:t>
      </w:r>
      <w:r w:rsidR="002F4172" w:rsidRPr="0007218E">
        <w:rPr>
          <w:rFonts w:ascii="Book Antiqua" w:hAnsi="Book Antiqua" w:cs="Times New Roman"/>
          <w:szCs w:val="24"/>
          <w:lang w:val="en-GB"/>
        </w:rPr>
        <w:t xml:space="preserve">compared with the study by </w:t>
      </w:r>
      <w:r w:rsidR="000018EF" w:rsidRPr="0007218E">
        <w:rPr>
          <w:rFonts w:ascii="Book Antiqua" w:hAnsi="Book Antiqua" w:cs="Times New Roman"/>
          <w:noProof/>
          <w:szCs w:val="24"/>
          <w:lang w:val="en-US"/>
        </w:rPr>
        <w:t>Jacobson</w:t>
      </w:r>
      <w:r w:rsidR="002F4172" w:rsidRPr="0007218E">
        <w:rPr>
          <w:rFonts w:ascii="Book Antiqua" w:hAnsi="Book Antiqua" w:cs="Times New Roman"/>
          <w:szCs w:val="24"/>
          <w:lang w:val="en-GB"/>
        </w:rPr>
        <w:t xml:space="preserve"> </w:t>
      </w:r>
      <w:r w:rsidR="000018EF" w:rsidRPr="000018EF">
        <w:rPr>
          <w:rFonts w:ascii="Book Antiqua" w:hAnsi="Book Antiqua" w:cs="Times New Roman"/>
          <w:i/>
          <w:szCs w:val="24"/>
          <w:lang w:val="en-GB"/>
        </w:rPr>
        <w:t>et al</w:t>
      </w:r>
      <w:r w:rsidR="000018EF" w:rsidRPr="0007218E">
        <w:rPr>
          <w:rFonts w:ascii="Book Antiqua" w:hAnsi="Book Antiqua" w:cs="Times New Roman"/>
          <w:szCs w:val="24"/>
          <w:lang w:val="en-GB"/>
        </w:rPr>
        <w:fldChar w:fldCharType="begin" w:fldLock="1"/>
      </w:r>
      <w:r w:rsidR="000018EF" w:rsidRPr="0007218E">
        <w:rPr>
          <w:rFonts w:ascii="Book Antiqua" w:hAnsi="Book Antiqua" w:cs="Times New Roman"/>
          <w:szCs w:val="24"/>
          <w:lang w:val="en-GB"/>
        </w:rPr>
        <w:instrText>ADDIN CSL_CITATION {"citationItems":[{"id":"ITEM-1","itemData":{"DOI":"10.2337/dc12-2109.","author":[{"dropping-particle":"","family":"Jacobson","given":"A","non-dropping-particle":"","parse-names":false,"suffix":""},{"dropping-particle":"","family":"et al","given":"","non-dropping-particle":"","parse-names":false,"suffix":""}],"container-title":"Diabetes Care","id":"ITEM-1","issued":{"date-parts":[["2013"]]},"title":"Diabetes Treatment and Complications on Health-Related Quality of Life","type":"article-journal","volume":"36"},"uris":["http://www.mendeley.com/documents/?uuid=81fb4c87-519c-4350-b41f-e8bce7018bc0"]}],"mendeley":{"formattedCitation":"&lt;sup&gt;[16]&lt;/sup&gt;","plainTextFormattedCitation":"[16]","previouslyFormattedCitation":"&lt;sup&gt;16&lt;/sup&gt;"},"properties":{"noteIndex":0},"schema":"https://github.com/citation-style-language/schema/raw/master/csl-citation.json"}</w:instrText>
      </w:r>
      <w:r w:rsidR="000018EF" w:rsidRPr="0007218E">
        <w:rPr>
          <w:rFonts w:ascii="Book Antiqua" w:hAnsi="Book Antiqua" w:cs="Times New Roman"/>
          <w:szCs w:val="24"/>
          <w:lang w:val="en-GB"/>
        </w:rPr>
        <w:fldChar w:fldCharType="separate"/>
      </w:r>
      <w:r w:rsidR="000018EF" w:rsidRPr="0007218E">
        <w:rPr>
          <w:rFonts w:ascii="Book Antiqua" w:hAnsi="Book Antiqua" w:cs="Times New Roman"/>
          <w:noProof/>
          <w:szCs w:val="24"/>
          <w:vertAlign w:val="superscript"/>
          <w:lang w:val="en-GB"/>
        </w:rPr>
        <w:t>[16]</w:t>
      </w:r>
      <w:r w:rsidR="000018EF" w:rsidRPr="0007218E">
        <w:rPr>
          <w:rFonts w:ascii="Book Antiqua" w:hAnsi="Book Antiqua" w:cs="Times New Roman"/>
          <w:szCs w:val="24"/>
          <w:lang w:val="en-GB"/>
        </w:rPr>
        <w:fldChar w:fldCharType="end"/>
      </w:r>
      <w:r w:rsidR="002F4172" w:rsidRPr="0007218E">
        <w:rPr>
          <w:rFonts w:ascii="Book Antiqua" w:hAnsi="Book Antiqua" w:cs="Times New Roman"/>
          <w:szCs w:val="24"/>
          <w:lang w:val="en-GB"/>
        </w:rPr>
        <w:t xml:space="preserve">, we only had a cross-sectional look at </w:t>
      </w:r>
      <w:proofErr w:type="spellStart"/>
      <w:r w:rsidR="002F4172" w:rsidRPr="0007218E">
        <w:rPr>
          <w:rFonts w:ascii="Book Antiqua" w:hAnsi="Book Antiqua" w:cs="Times New Roman"/>
          <w:szCs w:val="24"/>
          <w:lang w:val="en-GB"/>
        </w:rPr>
        <w:t>HRQoL</w:t>
      </w:r>
      <w:proofErr w:type="spellEnd"/>
      <w:r w:rsidR="002F4172" w:rsidRPr="0007218E">
        <w:rPr>
          <w:rFonts w:ascii="Book Antiqua" w:hAnsi="Book Antiqua" w:cs="Times New Roman"/>
          <w:szCs w:val="24"/>
          <w:lang w:val="en-GB"/>
        </w:rPr>
        <w:t xml:space="preserve"> and therefore </w:t>
      </w:r>
      <w:r w:rsidR="00F12897" w:rsidRPr="0007218E">
        <w:rPr>
          <w:rFonts w:ascii="Book Antiqua" w:hAnsi="Book Antiqua" w:cs="Times New Roman"/>
          <w:szCs w:val="24"/>
          <w:lang w:val="en-GB"/>
        </w:rPr>
        <w:t>do not</w:t>
      </w:r>
      <w:r w:rsidR="002F4172" w:rsidRPr="0007218E">
        <w:rPr>
          <w:rFonts w:ascii="Book Antiqua" w:hAnsi="Book Antiqua" w:cs="Times New Roman"/>
          <w:szCs w:val="24"/>
          <w:lang w:val="en-GB"/>
        </w:rPr>
        <w:t xml:space="preserve"> know the long-term ramifications for our patient group. </w:t>
      </w:r>
    </w:p>
    <w:p w14:paraId="178991D6" w14:textId="77777777" w:rsidR="007949F9" w:rsidRPr="0007218E" w:rsidRDefault="007949F9" w:rsidP="0007218E">
      <w:pPr>
        <w:spacing w:after="0" w:line="360" w:lineRule="auto"/>
        <w:jc w:val="both"/>
        <w:rPr>
          <w:rFonts w:ascii="Book Antiqua" w:hAnsi="Book Antiqua" w:cs="Times New Roman"/>
          <w:szCs w:val="24"/>
          <w:lang w:val="en-GB" w:eastAsia="da-DK"/>
        </w:rPr>
      </w:pPr>
    </w:p>
    <w:p w14:paraId="131D294D" w14:textId="0DE7700A" w:rsidR="00FA0155" w:rsidRPr="000018EF" w:rsidRDefault="008F3743" w:rsidP="0007218E">
      <w:pPr>
        <w:pStyle w:val="NoSpacing"/>
        <w:spacing w:line="360" w:lineRule="auto"/>
        <w:jc w:val="both"/>
        <w:rPr>
          <w:rFonts w:ascii="Book Antiqua" w:hAnsi="Book Antiqua" w:cs="Times New Roman"/>
          <w:b/>
          <w:i/>
          <w:sz w:val="24"/>
          <w:szCs w:val="24"/>
          <w:lang w:val="en-GB"/>
        </w:rPr>
      </w:pPr>
      <w:r w:rsidRPr="000018EF">
        <w:rPr>
          <w:rFonts w:ascii="Book Antiqua" w:hAnsi="Book Antiqua" w:cs="Times New Roman"/>
          <w:b/>
          <w:i/>
          <w:sz w:val="24"/>
          <w:szCs w:val="24"/>
          <w:lang w:val="en-GB"/>
        </w:rPr>
        <w:t xml:space="preserve">No decrease in mental </w:t>
      </w:r>
      <w:proofErr w:type="spellStart"/>
      <w:r w:rsidRPr="000018EF">
        <w:rPr>
          <w:rFonts w:ascii="Book Antiqua" w:hAnsi="Book Antiqua" w:cs="Times New Roman"/>
          <w:b/>
          <w:i/>
          <w:sz w:val="24"/>
          <w:szCs w:val="24"/>
          <w:lang w:val="en-GB"/>
        </w:rPr>
        <w:t>HRQoL</w:t>
      </w:r>
      <w:proofErr w:type="spellEnd"/>
      <w:r w:rsidRPr="000018EF">
        <w:rPr>
          <w:rFonts w:ascii="Book Antiqua" w:hAnsi="Book Antiqua" w:cs="Times New Roman"/>
          <w:b/>
          <w:i/>
          <w:sz w:val="24"/>
          <w:szCs w:val="24"/>
          <w:lang w:val="en-GB"/>
        </w:rPr>
        <w:t xml:space="preserve"> in people with severe diabetic neuropathy</w:t>
      </w:r>
    </w:p>
    <w:p w14:paraId="4FC63CDB" w14:textId="49F898EE" w:rsidR="008E46DC" w:rsidRPr="0007218E" w:rsidRDefault="008E46DC" w:rsidP="0007218E">
      <w:pPr>
        <w:pStyle w:val="NoSpacing"/>
        <w:spacing w:line="360" w:lineRule="auto"/>
        <w:jc w:val="both"/>
        <w:rPr>
          <w:rFonts w:ascii="Book Antiqua" w:hAnsi="Book Antiqua" w:cs="Times New Roman"/>
          <w:sz w:val="24"/>
          <w:szCs w:val="24"/>
          <w:lang w:val="en-GB"/>
        </w:rPr>
      </w:pPr>
      <w:r w:rsidRPr="0007218E">
        <w:rPr>
          <w:rFonts w:ascii="Book Antiqua" w:hAnsi="Book Antiqua" w:cs="Times New Roman"/>
          <w:sz w:val="24"/>
          <w:szCs w:val="24"/>
          <w:lang w:val="en-GB"/>
        </w:rPr>
        <w:lastRenderedPageBreak/>
        <w:t xml:space="preserve">Mental health </w:t>
      </w:r>
      <w:r w:rsidR="00897302" w:rsidRPr="0007218E">
        <w:rPr>
          <w:rFonts w:ascii="Book Antiqua" w:hAnsi="Book Antiqua" w:cs="Times New Roman"/>
          <w:sz w:val="24"/>
          <w:szCs w:val="24"/>
          <w:lang w:val="en-GB"/>
        </w:rPr>
        <w:t>has received increased recognition</w:t>
      </w:r>
      <w:r w:rsidRPr="0007218E">
        <w:rPr>
          <w:rFonts w:ascii="Book Antiqua" w:hAnsi="Book Antiqua" w:cs="Times New Roman"/>
          <w:sz w:val="24"/>
          <w:szCs w:val="24"/>
          <w:lang w:val="en-GB"/>
        </w:rPr>
        <w:t xml:space="preserve"> in recent years. Studies have shown that people with </w:t>
      </w:r>
      <w:r w:rsidR="00851CEF" w:rsidRPr="0007218E">
        <w:rPr>
          <w:rFonts w:ascii="Book Antiqua" w:hAnsi="Book Antiqua" w:cs="Times New Roman"/>
          <w:sz w:val="24"/>
          <w:szCs w:val="24"/>
          <w:lang w:val="en-GB"/>
        </w:rPr>
        <w:t>type</w:t>
      </w:r>
      <w:r w:rsidRPr="0007218E">
        <w:rPr>
          <w:rFonts w:ascii="Book Antiqua" w:hAnsi="Book Antiqua" w:cs="Times New Roman"/>
          <w:sz w:val="24"/>
          <w:szCs w:val="24"/>
          <w:lang w:val="en-GB"/>
        </w:rPr>
        <w:t xml:space="preserve"> 1 diabetes have</w:t>
      </w:r>
      <w:r w:rsidR="00851CEF" w:rsidRPr="0007218E">
        <w:rPr>
          <w:rFonts w:ascii="Book Antiqua" w:hAnsi="Book Antiqua" w:cs="Times New Roman"/>
          <w:sz w:val="24"/>
          <w:szCs w:val="24"/>
          <w:lang w:val="en-GB"/>
        </w:rPr>
        <w:t xml:space="preserve"> a </w:t>
      </w:r>
      <w:r w:rsidR="00897302" w:rsidRPr="0007218E">
        <w:rPr>
          <w:rFonts w:ascii="Book Antiqua" w:hAnsi="Book Antiqua" w:cs="Times New Roman"/>
          <w:sz w:val="24"/>
          <w:szCs w:val="24"/>
          <w:lang w:val="en-GB"/>
        </w:rPr>
        <w:t xml:space="preserve">three-fold </w:t>
      </w:r>
      <w:r w:rsidR="00851CEF" w:rsidRPr="0007218E">
        <w:rPr>
          <w:rFonts w:ascii="Book Antiqua" w:hAnsi="Book Antiqua" w:cs="Times New Roman"/>
          <w:sz w:val="24"/>
          <w:szCs w:val="24"/>
          <w:lang w:val="en-GB"/>
        </w:rPr>
        <w:t>rate</w:t>
      </w:r>
      <w:r w:rsidRPr="0007218E">
        <w:rPr>
          <w:rFonts w:ascii="Book Antiqua" w:hAnsi="Book Antiqua" w:cs="Times New Roman"/>
          <w:sz w:val="24"/>
          <w:szCs w:val="24"/>
          <w:lang w:val="en-GB"/>
        </w:rPr>
        <w:t xml:space="preserve"> </w:t>
      </w:r>
      <w:r w:rsidR="00851CEF" w:rsidRPr="0007218E">
        <w:rPr>
          <w:rFonts w:ascii="Book Antiqua" w:hAnsi="Book Antiqua" w:cs="Times New Roman"/>
          <w:sz w:val="24"/>
          <w:szCs w:val="24"/>
          <w:lang w:val="en-GB"/>
        </w:rPr>
        <w:t xml:space="preserve">of depression </w:t>
      </w:r>
      <w:r w:rsidR="00897302" w:rsidRPr="0007218E">
        <w:rPr>
          <w:rFonts w:ascii="Book Antiqua" w:hAnsi="Book Antiqua" w:cs="Times New Roman"/>
          <w:sz w:val="24"/>
          <w:szCs w:val="24"/>
          <w:lang w:val="en-GB"/>
        </w:rPr>
        <w:t xml:space="preserve">in comparison to </w:t>
      </w:r>
      <w:r w:rsidR="00851CEF" w:rsidRPr="0007218E">
        <w:rPr>
          <w:rFonts w:ascii="Book Antiqua" w:hAnsi="Book Antiqua" w:cs="Times New Roman"/>
          <w:sz w:val="24"/>
          <w:szCs w:val="24"/>
          <w:lang w:val="en-GB"/>
        </w:rPr>
        <w:t>the general population. However, in the current study we did not find a significant decrease</w:t>
      </w:r>
      <w:r w:rsidR="00897302" w:rsidRPr="0007218E">
        <w:rPr>
          <w:rFonts w:ascii="Book Antiqua" w:hAnsi="Book Antiqua" w:cs="Times New Roman"/>
          <w:sz w:val="24"/>
          <w:szCs w:val="24"/>
          <w:lang w:val="en-GB"/>
        </w:rPr>
        <w:t>d</w:t>
      </w:r>
      <w:r w:rsidR="00851CEF" w:rsidRPr="0007218E">
        <w:rPr>
          <w:rFonts w:ascii="Book Antiqua" w:hAnsi="Book Antiqua" w:cs="Times New Roman"/>
          <w:sz w:val="24"/>
          <w:szCs w:val="24"/>
          <w:lang w:val="en-GB"/>
        </w:rPr>
        <w:t xml:space="preserve"> mental composite score</w:t>
      </w:r>
      <w:r w:rsidR="00897302" w:rsidRPr="0007218E">
        <w:rPr>
          <w:rFonts w:ascii="Book Antiqua" w:hAnsi="Book Antiqua" w:cs="Times New Roman"/>
          <w:sz w:val="24"/>
          <w:szCs w:val="24"/>
          <w:lang w:val="en-GB"/>
        </w:rPr>
        <w:t xml:space="preserve">, nor in the </w:t>
      </w:r>
      <w:r w:rsidR="00851CEF" w:rsidRPr="0007218E">
        <w:rPr>
          <w:rFonts w:ascii="Book Antiqua" w:hAnsi="Book Antiqua" w:cs="Times New Roman"/>
          <w:sz w:val="24"/>
          <w:szCs w:val="24"/>
          <w:lang w:val="en-GB"/>
        </w:rPr>
        <w:t xml:space="preserve">mental domains of social functioning and mental health. </w:t>
      </w:r>
    </w:p>
    <w:p w14:paraId="610FC6F0" w14:textId="77777777" w:rsidR="00B1435B" w:rsidRPr="0007218E" w:rsidRDefault="00B1435B" w:rsidP="0007218E">
      <w:pPr>
        <w:pStyle w:val="NoSpacing"/>
        <w:spacing w:line="360" w:lineRule="auto"/>
        <w:jc w:val="both"/>
        <w:rPr>
          <w:rFonts w:ascii="Book Antiqua" w:hAnsi="Book Antiqua" w:cs="Times New Roman"/>
          <w:sz w:val="24"/>
          <w:szCs w:val="24"/>
          <w:lang w:val="en-GB"/>
        </w:rPr>
      </w:pPr>
    </w:p>
    <w:p w14:paraId="346B2F88" w14:textId="02C1D7E0" w:rsidR="00FA0155" w:rsidRPr="000018EF" w:rsidRDefault="008F3743" w:rsidP="0007218E">
      <w:pPr>
        <w:pStyle w:val="NoSpacing"/>
        <w:spacing w:line="360" w:lineRule="auto"/>
        <w:jc w:val="both"/>
        <w:rPr>
          <w:rFonts w:ascii="Book Antiqua" w:hAnsi="Book Antiqua" w:cs="Times New Roman"/>
          <w:b/>
          <w:i/>
          <w:sz w:val="24"/>
          <w:szCs w:val="24"/>
          <w:lang w:val="en-GB"/>
        </w:rPr>
      </w:pPr>
      <w:r w:rsidRPr="000018EF">
        <w:rPr>
          <w:rFonts w:ascii="Book Antiqua" w:hAnsi="Book Antiqua" w:cs="Times New Roman"/>
          <w:b/>
          <w:i/>
          <w:sz w:val="24"/>
          <w:szCs w:val="24"/>
          <w:lang w:val="en-GB"/>
        </w:rPr>
        <w:t xml:space="preserve">Comorbidities decrease </w:t>
      </w:r>
      <w:proofErr w:type="spellStart"/>
      <w:r w:rsidRPr="000018EF">
        <w:rPr>
          <w:rFonts w:ascii="Book Antiqua" w:hAnsi="Book Antiqua" w:cs="Times New Roman"/>
          <w:b/>
          <w:i/>
          <w:sz w:val="24"/>
          <w:szCs w:val="24"/>
          <w:lang w:val="en-GB"/>
        </w:rPr>
        <w:t>HRQoL</w:t>
      </w:r>
      <w:proofErr w:type="spellEnd"/>
    </w:p>
    <w:p w14:paraId="27F42080" w14:textId="22FF64EB" w:rsidR="008F3743" w:rsidRPr="0007218E" w:rsidRDefault="008F3743" w:rsidP="0007218E">
      <w:pPr>
        <w:pStyle w:val="NoSpacing"/>
        <w:spacing w:line="360" w:lineRule="auto"/>
        <w:jc w:val="both"/>
        <w:rPr>
          <w:rFonts w:ascii="Book Antiqua" w:eastAsia="Calibri" w:hAnsi="Book Antiqua" w:cs="Times New Roman"/>
          <w:sz w:val="24"/>
          <w:szCs w:val="24"/>
          <w:lang w:val="en-GB"/>
        </w:rPr>
      </w:pPr>
      <w:r w:rsidRPr="0007218E">
        <w:rPr>
          <w:rFonts w:ascii="Book Antiqua" w:eastAsia="Calibri" w:hAnsi="Book Antiqua" w:cs="Times New Roman"/>
          <w:sz w:val="24"/>
          <w:szCs w:val="24"/>
          <w:lang w:val="en-GB"/>
        </w:rPr>
        <w:t>The presence of physical disabling diabetic complications such as cardiovascular events, gastrointestinal dysfunction and neuropathy with or without pain, ha</w:t>
      </w:r>
      <w:r w:rsidR="000018EF">
        <w:rPr>
          <w:rFonts w:ascii="Book Antiqua" w:eastAsia="Calibri" w:hAnsi="Book Antiqua" w:cs="Times New Roman"/>
          <w:sz w:val="24"/>
          <w:szCs w:val="24"/>
          <w:lang w:val="en-GB"/>
        </w:rPr>
        <w:t xml:space="preserve">ve been shown to decrease </w:t>
      </w:r>
      <w:proofErr w:type="spellStart"/>
      <w:r w:rsidR="000018EF">
        <w:rPr>
          <w:rFonts w:ascii="Book Antiqua" w:eastAsia="Calibri" w:hAnsi="Book Antiqua" w:cs="Times New Roman"/>
          <w:sz w:val="24"/>
          <w:szCs w:val="24"/>
          <w:lang w:val="en-GB"/>
        </w:rPr>
        <w:t>HRQoL</w:t>
      </w:r>
      <w:proofErr w:type="spellEnd"/>
      <w:r w:rsidR="00C233A4" w:rsidRPr="0007218E">
        <w:rPr>
          <w:rStyle w:val="FootnoteReference"/>
          <w:rFonts w:ascii="Book Antiqua" w:eastAsia="Calibri" w:hAnsi="Book Antiqua" w:cs="Times New Roman"/>
          <w:sz w:val="24"/>
          <w:szCs w:val="24"/>
          <w:lang w:val="en-GB"/>
        </w:rPr>
        <w:fldChar w:fldCharType="begin" w:fldLock="1"/>
      </w:r>
      <w:r w:rsidR="006C42AC" w:rsidRPr="0007218E">
        <w:rPr>
          <w:rFonts w:ascii="Book Antiqua" w:eastAsia="Calibri" w:hAnsi="Book Antiqua" w:cs="Times New Roman"/>
          <w:sz w:val="24"/>
          <w:szCs w:val="24"/>
          <w:lang w:val="en-GB"/>
        </w:rPr>
        <w:instrText>ADDIN CSL_CITATION {"citationItems":[{"id":"ITEM-1","itemData":{"DOI":"10.1186/1471-2458-10-12","ISBN":"1471-2458","ISSN":"1471-2458","PMID":"20070882","abstract":"We aimed to assess health-related quality of life (HRQoL) among people with diabetes or hypertension, estimate the effect of cardiovascular comorbidities on HRQoL as well as compare HRQoL in these groups with that of healthy individuals.","author":[{"dropping-particle":"","family":"Poljicanin","given":"Tamara","non-dropping-particle":"","parse-names":false,"suffix":""},{"dropping-particle":"","family":"Ajduković","given":"Dea","non-dropping-particle":"","parse-names":false,"suffix":""},{"dropping-particle":"","family":"Sekerija","given":"Mario","non-dropping-particle":"","parse-names":false,"suffix":""},{"dropping-particle":"","family":"Pibernik-Okanović","given":"Mirjana","non-dropping-particle":"","parse-names":false,"suffix":""},{"dropping-particle":"","family":"Metelko","given":"Zeljko","non-dropping-particle":"","parse-names":false,"suffix":""},{"dropping-particle":"","family":"Vuletić Mavrinac","given":"Gorka","non-dropping-particle":"","parse-names":false,"suffix":""}],"container-title":"BMC public health","id":"ITEM-1","issued":{"date-parts":[["2010"]]},"page":"12","title":"Diabetes mellitus and hypertension have comparable adverse effects on health-related quality of life.","type":"article-journal","volume":"10"},"uris":["http://www.mendeley.com/documents/?uuid=d4e30f7b-109f-458f-bd96-5ca9638e5cda"]},{"id":"ITEM-2","itemData":{"DOI":"10.1111/j.1572-0241.2001.03350.x","ISBN":"0889-8553","ISSN":"0002-9270","PMID":"17950441","abstract":"Gastroparesis presents with gastrointestinal symptoms and nongastrointestinal manifestations in association with objective delays in gastric emptying. The condition may complicate several systemic disorders or may be idiopathic in nature. The diagnosis is made by directed evaluation to exclude organic diseases, which can mimic the clinical presentation of gastroparesis coupled with quantification of gastric emptying. Current therapies rely on dietary modifications, medications to stimulate gastric evacuation, and agents to reduce vomiting. Endoscopic and surgical options are increasingly used for cases refractory to medication treatment. ?? 2007 Elsevier Inc. All rights reserved.","author":[{"dropping-particle":"","family":"Talley","given":"Nicholas J.","non-dropping-particle":"","parse-names":false,"suffix":""},{"dropping-particle":"","family":"Young","given":"Lisa","non-dropping-particle":"","parse-names":false,"suffix":""},{"dropping-particle":"","family":"Bytzer","given":"Peter","non-dropping-particle":"","parse-names":false,"suffix":""},{"dropping-particle":"","family":"Hammer","given":"Johann","non-dropping-particle":"","parse-names":false,"suffix":""},{"dropping-particle":"","family":"Leemon","given":"Melanie","non-dropping-particle":"","parse-names":false,"suffix":""},{"dropping-particle":"","family":"Jones","given":"Michael","non-dropping-particle":"","parse-names":false,"suffix":""},{"dropping-particle":"","family":"Horowitz","given":"Michael","non-dropping-particle":"","parse-names":false,"suffix":""}],"container-title":"The American Journal of Gastroenterology","id":"ITEM-2","issue":"1","issued":{"date-parts":[["2001"]]},"page":"71-76","title":"Impact of chronic gastrointestinal symptoms in diabetes mellitus on health-related quality of life","type":"article-journal","volume":"96"},"uris":["http://www.mendeley.com/documents/?uuid=7a2590ac-a514-42aa-8305-340d5bad9204"]},{"id":"ITEM-3","itemData":{"DOI":"10.1016/j.jclinepi.2005.02.021","ISBN":"0962-9343","ISSN":"0962-9343","PMID":"15789936","abstract":"The objective of this study was to investigate perceived health and functioning (PHF) of patients with type I diabetes mellitus (DMT1) over time and to compare change in perceived PHF with that of a sample of the general population.","author":[{"dropping-particle":"","family":"Hart","given":"Huberta E","non-dropping-particle":"","parse-names":false,"suffix":""},{"dropping-particle":"","family":"Redekop","given":"William K","non-dropping-particle":"","parse-names":false,"suffix":""},{"dropping-particle":"","family":"Bilo","given":"Henk J G","non-dropping-particle":"","parse-names":false,"suffix":""},{"dropping-particle":"","family":"Berg","given":"Marc","non-dropping-particle":"","parse-names":false,"suffix":""},{"dropping-particle":"","family":"Jong","given":"Betty Meyboom-de","non-dropping-particle":"","parse-names":false,"suffix":""}],"container-title":"Quality of life research : an international journal of quality of life aspects of treatment, care and rehabilitation","id":"ITEM-3","issue":"1","issued":{"date-parts":[["2005"]]},"page":"1-10","title":"Change in perceived health and functioning over time in patients with type I diabetes mellitus.","type":"article-journal","volume":"14"},"uris":["http://www.mendeley.com/documents/?uuid=a0d01cdf-d495-436d-a3a5-8047caa91d1a"]},{"id":"ITEM-4","itemData":{"DOI":"10.2337/diacare.21.2.236","ISBN":"0149-5992 (Print)\\r0149-5992 (Linking)","ISSN":"0149-5992 (Print)","PMID":"9539988","abstract":"OBJECTIVE: To evaluate the self-reported quality of life in individuals with diabetes of long duration. RESEARCH DESIGN AND METHODS: An interview was administered 14 years after baseline to two cohorts of individuals with diabetes who have been followed in an epidemiological study periodically since 1980. Responses to the Medical Outcomes Study Short Form 36 as related to complications of diabetes, age, glycosylated hemoglobin level, and other characteristics were assessed. RESULTS: Physical function, physical role, general health scales, and a general question about health were related to diabetes characteristics in older- and younger-onset individuals. Symptoms of sensory neuropathy were associated with the four measures in both younger- (n = 645) and older-onset (n = 292) individuals. Other descriptive variables in the younger-onset group were the presence of nephropathy, cardiovascular disease, smoking, peak expiratory flow, physical activity, and glycosylated hemoglobin. Hypoglycemic reactions were of only borderline significance and that for only one scale (physical role). In older-onset individuals, cardiovascular disease, physical activity, and sex were descriptive of responses to the quality-of-life questions. CONCLUSIONS: Factors related to diabetes contribute to self-assessed health. some of these factors may be modifiable, which, if altered, may lead to improved quality of life.","author":[{"dropping-particle":"","family":"Klein","given":"B E","non-dropping-particle":"","parse-names":false,"suffix":""},{"dropping-particle":"","family":"Klein","given":"R","non-dropping-particle":"","parse-names":false,"suffix":""},{"dropping-particle":"","family":"Moss","given":"S E","non-dropping-particle":"","parse-names":false,"suffix":""}],"container-title":"Diabetes care","id":"ITEM-4","issue":"2","issued":{"date-parts":[["1998"]]},"page":"236-240","title":"Self-rated health and diabetes of long duration. The Wisconsin Epidemiologic Study of Diabetic Retinopathy.","type":"article-journal","volume":"21"},"uris":["http://www.mendeley.com/documents/?uuid=88627f0d-e1b6-43d4-8b16-b820a6b2f506"]}],"mendeley":{"formattedCitation":"&lt;sup&gt;[6,14,17,18]&lt;/sup&gt;","plainTextFormattedCitation":"[6,14,17,18]","previouslyFormattedCitation":"&lt;sup&gt;6,14,17,18&lt;/sup&gt;"},"properties":{"noteIndex":0},"schema":"https://github.com/citation-style-language/schema/raw/master/csl-citation.json"}</w:instrText>
      </w:r>
      <w:r w:rsidR="00C233A4" w:rsidRPr="0007218E">
        <w:rPr>
          <w:rStyle w:val="FootnoteReference"/>
          <w:rFonts w:ascii="Book Antiqua" w:eastAsia="Calibri" w:hAnsi="Book Antiqua" w:cs="Times New Roman"/>
          <w:sz w:val="24"/>
          <w:szCs w:val="24"/>
          <w:lang w:val="en-GB"/>
        </w:rPr>
        <w:fldChar w:fldCharType="separate"/>
      </w:r>
      <w:r w:rsidR="006C42AC" w:rsidRPr="0007218E">
        <w:rPr>
          <w:rFonts w:ascii="Book Antiqua" w:eastAsia="Calibri" w:hAnsi="Book Antiqua" w:cs="Times New Roman"/>
          <w:bCs/>
          <w:noProof/>
          <w:sz w:val="24"/>
          <w:szCs w:val="24"/>
          <w:vertAlign w:val="superscript"/>
          <w:lang w:val="en-GB"/>
        </w:rPr>
        <w:t>[6,14,17,18]</w:t>
      </w:r>
      <w:r w:rsidR="00C233A4" w:rsidRPr="0007218E">
        <w:rPr>
          <w:rStyle w:val="FootnoteReference"/>
          <w:rFonts w:ascii="Book Antiqua" w:eastAsia="Calibri" w:hAnsi="Book Antiqua" w:cs="Times New Roman"/>
          <w:sz w:val="24"/>
          <w:szCs w:val="24"/>
          <w:lang w:val="en-GB"/>
        </w:rPr>
        <w:fldChar w:fldCharType="end"/>
      </w:r>
      <w:r w:rsidRPr="0007218E">
        <w:rPr>
          <w:rFonts w:ascii="Book Antiqua" w:eastAsia="Calibri" w:hAnsi="Book Antiqua" w:cs="Times New Roman"/>
          <w:sz w:val="24"/>
          <w:szCs w:val="24"/>
          <w:lang w:val="en-GB"/>
        </w:rPr>
        <w:t>. In a cohort of people with type 1 diabetes</w:t>
      </w:r>
      <w:r w:rsidR="00897302" w:rsidRPr="0007218E">
        <w:rPr>
          <w:rFonts w:ascii="Book Antiqua" w:eastAsia="Calibri" w:hAnsi="Book Antiqua" w:cs="Times New Roman"/>
          <w:sz w:val="24"/>
          <w:szCs w:val="24"/>
          <w:lang w:val="en-GB"/>
        </w:rPr>
        <w:t xml:space="preserve"> who were</w:t>
      </w:r>
      <w:r w:rsidRPr="0007218E">
        <w:rPr>
          <w:rFonts w:ascii="Book Antiqua" w:eastAsia="Calibri" w:hAnsi="Book Antiqua" w:cs="Times New Roman"/>
          <w:sz w:val="24"/>
          <w:szCs w:val="24"/>
          <w:lang w:val="en-GB"/>
        </w:rPr>
        <w:t xml:space="preserve"> followed over 6 years</w:t>
      </w:r>
      <w:r w:rsidR="00897302" w:rsidRPr="0007218E">
        <w:rPr>
          <w:rFonts w:ascii="Book Antiqua" w:eastAsia="Calibri" w:hAnsi="Book Antiqua" w:cs="Times New Roman"/>
          <w:sz w:val="24"/>
          <w:szCs w:val="24"/>
          <w:lang w:val="en-GB"/>
        </w:rPr>
        <w:t>,</w:t>
      </w:r>
      <w:r w:rsidRPr="0007218E">
        <w:rPr>
          <w:rFonts w:ascii="Book Antiqua" w:eastAsia="Calibri" w:hAnsi="Book Antiqua" w:cs="Times New Roman"/>
          <w:sz w:val="24"/>
          <w:szCs w:val="24"/>
          <w:lang w:val="en-GB"/>
        </w:rPr>
        <w:t xml:space="preserve"> disease duration and the presence of complications </w:t>
      </w:r>
      <w:r w:rsidR="00897302" w:rsidRPr="0007218E">
        <w:rPr>
          <w:rFonts w:ascii="Book Antiqua" w:eastAsia="Calibri" w:hAnsi="Book Antiqua" w:cs="Times New Roman"/>
          <w:sz w:val="24"/>
          <w:szCs w:val="24"/>
          <w:lang w:val="en-GB"/>
        </w:rPr>
        <w:t xml:space="preserve">convincingly </w:t>
      </w:r>
      <w:r w:rsidRPr="0007218E">
        <w:rPr>
          <w:rFonts w:ascii="Book Antiqua" w:eastAsia="Calibri" w:hAnsi="Book Antiqua" w:cs="Times New Roman"/>
          <w:sz w:val="24"/>
          <w:szCs w:val="24"/>
          <w:lang w:val="en-GB"/>
        </w:rPr>
        <w:t>decreased the physical composite scores</w:t>
      </w:r>
      <w:r w:rsidR="00C233A4" w:rsidRPr="0007218E">
        <w:rPr>
          <w:rStyle w:val="FootnoteReference"/>
          <w:rFonts w:ascii="Book Antiqua" w:eastAsia="Calibri" w:hAnsi="Book Antiqua" w:cs="Times New Roman"/>
          <w:sz w:val="24"/>
          <w:szCs w:val="24"/>
          <w:lang w:val="en-GB"/>
        </w:rPr>
        <w:fldChar w:fldCharType="begin" w:fldLock="1"/>
      </w:r>
      <w:r w:rsidR="006C42AC" w:rsidRPr="0007218E">
        <w:rPr>
          <w:rFonts w:ascii="Book Antiqua" w:eastAsia="Calibri" w:hAnsi="Book Antiqua" w:cs="Times New Roman"/>
          <w:sz w:val="24"/>
          <w:szCs w:val="24"/>
          <w:lang w:val="en-GB"/>
        </w:rPr>
        <w:instrText>ADDIN CSL_CITATION {"citationItems":[{"id":"ITEM-1","itemData":{"DOI":"10.1016/j.jclinepi.2005.02.021","ISBN":"0895-4356","ISSN":"08954356","PMID":"16223659","abstract":"Objective: The aim of this study was to investigate whether sociodemographic and diabetes-specific characteristics can predict the rate of change in health-related quality of life (HRQOL) over time in patients with diabetes mellitus type I (DMT1). Study Design and Setting: A Dutch cohort of 234 patients with DMT1 was followed for 6 years (1995-2001). HRQOL (RAND-36 and EuroQol) and several demographic and clinical patient characteristics were recorded annually during the study period. Baseline characteristics associated with rate of change in HRQOL were identified using an individual linear growth model. Results: Patients showed a statistically significant decrease over time in most HRQOL scales. Higher baseline diastolic blood pressure was predictive of a faster decrease in RAND-36 PCS score (-0.025, P = .02). Patients with nephropathy showed a faster decrease in PCS (-0.749, P = .003), and those with intermittent claudication a faster decrease in EQ-5D (-0.049, P = .008). Conclusion: In this cohort of patients with DMT1, it was possible to identify factors predicting change in HRQOL. Late complications and risk factors for the development and progression of these complications are predictive of a lower HRQOL in the coming years. © 2005 Elsevier Inc. All rights reserved.","author":[{"dropping-particle":"","family":"Hart","given":"Huberta E.","non-dropping-particle":"","parse-names":false,"suffix":""},{"dropping-particle":"","family":"Redekop","given":"William K.","non-dropping-particle":"","parse-names":false,"suffix":""},{"dropping-particle":"","family":"Berg","given":"Marc","non-dropping-particle":"","parse-names":false,"suffix":""},{"dropping-particle":"","family":"Bilo","given":"Henk J.G.","non-dropping-particle":"","parse-names":false,"suffix":""},{"dropping-particle":"","family":"Meyboom-De Jong","given":"Betty","non-dropping-particle":"","parse-names":false,"suffix":""}],"container-title":"Journal of Clinical Epidemiology","id":"ITEM-1","issue":"11","issued":{"date-parts":[["2005"]]},"page":"1158-1164","title":"Factors that predicted change in health-related quality of life were identified in a cohort of diabetes mellitus type 1 patients","type":"article-journal","volume":"58"},"uris":["http://www.mendeley.com/documents/?uuid=b0cb3405-0f6c-4810-b62d-51474b9497a6"]}],"mendeley":{"formattedCitation":"&lt;sup&gt;[19]&lt;/sup&gt;","plainTextFormattedCitation":"[19]","previouslyFormattedCitation":"&lt;sup&gt;19&lt;/sup&gt;"},"properties":{"noteIndex":0},"schema":"https://github.com/citation-style-language/schema/raw/master/csl-citation.json"}</w:instrText>
      </w:r>
      <w:r w:rsidR="00C233A4" w:rsidRPr="0007218E">
        <w:rPr>
          <w:rStyle w:val="FootnoteReference"/>
          <w:rFonts w:ascii="Book Antiqua" w:eastAsia="Calibri" w:hAnsi="Book Antiqua" w:cs="Times New Roman"/>
          <w:sz w:val="24"/>
          <w:szCs w:val="24"/>
          <w:lang w:val="en-GB"/>
        </w:rPr>
        <w:fldChar w:fldCharType="separate"/>
      </w:r>
      <w:r w:rsidR="006C42AC" w:rsidRPr="0007218E">
        <w:rPr>
          <w:rFonts w:ascii="Book Antiqua" w:eastAsia="Calibri" w:hAnsi="Book Antiqua" w:cs="Times New Roman"/>
          <w:bCs/>
          <w:noProof/>
          <w:sz w:val="24"/>
          <w:szCs w:val="24"/>
          <w:vertAlign w:val="superscript"/>
          <w:lang w:val="en-GB"/>
        </w:rPr>
        <w:t>[19]</w:t>
      </w:r>
      <w:r w:rsidR="00C233A4" w:rsidRPr="0007218E">
        <w:rPr>
          <w:rStyle w:val="FootnoteReference"/>
          <w:rFonts w:ascii="Book Antiqua" w:eastAsia="Calibri" w:hAnsi="Book Antiqua" w:cs="Times New Roman"/>
          <w:sz w:val="24"/>
          <w:szCs w:val="24"/>
          <w:lang w:val="en-GB"/>
        </w:rPr>
        <w:fldChar w:fldCharType="end"/>
      </w:r>
      <w:r w:rsidR="00F13C6C" w:rsidRPr="0007218E">
        <w:rPr>
          <w:rFonts w:ascii="Book Antiqua" w:eastAsia="Calibri" w:hAnsi="Book Antiqua" w:cs="Times New Roman"/>
          <w:sz w:val="24"/>
          <w:szCs w:val="24"/>
          <w:lang w:val="en-GB"/>
        </w:rPr>
        <w:t xml:space="preserve">, and </w:t>
      </w:r>
      <w:r w:rsidRPr="0007218E">
        <w:rPr>
          <w:rFonts w:ascii="Book Antiqua" w:eastAsia="Calibri" w:hAnsi="Book Antiqua" w:cs="Times New Roman"/>
          <w:sz w:val="24"/>
          <w:szCs w:val="24"/>
          <w:lang w:val="en-GB"/>
        </w:rPr>
        <w:t>the presence of neuropathy in type 1 diabetes negatively influenc</w:t>
      </w:r>
      <w:r w:rsidR="000018EF">
        <w:rPr>
          <w:rFonts w:ascii="Book Antiqua" w:eastAsia="Calibri" w:hAnsi="Book Antiqua" w:cs="Times New Roman"/>
          <w:sz w:val="24"/>
          <w:szCs w:val="24"/>
          <w:lang w:val="en-GB"/>
        </w:rPr>
        <w:t>ed the physical composite score</w:t>
      </w:r>
      <w:r w:rsidR="00C233A4" w:rsidRPr="0007218E">
        <w:rPr>
          <w:rStyle w:val="FootnoteReference"/>
          <w:rFonts w:ascii="Book Antiqua" w:eastAsia="Calibri" w:hAnsi="Book Antiqua" w:cs="Times New Roman"/>
          <w:sz w:val="24"/>
          <w:szCs w:val="24"/>
          <w:lang w:val="en-GB"/>
        </w:rPr>
        <w:fldChar w:fldCharType="begin" w:fldLock="1"/>
      </w:r>
      <w:r w:rsidR="006C42AC" w:rsidRPr="0007218E">
        <w:rPr>
          <w:rFonts w:ascii="Book Antiqua" w:eastAsia="Calibri" w:hAnsi="Book Antiqua" w:cs="Times New Roman"/>
          <w:sz w:val="24"/>
          <w:szCs w:val="24"/>
          <w:lang w:val="en-GB"/>
        </w:rPr>
        <w:instrText>ADDIN CSL_CITATION {"citationItems":[{"id":"ITEM-1","itemData":{"DOI":"10.1007/s11136-012-0245-0","ISBN":"0000000000000","ISSN":"1527-5418","PMID":"22872499","abstract":"Purpose—To investigate a 10-year change of quality of life and associated factors in a population with type 1 diabetes. Methods—The Medical Outcome Study Short Form-36 (SF-36) was administered in participants (n = 520) at the 1995–1996 and 2005–2007 examination phases of the Wisconsin Epidemiologic Study of Diabetic Retinopathy (WESDR). Physical (PCS) and mental (MCS) component summary scores were calculated. The associations between changes of quality of life and demographic, socioeconomic, and clinical factors were analyzed. Results—PCS score decreased (p &lt; 0.001) and MCS score increased (p &lt; 0.001) after 10 years. The development of cardiovascular disease and the presence of limb amputation were associated with decrease in the PCS score. Those who were working and retired had increased MCS; those who were working and stopped had a decrease in the MCS score. Change in visual acuity and diabetic retinopathy status did not have a significant impact in health-related quality of life scores. Conclusions—Our findings reinforce the necessity to make every attempt to decrease complications of diabetes in individuals with long-term type 1 diabetes in order to attenuate the diminished quality of life associated with those complications such as cardiovascular disease.Change in employment status, likely due to development of these complications, was also strongly associated with poorer quality of life and suggests the benefits of preventing or decreasing complications to keep people with type 1 diabetes in the workforce.","author":[{"dropping-particle":"","family":"Hirai","given":"Flavio E.","non-dropping-particle":"","parse-names":false,"suffix":""},{"dropping-particle":"","family":"Tielsch","given":"James M.","non-dropping-particle":"","parse-names":false,"suffix":""},{"dropping-particle":"","family":"Klein","given":"Barbara E.K.","non-dropping-particle":"","parse-names":false,"suffix":""},{"dropping-particle":"","family":"Klein","given":"Ronald","non-dropping-particle":"","parse-names":false,"suffix":""}],"container-title":"Qual Life Res.","id":"ITEM-1","issue":"6","issued":{"date-parts":[["2013"]]},"page":"1245-1253","title":"Ten-year change in self-rated quality of life in a type 1 diabetes population: Wisconsin Epidemiologic Study of Diabetic Retinopathy","type":"article-journal","volume":"22"},"uris":["http://www.mendeley.com/documents/?uuid=82b49b03-b696-4116-a053-ba0b88b8deed"]}],"mendeley":{"formattedCitation":"&lt;sup&gt;[20]&lt;/sup&gt;","plainTextFormattedCitation":"[20]","previouslyFormattedCitation":"&lt;sup&gt;20&lt;/sup&gt;"},"properties":{"noteIndex":0},"schema":"https://github.com/citation-style-language/schema/raw/master/csl-citation.json"}</w:instrText>
      </w:r>
      <w:r w:rsidR="00C233A4" w:rsidRPr="0007218E">
        <w:rPr>
          <w:rStyle w:val="FootnoteReference"/>
          <w:rFonts w:ascii="Book Antiqua" w:eastAsia="Calibri" w:hAnsi="Book Antiqua" w:cs="Times New Roman"/>
          <w:sz w:val="24"/>
          <w:szCs w:val="24"/>
          <w:lang w:val="en-GB"/>
        </w:rPr>
        <w:fldChar w:fldCharType="separate"/>
      </w:r>
      <w:r w:rsidR="006C42AC" w:rsidRPr="0007218E">
        <w:rPr>
          <w:rFonts w:ascii="Book Antiqua" w:eastAsia="Calibri" w:hAnsi="Book Antiqua" w:cs="Times New Roman"/>
          <w:bCs/>
          <w:noProof/>
          <w:sz w:val="24"/>
          <w:szCs w:val="24"/>
          <w:vertAlign w:val="superscript"/>
          <w:lang w:val="en-GB"/>
        </w:rPr>
        <w:t>[20]</w:t>
      </w:r>
      <w:r w:rsidR="00C233A4" w:rsidRPr="0007218E">
        <w:rPr>
          <w:rStyle w:val="FootnoteReference"/>
          <w:rFonts w:ascii="Book Antiqua" w:eastAsia="Calibri" w:hAnsi="Book Antiqua" w:cs="Times New Roman"/>
          <w:sz w:val="24"/>
          <w:szCs w:val="24"/>
          <w:lang w:val="en-GB"/>
        </w:rPr>
        <w:fldChar w:fldCharType="end"/>
      </w:r>
      <w:r w:rsidR="00897302" w:rsidRPr="0007218E">
        <w:rPr>
          <w:rFonts w:ascii="Book Antiqua" w:eastAsia="Calibri" w:hAnsi="Book Antiqua" w:cs="Times New Roman"/>
          <w:sz w:val="24"/>
          <w:szCs w:val="24"/>
          <w:lang w:val="en-GB"/>
        </w:rPr>
        <w:t>, in line with the impact on the sensory and motor system</w:t>
      </w:r>
      <w:r w:rsidRPr="0007218E">
        <w:rPr>
          <w:rFonts w:ascii="Book Antiqua" w:eastAsia="Calibri" w:hAnsi="Book Antiqua" w:cs="Times New Roman"/>
          <w:sz w:val="24"/>
          <w:szCs w:val="24"/>
          <w:lang w:val="en-GB"/>
        </w:rPr>
        <w:t xml:space="preserve">. </w:t>
      </w:r>
      <w:r w:rsidR="002F4172" w:rsidRPr="0007218E">
        <w:rPr>
          <w:rFonts w:ascii="Book Antiqua" w:eastAsia="Calibri" w:hAnsi="Book Antiqua" w:cs="Times New Roman"/>
          <w:sz w:val="24"/>
          <w:szCs w:val="24"/>
          <w:lang w:val="en-GB"/>
        </w:rPr>
        <w:t>Additionally, a study over 17 years in people with type 1 diabetes showed that development of microvascular complication</w:t>
      </w:r>
      <w:r w:rsidR="000018EF">
        <w:rPr>
          <w:rFonts w:ascii="Book Antiqua" w:eastAsia="Calibri" w:hAnsi="Book Antiqua" w:cs="Times New Roman"/>
          <w:sz w:val="24"/>
          <w:szCs w:val="24"/>
          <w:lang w:val="en-GB"/>
        </w:rPr>
        <w:t xml:space="preserve">s significantly decreased </w:t>
      </w:r>
      <w:proofErr w:type="spellStart"/>
      <w:r w:rsidR="000018EF">
        <w:rPr>
          <w:rFonts w:ascii="Book Antiqua" w:eastAsia="Calibri" w:hAnsi="Book Antiqua" w:cs="Times New Roman"/>
          <w:sz w:val="24"/>
          <w:szCs w:val="24"/>
          <w:lang w:val="en-GB"/>
        </w:rPr>
        <w:t>HRQoL</w:t>
      </w:r>
      <w:proofErr w:type="spellEnd"/>
      <w:r w:rsidR="002F4172" w:rsidRPr="0007218E">
        <w:rPr>
          <w:rFonts w:ascii="Book Antiqua" w:eastAsia="Calibri" w:hAnsi="Book Antiqua" w:cs="Times New Roman"/>
          <w:sz w:val="24"/>
          <w:szCs w:val="24"/>
          <w:lang w:val="en-GB"/>
        </w:rPr>
        <w:fldChar w:fldCharType="begin" w:fldLock="1"/>
      </w:r>
      <w:r w:rsidR="006C42AC" w:rsidRPr="0007218E">
        <w:rPr>
          <w:rFonts w:ascii="Book Antiqua" w:eastAsia="Calibri" w:hAnsi="Book Antiqua" w:cs="Times New Roman"/>
          <w:sz w:val="24"/>
          <w:szCs w:val="24"/>
          <w:lang w:val="en-GB"/>
        </w:rPr>
        <w:instrText>ADDIN CSL_CITATION {"citationItems":[{"id":"ITEM-1","itemData":{"DOI":"10.2337/dc12-2109.","author":[{"dropping-particle":"","family":"Jacobson","given":"A","non-dropping-particle":"","parse-names":false,"suffix":""},{"dropping-particle":"","family":"et al","given":"","non-dropping-particle":"","parse-names":false,"suffix":""}],"container-title":"Diabetes Care","id":"ITEM-1","issued":{"date-parts":[["2013"]]},"title":"Diabetes Treatment and Complications on Health-Related Quality of Life","type":"article-journal","volume":"36"},"uris":["http://www.mendeley.com/documents/?uuid=81fb4c87-519c-4350-b41f-e8bce7018bc0"]}],"mendeley":{"formattedCitation":"&lt;sup&gt;[16]&lt;/sup&gt;","plainTextFormattedCitation":"[16]","previouslyFormattedCitation":"&lt;sup&gt;16&lt;/sup&gt;"},"properties":{"noteIndex":0},"schema":"https://github.com/citation-style-language/schema/raw/master/csl-citation.json"}</w:instrText>
      </w:r>
      <w:r w:rsidR="002F4172" w:rsidRPr="0007218E">
        <w:rPr>
          <w:rFonts w:ascii="Book Antiqua" w:eastAsia="Calibri" w:hAnsi="Book Antiqua" w:cs="Times New Roman"/>
          <w:sz w:val="24"/>
          <w:szCs w:val="24"/>
          <w:lang w:val="en-GB"/>
        </w:rPr>
        <w:fldChar w:fldCharType="separate"/>
      </w:r>
      <w:r w:rsidR="006C42AC" w:rsidRPr="0007218E">
        <w:rPr>
          <w:rFonts w:ascii="Book Antiqua" w:eastAsia="Calibri" w:hAnsi="Book Antiqua" w:cs="Times New Roman"/>
          <w:noProof/>
          <w:sz w:val="24"/>
          <w:szCs w:val="24"/>
          <w:vertAlign w:val="superscript"/>
          <w:lang w:val="en-GB"/>
        </w:rPr>
        <w:t>[16]</w:t>
      </w:r>
      <w:r w:rsidR="002F4172" w:rsidRPr="0007218E">
        <w:rPr>
          <w:rFonts w:ascii="Book Antiqua" w:eastAsia="Calibri" w:hAnsi="Book Antiqua" w:cs="Times New Roman"/>
          <w:sz w:val="24"/>
          <w:szCs w:val="24"/>
          <w:lang w:val="en-GB"/>
        </w:rPr>
        <w:fldChar w:fldCharType="end"/>
      </w:r>
      <w:r w:rsidR="002F4172" w:rsidRPr="0007218E">
        <w:rPr>
          <w:rFonts w:ascii="Book Antiqua" w:eastAsia="Calibri" w:hAnsi="Book Antiqua" w:cs="Times New Roman"/>
          <w:sz w:val="24"/>
          <w:szCs w:val="24"/>
          <w:lang w:val="en-GB"/>
        </w:rPr>
        <w:t xml:space="preserve">. </w:t>
      </w:r>
      <w:r w:rsidRPr="0007218E">
        <w:rPr>
          <w:rFonts w:ascii="Book Antiqua" w:eastAsia="Calibri" w:hAnsi="Book Antiqua" w:cs="Times New Roman"/>
          <w:sz w:val="24"/>
          <w:szCs w:val="24"/>
          <w:lang w:val="en-GB"/>
        </w:rPr>
        <w:t xml:space="preserve">We showed no association between the severity of neuropathy and the </w:t>
      </w:r>
      <w:proofErr w:type="spellStart"/>
      <w:r w:rsidRPr="0007218E">
        <w:rPr>
          <w:rFonts w:ascii="Book Antiqua" w:eastAsia="Calibri" w:hAnsi="Book Antiqua" w:cs="Times New Roman"/>
          <w:sz w:val="24"/>
          <w:szCs w:val="24"/>
          <w:lang w:val="en-GB"/>
        </w:rPr>
        <w:t>HRQoL</w:t>
      </w:r>
      <w:proofErr w:type="spellEnd"/>
      <w:r w:rsidRPr="0007218E">
        <w:rPr>
          <w:rFonts w:ascii="Book Antiqua" w:eastAsia="Calibri" w:hAnsi="Book Antiqua" w:cs="Times New Roman"/>
          <w:sz w:val="24"/>
          <w:szCs w:val="24"/>
          <w:lang w:val="en-GB"/>
        </w:rPr>
        <w:t xml:space="preserve"> scores, nor with disease severity and duration. These findings are plausibly biased by the fact that all patients were included based on severe polyneuropathy</w:t>
      </w:r>
      <w:r w:rsidR="00F13C6C" w:rsidRPr="0007218E">
        <w:rPr>
          <w:rFonts w:ascii="Book Antiqua" w:eastAsia="Calibri" w:hAnsi="Book Antiqua" w:cs="Times New Roman"/>
          <w:sz w:val="24"/>
          <w:szCs w:val="24"/>
          <w:lang w:val="en-GB"/>
        </w:rPr>
        <w:t>.</w:t>
      </w:r>
      <w:r w:rsidRPr="0007218E">
        <w:rPr>
          <w:rFonts w:ascii="Book Antiqua" w:eastAsia="Calibri" w:hAnsi="Book Antiqua" w:cs="Times New Roman"/>
          <w:sz w:val="24"/>
          <w:szCs w:val="24"/>
          <w:lang w:val="en-GB"/>
        </w:rPr>
        <w:t xml:space="preserve"> In a study assessing </w:t>
      </w:r>
      <w:proofErr w:type="spellStart"/>
      <w:r w:rsidRPr="0007218E">
        <w:rPr>
          <w:rFonts w:ascii="Book Antiqua" w:eastAsia="Calibri" w:hAnsi="Book Antiqua" w:cs="Times New Roman"/>
          <w:sz w:val="24"/>
          <w:szCs w:val="24"/>
          <w:lang w:val="en-GB"/>
        </w:rPr>
        <w:t>HRQoL</w:t>
      </w:r>
      <w:proofErr w:type="spellEnd"/>
      <w:r w:rsidRPr="0007218E">
        <w:rPr>
          <w:rFonts w:ascii="Book Antiqua" w:eastAsia="Calibri" w:hAnsi="Book Antiqua" w:cs="Times New Roman"/>
          <w:sz w:val="24"/>
          <w:szCs w:val="24"/>
          <w:lang w:val="en-GB"/>
        </w:rPr>
        <w:t xml:space="preserve"> in chronic diseases with </w:t>
      </w:r>
      <w:r w:rsidR="00F13C6C" w:rsidRPr="0007218E">
        <w:rPr>
          <w:rFonts w:ascii="Book Antiqua" w:eastAsia="Calibri" w:hAnsi="Book Antiqua" w:cs="Times New Roman"/>
          <w:sz w:val="24"/>
          <w:szCs w:val="24"/>
          <w:lang w:val="en-GB"/>
        </w:rPr>
        <w:t xml:space="preserve">the presence of </w:t>
      </w:r>
      <w:r w:rsidRPr="0007218E">
        <w:rPr>
          <w:rFonts w:ascii="Book Antiqua" w:eastAsia="Calibri" w:hAnsi="Book Antiqua" w:cs="Times New Roman"/>
          <w:sz w:val="24"/>
          <w:szCs w:val="24"/>
          <w:lang w:val="en-GB"/>
        </w:rPr>
        <w:t xml:space="preserve">comorbidities, </w:t>
      </w:r>
      <w:proofErr w:type="spellStart"/>
      <w:r w:rsidRPr="0007218E">
        <w:rPr>
          <w:rFonts w:ascii="Book Antiqua" w:eastAsia="Calibri" w:hAnsi="Book Antiqua" w:cs="Times New Roman"/>
          <w:sz w:val="24"/>
          <w:szCs w:val="24"/>
          <w:lang w:val="en-GB"/>
        </w:rPr>
        <w:t>HRQoL</w:t>
      </w:r>
      <w:proofErr w:type="spellEnd"/>
      <w:r w:rsidR="00F13C6C" w:rsidRPr="0007218E">
        <w:rPr>
          <w:rFonts w:ascii="Book Antiqua" w:eastAsia="Calibri" w:hAnsi="Book Antiqua" w:cs="Times New Roman"/>
          <w:sz w:val="24"/>
          <w:szCs w:val="24"/>
          <w:lang w:val="en-GB"/>
        </w:rPr>
        <w:t xml:space="preserve"> was decreased due to the chronicity</w:t>
      </w:r>
      <w:r w:rsidRPr="0007218E">
        <w:rPr>
          <w:rFonts w:ascii="Book Antiqua" w:eastAsia="Calibri" w:hAnsi="Book Antiqua" w:cs="Times New Roman"/>
          <w:sz w:val="24"/>
          <w:szCs w:val="24"/>
          <w:lang w:val="en-GB"/>
        </w:rPr>
        <w:t xml:space="preserve">, but </w:t>
      </w:r>
      <w:r w:rsidR="00F13C6C" w:rsidRPr="0007218E">
        <w:rPr>
          <w:rFonts w:ascii="Book Antiqua" w:eastAsia="Calibri" w:hAnsi="Book Antiqua" w:cs="Times New Roman"/>
          <w:sz w:val="24"/>
          <w:szCs w:val="24"/>
          <w:lang w:val="en-GB"/>
        </w:rPr>
        <w:t xml:space="preserve">this was exaggerated </w:t>
      </w:r>
      <w:r w:rsidRPr="0007218E">
        <w:rPr>
          <w:rFonts w:ascii="Book Antiqua" w:eastAsia="Calibri" w:hAnsi="Book Antiqua" w:cs="Times New Roman"/>
          <w:sz w:val="24"/>
          <w:szCs w:val="24"/>
          <w:lang w:val="en-GB"/>
        </w:rPr>
        <w:t>as the nu</w:t>
      </w:r>
      <w:r w:rsidR="000018EF">
        <w:rPr>
          <w:rFonts w:ascii="Book Antiqua" w:eastAsia="Calibri" w:hAnsi="Book Antiqua" w:cs="Times New Roman"/>
          <w:sz w:val="24"/>
          <w:szCs w:val="24"/>
          <w:lang w:val="en-GB"/>
        </w:rPr>
        <w:t>mber of comorbidities increased</w:t>
      </w:r>
      <w:r w:rsidR="00C233A4" w:rsidRPr="0007218E">
        <w:rPr>
          <w:rStyle w:val="FootnoteReference"/>
          <w:rFonts w:ascii="Book Antiqua" w:eastAsia="Calibri" w:hAnsi="Book Antiqua" w:cs="Times New Roman"/>
          <w:sz w:val="24"/>
          <w:szCs w:val="24"/>
          <w:lang w:val="en-GB"/>
        </w:rPr>
        <w:fldChar w:fldCharType="begin" w:fldLock="1"/>
      </w:r>
      <w:r w:rsidR="006C42AC" w:rsidRPr="0007218E">
        <w:rPr>
          <w:rFonts w:ascii="Book Antiqua" w:eastAsia="Calibri" w:hAnsi="Book Antiqua" w:cs="Times New Roman"/>
          <w:sz w:val="24"/>
          <w:szCs w:val="24"/>
          <w:lang w:val="en-GB"/>
        </w:rPr>
        <w:instrText>ADDIN CSL_CITATION {"citationItems":[{"id":"ITEM-1","itemData":{"DOI":"10.1186/s12955-015-0260-2","ISBN":"1477-7525","ISSN":"14777525","PMID":"26021834","abstract":"Background: There is increased interest in developing multidisciplinary ambulatory care models of service delivery to manage patients with complex chronic diseases. These programs are expensive and given limited resources it is important that care is targeted effectively. One potential screening strategy is to identify individuals who report the greatest decrement in health related quality of life (HRQoL) and thus greater need. The aim of this study was to explore the relationship between HRQoL, comorbid conditions and acute health care utilisation. Methods: A prospective, longitudinal cohort design was used to evaluate the impact of HRQoL on acute care utilisation rates over three-years of follow-up. Participants were enrolled in chronic disease management programs run by a metropolitan health service in Australia. Baseline data was collected from 2007–2009 and follow-up data until 2012. Administrative data was used to classify patients' primary reasons for enrolment, number of comorbidities (Charlson Score) and presentations to acute care. At enrolment, HRQoL was measured using the Assessment of Quality of Life (AQoL) instrument, for analysis AQoL scores were dichotomised at two standard deviations below the population norm. Results: There were 1999 participants (54 % male) with a mean age of 63 years (range 18–101), enrolled in the study. Participants' primary health conditions at enrolment were: diabetes 915 (46 %), chronic respiratory disease 463 (23 %), cardiac disease 260 (13 %), peripheral vascular disease, and 181 (9 %) and aged care 180 (9 %). At 1-year multivariate logistic regression models demonstrated that AQOL utility score was not predictive of acute care presentations after adjusting for comorbidities. Over 3-years an AQoL utility score in the lowest quartile was predictive of both ED presentation (OR 1.58, 95 % CI, 1.16–2.13, p = 0.003) and admissions (OR 1.67, 95 % CI.1.21 to 2.30, p = 0.002) after adjusting for differences in age and comorbidities. Conclusion: This study found that both HRQoL and comorbidities were predictive of subsequent acute care attendance over 3-years of follow-up. At 1-year, comorbidities was a better predictor of acute care representation than HRQoL. To maximise benefits, programs should initially focus on medical disease management, but subsequently switch to strategies that enhance health independence and raise HRQoL.","author":[{"dropping-particle":"","family":"Hutchinson","given":"Anastasia F.","non-dropping-particle":"","parse-names":false,"suffix":""},{"dropping-particle":"","family":"Graco","given":"Marnie","non-dropping-particle":"","parse-names":false,"suffix":""},{"dropping-particle":"","family":"Rasekaba","given":"Tshepo Mokuedi","non-dropping-particle":"","parse-names":false,"suffix":""},{"dropping-particle":"","family":"Parikh","given":"Sumit","non-dropping-particle":"","parse-names":false,"suffix":""},{"dropping-particle":"","family":"Berlowitz","given":"David John","non-dropping-particle":"","parse-names":false,"suffix":""},{"dropping-particle":"","family":"Lim","given":"Wen Kwang","non-dropping-particle":"","parse-names":false,"suffix":""}],"container-title":"Health and Quality of Life Outcomes","id":"ITEM-1","issue":"1","issued":{"date-parts":[["2015"]]},"page":"1-10","publisher":"???","title":"Relationship between health-related quality of life, comorbidities and acute health care utilisation, in adults with chronic conditions","type":"article-journal","volume":"13"},"uris":["http://www.mendeley.com/documents/?uuid=faed8288-69f6-4e4f-96d1-44c5938b7eec"]}],"mendeley":{"formattedCitation":"&lt;sup&gt;[21]&lt;/sup&gt;","plainTextFormattedCitation":"[21]","previouslyFormattedCitation":"&lt;sup&gt;21&lt;/sup&gt;"},"properties":{"noteIndex":0},"schema":"https://github.com/citation-style-language/schema/raw/master/csl-citation.json"}</w:instrText>
      </w:r>
      <w:r w:rsidR="00C233A4" w:rsidRPr="0007218E">
        <w:rPr>
          <w:rStyle w:val="FootnoteReference"/>
          <w:rFonts w:ascii="Book Antiqua" w:eastAsia="Calibri" w:hAnsi="Book Antiqua" w:cs="Times New Roman"/>
          <w:sz w:val="24"/>
          <w:szCs w:val="24"/>
          <w:lang w:val="en-GB"/>
        </w:rPr>
        <w:fldChar w:fldCharType="separate"/>
      </w:r>
      <w:r w:rsidR="006C42AC" w:rsidRPr="0007218E">
        <w:rPr>
          <w:rFonts w:ascii="Book Antiqua" w:eastAsia="Calibri" w:hAnsi="Book Antiqua" w:cs="Times New Roman"/>
          <w:bCs/>
          <w:noProof/>
          <w:sz w:val="24"/>
          <w:szCs w:val="24"/>
          <w:vertAlign w:val="superscript"/>
          <w:lang w:val="en-GB"/>
        </w:rPr>
        <w:t>[21]</w:t>
      </w:r>
      <w:r w:rsidR="00C233A4" w:rsidRPr="0007218E">
        <w:rPr>
          <w:rStyle w:val="FootnoteReference"/>
          <w:rFonts w:ascii="Book Antiqua" w:eastAsia="Calibri" w:hAnsi="Book Antiqua" w:cs="Times New Roman"/>
          <w:sz w:val="24"/>
          <w:szCs w:val="24"/>
          <w:lang w:val="en-GB"/>
        </w:rPr>
        <w:fldChar w:fldCharType="end"/>
      </w:r>
      <w:r w:rsidRPr="0007218E">
        <w:rPr>
          <w:rFonts w:ascii="Book Antiqua" w:eastAsia="Calibri" w:hAnsi="Book Antiqua" w:cs="Times New Roman"/>
          <w:sz w:val="24"/>
          <w:szCs w:val="24"/>
          <w:lang w:val="en-GB"/>
        </w:rPr>
        <w:t xml:space="preserve">. </w:t>
      </w:r>
      <w:r w:rsidR="00307C1D" w:rsidRPr="0007218E">
        <w:rPr>
          <w:rFonts w:ascii="Book Antiqua" w:eastAsia="Calibri" w:hAnsi="Book Antiqua" w:cs="Times New Roman"/>
          <w:sz w:val="24"/>
          <w:szCs w:val="24"/>
          <w:lang w:val="en-GB"/>
        </w:rPr>
        <w:t xml:space="preserve">In particular, </w:t>
      </w:r>
      <w:proofErr w:type="spellStart"/>
      <w:r w:rsidR="00F13C6C" w:rsidRPr="0007218E">
        <w:rPr>
          <w:rFonts w:ascii="Book Antiqua" w:hAnsi="Book Antiqua" w:cs="Times New Roman"/>
          <w:sz w:val="24"/>
          <w:szCs w:val="24"/>
          <w:lang w:val="en-GB"/>
        </w:rPr>
        <w:t>Bjorner</w:t>
      </w:r>
      <w:proofErr w:type="spellEnd"/>
      <w:r w:rsidR="00F13C6C" w:rsidRPr="0007218E">
        <w:rPr>
          <w:rFonts w:ascii="Book Antiqua" w:hAnsi="Book Antiqua" w:cs="Times New Roman"/>
          <w:sz w:val="24"/>
          <w:szCs w:val="24"/>
          <w:lang w:val="en-GB"/>
        </w:rPr>
        <w:t xml:space="preserve"> </w:t>
      </w:r>
      <w:r w:rsidR="00F13C6C" w:rsidRPr="001C6DFC">
        <w:rPr>
          <w:rFonts w:ascii="Book Antiqua" w:hAnsi="Book Antiqua" w:cs="Times New Roman"/>
          <w:i/>
          <w:sz w:val="24"/>
          <w:szCs w:val="24"/>
          <w:lang w:val="en-GB"/>
        </w:rPr>
        <w:t>et al</w:t>
      </w:r>
      <w:r w:rsidR="001C6DFC" w:rsidRPr="0007218E">
        <w:rPr>
          <w:rStyle w:val="FootnoteReference"/>
          <w:rFonts w:ascii="Book Antiqua" w:hAnsi="Book Antiqua" w:cs="Times New Roman"/>
          <w:sz w:val="24"/>
          <w:szCs w:val="24"/>
          <w:lang w:val="en-GB"/>
        </w:rPr>
        <w:fldChar w:fldCharType="begin" w:fldLock="1"/>
      </w:r>
      <w:r w:rsidR="001C6DFC" w:rsidRPr="0007218E">
        <w:rPr>
          <w:rFonts w:ascii="Book Antiqua" w:hAnsi="Book Antiqua" w:cs="Times New Roman"/>
          <w:sz w:val="24"/>
          <w:szCs w:val="24"/>
          <w:lang w:val="en-GB"/>
        </w:rPr>
        <w:instrText>ADDIN CSL_CITATION {"citationItems":[{"id":"ITEM-1","itemData":{"DOI":"10.1016/j.jval.2013.06.022","ISBN":"1524-4733 (Electronic)\\r1098-3015 (Linking)","ISSN":"10983015","PMID":"24041349","abstract":"Objective To estimate clinical and social benchmarks for interpretation of score differences on the Short-Form 36 Health Survey, and apply these benchmarks to populations with diabetes mellitus (DM). Methods Using survival and logistic regression models, we reanalyzed data from three US cohorts: the Medical Outcomes Study (N = 3,445; 541 patients with DM), the Medicare Health Outcomes Survey (N = 78,183; 16,388 patients with DM), and the QualityMetric 2009 Norming Study (N = 4,040; 580 patients with DM). Outcome variables were mortality, hospitalization, current inability to work, and loss of ability to work. Results Benchmarks were robust across disease groups, but varied according to age and score level. A 1-point lower score on the Physical Function, General Health, and Physical Component Summary scales was associated with a 1.05 to 1.09 relative risk (RR) of mortality for the typical patient with DM, with stronger associations in the younger age groups. For several scales (Physical Function, Role Physical, Bodily Pain, General Health, Vitality, Social Function, and Role Emotional), the associations with mortality also depended on score level, with stronger associations in the lower score ranges (i.e., patients in worse health). A 1-point lower score on the Physical Function, Role Physical, Bodily Pain, General Health, Vitality, Social Function, and Physical Component Summary scales implied a 1.02 to 1.04 RR of hospitalization, a 1.07 to 1.12 RR of being unable to work, and a 1.04 to 1.07 RR of losing the ability to work. Conclusions A 1-point lower score on selected Short-Form 36 Health Survey scales is associated with an excess risk of up to 9% for mortality and 12% for inability to work. © 2013 International Society for Pharmacoeconomics and Outcomes Research (ISPOR).","author":[{"dropping-particle":"","family":"Bjorner","given":"Jakob B.","non-dropping-particle":"","parse-names":false,"suffix":""},{"dropping-particle":"","family":"Lyng Wolden","given":"Michael","non-dropping-particle":"","parse-names":false,"suffix":""},{"dropping-particle":"","family":"Gundgaard","given":"Jens","non-dropping-particle":"","parse-names":false,"suffix":""},{"dropping-particle":"","family":"Miller","given":"Kate A.","non-dropping-particle":"","parse-names":false,"suffix":""}],"container-title":"Value in Health","id":"ITEM-1","issue":"6","issued":{"date-parts":[["2013"]]},"page":"993-1000","publisher":"Elsevier","title":"Benchmarks for interpretation of score differences on the SF-36 health survey for patients with diabetes","type":"article-journal","volume":"16"},"uris":["http://www.mendeley.com/documents/?uuid=211a8d50-f2a9-40e6-a1d4-f351c7a9f55c"]}],"mendeley":{"formattedCitation":"&lt;sup&gt;[13]&lt;/sup&gt;","plainTextFormattedCitation":"[13]","previouslyFormattedCitation":"&lt;sup&gt;13&lt;/sup&gt;"},"properties":{"noteIndex":0},"schema":"https://github.com/citation-style-language/schema/raw/master/csl-citation.json"}</w:instrText>
      </w:r>
      <w:r w:rsidR="001C6DFC" w:rsidRPr="0007218E">
        <w:rPr>
          <w:rStyle w:val="FootnoteReference"/>
          <w:rFonts w:ascii="Book Antiqua" w:hAnsi="Book Antiqua" w:cs="Times New Roman"/>
          <w:sz w:val="24"/>
          <w:szCs w:val="24"/>
          <w:lang w:val="en-GB"/>
        </w:rPr>
        <w:fldChar w:fldCharType="separate"/>
      </w:r>
      <w:r w:rsidR="001C6DFC" w:rsidRPr="0007218E">
        <w:rPr>
          <w:rFonts w:ascii="Book Antiqua" w:hAnsi="Book Antiqua" w:cs="Times New Roman"/>
          <w:noProof/>
          <w:sz w:val="24"/>
          <w:szCs w:val="24"/>
          <w:vertAlign w:val="superscript"/>
          <w:lang w:val="en-GB"/>
        </w:rPr>
        <w:t>[13]</w:t>
      </w:r>
      <w:r w:rsidR="001C6DFC" w:rsidRPr="0007218E">
        <w:rPr>
          <w:rStyle w:val="FootnoteReference"/>
          <w:rFonts w:ascii="Book Antiqua" w:hAnsi="Book Antiqua" w:cs="Times New Roman"/>
          <w:sz w:val="24"/>
          <w:szCs w:val="24"/>
          <w:lang w:val="en-GB"/>
        </w:rPr>
        <w:fldChar w:fldCharType="end"/>
      </w:r>
      <w:r w:rsidR="00F13C6C" w:rsidRPr="0007218E">
        <w:rPr>
          <w:rFonts w:ascii="Book Antiqua" w:hAnsi="Book Antiqua" w:cs="Times New Roman"/>
          <w:sz w:val="24"/>
          <w:szCs w:val="24"/>
          <w:lang w:val="en-GB"/>
        </w:rPr>
        <w:t xml:space="preserve"> showed that number of comorbidities did not affect mental composite score. </w:t>
      </w:r>
      <w:r w:rsidR="00307C1D" w:rsidRPr="0007218E">
        <w:rPr>
          <w:rFonts w:ascii="Book Antiqua" w:eastAsia="Calibri" w:hAnsi="Book Antiqua" w:cs="Times New Roman"/>
          <w:sz w:val="24"/>
          <w:szCs w:val="24"/>
          <w:lang w:val="en-GB"/>
        </w:rPr>
        <w:t xml:space="preserve">The current finding where </w:t>
      </w:r>
      <w:proofErr w:type="spellStart"/>
      <w:r w:rsidRPr="0007218E">
        <w:rPr>
          <w:rFonts w:ascii="Book Antiqua" w:eastAsia="Calibri" w:hAnsi="Book Antiqua" w:cs="Times New Roman"/>
          <w:sz w:val="24"/>
          <w:szCs w:val="24"/>
          <w:lang w:val="en-GB"/>
        </w:rPr>
        <w:t>HRQoL</w:t>
      </w:r>
      <w:proofErr w:type="spellEnd"/>
      <w:r w:rsidRPr="0007218E">
        <w:rPr>
          <w:rFonts w:ascii="Book Antiqua" w:eastAsia="Calibri" w:hAnsi="Book Antiqua" w:cs="Times New Roman"/>
          <w:sz w:val="24"/>
          <w:szCs w:val="24"/>
          <w:lang w:val="en-GB"/>
        </w:rPr>
        <w:t xml:space="preserve"> decreased with an increased number of comorbidities, needs to be considered when preventive medicine and adequate diseas</w:t>
      </w:r>
      <w:r w:rsidR="00EE3945" w:rsidRPr="0007218E">
        <w:rPr>
          <w:rFonts w:ascii="Book Antiqua" w:eastAsia="Calibri" w:hAnsi="Book Antiqua" w:cs="Times New Roman"/>
          <w:sz w:val="24"/>
          <w:szCs w:val="24"/>
          <w:lang w:val="en-GB"/>
        </w:rPr>
        <w:t>e management is planned.</w:t>
      </w:r>
    </w:p>
    <w:p w14:paraId="16F3CA02" w14:textId="77777777" w:rsidR="007949F9" w:rsidRPr="0007218E" w:rsidRDefault="007949F9" w:rsidP="0007218E">
      <w:pPr>
        <w:pStyle w:val="NoSpacing"/>
        <w:spacing w:line="360" w:lineRule="auto"/>
        <w:jc w:val="both"/>
        <w:rPr>
          <w:rFonts w:ascii="Book Antiqua" w:hAnsi="Book Antiqua" w:cs="Times New Roman"/>
          <w:sz w:val="24"/>
          <w:szCs w:val="24"/>
          <w:lang w:val="en-GB"/>
        </w:rPr>
      </w:pPr>
    </w:p>
    <w:p w14:paraId="513ECA98" w14:textId="6EC1A3BC" w:rsidR="00710AF6" w:rsidRPr="000018EF" w:rsidRDefault="00710AF6" w:rsidP="0007218E">
      <w:pPr>
        <w:pStyle w:val="NoSpacing"/>
        <w:spacing w:line="360" w:lineRule="auto"/>
        <w:jc w:val="both"/>
        <w:rPr>
          <w:rFonts w:ascii="Book Antiqua" w:hAnsi="Book Antiqua" w:cs="Times New Roman"/>
          <w:b/>
          <w:i/>
          <w:sz w:val="24"/>
          <w:szCs w:val="24"/>
          <w:lang w:val="en-GB"/>
        </w:rPr>
      </w:pPr>
      <w:r w:rsidRPr="000018EF">
        <w:rPr>
          <w:rFonts w:ascii="Book Antiqua" w:hAnsi="Book Antiqua" w:cs="Times New Roman"/>
          <w:b/>
          <w:i/>
          <w:sz w:val="24"/>
          <w:szCs w:val="24"/>
          <w:lang w:val="en-GB"/>
        </w:rPr>
        <w:t xml:space="preserve">HbA1C decreases </w:t>
      </w:r>
      <w:proofErr w:type="spellStart"/>
      <w:r w:rsidRPr="000018EF">
        <w:rPr>
          <w:rFonts w:ascii="Book Antiqua" w:hAnsi="Book Antiqua" w:cs="Times New Roman"/>
          <w:b/>
          <w:i/>
          <w:sz w:val="24"/>
          <w:szCs w:val="24"/>
          <w:lang w:val="en-GB"/>
        </w:rPr>
        <w:t>HRQoL</w:t>
      </w:r>
      <w:proofErr w:type="spellEnd"/>
    </w:p>
    <w:p w14:paraId="1502B9F7" w14:textId="31197EB0" w:rsidR="00561A8D" w:rsidRPr="0007218E" w:rsidRDefault="00C40A86"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Even though </w:t>
      </w:r>
      <w:r w:rsidR="00F3714E" w:rsidRPr="0007218E">
        <w:rPr>
          <w:rFonts w:ascii="Book Antiqua" w:hAnsi="Book Antiqua" w:cs="Times New Roman"/>
          <w:szCs w:val="24"/>
          <w:lang w:val="en-GB"/>
        </w:rPr>
        <w:t>HbA1c</w:t>
      </w:r>
      <w:r w:rsidRPr="0007218E">
        <w:rPr>
          <w:rFonts w:ascii="Book Antiqua" w:hAnsi="Book Antiqua" w:cs="Times New Roman"/>
          <w:szCs w:val="24"/>
          <w:lang w:val="en-GB"/>
        </w:rPr>
        <w:t xml:space="preserve"> only </w:t>
      </w:r>
      <w:r w:rsidR="00A4566D" w:rsidRPr="0007218E">
        <w:rPr>
          <w:rFonts w:ascii="Book Antiqua" w:hAnsi="Book Antiqua" w:cs="Times New Roman"/>
          <w:szCs w:val="24"/>
          <w:lang w:val="en-GB"/>
        </w:rPr>
        <w:t xml:space="preserve">indicates the </w:t>
      </w:r>
      <w:r w:rsidR="00895B28" w:rsidRPr="0007218E">
        <w:rPr>
          <w:rFonts w:ascii="Book Antiqua" w:hAnsi="Book Antiqua" w:cs="Times New Roman"/>
          <w:szCs w:val="24"/>
          <w:lang w:val="en-GB"/>
        </w:rPr>
        <w:t>preceding</w:t>
      </w:r>
      <w:r w:rsidR="00A4566D" w:rsidRPr="0007218E">
        <w:rPr>
          <w:rFonts w:ascii="Book Antiqua" w:hAnsi="Book Antiqua" w:cs="Times New Roman"/>
          <w:szCs w:val="24"/>
          <w:lang w:val="en-GB"/>
        </w:rPr>
        <w:t xml:space="preserve"> </w:t>
      </w:r>
      <w:r w:rsidR="009E0607" w:rsidRPr="0007218E">
        <w:rPr>
          <w:rFonts w:ascii="Book Antiqua" w:hAnsi="Book Antiqua" w:cs="Times New Roman"/>
          <w:szCs w:val="24"/>
          <w:lang w:val="en-GB"/>
        </w:rPr>
        <w:t>3-mo</w:t>
      </w:r>
      <w:r w:rsidR="000018EF">
        <w:rPr>
          <w:rFonts w:ascii="Book Antiqua" w:hAnsi="Book Antiqua" w:cs="Times New Roman"/>
          <w:szCs w:val="24"/>
          <w:lang w:val="en-GB" w:eastAsia="zh-CN"/>
        </w:rPr>
        <w:t>’</w:t>
      </w:r>
      <w:r w:rsidR="00A4566D" w:rsidRPr="0007218E">
        <w:rPr>
          <w:rFonts w:ascii="Book Antiqua" w:hAnsi="Book Antiqua" w:cs="Times New Roman"/>
          <w:szCs w:val="24"/>
          <w:lang w:val="en-GB"/>
        </w:rPr>
        <w:t xml:space="preserve"> </w:t>
      </w:r>
      <w:r w:rsidR="004D0B01" w:rsidRPr="0007218E">
        <w:rPr>
          <w:rFonts w:ascii="Book Antiqua" w:hAnsi="Book Antiqua" w:cs="Times New Roman"/>
          <w:szCs w:val="24"/>
          <w:lang w:val="en-GB"/>
        </w:rPr>
        <w:t>glycaemic</w:t>
      </w:r>
      <w:r w:rsidR="00DD3090"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 xml:space="preserve">status, it </w:t>
      </w:r>
      <w:r w:rsidR="00895B28" w:rsidRPr="0007218E">
        <w:rPr>
          <w:rFonts w:ascii="Book Antiqua" w:hAnsi="Book Antiqua" w:cs="Times New Roman"/>
          <w:szCs w:val="24"/>
          <w:lang w:val="en-GB"/>
        </w:rPr>
        <w:t>provides</w:t>
      </w:r>
      <w:r w:rsidR="00A4566D" w:rsidRPr="0007218E">
        <w:rPr>
          <w:rFonts w:ascii="Book Antiqua" w:hAnsi="Book Antiqua" w:cs="Times New Roman"/>
          <w:szCs w:val="24"/>
          <w:lang w:val="en-GB"/>
        </w:rPr>
        <w:t xml:space="preserve"> patients and clinicians with an objective measure. </w:t>
      </w:r>
      <w:proofErr w:type="spellStart"/>
      <w:r w:rsidR="00507253" w:rsidRPr="0007218E">
        <w:rPr>
          <w:rFonts w:ascii="Book Antiqua" w:hAnsi="Book Antiqua" w:cs="Times New Roman"/>
          <w:szCs w:val="24"/>
          <w:lang w:val="en-GB"/>
        </w:rPr>
        <w:t>M</w:t>
      </w:r>
      <w:r w:rsidR="007E1453" w:rsidRPr="0007218E">
        <w:rPr>
          <w:rFonts w:ascii="Book Antiqua" w:hAnsi="Book Antiqua" w:cs="Times New Roman"/>
          <w:szCs w:val="24"/>
          <w:lang w:val="en-GB"/>
        </w:rPr>
        <w:t>ellerio</w:t>
      </w:r>
      <w:proofErr w:type="spellEnd"/>
      <w:r w:rsidR="007E1453" w:rsidRPr="0007218E">
        <w:rPr>
          <w:rFonts w:ascii="Book Antiqua" w:hAnsi="Book Antiqua" w:cs="Times New Roman"/>
          <w:szCs w:val="24"/>
          <w:lang w:val="en-GB"/>
        </w:rPr>
        <w:t xml:space="preserve"> </w:t>
      </w:r>
      <w:r w:rsidR="007E1453" w:rsidRPr="000018EF">
        <w:rPr>
          <w:rFonts w:ascii="Book Antiqua" w:hAnsi="Book Antiqua" w:cs="Times New Roman"/>
          <w:i/>
          <w:szCs w:val="24"/>
          <w:lang w:val="en-GB"/>
        </w:rPr>
        <w:t>et al</w:t>
      </w:r>
      <w:r w:rsidR="000018EF" w:rsidRPr="0007218E">
        <w:rPr>
          <w:rStyle w:val="FootnoteReference"/>
          <w:rFonts w:ascii="Book Antiqua" w:hAnsi="Book Antiqua" w:cs="Times New Roman"/>
          <w:szCs w:val="24"/>
          <w:lang w:val="en-GB"/>
        </w:rPr>
        <w:fldChar w:fldCharType="begin" w:fldLock="1"/>
      </w:r>
      <w:r w:rsidR="000018EF" w:rsidRPr="0007218E">
        <w:rPr>
          <w:rFonts w:ascii="Book Antiqua" w:hAnsi="Book Antiqua" w:cs="Times New Roman"/>
          <w:szCs w:val="24"/>
          <w:lang w:val="en-GB"/>
        </w:rPr>
        <w:instrText>ADDIN CSL_CITATION {"citationItems":[{"id":"ITEM-1","itemData":{"DOI":"10.1016/j.diabet.2014.12.006","ISSN":"18781780","abstract":"Abstract Aim. - This study describes the socio-professional outcomes, health-related quality of life (HRQOL) and sexuality of adults with childhood-onsettype 1 diabetes (T1D).Methods. - The study participants (n = 388), recruited from a nationwide registry (age: 28.5 ± 3.1 years; T1D duration: 17.0 ± 2.7 years),completed a questionnaire (198 items); the results were compared with the French general population using standardized incidence ratios (SIRs)and Z scores matched for age, gender and period with/without education levels and patterns of family life. Linear regression models also investigatedcorrelates of SF-36 Physical (PCS) and Mental Composite Scores (MCS).Results. - Compared with the French general population, education levels of people with T1D were similar, with 68.6% having at least ahigh-school diploma or higher (SIR: 1.06, 95% CI: 0.93; 1.20), as were also their patterns of family life. Unemployment was higher in T1D women(15.3%, SIR: 1.50, 1.00; 2.05), but not in T1D men (8.6%, SIR: 0.96, 0.51; 1.57). Social discrimination was more common (SIR: 5.64, 4.64; 6.62),and frequency of daily alcohol consumption was higher (SIR: men, 3.34, 2.38; 4.54; women, 6.53, 4.57; 12.99). PCS and MCS were decreasedmoderately (mean ± SD: 52.0 ± 7.5; mean Z score: - 0.2, 95% CI: - 0.3; - 0.1) and substantially (mean ± SD: 42.1 ± 12.4; mean Z score: - 0.7,- 0.8; - 0.6), respectively. Fatigue and abandoning sports were predictive of a lower HRQOL. Both men and women were more frequentlydissatisfied with their sex life. Prevalence of sexual problems was higher in women (SIR for: dysorgasmia, 1.91, 1.21-2.88; decreased/loss ofdesire: 2.11, 1.35-3.08), but similar in men. Participants with T1D-related complications had preserved social outcomes, but altered HRQOL.Conclusion. - Young adults with T1D have satisfactory social participation. However, their higher alcohol consumption, lower MCS and frequentdissatisfaction with sexuality suggest a heavy impact of the disease on morale, especially in women. Improving the everyday well-being of theseyoung adults represents a key challenge for diabetes healthcare.","author":[{"dropping-particle":"","family":"Mellerio","given":"H.","non-dropping-particle":"","parse-names":false,"suffix":""},{"dropping-particle":"","family":"Guilmin-Crépon","given":"S.","non-dropping-particle":"","parse-names":false,"suffix":""},{"dropping-particle":"","family":"Jacquin","given":"P.","non-dropping-particle":"","parse-names":false,"suffix":""},{"dropping-particle":"","family":"Labéguerie","given":"M.","non-dropping-particle":"","parse-names":false,"suffix":""},{"dropping-particle":"","family":"Lévy Marchal","given":"C.","non-dropping-particle":"","parse-names":false,"suffix":""},{"dropping-particle":"","family":"Alberti","given":"C.","non-dropping-particle":"","parse-names":false,"suffix":""}],"container-title":"Diabetes and Metabolism","id":"ITEM-1","issue":"6","issued":{"date-parts":[["2014"]]},"page":"489-497","publisher":"Elsevier Masson SAS","title":"Long-term impact of childhood-onset type 1 diabetes on sociallife, quality of life and sexuality","type":"article-journal","volume":"41"},"uris":["http://www.mendeley.com/documents/?uuid=909e26fb-0139-4331-9ffb-2d984ac63a6e"]}],"mendeley":{"formattedCitation":"&lt;sup&gt;[22]&lt;/sup&gt;","plainTextFormattedCitation":"[22]","previouslyFormattedCitation":"&lt;sup&gt;22&lt;/sup&gt;"},"properties":{"noteIndex":0},"schema":"https://github.com/citation-style-language/schema/raw/master/csl-citation.json"}</w:instrText>
      </w:r>
      <w:r w:rsidR="000018EF" w:rsidRPr="0007218E">
        <w:rPr>
          <w:rStyle w:val="FootnoteReference"/>
          <w:rFonts w:ascii="Book Antiqua" w:hAnsi="Book Antiqua" w:cs="Times New Roman"/>
          <w:szCs w:val="24"/>
          <w:lang w:val="en-GB"/>
        </w:rPr>
        <w:fldChar w:fldCharType="separate"/>
      </w:r>
      <w:r w:rsidR="000018EF" w:rsidRPr="0007218E">
        <w:rPr>
          <w:rFonts w:ascii="Book Antiqua" w:hAnsi="Book Antiqua" w:cs="Times New Roman"/>
          <w:bCs/>
          <w:noProof/>
          <w:szCs w:val="24"/>
          <w:vertAlign w:val="superscript"/>
          <w:lang w:val="en-GB"/>
        </w:rPr>
        <w:t>[22]</w:t>
      </w:r>
      <w:r w:rsidR="000018EF" w:rsidRPr="0007218E">
        <w:rPr>
          <w:rStyle w:val="FootnoteReference"/>
          <w:rFonts w:ascii="Book Antiqua" w:hAnsi="Book Antiqua" w:cs="Times New Roman"/>
          <w:szCs w:val="24"/>
          <w:lang w:val="en-GB"/>
        </w:rPr>
        <w:fldChar w:fldCharType="end"/>
      </w:r>
      <w:r w:rsidR="007E1453"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 xml:space="preserve">studied the association between HbA1C and </w:t>
      </w:r>
      <w:proofErr w:type="spellStart"/>
      <w:r w:rsidR="00A4566D" w:rsidRPr="0007218E">
        <w:rPr>
          <w:rFonts w:ascii="Book Antiqua" w:hAnsi="Book Antiqua" w:cs="Times New Roman"/>
          <w:szCs w:val="24"/>
          <w:lang w:val="en-GB"/>
        </w:rPr>
        <w:t>HRQoL</w:t>
      </w:r>
      <w:proofErr w:type="spellEnd"/>
      <w:r w:rsidR="00A4566D" w:rsidRPr="0007218E">
        <w:rPr>
          <w:rFonts w:ascii="Book Antiqua" w:hAnsi="Book Antiqua" w:cs="Times New Roman"/>
          <w:szCs w:val="24"/>
          <w:lang w:val="en-GB"/>
        </w:rPr>
        <w:t xml:space="preserve"> </w:t>
      </w:r>
      <w:r w:rsidR="00507253" w:rsidRPr="0007218E">
        <w:rPr>
          <w:rFonts w:ascii="Book Antiqua" w:hAnsi="Book Antiqua" w:cs="Times New Roman"/>
          <w:szCs w:val="24"/>
          <w:lang w:val="en-GB"/>
        </w:rPr>
        <w:t>in adult people with childhood onset type 1 diabetes</w:t>
      </w:r>
      <w:r w:rsidR="006D4F88" w:rsidRPr="0007218E">
        <w:rPr>
          <w:rFonts w:ascii="Book Antiqua" w:hAnsi="Book Antiqua" w:cs="Times New Roman"/>
          <w:szCs w:val="24"/>
          <w:lang w:val="en-GB"/>
        </w:rPr>
        <w:t xml:space="preserve">. They </w:t>
      </w:r>
      <w:r w:rsidR="00A4566D" w:rsidRPr="0007218E">
        <w:rPr>
          <w:rFonts w:ascii="Book Antiqua" w:hAnsi="Book Antiqua" w:cs="Times New Roman"/>
          <w:szCs w:val="24"/>
          <w:lang w:val="en-GB"/>
        </w:rPr>
        <w:t xml:space="preserve">concluded that </w:t>
      </w:r>
      <w:r w:rsidR="00507253" w:rsidRPr="0007218E">
        <w:rPr>
          <w:rFonts w:ascii="Book Antiqua" w:hAnsi="Book Antiqua" w:cs="Times New Roman"/>
          <w:szCs w:val="24"/>
          <w:lang w:val="en-GB"/>
        </w:rPr>
        <w:t xml:space="preserve">no </w:t>
      </w:r>
      <w:r w:rsidR="00D2462D" w:rsidRPr="0007218E">
        <w:rPr>
          <w:rFonts w:ascii="Book Antiqua" w:hAnsi="Book Antiqua" w:cs="Times New Roman"/>
          <w:szCs w:val="24"/>
          <w:lang w:val="en-GB"/>
        </w:rPr>
        <w:t>metabolic parameters</w:t>
      </w:r>
      <w:r w:rsidR="00F3714E" w:rsidRPr="0007218E">
        <w:rPr>
          <w:rFonts w:ascii="Book Antiqua" w:hAnsi="Book Antiqua" w:cs="Times New Roman"/>
          <w:szCs w:val="24"/>
          <w:lang w:val="en-GB"/>
        </w:rPr>
        <w:t>,</w:t>
      </w:r>
      <w:r w:rsidR="00D2462D" w:rsidRPr="0007218E">
        <w:rPr>
          <w:rFonts w:ascii="Book Antiqua" w:hAnsi="Book Antiqua" w:cs="Times New Roman"/>
          <w:szCs w:val="24"/>
          <w:lang w:val="en-GB"/>
        </w:rPr>
        <w:t xml:space="preserve"> including HbA1c</w:t>
      </w:r>
      <w:r w:rsidR="00F3714E" w:rsidRPr="0007218E">
        <w:rPr>
          <w:rFonts w:ascii="Book Antiqua" w:hAnsi="Book Antiqua" w:cs="Times New Roman"/>
          <w:szCs w:val="24"/>
          <w:lang w:val="en-GB"/>
        </w:rPr>
        <w:t>,</w:t>
      </w:r>
      <w:r w:rsidR="00D2462D" w:rsidRPr="0007218E">
        <w:rPr>
          <w:rFonts w:ascii="Book Antiqua" w:hAnsi="Book Antiqua" w:cs="Times New Roman"/>
          <w:szCs w:val="24"/>
          <w:lang w:val="en-GB"/>
        </w:rPr>
        <w:t xml:space="preserve"> was predictive of </w:t>
      </w:r>
      <w:proofErr w:type="spellStart"/>
      <w:r w:rsidR="00D2462D" w:rsidRPr="0007218E">
        <w:rPr>
          <w:rFonts w:ascii="Book Antiqua" w:hAnsi="Book Antiqua" w:cs="Times New Roman"/>
          <w:szCs w:val="24"/>
          <w:lang w:val="en-GB"/>
        </w:rPr>
        <w:t>HRQoL</w:t>
      </w:r>
      <w:proofErr w:type="spellEnd"/>
      <w:r w:rsidR="00A4566D"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lastRenderedPageBreak/>
        <w:t>thereby</w:t>
      </w:r>
      <w:r w:rsidR="00D2462D" w:rsidRPr="0007218E">
        <w:rPr>
          <w:rFonts w:ascii="Book Antiqua" w:hAnsi="Book Antiqua" w:cs="Times New Roman"/>
          <w:szCs w:val="24"/>
          <w:lang w:val="en-GB"/>
        </w:rPr>
        <w:t xml:space="preserve"> indicating </w:t>
      </w:r>
      <w:r w:rsidR="00A4566D" w:rsidRPr="0007218E">
        <w:rPr>
          <w:rFonts w:ascii="Book Antiqua" w:hAnsi="Book Antiqua" w:cs="Times New Roman"/>
          <w:szCs w:val="24"/>
          <w:lang w:val="en-GB"/>
        </w:rPr>
        <w:t xml:space="preserve">that </w:t>
      </w:r>
      <w:r w:rsidR="00D2462D" w:rsidRPr="0007218E">
        <w:rPr>
          <w:rFonts w:ascii="Book Antiqua" w:hAnsi="Book Antiqua" w:cs="Times New Roman"/>
          <w:szCs w:val="24"/>
          <w:lang w:val="en-GB"/>
        </w:rPr>
        <w:t xml:space="preserve">social impact </w:t>
      </w:r>
      <w:r w:rsidR="00A4566D" w:rsidRPr="0007218E">
        <w:rPr>
          <w:rFonts w:ascii="Book Antiqua" w:hAnsi="Book Antiqua" w:cs="Times New Roman"/>
          <w:szCs w:val="24"/>
          <w:lang w:val="en-GB"/>
        </w:rPr>
        <w:t xml:space="preserve">was </w:t>
      </w:r>
      <w:r w:rsidR="00D2462D" w:rsidRPr="0007218E">
        <w:rPr>
          <w:rFonts w:ascii="Book Antiqua" w:hAnsi="Book Antiqua" w:cs="Times New Roman"/>
          <w:szCs w:val="24"/>
          <w:lang w:val="en-GB"/>
        </w:rPr>
        <w:t xml:space="preserve">more important than </w:t>
      </w:r>
      <w:r w:rsidR="004D0B01" w:rsidRPr="0007218E">
        <w:rPr>
          <w:rFonts w:ascii="Book Antiqua" w:hAnsi="Book Antiqua" w:cs="Times New Roman"/>
          <w:szCs w:val="24"/>
          <w:lang w:val="en-GB"/>
        </w:rPr>
        <w:t>glycaemic</w:t>
      </w:r>
      <w:r w:rsidR="00D2462D" w:rsidRPr="0007218E">
        <w:rPr>
          <w:rFonts w:ascii="Book Antiqua" w:hAnsi="Book Antiqua" w:cs="Times New Roman"/>
          <w:szCs w:val="24"/>
          <w:lang w:val="en-GB"/>
        </w:rPr>
        <w:t xml:space="preserve"> control for the </w:t>
      </w:r>
      <w:r w:rsidR="000018EF">
        <w:rPr>
          <w:rFonts w:ascii="Book Antiqua" w:hAnsi="Book Antiqua" w:cs="Times New Roman"/>
          <w:szCs w:val="24"/>
          <w:lang w:val="en-GB"/>
        </w:rPr>
        <w:t>well-being</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{"citationItems":[{"id":"ITEM-1","itemData":{"DOI":"10.1016/j.diabet.2014.12.006","ISSN":"18781780","abstract":"Abstract Aim. - This study describes the socio-professional outcomes, health-related quality of life (HRQOL) and sexuality of adults with childhood-onsettype 1 diabetes (T1D).Methods. - The study participants (n = 388), recruited from a nationwide registry (age: 28.5 ± 3.1 years; T1D duration: 17.0 ± 2.7 years),completed a questionnaire (198 items); the results were compared with the French general population using standardized incidence ratios (SIRs)and Z scores matched for age, gender and period with/without education levels and patterns of family life. Linear regression models also investigatedcorrelates of SF-36 Physical (PCS) and Mental Composite Scores (MCS).Results. - Compared with the French general population, education levels of people with T1D were similar, with 68.6% having at least ahigh-school diploma or higher (SIR: 1.06, 95% CI: 0.93; 1.20), as were also their patterns of family life. Unemployment was higher in T1D women(15.3%, SIR: 1.50, 1.00; 2.05), but not in T1D men (8.6%, SIR: 0.96, 0.51; 1.57). Social discrimination was more common (SIR: 5.64, 4.64; 6.62),and frequency of daily alcohol consumption was higher (SIR: men, 3.34, 2.38; 4.54; women, 6.53, 4.57; 12.99). PCS and MCS were decreasedmoderately (mean ± SD: 52.0 ± 7.5; mean Z score: - 0.2, 95% CI: - 0.3; - 0.1) and substantially (mean ± SD: 42.1 ± 12.4; mean Z score: - 0.7,- 0.8; - 0.6), respectively. Fatigue and abandoning sports were predictive of a lower HRQOL. Both men and women were more frequentlydissatisfied with their sex life. Prevalence of sexual problems was higher in women (SIR for: dysorgasmia, 1.91, 1.21-2.88; decreased/loss ofdesire: 2.11, 1.35-3.08), but similar in men. Participants with T1D-related complications had preserved social outcomes, but altered HRQOL.Conclusion. - Young adults with T1D have satisfactory social participation. However, their higher alcohol consumption, lower MCS and frequentdissatisfaction with sexuality suggest a heavy impact of the disease on morale, especially in women. Improving the everyday well-being of theseyoung adults represents a key challenge for diabetes healthcare.","author":[{"dropping-particle":"","family":"Mellerio","given":"H.","non-dropping-particle":"","parse-names":false,"suffix":""},{"dropping-particle":"","family":"Guilmin-Crépon","given":"S.","non-dropping-particle":"","parse-names":false,"suffix":""},{"dropping-particle":"","family":"Jacquin","given":"P.","non-dropping-particle":"","parse-names":false,"suffix":""},{"dropping-particle":"","family":"Labéguerie","given":"M.","non-dropping-particle":"","parse-names":false,"suffix":""},{"dropping-particle":"","family":"Lévy Marchal","given":"C.","non-dropping-particle":"","parse-names":false,"suffix":""},{"dropping-particle":"","family":"Alberti","given":"C.","non-dropping-particle":"","parse-names":false,"suffix":""}],"container-title":"Diabetes and Metabolism","id":"ITEM-1","issue":"6","issued":{"date-parts":[["2014"]]},"page":"489-497","publisher":"Elsevier Masson SAS","title":"Long-term impact of childhood-onset type 1 diabetes on sociallife, quality of life and sexuality","type":"article-journal","volume":"41"},"uris":["http://www.mendeley.com/documents/?uuid=909e26fb-0139-4331-9ffb-2d984ac63a6e"]}],"mendeley":{"formattedCitation":"&lt;sup&gt;[22]&lt;/sup&gt;","plainTextFormattedCitation":"[22]","previouslyFormattedCitation":"&lt;sup&gt;22&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bCs/>
          <w:noProof/>
          <w:szCs w:val="24"/>
          <w:vertAlign w:val="superscript"/>
          <w:lang w:val="en-GB"/>
        </w:rPr>
        <w:t>[22]</w:t>
      </w:r>
      <w:r w:rsidR="00C233A4" w:rsidRPr="0007218E">
        <w:rPr>
          <w:rStyle w:val="FootnoteReference"/>
          <w:rFonts w:ascii="Book Antiqua" w:hAnsi="Book Antiqua" w:cs="Times New Roman"/>
          <w:szCs w:val="24"/>
          <w:lang w:val="en-GB"/>
        </w:rPr>
        <w:fldChar w:fldCharType="end"/>
      </w:r>
      <w:r w:rsidR="00D2462D"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 xml:space="preserve">In contrast, the mean disease duration </w:t>
      </w:r>
      <w:r w:rsidR="00307C1D" w:rsidRPr="0007218E">
        <w:rPr>
          <w:rFonts w:ascii="Book Antiqua" w:hAnsi="Book Antiqua" w:cs="Times New Roman"/>
          <w:szCs w:val="24"/>
          <w:lang w:val="en-GB"/>
        </w:rPr>
        <w:t xml:space="preserve">in this cohort was 32 years </w:t>
      </w:r>
      <w:r w:rsidR="00F3714E" w:rsidRPr="0007218E">
        <w:rPr>
          <w:rFonts w:ascii="Book Antiqua" w:hAnsi="Book Antiqua" w:cs="Times New Roman"/>
          <w:szCs w:val="24"/>
          <w:lang w:val="en-GB"/>
        </w:rPr>
        <w:t xml:space="preserve">and we </w:t>
      </w:r>
      <w:r w:rsidR="00307C1D" w:rsidRPr="0007218E">
        <w:rPr>
          <w:rFonts w:ascii="Book Antiqua" w:hAnsi="Book Antiqua" w:cs="Times New Roman"/>
          <w:szCs w:val="24"/>
          <w:lang w:val="en-GB"/>
        </w:rPr>
        <w:t>showed</w:t>
      </w:r>
      <w:r w:rsidR="00B1435B" w:rsidRPr="0007218E">
        <w:rPr>
          <w:rFonts w:ascii="Book Antiqua" w:hAnsi="Book Antiqua" w:cs="Times New Roman"/>
          <w:szCs w:val="24"/>
          <w:lang w:val="en-GB"/>
        </w:rPr>
        <w:t xml:space="preserve"> </w:t>
      </w:r>
      <w:r w:rsidR="00F3714E" w:rsidRPr="0007218E">
        <w:rPr>
          <w:rFonts w:ascii="Book Antiqua" w:hAnsi="Book Antiqua" w:cs="Times New Roman"/>
          <w:szCs w:val="24"/>
          <w:lang w:val="en-GB"/>
        </w:rPr>
        <w:t xml:space="preserve">that </w:t>
      </w:r>
      <w:proofErr w:type="spellStart"/>
      <w:r w:rsidR="00F3714E" w:rsidRPr="0007218E">
        <w:rPr>
          <w:rFonts w:ascii="Book Antiqua" w:hAnsi="Book Antiqua" w:cs="Times New Roman"/>
          <w:szCs w:val="24"/>
          <w:lang w:val="en-GB"/>
        </w:rPr>
        <w:t>HRQoL</w:t>
      </w:r>
      <w:proofErr w:type="spellEnd"/>
      <w:r w:rsidR="00F3714E" w:rsidRPr="0007218E">
        <w:rPr>
          <w:rFonts w:ascii="Book Antiqua" w:hAnsi="Book Antiqua" w:cs="Times New Roman"/>
          <w:szCs w:val="24"/>
          <w:lang w:val="en-GB"/>
        </w:rPr>
        <w:t xml:space="preserve"> </w:t>
      </w:r>
      <w:r w:rsidR="00FA0155" w:rsidRPr="0007218E">
        <w:rPr>
          <w:rFonts w:ascii="Book Antiqua" w:hAnsi="Book Antiqua" w:cs="Times New Roman"/>
          <w:szCs w:val="24"/>
          <w:lang w:val="en-GB"/>
        </w:rPr>
        <w:t>decreased as HbA1c increased, which may reflect lack of life-long tight glucose control. On the other hand, this could also reflect the impact of neuropathy</w:t>
      </w:r>
      <w:r w:rsidR="000F15A4" w:rsidRPr="0007218E">
        <w:rPr>
          <w:rFonts w:ascii="Book Antiqua" w:hAnsi="Book Antiqua" w:cs="Times New Roman"/>
          <w:szCs w:val="24"/>
          <w:lang w:val="en-GB"/>
        </w:rPr>
        <w:t xml:space="preserve"> and its effect</w:t>
      </w:r>
      <w:r w:rsidR="00FA0155" w:rsidRPr="0007218E">
        <w:rPr>
          <w:rFonts w:ascii="Book Antiqua" w:hAnsi="Book Antiqua" w:cs="Times New Roman"/>
          <w:szCs w:val="24"/>
          <w:lang w:val="en-GB"/>
        </w:rPr>
        <w:t xml:space="preserve"> on the ability to tight</w:t>
      </w:r>
      <w:r w:rsidR="000F15A4" w:rsidRPr="0007218E">
        <w:rPr>
          <w:rFonts w:ascii="Book Antiqua" w:hAnsi="Book Antiqua" w:cs="Times New Roman"/>
          <w:szCs w:val="24"/>
          <w:lang w:val="en-GB"/>
        </w:rPr>
        <w:t>ly</w:t>
      </w:r>
      <w:r w:rsidR="00FA0155" w:rsidRPr="0007218E">
        <w:rPr>
          <w:rFonts w:ascii="Book Antiqua" w:hAnsi="Book Antiqua" w:cs="Times New Roman"/>
          <w:szCs w:val="24"/>
          <w:lang w:val="en-GB"/>
        </w:rPr>
        <w:t xml:space="preserve"> </w:t>
      </w:r>
      <w:r w:rsidR="000F15A4" w:rsidRPr="0007218E">
        <w:rPr>
          <w:rFonts w:ascii="Book Antiqua" w:hAnsi="Book Antiqua" w:cs="Times New Roman"/>
          <w:szCs w:val="24"/>
          <w:lang w:val="en-GB"/>
        </w:rPr>
        <w:t xml:space="preserve">control </w:t>
      </w:r>
      <w:r w:rsidR="00FA0155" w:rsidRPr="0007218E">
        <w:rPr>
          <w:rFonts w:ascii="Book Antiqua" w:hAnsi="Book Antiqua" w:cs="Times New Roman"/>
          <w:szCs w:val="24"/>
          <w:lang w:val="en-GB"/>
        </w:rPr>
        <w:t>glucose</w:t>
      </w:r>
      <w:r w:rsidR="000F15A4" w:rsidRPr="0007218E">
        <w:rPr>
          <w:rFonts w:ascii="Book Antiqua" w:hAnsi="Book Antiqua" w:cs="Times New Roman"/>
          <w:szCs w:val="24"/>
          <w:lang w:val="en-GB"/>
        </w:rPr>
        <w:t>,</w:t>
      </w:r>
      <w:r w:rsidR="00FA0155" w:rsidRPr="0007218E">
        <w:rPr>
          <w:rFonts w:ascii="Book Antiqua" w:hAnsi="Book Antiqua" w:cs="Times New Roman"/>
          <w:szCs w:val="24"/>
          <w:lang w:val="en-GB"/>
        </w:rPr>
        <w:t xml:space="preserve"> thus pointing to HbA1c as a </w:t>
      </w:r>
      <w:r w:rsidR="00307C1D" w:rsidRPr="0007218E">
        <w:rPr>
          <w:rFonts w:ascii="Book Antiqua" w:hAnsi="Book Antiqua" w:cs="Times New Roman"/>
          <w:szCs w:val="24"/>
          <w:lang w:val="en-GB"/>
        </w:rPr>
        <w:t xml:space="preserve">potential </w:t>
      </w:r>
      <w:r w:rsidR="00FA0155" w:rsidRPr="0007218E">
        <w:rPr>
          <w:rFonts w:ascii="Book Antiqua" w:hAnsi="Book Antiqua" w:cs="Times New Roman"/>
          <w:szCs w:val="24"/>
          <w:lang w:val="en-GB"/>
        </w:rPr>
        <w:t xml:space="preserve">marker of complications and not solely of glucose control. </w:t>
      </w:r>
      <w:r w:rsidR="00307C1D" w:rsidRPr="0007218E">
        <w:rPr>
          <w:rFonts w:ascii="Book Antiqua" w:hAnsi="Book Antiqua" w:cs="Times New Roman"/>
          <w:szCs w:val="24"/>
          <w:lang w:val="en-GB"/>
        </w:rPr>
        <w:t xml:space="preserve">The data on the association between </w:t>
      </w:r>
      <w:proofErr w:type="spellStart"/>
      <w:r w:rsidR="00307C1D" w:rsidRPr="0007218E">
        <w:rPr>
          <w:rFonts w:ascii="Book Antiqua" w:hAnsi="Book Antiqua" w:cs="Times New Roman"/>
          <w:szCs w:val="24"/>
          <w:lang w:val="en-GB"/>
        </w:rPr>
        <w:t>HRQoL</w:t>
      </w:r>
      <w:proofErr w:type="spellEnd"/>
      <w:r w:rsidR="00307C1D" w:rsidRPr="0007218E">
        <w:rPr>
          <w:rFonts w:ascii="Book Antiqua" w:hAnsi="Book Antiqua" w:cs="Times New Roman"/>
          <w:szCs w:val="24"/>
          <w:lang w:val="en-GB"/>
        </w:rPr>
        <w:t xml:space="preserve"> an</w:t>
      </w:r>
      <w:r w:rsidR="00B1435B" w:rsidRPr="0007218E">
        <w:rPr>
          <w:rFonts w:ascii="Book Antiqua" w:hAnsi="Book Antiqua" w:cs="Times New Roman"/>
          <w:szCs w:val="24"/>
          <w:lang w:val="en-GB"/>
        </w:rPr>
        <w:t xml:space="preserve">d </w:t>
      </w:r>
      <w:r w:rsidR="00D16EF3" w:rsidRPr="0007218E">
        <w:rPr>
          <w:rFonts w:ascii="Book Antiqua" w:hAnsi="Book Antiqua" w:cs="Times New Roman"/>
          <w:szCs w:val="24"/>
          <w:lang w:val="en-GB"/>
        </w:rPr>
        <w:t>hypoglycaemia</w:t>
      </w:r>
      <w:r w:rsidR="00B1435B" w:rsidRPr="0007218E">
        <w:rPr>
          <w:rFonts w:ascii="Book Antiqua" w:hAnsi="Book Antiqua" w:cs="Times New Roman"/>
          <w:szCs w:val="24"/>
          <w:lang w:val="en-GB"/>
        </w:rPr>
        <w:t xml:space="preserve"> is conflicting. </w:t>
      </w:r>
      <w:r w:rsidR="00D16EF3" w:rsidRPr="0007218E">
        <w:rPr>
          <w:rFonts w:ascii="Book Antiqua" w:hAnsi="Book Antiqua" w:cs="Times New Roman"/>
          <w:szCs w:val="24"/>
          <w:lang w:val="en-GB"/>
        </w:rPr>
        <w:t>Hypoglycaemic</w:t>
      </w:r>
      <w:r w:rsidR="003043B2" w:rsidRPr="0007218E">
        <w:rPr>
          <w:rFonts w:ascii="Book Antiqua" w:hAnsi="Book Antiqua" w:cs="Times New Roman"/>
          <w:szCs w:val="24"/>
          <w:lang w:val="en-GB"/>
        </w:rPr>
        <w:t xml:space="preserve"> events </w:t>
      </w:r>
      <w:r w:rsidR="00307C1D" w:rsidRPr="0007218E">
        <w:rPr>
          <w:rFonts w:ascii="Book Antiqua" w:hAnsi="Book Antiqua" w:cs="Times New Roman"/>
          <w:szCs w:val="24"/>
          <w:lang w:val="en-GB"/>
        </w:rPr>
        <w:t>affects negatively</w:t>
      </w:r>
      <w:r w:rsidR="000F15A4" w:rsidRPr="0007218E">
        <w:rPr>
          <w:rFonts w:ascii="Book Antiqua" w:hAnsi="Book Antiqua" w:cs="Times New Roman"/>
          <w:szCs w:val="24"/>
          <w:lang w:val="en-GB"/>
        </w:rPr>
        <w:t xml:space="preserve"> on</w:t>
      </w:r>
      <w:r w:rsidR="00307C1D" w:rsidRPr="0007218E">
        <w:rPr>
          <w:rFonts w:ascii="Book Antiqua" w:hAnsi="Book Antiqua" w:cs="Times New Roman"/>
          <w:szCs w:val="24"/>
          <w:lang w:val="en-GB"/>
        </w:rPr>
        <w:t xml:space="preserve"> the </w:t>
      </w:r>
      <w:r w:rsidR="003043B2" w:rsidRPr="0007218E">
        <w:rPr>
          <w:rFonts w:ascii="Book Antiqua" w:hAnsi="Book Antiqua" w:cs="Times New Roman"/>
          <w:szCs w:val="24"/>
          <w:lang w:val="en-GB"/>
        </w:rPr>
        <w:t>individual health</w:t>
      </w:r>
      <w:r w:rsidR="00307C1D" w:rsidRPr="0007218E">
        <w:rPr>
          <w:rFonts w:ascii="Book Antiqua" w:hAnsi="Book Antiqua" w:cs="Times New Roman"/>
          <w:szCs w:val="24"/>
          <w:lang w:val="en-GB"/>
        </w:rPr>
        <w:t>, and</w:t>
      </w:r>
      <w:r w:rsidR="000018EF">
        <w:rPr>
          <w:rFonts w:ascii="Book Antiqua" w:hAnsi="Book Antiqua" w:cs="Times New Roman"/>
          <w:szCs w:val="24"/>
          <w:lang w:val="en-GB"/>
        </w:rPr>
        <w:t xml:space="preserve"> quality of life</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{"citationItems":[{"id":"ITEM-1","itemData":{"DOI":"10.1007/s11136-012-0245-0","ISBN":"0000000000000","ISSN":"1527-5418","PMID":"22872499","abstract":"Purpose—To investigate a 10-year change of quality of life and associated factors in a population with type 1 diabetes. Methods—The Medical Outcome Study Short Form-36 (SF-36) was administered in participants (n = 520) at the 1995–1996 and 2005–2007 examination phases of the Wisconsin Epidemiologic Study of Diabetic Retinopathy (WESDR). Physical (PCS) and mental (MCS) component summary scores were calculated. The associations between changes of quality of life and demographic, socioeconomic, and clinical factors were analyzed. Results—PCS score decreased (p &lt; 0.001) and MCS score increased (p &lt; 0.001) after 10 years. The development of cardiovascular disease and the presence of limb amputation were associated with decrease in the PCS score. Those who were working and retired had increased MCS; those who were working and stopped had a decrease in the MCS score. Change in visual acuity and diabetic retinopathy status did not have a significant impact in health-related quality of life scores. Conclusions—Our findings reinforce the necessity to make every attempt to decrease complications of diabetes in individuals with long-term type 1 diabetes in order to attenuate the diminished quality of life associated with those complications such as cardiovascular disease.Change in employment status, likely due to development of these complications, was also strongly associated with poorer quality of life and suggests the benefits of preventing or decreasing complications to keep people with type 1 diabetes in the workforce.","author":[{"dropping-particle":"","family":"Hirai","given":"Flavio E.","non-dropping-particle":"","parse-names":false,"suffix":""},{"dropping-particle":"","family":"Tielsch","given":"James M.","non-dropping-particle":"","parse-names":false,"suffix":""},{"dropping-particle":"","family":"Klein","given":"Barbara E.K.","non-dropping-particle":"","parse-names":false,"suffix":""},{"dropping-particle":"","family":"Klein","given":"Ronald","non-dropping-particle":"","parse-names":false,"suffix":""}],"container-title":"Qual Life Res.","id":"ITEM-1","issue":"6","issued":{"date-parts":[["2013"]]},"page":"1245-1253","title":"Ten-year change in self-rated quality of life in a type 1 diabetes population: Wisconsin Epidemiologic Study of Diabetic Retinopathy","type":"article-journal","volume":"22"},"uris":["http://www.mendeley.com/documents/?uuid=82b49b03-b696-4116-a053-ba0b88b8deed"]}],"mendeley":{"formattedCitation":"&lt;sup&gt;[20]&lt;/sup&gt;","plainTextFormattedCitation":"[20]","previouslyFormattedCitation":"&lt;sup&gt;20&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noProof/>
          <w:szCs w:val="24"/>
          <w:vertAlign w:val="superscript"/>
          <w:lang w:val="en-GB"/>
        </w:rPr>
        <w:t>[20]</w:t>
      </w:r>
      <w:r w:rsidR="00C233A4" w:rsidRPr="0007218E">
        <w:rPr>
          <w:rStyle w:val="FootnoteReference"/>
          <w:rFonts w:ascii="Book Antiqua" w:hAnsi="Book Antiqua" w:cs="Times New Roman"/>
          <w:szCs w:val="24"/>
          <w:lang w:val="en-GB"/>
        </w:rPr>
        <w:fldChar w:fldCharType="end"/>
      </w:r>
      <w:r w:rsidR="00307C1D" w:rsidRPr="0007218E">
        <w:rPr>
          <w:rFonts w:ascii="Book Antiqua" w:hAnsi="Book Antiqua" w:cs="Times New Roman"/>
          <w:szCs w:val="24"/>
          <w:lang w:val="en-GB"/>
        </w:rPr>
        <w:t xml:space="preserve">. However, </w:t>
      </w:r>
      <w:r w:rsidR="00D2462D" w:rsidRPr="0007218E">
        <w:rPr>
          <w:rFonts w:ascii="Book Antiqua" w:hAnsi="Book Antiqua" w:cs="Times New Roman"/>
          <w:szCs w:val="24"/>
          <w:lang w:val="en-GB"/>
        </w:rPr>
        <w:t xml:space="preserve">in </w:t>
      </w:r>
      <w:r w:rsidR="00307C1D" w:rsidRPr="0007218E">
        <w:rPr>
          <w:rFonts w:ascii="Book Antiqua" w:hAnsi="Book Antiqua" w:cs="Times New Roman"/>
          <w:szCs w:val="24"/>
          <w:lang w:val="en-GB"/>
        </w:rPr>
        <w:t xml:space="preserve">a </w:t>
      </w:r>
      <w:r w:rsidR="00D2462D" w:rsidRPr="0007218E">
        <w:rPr>
          <w:rFonts w:ascii="Book Antiqua" w:hAnsi="Book Antiqua" w:cs="Times New Roman"/>
          <w:szCs w:val="24"/>
          <w:lang w:val="en-GB"/>
        </w:rPr>
        <w:t>large</w:t>
      </w:r>
      <w:r w:rsidR="00307C1D" w:rsidRPr="0007218E">
        <w:rPr>
          <w:rFonts w:ascii="Book Antiqua" w:hAnsi="Book Antiqua" w:cs="Times New Roman"/>
          <w:szCs w:val="24"/>
          <w:lang w:val="en-GB"/>
        </w:rPr>
        <w:t>r</w:t>
      </w:r>
      <w:r w:rsidR="00D2462D" w:rsidRPr="0007218E">
        <w:rPr>
          <w:rFonts w:ascii="Book Antiqua" w:hAnsi="Book Antiqua" w:cs="Times New Roman"/>
          <w:szCs w:val="24"/>
          <w:lang w:val="en-GB"/>
        </w:rPr>
        <w:t xml:space="preserve"> cohorts of people with type 1 diabetes</w:t>
      </w:r>
      <w:r w:rsidR="006D4F88" w:rsidRPr="0007218E">
        <w:rPr>
          <w:rFonts w:ascii="Book Antiqua" w:hAnsi="Book Antiqua" w:cs="Times New Roman"/>
          <w:szCs w:val="24"/>
          <w:lang w:val="en-GB"/>
        </w:rPr>
        <w:t xml:space="preserve"> </w:t>
      </w:r>
      <w:r w:rsidR="00307C1D" w:rsidRPr="0007218E">
        <w:rPr>
          <w:rFonts w:ascii="Book Antiqua" w:hAnsi="Book Antiqua" w:cs="Times New Roman"/>
          <w:szCs w:val="24"/>
          <w:lang w:val="en-GB"/>
        </w:rPr>
        <w:t>no</w:t>
      </w:r>
      <w:r w:rsidR="00B1435B"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 xml:space="preserve">association between </w:t>
      </w:r>
      <w:r w:rsidR="004D0B01" w:rsidRPr="0007218E">
        <w:rPr>
          <w:rFonts w:ascii="Book Antiqua" w:hAnsi="Book Antiqua" w:cs="Times New Roman"/>
          <w:szCs w:val="24"/>
          <w:lang w:val="en-GB"/>
        </w:rPr>
        <w:t>hypoglycaemia</w:t>
      </w:r>
      <w:r w:rsidR="00D2462D"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and</w:t>
      </w:r>
      <w:r w:rsidR="00D2462D" w:rsidRPr="0007218E">
        <w:rPr>
          <w:rFonts w:ascii="Book Antiqua" w:hAnsi="Book Antiqua" w:cs="Times New Roman"/>
          <w:szCs w:val="24"/>
          <w:lang w:val="en-GB"/>
        </w:rPr>
        <w:t xml:space="preserve"> </w:t>
      </w:r>
      <w:proofErr w:type="spellStart"/>
      <w:r w:rsidR="00D2462D" w:rsidRPr="0007218E">
        <w:rPr>
          <w:rFonts w:ascii="Book Antiqua" w:hAnsi="Book Antiqua" w:cs="Times New Roman"/>
          <w:szCs w:val="24"/>
          <w:lang w:val="en-GB"/>
        </w:rPr>
        <w:t>HRQoL</w:t>
      </w:r>
      <w:proofErr w:type="spellEnd"/>
      <w:r w:rsidR="00307C1D" w:rsidRPr="0007218E">
        <w:rPr>
          <w:rFonts w:ascii="Book Antiqua" w:hAnsi="Book Antiqua" w:cs="Times New Roman"/>
          <w:szCs w:val="24"/>
          <w:lang w:val="en-GB"/>
        </w:rPr>
        <w:t xml:space="preserve"> was shown</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{"citationItems":[{"id":"ITEM-1","itemData":{"DOI":"10.1007/s11136-012-0245-0","ISBN":"0000000000000","ISSN":"1527-5418","PMID":"22872499","abstract":"Purpose—To investigate a 10-year change of quality of life and associated factors in a population with type 1 diabetes. Methods—The Medical Outcome Study Short Form-36 (SF-36) was administered in participants (n = 520) at the 1995–1996 and 2005–2007 examination phases of the Wisconsin Epidemiologic Study of Diabetic Retinopathy (WESDR). Physical (PCS) and mental (MCS) component summary scores were calculated. The associations between changes of quality of life and demographic, socioeconomic, and clinical factors were analyzed. Results—PCS score decreased (p &lt; 0.001) and MCS score increased (p &lt; 0.001) after 10 years. The development of cardiovascular disease and the presence of limb amputation were associated with decrease in the PCS score. Those who were working and retired had increased MCS; those who were working and stopped had a decrease in the MCS score. Change in visual acuity and diabetic retinopathy status did not have a significant impact in health-related quality of life scores. Conclusions—Our findings reinforce the necessity to make every attempt to decrease complications of diabetes in individuals with long-term type 1 diabetes in order to attenuate the diminished quality of life associated with those complications such as cardiovascular disease.Change in employment status, likely due to development of these complications, was also strongly associated with poorer quality of life and suggests the benefits of preventing or decreasing complications to keep people with type 1 diabetes in the workforce.","author":[{"dropping-particle":"","family":"Hirai","given":"Flavio E.","non-dropping-particle":"","parse-names":false,"suffix":""},{"dropping-particle":"","family":"Tielsch","given":"James M.","non-dropping-particle":"","parse-names":false,"suffix":""},{"dropping-particle":"","family":"Klein","given":"Barbara E.K.","non-dropping-particle":"","parse-names":false,"suffix":""},{"dropping-particle":"","family":"Klein","given":"Ronald","non-dropping-particle":"","parse-names":false,"suffix":""}],"container-title":"Qual Life Res.","id":"ITEM-1","issue":"6","issued":{"date-parts":[["2013"]]},"page":"1245-1253","title":"Ten-year change in self-rated quality of life in a type 1 diabetes population: Wisconsin Epidemiologic Study of Diabetic Retinopathy","type":"article-journal","volume":"22"},"uris":["http://www.mendeley.com/documents/?uuid=82b49b03-b696-4116-a053-ba0b88b8deed"]},{"id":"ITEM-2","itemData":{"DOI":"10.1023/A:1026197119569","ISBN":"0962-9343 (Print)\\r0962-9343 (Linking)","ISSN":"09629343","PMID":"14651426","abstract":"The objective of this study was to assess health related quality of life (QOL) in patients with type I diabetes mellitus (DMT1) and to compare their QOL with the QOL of persons of comparable age in the general population. Furthermore we wanted to investigate which factors mostly influence QOL. In a Dutch cohort of 281 patients with DMT1 QOL was assessed using two generic instruments: the EuroQol and the RAND-36. We performed regression analyses to investigate relationships between several demographic (e.g. sex, age, marital status) and diabetes-specific variables (e.g. HbA1c, frequency of insulin injection, presence of acute and chronic complications) and QOL. The Spearman rank correlations between RAND-36 domains and EuroQol were analysed. RAND-36 results showed, for almost all domains, a QOL comparable with persons of comparable age in the general population. In contrast the QOL measured with the EuroQol was lower for subjects with DMT1. Hyperglycaemic complaints and macrovascular complications had a profound negative influence on QOL. Most correlations between the RAND-36 results and the EuroQol results corresponded with our expectations. Longitudinal data and comparison with results of several diabetes-specific questionnaires should help to establish which instrument might be most appropriate to measure QOL in patients with DMT1.","author":[{"dropping-particle":"","family":"Hart","given":"H. E.","non-dropping-particle":"","parse-names":false,"suffix":""},{"dropping-particle":"","family":"Bilo","given":"H. J G","non-dropping-particle":"","parse-names":false,"suffix":""},{"dropping-particle":"","family":"Redekop","given":"W. K.","non-dropping-particle":"","parse-names":false,"suffix":""},{"dropping-particle":"","family":"Stolk","given":"R. P.","non-dropping-particle":"","parse-names":false,"suffix":""},{"dropping-particle":"","family":"Assink","given":"J. H.","non-dropping-particle":"","parse-names":false,"suffix":""},{"dropping-particle":"","family":"Meyboom-de Jong","given":"B.","non-dropping-particle":"","parse-names":false,"suffix":""}],"container-title":"Quality of Life Research","id":"ITEM-2","issue":"8","issued":{"date-parts":[["2003"]]},"page":"1089-1097","title":"Quality of life of patients with type I diabetes mellitus","type":"article-journal","volume":"12"},"uris":["http://www.mendeley.com/documents/?uuid=0dbeca04-7738-4ee2-9429-fb033406d834"]}],"mendeley":{"formattedCitation":"&lt;sup&gt;[20,23]&lt;/sup&gt;","plainTextFormattedCitation":"[20,23]","previouslyFormattedCitation":"&lt;sup&gt;20,23&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bCs/>
          <w:noProof/>
          <w:szCs w:val="24"/>
          <w:vertAlign w:val="superscript"/>
          <w:lang w:val="en-GB"/>
        </w:rPr>
        <w:t>[20,</w:t>
      </w:r>
      <w:bookmarkStart w:id="0" w:name="_GoBack"/>
      <w:r w:rsidR="006C42AC" w:rsidRPr="0007218E">
        <w:rPr>
          <w:rFonts w:ascii="Book Antiqua" w:hAnsi="Book Antiqua" w:cs="Times New Roman"/>
          <w:bCs/>
          <w:noProof/>
          <w:szCs w:val="24"/>
          <w:vertAlign w:val="superscript"/>
          <w:lang w:val="en-GB"/>
        </w:rPr>
        <w:t>23]</w:t>
      </w:r>
      <w:bookmarkEnd w:id="0"/>
      <w:r w:rsidR="00C233A4" w:rsidRPr="0007218E">
        <w:rPr>
          <w:rStyle w:val="FootnoteReference"/>
          <w:rFonts w:ascii="Book Antiqua" w:hAnsi="Book Antiqua" w:cs="Times New Roman"/>
          <w:szCs w:val="24"/>
          <w:lang w:val="en-GB"/>
        </w:rPr>
        <w:fldChar w:fldCharType="end"/>
      </w:r>
      <w:r w:rsidR="00E06C74" w:rsidRPr="0007218E">
        <w:rPr>
          <w:rFonts w:ascii="Book Antiqua" w:hAnsi="Book Antiqua" w:cs="Times New Roman"/>
          <w:szCs w:val="24"/>
          <w:lang w:val="en-GB"/>
        </w:rPr>
        <w:t>.</w:t>
      </w:r>
      <w:r w:rsidR="00D2462D" w:rsidRPr="0007218E">
        <w:rPr>
          <w:rFonts w:ascii="Book Antiqua" w:hAnsi="Book Antiqua" w:cs="Times New Roman"/>
          <w:szCs w:val="24"/>
          <w:lang w:val="en-GB"/>
        </w:rPr>
        <w:t xml:space="preserve"> </w:t>
      </w:r>
      <w:r w:rsidR="00204FE0" w:rsidRPr="0007218E">
        <w:rPr>
          <w:rFonts w:ascii="Book Antiqua" w:hAnsi="Book Antiqua" w:cs="Times New Roman"/>
          <w:szCs w:val="24"/>
          <w:lang w:val="en-GB"/>
        </w:rPr>
        <w:t xml:space="preserve">In contrast, in younger </w:t>
      </w:r>
      <w:r w:rsidR="00307C1D" w:rsidRPr="0007218E">
        <w:rPr>
          <w:rFonts w:ascii="Book Antiqua" w:hAnsi="Book Antiqua" w:cs="Times New Roman"/>
          <w:szCs w:val="24"/>
          <w:lang w:val="en-GB"/>
        </w:rPr>
        <w:t>individuals</w:t>
      </w:r>
      <w:r w:rsidR="00204FE0" w:rsidRPr="0007218E">
        <w:rPr>
          <w:rFonts w:ascii="Book Antiqua" w:hAnsi="Book Antiqua" w:cs="Times New Roman"/>
          <w:szCs w:val="24"/>
          <w:lang w:val="en-GB"/>
        </w:rPr>
        <w:t xml:space="preserve"> an a</w:t>
      </w:r>
      <w:r w:rsidR="008F3743" w:rsidRPr="0007218E">
        <w:rPr>
          <w:rFonts w:ascii="Book Antiqua" w:hAnsi="Book Antiqua" w:cs="Times New Roman"/>
          <w:szCs w:val="24"/>
          <w:lang w:val="en-GB"/>
        </w:rPr>
        <w:t>ssociation</w:t>
      </w:r>
      <w:r w:rsidR="00E06C74" w:rsidRPr="0007218E">
        <w:rPr>
          <w:rFonts w:ascii="Book Antiqua" w:hAnsi="Book Antiqua" w:cs="Times New Roman"/>
          <w:szCs w:val="24"/>
          <w:lang w:val="en-GB"/>
        </w:rPr>
        <w:t xml:space="preserve"> between role limitations due to physical problems and </w:t>
      </w:r>
      <w:r w:rsidR="004D0B01" w:rsidRPr="0007218E">
        <w:rPr>
          <w:rFonts w:ascii="Book Antiqua" w:hAnsi="Book Antiqua" w:cs="Times New Roman"/>
          <w:szCs w:val="24"/>
          <w:lang w:val="en-GB"/>
        </w:rPr>
        <w:t>hypoglycaemic</w:t>
      </w:r>
      <w:r w:rsidR="00E06C74" w:rsidRPr="0007218E">
        <w:rPr>
          <w:rFonts w:ascii="Book Antiqua" w:hAnsi="Book Antiqua" w:cs="Times New Roman"/>
          <w:szCs w:val="24"/>
          <w:lang w:val="en-GB"/>
        </w:rPr>
        <w:t xml:space="preserve"> events </w:t>
      </w:r>
      <w:r w:rsidR="00204FE0" w:rsidRPr="0007218E">
        <w:rPr>
          <w:rFonts w:ascii="Book Antiqua" w:hAnsi="Book Antiqua" w:cs="Times New Roman"/>
          <w:szCs w:val="24"/>
          <w:lang w:val="en-GB"/>
        </w:rPr>
        <w:t>was reported</w:t>
      </w:r>
      <w:r w:rsidR="00C233A4" w:rsidRPr="0007218E">
        <w:rPr>
          <w:rStyle w:val="FootnoteReference"/>
          <w:rFonts w:ascii="Book Antiqua" w:hAnsi="Book Antiqua" w:cs="Times New Roman"/>
          <w:szCs w:val="24"/>
          <w:lang w:val="en-GB"/>
        </w:rPr>
        <w:fldChar w:fldCharType="begin" w:fldLock="1"/>
      </w:r>
      <w:r w:rsidR="006C42AC" w:rsidRPr="0007218E">
        <w:rPr>
          <w:rFonts w:ascii="Book Antiqua" w:hAnsi="Book Antiqua" w:cs="Times New Roman"/>
          <w:szCs w:val="24"/>
          <w:lang w:val="en-GB"/>
        </w:rPr>
        <w:instrText>ADDIN CSL_CITATION {"citationItems":[{"id":"ITEM-1","itemData":{"DOI":"10.2337/diacare.21.2.236","ISBN":"0149-5992 (Print)\\r0149-5992 (Linking)","ISSN":"0149-5992 (Print)","PMID":"9539988","abstract":"OBJECTIVE: To evaluate the self-reported quality of life in individuals with diabetes of long duration. RESEARCH DESIGN AND METHODS: An interview was administered 14 years after baseline to two cohorts of individuals with diabetes who have been followed in an epidemiological study periodically since 1980. Responses to the Medical Outcomes Study Short Form 36 as related to complications of diabetes, age, glycosylated hemoglobin level, and other characteristics were assessed. RESULTS: Physical function, physical role, general health scales, and a general question about health were related to diabetes characteristics in older- and younger-onset individuals. Symptoms of sensory neuropathy were associated with the four measures in both younger- (n = 645) and older-onset (n = 292) individuals. Other descriptive variables in the younger-onset group were the presence of nephropathy, cardiovascular disease, smoking, peak expiratory flow, physical activity, and glycosylated hemoglobin. Hypoglycemic reactions were of only borderline significance and that for only one scale (physical role). In older-onset individuals, cardiovascular disease, physical activity, and sex were descriptive of responses to the quality-of-life questions. CONCLUSIONS: Factors related to diabetes contribute to self-assessed health. some of these factors may be modifiable, which, if altered, may lead to improved quality of life.","author":[{"dropping-particle":"","family":"Klein","given":"B E","non-dropping-particle":"","parse-names":false,"suffix":""},{"dropping-particle":"","family":"Klein","given":"R","non-dropping-particle":"","parse-names":false,"suffix":""},{"dropping-particle":"","family":"Moss","given":"S E","non-dropping-particle":"","parse-names":false,"suffix":""}],"container-title":"Diabetes care","id":"ITEM-1","issue":"2","issued":{"date-parts":[["1998"]]},"page":"236-240","title":"Self-rated health and diabetes of long duration. The Wisconsin Epidemiologic Study of Diabetic Retinopathy.","type":"article-journal","volume":"21"},"uris":["http://www.mendeley.com/documents/?uuid=88627f0d-e1b6-43d4-8b16-b820a6b2f506"]}],"mendeley":{"formattedCitation":"&lt;sup&gt;[18]&lt;/sup&gt;","plainTextFormattedCitation":"[18]","previouslyFormattedCitation":"&lt;sup&gt;18&lt;/sup&gt;"},"properties":{"noteIndex":0},"schema":"https://github.com/citation-style-language/schema/raw/master/csl-citation.json"}</w:instrText>
      </w:r>
      <w:r w:rsidR="00C233A4" w:rsidRPr="0007218E">
        <w:rPr>
          <w:rStyle w:val="FootnoteReference"/>
          <w:rFonts w:ascii="Book Antiqua" w:hAnsi="Book Antiqua" w:cs="Times New Roman"/>
          <w:szCs w:val="24"/>
          <w:lang w:val="en-GB"/>
        </w:rPr>
        <w:fldChar w:fldCharType="separate"/>
      </w:r>
      <w:r w:rsidR="006C42AC" w:rsidRPr="0007218E">
        <w:rPr>
          <w:rFonts w:ascii="Book Antiqua" w:hAnsi="Book Antiqua" w:cs="Times New Roman"/>
          <w:noProof/>
          <w:szCs w:val="24"/>
          <w:vertAlign w:val="superscript"/>
          <w:lang w:val="en-GB"/>
        </w:rPr>
        <w:t>[18]</w:t>
      </w:r>
      <w:r w:rsidR="00C233A4" w:rsidRPr="0007218E">
        <w:rPr>
          <w:rStyle w:val="FootnoteReference"/>
          <w:rFonts w:ascii="Book Antiqua" w:hAnsi="Book Antiqua" w:cs="Times New Roman"/>
          <w:szCs w:val="24"/>
          <w:lang w:val="en-GB"/>
        </w:rPr>
        <w:fldChar w:fldCharType="end"/>
      </w:r>
      <w:r w:rsidR="00E06C74" w:rsidRPr="0007218E">
        <w:rPr>
          <w:rFonts w:ascii="Book Antiqua" w:hAnsi="Book Antiqua" w:cs="Times New Roman"/>
          <w:szCs w:val="24"/>
          <w:lang w:val="en-GB"/>
        </w:rPr>
        <w:t xml:space="preserve">. </w:t>
      </w:r>
      <w:r w:rsidR="00307C1D" w:rsidRPr="0007218E">
        <w:rPr>
          <w:rFonts w:ascii="Book Antiqua" w:hAnsi="Book Antiqua" w:cs="Times New Roman"/>
          <w:szCs w:val="24"/>
          <w:lang w:val="en-GB"/>
        </w:rPr>
        <w:t>Unfortunately,</w:t>
      </w:r>
      <w:r w:rsidR="00561A8D" w:rsidRPr="0007218E">
        <w:rPr>
          <w:rFonts w:ascii="Book Antiqua" w:hAnsi="Book Antiqua" w:cs="Times New Roman"/>
          <w:szCs w:val="24"/>
          <w:lang w:val="en-GB"/>
        </w:rPr>
        <w:t xml:space="preserve"> </w:t>
      </w:r>
      <w:r w:rsidR="00754DBA" w:rsidRPr="0007218E">
        <w:rPr>
          <w:rFonts w:ascii="Book Antiqua" w:hAnsi="Book Antiqua" w:cs="Times New Roman"/>
          <w:szCs w:val="24"/>
          <w:lang w:val="en-GB"/>
        </w:rPr>
        <w:t xml:space="preserve">in the current </w:t>
      </w:r>
      <w:r w:rsidR="000440D3" w:rsidRPr="0007218E">
        <w:rPr>
          <w:rFonts w:ascii="Book Antiqua" w:hAnsi="Book Antiqua" w:cs="Times New Roman"/>
          <w:szCs w:val="24"/>
          <w:lang w:val="en-GB"/>
        </w:rPr>
        <w:t>study,</w:t>
      </w:r>
      <w:r w:rsidR="00754DBA" w:rsidRPr="0007218E">
        <w:rPr>
          <w:rFonts w:ascii="Book Antiqua" w:hAnsi="Book Antiqua" w:cs="Times New Roman"/>
          <w:szCs w:val="24"/>
          <w:lang w:val="en-GB"/>
        </w:rPr>
        <w:t xml:space="preserve"> </w:t>
      </w:r>
      <w:r w:rsidR="00D16EF3" w:rsidRPr="0007218E">
        <w:rPr>
          <w:rFonts w:ascii="Book Antiqua" w:hAnsi="Book Antiqua" w:cs="Times New Roman"/>
          <w:szCs w:val="24"/>
          <w:lang w:val="en-GB"/>
        </w:rPr>
        <w:t>hypoglycaemic</w:t>
      </w:r>
      <w:r w:rsidR="00307C1D" w:rsidRPr="0007218E">
        <w:rPr>
          <w:rFonts w:ascii="Book Antiqua" w:hAnsi="Book Antiqua" w:cs="Times New Roman"/>
          <w:szCs w:val="24"/>
          <w:lang w:val="en-GB"/>
        </w:rPr>
        <w:t xml:space="preserve"> episodes were only sparsely recorded (48 h), and therefore it was n</w:t>
      </w:r>
      <w:r w:rsidR="00204FE0" w:rsidRPr="0007218E">
        <w:rPr>
          <w:rFonts w:ascii="Book Antiqua" w:hAnsi="Book Antiqua" w:cs="Times New Roman"/>
          <w:szCs w:val="24"/>
          <w:lang w:val="en-GB"/>
        </w:rPr>
        <w:t xml:space="preserve">ot surprisingly, </w:t>
      </w:r>
      <w:r w:rsidR="00307C1D" w:rsidRPr="0007218E">
        <w:rPr>
          <w:rFonts w:ascii="Book Antiqua" w:hAnsi="Book Antiqua" w:cs="Times New Roman"/>
          <w:szCs w:val="24"/>
          <w:lang w:val="en-GB"/>
        </w:rPr>
        <w:t xml:space="preserve">that </w:t>
      </w:r>
      <w:r w:rsidR="00204FE0" w:rsidRPr="0007218E">
        <w:rPr>
          <w:rFonts w:ascii="Book Antiqua" w:hAnsi="Book Antiqua" w:cs="Times New Roman"/>
          <w:szCs w:val="24"/>
          <w:lang w:val="en-GB"/>
        </w:rPr>
        <w:t xml:space="preserve">we </w:t>
      </w:r>
      <w:r w:rsidR="00E06C74" w:rsidRPr="0007218E">
        <w:rPr>
          <w:rFonts w:ascii="Book Antiqua" w:hAnsi="Book Antiqua" w:cs="Times New Roman"/>
          <w:szCs w:val="24"/>
          <w:lang w:val="en-GB"/>
        </w:rPr>
        <w:t xml:space="preserve">did not find any association between the number of </w:t>
      </w:r>
      <w:r w:rsidR="004D0B01" w:rsidRPr="0007218E">
        <w:rPr>
          <w:rFonts w:ascii="Book Antiqua" w:hAnsi="Book Antiqua" w:cs="Times New Roman"/>
          <w:szCs w:val="24"/>
          <w:lang w:val="en-GB"/>
        </w:rPr>
        <w:t>hypoglycaemic</w:t>
      </w:r>
      <w:r w:rsidR="00E06C74" w:rsidRPr="0007218E">
        <w:rPr>
          <w:rFonts w:ascii="Book Antiqua" w:hAnsi="Book Antiqua" w:cs="Times New Roman"/>
          <w:szCs w:val="24"/>
          <w:lang w:val="en-GB"/>
        </w:rPr>
        <w:t xml:space="preserve"> events and </w:t>
      </w:r>
      <w:proofErr w:type="spellStart"/>
      <w:r w:rsidR="00E06C74" w:rsidRPr="0007218E">
        <w:rPr>
          <w:rFonts w:ascii="Book Antiqua" w:hAnsi="Book Antiqua" w:cs="Times New Roman"/>
          <w:szCs w:val="24"/>
          <w:lang w:val="en-GB"/>
        </w:rPr>
        <w:t>HRQoL</w:t>
      </w:r>
      <w:proofErr w:type="spellEnd"/>
      <w:r w:rsidR="00307C1D" w:rsidRPr="0007218E">
        <w:rPr>
          <w:rFonts w:ascii="Book Antiqua" w:hAnsi="Book Antiqua" w:cs="Times New Roman"/>
          <w:szCs w:val="24"/>
          <w:lang w:val="en-GB"/>
        </w:rPr>
        <w:t>.</w:t>
      </w:r>
    </w:p>
    <w:p w14:paraId="0E0070BF" w14:textId="0B5847AA" w:rsidR="00FA0155" w:rsidRPr="0007218E" w:rsidRDefault="00294048" w:rsidP="000018EF">
      <w:pPr>
        <w:pStyle w:val="NoSpacing"/>
        <w:spacing w:line="360" w:lineRule="auto"/>
        <w:ind w:firstLineChars="100" w:firstLine="240"/>
        <w:jc w:val="both"/>
        <w:rPr>
          <w:rFonts w:ascii="Book Antiqua" w:hAnsi="Book Antiqua" w:cs="Times New Roman"/>
          <w:sz w:val="24"/>
          <w:szCs w:val="24"/>
          <w:lang w:val="en-GB"/>
        </w:rPr>
      </w:pPr>
      <w:r w:rsidRPr="0007218E">
        <w:rPr>
          <w:rFonts w:ascii="Book Antiqua" w:hAnsi="Book Antiqua" w:cs="Times New Roman"/>
          <w:sz w:val="24"/>
          <w:szCs w:val="24"/>
          <w:lang w:val="en-GB"/>
        </w:rPr>
        <w:t>Insulin treatment is the core</w:t>
      </w:r>
      <w:r w:rsidR="00925DE7" w:rsidRPr="0007218E">
        <w:rPr>
          <w:rFonts w:ascii="Book Antiqua" w:hAnsi="Book Antiqua" w:cs="Times New Roman"/>
          <w:sz w:val="24"/>
          <w:szCs w:val="24"/>
          <w:lang w:val="en-GB"/>
        </w:rPr>
        <w:t xml:space="preserve"> of </w:t>
      </w:r>
      <w:r w:rsidR="004D0B01" w:rsidRPr="0007218E">
        <w:rPr>
          <w:rFonts w:ascii="Book Antiqua" w:hAnsi="Book Antiqua" w:cs="Times New Roman"/>
          <w:sz w:val="24"/>
          <w:szCs w:val="24"/>
          <w:lang w:val="en-GB"/>
        </w:rPr>
        <w:t>glycaemic</w:t>
      </w:r>
      <w:r w:rsidR="00925DE7" w:rsidRPr="0007218E">
        <w:rPr>
          <w:rFonts w:ascii="Book Antiqua" w:hAnsi="Book Antiqua" w:cs="Times New Roman"/>
          <w:sz w:val="24"/>
          <w:szCs w:val="24"/>
          <w:lang w:val="en-GB"/>
        </w:rPr>
        <w:t xml:space="preserve"> control and</w:t>
      </w:r>
      <w:r w:rsidRPr="0007218E">
        <w:rPr>
          <w:rFonts w:ascii="Book Antiqua" w:hAnsi="Book Antiqua" w:cs="Times New Roman"/>
          <w:sz w:val="24"/>
          <w:szCs w:val="24"/>
          <w:lang w:val="en-GB"/>
        </w:rPr>
        <w:t xml:space="preserve"> </w:t>
      </w:r>
      <w:r w:rsidR="00B55150" w:rsidRPr="0007218E">
        <w:rPr>
          <w:rFonts w:ascii="Book Antiqua" w:hAnsi="Book Antiqua" w:cs="Times New Roman"/>
          <w:sz w:val="24"/>
          <w:szCs w:val="24"/>
          <w:lang w:val="en-GB"/>
        </w:rPr>
        <w:t xml:space="preserve">management </w:t>
      </w:r>
      <w:r w:rsidRPr="0007218E">
        <w:rPr>
          <w:rFonts w:ascii="Book Antiqua" w:hAnsi="Book Antiqua" w:cs="Times New Roman"/>
          <w:sz w:val="24"/>
          <w:szCs w:val="24"/>
          <w:lang w:val="en-GB"/>
        </w:rPr>
        <w:t xml:space="preserve">of type 1 </w:t>
      </w:r>
      <w:r w:rsidR="007949F9" w:rsidRPr="0007218E">
        <w:rPr>
          <w:rFonts w:ascii="Book Antiqua" w:hAnsi="Book Antiqua" w:cs="Times New Roman"/>
          <w:sz w:val="24"/>
          <w:szCs w:val="24"/>
          <w:lang w:val="en-GB"/>
        </w:rPr>
        <w:t>diabetes</w:t>
      </w:r>
      <w:r w:rsidR="00FA0155" w:rsidRPr="0007218E">
        <w:rPr>
          <w:rFonts w:ascii="Book Antiqua" w:hAnsi="Book Antiqua" w:cs="Times New Roman"/>
          <w:sz w:val="24"/>
          <w:szCs w:val="24"/>
          <w:lang w:val="en-GB"/>
        </w:rPr>
        <w:t xml:space="preserve"> and with the rise of new technologies such as continuous glucose measurements combined with improved treatment the last couple of years, </w:t>
      </w:r>
      <w:r w:rsidR="003043B2" w:rsidRPr="0007218E">
        <w:rPr>
          <w:rFonts w:ascii="Book Antiqua" w:hAnsi="Book Antiqua" w:cs="Times New Roman"/>
          <w:sz w:val="24"/>
          <w:szCs w:val="24"/>
          <w:lang w:val="en-GB"/>
        </w:rPr>
        <w:t>this has become easier for the patients</w:t>
      </w:r>
      <w:r w:rsidR="00FA0155" w:rsidRPr="0007218E">
        <w:rPr>
          <w:rFonts w:ascii="Book Antiqua" w:hAnsi="Book Antiqua" w:cs="Times New Roman"/>
          <w:sz w:val="24"/>
          <w:szCs w:val="24"/>
          <w:lang w:val="en-GB"/>
        </w:rPr>
        <w:t xml:space="preserve">. Surprisingly, Hart </w:t>
      </w:r>
      <w:r w:rsidR="00FA0155" w:rsidRPr="000018EF">
        <w:rPr>
          <w:rFonts w:ascii="Book Antiqua" w:hAnsi="Book Antiqua" w:cs="Times New Roman"/>
          <w:i/>
          <w:sz w:val="24"/>
          <w:szCs w:val="24"/>
          <w:lang w:val="en-GB"/>
        </w:rPr>
        <w:t>et al</w:t>
      </w:r>
      <w:r w:rsidR="000018EF" w:rsidRPr="0007218E">
        <w:rPr>
          <w:rStyle w:val="FootnoteReference"/>
          <w:rFonts w:ascii="Book Antiqua" w:hAnsi="Book Antiqua" w:cs="Times New Roman"/>
          <w:sz w:val="24"/>
          <w:szCs w:val="24"/>
          <w:lang w:val="en-GB"/>
        </w:rPr>
        <w:fldChar w:fldCharType="begin" w:fldLock="1"/>
      </w:r>
      <w:r w:rsidR="000018EF" w:rsidRPr="0007218E">
        <w:rPr>
          <w:rFonts w:ascii="Book Antiqua" w:hAnsi="Book Antiqua" w:cs="Times New Roman"/>
          <w:sz w:val="24"/>
          <w:szCs w:val="24"/>
          <w:lang w:val="en-GB"/>
        </w:rPr>
        <w:instrText>ADDIN CSL_CITATION {"citationItems":[{"id":"ITEM-1","itemData":{"DOI":"10.1016/j.jclinepi.2005.02.021","ISBN":"0962-9343","ISSN":"0962-9343","PMID":"15789936","abstract":"The objective of this study was to investigate perceived health and functioning (PHF) of patients with type I diabetes mellitus (DMT1) over time and to compare change in perceived PHF with that of a sample of the general population.","author":[{"dropping-particle":"","family":"Hart","given":"Huberta E","non-dropping-particle":"","parse-names":false,"suffix":""},{"dropping-particle":"","family":"Redekop","given":"William K","non-dropping-particle":"","parse-names":false,"suffix":""},{"dropping-particle":"","family":"Bilo","given":"Henk J G","non-dropping-particle":"","parse-names":false,"suffix":""},{"dropping-particle":"","family":"Berg","given":"Marc","non-dropping-particle":"","parse-names":false,"suffix":""},{"dropping-particle":"","family":"Jong","given":"Betty Meyboom-de","non-dropping-particle":"","parse-names":false,"suffix":""}],"container-title":"Quality of life research : an international journal of quality of life aspects of treatment, care and rehabilitation","id":"ITEM-1","issue":"1","issued":{"date-parts":[["2005"]]},"page":"1-10","title":"Change in perceived health and functioning over time in patients with type I diabetes mellitus.","type":"article-journal","volume":"14"},"uris":["http://www.mendeley.com/documents/?uuid=a0d01cdf-d495-436d-a3a5-8047caa91d1a"]}],"mendeley":{"formattedCitation":"&lt;sup&gt;[17]&lt;/sup&gt;","plainTextFormattedCitation":"[17]","previouslyFormattedCitation":"&lt;sup&gt;17&lt;/sup&gt;"},"properties":{"noteIndex":0},"schema":"https://github.com/citation-style-language/schema/raw/master/csl-citation.json"}</w:instrText>
      </w:r>
      <w:r w:rsidR="000018EF" w:rsidRPr="0007218E">
        <w:rPr>
          <w:rStyle w:val="FootnoteReference"/>
          <w:rFonts w:ascii="Book Antiqua" w:hAnsi="Book Antiqua" w:cs="Times New Roman"/>
          <w:sz w:val="24"/>
          <w:szCs w:val="24"/>
          <w:lang w:val="en-GB"/>
        </w:rPr>
        <w:fldChar w:fldCharType="separate"/>
      </w:r>
      <w:r w:rsidR="000018EF" w:rsidRPr="0007218E">
        <w:rPr>
          <w:rFonts w:ascii="Book Antiqua" w:hAnsi="Book Antiqua" w:cs="Times New Roman"/>
          <w:noProof/>
          <w:sz w:val="24"/>
          <w:szCs w:val="24"/>
          <w:vertAlign w:val="superscript"/>
          <w:lang w:val="en-GB"/>
        </w:rPr>
        <w:t>[17]</w:t>
      </w:r>
      <w:r w:rsidR="000018EF" w:rsidRPr="0007218E">
        <w:rPr>
          <w:rStyle w:val="FootnoteReference"/>
          <w:rFonts w:ascii="Book Antiqua" w:hAnsi="Book Antiqua" w:cs="Times New Roman"/>
          <w:sz w:val="24"/>
          <w:szCs w:val="24"/>
          <w:lang w:val="en-GB"/>
        </w:rPr>
        <w:fldChar w:fldCharType="end"/>
      </w:r>
      <w:r w:rsidR="00FA0155" w:rsidRPr="0007218E">
        <w:rPr>
          <w:rFonts w:ascii="Book Antiqua" w:hAnsi="Book Antiqua" w:cs="Times New Roman"/>
          <w:sz w:val="24"/>
          <w:szCs w:val="24"/>
          <w:lang w:val="en-GB"/>
        </w:rPr>
        <w:t xml:space="preserve"> showed that continuous insulin treatment decreased the mental composite score, due to the stress of r</w:t>
      </w:r>
      <w:r w:rsidR="000018EF">
        <w:rPr>
          <w:rFonts w:ascii="Book Antiqua" w:hAnsi="Book Antiqua" w:cs="Times New Roman"/>
          <w:sz w:val="24"/>
          <w:szCs w:val="24"/>
          <w:lang w:val="en-GB"/>
        </w:rPr>
        <w:t>egular blood glucose monitoring</w:t>
      </w:r>
      <w:r w:rsidR="00FA0155" w:rsidRPr="0007218E">
        <w:rPr>
          <w:rFonts w:ascii="Book Antiqua" w:hAnsi="Book Antiqua" w:cs="Times New Roman"/>
          <w:sz w:val="24"/>
          <w:szCs w:val="24"/>
          <w:lang w:val="en-GB"/>
        </w:rPr>
        <w:t xml:space="preserve">. Such findings were not supported by this study, as no differences in </w:t>
      </w:r>
      <w:proofErr w:type="spellStart"/>
      <w:r w:rsidR="00FA0155" w:rsidRPr="0007218E">
        <w:rPr>
          <w:rFonts w:ascii="Book Antiqua" w:hAnsi="Book Antiqua" w:cs="Times New Roman"/>
          <w:sz w:val="24"/>
          <w:szCs w:val="24"/>
          <w:lang w:val="en-GB"/>
        </w:rPr>
        <w:t>HRQoL</w:t>
      </w:r>
      <w:proofErr w:type="spellEnd"/>
      <w:r w:rsidR="00FA0155" w:rsidRPr="0007218E">
        <w:rPr>
          <w:rFonts w:ascii="Book Antiqua" w:hAnsi="Book Antiqua" w:cs="Times New Roman"/>
          <w:sz w:val="24"/>
          <w:szCs w:val="24"/>
          <w:lang w:val="en-GB"/>
        </w:rPr>
        <w:t xml:space="preserve"> were shown between people using insulin pens or pump. </w:t>
      </w:r>
    </w:p>
    <w:p w14:paraId="5FFF53F2" w14:textId="77777777" w:rsidR="007949F9" w:rsidRPr="0007218E" w:rsidRDefault="007949F9" w:rsidP="0007218E">
      <w:pPr>
        <w:pStyle w:val="NoSpacing"/>
        <w:spacing w:line="360" w:lineRule="auto"/>
        <w:jc w:val="both"/>
        <w:rPr>
          <w:rFonts w:ascii="Book Antiqua" w:hAnsi="Book Antiqua" w:cs="Times New Roman"/>
          <w:sz w:val="24"/>
          <w:szCs w:val="24"/>
          <w:lang w:val="en-GB"/>
        </w:rPr>
      </w:pPr>
    </w:p>
    <w:p w14:paraId="5433AF3E" w14:textId="15B34382" w:rsidR="00710AF6" w:rsidRPr="000018EF" w:rsidRDefault="00710AF6" w:rsidP="0007218E">
      <w:pPr>
        <w:pStyle w:val="NoSpacing"/>
        <w:spacing w:line="360" w:lineRule="auto"/>
        <w:jc w:val="both"/>
        <w:rPr>
          <w:rFonts w:ascii="Book Antiqua" w:hAnsi="Book Antiqua" w:cs="Times New Roman"/>
          <w:b/>
          <w:i/>
          <w:sz w:val="24"/>
          <w:szCs w:val="24"/>
          <w:lang w:val="en-GB"/>
        </w:rPr>
      </w:pPr>
      <w:r w:rsidRPr="000018EF">
        <w:rPr>
          <w:rFonts w:ascii="Book Antiqua" w:hAnsi="Book Antiqua" w:cs="Times New Roman"/>
          <w:b/>
          <w:i/>
          <w:sz w:val="24"/>
          <w:szCs w:val="24"/>
          <w:lang w:val="en-GB"/>
        </w:rPr>
        <w:t>Limitations</w:t>
      </w:r>
    </w:p>
    <w:p w14:paraId="7B1FFA43" w14:textId="55BDEF73" w:rsidR="00AD0992" w:rsidRPr="0007218E" w:rsidRDefault="00BA1B15"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This study </w:t>
      </w:r>
      <w:r w:rsidR="00204FE0" w:rsidRPr="0007218E">
        <w:rPr>
          <w:rFonts w:ascii="Book Antiqua" w:hAnsi="Book Antiqua" w:cs="Times New Roman"/>
          <w:szCs w:val="24"/>
          <w:lang w:val="en-GB"/>
        </w:rPr>
        <w:t xml:space="preserve">was not </w:t>
      </w:r>
      <w:r w:rsidRPr="0007218E">
        <w:rPr>
          <w:rFonts w:ascii="Book Antiqua" w:hAnsi="Book Antiqua" w:cs="Times New Roman"/>
          <w:szCs w:val="24"/>
          <w:lang w:val="en-GB"/>
        </w:rPr>
        <w:t>without limitations</w:t>
      </w:r>
      <w:r w:rsidR="001565E9" w:rsidRPr="0007218E">
        <w:rPr>
          <w:rFonts w:ascii="Book Antiqua" w:hAnsi="Book Antiqua" w:cs="Times New Roman"/>
          <w:szCs w:val="24"/>
          <w:lang w:val="en-GB"/>
        </w:rPr>
        <w:t xml:space="preserve">. Firstly, this study was conducted in a </w:t>
      </w:r>
      <w:r w:rsidR="00925DE7" w:rsidRPr="0007218E">
        <w:rPr>
          <w:rFonts w:ascii="Book Antiqua" w:hAnsi="Book Antiqua" w:cs="Times New Roman"/>
          <w:szCs w:val="24"/>
          <w:lang w:val="en-GB"/>
        </w:rPr>
        <w:t>well-defined</w:t>
      </w:r>
      <w:r w:rsidR="004B1396" w:rsidRPr="0007218E">
        <w:rPr>
          <w:rFonts w:ascii="Book Antiqua" w:hAnsi="Book Antiqua" w:cs="Times New Roman"/>
          <w:szCs w:val="24"/>
          <w:lang w:val="en-GB"/>
        </w:rPr>
        <w:t xml:space="preserve">, </w:t>
      </w:r>
      <w:r w:rsidR="00B55150" w:rsidRPr="0007218E">
        <w:rPr>
          <w:rFonts w:ascii="Book Antiqua" w:hAnsi="Book Antiqua" w:cs="Times New Roman"/>
          <w:szCs w:val="24"/>
          <w:lang w:val="en-GB"/>
        </w:rPr>
        <w:t>middle-aged</w:t>
      </w:r>
      <w:r w:rsidR="001565E9" w:rsidRPr="0007218E">
        <w:rPr>
          <w:rFonts w:ascii="Book Antiqua" w:hAnsi="Book Antiqua" w:cs="Times New Roman"/>
          <w:szCs w:val="24"/>
          <w:lang w:val="en-GB"/>
        </w:rPr>
        <w:t xml:space="preserve"> cohort </w:t>
      </w:r>
      <w:r w:rsidR="00B55150" w:rsidRPr="0007218E">
        <w:rPr>
          <w:rFonts w:ascii="Book Antiqua" w:hAnsi="Book Antiqua" w:cs="Times New Roman"/>
          <w:szCs w:val="24"/>
          <w:lang w:val="en-GB"/>
        </w:rPr>
        <w:t xml:space="preserve">with verified </w:t>
      </w:r>
      <w:r w:rsidR="00307C1D" w:rsidRPr="0007218E">
        <w:rPr>
          <w:rFonts w:ascii="Book Antiqua" w:hAnsi="Book Antiqua" w:cs="Times New Roman"/>
          <w:szCs w:val="24"/>
          <w:lang w:val="en-GB"/>
        </w:rPr>
        <w:t xml:space="preserve">severe </w:t>
      </w:r>
      <w:r w:rsidR="00193693" w:rsidRPr="0007218E">
        <w:rPr>
          <w:rFonts w:ascii="Book Antiqua" w:hAnsi="Book Antiqua" w:cs="Times New Roman"/>
          <w:szCs w:val="24"/>
          <w:lang w:val="en-GB"/>
        </w:rPr>
        <w:t>diabetic symmetrical peripheral neuropathy</w:t>
      </w:r>
      <w:r w:rsidR="00B55150" w:rsidRPr="0007218E">
        <w:rPr>
          <w:rFonts w:ascii="Book Antiqua" w:hAnsi="Book Antiqua" w:cs="Times New Roman"/>
          <w:szCs w:val="24"/>
          <w:lang w:val="en-GB"/>
        </w:rPr>
        <w:t xml:space="preserve"> </w:t>
      </w:r>
      <w:r w:rsidR="001565E9" w:rsidRPr="0007218E">
        <w:rPr>
          <w:rFonts w:ascii="Book Antiqua" w:hAnsi="Book Antiqua" w:cs="Times New Roman"/>
          <w:szCs w:val="24"/>
          <w:lang w:val="en-GB"/>
        </w:rPr>
        <w:t xml:space="preserve">and </w:t>
      </w:r>
      <w:r w:rsidR="00B55150" w:rsidRPr="0007218E">
        <w:rPr>
          <w:rFonts w:ascii="Book Antiqua" w:hAnsi="Book Antiqua" w:cs="Times New Roman"/>
          <w:szCs w:val="24"/>
          <w:lang w:val="en-GB"/>
        </w:rPr>
        <w:t xml:space="preserve">thus the </w:t>
      </w:r>
      <w:r w:rsidR="001565E9" w:rsidRPr="0007218E">
        <w:rPr>
          <w:rFonts w:ascii="Book Antiqua" w:hAnsi="Book Antiqua" w:cs="Times New Roman"/>
          <w:szCs w:val="24"/>
          <w:lang w:val="en-GB"/>
        </w:rPr>
        <w:t>resul</w:t>
      </w:r>
      <w:r w:rsidR="00B55150" w:rsidRPr="0007218E">
        <w:rPr>
          <w:rFonts w:ascii="Book Antiqua" w:hAnsi="Book Antiqua" w:cs="Times New Roman"/>
          <w:szCs w:val="24"/>
          <w:lang w:val="en-GB"/>
        </w:rPr>
        <w:t>ts</w:t>
      </w:r>
      <w:r w:rsidR="001565E9" w:rsidRPr="0007218E">
        <w:rPr>
          <w:rFonts w:ascii="Book Antiqua" w:hAnsi="Book Antiqua" w:cs="Times New Roman"/>
          <w:szCs w:val="24"/>
          <w:lang w:val="en-GB"/>
        </w:rPr>
        <w:t xml:space="preserve"> </w:t>
      </w:r>
      <w:r w:rsidR="00925DE7" w:rsidRPr="0007218E">
        <w:rPr>
          <w:rFonts w:ascii="Book Antiqua" w:hAnsi="Book Antiqua" w:cs="Times New Roman"/>
          <w:szCs w:val="24"/>
          <w:lang w:val="en-GB"/>
        </w:rPr>
        <w:t>cannot</w:t>
      </w:r>
      <w:r w:rsidR="001565E9" w:rsidRPr="0007218E">
        <w:rPr>
          <w:rFonts w:ascii="Book Antiqua" w:hAnsi="Book Antiqua" w:cs="Times New Roman"/>
          <w:szCs w:val="24"/>
          <w:lang w:val="en-GB"/>
        </w:rPr>
        <w:t xml:space="preserve"> </w:t>
      </w:r>
      <w:r w:rsidR="00B55150" w:rsidRPr="0007218E">
        <w:rPr>
          <w:rFonts w:ascii="Book Antiqua" w:hAnsi="Book Antiqua" w:cs="Times New Roman"/>
          <w:szCs w:val="24"/>
          <w:lang w:val="en-GB"/>
        </w:rPr>
        <w:t xml:space="preserve">be </w:t>
      </w:r>
      <w:r w:rsidR="001565E9" w:rsidRPr="0007218E">
        <w:rPr>
          <w:rFonts w:ascii="Book Antiqua" w:hAnsi="Book Antiqua" w:cs="Times New Roman"/>
          <w:szCs w:val="24"/>
          <w:lang w:val="en-GB"/>
        </w:rPr>
        <w:t xml:space="preserve">directly </w:t>
      </w:r>
      <w:r w:rsidR="00B55150" w:rsidRPr="0007218E">
        <w:rPr>
          <w:rFonts w:ascii="Book Antiqua" w:hAnsi="Book Antiqua" w:cs="Times New Roman"/>
          <w:szCs w:val="24"/>
          <w:lang w:val="en-GB"/>
        </w:rPr>
        <w:t>generali</w:t>
      </w:r>
      <w:r w:rsidR="004D0B01" w:rsidRPr="0007218E">
        <w:rPr>
          <w:rFonts w:ascii="Book Antiqua" w:hAnsi="Book Antiqua" w:cs="Times New Roman"/>
          <w:szCs w:val="24"/>
          <w:lang w:val="en-GB"/>
        </w:rPr>
        <w:t>s</w:t>
      </w:r>
      <w:r w:rsidR="00B55150" w:rsidRPr="0007218E">
        <w:rPr>
          <w:rFonts w:ascii="Book Antiqua" w:hAnsi="Book Antiqua" w:cs="Times New Roman"/>
          <w:szCs w:val="24"/>
          <w:lang w:val="en-GB"/>
        </w:rPr>
        <w:t xml:space="preserve">ed to other </w:t>
      </w:r>
      <w:r w:rsidR="00FD2C43" w:rsidRPr="0007218E">
        <w:rPr>
          <w:rFonts w:ascii="Book Antiqua" w:hAnsi="Book Antiqua" w:cs="Times New Roman"/>
          <w:szCs w:val="24"/>
          <w:lang w:val="en-GB"/>
        </w:rPr>
        <w:t>patient groups</w:t>
      </w:r>
      <w:r w:rsidR="0047187F" w:rsidRPr="0007218E">
        <w:rPr>
          <w:rFonts w:ascii="Book Antiqua" w:hAnsi="Book Antiqua" w:cs="Times New Roman"/>
          <w:szCs w:val="24"/>
          <w:lang w:val="en-GB"/>
        </w:rPr>
        <w:t>. Additionally, these were compared with healthy individuals,</w:t>
      </w:r>
      <w:r w:rsidR="002B3300" w:rsidRPr="0007218E">
        <w:rPr>
          <w:rFonts w:ascii="Book Antiqua" w:hAnsi="Book Antiqua" w:cs="Times New Roman"/>
          <w:szCs w:val="24"/>
          <w:lang w:val="en-GB"/>
        </w:rPr>
        <w:t xml:space="preserve"> and therefore the effects measured may be skewed due to the effect of diabetes alone on SF-36</w:t>
      </w:r>
      <w:r w:rsidR="00B55150" w:rsidRPr="0007218E">
        <w:rPr>
          <w:rFonts w:ascii="Book Antiqua" w:hAnsi="Book Antiqua" w:cs="Times New Roman"/>
          <w:szCs w:val="24"/>
          <w:lang w:val="en-GB"/>
        </w:rPr>
        <w:t>.</w:t>
      </w:r>
      <w:r w:rsidR="0048593D" w:rsidRPr="0007218E">
        <w:rPr>
          <w:rFonts w:ascii="Book Antiqua" w:hAnsi="Book Antiqua" w:cs="Times New Roman"/>
          <w:szCs w:val="24"/>
          <w:lang w:val="en-GB"/>
        </w:rPr>
        <w:t xml:space="preserve"> Secondly, </w:t>
      </w:r>
      <w:r w:rsidR="00FD2C43" w:rsidRPr="0007218E">
        <w:rPr>
          <w:rFonts w:ascii="Book Antiqua" w:hAnsi="Book Antiqua" w:cs="Times New Roman"/>
          <w:szCs w:val="24"/>
          <w:lang w:val="en-GB"/>
        </w:rPr>
        <w:t>we used the SF-36 to measure</w:t>
      </w:r>
      <w:r w:rsidR="00D80DF4" w:rsidRPr="0007218E">
        <w:rPr>
          <w:rFonts w:ascii="Book Antiqua" w:hAnsi="Book Antiqua" w:cs="Times New Roman"/>
          <w:szCs w:val="24"/>
          <w:lang w:val="en-GB"/>
        </w:rPr>
        <w:t xml:space="preserve"> </w:t>
      </w:r>
      <w:proofErr w:type="spellStart"/>
      <w:r w:rsidR="00D80DF4" w:rsidRPr="0007218E">
        <w:rPr>
          <w:rFonts w:ascii="Book Antiqua" w:hAnsi="Book Antiqua" w:cs="Times New Roman"/>
          <w:szCs w:val="24"/>
          <w:lang w:val="en-GB"/>
        </w:rPr>
        <w:t>HRQoL</w:t>
      </w:r>
      <w:proofErr w:type="spellEnd"/>
      <w:r w:rsidR="00D80DF4" w:rsidRPr="0007218E">
        <w:rPr>
          <w:rFonts w:ascii="Book Antiqua" w:hAnsi="Book Antiqua" w:cs="Times New Roman"/>
          <w:szCs w:val="24"/>
          <w:lang w:val="en-GB"/>
        </w:rPr>
        <w:t xml:space="preserve"> assessments</w:t>
      </w:r>
      <w:r w:rsidR="00193693" w:rsidRPr="0007218E">
        <w:rPr>
          <w:rFonts w:ascii="Book Antiqua" w:hAnsi="Book Antiqua" w:cs="Times New Roman"/>
          <w:szCs w:val="24"/>
          <w:lang w:val="en-GB"/>
        </w:rPr>
        <w:t>.</w:t>
      </w:r>
      <w:r w:rsidR="00FD2C43" w:rsidRPr="0007218E">
        <w:rPr>
          <w:rFonts w:ascii="Book Antiqua" w:hAnsi="Book Antiqua" w:cs="Times New Roman"/>
          <w:szCs w:val="24"/>
          <w:lang w:val="en-GB"/>
        </w:rPr>
        <w:t xml:space="preserve"> F</w:t>
      </w:r>
      <w:r w:rsidR="00BE4668" w:rsidRPr="0007218E">
        <w:rPr>
          <w:rFonts w:ascii="Book Antiqua" w:hAnsi="Book Antiqua" w:cs="Times New Roman"/>
          <w:szCs w:val="24"/>
          <w:lang w:val="en-GB"/>
        </w:rPr>
        <w:t xml:space="preserve">uture studies </w:t>
      </w:r>
      <w:r w:rsidR="00FD2C43" w:rsidRPr="0007218E">
        <w:rPr>
          <w:rFonts w:ascii="Book Antiqua" w:hAnsi="Book Antiqua" w:cs="Times New Roman"/>
          <w:szCs w:val="24"/>
          <w:lang w:val="en-GB"/>
        </w:rPr>
        <w:t xml:space="preserve">may use </w:t>
      </w:r>
      <w:r w:rsidR="00BE4668" w:rsidRPr="0007218E">
        <w:rPr>
          <w:rFonts w:ascii="Book Antiqua" w:hAnsi="Book Antiqua" w:cs="Times New Roman"/>
          <w:szCs w:val="24"/>
          <w:lang w:val="en-GB"/>
        </w:rPr>
        <w:t xml:space="preserve">the </w:t>
      </w:r>
      <w:r w:rsidR="0082458F" w:rsidRPr="0007218E">
        <w:rPr>
          <w:rFonts w:ascii="Book Antiqua" w:hAnsi="Book Antiqua" w:cs="Times New Roman"/>
          <w:szCs w:val="24"/>
          <w:lang w:val="en-GB"/>
        </w:rPr>
        <w:t xml:space="preserve">diabetes specific </w:t>
      </w:r>
      <w:r w:rsidR="00D80DF4" w:rsidRPr="0007218E">
        <w:rPr>
          <w:rFonts w:ascii="Book Antiqua" w:hAnsi="Book Antiqua" w:cs="Times New Roman"/>
          <w:szCs w:val="24"/>
          <w:lang w:val="en-GB"/>
        </w:rPr>
        <w:t xml:space="preserve">quality of life </w:t>
      </w:r>
      <w:r w:rsidR="0082458F" w:rsidRPr="0007218E">
        <w:rPr>
          <w:rFonts w:ascii="Book Antiqua" w:hAnsi="Book Antiqua" w:cs="Times New Roman"/>
          <w:szCs w:val="24"/>
          <w:lang w:val="en-GB"/>
        </w:rPr>
        <w:t>questionnaires</w:t>
      </w:r>
      <w:r w:rsidR="00FD2C43" w:rsidRPr="0007218E">
        <w:rPr>
          <w:rFonts w:ascii="Book Antiqua" w:hAnsi="Book Antiqua" w:cs="Times New Roman"/>
          <w:szCs w:val="24"/>
          <w:lang w:val="en-GB"/>
        </w:rPr>
        <w:t xml:space="preserve"> and </w:t>
      </w:r>
      <w:r w:rsidR="00BE4668" w:rsidRPr="0007218E">
        <w:rPr>
          <w:rFonts w:ascii="Book Antiqua" w:hAnsi="Book Antiqua" w:cs="Times New Roman"/>
          <w:szCs w:val="24"/>
          <w:lang w:val="en-GB"/>
        </w:rPr>
        <w:t xml:space="preserve">potentially add more </w:t>
      </w:r>
      <w:r w:rsidR="00D80DF4" w:rsidRPr="0007218E">
        <w:rPr>
          <w:rFonts w:ascii="Book Antiqua" w:hAnsi="Book Antiqua" w:cs="Times New Roman"/>
          <w:szCs w:val="24"/>
          <w:lang w:val="en-GB"/>
        </w:rPr>
        <w:t xml:space="preserve">insight into </w:t>
      </w:r>
      <w:r w:rsidR="00BE4668" w:rsidRPr="0007218E">
        <w:rPr>
          <w:rFonts w:ascii="Book Antiqua" w:hAnsi="Book Antiqua" w:cs="Times New Roman"/>
          <w:szCs w:val="24"/>
          <w:lang w:val="en-GB"/>
        </w:rPr>
        <w:t xml:space="preserve">diabetes </w:t>
      </w:r>
      <w:proofErr w:type="spellStart"/>
      <w:r w:rsidR="00BE4668" w:rsidRPr="0007218E">
        <w:rPr>
          <w:rFonts w:ascii="Book Antiqua" w:hAnsi="Book Antiqua" w:cs="Times New Roman"/>
          <w:szCs w:val="24"/>
          <w:lang w:val="en-GB"/>
        </w:rPr>
        <w:t>HRQoL</w:t>
      </w:r>
      <w:proofErr w:type="spellEnd"/>
      <w:r w:rsidR="00BE4668" w:rsidRPr="0007218E">
        <w:rPr>
          <w:rFonts w:ascii="Book Antiqua" w:hAnsi="Book Antiqua" w:cs="Times New Roman"/>
          <w:szCs w:val="24"/>
          <w:lang w:val="en-GB"/>
        </w:rPr>
        <w:t xml:space="preserve">. </w:t>
      </w:r>
      <w:r w:rsidR="008F2532" w:rsidRPr="0007218E">
        <w:rPr>
          <w:rFonts w:ascii="Book Antiqua" w:hAnsi="Book Antiqua" w:cs="Times New Roman"/>
          <w:szCs w:val="24"/>
          <w:lang w:val="en-GB"/>
        </w:rPr>
        <w:t>Lastly</w:t>
      </w:r>
      <w:r w:rsidR="0048593D" w:rsidRPr="0007218E">
        <w:rPr>
          <w:rFonts w:ascii="Book Antiqua" w:hAnsi="Book Antiqua" w:cs="Times New Roman"/>
          <w:szCs w:val="24"/>
          <w:lang w:val="en-GB"/>
        </w:rPr>
        <w:t xml:space="preserve">, it would </w:t>
      </w:r>
      <w:r w:rsidR="0048593D" w:rsidRPr="0007218E">
        <w:rPr>
          <w:rFonts w:ascii="Book Antiqua" w:hAnsi="Book Antiqua" w:cs="Times New Roman"/>
          <w:szCs w:val="24"/>
          <w:lang w:val="en-GB"/>
        </w:rPr>
        <w:lastRenderedPageBreak/>
        <w:t xml:space="preserve">have been interesting to </w:t>
      </w:r>
      <w:r w:rsidR="00204FE0" w:rsidRPr="0007218E">
        <w:rPr>
          <w:rFonts w:ascii="Book Antiqua" w:hAnsi="Book Antiqua" w:cs="Times New Roman"/>
          <w:szCs w:val="24"/>
          <w:lang w:val="en-GB"/>
        </w:rPr>
        <w:t>study</w:t>
      </w:r>
      <w:r w:rsidR="0048593D" w:rsidRPr="0007218E">
        <w:rPr>
          <w:rFonts w:ascii="Book Antiqua" w:hAnsi="Book Antiqua" w:cs="Times New Roman"/>
          <w:szCs w:val="24"/>
          <w:lang w:val="en-GB"/>
        </w:rPr>
        <w:t xml:space="preserve"> if hyperglycaemi</w:t>
      </w:r>
      <w:r w:rsidR="00076EA9" w:rsidRPr="0007218E">
        <w:rPr>
          <w:rFonts w:ascii="Book Antiqua" w:hAnsi="Book Antiqua" w:cs="Times New Roman"/>
          <w:szCs w:val="24"/>
          <w:lang w:val="en-GB"/>
        </w:rPr>
        <w:t xml:space="preserve">c events </w:t>
      </w:r>
      <w:r w:rsidR="007916F1" w:rsidRPr="0007218E">
        <w:rPr>
          <w:rFonts w:ascii="Book Antiqua" w:hAnsi="Book Antiqua" w:cs="Times New Roman"/>
          <w:szCs w:val="24"/>
          <w:lang w:val="en-GB"/>
        </w:rPr>
        <w:t>were</w:t>
      </w:r>
      <w:r w:rsidR="00076EA9" w:rsidRPr="0007218E">
        <w:rPr>
          <w:rFonts w:ascii="Book Antiqua" w:hAnsi="Book Antiqua" w:cs="Times New Roman"/>
          <w:szCs w:val="24"/>
          <w:lang w:val="en-GB"/>
        </w:rPr>
        <w:t xml:space="preserve"> associated to </w:t>
      </w:r>
      <w:proofErr w:type="spellStart"/>
      <w:r w:rsidR="004B1396" w:rsidRPr="0007218E">
        <w:rPr>
          <w:rFonts w:ascii="Book Antiqua" w:hAnsi="Book Antiqua" w:cs="Times New Roman"/>
          <w:szCs w:val="24"/>
          <w:lang w:val="en-GB"/>
        </w:rPr>
        <w:t>HRQoL</w:t>
      </w:r>
      <w:proofErr w:type="spellEnd"/>
      <w:r w:rsidR="0048593D" w:rsidRPr="0007218E">
        <w:rPr>
          <w:rFonts w:ascii="Book Antiqua" w:hAnsi="Book Antiqua" w:cs="Times New Roman"/>
          <w:szCs w:val="24"/>
          <w:lang w:val="en-GB"/>
        </w:rPr>
        <w:t xml:space="preserve"> in this cohort</w:t>
      </w:r>
      <w:r w:rsidR="00EE3945" w:rsidRPr="0007218E">
        <w:rPr>
          <w:rFonts w:ascii="Book Antiqua" w:hAnsi="Book Antiqua" w:cs="Times New Roman"/>
          <w:szCs w:val="24"/>
          <w:lang w:val="en-GB"/>
        </w:rPr>
        <w:t>.</w:t>
      </w:r>
    </w:p>
    <w:p w14:paraId="7BFA0028" w14:textId="48001A97" w:rsidR="00D80DF4" w:rsidRPr="0007218E" w:rsidRDefault="0048593D" w:rsidP="000018EF">
      <w:pPr>
        <w:spacing w:after="0" w:line="360" w:lineRule="auto"/>
        <w:ind w:firstLineChars="100" w:firstLine="240"/>
        <w:jc w:val="both"/>
        <w:rPr>
          <w:rFonts w:ascii="Book Antiqua" w:hAnsi="Book Antiqua" w:cs="Times New Roman"/>
          <w:szCs w:val="24"/>
          <w:lang w:val="en-GB"/>
        </w:rPr>
      </w:pPr>
      <w:r w:rsidRPr="0007218E">
        <w:rPr>
          <w:rFonts w:ascii="Book Antiqua" w:hAnsi="Book Antiqua" w:cs="Times New Roman"/>
          <w:szCs w:val="24"/>
          <w:lang w:val="en-GB"/>
        </w:rPr>
        <w:t xml:space="preserve">In summary, </w:t>
      </w:r>
      <w:r w:rsidR="00FA0155" w:rsidRPr="0007218E">
        <w:rPr>
          <w:rFonts w:ascii="Book Antiqua" w:hAnsi="Book Antiqua" w:cs="Times New Roman"/>
          <w:szCs w:val="24"/>
          <w:lang w:val="en-GB"/>
        </w:rPr>
        <w:t xml:space="preserve">as hypothesised </w:t>
      </w:r>
      <w:r w:rsidRPr="0007218E">
        <w:rPr>
          <w:rFonts w:ascii="Book Antiqua" w:hAnsi="Book Antiqua" w:cs="Times New Roman"/>
          <w:szCs w:val="24"/>
          <w:lang w:val="en-GB"/>
        </w:rPr>
        <w:t xml:space="preserve">this study showed a decrease in </w:t>
      </w:r>
      <w:r w:rsidR="00076EA9" w:rsidRPr="0007218E">
        <w:rPr>
          <w:rFonts w:ascii="Book Antiqua" w:hAnsi="Book Antiqua" w:cs="Times New Roman"/>
          <w:szCs w:val="24"/>
          <w:lang w:val="en-GB"/>
        </w:rPr>
        <w:t xml:space="preserve">the physical components of the </w:t>
      </w:r>
      <w:proofErr w:type="spellStart"/>
      <w:r w:rsidR="004B1396"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in a well-defined cohort of people with type 1 diabetes and </w:t>
      </w:r>
      <w:r w:rsidR="00076EA9" w:rsidRPr="0007218E">
        <w:rPr>
          <w:rFonts w:ascii="Book Antiqua" w:hAnsi="Book Antiqua" w:cs="Times New Roman"/>
          <w:szCs w:val="24"/>
          <w:lang w:val="en-GB"/>
        </w:rPr>
        <w:t xml:space="preserve">severe </w:t>
      </w:r>
      <w:r w:rsidR="004B1396" w:rsidRPr="0007218E">
        <w:rPr>
          <w:rFonts w:ascii="Book Antiqua" w:hAnsi="Book Antiqua" w:cs="Times New Roman"/>
          <w:szCs w:val="24"/>
          <w:lang w:val="en-GB"/>
        </w:rPr>
        <w:t xml:space="preserve">diabetic symmetrical peripheral </w:t>
      </w:r>
      <w:r w:rsidR="00FA0155" w:rsidRPr="0007218E">
        <w:rPr>
          <w:rFonts w:ascii="Book Antiqua" w:hAnsi="Book Antiqua" w:cs="Times New Roman"/>
          <w:szCs w:val="24"/>
          <w:lang w:val="en-GB"/>
        </w:rPr>
        <w:t xml:space="preserve">neuropathy. </w:t>
      </w:r>
      <w:r w:rsidR="007916F1" w:rsidRPr="0007218E">
        <w:rPr>
          <w:rFonts w:ascii="Book Antiqua" w:hAnsi="Book Antiqua" w:cs="Times New Roman"/>
          <w:szCs w:val="24"/>
          <w:lang w:val="en-GB"/>
        </w:rPr>
        <w:t xml:space="preserve">To our surprise, no associations were found </w:t>
      </w:r>
      <w:r w:rsidR="00FA0155" w:rsidRPr="0007218E">
        <w:rPr>
          <w:rFonts w:ascii="Book Antiqua" w:hAnsi="Book Antiqua" w:cs="Times New Roman"/>
          <w:szCs w:val="24"/>
          <w:lang w:val="en-GB"/>
        </w:rPr>
        <w:t>in the mental components. Furthermore</w:t>
      </w:r>
      <w:r w:rsidR="00076EA9" w:rsidRPr="0007218E">
        <w:rPr>
          <w:rFonts w:ascii="Book Antiqua" w:hAnsi="Book Antiqua" w:cs="Times New Roman"/>
          <w:szCs w:val="24"/>
          <w:lang w:val="en-GB"/>
        </w:rPr>
        <w:t xml:space="preserve">, </w:t>
      </w:r>
      <w:r w:rsidR="00FD2C43" w:rsidRPr="0007218E">
        <w:rPr>
          <w:rFonts w:ascii="Book Antiqua" w:hAnsi="Book Antiqua" w:cs="Times New Roman"/>
          <w:szCs w:val="24"/>
          <w:lang w:val="en-GB"/>
        </w:rPr>
        <w:t xml:space="preserve">decreased </w:t>
      </w:r>
      <w:proofErr w:type="spellStart"/>
      <w:r w:rsidR="00FD2C43" w:rsidRPr="0007218E">
        <w:rPr>
          <w:rFonts w:ascii="Book Antiqua" w:hAnsi="Book Antiqua" w:cs="Times New Roman"/>
          <w:szCs w:val="24"/>
          <w:lang w:val="en-GB"/>
        </w:rPr>
        <w:t>HRQoL</w:t>
      </w:r>
      <w:proofErr w:type="spellEnd"/>
      <w:r w:rsidR="00FD2C43" w:rsidRPr="0007218E">
        <w:rPr>
          <w:rFonts w:ascii="Book Antiqua" w:hAnsi="Book Antiqua" w:cs="Times New Roman"/>
          <w:szCs w:val="24"/>
          <w:lang w:val="en-GB"/>
        </w:rPr>
        <w:t xml:space="preserve"> was associated to </w:t>
      </w:r>
      <w:r w:rsidR="00076EA9" w:rsidRPr="0007218E">
        <w:rPr>
          <w:rFonts w:ascii="Book Antiqua" w:hAnsi="Book Antiqua" w:cs="Times New Roman"/>
          <w:szCs w:val="24"/>
          <w:lang w:val="en-GB"/>
        </w:rPr>
        <w:t xml:space="preserve">number of co-morbidities and </w:t>
      </w:r>
      <w:r w:rsidR="008F2532" w:rsidRPr="0007218E">
        <w:rPr>
          <w:rFonts w:ascii="Book Antiqua" w:hAnsi="Book Antiqua" w:cs="Times New Roman"/>
          <w:szCs w:val="24"/>
          <w:lang w:val="en-GB"/>
        </w:rPr>
        <w:t xml:space="preserve">dysregulated </w:t>
      </w:r>
      <w:r w:rsidR="00895B28" w:rsidRPr="0007218E">
        <w:rPr>
          <w:rFonts w:ascii="Book Antiqua" w:hAnsi="Book Antiqua" w:cs="Times New Roman"/>
          <w:szCs w:val="24"/>
          <w:lang w:val="en-GB"/>
        </w:rPr>
        <w:t>glycaemic</w:t>
      </w:r>
      <w:r w:rsidR="00076EA9" w:rsidRPr="0007218E">
        <w:rPr>
          <w:rFonts w:ascii="Book Antiqua" w:hAnsi="Book Antiqua" w:cs="Times New Roman"/>
          <w:szCs w:val="24"/>
          <w:lang w:val="en-GB"/>
        </w:rPr>
        <w:t xml:space="preserve"> control</w:t>
      </w:r>
      <w:r w:rsidR="008F2532" w:rsidRPr="0007218E">
        <w:rPr>
          <w:rFonts w:ascii="Book Antiqua" w:hAnsi="Book Antiqua" w:cs="Times New Roman"/>
          <w:szCs w:val="24"/>
          <w:lang w:val="en-GB"/>
        </w:rPr>
        <w:t>,</w:t>
      </w:r>
      <w:r w:rsidR="00076EA9" w:rsidRPr="0007218E">
        <w:rPr>
          <w:rFonts w:ascii="Book Antiqua" w:hAnsi="Book Antiqua" w:cs="Times New Roman"/>
          <w:szCs w:val="24"/>
          <w:lang w:val="en-GB"/>
        </w:rPr>
        <w:t xml:space="preserve"> </w:t>
      </w:r>
      <w:r w:rsidR="008F2532" w:rsidRPr="0007218E">
        <w:rPr>
          <w:rFonts w:ascii="Book Antiqua" w:hAnsi="Book Antiqua" w:cs="Times New Roman"/>
          <w:szCs w:val="24"/>
          <w:lang w:val="en-GB"/>
        </w:rPr>
        <w:t xml:space="preserve">but not </w:t>
      </w:r>
      <w:r w:rsidR="00FD2C43" w:rsidRPr="0007218E">
        <w:rPr>
          <w:rFonts w:ascii="Book Antiqua" w:hAnsi="Book Antiqua" w:cs="Times New Roman"/>
          <w:szCs w:val="24"/>
          <w:lang w:val="en-GB"/>
        </w:rPr>
        <w:t xml:space="preserve">to </w:t>
      </w:r>
      <w:r w:rsidR="008F2532" w:rsidRPr="0007218E">
        <w:rPr>
          <w:rFonts w:ascii="Book Antiqua" w:hAnsi="Book Antiqua" w:cs="Times New Roman"/>
          <w:szCs w:val="24"/>
          <w:lang w:val="en-GB"/>
        </w:rPr>
        <w:t xml:space="preserve">the severity of </w:t>
      </w:r>
      <w:r w:rsidR="004D0B01" w:rsidRPr="0007218E">
        <w:rPr>
          <w:rFonts w:ascii="Book Antiqua" w:hAnsi="Book Antiqua" w:cs="Times New Roman"/>
          <w:szCs w:val="24"/>
          <w:lang w:val="en-GB"/>
        </w:rPr>
        <w:t xml:space="preserve">neuropathy. This emphasises the importance of </w:t>
      </w:r>
      <w:r w:rsidR="003043B2" w:rsidRPr="0007218E">
        <w:rPr>
          <w:rFonts w:ascii="Book Antiqua" w:hAnsi="Book Antiqua" w:cs="Times New Roman"/>
          <w:szCs w:val="24"/>
          <w:lang w:val="en-GB"/>
        </w:rPr>
        <w:t>considering</w:t>
      </w:r>
      <w:r w:rsidR="004D0B01" w:rsidRPr="0007218E">
        <w:rPr>
          <w:rFonts w:ascii="Book Antiqua" w:hAnsi="Book Antiqua" w:cs="Times New Roman"/>
          <w:szCs w:val="24"/>
          <w:lang w:val="en-GB"/>
        </w:rPr>
        <w:t xml:space="preserve"> quality of life in people with diabetes, especially in those with </w:t>
      </w:r>
      <w:r w:rsidR="003043B2" w:rsidRPr="0007218E">
        <w:rPr>
          <w:rFonts w:ascii="Book Antiqua" w:hAnsi="Book Antiqua" w:cs="Times New Roman"/>
          <w:szCs w:val="24"/>
          <w:lang w:val="en-GB"/>
        </w:rPr>
        <w:t xml:space="preserve">multiple </w:t>
      </w:r>
      <w:r w:rsidR="004D0B01" w:rsidRPr="0007218E">
        <w:rPr>
          <w:rFonts w:ascii="Book Antiqua" w:hAnsi="Book Antiqua" w:cs="Times New Roman"/>
          <w:szCs w:val="24"/>
          <w:lang w:val="en-GB"/>
        </w:rPr>
        <w:t xml:space="preserve">comorbidities. </w:t>
      </w:r>
      <w:r w:rsidR="003043B2" w:rsidRPr="0007218E">
        <w:rPr>
          <w:rFonts w:ascii="Book Antiqua" w:hAnsi="Book Antiqua" w:cs="Times New Roman"/>
          <w:szCs w:val="24"/>
          <w:lang w:val="en-GB"/>
        </w:rPr>
        <w:t>Furthermore,</w:t>
      </w:r>
      <w:r w:rsidR="00EE6A2C" w:rsidRPr="0007218E">
        <w:rPr>
          <w:rFonts w:ascii="Book Antiqua" w:hAnsi="Book Antiqua" w:cs="Times New Roman"/>
          <w:szCs w:val="24"/>
          <w:lang w:val="en-GB"/>
        </w:rPr>
        <w:t xml:space="preserve"> it is important to consider HbA1c as a biomarker for complication and thereby </w:t>
      </w:r>
      <w:r w:rsidR="007916F1" w:rsidRPr="0007218E">
        <w:rPr>
          <w:rFonts w:ascii="Book Antiqua" w:hAnsi="Book Antiqua" w:cs="Times New Roman"/>
          <w:szCs w:val="24"/>
          <w:lang w:val="en-GB"/>
        </w:rPr>
        <w:t xml:space="preserve">indirectly for </w:t>
      </w:r>
      <w:r w:rsidR="001F7D0A" w:rsidRPr="0007218E">
        <w:rPr>
          <w:rFonts w:ascii="Book Antiqua" w:hAnsi="Book Antiqua" w:cs="Times New Roman"/>
          <w:szCs w:val="24"/>
          <w:lang w:val="en-GB"/>
        </w:rPr>
        <w:t>quality of life.</w:t>
      </w:r>
    </w:p>
    <w:p w14:paraId="426991DE" w14:textId="77777777" w:rsidR="00FF3C8E" w:rsidRPr="0007218E" w:rsidRDefault="00FF3C8E" w:rsidP="0007218E">
      <w:pPr>
        <w:spacing w:after="0" w:line="360" w:lineRule="auto"/>
        <w:jc w:val="both"/>
        <w:rPr>
          <w:rFonts w:ascii="Book Antiqua" w:eastAsia="Times New Roman" w:hAnsi="Book Antiqua" w:cs="Times New Roman"/>
          <w:szCs w:val="24"/>
          <w:lang w:val="en-GB" w:eastAsia="zh-CN"/>
        </w:rPr>
      </w:pPr>
    </w:p>
    <w:p w14:paraId="670DC424" w14:textId="7B3311BB" w:rsidR="00FF3C8E" w:rsidRPr="0007218E" w:rsidRDefault="00FF3C8E" w:rsidP="0007218E">
      <w:pPr>
        <w:spacing w:after="0" w:line="360" w:lineRule="auto"/>
        <w:jc w:val="both"/>
        <w:rPr>
          <w:rFonts w:ascii="Book Antiqua" w:eastAsia="Times New Roman" w:hAnsi="Book Antiqua" w:cs="Times New Roman"/>
          <w:b/>
          <w:szCs w:val="24"/>
          <w:lang w:val="en-GB"/>
        </w:rPr>
      </w:pPr>
      <w:r w:rsidRPr="0007218E">
        <w:rPr>
          <w:rFonts w:ascii="Book Antiqua" w:eastAsia="Times New Roman" w:hAnsi="Book Antiqua" w:cs="Times New Roman"/>
          <w:b/>
          <w:szCs w:val="24"/>
          <w:lang w:val="en-GB"/>
        </w:rPr>
        <w:t>ARTICLE HIGHLIGHTS</w:t>
      </w:r>
    </w:p>
    <w:p w14:paraId="162A98C2" w14:textId="0C3C497F" w:rsidR="00FF3C8E" w:rsidRPr="000018EF" w:rsidRDefault="00FF3C8E" w:rsidP="0007218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Research background</w:t>
      </w:r>
    </w:p>
    <w:p w14:paraId="16AFE774" w14:textId="6EF3733C" w:rsidR="00BF60A4" w:rsidRPr="0007218E" w:rsidRDefault="00BF60A4" w:rsidP="0007218E">
      <w:pPr>
        <w:spacing w:after="0" w:line="360" w:lineRule="auto"/>
        <w:jc w:val="both"/>
        <w:rPr>
          <w:rFonts w:ascii="Book Antiqua" w:eastAsia="Times New Roman" w:hAnsi="Book Antiqua" w:cs="Times New Roman"/>
          <w:szCs w:val="24"/>
          <w:lang w:val="en-GB"/>
        </w:rPr>
      </w:pPr>
      <w:r w:rsidRPr="0007218E">
        <w:rPr>
          <w:rFonts w:ascii="Book Antiqua" w:hAnsi="Book Antiqua" w:cs="Times New Roman"/>
          <w:szCs w:val="24"/>
          <w:lang w:val="en-US"/>
        </w:rPr>
        <w:t>Diabetic symmetrical peripheral neuropathy is a frequent complication to type 1 diabetes</w:t>
      </w:r>
      <w:r w:rsidRPr="0007218E">
        <w:rPr>
          <w:rFonts w:ascii="Book Antiqua" w:eastAsia="Times New Roman" w:hAnsi="Book Antiqua" w:cs="Times New Roman"/>
          <w:szCs w:val="24"/>
          <w:lang w:val="en-GB"/>
        </w:rPr>
        <w:t xml:space="preserve"> </w:t>
      </w:r>
      <w:r w:rsidR="001C2A17" w:rsidRPr="0007218E">
        <w:rPr>
          <w:rFonts w:ascii="Book Antiqua" w:eastAsia="Times New Roman" w:hAnsi="Book Antiqua" w:cs="Times New Roman"/>
          <w:szCs w:val="24"/>
          <w:lang w:val="en-GB"/>
        </w:rPr>
        <w:t>and is associated to incapacitating complication and decreased lifespan, possibly affecting health related quality of life</w:t>
      </w:r>
      <w:r w:rsidR="0044733C">
        <w:rPr>
          <w:rFonts w:ascii="Book Antiqua" w:hAnsi="Book Antiqua" w:cs="Times New Roman" w:hint="eastAsia"/>
          <w:szCs w:val="24"/>
          <w:lang w:val="en-GB" w:eastAsia="zh-CN"/>
        </w:rPr>
        <w:t xml:space="preserve"> (</w:t>
      </w:r>
      <w:proofErr w:type="spellStart"/>
      <w:r w:rsidR="0044733C" w:rsidRPr="0007218E">
        <w:rPr>
          <w:rFonts w:ascii="Book Antiqua" w:hAnsi="Book Antiqua" w:cs="Times New Roman"/>
          <w:szCs w:val="24"/>
          <w:lang w:val="en-GB"/>
        </w:rPr>
        <w:t>HRQoL</w:t>
      </w:r>
      <w:proofErr w:type="spellEnd"/>
      <w:r w:rsidR="0044733C">
        <w:rPr>
          <w:rFonts w:ascii="Book Antiqua" w:hAnsi="Book Antiqua" w:cs="Times New Roman" w:hint="eastAsia"/>
          <w:szCs w:val="24"/>
          <w:lang w:val="en-GB" w:eastAsia="zh-CN"/>
        </w:rPr>
        <w:t>)</w:t>
      </w:r>
      <w:r w:rsidR="001C2A17" w:rsidRPr="0007218E">
        <w:rPr>
          <w:rFonts w:ascii="Book Antiqua" w:eastAsia="Times New Roman" w:hAnsi="Book Antiqua" w:cs="Times New Roman"/>
          <w:szCs w:val="24"/>
          <w:lang w:val="en-GB"/>
        </w:rPr>
        <w:t xml:space="preserve">. The </w:t>
      </w:r>
      <w:r w:rsidR="000018EF" w:rsidRPr="0007218E">
        <w:rPr>
          <w:rFonts w:ascii="Book Antiqua" w:hAnsi="Book Antiqua" w:cs="Times New Roman"/>
          <w:szCs w:val="24"/>
          <w:lang w:val="en-GB"/>
        </w:rPr>
        <w:t>36-Item Short Form Health Survey (SF-36)</w:t>
      </w:r>
      <w:r w:rsidR="001C2A17" w:rsidRPr="0007218E">
        <w:rPr>
          <w:rFonts w:ascii="Book Antiqua" w:eastAsia="Times New Roman" w:hAnsi="Book Antiqua" w:cs="Times New Roman"/>
          <w:szCs w:val="24"/>
          <w:lang w:val="en-GB"/>
        </w:rPr>
        <w:t xml:space="preserve"> is a generic patient reported questionnaire, which can be used to evaluate mental and physical </w:t>
      </w:r>
      <w:proofErr w:type="spellStart"/>
      <w:r w:rsidR="0044733C" w:rsidRPr="0007218E">
        <w:rPr>
          <w:rFonts w:ascii="Book Antiqua" w:hAnsi="Book Antiqua" w:cs="Times New Roman"/>
          <w:szCs w:val="24"/>
          <w:lang w:val="en-GB"/>
        </w:rPr>
        <w:t>HRQoL</w:t>
      </w:r>
      <w:proofErr w:type="spellEnd"/>
      <w:r w:rsidR="001C2A17" w:rsidRPr="0007218E">
        <w:rPr>
          <w:rFonts w:ascii="Book Antiqua" w:eastAsia="Times New Roman" w:hAnsi="Book Antiqua" w:cs="Times New Roman"/>
          <w:szCs w:val="24"/>
          <w:lang w:val="en-GB"/>
        </w:rPr>
        <w:t xml:space="preserve"> in patient</w:t>
      </w:r>
      <w:r w:rsidR="00754DBA" w:rsidRPr="0007218E">
        <w:rPr>
          <w:rFonts w:ascii="Book Antiqua" w:eastAsia="Times New Roman" w:hAnsi="Book Antiqua" w:cs="Times New Roman"/>
          <w:szCs w:val="24"/>
          <w:lang w:val="en-GB"/>
        </w:rPr>
        <w:t>s</w:t>
      </w:r>
      <w:r w:rsidR="001C2A17" w:rsidRPr="0007218E">
        <w:rPr>
          <w:rFonts w:ascii="Book Antiqua" w:eastAsia="Times New Roman" w:hAnsi="Book Antiqua" w:cs="Times New Roman"/>
          <w:szCs w:val="24"/>
          <w:lang w:val="en-GB"/>
        </w:rPr>
        <w:t xml:space="preserve"> with diabetes.</w:t>
      </w:r>
    </w:p>
    <w:p w14:paraId="41F1679E" w14:textId="77777777" w:rsidR="001C2A17" w:rsidRPr="000018EF" w:rsidRDefault="001C2A17" w:rsidP="0007218E">
      <w:pPr>
        <w:spacing w:after="0" w:line="360" w:lineRule="auto"/>
        <w:jc w:val="both"/>
        <w:rPr>
          <w:rFonts w:ascii="Book Antiqua" w:eastAsia="Times New Roman" w:hAnsi="Book Antiqua" w:cs="Times New Roman"/>
          <w:i/>
          <w:szCs w:val="24"/>
          <w:lang w:val="en-GB"/>
        </w:rPr>
      </w:pPr>
    </w:p>
    <w:p w14:paraId="7FDC3CCA" w14:textId="239318CC" w:rsidR="00FF3C8E" w:rsidRPr="000018EF" w:rsidRDefault="00FF3C8E" w:rsidP="0007218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Research motivation</w:t>
      </w:r>
    </w:p>
    <w:p w14:paraId="3F14FF4E" w14:textId="691F5326" w:rsidR="00FF3C8E" w:rsidRPr="0007218E" w:rsidRDefault="0044733C" w:rsidP="0007218E">
      <w:pPr>
        <w:spacing w:after="0" w:line="360" w:lineRule="auto"/>
        <w:jc w:val="both"/>
        <w:rPr>
          <w:rFonts w:ascii="Book Antiqua" w:eastAsia="Times New Roman" w:hAnsi="Book Antiqua" w:cs="Times New Roman"/>
          <w:szCs w:val="24"/>
          <w:lang w:val="en-GB"/>
        </w:rPr>
      </w:pPr>
      <w:proofErr w:type="spellStart"/>
      <w:r w:rsidRPr="0007218E">
        <w:rPr>
          <w:rFonts w:ascii="Book Antiqua" w:hAnsi="Book Antiqua" w:cs="Times New Roman"/>
          <w:szCs w:val="24"/>
          <w:lang w:val="en-GB"/>
        </w:rPr>
        <w:t>HRQoL</w:t>
      </w:r>
      <w:proofErr w:type="spellEnd"/>
      <w:r w:rsidR="001C2A17" w:rsidRPr="0007218E">
        <w:rPr>
          <w:rFonts w:ascii="Book Antiqua" w:eastAsia="Times New Roman" w:hAnsi="Book Antiqua" w:cs="Times New Roman"/>
          <w:szCs w:val="24"/>
          <w:lang w:val="en-GB"/>
        </w:rPr>
        <w:t xml:space="preserve"> is</w:t>
      </w:r>
      <w:r w:rsidR="00754DBA" w:rsidRPr="0007218E">
        <w:rPr>
          <w:rFonts w:ascii="Book Antiqua" w:eastAsia="Times New Roman" w:hAnsi="Book Antiqua" w:cs="Times New Roman"/>
          <w:szCs w:val="24"/>
          <w:lang w:val="en-GB"/>
        </w:rPr>
        <w:t xml:space="preserve"> an</w:t>
      </w:r>
      <w:r w:rsidR="001C2A17" w:rsidRPr="0007218E">
        <w:rPr>
          <w:rFonts w:ascii="Book Antiqua" w:eastAsia="Times New Roman" w:hAnsi="Book Antiqua" w:cs="Times New Roman"/>
          <w:szCs w:val="24"/>
          <w:lang w:val="en-GB"/>
        </w:rPr>
        <w:t xml:space="preserve"> increasingly acknowledged method in clinical practice, to evaluate patient centred outcomes in the measurement of disease burden, progression and treatment outcome. </w:t>
      </w:r>
    </w:p>
    <w:p w14:paraId="4B9590A7" w14:textId="77777777" w:rsidR="001C2A17" w:rsidRPr="0007218E" w:rsidRDefault="001C2A17" w:rsidP="0007218E">
      <w:pPr>
        <w:spacing w:after="0" w:line="360" w:lineRule="auto"/>
        <w:jc w:val="both"/>
        <w:rPr>
          <w:rFonts w:ascii="Book Antiqua" w:eastAsia="Times New Roman" w:hAnsi="Book Antiqua" w:cs="Times New Roman"/>
          <w:szCs w:val="24"/>
          <w:lang w:val="en-GB"/>
        </w:rPr>
      </w:pPr>
    </w:p>
    <w:p w14:paraId="5D2B0C32" w14:textId="5A5A0E53" w:rsidR="00FF3C8E" w:rsidRPr="000018EF" w:rsidRDefault="00FF3C8E" w:rsidP="0007218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Research objective</w:t>
      </w:r>
    </w:p>
    <w:p w14:paraId="071B2E81" w14:textId="791E2769" w:rsidR="001C2A17" w:rsidRPr="0007218E" w:rsidRDefault="001C2A17" w:rsidP="0007218E">
      <w:pPr>
        <w:spacing w:after="0" w:line="360" w:lineRule="auto"/>
        <w:jc w:val="both"/>
        <w:rPr>
          <w:rFonts w:ascii="Book Antiqua" w:eastAsia="Times New Roman" w:hAnsi="Book Antiqua" w:cs="Times New Roman"/>
          <w:szCs w:val="24"/>
          <w:lang w:val="en-GB"/>
        </w:rPr>
      </w:pPr>
      <w:r w:rsidRPr="0007218E">
        <w:rPr>
          <w:rFonts w:ascii="Book Antiqua" w:eastAsia="Times New Roman" w:hAnsi="Book Antiqua" w:cs="Times New Roman"/>
          <w:szCs w:val="24"/>
          <w:lang w:val="en-GB"/>
        </w:rPr>
        <w:t>To investigate if diabetic neuropathy would decrease physical and mental quality of life measured with SF-36, and if clinical appearance may be associated with the decline.</w:t>
      </w:r>
    </w:p>
    <w:p w14:paraId="14DADE49" w14:textId="77777777" w:rsidR="001C2A17" w:rsidRPr="0007218E" w:rsidRDefault="001C2A17" w:rsidP="0007218E">
      <w:pPr>
        <w:spacing w:after="0" w:line="360" w:lineRule="auto"/>
        <w:jc w:val="both"/>
        <w:rPr>
          <w:rFonts w:ascii="Book Antiqua" w:eastAsia="Times New Roman" w:hAnsi="Book Antiqua" w:cs="Times New Roman"/>
          <w:b/>
          <w:szCs w:val="24"/>
          <w:lang w:val="en-GB"/>
        </w:rPr>
      </w:pPr>
    </w:p>
    <w:p w14:paraId="45F08633" w14:textId="583E0B9D" w:rsidR="001C2A17" w:rsidRPr="000018EF" w:rsidRDefault="00FF3C8E" w:rsidP="0007218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 xml:space="preserve">Research </w:t>
      </w:r>
      <w:r w:rsidR="000018EF" w:rsidRPr="000018EF">
        <w:rPr>
          <w:rFonts w:ascii="Book Antiqua" w:eastAsia="Times New Roman" w:hAnsi="Book Antiqua" w:cs="Times New Roman"/>
          <w:b/>
          <w:i/>
          <w:szCs w:val="24"/>
          <w:lang w:val="en-GB"/>
        </w:rPr>
        <w:t>m</w:t>
      </w:r>
      <w:r w:rsidRPr="000018EF">
        <w:rPr>
          <w:rFonts w:ascii="Book Antiqua" w:eastAsia="Times New Roman" w:hAnsi="Book Antiqua" w:cs="Times New Roman"/>
          <w:b/>
          <w:i/>
          <w:szCs w:val="24"/>
          <w:lang w:val="en-GB"/>
        </w:rPr>
        <w:t>ethods</w:t>
      </w:r>
    </w:p>
    <w:p w14:paraId="4F6350D6" w14:textId="6E5287F7" w:rsidR="001C2A17" w:rsidRPr="0007218E" w:rsidRDefault="001C2A17" w:rsidP="0007218E">
      <w:pPr>
        <w:spacing w:after="0" w:line="360" w:lineRule="auto"/>
        <w:jc w:val="both"/>
        <w:rPr>
          <w:rFonts w:ascii="Book Antiqua" w:eastAsia="Times New Roman" w:hAnsi="Book Antiqua" w:cs="Times New Roman"/>
          <w:szCs w:val="24"/>
          <w:lang w:val="en-GB"/>
        </w:rPr>
      </w:pPr>
      <w:r w:rsidRPr="0007218E">
        <w:rPr>
          <w:rFonts w:ascii="Book Antiqua" w:eastAsia="Times New Roman" w:hAnsi="Book Antiqua" w:cs="Times New Roman"/>
          <w:szCs w:val="24"/>
          <w:lang w:val="en-GB"/>
        </w:rPr>
        <w:lastRenderedPageBreak/>
        <w:t xml:space="preserve">Baseline data of standardised nerve conduction and SF-36 questionnaire as well as information on disease duration, number of comorbidities, vibration perception threshold, number of hypoglycaemic events, HbA1c and administration way of insulin was collected from 48 adults with verified diabetic symmetrical peripheral neuropathy and 21 healthy participants as part of a clinical trial. </w:t>
      </w:r>
    </w:p>
    <w:p w14:paraId="577FBBF2" w14:textId="16B8BD1E" w:rsidR="00FF3C8E" w:rsidRPr="0007218E" w:rsidRDefault="00FF3C8E" w:rsidP="0007218E">
      <w:pPr>
        <w:spacing w:after="0" w:line="360" w:lineRule="auto"/>
        <w:jc w:val="both"/>
        <w:rPr>
          <w:rFonts w:ascii="Book Antiqua" w:eastAsia="Times New Roman" w:hAnsi="Book Antiqua" w:cs="Times New Roman"/>
          <w:b/>
          <w:szCs w:val="24"/>
          <w:lang w:val="en-GB"/>
        </w:rPr>
      </w:pPr>
    </w:p>
    <w:p w14:paraId="6F370052" w14:textId="2A247E6B" w:rsidR="001C2A17" w:rsidRPr="000018EF" w:rsidRDefault="00FF3C8E" w:rsidP="0007218E">
      <w:pPr>
        <w:spacing w:after="0" w:line="360" w:lineRule="auto"/>
        <w:jc w:val="both"/>
        <w:rPr>
          <w:rFonts w:ascii="Book Antiqua" w:eastAsia="Times New Roman" w:hAnsi="Book Antiqua" w:cs="Times New Roman"/>
          <w:i/>
          <w:szCs w:val="24"/>
          <w:lang w:val="en-GB"/>
        </w:rPr>
      </w:pPr>
      <w:r w:rsidRPr="000018EF">
        <w:rPr>
          <w:rFonts w:ascii="Book Antiqua" w:eastAsia="Times New Roman" w:hAnsi="Book Antiqua" w:cs="Times New Roman"/>
          <w:b/>
          <w:i/>
          <w:szCs w:val="24"/>
          <w:lang w:val="en-GB"/>
        </w:rPr>
        <w:t xml:space="preserve">Research </w:t>
      </w:r>
      <w:r w:rsidR="000018EF" w:rsidRPr="000018EF">
        <w:rPr>
          <w:rFonts w:ascii="Book Antiqua" w:eastAsia="Times New Roman" w:hAnsi="Book Antiqua" w:cs="Times New Roman"/>
          <w:b/>
          <w:i/>
          <w:szCs w:val="24"/>
          <w:lang w:val="en-GB"/>
        </w:rPr>
        <w:t>r</w:t>
      </w:r>
      <w:r w:rsidRPr="000018EF">
        <w:rPr>
          <w:rFonts w:ascii="Book Antiqua" w:eastAsia="Times New Roman" w:hAnsi="Book Antiqua" w:cs="Times New Roman"/>
          <w:b/>
          <w:i/>
          <w:szCs w:val="24"/>
          <w:lang w:val="en-GB"/>
        </w:rPr>
        <w:t>esults</w:t>
      </w:r>
      <w:r w:rsidR="001C2A17" w:rsidRPr="000018EF">
        <w:rPr>
          <w:rFonts w:ascii="Book Antiqua" w:eastAsia="Times New Roman" w:hAnsi="Book Antiqua" w:cs="Times New Roman"/>
          <w:i/>
          <w:szCs w:val="24"/>
          <w:lang w:val="en-GB"/>
        </w:rPr>
        <w:t xml:space="preserve"> </w:t>
      </w:r>
    </w:p>
    <w:p w14:paraId="5383DAD9" w14:textId="086E5F91" w:rsidR="001C2A17" w:rsidRPr="0007218E" w:rsidRDefault="00EB4D8B" w:rsidP="0007218E">
      <w:pPr>
        <w:spacing w:after="0" w:line="360" w:lineRule="auto"/>
        <w:jc w:val="both"/>
        <w:rPr>
          <w:rFonts w:ascii="Book Antiqua" w:eastAsia="Times New Roman" w:hAnsi="Book Antiqua" w:cs="Times New Roman"/>
          <w:szCs w:val="24"/>
          <w:lang w:val="en-GB"/>
        </w:rPr>
      </w:pPr>
      <w:r w:rsidRPr="0007218E">
        <w:rPr>
          <w:rFonts w:ascii="Book Antiqua" w:eastAsia="Times New Roman" w:hAnsi="Book Antiqua" w:cs="Times New Roman"/>
          <w:szCs w:val="24"/>
          <w:lang w:val="en-GB"/>
        </w:rPr>
        <w:t>People with diabetic symmetrical peripheral neuropathy had a significantly decreased physical score, but not mental score compared with healthy. Furthermore, this decrease in physical score was associated with</w:t>
      </w:r>
      <w:r w:rsidR="001C2A17" w:rsidRPr="0007218E">
        <w:rPr>
          <w:rFonts w:ascii="Book Antiqua" w:eastAsia="Times New Roman" w:hAnsi="Book Antiqua" w:cs="Times New Roman"/>
          <w:szCs w:val="24"/>
          <w:lang w:val="en-GB"/>
        </w:rPr>
        <w:t xml:space="preserve"> total number of comorbidities</w:t>
      </w:r>
      <w:r w:rsidRPr="0007218E">
        <w:rPr>
          <w:rFonts w:ascii="Book Antiqua" w:eastAsia="Times New Roman" w:hAnsi="Book Antiqua" w:cs="Times New Roman"/>
          <w:szCs w:val="24"/>
          <w:lang w:val="en-GB"/>
        </w:rPr>
        <w:t>,</w:t>
      </w:r>
      <w:r w:rsidR="001C2A17" w:rsidRPr="0007218E">
        <w:rPr>
          <w:rFonts w:ascii="Book Antiqua" w:eastAsia="Times New Roman" w:hAnsi="Book Antiqua" w:cs="Times New Roman"/>
          <w:szCs w:val="24"/>
          <w:lang w:val="en-GB"/>
        </w:rPr>
        <w:t xml:space="preserve"> comorbidities relation to diabetes and HbA1c as well as comorbi</w:t>
      </w:r>
      <w:r w:rsidRPr="0007218E">
        <w:rPr>
          <w:rFonts w:ascii="Book Antiqua" w:eastAsia="Times New Roman" w:hAnsi="Book Antiqua" w:cs="Times New Roman"/>
          <w:szCs w:val="24"/>
          <w:lang w:val="en-GB"/>
        </w:rPr>
        <w:t>dities not related to diabetes.</w:t>
      </w:r>
    </w:p>
    <w:p w14:paraId="4BE47712" w14:textId="2DF3DA57" w:rsidR="00FF3C8E" w:rsidRPr="0007218E" w:rsidRDefault="00FF3C8E" w:rsidP="0007218E">
      <w:pPr>
        <w:spacing w:after="0" w:line="360" w:lineRule="auto"/>
        <w:jc w:val="both"/>
        <w:rPr>
          <w:rFonts w:ascii="Book Antiqua" w:eastAsia="Times New Roman" w:hAnsi="Book Antiqua" w:cs="Times New Roman"/>
          <w:b/>
          <w:szCs w:val="24"/>
          <w:lang w:val="en-GB"/>
        </w:rPr>
      </w:pPr>
    </w:p>
    <w:p w14:paraId="1B7FA921" w14:textId="45DC96F0" w:rsidR="00EB4D8B" w:rsidRPr="000018EF" w:rsidRDefault="00FF3C8E" w:rsidP="0007218E">
      <w:pPr>
        <w:spacing w:after="0" w:line="360" w:lineRule="auto"/>
        <w:jc w:val="both"/>
        <w:rPr>
          <w:rFonts w:ascii="Book Antiqua" w:eastAsia="Times New Roman" w:hAnsi="Book Antiqua" w:cs="Times New Roman"/>
          <w:i/>
          <w:szCs w:val="24"/>
          <w:lang w:val="en-GB"/>
        </w:rPr>
      </w:pPr>
      <w:r w:rsidRPr="000018EF">
        <w:rPr>
          <w:rFonts w:ascii="Book Antiqua" w:eastAsia="Times New Roman" w:hAnsi="Book Antiqua" w:cs="Times New Roman"/>
          <w:b/>
          <w:i/>
          <w:szCs w:val="24"/>
          <w:lang w:val="en-GB"/>
        </w:rPr>
        <w:t xml:space="preserve">Research </w:t>
      </w:r>
      <w:r w:rsidR="000018EF" w:rsidRPr="000018EF">
        <w:rPr>
          <w:rFonts w:ascii="Book Antiqua" w:eastAsia="Times New Roman" w:hAnsi="Book Antiqua" w:cs="Times New Roman"/>
          <w:b/>
          <w:i/>
          <w:szCs w:val="24"/>
          <w:lang w:val="en-GB"/>
        </w:rPr>
        <w:t>c</w:t>
      </w:r>
      <w:r w:rsidRPr="000018EF">
        <w:rPr>
          <w:rFonts w:ascii="Book Antiqua" w:eastAsia="Times New Roman" w:hAnsi="Book Antiqua" w:cs="Times New Roman"/>
          <w:b/>
          <w:i/>
          <w:szCs w:val="24"/>
          <w:lang w:val="en-GB"/>
        </w:rPr>
        <w:t>onclusions</w:t>
      </w:r>
      <w:r w:rsidR="001C2A17" w:rsidRPr="000018EF">
        <w:rPr>
          <w:rFonts w:ascii="Book Antiqua" w:eastAsia="Times New Roman" w:hAnsi="Book Antiqua" w:cs="Times New Roman"/>
          <w:i/>
          <w:szCs w:val="24"/>
          <w:lang w:val="en-GB"/>
        </w:rPr>
        <w:t xml:space="preserve"> </w:t>
      </w:r>
    </w:p>
    <w:p w14:paraId="01059ADE" w14:textId="499C8784" w:rsidR="00EB4D8B" w:rsidRPr="0007218E" w:rsidRDefault="0044733C" w:rsidP="0007218E">
      <w:pPr>
        <w:spacing w:after="0" w:line="360" w:lineRule="auto"/>
        <w:jc w:val="both"/>
        <w:rPr>
          <w:rFonts w:ascii="Book Antiqua" w:eastAsia="Times New Roman" w:hAnsi="Book Antiqua" w:cs="Times New Roman"/>
          <w:szCs w:val="24"/>
          <w:lang w:val="en-GB"/>
        </w:rPr>
      </w:pPr>
      <w:proofErr w:type="spellStart"/>
      <w:r w:rsidRPr="0007218E">
        <w:rPr>
          <w:rFonts w:ascii="Book Antiqua" w:hAnsi="Book Antiqua" w:cs="Times New Roman"/>
          <w:szCs w:val="24"/>
          <w:lang w:val="en-GB"/>
        </w:rPr>
        <w:t>HRQoL</w:t>
      </w:r>
      <w:proofErr w:type="spellEnd"/>
      <w:r w:rsidR="00EB4D8B" w:rsidRPr="0007218E">
        <w:rPr>
          <w:rFonts w:ascii="Book Antiqua" w:eastAsia="Times New Roman" w:hAnsi="Book Antiqua" w:cs="Times New Roman"/>
          <w:szCs w:val="24"/>
          <w:lang w:val="en-GB"/>
        </w:rPr>
        <w:t xml:space="preserve"> is an important tool for evaluate patient centred outcomes in people with diabetes and is decreased with diabetic symmetrical peripheral neuropathy but also with increase in symptoms and suboptimal long-term glucose measures. </w:t>
      </w:r>
    </w:p>
    <w:p w14:paraId="40A8FCB7" w14:textId="7F0BF79F" w:rsidR="00FF3C8E" w:rsidRPr="0007218E" w:rsidRDefault="00FF3C8E" w:rsidP="0007218E">
      <w:pPr>
        <w:spacing w:after="0" w:line="360" w:lineRule="auto"/>
        <w:jc w:val="both"/>
        <w:rPr>
          <w:rFonts w:ascii="Book Antiqua" w:eastAsia="Times New Roman" w:hAnsi="Book Antiqua" w:cs="Times New Roman"/>
          <w:b/>
          <w:szCs w:val="24"/>
          <w:lang w:val="en-GB"/>
        </w:rPr>
      </w:pPr>
    </w:p>
    <w:p w14:paraId="09277B90" w14:textId="5AFEA2DC" w:rsidR="00FF3C8E" w:rsidRPr="000018EF" w:rsidRDefault="00FF3C8E" w:rsidP="0007218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 xml:space="preserve">Research </w:t>
      </w:r>
      <w:r w:rsidR="000018EF" w:rsidRPr="000018EF">
        <w:rPr>
          <w:rFonts w:ascii="Book Antiqua" w:eastAsia="Times New Roman" w:hAnsi="Book Antiqua" w:cs="Times New Roman"/>
          <w:b/>
          <w:i/>
          <w:szCs w:val="24"/>
          <w:lang w:val="en-GB"/>
        </w:rPr>
        <w:t>p</w:t>
      </w:r>
      <w:r w:rsidRPr="000018EF">
        <w:rPr>
          <w:rFonts w:ascii="Book Antiqua" w:eastAsia="Times New Roman" w:hAnsi="Book Antiqua" w:cs="Times New Roman"/>
          <w:b/>
          <w:i/>
          <w:szCs w:val="24"/>
          <w:lang w:val="en-GB"/>
        </w:rPr>
        <w:t>erspectives</w:t>
      </w:r>
    </w:p>
    <w:p w14:paraId="5C5FBA3A" w14:textId="641AA6CB" w:rsidR="00EB4D8B" w:rsidRPr="0007218E" w:rsidRDefault="0044733C" w:rsidP="0007218E">
      <w:pPr>
        <w:spacing w:after="0" w:line="360" w:lineRule="auto"/>
        <w:jc w:val="both"/>
        <w:rPr>
          <w:rFonts w:ascii="Book Antiqua" w:eastAsia="Times New Roman" w:hAnsi="Book Antiqua" w:cs="Times New Roman"/>
          <w:szCs w:val="24"/>
          <w:lang w:val="en-GB"/>
        </w:rPr>
      </w:pPr>
      <w:proofErr w:type="spellStart"/>
      <w:r w:rsidRPr="0007218E">
        <w:rPr>
          <w:rFonts w:ascii="Book Antiqua" w:hAnsi="Book Antiqua" w:cs="Times New Roman"/>
          <w:szCs w:val="24"/>
          <w:lang w:val="en-GB"/>
        </w:rPr>
        <w:t>HRQoL</w:t>
      </w:r>
      <w:proofErr w:type="spellEnd"/>
      <w:r w:rsidR="00EB4D8B" w:rsidRPr="0007218E">
        <w:rPr>
          <w:rFonts w:ascii="Book Antiqua" w:eastAsia="Times New Roman" w:hAnsi="Book Antiqua" w:cs="Times New Roman"/>
          <w:szCs w:val="24"/>
          <w:lang w:val="en-GB"/>
        </w:rPr>
        <w:t xml:space="preserve"> is an informative measure for use in investigation of diabetes and related neuropathy or symptoms in the future.</w:t>
      </w:r>
      <w:r w:rsidR="00735F01">
        <w:rPr>
          <w:rFonts w:ascii="Book Antiqua" w:eastAsia="Times New Roman" w:hAnsi="Book Antiqua" w:cs="Times New Roman"/>
          <w:szCs w:val="24"/>
          <w:lang w:val="en-GB"/>
        </w:rPr>
        <w:t xml:space="preserve"> </w:t>
      </w:r>
    </w:p>
    <w:p w14:paraId="01DFC1F9" w14:textId="2AC8BFEE" w:rsidR="00C233A4" w:rsidRPr="0007218E" w:rsidRDefault="00C233A4" w:rsidP="0007218E">
      <w:pPr>
        <w:spacing w:after="0" w:line="360" w:lineRule="auto"/>
        <w:jc w:val="both"/>
        <w:rPr>
          <w:rFonts w:ascii="Book Antiqua" w:hAnsi="Book Antiqua" w:cs="Times New Roman"/>
          <w:b/>
          <w:szCs w:val="24"/>
          <w:lang w:val="en-GB"/>
        </w:rPr>
      </w:pPr>
    </w:p>
    <w:p w14:paraId="15BB053F" w14:textId="77777777" w:rsidR="000018EF" w:rsidRDefault="000018EF">
      <w:pPr>
        <w:rPr>
          <w:rFonts w:ascii="Book Antiqua" w:eastAsiaTheme="majorEastAsia" w:hAnsi="Book Antiqua" w:cs="Times New Roman"/>
          <w:b/>
          <w:szCs w:val="24"/>
          <w:lang w:val="en-US"/>
        </w:rPr>
      </w:pPr>
      <w:r>
        <w:rPr>
          <w:rFonts w:ascii="Book Antiqua" w:hAnsi="Book Antiqua" w:cs="Times New Roman"/>
          <w:b/>
          <w:szCs w:val="24"/>
          <w:lang w:val="en-US"/>
        </w:rPr>
        <w:br w:type="page"/>
      </w:r>
    </w:p>
    <w:p w14:paraId="5998E639" w14:textId="2392E005" w:rsidR="000018EF" w:rsidRPr="00F41C6E" w:rsidRDefault="00CF3F95" w:rsidP="00F41C6E">
      <w:pPr>
        <w:pStyle w:val="Heading1"/>
        <w:spacing w:before="0" w:line="360" w:lineRule="auto"/>
        <w:jc w:val="both"/>
        <w:rPr>
          <w:rFonts w:ascii="Book Antiqua" w:hAnsi="Book Antiqua" w:cs="Times New Roman"/>
          <w:sz w:val="24"/>
          <w:szCs w:val="24"/>
          <w:lang w:val="en-GB"/>
        </w:rPr>
      </w:pPr>
      <w:r w:rsidRPr="00F41C6E">
        <w:rPr>
          <w:rFonts w:ascii="Book Antiqua" w:hAnsi="Book Antiqua" w:cs="Times New Roman"/>
          <w:b/>
          <w:color w:val="auto"/>
          <w:sz w:val="24"/>
          <w:szCs w:val="24"/>
          <w:lang w:val="en-US"/>
        </w:rPr>
        <w:lastRenderedPageBreak/>
        <w:t>REFERENCES</w:t>
      </w:r>
    </w:p>
    <w:p w14:paraId="6FBC4A76"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 </w:t>
      </w:r>
      <w:r w:rsidRPr="00F41C6E">
        <w:rPr>
          <w:rFonts w:ascii="Book Antiqua" w:hAnsi="Book Antiqua"/>
          <w:b/>
          <w:szCs w:val="24"/>
        </w:rPr>
        <w:t>Tesfaye S</w:t>
      </w:r>
      <w:r w:rsidRPr="00F41C6E">
        <w:rPr>
          <w:rFonts w:ascii="Book Antiqua" w:hAnsi="Book Antiqua"/>
          <w:szCs w:val="24"/>
        </w:rPr>
        <w:t xml:space="preserve">, Stevens LK, Stephenson JM, Fuller JH, Plater M, Ionescu-Tirgoviste C, Nuber A, Pozza G, Ward JD. Prevalence of diabetic peripheral neuropathy and its relation to glycaemic control and potential risk factors: the EURODIAB IDDM Complications Study. </w:t>
      </w:r>
      <w:r w:rsidRPr="00F41C6E">
        <w:rPr>
          <w:rFonts w:ascii="Book Antiqua" w:hAnsi="Book Antiqua"/>
          <w:i/>
          <w:szCs w:val="24"/>
        </w:rPr>
        <w:t>Diabetologia</w:t>
      </w:r>
      <w:r w:rsidRPr="00F41C6E">
        <w:rPr>
          <w:rFonts w:ascii="Book Antiqua" w:hAnsi="Book Antiqua"/>
          <w:szCs w:val="24"/>
        </w:rPr>
        <w:t xml:space="preserve"> 1996; </w:t>
      </w:r>
      <w:r w:rsidRPr="00F41C6E">
        <w:rPr>
          <w:rFonts w:ascii="Book Antiqua" w:hAnsi="Book Antiqua"/>
          <w:b/>
          <w:szCs w:val="24"/>
        </w:rPr>
        <w:t>39</w:t>
      </w:r>
      <w:r w:rsidRPr="00F41C6E">
        <w:rPr>
          <w:rFonts w:ascii="Book Antiqua" w:hAnsi="Book Antiqua"/>
          <w:szCs w:val="24"/>
        </w:rPr>
        <w:t>: 1377-1384 [PMID: 8933008 DOI: 10.1007/s001250050586]</w:t>
      </w:r>
    </w:p>
    <w:p w14:paraId="2581883B"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2 </w:t>
      </w:r>
      <w:r w:rsidRPr="00F41C6E">
        <w:rPr>
          <w:rFonts w:ascii="Book Antiqua" w:hAnsi="Book Antiqua"/>
          <w:b/>
          <w:szCs w:val="24"/>
        </w:rPr>
        <w:t>Tesfaye S</w:t>
      </w:r>
      <w:r w:rsidRPr="00F41C6E">
        <w:rPr>
          <w:rFonts w:ascii="Book Antiqua" w:hAnsi="Book Antiqua"/>
          <w:szCs w:val="24"/>
        </w:rPr>
        <w:t xml:space="preserve">, Boulton AJ, Dyck PJ, Freeman R, Horowitz M, Kempler P, Lauria G, Malik RA, Spallone V, Vinik A, Bernardi L, Valensi P; Toronto Diabetic Neuropathy Expert Group. Diabetic neuropathies: update on definitions, diagnostic criteria, estimation of severity, and treatments. </w:t>
      </w:r>
      <w:r w:rsidRPr="00F41C6E">
        <w:rPr>
          <w:rFonts w:ascii="Book Antiqua" w:hAnsi="Book Antiqua"/>
          <w:i/>
          <w:szCs w:val="24"/>
        </w:rPr>
        <w:t>Diabetes Care</w:t>
      </w:r>
      <w:r w:rsidRPr="00F41C6E">
        <w:rPr>
          <w:rFonts w:ascii="Book Antiqua" w:hAnsi="Book Antiqua"/>
          <w:szCs w:val="24"/>
        </w:rPr>
        <w:t xml:space="preserve"> 2010; </w:t>
      </w:r>
      <w:r w:rsidRPr="00F41C6E">
        <w:rPr>
          <w:rFonts w:ascii="Book Antiqua" w:hAnsi="Book Antiqua"/>
          <w:b/>
          <w:szCs w:val="24"/>
        </w:rPr>
        <w:t>33</w:t>
      </w:r>
      <w:r w:rsidRPr="00F41C6E">
        <w:rPr>
          <w:rFonts w:ascii="Book Antiqua" w:hAnsi="Book Antiqua"/>
          <w:szCs w:val="24"/>
        </w:rPr>
        <w:t>: 2285-2293 [PMID: 20876709 DOI: 10.2337/dc10-1303]</w:t>
      </w:r>
    </w:p>
    <w:p w14:paraId="7554008B" w14:textId="07B182D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3 </w:t>
      </w:r>
      <w:r w:rsidRPr="00F41C6E">
        <w:rPr>
          <w:rFonts w:ascii="Book Antiqua" w:hAnsi="Book Antiqua"/>
          <w:b/>
          <w:szCs w:val="24"/>
        </w:rPr>
        <w:t>Callaghan BC</w:t>
      </w:r>
      <w:r w:rsidRPr="00F41C6E">
        <w:rPr>
          <w:rFonts w:ascii="Book Antiqua" w:hAnsi="Book Antiqua"/>
          <w:szCs w:val="24"/>
        </w:rPr>
        <w:t xml:space="preserve">, Little AA, Feldman EL, Hughes RA. Enhanced glucose control for preventing and treating diabetic neuropathy. </w:t>
      </w:r>
      <w:r w:rsidRPr="00F41C6E">
        <w:rPr>
          <w:rFonts w:ascii="Book Antiqua" w:hAnsi="Book Antiqua"/>
          <w:i/>
          <w:szCs w:val="24"/>
        </w:rPr>
        <w:t>Cochrane Database Syst Rev</w:t>
      </w:r>
      <w:r w:rsidRPr="00F41C6E">
        <w:rPr>
          <w:rFonts w:ascii="Book Antiqua" w:hAnsi="Book Antiqua"/>
          <w:szCs w:val="24"/>
        </w:rPr>
        <w:t xml:space="preserve"> 2012; </w:t>
      </w:r>
      <w:r w:rsidR="00B73B1A" w:rsidRPr="00B73B1A">
        <w:rPr>
          <w:rFonts w:ascii="Book Antiqua" w:hAnsi="Book Antiqua" w:hint="eastAsia"/>
          <w:b/>
          <w:szCs w:val="24"/>
          <w:lang w:eastAsia="zh-CN"/>
        </w:rPr>
        <w:t>6</w:t>
      </w:r>
      <w:r w:rsidRPr="00F41C6E">
        <w:rPr>
          <w:rFonts w:ascii="Book Antiqua" w:hAnsi="Book Antiqua"/>
          <w:szCs w:val="24"/>
        </w:rPr>
        <w:t>: CD007543 [PMID: 22696371 DOI: 10.1002/14651858.CD007543.pub2]</w:t>
      </w:r>
    </w:p>
    <w:p w14:paraId="32A5CEC8"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4 </w:t>
      </w:r>
      <w:r w:rsidRPr="00F41C6E">
        <w:rPr>
          <w:rFonts w:ascii="Book Antiqua" w:hAnsi="Book Antiqua"/>
          <w:b/>
          <w:szCs w:val="24"/>
        </w:rPr>
        <w:t>Frendl DM</w:t>
      </w:r>
      <w:r w:rsidRPr="00F41C6E">
        <w:rPr>
          <w:rFonts w:ascii="Book Antiqua" w:hAnsi="Book Antiqua"/>
          <w:szCs w:val="24"/>
        </w:rPr>
        <w:t xml:space="preserve">, Ware JE Jr. Patient-reported functional health and well-being outcomes with drug therapy: a systematic review of randomized trials using the SF-36 health survey. </w:t>
      </w:r>
      <w:r w:rsidRPr="00F41C6E">
        <w:rPr>
          <w:rFonts w:ascii="Book Antiqua" w:hAnsi="Book Antiqua"/>
          <w:i/>
          <w:szCs w:val="24"/>
        </w:rPr>
        <w:t>Med Care</w:t>
      </w:r>
      <w:r w:rsidRPr="00F41C6E">
        <w:rPr>
          <w:rFonts w:ascii="Book Antiqua" w:hAnsi="Book Antiqua"/>
          <w:szCs w:val="24"/>
        </w:rPr>
        <w:t xml:space="preserve"> 2014; </w:t>
      </w:r>
      <w:r w:rsidRPr="00F41C6E">
        <w:rPr>
          <w:rFonts w:ascii="Book Antiqua" w:hAnsi="Book Antiqua"/>
          <w:b/>
          <w:szCs w:val="24"/>
        </w:rPr>
        <w:t>52</w:t>
      </w:r>
      <w:r w:rsidRPr="00F41C6E">
        <w:rPr>
          <w:rFonts w:ascii="Book Antiqua" w:hAnsi="Book Antiqua"/>
          <w:szCs w:val="24"/>
        </w:rPr>
        <w:t>: 439-445 [PMID: 24714581 DOI: 10.1097/MLR.000000000000010311]</w:t>
      </w:r>
    </w:p>
    <w:p w14:paraId="1DFA92EB"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5 </w:t>
      </w:r>
      <w:r w:rsidRPr="00F41C6E">
        <w:rPr>
          <w:rFonts w:ascii="Book Antiqua" w:hAnsi="Book Antiqua"/>
          <w:b/>
          <w:szCs w:val="24"/>
        </w:rPr>
        <w:t>Dermanovic Dobrota V</w:t>
      </w:r>
      <w:r w:rsidRPr="00F41C6E">
        <w:rPr>
          <w:rFonts w:ascii="Book Antiqua" w:hAnsi="Book Antiqua"/>
          <w:szCs w:val="24"/>
        </w:rPr>
        <w:t xml:space="preserve">, Hrabac P, Skegro D, Smiljanic R, Dobrota S, Prkacin I, Brkljacic N, Peros K, Tomic M, Lukinovic-Skudar V, Basic Kes V. The impact of neuropathic pain and other comorbidities on the quality of life in patients with diabetes. </w:t>
      </w:r>
      <w:r w:rsidRPr="00F41C6E">
        <w:rPr>
          <w:rFonts w:ascii="Book Antiqua" w:hAnsi="Book Antiqua"/>
          <w:i/>
          <w:szCs w:val="24"/>
        </w:rPr>
        <w:t>Health Qual Life Outcomes</w:t>
      </w:r>
      <w:r w:rsidRPr="00F41C6E">
        <w:rPr>
          <w:rFonts w:ascii="Book Antiqua" w:hAnsi="Book Antiqua"/>
          <w:szCs w:val="24"/>
        </w:rPr>
        <w:t xml:space="preserve"> 2014; </w:t>
      </w:r>
      <w:r w:rsidRPr="00F41C6E">
        <w:rPr>
          <w:rFonts w:ascii="Book Antiqua" w:hAnsi="Book Antiqua"/>
          <w:b/>
          <w:szCs w:val="24"/>
        </w:rPr>
        <w:t>12</w:t>
      </w:r>
      <w:r w:rsidRPr="00F41C6E">
        <w:rPr>
          <w:rFonts w:ascii="Book Antiqua" w:hAnsi="Book Antiqua"/>
          <w:szCs w:val="24"/>
        </w:rPr>
        <w:t>: 171 [PMID: 25468384 DOI: 10.1186/s12955-014-0171-7]</w:t>
      </w:r>
    </w:p>
    <w:p w14:paraId="30E3070E"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6 </w:t>
      </w:r>
      <w:r w:rsidRPr="00F41C6E">
        <w:rPr>
          <w:rFonts w:ascii="Book Antiqua" w:hAnsi="Book Antiqua"/>
          <w:b/>
          <w:szCs w:val="24"/>
        </w:rPr>
        <w:t>Poljicanin T</w:t>
      </w:r>
      <w:r w:rsidRPr="00F41C6E">
        <w:rPr>
          <w:rFonts w:ascii="Book Antiqua" w:hAnsi="Book Antiqua"/>
          <w:szCs w:val="24"/>
        </w:rPr>
        <w:t xml:space="preserve">, Ajduković D, Sekerija M, Pibernik-Okanović M, Metelko Z, Vuletić Mavrinac G. Diabetes mellitus and hypertension have comparable adverse effects on health-related quality of life. </w:t>
      </w:r>
      <w:r w:rsidRPr="00F41C6E">
        <w:rPr>
          <w:rFonts w:ascii="Book Antiqua" w:hAnsi="Book Antiqua"/>
          <w:i/>
          <w:szCs w:val="24"/>
        </w:rPr>
        <w:t>BMC Public Health</w:t>
      </w:r>
      <w:r w:rsidRPr="00F41C6E">
        <w:rPr>
          <w:rFonts w:ascii="Book Antiqua" w:hAnsi="Book Antiqua"/>
          <w:szCs w:val="24"/>
        </w:rPr>
        <w:t xml:space="preserve"> 2010; </w:t>
      </w:r>
      <w:r w:rsidRPr="00F41C6E">
        <w:rPr>
          <w:rFonts w:ascii="Book Antiqua" w:hAnsi="Book Antiqua"/>
          <w:b/>
          <w:szCs w:val="24"/>
        </w:rPr>
        <w:t>10</w:t>
      </w:r>
      <w:r w:rsidRPr="00F41C6E">
        <w:rPr>
          <w:rFonts w:ascii="Book Antiqua" w:hAnsi="Book Antiqua"/>
          <w:szCs w:val="24"/>
        </w:rPr>
        <w:t>: 12 [PMID: 20070882 DOI: 10.1186/1471-2458-10-12]</w:t>
      </w:r>
    </w:p>
    <w:p w14:paraId="10927B15"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7 </w:t>
      </w:r>
      <w:r w:rsidRPr="00F41C6E">
        <w:rPr>
          <w:rFonts w:ascii="Book Antiqua" w:hAnsi="Book Antiqua"/>
          <w:b/>
          <w:szCs w:val="24"/>
        </w:rPr>
        <w:t>Brock C</w:t>
      </w:r>
      <w:r w:rsidRPr="00F41C6E">
        <w:rPr>
          <w:rFonts w:ascii="Book Antiqua" w:hAnsi="Book Antiqua"/>
          <w:szCs w:val="24"/>
        </w:rPr>
        <w:t xml:space="preserve">, Jessen N, Brock B, Jakobsen PE, Hansen TK, Rantanen JM, Riahi S, Dimitrova YK, Dons-Jensen A, Aziz Q, Drewes AM, Farmer AD. Cardiac vagal tone, a non-invasive measure of parasympathetic tone, is a clinically relevant tool in Type 1 diabetes mellitus. </w:t>
      </w:r>
      <w:r w:rsidRPr="00F41C6E">
        <w:rPr>
          <w:rFonts w:ascii="Book Antiqua" w:hAnsi="Book Antiqua"/>
          <w:i/>
          <w:szCs w:val="24"/>
        </w:rPr>
        <w:t>Diabet Med</w:t>
      </w:r>
      <w:r w:rsidRPr="00F41C6E">
        <w:rPr>
          <w:rFonts w:ascii="Book Antiqua" w:hAnsi="Book Antiqua"/>
          <w:szCs w:val="24"/>
        </w:rPr>
        <w:t xml:space="preserve"> 2017; </w:t>
      </w:r>
      <w:r w:rsidRPr="00F41C6E">
        <w:rPr>
          <w:rFonts w:ascii="Book Antiqua" w:hAnsi="Book Antiqua"/>
          <w:b/>
          <w:szCs w:val="24"/>
        </w:rPr>
        <w:t>34</w:t>
      </w:r>
      <w:r w:rsidRPr="00F41C6E">
        <w:rPr>
          <w:rFonts w:ascii="Book Antiqua" w:hAnsi="Book Antiqua"/>
          <w:szCs w:val="24"/>
        </w:rPr>
        <w:t>: 1428-1434 [PMID: 28703868 DOI: 10.1111/dme.13421]</w:t>
      </w:r>
    </w:p>
    <w:p w14:paraId="5E8883AF"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lastRenderedPageBreak/>
        <w:t xml:space="preserve">8 </w:t>
      </w:r>
      <w:r w:rsidRPr="00F41C6E">
        <w:rPr>
          <w:rFonts w:ascii="Book Antiqua" w:hAnsi="Book Antiqua"/>
          <w:b/>
          <w:szCs w:val="24"/>
        </w:rPr>
        <w:t>Ware JE Jr</w:t>
      </w:r>
      <w:r w:rsidRPr="00F41C6E">
        <w:rPr>
          <w:rFonts w:ascii="Book Antiqua" w:hAnsi="Book Antiqua"/>
          <w:szCs w:val="24"/>
        </w:rPr>
        <w:t xml:space="preserve">, Sherbourne CD. The MOS 36-item short-form health survey (SF-36). I. Conceptual framework and item selection. </w:t>
      </w:r>
      <w:r w:rsidRPr="00F41C6E">
        <w:rPr>
          <w:rFonts w:ascii="Book Antiqua" w:hAnsi="Book Antiqua"/>
          <w:i/>
          <w:szCs w:val="24"/>
        </w:rPr>
        <w:t>Med Care</w:t>
      </w:r>
      <w:r w:rsidRPr="00F41C6E">
        <w:rPr>
          <w:rFonts w:ascii="Book Antiqua" w:hAnsi="Book Antiqua"/>
          <w:szCs w:val="24"/>
        </w:rPr>
        <w:t xml:space="preserve"> 1992; </w:t>
      </w:r>
      <w:r w:rsidRPr="00F41C6E">
        <w:rPr>
          <w:rFonts w:ascii="Book Antiqua" w:hAnsi="Book Antiqua"/>
          <w:b/>
          <w:szCs w:val="24"/>
        </w:rPr>
        <w:t>30</w:t>
      </w:r>
      <w:r w:rsidRPr="00F41C6E">
        <w:rPr>
          <w:rFonts w:ascii="Book Antiqua" w:hAnsi="Book Antiqua"/>
          <w:szCs w:val="24"/>
        </w:rPr>
        <w:t>: 473-483 [PMID: 1593914 DOI: 10.1097/00005650-199206000-00002]</w:t>
      </w:r>
    </w:p>
    <w:p w14:paraId="3630AD1D"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9 </w:t>
      </w:r>
      <w:r w:rsidRPr="00F41C6E">
        <w:rPr>
          <w:rFonts w:ascii="Book Antiqua" w:hAnsi="Book Antiqua"/>
          <w:b/>
          <w:szCs w:val="24"/>
        </w:rPr>
        <w:t>McHorney CA</w:t>
      </w:r>
      <w:r w:rsidRPr="00F41C6E">
        <w:rPr>
          <w:rFonts w:ascii="Book Antiqua" w:hAnsi="Book Antiqua"/>
          <w:szCs w:val="24"/>
        </w:rPr>
        <w:t xml:space="preserve">, Ware JE Jr, Raczek AE. The MOS 36-Item Short-Form Health Survey (SF-36): II. Psychometric and clinical tests of validity in measuring physical and mental health constructs. </w:t>
      </w:r>
      <w:r w:rsidRPr="00F41C6E">
        <w:rPr>
          <w:rFonts w:ascii="Book Antiqua" w:hAnsi="Book Antiqua"/>
          <w:i/>
          <w:szCs w:val="24"/>
        </w:rPr>
        <w:t>Med Care</w:t>
      </w:r>
      <w:r w:rsidRPr="00F41C6E">
        <w:rPr>
          <w:rFonts w:ascii="Book Antiqua" w:hAnsi="Book Antiqua"/>
          <w:szCs w:val="24"/>
        </w:rPr>
        <w:t xml:space="preserve"> 1993; </w:t>
      </w:r>
      <w:r w:rsidRPr="00F41C6E">
        <w:rPr>
          <w:rFonts w:ascii="Book Antiqua" w:hAnsi="Book Antiqua"/>
          <w:b/>
          <w:szCs w:val="24"/>
        </w:rPr>
        <w:t>31</w:t>
      </w:r>
      <w:r w:rsidRPr="00F41C6E">
        <w:rPr>
          <w:rFonts w:ascii="Book Antiqua" w:hAnsi="Book Antiqua"/>
          <w:szCs w:val="24"/>
        </w:rPr>
        <w:t>: 247-263 [PMID: 8450681 DOI: 10.1097/00005650-199303000-00006]</w:t>
      </w:r>
    </w:p>
    <w:p w14:paraId="046DF187"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10 </w:t>
      </w:r>
      <w:r w:rsidRPr="00F41C6E">
        <w:rPr>
          <w:rFonts w:ascii="Book Antiqua" w:hAnsi="Book Antiqua"/>
          <w:b/>
          <w:szCs w:val="24"/>
        </w:rPr>
        <w:t>McHorney CA</w:t>
      </w:r>
      <w:r w:rsidRPr="00F41C6E">
        <w:rPr>
          <w:rFonts w:ascii="Book Antiqua" w:hAnsi="Book Antiqua"/>
          <w:szCs w:val="24"/>
        </w:rPr>
        <w:t xml:space="preserve">, Ware JE Jr, Lu JF, Sherbourne CD. The MOS 36-item Short-Form Health Survey (SF-36): III. Tests of data quality, scaling assumptions, and reliability across diverse patient groups. </w:t>
      </w:r>
      <w:r w:rsidRPr="00F41C6E">
        <w:rPr>
          <w:rFonts w:ascii="Book Antiqua" w:hAnsi="Book Antiqua"/>
          <w:i/>
          <w:szCs w:val="24"/>
        </w:rPr>
        <w:t>Med Care</w:t>
      </w:r>
      <w:r w:rsidRPr="00F41C6E">
        <w:rPr>
          <w:rFonts w:ascii="Book Antiqua" w:hAnsi="Book Antiqua"/>
          <w:szCs w:val="24"/>
        </w:rPr>
        <w:t xml:space="preserve"> 1994; </w:t>
      </w:r>
      <w:r w:rsidRPr="00F41C6E">
        <w:rPr>
          <w:rFonts w:ascii="Book Antiqua" w:hAnsi="Book Antiqua"/>
          <w:b/>
          <w:szCs w:val="24"/>
        </w:rPr>
        <w:t>32</w:t>
      </w:r>
      <w:r w:rsidRPr="00F41C6E">
        <w:rPr>
          <w:rFonts w:ascii="Book Antiqua" w:hAnsi="Book Antiqua"/>
          <w:szCs w:val="24"/>
        </w:rPr>
        <w:t>: 40-66 [PMID: 8277801 DOI: 10.1097/00005650-199401000-00004]</w:t>
      </w:r>
    </w:p>
    <w:p w14:paraId="08D7802B"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11 </w:t>
      </w:r>
      <w:r w:rsidRPr="00F41C6E">
        <w:rPr>
          <w:rFonts w:ascii="Book Antiqua" w:hAnsi="Book Antiqua"/>
          <w:b/>
          <w:szCs w:val="24"/>
        </w:rPr>
        <w:t>Polonsky WH</w:t>
      </w:r>
      <w:r w:rsidRPr="00F41C6E">
        <w:rPr>
          <w:rFonts w:ascii="Book Antiqua" w:hAnsi="Book Antiqua"/>
          <w:szCs w:val="24"/>
        </w:rPr>
        <w:t xml:space="preserve">. Emotional and quality-of-life aspects of diabetes management. </w:t>
      </w:r>
      <w:r w:rsidRPr="00F41C6E">
        <w:rPr>
          <w:rFonts w:ascii="Book Antiqua" w:hAnsi="Book Antiqua"/>
          <w:i/>
          <w:szCs w:val="24"/>
        </w:rPr>
        <w:t>Curr Diab Rep</w:t>
      </w:r>
      <w:r w:rsidRPr="00F41C6E">
        <w:rPr>
          <w:rFonts w:ascii="Book Antiqua" w:hAnsi="Book Antiqua"/>
          <w:szCs w:val="24"/>
        </w:rPr>
        <w:t xml:space="preserve"> 2002; </w:t>
      </w:r>
      <w:r w:rsidRPr="00F41C6E">
        <w:rPr>
          <w:rFonts w:ascii="Book Antiqua" w:hAnsi="Book Antiqua"/>
          <w:b/>
          <w:szCs w:val="24"/>
        </w:rPr>
        <w:t>2</w:t>
      </w:r>
      <w:r w:rsidRPr="00F41C6E">
        <w:rPr>
          <w:rFonts w:ascii="Book Antiqua" w:hAnsi="Book Antiqua"/>
          <w:szCs w:val="24"/>
        </w:rPr>
        <w:t>: 153-159 [PMID: 12643134 DOI: 10.1007/s11892-002-0075-5]</w:t>
      </w:r>
    </w:p>
    <w:p w14:paraId="4E5CA6F8"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12 </w:t>
      </w:r>
      <w:r w:rsidRPr="00F41C6E">
        <w:rPr>
          <w:rFonts w:ascii="Book Antiqua" w:hAnsi="Book Antiqua"/>
          <w:b/>
          <w:szCs w:val="24"/>
        </w:rPr>
        <w:t>Quah JH</w:t>
      </w:r>
      <w:r w:rsidRPr="00F41C6E">
        <w:rPr>
          <w:rFonts w:ascii="Book Antiqua" w:hAnsi="Book Antiqua"/>
          <w:szCs w:val="24"/>
        </w:rPr>
        <w:t xml:space="preserve">, Luo N, Ng WY, How CH, Tay EG. Health-related quality of life is associated with diabetic complications, but not with short-term diabetic control in primary care. </w:t>
      </w:r>
      <w:r w:rsidRPr="00F41C6E">
        <w:rPr>
          <w:rFonts w:ascii="Book Antiqua" w:hAnsi="Book Antiqua"/>
          <w:i/>
          <w:szCs w:val="24"/>
        </w:rPr>
        <w:t>Ann Acad Med Singapore</w:t>
      </w:r>
      <w:r w:rsidRPr="00F41C6E">
        <w:rPr>
          <w:rFonts w:ascii="Book Antiqua" w:hAnsi="Book Antiqua"/>
          <w:szCs w:val="24"/>
        </w:rPr>
        <w:t xml:space="preserve"> 2011; </w:t>
      </w:r>
      <w:r w:rsidRPr="00F41C6E">
        <w:rPr>
          <w:rFonts w:ascii="Book Antiqua" w:hAnsi="Book Antiqua"/>
          <w:b/>
          <w:szCs w:val="24"/>
        </w:rPr>
        <w:t>40</w:t>
      </w:r>
      <w:r w:rsidRPr="00F41C6E">
        <w:rPr>
          <w:rFonts w:ascii="Book Antiqua" w:hAnsi="Book Antiqua"/>
          <w:szCs w:val="24"/>
        </w:rPr>
        <w:t>: 276-286 [PMID: 21779616 DOI: 10.1016/j.disamonth.2011.05.008]</w:t>
      </w:r>
    </w:p>
    <w:p w14:paraId="537E5E85"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13 </w:t>
      </w:r>
      <w:r w:rsidRPr="00F41C6E">
        <w:rPr>
          <w:rFonts w:ascii="Book Antiqua" w:hAnsi="Book Antiqua"/>
          <w:b/>
          <w:szCs w:val="24"/>
        </w:rPr>
        <w:t>Bjorner JB</w:t>
      </w:r>
      <w:r w:rsidRPr="00F41C6E">
        <w:rPr>
          <w:rFonts w:ascii="Book Antiqua" w:hAnsi="Book Antiqua"/>
          <w:szCs w:val="24"/>
        </w:rPr>
        <w:t xml:space="preserve">, Lyng Wolden M, Gundgaard J, Miller KA. Benchmarks for interpretation of score differences on the SF-36 health survey for patients with diabetes. </w:t>
      </w:r>
      <w:r w:rsidRPr="00F41C6E">
        <w:rPr>
          <w:rFonts w:ascii="Book Antiqua" w:hAnsi="Book Antiqua"/>
          <w:i/>
          <w:szCs w:val="24"/>
        </w:rPr>
        <w:t>Value Health</w:t>
      </w:r>
      <w:r w:rsidRPr="00F41C6E">
        <w:rPr>
          <w:rFonts w:ascii="Book Antiqua" w:hAnsi="Book Antiqua"/>
          <w:szCs w:val="24"/>
        </w:rPr>
        <w:t xml:space="preserve"> 2013; </w:t>
      </w:r>
      <w:r w:rsidRPr="00F41C6E">
        <w:rPr>
          <w:rFonts w:ascii="Book Antiqua" w:hAnsi="Book Antiqua"/>
          <w:b/>
          <w:szCs w:val="24"/>
        </w:rPr>
        <w:t>16</w:t>
      </w:r>
      <w:r w:rsidRPr="00F41C6E">
        <w:rPr>
          <w:rFonts w:ascii="Book Antiqua" w:hAnsi="Book Antiqua"/>
          <w:szCs w:val="24"/>
        </w:rPr>
        <w:t>: 993-1000 [PMID: 24041349 DOI: 10.1016/j.jval.2013.06.022]</w:t>
      </w:r>
    </w:p>
    <w:p w14:paraId="31FCF9C5"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14 </w:t>
      </w:r>
      <w:r w:rsidRPr="00F41C6E">
        <w:rPr>
          <w:rFonts w:ascii="Book Antiqua" w:hAnsi="Book Antiqua"/>
          <w:b/>
          <w:szCs w:val="24"/>
        </w:rPr>
        <w:t>Hasler WL</w:t>
      </w:r>
      <w:r w:rsidRPr="00F41C6E">
        <w:rPr>
          <w:rFonts w:ascii="Book Antiqua" w:hAnsi="Book Antiqua"/>
          <w:szCs w:val="24"/>
        </w:rPr>
        <w:t xml:space="preserve">. Gastroparesis: symptoms, evaluation, and treatment. </w:t>
      </w:r>
      <w:r w:rsidRPr="00F41C6E">
        <w:rPr>
          <w:rFonts w:ascii="Book Antiqua" w:hAnsi="Book Antiqua"/>
          <w:i/>
          <w:szCs w:val="24"/>
        </w:rPr>
        <w:t>Gastroenterol Clin North Am</w:t>
      </w:r>
      <w:r w:rsidRPr="00F41C6E">
        <w:rPr>
          <w:rFonts w:ascii="Book Antiqua" w:hAnsi="Book Antiqua"/>
          <w:szCs w:val="24"/>
        </w:rPr>
        <w:t xml:space="preserve"> 2007; </w:t>
      </w:r>
      <w:r w:rsidRPr="00F41C6E">
        <w:rPr>
          <w:rFonts w:ascii="Book Antiqua" w:hAnsi="Book Antiqua"/>
          <w:b/>
          <w:szCs w:val="24"/>
        </w:rPr>
        <w:t>36</w:t>
      </w:r>
      <w:r w:rsidRPr="00F41C6E">
        <w:rPr>
          <w:rFonts w:ascii="Book Antiqua" w:hAnsi="Book Antiqua"/>
          <w:szCs w:val="24"/>
        </w:rPr>
        <w:t>: 619-647, ix [PMID: 17950441 DOI: 10.1111/j.1572-0241.2001.03350.x]</w:t>
      </w:r>
    </w:p>
    <w:p w14:paraId="5106D228"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15 </w:t>
      </w:r>
      <w:r w:rsidRPr="00F41C6E">
        <w:rPr>
          <w:rFonts w:ascii="Book Antiqua" w:hAnsi="Book Antiqua"/>
          <w:b/>
          <w:szCs w:val="24"/>
        </w:rPr>
        <w:t>Søfteland E</w:t>
      </w:r>
      <w:r w:rsidRPr="00F41C6E">
        <w:rPr>
          <w:rFonts w:ascii="Book Antiqua" w:hAnsi="Book Antiqua"/>
          <w:szCs w:val="24"/>
        </w:rPr>
        <w:t xml:space="preserve">, Brock C, Frøkjær JB, Brøgger J, Madácsy L, Gilja OH, Arendt-Nielsen L, Simrén M, Drewes AM, Dimcevski G. Association between visceral, cardiac and sensorimotor polyneuropathies in diabetes mellitus. </w:t>
      </w:r>
      <w:r w:rsidRPr="00F41C6E">
        <w:rPr>
          <w:rFonts w:ascii="Book Antiqua" w:hAnsi="Book Antiqua"/>
          <w:i/>
          <w:szCs w:val="24"/>
        </w:rPr>
        <w:t>J Diabetes Complications</w:t>
      </w:r>
      <w:r w:rsidRPr="00F41C6E">
        <w:rPr>
          <w:rFonts w:ascii="Book Antiqua" w:hAnsi="Book Antiqua"/>
          <w:szCs w:val="24"/>
        </w:rPr>
        <w:t xml:space="preserve"> 2014; </w:t>
      </w:r>
      <w:r w:rsidRPr="00F41C6E">
        <w:rPr>
          <w:rFonts w:ascii="Book Antiqua" w:hAnsi="Book Antiqua"/>
          <w:b/>
          <w:szCs w:val="24"/>
        </w:rPr>
        <w:t>28</w:t>
      </w:r>
      <w:r w:rsidRPr="00F41C6E">
        <w:rPr>
          <w:rFonts w:ascii="Book Antiqua" w:hAnsi="Book Antiqua"/>
          <w:szCs w:val="24"/>
        </w:rPr>
        <w:t>: 370-377 [PMID: 24355661 DOI: 10.1016/j.jdiacomp.2013.10.009]</w:t>
      </w:r>
    </w:p>
    <w:p w14:paraId="0DB92F56"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16 </w:t>
      </w:r>
      <w:r w:rsidRPr="00F41C6E">
        <w:rPr>
          <w:rFonts w:ascii="Book Antiqua" w:hAnsi="Book Antiqua"/>
          <w:b/>
          <w:szCs w:val="24"/>
        </w:rPr>
        <w:t>Jacobson AM</w:t>
      </w:r>
      <w:r w:rsidRPr="00F41C6E">
        <w:rPr>
          <w:rFonts w:ascii="Book Antiqua" w:hAnsi="Book Antiqua"/>
          <w:szCs w:val="24"/>
        </w:rPr>
        <w:t xml:space="preserve">, Braffett BH, Cleary PA, Gubitosi-Klug RA, Larkin ME; DCCT/EDIC Research Group. The long-term effects of type 1 diabetes treatment and complications on health-related quality of life: a 23-year follow-up of the Diabetes Control and </w:t>
      </w:r>
      <w:r w:rsidRPr="00F41C6E">
        <w:rPr>
          <w:rFonts w:ascii="Book Antiqua" w:hAnsi="Book Antiqua"/>
          <w:szCs w:val="24"/>
        </w:rPr>
        <w:lastRenderedPageBreak/>
        <w:t xml:space="preserve">Complications/Epidemiology of Diabetes Interventions and Complications cohort. </w:t>
      </w:r>
      <w:r w:rsidRPr="00F41C6E">
        <w:rPr>
          <w:rFonts w:ascii="Book Antiqua" w:hAnsi="Book Antiqua"/>
          <w:i/>
          <w:szCs w:val="24"/>
        </w:rPr>
        <w:t>Diabetes Care</w:t>
      </w:r>
      <w:r w:rsidRPr="00F41C6E">
        <w:rPr>
          <w:rFonts w:ascii="Book Antiqua" w:hAnsi="Book Antiqua"/>
          <w:szCs w:val="24"/>
        </w:rPr>
        <w:t xml:space="preserve"> 2013; </w:t>
      </w:r>
      <w:r w:rsidRPr="00F41C6E">
        <w:rPr>
          <w:rFonts w:ascii="Book Antiqua" w:hAnsi="Book Antiqua"/>
          <w:b/>
          <w:szCs w:val="24"/>
        </w:rPr>
        <w:t>36</w:t>
      </w:r>
      <w:r w:rsidRPr="00F41C6E">
        <w:rPr>
          <w:rFonts w:ascii="Book Antiqua" w:hAnsi="Book Antiqua"/>
          <w:szCs w:val="24"/>
        </w:rPr>
        <w:t>: 3131-3138 [PMID: 23835693 DOI: 10.2337/dc12-2109]</w:t>
      </w:r>
    </w:p>
    <w:p w14:paraId="1459B1D0"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17 </w:t>
      </w:r>
      <w:r w:rsidRPr="00F41C6E">
        <w:rPr>
          <w:rFonts w:ascii="Book Antiqua" w:hAnsi="Book Antiqua"/>
          <w:b/>
          <w:szCs w:val="24"/>
        </w:rPr>
        <w:t>Hart HE</w:t>
      </w:r>
      <w:r w:rsidRPr="00F41C6E">
        <w:rPr>
          <w:rFonts w:ascii="Book Antiqua" w:hAnsi="Book Antiqua"/>
          <w:szCs w:val="24"/>
        </w:rPr>
        <w:t xml:space="preserve">, Redekop WK, Bilo HJ, Berg M, Jong BM. Change in perceived health and functioning over time in patients with type I diabetes mellitus. </w:t>
      </w:r>
      <w:r w:rsidRPr="00F41C6E">
        <w:rPr>
          <w:rFonts w:ascii="Book Antiqua" w:hAnsi="Book Antiqua"/>
          <w:i/>
          <w:szCs w:val="24"/>
        </w:rPr>
        <w:t>Qual Life Res</w:t>
      </w:r>
      <w:r w:rsidRPr="00F41C6E">
        <w:rPr>
          <w:rFonts w:ascii="Book Antiqua" w:hAnsi="Book Antiqua"/>
          <w:szCs w:val="24"/>
        </w:rPr>
        <w:t xml:space="preserve"> 2005; </w:t>
      </w:r>
      <w:r w:rsidRPr="00F41C6E">
        <w:rPr>
          <w:rFonts w:ascii="Book Antiqua" w:hAnsi="Book Antiqua"/>
          <w:b/>
          <w:szCs w:val="24"/>
        </w:rPr>
        <w:t>14</w:t>
      </w:r>
      <w:r w:rsidRPr="00F41C6E">
        <w:rPr>
          <w:rFonts w:ascii="Book Antiqua" w:hAnsi="Book Antiqua"/>
          <w:szCs w:val="24"/>
        </w:rPr>
        <w:t>: 1-10 [PMID: 15789936 DOI: 10.1007/s11136-004-0782-2]</w:t>
      </w:r>
    </w:p>
    <w:p w14:paraId="50073B8C"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18 </w:t>
      </w:r>
      <w:r w:rsidRPr="00F41C6E">
        <w:rPr>
          <w:rFonts w:ascii="Book Antiqua" w:hAnsi="Book Antiqua"/>
          <w:b/>
          <w:szCs w:val="24"/>
        </w:rPr>
        <w:t>Klein BE</w:t>
      </w:r>
      <w:r w:rsidRPr="00F41C6E">
        <w:rPr>
          <w:rFonts w:ascii="Book Antiqua" w:hAnsi="Book Antiqua"/>
          <w:szCs w:val="24"/>
        </w:rPr>
        <w:t xml:space="preserve">, Klein R, Moss SE. Self-rated health and diabetes of long duration. The Wisconsin Epidemiologic Study of Diabetic Retinopathy. </w:t>
      </w:r>
      <w:r w:rsidRPr="00F41C6E">
        <w:rPr>
          <w:rFonts w:ascii="Book Antiqua" w:hAnsi="Book Antiqua"/>
          <w:i/>
          <w:szCs w:val="24"/>
        </w:rPr>
        <w:t>Diabetes Care</w:t>
      </w:r>
      <w:r w:rsidRPr="00F41C6E">
        <w:rPr>
          <w:rFonts w:ascii="Book Antiqua" w:hAnsi="Book Antiqua"/>
          <w:szCs w:val="24"/>
        </w:rPr>
        <w:t xml:space="preserve"> 1998; </w:t>
      </w:r>
      <w:r w:rsidRPr="00F41C6E">
        <w:rPr>
          <w:rFonts w:ascii="Book Antiqua" w:hAnsi="Book Antiqua"/>
          <w:b/>
          <w:szCs w:val="24"/>
        </w:rPr>
        <w:t>21</w:t>
      </w:r>
      <w:r w:rsidRPr="00F41C6E">
        <w:rPr>
          <w:rFonts w:ascii="Book Antiqua" w:hAnsi="Book Antiqua"/>
          <w:szCs w:val="24"/>
        </w:rPr>
        <w:t>: 236-240 [PMID: 9539988 DOI: 10.2337/diacare.21.2.236]</w:t>
      </w:r>
    </w:p>
    <w:p w14:paraId="40845289"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19 </w:t>
      </w:r>
      <w:r w:rsidRPr="00F41C6E">
        <w:rPr>
          <w:rFonts w:ascii="Book Antiqua" w:hAnsi="Book Antiqua"/>
          <w:b/>
          <w:szCs w:val="24"/>
        </w:rPr>
        <w:t>Hart HE</w:t>
      </w:r>
      <w:r w:rsidRPr="00F41C6E">
        <w:rPr>
          <w:rFonts w:ascii="Book Antiqua" w:hAnsi="Book Antiqua"/>
          <w:szCs w:val="24"/>
        </w:rPr>
        <w:t xml:space="preserve">, Redekop WK, Berg M, Bilo HJ, Meyboom-de Jong B. Factors that predicted change in health-related quality of life were identified in a cohort of diabetes mellitus type 1 patients. </w:t>
      </w:r>
      <w:r w:rsidRPr="00F41C6E">
        <w:rPr>
          <w:rFonts w:ascii="Book Antiqua" w:hAnsi="Book Antiqua"/>
          <w:i/>
          <w:szCs w:val="24"/>
        </w:rPr>
        <w:t>J Clin Epidemiol</w:t>
      </w:r>
      <w:r w:rsidRPr="00F41C6E">
        <w:rPr>
          <w:rFonts w:ascii="Book Antiqua" w:hAnsi="Book Antiqua"/>
          <w:szCs w:val="24"/>
        </w:rPr>
        <w:t xml:space="preserve"> 2005; </w:t>
      </w:r>
      <w:r w:rsidRPr="00F41C6E">
        <w:rPr>
          <w:rFonts w:ascii="Book Antiqua" w:hAnsi="Book Antiqua"/>
          <w:b/>
          <w:szCs w:val="24"/>
        </w:rPr>
        <w:t>58</w:t>
      </w:r>
      <w:r w:rsidRPr="00F41C6E">
        <w:rPr>
          <w:rFonts w:ascii="Book Antiqua" w:hAnsi="Book Antiqua"/>
          <w:szCs w:val="24"/>
        </w:rPr>
        <w:t>: 1158-1164 [PMID: 16223659 DOI: 10.1016/j.jclinepi.2005.02.021]</w:t>
      </w:r>
    </w:p>
    <w:p w14:paraId="2F5F2218"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20 </w:t>
      </w:r>
      <w:r w:rsidRPr="00F41C6E">
        <w:rPr>
          <w:rFonts w:ascii="Book Antiqua" w:hAnsi="Book Antiqua"/>
          <w:b/>
          <w:szCs w:val="24"/>
        </w:rPr>
        <w:t>Hirai FE</w:t>
      </w:r>
      <w:r w:rsidRPr="00F41C6E">
        <w:rPr>
          <w:rFonts w:ascii="Book Antiqua" w:hAnsi="Book Antiqua"/>
          <w:szCs w:val="24"/>
        </w:rPr>
        <w:t xml:space="preserve">, Tielsch JM, Klein BE, Klein R. Ten-year change in self-rated quality of life in a type 1 diabetes population: Wisconsin Epidemiologic Study of Diabetic Retinopathy. </w:t>
      </w:r>
      <w:r w:rsidRPr="00F41C6E">
        <w:rPr>
          <w:rFonts w:ascii="Book Antiqua" w:hAnsi="Book Antiqua"/>
          <w:i/>
          <w:szCs w:val="24"/>
        </w:rPr>
        <w:t>Qual Life Res</w:t>
      </w:r>
      <w:r w:rsidRPr="00F41C6E">
        <w:rPr>
          <w:rFonts w:ascii="Book Antiqua" w:hAnsi="Book Antiqua"/>
          <w:szCs w:val="24"/>
        </w:rPr>
        <w:t xml:space="preserve"> 2013; </w:t>
      </w:r>
      <w:r w:rsidRPr="00F41C6E">
        <w:rPr>
          <w:rFonts w:ascii="Book Antiqua" w:hAnsi="Book Antiqua"/>
          <w:b/>
          <w:szCs w:val="24"/>
        </w:rPr>
        <w:t>22</w:t>
      </w:r>
      <w:r w:rsidRPr="00F41C6E">
        <w:rPr>
          <w:rFonts w:ascii="Book Antiqua" w:hAnsi="Book Antiqua"/>
          <w:szCs w:val="24"/>
        </w:rPr>
        <w:t>: 1245-1253 [PMID: 22872499 DOI: 10.1007/s11136-012-0245-0]</w:t>
      </w:r>
    </w:p>
    <w:p w14:paraId="6FABC1C4"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21 </w:t>
      </w:r>
      <w:r w:rsidRPr="00F41C6E">
        <w:rPr>
          <w:rFonts w:ascii="Book Antiqua" w:hAnsi="Book Antiqua"/>
          <w:b/>
          <w:szCs w:val="24"/>
        </w:rPr>
        <w:t>Hutchinson AF</w:t>
      </w:r>
      <w:r w:rsidRPr="00F41C6E">
        <w:rPr>
          <w:rFonts w:ascii="Book Antiqua" w:hAnsi="Book Antiqua"/>
          <w:szCs w:val="24"/>
        </w:rPr>
        <w:t xml:space="preserve">, Graco M, Rasekaba TM, Parikh S, Berlowitz DJ, Lim WK. Relationship between health-related quality of life, comorbidities and acute health care utilisation, in adults with chronic conditions. </w:t>
      </w:r>
      <w:r w:rsidRPr="00F41C6E">
        <w:rPr>
          <w:rFonts w:ascii="Book Antiqua" w:hAnsi="Book Antiqua"/>
          <w:i/>
          <w:szCs w:val="24"/>
        </w:rPr>
        <w:t>Health Qual Life Outcomes</w:t>
      </w:r>
      <w:r w:rsidRPr="00F41C6E">
        <w:rPr>
          <w:rFonts w:ascii="Book Antiqua" w:hAnsi="Book Antiqua"/>
          <w:szCs w:val="24"/>
        </w:rPr>
        <w:t xml:space="preserve"> 2015; </w:t>
      </w:r>
      <w:r w:rsidRPr="00F41C6E">
        <w:rPr>
          <w:rFonts w:ascii="Book Antiqua" w:hAnsi="Book Antiqua"/>
          <w:b/>
          <w:szCs w:val="24"/>
        </w:rPr>
        <w:t>13</w:t>
      </w:r>
      <w:r w:rsidRPr="00F41C6E">
        <w:rPr>
          <w:rFonts w:ascii="Book Antiqua" w:hAnsi="Book Antiqua"/>
          <w:szCs w:val="24"/>
        </w:rPr>
        <w:t>: 69 [PMID: 26021834 DOI: 10.1186/s12955-015-0260-2]</w:t>
      </w:r>
    </w:p>
    <w:p w14:paraId="2B356E3F"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22 </w:t>
      </w:r>
      <w:r w:rsidRPr="00F41C6E">
        <w:rPr>
          <w:rFonts w:ascii="Book Antiqua" w:hAnsi="Book Antiqua"/>
          <w:b/>
          <w:szCs w:val="24"/>
        </w:rPr>
        <w:t>Mellerio H</w:t>
      </w:r>
      <w:r w:rsidRPr="00F41C6E">
        <w:rPr>
          <w:rFonts w:ascii="Book Antiqua" w:hAnsi="Book Antiqua"/>
          <w:szCs w:val="24"/>
        </w:rPr>
        <w:t xml:space="preserve">, Guilmin-Crépon S, Jacquin P, Labéguerie M, Lévy-Marchal C, Alberti C. Long-term impact of childhood-onset type 1 diabetes on social life, quality of life and sexuality. </w:t>
      </w:r>
      <w:r w:rsidRPr="00F41C6E">
        <w:rPr>
          <w:rFonts w:ascii="Book Antiqua" w:hAnsi="Book Antiqua"/>
          <w:i/>
          <w:szCs w:val="24"/>
        </w:rPr>
        <w:t>Diabetes Metab</w:t>
      </w:r>
      <w:r w:rsidRPr="00F41C6E">
        <w:rPr>
          <w:rFonts w:ascii="Book Antiqua" w:hAnsi="Book Antiqua"/>
          <w:szCs w:val="24"/>
        </w:rPr>
        <w:t xml:space="preserve"> 2015; </w:t>
      </w:r>
      <w:r w:rsidRPr="00F41C6E">
        <w:rPr>
          <w:rFonts w:ascii="Book Antiqua" w:hAnsi="Book Antiqua"/>
          <w:b/>
          <w:szCs w:val="24"/>
        </w:rPr>
        <w:t>41</w:t>
      </w:r>
      <w:r w:rsidRPr="00F41C6E">
        <w:rPr>
          <w:rFonts w:ascii="Book Antiqua" w:hAnsi="Book Antiqua"/>
          <w:szCs w:val="24"/>
        </w:rPr>
        <w:t>: 489-497 [PMID: 25869639 DOI: 10.1016/j.diabet.2014.12.006]</w:t>
      </w:r>
    </w:p>
    <w:p w14:paraId="3BD32BE5" w14:textId="77777777" w:rsidR="00F41C6E" w:rsidRPr="00F41C6E" w:rsidRDefault="00F41C6E" w:rsidP="00F41C6E">
      <w:pPr>
        <w:spacing w:after="0" w:line="360" w:lineRule="auto"/>
        <w:jc w:val="both"/>
        <w:rPr>
          <w:rFonts w:ascii="Book Antiqua" w:hAnsi="Book Antiqua"/>
          <w:szCs w:val="24"/>
        </w:rPr>
      </w:pPr>
      <w:r w:rsidRPr="00F41C6E">
        <w:rPr>
          <w:rFonts w:ascii="Book Antiqua" w:hAnsi="Book Antiqua"/>
          <w:szCs w:val="24"/>
        </w:rPr>
        <w:t xml:space="preserve">23 </w:t>
      </w:r>
      <w:r w:rsidRPr="00F41C6E">
        <w:rPr>
          <w:rFonts w:ascii="Book Antiqua" w:hAnsi="Book Antiqua"/>
          <w:b/>
          <w:szCs w:val="24"/>
        </w:rPr>
        <w:t>Hart HE</w:t>
      </w:r>
      <w:r w:rsidRPr="00F41C6E">
        <w:rPr>
          <w:rFonts w:ascii="Book Antiqua" w:hAnsi="Book Antiqua"/>
          <w:szCs w:val="24"/>
        </w:rPr>
        <w:t xml:space="preserve">, Bilo HJ, Redekop WK, Stolk RP, Assink JH, Meyboom-de Jong B. Quality of life of patients with type I diabetes mellitus. </w:t>
      </w:r>
      <w:r w:rsidRPr="00F41C6E">
        <w:rPr>
          <w:rFonts w:ascii="Book Antiqua" w:hAnsi="Book Antiqua"/>
          <w:i/>
          <w:szCs w:val="24"/>
        </w:rPr>
        <w:t>Qual Life Res</w:t>
      </w:r>
      <w:r w:rsidRPr="00F41C6E">
        <w:rPr>
          <w:rFonts w:ascii="Book Antiqua" w:hAnsi="Book Antiqua"/>
          <w:szCs w:val="24"/>
        </w:rPr>
        <w:t xml:space="preserve"> 2003; </w:t>
      </w:r>
      <w:r w:rsidRPr="00F41C6E">
        <w:rPr>
          <w:rFonts w:ascii="Book Antiqua" w:hAnsi="Book Antiqua"/>
          <w:b/>
          <w:szCs w:val="24"/>
        </w:rPr>
        <w:t>12</w:t>
      </w:r>
      <w:r w:rsidRPr="00F41C6E">
        <w:rPr>
          <w:rFonts w:ascii="Book Antiqua" w:hAnsi="Book Antiqua"/>
          <w:szCs w:val="24"/>
        </w:rPr>
        <w:t>: 1089-1097 [PMID: 14651426 DOI: 10.1023/A:1026197119569]</w:t>
      </w:r>
    </w:p>
    <w:p w14:paraId="72E1BECE" w14:textId="55DD7D04" w:rsidR="00054F91" w:rsidRPr="00F41C6E" w:rsidRDefault="00054F91" w:rsidP="00F41C6E">
      <w:pPr>
        <w:spacing w:after="0" w:line="360" w:lineRule="auto"/>
        <w:jc w:val="both"/>
        <w:rPr>
          <w:rFonts w:ascii="Book Antiqua" w:hAnsi="Book Antiqua" w:cs="Times New Roman"/>
          <w:szCs w:val="24"/>
          <w:lang w:val="en-GB"/>
        </w:rPr>
      </w:pPr>
    </w:p>
    <w:p w14:paraId="5A62308D" w14:textId="35AE4AB0" w:rsidR="000018EF" w:rsidRPr="00B73B1A" w:rsidRDefault="000018EF" w:rsidP="00B73B1A">
      <w:pPr>
        <w:pStyle w:val="PlainText"/>
        <w:spacing w:line="360" w:lineRule="auto"/>
        <w:jc w:val="right"/>
        <w:rPr>
          <w:rFonts w:ascii="Book Antiqua" w:hAnsi="Book Antiqua"/>
          <w:b/>
          <w:sz w:val="24"/>
          <w:szCs w:val="24"/>
        </w:rPr>
      </w:pPr>
      <w:r w:rsidRPr="00B73B1A">
        <w:rPr>
          <w:rFonts w:ascii="Book Antiqua" w:hAnsi="Book Antiqua"/>
          <w:b/>
          <w:sz w:val="24"/>
          <w:szCs w:val="24"/>
        </w:rPr>
        <w:t xml:space="preserve">P-Reviewer: </w:t>
      </w:r>
      <w:proofErr w:type="spellStart"/>
      <w:r w:rsidR="004803A4" w:rsidRPr="00B73B1A">
        <w:rPr>
          <w:rFonts w:ascii="Book Antiqua" w:hAnsi="Book Antiqua"/>
          <w:color w:val="000000"/>
          <w:sz w:val="24"/>
          <w:szCs w:val="24"/>
        </w:rPr>
        <w:t>Karras</w:t>
      </w:r>
      <w:proofErr w:type="spellEnd"/>
      <w:r w:rsidR="004803A4" w:rsidRPr="00B73B1A">
        <w:rPr>
          <w:rFonts w:ascii="Book Antiqua" w:hAnsi="Book Antiqua"/>
          <w:color w:val="000000"/>
          <w:sz w:val="24"/>
          <w:szCs w:val="24"/>
        </w:rPr>
        <w:t xml:space="preserve"> SN </w:t>
      </w:r>
      <w:r w:rsidRPr="00B73B1A">
        <w:rPr>
          <w:rFonts w:ascii="Book Antiqua" w:hAnsi="Book Antiqua"/>
          <w:b/>
          <w:sz w:val="24"/>
          <w:szCs w:val="24"/>
        </w:rPr>
        <w:t xml:space="preserve">S-Editor: </w:t>
      </w:r>
      <w:r w:rsidRPr="00B73B1A">
        <w:rPr>
          <w:rFonts w:ascii="Book Antiqua" w:hAnsi="Book Antiqua"/>
          <w:sz w:val="24"/>
          <w:szCs w:val="24"/>
        </w:rPr>
        <w:t>Ji FF</w:t>
      </w:r>
      <w:r w:rsidRPr="00B73B1A">
        <w:rPr>
          <w:rFonts w:ascii="Book Antiqua" w:hAnsi="Book Antiqua"/>
          <w:b/>
          <w:sz w:val="24"/>
          <w:szCs w:val="24"/>
        </w:rPr>
        <w:t xml:space="preserve"> L-Editor: E-Editor: </w:t>
      </w:r>
    </w:p>
    <w:p w14:paraId="03ED67C5" w14:textId="77777777" w:rsidR="000018EF" w:rsidRPr="00F41C6E" w:rsidRDefault="000018EF" w:rsidP="00F41C6E">
      <w:pPr>
        <w:pStyle w:val="PlainText"/>
        <w:spacing w:line="360" w:lineRule="auto"/>
        <w:rPr>
          <w:rFonts w:ascii="Book Antiqua" w:hAnsi="Book Antiqua"/>
          <w:b/>
          <w:sz w:val="24"/>
          <w:szCs w:val="24"/>
        </w:rPr>
      </w:pPr>
      <w:r w:rsidRPr="00F41C6E">
        <w:rPr>
          <w:rFonts w:ascii="Book Antiqua" w:hAnsi="Book Antiqua"/>
          <w:b/>
          <w:sz w:val="24"/>
          <w:szCs w:val="24"/>
        </w:rPr>
        <w:t xml:space="preserve"> </w:t>
      </w:r>
    </w:p>
    <w:p w14:paraId="45B29C2D" w14:textId="6607613A" w:rsidR="000018EF" w:rsidRPr="00F41C6E" w:rsidRDefault="000018EF" w:rsidP="00F41C6E">
      <w:pPr>
        <w:snapToGrid w:val="0"/>
        <w:spacing w:after="0" w:line="360" w:lineRule="auto"/>
        <w:jc w:val="both"/>
        <w:rPr>
          <w:rFonts w:ascii="Book Antiqua" w:hAnsi="Book Antiqua" w:cs="Helvetica"/>
          <w:b/>
          <w:szCs w:val="24"/>
        </w:rPr>
      </w:pPr>
      <w:r w:rsidRPr="00F41C6E">
        <w:rPr>
          <w:rFonts w:ascii="Book Antiqua" w:hAnsi="Book Antiqua" w:cs="Helvetica"/>
          <w:b/>
          <w:szCs w:val="24"/>
        </w:rPr>
        <w:t xml:space="preserve">Specialty type: </w:t>
      </w:r>
      <w:r w:rsidR="004803A4" w:rsidRPr="00F41C6E">
        <w:rPr>
          <w:rFonts w:ascii="Book Antiqua" w:eastAsia="Microsoft YaHei" w:hAnsi="Book Antiqua" w:cs="SimSun"/>
          <w:szCs w:val="24"/>
        </w:rPr>
        <w:t>Endocrinology and metabolism</w:t>
      </w:r>
    </w:p>
    <w:p w14:paraId="701E393F" w14:textId="36FE9714" w:rsidR="000018EF" w:rsidRPr="00F41C6E" w:rsidRDefault="000018EF" w:rsidP="00F41C6E">
      <w:pPr>
        <w:snapToGrid w:val="0"/>
        <w:spacing w:after="0" w:line="360" w:lineRule="auto"/>
        <w:jc w:val="both"/>
        <w:rPr>
          <w:rFonts w:ascii="Book Antiqua" w:hAnsi="Book Antiqua" w:cs="Helvetica"/>
          <w:b/>
          <w:szCs w:val="24"/>
        </w:rPr>
      </w:pPr>
      <w:r w:rsidRPr="00F41C6E">
        <w:rPr>
          <w:rFonts w:ascii="Book Antiqua" w:hAnsi="Book Antiqua" w:cs="Helvetica"/>
          <w:b/>
          <w:szCs w:val="24"/>
        </w:rPr>
        <w:lastRenderedPageBreak/>
        <w:t xml:space="preserve">Country of origin: </w:t>
      </w:r>
      <w:r w:rsidR="004803A4" w:rsidRPr="00F41C6E">
        <w:rPr>
          <w:rFonts w:ascii="Book Antiqua" w:hAnsi="Book Antiqua"/>
          <w:szCs w:val="24"/>
        </w:rPr>
        <w:t>Denmark</w:t>
      </w:r>
    </w:p>
    <w:p w14:paraId="528709FD" w14:textId="77777777" w:rsidR="000018EF" w:rsidRPr="00F41C6E" w:rsidRDefault="000018EF" w:rsidP="00F41C6E">
      <w:pPr>
        <w:snapToGrid w:val="0"/>
        <w:spacing w:after="0" w:line="360" w:lineRule="auto"/>
        <w:jc w:val="both"/>
        <w:rPr>
          <w:rFonts w:ascii="Book Antiqua" w:hAnsi="Book Antiqua" w:cs="Helvetica"/>
          <w:b/>
          <w:szCs w:val="24"/>
        </w:rPr>
      </w:pPr>
      <w:r w:rsidRPr="00F41C6E">
        <w:rPr>
          <w:rFonts w:ascii="Book Antiqua" w:hAnsi="Book Antiqua" w:cs="Helvetica"/>
          <w:b/>
          <w:szCs w:val="24"/>
        </w:rPr>
        <w:t>Peer-review report classification</w:t>
      </w:r>
    </w:p>
    <w:p w14:paraId="21972287" w14:textId="13FB5D6B" w:rsidR="000018EF" w:rsidRPr="00F41C6E" w:rsidRDefault="000018EF" w:rsidP="00F41C6E">
      <w:pPr>
        <w:snapToGrid w:val="0"/>
        <w:spacing w:after="0" w:line="360" w:lineRule="auto"/>
        <w:jc w:val="both"/>
        <w:rPr>
          <w:rFonts w:ascii="Book Antiqua" w:hAnsi="Book Antiqua" w:cs="Helvetica"/>
          <w:szCs w:val="24"/>
          <w:lang w:eastAsia="zh-CN"/>
        </w:rPr>
      </w:pPr>
      <w:r w:rsidRPr="00F41C6E">
        <w:rPr>
          <w:rFonts w:ascii="Book Antiqua" w:hAnsi="Book Antiqua" w:cs="Helvetica"/>
          <w:szCs w:val="24"/>
        </w:rPr>
        <w:t xml:space="preserve">Grade A (Excellent): </w:t>
      </w:r>
      <w:r w:rsidR="004803A4" w:rsidRPr="00F41C6E">
        <w:rPr>
          <w:rFonts w:ascii="Book Antiqua" w:hAnsi="Book Antiqua" w:cs="Helvetica"/>
          <w:szCs w:val="24"/>
          <w:lang w:eastAsia="zh-CN"/>
        </w:rPr>
        <w:t>0</w:t>
      </w:r>
    </w:p>
    <w:p w14:paraId="3E1452EF" w14:textId="60912C54" w:rsidR="000018EF" w:rsidRPr="00F41C6E" w:rsidRDefault="000018EF" w:rsidP="00F41C6E">
      <w:pPr>
        <w:snapToGrid w:val="0"/>
        <w:spacing w:after="0" w:line="360" w:lineRule="auto"/>
        <w:jc w:val="both"/>
        <w:rPr>
          <w:rFonts w:ascii="Book Antiqua" w:hAnsi="Book Antiqua" w:cs="Helvetica"/>
          <w:szCs w:val="24"/>
          <w:lang w:eastAsia="zh-CN"/>
        </w:rPr>
      </w:pPr>
      <w:r w:rsidRPr="00F41C6E">
        <w:rPr>
          <w:rFonts w:ascii="Book Antiqua" w:hAnsi="Book Antiqua" w:cs="Helvetica"/>
          <w:szCs w:val="24"/>
        </w:rPr>
        <w:t xml:space="preserve">Grade B (Very good): </w:t>
      </w:r>
      <w:r w:rsidR="004803A4" w:rsidRPr="00F41C6E">
        <w:rPr>
          <w:rFonts w:ascii="Book Antiqua" w:hAnsi="Book Antiqua" w:cs="Helvetica"/>
          <w:szCs w:val="24"/>
          <w:lang w:eastAsia="zh-CN"/>
        </w:rPr>
        <w:t>0</w:t>
      </w:r>
    </w:p>
    <w:p w14:paraId="2CBE7603" w14:textId="77777777" w:rsidR="000018EF" w:rsidRPr="00F41C6E" w:rsidRDefault="000018EF" w:rsidP="00F41C6E">
      <w:pPr>
        <w:snapToGrid w:val="0"/>
        <w:spacing w:after="0" w:line="360" w:lineRule="auto"/>
        <w:jc w:val="both"/>
        <w:rPr>
          <w:rFonts w:ascii="Book Antiqua" w:hAnsi="Book Antiqua" w:cs="Helvetica"/>
          <w:szCs w:val="24"/>
        </w:rPr>
      </w:pPr>
      <w:r w:rsidRPr="00F41C6E">
        <w:rPr>
          <w:rFonts w:ascii="Book Antiqua" w:hAnsi="Book Antiqua" w:cs="Helvetica"/>
          <w:szCs w:val="24"/>
        </w:rPr>
        <w:t>Grade C (Good): C</w:t>
      </w:r>
    </w:p>
    <w:p w14:paraId="21C22D1B" w14:textId="77777777" w:rsidR="000018EF" w:rsidRPr="00F41C6E" w:rsidRDefault="000018EF" w:rsidP="00F41C6E">
      <w:pPr>
        <w:snapToGrid w:val="0"/>
        <w:spacing w:after="0" w:line="360" w:lineRule="auto"/>
        <w:jc w:val="both"/>
        <w:rPr>
          <w:rFonts w:ascii="Book Antiqua" w:hAnsi="Book Antiqua" w:cs="Helvetica"/>
          <w:szCs w:val="24"/>
        </w:rPr>
      </w:pPr>
      <w:r w:rsidRPr="00F41C6E">
        <w:rPr>
          <w:rFonts w:ascii="Book Antiqua" w:hAnsi="Book Antiqua" w:cs="Helvetica"/>
          <w:szCs w:val="24"/>
        </w:rPr>
        <w:t xml:space="preserve">Grade D (Fair): 0 </w:t>
      </w:r>
    </w:p>
    <w:p w14:paraId="1AE6A4A6" w14:textId="31491A62" w:rsidR="00EE6A2C" w:rsidRPr="00F41C6E" w:rsidRDefault="000018EF" w:rsidP="00F41C6E">
      <w:pPr>
        <w:spacing w:after="0" w:line="360" w:lineRule="auto"/>
        <w:jc w:val="both"/>
        <w:rPr>
          <w:rFonts w:ascii="Book Antiqua" w:hAnsi="Book Antiqua" w:cs="Times New Roman"/>
          <w:szCs w:val="24"/>
          <w:lang w:val="en-GB"/>
        </w:rPr>
      </w:pPr>
      <w:r w:rsidRPr="00F41C6E">
        <w:rPr>
          <w:rFonts w:ascii="Book Antiqua" w:hAnsi="Book Antiqua" w:cs="Helvetica"/>
          <w:szCs w:val="24"/>
        </w:rPr>
        <w:t>Grade E (Poor): 0</w:t>
      </w:r>
    </w:p>
    <w:p w14:paraId="51C7930C" w14:textId="77777777" w:rsidR="00EE6A2C" w:rsidRPr="0007218E" w:rsidRDefault="00EE6A2C" w:rsidP="0007218E">
      <w:pPr>
        <w:spacing w:after="0" w:line="360" w:lineRule="auto"/>
        <w:jc w:val="both"/>
        <w:rPr>
          <w:rFonts w:ascii="Book Antiqua" w:hAnsi="Book Antiqua" w:cs="Times New Roman"/>
          <w:szCs w:val="24"/>
          <w:lang w:val="en-GB"/>
        </w:rPr>
      </w:pPr>
    </w:p>
    <w:p w14:paraId="37085C6A" w14:textId="77777777" w:rsidR="007949F9" w:rsidRPr="0007218E" w:rsidRDefault="007949F9" w:rsidP="0007218E">
      <w:pPr>
        <w:spacing w:after="0" w:line="360" w:lineRule="auto"/>
        <w:jc w:val="both"/>
        <w:rPr>
          <w:rFonts w:ascii="Book Antiqua" w:eastAsiaTheme="majorEastAsia" w:hAnsi="Book Antiqua" w:cs="Times New Roman"/>
          <w:b/>
          <w:szCs w:val="24"/>
          <w:lang w:val="en-GB"/>
        </w:rPr>
      </w:pPr>
      <w:r w:rsidRPr="0007218E">
        <w:rPr>
          <w:rFonts w:ascii="Book Antiqua" w:hAnsi="Book Antiqua" w:cs="Times New Roman"/>
          <w:b/>
          <w:szCs w:val="24"/>
          <w:lang w:val="en-GB"/>
        </w:rPr>
        <w:br w:type="page"/>
      </w:r>
    </w:p>
    <w:p w14:paraId="4B76425F" w14:textId="77777777" w:rsidR="004803A4" w:rsidRDefault="002D7B86" w:rsidP="0007218E">
      <w:pPr>
        <w:spacing w:after="0" w:line="360" w:lineRule="auto"/>
        <w:jc w:val="both"/>
        <w:rPr>
          <w:rFonts w:ascii="Book Antiqua" w:hAnsi="Book Antiqua" w:cs="Times New Roman"/>
          <w:szCs w:val="24"/>
          <w:lang w:val="en-US" w:eastAsia="zh-CN"/>
        </w:rPr>
      </w:pPr>
      <w:r w:rsidRPr="0007218E">
        <w:rPr>
          <w:rFonts w:ascii="Book Antiqua" w:hAnsi="Book Antiqua" w:cs="Times New Roman"/>
          <w:noProof/>
          <w:szCs w:val="24"/>
          <w:lang w:val="en-US" w:eastAsia="zh-CN"/>
        </w:rPr>
        <w:lastRenderedPageBreak/>
        <w:drawing>
          <wp:inline distT="0" distB="0" distL="0" distR="0" wp14:anchorId="2440379E" wp14:editId="20CBB7A2">
            <wp:extent cx="6019800" cy="6067425"/>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493430" w14:textId="4AE2254E" w:rsidR="004D0B01" w:rsidRPr="0007218E" w:rsidRDefault="004803A4" w:rsidP="0007218E">
      <w:pPr>
        <w:spacing w:after="0" w:line="360" w:lineRule="auto"/>
        <w:jc w:val="both"/>
        <w:rPr>
          <w:rFonts w:ascii="Book Antiqua" w:hAnsi="Book Antiqua" w:cs="Times New Roman"/>
          <w:szCs w:val="24"/>
          <w:lang w:val="en-GB"/>
        </w:rPr>
      </w:pPr>
      <w:r w:rsidRPr="00B81ECE">
        <w:rPr>
          <w:rFonts w:ascii="Book Antiqua" w:hAnsi="Book Antiqua" w:cs="Times New Roman"/>
          <w:b/>
          <w:szCs w:val="24"/>
          <w:lang w:val="en-GB"/>
        </w:rPr>
        <w:t>Figure 1</w:t>
      </w:r>
      <w:r w:rsidR="004D0B01" w:rsidRPr="00B81ECE">
        <w:rPr>
          <w:rFonts w:ascii="Book Antiqua" w:hAnsi="Book Antiqua" w:cs="Times New Roman"/>
          <w:b/>
          <w:szCs w:val="24"/>
          <w:lang w:val="en-GB"/>
        </w:rPr>
        <w:t xml:space="preserve"> Comparison of mean SF-36 scores with confidence intervals for people with type 1 diabetes (●) and healthy participants (▲). </w:t>
      </w:r>
    </w:p>
    <w:p w14:paraId="4811725D" w14:textId="77777777" w:rsidR="00A27316" w:rsidRPr="0007218E" w:rsidRDefault="00A27316" w:rsidP="0007218E">
      <w:pPr>
        <w:spacing w:after="0" w:line="360" w:lineRule="auto"/>
        <w:jc w:val="both"/>
        <w:rPr>
          <w:rFonts w:ascii="Book Antiqua" w:hAnsi="Book Antiqua" w:cs="Times New Roman"/>
          <w:szCs w:val="24"/>
          <w:lang w:val="en-GB"/>
        </w:rPr>
      </w:pPr>
      <w:r w:rsidRPr="0007218E">
        <w:rPr>
          <w:rFonts w:ascii="Book Antiqua" w:hAnsi="Book Antiqua" w:cs="Times New Roman"/>
          <w:noProof/>
          <w:szCs w:val="24"/>
          <w:lang w:val="en-US" w:eastAsia="zh-CN"/>
        </w:rPr>
        <w:lastRenderedPageBreak/>
        <w:drawing>
          <wp:inline distT="0" distB="0" distL="0" distR="0" wp14:anchorId="08C9297F" wp14:editId="7E2243E2">
            <wp:extent cx="5809615" cy="7858125"/>
            <wp:effectExtent l="0" t="0" r="63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400" t="3608" r="3653" b="3366"/>
                    <a:stretch/>
                  </pic:blipFill>
                  <pic:spPr bwMode="auto">
                    <a:xfrm>
                      <a:off x="0" y="0"/>
                      <a:ext cx="5810853" cy="7859800"/>
                    </a:xfrm>
                    <a:prstGeom prst="rect">
                      <a:avLst/>
                    </a:prstGeom>
                    <a:noFill/>
                    <a:ln>
                      <a:noFill/>
                    </a:ln>
                    <a:extLst>
                      <a:ext uri="{53640926-AAD7-44D8-BBD7-CCE9431645EC}">
                        <a14:shadowObscured xmlns:a14="http://schemas.microsoft.com/office/drawing/2010/main"/>
                      </a:ext>
                    </a:extLst>
                  </pic:spPr>
                </pic:pic>
              </a:graphicData>
            </a:graphic>
          </wp:inline>
        </w:drawing>
      </w:r>
    </w:p>
    <w:p w14:paraId="1D7549CC" w14:textId="49B2E907" w:rsidR="002D7B86" w:rsidRPr="00027CE4" w:rsidRDefault="00027CE4" w:rsidP="0007218E">
      <w:pPr>
        <w:spacing w:after="0" w:line="360" w:lineRule="auto"/>
        <w:jc w:val="both"/>
        <w:rPr>
          <w:rFonts w:ascii="Book Antiqua" w:hAnsi="Book Antiqua" w:cs="Times New Roman"/>
          <w:b/>
          <w:szCs w:val="24"/>
          <w:lang w:val="en-GB"/>
        </w:rPr>
      </w:pPr>
      <w:r w:rsidRPr="00027CE4">
        <w:rPr>
          <w:rFonts w:ascii="Book Antiqua" w:hAnsi="Book Antiqua" w:cs="Times New Roman"/>
          <w:b/>
          <w:szCs w:val="24"/>
          <w:lang w:val="en-GB"/>
        </w:rPr>
        <w:t>Figure 2</w:t>
      </w:r>
      <w:r w:rsidR="004D0B01" w:rsidRPr="00027CE4">
        <w:rPr>
          <w:rFonts w:ascii="Book Antiqua" w:hAnsi="Book Antiqua" w:cs="Times New Roman"/>
          <w:b/>
          <w:szCs w:val="24"/>
          <w:lang w:val="en-GB"/>
        </w:rPr>
        <w:t xml:space="preserve"> Correlations between physical and mental c</w:t>
      </w:r>
      <w:r w:rsidR="00A27316" w:rsidRPr="00027CE4">
        <w:rPr>
          <w:rFonts w:ascii="Book Antiqua" w:hAnsi="Book Antiqua" w:cs="Times New Roman"/>
          <w:b/>
          <w:szCs w:val="24"/>
          <w:lang w:val="en-GB"/>
        </w:rPr>
        <w:t>omposite scores, HbA1c and comorbidities</w:t>
      </w:r>
      <w:r w:rsidRPr="00027CE4">
        <w:rPr>
          <w:rFonts w:ascii="Book Antiqua" w:hAnsi="Book Antiqua" w:cs="Times New Roman" w:hint="eastAsia"/>
          <w:b/>
          <w:szCs w:val="24"/>
          <w:lang w:val="en-GB" w:eastAsia="zh-CN"/>
        </w:rPr>
        <w:t>.</w:t>
      </w:r>
      <w:r w:rsidR="004D0B01" w:rsidRPr="00027CE4">
        <w:rPr>
          <w:rFonts w:ascii="Book Antiqua" w:hAnsi="Book Antiqua" w:cs="Times New Roman"/>
          <w:b/>
          <w:szCs w:val="24"/>
          <w:lang w:val="en-GB"/>
        </w:rPr>
        <w:t xml:space="preserve"> </w:t>
      </w:r>
    </w:p>
    <w:tbl>
      <w:tblPr>
        <w:tblStyle w:val="TableGrid"/>
        <w:tblpPr w:leftFromText="141" w:rightFromText="141" w:vertAnchor="text" w:horzAnchor="margin" w:tblpY="66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95"/>
        <w:gridCol w:w="2442"/>
        <w:gridCol w:w="1701"/>
      </w:tblGrid>
      <w:tr w:rsidR="0007218E" w:rsidRPr="0007218E" w14:paraId="108021EF" w14:textId="77777777" w:rsidTr="004C45D4">
        <w:trPr>
          <w:trHeight w:val="1095"/>
        </w:trPr>
        <w:tc>
          <w:tcPr>
            <w:tcW w:w="3119" w:type="dxa"/>
            <w:tcBorders>
              <w:top w:val="single" w:sz="4" w:space="0" w:color="auto"/>
              <w:bottom w:val="single" w:sz="4" w:space="0" w:color="auto"/>
            </w:tcBorders>
          </w:tcPr>
          <w:p w14:paraId="080DE308" w14:textId="77777777" w:rsidR="002D7B86" w:rsidRPr="004C45D4" w:rsidRDefault="002D7B86" w:rsidP="004C45D4">
            <w:pPr>
              <w:spacing w:line="360" w:lineRule="auto"/>
              <w:jc w:val="both"/>
              <w:rPr>
                <w:rFonts w:ascii="Book Antiqua" w:hAnsi="Book Antiqua" w:cs="Times New Roman"/>
                <w:b/>
                <w:szCs w:val="24"/>
                <w:lang w:val="en-GB"/>
              </w:rPr>
            </w:pPr>
          </w:p>
        </w:tc>
        <w:tc>
          <w:tcPr>
            <w:tcW w:w="2295" w:type="dxa"/>
            <w:tcBorders>
              <w:top w:val="single" w:sz="4" w:space="0" w:color="auto"/>
              <w:bottom w:val="single" w:sz="4" w:space="0" w:color="auto"/>
            </w:tcBorders>
            <w:hideMark/>
          </w:tcPr>
          <w:p w14:paraId="17CB5C56" w14:textId="77777777" w:rsidR="002D7B86" w:rsidRPr="004C45D4" w:rsidRDefault="002D7B86" w:rsidP="004C45D4">
            <w:pPr>
              <w:spacing w:line="360" w:lineRule="auto"/>
              <w:jc w:val="both"/>
              <w:rPr>
                <w:rFonts w:ascii="Book Antiqua" w:hAnsi="Book Antiqua" w:cs="Times New Roman"/>
                <w:b/>
                <w:szCs w:val="24"/>
                <w:lang w:val="en-GB"/>
              </w:rPr>
            </w:pPr>
            <w:r w:rsidRPr="004C45D4">
              <w:rPr>
                <w:rFonts w:ascii="Book Antiqua" w:hAnsi="Book Antiqua" w:cs="Times New Roman"/>
                <w:b/>
                <w:szCs w:val="24"/>
                <w:lang w:val="en-GB"/>
              </w:rPr>
              <w:t>Type 1 diabetes</w:t>
            </w:r>
          </w:p>
          <w:p w14:paraId="6FA20C15" w14:textId="071BB392" w:rsidR="002D7B86" w:rsidRPr="004C45D4" w:rsidRDefault="002D7B86" w:rsidP="004C45D4">
            <w:pPr>
              <w:spacing w:line="360" w:lineRule="auto"/>
              <w:jc w:val="both"/>
              <w:rPr>
                <w:rFonts w:ascii="Book Antiqua" w:hAnsi="Book Antiqua" w:cs="Times New Roman"/>
                <w:b/>
                <w:szCs w:val="24"/>
                <w:lang w:val="en-GB"/>
              </w:rPr>
            </w:pPr>
            <w:r w:rsidRPr="004C45D4">
              <w:rPr>
                <w:rFonts w:ascii="Book Antiqua" w:hAnsi="Book Antiqua" w:cs="Times New Roman"/>
                <w:b/>
                <w:szCs w:val="24"/>
                <w:lang w:val="en-GB"/>
              </w:rPr>
              <w:t>(</w:t>
            </w:r>
            <w:r w:rsidR="00B278E2" w:rsidRPr="004C45D4">
              <w:rPr>
                <w:rFonts w:ascii="Book Antiqua" w:hAnsi="Book Antiqua" w:cs="Times New Roman"/>
                <w:b/>
                <w:i/>
                <w:szCs w:val="24"/>
                <w:lang w:val="en-GB"/>
              </w:rPr>
              <w:t>n</w:t>
            </w:r>
            <w:r w:rsidR="006D6732" w:rsidRPr="004C45D4">
              <w:rPr>
                <w:rFonts w:ascii="Book Antiqua" w:hAnsi="Book Antiqua" w:cs="Times New Roman"/>
                <w:b/>
                <w:szCs w:val="24"/>
                <w:lang w:val="en-GB"/>
              </w:rPr>
              <w:t xml:space="preserve"> = </w:t>
            </w:r>
            <w:r w:rsidRPr="004C45D4">
              <w:rPr>
                <w:rFonts w:ascii="Book Antiqua" w:hAnsi="Book Antiqua" w:cs="Times New Roman"/>
                <w:b/>
                <w:szCs w:val="24"/>
                <w:lang w:val="en-GB"/>
              </w:rPr>
              <w:t>48)</w:t>
            </w:r>
          </w:p>
        </w:tc>
        <w:tc>
          <w:tcPr>
            <w:tcW w:w="2442" w:type="dxa"/>
            <w:tcBorders>
              <w:top w:val="single" w:sz="4" w:space="0" w:color="auto"/>
              <w:bottom w:val="single" w:sz="4" w:space="0" w:color="auto"/>
            </w:tcBorders>
            <w:hideMark/>
          </w:tcPr>
          <w:p w14:paraId="36B66E5A" w14:textId="77777777" w:rsidR="002D7B86" w:rsidRPr="004C45D4" w:rsidRDefault="002D7B86" w:rsidP="004C45D4">
            <w:pPr>
              <w:spacing w:line="360" w:lineRule="auto"/>
              <w:jc w:val="both"/>
              <w:rPr>
                <w:rFonts w:ascii="Book Antiqua" w:hAnsi="Book Antiqua" w:cs="Times New Roman"/>
                <w:b/>
                <w:szCs w:val="24"/>
                <w:lang w:val="en-GB"/>
              </w:rPr>
            </w:pPr>
            <w:r w:rsidRPr="004C45D4">
              <w:rPr>
                <w:rFonts w:ascii="Book Antiqua" w:hAnsi="Book Antiqua" w:cs="Times New Roman"/>
                <w:b/>
                <w:szCs w:val="24"/>
                <w:lang w:val="en-GB"/>
              </w:rPr>
              <w:t>Healthy controls</w:t>
            </w:r>
          </w:p>
          <w:p w14:paraId="0FB43BC1" w14:textId="2E833DA2" w:rsidR="002D7B86" w:rsidRPr="004C45D4" w:rsidRDefault="002D7B86" w:rsidP="004C45D4">
            <w:pPr>
              <w:spacing w:line="360" w:lineRule="auto"/>
              <w:jc w:val="both"/>
              <w:rPr>
                <w:rFonts w:ascii="Book Antiqua" w:hAnsi="Book Antiqua" w:cs="Times New Roman"/>
                <w:b/>
                <w:szCs w:val="24"/>
                <w:lang w:val="en-GB"/>
              </w:rPr>
            </w:pPr>
            <w:r w:rsidRPr="004C45D4">
              <w:rPr>
                <w:rFonts w:ascii="Book Antiqua" w:hAnsi="Book Antiqua" w:cs="Times New Roman"/>
                <w:b/>
                <w:szCs w:val="24"/>
                <w:lang w:val="en-GB"/>
              </w:rPr>
              <w:t>(</w:t>
            </w:r>
            <w:r w:rsidR="00B278E2" w:rsidRPr="004C45D4">
              <w:rPr>
                <w:rFonts w:ascii="Book Antiqua" w:hAnsi="Book Antiqua" w:cs="Times New Roman"/>
                <w:b/>
                <w:i/>
                <w:szCs w:val="24"/>
                <w:lang w:val="en-GB"/>
              </w:rPr>
              <w:t>n</w:t>
            </w:r>
            <w:r w:rsidR="006D6732" w:rsidRPr="004C45D4">
              <w:rPr>
                <w:rFonts w:ascii="Book Antiqua" w:hAnsi="Book Antiqua" w:cs="Times New Roman"/>
                <w:b/>
                <w:szCs w:val="24"/>
                <w:lang w:val="en-GB"/>
              </w:rPr>
              <w:t xml:space="preserve"> = </w:t>
            </w:r>
            <w:r w:rsidRPr="004C45D4">
              <w:rPr>
                <w:rFonts w:ascii="Book Antiqua" w:hAnsi="Book Antiqua" w:cs="Times New Roman"/>
                <w:b/>
                <w:szCs w:val="24"/>
                <w:lang w:val="en-GB"/>
              </w:rPr>
              <w:t>21)</w:t>
            </w:r>
          </w:p>
        </w:tc>
        <w:tc>
          <w:tcPr>
            <w:tcW w:w="1701" w:type="dxa"/>
            <w:tcBorders>
              <w:top w:val="single" w:sz="4" w:space="0" w:color="auto"/>
              <w:bottom w:val="single" w:sz="4" w:space="0" w:color="auto"/>
            </w:tcBorders>
            <w:hideMark/>
          </w:tcPr>
          <w:p w14:paraId="1065126A" w14:textId="1343F521" w:rsidR="002D7B86" w:rsidRPr="004C45D4" w:rsidRDefault="00B278E2" w:rsidP="004C45D4">
            <w:pPr>
              <w:spacing w:line="360" w:lineRule="auto"/>
              <w:jc w:val="both"/>
              <w:rPr>
                <w:rFonts w:ascii="Book Antiqua" w:hAnsi="Book Antiqua" w:cs="Times New Roman"/>
                <w:b/>
                <w:szCs w:val="24"/>
                <w:lang w:val="en-GB"/>
              </w:rPr>
            </w:pPr>
            <w:r w:rsidRPr="004C45D4">
              <w:rPr>
                <w:rFonts w:ascii="Book Antiqua" w:hAnsi="Book Antiqua" w:cs="Times New Roman"/>
                <w:b/>
                <w:i/>
                <w:szCs w:val="24"/>
                <w:lang w:val="en-GB"/>
              </w:rPr>
              <w:t>P</w:t>
            </w:r>
            <w:r w:rsidRPr="004C45D4">
              <w:rPr>
                <w:rFonts w:ascii="Book Antiqua" w:hAnsi="Book Antiqua" w:cs="Times New Roman" w:hint="eastAsia"/>
                <w:b/>
                <w:szCs w:val="24"/>
                <w:lang w:val="en-GB" w:eastAsia="zh-CN"/>
              </w:rPr>
              <w:t xml:space="preserve"> </w:t>
            </w:r>
            <w:r w:rsidR="002D7B86" w:rsidRPr="004C45D4">
              <w:rPr>
                <w:rFonts w:ascii="Book Antiqua" w:hAnsi="Book Antiqua" w:cs="Times New Roman"/>
                <w:b/>
                <w:szCs w:val="24"/>
                <w:lang w:val="en-GB"/>
              </w:rPr>
              <w:t>value</w:t>
            </w:r>
          </w:p>
        </w:tc>
      </w:tr>
      <w:tr w:rsidR="0007218E" w:rsidRPr="0007218E" w14:paraId="4F216CDE" w14:textId="77777777" w:rsidTr="004C45D4">
        <w:trPr>
          <w:trHeight w:val="555"/>
        </w:trPr>
        <w:tc>
          <w:tcPr>
            <w:tcW w:w="3119" w:type="dxa"/>
            <w:tcBorders>
              <w:top w:val="single" w:sz="4" w:space="0" w:color="auto"/>
            </w:tcBorders>
            <w:hideMark/>
          </w:tcPr>
          <w:p w14:paraId="1EA294DC" w14:textId="4020C652"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Gender</w:t>
            </w:r>
            <w:r w:rsidR="00B278E2">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 xml:space="preserve">male </w:t>
            </w:r>
            <w:r w:rsidR="00B278E2" w:rsidRPr="00B278E2">
              <w:rPr>
                <w:rFonts w:ascii="Book Antiqua" w:hAnsi="Book Antiqua" w:cs="Times New Roman"/>
                <w:i/>
                <w:szCs w:val="24"/>
                <w:lang w:val="en-GB"/>
              </w:rPr>
              <w:t>n</w:t>
            </w:r>
            <w:r w:rsidR="00B278E2">
              <w:rPr>
                <w:rFonts w:ascii="Book Antiqua" w:hAnsi="Book Antiqua" w:cs="Times New Roman" w:hint="eastAsia"/>
                <w:i/>
                <w:szCs w:val="24"/>
                <w:lang w:val="en-GB" w:eastAsia="zh-CN"/>
              </w:rPr>
              <w:t xml:space="preserve"> </w:t>
            </w:r>
            <w:r w:rsidRPr="0007218E">
              <w:rPr>
                <w:rFonts w:ascii="Book Antiqua" w:hAnsi="Book Antiqua" w:cs="Times New Roman"/>
                <w:szCs w:val="24"/>
                <w:lang w:val="en-GB"/>
              </w:rPr>
              <w:t>(%)</w:t>
            </w:r>
          </w:p>
        </w:tc>
        <w:tc>
          <w:tcPr>
            <w:tcW w:w="2295" w:type="dxa"/>
            <w:tcBorders>
              <w:top w:val="single" w:sz="4" w:space="0" w:color="auto"/>
            </w:tcBorders>
            <w:hideMark/>
          </w:tcPr>
          <w:p w14:paraId="5E3576E4" w14:textId="2C0B6C2A" w:rsidR="002D7B86" w:rsidRPr="0007218E" w:rsidRDefault="00326FE8" w:rsidP="004C45D4">
            <w:pPr>
              <w:spacing w:line="360" w:lineRule="auto"/>
              <w:jc w:val="both"/>
              <w:rPr>
                <w:rFonts w:ascii="Book Antiqua" w:hAnsi="Book Antiqua" w:cs="Times New Roman"/>
                <w:szCs w:val="24"/>
                <w:lang w:val="en-GB"/>
              </w:rPr>
            </w:pPr>
            <w:r>
              <w:rPr>
                <w:rFonts w:ascii="Book Antiqua" w:hAnsi="Book Antiqua" w:cs="Times New Roman"/>
                <w:szCs w:val="24"/>
                <w:lang w:val="en-GB"/>
              </w:rPr>
              <w:t>38 (79</w:t>
            </w:r>
            <w:r w:rsidR="002D7B86" w:rsidRPr="0007218E">
              <w:rPr>
                <w:rFonts w:ascii="Book Antiqua" w:hAnsi="Book Antiqua" w:cs="Times New Roman"/>
                <w:szCs w:val="24"/>
                <w:lang w:val="en-GB"/>
              </w:rPr>
              <w:t>)</w:t>
            </w:r>
          </w:p>
        </w:tc>
        <w:tc>
          <w:tcPr>
            <w:tcW w:w="2442" w:type="dxa"/>
            <w:tcBorders>
              <w:top w:val="single" w:sz="4" w:space="0" w:color="auto"/>
            </w:tcBorders>
            <w:hideMark/>
          </w:tcPr>
          <w:p w14:paraId="441EE0CB" w14:textId="5B1248FC" w:rsidR="002D7B86" w:rsidRPr="0007218E" w:rsidRDefault="00326FE8" w:rsidP="004C45D4">
            <w:pPr>
              <w:spacing w:line="360" w:lineRule="auto"/>
              <w:jc w:val="both"/>
              <w:rPr>
                <w:rFonts w:ascii="Book Antiqua" w:hAnsi="Book Antiqua" w:cs="Times New Roman"/>
                <w:szCs w:val="24"/>
                <w:lang w:val="en-GB"/>
              </w:rPr>
            </w:pPr>
            <w:r>
              <w:rPr>
                <w:rFonts w:ascii="Book Antiqua" w:hAnsi="Book Antiqua" w:cs="Times New Roman"/>
                <w:szCs w:val="24"/>
                <w:lang w:val="en-GB"/>
              </w:rPr>
              <w:t>15 (71</w:t>
            </w:r>
            <w:r w:rsidR="002D7B86" w:rsidRPr="0007218E">
              <w:rPr>
                <w:rFonts w:ascii="Book Antiqua" w:hAnsi="Book Antiqua" w:cs="Times New Roman"/>
                <w:szCs w:val="24"/>
                <w:lang w:val="en-GB"/>
              </w:rPr>
              <w:t>)</w:t>
            </w:r>
          </w:p>
        </w:tc>
        <w:tc>
          <w:tcPr>
            <w:tcW w:w="1701" w:type="dxa"/>
            <w:tcBorders>
              <w:top w:val="single" w:sz="4" w:space="0" w:color="auto"/>
            </w:tcBorders>
            <w:hideMark/>
          </w:tcPr>
          <w:p w14:paraId="6FA2AF06"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0.48</w:t>
            </w:r>
          </w:p>
        </w:tc>
      </w:tr>
      <w:tr w:rsidR="0007218E" w:rsidRPr="0007218E" w14:paraId="5C63A75B" w14:textId="77777777" w:rsidTr="004C45D4">
        <w:trPr>
          <w:trHeight w:val="555"/>
        </w:trPr>
        <w:tc>
          <w:tcPr>
            <w:tcW w:w="3119" w:type="dxa"/>
            <w:hideMark/>
          </w:tcPr>
          <w:p w14:paraId="505A6BDF" w14:textId="77777777" w:rsidR="002D7B86" w:rsidRPr="0007218E" w:rsidRDefault="002D7B86" w:rsidP="004C45D4">
            <w:pPr>
              <w:spacing w:line="360" w:lineRule="auto"/>
              <w:jc w:val="both"/>
              <w:rPr>
                <w:rFonts w:ascii="Book Antiqua" w:hAnsi="Book Antiqua" w:cs="Times New Roman"/>
                <w:szCs w:val="24"/>
                <w:lang w:val="en-GB"/>
              </w:rPr>
            </w:pPr>
            <w:bookmarkStart w:id="1" w:name="_Hlk523647766"/>
            <w:r w:rsidRPr="0007218E">
              <w:rPr>
                <w:rFonts w:ascii="Book Antiqua" w:hAnsi="Book Antiqua" w:cs="Times New Roman"/>
                <w:szCs w:val="24"/>
                <w:lang w:val="en-GB"/>
              </w:rPr>
              <w:t xml:space="preserve">Age </w:t>
            </w:r>
          </w:p>
        </w:tc>
        <w:tc>
          <w:tcPr>
            <w:tcW w:w="2295" w:type="dxa"/>
            <w:hideMark/>
          </w:tcPr>
          <w:p w14:paraId="37E92114" w14:textId="2DEF51F1"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50</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9</w:t>
            </w:r>
          </w:p>
        </w:tc>
        <w:tc>
          <w:tcPr>
            <w:tcW w:w="2442" w:type="dxa"/>
            <w:hideMark/>
          </w:tcPr>
          <w:p w14:paraId="05A6D8A8" w14:textId="1285D9AB"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51</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6</w:t>
            </w:r>
          </w:p>
        </w:tc>
        <w:tc>
          <w:tcPr>
            <w:tcW w:w="1701" w:type="dxa"/>
            <w:hideMark/>
          </w:tcPr>
          <w:p w14:paraId="6CD25715"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0.53</w:t>
            </w:r>
          </w:p>
        </w:tc>
      </w:tr>
      <w:tr w:rsidR="0007218E" w:rsidRPr="0007218E" w14:paraId="0874B529" w14:textId="77777777" w:rsidTr="004C45D4">
        <w:trPr>
          <w:trHeight w:val="555"/>
        </w:trPr>
        <w:tc>
          <w:tcPr>
            <w:tcW w:w="3119" w:type="dxa"/>
            <w:hideMark/>
          </w:tcPr>
          <w:p w14:paraId="76182918"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Height</w:t>
            </w:r>
          </w:p>
        </w:tc>
        <w:tc>
          <w:tcPr>
            <w:tcW w:w="2295" w:type="dxa"/>
            <w:hideMark/>
          </w:tcPr>
          <w:p w14:paraId="17ED7229" w14:textId="79E0AE33"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178.4</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1.2</w:t>
            </w:r>
          </w:p>
        </w:tc>
        <w:tc>
          <w:tcPr>
            <w:tcW w:w="2442" w:type="dxa"/>
            <w:hideMark/>
          </w:tcPr>
          <w:p w14:paraId="0B414CDD" w14:textId="4F5DBC09"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179.9</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1.9</w:t>
            </w:r>
          </w:p>
        </w:tc>
        <w:tc>
          <w:tcPr>
            <w:tcW w:w="1701" w:type="dxa"/>
            <w:hideMark/>
          </w:tcPr>
          <w:p w14:paraId="632E7613"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0.51</w:t>
            </w:r>
          </w:p>
        </w:tc>
      </w:tr>
      <w:tr w:rsidR="0007218E" w:rsidRPr="0007218E" w14:paraId="5EFFB0A2" w14:textId="77777777" w:rsidTr="004C45D4">
        <w:trPr>
          <w:trHeight w:val="555"/>
        </w:trPr>
        <w:tc>
          <w:tcPr>
            <w:tcW w:w="3119" w:type="dxa"/>
            <w:hideMark/>
          </w:tcPr>
          <w:p w14:paraId="00569BD9"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Weight</w:t>
            </w:r>
          </w:p>
        </w:tc>
        <w:tc>
          <w:tcPr>
            <w:tcW w:w="2295" w:type="dxa"/>
            <w:hideMark/>
          </w:tcPr>
          <w:p w14:paraId="15A57EEB" w14:textId="166D31E6"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90.0</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2.3</w:t>
            </w:r>
          </w:p>
        </w:tc>
        <w:tc>
          <w:tcPr>
            <w:tcW w:w="2442" w:type="dxa"/>
            <w:hideMark/>
          </w:tcPr>
          <w:p w14:paraId="0902C1DC" w14:textId="64B4EB7F"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87.3</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4.5</w:t>
            </w:r>
          </w:p>
        </w:tc>
        <w:tc>
          <w:tcPr>
            <w:tcW w:w="1701" w:type="dxa"/>
            <w:hideMark/>
          </w:tcPr>
          <w:p w14:paraId="49D3D784"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0.56</w:t>
            </w:r>
          </w:p>
        </w:tc>
      </w:tr>
      <w:tr w:rsidR="0007218E" w:rsidRPr="0007218E" w14:paraId="1A951F37" w14:textId="77777777" w:rsidTr="004C45D4">
        <w:trPr>
          <w:trHeight w:val="540"/>
        </w:trPr>
        <w:tc>
          <w:tcPr>
            <w:tcW w:w="3119" w:type="dxa"/>
            <w:hideMark/>
          </w:tcPr>
          <w:p w14:paraId="1228266C" w14:textId="34290E88"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Right handed </w:t>
            </w:r>
            <w:r w:rsidR="00326FE8" w:rsidRPr="00B278E2">
              <w:rPr>
                <w:rFonts w:ascii="Book Antiqua" w:hAnsi="Book Antiqua" w:cs="Times New Roman"/>
                <w:i/>
                <w:szCs w:val="24"/>
                <w:lang w:val="en-GB"/>
              </w:rPr>
              <w:t>n</w:t>
            </w:r>
            <w:r w:rsidR="00326FE8">
              <w:rPr>
                <w:rFonts w:ascii="Book Antiqua" w:hAnsi="Book Antiqua" w:cs="Times New Roman" w:hint="eastAsia"/>
                <w:i/>
                <w:szCs w:val="24"/>
                <w:lang w:val="en-GB" w:eastAsia="zh-CN"/>
              </w:rPr>
              <w:t xml:space="preserve"> </w:t>
            </w:r>
            <w:r w:rsidR="00326FE8" w:rsidRPr="0007218E">
              <w:rPr>
                <w:rFonts w:ascii="Book Antiqua" w:hAnsi="Book Antiqua" w:cs="Times New Roman"/>
                <w:szCs w:val="24"/>
                <w:lang w:val="en-GB"/>
              </w:rPr>
              <w:t>(%)</w:t>
            </w:r>
          </w:p>
        </w:tc>
        <w:tc>
          <w:tcPr>
            <w:tcW w:w="2295" w:type="dxa"/>
            <w:hideMark/>
          </w:tcPr>
          <w:p w14:paraId="2956C278" w14:textId="28FA08DF" w:rsidR="002D7B86" w:rsidRPr="0007218E" w:rsidRDefault="004C45D4" w:rsidP="004C45D4">
            <w:pPr>
              <w:spacing w:line="360" w:lineRule="auto"/>
              <w:jc w:val="both"/>
              <w:rPr>
                <w:rFonts w:ascii="Book Antiqua" w:hAnsi="Book Antiqua" w:cs="Times New Roman"/>
                <w:szCs w:val="24"/>
                <w:lang w:val="en-GB"/>
              </w:rPr>
            </w:pPr>
            <w:r>
              <w:rPr>
                <w:rFonts w:ascii="Book Antiqua" w:hAnsi="Book Antiqua" w:cs="Times New Roman"/>
                <w:szCs w:val="24"/>
                <w:lang w:val="en-GB"/>
              </w:rPr>
              <w:t>41 (85</w:t>
            </w:r>
            <w:r w:rsidR="002D7B86" w:rsidRPr="0007218E">
              <w:rPr>
                <w:rFonts w:ascii="Book Antiqua" w:hAnsi="Book Antiqua" w:cs="Times New Roman"/>
                <w:szCs w:val="24"/>
                <w:lang w:val="en-GB"/>
              </w:rPr>
              <w:t>)</w:t>
            </w:r>
          </w:p>
        </w:tc>
        <w:tc>
          <w:tcPr>
            <w:tcW w:w="2442" w:type="dxa"/>
            <w:hideMark/>
          </w:tcPr>
          <w:p w14:paraId="006F4925" w14:textId="6A90CDBC" w:rsidR="002D7B86" w:rsidRPr="0007218E" w:rsidRDefault="004C45D4" w:rsidP="004C45D4">
            <w:pPr>
              <w:spacing w:line="360" w:lineRule="auto"/>
              <w:jc w:val="both"/>
              <w:rPr>
                <w:rFonts w:ascii="Book Antiqua" w:hAnsi="Book Antiqua" w:cs="Times New Roman"/>
                <w:szCs w:val="24"/>
                <w:lang w:val="en-GB"/>
              </w:rPr>
            </w:pPr>
            <w:r>
              <w:rPr>
                <w:rFonts w:ascii="Book Antiqua" w:hAnsi="Book Antiqua" w:cs="Times New Roman"/>
                <w:szCs w:val="24"/>
                <w:lang w:val="en-GB"/>
              </w:rPr>
              <w:t>17 (81</w:t>
            </w:r>
            <w:r w:rsidR="002D7B86" w:rsidRPr="0007218E">
              <w:rPr>
                <w:rFonts w:ascii="Book Antiqua" w:hAnsi="Book Antiqua" w:cs="Times New Roman"/>
                <w:szCs w:val="24"/>
                <w:lang w:val="en-GB"/>
              </w:rPr>
              <w:t>)</w:t>
            </w:r>
          </w:p>
        </w:tc>
        <w:tc>
          <w:tcPr>
            <w:tcW w:w="1701" w:type="dxa"/>
            <w:hideMark/>
          </w:tcPr>
          <w:p w14:paraId="4855B1DC"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0.64</w:t>
            </w:r>
          </w:p>
        </w:tc>
      </w:tr>
      <w:tr w:rsidR="0007218E" w:rsidRPr="0007218E" w14:paraId="1010EC6E" w14:textId="77777777" w:rsidTr="004C45D4">
        <w:trPr>
          <w:trHeight w:val="555"/>
        </w:trPr>
        <w:tc>
          <w:tcPr>
            <w:tcW w:w="3119" w:type="dxa"/>
            <w:hideMark/>
          </w:tcPr>
          <w:p w14:paraId="65DB3B33" w14:textId="17AB3006" w:rsidR="002D7B86" w:rsidRPr="0007218E" w:rsidRDefault="004C45D4" w:rsidP="004C45D4">
            <w:pPr>
              <w:spacing w:line="360" w:lineRule="auto"/>
              <w:jc w:val="both"/>
              <w:rPr>
                <w:rFonts w:ascii="Book Antiqua" w:hAnsi="Book Antiqua" w:cs="Times New Roman"/>
                <w:szCs w:val="24"/>
                <w:lang w:val="en-GB"/>
              </w:rPr>
            </w:pPr>
            <w:r>
              <w:rPr>
                <w:rFonts w:ascii="Book Antiqua" w:hAnsi="Book Antiqua" w:cs="Times New Roman"/>
                <w:szCs w:val="24"/>
                <w:lang w:val="en-GB"/>
              </w:rPr>
              <w:t>Smoking</w:t>
            </w:r>
            <w:r w:rsidR="00326FE8" w:rsidRPr="00B278E2">
              <w:rPr>
                <w:rFonts w:ascii="Book Antiqua" w:hAnsi="Book Antiqua" w:cs="Times New Roman"/>
                <w:i/>
                <w:szCs w:val="24"/>
                <w:lang w:val="en-GB"/>
              </w:rPr>
              <w:t xml:space="preserve"> n</w:t>
            </w:r>
            <w:r w:rsidR="00326FE8">
              <w:rPr>
                <w:rFonts w:ascii="Book Antiqua" w:hAnsi="Book Antiqua" w:cs="Times New Roman" w:hint="eastAsia"/>
                <w:i/>
                <w:szCs w:val="24"/>
                <w:lang w:val="en-GB" w:eastAsia="zh-CN"/>
              </w:rPr>
              <w:t xml:space="preserve"> </w:t>
            </w:r>
            <w:r w:rsidR="00326FE8" w:rsidRPr="0007218E">
              <w:rPr>
                <w:rFonts w:ascii="Book Antiqua" w:hAnsi="Book Antiqua" w:cs="Times New Roman"/>
                <w:szCs w:val="24"/>
                <w:lang w:val="en-GB"/>
              </w:rPr>
              <w:t>(%)</w:t>
            </w:r>
          </w:p>
        </w:tc>
        <w:tc>
          <w:tcPr>
            <w:tcW w:w="2295" w:type="dxa"/>
            <w:hideMark/>
          </w:tcPr>
          <w:p w14:paraId="267AF28A" w14:textId="12C895D7" w:rsidR="002D7B86" w:rsidRPr="0007218E" w:rsidRDefault="004C45D4" w:rsidP="004C45D4">
            <w:pPr>
              <w:spacing w:line="360" w:lineRule="auto"/>
              <w:jc w:val="both"/>
              <w:rPr>
                <w:rFonts w:ascii="Book Antiqua" w:hAnsi="Book Antiqua" w:cs="Times New Roman"/>
                <w:szCs w:val="24"/>
                <w:lang w:val="en-GB"/>
              </w:rPr>
            </w:pPr>
            <w:r>
              <w:rPr>
                <w:rFonts w:ascii="Book Antiqua" w:hAnsi="Book Antiqua" w:cs="Times New Roman"/>
                <w:szCs w:val="24"/>
                <w:lang w:val="en-GB"/>
              </w:rPr>
              <w:t>10 (21</w:t>
            </w:r>
            <w:r w:rsidR="002D7B86" w:rsidRPr="0007218E">
              <w:rPr>
                <w:rFonts w:ascii="Book Antiqua" w:hAnsi="Book Antiqua" w:cs="Times New Roman"/>
                <w:szCs w:val="24"/>
                <w:lang w:val="en-GB"/>
              </w:rPr>
              <w:t>)</w:t>
            </w:r>
          </w:p>
        </w:tc>
        <w:tc>
          <w:tcPr>
            <w:tcW w:w="2442" w:type="dxa"/>
            <w:hideMark/>
          </w:tcPr>
          <w:p w14:paraId="55B757E5" w14:textId="19178EA9" w:rsidR="002D7B86" w:rsidRPr="0007218E" w:rsidRDefault="004C45D4" w:rsidP="004C45D4">
            <w:pPr>
              <w:spacing w:line="360" w:lineRule="auto"/>
              <w:jc w:val="both"/>
              <w:rPr>
                <w:rFonts w:ascii="Book Antiqua" w:hAnsi="Book Antiqua" w:cs="Times New Roman"/>
                <w:szCs w:val="24"/>
                <w:lang w:val="en-GB"/>
              </w:rPr>
            </w:pPr>
            <w:r>
              <w:rPr>
                <w:rFonts w:ascii="Book Antiqua" w:hAnsi="Book Antiqua" w:cs="Times New Roman"/>
                <w:szCs w:val="24"/>
                <w:lang w:val="en-GB"/>
              </w:rPr>
              <w:t>4 (19</w:t>
            </w:r>
            <w:r w:rsidR="002D7B86" w:rsidRPr="0007218E">
              <w:rPr>
                <w:rFonts w:ascii="Book Antiqua" w:hAnsi="Book Antiqua" w:cs="Times New Roman"/>
                <w:szCs w:val="24"/>
                <w:lang w:val="en-GB"/>
              </w:rPr>
              <w:t>)</w:t>
            </w:r>
          </w:p>
        </w:tc>
        <w:tc>
          <w:tcPr>
            <w:tcW w:w="1701" w:type="dxa"/>
            <w:hideMark/>
          </w:tcPr>
          <w:p w14:paraId="75B3DC22"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0.87</w:t>
            </w:r>
          </w:p>
        </w:tc>
      </w:tr>
      <w:tr w:rsidR="0007218E" w:rsidRPr="0007218E" w14:paraId="58FD03D5" w14:textId="77777777" w:rsidTr="004C45D4">
        <w:trPr>
          <w:trHeight w:val="555"/>
        </w:trPr>
        <w:tc>
          <w:tcPr>
            <w:tcW w:w="3119" w:type="dxa"/>
            <w:hideMark/>
          </w:tcPr>
          <w:p w14:paraId="744AF6F9"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Disease duration</w:t>
            </w:r>
          </w:p>
        </w:tc>
        <w:tc>
          <w:tcPr>
            <w:tcW w:w="2295" w:type="dxa"/>
            <w:hideMark/>
          </w:tcPr>
          <w:p w14:paraId="7AF1A571" w14:textId="77777777"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32 (14-51)</w:t>
            </w:r>
          </w:p>
        </w:tc>
        <w:tc>
          <w:tcPr>
            <w:tcW w:w="2442" w:type="dxa"/>
          </w:tcPr>
          <w:p w14:paraId="2364CAFA" w14:textId="77777777" w:rsidR="002D7B86" w:rsidRPr="0007218E" w:rsidRDefault="002D7B86" w:rsidP="004C45D4">
            <w:pPr>
              <w:spacing w:line="360" w:lineRule="auto"/>
              <w:jc w:val="both"/>
              <w:rPr>
                <w:rFonts w:ascii="Book Antiqua" w:hAnsi="Book Antiqua" w:cs="Times New Roman"/>
                <w:szCs w:val="24"/>
                <w:lang w:val="en-GB"/>
              </w:rPr>
            </w:pPr>
          </w:p>
        </w:tc>
        <w:tc>
          <w:tcPr>
            <w:tcW w:w="1701" w:type="dxa"/>
          </w:tcPr>
          <w:p w14:paraId="6CCB9416" w14:textId="77777777" w:rsidR="002D7B86" w:rsidRPr="0007218E" w:rsidRDefault="002D7B86" w:rsidP="004C45D4">
            <w:pPr>
              <w:spacing w:line="360" w:lineRule="auto"/>
              <w:jc w:val="both"/>
              <w:rPr>
                <w:rFonts w:ascii="Book Antiqua" w:hAnsi="Book Antiqua" w:cs="Times New Roman"/>
                <w:szCs w:val="24"/>
                <w:lang w:val="en-GB"/>
              </w:rPr>
            </w:pPr>
          </w:p>
        </w:tc>
        <w:bookmarkEnd w:id="1"/>
      </w:tr>
      <w:tr w:rsidR="0007218E" w:rsidRPr="0007218E" w14:paraId="0B6A0E41" w14:textId="77777777" w:rsidTr="004C45D4">
        <w:trPr>
          <w:trHeight w:val="555"/>
        </w:trPr>
        <w:tc>
          <w:tcPr>
            <w:tcW w:w="3119" w:type="dxa"/>
            <w:hideMark/>
          </w:tcPr>
          <w:p w14:paraId="7D88D552" w14:textId="4954740E"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HbA1c</w:t>
            </w:r>
            <w:r w:rsidR="002B3300" w:rsidRPr="0007218E">
              <w:rPr>
                <w:rFonts w:ascii="Book Antiqua" w:hAnsi="Book Antiqua" w:cs="Times New Roman"/>
                <w:szCs w:val="24"/>
                <w:lang w:val="en-GB"/>
              </w:rPr>
              <w:t xml:space="preserve"> (IFCC)</w:t>
            </w:r>
            <w:r w:rsidRPr="0007218E">
              <w:rPr>
                <w:rFonts w:ascii="Book Antiqua" w:hAnsi="Book Antiqua" w:cs="Times New Roman"/>
                <w:szCs w:val="24"/>
                <w:lang w:val="en-GB"/>
              </w:rPr>
              <w:t>, mmol/mol</w:t>
            </w:r>
          </w:p>
        </w:tc>
        <w:tc>
          <w:tcPr>
            <w:tcW w:w="2295" w:type="dxa"/>
            <w:hideMark/>
          </w:tcPr>
          <w:p w14:paraId="056CADEB" w14:textId="1836DF1F" w:rsidR="002D7B86" w:rsidRPr="0007218E" w:rsidRDefault="002D7B86" w:rsidP="004C45D4">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65.5</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9.7</w:t>
            </w:r>
          </w:p>
        </w:tc>
        <w:tc>
          <w:tcPr>
            <w:tcW w:w="2442" w:type="dxa"/>
          </w:tcPr>
          <w:p w14:paraId="3558BF0D" w14:textId="77777777" w:rsidR="002D7B86" w:rsidRPr="0007218E" w:rsidRDefault="002D7B86" w:rsidP="004C45D4">
            <w:pPr>
              <w:spacing w:line="360" w:lineRule="auto"/>
              <w:jc w:val="both"/>
              <w:rPr>
                <w:rFonts w:ascii="Book Antiqua" w:hAnsi="Book Antiqua" w:cs="Times New Roman"/>
                <w:szCs w:val="24"/>
                <w:lang w:val="en-GB"/>
              </w:rPr>
            </w:pPr>
          </w:p>
        </w:tc>
        <w:tc>
          <w:tcPr>
            <w:tcW w:w="1701" w:type="dxa"/>
          </w:tcPr>
          <w:p w14:paraId="28A635C8" w14:textId="77777777" w:rsidR="002D7B86" w:rsidRPr="0007218E" w:rsidRDefault="002D7B86" w:rsidP="004C45D4">
            <w:pPr>
              <w:spacing w:line="360" w:lineRule="auto"/>
              <w:jc w:val="both"/>
              <w:rPr>
                <w:rFonts w:ascii="Book Antiqua" w:hAnsi="Book Antiqua" w:cs="Times New Roman"/>
                <w:szCs w:val="24"/>
                <w:lang w:val="en-GB"/>
              </w:rPr>
            </w:pPr>
          </w:p>
        </w:tc>
      </w:tr>
    </w:tbl>
    <w:p w14:paraId="679DC644" w14:textId="0DF8FC87" w:rsidR="00731623" w:rsidRPr="0007218E" w:rsidRDefault="004C45D4" w:rsidP="0007218E">
      <w:pPr>
        <w:spacing w:after="0" w:line="360" w:lineRule="auto"/>
        <w:jc w:val="both"/>
        <w:rPr>
          <w:rFonts w:ascii="Book Antiqua" w:hAnsi="Book Antiqua" w:cs="Times New Roman"/>
          <w:szCs w:val="24"/>
          <w:lang w:val="en-GB"/>
        </w:rPr>
      </w:pPr>
      <w:r>
        <w:rPr>
          <w:rFonts w:ascii="Book Antiqua" w:hAnsi="Book Antiqua" w:cs="Times New Roman"/>
          <w:b/>
          <w:szCs w:val="24"/>
          <w:lang w:val="en-GB"/>
        </w:rPr>
        <w:t>Table 1</w:t>
      </w:r>
      <w:r w:rsidRPr="0007218E">
        <w:rPr>
          <w:rFonts w:ascii="Book Antiqua" w:hAnsi="Book Antiqua" w:cs="Times New Roman"/>
          <w:b/>
          <w:szCs w:val="24"/>
          <w:lang w:val="en-GB"/>
        </w:rPr>
        <w:t xml:space="preserve"> Demographics</w:t>
      </w:r>
    </w:p>
    <w:p w14:paraId="2ACC0FC6" w14:textId="511BB5CA" w:rsidR="00731623" w:rsidRPr="0007218E" w:rsidRDefault="004C45D4" w:rsidP="0007218E">
      <w:pPr>
        <w:spacing w:after="0" w:line="360" w:lineRule="auto"/>
        <w:jc w:val="both"/>
        <w:rPr>
          <w:rFonts w:ascii="Book Antiqua" w:hAnsi="Book Antiqua" w:cs="Times New Roman"/>
          <w:szCs w:val="24"/>
          <w:lang w:val="en-GB" w:eastAsia="zh-CN"/>
        </w:rPr>
      </w:pPr>
      <w:r w:rsidRPr="0007218E">
        <w:rPr>
          <w:rFonts w:ascii="Book Antiqua" w:hAnsi="Book Antiqua" w:cs="Times New Roman"/>
          <w:szCs w:val="24"/>
          <w:lang w:val="en-GB"/>
        </w:rPr>
        <w:t xml:space="preserve">Numerical data was compared with a </w:t>
      </w:r>
      <w:r w:rsidRPr="004C45D4">
        <w:rPr>
          <w:rFonts w:ascii="Book Antiqua" w:hAnsi="Book Antiqua" w:cs="Times New Roman"/>
          <w:i/>
          <w:szCs w:val="24"/>
          <w:lang w:val="en-GB"/>
        </w:rPr>
        <w:t>t</w:t>
      </w:r>
      <w:r w:rsidRPr="0007218E">
        <w:rPr>
          <w:rFonts w:ascii="Book Antiqua" w:hAnsi="Book Antiqua" w:cs="Times New Roman"/>
          <w:szCs w:val="24"/>
          <w:lang w:val="en-GB"/>
        </w:rPr>
        <w:t xml:space="preserve">-test and categorical data with a </w:t>
      </w:r>
      <w:r w:rsidRPr="004C45D4">
        <w:rPr>
          <w:rFonts w:ascii="Book Antiqua" w:hAnsi="Book Antiqua" w:cs="Times New Roman"/>
          <w:i/>
          <w:szCs w:val="24"/>
          <w:lang w:val="en-GB"/>
        </w:rPr>
        <w:sym w:font="Symbol" w:char="F063"/>
      </w:r>
      <w:r w:rsidRPr="0007218E">
        <w:rPr>
          <w:rFonts w:ascii="Book Antiqua" w:hAnsi="Book Antiqua" w:cs="Times New Roman"/>
          <w:szCs w:val="24"/>
          <w:vertAlign w:val="superscript"/>
          <w:lang w:val="en-GB"/>
        </w:rPr>
        <w:t>2</w:t>
      </w:r>
      <w:r w:rsidRPr="0007218E">
        <w:rPr>
          <w:rFonts w:ascii="Book Antiqua" w:hAnsi="Book Antiqua" w:cs="Times New Roman"/>
          <w:szCs w:val="24"/>
          <w:lang w:val="en-GB"/>
        </w:rPr>
        <w:t>-test</w:t>
      </w:r>
      <w:r>
        <w:rPr>
          <w:rFonts w:ascii="Book Antiqua" w:hAnsi="Book Antiqua" w:cs="Times New Roman" w:hint="eastAsia"/>
          <w:szCs w:val="24"/>
          <w:lang w:val="en-GB" w:eastAsia="zh-CN"/>
        </w:rPr>
        <w:t>.</w:t>
      </w:r>
    </w:p>
    <w:p w14:paraId="36728B1E" w14:textId="77777777" w:rsidR="00731623" w:rsidRPr="0007218E" w:rsidRDefault="00731623" w:rsidP="0007218E">
      <w:pPr>
        <w:spacing w:after="0" w:line="360" w:lineRule="auto"/>
        <w:jc w:val="both"/>
        <w:rPr>
          <w:rFonts w:ascii="Book Antiqua" w:hAnsi="Book Antiqua" w:cs="Times New Roman"/>
          <w:szCs w:val="24"/>
          <w:lang w:val="en-GB"/>
        </w:rPr>
      </w:pPr>
    </w:p>
    <w:p w14:paraId="2045C60B" w14:textId="77777777" w:rsidR="007E41F0" w:rsidRDefault="007E41F0">
      <w:pPr>
        <w:rPr>
          <w:rFonts w:ascii="Book Antiqua" w:hAnsi="Book Antiqua" w:cs="Times New Roman"/>
          <w:szCs w:val="24"/>
          <w:lang w:val="en-GB"/>
        </w:rPr>
      </w:pPr>
      <w:r>
        <w:rPr>
          <w:rFonts w:ascii="Book Antiqua" w:hAnsi="Book Antiqua" w:cs="Times New Roman"/>
          <w:szCs w:val="24"/>
          <w:lang w:val="en-GB"/>
        </w:rPr>
        <w:br w:type="page"/>
      </w:r>
    </w:p>
    <w:p w14:paraId="2BB698D5" w14:textId="2A15C57B" w:rsidR="00731623" w:rsidRPr="007E41F0" w:rsidRDefault="007E41F0" w:rsidP="0007218E">
      <w:pPr>
        <w:spacing w:after="0" w:line="360" w:lineRule="auto"/>
        <w:jc w:val="both"/>
        <w:rPr>
          <w:rFonts w:ascii="Book Antiqua" w:hAnsi="Book Antiqua" w:cs="Times New Roman"/>
          <w:b/>
          <w:szCs w:val="24"/>
          <w:lang w:val="en-GB"/>
        </w:rPr>
      </w:pPr>
      <w:r>
        <w:rPr>
          <w:rFonts w:ascii="Book Antiqua" w:hAnsi="Book Antiqua" w:cs="Times New Roman"/>
          <w:b/>
          <w:szCs w:val="24"/>
          <w:lang w:val="en-GB"/>
        </w:rPr>
        <w:lastRenderedPageBreak/>
        <w:t>Table 2</w:t>
      </w:r>
      <w:r w:rsidRPr="007E41F0">
        <w:rPr>
          <w:rFonts w:ascii="Book Antiqua" w:hAnsi="Book Antiqua" w:cs="Times New Roman"/>
          <w:b/>
          <w:szCs w:val="24"/>
          <w:lang w:val="en-GB"/>
        </w:rPr>
        <w:t xml:space="preserve"> Associations between 36-Item Short Form Health Survey and HbA1c, comorbidities, both diabetes and non-diabetes related in patients with type 1 diabetes</w:t>
      </w:r>
    </w:p>
    <w:p w14:paraId="1711E70B" w14:textId="77777777" w:rsidR="00731623" w:rsidRPr="0007218E" w:rsidRDefault="00731623" w:rsidP="0007218E">
      <w:pPr>
        <w:spacing w:after="0" w:line="360" w:lineRule="auto"/>
        <w:jc w:val="both"/>
        <w:rPr>
          <w:rFonts w:ascii="Book Antiqua" w:hAnsi="Book Antiqua" w:cs="Times New Roman"/>
          <w:szCs w:val="24"/>
          <w:lang w:val="en-GB"/>
        </w:rPr>
      </w:pPr>
    </w:p>
    <w:tbl>
      <w:tblPr>
        <w:tblStyle w:val="Tabel-Gitter1"/>
        <w:tblW w:w="99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61"/>
        <w:gridCol w:w="1555"/>
        <w:gridCol w:w="1736"/>
        <w:gridCol w:w="1565"/>
        <w:gridCol w:w="1562"/>
      </w:tblGrid>
      <w:tr w:rsidR="0007218E" w:rsidRPr="0007218E" w14:paraId="566B979E" w14:textId="77777777" w:rsidTr="007E41F0">
        <w:tc>
          <w:tcPr>
            <w:tcW w:w="3166" w:type="dxa"/>
            <w:tcBorders>
              <w:top w:val="single" w:sz="4" w:space="0" w:color="auto"/>
              <w:bottom w:val="single" w:sz="4" w:space="0" w:color="auto"/>
            </w:tcBorders>
            <w:shd w:val="clear" w:color="auto" w:fill="auto"/>
          </w:tcPr>
          <w:p w14:paraId="1A4C9094" w14:textId="77777777" w:rsidR="00731623" w:rsidRPr="007E41F0" w:rsidRDefault="00731623" w:rsidP="0007218E">
            <w:pPr>
              <w:spacing w:line="360" w:lineRule="auto"/>
              <w:jc w:val="both"/>
              <w:rPr>
                <w:rFonts w:ascii="Book Antiqua" w:hAnsi="Book Antiqua" w:cs="Times New Roman"/>
                <w:b/>
                <w:szCs w:val="24"/>
                <w:lang w:val="en-GB"/>
              </w:rPr>
            </w:pPr>
          </w:p>
        </w:tc>
        <w:tc>
          <w:tcPr>
            <w:tcW w:w="361" w:type="dxa"/>
            <w:tcBorders>
              <w:top w:val="single" w:sz="4" w:space="0" w:color="auto"/>
              <w:bottom w:val="single" w:sz="4" w:space="0" w:color="auto"/>
            </w:tcBorders>
            <w:shd w:val="clear" w:color="auto" w:fill="auto"/>
          </w:tcPr>
          <w:p w14:paraId="06533DE8" w14:textId="77777777" w:rsidR="00731623" w:rsidRPr="007E41F0" w:rsidRDefault="00731623" w:rsidP="0007218E">
            <w:pPr>
              <w:spacing w:line="360" w:lineRule="auto"/>
              <w:jc w:val="both"/>
              <w:rPr>
                <w:rFonts w:ascii="Book Antiqua" w:hAnsi="Book Antiqua" w:cs="Times New Roman"/>
                <w:b/>
                <w:szCs w:val="24"/>
                <w:lang w:val="en-GB"/>
              </w:rPr>
            </w:pPr>
          </w:p>
        </w:tc>
        <w:tc>
          <w:tcPr>
            <w:tcW w:w="1555" w:type="dxa"/>
            <w:tcBorders>
              <w:top w:val="single" w:sz="4" w:space="0" w:color="auto"/>
              <w:bottom w:val="single" w:sz="4" w:space="0" w:color="auto"/>
            </w:tcBorders>
            <w:shd w:val="clear" w:color="auto" w:fill="auto"/>
            <w:hideMark/>
          </w:tcPr>
          <w:p w14:paraId="427AB357" w14:textId="77777777" w:rsidR="00731623" w:rsidRPr="007E41F0" w:rsidRDefault="00731623" w:rsidP="0007218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HbA1c</w:t>
            </w:r>
          </w:p>
        </w:tc>
        <w:tc>
          <w:tcPr>
            <w:tcW w:w="1736" w:type="dxa"/>
            <w:tcBorders>
              <w:top w:val="single" w:sz="4" w:space="0" w:color="auto"/>
              <w:bottom w:val="single" w:sz="4" w:space="0" w:color="auto"/>
            </w:tcBorders>
            <w:shd w:val="clear" w:color="auto" w:fill="auto"/>
            <w:hideMark/>
          </w:tcPr>
          <w:p w14:paraId="783EE413" w14:textId="77777777" w:rsidR="00731623" w:rsidRPr="007E41F0" w:rsidRDefault="00731623" w:rsidP="0007218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 xml:space="preserve">All </w:t>
            </w:r>
          </w:p>
          <w:p w14:paraId="1FC09415" w14:textId="77777777" w:rsidR="00731623" w:rsidRPr="007E41F0" w:rsidRDefault="00731623" w:rsidP="0007218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comorbidities</w:t>
            </w:r>
          </w:p>
        </w:tc>
        <w:tc>
          <w:tcPr>
            <w:tcW w:w="1565" w:type="dxa"/>
            <w:tcBorders>
              <w:top w:val="single" w:sz="4" w:space="0" w:color="auto"/>
              <w:bottom w:val="single" w:sz="4" w:space="0" w:color="auto"/>
            </w:tcBorders>
            <w:shd w:val="clear" w:color="auto" w:fill="auto"/>
            <w:hideMark/>
          </w:tcPr>
          <w:p w14:paraId="39FDA1C0" w14:textId="77777777" w:rsidR="00731623" w:rsidRPr="007E41F0" w:rsidRDefault="00731623" w:rsidP="0007218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 xml:space="preserve">Diabetes </w:t>
            </w:r>
          </w:p>
          <w:p w14:paraId="52331E76" w14:textId="77777777" w:rsidR="00731623" w:rsidRPr="007E41F0" w:rsidRDefault="00731623" w:rsidP="0007218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related</w:t>
            </w:r>
          </w:p>
        </w:tc>
        <w:tc>
          <w:tcPr>
            <w:tcW w:w="1562" w:type="dxa"/>
            <w:tcBorders>
              <w:top w:val="single" w:sz="4" w:space="0" w:color="auto"/>
              <w:bottom w:val="single" w:sz="4" w:space="0" w:color="auto"/>
            </w:tcBorders>
            <w:shd w:val="clear" w:color="auto" w:fill="auto"/>
            <w:hideMark/>
          </w:tcPr>
          <w:p w14:paraId="0E247B4C" w14:textId="77777777" w:rsidR="00731623" w:rsidRPr="007E41F0" w:rsidRDefault="00731623" w:rsidP="0007218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 xml:space="preserve">Non-diabetes </w:t>
            </w:r>
          </w:p>
          <w:p w14:paraId="289AD1B3" w14:textId="77777777" w:rsidR="00731623" w:rsidRPr="007E41F0" w:rsidRDefault="00731623" w:rsidP="0007218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related</w:t>
            </w:r>
          </w:p>
        </w:tc>
      </w:tr>
      <w:tr w:rsidR="0007218E" w:rsidRPr="0007218E" w14:paraId="7B24EEBE" w14:textId="77777777" w:rsidTr="007E41F0">
        <w:tc>
          <w:tcPr>
            <w:tcW w:w="3166" w:type="dxa"/>
            <w:tcBorders>
              <w:top w:val="single" w:sz="4" w:space="0" w:color="auto"/>
            </w:tcBorders>
            <w:shd w:val="clear" w:color="auto" w:fill="auto"/>
            <w:hideMark/>
          </w:tcPr>
          <w:p w14:paraId="78A46F32"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Physical functioning</w:t>
            </w:r>
            <w:r w:rsidRPr="0007218E">
              <w:rPr>
                <w:rFonts w:ascii="Book Antiqua" w:hAnsi="Book Antiqua" w:cs="Times New Roman"/>
                <w:szCs w:val="24"/>
                <w:lang w:val="en-GB"/>
              </w:rPr>
              <w:tab/>
              <w:t xml:space="preserve"> </w:t>
            </w:r>
          </w:p>
        </w:tc>
        <w:tc>
          <w:tcPr>
            <w:tcW w:w="361" w:type="dxa"/>
            <w:tcBorders>
              <w:top w:val="single" w:sz="4" w:space="0" w:color="auto"/>
            </w:tcBorders>
            <w:shd w:val="clear" w:color="auto" w:fill="auto"/>
            <w:hideMark/>
          </w:tcPr>
          <w:p w14:paraId="574AD975"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w:t>
            </w:r>
          </w:p>
          <w:p w14:paraId="6D8546ED"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w:t>
            </w:r>
          </w:p>
        </w:tc>
        <w:tc>
          <w:tcPr>
            <w:tcW w:w="1555" w:type="dxa"/>
            <w:tcBorders>
              <w:top w:val="single" w:sz="4" w:space="0" w:color="auto"/>
            </w:tcBorders>
            <w:shd w:val="clear" w:color="auto" w:fill="auto"/>
            <w:hideMark/>
          </w:tcPr>
          <w:p w14:paraId="2CFEE1BE"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-0.51</w:t>
            </w:r>
          </w:p>
          <w:p w14:paraId="49270260" w14:textId="2FCB5CFA"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0.01</w:t>
            </w:r>
          </w:p>
        </w:tc>
        <w:tc>
          <w:tcPr>
            <w:tcW w:w="1736" w:type="dxa"/>
            <w:tcBorders>
              <w:top w:val="single" w:sz="4" w:space="0" w:color="auto"/>
            </w:tcBorders>
            <w:shd w:val="clear" w:color="auto" w:fill="auto"/>
            <w:hideMark/>
          </w:tcPr>
          <w:p w14:paraId="7892FA3C"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-0.58</w:t>
            </w:r>
          </w:p>
          <w:p w14:paraId="3996B613" w14:textId="27BAB984"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 xml:space="preserve">0.01 </w:t>
            </w:r>
          </w:p>
        </w:tc>
        <w:tc>
          <w:tcPr>
            <w:tcW w:w="1565" w:type="dxa"/>
            <w:tcBorders>
              <w:top w:val="single" w:sz="4" w:space="0" w:color="auto"/>
            </w:tcBorders>
            <w:shd w:val="clear" w:color="auto" w:fill="auto"/>
            <w:hideMark/>
          </w:tcPr>
          <w:p w14:paraId="65D3CE7E"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-0.42</w:t>
            </w:r>
          </w:p>
          <w:p w14:paraId="09A59E94" w14:textId="5C451328"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 xml:space="preserve">0.01 </w:t>
            </w:r>
          </w:p>
        </w:tc>
        <w:tc>
          <w:tcPr>
            <w:tcW w:w="1562" w:type="dxa"/>
            <w:tcBorders>
              <w:top w:val="single" w:sz="4" w:space="0" w:color="auto"/>
            </w:tcBorders>
            <w:shd w:val="clear" w:color="auto" w:fill="auto"/>
            <w:hideMark/>
          </w:tcPr>
          <w:p w14:paraId="31C14F56"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-0.52 </w:t>
            </w:r>
          </w:p>
          <w:p w14:paraId="600D593A" w14:textId="416BB680"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 xml:space="preserve">0.01 </w:t>
            </w:r>
          </w:p>
        </w:tc>
      </w:tr>
      <w:tr w:rsidR="0007218E" w:rsidRPr="0007218E" w14:paraId="13CF4FD9" w14:textId="77777777" w:rsidTr="007E41F0">
        <w:tc>
          <w:tcPr>
            <w:tcW w:w="3166" w:type="dxa"/>
            <w:shd w:val="clear" w:color="auto" w:fill="auto"/>
            <w:hideMark/>
          </w:tcPr>
          <w:p w14:paraId="52E7E5B6"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Role limitation physical health</w:t>
            </w:r>
          </w:p>
        </w:tc>
        <w:tc>
          <w:tcPr>
            <w:tcW w:w="361" w:type="dxa"/>
            <w:shd w:val="clear" w:color="auto" w:fill="auto"/>
            <w:hideMark/>
          </w:tcPr>
          <w:p w14:paraId="2564462B"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w:t>
            </w:r>
          </w:p>
          <w:p w14:paraId="12E4AB4D"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w:t>
            </w:r>
          </w:p>
        </w:tc>
        <w:tc>
          <w:tcPr>
            <w:tcW w:w="1555" w:type="dxa"/>
            <w:shd w:val="clear" w:color="auto" w:fill="auto"/>
          </w:tcPr>
          <w:p w14:paraId="698C6DFB" w14:textId="77777777" w:rsidR="00731623" w:rsidRPr="0007218E" w:rsidRDefault="00731623" w:rsidP="0007218E">
            <w:pPr>
              <w:spacing w:line="360" w:lineRule="auto"/>
              <w:jc w:val="both"/>
              <w:rPr>
                <w:rFonts w:ascii="Book Antiqua" w:hAnsi="Book Antiqua" w:cs="Times New Roman"/>
                <w:szCs w:val="24"/>
                <w:lang w:val="en-GB"/>
              </w:rPr>
            </w:pPr>
          </w:p>
        </w:tc>
        <w:tc>
          <w:tcPr>
            <w:tcW w:w="1736" w:type="dxa"/>
            <w:shd w:val="clear" w:color="auto" w:fill="auto"/>
            <w:hideMark/>
          </w:tcPr>
          <w:p w14:paraId="4B641B30"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-0.44</w:t>
            </w:r>
          </w:p>
          <w:p w14:paraId="5A73D495"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&lt;0.01</w:t>
            </w:r>
          </w:p>
        </w:tc>
        <w:tc>
          <w:tcPr>
            <w:tcW w:w="1565" w:type="dxa"/>
            <w:shd w:val="clear" w:color="auto" w:fill="auto"/>
            <w:hideMark/>
          </w:tcPr>
          <w:p w14:paraId="28AF314C"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-0.33 </w:t>
            </w:r>
          </w:p>
          <w:p w14:paraId="6402E9ED"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0.03</w:t>
            </w:r>
          </w:p>
        </w:tc>
        <w:tc>
          <w:tcPr>
            <w:tcW w:w="1562" w:type="dxa"/>
            <w:shd w:val="clear" w:color="auto" w:fill="auto"/>
            <w:hideMark/>
          </w:tcPr>
          <w:p w14:paraId="5ED52793"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-0.38</w:t>
            </w:r>
          </w:p>
          <w:p w14:paraId="325C239F"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0.01</w:t>
            </w:r>
          </w:p>
        </w:tc>
      </w:tr>
      <w:tr w:rsidR="0007218E" w:rsidRPr="0007218E" w14:paraId="522EF8EA" w14:textId="77777777" w:rsidTr="007E41F0">
        <w:tc>
          <w:tcPr>
            <w:tcW w:w="3166" w:type="dxa"/>
            <w:shd w:val="clear" w:color="auto" w:fill="auto"/>
            <w:hideMark/>
          </w:tcPr>
          <w:p w14:paraId="1336FD72"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Bodily pain</w:t>
            </w:r>
            <w:r w:rsidRPr="0007218E">
              <w:rPr>
                <w:rFonts w:ascii="Book Antiqua" w:hAnsi="Book Antiqua" w:cs="Times New Roman"/>
                <w:szCs w:val="24"/>
                <w:lang w:val="en-GB"/>
              </w:rPr>
              <w:tab/>
            </w:r>
          </w:p>
        </w:tc>
        <w:tc>
          <w:tcPr>
            <w:tcW w:w="361" w:type="dxa"/>
            <w:shd w:val="clear" w:color="auto" w:fill="auto"/>
            <w:hideMark/>
          </w:tcPr>
          <w:p w14:paraId="3FA5A813"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w:t>
            </w:r>
          </w:p>
          <w:p w14:paraId="512DBA71"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w:t>
            </w:r>
          </w:p>
        </w:tc>
        <w:tc>
          <w:tcPr>
            <w:tcW w:w="1555" w:type="dxa"/>
            <w:shd w:val="clear" w:color="auto" w:fill="auto"/>
            <w:hideMark/>
          </w:tcPr>
          <w:p w14:paraId="62565D36"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-0.34</w:t>
            </w:r>
          </w:p>
          <w:p w14:paraId="2642CA7E"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0.02</w:t>
            </w:r>
          </w:p>
        </w:tc>
        <w:tc>
          <w:tcPr>
            <w:tcW w:w="1736" w:type="dxa"/>
            <w:shd w:val="clear" w:color="auto" w:fill="auto"/>
            <w:hideMark/>
          </w:tcPr>
          <w:p w14:paraId="6B5F107F"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-0.48</w:t>
            </w:r>
          </w:p>
          <w:p w14:paraId="3908D857" w14:textId="5CECFE2C"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0.01</w:t>
            </w:r>
          </w:p>
        </w:tc>
        <w:tc>
          <w:tcPr>
            <w:tcW w:w="1565" w:type="dxa"/>
            <w:shd w:val="clear" w:color="auto" w:fill="auto"/>
            <w:hideMark/>
          </w:tcPr>
          <w:p w14:paraId="2360535B"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-0.43</w:t>
            </w:r>
          </w:p>
          <w:p w14:paraId="416A840E" w14:textId="60FCCA62"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0.01</w:t>
            </w:r>
          </w:p>
        </w:tc>
        <w:tc>
          <w:tcPr>
            <w:tcW w:w="1562" w:type="dxa"/>
            <w:shd w:val="clear" w:color="auto" w:fill="auto"/>
            <w:hideMark/>
          </w:tcPr>
          <w:p w14:paraId="2E58D731"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-0.38 </w:t>
            </w:r>
          </w:p>
          <w:p w14:paraId="21443EEE"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0.01 </w:t>
            </w:r>
          </w:p>
        </w:tc>
      </w:tr>
      <w:tr w:rsidR="0007218E" w:rsidRPr="0007218E" w14:paraId="34816BAC" w14:textId="77777777" w:rsidTr="007E41F0">
        <w:tc>
          <w:tcPr>
            <w:tcW w:w="3166" w:type="dxa"/>
            <w:shd w:val="clear" w:color="auto" w:fill="auto"/>
            <w:hideMark/>
          </w:tcPr>
          <w:p w14:paraId="6F101BA5"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General health</w:t>
            </w:r>
          </w:p>
        </w:tc>
        <w:tc>
          <w:tcPr>
            <w:tcW w:w="361" w:type="dxa"/>
            <w:shd w:val="clear" w:color="auto" w:fill="auto"/>
            <w:hideMark/>
          </w:tcPr>
          <w:p w14:paraId="580185B2"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w:t>
            </w:r>
          </w:p>
          <w:p w14:paraId="4D72E823"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w:t>
            </w:r>
          </w:p>
        </w:tc>
        <w:tc>
          <w:tcPr>
            <w:tcW w:w="1555" w:type="dxa"/>
            <w:shd w:val="clear" w:color="auto" w:fill="auto"/>
          </w:tcPr>
          <w:p w14:paraId="4C4064D3" w14:textId="77777777" w:rsidR="00731623" w:rsidRPr="0007218E" w:rsidRDefault="00731623" w:rsidP="0007218E">
            <w:pPr>
              <w:spacing w:line="360" w:lineRule="auto"/>
              <w:jc w:val="both"/>
              <w:rPr>
                <w:rFonts w:ascii="Book Antiqua" w:hAnsi="Book Antiqua" w:cs="Times New Roman"/>
                <w:szCs w:val="24"/>
                <w:lang w:val="en-GB"/>
              </w:rPr>
            </w:pPr>
          </w:p>
        </w:tc>
        <w:tc>
          <w:tcPr>
            <w:tcW w:w="1736" w:type="dxa"/>
            <w:shd w:val="clear" w:color="auto" w:fill="auto"/>
            <w:hideMark/>
          </w:tcPr>
          <w:p w14:paraId="5D68D1E2"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-0.41</w:t>
            </w:r>
          </w:p>
          <w:p w14:paraId="1948C623" w14:textId="0ADFBF65"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0.01</w:t>
            </w:r>
          </w:p>
        </w:tc>
        <w:tc>
          <w:tcPr>
            <w:tcW w:w="1565" w:type="dxa"/>
            <w:shd w:val="clear" w:color="auto" w:fill="auto"/>
            <w:hideMark/>
          </w:tcPr>
          <w:p w14:paraId="17E5E9EF"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-0.34</w:t>
            </w:r>
          </w:p>
          <w:p w14:paraId="6A4C38A8"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0.02 </w:t>
            </w:r>
          </w:p>
        </w:tc>
        <w:tc>
          <w:tcPr>
            <w:tcW w:w="1562" w:type="dxa"/>
            <w:shd w:val="clear" w:color="auto" w:fill="auto"/>
            <w:hideMark/>
          </w:tcPr>
          <w:p w14:paraId="09268623"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-0.36 </w:t>
            </w:r>
          </w:p>
          <w:p w14:paraId="25F49EEB" w14:textId="77777777" w:rsidR="00731623" w:rsidRPr="0007218E" w:rsidRDefault="00731623" w:rsidP="0007218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0.02</w:t>
            </w:r>
          </w:p>
        </w:tc>
      </w:tr>
    </w:tbl>
    <w:p w14:paraId="29FBCCF6" w14:textId="77777777" w:rsidR="00731623" w:rsidRPr="0007218E" w:rsidRDefault="00731623" w:rsidP="0007218E">
      <w:pPr>
        <w:spacing w:after="0" w:line="360" w:lineRule="auto"/>
        <w:jc w:val="both"/>
        <w:rPr>
          <w:rFonts w:ascii="Book Antiqua" w:hAnsi="Book Antiqua" w:cs="Times New Roman"/>
          <w:szCs w:val="24"/>
          <w:lang w:val="en-GB"/>
        </w:rPr>
      </w:pPr>
    </w:p>
    <w:p w14:paraId="7185D613" w14:textId="19B397F3" w:rsidR="00731623" w:rsidRPr="0007218E" w:rsidRDefault="007E41F0" w:rsidP="0007218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Diabetes related comorbidities includes hypertension, retinopathy, pain, albuminuria, erectile dysfunction </w:t>
      </w:r>
      <w:r>
        <w:rPr>
          <w:rFonts w:ascii="Book Antiqua" w:hAnsi="Book Antiqua" w:cs="Times New Roman"/>
          <w:szCs w:val="24"/>
          <w:lang w:val="en-GB"/>
        </w:rPr>
        <w:t xml:space="preserve">and heart and vessel diseases. </w:t>
      </w:r>
      <w:r w:rsidRPr="0007218E">
        <w:rPr>
          <w:rFonts w:ascii="Book Antiqua" w:hAnsi="Book Antiqua" w:cs="Times New Roman"/>
          <w:szCs w:val="24"/>
          <w:lang w:val="en-GB"/>
        </w:rPr>
        <w:t xml:space="preserve">Non-diabetes related comorbidities </w:t>
      </w:r>
      <w:proofErr w:type="gramStart"/>
      <w:r w:rsidRPr="0007218E">
        <w:rPr>
          <w:rFonts w:ascii="Book Antiqua" w:hAnsi="Book Antiqua" w:cs="Times New Roman"/>
          <w:szCs w:val="24"/>
          <w:lang w:val="en-GB"/>
        </w:rPr>
        <w:t>includes</w:t>
      </w:r>
      <w:proofErr w:type="gramEnd"/>
      <w:r w:rsidRPr="0007218E">
        <w:rPr>
          <w:rFonts w:ascii="Book Antiqua" w:hAnsi="Book Antiqua" w:cs="Times New Roman"/>
          <w:szCs w:val="24"/>
          <w:lang w:val="en-GB"/>
        </w:rPr>
        <w:t xml:space="preserve"> hypercholesterolemia, thrombose prophylaxis, operations, reflux, arthritis and arthroses, asthma and allergies, metabolic diseases, vitamin deficiencies and more</w:t>
      </w:r>
      <w:r>
        <w:rPr>
          <w:rFonts w:ascii="Book Antiqua" w:hAnsi="Book Antiqua" w:cs="Times New Roman" w:hint="eastAsia"/>
          <w:szCs w:val="24"/>
          <w:lang w:val="en-GB" w:eastAsia="zh-CN"/>
        </w:rPr>
        <w:t>.</w:t>
      </w:r>
    </w:p>
    <w:p w14:paraId="44CD6B0D" w14:textId="77777777" w:rsidR="00557334" w:rsidRPr="0007218E" w:rsidRDefault="00557334" w:rsidP="0007218E">
      <w:pPr>
        <w:spacing w:after="0" w:line="360" w:lineRule="auto"/>
        <w:jc w:val="both"/>
        <w:rPr>
          <w:rFonts w:ascii="Book Antiqua" w:hAnsi="Book Antiqua" w:cs="Times New Roman"/>
          <w:szCs w:val="24"/>
          <w:lang w:val="en-GB"/>
        </w:rPr>
      </w:pPr>
    </w:p>
    <w:sectPr w:rsidR="00557334" w:rsidRPr="0007218E">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08CF" w14:textId="77777777" w:rsidR="00975216" w:rsidRDefault="00975216" w:rsidP="00EE1087">
      <w:pPr>
        <w:spacing w:after="0" w:line="240" w:lineRule="auto"/>
      </w:pPr>
      <w:r>
        <w:separator/>
      </w:r>
    </w:p>
  </w:endnote>
  <w:endnote w:type="continuationSeparator" w:id="0">
    <w:p w14:paraId="07BD4B7F" w14:textId="77777777" w:rsidR="00975216" w:rsidRDefault="00975216" w:rsidP="00EE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E05CF" w14:textId="77777777" w:rsidR="00975216" w:rsidRDefault="00975216" w:rsidP="00EE1087">
      <w:pPr>
        <w:spacing w:after="0" w:line="240" w:lineRule="auto"/>
      </w:pPr>
      <w:r>
        <w:separator/>
      </w:r>
    </w:p>
  </w:footnote>
  <w:footnote w:type="continuationSeparator" w:id="0">
    <w:p w14:paraId="43596498" w14:textId="77777777" w:rsidR="00975216" w:rsidRDefault="00975216" w:rsidP="00EE1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Cs w:val="24"/>
      </w:rPr>
      <w:id w:val="-1318336367"/>
      <w:docPartObj>
        <w:docPartGallery w:val="Page Numbers (Top of Page)"/>
        <w:docPartUnique/>
      </w:docPartObj>
    </w:sdtPr>
    <w:sdtEndPr/>
    <w:sdtContent>
      <w:p w14:paraId="52D06174" w14:textId="77777777" w:rsidR="0044733C" w:rsidRPr="007949F9" w:rsidRDefault="0044733C">
        <w:pPr>
          <w:pStyle w:val="Header"/>
          <w:jc w:val="right"/>
          <w:rPr>
            <w:rFonts w:ascii="Times New Roman" w:hAnsi="Times New Roman" w:cs="Times New Roman"/>
            <w:b/>
            <w:bCs/>
            <w:szCs w:val="24"/>
          </w:rPr>
        </w:pPr>
        <w:r w:rsidRPr="007949F9">
          <w:rPr>
            <w:rFonts w:ascii="Times New Roman" w:hAnsi="Times New Roman" w:cs="Times New Roman"/>
            <w:szCs w:val="24"/>
          </w:rPr>
          <w:t xml:space="preserve">Page </w:t>
        </w:r>
        <w:r w:rsidRPr="007949F9">
          <w:rPr>
            <w:rFonts w:ascii="Times New Roman" w:hAnsi="Times New Roman" w:cs="Times New Roman"/>
            <w:b/>
            <w:bCs/>
            <w:szCs w:val="24"/>
          </w:rPr>
          <w:fldChar w:fldCharType="begin"/>
        </w:r>
        <w:r w:rsidRPr="007949F9">
          <w:rPr>
            <w:rFonts w:ascii="Times New Roman" w:hAnsi="Times New Roman" w:cs="Times New Roman"/>
            <w:b/>
            <w:bCs/>
            <w:szCs w:val="24"/>
          </w:rPr>
          <w:instrText>PAGE</w:instrText>
        </w:r>
        <w:r w:rsidRPr="007949F9">
          <w:rPr>
            <w:rFonts w:ascii="Times New Roman" w:hAnsi="Times New Roman" w:cs="Times New Roman"/>
            <w:b/>
            <w:bCs/>
            <w:szCs w:val="24"/>
          </w:rPr>
          <w:fldChar w:fldCharType="separate"/>
        </w:r>
        <w:r w:rsidR="00055E5E">
          <w:rPr>
            <w:rFonts w:ascii="Times New Roman" w:hAnsi="Times New Roman" w:cs="Times New Roman"/>
            <w:b/>
            <w:bCs/>
            <w:noProof/>
            <w:szCs w:val="24"/>
          </w:rPr>
          <w:t>19</w:t>
        </w:r>
        <w:r w:rsidRPr="007949F9">
          <w:rPr>
            <w:rFonts w:ascii="Times New Roman" w:hAnsi="Times New Roman" w:cs="Times New Roman"/>
            <w:b/>
            <w:bCs/>
            <w:szCs w:val="24"/>
          </w:rPr>
          <w:fldChar w:fldCharType="end"/>
        </w:r>
        <w:r w:rsidRPr="007949F9">
          <w:rPr>
            <w:rFonts w:ascii="Times New Roman" w:hAnsi="Times New Roman" w:cs="Times New Roman"/>
            <w:szCs w:val="24"/>
          </w:rPr>
          <w:t xml:space="preserve"> of </w:t>
        </w:r>
        <w:r w:rsidRPr="007949F9">
          <w:rPr>
            <w:rFonts w:ascii="Times New Roman" w:hAnsi="Times New Roman" w:cs="Times New Roman"/>
            <w:b/>
            <w:bCs/>
            <w:szCs w:val="24"/>
          </w:rPr>
          <w:fldChar w:fldCharType="begin"/>
        </w:r>
        <w:r w:rsidRPr="007949F9">
          <w:rPr>
            <w:rFonts w:ascii="Times New Roman" w:hAnsi="Times New Roman" w:cs="Times New Roman"/>
            <w:b/>
            <w:bCs/>
            <w:szCs w:val="24"/>
          </w:rPr>
          <w:instrText>NUMPAGES</w:instrText>
        </w:r>
        <w:r w:rsidRPr="007949F9">
          <w:rPr>
            <w:rFonts w:ascii="Times New Roman" w:hAnsi="Times New Roman" w:cs="Times New Roman"/>
            <w:b/>
            <w:bCs/>
            <w:szCs w:val="24"/>
          </w:rPr>
          <w:fldChar w:fldCharType="separate"/>
        </w:r>
        <w:r w:rsidR="00055E5E">
          <w:rPr>
            <w:rFonts w:ascii="Times New Roman" w:hAnsi="Times New Roman" w:cs="Times New Roman"/>
            <w:b/>
            <w:bCs/>
            <w:noProof/>
            <w:szCs w:val="24"/>
          </w:rPr>
          <w:t>22</w:t>
        </w:r>
        <w:r w:rsidRPr="007949F9">
          <w:rPr>
            <w:rFonts w:ascii="Times New Roman" w:hAnsi="Times New Roman" w:cs="Times New Roman"/>
            <w:b/>
            <w:bCs/>
            <w:szCs w:val="24"/>
          </w:rPr>
          <w:fldChar w:fldCharType="end"/>
        </w:r>
      </w:p>
      <w:p w14:paraId="2EE579CB" w14:textId="0EC9665E" w:rsidR="0044733C" w:rsidRPr="007949F9" w:rsidRDefault="00975216">
        <w:pPr>
          <w:pStyle w:val="Header"/>
          <w:jc w:val="right"/>
          <w:rPr>
            <w:rFonts w:ascii="Times New Roman" w:hAnsi="Times New Roman" w:cs="Times New Roman"/>
            <w:szCs w:val="24"/>
          </w:rPr>
        </w:pPr>
      </w:p>
    </w:sdtContent>
  </w:sdt>
  <w:p w14:paraId="752D56F1" w14:textId="77777777" w:rsidR="0044733C" w:rsidRPr="007949F9" w:rsidRDefault="0044733C">
    <w:pPr>
      <w:pStyle w:val="Header"/>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76"/>
        </w:tabs>
        <w:ind w:left="644" w:hanging="360"/>
      </w:pPr>
      <w:rPr>
        <w:rFonts w:eastAsia="Times New Roman" w:hint="default"/>
        <w:sz w:val="22"/>
        <w:szCs w:val="22"/>
        <w:lang w:val="en-GB"/>
      </w:rPr>
    </w:lvl>
  </w:abstractNum>
  <w:abstractNum w:abstractNumId="1" w15:restartNumberingAfterBreak="0">
    <w:nsid w:val="09B066CA"/>
    <w:multiLevelType w:val="multilevel"/>
    <w:tmpl w:val="9A72A8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CB69FD"/>
    <w:multiLevelType w:val="hybridMultilevel"/>
    <w:tmpl w:val="239ED8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32A1A1F"/>
    <w:multiLevelType w:val="multilevel"/>
    <w:tmpl w:val="9A72A85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393C61"/>
    <w:multiLevelType w:val="multilevel"/>
    <w:tmpl w:val="2CA2A0F8"/>
    <w:lvl w:ilvl="0">
      <w:start w:val="3"/>
      <w:numFmt w:val="decimal"/>
      <w:lvlText w:val="%1"/>
      <w:lvlJc w:val="left"/>
      <w:pPr>
        <w:ind w:left="360" w:hanging="360"/>
      </w:pPr>
      <w:rPr>
        <w:rFonts w:ascii="Times New Roman" w:eastAsiaTheme="minorHAnsi" w:hAnsi="Times New Roman" w:cs="Times New Roman" w:hint="default"/>
        <w:i/>
        <w:color w:val="auto"/>
        <w:sz w:val="24"/>
      </w:rPr>
    </w:lvl>
    <w:lvl w:ilvl="1">
      <w:start w:val="1"/>
      <w:numFmt w:val="decimal"/>
      <w:lvlText w:val="%1.%2"/>
      <w:lvlJc w:val="left"/>
      <w:pPr>
        <w:ind w:left="360" w:hanging="360"/>
      </w:pPr>
      <w:rPr>
        <w:rFonts w:ascii="Times New Roman" w:eastAsiaTheme="minorHAnsi" w:hAnsi="Times New Roman" w:cs="Times New Roman" w:hint="default"/>
        <w:i/>
        <w:color w:val="auto"/>
        <w:sz w:val="24"/>
      </w:rPr>
    </w:lvl>
    <w:lvl w:ilvl="2">
      <w:start w:val="1"/>
      <w:numFmt w:val="decimal"/>
      <w:lvlText w:val="%1.%2.%3"/>
      <w:lvlJc w:val="left"/>
      <w:pPr>
        <w:ind w:left="720" w:hanging="720"/>
      </w:pPr>
      <w:rPr>
        <w:rFonts w:ascii="Times New Roman" w:eastAsiaTheme="minorHAnsi" w:hAnsi="Times New Roman" w:cs="Times New Roman" w:hint="default"/>
        <w:i/>
        <w:color w:val="auto"/>
        <w:sz w:val="24"/>
      </w:rPr>
    </w:lvl>
    <w:lvl w:ilvl="3">
      <w:start w:val="1"/>
      <w:numFmt w:val="decimal"/>
      <w:lvlText w:val="%1.%2.%3.%4"/>
      <w:lvlJc w:val="left"/>
      <w:pPr>
        <w:ind w:left="720" w:hanging="720"/>
      </w:pPr>
      <w:rPr>
        <w:rFonts w:ascii="Times New Roman" w:eastAsiaTheme="minorHAnsi" w:hAnsi="Times New Roman" w:cs="Times New Roman" w:hint="default"/>
        <w:i/>
        <w:color w:val="auto"/>
        <w:sz w:val="24"/>
      </w:rPr>
    </w:lvl>
    <w:lvl w:ilvl="4">
      <w:start w:val="1"/>
      <w:numFmt w:val="decimal"/>
      <w:lvlText w:val="%1.%2.%3.%4.%5"/>
      <w:lvlJc w:val="left"/>
      <w:pPr>
        <w:ind w:left="1080" w:hanging="1080"/>
      </w:pPr>
      <w:rPr>
        <w:rFonts w:ascii="Times New Roman" w:eastAsiaTheme="minorHAnsi" w:hAnsi="Times New Roman" w:cs="Times New Roman" w:hint="default"/>
        <w:i/>
        <w:color w:val="auto"/>
        <w:sz w:val="24"/>
      </w:rPr>
    </w:lvl>
    <w:lvl w:ilvl="5">
      <w:start w:val="1"/>
      <w:numFmt w:val="decimal"/>
      <w:lvlText w:val="%1.%2.%3.%4.%5.%6"/>
      <w:lvlJc w:val="left"/>
      <w:pPr>
        <w:ind w:left="1440" w:hanging="1440"/>
      </w:pPr>
      <w:rPr>
        <w:rFonts w:ascii="Times New Roman" w:eastAsiaTheme="minorHAnsi" w:hAnsi="Times New Roman" w:cs="Times New Roman" w:hint="default"/>
        <w:i/>
        <w:color w:val="auto"/>
        <w:sz w:val="24"/>
      </w:rPr>
    </w:lvl>
    <w:lvl w:ilvl="6">
      <w:start w:val="1"/>
      <w:numFmt w:val="decimal"/>
      <w:lvlText w:val="%1.%2.%3.%4.%5.%6.%7"/>
      <w:lvlJc w:val="left"/>
      <w:pPr>
        <w:ind w:left="1440" w:hanging="1440"/>
      </w:pPr>
      <w:rPr>
        <w:rFonts w:ascii="Times New Roman" w:eastAsiaTheme="minorHAnsi" w:hAnsi="Times New Roman" w:cs="Times New Roman" w:hint="default"/>
        <w:i/>
        <w:color w:val="auto"/>
        <w:sz w:val="24"/>
      </w:rPr>
    </w:lvl>
    <w:lvl w:ilvl="7">
      <w:start w:val="1"/>
      <w:numFmt w:val="decimal"/>
      <w:lvlText w:val="%1.%2.%3.%4.%5.%6.%7.%8"/>
      <w:lvlJc w:val="left"/>
      <w:pPr>
        <w:ind w:left="1800" w:hanging="1800"/>
      </w:pPr>
      <w:rPr>
        <w:rFonts w:ascii="Times New Roman" w:eastAsiaTheme="minorHAnsi" w:hAnsi="Times New Roman" w:cs="Times New Roman" w:hint="default"/>
        <w:i/>
        <w:color w:val="auto"/>
        <w:sz w:val="24"/>
      </w:rPr>
    </w:lvl>
    <w:lvl w:ilvl="8">
      <w:start w:val="1"/>
      <w:numFmt w:val="decimal"/>
      <w:lvlText w:val="%1.%2.%3.%4.%5.%6.%7.%8.%9"/>
      <w:lvlJc w:val="left"/>
      <w:pPr>
        <w:ind w:left="1800" w:hanging="1800"/>
      </w:pPr>
      <w:rPr>
        <w:rFonts w:ascii="Times New Roman" w:eastAsiaTheme="minorHAnsi" w:hAnsi="Times New Roman" w:cs="Times New Roman" w:hint="default"/>
        <w:i/>
        <w:color w:val="auto"/>
        <w:sz w:val="24"/>
      </w:rPr>
    </w:lvl>
  </w:abstractNum>
  <w:abstractNum w:abstractNumId="5" w15:restartNumberingAfterBreak="0">
    <w:nsid w:val="39287D0F"/>
    <w:multiLevelType w:val="hybridMultilevel"/>
    <w:tmpl w:val="EB68B94C"/>
    <w:lvl w:ilvl="0" w:tplc="2F425D9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E9230A7"/>
    <w:multiLevelType w:val="hybridMultilevel"/>
    <w:tmpl w:val="D2242F1A"/>
    <w:lvl w:ilvl="0" w:tplc="DCFA25FE">
      <w:start w:val="1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DD3791"/>
    <w:multiLevelType w:val="multilevel"/>
    <w:tmpl w:val="9A72A8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4C166C"/>
    <w:multiLevelType w:val="hybridMultilevel"/>
    <w:tmpl w:val="64D226CE"/>
    <w:lvl w:ilvl="0" w:tplc="DEEED74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502E52"/>
    <w:multiLevelType w:val="multilevel"/>
    <w:tmpl w:val="9A72A8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890FBF"/>
    <w:multiLevelType w:val="hybridMultilevel"/>
    <w:tmpl w:val="717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330FA"/>
    <w:multiLevelType w:val="multilevel"/>
    <w:tmpl w:val="6C6CF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EED2858"/>
    <w:multiLevelType w:val="hybridMultilevel"/>
    <w:tmpl w:val="FA1EF86A"/>
    <w:lvl w:ilvl="0" w:tplc="11E01B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3"/>
  </w:num>
  <w:num w:numId="5">
    <w:abstractNumId w:val="9"/>
  </w:num>
  <w:num w:numId="6">
    <w:abstractNumId w:val="1"/>
  </w:num>
  <w:num w:numId="7">
    <w:abstractNumId w:val="11"/>
  </w:num>
  <w:num w:numId="8">
    <w:abstractNumId w:val="4"/>
  </w:num>
  <w:num w:numId="9">
    <w:abstractNumId w:val="7"/>
  </w:num>
  <w:num w:numId="10">
    <w:abstractNumId w:val="0"/>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45"/>
    <w:rsid w:val="000018EF"/>
    <w:rsid w:val="000067E3"/>
    <w:rsid w:val="000200A9"/>
    <w:rsid w:val="00020507"/>
    <w:rsid w:val="000224E9"/>
    <w:rsid w:val="00026901"/>
    <w:rsid w:val="000269E5"/>
    <w:rsid w:val="00027A1D"/>
    <w:rsid w:val="00027CE4"/>
    <w:rsid w:val="000307E4"/>
    <w:rsid w:val="00030BCB"/>
    <w:rsid w:val="00034BD4"/>
    <w:rsid w:val="000407C6"/>
    <w:rsid w:val="000415CD"/>
    <w:rsid w:val="000440D3"/>
    <w:rsid w:val="000459E9"/>
    <w:rsid w:val="00047349"/>
    <w:rsid w:val="000517C8"/>
    <w:rsid w:val="00054F91"/>
    <w:rsid w:val="00055E5E"/>
    <w:rsid w:val="00056D01"/>
    <w:rsid w:val="000576A4"/>
    <w:rsid w:val="00060C69"/>
    <w:rsid w:val="0007218E"/>
    <w:rsid w:val="000764FE"/>
    <w:rsid w:val="00076EA9"/>
    <w:rsid w:val="0007720C"/>
    <w:rsid w:val="0009687D"/>
    <w:rsid w:val="000A4B80"/>
    <w:rsid w:val="000B24FA"/>
    <w:rsid w:val="000B465A"/>
    <w:rsid w:val="000B792A"/>
    <w:rsid w:val="000E00DB"/>
    <w:rsid w:val="000F15A4"/>
    <w:rsid w:val="00101ED0"/>
    <w:rsid w:val="001035FD"/>
    <w:rsid w:val="001036E0"/>
    <w:rsid w:val="00104209"/>
    <w:rsid w:val="00104F27"/>
    <w:rsid w:val="0010573F"/>
    <w:rsid w:val="00107827"/>
    <w:rsid w:val="00114A42"/>
    <w:rsid w:val="00134F61"/>
    <w:rsid w:val="001370E6"/>
    <w:rsid w:val="00137711"/>
    <w:rsid w:val="00137F24"/>
    <w:rsid w:val="00141C5A"/>
    <w:rsid w:val="00142D0C"/>
    <w:rsid w:val="00142D64"/>
    <w:rsid w:val="00143521"/>
    <w:rsid w:val="001565E9"/>
    <w:rsid w:val="00166BCF"/>
    <w:rsid w:val="0016788A"/>
    <w:rsid w:val="00193693"/>
    <w:rsid w:val="001A1CC6"/>
    <w:rsid w:val="001A20E7"/>
    <w:rsid w:val="001A294A"/>
    <w:rsid w:val="001B1954"/>
    <w:rsid w:val="001B20A3"/>
    <w:rsid w:val="001B7F25"/>
    <w:rsid w:val="001C2A17"/>
    <w:rsid w:val="001C6493"/>
    <w:rsid w:val="001C6A72"/>
    <w:rsid w:val="001C6DFC"/>
    <w:rsid w:val="001D1D20"/>
    <w:rsid w:val="001D2625"/>
    <w:rsid w:val="001E0F64"/>
    <w:rsid w:val="001F5127"/>
    <w:rsid w:val="001F64E8"/>
    <w:rsid w:val="001F7D0A"/>
    <w:rsid w:val="00204FE0"/>
    <w:rsid w:val="0021296A"/>
    <w:rsid w:val="00213FBE"/>
    <w:rsid w:val="002168B2"/>
    <w:rsid w:val="0023218D"/>
    <w:rsid w:val="00233FED"/>
    <w:rsid w:val="002402E6"/>
    <w:rsid w:val="00240CA2"/>
    <w:rsid w:val="00243907"/>
    <w:rsid w:val="0025153C"/>
    <w:rsid w:val="0025502F"/>
    <w:rsid w:val="002675A0"/>
    <w:rsid w:val="0027053F"/>
    <w:rsid w:val="00281A6E"/>
    <w:rsid w:val="00284C84"/>
    <w:rsid w:val="002914BD"/>
    <w:rsid w:val="0029187E"/>
    <w:rsid w:val="002926AE"/>
    <w:rsid w:val="00294048"/>
    <w:rsid w:val="002943DA"/>
    <w:rsid w:val="002B3300"/>
    <w:rsid w:val="002B7C8E"/>
    <w:rsid w:val="002C1C16"/>
    <w:rsid w:val="002C2643"/>
    <w:rsid w:val="002C6839"/>
    <w:rsid w:val="002D2981"/>
    <w:rsid w:val="002D7244"/>
    <w:rsid w:val="002D7B86"/>
    <w:rsid w:val="002E322F"/>
    <w:rsid w:val="002F0D8D"/>
    <w:rsid w:val="002F13A1"/>
    <w:rsid w:val="002F4172"/>
    <w:rsid w:val="002F6B53"/>
    <w:rsid w:val="00300A12"/>
    <w:rsid w:val="003043B2"/>
    <w:rsid w:val="00307C1D"/>
    <w:rsid w:val="003119DB"/>
    <w:rsid w:val="0031322C"/>
    <w:rsid w:val="003144D2"/>
    <w:rsid w:val="00316CD8"/>
    <w:rsid w:val="00326FE8"/>
    <w:rsid w:val="00351FF6"/>
    <w:rsid w:val="00352294"/>
    <w:rsid w:val="00356EAD"/>
    <w:rsid w:val="00363042"/>
    <w:rsid w:val="00371A95"/>
    <w:rsid w:val="00372239"/>
    <w:rsid w:val="00374BA6"/>
    <w:rsid w:val="00384093"/>
    <w:rsid w:val="0038505E"/>
    <w:rsid w:val="0038645D"/>
    <w:rsid w:val="0039312B"/>
    <w:rsid w:val="00393E1A"/>
    <w:rsid w:val="00396C44"/>
    <w:rsid w:val="003A16C9"/>
    <w:rsid w:val="003A5EA6"/>
    <w:rsid w:val="003B515C"/>
    <w:rsid w:val="003D2ADC"/>
    <w:rsid w:val="003D329D"/>
    <w:rsid w:val="003D4D99"/>
    <w:rsid w:val="003E2707"/>
    <w:rsid w:val="003F55D3"/>
    <w:rsid w:val="003F5C5F"/>
    <w:rsid w:val="003F64E5"/>
    <w:rsid w:val="003F7286"/>
    <w:rsid w:val="004155EB"/>
    <w:rsid w:val="00417393"/>
    <w:rsid w:val="00423412"/>
    <w:rsid w:val="0043161C"/>
    <w:rsid w:val="00431B61"/>
    <w:rsid w:val="004359CC"/>
    <w:rsid w:val="00440737"/>
    <w:rsid w:val="00441D7E"/>
    <w:rsid w:val="0044733C"/>
    <w:rsid w:val="00447674"/>
    <w:rsid w:val="00455446"/>
    <w:rsid w:val="004602B5"/>
    <w:rsid w:val="004613D4"/>
    <w:rsid w:val="00461668"/>
    <w:rsid w:val="00463783"/>
    <w:rsid w:val="00467C9B"/>
    <w:rsid w:val="0047187F"/>
    <w:rsid w:val="00474260"/>
    <w:rsid w:val="004803A4"/>
    <w:rsid w:val="00481159"/>
    <w:rsid w:val="00483E0A"/>
    <w:rsid w:val="0048593D"/>
    <w:rsid w:val="00485ED2"/>
    <w:rsid w:val="00486C4A"/>
    <w:rsid w:val="0049116E"/>
    <w:rsid w:val="00495FBA"/>
    <w:rsid w:val="004A225A"/>
    <w:rsid w:val="004B097E"/>
    <w:rsid w:val="004B1396"/>
    <w:rsid w:val="004B2B10"/>
    <w:rsid w:val="004B3107"/>
    <w:rsid w:val="004B566B"/>
    <w:rsid w:val="004C1BB0"/>
    <w:rsid w:val="004C1BDD"/>
    <w:rsid w:val="004C45D4"/>
    <w:rsid w:val="004C7BD5"/>
    <w:rsid w:val="004D0B01"/>
    <w:rsid w:val="004D234F"/>
    <w:rsid w:val="004E1D9C"/>
    <w:rsid w:val="004E6F7D"/>
    <w:rsid w:val="004E7FC7"/>
    <w:rsid w:val="004F2607"/>
    <w:rsid w:val="004F602F"/>
    <w:rsid w:val="005018AA"/>
    <w:rsid w:val="00505E35"/>
    <w:rsid w:val="00507253"/>
    <w:rsid w:val="0052043C"/>
    <w:rsid w:val="005236DE"/>
    <w:rsid w:val="005246A8"/>
    <w:rsid w:val="00530E72"/>
    <w:rsid w:val="0055615A"/>
    <w:rsid w:val="00557334"/>
    <w:rsid w:val="00561A8D"/>
    <w:rsid w:val="0056271A"/>
    <w:rsid w:val="0056778C"/>
    <w:rsid w:val="00571669"/>
    <w:rsid w:val="005748B5"/>
    <w:rsid w:val="00574C82"/>
    <w:rsid w:val="005810FC"/>
    <w:rsid w:val="00590CDE"/>
    <w:rsid w:val="00597B53"/>
    <w:rsid w:val="005A3389"/>
    <w:rsid w:val="005C26A0"/>
    <w:rsid w:val="005D7001"/>
    <w:rsid w:val="005D7D93"/>
    <w:rsid w:val="005E365B"/>
    <w:rsid w:val="005F3F92"/>
    <w:rsid w:val="005F7E08"/>
    <w:rsid w:val="006008C6"/>
    <w:rsid w:val="00604BC4"/>
    <w:rsid w:val="00610174"/>
    <w:rsid w:val="006110D8"/>
    <w:rsid w:val="00612618"/>
    <w:rsid w:val="00627A07"/>
    <w:rsid w:val="00642500"/>
    <w:rsid w:val="00644197"/>
    <w:rsid w:val="00645F9B"/>
    <w:rsid w:val="006641AF"/>
    <w:rsid w:val="0067119C"/>
    <w:rsid w:val="00685E20"/>
    <w:rsid w:val="00686DC9"/>
    <w:rsid w:val="00695C70"/>
    <w:rsid w:val="006A188C"/>
    <w:rsid w:val="006A2B39"/>
    <w:rsid w:val="006A4A3C"/>
    <w:rsid w:val="006A7D4E"/>
    <w:rsid w:val="006B3798"/>
    <w:rsid w:val="006C42AC"/>
    <w:rsid w:val="006D4F88"/>
    <w:rsid w:val="006D5267"/>
    <w:rsid w:val="006D6732"/>
    <w:rsid w:val="006D7020"/>
    <w:rsid w:val="006D7A3C"/>
    <w:rsid w:val="006E3430"/>
    <w:rsid w:val="006E4722"/>
    <w:rsid w:val="006E5918"/>
    <w:rsid w:val="006F524D"/>
    <w:rsid w:val="007001EC"/>
    <w:rsid w:val="00702E39"/>
    <w:rsid w:val="00705BE1"/>
    <w:rsid w:val="007108CA"/>
    <w:rsid w:val="00710AF6"/>
    <w:rsid w:val="007120C2"/>
    <w:rsid w:val="00712CD6"/>
    <w:rsid w:val="00731623"/>
    <w:rsid w:val="007321D3"/>
    <w:rsid w:val="00735F01"/>
    <w:rsid w:val="00754DBA"/>
    <w:rsid w:val="00755858"/>
    <w:rsid w:val="00755EB0"/>
    <w:rsid w:val="0076429A"/>
    <w:rsid w:val="007728C7"/>
    <w:rsid w:val="00780A9A"/>
    <w:rsid w:val="007849D9"/>
    <w:rsid w:val="007916F1"/>
    <w:rsid w:val="0079316C"/>
    <w:rsid w:val="007949F9"/>
    <w:rsid w:val="007A16D6"/>
    <w:rsid w:val="007A302A"/>
    <w:rsid w:val="007A686E"/>
    <w:rsid w:val="007B181F"/>
    <w:rsid w:val="007B210D"/>
    <w:rsid w:val="007B260D"/>
    <w:rsid w:val="007D0EFD"/>
    <w:rsid w:val="007D7C54"/>
    <w:rsid w:val="007E1453"/>
    <w:rsid w:val="007E41F0"/>
    <w:rsid w:val="00802A93"/>
    <w:rsid w:val="008061FE"/>
    <w:rsid w:val="00811EB3"/>
    <w:rsid w:val="00812A95"/>
    <w:rsid w:val="0081529C"/>
    <w:rsid w:val="00815DB6"/>
    <w:rsid w:val="0082458F"/>
    <w:rsid w:val="008346C0"/>
    <w:rsid w:val="00851CEF"/>
    <w:rsid w:val="00857DF2"/>
    <w:rsid w:val="00865603"/>
    <w:rsid w:val="00871CE9"/>
    <w:rsid w:val="00872B3E"/>
    <w:rsid w:val="008769BC"/>
    <w:rsid w:val="00882542"/>
    <w:rsid w:val="00895B28"/>
    <w:rsid w:val="00897302"/>
    <w:rsid w:val="008A1CF0"/>
    <w:rsid w:val="008A6C9B"/>
    <w:rsid w:val="008C31F6"/>
    <w:rsid w:val="008D0599"/>
    <w:rsid w:val="008D5D28"/>
    <w:rsid w:val="008E3995"/>
    <w:rsid w:val="008E46DC"/>
    <w:rsid w:val="008F0032"/>
    <w:rsid w:val="008F02F3"/>
    <w:rsid w:val="008F1009"/>
    <w:rsid w:val="008F2532"/>
    <w:rsid w:val="008F3743"/>
    <w:rsid w:val="0090005B"/>
    <w:rsid w:val="00901820"/>
    <w:rsid w:val="00904A1D"/>
    <w:rsid w:val="00904DE8"/>
    <w:rsid w:val="00907B78"/>
    <w:rsid w:val="009128B4"/>
    <w:rsid w:val="00912AE8"/>
    <w:rsid w:val="00914A42"/>
    <w:rsid w:val="00915CE9"/>
    <w:rsid w:val="0092025F"/>
    <w:rsid w:val="00922BEB"/>
    <w:rsid w:val="00924209"/>
    <w:rsid w:val="00925DE7"/>
    <w:rsid w:val="00942408"/>
    <w:rsid w:val="009474C6"/>
    <w:rsid w:val="00952987"/>
    <w:rsid w:val="00960C45"/>
    <w:rsid w:val="009708BB"/>
    <w:rsid w:val="00972BBA"/>
    <w:rsid w:val="00972D48"/>
    <w:rsid w:val="00973EF3"/>
    <w:rsid w:val="00975216"/>
    <w:rsid w:val="00976DB9"/>
    <w:rsid w:val="00981183"/>
    <w:rsid w:val="0099613F"/>
    <w:rsid w:val="00997615"/>
    <w:rsid w:val="009A05B2"/>
    <w:rsid w:val="009A0FE1"/>
    <w:rsid w:val="009A5D71"/>
    <w:rsid w:val="009C0C34"/>
    <w:rsid w:val="009D1C0B"/>
    <w:rsid w:val="009D6B49"/>
    <w:rsid w:val="009E0607"/>
    <w:rsid w:val="009E4FED"/>
    <w:rsid w:val="009E59C5"/>
    <w:rsid w:val="009E60E1"/>
    <w:rsid w:val="009E7B70"/>
    <w:rsid w:val="009F15F7"/>
    <w:rsid w:val="009F41D6"/>
    <w:rsid w:val="00A025FA"/>
    <w:rsid w:val="00A0454F"/>
    <w:rsid w:val="00A05C03"/>
    <w:rsid w:val="00A070E2"/>
    <w:rsid w:val="00A14D22"/>
    <w:rsid w:val="00A27316"/>
    <w:rsid w:val="00A30731"/>
    <w:rsid w:val="00A4566D"/>
    <w:rsid w:val="00A64545"/>
    <w:rsid w:val="00A806C9"/>
    <w:rsid w:val="00A81056"/>
    <w:rsid w:val="00A83DFB"/>
    <w:rsid w:val="00A8798B"/>
    <w:rsid w:val="00AA0474"/>
    <w:rsid w:val="00AA4C17"/>
    <w:rsid w:val="00AB0639"/>
    <w:rsid w:val="00AB5262"/>
    <w:rsid w:val="00AC7C94"/>
    <w:rsid w:val="00AD0992"/>
    <w:rsid w:val="00AD2856"/>
    <w:rsid w:val="00AE3AB6"/>
    <w:rsid w:val="00AE3BCE"/>
    <w:rsid w:val="00AE3D32"/>
    <w:rsid w:val="00AF263E"/>
    <w:rsid w:val="00AF5BC0"/>
    <w:rsid w:val="00B01739"/>
    <w:rsid w:val="00B1435B"/>
    <w:rsid w:val="00B1437E"/>
    <w:rsid w:val="00B168AD"/>
    <w:rsid w:val="00B233F9"/>
    <w:rsid w:val="00B278E2"/>
    <w:rsid w:val="00B30FA8"/>
    <w:rsid w:val="00B40683"/>
    <w:rsid w:val="00B50D95"/>
    <w:rsid w:val="00B55150"/>
    <w:rsid w:val="00B648CD"/>
    <w:rsid w:val="00B66C86"/>
    <w:rsid w:val="00B7060F"/>
    <w:rsid w:val="00B713AF"/>
    <w:rsid w:val="00B71757"/>
    <w:rsid w:val="00B7210F"/>
    <w:rsid w:val="00B73B1A"/>
    <w:rsid w:val="00B73D5D"/>
    <w:rsid w:val="00B76D8B"/>
    <w:rsid w:val="00B81C1F"/>
    <w:rsid w:val="00B81ECE"/>
    <w:rsid w:val="00B834AB"/>
    <w:rsid w:val="00B8469E"/>
    <w:rsid w:val="00B8535D"/>
    <w:rsid w:val="00B86ABD"/>
    <w:rsid w:val="00B90E51"/>
    <w:rsid w:val="00B92E28"/>
    <w:rsid w:val="00B96FF0"/>
    <w:rsid w:val="00BA1B15"/>
    <w:rsid w:val="00BB4019"/>
    <w:rsid w:val="00BB669C"/>
    <w:rsid w:val="00BB7586"/>
    <w:rsid w:val="00BC02BF"/>
    <w:rsid w:val="00BC550A"/>
    <w:rsid w:val="00BE29C7"/>
    <w:rsid w:val="00BE4668"/>
    <w:rsid w:val="00BF52B9"/>
    <w:rsid w:val="00BF60A4"/>
    <w:rsid w:val="00BF7279"/>
    <w:rsid w:val="00C008E0"/>
    <w:rsid w:val="00C06F5D"/>
    <w:rsid w:val="00C07630"/>
    <w:rsid w:val="00C12CA7"/>
    <w:rsid w:val="00C21B8D"/>
    <w:rsid w:val="00C233A4"/>
    <w:rsid w:val="00C26B3C"/>
    <w:rsid w:val="00C40A86"/>
    <w:rsid w:val="00C41971"/>
    <w:rsid w:val="00C44E00"/>
    <w:rsid w:val="00C55BCA"/>
    <w:rsid w:val="00C57A1E"/>
    <w:rsid w:val="00C64807"/>
    <w:rsid w:val="00C648FE"/>
    <w:rsid w:val="00C735F9"/>
    <w:rsid w:val="00C947B1"/>
    <w:rsid w:val="00CA50AC"/>
    <w:rsid w:val="00CA6B64"/>
    <w:rsid w:val="00CB62FA"/>
    <w:rsid w:val="00CB643D"/>
    <w:rsid w:val="00CB783B"/>
    <w:rsid w:val="00CC3EB3"/>
    <w:rsid w:val="00CC513A"/>
    <w:rsid w:val="00CD67BC"/>
    <w:rsid w:val="00CE0BD9"/>
    <w:rsid w:val="00CE40CB"/>
    <w:rsid w:val="00CF3F95"/>
    <w:rsid w:val="00CF472F"/>
    <w:rsid w:val="00D1010A"/>
    <w:rsid w:val="00D15943"/>
    <w:rsid w:val="00D16EF3"/>
    <w:rsid w:val="00D2462D"/>
    <w:rsid w:val="00D2646C"/>
    <w:rsid w:val="00D325C7"/>
    <w:rsid w:val="00D3340B"/>
    <w:rsid w:val="00D40E44"/>
    <w:rsid w:val="00D478BB"/>
    <w:rsid w:val="00D5160E"/>
    <w:rsid w:val="00D57A55"/>
    <w:rsid w:val="00D620A5"/>
    <w:rsid w:val="00D77F53"/>
    <w:rsid w:val="00D80DF4"/>
    <w:rsid w:val="00D82317"/>
    <w:rsid w:val="00D8593D"/>
    <w:rsid w:val="00D90520"/>
    <w:rsid w:val="00D961A2"/>
    <w:rsid w:val="00DB69B8"/>
    <w:rsid w:val="00DC192F"/>
    <w:rsid w:val="00DC6D74"/>
    <w:rsid w:val="00DC75BC"/>
    <w:rsid w:val="00DD3090"/>
    <w:rsid w:val="00DE1966"/>
    <w:rsid w:val="00DF23B4"/>
    <w:rsid w:val="00DF3FC6"/>
    <w:rsid w:val="00E04913"/>
    <w:rsid w:val="00E06C74"/>
    <w:rsid w:val="00E07F18"/>
    <w:rsid w:val="00E11306"/>
    <w:rsid w:val="00E16E80"/>
    <w:rsid w:val="00E17D99"/>
    <w:rsid w:val="00E215BB"/>
    <w:rsid w:val="00E24325"/>
    <w:rsid w:val="00E32D52"/>
    <w:rsid w:val="00E3792A"/>
    <w:rsid w:val="00E42B1F"/>
    <w:rsid w:val="00E42F30"/>
    <w:rsid w:val="00E437D6"/>
    <w:rsid w:val="00E43D0E"/>
    <w:rsid w:val="00E51883"/>
    <w:rsid w:val="00E53FC3"/>
    <w:rsid w:val="00E65D42"/>
    <w:rsid w:val="00E674D8"/>
    <w:rsid w:val="00E76415"/>
    <w:rsid w:val="00E80A53"/>
    <w:rsid w:val="00E855C7"/>
    <w:rsid w:val="00E92135"/>
    <w:rsid w:val="00EA5B43"/>
    <w:rsid w:val="00EB4D8B"/>
    <w:rsid w:val="00EB6D68"/>
    <w:rsid w:val="00EB7271"/>
    <w:rsid w:val="00EC1A20"/>
    <w:rsid w:val="00EC52FC"/>
    <w:rsid w:val="00EE1087"/>
    <w:rsid w:val="00EE3945"/>
    <w:rsid w:val="00EE6A2C"/>
    <w:rsid w:val="00EE7292"/>
    <w:rsid w:val="00F05CE6"/>
    <w:rsid w:val="00F1172E"/>
    <w:rsid w:val="00F11AA6"/>
    <w:rsid w:val="00F11DE3"/>
    <w:rsid w:val="00F12897"/>
    <w:rsid w:val="00F12BCE"/>
    <w:rsid w:val="00F13C6C"/>
    <w:rsid w:val="00F209CE"/>
    <w:rsid w:val="00F230E3"/>
    <w:rsid w:val="00F23D25"/>
    <w:rsid w:val="00F25141"/>
    <w:rsid w:val="00F30156"/>
    <w:rsid w:val="00F35C20"/>
    <w:rsid w:val="00F3714E"/>
    <w:rsid w:val="00F41C6E"/>
    <w:rsid w:val="00F52F59"/>
    <w:rsid w:val="00F537F4"/>
    <w:rsid w:val="00F53D76"/>
    <w:rsid w:val="00F57AE8"/>
    <w:rsid w:val="00F665B5"/>
    <w:rsid w:val="00F72DB1"/>
    <w:rsid w:val="00F861EC"/>
    <w:rsid w:val="00FA0155"/>
    <w:rsid w:val="00FB07CA"/>
    <w:rsid w:val="00FB4E3E"/>
    <w:rsid w:val="00FC0E31"/>
    <w:rsid w:val="00FC1D9C"/>
    <w:rsid w:val="00FC3BFF"/>
    <w:rsid w:val="00FC4201"/>
    <w:rsid w:val="00FC5098"/>
    <w:rsid w:val="00FD18F6"/>
    <w:rsid w:val="00FD2C43"/>
    <w:rsid w:val="00FD536B"/>
    <w:rsid w:val="00FD57FA"/>
    <w:rsid w:val="00FD6716"/>
    <w:rsid w:val="00FE4753"/>
    <w:rsid w:val="00FF123B"/>
    <w:rsid w:val="00FF3C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10389"/>
  <w15:docId w15:val="{2A480225-DAFB-4775-AA00-F250D97B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5FA"/>
    <w:rPr>
      <w:sz w:val="24"/>
    </w:rPr>
  </w:style>
  <w:style w:type="paragraph" w:styleId="Heading1">
    <w:name w:val="heading 1"/>
    <w:basedOn w:val="Normal"/>
    <w:next w:val="Normal"/>
    <w:link w:val="Heading1Char"/>
    <w:uiPriority w:val="9"/>
    <w:qFormat/>
    <w:rsid w:val="00054F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21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210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4F9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54F91"/>
    <w:pPr>
      <w:spacing w:after="0" w:line="240" w:lineRule="auto"/>
    </w:pPr>
  </w:style>
  <w:style w:type="character" w:customStyle="1" w:styleId="Heading2Char">
    <w:name w:val="Heading 2 Char"/>
    <w:basedOn w:val="DefaultParagraphFont"/>
    <w:link w:val="Heading2"/>
    <w:uiPriority w:val="9"/>
    <w:rsid w:val="00B721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7210F"/>
    <w:rPr>
      <w:rFonts w:asciiTheme="majorHAnsi" w:eastAsiaTheme="majorEastAsia" w:hAnsiTheme="majorHAnsi" w:cstheme="majorBidi"/>
      <w:color w:val="1F4D78" w:themeColor="accent1" w:themeShade="7F"/>
      <w:sz w:val="24"/>
      <w:szCs w:val="24"/>
    </w:rPr>
  </w:style>
  <w:style w:type="character" w:customStyle="1" w:styleId="authors">
    <w:name w:val="authors"/>
    <w:basedOn w:val="DefaultParagraphFont"/>
    <w:rsid w:val="00B7210F"/>
  </w:style>
  <w:style w:type="character" w:customStyle="1" w:styleId="part">
    <w:name w:val="part"/>
    <w:basedOn w:val="DefaultParagraphFont"/>
    <w:rsid w:val="00B7210F"/>
  </w:style>
  <w:style w:type="character" w:customStyle="1" w:styleId="volissue">
    <w:name w:val="volissue"/>
    <w:basedOn w:val="DefaultParagraphFont"/>
    <w:rsid w:val="00B7210F"/>
  </w:style>
  <w:style w:type="character" w:customStyle="1" w:styleId="volume">
    <w:name w:val="volume"/>
    <w:basedOn w:val="DefaultParagraphFont"/>
    <w:rsid w:val="00B7210F"/>
  </w:style>
  <w:style w:type="character" w:customStyle="1" w:styleId="issue">
    <w:name w:val="issue"/>
    <w:basedOn w:val="DefaultParagraphFont"/>
    <w:rsid w:val="00B7210F"/>
  </w:style>
  <w:style w:type="character" w:customStyle="1" w:styleId="pages">
    <w:name w:val="pages"/>
    <w:basedOn w:val="DefaultParagraphFont"/>
    <w:rsid w:val="00B7210F"/>
  </w:style>
  <w:style w:type="character" w:styleId="Hyperlink">
    <w:name w:val="Hyperlink"/>
    <w:basedOn w:val="DefaultParagraphFont"/>
    <w:uiPriority w:val="99"/>
    <w:unhideWhenUsed/>
    <w:rsid w:val="00B7210F"/>
    <w:rPr>
      <w:color w:val="0000FF"/>
      <w:u w:val="single"/>
    </w:rPr>
  </w:style>
  <w:style w:type="character" w:customStyle="1" w:styleId="label">
    <w:name w:val="label"/>
    <w:basedOn w:val="DefaultParagraphFont"/>
    <w:rsid w:val="00B7210F"/>
  </w:style>
  <w:style w:type="character" w:customStyle="1" w:styleId="databold">
    <w:name w:val="data_bold"/>
    <w:basedOn w:val="DefaultParagraphFont"/>
    <w:rsid w:val="00B7210F"/>
  </w:style>
  <w:style w:type="character" w:customStyle="1" w:styleId="Dato1">
    <w:name w:val="Dato1"/>
    <w:basedOn w:val="DefaultParagraphFont"/>
    <w:rsid w:val="00B7210F"/>
  </w:style>
  <w:style w:type="paragraph" w:styleId="ListParagraph">
    <w:name w:val="List Paragraph"/>
    <w:basedOn w:val="Normal"/>
    <w:uiPriority w:val="99"/>
    <w:qFormat/>
    <w:rsid w:val="002F13A1"/>
    <w:pPr>
      <w:ind w:left="720"/>
      <w:contextualSpacing/>
    </w:pPr>
  </w:style>
  <w:style w:type="character" w:styleId="CommentReference">
    <w:name w:val="annotation reference"/>
    <w:basedOn w:val="DefaultParagraphFont"/>
    <w:uiPriority w:val="99"/>
    <w:semiHidden/>
    <w:unhideWhenUsed/>
    <w:rsid w:val="0056271A"/>
    <w:rPr>
      <w:sz w:val="16"/>
      <w:szCs w:val="16"/>
    </w:rPr>
  </w:style>
  <w:style w:type="paragraph" w:styleId="CommentText">
    <w:name w:val="annotation text"/>
    <w:basedOn w:val="Normal"/>
    <w:link w:val="CommentTextChar"/>
    <w:uiPriority w:val="99"/>
    <w:unhideWhenUsed/>
    <w:rsid w:val="0056271A"/>
    <w:pPr>
      <w:spacing w:line="240" w:lineRule="auto"/>
    </w:pPr>
    <w:rPr>
      <w:sz w:val="20"/>
      <w:szCs w:val="20"/>
    </w:rPr>
  </w:style>
  <w:style w:type="character" w:customStyle="1" w:styleId="CommentTextChar">
    <w:name w:val="Comment Text Char"/>
    <w:basedOn w:val="DefaultParagraphFont"/>
    <w:link w:val="CommentText"/>
    <w:uiPriority w:val="99"/>
    <w:rsid w:val="0056271A"/>
    <w:rPr>
      <w:sz w:val="20"/>
      <w:szCs w:val="20"/>
    </w:rPr>
  </w:style>
  <w:style w:type="paragraph" w:styleId="CommentSubject">
    <w:name w:val="annotation subject"/>
    <w:basedOn w:val="CommentText"/>
    <w:next w:val="CommentText"/>
    <w:link w:val="CommentSubjectChar"/>
    <w:uiPriority w:val="99"/>
    <w:semiHidden/>
    <w:unhideWhenUsed/>
    <w:rsid w:val="0056271A"/>
    <w:rPr>
      <w:b/>
      <w:bCs/>
    </w:rPr>
  </w:style>
  <w:style w:type="character" w:customStyle="1" w:styleId="CommentSubjectChar">
    <w:name w:val="Comment Subject Char"/>
    <w:basedOn w:val="CommentTextChar"/>
    <w:link w:val="CommentSubject"/>
    <w:uiPriority w:val="99"/>
    <w:semiHidden/>
    <w:rsid w:val="0056271A"/>
    <w:rPr>
      <w:b/>
      <w:bCs/>
      <w:sz w:val="20"/>
      <w:szCs w:val="20"/>
    </w:rPr>
  </w:style>
  <w:style w:type="paragraph" w:styleId="BalloonText">
    <w:name w:val="Balloon Text"/>
    <w:basedOn w:val="Normal"/>
    <w:link w:val="BalloonTextChar"/>
    <w:uiPriority w:val="99"/>
    <w:semiHidden/>
    <w:unhideWhenUsed/>
    <w:rsid w:val="00562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1A"/>
    <w:rPr>
      <w:rFonts w:ascii="Segoe UI" w:hAnsi="Segoe UI" w:cs="Segoe UI"/>
      <w:sz w:val="18"/>
      <w:szCs w:val="18"/>
    </w:rPr>
  </w:style>
  <w:style w:type="paragraph" w:customStyle="1" w:styleId="Default">
    <w:name w:val="Default"/>
    <w:rsid w:val="0014352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10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1087"/>
    <w:rPr>
      <w:sz w:val="24"/>
    </w:rPr>
  </w:style>
  <w:style w:type="paragraph" w:styleId="Footer">
    <w:name w:val="footer"/>
    <w:basedOn w:val="Normal"/>
    <w:link w:val="FooterChar"/>
    <w:uiPriority w:val="99"/>
    <w:unhideWhenUsed/>
    <w:rsid w:val="00EE10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1087"/>
    <w:rPr>
      <w:sz w:val="24"/>
    </w:rPr>
  </w:style>
  <w:style w:type="table" w:customStyle="1" w:styleId="Tabel-Gitter1">
    <w:name w:val="Tabel - Gitter1"/>
    <w:basedOn w:val="TableNormal"/>
    <w:next w:val="TableGrid"/>
    <w:uiPriority w:val="39"/>
    <w:rsid w:val="008F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33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3A4"/>
    <w:rPr>
      <w:sz w:val="20"/>
      <w:szCs w:val="20"/>
    </w:rPr>
  </w:style>
  <w:style w:type="character" w:styleId="FootnoteReference">
    <w:name w:val="footnote reference"/>
    <w:basedOn w:val="DefaultParagraphFont"/>
    <w:uiPriority w:val="99"/>
    <w:semiHidden/>
    <w:unhideWhenUsed/>
    <w:rsid w:val="00C233A4"/>
    <w:rPr>
      <w:vertAlign w:val="superscript"/>
    </w:rPr>
  </w:style>
  <w:style w:type="paragraph" w:styleId="PlainText">
    <w:name w:val="Plain Text"/>
    <w:basedOn w:val="Normal"/>
    <w:link w:val="PlainTextChar"/>
    <w:rsid w:val="000018EF"/>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0018EF"/>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9507">
      <w:bodyDiv w:val="1"/>
      <w:marLeft w:val="0"/>
      <w:marRight w:val="0"/>
      <w:marTop w:val="0"/>
      <w:marBottom w:val="0"/>
      <w:divBdr>
        <w:top w:val="none" w:sz="0" w:space="0" w:color="auto"/>
        <w:left w:val="none" w:sz="0" w:space="0" w:color="auto"/>
        <w:bottom w:val="none" w:sz="0" w:space="0" w:color="auto"/>
        <w:right w:val="none" w:sz="0" w:space="0" w:color="auto"/>
      </w:divBdr>
    </w:div>
    <w:div w:id="155607873">
      <w:bodyDiv w:val="1"/>
      <w:marLeft w:val="0"/>
      <w:marRight w:val="0"/>
      <w:marTop w:val="0"/>
      <w:marBottom w:val="0"/>
      <w:divBdr>
        <w:top w:val="none" w:sz="0" w:space="0" w:color="auto"/>
        <w:left w:val="none" w:sz="0" w:space="0" w:color="auto"/>
        <w:bottom w:val="none" w:sz="0" w:space="0" w:color="auto"/>
        <w:right w:val="none" w:sz="0" w:space="0" w:color="auto"/>
      </w:divBdr>
    </w:div>
    <w:div w:id="313074115">
      <w:bodyDiv w:val="1"/>
      <w:marLeft w:val="0"/>
      <w:marRight w:val="0"/>
      <w:marTop w:val="0"/>
      <w:marBottom w:val="0"/>
      <w:divBdr>
        <w:top w:val="none" w:sz="0" w:space="0" w:color="auto"/>
        <w:left w:val="none" w:sz="0" w:space="0" w:color="auto"/>
        <w:bottom w:val="none" w:sz="0" w:space="0" w:color="auto"/>
        <w:right w:val="none" w:sz="0" w:space="0" w:color="auto"/>
      </w:divBdr>
    </w:div>
    <w:div w:id="372391500">
      <w:bodyDiv w:val="1"/>
      <w:marLeft w:val="0"/>
      <w:marRight w:val="0"/>
      <w:marTop w:val="0"/>
      <w:marBottom w:val="0"/>
      <w:divBdr>
        <w:top w:val="none" w:sz="0" w:space="0" w:color="auto"/>
        <w:left w:val="none" w:sz="0" w:space="0" w:color="auto"/>
        <w:bottom w:val="none" w:sz="0" w:space="0" w:color="auto"/>
        <w:right w:val="none" w:sz="0" w:space="0" w:color="auto"/>
      </w:divBdr>
    </w:div>
    <w:div w:id="383793279">
      <w:bodyDiv w:val="1"/>
      <w:marLeft w:val="0"/>
      <w:marRight w:val="0"/>
      <w:marTop w:val="0"/>
      <w:marBottom w:val="0"/>
      <w:divBdr>
        <w:top w:val="none" w:sz="0" w:space="0" w:color="auto"/>
        <w:left w:val="none" w:sz="0" w:space="0" w:color="auto"/>
        <w:bottom w:val="none" w:sz="0" w:space="0" w:color="auto"/>
        <w:right w:val="none" w:sz="0" w:space="0" w:color="auto"/>
      </w:divBdr>
    </w:div>
    <w:div w:id="400254538">
      <w:bodyDiv w:val="1"/>
      <w:marLeft w:val="0"/>
      <w:marRight w:val="0"/>
      <w:marTop w:val="0"/>
      <w:marBottom w:val="0"/>
      <w:divBdr>
        <w:top w:val="none" w:sz="0" w:space="0" w:color="auto"/>
        <w:left w:val="none" w:sz="0" w:space="0" w:color="auto"/>
        <w:bottom w:val="none" w:sz="0" w:space="0" w:color="auto"/>
        <w:right w:val="none" w:sz="0" w:space="0" w:color="auto"/>
      </w:divBdr>
    </w:div>
    <w:div w:id="405689559">
      <w:bodyDiv w:val="1"/>
      <w:marLeft w:val="0"/>
      <w:marRight w:val="0"/>
      <w:marTop w:val="0"/>
      <w:marBottom w:val="0"/>
      <w:divBdr>
        <w:top w:val="none" w:sz="0" w:space="0" w:color="auto"/>
        <w:left w:val="none" w:sz="0" w:space="0" w:color="auto"/>
        <w:bottom w:val="none" w:sz="0" w:space="0" w:color="auto"/>
        <w:right w:val="none" w:sz="0" w:space="0" w:color="auto"/>
      </w:divBdr>
      <w:divsChild>
        <w:div w:id="1527526951">
          <w:marLeft w:val="0"/>
          <w:marRight w:val="0"/>
          <w:marTop w:val="120"/>
          <w:marBottom w:val="120"/>
          <w:divBdr>
            <w:top w:val="none" w:sz="0" w:space="0" w:color="auto"/>
            <w:left w:val="none" w:sz="0" w:space="0" w:color="auto"/>
            <w:bottom w:val="none" w:sz="0" w:space="0" w:color="auto"/>
            <w:right w:val="none" w:sz="0" w:space="0" w:color="auto"/>
          </w:divBdr>
          <w:divsChild>
            <w:div w:id="346239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5003905">
      <w:bodyDiv w:val="1"/>
      <w:marLeft w:val="0"/>
      <w:marRight w:val="0"/>
      <w:marTop w:val="0"/>
      <w:marBottom w:val="0"/>
      <w:divBdr>
        <w:top w:val="none" w:sz="0" w:space="0" w:color="auto"/>
        <w:left w:val="none" w:sz="0" w:space="0" w:color="auto"/>
        <w:bottom w:val="none" w:sz="0" w:space="0" w:color="auto"/>
        <w:right w:val="none" w:sz="0" w:space="0" w:color="auto"/>
      </w:divBdr>
    </w:div>
    <w:div w:id="511189605">
      <w:bodyDiv w:val="1"/>
      <w:marLeft w:val="0"/>
      <w:marRight w:val="0"/>
      <w:marTop w:val="0"/>
      <w:marBottom w:val="0"/>
      <w:divBdr>
        <w:top w:val="none" w:sz="0" w:space="0" w:color="auto"/>
        <w:left w:val="none" w:sz="0" w:space="0" w:color="auto"/>
        <w:bottom w:val="none" w:sz="0" w:space="0" w:color="auto"/>
        <w:right w:val="none" w:sz="0" w:space="0" w:color="auto"/>
      </w:divBdr>
    </w:div>
    <w:div w:id="597636420">
      <w:bodyDiv w:val="1"/>
      <w:marLeft w:val="0"/>
      <w:marRight w:val="0"/>
      <w:marTop w:val="0"/>
      <w:marBottom w:val="0"/>
      <w:divBdr>
        <w:top w:val="none" w:sz="0" w:space="0" w:color="auto"/>
        <w:left w:val="none" w:sz="0" w:space="0" w:color="auto"/>
        <w:bottom w:val="none" w:sz="0" w:space="0" w:color="auto"/>
        <w:right w:val="none" w:sz="0" w:space="0" w:color="auto"/>
      </w:divBdr>
      <w:divsChild>
        <w:div w:id="1375348780">
          <w:marLeft w:val="0"/>
          <w:marRight w:val="0"/>
          <w:marTop w:val="0"/>
          <w:marBottom w:val="0"/>
          <w:divBdr>
            <w:top w:val="none" w:sz="0" w:space="0" w:color="auto"/>
            <w:left w:val="none" w:sz="0" w:space="0" w:color="auto"/>
            <w:bottom w:val="none" w:sz="0" w:space="0" w:color="auto"/>
            <w:right w:val="none" w:sz="0" w:space="0" w:color="auto"/>
          </w:divBdr>
          <w:divsChild>
            <w:div w:id="1158617909">
              <w:marLeft w:val="0"/>
              <w:marRight w:val="0"/>
              <w:marTop w:val="0"/>
              <w:marBottom w:val="0"/>
              <w:divBdr>
                <w:top w:val="none" w:sz="0" w:space="0" w:color="auto"/>
                <w:left w:val="none" w:sz="0" w:space="0" w:color="auto"/>
                <w:bottom w:val="none" w:sz="0" w:space="0" w:color="auto"/>
                <w:right w:val="none" w:sz="0" w:space="0" w:color="auto"/>
              </w:divBdr>
            </w:div>
          </w:divsChild>
        </w:div>
        <w:div w:id="1435056103">
          <w:marLeft w:val="0"/>
          <w:marRight w:val="0"/>
          <w:marTop w:val="0"/>
          <w:marBottom w:val="0"/>
          <w:divBdr>
            <w:top w:val="none" w:sz="0" w:space="0" w:color="auto"/>
            <w:left w:val="none" w:sz="0" w:space="0" w:color="auto"/>
            <w:bottom w:val="none" w:sz="0" w:space="0" w:color="auto"/>
            <w:right w:val="none" w:sz="0" w:space="0" w:color="auto"/>
          </w:divBdr>
          <w:divsChild>
            <w:div w:id="381903465">
              <w:marLeft w:val="0"/>
              <w:marRight w:val="0"/>
              <w:marTop w:val="0"/>
              <w:marBottom w:val="0"/>
              <w:divBdr>
                <w:top w:val="none" w:sz="0" w:space="0" w:color="auto"/>
                <w:left w:val="none" w:sz="0" w:space="0" w:color="auto"/>
                <w:bottom w:val="none" w:sz="0" w:space="0" w:color="auto"/>
                <w:right w:val="none" w:sz="0" w:space="0" w:color="auto"/>
              </w:divBdr>
              <w:divsChild>
                <w:div w:id="1107233420">
                  <w:marLeft w:val="0"/>
                  <w:marRight w:val="0"/>
                  <w:marTop w:val="0"/>
                  <w:marBottom w:val="0"/>
                  <w:divBdr>
                    <w:top w:val="none" w:sz="0" w:space="0" w:color="auto"/>
                    <w:left w:val="none" w:sz="0" w:space="0" w:color="auto"/>
                    <w:bottom w:val="none" w:sz="0" w:space="0" w:color="auto"/>
                    <w:right w:val="none" w:sz="0" w:space="0" w:color="auto"/>
                  </w:divBdr>
                </w:div>
              </w:divsChild>
            </w:div>
            <w:div w:id="972908650">
              <w:marLeft w:val="0"/>
              <w:marRight w:val="0"/>
              <w:marTop w:val="0"/>
              <w:marBottom w:val="0"/>
              <w:divBdr>
                <w:top w:val="none" w:sz="0" w:space="0" w:color="auto"/>
                <w:left w:val="none" w:sz="0" w:space="0" w:color="auto"/>
                <w:bottom w:val="none" w:sz="0" w:space="0" w:color="auto"/>
                <w:right w:val="none" w:sz="0" w:space="0" w:color="auto"/>
              </w:divBdr>
            </w:div>
            <w:div w:id="18449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926">
      <w:bodyDiv w:val="1"/>
      <w:marLeft w:val="0"/>
      <w:marRight w:val="0"/>
      <w:marTop w:val="0"/>
      <w:marBottom w:val="0"/>
      <w:divBdr>
        <w:top w:val="none" w:sz="0" w:space="0" w:color="auto"/>
        <w:left w:val="none" w:sz="0" w:space="0" w:color="auto"/>
        <w:bottom w:val="none" w:sz="0" w:space="0" w:color="auto"/>
        <w:right w:val="none" w:sz="0" w:space="0" w:color="auto"/>
      </w:divBdr>
    </w:div>
    <w:div w:id="700974905">
      <w:bodyDiv w:val="1"/>
      <w:marLeft w:val="0"/>
      <w:marRight w:val="0"/>
      <w:marTop w:val="0"/>
      <w:marBottom w:val="0"/>
      <w:divBdr>
        <w:top w:val="none" w:sz="0" w:space="0" w:color="auto"/>
        <w:left w:val="none" w:sz="0" w:space="0" w:color="auto"/>
        <w:bottom w:val="none" w:sz="0" w:space="0" w:color="auto"/>
        <w:right w:val="none" w:sz="0" w:space="0" w:color="auto"/>
      </w:divBdr>
    </w:div>
    <w:div w:id="944384167">
      <w:bodyDiv w:val="1"/>
      <w:marLeft w:val="0"/>
      <w:marRight w:val="0"/>
      <w:marTop w:val="0"/>
      <w:marBottom w:val="0"/>
      <w:divBdr>
        <w:top w:val="none" w:sz="0" w:space="0" w:color="auto"/>
        <w:left w:val="none" w:sz="0" w:space="0" w:color="auto"/>
        <w:bottom w:val="none" w:sz="0" w:space="0" w:color="auto"/>
        <w:right w:val="none" w:sz="0" w:space="0" w:color="auto"/>
      </w:divBdr>
    </w:div>
    <w:div w:id="1016467380">
      <w:bodyDiv w:val="1"/>
      <w:marLeft w:val="0"/>
      <w:marRight w:val="0"/>
      <w:marTop w:val="0"/>
      <w:marBottom w:val="0"/>
      <w:divBdr>
        <w:top w:val="none" w:sz="0" w:space="0" w:color="auto"/>
        <w:left w:val="none" w:sz="0" w:space="0" w:color="auto"/>
        <w:bottom w:val="none" w:sz="0" w:space="0" w:color="auto"/>
        <w:right w:val="none" w:sz="0" w:space="0" w:color="auto"/>
      </w:divBdr>
      <w:divsChild>
        <w:div w:id="1964993979">
          <w:marLeft w:val="0"/>
          <w:marRight w:val="0"/>
          <w:marTop w:val="120"/>
          <w:marBottom w:val="120"/>
          <w:divBdr>
            <w:top w:val="none" w:sz="0" w:space="0" w:color="auto"/>
            <w:left w:val="none" w:sz="0" w:space="0" w:color="auto"/>
            <w:bottom w:val="none" w:sz="0" w:space="0" w:color="auto"/>
            <w:right w:val="none" w:sz="0" w:space="0" w:color="auto"/>
          </w:divBdr>
        </w:div>
      </w:divsChild>
    </w:div>
    <w:div w:id="1032337913">
      <w:bodyDiv w:val="1"/>
      <w:marLeft w:val="0"/>
      <w:marRight w:val="0"/>
      <w:marTop w:val="0"/>
      <w:marBottom w:val="0"/>
      <w:divBdr>
        <w:top w:val="none" w:sz="0" w:space="0" w:color="auto"/>
        <w:left w:val="none" w:sz="0" w:space="0" w:color="auto"/>
        <w:bottom w:val="none" w:sz="0" w:space="0" w:color="auto"/>
        <w:right w:val="none" w:sz="0" w:space="0" w:color="auto"/>
      </w:divBdr>
    </w:div>
    <w:div w:id="1068071691">
      <w:bodyDiv w:val="1"/>
      <w:marLeft w:val="0"/>
      <w:marRight w:val="0"/>
      <w:marTop w:val="0"/>
      <w:marBottom w:val="0"/>
      <w:divBdr>
        <w:top w:val="none" w:sz="0" w:space="0" w:color="auto"/>
        <w:left w:val="none" w:sz="0" w:space="0" w:color="auto"/>
        <w:bottom w:val="none" w:sz="0" w:space="0" w:color="auto"/>
        <w:right w:val="none" w:sz="0" w:space="0" w:color="auto"/>
      </w:divBdr>
      <w:divsChild>
        <w:div w:id="997853323">
          <w:marLeft w:val="0"/>
          <w:marRight w:val="0"/>
          <w:marTop w:val="120"/>
          <w:marBottom w:val="120"/>
          <w:divBdr>
            <w:top w:val="none" w:sz="0" w:space="0" w:color="auto"/>
            <w:left w:val="none" w:sz="0" w:space="0" w:color="auto"/>
            <w:bottom w:val="none" w:sz="0" w:space="0" w:color="auto"/>
            <w:right w:val="none" w:sz="0" w:space="0" w:color="auto"/>
          </w:divBdr>
          <w:divsChild>
            <w:div w:id="488471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0350670">
      <w:bodyDiv w:val="1"/>
      <w:marLeft w:val="0"/>
      <w:marRight w:val="0"/>
      <w:marTop w:val="0"/>
      <w:marBottom w:val="0"/>
      <w:divBdr>
        <w:top w:val="none" w:sz="0" w:space="0" w:color="auto"/>
        <w:left w:val="none" w:sz="0" w:space="0" w:color="auto"/>
        <w:bottom w:val="none" w:sz="0" w:space="0" w:color="auto"/>
        <w:right w:val="none" w:sz="0" w:space="0" w:color="auto"/>
      </w:divBdr>
    </w:div>
    <w:div w:id="1085414905">
      <w:bodyDiv w:val="1"/>
      <w:marLeft w:val="0"/>
      <w:marRight w:val="0"/>
      <w:marTop w:val="0"/>
      <w:marBottom w:val="0"/>
      <w:divBdr>
        <w:top w:val="none" w:sz="0" w:space="0" w:color="auto"/>
        <w:left w:val="none" w:sz="0" w:space="0" w:color="auto"/>
        <w:bottom w:val="none" w:sz="0" w:space="0" w:color="auto"/>
        <w:right w:val="none" w:sz="0" w:space="0" w:color="auto"/>
      </w:divBdr>
    </w:div>
    <w:div w:id="1151562810">
      <w:bodyDiv w:val="1"/>
      <w:marLeft w:val="0"/>
      <w:marRight w:val="0"/>
      <w:marTop w:val="0"/>
      <w:marBottom w:val="0"/>
      <w:divBdr>
        <w:top w:val="none" w:sz="0" w:space="0" w:color="auto"/>
        <w:left w:val="none" w:sz="0" w:space="0" w:color="auto"/>
        <w:bottom w:val="none" w:sz="0" w:space="0" w:color="auto"/>
        <w:right w:val="none" w:sz="0" w:space="0" w:color="auto"/>
      </w:divBdr>
    </w:div>
    <w:div w:id="1351300342">
      <w:bodyDiv w:val="1"/>
      <w:marLeft w:val="0"/>
      <w:marRight w:val="0"/>
      <w:marTop w:val="0"/>
      <w:marBottom w:val="0"/>
      <w:divBdr>
        <w:top w:val="none" w:sz="0" w:space="0" w:color="auto"/>
        <w:left w:val="none" w:sz="0" w:space="0" w:color="auto"/>
        <w:bottom w:val="none" w:sz="0" w:space="0" w:color="auto"/>
        <w:right w:val="none" w:sz="0" w:space="0" w:color="auto"/>
      </w:divBdr>
    </w:div>
    <w:div w:id="1404992052">
      <w:bodyDiv w:val="1"/>
      <w:marLeft w:val="0"/>
      <w:marRight w:val="0"/>
      <w:marTop w:val="0"/>
      <w:marBottom w:val="0"/>
      <w:divBdr>
        <w:top w:val="none" w:sz="0" w:space="0" w:color="auto"/>
        <w:left w:val="none" w:sz="0" w:space="0" w:color="auto"/>
        <w:bottom w:val="none" w:sz="0" w:space="0" w:color="auto"/>
        <w:right w:val="none" w:sz="0" w:space="0" w:color="auto"/>
      </w:divBdr>
    </w:div>
    <w:div w:id="1534032537">
      <w:bodyDiv w:val="1"/>
      <w:marLeft w:val="0"/>
      <w:marRight w:val="0"/>
      <w:marTop w:val="0"/>
      <w:marBottom w:val="0"/>
      <w:divBdr>
        <w:top w:val="none" w:sz="0" w:space="0" w:color="auto"/>
        <w:left w:val="none" w:sz="0" w:space="0" w:color="auto"/>
        <w:bottom w:val="none" w:sz="0" w:space="0" w:color="auto"/>
        <w:right w:val="none" w:sz="0" w:space="0" w:color="auto"/>
      </w:divBdr>
    </w:div>
    <w:div w:id="1620793807">
      <w:bodyDiv w:val="1"/>
      <w:marLeft w:val="0"/>
      <w:marRight w:val="0"/>
      <w:marTop w:val="0"/>
      <w:marBottom w:val="0"/>
      <w:divBdr>
        <w:top w:val="none" w:sz="0" w:space="0" w:color="auto"/>
        <w:left w:val="none" w:sz="0" w:space="0" w:color="auto"/>
        <w:bottom w:val="none" w:sz="0" w:space="0" w:color="auto"/>
        <w:right w:val="none" w:sz="0" w:space="0" w:color="auto"/>
      </w:divBdr>
    </w:div>
    <w:div w:id="1643803984">
      <w:bodyDiv w:val="1"/>
      <w:marLeft w:val="0"/>
      <w:marRight w:val="0"/>
      <w:marTop w:val="0"/>
      <w:marBottom w:val="0"/>
      <w:divBdr>
        <w:top w:val="none" w:sz="0" w:space="0" w:color="auto"/>
        <w:left w:val="none" w:sz="0" w:space="0" w:color="auto"/>
        <w:bottom w:val="none" w:sz="0" w:space="0" w:color="auto"/>
        <w:right w:val="none" w:sz="0" w:space="0" w:color="auto"/>
      </w:divBdr>
    </w:div>
    <w:div w:id="1645887427">
      <w:bodyDiv w:val="1"/>
      <w:marLeft w:val="0"/>
      <w:marRight w:val="0"/>
      <w:marTop w:val="0"/>
      <w:marBottom w:val="0"/>
      <w:divBdr>
        <w:top w:val="none" w:sz="0" w:space="0" w:color="auto"/>
        <w:left w:val="none" w:sz="0" w:space="0" w:color="auto"/>
        <w:bottom w:val="none" w:sz="0" w:space="0" w:color="auto"/>
        <w:right w:val="none" w:sz="0" w:space="0" w:color="auto"/>
      </w:divBdr>
    </w:div>
    <w:div w:id="1818060772">
      <w:bodyDiv w:val="1"/>
      <w:marLeft w:val="0"/>
      <w:marRight w:val="0"/>
      <w:marTop w:val="0"/>
      <w:marBottom w:val="0"/>
      <w:divBdr>
        <w:top w:val="none" w:sz="0" w:space="0" w:color="auto"/>
        <w:left w:val="none" w:sz="0" w:space="0" w:color="auto"/>
        <w:bottom w:val="none" w:sz="0" w:space="0" w:color="auto"/>
        <w:right w:val="none" w:sz="0" w:space="0" w:color="auto"/>
      </w:divBdr>
    </w:div>
    <w:div w:id="1950356851">
      <w:bodyDiv w:val="1"/>
      <w:marLeft w:val="0"/>
      <w:marRight w:val="0"/>
      <w:marTop w:val="0"/>
      <w:marBottom w:val="0"/>
      <w:divBdr>
        <w:top w:val="none" w:sz="0" w:space="0" w:color="auto"/>
        <w:left w:val="none" w:sz="0" w:space="0" w:color="auto"/>
        <w:bottom w:val="none" w:sz="0" w:space="0" w:color="auto"/>
        <w:right w:val="none" w:sz="0" w:space="0" w:color="auto"/>
      </w:divBdr>
    </w:div>
    <w:div w:id="2024938087">
      <w:bodyDiv w:val="1"/>
      <w:marLeft w:val="0"/>
      <w:marRight w:val="0"/>
      <w:marTop w:val="0"/>
      <w:marBottom w:val="0"/>
      <w:divBdr>
        <w:top w:val="none" w:sz="0" w:space="0" w:color="auto"/>
        <w:left w:val="none" w:sz="0" w:space="0" w:color="auto"/>
        <w:bottom w:val="none" w:sz="0" w:space="0" w:color="auto"/>
        <w:right w:val="none" w:sz="0" w:space="0" w:color="auto"/>
      </w:divBdr>
    </w:div>
    <w:div w:id="2114472469">
      <w:bodyDiv w:val="1"/>
      <w:marLeft w:val="0"/>
      <w:marRight w:val="0"/>
      <w:marTop w:val="0"/>
      <w:marBottom w:val="0"/>
      <w:divBdr>
        <w:top w:val="none" w:sz="0" w:space="0" w:color="auto"/>
        <w:left w:val="none" w:sz="0" w:space="0" w:color="auto"/>
        <w:bottom w:val="none" w:sz="0" w:space="0" w:color="auto"/>
        <w:right w:val="none" w:sz="0" w:space="0" w:color="auto"/>
      </w:divBdr>
    </w:div>
    <w:div w:id="21435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brock@rn.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rzb\Documents\PhD\Manuscripter\Short%20Communnication%20Questionaires\Statestik\Mapp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838236447819491E-2"/>
          <c:y val="3.8209805823776775E-2"/>
          <c:w val="0.87475341841854815"/>
          <c:h val="0.73909315853446778"/>
        </c:manualLayout>
      </c:layout>
      <c:lineChart>
        <c:grouping val="standard"/>
        <c:varyColors val="0"/>
        <c:ser>
          <c:idx val="0"/>
          <c:order val="0"/>
          <c:tx>
            <c:strRef>
              <c:f>xy!$F$2</c:f>
              <c:strCache>
                <c:ptCount val="1"/>
                <c:pt idx="0">
                  <c:v>Type 1</c:v>
                </c:pt>
              </c:strCache>
            </c:strRef>
          </c:tx>
          <c:spPr>
            <a:ln w="28575" cap="rnd">
              <a:noFill/>
              <a:round/>
            </a:ln>
            <a:effectLst/>
          </c:spPr>
          <c:marker>
            <c:symbol val="circle"/>
            <c:size val="7"/>
            <c:spPr>
              <a:solidFill>
                <a:schemeClr val="tx1"/>
              </a:solidFill>
              <a:ln w="9525">
                <a:solidFill>
                  <a:schemeClr val="tx1"/>
                </a:solidFill>
              </a:ln>
              <a:effectLst/>
            </c:spPr>
          </c:marker>
          <c:errBars>
            <c:errDir val="y"/>
            <c:errBarType val="both"/>
            <c:errValType val="cust"/>
            <c:noEndCap val="0"/>
            <c:plus>
              <c:numRef>
                <c:f>xy!$G$6:$P$6</c:f>
                <c:numCache>
                  <c:formatCode>General</c:formatCode>
                  <c:ptCount val="10"/>
                  <c:pt idx="0">
                    <c:v>8.1784676910462686</c:v>
                  </c:pt>
                  <c:pt idx="1">
                    <c:v>9.3682862436004513</c:v>
                  </c:pt>
                  <c:pt idx="2">
                    <c:v>7.1120791815806532</c:v>
                  </c:pt>
                  <c:pt idx="3">
                    <c:v>7.1516348503365101</c:v>
                  </c:pt>
                  <c:pt idx="4">
                    <c:v>6.9869620442868658</c:v>
                  </c:pt>
                  <c:pt idx="5">
                    <c:v>4.0576803621572521</c:v>
                  </c:pt>
                  <c:pt idx="6">
                    <c:v>7.9671666924556472</c:v>
                  </c:pt>
                  <c:pt idx="7">
                    <c:v>4.9372589277266385</c:v>
                  </c:pt>
                  <c:pt idx="8">
                    <c:v>3.4682113041987566</c:v>
                  </c:pt>
                  <c:pt idx="9">
                    <c:v>2.6424945365590125</c:v>
                  </c:pt>
                </c:numCache>
              </c:numRef>
            </c:plus>
            <c:minus>
              <c:numRef>
                <c:f>xy!$G$6:$P$6</c:f>
                <c:numCache>
                  <c:formatCode>General</c:formatCode>
                  <c:ptCount val="10"/>
                  <c:pt idx="0">
                    <c:v>8.1784676910462686</c:v>
                  </c:pt>
                  <c:pt idx="1">
                    <c:v>9.3682862436004513</c:v>
                  </c:pt>
                  <c:pt idx="2">
                    <c:v>7.1120791815806532</c:v>
                  </c:pt>
                  <c:pt idx="3">
                    <c:v>7.1516348503365101</c:v>
                  </c:pt>
                  <c:pt idx="4">
                    <c:v>6.9869620442868658</c:v>
                  </c:pt>
                  <c:pt idx="5">
                    <c:v>4.0576803621572521</c:v>
                  </c:pt>
                  <c:pt idx="6">
                    <c:v>7.9671666924556472</c:v>
                  </c:pt>
                  <c:pt idx="7">
                    <c:v>4.9372589277266385</c:v>
                  </c:pt>
                  <c:pt idx="8">
                    <c:v>3.4682113041987566</c:v>
                  </c:pt>
                  <c:pt idx="9">
                    <c:v>2.6424945365590125</c:v>
                  </c:pt>
                </c:numCache>
              </c:numRef>
            </c:minus>
            <c:spPr>
              <a:noFill/>
              <a:ln w="12700" cap="flat" cmpd="sng" algn="ctr">
                <a:solidFill>
                  <a:schemeClr val="tx1"/>
                </a:solidFill>
                <a:round/>
              </a:ln>
              <a:effectLst/>
            </c:spPr>
          </c:errBars>
          <c:cat>
            <c:strRef>
              <c:f>xy!$G$1:$P$1</c:f>
              <c:strCache>
                <c:ptCount val="10"/>
                <c:pt idx="0">
                  <c:v>Physical Functioning</c:v>
                </c:pt>
                <c:pt idx="1">
                  <c:v>Role Limitations Physical</c:v>
                </c:pt>
                <c:pt idx="2">
                  <c:v>Bodily Pain</c:v>
                </c:pt>
                <c:pt idx="3">
                  <c:v>General Health </c:v>
                </c:pt>
                <c:pt idx="4">
                  <c:v>Vitality</c:v>
                </c:pt>
                <c:pt idx="5">
                  <c:v>Social Functioning</c:v>
                </c:pt>
                <c:pt idx="6">
                  <c:v>Role Limitations Emotional </c:v>
                </c:pt>
                <c:pt idx="7">
                  <c:v>Mental Health</c:v>
                </c:pt>
                <c:pt idx="8">
                  <c:v>Physical Composite Score</c:v>
                </c:pt>
                <c:pt idx="9">
                  <c:v>Mental Composite Score</c:v>
                </c:pt>
              </c:strCache>
            </c:strRef>
          </c:cat>
          <c:val>
            <c:numRef>
              <c:f>xy!$G$2:$P$2</c:f>
              <c:numCache>
                <c:formatCode>0</c:formatCode>
                <c:ptCount val="10"/>
                <c:pt idx="0">
                  <c:v>78.648989898989896</c:v>
                </c:pt>
                <c:pt idx="1">
                  <c:v>82.38636363636364</c:v>
                </c:pt>
                <c:pt idx="2">
                  <c:v>76.24444444444444</c:v>
                </c:pt>
                <c:pt idx="3">
                  <c:v>64.444444444444443</c:v>
                </c:pt>
                <c:pt idx="4">
                  <c:v>65.555555555555557</c:v>
                </c:pt>
                <c:pt idx="5">
                  <c:v>91.944444444444443</c:v>
                </c:pt>
                <c:pt idx="6">
                  <c:v>87.037037037037038</c:v>
                </c:pt>
                <c:pt idx="7">
                  <c:v>81.155555555555551</c:v>
                </c:pt>
                <c:pt idx="8">
                  <c:v>46.312124664451254</c:v>
                </c:pt>
                <c:pt idx="9">
                  <c:v>51.86877469029924</c:v>
                </c:pt>
              </c:numCache>
            </c:numRef>
          </c:val>
          <c:smooth val="0"/>
          <c:extLst>
            <c:ext xmlns:c16="http://schemas.microsoft.com/office/drawing/2014/chart" uri="{C3380CC4-5D6E-409C-BE32-E72D297353CC}">
              <c16:uniqueId val="{00000000-E1F0-4B51-B6C2-D8FB565D5AFB}"/>
            </c:ext>
          </c:extLst>
        </c:ser>
        <c:ser>
          <c:idx val="1"/>
          <c:order val="1"/>
          <c:tx>
            <c:strRef>
              <c:f>xy!$F$3</c:f>
              <c:strCache>
                <c:ptCount val="1"/>
                <c:pt idx="0">
                  <c:v>Rask</c:v>
                </c:pt>
              </c:strCache>
            </c:strRef>
          </c:tx>
          <c:spPr>
            <a:ln w="28575" cap="rnd">
              <a:noFill/>
              <a:round/>
            </a:ln>
            <a:effectLst/>
          </c:spPr>
          <c:marker>
            <c:symbol val="triangle"/>
            <c:size val="7"/>
            <c:spPr>
              <a:solidFill>
                <a:schemeClr val="tx1"/>
              </a:solidFill>
              <a:ln w="9525">
                <a:solidFill>
                  <a:schemeClr val="tx1"/>
                </a:solidFill>
              </a:ln>
              <a:effectLst/>
            </c:spPr>
          </c:marker>
          <c:errBars>
            <c:errDir val="y"/>
            <c:errBarType val="both"/>
            <c:errValType val="cust"/>
            <c:noEndCap val="0"/>
            <c:plus>
              <c:numRef>
                <c:f>xy!$G$7:$P$7</c:f>
                <c:numCache>
                  <c:formatCode>General</c:formatCode>
                  <c:ptCount val="10"/>
                  <c:pt idx="0">
                    <c:v>2.6481020457007403</c:v>
                  </c:pt>
                  <c:pt idx="1">
                    <c:v>0</c:v>
                  </c:pt>
                  <c:pt idx="2">
                    <c:v>7.5755395847424598</c:v>
                  </c:pt>
                  <c:pt idx="3">
                    <c:v>5.5984442283350191</c:v>
                  </c:pt>
                  <c:pt idx="4">
                    <c:v>5.9525158079961846</c:v>
                  </c:pt>
                  <c:pt idx="5">
                    <c:v>6.4325560843087723</c:v>
                  </c:pt>
                  <c:pt idx="6">
                    <c:v>0</c:v>
                  </c:pt>
                  <c:pt idx="7">
                    <c:v>5.8352370227019073</c:v>
                  </c:pt>
                  <c:pt idx="8">
                    <c:v>1.4072705804630949</c:v>
                  </c:pt>
                  <c:pt idx="9">
                    <c:v>2.3684070653634763</c:v>
                  </c:pt>
                </c:numCache>
              </c:numRef>
            </c:plus>
            <c:minus>
              <c:numRef>
                <c:f>xy!$G$7:$P$7</c:f>
                <c:numCache>
                  <c:formatCode>General</c:formatCode>
                  <c:ptCount val="10"/>
                  <c:pt idx="0">
                    <c:v>2.6481020457007403</c:v>
                  </c:pt>
                  <c:pt idx="1">
                    <c:v>0</c:v>
                  </c:pt>
                  <c:pt idx="2">
                    <c:v>7.5755395847424598</c:v>
                  </c:pt>
                  <c:pt idx="3">
                    <c:v>5.5984442283350191</c:v>
                  </c:pt>
                  <c:pt idx="4">
                    <c:v>5.9525158079961846</c:v>
                  </c:pt>
                  <c:pt idx="5">
                    <c:v>6.4325560843087723</c:v>
                  </c:pt>
                  <c:pt idx="6">
                    <c:v>0</c:v>
                  </c:pt>
                  <c:pt idx="7">
                    <c:v>5.8352370227019073</c:v>
                  </c:pt>
                  <c:pt idx="8">
                    <c:v>1.4072705804630949</c:v>
                  </c:pt>
                  <c:pt idx="9">
                    <c:v>2.3684070653634763</c:v>
                  </c:pt>
                </c:numCache>
              </c:numRef>
            </c:minus>
            <c:spPr>
              <a:noFill/>
              <a:ln w="12700" cap="flat" cmpd="sng" algn="ctr">
                <a:solidFill>
                  <a:schemeClr val="tx1"/>
                </a:solidFill>
                <a:round/>
              </a:ln>
              <a:effectLst/>
            </c:spPr>
          </c:errBars>
          <c:cat>
            <c:strRef>
              <c:f>xy!$G$1:$P$1</c:f>
              <c:strCache>
                <c:ptCount val="10"/>
                <c:pt idx="0">
                  <c:v>Physical Functioning</c:v>
                </c:pt>
                <c:pt idx="1">
                  <c:v>Role Limitations Physical</c:v>
                </c:pt>
                <c:pt idx="2">
                  <c:v>Bodily Pain</c:v>
                </c:pt>
                <c:pt idx="3">
                  <c:v>General Health </c:v>
                </c:pt>
                <c:pt idx="4">
                  <c:v>Vitality</c:v>
                </c:pt>
                <c:pt idx="5">
                  <c:v>Social Functioning</c:v>
                </c:pt>
                <c:pt idx="6">
                  <c:v>Role Limitations Emotional </c:v>
                </c:pt>
                <c:pt idx="7">
                  <c:v>Mental Health</c:v>
                </c:pt>
                <c:pt idx="8">
                  <c:v>Physical Composite Score</c:v>
                </c:pt>
                <c:pt idx="9">
                  <c:v>Mental Composite Score</c:v>
                </c:pt>
              </c:strCache>
            </c:strRef>
          </c:cat>
          <c:val>
            <c:numRef>
              <c:f>xy!$G$3:$P$3</c:f>
              <c:numCache>
                <c:formatCode>0</c:formatCode>
                <c:ptCount val="10"/>
                <c:pt idx="0">
                  <c:v>96.666666666666671</c:v>
                </c:pt>
                <c:pt idx="1">
                  <c:v>100</c:v>
                </c:pt>
                <c:pt idx="2">
                  <c:v>87.285714285714292</c:v>
                </c:pt>
                <c:pt idx="3">
                  <c:v>85.333333333333329</c:v>
                </c:pt>
                <c:pt idx="4">
                  <c:v>78.095238095238102</c:v>
                </c:pt>
                <c:pt idx="5">
                  <c:v>95.238095238095241</c:v>
                </c:pt>
                <c:pt idx="6">
                  <c:v>100</c:v>
                </c:pt>
                <c:pt idx="7">
                  <c:v>86.666666666666671</c:v>
                </c:pt>
                <c:pt idx="8">
                  <c:v>54.636174229378312</c:v>
                </c:pt>
                <c:pt idx="9">
                  <c:v>53.120779878046747</c:v>
                </c:pt>
              </c:numCache>
            </c:numRef>
          </c:val>
          <c:smooth val="0"/>
          <c:extLst>
            <c:ext xmlns:c16="http://schemas.microsoft.com/office/drawing/2014/chart" uri="{C3380CC4-5D6E-409C-BE32-E72D297353CC}">
              <c16:uniqueId val="{00000001-E1F0-4B51-B6C2-D8FB565D5AFB}"/>
            </c:ext>
          </c:extLst>
        </c:ser>
        <c:dLbls>
          <c:showLegendKey val="0"/>
          <c:showVal val="0"/>
          <c:showCatName val="0"/>
          <c:showSerName val="0"/>
          <c:showPercent val="0"/>
          <c:showBubbleSize val="0"/>
        </c:dLbls>
        <c:marker val="1"/>
        <c:smooth val="0"/>
        <c:axId val="478557312"/>
        <c:axId val="478559232"/>
      </c:lineChart>
      <c:catAx>
        <c:axId val="4785573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a:lstStyle/>
          <a:p>
            <a:pPr>
              <a:defRPr>
                <a:latin typeface="Book Antiqua" pitchFamily="18" charset="0"/>
              </a:defRPr>
            </a:pPr>
            <a:endParaRPr lang="en-US"/>
          </a:p>
        </c:txPr>
        <c:crossAx val="478559232"/>
        <c:crossesAt val="10"/>
        <c:auto val="1"/>
        <c:lblAlgn val="ctr"/>
        <c:lblOffset val="100"/>
        <c:noMultiLvlLbl val="0"/>
      </c:catAx>
      <c:valAx>
        <c:axId val="478559232"/>
        <c:scaling>
          <c:orientation val="minMax"/>
          <c:max val="105"/>
          <c:min val="40"/>
        </c:scaling>
        <c:delete val="0"/>
        <c:axPos val="l"/>
        <c:majorGridlines>
          <c:spPr>
            <a:ln w="9525" cap="flat" cmpd="sng" algn="ctr">
              <a:noFill/>
              <a:round/>
            </a:ln>
            <a:effectLst/>
          </c:spPr>
        </c:majorGridlines>
        <c:numFmt formatCode="0" sourceLinked="1"/>
        <c:majorTickMark val="none"/>
        <c:minorTickMark val="none"/>
        <c:tickLblPos val="nextTo"/>
        <c:spPr>
          <a:noFill/>
          <a:ln>
            <a:solidFill>
              <a:schemeClr val="tx1"/>
            </a:solidFill>
          </a:ln>
          <a:effectLst/>
        </c:spPr>
        <c:txPr>
          <a:bodyPr rot="-60000000" vert="horz"/>
          <a:lstStyle/>
          <a:p>
            <a:pPr>
              <a:defRPr/>
            </a:pPr>
            <a:endParaRPr lang="en-US"/>
          </a:p>
        </c:txPr>
        <c:crossAx val="47855731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ook Antiqua"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0.78757</cdr:x>
      <cdr:y>0.06353</cdr:y>
    </cdr:from>
    <cdr:to>
      <cdr:x>0.78757</cdr:x>
      <cdr:y>0.77553</cdr:y>
    </cdr:to>
    <cdr:cxnSp macro="">
      <cdr:nvCxnSpPr>
        <cdr:cNvPr id="2" name="Lige forbindelse 1"/>
        <cdr:cNvCxnSpPr/>
      </cdr:nvCxnSpPr>
      <cdr:spPr>
        <a:xfrm xmlns:a="http://schemas.openxmlformats.org/drawingml/2006/main" flipH="1" flipV="1">
          <a:off x="4489450" y="385445"/>
          <a:ext cx="0" cy="432000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00AD-AE38-41CE-8A6B-44258ABF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20047</Words>
  <Characters>114268</Characters>
  <Application>Microsoft Office Word</Application>
  <DocSecurity>0</DocSecurity>
  <Lines>952</Lines>
  <Paragraphs>268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Nordjylland</Company>
  <LinksUpToDate>false</LinksUpToDate>
  <CharactersWithSpaces>134047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Langmach Wegeberg / Region Nordjylland</dc:creator>
  <cp:keywords/>
  <dc:description/>
  <cp:lastModifiedBy>Lian-Sheng Ma</cp:lastModifiedBy>
  <cp:revision>2</cp:revision>
  <cp:lastPrinted>2018-09-10T11:37:00Z</cp:lastPrinted>
  <dcterms:created xsi:type="dcterms:W3CDTF">2019-02-12T01:21:00Z</dcterms:created>
  <dcterms:modified xsi:type="dcterms:W3CDTF">2019-02-12T01:21:00Z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6c5a5680-f92b-36a2-9245-a25dfb10d20e</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http://www.zotero.org/styles/journal-of-diabetes-and-its-complications</vt:lpwstr>
  </property>
  <property fmtid="{D5CDD505-2E9C-101B-9397-08002B2CF9AE}" pid="15" name="Mendeley Recent Style Name 5_1">
    <vt:lpwstr>Journal of Diabetes and Its Complications</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ContentRemapped">
    <vt:lpwstr>true</vt:lpwstr>
  </property>
  <property fmtid="{D5CDD505-2E9C-101B-9397-08002B2CF9AE}" pid="25" name="Mendeley Citation Style_1">
    <vt:lpwstr>http://www.zotero.org/styles/world-journal-of-gastroenterology</vt:lpwstr>
  </property>
  <property fmtid="{D5CDD505-2E9C-101B-9397-08002B2CF9AE}" pid="26" name="SD_DocumentLanguage">
    <vt:lpwstr>da-DK</vt:lpwstr>
  </property>
  <property fmtid="{D5CDD505-2E9C-101B-9397-08002B2CF9AE}" pid="27" name="_DocHome">
    <vt:i4>-2108260645</vt:i4>
  </property>
</Properties>
</file>