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3D" w:rsidRPr="004F4C90" w:rsidRDefault="007F6E3D" w:rsidP="007827A4">
      <w:pPr>
        <w:snapToGrid w:val="0"/>
        <w:spacing w:line="360" w:lineRule="auto"/>
        <w:jc w:val="both"/>
        <w:rPr>
          <w:rFonts w:ascii="Book Antiqua" w:hAnsi="Book Antiqua"/>
          <w:b/>
          <w:lang w:val="en-US"/>
        </w:rPr>
      </w:pPr>
      <w:bookmarkStart w:id="0" w:name="_GoBack"/>
      <w:bookmarkEnd w:id="0"/>
      <w:r w:rsidRPr="004F4C90">
        <w:rPr>
          <w:rFonts w:ascii="Book Antiqua" w:hAnsi="Book Antiqua"/>
          <w:b/>
          <w:lang w:val="en-US"/>
        </w:rPr>
        <w:t xml:space="preserve">Name of Journal: </w:t>
      </w:r>
      <w:r w:rsidRPr="004916F6">
        <w:rPr>
          <w:rFonts w:ascii="Book Antiqua" w:hAnsi="Book Antiqua"/>
          <w:b/>
          <w:i/>
          <w:lang w:val="en-US"/>
        </w:rPr>
        <w:t>World Journal of Clinical Cases</w:t>
      </w:r>
    </w:p>
    <w:p w:rsidR="007F6E3D" w:rsidRPr="004F4C90" w:rsidRDefault="007F6E3D" w:rsidP="007827A4">
      <w:pPr>
        <w:snapToGrid w:val="0"/>
        <w:spacing w:line="360" w:lineRule="auto"/>
        <w:jc w:val="both"/>
        <w:rPr>
          <w:rFonts w:ascii="Book Antiqua" w:hAnsi="Book Antiqua"/>
          <w:b/>
          <w:lang w:val="en-US"/>
        </w:rPr>
      </w:pPr>
      <w:r w:rsidRPr="004F4C90">
        <w:rPr>
          <w:rFonts w:ascii="Book Antiqua" w:hAnsi="Book Antiqua"/>
          <w:b/>
          <w:lang w:val="en-US"/>
        </w:rPr>
        <w:t xml:space="preserve">Manuscript NO: </w:t>
      </w:r>
      <w:r w:rsidRPr="004916F6">
        <w:rPr>
          <w:rFonts w:ascii="Book Antiqua" w:hAnsi="Book Antiqua"/>
          <w:b/>
          <w:lang w:val="en-US"/>
        </w:rPr>
        <w:t>45380</w:t>
      </w:r>
    </w:p>
    <w:p w:rsidR="007F6E3D" w:rsidRPr="004F4C90" w:rsidRDefault="007F6E3D" w:rsidP="007827A4">
      <w:pPr>
        <w:snapToGrid w:val="0"/>
        <w:spacing w:line="360" w:lineRule="auto"/>
        <w:jc w:val="both"/>
        <w:rPr>
          <w:rFonts w:ascii="Book Antiqua" w:eastAsia="Arial Unicode MS" w:hAnsi="Book Antiqua" w:cs="Book Antiqua"/>
          <w:b/>
          <w:lang w:val="en-US"/>
        </w:rPr>
      </w:pPr>
      <w:r w:rsidRPr="004F4C90">
        <w:rPr>
          <w:rFonts w:ascii="Book Antiqua" w:hAnsi="Book Antiqua"/>
          <w:b/>
          <w:lang w:val="en-US"/>
        </w:rPr>
        <w:t xml:space="preserve">Manuscript Type: </w:t>
      </w:r>
      <w:r w:rsidRPr="004916F6">
        <w:rPr>
          <w:rFonts w:ascii="Book Antiqua" w:hAnsi="Book Antiqua"/>
          <w:b/>
          <w:lang w:val="en-US"/>
        </w:rPr>
        <w:t>ORIGINAL ARTICLE</w:t>
      </w:r>
      <w:r w:rsidRPr="004F4C90">
        <w:rPr>
          <w:rFonts w:ascii="Book Antiqua" w:eastAsia="Arial Unicode MS" w:hAnsi="Book Antiqua" w:cs="Book Antiqua"/>
          <w:b/>
          <w:lang w:val="en-US"/>
        </w:rPr>
        <w:t xml:space="preserve"> </w:t>
      </w:r>
    </w:p>
    <w:p w:rsidR="007F6E3D" w:rsidRPr="004916F6" w:rsidRDefault="007F6E3D" w:rsidP="007827A4">
      <w:pPr>
        <w:snapToGrid w:val="0"/>
        <w:spacing w:line="360" w:lineRule="auto"/>
        <w:jc w:val="both"/>
        <w:rPr>
          <w:rFonts w:ascii="Book Antiqua" w:eastAsia="Arial Unicode MS" w:hAnsi="Book Antiqua" w:cs="Book Antiqua"/>
          <w:b/>
          <w:i/>
          <w:lang w:val="en-US"/>
        </w:rPr>
      </w:pPr>
    </w:p>
    <w:p w:rsidR="007F6E3D" w:rsidRPr="004916F6" w:rsidRDefault="007F6E3D" w:rsidP="007827A4">
      <w:pPr>
        <w:snapToGrid w:val="0"/>
        <w:spacing w:line="360" w:lineRule="auto"/>
        <w:jc w:val="both"/>
        <w:rPr>
          <w:rFonts w:ascii="Book Antiqua" w:eastAsia="Arial Unicode MS" w:hAnsi="Book Antiqua" w:cs="Book Antiqua"/>
          <w:b/>
          <w:i/>
          <w:lang w:val="en-US"/>
        </w:rPr>
      </w:pPr>
      <w:r w:rsidRPr="004916F6">
        <w:rPr>
          <w:rFonts w:ascii="Book Antiqua" w:eastAsia="Arial Unicode MS" w:hAnsi="Book Antiqua" w:cs="Book Antiqua"/>
          <w:b/>
          <w:i/>
          <w:lang w:val="en-US"/>
        </w:rPr>
        <w:t xml:space="preserve">Observational Study </w:t>
      </w:r>
    </w:p>
    <w:p w:rsidR="002C41F6" w:rsidRPr="004916F6" w:rsidRDefault="002C41F6" w:rsidP="007827A4">
      <w:pPr>
        <w:snapToGrid w:val="0"/>
        <w:spacing w:line="360" w:lineRule="auto"/>
        <w:jc w:val="both"/>
        <w:rPr>
          <w:rFonts w:ascii="Book Antiqua" w:eastAsia="宋体" w:hAnsi="Book Antiqua" w:cs="Book Antiqua"/>
          <w:b/>
          <w:bCs/>
          <w:lang w:val="en-US"/>
        </w:rPr>
      </w:pPr>
      <w:r w:rsidRPr="004916F6">
        <w:rPr>
          <w:rFonts w:ascii="Book Antiqua" w:eastAsia="Arial Unicode MS" w:hAnsi="Book Antiqua" w:cs="Book Antiqua"/>
          <w:b/>
          <w:bCs/>
          <w:lang w:val="en-US"/>
        </w:rPr>
        <w:t>Impact of gastroesophageal reflux disease on the quality of life of Polish patients</w:t>
      </w:r>
    </w:p>
    <w:p w:rsidR="002C41F6" w:rsidRPr="004916F6" w:rsidRDefault="002C41F6" w:rsidP="007827A4">
      <w:pPr>
        <w:snapToGrid w:val="0"/>
        <w:spacing w:line="360" w:lineRule="auto"/>
        <w:jc w:val="both"/>
        <w:rPr>
          <w:rFonts w:ascii="Book Antiqua" w:eastAsia="宋体" w:hAnsi="Book Antiqua" w:cs="Book Antiqua"/>
          <w:b/>
          <w:bCs/>
          <w:lang w:val="en-US"/>
        </w:rPr>
      </w:pPr>
    </w:p>
    <w:p w:rsidR="002C41F6" w:rsidRPr="004916F6" w:rsidRDefault="0057088A" w:rsidP="007827A4">
      <w:pPr>
        <w:snapToGrid w:val="0"/>
        <w:spacing w:line="360" w:lineRule="auto"/>
        <w:jc w:val="both"/>
        <w:rPr>
          <w:rFonts w:ascii="Book Antiqua" w:eastAsia="Arial Unicode MS" w:hAnsi="Book Antiqua" w:cs="Book Antiqua"/>
          <w:bCs/>
          <w:lang w:val="en-US"/>
        </w:rPr>
      </w:pPr>
      <w:r w:rsidRPr="004916F6">
        <w:rPr>
          <w:rStyle w:val="10"/>
          <w:rFonts w:ascii="Book Antiqua" w:hAnsi="Book Antiqua" w:cs="Book Antiqua"/>
          <w:sz w:val="24"/>
          <w:szCs w:val="24"/>
          <w:lang w:val="en-US"/>
        </w:rPr>
        <w:t>Gorczyca</w:t>
      </w:r>
      <w:r w:rsidRPr="004916F6">
        <w:rPr>
          <w:rFonts w:ascii="Book Antiqua" w:hAnsi="Book Antiqua" w:cs="Book Antiqua"/>
          <w:lang w:val="en-US"/>
        </w:rPr>
        <w:t xml:space="preserve"> R </w:t>
      </w:r>
      <w:r w:rsidRPr="004916F6">
        <w:rPr>
          <w:rFonts w:ascii="Book Antiqua" w:hAnsi="Book Antiqua" w:cs="Book Antiqua"/>
          <w:i/>
          <w:lang w:val="en-US"/>
        </w:rPr>
        <w:t xml:space="preserve">et al. </w:t>
      </w:r>
      <w:r w:rsidR="002C41F6" w:rsidRPr="004916F6">
        <w:rPr>
          <w:rFonts w:ascii="Book Antiqua" w:eastAsia="Arial Unicode MS" w:hAnsi="Book Antiqua" w:cs="Book Antiqua"/>
          <w:bCs/>
          <w:lang w:val="en-US"/>
        </w:rPr>
        <w:t>Impact of gastroesophageal reflux disease on the quality of life</w:t>
      </w:r>
    </w:p>
    <w:p w:rsidR="007F6E3D" w:rsidRPr="004916F6" w:rsidRDefault="007F6E3D" w:rsidP="007827A4">
      <w:pPr>
        <w:snapToGrid w:val="0"/>
        <w:spacing w:line="360" w:lineRule="auto"/>
        <w:jc w:val="both"/>
        <w:rPr>
          <w:rStyle w:val="10"/>
          <w:rFonts w:ascii="Book Antiqua" w:hAnsi="Book Antiqua"/>
          <w:sz w:val="24"/>
          <w:szCs w:val="24"/>
          <w:lang w:val="en-US"/>
        </w:rPr>
      </w:pPr>
    </w:p>
    <w:p w:rsidR="002C41F6" w:rsidRPr="004916F6" w:rsidRDefault="007F6E3D" w:rsidP="007827A4">
      <w:pPr>
        <w:snapToGrid w:val="0"/>
        <w:spacing w:line="360" w:lineRule="auto"/>
        <w:jc w:val="both"/>
        <w:rPr>
          <w:rStyle w:val="10"/>
          <w:rFonts w:ascii="Book Antiqua" w:hAnsi="Book Antiqua" w:cs="Book Antiqua"/>
          <w:b/>
          <w:sz w:val="24"/>
          <w:szCs w:val="24"/>
          <w:lang w:val="en-US"/>
        </w:rPr>
      </w:pPr>
      <w:r w:rsidRPr="004916F6">
        <w:rPr>
          <w:rStyle w:val="10"/>
          <w:rFonts w:ascii="Book Antiqua" w:hAnsi="Book Antiqua" w:cs="Book Antiqua"/>
          <w:b/>
          <w:sz w:val="24"/>
          <w:szCs w:val="24"/>
          <w:lang w:val="en-US"/>
        </w:rPr>
        <w:t>Rafał Gorczyca, Piotr Pardak, Anna Pękala, Rafał Filip</w:t>
      </w:r>
    </w:p>
    <w:p w:rsidR="007F6E3D" w:rsidRPr="004F4C90" w:rsidRDefault="007F6E3D" w:rsidP="007827A4">
      <w:pPr>
        <w:snapToGrid w:val="0"/>
        <w:spacing w:line="360" w:lineRule="auto"/>
        <w:jc w:val="both"/>
        <w:rPr>
          <w:rFonts w:ascii="Book Antiqua" w:eastAsia="宋体" w:hAnsi="Book Antiqua" w:cs="Book Antiqua"/>
          <w:b/>
          <w:bCs/>
          <w:lang w:val="en-US"/>
        </w:rPr>
      </w:pPr>
    </w:p>
    <w:p w:rsidR="002C41F6" w:rsidRPr="004916F6" w:rsidRDefault="00832EE6" w:rsidP="007827A4">
      <w:pPr>
        <w:snapToGrid w:val="0"/>
        <w:spacing w:line="360" w:lineRule="auto"/>
        <w:jc w:val="both"/>
        <w:rPr>
          <w:rStyle w:val="10"/>
          <w:rFonts w:ascii="Book Antiqua" w:hAnsi="Book Antiqua" w:cs="Book Antiqua"/>
          <w:sz w:val="24"/>
          <w:szCs w:val="24"/>
          <w:lang w:val="en-US"/>
        </w:rPr>
      </w:pPr>
      <w:r w:rsidRPr="004916F6">
        <w:rPr>
          <w:rStyle w:val="10"/>
          <w:rFonts w:ascii="Book Antiqua" w:hAnsi="Book Antiqua" w:cs="Book Antiqua"/>
          <w:b/>
          <w:sz w:val="24"/>
          <w:szCs w:val="24"/>
          <w:lang w:val="en-US"/>
        </w:rPr>
        <w:t>Rafał Gorczyca,</w:t>
      </w:r>
      <w:r w:rsidRPr="004916F6">
        <w:rPr>
          <w:rStyle w:val="10"/>
          <w:rFonts w:ascii="Book Antiqua" w:hAnsi="Book Antiqua" w:cs="Book Antiqua"/>
          <w:sz w:val="24"/>
          <w:szCs w:val="24"/>
          <w:lang w:val="en-US"/>
        </w:rPr>
        <w:t xml:space="preserve"> </w:t>
      </w:r>
      <w:r w:rsidR="002C41F6" w:rsidRPr="004916F6">
        <w:rPr>
          <w:rStyle w:val="10"/>
          <w:rFonts w:ascii="Book Antiqua" w:hAnsi="Book Antiqua" w:cs="Book Antiqua"/>
          <w:sz w:val="24"/>
          <w:szCs w:val="24"/>
          <w:lang w:val="en-US"/>
        </w:rPr>
        <w:t>Department of Clinical Endoscopy, Institute of Rural Health, Lublin 20-080, Poland</w:t>
      </w:r>
    </w:p>
    <w:p w:rsidR="003F3F3B" w:rsidRPr="004916F6" w:rsidRDefault="003F3F3B" w:rsidP="007827A4">
      <w:pPr>
        <w:snapToGrid w:val="0"/>
        <w:spacing w:line="360" w:lineRule="auto"/>
        <w:jc w:val="both"/>
        <w:rPr>
          <w:rStyle w:val="10"/>
          <w:rFonts w:ascii="Book Antiqua" w:hAnsi="Book Antiqua" w:cs="Book Antiqua"/>
          <w:b/>
          <w:sz w:val="24"/>
          <w:szCs w:val="24"/>
          <w:lang w:val="en-US"/>
        </w:rPr>
      </w:pPr>
    </w:p>
    <w:p w:rsidR="002C41F6" w:rsidRPr="004916F6" w:rsidRDefault="00832EE6" w:rsidP="007827A4">
      <w:pPr>
        <w:snapToGrid w:val="0"/>
        <w:spacing w:line="360" w:lineRule="auto"/>
        <w:jc w:val="both"/>
        <w:rPr>
          <w:rStyle w:val="10"/>
          <w:rFonts w:ascii="Book Antiqua" w:hAnsi="Book Antiqua" w:cs="Book Antiqua"/>
          <w:sz w:val="24"/>
          <w:szCs w:val="24"/>
          <w:lang w:val="en-US"/>
        </w:rPr>
      </w:pPr>
      <w:r w:rsidRPr="004916F6">
        <w:rPr>
          <w:rStyle w:val="10"/>
          <w:rFonts w:ascii="Book Antiqua" w:hAnsi="Book Antiqua" w:cs="Book Antiqua"/>
          <w:b/>
          <w:sz w:val="24"/>
          <w:szCs w:val="24"/>
          <w:lang w:val="en-US"/>
        </w:rPr>
        <w:t>Piotr Pardak, Anna Pękala, Rafał Filip,</w:t>
      </w:r>
      <w:r w:rsidR="002C41F6" w:rsidRPr="004916F6">
        <w:rPr>
          <w:rStyle w:val="10"/>
          <w:rFonts w:ascii="Book Antiqua" w:hAnsi="Book Antiqua" w:cs="Book Antiqua"/>
          <w:sz w:val="24"/>
          <w:szCs w:val="24"/>
          <w:lang w:val="en-US"/>
        </w:rPr>
        <w:t xml:space="preserve"> Department of Gastroenterology with IBD Unit of Clinical Hospital 2, University of Rzeszów, Rzeszów 35-301, Poland</w:t>
      </w:r>
    </w:p>
    <w:p w:rsidR="003F3F3B" w:rsidRPr="004916F6" w:rsidRDefault="003F3F3B" w:rsidP="007827A4">
      <w:pPr>
        <w:snapToGrid w:val="0"/>
        <w:spacing w:line="360" w:lineRule="auto"/>
        <w:jc w:val="both"/>
        <w:rPr>
          <w:rFonts w:ascii="Book Antiqua" w:eastAsia="宋体" w:hAnsi="Book Antiqua" w:cs="Book Antiqua"/>
          <w:b/>
          <w:lang w:val="en-US"/>
        </w:rPr>
      </w:pPr>
    </w:p>
    <w:p w:rsidR="00832EE6" w:rsidRPr="004916F6" w:rsidRDefault="00832EE6"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 xml:space="preserve">ORCID number: </w:t>
      </w:r>
      <w:r w:rsidRPr="004916F6">
        <w:rPr>
          <w:rFonts w:ascii="Book Antiqua" w:hAnsi="Book Antiqua" w:cs="Book Antiqua"/>
          <w:lang w:val="en-US"/>
        </w:rPr>
        <w:t>Rafał Gorczyca (0000-0002-3334-557X); Piotr Pardak (0000-0001-8489-781X); Anna Pękala (0000-0001-6779-1909); Rafał Filip (0000-0002-5954-151X).</w:t>
      </w:r>
    </w:p>
    <w:p w:rsidR="002C41F6" w:rsidRPr="004916F6" w:rsidRDefault="002C41F6" w:rsidP="007827A4">
      <w:pPr>
        <w:snapToGrid w:val="0"/>
        <w:spacing w:line="360" w:lineRule="auto"/>
        <w:jc w:val="both"/>
        <w:rPr>
          <w:rFonts w:ascii="Book Antiqua" w:eastAsia="宋体" w:hAnsi="Book Antiqua" w:cs="Book Antiqua"/>
          <w:b/>
          <w:lang w:val="en-US"/>
        </w:rPr>
      </w:pPr>
    </w:p>
    <w:p w:rsidR="002C41F6" w:rsidRPr="004916F6" w:rsidRDefault="00832EE6" w:rsidP="007827A4">
      <w:pPr>
        <w:snapToGrid w:val="0"/>
        <w:spacing w:line="360" w:lineRule="auto"/>
        <w:jc w:val="both"/>
        <w:rPr>
          <w:rFonts w:ascii="Book Antiqua" w:eastAsia="TimesNewRomanPSMT" w:hAnsi="Book Antiqua" w:cs="Book Antiqua"/>
          <w:lang w:val="en-US"/>
        </w:rPr>
      </w:pPr>
      <w:r w:rsidRPr="004916F6">
        <w:rPr>
          <w:rFonts w:ascii="Book Antiqua" w:hAnsi="Book Antiqua"/>
          <w:b/>
          <w:lang w:val="en-US"/>
        </w:rPr>
        <w:t>Author contributions:</w:t>
      </w:r>
      <w:r w:rsidRPr="004916F6">
        <w:rPr>
          <w:rFonts w:ascii="Book Antiqua" w:hAnsi="Book Antiqua"/>
          <w:lang w:val="en-US"/>
        </w:rPr>
        <w:t xml:space="preserve"> </w:t>
      </w:r>
      <w:r w:rsidR="002C41F6" w:rsidRPr="004916F6">
        <w:rPr>
          <w:rFonts w:ascii="Book Antiqua" w:eastAsia="Tahoma" w:hAnsi="Book Antiqua" w:cs="Book Antiqua"/>
          <w:lang w:val="en-US"/>
        </w:rPr>
        <w:t>Gorczyca R</w:t>
      </w:r>
      <w:r w:rsidRPr="004916F6">
        <w:rPr>
          <w:rFonts w:ascii="Book Antiqua" w:eastAsia="Tahoma" w:hAnsi="Book Antiqua" w:cs="Book Antiqua"/>
          <w:lang w:val="en-US"/>
        </w:rPr>
        <w:t xml:space="preserve"> and</w:t>
      </w:r>
      <w:r w:rsidR="002C41F6" w:rsidRPr="004916F6">
        <w:rPr>
          <w:rFonts w:ascii="Book Antiqua" w:eastAsia="Tahoma" w:hAnsi="Book Antiqua" w:cs="Book Antiqua"/>
          <w:lang w:val="en-US"/>
        </w:rPr>
        <w:t xml:space="preserve"> Filip R </w:t>
      </w:r>
      <w:r w:rsidR="002C41F6" w:rsidRPr="004916F6">
        <w:rPr>
          <w:rFonts w:ascii="Book Antiqua" w:eastAsia="TimesNewRomanPSMT" w:hAnsi="Book Antiqua" w:cs="Book Antiqua"/>
          <w:lang w:val="en-US"/>
        </w:rPr>
        <w:t>designed the study, performed the data collection and statistical analyses</w:t>
      </w:r>
      <w:r w:rsidRPr="004916F6">
        <w:rPr>
          <w:rFonts w:ascii="Book Antiqua" w:eastAsia="TimesNewRomanPSMT" w:hAnsi="Book Antiqua" w:cs="Book Antiqua"/>
          <w:lang w:val="en-US"/>
        </w:rPr>
        <w:t>;</w:t>
      </w:r>
      <w:r w:rsidR="002C41F6" w:rsidRPr="004916F6">
        <w:rPr>
          <w:rFonts w:ascii="Book Antiqua" w:eastAsia="TimesNewRomanPSMT" w:hAnsi="Book Antiqua" w:cs="Book Antiqua"/>
          <w:lang w:val="en-US"/>
        </w:rPr>
        <w:t xml:space="preserve"> Filip R, Pardak P</w:t>
      </w:r>
      <w:r w:rsidRPr="004916F6">
        <w:rPr>
          <w:rFonts w:ascii="Book Antiqua" w:eastAsia="TimesNewRomanPSMT" w:hAnsi="Book Antiqua" w:cs="Book Antiqua"/>
          <w:lang w:val="en-US"/>
        </w:rPr>
        <w:t xml:space="preserve"> and</w:t>
      </w:r>
      <w:r w:rsidR="002C41F6" w:rsidRPr="004916F6">
        <w:rPr>
          <w:rFonts w:ascii="Book Antiqua" w:eastAsia="TimesNewRomanPSMT" w:hAnsi="Book Antiqua" w:cs="Book Antiqua"/>
          <w:lang w:val="en-US"/>
        </w:rPr>
        <w:t xml:space="preserve"> Pękala </w:t>
      </w:r>
      <w:r w:rsidRPr="004916F6">
        <w:rPr>
          <w:rFonts w:ascii="Book Antiqua" w:eastAsia="TimesNewRomanPSMT" w:hAnsi="Book Antiqua" w:cs="Book Antiqua"/>
          <w:lang w:val="en-US"/>
        </w:rPr>
        <w:t xml:space="preserve">A </w:t>
      </w:r>
      <w:r w:rsidR="002C41F6" w:rsidRPr="004916F6">
        <w:rPr>
          <w:rFonts w:ascii="Book Antiqua" w:eastAsia="TimesNewRomanPSMT" w:hAnsi="Book Antiqua" w:cs="Book Antiqua"/>
          <w:lang w:val="en-US"/>
        </w:rPr>
        <w:t xml:space="preserve">performed data interpretation and drafted the manuscript; </w:t>
      </w:r>
      <w:r w:rsidR="007827A4" w:rsidRPr="004916F6">
        <w:rPr>
          <w:rFonts w:ascii="Book Antiqua" w:eastAsia="TimesNewRomanPSMT" w:hAnsi="Book Antiqua" w:cs="Book Antiqua"/>
          <w:lang w:val="en-US"/>
        </w:rPr>
        <w:t>A</w:t>
      </w:r>
      <w:r w:rsidR="002C41F6" w:rsidRPr="004916F6">
        <w:rPr>
          <w:rFonts w:ascii="Book Antiqua" w:eastAsia="TimesNewRomanPSMT" w:hAnsi="Book Antiqua" w:cs="Book Antiqua"/>
          <w:lang w:val="en-US"/>
        </w:rPr>
        <w:t>ll authors read and approved the final manuscript.</w:t>
      </w:r>
    </w:p>
    <w:p w:rsidR="00832EE6" w:rsidRPr="004916F6" w:rsidRDefault="00832EE6" w:rsidP="007827A4">
      <w:pPr>
        <w:snapToGrid w:val="0"/>
        <w:spacing w:line="360" w:lineRule="auto"/>
        <w:jc w:val="both"/>
        <w:rPr>
          <w:rFonts w:ascii="Book Antiqua" w:hAnsi="Book Antiqua" w:cs="Book Antiqua"/>
          <w:b/>
          <w:lang w:val="en-US"/>
        </w:rPr>
      </w:pPr>
    </w:p>
    <w:p w:rsidR="00832EE6" w:rsidRPr="004916F6" w:rsidRDefault="00832EE6" w:rsidP="007827A4">
      <w:pPr>
        <w:autoSpaceDE w:val="0"/>
        <w:snapToGrid w:val="0"/>
        <w:spacing w:line="360" w:lineRule="auto"/>
        <w:jc w:val="both"/>
        <w:rPr>
          <w:rFonts w:ascii="Book Antiqua" w:hAnsi="Book Antiqua" w:cs="Book Antiqua"/>
          <w:b/>
          <w:bCs/>
          <w:lang w:val="en-US"/>
        </w:rPr>
      </w:pPr>
      <w:r w:rsidRPr="004916F6">
        <w:rPr>
          <w:rFonts w:ascii="Book Antiqua" w:hAnsi="Book Antiqua"/>
          <w:b/>
          <w:lang w:val="en-US"/>
        </w:rPr>
        <w:t>Institutional review board statement</w:t>
      </w:r>
      <w:r w:rsidRPr="004916F6">
        <w:rPr>
          <w:rFonts w:ascii="Book Antiqua" w:hAnsi="Book Antiqua"/>
          <w:b/>
          <w:iCs/>
          <w:lang w:val="en-US"/>
        </w:rPr>
        <w:t xml:space="preserve">: </w:t>
      </w:r>
      <w:r w:rsidRPr="004916F6">
        <w:rPr>
          <w:rStyle w:val="10"/>
          <w:rFonts w:ascii="Book Antiqua" w:eastAsia="TimesNewRomanPSMT" w:hAnsi="Book Antiqua" w:cs="Book Antiqua"/>
          <w:sz w:val="24"/>
          <w:szCs w:val="24"/>
          <w:lang w:val="en-US"/>
        </w:rPr>
        <w:t xml:space="preserve">The study protocol was approved by the Institutional Ethic Committee at </w:t>
      </w:r>
      <w:r w:rsidR="00953960" w:rsidRPr="004916F6">
        <w:rPr>
          <w:rStyle w:val="10"/>
          <w:rFonts w:ascii="Book Antiqua" w:eastAsia="TimesNewRomanPSMT" w:hAnsi="Book Antiqua" w:cs="Book Antiqua"/>
          <w:sz w:val="24"/>
          <w:szCs w:val="24"/>
          <w:lang w:val="en-US"/>
        </w:rPr>
        <w:t xml:space="preserve">the </w:t>
      </w:r>
      <w:r w:rsidRPr="004916F6">
        <w:rPr>
          <w:rStyle w:val="10"/>
          <w:rFonts w:ascii="Book Antiqua" w:eastAsia="TimesNewRomanPSMT" w:hAnsi="Book Antiqua" w:cs="Book Antiqua"/>
          <w:sz w:val="24"/>
          <w:szCs w:val="24"/>
          <w:lang w:val="en-US"/>
        </w:rPr>
        <w:t>Institute of Rural Health in Lublin, Poland.</w:t>
      </w:r>
    </w:p>
    <w:p w:rsidR="00832EE6" w:rsidRPr="004916F6" w:rsidRDefault="00832EE6" w:rsidP="007827A4">
      <w:pPr>
        <w:snapToGrid w:val="0"/>
        <w:spacing w:line="360" w:lineRule="auto"/>
        <w:jc w:val="both"/>
        <w:rPr>
          <w:rFonts w:ascii="Book Antiqua" w:hAnsi="Book Antiqua"/>
          <w:b/>
          <w:lang w:val="en-US"/>
        </w:rPr>
      </w:pPr>
    </w:p>
    <w:p w:rsidR="00832EE6" w:rsidRPr="004916F6" w:rsidRDefault="00832EE6" w:rsidP="007827A4">
      <w:pPr>
        <w:autoSpaceDE w:val="0"/>
        <w:snapToGrid w:val="0"/>
        <w:spacing w:line="360" w:lineRule="auto"/>
        <w:jc w:val="both"/>
        <w:rPr>
          <w:rFonts w:ascii="Book Antiqua" w:hAnsi="Book Antiqua" w:cs="Book Antiqua"/>
          <w:b/>
          <w:bCs/>
          <w:lang w:val="en-US"/>
        </w:rPr>
      </w:pPr>
      <w:r w:rsidRPr="004916F6">
        <w:rPr>
          <w:rFonts w:ascii="Book Antiqua" w:hAnsi="Book Antiqua"/>
          <w:b/>
          <w:lang w:val="en-US"/>
        </w:rPr>
        <w:t>Informed consent statement</w:t>
      </w:r>
      <w:r w:rsidRPr="004916F6">
        <w:rPr>
          <w:rFonts w:ascii="Book Antiqua" w:hAnsi="Book Antiqua"/>
          <w:b/>
          <w:iCs/>
          <w:lang w:val="en-US"/>
        </w:rPr>
        <w:t xml:space="preserve">: </w:t>
      </w:r>
      <w:r w:rsidRPr="004916F6">
        <w:rPr>
          <w:rFonts w:ascii="Book Antiqua" w:eastAsia="TimesNewRomanPSMT" w:hAnsi="Book Antiqua" w:cs="Book Antiqua"/>
          <w:lang w:val="en-US"/>
        </w:rPr>
        <w:t>All patients gave their written informed consent prior to study inclusion.</w:t>
      </w:r>
    </w:p>
    <w:p w:rsidR="00832EE6" w:rsidRPr="004916F6" w:rsidRDefault="00832EE6" w:rsidP="007827A4">
      <w:pPr>
        <w:snapToGrid w:val="0"/>
        <w:spacing w:line="360" w:lineRule="auto"/>
        <w:jc w:val="both"/>
        <w:rPr>
          <w:rFonts w:ascii="Book Antiqua" w:hAnsi="Book Antiqua"/>
          <w:b/>
          <w:lang w:val="en-US"/>
        </w:rPr>
      </w:pPr>
    </w:p>
    <w:p w:rsidR="00832EE6" w:rsidRPr="004916F6" w:rsidRDefault="00832EE6" w:rsidP="007827A4">
      <w:pPr>
        <w:autoSpaceDE w:val="0"/>
        <w:snapToGrid w:val="0"/>
        <w:spacing w:line="360" w:lineRule="auto"/>
        <w:jc w:val="both"/>
        <w:rPr>
          <w:rFonts w:ascii="Book Antiqua" w:eastAsia="宋体" w:hAnsi="Book Antiqua" w:cs="Book Antiqua"/>
          <w:b/>
          <w:lang w:val="en-US"/>
        </w:rPr>
      </w:pPr>
      <w:r w:rsidRPr="004916F6">
        <w:rPr>
          <w:rFonts w:ascii="Book Antiqua" w:hAnsi="Book Antiqua"/>
          <w:b/>
          <w:lang w:val="en-US"/>
        </w:rPr>
        <w:lastRenderedPageBreak/>
        <w:t>Conflict-of-interest statement</w:t>
      </w:r>
      <w:r w:rsidRPr="004916F6">
        <w:rPr>
          <w:rFonts w:ascii="Book Antiqua" w:hAnsi="Book Antiqua" w:cs="TimesNewRomanPS-BoldItalicMT"/>
          <w:b/>
          <w:iCs/>
          <w:lang w:val="en-US"/>
        </w:rPr>
        <w:t xml:space="preserve">: </w:t>
      </w:r>
      <w:r w:rsidRPr="004916F6">
        <w:rPr>
          <w:rFonts w:ascii="Book Antiqua" w:eastAsia="TimesNewRomanPSMT" w:hAnsi="Book Antiqua" w:cs="Book Antiqua"/>
          <w:lang w:val="en-US"/>
        </w:rPr>
        <w:t>There are no conflicts of interest to report for any of the authors.</w:t>
      </w:r>
    </w:p>
    <w:p w:rsidR="00832EE6" w:rsidRPr="004916F6" w:rsidRDefault="00832EE6" w:rsidP="007827A4">
      <w:pPr>
        <w:snapToGrid w:val="0"/>
        <w:spacing w:line="360" w:lineRule="auto"/>
        <w:jc w:val="both"/>
        <w:rPr>
          <w:rFonts w:ascii="Book Antiqua" w:hAnsi="Book Antiqua" w:cs="Book Antiqua"/>
          <w:lang w:val="en-US"/>
        </w:rPr>
      </w:pPr>
    </w:p>
    <w:p w:rsidR="00832EE6" w:rsidRPr="004916F6" w:rsidRDefault="00832EE6" w:rsidP="007827A4">
      <w:pPr>
        <w:adjustRightInd w:val="0"/>
        <w:snapToGrid w:val="0"/>
        <w:spacing w:line="360" w:lineRule="auto"/>
        <w:jc w:val="both"/>
        <w:rPr>
          <w:rFonts w:ascii="Book Antiqua" w:hAnsi="Book Antiqua"/>
          <w:b/>
          <w:lang w:val="en-US"/>
        </w:rPr>
      </w:pPr>
      <w:r w:rsidRPr="004916F6">
        <w:rPr>
          <w:rFonts w:ascii="Book Antiqua" w:hAnsi="Book Antiqua"/>
          <w:b/>
          <w:lang w:val="en-US"/>
        </w:rPr>
        <w:t>STROBE statement:</w:t>
      </w:r>
      <w:r w:rsidRPr="004916F6">
        <w:rPr>
          <w:rFonts w:ascii="Book Antiqua" w:hAnsi="Book Antiqua" w:cs="Garamond-Bold"/>
          <w:b/>
          <w:bCs/>
          <w:lang w:val="en-US"/>
        </w:rPr>
        <w:t xml:space="preserve"> </w:t>
      </w:r>
      <w:r w:rsidRPr="004916F6">
        <w:rPr>
          <w:rFonts w:ascii="Book Antiqua" w:hAnsi="Book Antiqua" w:cs="Garamond-Bold"/>
          <w:bCs/>
          <w:lang w:val="en-US"/>
        </w:rPr>
        <w:t>The authors have read the STROBE Statement-checklist of items, and the manuscript was prepared and revised according to the STROBE Statement-checklist of items.</w:t>
      </w:r>
    </w:p>
    <w:p w:rsidR="00832EE6" w:rsidRPr="004916F6" w:rsidRDefault="00832EE6" w:rsidP="007827A4">
      <w:pPr>
        <w:adjustRightInd w:val="0"/>
        <w:snapToGrid w:val="0"/>
        <w:spacing w:line="360" w:lineRule="auto"/>
        <w:jc w:val="both"/>
        <w:rPr>
          <w:rFonts w:ascii="Book Antiqua" w:hAnsi="Book Antiqua"/>
          <w:lang w:val="en-US"/>
        </w:rPr>
      </w:pPr>
    </w:p>
    <w:p w:rsidR="00832EE6" w:rsidRPr="004F4C90" w:rsidRDefault="00832EE6" w:rsidP="007827A4">
      <w:pPr>
        <w:adjustRightInd w:val="0"/>
        <w:snapToGrid w:val="0"/>
        <w:spacing w:line="360" w:lineRule="auto"/>
        <w:jc w:val="both"/>
        <w:rPr>
          <w:rFonts w:ascii="Book Antiqua" w:hAnsi="Book Antiqua"/>
          <w:lang w:val="en-US"/>
        </w:rPr>
      </w:pPr>
      <w:r w:rsidRPr="004916F6">
        <w:rPr>
          <w:rFonts w:ascii="Book Antiqua" w:hAnsi="Book Antiqua"/>
          <w:b/>
          <w:lang w:val="en-US"/>
        </w:rPr>
        <w:t xml:space="preserve">Open-Access: </w:t>
      </w:r>
      <w:r w:rsidRPr="004916F6">
        <w:rPr>
          <w:rFonts w:ascii="Book Antiqua" w:hAnsi="Book Antiqua"/>
          <w:lang w:val="en-US"/>
        </w:rPr>
        <w:t xml:space="preserve">This article is an open-access article </w:t>
      </w:r>
      <w:r w:rsidR="00D11C8A" w:rsidRPr="004916F6">
        <w:rPr>
          <w:rFonts w:ascii="Book Antiqua" w:hAnsi="Book Antiqua"/>
          <w:lang w:val="en-US"/>
        </w:rPr>
        <w:t xml:space="preserve">that </w:t>
      </w:r>
      <w:r w:rsidRPr="004916F6">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4C90">
          <w:rPr>
            <w:rStyle w:val="a4"/>
            <w:rFonts w:ascii="Book Antiqua" w:hAnsi="Book Antiqua"/>
            <w:color w:val="auto"/>
            <w:u w:val="none"/>
            <w:lang w:val="en-US"/>
          </w:rPr>
          <w:t>http://creativecommons.org/licenses/by-nc/4.0/</w:t>
        </w:r>
      </w:hyperlink>
    </w:p>
    <w:p w:rsidR="00832EE6" w:rsidRPr="004916F6" w:rsidRDefault="00832EE6" w:rsidP="007827A4">
      <w:pPr>
        <w:snapToGrid w:val="0"/>
        <w:spacing w:line="360" w:lineRule="auto"/>
        <w:jc w:val="both"/>
        <w:rPr>
          <w:rFonts w:ascii="Book Antiqua" w:hAnsi="Book Antiqua" w:cs="Book Antiqua"/>
          <w:b/>
          <w:lang w:val="en-US"/>
        </w:rPr>
      </w:pPr>
    </w:p>
    <w:p w:rsidR="00832EE6" w:rsidRPr="004916F6" w:rsidRDefault="00832EE6" w:rsidP="007827A4">
      <w:pPr>
        <w:snapToGrid w:val="0"/>
        <w:spacing w:line="360" w:lineRule="auto"/>
        <w:jc w:val="both"/>
        <w:rPr>
          <w:rFonts w:ascii="Book Antiqua" w:eastAsia="宋体" w:hAnsi="Book Antiqua" w:cs="宋体"/>
          <w:lang w:val="en-US"/>
        </w:rPr>
      </w:pPr>
      <w:r w:rsidRPr="004916F6">
        <w:rPr>
          <w:rFonts w:ascii="Book Antiqua" w:eastAsia="宋体" w:hAnsi="Book Antiqua" w:cs="宋体"/>
          <w:b/>
          <w:lang w:val="en-US"/>
        </w:rPr>
        <w:t>Manuscript source:</w:t>
      </w:r>
      <w:r w:rsidRPr="004916F6">
        <w:rPr>
          <w:rFonts w:ascii="Book Antiqua" w:eastAsia="宋体" w:hAnsi="Book Antiqua" w:cs="宋体"/>
          <w:lang w:val="en-US"/>
        </w:rPr>
        <w:t> Unsolicited manuscript</w:t>
      </w:r>
    </w:p>
    <w:p w:rsidR="00832EE6" w:rsidRPr="004916F6" w:rsidRDefault="00832EE6" w:rsidP="007827A4">
      <w:pPr>
        <w:snapToGrid w:val="0"/>
        <w:spacing w:line="360" w:lineRule="auto"/>
        <w:jc w:val="both"/>
        <w:rPr>
          <w:rFonts w:ascii="Book Antiqua" w:hAnsi="Book Antiqua" w:cs="Book Antiqua"/>
          <w:b/>
          <w:lang w:val="en-US"/>
        </w:rPr>
      </w:pPr>
    </w:p>
    <w:p w:rsidR="00832EE6" w:rsidRPr="004916F6" w:rsidRDefault="00832EE6" w:rsidP="007827A4">
      <w:pPr>
        <w:snapToGrid w:val="0"/>
        <w:spacing w:line="360" w:lineRule="auto"/>
        <w:jc w:val="both"/>
        <w:rPr>
          <w:rFonts w:ascii="Book Antiqua" w:hAnsi="Book Antiqua" w:cs="Book Antiqua"/>
          <w:b/>
          <w:lang w:val="en-US"/>
        </w:rPr>
      </w:pPr>
      <w:r w:rsidRPr="004916F6">
        <w:rPr>
          <w:rFonts w:ascii="Book Antiqua" w:hAnsi="Book Antiqua"/>
          <w:b/>
          <w:lang w:val="en-US"/>
        </w:rPr>
        <w:t>Corresponding author:</w:t>
      </w:r>
      <w:r w:rsidR="002C41F6" w:rsidRPr="004916F6">
        <w:rPr>
          <w:rFonts w:ascii="Book Antiqua" w:hAnsi="Book Antiqua" w:cs="Book Antiqua"/>
          <w:b/>
          <w:lang w:val="en-US"/>
        </w:rPr>
        <w:t xml:space="preserve"> </w:t>
      </w:r>
      <w:r w:rsidRPr="004916F6">
        <w:rPr>
          <w:rFonts w:ascii="Book Antiqua" w:hAnsi="Book Antiqua" w:cs="Book Antiqua"/>
          <w:b/>
          <w:lang w:val="en-US"/>
        </w:rPr>
        <w:t xml:space="preserve">Piotr Pardak, MD, Doctor, </w:t>
      </w:r>
      <w:r w:rsidRPr="004916F6">
        <w:rPr>
          <w:rFonts w:ascii="Book Antiqua" w:hAnsi="Book Antiqua" w:cs="Book Antiqua"/>
          <w:lang w:val="en-US"/>
        </w:rPr>
        <w:t>Department of Gastroenterology with IBD Unit of Clinical Hospital 2, University of Rzeszów, Lwowska 60, Rzeszów 35-301, Poland. piotrpardak@wp.pl</w:t>
      </w:r>
    </w:p>
    <w:p w:rsidR="002C41F6" w:rsidRPr="004916F6" w:rsidRDefault="002C41F6"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 xml:space="preserve">Telephone: </w:t>
      </w:r>
      <w:r w:rsidRPr="004916F6">
        <w:rPr>
          <w:rFonts w:ascii="Book Antiqua" w:hAnsi="Book Antiqua" w:cs="Book Antiqua"/>
          <w:lang w:val="en-US"/>
        </w:rPr>
        <w:t xml:space="preserve">+48-17-8664607 </w:t>
      </w:r>
    </w:p>
    <w:p w:rsidR="002C41F6" w:rsidRPr="004916F6" w:rsidRDefault="002C41F6" w:rsidP="007827A4">
      <w:pPr>
        <w:snapToGrid w:val="0"/>
        <w:spacing w:line="360" w:lineRule="auto"/>
        <w:jc w:val="both"/>
        <w:rPr>
          <w:rFonts w:ascii="Book Antiqua" w:eastAsia="宋体" w:hAnsi="Book Antiqua" w:cs="Book Antiqua"/>
          <w:b/>
          <w:lang w:val="en-US"/>
        </w:rPr>
      </w:pPr>
      <w:r w:rsidRPr="004916F6">
        <w:rPr>
          <w:rFonts w:ascii="Book Antiqua" w:hAnsi="Book Antiqua" w:cs="Book Antiqua"/>
          <w:b/>
          <w:lang w:val="en-US"/>
        </w:rPr>
        <w:t xml:space="preserve">Fax: </w:t>
      </w:r>
      <w:r w:rsidRPr="004916F6">
        <w:rPr>
          <w:rFonts w:ascii="Book Antiqua" w:hAnsi="Book Antiqua" w:cs="Book Antiqua"/>
          <w:lang w:val="en-US"/>
        </w:rPr>
        <w:t>+48-</w:t>
      </w:r>
      <w:r w:rsidRPr="004916F6">
        <w:rPr>
          <w:rStyle w:val="10"/>
          <w:rFonts w:ascii="Book Antiqua" w:hAnsi="Book Antiqua" w:cs="Book Antiqua"/>
          <w:sz w:val="24"/>
          <w:szCs w:val="24"/>
          <w:lang w:val="en-US"/>
        </w:rPr>
        <w:t xml:space="preserve">17-8664702 </w:t>
      </w:r>
    </w:p>
    <w:p w:rsidR="002C41F6" w:rsidRPr="004916F6" w:rsidRDefault="002C41F6" w:rsidP="007827A4">
      <w:pPr>
        <w:snapToGrid w:val="0"/>
        <w:spacing w:line="360" w:lineRule="auto"/>
        <w:jc w:val="both"/>
        <w:rPr>
          <w:rFonts w:ascii="Book Antiqua" w:eastAsia="宋体" w:hAnsi="Book Antiqua" w:cs="Book Antiqua"/>
          <w:b/>
          <w:lang w:val="en-US"/>
        </w:rPr>
      </w:pPr>
    </w:p>
    <w:p w:rsidR="00832EE6" w:rsidRPr="004916F6" w:rsidRDefault="00832EE6" w:rsidP="007827A4">
      <w:pPr>
        <w:snapToGrid w:val="0"/>
        <w:spacing w:line="360" w:lineRule="auto"/>
        <w:jc w:val="both"/>
        <w:rPr>
          <w:rFonts w:ascii="Book Antiqua" w:hAnsi="Book Antiqua"/>
          <w:b/>
          <w:lang w:val="en-US"/>
        </w:rPr>
      </w:pPr>
      <w:r w:rsidRPr="004916F6">
        <w:rPr>
          <w:rFonts w:ascii="Book Antiqua" w:hAnsi="Book Antiqua"/>
          <w:b/>
          <w:lang w:val="en-US"/>
        </w:rPr>
        <w:t>Received:</w:t>
      </w:r>
      <w:r w:rsidR="005115F1" w:rsidRPr="004916F6">
        <w:rPr>
          <w:rFonts w:ascii="Book Antiqua" w:hAnsi="Book Antiqua"/>
          <w:b/>
          <w:lang w:val="en-US"/>
        </w:rPr>
        <w:t xml:space="preserve"> </w:t>
      </w:r>
      <w:r w:rsidR="005115F1" w:rsidRPr="004916F6">
        <w:rPr>
          <w:rFonts w:ascii="Book Antiqua" w:hAnsi="Book Antiqua"/>
          <w:lang w:val="en-US"/>
        </w:rPr>
        <w:t>January 3, 2019</w:t>
      </w:r>
      <w:r w:rsidR="00B0455B" w:rsidRPr="004916F6">
        <w:rPr>
          <w:rFonts w:ascii="Book Antiqua" w:hAnsi="Book Antiqua"/>
          <w:lang w:val="en-US"/>
        </w:rPr>
        <w:t xml:space="preserve"> </w:t>
      </w:r>
    </w:p>
    <w:p w:rsidR="00832EE6" w:rsidRPr="004916F6" w:rsidRDefault="00832EE6" w:rsidP="007827A4">
      <w:pPr>
        <w:snapToGrid w:val="0"/>
        <w:spacing w:line="360" w:lineRule="auto"/>
        <w:jc w:val="both"/>
        <w:rPr>
          <w:rFonts w:ascii="Book Antiqua" w:hAnsi="Book Antiqua"/>
          <w:b/>
          <w:lang w:val="en-US"/>
        </w:rPr>
      </w:pPr>
      <w:r w:rsidRPr="004916F6">
        <w:rPr>
          <w:rFonts w:ascii="Book Antiqua" w:hAnsi="Book Antiqua"/>
          <w:b/>
          <w:lang w:val="en-US"/>
        </w:rPr>
        <w:t>Peer-review started:</w:t>
      </w:r>
      <w:r w:rsidR="005115F1" w:rsidRPr="004916F6">
        <w:rPr>
          <w:rFonts w:ascii="Book Antiqua" w:hAnsi="Book Antiqua"/>
          <w:lang w:val="en-US"/>
        </w:rPr>
        <w:t xml:space="preserve"> January 3, 2019</w:t>
      </w:r>
      <w:r w:rsidR="00B0455B" w:rsidRPr="004916F6">
        <w:rPr>
          <w:rFonts w:ascii="Book Antiqua" w:hAnsi="Book Antiqua"/>
          <w:lang w:val="en-US"/>
        </w:rPr>
        <w:t xml:space="preserve"> </w:t>
      </w:r>
    </w:p>
    <w:p w:rsidR="00832EE6" w:rsidRPr="004916F6" w:rsidRDefault="00832EE6" w:rsidP="007827A4">
      <w:pPr>
        <w:snapToGrid w:val="0"/>
        <w:spacing w:line="360" w:lineRule="auto"/>
        <w:jc w:val="both"/>
        <w:rPr>
          <w:rFonts w:ascii="Book Antiqua" w:hAnsi="Book Antiqua"/>
          <w:b/>
          <w:lang w:val="en-US"/>
        </w:rPr>
      </w:pPr>
      <w:r w:rsidRPr="004916F6">
        <w:rPr>
          <w:rFonts w:ascii="Book Antiqua" w:hAnsi="Book Antiqua"/>
          <w:b/>
          <w:lang w:val="en-US"/>
        </w:rPr>
        <w:t>First decision:</w:t>
      </w:r>
      <w:r w:rsidR="005115F1" w:rsidRPr="004916F6">
        <w:rPr>
          <w:rFonts w:ascii="Book Antiqua" w:hAnsi="Book Antiqua"/>
          <w:lang w:val="en-US"/>
        </w:rPr>
        <w:t xml:space="preserve"> January 30, 2019</w:t>
      </w:r>
      <w:r w:rsidR="00B0455B" w:rsidRPr="004916F6">
        <w:rPr>
          <w:rFonts w:ascii="Book Antiqua" w:hAnsi="Book Antiqua"/>
          <w:lang w:val="en-US"/>
        </w:rPr>
        <w:t xml:space="preserve"> </w:t>
      </w:r>
    </w:p>
    <w:p w:rsidR="00832EE6" w:rsidRPr="004916F6" w:rsidRDefault="00832EE6" w:rsidP="007827A4">
      <w:pPr>
        <w:snapToGrid w:val="0"/>
        <w:spacing w:line="360" w:lineRule="auto"/>
        <w:jc w:val="both"/>
        <w:rPr>
          <w:rFonts w:ascii="Book Antiqua" w:hAnsi="Book Antiqua"/>
          <w:b/>
          <w:lang w:val="en-US"/>
        </w:rPr>
      </w:pPr>
      <w:r w:rsidRPr="004916F6">
        <w:rPr>
          <w:rFonts w:ascii="Book Antiqua" w:hAnsi="Book Antiqua"/>
          <w:b/>
          <w:lang w:val="en-US"/>
        </w:rPr>
        <w:t>Revised:</w:t>
      </w:r>
      <w:r w:rsidR="005115F1" w:rsidRPr="004916F6">
        <w:rPr>
          <w:rFonts w:ascii="Book Antiqua" w:hAnsi="Book Antiqua"/>
          <w:lang w:val="en-US"/>
        </w:rPr>
        <w:t xml:space="preserve"> April 22, 2019</w:t>
      </w:r>
      <w:r w:rsidR="00B0455B" w:rsidRPr="004916F6">
        <w:rPr>
          <w:rFonts w:ascii="Book Antiqua" w:hAnsi="Book Antiqua"/>
          <w:lang w:val="en-US"/>
        </w:rPr>
        <w:t xml:space="preserve"> </w:t>
      </w:r>
      <w:r w:rsidRPr="004916F6">
        <w:rPr>
          <w:rFonts w:ascii="Book Antiqua" w:hAnsi="Book Antiqua"/>
          <w:b/>
          <w:lang w:val="en-US"/>
        </w:rPr>
        <w:t xml:space="preserve"> </w:t>
      </w:r>
    </w:p>
    <w:p w:rsidR="00832EE6" w:rsidRPr="004916F6" w:rsidRDefault="00832EE6" w:rsidP="007827A4">
      <w:pPr>
        <w:snapToGrid w:val="0"/>
        <w:spacing w:line="360" w:lineRule="auto"/>
        <w:jc w:val="both"/>
        <w:rPr>
          <w:rFonts w:ascii="Book Antiqua" w:hAnsi="Book Antiqua"/>
          <w:b/>
          <w:lang w:val="en-US"/>
        </w:rPr>
      </w:pPr>
      <w:r w:rsidRPr="004916F6">
        <w:rPr>
          <w:rFonts w:ascii="Book Antiqua" w:hAnsi="Book Antiqua"/>
          <w:b/>
          <w:lang w:val="en-US"/>
        </w:rPr>
        <w:t>Accepted:</w:t>
      </w:r>
      <w:r w:rsidR="00D01962" w:rsidRPr="004916F6">
        <w:rPr>
          <w:lang w:val="en-US"/>
        </w:rPr>
        <w:t xml:space="preserve"> </w:t>
      </w:r>
      <w:r w:rsidR="00D01962" w:rsidRPr="004916F6">
        <w:rPr>
          <w:rFonts w:ascii="Book Antiqua" w:hAnsi="Book Antiqua"/>
          <w:lang w:val="en-US"/>
        </w:rPr>
        <w:t>May 2, 2019</w:t>
      </w:r>
      <w:r w:rsidR="00B0455B" w:rsidRPr="004916F6">
        <w:rPr>
          <w:rFonts w:ascii="Book Antiqua" w:hAnsi="Book Antiqua"/>
          <w:b/>
          <w:lang w:val="en-US"/>
        </w:rPr>
        <w:t xml:space="preserve"> </w:t>
      </w:r>
    </w:p>
    <w:p w:rsidR="00832EE6" w:rsidRPr="004916F6" w:rsidRDefault="00832EE6" w:rsidP="007827A4">
      <w:pPr>
        <w:snapToGrid w:val="0"/>
        <w:spacing w:line="360" w:lineRule="auto"/>
        <w:jc w:val="both"/>
        <w:rPr>
          <w:rFonts w:ascii="Book Antiqua" w:hAnsi="Book Antiqua"/>
          <w:lang w:val="en-US"/>
        </w:rPr>
      </w:pPr>
      <w:r w:rsidRPr="004916F6">
        <w:rPr>
          <w:rFonts w:ascii="Book Antiqua" w:hAnsi="Book Antiqua"/>
          <w:b/>
          <w:lang w:val="en-US"/>
        </w:rPr>
        <w:t>Article in press:</w:t>
      </w:r>
      <w:r w:rsidR="00B0455B" w:rsidRPr="004916F6">
        <w:rPr>
          <w:rFonts w:ascii="Book Antiqua" w:hAnsi="Book Antiqua"/>
          <w:lang w:val="en-US"/>
        </w:rPr>
        <w:t xml:space="preserve"> </w:t>
      </w:r>
      <w:r w:rsidR="004916F6" w:rsidRPr="004916F6">
        <w:rPr>
          <w:rFonts w:ascii="Book Antiqua" w:hAnsi="Book Antiqua"/>
          <w:lang w:val="en-US"/>
        </w:rPr>
        <w:t>May 2, 2019</w:t>
      </w:r>
    </w:p>
    <w:p w:rsidR="00832EE6" w:rsidRPr="004916F6" w:rsidRDefault="00832EE6" w:rsidP="007827A4">
      <w:pPr>
        <w:snapToGrid w:val="0"/>
        <w:spacing w:line="360" w:lineRule="auto"/>
        <w:jc w:val="both"/>
        <w:rPr>
          <w:rFonts w:ascii="Book Antiqua" w:hAnsi="Book Antiqua"/>
          <w:b/>
          <w:lang w:val="en-US"/>
        </w:rPr>
      </w:pPr>
      <w:r w:rsidRPr="004916F6">
        <w:rPr>
          <w:rFonts w:ascii="Book Antiqua" w:hAnsi="Book Antiqua"/>
          <w:b/>
          <w:lang w:val="en-US"/>
        </w:rPr>
        <w:t xml:space="preserve">Published online: </w:t>
      </w:r>
      <w:r w:rsidR="004916F6" w:rsidRPr="00871B2D">
        <w:rPr>
          <w:rFonts w:ascii="Book Antiqua" w:eastAsia="宋体" w:hAnsi="Book Antiqua" w:hint="eastAsia"/>
          <w:lang w:val="en-US" w:eastAsia="zh-CN"/>
        </w:rPr>
        <w:t>June</w:t>
      </w:r>
      <w:r w:rsidR="004916F6" w:rsidRPr="004916F6">
        <w:rPr>
          <w:rFonts w:ascii="Book Antiqua" w:hAnsi="Book Antiqua"/>
          <w:lang w:val="en-US"/>
        </w:rPr>
        <w:t xml:space="preserve"> 2</w:t>
      </w:r>
      <w:r w:rsidR="004916F6" w:rsidRPr="00871B2D">
        <w:rPr>
          <w:rFonts w:ascii="Book Antiqua" w:eastAsia="宋体" w:hAnsi="Book Antiqua" w:hint="eastAsia"/>
          <w:lang w:val="en-US" w:eastAsia="zh-CN"/>
        </w:rPr>
        <w:t>6</w:t>
      </w:r>
      <w:r w:rsidR="004916F6" w:rsidRPr="004916F6">
        <w:rPr>
          <w:rFonts w:ascii="Book Antiqua" w:hAnsi="Book Antiqua"/>
          <w:lang w:val="en-US"/>
        </w:rPr>
        <w:t>, 2019</w:t>
      </w:r>
    </w:p>
    <w:p w:rsidR="002C41F6" w:rsidRPr="004916F6" w:rsidRDefault="005115F1" w:rsidP="007827A4">
      <w:pPr>
        <w:snapToGrid w:val="0"/>
        <w:spacing w:line="360" w:lineRule="auto"/>
        <w:jc w:val="both"/>
        <w:rPr>
          <w:rFonts w:ascii="Book Antiqua" w:hAnsi="Book Antiqua"/>
          <w:lang w:val="en-US"/>
        </w:rPr>
      </w:pPr>
      <w:r w:rsidRPr="004916F6">
        <w:rPr>
          <w:rFonts w:ascii="Book Antiqua" w:hAnsi="Book Antiqua"/>
          <w:b/>
          <w:bCs/>
          <w:lang w:val="en-US"/>
        </w:rPr>
        <w:br w:type="page"/>
      </w:r>
      <w:r w:rsidR="002C41F6" w:rsidRPr="004916F6">
        <w:rPr>
          <w:rFonts w:ascii="Book Antiqua" w:hAnsi="Book Antiqua" w:cs="Book Antiqua"/>
          <w:b/>
          <w:bCs/>
          <w:lang w:val="en-US"/>
        </w:rPr>
        <w:t>A</w:t>
      </w:r>
      <w:r w:rsidR="007F6E3D" w:rsidRPr="004916F6">
        <w:rPr>
          <w:rFonts w:ascii="Book Antiqua" w:hAnsi="Book Antiqua" w:cs="Book Antiqua"/>
          <w:b/>
          <w:bCs/>
          <w:lang w:val="en-US"/>
        </w:rPr>
        <w:t>bstract</w:t>
      </w:r>
    </w:p>
    <w:p w:rsidR="002C41F6" w:rsidRPr="004916F6" w:rsidRDefault="002C41F6" w:rsidP="007827A4">
      <w:pPr>
        <w:snapToGrid w:val="0"/>
        <w:spacing w:line="360" w:lineRule="auto"/>
        <w:jc w:val="both"/>
        <w:rPr>
          <w:rFonts w:ascii="Book Antiqua" w:hAnsi="Book Antiqua" w:cs="Book Antiqua"/>
          <w:i/>
          <w:lang w:val="en-US"/>
        </w:rPr>
      </w:pPr>
      <w:r w:rsidRPr="004916F6">
        <w:rPr>
          <w:rFonts w:ascii="Book Antiqua" w:hAnsi="Book Antiqua" w:cs="Book Antiqua"/>
          <w:b/>
          <w:bCs/>
          <w:i/>
          <w:lang w:val="en-US"/>
        </w:rPr>
        <w:t>BACKGROUND</w:t>
      </w:r>
    </w:p>
    <w:p w:rsidR="002C41F6" w:rsidRPr="004916F6" w:rsidRDefault="002C41F6" w:rsidP="007827A4">
      <w:pPr>
        <w:snapToGrid w:val="0"/>
        <w:spacing w:line="360" w:lineRule="auto"/>
        <w:jc w:val="both"/>
        <w:rPr>
          <w:rFonts w:ascii="Book Antiqua" w:hAnsi="Book Antiqua" w:cs="Book Antiqua"/>
          <w:lang w:val="en-US"/>
        </w:rPr>
      </w:pPr>
      <w:bookmarkStart w:id="1" w:name="_Hlk7015770"/>
      <w:r w:rsidRPr="004916F6">
        <w:rPr>
          <w:rFonts w:ascii="Book Antiqua" w:hAnsi="Book Antiqua" w:cs="Book Antiqua"/>
          <w:lang w:val="en-US"/>
        </w:rPr>
        <w:t>Gastro-esophageal reflux disease</w:t>
      </w:r>
      <w:bookmarkEnd w:id="1"/>
      <w:r w:rsidRPr="004916F6">
        <w:rPr>
          <w:rFonts w:ascii="Book Antiqua" w:hAnsi="Book Antiqua" w:cs="Book Antiqua"/>
          <w:lang w:val="en-US"/>
        </w:rPr>
        <w:t xml:space="preserve"> (GERD) is a serious health and social problem leading to a considerable decrease in the quality of life of patients. Among the risk factors </w:t>
      </w:r>
      <w:r w:rsidR="00D11C8A" w:rsidRPr="004916F6">
        <w:rPr>
          <w:rFonts w:ascii="Book Antiqua" w:hAnsi="Book Antiqua" w:cs="Book Antiqua"/>
          <w:lang w:val="en-US"/>
        </w:rPr>
        <w:t>associated</w:t>
      </w:r>
      <w:r w:rsidRPr="004916F6">
        <w:rPr>
          <w:rFonts w:ascii="Book Antiqua" w:hAnsi="Book Antiqua" w:cs="Book Antiqua"/>
          <w:lang w:val="en-US"/>
        </w:rPr>
        <w:t xml:space="preserve"> with reflux symptoms and </w:t>
      </w:r>
      <w:r w:rsidR="00D11C8A" w:rsidRPr="004916F6">
        <w:rPr>
          <w:rFonts w:ascii="Book Antiqua" w:hAnsi="Book Antiqua" w:cs="Book Antiqua"/>
          <w:lang w:val="en-US"/>
        </w:rPr>
        <w:t xml:space="preserve">that </w:t>
      </w:r>
      <w:r w:rsidRPr="004916F6">
        <w:rPr>
          <w:rFonts w:ascii="Book Antiqua" w:hAnsi="Book Antiqua" w:cs="Book Antiqua"/>
          <w:lang w:val="en-US"/>
        </w:rPr>
        <w:t xml:space="preserve">decrease </w:t>
      </w:r>
      <w:r w:rsidR="00D11C8A" w:rsidRPr="004916F6">
        <w:rPr>
          <w:rFonts w:ascii="Book Antiqua" w:hAnsi="Book Antiqua" w:cs="Book Antiqua"/>
          <w:lang w:val="en-US"/>
        </w:rPr>
        <w:t xml:space="preserve">the </w:t>
      </w:r>
      <w:r w:rsidRPr="004916F6">
        <w:rPr>
          <w:rFonts w:ascii="Book Antiqua" w:hAnsi="Book Antiqua" w:cs="Book Antiqua"/>
          <w:lang w:val="en-US"/>
        </w:rPr>
        <w:t>quality of life are</w:t>
      </w:r>
      <w:r w:rsidR="00D11C8A" w:rsidRPr="004916F6">
        <w:rPr>
          <w:rFonts w:ascii="Book Antiqua" w:hAnsi="Book Antiqua" w:cs="Book Antiqua"/>
          <w:lang w:val="en-US"/>
        </w:rPr>
        <w:t xml:space="preserve"> </w:t>
      </w:r>
      <w:r w:rsidRPr="004916F6">
        <w:rPr>
          <w:rFonts w:ascii="Book Antiqua" w:hAnsi="Book Antiqua" w:cs="Book Antiqua"/>
          <w:lang w:val="en-US"/>
        </w:rPr>
        <w:t xml:space="preserve">stress, overweight and an increase in body weight. The concept of health-related quality of life (HRQL) covers an expanded effect of the disease on a patient’s wellbeing and </w:t>
      </w:r>
      <w:r w:rsidR="00D11C8A" w:rsidRPr="004916F6">
        <w:rPr>
          <w:rFonts w:ascii="Book Antiqua" w:hAnsi="Book Antiqua" w:cs="Book Antiqua"/>
          <w:lang w:val="en-US"/>
        </w:rPr>
        <w:t xml:space="preserve">daily </w:t>
      </w:r>
      <w:r w:rsidRPr="004916F6">
        <w:rPr>
          <w:rFonts w:ascii="Book Antiqua" w:hAnsi="Book Antiqua" w:cs="Book Antiqua"/>
          <w:lang w:val="en-US"/>
        </w:rPr>
        <w:t>activities and is one of the measures of widely understood quality of life. HRQL is commonly measured using a self-administered, disease-specific questionnaires.</w:t>
      </w:r>
    </w:p>
    <w:p w:rsidR="005115F1" w:rsidRPr="004916F6" w:rsidRDefault="005115F1" w:rsidP="007827A4">
      <w:pPr>
        <w:snapToGrid w:val="0"/>
        <w:spacing w:line="360" w:lineRule="auto"/>
        <w:jc w:val="both"/>
        <w:rPr>
          <w:rFonts w:ascii="Book Antiqua" w:hAnsi="Book Antiqua" w:cs="Book Antiqua"/>
          <w:b/>
          <w:bCs/>
          <w:lang w:val="en-US"/>
        </w:rPr>
      </w:pPr>
    </w:p>
    <w:p w:rsidR="002C41F6" w:rsidRPr="004916F6" w:rsidRDefault="002C41F6" w:rsidP="007827A4">
      <w:pPr>
        <w:pStyle w:val="a8"/>
        <w:snapToGrid w:val="0"/>
        <w:ind w:firstLine="0"/>
        <w:rPr>
          <w:rFonts w:ascii="Book Antiqua" w:hAnsi="Book Antiqua" w:cs="Book Antiqua"/>
          <w:i/>
          <w:lang w:val="en-US"/>
        </w:rPr>
      </w:pPr>
      <w:r w:rsidRPr="004916F6">
        <w:rPr>
          <w:rFonts w:ascii="Book Antiqua" w:hAnsi="Book Antiqua" w:cs="Book Antiqua"/>
          <w:b/>
          <w:i/>
          <w:lang w:val="en-US"/>
        </w:rPr>
        <w:t>AIM</w:t>
      </w:r>
    </w:p>
    <w:p w:rsidR="002C41F6" w:rsidRPr="004916F6" w:rsidRDefault="005115F1" w:rsidP="007827A4">
      <w:pPr>
        <w:pStyle w:val="a8"/>
        <w:snapToGrid w:val="0"/>
        <w:ind w:firstLine="0"/>
        <w:rPr>
          <w:rFonts w:ascii="Book Antiqua" w:hAnsi="Book Antiqua" w:cs="Book Antiqua"/>
          <w:lang w:val="en-US"/>
        </w:rPr>
      </w:pPr>
      <w:r w:rsidRPr="004916F6">
        <w:rPr>
          <w:rFonts w:ascii="Book Antiqua" w:hAnsi="Book Antiqua" w:cs="Book Antiqua"/>
          <w:lang w:val="en-US"/>
        </w:rPr>
        <w:t xml:space="preserve">To </w:t>
      </w:r>
      <w:r w:rsidR="00D11C8A" w:rsidRPr="004916F6">
        <w:rPr>
          <w:rFonts w:ascii="Book Antiqua" w:hAnsi="Book Antiqua" w:cs="Book Antiqua"/>
          <w:lang w:val="en-US"/>
        </w:rPr>
        <w:t xml:space="preserve">determine the </w:t>
      </w:r>
      <w:r w:rsidR="002C41F6" w:rsidRPr="004916F6">
        <w:rPr>
          <w:rFonts w:ascii="Book Antiqua" w:hAnsi="Book Antiqua" w:cs="Book Antiqua"/>
          <w:lang w:val="en-US"/>
        </w:rPr>
        <w:t xml:space="preserve">effect of reflux symptoms, stress and </w:t>
      </w:r>
      <w:bookmarkStart w:id="2" w:name="_Hlk7015751"/>
      <w:r w:rsidRPr="004916F6">
        <w:rPr>
          <w:rFonts w:ascii="Book Antiqua" w:hAnsi="Book Antiqua"/>
          <w:lang w:val="en-US"/>
        </w:rPr>
        <w:t>body mass index</w:t>
      </w:r>
      <w:bookmarkEnd w:id="2"/>
      <w:r w:rsidRPr="004916F6">
        <w:rPr>
          <w:rFonts w:ascii="Book Antiqua" w:hAnsi="Book Antiqua" w:cs="Book Antiqua"/>
          <w:lang w:val="en-US"/>
        </w:rPr>
        <w:t xml:space="preserve"> (</w:t>
      </w:r>
      <w:r w:rsidR="002C41F6" w:rsidRPr="004916F6">
        <w:rPr>
          <w:rFonts w:ascii="Book Antiqua" w:hAnsi="Book Antiqua" w:cs="Book Antiqua"/>
          <w:lang w:val="en-US"/>
        </w:rPr>
        <w:t>BMI</w:t>
      </w:r>
      <w:r w:rsidRPr="004916F6">
        <w:rPr>
          <w:rFonts w:ascii="Book Antiqua" w:hAnsi="Book Antiqua" w:cs="Book Antiqua"/>
          <w:lang w:val="en-US"/>
        </w:rPr>
        <w:t>)</w:t>
      </w:r>
      <w:r w:rsidR="002C41F6" w:rsidRPr="004916F6">
        <w:rPr>
          <w:rFonts w:ascii="Book Antiqua" w:hAnsi="Book Antiqua" w:cs="Book Antiqua"/>
          <w:lang w:val="en-US"/>
        </w:rPr>
        <w:t xml:space="preserve"> on the quality of life.</w:t>
      </w:r>
    </w:p>
    <w:p w:rsidR="005115F1" w:rsidRPr="004916F6" w:rsidRDefault="005115F1" w:rsidP="007827A4">
      <w:pPr>
        <w:pStyle w:val="a8"/>
        <w:snapToGrid w:val="0"/>
        <w:ind w:firstLine="0"/>
        <w:rPr>
          <w:rFonts w:ascii="Book Antiqua" w:hAnsi="Book Antiqua" w:cs="Book Antiqua"/>
          <w:b/>
          <w:lang w:val="en-US"/>
        </w:rPr>
      </w:pPr>
    </w:p>
    <w:p w:rsidR="002C41F6" w:rsidRPr="004916F6" w:rsidRDefault="002C41F6" w:rsidP="007827A4">
      <w:pPr>
        <w:pStyle w:val="a8"/>
        <w:snapToGrid w:val="0"/>
        <w:ind w:firstLine="0"/>
        <w:rPr>
          <w:rFonts w:ascii="Book Antiqua" w:hAnsi="Book Antiqua" w:cs="Book Antiqua"/>
          <w:bCs w:val="0"/>
          <w:i/>
          <w:lang w:val="en-US"/>
        </w:rPr>
      </w:pPr>
      <w:r w:rsidRPr="004916F6">
        <w:rPr>
          <w:rFonts w:ascii="Book Antiqua" w:hAnsi="Book Antiqua" w:cs="Book Antiqua"/>
          <w:b/>
          <w:i/>
          <w:lang w:val="en-US"/>
        </w:rPr>
        <w:t>METHODS</w:t>
      </w:r>
    </w:p>
    <w:p w:rsidR="002C41F6" w:rsidRPr="004916F6" w:rsidRDefault="002C41F6" w:rsidP="007827A4">
      <w:pPr>
        <w:pStyle w:val="a8"/>
        <w:snapToGrid w:val="0"/>
        <w:ind w:firstLine="0"/>
        <w:rPr>
          <w:rFonts w:ascii="Book Antiqua" w:hAnsi="Book Antiqua" w:cs="Book Antiqua"/>
          <w:bCs w:val="0"/>
          <w:lang w:val="en-US"/>
        </w:rPr>
      </w:pPr>
      <w:r w:rsidRPr="004916F6">
        <w:rPr>
          <w:rFonts w:ascii="Book Antiqua" w:hAnsi="Book Antiqua" w:cs="Book Antiqua"/>
          <w:bCs w:val="0"/>
          <w:lang w:val="en-US"/>
        </w:rPr>
        <w:t xml:space="preserve">The study included 118 patients diagnosed with reflux disease who reported to an outpatient department of gastroenterology or a specialist hospital ward for planned diagnostic tests. Assessment of the level of reflux was based on the frequency of 5 typical of GERD symptoms. </w:t>
      </w:r>
      <w:r w:rsidR="005115F1" w:rsidRPr="004916F6">
        <w:rPr>
          <w:rFonts w:ascii="Book Antiqua" w:hAnsi="Book Antiqua" w:cs="Book Antiqua"/>
          <w:bCs w:val="0"/>
          <w:lang w:val="en-US"/>
        </w:rPr>
        <w:t>HRQL</w:t>
      </w:r>
      <w:r w:rsidRPr="004916F6">
        <w:rPr>
          <w:rFonts w:ascii="Book Antiqua" w:hAnsi="Book Antiqua" w:cs="Book Antiqua"/>
          <w:bCs w:val="0"/>
          <w:lang w:val="en-US"/>
        </w:rPr>
        <w:t xml:space="preserve"> was measured by a 36-item Short Form Health Survey (SF-36) and level of stress using the 10-item Perceived Stress Scale. Multi-variable relationships were </w:t>
      </w:r>
      <w:r w:rsidR="001B50D0" w:rsidRPr="004916F6">
        <w:rPr>
          <w:rFonts w:ascii="Book Antiqua" w:hAnsi="Book Antiqua" w:cs="Book Antiqua"/>
          <w:bCs w:val="0"/>
          <w:lang w:val="en-US"/>
        </w:rPr>
        <w:t>analyzed</w:t>
      </w:r>
      <w:r w:rsidRPr="004916F6">
        <w:rPr>
          <w:rFonts w:ascii="Book Antiqua" w:hAnsi="Book Antiqua" w:cs="Book Antiqua"/>
          <w:bCs w:val="0"/>
          <w:lang w:val="en-US"/>
        </w:rPr>
        <w:t xml:space="preserve"> using multiple regression. </w:t>
      </w:r>
    </w:p>
    <w:p w:rsidR="005115F1" w:rsidRPr="004916F6" w:rsidRDefault="005115F1" w:rsidP="007827A4">
      <w:pPr>
        <w:pStyle w:val="a8"/>
        <w:snapToGrid w:val="0"/>
        <w:ind w:firstLine="0"/>
        <w:rPr>
          <w:rFonts w:ascii="Book Antiqua" w:hAnsi="Book Antiqua" w:cs="Book Antiqua"/>
          <w:b/>
          <w:lang w:val="en-US"/>
        </w:rPr>
      </w:pPr>
    </w:p>
    <w:p w:rsidR="002C41F6" w:rsidRPr="004916F6" w:rsidRDefault="002C41F6" w:rsidP="007827A4">
      <w:pPr>
        <w:pStyle w:val="a8"/>
        <w:snapToGrid w:val="0"/>
        <w:ind w:firstLine="0"/>
        <w:rPr>
          <w:rFonts w:ascii="Book Antiqua" w:hAnsi="Book Antiqua" w:cs="Book Antiqua"/>
          <w:i/>
          <w:lang w:val="en-US"/>
        </w:rPr>
      </w:pPr>
      <w:r w:rsidRPr="004916F6">
        <w:rPr>
          <w:rFonts w:ascii="Book Antiqua" w:hAnsi="Book Antiqua" w:cs="Book Antiqua"/>
          <w:b/>
          <w:i/>
          <w:lang w:val="en-US"/>
        </w:rPr>
        <w:t>RESULTS</w:t>
      </w:r>
    </w:p>
    <w:p w:rsidR="002C41F6" w:rsidRPr="004916F6" w:rsidRDefault="002C41F6" w:rsidP="007827A4">
      <w:pPr>
        <w:pStyle w:val="a8"/>
        <w:snapToGrid w:val="0"/>
        <w:ind w:firstLine="0"/>
        <w:rPr>
          <w:rFonts w:ascii="Book Antiqua" w:hAnsi="Book Antiqua" w:cs="Book Antiqua"/>
          <w:lang w:val="en-US"/>
        </w:rPr>
      </w:pPr>
      <w:r w:rsidRPr="004916F6">
        <w:rPr>
          <w:rFonts w:ascii="Book Antiqua" w:hAnsi="Book Antiqua" w:cs="Book Antiqua"/>
          <w:lang w:val="en-US"/>
        </w:rPr>
        <w:t xml:space="preserve">Eleven models of analysis were performed in which the scale of the SF-36 was included as an explained variable. In all models, the same set of explanatory variables: </w:t>
      </w:r>
      <w:r w:rsidR="00852376">
        <w:rPr>
          <w:rFonts w:ascii="Book Antiqua" w:hAnsi="Book Antiqua" w:cs="Book Antiqua" w:hint="eastAsia"/>
          <w:lang w:val="en-US" w:eastAsia="zh-CN"/>
        </w:rPr>
        <w:t>G</w:t>
      </w:r>
      <w:r w:rsidRPr="004916F6">
        <w:rPr>
          <w:rFonts w:ascii="Book Antiqua" w:hAnsi="Book Antiqua" w:cs="Book Antiqua"/>
          <w:lang w:val="en-US"/>
        </w:rPr>
        <w:t>ender, age, reflux symptoms, stress and BMI</w:t>
      </w:r>
      <w:r w:rsidR="00BA4F39" w:rsidRPr="004916F6">
        <w:rPr>
          <w:rFonts w:ascii="Book Antiqua" w:hAnsi="Book Antiqua" w:cs="Book Antiqua"/>
          <w:lang w:val="en-US"/>
        </w:rPr>
        <w:t>,</w:t>
      </w:r>
      <w:r w:rsidRPr="004916F6">
        <w:rPr>
          <w:rFonts w:ascii="Book Antiqua" w:hAnsi="Book Antiqua" w:cs="Book Antiqua"/>
          <w:lang w:val="en-US"/>
        </w:rPr>
        <w:t xml:space="preserve"> were included. The frequency of GERD symptoms resulted in a decrease in patients’ results according to 6 out of 8 SF-36 scales- except for mental health and vitality scales. Stress resulted in a decrease in </w:t>
      </w:r>
      <w:r w:rsidR="00BA4F39" w:rsidRPr="004916F6">
        <w:rPr>
          <w:rFonts w:ascii="Book Antiqua" w:hAnsi="Book Antiqua" w:cs="Book Antiqua"/>
          <w:lang w:val="en-US"/>
        </w:rPr>
        <w:t xml:space="preserve">patient </w:t>
      </w:r>
      <w:r w:rsidRPr="004916F6">
        <w:rPr>
          <w:rFonts w:ascii="Book Antiqua" w:hAnsi="Book Antiqua" w:cs="Book Antiqua"/>
          <w:lang w:val="en-US"/>
        </w:rPr>
        <w:t xml:space="preserve">function in all domains measured using the SF-36. Age resulted in a decrease in </w:t>
      </w:r>
      <w:bookmarkStart w:id="3" w:name="_Hlk7015788"/>
      <w:r w:rsidRPr="004916F6">
        <w:rPr>
          <w:rFonts w:ascii="Book Antiqua" w:hAnsi="Book Antiqua" w:cs="Book Antiqua"/>
          <w:lang w:val="en-US"/>
        </w:rPr>
        <w:t xml:space="preserve">physical function </w:t>
      </w:r>
      <w:bookmarkEnd w:id="3"/>
      <w:r w:rsidRPr="004916F6">
        <w:rPr>
          <w:rFonts w:ascii="Book Antiqua" w:hAnsi="Book Antiqua" w:cs="Book Antiqua"/>
          <w:lang w:val="en-US"/>
        </w:rPr>
        <w:t>and in overall assessment of self-reported state of health. An increasing BMI exerted a negative effect on physical fitness and limitations in functioning resulting from this decrease.</w:t>
      </w:r>
    </w:p>
    <w:p w:rsidR="0048500D" w:rsidRPr="004916F6" w:rsidRDefault="0048500D" w:rsidP="007827A4">
      <w:pPr>
        <w:pStyle w:val="a8"/>
        <w:snapToGrid w:val="0"/>
        <w:ind w:firstLine="0"/>
        <w:rPr>
          <w:rFonts w:ascii="Book Antiqua" w:hAnsi="Book Antiqua" w:cs="Book Antiqua"/>
          <w:b/>
          <w:lang w:val="en-US"/>
        </w:rPr>
      </w:pPr>
    </w:p>
    <w:p w:rsidR="002C41F6" w:rsidRPr="004916F6" w:rsidRDefault="002C41F6" w:rsidP="007827A4">
      <w:pPr>
        <w:pStyle w:val="a8"/>
        <w:snapToGrid w:val="0"/>
        <w:ind w:firstLine="0"/>
        <w:rPr>
          <w:rStyle w:val="10"/>
          <w:rFonts w:ascii="Book Antiqua" w:hAnsi="Book Antiqua" w:cs="Book Antiqua"/>
          <w:i/>
          <w:sz w:val="24"/>
          <w:szCs w:val="24"/>
          <w:lang w:val="en-US"/>
        </w:rPr>
      </w:pPr>
      <w:r w:rsidRPr="004916F6">
        <w:rPr>
          <w:rFonts w:ascii="Book Antiqua" w:hAnsi="Book Antiqua" w:cs="Book Antiqua"/>
          <w:b/>
          <w:i/>
          <w:lang w:val="en-US"/>
        </w:rPr>
        <w:t>CONCLUSION</w:t>
      </w:r>
    </w:p>
    <w:p w:rsidR="002C41F6" w:rsidRPr="004916F6" w:rsidRDefault="002C41F6" w:rsidP="007827A4">
      <w:pPr>
        <w:pStyle w:val="a8"/>
        <w:snapToGrid w:val="0"/>
        <w:ind w:firstLine="0"/>
        <w:rPr>
          <w:rFonts w:ascii="Book Antiqua" w:eastAsia="宋体" w:hAnsi="Book Antiqua" w:cs="Book Antiqua"/>
          <w:b/>
          <w:lang w:val="en-US"/>
        </w:rPr>
      </w:pPr>
      <w:r w:rsidRPr="004916F6">
        <w:rPr>
          <w:rStyle w:val="10"/>
          <w:rFonts w:ascii="Book Antiqua" w:hAnsi="Book Antiqua" w:cs="Book Antiqua"/>
          <w:sz w:val="24"/>
          <w:szCs w:val="24"/>
          <w:lang w:val="en-US"/>
        </w:rPr>
        <w:t>In</w:t>
      </w:r>
      <w:r w:rsidR="00C27B79" w:rsidRPr="004916F6">
        <w:rPr>
          <w:rStyle w:val="10"/>
          <w:rFonts w:ascii="Book Antiqua" w:hAnsi="Book Antiqua" w:cs="Book Antiqua"/>
          <w:sz w:val="24"/>
          <w:szCs w:val="24"/>
          <w:lang w:val="en-US"/>
        </w:rPr>
        <w:t xml:space="preserve"> GERD</w:t>
      </w:r>
      <w:r w:rsidRPr="004916F6">
        <w:rPr>
          <w:rStyle w:val="10"/>
          <w:rFonts w:ascii="Book Antiqua" w:hAnsi="Book Antiqua" w:cs="Book Antiqua"/>
          <w:sz w:val="24"/>
          <w:szCs w:val="24"/>
          <w:lang w:val="en-US"/>
        </w:rPr>
        <w:t xml:space="preserve"> patients</w:t>
      </w:r>
      <w:r w:rsidR="00C27B79" w:rsidRPr="004916F6">
        <w:rPr>
          <w:rStyle w:val="10"/>
          <w:rFonts w:ascii="Book Antiqua" w:hAnsi="Book Antiqua" w:cs="Book Antiqua"/>
          <w:sz w:val="24"/>
          <w:szCs w:val="24"/>
          <w:lang w:val="en-US"/>
        </w:rPr>
        <w:t>,</w:t>
      </w:r>
      <w:r w:rsidRPr="004916F6">
        <w:rPr>
          <w:rStyle w:val="10"/>
          <w:rFonts w:ascii="Book Antiqua" w:hAnsi="Book Antiqua" w:cs="Book Antiqua"/>
          <w:sz w:val="24"/>
          <w:szCs w:val="24"/>
          <w:lang w:val="en-US"/>
        </w:rPr>
        <w:t xml:space="preserve"> HRQL is negatively determined by the frequency of reflux symptoms and by stress, furthermore an increasing BMI and age decreases the level of </w:t>
      </w:r>
      <w:r w:rsidR="00C27B79" w:rsidRPr="004916F6">
        <w:rPr>
          <w:rFonts w:ascii="Book Antiqua" w:hAnsi="Book Antiqua" w:cs="Book Antiqua"/>
          <w:lang w:val="en-US"/>
        </w:rPr>
        <w:t>physical function</w:t>
      </w:r>
      <w:r w:rsidRPr="004916F6">
        <w:rPr>
          <w:rStyle w:val="10"/>
          <w:rFonts w:ascii="Book Antiqua" w:hAnsi="Book Antiqua" w:cs="Book Antiqua"/>
          <w:sz w:val="24"/>
          <w:szCs w:val="24"/>
          <w:lang w:val="en-US"/>
        </w:rPr>
        <w:t xml:space="preserve">. </w:t>
      </w:r>
    </w:p>
    <w:p w:rsidR="002C41F6" w:rsidRPr="004916F6" w:rsidRDefault="002C41F6" w:rsidP="007827A4">
      <w:pPr>
        <w:snapToGrid w:val="0"/>
        <w:spacing w:line="360" w:lineRule="auto"/>
        <w:jc w:val="both"/>
        <w:rPr>
          <w:rFonts w:ascii="Book Antiqua" w:eastAsia="宋体" w:hAnsi="Book Antiqua" w:cs="Book Antiqua"/>
          <w:b/>
          <w:lang w:val="en-US"/>
        </w:rPr>
      </w:pP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hAnsi="Book Antiqua" w:cs="Book Antiqua"/>
          <w:b/>
          <w:lang w:val="en-US"/>
        </w:rPr>
        <w:t>Key words:</w:t>
      </w:r>
      <w:r w:rsidRPr="004916F6">
        <w:rPr>
          <w:rFonts w:ascii="Book Antiqua" w:hAnsi="Book Antiqua" w:cs="Book Antiqua"/>
          <w:lang w:val="en-US"/>
        </w:rPr>
        <w:t xml:space="preserve"> </w:t>
      </w:r>
      <w:r w:rsidR="0048500D" w:rsidRPr="004916F6">
        <w:rPr>
          <w:rFonts w:ascii="Book Antiqua" w:hAnsi="Book Antiqua" w:cs="Book Antiqua"/>
          <w:lang w:val="en-US"/>
        </w:rPr>
        <w:t xml:space="preserve">Gastroesophageal </w:t>
      </w:r>
      <w:r w:rsidRPr="004916F6">
        <w:rPr>
          <w:rFonts w:ascii="Book Antiqua" w:hAnsi="Book Antiqua" w:cs="Book Antiqua"/>
          <w:lang w:val="en-US"/>
        </w:rPr>
        <w:t>reflux disease</w:t>
      </w:r>
      <w:r w:rsidR="0048500D" w:rsidRPr="004916F6">
        <w:rPr>
          <w:rFonts w:ascii="Book Antiqua" w:hAnsi="Book Antiqua" w:cs="Book Antiqua"/>
          <w:lang w:val="en-US"/>
        </w:rPr>
        <w:t>; Stress; Psychological</w:t>
      </w:r>
      <w:r w:rsidRPr="004916F6">
        <w:rPr>
          <w:rFonts w:ascii="Book Antiqua" w:hAnsi="Book Antiqua" w:cs="Book Antiqua"/>
          <w:lang w:val="en-US"/>
        </w:rPr>
        <w:t xml:space="preserve"> factors</w:t>
      </w:r>
      <w:r w:rsidR="0048500D" w:rsidRPr="004916F6">
        <w:rPr>
          <w:rFonts w:ascii="Book Antiqua" w:hAnsi="Book Antiqua" w:cs="Book Antiqua"/>
          <w:lang w:val="en-US"/>
        </w:rPr>
        <w:t>;</w:t>
      </w:r>
      <w:r w:rsidRPr="004916F6">
        <w:rPr>
          <w:rFonts w:ascii="Book Antiqua" w:hAnsi="Book Antiqua" w:cs="Book Antiqua"/>
          <w:lang w:val="en-US"/>
        </w:rPr>
        <w:t xml:space="preserve"> </w:t>
      </w:r>
      <w:r w:rsidR="0048500D" w:rsidRPr="004916F6">
        <w:rPr>
          <w:rFonts w:ascii="Book Antiqua" w:hAnsi="Book Antiqua" w:cs="Book Antiqua"/>
          <w:lang w:val="en-US"/>
        </w:rPr>
        <w:t>Health</w:t>
      </w:r>
      <w:r w:rsidRPr="004916F6">
        <w:rPr>
          <w:rFonts w:ascii="Book Antiqua" w:hAnsi="Book Antiqua" w:cs="Book Antiqua"/>
          <w:lang w:val="en-US"/>
        </w:rPr>
        <w:t>-related quality of life</w:t>
      </w:r>
      <w:r w:rsidR="0048500D" w:rsidRPr="004916F6">
        <w:rPr>
          <w:rFonts w:ascii="Book Antiqua" w:hAnsi="Book Antiqua" w:cs="Book Antiqua"/>
          <w:lang w:val="en-US"/>
        </w:rPr>
        <w:t>;</w:t>
      </w:r>
      <w:r w:rsidRPr="004916F6">
        <w:rPr>
          <w:rFonts w:ascii="Book Antiqua" w:hAnsi="Book Antiqua" w:cs="Book Antiqua"/>
          <w:lang w:val="en-US"/>
        </w:rPr>
        <w:t xml:space="preserve"> </w:t>
      </w:r>
      <w:r w:rsidR="0048500D" w:rsidRPr="004916F6">
        <w:rPr>
          <w:rFonts w:ascii="Book Antiqua" w:hAnsi="Book Antiqua" w:cs="Book Antiqua"/>
          <w:lang w:val="en-US"/>
        </w:rPr>
        <w:t>Obesity</w:t>
      </w:r>
    </w:p>
    <w:p w:rsidR="002C41F6" w:rsidRPr="004916F6" w:rsidRDefault="002C41F6" w:rsidP="007827A4">
      <w:pPr>
        <w:snapToGrid w:val="0"/>
        <w:spacing w:line="360" w:lineRule="auto"/>
        <w:jc w:val="both"/>
        <w:rPr>
          <w:rFonts w:ascii="Book Antiqua" w:hAnsi="Book Antiqua" w:cs="Book Antiqua"/>
          <w:lang w:val="en-US"/>
        </w:rPr>
      </w:pPr>
    </w:p>
    <w:p w:rsidR="00A6707B" w:rsidRPr="004916F6" w:rsidRDefault="00A6707B" w:rsidP="007827A4">
      <w:pPr>
        <w:snapToGrid w:val="0"/>
        <w:spacing w:line="360" w:lineRule="auto"/>
        <w:jc w:val="both"/>
        <w:rPr>
          <w:rFonts w:ascii="Book Antiqua" w:hAnsi="Book Antiqua" w:cs="Arial"/>
          <w:lang w:val="en-US"/>
        </w:rPr>
      </w:pPr>
      <w:r w:rsidRPr="004916F6">
        <w:rPr>
          <w:rFonts w:ascii="Book Antiqua" w:hAnsi="Book Antiqua"/>
          <w:b/>
          <w:lang w:val="en-US"/>
        </w:rPr>
        <w:t xml:space="preserve">© </w:t>
      </w:r>
      <w:r w:rsidRPr="004916F6">
        <w:rPr>
          <w:rFonts w:ascii="Book Antiqua" w:hAnsi="Book Antiqua" w:cs="Arial"/>
          <w:b/>
          <w:lang w:val="en-US"/>
        </w:rPr>
        <w:t>The Author(s) 2019.</w:t>
      </w:r>
      <w:r w:rsidRPr="004916F6">
        <w:rPr>
          <w:rFonts w:ascii="Book Antiqua" w:hAnsi="Book Antiqua" w:cs="Arial"/>
          <w:lang w:val="en-US"/>
        </w:rPr>
        <w:t xml:space="preserve"> Published by Baishideng Publishing Group Inc. All rights reserved.</w:t>
      </w:r>
    </w:p>
    <w:p w:rsidR="00A6707B" w:rsidRPr="004916F6" w:rsidRDefault="00A6707B" w:rsidP="007827A4">
      <w:pPr>
        <w:snapToGrid w:val="0"/>
        <w:spacing w:line="360" w:lineRule="auto"/>
        <w:jc w:val="both"/>
        <w:rPr>
          <w:rFonts w:ascii="Book Antiqua" w:hAnsi="Book Antiqua" w:cs="Book Antiqua"/>
          <w:lang w:val="en-US"/>
        </w:rPr>
      </w:pP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eastAsia="Arial Unicode MS" w:hAnsi="Book Antiqua" w:cs="Book Antiqua"/>
          <w:b/>
          <w:lang w:val="en-US"/>
        </w:rPr>
        <w:t>C</w:t>
      </w:r>
      <w:r w:rsidR="00A6707B" w:rsidRPr="004916F6">
        <w:rPr>
          <w:rFonts w:ascii="Book Antiqua" w:eastAsia="Arial Unicode MS" w:hAnsi="Book Antiqua" w:cs="Book Antiqua"/>
          <w:b/>
          <w:lang w:val="en-US"/>
        </w:rPr>
        <w:t xml:space="preserve">ore tip: </w:t>
      </w:r>
      <w:r w:rsidRPr="004916F6">
        <w:rPr>
          <w:rFonts w:ascii="Book Antiqua" w:eastAsia="Arial Unicode MS" w:hAnsi="Book Antiqua" w:cs="Book Antiqua"/>
          <w:lang w:val="en-US"/>
        </w:rPr>
        <w:t xml:space="preserve">Gastro-esophageal reflux disease is a serious health problem leading to a decrease in the quality of life. This study determines the effect of reflux symptoms, stress and </w:t>
      </w:r>
      <w:r w:rsidR="005115F1" w:rsidRPr="004916F6">
        <w:rPr>
          <w:rFonts w:ascii="Book Antiqua" w:hAnsi="Book Antiqua"/>
          <w:lang w:val="en-US"/>
        </w:rPr>
        <w:t>body mass index</w:t>
      </w:r>
      <w:r w:rsidR="005115F1" w:rsidRPr="004916F6">
        <w:rPr>
          <w:rFonts w:ascii="Book Antiqua" w:hAnsi="Book Antiqua" w:cs="Book Antiqua"/>
          <w:lang w:val="en-US"/>
        </w:rPr>
        <w:t xml:space="preserve"> (</w:t>
      </w:r>
      <w:r w:rsidR="00C27B79" w:rsidRPr="004916F6">
        <w:rPr>
          <w:rFonts w:ascii="Book Antiqua" w:hAnsi="Book Antiqua" w:cs="Book Antiqua"/>
          <w:lang w:val="en-US"/>
        </w:rPr>
        <w:t xml:space="preserve">commonly known as </w:t>
      </w:r>
      <w:r w:rsidR="005115F1" w:rsidRPr="004916F6">
        <w:rPr>
          <w:rFonts w:ascii="Book Antiqua" w:hAnsi="Book Antiqua" w:cs="Book Antiqua"/>
          <w:lang w:val="en-US"/>
        </w:rPr>
        <w:t>BMI)</w:t>
      </w:r>
      <w:r w:rsidRPr="004916F6">
        <w:rPr>
          <w:rFonts w:ascii="Book Antiqua" w:eastAsia="Arial Unicode MS" w:hAnsi="Book Antiqua" w:cs="Book Antiqua"/>
          <w:lang w:val="en-US"/>
        </w:rPr>
        <w:t xml:space="preserve"> on the quality of life measured by a 36-item Short Form Health Survey. We </w:t>
      </w:r>
      <w:r w:rsidR="00C27B79" w:rsidRPr="004916F6">
        <w:rPr>
          <w:rFonts w:ascii="Book Antiqua" w:eastAsia="Arial Unicode MS" w:hAnsi="Book Antiqua" w:cs="Book Antiqua"/>
          <w:lang w:val="en-US"/>
        </w:rPr>
        <w:t xml:space="preserve">demonstrate </w:t>
      </w:r>
      <w:r w:rsidRPr="004916F6">
        <w:rPr>
          <w:rFonts w:ascii="Book Antiqua" w:eastAsia="Arial Unicode MS" w:hAnsi="Book Antiqua" w:cs="Book Antiqua"/>
          <w:lang w:val="en-US"/>
        </w:rPr>
        <w:t>that in patients with gastro-esophageal reflux, stress decrease</w:t>
      </w:r>
      <w:r w:rsidR="00C27B79" w:rsidRPr="004916F6">
        <w:rPr>
          <w:rFonts w:ascii="Book Antiqua" w:eastAsia="Arial Unicode MS" w:hAnsi="Book Antiqua" w:cs="Book Antiqua"/>
          <w:lang w:val="en-US"/>
        </w:rPr>
        <w:t>s</w:t>
      </w:r>
      <w:r w:rsidRPr="004916F6">
        <w:rPr>
          <w:rFonts w:ascii="Book Antiqua" w:eastAsia="Arial Unicode MS" w:hAnsi="Book Antiqua" w:cs="Book Antiqua"/>
          <w:lang w:val="en-US"/>
        </w:rPr>
        <w:t xml:space="preserve"> the quality of life </w:t>
      </w:r>
      <w:r w:rsidR="00C27B79" w:rsidRPr="004916F6">
        <w:rPr>
          <w:rFonts w:ascii="Book Antiqua" w:eastAsia="Arial Unicode MS" w:hAnsi="Book Antiqua" w:cs="Book Antiqua"/>
          <w:lang w:val="en-US"/>
        </w:rPr>
        <w:t xml:space="preserve">to </w:t>
      </w:r>
      <w:r w:rsidRPr="004916F6">
        <w:rPr>
          <w:rFonts w:ascii="Book Antiqua" w:eastAsia="Arial Unicode MS" w:hAnsi="Book Antiqua" w:cs="Book Antiqua"/>
          <w:lang w:val="en-US"/>
        </w:rPr>
        <w:t>a higher degree than the frequency of reflux symptoms. Age and increasing BMI result in decrease</w:t>
      </w:r>
      <w:r w:rsidR="00C27B79" w:rsidRPr="004916F6">
        <w:rPr>
          <w:rFonts w:ascii="Book Antiqua" w:eastAsia="Arial Unicode MS" w:hAnsi="Book Antiqua" w:cs="Book Antiqua"/>
          <w:lang w:val="en-US"/>
        </w:rPr>
        <w:t>d</w:t>
      </w:r>
      <w:r w:rsidRPr="004916F6">
        <w:rPr>
          <w:rFonts w:ascii="Book Antiqua" w:eastAsia="Arial Unicode MS" w:hAnsi="Book Antiqua" w:cs="Book Antiqua"/>
          <w:lang w:val="en-US"/>
        </w:rPr>
        <w:t xml:space="preserve"> physical function. Therefore, the patient’s </w:t>
      </w:r>
      <w:r w:rsidR="00C27B79" w:rsidRPr="004916F6">
        <w:rPr>
          <w:rFonts w:ascii="Book Antiqua" w:eastAsia="Arial Unicode MS" w:hAnsi="Book Antiqua" w:cs="Book Antiqua"/>
          <w:lang w:val="en-US"/>
        </w:rPr>
        <w:t xml:space="preserve">stress </w:t>
      </w:r>
      <w:r w:rsidRPr="004916F6">
        <w:rPr>
          <w:rFonts w:ascii="Book Antiqua" w:eastAsia="Arial Unicode MS" w:hAnsi="Book Antiqua" w:cs="Book Antiqua"/>
          <w:lang w:val="en-US"/>
        </w:rPr>
        <w:t>level should be considered in the diagnosis and therapy, as well as an assessment of the progress of treatment.</w:t>
      </w:r>
    </w:p>
    <w:p w:rsidR="00B0455B" w:rsidRPr="004916F6" w:rsidRDefault="00B0455B" w:rsidP="007827A4">
      <w:pPr>
        <w:snapToGrid w:val="0"/>
        <w:spacing w:line="360" w:lineRule="auto"/>
        <w:jc w:val="both"/>
        <w:rPr>
          <w:rStyle w:val="10"/>
          <w:rFonts w:ascii="Book Antiqua" w:hAnsi="Book Antiqua"/>
          <w:sz w:val="24"/>
          <w:szCs w:val="24"/>
          <w:lang w:val="en-US"/>
        </w:rPr>
      </w:pPr>
    </w:p>
    <w:p w:rsidR="006D3A94" w:rsidRPr="006D3A94" w:rsidRDefault="006D3A94" w:rsidP="006D3A94">
      <w:pPr>
        <w:snapToGrid w:val="0"/>
        <w:spacing w:line="360" w:lineRule="auto"/>
        <w:jc w:val="both"/>
        <w:rPr>
          <w:rFonts w:ascii="Book Antiqua" w:hAnsi="Book Antiqua"/>
          <w:iCs/>
          <w:lang w:val="en-US"/>
        </w:rPr>
      </w:pPr>
      <w:r w:rsidRPr="006D3A94">
        <w:rPr>
          <w:rStyle w:val="10"/>
          <w:rFonts w:ascii="Book Antiqua" w:hAnsi="Book Antiqua" w:cs="Book Antiqua"/>
          <w:b/>
          <w:sz w:val="24"/>
          <w:szCs w:val="24"/>
          <w:lang w:val="en-US"/>
        </w:rPr>
        <w:t>Citation:</w:t>
      </w:r>
      <w:r w:rsidRPr="004C57D0">
        <w:rPr>
          <w:rStyle w:val="10"/>
          <w:rFonts w:ascii="Book Antiqua" w:eastAsia="宋体" w:hAnsi="Book Antiqua" w:cs="Book Antiqua" w:hint="eastAsia"/>
          <w:sz w:val="24"/>
          <w:szCs w:val="24"/>
          <w:lang w:val="en-US" w:eastAsia="zh-CN"/>
        </w:rPr>
        <w:t xml:space="preserve"> </w:t>
      </w:r>
      <w:r w:rsidR="00B0455B" w:rsidRPr="004916F6">
        <w:rPr>
          <w:rStyle w:val="10"/>
          <w:rFonts w:ascii="Book Antiqua" w:hAnsi="Book Antiqua" w:cs="Book Antiqua"/>
          <w:sz w:val="24"/>
          <w:szCs w:val="24"/>
          <w:lang w:val="en-US"/>
        </w:rPr>
        <w:t>Gorczyca R, Pardak P, Pękala A, Filip R.</w:t>
      </w:r>
      <w:r w:rsidR="00B0455B" w:rsidRPr="004916F6">
        <w:rPr>
          <w:rFonts w:ascii="Book Antiqua" w:eastAsia="Arial Unicode MS" w:hAnsi="Book Antiqua" w:cs="Book Antiqua"/>
          <w:bCs/>
          <w:lang w:val="en-US"/>
        </w:rPr>
        <w:t xml:space="preserve"> Impact of gastroesophageal reflux disease on the quality of life of Polish patients. </w:t>
      </w:r>
      <w:r w:rsidR="00B0455B" w:rsidRPr="004916F6">
        <w:rPr>
          <w:rFonts w:ascii="Book Antiqua" w:hAnsi="Book Antiqua"/>
          <w:i/>
          <w:iCs/>
          <w:lang w:val="en-US"/>
        </w:rPr>
        <w:t xml:space="preserve">World J Clin Cases </w:t>
      </w:r>
      <w:r w:rsidRPr="006D3A94">
        <w:rPr>
          <w:rFonts w:ascii="Book Antiqua" w:hAnsi="Book Antiqua"/>
          <w:iCs/>
          <w:lang w:val="en-US"/>
        </w:rPr>
        <w:t>2019; 7(12): 14</w:t>
      </w:r>
      <w:r w:rsidRPr="004C57D0">
        <w:rPr>
          <w:rFonts w:ascii="Book Antiqua" w:eastAsia="宋体" w:hAnsi="Book Antiqua" w:hint="eastAsia"/>
          <w:iCs/>
          <w:lang w:val="en-US" w:eastAsia="zh-CN"/>
        </w:rPr>
        <w:t>21</w:t>
      </w:r>
      <w:r w:rsidRPr="006D3A94">
        <w:rPr>
          <w:rFonts w:ascii="Book Antiqua" w:hAnsi="Book Antiqua"/>
          <w:iCs/>
          <w:lang w:val="en-US"/>
        </w:rPr>
        <w:t>-14</w:t>
      </w:r>
      <w:r w:rsidRPr="004C57D0">
        <w:rPr>
          <w:rFonts w:ascii="Book Antiqua" w:eastAsia="宋体" w:hAnsi="Book Antiqua" w:hint="eastAsia"/>
          <w:iCs/>
          <w:lang w:val="en-US" w:eastAsia="zh-CN"/>
        </w:rPr>
        <w:t>29</w:t>
      </w:r>
      <w:r w:rsidRPr="006D3A94">
        <w:rPr>
          <w:rFonts w:ascii="Book Antiqua" w:hAnsi="Book Antiqua"/>
          <w:iCs/>
          <w:lang w:val="en-US"/>
        </w:rPr>
        <w:t xml:space="preserve"> </w:t>
      </w:r>
    </w:p>
    <w:p w:rsidR="006D3A94" w:rsidRPr="003F1488" w:rsidRDefault="006D3A94" w:rsidP="006D3A94">
      <w:pPr>
        <w:snapToGrid w:val="0"/>
        <w:spacing w:line="360" w:lineRule="auto"/>
        <w:jc w:val="both"/>
        <w:rPr>
          <w:rFonts w:ascii="Book Antiqua" w:eastAsia="宋体" w:hAnsi="Book Antiqua" w:hint="eastAsia"/>
          <w:iCs/>
          <w:lang w:val="en-US" w:eastAsia="zh-CN"/>
        </w:rPr>
      </w:pPr>
      <w:r w:rsidRPr="006D3A94">
        <w:rPr>
          <w:rFonts w:ascii="Book Antiqua" w:hAnsi="Book Antiqua"/>
          <w:b/>
          <w:iCs/>
          <w:lang w:val="en-US"/>
        </w:rPr>
        <w:t>URL:</w:t>
      </w:r>
      <w:r w:rsidRPr="006D3A94">
        <w:rPr>
          <w:rFonts w:ascii="Book Antiqua" w:hAnsi="Book Antiqua"/>
          <w:iCs/>
          <w:lang w:val="en-US"/>
        </w:rPr>
        <w:t xml:space="preserve"> https://www.wjgnet.com/2307-8960/full/v7/i12/14</w:t>
      </w:r>
      <w:r w:rsidRPr="004C57D0">
        <w:rPr>
          <w:rFonts w:ascii="Book Antiqua" w:eastAsia="宋体" w:hAnsi="Book Antiqua" w:hint="eastAsia"/>
          <w:iCs/>
          <w:lang w:val="en-US" w:eastAsia="zh-CN"/>
        </w:rPr>
        <w:t>21</w:t>
      </w:r>
      <w:r w:rsidR="00266F58">
        <w:rPr>
          <w:rFonts w:ascii="Book Antiqua" w:hAnsi="Book Antiqua"/>
          <w:iCs/>
          <w:lang w:val="en-US"/>
        </w:rPr>
        <w:t>.htm</w:t>
      </w:r>
    </w:p>
    <w:p w:rsidR="00B0455B" w:rsidRPr="004C57D0" w:rsidRDefault="006D3A94" w:rsidP="006D3A94">
      <w:pPr>
        <w:snapToGrid w:val="0"/>
        <w:spacing w:line="360" w:lineRule="auto"/>
        <w:jc w:val="both"/>
        <w:rPr>
          <w:rFonts w:ascii="Book Antiqua" w:eastAsia="宋体" w:hAnsi="Book Antiqua" w:cs="Book Antiqua" w:hint="eastAsia"/>
          <w:bCs/>
          <w:lang w:val="en-US" w:eastAsia="zh-CN"/>
        </w:rPr>
      </w:pPr>
      <w:r w:rsidRPr="006D3A94">
        <w:rPr>
          <w:rFonts w:ascii="Book Antiqua" w:hAnsi="Book Antiqua"/>
          <w:b/>
          <w:iCs/>
          <w:lang w:val="en-US"/>
        </w:rPr>
        <w:t>DOI:</w:t>
      </w:r>
      <w:r w:rsidRPr="006D3A94">
        <w:rPr>
          <w:rFonts w:ascii="Book Antiqua" w:hAnsi="Book Antiqua"/>
          <w:iCs/>
          <w:lang w:val="en-US"/>
        </w:rPr>
        <w:t xml:space="preserve"> https://dx.doi.org/10.12998/wjcc.v7.i12.14</w:t>
      </w:r>
      <w:r w:rsidRPr="004C57D0">
        <w:rPr>
          <w:rFonts w:ascii="Book Antiqua" w:eastAsia="宋体" w:hAnsi="Book Antiqua" w:hint="eastAsia"/>
          <w:iCs/>
          <w:lang w:val="en-US" w:eastAsia="zh-CN"/>
        </w:rPr>
        <w:t>21</w:t>
      </w:r>
    </w:p>
    <w:p w:rsidR="002C41F6" w:rsidRPr="004916F6" w:rsidRDefault="00B0455B" w:rsidP="007827A4">
      <w:pPr>
        <w:snapToGrid w:val="0"/>
        <w:spacing w:line="360" w:lineRule="auto"/>
        <w:jc w:val="both"/>
        <w:rPr>
          <w:rFonts w:ascii="Book Antiqua" w:hAnsi="Book Antiqua" w:cs="Book Antiqua"/>
          <w:lang w:val="en-US"/>
        </w:rPr>
      </w:pPr>
      <w:r w:rsidRPr="004916F6">
        <w:rPr>
          <w:rFonts w:ascii="Book Antiqua" w:hAnsi="Book Antiqua" w:cs="Book Antiqua"/>
          <w:b/>
          <w:bCs/>
          <w:lang w:val="en-US"/>
        </w:rPr>
        <w:br w:type="page"/>
        <w:t>INTRODUCTION</w:t>
      </w: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 xml:space="preserve">Gastro-esophageal reflux disease (GERD) is a serious health and social problem, considering the frequency </w:t>
      </w:r>
      <w:r w:rsidR="00C27B79" w:rsidRPr="004916F6">
        <w:rPr>
          <w:rFonts w:ascii="Book Antiqua" w:hAnsi="Book Antiqua" w:cs="Book Antiqua"/>
          <w:lang w:val="en-US"/>
        </w:rPr>
        <w:t xml:space="preserve">and </w:t>
      </w:r>
      <w:r w:rsidRPr="004916F6">
        <w:rPr>
          <w:rFonts w:ascii="Book Antiqua" w:hAnsi="Book Antiqua" w:cs="Book Antiqua"/>
          <w:lang w:val="en-US"/>
        </w:rPr>
        <w:t xml:space="preserve">specificity of symptoms, causing an increase in absenteeism rate, consequently creating a financial burden for health care, and above all, leading to a considerable decrease in the quality of life of patients. According to </w:t>
      </w:r>
      <w:r w:rsidR="00C27B79" w:rsidRPr="004916F6">
        <w:rPr>
          <w:rFonts w:ascii="Book Antiqua" w:hAnsi="Book Antiqua" w:cs="Book Antiqua"/>
          <w:lang w:val="en-US"/>
        </w:rPr>
        <w:t xml:space="preserve">a </w:t>
      </w:r>
      <w:r w:rsidRPr="004916F6">
        <w:rPr>
          <w:rFonts w:ascii="Book Antiqua" w:hAnsi="Book Antiqua" w:cs="Book Antiqua"/>
          <w:lang w:val="en-US"/>
        </w:rPr>
        <w:t xml:space="preserve">1999 study, </w:t>
      </w:r>
      <w:r w:rsidR="00C27B79" w:rsidRPr="004916F6">
        <w:rPr>
          <w:rFonts w:ascii="Book Antiqua" w:hAnsi="Book Antiqua" w:cs="Book Antiqua"/>
          <w:lang w:val="en-US"/>
        </w:rPr>
        <w:t xml:space="preserve">reflux disease </w:t>
      </w:r>
      <w:r w:rsidRPr="004916F6">
        <w:rPr>
          <w:rFonts w:ascii="Book Antiqua" w:hAnsi="Book Antiqua" w:cs="Book Antiqua"/>
          <w:lang w:val="en-US"/>
        </w:rPr>
        <w:t>symptoms occurred every day in 7%-10%, and once a week in nearly 20% of the population</w:t>
      </w:r>
      <w:r w:rsidR="00C27B79" w:rsidRPr="004916F6">
        <w:rPr>
          <w:rFonts w:ascii="Book Antiqua" w:hAnsi="Book Antiqua" w:cs="Book Antiqua"/>
          <w:lang w:val="en-US"/>
        </w:rPr>
        <w:t xml:space="preserve"> in highly developed countries</w:t>
      </w:r>
      <w:r w:rsidRPr="004916F6">
        <w:rPr>
          <w:rFonts w:ascii="Book Antiqua" w:hAnsi="Book Antiqua" w:cs="Book Antiqua"/>
          <w:vertAlign w:val="superscript"/>
          <w:lang w:val="en-US"/>
        </w:rPr>
        <w:t>[1]</w:t>
      </w:r>
      <w:r w:rsidRPr="004916F6">
        <w:rPr>
          <w:rFonts w:ascii="Book Antiqua" w:hAnsi="Book Antiqua" w:cs="Book Antiqua"/>
          <w:lang w:val="en-US"/>
        </w:rPr>
        <w:t>. In 2003 in Poland, based on Carlsson’s questionnaire, reflux disease was diagnosed in more than 34% of patients aged over 15 who reported to a family physician</w:t>
      </w:r>
      <w:r w:rsidRPr="004916F6">
        <w:rPr>
          <w:rFonts w:ascii="Book Antiqua" w:hAnsi="Book Antiqua" w:cs="Book Antiqua"/>
          <w:vertAlign w:val="superscript"/>
          <w:lang w:val="en-US"/>
        </w:rPr>
        <w:t>[2]</w:t>
      </w:r>
      <w:r w:rsidRPr="004916F6">
        <w:rPr>
          <w:rFonts w:ascii="Book Antiqua" w:hAnsi="Book Antiqua" w:cs="Book Antiqua"/>
          <w:lang w:val="en-US"/>
        </w:rPr>
        <w:t>. A special problem for patients is the noxiousness of symptoms at the phase of aggravation of the disease and frequent recurrences after successful therapy. A decrease in perceived quality of life is symptomatic of GERD</w:t>
      </w:r>
      <w:r w:rsidRPr="004916F6">
        <w:rPr>
          <w:rFonts w:ascii="Book Antiqua" w:hAnsi="Book Antiqua" w:cs="Book Antiqua"/>
          <w:vertAlign w:val="superscript"/>
          <w:lang w:val="en-US"/>
        </w:rPr>
        <w:t>[3-5]</w:t>
      </w:r>
      <w:r w:rsidRPr="004916F6">
        <w:rPr>
          <w:rFonts w:ascii="Book Antiqua" w:hAnsi="Book Antiqua" w:cs="Book Antiqua"/>
          <w:lang w:val="en-US"/>
        </w:rPr>
        <w:t xml:space="preserve">. The Montreal definition describes GERD as a </w:t>
      </w:r>
      <w:r w:rsidRPr="00852376">
        <w:rPr>
          <w:rFonts w:ascii="Book Antiqua" w:hAnsi="Book Antiqua" w:cs="Book Antiqua"/>
          <w:lang w:val="en-US"/>
        </w:rPr>
        <w:t>condition</w:t>
      </w:r>
      <w:r w:rsidRPr="004916F6">
        <w:rPr>
          <w:rFonts w:ascii="Book Antiqua" w:hAnsi="Book Antiqua" w:cs="Book Antiqua"/>
          <w:lang w:val="en-US"/>
        </w:rPr>
        <w:t xml:space="preserve"> that develops when the reflux of stomach contents causes troublesome symptoms and/or complications. The symptoms are considered troublesome when they occur more frequently than once a week because only then they cause a decrease in the perceived quality of life</w:t>
      </w:r>
      <w:r w:rsidRPr="004916F6">
        <w:rPr>
          <w:rFonts w:ascii="Book Antiqua" w:hAnsi="Book Antiqua" w:cs="Book Antiqua"/>
          <w:vertAlign w:val="superscript"/>
          <w:lang w:val="en-US"/>
        </w:rPr>
        <w:t>[3,4]</w:t>
      </w:r>
      <w:r w:rsidRPr="004916F6">
        <w:rPr>
          <w:rFonts w:ascii="Book Antiqua" w:hAnsi="Book Antiqua" w:cs="Book Antiqua"/>
          <w:lang w:val="en-US"/>
        </w:rPr>
        <w:t xml:space="preserve">. </w:t>
      </w:r>
    </w:p>
    <w:p w:rsidR="002C41F6" w:rsidRPr="004916F6" w:rsidRDefault="002C41F6"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The concept of health-related quality of life (HRQL) covers an expanded effect of the disease on a patient’s wellbeing and </w:t>
      </w:r>
      <w:r w:rsidR="00C27B79" w:rsidRPr="004916F6">
        <w:rPr>
          <w:rFonts w:ascii="Book Antiqua" w:hAnsi="Book Antiqua" w:cs="Book Antiqua"/>
          <w:lang w:val="en-US"/>
        </w:rPr>
        <w:t xml:space="preserve">daily </w:t>
      </w:r>
      <w:r w:rsidRPr="004916F6">
        <w:rPr>
          <w:rFonts w:ascii="Book Antiqua" w:hAnsi="Book Antiqua" w:cs="Book Antiqua"/>
          <w:lang w:val="en-US"/>
        </w:rPr>
        <w:t>activities. To</w:t>
      </w:r>
      <w:r w:rsidR="00C27B79" w:rsidRPr="004916F6">
        <w:rPr>
          <w:rFonts w:ascii="Book Antiqua" w:hAnsi="Book Antiqua" w:cs="Book Antiqua"/>
          <w:lang w:val="en-US"/>
        </w:rPr>
        <w:t xml:space="preserve"> </w:t>
      </w:r>
      <w:r w:rsidRPr="004916F6">
        <w:rPr>
          <w:rFonts w:ascii="Book Antiqua" w:hAnsi="Book Antiqua" w:cs="Book Antiqua"/>
          <w:lang w:val="en-US"/>
        </w:rPr>
        <w:t>date, there is no commonly accepted definition of this concept, and the basic problem is the specification of contents of the domains of activities to which this definition refers. In practice, HRQL should refer to contents included in a given measurement instrument</w:t>
      </w:r>
      <w:r w:rsidRPr="004916F6">
        <w:rPr>
          <w:rFonts w:ascii="Book Antiqua" w:hAnsi="Book Antiqua" w:cs="Book Antiqua"/>
          <w:vertAlign w:val="superscript"/>
          <w:lang w:val="en-US"/>
        </w:rPr>
        <w:t>[5-7]</w:t>
      </w:r>
      <w:r w:rsidRPr="004916F6">
        <w:rPr>
          <w:rFonts w:ascii="Book Antiqua" w:hAnsi="Book Antiqua" w:cs="Book Antiqua"/>
          <w:lang w:val="en-US"/>
        </w:rPr>
        <w:t>. HRQL is commonly measured using a self-administered questionnaire completed by patients. Disease-specific and general questionnaires are distinguished. The first provide information concerning disorders and limitations typical of a given disease. However, this limits the possibility to compare the quality of life between patients suffering from different diseases. General (generic) questionnaires provide comparability of results, measure the respondent’s functioning within several basic spheres (domains), which are general enough in that they concern many types of diseases, and may also, within a certain scope, be reasonably measured in healthy individuals. The HRQL is one of the measures of widely understood quality of life (QOL), which covers many spheres of activity beyond the area of health and disease, but often related with it, such as interpersonal relationships in a family, social and financial problems</w:t>
      </w:r>
      <w:r w:rsidRPr="004916F6">
        <w:rPr>
          <w:rFonts w:ascii="Book Antiqua" w:hAnsi="Book Antiqua" w:cs="Book Antiqua"/>
          <w:vertAlign w:val="superscript"/>
          <w:lang w:val="en-US"/>
        </w:rPr>
        <w:t>[8]</w:t>
      </w:r>
      <w:r w:rsidRPr="004916F6">
        <w:rPr>
          <w:rFonts w:ascii="Book Antiqua" w:hAnsi="Book Antiqua" w:cs="Book Antiqua"/>
          <w:lang w:val="en-US"/>
        </w:rPr>
        <w:t xml:space="preserve">. </w:t>
      </w:r>
      <w:r w:rsidR="00C27B79" w:rsidRPr="004916F6">
        <w:rPr>
          <w:rFonts w:ascii="Book Antiqua" w:hAnsi="Book Antiqua" w:cs="Book Antiqua"/>
          <w:lang w:val="en-US"/>
        </w:rPr>
        <w:t>The e</w:t>
      </w:r>
      <w:r w:rsidRPr="004916F6">
        <w:rPr>
          <w:rFonts w:ascii="Book Antiqua" w:hAnsi="Book Antiqua" w:cs="Book Antiqua"/>
          <w:lang w:val="en-US"/>
        </w:rPr>
        <w:t>tiopathogenesis of GERD is multi-factor</w:t>
      </w:r>
      <w:r w:rsidR="00C27B79" w:rsidRPr="004916F6">
        <w:rPr>
          <w:rFonts w:ascii="Book Antiqua" w:hAnsi="Book Antiqua" w:cs="Book Antiqua"/>
          <w:lang w:val="en-US"/>
        </w:rPr>
        <w:t>ial</w:t>
      </w:r>
      <w:r w:rsidRPr="004916F6">
        <w:rPr>
          <w:rFonts w:ascii="Book Antiqua" w:hAnsi="Book Antiqua" w:cs="Book Antiqua"/>
          <w:lang w:val="en-US"/>
        </w:rPr>
        <w:t xml:space="preserve"> and, in the case of individual patients, is difficult to determine unequivocally. Among the risk factors with a documented relation </w:t>
      </w:r>
      <w:r w:rsidR="00C27B79" w:rsidRPr="004916F6">
        <w:rPr>
          <w:rFonts w:ascii="Book Antiqua" w:hAnsi="Book Antiqua" w:cs="Book Antiqua"/>
          <w:lang w:val="en-US"/>
        </w:rPr>
        <w:t xml:space="preserve">to </w:t>
      </w:r>
      <w:r w:rsidRPr="004916F6">
        <w:rPr>
          <w:rFonts w:ascii="Book Antiqua" w:hAnsi="Book Antiqua" w:cs="Book Antiqua"/>
          <w:lang w:val="en-US"/>
        </w:rPr>
        <w:t>reflux symptoms are, among others, stress</w:t>
      </w:r>
      <w:r w:rsidRPr="004916F6">
        <w:rPr>
          <w:rFonts w:ascii="Book Antiqua" w:hAnsi="Book Antiqua" w:cs="Book Antiqua"/>
          <w:vertAlign w:val="superscript"/>
          <w:lang w:val="en-US"/>
        </w:rPr>
        <w:t>[9-11]</w:t>
      </w:r>
      <w:r w:rsidRPr="004916F6">
        <w:rPr>
          <w:rFonts w:ascii="Book Antiqua" w:hAnsi="Book Antiqua" w:cs="Book Antiqua"/>
          <w:lang w:val="en-US"/>
        </w:rPr>
        <w:t xml:space="preserve">, </w:t>
      </w:r>
      <w:r w:rsidR="00C27B79" w:rsidRPr="004916F6">
        <w:rPr>
          <w:rFonts w:ascii="Book Antiqua" w:hAnsi="Book Antiqua" w:cs="Book Antiqua"/>
          <w:lang w:val="en-US"/>
        </w:rPr>
        <w:t>being</w:t>
      </w:r>
      <w:r w:rsidRPr="004916F6">
        <w:rPr>
          <w:rFonts w:ascii="Book Antiqua" w:hAnsi="Book Antiqua" w:cs="Book Antiqua"/>
          <w:lang w:val="en-US"/>
        </w:rPr>
        <w:t xml:space="preserve"> overweight and obesity</w:t>
      </w:r>
      <w:r w:rsidRPr="004916F6">
        <w:rPr>
          <w:rFonts w:ascii="Book Antiqua" w:hAnsi="Book Antiqua" w:cs="Book Antiqua"/>
          <w:vertAlign w:val="superscript"/>
          <w:lang w:val="en-US"/>
        </w:rPr>
        <w:t>[11,12]</w:t>
      </w:r>
      <w:r w:rsidRPr="004916F6">
        <w:rPr>
          <w:rFonts w:ascii="Book Antiqua" w:hAnsi="Book Antiqua" w:cs="Book Antiqua"/>
          <w:lang w:val="en-US"/>
        </w:rPr>
        <w:t xml:space="preserve">. Here, stress will be understood in a narrower sense as a psychological distress, </w:t>
      </w:r>
      <w:r w:rsidRPr="004916F6">
        <w:rPr>
          <w:rFonts w:ascii="Book Antiqua" w:hAnsi="Book Antiqua" w:cs="Book Antiqua"/>
          <w:i/>
          <w:lang w:val="en-US"/>
        </w:rPr>
        <w:t>i.e.</w:t>
      </w:r>
      <w:r w:rsidRPr="004916F6">
        <w:rPr>
          <w:rFonts w:ascii="Book Antiqua" w:hAnsi="Book Antiqua" w:cs="Book Antiqua"/>
          <w:lang w:val="en-US"/>
        </w:rPr>
        <w:t xml:space="preserve"> the state of strong or long-term psychological tension, connected with low mood, emotions of fear and anxiety or aggression. </w:t>
      </w:r>
      <w:r w:rsidR="0032366C" w:rsidRPr="004916F6">
        <w:rPr>
          <w:rFonts w:ascii="Book Antiqua" w:hAnsi="Book Antiqua" w:cs="Book Antiqua"/>
          <w:lang w:val="en-US"/>
        </w:rPr>
        <w:t>T</w:t>
      </w:r>
      <w:r w:rsidRPr="004916F6">
        <w:rPr>
          <w:rFonts w:ascii="Book Antiqua" w:hAnsi="Book Antiqua" w:cs="Book Antiqua"/>
          <w:lang w:val="en-US"/>
        </w:rPr>
        <w:t>he relationship between stress and reflux symptoms and quality of life</w:t>
      </w:r>
      <w:r w:rsidR="0032366C" w:rsidRPr="004916F6">
        <w:rPr>
          <w:rFonts w:ascii="Book Antiqua" w:hAnsi="Book Antiqua" w:cs="Book Antiqua"/>
          <w:lang w:val="en-US"/>
        </w:rPr>
        <w:t xml:space="preserve"> has been well documented</w:t>
      </w:r>
      <w:r w:rsidRPr="004916F6">
        <w:rPr>
          <w:rFonts w:ascii="Book Antiqua" w:hAnsi="Book Antiqua" w:cs="Book Antiqua"/>
          <w:lang w:val="en-US"/>
        </w:rPr>
        <w:t xml:space="preserve">. In a cross-sectional controlled population study conducted among the Norwegian population </w:t>
      </w:r>
      <w:r w:rsidR="0032366C" w:rsidRPr="004916F6">
        <w:rPr>
          <w:rFonts w:ascii="Book Antiqua" w:hAnsi="Book Antiqua" w:cs="Book Antiqua"/>
          <w:lang w:val="en-US"/>
        </w:rPr>
        <w:t xml:space="preserve">that </w:t>
      </w:r>
      <w:r w:rsidR="001B50D0" w:rsidRPr="004916F6">
        <w:rPr>
          <w:rFonts w:ascii="Book Antiqua" w:hAnsi="Book Antiqua" w:cs="Book Antiqua"/>
          <w:lang w:val="en-US"/>
        </w:rPr>
        <w:t>included</w:t>
      </w:r>
      <w:r w:rsidRPr="004916F6">
        <w:rPr>
          <w:rFonts w:ascii="Book Antiqua" w:hAnsi="Book Antiqua" w:cs="Book Antiqua"/>
          <w:lang w:val="en-US"/>
        </w:rPr>
        <w:t xml:space="preserve"> nearly 59000 respondents</w:t>
      </w:r>
      <w:r w:rsidRPr="004916F6">
        <w:rPr>
          <w:rFonts w:ascii="Book Antiqua" w:hAnsi="Book Antiqua" w:cs="Book Antiqua"/>
          <w:vertAlign w:val="superscript"/>
          <w:lang w:val="en-US"/>
        </w:rPr>
        <w:t>[13]</w:t>
      </w:r>
      <w:r w:rsidRPr="004916F6">
        <w:rPr>
          <w:rFonts w:ascii="Book Antiqua" w:hAnsi="Book Antiqua" w:cs="Book Antiqua"/>
          <w:lang w:val="en-US"/>
        </w:rPr>
        <w:t xml:space="preserve">, the relationship was assessed between psychiatric disorders (anxiety, depression) and reflux symptoms. It was observed that anxiety and depression </w:t>
      </w:r>
      <w:r w:rsidR="0032366C" w:rsidRPr="004916F6">
        <w:rPr>
          <w:rFonts w:ascii="Book Antiqua" w:hAnsi="Book Antiqua" w:cs="Book Antiqua"/>
          <w:lang w:val="en-US"/>
        </w:rPr>
        <w:t>correlated</w:t>
      </w:r>
      <w:r w:rsidRPr="004916F6">
        <w:rPr>
          <w:rFonts w:ascii="Book Antiqua" w:hAnsi="Book Antiqua" w:cs="Book Antiqua"/>
          <w:lang w:val="en-US"/>
        </w:rPr>
        <w:t xml:space="preserve"> </w:t>
      </w:r>
      <w:r w:rsidR="0032366C" w:rsidRPr="004916F6">
        <w:rPr>
          <w:rFonts w:ascii="Book Antiqua" w:hAnsi="Book Antiqua" w:cs="Book Antiqua"/>
          <w:lang w:val="en-US"/>
        </w:rPr>
        <w:t xml:space="preserve">to </w:t>
      </w:r>
      <w:r w:rsidRPr="004916F6">
        <w:rPr>
          <w:rFonts w:ascii="Book Antiqua" w:hAnsi="Book Antiqua" w:cs="Book Antiqua"/>
          <w:lang w:val="en-US"/>
        </w:rPr>
        <w:t xml:space="preserve">a 3- 4-fold increase in the risk of occurrence of reflux symptoms. In </w:t>
      </w:r>
      <w:r w:rsidR="0032366C" w:rsidRPr="004916F6">
        <w:rPr>
          <w:rFonts w:ascii="Book Antiqua" w:hAnsi="Book Antiqua" w:cs="Book Antiqua"/>
          <w:lang w:val="en-US"/>
        </w:rPr>
        <w:t xml:space="preserve">a </w:t>
      </w:r>
      <w:r w:rsidRPr="004916F6">
        <w:rPr>
          <w:rFonts w:ascii="Book Antiqua" w:hAnsi="Book Antiqua" w:cs="Book Antiqua"/>
          <w:lang w:val="en-US"/>
        </w:rPr>
        <w:t xml:space="preserve">study of </w:t>
      </w:r>
      <w:r w:rsidR="0032366C" w:rsidRPr="004916F6">
        <w:rPr>
          <w:rFonts w:ascii="Book Antiqua" w:hAnsi="Book Antiqua" w:cs="Book Antiqua"/>
          <w:lang w:val="en-US"/>
        </w:rPr>
        <w:t xml:space="preserve">reflux disease </w:t>
      </w:r>
      <w:r w:rsidRPr="004916F6">
        <w:rPr>
          <w:rFonts w:ascii="Book Antiqua" w:hAnsi="Book Antiqua" w:cs="Book Antiqua"/>
          <w:lang w:val="en-US"/>
        </w:rPr>
        <w:t xml:space="preserve">patients conducted by Nojkova </w:t>
      </w:r>
      <w:r w:rsidRPr="004916F6">
        <w:rPr>
          <w:rFonts w:ascii="Book Antiqua" w:hAnsi="Book Antiqua" w:cs="Book Antiqua"/>
          <w:i/>
          <w:lang w:val="en-US"/>
        </w:rPr>
        <w:t>et al</w:t>
      </w:r>
      <w:r w:rsidRPr="004916F6">
        <w:rPr>
          <w:rFonts w:ascii="Book Antiqua" w:hAnsi="Book Antiqua" w:cs="Book Antiqua"/>
          <w:vertAlign w:val="superscript"/>
          <w:lang w:val="en-US"/>
        </w:rPr>
        <w:t>[14]</w:t>
      </w:r>
      <w:r w:rsidRPr="004916F6">
        <w:rPr>
          <w:rFonts w:ascii="Book Antiqua" w:hAnsi="Book Antiqua" w:cs="Book Antiqua"/>
          <w:lang w:val="en-US"/>
        </w:rPr>
        <w:t xml:space="preserve">, patients who </w:t>
      </w:r>
      <w:r w:rsidR="0032366C" w:rsidRPr="004916F6">
        <w:rPr>
          <w:rFonts w:ascii="Book Antiqua" w:hAnsi="Book Antiqua" w:cs="Book Antiqua"/>
          <w:lang w:val="en-US"/>
        </w:rPr>
        <w:t>had</w:t>
      </w:r>
      <w:r w:rsidRPr="004916F6">
        <w:rPr>
          <w:rFonts w:ascii="Book Antiqua" w:hAnsi="Book Antiqua" w:cs="Book Antiqua"/>
          <w:lang w:val="en-US"/>
        </w:rPr>
        <w:t xml:space="preserve"> reflux symptoms </w:t>
      </w:r>
      <w:r w:rsidR="0032366C" w:rsidRPr="004916F6">
        <w:rPr>
          <w:rFonts w:ascii="Book Antiqua" w:hAnsi="Book Antiqua" w:cs="Book Antiqua"/>
          <w:lang w:val="en-US"/>
        </w:rPr>
        <w:t xml:space="preserve">and </w:t>
      </w:r>
      <w:r w:rsidRPr="004916F6">
        <w:rPr>
          <w:rFonts w:ascii="Book Antiqua" w:hAnsi="Book Antiqua" w:cs="Book Antiqua"/>
          <w:lang w:val="en-US"/>
        </w:rPr>
        <w:t>concomitant symptoms of psychological distress, showed a significantly lower quality of life and more severe reflux symptoms</w:t>
      </w:r>
      <w:r w:rsidR="0032366C" w:rsidRPr="004916F6">
        <w:rPr>
          <w:rFonts w:ascii="Book Antiqua" w:hAnsi="Book Antiqua" w:cs="Book Antiqua"/>
          <w:lang w:val="en-US"/>
        </w:rPr>
        <w:t xml:space="preserve"> at the beginning of therapy</w:t>
      </w:r>
      <w:r w:rsidRPr="004916F6">
        <w:rPr>
          <w:rFonts w:ascii="Book Antiqua" w:hAnsi="Book Antiqua" w:cs="Book Antiqua"/>
          <w:lang w:val="en-US"/>
        </w:rPr>
        <w:t xml:space="preserve"> compared to those without symptoms of distress. In a repeated study, after the completion of therapy </w:t>
      </w:r>
      <w:r w:rsidR="0032366C" w:rsidRPr="004916F6">
        <w:rPr>
          <w:rFonts w:ascii="Book Antiqua" w:hAnsi="Book Antiqua" w:cs="Book Antiqua"/>
          <w:lang w:val="en-US"/>
        </w:rPr>
        <w:t xml:space="preserve">with </w:t>
      </w:r>
      <w:r w:rsidRPr="004916F6">
        <w:rPr>
          <w:rFonts w:ascii="Book Antiqua" w:hAnsi="Book Antiqua" w:cs="Book Antiqua"/>
          <w:lang w:val="en-US"/>
        </w:rPr>
        <w:t>a proton pump inhibitor (</w:t>
      </w:r>
      <w:r w:rsidRPr="00852376">
        <w:rPr>
          <w:rFonts w:ascii="Book Antiqua" w:hAnsi="Book Antiqua" w:cs="Book Antiqua"/>
          <w:lang w:val="en-US"/>
        </w:rPr>
        <w:t>rabeprazole</w:t>
      </w:r>
      <w:r w:rsidRPr="004916F6">
        <w:rPr>
          <w:rFonts w:ascii="Book Antiqua" w:hAnsi="Book Antiqua" w:cs="Book Antiqua"/>
          <w:lang w:val="en-US"/>
        </w:rPr>
        <w:t xml:space="preserve"> at a dose 20 mg/d) patients with distress continued to show a lower quality of life and higher intensity of reflux symptoms than those without distress</w:t>
      </w:r>
      <w:r w:rsidR="0032366C" w:rsidRPr="004916F6">
        <w:rPr>
          <w:rFonts w:ascii="Book Antiqua" w:hAnsi="Book Antiqua" w:cs="Book Antiqua"/>
          <w:lang w:val="en-US"/>
        </w:rPr>
        <w:t>, despite an improvement in both groups</w:t>
      </w:r>
      <w:r w:rsidRPr="004916F6">
        <w:rPr>
          <w:rFonts w:ascii="Book Antiqua" w:hAnsi="Book Antiqua" w:cs="Book Antiqua"/>
          <w:lang w:val="en-US"/>
        </w:rPr>
        <w:t xml:space="preserve">. </w:t>
      </w:r>
    </w:p>
    <w:p w:rsidR="002C41F6" w:rsidRPr="004916F6" w:rsidRDefault="0032366C"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Although there is </w:t>
      </w:r>
      <w:r w:rsidR="002C41F6" w:rsidRPr="004916F6">
        <w:rPr>
          <w:rFonts w:ascii="Book Antiqua" w:hAnsi="Book Antiqua" w:cs="Book Antiqua"/>
          <w:lang w:val="en-US"/>
        </w:rPr>
        <w:t xml:space="preserve">clear evidence for </w:t>
      </w:r>
      <w:r w:rsidRPr="004916F6">
        <w:rPr>
          <w:rFonts w:ascii="Book Antiqua" w:hAnsi="Book Antiqua" w:cs="Book Antiqua"/>
          <w:lang w:val="en-US"/>
        </w:rPr>
        <w:t xml:space="preserve">a </w:t>
      </w:r>
      <w:r w:rsidR="002C41F6" w:rsidRPr="004916F6">
        <w:rPr>
          <w:rFonts w:ascii="Book Antiqua" w:hAnsi="Book Antiqua" w:cs="Book Antiqua"/>
          <w:lang w:val="en-US"/>
        </w:rPr>
        <w:t>relationship between stress and reflux symptoms, a randomized experimental study did not confirm the effect of stress on the number of reflux episodes measured using 24-h esophageal pH monitoring, despite the fact that the group subjected to stress perceived an increased intensity of symptoms</w:t>
      </w:r>
      <w:r w:rsidRPr="004916F6">
        <w:rPr>
          <w:rFonts w:ascii="Book Antiqua" w:hAnsi="Book Antiqua" w:cs="Book Antiqua"/>
          <w:lang w:val="en-US"/>
        </w:rPr>
        <w:t xml:space="preserve"> in subjective evaluations</w:t>
      </w:r>
      <w:r w:rsidR="002C41F6" w:rsidRPr="004916F6">
        <w:rPr>
          <w:rFonts w:ascii="Book Antiqua" w:hAnsi="Book Antiqua" w:cs="Book Antiqua"/>
          <w:vertAlign w:val="superscript"/>
          <w:lang w:val="en-US"/>
        </w:rPr>
        <w:t>[15]</w:t>
      </w:r>
      <w:r w:rsidR="002C41F6" w:rsidRPr="004916F6">
        <w:rPr>
          <w:rFonts w:ascii="Book Antiqua" w:hAnsi="Book Antiqua" w:cs="Book Antiqua"/>
          <w:lang w:val="en-US"/>
        </w:rPr>
        <w:t>. While undertaking attempts to explain the relationship between experiencing reflux symptoms and stress</w:t>
      </w:r>
      <w:r w:rsidR="00171E78" w:rsidRPr="004916F6">
        <w:rPr>
          <w:rFonts w:ascii="Book Antiqua" w:hAnsi="Book Antiqua" w:cs="Book Antiqua"/>
          <w:lang w:val="en-US"/>
        </w:rPr>
        <w:t>,</w:t>
      </w:r>
      <w:r w:rsidR="002C41F6" w:rsidRPr="004916F6">
        <w:rPr>
          <w:rFonts w:ascii="Book Antiqua" w:hAnsi="Book Antiqua" w:cs="Book Antiqua"/>
          <w:lang w:val="en-US"/>
        </w:rPr>
        <w:t xml:space="preserve"> the researchers refer to the presence of a strong relationship between the degree of emotional tension accompanying stress and a decreased threshold of</w:t>
      </w:r>
      <w:r w:rsidR="00171E78" w:rsidRPr="004916F6">
        <w:rPr>
          <w:rFonts w:ascii="Book Antiqua" w:hAnsi="Book Antiqua" w:cs="Book Antiqua"/>
          <w:lang w:val="en-US"/>
        </w:rPr>
        <w:t xml:space="preserve"> pain</w:t>
      </w:r>
      <w:r w:rsidR="002C41F6" w:rsidRPr="004916F6">
        <w:rPr>
          <w:rFonts w:ascii="Book Antiqua" w:hAnsi="Book Antiqua" w:cs="Book Antiqua"/>
          <w:lang w:val="en-US"/>
        </w:rPr>
        <w:t xml:space="preserve"> sensitivity. It was also observed that patients with reflux disease emphasize the </w:t>
      </w:r>
      <w:r w:rsidR="00171E78" w:rsidRPr="004916F6">
        <w:rPr>
          <w:rFonts w:ascii="Book Antiqua" w:hAnsi="Book Antiqua" w:cs="Book Antiqua"/>
          <w:lang w:val="en-US"/>
        </w:rPr>
        <w:t>inability to</w:t>
      </w:r>
      <w:r w:rsidR="002C41F6" w:rsidRPr="004916F6">
        <w:rPr>
          <w:rFonts w:ascii="Book Antiqua" w:hAnsi="Book Antiqua" w:cs="Book Antiqua"/>
          <w:lang w:val="en-US"/>
        </w:rPr>
        <w:t xml:space="preserve"> control pain and </w:t>
      </w:r>
      <w:r w:rsidR="00171E78" w:rsidRPr="004916F6">
        <w:rPr>
          <w:rFonts w:ascii="Book Antiqua" w:hAnsi="Book Antiqua" w:cs="Book Antiqua"/>
          <w:lang w:val="en-US"/>
        </w:rPr>
        <w:t xml:space="preserve">the </w:t>
      </w:r>
      <w:r w:rsidR="002C41F6" w:rsidRPr="004916F6">
        <w:rPr>
          <w:rFonts w:ascii="Book Antiqua" w:hAnsi="Book Antiqua" w:cs="Book Antiqua"/>
          <w:lang w:val="en-US"/>
        </w:rPr>
        <w:t xml:space="preserve">randomness with which </w:t>
      </w:r>
      <w:r w:rsidR="00171E78" w:rsidRPr="004916F6">
        <w:rPr>
          <w:rFonts w:ascii="Book Antiqua" w:hAnsi="Book Antiqua" w:cs="Book Antiqua"/>
          <w:lang w:val="en-US"/>
        </w:rPr>
        <w:t xml:space="preserve">pain </w:t>
      </w:r>
      <w:r w:rsidR="002C41F6" w:rsidRPr="004916F6">
        <w:rPr>
          <w:rFonts w:ascii="Book Antiqua" w:hAnsi="Book Antiqua" w:cs="Book Antiqua"/>
          <w:lang w:val="en-US"/>
        </w:rPr>
        <w:t xml:space="preserve">occurs. At the same time, they are strongly convinced </w:t>
      </w:r>
      <w:r w:rsidR="00171E78" w:rsidRPr="004916F6">
        <w:rPr>
          <w:rFonts w:ascii="Book Antiqua" w:hAnsi="Book Antiqua" w:cs="Book Antiqua"/>
          <w:lang w:val="en-US"/>
        </w:rPr>
        <w:t xml:space="preserve">that there is </w:t>
      </w:r>
      <w:r w:rsidR="002C41F6" w:rsidRPr="004916F6">
        <w:rPr>
          <w:rFonts w:ascii="Book Antiqua" w:hAnsi="Book Antiqua" w:cs="Book Antiqua"/>
          <w:lang w:val="en-US"/>
        </w:rPr>
        <w:t>a relationship between their psychological condition and the intensity of the complaints experienced</w:t>
      </w:r>
      <w:r w:rsidR="002C41F6" w:rsidRPr="004916F6">
        <w:rPr>
          <w:rFonts w:ascii="Book Antiqua" w:hAnsi="Book Antiqua" w:cs="Book Antiqua"/>
          <w:vertAlign w:val="superscript"/>
          <w:lang w:val="en-US"/>
        </w:rPr>
        <w:t>[16,17]</w:t>
      </w:r>
      <w:r w:rsidR="002C41F6" w:rsidRPr="004916F6">
        <w:rPr>
          <w:rFonts w:ascii="Book Antiqua" w:hAnsi="Book Antiqua" w:cs="Book Antiqua"/>
          <w:lang w:val="en-US"/>
        </w:rPr>
        <w:t>. An important study</w:t>
      </w:r>
      <w:r w:rsidR="00171E78" w:rsidRPr="004916F6">
        <w:rPr>
          <w:rFonts w:ascii="Book Antiqua" w:hAnsi="Book Antiqua" w:cs="Book Antiqua"/>
          <w:lang w:val="en-US"/>
        </w:rPr>
        <w:t xml:space="preserve"> that</w:t>
      </w:r>
      <w:r w:rsidR="002C41F6" w:rsidRPr="004916F6">
        <w:rPr>
          <w:rFonts w:ascii="Book Antiqua" w:hAnsi="Book Antiqua" w:cs="Book Antiqua"/>
          <w:lang w:val="en-US"/>
        </w:rPr>
        <w:t xml:space="preserve"> cast light on the relationship between stress and the </w:t>
      </w:r>
      <w:r w:rsidR="00171E78" w:rsidRPr="004916F6">
        <w:rPr>
          <w:rFonts w:ascii="Book Antiqua" w:hAnsi="Book Antiqua" w:cs="Book Antiqua"/>
          <w:lang w:val="en-US"/>
        </w:rPr>
        <w:t xml:space="preserve">heartburn </w:t>
      </w:r>
      <w:r w:rsidR="002C41F6" w:rsidRPr="004916F6">
        <w:rPr>
          <w:rFonts w:ascii="Book Antiqua" w:hAnsi="Book Antiqua" w:cs="Book Antiqua"/>
          <w:lang w:val="en-US"/>
        </w:rPr>
        <w:t xml:space="preserve">symptoms </w:t>
      </w:r>
      <w:r w:rsidR="00171E78" w:rsidRPr="004916F6">
        <w:rPr>
          <w:rFonts w:ascii="Book Antiqua" w:hAnsi="Book Antiqua" w:cs="Book Antiqua"/>
          <w:lang w:val="en-US"/>
        </w:rPr>
        <w:t>was</w:t>
      </w:r>
      <w:r w:rsidR="002C41F6" w:rsidRPr="004916F6">
        <w:rPr>
          <w:rFonts w:ascii="Book Antiqua" w:hAnsi="Book Antiqua" w:cs="Book Antiqua"/>
          <w:lang w:val="en-US"/>
        </w:rPr>
        <w:t xml:space="preserve"> by Farré </w:t>
      </w:r>
      <w:r w:rsidR="002C41F6" w:rsidRPr="004916F6">
        <w:rPr>
          <w:rFonts w:ascii="Book Antiqua" w:hAnsi="Book Antiqua" w:cs="Book Antiqua"/>
          <w:i/>
          <w:lang w:val="en-US"/>
        </w:rPr>
        <w:t>et al</w:t>
      </w:r>
      <w:r w:rsidR="002C41F6" w:rsidRPr="004916F6">
        <w:rPr>
          <w:rFonts w:ascii="Book Antiqua" w:hAnsi="Book Antiqua" w:cs="Book Antiqua"/>
          <w:vertAlign w:val="superscript"/>
          <w:lang w:val="en-US"/>
        </w:rPr>
        <w:t>[18]</w:t>
      </w:r>
      <w:r w:rsidR="002C41F6" w:rsidRPr="004916F6">
        <w:rPr>
          <w:rFonts w:ascii="Book Antiqua" w:hAnsi="Book Antiqua" w:cs="Book Antiqua"/>
          <w:lang w:val="en-US"/>
        </w:rPr>
        <w:t xml:space="preserve"> </w:t>
      </w:r>
      <w:r w:rsidR="00171E78" w:rsidRPr="004916F6">
        <w:rPr>
          <w:rFonts w:ascii="Book Antiqua" w:hAnsi="Book Antiqua" w:cs="Book Antiqua"/>
          <w:lang w:val="en-US"/>
        </w:rPr>
        <w:t xml:space="preserve">examining </w:t>
      </w:r>
      <w:r w:rsidR="002C41F6" w:rsidRPr="004916F6">
        <w:rPr>
          <w:rFonts w:ascii="Book Antiqua" w:hAnsi="Book Antiqua" w:cs="Book Antiqua"/>
          <w:lang w:val="en-US"/>
        </w:rPr>
        <w:t xml:space="preserve">the effect of stress on the esophageal mucosa </w:t>
      </w:r>
      <w:r w:rsidR="00171E78" w:rsidRPr="004916F6">
        <w:rPr>
          <w:rFonts w:ascii="Book Antiqua" w:hAnsi="Book Antiqua" w:cs="Book Antiqua"/>
          <w:lang w:val="en-US"/>
        </w:rPr>
        <w:t xml:space="preserve">of </w:t>
      </w:r>
      <w:r w:rsidR="002C41F6" w:rsidRPr="004916F6">
        <w:rPr>
          <w:rFonts w:ascii="Book Antiqua" w:hAnsi="Book Antiqua" w:cs="Book Antiqua"/>
          <w:lang w:val="en-US"/>
        </w:rPr>
        <w:t xml:space="preserve">rats. The researchers traced changes in the esophageal mucosa using electron microscopy and concluded that strong stress may result in an increase in permeability of the esophageal mucosa. They also observed an </w:t>
      </w:r>
      <w:r w:rsidR="001B50D0" w:rsidRPr="004916F6">
        <w:rPr>
          <w:rFonts w:ascii="Book Antiqua" w:hAnsi="Book Antiqua" w:cs="Book Antiqua"/>
          <w:lang w:val="en-US"/>
        </w:rPr>
        <w:t>enhanced</w:t>
      </w:r>
      <w:r w:rsidR="002C41F6" w:rsidRPr="004916F6">
        <w:rPr>
          <w:rFonts w:ascii="Book Antiqua" w:hAnsi="Book Antiqua" w:cs="Book Antiqua"/>
          <w:lang w:val="en-US"/>
        </w:rPr>
        <w:t xml:space="preserve"> effect between stress and exposure of the esophageal mucosa to acid, leading to increase</w:t>
      </w:r>
      <w:r w:rsidR="00171E78" w:rsidRPr="004916F6">
        <w:rPr>
          <w:rFonts w:ascii="Book Antiqua" w:hAnsi="Book Antiqua" w:cs="Book Antiqua"/>
          <w:lang w:val="en-US"/>
        </w:rPr>
        <w:t>d</w:t>
      </w:r>
      <w:r w:rsidR="002C41F6" w:rsidRPr="004916F6">
        <w:rPr>
          <w:rFonts w:ascii="Book Antiqua" w:hAnsi="Book Antiqua" w:cs="Book Antiqua"/>
          <w:lang w:val="en-US"/>
        </w:rPr>
        <w:t xml:space="preserve"> permeability and dilatation of intracellular spaces. </w:t>
      </w:r>
      <w:r w:rsidR="007E30C9" w:rsidRPr="004916F6">
        <w:rPr>
          <w:rFonts w:ascii="Book Antiqua" w:hAnsi="Book Antiqua" w:cs="Book Antiqua"/>
          <w:lang w:val="en-US"/>
        </w:rPr>
        <w:t>Additionally</w:t>
      </w:r>
      <w:r w:rsidR="002C41F6" w:rsidRPr="004916F6">
        <w:rPr>
          <w:rFonts w:ascii="Book Antiqua" w:hAnsi="Book Antiqua" w:cs="Book Antiqua"/>
          <w:lang w:val="en-US"/>
        </w:rPr>
        <w:t xml:space="preserve">, </w:t>
      </w:r>
      <w:r w:rsidR="007E30C9" w:rsidRPr="004916F6">
        <w:rPr>
          <w:rFonts w:ascii="Book Antiqua" w:hAnsi="Book Antiqua" w:cs="Book Antiqua"/>
          <w:lang w:val="en-US"/>
        </w:rPr>
        <w:t xml:space="preserve">obesity and being </w:t>
      </w:r>
      <w:r w:rsidR="002C41F6" w:rsidRPr="004916F6">
        <w:rPr>
          <w:rFonts w:ascii="Book Antiqua" w:hAnsi="Book Antiqua" w:cs="Book Antiqua"/>
          <w:lang w:val="en-US"/>
        </w:rPr>
        <w:t xml:space="preserve">overweight </w:t>
      </w:r>
      <w:r w:rsidR="007E30C9" w:rsidRPr="004916F6">
        <w:rPr>
          <w:rFonts w:ascii="Book Antiqua" w:hAnsi="Book Antiqua" w:cs="Book Antiqua"/>
          <w:lang w:val="en-US"/>
        </w:rPr>
        <w:t>are</w:t>
      </w:r>
      <w:r w:rsidR="002C41F6" w:rsidRPr="004916F6">
        <w:rPr>
          <w:rFonts w:ascii="Book Antiqua" w:hAnsi="Book Antiqua" w:cs="Book Antiqua"/>
          <w:lang w:val="en-US"/>
        </w:rPr>
        <w:t xml:space="preserve"> related </w:t>
      </w:r>
      <w:r w:rsidR="007E30C9" w:rsidRPr="004916F6">
        <w:rPr>
          <w:rFonts w:ascii="Book Antiqua" w:hAnsi="Book Antiqua" w:cs="Book Antiqua"/>
          <w:lang w:val="en-US"/>
        </w:rPr>
        <w:t xml:space="preserve">to </w:t>
      </w:r>
      <w:r w:rsidR="002C41F6" w:rsidRPr="004916F6">
        <w:rPr>
          <w:rFonts w:ascii="Book Antiqua" w:hAnsi="Book Antiqua" w:cs="Book Antiqua"/>
          <w:lang w:val="en-US"/>
        </w:rPr>
        <w:t xml:space="preserve">GERD. </w:t>
      </w:r>
      <w:r w:rsidR="002C41F6" w:rsidRPr="00852376">
        <w:rPr>
          <w:rFonts w:ascii="Book Antiqua" w:hAnsi="Book Antiqua" w:cs="Book Antiqua"/>
          <w:lang w:val="en-US"/>
        </w:rPr>
        <w:t>Epidemiological</w:t>
      </w:r>
      <w:r w:rsidR="002C41F6" w:rsidRPr="004916F6">
        <w:rPr>
          <w:rFonts w:ascii="Book Antiqua" w:hAnsi="Book Antiqua" w:cs="Book Antiqua"/>
          <w:lang w:val="en-US"/>
        </w:rPr>
        <w:t xml:space="preserve"> studies </w:t>
      </w:r>
      <w:r w:rsidR="007E30C9" w:rsidRPr="004916F6">
        <w:rPr>
          <w:rFonts w:ascii="Book Antiqua" w:hAnsi="Book Antiqua" w:cs="Book Antiqua"/>
          <w:lang w:val="en-US"/>
        </w:rPr>
        <w:t>demonstrate that</w:t>
      </w:r>
      <w:r w:rsidR="002C41F6" w:rsidRPr="004916F6">
        <w:rPr>
          <w:rFonts w:ascii="Book Antiqua" w:hAnsi="Book Antiqua" w:cs="Book Antiqua"/>
          <w:lang w:val="en-US"/>
        </w:rPr>
        <w:t xml:space="preserve"> </w:t>
      </w:r>
      <w:r w:rsidR="007E30C9" w:rsidRPr="004916F6">
        <w:rPr>
          <w:rFonts w:ascii="Book Antiqua" w:hAnsi="Book Antiqua" w:cs="Book Antiqua"/>
          <w:lang w:val="en-US"/>
        </w:rPr>
        <w:t xml:space="preserve">a </w:t>
      </w:r>
      <w:r w:rsidR="002C41F6" w:rsidRPr="004916F6">
        <w:rPr>
          <w:rFonts w:ascii="Book Antiqua" w:hAnsi="Book Antiqua" w:cs="Book Antiqua"/>
          <w:lang w:val="en-US"/>
        </w:rPr>
        <w:t xml:space="preserve">high percentage of </w:t>
      </w:r>
      <w:r w:rsidR="007E30C9" w:rsidRPr="004916F6">
        <w:rPr>
          <w:rFonts w:ascii="Book Antiqua" w:hAnsi="Book Antiqua" w:cs="Book Antiqua"/>
          <w:lang w:val="en-US"/>
        </w:rPr>
        <w:t xml:space="preserve">GERD </w:t>
      </w:r>
      <w:r w:rsidR="002C41F6" w:rsidRPr="004916F6">
        <w:rPr>
          <w:rFonts w:ascii="Book Antiqua" w:hAnsi="Book Antiqua" w:cs="Book Antiqua"/>
          <w:lang w:val="en-US"/>
        </w:rPr>
        <w:t xml:space="preserve">patients </w:t>
      </w:r>
      <w:r w:rsidR="007E30C9" w:rsidRPr="004916F6">
        <w:rPr>
          <w:rFonts w:ascii="Book Antiqua" w:hAnsi="Book Antiqua" w:cs="Book Antiqua"/>
          <w:lang w:val="en-US"/>
        </w:rPr>
        <w:t>are</w:t>
      </w:r>
      <w:r w:rsidR="002C41F6" w:rsidRPr="004916F6">
        <w:rPr>
          <w:rFonts w:ascii="Book Antiqua" w:hAnsi="Book Antiqua" w:cs="Book Antiqua"/>
          <w:lang w:val="en-US"/>
        </w:rPr>
        <w:t xml:space="preserve"> overweight </w:t>
      </w:r>
      <w:r w:rsidR="007E30C9" w:rsidRPr="004916F6">
        <w:rPr>
          <w:rFonts w:ascii="Book Antiqua" w:hAnsi="Book Antiqua" w:cs="Book Antiqua"/>
          <w:lang w:val="en-US"/>
        </w:rPr>
        <w:t xml:space="preserve">or </w:t>
      </w:r>
      <w:r w:rsidR="002C41F6" w:rsidRPr="004916F6">
        <w:rPr>
          <w:rFonts w:ascii="Book Antiqua" w:hAnsi="Book Antiqua" w:cs="Book Antiqua"/>
          <w:lang w:val="en-US"/>
        </w:rPr>
        <w:t>obes</w:t>
      </w:r>
      <w:r w:rsidR="007E30C9" w:rsidRPr="004916F6">
        <w:rPr>
          <w:rFonts w:ascii="Book Antiqua" w:hAnsi="Book Antiqua" w:cs="Book Antiqua"/>
          <w:lang w:val="en-US"/>
        </w:rPr>
        <w:t>e</w:t>
      </w:r>
      <w:r w:rsidR="002C41F6" w:rsidRPr="004916F6">
        <w:rPr>
          <w:rFonts w:ascii="Book Antiqua" w:hAnsi="Book Antiqua" w:cs="Book Antiqua"/>
          <w:vertAlign w:val="superscript"/>
          <w:lang w:val="en-US"/>
        </w:rPr>
        <w:t>[19-21]</w:t>
      </w:r>
      <w:r w:rsidR="002C41F6" w:rsidRPr="004916F6">
        <w:rPr>
          <w:rFonts w:ascii="Book Antiqua" w:hAnsi="Book Antiqua" w:cs="Book Antiqua"/>
          <w:lang w:val="en-US"/>
        </w:rPr>
        <w:t xml:space="preserve">, and in </w:t>
      </w:r>
      <w:r w:rsidR="007E30C9" w:rsidRPr="004916F6">
        <w:rPr>
          <w:rFonts w:ascii="Book Antiqua" w:hAnsi="Book Antiqua" w:cs="Book Antiqua"/>
          <w:lang w:val="en-US"/>
        </w:rPr>
        <w:t xml:space="preserve">a </w:t>
      </w:r>
      <w:r w:rsidR="002C41F6" w:rsidRPr="004916F6">
        <w:rPr>
          <w:rFonts w:ascii="Book Antiqua" w:hAnsi="Book Antiqua" w:cs="Book Antiqua"/>
          <w:lang w:val="en-US"/>
        </w:rPr>
        <w:t xml:space="preserve">population of nurses, Jakobson </w:t>
      </w:r>
      <w:r w:rsidR="002C41F6" w:rsidRPr="004916F6">
        <w:rPr>
          <w:rFonts w:ascii="Book Antiqua" w:hAnsi="Book Antiqua" w:cs="Book Antiqua"/>
          <w:i/>
          <w:lang w:val="en-US"/>
        </w:rPr>
        <w:t>et al</w:t>
      </w:r>
      <w:r w:rsidR="00FD145E" w:rsidRPr="004916F6">
        <w:rPr>
          <w:rFonts w:ascii="Book Antiqua" w:hAnsi="Book Antiqua" w:cs="Book Antiqua"/>
          <w:vertAlign w:val="superscript"/>
          <w:lang w:val="en-US"/>
        </w:rPr>
        <w:t>[22]</w:t>
      </w:r>
      <w:r w:rsidR="002C41F6" w:rsidRPr="004916F6">
        <w:rPr>
          <w:rFonts w:ascii="Book Antiqua" w:hAnsi="Book Antiqua" w:cs="Book Antiqua"/>
          <w:lang w:val="en-US"/>
        </w:rPr>
        <w:t xml:space="preserve"> observed a nearly linear increase in GERD risk ratio with an increase in </w:t>
      </w:r>
      <w:r w:rsidR="005115F1" w:rsidRPr="004916F6">
        <w:rPr>
          <w:rFonts w:ascii="Book Antiqua" w:hAnsi="Book Antiqua"/>
          <w:lang w:val="en-US"/>
        </w:rPr>
        <w:t>body mass index</w:t>
      </w:r>
      <w:r w:rsidR="005115F1" w:rsidRPr="004916F6">
        <w:rPr>
          <w:rFonts w:ascii="Book Antiqua" w:hAnsi="Book Antiqua" w:cs="Book Antiqua"/>
          <w:lang w:val="en-US"/>
        </w:rPr>
        <w:t xml:space="preserve"> (BMI)</w:t>
      </w:r>
      <w:r w:rsidR="002C41F6" w:rsidRPr="004916F6">
        <w:rPr>
          <w:rFonts w:ascii="Book Antiqua" w:hAnsi="Book Antiqua" w:cs="Book Antiqua"/>
          <w:lang w:val="en-US"/>
        </w:rPr>
        <w:t xml:space="preserve">. </w:t>
      </w:r>
      <w:r w:rsidR="00E34412" w:rsidRPr="004916F6">
        <w:rPr>
          <w:rFonts w:ascii="Book Antiqua" w:hAnsi="Book Antiqua" w:cs="Book Antiqua"/>
          <w:lang w:val="en-US"/>
        </w:rPr>
        <w:t xml:space="preserve">One factor that correlated with GERD symptoms was </w:t>
      </w:r>
      <w:r w:rsidR="002C41F6" w:rsidRPr="004916F6">
        <w:rPr>
          <w:rFonts w:ascii="Book Antiqua" w:hAnsi="Book Antiqua" w:cs="Book Antiqua"/>
          <w:lang w:val="en-US"/>
        </w:rPr>
        <w:t>lower esophageal sphincter pressure and higher intragastric pressure</w:t>
      </w:r>
      <w:r w:rsidR="002C41F6" w:rsidRPr="004916F6">
        <w:rPr>
          <w:rFonts w:ascii="Book Antiqua" w:hAnsi="Book Antiqua" w:cs="Book Antiqua"/>
          <w:vertAlign w:val="superscript"/>
          <w:lang w:val="en-US"/>
        </w:rPr>
        <w:t>[20,23]</w:t>
      </w:r>
      <w:r w:rsidR="002C41F6" w:rsidRPr="004916F6">
        <w:rPr>
          <w:rFonts w:ascii="Book Antiqua" w:hAnsi="Book Antiqua" w:cs="Book Antiqua"/>
          <w:lang w:val="en-US"/>
        </w:rPr>
        <w:t>. Simultaneously, an increase in body weight is negatively correlated with the level of HRQL, both in the case of somatically healthy individuals</w:t>
      </w:r>
      <w:r w:rsidR="002C41F6" w:rsidRPr="004916F6">
        <w:rPr>
          <w:rFonts w:ascii="Book Antiqua" w:hAnsi="Book Antiqua" w:cs="Book Antiqua"/>
          <w:vertAlign w:val="superscript"/>
          <w:lang w:val="en-US"/>
        </w:rPr>
        <w:t>[24]</w:t>
      </w:r>
      <w:r w:rsidR="002C41F6" w:rsidRPr="004916F6">
        <w:rPr>
          <w:rFonts w:ascii="Book Antiqua" w:hAnsi="Book Antiqua" w:cs="Book Antiqua"/>
          <w:lang w:val="en-US"/>
        </w:rPr>
        <w:t xml:space="preserve"> and in the case of a number of diseases where, apart from the symptoms of the main disease, it is an additional factor </w:t>
      </w:r>
      <w:r w:rsidR="00E34412" w:rsidRPr="004916F6">
        <w:rPr>
          <w:rFonts w:ascii="Book Antiqua" w:hAnsi="Book Antiqua" w:cs="Book Antiqua"/>
          <w:lang w:val="en-US"/>
        </w:rPr>
        <w:t xml:space="preserve">that </w:t>
      </w:r>
      <w:r w:rsidR="002C41F6" w:rsidRPr="004916F6">
        <w:rPr>
          <w:rFonts w:ascii="Book Antiqua" w:hAnsi="Book Antiqua" w:cs="Book Antiqua"/>
          <w:lang w:val="en-US"/>
        </w:rPr>
        <w:t>decreas</w:t>
      </w:r>
      <w:r w:rsidR="00E34412" w:rsidRPr="004916F6">
        <w:rPr>
          <w:rFonts w:ascii="Book Antiqua" w:hAnsi="Book Antiqua" w:cs="Book Antiqua"/>
          <w:lang w:val="en-US"/>
        </w:rPr>
        <w:t>es patient</w:t>
      </w:r>
      <w:r w:rsidR="002C41F6" w:rsidRPr="004916F6">
        <w:rPr>
          <w:rFonts w:ascii="Book Antiqua" w:hAnsi="Book Antiqua" w:cs="Book Antiqua"/>
          <w:lang w:val="en-US"/>
        </w:rPr>
        <w:t xml:space="preserve"> HRQL</w:t>
      </w:r>
      <w:r w:rsidR="002C41F6" w:rsidRPr="004916F6">
        <w:rPr>
          <w:rFonts w:ascii="Book Antiqua" w:hAnsi="Book Antiqua" w:cs="Book Antiqua"/>
          <w:vertAlign w:val="superscript"/>
          <w:lang w:val="en-US"/>
        </w:rPr>
        <w:t>[25-28]</w:t>
      </w:r>
      <w:r w:rsidR="002C41F6" w:rsidRPr="004916F6">
        <w:rPr>
          <w:rFonts w:ascii="Book Antiqua" w:hAnsi="Book Antiqua" w:cs="Book Antiqua"/>
          <w:lang w:val="en-US"/>
        </w:rPr>
        <w:t>.</w:t>
      </w:r>
    </w:p>
    <w:p w:rsidR="00DA5110" w:rsidRPr="004916F6" w:rsidRDefault="00DA5110" w:rsidP="007827A4">
      <w:pPr>
        <w:snapToGrid w:val="0"/>
        <w:spacing w:line="360" w:lineRule="auto"/>
        <w:ind w:firstLineChars="100" w:firstLine="241"/>
        <w:jc w:val="both"/>
        <w:rPr>
          <w:rFonts w:ascii="Book Antiqua" w:hAnsi="Book Antiqua" w:cs="Book Antiqua"/>
          <w:b/>
          <w:bCs/>
          <w:lang w:val="en-US"/>
        </w:rPr>
      </w:pPr>
    </w:p>
    <w:p w:rsidR="002C41F6" w:rsidRPr="004916F6" w:rsidRDefault="002C41F6" w:rsidP="007827A4">
      <w:pPr>
        <w:snapToGrid w:val="0"/>
        <w:spacing w:line="360" w:lineRule="auto"/>
        <w:jc w:val="both"/>
        <w:rPr>
          <w:rFonts w:ascii="Book Antiqua" w:hAnsi="Book Antiqua" w:cs="Book Antiqua"/>
          <w:i/>
          <w:lang w:val="en-US"/>
        </w:rPr>
      </w:pPr>
      <w:r w:rsidRPr="004916F6">
        <w:rPr>
          <w:rFonts w:ascii="Book Antiqua" w:hAnsi="Book Antiqua" w:cs="Book Antiqua"/>
          <w:b/>
          <w:bCs/>
          <w:i/>
          <w:lang w:val="en-US"/>
        </w:rPr>
        <w:t>Aim</w:t>
      </w: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 xml:space="preserve">The primary goal of the study was </w:t>
      </w:r>
      <w:r w:rsidR="000D3FBC" w:rsidRPr="004916F6">
        <w:rPr>
          <w:rFonts w:ascii="Book Antiqua" w:hAnsi="Book Antiqua" w:cs="Book Antiqua"/>
          <w:lang w:val="en-US"/>
        </w:rPr>
        <w:t xml:space="preserve">to determine </w:t>
      </w:r>
      <w:r w:rsidRPr="004916F6">
        <w:rPr>
          <w:rFonts w:ascii="Book Antiqua" w:hAnsi="Book Antiqua" w:cs="Book Antiqua"/>
          <w:lang w:val="en-US"/>
        </w:rPr>
        <w:t>the independent effect of reflux symptoms, stress and increasing BMI on the quality of life of patients using the SF-36 questionnaire.</w:t>
      </w:r>
      <w:r w:rsidR="00B0455B" w:rsidRPr="004916F6">
        <w:rPr>
          <w:rFonts w:ascii="Book Antiqua" w:hAnsi="Book Antiqua" w:cs="Book Antiqua"/>
          <w:lang w:val="en-US"/>
        </w:rPr>
        <w:t xml:space="preserve"> </w:t>
      </w:r>
    </w:p>
    <w:p w:rsidR="002C41F6" w:rsidRPr="004916F6" w:rsidRDefault="002C41F6" w:rsidP="007827A4">
      <w:pPr>
        <w:snapToGrid w:val="0"/>
        <w:spacing w:line="360" w:lineRule="auto"/>
        <w:jc w:val="both"/>
        <w:rPr>
          <w:rFonts w:ascii="Book Antiqua" w:hAnsi="Book Antiqua" w:cs="Book Antiqua"/>
          <w:lang w:val="en-US"/>
        </w:rPr>
      </w:pPr>
    </w:p>
    <w:p w:rsidR="002C41F6" w:rsidRPr="004916F6" w:rsidRDefault="00DA5110" w:rsidP="007827A4">
      <w:pPr>
        <w:snapToGrid w:val="0"/>
        <w:spacing w:line="360" w:lineRule="auto"/>
        <w:jc w:val="both"/>
        <w:rPr>
          <w:rFonts w:ascii="Book Antiqua" w:hAnsi="Book Antiqua" w:cs="Book Antiqua"/>
          <w:lang w:val="en-US"/>
        </w:rPr>
      </w:pPr>
      <w:r w:rsidRPr="004916F6">
        <w:rPr>
          <w:rFonts w:ascii="Book Antiqua" w:hAnsi="Book Antiqua" w:cs="Book Antiqua"/>
          <w:b/>
          <w:bCs/>
          <w:lang w:val="en-US"/>
        </w:rPr>
        <w:t>MATERIALS AND METHODS</w:t>
      </w: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The study protocol was approved by the Institutional Ethic Committee at</w:t>
      </w:r>
      <w:r w:rsidR="005D6E8B" w:rsidRPr="004916F6">
        <w:rPr>
          <w:rFonts w:ascii="Book Antiqua" w:hAnsi="Book Antiqua" w:cs="Book Antiqua"/>
          <w:lang w:val="en-US"/>
        </w:rPr>
        <w:t xml:space="preserve"> the</w:t>
      </w:r>
      <w:r w:rsidRPr="004916F6">
        <w:rPr>
          <w:rFonts w:ascii="Book Antiqua" w:hAnsi="Book Antiqua" w:cs="Book Antiqua"/>
          <w:lang w:val="en-US"/>
        </w:rPr>
        <w:t xml:space="preserve"> Institute of Rural Health in Lublin, Poland. Assessment of the level of reflux symptoms was based on </w:t>
      </w:r>
      <w:r w:rsidR="005D6E8B" w:rsidRPr="004916F6">
        <w:rPr>
          <w:rFonts w:ascii="Book Antiqua" w:hAnsi="Book Antiqua" w:cs="Book Antiqua"/>
          <w:lang w:val="en-US"/>
        </w:rPr>
        <w:t xml:space="preserve">five </w:t>
      </w:r>
      <w:r w:rsidRPr="004916F6">
        <w:rPr>
          <w:rFonts w:ascii="Book Antiqua" w:hAnsi="Book Antiqua" w:cs="Book Antiqua"/>
          <w:lang w:val="en-US"/>
        </w:rPr>
        <w:t xml:space="preserve">symptoms considered typical of GERD. The frequency of each symptom was rated by </w:t>
      </w:r>
      <w:r w:rsidR="005D6E8B" w:rsidRPr="004916F6">
        <w:rPr>
          <w:rFonts w:ascii="Book Antiqua" w:hAnsi="Book Antiqua" w:cs="Book Antiqua"/>
          <w:lang w:val="en-US"/>
        </w:rPr>
        <w:t xml:space="preserve">the </w:t>
      </w:r>
      <w:r w:rsidRPr="004916F6">
        <w:rPr>
          <w:rFonts w:ascii="Book Antiqua" w:hAnsi="Book Antiqua" w:cs="Book Antiqua"/>
          <w:lang w:val="en-US"/>
        </w:rPr>
        <w:t xml:space="preserve">respondent on the 5-point Likert-type scale. These were: </w:t>
      </w:r>
      <w:r w:rsidR="00565164" w:rsidRPr="004916F6">
        <w:rPr>
          <w:rFonts w:ascii="Book Antiqua" w:hAnsi="Book Antiqua" w:cs="Book Antiqua"/>
          <w:lang w:val="en-US"/>
        </w:rPr>
        <w:t>(</w:t>
      </w:r>
      <w:r w:rsidRPr="004916F6">
        <w:rPr>
          <w:rFonts w:ascii="Book Antiqua" w:hAnsi="Book Antiqua" w:cs="Book Antiqua"/>
          <w:lang w:val="en-US"/>
        </w:rPr>
        <w:t>1</w:t>
      </w:r>
      <w:r w:rsidR="00565164" w:rsidRPr="004916F6">
        <w:rPr>
          <w:rFonts w:ascii="Book Antiqua" w:hAnsi="Book Antiqua" w:cs="Book Antiqua"/>
          <w:lang w:val="en-US"/>
        </w:rPr>
        <w:t>)</w:t>
      </w:r>
      <w:r w:rsidRPr="004916F6">
        <w:rPr>
          <w:rFonts w:ascii="Book Antiqua" w:hAnsi="Book Antiqua" w:cs="Book Antiqua"/>
          <w:lang w:val="en-US"/>
        </w:rPr>
        <w:t xml:space="preserve"> </w:t>
      </w:r>
      <w:r w:rsidR="004916F6" w:rsidRPr="00871B2D">
        <w:rPr>
          <w:rFonts w:ascii="Book Antiqua" w:eastAsia="宋体" w:hAnsi="Book Antiqua" w:cs="Book Antiqua" w:hint="eastAsia"/>
          <w:lang w:val="en-US" w:eastAsia="zh-CN"/>
        </w:rPr>
        <w:t>H</w:t>
      </w:r>
      <w:r w:rsidRPr="004916F6">
        <w:rPr>
          <w:rFonts w:ascii="Book Antiqua" w:hAnsi="Book Antiqua" w:cs="Book Antiqua"/>
          <w:lang w:val="en-US"/>
        </w:rPr>
        <w:t>eartburn after meals (scores from 0- never to 4- after every meal/almost after every meal)</w:t>
      </w:r>
      <w:r w:rsidR="00565164" w:rsidRPr="004916F6">
        <w:rPr>
          <w:rFonts w:ascii="Book Antiqua" w:hAnsi="Book Antiqua" w:cs="Book Antiqua"/>
          <w:lang w:val="en-US"/>
        </w:rPr>
        <w:t>;</w:t>
      </w:r>
      <w:r w:rsidRPr="004916F6">
        <w:rPr>
          <w:rFonts w:ascii="Book Antiqua" w:hAnsi="Book Antiqua" w:cs="Book Antiqua"/>
          <w:lang w:val="en-US"/>
        </w:rPr>
        <w:t xml:space="preserve"> </w:t>
      </w:r>
      <w:r w:rsidR="00565164" w:rsidRPr="004916F6">
        <w:rPr>
          <w:rFonts w:ascii="Book Antiqua" w:hAnsi="Book Antiqua" w:cs="Book Antiqua"/>
          <w:lang w:val="en-US"/>
        </w:rPr>
        <w:t>(2)</w:t>
      </w:r>
      <w:r w:rsidRPr="004916F6">
        <w:rPr>
          <w:rFonts w:ascii="Book Antiqua" w:hAnsi="Book Antiqua" w:cs="Book Antiqua"/>
          <w:lang w:val="en-US"/>
        </w:rPr>
        <w:t xml:space="preserve"> </w:t>
      </w:r>
      <w:r w:rsidR="004916F6" w:rsidRPr="00871B2D">
        <w:rPr>
          <w:rFonts w:ascii="Book Antiqua" w:eastAsia="宋体" w:hAnsi="Book Antiqua" w:cs="Book Antiqua" w:hint="eastAsia"/>
          <w:lang w:val="en-US" w:eastAsia="zh-CN"/>
        </w:rPr>
        <w:t>H</w:t>
      </w:r>
      <w:r w:rsidRPr="004916F6">
        <w:rPr>
          <w:rFonts w:ascii="Book Antiqua" w:hAnsi="Book Antiqua" w:cs="Book Antiqua"/>
          <w:lang w:val="en-US"/>
        </w:rPr>
        <w:t>eartburn in a lying position (scores from 0- never to 4- always/almost always)</w:t>
      </w:r>
      <w:r w:rsidR="00565164" w:rsidRPr="004916F6">
        <w:rPr>
          <w:rFonts w:ascii="Book Antiqua" w:hAnsi="Book Antiqua" w:cs="Book Antiqua"/>
          <w:lang w:val="en-US"/>
        </w:rPr>
        <w:t>;</w:t>
      </w:r>
      <w:r w:rsidRPr="004916F6">
        <w:rPr>
          <w:rFonts w:ascii="Book Antiqua" w:hAnsi="Book Antiqua" w:cs="Book Antiqua"/>
          <w:lang w:val="en-US"/>
        </w:rPr>
        <w:t xml:space="preserve"> </w:t>
      </w:r>
      <w:r w:rsidR="00565164" w:rsidRPr="004916F6">
        <w:rPr>
          <w:rFonts w:ascii="Book Antiqua" w:hAnsi="Book Antiqua" w:cs="Book Antiqua"/>
          <w:lang w:val="en-US"/>
        </w:rPr>
        <w:t>(3)</w:t>
      </w:r>
      <w:r w:rsidR="005D6E8B" w:rsidRPr="004916F6">
        <w:rPr>
          <w:rFonts w:ascii="Book Antiqua" w:hAnsi="Book Antiqua" w:cs="Book Antiqua"/>
          <w:lang w:val="en-US"/>
        </w:rPr>
        <w:t xml:space="preserve"> </w:t>
      </w:r>
      <w:r w:rsidR="004916F6" w:rsidRPr="00871B2D">
        <w:rPr>
          <w:rFonts w:ascii="Book Antiqua" w:eastAsia="宋体" w:hAnsi="Book Antiqua" w:cs="Book Antiqua" w:hint="eastAsia"/>
          <w:lang w:val="en-US" w:eastAsia="zh-CN"/>
        </w:rPr>
        <w:t>W</w:t>
      </w:r>
      <w:r w:rsidRPr="004916F6">
        <w:rPr>
          <w:rFonts w:ascii="Book Antiqua" w:hAnsi="Book Antiqua" w:cs="Book Antiqua"/>
          <w:lang w:val="en-US"/>
        </w:rPr>
        <w:t>aking from sleep due to heartburn (scores from 0- never to 4- every night/almost every night)</w:t>
      </w:r>
      <w:r w:rsidR="00565164" w:rsidRPr="004916F6">
        <w:rPr>
          <w:rFonts w:ascii="Book Antiqua" w:hAnsi="Book Antiqua" w:cs="Book Antiqua"/>
          <w:lang w:val="en-US"/>
        </w:rPr>
        <w:t>;</w:t>
      </w:r>
      <w:r w:rsidRPr="004916F6">
        <w:rPr>
          <w:rFonts w:ascii="Book Antiqua" w:hAnsi="Book Antiqua" w:cs="Book Antiqua"/>
          <w:lang w:val="en-US"/>
        </w:rPr>
        <w:t xml:space="preserve"> </w:t>
      </w:r>
      <w:r w:rsidR="00565164" w:rsidRPr="004916F6">
        <w:rPr>
          <w:rFonts w:ascii="Book Antiqua" w:hAnsi="Book Antiqua" w:cs="Book Antiqua"/>
          <w:lang w:val="en-US"/>
        </w:rPr>
        <w:t>(4)</w:t>
      </w:r>
      <w:r w:rsidRPr="004916F6">
        <w:rPr>
          <w:rFonts w:ascii="Book Antiqua" w:hAnsi="Book Antiqua" w:cs="Book Antiqua"/>
          <w:lang w:val="en-US"/>
        </w:rPr>
        <w:t xml:space="preserve"> </w:t>
      </w:r>
      <w:r w:rsidR="004916F6" w:rsidRPr="00871B2D">
        <w:rPr>
          <w:rFonts w:ascii="Book Antiqua" w:eastAsia="宋体" w:hAnsi="Book Antiqua" w:cs="Book Antiqua" w:hint="eastAsia"/>
          <w:lang w:val="en-US" w:eastAsia="zh-CN"/>
        </w:rPr>
        <w:t>R</w:t>
      </w:r>
      <w:r w:rsidRPr="004916F6">
        <w:rPr>
          <w:rFonts w:ascii="Book Antiqua" w:hAnsi="Book Antiqua" w:cs="Book Antiqua"/>
          <w:lang w:val="en-US"/>
        </w:rPr>
        <w:t>egurgitation</w:t>
      </w:r>
      <w:r w:rsidR="00565164" w:rsidRPr="004916F6">
        <w:rPr>
          <w:rFonts w:ascii="Book Antiqua" w:hAnsi="Book Antiqua" w:cs="Book Antiqua"/>
          <w:lang w:val="en-US"/>
        </w:rPr>
        <w:t>;</w:t>
      </w:r>
      <w:r w:rsidRPr="004916F6">
        <w:rPr>
          <w:rFonts w:ascii="Book Antiqua" w:hAnsi="Book Antiqua" w:cs="Book Antiqua"/>
          <w:lang w:val="en-US"/>
        </w:rPr>
        <w:t xml:space="preserve"> and </w:t>
      </w:r>
      <w:r w:rsidR="00565164" w:rsidRPr="004916F6">
        <w:rPr>
          <w:rFonts w:ascii="Book Antiqua" w:hAnsi="Book Antiqua" w:cs="Book Antiqua"/>
          <w:lang w:val="en-US"/>
        </w:rPr>
        <w:t>(5)</w:t>
      </w:r>
      <w:r w:rsidRPr="004916F6">
        <w:rPr>
          <w:rFonts w:ascii="Book Antiqua" w:hAnsi="Book Antiqua" w:cs="Book Antiqua"/>
          <w:lang w:val="en-US"/>
        </w:rPr>
        <w:t xml:space="preserve"> </w:t>
      </w:r>
      <w:r w:rsidR="004916F6" w:rsidRPr="00871B2D">
        <w:rPr>
          <w:rFonts w:ascii="Book Antiqua" w:eastAsia="宋体" w:hAnsi="Book Antiqua" w:cs="Book Antiqua" w:hint="eastAsia"/>
          <w:lang w:val="en-US" w:eastAsia="zh-CN"/>
        </w:rPr>
        <w:t>A</w:t>
      </w:r>
      <w:r w:rsidRPr="004916F6">
        <w:rPr>
          <w:rFonts w:ascii="Book Antiqua" w:hAnsi="Book Antiqua" w:cs="Book Antiqua"/>
          <w:lang w:val="en-US"/>
        </w:rPr>
        <w:t xml:space="preserve">cid reflux (scores from 0- never to 4- always/almost always). The sum of ratings was transformed into </w:t>
      </w:r>
      <w:r w:rsidR="005D6E8B" w:rsidRPr="004916F6">
        <w:rPr>
          <w:rFonts w:ascii="Book Antiqua" w:hAnsi="Book Antiqua" w:cs="Book Antiqua"/>
          <w:lang w:val="en-US"/>
        </w:rPr>
        <w:t xml:space="preserve">a </w:t>
      </w:r>
      <w:r w:rsidRPr="004916F6">
        <w:rPr>
          <w:rFonts w:ascii="Book Antiqua" w:hAnsi="Book Antiqua" w:cs="Book Antiqua"/>
          <w:lang w:val="en-US"/>
        </w:rPr>
        <w:t xml:space="preserve">0-100 range. </w:t>
      </w:r>
      <w:r w:rsidR="005D6E8B" w:rsidRPr="004916F6">
        <w:rPr>
          <w:rFonts w:ascii="Book Antiqua" w:hAnsi="Book Antiqua" w:cs="Book Antiqua"/>
          <w:lang w:val="en-US"/>
        </w:rPr>
        <w:t>The t</w:t>
      </w:r>
      <w:r w:rsidRPr="004916F6">
        <w:rPr>
          <w:rFonts w:ascii="Book Antiqua" w:hAnsi="Book Antiqua" w:cs="Book Antiqua"/>
          <w:lang w:val="en-US"/>
        </w:rPr>
        <w:t>ransformed score represents the percentage of the possible maximum score achieved. It was taken as a measure of the overall level of reflux symptoms (ORS).</w:t>
      </w:r>
      <w:r w:rsidR="00565164" w:rsidRPr="004916F6">
        <w:rPr>
          <w:rFonts w:ascii="Book Antiqua" w:hAnsi="Book Antiqua" w:cs="Book Antiqua"/>
          <w:lang w:val="en-US"/>
        </w:rPr>
        <w:t xml:space="preserve"> </w:t>
      </w:r>
      <w:r w:rsidRPr="004916F6">
        <w:rPr>
          <w:rFonts w:ascii="Book Antiqua" w:hAnsi="Book Antiqua" w:cs="Book Antiqua"/>
          <w:lang w:val="en-US"/>
        </w:rPr>
        <w:t>Reliability measured using Cronbach</w:t>
      </w:r>
      <w:r w:rsidR="00565164" w:rsidRPr="004916F6">
        <w:rPr>
          <w:rFonts w:ascii="Book Antiqua" w:hAnsi="Book Antiqua" w:cs="Book Antiqua"/>
          <w:lang w:val="en-US"/>
        </w:rPr>
        <w:t>’</w:t>
      </w:r>
      <w:r w:rsidRPr="004916F6">
        <w:rPr>
          <w:rFonts w:ascii="Book Antiqua" w:hAnsi="Book Antiqua" w:cs="Book Antiqua"/>
          <w:lang w:val="en-US"/>
        </w:rPr>
        <w:t xml:space="preserve">s alpha homogeneity coefficient for ORS was 0.83, which </w:t>
      </w:r>
      <w:r w:rsidR="005D6E8B" w:rsidRPr="004916F6">
        <w:rPr>
          <w:rFonts w:ascii="Book Antiqua" w:hAnsi="Book Antiqua" w:cs="Book Antiqua"/>
          <w:lang w:val="en-US"/>
        </w:rPr>
        <w:t xml:space="preserve">suggests </w:t>
      </w:r>
      <w:r w:rsidRPr="004916F6">
        <w:rPr>
          <w:rFonts w:ascii="Book Antiqua" w:hAnsi="Book Antiqua" w:cs="Book Antiqua"/>
          <w:lang w:val="en-US"/>
        </w:rPr>
        <w:t>a good level of homogeneity of the scale.</w:t>
      </w:r>
      <w:r w:rsidR="00B0455B" w:rsidRPr="004916F6">
        <w:rPr>
          <w:rFonts w:ascii="Book Antiqua" w:hAnsi="Book Antiqua" w:cs="Book Antiqua"/>
          <w:lang w:val="en-US"/>
        </w:rPr>
        <w:t xml:space="preserve"> </w:t>
      </w:r>
    </w:p>
    <w:p w:rsidR="002C41F6" w:rsidRPr="004916F6" w:rsidRDefault="005115F1"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HRQL</w:t>
      </w:r>
      <w:r w:rsidR="002C41F6" w:rsidRPr="004916F6">
        <w:rPr>
          <w:rFonts w:ascii="Book Antiqua" w:hAnsi="Book Antiqua" w:cs="Book Antiqua"/>
          <w:lang w:val="en-US"/>
        </w:rPr>
        <w:t xml:space="preserve"> was measured by a generic questionnaire, 36-item Short Form Health Survey (SF-36)</w:t>
      </w:r>
      <w:r w:rsidR="005D6E8B" w:rsidRPr="004916F6">
        <w:rPr>
          <w:rFonts w:ascii="Book Antiqua" w:hAnsi="Book Antiqua" w:cs="Book Antiqua"/>
          <w:lang w:val="en-US"/>
        </w:rPr>
        <w:t>,</w:t>
      </w:r>
      <w:r w:rsidR="002C41F6" w:rsidRPr="004916F6">
        <w:rPr>
          <w:rFonts w:ascii="Book Antiqua" w:hAnsi="Book Antiqua" w:cs="Book Antiqua"/>
          <w:lang w:val="en-US"/>
        </w:rPr>
        <w:t xml:space="preserve"> which measures the quality of life across </w:t>
      </w:r>
      <w:r w:rsidR="005D6E8B" w:rsidRPr="004916F6">
        <w:rPr>
          <w:rFonts w:ascii="Book Antiqua" w:hAnsi="Book Antiqua" w:cs="Book Antiqua"/>
          <w:lang w:val="en-US"/>
        </w:rPr>
        <w:t xml:space="preserve">eight </w:t>
      </w:r>
      <w:r w:rsidR="002C41F6" w:rsidRPr="004916F6">
        <w:rPr>
          <w:rFonts w:ascii="Book Antiqua" w:hAnsi="Book Antiqua" w:cs="Book Antiqua"/>
          <w:lang w:val="en-US"/>
        </w:rPr>
        <w:t xml:space="preserve">domains: (1) </w:t>
      </w:r>
      <w:r w:rsidR="004916F6" w:rsidRPr="00871B2D">
        <w:rPr>
          <w:rFonts w:ascii="Book Antiqua" w:eastAsia="宋体" w:hAnsi="Book Antiqua" w:cs="Book Antiqua" w:hint="eastAsia"/>
          <w:lang w:val="en-US" w:eastAsia="zh-CN"/>
        </w:rPr>
        <w:t>P</w:t>
      </w:r>
      <w:r w:rsidR="002C41F6" w:rsidRPr="004916F6">
        <w:rPr>
          <w:rFonts w:ascii="Book Antiqua" w:hAnsi="Book Antiqua" w:cs="Book Antiqua"/>
          <w:lang w:val="en-US"/>
        </w:rPr>
        <w:t>hysical function (PF)</w:t>
      </w:r>
      <w:r w:rsidR="00A01410" w:rsidRPr="004916F6">
        <w:rPr>
          <w:rFonts w:ascii="Book Antiqua" w:hAnsi="Book Antiqua" w:cs="Book Antiqua"/>
          <w:lang w:val="en-US"/>
        </w:rPr>
        <w:t>;</w:t>
      </w:r>
      <w:r w:rsidR="002C41F6" w:rsidRPr="004916F6">
        <w:rPr>
          <w:rFonts w:ascii="Book Antiqua" w:hAnsi="Book Antiqua" w:cs="Book Antiqua"/>
          <w:lang w:val="en-US"/>
        </w:rPr>
        <w:t xml:space="preserve"> (2) </w:t>
      </w:r>
      <w:r w:rsidR="004916F6" w:rsidRPr="00871B2D">
        <w:rPr>
          <w:rFonts w:ascii="Book Antiqua" w:eastAsia="宋体" w:hAnsi="Book Antiqua" w:cs="Book Antiqua" w:hint="eastAsia"/>
          <w:lang w:val="en-US" w:eastAsia="zh-CN"/>
        </w:rPr>
        <w:t>R</w:t>
      </w:r>
      <w:r w:rsidR="002C41F6" w:rsidRPr="004916F6">
        <w:rPr>
          <w:rFonts w:ascii="Book Antiqua" w:hAnsi="Book Antiqua" w:cs="Book Antiqua"/>
          <w:lang w:val="en-US"/>
        </w:rPr>
        <w:t xml:space="preserve">ole limitations due to </w:t>
      </w:r>
      <w:bookmarkStart w:id="4" w:name="_Hlk7015810"/>
      <w:r w:rsidR="002C41F6" w:rsidRPr="004916F6">
        <w:rPr>
          <w:rFonts w:ascii="Book Antiqua" w:hAnsi="Book Antiqua" w:cs="Book Antiqua"/>
          <w:lang w:val="en-US"/>
        </w:rPr>
        <w:t>physical problems (RP)</w:t>
      </w:r>
      <w:r w:rsidR="00A01410" w:rsidRPr="004916F6">
        <w:rPr>
          <w:rFonts w:ascii="Book Antiqua" w:hAnsi="Book Antiqua" w:cs="Book Antiqua"/>
          <w:lang w:val="en-US"/>
        </w:rPr>
        <w:t>;</w:t>
      </w:r>
      <w:r w:rsidR="002C41F6" w:rsidRPr="004916F6">
        <w:rPr>
          <w:rFonts w:ascii="Book Antiqua" w:hAnsi="Book Antiqua" w:cs="Book Antiqua"/>
          <w:lang w:val="en-US"/>
        </w:rPr>
        <w:t xml:space="preserve"> (3) </w:t>
      </w:r>
      <w:r w:rsidR="004916F6" w:rsidRPr="00871B2D">
        <w:rPr>
          <w:rFonts w:ascii="Book Antiqua" w:eastAsia="宋体" w:hAnsi="Book Antiqua" w:cs="Book Antiqua" w:hint="eastAsia"/>
          <w:lang w:val="en-US" w:eastAsia="zh-CN"/>
        </w:rPr>
        <w:t>B</w:t>
      </w:r>
      <w:r w:rsidR="002C41F6" w:rsidRPr="004916F6">
        <w:rPr>
          <w:rFonts w:ascii="Book Antiqua" w:hAnsi="Book Antiqua" w:cs="Book Antiqua"/>
          <w:lang w:val="en-US"/>
        </w:rPr>
        <w:t>odily pain (BP</w:t>
      </w:r>
      <w:bookmarkEnd w:id="4"/>
      <w:r w:rsidR="002C41F6" w:rsidRPr="004916F6">
        <w:rPr>
          <w:rFonts w:ascii="Book Antiqua" w:hAnsi="Book Antiqua" w:cs="Book Antiqua"/>
          <w:lang w:val="en-US"/>
        </w:rPr>
        <w:t>)</w:t>
      </w:r>
      <w:r w:rsidR="00A01410" w:rsidRPr="004916F6">
        <w:rPr>
          <w:rFonts w:ascii="Book Antiqua" w:hAnsi="Book Antiqua" w:cs="Book Antiqua"/>
          <w:lang w:val="en-US"/>
        </w:rPr>
        <w:t>;</w:t>
      </w:r>
      <w:r w:rsidR="002C41F6" w:rsidRPr="004916F6">
        <w:rPr>
          <w:rFonts w:ascii="Book Antiqua" w:hAnsi="Book Antiqua" w:cs="Book Antiqua"/>
          <w:lang w:val="en-US"/>
        </w:rPr>
        <w:t xml:space="preserve"> (4) </w:t>
      </w:r>
      <w:bookmarkStart w:id="5" w:name="_Hlk7015844"/>
      <w:r w:rsidR="004916F6" w:rsidRPr="00871B2D">
        <w:rPr>
          <w:rFonts w:ascii="Book Antiqua" w:eastAsia="宋体" w:hAnsi="Book Antiqua" w:cs="Book Antiqua" w:hint="eastAsia"/>
          <w:lang w:val="en-US" w:eastAsia="zh-CN"/>
        </w:rPr>
        <w:t>G</w:t>
      </w:r>
      <w:r w:rsidR="002C41F6" w:rsidRPr="004916F6">
        <w:rPr>
          <w:rFonts w:ascii="Book Antiqua" w:hAnsi="Book Antiqua" w:cs="Book Antiqua"/>
          <w:lang w:val="en-US"/>
        </w:rPr>
        <w:t>eneral health perceptions (GH)</w:t>
      </w:r>
      <w:r w:rsidR="00A01410" w:rsidRPr="004916F6">
        <w:rPr>
          <w:rFonts w:ascii="Book Antiqua" w:hAnsi="Book Antiqua" w:cs="Book Antiqua"/>
          <w:lang w:val="en-US"/>
        </w:rPr>
        <w:t>;</w:t>
      </w:r>
      <w:r w:rsidR="002C41F6" w:rsidRPr="004916F6">
        <w:rPr>
          <w:rFonts w:ascii="Book Antiqua" w:hAnsi="Book Antiqua" w:cs="Book Antiqua"/>
          <w:lang w:val="en-US"/>
        </w:rPr>
        <w:t xml:space="preserve"> (5) </w:t>
      </w:r>
      <w:r w:rsidR="004916F6" w:rsidRPr="00871B2D">
        <w:rPr>
          <w:rFonts w:ascii="Book Antiqua" w:eastAsia="宋体" w:hAnsi="Book Antiqua" w:cs="Book Antiqua" w:hint="eastAsia"/>
          <w:lang w:val="en-US" w:eastAsia="zh-CN"/>
        </w:rPr>
        <w:t>V</w:t>
      </w:r>
      <w:r w:rsidR="002C41F6" w:rsidRPr="004916F6">
        <w:rPr>
          <w:rFonts w:ascii="Book Antiqua" w:hAnsi="Book Antiqua" w:cs="Book Antiqua"/>
          <w:lang w:val="en-US"/>
        </w:rPr>
        <w:t>itality (Vt)</w:t>
      </w:r>
      <w:r w:rsidR="00A01410" w:rsidRPr="004916F6">
        <w:rPr>
          <w:rFonts w:ascii="Book Antiqua" w:hAnsi="Book Antiqua" w:cs="Book Antiqua"/>
          <w:lang w:val="en-US"/>
        </w:rPr>
        <w:t>;</w:t>
      </w:r>
      <w:r w:rsidR="002C41F6" w:rsidRPr="004916F6">
        <w:rPr>
          <w:rFonts w:ascii="Book Antiqua" w:hAnsi="Book Antiqua" w:cs="Book Antiqua"/>
          <w:lang w:val="en-US"/>
        </w:rPr>
        <w:t xml:space="preserve"> (6) </w:t>
      </w:r>
      <w:r w:rsidR="004916F6" w:rsidRPr="00871B2D">
        <w:rPr>
          <w:rFonts w:ascii="Book Antiqua" w:eastAsia="宋体" w:hAnsi="Book Antiqua" w:cs="Book Antiqua" w:hint="eastAsia"/>
          <w:lang w:val="en-US" w:eastAsia="zh-CN"/>
        </w:rPr>
        <w:t>S</w:t>
      </w:r>
      <w:r w:rsidR="002C41F6" w:rsidRPr="004916F6">
        <w:rPr>
          <w:rFonts w:ascii="Book Antiqua" w:hAnsi="Book Antiqua" w:cs="Book Antiqua"/>
          <w:lang w:val="en-US"/>
        </w:rPr>
        <w:t>ocial function (SF)</w:t>
      </w:r>
      <w:r w:rsidR="00A01410" w:rsidRPr="004916F6">
        <w:rPr>
          <w:rFonts w:ascii="Book Antiqua" w:hAnsi="Book Antiqua" w:cs="Book Antiqua"/>
          <w:lang w:val="en-US"/>
        </w:rPr>
        <w:t>;</w:t>
      </w:r>
      <w:r w:rsidR="002C41F6" w:rsidRPr="004916F6">
        <w:rPr>
          <w:rFonts w:ascii="Book Antiqua" w:hAnsi="Book Antiqua" w:cs="Book Antiqua"/>
          <w:lang w:val="en-US"/>
        </w:rPr>
        <w:t xml:space="preserve"> (7) </w:t>
      </w:r>
      <w:r w:rsidR="004916F6" w:rsidRPr="00871B2D">
        <w:rPr>
          <w:rFonts w:ascii="Book Antiqua" w:eastAsia="宋体" w:hAnsi="Book Antiqua" w:cs="Book Antiqua" w:hint="eastAsia"/>
          <w:lang w:val="en-US" w:eastAsia="zh-CN"/>
        </w:rPr>
        <w:t>R</w:t>
      </w:r>
      <w:r w:rsidR="002C41F6" w:rsidRPr="004916F6">
        <w:rPr>
          <w:rFonts w:ascii="Book Antiqua" w:hAnsi="Book Antiqua" w:cs="Book Antiqua"/>
          <w:lang w:val="en-US"/>
        </w:rPr>
        <w:t>ole limitations due to emotional problems (RE)</w:t>
      </w:r>
      <w:r w:rsidR="00A01410" w:rsidRPr="004916F6">
        <w:rPr>
          <w:rFonts w:ascii="Book Antiqua" w:hAnsi="Book Antiqua" w:cs="Book Antiqua"/>
          <w:lang w:val="en-US"/>
        </w:rPr>
        <w:t>; and</w:t>
      </w:r>
      <w:r w:rsidR="002C41F6" w:rsidRPr="004916F6">
        <w:rPr>
          <w:rFonts w:ascii="Book Antiqua" w:hAnsi="Book Antiqua" w:cs="Book Antiqua"/>
          <w:lang w:val="en-US"/>
        </w:rPr>
        <w:t xml:space="preserve"> (8) </w:t>
      </w:r>
      <w:r w:rsidR="004916F6" w:rsidRPr="00871B2D">
        <w:rPr>
          <w:rFonts w:ascii="Book Antiqua" w:eastAsia="宋体" w:hAnsi="Book Antiqua" w:cs="Book Antiqua" w:hint="eastAsia"/>
          <w:lang w:val="en-US" w:eastAsia="zh-CN"/>
        </w:rPr>
        <w:t>M</w:t>
      </w:r>
      <w:r w:rsidR="002C41F6" w:rsidRPr="004916F6">
        <w:rPr>
          <w:rFonts w:ascii="Book Antiqua" w:hAnsi="Book Antiqua" w:cs="Book Antiqua"/>
          <w:lang w:val="en-US"/>
        </w:rPr>
        <w:t xml:space="preserve">ental health perceptions (MH). In addition, </w:t>
      </w:r>
      <w:r w:rsidR="005D6E8B" w:rsidRPr="004916F6">
        <w:rPr>
          <w:rFonts w:ascii="Book Antiqua" w:hAnsi="Book Antiqua" w:cs="Book Antiqua"/>
          <w:lang w:val="en-US"/>
        </w:rPr>
        <w:t>s</w:t>
      </w:r>
      <w:r w:rsidR="002C41F6" w:rsidRPr="004916F6">
        <w:rPr>
          <w:rFonts w:ascii="Book Antiqua" w:hAnsi="Book Antiqua" w:cs="Book Antiqua"/>
          <w:lang w:val="en-US"/>
        </w:rPr>
        <w:t>ingle item scale Health Transition (HT</w:t>
      </w:r>
      <w:bookmarkEnd w:id="5"/>
      <w:r w:rsidR="002C41F6" w:rsidRPr="004916F6">
        <w:rPr>
          <w:rFonts w:ascii="Book Antiqua" w:hAnsi="Book Antiqua" w:cs="Book Antiqua"/>
          <w:lang w:val="en-US"/>
        </w:rPr>
        <w:t xml:space="preserve">) identifies perceived change in health in the last year. Based on </w:t>
      </w:r>
      <w:r w:rsidR="005D6E8B" w:rsidRPr="004916F6">
        <w:rPr>
          <w:rFonts w:ascii="Book Antiqua" w:hAnsi="Book Antiqua" w:cs="Book Antiqua"/>
          <w:lang w:val="en-US"/>
        </w:rPr>
        <w:t xml:space="preserve">eight </w:t>
      </w:r>
      <w:r w:rsidR="002C41F6" w:rsidRPr="004916F6">
        <w:rPr>
          <w:rFonts w:ascii="Book Antiqua" w:hAnsi="Book Antiqua" w:cs="Book Antiqua"/>
          <w:lang w:val="en-US"/>
        </w:rPr>
        <w:t xml:space="preserve">basic scales, </w:t>
      </w:r>
      <w:r w:rsidR="005D6E8B" w:rsidRPr="004916F6">
        <w:rPr>
          <w:rFonts w:ascii="Book Antiqua" w:hAnsi="Book Antiqua" w:cs="Book Antiqua"/>
          <w:lang w:val="en-US"/>
        </w:rPr>
        <w:t xml:space="preserve">two </w:t>
      </w:r>
      <w:r w:rsidR="002C41F6" w:rsidRPr="004916F6">
        <w:rPr>
          <w:rFonts w:ascii="Book Antiqua" w:hAnsi="Book Antiqua" w:cs="Book Antiqua"/>
          <w:lang w:val="en-US"/>
        </w:rPr>
        <w:t>standardi</w:t>
      </w:r>
      <w:r w:rsidR="005D6E8B" w:rsidRPr="004916F6">
        <w:rPr>
          <w:rFonts w:ascii="Book Antiqua" w:hAnsi="Book Antiqua" w:cs="Book Antiqua"/>
          <w:lang w:val="en-US"/>
        </w:rPr>
        <w:t>z</w:t>
      </w:r>
      <w:r w:rsidR="002C41F6" w:rsidRPr="004916F6">
        <w:rPr>
          <w:rFonts w:ascii="Book Antiqua" w:hAnsi="Book Antiqua" w:cs="Book Antiqua"/>
          <w:lang w:val="en-US"/>
        </w:rPr>
        <w:t xml:space="preserve">ed summary scales are calculated: </w:t>
      </w:r>
      <w:bookmarkStart w:id="6" w:name="_Hlk7015934"/>
      <w:r w:rsidR="002C41F6" w:rsidRPr="004916F6">
        <w:rPr>
          <w:rFonts w:ascii="Book Antiqua" w:hAnsi="Book Antiqua" w:cs="Book Antiqua"/>
          <w:lang w:val="en-US"/>
        </w:rPr>
        <w:t xml:space="preserve">Physical Component Summary (PCS) and Mental Component </w:t>
      </w:r>
      <w:r w:rsidR="002C41F6" w:rsidRPr="00852376">
        <w:rPr>
          <w:rFonts w:ascii="Book Antiqua" w:hAnsi="Book Antiqua" w:cs="Book Antiqua"/>
          <w:lang w:val="en-US"/>
        </w:rPr>
        <w:t>Summary</w:t>
      </w:r>
      <w:r w:rsidR="002C41F6" w:rsidRPr="004916F6">
        <w:rPr>
          <w:rFonts w:ascii="Book Antiqua" w:hAnsi="Book Antiqua" w:cs="Book Antiqua"/>
          <w:lang w:val="en-US"/>
        </w:rPr>
        <w:t xml:space="preserve"> (MCS</w:t>
      </w:r>
      <w:bookmarkEnd w:id="6"/>
      <w:r w:rsidR="002C41F6" w:rsidRPr="004916F6">
        <w:rPr>
          <w:rFonts w:ascii="Book Antiqua" w:hAnsi="Book Antiqua" w:cs="Book Antiqua"/>
          <w:lang w:val="en-US"/>
        </w:rPr>
        <w:t xml:space="preserve">), which represent </w:t>
      </w:r>
      <w:r w:rsidR="005D6E8B" w:rsidRPr="004916F6">
        <w:rPr>
          <w:rFonts w:ascii="Book Antiqua" w:hAnsi="Book Antiqua" w:cs="Book Antiqua"/>
          <w:lang w:val="en-US"/>
        </w:rPr>
        <w:t xml:space="preserve">the </w:t>
      </w:r>
      <w:r w:rsidR="002C41F6" w:rsidRPr="004916F6">
        <w:rPr>
          <w:rFonts w:ascii="Book Antiqua" w:hAnsi="Book Antiqua" w:cs="Book Antiqua"/>
          <w:lang w:val="en-US"/>
        </w:rPr>
        <w:t>physical and mental dimension</w:t>
      </w:r>
      <w:r w:rsidR="005D6E8B" w:rsidRPr="004916F6">
        <w:rPr>
          <w:rFonts w:ascii="Book Antiqua" w:hAnsi="Book Antiqua" w:cs="Book Antiqua"/>
          <w:lang w:val="en-US"/>
        </w:rPr>
        <w:t>s</w:t>
      </w:r>
      <w:r w:rsidR="002C41F6" w:rsidRPr="004916F6">
        <w:rPr>
          <w:rFonts w:ascii="Book Antiqua" w:hAnsi="Book Antiqua" w:cs="Book Antiqua"/>
          <w:lang w:val="en-US"/>
        </w:rPr>
        <w:t xml:space="preserve"> of HRQL</w:t>
      </w:r>
      <w:r w:rsidR="005D6E8B" w:rsidRPr="004916F6">
        <w:rPr>
          <w:rFonts w:ascii="Book Antiqua" w:hAnsi="Book Antiqua" w:cs="Book Antiqua"/>
          <w:lang w:val="en-US"/>
        </w:rPr>
        <w:t>, respectively</w:t>
      </w:r>
      <w:r w:rsidR="002C41F6" w:rsidRPr="004916F6">
        <w:rPr>
          <w:rFonts w:ascii="Book Antiqua" w:hAnsi="Book Antiqua" w:cs="Book Antiqua"/>
          <w:lang w:val="en-US"/>
        </w:rPr>
        <w:t xml:space="preserve">. Calculating the results within these </w:t>
      </w:r>
      <w:r w:rsidR="005D6E8B" w:rsidRPr="004916F6">
        <w:rPr>
          <w:rFonts w:ascii="Book Antiqua" w:hAnsi="Book Antiqua" w:cs="Book Antiqua"/>
          <w:lang w:val="en-US"/>
        </w:rPr>
        <w:t xml:space="preserve">two </w:t>
      </w:r>
      <w:r w:rsidR="002C41F6" w:rsidRPr="004916F6">
        <w:rPr>
          <w:rFonts w:ascii="Book Antiqua" w:hAnsi="Book Antiqua" w:cs="Book Antiqua"/>
          <w:lang w:val="en-US"/>
        </w:rPr>
        <w:t>dimensions, the authors of the test provided the values of factor score coefficients for</w:t>
      </w:r>
      <w:r w:rsidR="005D6E8B" w:rsidRPr="004916F6">
        <w:rPr>
          <w:rFonts w:ascii="Book Antiqua" w:hAnsi="Book Antiqua" w:cs="Book Antiqua"/>
          <w:lang w:val="en-US"/>
        </w:rPr>
        <w:t xml:space="preserve"> eight</w:t>
      </w:r>
      <w:r w:rsidR="002C41F6" w:rsidRPr="004916F6">
        <w:rPr>
          <w:rFonts w:ascii="Book Antiqua" w:hAnsi="Book Antiqua" w:cs="Book Antiqua"/>
          <w:lang w:val="en-US"/>
        </w:rPr>
        <w:t xml:space="preserve"> individual scales of the test in each dimension, calculated based on a validation study in the U</w:t>
      </w:r>
      <w:r w:rsidR="00A01410" w:rsidRPr="004916F6">
        <w:rPr>
          <w:rFonts w:ascii="Book Antiqua" w:hAnsi="Book Antiqua" w:cs="Book Antiqua"/>
          <w:lang w:val="en-US"/>
        </w:rPr>
        <w:t xml:space="preserve">nited </w:t>
      </w:r>
      <w:r w:rsidR="002C41F6" w:rsidRPr="004916F6">
        <w:rPr>
          <w:rFonts w:ascii="Book Antiqua" w:hAnsi="Book Antiqua" w:cs="Book Antiqua"/>
          <w:lang w:val="en-US"/>
        </w:rPr>
        <w:t>S</w:t>
      </w:r>
      <w:r w:rsidR="00A01410" w:rsidRPr="004916F6">
        <w:rPr>
          <w:rFonts w:ascii="Book Antiqua" w:hAnsi="Book Antiqua" w:cs="Book Antiqua"/>
          <w:lang w:val="en-US"/>
        </w:rPr>
        <w:t>tates</w:t>
      </w:r>
      <w:r w:rsidR="002C41F6" w:rsidRPr="004916F6">
        <w:rPr>
          <w:rFonts w:ascii="Book Antiqua" w:hAnsi="Book Antiqua" w:cs="Book Antiqua"/>
          <w:lang w:val="en-US"/>
        </w:rPr>
        <w:t xml:space="preserve">. </w:t>
      </w:r>
      <w:r w:rsidR="005D6E8B" w:rsidRPr="004916F6">
        <w:rPr>
          <w:rFonts w:ascii="Book Antiqua" w:hAnsi="Book Antiqua" w:cs="Book Antiqua"/>
          <w:lang w:val="en-US"/>
        </w:rPr>
        <w:t>Stress l</w:t>
      </w:r>
      <w:r w:rsidR="002C41F6" w:rsidRPr="004916F6">
        <w:rPr>
          <w:rFonts w:ascii="Book Antiqua" w:hAnsi="Book Antiqua" w:cs="Book Antiqua"/>
          <w:lang w:val="en-US"/>
        </w:rPr>
        <w:t>evel</w:t>
      </w:r>
      <w:r w:rsidR="005D6E8B" w:rsidRPr="004916F6">
        <w:rPr>
          <w:rFonts w:ascii="Book Antiqua" w:hAnsi="Book Antiqua" w:cs="Book Antiqua"/>
          <w:lang w:val="en-US"/>
        </w:rPr>
        <w:t>s</w:t>
      </w:r>
      <w:r w:rsidR="002C41F6" w:rsidRPr="004916F6">
        <w:rPr>
          <w:rFonts w:ascii="Book Antiqua" w:hAnsi="Book Antiqua" w:cs="Book Antiqua"/>
          <w:lang w:val="en-US"/>
        </w:rPr>
        <w:t xml:space="preserve"> </w:t>
      </w:r>
      <w:r w:rsidR="005D6E8B" w:rsidRPr="004916F6">
        <w:rPr>
          <w:rFonts w:ascii="Book Antiqua" w:hAnsi="Book Antiqua" w:cs="Book Antiqua"/>
          <w:lang w:val="en-US"/>
        </w:rPr>
        <w:t>were</w:t>
      </w:r>
      <w:r w:rsidR="002C41F6" w:rsidRPr="004916F6">
        <w:rPr>
          <w:rFonts w:ascii="Book Antiqua" w:hAnsi="Book Antiqua" w:cs="Book Antiqua"/>
          <w:lang w:val="en-US"/>
        </w:rPr>
        <w:t xml:space="preserve"> measured using the S. Kohen 10-item Perceived Stress Scale (PSS-10) as adapted by Juczyński and Ogińska-Bulik</w:t>
      </w:r>
      <w:r w:rsidR="002C41F6" w:rsidRPr="004916F6">
        <w:rPr>
          <w:rFonts w:ascii="Book Antiqua" w:hAnsi="Book Antiqua" w:cs="Book Antiqua"/>
          <w:vertAlign w:val="superscript"/>
          <w:lang w:val="en-US"/>
        </w:rPr>
        <w:t>[29]</w:t>
      </w:r>
      <w:r w:rsidR="002C41F6" w:rsidRPr="004916F6">
        <w:rPr>
          <w:rFonts w:ascii="Book Antiqua" w:hAnsi="Book Antiqua" w:cs="Book Antiqua"/>
          <w:lang w:val="en-US"/>
        </w:rPr>
        <w:t xml:space="preserve">. </w:t>
      </w:r>
    </w:p>
    <w:p w:rsidR="002C41F6" w:rsidRPr="004916F6" w:rsidRDefault="002C41F6" w:rsidP="007827A4">
      <w:pPr>
        <w:snapToGrid w:val="0"/>
        <w:spacing w:line="360" w:lineRule="auto"/>
        <w:jc w:val="both"/>
        <w:rPr>
          <w:rFonts w:ascii="Book Antiqua" w:hAnsi="Book Antiqua" w:cs="Book Antiqua"/>
          <w:lang w:val="en-US"/>
        </w:rPr>
      </w:pPr>
    </w:p>
    <w:p w:rsidR="002C41F6" w:rsidRPr="004916F6" w:rsidRDefault="002C41F6" w:rsidP="007827A4">
      <w:pPr>
        <w:snapToGrid w:val="0"/>
        <w:spacing w:line="360" w:lineRule="auto"/>
        <w:jc w:val="both"/>
        <w:rPr>
          <w:rFonts w:ascii="Book Antiqua" w:hAnsi="Book Antiqua" w:cs="Book Antiqua"/>
          <w:b/>
          <w:i/>
          <w:lang w:val="en-US"/>
        </w:rPr>
      </w:pPr>
      <w:r w:rsidRPr="004916F6">
        <w:rPr>
          <w:rFonts w:ascii="Book Antiqua" w:hAnsi="Book Antiqua" w:cs="Book Antiqua"/>
          <w:b/>
          <w:i/>
          <w:lang w:val="en-US"/>
        </w:rPr>
        <w:t>Study population</w:t>
      </w: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 xml:space="preserve">The study included 127 patients aged 19-64 diagnosed with reflux disease at various phases of treatment, who reported to a specialist outpatient department of </w:t>
      </w:r>
      <w:r w:rsidRPr="00852376">
        <w:rPr>
          <w:rFonts w:ascii="Book Antiqua" w:hAnsi="Book Antiqua" w:cs="Book Antiqua"/>
          <w:lang w:val="en-US"/>
        </w:rPr>
        <w:t>gastroenterology</w:t>
      </w:r>
      <w:r w:rsidRPr="004916F6">
        <w:rPr>
          <w:rFonts w:ascii="Book Antiqua" w:hAnsi="Book Antiqua" w:cs="Book Antiqua"/>
          <w:lang w:val="en-US"/>
        </w:rPr>
        <w:t xml:space="preserve"> or a specialist hospital ward for planned diagnostic tests. Each patient who </w:t>
      </w:r>
      <w:r w:rsidR="005D6E8B" w:rsidRPr="004916F6">
        <w:rPr>
          <w:rFonts w:ascii="Book Antiqua" w:hAnsi="Book Antiqua" w:cs="Book Antiqua"/>
          <w:lang w:val="en-US"/>
        </w:rPr>
        <w:t xml:space="preserve">met the </w:t>
      </w:r>
      <w:r w:rsidRPr="004916F6">
        <w:rPr>
          <w:rFonts w:ascii="Book Antiqua" w:hAnsi="Book Antiqua" w:cs="Book Antiqua"/>
          <w:lang w:val="en-US"/>
        </w:rPr>
        <w:t>preliminary criteria of age and health status and expressed consent to participate in the study participated in a research session carried out by a psychologist. The study was conducted with each patient</w:t>
      </w:r>
      <w:r w:rsidR="005D6E8B" w:rsidRPr="004916F6">
        <w:rPr>
          <w:rFonts w:ascii="Book Antiqua" w:hAnsi="Book Antiqua" w:cs="Book Antiqua"/>
          <w:lang w:val="en-US"/>
        </w:rPr>
        <w:t xml:space="preserve"> individually</w:t>
      </w:r>
      <w:r w:rsidRPr="004916F6">
        <w:rPr>
          <w:rFonts w:ascii="Book Antiqua" w:hAnsi="Book Antiqua" w:cs="Book Antiqua"/>
          <w:lang w:val="en-US"/>
        </w:rPr>
        <w:t xml:space="preserve"> or in small groups of up to </w:t>
      </w:r>
      <w:r w:rsidR="005D6E8B" w:rsidRPr="004916F6">
        <w:rPr>
          <w:rFonts w:ascii="Book Antiqua" w:hAnsi="Book Antiqua" w:cs="Book Antiqua"/>
          <w:lang w:val="en-US"/>
        </w:rPr>
        <w:t xml:space="preserve">four </w:t>
      </w:r>
      <w:r w:rsidRPr="004916F6">
        <w:rPr>
          <w:rFonts w:ascii="Book Antiqua" w:hAnsi="Book Antiqua" w:cs="Book Antiqua"/>
          <w:lang w:val="en-US"/>
        </w:rPr>
        <w:t>patients. Ultimately, the results of 118 patients</w:t>
      </w:r>
      <w:r w:rsidR="005D6E8B" w:rsidRPr="004916F6">
        <w:rPr>
          <w:rFonts w:ascii="Book Antiqua" w:hAnsi="Book Antiqua" w:cs="Book Antiqua"/>
          <w:lang w:val="en-US"/>
        </w:rPr>
        <w:t>,</w:t>
      </w:r>
      <w:r w:rsidRPr="004916F6">
        <w:rPr>
          <w:rFonts w:ascii="Book Antiqua" w:hAnsi="Book Antiqua" w:cs="Book Antiqua"/>
          <w:lang w:val="en-US"/>
        </w:rPr>
        <w:t xml:space="preserve"> 43 (36.4%) males and 75 (63.6%) females</w:t>
      </w:r>
      <w:r w:rsidR="005D6E8B" w:rsidRPr="004916F6">
        <w:rPr>
          <w:rFonts w:ascii="Book Antiqua" w:hAnsi="Book Antiqua" w:cs="Book Antiqua"/>
          <w:lang w:val="en-US"/>
        </w:rPr>
        <w:t>,</w:t>
      </w:r>
      <w:r w:rsidRPr="004916F6">
        <w:rPr>
          <w:rFonts w:ascii="Book Antiqua" w:hAnsi="Book Antiqua" w:cs="Book Antiqua"/>
          <w:lang w:val="en-US"/>
        </w:rPr>
        <w:t xml:space="preserve"> were considered in the analyses. </w:t>
      </w:r>
    </w:p>
    <w:p w:rsidR="002C41F6" w:rsidRPr="004916F6" w:rsidRDefault="002C41F6" w:rsidP="007827A4">
      <w:pPr>
        <w:snapToGrid w:val="0"/>
        <w:spacing w:line="360" w:lineRule="auto"/>
        <w:jc w:val="both"/>
        <w:rPr>
          <w:rFonts w:ascii="Book Antiqua" w:hAnsi="Book Antiqua" w:cs="Book Antiqua"/>
          <w:lang w:val="en-US"/>
        </w:rPr>
      </w:pPr>
    </w:p>
    <w:p w:rsidR="002C41F6" w:rsidRPr="004916F6" w:rsidRDefault="002C41F6" w:rsidP="007827A4">
      <w:pPr>
        <w:snapToGrid w:val="0"/>
        <w:spacing w:line="360" w:lineRule="auto"/>
        <w:jc w:val="both"/>
        <w:rPr>
          <w:rFonts w:ascii="Book Antiqua" w:hAnsi="Book Antiqua" w:cs="Book Antiqua"/>
          <w:b/>
          <w:i/>
          <w:lang w:val="en-US"/>
        </w:rPr>
      </w:pPr>
      <w:r w:rsidRPr="004916F6">
        <w:rPr>
          <w:rFonts w:ascii="Book Antiqua" w:hAnsi="Book Antiqua" w:cs="Book Antiqua"/>
          <w:b/>
          <w:i/>
          <w:lang w:val="en-US"/>
        </w:rPr>
        <w:t>Statistical analys</w:t>
      </w:r>
      <w:r w:rsidR="00A01410" w:rsidRPr="004916F6">
        <w:rPr>
          <w:rFonts w:ascii="Book Antiqua" w:hAnsi="Book Antiqua" w:cs="Book Antiqua"/>
          <w:b/>
          <w:i/>
          <w:lang w:val="en-US"/>
        </w:rPr>
        <w:t>i</w:t>
      </w:r>
      <w:r w:rsidRPr="004916F6">
        <w:rPr>
          <w:rFonts w:ascii="Book Antiqua" w:hAnsi="Book Antiqua" w:cs="Book Antiqua"/>
          <w:b/>
          <w:i/>
          <w:lang w:val="en-US"/>
        </w:rPr>
        <w:t>s</w:t>
      </w: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 xml:space="preserve">Statistical analyses were performed using the statistical package SPSS v.22. The results of eight SF-36 scales were expressed in the form of transformed scores, </w:t>
      </w:r>
      <w:r w:rsidRPr="004916F6">
        <w:rPr>
          <w:rFonts w:ascii="Book Antiqua" w:hAnsi="Book Antiqua" w:cs="Book Antiqua"/>
          <w:i/>
          <w:lang w:val="en-US"/>
        </w:rPr>
        <w:t>i.e.</w:t>
      </w:r>
      <w:r w:rsidRPr="004916F6">
        <w:rPr>
          <w:rFonts w:ascii="Book Antiqua" w:hAnsi="Book Antiqua" w:cs="Book Antiqua"/>
          <w:lang w:val="en-US"/>
        </w:rPr>
        <w:t xml:space="preserve"> the percentage of the row score to the maximum possible score in the given scale. For each of </w:t>
      </w:r>
      <w:r w:rsidR="005D6E8B" w:rsidRPr="004916F6">
        <w:rPr>
          <w:rFonts w:ascii="Book Antiqua" w:hAnsi="Book Antiqua" w:cs="Book Antiqua"/>
          <w:lang w:val="en-US"/>
        </w:rPr>
        <w:t xml:space="preserve">the eight </w:t>
      </w:r>
      <w:r w:rsidRPr="004916F6">
        <w:rPr>
          <w:rFonts w:ascii="Book Antiqua" w:hAnsi="Book Antiqua" w:cs="Book Antiqua"/>
          <w:lang w:val="en-US"/>
        </w:rPr>
        <w:t>scales</w:t>
      </w:r>
      <w:r w:rsidR="005D6E8B" w:rsidRPr="004916F6">
        <w:rPr>
          <w:rFonts w:ascii="Book Antiqua" w:hAnsi="Book Antiqua" w:cs="Book Antiqua"/>
          <w:lang w:val="en-US"/>
        </w:rPr>
        <w:t xml:space="preserve">, </w:t>
      </w:r>
      <w:r w:rsidRPr="004916F6">
        <w:rPr>
          <w:rFonts w:ascii="Book Antiqua" w:hAnsi="Book Antiqua" w:cs="Book Antiqua"/>
          <w:lang w:val="en-US"/>
        </w:rPr>
        <w:t xml:space="preserve">the value 0 </w:t>
      </w:r>
      <w:r w:rsidR="005D6E8B" w:rsidRPr="004916F6">
        <w:rPr>
          <w:rFonts w:ascii="Book Antiqua" w:hAnsi="Book Antiqua" w:cs="Book Antiqua"/>
          <w:lang w:val="en-US"/>
        </w:rPr>
        <w:t xml:space="preserve">was </w:t>
      </w:r>
      <w:r w:rsidRPr="004916F6">
        <w:rPr>
          <w:rFonts w:ascii="Book Antiqua" w:hAnsi="Book Antiqua" w:cs="Book Antiqua"/>
          <w:lang w:val="en-US"/>
        </w:rPr>
        <w:t>assigned to the worst and 100 to the best quality of functioning.</w:t>
      </w:r>
      <w:r w:rsidR="00B0455B" w:rsidRPr="004916F6">
        <w:rPr>
          <w:rFonts w:ascii="Book Antiqua" w:hAnsi="Book Antiqua" w:cs="Book Antiqua"/>
          <w:lang w:val="en-US"/>
        </w:rPr>
        <w:t xml:space="preserve"> </w:t>
      </w:r>
      <w:r w:rsidRPr="004916F6">
        <w:rPr>
          <w:rFonts w:ascii="Book Antiqua" w:hAnsi="Book Antiqua" w:cs="Book Antiqua"/>
          <w:lang w:val="en-US"/>
        </w:rPr>
        <w:t>Standardi</w:t>
      </w:r>
      <w:r w:rsidR="005D6E8B" w:rsidRPr="004916F6">
        <w:rPr>
          <w:rFonts w:ascii="Book Antiqua" w:hAnsi="Book Antiqua" w:cs="Book Antiqua"/>
          <w:lang w:val="en-US"/>
        </w:rPr>
        <w:t>z</w:t>
      </w:r>
      <w:r w:rsidRPr="004916F6">
        <w:rPr>
          <w:rFonts w:ascii="Book Antiqua" w:hAnsi="Book Antiqua" w:cs="Book Antiqua"/>
          <w:lang w:val="en-US"/>
        </w:rPr>
        <w:t>ed results according to the PCS and MCS scales were converted, according to the instruction, into T-scores, with the mean 50 and standard deviation 10. Evaluations of changes in the state of health remained in raw form,</w:t>
      </w:r>
      <w:r w:rsidRPr="004916F6">
        <w:rPr>
          <w:rFonts w:ascii="Book Antiqua" w:hAnsi="Book Antiqua" w:cs="Book Antiqua"/>
          <w:i/>
          <w:lang w:val="en-US"/>
        </w:rPr>
        <w:t xml:space="preserve"> i.e.</w:t>
      </w:r>
      <w:r w:rsidRPr="004916F6">
        <w:rPr>
          <w:rFonts w:ascii="Book Antiqua" w:hAnsi="Book Antiqua" w:cs="Book Antiqua"/>
          <w:lang w:val="en-US"/>
        </w:rPr>
        <w:t xml:space="preserve"> according to the 5-point scale within the range of values from 1-5. Multi-variable relationships were analyzed using multiple regression. Eleven models of analysis were performed in which the subsequent scale of the SF-36 was included as an explained variable. In all models, the same set of explanatory variables </w:t>
      </w:r>
      <w:r w:rsidR="005D6E8B" w:rsidRPr="004916F6">
        <w:rPr>
          <w:rFonts w:ascii="Book Antiqua" w:hAnsi="Book Antiqua" w:cs="Book Antiqua"/>
          <w:lang w:val="en-US"/>
        </w:rPr>
        <w:t>(g</w:t>
      </w:r>
      <w:r w:rsidR="00A01410" w:rsidRPr="004916F6">
        <w:rPr>
          <w:rFonts w:ascii="Book Antiqua" w:hAnsi="Book Antiqua" w:cs="Book Antiqua"/>
          <w:lang w:val="en-US"/>
        </w:rPr>
        <w:t>ender</w:t>
      </w:r>
      <w:r w:rsidRPr="004916F6">
        <w:rPr>
          <w:rFonts w:ascii="Book Antiqua" w:hAnsi="Book Antiqua" w:cs="Book Antiqua"/>
          <w:lang w:val="en-US"/>
        </w:rPr>
        <w:t>, age, GERD symptoms (ORS), stress (PSS-10), and BMI</w:t>
      </w:r>
      <w:r w:rsidR="005D6E8B" w:rsidRPr="004916F6">
        <w:rPr>
          <w:rFonts w:ascii="Book Antiqua" w:hAnsi="Book Antiqua" w:cs="Book Antiqua"/>
          <w:lang w:val="en-US"/>
        </w:rPr>
        <w:t xml:space="preserve">) </w:t>
      </w:r>
      <w:r w:rsidRPr="004916F6">
        <w:rPr>
          <w:rFonts w:ascii="Book Antiqua" w:hAnsi="Book Antiqua" w:cs="Book Antiqua"/>
          <w:lang w:val="en-US"/>
        </w:rPr>
        <w:t xml:space="preserve">was included. Analyses were performed using the backward elimination technique, the final effect of which is leaving in the model only the set of variables </w:t>
      </w:r>
      <w:r w:rsidR="005D6E8B" w:rsidRPr="004916F6">
        <w:rPr>
          <w:rFonts w:ascii="Book Antiqua" w:hAnsi="Book Antiqua" w:cs="Book Antiqua"/>
          <w:lang w:val="en-US"/>
        </w:rPr>
        <w:t xml:space="preserve">that </w:t>
      </w:r>
      <w:r w:rsidRPr="004916F6">
        <w:rPr>
          <w:rFonts w:ascii="Book Antiqua" w:hAnsi="Book Antiqua" w:cs="Book Antiqua"/>
          <w:lang w:val="en-US"/>
        </w:rPr>
        <w:t>have a significant effect on the explained variable.</w:t>
      </w:r>
    </w:p>
    <w:p w:rsidR="002C41F6" w:rsidRPr="004916F6" w:rsidRDefault="002C41F6" w:rsidP="007827A4">
      <w:pPr>
        <w:snapToGrid w:val="0"/>
        <w:spacing w:line="360" w:lineRule="auto"/>
        <w:jc w:val="both"/>
        <w:rPr>
          <w:rFonts w:ascii="Book Antiqua" w:hAnsi="Book Antiqua" w:cs="Book Antiqua"/>
          <w:lang w:val="en-US"/>
        </w:rPr>
      </w:pPr>
    </w:p>
    <w:p w:rsidR="002C41F6" w:rsidRPr="004916F6" w:rsidRDefault="00A01410" w:rsidP="007827A4">
      <w:pPr>
        <w:snapToGrid w:val="0"/>
        <w:spacing w:line="360" w:lineRule="auto"/>
        <w:jc w:val="both"/>
        <w:rPr>
          <w:rFonts w:ascii="Book Antiqua" w:hAnsi="Book Antiqua" w:cs="Book Antiqua"/>
          <w:lang w:val="en-US"/>
        </w:rPr>
      </w:pPr>
      <w:r w:rsidRPr="004916F6">
        <w:rPr>
          <w:rFonts w:ascii="Book Antiqua" w:hAnsi="Book Antiqua" w:cs="Book Antiqua"/>
          <w:b/>
          <w:bCs/>
          <w:lang w:val="en-US"/>
        </w:rPr>
        <w:t>RESULTS</w:t>
      </w:r>
    </w:p>
    <w:p w:rsidR="002C41F6" w:rsidRPr="004916F6" w:rsidRDefault="002C41F6"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In the examined population, females were older than males (</w:t>
      </w:r>
      <w:r w:rsidR="00A01410" w:rsidRPr="004916F6">
        <w:rPr>
          <w:rFonts w:ascii="Book Antiqua" w:hAnsi="Book Antiqua" w:cs="Book Antiqua"/>
          <w:i/>
          <w:lang w:val="en-US"/>
        </w:rPr>
        <w:t>P</w:t>
      </w:r>
      <w:r w:rsidRPr="004916F6">
        <w:rPr>
          <w:rFonts w:ascii="Book Antiqua" w:hAnsi="Book Antiqua" w:cs="Book Antiqua"/>
          <w:lang w:val="en-US"/>
        </w:rPr>
        <w:t xml:space="preserve"> = 0.004): </w:t>
      </w:r>
      <w:r w:rsidR="00852376" w:rsidRPr="000A0D3B">
        <w:rPr>
          <w:rFonts w:ascii="Book Antiqua" w:eastAsia="宋体" w:hAnsi="Book Antiqua" w:cs="Book Antiqua" w:hint="eastAsia"/>
          <w:lang w:val="en-US" w:eastAsia="zh-CN"/>
        </w:rPr>
        <w:t>M</w:t>
      </w:r>
      <w:r w:rsidRPr="004916F6">
        <w:rPr>
          <w:rFonts w:ascii="Book Antiqua" w:hAnsi="Book Antiqua" w:cs="Book Antiqua"/>
          <w:lang w:val="en-US"/>
        </w:rPr>
        <w:t>ean age</w:t>
      </w:r>
      <w:r w:rsidR="00B0455B" w:rsidRPr="004916F6">
        <w:rPr>
          <w:rFonts w:ascii="Book Antiqua" w:hAnsi="Book Antiqua" w:cs="Book Antiqua"/>
          <w:lang w:val="en-US"/>
        </w:rPr>
        <w:t xml:space="preserve"> </w:t>
      </w:r>
      <w:r w:rsidRPr="004916F6">
        <w:rPr>
          <w:rFonts w:ascii="Book Antiqua" w:hAnsi="Book Antiqua" w:cs="Book Antiqua"/>
          <w:lang w:val="en-US"/>
        </w:rPr>
        <w:t>48.4</w:t>
      </w:r>
      <w:r w:rsidR="00A01410" w:rsidRPr="004916F6">
        <w:rPr>
          <w:rFonts w:ascii="Book Antiqua" w:hAnsi="Book Antiqua" w:cs="Book Antiqua"/>
          <w:lang w:val="en-US"/>
        </w:rPr>
        <w:t xml:space="preserve"> ± </w:t>
      </w:r>
      <w:r w:rsidRPr="004916F6">
        <w:rPr>
          <w:rFonts w:ascii="Book Antiqua" w:hAnsi="Book Antiqua" w:cs="Book Antiqua"/>
          <w:lang w:val="en-US"/>
        </w:rPr>
        <w:t>12.09 and 41.8</w:t>
      </w:r>
      <w:r w:rsidR="00A01410" w:rsidRPr="004916F6">
        <w:rPr>
          <w:rFonts w:ascii="Book Antiqua" w:hAnsi="Book Antiqua" w:cs="Book Antiqua"/>
          <w:lang w:val="en-US"/>
        </w:rPr>
        <w:t xml:space="preserve"> ± </w:t>
      </w:r>
      <w:r w:rsidRPr="004916F6">
        <w:rPr>
          <w:rFonts w:ascii="Book Antiqua" w:hAnsi="Book Antiqua" w:cs="Book Antiqua"/>
          <w:lang w:val="en-US"/>
        </w:rPr>
        <w:t>13.21, respectively. Also, females had a lower BMI compared to males: 24.7</w:t>
      </w:r>
      <w:r w:rsidR="00A01410" w:rsidRPr="004916F6">
        <w:rPr>
          <w:rFonts w:ascii="Book Antiqua" w:hAnsi="Book Antiqua" w:cs="Book Antiqua"/>
          <w:lang w:val="en-US"/>
        </w:rPr>
        <w:t xml:space="preserve"> ± </w:t>
      </w:r>
      <w:r w:rsidRPr="004916F6">
        <w:rPr>
          <w:rFonts w:ascii="Book Antiqua" w:hAnsi="Book Antiqua" w:cs="Book Antiqua"/>
          <w:lang w:val="en-US"/>
        </w:rPr>
        <w:t>4.51 and 26.0</w:t>
      </w:r>
      <w:r w:rsidR="00A01410" w:rsidRPr="004916F6">
        <w:rPr>
          <w:rFonts w:ascii="Book Antiqua" w:hAnsi="Book Antiqua" w:cs="Book Antiqua"/>
          <w:lang w:val="en-US"/>
        </w:rPr>
        <w:t xml:space="preserve"> ± </w:t>
      </w:r>
      <w:r w:rsidRPr="004916F6">
        <w:rPr>
          <w:rFonts w:ascii="Book Antiqua" w:hAnsi="Book Antiqua" w:cs="Book Antiqua"/>
          <w:lang w:val="en-US"/>
        </w:rPr>
        <w:t>3.37), respectively (</w:t>
      </w:r>
      <w:r w:rsidR="00A01410" w:rsidRPr="004916F6">
        <w:rPr>
          <w:rFonts w:ascii="Book Antiqua" w:hAnsi="Book Antiqua" w:cs="Book Antiqua"/>
          <w:i/>
          <w:lang w:val="en-US"/>
        </w:rPr>
        <w:t>P</w:t>
      </w:r>
      <w:r w:rsidRPr="004916F6">
        <w:rPr>
          <w:rFonts w:ascii="Book Antiqua" w:hAnsi="Book Antiqua" w:cs="Book Antiqua"/>
          <w:lang w:val="en-US"/>
        </w:rPr>
        <w:t xml:space="preserve"> = 0.034). However, the </w:t>
      </w:r>
      <w:r w:rsidR="002F0F0E" w:rsidRPr="004916F6">
        <w:rPr>
          <w:rFonts w:ascii="Book Antiqua" w:hAnsi="Book Antiqua" w:cs="Book Antiqua"/>
          <w:lang w:val="en-US"/>
        </w:rPr>
        <w:t xml:space="preserve">two </w:t>
      </w:r>
      <w:r w:rsidRPr="004916F6">
        <w:rPr>
          <w:rFonts w:ascii="Book Antiqua" w:hAnsi="Book Antiqua" w:cs="Book Antiqua"/>
          <w:lang w:val="en-US"/>
        </w:rPr>
        <w:t>groups did not significantly differ according to the frequency of GERD symptoms (mean value for the examined population was 45.0</w:t>
      </w:r>
      <w:r w:rsidR="00A01410" w:rsidRPr="004916F6">
        <w:rPr>
          <w:rFonts w:ascii="Book Antiqua" w:hAnsi="Book Antiqua" w:cs="Book Antiqua"/>
          <w:lang w:val="en-US"/>
        </w:rPr>
        <w:t xml:space="preserve"> ± </w:t>
      </w:r>
      <w:r w:rsidRPr="004916F6">
        <w:rPr>
          <w:rFonts w:ascii="Book Antiqua" w:hAnsi="Book Antiqua" w:cs="Book Antiqua"/>
          <w:lang w:val="en-US"/>
        </w:rPr>
        <w:t>25.26), nor by the mean value of any of the SF-36 scales and the</w:t>
      </w:r>
      <w:r w:rsidR="0021366D" w:rsidRPr="004916F6">
        <w:rPr>
          <w:rFonts w:ascii="Book Antiqua" w:hAnsi="Book Antiqua" w:cs="Book Antiqua"/>
          <w:lang w:val="en-US"/>
        </w:rPr>
        <w:t xml:space="preserve"> stress</w:t>
      </w:r>
      <w:r w:rsidRPr="004916F6">
        <w:rPr>
          <w:rFonts w:ascii="Book Antiqua" w:hAnsi="Book Antiqua" w:cs="Book Antiqua"/>
          <w:lang w:val="en-US"/>
        </w:rPr>
        <w:t xml:space="preserve"> level. The age group &lt; 50 had a lower BMI value (24.0</w:t>
      </w:r>
      <w:r w:rsidR="00A01410" w:rsidRPr="004916F6">
        <w:rPr>
          <w:rFonts w:ascii="Book Antiqua" w:hAnsi="Book Antiqua" w:cs="Book Antiqua"/>
          <w:lang w:val="en-US"/>
        </w:rPr>
        <w:t xml:space="preserve"> ± </w:t>
      </w:r>
      <w:r w:rsidRPr="004916F6">
        <w:rPr>
          <w:rFonts w:ascii="Book Antiqua" w:hAnsi="Book Antiqua" w:cs="Book Antiqua"/>
          <w:lang w:val="en-US"/>
        </w:rPr>
        <w:t>3.78, within the normal range) than the age group &gt; 50 years (26.4</w:t>
      </w:r>
      <w:r w:rsidR="00A01410" w:rsidRPr="004916F6">
        <w:rPr>
          <w:rFonts w:ascii="Book Antiqua" w:hAnsi="Book Antiqua" w:cs="Book Antiqua"/>
          <w:lang w:val="en-US"/>
        </w:rPr>
        <w:t xml:space="preserve"> ± </w:t>
      </w:r>
      <w:r w:rsidRPr="004916F6">
        <w:rPr>
          <w:rFonts w:ascii="Book Antiqua" w:hAnsi="Book Antiqua" w:cs="Book Antiqua"/>
          <w:lang w:val="en-US"/>
        </w:rPr>
        <w:t xml:space="preserve">4.25, overweight, </w:t>
      </w:r>
      <w:r w:rsidR="00A01410" w:rsidRPr="004916F6">
        <w:rPr>
          <w:rFonts w:ascii="Book Antiqua" w:hAnsi="Book Antiqua" w:cs="Book Antiqua"/>
          <w:i/>
          <w:lang w:val="en-US"/>
        </w:rPr>
        <w:t>P</w:t>
      </w:r>
      <w:r w:rsidRPr="004916F6">
        <w:rPr>
          <w:rFonts w:ascii="Book Antiqua" w:hAnsi="Book Antiqua" w:cs="Book Antiqua"/>
          <w:lang w:val="en-US"/>
        </w:rPr>
        <w:t xml:space="preserve"> = 0.003). These groups </w:t>
      </w:r>
      <w:r w:rsidR="0021366D" w:rsidRPr="004916F6">
        <w:rPr>
          <w:rFonts w:ascii="Book Antiqua" w:hAnsi="Book Antiqua" w:cs="Book Antiqua"/>
          <w:lang w:val="en-US"/>
        </w:rPr>
        <w:t xml:space="preserve">did not </w:t>
      </w:r>
      <w:r w:rsidRPr="004916F6">
        <w:rPr>
          <w:rFonts w:ascii="Book Antiqua" w:hAnsi="Book Antiqua" w:cs="Book Antiqua"/>
          <w:lang w:val="en-US"/>
        </w:rPr>
        <w:t xml:space="preserve">differ by the level of GERD symptoms </w:t>
      </w:r>
      <w:r w:rsidR="0021366D" w:rsidRPr="004916F6">
        <w:rPr>
          <w:rFonts w:ascii="Book Antiqua" w:hAnsi="Book Antiqua" w:cs="Book Antiqua"/>
          <w:lang w:val="en-US"/>
        </w:rPr>
        <w:t xml:space="preserve">or by stress </w:t>
      </w:r>
      <w:r w:rsidRPr="004916F6">
        <w:rPr>
          <w:rFonts w:ascii="Book Antiqua" w:hAnsi="Book Antiqua" w:cs="Book Antiqua"/>
          <w:lang w:val="en-US"/>
        </w:rPr>
        <w:t xml:space="preserve">level. In the HRQL examination, the older group showed a generally lower level of </w:t>
      </w:r>
      <w:r w:rsidR="00A01410" w:rsidRPr="004916F6">
        <w:rPr>
          <w:rFonts w:ascii="Book Antiqua" w:hAnsi="Book Antiqua" w:cs="Book Antiqua"/>
          <w:lang w:val="en-US"/>
        </w:rPr>
        <w:t>PF</w:t>
      </w:r>
      <w:r w:rsidRPr="004916F6">
        <w:rPr>
          <w:rFonts w:ascii="Book Antiqua" w:hAnsi="Book Antiqua" w:cs="Book Antiqua"/>
          <w:lang w:val="en-US"/>
        </w:rPr>
        <w:t xml:space="preserve"> than the younger group (PCS: 41.7</w:t>
      </w:r>
      <w:r w:rsidR="00A01410" w:rsidRPr="004916F6">
        <w:rPr>
          <w:rFonts w:ascii="Book Antiqua" w:hAnsi="Book Antiqua" w:cs="Book Antiqua"/>
          <w:lang w:val="en-US"/>
        </w:rPr>
        <w:t xml:space="preserve"> ± </w:t>
      </w:r>
      <w:r w:rsidRPr="004916F6">
        <w:rPr>
          <w:rFonts w:ascii="Book Antiqua" w:hAnsi="Book Antiqua" w:cs="Book Antiqua"/>
          <w:lang w:val="en-US"/>
        </w:rPr>
        <w:t>7.92 and 47.6</w:t>
      </w:r>
      <w:r w:rsidR="00A01410" w:rsidRPr="004916F6">
        <w:rPr>
          <w:rFonts w:ascii="Book Antiqua" w:hAnsi="Book Antiqua" w:cs="Book Antiqua"/>
          <w:lang w:val="en-US"/>
        </w:rPr>
        <w:t xml:space="preserve"> ± </w:t>
      </w:r>
      <w:r w:rsidRPr="004916F6">
        <w:rPr>
          <w:rFonts w:ascii="Book Antiqua" w:hAnsi="Book Antiqua" w:cs="Book Antiqua"/>
          <w:lang w:val="en-US"/>
        </w:rPr>
        <w:t xml:space="preserve">6.33, respectively, </w:t>
      </w:r>
      <w:r w:rsidR="00A01410" w:rsidRPr="004916F6">
        <w:rPr>
          <w:rFonts w:ascii="Book Antiqua" w:hAnsi="Book Antiqua" w:cs="Book Antiqua"/>
          <w:i/>
          <w:lang w:val="en-US"/>
        </w:rPr>
        <w:t>P</w:t>
      </w:r>
      <w:r w:rsidRPr="004916F6">
        <w:rPr>
          <w:rFonts w:ascii="Book Antiqua" w:hAnsi="Book Antiqua" w:cs="Book Antiqua"/>
          <w:lang w:val="en-US"/>
        </w:rPr>
        <w:t xml:space="preserve"> &lt; 0.0001). In the case of detailed scales, significant differences were noted to the disadvantage of the older group in the scales: PF, RP, BP, GH, </w:t>
      </w:r>
      <w:r w:rsidR="0021366D" w:rsidRPr="004916F6">
        <w:rPr>
          <w:rFonts w:ascii="Book Antiqua" w:hAnsi="Book Antiqua" w:cs="Book Antiqua"/>
          <w:lang w:val="en-US"/>
        </w:rPr>
        <w:t xml:space="preserve">and </w:t>
      </w:r>
      <w:r w:rsidRPr="004916F6">
        <w:rPr>
          <w:rFonts w:ascii="Book Antiqua" w:hAnsi="Book Antiqua" w:cs="Book Antiqua"/>
          <w:lang w:val="en-US"/>
        </w:rPr>
        <w:t>also in the RE scale (Table 1)</w:t>
      </w:r>
      <w:r w:rsidR="0021366D" w:rsidRPr="004916F6">
        <w:rPr>
          <w:rFonts w:ascii="Book Antiqua" w:hAnsi="Book Antiqua" w:cs="Book Antiqua"/>
          <w:lang w:val="en-US"/>
        </w:rPr>
        <w:t>.</w:t>
      </w:r>
    </w:p>
    <w:p w:rsidR="002C41F6" w:rsidRPr="004916F6" w:rsidRDefault="002C41F6"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The frequency of GERD symptoms resulted in a decrease in patients’ results according to </w:t>
      </w:r>
      <w:r w:rsidR="00C05B66" w:rsidRPr="004916F6">
        <w:rPr>
          <w:rFonts w:ascii="Book Antiqua" w:hAnsi="Book Antiqua" w:cs="Book Antiqua"/>
          <w:lang w:val="en-US"/>
        </w:rPr>
        <w:t xml:space="preserve">six </w:t>
      </w:r>
      <w:r w:rsidRPr="004916F6">
        <w:rPr>
          <w:rFonts w:ascii="Book Antiqua" w:hAnsi="Book Antiqua" w:cs="Book Antiqua"/>
          <w:lang w:val="en-US"/>
        </w:rPr>
        <w:t xml:space="preserve">out of </w:t>
      </w:r>
      <w:r w:rsidR="00C05B66" w:rsidRPr="004916F6">
        <w:rPr>
          <w:rFonts w:ascii="Book Antiqua" w:hAnsi="Book Antiqua" w:cs="Book Antiqua"/>
          <w:lang w:val="en-US"/>
        </w:rPr>
        <w:t xml:space="preserve">eight </w:t>
      </w:r>
      <w:r w:rsidRPr="004916F6">
        <w:rPr>
          <w:rFonts w:ascii="Book Antiqua" w:hAnsi="Book Antiqua" w:cs="Book Antiqua"/>
          <w:lang w:val="en-US"/>
        </w:rPr>
        <w:t xml:space="preserve">F-36 scales. Only in </w:t>
      </w:r>
      <w:r w:rsidR="00C05B66" w:rsidRPr="004916F6">
        <w:rPr>
          <w:rFonts w:ascii="Book Antiqua" w:hAnsi="Book Antiqua" w:cs="Book Antiqua"/>
          <w:lang w:val="en-US"/>
        </w:rPr>
        <w:t xml:space="preserve">two </w:t>
      </w:r>
      <w:r w:rsidRPr="004916F6">
        <w:rPr>
          <w:rFonts w:ascii="Book Antiqua" w:hAnsi="Book Antiqua" w:cs="Book Antiqua"/>
          <w:lang w:val="en-US"/>
        </w:rPr>
        <w:t xml:space="preserve">scales, MH and Vt, the effect of </w:t>
      </w:r>
      <w:r w:rsidR="00C05B66" w:rsidRPr="004916F6">
        <w:rPr>
          <w:rFonts w:ascii="Book Antiqua" w:hAnsi="Book Antiqua" w:cs="Book Antiqua"/>
          <w:lang w:val="en-US"/>
        </w:rPr>
        <w:t xml:space="preserve">GERD </w:t>
      </w:r>
      <w:r w:rsidRPr="004916F6">
        <w:rPr>
          <w:rFonts w:ascii="Book Antiqua" w:hAnsi="Book Antiqua" w:cs="Book Antiqua"/>
          <w:lang w:val="en-US"/>
        </w:rPr>
        <w:t>symptoms was insignificant. Consequently, a significant decrease in the results under the effect of symptoms was observed according to both</w:t>
      </w:r>
      <w:r w:rsidR="00C05B66" w:rsidRPr="004916F6">
        <w:rPr>
          <w:rFonts w:ascii="Book Antiqua" w:hAnsi="Book Antiqua" w:cs="Book Antiqua"/>
          <w:lang w:val="en-US"/>
        </w:rPr>
        <w:t xml:space="preserve"> PSC and MSC</w:t>
      </w:r>
      <w:r w:rsidRPr="004916F6">
        <w:rPr>
          <w:rFonts w:ascii="Book Antiqua" w:hAnsi="Book Antiqua" w:cs="Book Antiqua"/>
          <w:lang w:val="en-US"/>
        </w:rPr>
        <w:t xml:space="preserve"> </w:t>
      </w:r>
      <w:r w:rsidRPr="00852376">
        <w:rPr>
          <w:rFonts w:ascii="Book Antiqua" w:hAnsi="Book Antiqua" w:cs="Book Antiqua"/>
          <w:lang w:val="en-US"/>
        </w:rPr>
        <w:t>summary</w:t>
      </w:r>
      <w:r w:rsidRPr="004916F6">
        <w:rPr>
          <w:rFonts w:ascii="Book Antiqua" w:hAnsi="Book Antiqua" w:cs="Book Antiqua"/>
          <w:lang w:val="en-US"/>
        </w:rPr>
        <w:t xml:space="preserve"> scales.</w:t>
      </w:r>
    </w:p>
    <w:p w:rsidR="002C41F6" w:rsidRPr="004916F6" w:rsidRDefault="002C41F6"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Stress resulted in a decrease in </w:t>
      </w:r>
      <w:r w:rsidR="00897560" w:rsidRPr="004916F6">
        <w:rPr>
          <w:rFonts w:ascii="Book Antiqua" w:hAnsi="Book Antiqua" w:cs="Book Antiqua"/>
          <w:lang w:val="en-US"/>
        </w:rPr>
        <w:t xml:space="preserve">patient </w:t>
      </w:r>
      <w:r w:rsidRPr="004916F6">
        <w:rPr>
          <w:rFonts w:ascii="Book Antiqua" w:hAnsi="Book Antiqua" w:cs="Book Antiqua"/>
          <w:lang w:val="en-US"/>
        </w:rPr>
        <w:t xml:space="preserve">function in all domains and dimensions measured using the SF-36. </w:t>
      </w:r>
      <w:r w:rsidR="00CB4951" w:rsidRPr="004916F6">
        <w:rPr>
          <w:rFonts w:ascii="Book Antiqua" w:hAnsi="Book Antiqua" w:cs="Book Antiqua"/>
          <w:lang w:val="en-US"/>
        </w:rPr>
        <w:t>PF decreased as a</w:t>
      </w:r>
      <w:r w:rsidRPr="004916F6">
        <w:rPr>
          <w:rFonts w:ascii="Book Antiqua" w:hAnsi="Book Antiqua" w:cs="Book Antiqua"/>
          <w:lang w:val="en-US"/>
        </w:rPr>
        <w:t xml:space="preserve">ge </w:t>
      </w:r>
      <w:r w:rsidR="00CB4951" w:rsidRPr="004916F6">
        <w:rPr>
          <w:rFonts w:ascii="Book Antiqua" w:hAnsi="Book Antiqua" w:cs="Book Antiqua"/>
          <w:lang w:val="en-US"/>
        </w:rPr>
        <w:t>increased</w:t>
      </w:r>
      <w:r w:rsidRPr="004916F6">
        <w:rPr>
          <w:rFonts w:ascii="Book Antiqua" w:hAnsi="Book Antiqua" w:cs="Book Antiqua"/>
          <w:lang w:val="en-US"/>
        </w:rPr>
        <w:t xml:space="preserve">, according to the results of both PF scale and PCS. Age was also the factor resulting in a decrease in overall assessment of self-reported state of health (GH). An increasing BMI exerted a negative effect on physical fitness (PF) and limitations in functioning resulting from this decrease (RP). </w:t>
      </w:r>
      <w:r w:rsidR="00CB4951" w:rsidRPr="004916F6">
        <w:rPr>
          <w:rFonts w:ascii="Book Antiqua" w:hAnsi="Book Antiqua" w:cs="Book Antiqua"/>
          <w:lang w:val="en-US"/>
        </w:rPr>
        <w:t>Notably</w:t>
      </w:r>
      <w:r w:rsidRPr="004916F6">
        <w:rPr>
          <w:rFonts w:ascii="Book Antiqua" w:hAnsi="Book Antiqua" w:cs="Book Antiqua"/>
          <w:lang w:val="en-US"/>
        </w:rPr>
        <w:t xml:space="preserve">, it also caused limitations in social relations </w:t>
      </w:r>
      <w:r w:rsidR="00CB4951" w:rsidRPr="004916F6">
        <w:rPr>
          <w:rFonts w:ascii="Book Antiqua" w:hAnsi="Book Antiqua" w:cs="Book Antiqua"/>
          <w:lang w:val="en-US"/>
        </w:rPr>
        <w:t xml:space="preserve">that </w:t>
      </w:r>
      <w:r w:rsidRPr="004916F6">
        <w:rPr>
          <w:rFonts w:ascii="Book Antiqua" w:hAnsi="Book Antiqua" w:cs="Book Antiqua"/>
          <w:lang w:val="en-US"/>
        </w:rPr>
        <w:t>resulted from emotional disorders (RE) (Table 2)</w:t>
      </w:r>
      <w:r w:rsidR="001104F8" w:rsidRPr="004916F6">
        <w:rPr>
          <w:rFonts w:ascii="Book Antiqua" w:hAnsi="Book Antiqua" w:cs="Book Antiqua"/>
          <w:lang w:val="en-US"/>
        </w:rPr>
        <w:t>.</w:t>
      </w:r>
    </w:p>
    <w:p w:rsidR="002C41F6" w:rsidRPr="004916F6" w:rsidRDefault="002C41F6" w:rsidP="007827A4">
      <w:pPr>
        <w:snapToGrid w:val="0"/>
        <w:spacing w:line="360" w:lineRule="auto"/>
        <w:jc w:val="both"/>
        <w:rPr>
          <w:rFonts w:ascii="Book Antiqua" w:hAnsi="Book Antiqua" w:cs="Book Antiqua"/>
          <w:b/>
          <w:bCs/>
          <w:lang w:val="en-US"/>
        </w:rPr>
      </w:pPr>
    </w:p>
    <w:p w:rsidR="002C41F6" w:rsidRPr="004916F6" w:rsidRDefault="001104F8" w:rsidP="007827A4">
      <w:pPr>
        <w:snapToGrid w:val="0"/>
        <w:spacing w:line="360" w:lineRule="auto"/>
        <w:jc w:val="both"/>
        <w:rPr>
          <w:rFonts w:ascii="Book Antiqua" w:hAnsi="Book Antiqua" w:cs="Book Antiqua"/>
          <w:lang w:val="en-US"/>
        </w:rPr>
      </w:pPr>
      <w:r w:rsidRPr="004916F6">
        <w:rPr>
          <w:rFonts w:ascii="Book Antiqua" w:hAnsi="Book Antiqua" w:cs="Book Antiqua"/>
          <w:b/>
          <w:bCs/>
          <w:lang w:val="en-US"/>
        </w:rPr>
        <w:t>DISCUSSION</w:t>
      </w:r>
    </w:p>
    <w:p w:rsidR="002C41F6" w:rsidRPr="004916F6" w:rsidRDefault="002C41F6" w:rsidP="007827A4">
      <w:pPr>
        <w:snapToGrid w:val="0"/>
        <w:spacing w:line="360" w:lineRule="auto"/>
        <w:jc w:val="both"/>
        <w:rPr>
          <w:rFonts w:ascii="Book Antiqua" w:hAnsi="Book Antiqua"/>
          <w:lang w:val="en-US"/>
        </w:rPr>
      </w:pPr>
      <w:r w:rsidRPr="004916F6">
        <w:rPr>
          <w:rFonts w:ascii="Book Antiqua" w:hAnsi="Book Antiqua" w:cs="Book Antiqua"/>
          <w:lang w:val="en-US"/>
        </w:rPr>
        <w:t xml:space="preserve">In the present study of the quality of life of patients with GERD, the control group was not considered. To compensate for this deficiency, the results of </w:t>
      </w:r>
      <w:r w:rsidR="00CB4951" w:rsidRPr="004916F6">
        <w:rPr>
          <w:rFonts w:ascii="Book Antiqua" w:hAnsi="Book Antiqua" w:cs="Book Antiqua"/>
          <w:lang w:val="en-US"/>
        </w:rPr>
        <w:t xml:space="preserve">our </w:t>
      </w:r>
      <w:r w:rsidRPr="004916F6">
        <w:rPr>
          <w:rFonts w:ascii="Book Antiqua" w:hAnsi="Book Antiqua" w:cs="Book Antiqua"/>
          <w:lang w:val="en-US"/>
        </w:rPr>
        <w:t>studies using SF-36</w:t>
      </w:r>
      <w:r w:rsidR="00B0455B" w:rsidRPr="004916F6">
        <w:rPr>
          <w:rFonts w:ascii="Book Antiqua" w:hAnsi="Book Antiqua" w:cs="Book Antiqua"/>
          <w:lang w:val="en-US"/>
        </w:rPr>
        <w:t xml:space="preserve"> </w:t>
      </w:r>
      <w:r w:rsidRPr="004916F6">
        <w:rPr>
          <w:rFonts w:ascii="Book Antiqua" w:hAnsi="Book Antiqua" w:cs="Book Antiqua"/>
          <w:lang w:val="en-US"/>
        </w:rPr>
        <w:t xml:space="preserve">(Lublin) were compared with the results obtained in a random sample of 8801 inhabitants of Great Britain drawn from General Practitioner Records held by the Health Authorities for Berkshire, Buckinghamshire, Northamptonshire, and </w:t>
      </w:r>
      <w:r w:rsidRPr="00852376">
        <w:rPr>
          <w:rFonts w:ascii="Book Antiqua" w:hAnsi="Book Antiqua" w:cs="Book Antiqua"/>
          <w:lang w:val="en-US"/>
        </w:rPr>
        <w:t>Oxfordshire</w:t>
      </w:r>
      <w:r w:rsidRPr="004916F6">
        <w:rPr>
          <w:rFonts w:ascii="Book Antiqua" w:hAnsi="Book Antiqua" w:cs="Book Antiqua"/>
          <w:lang w:val="en-US"/>
        </w:rPr>
        <w:t xml:space="preserve"> (GBS), and the subpopulation of chronically ill patients in this sample (GBS- longstanding illness)</w:t>
      </w:r>
      <w:r w:rsidRPr="004916F6">
        <w:rPr>
          <w:rFonts w:ascii="Book Antiqua" w:hAnsi="Book Antiqua" w:cs="Book Antiqua"/>
          <w:vertAlign w:val="superscript"/>
          <w:lang w:val="en-US"/>
        </w:rPr>
        <w:t>[30]</w:t>
      </w:r>
      <w:r w:rsidRPr="004916F6">
        <w:rPr>
          <w:rFonts w:ascii="Book Antiqua" w:hAnsi="Book Antiqua" w:cs="Book Antiqua"/>
          <w:lang w:val="en-US"/>
        </w:rPr>
        <w:t xml:space="preserve">. The sample covered 8,801 patients aged 18-64, including 43.4% of males and 55.6% of females. </w:t>
      </w:r>
      <w:r w:rsidR="00C93590" w:rsidRPr="004916F6">
        <w:rPr>
          <w:rFonts w:ascii="Book Antiqua" w:hAnsi="Book Antiqua" w:cs="Book Antiqua"/>
          <w:lang w:val="en-US"/>
        </w:rPr>
        <w:t xml:space="preserve">The </w:t>
      </w:r>
      <w:r w:rsidRPr="004916F6">
        <w:rPr>
          <w:rFonts w:ascii="Book Antiqua" w:hAnsi="Book Antiqua" w:cs="Book Antiqua"/>
          <w:lang w:val="en-US"/>
        </w:rPr>
        <w:t xml:space="preserve">groups (GBS and Lublin) </w:t>
      </w:r>
      <w:r w:rsidR="00C93590" w:rsidRPr="004916F6">
        <w:rPr>
          <w:rFonts w:ascii="Book Antiqua" w:hAnsi="Book Antiqua" w:cs="Book Antiqua"/>
          <w:lang w:val="en-US"/>
        </w:rPr>
        <w:t xml:space="preserve">were </w:t>
      </w:r>
      <w:r w:rsidRPr="004916F6">
        <w:rPr>
          <w:rFonts w:ascii="Book Antiqua" w:hAnsi="Book Antiqua" w:cs="Book Antiqua"/>
          <w:lang w:val="en-US"/>
        </w:rPr>
        <w:t>not significantly differ</w:t>
      </w:r>
      <w:r w:rsidR="00C93590" w:rsidRPr="004916F6">
        <w:rPr>
          <w:rFonts w:ascii="Book Antiqua" w:hAnsi="Book Antiqua" w:cs="Book Antiqua"/>
          <w:lang w:val="en-US"/>
        </w:rPr>
        <w:t>ent</w:t>
      </w:r>
      <w:r w:rsidRPr="004916F6">
        <w:rPr>
          <w:rFonts w:ascii="Book Antiqua" w:hAnsi="Book Antiqua" w:cs="Book Antiqua"/>
          <w:lang w:val="en-US"/>
        </w:rPr>
        <w:t xml:space="preserve"> according to age </w:t>
      </w:r>
      <w:r w:rsidR="00C93590" w:rsidRPr="004916F6">
        <w:rPr>
          <w:rFonts w:ascii="Book Antiqua" w:hAnsi="Book Antiqua" w:cs="Book Antiqua"/>
          <w:lang w:val="en-US"/>
        </w:rPr>
        <w:t xml:space="preserve">or </w:t>
      </w:r>
      <w:r w:rsidRPr="004916F6">
        <w:rPr>
          <w:rFonts w:ascii="Book Antiqua" w:hAnsi="Book Antiqua" w:cs="Book Antiqua"/>
          <w:lang w:val="en-US"/>
        </w:rPr>
        <w:t>gender (Figure 1).</w:t>
      </w:r>
    </w:p>
    <w:p w:rsidR="002C41F6" w:rsidRPr="004916F6" w:rsidRDefault="002C41F6"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Patients from Lublin showed a lower quality of life in all </w:t>
      </w:r>
      <w:r w:rsidR="00F1508B" w:rsidRPr="004916F6">
        <w:rPr>
          <w:rFonts w:ascii="Book Antiqua" w:hAnsi="Book Antiqua" w:cs="Book Antiqua"/>
          <w:lang w:val="en-US"/>
        </w:rPr>
        <w:t xml:space="preserve">eight </w:t>
      </w:r>
      <w:r w:rsidRPr="004916F6">
        <w:rPr>
          <w:rFonts w:ascii="Book Antiqua" w:hAnsi="Book Antiqua" w:cs="Book Antiqua"/>
          <w:lang w:val="en-US"/>
        </w:rPr>
        <w:t xml:space="preserve">domains compared to GBS (significance of differences was analyzed using t-Student test). </w:t>
      </w:r>
      <w:r w:rsidR="00F1508B" w:rsidRPr="004916F6">
        <w:rPr>
          <w:rFonts w:ascii="Book Antiqua" w:hAnsi="Book Antiqua" w:cs="Book Antiqua"/>
          <w:lang w:val="en-US"/>
        </w:rPr>
        <w:t>C</w:t>
      </w:r>
      <w:r w:rsidRPr="004916F6">
        <w:rPr>
          <w:rFonts w:ascii="Book Antiqua" w:hAnsi="Book Antiqua" w:cs="Book Antiqua"/>
          <w:lang w:val="en-US"/>
        </w:rPr>
        <w:t xml:space="preserve">ompared to the GBS long-standing illness, they did not significantly differ according to the PF and Vt scales. The highest difference between the quality of the assessed domains was observed for BP. </w:t>
      </w:r>
      <w:r w:rsidR="00F1508B" w:rsidRPr="004916F6">
        <w:rPr>
          <w:rFonts w:ascii="Book Antiqua" w:hAnsi="Book Antiqua" w:cs="Book Antiqua"/>
          <w:lang w:val="en-US"/>
        </w:rPr>
        <w:t>It occupied the lowest position i</w:t>
      </w:r>
      <w:r w:rsidRPr="004916F6">
        <w:rPr>
          <w:rFonts w:ascii="Book Antiqua" w:hAnsi="Book Antiqua" w:cs="Book Antiqua"/>
          <w:lang w:val="en-US"/>
        </w:rPr>
        <w:t xml:space="preserve">n the Lublin population, while </w:t>
      </w:r>
      <w:r w:rsidR="00F1508B" w:rsidRPr="004916F6">
        <w:rPr>
          <w:rFonts w:ascii="Book Antiqua" w:hAnsi="Book Antiqua" w:cs="Book Antiqua"/>
          <w:lang w:val="en-US"/>
        </w:rPr>
        <w:t xml:space="preserve">it was ranked 30 scores higher </w:t>
      </w:r>
      <w:r w:rsidRPr="004916F6">
        <w:rPr>
          <w:rFonts w:ascii="Book Antiqua" w:hAnsi="Book Antiqua" w:cs="Book Antiqua"/>
          <w:lang w:val="en-US"/>
        </w:rPr>
        <w:t>in the GB sample.</w:t>
      </w:r>
      <w:r w:rsidR="00B0455B" w:rsidRPr="004916F6">
        <w:rPr>
          <w:rFonts w:ascii="Book Antiqua" w:hAnsi="Book Antiqua" w:cs="Book Antiqua"/>
          <w:lang w:val="en-US"/>
        </w:rPr>
        <w:t xml:space="preserve"> </w:t>
      </w:r>
      <w:r w:rsidRPr="004916F6">
        <w:rPr>
          <w:rFonts w:ascii="Book Antiqua" w:hAnsi="Book Antiqua" w:cs="Book Antiqua"/>
          <w:lang w:val="en-US"/>
        </w:rPr>
        <w:t>Similarly, in American studies</w:t>
      </w:r>
      <w:r w:rsidRPr="004916F6">
        <w:rPr>
          <w:rFonts w:ascii="Book Antiqua" w:hAnsi="Book Antiqua" w:cs="Book Antiqua"/>
          <w:vertAlign w:val="superscript"/>
          <w:lang w:val="en-US"/>
        </w:rPr>
        <w:t>[31]</w:t>
      </w:r>
      <w:r w:rsidRPr="004916F6">
        <w:rPr>
          <w:rFonts w:ascii="Book Antiqua" w:hAnsi="Book Antiqua" w:cs="Book Antiqua"/>
          <w:lang w:val="en-US"/>
        </w:rPr>
        <w:t>, 533 adults with a history of heartburn symptom</w:t>
      </w:r>
      <w:r w:rsidR="00F1508B" w:rsidRPr="004916F6">
        <w:rPr>
          <w:rFonts w:ascii="Book Antiqua" w:hAnsi="Book Antiqua" w:cs="Book Antiqua"/>
          <w:lang w:val="en-US"/>
        </w:rPr>
        <w:t>s</w:t>
      </w:r>
      <w:r w:rsidRPr="004916F6">
        <w:rPr>
          <w:rFonts w:ascii="Book Antiqua" w:hAnsi="Book Antiqua" w:cs="Book Antiqua"/>
          <w:lang w:val="en-US"/>
        </w:rPr>
        <w:t xml:space="preserve"> showed a lower quality of functioning in all </w:t>
      </w:r>
      <w:r w:rsidR="00F1508B" w:rsidRPr="004916F6">
        <w:rPr>
          <w:rFonts w:ascii="Book Antiqua" w:hAnsi="Book Antiqua" w:cs="Book Antiqua"/>
          <w:lang w:val="en-US"/>
        </w:rPr>
        <w:t xml:space="preserve">eight </w:t>
      </w:r>
      <w:r w:rsidRPr="004916F6">
        <w:rPr>
          <w:rFonts w:ascii="Book Antiqua" w:hAnsi="Book Antiqua" w:cs="Book Antiqua"/>
          <w:lang w:val="en-US"/>
        </w:rPr>
        <w:t>domains compared to the general U</w:t>
      </w:r>
      <w:r w:rsidR="001104F8" w:rsidRPr="004916F6">
        <w:rPr>
          <w:rFonts w:ascii="Book Antiqua" w:hAnsi="Book Antiqua" w:cs="Book Antiqua"/>
          <w:lang w:val="en-US"/>
        </w:rPr>
        <w:t xml:space="preserve">nited </w:t>
      </w:r>
      <w:r w:rsidRPr="004916F6">
        <w:rPr>
          <w:rFonts w:ascii="Book Antiqua" w:hAnsi="Book Antiqua" w:cs="Book Antiqua"/>
          <w:lang w:val="en-US"/>
        </w:rPr>
        <w:t>S</w:t>
      </w:r>
      <w:r w:rsidR="001104F8" w:rsidRPr="004916F6">
        <w:rPr>
          <w:rFonts w:ascii="Book Antiqua" w:hAnsi="Book Antiqua" w:cs="Book Antiqua"/>
          <w:lang w:val="en-US"/>
        </w:rPr>
        <w:t>tates</w:t>
      </w:r>
      <w:r w:rsidRPr="004916F6">
        <w:rPr>
          <w:rFonts w:ascii="Book Antiqua" w:hAnsi="Book Antiqua" w:cs="Book Antiqua"/>
          <w:lang w:val="en-US"/>
        </w:rPr>
        <w:t xml:space="preserve"> population.</w:t>
      </w:r>
      <w:r w:rsidR="00B0455B" w:rsidRPr="004916F6">
        <w:rPr>
          <w:rFonts w:ascii="Book Antiqua" w:hAnsi="Book Antiqua" w:cs="Book Antiqua"/>
          <w:lang w:val="en-US"/>
        </w:rPr>
        <w:t xml:space="preserve"> </w:t>
      </w:r>
    </w:p>
    <w:p w:rsidR="002C41F6" w:rsidRPr="004916F6" w:rsidRDefault="00F1508B"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Regression </w:t>
      </w:r>
      <w:r w:rsidR="002C41F6" w:rsidRPr="004916F6">
        <w:rPr>
          <w:rFonts w:ascii="Book Antiqua" w:hAnsi="Book Antiqua" w:cs="Book Antiqua"/>
          <w:lang w:val="en-US"/>
        </w:rPr>
        <w:t xml:space="preserve">analysis </w:t>
      </w:r>
      <w:r w:rsidRPr="004916F6">
        <w:rPr>
          <w:rFonts w:ascii="Book Antiqua" w:hAnsi="Book Antiqua" w:cs="Book Antiqua"/>
          <w:lang w:val="en-US"/>
        </w:rPr>
        <w:t>demonstrated</w:t>
      </w:r>
      <w:r w:rsidR="002C41F6" w:rsidRPr="004916F6">
        <w:rPr>
          <w:rFonts w:ascii="Book Antiqua" w:hAnsi="Book Antiqua" w:cs="Book Antiqua"/>
          <w:lang w:val="en-US"/>
        </w:rPr>
        <w:t xml:space="preserve"> </w:t>
      </w:r>
      <w:r w:rsidRPr="004916F6">
        <w:rPr>
          <w:rFonts w:ascii="Book Antiqua" w:hAnsi="Book Antiqua" w:cs="Book Antiqua"/>
          <w:lang w:val="en-US"/>
        </w:rPr>
        <w:t xml:space="preserve">that </w:t>
      </w:r>
      <w:r w:rsidR="002C41F6" w:rsidRPr="004916F6">
        <w:rPr>
          <w:rFonts w:ascii="Book Antiqua" w:hAnsi="Book Antiqua" w:cs="Book Antiqua"/>
          <w:lang w:val="en-US"/>
        </w:rPr>
        <w:t xml:space="preserve">stress and reflux complaints </w:t>
      </w:r>
      <w:r w:rsidRPr="004916F6">
        <w:rPr>
          <w:rFonts w:ascii="Book Antiqua" w:hAnsi="Book Antiqua" w:cs="Book Antiqua"/>
          <w:lang w:val="en-US"/>
        </w:rPr>
        <w:t xml:space="preserve">were two </w:t>
      </w:r>
      <w:r w:rsidR="002C41F6" w:rsidRPr="004916F6">
        <w:rPr>
          <w:rFonts w:ascii="Book Antiqua" w:hAnsi="Book Antiqua" w:cs="Book Antiqua"/>
          <w:lang w:val="en-US"/>
        </w:rPr>
        <w:t xml:space="preserve">separate sources of the effect on HRQL in the general measures of physical and psychological functioning, as well as individual domains considered in SF-36. The strength of the effect of stress is especially noteworthy, </w:t>
      </w:r>
      <w:r w:rsidRPr="004916F6">
        <w:rPr>
          <w:rFonts w:ascii="Book Antiqua" w:hAnsi="Book Antiqua" w:cs="Book Antiqua"/>
          <w:lang w:val="en-US"/>
        </w:rPr>
        <w:t xml:space="preserve">as </w:t>
      </w:r>
      <w:r w:rsidR="002C41F6" w:rsidRPr="004916F6">
        <w:rPr>
          <w:rFonts w:ascii="Book Antiqua" w:hAnsi="Book Antiqua" w:cs="Book Antiqua"/>
          <w:lang w:val="en-US"/>
        </w:rPr>
        <w:t xml:space="preserve">stress </w:t>
      </w:r>
      <w:r w:rsidRPr="004916F6">
        <w:rPr>
          <w:rFonts w:ascii="Book Antiqua" w:hAnsi="Book Antiqua" w:cs="Book Antiqua"/>
          <w:lang w:val="en-US"/>
        </w:rPr>
        <w:t xml:space="preserve">was </w:t>
      </w:r>
      <w:r w:rsidR="002C41F6" w:rsidRPr="004916F6">
        <w:rPr>
          <w:rFonts w:ascii="Book Antiqua" w:hAnsi="Book Antiqua" w:cs="Book Antiqua"/>
          <w:lang w:val="en-US"/>
        </w:rPr>
        <w:t xml:space="preserve">the factor </w:t>
      </w:r>
      <w:r w:rsidRPr="004916F6">
        <w:rPr>
          <w:rFonts w:ascii="Book Antiqua" w:hAnsi="Book Antiqua" w:cs="Book Antiqua"/>
          <w:lang w:val="en-US"/>
        </w:rPr>
        <w:t xml:space="preserve">that </w:t>
      </w:r>
      <w:r w:rsidR="002C41F6" w:rsidRPr="004916F6">
        <w:rPr>
          <w:rFonts w:ascii="Book Antiqua" w:hAnsi="Book Antiqua" w:cs="Book Antiqua"/>
          <w:lang w:val="en-US"/>
        </w:rPr>
        <w:t>decrea</w:t>
      </w:r>
      <w:r w:rsidRPr="004916F6">
        <w:rPr>
          <w:rFonts w:ascii="Book Antiqua" w:hAnsi="Book Antiqua" w:cs="Book Antiqua"/>
          <w:lang w:val="en-US"/>
        </w:rPr>
        <w:t>sed the</w:t>
      </w:r>
      <w:r w:rsidR="002C41F6" w:rsidRPr="004916F6">
        <w:rPr>
          <w:rFonts w:ascii="Book Antiqua" w:hAnsi="Book Antiqua" w:cs="Book Antiqua"/>
          <w:lang w:val="en-US"/>
        </w:rPr>
        <w:t xml:space="preserve"> HRQL in all domains and spheres (PCS, MCS). In the </w:t>
      </w:r>
      <w:r w:rsidRPr="004916F6">
        <w:rPr>
          <w:rFonts w:ascii="Book Antiqua" w:hAnsi="Book Antiqua" w:cs="Book Antiqua"/>
          <w:lang w:val="en-US"/>
        </w:rPr>
        <w:t xml:space="preserve">Vt and MH </w:t>
      </w:r>
      <w:r w:rsidR="002C41F6" w:rsidRPr="004916F6">
        <w:rPr>
          <w:rFonts w:ascii="Book Antiqua" w:hAnsi="Book Antiqua" w:cs="Book Antiqua"/>
          <w:lang w:val="en-US"/>
        </w:rPr>
        <w:t xml:space="preserve">domains, stress remained the only variable </w:t>
      </w:r>
      <w:r w:rsidRPr="004916F6">
        <w:rPr>
          <w:rFonts w:ascii="Book Antiqua" w:hAnsi="Book Antiqua" w:cs="Book Antiqua"/>
          <w:lang w:val="en-US"/>
        </w:rPr>
        <w:t xml:space="preserve">that caused </w:t>
      </w:r>
      <w:r w:rsidR="002C41F6" w:rsidRPr="004916F6">
        <w:rPr>
          <w:rFonts w:ascii="Book Antiqua" w:hAnsi="Book Antiqua" w:cs="Book Antiqua"/>
          <w:lang w:val="en-US"/>
        </w:rPr>
        <w:t>deterioration of the results. It is difficult to unequivocally refer to the dominant position of stress in the examined group, especially considering the fact that the</w:t>
      </w:r>
      <w:r w:rsidRPr="004916F6">
        <w:rPr>
          <w:rFonts w:ascii="Book Antiqua" w:hAnsi="Book Antiqua" w:cs="Book Antiqua"/>
          <w:lang w:val="en-US"/>
        </w:rPr>
        <w:t xml:space="preserve"> sample</w:t>
      </w:r>
      <w:r w:rsidR="002C41F6" w:rsidRPr="004916F6">
        <w:rPr>
          <w:rFonts w:ascii="Book Antiqua" w:hAnsi="Book Antiqua" w:cs="Book Antiqua"/>
          <w:lang w:val="en-US"/>
        </w:rPr>
        <w:t xml:space="preserve"> selection for the study was not random, and it cannot be excluded that it favored more frequent occurrence among respondents distressed </w:t>
      </w:r>
      <w:r w:rsidR="00A37AE3" w:rsidRPr="004916F6">
        <w:rPr>
          <w:rFonts w:ascii="Book Antiqua" w:hAnsi="Book Antiqua" w:cs="Book Antiqua"/>
          <w:lang w:val="en-US"/>
        </w:rPr>
        <w:t xml:space="preserve">over </w:t>
      </w:r>
      <w:r w:rsidR="002C41F6" w:rsidRPr="004916F6">
        <w:rPr>
          <w:rFonts w:ascii="Book Antiqua" w:hAnsi="Book Antiqua" w:cs="Book Antiqua"/>
          <w:lang w:val="en-US"/>
        </w:rPr>
        <w:t xml:space="preserve">the general </w:t>
      </w:r>
      <w:r w:rsidR="00A37AE3" w:rsidRPr="004916F6">
        <w:rPr>
          <w:rFonts w:ascii="Book Antiqua" w:hAnsi="Book Antiqua" w:cs="Book Antiqua"/>
          <w:lang w:val="en-US"/>
        </w:rPr>
        <w:t xml:space="preserve">GERD patient </w:t>
      </w:r>
      <w:r w:rsidR="002C41F6" w:rsidRPr="004916F6">
        <w:rPr>
          <w:rFonts w:ascii="Book Antiqua" w:hAnsi="Book Antiqua" w:cs="Book Antiqua"/>
          <w:lang w:val="en-US"/>
        </w:rPr>
        <w:t>population</w:t>
      </w:r>
      <w:r w:rsidR="002C41F6" w:rsidRPr="004916F6">
        <w:rPr>
          <w:rFonts w:ascii="Book Antiqua" w:hAnsi="Book Antiqua" w:cs="Book Antiqua"/>
          <w:vertAlign w:val="superscript"/>
          <w:lang w:val="en-US"/>
        </w:rPr>
        <w:t>[32]</w:t>
      </w:r>
      <w:r w:rsidR="002C41F6" w:rsidRPr="004916F6">
        <w:rPr>
          <w:rFonts w:ascii="Book Antiqua" w:hAnsi="Book Antiqua" w:cs="Book Antiqua"/>
          <w:lang w:val="en-US"/>
        </w:rPr>
        <w:t xml:space="preserve">. The effect of stress on the domains of </w:t>
      </w:r>
      <w:r w:rsidR="00A01410" w:rsidRPr="004916F6">
        <w:rPr>
          <w:rFonts w:ascii="Book Antiqua" w:hAnsi="Book Antiqua" w:cs="Book Antiqua"/>
          <w:lang w:val="en-US"/>
        </w:rPr>
        <w:t>PF</w:t>
      </w:r>
      <w:r w:rsidR="002C41F6" w:rsidRPr="004916F6">
        <w:rPr>
          <w:rFonts w:ascii="Book Antiqua" w:hAnsi="Book Antiqua" w:cs="Book Antiqua"/>
          <w:lang w:val="en-US"/>
        </w:rPr>
        <w:t xml:space="preserve"> might have been partly an art</w:t>
      </w:r>
      <w:r w:rsidR="00A37AE3" w:rsidRPr="004916F6">
        <w:rPr>
          <w:rFonts w:ascii="Book Antiqua" w:hAnsi="Book Antiqua" w:cs="Book Antiqua"/>
          <w:lang w:val="en-US"/>
        </w:rPr>
        <w:t>i</w:t>
      </w:r>
      <w:r w:rsidR="002C41F6" w:rsidRPr="004916F6">
        <w:rPr>
          <w:rFonts w:ascii="Book Antiqua" w:hAnsi="Book Antiqua" w:cs="Book Antiqua"/>
          <w:lang w:val="en-US"/>
        </w:rPr>
        <w:t xml:space="preserve">fact of the </w:t>
      </w:r>
      <w:r w:rsidR="00A37AE3" w:rsidRPr="004916F6">
        <w:rPr>
          <w:rFonts w:ascii="Book Antiqua" w:hAnsi="Book Antiqua" w:cs="Book Antiqua"/>
          <w:lang w:val="en-US"/>
        </w:rPr>
        <w:t xml:space="preserve">method of measuring </w:t>
      </w:r>
      <w:r w:rsidR="002C41F6" w:rsidRPr="004916F6">
        <w:rPr>
          <w:rFonts w:ascii="Book Antiqua" w:hAnsi="Book Antiqua" w:cs="Book Antiqua"/>
          <w:lang w:val="en-US"/>
        </w:rPr>
        <w:t xml:space="preserve">functioning in this sphere. SF-36 does not measure the actual level of </w:t>
      </w:r>
      <w:r w:rsidR="00A01410" w:rsidRPr="004916F6">
        <w:rPr>
          <w:rFonts w:ascii="Book Antiqua" w:hAnsi="Book Antiqua" w:cs="Book Antiqua"/>
          <w:lang w:val="en-US"/>
        </w:rPr>
        <w:t>PF</w:t>
      </w:r>
      <w:r w:rsidR="002C41F6" w:rsidRPr="004916F6">
        <w:rPr>
          <w:rFonts w:ascii="Book Antiqua" w:hAnsi="Book Antiqua" w:cs="Book Antiqua"/>
          <w:lang w:val="en-US"/>
        </w:rPr>
        <w:t>, but the subjective self-evaluations of patients. These self-evaluations, under the effect of long-ter</w:t>
      </w:r>
      <w:r w:rsidR="00A37AE3" w:rsidRPr="004916F6">
        <w:rPr>
          <w:rFonts w:ascii="Book Antiqua" w:hAnsi="Book Antiqua" w:cs="Book Antiqua"/>
          <w:lang w:val="en-US"/>
        </w:rPr>
        <w:t>m</w:t>
      </w:r>
      <w:r w:rsidR="002C41F6" w:rsidRPr="004916F6">
        <w:rPr>
          <w:rFonts w:ascii="Book Antiqua" w:hAnsi="Book Antiqua" w:cs="Book Antiqua"/>
          <w:lang w:val="en-US"/>
        </w:rPr>
        <w:t xml:space="preserve"> stress accompanied by low mood and overall self-esteem, might have been subject to a </w:t>
      </w:r>
      <w:r w:rsidR="00A37AE3" w:rsidRPr="004916F6">
        <w:rPr>
          <w:rFonts w:ascii="Book Antiqua" w:hAnsi="Book Antiqua" w:cs="Book Antiqua"/>
          <w:lang w:val="en-US"/>
        </w:rPr>
        <w:t>dis</w:t>
      </w:r>
      <w:r w:rsidR="002C41F6" w:rsidRPr="004916F6">
        <w:rPr>
          <w:rFonts w:ascii="Book Antiqua" w:hAnsi="Book Antiqua" w:cs="Book Antiqua"/>
          <w:lang w:val="en-US"/>
        </w:rPr>
        <w:t xml:space="preserve">proportional </w:t>
      </w:r>
      <w:r w:rsidR="00A37AE3" w:rsidRPr="004916F6">
        <w:rPr>
          <w:rFonts w:ascii="Book Antiqua" w:hAnsi="Book Antiqua" w:cs="Book Antiqua"/>
          <w:lang w:val="en-US"/>
        </w:rPr>
        <w:t xml:space="preserve">decrease in </w:t>
      </w:r>
      <w:r w:rsidR="002C41F6" w:rsidRPr="004916F6">
        <w:rPr>
          <w:rFonts w:ascii="Book Antiqua" w:hAnsi="Book Antiqua" w:cs="Book Antiqua"/>
          <w:lang w:val="en-US"/>
        </w:rPr>
        <w:t xml:space="preserve">actual fitness. The use of objective measures of the quality of </w:t>
      </w:r>
      <w:r w:rsidR="00A01410" w:rsidRPr="004916F6">
        <w:rPr>
          <w:rFonts w:ascii="Book Antiqua" w:hAnsi="Book Antiqua" w:cs="Book Antiqua"/>
          <w:lang w:val="en-US"/>
        </w:rPr>
        <w:t>PF</w:t>
      </w:r>
      <w:r w:rsidR="002C41F6" w:rsidRPr="004916F6">
        <w:rPr>
          <w:rFonts w:ascii="Book Antiqua" w:hAnsi="Book Antiqua" w:cs="Book Antiqua"/>
          <w:lang w:val="en-US"/>
        </w:rPr>
        <w:t xml:space="preserve"> would be a desired supplementation </w:t>
      </w:r>
      <w:r w:rsidR="00A37AE3" w:rsidRPr="004916F6">
        <w:rPr>
          <w:rFonts w:ascii="Book Antiqua" w:hAnsi="Book Antiqua" w:cs="Book Antiqua"/>
          <w:lang w:val="en-US"/>
        </w:rPr>
        <w:t xml:space="preserve">to </w:t>
      </w:r>
      <w:r w:rsidR="002C41F6" w:rsidRPr="004916F6">
        <w:rPr>
          <w:rFonts w:ascii="Book Antiqua" w:hAnsi="Book Antiqua" w:cs="Book Antiqua"/>
          <w:lang w:val="en-US"/>
        </w:rPr>
        <w:t xml:space="preserve">the study. </w:t>
      </w:r>
      <w:r w:rsidR="00A37AE3" w:rsidRPr="004916F6">
        <w:rPr>
          <w:rFonts w:ascii="Book Antiqua" w:hAnsi="Book Antiqua" w:cs="Book Antiqua"/>
          <w:lang w:val="en-US"/>
        </w:rPr>
        <w:t>Notably,</w:t>
      </w:r>
      <w:r w:rsidR="002C41F6" w:rsidRPr="004916F6">
        <w:rPr>
          <w:rFonts w:ascii="Book Antiqua" w:hAnsi="Book Antiqua" w:cs="Book Antiqua"/>
          <w:lang w:val="en-US"/>
        </w:rPr>
        <w:t xml:space="preserve"> HRQL measurement using SF-36 questionnaire does not consider a </w:t>
      </w:r>
      <w:r w:rsidR="00A37AE3" w:rsidRPr="004916F6">
        <w:rPr>
          <w:rFonts w:ascii="Book Antiqua" w:hAnsi="Book Antiqua" w:cs="Book Antiqua"/>
          <w:lang w:val="en-US"/>
        </w:rPr>
        <w:t>several</w:t>
      </w:r>
      <w:r w:rsidR="002C41F6" w:rsidRPr="004916F6">
        <w:rPr>
          <w:rFonts w:ascii="Book Antiqua" w:hAnsi="Book Antiqua" w:cs="Book Antiqua"/>
          <w:lang w:val="en-US"/>
        </w:rPr>
        <w:t xml:space="preserve"> domains of functioning </w:t>
      </w:r>
      <w:r w:rsidR="00A37AE3" w:rsidRPr="004916F6">
        <w:rPr>
          <w:rFonts w:ascii="Book Antiqua" w:hAnsi="Book Antiqua" w:cs="Book Antiqua"/>
          <w:lang w:val="en-US"/>
        </w:rPr>
        <w:t xml:space="preserve">that </w:t>
      </w:r>
      <w:r w:rsidR="002C41F6" w:rsidRPr="004916F6">
        <w:rPr>
          <w:rFonts w:ascii="Book Antiqua" w:hAnsi="Book Antiqua" w:cs="Book Antiqua"/>
          <w:lang w:val="en-US"/>
        </w:rPr>
        <w:t>are potentially important for the quality of life</w:t>
      </w:r>
      <w:r w:rsidR="00A37AE3" w:rsidRPr="004916F6">
        <w:rPr>
          <w:rFonts w:ascii="Book Antiqua" w:hAnsi="Book Antiqua" w:cs="Book Antiqua"/>
          <w:lang w:val="en-US"/>
        </w:rPr>
        <w:t>, such as</w:t>
      </w:r>
      <w:r w:rsidR="002C41F6" w:rsidRPr="004916F6">
        <w:rPr>
          <w:rFonts w:ascii="Book Antiqua" w:hAnsi="Book Antiqua" w:cs="Book Antiqua"/>
          <w:lang w:val="en-US"/>
        </w:rPr>
        <w:t xml:space="preserve"> intimate relations and sexual activity. Among patients with GERD</w:t>
      </w:r>
      <w:r w:rsidR="00A37AE3" w:rsidRPr="004916F6">
        <w:rPr>
          <w:rFonts w:ascii="Book Antiqua" w:hAnsi="Book Antiqua" w:cs="Book Antiqua"/>
          <w:lang w:val="en-US"/>
        </w:rPr>
        <w:t xml:space="preserve">, </w:t>
      </w:r>
      <w:r w:rsidR="002C41F6" w:rsidRPr="004916F6">
        <w:rPr>
          <w:rFonts w:ascii="Book Antiqua" w:hAnsi="Book Antiqua" w:cs="Book Antiqua"/>
          <w:lang w:val="en-US"/>
        </w:rPr>
        <w:t>impaired sexual activity and avoidance of intimacy due to the disease is often observed</w:t>
      </w:r>
      <w:r w:rsidR="002C41F6" w:rsidRPr="004916F6">
        <w:rPr>
          <w:rFonts w:ascii="Book Antiqua" w:hAnsi="Book Antiqua" w:cs="Book Antiqua"/>
          <w:vertAlign w:val="superscript"/>
          <w:lang w:val="en-US"/>
        </w:rPr>
        <w:t>[33]</w:t>
      </w:r>
      <w:r w:rsidR="002C41F6" w:rsidRPr="004916F6">
        <w:rPr>
          <w:rFonts w:ascii="Book Antiqua" w:hAnsi="Book Antiqua" w:cs="Book Antiqua"/>
          <w:lang w:val="en-US"/>
        </w:rPr>
        <w:t>. On the other hand, SF-36 omits a widely-handled spiritual sphere- beliefs and religious activity, participation in culture- reading, interests and artistic activity.</w:t>
      </w:r>
      <w:r w:rsidR="00B0455B" w:rsidRPr="004916F6">
        <w:rPr>
          <w:rFonts w:ascii="Book Antiqua" w:hAnsi="Book Antiqua" w:cs="Book Antiqua"/>
          <w:lang w:val="en-US"/>
        </w:rPr>
        <w:t xml:space="preserve"> </w:t>
      </w:r>
    </w:p>
    <w:p w:rsidR="002C41F6" w:rsidRPr="004916F6" w:rsidRDefault="002C41F6"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Apart from stress and reflux complaints, increasing BMI had a limited effect on HRQL. This resulted in a decrease in the quality of life in the PF and RP</w:t>
      </w:r>
      <w:r w:rsidR="00F246B7" w:rsidRPr="004916F6">
        <w:rPr>
          <w:rFonts w:ascii="Book Antiqua" w:hAnsi="Book Antiqua" w:cs="Book Antiqua"/>
          <w:lang w:val="en-US"/>
        </w:rPr>
        <w:t xml:space="preserve"> domains</w:t>
      </w:r>
      <w:r w:rsidRPr="004916F6">
        <w:rPr>
          <w:rFonts w:ascii="Book Antiqua" w:hAnsi="Book Antiqua" w:cs="Book Antiqua"/>
          <w:lang w:val="en-US"/>
        </w:rPr>
        <w:t xml:space="preserve">. However, it increased the probability of occurrence of situations when emotional disorders lead to problems in relations with others and limitations in the frequency of social contacts (RE). </w:t>
      </w:r>
      <w:r w:rsidR="00F246B7" w:rsidRPr="004916F6">
        <w:rPr>
          <w:rFonts w:ascii="Book Antiqua" w:hAnsi="Book Antiqua" w:cs="Book Antiqua"/>
          <w:lang w:val="en-US"/>
        </w:rPr>
        <w:t xml:space="preserve">In a survey of more than 3000 adults, </w:t>
      </w:r>
      <w:r w:rsidRPr="004916F6">
        <w:rPr>
          <w:rFonts w:ascii="Book Antiqua" w:hAnsi="Book Antiqua" w:cs="Book Antiqua"/>
          <w:lang w:val="en-US"/>
        </w:rPr>
        <w:t>Carr and Friedman</w:t>
      </w:r>
      <w:r w:rsidRPr="004916F6">
        <w:rPr>
          <w:rFonts w:ascii="Book Antiqua" w:hAnsi="Book Antiqua" w:cs="Book Antiqua"/>
          <w:vertAlign w:val="superscript"/>
          <w:lang w:val="en-US"/>
        </w:rPr>
        <w:t>[34]</w:t>
      </w:r>
      <w:r w:rsidRPr="004916F6">
        <w:rPr>
          <w:rFonts w:ascii="Book Antiqua" w:hAnsi="Book Antiqua" w:cs="Book Antiqua"/>
          <w:lang w:val="en-US"/>
        </w:rPr>
        <w:t xml:space="preserve"> did not observe any deterioration in the quality of relations with others </w:t>
      </w:r>
      <w:r w:rsidR="00F246B7" w:rsidRPr="004916F6">
        <w:rPr>
          <w:rFonts w:ascii="Book Antiqua" w:hAnsi="Book Antiqua" w:cs="Book Antiqua"/>
          <w:lang w:val="en-US"/>
        </w:rPr>
        <w:t>as</w:t>
      </w:r>
      <w:r w:rsidRPr="004916F6">
        <w:rPr>
          <w:rFonts w:ascii="Book Antiqua" w:hAnsi="Book Antiqua" w:cs="Book Antiqua"/>
          <w:lang w:val="en-US"/>
        </w:rPr>
        <w:t xml:space="preserve"> BMI</w:t>
      </w:r>
      <w:r w:rsidR="00F246B7" w:rsidRPr="004916F6">
        <w:rPr>
          <w:rFonts w:ascii="Book Antiqua" w:hAnsi="Book Antiqua" w:cs="Book Antiqua"/>
          <w:lang w:val="en-US"/>
        </w:rPr>
        <w:t xml:space="preserve"> increased</w:t>
      </w:r>
      <w:r w:rsidRPr="004916F6">
        <w:rPr>
          <w:rFonts w:ascii="Book Antiqua" w:hAnsi="Book Antiqua" w:cs="Book Antiqua"/>
          <w:lang w:val="en-US"/>
        </w:rPr>
        <w:t xml:space="preserve">, except for severely obese </w:t>
      </w:r>
      <w:r w:rsidR="00F246B7" w:rsidRPr="004916F6">
        <w:rPr>
          <w:rFonts w:ascii="Book Antiqua" w:hAnsi="Book Antiqua" w:cs="Book Antiqua"/>
          <w:lang w:val="en-US"/>
        </w:rPr>
        <w:t xml:space="preserve">people </w:t>
      </w:r>
      <w:r w:rsidRPr="004916F6">
        <w:rPr>
          <w:rFonts w:ascii="Book Antiqua" w:hAnsi="Book Antiqua" w:cs="Book Antiqua"/>
          <w:lang w:val="en-US"/>
        </w:rPr>
        <w:t>who experienced a higher level of tension and less support in family relations. Nevertheless, in a randomized British study, a negative effect of BMI was confirmed on the level of social functioning of females</w:t>
      </w:r>
      <w:r w:rsidRPr="004916F6">
        <w:rPr>
          <w:rFonts w:ascii="Book Antiqua" w:hAnsi="Book Antiqua" w:cs="Book Antiqua"/>
          <w:vertAlign w:val="superscript"/>
          <w:lang w:val="en-US"/>
        </w:rPr>
        <w:t>[35]</w:t>
      </w:r>
      <w:r w:rsidRPr="004916F6">
        <w:rPr>
          <w:rFonts w:ascii="Book Antiqua" w:hAnsi="Book Antiqua" w:cs="Book Antiqua"/>
          <w:lang w:val="en-US"/>
        </w:rPr>
        <w:t>.</w:t>
      </w:r>
    </w:p>
    <w:p w:rsidR="002C41F6" w:rsidRPr="004916F6" w:rsidRDefault="002C41F6"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Correlation analyses do not allow </w:t>
      </w:r>
      <w:r w:rsidR="00F246B7" w:rsidRPr="004916F6">
        <w:rPr>
          <w:rFonts w:ascii="Book Antiqua" w:hAnsi="Book Antiqua" w:cs="Book Antiqua"/>
          <w:lang w:val="en-US"/>
        </w:rPr>
        <w:t xml:space="preserve">for </w:t>
      </w:r>
      <w:r w:rsidRPr="004916F6">
        <w:rPr>
          <w:rFonts w:ascii="Book Antiqua" w:hAnsi="Book Antiqua" w:cs="Book Antiqua"/>
          <w:lang w:val="en-US"/>
        </w:rPr>
        <w:t xml:space="preserve">conclusions </w:t>
      </w:r>
      <w:r w:rsidR="00F246B7" w:rsidRPr="004916F6">
        <w:rPr>
          <w:rFonts w:ascii="Book Antiqua" w:hAnsi="Book Antiqua" w:cs="Book Antiqua"/>
          <w:lang w:val="en-US"/>
        </w:rPr>
        <w:t xml:space="preserve">to be drawn </w:t>
      </w:r>
      <w:r w:rsidRPr="004916F6">
        <w:rPr>
          <w:rFonts w:ascii="Book Antiqua" w:hAnsi="Book Antiqua" w:cs="Book Antiqua"/>
          <w:lang w:val="en-US"/>
        </w:rPr>
        <w:t xml:space="preserve">concerning the cause-effect relationships between variables. Correlation and regression coefficients provide quantitative estimations of common variability of the analyzed variables, while determination of the directions of relationships between variables is of a non-statistic character and is based mainly on essential knowledge concerning relations in a given domain. Hence, conclusions drawn from correlation analyses </w:t>
      </w:r>
      <w:r w:rsidR="00F246B7" w:rsidRPr="004916F6">
        <w:rPr>
          <w:rFonts w:ascii="Book Antiqua" w:hAnsi="Book Antiqua" w:cs="Book Antiqua"/>
          <w:lang w:val="en-US"/>
        </w:rPr>
        <w:t xml:space="preserve">do not </w:t>
      </w:r>
      <w:r w:rsidRPr="004916F6">
        <w:rPr>
          <w:rFonts w:ascii="Book Antiqua" w:hAnsi="Book Antiqua" w:cs="Book Antiqua"/>
          <w:lang w:val="en-US"/>
        </w:rPr>
        <w:t xml:space="preserve">possess the status of hypotheses, </w:t>
      </w:r>
      <w:r w:rsidR="00F246B7" w:rsidRPr="004916F6">
        <w:rPr>
          <w:rFonts w:ascii="Book Antiqua" w:hAnsi="Book Antiqua" w:cs="Book Antiqua"/>
          <w:lang w:val="en-US"/>
        </w:rPr>
        <w:t xml:space="preserve">but rather </w:t>
      </w:r>
      <w:r w:rsidRPr="004916F6">
        <w:rPr>
          <w:rFonts w:ascii="Book Antiqua" w:hAnsi="Book Antiqua" w:cs="Book Antiqua"/>
          <w:lang w:val="en-US"/>
        </w:rPr>
        <w:t xml:space="preserve">the accuracy of which strengthens the scientific plausibility of the correlations revealed. Properly planned longitudinal studies may provide the ultimate solution. </w:t>
      </w:r>
    </w:p>
    <w:p w:rsidR="002C41F6" w:rsidRPr="004916F6" w:rsidRDefault="002C41F6" w:rsidP="007827A4">
      <w:pPr>
        <w:snapToGrid w:val="0"/>
        <w:spacing w:line="360" w:lineRule="auto"/>
        <w:ind w:firstLineChars="100" w:firstLine="240"/>
        <w:jc w:val="both"/>
        <w:rPr>
          <w:rFonts w:ascii="Book Antiqua" w:hAnsi="Book Antiqua" w:cs="Book Antiqua"/>
          <w:lang w:val="en-US"/>
        </w:rPr>
      </w:pPr>
      <w:r w:rsidRPr="004916F6">
        <w:rPr>
          <w:rFonts w:ascii="Book Antiqua" w:hAnsi="Book Antiqua" w:cs="Book Antiqua"/>
          <w:lang w:val="en-US"/>
        </w:rPr>
        <w:t xml:space="preserve">The level of HRQL in patients with GERD is negatively determined by both the frequency of reflux symptoms and, to an even higher degree, by stress. An increasing BMI, irrespective of reflux symptoms, stress, and age, decreases the level of </w:t>
      </w:r>
      <w:r w:rsidR="00A01410" w:rsidRPr="004916F6">
        <w:rPr>
          <w:rFonts w:ascii="Book Antiqua" w:hAnsi="Book Antiqua" w:cs="Book Antiqua"/>
          <w:lang w:val="en-US"/>
        </w:rPr>
        <w:t>PF</w:t>
      </w:r>
      <w:r w:rsidRPr="004916F6">
        <w:rPr>
          <w:rFonts w:ascii="Book Antiqua" w:hAnsi="Book Antiqua" w:cs="Book Antiqua"/>
          <w:lang w:val="en-US"/>
        </w:rPr>
        <w:t xml:space="preserve"> of </w:t>
      </w:r>
      <w:r w:rsidR="00F246B7" w:rsidRPr="004916F6">
        <w:rPr>
          <w:rFonts w:ascii="Book Antiqua" w:hAnsi="Book Antiqua" w:cs="Book Antiqua"/>
          <w:lang w:val="en-US"/>
        </w:rPr>
        <w:t xml:space="preserve">GERD </w:t>
      </w:r>
      <w:r w:rsidRPr="004916F6">
        <w:rPr>
          <w:rFonts w:ascii="Book Antiqua" w:hAnsi="Book Antiqua" w:cs="Book Antiqua"/>
          <w:lang w:val="en-US"/>
        </w:rPr>
        <w:t xml:space="preserve">patients. It also leads to an increase in limitations in functioning ascribed to emotional disorders. The patient’s </w:t>
      </w:r>
      <w:r w:rsidR="00F246B7" w:rsidRPr="004916F6">
        <w:rPr>
          <w:rFonts w:ascii="Book Antiqua" w:hAnsi="Book Antiqua" w:cs="Book Antiqua"/>
          <w:lang w:val="en-US"/>
        </w:rPr>
        <w:t xml:space="preserve">stress </w:t>
      </w:r>
      <w:r w:rsidRPr="004916F6">
        <w:rPr>
          <w:rFonts w:ascii="Book Antiqua" w:hAnsi="Book Antiqua" w:cs="Book Antiqua"/>
          <w:lang w:val="en-US"/>
        </w:rPr>
        <w:t xml:space="preserve">level should be considered in diagnosis and therapy, as well as an assessment of </w:t>
      </w:r>
      <w:r w:rsidR="00F246B7" w:rsidRPr="004916F6">
        <w:rPr>
          <w:rFonts w:ascii="Book Antiqua" w:hAnsi="Book Antiqua" w:cs="Book Antiqua"/>
          <w:lang w:val="en-US"/>
        </w:rPr>
        <w:t>treatment</w:t>
      </w:r>
      <w:r w:rsidR="00F246B7" w:rsidRPr="004916F6" w:rsidDel="00F246B7">
        <w:rPr>
          <w:rFonts w:ascii="Book Antiqua" w:hAnsi="Book Antiqua" w:cs="Book Antiqua"/>
          <w:lang w:val="en-US"/>
        </w:rPr>
        <w:t xml:space="preserve"> </w:t>
      </w:r>
      <w:r w:rsidRPr="004916F6">
        <w:rPr>
          <w:rFonts w:ascii="Book Antiqua" w:hAnsi="Book Antiqua" w:cs="Book Antiqua"/>
          <w:lang w:val="en-US"/>
        </w:rPr>
        <w:t>progress.</w:t>
      </w:r>
    </w:p>
    <w:p w:rsidR="002C41F6" w:rsidRPr="004916F6" w:rsidRDefault="002C41F6" w:rsidP="007827A4">
      <w:pPr>
        <w:snapToGrid w:val="0"/>
        <w:spacing w:line="360" w:lineRule="auto"/>
        <w:jc w:val="both"/>
        <w:rPr>
          <w:rFonts w:ascii="Book Antiqua" w:hAnsi="Book Antiqua"/>
          <w:lang w:val="en-US"/>
        </w:rPr>
      </w:pPr>
    </w:p>
    <w:p w:rsidR="002C41F6" w:rsidRPr="004916F6" w:rsidRDefault="001104F8" w:rsidP="007827A4">
      <w:pPr>
        <w:snapToGrid w:val="0"/>
        <w:spacing w:line="360" w:lineRule="auto"/>
        <w:jc w:val="both"/>
        <w:rPr>
          <w:rFonts w:ascii="Book Antiqua" w:hAnsi="Book Antiqua"/>
          <w:lang w:val="en-US"/>
        </w:rPr>
      </w:pPr>
      <w:r w:rsidRPr="004916F6">
        <w:rPr>
          <w:rStyle w:val="10"/>
          <w:rFonts w:ascii="Book Antiqua" w:eastAsia="宋体" w:hAnsi="Book Antiqua" w:cs="Book Antiqua"/>
          <w:b/>
          <w:bCs/>
          <w:sz w:val="24"/>
          <w:szCs w:val="24"/>
          <w:lang w:val="en-US"/>
        </w:rPr>
        <w:t>ARTICLE HIGHLIGHTS</w:t>
      </w:r>
    </w:p>
    <w:p w:rsidR="002C41F6" w:rsidRPr="004916F6" w:rsidRDefault="002C41F6" w:rsidP="007827A4">
      <w:pPr>
        <w:snapToGrid w:val="0"/>
        <w:spacing w:line="360" w:lineRule="auto"/>
        <w:jc w:val="both"/>
        <w:rPr>
          <w:rFonts w:ascii="Book Antiqua" w:eastAsia="Book Antiqua" w:hAnsi="Book Antiqua" w:cs="Book Antiqua"/>
          <w:i/>
          <w:lang w:val="en-US"/>
        </w:rPr>
      </w:pPr>
      <w:r w:rsidRPr="004916F6">
        <w:rPr>
          <w:rFonts w:ascii="Book Antiqua" w:eastAsia="Book Antiqua" w:hAnsi="Book Antiqua" w:cs="Book Antiqua"/>
          <w:b/>
          <w:bCs/>
          <w:i/>
          <w:lang w:val="en-US"/>
        </w:rPr>
        <w:t>Research background</w:t>
      </w:r>
    </w:p>
    <w:p w:rsidR="002C41F6" w:rsidRPr="004916F6" w:rsidRDefault="002C41F6" w:rsidP="007827A4">
      <w:pPr>
        <w:autoSpaceDE w:val="0"/>
        <w:snapToGrid w:val="0"/>
        <w:spacing w:line="360" w:lineRule="auto"/>
        <w:jc w:val="both"/>
        <w:rPr>
          <w:rFonts w:ascii="Book Antiqua" w:eastAsia="Book Antiqua" w:hAnsi="Book Antiqua" w:cs="Book Antiqua"/>
          <w:lang w:val="en-US"/>
        </w:rPr>
      </w:pPr>
      <w:r w:rsidRPr="004916F6">
        <w:rPr>
          <w:rFonts w:ascii="Book Antiqua" w:eastAsia="Book Antiqua" w:hAnsi="Book Antiqua" w:cs="Book Antiqua"/>
          <w:lang w:val="en-US"/>
        </w:rPr>
        <w:t xml:space="preserve">Gastro-esophageal reflux disease </w:t>
      </w:r>
      <w:r w:rsidR="005115F1" w:rsidRPr="004916F6">
        <w:rPr>
          <w:rFonts w:ascii="Book Antiqua" w:eastAsia="Book Antiqua" w:hAnsi="Book Antiqua" w:cs="Book Antiqua"/>
          <w:lang w:val="en-US"/>
        </w:rPr>
        <w:t xml:space="preserve">(GERD) </w:t>
      </w:r>
      <w:r w:rsidRPr="004916F6">
        <w:rPr>
          <w:rFonts w:ascii="Book Antiqua" w:eastAsia="Book Antiqua" w:hAnsi="Book Antiqua" w:cs="Book Antiqua"/>
          <w:lang w:val="en-US"/>
        </w:rPr>
        <w:t xml:space="preserve">is a common and serious health problem leading to a decrease in the quality of life of patients. The concept of health-related quality of life </w:t>
      </w:r>
      <w:r w:rsidR="005115F1" w:rsidRPr="004916F6">
        <w:rPr>
          <w:rFonts w:ascii="Book Antiqua" w:eastAsia="Book Antiqua" w:hAnsi="Book Antiqua" w:cs="Book Antiqua"/>
          <w:lang w:val="en-US"/>
        </w:rPr>
        <w:t>(</w:t>
      </w:r>
      <w:r w:rsidR="005115F1" w:rsidRPr="004916F6">
        <w:rPr>
          <w:rFonts w:ascii="Book Antiqua" w:hAnsi="Book Antiqua" w:cs="Book Antiqua"/>
          <w:lang w:val="en-US"/>
        </w:rPr>
        <w:t>HRQL</w:t>
      </w:r>
      <w:r w:rsidR="005115F1" w:rsidRPr="004916F6">
        <w:rPr>
          <w:rFonts w:ascii="Book Antiqua" w:eastAsia="Book Antiqua" w:hAnsi="Book Antiqua" w:cs="Book Antiqua"/>
          <w:lang w:val="en-US"/>
        </w:rPr>
        <w:t xml:space="preserve">) </w:t>
      </w:r>
      <w:r w:rsidRPr="004916F6">
        <w:rPr>
          <w:rFonts w:ascii="Book Antiqua" w:eastAsia="Book Antiqua" w:hAnsi="Book Antiqua" w:cs="Book Antiqua"/>
          <w:lang w:val="en-US"/>
        </w:rPr>
        <w:t xml:space="preserve">covers an expanded effect of the disease on a patient’s wellbeing and </w:t>
      </w:r>
      <w:r w:rsidR="00F246B7" w:rsidRPr="004916F6">
        <w:rPr>
          <w:rFonts w:ascii="Book Antiqua" w:eastAsia="Book Antiqua" w:hAnsi="Book Antiqua" w:cs="Book Antiqua"/>
          <w:lang w:val="en-US"/>
        </w:rPr>
        <w:t xml:space="preserve">daily </w:t>
      </w:r>
      <w:r w:rsidRPr="004916F6">
        <w:rPr>
          <w:rFonts w:ascii="Book Antiqua" w:eastAsia="Book Antiqua" w:hAnsi="Book Antiqua" w:cs="Book Antiqua"/>
          <w:lang w:val="en-US"/>
        </w:rPr>
        <w:t xml:space="preserve">activities. This study evaluates the effect of </w:t>
      </w:r>
      <w:r w:rsidR="00F246B7" w:rsidRPr="004916F6">
        <w:rPr>
          <w:rFonts w:ascii="Book Antiqua" w:eastAsia="Book Antiqua" w:hAnsi="Book Antiqua" w:cs="Book Antiqua"/>
          <w:lang w:val="en-US"/>
        </w:rPr>
        <w:t>GERD</w:t>
      </w:r>
      <w:r w:rsidRPr="004916F6">
        <w:rPr>
          <w:rFonts w:ascii="Book Antiqua" w:eastAsia="Book Antiqua" w:hAnsi="Book Antiqua" w:cs="Book Antiqua"/>
          <w:lang w:val="en-US"/>
        </w:rPr>
        <w:t xml:space="preserve"> symptoms and factors </w:t>
      </w:r>
      <w:r w:rsidR="00F246B7" w:rsidRPr="004916F6">
        <w:rPr>
          <w:rFonts w:ascii="Book Antiqua" w:eastAsia="Book Antiqua" w:hAnsi="Book Antiqua" w:cs="Book Antiqua"/>
          <w:lang w:val="en-US"/>
        </w:rPr>
        <w:t xml:space="preserve">that </w:t>
      </w:r>
      <w:r w:rsidRPr="004916F6">
        <w:rPr>
          <w:rFonts w:ascii="Book Antiqua" w:eastAsia="Book Antiqua" w:hAnsi="Book Antiqua" w:cs="Book Antiqua"/>
          <w:lang w:val="en-US"/>
        </w:rPr>
        <w:t>cause decrease in quality of life</w:t>
      </w:r>
      <w:r w:rsidR="00F246B7" w:rsidRPr="004916F6">
        <w:rPr>
          <w:rFonts w:ascii="Book Antiqua" w:eastAsia="Book Antiqua" w:hAnsi="Book Antiqua" w:cs="Book Antiqua"/>
          <w:lang w:val="en-US"/>
        </w:rPr>
        <w:t>,</w:t>
      </w:r>
      <w:r w:rsidRPr="004916F6">
        <w:rPr>
          <w:rFonts w:ascii="Book Antiqua" w:eastAsia="Book Antiqua" w:hAnsi="Book Antiqua" w:cs="Book Antiqua"/>
          <w:lang w:val="en-US"/>
        </w:rPr>
        <w:t xml:space="preserve"> such as </w:t>
      </w:r>
      <w:r w:rsidR="00F246B7" w:rsidRPr="004916F6">
        <w:rPr>
          <w:rFonts w:ascii="Book Antiqua" w:eastAsia="Book Antiqua" w:hAnsi="Book Antiqua" w:cs="Book Antiqua"/>
          <w:lang w:val="en-US"/>
        </w:rPr>
        <w:t xml:space="preserve">stress </w:t>
      </w:r>
      <w:r w:rsidRPr="004916F6">
        <w:rPr>
          <w:rFonts w:ascii="Book Antiqua" w:eastAsia="Book Antiqua" w:hAnsi="Book Antiqua" w:cs="Book Antiqua"/>
          <w:lang w:val="en-US"/>
        </w:rPr>
        <w:t>level, age and body weight.</w:t>
      </w:r>
    </w:p>
    <w:p w:rsidR="001104F8" w:rsidRPr="004916F6" w:rsidRDefault="001104F8" w:rsidP="007827A4">
      <w:pPr>
        <w:autoSpaceDE w:val="0"/>
        <w:snapToGrid w:val="0"/>
        <w:spacing w:line="360" w:lineRule="auto"/>
        <w:jc w:val="both"/>
        <w:rPr>
          <w:rFonts w:ascii="Book Antiqua" w:eastAsia="Book Antiqua" w:hAnsi="Book Antiqua" w:cs="Book Antiqua"/>
          <w:b/>
          <w:bCs/>
          <w:lang w:val="en-US"/>
        </w:rPr>
      </w:pPr>
    </w:p>
    <w:p w:rsidR="002C41F6" w:rsidRPr="004916F6" w:rsidRDefault="002C41F6" w:rsidP="007827A4">
      <w:pPr>
        <w:autoSpaceDE w:val="0"/>
        <w:snapToGrid w:val="0"/>
        <w:spacing w:line="360" w:lineRule="auto"/>
        <w:jc w:val="both"/>
        <w:rPr>
          <w:rFonts w:ascii="Book Antiqua" w:eastAsia="Book Antiqua" w:hAnsi="Book Antiqua" w:cs="Book Antiqua"/>
          <w:i/>
          <w:lang w:val="en-US"/>
        </w:rPr>
      </w:pPr>
      <w:r w:rsidRPr="004916F6">
        <w:rPr>
          <w:rFonts w:ascii="Book Antiqua" w:eastAsia="Book Antiqua" w:hAnsi="Book Antiqua" w:cs="Book Antiqua"/>
          <w:b/>
          <w:bCs/>
          <w:i/>
          <w:lang w:val="en-US"/>
        </w:rPr>
        <w:t>Research motivation</w:t>
      </w:r>
    </w:p>
    <w:p w:rsidR="002C41F6" w:rsidRPr="004916F6" w:rsidRDefault="002C41F6" w:rsidP="007827A4">
      <w:pPr>
        <w:autoSpaceDE w:val="0"/>
        <w:snapToGrid w:val="0"/>
        <w:spacing w:line="360" w:lineRule="auto"/>
        <w:jc w:val="both"/>
        <w:rPr>
          <w:rFonts w:ascii="Book Antiqua" w:eastAsia="Book Antiqua" w:hAnsi="Book Antiqua" w:cs="Book Antiqua"/>
          <w:lang w:val="en-US"/>
        </w:rPr>
      </w:pPr>
      <w:r w:rsidRPr="004916F6">
        <w:rPr>
          <w:rFonts w:ascii="Book Antiqua" w:eastAsia="Book Antiqua" w:hAnsi="Book Antiqua" w:cs="Book Antiqua"/>
          <w:lang w:val="en-US"/>
        </w:rPr>
        <w:t xml:space="preserve">Since GERD leads to a considerable decrease in the </w:t>
      </w:r>
      <w:r w:rsidR="001B50D0" w:rsidRPr="004916F6">
        <w:rPr>
          <w:rFonts w:ascii="Book Antiqua" w:eastAsia="Book Antiqua" w:hAnsi="Book Antiqua" w:cs="Book Antiqua"/>
          <w:lang w:val="en-US"/>
        </w:rPr>
        <w:t>quality</w:t>
      </w:r>
      <w:r w:rsidRPr="004916F6">
        <w:rPr>
          <w:rFonts w:ascii="Book Antiqua" w:eastAsia="Book Antiqua" w:hAnsi="Book Antiqua" w:cs="Book Antiqua"/>
          <w:lang w:val="en-US"/>
        </w:rPr>
        <w:t xml:space="preserve"> of life, we conducted an observational study to assess the importance of its impact on the </w:t>
      </w:r>
      <w:r w:rsidR="000F503A" w:rsidRPr="004916F6">
        <w:rPr>
          <w:rFonts w:ascii="Book Antiqua" w:eastAsia="Book Antiqua" w:hAnsi="Book Antiqua" w:cs="Book Antiqua"/>
          <w:lang w:val="en-US"/>
        </w:rPr>
        <w:t xml:space="preserve">eight </w:t>
      </w:r>
      <w:r w:rsidRPr="004916F6">
        <w:rPr>
          <w:rFonts w:ascii="Book Antiqua" w:eastAsia="Book Antiqua" w:hAnsi="Book Antiqua" w:cs="Book Antiqua"/>
          <w:lang w:val="en-US"/>
        </w:rPr>
        <w:t>domains of life (physical functioning</w:t>
      </w:r>
      <w:r w:rsidR="00A01410" w:rsidRPr="004916F6">
        <w:rPr>
          <w:rFonts w:ascii="Book Antiqua" w:eastAsia="Book Antiqua" w:hAnsi="Book Antiqua" w:cs="Book Antiqua"/>
          <w:lang w:val="en-US"/>
        </w:rPr>
        <w:t xml:space="preserve"> (</w:t>
      </w:r>
      <w:r w:rsidR="00A01410" w:rsidRPr="004916F6">
        <w:rPr>
          <w:rFonts w:ascii="Book Antiqua" w:hAnsi="Book Antiqua" w:cs="Book Antiqua"/>
          <w:lang w:val="en-US"/>
        </w:rPr>
        <w:t>PF</w:t>
      </w:r>
      <w:r w:rsidR="00A01410" w:rsidRPr="004916F6">
        <w:rPr>
          <w:rFonts w:ascii="Book Antiqua" w:eastAsia="Book Antiqua" w:hAnsi="Book Antiqua" w:cs="Book Antiqua"/>
          <w:lang w:val="en-US"/>
        </w:rPr>
        <w:t>)</w:t>
      </w:r>
      <w:r w:rsidRPr="004916F6">
        <w:rPr>
          <w:rFonts w:ascii="Book Antiqua" w:eastAsia="Book Antiqua" w:hAnsi="Book Antiqua" w:cs="Book Antiqua"/>
          <w:lang w:val="en-US"/>
        </w:rPr>
        <w:t>, role limitations due to physical problems, bodily pain</w:t>
      </w:r>
      <w:r w:rsidR="00A01410" w:rsidRPr="004916F6">
        <w:rPr>
          <w:rFonts w:ascii="Book Antiqua" w:eastAsia="Book Antiqua" w:hAnsi="Book Antiqua" w:cs="Book Antiqua"/>
          <w:lang w:val="en-US"/>
        </w:rPr>
        <w:t xml:space="preserve"> </w:t>
      </w:r>
      <w:r w:rsidR="00A01410" w:rsidRPr="004916F6">
        <w:rPr>
          <w:rFonts w:ascii="Book Antiqua" w:hAnsi="Book Antiqua" w:cs="Book Antiqua"/>
          <w:lang w:val="en-US"/>
        </w:rPr>
        <w:t>(BP)</w:t>
      </w:r>
      <w:r w:rsidRPr="004916F6">
        <w:rPr>
          <w:rFonts w:ascii="Book Antiqua" w:eastAsia="Book Antiqua" w:hAnsi="Book Antiqua" w:cs="Book Antiqua"/>
          <w:lang w:val="en-US"/>
        </w:rPr>
        <w:t>, general health perceptions, vitality</w:t>
      </w:r>
      <w:r w:rsidR="00A01410" w:rsidRPr="004916F6">
        <w:rPr>
          <w:rFonts w:ascii="Book Antiqua" w:eastAsia="Book Antiqua" w:hAnsi="Book Antiqua" w:cs="Book Antiqua"/>
          <w:lang w:val="en-US"/>
        </w:rPr>
        <w:t xml:space="preserve"> </w:t>
      </w:r>
      <w:r w:rsidR="00A01410" w:rsidRPr="004916F6">
        <w:rPr>
          <w:rFonts w:ascii="Book Antiqua" w:hAnsi="Book Antiqua" w:cs="Book Antiqua"/>
          <w:lang w:val="en-US"/>
        </w:rPr>
        <w:t>(Vt)</w:t>
      </w:r>
      <w:r w:rsidRPr="004916F6">
        <w:rPr>
          <w:rFonts w:ascii="Book Antiqua" w:eastAsia="Book Antiqua" w:hAnsi="Book Antiqua" w:cs="Book Antiqua"/>
          <w:lang w:val="en-US"/>
        </w:rPr>
        <w:t>, social functioning, role limitations due to emotional problems and mental health perceptions) measured in a generic questionnaire. Moreover, we evaluated the importance of stress, excessive weight and age on the above-mentioned domains.</w:t>
      </w:r>
    </w:p>
    <w:p w:rsidR="001104F8" w:rsidRPr="004916F6" w:rsidRDefault="001104F8" w:rsidP="007827A4">
      <w:pPr>
        <w:autoSpaceDE w:val="0"/>
        <w:snapToGrid w:val="0"/>
        <w:spacing w:line="360" w:lineRule="auto"/>
        <w:jc w:val="both"/>
        <w:rPr>
          <w:rFonts w:ascii="Book Antiqua" w:eastAsia="Book Antiqua" w:hAnsi="Book Antiqua" w:cs="Book Antiqua"/>
          <w:b/>
          <w:bCs/>
          <w:lang w:val="en-US"/>
        </w:rPr>
      </w:pPr>
    </w:p>
    <w:p w:rsidR="002C41F6" w:rsidRPr="004916F6" w:rsidRDefault="002C41F6" w:rsidP="007827A4">
      <w:pPr>
        <w:autoSpaceDE w:val="0"/>
        <w:snapToGrid w:val="0"/>
        <w:spacing w:line="360" w:lineRule="auto"/>
        <w:jc w:val="both"/>
        <w:rPr>
          <w:rFonts w:ascii="Book Antiqua" w:eastAsia="Book Antiqua" w:hAnsi="Book Antiqua" w:cs="Book Antiqua"/>
          <w:i/>
          <w:lang w:val="en-US"/>
        </w:rPr>
      </w:pPr>
      <w:r w:rsidRPr="004916F6">
        <w:rPr>
          <w:rFonts w:ascii="Book Antiqua" w:eastAsia="Book Antiqua" w:hAnsi="Book Antiqua" w:cs="Book Antiqua"/>
          <w:b/>
          <w:bCs/>
          <w:i/>
          <w:lang w:val="en-US"/>
        </w:rPr>
        <w:t xml:space="preserve">Research objectives </w:t>
      </w:r>
    </w:p>
    <w:p w:rsidR="002C41F6" w:rsidRPr="004916F6" w:rsidRDefault="002C41F6" w:rsidP="007827A4">
      <w:pPr>
        <w:autoSpaceDE w:val="0"/>
        <w:snapToGrid w:val="0"/>
        <w:spacing w:line="360" w:lineRule="auto"/>
        <w:jc w:val="both"/>
        <w:rPr>
          <w:rFonts w:ascii="Book Antiqua" w:eastAsia="Book Antiqua" w:hAnsi="Book Antiqua" w:cs="Book Antiqua"/>
          <w:lang w:val="en-US"/>
        </w:rPr>
      </w:pPr>
      <w:r w:rsidRPr="004916F6">
        <w:rPr>
          <w:rFonts w:ascii="Book Antiqua" w:eastAsia="Book Antiqua" w:hAnsi="Book Antiqua" w:cs="Book Antiqua"/>
          <w:lang w:val="en-US"/>
        </w:rPr>
        <w:t xml:space="preserve">The research objective was to determine the independent effect of reflux symptoms, age, stress and increasing </w:t>
      </w:r>
      <w:r w:rsidR="005115F1" w:rsidRPr="004916F6">
        <w:rPr>
          <w:rFonts w:ascii="Book Antiqua" w:hAnsi="Book Antiqua"/>
          <w:lang w:val="en-US"/>
        </w:rPr>
        <w:t>body mass index</w:t>
      </w:r>
      <w:r w:rsidR="005115F1" w:rsidRPr="004916F6">
        <w:rPr>
          <w:rFonts w:ascii="Book Antiqua" w:hAnsi="Book Antiqua" w:cs="Book Antiqua"/>
          <w:lang w:val="en-US"/>
        </w:rPr>
        <w:t xml:space="preserve"> (BMI)</w:t>
      </w:r>
      <w:r w:rsidRPr="004916F6">
        <w:rPr>
          <w:rFonts w:ascii="Book Antiqua" w:eastAsia="Book Antiqua" w:hAnsi="Book Antiqua" w:cs="Book Antiqua"/>
          <w:lang w:val="en-US"/>
        </w:rPr>
        <w:t xml:space="preserve"> on the quality of life of patients using the SF-36 questionnaire.</w:t>
      </w:r>
    </w:p>
    <w:p w:rsidR="001104F8" w:rsidRPr="004916F6" w:rsidRDefault="001104F8" w:rsidP="007827A4">
      <w:pPr>
        <w:autoSpaceDE w:val="0"/>
        <w:snapToGrid w:val="0"/>
        <w:spacing w:line="360" w:lineRule="auto"/>
        <w:jc w:val="both"/>
        <w:rPr>
          <w:rFonts w:ascii="Book Antiqua" w:eastAsia="Book Antiqua" w:hAnsi="Book Antiqua" w:cs="Book Antiqua"/>
          <w:b/>
          <w:bCs/>
          <w:lang w:val="en-US"/>
        </w:rPr>
      </w:pPr>
    </w:p>
    <w:p w:rsidR="002C41F6" w:rsidRPr="004916F6" w:rsidRDefault="002C41F6" w:rsidP="007827A4">
      <w:pPr>
        <w:autoSpaceDE w:val="0"/>
        <w:snapToGrid w:val="0"/>
        <w:spacing w:line="360" w:lineRule="auto"/>
        <w:jc w:val="both"/>
        <w:rPr>
          <w:rFonts w:ascii="Book Antiqua" w:eastAsia="Book Antiqua" w:hAnsi="Book Antiqua" w:cs="Book Antiqua"/>
          <w:i/>
          <w:lang w:val="en-US"/>
        </w:rPr>
      </w:pPr>
      <w:r w:rsidRPr="004916F6">
        <w:rPr>
          <w:rFonts w:ascii="Book Antiqua" w:eastAsia="Book Antiqua" w:hAnsi="Book Antiqua" w:cs="Book Antiqua"/>
          <w:b/>
          <w:bCs/>
          <w:i/>
          <w:lang w:val="en-US"/>
        </w:rPr>
        <w:t>Research methods</w:t>
      </w:r>
    </w:p>
    <w:p w:rsidR="002C41F6" w:rsidRPr="004916F6" w:rsidRDefault="002C41F6" w:rsidP="007827A4">
      <w:pPr>
        <w:autoSpaceDE w:val="0"/>
        <w:snapToGrid w:val="0"/>
        <w:spacing w:line="360" w:lineRule="auto"/>
        <w:jc w:val="both"/>
        <w:rPr>
          <w:rFonts w:ascii="Book Antiqua" w:eastAsia="Book Antiqua" w:hAnsi="Book Antiqua" w:cs="Book Antiqua"/>
          <w:lang w:val="en-US"/>
        </w:rPr>
      </w:pPr>
      <w:r w:rsidRPr="004916F6">
        <w:rPr>
          <w:rFonts w:ascii="Book Antiqua" w:eastAsia="Book Antiqua" w:hAnsi="Book Antiqua" w:cs="Book Antiqua"/>
          <w:lang w:val="en-US"/>
        </w:rPr>
        <w:t xml:space="preserve">A total of 118 patients diagnosed with reflux disease who reported to an outpatient department of gastroenterology or a specialist hospital ward for planned diagnostic tests were recruited. Assessment of the level of reflux was based on </w:t>
      </w:r>
      <w:r w:rsidR="007A27D1" w:rsidRPr="004916F6">
        <w:rPr>
          <w:rFonts w:ascii="Book Antiqua" w:eastAsia="Book Antiqua" w:hAnsi="Book Antiqua" w:cs="Book Antiqua"/>
          <w:lang w:val="en-US"/>
        </w:rPr>
        <w:t xml:space="preserve">five </w:t>
      </w:r>
      <w:r w:rsidRPr="004916F6">
        <w:rPr>
          <w:rFonts w:ascii="Book Antiqua" w:eastAsia="Book Antiqua" w:hAnsi="Book Antiqua" w:cs="Book Antiqua"/>
          <w:lang w:val="en-US"/>
        </w:rPr>
        <w:t xml:space="preserve">typical GERD symptoms, </w:t>
      </w:r>
      <w:r w:rsidR="005115F1" w:rsidRPr="004916F6">
        <w:rPr>
          <w:rFonts w:ascii="Book Antiqua" w:hAnsi="Book Antiqua" w:cs="Book Antiqua"/>
          <w:lang w:val="en-US"/>
        </w:rPr>
        <w:t>HRQL</w:t>
      </w:r>
      <w:r w:rsidRPr="004916F6">
        <w:rPr>
          <w:rFonts w:ascii="Book Antiqua" w:eastAsia="Book Antiqua" w:hAnsi="Book Antiqua" w:cs="Book Antiqua"/>
          <w:lang w:val="en-US"/>
        </w:rPr>
        <w:t xml:space="preserve"> was measured by a </w:t>
      </w:r>
      <w:r w:rsidRPr="004916F6">
        <w:rPr>
          <w:rFonts w:ascii="Book Antiqua" w:hAnsi="Book Antiqua" w:cs="Book Antiqua"/>
          <w:lang w:val="en-US"/>
        </w:rPr>
        <w:t>36-item Short Form Health Survey and level of stress using the 10-item Perceived Stress Scale. Multi-variable relationships were analy</w:t>
      </w:r>
      <w:r w:rsidR="007A27D1" w:rsidRPr="004916F6">
        <w:rPr>
          <w:rFonts w:ascii="Book Antiqua" w:hAnsi="Book Antiqua" w:cs="Book Antiqua"/>
          <w:lang w:val="en-US"/>
        </w:rPr>
        <w:t>z</w:t>
      </w:r>
      <w:r w:rsidRPr="004916F6">
        <w:rPr>
          <w:rFonts w:ascii="Book Antiqua" w:hAnsi="Book Antiqua" w:cs="Book Antiqua"/>
          <w:lang w:val="en-US"/>
        </w:rPr>
        <w:t xml:space="preserve">ed using multiple regression. The results of our study </w:t>
      </w:r>
      <w:r w:rsidRPr="004916F6">
        <w:rPr>
          <w:rFonts w:ascii="Book Antiqua" w:eastAsia="Book Antiqua" w:hAnsi="Book Antiqua" w:cs="Book Antiqua"/>
          <w:lang w:val="en-US"/>
        </w:rPr>
        <w:t>were compared with the results obtained in a random sample of 8801 inhabitants of Great Britain drawn from General Practitioner Records held by the Health Authorities for Berkshire, Buckinghamshire, Northamptonshire, and Oxfordshire and the subpopulation of chronically ill patients in this sample.</w:t>
      </w:r>
    </w:p>
    <w:p w:rsidR="001104F8" w:rsidRPr="004916F6" w:rsidRDefault="001104F8" w:rsidP="007827A4">
      <w:pPr>
        <w:autoSpaceDE w:val="0"/>
        <w:snapToGrid w:val="0"/>
        <w:spacing w:line="360" w:lineRule="auto"/>
        <w:jc w:val="both"/>
        <w:rPr>
          <w:rFonts w:ascii="Book Antiqua" w:eastAsia="Book Antiqua" w:hAnsi="Book Antiqua" w:cs="Book Antiqua"/>
          <w:b/>
          <w:bCs/>
          <w:lang w:val="en-US"/>
        </w:rPr>
      </w:pPr>
    </w:p>
    <w:p w:rsidR="002C41F6" w:rsidRPr="004916F6" w:rsidRDefault="002C41F6" w:rsidP="007827A4">
      <w:pPr>
        <w:autoSpaceDE w:val="0"/>
        <w:snapToGrid w:val="0"/>
        <w:spacing w:line="360" w:lineRule="auto"/>
        <w:jc w:val="both"/>
        <w:rPr>
          <w:rFonts w:ascii="Book Antiqua" w:eastAsia="Book Antiqua" w:hAnsi="Book Antiqua" w:cs="Book Antiqua"/>
          <w:i/>
          <w:lang w:val="en-US"/>
        </w:rPr>
      </w:pPr>
      <w:r w:rsidRPr="004916F6">
        <w:rPr>
          <w:rFonts w:ascii="Book Antiqua" w:eastAsia="Book Antiqua" w:hAnsi="Book Antiqua" w:cs="Book Antiqua"/>
          <w:b/>
          <w:bCs/>
          <w:i/>
          <w:lang w:val="en-US"/>
        </w:rPr>
        <w:t>Research results</w:t>
      </w:r>
    </w:p>
    <w:p w:rsidR="002C41F6" w:rsidRPr="004916F6" w:rsidRDefault="002C41F6" w:rsidP="007827A4">
      <w:pPr>
        <w:autoSpaceDE w:val="0"/>
        <w:snapToGrid w:val="0"/>
        <w:spacing w:line="360" w:lineRule="auto"/>
        <w:jc w:val="both"/>
        <w:rPr>
          <w:rFonts w:ascii="Book Antiqua" w:eastAsia="Book Antiqua" w:hAnsi="Book Antiqua" w:cs="Book Antiqua"/>
          <w:lang w:val="en-US"/>
        </w:rPr>
      </w:pPr>
      <w:r w:rsidRPr="004916F6">
        <w:rPr>
          <w:rFonts w:ascii="Book Antiqua" w:eastAsia="Book Antiqua" w:hAnsi="Book Antiqua" w:cs="Book Antiqua"/>
          <w:lang w:val="en-US"/>
        </w:rPr>
        <w:t>In the examined population</w:t>
      </w:r>
      <w:r w:rsidR="006E6A3F" w:rsidRPr="004916F6">
        <w:rPr>
          <w:rFonts w:ascii="Book Antiqua" w:eastAsia="Book Antiqua" w:hAnsi="Book Antiqua" w:cs="Book Antiqua"/>
          <w:lang w:val="en-US"/>
        </w:rPr>
        <w:t>,</w:t>
      </w:r>
      <w:r w:rsidRPr="004916F6">
        <w:rPr>
          <w:rFonts w:ascii="Book Antiqua" w:eastAsia="Book Antiqua" w:hAnsi="Book Antiqua" w:cs="Book Antiqua"/>
          <w:lang w:val="en-US"/>
        </w:rPr>
        <w:t xml:space="preserve"> the frequency of reflux symptoms resulted in a decrease in patients’ results according to </w:t>
      </w:r>
      <w:r w:rsidR="006E6A3F" w:rsidRPr="004916F6">
        <w:rPr>
          <w:rFonts w:ascii="Book Antiqua" w:eastAsia="Book Antiqua" w:hAnsi="Book Antiqua" w:cs="Book Antiqua"/>
          <w:lang w:val="en-US"/>
        </w:rPr>
        <w:t xml:space="preserve">six </w:t>
      </w:r>
      <w:r w:rsidRPr="004916F6">
        <w:rPr>
          <w:rFonts w:ascii="Book Antiqua" w:eastAsia="Book Antiqua" w:hAnsi="Book Antiqua" w:cs="Book Antiqua"/>
          <w:lang w:val="en-US"/>
        </w:rPr>
        <w:t xml:space="preserve">out of </w:t>
      </w:r>
      <w:r w:rsidR="006E6A3F" w:rsidRPr="004916F6">
        <w:rPr>
          <w:rFonts w:ascii="Book Antiqua" w:eastAsia="Book Antiqua" w:hAnsi="Book Antiqua" w:cs="Book Antiqua"/>
          <w:lang w:val="en-US"/>
        </w:rPr>
        <w:t xml:space="preserve">eight </w:t>
      </w:r>
      <w:r w:rsidRPr="004916F6">
        <w:rPr>
          <w:rFonts w:ascii="Book Antiqua" w:eastAsia="Book Antiqua" w:hAnsi="Book Antiqua" w:cs="Book Antiqua"/>
          <w:lang w:val="en-US"/>
        </w:rPr>
        <w:t xml:space="preserve">SF-36 scales-except for mental health and </w:t>
      </w:r>
      <w:r w:rsidR="00A01410" w:rsidRPr="004916F6">
        <w:rPr>
          <w:rFonts w:ascii="Book Antiqua" w:hAnsi="Book Antiqua" w:cs="Book Antiqua"/>
          <w:lang w:val="en-US"/>
        </w:rPr>
        <w:t>Vt</w:t>
      </w:r>
      <w:r w:rsidRPr="004916F6">
        <w:rPr>
          <w:rFonts w:ascii="Book Antiqua" w:eastAsia="Book Antiqua" w:hAnsi="Book Antiqua" w:cs="Book Antiqua"/>
          <w:lang w:val="en-US"/>
        </w:rPr>
        <w:t xml:space="preserve"> scales. Stress resulted in a decrease in </w:t>
      </w:r>
      <w:r w:rsidR="006E6A3F" w:rsidRPr="004916F6">
        <w:rPr>
          <w:rFonts w:ascii="Book Antiqua" w:eastAsia="Book Antiqua" w:hAnsi="Book Antiqua" w:cs="Book Antiqua"/>
          <w:lang w:val="en-US"/>
        </w:rPr>
        <w:t xml:space="preserve">patient </w:t>
      </w:r>
      <w:r w:rsidRPr="004916F6">
        <w:rPr>
          <w:rFonts w:ascii="Book Antiqua" w:eastAsia="Book Antiqua" w:hAnsi="Book Antiqua" w:cs="Book Antiqua"/>
          <w:lang w:val="en-US"/>
        </w:rPr>
        <w:t xml:space="preserve">function in all domains measured using the SF-36. Age resulted in a decrease in </w:t>
      </w:r>
      <w:r w:rsidR="00A01410" w:rsidRPr="004916F6">
        <w:rPr>
          <w:rFonts w:ascii="Book Antiqua" w:hAnsi="Book Antiqua" w:cs="Book Antiqua"/>
          <w:lang w:val="en-US"/>
        </w:rPr>
        <w:t>PF</w:t>
      </w:r>
      <w:r w:rsidRPr="004916F6">
        <w:rPr>
          <w:rFonts w:ascii="Book Antiqua" w:eastAsia="Book Antiqua" w:hAnsi="Book Antiqua" w:cs="Book Antiqua"/>
          <w:lang w:val="en-US"/>
        </w:rPr>
        <w:t xml:space="preserve"> and in an overall assessment of self-reported state of health. An increasing BMI exerted a negative effect on physical fitness and limitations in functioning resulting from this decrease. When compared to </w:t>
      </w:r>
      <w:r w:rsidR="006E6A3F" w:rsidRPr="004916F6">
        <w:rPr>
          <w:rFonts w:ascii="Book Antiqua" w:eastAsia="Book Antiqua" w:hAnsi="Book Antiqua" w:cs="Book Antiqua"/>
          <w:lang w:val="en-US"/>
        </w:rPr>
        <w:t xml:space="preserve">the </w:t>
      </w:r>
      <w:r w:rsidRPr="004916F6">
        <w:rPr>
          <w:rFonts w:ascii="Book Antiqua" w:eastAsia="Book Antiqua" w:hAnsi="Book Antiqua" w:cs="Book Antiqua"/>
          <w:lang w:val="en-US"/>
        </w:rPr>
        <w:t xml:space="preserve">GBS group, patients from our study showed a lower quality of life in all </w:t>
      </w:r>
      <w:r w:rsidR="006E6A3F" w:rsidRPr="004916F6">
        <w:rPr>
          <w:rFonts w:ascii="Book Antiqua" w:eastAsia="Book Antiqua" w:hAnsi="Book Antiqua" w:cs="Book Antiqua"/>
          <w:lang w:val="en-US"/>
        </w:rPr>
        <w:t xml:space="preserve">eight </w:t>
      </w:r>
      <w:r w:rsidRPr="004916F6">
        <w:rPr>
          <w:rFonts w:ascii="Book Antiqua" w:eastAsia="Book Antiqua" w:hAnsi="Book Antiqua" w:cs="Book Antiqua"/>
          <w:lang w:val="en-US"/>
        </w:rPr>
        <w:t xml:space="preserve">life domains. In turn, compared to the GBS-longstanding illness group, they did not significantly differ according to the </w:t>
      </w:r>
      <w:r w:rsidR="00A01410" w:rsidRPr="004916F6">
        <w:rPr>
          <w:rFonts w:ascii="Book Antiqua" w:hAnsi="Book Antiqua" w:cs="Book Antiqua"/>
          <w:lang w:val="en-US"/>
        </w:rPr>
        <w:t>PF</w:t>
      </w:r>
      <w:r w:rsidRPr="004916F6">
        <w:rPr>
          <w:rFonts w:ascii="Book Antiqua" w:eastAsia="Book Antiqua" w:hAnsi="Book Antiqua" w:cs="Book Antiqua"/>
          <w:lang w:val="en-US"/>
        </w:rPr>
        <w:t xml:space="preserve"> and </w:t>
      </w:r>
      <w:r w:rsidR="00A01410" w:rsidRPr="004916F6">
        <w:rPr>
          <w:rFonts w:ascii="Book Antiqua" w:hAnsi="Book Antiqua" w:cs="Book Antiqua"/>
          <w:lang w:val="en-US"/>
        </w:rPr>
        <w:t>Vt</w:t>
      </w:r>
      <w:r w:rsidRPr="004916F6">
        <w:rPr>
          <w:rFonts w:ascii="Book Antiqua" w:eastAsia="Book Antiqua" w:hAnsi="Book Antiqua" w:cs="Book Antiqua"/>
          <w:lang w:val="en-US"/>
        </w:rPr>
        <w:t xml:space="preserve"> scales. The </w:t>
      </w:r>
      <w:r w:rsidR="006E6A3F" w:rsidRPr="004916F6">
        <w:rPr>
          <w:rFonts w:ascii="Book Antiqua" w:eastAsia="Book Antiqua" w:hAnsi="Book Antiqua" w:cs="Book Antiqua"/>
          <w:lang w:val="en-US"/>
        </w:rPr>
        <w:t xml:space="preserve">largest </w:t>
      </w:r>
      <w:r w:rsidRPr="004916F6">
        <w:rPr>
          <w:rFonts w:ascii="Book Antiqua" w:eastAsia="Book Antiqua" w:hAnsi="Book Antiqua" w:cs="Book Antiqua"/>
          <w:lang w:val="en-US"/>
        </w:rPr>
        <w:t xml:space="preserve">difference between the quality of the assessed domains was observed for </w:t>
      </w:r>
      <w:r w:rsidR="00A01410" w:rsidRPr="004916F6">
        <w:rPr>
          <w:rFonts w:ascii="Book Antiqua" w:hAnsi="Book Antiqua" w:cs="Book Antiqua"/>
          <w:lang w:val="en-US"/>
        </w:rPr>
        <w:t>BP</w:t>
      </w:r>
      <w:r w:rsidRPr="004916F6">
        <w:rPr>
          <w:rFonts w:ascii="Book Antiqua" w:eastAsia="Book Antiqua" w:hAnsi="Book Antiqua" w:cs="Book Antiqua"/>
          <w:lang w:val="en-US"/>
        </w:rPr>
        <w:t>, which in the Lublin population occupied the lowest position, lower by 30 scores than in GB sample.</w:t>
      </w:r>
    </w:p>
    <w:p w:rsidR="001104F8" w:rsidRPr="004916F6" w:rsidRDefault="001104F8" w:rsidP="007827A4">
      <w:pPr>
        <w:autoSpaceDE w:val="0"/>
        <w:snapToGrid w:val="0"/>
        <w:spacing w:line="360" w:lineRule="auto"/>
        <w:jc w:val="both"/>
        <w:rPr>
          <w:rFonts w:ascii="Book Antiqua" w:eastAsia="Book Antiqua" w:hAnsi="Book Antiqua" w:cs="Book Antiqua"/>
          <w:b/>
          <w:bCs/>
          <w:lang w:val="en-US"/>
        </w:rPr>
      </w:pPr>
    </w:p>
    <w:p w:rsidR="002C41F6" w:rsidRPr="004916F6" w:rsidRDefault="002C41F6" w:rsidP="007827A4">
      <w:pPr>
        <w:autoSpaceDE w:val="0"/>
        <w:snapToGrid w:val="0"/>
        <w:spacing w:line="360" w:lineRule="auto"/>
        <w:jc w:val="both"/>
        <w:rPr>
          <w:rFonts w:ascii="Book Antiqua" w:eastAsia="Book Antiqua" w:hAnsi="Book Antiqua" w:cs="Book Antiqua"/>
          <w:i/>
          <w:lang w:val="en-US"/>
        </w:rPr>
      </w:pPr>
      <w:r w:rsidRPr="004916F6">
        <w:rPr>
          <w:rFonts w:ascii="Book Antiqua" w:eastAsia="Book Antiqua" w:hAnsi="Book Antiqua" w:cs="Book Antiqua"/>
          <w:b/>
          <w:bCs/>
          <w:i/>
          <w:lang w:val="en-US"/>
        </w:rPr>
        <w:t>Research conclusions</w:t>
      </w:r>
    </w:p>
    <w:p w:rsidR="002C41F6" w:rsidRPr="004916F6" w:rsidRDefault="002C41F6" w:rsidP="007827A4">
      <w:pPr>
        <w:autoSpaceDE w:val="0"/>
        <w:snapToGrid w:val="0"/>
        <w:spacing w:line="360" w:lineRule="auto"/>
        <w:jc w:val="both"/>
        <w:rPr>
          <w:rFonts w:ascii="Book Antiqua" w:eastAsia="Book Antiqua" w:hAnsi="Book Antiqua" w:cs="Book Antiqua"/>
          <w:lang w:val="en-US"/>
        </w:rPr>
      </w:pPr>
      <w:r w:rsidRPr="004916F6">
        <w:rPr>
          <w:rFonts w:ascii="Book Antiqua" w:eastAsia="Book Antiqua" w:hAnsi="Book Antiqua" w:cs="Book Antiqua"/>
          <w:lang w:val="en-US"/>
        </w:rPr>
        <w:t xml:space="preserve">The level of HRQL in </w:t>
      </w:r>
      <w:r w:rsidR="006E6A3F" w:rsidRPr="004916F6">
        <w:rPr>
          <w:rFonts w:ascii="Book Antiqua" w:eastAsia="Book Antiqua" w:hAnsi="Book Antiqua" w:cs="Book Antiqua"/>
          <w:lang w:val="en-US"/>
        </w:rPr>
        <w:t xml:space="preserve">GERD </w:t>
      </w:r>
      <w:r w:rsidRPr="004916F6">
        <w:rPr>
          <w:rFonts w:ascii="Book Antiqua" w:eastAsia="Book Antiqua" w:hAnsi="Book Antiqua" w:cs="Book Antiqua"/>
          <w:lang w:val="en-US"/>
        </w:rPr>
        <w:t xml:space="preserve">patients is negatively determined by both the frequency of reflux symptoms and, to an even higher degree, by stress. An increasing BMI, irrespective of reflux symptoms, stress, and age, decreases the level of </w:t>
      </w:r>
      <w:r w:rsidR="00A01410" w:rsidRPr="004916F6">
        <w:rPr>
          <w:rFonts w:ascii="Book Antiqua" w:hAnsi="Book Antiqua" w:cs="Book Antiqua"/>
          <w:lang w:val="en-US"/>
        </w:rPr>
        <w:t>PF</w:t>
      </w:r>
      <w:r w:rsidRPr="004916F6">
        <w:rPr>
          <w:rFonts w:ascii="Book Antiqua" w:eastAsia="Book Antiqua" w:hAnsi="Book Antiqua" w:cs="Book Antiqua"/>
          <w:lang w:val="en-US"/>
        </w:rPr>
        <w:t xml:space="preserve"> of </w:t>
      </w:r>
      <w:r w:rsidR="006E6A3F" w:rsidRPr="004916F6">
        <w:rPr>
          <w:rFonts w:ascii="Book Antiqua" w:eastAsia="Book Antiqua" w:hAnsi="Book Antiqua" w:cs="Book Antiqua"/>
          <w:lang w:val="en-US"/>
        </w:rPr>
        <w:t xml:space="preserve">GERD </w:t>
      </w:r>
      <w:r w:rsidRPr="004916F6">
        <w:rPr>
          <w:rFonts w:ascii="Book Antiqua" w:eastAsia="Book Antiqua" w:hAnsi="Book Antiqua" w:cs="Book Antiqua"/>
          <w:lang w:val="en-US"/>
        </w:rPr>
        <w:t>patients. It also leads to an increase in limitations in functioning ascribed to emotional disorders. The patient’s</w:t>
      </w:r>
      <w:r w:rsidR="006E6A3F" w:rsidRPr="004916F6">
        <w:rPr>
          <w:rFonts w:ascii="Book Antiqua" w:eastAsia="Book Antiqua" w:hAnsi="Book Antiqua" w:cs="Book Antiqua"/>
          <w:lang w:val="en-US"/>
        </w:rPr>
        <w:t xml:space="preserve"> stress</w:t>
      </w:r>
      <w:r w:rsidRPr="004916F6">
        <w:rPr>
          <w:rFonts w:ascii="Book Antiqua" w:eastAsia="Book Antiqua" w:hAnsi="Book Antiqua" w:cs="Book Antiqua"/>
          <w:lang w:val="en-US"/>
        </w:rPr>
        <w:t xml:space="preserve"> level should be considered in the diagnosis and therapy, as well as </w:t>
      </w:r>
      <w:r w:rsidR="006E6A3F" w:rsidRPr="004916F6">
        <w:rPr>
          <w:rFonts w:ascii="Book Antiqua" w:eastAsia="Book Antiqua" w:hAnsi="Book Antiqua" w:cs="Book Antiqua"/>
          <w:lang w:val="en-US"/>
        </w:rPr>
        <w:t xml:space="preserve">in the </w:t>
      </w:r>
      <w:r w:rsidRPr="004916F6">
        <w:rPr>
          <w:rFonts w:ascii="Book Antiqua" w:eastAsia="Book Antiqua" w:hAnsi="Book Antiqua" w:cs="Book Antiqua"/>
          <w:lang w:val="en-US"/>
        </w:rPr>
        <w:t xml:space="preserve">assessment of </w:t>
      </w:r>
      <w:r w:rsidR="006E6A3F" w:rsidRPr="004916F6">
        <w:rPr>
          <w:rFonts w:ascii="Book Antiqua" w:eastAsia="Book Antiqua" w:hAnsi="Book Antiqua" w:cs="Book Antiqua"/>
          <w:lang w:val="en-US"/>
        </w:rPr>
        <w:t>treatment</w:t>
      </w:r>
      <w:r w:rsidR="006E6A3F" w:rsidRPr="004916F6" w:rsidDel="006E6A3F">
        <w:rPr>
          <w:rFonts w:ascii="Book Antiqua" w:eastAsia="Book Antiqua" w:hAnsi="Book Antiqua" w:cs="Book Antiqua"/>
          <w:lang w:val="en-US"/>
        </w:rPr>
        <w:t xml:space="preserve"> </w:t>
      </w:r>
      <w:r w:rsidRPr="004916F6">
        <w:rPr>
          <w:rFonts w:ascii="Book Antiqua" w:eastAsia="Book Antiqua" w:hAnsi="Book Antiqua" w:cs="Book Antiqua"/>
          <w:lang w:val="en-US"/>
        </w:rPr>
        <w:t>progress.</w:t>
      </w:r>
    </w:p>
    <w:p w:rsidR="001104F8" w:rsidRPr="004916F6" w:rsidRDefault="001104F8" w:rsidP="007827A4">
      <w:pPr>
        <w:autoSpaceDE w:val="0"/>
        <w:snapToGrid w:val="0"/>
        <w:spacing w:line="360" w:lineRule="auto"/>
        <w:jc w:val="both"/>
        <w:rPr>
          <w:rFonts w:ascii="Book Antiqua" w:eastAsia="Book Antiqua" w:hAnsi="Book Antiqua" w:cs="Book Antiqua"/>
          <w:b/>
          <w:bCs/>
          <w:lang w:val="en-US"/>
        </w:rPr>
      </w:pPr>
    </w:p>
    <w:p w:rsidR="002C41F6" w:rsidRPr="004916F6" w:rsidRDefault="002C41F6" w:rsidP="007827A4">
      <w:pPr>
        <w:autoSpaceDE w:val="0"/>
        <w:snapToGrid w:val="0"/>
        <w:spacing w:line="360" w:lineRule="auto"/>
        <w:jc w:val="both"/>
        <w:rPr>
          <w:rFonts w:ascii="Book Antiqua" w:eastAsia="Book Antiqua" w:hAnsi="Book Antiqua" w:cs="Book Antiqua"/>
          <w:i/>
          <w:lang w:val="en-US"/>
        </w:rPr>
      </w:pPr>
      <w:r w:rsidRPr="004916F6">
        <w:rPr>
          <w:rFonts w:ascii="Book Antiqua" w:eastAsia="Book Antiqua" w:hAnsi="Book Antiqua" w:cs="Book Antiqua"/>
          <w:b/>
          <w:bCs/>
          <w:i/>
          <w:lang w:val="en-US"/>
        </w:rPr>
        <w:t>Research perspectives</w:t>
      </w:r>
    </w:p>
    <w:p w:rsidR="002C41F6" w:rsidRPr="004916F6" w:rsidRDefault="002C41F6" w:rsidP="007827A4">
      <w:pPr>
        <w:autoSpaceDE w:val="0"/>
        <w:snapToGrid w:val="0"/>
        <w:spacing w:line="360" w:lineRule="auto"/>
        <w:jc w:val="both"/>
        <w:rPr>
          <w:rFonts w:ascii="Book Antiqua" w:eastAsia="宋体" w:hAnsi="Book Antiqua" w:cs="Book Antiqua"/>
          <w:b/>
          <w:bCs/>
          <w:lang w:val="en-US"/>
        </w:rPr>
      </w:pPr>
      <w:r w:rsidRPr="004916F6">
        <w:rPr>
          <w:rFonts w:ascii="Book Antiqua" w:eastAsia="Book Antiqua" w:hAnsi="Book Antiqua" w:cs="Book Antiqua"/>
          <w:lang w:val="en-US"/>
        </w:rPr>
        <w:t>In our study, the</w:t>
      </w:r>
      <w:r w:rsidR="006E6A3F" w:rsidRPr="004916F6">
        <w:rPr>
          <w:rFonts w:ascii="Book Antiqua" w:eastAsia="Book Antiqua" w:hAnsi="Book Antiqua" w:cs="Book Antiqua"/>
          <w:lang w:val="en-US"/>
        </w:rPr>
        <w:t xml:space="preserve"> stress</w:t>
      </w:r>
      <w:r w:rsidRPr="004916F6">
        <w:rPr>
          <w:rFonts w:ascii="Book Antiqua" w:eastAsia="Book Antiqua" w:hAnsi="Book Antiqua" w:cs="Book Antiqua"/>
          <w:lang w:val="en-US"/>
        </w:rPr>
        <w:t xml:space="preserve"> level reported by the patient turned out to be more important for </w:t>
      </w:r>
      <w:r w:rsidR="005115F1" w:rsidRPr="004916F6">
        <w:rPr>
          <w:rFonts w:ascii="Book Antiqua" w:hAnsi="Book Antiqua" w:cs="Book Antiqua"/>
          <w:lang w:val="en-US"/>
        </w:rPr>
        <w:t>HRQL</w:t>
      </w:r>
      <w:r w:rsidRPr="004916F6">
        <w:rPr>
          <w:rFonts w:ascii="Book Antiqua" w:eastAsia="Book Antiqua" w:hAnsi="Book Antiqua" w:cs="Book Antiqua"/>
          <w:lang w:val="en-US"/>
        </w:rPr>
        <w:t xml:space="preserve"> than the severity of gastroesophageal reflux disease. </w:t>
      </w:r>
      <w:r w:rsidRPr="004916F6">
        <w:rPr>
          <w:rFonts w:ascii="Book Antiqua" w:eastAsia="宋体" w:hAnsi="Book Antiqua" w:cs="Book Antiqua"/>
          <w:lang w:val="en-US"/>
        </w:rPr>
        <w:t>Future studies assessing the impact of diseases on HRQL should take into account factors that are not symptoms of the disease.</w:t>
      </w:r>
      <w:r w:rsidRPr="004916F6">
        <w:rPr>
          <w:rFonts w:ascii="Book Antiqua" w:eastAsia="Book Antiqua" w:hAnsi="Book Antiqua" w:cs="Book Antiqua"/>
          <w:lang w:val="en-US"/>
        </w:rPr>
        <w:t xml:space="preserve"> Moreover, in assessing the effectiveness of treatment, we should take into account the </w:t>
      </w:r>
      <w:r w:rsidRPr="00852376">
        <w:rPr>
          <w:rFonts w:ascii="Book Antiqua" w:eastAsia="Book Antiqua" w:hAnsi="Book Antiqua" w:cs="Book Antiqua"/>
          <w:lang w:val="en-US"/>
        </w:rPr>
        <w:t>improvement</w:t>
      </w:r>
      <w:r w:rsidRPr="004916F6">
        <w:rPr>
          <w:rFonts w:ascii="Book Antiqua" w:eastAsia="Book Antiqua" w:hAnsi="Book Antiqua" w:cs="Book Antiqua"/>
          <w:lang w:val="en-US"/>
        </w:rPr>
        <w:t xml:space="preserve"> of HRQL as well as the reduction of disease-related symptoms.</w:t>
      </w:r>
    </w:p>
    <w:p w:rsidR="002C41F6" w:rsidRPr="004916F6" w:rsidRDefault="007827A4" w:rsidP="007827A4">
      <w:pPr>
        <w:snapToGrid w:val="0"/>
        <w:spacing w:line="360" w:lineRule="auto"/>
        <w:jc w:val="both"/>
        <w:rPr>
          <w:rFonts w:ascii="Book Antiqua" w:hAnsi="Book Antiqua" w:cs="Book Antiqua"/>
          <w:b/>
          <w:lang w:val="en-US"/>
        </w:rPr>
      </w:pPr>
      <w:bookmarkStart w:id="7" w:name="OLE_LINK1"/>
      <w:r w:rsidRPr="004916F6">
        <w:rPr>
          <w:rFonts w:ascii="Book Antiqua" w:hAnsi="Book Antiqua" w:cs="Book Antiqua"/>
          <w:b/>
          <w:lang w:val="en-US"/>
        </w:rPr>
        <w:br w:type="page"/>
      </w:r>
      <w:r w:rsidR="002C41F6" w:rsidRPr="004916F6">
        <w:rPr>
          <w:rFonts w:ascii="Book Antiqua" w:hAnsi="Book Antiqua" w:cs="Book Antiqua"/>
          <w:b/>
          <w:lang w:val="en-US"/>
        </w:rPr>
        <w:t>REFERENCES</w:t>
      </w:r>
      <w:bookmarkEnd w:id="7"/>
    </w:p>
    <w:p w:rsidR="00AC26F2" w:rsidRPr="004916F6" w:rsidRDefault="00AC26F2" w:rsidP="007827A4">
      <w:pPr>
        <w:snapToGrid w:val="0"/>
        <w:spacing w:line="360" w:lineRule="auto"/>
        <w:jc w:val="both"/>
        <w:rPr>
          <w:rFonts w:ascii="Book Antiqua" w:hAnsi="Book Antiqua"/>
          <w:lang w:val="en-US" w:eastAsia="zh-CN"/>
        </w:rPr>
      </w:pPr>
      <w:r w:rsidRPr="004916F6">
        <w:rPr>
          <w:rFonts w:ascii="Book Antiqua" w:hAnsi="Book Antiqua"/>
          <w:lang w:val="en-US"/>
        </w:rPr>
        <w:t xml:space="preserve">1 </w:t>
      </w:r>
      <w:r w:rsidRPr="004916F6">
        <w:rPr>
          <w:rFonts w:ascii="Book Antiqua" w:hAnsi="Book Antiqua"/>
          <w:b/>
          <w:lang w:val="en-US"/>
        </w:rPr>
        <w:t>Orlando RC</w:t>
      </w:r>
      <w:r w:rsidRPr="004916F6">
        <w:rPr>
          <w:rFonts w:ascii="Book Antiqua" w:hAnsi="Book Antiqua"/>
          <w:lang w:val="en-US"/>
        </w:rPr>
        <w:t>. Reflux esophagitis. In: Yamada T, Alpers DH, Owyang C, Powell DW, Laine L (eds.). Textbook of gastroenterology. Lippincott Williams Wilkins, Philadelphia, 1999:1235–1263</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 </w:t>
      </w:r>
      <w:r w:rsidRPr="004916F6">
        <w:rPr>
          <w:rFonts w:ascii="Book Antiqua" w:hAnsi="Book Antiqua"/>
          <w:b/>
          <w:lang w:val="en-US"/>
        </w:rPr>
        <w:t>Reguła J</w:t>
      </w:r>
      <w:r w:rsidRPr="004916F6">
        <w:rPr>
          <w:rFonts w:ascii="Book Antiqua" w:hAnsi="Book Antiqua"/>
          <w:lang w:val="en-US"/>
        </w:rPr>
        <w:t>.</w:t>
      </w:r>
      <w:r w:rsidR="00935890" w:rsidRPr="004916F6">
        <w:rPr>
          <w:rFonts w:ascii="Book Antiqua" w:hAnsi="Book Antiqua"/>
          <w:lang w:val="en-US"/>
        </w:rPr>
        <w:t xml:space="preserve"> </w:t>
      </w:r>
      <w:r w:rsidRPr="004916F6">
        <w:rPr>
          <w:rFonts w:ascii="Book Antiqua" w:hAnsi="Book Antiqua"/>
          <w:lang w:val="en-US"/>
        </w:rPr>
        <w:t>Epidemiologia choroby refluksowej w Polsce. Materiały IX Warszawskich Spotkań Gastroenterologicznych. Wydawnictwo Goldprint, Warszawa, 2003: 22-25</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3 An evidence-based appraisal of reflux disease management--the Genval Workshop Report. </w:t>
      </w:r>
      <w:r w:rsidRPr="004916F6">
        <w:rPr>
          <w:rFonts w:ascii="Book Antiqua" w:hAnsi="Book Antiqua"/>
          <w:i/>
          <w:lang w:val="en-US"/>
        </w:rPr>
        <w:t>Gut</w:t>
      </w:r>
      <w:r w:rsidRPr="004916F6">
        <w:rPr>
          <w:rFonts w:ascii="Book Antiqua" w:hAnsi="Book Antiqua"/>
          <w:lang w:val="en-US"/>
        </w:rPr>
        <w:t xml:space="preserve"> 1999; </w:t>
      </w:r>
      <w:r w:rsidRPr="004916F6">
        <w:rPr>
          <w:rFonts w:ascii="Book Antiqua" w:hAnsi="Book Antiqua"/>
          <w:b/>
          <w:lang w:val="en-US"/>
        </w:rPr>
        <w:t xml:space="preserve">44 </w:t>
      </w:r>
      <w:r w:rsidRPr="004916F6">
        <w:rPr>
          <w:rFonts w:ascii="Book Antiqua" w:hAnsi="Book Antiqua"/>
          <w:lang w:val="en-US"/>
        </w:rPr>
        <w:t>Suppl 2: S1-16 [PMID: 10741335 DOI: 10.1136/gut.44.2008.S1]</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4 </w:t>
      </w:r>
      <w:r w:rsidRPr="004916F6">
        <w:rPr>
          <w:rFonts w:ascii="Book Antiqua" w:hAnsi="Book Antiqua"/>
          <w:b/>
          <w:lang w:val="en-US"/>
        </w:rPr>
        <w:t>Vakil N</w:t>
      </w:r>
      <w:r w:rsidRPr="004916F6">
        <w:rPr>
          <w:rFonts w:ascii="Book Antiqua" w:hAnsi="Book Antiqua"/>
          <w:lang w:val="en-US"/>
        </w:rPr>
        <w:t xml:space="preserve">, van Zanten SV, Kahrilas P, Dent J, Jones R; Global Consensus Group. The Montreal definition and classification of gastroesophageal reflux disease: a global evidence-based consensus. </w:t>
      </w:r>
      <w:r w:rsidRPr="004916F6">
        <w:rPr>
          <w:rFonts w:ascii="Book Antiqua" w:hAnsi="Book Antiqua"/>
          <w:i/>
          <w:lang w:val="en-US"/>
        </w:rPr>
        <w:t>Am J Gastroenterol</w:t>
      </w:r>
      <w:r w:rsidRPr="004916F6">
        <w:rPr>
          <w:rFonts w:ascii="Book Antiqua" w:hAnsi="Book Antiqua"/>
          <w:lang w:val="en-US"/>
        </w:rPr>
        <w:t xml:space="preserve"> 2006; </w:t>
      </w:r>
      <w:r w:rsidRPr="004916F6">
        <w:rPr>
          <w:rFonts w:ascii="Book Antiqua" w:hAnsi="Book Antiqua"/>
          <w:b/>
          <w:lang w:val="en-US"/>
        </w:rPr>
        <w:t>101</w:t>
      </w:r>
      <w:r w:rsidRPr="004916F6">
        <w:rPr>
          <w:rFonts w:ascii="Book Antiqua" w:hAnsi="Book Antiqua"/>
          <w:lang w:val="en-US"/>
        </w:rPr>
        <w:t>: 1900-</w:t>
      </w:r>
      <w:r w:rsidR="00935890" w:rsidRPr="004916F6">
        <w:rPr>
          <w:rFonts w:ascii="Book Antiqua" w:hAnsi="Book Antiqua"/>
          <w:lang w:val="en-US"/>
        </w:rPr>
        <w:t>19</w:t>
      </w:r>
      <w:r w:rsidRPr="004916F6">
        <w:rPr>
          <w:rFonts w:ascii="Book Antiqua" w:hAnsi="Book Antiqua"/>
          <w:lang w:val="en-US"/>
        </w:rPr>
        <w:t>20; quiz 1943 [PMID: 16928254 DOI: 10.1111/j.1572-0241.2006.00630.x]</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5 </w:t>
      </w:r>
      <w:r w:rsidRPr="004916F6">
        <w:rPr>
          <w:rFonts w:ascii="Book Antiqua" w:hAnsi="Book Antiqua"/>
          <w:b/>
          <w:lang w:val="en-US"/>
        </w:rPr>
        <w:t>Revicki DA</w:t>
      </w:r>
      <w:r w:rsidRPr="004916F6">
        <w:rPr>
          <w:rFonts w:ascii="Book Antiqua" w:hAnsi="Book Antiqua"/>
          <w:lang w:val="en-US"/>
        </w:rPr>
        <w:t xml:space="preserve">, Zodet MW, Joshua-Gotlib S, Levine D, Crawley JA. Health-related quality of life improves with treatment-related GERD symptom resolution after adjusting for baseline severity. </w:t>
      </w:r>
      <w:r w:rsidRPr="004916F6">
        <w:rPr>
          <w:rFonts w:ascii="Book Antiqua" w:hAnsi="Book Antiqua"/>
          <w:i/>
          <w:lang w:val="en-US"/>
        </w:rPr>
        <w:t>Health Qual Life Outcomes</w:t>
      </w:r>
      <w:r w:rsidRPr="004916F6">
        <w:rPr>
          <w:rFonts w:ascii="Book Antiqua" w:hAnsi="Book Antiqua"/>
          <w:lang w:val="en-US"/>
        </w:rPr>
        <w:t xml:space="preserve"> 2003; </w:t>
      </w:r>
      <w:r w:rsidRPr="004916F6">
        <w:rPr>
          <w:rFonts w:ascii="Book Antiqua" w:hAnsi="Book Antiqua"/>
          <w:b/>
          <w:lang w:val="en-US"/>
        </w:rPr>
        <w:t>1</w:t>
      </w:r>
      <w:r w:rsidRPr="004916F6">
        <w:rPr>
          <w:rFonts w:ascii="Book Antiqua" w:hAnsi="Book Antiqua"/>
          <w:lang w:val="en-US"/>
        </w:rPr>
        <w:t>: 73 [PMID: 14641914 DOI: 10.1186/1477-7525-1-73]</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6 </w:t>
      </w:r>
      <w:r w:rsidRPr="004916F6">
        <w:rPr>
          <w:rFonts w:ascii="Book Antiqua" w:hAnsi="Book Antiqua"/>
          <w:b/>
          <w:lang w:val="en-US"/>
        </w:rPr>
        <w:t>Chmielik A</w:t>
      </w:r>
      <w:r w:rsidRPr="004916F6">
        <w:rPr>
          <w:rFonts w:ascii="Book Antiqua" w:hAnsi="Book Antiqua"/>
          <w:lang w:val="en-US"/>
        </w:rPr>
        <w:t xml:space="preserve">, Ciszecki J. Assessment of health-related quality of life. </w:t>
      </w:r>
      <w:r w:rsidRPr="004916F6">
        <w:rPr>
          <w:rFonts w:ascii="Book Antiqua" w:hAnsi="Book Antiqua"/>
          <w:i/>
          <w:lang w:val="en-US"/>
        </w:rPr>
        <w:t>New Medicine</w:t>
      </w:r>
      <w:r w:rsidRPr="004916F6">
        <w:rPr>
          <w:rFonts w:ascii="Book Antiqua" w:hAnsi="Book Antiqua"/>
          <w:lang w:val="en-US"/>
        </w:rPr>
        <w:t xml:space="preserve"> 2004; </w:t>
      </w:r>
      <w:r w:rsidRPr="004916F6">
        <w:rPr>
          <w:rFonts w:ascii="Book Antiqua" w:hAnsi="Book Antiqua"/>
          <w:b/>
          <w:lang w:val="en-US"/>
        </w:rPr>
        <w:t>3</w:t>
      </w:r>
      <w:r w:rsidRPr="004916F6">
        <w:rPr>
          <w:rFonts w:ascii="Book Antiqua" w:hAnsi="Book Antiqua"/>
          <w:lang w:val="en-US"/>
        </w:rPr>
        <w:t>: 74-76</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7 </w:t>
      </w:r>
      <w:r w:rsidRPr="004916F6">
        <w:rPr>
          <w:rFonts w:ascii="Book Antiqua" w:hAnsi="Book Antiqua"/>
          <w:b/>
          <w:lang w:val="en-US"/>
        </w:rPr>
        <w:t>Marcinkowska M</w:t>
      </w:r>
      <w:r w:rsidRPr="004916F6">
        <w:rPr>
          <w:rFonts w:ascii="Book Antiqua" w:hAnsi="Book Antiqua"/>
          <w:lang w:val="en-US"/>
        </w:rPr>
        <w:t xml:space="preserve">, Malecka-Panas E. Rola czynników psychologicznych w patogenezie chorób czynnościowych przewodu pokarmowego. </w:t>
      </w:r>
      <w:r w:rsidRPr="004916F6">
        <w:rPr>
          <w:rFonts w:ascii="Book Antiqua" w:hAnsi="Book Antiqua"/>
          <w:i/>
          <w:lang w:val="en-US"/>
        </w:rPr>
        <w:t xml:space="preserve">Przew Lek </w:t>
      </w:r>
      <w:r w:rsidRPr="004916F6">
        <w:rPr>
          <w:rFonts w:ascii="Book Antiqua" w:hAnsi="Book Antiqua"/>
          <w:lang w:val="en-US"/>
        </w:rPr>
        <w:t xml:space="preserve">2007; </w:t>
      </w:r>
      <w:r w:rsidRPr="004916F6">
        <w:rPr>
          <w:rFonts w:ascii="Book Antiqua" w:hAnsi="Book Antiqua"/>
          <w:b/>
          <w:lang w:val="en-US"/>
        </w:rPr>
        <w:t>1</w:t>
      </w:r>
      <w:r w:rsidRPr="004916F6">
        <w:rPr>
          <w:rFonts w:ascii="Book Antiqua" w:hAnsi="Book Antiqua"/>
          <w:lang w:val="en-US"/>
        </w:rPr>
        <w:t>: 56-75</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8 </w:t>
      </w:r>
      <w:r w:rsidRPr="004916F6">
        <w:rPr>
          <w:rFonts w:ascii="Book Antiqua" w:hAnsi="Book Antiqua"/>
          <w:b/>
          <w:lang w:val="en-US"/>
        </w:rPr>
        <w:t>Kalinowska E</w:t>
      </w:r>
      <w:r w:rsidRPr="004916F6">
        <w:rPr>
          <w:rFonts w:ascii="Book Antiqua" w:hAnsi="Book Antiqua"/>
          <w:lang w:val="en-US"/>
        </w:rPr>
        <w:t xml:space="preserve">, Tarnowski W, Banasiewicz J. Metody pomiaru jakości życia u chorych z chorobą refluksową przełyku. </w:t>
      </w:r>
      <w:r w:rsidRPr="004916F6">
        <w:rPr>
          <w:rFonts w:ascii="Book Antiqua" w:hAnsi="Book Antiqua"/>
          <w:i/>
          <w:lang w:val="en-US"/>
        </w:rPr>
        <w:t>Gastroenterologia Polska</w:t>
      </w:r>
      <w:r w:rsidRPr="004916F6">
        <w:rPr>
          <w:rFonts w:ascii="Book Antiqua" w:hAnsi="Book Antiqua"/>
          <w:lang w:val="en-US"/>
        </w:rPr>
        <w:t xml:space="preserve"> 2005; </w:t>
      </w:r>
      <w:r w:rsidRPr="004916F6">
        <w:rPr>
          <w:rFonts w:ascii="Book Antiqua" w:hAnsi="Book Antiqua"/>
          <w:b/>
          <w:lang w:val="en-US"/>
        </w:rPr>
        <w:t>12</w:t>
      </w:r>
      <w:r w:rsidRPr="004916F6">
        <w:rPr>
          <w:rFonts w:ascii="Book Antiqua" w:hAnsi="Book Antiqua"/>
          <w:lang w:val="en-US"/>
        </w:rPr>
        <w:t>: 531-536</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9 </w:t>
      </w:r>
      <w:r w:rsidRPr="004916F6">
        <w:rPr>
          <w:rFonts w:ascii="Book Antiqua" w:hAnsi="Book Antiqua"/>
          <w:b/>
          <w:lang w:val="en-US"/>
        </w:rPr>
        <w:t>Jansson C</w:t>
      </w:r>
      <w:r w:rsidRPr="004916F6">
        <w:rPr>
          <w:rFonts w:ascii="Book Antiqua" w:hAnsi="Book Antiqua"/>
          <w:lang w:val="en-US"/>
        </w:rPr>
        <w:t xml:space="preserve">, Wallander MA, Johansson S, Johnsen R, Hveem K. Stressful psychosocial factors and symptoms of gastroesophageal reflux disease: a population-based study in Norway. </w:t>
      </w:r>
      <w:r w:rsidRPr="004916F6">
        <w:rPr>
          <w:rFonts w:ascii="Book Antiqua" w:hAnsi="Book Antiqua"/>
          <w:i/>
          <w:lang w:val="en-US"/>
        </w:rPr>
        <w:t>Scand J Gastroenterol</w:t>
      </w:r>
      <w:r w:rsidRPr="004916F6">
        <w:rPr>
          <w:rFonts w:ascii="Book Antiqua" w:hAnsi="Book Antiqua"/>
          <w:lang w:val="en-US"/>
        </w:rPr>
        <w:t xml:space="preserve"> 2010; </w:t>
      </w:r>
      <w:r w:rsidRPr="004916F6">
        <w:rPr>
          <w:rFonts w:ascii="Book Antiqua" w:hAnsi="Book Antiqua"/>
          <w:b/>
          <w:lang w:val="en-US"/>
        </w:rPr>
        <w:t>45</w:t>
      </w:r>
      <w:r w:rsidRPr="004916F6">
        <w:rPr>
          <w:rFonts w:ascii="Book Antiqua" w:hAnsi="Book Antiqua"/>
          <w:lang w:val="en-US"/>
        </w:rPr>
        <w:t>: 21-29 [PMID: 19961344 DOI: 10.3109/00365520903401967]</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10 </w:t>
      </w:r>
      <w:r w:rsidRPr="004916F6">
        <w:rPr>
          <w:rFonts w:ascii="Book Antiqua" w:hAnsi="Book Antiqua"/>
          <w:b/>
          <w:lang w:val="en-US"/>
        </w:rPr>
        <w:t>Chen M</w:t>
      </w:r>
      <w:r w:rsidRPr="004916F6">
        <w:rPr>
          <w:rFonts w:ascii="Book Antiqua" w:hAnsi="Book Antiqua"/>
          <w:lang w:val="en-US"/>
        </w:rPr>
        <w:t xml:space="preserve">, Xiong L, Chen H, Xu A, He L, Hu P. Prevalence, risk factors and impact of gastroesophageal reflux disease symptoms: a population-based study in South China. </w:t>
      </w:r>
      <w:r w:rsidRPr="004916F6">
        <w:rPr>
          <w:rFonts w:ascii="Book Antiqua" w:hAnsi="Book Antiqua"/>
          <w:i/>
          <w:lang w:val="en-US"/>
        </w:rPr>
        <w:t>Scand J Gastroenterol</w:t>
      </w:r>
      <w:r w:rsidRPr="004916F6">
        <w:rPr>
          <w:rFonts w:ascii="Book Antiqua" w:hAnsi="Book Antiqua"/>
          <w:lang w:val="en-US"/>
        </w:rPr>
        <w:t xml:space="preserve"> 2005; </w:t>
      </w:r>
      <w:r w:rsidRPr="004916F6">
        <w:rPr>
          <w:rFonts w:ascii="Book Antiqua" w:hAnsi="Book Antiqua"/>
          <w:b/>
          <w:lang w:val="en-US"/>
        </w:rPr>
        <w:t>40</w:t>
      </w:r>
      <w:r w:rsidRPr="004916F6">
        <w:rPr>
          <w:rFonts w:ascii="Book Antiqua" w:hAnsi="Book Antiqua"/>
          <w:lang w:val="en-US"/>
        </w:rPr>
        <w:t>: 759-767 [PMID: 16118911 DOI: 10.1080/00365520510015610]</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11 </w:t>
      </w:r>
      <w:r w:rsidRPr="004916F6">
        <w:rPr>
          <w:rFonts w:ascii="Book Antiqua" w:hAnsi="Book Antiqua"/>
          <w:b/>
          <w:lang w:val="en-US"/>
        </w:rPr>
        <w:t>Locke GR 3rd</w:t>
      </w:r>
      <w:r w:rsidRPr="004916F6">
        <w:rPr>
          <w:rFonts w:ascii="Book Antiqua" w:hAnsi="Book Antiqua"/>
          <w:lang w:val="en-US"/>
        </w:rPr>
        <w:t xml:space="preserve">, Talley NJ, Fett SL, Zinsmeister AR, Melton LJ 3rd. Risk factors associated with symptoms of gastroesophageal reflux. </w:t>
      </w:r>
      <w:r w:rsidRPr="004916F6">
        <w:rPr>
          <w:rFonts w:ascii="Book Antiqua" w:hAnsi="Book Antiqua"/>
          <w:i/>
          <w:lang w:val="en-US"/>
        </w:rPr>
        <w:t>Am J Med</w:t>
      </w:r>
      <w:r w:rsidRPr="004916F6">
        <w:rPr>
          <w:rFonts w:ascii="Book Antiqua" w:hAnsi="Book Antiqua"/>
          <w:lang w:val="en-US"/>
        </w:rPr>
        <w:t xml:space="preserve"> 1999; </w:t>
      </w:r>
      <w:r w:rsidRPr="004916F6">
        <w:rPr>
          <w:rFonts w:ascii="Book Antiqua" w:hAnsi="Book Antiqua"/>
          <w:b/>
          <w:lang w:val="en-US"/>
        </w:rPr>
        <w:t>106</w:t>
      </w:r>
      <w:r w:rsidRPr="004916F6">
        <w:rPr>
          <w:rFonts w:ascii="Book Antiqua" w:hAnsi="Book Antiqua"/>
          <w:lang w:val="en-US"/>
        </w:rPr>
        <w:t>: 642-649 [PMID: 10378622 DOI: 10.1016/S0002-9343(99)00121-7]</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12 </w:t>
      </w:r>
      <w:r w:rsidRPr="004916F6">
        <w:rPr>
          <w:rFonts w:ascii="Book Antiqua" w:hAnsi="Book Antiqua"/>
          <w:b/>
          <w:lang w:val="en-US"/>
        </w:rPr>
        <w:t>Nilsson M</w:t>
      </w:r>
      <w:r w:rsidRPr="004916F6">
        <w:rPr>
          <w:rFonts w:ascii="Book Antiqua" w:hAnsi="Book Antiqua"/>
          <w:lang w:val="en-US"/>
        </w:rPr>
        <w:t xml:space="preserve">, Johnsen R, Ye W, Hveem K, Lagergren J. Obesity and estrogen as risk factors for gastroesophageal reflux symptoms. </w:t>
      </w:r>
      <w:r w:rsidRPr="004916F6">
        <w:rPr>
          <w:rFonts w:ascii="Book Antiqua" w:hAnsi="Book Antiqua"/>
          <w:i/>
          <w:lang w:val="en-US"/>
        </w:rPr>
        <w:t>JAMA</w:t>
      </w:r>
      <w:r w:rsidRPr="004916F6">
        <w:rPr>
          <w:rFonts w:ascii="Book Antiqua" w:hAnsi="Book Antiqua"/>
          <w:lang w:val="en-US"/>
        </w:rPr>
        <w:t xml:space="preserve"> 2003; </w:t>
      </w:r>
      <w:r w:rsidRPr="004916F6">
        <w:rPr>
          <w:rFonts w:ascii="Book Antiqua" w:hAnsi="Book Antiqua"/>
          <w:b/>
          <w:lang w:val="en-US"/>
        </w:rPr>
        <w:t>290</w:t>
      </w:r>
      <w:r w:rsidRPr="004916F6">
        <w:rPr>
          <w:rFonts w:ascii="Book Antiqua" w:hAnsi="Book Antiqua"/>
          <w:lang w:val="en-US"/>
        </w:rPr>
        <w:t>: 66-72 [PMID: 12837713 DOI: 10.1001/jama.290.1.66]</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13 </w:t>
      </w:r>
      <w:r w:rsidRPr="004916F6">
        <w:rPr>
          <w:rFonts w:ascii="Book Antiqua" w:hAnsi="Book Antiqua"/>
          <w:b/>
          <w:lang w:val="en-US"/>
        </w:rPr>
        <w:t>Jansson C</w:t>
      </w:r>
      <w:r w:rsidRPr="004916F6">
        <w:rPr>
          <w:rFonts w:ascii="Book Antiqua" w:hAnsi="Book Antiqua"/>
          <w:lang w:val="en-US"/>
        </w:rPr>
        <w:t xml:space="preserve">, Nordenstedt H, Wallander MA, Johansson S, Johnsen R, Hveem K, Lagergren J. Severe gastro-oesophageal reflux symptoms in relation to anxiety, depression and coping in a population-based study. </w:t>
      </w:r>
      <w:r w:rsidRPr="004916F6">
        <w:rPr>
          <w:rFonts w:ascii="Book Antiqua" w:hAnsi="Book Antiqua"/>
          <w:i/>
          <w:lang w:val="en-US"/>
        </w:rPr>
        <w:t>Aliment Pharmacol Ther</w:t>
      </w:r>
      <w:r w:rsidRPr="004916F6">
        <w:rPr>
          <w:rFonts w:ascii="Book Antiqua" w:hAnsi="Book Antiqua"/>
          <w:lang w:val="en-US"/>
        </w:rPr>
        <w:t xml:space="preserve"> 2007; </w:t>
      </w:r>
      <w:r w:rsidRPr="004916F6">
        <w:rPr>
          <w:rFonts w:ascii="Book Antiqua" w:hAnsi="Book Antiqua"/>
          <w:b/>
          <w:lang w:val="en-US"/>
        </w:rPr>
        <w:t>26</w:t>
      </w:r>
      <w:r w:rsidRPr="004916F6">
        <w:rPr>
          <w:rFonts w:ascii="Book Antiqua" w:hAnsi="Book Antiqua"/>
          <w:lang w:val="en-US"/>
        </w:rPr>
        <w:t>: 683-691 [PMID: 17697202 DOI: 10.1111/j.1365-2036.2007.03411.x]</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14 </w:t>
      </w:r>
      <w:r w:rsidRPr="004916F6">
        <w:rPr>
          <w:rFonts w:ascii="Book Antiqua" w:hAnsi="Book Antiqua"/>
          <w:b/>
          <w:lang w:val="en-US"/>
        </w:rPr>
        <w:t>Nojkov B</w:t>
      </w:r>
      <w:r w:rsidRPr="004916F6">
        <w:rPr>
          <w:rFonts w:ascii="Book Antiqua" w:hAnsi="Book Antiqua"/>
          <w:lang w:val="en-US"/>
        </w:rPr>
        <w:t xml:space="preserve">, Rubenstein JH, Adlis SA, Shaw MJ, Saad R, Rai J, Weinman B, Chey WD. The influence of co-morbid IBS and psychological distress on outcomes and quality of life following PPI therapy in patients with gastro-oesophageal reflux disease. </w:t>
      </w:r>
      <w:r w:rsidRPr="004916F6">
        <w:rPr>
          <w:rFonts w:ascii="Book Antiqua" w:hAnsi="Book Antiqua"/>
          <w:i/>
          <w:lang w:val="en-US"/>
        </w:rPr>
        <w:t>Aliment Pharmacol Ther</w:t>
      </w:r>
      <w:r w:rsidRPr="004916F6">
        <w:rPr>
          <w:rFonts w:ascii="Book Antiqua" w:hAnsi="Book Antiqua"/>
          <w:lang w:val="en-US"/>
        </w:rPr>
        <w:t xml:space="preserve"> 2008; </w:t>
      </w:r>
      <w:r w:rsidRPr="004916F6">
        <w:rPr>
          <w:rFonts w:ascii="Book Antiqua" w:hAnsi="Book Antiqua"/>
          <w:b/>
          <w:lang w:val="en-US"/>
        </w:rPr>
        <w:t>27</w:t>
      </w:r>
      <w:r w:rsidRPr="004916F6">
        <w:rPr>
          <w:rFonts w:ascii="Book Antiqua" w:hAnsi="Book Antiqua"/>
          <w:lang w:val="en-US"/>
        </w:rPr>
        <w:t>: 473-482 [PMID: 18194508 DOI: 10.1111/j.1365-2036.2008.03596.x]</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15 </w:t>
      </w:r>
      <w:r w:rsidRPr="004916F6">
        <w:rPr>
          <w:rFonts w:ascii="Book Antiqua" w:hAnsi="Book Antiqua"/>
          <w:b/>
          <w:lang w:val="en-US"/>
        </w:rPr>
        <w:t>Wright CE</w:t>
      </w:r>
      <w:r w:rsidRPr="004916F6">
        <w:rPr>
          <w:rFonts w:ascii="Book Antiqua" w:hAnsi="Book Antiqua"/>
          <w:lang w:val="en-US"/>
        </w:rPr>
        <w:t xml:space="preserve">, Ebrecht M, Mitchell R, Anggiansah A, Weinman J. The effect of psychological stress on symptom severity and perception in patients with gastro-oesophageal reflux. </w:t>
      </w:r>
      <w:r w:rsidRPr="004916F6">
        <w:rPr>
          <w:rFonts w:ascii="Book Antiqua" w:hAnsi="Book Antiqua"/>
          <w:i/>
          <w:lang w:val="en-US"/>
        </w:rPr>
        <w:t>J Psychosom Res</w:t>
      </w:r>
      <w:r w:rsidRPr="004916F6">
        <w:rPr>
          <w:rFonts w:ascii="Book Antiqua" w:hAnsi="Book Antiqua"/>
          <w:lang w:val="en-US"/>
        </w:rPr>
        <w:t xml:space="preserve"> 2005; </w:t>
      </w:r>
      <w:r w:rsidRPr="004916F6">
        <w:rPr>
          <w:rFonts w:ascii="Book Antiqua" w:hAnsi="Book Antiqua"/>
          <w:b/>
          <w:lang w:val="en-US"/>
        </w:rPr>
        <w:t>59</w:t>
      </w:r>
      <w:r w:rsidRPr="004916F6">
        <w:rPr>
          <w:rFonts w:ascii="Book Antiqua" w:hAnsi="Book Antiqua"/>
          <w:lang w:val="en-US"/>
        </w:rPr>
        <w:t>: 415-424 [PMID: 16310024 DOI: 10.1016/j.jpsychores.2005.05.012]</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16 </w:t>
      </w:r>
      <w:r w:rsidRPr="004916F6">
        <w:rPr>
          <w:rFonts w:ascii="Book Antiqua" w:hAnsi="Book Antiqua"/>
          <w:b/>
          <w:lang w:val="en-US"/>
        </w:rPr>
        <w:t>Kamolz T</w:t>
      </w:r>
      <w:r w:rsidRPr="004916F6">
        <w:rPr>
          <w:rFonts w:ascii="Book Antiqua" w:hAnsi="Book Antiqua"/>
          <w:lang w:val="en-US"/>
        </w:rPr>
        <w:t xml:space="preserve">, Granderath FA, Bammer T, Pasiut M, Pointner R. Psychological intervention influences the outcome of laparoscopic antireflux surgery in patients with stress-related symptoms of gastroesophageal reflux disease. </w:t>
      </w:r>
      <w:r w:rsidRPr="004916F6">
        <w:rPr>
          <w:rFonts w:ascii="Book Antiqua" w:hAnsi="Book Antiqua"/>
          <w:i/>
          <w:lang w:val="en-US"/>
        </w:rPr>
        <w:t>Scand J Gastroenterol</w:t>
      </w:r>
      <w:r w:rsidRPr="004916F6">
        <w:rPr>
          <w:rFonts w:ascii="Book Antiqua" w:hAnsi="Book Antiqua"/>
          <w:lang w:val="en-US"/>
        </w:rPr>
        <w:t xml:space="preserve"> 2001; </w:t>
      </w:r>
      <w:r w:rsidRPr="004916F6">
        <w:rPr>
          <w:rFonts w:ascii="Book Antiqua" w:hAnsi="Book Antiqua"/>
          <w:b/>
          <w:lang w:val="en-US"/>
        </w:rPr>
        <w:t>36</w:t>
      </w:r>
      <w:r w:rsidRPr="004916F6">
        <w:rPr>
          <w:rFonts w:ascii="Book Antiqua" w:hAnsi="Book Antiqua"/>
          <w:lang w:val="en-US"/>
        </w:rPr>
        <w:t>: 800-805 [PMID: 11495073 DOI: 10.1080/00365520117106]</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17 </w:t>
      </w:r>
      <w:r w:rsidRPr="004916F6">
        <w:rPr>
          <w:rFonts w:ascii="Book Antiqua" w:hAnsi="Book Antiqua"/>
          <w:b/>
          <w:lang w:val="en-US"/>
        </w:rPr>
        <w:t>Kalinowska E</w:t>
      </w:r>
      <w:r w:rsidRPr="004916F6">
        <w:rPr>
          <w:rFonts w:ascii="Book Antiqua" w:hAnsi="Book Antiqua"/>
          <w:lang w:val="en-US"/>
        </w:rPr>
        <w:t xml:space="preserve">. Jakość życia a zaburzenia osobowości u pacjentów z chorobą refluksową przełyku leczonych chirurgicznie. </w:t>
      </w:r>
      <w:r w:rsidRPr="004916F6">
        <w:rPr>
          <w:rFonts w:ascii="Book Antiqua" w:hAnsi="Book Antiqua"/>
          <w:i/>
          <w:lang w:val="en-US"/>
        </w:rPr>
        <w:t>Postępy Nauk Medycznych</w:t>
      </w:r>
      <w:r w:rsidRPr="004916F6">
        <w:rPr>
          <w:rFonts w:ascii="Book Antiqua" w:hAnsi="Book Antiqua"/>
          <w:lang w:val="en-US"/>
        </w:rPr>
        <w:t xml:space="preserve"> 2007;</w:t>
      </w:r>
      <w:r w:rsidRPr="004916F6">
        <w:rPr>
          <w:rFonts w:ascii="Book Antiqua" w:hAnsi="Book Antiqua"/>
          <w:b/>
          <w:lang w:val="en-US"/>
        </w:rPr>
        <w:t xml:space="preserve"> 20</w:t>
      </w:r>
      <w:r w:rsidRPr="004916F6">
        <w:rPr>
          <w:rFonts w:ascii="Book Antiqua" w:hAnsi="Book Antiqua"/>
          <w:lang w:val="en-US"/>
        </w:rPr>
        <w:t>: 430-438</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18 </w:t>
      </w:r>
      <w:r w:rsidRPr="004916F6">
        <w:rPr>
          <w:rFonts w:ascii="Book Antiqua" w:hAnsi="Book Antiqua"/>
          <w:b/>
          <w:lang w:val="en-US"/>
        </w:rPr>
        <w:t>Farré R</w:t>
      </w:r>
      <w:r w:rsidRPr="004916F6">
        <w:rPr>
          <w:rFonts w:ascii="Book Antiqua" w:hAnsi="Book Antiqua"/>
          <w:lang w:val="en-US"/>
        </w:rPr>
        <w:t xml:space="preserve">, De Vos R, Geboes K, Verbecke K, Vanden Berghe P, Depoortere I, Blondeau K, Tack J, Sifrim D. Critical role of stress in increased oesophageal mucosa permeability and dilated intercellular spaces. </w:t>
      </w:r>
      <w:r w:rsidRPr="004916F6">
        <w:rPr>
          <w:rFonts w:ascii="Book Antiqua" w:hAnsi="Book Antiqua"/>
          <w:i/>
          <w:lang w:val="en-US"/>
        </w:rPr>
        <w:t>Gut</w:t>
      </w:r>
      <w:r w:rsidRPr="004916F6">
        <w:rPr>
          <w:rFonts w:ascii="Book Antiqua" w:hAnsi="Book Antiqua"/>
          <w:lang w:val="en-US"/>
        </w:rPr>
        <w:t xml:space="preserve"> 2007; </w:t>
      </w:r>
      <w:r w:rsidRPr="004916F6">
        <w:rPr>
          <w:rFonts w:ascii="Book Antiqua" w:hAnsi="Book Antiqua"/>
          <w:b/>
          <w:lang w:val="en-US"/>
        </w:rPr>
        <w:t>56</w:t>
      </w:r>
      <w:r w:rsidRPr="004916F6">
        <w:rPr>
          <w:rFonts w:ascii="Book Antiqua" w:hAnsi="Book Antiqua"/>
          <w:lang w:val="en-US"/>
        </w:rPr>
        <w:t>: 1191-1197 [PMID: 17272649 DOI: 10.1136/gut.2006.113688]</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19 </w:t>
      </w:r>
      <w:r w:rsidRPr="004916F6">
        <w:rPr>
          <w:rFonts w:ascii="Book Antiqua" w:hAnsi="Book Antiqua"/>
          <w:b/>
          <w:lang w:val="en-US"/>
        </w:rPr>
        <w:t>El-Serag H</w:t>
      </w:r>
      <w:r w:rsidRPr="004916F6">
        <w:rPr>
          <w:rFonts w:ascii="Book Antiqua" w:hAnsi="Book Antiqua"/>
          <w:lang w:val="en-US"/>
        </w:rPr>
        <w:t xml:space="preserve">. The association between obesity and GERD: a review of the epidemiological evidence. </w:t>
      </w:r>
      <w:r w:rsidRPr="004916F6">
        <w:rPr>
          <w:rFonts w:ascii="Book Antiqua" w:hAnsi="Book Antiqua"/>
          <w:i/>
          <w:lang w:val="en-US"/>
        </w:rPr>
        <w:t>Dig Dis Sci</w:t>
      </w:r>
      <w:r w:rsidRPr="004916F6">
        <w:rPr>
          <w:rFonts w:ascii="Book Antiqua" w:hAnsi="Book Antiqua"/>
          <w:lang w:val="en-US"/>
        </w:rPr>
        <w:t xml:space="preserve"> 2008; </w:t>
      </w:r>
      <w:r w:rsidRPr="004916F6">
        <w:rPr>
          <w:rFonts w:ascii="Book Antiqua" w:hAnsi="Book Antiqua"/>
          <w:b/>
          <w:lang w:val="en-US"/>
        </w:rPr>
        <w:t>53</w:t>
      </w:r>
      <w:r w:rsidRPr="004916F6">
        <w:rPr>
          <w:rFonts w:ascii="Book Antiqua" w:hAnsi="Book Antiqua"/>
          <w:lang w:val="en-US"/>
        </w:rPr>
        <w:t>: 2307-2312 [PMID: 18651221 DOI: 10.1007/s10620-008-0413-9]</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20 </w:t>
      </w:r>
      <w:r w:rsidRPr="004916F6">
        <w:rPr>
          <w:rFonts w:ascii="Book Antiqua" w:hAnsi="Book Antiqua"/>
          <w:b/>
          <w:lang w:val="en-US"/>
        </w:rPr>
        <w:t>Friedenberg FK</w:t>
      </w:r>
      <w:r w:rsidRPr="004916F6">
        <w:rPr>
          <w:rFonts w:ascii="Book Antiqua" w:hAnsi="Book Antiqua"/>
          <w:lang w:val="en-US"/>
        </w:rPr>
        <w:t xml:space="preserve">, Xanthopoulos M, Foster GD, Richter JE. The association between gastroesophageal reflux disease and obesity. </w:t>
      </w:r>
      <w:r w:rsidRPr="004916F6">
        <w:rPr>
          <w:rFonts w:ascii="Book Antiqua" w:hAnsi="Book Antiqua"/>
          <w:i/>
          <w:lang w:val="en-US"/>
        </w:rPr>
        <w:t>Am J Gastroenterol</w:t>
      </w:r>
      <w:r w:rsidRPr="004916F6">
        <w:rPr>
          <w:rFonts w:ascii="Book Antiqua" w:hAnsi="Book Antiqua"/>
          <w:lang w:val="en-US"/>
        </w:rPr>
        <w:t xml:space="preserve"> 2008; </w:t>
      </w:r>
      <w:r w:rsidRPr="004916F6">
        <w:rPr>
          <w:rFonts w:ascii="Book Antiqua" w:hAnsi="Book Antiqua"/>
          <w:b/>
          <w:lang w:val="en-US"/>
        </w:rPr>
        <w:t>103</w:t>
      </w:r>
      <w:r w:rsidRPr="004916F6">
        <w:rPr>
          <w:rFonts w:ascii="Book Antiqua" w:hAnsi="Book Antiqua"/>
          <w:lang w:val="en-US"/>
        </w:rPr>
        <w:t>: 2111-2122 [PMID: 18796104 DOI: 10.1111/j.1572-0241.2008.01946.x]</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21 </w:t>
      </w:r>
      <w:r w:rsidRPr="004916F6">
        <w:rPr>
          <w:rFonts w:ascii="Book Antiqua" w:hAnsi="Book Antiqua"/>
          <w:b/>
          <w:lang w:val="en-US"/>
        </w:rPr>
        <w:t>Hampel H</w:t>
      </w:r>
      <w:r w:rsidRPr="004916F6">
        <w:rPr>
          <w:rFonts w:ascii="Book Antiqua" w:hAnsi="Book Antiqua"/>
          <w:lang w:val="en-US"/>
        </w:rPr>
        <w:t xml:space="preserve">, Abraham NS, El-Serag HB. Meta-analysis: obesity and the risk for gastroesophageal reflux disease and its complications. </w:t>
      </w:r>
      <w:r w:rsidRPr="004916F6">
        <w:rPr>
          <w:rFonts w:ascii="Book Antiqua" w:hAnsi="Book Antiqua"/>
          <w:i/>
          <w:lang w:val="en-US"/>
        </w:rPr>
        <w:t>Ann Intern Med</w:t>
      </w:r>
      <w:r w:rsidRPr="004916F6">
        <w:rPr>
          <w:rFonts w:ascii="Book Antiqua" w:hAnsi="Book Antiqua"/>
          <w:lang w:val="en-US"/>
        </w:rPr>
        <w:t xml:space="preserve"> 2005; </w:t>
      </w:r>
      <w:r w:rsidRPr="004916F6">
        <w:rPr>
          <w:rFonts w:ascii="Book Antiqua" w:hAnsi="Book Antiqua"/>
          <w:b/>
          <w:lang w:val="en-US"/>
        </w:rPr>
        <w:t>143</w:t>
      </w:r>
      <w:r w:rsidRPr="004916F6">
        <w:rPr>
          <w:rFonts w:ascii="Book Antiqua" w:hAnsi="Book Antiqua"/>
          <w:lang w:val="en-US"/>
        </w:rPr>
        <w:t>: 199-211 [PMID: 16061918 DOI: 10.7326/0003-4819-143-3-200508020-00006]</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22 </w:t>
      </w:r>
      <w:r w:rsidRPr="004916F6">
        <w:rPr>
          <w:rFonts w:ascii="Book Antiqua" w:hAnsi="Book Antiqua"/>
          <w:b/>
          <w:lang w:val="en-US"/>
        </w:rPr>
        <w:t>Jacobson BC</w:t>
      </w:r>
      <w:r w:rsidRPr="004916F6">
        <w:rPr>
          <w:rFonts w:ascii="Book Antiqua" w:hAnsi="Book Antiqua"/>
          <w:lang w:val="en-US"/>
        </w:rPr>
        <w:t xml:space="preserve">, Somers SC, Fuchs CS, Kelly CP, Camargo CA Jr. Body-mass index and symptoms of gastroesophageal reflux in women. </w:t>
      </w:r>
      <w:r w:rsidRPr="004916F6">
        <w:rPr>
          <w:rFonts w:ascii="Book Antiqua" w:hAnsi="Book Antiqua"/>
          <w:i/>
          <w:lang w:val="en-US"/>
        </w:rPr>
        <w:t>N Engl J Med</w:t>
      </w:r>
      <w:r w:rsidRPr="004916F6">
        <w:rPr>
          <w:rFonts w:ascii="Book Antiqua" w:hAnsi="Book Antiqua"/>
          <w:lang w:val="en-US"/>
        </w:rPr>
        <w:t xml:space="preserve"> 2006; </w:t>
      </w:r>
      <w:r w:rsidRPr="004916F6">
        <w:rPr>
          <w:rFonts w:ascii="Book Antiqua" w:hAnsi="Book Antiqua"/>
          <w:b/>
          <w:lang w:val="en-US"/>
        </w:rPr>
        <w:t>354</w:t>
      </w:r>
      <w:r w:rsidRPr="004916F6">
        <w:rPr>
          <w:rFonts w:ascii="Book Antiqua" w:hAnsi="Book Antiqua"/>
          <w:lang w:val="en-US"/>
        </w:rPr>
        <w:t>: 2340-2348 [PMID: 16738270 DOI: 10.1056/NEJMoa054391]</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23 </w:t>
      </w:r>
      <w:r w:rsidRPr="004916F6">
        <w:rPr>
          <w:rFonts w:ascii="Book Antiqua" w:hAnsi="Book Antiqua"/>
          <w:b/>
          <w:lang w:val="en-US"/>
        </w:rPr>
        <w:t>Kouklakis G</w:t>
      </w:r>
      <w:r w:rsidRPr="004916F6">
        <w:rPr>
          <w:rFonts w:ascii="Book Antiqua" w:hAnsi="Book Antiqua"/>
          <w:lang w:val="en-US"/>
        </w:rPr>
        <w:t xml:space="preserve">, Moschos J, Kountouras J, Mpoumponaris A, Molyvas E, Minopoulos G. Relationship between obesity and gastroesophageal reflux disease as recorded by 3-hour esophageal pH monitoring. </w:t>
      </w:r>
      <w:r w:rsidRPr="004916F6">
        <w:rPr>
          <w:rFonts w:ascii="Book Antiqua" w:hAnsi="Book Antiqua"/>
          <w:i/>
          <w:lang w:val="en-US"/>
        </w:rPr>
        <w:t>Rom J Gastroenterol</w:t>
      </w:r>
      <w:r w:rsidRPr="004916F6">
        <w:rPr>
          <w:rFonts w:ascii="Book Antiqua" w:hAnsi="Book Antiqua"/>
          <w:lang w:val="en-US"/>
        </w:rPr>
        <w:t xml:space="preserve"> 2005; </w:t>
      </w:r>
      <w:r w:rsidRPr="004916F6">
        <w:rPr>
          <w:rFonts w:ascii="Book Antiqua" w:hAnsi="Book Antiqua"/>
          <w:b/>
          <w:lang w:val="en-US"/>
        </w:rPr>
        <w:t>14</w:t>
      </w:r>
      <w:r w:rsidRPr="004916F6">
        <w:rPr>
          <w:rFonts w:ascii="Book Antiqua" w:hAnsi="Book Antiqua"/>
          <w:lang w:val="en-US"/>
        </w:rPr>
        <w:t>: 117-121 [PMID: 15990929]</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24 </w:t>
      </w:r>
      <w:r w:rsidRPr="004916F6">
        <w:rPr>
          <w:rFonts w:ascii="Book Antiqua" w:hAnsi="Book Antiqua"/>
          <w:b/>
          <w:lang w:val="en-US"/>
        </w:rPr>
        <w:t>Han TS</w:t>
      </w:r>
      <w:r w:rsidRPr="004916F6">
        <w:rPr>
          <w:rFonts w:ascii="Book Antiqua" w:hAnsi="Book Antiqua"/>
          <w:lang w:val="en-US"/>
        </w:rPr>
        <w:t xml:space="preserve">, Tijhuis MA, Lean ME, Seidell JC. Quality of life in relation to overweight and body fat distribution. </w:t>
      </w:r>
      <w:r w:rsidRPr="004916F6">
        <w:rPr>
          <w:rFonts w:ascii="Book Antiqua" w:hAnsi="Book Antiqua"/>
          <w:i/>
          <w:lang w:val="en-US"/>
        </w:rPr>
        <w:t>Am J Public Health</w:t>
      </w:r>
      <w:r w:rsidRPr="004916F6">
        <w:rPr>
          <w:rFonts w:ascii="Book Antiqua" w:hAnsi="Book Antiqua"/>
          <w:lang w:val="en-US"/>
        </w:rPr>
        <w:t xml:space="preserve"> 1998; </w:t>
      </w:r>
      <w:r w:rsidRPr="004916F6">
        <w:rPr>
          <w:rFonts w:ascii="Book Antiqua" w:hAnsi="Book Antiqua"/>
          <w:b/>
          <w:lang w:val="en-US"/>
        </w:rPr>
        <w:t>88</w:t>
      </w:r>
      <w:r w:rsidRPr="004916F6">
        <w:rPr>
          <w:rFonts w:ascii="Book Antiqua" w:hAnsi="Book Antiqua"/>
          <w:lang w:val="en-US"/>
        </w:rPr>
        <w:t>: 1814-1820 [PMID: 9842379 DOI: 10.2105/AJPH.88.12.1814]</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25 </w:t>
      </w:r>
      <w:r w:rsidRPr="004916F6">
        <w:rPr>
          <w:rFonts w:ascii="Book Antiqua" w:hAnsi="Book Antiqua"/>
          <w:b/>
          <w:lang w:val="en-US"/>
        </w:rPr>
        <w:t>de Oliveira Ferreira N</w:t>
      </w:r>
      <w:r w:rsidRPr="004916F6">
        <w:rPr>
          <w:rFonts w:ascii="Book Antiqua" w:hAnsi="Book Antiqua"/>
          <w:lang w:val="en-US"/>
        </w:rPr>
        <w:t xml:space="preserve">, Arthuso M, da Silva R, Pedro AO, Pinto Neto AM, Costa-Paiva L. Quality of life in women with postmenopausal osteoporosis: correlation between QUALEFFO 41 and SF-36. </w:t>
      </w:r>
      <w:r w:rsidRPr="004916F6">
        <w:rPr>
          <w:rFonts w:ascii="Book Antiqua" w:hAnsi="Book Antiqua"/>
          <w:i/>
          <w:lang w:val="en-US"/>
        </w:rPr>
        <w:t>Maturitas</w:t>
      </w:r>
      <w:r w:rsidRPr="004916F6">
        <w:rPr>
          <w:rFonts w:ascii="Book Antiqua" w:hAnsi="Book Antiqua"/>
          <w:lang w:val="en-US"/>
        </w:rPr>
        <w:t xml:space="preserve"> 2009; </w:t>
      </w:r>
      <w:r w:rsidRPr="004916F6">
        <w:rPr>
          <w:rFonts w:ascii="Book Antiqua" w:hAnsi="Book Antiqua"/>
          <w:b/>
          <w:lang w:val="en-US"/>
        </w:rPr>
        <w:t>62</w:t>
      </w:r>
      <w:r w:rsidRPr="004916F6">
        <w:rPr>
          <w:rFonts w:ascii="Book Antiqua" w:hAnsi="Book Antiqua"/>
          <w:lang w:val="en-US"/>
        </w:rPr>
        <w:t>: 85-90 [PMID: 19100693 DOI: 10.1016/j.maturitas.2008.10.012]</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26 </w:t>
      </w:r>
      <w:r w:rsidRPr="004916F6">
        <w:rPr>
          <w:rFonts w:ascii="Book Antiqua" w:hAnsi="Book Antiqua"/>
          <w:b/>
          <w:lang w:val="en-US"/>
        </w:rPr>
        <w:t>Gülbay BE</w:t>
      </w:r>
      <w:r w:rsidRPr="004916F6">
        <w:rPr>
          <w:rFonts w:ascii="Book Antiqua" w:hAnsi="Book Antiqua"/>
          <w:lang w:val="en-US"/>
        </w:rPr>
        <w:t xml:space="preserve">, Acican T, Onen ZP, Yildiz OA, Baççioğlu A, Arslan F, Köse K. Health-related quality of life in patients with sleep-related breathing disorders: relationship with nocturnal parameters, daytime symptoms and comorbid diseases. </w:t>
      </w:r>
      <w:r w:rsidRPr="004916F6">
        <w:rPr>
          <w:rFonts w:ascii="Book Antiqua" w:hAnsi="Book Antiqua"/>
          <w:i/>
          <w:lang w:val="en-US"/>
        </w:rPr>
        <w:t>Respiration</w:t>
      </w:r>
      <w:r w:rsidRPr="004916F6">
        <w:rPr>
          <w:rFonts w:ascii="Book Antiqua" w:hAnsi="Book Antiqua"/>
          <w:lang w:val="en-US"/>
        </w:rPr>
        <w:t xml:space="preserve"> 2008; </w:t>
      </w:r>
      <w:r w:rsidRPr="004916F6">
        <w:rPr>
          <w:rFonts w:ascii="Book Antiqua" w:hAnsi="Book Antiqua"/>
          <w:b/>
          <w:lang w:val="en-US"/>
        </w:rPr>
        <w:t>75</w:t>
      </w:r>
      <w:r w:rsidRPr="004916F6">
        <w:rPr>
          <w:rFonts w:ascii="Book Antiqua" w:hAnsi="Book Antiqua"/>
          <w:lang w:val="en-US"/>
        </w:rPr>
        <w:t>: 393-401 [PMID: 17596681 DOI: 10.1159/000104865]</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27 </w:t>
      </w:r>
      <w:r w:rsidRPr="004916F6">
        <w:rPr>
          <w:rFonts w:ascii="Book Antiqua" w:hAnsi="Book Antiqua"/>
          <w:b/>
          <w:lang w:val="en-US"/>
        </w:rPr>
        <w:t>Kalantar-Zadeh K</w:t>
      </w:r>
      <w:r w:rsidRPr="004916F6">
        <w:rPr>
          <w:rFonts w:ascii="Book Antiqua" w:hAnsi="Book Antiqua"/>
          <w:lang w:val="en-US"/>
        </w:rPr>
        <w:t xml:space="preserve">, Kopple JD, Block G, Humphreys MH. Association among SF36 quality of life measures and nutrition, hospitalization, and mortality in hemodialysis. </w:t>
      </w:r>
      <w:r w:rsidRPr="004916F6">
        <w:rPr>
          <w:rFonts w:ascii="Book Antiqua" w:hAnsi="Book Antiqua"/>
          <w:i/>
          <w:lang w:val="en-US"/>
        </w:rPr>
        <w:t>J Am Soc Nephrol</w:t>
      </w:r>
      <w:r w:rsidRPr="004916F6">
        <w:rPr>
          <w:rFonts w:ascii="Book Antiqua" w:hAnsi="Book Antiqua"/>
          <w:lang w:val="en-US"/>
        </w:rPr>
        <w:t xml:space="preserve"> 2001; </w:t>
      </w:r>
      <w:r w:rsidRPr="004916F6">
        <w:rPr>
          <w:rFonts w:ascii="Book Antiqua" w:hAnsi="Book Antiqua"/>
          <w:b/>
          <w:lang w:val="en-US"/>
        </w:rPr>
        <w:t>12</w:t>
      </w:r>
      <w:r w:rsidRPr="004916F6">
        <w:rPr>
          <w:rFonts w:ascii="Book Antiqua" w:hAnsi="Book Antiqua"/>
          <w:lang w:val="en-US"/>
        </w:rPr>
        <w:t>: 2797-2806 [PMID: 11729250 DOI: 10.1089/089277901317203100]</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28 </w:t>
      </w:r>
      <w:r w:rsidRPr="004916F6">
        <w:rPr>
          <w:rFonts w:ascii="Book Antiqua" w:hAnsi="Book Antiqua"/>
          <w:b/>
          <w:lang w:val="en-US"/>
        </w:rPr>
        <w:t>Sforza E</w:t>
      </w:r>
      <w:r w:rsidRPr="004916F6">
        <w:rPr>
          <w:rFonts w:ascii="Book Antiqua" w:hAnsi="Book Antiqua"/>
          <w:lang w:val="en-US"/>
        </w:rPr>
        <w:t xml:space="preserve">, Janssens JP, Rochat T, Ibanez V. Determinants of altered quality of life in patients with sleep-related breathing disorders. </w:t>
      </w:r>
      <w:r w:rsidRPr="004916F6">
        <w:rPr>
          <w:rFonts w:ascii="Book Antiqua" w:hAnsi="Book Antiqua"/>
          <w:i/>
          <w:lang w:val="en-US"/>
        </w:rPr>
        <w:t>Eur Respir J</w:t>
      </w:r>
      <w:r w:rsidRPr="004916F6">
        <w:rPr>
          <w:rFonts w:ascii="Book Antiqua" w:hAnsi="Book Antiqua"/>
          <w:lang w:val="en-US"/>
        </w:rPr>
        <w:t xml:space="preserve"> 2003; </w:t>
      </w:r>
      <w:r w:rsidRPr="004916F6">
        <w:rPr>
          <w:rFonts w:ascii="Book Antiqua" w:hAnsi="Book Antiqua"/>
          <w:b/>
          <w:lang w:val="en-US"/>
        </w:rPr>
        <w:t>21</w:t>
      </w:r>
      <w:r w:rsidRPr="004916F6">
        <w:rPr>
          <w:rFonts w:ascii="Book Antiqua" w:hAnsi="Book Antiqua"/>
          <w:lang w:val="en-US"/>
        </w:rPr>
        <w:t>: 682-687 [PMID: 12762357 DOI: 10.1183/09031936.03.00087303]</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29 </w:t>
      </w:r>
      <w:r w:rsidRPr="004916F6">
        <w:rPr>
          <w:rFonts w:ascii="Book Antiqua" w:hAnsi="Book Antiqua"/>
          <w:b/>
          <w:lang w:val="en-US"/>
        </w:rPr>
        <w:t>Juczyński Z</w:t>
      </w:r>
      <w:r w:rsidRPr="004916F6">
        <w:rPr>
          <w:rFonts w:ascii="Book Antiqua" w:hAnsi="Book Antiqua"/>
          <w:lang w:val="en-US"/>
        </w:rPr>
        <w:t>, Ogińska-Bulik N. Narzędzia pomiaru stresu i radzenia sobie ze stresem. Warszawa: Pracownia Testów Psychologicznych, 2009</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30 </w:t>
      </w:r>
      <w:r w:rsidRPr="004916F6">
        <w:rPr>
          <w:rFonts w:ascii="Book Antiqua" w:hAnsi="Book Antiqua"/>
          <w:b/>
          <w:lang w:val="en-US"/>
        </w:rPr>
        <w:t>Jenkinson C</w:t>
      </w:r>
      <w:r w:rsidRPr="004916F6">
        <w:rPr>
          <w:rFonts w:ascii="Book Antiqua" w:hAnsi="Book Antiqua"/>
          <w:lang w:val="en-US"/>
        </w:rPr>
        <w:t xml:space="preserve">, Stewart-Brown S, Petersen S, Paice C. Assessment of the SF-36 version 2 in the United Kingdom. </w:t>
      </w:r>
      <w:r w:rsidRPr="004916F6">
        <w:rPr>
          <w:rFonts w:ascii="Book Antiqua" w:hAnsi="Book Antiqua"/>
          <w:i/>
          <w:lang w:val="en-US"/>
        </w:rPr>
        <w:t>J Epidemiol Community Health</w:t>
      </w:r>
      <w:r w:rsidRPr="004916F6">
        <w:rPr>
          <w:rFonts w:ascii="Book Antiqua" w:hAnsi="Book Antiqua"/>
          <w:lang w:val="en-US"/>
        </w:rPr>
        <w:t xml:space="preserve"> 1999; </w:t>
      </w:r>
      <w:r w:rsidRPr="004916F6">
        <w:rPr>
          <w:rFonts w:ascii="Book Antiqua" w:hAnsi="Book Antiqua"/>
          <w:b/>
          <w:lang w:val="en-US"/>
        </w:rPr>
        <w:t>53</w:t>
      </w:r>
      <w:r w:rsidRPr="004916F6">
        <w:rPr>
          <w:rFonts w:ascii="Book Antiqua" w:hAnsi="Book Antiqua"/>
          <w:lang w:val="en-US"/>
        </w:rPr>
        <w:t>: 46-50 [PMID: 10326053 DOI: 10.1136/jech.53.1.46]</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31 </w:t>
      </w:r>
      <w:r w:rsidRPr="004916F6">
        <w:rPr>
          <w:rFonts w:ascii="Book Antiqua" w:hAnsi="Book Antiqua"/>
          <w:b/>
          <w:lang w:val="en-US"/>
        </w:rPr>
        <w:t>Revicki DA</w:t>
      </w:r>
      <w:r w:rsidRPr="004916F6">
        <w:rPr>
          <w:rFonts w:ascii="Book Antiqua" w:hAnsi="Book Antiqua"/>
          <w:lang w:val="en-US"/>
        </w:rPr>
        <w:t xml:space="preserve">, Wood M, Maton PN, Sorensen S. The impact of gastroesophageal reflux disease on health-related quality of life. </w:t>
      </w:r>
      <w:r w:rsidRPr="004916F6">
        <w:rPr>
          <w:rFonts w:ascii="Book Antiqua" w:hAnsi="Book Antiqua"/>
          <w:i/>
          <w:lang w:val="en-US"/>
        </w:rPr>
        <w:t>Am J Med</w:t>
      </w:r>
      <w:r w:rsidRPr="004916F6">
        <w:rPr>
          <w:rFonts w:ascii="Book Antiqua" w:hAnsi="Book Antiqua"/>
          <w:lang w:val="en-US"/>
        </w:rPr>
        <w:t xml:space="preserve"> 1998; </w:t>
      </w:r>
      <w:r w:rsidRPr="004916F6">
        <w:rPr>
          <w:rFonts w:ascii="Book Antiqua" w:hAnsi="Book Antiqua"/>
          <w:b/>
          <w:lang w:val="en-US"/>
        </w:rPr>
        <w:t>104</w:t>
      </w:r>
      <w:r w:rsidRPr="004916F6">
        <w:rPr>
          <w:rFonts w:ascii="Book Antiqua" w:hAnsi="Book Antiqua"/>
          <w:lang w:val="en-US"/>
        </w:rPr>
        <w:t>: 252-258 [PMID: 9552088 DOI: 10.1016/S0002-9343(97)00354-9]</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32 </w:t>
      </w:r>
      <w:r w:rsidRPr="004916F6">
        <w:rPr>
          <w:rFonts w:ascii="Book Antiqua" w:hAnsi="Book Antiqua"/>
          <w:b/>
          <w:lang w:val="en-US"/>
        </w:rPr>
        <w:t>Lee ML</w:t>
      </w:r>
      <w:r w:rsidRPr="004916F6">
        <w:rPr>
          <w:rFonts w:ascii="Book Antiqua" w:hAnsi="Book Antiqua"/>
          <w:lang w:val="en-US"/>
        </w:rPr>
        <w:t xml:space="preserve">, Yano EM, Wang M, Simon BF, Rubenstein LV. What patient population does visit-based sampling in primary care settings represent? </w:t>
      </w:r>
      <w:r w:rsidRPr="004916F6">
        <w:rPr>
          <w:rFonts w:ascii="Book Antiqua" w:hAnsi="Book Antiqua"/>
          <w:i/>
          <w:lang w:val="en-US"/>
        </w:rPr>
        <w:t>Med Care</w:t>
      </w:r>
      <w:r w:rsidRPr="004916F6">
        <w:rPr>
          <w:rFonts w:ascii="Book Antiqua" w:hAnsi="Book Antiqua"/>
          <w:lang w:val="en-US"/>
        </w:rPr>
        <w:t xml:space="preserve"> 2002; </w:t>
      </w:r>
      <w:r w:rsidRPr="004916F6">
        <w:rPr>
          <w:rFonts w:ascii="Book Antiqua" w:hAnsi="Book Antiqua"/>
          <w:b/>
          <w:lang w:val="en-US"/>
        </w:rPr>
        <w:t>40</w:t>
      </w:r>
      <w:r w:rsidRPr="004916F6">
        <w:rPr>
          <w:rFonts w:ascii="Book Antiqua" w:hAnsi="Book Antiqua"/>
          <w:lang w:val="en-US"/>
        </w:rPr>
        <w:t>: 761-770 [PMID: 12218767 DOI: 10.1097/00005650-200209000-00006]</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33 </w:t>
      </w:r>
      <w:r w:rsidRPr="004916F6">
        <w:rPr>
          <w:rFonts w:ascii="Book Antiqua" w:hAnsi="Book Antiqua"/>
          <w:b/>
          <w:lang w:val="en-US"/>
        </w:rPr>
        <w:t>Liker H</w:t>
      </w:r>
      <w:r w:rsidRPr="004916F6">
        <w:rPr>
          <w:rFonts w:ascii="Book Antiqua" w:hAnsi="Book Antiqua"/>
          <w:lang w:val="en-US"/>
        </w:rPr>
        <w:t xml:space="preserve">, Hungin P, Wiklund I. Managing gastroesophageal reflux disease in primary care: the patient perspective. </w:t>
      </w:r>
      <w:r w:rsidRPr="004916F6">
        <w:rPr>
          <w:rFonts w:ascii="Book Antiqua" w:hAnsi="Book Antiqua"/>
          <w:i/>
          <w:lang w:val="en-US"/>
        </w:rPr>
        <w:t>J Am Board Fam Pract</w:t>
      </w:r>
      <w:r w:rsidRPr="004916F6">
        <w:rPr>
          <w:rFonts w:ascii="Book Antiqua" w:hAnsi="Book Antiqua"/>
          <w:lang w:val="en-US"/>
        </w:rPr>
        <w:t xml:space="preserve"> 2005; </w:t>
      </w:r>
      <w:r w:rsidRPr="004916F6">
        <w:rPr>
          <w:rFonts w:ascii="Book Antiqua" w:hAnsi="Book Antiqua"/>
          <w:b/>
          <w:lang w:val="en-US"/>
        </w:rPr>
        <w:t>18</w:t>
      </w:r>
      <w:r w:rsidRPr="004916F6">
        <w:rPr>
          <w:rFonts w:ascii="Book Antiqua" w:hAnsi="Book Antiqua"/>
          <w:lang w:val="en-US"/>
        </w:rPr>
        <w:t>: 393-400 [PMID: 16148249 DOI: 10.3122/jabfm.18.5.393]</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34 </w:t>
      </w:r>
      <w:r w:rsidRPr="004916F6">
        <w:rPr>
          <w:rFonts w:ascii="Book Antiqua" w:hAnsi="Book Antiqua"/>
          <w:b/>
          <w:lang w:val="en-US"/>
        </w:rPr>
        <w:t>Carr D</w:t>
      </w:r>
      <w:r w:rsidRPr="004916F6">
        <w:rPr>
          <w:rFonts w:ascii="Book Antiqua" w:hAnsi="Book Antiqua"/>
          <w:lang w:val="en-US"/>
        </w:rPr>
        <w:t xml:space="preserve">, Friedman MA. Body Weight and the Quality of Interpersonal Relationships. </w:t>
      </w:r>
      <w:r w:rsidRPr="004916F6">
        <w:rPr>
          <w:rFonts w:ascii="Book Antiqua" w:hAnsi="Book Antiqua"/>
          <w:i/>
          <w:lang w:val="en-US"/>
        </w:rPr>
        <w:t>Soc Psychol Q</w:t>
      </w:r>
      <w:r w:rsidRPr="004916F6">
        <w:rPr>
          <w:rFonts w:ascii="Book Antiqua" w:hAnsi="Book Antiqua"/>
          <w:lang w:val="en-US"/>
        </w:rPr>
        <w:t xml:space="preserve"> 2006; </w:t>
      </w:r>
      <w:r w:rsidRPr="004916F6">
        <w:rPr>
          <w:rFonts w:ascii="Book Antiqua" w:hAnsi="Book Antiqua"/>
          <w:b/>
          <w:lang w:val="en-US"/>
        </w:rPr>
        <w:t>69</w:t>
      </w:r>
      <w:r w:rsidRPr="004916F6">
        <w:rPr>
          <w:rFonts w:ascii="Book Antiqua" w:hAnsi="Book Antiqua"/>
          <w:lang w:val="en-US"/>
        </w:rPr>
        <w:t>:</w:t>
      </w:r>
      <w:r w:rsidR="00E5576C" w:rsidRPr="004916F6">
        <w:rPr>
          <w:rFonts w:ascii="Book Antiqua" w:hAnsi="Book Antiqua"/>
          <w:lang w:val="en-US"/>
        </w:rPr>
        <w:t xml:space="preserve"> </w:t>
      </w:r>
      <w:r w:rsidRPr="004916F6">
        <w:rPr>
          <w:rFonts w:ascii="Book Antiqua" w:hAnsi="Book Antiqua"/>
          <w:lang w:val="en-US"/>
        </w:rPr>
        <w:t>127-149 DOI: 10.1177/019027250606900202]</w:t>
      </w:r>
    </w:p>
    <w:p w:rsidR="00AC26F2" w:rsidRPr="004916F6" w:rsidRDefault="00AC26F2" w:rsidP="007827A4">
      <w:pPr>
        <w:snapToGrid w:val="0"/>
        <w:spacing w:line="360" w:lineRule="auto"/>
        <w:jc w:val="both"/>
        <w:rPr>
          <w:rFonts w:ascii="Book Antiqua" w:hAnsi="Book Antiqua"/>
          <w:lang w:val="en-US"/>
        </w:rPr>
      </w:pPr>
      <w:r w:rsidRPr="004916F6">
        <w:rPr>
          <w:rFonts w:ascii="Book Antiqua" w:hAnsi="Book Antiqua"/>
          <w:lang w:val="en-US"/>
        </w:rPr>
        <w:t xml:space="preserve">35 </w:t>
      </w:r>
      <w:r w:rsidRPr="004916F6">
        <w:rPr>
          <w:rFonts w:ascii="Book Antiqua" w:hAnsi="Book Antiqua"/>
          <w:b/>
          <w:lang w:val="en-US"/>
        </w:rPr>
        <w:t>Tyrrell J</w:t>
      </w:r>
      <w:r w:rsidRPr="004916F6">
        <w:rPr>
          <w:rFonts w:ascii="Book Antiqua" w:hAnsi="Book Antiqua"/>
          <w:lang w:val="en-US"/>
        </w:rPr>
        <w:t xml:space="preserve">, Jones SE, Beaumont R, Astley CM, Lovell R, Yaghootkar H, Tuke M, Ruth KS, Freathy RM, Hirschhorn JN, Wood AR, Murray A, Weedon MN, Frayling TM. Height, body mass index, and socioeconomic status: mendelian randomisation study in UK Biobank. </w:t>
      </w:r>
      <w:r w:rsidRPr="004916F6">
        <w:rPr>
          <w:rFonts w:ascii="Book Antiqua" w:hAnsi="Book Antiqua"/>
          <w:i/>
          <w:lang w:val="en-US"/>
        </w:rPr>
        <w:t>BMJ</w:t>
      </w:r>
      <w:r w:rsidRPr="004916F6">
        <w:rPr>
          <w:rFonts w:ascii="Book Antiqua" w:hAnsi="Book Antiqua"/>
          <w:lang w:val="en-US"/>
        </w:rPr>
        <w:t xml:space="preserve"> 2016; </w:t>
      </w:r>
      <w:r w:rsidRPr="004916F6">
        <w:rPr>
          <w:rFonts w:ascii="Book Antiqua" w:hAnsi="Book Antiqua"/>
          <w:b/>
          <w:lang w:val="en-US"/>
        </w:rPr>
        <w:t>352</w:t>
      </w:r>
      <w:r w:rsidRPr="004916F6">
        <w:rPr>
          <w:rFonts w:ascii="Book Antiqua" w:hAnsi="Book Antiqua"/>
          <w:lang w:val="en-US"/>
        </w:rPr>
        <w:t>: i582 [PMID: 26956984 DOI: 10.1136/bmj.i582]</w:t>
      </w:r>
    </w:p>
    <w:p w:rsidR="00CB7D58" w:rsidRPr="004916F6" w:rsidRDefault="00CB7D58" w:rsidP="007827A4">
      <w:pPr>
        <w:snapToGrid w:val="0"/>
        <w:spacing w:line="360" w:lineRule="auto"/>
        <w:jc w:val="both"/>
        <w:rPr>
          <w:rFonts w:ascii="Book Antiqua" w:hAnsi="Book Antiqua" w:cs="Book Antiqua"/>
          <w:b/>
          <w:lang w:val="en-US"/>
        </w:rPr>
      </w:pPr>
    </w:p>
    <w:p w:rsidR="00CB7D58" w:rsidRPr="004916F6" w:rsidRDefault="00CB7D58" w:rsidP="004916F6">
      <w:pPr>
        <w:pStyle w:val="ac"/>
        <w:wordWrap w:val="0"/>
        <w:snapToGrid w:val="0"/>
        <w:spacing w:line="360" w:lineRule="auto"/>
        <w:jc w:val="right"/>
        <w:rPr>
          <w:rFonts w:ascii="Book Antiqua" w:hAnsi="Book Antiqua"/>
          <w:b/>
          <w:sz w:val="24"/>
          <w:szCs w:val="24"/>
        </w:rPr>
      </w:pPr>
      <w:r w:rsidRPr="004916F6">
        <w:rPr>
          <w:rFonts w:ascii="Book Antiqua" w:hAnsi="Book Antiqua"/>
          <w:b/>
          <w:sz w:val="24"/>
          <w:szCs w:val="24"/>
        </w:rPr>
        <w:t xml:space="preserve">P-Reviewer: </w:t>
      </w:r>
      <w:r w:rsidR="00C31D15" w:rsidRPr="004916F6">
        <w:rPr>
          <w:rFonts w:ascii="Book Antiqua" w:hAnsi="Book Antiqua"/>
          <w:sz w:val="24"/>
          <w:szCs w:val="24"/>
        </w:rPr>
        <w:t xml:space="preserve">Viswanath YKS </w:t>
      </w:r>
      <w:r w:rsidRPr="004916F6">
        <w:rPr>
          <w:rFonts w:ascii="Book Antiqua" w:hAnsi="Book Antiqua"/>
          <w:b/>
          <w:sz w:val="24"/>
          <w:szCs w:val="24"/>
        </w:rPr>
        <w:t xml:space="preserve">S-Editor: </w:t>
      </w:r>
      <w:r w:rsidRPr="004916F6">
        <w:rPr>
          <w:rFonts w:ascii="Book Antiqua" w:hAnsi="Book Antiqua"/>
          <w:sz w:val="24"/>
          <w:szCs w:val="24"/>
        </w:rPr>
        <w:t>Ji FF</w:t>
      </w:r>
      <w:r w:rsidRPr="004916F6">
        <w:rPr>
          <w:rFonts w:ascii="Book Antiqua" w:hAnsi="Book Antiqua"/>
          <w:b/>
          <w:sz w:val="24"/>
          <w:szCs w:val="24"/>
        </w:rPr>
        <w:t xml:space="preserve"> L-Editor: </w:t>
      </w:r>
      <w:r w:rsidR="00705CA9" w:rsidRPr="004916F6">
        <w:rPr>
          <w:rFonts w:ascii="Book Antiqua" w:hAnsi="Book Antiqua"/>
          <w:sz w:val="24"/>
          <w:szCs w:val="24"/>
        </w:rPr>
        <w:t xml:space="preserve">Filipodia </w:t>
      </w:r>
      <w:r w:rsidRPr="004916F6">
        <w:rPr>
          <w:rFonts w:ascii="Book Antiqua" w:hAnsi="Book Antiqua"/>
          <w:b/>
          <w:sz w:val="24"/>
          <w:szCs w:val="24"/>
        </w:rPr>
        <w:t xml:space="preserve">E-Editor: </w:t>
      </w:r>
      <w:r w:rsidR="004916F6" w:rsidRPr="004916F6">
        <w:rPr>
          <w:rFonts w:ascii="Book Antiqua" w:hAnsi="Book Antiqua" w:hint="eastAsia"/>
          <w:sz w:val="24"/>
          <w:szCs w:val="24"/>
        </w:rPr>
        <w:t>Wang J</w:t>
      </w:r>
    </w:p>
    <w:p w:rsidR="00CB7D58" w:rsidRPr="004916F6" w:rsidRDefault="00CB7D58" w:rsidP="007827A4">
      <w:pPr>
        <w:pStyle w:val="ac"/>
        <w:snapToGrid w:val="0"/>
        <w:spacing w:line="360" w:lineRule="auto"/>
        <w:rPr>
          <w:rFonts w:ascii="Book Antiqua" w:hAnsi="Book Antiqua"/>
          <w:b/>
          <w:sz w:val="24"/>
          <w:szCs w:val="24"/>
        </w:rPr>
      </w:pPr>
      <w:r w:rsidRPr="004916F6">
        <w:rPr>
          <w:rFonts w:ascii="Book Antiqua" w:hAnsi="Book Antiqua"/>
          <w:b/>
          <w:sz w:val="24"/>
          <w:szCs w:val="24"/>
        </w:rPr>
        <w:t xml:space="preserve"> </w:t>
      </w:r>
    </w:p>
    <w:p w:rsidR="00CB7D58" w:rsidRPr="004916F6" w:rsidRDefault="00CB7D58" w:rsidP="007827A4">
      <w:pPr>
        <w:snapToGrid w:val="0"/>
        <w:spacing w:line="360" w:lineRule="auto"/>
        <w:jc w:val="both"/>
        <w:rPr>
          <w:rFonts w:ascii="Book Antiqua" w:eastAsia="宋体" w:hAnsi="Book Antiqua" w:cs="Helvetica"/>
          <w:b/>
          <w:lang w:val="en-US"/>
        </w:rPr>
      </w:pPr>
      <w:r w:rsidRPr="004916F6">
        <w:rPr>
          <w:rFonts w:ascii="Book Antiqua" w:eastAsia="宋体" w:hAnsi="Book Antiqua" w:cs="Helvetica"/>
          <w:b/>
          <w:lang w:val="en-US"/>
        </w:rPr>
        <w:t xml:space="preserve">Specialty type: </w:t>
      </w:r>
      <w:r w:rsidR="00C31D15" w:rsidRPr="004916F6">
        <w:rPr>
          <w:rFonts w:ascii="Book Antiqua" w:eastAsia="微软雅黑" w:hAnsi="Book Antiqua" w:cs="宋体"/>
          <w:lang w:val="en-US"/>
        </w:rPr>
        <w:t>Medicine, research and experimental</w:t>
      </w:r>
    </w:p>
    <w:p w:rsidR="00CB7D58" w:rsidRPr="004916F6" w:rsidRDefault="00CB7D58" w:rsidP="007827A4">
      <w:pPr>
        <w:snapToGrid w:val="0"/>
        <w:spacing w:line="360" w:lineRule="auto"/>
        <w:jc w:val="both"/>
        <w:rPr>
          <w:rFonts w:ascii="Book Antiqua" w:eastAsia="宋体" w:hAnsi="Book Antiqua" w:cs="Helvetica"/>
          <w:b/>
          <w:lang w:val="en-US"/>
        </w:rPr>
      </w:pPr>
      <w:r w:rsidRPr="004916F6">
        <w:rPr>
          <w:rFonts w:ascii="Book Antiqua" w:eastAsia="宋体" w:hAnsi="Book Antiqua" w:cs="Helvetica"/>
          <w:b/>
          <w:lang w:val="en-US"/>
        </w:rPr>
        <w:t xml:space="preserve">Country of origin: </w:t>
      </w:r>
      <w:r w:rsidR="00C31D15" w:rsidRPr="004916F6">
        <w:rPr>
          <w:rFonts w:ascii="Book Antiqua" w:eastAsia="宋体" w:hAnsi="Book Antiqua"/>
          <w:lang w:val="en-US"/>
        </w:rPr>
        <w:t>Poland</w:t>
      </w:r>
    </w:p>
    <w:p w:rsidR="00CB7D58" w:rsidRPr="004916F6" w:rsidRDefault="00CB7D58" w:rsidP="007827A4">
      <w:pPr>
        <w:snapToGrid w:val="0"/>
        <w:spacing w:line="360" w:lineRule="auto"/>
        <w:jc w:val="both"/>
        <w:rPr>
          <w:rFonts w:ascii="Book Antiqua" w:eastAsia="宋体" w:hAnsi="Book Antiqua" w:cs="Helvetica"/>
          <w:b/>
          <w:lang w:val="en-US"/>
        </w:rPr>
      </w:pPr>
      <w:r w:rsidRPr="004916F6">
        <w:rPr>
          <w:rFonts w:ascii="Book Antiqua" w:eastAsia="宋体" w:hAnsi="Book Antiqua" w:cs="Helvetica"/>
          <w:b/>
          <w:lang w:val="en-US"/>
        </w:rPr>
        <w:t>Peer-review report classification</w:t>
      </w:r>
    </w:p>
    <w:p w:rsidR="00CB7D58" w:rsidRPr="004916F6" w:rsidRDefault="00CB7D58" w:rsidP="007827A4">
      <w:pPr>
        <w:snapToGrid w:val="0"/>
        <w:spacing w:line="360" w:lineRule="auto"/>
        <w:jc w:val="both"/>
        <w:rPr>
          <w:rFonts w:ascii="Book Antiqua" w:eastAsia="宋体" w:hAnsi="Book Antiqua" w:cs="Helvetica"/>
          <w:lang w:val="en-US"/>
        </w:rPr>
      </w:pPr>
      <w:r w:rsidRPr="004916F6">
        <w:rPr>
          <w:rFonts w:ascii="Book Antiqua" w:eastAsia="宋体" w:hAnsi="Book Antiqua" w:cs="Helvetica"/>
          <w:lang w:val="en-US"/>
        </w:rPr>
        <w:t xml:space="preserve">Grade A (Excellent): </w:t>
      </w:r>
      <w:r w:rsidR="00C31D15" w:rsidRPr="004916F6">
        <w:rPr>
          <w:rFonts w:ascii="Book Antiqua" w:eastAsia="宋体" w:hAnsi="Book Antiqua" w:cs="Helvetica"/>
          <w:lang w:val="en-US"/>
        </w:rPr>
        <w:t>0</w:t>
      </w:r>
    </w:p>
    <w:p w:rsidR="00CB7D58" w:rsidRPr="004916F6" w:rsidRDefault="00CB7D58" w:rsidP="007827A4">
      <w:pPr>
        <w:snapToGrid w:val="0"/>
        <w:spacing w:line="360" w:lineRule="auto"/>
        <w:jc w:val="both"/>
        <w:rPr>
          <w:rFonts w:ascii="Book Antiqua" w:eastAsia="宋体" w:hAnsi="Book Antiqua" w:cs="Helvetica"/>
          <w:lang w:val="en-US"/>
        </w:rPr>
      </w:pPr>
      <w:r w:rsidRPr="004916F6">
        <w:rPr>
          <w:rFonts w:ascii="Book Antiqua" w:eastAsia="宋体" w:hAnsi="Book Antiqua" w:cs="Helvetica"/>
          <w:lang w:val="en-US"/>
        </w:rPr>
        <w:t xml:space="preserve">Grade B (Very good): </w:t>
      </w:r>
      <w:r w:rsidR="00C31D15" w:rsidRPr="004916F6">
        <w:rPr>
          <w:rFonts w:ascii="Book Antiqua" w:eastAsia="宋体" w:hAnsi="Book Antiqua" w:cs="Helvetica"/>
          <w:lang w:val="en-US"/>
        </w:rPr>
        <w:t>0</w:t>
      </w:r>
    </w:p>
    <w:p w:rsidR="00CB7D58" w:rsidRPr="004916F6" w:rsidRDefault="00CB7D58" w:rsidP="007827A4">
      <w:pPr>
        <w:snapToGrid w:val="0"/>
        <w:spacing w:line="360" w:lineRule="auto"/>
        <w:jc w:val="both"/>
        <w:rPr>
          <w:rFonts w:ascii="Book Antiqua" w:eastAsia="宋体" w:hAnsi="Book Antiqua" w:cs="Helvetica"/>
          <w:lang w:val="en-US"/>
        </w:rPr>
      </w:pPr>
      <w:r w:rsidRPr="004916F6">
        <w:rPr>
          <w:rFonts w:ascii="Book Antiqua" w:eastAsia="宋体" w:hAnsi="Book Antiqua" w:cs="Helvetica"/>
          <w:lang w:val="en-US"/>
        </w:rPr>
        <w:t>Grade C (Good): C</w:t>
      </w:r>
    </w:p>
    <w:p w:rsidR="00CB7D58" w:rsidRPr="004916F6" w:rsidRDefault="00CB7D58" w:rsidP="007827A4">
      <w:pPr>
        <w:snapToGrid w:val="0"/>
        <w:spacing w:line="360" w:lineRule="auto"/>
        <w:jc w:val="both"/>
        <w:rPr>
          <w:rFonts w:ascii="Book Antiqua" w:eastAsia="宋体" w:hAnsi="Book Antiqua" w:cs="Helvetica"/>
          <w:lang w:val="en-US"/>
        </w:rPr>
      </w:pPr>
      <w:r w:rsidRPr="004916F6">
        <w:rPr>
          <w:rFonts w:ascii="Book Antiqua" w:eastAsia="宋体" w:hAnsi="Book Antiqua" w:cs="Helvetica"/>
          <w:lang w:val="en-US"/>
        </w:rPr>
        <w:t xml:space="preserve">Grade D (Fair): 0 </w:t>
      </w:r>
    </w:p>
    <w:p w:rsidR="00C31D15" w:rsidRPr="004916F6" w:rsidRDefault="00CB7D58" w:rsidP="007827A4">
      <w:pPr>
        <w:snapToGrid w:val="0"/>
        <w:spacing w:line="360" w:lineRule="auto"/>
        <w:jc w:val="both"/>
        <w:rPr>
          <w:rFonts w:ascii="Book Antiqua" w:eastAsia="宋体" w:hAnsi="Book Antiqua" w:cs="Helvetica"/>
          <w:lang w:val="en-US"/>
        </w:rPr>
      </w:pPr>
      <w:r w:rsidRPr="004916F6">
        <w:rPr>
          <w:rFonts w:ascii="Book Antiqua" w:eastAsia="宋体" w:hAnsi="Book Antiqua" w:cs="Helvetica"/>
          <w:lang w:val="en-US"/>
        </w:rPr>
        <w:t>Grade E (Poor): 0</w:t>
      </w:r>
    </w:p>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eastAsia="宋体" w:hAnsi="Book Antiqua" w:cs="Helvetica"/>
          <w:lang w:val="en-US"/>
        </w:rPr>
        <w:br w:type="page"/>
      </w:r>
      <w:r w:rsidRPr="004916F6">
        <w:rPr>
          <w:rFonts w:ascii="Book Antiqua" w:hAnsi="Book Antiqua" w:cs="Book Antiqua"/>
          <w:b/>
          <w:lang w:val="en-US"/>
        </w:rPr>
        <w:t>Table 1 Mean values of variables analyzed in the study population in general and according to gender and age</w:t>
      </w:r>
    </w:p>
    <w:p w:rsidR="00C31D15" w:rsidRPr="004916F6" w:rsidRDefault="00C31D15" w:rsidP="007827A4">
      <w:pPr>
        <w:snapToGrid w:val="0"/>
        <w:spacing w:line="360" w:lineRule="auto"/>
        <w:jc w:val="both"/>
        <w:rPr>
          <w:rFonts w:ascii="Book Antiqua" w:hAnsi="Book Antiqua" w:cs="Book Antiqua"/>
          <w:lang w:val="en-US"/>
        </w:rPr>
      </w:pPr>
    </w:p>
    <w:tbl>
      <w:tblPr>
        <w:tblW w:w="0" w:type="auto"/>
        <w:tblInd w:w="5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99"/>
        <w:gridCol w:w="1225"/>
        <w:gridCol w:w="1225"/>
        <w:gridCol w:w="640"/>
        <w:gridCol w:w="1152"/>
        <w:gridCol w:w="1190"/>
        <w:gridCol w:w="918"/>
        <w:gridCol w:w="1366"/>
      </w:tblGrid>
      <w:tr w:rsidR="00C31D15" w:rsidRPr="004916F6" w:rsidTr="001C459B">
        <w:trPr>
          <w:cantSplit/>
          <w:trHeight w:val="264"/>
        </w:trPr>
        <w:tc>
          <w:tcPr>
            <w:tcW w:w="1599" w:type="dxa"/>
            <w:vMerge w:val="restart"/>
            <w:tcBorders>
              <w:top w:val="single" w:sz="4" w:space="0" w:color="auto"/>
              <w:bottom w:val="single" w:sz="4" w:space="0" w:color="auto"/>
            </w:tcBorders>
            <w:shd w:val="clear" w:color="auto" w:fill="auto"/>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Variable</w:t>
            </w:r>
          </w:p>
        </w:tc>
        <w:tc>
          <w:tcPr>
            <w:tcW w:w="3090" w:type="dxa"/>
            <w:gridSpan w:val="3"/>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Sex</w:t>
            </w:r>
          </w:p>
        </w:tc>
        <w:tc>
          <w:tcPr>
            <w:tcW w:w="3260" w:type="dxa"/>
            <w:gridSpan w:val="3"/>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Age</w:t>
            </w:r>
          </w:p>
        </w:tc>
        <w:tc>
          <w:tcPr>
            <w:tcW w:w="1366" w:type="dxa"/>
            <w:vMerge w:val="restart"/>
            <w:tcBorders>
              <w:top w:val="single" w:sz="4" w:space="0" w:color="auto"/>
              <w:bottom w:val="single" w:sz="4" w:space="0" w:color="auto"/>
            </w:tcBorders>
            <w:shd w:val="clear" w:color="auto" w:fill="auto"/>
            <w:vAlign w:val="center"/>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Total</w:t>
            </w:r>
            <w:r w:rsidR="00D04C3E" w:rsidRPr="004916F6">
              <w:rPr>
                <w:rFonts w:ascii="Book Antiqua" w:hAnsi="Book Antiqua" w:cs="Book Antiqua"/>
                <w:b/>
                <w:lang w:val="en-US"/>
              </w:rPr>
              <w:t>,</w:t>
            </w:r>
          </w:p>
          <w:p w:rsidR="00C31D15" w:rsidRPr="004916F6" w:rsidRDefault="00C31D15" w:rsidP="007827A4">
            <w:pPr>
              <w:snapToGrid w:val="0"/>
              <w:spacing w:line="360" w:lineRule="auto"/>
              <w:jc w:val="both"/>
              <w:rPr>
                <w:rFonts w:ascii="Book Antiqua" w:hAnsi="Book Antiqua"/>
                <w:b/>
                <w:lang w:val="en-US"/>
              </w:rPr>
            </w:pPr>
            <w:r w:rsidRPr="004916F6">
              <w:rPr>
                <w:rFonts w:ascii="Book Antiqua" w:hAnsi="Book Antiqua" w:cs="Book Antiqua"/>
                <w:b/>
                <w:i/>
                <w:lang w:val="en-US"/>
              </w:rPr>
              <w:t>n</w:t>
            </w:r>
            <w:r w:rsidRPr="004916F6">
              <w:rPr>
                <w:rFonts w:ascii="Book Antiqua" w:hAnsi="Book Antiqua" w:cs="Book Antiqua"/>
                <w:b/>
                <w:lang w:val="en-US"/>
              </w:rPr>
              <w:t xml:space="preserve"> = 118</w:t>
            </w:r>
          </w:p>
        </w:tc>
      </w:tr>
      <w:tr w:rsidR="00C31D15" w:rsidRPr="004916F6" w:rsidTr="001C459B">
        <w:trPr>
          <w:cantSplit/>
          <w:trHeight w:val="264"/>
        </w:trPr>
        <w:tc>
          <w:tcPr>
            <w:tcW w:w="1599" w:type="dxa"/>
            <w:vMerge/>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225" w:type="dxa"/>
            <w:tcBorders>
              <w:top w:val="single" w:sz="4" w:space="0" w:color="auto"/>
              <w:bottom w:val="single" w:sz="4" w:space="0" w:color="auto"/>
            </w:tcBorders>
            <w:shd w:val="clear" w:color="auto" w:fill="auto"/>
            <w:vAlign w:val="bottom"/>
          </w:tcPr>
          <w:p w:rsidR="00D04C3E"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M</w:t>
            </w:r>
            <w:r w:rsidR="00D04C3E" w:rsidRPr="004916F6">
              <w:rPr>
                <w:rFonts w:ascii="Book Antiqua" w:hAnsi="Book Antiqua" w:cs="Book Antiqua"/>
                <w:b/>
                <w:lang w:val="en-US"/>
              </w:rPr>
              <w:t>,</w:t>
            </w:r>
            <w:r w:rsidRPr="004916F6">
              <w:rPr>
                <w:rFonts w:ascii="Book Antiqua" w:hAnsi="Book Antiqua" w:cs="Book Antiqua"/>
                <w:b/>
                <w:lang w:val="en-US"/>
              </w:rPr>
              <w:t xml:space="preserve"> </w:t>
            </w:r>
          </w:p>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i/>
                <w:lang w:val="en-US"/>
              </w:rPr>
              <w:t>n</w:t>
            </w:r>
            <w:r w:rsidRPr="004916F6">
              <w:rPr>
                <w:rFonts w:ascii="Book Antiqua" w:hAnsi="Book Antiqua" w:cs="Book Antiqua"/>
                <w:b/>
                <w:lang w:val="en-US"/>
              </w:rPr>
              <w:t xml:space="preserve"> = 43</w:t>
            </w:r>
          </w:p>
        </w:tc>
        <w:tc>
          <w:tcPr>
            <w:tcW w:w="1225" w:type="dxa"/>
            <w:tcBorders>
              <w:top w:val="single" w:sz="4" w:space="0" w:color="auto"/>
              <w:bottom w:val="single" w:sz="4" w:space="0" w:color="auto"/>
            </w:tcBorders>
            <w:shd w:val="clear" w:color="auto" w:fill="auto"/>
            <w:vAlign w:val="bottom"/>
          </w:tcPr>
          <w:p w:rsidR="00D04C3E"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F</w:t>
            </w:r>
            <w:r w:rsidR="00D04C3E" w:rsidRPr="004916F6">
              <w:rPr>
                <w:rFonts w:ascii="Book Antiqua" w:hAnsi="Book Antiqua" w:cs="Book Antiqua"/>
                <w:b/>
                <w:lang w:val="en-US"/>
              </w:rPr>
              <w:t xml:space="preserve">, </w:t>
            </w:r>
          </w:p>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i/>
                <w:lang w:val="en-US"/>
              </w:rPr>
              <w:t>n</w:t>
            </w:r>
            <w:r w:rsidRPr="004916F6">
              <w:rPr>
                <w:rFonts w:ascii="Book Antiqua" w:hAnsi="Book Antiqua" w:cs="Book Antiqua"/>
                <w:b/>
                <w:lang w:val="en-US"/>
              </w:rPr>
              <w:t xml:space="preserve"> = 75</w:t>
            </w:r>
          </w:p>
        </w:tc>
        <w:tc>
          <w:tcPr>
            <w:tcW w:w="640" w:type="dxa"/>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Sig.</w:t>
            </w:r>
          </w:p>
        </w:tc>
        <w:tc>
          <w:tcPr>
            <w:tcW w:w="1152" w:type="dxa"/>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&lt; 50 yr</w:t>
            </w:r>
            <w:r w:rsidR="00D04C3E" w:rsidRPr="004916F6">
              <w:rPr>
                <w:rFonts w:ascii="Book Antiqua" w:hAnsi="Book Antiqua" w:cs="Book Antiqua"/>
                <w:b/>
                <w:lang w:val="en-US"/>
              </w:rPr>
              <w:t>,</w:t>
            </w:r>
          </w:p>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i/>
                <w:lang w:val="en-US"/>
              </w:rPr>
              <w:t>n</w:t>
            </w:r>
            <w:r w:rsidRPr="004916F6">
              <w:rPr>
                <w:rFonts w:ascii="Book Antiqua" w:hAnsi="Book Antiqua" w:cs="Book Antiqua"/>
                <w:b/>
                <w:lang w:val="en-US"/>
              </w:rPr>
              <w:t xml:space="preserve"> = 62</w:t>
            </w:r>
          </w:p>
        </w:tc>
        <w:tc>
          <w:tcPr>
            <w:tcW w:w="1190" w:type="dxa"/>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eastAsia="Arial Unicode MS" w:hAnsi="Book Antiqua" w:cs="Arial Unicode MS"/>
                <w:b/>
                <w:lang w:val="en-US"/>
              </w:rPr>
              <w:t>≥</w:t>
            </w:r>
            <w:r w:rsidRPr="004916F6">
              <w:rPr>
                <w:rFonts w:ascii="Book Antiqua" w:hAnsi="Book Antiqua" w:cs="Book Antiqua"/>
                <w:b/>
                <w:lang w:val="en-US"/>
              </w:rPr>
              <w:t xml:space="preserve"> 50 yr</w:t>
            </w:r>
            <w:r w:rsidR="00D04C3E" w:rsidRPr="004916F6">
              <w:rPr>
                <w:rFonts w:ascii="Book Antiqua" w:hAnsi="Book Antiqua" w:cs="Book Antiqua"/>
                <w:b/>
                <w:lang w:val="en-US"/>
              </w:rPr>
              <w:t>,</w:t>
            </w:r>
          </w:p>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i/>
                <w:lang w:val="en-US"/>
              </w:rPr>
              <w:t>n</w:t>
            </w:r>
            <w:r w:rsidRPr="004916F6">
              <w:rPr>
                <w:rFonts w:ascii="Book Antiqua" w:hAnsi="Book Antiqua" w:cs="Book Antiqua"/>
                <w:b/>
                <w:lang w:val="en-US"/>
              </w:rPr>
              <w:t xml:space="preserve"> = 56</w:t>
            </w:r>
          </w:p>
        </w:tc>
        <w:tc>
          <w:tcPr>
            <w:tcW w:w="918" w:type="dxa"/>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Sig.</w:t>
            </w:r>
          </w:p>
        </w:tc>
        <w:tc>
          <w:tcPr>
            <w:tcW w:w="1366" w:type="dxa"/>
            <w:vMerge/>
            <w:tcBorders>
              <w:top w:val="single" w:sz="4" w:space="0" w:color="auto"/>
              <w:bottom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r>
      <w:tr w:rsidR="00C31D15" w:rsidRPr="004916F6" w:rsidTr="002C41F6">
        <w:trPr>
          <w:trHeight w:val="264"/>
        </w:trPr>
        <w:tc>
          <w:tcPr>
            <w:tcW w:w="1599"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Age</w:t>
            </w:r>
          </w:p>
        </w:tc>
        <w:tc>
          <w:tcPr>
            <w:tcW w:w="1225"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41.8 (13.21)</w:t>
            </w:r>
          </w:p>
        </w:tc>
        <w:tc>
          <w:tcPr>
            <w:tcW w:w="1225"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48.4 (12.09)</w:t>
            </w:r>
          </w:p>
        </w:tc>
        <w:tc>
          <w:tcPr>
            <w:tcW w:w="640"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0.0044</w:t>
            </w:r>
          </w:p>
        </w:tc>
        <w:tc>
          <w:tcPr>
            <w:tcW w:w="1152"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NA</w:t>
            </w:r>
          </w:p>
        </w:tc>
        <w:tc>
          <w:tcPr>
            <w:tcW w:w="1190"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NA</w:t>
            </w:r>
          </w:p>
        </w:tc>
        <w:tc>
          <w:tcPr>
            <w:tcW w:w="918"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NA</w:t>
            </w:r>
          </w:p>
        </w:tc>
        <w:tc>
          <w:tcPr>
            <w:tcW w:w="1366" w:type="dxa"/>
            <w:tcBorders>
              <w:top w:val="single" w:sz="4" w:space="0" w:color="auto"/>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46.0 (12.86)</w:t>
            </w:r>
          </w:p>
        </w:tc>
      </w:tr>
      <w:tr w:rsidR="00C31D15" w:rsidRPr="004916F6" w:rsidTr="002C41F6">
        <w:trPr>
          <w:trHeight w:val="264"/>
        </w:trPr>
        <w:tc>
          <w:tcPr>
            <w:tcW w:w="1599"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BMI</w:t>
            </w:r>
          </w:p>
        </w:tc>
        <w:tc>
          <w:tcPr>
            <w:tcW w:w="1225"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26.0 (3.37)</w:t>
            </w:r>
          </w:p>
        </w:tc>
        <w:tc>
          <w:tcPr>
            <w:tcW w:w="1225"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24.7 (4.51)</w:t>
            </w:r>
          </w:p>
        </w:tc>
        <w:tc>
          <w:tcPr>
            <w:tcW w:w="640"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0.034</w:t>
            </w:r>
          </w:p>
        </w:tc>
        <w:tc>
          <w:tcPr>
            <w:tcW w:w="1152"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24.0 (3.78)</w:t>
            </w:r>
          </w:p>
        </w:tc>
        <w:tc>
          <w:tcPr>
            <w:tcW w:w="1190"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26.4 (4.25)</w:t>
            </w:r>
          </w:p>
        </w:tc>
        <w:tc>
          <w:tcPr>
            <w:tcW w:w="918"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0.003</w:t>
            </w:r>
          </w:p>
        </w:tc>
        <w:tc>
          <w:tcPr>
            <w:tcW w:w="1366" w:type="dxa"/>
            <w:tcBorders>
              <w:top w:val="nil"/>
              <w:bottom w:val="nil"/>
            </w:tcBorders>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25.2 (4.17)</w:t>
            </w:r>
          </w:p>
        </w:tc>
      </w:tr>
      <w:tr w:rsidR="00C31D15" w:rsidRPr="004916F6" w:rsidTr="002C41F6">
        <w:trPr>
          <w:trHeight w:val="264"/>
        </w:trPr>
        <w:tc>
          <w:tcPr>
            <w:tcW w:w="1599"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1225"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47.6 (26.4)</w:t>
            </w:r>
          </w:p>
        </w:tc>
        <w:tc>
          <w:tcPr>
            <w:tcW w:w="1225"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43.6 (24.65)</w:t>
            </w:r>
          </w:p>
        </w:tc>
        <w:tc>
          <w:tcPr>
            <w:tcW w:w="640"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0.43</w:t>
            </w:r>
          </w:p>
        </w:tc>
        <w:tc>
          <w:tcPr>
            <w:tcW w:w="1152"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44.4 (23.24)</w:t>
            </w:r>
          </w:p>
        </w:tc>
        <w:tc>
          <w:tcPr>
            <w:tcW w:w="1190"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45.7 (27.53)</w:t>
            </w:r>
          </w:p>
        </w:tc>
        <w:tc>
          <w:tcPr>
            <w:tcW w:w="918"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0.75</w:t>
            </w:r>
          </w:p>
        </w:tc>
        <w:tc>
          <w:tcPr>
            <w:tcW w:w="1366" w:type="dxa"/>
            <w:tcBorders>
              <w:top w:val="nil"/>
            </w:tcBorders>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45.0 (25.26)</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19.9 (6.87)</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18.8 (3.79)</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0.65</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18.5 (4.98)</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20.0 (5.2)</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0.13</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19.2 (5.13)</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PF</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79.8 (19.88)</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78.7 (17.69)</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0.54</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87.1 (12.66)</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70.3 (19.85)</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0.000001</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79.1 (18.44)</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RP</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60.3 (29.06)</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61.7 (22.12)</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0.88</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67.1 (24.59)</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54.6 (23.43)</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0.011</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61.2 (24.76)</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BP</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51.3 (29.45)</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42.8 (21.18)</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0.12</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50.4 (25.41)</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40.9 (23.19)</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0.027</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45.9 (24.74)</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GH</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53.0 (20.46)</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52.4 (16.44)</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0.96</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58.9 (18.51)</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45.7 (14.5)</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0.00003</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52.6 (17.92)</w:t>
            </w:r>
          </w:p>
        </w:tc>
      </w:tr>
      <w:tr w:rsidR="00C31D15" w:rsidRPr="004916F6" w:rsidTr="002C41F6">
        <w:trPr>
          <w:trHeight w:val="80"/>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Vt</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47.7 (17.31)</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51.1 (17.19)</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0.42</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51.7 (16.29)</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47.7 (18.14)</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0.21</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49.8 (17.23)</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SF</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62.5 (23.31)</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64.0 (24.05)</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0.74</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65.3 (24)</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61.4 (23.39)</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0.35</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63.5 (23.69)</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RE</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65.5 (29.07)</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68.8 (24.05)</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0.70</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74.5 (24.97)</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60.0 (25)</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0.0022</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67.6 (25.92)</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MH</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56.5 (18.47)</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55.5 (17.18)</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0.49</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57.4 (17.15)</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54.2 (18.06)</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0.39</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55.9 (17.59)</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HT</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3.5 (1.03)</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3.4 (0.84)</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0.62</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3.3 (0.84)</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3.6 (0.97)</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0.12</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3.4 (0.91)</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PCS</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45.7 (8.69)</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44.3 (7.07)</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0.42</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47.6 (6.33)</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41.7 (7.92)</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0.000068</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44.8 (7.69)</w:t>
            </w:r>
          </w:p>
        </w:tc>
      </w:tr>
      <w:tr w:rsidR="00C31D15" w:rsidRPr="004916F6" w:rsidTr="002C41F6">
        <w:trPr>
          <w:trHeight w:val="264"/>
        </w:trPr>
        <w:tc>
          <w:tcPr>
            <w:tcW w:w="1599"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MCS</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39.1 (11.47)</w:t>
            </w:r>
          </w:p>
        </w:tc>
        <w:tc>
          <w:tcPr>
            <w:tcW w:w="1225"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40.4 (10.38)</w:t>
            </w:r>
          </w:p>
        </w:tc>
        <w:tc>
          <w:tcPr>
            <w:tcW w:w="64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0.73</w:t>
            </w:r>
          </w:p>
        </w:tc>
        <w:tc>
          <w:tcPr>
            <w:tcW w:w="1152"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40.9 (10.78)</w:t>
            </w:r>
          </w:p>
        </w:tc>
        <w:tc>
          <w:tcPr>
            <w:tcW w:w="119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38.9 (10.74)</w:t>
            </w:r>
          </w:p>
        </w:tc>
        <w:tc>
          <w:tcPr>
            <w:tcW w:w="918"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0.39</w:t>
            </w:r>
          </w:p>
        </w:tc>
        <w:tc>
          <w:tcPr>
            <w:tcW w:w="1366"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39.9 (10.76)</w:t>
            </w:r>
          </w:p>
        </w:tc>
      </w:tr>
    </w:tbl>
    <w:p w:rsidR="00C31D15" w:rsidRPr="004916F6" w:rsidRDefault="00C31D15" w:rsidP="007827A4">
      <w:pPr>
        <w:pStyle w:val="a8"/>
        <w:snapToGrid w:val="0"/>
        <w:ind w:firstLine="0"/>
        <w:rPr>
          <w:rFonts w:ascii="Book Antiqua" w:hAnsi="Book Antiqua" w:cs="Book Antiqua"/>
          <w:lang w:val="en-US"/>
        </w:rPr>
      </w:pPr>
      <w:r w:rsidRPr="004916F6">
        <w:rPr>
          <w:rFonts w:ascii="Book Antiqua" w:hAnsi="Book Antiqua" w:cs="Book Antiqua"/>
          <w:lang w:val="en-US"/>
        </w:rPr>
        <w:t>NA</w:t>
      </w:r>
      <w:r w:rsidRPr="004916F6">
        <w:rPr>
          <w:rFonts w:ascii="Book Antiqua" w:hAnsi="Book Antiqua" w:cs="Book Antiqua"/>
          <w:bCs w:val="0"/>
          <w:lang w:val="en-US"/>
        </w:rPr>
        <w:t>: Not applicable;</w:t>
      </w:r>
      <w:r w:rsidRPr="004916F6">
        <w:rPr>
          <w:rFonts w:ascii="Book Antiqua" w:hAnsi="Book Antiqua" w:cs="Book Antiqua"/>
          <w:lang w:val="en-US"/>
        </w:rPr>
        <w:t xml:space="preserve"> BMI: </w:t>
      </w:r>
      <w:r w:rsidRPr="004916F6">
        <w:rPr>
          <w:rFonts w:ascii="Book Antiqua" w:hAnsi="Book Antiqua"/>
          <w:lang w:val="en-US"/>
        </w:rPr>
        <w:t>Body mass index;</w:t>
      </w:r>
      <w:r w:rsidRPr="004916F6">
        <w:rPr>
          <w:rFonts w:ascii="Book Antiqua" w:hAnsi="Book Antiqua" w:cs="Book Antiqua"/>
          <w:lang w:val="en-US"/>
        </w:rPr>
        <w:t xml:space="preserve"> GERD:</w:t>
      </w:r>
      <w:r w:rsidRPr="004916F6">
        <w:rPr>
          <w:rFonts w:ascii="Book Antiqua" w:hAnsi="Book Antiqua" w:cs="Book Antiqua"/>
          <w:bCs w:val="0"/>
          <w:lang w:val="en-US"/>
        </w:rPr>
        <w:t xml:space="preserve"> Gastro-esophageal reflux disease; </w:t>
      </w:r>
      <w:r w:rsidRPr="004916F6">
        <w:rPr>
          <w:rFonts w:ascii="Book Antiqua" w:hAnsi="Book Antiqua" w:cs="Book Antiqua"/>
          <w:lang w:val="en-US"/>
        </w:rPr>
        <w:t>PF: Physical functioning; RP: Physical problems; BP: Bodily pain; GH: General health perceptions; Vt: Vitality; SF: Social functioning; RE: Role limitations due to emotional problems; MH: Mental health perceptions; HT: Health Transition; PCS: Physical Component Summary; MCS: Mental Component Summary.</w:t>
      </w:r>
    </w:p>
    <w:p w:rsidR="00C31D15" w:rsidRPr="004916F6" w:rsidRDefault="00C31D15" w:rsidP="007827A4">
      <w:pPr>
        <w:suppressAutoHyphens w:val="0"/>
        <w:snapToGrid w:val="0"/>
        <w:spacing w:line="360" w:lineRule="auto"/>
        <w:jc w:val="both"/>
        <w:rPr>
          <w:rFonts w:ascii="Book Antiqua" w:eastAsia="Arial Unicode MS" w:hAnsi="Book Antiqua" w:cs="Book Antiqua"/>
          <w:bCs/>
          <w:kern w:val="1"/>
          <w:lang w:val="en-US"/>
        </w:rPr>
      </w:pPr>
      <w:r w:rsidRPr="004916F6">
        <w:rPr>
          <w:rFonts w:ascii="Book Antiqua" w:hAnsi="Book Antiqua" w:cs="Book Antiqua"/>
          <w:lang w:val="en-US"/>
        </w:rPr>
        <w:br w:type="page"/>
      </w:r>
    </w:p>
    <w:p w:rsidR="00C31D15" w:rsidRPr="004916F6" w:rsidRDefault="00C31D15" w:rsidP="007827A4">
      <w:pPr>
        <w:pStyle w:val="a8"/>
        <w:snapToGrid w:val="0"/>
        <w:ind w:firstLine="0"/>
        <w:rPr>
          <w:rFonts w:ascii="Book Antiqua" w:hAnsi="Book Antiqua" w:cs="Book Antiqua"/>
          <w:b/>
          <w:lang w:val="en-US"/>
        </w:rPr>
      </w:pPr>
      <w:r w:rsidRPr="004916F6">
        <w:rPr>
          <w:rFonts w:ascii="Book Antiqua" w:hAnsi="Book Antiqua" w:cs="Book Antiqua"/>
          <w:b/>
          <w:lang w:val="en-US"/>
        </w:rPr>
        <w:t xml:space="preserve">Table 2 Effect of selected variables on </w:t>
      </w:r>
      <w:r w:rsidRPr="004916F6">
        <w:rPr>
          <w:rFonts w:ascii="Book Antiqua" w:hAnsi="Book Antiqua" w:cs="Book Antiqua"/>
          <w:b/>
          <w:bCs w:val="0"/>
          <w:lang w:val="en-US"/>
        </w:rPr>
        <w:t>health-related quality of life</w:t>
      </w:r>
      <w:r w:rsidRPr="004916F6">
        <w:rPr>
          <w:rFonts w:ascii="Book Antiqua" w:hAnsi="Book Antiqua" w:cs="Book Antiqua"/>
          <w:b/>
          <w:lang w:val="en-US"/>
        </w:rPr>
        <w:t xml:space="preserve"> measured using SF-36</w:t>
      </w:r>
    </w:p>
    <w:tbl>
      <w:tblPr>
        <w:tblW w:w="0" w:type="auto"/>
        <w:tblInd w:w="6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154"/>
        <w:gridCol w:w="1680"/>
        <w:gridCol w:w="960"/>
        <w:gridCol w:w="1287"/>
      </w:tblGrid>
      <w:tr w:rsidR="00C31D15" w:rsidRPr="004916F6" w:rsidTr="002C41F6">
        <w:trPr>
          <w:trHeight w:val="219"/>
        </w:trPr>
        <w:tc>
          <w:tcPr>
            <w:tcW w:w="5154" w:type="dxa"/>
            <w:tcBorders>
              <w:top w:val="single" w:sz="4" w:space="0" w:color="auto"/>
              <w:bottom w:val="single" w:sz="4" w:space="0" w:color="auto"/>
            </w:tcBorders>
            <w:shd w:val="clear" w:color="auto" w:fill="auto"/>
            <w:vAlign w:val="center"/>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Variable explained (percent of variability explained</w:t>
            </w:r>
            <w:r w:rsidRPr="004916F6">
              <w:rPr>
                <w:rFonts w:ascii="Book Antiqua" w:hAnsi="Book Antiqua" w:cs="Book Antiqua"/>
                <w:b/>
                <w:vertAlign w:val="superscript"/>
                <w:lang w:val="en-US"/>
              </w:rPr>
              <w:t>1</w:t>
            </w:r>
            <w:r w:rsidRPr="004916F6">
              <w:rPr>
                <w:rFonts w:ascii="Book Antiqua" w:hAnsi="Book Antiqua" w:cs="Book Antiqua"/>
                <w:b/>
                <w:lang w:val="en-US"/>
              </w:rPr>
              <w:t>)</w:t>
            </w:r>
          </w:p>
        </w:tc>
        <w:tc>
          <w:tcPr>
            <w:tcW w:w="1680" w:type="dxa"/>
            <w:tcBorders>
              <w:top w:val="single" w:sz="4" w:space="0" w:color="auto"/>
              <w:bottom w:val="single" w:sz="4" w:space="0" w:color="auto"/>
            </w:tcBorders>
            <w:shd w:val="clear" w:color="auto" w:fill="auto"/>
            <w:vAlign w:val="center"/>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Explanatory variables</w:t>
            </w:r>
            <w:r w:rsidRPr="004916F6">
              <w:rPr>
                <w:rFonts w:ascii="Book Antiqua" w:hAnsi="Book Antiqua" w:cs="Book Antiqua"/>
                <w:b/>
                <w:vertAlign w:val="superscript"/>
                <w:lang w:val="en-US"/>
              </w:rPr>
              <w:t>2</w:t>
            </w:r>
          </w:p>
        </w:tc>
        <w:tc>
          <w:tcPr>
            <w:tcW w:w="960" w:type="dxa"/>
            <w:tcBorders>
              <w:top w:val="single" w:sz="4" w:space="0" w:color="auto"/>
              <w:bottom w:val="single" w:sz="4" w:space="0" w:color="auto"/>
            </w:tcBorders>
            <w:shd w:val="clear" w:color="auto" w:fill="auto"/>
            <w:vAlign w:val="center"/>
          </w:tcPr>
          <w:p w:rsidR="00C31D15" w:rsidRPr="004916F6" w:rsidRDefault="00C31D15" w:rsidP="007827A4">
            <w:pPr>
              <w:snapToGrid w:val="0"/>
              <w:spacing w:line="360" w:lineRule="auto"/>
              <w:jc w:val="both"/>
              <w:rPr>
                <w:rFonts w:ascii="Book Antiqua" w:hAnsi="Book Antiqua" w:cs="Book Antiqua"/>
                <w:b/>
                <w:lang w:val="en-US"/>
              </w:rPr>
            </w:pPr>
            <w:r w:rsidRPr="004916F6">
              <w:rPr>
                <w:rFonts w:ascii="Book Antiqua" w:hAnsi="Book Antiqua" w:cs="Book Antiqua"/>
                <w:b/>
                <w:lang w:val="en-US"/>
              </w:rPr>
              <w:t>Beta</w:t>
            </w:r>
          </w:p>
        </w:tc>
        <w:tc>
          <w:tcPr>
            <w:tcW w:w="1287" w:type="dxa"/>
            <w:tcBorders>
              <w:top w:val="single" w:sz="4" w:space="0" w:color="auto"/>
              <w:bottom w:val="single" w:sz="4" w:space="0" w:color="auto"/>
            </w:tcBorders>
            <w:shd w:val="clear" w:color="auto" w:fill="auto"/>
            <w:vAlign w:val="center"/>
          </w:tcPr>
          <w:p w:rsidR="00C31D15" w:rsidRPr="004916F6" w:rsidRDefault="00C31D15" w:rsidP="007827A4">
            <w:pPr>
              <w:snapToGrid w:val="0"/>
              <w:spacing w:line="360" w:lineRule="auto"/>
              <w:jc w:val="both"/>
              <w:rPr>
                <w:rFonts w:ascii="Book Antiqua" w:hAnsi="Book Antiqua"/>
                <w:b/>
                <w:lang w:val="en-US"/>
              </w:rPr>
            </w:pPr>
            <w:r w:rsidRPr="004916F6">
              <w:rPr>
                <w:rFonts w:ascii="Book Antiqua" w:hAnsi="Book Antiqua" w:cs="Book Antiqua"/>
                <w:b/>
                <w:lang w:val="en-US"/>
              </w:rPr>
              <w:t>Sig.</w:t>
            </w:r>
          </w:p>
        </w:tc>
      </w:tr>
      <w:tr w:rsidR="00C31D15" w:rsidRPr="004916F6" w:rsidTr="002C41F6">
        <w:trPr>
          <w:trHeight w:val="219"/>
        </w:trPr>
        <w:tc>
          <w:tcPr>
            <w:tcW w:w="5154" w:type="dxa"/>
            <w:tcBorders>
              <w:top w:val="single" w:sz="4" w:space="0" w:color="auto"/>
            </w:tcBorders>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PF (41%)</w:t>
            </w:r>
          </w:p>
        </w:tc>
        <w:tc>
          <w:tcPr>
            <w:tcW w:w="1680" w:type="dxa"/>
            <w:tcBorders>
              <w:top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tcBorders>
              <w:top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-0.37</w:t>
            </w:r>
          </w:p>
        </w:tc>
        <w:tc>
          <w:tcPr>
            <w:tcW w:w="1287" w:type="dxa"/>
            <w:tcBorders>
              <w:top w:val="single" w:sz="4" w:space="0" w:color="auto"/>
            </w:tcBorders>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0.000002</w:t>
            </w:r>
          </w:p>
        </w:tc>
      </w:tr>
      <w:tr w:rsidR="00C31D15" w:rsidRPr="004916F6" w:rsidTr="002C41F6">
        <w:trPr>
          <w:trHeight w:val="264"/>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Age</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-0.31</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0.000097</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BMI</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-0.24</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0.0022</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-0.15</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0.045</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RP (36%)</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-0.47</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&lt; 0.000001</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BMI</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-0.26</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0.0006</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-0.18</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0.022</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BP (29%)</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-0.41</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0.000002</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-0.25</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0.002</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Sex (1 = M, 2 = F)</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-0.17</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0.028</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GH (37%)</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-0.43</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&lt; 0.000001</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Age</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-0.31</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0.00005</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-0.17</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0.028</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Vt (45%)</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-0.67</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&lt; 0.000001</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SF (32%)</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-0.49</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&lt; 0.000001</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-0.21</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0.010</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RE (44%)</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-0.56</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&lt; 0.000001</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-0.21</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0.004</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BMI</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-0.20</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0.005</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MH (59%)</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-0.77</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&lt; 0.000001</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PCS (30%)</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-0.29</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0.00041</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Age</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-0.35</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0.000017</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-0.22</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0.0061</w:t>
            </w:r>
          </w:p>
        </w:tc>
      </w:tr>
      <w:tr w:rsidR="00C31D15" w:rsidRPr="004916F6" w:rsidTr="002C41F6">
        <w:trPr>
          <w:trHeight w:val="219"/>
        </w:trPr>
        <w:tc>
          <w:tcPr>
            <w:tcW w:w="5154" w:type="dxa"/>
            <w:shd w:val="clear" w:color="auto" w:fill="auto"/>
            <w:vAlign w:val="center"/>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MCS (53%)</w:t>
            </w: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Stress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-0.68</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&lt; 0.000001</w:t>
            </w:r>
          </w:p>
        </w:tc>
      </w:tr>
      <w:tr w:rsidR="00C31D15" w:rsidRPr="004916F6" w:rsidTr="002C41F6">
        <w:trPr>
          <w:trHeight w:val="219"/>
        </w:trPr>
        <w:tc>
          <w:tcPr>
            <w:tcW w:w="5154"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p>
        </w:tc>
        <w:tc>
          <w:tcPr>
            <w:tcW w:w="168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GERD Symptoms</w:t>
            </w:r>
          </w:p>
        </w:tc>
        <w:tc>
          <w:tcPr>
            <w:tcW w:w="960" w:type="dxa"/>
            <w:shd w:val="clear" w:color="auto" w:fill="auto"/>
            <w:vAlign w:val="bottom"/>
          </w:tcPr>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lang w:val="en-US"/>
              </w:rPr>
              <w:t>-0.13</w:t>
            </w:r>
          </w:p>
        </w:tc>
        <w:tc>
          <w:tcPr>
            <w:tcW w:w="1287" w:type="dxa"/>
            <w:shd w:val="clear" w:color="auto" w:fill="auto"/>
            <w:vAlign w:val="bottom"/>
          </w:tcPr>
          <w:p w:rsidR="00C31D15" w:rsidRPr="004916F6" w:rsidRDefault="00C31D15" w:rsidP="007827A4">
            <w:pPr>
              <w:snapToGrid w:val="0"/>
              <w:spacing w:line="360" w:lineRule="auto"/>
              <w:jc w:val="both"/>
              <w:rPr>
                <w:rFonts w:ascii="Book Antiqua" w:hAnsi="Book Antiqua"/>
                <w:lang w:val="en-US"/>
              </w:rPr>
            </w:pPr>
            <w:r w:rsidRPr="004916F6">
              <w:rPr>
                <w:rFonts w:ascii="Book Antiqua" w:hAnsi="Book Antiqua" w:cs="Book Antiqua"/>
                <w:lang w:val="en-US"/>
              </w:rPr>
              <w:t>0.047</w:t>
            </w:r>
          </w:p>
        </w:tc>
      </w:tr>
    </w:tbl>
    <w:p w:rsidR="00C31D15" w:rsidRPr="004916F6" w:rsidRDefault="00C31D15" w:rsidP="007827A4">
      <w:pPr>
        <w:pStyle w:val="a8"/>
        <w:snapToGrid w:val="0"/>
        <w:ind w:firstLine="0"/>
        <w:rPr>
          <w:rFonts w:ascii="Book Antiqua" w:hAnsi="Book Antiqua" w:cs="Book Antiqua"/>
          <w:lang w:val="en-US"/>
        </w:rPr>
      </w:pPr>
      <w:r w:rsidRPr="004916F6">
        <w:rPr>
          <w:rFonts w:ascii="Book Antiqua" w:hAnsi="Book Antiqua" w:cs="Book Antiqua"/>
          <w:vertAlign w:val="superscript"/>
          <w:lang w:val="en-US"/>
        </w:rPr>
        <w:t>1</w:t>
      </w:r>
      <w:r w:rsidRPr="004916F6">
        <w:rPr>
          <w:rFonts w:ascii="Book Antiqua" w:hAnsi="Book Antiqua" w:cs="Book Antiqua"/>
          <w:lang w:val="en-US"/>
        </w:rPr>
        <w:t xml:space="preserve">Adjusted R square </w:t>
      </w:r>
      <w:r w:rsidRPr="004916F6">
        <w:rPr>
          <w:rFonts w:ascii="Book Antiqua" w:hAnsi="Book Antiqua" w:cs="Times New Roman"/>
          <w:color w:val="000000"/>
          <w:lang w:val="en-US"/>
        </w:rPr>
        <w:t>×</w:t>
      </w:r>
      <w:r w:rsidRPr="004916F6">
        <w:rPr>
          <w:rFonts w:ascii="Book Antiqua" w:hAnsi="Book Antiqua" w:cs="Book Antiqua"/>
          <w:lang w:val="en-US"/>
        </w:rPr>
        <w:t xml:space="preserve"> 100; </w:t>
      </w:r>
      <w:r w:rsidRPr="004916F6">
        <w:rPr>
          <w:rFonts w:ascii="Book Antiqua" w:hAnsi="Book Antiqua" w:cs="Book Antiqua"/>
          <w:vertAlign w:val="superscript"/>
          <w:lang w:val="en-US"/>
        </w:rPr>
        <w:t>2</w:t>
      </w:r>
      <w:r w:rsidRPr="004916F6">
        <w:rPr>
          <w:rFonts w:ascii="Book Antiqua" w:hAnsi="Book Antiqua" w:cs="Book Antiqua"/>
          <w:lang w:val="en-US"/>
        </w:rPr>
        <w:t xml:space="preserve">Variables: Stress, age, PF and BP were transformed to </w:t>
      </w:r>
      <w:r w:rsidR="001B50D0" w:rsidRPr="004916F6">
        <w:rPr>
          <w:rFonts w:ascii="Book Antiqua" w:hAnsi="Book Antiqua" w:cs="Book Antiqua"/>
          <w:lang w:val="en-US"/>
        </w:rPr>
        <w:t>minimize</w:t>
      </w:r>
      <w:r w:rsidRPr="004916F6">
        <w:rPr>
          <w:rFonts w:ascii="Book Antiqua" w:hAnsi="Book Antiqua" w:cs="Book Antiqua"/>
          <w:lang w:val="en-US"/>
        </w:rPr>
        <w:t xml:space="preserve"> their skewness. PF: Physical functioning; RP: Physical problems; BP: Bodily pain; GH: General health perceptions; Vt: Vitality; BMI: </w:t>
      </w:r>
      <w:r w:rsidRPr="004916F6">
        <w:rPr>
          <w:rFonts w:ascii="Book Antiqua" w:hAnsi="Book Antiqua"/>
          <w:lang w:val="en-US"/>
        </w:rPr>
        <w:t>Body mass index;</w:t>
      </w:r>
      <w:r w:rsidRPr="004916F6">
        <w:rPr>
          <w:rFonts w:ascii="Book Antiqua" w:hAnsi="Book Antiqua" w:cs="Book Antiqua"/>
          <w:lang w:val="en-US"/>
        </w:rPr>
        <w:t xml:space="preserve"> GERD:</w:t>
      </w:r>
      <w:r w:rsidRPr="004916F6">
        <w:rPr>
          <w:rFonts w:ascii="Book Antiqua" w:hAnsi="Book Antiqua" w:cs="Book Antiqua"/>
          <w:bCs w:val="0"/>
          <w:lang w:val="en-US"/>
        </w:rPr>
        <w:t xml:space="preserve"> Gastro-esophageal reflux disease; </w:t>
      </w:r>
      <w:r w:rsidRPr="004916F6">
        <w:rPr>
          <w:rFonts w:ascii="Book Antiqua" w:hAnsi="Book Antiqua" w:cs="Book Antiqua"/>
          <w:lang w:val="en-US"/>
        </w:rPr>
        <w:t>SF: Social functioning; RE: Role limitations due to emotional problems; MH: Mental health perceptions; PCS: Physical Component Summary; MCS: Mental Component Summary.</w:t>
      </w:r>
    </w:p>
    <w:p w:rsidR="00C31D15" w:rsidRPr="004916F6" w:rsidRDefault="00C31D15" w:rsidP="007827A4">
      <w:pPr>
        <w:suppressAutoHyphens w:val="0"/>
        <w:snapToGrid w:val="0"/>
        <w:spacing w:line="360" w:lineRule="auto"/>
        <w:jc w:val="both"/>
        <w:rPr>
          <w:rFonts w:ascii="Book Antiqua" w:eastAsia="Arial Unicode MS" w:hAnsi="Book Antiqua" w:cs="Book Antiqua"/>
          <w:kern w:val="1"/>
          <w:lang w:val="en-US"/>
        </w:rPr>
      </w:pPr>
      <w:r w:rsidRPr="004916F6">
        <w:rPr>
          <w:rFonts w:ascii="Book Antiqua" w:hAnsi="Book Antiqua" w:cs="Book Antiqua"/>
          <w:bCs/>
          <w:lang w:val="en-US"/>
        </w:rPr>
        <w:br w:type="page"/>
      </w:r>
    </w:p>
    <w:p w:rsidR="00C31D15" w:rsidRPr="001B50D0" w:rsidRDefault="004E2294" w:rsidP="007827A4">
      <w:pPr>
        <w:snapToGrid w:val="0"/>
        <w:spacing w:line="360" w:lineRule="auto"/>
        <w:jc w:val="both"/>
        <w:rPr>
          <w:rFonts w:ascii="Book Antiqua" w:hAnsi="Book Antiqua"/>
          <w:lang w:val="en-US"/>
        </w:rPr>
      </w:pPr>
      <w:r>
        <w:rPr>
          <w:rFonts w:ascii="Book Antiqua" w:hAnsi="Book Antiqua" w:cs="Book Antiqua"/>
          <w:noProof/>
          <w:lang w:val="en-US" w:eastAsia="zh-CN"/>
        </w:rPr>
        <w:drawing>
          <wp:inline distT="0" distB="0" distL="0" distR="0">
            <wp:extent cx="3035935" cy="23787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935" cy="2378710"/>
                    </a:xfrm>
                    <a:prstGeom prst="rect">
                      <a:avLst/>
                    </a:prstGeom>
                    <a:solidFill>
                      <a:srgbClr val="FFFFFF"/>
                    </a:solidFill>
                    <a:ln>
                      <a:noFill/>
                    </a:ln>
                  </pic:spPr>
                </pic:pic>
              </a:graphicData>
            </a:graphic>
          </wp:inline>
        </w:drawing>
      </w:r>
    </w:p>
    <w:p w:rsidR="00C31D15" w:rsidRPr="004916F6" w:rsidRDefault="00C31D15" w:rsidP="007827A4">
      <w:pPr>
        <w:snapToGrid w:val="0"/>
        <w:spacing w:line="360" w:lineRule="auto"/>
        <w:jc w:val="both"/>
        <w:rPr>
          <w:rFonts w:ascii="Book Antiqua" w:hAnsi="Book Antiqua"/>
          <w:lang w:val="en-US"/>
        </w:rPr>
      </w:pPr>
    </w:p>
    <w:p w:rsidR="00C31D15" w:rsidRPr="004916F6" w:rsidRDefault="00C31D15" w:rsidP="007827A4">
      <w:pPr>
        <w:snapToGrid w:val="0"/>
        <w:spacing w:line="360" w:lineRule="auto"/>
        <w:jc w:val="both"/>
        <w:rPr>
          <w:rFonts w:ascii="Book Antiqua" w:hAnsi="Book Antiqua" w:cs="Book Antiqua"/>
          <w:lang w:val="en-US"/>
        </w:rPr>
      </w:pPr>
      <w:r w:rsidRPr="004916F6">
        <w:rPr>
          <w:rFonts w:ascii="Book Antiqua" w:hAnsi="Book Antiqua" w:cs="Book Antiqua"/>
          <w:b/>
          <w:lang w:val="en-US"/>
        </w:rPr>
        <w:t>Figure 1 Mean scores for the 8 scales of SF-36 for GB samples and Lublin sample.</w:t>
      </w:r>
      <w:r w:rsidRPr="004916F6">
        <w:rPr>
          <w:rFonts w:ascii="Book Antiqua" w:hAnsi="Book Antiqua" w:cs="Book Antiqua"/>
          <w:lang w:val="en-US"/>
        </w:rPr>
        <w:t xml:space="preserve"> PF: Physical functioning; RP: Physical problems; BP: Bodily pain; GH: General health perceptions; Vt: Vitality; SF: Social functioning; RE: Role limitations due to emotional problems; MH: Mental health perceptions; GBS: General Practitioner Records held by the Health Authorities for Berkshire, Buckinghamshire, Northamptonshire, and Oxfordshire.</w:t>
      </w:r>
    </w:p>
    <w:p w:rsidR="00C31D15" w:rsidRPr="004916F6" w:rsidRDefault="00C31D15" w:rsidP="007827A4">
      <w:pPr>
        <w:pStyle w:val="a8"/>
        <w:snapToGrid w:val="0"/>
        <w:ind w:firstLine="0"/>
        <w:rPr>
          <w:rFonts w:ascii="Book Antiqua" w:hAnsi="Book Antiqua" w:cs="Book Antiqua"/>
          <w:bCs w:val="0"/>
          <w:lang w:val="en-US"/>
        </w:rPr>
      </w:pPr>
    </w:p>
    <w:p w:rsidR="00CB7D58" w:rsidRPr="004916F6" w:rsidRDefault="00CB7D58" w:rsidP="007827A4">
      <w:pPr>
        <w:snapToGrid w:val="0"/>
        <w:spacing w:line="360" w:lineRule="auto"/>
        <w:jc w:val="both"/>
        <w:rPr>
          <w:rFonts w:ascii="Book Antiqua" w:hAnsi="Book Antiqua" w:cs="Book Antiqua"/>
          <w:lang w:val="en-US"/>
        </w:rPr>
      </w:pPr>
    </w:p>
    <w:p w:rsidR="002C41F6" w:rsidRPr="004916F6" w:rsidRDefault="002C41F6" w:rsidP="007827A4">
      <w:pPr>
        <w:snapToGrid w:val="0"/>
        <w:spacing w:line="360" w:lineRule="auto"/>
        <w:jc w:val="both"/>
        <w:rPr>
          <w:rFonts w:ascii="Book Antiqua" w:hAnsi="Book Antiqua"/>
          <w:lang w:val="en-US"/>
        </w:rPr>
      </w:pPr>
    </w:p>
    <w:sectPr w:rsidR="002C41F6" w:rsidRPr="004916F6" w:rsidSect="007827A4">
      <w:footerReference w:type="even" r:id="rId10"/>
      <w:footerReference w:type="default" r:id="rId11"/>
      <w:pgSz w:w="11906" w:h="16838"/>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B0" w:rsidRDefault="008749B0">
      <w:r>
        <w:separator/>
      </w:r>
    </w:p>
  </w:endnote>
  <w:endnote w:type="continuationSeparator" w:id="0">
    <w:p w:rsidR="008749B0" w:rsidRDefault="0087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ItalicMT">
    <w:charset w:val="00"/>
    <w:family w:val="roman"/>
    <w:pitch w:val="variable"/>
    <w:sig w:usb0="E0000AFF" w:usb1="00007843" w:usb2="00000001" w:usb3="00000000" w:csb0="000001BF" w:csb1="00000000"/>
  </w:font>
  <w:font w:name="Garamond-Bold">
    <w:altName w:val="Garamond"/>
    <w:charset w:val="00"/>
    <w:family w:val="auto"/>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3F" w:rsidRDefault="006E6A3F" w:rsidP="006E6A3F">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6E6A3F" w:rsidRDefault="006E6A3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3F" w:rsidRPr="004916F6" w:rsidRDefault="006E6A3F" w:rsidP="006E6A3F">
    <w:pPr>
      <w:pStyle w:val="a7"/>
      <w:framePr w:wrap="none" w:vAnchor="text" w:hAnchor="margin" w:xAlign="center" w:y="1"/>
      <w:rPr>
        <w:rStyle w:val="ad"/>
        <w:rFonts w:ascii="Book Antiqua" w:hAnsi="Book Antiqua"/>
      </w:rPr>
    </w:pPr>
    <w:r w:rsidRPr="004916F6">
      <w:rPr>
        <w:rStyle w:val="ad"/>
        <w:rFonts w:ascii="Book Antiqua" w:hAnsi="Book Antiqua"/>
      </w:rPr>
      <w:fldChar w:fldCharType="begin"/>
    </w:r>
    <w:r w:rsidRPr="004916F6">
      <w:rPr>
        <w:rStyle w:val="ad"/>
        <w:rFonts w:ascii="Book Antiqua" w:hAnsi="Book Antiqua"/>
      </w:rPr>
      <w:instrText xml:space="preserve"> PAGE </w:instrText>
    </w:r>
    <w:r w:rsidRPr="004916F6">
      <w:rPr>
        <w:rStyle w:val="ad"/>
        <w:rFonts w:ascii="Book Antiqua" w:hAnsi="Book Antiqua"/>
      </w:rPr>
      <w:fldChar w:fldCharType="separate"/>
    </w:r>
    <w:r w:rsidR="008749B0">
      <w:rPr>
        <w:rStyle w:val="ad"/>
        <w:rFonts w:ascii="Book Antiqua" w:hAnsi="Book Antiqua"/>
        <w:noProof/>
      </w:rPr>
      <w:t>1</w:t>
    </w:r>
    <w:r w:rsidRPr="004916F6">
      <w:rPr>
        <w:rStyle w:val="ad"/>
        <w:rFonts w:ascii="Book Antiqua" w:hAnsi="Book Antiqua"/>
      </w:rPr>
      <w:fldChar w:fldCharType="end"/>
    </w:r>
  </w:p>
  <w:p w:rsidR="006E6A3F" w:rsidRDefault="006E6A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B0" w:rsidRDefault="008749B0">
      <w:r>
        <w:separator/>
      </w:r>
    </w:p>
  </w:footnote>
  <w:footnote w:type="continuationSeparator" w:id="0">
    <w:p w:rsidR="008749B0" w:rsidRDefault="00874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8C3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3D"/>
    <w:rsid w:val="000863B6"/>
    <w:rsid w:val="000A0D3B"/>
    <w:rsid w:val="000D3FBC"/>
    <w:rsid w:val="000F503A"/>
    <w:rsid w:val="001104F8"/>
    <w:rsid w:val="00137BBC"/>
    <w:rsid w:val="00171E78"/>
    <w:rsid w:val="001B50D0"/>
    <w:rsid w:val="001C459B"/>
    <w:rsid w:val="001E717A"/>
    <w:rsid w:val="0021366D"/>
    <w:rsid w:val="00266F58"/>
    <w:rsid w:val="002C41F6"/>
    <w:rsid w:val="002C694A"/>
    <w:rsid w:val="002F0F0E"/>
    <w:rsid w:val="0032366C"/>
    <w:rsid w:val="003E133C"/>
    <w:rsid w:val="003F1488"/>
    <w:rsid w:val="003F3F3B"/>
    <w:rsid w:val="0048500D"/>
    <w:rsid w:val="004916F6"/>
    <w:rsid w:val="004C57D0"/>
    <w:rsid w:val="004D1B25"/>
    <w:rsid w:val="004E2294"/>
    <w:rsid w:val="004F4C90"/>
    <w:rsid w:val="005115F1"/>
    <w:rsid w:val="00512436"/>
    <w:rsid w:val="0052430B"/>
    <w:rsid w:val="00533A99"/>
    <w:rsid w:val="00565164"/>
    <w:rsid w:val="0057088A"/>
    <w:rsid w:val="005D6E8B"/>
    <w:rsid w:val="005E0A4C"/>
    <w:rsid w:val="006344E2"/>
    <w:rsid w:val="006D3A94"/>
    <w:rsid w:val="006E6A3F"/>
    <w:rsid w:val="00705CA9"/>
    <w:rsid w:val="0075040C"/>
    <w:rsid w:val="007827A4"/>
    <w:rsid w:val="007A27D1"/>
    <w:rsid w:val="007E30C9"/>
    <w:rsid w:val="007F6E3D"/>
    <w:rsid w:val="00832EE6"/>
    <w:rsid w:val="00852376"/>
    <w:rsid w:val="00853DAB"/>
    <w:rsid w:val="00871B2D"/>
    <w:rsid w:val="008749B0"/>
    <w:rsid w:val="00897560"/>
    <w:rsid w:val="008B3303"/>
    <w:rsid w:val="00935890"/>
    <w:rsid w:val="00953960"/>
    <w:rsid w:val="00A01410"/>
    <w:rsid w:val="00A37AE3"/>
    <w:rsid w:val="00A6707B"/>
    <w:rsid w:val="00AC26F2"/>
    <w:rsid w:val="00AF4960"/>
    <w:rsid w:val="00B0455B"/>
    <w:rsid w:val="00B676A5"/>
    <w:rsid w:val="00BA4F39"/>
    <w:rsid w:val="00C05B66"/>
    <w:rsid w:val="00C27B79"/>
    <w:rsid w:val="00C31D15"/>
    <w:rsid w:val="00C33373"/>
    <w:rsid w:val="00C77726"/>
    <w:rsid w:val="00C93590"/>
    <w:rsid w:val="00CB4951"/>
    <w:rsid w:val="00CB7D58"/>
    <w:rsid w:val="00D00D06"/>
    <w:rsid w:val="00D01962"/>
    <w:rsid w:val="00D04C3E"/>
    <w:rsid w:val="00D11C8A"/>
    <w:rsid w:val="00DA5110"/>
    <w:rsid w:val="00E22FAC"/>
    <w:rsid w:val="00E34412"/>
    <w:rsid w:val="00E5576C"/>
    <w:rsid w:val="00E74F3D"/>
    <w:rsid w:val="00F1508B"/>
    <w:rsid w:val="00F246B7"/>
    <w:rsid w:val="00FD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tyle>
  <w:style w:type="character" w:customStyle="1" w:styleId="Domylnaczcionkaakapitu">
    <w:name w:val="Domyślna czcionka akapitu"/>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Znak">
    <w:name w:val=" Znak Znak"/>
    <w:rPr>
      <w:rFonts w:ascii="Garamond" w:eastAsia="Arial Unicode MS" w:hAnsi="Garamond" w:cs="Garamond"/>
      <w:bCs/>
      <w:kern w:val="1"/>
      <w:sz w:val="24"/>
      <w:szCs w:val="24"/>
      <w:lang w:eastAsia="ar-SA" w:bidi="ar-SA"/>
    </w:rPr>
  </w:style>
  <w:style w:type="character" w:customStyle="1" w:styleId="TekstpodstawowywcityZnak">
    <w:name w:val="Tekst podstawowy wcięty Znak"/>
    <w:rPr>
      <w:sz w:val="24"/>
      <w:szCs w:val="24"/>
      <w:lang w:eastAsia="ar-SA" w:bidi="ar-SA"/>
    </w:rPr>
  </w:style>
  <w:style w:type="character" w:styleId="a3">
    <w:name w:val="Emphasis"/>
    <w:qFormat/>
    <w:rPr>
      <w:i/>
      <w:iCs/>
    </w:rPr>
  </w:style>
  <w:style w:type="character" w:styleId="a4">
    <w:name w:val="Hyperlink"/>
    <w:rPr>
      <w:color w:val="000080"/>
      <w:u w:val="single"/>
      <w:lang/>
    </w:rPr>
  </w:style>
  <w:style w:type="character" w:customStyle="1" w:styleId="10">
    <w:name w:val="批注引用1"/>
    <w:rPr>
      <w:sz w:val="21"/>
      <w:szCs w:val="21"/>
    </w:rPr>
  </w:style>
  <w:style w:type="character" w:customStyle="1" w:styleId="Char">
    <w:name w:val="批注文字 Char"/>
    <w:rPr>
      <w:rFonts w:eastAsia="Times New Roman"/>
      <w:sz w:val="24"/>
      <w:szCs w:val="24"/>
      <w:lang w:val="en-GB"/>
    </w:rPr>
  </w:style>
  <w:style w:type="character" w:customStyle="1" w:styleId="Char0">
    <w:name w:val="批注主题 Char"/>
    <w:rPr>
      <w:rFonts w:eastAsia="Times New Roman"/>
      <w:b/>
      <w:bCs/>
      <w:sz w:val="24"/>
      <w:szCs w:val="24"/>
      <w:lang w:val="en-GB"/>
    </w:rPr>
  </w:style>
  <w:style w:type="character" w:customStyle="1" w:styleId="Char1">
    <w:name w:val="批注框文本 Char"/>
    <w:rPr>
      <w:rFonts w:eastAsia="Times New Roman"/>
      <w:sz w:val="18"/>
      <w:szCs w:val="18"/>
      <w:lang w:val="en-GB"/>
    </w:rPr>
  </w:style>
  <w:style w:type="paragraph" w:customStyle="1" w:styleId="Nagwek">
    <w:name w:val="Nagłówek"/>
    <w:basedOn w:val="a"/>
    <w:next w:val="a5"/>
    <w:pPr>
      <w:keepNext/>
      <w:spacing w:before="240" w:after="120"/>
    </w:pPr>
    <w:rPr>
      <w:rFonts w:ascii="Arial" w:eastAsia="微软雅黑" w:hAnsi="Arial" w:cs="Lucida Sans"/>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Podpis">
    <w:name w:val="Podpis"/>
    <w:basedOn w:val="a"/>
    <w:pPr>
      <w:suppressLineNumbers/>
      <w:spacing w:before="120" w:after="120"/>
    </w:pPr>
    <w:rPr>
      <w:rFonts w:cs="Mangal"/>
      <w:i/>
      <w:iCs/>
    </w:rPr>
  </w:style>
  <w:style w:type="paragraph" w:customStyle="1" w:styleId="Indeks">
    <w:name w:val="Indeks"/>
    <w:basedOn w:val="a"/>
    <w:pPr>
      <w:suppressLineNumbers/>
    </w:pPr>
    <w:rPr>
      <w:rFonts w:cs="Mangal"/>
    </w:rPr>
  </w:style>
  <w:style w:type="paragraph" w:customStyle="1" w:styleId="Nagwek2">
    <w:name w:val="Nagłówek2"/>
    <w:basedOn w:val="a"/>
    <w:next w:val="a5"/>
    <w:pPr>
      <w:keepNext/>
      <w:spacing w:before="240" w:after="120"/>
    </w:pPr>
    <w:rPr>
      <w:rFonts w:ascii="Liberation Sans" w:eastAsia="微软雅黑" w:hAnsi="Liberation Sans" w:cs="Arial"/>
      <w:sz w:val="28"/>
      <w:szCs w:val="28"/>
    </w:rPr>
  </w:style>
  <w:style w:type="paragraph" w:customStyle="1" w:styleId="Podpis1">
    <w:name w:val="Podpis1"/>
    <w:basedOn w:val="a"/>
    <w:pPr>
      <w:suppressLineNumbers/>
      <w:spacing w:before="120" w:after="120"/>
    </w:pPr>
    <w:rPr>
      <w:rFonts w:cs="Arial"/>
      <w:i/>
      <w:iCs/>
    </w:rPr>
  </w:style>
  <w:style w:type="paragraph" w:customStyle="1" w:styleId="Nagwek1">
    <w:name w:val="Nagłówek1"/>
    <w:basedOn w:val="a"/>
    <w:next w:val="a5"/>
    <w:pPr>
      <w:keepNext/>
      <w:spacing w:before="240" w:after="120"/>
    </w:pPr>
    <w:rPr>
      <w:rFonts w:ascii="Liberation Sans" w:eastAsia="微软雅黑" w:hAnsi="Liberation Sans" w:cs="Arial"/>
      <w:sz w:val="28"/>
      <w:szCs w:val="28"/>
    </w:rPr>
  </w:style>
  <w:style w:type="paragraph" w:customStyle="1" w:styleId="Legenda1">
    <w:name w:val="Legenda1"/>
    <w:basedOn w:val="a"/>
    <w:pPr>
      <w:suppressLineNumbers/>
      <w:spacing w:before="120" w:after="120"/>
    </w:pPr>
    <w:rPr>
      <w:rFonts w:cs="Arial"/>
      <w:i/>
      <w:iCs/>
    </w:rPr>
  </w:style>
  <w:style w:type="paragraph" w:customStyle="1" w:styleId="Tekstpodtabel">
    <w:name w:val="Tekst pod tabelą"/>
    <w:pPr>
      <w:suppressAutoHyphens/>
      <w:spacing w:before="80" w:after="120"/>
    </w:pPr>
    <w:rPr>
      <w:rFonts w:eastAsia="Times New Roman"/>
      <w:lang w:val="en-GB" w:eastAsia="ar-SA"/>
    </w:rPr>
  </w:style>
  <w:style w:type="paragraph" w:customStyle="1" w:styleId="StylTekstpodstawowywcityWyjustowanyZlewej0cmPierws">
    <w:name w:val="Styl Tekst podstawowy wcięty + Wyjustowany Z lewej:  0 cm Pierws..."/>
    <w:pPr>
      <w:widowControl w:val="0"/>
      <w:suppressAutoHyphens/>
      <w:spacing w:line="360" w:lineRule="auto"/>
      <w:ind w:firstLine="567"/>
      <w:jc w:val="both"/>
    </w:pPr>
    <w:rPr>
      <w:rFonts w:ascii="Liberation Serif" w:eastAsia="宋体" w:hAnsi="Liberation Serif" w:cs="Mangal"/>
      <w:sz w:val="24"/>
      <w:lang w:val="pl-PL" w:eastAsia="hi-IN" w:bidi="hi-IN"/>
    </w:rPr>
  </w:style>
  <w:style w:type="paragraph" w:customStyle="1" w:styleId="Zawartotabeli">
    <w:name w:val="Zawartość tabeli"/>
    <w:basedOn w:val="a"/>
    <w:pPr>
      <w:suppressLineNumbers/>
    </w:pPr>
  </w:style>
  <w:style w:type="paragraph" w:customStyle="1" w:styleId="Nagwektabeli">
    <w:name w:val="Nagłówek tabeli"/>
    <w:basedOn w:val="Zawartotabeli"/>
    <w:pPr>
      <w:jc w:val="center"/>
    </w:pPr>
    <w:rPr>
      <w:b/>
      <w:bCs/>
    </w:rPr>
  </w:style>
  <w:style w:type="paragraph" w:styleId="a7">
    <w:name w:val="footer"/>
    <w:basedOn w:val="a"/>
    <w:pPr>
      <w:suppressLineNumbers/>
      <w:tabs>
        <w:tab w:val="center" w:pos="5386"/>
        <w:tab w:val="right" w:pos="10772"/>
      </w:tabs>
    </w:pPr>
  </w:style>
  <w:style w:type="paragraph" w:customStyle="1" w:styleId="Zawartoramki">
    <w:name w:val="Zawartość ramki"/>
    <w:basedOn w:val="a"/>
  </w:style>
  <w:style w:type="paragraph" w:customStyle="1" w:styleId="Nagweklisty">
    <w:name w:val="Nagłówek listy"/>
    <w:basedOn w:val="a"/>
    <w:next w:val="Zawartolisty"/>
  </w:style>
  <w:style w:type="paragraph" w:customStyle="1" w:styleId="Zawartolisty">
    <w:name w:val="Zawartość listy"/>
    <w:basedOn w:val="a"/>
    <w:pPr>
      <w:ind w:left="567"/>
    </w:pPr>
  </w:style>
  <w:style w:type="paragraph" w:styleId="a8">
    <w:name w:val="Body Text Indent"/>
    <w:link w:val="Char2"/>
    <w:pPr>
      <w:suppressAutoHyphens/>
      <w:spacing w:line="360" w:lineRule="auto"/>
      <w:ind w:firstLine="567"/>
      <w:jc w:val="both"/>
    </w:pPr>
    <w:rPr>
      <w:rFonts w:eastAsia="Arial Unicode MS" w:cs="Garamond"/>
      <w:bCs/>
      <w:kern w:val="1"/>
      <w:sz w:val="24"/>
      <w:szCs w:val="24"/>
      <w:lang w:val="en-GB" w:eastAsia="ar-SA"/>
    </w:rPr>
  </w:style>
  <w:style w:type="paragraph" w:styleId="a9">
    <w:name w:val="header"/>
    <w:basedOn w:val="a"/>
    <w:pPr>
      <w:suppressLineNumbers/>
      <w:tabs>
        <w:tab w:val="center" w:pos="4819"/>
        <w:tab w:val="right" w:pos="9638"/>
      </w:tabs>
    </w:pPr>
  </w:style>
  <w:style w:type="paragraph" w:customStyle="1" w:styleId="11">
    <w:name w:val="批注文字1"/>
    <w:basedOn w:val="a"/>
  </w:style>
  <w:style w:type="paragraph" w:styleId="aa">
    <w:name w:val="annotation subject"/>
    <w:basedOn w:val="11"/>
    <w:next w:val="11"/>
    <w:rPr>
      <w:b/>
      <w:bCs/>
    </w:rPr>
  </w:style>
  <w:style w:type="paragraph" w:styleId="ab">
    <w:name w:val="Balloon Text"/>
    <w:basedOn w:val="a"/>
    <w:rPr>
      <w:sz w:val="18"/>
      <w:szCs w:val="18"/>
    </w:rPr>
  </w:style>
  <w:style w:type="paragraph" w:styleId="-1">
    <w:name w:val="Colorful Shading Accent 1"/>
    <w:pPr>
      <w:suppressAutoHyphens/>
    </w:pPr>
    <w:rPr>
      <w:rFonts w:eastAsia="Times New Roman"/>
      <w:sz w:val="24"/>
      <w:szCs w:val="24"/>
      <w:lang w:val="en-GB" w:eastAsia="ar-SA"/>
    </w:rPr>
  </w:style>
  <w:style w:type="character" w:customStyle="1" w:styleId="Char2">
    <w:name w:val="正文文本缩进 Char"/>
    <w:link w:val="a8"/>
    <w:rsid w:val="001104F8"/>
    <w:rPr>
      <w:rFonts w:eastAsia="Arial Unicode MS" w:cs="Garamond"/>
      <w:bCs/>
      <w:kern w:val="1"/>
      <w:sz w:val="24"/>
      <w:szCs w:val="24"/>
      <w:lang w:val="en-GB" w:eastAsia="ar-SA"/>
    </w:rPr>
  </w:style>
  <w:style w:type="paragraph" w:styleId="ac">
    <w:name w:val="Plain Text"/>
    <w:basedOn w:val="a"/>
    <w:link w:val="Char3"/>
    <w:rsid w:val="00CB7D58"/>
    <w:pPr>
      <w:widowControl w:val="0"/>
      <w:suppressAutoHyphens w:val="0"/>
      <w:jc w:val="both"/>
    </w:pPr>
    <w:rPr>
      <w:rFonts w:ascii="宋体" w:eastAsia="宋体" w:hAnsi="Courier New" w:cs="Courier New"/>
      <w:kern w:val="2"/>
      <w:sz w:val="21"/>
      <w:szCs w:val="21"/>
      <w:lang w:val="en-US" w:eastAsia="zh-CN"/>
    </w:rPr>
  </w:style>
  <w:style w:type="character" w:customStyle="1" w:styleId="Char3">
    <w:name w:val="纯文本 Char"/>
    <w:link w:val="ac"/>
    <w:rsid w:val="00CB7D58"/>
    <w:rPr>
      <w:rFonts w:ascii="宋体" w:eastAsia="宋体" w:hAnsi="Courier New" w:cs="Courier New"/>
      <w:kern w:val="2"/>
      <w:sz w:val="21"/>
      <w:szCs w:val="21"/>
    </w:rPr>
  </w:style>
  <w:style w:type="character" w:styleId="ad">
    <w:name w:val="page number"/>
    <w:uiPriority w:val="99"/>
    <w:semiHidden/>
    <w:unhideWhenUsed/>
    <w:rsid w:val="00D11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tyle>
  <w:style w:type="character" w:customStyle="1" w:styleId="Domylnaczcionkaakapitu">
    <w:name w:val="Domyślna czcionka akapitu"/>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Znak">
    <w:name w:val=" Znak Znak"/>
    <w:rPr>
      <w:rFonts w:ascii="Garamond" w:eastAsia="Arial Unicode MS" w:hAnsi="Garamond" w:cs="Garamond"/>
      <w:bCs/>
      <w:kern w:val="1"/>
      <w:sz w:val="24"/>
      <w:szCs w:val="24"/>
      <w:lang w:eastAsia="ar-SA" w:bidi="ar-SA"/>
    </w:rPr>
  </w:style>
  <w:style w:type="character" w:customStyle="1" w:styleId="TekstpodstawowywcityZnak">
    <w:name w:val="Tekst podstawowy wcięty Znak"/>
    <w:rPr>
      <w:sz w:val="24"/>
      <w:szCs w:val="24"/>
      <w:lang w:eastAsia="ar-SA" w:bidi="ar-SA"/>
    </w:rPr>
  </w:style>
  <w:style w:type="character" w:styleId="a3">
    <w:name w:val="Emphasis"/>
    <w:qFormat/>
    <w:rPr>
      <w:i/>
      <w:iCs/>
    </w:rPr>
  </w:style>
  <w:style w:type="character" w:styleId="a4">
    <w:name w:val="Hyperlink"/>
    <w:rPr>
      <w:color w:val="000080"/>
      <w:u w:val="single"/>
      <w:lang/>
    </w:rPr>
  </w:style>
  <w:style w:type="character" w:customStyle="1" w:styleId="10">
    <w:name w:val="批注引用1"/>
    <w:rPr>
      <w:sz w:val="21"/>
      <w:szCs w:val="21"/>
    </w:rPr>
  </w:style>
  <w:style w:type="character" w:customStyle="1" w:styleId="Char">
    <w:name w:val="批注文字 Char"/>
    <w:rPr>
      <w:rFonts w:eastAsia="Times New Roman"/>
      <w:sz w:val="24"/>
      <w:szCs w:val="24"/>
      <w:lang w:val="en-GB"/>
    </w:rPr>
  </w:style>
  <w:style w:type="character" w:customStyle="1" w:styleId="Char0">
    <w:name w:val="批注主题 Char"/>
    <w:rPr>
      <w:rFonts w:eastAsia="Times New Roman"/>
      <w:b/>
      <w:bCs/>
      <w:sz w:val="24"/>
      <w:szCs w:val="24"/>
      <w:lang w:val="en-GB"/>
    </w:rPr>
  </w:style>
  <w:style w:type="character" w:customStyle="1" w:styleId="Char1">
    <w:name w:val="批注框文本 Char"/>
    <w:rPr>
      <w:rFonts w:eastAsia="Times New Roman"/>
      <w:sz w:val="18"/>
      <w:szCs w:val="18"/>
      <w:lang w:val="en-GB"/>
    </w:rPr>
  </w:style>
  <w:style w:type="paragraph" w:customStyle="1" w:styleId="Nagwek">
    <w:name w:val="Nagłówek"/>
    <w:basedOn w:val="a"/>
    <w:next w:val="a5"/>
    <w:pPr>
      <w:keepNext/>
      <w:spacing w:before="240" w:after="120"/>
    </w:pPr>
    <w:rPr>
      <w:rFonts w:ascii="Arial" w:eastAsia="微软雅黑" w:hAnsi="Arial" w:cs="Lucida Sans"/>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Podpis">
    <w:name w:val="Podpis"/>
    <w:basedOn w:val="a"/>
    <w:pPr>
      <w:suppressLineNumbers/>
      <w:spacing w:before="120" w:after="120"/>
    </w:pPr>
    <w:rPr>
      <w:rFonts w:cs="Mangal"/>
      <w:i/>
      <w:iCs/>
    </w:rPr>
  </w:style>
  <w:style w:type="paragraph" w:customStyle="1" w:styleId="Indeks">
    <w:name w:val="Indeks"/>
    <w:basedOn w:val="a"/>
    <w:pPr>
      <w:suppressLineNumbers/>
    </w:pPr>
    <w:rPr>
      <w:rFonts w:cs="Mangal"/>
    </w:rPr>
  </w:style>
  <w:style w:type="paragraph" w:customStyle="1" w:styleId="Nagwek2">
    <w:name w:val="Nagłówek2"/>
    <w:basedOn w:val="a"/>
    <w:next w:val="a5"/>
    <w:pPr>
      <w:keepNext/>
      <w:spacing w:before="240" w:after="120"/>
    </w:pPr>
    <w:rPr>
      <w:rFonts w:ascii="Liberation Sans" w:eastAsia="微软雅黑" w:hAnsi="Liberation Sans" w:cs="Arial"/>
      <w:sz w:val="28"/>
      <w:szCs w:val="28"/>
    </w:rPr>
  </w:style>
  <w:style w:type="paragraph" w:customStyle="1" w:styleId="Podpis1">
    <w:name w:val="Podpis1"/>
    <w:basedOn w:val="a"/>
    <w:pPr>
      <w:suppressLineNumbers/>
      <w:spacing w:before="120" w:after="120"/>
    </w:pPr>
    <w:rPr>
      <w:rFonts w:cs="Arial"/>
      <w:i/>
      <w:iCs/>
    </w:rPr>
  </w:style>
  <w:style w:type="paragraph" w:customStyle="1" w:styleId="Nagwek1">
    <w:name w:val="Nagłówek1"/>
    <w:basedOn w:val="a"/>
    <w:next w:val="a5"/>
    <w:pPr>
      <w:keepNext/>
      <w:spacing w:before="240" w:after="120"/>
    </w:pPr>
    <w:rPr>
      <w:rFonts w:ascii="Liberation Sans" w:eastAsia="微软雅黑" w:hAnsi="Liberation Sans" w:cs="Arial"/>
      <w:sz w:val="28"/>
      <w:szCs w:val="28"/>
    </w:rPr>
  </w:style>
  <w:style w:type="paragraph" w:customStyle="1" w:styleId="Legenda1">
    <w:name w:val="Legenda1"/>
    <w:basedOn w:val="a"/>
    <w:pPr>
      <w:suppressLineNumbers/>
      <w:spacing w:before="120" w:after="120"/>
    </w:pPr>
    <w:rPr>
      <w:rFonts w:cs="Arial"/>
      <w:i/>
      <w:iCs/>
    </w:rPr>
  </w:style>
  <w:style w:type="paragraph" w:customStyle="1" w:styleId="Tekstpodtabel">
    <w:name w:val="Tekst pod tabelą"/>
    <w:pPr>
      <w:suppressAutoHyphens/>
      <w:spacing w:before="80" w:after="120"/>
    </w:pPr>
    <w:rPr>
      <w:rFonts w:eastAsia="Times New Roman"/>
      <w:lang w:val="en-GB" w:eastAsia="ar-SA"/>
    </w:rPr>
  </w:style>
  <w:style w:type="paragraph" w:customStyle="1" w:styleId="StylTekstpodstawowywcityWyjustowanyZlewej0cmPierws">
    <w:name w:val="Styl Tekst podstawowy wcięty + Wyjustowany Z lewej:  0 cm Pierws..."/>
    <w:pPr>
      <w:widowControl w:val="0"/>
      <w:suppressAutoHyphens/>
      <w:spacing w:line="360" w:lineRule="auto"/>
      <w:ind w:firstLine="567"/>
      <w:jc w:val="both"/>
    </w:pPr>
    <w:rPr>
      <w:rFonts w:ascii="Liberation Serif" w:eastAsia="宋体" w:hAnsi="Liberation Serif" w:cs="Mangal"/>
      <w:sz w:val="24"/>
      <w:lang w:val="pl-PL" w:eastAsia="hi-IN" w:bidi="hi-IN"/>
    </w:rPr>
  </w:style>
  <w:style w:type="paragraph" w:customStyle="1" w:styleId="Zawartotabeli">
    <w:name w:val="Zawartość tabeli"/>
    <w:basedOn w:val="a"/>
    <w:pPr>
      <w:suppressLineNumbers/>
    </w:pPr>
  </w:style>
  <w:style w:type="paragraph" w:customStyle="1" w:styleId="Nagwektabeli">
    <w:name w:val="Nagłówek tabeli"/>
    <w:basedOn w:val="Zawartotabeli"/>
    <w:pPr>
      <w:jc w:val="center"/>
    </w:pPr>
    <w:rPr>
      <w:b/>
      <w:bCs/>
    </w:rPr>
  </w:style>
  <w:style w:type="paragraph" w:styleId="a7">
    <w:name w:val="footer"/>
    <w:basedOn w:val="a"/>
    <w:pPr>
      <w:suppressLineNumbers/>
      <w:tabs>
        <w:tab w:val="center" w:pos="5386"/>
        <w:tab w:val="right" w:pos="10772"/>
      </w:tabs>
    </w:pPr>
  </w:style>
  <w:style w:type="paragraph" w:customStyle="1" w:styleId="Zawartoramki">
    <w:name w:val="Zawartość ramki"/>
    <w:basedOn w:val="a"/>
  </w:style>
  <w:style w:type="paragraph" w:customStyle="1" w:styleId="Nagweklisty">
    <w:name w:val="Nagłówek listy"/>
    <w:basedOn w:val="a"/>
    <w:next w:val="Zawartolisty"/>
  </w:style>
  <w:style w:type="paragraph" w:customStyle="1" w:styleId="Zawartolisty">
    <w:name w:val="Zawartość listy"/>
    <w:basedOn w:val="a"/>
    <w:pPr>
      <w:ind w:left="567"/>
    </w:pPr>
  </w:style>
  <w:style w:type="paragraph" w:styleId="a8">
    <w:name w:val="Body Text Indent"/>
    <w:link w:val="Char2"/>
    <w:pPr>
      <w:suppressAutoHyphens/>
      <w:spacing w:line="360" w:lineRule="auto"/>
      <w:ind w:firstLine="567"/>
      <w:jc w:val="both"/>
    </w:pPr>
    <w:rPr>
      <w:rFonts w:eastAsia="Arial Unicode MS" w:cs="Garamond"/>
      <w:bCs/>
      <w:kern w:val="1"/>
      <w:sz w:val="24"/>
      <w:szCs w:val="24"/>
      <w:lang w:val="en-GB" w:eastAsia="ar-SA"/>
    </w:rPr>
  </w:style>
  <w:style w:type="paragraph" w:styleId="a9">
    <w:name w:val="header"/>
    <w:basedOn w:val="a"/>
    <w:pPr>
      <w:suppressLineNumbers/>
      <w:tabs>
        <w:tab w:val="center" w:pos="4819"/>
        <w:tab w:val="right" w:pos="9638"/>
      </w:tabs>
    </w:pPr>
  </w:style>
  <w:style w:type="paragraph" w:customStyle="1" w:styleId="11">
    <w:name w:val="批注文字1"/>
    <w:basedOn w:val="a"/>
  </w:style>
  <w:style w:type="paragraph" w:styleId="aa">
    <w:name w:val="annotation subject"/>
    <w:basedOn w:val="11"/>
    <w:next w:val="11"/>
    <w:rPr>
      <w:b/>
      <w:bCs/>
    </w:rPr>
  </w:style>
  <w:style w:type="paragraph" w:styleId="ab">
    <w:name w:val="Balloon Text"/>
    <w:basedOn w:val="a"/>
    <w:rPr>
      <w:sz w:val="18"/>
      <w:szCs w:val="18"/>
    </w:rPr>
  </w:style>
  <w:style w:type="paragraph" w:styleId="-1">
    <w:name w:val="Colorful Shading Accent 1"/>
    <w:pPr>
      <w:suppressAutoHyphens/>
    </w:pPr>
    <w:rPr>
      <w:rFonts w:eastAsia="Times New Roman"/>
      <w:sz w:val="24"/>
      <w:szCs w:val="24"/>
      <w:lang w:val="en-GB" w:eastAsia="ar-SA"/>
    </w:rPr>
  </w:style>
  <w:style w:type="character" w:customStyle="1" w:styleId="Char2">
    <w:name w:val="正文文本缩进 Char"/>
    <w:link w:val="a8"/>
    <w:rsid w:val="001104F8"/>
    <w:rPr>
      <w:rFonts w:eastAsia="Arial Unicode MS" w:cs="Garamond"/>
      <w:bCs/>
      <w:kern w:val="1"/>
      <w:sz w:val="24"/>
      <w:szCs w:val="24"/>
      <w:lang w:val="en-GB" w:eastAsia="ar-SA"/>
    </w:rPr>
  </w:style>
  <w:style w:type="paragraph" w:styleId="ac">
    <w:name w:val="Plain Text"/>
    <w:basedOn w:val="a"/>
    <w:link w:val="Char3"/>
    <w:rsid w:val="00CB7D58"/>
    <w:pPr>
      <w:widowControl w:val="0"/>
      <w:suppressAutoHyphens w:val="0"/>
      <w:jc w:val="both"/>
    </w:pPr>
    <w:rPr>
      <w:rFonts w:ascii="宋体" w:eastAsia="宋体" w:hAnsi="Courier New" w:cs="Courier New"/>
      <w:kern w:val="2"/>
      <w:sz w:val="21"/>
      <w:szCs w:val="21"/>
      <w:lang w:val="en-US" w:eastAsia="zh-CN"/>
    </w:rPr>
  </w:style>
  <w:style w:type="character" w:customStyle="1" w:styleId="Char3">
    <w:name w:val="纯文本 Char"/>
    <w:link w:val="ac"/>
    <w:rsid w:val="00CB7D58"/>
    <w:rPr>
      <w:rFonts w:ascii="宋体" w:eastAsia="宋体" w:hAnsi="Courier New" w:cs="Courier New"/>
      <w:kern w:val="2"/>
      <w:sz w:val="21"/>
      <w:szCs w:val="21"/>
    </w:rPr>
  </w:style>
  <w:style w:type="character" w:styleId="ad">
    <w:name w:val="page number"/>
    <w:uiPriority w:val="99"/>
    <w:semiHidden/>
    <w:unhideWhenUsed/>
    <w:rsid w:val="00D1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5681">
      <w:bodyDiv w:val="1"/>
      <w:marLeft w:val="0"/>
      <w:marRight w:val="0"/>
      <w:marTop w:val="0"/>
      <w:marBottom w:val="0"/>
      <w:divBdr>
        <w:top w:val="none" w:sz="0" w:space="0" w:color="auto"/>
        <w:left w:val="none" w:sz="0" w:space="0" w:color="auto"/>
        <w:bottom w:val="none" w:sz="0" w:space="0" w:color="auto"/>
        <w:right w:val="none" w:sz="0" w:space="0" w:color="auto"/>
      </w:divBdr>
    </w:div>
    <w:div w:id="12160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Metody badań</vt:lpstr>
    </vt:vector>
  </TitlesOfParts>
  <Company>Hewlett-Packard Company</Company>
  <LinksUpToDate>false</LinksUpToDate>
  <CharactersWithSpaces>39085</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Metody badań</dc:title>
  <dc:creator>Rafał</dc:creator>
  <cp:lastModifiedBy>Wang Jie</cp:lastModifiedBy>
  <cp:revision>2</cp:revision>
  <cp:lastPrinted>1601-01-01T00:00:00Z</cp:lastPrinted>
  <dcterms:created xsi:type="dcterms:W3CDTF">2019-06-26T08:40:00Z</dcterms:created>
  <dcterms:modified xsi:type="dcterms:W3CDTF">2019-06-26T08:40:00Z</dcterms:modified>
</cp:coreProperties>
</file>