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762B8" w14:textId="2D217899" w:rsidR="00125F2F" w:rsidRPr="0021521F" w:rsidRDefault="00125F2F" w:rsidP="00125F2F">
      <w:pPr>
        <w:spacing w:after="0" w:line="360" w:lineRule="auto"/>
        <w:jc w:val="both"/>
        <w:rPr>
          <w:rFonts w:ascii="Book Antiqua" w:hAnsi="Book Antiqua" w:cs="Arial"/>
          <w:b/>
          <w:bCs/>
          <w:i/>
          <w:color w:val="000000" w:themeColor="text1"/>
          <w:sz w:val="24"/>
          <w:szCs w:val="24"/>
          <w:lang w:eastAsia="zh-CN"/>
        </w:rPr>
      </w:pPr>
      <w:r w:rsidRPr="0021521F">
        <w:rPr>
          <w:rFonts w:ascii="Book Antiqua" w:hAnsi="Book Antiqua" w:cs="Arial"/>
          <w:b/>
          <w:bCs/>
          <w:color w:val="000000" w:themeColor="text1"/>
          <w:sz w:val="24"/>
          <w:szCs w:val="24"/>
          <w:lang w:eastAsia="zh-CN"/>
        </w:rPr>
        <w:t xml:space="preserve">Name of Journal: </w:t>
      </w:r>
      <w:r w:rsidRPr="0021521F">
        <w:rPr>
          <w:rFonts w:ascii="Book Antiqua" w:hAnsi="Book Antiqua" w:cs="Arial"/>
          <w:b/>
          <w:bCs/>
          <w:i/>
          <w:color w:val="000000" w:themeColor="text1"/>
          <w:sz w:val="24"/>
          <w:szCs w:val="24"/>
          <w:lang w:eastAsia="zh-CN"/>
        </w:rPr>
        <w:t>World Journal of Gastroenterology</w:t>
      </w:r>
    </w:p>
    <w:p w14:paraId="1FE3161F" w14:textId="0DDDC64B" w:rsidR="00125F2F" w:rsidRPr="0021521F" w:rsidRDefault="00125F2F" w:rsidP="00125F2F">
      <w:pPr>
        <w:spacing w:after="0" w:line="360" w:lineRule="auto"/>
        <w:jc w:val="both"/>
        <w:rPr>
          <w:rFonts w:ascii="Book Antiqua" w:hAnsi="Book Antiqua" w:cs="Arial"/>
          <w:b/>
          <w:bCs/>
          <w:color w:val="000000" w:themeColor="text1"/>
          <w:sz w:val="24"/>
          <w:szCs w:val="24"/>
          <w:lang w:eastAsia="zh-CN"/>
        </w:rPr>
      </w:pPr>
      <w:r w:rsidRPr="0021521F">
        <w:rPr>
          <w:rFonts w:ascii="Book Antiqua" w:hAnsi="Book Antiqua" w:cs="Arial"/>
          <w:b/>
          <w:bCs/>
          <w:color w:val="000000" w:themeColor="text1"/>
          <w:sz w:val="24"/>
          <w:szCs w:val="24"/>
          <w:lang w:eastAsia="zh-CN"/>
        </w:rPr>
        <w:t>Manuscript NO: 45440</w:t>
      </w:r>
    </w:p>
    <w:p w14:paraId="0EFB8BE5" w14:textId="6E76CAC8" w:rsidR="00125F2F" w:rsidRPr="0021521F" w:rsidRDefault="00125F2F" w:rsidP="00125F2F">
      <w:pPr>
        <w:spacing w:after="0" w:line="360" w:lineRule="auto"/>
        <w:jc w:val="both"/>
        <w:rPr>
          <w:rFonts w:ascii="Book Antiqua" w:hAnsi="Book Antiqua" w:cs="Arial"/>
          <w:b/>
          <w:bCs/>
          <w:color w:val="000000" w:themeColor="text1"/>
          <w:sz w:val="24"/>
          <w:szCs w:val="24"/>
          <w:lang w:eastAsia="zh-CN"/>
        </w:rPr>
      </w:pPr>
      <w:bookmarkStart w:id="0" w:name="OLE_LINK4"/>
      <w:r w:rsidRPr="0021521F">
        <w:rPr>
          <w:rFonts w:ascii="Book Antiqua" w:hAnsi="Book Antiqua"/>
          <w:b/>
          <w:color w:val="000000" w:themeColor="text1"/>
          <w:sz w:val="24"/>
          <w:szCs w:val="24"/>
          <w:shd w:val="clear" w:color="auto" w:fill="FFFFFF"/>
        </w:rPr>
        <w:t>Manuscript Type</w:t>
      </w:r>
      <w:bookmarkEnd w:id="0"/>
      <w:r w:rsidRPr="0021521F">
        <w:rPr>
          <w:rFonts w:ascii="Book Antiqua" w:hAnsi="Book Antiqua" w:cs="Arial"/>
          <w:b/>
          <w:bCs/>
          <w:color w:val="000000" w:themeColor="text1"/>
          <w:sz w:val="24"/>
          <w:szCs w:val="24"/>
          <w:lang w:eastAsia="zh-CN"/>
        </w:rPr>
        <w:t>: MINIREVIEWS</w:t>
      </w:r>
    </w:p>
    <w:p w14:paraId="22AA578A" w14:textId="77777777" w:rsidR="00125F2F" w:rsidRPr="00291CDA" w:rsidRDefault="00125F2F" w:rsidP="00125F2F">
      <w:pPr>
        <w:spacing w:after="0" w:line="360" w:lineRule="auto"/>
        <w:jc w:val="both"/>
        <w:rPr>
          <w:rFonts w:ascii="Book Antiqua" w:hAnsi="Book Antiqua" w:cstheme="minorHAnsi"/>
          <w:b/>
          <w:color w:val="000000" w:themeColor="text1"/>
          <w:sz w:val="24"/>
          <w:szCs w:val="24"/>
        </w:rPr>
      </w:pPr>
    </w:p>
    <w:p w14:paraId="35542653" w14:textId="5D8CC588" w:rsidR="006E2CBC" w:rsidRPr="00291CDA" w:rsidRDefault="006E2CBC" w:rsidP="00125F2F">
      <w:pPr>
        <w:spacing w:after="0" w:line="360" w:lineRule="auto"/>
        <w:jc w:val="both"/>
        <w:rPr>
          <w:rFonts w:ascii="Book Antiqua" w:hAnsi="Book Antiqua" w:cstheme="minorHAnsi"/>
          <w:b/>
          <w:color w:val="000000" w:themeColor="text1"/>
          <w:sz w:val="24"/>
          <w:szCs w:val="24"/>
        </w:rPr>
      </w:pPr>
      <w:bookmarkStart w:id="1" w:name="OLE_LINK1"/>
      <w:r w:rsidRPr="00291CDA">
        <w:rPr>
          <w:rFonts w:ascii="Book Antiqua" w:hAnsi="Book Antiqua" w:cstheme="minorHAnsi"/>
          <w:b/>
          <w:color w:val="000000" w:themeColor="text1"/>
          <w:sz w:val="24"/>
          <w:szCs w:val="24"/>
        </w:rPr>
        <w:t xml:space="preserve">Gastric </w:t>
      </w:r>
      <w:r w:rsidR="00125F2F" w:rsidRPr="00291CDA">
        <w:rPr>
          <w:rFonts w:ascii="Book Antiqua" w:hAnsi="Book Antiqua" w:cstheme="minorHAnsi"/>
          <w:b/>
          <w:color w:val="000000" w:themeColor="text1"/>
          <w:sz w:val="24"/>
          <w:szCs w:val="24"/>
        </w:rPr>
        <w:t>per-oral endoscopic myotomy</w:t>
      </w:r>
      <w:r w:rsidRPr="00291CDA">
        <w:rPr>
          <w:rFonts w:ascii="Book Antiqua" w:hAnsi="Book Antiqua" w:cstheme="minorHAnsi"/>
          <w:b/>
          <w:color w:val="000000" w:themeColor="text1"/>
          <w:sz w:val="24"/>
          <w:szCs w:val="24"/>
        </w:rPr>
        <w:t xml:space="preserve">: Current </w:t>
      </w:r>
      <w:r w:rsidR="00125F2F" w:rsidRPr="00291CDA">
        <w:rPr>
          <w:rFonts w:ascii="Book Antiqua" w:hAnsi="Book Antiqua" w:cstheme="minorHAnsi"/>
          <w:b/>
          <w:color w:val="000000" w:themeColor="text1"/>
          <w:sz w:val="24"/>
          <w:szCs w:val="24"/>
        </w:rPr>
        <w:t>status and future directions</w:t>
      </w:r>
    </w:p>
    <w:bookmarkEnd w:id="1"/>
    <w:p w14:paraId="784F099A" w14:textId="77777777" w:rsidR="006E2CBC" w:rsidRPr="00291CDA" w:rsidRDefault="006E2CBC" w:rsidP="00125F2F">
      <w:pPr>
        <w:spacing w:after="0" w:line="360" w:lineRule="auto"/>
        <w:jc w:val="both"/>
        <w:rPr>
          <w:rFonts w:ascii="Book Antiqua" w:hAnsi="Book Antiqua" w:cstheme="minorHAnsi"/>
          <w:color w:val="000000" w:themeColor="text1"/>
          <w:sz w:val="24"/>
          <w:szCs w:val="24"/>
          <w:lang w:eastAsia="zh-CN"/>
        </w:rPr>
      </w:pPr>
    </w:p>
    <w:p w14:paraId="471B66AA" w14:textId="4C5DA04F" w:rsidR="00B94308" w:rsidRPr="00291CDA" w:rsidRDefault="00125F2F" w:rsidP="00125F2F">
      <w:pPr>
        <w:spacing w:after="0" w:line="360" w:lineRule="auto"/>
        <w:jc w:val="both"/>
        <w:rPr>
          <w:rFonts w:ascii="Book Antiqua" w:hAnsi="Book Antiqua"/>
          <w:color w:val="000000" w:themeColor="text1"/>
          <w:sz w:val="24"/>
          <w:szCs w:val="24"/>
        </w:rPr>
      </w:pPr>
      <w:r w:rsidRPr="00291CDA">
        <w:rPr>
          <w:rFonts w:ascii="Book Antiqua" w:hAnsi="Book Antiqua" w:cs="Garamond-Bold"/>
          <w:bCs/>
          <w:color w:val="000000" w:themeColor="text1"/>
          <w:sz w:val="24"/>
          <w:szCs w:val="24"/>
          <w:lang w:eastAsia="zh-CN"/>
        </w:rPr>
        <w:t xml:space="preserve">Podboy A </w:t>
      </w:r>
      <w:r w:rsidRPr="00291CDA">
        <w:rPr>
          <w:rFonts w:ascii="Book Antiqua" w:hAnsi="Book Antiqua" w:cs="Garamond-Bold"/>
          <w:bCs/>
          <w:i/>
          <w:color w:val="000000" w:themeColor="text1"/>
          <w:sz w:val="24"/>
          <w:szCs w:val="24"/>
          <w:lang w:eastAsia="zh-CN"/>
        </w:rPr>
        <w:t>et al</w:t>
      </w:r>
      <w:r w:rsidRPr="00291CDA">
        <w:rPr>
          <w:rFonts w:ascii="Book Antiqua" w:hAnsi="Book Antiqua" w:cs="Garamond-Bold"/>
          <w:bCs/>
          <w:color w:val="000000" w:themeColor="text1"/>
          <w:sz w:val="24"/>
          <w:szCs w:val="24"/>
          <w:lang w:eastAsia="zh-CN"/>
        </w:rPr>
        <w:t xml:space="preserve">. </w:t>
      </w:r>
      <w:bookmarkStart w:id="2" w:name="OLE_LINK2"/>
      <w:bookmarkStart w:id="3" w:name="OLE_LINK3"/>
      <w:r w:rsidR="00A469E9" w:rsidRPr="00291CDA">
        <w:rPr>
          <w:rFonts w:ascii="Book Antiqua" w:hAnsi="Book Antiqua" w:cs="Garamond-Bold"/>
          <w:bCs/>
          <w:color w:val="000000" w:themeColor="text1"/>
          <w:sz w:val="24"/>
          <w:szCs w:val="24"/>
          <w:lang w:eastAsia="zh-CN"/>
        </w:rPr>
        <w:t>G</w:t>
      </w:r>
      <w:r w:rsidR="000343D7" w:rsidRPr="00291CDA">
        <w:rPr>
          <w:rFonts w:ascii="Book Antiqua" w:hAnsi="Book Antiqua" w:cs="Garamond-Bold"/>
          <w:bCs/>
          <w:color w:val="000000" w:themeColor="text1"/>
          <w:sz w:val="24"/>
          <w:szCs w:val="24"/>
          <w:lang w:eastAsia="zh-CN"/>
        </w:rPr>
        <w:t>-</w:t>
      </w:r>
      <w:r w:rsidR="00A469E9" w:rsidRPr="00291CDA">
        <w:rPr>
          <w:rFonts w:ascii="Book Antiqua" w:hAnsi="Book Antiqua" w:cs="Garamond-Bold"/>
          <w:bCs/>
          <w:color w:val="000000" w:themeColor="text1"/>
          <w:sz w:val="24"/>
          <w:szCs w:val="24"/>
          <w:lang w:eastAsia="zh-CN"/>
        </w:rPr>
        <w:t>POEM</w:t>
      </w:r>
      <w:r w:rsidR="000343D7" w:rsidRPr="00291CDA">
        <w:rPr>
          <w:rFonts w:ascii="Book Antiqua" w:hAnsi="Book Antiqua" w:cs="Garamond-Bold"/>
          <w:bCs/>
          <w:color w:val="000000" w:themeColor="text1"/>
          <w:sz w:val="24"/>
          <w:szCs w:val="24"/>
          <w:lang w:eastAsia="zh-CN"/>
        </w:rPr>
        <w:t xml:space="preserve">: </w:t>
      </w:r>
      <w:r w:rsidR="00A469E9" w:rsidRPr="00291CDA">
        <w:rPr>
          <w:rFonts w:ascii="Book Antiqua" w:hAnsi="Book Antiqua" w:cs="Garamond-Bold"/>
          <w:bCs/>
          <w:color w:val="000000" w:themeColor="text1"/>
          <w:sz w:val="24"/>
          <w:szCs w:val="24"/>
          <w:lang w:eastAsia="zh-CN"/>
        </w:rPr>
        <w:t xml:space="preserve">Current </w:t>
      </w:r>
      <w:r w:rsidRPr="00291CDA">
        <w:rPr>
          <w:rFonts w:ascii="Book Antiqua" w:hAnsi="Book Antiqua" w:cstheme="minorHAnsi"/>
          <w:color w:val="000000" w:themeColor="text1"/>
          <w:sz w:val="24"/>
          <w:szCs w:val="24"/>
        </w:rPr>
        <w:t>status and future directions</w:t>
      </w:r>
      <w:bookmarkEnd w:id="2"/>
      <w:bookmarkEnd w:id="3"/>
    </w:p>
    <w:p w14:paraId="05AB86E6" w14:textId="77777777" w:rsidR="00B94308" w:rsidRPr="00291CDA" w:rsidRDefault="00B94308" w:rsidP="00125F2F">
      <w:pPr>
        <w:spacing w:after="0" w:line="360" w:lineRule="auto"/>
        <w:jc w:val="both"/>
        <w:rPr>
          <w:rFonts w:ascii="Book Antiqua" w:hAnsi="Book Antiqua" w:cstheme="minorHAnsi"/>
          <w:color w:val="000000" w:themeColor="text1"/>
          <w:sz w:val="24"/>
          <w:szCs w:val="24"/>
          <w:lang w:eastAsia="zh-CN"/>
        </w:rPr>
      </w:pPr>
    </w:p>
    <w:p w14:paraId="0B3055C8" w14:textId="3718D8BE" w:rsidR="006E2CBC" w:rsidRPr="00291CDA" w:rsidRDefault="00EC2DA8" w:rsidP="00125F2F">
      <w:pPr>
        <w:spacing w:after="0" w:line="360" w:lineRule="auto"/>
        <w:jc w:val="both"/>
        <w:rPr>
          <w:rFonts w:ascii="Book Antiqua" w:hAnsi="Book Antiqua" w:cstheme="minorHAnsi"/>
          <w:color w:val="000000" w:themeColor="text1"/>
          <w:sz w:val="24"/>
          <w:szCs w:val="24"/>
          <w:vertAlign w:val="superscript"/>
        </w:rPr>
      </w:pPr>
      <w:r w:rsidRPr="00291CDA">
        <w:rPr>
          <w:rFonts w:ascii="Book Antiqua" w:hAnsi="Book Antiqua" w:cstheme="minorHAnsi"/>
          <w:color w:val="000000" w:themeColor="text1"/>
          <w:sz w:val="24"/>
          <w:szCs w:val="24"/>
        </w:rPr>
        <w:t xml:space="preserve">Alexander </w:t>
      </w:r>
      <w:proofErr w:type="spellStart"/>
      <w:r w:rsidR="006E2CBC" w:rsidRPr="00291CDA">
        <w:rPr>
          <w:rFonts w:ascii="Book Antiqua" w:hAnsi="Book Antiqua" w:cstheme="minorHAnsi"/>
          <w:color w:val="000000" w:themeColor="text1"/>
          <w:sz w:val="24"/>
          <w:szCs w:val="24"/>
        </w:rPr>
        <w:t>Podboy</w:t>
      </w:r>
      <w:proofErr w:type="spellEnd"/>
      <w:r w:rsidR="009628D7"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proofErr w:type="spellStart"/>
      <w:r w:rsidRPr="00291CDA">
        <w:rPr>
          <w:rFonts w:ascii="Book Antiqua" w:hAnsi="Book Antiqua" w:cstheme="minorHAnsi"/>
          <w:color w:val="000000" w:themeColor="text1"/>
          <w:sz w:val="24"/>
          <w:szCs w:val="24"/>
        </w:rPr>
        <w:t>Joo</w:t>
      </w:r>
      <w:proofErr w:type="spellEnd"/>
      <w:r w:rsidRPr="00291CDA">
        <w:rPr>
          <w:rFonts w:ascii="Book Antiqua" w:hAnsi="Book Antiqua" w:cstheme="minorHAnsi"/>
          <w:color w:val="000000" w:themeColor="text1"/>
          <w:sz w:val="24"/>
          <w:szCs w:val="24"/>
        </w:rPr>
        <w:t xml:space="preserve"> Ha </w:t>
      </w:r>
      <w:r w:rsidR="006E2CBC" w:rsidRPr="00291CDA">
        <w:rPr>
          <w:rFonts w:ascii="Book Antiqua" w:hAnsi="Book Antiqua" w:cstheme="minorHAnsi"/>
          <w:color w:val="000000" w:themeColor="text1"/>
          <w:sz w:val="24"/>
          <w:szCs w:val="24"/>
        </w:rPr>
        <w:t>Hwang</w:t>
      </w:r>
      <w:r w:rsidR="00125F2F" w:rsidRPr="00291CDA">
        <w:rPr>
          <w:rFonts w:ascii="Book Antiqua" w:hAnsi="Book Antiqua" w:cstheme="minorHAnsi"/>
          <w:color w:val="000000" w:themeColor="text1"/>
          <w:sz w:val="24"/>
          <w:szCs w:val="24"/>
        </w:rPr>
        <w:t xml:space="preserve">, </w:t>
      </w:r>
      <w:r w:rsidR="00DD2323" w:rsidRPr="00291CDA">
        <w:rPr>
          <w:rFonts w:ascii="Book Antiqua" w:hAnsi="Book Antiqua" w:cstheme="minorHAnsi"/>
          <w:color w:val="000000" w:themeColor="text1"/>
          <w:sz w:val="24"/>
          <w:szCs w:val="24"/>
        </w:rPr>
        <w:t>Linda A Nguyen,</w:t>
      </w:r>
      <w:r w:rsidR="006E2CBC" w:rsidRPr="00291CDA">
        <w:rPr>
          <w:rFonts w:ascii="Book Antiqua" w:hAnsi="Book Antiqua" w:cstheme="minorHAnsi"/>
          <w:color w:val="000000" w:themeColor="text1"/>
          <w:sz w:val="24"/>
          <w:szCs w:val="24"/>
        </w:rPr>
        <w:t xml:space="preserve"> </w:t>
      </w:r>
      <w:r w:rsidR="00DD2323" w:rsidRPr="00291CDA">
        <w:rPr>
          <w:rFonts w:ascii="Book Antiqua" w:hAnsi="Book Antiqua" w:cstheme="minorHAnsi"/>
          <w:color w:val="000000" w:themeColor="text1"/>
          <w:sz w:val="24"/>
          <w:szCs w:val="24"/>
        </w:rPr>
        <w:t xml:space="preserve">Patricia Garcia, Thomas A Zikos, </w:t>
      </w:r>
      <w:r w:rsidR="00E1220F" w:rsidRPr="00291CDA">
        <w:rPr>
          <w:rFonts w:ascii="Book Antiqua" w:hAnsi="Book Antiqua" w:cstheme="minorHAnsi"/>
          <w:color w:val="000000" w:themeColor="text1"/>
          <w:sz w:val="24"/>
          <w:szCs w:val="24"/>
        </w:rPr>
        <w:t>Afrin Kamal</w:t>
      </w:r>
      <w:r w:rsidR="00125F2F" w:rsidRPr="00291CDA">
        <w:rPr>
          <w:rFonts w:ascii="Book Antiqua" w:hAnsi="Book Antiqua" w:cstheme="minorHAnsi"/>
          <w:color w:val="000000" w:themeColor="text1"/>
          <w:sz w:val="24"/>
          <w:szCs w:val="24"/>
        </w:rPr>
        <w:t>,</w:t>
      </w:r>
      <w:r w:rsidR="00E1220F" w:rsidRPr="00291CDA">
        <w:rPr>
          <w:rFonts w:ascii="Book Antiqua" w:hAnsi="Book Antiqua" w:cstheme="minorHAnsi"/>
          <w:color w:val="000000" w:themeColor="text1"/>
          <w:sz w:val="24"/>
          <w:szCs w:val="24"/>
        </w:rPr>
        <w:t xml:space="preserve"> </w:t>
      </w:r>
      <w:r w:rsidR="00DD2323" w:rsidRPr="00291CDA">
        <w:rPr>
          <w:rFonts w:ascii="Book Antiqua" w:hAnsi="Book Antiqua" w:cstheme="minorHAnsi"/>
          <w:color w:val="000000" w:themeColor="text1"/>
          <w:sz w:val="24"/>
          <w:szCs w:val="24"/>
        </w:rPr>
        <w:t xml:space="preserve">George </w:t>
      </w:r>
      <w:proofErr w:type="spellStart"/>
      <w:r w:rsidR="00DD2323" w:rsidRPr="00291CDA">
        <w:rPr>
          <w:rFonts w:ascii="Book Antiqua" w:hAnsi="Book Antiqua" w:cstheme="minorHAnsi"/>
          <w:color w:val="000000" w:themeColor="text1"/>
          <w:sz w:val="24"/>
          <w:szCs w:val="24"/>
        </w:rPr>
        <w:t>Triadafilopoulos</w:t>
      </w:r>
      <w:proofErr w:type="spellEnd"/>
      <w:r w:rsidR="00DD2323" w:rsidRPr="00291CDA">
        <w:rPr>
          <w:rFonts w:ascii="Book Antiqua" w:hAnsi="Book Antiqua" w:cstheme="minorHAnsi"/>
          <w:color w:val="000000" w:themeColor="text1"/>
          <w:sz w:val="24"/>
          <w:szCs w:val="24"/>
        </w:rPr>
        <w:t xml:space="preserve">, </w:t>
      </w:r>
      <w:r w:rsidR="006E2CBC" w:rsidRPr="00291CDA">
        <w:rPr>
          <w:rFonts w:ascii="Book Antiqua" w:hAnsi="Book Antiqua" w:cstheme="minorHAnsi"/>
          <w:color w:val="000000" w:themeColor="text1"/>
          <w:sz w:val="24"/>
          <w:szCs w:val="24"/>
        </w:rPr>
        <w:t>J</w:t>
      </w:r>
      <w:r w:rsidRPr="00291CDA">
        <w:rPr>
          <w:rFonts w:ascii="Book Antiqua" w:hAnsi="Book Antiqua" w:cstheme="minorHAnsi"/>
          <w:color w:val="000000" w:themeColor="text1"/>
          <w:sz w:val="24"/>
          <w:szCs w:val="24"/>
        </w:rPr>
        <w:t xml:space="preserve">ohn </w:t>
      </w:r>
      <w:r w:rsidR="006E2CBC" w:rsidRPr="00291CDA">
        <w:rPr>
          <w:rFonts w:ascii="Book Antiqua" w:hAnsi="Book Antiqua" w:cstheme="minorHAnsi"/>
          <w:color w:val="000000" w:themeColor="text1"/>
          <w:sz w:val="24"/>
          <w:szCs w:val="24"/>
        </w:rPr>
        <w:t>O Clarke</w:t>
      </w:r>
    </w:p>
    <w:p w14:paraId="58577E72" w14:textId="77777777" w:rsidR="006E2CBC" w:rsidRPr="00291CDA" w:rsidRDefault="006E2CBC" w:rsidP="00125F2F">
      <w:pPr>
        <w:spacing w:after="0" w:line="360" w:lineRule="auto"/>
        <w:jc w:val="both"/>
        <w:rPr>
          <w:rFonts w:ascii="Book Antiqua" w:hAnsi="Book Antiqua" w:cstheme="minorHAnsi"/>
          <w:color w:val="000000" w:themeColor="text1"/>
          <w:sz w:val="24"/>
          <w:szCs w:val="24"/>
        </w:rPr>
      </w:pPr>
    </w:p>
    <w:p w14:paraId="393A1A78" w14:textId="3712747A" w:rsidR="000B51F8" w:rsidRPr="00291CDA" w:rsidRDefault="00125F2F" w:rsidP="00125F2F">
      <w:pPr>
        <w:spacing w:after="0" w:line="360" w:lineRule="auto"/>
        <w:jc w:val="both"/>
        <w:rPr>
          <w:rFonts w:ascii="Book Antiqua" w:hAnsi="Book Antiqua" w:cstheme="minorHAnsi"/>
          <w:b/>
          <w:color w:val="000000" w:themeColor="text1"/>
          <w:sz w:val="24"/>
          <w:szCs w:val="24"/>
          <w:vertAlign w:val="superscript"/>
        </w:rPr>
      </w:pPr>
      <w:r w:rsidRPr="00291CDA">
        <w:rPr>
          <w:rFonts w:ascii="Book Antiqua" w:hAnsi="Book Antiqua" w:cstheme="minorHAnsi"/>
          <w:b/>
          <w:color w:val="000000" w:themeColor="text1"/>
          <w:sz w:val="24"/>
          <w:szCs w:val="24"/>
        </w:rPr>
        <w:t xml:space="preserve">Alexander </w:t>
      </w:r>
      <w:proofErr w:type="spellStart"/>
      <w:r w:rsidRPr="00291CDA">
        <w:rPr>
          <w:rFonts w:ascii="Book Antiqua" w:hAnsi="Book Antiqua" w:cstheme="minorHAnsi"/>
          <w:b/>
          <w:color w:val="000000" w:themeColor="text1"/>
          <w:sz w:val="24"/>
          <w:szCs w:val="24"/>
        </w:rPr>
        <w:t>Podboy</w:t>
      </w:r>
      <w:proofErr w:type="spellEnd"/>
      <w:r w:rsidRPr="00291CDA">
        <w:rPr>
          <w:rFonts w:ascii="Book Antiqua" w:hAnsi="Book Antiqua" w:cstheme="minorHAnsi"/>
          <w:b/>
          <w:color w:val="000000" w:themeColor="text1"/>
          <w:sz w:val="24"/>
          <w:szCs w:val="24"/>
        </w:rPr>
        <w:t xml:space="preserve">, </w:t>
      </w:r>
      <w:proofErr w:type="spellStart"/>
      <w:r w:rsidRPr="00291CDA">
        <w:rPr>
          <w:rFonts w:ascii="Book Antiqua" w:hAnsi="Book Antiqua" w:cstheme="minorHAnsi"/>
          <w:b/>
          <w:color w:val="000000" w:themeColor="text1"/>
          <w:sz w:val="24"/>
          <w:szCs w:val="24"/>
        </w:rPr>
        <w:t>Joo</w:t>
      </w:r>
      <w:proofErr w:type="spellEnd"/>
      <w:r w:rsidRPr="00291CDA">
        <w:rPr>
          <w:rFonts w:ascii="Book Antiqua" w:hAnsi="Book Antiqua" w:cstheme="minorHAnsi"/>
          <w:b/>
          <w:color w:val="000000" w:themeColor="text1"/>
          <w:sz w:val="24"/>
          <w:szCs w:val="24"/>
        </w:rPr>
        <w:t xml:space="preserve"> Ha Hwang, Linda A Nguyen, Patricia Garcia, Thomas A </w:t>
      </w:r>
      <w:proofErr w:type="spellStart"/>
      <w:r w:rsidRPr="00291CDA">
        <w:rPr>
          <w:rFonts w:ascii="Book Antiqua" w:hAnsi="Book Antiqua" w:cstheme="minorHAnsi"/>
          <w:b/>
          <w:color w:val="000000" w:themeColor="text1"/>
          <w:sz w:val="24"/>
          <w:szCs w:val="24"/>
        </w:rPr>
        <w:t>Zikos</w:t>
      </w:r>
      <w:proofErr w:type="spellEnd"/>
      <w:r w:rsidRPr="00291CDA">
        <w:rPr>
          <w:rFonts w:ascii="Book Antiqua" w:hAnsi="Book Antiqua" w:cstheme="minorHAnsi"/>
          <w:b/>
          <w:color w:val="000000" w:themeColor="text1"/>
          <w:sz w:val="24"/>
          <w:szCs w:val="24"/>
        </w:rPr>
        <w:t xml:space="preserve">, Afrin Kamal, George </w:t>
      </w:r>
      <w:proofErr w:type="spellStart"/>
      <w:r w:rsidRPr="00291CDA">
        <w:rPr>
          <w:rFonts w:ascii="Book Antiqua" w:hAnsi="Book Antiqua" w:cstheme="minorHAnsi"/>
          <w:b/>
          <w:color w:val="000000" w:themeColor="text1"/>
          <w:sz w:val="24"/>
          <w:szCs w:val="24"/>
        </w:rPr>
        <w:t>Triadafilopoulos</w:t>
      </w:r>
      <w:proofErr w:type="spellEnd"/>
      <w:r w:rsidRPr="00291CDA">
        <w:rPr>
          <w:rFonts w:ascii="Book Antiqua" w:hAnsi="Book Antiqua" w:cstheme="minorHAnsi"/>
          <w:b/>
          <w:color w:val="000000" w:themeColor="text1"/>
          <w:sz w:val="24"/>
          <w:szCs w:val="24"/>
        </w:rPr>
        <w:t>, John O Clarke,</w:t>
      </w:r>
      <w:r w:rsidRPr="00291CDA">
        <w:rPr>
          <w:rFonts w:ascii="Book Antiqua" w:hAnsi="Book Antiqua" w:cstheme="minorHAnsi" w:hint="eastAsia"/>
          <w:b/>
          <w:color w:val="000000" w:themeColor="text1"/>
          <w:sz w:val="24"/>
          <w:szCs w:val="24"/>
          <w:lang w:eastAsia="zh-CN"/>
        </w:rPr>
        <w:t xml:space="preserve"> </w:t>
      </w:r>
      <w:r w:rsidR="006E2CBC" w:rsidRPr="00291CDA">
        <w:rPr>
          <w:rFonts w:ascii="Book Antiqua" w:hAnsi="Book Antiqua" w:cstheme="minorHAnsi"/>
          <w:color w:val="000000" w:themeColor="text1"/>
          <w:sz w:val="24"/>
          <w:szCs w:val="24"/>
        </w:rPr>
        <w:t>Division of Gastroenterology and Hepatology</w:t>
      </w:r>
      <w:r w:rsidRPr="00291CDA">
        <w:rPr>
          <w:rFonts w:ascii="Book Antiqua" w:hAnsi="Book Antiqua" w:cstheme="minorHAnsi"/>
          <w:color w:val="000000" w:themeColor="text1"/>
          <w:sz w:val="24"/>
          <w:szCs w:val="24"/>
        </w:rPr>
        <w:t xml:space="preserve">, </w:t>
      </w:r>
      <w:r w:rsidR="006E2CBC" w:rsidRPr="00291CDA">
        <w:rPr>
          <w:rFonts w:ascii="Book Antiqua" w:hAnsi="Book Antiqua" w:cstheme="minorHAnsi"/>
          <w:color w:val="000000" w:themeColor="text1"/>
          <w:sz w:val="24"/>
          <w:szCs w:val="24"/>
        </w:rPr>
        <w:t>Stanford University</w:t>
      </w:r>
      <w:r w:rsidR="00AB63E0" w:rsidRPr="00291CDA">
        <w:rPr>
          <w:rFonts w:ascii="Book Antiqua" w:hAnsi="Book Antiqua" w:cstheme="minorHAnsi"/>
          <w:color w:val="000000" w:themeColor="text1"/>
          <w:sz w:val="24"/>
          <w:szCs w:val="24"/>
        </w:rPr>
        <w:t xml:space="preserve"> School of Medicine</w:t>
      </w:r>
      <w:r w:rsidRPr="00291CDA">
        <w:rPr>
          <w:rFonts w:ascii="Book Antiqua" w:hAnsi="Book Antiqua" w:cstheme="minorHAnsi"/>
          <w:color w:val="000000" w:themeColor="text1"/>
          <w:sz w:val="24"/>
          <w:szCs w:val="24"/>
        </w:rPr>
        <w:t xml:space="preserve">, </w:t>
      </w:r>
      <w:r w:rsidR="000B51F8" w:rsidRPr="00291CDA">
        <w:rPr>
          <w:rFonts w:ascii="Book Antiqua" w:hAnsi="Book Antiqua" w:cstheme="minorHAnsi"/>
          <w:color w:val="000000" w:themeColor="text1"/>
          <w:sz w:val="24"/>
          <w:szCs w:val="24"/>
        </w:rPr>
        <w:t>Redwood City, C</w:t>
      </w:r>
      <w:r w:rsidR="00FA6B57" w:rsidRPr="00291CDA">
        <w:rPr>
          <w:rFonts w:ascii="Book Antiqua" w:hAnsi="Book Antiqua" w:cstheme="minorHAnsi"/>
          <w:color w:val="000000" w:themeColor="text1"/>
          <w:sz w:val="24"/>
          <w:szCs w:val="24"/>
        </w:rPr>
        <w:t>A</w:t>
      </w:r>
      <w:r w:rsidR="000B51F8" w:rsidRPr="00291CDA">
        <w:rPr>
          <w:rFonts w:ascii="Book Antiqua" w:hAnsi="Book Antiqua" w:cstheme="minorHAnsi"/>
          <w:color w:val="000000" w:themeColor="text1"/>
          <w:sz w:val="24"/>
          <w:szCs w:val="24"/>
        </w:rPr>
        <w:t xml:space="preserve"> 94063</w:t>
      </w:r>
      <w:r w:rsidRPr="00291CDA">
        <w:rPr>
          <w:rFonts w:ascii="Book Antiqua" w:hAnsi="Book Antiqua" w:cstheme="minorHAnsi"/>
          <w:color w:val="000000" w:themeColor="text1"/>
          <w:sz w:val="24"/>
          <w:szCs w:val="24"/>
        </w:rPr>
        <w:t>, United States</w:t>
      </w:r>
    </w:p>
    <w:p w14:paraId="0BDE83C2" w14:textId="77777777" w:rsidR="00DD2323" w:rsidRPr="00291CDA" w:rsidRDefault="00DD2323" w:rsidP="00125F2F">
      <w:pPr>
        <w:spacing w:after="0" w:line="360" w:lineRule="auto"/>
        <w:jc w:val="both"/>
        <w:rPr>
          <w:rFonts w:ascii="Book Antiqua" w:hAnsi="Book Antiqua" w:cstheme="minorHAnsi"/>
          <w:color w:val="000000" w:themeColor="text1"/>
          <w:sz w:val="24"/>
          <w:szCs w:val="24"/>
          <w:lang w:eastAsia="zh-CN"/>
        </w:rPr>
      </w:pPr>
    </w:p>
    <w:p w14:paraId="264F8DAC" w14:textId="0A0A2078" w:rsidR="00B94308" w:rsidRPr="00291CDA" w:rsidRDefault="004A64AD" w:rsidP="00125F2F">
      <w:pPr>
        <w:spacing w:after="0" w:line="360" w:lineRule="auto"/>
        <w:jc w:val="both"/>
        <w:rPr>
          <w:rFonts w:ascii="Book Antiqua" w:hAnsi="Book Antiqua" w:cstheme="minorHAnsi"/>
          <w:color w:val="000000" w:themeColor="text1"/>
          <w:sz w:val="24"/>
          <w:szCs w:val="24"/>
          <w:lang w:eastAsia="zh-CN"/>
        </w:rPr>
      </w:pPr>
      <w:r w:rsidRPr="00291CDA">
        <w:rPr>
          <w:rFonts w:ascii="Book Antiqua" w:eastAsia="宋体" w:hAnsi="Book Antiqua" w:cs="Times New Roman"/>
          <w:b/>
          <w:bCs/>
          <w:color w:val="000000" w:themeColor="text1"/>
          <w:sz w:val="24"/>
          <w:szCs w:val="24"/>
          <w:shd w:val="clear" w:color="auto" w:fill="FFFFFF"/>
        </w:rPr>
        <w:t>ORCID number</w:t>
      </w:r>
      <w:r w:rsidRPr="00291CDA">
        <w:rPr>
          <w:rFonts w:ascii="Book Antiqua" w:eastAsia="宋体" w:hAnsi="Book Antiqua" w:cs="Times New Roman"/>
          <w:b/>
          <w:color w:val="000000" w:themeColor="text1"/>
          <w:sz w:val="24"/>
          <w:szCs w:val="24"/>
          <w:lang w:val="en-GB"/>
        </w:rPr>
        <w:t>:</w:t>
      </w:r>
      <w:r w:rsidRPr="00291CDA">
        <w:rPr>
          <w:rFonts w:ascii="Book Antiqua" w:eastAsia="宋体" w:hAnsi="Book Antiqua" w:cs="Times New Roman" w:hint="eastAsia"/>
          <w:b/>
          <w:color w:val="000000" w:themeColor="text1"/>
          <w:sz w:val="24"/>
          <w:szCs w:val="24"/>
          <w:lang w:val="en-GB" w:eastAsia="zh-CN"/>
        </w:rPr>
        <w:t xml:space="preserve"> </w:t>
      </w:r>
      <w:r w:rsidR="00176434" w:rsidRPr="00291CDA">
        <w:rPr>
          <w:rFonts w:ascii="Book Antiqua" w:hAnsi="Book Antiqua" w:cstheme="minorHAnsi"/>
          <w:color w:val="000000" w:themeColor="text1"/>
          <w:sz w:val="24"/>
          <w:szCs w:val="24"/>
          <w:lang w:eastAsia="zh-CN"/>
        </w:rPr>
        <w:t xml:space="preserve">Alexander </w:t>
      </w:r>
      <w:proofErr w:type="spellStart"/>
      <w:r w:rsidR="00176434" w:rsidRPr="00291CDA">
        <w:rPr>
          <w:rFonts w:ascii="Book Antiqua" w:hAnsi="Book Antiqua" w:cstheme="minorHAnsi"/>
          <w:color w:val="000000" w:themeColor="text1"/>
          <w:sz w:val="24"/>
          <w:szCs w:val="24"/>
          <w:lang w:eastAsia="zh-CN"/>
        </w:rPr>
        <w:t>Podboy</w:t>
      </w:r>
      <w:proofErr w:type="spellEnd"/>
      <w:r w:rsidR="00176434" w:rsidRPr="00291CDA">
        <w:rPr>
          <w:rFonts w:ascii="Book Antiqua" w:hAnsi="Book Antiqua" w:cstheme="minorHAnsi"/>
          <w:color w:val="000000" w:themeColor="text1"/>
          <w:sz w:val="24"/>
          <w:szCs w:val="24"/>
          <w:lang w:eastAsia="zh-CN"/>
        </w:rPr>
        <w:t xml:space="preserve">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0000-0001-9353-4965</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w:t>
      </w:r>
      <w:proofErr w:type="spellStart"/>
      <w:r w:rsidR="00176434" w:rsidRPr="00291CDA">
        <w:rPr>
          <w:rFonts w:ascii="Book Antiqua" w:hAnsi="Book Antiqua" w:cstheme="minorHAnsi"/>
          <w:color w:val="000000" w:themeColor="text1"/>
          <w:sz w:val="24"/>
          <w:szCs w:val="24"/>
          <w:lang w:eastAsia="zh-CN"/>
        </w:rPr>
        <w:t>Joo</w:t>
      </w:r>
      <w:proofErr w:type="spellEnd"/>
      <w:r w:rsidR="00176434" w:rsidRPr="00291CDA">
        <w:rPr>
          <w:rFonts w:ascii="Book Antiqua" w:hAnsi="Book Antiqua" w:cstheme="minorHAnsi"/>
          <w:color w:val="000000" w:themeColor="text1"/>
          <w:sz w:val="24"/>
          <w:szCs w:val="24"/>
          <w:lang w:eastAsia="zh-CN"/>
        </w:rPr>
        <w:t xml:space="preserve"> Ha Hwang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000-0002-7534-230X</w:t>
      </w:r>
      <w:r w:rsidRPr="00291CDA">
        <w:rPr>
          <w:rFonts w:ascii="Book Antiqua" w:hAnsi="Book Antiqua" w:cstheme="minorHAnsi"/>
          <w:color w:val="000000" w:themeColor="text1"/>
          <w:sz w:val="24"/>
          <w:szCs w:val="24"/>
          <w:lang w:eastAsia="zh-CN"/>
        </w:rPr>
        <w:t xml:space="preserve">); </w:t>
      </w:r>
      <w:r w:rsidR="00176434" w:rsidRPr="00291CDA">
        <w:rPr>
          <w:rFonts w:ascii="Book Antiqua" w:hAnsi="Book Antiqua" w:cstheme="minorHAnsi"/>
          <w:color w:val="000000" w:themeColor="text1"/>
          <w:sz w:val="24"/>
          <w:szCs w:val="24"/>
          <w:lang w:eastAsia="zh-CN"/>
        </w:rPr>
        <w:t xml:space="preserve">Linda </w:t>
      </w:r>
      <w:r w:rsidRPr="00291CDA">
        <w:rPr>
          <w:rFonts w:ascii="Book Antiqua" w:hAnsi="Book Antiqua" w:cstheme="minorHAnsi"/>
          <w:color w:val="000000" w:themeColor="text1"/>
          <w:sz w:val="24"/>
          <w:szCs w:val="24"/>
          <w:lang w:eastAsia="zh-CN"/>
        </w:rPr>
        <w:t xml:space="preserve">A </w:t>
      </w:r>
      <w:r w:rsidR="00176434" w:rsidRPr="00291CDA">
        <w:rPr>
          <w:rFonts w:ascii="Book Antiqua" w:hAnsi="Book Antiqua" w:cstheme="minorHAnsi"/>
          <w:color w:val="000000" w:themeColor="text1"/>
          <w:sz w:val="24"/>
          <w:szCs w:val="24"/>
          <w:lang w:eastAsia="zh-CN"/>
        </w:rPr>
        <w:t xml:space="preserve">Nguyen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0000-0002-3498-6897</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Patricia Garcia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0000-0002-9058-9933</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Thomas </w:t>
      </w:r>
      <w:r w:rsidRPr="00291CDA">
        <w:rPr>
          <w:rFonts w:ascii="Book Antiqua" w:hAnsi="Book Antiqua" w:cstheme="minorHAnsi"/>
          <w:color w:val="000000" w:themeColor="text1"/>
          <w:sz w:val="24"/>
          <w:szCs w:val="24"/>
          <w:lang w:eastAsia="zh-CN"/>
        </w:rPr>
        <w:t xml:space="preserve">A </w:t>
      </w:r>
      <w:proofErr w:type="spellStart"/>
      <w:r w:rsidR="00176434" w:rsidRPr="00291CDA">
        <w:rPr>
          <w:rFonts w:ascii="Book Antiqua" w:hAnsi="Book Antiqua" w:cstheme="minorHAnsi"/>
          <w:color w:val="000000" w:themeColor="text1"/>
          <w:sz w:val="24"/>
          <w:szCs w:val="24"/>
          <w:lang w:eastAsia="zh-CN"/>
        </w:rPr>
        <w:t>Zikos</w:t>
      </w:r>
      <w:proofErr w:type="spellEnd"/>
      <w:r w:rsidR="00176434" w:rsidRPr="00291CDA">
        <w:rPr>
          <w:rFonts w:ascii="Book Antiqua" w:hAnsi="Book Antiqua" w:cstheme="minorHAnsi"/>
          <w:color w:val="000000" w:themeColor="text1"/>
          <w:sz w:val="24"/>
          <w:szCs w:val="24"/>
          <w:lang w:eastAsia="zh-CN"/>
        </w:rPr>
        <w:t xml:space="preserve">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0000-0003-3212-2400</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Afrin Kamal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0000-0001-8950-8916</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George </w:t>
      </w:r>
      <w:proofErr w:type="spellStart"/>
      <w:r w:rsidR="00176434" w:rsidRPr="00291CDA">
        <w:rPr>
          <w:rFonts w:ascii="Book Antiqua" w:hAnsi="Book Antiqua" w:cstheme="minorHAnsi"/>
          <w:color w:val="000000" w:themeColor="text1"/>
          <w:sz w:val="24"/>
          <w:szCs w:val="24"/>
          <w:lang w:eastAsia="zh-CN"/>
        </w:rPr>
        <w:t>Triadafilopoulos</w:t>
      </w:r>
      <w:proofErr w:type="spellEnd"/>
      <w:r w:rsidR="00176434" w:rsidRPr="00291CDA">
        <w:rPr>
          <w:rFonts w:ascii="Book Antiqua" w:hAnsi="Book Antiqua" w:cstheme="minorHAnsi"/>
          <w:color w:val="000000" w:themeColor="text1"/>
          <w:sz w:val="24"/>
          <w:szCs w:val="24"/>
          <w:lang w:eastAsia="zh-CN"/>
        </w:rPr>
        <w:t xml:space="preserve">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0000-0002-4233-3773</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John O Clarke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0000-0003-2625-1169</w:t>
      </w:r>
      <w:r w:rsidRPr="00291CDA">
        <w:rPr>
          <w:rFonts w:ascii="Book Antiqua" w:hAnsi="Book Antiqua" w:cstheme="minorHAnsi"/>
          <w:color w:val="000000" w:themeColor="text1"/>
          <w:sz w:val="24"/>
          <w:szCs w:val="24"/>
          <w:lang w:eastAsia="zh-CN"/>
        </w:rPr>
        <w:t>).</w:t>
      </w:r>
    </w:p>
    <w:p w14:paraId="54FAC5D7" w14:textId="77777777" w:rsidR="00B94308" w:rsidRPr="00291CDA" w:rsidRDefault="00B94308" w:rsidP="00125F2F">
      <w:pPr>
        <w:spacing w:after="0" w:line="360" w:lineRule="auto"/>
        <w:jc w:val="both"/>
        <w:rPr>
          <w:rFonts w:ascii="Book Antiqua" w:hAnsi="Book Antiqua" w:cstheme="minorHAnsi"/>
          <w:color w:val="000000" w:themeColor="text1"/>
          <w:sz w:val="24"/>
          <w:szCs w:val="24"/>
          <w:lang w:eastAsia="zh-CN"/>
        </w:rPr>
      </w:pPr>
    </w:p>
    <w:p w14:paraId="012A7846" w14:textId="5FE1C112" w:rsidR="00DD2323" w:rsidRPr="00291CDA" w:rsidRDefault="004A64AD" w:rsidP="00125F2F">
      <w:pPr>
        <w:spacing w:after="0" w:line="360" w:lineRule="auto"/>
        <w:jc w:val="both"/>
        <w:rPr>
          <w:rFonts w:ascii="Book Antiqua" w:hAnsi="Book Antiqua" w:cstheme="minorHAnsi"/>
          <w:color w:val="000000" w:themeColor="text1"/>
          <w:sz w:val="24"/>
          <w:szCs w:val="24"/>
        </w:rPr>
      </w:pPr>
      <w:r w:rsidRPr="00291CDA">
        <w:rPr>
          <w:rFonts w:ascii="Book Antiqua" w:eastAsia="宋体" w:hAnsi="Book Antiqua" w:cs="Times New Roman"/>
          <w:b/>
          <w:bCs/>
          <w:color w:val="000000" w:themeColor="text1"/>
          <w:sz w:val="24"/>
          <w:szCs w:val="24"/>
        </w:rPr>
        <w:t>Author contributions</w:t>
      </w:r>
      <w:r w:rsidRPr="00291CDA">
        <w:rPr>
          <w:rFonts w:ascii="Book Antiqua" w:eastAsia="宋体" w:hAnsi="Book Antiqua" w:cs="Times New Roman"/>
          <w:bCs/>
          <w:color w:val="000000" w:themeColor="text1"/>
          <w:sz w:val="24"/>
          <w:szCs w:val="24"/>
        </w:rPr>
        <w:t xml:space="preserve">: </w:t>
      </w:r>
      <w:r w:rsidR="00073FA0" w:rsidRPr="00291CDA">
        <w:rPr>
          <w:rFonts w:ascii="Book Antiqua" w:hAnsi="Book Antiqua" w:cstheme="minorHAnsi"/>
          <w:color w:val="000000" w:themeColor="text1"/>
          <w:sz w:val="24"/>
          <w:szCs w:val="24"/>
        </w:rPr>
        <w:t>All authors equally contributed to this paper with conception and design of the study, literature review and analysis, drafting and critical revision and editing, and final approval of the final version.</w:t>
      </w:r>
    </w:p>
    <w:p w14:paraId="0FD674B4" w14:textId="77777777" w:rsidR="00B94308" w:rsidRPr="00291CDA" w:rsidRDefault="00B94308" w:rsidP="00125F2F">
      <w:pPr>
        <w:spacing w:after="0" w:line="360" w:lineRule="auto"/>
        <w:jc w:val="both"/>
        <w:rPr>
          <w:rFonts w:ascii="Book Antiqua" w:hAnsi="Book Antiqua" w:cstheme="minorHAnsi"/>
          <w:color w:val="000000" w:themeColor="text1"/>
          <w:sz w:val="24"/>
          <w:szCs w:val="24"/>
          <w:lang w:eastAsia="zh-CN"/>
        </w:rPr>
      </w:pPr>
    </w:p>
    <w:p w14:paraId="70AC2F83" w14:textId="273FC6F5" w:rsidR="00DD2323" w:rsidRPr="00291CDA" w:rsidRDefault="004A64AD" w:rsidP="00125F2F">
      <w:pPr>
        <w:spacing w:after="0" w:line="360" w:lineRule="auto"/>
        <w:jc w:val="both"/>
        <w:rPr>
          <w:rFonts w:ascii="Book Antiqua" w:hAnsi="Book Antiqua" w:cstheme="minorHAnsi"/>
          <w:color w:val="000000" w:themeColor="text1"/>
          <w:sz w:val="24"/>
          <w:szCs w:val="24"/>
        </w:rPr>
      </w:pPr>
      <w:r w:rsidRPr="00291CDA">
        <w:rPr>
          <w:rFonts w:ascii="Book Antiqua" w:eastAsia="宋体" w:hAnsi="Book Antiqua" w:cs="Times New Roman"/>
          <w:b/>
          <w:color w:val="000000" w:themeColor="text1"/>
          <w:sz w:val="24"/>
          <w:szCs w:val="24"/>
        </w:rPr>
        <w:t xml:space="preserve">Conflict-of-interest statement: </w:t>
      </w:r>
      <w:r w:rsidR="00A729C7" w:rsidRPr="00291CDA">
        <w:rPr>
          <w:rFonts w:ascii="Book Antiqua" w:hAnsi="Book Antiqua" w:cstheme="minorHAnsi"/>
          <w:color w:val="000000" w:themeColor="text1"/>
          <w:sz w:val="24"/>
          <w:szCs w:val="24"/>
        </w:rPr>
        <w:t>No potential conflicts of interest. No financial support.</w:t>
      </w:r>
    </w:p>
    <w:p w14:paraId="6AA67B56" w14:textId="61FCBE41" w:rsidR="00B94308" w:rsidRPr="00291CDA" w:rsidRDefault="00B94308" w:rsidP="00125F2F">
      <w:pPr>
        <w:spacing w:after="0" w:line="360" w:lineRule="auto"/>
        <w:jc w:val="both"/>
        <w:rPr>
          <w:rFonts w:ascii="Book Antiqua" w:hAnsi="Book Antiqua" w:cstheme="minorHAnsi"/>
          <w:color w:val="000000" w:themeColor="text1"/>
          <w:sz w:val="24"/>
          <w:szCs w:val="24"/>
          <w:lang w:eastAsia="zh-CN"/>
        </w:rPr>
      </w:pPr>
    </w:p>
    <w:p w14:paraId="5A3B0F62" w14:textId="77777777" w:rsidR="004A64AD" w:rsidRPr="004A64AD" w:rsidRDefault="004A64AD" w:rsidP="004A64AD">
      <w:pPr>
        <w:spacing w:after="0" w:line="360" w:lineRule="auto"/>
        <w:jc w:val="both"/>
        <w:rPr>
          <w:rFonts w:ascii="宋体" w:eastAsia="宋体" w:hAnsi="宋体" w:cs="宋体"/>
          <w:color w:val="000000" w:themeColor="text1"/>
          <w:sz w:val="24"/>
          <w:szCs w:val="24"/>
          <w:lang w:eastAsia="zh-CN"/>
        </w:rPr>
      </w:pPr>
      <w:bookmarkStart w:id="4" w:name="OLE_LINK507"/>
      <w:bookmarkStart w:id="5" w:name="OLE_LINK506"/>
      <w:bookmarkStart w:id="6" w:name="OLE_LINK496"/>
      <w:bookmarkStart w:id="7" w:name="OLE_LINK479"/>
      <w:bookmarkStart w:id="8" w:name="OLE_LINK8"/>
      <w:bookmarkStart w:id="9" w:name="OLE_LINK9"/>
      <w:r w:rsidRPr="004A64AD">
        <w:rPr>
          <w:rFonts w:ascii="Book Antiqua" w:eastAsia="宋体" w:hAnsi="Book Antiqua" w:cs="宋体"/>
          <w:b/>
          <w:color w:val="000000" w:themeColor="text1"/>
          <w:sz w:val="24"/>
          <w:szCs w:val="24"/>
          <w:lang w:eastAsia="zh-CN"/>
        </w:rPr>
        <w:t xml:space="preserve">Open-Access: </w:t>
      </w:r>
      <w:r w:rsidRPr="004A64AD">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w:t>
      </w:r>
      <w:r w:rsidRPr="004A64AD">
        <w:rPr>
          <w:rFonts w:ascii="Book Antiqua" w:eastAsia="宋体" w:hAnsi="Book Antiqua" w:cs="宋体"/>
          <w:color w:val="000000" w:themeColor="text1"/>
          <w:sz w:val="24"/>
          <w:szCs w:val="24"/>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A64AD">
          <w:rPr>
            <w:rFonts w:ascii="Book Antiqua" w:eastAsia="宋体" w:hAnsi="Book Antiqua" w:cs="宋体"/>
            <w:color w:val="000000" w:themeColor="text1"/>
            <w:sz w:val="24"/>
            <w:szCs w:val="24"/>
            <w:u w:val="single"/>
            <w:lang w:eastAsia="zh-CN"/>
          </w:rPr>
          <w:t>http://creativecommons.org/licenses/by-nc/4.0/</w:t>
        </w:r>
      </w:hyperlink>
      <w:bookmarkEnd w:id="4"/>
      <w:bookmarkEnd w:id="5"/>
      <w:bookmarkEnd w:id="6"/>
      <w:bookmarkEnd w:id="7"/>
    </w:p>
    <w:bookmarkEnd w:id="8"/>
    <w:bookmarkEnd w:id="9"/>
    <w:p w14:paraId="381BC11E" w14:textId="2E4CF219" w:rsidR="004A64AD" w:rsidRPr="00291CDA" w:rsidRDefault="004A64AD" w:rsidP="00125F2F">
      <w:pPr>
        <w:spacing w:after="0" w:line="360" w:lineRule="auto"/>
        <w:jc w:val="both"/>
        <w:rPr>
          <w:rFonts w:ascii="Book Antiqua" w:hAnsi="Book Antiqua" w:cstheme="minorHAnsi"/>
          <w:color w:val="000000" w:themeColor="text1"/>
          <w:sz w:val="24"/>
          <w:szCs w:val="24"/>
          <w:lang w:eastAsia="zh-CN"/>
        </w:rPr>
      </w:pPr>
    </w:p>
    <w:p w14:paraId="58F06B51" w14:textId="55DD6306" w:rsidR="004A64AD" w:rsidRPr="00291CDA" w:rsidRDefault="004A64AD" w:rsidP="00125F2F">
      <w:pPr>
        <w:spacing w:after="0" w:line="360" w:lineRule="auto"/>
        <w:jc w:val="both"/>
        <w:rPr>
          <w:rFonts w:ascii="Book Antiqua" w:hAnsi="Book Antiqua" w:cstheme="minorHAnsi"/>
          <w:color w:val="000000" w:themeColor="text1"/>
          <w:sz w:val="24"/>
          <w:szCs w:val="24"/>
          <w:lang w:eastAsia="zh-CN"/>
        </w:rPr>
      </w:pPr>
      <w:r w:rsidRPr="00291CDA">
        <w:rPr>
          <w:rFonts w:ascii="Book Antiqua" w:hAnsi="Book Antiqua" w:cstheme="minorHAnsi"/>
          <w:b/>
          <w:color w:val="000000" w:themeColor="text1"/>
          <w:sz w:val="24"/>
          <w:szCs w:val="24"/>
          <w:lang w:eastAsia="zh-CN"/>
        </w:rPr>
        <w:t>Manuscript source:</w:t>
      </w:r>
      <w:r w:rsidRPr="00291CDA">
        <w:rPr>
          <w:rFonts w:ascii="Book Antiqua" w:hAnsi="Book Antiqua" w:cstheme="minorHAnsi"/>
          <w:color w:val="000000" w:themeColor="text1"/>
          <w:sz w:val="24"/>
          <w:szCs w:val="24"/>
          <w:lang w:eastAsia="zh-CN"/>
        </w:rPr>
        <w:t xml:space="preserve"> Invited manuscript</w:t>
      </w:r>
    </w:p>
    <w:p w14:paraId="292CC2C9" w14:textId="77777777" w:rsidR="004A64AD" w:rsidRPr="00291CDA" w:rsidRDefault="004A64AD" w:rsidP="00125F2F">
      <w:pPr>
        <w:spacing w:after="0" w:line="360" w:lineRule="auto"/>
        <w:jc w:val="both"/>
        <w:rPr>
          <w:rFonts w:ascii="Book Antiqua" w:hAnsi="Book Antiqua" w:cstheme="minorHAnsi"/>
          <w:color w:val="000000" w:themeColor="text1"/>
          <w:sz w:val="24"/>
          <w:szCs w:val="24"/>
          <w:lang w:eastAsia="zh-CN"/>
        </w:rPr>
      </w:pPr>
    </w:p>
    <w:p w14:paraId="1E6B5094" w14:textId="065DD410" w:rsidR="004A64AD" w:rsidRPr="00291CDA" w:rsidRDefault="004A64AD" w:rsidP="00125F2F">
      <w:pPr>
        <w:spacing w:after="0" w:line="360" w:lineRule="auto"/>
        <w:jc w:val="both"/>
        <w:rPr>
          <w:rFonts w:ascii="Book Antiqua" w:hAnsi="Book Antiqua" w:cstheme="minorHAnsi"/>
          <w:color w:val="000000" w:themeColor="text1"/>
          <w:sz w:val="24"/>
          <w:szCs w:val="24"/>
        </w:rPr>
      </w:pPr>
      <w:bookmarkStart w:id="10" w:name="OLE_LINK10"/>
      <w:bookmarkStart w:id="11" w:name="OLE_LINK11"/>
      <w:r w:rsidRPr="00291CDA">
        <w:rPr>
          <w:rFonts w:ascii="Book Antiqua" w:eastAsia="宋体" w:hAnsi="Book Antiqua" w:cs="Times New Roman"/>
          <w:b/>
          <w:color w:val="000000" w:themeColor="text1"/>
          <w:sz w:val="24"/>
          <w:szCs w:val="24"/>
        </w:rPr>
        <w:t>Corresponding author:</w:t>
      </w:r>
      <w:bookmarkEnd w:id="10"/>
      <w:bookmarkEnd w:id="11"/>
      <w:r w:rsidRPr="00291CDA">
        <w:rPr>
          <w:rFonts w:ascii="Book Antiqua" w:eastAsia="宋体" w:hAnsi="Book Antiqua" w:cs="Times New Roman"/>
          <w:b/>
          <w:color w:val="000000" w:themeColor="text1"/>
          <w:sz w:val="24"/>
          <w:szCs w:val="24"/>
        </w:rPr>
        <w:t xml:space="preserve"> </w:t>
      </w:r>
      <w:r w:rsidR="00715761" w:rsidRPr="00291CDA">
        <w:rPr>
          <w:rFonts w:ascii="Book Antiqua" w:hAnsi="Book Antiqua" w:cstheme="minorHAnsi"/>
          <w:b/>
          <w:color w:val="000000" w:themeColor="text1"/>
          <w:sz w:val="24"/>
          <w:szCs w:val="24"/>
        </w:rPr>
        <w:t>John O Clarke</w:t>
      </w:r>
      <w:r w:rsidRPr="00291CDA">
        <w:rPr>
          <w:rFonts w:ascii="Book Antiqua" w:hAnsi="Book Antiqua" w:cstheme="minorHAnsi"/>
          <w:b/>
          <w:color w:val="000000" w:themeColor="text1"/>
          <w:sz w:val="24"/>
          <w:szCs w:val="24"/>
        </w:rPr>
        <w:t>,</w:t>
      </w:r>
      <w:r w:rsidR="00FA6B57" w:rsidRPr="00291CDA">
        <w:rPr>
          <w:rFonts w:ascii="Book Antiqua" w:hAnsi="Book Antiqua" w:cstheme="minorHAnsi"/>
          <w:color w:val="000000" w:themeColor="text1"/>
          <w:sz w:val="24"/>
          <w:szCs w:val="24"/>
        </w:rPr>
        <w:t xml:space="preserve"> </w:t>
      </w:r>
      <w:r w:rsidRPr="00291CDA">
        <w:rPr>
          <w:rFonts w:ascii="Book Antiqua" w:hAnsi="Book Antiqua" w:cstheme="minorHAnsi"/>
          <w:b/>
          <w:color w:val="000000" w:themeColor="text1"/>
          <w:sz w:val="24"/>
          <w:szCs w:val="24"/>
        </w:rPr>
        <w:t xml:space="preserve">MD, Associate Professor, Clinical Associate Professor, </w:t>
      </w:r>
      <w:bookmarkStart w:id="12" w:name="OLE_LINK7"/>
      <w:bookmarkStart w:id="13" w:name="OLE_LINK12"/>
      <w:r w:rsidRPr="00291CDA">
        <w:rPr>
          <w:rFonts w:ascii="Book Antiqua" w:hAnsi="Book Antiqua" w:cstheme="minorHAnsi"/>
          <w:color w:val="000000" w:themeColor="text1"/>
          <w:sz w:val="24"/>
          <w:szCs w:val="24"/>
        </w:rPr>
        <w:t>Division of Gastroenterology and Hepatology</w:t>
      </w:r>
      <w:bookmarkEnd w:id="12"/>
      <w:bookmarkEnd w:id="13"/>
      <w:r w:rsidRPr="00291CDA">
        <w:rPr>
          <w:rFonts w:ascii="Book Antiqua" w:hAnsi="Book Antiqua" w:cstheme="minorHAnsi"/>
          <w:color w:val="000000" w:themeColor="text1"/>
          <w:sz w:val="24"/>
          <w:szCs w:val="24"/>
        </w:rPr>
        <w:t xml:space="preserve">, </w:t>
      </w:r>
      <w:bookmarkStart w:id="14" w:name="OLE_LINK13"/>
      <w:bookmarkStart w:id="15" w:name="OLE_LINK14"/>
      <w:r w:rsidRPr="00291CDA">
        <w:rPr>
          <w:rFonts w:ascii="Book Antiqua" w:hAnsi="Book Antiqua" w:cstheme="minorHAnsi"/>
          <w:color w:val="000000" w:themeColor="text1"/>
          <w:sz w:val="24"/>
          <w:szCs w:val="24"/>
        </w:rPr>
        <w:t>Stanford University School of Medicine</w:t>
      </w:r>
      <w:bookmarkEnd w:id="14"/>
      <w:bookmarkEnd w:id="15"/>
      <w:r w:rsidRPr="00291CDA">
        <w:rPr>
          <w:rFonts w:ascii="Book Antiqua" w:hAnsi="Book Antiqua" w:cstheme="minorHAnsi"/>
          <w:color w:val="000000" w:themeColor="text1"/>
          <w:sz w:val="24"/>
          <w:szCs w:val="24"/>
        </w:rPr>
        <w:t xml:space="preserve">, </w:t>
      </w:r>
      <w:bookmarkStart w:id="16" w:name="OLE_LINK15"/>
      <w:r w:rsidR="00FA6B57" w:rsidRPr="00291CDA">
        <w:rPr>
          <w:rFonts w:ascii="Book Antiqua" w:hAnsi="Book Antiqua" w:cstheme="minorHAnsi"/>
          <w:color w:val="000000" w:themeColor="text1"/>
          <w:sz w:val="24"/>
          <w:szCs w:val="24"/>
        </w:rPr>
        <w:t>430 Broadway Street, Pavilion C, 3</w:t>
      </w:r>
      <w:r w:rsidR="00FA6B57" w:rsidRPr="00291CDA">
        <w:rPr>
          <w:rFonts w:ascii="Book Antiqua" w:hAnsi="Book Antiqua" w:cstheme="minorHAnsi"/>
          <w:color w:val="000000" w:themeColor="text1"/>
          <w:sz w:val="24"/>
          <w:szCs w:val="24"/>
          <w:vertAlign w:val="superscript"/>
        </w:rPr>
        <w:t>rd</w:t>
      </w:r>
      <w:r w:rsidR="00FA6B57" w:rsidRPr="00291CDA">
        <w:rPr>
          <w:rFonts w:ascii="Book Antiqua" w:hAnsi="Book Antiqua" w:cstheme="minorHAnsi"/>
          <w:color w:val="000000" w:themeColor="text1"/>
          <w:sz w:val="24"/>
          <w:szCs w:val="24"/>
        </w:rPr>
        <w:t xml:space="preserve"> Floor, MC: 6341</w:t>
      </w:r>
      <w:bookmarkEnd w:id="16"/>
      <w:r w:rsidR="0088311D">
        <w:rPr>
          <w:rFonts w:ascii="Book Antiqua" w:hAnsi="Book Antiqua" w:cstheme="minorHAnsi"/>
          <w:color w:val="000000" w:themeColor="text1"/>
          <w:sz w:val="24"/>
          <w:szCs w:val="24"/>
        </w:rPr>
        <w:t>,</w:t>
      </w:r>
      <w:r w:rsidR="00FA6B57" w:rsidRPr="00291CDA">
        <w:rPr>
          <w:rFonts w:ascii="Book Antiqua" w:hAnsi="Book Antiqua" w:cstheme="minorHAnsi"/>
          <w:color w:val="000000" w:themeColor="text1"/>
          <w:sz w:val="24"/>
          <w:szCs w:val="24"/>
        </w:rPr>
        <w:t xml:space="preserve"> Redwood City, CA</w:t>
      </w:r>
      <w:r w:rsidR="0008511F" w:rsidRPr="00291CDA">
        <w:rPr>
          <w:rFonts w:ascii="Book Antiqua" w:hAnsi="Book Antiqua" w:cstheme="minorHAnsi"/>
          <w:color w:val="000000" w:themeColor="text1"/>
          <w:sz w:val="24"/>
          <w:szCs w:val="24"/>
        </w:rPr>
        <w:t xml:space="preserve"> </w:t>
      </w:r>
      <w:r w:rsidR="00FA6B57" w:rsidRPr="00291CDA">
        <w:rPr>
          <w:rFonts w:ascii="Book Antiqua" w:hAnsi="Book Antiqua" w:cstheme="minorHAnsi"/>
          <w:color w:val="000000" w:themeColor="text1"/>
          <w:sz w:val="24"/>
          <w:szCs w:val="24"/>
        </w:rPr>
        <w:t>94063</w:t>
      </w:r>
      <w:r w:rsidR="0008511F" w:rsidRPr="00291CDA">
        <w:rPr>
          <w:rFonts w:ascii="Book Antiqua" w:hAnsi="Book Antiqua" w:cstheme="minorHAnsi"/>
          <w:color w:val="000000" w:themeColor="text1"/>
          <w:sz w:val="24"/>
          <w:szCs w:val="24"/>
        </w:rPr>
        <w:t>, United States</w:t>
      </w:r>
      <w:r w:rsidR="00FA6B57" w:rsidRPr="00291CDA">
        <w:rPr>
          <w:rFonts w:ascii="Book Antiqua" w:hAnsi="Book Antiqua" w:cstheme="minorHAnsi"/>
          <w:color w:val="000000" w:themeColor="text1"/>
          <w:sz w:val="24"/>
          <w:szCs w:val="24"/>
        </w:rPr>
        <w:t xml:space="preserve">. </w:t>
      </w:r>
      <w:hyperlink r:id="rId9" w:history="1">
        <w:r w:rsidRPr="00291CDA">
          <w:rPr>
            <w:rStyle w:val="a8"/>
            <w:rFonts w:ascii="Book Antiqua" w:hAnsi="Book Antiqua" w:cstheme="minorHAnsi"/>
            <w:color w:val="000000" w:themeColor="text1"/>
            <w:sz w:val="24"/>
            <w:szCs w:val="24"/>
          </w:rPr>
          <w:t>john.clarke@stanford.edu</w:t>
        </w:r>
      </w:hyperlink>
    </w:p>
    <w:p w14:paraId="2FF554C9" w14:textId="71C266FA" w:rsidR="004A64AD" w:rsidRPr="00291CDA" w:rsidRDefault="0008511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b/>
          <w:color w:val="000000" w:themeColor="text1"/>
          <w:sz w:val="24"/>
          <w:szCs w:val="24"/>
        </w:rPr>
        <w:t>Telephone:</w:t>
      </w:r>
      <w:r w:rsidRPr="00291CDA">
        <w:rPr>
          <w:rFonts w:ascii="Book Antiqua" w:hAnsi="Book Antiqua" w:cstheme="minorHAnsi"/>
          <w:color w:val="000000" w:themeColor="text1"/>
          <w:sz w:val="24"/>
          <w:szCs w:val="24"/>
        </w:rPr>
        <w:t xml:space="preserve"> +1-</w:t>
      </w:r>
      <w:r w:rsidR="00EE7D80" w:rsidRPr="00291CDA">
        <w:rPr>
          <w:rFonts w:ascii="Book Antiqua" w:hAnsi="Book Antiqua" w:cstheme="minorHAnsi"/>
          <w:color w:val="000000" w:themeColor="text1"/>
          <w:sz w:val="24"/>
          <w:szCs w:val="24"/>
        </w:rPr>
        <w:t>650-721-6190</w:t>
      </w:r>
    </w:p>
    <w:p w14:paraId="3F86BEFC" w14:textId="49F57B5B" w:rsidR="00DD2323" w:rsidRPr="00291CDA" w:rsidRDefault="0008511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b/>
          <w:color w:val="000000" w:themeColor="text1"/>
          <w:sz w:val="24"/>
          <w:szCs w:val="24"/>
        </w:rPr>
        <w:t>Fax:</w:t>
      </w:r>
      <w:r w:rsidRPr="00291CDA">
        <w:rPr>
          <w:rFonts w:ascii="Book Antiqua" w:hAnsi="Book Antiqua" w:cstheme="minorHAnsi"/>
          <w:color w:val="000000" w:themeColor="text1"/>
          <w:sz w:val="24"/>
          <w:szCs w:val="24"/>
        </w:rPr>
        <w:t xml:space="preserve"> +1-</w:t>
      </w:r>
      <w:r w:rsidR="00EE7D80" w:rsidRPr="00291CDA">
        <w:rPr>
          <w:rFonts w:ascii="Book Antiqua" w:hAnsi="Book Antiqua" w:cstheme="minorHAnsi"/>
          <w:color w:val="000000" w:themeColor="text1"/>
          <w:sz w:val="24"/>
          <w:szCs w:val="24"/>
        </w:rPr>
        <w:t>650-724-0533</w:t>
      </w:r>
    </w:p>
    <w:p w14:paraId="698A39AF" w14:textId="76D3D06D" w:rsidR="004A64AD" w:rsidRPr="00291CDA" w:rsidRDefault="004A64AD" w:rsidP="00125F2F">
      <w:pPr>
        <w:spacing w:after="0" w:line="360" w:lineRule="auto"/>
        <w:jc w:val="both"/>
        <w:rPr>
          <w:rFonts w:ascii="Book Antiqua" w:hAnsi="Book Antiqua" w:cstheme="minorHAnsi"/>
          <w:color w:val="000000" w:themeColor="text1"/>
          <w:sz w:val="24"/>
          <w:szCs w:val="24"/>
        </w:rPr>
      </w:pPr>
    </w:p>
    <w:p w14:paraId="15CE30CB" w14:textId="38B3B2CE" w:rsidR="00E650F4" w:rsidRPr="00E650F4" w:rsidRDefault="00E650F4" w:rsidP="00E650F4">
      <w:pPr>
        <w:widowControl w:val="0"/>
        <w:spacing w:after="0" w:line="360" w:lineRule="auto"/>
        <w:jc w:val="both"/>
        <w:rPr>
          <w:rFonts w:ascii="Book Antiqua" w:eastAsia="宋体" w:hAnsi="Book Antiqua" w:cs="Times New Roman"/>
          <w:b/>
          <w:color w:val="000000" w:themeColor="text1"/>
          <w:kern w:val="2"/>
          <w:sz w:val="24"/>
          <w:szCs w:val="24"/>
          <w:lang w:eastAsia="zh-CN"/>
        </w:rPr>
      </w:pPr>
      <w:bookmarkStart w:id="17" w:name="OLE_LINK75"/>
      <w:bookmarkStart w:id="18" w:name="OLE_LINK76"/>
      <w:bookmarkStart w:id="19" w:name="OLE_LINK269"/>
      <w:bookmarkStart w:id="20" w:name="OLE_LINK239"/>
      <w:r w:rsidRPr="00E650F4">
        <w:rPr>
          <w:rFonts w:ascii="Book Antiqua" w:eastAsia="宋体" w:hAnsi="Book Antiqua" w:cs="Times New Roman"/>
          <w:b/>
          <w:color w:val="000000" w:themeColor="text1"/>
          <w:kern w:val="2"/>
          <w:sz w:val="24"/>
          <w:szCs w:val="24"/>
          <w:lang w:eastAsia="zh-CN"/>
        </w:rPr>
        <w:t xml:space="preserve">Received: </w:t>
      </w:r>
      <w:r w:rsidRPr="00E650F4">
        <w:rPr>
          <w:rFonts w:ascii="Book Antiqua" w:eastAsia="宋体" w:hAnsi="Book Antiqua" w:cs="Times New Roman"/>
          <w:color w:val="000000" w:themeColor="text1"/>
          <w:kern w:val="2"/>
          <w:sz w:val="24"/>
          <w:szCs w:val="24"/>
          <w:lang w:eastAsia="zh-CN"/>
        </w:rPr>
        <w:t>January 6, 2019</w:t>
      </w:r>
    </w:p>
    <w:p w14:paraId="22328D33" w14:textId="60DF6A8A" w:rsidR="00E650F4" w:rsidRPr="00E650F4" w:rsidRDefault="00E650F4" w:rsidP="00E650F4">
      <w:pPr>
        <w:widowControl w:val="0"/>
        <w:spacing w:after="0" w:line="360" w:lineRule="auto"/>
        <w:jc w:val="both"/>
        <w:rPr>
          <w:rFonts w:ascii="Book Antiqua" w:eastAsia="宋体" w:hAnsi="Book Antiqua" w:cs="Times New Roman"/>
          <w:b/>
          <w:color w:val="000000" w:themeColor="text1"/>
          <w:kern w:val="2"/>
          <w:sz w:val="24"/>
          <w:szCs w:val="24"/>
          <w:lang w:eastAsia="zh-CN"/>
        </w:rPr>
      </w:pPr>
      <w:r w:rsidRPr="00E650F4">
        <w:rPr>
          <w:rFonts w:ascii="Book Antiqua" w:eastAsia="宋体" w:hAnsi="Book Antiqua" w:cs="Times New Roman"/>
          <w:b/>
          <w:color w:val="000000" w:themeColor="text1"/>
          <w:kern w:val="2"/>
          <w:sz w:val="24"/>
          <w:szCs w:val="24"/>
          <w:lang w:eastAsia="zh-CN"/>
        </w:rPr>
        <w:t xml:space="preserve">Peer-review started: </w:t>
      </w:r>
      <w:r w:rsidRPr="00E650F4">
        <w:rPr>
          <w:rFonts w:ascii="Book Antiqua" w:eastAsia="宋体" w:hAnsi="Book Antiqua" w:cs="Times New Roman"/>
          <w:color w:val="000000" w:themeColor="text1"/>
          <w:kern w:val="2"/>
          <w:sz w:val="24"/>
          <w:szCs w:val="24"/>
          <w:lang w:eastAsia="zh-CN"/>
        </w:rPr>
        <w:t>January 7, 2019</w:t>
      </w:r>
    </w:p>
    <w:p w14:paraId="085FB2E0" w14:textId="43CCABC4" w:rsidR="00E650F4" w:rsidRPr="00E650F4" w:rsidRDefault="00E650F4" w:rsidP="00E650F4">
      <w:pPr>
        <w:widowControl w:val="0"/>
        <w:spacing w:after="0" w:line="360" w:lineRule="auto"/>
        <w:jc w:val="both"/>
        <w:rPr>
          <w:rFonts w:ascii="Book Antiqua" w:eastAsia="宋体" w:hAnsi="Book Antiqua" w:cs="Times New Roman"/>
          <w:b/>
          <w:color w:val="000000" w:themeColor="text1"/>
          <w:kern w:val="2"/>
          <w:sz w:val="24"/>
          <w:szCs w:val="24"/>
          <w:lang w:eastAsia="zh-CN"/>
        </w:rPr>
      </w:pPr>
      <w:r w:rsidRPr="00E650F4">
        <w:rPr>
          <w:rFonts w:ascii="Book Antiqua" w:eastAsia="宋体" w:hAnsi="Book Antiqua" w:cs="Times New Roman"/>
          <w:b/>
          <w:color w:val="000000" w:themeColor="text1"/>
          <w:kern w:val="2"/>
          <w:sz w:val="24"/>
          <w:szCs w:val="24"/>
          <w:lang w:eastAsia="zh-CN"/>
        </w:rPr>
        <w:t xml:space="preserve">First decision: </w:t>
      </w:r>
      <w:r w:rsidRPr="00E650F4">
        <w:rPr>
          <w:rFonts w:ascii="Book Antiqua" w:eastAsia="宋体" w:hAnsi="Book Antiqua" w:cs="Times New Roman"/>
          <w:color w:val="000000" w:themeColor="text1"/>
          <w:kern w:val="2"/>
          <w:sz w:val="24"/>
          <w:szCs w:val="24"/>
          <w:lang w:eastAsia="zh-CN"/>
        </w:rPr>
        <w:t xml:space="preserve">January </w:t>
      </w:r>
      <w:r w:rsidRPr="00291CDA">
        <w:rPr>
          <w:rFonts w:ascii="Book Antiqua" w:eastAsia="宋体" w:hAnsi="Book Antiqua" w:cs="Times New Roman"/>
          <w:color w:val="000000" w:themeColor="text1"/>
          <w:kern w:val="2"/>
          <w:sz w:val="24"/>
          <w:szCs w:val="24"/>
          <w:lang w:eastAsia="zh-CN"/>
        </w:rPr>
        <w:t>18</w:t>
      </w:r>
      <w:r w:rsidRPr="00E650F4">
        <w:rPr>
          <w:rFonts w:ascii="Book Antiqua" w:eastAsia="宋体" w:hAnsi="Book Antiqua" w:cs="Times New Roman"/>
          <w:color w:val="000000" w:themeColor="text1"/>
          <w:kern w:val="2"/>
          <w:sz w:val="24"/>
          <w:szCs w:val="24"/>
          <w:lang w:eastAsia="zh-CN"/>
        </w:rPr>
        <w:t>, 2019</w:t>
      </w:r>
    </w:p>
    <w:p w14:paraId="5A5DEA94" w14:textId="0104E292" w:rsidR="00E650F4" w:rsidRPr="00E650F4" w:rsidRDefault="00E650F4" w:rsidP="00E650F4">
      <w:pPr>
        <w:widowControl w:val="0"/>
        <w:spacing w:after="0" w:line="360" w:lineRule="auto"/>
        <w:jc w:val="both"/>
        <w:rPr>
          <w:rFonts w:ascii="Book Antiqua" w:eastAsia="宋体" w:hAnsi="Book Antiqua" w:cs="Times New Roman"/>
          <w:b/>
          <w:color w:val="000000" w:themeColor="text1"/>
          <w:kern w:val="2"/>
          <w:sz w:val="24"/>
          <w:szCs w:val="24"/>
          <w:lang w:eastAsia="zh-CN"/>
        </w:rPr>
      </w:pPr>
      <w:r w:rsidRPr="00E650F4">
        <w:rPr>
          <w:rFonts w:ascii="Book Antiqua" w:eastAsia="宋体" w:hAnsi="Book Antiqua" w:cs="Times New Roman"/>
          <w:b/>
          <w:color w:val="000000" w:themeColor="text1"/>
          <w:kern w:val="2"/>
          <w:sz w:val="24"/>
          <w:szCs w:val="24"/>
          <w:lang w:eastAsia="zh-CN"/>
        </w:rPr>
        <w:t xml:space="preserve">Revised: </w:t>
      </w:r>
      <w:r w:rsidRPr="00291CDA">
        <w:rPr>
          <w:rFonts w:ascii="Book Antiqua" w:eastAsia="宋体" w:hAnsi="Book Antiqua" w:cs="Times New Roman"/>
          <w:color w:val="000000" w:themeColor="text1"/>
          <w:kern w:val="2"/>
          <w:sz w:val="24"/>
          <w:szCs w:val="24"/>
          <w:lang w:eastAsia="zh-CN"/>
        </w:rPr>
        <w:t>April</w:t>
      </w:r>
      <w:r w:rsidRPr="00E650F4">
        <w:rPr>
          <w:rFonts w:ascii="Book Antiqua" w:eastAsia="宋体" w:hAnsi="Book Antiqua" w:cs="Times New Roman"/>
          <w:color w:val="000000" w:themeColor="text1"/>
          <w:kern w:val="2"/>
          <w:sz w:val="24"/>
          <w:szCs w:val="24"/>
          <w:lang w:eastAsia="zh-CN"/>
        </w:rPr>
        <w:t xml:space="preserve"> </w:t>
      </w:r>
      <w:r w:rsidRPr="00291CDA">
        <w:rPr>
          <w:rFonts w:ascii="Book Antiqua" w:eastAsia="宋体" w:hAnsi="Book Antiqua" w:cs="Times New Roman"/>
          <w:color w:val="000000" w:themeColor="text1"/>
          <w:kern w:val="2"/>
          <w:sz w:val="24"/>
          <w:szCs w:val="24"/>
          <w:lang w:eastAsia="zh-CN"/>
        </w:rPr>
        <w:t>2</w:t>
      </w:r>
      <w:r w:rsidR="00D02CBA">
        <w:rPr>
          <w:rFonts w:ascii="Book Antiqua" w:eastAsia="宋体" w:hAnsi="Book Antiqua" w:cs="Times New Roman"/>
          <w:color w:val="000000" w:themeColor="text1"/>
          <w:kern w:val="2"/>
          <w:sz w:val="24"/>
          <w:szCs w:val="24"/>
          <w:lang w:eastAsia="zh-CN"/>
        </w:rPr>
        <w:t>5</w:t>
      </w:r>
      <w:r w:rsidRPr="00E650F4">
        <w:rPr>
          <w:rFonts w:ascii="Book Antiqua" w:eastAsia="宋体" w:hAnsi="Book Antiqua" w:cs="Times New Roman"/>
          <w:color w:val="000000" w:themeColor="text1"/>
          <w:kern w:val="2"/>
          <w:sz w:val="24"/>
          <w:szCs w:val="24"/>
          <w:lang w:eastAsia="zh-CN"/>
        </w:rPr>
        <w:t>, 2019</w:t>
      </w:r>
    </w:p>
    <w:p w14:paraId="5FFD1A3D" w14:textId="54855B5B" w:rsidR="00E650F4" w:rsidRPr="00E650F4" w:rsidRDefault="00E650F4" w:rsidP="00E650F4">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650F4">
        <w:rPr>
          <w:rFonts w:ascii="Book Antiqua" w:eastAsia="宋体" w:hAnsi="Book Antiqua" w:cs="Times New Roman"/>
          <w:b/>
          <w:color w:val="000000" w:themeColor="text1"/>
          <w:kern w:val="2"/>
          <w:sz w:val="24"/>
          <w:szCs w:val="24"/>
          <w:lang w:eastAsia="zh-CN"/>
        </w:rPr>
        <w:t>Accepted:</w:t>
      </w:r>
      <w:r w:rsidR="00493A9C" w:rsidRPr="00493A9C">
        <w:t xml:space="preserve"> </w:t>
      </w:r>
      <w:r w:rsidR="00493A9C" w:rsidRPr="00493A9C">
        <w:rPr>
          <w:rFonts w:ascii="Book Antiqua" w:eastAsia="宋体" w:hAnsi="Book Antiqua" w:cs="Times New Roman"/>
          <w:color w:val="000000" w:themeColor="text1"/>
          <w:kern w:val="2"/>
          <w:sz w:val="24"/>
          <w:szCs w:val="24"/>
          <w:lang w:eastAsia="zh-CN"/>
        </w:rPr>
        <w:t>April 29, 2019</w:t>
      </w:r>
      <w:r w:rsidRPr="00E650F4">
        <w:rPr>
          <w:rFonts w:ascii="Book Antiqua" w:eastAsia="宋体" w:hAnsi="Book Antiqua" w:cs="Times New Roman"/>
          <w:b/>
          <w:color w:val="000000" w:themeColor="text1"/>
          <w:kern w:val="2"/>
          <w:sz w:val="24"/>
          <w:szCs w:val="24"/>
          <w:lang w:eastAsia="zh-CN"/>
        </w:rPr>
        <w:t xml:space="preserve"> </w:t>
      </w:r>
    </w:p>
    <w:p w14:paraId="0BE47446" w14:textId="09F916B5" w:rsidR="00E650F4" w:rsidRPr="00E650F4" w:rsidRDefault="00E650F4" w:rsidP="00E650F4">
      <w:pPr>
        <w:widowControl w:val="0"/>
        <w:spacing w:after="0" w:line="360" w:lineRule="auto"/>
        <w:jc w:val="both"/>
        <w:rPr>
          <w:rFonts w:ascii="Book Antiqua" w:eastAsia="宋体" w:hAnsi="Book Antiqua" w:cs="Times New Roman"/>
          <w:b/>
          <w:color w:val="000000" w:themeColor="text1"/>
          <w:kern w:val="2"/>
          <w:sz w:val="24"/>
          <w:szCs w:val="24"/>
          <w:lang w:eastAsia="zh-CN"/>
        </w:rPr>
      </w:pPr>
      <w:r w:rsidRPr="00E650F4">
        <w:rPr>
          <w:rFonts w:ascii="Book Antiqua" w:eastAsia="宋体" w:hAnsi="Book Antiqua" w:cs="Times New Roman"/>
          <w:b/>
          <w:color w:val="000000" w:themeColor="text1"/>
          <w:kern w:val="2"/>
          <w:sz w:val="24"/>
          <w:szCs w:val="24"/>
          <w:lang w:eastAsia="zh-CN"/>
        </w:rPr>
        <w:t>Article in press:</w:t>
      </w:r>
      <w:r w:rsidR="00B41D8B">
        <w:rPr>
          <w:rFonts w:ascii="Book Antiqua" w:eastAsia="宋体" w:hAnsi="Book Antiqua" w:cs="Times New Roman" w:hint="eastAsia"/>
          <w:b/>
          <w:color w:val="000000" w:themeColor="text1"/>
          <w:kern w:val="2"/>
          <w:sz w:val="24"/>
          <w:szCs w:val="24"/>
          <w:lang w:eastAsia="zh-CN"/>
        </w:rPr>
        <w:t xml:space="preserve"> </w:t>
      </w:r>
      <w:r w:rsidR="00B41D8B" w:rsidRPr="00493A9C">
        <w:rPr>
          <w:rFonts w:ascii="Book Antiqua" w:eastAsia="宋体" w:hAnsi="Book Antiqua" w:cs="Times New Roman"/>
          <w:color w:val="000000" w:themeColor="text1"/>
          <w:kern w:val="2"/>
          <w:sz w:val="24"/>
          <w:szCs w:val="24"/>
          <w:lang w:eastAsia="zh-CN"/>
        </w:rPr>
        <w:t>April 29, 2019</w:t>
      </w:r>
    </w:p>
    <w:p w14:paraId="564D5A4D" w14:textId="14BDAF2B" w:rsidR="00E650F4" w:rsidRPr="00E650F4" w:rsidRDefault="00E650F4" w:rsidP="00E650F4">
      <w:pPr>
        <w:widowControl w:val="0"/>
        <w:spacing w:after="0" w:line="360" w:lineRule="auto"/>
        <w:jc w:val="both"/>
        <w:rPr>
          <w:rFonts w:ascii="Book Antiqua" w:eastAsia="宋体" w:hAnsi="Book Antiqua" w:cs="Times New Roman"/>
          <w:b/>
          <w:color w:val="000000" w:themeColor="text1"/>
          <w:kern w:val="2"/>
          <w:sz w:val="24"/>
          <w:szCs w:val="24"/>
          <w:lang w:eastAsia="zh-CN"/>
        </w:rPr>
      </w:pPr>
      <w:r w:rsidRPr="00E650F4">
        <w:rPr>
          <w:rFonts w:ascii="Book Antiqua" w:eastAsia="宋体" w:hAnsi="Book Antiqua" w:cs="Times New Roman"/>
          <w:b/>
          <w:color w:val="000000" w:themeColor="text1"/>
          <w:kern w:val="2"/>
          <w:sz w:val="24"/>
          <w:szCs w:val="24"/>
          <w:lang w:eastAsia="zh-CN"/>
        </w:rPr>
        <w:t>Published online:</w:t>
      </w:r>
      <w:r w:rsidR="00B41D8B">
        <w:rPr>
          <w:rFonts w:ascii="Book Antiqua" w:eastAsia="宋体" w:hAnsi="Book Antiqua" w:cs="Times New Roman" w:hint="eastAsia"/>
          <w:b/>
          <w:color w:val="000000" w:themeColor="text1"/>
          <w:kern w:val="2"/>
          <w:sz w:val="24"/>
          <w:szCs w:val="24"/>
          <w:lang w:eastAsia="zh-CN"/>
        </w:rPr>
        <w:t xml:space="preserve"> </w:t>
      </w:r>
      <w:r w:rsidR="00B41D8B">
        <w:rPr>
          <w:rFonts w:ascii="Book Antiqua" w:eastAsia="宋体" w:hAnsi="Book Antiqua" w:cs="Times New Roman" w:hint="eastAsia"/>
          <w:color w:val="000000" w:themeColor="text1"/>
          <w:kern w:val="2"/>
          <w:sz w:val="24"/>
          <w:szCs w:val="24"/>
          <w:lang w:eastAsia="zh-CN"/>
        </w:rPr>
        <w:t>June</w:t>
      </w:r>
      <w:r w:rsidR="00B41D8B" w:rsidRPr="00493A9C">
        <w:rPr>
          <w:rFonts w:ascii="Book Antiqua" w:eastAsia="宋体" w:hAnsi="Book Antiqua" w:cs="Times New Roman"/>
          <w:color w:val="000000" w:themeColor="text1"/>
          <w:kern w:val="2"/>
          <w:sz w:val="24"/>
          <w:szCs w:val="24"/>
          <w:lang w:eastAsia="zh-CN"/>
        </w:rPr>
        <w:t xml:space="preserve"> </w:t>
      </w:r>
      <w:r w:rsidR="00B41D8B">
        <w:rPr>
          <w:rFonts w:ascii="Book Antiqua" w:eastAsia="宋体" w:hAnsi="Book Antiqua" w:cs="Times New Roman" w:hint="eastAsia"/>
          <w:color w:val="000000" w:themeColor="text1"/>
          <w:kern w:val="2"/>
          <w:sz w:val="24"/>
          <w:szCs w:val="24"/>
          <w:lang w:eastAsia="zh-CN"/>
        </w:rPr>
        <w:t>7</w:t>
      </w:r>
      <w:r w:rsidR="00B41D8B" w:rsidRPr="00493A9C">
        <w:rPr>
          <w:rFonts w:ascii="Book Antiqua" w:eastAsia="宋体" w:hAnsi="Book Antiqua" w:cs="Times New Roman"/>
          <w:color w:val="000000" w:themeColor="text1"/>
          <w:kern w:val="2"/>
          <w:sz w:val="24"/>
          <w:szCs w:val="24"/>
          <w:lang w:eastAsia="zh-CN"/>
        </w:rPr>
        <w:t>, 2019</w:t>
      </w:r>
    </w:p>
    <w:bookmarkEnd w:id="17"/>
    <w:bookmarkEnd w:id="18"/>
    <w:bookmarkEnd w:id="19"/>
    <w:bookmarkEnd w:id="20"/>
    <w:p w14:paraId="36EFEE58" w14:textId="77777777" w:rsidR="004A64AD" w:rsidRPr="00291CDA" w:rsidRDefault="004A64AD" w:rsidP="00125F2F">
      <w:pPr>
        <w:spacing w:after="0" w:line="360" w:lineRule="auto"/>
        <w:jc w:val="both"/>
        <w:rPr>
          <w:rFonts w:ascii="Book Antiqua" w:hAnsi="Book Antiqua" w:cstheme="minorHAnsi"/>
          <w:color w:val="000000" w:themeColor="text1"/>
          <w:sz w:val="24"/>
          <w:szCs w:val="24"/>
        </w:rPr>
      </w:pPr>
    </w:p>
    <w:p w14:paraId="7B29202E" w14:textId="3F6F3CD9" w:rsidR="00F9016F" w:rsidRPr="00291CDA" w:rsidRDefault="00DD2323"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br w:type="page"/>
      </w:r>
      <w:r w:rsidR="00F9016F" w:rsidRPr="00291CDA">
        <w:rPr>
          <w:rFonts w:ascii="Book Antiqua" w:hAnsi="Book Antiqua" w:cstheme="minorHAnsi"/>
          <w:b/>
          <w:color w:val="000000" w:themeColor="text1"/>
          <w:sz w:val="24"/>
          <w:szCs w:val="24"/>
        </w:rPr>
        <w:lastRenderedPageBreak/>
        <w:t>Abstract</w:t>
      </w:r>
    </w:p>
    <w:p w14:paraId="57754845" w14:textId="0733C7E2" w:rsidR="002130CA" w:rsidRPr="00291CDA" w:rsidRDefault="002130CA" w:rsidP="00125F2F">
      <w:pPr>
        <w:spacing w:after="0" w:line="360" w:lineRule="auto"/>
        <w:jc w:val="both"/>
        <w:rPr>
          <w:rFonts w:ascii="Book Antiqua" w:hAnsi="Book Antiqua" w:cstheme="minorHAnsi"/>
          <w:color w:val="000000" w:themeColor="text1"/>
          <w:sz w:val="24"/>
          <w:szCs w:val="24"/>
          <w:lang w:eastAsia="zh-CN"/>
        </w:rPr>
      </w:pPr>
      <w:r w:rsidRPr="00291CDA">
        <w:rPr>
          <w:rFonts w:ascii="Book Antiqua" w:hAnsi="Book Antiqua" w:cstheme="minorHAnsi"/>
          <w:color w:val="000000" w:themeColor="text1"/>
          <w:sz w:val="24"/>
          <w:szCs w:val="24"/>
        </w:rPr>
        <w:t>Gastroparesis</w:t>
      </w:r>
      <w:r w:rsidR="009175A8" w:rsidRPr="00291CDA">
        <w:rPr>
          <w:rFonts w:ascii="Book Antiqua" w:hAnsi="Book Antiqua" w:cstheme="minorHAnsi"/>
          <w:color w:val="000000" w:themeColor="text1"/>
          <w:sz w:val="24"/>
          <w:szCs w:val="24"/>
        </w:rPr>
        <w:t>, or symptomatic delayed gastric emptying in the absence of mechanical obstruction</w:t>
      </w:r>
      <w:r w:rsidR="004A327D" w:rsidRPr="00291CDA">
        <w:rPr>
          <w:rFonts w:ascii="Book Antiqua" w:hAnsi="Book Antiqua" w:cstheme="minorHAnsi"/>
          <w:color w:val="000000" w:themeColor="text1"/>
          <w:sz w:val="24"/>
          <w:szCs w:val="24"/>
        </w:rPr>
        <w:t>,</w:t>
      </w:r>
      <w:r w:rsidR="009175A8"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is a</w:t>
      </w:r>
      <w:r w:rsidR="000A7A91" w:rsidRPr="00291CDA">
        <w:rPr>
          <w:rFonts w:ascii="Book Antiqua" w:hAnsi="Book Antiqua" w:cstheme="minorHAnsi"/>
          <w:color w:val="000000" w:themeColor="text1"/>
          <w:sz w:val="24"/>
          <w:szCs w:val="24"/>
        </w:rPr>
        <w:t xml:space="preserve"> challenging and</w:t>
      </w:r>
      <w:r w:rsidRPr="00291CDA">
        <w:rPr>
          <w:rFonts w:ascii="Book Antiqua" w:hAnsi="Book Antiqua" w:cstheme="minorHAnsi"/>
          <w:color w:val="000000" w:themeColor="text1"/>
          <w:sz w:val="24"/>
          <w:szCs w:val="24"/>
        </w:rPr>
        <w:t xml:space="preserve"> increasingly identified </w:t>
      </w:r>
      <w:r w:rsidR="000A7A91" w:rsidRPr="00291CDA">
        <w:rPr>
          <w:rFonts w:ascii="Book Antiqua" w:hAnsi="Book Antiqua" w:cstheme="minorHAnsi"/>
          <w:color w:val="000000" w:themeColor="text1"/>
          <w:sz w:val="24"/>
          <w:szCs w:val="24"/>
        </w:rPr>
        <w:t xml:space="preserve">syndrome. </w:t>
      </w:r>
      <w:r w:rsidR="004A327D" w:rsidRPr="00291CDA">
        <w:rPr>
          <w:rFonts w:ascii="Book Antiqua" w:hAnsi="Book Antiqua" w:cstheme="minorHAnsi"/>
          <w:color w:val="000000" w:themeColor="text1"/>
          <w:sz w:val="24"/>
          <w:szCs w:val="24"/>
        </w:rPr>
        <w:t>Medical options are limited and the only medication approved by the Food and Drug Administration for treatment of gastroparesis is metoclopramide, although other agents are frequently used off label. With this caveat, f</w:t>
      </w:r>
      <w:r w:rsidR="00867BE4" w:rsidRPr="00291CDA">
        <w:rPr>
          <w:rFonts w:ascii="Book Antiqua" w:hAnsi="Book Antiqua" w:cstheme="minorHAnsi"/>
          <w:color w:val="000000" w:themeColor="text1"/>
          <w:sz w:val="24"/>
          <w:szCs w:val="24"/>
        </w:rPr>
        <w:t>irst</w:t>
      </w:r>
      <w:r w:rsidR="004A327D" w:rsidRPr="00291CDA">
        <w:rPr>
          <w:rFonts w:ascii="Book Antiqua" w:hAnsi="Book Antiqua" w:cstheme="minorHAnsi"/>
          <w:color w:val="000000" w:themeColor="text1"/>
          <w:sz w:val="24"/>
          <w:szCs w:val="24"/>
        </w:rPr>
        <w:t>-</w:t>
      </w:r>
      <w:r w:rsidR="00867BE4" w:rsidRPr="00291CDA">
        <w:rPr>
          <w:rFonts w:ascii="Book Antiqua" w:hAnsi="Book Antiqua" w:cstheme="minorHAnsi"/>
          <w:color w:val="000000" w:themeColor="text1"/>
          <w:sz w:val="24"/>
          <w:szCs w:val="24"/>
        </w:rPr>
        <w:t>line treatment</w:t>
      </w:r>
      <w:r w:rsidR="004A327D" w:rsidRPr="00291CDA">
        <w:rPr>
          <w:rFonts w:ascii="Book Antiqua" w:hAnsi="Book Antiqua" w:cstheme="minorHAnsi"/>
          <w:color w:val="000000" w:themeColor="text1"/>
          <w:sz w:val="24"/>
          <w:szCs w:val="24"/>
        </w:rPr>
        <w:t>s</w:t>
      </w:r>
      <w:r w:rsidR="00867BE4" w:rsidRPr="00291CDA">
        <w:rPr>
          <w:rFonts w:ascii="Book Antiqua" w:hAnsi="Book Antiqua" w:cstheme="minorHAnsi"/>
          <w:color w:val="000000" w:themeColor="text1"/>
          <w:sz w:val="24"/>
          <w:szCs w:val="24"/>
        </w:rPr>
        <w:t xml:space="preserve"> for gastroparesis include dietary modifications</w:t>
      </w:r>
      <w:r w:rsidR="004647CA" w:rsidRPr="00291CDA">
        <w:rPr>
          <w:rFonts w:ascii="Book Antiqua" w:hAnsi="Book Antiqua" w:cstheme="minorHAnsi"/>
          <w:color w:val="000000" w:themeColor="text1"/>
          <w:sz w:val="24"/>
          <w:szCs w:val="24"/>
        </w:rPr>
        <w:t xml:space="preserve">, antiemetics </w:t>
      </w:r>
      <w:r w:rsidR="00867BE4" w:rsidRPr="00291CDA">
        <w:rPr>
          <w:rFonts w:ascii="Book Antiqua" w:hAnsi="Book Antiqua" w:cstheme="minorHAnsi"/>
          <w:color w:val="000000" w:themeColor="text1"/>
          <w:sz w:val="24"/>
          <w:szCs w:val="24"/>
        </w:rPr>
        <w:t xml:space="preserve">and promotility agents, although these therapies are </w:t>
      </w:r>
      <w:r w:rsidRPr="00291CDA">
        <w:rPr>
          <w:rFonts w:ascii="Book Antiqua" w:hAnsi="Book Antiqua" w:cstheme="minorHAnsi"/>
          <w:color w:val="000000" w:themeColor="text1"/>
          <w:sz w:val="24"/>
          <w:szCs w:val="24"/>
        </w:rPr>
        <w:t xml:space="preserve">limited by </w:t>
      </w:r>
      <w:r w:rsidR="004821B5" w:rsidRPr="00291CDA">
        <w:rPr>
          <w:rFonts w:ascii="Book Antiqua" w:hAnsi="Book Antiqua" w:cstheme="minorHAnsi"/>
          <w:color w:val="000000" w:themeColor="text1"/>
          <w:sz w:val="24"/>
          <w:szCs w:val="24"/>
        </w:rPr>
        <w:t xml:space="preserve">suboptimal efficacy and </w:t>
      </w:r>
      <w:r w:rsidR="00F80CB6" w:rsidRPr="00291CDA">
        <w:rPr>
          <w:rFonts w:ascii="Book Antiqua" w:hAnsi="Book Antiqua" w:cstheme="minorHAnsi"/>
          <w:color w:val="000000" w:themeColor="text1"/>
          <w:sz w:val="24"/>
          <w:szCs w:val="24"/>
        </w:rPr>
        <w:t>significant medication side effects</w:t>
      </w:r>
      <w:r w:rsidR="00195965" w:rsidRPr="00291CDA">
        <w:rPr>
          <w:rFonts w:ascii="Book Antiqua" w:hAnsi="Book Antiqua" w:cstheme="minorHAnsi"/>
          <w:color w:val="000000" w:themeColor="text1"/>
          <w:sz w:val="24"/>
          <w:szCs w:val="24"/>
        </w:rPr>
        <w:t>. T</w:t>
      </w:r>
      <w:r w:rsidR="00867BE4" w:rsidRPr="00291CDA">
        <w:rPr>
          <w:rFonts w:ascii="Book Antiqua" w:hAnsi="Book Antiqua" w:cstheme="minorHAnsi"/>
          <w:color w:val="000000" w:themeColor="text1"/>
          <w:sz w:val="24"/>
          <w:szCs w:val="24"/>
        </w:rPr>
        <w:t>reatment of</w:t>
      </w:r>
      <w:r w:rsidR="00217119" w:rsidRPr="00291CDA">
        <w:rPr>
          <w:rFonts w:ascii="Book Antiqua" w:hAnsi="Book Antiqua" w:cstheme="minorHAnsi"/>
          <w:color w:val="000000" w:themeColor="text1"/>
          <w:sz w:val="24"/>
          <w:szCs w:val="24"/>
        </w:rPr>
        <w:t xml:space="preserve"> patients </w:t>
      </w:r>
      <w:r w:rsidR="00867BE4" w:rsidRPr="00291CDA">
        <w:rPr>
          <w:rFonts w:ascii="Book Antiqua" w:hAnsi="Book Antiqua" w:cstheme="minorHAnsi"/>
          <w:color w:val="000000" w:themeColor="text1"/>
          <w:sz w:val="24"/>
          <w:szCs w:val="24"/>
        </w:rPr>
        <w:t>that</w:t>
      </w:r>
      <w:r w:rsidR="00195965" w:rsidRPr="00291CDA">
        <w:rPr>
          <w:rFonts w:ascii="Book Antiqua" w:hAnsi="Book Antiqua" w:cstheme="minorHAnsi"/>
          <w:color w:val="000000" w:themeColor="text1"/>
          <w:sz w:val="24"/>
          <w:szCs w:val="24"/>
        </w:rPr>
        <w:t xml:space="preserve"> </w:t>
      </w:r>
      <w:r w:rsidR="00867BE4" w:rsidRPr="00291CDA">
        <w:rPr>
          <w:rFonts w:ascii="Book Antiqua" w:hAnsi="Book Antiqua" w:cstheme="minorHAnsi"/>
          <w:color w:val="000000" w:themeColor="text1"/>
          <w:sz w:val="24"/>
          <w:szCs w:val="24"/>
        </w:rPr>
        <w:t xml:space="preserve">fail </w:t>
      </w:r>
      <w:r w:rsidR="00195965" w:rsidRPr="00291CDA">
        <w:rPr>
          <w:rFonts w:ascii="Book Antiqua" w:hAnsi="Book Antiqua" w:cstheme="minorHAnsi"/>
          <w:color w:val="000000" w:themeColor="text1"/>
          <w:sz w:val="24"/>
          <w:szCs w:val="24"/>
        </w:rPr>
        <w:t>first</w:t>
      </w:r>
      <w:r w:rsidR="004A327D" w:rsidRPr="00291CDA">
        <w:rPr>
          <w:rFonts w:ascii="Book Antiqua" w:hAnsi="Book Antiqua" w:cstheme="minorHAnsi"/>
          <w:color w:val="000000" w:themeColor="text1"/>
          <w:sz w:val="24"/>
          <w:szCs w:val="24"/>
        </w:rPr>
        <w:t>-</w:t>
      </w:r>
      <w:r w:rsidR="00195965" w:rsidRPr="00291CDA">
        <w:rPr>
          <w:rFonts w:ascii="Book Antiqua" w:hAnsi="Book Antiqua" w:cstheme="minorHAnsi"/>
          <w:color w:val="000000" w:themeColor="text1"/>
          <w:sz w:val="24"/>
          <w:szCs w:val="24"/>
        </w:rPr>
        <w:t xml:space="preserve">line </w:t>
      </w:r>
      <w:r w:rsidR="00DF558D" w:rsidRPr="00291CDA">
        <w:rPr>
          <w:rFonts w:ascii="Book Antiqua" w:hAnsi="Book Antiqua" w:cstheme="minorHAnsi"/>
          <w:color w:val="000000" w:themeColor="text1"/>
          <w:sz w:val="24"/>
          <w:szCs w:val="24"/>
        </w:rPr>
        <w:t>treatments</w:t>
      </w:r>
      <w:r w:rsidR="00195965" w:rsidRPr="00291CDA">
        <w:rPr>
          <w:rFonts w:ascii="Book Antiqua" w:hAnsi="Book Antiqua" w:cstheme="minorHAnsi"/>
          <w:color w:val="000000" w:themeColor="text1"/>
          <w:sz w:val="24"/>
          <w:szCs w:val="24"/>
        </w:rPr>
        <w:t xml:space="preserve"> represent</w:t>
      </w:r>
      <w:r w:rsidR="004B369F" w:rsidRPr="00291CDA">
        <w:rPr>
          <w:rFonts w:ascii="Book Antiqua" w:hAnsi="Book Antiqua" w:cstheme="minorHAnsi"/>
          <w:color w:val="000000" w:themeColor="text1"/>
          <w:sz w:val="24"/>
          <w:szCs w:val="24"/>
        </w:rPr>
        <w:t xml:space="preserve">s a significant </w:t>
      </w:r>
      <w:r w:rsidR="00195965" w:rsidRPr="00291CDA">
        <w:rPr>
          <w:rFonts w:ascii="Book Antiqua" w:hAnsi="Book Antiqua" w:cstheme="minorHAnsi"/>
          <w:color w:val="000000" w:themeColor="text1"/>
          <w:sz w:val="24"/>
          <w:szCs w:val="24"/>
        </w:rPr>
        <w:t>therapeutic c</w:t>
      </w:r>
      <w:r w:rsidR="00B31A0D" w:rsidRPr="00291CDA">
        <w:rPr>
          <w:rFonts w:ascii="Book Antiqua" w:hAnsi="Book Antiqua" w:cstheme="minorHAnsi"/>
          <w:color w:val="000000" w:themeColor="text1"/>
          <w:sz w:val="24"/>
          <w:szCs w:val="24"/>
        </w:rPr>
        <w:t>hallenge</w:t>
      </w:r>
      <w:r w:rsidR="00106AAA" w:rsidRPr="00291CDA">
        <w:rPr>
          <w:rFonts w:ascii="Book Antiqua" w:hAnsi="Book Antiqua" w:cstheme="minorHAnsi"/>
          <w:color w:val="000000" w:themeColor="text1"/>
          <w:sz w:val="24"/>
          <w:szCs w:val="24"/>
        </w:rPr>
        <w:t>. Recent advances in endoscopic technique</w:t>
      </w:r>
      <w:r w:rsidR="00B44272" w:rsidRPr="00291CDA">
        <w:rPr>
          <w:rFonts w:ascii="Book Antiqua" w:hAnsi="Book Antiqua" w:cstheme="minorHAnsi"/>
          <w:color w:val="000000" w:themeColor="text1"/>
          <w:sz w:val="24"/>
          <w:szCs w:val="24"/>
        </w:rPr>
        <w:t>s</w:t>
      </w:r>
      <w:r w:rsidR="00106AAA" w:rsidRPr="00291CDA">
        <w:rPr>
          <w:rFonts w:ascii="Book Antiqua" w:hAnsi="Book Antiqua" w:cstheme="minorHAnsi"/>
          <w:color w:val="000000" w:themeColor="text1"/>
          <w:sz w:val="24"/>
          <w:szCs w:val="24"/>
        </w:rPr>
        <w:t xml:space="preserve"> have led to the development of </w:t>
      </w:r>
      <w:r w:rsidR="00E216DA" w:rsidRPr="00291CDA">
        <w:rPr>
          <w:rFonts w:ascii="Book Antiqua" w:hAnsi="Book Antiqua" w:cstheme="minorHAnsi"/>
          <w:color w:val="000000" w:themeColor="text1"/>
          <w:sz w:val="24"/>
          <w:szCs w:val="24"/>
        </w:rPr>
        <w:t xml:space="preserve">a </w:t>
      </w:r>
      <w:r w:rsidR="00114DF3" w:rsidRPr="00291CDA">
        <w:rPr>
          <w:rFonts w:ascii="Book Antiqua" w:hAnsi="Book Antiqua" w:cstheme="minorHAnsi"/>
          <w:color w:val="000000" w:themeColor="text1"/>
          <w:sz w:val="24"/>
          <w:szCs w:val="24"/>
        </w:rPr>
        <w:t xml:space="preserve">promising </w:t>
      </w:r>
      <w:r w:rsidR="00195965" w:rsidRPr="00291CDA">
        <w:rPr>
          <w:rFonts w:ascii="Book Antiqua" w:hAnsi="Book Antiqua" w:cstheme="minorHAnsi"/>
          <w:color w:val="000000" w:themeColor="text1"/>
          <w:sz w:val="24"/>
          <w:szCs w:val="24"/>
        </w:rPr>
        <w:t xml:space="preserve">novel </w:t>
      </w:r>
      <w:r w:rsidR="00B31A0D" w:rsidRPr="00291CDA">
        <w:rPr>
          <w:rFonts w:ascii="Book Antiqua" w:hAnsi="Book Antiqua" w:cstheme="minorHAnsi"/>
          <w:color w:val="000000" w:themeColor="text1"/>
          <w:sz w:val="24"/>
          <w:szCs w:val="24"/>
        </w:rPr>
        <w:t xml:space="preserve">endoscopic </w:t>
      </w:r>
      <w:r w:rsidR="00106AAA" w:rsidRPr="00291CDA">
        <w:rPr>
          <w:rFonts w:ascii="Book Antiqua" w:hAnsi="Book Antiqua" w:cstheme="minorHAnsi"/>
          <w:color w:val="000000" w:themeColor="text1"/>
          <w:sz w:val="24"/>
          <w:szCs w:val="24"/>
        </w:rPr>
        <w:t>therap</w:t>
      </w:r>
      <w:r w:rsidR="000F15F0" w:rsidRPr="00291CDA">
        <w:rPr>
          <w:rFonts w:ascii="Book Antiqua" w:hAnsi="Book Antiqua" w:cstheme="minorHAnsi"/>
          <w:color w:val="000000" w:themeColor="text1"/>
          <w:sz w:val="24"/>
          <w:szCs w:val="24"/>
        </w:rPr>
        <w:t>y</w:t>
      </w:r>
      <w:r w:rsidR="00106AAA" w:rsidRPr="00291CDA">
        <w:rPr>
          <w:rFonts w:ascii="Book Antiqua" w:hAnsi="Book Antiqua" w:cstheme="minorHAnsi"/>
          <w:color w:val="000000" w:themeColor="text1"/>
          <w:sz w:val="24"/>
          <w:szCs w:val="24"/>
        </w:rPr>
        <w:t xml:space="preserve"> </w:t>
      </w:r>
      <w:r w:rsidR="00B31A0D" w:rsidRPr="00291CDA">
        <w:rPr>
          <w:rFonts w:ascii="Book Antiqua" w:hAnsi="Book Antiqua" w:cstheme="minorHAnsi"/>
          <w:color w:val="000000" w:themeColor="text1"/>
          <w:sz w:val="24"/>
          <w:szCs w:val="24"/>
        </w:rPr>
        <w:t xml:space="preserve">for gastroparesis </w:t>
      </w:r>
      <w:r w:rsidR="00B31A0D" w:rsidRPr="00787E60">
        <w:rPr>
          <w:rFonts w:ascii="Book Antiqua" w:hAnsi="Book Antiqua" w:cstheme="minorHAnsi"/>
          <w:i/>
          <w:color w:val="000000" w:themeColor="text1"/>
          <w:sz w:val="24"/>
          <w:szCs w:val="24"/>
        </w:rPr>
        <w:t>via</w:t>
      </w:r>
      <w:r w:rsidR="00106AAA" w:rsidRPr="00291CDA">
        <w:rPr>
          <w:rFonts w:ascii="Book Antiqua" w:hAnsi="Book Antiqua" w:cstheme="minorHAnsi"/>
          <w:color w:val="000000" w:themeColor="text1"/>
          <w:sz w:val="24"/>
          <w:szCs w:val="24"/>
        </w:rPr>
        <w:t xml:space="preserve"> endoscopic pyloromy</w:t>
      </w:r>
      <w:r w:rsidR="00041AA4" w:rsidRPr="00291CDA">
        <w:rPr>
          <w:rFonts w:ascii="Book Antiqua" w:hAnsi="Book Antiqua" w:cstheme="minorHAnsi"/>
          <w:color w:val="000000" w:themeColor="text1"/>
          <w:sz w:val="24"/>
          <w:szCs w:val="24"/>
        </w:rPr>
        <w:t>otomy</w:t>
      </w:r>
      <w:r w:rsidR="004A327D" w:rsidRPr="00291CDA">
        <w:rPr>
          <w:rFonts w:ascii="Book Antiqua" w:hAnsi="Book Antiqua" w:cstheme="minorHAnsi"/>
          <w:color w:val="000000" w:themeColor="text1"/>
          <w:sz w:val="24"/>
          <w:szCs w:val="24"/>
        </w:rPr>
        <w:t>, also referred to as</w:t>
      </w:r>
      <w:r w:rsidR="00B47240" w:rsidRPr="00291CDA">
        <w:rPr>
          <w:rFonts w:ascii="Book Antiqua" w:hAnsi="Book Antiqua" w:cstheme="minorHAnsi"/>
          <w:color w:val="000000" w:themeColor="text1"/>
          <w:sz w:val="24"/>
          <w:szCs w:val="24"/>
        </w:rPr>
        <w:t xml:space="preserve"> </w:t>
      </w:r>
      <w:r w:rsidR="004A327D" w:rsidRPr="00291CDA">
        <w:rPr>
          <w:rFonts w:ascii="Book Antiqua" w:hAnsi="Book Antiqua" w:cstheme="minorHAnsi"/>
          <w:color w:val="000000" w:themeColor="text1"/>
          <w:sz w:val="24"/>
          <w:szCs w:val="24"/>
        </w:rPr>
        <w:t>gastric per-oral endoscopic myotomy</w:t>
      </w:r>
      <w:r w:rsidR="00B47240" w:rsidRPr="00291CDA">
        <w:rPr>
          <w:rFonts w:ascii="Book Antiqua" w:hAnsi="Book Antiqua" w:cstheme="minorHAnsi"/>
          <w:color w:val="000000" w:themeColor="text1"/>
          <w:sz w:val="24"/>
          <w:szCs w:val="24"/>
        </w:rPr>
        <w:t xml:space="preserve"> or</w:t>
      </w:r>
      <w:r w:rsidR="004A327D" w:rsidRPr="00291CDA">
        <w:rPr>
          <w:rFonts w:ascii="Book Antiqua" w:hAnsi="Book Antiqua" w:cstheme="minorHAnsi"/>
          <w:color w:val="000000" w:themeColor="text1"/>
          <w:sz w:val="24"/>
          <w:szCs w:val="24"/>
        </w:rPr>
        <w:t xml:space="preserve"> per-oral endoscopic pyloromyotomy</w:t>
      </w:r>
      <w:r w:rsidR="00041AA4" w:rsidRPr="00291CDA">
        <w:rPr>
          <w:rFonts w:ascii="Book Antiqua" w:hAnsi="Book Antiqua" w:cstheme="minorHAnsi"/>
          <w:color w:val="000000" w:themeColor="text1"/>
          <w:sz w:val="24"/>
          <w:szCs w:val="24"/>
        </w:rPr>
        <w:t xml:space="preserve">. </w:t>
      </w:r>
      <w:r w:rsidRPr="00291CDA">
        <w:rPr>
          <w:rFonts w:ascii="Book Antiqua" w:eastAsia="Arial" w:hAnsi="Book Antiqua" w:cstheme="minorHAnsi"/>
          <w:color w:val="000000" w:themeColor="text1"/>
          <w:sz w:val="24"/>
          <w:szCs w:val="24"/>
        </w:rPr>
        <w:t xml:space="preserve">The aim of this article is </w:t>
      </w:r>
      <w:r w:rsidR="004647CA" w:rsidRPr="00291CDA">
        <w:rPr>
          <w:rFonts w:ascii="Book Antiqua" w:eastAsia="Arial" w:hAnsi="Book Antiqua" w:cstheme="minorHAnsi"/>
          <w:color w:val="000000" w:themeColor="text1"/>
          <w:sz w:val="24"/>
          <w:szCs w:val="24"/>
        </w:rPr>
        <w:t xml:space="preserve">to </w:t>
      </w:r>
      <w:r w:rsidRPr="00291CDA">
        <w:rPr>
          <w:rFonts w:ascii="Book Antiqua" w:eastAsia="Arial" w:hAnsi="Book Antiqua" w:cstheme="minorHAnsi"/>
          <w:color w:val="000000" w:themeColor="text1"/>
          <w:sz w:val="24"/>
          <w:szCs w:val="24"/>
        </w:rPr>
        <w:t>review the technical aspects of the per</w:t>
      </w:r>
      <w:r w:rsidR="004A327D" w:rsidRPr="00291CDA">
        <w:rPr>
          <w:rFonts w:ascii="Book Antiqua" w:eastAsia="Arial" w:hAnsi="Book Antiqua" w:cstheme="minorHAnsi"/>
          <w:color w:val="000000" w:themeColor="text1"/>
          <w:sz w:val="24"/>
          <w:szCs w:val="24"/>
        </w:rPr>
        <w:t>-</w:t>
      </w:r>
      <w:r w:rsidRPr="00291CDA">
        <w:rPr>
          <w:rFonts w:ascii="Book Antiqua" w:eastAsia="Arial" w:hAnsi="Book Antiqua" w:cstheme="minorHAnsi"/>
          <w:color w:val="000000" w:themeColor="text1"/>
          <w:sz w:val="24"/>
          <w:szCs w:val="24"/>
        </w:rPr>
        <w:t>oral endoscopic myotomy procedure for the treatment of gastroparesis, provide an overview of the currently published literature, and outline potential next directions for the field.</w:t>
      </w:r>
      <w:r w:rsidR="00A469E9" w:rsidRPr="00291CDA">
        <w:rPr>
          <w:rFonts w:ascii="Book Antiqua" w:eastAsia="Arial" w:hAnsi="Book Antiqua" w:cstheme="minorHAnsi"/>
          <w:color w:val="000000" w:themeColor="text1"/>
          <w:sz w:val="24"/>
          <w:szCs w:val="24"/>
        </w:rPr>
        <w:t xml:space="preserve"> </w:t>
      </w:r>
    </w:p>
    <w:p w14:paraId="29477BCA" w14:textId="77777777" w:rsidR="00B94308" w:rsidRPr="00291CDA" w:rsidRDefault="00B94308" w:rsidP="00125F2F">
      <w:pPr>
        <w:spacing w:after="0" w:line="360" w:lineRule="auto"/>
        <w:jc w:val="both"/>
        <w:rPr>
          <w:rFonts w:ascii="Book Antiqua" w:hAnsi="Book Antiqua" w:cstheme="minorHAnsi"/>
          <w:color w:val="000000" w:themeColor="text1"/>
          <w:sz w:val="24"/>
          <w:szCs w:val="24"/>
          <w:lang w:eastAsia="zh-CN"/>
        </w:rPr>
      </w:pPr>
    </w:p>
    <w:p w14:paraId="6C99F523" w14:textId="413D2A52" w:rsidR="00CE202A" w:rsidRDefault="00291CDA" w:rsidP="00125F2F">
      <w:pPr>
        <w:spacing w:after="0" w:line="360" w:lineRule="auto"/>
        <w:jc w:val="both"/>
        <w:rPr>
          <w:rFonts w:ascii="Book Antiqua" w:hAnsi="Book Antiqua" w:cstheme="minorHAnsi"/>
          <w:color w:val="000000" w:themeColor="text1"/>
          <w:sz w:val="24"/>
          <w:szCs w:val="24"/>
        </w:rPr>
      </w:pPr>
      <w:r w:rsidRPr="00291CDA">
        <w:rPr>
          <w:rFonts w:ascii="Book Antiqua" w:eastAsia="宋体" w:hAnsi="Book Antiqua" w:cs="Times New Roman"/>
          <w:b/>
          <w:sz w:val="24"/>
          <w:szCs w:val="24"/>
        </w:rPr>
        <w:t xml:space="preserve">Key words: </w:t>
      </w:r>
      <w:bookmarkStart w:id="21" w:name="OLE_LINK5"/>
      <w:r w:rsidR="00CE202A" w:rsidRPr="00291CDA">
        <w:rPr>
          <w:rFonts w:ascii="Book Antiqua" w:hAnsi="Book Antiqua" w:cstheme="minorHAnsi"/>
          <w:color w:val="000000" w:themeColor="text1"/>
          <w:sz w:val="24"/>
          <w:szCs w:val="24"/>
        </w:rPr>
        <w:t>Gastroparesis</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G</w:t>
      </w:r>
      <w:r w:rsidR="00A469E9" w:rsidRPr="00291CDA">
        <w:rPr>
          <w:rFonts w:ascii="Book Antiqua" w:hAnsi="Book Antiqua" w:cstheme="minorHAnsi"/>
          <w:color w:val="000000" w:themeColor="text1"/>
          <w:sz w:val="24"/>
          <w:szCs w:val="24"/>
        </w:rPr>
        <w:t>astric per-oral endoscopic myotomy</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P</w:t>
      </w:r>
      <w:r w:rsidR="00A469E9" w:rsidRPr="00291CDA">
        <w:rPr>
          <w:rFonts w:ascii="Book Antiqua" w:hAnsi="Book Antiqua" w:cstheme="minorHAnsi"/>
          <w:color w:val="000000" w:themeColor="text1"/>
          <w:sz w:val="24"/>
          <w:szCs w:val="24"/>
        </w:rPr>
        <w:t>er-oral endoscopic pyloromyotomy</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M</w:t>
      </w:r>
      <w:r w:rsidR="00CE202A" w:rsidRPr="00291CDA">
        <w:rPr>
          <w:rFonts w:ascii="Book Antiqua" w:hAnsi="Book Antiqua" w:cstheme="minorHAnsi"/>
          <w:color w:val="000000" w:themeColor="text1"/>
          <w:sz w:val="24"/>
          <w:szCs w:val="24"/>
        </w:rPr>
        <w:t>yotomy</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E</w:t>
      </w:r>
      <w:r w:rsidR="00CE202A" w:rsidRPr="00291CDA">
        <w:rPr>
          <w:rFonts w:ascii="Book Antiqua" w:hAnsi="Book Antiqua" w:cstheme="minorHAnsi"/>
          <w:color w:val="000000" w:themeColor="text1"/>
          <w:sz w:val="24"/>
          <w:szCs w:val="24"/>
        </w:rPr>
        <w:t>ndoscopic myotomy</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P</w:t>
      </w:r>
      <w:r w:rsidR="00CE202A" w:rsidRPr="00291CDA">
        <w:rPr>
          <w:rFonts w:ascii="Book Antiqua" w:hAnsi="Book Antiqua" w:cstheme="minorHAnsi"/>
          <w:color w:val="000000" w:themeColor="text1"/>
          <w:sz w:val="24"/>
          <w:szCs w:val="24"/>
        </w:rPr>
        <w:t>eroral endoscopic myotomy</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G</w:t>
      </w:r>
      <w:r w:rsidR="00954758" w:rsidRPr="00291CDA">
        <w:rPr>
          <w:rFonts w:ascii="Book Antiqua" w:hAnsi="Book Antiqua" w:cstheme="minorHAnsi"/>
          <w:color w:val="000000" w:themeColor="text1"/>
          <w:sz w:val="24"/>
          <w:szCs w:val="24"/>
        </w:rPr>
        <w:t>astric emptying</w:t>
      </w:r>
    </w:p>
    <w:bookmarkEnd w:id="21"/>
    <w:p w14:paraId="628D5657" w14:textId="63363D8A" w:rsidR="00291CDA" w:rsidRDefault="00291CDA" w:rsidP="00125F2F">
      <w:pPr>
        <w:spacing w:after="0" w:line="360" w:lineRule="auto"/>
        <w:jc w:val="both"/>
        <w:rPr>
          <w:rFonts w:ascii="Book Antiqua" w:hAnsi="Book Antiqua" w:cstheme="minorHAnsi"/>
          <w:color w:val="000000" w:themeColor="text1"/>
          <w:sz w:val="24"/>
          <w:szCs w:val="24"/>
        </w:rPr>
      </w:pPr>
    </w:p>
    <w:p w14:paraId="33D5F624" w14:textId="1E049B4F" w:rsidR="00291CDA" w:rsidRPr="00291CDA" w:rsidRDefault="00291CDA" w:rsidP="00291CDA">
      <w:pPr>
        <w:spacing w:after="0" w:line="360" w:lineRule="auto"/>
        <w:jc w:val="both"/>
        <w:rPr>
          <w:rFonts w:ascii="Book Antiqua" w:eastAsia="宋体" w:hAnsi="Book Antiqua" w:cs="Times New Roman"/>
          <w:i/>
          <w:iCs/>
          <w:sz w:val="24"/>
          <w:szCs w:val="24"/>
        </w:rPr>
      </w:pPr>
      <w:bookmarkStart w:id="22" w:name="OLE_LINK6"/>
      <w:r w:rsidRPr="00291CDA">
        <w:rPr>
          <w:rFonts w:ascii="Book Antiqua" w:eastAsia="宋体" w:hAnsi="Book Antiqua" w:cs="Tahoma"/>
          <w:b/>
          <w:color w:val="000000"/>
          <w:sz w:val="24"/>
          <w:szCs w:val="24"/>
          <w:lang w:val="en-GB" w:eastAsia="ja-JP"/>
        </w:rPr>
        <w:t xml:space="preserve">© </w:t>
      </w:r>
      <w:r w:rsidRPr="00291CDA">
        <w:rPr>
          <w:rFonts w:ascii="Book Antiqua" w:eastAsia="AdvTimes" w:hAnsi="Book Antiqua" w:cs="AdvTimes"/>
          <w:b/>
          <w:color w:val="000000"/>
          <w:sz w:val="24"/>
          <w:szCs w:val="24"/>
          <w:lang w:val="fr-FR" w:eastAsia="ja-JP"/>
        </w:rPr>
        <w:t xml:space="preserve">The Author(s) </w:t>
      </w:r>
      <w:r w:rsidRPr="00291CDA">
        <w:rPr>
          <w:rFonts w:ascii="Book Antiqua" w:eastAsia="宋体" w:hAnsi="Book Antiqua" w:cs="AdvTimes" w:hint="eastAsia"/>
          <w:b/>
          <w:color w:val="000000"/>
          <w:sz w:val="24"/>
          <w:szCs w:val="24"/>
          <w:lang w:val="fr-FR" w:eastAsia="zh-CN"/>
        </w:rPr>
        <w:t>201</w:t>
      </w:r>
      <w:r>
        <w:rPr>
          <w:rFonts w:ascii="Book Antiqua" w:eastAsia="宋体" w:hAnsi="Book Antiqua" w:cs="AdvTimes"/>
          <w:b/>
          <w:color w:val="000000"/>
          <w:sz w:val="24"/>
          <w:szCs w:val="24"/>
          <w:lang w:val="fr-FR" w:eastAsia="zh-CN"/>
        </w:rPr>
        <w:t>9</w:t>
      </w:r>
      <w:r w:rsidRPr="00291CDA">
        <w:rPr>
          <w:rFonts w:ascii="Book Antiqua" w:eastAsia="AdvTimes" w:hAnsi="Book Antiqua" w:cs="AdvTimes"/>
          <w:b/>
          <w:color w:val="000000"/>
          <w:sz w:val="24"/>
          <w:szCs w:val="24"/>
          <w:lang w:val="fr-FR" w:eastAsia="ja-JP"/>
        </w:rPr>
        <w:t>.</w:t>
      </w:r>
      <w:r w:rsidRPr="00291CDA">
        <w:rPr>
          <w:rFonts w:ascii="Book Antiqua" w:eastAsia="AdvTimes" w:hAnsi="Book Antiqua" w:cs="AdvTimes"/>
          <w:color w:val="000000"/>
          <w:sz w:val="24"/>
          <w:szCs w:val="24"/>
          <w:lang w:val="fr-FR" w:eastAsia="ja-JP"/>
        </w:rPr>
        <w:t xml:space="preserve"> Published by </w:t>
      </w:r>
      <w:proofErr w:type="spellStart"/>
      <w:r w:rsidRPr="00291CDA">
        <w:rPr>
          <w:rFonts w:ascii="Book Antiqua" w:eastAsia="宋体" w:hAnsi="Book Antiqua" w:cs="Arial Unicode MS"/>
          <w:color w:val="000000"/>
          <w:sz w:val="24"/>
          <w:szCs w:val="24"/>
          <w:lang w:val="en-GB" w:eastAsia="ja-JP"/>
        </w:rPr>
        <w:t>Baishideng</w:t>
      </w:r>
      <w:proofErr w:type="spellEnd"/>
      <w:r w:rsidRPr="00291CDA">
        <w:rPr>
          <w:rFonts w:ascii="Book Antiqua" w:eastAsia="宋体" w:hAnsi="Book Antiqua" w:cs="Arial Unicode MS"/>
          <w:color w:val="000000"/>
          <w:sz w:val="24"/>
          <w:szCs w:val="24"/>
          <w:lang w:val="en-GB" w:eastAsia="ja-JP"/>
        </w:rPr>
        <w:t xml:space="preserve"> Publishing Group Inc.</w:t>
      </w:r>
      <w:r w:rsidRPr="00291CDA">
        <w:rPr>
          <w:rFonts w:ascii="Book Antiqua" w:eastAsia="宋体" w:hAnsi="Book Antiqua" w:cs="Arial Unicode MS"/>
          <w:sz w:val="24"/>
          <w:szCs w:val="24"/>
          <w:lang w:val="en-GB" w:eastAsia="ja-JP"/>
        </w:rPr>
        <w:t xml:space="preserve"> </w:t>
      </w:r>
      <w:r w:rsidRPr="00291CDA">
        <w:rPr>
          <w:rFonts w:ascii="Book Antiqua" w:eastAsia="宋体" w:hAnsi="Book Antiqua" w:cs="Arial Unicode MS"/>
          <w:sz w:val="24"/>
          <w:szCs w:val="24"/>
          <w:lang w:val="fr-FR" w:eastAsia="ja-JP"/>
        </w:rPr>
        <w:t>All rights reserved</w:t>
      </w:r>
      <w:r w:rsidRPr="00291CDA">
        <w:rPr>
          <w:rFonts w:ascii="Book Antiqua" w:eastAsia="宋体" w:hAnsi="Book Antiqua" w:cs="Arial Unicode MS" w:hint="eastAsia"/>
          <w:sz w:val="24"/>
          <w:szCs w:val="24"/>
          <w:lang w:val="fr-FR"/>
        </w:rPr>
        <w:t>.</w:t>
      </w:r>
    </w:p>
    <w:bookmarkEnd w:id="22"/>
    <w:p w14:paraId="4C263B9B" w14:textId="77777777" w:rsidR="00E10F54" w:rsidRPr="00291CDA" w:rsidRDefault="00E10F54" w:rsidP="00125F2F">
      <w:pPr>
        <w:spacing w:after="0" w:line="360" w:lineRule="auto"/>
        <w:jc w:val="both"/>
        <w:rPr>
          <w:rFonts w:ascii="Book Antiqua" w:hAnsi="Book Antiqua" w:cstheme="minorHAnsi"/>
          <w:color w:val="000000" w:themeColor="text1"/>
          <w:sz w:val="24"/>
          <w:szCs w:val="24"/>
          <w:lang w:eastAsia="zh-CN"/>
        </w:rPr>
      </w:pPr>
    </w:p>
    <w:p w14:paraId="73ECFBD2" w14:textId="2E85DCCE" w:rsidR="00B94308" w:rsidRPr="00291CDA" w:rsidRDefault="00291CDA" w:rsidP="00125F2F">
      <w:pPr>
        <w:pStyle w:val="1"/>
        <w:snapToGrid w:val="0"/>
        <w:spacing w:line="360" w:lineRule="auto"/>
        <w:jc w:val="both"/>
        <w:rPr>
          <w:rFonts w:ascii="Book Antiqua" w:hAnsi="Book Antiqua" w:cs="Times New Roman"/>
          <w:b/>
          <w:color w:val="000000" w:themeColor="text1"/>
          <w:sz w:val="24"/>
          <w:szCs w:val="24"/>
          <w:highlight w:val="white"/>
          <w:lang w:val="en-US" w:eastAsia="zh-CN"/>
        </w:rPr>
      </w:pPr>
      <w:bookmarkStart w:id="23" w:name="OLE_LINK531"/>
      <w:bookmarkStart w:id="24" w:name="OLE_LINK533"/>
      <w:bookmarkStart w:id="25" w:name="OLE_LINK711"/>
      <w:bookmarkStart w:id="26" w:name="OLE_LINK742"/>
      <w:bookmarkStart w:id="27" w:name="OLE_LINK905"/>
      <w:r w:rsidRPr="00291CDA">
        <w:rPr>
          <w:rFonts w:ascii="Book Antiqua" w:hAnsi="Book Antiqua" w:cs="Times New Roman"/>
          <w:b/>
          <w:color w:val="auto"/>
          <w:sz w:val="24"/>
          <w:szCs w:val="24"/>
          <w:lang w:val="en-US" w:eastAsia="en-US"/>
        </w:rPr>
        <w:t>Core tip:</w:t>
      </w:r>
      <w:r w:rsidRPr="00291CDA">
        <w:rPr>
          <w:rFonts w:ascii="Book Antiqua" w:hAnsi="Book Antiqua" w:cs="Times New Roman" w:hint="eastAsia"/>
          <w:b/>
          <w:color w:val="auto"/>
          <w:sz w:val="24"/>
          <w:szCs w:val="24"/>
          <w:lang w:val="en-US" w:eastAsia="zh-CN"/>
        </w:rPr>
        <w:t xml:space="preserve"> </w:t>
      </w:r>
      <w:r w:rsidR="00240840" w:rsidRPr="00291CDA">
        <w:rPr>
          <w:rFonts w:ascii="Book Antiqua" w:eastAsia="Arial" w:hAnsi="Book Antiqua" w:cstheme="minorHAnsi"/>
          <w:color w:val="000000" w:themeColor="text1"/>
          <w:sz w:val="24"/>
          <w:szCs w:val="24"/>
        </w:rPr>
        <w:t xml:space="preserve">While data regarding the role of </w:t>
      </w:r>
      <w:r w:rsidR="00353452" w:rsidRPr="00291CDA">
        <w:rPr>
          <w:rFonts w:ascii="Book Antiqua" w:eastAsia="Arial" w:hAnsi="Book Antiqua" w:cstheme="minorHAnsi"/>
          <w:color w:val="000000" w:themeColor="text1"/>
          <w:sz w:val="24"/>
          <w:szCs w:val="24"/>
        </w:rPr>
        <w:t xml:space="preserve">per-oral endoscopic pyloromyotomy (G-POEM) </w:t>
      </w:r>
      <w:r w:rsidR="00240840" w:rsidRPr="00291CDA">
        <w:rPr>
          <w:rFonts w:ascii="Book Antiqua" w:eastAsia="Arial" w:hAnsi="Book Antiqua" w:cstheme="minorHAnsi"/>
          <w:color w:val="000000" w:themeColor="text1"/>
          <w:sz w:val="24"/>
          <w:szCs w:val="24"/>
        </w:rPr>
        <w:t>for the treatment of gastroparesis are still emerging, it is a promising technique that may significantly benefit specific gastroparesis subtypes with functional gastric outlet obstruction.  More data are needed, however, to determine exactly where G-POEM falls in the armamentarium of gastroparesis treatment strategies.</w:t>
      </w:r>
    </w:p>
    <w:bookmarkEnd w:id="23"/>
    <w:bookmarkEnd w:id="24"/>
    <w:bookmarkEnd w:id="25"/>
    <w:bookmarkEnd w:id="26"/>
    <w:bookmarkEnd w:id="27"/>
    <w:p w14:paraId="0CD3EF66" w14:textId="77777777" w:rsidR="00D95CEB" w:rsidRPr="00291CDA" w:rsidRDefault="00D95CEB" w:rsidP="00D95CEB">
      <w:pPr>
        <w:spacing w:after="0" w:line="360" w:lineRule="auto"/>
        <w:jc w:val="both"/>
        <w:rPr>
          <w:rFonts w:ascii="Book Antiqua" w:hAnsi="Book Antiqua" w:cstheme="minorHAnsi"/>
          <w:b/>
          <w:color w:val="000000" w:themeColor="text1"/>
          <w:sz w:val="24"/>
          <w:szCs w:val="24"/>
        </w:rPr>
      </w:pPr>
    </w:p>
    <w:p w14:paraId="1C65ECE1" w14:textId="77777777" w:rsidR="00477E0E" w:rsidRDefault="00477E0E" w:rsidP="00B41D8B">
      <w:pPr>
        <w:spacing w:after="0" w:line="360" w:lineRule="auto"/>
        <w:jc w:val="both"/>
        <w:rPr>
          <w:rFonts w:ascii="Book Antiqua" w:hAnsi="Book Antiqua" w:cs="Arial" w:hint="eastAsia"/>
          <w:bCs/>
          <w:color w:val="000000" w:themeColor="text1"/>
          <w:sz w:val="24"/>
          <w:szCs w:val="24"/>
          <w:lang w:eastAsia="zh-CN"/>
        </w:rPr>
      </w:pPr>
      <w:r w:rsidRPr="00477E0E">
        <w:rPr>
          <w:rFonts w:ascii="Book Antiqua" w:hAnsi="Book Antiqua" w:cs="Garamond-Bold" w:hint="eastAsia"/>
          <w:b/>
          <w:bCs/>
          <w:color w:val="000000" w:themeColor="text1"/>
          <w:sz w:val="24"/>
          <w:szCs w:val="24"/>
          <w:lang w:eastAsia="zh-CN"/>
        </w:rPr>
        <w:lastRenderedPageBreak/>
        <w:t>Citation</w:t>
      </w:r>
      <w:r>
        <w:rPr>
          <w:rFonts w:ascii="Book Antiqua" w:hAnsi="Book Antiqua" w:cs="Garamond-Bold" w:hint="eastAsia"/>
          <w:bCs/>
          <w:color w:val="000000" w:themeColor="text1"/>
          <w:sz w:val="24"/>
          <w:szCs w:val="24"/>
          <w:lang w:eastAsia="zh-CN"/>
        </w:rPr>
        <w:t xml:space="preserve">: </w:t>
      </w:r>
      <w:proofErr w:type="spellStart"/>
      <w:r w:rsidR="00B41D8B" w:rsidRPr="00291CDA">
        <w:rPr>
          <w:rFonts w:ascii="Book Antiqua" w:hAnsi="Book Antiqua" w:cs="Garamond-Bold"/>
          <w:bCs/>
          <w:color w:val="000000" w:themeColor="text1"/>
          <w:sz w:val="24"/>
          <w:szCs w:val="24"/>
          <w:lang w:eastAsia="zh-CN"/>
        </w:rPr>
        <w:t>Podboy</w:t>
      </w:r>
      <w:proofErr w:type="spellEnd"/>
      <w:r w:rsidR="00B41D8B" w:rsidRPr="00291CDA">
        <w:rPr>
          <w:rFonts w:ascii="Book Antiqua" w:hAnsi="Book Antiqua" w:cs="Garamond-Bold"/>
          <w:bCs/>
          <w:color w:val="000000" w:themeColor="text1"/>
          <w:sz w:val="24"/>
          <w:szCs w:val="24"/>
          <w:lang w:eastAsia="zh-CN"/>
        </w:rPr>
        <w:t xml:space="preserve"> A</w:t>
      </w:r>
      <w:r w:rsidR="00B41D8B">
        <w:rPr>
          <w:rFonts w:ascii="Book Antiqua" w:hAnsi="Book Antiqua" w:cs="Garamond-Bold"/>
          <w:bCs/>
          <w:color w:val="000000" w:themeColor="text1"/>
          <w:sz w:val="24"/>
          <w:szCs w:val="24"/>
          <w:lang w:eastAsia="zh-CN"/>
        </w:rPr>
        <w:t xml:space="preserve">, </w:t>
      </w:r>
      <w:r w:rsidR="00B41D8B" w:rsidRPr="00D95CEB">
        <w:rPr>
          <w:rFonts w:ascii="Book Antiqua" w:hAnsi="Book Antiqua" w:cs="Garamond-Bold"/>
          <w:bCs/>
          <w:color w:val="000000" w:themeColor="text1"/>
          <w:sz w:val="24"/>
          <w:szCs w:val="24"/>
          <w:lang w:eastAsia="zh-CN"/>
        </w:rPr>
        <w:t>Hwang</w:t>
      </w:r>
      <w:r w:rsidR="00B41D8B" w:rsidRPr="00291CDA">
        <w:rPr>
          <w:rFonts w:ascii="Book Antiqua" w:hAnsi="Book Antiqua" w:cs="Garamond-Bold"/>
          <w:bCs/>
          <w:color w:val="000000" w:themeColor="text1"/>
          <w:sz w:val="24"/>
          <w:szCs w:val="24"/>
          <w:lang w:eastAsia="zh-CN"/>
        </w:rPr>
        <w:t xml:space="preserve"> </w:t>
      </w:r>
      <w:r w:rsidR="00B41D8B">
        <w:rPr>
          <w:rFonts w:ascii="Book Antiqua" w:hAnsi="Book Antiqua" w:cs="Garamond-Bold"/>
          <w:bCs/>
          <w:color w:val="000000" w:themeColor="text1"/>
          <w:sz w:val="24"/>
          <w:szCs w:val="24"/>
          <w:lang w:eastAsia="zh-CN"/>
        </w:rPr>
        <w:t xml:space="preserve">JH, </w:t>
      </w:r>
      <w:r w:rsidR="00B41D8B" w:rsidRPr="00291CDA">
        <w:rPr>
          <w:rFonts w:ascii="Book Antiqua" w:hAnsi="Book Antiqua" w:cstheme="minorHAnsi"/>
          <w:color w:val="000000" w:themeColor="text1"/>
          <w:sz w:val="24"/>
          <w:szCs w:val="24"/>
        </w:rPr>
        <w:t>Nguyen</w:t>
      </w:r>
      <w:r w:rsidR="00B41D8B" w:rsidRPr="00D95CEB">
        <w:rPr>
          <w:rFonts w:ascii="Book Antiqua" w:hAnsi="Book Antiqua" w:cstheme="minorHAnsi"/>
          <w:color w:val="000000" w:themeColor="text1"/>
          <w:sz w:val="24"/>
          <w:szCs w:val="24"/>
        </w:rPr>
        <w:t xml:space="preserve"> </w:t>
      </w:r>
      <w:r w:rsidR="00B41D8B">
        <w:rPr>
          <w:rFonts w:ascii="Book Antiqua" w:hAnsi="Book Antiqua" w:cstheme="minorHAnsi"/>
          <w:color w:val="000000" w:themeColor="text1"/>
          <w:sz w:val="24"/>
          <w:szCs w:val="24"/>
        </w:rPr>
        <w:t xml:space="preserve">LA, </w:t>
      </w:r>
      <w:r w:rsidR="00B41D8B" w:rsidRPr="00291CDA">
        <w:rPr>
          <w:rFonts w:ascii="Book Antiqua" w:hAnsi="Book Antiqua" w:cstheme="minorHAnsi"/>
          <w:color w:val="000000" w:themeColor="text1"/>
          <w:sz w:val="24"/>
          <w:szCs w:val="24"/>
        </w:rPr>
        <w:t>Garcia</w:t>
      </w:r>
      <w:r w:rsidR="00B41D8B" w:rsidRPr="00D95CEB">
        <w:rPr>
          <w:rFonts w:ascii="Book Antiqua" w:hAnsi="Book Antiqua" w:cstheme="minorHAnsi"/>
          <w:color w:val="000000" w:themeColor="text1"/>
          <w:sz w:val="24"/>
          <w:szCs w:val="24"/>
        </w:rPr>
        <w:t xml:space="preserve"> </w:t>
      </w:r>
      <w:r w:rsidR="00B41D8B">
        <w:rPr>
          <w:rFonts w:ascii="Book Antiqua" w:hAnsi="Book Antiqua" w:cstheme="minorHAnsi"/>
          <w:color w:val="000000" w:themeColor="text1"/>
          <w:sz w:val="24"/>
          <w:szCs w:val="24"/>
        </w:rPr>
        <w:t xml:space="preserve">P, </w:t>
      </w:r>
      <w:proofErr w:type="spellStart"/>
      <w:r w:rsidR="00B41D8B" w:rsidRPr="00291CDA">
        <w:rPr>
          <w:rFonts w:ascii="Book Antiqua" w:hAnsi="Book Antiqua" w:cstheme="minorHAnsi"/>
          <w:color w:val="000000" w:themeColor="text1"/>
          <w:sz w:val="24"/>
          <w:szCs w:val="24"/>
        </w:rPr>
        <w:t>Zikos</w:t>
      </w:r>
      <w:proofErr w:type="spellEnd"/>
      <w:r w:rsidR="00B41D8B" w:rsidRPr="00D95CEB">
        <w:rPr>
          <w:rFonts w:ascii="Book Antiqua" w:hAnsi="Book Antiqua" w:cstheme="minorHAnsi"/>
          <w:color w:val="000000" w:themeColor="text1"/>
          <w:sz w:val="24"/>
          <w:szCs w:val="24"/>
        </w:rPr>
        <w:t xml:space="preserve"> </w:t>
      </w:r>
      <w:r w:rsidR="00B41D8B">
        <w:rPr>
          <w:rFonts w:ascii="Book Antiqua" w:hAnsi="Book Antiqua" w:cstheme="minorHAnsi"/>
          <w:color w:val="000000" w:themeColor="text1"/>
          <w:sz w:val="24"/>
          <w:szCs w:val="24"/>
        </w:rPr>
        <w:t xml:space="preserve">TA, </w:t>
      </w:r>
      <w:r w:rsidR="00B41D8B" w:rsidRPr="00291CDA">
        <w:rPr>
          <w:rFonts w:ascii="Book Antiqua" w:hAnsi="Book Antiqua" w:cstheme="minorHAnsi"/>
          <w:color w:val="000000" w:themeColor="text1"/>
          <w:sz w:val="24"/>
          <w:szCs w:val="24"/>
        </w:rPr>
        <w:t>Kamal</w:t>
      </w:r>
      <w:r w:rsidR="00B41D8B" w:rsidRPr="00D95CEB">
        <w:rPr>
          <w:rFonts w:ascii="Book Antiqua" w:hAnsi="Book Antiqua" w:cstheme="minorHAnsi"/>
          <w:color w:val="000000" w:themeColor="text1"/>
          <w:sz w:val="24"/>
          <w:szCs w:val="24"/>
        </w:rPr>
        <w:t xml:space="preserve"> </w:t>
      </w:r>
      <w:r w:rsidR="00B41D8B">
        <w:rPr>
          <w:rFonts w:ascii="Book Antiqua" w:hAnsi="Book Antiqua" w:cstheme="minorHAnsi"/>
          <w:color w:val="000000" w:themeColor="text1"/>
          <w:sz w:val="24"/>
          <w:szCs w:val="24"/>
        </w:rPr>
        <w:t xml:space="preserve">A, </w:t>
      </w:r>
      <w:proofErr w:type="spellStart"/>
      <w:r w:rsidR="00B41D8B" w:rsidRPr="00291CDA">
        <w:rPr>
          <w:rFonts w:ascii="Book Antiqua" w:hAnsi="Book Antiqua" w:cstheme="minorHAnsi"/>
          <w:color w:val="000000" w:themeColor="text1"/>
          <w:sz w:val="24"/>
          <w:szCs w:val="24"/>
        </w:rPr>
        <w:t>Triadafilopoulos</w:t>
      </w:r>
      <w:proofErr w:type="spellEnd"/>
      <w:r w:rsidR="00B41D8B" w:rsidRPr="00D95CEB">
        <w:rPr>
          <w:rFonts w:ascii="Book Antiqua" w:hAnsi="Book Antiqua" w:cstheme="minorHAnsi"/>
          <w:color w:val="000000" w:themeColor="text1"/>
          <w:sz w:val="24"/>
          <w:szCs w:val="24"/>
        </w:rPr>
        <w:t xml:space="preserve"> </w:t>
      </w:r>
      <w:r w:rsidR="00B41D8B">
        <w:rPr>
          <w:rFonts w:ascii="Book Antiqua" w:hAnsi="Book Antiqua" w:cstheme="minorHAnsi"/>
          <w:color w:val="000000" w:themeColor="text1"/>
          <w:sz w:val="24"/>
          <w:szCs w:val="24"/>
        </w:rPr>
        <w:t xml:space="preserve">G, </w:t>
      </w:r>
      <w:r w:rsidR="00B41D8B" w:rsidRPr="00291CDA">
        <w:rPr>
          <w:rFonts w:ascii="Book Antiqua" w:hAnsi="Book Antiqua" w:cstheme="minorHAnsi"/>
          <w:color w:val="000000" w:themeColor="text1"/>
          <w:sz w:val="24"/>
          <w:szCs w:val="24"/>
        </w:rPr>
        <w:t>Clarke</w:t>
      </w:r>
      <w:r w:rsidR="00B41D8B" w:rsidRPr="00D95CEB">
        <w:rPr>
          <w:rFonts w:ascii="Book Antiqua" w:hAnsi="Book Antiqua" w:cstheme="minorHAnsi"/>
          <w:color w:val="000000" w:themeColor="text1"/>
          <w:sz w:val="24"/>
          <w:szCs w:val="24"/>
        </w:rPr>
        <w:t xml:space="preserve"> </w:t>
      </w:r>
      <w:r w:rsidR="00B41D8B">
        <w:rPr>
          <w:rFonts w:ascii="Book Antiqua" w:hAnsi="Book Antiqua" w:cstheme="minorHAnsi"/>
          <w:color w:val="000000" w:themeColor="text1"/>
          <w:sz w:val="24"/>
          <w:szCs w:val="24"/>
        </w:rPr>
        <w:t xml:space="preserve">JO. </w:t>
      </w:r>
      <w:r w:rsidR="00B41D8B" w:rsidRPr="00D95CEB">
        <w:rPr>
          <w:rFonts w:ascii="Book Antiqua" w:hAnsi="Book Antiqua" w:cstheme="minorHAnsi"/>
          <w:color w:val="000000" w:themeColor="text1"/>
          <w:sz w:val="24"/>
          <w:szCs w:val="24"/>
        </w:rPr>
        <w:t xml:space="preserve">Gastric per-oral endoscopic </w:t>
      </w:r>
      <w:proofErr w:type="spellStart"/>
      <w:r w:rsidR="00B41D8B" w:rsidRPr="00D95CEB">
        <w:rPr>
          <w:rFonts w:ascii="Book Antiqua" w:hAnsi="Book Antiqua" w:cstheme="minorHAnsi"/>
          <w:color w:val="000000" w:themeColor="text1"/>
          <w:sz w:val="24"/>
          <w:szCs w:val="24"/>
        </w:rPr>
        <w:t>myotomy</w:t>
      </w:r>
      <w:proofErr w:type="spellEnd"/>
      <w:r w:rsidR="00B41D8B" w:rsidRPr="00D95CEB">
        <w:rPr>
          <w:rFonts w:ascii="Book Antiqua" w:hAnsi="Book Antiqua" w:cstheme="minorHAnsi"/>
          <w:color w:val="000000" w:themeColor="text1"/>
          <w:sz w:val="24"/>
          <w:szCs w:val="24"/>
        </w:rPr>
        <w:t>: Current status and future directions</w:t>
      </w:r>
      <w:r w:rsidR="00B41D8B">
        <w:rPr>
          <w:rFonts w:ascii="Book Antiqua" w:hAnsi="Book Antiqua" w:cstheme="minorHAnsi"/>
          <w:color w:val="000000" w:themeColor="text1"/>
          <w:sz w:val="24"/>
          <w:szCs w:val="24"/>
        </w:rPr>
        <w:t xml:space="preserve">. </w:t>
      </w:r>
      <w:r w:rsidR="00B41D8B" w:rsidRPr="00291CDA">
        <w:rPr>
          <w:rFonts w:ascii="Book Antiqua" w:hAnsi="Book Antiqua" w:cs="Arial"/>
          <w:bCs/>
          <w:i/>
          <w:color w:val="000000" w:themeColor="text1"/>
          <w:sz w:val="24"/>
          <w:szCs w:val="24"/>
          <w:lang w:eastAsia="zh-CN"/>
        </w:rPr>
        <w:t xml:space="preserve">World J </w:t>
      </w:r>
      <w:proofErr w:type="spellStart"/>
      <w:r w:rsidR="00B41D8B" w:rsidRPr="00291CDA">
        <w:rPr>
          <w:rFonts w:ascii="Book Antiqua" w:hAnsi="Book Antiqua" w:cs="Arial"/>
          <w:bCs/>
          <w:i/>
          <w:color w:val="000000" w:themeColor="text1"/>
          <w:sz w:val="24"/>
          <w:szCs w:val="24"/>
          <w:lang w:eastAsia="zh-CN"/>
        </w:rPr>
        <w:t>Gastroenterol</w:t>
      </w:r>
      <w:proofErr w:type="spellEnd"/>
      <w:r w:rsidR="00B41D8B">
        <w:rPr>
          <w:rFonts w:ascii="Book Antiqua" w:hAnsi="Book Antiqua" w:cs="Arial"/>
          <w:bCs/>
          <w:i/>
          <w:color w:val="000000" w:themeColor="text1"/>
          <w:sz w:val="24"/>
          <w:szCs w:val="24"/>
          <w:lang w:eastAsia="zh-CN"/>
        </w:rPr>
        <w:t xml:space="preserve"> </w:t>
      </w:r>
      <w:r w:rsidR="00B41D8B">
        <w:rPr>
          <w:rFonts w:ascii="Book Antiqua" w:hAnsi="Book Antiqua" w:cs="Arial"/>
          <w:bCs/>
          <w:color w:val="000000" w:themeColor="text1"/>
          <w:sz w:val="24"/>
          <w:szCs w:val="24"/>
          <w:lang w:eastAsia="zh-CN"/>
        </w:rPr>
        <w:t xml:space="preserve">2019; </w:t>
      </w:r>
      <w:r w:rsidR="00B41D8B" w:rsidRPr="00C7056F">
        <w:rPr>
          <w:rFonts w:ascii="Book Antiqua" w:hAnsi="Book Antiqua" w:cs="Arial"/>
          <w:bCs/>
          <w:color w:val="000000" w:themeColor="text1"/>
          <w:sz w:val="24"/>
          <w:szCs w:val="24"/>
          <w:lang w:eastAsia="zh-CN"/>
        </w:rPr>
        <w:t xml:space="preserve">25(21): </w:t>
      </w:r>
      <w:r w:rsidR="00B41D8B">
        <w:rPr>
          <w:rFonts w:ascii="Book Antiqua" w:hAnsi="Book Antiqua" w:cs="Arial"/>
          <w:bCs/>
          <w:color w:val="000000" w:themeColor="text1"/>
          <w:sz w:val="24"/>
          <w:szCs w:val="24"/>
          <w:lang w:eastAsia="zh-CN"/>
        </w:rPr>
        <w:t>2581</w:t>
      </w:r>
      <w:r w:rsidR="00B41D8B" w:rsidRPr="00C7056F">
        <w:rPr>
          <w:rFonts w:ascii="Book Antiqua" w:hAnsi="Book Antiqua" w:cs="Arial"/>
          <w:bCs/>
          <w:color w:val="000000" w:themeColor="text1"/>
          <w:sz w:val="24"/>
          <w:szCs w:val="24"/>
          <w:lang w:eastAsia="zh-CN"/>
        </w:rPr>
        <w:t>-</w:t>
      </w:r>
      <w:proofErr w:type="gramStart"/>
      <w:r w:rsidR="00B41D8B">
        <w:rPr>
          <w:rFonts w:ascii="Book Antiqua" w:hAnsi="Book Antiqua" w:cs="Arial"/>
          <w:bCs/>
          <w:color w:val="000000" w:themeColor="text1"/>
          <w:sz w:val="24"/>
          <w:szCs w:val="24"/>
          <w:lang w:eastAsia="zh-CN"/>
        </w:rPr>
        <w:t>2590</w:t>
      </w:r>
      <w:r w:rsidR="00B41D8B" w:rsidRPr="00C7056F">
        <w:rPr>
          <w:rFonts w:ascii="Book Antiqua" w:hAnsi="Book Antiqua" w:cs="Arial"/>
          <w:bCs/>
          <w:color w:val="000000" w:themeColor="text1"/>
          <w:sz w:val="24"/>
          <w:szCs w:val="24"/>
          <w:lang w:eastAsia="zh-CN"/>
        </w:rPr>
        <w:t xml:space="preserve">  Available</w:t>
      </w:r>
      <w:proofErr w:type="gramEnd"/>
      <w:r w:rsidR="00B41D8B" w:rsidRPr="00C7056F">
        <w:rPr>
          <w:rFonts w:ascii="Book Antiqua" w:hAnsi="Book Antiqua" w:cs="Arial"/>
          <w:bCs/>
          <w:color w:val="000000" w:themeColor="text1"/>
          <w:sz w:val="24"/>
          <w:szCs w:val="24"/>
          <w:lang w:eastAsia="zh-CN"/>
        </w:rPr>
        <w:t xml:space="preserve"> from: </w:t>
      </w:r>
    </w:p>
    <w:p w14:paraId="02E4834E" w14:textId="77777777" w:rsidR="00477E0E" w:rsidRDefault="00B41D8B" w:rsidP="00B41D8B">
      <w:pPr>
        <w:spacing w:after="0" w:line="360" w:lineRule="auto"/>
        <w:jc w:val="both"/>
        <w:rPr>
          <w:rFonts w:ascii="Book Antiqua" w:hAnsi="Book Antiqua" w:cs="Arial" w:hint="eastAsia"/>
          <w:bCs/>
          <w:color w:val="000000" w:themeColor="text1"/>
          <w:sz w:val="24"/>
          <w:szCs w:val="24"/>
          <w:lang w:eastAsia="zh-CN"/>
        </w:rPr>
      </w:pPr>
      <w:r w:rsidRPr="00477E0E">
        <w:rPr>
          <w:rFonts w:ascii="Book Antiqua" w:hAnsi="Book Antiqua" w:cs="Arial"/>
          <w:b/>
          <w:bCs/>
          <w:color w:val="000000" w:themeColor="text1"/>
          <w:sz w:val="24"/>
          <w:szCs w:val="24"/>
          <w:lang w:eastAsia="zh-CN"/>
        </w:rPr>
        <w:t>URL</w:t>
      </w:r>
      <w:r w:rsidRPr="00C7056F">
        <w:rPr>
          <w:rFonts w:ascii="Book Antiqua" w:hAnsi="Book Antiqua" w:cs="Arial"/>
          <w:bCs/>
          <w:color w:val="000000" w:themeColor="text1"/>
          <w:sz w:val="24"/>
          <w:szCs w:val="24"/>
          <w:lang w:eastAsia="zh-CN"/>
        </w:rPr>
        <w:t>: https://www.wjgnet.com/1007-9327/full/v25/i21/</w:t>
      </w:r>
      <w:r>
        <w:rPr>
          <w:rFonts w:ascii="Book Antiqua" w:hAnsi="Book Antiqua" w:cs="Arial"/>
          <w:bCs/>
          <w:color w:val="000000" w:themeColor="text1"/>
          <w:sz w:val="24"/>
          <w:szCs w:val="24"/>
          <w:lang w:eastAsia="zh-CN"/>
        </w:rPr>
        <w:t>2581</w:t>
      </w:r>
      <w:r w:rsidRPr="00C7056F">
        <w:rPr>
          <w:rFonts w:ascii="Book Antiqua" w:hAnsi="Book Antiqua" w:cs="Arial"/>
          <w:bCs/>
          <w:color w:val="000000" w:themeColor="text1"/>
          <w:sz w:val="24"/>
          <w:szCs w:val="24"/>
          <w:lang w:eastAsia="zh-CN"/>
        </w:rPr>
        <w:t xml:space="preserve">.htm  </w:t>
      </w:r>
    </w:p>
    <w:p w14:paraId="434A9901" w14:textId="138DFB44" w:rsidR="00B41D8B" w:rsidRPr="00D95CEB" w:rsidRDefault="00B41D8B" w:rsidP="00B41D8B">
      <w:pPr>
        <w:spacing w:after="0" w:line="360" w:lineRule="auto"/>
        <w:jc w:val="both"/>
        <w:rPr>
          <w:rFonts w:ascii="Book Antiqua" w:hAnsi="Book Antiqua" w:cstheme="minorHAnsi"/>
          <w:color w:val="000000" w:themeColor="text1"/>
          <w:sz w:val="24"/>
          <w:szCs w:val="24"/>
        </w:rPr>
      </w:pPr>
      <w:r w:rsidRPr="00477E0E">
        <w:rPr>
          <w:rFonts w:ascii="Book Antiqua" w:hAnsi="Book Antiqua" w:cs="Arial"/>
          <w:b/>
          <w:bCs/>
          <w:color w:val="000000" w:themeColor="text1"/>
          <w:sz w:val="24"/>
          <w:szCs w:val="24"/>
          <w:lang w:eastAsia="zh-CN"/>
        </w:rPr>
        <w:t>DOI</w:t>
      </w:r>
      <w:r w:rsidRPr="00C7056F">
        <w:rPr>
          <w:rFonts w:ascii="Book Antiqua" w:hAnsi="Book Antiqua" w:cs="Arial"/>
          <w:bCs/>
          <w:color w:val="000000" w:themeColor="text1"/>
          <w:sz w:val="24"/>
          <w:szCs w:val="24"/>
          <w:lang w:eastAsia="zh-CN"/>
        </w:rPr>
        <w:t>: ht</w:t>
      </w:r>
      <w:bookmarkStart w:id="28" w:name="_GoBack"/>
      <w:bookmarkEnd w:id="28"/>
      <w:r w:rsidRPr="00C7056F">
        <w:rPr>
          <w:rFonts w:ascii="Book Antiqua" w:hAnsi="Book Antiqua" w:cs="Arial"/>
          <w:bCs/>
          <w:color w:val="000000" w:themeColor="text1"/>
          <w:sz w:val="24"/>
          <w:szCs w:val="24"/>
          <w:lang w:eastAsia="zh-CN"/>
        </w:rPr>
        <w:t>tps://dx.doi.org/10.3748/wjg.v25.i21.</w:t>
      </w:r>
      <w:r>
        <w:rPr>
          <w:rFonts w:ascii="Book Antiqua" w:hAnsi="Book Antiqua" w:cs="Arial"/>
          <w:bCs/>
          <w:color w:val="000000" w:themeColor="text1"/>
          <w:sz w:val="24"/>
          <w:szCs w:val="24"/>
          <w:lang w:eastAsia="zh-CN"/>
        </w:rPr>
        <w:t>2581</w:t>
      </w:r>
    </w:p>
    <w:p w14:paraId="4F53F752" w14:textId="77777777" w:rsidR="00DD2323" w:rsidRPr="00291CDA" w:rsidRDefault="00DD2323"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br w:type="page"/>
      </w:r>
    </w:p>
    <w:p w14:paraId="1ACD77B0" w14:textId="78F376EB" w:rsidR="002130CA" w:rsidRPr="00291CDA" w:rsidRDefault="00974696"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lastRenderedPageBreak/>
        <w:t>INTRODUCTION</w:t>
      </w:r>
    </w:p>
    <w:p w14:paraId="07D7230F" w14:textId="4DF9C9C2" w:rsidR="001F37B8" w:rsidRPr="00291CDA" w:rsidRDefault="0016271E"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Gastroparesis</w:t>
      </w:r>
      <w:r w:rsidR="00A52492" w:rsidRPr="00291CDA">
        <w:rPr>
          <w:rFonts w:ascii="Book Antiqua" w:hAnsi="Book Antiqua" w:cstheme="minorHAnsi"/>
          <w:color w:val="000000" w:themeColor="text1"/>
          <w:sz w:val="24"/>
          <w:szCs w:val="24"/>
        </w:rPr>
        <w:t>, characterized by the symptom constellation of early satiety, nausea, vomiting, bloating, postprandial fullness, and upper abdominal pain in the presence of delayed gastric emptying,</w:t>
      </w:r>
      <w:r w:rsidRPr="00291CDA">
        <w:rPr>
          <w:rFonts w:ascii="Book Antiqua" w:hAnsi="Book Antiqua" w:cstheme="minorHAnsi"/>
          <w:color w:val="000000" w:themeColor="text1"/>
          <w:sz w:val="24"/>
          <w:szCs w:val="24"/>
        </w:rPr>
        <w:t xml:space="preserve"> is an increasingly recognized cause of significant foregut morbidity</w:t>
      </w:r>
      <w:r w:rsidR="00A52492" w:rsidRPr="00291CDA">
        <w:rPr>
          <w:rFonts w:ascii="Book Antiqua" w:hAnsi="Book Antiqua" w:cstheme="minorHAnsi"/>
          <w:color w:val="000000" w:themeColor="text1"/>
          <w:sz w:val="24"/>
          <w:szCs w:val="24"/>
        </w:rPr>
        <w:t>.  Initially thought to be an uncommon di</w:t>
      </w:r>
      <w:r w:rsidR="008E4B92" w:rsidRPr="00291CDA">
        <w:rPr>
          <w:rFonts w:ascii="Book Antiqua" w:hAnsi="Book Antiqua" w:cstheme="minorHAnsi"/>
          <w:color w:val="000000" w:themeColor="text1"/>
          <w:sz w:val="24"/>
          <w:szCs w:val="24"/>
        </w:rPr>
        <w:t>sease entity</w:t>
      </w:r>
      <w:r w:rsidR="00A52492" w:rsidRPr="00291CDA">
        <w:rPr>
          <w:rFonts w:ascii="Book Antiqua" w:hAnsi="Book Antiqua" w:cstheme="minorHAnsi"/>
          <w:color w:val="000000" w:themeColor="text1"/>
          <w:sz w:val="24"/>
          <w:szCs w:val="24"/>
        </w:rPr>
        <w:t>, gastroparesis has experienced a marked increase in prevalence over the past decad</w:t>
      </w:r>
      <w:r w:rsidR="00451B85" w:rsidRPr="00291CDA">
        <w:rPr>
          <w:rFonts w:ascii="Book Antiqua" w:hAnsi="Book Antiqua" w:cstheme="minorHAnsi"/>
          <w:color w:val="000000" w:themeColor="text1"/>
          <w:sz w:val="24"/>
          <w:szCs w:val="24"/>
        </w:rPr>
        <w:t>e;</w:t>
      </w:r>
      <w:r w:rsidR="00A52492" w:rsidRPr="00291CDA">
        <w:rPr>
          <w:rFonts w:ascii="Book Antiqua" w:hAnsi="Book Antiqua" w:cstheme="minorHAnsi"/>
          <w:color w:val="000000" w:themeColor="text1"/>
          <w:sz w:val="24"/>
          <w:szCs w:val="24"/>
        </w:rPr>
        <w:t xml:space="preserve"> with</w:t>
      </w:r>
      <w:r w:rsidRPr="00291CDA">
        <w:rPr>
          <w:rFonts w:ascii="Book Antiqua" w:hAnsi="Book Antiqua" w:cstheme="minorHAnsi"/>
          <w:color w:val="000000" w:themeColor="text1"/>
          <w:sz w:val="24"/>
          <w:szCs w:val="24"/>
        </w:rPr>
        <w:t xml:space="preserve"> </w:t>
      </w:r>
      <w:r w:rsidR="00A52492" w:rsidRPr="00291CDA">
        <w:rPr>
          <w:rFonts w:ascii="Book Antiqua" w:hAnsi="Book Antiqua" w:cstheme="minorHAnsi"/>
          <w:color w:val="000000" w:themeColor="text1"/>
          <w:sz w:val="24"/>
          <w:szCs w:val="24"/>
        </w:rPr>
        <w:t xml:space="preserve">a growing number of reports indicating </w:t>
      </w:r>
      <w:r w:rsidRPr="00291CDA">
        <w:rPr>
          <w:rFonts w:ascii="Book Antiqua" w:hAnsi="Book Antiqua" w:cstheme="minorHAnsi"/>
          <w:color w:val="000000" w:themeColor="text1"/>
          <w:sz w:val="24"/>
          <w:szCs w:val="24"/>
        </w:rPr>
        <w:t>increas</w:t>
      </w:r>
      <w:r w:rsidR="00711BA5" w:rsidRPr="00291CDA">
        <w:rPr>
          <w:rFonts w:ascii="Book Antiqua" w:hAnsi="Book Antiqua" w:cstheme="minorHAnsi"/>
          <w:color w:val="000000" w:themeColor="text1"/>
          <w:sz w:val="24"/>
          <w:szCs w:val="24"/>
        </w:rPr>
        <w:t>ing</w:t>
      </w:r>
      <w:r w:rsidRPr="00291CDA">
        <w:rPr>
          <w:rFonts w:ascii="Book Antiqua" w:hAnsi="Book Antiqua" w:cstheme="minorHAnsi"/>
          <w:color w:val="000000" w:themeColor="text1"/>
          <w:sz w:val="24"/>
          <w:szCs w:val="24"/>
        </w:rPr>
        <w:t xml:space="preserve"> </w:t>
      </w:r>
      <w:r w:rsidR="00586620" w:rsidRPr="00291CDA">
        <w:rPr>
          <w:rFonts w:ascii="Book Antiqua" w:hAnsi="Book Antiqua" w:cstheme="minorHAnsi"/>
          <w:color w:val="000000" w:themeColor="text1"/>
          <w:sz w:val="24"/>
          <w:szCs w:val="24"/>
        </w:rPr>
        <w:t>emergency room visitation</w:t>
      </w:r>
      <w:r w:rsidR="00A52492" w:rsidRPr="00291CDA">
        <w:rPr>
          <w:rFonts w:ascii="Book Antiqua" w:hAnsi="Book Antiqua" w:cstheme="minorHAnsi"/>
          <w:color w:val="000000" w:themeColor="text1"/>
          <w:sz w:val="24"/>
          <w:szCs w:val="24"/>
        </w:rPr>
        <w:t>s</w:t>
      </w:r>
      <w:r w:rsidR="00BB1CFB" w:rsidRPr="00291CDA">
        <w:rPr>
          <w:rFonts w:ascii="Book Antiqua" w:hAnsi="Book Antiqua" w:cstheme="minorHAnsi"/>
          <w:color w:val="000000" w:themeColor="text1"/>
          <w:sz w:val="24"/>
          <w:szCs w:val="24"/>
        </w:rPr>
        <w:t>,</w:t>
      </w:r>
      <w:r w:rsidR="00586620" w:rsidRPr="00291CDA">
        <w:rPr>
          <w:rFonts w:ascii="Book Antiqua" w:hAnsi="Book Antiqua" w:cstheme="minorHAnsi"/>
          <w:color w:val="000000" w:themeColor="text1"/>
          <w:sz w:val="24"/>
          <w:szCs w:val="24"/>
        </w:rPr>
        <w:t xml:space="preserve"> hospitalizations</w:t>
      </w:r>
      <w:r w:rsidR="00BB1CFB" w:rsidRPr="00291CDA">
        <w:rPr>
          <w:rFonts w:ascii="Book Antiqua" w:hAnsi="Book Antiqua" w:cstheme="minorHAnsi"/>
          <w:color w:val="000000" w:themeColor="text1"/>
          <w:sz w:val="24"/>
          <w:szCs w:val="24"/>
        </w:rPr>
        <w:t xml:space="preserve"> and health care </w:t>
      </w:r>
      <w:proofErr w:type="gramStart"/>
      <w:r w:rsidR="00BB1CFB" w:rsidRPr="00291CDA">
        <w:rPr>
          <w:rFonts w:ascii="Book Antiqua" w:hAnsi="Book Antiqua" w:cstheme="minorHAnsi"/>
          <w:color w:val="000000" w:themeColor="text1"/>
          <w:sz w:val="24"/>
          <w:szCs w:val="24"/>
        </w:rPr>
        <w:t>utilization</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1-4]</w:t>
      </w:r>
      <w:r w:rsidRPr="00291CDA">
        <w:rPr>
          <w:rFonts w:ascii="Book Antiqua" w:hAnsi="Book Antiqua" w:cstheme="minorHAnsi"/>
          <w:color w:val="000000" w:themeColor="text1"/>
          <w:sz w:val="24"/>
          <w:szCs w:val="24"/>
        </w:rPr>
        <w:t xml:space="preserve">. </w:t>
      </w:r>
    </w:p>
    <w:p w14:paraId="43AA3F7B" w14:textId="3D235C31" w:rsidR="001F37B8" w:rsidRPr="00291CDA" w:rsidRDefault="007B67AD" w:rsidP="00E936E2">
      <w:pPr>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Gastroparesis is a heterogeneous condition</w:t>
      </w:r>
      <w:r w:rsidR="00FB1B75" w:rsidRPr="00291CDA">
        <w:rPr>
          <w:rFonts w:ascii="Book Antiqua" w:hAnsi="Book Antiqua" w:cstheme="minorHAnsi"/>
          <w:color w:val="000000" w:themeColor="text1"/>
          <w:sz w:val="24"/>
          <w:szCs w:val="24"/>
        </w:rPr>
        <w:t xml:space="preserve"> most commonly </w:t>
      </w:r>
      <w:r w:rsidR="000778CC" w:rsidRPr="00291CDA">
        <w:rPr>
          <w:rFonts w:ascii="Book Antiqua" w:hAnsi="Book Antiqua" w:cstheme="minorHAnsi"/>
          <w:color w:val="000000" w:themeColor="text1"/>
          <w:sz w:val="24"/>
          <w:szCs w:val="24"/>
        </w:rPr>
        <w:t>idiopathic in nature</w:t>
      </w:r>
      <w:r w:rsidR="00E26B83" w:rsidRPr="00291CDA">
        <w:rPr>
          <w:rFonts w:ascii="Book Antiqua" w:hAnsi="Book Antiqua" w:cstheme="minorHAnsi"/>
          <w:color w:val="000000" w:themeColor="text1"/>
          <w:sz w:val="24"/>
          <w:szCs w:val="24"/>
        </w:rPr>
        <w:t xml:space="preserve">, </w:t>
      </w:r>
      <w:r w:rsidR="006654F3" w:rsidRPr="00291CDA">
        <w:rPr>
          <w:rFonts w:ascii="Book Antiqua" w:hAnsi="Book Antiqua" w:cstheme="minorHAnsi"/>
          <w:color w:val="000000" w:themeColor="text1"/>
          <w:sz w:val="24"/>
          <w:szCs w:val="24"/>
        </w:rPr>
        <w:t xml:space="preserve">but </w:t>
      </w:r>
      <w:r w:rsidR="00275FAF" w:rsidRPr="00291CDA">
        <w:rPr>
          <w:rFonts w:ascii="Book Antiqua" w:hAnsi="Book Antiqua" w:cstheme="minorHAnsi"/>
          <w:color w:val="000000" w:themeColor="text1"/>
          <w:sz w:val="24"/>
          <w:szCs w:val="24"/>
        </w:rPr>
        <w:t xml:space="preserve">also </w:t>
      </w:r>
      <w:r w:rsidR="00D901B3" w:rsidRPr="00291CDA">
        <w:rPr>
          <w:rFonts w:ascii="Book Antiqua" w:hAnsi="Book Antiqua" w:cstheme="minorHAnsi"/>
          <w:color w:val="000000" w:themeColor="text1"/>
          <w:sz w:val="24"/>
          <w:szCs w:val="24"/>
        </w:rPr>
        <w:t>frequently</w:t>
      </w:r>
      <w:r w:rsidR="008759DC" w:rsidRPr="00291CDA">
        <w:rPr>
          <w:rFonts w:ascii="Book Antiqua" w:hAnsi="Book Antiqua" w:cstheme="minorHAnsi"/>
          <w:color w:val="000000" w:themeColor="text1"/>
          <w:sz w:val="24"/>
          <w:szCs w:val="24"/>
        </w:rPr>
        <w:t xml:space="preserve"> </w:t>
      </w:r>
      <w:r w:rsidR="00D901B3" w:rsidRPr="00291CDA">
        <w:rPr>
          <w:rFonts w:ascii="Book Antiqua" w:hAnsi="Book Antiqua" w:cstheme="minorHAnsi"/>
          <w:color w:val="000000" w:themeColor="text1"/>
          <w:sz w:val="24"/>
          <w:szCs w:val="24"/>
        </w:rPr>
        <w:t>identified in</w:t>
      </w:r>
      <w:r w:rsidR="007172F7" w:rsidRPr="00291CDA">
        <w:rPr>
          <w:rFonts w:ascii="Book Antiqua" w:hAnsi="Book Antiqua" w:cstheme="minorHAnsi"/>
          <w:color w:val="000000" w:themeColor="text1"/>
          <w:sz w:val="24"/>
          <w:szCs w:val="24"/>
        </w:rPr>
        <w:t xml:space="preserve"> diabetes,</w:t>
      </w:r>
      <w:r w:rsidR="006654F3" w:rsidRPr="00291CDA">
        <w:rPr>
          <w:rFonts w:ascii="Book Antiqua" w:hAnsi="Book Antiqua" w:cstheme="minorHAnsi"/>
          <w:color w:val="000000" w:themeColor="text1"/>
          <w:sz w:val="24"/>
          <w:szCs w:val="24"/>
        </w:rPr>
        <w:t xml:space="preserve"> </w:t>
      </w:r>
      <w:r w:rsidR="00B732C9" w:rsidRPr="00291CDA">
        <w:rPr>
          <w:rFonts w:ascii="Book Antiqua" w:hAnsi="Book Antiqua" w:cstheme="minorHAnsi"/>
          <w:color w:val="000000" w:themeColor="text1"/>
          <w:sz w:val="24"/>
          <w:szCs w:val="24"/>
        </w:rPr>
        <w:t xml:space="preserve">connective tissues </w:t>
      </w:r>
      <w:r w:rsidR="007172F7" w:rsidRPr="00291CDA">
        <w:rPr>
          <w:rFonts w:ascii="Book Antiqua" w:hAnsi="Book Antiqua" w:cstheme="minorHAnsi"/>
          <w:color w:val="000000" w:themeColor="text1"/>
          <w:sz w:val="24"/>
          <w:szCs w:val="24"/>
        </w:rPr>
        <w:t>disease, neurologic dis</w:t>
      </w:r>
      <w:r w:rsidR="001D47CE" w:rsidRPr="00291CDA">
        <w:rPr>
          <w:rFonts w:ascii="Book Antiqua" w:hAnsi="Book Antiqua" w:cstheme="minorHAnsi"/>
          <w:color w:val="000000" w:themeColor="text1"/>
          <w:sz w:val="24"/>
          <w:szCs w:val="24"/>
        </w:rPr>
        <w:t>orders,</w:t>
      </w:r>
      <w:r w:rsidR="006654F3" w:rsidRPr="00291CDA">
        <w:rPr>
          <w:rFonts w:ascii="Book Antiqua" w:hAnsi="Book Antiqua" w:cstheme="minorHAnsi"/>
          <w:color w:val="000000" w:themeColor="text1"/>
          <w:sz w:val="24"/>
          <w:szCs w:val="24"/>
        </w:rPr>
        <w:t xml:space="preserve"> </w:t>
      </w:r>
      <w:r w:rsidR="007172F7" w:rsidRPr="00291CDA">
        <w:rPr>
          <w:rFonts w:ascii="Book Antiqua" w:hAnsi="Book Antiqua" w:cstheme="minorHAnsi"/>
          <w:color w:val="000000" w:themeColor="text1"/>
          <w:sz w:val="24"/>
          <w:szCs w:val="24"/>
        </w:rPr>
        <w:t>and as a</w:t>
      </w:r>
      <w:r w:rsidR="00435D6B" w:rsidRPr="00291CDA">
        <w:rPr>
          <w:rFonts w:ascii="Book Antiqua" w:hAnsi="Book Antiqua" w:cstheme="minorHAnsi"/>
          <w:color w:val="000000" w:themeColor="text1"/>
          <w:sz w:val="24"/>
          <w:szCs w:val="24"/>
        </w:rPr>
        <w:t xml:space="preserve"> </w:t>
      </w:r>
      <w:r w:rsidR="006B4C65" w:rsidRPr="00291CDA">
        <w:rPr>
          <w:rFonts w:ascii="Book Antiqua" w:hAnsi="Book Antiqua" w:cstheme="minorHAnsi"/>
          <w:color w:val="000000" w:themeColor="text1"/>
          <w:sz w:val="24"/>
          <w:szCs w:val="24"/>
        </w:rPr>
        <w:t>complication</w:t>
      </w:r>
      <w:r w:rsidR="006654F3" w:rsidRPr="00291CDA">
        <w:rPr>
          <w:rFonts w:ascii="Book Antiqua" w:hAnsi="Book Antiqua" w:cstheme="minorHAnsi"/>
          <w:color w:val="000000" w:themeColor="text1"/>
          <w:sz w:val="24"/>
          <w:szCs w:val="24"/>
        </w:rPr>
        <w:t xml:space="preserve"> </w:t>
      </w:r>
      <w:r w:rsidR="0064071D" w:rsidRPr="00291CDA">
        <w:rPr>
          <w:rFonts w:ascii="Book Antiqua" w:hAnsi="Book Antiqua" w:cstheme="minorHAnsi"/>
          <w:color w:val="000000" w:themeColor="text1"/>
          <w:sz w:val="24"/>
          <w:szCs w:val="24"/>
        </w:rPr>
        <w:t xml:space="preserve">of </w:t>
      </w:r>
      <w:r w:rsidR="006654F3" w:rsidRPr="00291CDA">
        <w:rPr>
          <w:rFonts w:ascii="Book Antiqua" w:hAnsi="Book Antiqua" w:cstheme="minorHAnsi"/>
          <w:color w:val="000000" w:themeColor="text1"/>
          <w:sz w:val="24"/>
          <w:szCs w:val="24"/>
        </w:rPr>
        <w:t>intrathoracic or intrabdominal procedures</w:t>
      </w:r>
      <w:r w:rsidR="00E936E2" w:rsidRPr="00291CDA">
        <w:rPr>
          <w:rFonts w:ascii="Book Antiqua" w:hAnsi="Book Antiqua" w:cstheme="minorHAnsi"/>
          <w:color w:val="000000" w:themeColor="text1"/>
          <w:sz w:val="24"/>
          <w:szCs w:val="24"/>
          <w:vertAlign w:val="superscript"/>
        </w:rPr>
        <w:t>[5,6]</w:t>
      </w:r>
      <w:r w:rsidR="006654F3" w:rsidRPr="00291CDA">
        <w:rPr>
          <w:rFonts w:ascii="Book Antiqua" w:hAnsi="Book Antiqua" w:cstheme="minorHAnsi"/>
          <w:color w:val="000000" w:themeColor="text1"/>
          <w:sz w:val="24"/>
          <w:szCs w:val="24"/>
        </w:rPr>
        <w:t>.</w:t>
      </w:r>
      <w:r w:rsidR="003641B7" w:rsidRPr="00291CDA">
        <w:rPr>
          <w:rFonts w:ascii="Book Antiqua" w:hAnsi="Book Antiqua" w:cstheme="minorHAnsi"/>
          <w:color w:val="000000" w:themeColor="text1"/>
          <w:sz w:val="24"/>
          <w:szCs w:val="24"/>
        </w:rPr>
        <w:t xml:space="preserve"> Numerous underlying </w:t>
      </w:r>
      <w:r w:rsidR="00A52492" w:rsidRPr="00291CDA">
        <w:rPr>
          <w:rFonts w:ascii="Book Antiqua" w:hAnsi="Book Antiqua" w:cstheme="minorHAnsi"/>
          <w:color w:val="000000" w:themeColor="text1"/>
          <w:sz w:val="24"/>
          <w:szCs w:val="24"/>
        </w:rPr>
        <w:t>pathophysiolog</w:t>
      </w:r>
      <w:r w:rsidR="00702055" w:rsidRPr="00291CDA">
        <w:rPr>
          <w:rFonts w:ascii="Book Antiqua" w:hAnsi="Book Antiqua" w:cstheme="minorHAnsi"/>
          <w:color w:val="000000" w:themeColor="text1"/>
          <w:sz w:val="24"/>
          <w:szCs w:val="24"/>
        </w:rPr>
        <w:t>ic mechanisms have been proposed</w:t>
      </w:r>
      <w:r w:rsidR="00BD07A3" w:rsidRPr="00291CDA">
        <w:rPr>
          <w:rFonts w:ascii="Book Antiqua" w:hAnsi="Book Antiqua" w:cstheme="minorHAnsi"/>
          <w:color w:val="000000" w:themeColor="text1"/>
          <w:sz w:val="24"/>
          <w:szCs w:val="24"/>
        </w:rPr>
        <w:t>,</w:t>
      </w:r>
      <w:r w:rsidR="00702055" w:rsidRPr="00291CDA">
        <w:rPr>
          <w:rFonts w:ascii="Book Antiqua" w:hAnsi="Book Antiqua" w:cstheme="minorHAnsi"/>
          <w:color w:val="000000" w:themeColor="text1"/>
          <w:sz w:val="24"/>
          <w:szCs w:val="24"/>
        </w:rPr>
        <w:t xml:space="preserve"> but the true pathophysiology </w:t>
      </w:r>
      <w:r w:rsidR="00524A79" w:rsidRPr="00291CDA">
        <w:rPr>
          <w:rFonts w:ascii="Book Antiqua" w:hAnsi="Book Antiqua" w:cstheme="minorHAnsi"/>
          <w:color w:val="000000" w:themeColor="text1"/>
          <w:sz w:val="24"/>
          <w:szCs w:val="24"/>
        </w:rPr>
        <w:t xml:space="preserve">of gastroparesis </w:t>
      </w:r>
      <w:r w:rsidR="00586620" w:rsidRPr="00291CDA">
        <w:rPr>
          <w:rFonts w:ascii="Book Antiqua" w:hAnsi="Book Antiqua" w:cstheme="minorHAnsi"/>
          <w:color w:val="000000" w:themeColor="text1"/>
          <w:sz w:val="24"/>
          <w:szCs w:val="24"/>
        </w:rPr>
        <w:t xml:space="preserve">is not well </w:t>
      </w:r>
      <w:proofErr w:type="gramStart"/>
      <w:r w:rsidR="00586620" w:rsidRPr="00291CDA">
        <w:rPr>
          <w:rFonts w:ascii="Book Antiqua" w:hAnsi="Book Antiqua" w:cstheme="minorHAnsi"/>
          <w:color w:val="000000" w:themeColor="text1"/>
          <w:sz w:val="24"/>
          <w:szCs w:val="24"/>
        </w:rPr>
        <w:t>elucidated</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5,6]</w:t>
      </w:r>
      <w:r w:rsidR="00586620" w:rsidRPr="00291CDA">
        <w:rPr>
          <w:rFonts w:ascii="Book Antiqua" w:hAnsi="Book Antiqua" w:cstheme="minorHAnsi"/>
          <w:color w:val="000000" w:themeColor="text1"/>
          <w:sz w:val="24"/>
          <w:szCs w:val="24"/>
        </w:rPr>
        <w:t>.</w:t>
      </w:r>
      <w:r w:rsidR="00505086" w:rsidRPr="00291CDA">
        <w:rPr>
          <w:rFonts w:ascii="Book Antiqua" w:hAnsi="Book Antiqua" w:cstheme="minorHAnsi"/>
          <w:color w:val="000000" w:themeColor="text1"/>
          <w:sz w:val="24"/>
          <w:szCs w:val="24"/>
        </w:rPr>
        <w:t xml:space="preserve"> </w:t>
      </w:r>
      <w:r w:rsidR="00586620" w:rsidRPr="00291CDA">
        <w:rPr>
          <w:rFonts w:ascii="Book Antiqua" w:hAnsi="Book Antiqua" w:cstheme="minorHAnsi"/>
          <w:color w:val="000000" w:themeColor="text1"/>
          <w:sz w:val="24"/>
          <w:szCs w:val="24"/>
        </w:rPr>
        <w:t>B</w:t>
      </w:r>
      <w:r w:rsidR="00A52492" w:rsidRPr="00291CDA">
        <w:rPr>
          <w:rFonts w:ascii="Book Antiqua" w:hAnsi="Book Antiqua" w:cstheme="minorHAnsi"/>
          <w:color w:val="000000" w:themeColor="text1"/>
          <w:sz w:val="24"/>
          <w:szCs w:val="24"/>
        </w:rPr>
        <w:t xml:space="preserve">ecause of this </w:t>
      </w:r>
      <w:r w:rsidR="00586620" w:rsidRPr="00291CDA">
        <w:rPr>
          <w:rFonts w:ascii="Book Antiqua" w:hAnsi="Book Antiqua" w:cstheme="minorHAnsi"/>
          <w:color w:val="000000" w:themeColor="text1"/>
          <w:sz w:val="24"/>
          <w:szCs w:val="24"/>
        </w:rPr>
        <w:t>limitation</w:t>
      </w:r>
      <w:r w:rsidR="00A52492" w:rsidRPr="00291CDA">
        <w:rPr>
          <w:rFonts w:ascii="Book Antiqua" w:hAnsi="Book Antiqua" w:cstheme="minorHAnsi"/>
          <w:color w:val="000000" w:themeColor="text1"/>
          <w:sz w:val="24"/>
          <w:szCs w:val="24"/>
        </w:rPr>
        <w:t>,</w:t>
      </w:r>
      <w:r w:rsidR="00586620" w:rsidRPr="00291CDA">
        <w:rPr>
          <w:rFonts w:ascii="Book Antiqua" w:hAnsi="Book Antiqua" w:cstheme="minorHAnsi"/>
          <w:color w:val="000000" w:themeColor="text1"/>
          <w:sz w:val="24"/>
          <w:szCs w:val="24"/>
        </w:rPr>
        <w:t xml:space="preserve"> the m</w:t>
      </w:r>
      <w:r w:rsidR="001F37B8" w:rsidRPr="00291CDA">
        <w:rPr>
          <w:rFonts w:ascii="Book Antiqua" w:hAnsi="Book Antiqua" w:cstheme="minorHAnsi"/>
          <w:color w:val="000000" w:themeColor="text1"/>
          <w:sz w:val="24"/>
          <w:szCs w:val="24"/>
        </w:rPr>
        <w:t>edical treatment for gastroparesis</w:t>
      </w:r>
      <w:r w:rsidR="00524A79" w:rsidRPr="00291CDA">
        <w:rPr>
          <w:rFonts w:ascii="Book Antiqua" w:hAnsi="Book Antiqua" w:cstheme="minorHAnsi"/>
          <w:color w:val="000000" w:themeColor="text1"/>
          <w:sz w:val="24"/>
          <w:szCs w:val="24"/>
        </w:rPr>
        <w:t xml:space="preserve"> is largely empiric</w:t>
      </w:r>
      <w:r w:rsidR="00F2102E" w:rsidRPr="00291CDA">
        <w:rPr>
          <w:rFonts w:ascii="Book Antiqua" w:hAnsi="Book Antiqua" w:cstheme="minorHAnsi"/>
          <w:color w:val="000000" w:themeColor="text1"/>
          <w:sz w:val="24"/>
          <w:szCs w:val="24"/>
        </w:rPr>
        <w:t xml:space="preserve"> with</w:t>
      </w:r>
      <w:r w:rsidR="00F8081B" w:rsidRPr="00291CDA">
        <w:rPr>
          <w:rFonts w:ascii="Book Antiqua" w:hAnsi="Book Antiqua" w:cstheme="minorHAnsi"/>
          <w:color w:val="000000" w:themeColor="text1"/>
          <w:sz w:val="24"/>
          <w:szCs w:val="24"/>
        </w:rPr>
        <w:t xml:space="preserve"> the goal of</w:t>
      </w:r>
      <w:r w:rsidR="0017709F" w:rsidRPr="00291CDA">
        <w:rPr>
          <w:rFonts w:ascii="Book Antiqua" w:hAnsi="Book Antiqua" w:cstheme="minorHAnsi"/>
          <w:color w:val="000000" w:themeColor="text1"/>
          <w:sz w:val="24"/>
          <w:szCs w:val="24"/>
        </w:rPr>
        <w:t xml:space="preserve"> increas</w:t>
      </w:r>
      <w:r w:rsidR="00F2102E" w:rsidRPr="00291CDA">
        <w:rPr>
          <w:rFonts w:ascii="Book Antiqua" w:hAnsi="Book Antiqua" w:cstheme="minorHAnsi"/>
          <w:color w:val="000000" w:themeColor="text1"/>
          <w:sz w:val="24"/>
          <w:szCs w:val="24"/>
        </w:rPr>
        <w:t>ing</w:t>
      </w:r>
      <w:r w:rsidR="0017709F" w:rsidRPr="00291CDA">
        <w:rPr>
          <w:rFonts w:ascii="Book Antiqua" w:hAnsi="Book Antiqua" w:cstheme="minorHAnsi"/>
          <w:color w:val="000000" w:themeColor="text1"/>
          <w:sz w:val="24"/>
          <w:szCs w:val="24"/>
        </w:rPr>
        <w:t xml:space="preserve"> upper gastrointestinal </w:t>
      </w:r>
      <w:r w:rsidR="00787E60">
        <w:rPr>
          <w:rFonts w:ascii="Book Antiqua" w:hAnsi="Book Antiqua" w:cstheme="minorHAnsi"/>
          <w:color w:val="000000" w:themeColor="text1"/>
          <w:sz w:val="24"/>
          <w:szCs w:val="24"/>
        </w:rPr>
        <w:t xml:space="preserve">(GI) </w:t>
      </w:r>
      <w:r w:rsidR="0017709F" w:rsidRPr="00291CDA">
        <w:rPr>
          <w:rFonts w:ascii="Book Antiqua" w:hAnsi="Book Antiqua" w:cstheme="minorHAnsi"/>
          <w:color w:val="000000" w:themeColor="text1"/>
          <w:sz w:val="24"/>
          <w:szCs w:val="24"/>
        </w:rPr>
        <w:t>motility and</w:t>
      </w:r>
      <w:r w:rsidR="001F37B8" w:rsidRPr="00291CDA">
        <w:rPr>
          <w:rFonts w:ascii="Book Antiqua" w:hAnsi="Book Antiqua" w:cstheme="minorHAnsi"/>
          <w:color w:val="000000" w:themeColor="text1"/>
          <w:sz w:val="24"/>
          <w:szCs w:val="24"/>
        </w:rPr>
        <w:t xml:space="preserve"> </w:t>
      </w:r>
      <w:r w:rsidR="0064071D" w:rsidRPr="00291CDA">
        <w:rPr>
          <w:rFonts w:ascii="Book Antiqua" w:hAnsi="Book Antiqua" w:cstheme="minorHAnsi"/>
          <w:color w:val="000000" w:themeColor="text1"/>
          <w:sz w:val="24"/>
          <w:szCs w:val="24"/>
        </w:rPr>
        <w:t>providing</w:t>
      </w:r>
      <w:r w:rsidR="001F37B8" w:rsidRPr="00291CDA">
        <w:rPr>
          <w:rFonts w:ascii="Book Antiqua" w:hAnsi="Book Antiqua" w:cstheme="minorHAnsi"/>
          <w:color w:val="000000" w:themeColor="text1"/>
          <w:sz w:val="24"/>
          <w:szCs w:val="24"/>
        </w:rPr>
        <w:t xml:space="preserve"> </w:t>
      </w:r>
      <w:r w:rsidR="00F8081B" w:rsidRPr="00291CDA">
        <w:rPr>
          <w:rFonts w:ascii="Book Antiqua" w:hAnsi="Book Antiqua" w:cstheme="minorHAnsi"/>
          <w:color w:val="000000" w:themeColor="text1"/>
          <w:sz w:val="24"/>
          <w:szCs w:val="24"/>
        </w:rPr>
        <w:t xml:space="preserve">supportive </w:t>
      </w:r>
      <w:r w:rsidR="001F37B8" w:rsidRPr="00291CDA">
        <w:rPr>
          <w:rFonts w:ascii="Book Antiqua" w:hAnsi="Book Antiqua" w:cstheme="minorHAnsi"/>
          <w:color w:val="000000" w:themeColor="text1"/>
          <w:sz w:val="24"/>
          <w:szCs w:val="24"/>
        </w:rPr>
        <w:t xml:space="preserve">symptomatic </w:t>
      </w:r>
      <w:proofErr w:type="gramStart"/>
      <w:r w:rsidR="001F37B8" w:rsidRPr="00291CDA">
        <w:rPr>
          <w:rFonts w:ascii="Book Antiqua" w:hAnsi="Book Antiqua" w:cstheme="minorHAnsi"/>
          <w:color w:val="000000" w:themeColor="text1"/>
          <w:sz w:val="24"/>
          <w:szCs w:val="24"/>
        </w:rPr>
        <w:t>relief</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5-8]</w:t>
      </w:r>
      <w:r w:rsidR="0017709F" w:rsidRPr="00291CDA">
        <w:rPr>
          <w:rFonts w:ascii="Book Antiqua" w:hAnsi="Book Antiqua" w:cstheme="minorHAnsi"/>
          <w:color w:val="000000" w:themeColor="text1"/>
          <w:sz w:val="24"/>
          <w:szCs w:val="24"/>
        </w:rPr>
        <w:t>.</w:t>
      </w:r>
      <w:r w:rsidR="00AD4349" w:rsidRPr="00291CDA">
        <w:rPr>
          <w:rFonts w:ascii="Book Antiqua" w:hAnsi="Book Antiqua" w:cstheme="minorHAnsi"/>
          <w:color w:val="000000" w:themeColor="text1"/>
          <w:sz w:val="24"/>
          <w:szCs w:val="24"/>
          <w:vertAlign w:val="superscript"/>
        </w:rPr>
        <w:t xml:space="preserve"> </w:t>
      </w:r>
      <w:r w:rsidR="00E26B83" w:rsidRPr="00291CDA">
        <w:rPr>
          <w:rFonts w:ascii="Book Antiqua" w:hAnsi="Book Antiqua" w:cstheme="minorHAnsi"/>
          <w:color w:val="000000" w:themeColor="text1"/>
          <w:sz w:val="24"/>
          <w:szCs w:val="24"/>
        </w:rPr>
        <w:t xml:space="preserve">The only medication that is approved by the Food and Drug Administration for the treatment of gastroparesis at present is metoclopramide; although other agents are frequently used off label. Other </w:t>
      </w:r>
      <w:r w:rsidR="009F3EC0" w:rsidRPr="00291CDA">
        <w:rPr>
          <w:rFonts w:ascii="Book Antiqua" w:hAnsi="Book Antiqua" w:cstheme="minorHAnsi"/>
          <w:color w:val="000000" w:themeColor="text1"/>
          <w:sz w:val="24"/>
          <w:szCs w:val="24"/>
        </w:rPr>
        <w:t>medical</w:t>
      </w:r>
      <w:r w:rsidR="00A52492" w:rsidRPr="00291CDA">
        <w:rPr>
          <w:rFonts w:ascii="Book Antiqua" w:hAnsi="Book Antiqua" w:cstheme="minorHAnsi"/>
          <w:color w:val="000000" w:themeColor="text1"/>
          <w:sz w:val="24"/>
          <w:szCs w:val="24"/>
        </w:rPr>
        <w:t xml:space="preserve"> treatment</w:t>
      </w:r>
      <w:r w:rsidR="00E26B83" w:rsidRPr="00291CDA">
        <w:rPr>
          <w:rFonts w:ascii="Book Antiqua" w:hAnsi="Book Antiqua" w:cstheme="minorHAnsi"/>
          <w:color w:val="000000" w:themeColor="text1"/>
          <w:sz w:val="24"/>
          <w:szCs w:val="24"/>
        </w:rPr>
        <w:t>s</w:t>
      </w:r>
      <w:r w:rsidR="00A52492" w:rsidRPr="00291CDA">
        <w:rPr>
          <w:rFonts w:ascii="Book Antiqua" w:hAnsi="Book Antiqua" w:cstheme="minorHAnsi"/>
          <w:color w:val="000000" w:themeColor="text1"/>
          <w:sz w:val="24"/>
          <w:szCs w:val="24"/>
        </w:rPr>
        <w:t xml:space="preserve"> for gastroparesis</w:t>
      </w:r>
      <w:r w:rsidR="00BB1CFB" w:rsidRPr="00291CDA">
        <w:rPr>
          <w:rFonts w:ascii="Book Antiqua" w:hAnsi="Book Antiqua" w:cstheme="minorHAnsi"/>
          <w:color w:val="000000" w:themeColor="text1"/>
          <w:sz w:val="24"/>
          <w:szCs w:val="24"/>
        </w:rPr>
        <w:t xml:space="preserve"> </w:t>
      </w:r>
      <w:r w:rsidR="00A52492" w:rsidRPr="00291CDA">
        <w:rPr>
          <w:rFonts w:ascii="Book Antiqua" w:hAnsi="Book Antiqua" w:cstheme="minorHAnsi"/>
          <w:color w:val="000000" w:themeColor="text1"/>
          <w:sz w:val="24"/>
          <w:szCs w:val="24"/>
        </w:rPr>
        <w:t>includes</w:t>
      </w:r>
      <w:r w:rsidR="009F3EC0" w:rsidRPr="00291CDA">
        <w:rPr>
          <w:rFonts w:ascii="Book Antiqua" w:hAnsi="Book Antiqua" w:cstheme="minorHAnsi"/>
          <w:color w:val="000000" w:themeColor="text1"/>
          <w:sz w:val="24"/>
          <w:szCs w:val="24"/>
        </w:rPr>
        <w:t xml:space="preserve"> </w:t>
      </w:r>
      <w:r w:rsidR="00A52492" w:rsidRPr="00291CDA">
        <w:rPr>
          <w:rFonts w:ascii="Book Antiqua" w:hAnsi="Book Antiqua" w:cstheme="minorHAnsi"/>
          <w:color w:val="000000" w:themeColor="text1"/>
          <w:sz w:val="24"/>
          <w:szCs w:val="24"/>
        </w:rPr>
        <w:t>the use of</w:t>
      </w:r>
      <w:r w:rsidR="00BB1CFB" w:rsidRPr="00291CDA">
        <w:rPr>
          <w:rFonts w:ascii="Book Antiqua" w:hAnsi="Book Antiqua" w:cstheme="minorHAnsi"/>
          <w:color w:val="000000" w:themeColor="text1"/>
          <w:sz w:val="24"/>
          <w:szCs w:val="24"/>
        </w:rPr>
        <w:t xml:space="preserve"> prokinetic agents such as dopaminergic antagonists </w:t>
      </w:r>
      <w:r w:rsidR="009F3EC0" w:rsidRPr="00291CDA">
        <w:rPr>
          <w:rFonts w:ascii="Book Antiqua" w:hAnsi="Book Antiqua" w:cstheme="minorHAnsi"/>
          <w:color w:val="000000" w:themeColor="text1"/>
          <w:sz w:val="24"/>
          <w:szCs w:val="24"/>
        </w:rPr>
        <w:t>like</w:t>
      </w:r>
      <w:r w:rsidR="00BB1CFB" w:rsidRPr="00291CDA">
        <w:rPr>
          <w:rFonts w:ascii="Book Antiqua" w:hAnsi="Book Antiqua" w:cstheme="minorHAnsi"/>
          <w:color w:val="000000" w:themeColor="text1"/>
          <w:sz w:val="24"/>
          <w:szCs w:val="24"/>
        </w:rPr>
        <w:t xml:space="preserve"> domperidone, utilizing the antibiotic erythromycin’s effects on motilin receptors in the gut to stimulate gastric motility</w:t>
      </w:r>
      <w:r w:rsidR="00E26B83" w:rsidRPr="00291CDA">
        <w:rPr>
          <w:rFonts w:ascii="Book Antiqua" w:hAnsi="Book Antiqua" w:cstheme="minorHAnsi"/>
          <w:color w:val="000000" w:themeColor="text1"/>
          <w:sz w:val="24"/>
          <w:szCs w:val="24"/>
        </w:rPr>
        <w:t>,</w:t>
      </w:r>
      <w:r w:rsidR="00E216DA" w:rsidRPr="00291CDA">
        <w:rPr>
          <w:rFonts w:ascii="Book Antiqua" w:hAnsi="Book Antiqua" w:cstheme="minorHAnsi"/>
          <w:color w:val="000000" w:themeColor="text1"/>
          <w:sz w:val="24"/>
          <w:szCs w:val="24"/>
        </w:rPr>
        <w:t xml:space="preserve"> </w:t>
      </w:r>
      <w:r w:rsidR="00E26B83" w:rsidRPr="00291CDA">
        <w:rPr>
          <w:rFonts w:ascii="Book Antiqua" w:hAnsi="Book Antiqua" w:cstheme="minorHAnsi"/>
          <w:color w:val="000000" w:themeColor="text1"/>
          <w:sz w:val="24"/>
          <w:szCs w:val="24"/>
        </w:rPr>
        <w:t>employment of anti-emetics</w:t>
      </w:r>
      <w:r w:rsidR="00E216DA" w:rsidRPr="00291CDA">
        <w:rPr>
          <w:rFonts w:ascii="Book Antiqua" w:hAnsi="Book Antiqua" w:cstheme="minorHAnsi"/>
          <w:color w:val="000000" w:themeColor="text1"/>
          <w:sz w:val="24"/>
          <w:szCs w:val="24"/>
        </w:rPr>
        <w:t>,</w:t>
      </w:r>
      <w:r w:rsidR="00E26B83" w:rsidRPr="00291CDA">
        <w:rPr>
          <w:rFonts w:ascii="Book Antiqua" w:hAnsi="Book Antiqua" w:cstheme="minorHAnsi"/>
          <w:color w:val="000000" w:themeColor="text1"/>
          <w:sz w:val="24"/>
          <w:szCs w:val="24"/>
        </w:rPr>
        <w:t xml:space="preserve"> or use of neuromodulators</w:t>
      </w:r>
      <w:r w:rsidR="00240840" w:rsidRPr="00291CDA">
        <w:rPr>
          <w:rFonts w:ascii="Book Antiqua" w:hAnsi="Book Antiqua" w:cstheme="minorHAnsi"/>
          <w:color w:val="000000" w:themeColor="text1"/>
          <w:sz w:val="24"/>
          <w:szCs w:val="24"/>
          <w:vertAlign w:val="superscript"/>
        </w:rPr>
        <w:t>[5-9]</w:t>
      </w:r>
      <w:r w:rsidR="00E936E2" w:rsidRPr="00E936E2">
        <w:rPr>
          <w:rFonts w:ascii="Book Antiqua" w:hAnsi="Book Antiqua" w:cstheme="minorHAnsi"/>
          <w:color w:val="000000" w:themeColor="text1"/>
          <w:sz w:val="24"/>
          <w:szCs w:val="24"/>
        </w:rPr>
        <w:t>.</w:t>
      </w:r>
      <w:r w:rsidR="001F37B8" w:rsidRPr="00291CDA">
        <w:rPr>
          <w:rFonts w:ascii="Book Antiqua" w:hAnsi="Book Antiqua" w:cstheme="minorHAnsi"/>
          <w:color w:val="000000" w:themeColor="text1"/>
          <w:sz w:val="24"/>
          <w:szCs w:val="24"/>
        </w:rPr>
        <w:t xml:space="preserve"> Unfortunately</w:t>
      </w:r>
      <w:r w:rsidR="00BB1CFB" w:rsidRPr="00291CDA">
        <w:rPr>
          <w:rFonts w:ascii="Book Antiqua" w:hAnsi="Book Antiqua" w:cstheme="minorHAnsi"/>
          <w:color w:val="000000" w:themeColor="text1"/>
          <w:sz w:val="24"/>
          <w:szCs w:val="24"/>
        </w:rPr>
        <w:t xml:space="preserve">, the efficacy of these agents </w:t>
      </w:r>
      <w:r w:rsidR="009628D7" w:rsidRPr="00291CDA">
        <w:rPr>
          <w:rFonts w:ascii="Book Antiqua" w:hAnsi="Book Antiqua" w:cstheme="minorHAnsi"/>
          <w:color w:val="000000" w:themeColor="text1"/>
          <w:sz w:val="24"/>
          <w:szCs w:val="24"/>
        </w:rPr>
        <w:t>has</w:t>
      </w:r>
      <w:r w:rsidR="00BB1CFB" w:rsidRPr="00291CDA">
        <w:rPr>
          <w:rFonts w:ascii="Book Antiqua" w:hAnsi="Book Antiqua" w:cstheme="minorHAnsi"/>
          <w:color w:val="000000" w:themeColor="text1"/>
          <w:sz w:val="24"/>
          <w:szCs w:val="24"/>
        </w:rPr>
        <w:t xml:space="preserve"> been limited</w:t>
      </w:r>
      <w:r w:rsidR="00505086" w:rsidRPr="00291CDA">
        <w:rPr>
          <w:rFonts w:ascii="Book Antiqua" w:hAnsi="Book Antiqua" w:cstheme="minorHAnsi"/>
          <w:color w:val="000000" w:themeColor="text1"/>
          <w:sz w:val="24"/>
          <w:szCs w:val="24"/>
        </w:rPr>
        <w:t xml:space="preserve"> </w:t>
      </w:r>
      <w:r w:rsidR="00A52492" w:rsidRPr="00291CDA">
        <w:rPr>
          <w:rFonts w:ascii="Book Antiqua" w:hAnsi="Book Antiqua" w:cstheme="minorHAnsi"/>
          <w:color w:val="000000" w:themeColor="text1"/>
          <w:sz w:val="24"/>
          <w:szCs w:val="24"/>
        </w:rPr>
        <w:t xml:space="preserve">by the </w:t>
      </w:r>
      <w:r w:rsidR="00293253" w:rsidRPr="00291CDA">
        <w:rPr>
          <w:rFonts w:ascii="Book Antiqua" w:hAnsi="Book Antiqua" w:cstheme="minorHAnsi"/>
          <w:color w:val="000000" w:themeColor="text1"/>
          <w:sz w:val="24"/>
          <w:szCs w:val="24"/>
        </w:rPr>
        <w:t>presence of</w:t>
      </w:r>
      <w:r w:rsidR="0017709F" w:rsidRPr="00291CDA">
        <w:rPr>
          <w:rFonts w:ascii="Book Antiqua" w:hAnsi="Book Antiqua" w:cstheme="minorHAnsi"/>
          <w:color w:val="000000" w:themeColor="text1"/>
          <w:sz w:val="24"/>
          <w:szCs w:val="24"/>
        </w:rPr>
        <w:t xml:space="preserve"> tachyph</w:t>
      </w:r>
      <w:r w:rsidR="00DF118F" w:rsidRPr="00291CDA">
        <w:rPr>
          <w:rFonts w:ascii="Book Antiqua" w:hAnsi="Book Antiqua" w:cstheme="minorHAnsi"/>
          <w:color w:val="000000" w:themeColor="text1"/>
          <w:sz w:val="24"/>
          <w:szCs w:val="24"/>
        </w:rPr>
        <w:t>y</w:t>
      </w:r>
      <w:r w:rsidR="0017709F" w:rsidRPr="00291CDA">
        <w:rPr>
          <w:rFonts w:ascii="Book Antiqua" w:hAnsi="Book Antiqua" w:cstheme="minorHAnsi"/>
          <w:color w:val="000000" w:themeColor="text1"/>
          <w:sz w:val="24"/>
          <w:szCs w:val="24"/>
        </w:rPr>
        <w:t>laxis,</w:t>
      </w:r>
      <w:r w:rsidR="00586620" w:rsidRPr="00291CDA">
        <w:rPr>
          <w:rFonts w:ascii="Book Antiqua" w:hAnsi="Book Antiqua" w:cstheme="minorHAnsi"/>
          <w:color w:val="000000" w:themeColor="text1"/>
          <w:sz w:val="24"/>
          <w:szCs w:val="24"/>
        </w:rPr>
        <w:t xml:space="preserve"> </w:t>
      </w:r>
      <w:r w:rsidR="0017709F" w:rsidRPr="00291CDA">
        <w:rPr>
          <w:rFonts w:ascii="Book Antiqua" w:hAnsi="Book Antiqua" w:cstheme="minorHAnsi"/>
          <w:color w:val="000000" w:themeColor="text1"/>
          <w:sz w:val="24"/>
          <w:szCs w:val="24"/>
        </w:rPr>
        <w:t xml:space="preserve">or </w:t>
      </w:r>
      <w:r w:rsidR="001F37B8" w:rsidRPr="00291CDA">
        <w:rPr>
          <w:rFonts w:ascii="Book Antiqua" w:hAnsi="Book Antiqua" w:cstheme="minorHAnsi"/>
          <w:color w:val="000000" w:themeColor="text1"/>
          <w:sz w:val="24"/>
          <w:szCs w:val="24"/>
        </w:rPr>
        <w:t xml:space="preserve">significant </w:t>
      </w:r>
      <w:r w:rsidR="0017709F" w:rsidRPr="00291CDA">
        <w:rPr>
          <w:rFonts w:ascii="Book Antiqua" w:hAnsi="Book Antiqua" w:cstheme="minorHAnsi"/>
          <w:color w:val="000000" w:themeColor="text1"/>
          <w:sz w:val="24"/>
          <w:szCs w:val="24"/>
        </w:rPr>
        <w:t xml:space="preserve">cardiovascular or neurologic </w:t>
      </w:r>
      <w:r w:rsidR="001F37B8" w:rsidRPr="00291CDA">
        <w:rPr>
          <w:rFonts w:ascii="Book Antiqua" w:hAnsi="Book Antiqua" w:cstheme="minorHAnsi"/>
          <w:color w:val="000000" w:themeColor="text1"/>
          <w:sz w:val="24"/>
          <w:szCs w:val="24"/>
        </w:rPr>
        <w:t xml:space="preserve">side </w:t>
      </w:r>
      <w:r w:rsidR="00586620" w:rsidRPr="00291CDA">
        <w:rPr>
          <w:rFonts w:ascii="Book Antiqua" w:hAnsi="Book Antiqua" w:cstheme="minorHAnsi"/>
          <w:color w:val="000000" w:themeColor="text1"/>
          <w:sz w:val="24"/>
          <w:szCs w:val="24"/>
        </w:rPr>
        <w:t>effect</w:t>
      </w:r>
      <w:r w:rsidR="004466DA" w:rsidRPr="00291CDA">
        <w:rPr>
          <w:rFonts w:ascii="Book Antiqua" w:hAnsi="Book Antiqua" w:cstheme="minorHAnsi"/>
          <w:color w:val="000000" w:themeColor="text1"/>
          <w:sz w:val="24"/>
          <w:szCs w:val="24"/>
        </w:rPr>
        <w:t xml:space="preserve"> profiles</w:t>
      </w:r>
      <w:r w:rsidR="001F37B8" w:rsidRPr="00291CDA">
        <w:rPr>
          <w:rFonts w:ascii="Book Antiqua" w:hAnsi="Book Antiqua" w:cstheme="minorHAnsi"/>
          <w:color w:val="000000" w:themeColor="text1"/>
          <w:sz w:val="24"/>
          <w:szCs w:val="24"/>
        </w:rPr>
        <w:t xml:space="preserve"> </w:t>
      </w:r>
      <w:r w:rsidR="00293253" w:rsidRPr="00291CDA">
        <w:rPr>
          <w:rFonts w:ascii="Book Antiqua" w:hAnsi="Book Antiqua" w:cstheme="minorHAnsi"/>
          <w:color w:val="000000" w:themeColor="text1"/>
          <w:sz w:val="24"/>
          <w:szCs w:val="24"/>
        </w:rPr>
        <w:t xml:space="preserve">that </w:t>
      </w:r>
      <w:r w:rsidR="001C5E09" w:rsidRPr="00291CDA">
        <w:rPr>
          <w:rFonts w:ascii="Book Antiqua" w:hAnsi="Book Antiqua" w:cstheme="minorHAnsi"/>
          <w:color w:val="000000" w:themeColor="text1"/>
          <w:sz w:val="24"/>
          <w:szCs w:val="24"/>
        </w:rPr>
        <w:t>restrict</w:t>
      </w:r>
      <w:r w:rsidR="00293253" w:rsidRPr="00291CDA">
        <w:rPr>
          <w:rFonts w:ascii="Book Antiqua" w:hAnsi="Book Antiqua" w:cstheme="minorHAnsi"/>
          <w:color w:val="000000" w:themeColor="text1"/>
          <w:sz w:val="24"/>
          <w:szCs w:val="24"/>
        </w:rPr>
        <w:t xml:space="preserve"> the ability to continue </w:t>
      </w:r>
      <w:r w:rsidR="0017709F" w:rsidRPr="00291CDA">
        <w:rPr>
          <w:rFonts w:ascii="Book Antiqua" w:hAnsi="Book Antiqua" w:cstheme="minorHAnsi"/>
          <w:color w:val="000000" w:themeColor="text1"/>
          <w:sz w:val="24"/>
          <w:szCs w:val="24"/>
        </w:rPr>
        <w:t xml:space="preserve">these </w:t>
      </w:r>
      <w:r w:rsidR="00293253" w:rsidRPr="00291CDA">
        <w:rPr>
          <w:rFonts w:ascii="Book Antiqua" w:hAnsi="Book Antiqua" w:cstheme="minorHAnsi"/>
          <w:color w:val="000000" w:themeColor="text1"/>
          <w:sz w:val="24"/>
          <w:szCs w:val="24"/>
        </w:rPr>
        <w:t>medical therap</w:t>
      </w:r>
      <w:r w:rsidR="0017709F" w:rsidRPr="00291CDA">
        <w:rPr>
          <w:rFonts w:ascii="Book Antiqua" w:hAnsi="Book Antiqua" w:cstheme="minorHAnsi"/>
          <w:color w:val="000000" w:themeColor="text1"/>
          <w:sz w:val="24"/>
          <w:szCs w:val="24"/>
        </w:rPr>
        <w:t>ies</w:t>
      </w:r>
      <w:r w:rsidR="00293253" w:rsidRPr="00291CDA">
        <w:rPr>
          <w:rFonts w:ascii="Book Antiqua" w:hAnsi="Book Antiqua" w:cstheme="minorHAnsi"/>
          <w:color w:val="000000" w:themeColor="text1"/>
          <w:sz w:val="24"/>
          <w:szCs w:val="24"/>
        </w:rPr>
        <w:t xml:space="preserve"> long</w:t>
      </w:r>
      <w:r w:rsidR="0017709F" w:rsidRPr="00291CDA">
        <w:rPr>
          <w:rFonts w:ascii="Book Antiqua" w:hAnsi="Book Antiqua" w:cstheme="minorHAnsi"/>
          <w:color w:val="000000" w:themeColor="text1"/>
          <w:sz w:val="24"/>
          <w:szCs w:val="24"/>
        </w:rPr>
        <w:t xml:space="preserve"> </w:t>
      </w:r>
      <w:proofErr w:type="gramStart"/>
      <w:r w:rsidR="00293253" w:rsidRPr="00291CDA">
        <w:rPr>
          <w:rFonts w:ascii="Book Antiqua" w:hAnsi="Book Antiqua" w:cstheme="minorHAnsi"/>
          <w:color w:val="000000" w:themeColor="text1"/>
          <w:sz w:val="24"/>
          <w:szCs w:val="24"/>
        </w:rPr>
        <w:t>term</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5-9]</w:t>
      </w:r>
      <w:r w:rsidR="001F37B8" w:rsidRPr="00291CDA">
        <w:rPr>
          <w:rFonts w:ascii="Book Antiqua" w:hAnsi="Book Antiqua" w:cstheme="minorHAnsi"/>
          <w:color w:val="000000" w:themeColor="text1"/>
          <w:sz w:val="24"/>
          <w:szCs w:val="24"/>
        </w:rPr>
        <w:t>.</w:t>
      </w:r>
      <w:r w:rsidR="00240840" w:rsidRPr="00291CDA">
        <w:rPr>
          <w:rFonts w:ascii="Book Antiqua" w:hAnsi="Book Antiqua" w:cstheme="minorHAnsi"/>
          <w:color w:val="000000" w:themeColor="text1"/>
          <w:sz w:val="24"/>
          <w:szCs w:val="24"/>
        </w:rPr>
        <w:t xml:space="preserve"> </w:t>
      </w:r>
    </w:p>
    <w:p w14:paraId="6E36D003" w14:textId="385D3E9F" w:rsidR="00C85BC4" w:rsidRPr="00291CDA" w:rsidRDefault="00505086" w:rsidP="00E936E2">
      <w:pPr>
        <w:pStyle w:val="Body"/>
        <w:spacing w:after="0" w:line="360" w:lineRule="auto"/>
        <w:ind w:firstLineChars="100" w:firstLine="240"/>
        <w:jc w:val="both"/>
        <w:rPr>
          <w:rFonts w:ascii="Book Antiqua" w:eastAsia="Arial" w:hAnsi="Book Antiqua" w:cstheme="minorHAnsi"/>
          <w:color w:val="000000" w:themeColor="text1"/>
          <w:sz w:val="24"/>
          <w:szCs w:val="24"/>
        </w:rPr>
      </w:pPr>
      <w:r w:rsidRPr="00291CDA">
        <w:rPr>
          <w:rFonts w:ascii="Book Antiqua" w:hAnsi="Book Antiqua" w:cstheme="minorHAnsi"/>
          <w:color w:val="000000" w:themeColor="text1"/>
          <w:sz w:val="24"/>
          <w:szCs w:val="24"/>
        </w:rPr>
        <w:t>In 1986</w:t>
      </w:r>
      <w:r w:rsidR="005A5E2C"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proofErr w:type="spellStart"/>
      <w:r w:rsidRPr="00291CDA">
        <w:rPr>
          <w:rFonts w:ascii="Book Antiqua" w:hAnsi="Book Antiqua" w:cstheme="minorHAnsi"/>
          <w:color w:val="000000" w:themeColor="text1"/>
          <w:sz w:val="24"/>
          <w:szCs w:val="24"/>
        </w:rPr>
        <w:t>Mearin</w:t>
      </w:r>
      <w:proofErr w:type="spellEnd"/>
      <w:r w:rsidRPr="00291CDA">
        <w:rPr>
          <w:rFonts w:ascii="Book Antiqua" w:hAnsi="Book Antiqua" w:cstheme="minorHAnsi"/>
          <w:color w:val="000000" w:themeColor="text1"/>
          <w:sz w:val="24"/>
          <w:szCs w:val="24"/>
        </w:rPr>
        <w:t xml:space="preserve"> </w:t>
      </w:r>
      <w:r w:rsidRPr="00291CDA">
        <w:rPr>
          <w:rFonts w:ascii="Book Antiqua" w:hAnsi="Book Antiqua" w:cstheme="minorHAnsi"/>
          <w:i/>
          <w:color w:val="000000" w:themeColor="text1"/>
          <w:sz w:val="24"/>
          <w:szCs w:val="24"/>
        </w:rPr>
        <w:t xml:space="preserve">et </w:t>
      </w:r>
      <w:proofErr w:type="gramStart"/>
      <w:r w:rsidRPr="00291CDA">
        <w:rPr>
          <w:rFonts w:ascii="Book Antiqua" w:hAnsi="Book Antiqua" w:cstheme="minorHAnsi"/>
          <w:i/>
          <w:color w:val="000000" w:themeColor="text1"/>
          <w:sz w:val="24"/>
          <w:szCs w:val="24"/>
        </w:rPr>
        <w:t>al</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10]</w:t>
      </w:r>
      <w:r w:rsidRPr="00291CDA">
        <w:rPr>
          <w:rFonts w:ascii="Book Antiqua" w:hAnsi="Book Antiqua" w:cstheme="minorHAnsi"/>
          <w:color w:val="000000" w:themeColor="text1"/>
          <w:sz w:val="24"/>
          <w:szCs w:val="24"/>
        </w:rPr>
        <w:t xml:space="preserve"> published a landmark paper that demonstrated abnormally prolonged, high-amplitude pyloric contractions</w:t>
      </w:r>
      <w:r w:rsidR="00BA0365" w:rsidRPr="00291CDA">
        <w:rPr>
          <w:rFonts w:ascii="Book Antiqua" w:hAnsi="Book Antiqua" w:cstheme="minorHAnsi"/>
          <w:color w:val="000000" w:themeColor="text1"/>
          <w:sz w:val="24"/>
          <w:szCs w:val="24"/>
        </w:rPr>
        <w:t xml:space="preserve"> within a subset of patients with gastroparesis</w:t>
      </w:r>
      <w:r w:rsidR="005A5E2C" w:rsidRPr="00291CDA">
        <w:rPr>
          <w:rFonts w:ascii="Book Antiqua" w:hAnsi="Book Antiqua" w:cstheme="minorHAnsi"/>
          <w:color w:val="000000" w:themeColor="text1"/>
          <w:sz w:val="24"/>
          <w:szCs w:val="24"/>
        </w:rPr>
        <w:t>.</w:t>
      </w:r>
      <w:r w:rsidR="00E936E2"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 xml:space="preserve">Since that publication, </w:t>
      </w:r>
      <w:r w:rsidR="004647CA" w:rsidRPr="00291CDA">
        <w:rPr>
          <w:rFonts w:ascii="Book Antiqua" w:hAnsi="Book Antiqua" w:cstheme="minorHAnsi"/>
          <w:color w:val="000000" w:themeColor="text1"/>
          <w:sz w:val="24"/>
          <w:szCs w:val="24"/>
        </w:rPr>
        <w:t>suspected</w:t>
      </w:r>
      <w:r w:rsidRPr="00291CDA">
        <w:rPr>
          <w:rFonts w:ascii="Book Antiqua" w:hAnsi="Book Antiqua" w:cstheme="minorHAnsi"/>
          <w:color w:val="000000" w:themeColor="text1"/>
          <w:sz w:val="24"/>
          <w:szCs w:val="24"/>
        </w:rPr>
        <w:t xml:space="preserve"> ‘pylorospasm’</w:t>
      </w:r>
      <w:r w:rsidR="00076472"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 xml:space="preserve">has been the target of </w:t>
      </w:r>
      <w:r w:rsidR="005A5E2C" w:rsidRPr="00291CDA">
        <w:rPr>
          <w:rFonts w:ascii="Book Antiqua" w:hAnsi="Book Antiqua" w:cstheme="minorHAnsi"/>
          <w:color w:val="000000" w:themeColor="text1"/>
          <w:sz w:val="24"/>
          <w:szCs w:val="24"/>
        </w:rPr>
        <w:t>a multitude of surgical and endoscopic therapies</w:t>
      </w:r>
      <w:r w:rsidR="0017709F" w:rsidRPr="00291CDA">
        <w:rPr>
          <w:rFonts w:ascii="Book Antiqua" w:hAnsi="Book Antiqua" w:cstheme="minorHAnsi"/>
          <w:color w:val="000000" w:themeColor="text1"/>
          <w:sz w:val="24"/>
          <w:szCs w:val="24"/>
        </w:rPr>
        <w:t>. These therapies</w:t>
      </w:r>
      <w:r w:rsidR="005A5E2C" w:rsidRPr="00291CDA">
        <w:rPr>
          <w:rFonts w:ascii="Book Antiqua" w:hAnsi="Book Antiqua" w:cstheme="minorHAnsi"/>
          <w:color w:val="000000" w:themeColor="text1"/>
          <w:sz w:val="24"/>
          <w:szCs w:val="24"/>
        </w:rPr>
        <w:t xml:space="preserve"> includ</w:t>
      </w:r>
      <w:r w:rsidR="0017709F" w:rsidRPr="00291CDA">
        <w:rPr>
          <w:rFonts w:ascii="Book Antiqua" w:hAnsi="Book Antiqua" w:cstheme="minorHAnsi"/>
          <w:color w:val="000000" w:themeColor="text1"/>
          <w:sz w:val="24"/>
          <w:szCs w:val="24"/>
        </w:rPr>
        <w:t>e</w:t>
      </w:r>
      <w:r w:rsidR="005A5E2C" w:rsidRPr="00291CDA">
        <w:rPr>
          <w:rFonts w:ascii="Book Antiqua" w:hAnsi="Book Antiqua" w:cstheme="minorHAnsi"/>
          <w:color w:val="000000" w:themeColor="text1"/>
          <w:sz w:val="24"/>
          <w:szCs w:val="24"/>
        </w:rPr>
        <w:t xml:space="preserve"> </w:t>
      </w:r>
      <w:r w:rsidR="00586620" w:rsidRPr="00291CDA">
        <w:rPr>
          <w:rFonts w:ascii="Book Antiqua" w:hAnsi="Book Antiqua" w:cstheme="minorHAnsi"/>
          <w:color w:val="000000" w:themeColor="text1"/>
          <w:sz w:val="24"/>
          <w:szCs w:val="24"/>
        </w:rPr>
        <w:t xml:space="preserve">pyloric injection of </w:t>
      </w:r>
      <w:r w:rsidR="005A5E2C" w:rsidRPr="00291CDA">
        <w:rPr>
          <w:rFonts w:ascii="Book Antiqua" w:hAnsi="Book Antiqua" w:cstheme="minorHAnsi"/>
          <w:color w:val="000000" w:themeColor="text1"/>
          <w:sz w:val="24"/>
          <w:szCs w:val="24"/>
        </w:rPr>
        <w:t>botulinum toxin,</w:t>
      </w:r>
      <w:r w:rsidR="00E26B83" w:rsidRPr="00291CDA">
        <w:rPr>
          <w:rFonts w:ascii="Book Antiqua" w:hAnsi="Book Antiqua" w:cstheme="minorHAnsi"/>
          <w:color w:val="000000" w:themeColor="text1"/>
          <w:sz w:val="24"/>
          <w:szCs w:val="24"/>
        </w:rPr>
        <w:t xml:space="preserve"> endoscopic dilatation,</w:t>
      </w:r>
      <w:r w:rsidR="005A5E2C" w:rsidRPr="00291CDA">
        <w:rPr>
          <w:rFonts w:ascii="Book Antiqua" w:hAnsi="Book Antiqua" w:cstheme="minorHAnsi"/>
          <w:color w:val="000000" w:themeColor="text1"/>
          <w:sz w:val="24"/>
          <w:szCs w:val="24"/>
        </w:rPr>
        <w:t xml:space="preserve"> placement of trans-pyloric stents, </w:t>
      </w:r>
      <w:r w:rsidR="005A5E2C" w:rsidRPr="00291CDA">
        <w:rPr>
          <w:rFonts w:ascii="Book Antiqua" w:hAnsi="Book Antiqua" w:cstheme="minorHAnsi"/>
          <w:color w:val="000000" w:themeColor="text1"/>
          <w:sz w:val="24"/>
          <w:szCs w:val="24"/>
        </w:rPr>
        <w:lastRenderedPageBreak/>
        <w:t>and surgical pyloro</w:t>
      </w:r>
      <w:r w:rsidR="00D35CB7" w:rsidRPr="00291CDA">
        <w:rPr>
          <w:rFonts w:ascii="Book Antiqua" w:hAnsi="Book Antiqua" w:cstheme="minorHAnsi"/>
          <w:color w:val="000000" w:themeColor="text1"/>
          <w:sz w:val="24"/>
          <w:szCs w:val="24"/>
        </w:rPr>
        <w:t>plasty</w:t>
      </w:r>
      <w:r w:rsidR="005A5E2C" w:rsidRPr="00291CDA">
        <w:rPr>
          <w:rFonts w:ascii="Book Antiqua" w:hAnsi="Book Antiqua" w:cstheme="minorHAnsi"/>
          <w:color w:val="000000" w:themeColor="text1"/>
          <w:sz w:val="24"/>
          <w:szCs w:val="24"/>
        </w:rPr>
        <w:t xml:space="preserve"> or</w:t>
      </w:r>
      <w:r w:rsidR="0017709F" w:rsidRPr="00291CDA">
        <w:rPr>
          <w:rFonts w:ascii="Book Antiqua" w:hAnsi="Book Antiqua" w:cstheme="minorHAnsi"/>
          <w:color w:val="000000" w:themeColor="text1"/>
          <w:sz w:val="24"/>
          <w:szCs w:val="24"/>
        </w:rPr>
        <w:t xml:space="preserve"> pyloric</w:t>
      </w:r>
      <w:r w:rsidR="005A5E2C" w:rsidRPr="00291CDA">
        <w:rPr>
          <w:rFonts w:ascii="Book Antiqua" w:hAnsi="Book Antiqua" w:cstheme="minorHAnsi"/>
          <w:color w:val="000000" w:themeColor="text1"/>
          <w:sz w:val="24"/>
          <w:szCs w:val="24"/>
        </w:rPr>
        <w:t xml:space="preserve"> </w:t>
      </w:r>
      <w:proofErr w:type="gramStart"/>
      <w:r w:rsidR="005A5E2C" w:rsidRPr="00291CDA">
        <w:rPr>
          <w:rFonts w:ascii="Book Antiqua" w:hAnsi="Book Antiqua" w:cstheme="minorHAnsi"/>
          <w:color w:val="000000" w:themeColor="text1"/>
          <w:sz w:val="24"/>
          <w:szCs w:val="24"/>
        </w:rPr>
        <w:t>myotom</w:t>
      </w:r>
      <w:r w:rsidR="00353452" w:rsidRPr="00291CDA">
        <w:rPr>
          <w:rFonts w:ascii="Book Antiqua" w:hAnsi="Book Antiqua" w:cstheme="minorHAnsi"/>
          <w:color w:val="000000" w:themeColor="text1"/>
          <w:sz w:val="24"/>
          <w:szCs w:val="24"/>
        </w:rPr>
        <w:t>y</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11-18]</w:t>
      </w:r>
      <w:r w:rsidR="00353452" w:rsidRPr="00291CDA">
        <w:rPr>
          <w:rFonts w:ascii="Book Antiqua" w:hAnsi="Book Antiqua" w:cstheme="minorHAnsi"/>
          <w:color w:val="000000" w:themeColor="text1"/>
          <w:sz w:val="24"/>
          <w:szCs w:val="24"/>
        </w:rPr>
        <w:t>.</w:t>
      </w:r>
      <w:r w:rsidR="009628D7" w:rsidRPr="00291CDA">
        <w:rPr>
          <w:rFonts w:ascii="Book Antiqua" w:hAnsi="Book Antiqua" w:cstheme="minorHAnsi"/>
          <w:color w:val="000000" w:themeColor="text1"/>
          <w:sz w:val="24"/>
          <w:szCs w:val="24"/>
        </w:rPr>
        <w:t xml:space="preserve"> However, widespread application of these modalities has been dampened by either the invasiveness of the procedure or a failure to demonstrate consistent long-term </w:t>
      </w:r>
      <w:proofErr w:type="gramStart"/>
      <w:r w:rsidR="009628D7" w:rsidRPr="00291CDA">
        <w:rPr>
          <w:rFonts w:ascii="Book Antiqua" w:hAnsi="Book Antiqua" w:cstheme="minorHAnsi"/>
          <w:color w:val="000000" w:themeColor="text1"/>
          <w:sz w:val="24"/>
          <w:szCs w:val="24"/>
        </w:rPr>
        <w:t>efficacy</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5,6,11-18]</w:t>
      </w:r>
      <w:r w:rsidR="00353452" w:rsidRPr="00291CDA">
        <w:rPr>
          <w:rFonts w:ascii="Book Antiqua" w:hAnsi="Book Antiqua" w:cstheme="minorHAnsi"/>
          <w:color w:val="000000" w:themeColor="text1"/>
          <w:sz w:val="24"/>
          <w:szCs w:val="24"/>
        </w:rPr>
        <w:t xml:space="preserve">. </w:t>
      </w:r>
      <w:r w:rsidR="005A5E2C" w:rsidRPr="00291CDA">
        <w:rPr>
          <w:rFonts w:ascii="Book Antiqua" w:hAnsi="Book Antiqua" w:cstheme="minorHAnsi"/>
          <w:color w:val="000000" w:themeColor="text1"/>
          <w:sz w:val="24"/>
          <w:szCs w:val="24"/>
        </w:rPr>
        <w:t xml:space="preserve">However, recent advances in endoscopic submucosal </w:t>
      </w:r>
      <w:r w:rsidR="00586620" w:rsidRPr="00291CDA">
        <w:rPr>
          <w:rFonts w:ascii="Book Antiqua" w:hAnsi="Book Antiqua" w:cstheme="minorHAnsi"/>
          <w:color w:val="000000" w:themeColor="text1"/>
          <w:sz w:val="24"/>
          <w:szCs w:val="24"/>
        </w:rPr>
        <w:t>dissection</w:t>
      </w:r>
      <w:r w:rsidR="005A5E2C" w:rsidRPr="00291CDA">
        <w:rPr>
          <w:rFonts w:ascii="Book Antiqua" w:hAnsi="Book Antiqua" w:cstheme="minorHAnsi"/>
          <w:color w:val="000000" w:themeColor="text1"/>
          <w:sz w:val="24"/>
          <w:szCs w:val="24"/>
        </w:rPr>
        <w:t xml:space="preserve"> ha</w:t>
      </w:r>
      <w:r w:rsidR="00CB4E47" w:rsidRPr="00291CDA">
        <w:rPr>
          <w:rFonts w:ascii="Book Antiqua" w:hAnsi="Book Antiqua" w:cstheme="minorHAnsi"/>
          <w:color w:val="000000" w:themeColor="text1"/>
          <w:sz w:val="24"/>
          <w:szCs w:val="24"/>
        </w:rPr>
        <w:t>ve</w:t>
      </w:r>
      <w:r w:rsidR="005A5E2C" w:rsidRPr="00291CDA">
        <w:rPr>
          <w:rFonts w:ascii="Book Antiqua" w:hAnsi="Book Antiqua" w:cstheme="minorHAnsi"/>
          <w:color w:val="000000" w:themeColor="text1"/>
          <w:sz w:val="24"/>
          <w:szCs w:val="24"/>
        </w:rPr>
        <w:t xml:space="preserve"> led to the development of novel endoscopic tunneling </w:t>
      </w:r>
      <w:r w:rsidR="00702055" w:rsidRPr="00291CDA">
        <w:rPr>
          <w:rFonts w:ascii="Book Antiqua" w:hAnsi="Book Antiqua" w:cstheme="minorHAnsi"/>
          <w:color w:val="000000" w:themeColor="text1"/>
          <w:sz w:val="24"/>
          <w:szCs w:val="24"/>
        </w:rPr>
        <w:t>techniques</w:t>
      </w:r>
      <w:r w:rsidR="004F6571" w:rsidRPr="00291CDA">
        <w:rPr>
          <w:rFonts w:ascii="Book Antiqua" w:hAnsi="Book Antiqua" w:cstheme="minorHAnsi"/>
          <w:color w:val="000000" w:themeColor="text1"/>
          <w:sz w:val="24"/>
          <w:szCs w:val="24"/>
        </w:rPr>
        <w:t xml:space="preserve"> </w:t>
      </w:r>
      <w:r w:rsidR="00C5749D" w:rsidRPr="00291CDA">
        <w:rPr>
          <w:rFonts w:ascii="Book Antiqua" w:hAnsi="Book Antiqua" w:cstheme="minorHAnsi"/>
          <w:color w:val="000000" w:themeColor="text1"/>
          <w:sz w:val="24"/>
          <w:szCs w:val="24"/>
        </w:rPr>
        <w:t>that have been</w:t>
      </w:r>
      <w:r w:rsidR="004F6571" w:rsidRPr="00291CDA">
        <w:rPr>
          <w:rFonts w:ascii="Book Antiqua" w:hAnsi="Book Antiqua" w:cstheme="minorHAnsi"/>
          <w:color w:val="000000" w:themeColor="text1"/>
          <w:sz w:val="24"/>
          <w:szCs w:val="24"/>
        </w:rPr>
        <w:t xml:space="preserve"> </w:t>
      </w:r>
      <w:r w:rsidR="00823D5A" w:rsidRPr="00291CDA">
        <w:rPr>
          <w:rFonts w:ascii="Book Antiqua" w:hAnsi="Book Antiqua" w:cstheme="minorHAnsi"/>
          <w:color w:val="000000" w:themeColor="text1"/>
          <w:sz w:val="24"/>
          <w:szCs w:val="24"/>
        </w:rPr>
        <w:t>associated with</w:t>
      </w:r>
      <w:r w:rsidR="00CB4E47" w:rsidRPr="00291CDA">
        <w:rPr>
          <w:rFonts w:ascii="Book Antiqua" w:hAnsi="Book Antiqua" w:cstheme="minorHAnsi"/>
          <w:color w:val="000000" w:themeColor="text1"/>
          <w:sz w:val="24"/>
          <w:szCs w:val="24"/>
        </w:rPr>
        <w:t xml:space="preserve"> significant</w:t>
      </w:r>
      <w:r w:rsidR="00823D5A" w:rsidRPr="00291CDA">
        <w:rPr>
          <w:rFonts w:ascii="Book Antiqua" w:hAnsi="Book Antiqua" w:cstheme="minorHAnsi"/>
          <w:color w:val="000000" w:themeColor="text1"/>
          <w:sz w:val="24"/>
          <w:szCs w:val="24"/>
        </w:rPr>
        <w:t xml:space="preserve"> </w:t>
      </w:r>
      <w:r w:rsidR="00CB4E47" w:rsidRPr="00291CDA">
        <w:rPr>
          <w:rFonts w:ascii="Book Antiqua" w:hAnsi="Book Antiqua" w:cstheme="minorHAnsi"/>
          <w:color w:val="000000" w:themeColor="text1"/>
          <w:sz w:val="24"/>
          <w:szCs w:val="24"/>
        </w:rPr>
        <w:t>therapeutic potential</w:t>
      </w:r>
      <w:r w:rsidR="000D6206" w:rsidRPr="00291CDA">
        <w:rPr>
          <w:rFonts w:ascii="Book Antiqua" w:hAnsi="Book Antiqua" w:cstheme="minorHAnsi"/>
          <w:color w:val="000000" w:themeColor="text1"/>
          <w:sz w:val="24"/>
          <w:szCs w:val="24"/>
        </w:rPr>
        <w:t xml:space="preserve">.  </w:t>
      </w:r>
      <w:r w:rsidR="00A426C6" w:rsidRPr="00291CDA">
        <w:rPr>
          <w:rFonts w:ascii="Book Antiqua" w:hAnsi="Book Antiqua" w:cstheme="minorHAnsi"/>
          <w:color w:val="000000" w:themeColor="text1"/>
          <w:sz w:val="24"/>
          <w:szCs w:val="24"/>
        </w:rPr>
        <w:t xml:space="preserve">Pasricha </w:t>
      </w:r>
      <w:r w:rsidR="00A426C6" w:rsidRPr="00291CDA">
        <w:rPr>
          <w:rFonts w:ascii="Book Antiqua" w:hAnsi="Book Antiqua" w:cstheme="minorHAnsi"/>
          <w:i/>
          <w:color w:val="000000" w:themeColor="text1"/>
          <w:sz w:val="24"/>
          <w:szCs w:val="24"/>
        </w:rPr>
        <w:t xml:space="preserve">et </w:t>
      </w:r>
      <w:proofErr w:type="gramStart"/>
      <w:r w:rsidR="00A426C6" w:rsidRPr="00291CDA">
        <w:rPr>
          <w:rFonts w:ascii="Book Antiqua" w:hAnsi="Book Antiqua" w:cstheme="minorHAnsi"/>
          <w:i/>
          <w:color w:val="000000" w:themeColor="text1"/>
          <w:sz w:val="24"/>
          <w:szCs w:val="24"/>
        </w:rPr>
        <w:t>al</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19]</w:t>
      </w:r>
      <w:r w:rsidR="00E936E2" w:rsidRPr="00291CDA">
        <w:rPr>
          <w:rFonts w:ascii="Book Antiqua" w:hAnsi="Book Antiqua" w:cstheme="minorHAnsi"/>
          <w:color w:val="000000" w:themeColor="text1"/>
          <w:sz w:val="24"/>
          <w:szCs w:val="24"/>
        </w:rPr>
        <w:t xml:space="preserve"> </w:t>
      </w:r>
      <w:r w:rsidR="00A426C6" w:rsidRPr="00291CDA">
        <w:rPr>
          <w:rFonts w:ascii="Book Antiqua" w:hAnsi="Book Antiqua" w:cstheme="minorHAnsi"/>
          <w:color w:val="000000" w:themeColor="text1"/>
          <w:sz w:val="24"/>
          <w:szCs w:val="24"/>
        </w:rPr>
        <w:t xml:space="preserve">in 2007 </w:t>
      </w:r>
      <w:r w:rsidR="0089589C" w:rsidRPr="00291CDA">
        <w:rPr>
          <w:rFonts w:ascii="Book Antiqua" w:hAnsi="Book Antiqua" w:cstheme="minorHAnsi"/>
          <w:color w:val="000000" w:themeColor="text1"/>
          <w:sz w:val="24"/>
          <w:szCs w:val="24"/>
        </w:rPr>
        <w:t xml:space="preserve">incorporated </w:t>
      </w:r>
      <w:r w:rsidR="00AA0D45" w:rsidRPr="00291CDA">
        <w:rPr>
          <w:rFonts w:ascii="Book Antiqua" w:hAnsi="Book Antiqua" w:cstheme="minorHAnsi"/>
          <w:color w:val="000000" w:themeColor="text1"/>
          <w:sz w:val="24"/>
          <w:szCs w:val="24"/>
        </w:rPr>
        <w:t xml:space="preserve">these </w:t>
      </w:r>
      <w:r w:rsidR="00823D5A" w:rsidRPr="00291CDA">
        <w:rPr>
          <w:rFonts w:ascii="Book Antiqua" w:hAnsi="Book Antiqua" w:cstheme="minorHAnsi"/>
          <w:color w:val="000000" w:themeColor="text1"/>
          <w:sz w:val="24"/>
          <w:szCs w:val="24"/>
        </w:rPr>
        <w:t xml:space="preserve">submucosal tunneling </w:t>
      </w:r>
      <w:r w:rsidR="00AA0D45" w:rsidRPr="00291CDA">
        <w:rPr>
          <w:rFonts w:ascii="Book Antiqua" w:hAnsi="Book Antiqua" w:cstheme="minorHAnsi"/>
          <w:color w:val="000000" w:themeColor="text1"/>
          <w:sz w:val="24"/>
          <w:szCs w:val="24"/>
        </w:rPr>
        <w:t>techniques along with an</w:t>
      </w:r>
      <w:r w:rsidR="0089589C" w:rsidRPr="00291CDA">
        <w:rPr>
          <w:rFonts w:ascii="Book Antiqua" w:hAnsi="Book Antiqua" w:cstheme="minorHAnsi"/>
          <w:color w:val="000000" w:themeColor="text1"/>
          <w:sz w:val="24"/>
          <w:szCs w:val="24"/>
        </w:rPr>
        <w:t xml:space="preserve"> </w:t>
      </w:r>
      <w:r w:rsidR="00AA0D45" w:rsidRPr="00291CDA">
        <w:rPr>
          <w:rFonts w:ascii="Book Antiqua" w:hAnsi="Book Antiqua" w:cstheme="minorHAnsi"/>
          <w:color w:val="000000" w:themeColor="text1"/>
          <w:sz w:val="24"/>
          <w:szCs w:val="24"/>
        </w:rPr>
        <w:t xml:space="preserve">endoscopic myotomy </w:t>
      </w:r>
      <w:r w:rsidR="00CB434A" w:rsidRPr="00291CDA">
        <w:rPr>
          <w:rFonts w:ascii="Book Antiqua" w:hAnsi="Book Antiqua" w:cstheme="minorHAnsi"/>
          <w:color w:val="000000" w:themeColor="text1"/>
          <w:sz w:val="24"/>
          <w:szCs w:val="24"/>
        </w:rPr>
        <w:t xml:space="preserve">in pigs </w:t>
      </w:r>
      <w:r w:rsidR="00AA0D45" w:rsidRPr="00291CDA">
        <w:rPr>
          <w:rFonts w:ascii="Book Antiqua" w:hAnsi="Book Antiqua" w:cstheme="minorHAnsi"/>
          <w:color w:val="000000" w:themeColor="text1"/>
          <w:sz w:val="24"/>
          <w:szCs w:val="24"/>
        </w:rPr>
        <w:t>for treatment of achalasia</w:t>
      </w:r>
      <w:r w:rsidR="00370452" w:rsidRPr="00291CDA">
        <w:rPr>
          <w:rFonts w:ascii="Book Antiqua" w:hAnsi="Book Antiqua" w:cstheme="minorHAnsi"/>
          <w:color w:val="000000" w:themeColor="text1"/>
          <w:sz w:val="24"/>
          <w:szCs w:val="24"/>
        </w:rPr>
        <w:t xml:space="preserve"> and </w:t>
      </w:r>
      <w:r w:rsidR="00B240C5" w:rsidRPr="00291CDA">
        <w:rPr>
          <w:rFonts w:ascii="Book Antiqua" w:hAnsi="Book Antiqua" w:cstheme="minorHAnsi"/>
          <w:color w:val="000000" w:themeColor="text1"/>
          <w:sz w:val="24"/>
          <w:szCs w:val="24"/>
        </w:rPr>
        <w:t>subsequently</w:t>
      </w:r>
      <w:r w:rsidR="0069651F" w:rsidRPr="00291CDA">
        <w:rPr>
          <w:rFonts w:ascii="Book Antiqua" w:hAnsi="Book Antiqua" w:cstheme="minorHAnsi"/>
          <w:color w:val="000000" w:themeColor="text1"/>
          <w:sz w:val="24"/>
          <w:szCs w:val="24"/>
        </w:rPr>
        <w:t xml:space="preserve"> Inoue </w:t>
      </w:r>
      <w:r w:rsidR="0069651F" w:rsidRPr="00291CDA">
        <w:rPr>
          <w:rFonts w:ascii="Book Antiqua" w:hAnsi="Book Antiqua" w:cstheme="minorHAnsi"/>
          <w:i/>
          <w:color w:val="000000" w:themeColor="text1"/>
          <w:sz w:val="24"/>
          <w:szCs w:val="24"/>
        </w:rPr>
        <w:t>et al</w:t>
      </w:r>
      <w:r w:rsidR="00E936E2" w:rsidRPr="00291CDA">
        <w:rPr>
          <w:rFonts w:ascii="Book Antiqua" w:hAnsi="Book Antiqua" w:cstheme="minorHAnsi"/>
          <w:color w:val="000000" w:themeColor="text1"/>
          <w:sz w:val="24"/>
          <w:szCs w:val="24"/>
          <w:vertAlign w:val="superscript"/>
        </w:rPr>
        <w:t>[20]</w:t>
      </w:r>
      <w:r w:rsidR="00E936E2" w:rsidRPr="00291CDA">
        <w:rPr>
          <w:rFonts w:ascii="Book Antiqua" w:hAnsi="Book Antiqua" w:cstheme="minorHAnsi"/>
          <w:color w:val="000000" w:themeColor="text1"/>
          <w:sz w:val="24"/>
          <w:szCs w:val="24"/>
        </w:rPr>
        <w:t xml:space="preserve"> </w:t>
      </w:r>
      <w:r w:rsidR="00C0035A" w:rsidRPr="00291CDA">
        <w:rPr>
          <w:rFonts w:ascii="Book Antiqua" w:hAnsi="Book Antiqua" w:cstheme="minorHAnsi"/>
          <w:color w:val="000000" w:themeColor="text1"/>
          <w:sz w:val="24"/>
          <w:szCs w:val="24"/>
        </w:rPr>
        <w:t xml:space="preserve">in 2010 first </w:t>
      </w:r>
      <w:r w:rsidR="0069651F" w:rsidRPr="00291CDA">
        <w:rPr>
          <w:rFonts w:ascii="Book Antiqua" w:hAnsi="Book Antiqua" w:cstheme="minorHAnsi"/>
          <w:color w:val="000000" w:themeColor="text1"/>
          <w:sz w:val="24"/>
          <w:szCs w:val="24"/>
        </w:rPr>
        <w:t xml:space="preserve">reported the </w:t>
      </w:r>
      <w:r w:rsidR="00C0035A" w:rsidRPr="00291CDA">
        <w:rPr>
          <w:rFonts w:ascii="Book Antiqua" w:hAnsi="Book Antiqua" w:cstheme="minorHAnsi"/>
          <w:color w:val="000000" w:themeColor="text1"/>
          <w:sz w:val="24"/>
          <w:szCs w:val="24"/>
        </w:rPr>
        <w:t>initial</w:t>
      </w:r>
      <w:r w:rsidR="0069651F" w:rsidRPr="00291CDA">
        <w:rPr>
          <w:rFonts w:ascii="Book Antiqua" w:hAnsi="Book Antiqua" w:cstheme="minorHAnsi"/>
          <w:color w:val="000000" w:themeColor="text1"/>
          <w:sz w:val="24"/>
          <w:szCs w:val="24"/>
        </w:rPr>
        <w:t xml:space="preserve"> clinical experience</w:t>
      </w:r>
      <w:r w:rsidR="00B61F09" w:rsidRPr="00291CDA">
        <w:rPr>
          <w:rFonts w:ascii="Book Antiqua" w:hAnsi="Book Antiqua" w:cstheme="minorHAnsi"/>
          <w:color w:val="000000" w:themeColor="text1"/>
          <w:sz w:val="24"/>
          <w:szCs w:val="24"/>
        </w:rPr>
        <w:t xml:space="preserve"> of th</w:t>
      </w:r>
      <w:r w:rsidR="00F03787" w:rsidRPr="00291CDA">
        <w:rPr>
          <w:rFonts w:ascii="Book Antiqua" w:hAnsi="Book Antiqua" w:cstheme="minorHAnsi"/>
          <w:color w:val="000000" w:themeColor="text1"/>
          <w:sz w:val="24"/>
          <w:szCs w:val="24"/>
        </w:rPr>
        <w:t>ese</w:t>
      </w:r>
      <w:r w:rsidR="00B61F09" w:rsidRPr="00291CDA">
        <w:rPr>
          <w:rFonts w:ascii="Book Antiqua" w:hAnsi="Book Antiqua" w:cstheme="minorHAnsi"/>
          <w:color w:val="000000" w:themeColor="text1"/>
          <w:sz w:val="24"/>
          <w:szCs w:val="24"/>
        </w:rPr>
        <w:t xml:space="preserve"> technique</w:t>
      </w:r>
      <w:r w:rsidR="00F03787" w:rsidRPr="00291CDA">
        <w:rPr>
          <w:rFonts w:ascii="Book Antiqua" w:hAnsi="Book Antiqua" w:cstheme="minorHAnsi"/>
          <w:color w:val="000000" w:themeColor="text1"/>
          <w:sz w:val="24"/>
          <w:szCs w:val="24"/>
        </w:rPr>
        <w:t>s</w:t>
      </w:r>
      <w:r w:rsidR="0069651F" w:rsidRPr="00291CDA">
        <w:rPr>
          <w:rFonts w:ascii="Book Antiqua" w:hAnsi="Book Antiqua" w:cstheme="minorHAnsi"/>
          <w:color w:val="000000" w:themeColor="text1"/>
          <w:sz w:val="24"/>
          <w:szCs w:val="24"/>
        </w:rPr>
        <w:t xml:space="preserve"> in humans</w:t>
      </w:r>
      <w:r w:rsidR="00370452" w:rsidRPr="00291CDA">
        <w:rPr>
          <w:rFonts w:ascii="Book Antiqua" w:hAnsi="Book Antiqua" w:cstheme="minorHAnsi"/>
          <w:color w:val="000000" w:themeColor="text1"/>
          <w:sz w:val="24"/>
          <w:szCs w:val="24"/>
        </w:rPr>
        <w:t xml:space="preserve">. Since </w:t>
      </w:r>
      <w:r w:rsidR="002F11ED" w:rsidRPr="00291CDA">
        <w:rPr>
          <w:rFonts w:ascii="Book Antiqua" w:hAnsi="Book Antiqua" w:cstheme="minorHAnsi"/>
          <w:color w:val="000000" w:themeColor="text1"/>
          <w:sz w:val="24"/>
          <w:szCs w:val="24"/>
        </w:rPr>
        <w:t>publication of these experiences</w:t>
      </w:r>
      <w:r w:rsidR="00B33D77" w:rsidRPr="00291CDA">
        <w:rPr>
          <w:rFonts w:ascii="Book Antiqua" w:hAnsi="Book Antiqua" w:cstheme="minorHAnsi"/>
          <w:color w:val="000000" w:themeColor="text1"/>
          <w:sz w:val="24"/>
          <w:szCs w:val="24"/>
        </w:rPr>
        <w:t>,</w:t>
      </w:r>
      <w:r w:rsidR="004F4863" w:rsidRPr="00291CDA">
        <w:rPr>
          <w:rFonts w:ascii="Book Antiqua" w:hAnsi="Book Antiqua" w:cstheme="minorHAnsi"/>
          <w:color w:val="000000" w:themeColor="text1"/>
          <w:sz w:val="24"/>
          <w:szCs w:val="24"/>
        </w:rPr>
        <w:t xml:space="preserve"> </w:t>
      </w:r>
      <w:r w:rsidR="0069651F" w:rsidRPr="00291CDA">
        <w:rPr>
          <w:rFonts w:ascii="Book Antiqua" w:hAnsi="Book Antiqua" w:cstheme="minorHAnsi"/>
          <w:color w:val="000000" w:themeColor="text1"/>
          <w:sz w:val="24"/>
          <w:szCs w:val="24"/>
        </w:rPr>
        <w:t xml:space="preserve">these techniques have been </w:t>
      </w:r>
      <w:r w:rsidR="00E66FBA" w:rsidRPr="00291CDA">
        <w:rPr>
          <w:rFonts w:ascii="Book Antiqua" w:hAnsi="Book Antiqua" w:cstheme="minorHAnsi"/>
          <w:color w:val="000000" w:themeColor="text1"/>
          <w:sz w:val="24"/>
          <w:szCs w:val="24"/>
        </w:rPr>
        <w:t xml:space="preserve">increasingly </w:t>
      </w:r>
      <w:r w:rsidR="002F11ED" w:rsidRPr="00291CDA">
        <w:rPr>
          <w:rFonts w:ascii="Book Antiqua" w:hAnsi="Book Antiqua" w:cstheme="minorHAnsi"/>
          <w:color w:val="000000" w:themeColor="text1"/>
          <w:sz w:val="24"/>
          <w:szCs w:val="24"/>
        </w:rPr>
        <w:t>applied</w:t>
      </w:r>
      <w:r w:rsidR="005A5E2C" w:rsidRPr="00291CDA">
        <w:rPr>
          <w:rFonts w:ascii="Book Antiqua" w:hAnsi="Book Antiqua" w:cstheme="minorHAnsi"/>
          <w:color w:val="000000" w:themeColor="text1"/>
          <w:sz w:val="24"/>
          <w:szCs w:val="24"/>
        </w:rPr>
        <w:t xml:space="preserve"> to g</w:t>
      </w:r>
      <w:r w:rsidR="00E26B83" w:rsidRPr="00291CDA">
        <w:rPr>
          <w:rFonts w:ascii="Book Antiqua" w:hAnsi="Book Antiqua" w:cstheme="minorHAnsi"/>
          <w:color w:val="000000" w:themeColor="text1"/>
          <w:sz w:val="24"/>
          <w:szCs w:val="24"/>
        </w:rPr>
        <w:t>ood</w:t>
      </w:r>
      <w:r w:rsidR="005A5E2C" w:rsidRPr="00291CDA">
        <w:rPr>
          <w:rFonts w:ascii="Book Antiqua" w:hAnsi="Book Antiqua" w:cstheme="minorHAnsi"/>
          <w:color w:val="000000" w:themeColor="text1"/>
          <w:sz w:val="24"/>
          <w:szCs w:val="24"/>
        </w:rPr>
        <w:t xml:space="preserve"> </w:t>
      </w:r>
      <w:r w:rsidR="00586620" w:rsidRPr="00291CDA">
        <w:rPr>
          <w:rFonts w:ascii="Book Antiqua" w:hAnsi="Book Antiqua" w:cstheme="minorHAnsi"/>
          <w:color w:val="000000" w:themeColor="text1"/>
          <w:sz w:val="24"/>
          <w:szCs w:val="24"/>
        </w:rPr>
        <w:t>effect</w:t>
      </w:r>
      <w:r w:rsidR="005A5E2C" w:rsidRPr="00291CDA">
        <w:rPr>
          <w:rFonts w:ascii="Book Antiqua" w:hAnsi="Book Antiqua" w:cstheme="minorHAnsi"/>
          <w:color w:val="000000" w:themeColor="text1"/>
          <w:sz w:val="24"/>
          <w:szCs w:val="24"/>
        </w:rPr>
        <w:t xml:space="preserve"> </w:t>
      </w:r>
      <w:r w:rsidR="00E66FBA" w:rsidRPr="00291CDA">
        <w:rPr>
          <w:rFonts w:ascii="Book Antiqua" w:hAnsi="Book Antiqua" w:cstheme="minorHAnsi"/>
          <w:color w:val="000000" w:themeColor="text1"/>
          <w:sz w:val="24"/>
          <w:szCs w:val="24"/>
        </w:rPr>
        <w:t>for</w:t>
      </w:r>
      <w:r w:rsidR="005A5E2C" w:rsidRPr="00291CDA">
        <w:rPr>
          <w:rFonts w:ascii="Book Antiqua" w:hAnsi="Book Antiqua" w:cstheme="minorHAnsi"/>
          <w:color w:val="000000" w:themeColor="text1"/>
          <w:sz w:val="24"/>
          <w:szCs w:val="24"/>
        </w:rPr>
        <w:t xml:space="preserve"> the treatment of </w:t>
      </w:r>
      <w:r w:rsidR="00C85BC4" w:rsidRPr="00291CDA">
        <w:rPr>
          <w:rFonts w:ascii="Book Antiqua" w:hAnsi="Book Antiqua" w:cstheme="minorHAnsi"/>
          <w:color w:val="000000" w:themeColor="text1"/>
          <w:sz w:val="24"/>
          <w:szCs w:val="24"/>
        </w:rPr>
        <w:t xml:space="preserve">functional esophageal </w:t>
      </w:r>
      <w:proofErr w:type="gramStart"/>
      <w:r w:rsidR="00C85BC4" w:rsidRPr="00291CDA">
        <w:rPr>
          <w:rFonts w:ascii="Book Antiqua" w:hAnsi="Book Antiqua" w:cstheme="minorHAnsi"/>
          <w:color w:val="000000" w:themeColor="text1"/>
          <w:sz w:val="24"/>
          <w:szCs w:val="24"/>
        </w:rPr>
        <w:t>disease</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21,22]</w:t>
      </w:r>
      <w:r w:rsidR="005A5E2C" w:rsidRPr="00291CDA">
        <w:rPr>
          <w:rFonts w:ascii="Book Antiqua" w:hAnsi="Book Antiqua" w:cstheme="minorHAnsi"/>
          <w:color w:val="000000" w:themeColor="text1"/>
          <w:sz w:val="24"/>
          <w:szCs w:val="24"/>
        </w:rPr>
        <w:t xml:space="preserve">. Utilizing </w:t>
      </w:r>
      <w:r w:rsidR="00586620" w:rsidRPr="00291CDA">
        <w:rPr>
          <w:rFonts w:ascii="Book Antiqua" w:hAnsi="Book Antiqua" w:cstheme="minorHAnsi"/>
          <w:color w:val="000000" w:themeColor="text1"/>
          <w:sz w:val="24"/>
          <w:szCs w:val="24"/>
        </w:rPr>
        <w:t>th</w:t>
      </w:r>
      <w:r w:rsidR="00C85BC4" w:rsidRPr="00291CDA">
        <w:rPr>
          <w:rFonts w:ascii="Book Antiqua" w:hAnsi="Book Antiqua" w:cstheme="minorHAnsi"/>
          <w:color w:val="000000" w:themeColor="text1"/>
          <w:sz w:val="24"/>
          <w:szCs w:val="24"/>
        </w:rPr>
        <w:t>i</w:t>
      </w:r>
      <w:r w:rsidR="00702055" w:rsidRPr="00291CDA">
        <w:rPr>
          <w:rFonts w:ascii="Book Antiqua" w:hAnsi="Book Antiqua" w:cstheme="minorHAnsi"/>
          <w:color w:val="000000" w:themeColor="text1"/>
          <w:sz w:val="24"/>
          <w:szCs w:val="24"/>
        </w:rPr>
        <w:t>s successful model as a</w:t>
      </w:r>
      <w:r w:rsidR="005A5E2C" w:rsidRPr="00291CDA">
        <w:rPr>
          <w:rFonts w:ascii="Book Antiqua" w:hAnsi="Book Antiqua" w:cstheme="minorHAnsi"/>
          <w:color w:val="000000" w:themeColor="text1"/>
          <w:sz w:val="24"/>
          <w:szCs w:val="24"/>
        </w:rPr>
        <w:t xml:space="preserve"> template</w:t>
      </w:r>
      <w:r w:rsidR="00C85BC4" w:rsidRPr="00291CDA">
        <w:rPr>
          <w:rFonts w:ascii="Book Antiqua" w:hAnsi="Book Antiqua" w:cstheme="minorHAnsi"/>
          <w:color w:val="000000" w:themeColor="text1"/>
          <w:sz w:val="24"/>
          <w:szCs w:val="24"/>
        </w:rPr>
        <w:t xml:space="preserve">, </w:t>
      </w:r>
      <w:r w:rsidR="005A5E2C" w:rsidRPr="00291CDA">
        <w:rPr>
          <w:rFonts w:ascii="Book Antiqua" w:hAnsi="Book Antiqua" w:cstheme="minorHAnsi"/>
          <w:color w:val="000000" w:themeColor="text1"/>
          <w:sz w:val="24"/>
          <w:szCs w:val="24"/>
        </w:rPr>
        <w:t xml:space="preserve">the technical feasibility </w:t>
      </w:r>
      <w:r w:rsidR="00586620" w:rsidRPr="00291CDA">
        <w:rPr>
          <w:rFonts w:ascii="Book Antiqua" w:hAnsi="Book Antiqua" w:cstheme="minorHAnsi"/>
          <w:color w:val="000000" w:themeColor="text1"/>
          <w:sz w:val="24"/>
          <w:szCs w:val="24"/>
        </w:rPr>
        <w:t>of per</w:t>
      </w:r>
      <w:r w:rsidR="00E26B83" w:rsidRPr="00291CDA">
        <w:rPr>
          <w:rFonts w:ascii="Book Antiqua" w:hAnsi="Book Antiqua" w:cstheme="minorHAnsi"/>
          <w:color w:val="000000" w:themeColor="text1"/>
          <w:sz w:val="24"/>
          <w:szCs w:val="24"/>
        </w:rPr>
        <w:t>-</w:t>
      </w:r>
      <w:r w:rsidR="00586620" w:rsidRPr="00291CDA">
        <w:rPr>
          <w:rFonts w:ascii="Book Antiqua" w:hAnsi="Book Antiqua" w:cstheme="minorHAnsi"/>
          <w:color w:val="000000" w:themeColor="text1"/>
          <w:sz w:val="24"/>
          <w:szCs w:val="24"/>
        </w:rPr>
        <w:t>oral endoscopic pyloromyotomy</w:t>
      </w:r>
      <w:r w:rsidR="00240840" w:rsidRPr="00291CDA">
        <w:rPr>
          <w:rFonts w:ascii="Book Antiqua" w:hAnsi="Book Antiqua" w:cstheme="minorHAnsi"/>
          <w:color w:val="000000" w:themeColor="text1"/>
          <w:sz w:val="24"/>
          <w:szCs w:val="24"/>
        </w:rPr>
        <w:t xml:space="preserve"> (G-POEM or POP)</w:t>
      </w:r>
      <w:r w:rsidR="00586620" w:rsidRPr="00291CDA">
        <w:rPr>
          <w:rFonts w:ascii="Book Antiqua" w:hAnsi="Book Antiqua" w:cstheme="minorHAnsi"/>
          <w:color w:val="000000" w:themeColor="text1"/>
          <w:sz w:val="24"/>
          <w:szCs w:val="24"/>
        </w:rPr>
        <w:t xml:space="preserve"> </w:t>
      </w:r>
      <w:r w:rsidR="007B67AD" w:rsidRPr="00291CDA">
        <w:rPr>
          <w:rFonts w:ascii="Book Antiqua" w:hAnsi="Book Antiqua" w:cstheme="minorHAnsi"/>
          <w:color w:val="000000" w:themeColor="text1"/>
          <w:sz w:val="24"/>
          <w:szCs w:val="24"/>
        </w:rPr>
        <w:t xml:space="preserve">was initially </w:t>
      </w:r>
      <w:r w:rsidR="00586620" w:rsidRPr="00291CDA">
        <w:rPr>
          <w:rFonts w:ascii="Book Antiqua" w:hAnsi="Book Antiqua" w:cstheme="minorHAnsi"/>
          <w:color w:val="000000" w:themeColor="text1"/>
          <w:sz w:val="24"/>
          <w:szCs w:val="24"/>
        </w:rPr>
        <w:t xml:space="preserve">described in </w:t>
      </w:r>
      <w:r w:rsidR="00702055" w:rsidRPr="00291CDA">
        <w:rPr>
          <w:rFonts w:ascii="Book Antiqua" w:hAnsi="Book Antiqua" w:cstheme="minorHAnsi"/>
          <w:color w:val="000000" w:themeColor="text1"/>
          <w:sz w:val="24"/>
          <w:szCs w:val="24"/>
        </w:rPr>
        <w:t xml:space="preserve">2012 by Kawai </w:t>
      </w:r>
      <w:r w:rsidR="00702055" w:rsidRPr="00291CDA">
        <w:rPr>
          <w:rFonts w:ascii="Book Antiqua" w:hAnsi="Book Antiqua" w:cstheme="minorHAnsi"/>
          <w:i/>
          <w:color w:val="000000" w:themeColor="text1"/>
          <w:sz w:val="24"/>
          <w:szCs w:val="24"/>
        </w:rPr>
        <w:t xml:space="preserve">et </w:t>
      </w:r>
      <w:proofErr w:type="gramStart"/>
      <w:r w:rsidR="00702055" w:rsidRPr="00291CDA">
        <w:rPr>
          <w:rFonts w:ascii="Book Antiqua" w:hAnsi="Book Antiqua" w:cstheme="minorHAnsi"/>
          <w:i/>
          <w:color w:val="000000" w:themeColor="text1"/>
          <w:sz w:val="24"/>
          <w:szCs w:val="24"/>
        </w:rPr>
        <w:t>al</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23]</w:t>
      </w:r>
      <w:r w:rsidR="00702055" w:rsidRPr="00291CDA">
        <w:rPr>
          <w:rFonts w:ascii="Book Antiqua" w:hAnsi="Book Antiqua" w:cstheme="minorHAnsi"/>
          <w:color w:val="000000" w:themeColor="text1"/>
          <w:sz w:val="24"/>
          <w:szCs w:val="24"/>
        </w:rPr>
        <w:t xml:space="preserve"> in a porcine model. </w:t>
      </w:r>
      <w:r w:rsidR="00E13C64" w:rsidRPr="00291CDA">
        <w:rPr>
          <w:rFonts w:ascii="Book Antiqua" w:hAnsi="Book Antiqua" w:cstheme="minorHAnsi"/>
          <w:color w:val="000000" w:themeColor="text1"/>
          <w:sz w:val="24"/>
          <w:szCs w:val="24"/>
        </w:rPr>
        <w:t>Following this publication, t</w:t>
      </w:r>
      <w:r w:rsidR="00702055" w:rsidRPr="00291CDA">
        <w:rPr>
          <w:rFonts w:ascii="Book Antiqua" w:hAnsi="Book Antiqua" w:cstheme="minorHAnsi"/>
          <w:color w:val="000000" w:themeColor="text1"/>
          <w:sz w:val="24"/>
          <w:szCs w:val="24"/>
        </w:rPr>
        <w:t xml:space="preserve">he first successful </w:t>
      </w:r>
      <w:r w:rsidR="00240840" w:rsidRPr="00291CDA">
        <w:rPr>
          <w:rFonts w:ascii="Book Antiqua" w:hAnsi="Book Antiqua" w:cstheme="minorHAnsi"/>
          <w:color w:val="000000" w:themeColor="text1"/>
          <w:sz w:val="24"/>
          <w:szCs w:val="24"/>
        </w:rPr>
        <w:t>G-POEM</w:t>
      </w:r>
      <w:r w:rsidR="00702055" w:rsidRPr="00291CDA">
        <w:rPr>
          <w:rFonts w:ascii="Book Antiqua" w:hAnsi="Book Antiqua" w:cstheme="minorHAnsi"/>
          <w:color w:val="000000" w:themeColor="text1"/>
          <w:sz w:val="24"/>
          <w:szCs w:val="24"/>
        </w:rPr>
        <w:t xml:space="preserve"> in humans was described by </w:t>
      </w:r>
      <w:r w:rsidR="00586620" w:rsidRPr="00291CDA">
        <w:rPr>
          <w:rFonts w:ascii="Book Antiqua" w:hAnsi="Book Antiqua" w:cstheme="minorHAnsi"/>
          <w:color w:val="000000" w:themeColor="text1"/>
          <w:sz w:val="24"/>
          <w:szCs w:val="24"/>
        </w:rPr>
        <w:t xml:space="preserve">Khashab </w:t>
      </w:r>
      <w:r w:rsidR="00586620" w:rsidRPr="00291CDA">
        <w:rPr>
          <w:rFonts w:ascii="Book Antiqua" w:hAnsi="Book Antiqua" w:cstheme="minorHAnsi"/>
          <w:i/>
          <w:color w:val="000000" w:themeColor="text1"/>
          <w:sz w:val="24"/>
          <w:szCs w:val="24"/>
        </w:rPr>
        <w:t xml:space="preserve">et </w:t>
      </w:r>
      <w:proofErr w:type="gramStart"/>
      <w:r w:rsidR="00586620" w:rsidRPr="00291CDA">
        <w:rPr>
          <w:rFonts w:ascii="Book Antiqua" w:hAnsi="Book Antiqua" w:cstheme="minorHAnsi"/>
          <w:i/>
          <w:color w:val="000000" w:themeColor="text1"/>
          <w:sz w:val="24"/>
          <w:szCs w:val="24"/>
        </w:rPr>
        <w:t>al</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24]</w:t>
      </w:r>
      <w:r w:rsidR="00586620" w:rsidRPr="00291CDA">
        <w:rPr>
          <w:rFonts w:ascii="Book Antiqua" w:hAnsi="Book Antiqua" w:cstheme="minorHAnsi"/>
          <w:color w:val="000000" w:themeColor="text1"/>
          <w:sz w:val="24"/>
          <w:szCs w:val="24"/>
        </w:rPr>
        <w:t xml:space="preserve"> in 2013</w:t>
      </w:r>
      <w:r w:rsidR="00E13C64" w:rsidRPr="00291CDA">
        <w:rPr>
          <w:rFonts w:ascii="Book Antiqua" w:hAnsi="Book Antiqua" w:cstheme="minorHAnsi"/>
          <w:color w:val="000000" w:themeColor="text1"/>
          <w:sz w:val="24"/>
          <w:szCs w:val="24"/>
        </w:rPr>
        <w:t xml:space="preserve">. This report details </w:t>
      </w:r>
      <w:r w:rsidR="00702055" w:rsidRPr="00291CDA">
        <w:rPr>
          <w:rFonts w:ascii="Book Antiqua" w:hAnsi="Book Antiqua" w:cstheme="minorHAnsi"/>
          <w:color w:val="000000" w:themeColor="text1"/>
          <w:sz w:val="24"/>
          <w:szCs w:val="24"/>
        </w:rPr>
        <w:t xml:space="preserve">a patient with refractory </w:t>
      </w:r>
      <w:r w:rsidR="008A4EDA" w:rsidRPr="00291CDA">
        <w:rPr>
          <w:rFonts w:ascii="Book Antiqua" w:hAnsi="Book Antiqua" w:cstheme="minorHAnsi"/>
          <w:color w:val="000000" w:themeColor="text1"/>
          <w:sz w:val="24"/>
          <w:szCs w:val="24"/>
        </w:rPr>
        <w:t xml:space="preserve">debilitating </w:t>
      </w:r>
      <w:r w:rsidR="00702055" w:rsidRPr="00291CDA">
        <w:rPr>
          <w:rFonts w:ascii="Book Antiqua" w:hAnsi="Book Antiqua" w:cstheme="minorHAnsi"/>
          <w:color w:val="000000" w:themeColor="text1"/>
          <w:sz w:val="24"/>
          <w:szCs w:val="24"/>
        </w:rPr>
        <w:t>gastroparesis</w:t>
      </w:r>
      <w:r w:rsidR="00CE567C" w:rsidRPr="00291CDA">
        <w:rPr>
          <w:rFonts w:ascii="Book Antiqua" w:hAnsi="Book Antiqua" w:cstheme="minorHAnsi"/>
          <w:color w:val="000000" w:themeColor="text1"/>
          <w:sz w:val="24"/>
          <w:szCs w:val="24"/>
        </w:rPr>
        <w:t xml:space="preserve"> who</w:t>
      </w:r>
      <w:r w:rsidR="00702055" w:rsidRPr="00291CDA">
        <w:rPr>
          <w:rFonts w:ascii="Book Antiqua" w:hAnsi="Book Antiqua" w:cstheme="minorHAnsi"/>
          <w:color w:val="000000" w:themeColor="text1"/>
          <w:sz w:val="24"/>
          <w:szCs w:val="24"/>
        </w:rPr>
        <w:t xml:space="preserve"> </w:t>
      </w:r>
      <w:r w:rsidR="008A4EDA" w:rsidRPr="00291CDA">
        <w:rPr>
          <w:rFonts w:ascii="Book Antiqua" w:hAnsi="Book Antiqua" w:cstheme="minorHAnsi"/>
          <w:color w:val="000000" w:themeColor="text1"/>
          <w:sz w:val="24"/>
          <w:szCs w:val="24"/>
        </w:rPr>
        <w:t>underwent</w:t>
      </w:r>
      <w:r w:rsidR="00CE567C" w:rsidRPr="00291CDA">
        <w:rPr>
          <w:rFonts w:ascii="Book Antiqua" w:hAnsi="Book Antiqua" w:cstheme="minorHAnsi"/>
          <w:color w:val="000000" w:themeColor="text1"/>
          <w:sz w:val="24"/>
          <w:szCs w:val="24"/>
        </w:rPr>
        <w:t xml:space="preserve"> a</w:t>
      </w:r>
      <w:r w:rsidR="008A4EDA" w:rsidRPr="00291CDA">
        <w:rPr>
          <w:rFonts w:ascii="Book Antiqua" w:hAnsi="Book Antiqua" w:cstheme="minorHAnsi"/>
          <w:color w:val="000000" w:themeColor="text1"/>
          <w:sz w:val="24"/>
          <w:szCs w:val="24"/>
        </w:rPr>
        <w:t xml:space="preserve"> successful endoscopic pyloromyotomy with marked improvement in symptoms 12 weeks following the </w:t>
      </w:r>
      <w:proofErr w:type="gramStart"/>
      <w:r w:rsidR="008A4EDA" w:rsidRPr="00291CDA">
        <w:rPr>
          <w:rFonts w:ascii="Book Antiqua" w:hAnsi="Book Antiqua" w:cstheme="minorHAnsi"/>
          <w:color w:val="000000" w:themeColor="text1"/>
          <w:sz w:val="24"/>
          <w:szCs w:val="24"/>
        </w:rPr>
        <w:t>procedure</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24]</w:t>
      </w:r>
      <w:r w:rsidR="00E26B83" w:rsidRPr="00291CDA">
        <w:rPr>
          <w:rFonts w:ascii="Book Antiqua" w:hAnsi="Book Antiqua" w:cstheme="minorHAnsi"/>
          <w:color w:val="000000" w:themeColor="text1"/>
          <w:sz w:val="24"/>
          <w:szCs w:val="24"/>
        </w:rPr>
        <w:t>.</w:t>
      </w:r>
      <w:r w:rsidR="00586620" w:rsidRPr="00291CDA">
        <w:rPr>
          <w:rFonts w:ascii="Book Antiqua" w:hAnsi="Book Antiqua" w:cstheme="minorHAnsi"/>
          <w:color w:val="000000" w:themeColor="text1"/>
          <w:sz w:val="24"/>
          <w:szCs w:val="24"/>
        </w:rPr>
        <w:t xml:space="preserve"> </w:t>
      </w:r>
      <w:r w:rsidR="00013AB4" w:rsidRPr="00291CDA">
        <w:rPr>
          <w:rFonts w:ascii="Book Antiqua" w:hAnsi="Book Antiqua" w:cstheme="minorHAnsi"/>
          <w:color w:val="000000" w:themeColor="text1"/>
          <w:sz w:val="24"/>
          <w:szCs w:val="24"/>
        </w:rPr>
        <w:t>After</w:t>
      </w:r>
      <w:r w:rsidR="008A4EDA" w:rsidRPr="00291CDA">
        <w:rPr>
          <w:rFonts w:ascii="Book Antiqua" w:hAnsi="Book Antiqua" w:cstheme="minorHAnsi"/>
          <w:color w:val="000000" w:themeColor="text1"/>
          <w:sz w:val="24"/>
          <w:szCs w:val="24"/>
        </w:rPr>
        <w:t xml:space="preserve"> this initial report</w:t>
      </w:r>
      <w:r w:rsidR="00C85BC4" w:rsidRPr="00291CDA">
        <w:rPr>
          <w:rFonts w:ascii="Book Antiqua" w:hAnsi="Book Antiqua" w:cstheme="minorHAnsi"/>
          <w:color w:val="000000" w:themeColor="text1"/>
          <w:sz w:val="24"/>
          <w:szCs w:val="24"/>
        </w:rPr>
        <w:t xml:space="preserve">, </w:t>
      </w:r>
      <w:r w:rsidR="00C85BC4" w:rsidRPr="00291CDA">
        <w:rPr>
          <w:rFonts w:ascii="Book Antiqua" w:eastAsia="Arial" w:hAnsi="Book Antiqua" w:cstheme="minorHAnsi"/>
          <w:color w:val="000000" w:themeColor="text1"/>
          <w:sz w:val="24"/>
          <w:szCs w:val="24"/>
        </w:rPr>
        <w:t>over a dozen published reports of successful G-POEM procedures</w:t>
      </w:r>
      <w:r w:rsidR="00182C14" w:rsidRPr="00291CDA">
        <w:rPr>
          <w:rFonts w:ascii="Book Antiqua" w:eastAsia="Arial" w:hAnsi="Book Antiqua" w:cstheme="minorHAnsi"/>
          <w:color w:val="000000" w:themeColor="text1"/>
          <w:sz w:val="24"/>
          <w:szCs w:val="24"/>
        </w:rPr>
        <w:t xml:space="preserve"> have been identified i</w:t>
      </w:r>
      <w:r w:rsidR="005C26C7" w:rsidRPr="00291CDA">
        <w:rPr>
          <w:rFonts w:ascii="Book Antiqua" w:eastAsia="Arial" w:hAnsi="Book Antiqua" w:cstheme="minorHAnsi"/>
          <w:color w:val="000000" w:themeColor="text1"/>
          <w:sz w:val="24"/>
          <w:szCs w:val="24"/>
        </w:rPr>
        <w:t>n the</w:t>
      </w:r>
      <w:r w:rsidR="00182C14" w:rsidRPr="00291CDA">
        <w:rPr>
          <w:rFonts w:ascii="Book Antiqua" w:eastAsia="Arial" w:hAnsi="Book Antiqua" w:cstheme="minorHAnsi"/>
          <w:color w:val="000000" w:themeColor="text1"/>
          <w:sz w:val="24"/>
          <w:szCs w:val="24"/>
        </w:rPr>
        <w:t xml:space="preserve"> </w:t>
      </w:r>
      <w:r w:rsidR="00CE567C" w:rsidRPr="00291CDA">
        <w:rPr>
          <w:rFonts w:ascii="Book Antiqua" w:eastAsia="Arial" w:hAnsi="Book Antiqua" w:cstheme="minorHAnsi"/>
          <w:color w:val="000000" w:themeColor="text1"/>
          <w:sz w:val="24"/>
          <w:szCs w:val="24"/>
        </w:rPr>
        <w:t>English</w:t>
      </w:r>
      <w:r w:rsidR="005C26C7" w:rsidRPr="00291CDA">
        <w:rPr>
          <w:rFonts w:ascii="Book Antiqua" w:eastAsia="Arial" w:hAnsi="Book Antiqua" w:cstheme="minorHAnsi"/>
          <w:color w:val="000000" w:themeColor="text1"/>
          <w:sz w:val="24"/>
          <w:szCs w:val="24"/>
        </w:rPr>
        <w:t xml:space="preserve"> literature </w:t>
      </w:r>
      <w:r w:rsidR="00D91392" w:rsidRPr="00291CDA">
        <w:rPr>
          <w:rFonts w:ascii="Book Antiqua" w:eastAsia="Arial" w:hAnsi="Book Antiqua" w:cstheme="minorHAnsi"/>
          <w:color w:val="000000" w:themeColor="text1"/>
          <w:sz w:val="24"/>
          <w:szCs w:val="24"/>
        </w:rPr>
        <w:t>indicating that</w:t>
      </w:r>
      <w:r w:rsidR="005C26C7" w:rsidRPr="00291CDA">
        <w:rPr>
          <w:rFonts w:ascii="Book Antiqua" w:eastAsia="Arial" w:hAnsi="Book Antiqua" w:cstheme="minorHAnsi"/>
          <w:color w:val="000000" w:themeColor="text1"/>
          <w:sz w:val="24"/>
          <w:szCs w:val="24"/>
        </w:rPr>
        <w:t xml:space="preserve"> </w:t>
      </w:r>
      <w:r w:rsidR="00E26B83" w:rsidRPr="00291CDA">
        <w:rPr>
          <w:rFonts w:ascii="Book Antiqua" w:eastAsia="Arial" w:hAnsi="Book Antiqua" w:cstheme="minorHAnsi"/>
          <w:color w:val="000000" w:themeColor="text1"/>
          <w:sz w:val="24"/>
          <w:szCs w:val="24"/>
        </w:rPr>
        <w:t xml:space="preserve">we </w:t>
      </w:r>
      <w:r w:rsidR="005C26C7" w:rsidRPr="00291CDA">
        <w:rPr>
          <w:rFonts w:ascii="Book Antiqua" w:eastAsia="Arial" w:hAnsi="Book Antiqua" w:cstheme="minorHAnsi"/>
          <w:color w:val="000000" w:themeColor="text1"/>
          <w:sz w:val="24"/>
          <w:szCs w:val="24"/>
        </w:rPr>
        <w:t>have now entered an era of increased utilization of per</w:t>
      </w:r>
      <w:r w:rsidR="00E26B83" w:rsidRPr="00291CDA">
        <w:rPr>
          <w:rFonts w:ascii="Book Antiqua" w:eastAsia="Arial" w:hAnsi="Book Antiqua" w:cstheme="minorHAnsi"/>
          <w:color w:val="000000" w:themeColor="text1"/>
          <w:sz w:val="24"/>
          <w:szCs w:val="24"/>
        </w:rPr>
        <w:t>-</w:t>
      </w:r>
      <w:r w:rsidR="005C26C7" w:rsidRPr="00291CDA">
        <w:rPr>
          <w:rFonts w:ascii="Book Antiqua" w:eastAsia="Arial" w:hAnsi="Book Antiqua" w:cstheme="minorHAnsi"/>
          <w:color w:val="000000" w:themeColor="text1"/>
          <w:sz w:val="24"/>
          <w:szCs w:val="24"/>
        </w:rPr>
        <w:t>oral endoscopic myotomy for the treatment of gastroparesis</w:t>
      </w:r>
      <w:r w:rsidR="00E936E2" w:rsidRPr="00291CDA">
        <w:rPr>
          <w:rFonts w:ascii="Book Antiqua" w:eastAsia="Arial" w:hAnsi="Book Antiqua" w:cstheme="minorHAnsi"/>
          <w:color w:val="000000" w:themeColor="text1"/>
          <w:sz w:val="24"/>
          <w:szCs w:val="24"/>
          <w:vertAlign w:val="superscript"/>
        </w:rPr>
        <w:t>[25-34]</w:t>
      </w:r>
      <w:r w:rsidR="00C85BC4" w:rsidRPr="00291CDA">
        <w:rPr>
          <w:rFonts w:ascii="Book Antiqua" w:eastAsia="Arial" w:hAnsi="Book Antiqua" w:cstheme="minorHAnsi"/>
          <w:color w:val="000000" w:themeColor="text1"/>
          <w:sz w:val="24"/>
          <w:szCs w:val="24"/>
        </w:rPr>
        <w:t>.</w:t>
      </w:r>
      <w:r w:rsidR="00E936E2">
        <w:rPr>
          <w:rFonts w:ascii="Book Antiqua" w:eastAsiaTheme="minorEastAsia" w:hAnsi="Book Antiqua" w:cstheme="minorHAnsi" w:hint="eastAsia"/>
          <w:color w:val="000000" w:themeColor="text1"/>
          <w:sz w:val="24"/>
          <w:szCs w:val="24"/>
          <w:lang w:eastAsia="zh-CN"/>
        </w:rPr>
        <w:t xml:space="preserve"> </w:t>
      </w:r>
      <w:r w:rsidR="00C85BC4" w:rsidRPr="00291CDA">
        <w:rPr>
          <w:rFonts w:ascii="Book Antiqua" w:eastAsia="Arial" w:hAnsi="Book Antiqua" w:cstheme="minorHAnsi"/>
          <w:color w:val="000000" w:themeColor="text1"/>
          <w:sz w:val="24"/>
          <w:szCs w:val="24"/>
        </w:rPr>
        <w:t>The aim of this article is</w:t>
      </w:r>
      <w:r w:rsidR="004647CA" w:rsidRPr="00291CDA">
        <w:rPr>
          <w:rFonts w:ascii="Book Antiqua" w:eastAsia="Arial" w:hAnsi="Book Antiqua" w:cstheme="minorHAnsi"/>
          <w:color w:val="000000" w:themeColor="text1"/>
          <w:sz w:val="24"/>
          <w:szCs w:val="24"/>
        </w:rPr>
        <w:t xml:space="preserve"> to</w:t>
      </w:r>
      <w:r w:rsidR="00C85BC4" w:rsidRPr="00291CDA">
        <w:rPr>
          <w:rFonts w:ascii="Book Antiqua" w:eastAsia="Arial" w:hAnsi="Book Antiqua" w:cstheme="minorHAnsi"/>
          <w:color w:val="000000" w:themeColor="text1"/>
          <w:sz w:val="24"/>
          <w:szCs w:val="24"/>
        </w:rPr>
        <w:t xml:space="preserve"> review the technical aspects of </w:t>
      </w:r>
      <w:r w:rsidR="00D91392" w:rsidRPr="00291CDA">
        <w:rPr>
          <w:rFonts w:ascii="Book Antiqua" w:eastAsia="Arial" w:hAnsi="Book Antiqua" w:cstheme="minorHAnsi"/>
          <w:color w:val="000000" w:themeColor="text1"/>
          <w:sz w:val="24"/>
          <w:szCs w:val="24"/>
        </w:rPr>
        <w:t xml:space="preserve">the </w:t>
      </w:r>
      <w:r w:rsidR="00240840" w:rsidRPr="00291CDA">
        <w:rPr>
          <w:rFonts w:ascii="Book Antiqua" w:eastAsia="Arial" w:hAnsi="Book Antiqua" w:cstheme="minorHAnsi"/>
          <w:color w:val="000000" w:themeColor="text1"/>
          <w:sz w:val="24"/>
          <w:szCs w:val="24"/>
        </w:rPr>
        <w:t>G</w:t>
      </w:r>
      <w:r w:rsidR="00E936E2">
        <w:rPr>
          <w:rFonts w:ascii="Book Antiqua" w:eastAsia="Arial" w:hAnsi="Book Antiqua" w:cstheme="minorHAnsi"/>
          <w:color w:val="000000" w:themeColor="text1"/>
          <w:sz w:val="24"/>
          <w:szCs w:val="24"/>
        </w:rPr>
        <w:t>-</w:t>
      </w:r>
      <w:r w:rsidR="00240840" w:rsidRPr="00291CDA">
        <w:rPr>
          <w:rFonts w:ascii="Book Antiqua" w:eastAsia="Arial" w:hAnsi="Book Antiqua" w:cstheme="minorHAnsi"/>
          <w:color w:val="000000" w:themeColor="text1"/>
          <w:sz w:val="24"/>
          <w:szCs w:val="24"/>
        </w:rPr>
        <w:t xml:space="preserve">POEM </w:t>
      </w:r>
      <w:r w:rsidR="005C26C7" w:rsidRPr="00291CDA">
        <w:rPr>
          <w:rFonts w:ascii="Book Antiqua" w:eastAsia="Arial" w:hAnsi="Book Antiqua" w:cstheme="minorHAnsi"/>
          <w:color w:val="000000" w:themeColor="text1"/>
          <w:sz w:val="24"/>
          <w:szCs w:val="24"/>
        </w:rPr>
        <w:t xml:space="preserve">procedure </w:t>
      </w:r>
      <w:r w:rsidR="00C85BC4" w:rsidRPr="00291CDA">
        <w:rPr>
          <w:rFonts w:ascii="Book Antiqua" w:eastAsia="Arial" w:hAnsi="Book Antiqua" w:cstheme="minorHAnsi"/>
          <w:color w:val="000000" w:themeColor="text1"/>
          <w:sz w:val="24"/>
          <w:szCs w:val="24"/>
        </w:rPr>
        <w:t>for the treatment of gastroparesis</w:t>
      </w:r>
      <w:r w:rsidR="00240840" w:rsidRPr="00291CDA">
        <w:rPr>
          <w:rFonts w:ascii="Book Antiqua" w:eastAsia="Arial" w:hAnsi="Book Antiqua" w:cstheme="minorHAnsi"/>
          <w:color w:val="000000" w:themeColor="text1"/>
          <w:sz w:val="24"/>
          <w:szCs w:val="24"/>
        </w:rPr>
        <w:t>,</w:t>
      </w:r>
      <w:r w:rsidR="00C85BC4" w:rsidRPr="00291CDA">
        <w:rPr>
          <w:rFonts w:ascii="Book Antiqua" w:eastAsia="Arial" w:hAnsi="Book Antiqua" w:cstheme="minorHAnsi"/>
          <w:color w:val="000000" w:themeColor="text1"/>
          <w:sz w:val="24"/>
          <w:szCs w:val="24"/>
        </w:rPr>
        <w:t xml:space="preserve"> provide an overview of the currently published literature</w:t>
      </w:r>
      <w:r w:rsidR="00D91392" w:rsidRPr="00291CDA">
        <w:rPr>
          <w:rFonts w:ascii="Book Antiqua" w:eastAsia="Arial" w:hAnsi="Book Antiqua" w:cstheme="minorHAnsi"/>
          <w:color w:val="000000" w:themeColor="text1"/>
          <w:sz w:val="24"/>
          <w:szCs w:val="24"/>
        </w:rPr>
        <w:t>,</w:t>
      </w:r>
      <w:r w:rsidR="00C85BC4" w:rsidRPr="00291CDA">
        <w:rPr>
          <w:rFonts w:ascii="Book Antiqua" w:eastAsia="Arial" w:hAnsi="Book Antiqua" w:cstheme="minorHAnsi"/>
          <w:color w:val="000000" w:themeColor="text1"/>
          <w:sz w:val="24"/>
          <w:szCs w:val="24"/>
        </w:rPr>
        <w:t xml:space="preserve"> and outline potential next directions</w:t>
      </w:r>
      <w:r w:rsidR="00204FFC" w:rsidRPr="00291CDA">
        <w:rPr>
          <w:rFonts w:ascii="Book Antiqua" w:eastAsia="Arial" w:hAnsi="Book Antiqua" w:cstheme="minorHAnsi"/>
          <w:color w:val="000000" w:themeColor="text1"/>
          <w:sz w:val="24"/>
          <w:szCs w:val="24"/>
        </w:rPr>
        <w:t xml:space="preserve"> for the field</w:t>
      </w:r>
      <w:r w:rsidR="00C85BC4" w:rsidRPr="00291CDA">
        <w:rPr>
          <w:rFonts w:ascii="Book Antiqua" w:eastAsia="Arial" w:hAnsi="Book Antiqua" w:cstheme="minorHAnsi"/>
          <w:color w:val="000000" w:themeColor="text1"/>
          <w:sz w:val="24"/>
          <w:szCs w:val="24"/>
        </w:rPr>
        <w:t>.</w:t>
      </w:r>
    </w:p>
    <w:p w14:paraId="3CBB03EE" w14:textId="25D8FABD" w:rsidR="00DD2323" w:rsidRPr="00291CDA" w:rsidRDefault="00DD2323" w:rsidP="00125F2F">
      <w:pPr>
        <w:spacing w:after="0" w:line="360" w:lineRule="auto"/>
        <w:jc w:val="both"/>
        <w:rPr>
          <w:rFonts w:ascii="Book Antiqua" w:hAnsi="Book Antiqua" w:cstheme="minorHAnsi"/>
          <w:b/>
          <w:color w:val="000000" w:themeColor="text1"/>
          <w:sz w:val="24"/>
          <w:szCs w:val="24"/>
        </w:rPr>
      </w:pPr>
    </w:p>
    <w:p w14:paraId="0DBCCB8C" w14:textId="283B11C7" w:rsidR="00CE732F" w:rsidRPr="00291CDA" w:rsidRDefault="00E936E2"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t xml:space="preserve">TECHNICAL ASPECTS OF THE </w:t>
      </w:r>
      <w:r w:rsidRPr="00291CDA">
        <w:rPr>
          <w:rFonts w:ascii="Book Antiqua" w:eastAsia="Arial" w:hAnsi="Book Antiqua" w:cstheme="minorHAnsi"/>
          <w:color w:val="000000" w:themeColor="text1"/>
          <w:sz w:val="24"/>
          <w:szCs w:val="24"/>
        </w:rPr>
        <w:t>PER-ORAL ENDOSCOPIC PYLOROMYOTOMY</w:t>
      </w:r>
      <w:r w:rsidRPr="00291CDA" w:rsidDel="00240840">
        <w:rPr>
          <w:rFonts w:ascii="Book Antiqua" w:hAnsi="Book Antiqua" w:cstheme="minorHAnsi"/>
          <w:b/>
          <w:color w:val="000000" w:themeColor="text1"/>
          <w:sz w:val="24"/>
          <w:szCs w:val="24"/>
        </w:rPr>
        <w:t xml:space="preserve"> </w:t>
      </w:r>
      <w:r w:rsidRPr="00291CDA">
        <w:rPr>
          <w:rFonts w:ascii="Book Antiqua" w:hAnsi="Book Antiqua" w:cstheme="minorHAnsi"/>
          <w:b/>
          <w:color w:val="000000" w:themeColor="text1"/>
          <w:sz w:val="24"/>
          <w:szCs w:val="24"/>
        </w:rPr>
        <w:t>PROCEDURE</w:t>
      </w:r>
    </w:p>
    <w:p w14:paraId="1ED9755B" w14:textId="3E4FEC13" w:rsidR="00CE732F" w:rsidRPr="00291CDA" w:rsidRDefault="00CE732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In our experience</w:t>
      </w:r>
      <w:r w:rsidR="000343D7" w:rsidRPr="00291CDA">
        <w:rPr>
          <w:rFonts w:ascii="Book Antiqua" w:hAnsi="Book Antiqua" w:cstheme="minorHAnsi"/>
          <w:color w:val="000000" w:themeColor="text1"/>
          <w:sz w:val="24"/>
          <w:szCs w:val="24"/>
        </w:rPr>
        <w:t xml:space="preserve">, </w:t>
      </w:r>
      <w:r w:rsidR="00240840" w:rsidRPr="00291CDA">
        <w:rPr>
          <w:rFonts w:ascii="Book Antiqua" w:eastAsia="Arial" w:hAnsi="Book Antiqua" w:cstheme="minorHAnsi"/>
          <w:color w:val="000000" w:themeColor="text1"/>
          <w:sz w:val="24"/>
          <w:szCs w:val="24"/>
        </w:rPr>
        <w:t>G</w:t>
      </w:r>
      <w:r w:rsidR="00E936E2">
        <w:rPr>
          <w:rFonts w:ascii="Book Antiqua" w:eastAsia="Arial" w:hAnsi="Book Antiqua" w:cstheme="minorHAnsi"/>
          <w:color w:val="000000" w:themeColor="text1"/>
          <w:sz w:val="24"/>
          <w:szCs w:val="24"/>
        </w:rPr>
        <w:t>-</w:t>
      </w:r>
      <w:r w:rsidR="00240840" w:rsidRPr="00291CDA">
        <w:rPr>
          <w:rFonts w:ascii="Book Antiqua" w:eastAsia="Arial" w:hAnsi="Book Antiqua" w:cstheme="minorHAnsi"/>
          <w:color w:val="000000" w:themeColor="text1"/>
          <w:sz w:val="24"/>
          <w:szCs w:val="24"/>
        </w:rPr>
        <w:t>POEM</w:t>
      </w:r>
      <w:r w:rsidR="000343D7" w:rsidRPr="00291CDA">
        <w:rPr>
          <w:rFonts w:ascii="Book Antiqua" w:eastAsia="Arial"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for the treatment of gastroparesis is divided into 5 stages</w:t>
      </w:r>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1) </w:t>
      </w:r>
      <w:r w:rsidR="00E936E2" w:rsidRPr="00291CDA">
        <w:rPr>
          <w:rFonts w:ascii="Book Antiqua" w:hAnsi="Book Antiqua" w:cstheme="minorHAnsi"/>
          <w:color w:val="000000" w:themeColor="text1"/>
          <w:sz w:val="24"/>
          <w:szCs w:val="24"/>
        </w:rPr>
        <w:t>T</w:t>
      </w:r>
      <w:r w:rsidRPr="00291CDA">
        <w:rPr>
          <w:rFonts w:ascii="Book Antiqua" w:hAnsi="Book Antiqua" w:cstheme="minorHAnsi"/>
          <w:color w:val="000000" w:themeColor="text1"/>
          <w:sz w:val="24"/>
          <w:szCs w:val="24"/>
        </w:rPr>
        <w:t>he initial endoscopic inspection</w:t>
      </w:r>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2) </w:t>
      </w:r>
      <w:r w:rsidR="004647CA" w:rsidRPr="00291CDA">
        <w:rPr>
          <w:rFonts w:ascii="Book Antiqua" w:hAnsi="Book Antiqua" w:cstheme="minorHAnsi"/>
          <w:color w:val="000000" w:themeColor="text1"/>
          <w:sz w:val="24"/>
          <w:szCs w:val="24"/>
        </w:rPr>
        <w:t>i</w:t>
      </w:r>
      <w:r w:rsidRPr="00291CDA">
        <w:rPr>
          <w:rFonts w:ascii="Book Antiqua" w:hAnsi="Book Antiqua" w:cstheme="minorHAnsi"/>
          <w:color w:val="000000" w:themeColor="text1"/>
          <w:sz w:val="24"/>
          <w:szCs w:val="24"/>
        </w:rPr>
        <w:t xml:space="preserve">nitial </w:t>
      </w:r>
      <w:bookmarkStart w:id="29" w:name="OLE_LINK25"/>
      <w:bookmarkStart w:id="30" w:name="OLE_LINK26"/>
      <w:proofErr w:type="spellStart"/>
      <w:r w:rsidRPr="00291CDA">
        <w:rPr>
          <w:rFonts w:ascii="Book Antiqua" w:hAnsi="Book Antiqua" w:cstheme="minorHAnsi"/>
          <w:color w:val="000000" w:themeColor="text1"/>
          <w:sz w:val="24"/>
          <w:szCs w:val="24"/>
        </w:rPr>
        <w:t>mucos</w:t>
      </w:r>
      <w:r w:rsidR="0026613F" w:rsidRPr="00291CDA">
        <w:rPr>
          <w:rFonts w:ascii="Book Antiqua" w:hAnsi="Book Antiqua" w:cstheme="minorHAnsi"/>
          <w:color w:val="000000" w:themeColor="text1"/>
          <w:sz w:val="24"/>
          <w:szCs w:val="24"/>
        </w:rPr>
        <w:t>ot</w:t>
      </w:r>
      <w:r w:rsidRPr="00291CDA">
        <w:rPr>
          <w:rFonts w:ascii="Book Antiqua" w:hAnsi="Book Antiqua" w:cstheme="minorHAnsi"/>
          <w:color w:val="000000" w:themeColor="text1"/>
          <w:sz w:val="24"/>
          <w:szCs w:val="24"/>
        </w:rPr>
        <w:t>omy</w:t>
      </w:r>
      <w:bookmarkEnd w:id="29"/>
      <w:bookmarkEnd w:id="30"/>
      <w:proofErr w:type="spellEnd"/>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3) </w:t>
      </w:r>
      <w:proofErr w:type="spellStart"/>
      <w:r w:rsidR="004647CA" w:rsidRPr="00291CDA">
        <w:rPr>
          <w:rFonts w:ascii="Book Antiqua" w:hAnsi="Book Antiqua" w:cstheme="minorHAnsi"/>
          <w:color w:val="000000" w:themeColor="text1"/>
          <w:sz w:val="24"/>
          <w:szCs w:val="24"/>
        </w:rPr>
        <w:t>s</w:t>
      </w:r>
      <w:r w:rsidRPr="00291CDA">
        <w:rPr>
          <w:rFonts w:ascii="Book Antiqua" w:hAnsi="Book Antiqua" w:cstheme="minorHAnsi"/>
          <w:color w:val="000000" w:themeColor="text1"/>
          <w:sz w:val="24"/>
          <w:szCs w:val="24"/>
        </w:rPr>
        <w:t>ubmucosal</w:t>
      </w:r>
      <w:proofErr w:type="spellEnd"/>
      <w:r w:rsidRPr="00291CDA">
        <w:rPr>
          <w:rFonts w:ascii="Book Antiqua" w:hAnsi="Book Antiqua" w:cstheme="minorHAnsi"/>
          <w:color w:val="000000" w:themeColor="text1"/>
          <w:sz w:val="24"/>
          <w:szCs w:val="24"/>
        </w:rPr>
        <w:t xml:space="preserve"> tunnel formation</w:t>
      </w:r>
      <w:r w:rsidR="00787E60">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r w:rsidR="00787E60">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4) </w:t>
      </w:r>
      <w:r w:rsidR="004647CA" w:rsidRPr="00291CDA">
        <w:rPr>
          <w:rFonts w:ascii="Book Antiqua" w:hAnsi="Book Antiqua" w:cstheme="minorHAnsi"/>
          <w:color w:val="000000" w:themeColor="text1"/>
          <w:sz w:val="24"/>
          <w:szCs w:val="24"/>
        </w:rPr>
        <w:t>p</w:t>
      </w:r>
      <w:r w:rsidRPr="00291CDA">
        <w:rPr>
          <w:rFonts w:ascii="Book Antiqua" w:hAnsi="Book Antiqua" w:cstheme="minorHAnsi"/>
          <w:color w:val="000000" w:themeColor="text1"/>
          <w:sz w:val="24"/>
          <w:szCs w:val="24"/>
        </w:rPr>
        <w:t>yloric myotomy</w:t>
      </w:r>
      <w:r w:rsidR="00787E60">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and </w:t>
      </w:r>
      <w:r w:rsidR="00787E60">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5) </w:t>
      </w:r>
      <w:r w:rsidR="004647CA" w:rsidRPr="00291CDA">
        <w:rPr>
          <w:rFonts w:ascii="Book Antiqua" w:hAnsi="Book Antiqua" w:cstheme="minorHAnsi"/>
          <w:color w:val="000000" w:themeColor="text1"/>
          <w:sz w:val="24"/>
          <w:szCs w:val="24"/>
        </w:rPr>
        <w:t>m</w:t>
      </w:r>
      <w:r w:rsidRPr="00291CDA">
        <w:rPr>
          <w:rFonts w:ascii="Book Antiqua" w:hAnsi="Book Antiqua" w:cstheme="minorHAnsi"/>
          <w:color w:val="000000" w:themeColor="text1"/>
          <w:sz w:val="24"/>
          <w:szCs w:val="24"/>
        </w:rPr>
        <w:t>ucosal Closure</w:t>
      </w:r>
      <w:r w:rsidR="00787E60">
        <w:rPr>
          <w:rFonts w:ascii="Book Antiqua" w:hAnsi="Book Antiqua" w:cstheme="minorHAnsi"/>
          <w:color w:val="000000" w:themeColor="text1"/>
          <w:sz w:val="24"/>
          <w:szCs w:val="24"/>
        </w:rPr>
        <w:t xml:space="preserve"> </w:t>
      </w:r>
      <w:r w:rsidR="00787E60" w:rsidRPr="00291CDA">
        <w:rPr>
          <w:rFonts w:ascii="Book Antiqua" w:hAnsi="Book Antiqua" w:cstheme="minorHAnsi"/>
          <w:color w:val="000000" w:themeColor="text1"/>
          <w:sz w:val="24"/>
          <w:szCs w:val="24"/>
        </w:rPr>
        <w:t>(Figure 1)</w:t>
      </w:r>
      <w:r w:rsidRPr="00291CDA">
        <w:rPr>
          <w:rFonts w:ascii="Book Antiqua" w:hAnsi="Book Antiqua" w:cstheme="minorHAnsi"/>
          <w:color w:val="000000" w:themeColor="text1"/>
          <w:sz w:val="24"/>
          <w:szCs w:val="24"/>
        </w:rPr>
        <w:t xml:space="preserve">. </w:t>
      </w:r>
    </w:p>
    <w:p w14:paraId="6221ACD9" w14:textId="77777777" w:rsidR="004647CA" w:rsidRPr="00291CDA" w:rsidRDefault="004647CA" w:rsidP="00125F2F">
      <w:pPr>
        <w:spacing w:after="0" w:line="360" w:lineRule="auto"/>
        <w:jc w:val="both"/>
        <w:rPr>
          <w:rFonts w:ascii="Book Antiqua" w:hAnsi="Book Antiqua" w:cstheme="minorHAnsi"/>
          <w:color w:val="000000" w:themeColor="text1"/>
          <w:sz w:val="24"/>
          <w:szCs w:val="24"/>
        </w:rPr>
      </w:pPr>
    </w:p>
    <w:p w14:paraId="6CDC25B2" w14:textId="7B0015FD" w:rsidR="00CE732F" w:rsidRPr="00787E60" w:rsidRDefault="00CE732F" w:rsidP="00125F2F">
      <w:pPr>
        <w:spacing w:after="0" w:line="360" w:lineRule="auto"/>
        <w:jc w:val="both"/>
        <w:rPr>
          <w:rFonts w:ascii="Book Antiqua" w:hAnsi="Book Antiqua" w:cstheme="minorHAnsi"/>
          <w:b/>
          <w:i/>
          <w:color w:val="000000" w:themeColor="text1"/>
          <w:sz w:val="24"/>
          <w:szCs w:val="24"/>
        </w:rPr>
      </w:pPr>
      <w:r w:rsidRPr="00787E60">
        <w:rPr>
          <w:rFonts w:ascii="Book Antiqua" w:hAnsi="Book Antiqua" w:cstheme="minorHAnsi"/>
          <w:b/>
          <w:i/>
          <w:color w:val="000000" w:themeColor="text1"/>
          <w:sz w:val="24"/>
          <w:szCs w:val="24"/>
        </w:rPr>
        <w:lastRenderedPageBreak/>
        <w:t xml:space="preserve">Step 1: Initial </w:t>
      </w:r>
      <w:r w:rsidR="00787E60" w:rsidRPr="00787E60">
        <w:rPr>
          <w:rFonts w:ascii="Book Antiqua" w:hAnsi="Book Antiqua" w:cstheme="minorHAnsi"/>
          <w:b/>
          <w:i/>
          <w:color w:val="000000" w:themeColor="text1"/>
          <w:sz w:val="24"/>
          <w:szCs w:val="24"/>
        </w:rPr>
        <w:t xml:space="preserve">endoscopic inspection </w:t>
      </w:r>
    </w:p>
    <w:p w14:paraId="549F13FA" w14:textId="0F75A201" w:rsidR="00CE732F" w:rsidRPr="00291CDA" w:rsidRDefault="00CE732F" w:rsidP="00125F2F">
      <w:pPr>
        <w:spacing w:after="0" w:line="360" w:lineRule="auto"/>
        <w:jc w:val="both"/>
        <w:rPr>
          <w:rFonts w:ascii="Book Antiqua" w:hAnsi="Book Antiqua" w:cstheme="minorHAnsi"/>
          <w:color w:val="000000" w:themeColor="text1"/>
          <w:sz w:val="24"/>
          <w:szCs w:val="24"/>
        </w:rPr>
      </w:pPr>
      <w:bookmarkStart w:id="31" w:name="OLE_LINK27"/>
      <w:r w:rsidRPr="00291CDA">
        <w:rPr>
          <w:rFonts w:ascii="Book Antiqua" w:hAnsi="Book Antiqua" w:cstheme="minorHAnsi"/>
          <w:color w:val="000000" w:themeColor="text1"/>
          <w:sz w:val="24"/>
          <w:szCs w:val="24"/>
        </w:rPr>
        <w:t xml:space="preserve">In stage 1, the initial endoscopic inspection is performed to clear the surgical field of food or residual debris and to identify any contraindications such as mass or ulceration </w:t>
      </w:r>
      <w:r w:rsidR="004647CA" w:rsidRPr="00291CDA">
        <w:rPr>
          <w:rFonts w:ascii="Book Antiqua" w:hAnsi="Book Antiqua" w:cstheme="minorHAnsi"/>
          <w:color w:val="000000" w:themeColor="text1"/>
          <w:sz w:val="24"/>
          <w:szCs w:val="24"/>
        </w:rPr>
        <w:t>which</w:t>
      </w:r>
      <w:r w:rsidRPr="00291CDA">
        <w:rPr>
          <w:rFonts w:ascii="Book Antiqua" w:hAnsi="Book Antiqua" w:cstheme="minorHAnsi"/>
          <w:color w:val="000000" w:themeColor="text1"/>
          <w:sz w:val="24"/>
          <w:szCs w:val="24"/>
        </w:rPr>
        <w:t xml:space="preserve"> would preclude continuation of the procedure</w:t>
      </w:r>
      <w:bookmarkEnd w:id="31"/>
      <w:r w:rsidRPr="00291CDA">
        <w:rPr>
          <w:rFonts w:ascii="Book Antiqua" w:hAnsi="Book Antiqua" w:cstheme="minorHAnsi"/>
          <w:color w:val="000000" w:themeColor="text1"/>
          <w:sz w:val="24"/>
          <w:szCs w:val="24"/>
        </w:rPr>
        <w:t>. At our institution, we commonly assess pyloric distensibility utilizing a 325/8</w:t>
      </w:r>
      <w:r w:rsidR="00787E60">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 xml:space="preserve">cm sized endoscopic </w:t>
      </w:r>
      <w:r w:rsidR="004647CA" w:rsidRPr="00291CDA">
        <w:rPr>
          <w:rFonts w:ascii="Book Antiqua" w:hAnsi="Book Antiqua" w:cstheme="minorHAnsi"/>
          <w:color w:val="000000" w:themeColor="text1"/>
          <w:sz w:val="24"/>
          <w:szCs w:val="24"/>
        </w:rPr>
        <w:t>F</w:t>
      </w:r>
      <w:r w:rsidRPr="00291CDA">
        <w:rPr>
          <w:rFonts w:ascii="Book Antiqua" w:hAnsi="Book Antiqua" w:cstheme="minorHAnsi"/>
          <w:color w:val="000000" w:themeColor="text1"/>
          <w:sz w:val="24"/>
          <w:szCs w:val="24"/>
        </w:rPr>
        <w:t xml:space="preserve">unctional </w:t>
      </w:r>
      <w:r w:rsidR="004647CA" w:rsidRPr="00291CDA">
        <w:rPr>
          <w:rFonts w:ascii="Book Antiqua" w:hAnsi="Book Antiqua" w:cstheme="minorHAnsi"/>
          <w:color w:val="000000" w:themeColor="text1"/>
          <w:sz w:val="24"/>
          <w:szCs w:val="24"/>
        </w:rPr>
        <w:t>L</w:t>
      </w:r>
      <w:r w:rsidRPr="00291CDA">
        <w:rPr>
          <w:rFonts w:ascii="Book Antiqua" w:hAnsi="Book Antiqua" w:cstheme="minorHAnsi"/>
          <w:color w:val="000000" w:themeColor="text1"/>
          <w:sz w:val="24"/>
          <w:szCs w:val="24"/>
        </w:rPr>
        <w:t>um</w:t>
      </w:r>
      <w:r w:rsidR="004647CA" w:rsidRPr="00291CDA">
        <w:rPr>
          <w:rFonts w:ascii="Book Antiqua" w:hAnsi="Book Antiqua" w:cstheme="minorHAnsi"/>
          <w:color w:val="000000" w:themeColor="text1"/>
          <w:sz w:val="24"/>
          <w:szCs w:val="24"/>
        </w:rPr>
        <w:t>en</w:t>
      </w:r>
      <w:r w:rsidRPr="00291CDA">
        <w:rPr>
          <w:rFonts w:ascii="Book Antiqua" w:hAnsi="Book Antiqua" w:cstheme="minorHAnsi"/>
          <w:color w:val="000000" w:themeColor="text1"/>
          <w:sz w:val="24"/>
          <w:szCs w:val="24"/>
        </w:rPr>
        <w:t xml:space="preserve"> </w:t>
      </w:r>
      <w:r w:rsidR="004647CA" w:rsidRPr="00291CDA">
        <w:rPr>
          <w:rFonts w:ascii="Book Antiqua" w:hAnsi="Book Antiqua" w:cstheme="minorHAnsi"/>
          <w:color w:val="000000" w:themeColor="text1"/>
          <w:sz w:val="24"/>
          <w:szCs w:val="24"/>
        </w:rPr>
        <w:t>I</w:t>
      </w:r>
      <w:r w:rsidRPr="00291CDA">
        <w:rPr>
          <w:rFonts w:ascii="Book Antiqua" w:hAnsi="Book Antiqua" w:cstheme="minorHAnsi"/>
          <w:color w:val="000000" w:themeColor="text1"/>
          <w:sz w:val="24"/>
          <w:szCs w:val="24"/>
        </w:rPr>
        <w:t xml:space="preserve">maging </w:t>
      </w:r>
      <w:r w:rsidR="004647CA" w:rsidRPr="00291CDA">
        <w:rPr>
          <w:rFonts w:ascii="Book Antiqua" w:hAnsi="Book Antiqua" w:cstheme="minorHAnsi"/>
          <w:color w:val="000000" w:themeColor="text1"/>
          <w:sz w:val="24"/>
          <w:szCs w:val="24"/>
        </w:rPr>
        <w:t>P</w:t>
      </w:r>
      <w:r w:rsidRPr="00291CDA">
        <w:rPr>
          <w:rFonts w:ascii="Book Antiqua" w:hAnsi="Book Antiqua" w:cstheme="minorHAnsi"/>
          <w:color w:val="000000" w:themeColor="text1"/>
          <w:sz w:val="24"/>
          <w:szCs w:val="24"/>
        </w:rPr>
        <w:t>robe (</w:t>
      </w:r>
      <w:r w:rsidR="004647CA" w:rsidRPr="00291CDA">
        <w:rPr>
          <w:rFonts w:ascii="Book Antiqua" w:hAnsi="Book Antiqua" w:cstheme="minorHAnsi"/>
          <w:color w:val="000000" w:themeColor="text1"/>
          <w:sz w:val="24"/>
          <w:szCs w:val="24"/>
        </w:rPr>
        <w:t xml:space="preserve">FLIP, </w:t>
      </w:r>
      <w:r w:rsidRPr="00291CDA">
        <w:rPr>
          <w:rFonts w:ascii="Book Antiqua" w:hAnsi="Book Antiqua" w:cstheme="minorHAnsi"/>
          <w:color w:val="000000" w:themeColor="text1"/>
          <w:sz w:val="24"/>
          <w:szCs w:val="24"/>
        </w:rPr>
        <w:t xml:space="preserve">EndoFlip, Medtronic, </w:t>
      </w:r>
      <w:r w:rsidR="004647CA" w:rsidRPr="00291CDA">
        <w:rPr>
          <w:rFonts w:ascii="Book Antiqua" w:hAnsi="Book Antiqua" w:cstheme="minorHAnsi"/>
          <w:color w:val="000000" w:themeColor="text1"/>
          <w:sz w:val="24"/>
          <w:szCs w:val="24"/>
        </w:rPr>
        <w:t>Sunnyvale, California</w:t>
      </w:r>
      <w:r w:rsidRPr="00291CDA">
        <w:rPr>
          <w:rFonts w:ascii="Book Antiqua" w:hAnsi="Book Antiqua" w:cstheme="minorHAnsi"/>
          <w:color w:val="000000" w:themeColor="text1"/>
          <w:sz w:val="24"/>
          <w:szCs w:val="24"/>
        </w:rPr>
        <w:t>) during this step</w:t>
      </w:r>
      <w:r w:rsidR="00787E60">
        <w:rPr>
          <w:rFonts w:ascii="Book Antiqua" w:hAnsi="Book Antiqua" w:cstheme="minorHAnsi"/>
          <w:color w:val="000000" w:themeColor="text1"/>
          <w:sz w:val="24"/>
          <w:szCs w:val="24"/>
        </w:rPr>
        <w:t xml:space="preserve"> </w:t>
      </w:r>
      <w:r w:rsidR="00787E60" w:rsidRPr="00787E60">
        <w:rPr>
          <w:rFonts w:ascii="Book Antiqua" w:hAnsi="Book Antiqua" w:cstheme="minorHAnsi"/>
          <w:color w:val="000000" w:themeColor="text1"/>
          <w:sz w:val="24"/>
          <w:szCs w:val="24"/>
        </w:rPr>
        <w:t>(Figure 1</w:t>
      </w:r>
      <w:r w:rsidR="00787E60">
        <w:rPr>
          <w:rFonts w:ascii="Book Antiqua" w:hAnsi="Book Antiqua" w:cstheme="minorHAnsi"/>
          <w:color w:val="000000" w:themeColor="text1"/>
          <w:sz w:val="24"/>
          <w:szCs w:val="24"/>
        </w:rPr>
        <w:t>A</w:t>
      </w:r>
      <w:r w:rsidR="00787E60" w:rsidRPr="00787E60">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p>
    <w:p w14:paraId="01B1DDEE" w14:textId="77777777" w:rsidR="004647CA" w:rsidRPr="00291CDA" w:rsidRDefault="004647CA" w:rsidP="00125F2F">
      <w:pPr>
        <w:spacing w:after="0" w:line="360" w:lineRule="auto"/>
        <w:jc w:val="both"/>
        <w:rPr>
          <w:rFonts w:ascii="Book Antiqua" w:hAnsi="Book Antiqua" w:cstheme="minorHAnsi"/>
          <w:color w:val="000000" w:themeColor="text1"/>
          <w:sz w:val="24"/>
          <w:szCs w:val="24"/>
        </w:rPr>
      </w:pPr>
    </w:p>
    <w:p w14:paraId="75CE3077" w14:textId="1C554CF2" w:rsidR="00CE732F" w:rsidRPr="00787E60" w:rsidRDefault="00CE732F" w:rsidP="00125F2F">
      <w:pPr>
        <w:spacing w:after="0" w:line="360" w:lineRule="auto"/>
        <w:jc w:val="both"/>
        <w:rPr>
          <w:rFonts w:ascii="Book Antiqua" w:hAnsi="Book Antiqua" w:cstheme="minorHAnsi"/>
          <w:b/>
          <w:i/>
          <w:color w:val="000000" w:themeColor="text1"/>
          <w:sz w:val="24"/>
          <w:szCs w:val="24"/>
        </w:rPr>
      </w:pPr>
      <w:r w:rsidRPr="00787E60">
        <w:rPr>
          <w:rFonts w:ascii="Book Antiqua" w:hAnsi="Book Antiqua" w:cstheme="minorHAnsi"/>
          <w:b/>
          <w:i/>
          <w:color w:val="000000" w:themeColor="text1"/>
          <w:sz w:val="24"/>
          <w:szCs w:val="24"/>
        </w:rPr>
        <w:t xml:space="preserve">Step 2: </w:t>
      </w:r>
      <w:proofErr w:type="spellStart"/>
      <w:r w:rsidRPr="00787E60">
        <w:rPr>
          <w:rFonts w:ascii="Book Antiqua" w:hAnsi="Book Antiqua" w:cstheme="minorHAnsi"/>
          <w:b/>
          <w:i/>
          <w:color w:val="000000" w:themeColor="text1"/>
          <w:sz w:val="24"/>
          <w:szCs w:val="24"/>
        </w:rPr>
        <w:t>Mucos</w:t>
      </w:r>
      <w:r w:rsidR="002611CF" w:rsidRPr="00787E60">
        <w:rPr>
          <w:rFonts w:ascii="Book Antiqua" w:hAnsi="Book Antiqua" w:cstheme="minorHAnsi"/>
          <w:b/>
          <w:i/>
          <w:color w:val="000000" w:themeColor="text1"/>
          <w:sz w:val="24"/>
          <w:szCs w:val="24"/>
        </w:rPr>
        <w:t>o</w:t>
      </w:r>
      <w:r w:rsidRPr="00787E60">
        <w:rPr>
          <w:rFonts w:ascii="Book Antiqua" w:hAnsi="Book Antiqua" w:cstheme="minorHAnsi"/>
          <w:b/>
          <w:i/>
          <w:color w:val="000000" w:themeColor="text1"/>
          <w:sz w:val="24"/>
          <w:szCs w:val="24"/>
        </w:rPr>
        <w:t>tomy</w:t>
      </w:r>
      <w:proofErr w:type="spellEnd"/>
    </w:p>
    <w:p w14:paraId="02262C7C" w14:textId="0857EEA0" w:rsidR="00CE732F" w:rsidRPr="00291CDA" w:rsidRDefault="0026613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The submucosa is</w:t>
      </w:r>
      <w:r w:rsidR="00CE732F" w:rsidRPr="00291CDA">
        <w:rPr>
          <w:rFonts w:ascii="Book Antiqua" w:hAnsi="Book Antiqua" w:cstheme="minorHAnsi"/>
          <w:color w:val="000000" w:themeColor="text1"/>
          <w:sz w:val="24"/>
          <w:szCs w:val="24"/>
        </w:rPr>
        <w:t xml:space="preserve"> inject</w:t>
      </w:r>
      <w:r w:rsidRPr="00291CDA">
        <w:rPr>
          <w:rFonts w:ascii="Book Antiqua" w:hAnsi="Book Antiqua" w:cstheme="minorHAnsi"/>
          <w:color w:val="000000" w:themeColor="text1"/>
          <w:sz w:val="24"/>
          <w:szCs w:val="24"/>
        </w:rPr>
        <w:t>ed with</w:t>
      </w:r>
      <w:r w:rsidR="00CE732F"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4-6</w:t>
      </w:r>
      <w:r w:rsidR="00CE732F" w:rsidRPr="00291CDA">
        <w:rPr>
          <w:rFonts w:ascii="Book Antiqua" w:hAnsi="Book Antiqua" w:cstheme="minorHAnsi"/>
          <w:color w:val="000000" w:themeColor="text1"/>
          <w:sz w:val="24"/>
          <w:szCs w:val="24"/>
        </w:rPr>
        <w:t xml:space="preserve"> </w:t>
      </w:r>
      <w:r w:rsidR="00787E60">
        <w:rPr>
          <w:rFonts w:ascii="Book Antiqua" w:hAnsi="Book Antiqua" w:cstheme="minorHAnsi"/>
          <w:color w:val="000000" w:themeColor="text1"/>
          <w:sz w:val="24"/>
          <w:szCs w:val="24"/>
        </w:rPr>
        <w:t>mL</w:t>
      </w:r>
      <w:r w:rsidR="00CE732F" w:rsidRPr="00291CDA">
        <w:rPr>
          <w:rFonts w:ascii="Book Antiqua" w:hAnsi="Book Antiqua" w:cstheme="minorHAnsi"/>
          <w:color w:val="000000" w:themeColor="text1"/>
          <w:sz w:val="24"/>
          <w:szCs w:val="24"/>
        </w:rPr>
        <w:t xml:space="preserve"> of lifting solution [0.25% indigo carmine into 500</w:t>
      </w:r>
      <w:r w:rsidR="00787E60">
        <w:rPr>
          <w:rFonts w:ascii="Book Antiqua" w:hAnsi="Book Antiqua" w:cstheme="minorHAnsi"/>
          <w:color w:val="000000" w:themeColor="text1"/>
          <w:sz w:val="24"/>
          <w:szCs w:val="24"/>
        </w:rPr>
        <w:t xml:space="preserve"> mL</w:t>
      </w:r>
      <w:r w:rsidR="00CE732F" w:rsidRPr="00291CDA">
        <w:rPr>
          <w:rFonts w:ascii="Book Antiqua" w:hAnsi="Book Antiqua" w:cstheme="minorHAnsi"/>
          <w:color w:val="000000" w:themeColor="text1"/>
          <w:sz w:val="24"/>
          <w:szCs w:val="24"/>
        </w:rPr>
        <w:t xml:space="preserve"> HESPAN (6% </w:t>
      </w:r>
      <w:proofErr w:type="spellStart"/>
      <w:r w:rsidR="00CE732F" w:rsidRPr="00291CDA">
        <w:rPr>
          <w:rFonts w:ascii="Book Antiqua" w:hAnsi="Book Antiqua" w:cstheme="minorHAnsi"/>
          <w:color w:val="000000" w:themeColor="text1"/>
          <w:sz w:val="24"/>
          <w:szCs w:val="24"/>
        </w:rPr>
        <w:t>Hetastarch</w:t>
      </w:r>
      <w:proofErr w:type="spellEnd"/>
      <w:r w:rsidR="00CE732F" w:rsidRPr="00291CDA">
        <w:rPr>
          <w:rFonts w:ascii="Book Antiqua" w:hAnsi="Book Antiqua" w:cstheme="minorHAnsi"/>
          <w:color w:val="000000" w:themeColor="text1"/>
          <w:sz w:val="24"/>
          <w:szCs w:val="24"/>
        </w:rPr>
        <w:t xml:space="preserve"> in 0.9% Sodium Chloride solution)] 4-5 cm proximal to the pyloric channel along the greater curvature of the stomach. We utilize a </w:t>
      </w:r>
      <w:r w:rsidR="00787E60" w:rsidRPr="00291CDA">
        <w:rPr>
          <w:rFonts w:ascii="Book Antiqua" w:hAnsi="Book Antiqua" w:cstheme="minorHAnsi"/>
          <w:color w:val="000000" w:themeColor="text1"/>
          <w:sz w:val="24"/>
          <w:szCs w:val="24"/>
        </w:rPr>
        <w:t xml:space="preserve">triangle tip </w:t>
      </w:r>
      <w:r w:rsidR="00787E60">
        <w:rPr>
          <w:rFonts w:ascii="Book Antiqua" w:hAnsi="Book Antiqua" w:cstheme="minorHAnsi"/>
          <w:color w:val="000000" w:themeColor="text1"/>
          <w:sz w:val="24"/>
          <w:szCs w:val="24"/>
        </w:rPr>
        <w:t>(</w:t>
      </w:r>
      <w:r w:rsidR="00CE732F" w:rsidRPr="00291CDA">
        <w:rPr>
          <w:rFonts w:ascii="Book Antiqua" w:hAnsi="Book Antiqua" w:cstheme="minorHAnsi"/>
          <w:color w:val="000000" w:themeColor="text1"/>
          <w:sz w:val="24"/>
          <w:szCs w:val="24"/>
        </w:rPr>
        <w:t>TT</w:t>
      </w:r>
      <w:r w:rsidR="00787E60">
        <w:rPr>
          <w:rFonts w:ascii="Book Antiqua" w:hAnsi="Book Antiqua" w:cstheme="minorHAnsi"/>
          <w:color w:val="000000" w:themeColor="text1"/>
          <w:sz w:val="24"/>
          <w:szCs w:val="24"/>
        </w:rPr>
        <w:t>)</w:t>
      </w:r>
      <w:r w:rsidR="00CE732F" w:rsidRPr="00291CDA">
        <w:rPr>
          <w:rFonts w:ascii="Book Antiqua" w:hAnsi="Book Antiqua" w:cstheme="minorHAnsi"/>
          <w:color w:val="000000" w:themeColor="text1"/>
          <w:sz w:val="24"/>
          <w:szCs w:val="24"/>
        </w:rPr>
        <w:t xml:space="preserve"> endoscopic knife (KD640L, Olympus, Tokyo, Japan) using EndoCut Q setting at 50 W</w:t>
      </w:r>
      <w:r w:rsidRPr="00291CDA">
        <w:rPr>
          <w:rFonts w:ascii="Book Antiqua" w:hAnsi="Book Antiqua" w:cstheme="minorHAnsi"/>
          <w:color w:val="000000" w:themeColor="text1"/>
          <w:sz w:val="24"/>
          <w:szCs w:val="24"/>
        </w:rPr>
        <w:t>,</w:t>
      </w:r>
      <w:r w:rsidR="00CE732F" w:rsidRPr="00291CDA">
        <w:rPr>
          <w:rFonts w:ascii="Book Antiqua" w:hAnsi="Book Antiqua" w:cstheme="minorHAnsi"/>
          <w:color w:val="000000" w:themeColor="text1"/>
          <w:sz w:val="24"/>
          <w:szCs w:val="24"/>
        </w:rPr>
        <w:t xml:space="preserve"> effect </w:t>
      </w:r>
      <w:r w:rsidRPr="00291CDA">
        <w:rPr>
          <w:rFonts w:ascii="Book Antiqua" w:hAnsi="Book Antiqua" w:cstheme="minorHAnsi"/>
          <w:color w:val="000000" w:themeColor="text1"/>
          <w:sz w:val="24"/>
          <w:szCs w:val="24"/>
        </w:rPr>
        <w:t>2</w:t>
      </w:r>
      <w:r w:rsidR="00CE732F"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VIO300D, ERBE</w:t>
      </w:r>
      <w:r w:rsidR="002611CF" w:rsidRPr="00291CDA">
        <w:rPr>
          <w:rFonts w:ascii="Book Antiqua" w:hAnsi="Book Antiqua" w:cstheme="minorHAnsi"/>
          <w:color w:val="000000" w:themeColor="text1"/>
          <w:sz w:val="24"/>
          <w:szCs w:val="24"/>
        </w:rPr>
        <w:t>, Tϋbingen, Germany</w:t>
      </w:r>
      <w:r w:rsidR="00CE732F" w:rsidRPr="00291CDA">
        <w:rPr>
          <w:rFonts w:ascii="Book Antiqua" w:hAnsi="Book Antiqua" w:cstheme="minorHAnsi"/>
          <w:color w:val="000000" w:themeColor="text1"/>
          <w:sz w:val="24"/>
          <w:szCs w:val="24"/>
        </w:rPr>
        <w:t>) to create a 1-</w:t>
      </w:r>
      <w:r w:rsidRPr="00291CDA">
        <w:rPr>
          <w:rFonts w:ascii="Book Antiqua" w:hAnsi="Book Antiqua" w:cstheme="minorHAnsi"/>
          <w:color w:val="000000" w:themeColor="text1"/>
          <w:sz w:val="24"/>
          <w:szCs w:val="24"/>
        </w:rPr>
        <w:t>1.5</w:t>
      </w:r>
      <w:r w:rsidR="00CE732F" w:rsidRPr="00291CDA">
        <w:rPr>
          <w:rFonts w:ascii="Book Antiqua" w:hAnsi="Book Antiqua" w:cstheme="minorHAnsi"/>
          <w:color w:val="000000" w:themeColor="text1"/>
          <w:sz w:val="24"/>
          <w:szCs w:val="24"/>
        </w:rPr>
        <w:t xml:space="preserve"> cm transverse</w:t>
      </w:r>
      <w:r w:rsidRPr="00291CDA">
        <w:rPr>
          <w:rFonts w:ascii="Book Antiqua" w:hAnsi="Book Antiqua" w:cstheme="minorHAnsi"/>
          <w:color w:val="000000" w:themeColor="text1"/>
          <w:sz w:val="24"/>
          <w:szCs w:val="24"/>
        </w:rPr>
        <w:t xml:space="preserve"> mucosal</w:t>
      </w:r>
      <w:r w:rsidR="00CE732F" w:rsidRPr="00291CDA">
        <w:rPr>
          <w:rFonts w:ascii="Book Antiqua" w:hAnsi="Book Antiqua" w:cstheme="minorHAnsi"/>
          <w:color w:val="000000" w:themeColor="text1"/>
          <w:sz w:val="24"/>
          <w:szCs w:val="24"/>
        </w:rPr>
        <w:t xml:space="preserve"> incision </w:t>
      </w:r>
      <w:r w:rsidRPr="00291CDA">
        <w:rPr>
          <w:rFonts w:ascii="Book Antiqua" w:hAnsi="Book Antiqua" w:cstheme="minorHAnsi"/>
          <w:color w:val="000000" w:themeColor="text1"/>
          <w:sz w:val="24"/>
          <w:szCs w:val="24"/>
        </w:rPr>
        <w:t>above the submucosal injection</w:t>
      </w:r>
      <w:r w:rsidR="00787E60">
        <w:rPr>
          <w:rFonts w:ascii="Book Antiqua" w:hAnsi="Book Antiqua" w:cstheme="minorHAnsi"/>
          <w:color w:val="000000" w:themeColor="text1"/>
          <w:sz w:val="24"/>
          <w:szCs w:val="24"/>
        </w:rPr>
        <w:t xml:space="preserve"> </w:t>
      </w:r>
      <w:r w:rsidR="00787E60" w:rsidRPr="00787E60">
        <w:rPr>
          <w:rFonts w:ascii="Book Antiqua" w:hAnsi="Book Antiqua" w:cstheme="minorHAnsi"/>
          <w:color w:val="000000" w:themeColor="text1"/>
          <w:sz w:val="24"/>
          <w:szCs w:val="24"/>
        </w:rPr>
        <w:t>(Figure 1</w:t>
      </w:r>
      <w:r w:rsidR="00787E60">
        <w:rPr>
          <w:rFonts w:ascii="Book Antiqua" w:hAnsi="Book Antiqua" w:cstheme="minorHAnsi"/>
          <w:color w:val="000000" w:themeColor="text1"/>
          <w:sz w:val="24"/>
          <w:szCs w:val="24"/>
        </w:rPr>
        <w:t>B and C</w:t>
      </w:r>
      <w:r w:rsidR="00787E60" w:rsidRPr="00787E60">
        <w:rPr>
          <w:rFonts w:ascii="Book Antiqua" w:hAnsi="Book Antiqua" w:cstheme="minorHAnsi"/>
          <w:color w:val="000000" w:themeColor="text1"/>
          <w:sz w:val="24"/>
          <w:szCs w:val="24"/>
        </w:rPr>
        <w:t>)</w:t>
      </w:r>
      <w:r w:rsidR="00787E60" w:rsidRPr="00291CDA">
        <w:rPr>
          <w:rFonts w:ascii="Book Antiqua" w:hAnsi="Book Antiqua" w:cstheme="minorHAnsi"/>
          <w:color w:val="000000" w:themeColor="text1"/>
          <w:sz w:val="24"/>
          <w:szCs w:val="24"/>
        </w:rPr>
        <w:t>.</w:t>
      </w:r>
    </w:p>
    <w:p w14:paraId="2E32B275" w14:textId="77777777" w:rsidR="004647CA" w:rsidRPr="00291CDA" w:rsidRDefault="004647CA" w:rsidP="00125F2F">
      <w:pPr>
        <w:spacing w:after="0" w:line="360" w:lineRule="auto"/>
        <w:jc w:val="both"/>
        <w:rPr>
          <w:rFonts w:ascii="Book Antiqua" w:hAnsi="Book Antiqua" w:cstheme="minorHAnsi"/>
          <w:i/>
          <w:color w:val="000000" w:themeColor="text1"/>
          <w:sz w:val="24"/>
          <w:szCs w:val="24"/>
        </w:rPr>
      </w:pPr>
    </w:p>
    <w:p w14:paraId="0D855037" w14:textId="1F9B91BD" w:rsidR="00CE732F" w:rsidRPr="00787E60" w:rsidRDefault="00CE732F" w:rsidP="00125F2F">
      <w:pPr>
        <w:spacing w:after="0" w:line="360" w:lineRule="auto"/>
        <w:jc w:val="both"/>
        <w:rPr>
          <w:rFonts w:ascii="Book Antiqua" w:hAnsi="Book Antiqua" w:cstheme="minorHAnsi"/>
          <w:b/>
          <w:i/>
          <w:color w:val="000000" w:themeColor="text1"/>
          <w:sz w:val="24"/>
          <w:szCs w:val="24"/>
        </w:rPr>
      </w:pPr>
      <w:r w:rsidRPr="00787E60">
        <w:rPr>
          <w:rFonts w:ascii="Book Antiqua" w:hAnsi="Book Antiqua" w:cstheme="minorHAnsi"/>
          <w:b/>
          <w:i/>
          <w:color w:val="000000" w:themeColor="text1"/>
          <w:sz w:val="24"/>
          <w:szCs w:val="24"/>
        </w:rPr>
        <w:t xml:space="preserve">Step 3: Submucosal tunnel formation </w:t>
      </w:r>
    </w:p>
    <w:p w14:paraId="4E63062E" w14:textId="75A1C36A" w:rsidR="00CE732F" w:rsidRPr="00291CDA" w:rsidRDefault="00CE732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 xml:space="preserve">Upon creation of the mucosotomy, the endoscope is </w:t>
      </w:r>
      <w:r w:rsidR="0026613F" w:rsidRPr="00291CDA">
        <w:rPr>
          <w:rFonts w:ascii="Book Antiqua" w:hAnsi="Book Antiqua" w:cstheme="minorHAnsi"/>
          <w:color w:val="000000" w:themeColor="text1"/>
          <w:sz w:val="24"/>
          <w:szCs w:val="24"/>
        </w:rPr>
        <w:t xml:space="preserve">advanced </w:t>
      </w:r>
      <w:r w:rsidRPr="00291CDA">
        <w:rPr>
          <w:rFonts w:ascii="Book Antiqua" w:hAnsi="Book Antiqua" w:cstheme="minorHAnsi"/>
          <w:color w:val="000000" w:themeColor="text1"/>
          <w:sz w:val="24"/>
          <w:szCs w:val="24"/>
        </w:rPr>
        <w:t xml:space="preserve">into the submucosal space. </w:t>
      </w:r>
      <w:r w:rsidR="009628D7" w:rsidRPr="00291CDA">
        <w:rPr>
          <w:rFonts w:ascii="Book Antiqua" w:hAnsi="Book Antiqua" w:cstheme="minorHAnsi"/>
          <w:color w:val="000000" w:themeColor="text1"/>
          <w:sz w:val="24"/>
          <w:szCs w:val="24"/>
        </w:rPr>
        <w:t xml:space="preserve">Submucosal dissection is performed using either the TT or IT-nano (KD 604L or KD 612L, Olympus, Tokyo, Japan) endoscopic knifes, based on anatomic orientation. </w:t>
      </w:r>
      <w:r w:rsidR="0026613F" w:rsidRPr="00291CDA">
        <w:rPr>
          <w:rFonts w:ascii="Book Antiqua" w:hAnsi="Book Antiqua" w:cstheme="minorHAnsi"/>
          <w:color w:val="000000" w:themeColor="text1"/>
          <w:sz w:val="24"/>
          <w:szCs w:val="24"/>
        </w:rPr>
        <w:t>T</w:t>
      </w:r>
      <w:r w:rsidRPr="00291CDA">
        <w:rPr>
          <w:rFonts w:ascii="Book Antiqua" w:hAnsi="Book Antiqua" w:cstheme="minorHAnsi"/>
          <w:color w:val="000000" w:themeColor="text1"/>
          <w:sz w:val="24"/>
          <w:szCs w:val="24"/>
        </w:rPr>
        <w:t xml:space="preserve">he submucosal fibers are dissected using spray coagulation mode </w:t>
      </w:r>
      <w:r w:rsidR="0026613F" w:rsidRPr="00291CDA">
        <w:rPr>
          <w:rFonts w:ascii="Book Antiqua" w:hAnsi="Book Antiqua" w:cstheme="minorHAnsi"/>
          <w:color w:val="000000" w:themeColor="text1"/>
          <w:sz w:val="24"/>
          <w:szCs w:val="24"/>
        </w:rPr>
        <w:t>(50-</w:t>
      </w:r>
      <w:r w:rsidRPr="00291CDA">
        <w:rPr>
          <w:rFonts w:ascii="Book Antiqua" w:hAnsi="Book Antiqua" w:cstheme="minorHAnsi"/>
          <w:color w:val="000000" w:themeColor="text1"/>
          <w:sz w:val="24"/>
          <w:szCs w:val="24"/>
        </w:rPr>
        <w:t>80 W</w:t>
      </w:r>
      <w:r w:rsidR="0026613F"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effect 2</w:t>
      </w:r>
      <w:r w:rsidR="0026613F" w:rsidRPr="00291CDA">
        <w:rPr>
          <w:rFonts w:ascii="Book Antiqua" w:hAnsi="Book Antiqua" w:cstheme="minorHAnsi"/>
          <w:color w:val="000000" w:themeColor="text1"/>
          <w:sz w:val="24"/>
          <w:szCs w:val="24"/>
        </w:rPr>
        <w:t>) or forced coagulation mode (50-80 W, effect 2)</w:t>
      </w:r>
      <w:r w:rsidRPr="00291CDA">
        <w:rPr>
          <w:rFonts w:ascii="Book Antiqua" w:hAnsi="Book Antiqua" w:cstheme="minorHAnsi"/>
          <w:color w:val="000000" w:themeColor="text1"/>
          <w:sz w:val="24"/>
          <w:szCs w:val="24"/>
        </w:rPr>
        <w:t>.  The submucosal tunnel is extended until the pyloric ring is visualized (</w:t>
      </w:r>
      <w:r w:rsidR="00083D19" w:rsidRPr="00291CDA">
        <w:rPr>
          <w:rFonts w:ascii="Book Antiqua" w:hAnsi="Book Antiqua" w:cstheme="minorHAnsi"/>
          <w:color w:val="000000" w:themeColor="text1"/>
          <w:sz w:val="24"/>
          <w:szCs w:val="24"/>
        </w:rPr>
        <w:t>Figure 1</w:t>
      </w:r>
      <w:r w:rsidR="00787E60">
        <w:rPr>
          <w:rFonts w:ascii="Book Antiqua" w:hAnsi="Book Antiqua" w:cstheme="minorHAnsi"/>
          <w:color w:val="000000" w:themeColor="text1"/>
          <w:sz w:val="24"/>
          <w:szCs w:val="24"/>
        </w:rPr>
        <w:t>D</w:t>
      </w:r>
      <w:r w:rsidRPr="00291CDA">
        <w:rPr>
          <w:rFonts w:ascii="Book Antiqua" w:hAnsi="Book Antiqua" w:cstheme="minorHAnsi"/>
          <w:color w:val="000000" w:themeColor="text1"/>
          <w:sz w:val="24"/>
          <w:szCs w:val="24"/>
        </w:rPr>
        <w:t xml:space="preserve">). Frequent orientation by exiting the tunnel and visualizing the pylorus is performed throughout creation of the submucosal tunnel to ensure </w:t>
      </w:r>
      <w:r w:rsidR="006057E6" w:rsidRPr="00291CDA">
        <w:rPr>
          <w:rFonts w:ascii="Book Antiqua" w:hAnsi="Book Antiqua" w:cstheme="minorHAnsi"/>
          <w:color w:val="000000" w:themeColor="text1"/>
          <w:sz w:val="24"/>
          <w:szCs w:val="24"/>
        </w:rPr>
        <w:t>appropriate</w:t>
      </w:r>
      <w:r w:rsidRPr="00291CDA">
        <w:rPr>
          <w:rFonts w:ascii="Book Antiqua" w:hAnsi="Book Antiqua" w:cstheme="minorHAnsi"/>
          <w:color w:val="000000" w:themeColor="text1"/>
          <w:sz w:val="24"/>
          <w:szCs w:val="24"/>
        </w:rPr>
        <w:t xml:space="preserve"> directionality. Lifting solution is intermittently applied </w:t>
      </w:r>
      <w:r w:rsidRPr="00787E60">
        <w:rPr>
          <w:rFonts w:ascii="Book Antiqua" w:hAnsi="Book Antiqua" w:cstheme="minorHAnsi"/>
          <w:i/>
          <w:color w:val="000000" w:themeColor="text1"/>
          <w:sz w:val="24"/>
          <w:szCs w:val="24"/>
        </w:rPr>
        <w:t>via</w:t>
      </w:r>
      <w:r w:rsidRPr="00291CDA">
        <w:rPr>
          <w:rFonts w:ascii="Book Antiqua" w:hAnsi="Book Antiqua" w:cstheme="minorHAnsi"/>
          <w:color w:val="000000" w:themeColor="text1"/>
          <w:sz w:val="24"/>
          <w:szCs w:val="24"/>
        </w:rPr>
        <w:t xml:space="preserve"> a spray catheter to aid visualization of the submucosal plane and better demarcate the mucosa and submucosal layers. Any obstructing submucosal vessels are cauterized </w:t>
      </w:r>
      <w:r w:rsidR="006057E6" w:rsidRPr="00291CDA">
        <w:rPr>
          <w:rFonts w:ascii="Book Antiqua" w:hAnsi="Book Antiqua" w:cstheme="minorHAnsi"/>
          <w:color w:val="000000" w:themeColor="text1"/>
          <w:sz w:val="24"/>
          <w:szCs w:val="24"/>
        </w:rPr>
        <w:t>using coagulation graspers</w:t>
      </w:r>
      <w:r w:rsidRPr="00291CDA">
        <w:rPr>
          <w:rFonts w:ascii="Book Antiqua" w:hAnsi="Book Antiqua" w:cstheme="minorHAnsi"/>
          <w:color w:val="000000" w:themeColor="text1"/>
          <w:sz w:val="24"/>
          <w:szCs w:val="24"/>
        </w:rPr>
        <w:t xml:space="preserve"> (</w:t>
      </w:r>
      <w:r w:rsidR="002611CF" w:rsidRPr="00291CDA">
        <w:rPr>
          <w:rFonts w:ascii="Book Antiqua" w:hAnsi="Book Antiqua" w:cstheme="minorHAnsi"/>
          <w:color w:val="000000" w:themeColor="text1"/>
          <w:sz w:val="24"/>
          <w:szCs w:val="24"/>
        </w:rPr>
        <w:t>FD 410 LR</w:t>
      </w:r>
      <w:r w:rsidR="006057E6" w:rsidRPr="00291CDA">
        <w:rPr>
          <w:rFonts w:ascii="Book Antiqua" w:hAnsi="Book Antiqua" w:cstheme="minorHAnsi"/>
          <w:color w:val="000000" w:themeColor="text1"/>
          <w:sz w:val="24"/>
          <w:szCs w:val="24"/>
        </w:rPr>
        <w:t>,</w:t>
      </w:r>
      <w:r w:rsidR="009628D7"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Olympus</w:t>
      </w:r>
      <w:r w:rsidR="006057E6" w:rsidRPr="00291CDA">
        <w:rPr>
          <w:rFonts w:ascii="Book Antiqua" w:hAnsi="Book Antiqua" w:cstheme="minorHAnsi"/>
          <w:color w:val="000000" w:themeColor="text1"/>
          <w:sz w:val="24"/>
          <w:szCs w:val="24"/>
        </w:rPr>
        <w:t>, Tokyo, Japan</w:t>
      </w:r>
      <w:r w:rsidRPr="00291CDA">
        <w:rPr>
          <w:rFonts w:ascii="Book Antiqua" w:hAnsi="Book Antiqua" w:cstheme="minorHAnsi"/>
          <w:color w:val="000000" w:themeColor="text1"/>
          <w:sz w:val="24"/>
          <w:szCs w:val="24"/>
        </w:rPr>
        <w:t xml:space="preserve">) in soft coagulation mode </w:t>
      </w:r>
      <w:r w:rsidR="006057E6"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80 W</w:t>
      </w:r>
      <w:r w:rsidR="006057E6" w:rsidRPr="00291CDA">
        <w:rPr>
          <w:rFonts w:ascii="Book Antiqua" w:hAnsi="Book Antiqua" w:cstheme="minorHAnsi"/>
          <w:color w:val="000000" w:themeColor="text1"/>
          <w:sz w:val="24"/>
          <w:szCs w:val="24"/>
        </w:rPr>
        <w:t>, e</w:t>
      </w:r>
      <w:r w:rsidRPr="00291CDA">
        <w:rPr>
          <w:rFonts w:ascii="Book Antiqua" w:hAnsi="Book Antiqua" w:cstheme="minorHAnsi"/>
          <w:color w:val="000000" w:themeColor="text1"/>
          <w:sz w:val="24"/>
          <w:szCs w:val="24"/>
        </w:rPr>
        <w:t>ffect 3</w:t>
      </w:r>
      <w:r w:rsidR="006057E6"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p>
    <w:p w14:paraId="78A260BE" w14:textId="77777777" w:rsidR="004647CA" w:rsidRPr="00291CDA" w:rsidRDefault="004647CA" w:rsidP="00125F2F">
      <w:pPr>
        <w:spacing w:after="0" w:line="360" w:lineRule="auto"/>
        <w:jc w:val="both"/>
        <w:rPr>
          <w:rFonts w:ascii="Book Antiqua" w:hAnsi="Book Antiqua" w:cstheme="minorHAnsi"/>
          <w:color w:val="000000" w:themeColor="text1"/>
          <w:sz w:val="24"/>
          <w:szCs w:val="24"/>
        </w:rPr>
      </w:pPr>
    </w:p>
    <w:p w14:paraId="47F0E608" w14:textId="67C148D7" w:rsidR="00CE732F" w:rsidRPr="00787E60" w:rsidRDefault="00CE732F" w:rsidP="00125F2F">
      <w:pPr>
        <w:spacing w:after="0" w:line="360" w:lineRule="auto"/>
        <w:jc w:val="both"/>
        <w:rPr>
          <w:rFonts w:ascii="Book Antiqua" w:hAnsi="Book Antiqua" w:cstheme="minorHAnsi"/>
          <w:b/>
          <w:i/>
          <w:color w:val="000000" w:themeColor="text1"/>
          <w:sz w:val="24"/>
          <w:szCs w:val="24"/>
        </w:rPr>
      </w:pPr>
      <w:r w:rsidRPr="00787E60">
        <w:rPr>
          <w:rFonts w:ascii="Book Antiqua" w:hAnsi="Book Antiqua" w:cstheme="minorHAnsi"/>
          <w:b/>
          <w:i/>
          <w:color w:val="000000" w:themeColor="text1"/>
          <w:sz w:val="24"/>
          <w:szCs w:val="24"/>
        </w:rPr>
        <w:t>Step 4</w:t>
      </w:r>
      <w:r w:rsidR="001A50FA" w:rsidRPr="00787E60">
        <w:rPr>
          <w:rFonts w:ascii="Book Antiqua" w:hAnsi="Book Antiqua" w:cstheme="minorHAnsi"/>
          <w:b/>
          <w:i/>
          <w:color w:val="000000" w:themeColor="text1"/>
          <w:sz w:val="24"/>
          <w:szCs w:val="24"/>
        </w:rPr>
        <w:t>:</w:t>
      </w:r>
      <w:r w:rsidRPr="00787E60">
        <w:rPr>
          <w:rFonts w:ascii="Book Antiqua" w:hAnsi="Book Antiqua" w:cstheme="minorHAnsi"/>
          <w:b/>
          <w:i/>
          <w:color w:val="000000" w:themeColor="text1"/>
          <w:sz w:val="24"/>
          <w:szCs w:val="24"/>
        </w:rPr>
        <w:t xml:space="preserve"> Myotomy</w:t>
      </w:r>
    </w:p>
    <w:p w14:paraId="7FB59A24" w14:textId="72DDF214" w:rsidR="00CE732F" w:rsidRPr="00291CDA" w:rsidRDefault="00CE732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Upon visualization of the pyloric ring, a full thickness pyloromyotomy</w:t>
      </w:r>
      <w:r w:rsidR="0044484E" w:rsidRPr="00291CDA">
        <w:rPr>
          <w:rFonts w:ascii="Book Antiqua" w:hAnsi="Book Antiqua" w:cstheme="minorHAnsi"/>
          <w:color w:val="000000" w:themeColor="text1"/>
          <w:sz w:val="24"/>
          <w:szCs w:val="24"/>
        </w:rPr>
        <w:t xml:space="preserve"> down to the serosal layer</w:t>
      </w:r>
      <w:r w:rsidRPr="00291CDA">
        <w:rPr>
          <w:rFonts w:ascii="Book Antiqua" w:hAnsi="Book Antiqua" w:cstheme="minorHAnsi"/>
          <w:color w:val="000000" w:themeColor="text1"/>
          <w:sz w:val="24"/>
          <w:szCs w:val="24"/>
        </w:rPr>
        <w:t xml:space="preserve"> is performed using either the TT or IT</w:t>
      </w:r>
      <w:r w:rsidR="006057E6"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nano endoscopic knifes with a</w:t>
      </w:r>
      <w:r w:rsidR="006057E6" w:rsidRPr="00291CDA">
        <w:rPr>
          <w:rFonts w:ascii="Book Antiqua" w:hAnsi="Book Antiqua" w:cstheme="minorHAnsi"/>
          <w:color w:val="000000" w:themeColor="text1"/>
          <w:sz w:val="24"/>
          <w:szCs w:val="24"/>
        </w:rPr>
        <w:t>n</w:t>
      </w:r>
      <w:r w:rsidRPr="00291CDA">
        <w:rPr>
          <w:rFonts w:ascii="Book Antiqua" w:hAnsi="Book Antiqua" w:cstheme="minorHAnsi"/>
          <w:color w:val="000000" w:themeColor="text1"/>
          <w:sz w:val="24"/>
          <w:szCs w:val="24"/>
        </w:rPr>
        <w:t xml:space="preserve"> </w:t>
      </w:r>
      <w:r w:rsidR="006057E6" w:rsidRPr="00291CDA">
        <w:rPr>
          <w:rFonts w:ascii="Book Antiqua" w:hAnsi="Book Antiqua" w:cstheme="minorHAnsi"/>
          <w:color w:val="000000" w:themeColor="text1"/>
          <w:sz w:val="24"/>
          <w:szCs w:val="24"/>
        </w:rPr>
        <w:t>EndoCut Q</w:t>
      </w:r>
      <w:r w:rsidRPr="00291CDA">
        <w:rPr>
          <w:rFonts w:ascii="Book Antiqua" w:hAnsi="Book Antiqua" w:cstheme="minorHAnsi"/>
          <w:color w:val="000000" w:themeColor="text1"/>
          <w:sz w:val="24"/>
          <w:szCs w:val="24"/>
        </w:rPr>
        <w:t xml:space="preserve"> current </w:t>
      </w:r>
      <w:r w:rsidR="006057E6" w:rsidRPr="00291CDA">
        <w:rPr>
          <w:rFonts w:ascii="Book Antiqua" w:hAnsi="Book Antiqua" w:cstheme="minorHAnsi"/>
          <w:color w:val="000000" w:themeColor="text1"/>
          <w:sz w:val="24"/>
          <w:szCs w:val="24"/>
        </w:rPr>
        <w:t>(5</w:t>
      </w:r>
      <w:r w:rsidRPr="00291CDA">
        <w:rPr>
          <w:rFonts w:ascii="Book Antiqua" w:hAnsi="Book Antiqua" w:cstheme="minorHAnsi"/>
          <w:color w:val="000000" w:themeColor="text1"/>
          <w:sz w:val="24"/>
          <w:szCs w:val="24"/>
        </w:rPr>
        <w:t>0 W</w:t>
      </w:r>
      <w:r w:rsidR="006057E6"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 xml:space="preserve">effect </w:t>
      </w:r>
      <w:r w:rsidR="006057E6" w:rsidRPr="00291CDA">
        <w:rPr>
          <w:rFonts w:ascii="Book Antiqua" w:hAnsi="Book Antiqua" w:cstheme="minorHAnsi"/>
          <w:color w:val="000000" w:themeColor="text1"/>
          <w:sz w:val="24"/>
          <w:szCs w:val="24"/>
        </w:rPr>
        <w:t>2)</w:t>
      </w:r>
      <w:r w:rsidRPr="00291CDA">
        <w:rPr>
          <w:rFonts w:ascii="Book Antiqua" w:hAnsi="Book Antiqua" w:cstheme="minorHAnsi"/>
          <w:color w:val="000000" w:themeColor="text1"/>
          <w:sz w:val="24"/>
          <w:szCs w:val="24"/>
        </w:rPr>
        <w:t xml:space="preserve">. </w:t>
      </w:r>
      <w:r w:rsidR="006057E6" w:rsidRPr="00291CDA">
        <w:rPr>
          <w:rFonts w:ascii="Book Antiqua" w:hAnsi="Book Antiqua" w:cstheme="minorHAnsi"/>
          <w:color w:val="000000" w:themeColor="text1"/>
          <w:sz w:val="24"/>
          <w:szCs w:val="24"/>
        </w:rPr>
        <w:t>The myotomy is extended approximately 1-2 cm</w:t>
      </w:r>
      <w:r w:rsidR="0044484E" w:rsidRPr="00291CDA">
        <w:rPr>
          <w:rFonts w:ascii="Book Antiqua" w:hAnsi="Book Antiqua" w:cstheme="minorHAnsi"/>
          <w:color w:val="000000" w:themeColor="text1"/>
          <w:sz w:val="24"/>
          <w:szCs w:val="24"/>
        </w:rPr>
        <w:t xml:space="preserve"> proximal to the pyloric ring to ensure that the pyloric sphincter has been completely cut</w:t>
      </w:r>
      <w:r w:rsidR="00787E60">
        <w:rPr>
          <w:rFonts w:ascii="Book Antiqua" w:hAnsi="Book Antiqua" w:cstheme="minorHAnsi"/>
          <w:color w:val="000000" w:themeColor="text1"/>
          <w:sz w:val="24"/>
          <w:szCs w:val="24"/>
        </w:rPr>
        <w:t xml:space="preserve"> </w:t>
      </w:r>
      <w:r w:rsidR="00787E60" w:rsidRPr="00291CDA">
        <w:rPr>
          <w:rFonts w:ascii="Book Antiqua" w:hAnsi="Book Antiqua" w:cstheme="minorHAnsi"/>
          <w:color w:val="000000" w:themeColor="text1"/>
          <w:sz w:val="24"/>
          <w:szCs w:val="24"/>
        </w:rPr>
        <w:t>(Figure 1</w:t>
      </w:r>
      <w:r w:rsidR="00787E60">
        <w:rPr>
          <w:rFonts w:ascii="Book Antiqua" w:hAnsi="Book Antiqua" w:cstheme="minorHAnsi"/>
          <w:color w:val="000000" w:themeColor="text1"/>
          <w:sz w:val="24"/>
          <w:szCs w:val="24"/>
        </w:rPr>
        <w:t>D and E</w:t>
      </w:r>
      <w:r w:rsidR="00787E60" w:rsidRPr="00291CDA">
        <w:rPr>
          <w:rFonts w:ascii="Book Antiqua" w:hAnsi="Book Antiqua" w:cstheme="minorHAnsi"/>
          <w:color w:val="000000" w:themeColor="text1"/>
          <w:sz w:val="24"/>
          <w:szCs w:val="24"/>
        </w:rPr>
        <w:t>).</w:t>
      </w:r>
    </w:p>
    <w:p w14:paraId="56FBB487" w14:textId="77777777" w:rsidR="004647CA" w:rsidRPr="00291CDA" w:rsidRDefault="004647CA" w:rsidP="00125F2F">
      <w:pPr>
        <w:spacing w:after="0" w:line="360" w:lineRule="auto"/>
        <w:jc w:val="both"/>
        <w:rPr>
          <w:rFonts w:ascii="Book Antiqua" w:hAnsi="Book Antiqua" w:cstheme="minorHAnsi"/>
          <w:color w:val="000000" w:themeColor="text1"/>
          <w:sz w:val="24"/>
          <w:szCs w:val="24"/>
        </w:rPr>
      </w:pPr>
    </w:p>
    <w:p w14:paraId="74E76417" w14:textId="28FF3A6C" w:rsidR="00CE732F" w:rsidRPr="00787E60" w:rsidRDefault="00CE732F" w:rsidP="00125F2F">
      <w:pPr>
        <w:spacing w:after="0" w:line="360" w:lineRule="auto"/>
        <w:jc w:val="both"/>
        <w:rPr>
          <w:rFonts w:ascii="Book Antiqua" w:hAnsi="Book Antiqua" w:cstheme="minorHAnsi"/>
          <w:b/>
          <w:i/>
          <w:color w:val="000000" w:themeColor="text1"/>
          <w:sz w:val="24"/>
          <w:szCs w:val="24"/>
        </w:rPr>
      </w:pPr>
      <w:r w:rsidRPr="00787E60">
        <w:rPr>
          <w:rFonts w:ascii="Book Antiqua" w:hAnsi="Book Antiqua" w:cstheme="minorHAnsi"/>
          <w:b/>
          <w:i/>
          <w:color w:val="000000" w:themeColor="text1"/>
          <w:sz w:val="24"/>
          <w:szCs w:val="24"/>
        </w:rPr>
        <w:t>Step 5</w:t>
      </w:r>
      <w:r w:rsidR="00787E60" w:rsidRPr="00787E60">
        <w:rPr>
          <w:rFonts w:ascii="Book Antiqua" w:hAnsi="Book Antiqua" w:cstheme="minorHAnsi"/>
          <w:b/>
          <w:i/>
          <w:color w:val="000000" w:themeColor="text1"/>
          <w:sz w:val="24"/>
          <w:szCs w:val="24"/>
        </w:rPr>
        <w:t>:</w:t>
      </w:r>
      <w:r w:rsidRPr="00787E60">
        <w:rPr>
          <w:rFonts w:ascii="Book Antiqua" w:hAnsi="Book Antiqua" w:cstheme="minorHAnsi"/>
          <w:b/>
          <w:i/>
          <w:color w:val="000000" w:themeColor="text1"/>
          <w:sz w:val="24"/>
          <w:szCs w:val="24"/>
        </w:rPr>
        <w:t xml:space="preserve"> Closure</w:t>
      </w:r>
    </w:p>
    <w:p w14:paraId="0571035F" w14:textId="5212C026" w:rsidR="0036542A" w:rsidRPr="00787E60" w:rsidRDefault="00CE732F" w:rsidP="00787E60">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The mucosal defect is then closed</w:t>
      </w:r>
      <w:r w:rsidR="0044484E" w:rsidRPr="00291CDA">
        <w:rPr>
          <w:rFonts w:ascii="Book Antiqua" w:hAnsi="Book Antiqua" w:cstheme="minorHAnsi"/>
          <w:color w:val="000000" w:themeColor="text1"/>
          <w:sz w:val="24"/>
          <w:szCs w:val="24"/>
        </w:rPr>
        <w:t xml:space="preserve"> with endoscopic sutures using the</w:t>
      </w:r>
      <w:r w:rsidRPr="00291CDA">
        <w:rPr>
          <w:rFonts w:ascii="Book Antiqua" w:hAnsi="Book Antiqua" w:cstheme="minorHAnsi"/>
          <w:color w:val="000000" w:themeColor="text1"/>
          <w:sz w:val="24"/>
          <w:szCs w:val="24"/>
        </w:rPr>
        <w:t xml:space="preserve"> OverStitch ™ Endoscopic Suturing System (Apollo Endosurgery Inc</w:t>
      </w:r>
      <w:r w:rsidR="002611CF" w:rsidRPr="00291CDA">
        <w:rPr>
          <w:rFonts w:ascii="Book Antiqua" w:hAnsi="Book Antiqua" w:cstheme="minorHAnsi"/>
          <w:color w:val="000000" w:themeColor="text1"/>
          <w:sz w:val="24"/>
          <w:szCs w:val="24"/>
        </w:rPr>
        <w:t>, Austin, Texas</w:t>
      </w:r>
      <w:r w:rsidRPr="00291CDA">
        <w:rPr>
          <w:rFonts w:ascii="Book Antiqua" w:hAnsi="Book Antiqua" w:cstheme="minorHAnsi"/>
          <w:color w:val="000000" w:themeColor="text1"/>
          <w:sz w:val="24"/>
          <w:szCs w:val="24"/>
        </w:rPr>
        <w:t>)</w:t>
      </w:r>
      <w:r w:rsidR="00787E60">
        <w:rPr>
          <w:rFonts w:ascii="Book Antiqua" w:hAnsi="Book Antiqua" w:cstheme="minorHAnsi"/>
          <w:color w:val="000000" w:themeColor="text1"/>
          <w:sz w:val="24"/>
          <w:szCs w:val="24"/>
        </w:rPr>
        <w:t xml:space="preserve"> </w:t>
      </w:r>
      <w:r w:rsidR="00787E60" w:rsidRPr="00291CDA">
        <w:rPr>
          <w:rFonts w:ascii="Book Antiqua" w:hAnsi="Book Antiqua" w:cstheme="minorHAnsi"/>
          <w:color w:val="000000" w:themeColor="text1"/>
          <w:sz w:val="24"/>
          <w:szCs w:val="24"/>
        </w:rPr>
        <w:t>(Figure 1</w:t>
      </w:r>
      <w:r w:rsidR="00787E60">
        <w:rPr>
          <w:rFonts w:ascii="Book Antiqua" w:hAnsi="Book Antiqua" w:cstheme="minorHAnsi"/>
          <w:color w:val="000000" w:themeColor="text1"/>
          <w:sz w:val="24"/>
          <w:szCs w:val="24"/>
        </w:rPr>
        <w:t>E</w:t>
      </w:r>
      <w:r w:rsidR="00787E60" w:rsidRPr="00291CDA">
        <w:rPr>
          <w:rFonts w:ascii="Book Antiqua" w:hAnsi="Book Antiqua" w:cstheme="minorHAnsi"/>
          <w:color w:val="000000" w:themeColor="text1"/>
          <w:sz w:val="24"/>
          <w:szCs w:val="24"/>
        </w:rPr>
        <w:t>).</w:t>
      </w:r>
      <w:r w:rsidR="00787E60">
        <w:rPr>
          <w:rFonts w:ascii="Book Antiqua" w:hAnsi="Book Antiqua" w:cstheme="minorHAnsi"/>
          <w:color w:val="000000" w:themeColor="text1"/>
          <w:sz w:val="24"/>
          <w:szCs w:val="24"/>
        </w:rPr>
        <w:t xml:space="preserve"> </w:t>
      </w:r>
      <w:r w:rsidR="008044B0" w:rsidRPr="00291CDA">
        <w:rPr>
          <w:rFonts w:ascii="Book Antiqua" w:eastAsia="Arial" w:hAnsi="Book Antiqua" w:cstheme="minorHAnsi"/>
          <w:color w:val="000000" w:themeColor="text1"/>
          <w:sz w:val="24"/>
          <w:szCs w:val="24"/>
        </w:rPr>
        <w:t>In our practice</w:t>
      </w:r>
      <w:r w:rsidR="00864238" w:rsidRPr="00291CDA">
        <w:rPr>
          <w:rFonts w:ascii="Book Antiqua" w:eastAsia="Arial" w:hAnsi="Book Antiqua" w:cstheme="minorHAnsi"/>
          <w:color w:val="000000" w:themeColor="text1"/>
          <w:sz w:val="24"/>
          <w:szCs w:val="24"/>
        </w:rPr>
        <w:t xml:space="preserve"> a</w:t>
      </w:r>
      <w:r w:rsidR="008044B0" w:rsidRPr="00291CDA">
        <w:rPr>
          <w:rFonts w:ascii="Book Antiqua" w:eastAsia="Arial" w:hAnsi="Book Antiqua" w:cstheme="minorHAnsi"/>
          <w:color w:val="000000" w:themeColor="text1"/>
          <w:sz w:val="24"/>
          <w:szCs w:val="24"/>
        </w:rPr>
        <w:t>ll patients with medical</w:t>
      </w:r>
      <w:r w:rsidR="00FF0519" w:rsidRPr="00291CDA">
        <w:rPr>
          <w:rFonts w:ascii="Book Antiqua" w:eastAsia="Arial" w:hAnsi="Book Antiqua" w:cstheme="minorHAnsi"/>
          <w:color w:val="000000" w:themeColor="text1"/>
          <w:sz w:val="24"/>
          <w:szCs w:val="24"/>
        </w:rPr>
        <w:t>ly</w:t>
      </w:r>
      <w:r w:rsidR="008044B0" w:rsidRPr="00291CDA">
        <w:rPr>
          <w:rFonts w:ascii="Book Antiqua" w:eastAsia="Arial" w:hAnsi="Book Antiqua" w:cstheme="minorHAnsi"/>
          <w:color w:val="000000" w:themeColor="text1"/>
          <w:sz w:val="24"/>
          <w:szCs w:val="24"/>
        </w:rPr>
        <w:t xml:space="preserve"> refractory gastroparesis </w:t>
      </w:r>
      <w:r w:rsidR="0036542A" w:rsidRPr="00291CDA">
        <w:rPr>
          <w:rFonts w:ascii="Book Antiqua" w:hAnsi="Book Antiqua" w:cstheme="minorHAnsi"/>
          <w:color w:val="000000" w:themeColor="text1"/>
          <w:sz w:val="24"/>
          <w:szCs w:val="24"/>
        </w:rPr>
        <w:t>or with symptom severity sufficient to justify endoscopic intervention are considered for the procedure. Nausea and vomiting are subjectively the symptoms we feel most respond to intervention and we focus on people with these symptoms specifically</w:t>
      </w:r>
      <w:r w:rsidR="00437E87" w:rsidRPr="00291CDA">
        <w:rPr>
          <w:rFonts w:ascii="Book Antiqua" w:hAnsi="Book Antiqua" w:cstheme="minorHAnsi"/>
          <w:color w:val="000000" w:themeColor="text1"/>
          <w:sz w:val="24"/>
          <w:szCs w:val="24"/>
        </w:rPr>
        <w:t>,</w:t>
      </w:r>
      <w:r w:rsidR="0036542A" w:rsidRPr="00291CDA">
        <w:rPr>
          <w:rFonts w:ascii="Book Antiqua" w:hAnsi="Book Antiqua" w:cstheme="minorHAnsi"/>
          <w:color w:val="000000" w:themeColor="text1"/>
          <w:sz w:val="24"/>
          <w:szCs w:val="24"/>
        </w:rPr>
        <w:t xml:space="preserve"> rather than those that present primarily with pain. </w:t>
      </w:r>
      <w:r w:rsidR="00083D19" w:rsidRPr="00291CDA">
        <w:rPr>
          <w:rFonts w:ascii="Book Antiqua" w:hAnsi="Book Antiqua" w:cstheme="minorHAnsi"/>
          <w:color w:val="000000" w:themeColor="text1"/>
          <w:sz w:val="24"/>
          <w:szCs w:val="24"/>
        </w:rPr>
        <w:t>Our practice is to perform a baseline gastric emptying, symptom assessment and assessment of pyloric distensibility (</w:t>
      </w:r>
      <w:r w:rsidR="004647CA" w:rsidRPr="00291CDA">
        <w:rPr>
          <w:rFonts w:ascii="Book Antiqua" w:hAnsi="Book Antiqua" w:cstheme="minorHAnsi"/>
          <w:color w:val="000000" w:themeColor="text1"/>
          <w:sz w:val="24"/>
          <w:szCs w:val="24"/>
        </w:rPr>
        <w:t>FLIP</w:t>
      </w:r>
      <w:r w:rsidR="00083D19" w:rsidRPr="00291CDA">
        <w:rPr>
          <w:rFonts w:ascii="Book Antiqua" w:hAnsi="Book Antiqua" w:cstheme="minorHAnsi"/>
          <w:color w:val="000000" w:themeColor="text1"/>
          <w:sz w:val="24"/>
          <w:szCs w:val="24"/>
        </w:rPr>
        <w:t>) prior to (or during) the G</w:t>
      </w:r>
      <w:r w:rsidR="00787E60">
        <w:rPr>
          <w:rFonts w:ascii="Book Antiqua" w:hAnsi="Book Antiqua" w:cstheme="minorHAnsi"/>
          <w:color w:val="000000" w:themeColor="text1"/>
          <w:sz w:val="24"/>
          <w:szCs w:val="24"/>
        </w:rPr>
        <w:t>-</w:t>
      </w:r>
      <w:r w:rsidR="00083D19" w:rsidRPr="00291CDA">
        <w:rPr>
          <w:rFonts w:ascii="Book Antiqua" w:hAnsi="Book Antiqua" w:cstheme="minorHAnsi"/>
          <w:color w:val="000000" w:themeColor="text1"/>
          <w:sz w:val="24"/>
          <w:szCs w:val="24"/>
        </w:rPr>
        <w:t>POEM procedure</w:t>
      </w:r>
      <w:r w:rsidR="00437E87" w:rsidRPr="00291CDA">
        <w:rPr>
          <w:rFonts w:ascii="Book Antiqua" w:hAnsi="Book Antiqua" w:cstheme="minorHAnsi"/>
          <w:color w:val="000000" w:themeColor="text1"/>
          <w:sz w:val="24"/>
          <w:szCs w:val="24"/>
        </w:rPr>
        <w:t>.</w:t>
      </w:r>
    </w:p>
    <w:p w14:paraId="684D21E5" w14:textId="473EE673" w:rsidR="008044B0" w:rsidRPr="00291CDA" w:rsidRDefault="0036542A" w:rsidP="00787E60">
      <w:pPr>
        <w:pStyle w:val="a4"/>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 xml:space="preserve">Patients are kept </w:t>
      </w:r>
      <w:r w:rsidR="00240840" w:rsidRPr="00291CDA">
        <w:rPr>
          <w:rFonts w:ascii="Book Antiqua" w:hAnsi="Book Antiqua" w:cstheme="minorHAnsi"/>
          <w:i/>
          <w:color w:val="000000" w:themeColor="text1"/>
          <w:sz w:val="24"/>
          <w:szCs w:val="24"/>
        </w:rPr>
        <w:t xml:space="preserve">nil per </w:t>
      </w:r>
      <w:proofErr w:type="spellStart"/>
      <w:r w:rsidR="00240840" w:rsidRPr="00291CDA">
        <w:rPr>
          <w:rFonts w:ascii="Book Antiqua" w:hAnsi="Book Antiqua" w:cstheme="minorHAnsi"/>
          <w:i/>
          <w:color w:val="000000" w:themeColor="text1"/>
          <w:sz w:val="24"/>
          <w:szCs w:val="24"/>
        </w:rPr>
        <w:t>os</w:t>
      </w:r>
      <w:proofErr w:type="spellEnd"/>
      <w:r w:rsidRPr="00291CDA">
        <w:rPr>
          <w:rFonts w:ascii="Book Antiqua" w:hAnsi="Book Antiqua" w:cstheme="minorHAnsi"/>
          <w:color w:val="000000" w:themeColor="text1"/>
          <w:sz w:val="24"/>
          <w:szCs w:val="24"/>
        </w:rPr>
        <w:t xml:space="preserve"> the night before the procedure.  If there is a history of gastric food remnant in the stomach, a longer period of a liquid diet is employed to ensure that the stomach is empty for the procedure. Anesthesia is employed to ensure that the patient is kept motionless during the procedure.</w:t>
      </w:r>
    </w:p>
    <w:p w14:paraId="0E5FE974" w14:textId="0012472A" w:rsidR="0036542A" w:rsidRPr="00291CDA" w:rsidRDefault="00220758" w:rsidP="00787E60">
      <w:pPr>
        <w:pStyle w:val="Body"/>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eastAsia="Arial" w:hAnsi="Book Antiqua" w:cstheme="minorHAnsi"/>
          <w:color w:val="000000" w:themeColor="text1"/>
          <w:sz w:val="24"/>
          <w:szCs w:val="24"/>
        </w:rPr>
        <w:t xml:space="preserve">Following the </w:t>
      </w:r>
      <w:r w:rsidR="009628D7" w:rsidRPr="00291CDA">
        <w:rPr>
          <w:rFonts w:ascii="Book Antiqua" w:eastAsia="Arial" w:hAnsi="Book Antiqua" w:cstheme="minorHAnsi"/>
          <w:color w:val="000000" w:themeColor="text1"/>
          <w:sz w:val="24"/>
          <w:szCs w:val="24"/>
        </w:rPr>
        <w:t>procedure,</w:t>
      </w:r>
      <w:r w:rsidRPr="00291CDA">
        <w:rPr>
          <w:rFonts w:ascii="Book Antiqua" w:eastAsia="Arial" w:hAnsi="Book Antiqua" w:cstheme="minorHAnsi"/>
          <w:color w:val="000000" w:themeColor="text1"/>
          <w:sz w:val="24"/>
          <w:szCs w:val="24"/>
        </w:rPr>
        <w:t xml:space="preserve"> the patient is admitted to the hospital for post procedural observation, initiated on post procedural IV antibiotics and keep </w:t>
      </w:r>
      <w:r w:rsidR="004647CA" w:rsidRPr="00291CDA">
        <w:rPr>
          <w:rFonts w:ascii="Book Antiqua" w:eastAsia="Arial" w:hAnsi="Book Antiqua" w:cstheme="minorHAnsi"/>
          <w:color w:val="000000" w:themeColor="text1"/>
          <w:sz w:val="24"/>
          <w:szCs w:val="24"/>
        </w:rPr>
        <w:t xml:space="preserve">on gut rest </w:t>
      </w:r>
      <w:r w:rsidRPr="00291CDA">
        <w:rPr>
          <w:rFonts w:ascii="Book Antiqua" w:eastAsia="Arial" w:hAnsi="Book Antiqua" w:cstheme="minorHAnsi"/>
          <w:color w:val="000000" w:themeColor="text1"/>
          <w:sz w:val="24"/>
          <w:szCs w:val="24"/>
        </w:rPr>
        <w:t xml:space="preserve">until a follow up upper GI </w:t>
      </w:r>
      <w:proofErr w:type="spellStart"/>
      <w:r w:rsidRPr="00291CDA">
        <w:rPr>
          <w:rFonts w:ascii="Book Antiqua" w:eastAsia="Arial" w:hAnsi="Book Antiqua" w:cstheme="minorHAnsi"/>
          <w:color w:val="000000" w:themeColor="text1"/>
          <w:sz w:val="24"/>
          <w:szCs w:val="24"/>
        </w:rPr>
        <w:t>gastrografin</w:t>
      </w:r>
      <w:proofErr w:type="spellEnd"/>
      <w:r w:rsidRPr="00291CDA">
        <w:rPr>
          <w:rFonts w:ascii="Book Antiqua" w:eastAsia="Arial" w:hAnsi="Book Antiqua" w:cstheme="minorHAnsi"/>
          <w:color w:val="000000" w:themeColor="text1"/>
          <w:sz w:val="24"/>
          <w:szCs w:val="24"/>
        </w:rPr>
        <w:t xml:space="preserve"> study is obtained the following morning. If no extraluminal contrast is identified the patient’s diet is advanced</w:t>
      </w:r>
      <w:r w:rsidR="00113702" w:rsidRPr="00291CDA">
        <w:rPr>
          <w:rFonts w:ascii="Book Antiqua" w:eastAsia="Arial" w:hAnsi="Book Antiqua" w:cstheme="minorHAnsi"/>
          <w:color w:val="000000" w:themeColor="text1"/>
          <w:sz w:val="24"/>
          <w:szCs w:val="24"/>
        </w:rPr>
        <w:t xml:space="preserve"> to a full liquid diet</w:t>
      </w:r>
      <w:r w:rsidRPr="00291CDA">
        <w:rPr>
          <w:rFonts w:ascii="Book Antiqua" w:eastAsia="Arial" w:hAnsi="Book Antiqua" w:cstheme="minorHAnsi"/>
          <w:color w:val="000000" w:themeColor="text1"/>
          <w:sz w:val="24"/>
          <w:szCs w:val="24"/>
        </w:rPr>
        <w:t>, and the patient is discharged on 5 d of oral antibiotic therapy</w:t>
      </w:r>
      <w:r w:rsidR="003668DB" w:rsidRPr="00291CDA">
        <w:rPr>
          <w:rFonts w:ascii="Book Antiqua" w:eastAsia="Arial" w:hAnsi="Book Antiqua" w:cstheme="minorHAnsi"/>
          <w:color w:val="000000" w:themeColor="text1"/>
          <w:sz w:val="24"/>
          <w:szCs w:val="24"/>
        </w:rPr>
        <w:t xml:space="preserve"> and </w:t>
      </w:r>
      <w:r w:rsidR="000A2572" w:rsidRPr="00291CDA">
        <w:rPr>
          <w:rFonts w:ascii="Book Antiqua" w:eastAsia="Arial" w:hAnsi="Book Antiqua" w:cstheme="minorHAnsi"/>
          <w:color w:val="000000" w:themeColor="text1"/>
          <w:sz w:val="24"/>
          <w:szCs w:val="24"/>
        </w:rPr>
        <w:t xml:space="preserve">acid suppression </w:t>
      </w:r>
      <w:r w:rsidR="000A2572" w:rsidRPr="00787E60">
        <w:rPr>
          <w:rFonts w:ascii="Book Antiqua" w:eastAsia="Arial" w:hAnsi="Book Antiqua" w:cstheme="minorHAnsi"/>
          <w:i/>
          <w:color w:val="000000" w:themeColor="text1"/>
          <w:sz w:val="24"/>
          <w:szCs w:val="24"/>
        </w:rPr>
        <w:t>via</w:t>
      </w:r>
      <w:r w:rsidR="000A2572" w:rsidRPr="00291CDA">
        <w:rPr>
          <w:rFonts w:ascii="Book Antiqua" w:eastAsia="Arial" w:hAnsi="Book Antiqua" w:cstheme="minorHAnsi"/>
          <w:color w:val="000000" w:themeColor="text1"/>
          <w:sz w:val="24"/>
          <w:szCs w:val="24"/>
        </w:rPr>
        <w:t xml:space="preserve"> </w:t>
      </w:r>
      <w:r w:rsidR="003668DB" w:rsidRPr="00291CDA">
        <w:rPr>
          <w:rFonts w:ascii="Book Antiqua" w:eastAsia="Arial" w:hAnsi="Book Antiqua" w:cstheme="minorHAnsi"/>
          <w:color w:val="000000" w:themeColor="text1"/>
          <w:sz w:val="24"/>
          <w:szCs w:val="24"/>
        </w:rPr>
        <w:t>twice daily proton pump</w:t>
      </w:r>
      <w:r w:rsidR="000A2572" w:rsidRPr="00291CDA">
        <w:rPr>
          <w:rFonts w:ascii="Book Antiqua" w:eastAsia="Arial" w:hAnsi="Book Antiqua" w:cstheme="minorHAnsi"/>
          <w:color w:val="000000" w:themeColor="text1"/>
          <w:sz w:val="24"/>
          <w:szCs w:val="24"/>
        </w:rPr>
        <w:t xml:space="preserve"> for 4-8 wk</w:t>
      </w:r>
      <w:r w:rsidRPr="00291CDA">
        <w:rPr>
          <w:rFonts w:ascii="Book Antiqua" w:eastAsia="Arial" w:hAnsi="Book Antiqua" w:cstheme="minorHAnsi"/>
          <w:color w:val="000000" w:themeColor="text1"/>
          <w:sz w:val="24"/>
          <w:szCs w:val="24"/>
        </w:rPr>
        <w:t xml:space="preserve">. </w:t>
      </w:r>
      <w:r w:rsidR="00083D19" w:rsidRPr="00291CDA">
        <w:rPr>
          <w:rFonts w:ascii="Book Antiqua" w:eastAsia="Arial" w:hAnsi="Book Antiqua" w:cstheme="minorHAnsi"/>
          <w:color w:val="000000" w:themeColor="text1"/>
          <w:sz w:val="24"/>
          <w:szCs w:val="24"/>
        </w:rPr>
        <w:t xml:space="preserve">Our average </w:t>
      </w:r>
      <w:r w:rsidR="000A2572" w:rsidRPr="00291CDA">
        <w:rPr>
          <w:rFonts w:ascii="Book Antiqua" w:eastAsia="Arial" w:hAnsi="Book Antiqua" w:cstheme="minorHAnsi"/>
          <w:color w:val="000000" w:themeColor="text1"/>
          <w:sz w:val="24"/>
          <w:szCs w:val="24"/>
        </w:rPr>
        <w:t>length of hospitalization</w:t>
      </w:r>
      <w:r w:rsidR="00083D19" w:rsidRPr="00291CDA">
        <w:rPr>
          <w:rFonts w:ascii="Book Antiqua" w:eastAsia="Arial" w:hAnsi="Book Antiqua" w:cstheme="minorHAnsi"/>
          <w:color w:val="000000" w:themeColor="text1"/>
          <w:sz w:val="24"/>
          <w:szCs w:val="24"/>
        </w:rPr>
        <w:t xml:space="preserve"> is 1-2 d.</w:t>
      </w:r>
      <w:r w:rsidRPr="00291CDA">
        <w:rPr>
          <w:rFonts w:ascii="Book Antiqua" w:eastAsia="Arial" w:hAnsi="Book Antiqua" w:cstheme="minorHAnsi"/>
          <w:color w:val="000000" w:themeColor="text1"/>
          <w:sz w:val="24"/>
          <w:szCs w:val="24"/>
        </w:rPr>
        <w:t xml:space="preserve"> </w:t>
      </w:r>
      <w:r w:rsidR="0036542A" w:rsidRPr="00291CDA">
        <w:rPr>
          <w:rFonts w:ascii="Book Antiqua" w:eastAsia="Arial" w:hAnsi="Book Antiqua" w:cstheme="minorHAnsi"/>
          <w:color w:val="000000" w:themeColor="text1"/>
          <w:sz w:val="24"/>
          <w:szCs w:val="24"/>
        </w:rPr>
        <w:t>R</w:t>
      </w:r>
      <w:r w:rsidR="0036542A" w:rsidRPr="00291CDA">
        <w:rPr>
          <w:rFonts w:ascii="Book Antiqua" w:hAnsi="Book Antiqua" w:cstheme="minorHAnsi"/>
          <w:color w:val="000000" w:themeColor="text1"/>
          <w:sz w:val="24"/>
          <w:szCs w:val="24"/>
        </w:rPr>
        <w:t xml:space="preserve">epeat </w:t>
      </w:r>
      <w:r w:rsidR="0036542A" w:rsidRPr="00291CDA">
        <w:rPr>
          <w:rFonts w:ascii="Book Antiqua" w:hAnsi="Book Antiqua" w:cstheme="minorHAnsi"/>
          <w:color w:val="000000" w:themeColor="text1"/>
          <w:sz w:val="24"/>
          <w:szCs w:val="24"/>
        </w:rPr>
        <w:lastRenderedPageBreak/>
        <w:t xml:space="preserve">gastric emptying, pyloric distensibility and symptom assessment </w:t>
      </w:r>
      <w:r w:rsidR="00083D19" w:rsidRPr="00291CDA">
        <w:rPr>
          <w:rFonts w:ascii="Book Antiqua" w:hAnsi="Book Antiqua" w:cstheme="minorHAnsi"/>
          <w:color w:val="000000" w:themeColor="text1"/>
          <w:sz w:val="24"/>
          <w:szCs w:val="24"/>
        </w:rPr>
        <w:t>is typically obtained</w:t>
      </w:r>
      <w:r w:rsidR="0036542A" w:rsidRPr="00291CDA">
        <w:rPr>
          <w:rFonts w:ascii="Book Antiqua" w:hAnsi="Book Antiqua" w:cstheme="minorHAnsi"/>
          <w:color w:val="000000" w:themeColor="text1"/>
          <w:sz w:val="24"/>
          <w:szCs w:val="24"/>
        </w:rPr>
        <w:t xml:space="preserve"> 12 </w:t>
      </w:r>
      <w:proofErr w:type="spellStart"/>
      <w:r w:rsidR="0036542A" w:rsidRPr="00291CDA">
        <w:rPr>
          <w:rFonts w:ascii="Book Antiqua" w:hAnsi="Book Antiqua" w:cstheme="minorHAnsi"/>
          <w:color w:val="000000" w:themeColor="text1"/>
          <w:sz w:val="24"/>
          <w:szCs w:val="24"/>
        </w:rPr>
        <w:t>wk</w:t>
      </w:r>
      <w:proofErr w:type="spellEnd"/>
      <w:r w:rsidR="00083D19" w:rsidRPr="00291CDA">
        <w:rPr>
          <w:rFonts w:ascii="Book Antiqua" w:hAnsi="Book Antiqua" w:cstheme="minorHAnsi"/>
          <w:color w:val="000000" w:themeColor="text1"/>
          <w:sz w:val="24"/>
          <w:szCs w:val="24"/>
        </w:rPr>
        <w:t xml:space="preserve"> post procedure. </w:t>
      </w:r>
    </w:p>
    <w:p w14:paraId="2B00DA4B" w14:textId="5840B7AD" w:rsidR="00DD2323" w:rsidRPr="00291CDA" w:rsidRDefault="00DD2323" w:rsidP="00125F2F">
      <w:pPr>
        <w:spacing w:after="0" w:line="360" w:lineRule="auto"/>
        <w:jc w:val="both"/>
        <w:rPr>
          <w:rFonts w:ascii="Book Antiqua" w:hAnsi="Book Antiqua" w:cstheme="minorHAnsi"/>
          <w:b/>
          <w:color w:val="000000" w:themeColor="text1"/>
          <w:sz w:val="24"/>
          <w:szCs w:val="24"/>
        </w:rPr>
      </w:pPr>
    </w:p>
    <w:p w14:paraId="1E327CE0" w14:textId="7EE93A9D" w:rsidR="00C85BC4" w:rsidRPr="00291CDA" w:rsidRDefault="00E03392"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t xml:space="preserve">CURRENT DATA </w:t>
      </w:r>
    </w:p>
    <w:p w14:paraId="7F730AF2" w14:textId="5951C256" w:rsidR="00E90EA7" w:rsidRPr="00291CDA" w:rsidRDefault="00A32CD8" w:rsidP="00125F2F">
      <w:pPr>
        <w:spacing w:after="0" w:line="360" w:lineRule="auto"/>
        <w:jc w:val="both"/>
        <w:rPr>
          <w:rFonts w:ascii="Book Antiqua" w:hAnsi="Book Antiqua"/>
          <w:color w:val="000000" w:themeColor="text1"/>
          <w:sz w:val="24"/>
          <w:szCs w:val="24"/>
        </w:rPr>
      </w:pPr>
      <w:r w:rsidRPr="00291CDA">
        <w:rPr>
          <w:rFonts w:ascii="Book Antiqua" w:hAnsi="Book Antiqua" w:cstheme="minorHAnsi"/>
          <w:color w:val="000000" w:themeColor="text1"/>
          <w:sz w:val="24"/>
          <w:szCs w:val="24"/>
        </w:rPr>
        <w:t>Table 1</w:t>
      </w:r>
      <w:r w:rsidR="00D67D0F" w:rsidRPr="00291CDA">
        <w:rPr>
          <w:rFonts w:ascii="Book Antiqua" w:hAnsi="Book Antiqua" w:cstheme="minorHAnsi"/>
          <w:color w:val="000000" w:themeColor="text1"/>
          <w:sz w:val="24"/>
          <w:szCs w:val="24"/>
          <w:vertAlign w:val="superscript"/>
        </w:rPr>
        <w:t>[25-34]</w:t>
      </w:r>
      <w:r w:rsidRPr="00291CDA">
        <w:rPr>
          <w:rFonts w:ascii="Book Antiqua" w:hAnsi="Book Antiqua" w:cstheme="minorHAnsi"/>
          <w:color w:val="000000" w:themeColor="text1"/>
          <w:sz w:val="24"/>
          <w:szCs w:val="24"/>
        </w:rPr>
        <w:t xml:space="preserve"> depicts the</w:t>
      </w:r>
      <w:r w:rsidR="003A6D70" w:rsidRPr="00291CDA">
        <w:rPr>
          <w:rFonts w:ascii="Book Antiqua" w:hAnsi="Book Antiqua" w:cstheme="minorHAnsi"/>
          <w:color w:val="000000" w:themeColor="text1"/>
          <w:sz w:val="24"/>
          <w:szCs w:val="24"/>
        </w:rPr>
        <w:t xml:space="preserve"> preclinical, procedural and post-procedural outcomes in the</w:t>
      </w:r>
      <w:r w:rsidRPr="00291CDA">
        <w:rPr>
          <w:rFonts w:ascii="Book Antiqua" w:hAnsi="Book Antiqua" w:cstheme="minorHAnsi"/>
          <w:color w:val="000000" w:themeColor="text1"/>
          <w:sz w:val="24"/>
          <w:szCs w:val="24"/>
        </w:rPr>
        <w:t xml:space="preserve"> largest </w:t>
      </w:r>
      <w:r w:rsidR="003A6D70" w:rsidRPr="00291CDA">
        <w:rPr>
          <w:rFonts w:ascii="Book Antiqua" w:hAnsi="Book Antiqua" w:cstheme="minorHAnsi"/>
          <w:color w:val="000000" w:themeColor="text1"/>
          <w:sz w:val="24"/>
          <w:szCs w:val="24"/>
        </w:rPr>
        <w:t xml:space="preserve">reported </w:t>
      </w:r>
      <w:r w:rsidRPr="00291CDA">
        <w:rPr>
          <w:rFonts w:ascii="Book Antiqua" w:hAnsi="Book Antiqua" w:cstheme="minorHAnsi"/>
          <w:color w:val="000000" w:themeColor="text1"/>
          <w:sz w:val="24"/>
          <w:szCs w:val="24"/>
        </w:rPr>
        <w:t>G-POEM or POP reports published</w:t>
      </w:r>
      <w:r w:rsidR="003A6D70" w:rsidRPr="00291CDA">
        <w:rPr>
          <w:rFonts w:ascii="Book Antiqua" w:hAnsi="Book Antiqua" w:cstheme="minorHAnsi"/>
          <w:color w:val="000000" w:themeColor="text1"/>
          <w:sz w:val="24"/>
          <w:szCs w:val="24"/>
        </w:rPr>
        <w:t xml:space="preserve"> to date</w:t>
      </w:r>
      <w:r w:rsidRPr="00291CDA">
        <w:rPr>
          <w:rFonts w:ascii="Book Antiqua" w:hAnsi="Book Antiqua" w:cstheme="minorHAnsi"/>
          <w:color w:val="000000" w:themeColor="text1"/>
          <w:sz w:val="24"/>
          <w:szCs w:val="24"/>
        </w:rPr>
        <w:t xml:space="preserve">. </w:t>
      </w:r>
      <w:r w:rsidR="00FE1A32" w:rsidRPr="00291CDA">
        <w:rPr>
          <w:rFonts w:ascii="Book Antiqua" w:hAnsi="Book Antiqua"/>
          <w:color w:val="000000" w:themeColor="text1"/>
          <w:sz w:val="24"/>
          <w:szCs w:val="24"/>
        </w:rPr>
        <w:t>When the data are aggregated, a</w:t>
      </w:r>
      <w:r w:rsidR="00E90EA7" w:rsidRPr="00291CDA">
        <w:rPr>
          <w:rFonts w:ascii="Book Antiqua" w:hAnsi="Book Antiqua"/>
          <w:color w:val="000000" w:themeColor="text1"/>
          <w:sz w:val="24"/>
          <w:szCs w:val="24"/>
        </w:rPr>
        <w:t xml:space="preserve"> total of 325 patients underwent the G-POEM procedure with 100% noting technical success. </w:t>
      </w:r>
      <w:r w:rsidR="00FE1A32" w:rsidRPr="00291CDA">
        <w:rPr>
          <w:rFonts w:ascii="Book Antiqua" w:hAnsi="Book Antiqua"/>
          <w:color w:val="000000" w:themeColor="text1"/>
          <w:sz w:val="24"/>
          <w:szCs w:val="24"/>
        </w:rPr>
        <w:t xml:space="preserve">Major complications were noted in </w:t>
      </w:r>
      <w:r w:rsidR="00E90EA7" w:rsidRPr="00291CDA">
        <w:rPr>
          <w:rFonts w:ascii="Book Antiqua" w:hAnsi="Book Antiqua"/>
          <w:color w:val="000000" w:themeColor="text1"/>
          <w:sz w:val="24"/>
          <w:szCs w:val="24"/>
        </w:rPr>
        <w:t xml:space="preserve">8.3% of </w:t>
      </w:r>
      <w:r w:rsidR="000524F9" w:rsidRPr="00291CDA">
        <w:rPr>
          <w:rFonts w:ascii="Book Antiqua" w:hAnsi="Book Antiqua"/>
          <w:color w:val="000000" w:themeColor="text1"/>
          <w:sz w:val="24"/>
          <w:szCs w:val="24"/>
        </w:rPr>
        <w:t xml:space="preserve">all </w:t>
      </w:r>
      <w:r w:rsidR="00E90EA7" w:rsidRPr="00291CDA">
        <w:rPr>
          <w:rFonts w:ascii="Book Antiqua" w:hAnsi="Book Antiqua"/>
          <w:color w:val="000000" w:themeColor="text1"/>
          <w:sz w:val="24"/>
          <w:szCs w:val="24"/>
        </w:rPr>
        <w:t>patients noted, the most common of which w</w:t>
      </w:r>
      <w:r w:rsidR="00FE1A32" w:rsidRPr="00291CDA">
        <w:rPr>
          <w:rFonts w:ascii="Book Antiqua" w:hAnsi="Book Antiqua"/>
          <w:color w:val="000000" w:themeColor="text1"/>
          <w:sz w:val="24"/>
          <w:szCs w:val="24"/>
        </w:rPr>
        <w:t>ere</w:t>
      </w:r>
      <w:r w:rsidR="00E90EA7" w:rsidRPr="00291CDA">
        <w:rPr>
          <w:rFonts w:ascii="Book Antiqua" w:hAnsi="Book Antiqua"/>
          <w:color w:val="000000" w:themeColor="text1"/>
          <w:sz w:val="24"/>
          <w:szCs w:val="24"/>
        </w:rPr>
        <w:t xml:space="preserve"> capnomediastinum or capnoperitoneum followed by antral or prepyloric ulceration and </w:t>
      </w:r>
      <w:r w:rsidR="00787E60">
        <w:rPr>
          <w:rFonts w:ascii="Book Antiqua" w:hAnsi="Book Antiqua"/>
          <w:color w:val="000000" w:themeColor="text1"/>
          <w:sz w:val="24"/>
          <w:szCs w:val="24"/>
        </w:rPr>
        <w:t>GI</w:t>
      </w:r>
      <w:r w:rsidR="00E90EA7" w:rsidRPr="00291CDA">
        <w:rPr>
          <w:rFonts w:ascii="Book Antiqua" w:hAnsi="Book Antiqua"/>
          <w:color w:val="000000" w:themeColor="text1"/>
          <w:sz w:val="24"/>
          <w:szCs w:val="24"/>
        </w:rPr>
        <w:t xml:space="preserve"> bleeding. Only 3 perforations were </w:t>
      </w:r>
      <w:r w:rsidR="009628D7" w:rsidRPr="00291CDA">
        <w:rPr>
          <w:rFonts w:ascii="Book Antiqua" w:hAnsi="Book Antiqua"/>
          <w:color w:val="000000" w:themeColor="text1"/>
          <w:sz w:val="24"/>
          <w:szCs w:val="24"/>
        </w:rPr>
        <w:t>reported,</w:t>
      </w:r>
      <w:r w:rsidR="00E90EA7" w:rsidRPr="00291CDA">
        <w:rPr>
          <w:rFonts w:ascii="Book Antiqua" w:hAnsi="Book Antiqua"/>
          <w:color w:val="000000" w:themeColor="text1"/>
          <w:sz w:val="24"/>
          <w:szCs w:val="24"/>
        </w:rPr>
        <w:t xml:space="preserve"> and all healed with supportive care. The mean length of stay ranged from 1-5 d with a mean procedural length ranging from 37-120 min.</w:t>
      </w:r>
      <w:r w:rsidR="00E03392">
        <w:rPr>
          <w:rFonts w:ascii="Book Antiqua" w:hAnsi="Book Antiqua"/>
          <w:color w:val="000000" w:themeColor="text1"/>
          <w:sz w:val="24"/>
          <w:szCs w:val="24"/>
        </w:rPr>
        <w:t xml:space="preserve"> </w:t>
      </w:r>
      <w:r w:rsidR="00E90EA7" w:rsidRPr="00291CDA">
        <w:rPr>
          <w:rFonts w:ascii="Book Antiqua" w:hAnsi="Book Antiqua"/>
          <w:color w:val="000000" w:themeColor="text1"/>
          <w:sz w:val="24"/>
          <w:szCs w:val="24"/>
        </w:rPr>
        <w:t xml:space="preserve">Rodriguez </w:t>
      </w:r>
      <w:r w:rsidR="00E90EA7" w:rsidRPr="00291CDA">
        <w:rPr>
          <w:rFonts w:ascii="Book Antiqua" w:hAnsi="Book Antiqua"/>
          <w:i/>
          <w:color w:val="000000" w:themeColor="text1"/>
          <w:sz w:val="24"/>
          <w:szCs w:val="24"/>
        </w:rPr>
        <w:t>et al</w:t>
      </w:r>
      <w:r w:rsidR="00E03392" w:rsidRPr="00291CDA">
        <w:rPr>
          <w:rFonts w:ascii="Book Antiqua" w:hAnsi="Book Antiqua" w:cstheme="minorHAnsi"/>
          <w:color w:val="000000" w:themeColor="text1"/>
          <w:sz w:val="24"/>
          <w:szCs w:val="24"/>
          <w:vertAlign w:val="superscript"/>
        </w:rPr>
        <w:t>[29]</w:t>
      </w:r>
      <w:r w:rsidR="00E90EA7" w:rsidRPr="00291CDA">
        <w:rPr>
          <w:rFonts w:ascii="Book Antiqua" w:hAnsi="Book Antiqua"/>
          <w:i/>
          <w:color w:val="000000" w:themeColor="text1"/>
          <w:sz w:val="24"/>
          <w:szCs w:val="24"/>
        </w:rPr>
        <w:t xml:space="preserve"> </w:t>
      </w:r>
      <w:r w:rsidR="00E90EA7" w:rsidRPr="00291CDA">
        <w:rPr>
          <w:rFonts w:ascii="Book Antiqua" w:hAnsi="Book Antiqua"/>
          <w:color w:val="000000" w:themeColor="text1"/>
          <w:sz w:val="24"/>
          <w:szCs w:val="24"/>
        </w:rPr>
        <w:t xml:space="preserve">noted decreased procedural times with </w:t>
      </w:r>
      <w:r w:rsidR="00E90EA7" w:rsidRPr="00291CDA">
        <w:rPr>
          <w:rFonts w:ascii="Book Antiqua" w:hAnsi="Book Antiqua" w:cstheme="minorHAnsi"/>
          <w:color w:val="000000" w:themeColor="text1"/>
          <w:sz w:val="24"/>
          <w:szCs w:val="24"/>
        </w:rPr>
        <w:t>increased familiarity with the procedure.</w:t>
      </w:r>
      <w:r w:rsidR="00FE1A32" w:rsidRPr="00291CDA">
        <w:rPr>
          <w:rFonts w:ascii="Book Antiqua" w:hAnsi="Book Antiqua"/>
          <w:color w:val="000000" w:themeColor="text1"/>
          <w:sz w:val="24"/>
          <w:szCs w:val="24"/>
          <w:vertAlign w:val="superscript"/>
        </w:rPr>
        <w:t xml:space="preserve"> </w:t>
      </w:r>
      <w:r w:rsidR="00E90EA7" w:rsidRPr="00291CDA">
        <w:rPr>
          <w:rFonts w:ascii="Book Antiqua" w:hAnsi="Book Antiqua"/>
          <w:color w:val="000000" w:themeColor="text1"/>
          <w:sz w:val="24"/>
          <w:szCs w:val="24"/>
        </w:rPr>
        <w:t>The majority of patients were female in their 5</w:t>
      </w:r>
      <w:r w:rsidR="00E90EA7" w:rsidRPr="00291CDA">
        <w:rPr>
          <w:rFonts w:ascii="Book Antiqua" w:hAnsi="Book Antiqua"/>
          <w:color w:val="000000" w:themeColor="text1"/>
          <w:sz w:val="24"/>
          <w:szCs w:val="24"/>
          <w:vertAlign w:val="superscript"/>
        </w:rPr>
        <w:t>th</w:t>
      </w:r>
      <w:r w:rsidR="00E90EA7" w:rsidRPr="00291CDA">
        <w:rPr>
          <w:rFonts w:ascii="Book Antiqua" w:hAnsi="Book Antiqua"/>
          <w:color w:val="000000" w:themeColor="text1"/>
          <w:sz w:val="24"/>
          <w:szCs w:val="24"/>
        </w:rPr>
        <w:t xml:space="preserve"> to 6</w:t>
      </w:r>
      <w:r w:rsidR="00E90EA7" w:rsidRPr="00291CDA">
        <w:rPr>
          <w:rFonts w:ascii="Book Antiqua" w:hAnsi="Book Antiqua"/>
          <w:color w:val="000000" w:themeColor="text1"/>
          <w:sz w:val="24"/>
          <w:szCs w:val="24"/>
          <w:vertAlign w:val="superscript"/>
        </w:rPr>
        <w:t>th</w:t>
      </w:r>
      <w:r w:rsidR="00E90EA7" w:rsidRPr="00291CDA">
        <w:rPr>
          <w:rFonts w:ascii="Book Antiqua" w:hAnsi="Book Antiqua"/>
          <w:color w:val="000000" w:themeColor="text1"/>
          <w:sz w:val="24"/>
          <w:szCs w:val="24"/>
        </w:rPr>
        <w:t xml:space="preserve"> decade of life and the etiology of gastroparesis was noted to be idiopathic in 45%, diabetic in 28%, and post-surgical in 22%. Other than medical therapy, a wide range of previous treatments for gastroparesis were reported with botulinum toxin and gastric stimulator </w:t>
      </w:r>
      <w:r w:rsidR="00FE1A32" w:rsidRPr="00291CDA">
        <w:rPr>
          <w:rFonts w:ascii="Book Antiqua" w:hAnsi="Book Antiqua"/>
          <w:color w:val="000000" w:themeColor="text1"/>
          <w:sz w:val="24"/>
          <w:szCs w:val="24"/>
        </w:rPr>
        <w:t xml:space="preserve">placement </w:t>
      </w:r>
      <w:r w:rsidR="00E90EA7" w:rsidRPr="00291CDA">
        <w:rPr>
          <w:rFonts w:ascii="Book Antiqua" w:hAnsi="Book Antiqua"/>
          <w:color w:val="000000" w:themeColor="text1"/>
          <w:sz w:val="24"/>
          <w:szCs w:val="24"/>
        </w:rPr>
        <w:t>being the two most commonly reported.</w:t>
      </w:r>
    </w:p>
    <w:p w14:paraId="7B77E37E" w14:textId="3F7DB42E" w:rsidR="00E90EA7" w:rsidRPr="00291CDA" w:rsidRDefault="00E90EA7" w:rsidP="00E03392">
      <w:pPr>
        <w:spacing w:after="0" w:line="360" w:lineRule="auto"/>
        <w:ind w:firstLineChars="100" w:firstLine="240"/>
        <w:jc w:val="both"/>
        <w:rPr>
          <w:rFonts w:ascii="Book Antiqua" w:hAnsi="Book Antiqua"/>
          <w:bCs/>
          <w:color w:val="000000" w:themeColor="text1"/>
          <w:sz w:val="24"/>
          <w:szCs w:val="24"/>
        </w:rPr>
      </w:pPr>
      <w:r w:rsidRPr="00291CDA">
        <w:rPr>
          <w:rFonts w:ascii="Book Antiqua" w:hAnsi="Book Antiqua"/>
          <w:color w:val="000000" w:themeColor="text1"/>
          <w:sz w:val="24"/>
          <w:szCs w:val="24"/>
        </w:rPr>
        <w:t>Clinical success was noted in 68</w:t>
      </w:r>
      <w:r w:rsidR="00E03392">
        <w:rPr>
          <w:rFonts w:ascii="Book Antiqua" w:hAnsi="Book Antiqua"/>
          <w:color w:val="000000" w:themeColor="text1"/>
          <w:sz w:val="24"/>
          <w:szCs w:val="24"/>
        </w:rPr>
        <w:t>%</w:t>
      </w:r>
      <w:r w:rsidRPr="00291CDA">
        <w:rPr>
          <w:rFonts w:ascii="Book Antiqua" w:hAnsi="Book Antiqua"/>
          <w:color w:val="000000" w:themeColor="text1"/>
          <w:sz w:val="24"/>
          <w:szCs w:val="24"/>
        </w:rPr>
        <w:t>-90% of patients.</w:t>
      </w:r>
      <w:r w:rsidR="00E03392">
        <w:rPr>
          <w:rFonts w:ascii="Book Antiqua" w:hAnsi="Book Antiqua"/>
          <w:color w:val="000000" w:themeColor="text1"/>
          <w:sz w:val="24"/>
          <w:szCs w:val="24"/>
        </w:rPr>
        <w:t xml:space="preserve"> </w:t>
      </w:r>
      <w:r w:rsidRPr="00291CDA">
        <w:rPr>
          <w:rFonts w:ascii="Book Antiqua" w:hAnsi="Book Antiqua"/>
          <w:color w:val="000000" w:themeColor="text1"/>
          <w:sz w:val="24"/>
          <w:szCs w:val="24"/>
        </w:rPr>
        <w:t>3 studies defined clinical success as any symptomatic improvement</w:t>
      </w:r>
      <w:r w:rsidR="00E03392" w:rsidRPr="00291CDA">
        <w:rPr>
          <w:rFonts w:ascii="Book Antiqua" w:hAnsi="Book Antiqua"/>
          <w:color w:val="000000" w:themeColor="text1"/>
          <w:sz w:val="24"/>
          <w:szCs w:val="24"/>
          <w:vertAlign w:val="superscript"/>
        </w:rPr>
        <w:t>[25,27,34]</w:t>
      </w:r>
      <w:r w:rsidRPr="00291CDA">
        <w:rPr>
          <w:rFonts w:ascii="Book Antiqua" w:hAnsi="Book Antiqua"/>
          <w:color w:val="000000" w:themeColor="text1"/>
          <w:sz w:val="24"/>
          <w:szCs w:val="24"/>
        </w:rPr>
        <w:t>,</w:t>
      </w:r>
      <w:r w:rsidR="00FE1A32" w:rsidRPr="00291CDA">
        <w:rPr>
          <w:rFonts w:ascii="Book Antiqua" w:hAnsi="Book Antiqua"/>
          <w:color w:val="000000" w:themeColor="text1"/>
          <w:sz w:val="24"/>
          <w:szCs w:val="24"/>
        </w:rPr>
        <w:t xml:space="preserve"> </w:t>
      </w:r>
      <w:r w:rsidRPr="00291CDA">
        <w:rPr>
          <w:rFonts w:ascii="Book Antiqua" w:hAnsi="Book Antiqua"/>
          <w:color w:val="000000" w:themeColor="text1"/>
          <w:sz w:val="24"/>
          <w:szCs w:val="24"/>
        </w:rPr>
        <w:t xml:space="preserve">with 4 studies identifying any decrease in </w:t>
      </w:r>
      <w:r w:rsidR="00E03392" w:rsidRPr="00291CDA">
        <w:rPr>
          <w:rFonts w:ascii="Book Antiqua" w:hAnsi="Book Antiqua"/>
          <w:color w:val="000000" w:themeColor="text1"/>
          <w:sz w:val="24"/>
          <w:szCs w:val="24"/>
        </w:rPr>
        <w:t xml:space="preserve">Gastroparesis Cardinal Symptom Index </w:t>
      </w:r>
      <w:r w:rsidR="00E03392">
        <w:rPr>
          <w:rFonts w:ascii="Book Antiqua" w:hAnsi="Book Antiqua"/>
          <w:color w:val="000000" w:themeColor="text1"/>
          <w:sz w:val="24"/>
          <w:szCs w:val="24"/>
        </w:rPr>
        <w:t>(</w:t>
      </w:r>
      <w:r w:rsidRPr="00291CDA">
        <w:rPr>
          <w:rFonts w:ascii="Book Antiqua" w:hAnsi="Book Antiqua"/>
          <w:color w:val="000000" w:themeColor="text1"/>
          <w:sz w:val="24"/>
          <w:szCs w:val="24"/>
        </w:rPr>
        <w:t>GCSI</w:t>
      </w:r>
      <w:r w:rsidR="00E03392">
        <w:rPr>
          <w:rFonts w:ascii="Book Antiqua" w:hAnsi="Book Antiqua"/>
          <w:color w:val="000000" w:themeColor="text1"/>
          <w:sz w:val="24"/>
          <w:szCs w:val="24"/>
        </w:rPr>
        <w:t>)</w:t>
      </w:r>
      <w:r w:rsidRPr="00291CDA">
        <w:rPr>
          <w:rFonts w:ascii="Book Antiqua" w:hAnsi="Book Antiqua"/>
          <w:color w:val="000000" w:themeColor="text1"/>
          <w:sz w:val="24"/>
          <w:szCs w:val="24"/>
        </w:rPr>
        <w:t xml:space="preserve"> or </w:t>
      </w:r>
      <w:r w:rsidR="00E03392" w:rsidRPr="00291CDA">
        <w:rPr>
          <w:rFonts w:ascii="Book Antiqua" w:hAnsi="Book Antiqua"/>
          <w:color w:val="000000" w:themeColor="text1"/>
          <w:sz w:val="24"/>
          <w:szCs w:val="24"/>
        </w:rPr>
        <w:t>Clinical Patient Grading Assessment Scale</w:t>
      </w:r>
      <w:r w:rsidRPr="00291CDA">
        <w:rPr>
          <w:rFonts w:ascii="Book Antiqua" w:hAnsi="Book Antiqua"/>
          <w:color w:val="000000" w:themeColor="text1"/>
          <w:sz w:val="24"/>
          <w:szCs w:val="24"/>
        </w:rPr>
        <w:t xml:space="preserve"> score as clinical success</w:t>
      </w:r>
      <w:r w:rsidR="00E03392" w:rsidRPr="00291CDA">
        <w:rPr>
          <w:rFonts w:ascii="Book Antiqua" w:hAnsi="Book Antiqua"/>
          <w:color w:val="000000" w:themeColor="text1"/>
          <w:sz w:val="24"/>
          <w:szCs w:val="24"/>
          <w:vertAlign w:val="superscript"/>
        </w:rPr>
        <w:t>[26,30,32,33]</w:t>
      </w:r>
      <w:r w:rsidRPr="00291CDA">
        <w:rPr>
          <w:rFonts w:ascii="Book Antiqua" w:hAnsi="Book Antiqua"/>
          <w:color w:val="000000" w:themeColor="text1"/>
          <w:sz w:val="24"/>
          <w:szCs w:val="24"/>
        </w:rPr>
        <w:t xml:space="preserve">. Only one study utilized an absolute GCSI decrease (0.75 points) as a marker for </w:t>
      </w:r>
      <w:proofErr w:type="gramStart"/>
      <w:r w:rsidRPr="00291CDA">
        <w:rPr>
          <w:rFonts w:ascii="Book Antiqua" w:hAnsi="Book Antiqua"/>
          <w:color w:val="000000" w:themeColor="text1"/>
          <w:sz w:val="24"/>
          <w:szCs w:val="24"/>
        </w:rPr>
        <w:t>success</w:t>
      </w:r>
      <w:r w:rsidR="00E03392" w:rsidRPr="00291CDA">
        <w:rPr>
          <w:rFonts w:ascii="Book Antiqua" w:hAnsi="Book Antiqua"/>
          <w:color w:val="000000" w:themeColor="text1"/>
          <w:sz w:val="24"/>
          <w:szCs w:val="24"/>
          <w:vertAlign w:val="superscript"/>
        </w:rPr>
        <w:t>[</w:t>
      </w:r>
      <w:proofErr w:type="gramEnd"/>
      <w:r w:rsidR="00E03392" w:rsidRPr="00291CDA">
        <w:rPr>
          <w:rFonts w:ascii="Book Antiqua" w:hAnsi="Book Antiqua"/>
          <w:color w:val="000000" w:themeColor="text1"/>
          <w:sz w:val="24"/>
          <w:szCs w:val="24"/>
          <w:vertAlign w:val="superscript"/>
        </w:rPr>
        <w:t>31]</w:t>
      </w:r>
      <w:r w:rsidRPr="00291CDA">
        <w:rPr>
          <w:rFonts w:ascii="Book Antiqua" w:hAnsi="Book Antiqua"/>
          <w:color w:val="000000" w:themeColor="text1"/>
          <w:sz w:val="24"/>
          <w:szCs w:val="24"/>
        </w:rPr>
        <w:t>.</w:t>
      </w:r>
      <w:r w:rsidRPr="00291CDA">
        <w:rPr>
          <w:rFonts w:ascii="Book Antiqua" w:hAnsi="Book Antiqua"/>
          <w:color w:val="000000" w:themeColor="text1"/>
          <w:sz w:val="24"/>
          <w:szCs w:val="24"/>
          <w:vertAlign w:val="superscript"/>
        </w:rPr>
        <w:t xml:space="preserve"> </w:t>
      </w:r>
      <w:r w:rsidR="00FE1A32" w:rsidRPr="00291CDA">
        <w:rPr>
          <w:rFonts w:ascii="Book Antiqua" w:hAnsi="Book Antiqua"/>
          <w:color w:val="000000" w:themeColor="text1"/>
          <w:sz w:val="24"/>
          <w:szCs w:val="24"/>
        </w:rPr>
        <w:t xml:space="preserve">Two </w:t>
      </w:r>
      <w:r w:rsidRPr="00291CDA">
        <w:rPr>
          <w:rFonts w:ascii="Book Antiqua" w:hAnsi="Book Antiqua"/>
          <w:color w:val="000000" w:themeColor="text1"/>
          <w:sz w:val="24"/>
          <w:szCs w:val="24"/>
        </w:rPr>
        <w:t xml:space="preserve">studies did not define parameters for clinical </w:t>
      </w:r>
      <w:proofErr w:type="gramStart"/>
      <w:r w:rsidRPr="00291CDA">
        <w:rPr>
          <w:rFonts w:ascii="Book Antiqua" w:hAnsi="Book Antiqua"/>
          <w:color w:val="000000" w:themeColor="text1"/>
          <w:sz w:val="24"/>
          <w:szCs w:val="24"/>
        </w:rPr>
        <w:t>success</w:t>
      </w:r>
      <w:r w:rsidR="00E03392" w:rsidRPr="00291CDA">
        <w:rPr>
          <w:rFonts w:ascii="Book Antiqua" w:hAnsi="Book Antiqua"/>
          <w:color w:val="000000" w:themeColor="text1"/>
          <w:sz w:val="24"/>
          <w:szCs w:val="24"/>
          <w:vertAlign w:val="superscript"/>
        </w:rPr>
        <w:t>[</w:t>
      </w:r>
      <w:proofErr w:type="gramEnd"/>
      <w:r w:rsidR="00E03392" w:rsidRPr="00291CDA">
        <w:rPr>
          <w:rFonts w:ascii="Book Antiqua" w:hAnsi="Book Antiqua"/>
          <w:color w:val="000000" w:themeColor="text1"/>
          <w:sz w:val="24"/>
          <w:szCs w:val="24"/>
          <w:vertAlign w:val="superscript"/>
        </w:rPr>
        <w:t>28,29]</w:t>
      </w:r>
      <w:r w:rsidRPr="00291CDA">
        <w:rPr>
          <w:rFonts w:ascii="Book Antiqua" w:hAnsi="Book Antiqua"/>
          <w:color w:val="000000" w:themeColor="text1"/>
          <w:sz w:val="24"/>
          <w:szCs w:val="24"/>
        </w:rPr>
        <w:t>.</w:t>
      </w:r>
      <w:r w:rsidR="00E03392" w:rsidRPr="00291CDA">
        <w:rPr>
          <w:rFonts w:ascii="Book Antiqua" w:hAnsi="Book Antiqua"/>
          <w:color w:val="000000" w:themeColor="text1"/>
          <w:sz w:val="24"/>
          <w:szCs w:val="24"/>
        </w:rPr>
        <w:t xml:space="preserve"> </w:t>
      </w:r>
      <w:r w:rsidRPr="00291CDA">
        <w:rPr>
          <w:rFonts w:ascii="Book Antiqua" w:hAnsi="Book Antiqua"/>
          <w:color w:val="000000" w:themeColor="text1"/>
          <w:sz w:val="24"/>
          <w:szCs w:val="24"/>
        </w:rPr>
        <w:t>An improvement in gastric emptying scores at 4 h</w:t>
      </w:r>
      <w:r w:rsidR="00FE1A32" w:rsidRPr="00291CDA">
        <w:rPr>
          <w:rFonts w:ascii="Book Antiqua" w:hAnsi="Book Antiqua"/>
          <w:color w:val="000000" w:themeColor="text1"/>
          <w:sz w:val="24"/>
          <w:szCs w:val="24"/>
        </w:rPr>
        <w:t xml:space="preserve">ours </w:t>
      </w:r>
      <w:r w:rsidRPr="00291CDA">
        <w:rPr>
          <w:rFonts w:ascii="Book Antiqua" w:hAnsi="Book Antiqua"/>
          <w:color w:val="000000" w:themeColor="text1"/>
          <w:sz w:val="24"/>
          <w:szCs w:val="24"/>
        </w:rPr>
        <w:t xml:space="preserve">was reported in </w:t>
      </w:r>
      <w:r w:rsidRPr="00291CDA">
        <w:rPr>
          <w:rFonts w:ascii="Book Antiqua" w:hAnsi="Book Antiqua"/>
          <w:bCs/>
          <w:color w:val="000000" w:themeColor="text1"/>
          <w:sz w:val="24"/>
          <w:szCs w:val="24"/>
        </w:rPr>
        <w:t>67</w:t>
      </w:r>
      <w:r w:rsidR="00E03392">
        <w:rPr>
          <w:rFonts w:ascii="Book Antiqua" w:hAnsi="Book Antiqua"/>
          <w:bCs/>
          <w:color w:val="000000" w:themeColor="text1"/>
          <w:sz w:val="24"/>
          <w:szCs w:val="24"/>
        </w:rPr>
        <w:t>%</w:t>
      </w:r>
      <w:r w:rsidRPr="00291CDA">
        <w:rPr>
          <w:rFonts w:ascii="Book Antiqua" w:hAnsi="Book Antiqua"/>
          <w:bCs/>
          <w:color w:val="000000" w:themeColor="text1"/>
          <w:sz w:val="24"/>
          <w:szCs w:val="24"/>
        </w:rPr>
        <w:t xml:space="preserve">-90% of all patients with follow up </w:t>
      </w:r>
      <w:r w:rsidR="00E03392" w:rsidRPr="00291CDA">
        <w:rPr>
          <w:rFonts w:ascii="Book Antiqua" w:hAnsi="Book Antiqua"/>
          <w:color w:val="000000" w:themeColor="text1"/>
          <w:sz w:val="24"/>
          <w:szCs w:val="24"/>
        </w:rPr>
        <w:t xml:space="preserve">Gastric Emptying Study </w:t>
      </w:r>
      <w:r w:rsidR="00E03392">
        <w:rPr>
          <w:rFonts w:ascii="Book Antiqua" w:hAnsi="Book Antiqua"/>
          <w:color w:val="000000" w:themeColor="text1"/>
          <w:sz w:val="24"/>
          <w:szCs w:val="24"/>
        </w:rPr>
        <w:t>(</w:t>
      </w:r>
      <w:r w:rsidRPr="00291CDA">
        <w:rPr>
          <w:rFonts w:ascii="Book Antiqua" w:hAnsi="Book Antiqua"/>
          <w:bCs/>
          <w:color w:val="000000" w:themeColor="text1"/>
          <w:sz w:val="24"/>
          <w:szCs w:val="24"/>
        </w:rPr>
        <w:t>GES</w:t>
      </w:r>
      <w:r w:rsidR="00E03392">
        <w:rPr>
          <w:rFonts w:ascii="Book Antiqua" w:hAnsi="Book Antiqua"/>
          <w:bCs/>
          <w:color w:val="000000" w:themeColor="text1"/>
          <w:sz w:val="24"/>
          <w:szCs w:val="24"/>
        </w:rPr>
        <w:t>)</w:t>
      </w:r>
      <w:r w:rsidRPr="00291CDA">
        <w:rPr>
          <w:rFonts w:ascii="Book Antiqua" w:hAnsi="Book Antiqua"/>
          <w:bCs/>
          <w:color w:val="000000" w:themeColor="text1"/>
          <w:sz w:val="24"/>
          <w:szCs w:val="24"/>
        </w:rPr>
        <w:t xml:space="preserve"> studies. Normalization of the GES at 4 h was noted in 0-66% of all gastric emptying studies, although significant drop out rates were reported. </w:t>
      </w:r>
      <w:r w:rsidR="00FE1A32" w:rsidRPr="00291CDA">
        <w:rPr>
          <w:rFonts w:ascii="Book Antiqua" w:hAnsi="Book Antiqua"/>
          <w:bCs/>
          <w:color w:val="000000" w:themeColor="text1"/>
          <w:sz w:val="24"/>
          <w:szCs w:val="24"/>
        </w:rPr>
        <w:t>Eight</w:t>
      </w:r>
      <w:r w:rsidRPr="00291CDA">
        <w:rPr>
          <w:rFonts w:ascii="Book Antiqua" w:hAnsi="Book Antiqua"/>
          <w:bCs/>
          <w:color w:val="000000" w:themeColor="text1"/>
          <w:sz w:val="24"/>
          <w:szCs w:val="24"/>
        </w:rPr>
        <w:t xml:space="preserve"> studies reported follow up </w:t>
      </w:r>
      <w:r w:rsidR="00FE1A32" w:rsidRPr="00291CDA">
        <w:rPr>
          <w:rFonts w:ascii="Book Antiqua" w:hAnsi="Book Antiqua"/>
          <w:bCs/>
          <w:color w:val="000000" w:themeColor="text1"/>
          <w:sz w:val="24"/>
          <w:szCs w:val="24"/>
        </w:rPr>
        <w:t xml:space="preserve">intervals </w:t>
      </w:r>
      <w:r w:rsidRPr="00291CDA">
        <w:rPr>
          <w:rFonts w:ascii="Book Antiqua" w:hAnsi="Book Antiqua"/>
          <w:bCs/>
          <w:color w:val="000000" w:themeColor="text1"/>
          <w:sz w:val="24"/>
          <w:szCs w:val="24"/>
        </w:rPr>
        <w:t>of less than 7 mo.</w:t>
      </w:r>
    </w:p>
    <w:p w14:paraId="436C3B1C" w14:textId="3ACD2898" w:rsidR="00E90EA7" w:rsidRPr="00291CDA" w:rsidRDefault="00E90EA7" w:rsidP="00E03392">
      <w:pPr>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hAnsi="Book Antiqua"/>
          <w:bCs/>
          <w:color w:val="000000" w:themeColor="text1"/>
          <w:sz w:val="24"/>
          <w:szCs w:val="24"/>
        </w:rPr>
        <w:lastRenderedPageBreak/>
        <w:t xml:space="preserve">No clinical parameters were identified that reliably predicted G-POEM success. Gonzalez </w:t>
      </w:r>
      <w:r w:rsidRPr="00291CDA">
        <w:rPr>
          <w:rFonts w:ascii="Book Antiqua" w:hAnsi="Book Antiqua"/>
          <w:bCs/>
          <w:i/>
          <w:color w:val="000000" w:themeColor="text1"/>
          <w:sz w:val="24"/>
          <w:szCs w:val="24"/>
        </w:rPr>
        <w:t xml:space="preserve">et </w:t>
      </w:r>
      <w:proofErr w:type="gramStart"/>
      <w:r w:rsidRPr="00291CDA">
        <w:rPr>
          <w:rFonts w:ascii="Book Antiqua" w:hAnsi="Book Antiqua"/>
          <w:bCs/>
          <w:i/>
          <w:color w:val="000000" w:themeColor="text1"/>
          <w:sz w:val="24"/>
          <w:szCs w:val="24"/>
        </w:rPr>
        <w:t>al</w:t>
      </w:r>
      <w:r w:rsidR="00E03392" w:rsidRPr="00291CDA">
        <w:rPr>
          <w:rFonts w:ascii="Book Antiqua" w:hAnsi="Book Antiqua" w:cstheme="minorHAnsi"/>
          <w:color w:val="000000" w:themeColor="text1"/>
          <w:sz w:val="24"/>
          <w:szCs w:val="24"/>
          <w:vertAlign w:val="superscript"/>
        </w:rPr>
        <w:t>[</w:t>
      </w:r>
      <w:proofErr w:type="gramEnd"/>
      <w:r w:rsidR="00E03392">
        <w:rPr>
          <w:rFonts w:ascii="Book Antiqua" w:hAnsi="Book Antiqua" w:cstheme="minorHAnsi"/>
          <w:color w:val="000000" w:themeColor="text1"/>
          <w:sz w:val="24"/>
          <w:szCs w:val="24"/>
          <w:vertAlign w:val="superscript"/>
        </w:rPr>
        <w:t>26</w:t>
      </w:r>
      <w:r w:rsidR="00E03392" w:rsidRPr="00291CDA">
        <w:rPr>
          <w:rFonts w:ascii="Book Antiqua" w:hAnsi="Book Antiqua" w:cstheme="minorHAnsi"/>
          <w:color w:val="000000" w:themeColor="text1"/>
          <w:sz w:val="24"/>
          <w:szCs w:val="24"/>
          <w:vertAlign w:val="superscript"/>
        </w:rPr>
        <w:t>]</w:t>
      </w:r>
      <w:r w:rsidR="00E03392" w:rsidRPr="00291CDA">
        <w:rPr>
          <w:rFonts w:ascii="Book Antiqua" w:hAnsi="Book Antiqua" w:cstheme="minorHAnsi"/>
          <w:color w:val="000000" w:themeColor="text1"/>
          <w:sz w:val="24"/>
          <w:szCs w:val="24"/>
        </w:rPr>
        <w:t xml:space="preserve"> </w:t>
      </w:r>
      <w:r w:rsidRPr="00291CDA">
        <w:rPr>
          <w:rFonts w:ascii="Book Antiqua" w:hAnsi="Book Antiqua"/>
          <w:bCs/>
          <w:color w:val="000000" w:themeColor="text1"/>
          <w:sz w:val="24"/>
          <w:szCs w:val="24"/>
        </w:rPr>
        <w:t>noted that f</w:t>
      </w:r>
      <w:r w:rsidRPr="00291CDA">
        <w:rPr>
          <w:rFonts w:ascii="Book Antiqua" w:hAnsi="Book Antiqua" w:cstheme="minorHAnsi"/>
          <w:color w:val="000000" w:themeColor="text1"/>
          <w:sz w:val="24"/>
          <w:szCs w:val="24"/>
        </w:rPr>
        <w:t xml:space="preserve">emale </w:t>
      </w:r>
      <w:r w:rsidR="00FE1A32" w:rsidRPr="00291CDA">
        <w:rPr>
          <w:rFonts w:ascii="Book Antiqua" w:hAnsi="Book Antiqua" w:cstheme="minorHAnsi"/>
          <w:color w:val="000000" w:themeColor="text1"/>
          <w:sz w:val="24"/>
          <w:szCs w:val="24"/>
        </w:rPr>
        <w:t xml:space="preserve">gender </w:t>
      </w:r>
      <w:r w:rsidRPr="00291CDA">
        <w:rPr>
          <w:rFonts w:ascii="Book Antiqua" w:hAnsi="Book Antiqua" w:cstheme="minorHAnsi"/>
          <w:color w:val="000000" w:themeColor="text1"/>
          <w:sz w:val="24"/>
          <w:szCs w:val="24"/>
        </w:rPr>
        <w:t>and diabetes were associated with a higher rate of failure in a univariant analysis</w:t>
      </w:r>
      <w:r w:rsidR="00FE1A32" w:rsidRPr="00291CDA">
        <w:rPr>
          <w:rFonts w:ascii="Book Antiqua" w:hAnsi="Book Antiqua" w:cstheme="minorHAnsi"/>
          <w:color w:val="000000" w:themeColor="text1"/>
          <w:sz w:val="24"/>
          <w:szCs w:val="24"/>
        </w:rPr>
        <w:t xml:space="preserve">; </w:t>
      </w:r>
      <w:r w:rsidR="009628D7" w:rsidRPr="00291CDA">
        <w:rPr>
          <w:rFonts w:ascii="Book Antiqua" w:hAnsi="Book Antiqua" w:cstheme="minorHAnsi"/>
          <w:color w:val="000000" w:themeColor="text1"/>
          <w:sz w:val="24"/>
          <w:szCs w:val="24"/>
        </w:rPr>
        <w:t>however,</w:t>
      </w:r>
      <w:r w:rsidRPr="00291CDA">
        <w:rPr>
          <w:rFonts w:ascii="Book Antiqua" w:hAnsi="Book Antiqua" w:cstheme="minorHAnsi"/>
          <w:color w:val="000000" w:themeColor="text1"/>
          <w:sz w:val="24"/>
          <w:szCs w:val="24"/>
        </w:rPr>
        <w:t xml:space="preserve"> these results were not corroborated in a multivariate analysis.</w:t>
      </w:r>
      <w:r w:rsidR="00FE1A32" w:rsidRPr="00291CDA">
        <w:rPr>
          <w:rFonts w:ascii="Book Antiqua" w:hAnsi="Book Antiqua" w:cstheme="minorHAnsi"/>
          <w:color w:val="000000" w:themeColor="text1"/>
          <w:sz w:val="24"/>
          <w:szCs w:val="24"/>
        </w:rPr>
        <w:t xml:space="preserve"> </w:t>
      </w:r>
      <w:r w:rsidR="00E03392" w:rsidRPr="00291CDA">
        <w:rPr>
          <w:rFonts w:ascii="Book Antiqua" w:hAnsi="Book Antiqua" w:cstheme="minorHAnsi"/>
          <w:color w:val="000000" w:themeColor="text1"/>
          <w:sz w:val="24"/>
          <w:szCs w:val="24"/>
        </w:rPr>
        <w:t xml:space="preserve">Malik </w:t>
      </w:r>
      <w:r w:rsidR="00E03392" w:rsidRPr="00291CDA">
        <w:rPr>
          <w:rFonts w:ascii="Book Antiqua" w:hAnsi="Book Antiqua" w:cstheme="minorHAnsi"/>
          <w:i/>
          <w:color w:val="000000" w:themeColor="text1"/>
          <w:sz w:val="24"/>
          <w:szCs w:val="24"/>
        </w:rPr>
        <w:t xml:space="preserve">et </w:t>
      </w:r>
      <w:proofErr w:type="gramStart"/>
      <w:r w:rsidR="00E03392" w:rsidRPr="00291CDA">
        <w:rPr>
          <w:rFonts w:ascii="Book Antiqua" w:hAnsi="Book Antiqua" w:cstheme="minorHAnsi"/>
          <w:i/>
          <w:color w:val="000000" w:themeColor="text1"/>
          <w:sz w:val="24"/>
          <w:szCs w:val="24"/>
        </w:rPr>
        <w:t>al</w:t>
      </w:r>
      <w:r w:rsidR="00E03392" w:rsidRPr="00291CDA">
        <w:rPr>
          <w:rFonts w:ascii="Book Antiqua" w:hAnsi="Book Antiqua" w:cstheme="minorHAnsi"/>
          <w:color w:val="000000" w:themeColor="text1"/>
          <w:sz w:val="24"/>
          <w:szCs w:val="24"/>
          <w:vertAlign w:val="superscript"/>
        </w:rPr>
        <w:t>[</w:t>
      </w:r>
      <w:proofErr w:type="gramEnd"/>
      <w:r w:rsidR="00E03392" w:rsidRPr="00291CDA">
        <w:rPr>
          <w:rFonts w:ascii="Book Antiqua" w:hAnsi="Book Antiqua" w:cstheme="minorHAnsi"/>
          <w:color w:val="000000" w:themeColor="text1"/>
          <w:sz w:val="24"/>
          <w:szCs w:val="24"/>
          <w:vertAlign w:val="superscript"/>
        </w:rPr>
        <w:t>30]</w:t>
      </w:r>
      <w:r w:rsidR="00E03392" w:rsidRPr="00291CDA">
        <w:rPr>
          <w:rFonts w:ascii="Book Antiqua" w:hAnsi="Book Antiqua" w:cstheme="minorHAnsi"/>
          <w:color w:val="000000" w:themeColor="text1"/>
          <w:sz w:val="24"/>
          <w:szCs w:val="24"/>
        </w:rPr>
        <w:t xml:space="preserve">  </w:t>
      </w:r>
      <w:r w:rsidR="00E03392">
        <w:rPr>
          <w:rFonts w:ascii="Book Antiqua" w:hAnsi="Book Antiqua" w:cstheme="minorHAnsi"/>
          <w:color w:val="000000" w:themeColor="text1"/>
          <w:sz w:val="24"/>
          <w:szCs w:val="24"/>
        </w:rPr>
        <w:t xml:space="preserve">and </w:t>
      </w:r>
      <w:r w:rsidRPr="00291CDA">
        <w:rPr>
          <w:rFonts w:ascii="Book Antiqua" w:hAnsi="Book Antiqua" w:cstheme="minorHAnsi"/>
          <w:color w:val="000000" w:themeColor="text1"/>
          <w:sz w:val="24"/>
          <w:szCs w:val="24"/>
        </w:rPr>
        <w:t xml:space="preserve">Jacques </w:t>
      </w:r>
      <w:r w:rsidR="00E03392" w:rsidRPr="00E03392">
        <w:rPr>
          <w:rFonts w:ascii="Book Antiqua" w:hAnsi="Book Antiqua" w:cstheme="minorHAnsi"/>
          <w:i/>
          <w:color w:val="000000" w:themeColor="text1"/>
          <w:sz w:val="24"/>
          <w:szCs w:val="24"/>
        </w:rPr>
        <w:t>et al</w:t>
      </w:r>
      <w:r w:rsidR="00D67D0F" w:rsidRPr="00291CDA">
        <w:rPr>
          <w:rFonts w:ascii="Book Antiqua" w:hAnsi="Book Antiqua" w:cstheme="minorHAnsi"/>
          <w:color w:val="000000" w:themeColor="text1"/>
          <w:sz w:val="24"/>
          <w:szCs w:val="24"/>
          <w:vertAlign w:val="superscript"/>
        </w:rPr>
        <w:t>[31]</w:t>
      </w:r>
      <w:r w:rsidRPr="00291CDA">
        <w:rPr>
          <w:rFonts w:ascii="Book Antiqua" w:hAnsi="Book Antiqua" w:cstheme="minorHAnsi"/>
          <w:color w:val="000000" w:themeColor="text1"/>
          <w:sz w:val="24"/>
          <w:szCs w:val="24"/>
        </w:rPr>
        <w:t xml:space="preserve"> were the only authors to study the pre</w:t>
      </w:r>
      <w:r w:rsidR="00FE1A32"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and post</w:t>
      </w:r>
      <w:r w:rsidR="00FE1A32"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pyloric distensibility with </w:t>
      </w:r>
      <w:r w:rsidR="00FE1A32" w:rsidRPr="00291CDA">
        <w:rPr>
          <w:rFonts w:ascii="Book Antiqua" w:hAnsi="Book Antiqua" w:cstheme="minorHAnsi"/>
          <w:color w:val="000000" w:themeColor="text1"/>
          <w:sz w:val="24"/>
          <w:szCs w:val="24"/>
        </w:rPr>
        <w:t>FLIP</w:t>
      </w:r>
      <w:r w:rsidRPr="00291CDA">
        <w:rPr>
          <w:rFonts w:ascii="Book Antiqua" w:hAnsi="Book Antiqua" w:cstheme="minorHAnsi"/>
          <w:color w:val="000000" w:themeColor="text1"/>
          <w:sz w:val="24"/>
          <w:szCs w:val="24"/>
        </w:rPr>
        <w:t xml:space="preserve">. </w:t>
      </w:r>
      <w:r w:rsidR="009628D7" w:rsidRPr="00291CDA">
        <w:rPr>
          <w:rFonts w:ascii="Book Antiqua" w:hAnsi="Book Antiqua" w:cstheme="minorHAnsi"/>
          <w:color w:val="000000" w:themeColor="text1"/>
          <w:sz w:val="24"/>
          <w:szCs w:val="24"/>
        </w:rPr>
        <w:t xml:space="preserve">While Malik </w:t>
      </w:r>
      <w:r w:rsidR="009628D7" w:rsidRPr="00291CDA">
        <w:rPr>
          <w:rFonts w:ascii="Book Antiqua" w:hAnsi="Book Antiqua" w:cstheme="minorHAnsi"/>
          <w:i/>
          <w:color w:val="000000" w:themeColor="text1"/>
          <w:sz w:val="24"/>
          <w:szCs w:val="24"/>
        </w:rPr>
        <w:t>et al</w:t>
      </w:r>
      <w:r w:rsidR="00E03392" w:rsidRPr="00291CDA">
        <w:rPr>
          <w:rFonts w:ascii="Book Antiqua" w:hAnsi="Book Antiqua" w:cstheme="minorHAnsi"/>
          <w:color w:val="000000" w:themeColor="text1"/>
          <w:sz w:val="24"/>
          <w:szCs w:val="24"/>
          <w:vertAlign w:val="superscript"/>
        </w:rPr>
        <w:t>[30]</w:t>
      </w:r>
      <w:r w:rsidR="00E03392" w:rsidRPr="00291CDA">
        <w:rPr>
          <w:rFonts w:ascii="Book Antiqua" w:hAnsi="Book Antiqua" w:cstheme="minorHAnsi"/>
          <w:color w:val="000000" w:themeColor="text1"/>
          <w:sz w:val="24"/>
          <w:szCs w:val="24"/>
        </w:rPr>
        <w:t xml:space="preserve"> </w:t>
      </w:r>
      <w:r w:rsidR="009628D7" w:rsidRPr="00291CDA">
        <w:rPr>
          <w:rFonts w:ascii="Book Antiqua" w:hAnsi="Book Antiqua" w:cstheme="minorHAnsi"/>
          <w:color w:val="000000" w:themeColor="text1"/>
          <w:sz w:val="24"/>
          <w:szCs w:val="24"/>
        </w:rPr>
        <w:t xml:space="preserve">identified a larger cross sectional area at 40 </w:t>
      </w:r>
      <w:r w:rsidR="00E03392">
        <w:rPr>
          <w:rFonts w:ascii="Book Antiqua" w:hAnsi="Book Antiqua" w:cstheme="minorHAnsi"/>
          <w:color w:val="000000" w:themeColor="text1"/>
          <w:sz w:val="24"/>
          <w:szCs w:val="24"/>
        </w:rPr>
        <w:t>mL</w:t>
      </w:r>
      <w:r w:rsidR="009628D7" w:rsidRPr="00291CDA">
        <w:rPr>
          <w:rFonts w:ascii="Book Antiqua" w:hAnsi="Book Antiqua" w:cstheme="minorHAnsi"/>
          <w:color w:val="000000" w:themeColor="text1"/>
          <w:sz w:val="24"/>
          <w:szCs w:val="24"/>
        </w:rPr>
        <w:t xml:space="preserve"> balloon in those that improved with G-POEM, Jacques </w:t>
      </w:r>
      <w:r w:rsidR="009628D7" w:rsidRPr="00291CDA">
        <w:rPr>
          <w:rFonts w:ascii="Book Antiqua" w:hAnsi="Book Antiqua" w:cstheme="minorHAnsi"/>
          <w:i/>
          <w:color w:val="000000" w:themeColor="text1"/>
          <w:sz w:val="24"/>
          <w:szCs w:val="24"/>
        </w:rPr>
        <w:t>et al</w:t>
      </w:r>
      <w:r w:rsidR="00E03392" w:rsidRPr="00291CDA">
        <w:rPr>
          <w:rFonts w:ascii="Book Antiqua" w:hAnsi="Book Antiqua" w:cstheme="minorHAnsi"/>
          <w:color w:val="000000" w:themeColor="text1"/>
          <w:sz w:val="24"/>
          <w:szCs w:val="24"/>
          <w:vertAlign w:val="superscript"/>
        </w:rPr>
        <w:t>[3</w:t>
      </w:r>
      <w:r w:rsidR="00E03392">
        <w:rPr>
          <w:rFonts w:ascii="Book Antiqua" w:hAnsi="Book Antiqua" w:cstheme="minorHAnsi"/>
          <w:color w:val="000000" w:themeColor="text1"/>
          <w:sz w:val="24"/>
          <w:szCs w:val="24"/>
          <w:vertAlign w:val="superscript"/>
        </w:rPr>
        <w:t>1</w:t>
      </w:r>
      <w:r w:rsidR="00E03392" w:rsidRPr="00291CDA">
        <w:rPr>
          <w:rFonts w:ascii="Book Antiqua" w:hAnsi="Book Antiqua" w:cstheme="minorHAnsi"/>
          <w:color w:val="000000" w:themeColor="text1"/>
          <w:sz w:val="24"/>
          <w:szCs w:val="24"/>
          <w:vertAlign w:val="superscript"/>
        </w:rPr>
        <w:t>]</w:t>
      </w:r>
      <w:r w:rsidR="00E03392" w:rsidRPr="00291CDA">
        <w:rPr>
          <w:rFonts w:ascii="Book Antiqua" w:hAnsi="Book Antiqua" w:cstheme="minorHAnsi"/>
          <w:color w:val="000000" w:themeColor="text1"/>
          <w:sz w:val="24"/>
          <w:szCs w:val="24"/>
        </w:rPr>
        <w:t xml:space="preserve"> </w:t>
      </w:r>
      <w:r w:rsidR="009628D7" w:rsidRPr="00291CDA">
        <w:rPr>
          <w:rFonts w:ascii="Book Antiqua" w:hAnsi="Book Antiqua" w:cstheme="minorHAnsi"/>
          <w:color w:val="000000" w:themeColor="text1"/>
          <w:sz w:val="24"/>
          <w:szCs w:val="24"/>
        </w:rPr>
        <w:t xml:space="preserve">identified that at 50 ml a Distensibility Index of &lt; 9.2 </w:t>
      </w:r>
      <w:r w:rsidR="00FA5B7A" w:rsidRPr="00291CDA">
        <w:rPr>
          <w:rFonts w:ascii="Book Antiqua" w:hAnsi="Book Antiqua" w:cstheme="minorHAnsi"/>
          <w:color w:val="000000" w:themeColor="text1"/>
          <w:sz w:val="24"/>
          <w:szCs w:val="24"/>
        </w:rPr>
        <w:t>mm</w:t>
      </w:r>
      <w:r w:rsidR="00FA5B7A" w:rsidRPr="00291CDA">
        <w:rPr>
          <w:rFonts w:ascii="Book Antiqua" w:hAnsi="Book Antiqua" w:cstheme="minorHAnsi"/>
          <w:color w:val="000000" w:themeColor="text1"/>
          <w:sz w:val="24"/>
          <w:szCs w:val="24"/>
          <w:vertAlign w:val="superscript"/>
        </w:rPr>
        <w:t>2</w:t>
      </w:r>
      <w:r w:rsidR="00FA5B7A" w:rsidRPr="00291CDA">
        <w:rPr>
          <w:rFonts w:ascii="Book Antiqua" w:hAnsi="Book Antiqua" w:cstheme="minorHAnsi"/>
          <w:color w:val="000000" w:themeColor="text1"/>
          <w:sz w:val="24"/>
          <w:szCs w:val="24"/>
        </w:rPr>
        <w:t xml:space="preserve">/mmHg </w:t>
      </w:r>
      <w:r w:rsidR="009628D7" w:rsidRPr="00291CDA">
        <w:rPr>
          <w:rFonts w:ascii="Book Antiqua" w:hAnsi="Book Antiqua" w:cstheme="minorHAnsi"/>
          <w:color w:val="000000" w:themeColor="text1"/>
          <w:sz w:val="24"/>
          <w:szCs w:val="24"/>
        </w:rPr>
        <w:t xml:space="preserve">was 100% specific and 72.2% sensitive with regards to clinical efficacy of G-POEM. </w:t>
      </w:r>
      <w:r w:rsidRPr="00291CDA">
        <w:rPr>
          <w:rFonts w:ascii="Book Antiqua" w:hAnsi="Book Antiqua" w:cstheme="minorHAnsi"/>
          <w:color w:val="000000" w:themeColor="text1"/>
          <w:sz w:val="24"/>
          <w:szCs w:val="24"/>
        </w:rPr>
        <w:t>No other parameters were identified that predicted success or failure of the G-POEM procedure.</w:t>
      </w:r>
      <w:r w:rsidR="00E03392">
        <w:rPr>
          <w:rFonts w:ascii="Book Antiqua" w:hAnsi="Book Antiqua" w:cstheme="minorHAnsi" w:hint="eastAsia"/>
          <w:color w:val="000000" w:themeColor="text1"/>
          <w:sz w:val="24"/>
          <w:szCs w:val="24"/>
          <w:lang w:eastAsia="zh-CN"/>
        </w:rPr>
        <w:t xml:space="preserve"> </w:t>
      </w:r>
      <w:r w:rsidRPr="00291CDA">
        <w:rPr>
          <w:rFonts w:ascii="Book Antiqua" w:hAnsi="Book Antiqua"/>
          <w:color w:val="000000" w:themeColor="text1"/>
          <w:sz w:val="24"/>
          <w:szCs w:val="24"/>
        </w:rPr>
        <w:t>Table 2 depicts the procedural variability across the studies. Note the large variation between studies in regard to the site of mucosotomy, endoscopic equipment used, and post</w:t>
      </w:r>
      <w:r w:rsidR="00FE1A32" w:rsidRPr="00291CDA">
        <w:rPr>
          <w:rFonts w:ascii="Book Antiqua" w:hAnsi="Book Antiqua"/>
          <w:color w:val="000000" w:themeColor="text1"/>
          <w:sz w:val="24"/>
          <w:szCs w:val="24"/>
        </w:rPr>
        <w:t>-</w:t>
      </w:r>
      <w:r w:rsidRPr="00291CDA">
        <w:rPr>
          <w:rFonts w:ascii="Book Antiqua" w:hAnsi="Book Antiqua"/>
          <w:color w:val="000000" w:themeColor="text1"/>
          <w:sz w:val="24"/>
          <w:szCs w:val="24"/>
        </w:rPr>
        <w:t xml:space="preserve">operative testing and care including antibiotics and acid suppression. </w:t>
      </w:r>
    </w:p>
    <w:p w14:paraId="10C66371" w14:textId="6B9B114E" w:rsidR="00DD2323" w:rsidRPr="00291CDA" w:rsidRDefault="00DD2323" w:rsidP="00125F2F">
      <w:pPr>
        <w:spacing w:after="0" w:line="360" w:lineRule="auto"/>
        <w:jc w:val="both"/>
        <w:rPr>
          <w:rFonts w:ascii="Book Antiqua" w:hAnsi="Book Antiqua" w:cstheme="minorHAnsi"/>
          <w:b/>
          <w:color w:val="000000" w:themeColor="text1"/>
          <w:sz w:val="24"/>
          <w:szCs w:val="24"/>
        </w:rPr>
      </w:pPr>
    </w:p>
    <w:p w14:paraId="4450845B" w14:textId="3FF7BD63" w:rsidR="00C85BC4" w:rsidRPr="00291CDA" w:rsidRDefault="00E03392"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t>LIMITATIONS</w:t>
      </w:r>
    </w:p>
    <w:p w14:paraId="7382F1FB" w14:textId="32AEB51E" w:rsidR="007C08B2" w:rsidRPr="00291CDA" w:rsidRDefault="0061706E"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There</w:t>
      </w:r>
      <w:r w:rsidR="00266DC8" w:rsidRPr="00291CDA">
        <w:rPr>
          <w:rFonts w:ascii="Book Antiqua" w:hAnsi="Book Antiqua" w:cstheme="minorHAnsi"/>
          <w:color w:val="000000" w:themeColor="text1"/>
          <w:sz w:val="24"/>
          <w:szCs w:val="24"/>
        </w:rPr>
        <w:t xml:space="preserve"> are </w:t>
      </w:r>
      <w:r w:rsidR="007C08B2" w:rsidRPr="00291CDA">
        <w:rPr>
          <w:rFonts w:ascii="Book Antiqua" w:hAnsi="Book Antiqua" w:cstheme="minorHAnsi"/>
          <w:color w:val="000000" w:themeColor="text1"/>
          <w:sz w:val="24"/>
          <w:szCs w:val="24"/>
        </w:rPr>
        <w:t>several limitations to the</w:t>
      </w:r>
      <w:r w:rsidR="000E4325" w:rsidRPr="00291CDA">
        <w:rPr>
          <w:rFonts w:ascii="Book Antiqua" w:hAnsi="Book Antiqua" w:cstheme="minorHAnsi"/>
          <w:color w:val="000000" w:themeColor="text1"/>
          <w:sz w:val="24"/>
          <w:szCs w:val="24"/>
        </w:rPr>
        <w:t>se</w:t>
      </w:r>
      <w:r w:rsidR="007C08B2" w:rsidRPr="00291CDA">
        <w:rPr>
          <w:rFonts w:ascii="Book Antiqua" w:hAnsi="Book Antiqua" w:cstheme="minorHAnsi"/>
          <w:color w:val="000000" w:themeColor="text1"/>
          <w:sz w:val="24"/>
          <w:szCs w:val="24"/>
        </w:rPr>
        <w:t xml:space="preserve"> </w:t>
      </w:r>
      <w:r w:rsidR="000E4325" w:rsidRPr="00291CDA">
        <w:rPr>
          <w:rFonts w:ascii="Book Antiqua" w:hAnsi="Book Antiqua" w:cstheme="minorHAnsi"/>
          <w:color w:val="000000" w:themeColor="text1"/>
          <w:sz w:val="24"/>
          <w:szCs w:val="24"/>
        </w:rPr>
        <w:t>published studies</w:t>
      </w:r>
      <w:r w:rsidR="007C08B2" w:rsidRPr="00291CDA">
        <w:rPr>
          <w:rFonts w:ascii="Book Antiqua" w:hAnsi="Book Antiqua" w:cstheme="minorHAnsi"/>
          <w:color w:val="000000" w:themeColor="text1"/>
          <w:sz w:val="24"/>
          <w:szCs w:val="24"/>
        </w:rPr>
        <w:t xml:space="preserve">. </w:t>
      </w:r>
      <w:r w:rsidR="000E4325" w:rsidRPr="00291CDA">
        <w:rPr>
          <w:rFonts w:ascii="Book Antiqua" w:hAnsi="Book Antiqua" w:cstheme="minorHAnsi"/>
          <w:color w:val="000000" w:themeColor="text1"/>
          <w:sz w:val="24"/>
          <w:szCs w:val="24"/>
        </w:rPr>
        <w:t xml:space="preserve">Mainly there </w:t>
      </w:r>
      <w:r w:rsidR="000118F1" w:rsidRPr="00291CDA">
        <w:rPr>
          <w:rFonts w:ascii="Book Antiqua" w:hAnsi="Book Antiqua" w:cstheme="minorHAnsi"/>
          <w:color w:val="000000" w:themeColor="text1"/>
          <w:sz w:val="24"/>
          <w:szCs w:val="24"/>
        </w:rPr>
        <w:t xml:space="preserve">is significant heterogeneity between the studies </w:t>
      </w:r>
      <w:r w:rsidR="00FE1A32" w:rsidRPr="00291CDA">
        <w:rPr>
          <w:rFonts w:ascii="Book Antiqua" w:hAnsi="Book Antiqua" w:cstheme="minorHAnsi"/>
          <w:color w:val="000000" w:themeColor="text1"/>
          <w:sz w:val="24"/>
          <w:szCs w:val="24"/>
        </w:rPr>
        <w:t>with</w:t>
      </w:r>
      <w:r w:rsidR="000118F1" w:rsidRPr="00291CDA">
        <w:rPr>
          <w:rFonts w:ascii="Book Antiqua" w:hAnsi="Book Antiqua" w:cstheme="minorHAnsi"/>
          <w:color w:val="000000" w:themeColor="text1"/>
          <w:sz w:val="24"/>
          <w:szCs w:val="24"/>
        </w:rPr>
        <w:t xml:space="preserve"> regards to demographic data, patient selection, pre</w:t>
      </w:r>
      <w:r w:rsidR="00FE1A32" w:rsidRPr="00291CDA">
        <w:rPr>
          <w:rFonts w:ascii="Book Antiqua" w:hAnsi="Book Antiqua" w:cstheme="minorHAnsi"/>
          <w:color w:val="000000" w:themeColor="text1"/>
          <w:sz w:val="24"/>
          <w:szCs w:val="24"/>
        </w:rPr>
        <w:t>-</w:t>
      </w:r>
      <w:r w:rsidR="000118F1" w:rsidRPr="00291CDA">
        <w:rPr>
          <w:rFonts w:ascii="Book Antiqua" w:hAnsi="Book Antiqua" w:cstheme="minorHAnsi"/>
          <w:color w:val="000000" w:themeColor="text1"/>
          <w:sz w:val="24"/>
          <w:szCs w:val="24"/>
        </w:rPr>
        <w:t xml:space="preserve"> and pos</w:t>
      </w:r>
      <w:r w:rsidR="000B0887" w:rsidRPr="00291CDA">
        <w:rPr>
          <w:rFonts w:ascii="Book Antiqua" w:hAnsi="Book Antiqua" w:cstheme="minorHAnsi"/>
          <w:color w:val="000000" w:themeColor="text1"/>
          <w:sz w:val="24"/>
          <w:szCs w:val="24"/>
        </w:rPr>
        <w:t>t</w:t>
      </w:r>
      <w:r w:rsidR="00FE1A32" w:rsidRPr="00291CDA">
        <w:rPr>
          <w:rFonts w:ascii="Book Antiqua" w:hAnsi="Book Antiqua" w:cstheme="minorHAnsi"/>
          <w:color w:val="000000" w:themeColor="text1"/>
          <w:sz w:val="24"/>
          <w:szCs w:val="24"/>
        </w:rPr>
        <w:t>-</w:t>
      </w:r>
      <w:r w:rsidR="000118F1" w:rsidRPr="00291CDA">
        <w:rPr>
          <w:rFonts w:ascii="Book Antiqua" w:hAnsi="Book Antiqua" w:cstheme="minorHAnsi"/>
          <w:color w:val="000000" w:themeColor="text1"/>
          <w:sz w:val="24"/>
          <w:szCs w:val="24"/>
        </w:rPr>
        <w:t>operative testing</w:t>
      </w:r>
      <w:r w:rsidR="00BE574B" w:rsidRPr="00291CDA">
        <w:rPr>
          <w:rFonts w:ascii="Book Antiqua" w:hAnsi="Book Antiqua" w:cstheme="minorHAnsi"/>
          <w:color w:val="000000" w:themeColor="text1"/>
          <w:sz w:val="24"/>
          <w:szCs w:val="24"/>
        </w:rPr>
        <w:t>, and in</w:t>
      </w:r>
      <w:r w:rsidR="000118F1" w:rsidRPr="00291CDA">
        <w:rPr>
          <w:rFonts w:ascii="Book Antiqua" w:hAnsi="Book Antiqua" w:cstheme="minorHAnsi"/>
          <w:color w:val="000000" w:themeColor="text1"/>
          <w:sz w:val="24"/>
          <w:szCs w:val="24"/>
        </w:rPr>
        <w:t xml:space="preserve"> determination</w:t>
      </w:r>
      <w:r w:rsidR="009C493B" w:rsidRPr="00291CDA">
        <w:rPr>
          <w:rFonts w:ascii="Book Antiqua" w:hAnsi="Book Antiqua" w:cstheme="minorHAnsi"/>
          <w:color w:val="000000" w:themeColor="text1"/>
          <w:sz w:val="24"/>
          <w:szCs w:val="24"/>
        </w:rPr>
        <w:t xml:space="preserve"> and</w:t>
      </w:r>
      <w:r w:rsidR="000118F1" w:rsidRPr="00291CDA">
        <w:rPr>
          <w:rFonts w:ascii="Book Antiqua" w:hAnsi="Book Antiqua" w:cstheme="minorHAnsi"/>
          <w:color w:val="000000" w:themeColor="text1"/>
          <w:sz w:val="24"/>
          <w:szCs w:val="24"/>
        </w:rPr>
        <w:t xml:space="preserve"> assessment of clinical response. Additionally, </w:t>
      </w:r>
      <w:r w:rsidR="007C08B2" w:rsidRPr="00291CDA">
        <w:rPr>
          <w:rFonts w:ascii="Book Antiqua" w:hAnsi="Book Antiqua" w:cstheme="minorHAnsi"/>
          <w:color w:val="000000" w:themeColor="text1"/>
          <w:sz w:val="24"/>
          <w:szCs w:val="24"/>
        </w:rPr>
        <w:t>the published reports</w:t>
      </w:r>
      <w:r w:rsidR="000118F1" w:rsidRPr="00291CDA">
        <w:rPr>
          <w:rFonts w:ascii="Book Antiqua" w:hAnsi="Book Antiqua" w:cstheme="minorHAnsi"/>
          <w:color w:val="000000" w:themeColor="text1"/>
          <w:sz w:val="24"/>
          <w:szCs w:val="24"/>
        </w:rPr>
        <w:t xml:space="preserve"> are</w:t>
      </w:r>
      <w:r w:rsidR="007C08B2" w:rsidRPr="00291CDA">
        <w:rPr>
          <w:rFonts w:ascii="Book Antiqua" w:hAnsi="Book Antiqua" w:cstheme="minorHAnsi"/>
          <w:color w:val="000000" w:themeColor="text1"/>
          <w:sz w:val="24"/>
          <w:szCs w:val="24"/>
        </w:rPr>
        <w:t xml:space="preserve"> </w:t>
      </w:r>
      <w:r w:rsidR="00D45656" w:rsidRPr="00291CDA">
        <w:rPr>
          <w:rFonts w:ascii="Book Antiqua" w:hAnsi="Book Antiqua" w:cstheme="minorHAnsi"/>
          <w:color w:val="000000" w:themeColor="text1"/>
          <w:sz w:val="24"/>
          <w:szCs w:val="24"/>
        </w:rPr>
        <w:t xml:space="preserve">largely </w:t>
      </w:r>
      <w:r w:rsidR="007C08B2" w:rsidRPr="00291CDA">
        <w:rPr>
          <w:rFonts w:ascii="Book Antiqua" w:hAnsi="Book Antiqua" w:cstheme="minorHAnsi"/>
          <w:color w:val="000000" w:themeColor="text1"/>
          <w:sz w:val="24"/>
          <w:szCs w:val="24"/>
        </w:rPr>
        <w:t>retrospective in nature with no true control groups</w:t>
      </w:r>
      <w:r w:rsidR="00FE1A32" w:rsidRPr="00291CDA">
        <w:rPr>
          <w:rFonts w:ascii="Book Antiqua" w:hAnsi="Book Antiqua" w:cstheme="minorHAnsi"/>
          <w:color w:val="000000" w:themeColor="text1"/>
          <w:sz w:val="24"/>
          <w:szCs w:val="24"/>
        </w:rPr>
        <w:t>; moreover,</w:t>
      </w:r>
      <w:r w:rsidR="000118F1" w:rsidRPr="00291CDA">
        <w:rPr>
          <w:rFonts w:ascii="Book Antiqua" w:hAnsi="Book Antiqua" w:cstheme="minorHAnsi"/>
          <w:color w:val="000000" w:themeColor="text1"/>
          <w:sz w:val="24"/>
          <w:szCs w:val="24"/>
        </w:rPr>
        <w:t xml:space="preserve"> </w:t>
      </w:r>
      <w:r w:rsidR="00D45656" w:rsidRPr="00291CDA">
        <w:rPr>
          <w:rFonts w:ascii="Book Antiqua" w:hAnsi="Book Antiqua" w:cstheme="minorHAnsi"/>
          <w:color w:val="000000" w:themeColor="text1"/>
          <w:sz w:val="24"/>
          <w:szCs w:val="24"/>
        </w:rPr>
        <w:t xml:space="preserve">they </w:t>
      </w:r>
      <w:r w:rsidR="000118F1" w:rsidRPr="00291CDA">
        <w:rPr>
          <w:rFonts w:ascii="Book Antiqua" w:hAnsi="Book Antiqua" w:cstheme="minorHAnsi"/>
          <w:color w:val="000000" w:themeColor="text1"/>
          <w:sz w:val="24"/>
          <w:szCs w:val="24"/>
        </w:rPr>
        <w:t>experienced significant drop out rates</w:t>
      </w:r>
      <w:r w:rsidR="00D45656" w:rsidRPr="00291CDA">
        <w:rPr>
          <w:rFonts w:ascii="Book Antiqua" w:hAnsi="Book Antiqua" w:cstheme="minorHAnsi"/>
          <w:color w:val="000000" w:themeColor="text1"/>
          <w:sz w:val="24"/>
          <w:szCs w:val="24"/>
        </w:rPr>
        <w:t xml:space="preserve"> </w:t>
      </w:r>
      <w:r w:rsidR="009628D7" w:rsidRPr="00291CDA">
        <w:rPr>
          <w:rFonts w:ascii="Book Antiqua" w:hAnsi="Book Antiqua" w:cstheme="minorHAnsi"/>
          <w:color w:val="000000" w:themeColor="text1"/>
          <w:sz w:val="24"/>
          <w:szCs w:val="24"/>
        </w:rPr>
        <w:t>in regard to</w:t>
      </w:r>
      <w:r w:rsidR="000118F1" w:rsidRPr="00291CDA">
        <w:rPr>
          <w:rFonts w:ascii="Book Antiqua" w:hAnsi="Book Antiqua" w:cstheme="minorHAnsi"/>
          <w:color w:val="000000" w:themeColor="text1"/>
          <w:sz w:val="24"/>
          <w:szCs w:val="24"/>
        </w:rPr>
        <w:t xml:space="preserve"> follow up </w:t>
      </w:r>
      <w:r w:rsidR="00D45656" w:rsidRPr="00291CDA">
        <w:rPr>
          <w:rFonts w:ascii="Book Antiqua" w:hAnsi="Book Antiqua" w:cstheme="minorHAnsi"/>
          <w:color w:val="000000" w:themeColor="text1"/>
          <w:sz w:val="24"/>
          <w:szCs w:val="24"/>
        </w:rPr>
        <w:t xml:space="preserve">assessment and testing </w:t>
      </w:r>
      <w:r w:rsidR="000118F1" w:rsidRPr="00291CDA">
        <w:rPr>
          <w:rFonts w:ascii="Book Antiqua" w:hAnsi="Book Antiqua" w:cstheme="minorHAnsi"/>
          <w:color w:val="000000" w:themeColor="text1"/>
          <w:sz w:val="24"/>
          <w:szCs w:val="24"/>
        </w:rPr>
        <w:t xml:space="preserve">without </w:t>
      </w:r>
      <w:r w:rsidR="00D45656" w:rsidRPr="00291CDA">
        <w:rPr>
          <w:rFonts w:ascii="Book Antiqua" w:hAnsi="Book Antiqua" w:cstheme="minorHAnsi"/>
          <w:color w:val="000000" w:themeColor="text1"/>
          <w:sz w:val="24"/>
          <w:szCs w:val="24"/>
        </w:rPr>
        <w:t xml:space="preserve">inclusion of </w:t>
      </w:r>
      <w:r w:rsidR="003F3F0A" w:rsidRPr="00291CDA">
        <w:rPr>
          <w:rFonts w:ascii="Book Antiqua" w:hAnsi="Book Antiqua" w:cstheme="minorHAnsi"/>
          <w:color w:val="000000" w:themeColor="text1"/>
          <w:sz w:val="24"/>
          <w:szCs w:val="24"/>
        </w:rPr>
        <w:t xml:space="preserve">any </w:t>
      </w:r>
      <w:r w:rsidR="000118F1" w:rsidRPr="00291CDA">
        <w:rPr>
          <w:rFonts w:ascii="Book Antiqua" w:hAnsi="Book Antiqua" w:cstheme="minorHAnsi"/>
          <w:color w:val="000000" w:themeColor="text1"/>
          <w:sz w:val="24"/>
          <w:szCs w:val="24"/>
        </w:rPr>
        <w:t>intention to treat analysis</w:t>
      </w:r>
      <w:r w:rsidR="007C08B2" w:rsidRPr="00291CDA">
        <w:rPr>
          <w:rFonts w:ascii="Book Antiqua" w:hAnsi="Book Antiqua" w:cstheme="minorHAnsi"/>
          <w:color w:val="000000" w:themeColor="text1"/>
          <w:sz w:val="24"/>
          <w:szCs w:val="24"/>
        </w:rPr>
        <w:t xml:space="preserve">. </w:t>
      </w:r>
      <w:r w:rsidR="00E45850" w:rsidRPr="00291CDA">
        <w:rPr>
          <w:rFonts w:ascii="Book Antiqua" w:hAnsi="Book Antiqua" w:cstheme="minorHAnsi"/>
          <w:color w:val="000000" w:themeColor="text1"/>
          <w:sz w:val="24"/>
          <w:szCs w:val="24"/>
        </w:rPr>
        <w:t xml:space="preserve">There was </w:t>
      </w:r>
      <w:r w:rsidR="007C08B2" w:rsidRPr="00291CDA">
        <w:rPr>
          <w:rFonts w:ascii="Book Antiqua" w:hAnsi="Book Antiqua" w:cstheme="minorHAnsi"/>
          <w:color w:val="000000" w:themeColor="text1"/>
          <w:sz w:val="24"/>
          <w:szCs w:val="24"/>
        </w:rPr>
        <w:t>no standard approach towards type or duration of pre</w:t>
      </w:r>
      <w:r w:rsidR="009C1B06" w:rsidRPr="00291CDA">
        <w:rPr>
          <w:rFonts w:ascii="Book Antiqua" w:hAnsi="Book Antiqua" w:cstheme="minorHAnsi"/>
          <w:color w:val="000000" w:themeColor="text1"/>
          <w:sz w:val="24"/>
          <w:szCs w:val="24"/>
        </w:rPr>
        <w:t>-</w:t>
      </w:r>
      <w:r w:rsidR="007C08B2" w:rsidRPr="00291CDA">
        <w:rPr>
          <w:rFonts w:ascii="Book Antiqua" w:hAnsi="Book Antiqua" w:cstheme="minorHAnsi"/>
          <w:color w:val="000000" w:themeColor="text1"/>
          <w:sz w:val="24"/>
          <w:szCs w:val="24"/>
        </w:rPr>
        <w:t xml:space="preserve">myotomy medications or interventions and no standard approach </w:t>
      </w:r>
      <w:r w:rsidR="00E57E2C" w:rsidRPr="00291CDA">
        <w:rPr>
          <w:rFonts w:ascii="Book Antiqua" w:hAnsi="Book Antiqua" w:cstheme="minorHAnsi"/>
          <w:color w:val="000000" w:themeColor="text1"/>
          <w:sz w:val="24"/>
          <w:szCs w:val="24"/>
        </w:rPr>
        <w:t>in</w:t>
      </w:r>
      <w:r w:rsidR="007C08B2" w:rsidRPr="00291CDA">
        <w:rPr>
          <w:rFonts w:ascii="Book Antiqua" w:hAnsi="Book Antiqua" w:cstheme="minorHAnsi"/>
          <w:color w:val="000000" w:themeColor="text1"/>
          <w:sz w:val="24"/>
          <w:szCs w:val="24"/>
        </w:rPr>
        <w:t xml:space="preserve"> determin</w:t>
      </w:r>
      <w:r w:rsidR="009C493B" w:rsidRPr="00291CDA">
        <w:rPr>
          <w:rFonts w:ascii="Book Antiqua" w:hAnsi="Book Antiqua" w:cstheme="minorHAnsi"/>
          <w:color w:val="000000" w:themeColor="text1"/>
          <w:sz w:val="24"/>
          <w:szCs w:val="24"/>
        </w:rPr>
        <w:t>in</w:t>
      </w:r>
      <w:r w:rsidR="00E57E2C" w:rsidRPr="00291CDA">
        <w:rPr>
          <w:rFonts w:ascii="Book Antiqua" w:hAnsi="Book Antiqua" w:cstheme="minorHAnsi"/>
          <w:color w:val="000000" w:themeColor="text1"/>
          <w:sz w:val="24"/>
          <w:szCs w:val="24"/>
        </w:rPr>
        <w:t>g</w:t>
      </w:r>
      <w:r w:rsidR="007C08B2" w:rsidRPr="00291CDA">
        <w:rPr>
          <w:rFonts w:ascii="Book Antiqua" w:hAnsi="Book Antiqua" w:cstheme="minorHAnsi"/>
          <w:color w:val="000000" w:themeColor="text1"/>
          <w:sz w:val="24"/>
          <w:szCs w:val="24"/>
        </w:rPr>
        <w:t xml:space="preserve"> pre</w:t>
      </w:r>
      <w:r w:rsidR="00FE1A32" w:rsidRPr="00291CDA">
        <w:rPr>
          <w:rFonts w:ascii="Book Antiqua" w:hAnsi="Book Antiqua" w:cstheme="minorHAnsi"/>
          <w:color w:val="000000" w:themeColor="text1"/>
          <w:sz w:val="24"/>
          <w:szCs w:val="24"/>
        </w:rPr>
        <w:t>-</w:t>
      </w:r>
      <w:r w:rsidR="007C08B2" w:rsidRPr="00291CDA">
        <w:rPr>
          <w:rFonts w:ascii="Book Antiqua" w:hAnsi="Book Antiqua" w:cstheme="minorHAnsi"/>
          <w:color w:val="000000" w:themeColor="text1"/>
          <w:sz w:val="24"/>
          <w:szCs w:val="24"/>
        </w:rPr>
        <w:t xml:space="preserve">procedural symptom severity.  </w:t>
      </w:r>
      <w:r w:rsidR="00F8670D" w:rsidRPr="00291CDA">
        <w:rPr>
          <w:rFonts w:ascii="Book Antiqua" w:hAnsi="Book Antiqua" w:cstheme="minorHAnsi"/>
          <w:color w:val="000000" w:themeColor="text1"/>
          <w:sz w:val="24"/>
          <w:szCs w:val="24"/>
        </w:rPr>
        <w:t>Furthermore</w:t>
      </w:r>
      <w:r w:rsidR="007C08B2" w:rsidRPr="00291CDA">
        <w:rPr>
          <w:rFonts w:ascii="Book Antiqua" w:hAnsi="Book Antiqua" w:cstheme="minorHAnsi"/>
          <w:color w:val="000000" w:themeColor="text1"/>
          <w:sz w:val="24"/>
          <w:szCs w:val="24"/>
        </w:rPr>
        <w:t xml:space="preserve">, </w:t>
      </w:r>
      <w:r w:rsidR="00CF3230" w:rsidRPr="00291CDA">
        <w:rPr>
          <w:rFonts w:ascii="Book Antiqua" w:hAnsi="Book Antiqua" w:cstheme="minorHAnsi"/>
          <w:color w:val="000000" w:themeColor="text1"/>
          <w:sz w:val="24"/>
          <w:szCs w:val="24"/>
        </w:rPr>
        <w:t xml:space="preserve">as highlighted in </w:t>
      </w:r>
      <w:r w:rsidR="003B0AF4" w:rsidRPr="00291CDA">
        <w:rPr>
          <w:rFonts w:ascii="Book Antiqua" w:hAnsi="Book Antiqua" w:cstheme="minorHAnsi"/>
          <w:color w:val="000000" w:themeColor="text1"/>
          <w:sz w:val="24"/>
          <w:szCs w:val="24"/>
        </w:rPr>
        <w:t>T</w:t>
      </w:r>
      <w:r w:rsidR="00CF3230" w:rsidRPr="00291CDA">
        <w:rPr>
          <w:rFonts w:ascii="Book Antiqua" w:hAnsi="Book Antiqua" w:cstheme="minorHAnsi"/>
          <w:color w:val="000000" w:themeColor="text1"/>
          <w:sz w:val="24"/>
          <w:szCs w:val="24"/>
        </w:rPr>
        <w:t xml:space="preserve">able </w:t>
      </w:r>
      <w:r w:rsidR="006205EB" w:rsidRPr="00291CDA">
        <w:rPr>
          <w:rFonts w:ascii="Book Antiqua" w:hAnsi="Book Antiqua" w:cstheme="minorHAnsi"/>
          <w:color w:val="000000" w:themeColor="text1"/>
          <w:sz w:val="24"/>
          <w:szCs w:val="24"/>
        </w:rPr>
        <w:t>2</w:t>
      </w:r>
      <w:r w:rsidR="00F535EC" w:rsidRPr="00291CDA">
        <w:rPr>
          <w:rFonts w:ascii="Book Antiqua" w:hAnsi="Book Antiqua" w:cstheme="minorHAnsi"/>
          <w:color w:val="000000" w:themeColor="text1"/>
          <w:sz w:val="24"/>
          <w:szCs w:val="24"/>
        </w:rPr>
        <w:t>,</w:t>
      </w:r>
      <w:r w:rsidR="00CF3230" w:rsidRPr="00291CDA">
        <w:rPr>
          <w:rFonts w:ascii="Book Antiqua" w:hAnsi="Book Antiqua" w:cstheme="minorHAnsi"/>
          <w:color w:val="000000" w:themeColor="text1"/>
          <w:sz w:val="24"/>
          <w:szCs w:val="24"/>
        </w:rPr>
        <w:t xml:space="preserve"> there </w:t>
      </w:r>
      <w:r w:rsidR="00A43E5E" w:rsidRPr="00291CDA">
        <w:rPr>
          <w:rFonts w:ascii="Book Antiqua" w:hAnsi="Book Antiqua" w:cstheme="minorHAnsi"/>
          <w:color w:val="000000" w:themeColor="text1"/>
          <w:sz w:val="24"/>
          <w:szCs w:val="24"/>
        </w:rPr>
        <w:t>w</w:t>
      </w:r>
      <w:r w:rsidR="00E57E2C" w:rsidRPr="00291CDA">
        <w:rPr>
          <w:rFonts w:ascii="Book Antiqua" w:hAnsi="Book Antiqua" w:cstheme="minorHAnsi"/>
          <w:color w:val="000000" w:themeColor="text1"/>
          <w:sz w:val="24"/>
          <w:szCs w:val="24"/>
        </w:rPr>
        <w:t xml:space="preserve">as </w:t>
      </w:r>
      <w:r w:rsidR="00CF3230" w:rsidRPr="00291CDA">
        <w:rPr>
          <w:rFonts w:ascii="Book Antiqua" w:hAnsi="Book Antiqua" w:cstheme="minorHAnsi"/>
          <w:color w:val="000000" w:themeColor="text1"/>
          <w:sz w:val="24"/>
          <w:szCs w:val="24"/>
        </w:rPr>
        <w:t>no standardized technique</w:t>
      </w:r>
      <w:r w:rsidR="00E57E2C" w:rsidRPr="00291CDA">
        <w:rPr>
          <w:rFonts w:ascii="Book Antiqua" w:hAnsi="Book Antiqua" w:cstheme="minorHAnsi"/>
          <w:color w:val="000000" w:themeColor="text1"/>
          <w:sz w:val="24"/>
          <w:szCs w:val="24"/>
        </w:rPr>
        <w:t xml:space="preserve"> </w:t>
      </w:r>
      <w:r w:rsidR="00FE1A32" w:rsidRPr="00291CDA">
        <w:rPr>
          <w:rFonts w:ascii="Book Antiqua" w:hAnsi="Book Antiqua" w:cstheme="minorHAnsi"/>
          <w:color w:val="000000" w:themeColor="text1"/>
          <w:sz w:val="24"/>
          <w:szCs w:val="24"/>
        </w:rPr>
        <w:t>with</w:t>
      </w:r>
      <w:r w:rsidR="00E57E2C" w:rsidRPr="00291CDA">
        <w:rPr>
          <w:rFonts w:ascii="Book Antiqua" w:hAnsi="Book Antiqua" w:cstheme="minorHAnsi"/>
          <w:color w:val="000000" w:themeColor="text1"/>
          <w:sz w:val="24"/>
          <w:szCs w:val="24"/>
        </w:rPr>
        <w:t xml:space="preserve"> regards to the</w:t>
      </w:r>
      <w:r w:rsidR="005125B6" w:rsidRPr="00291CDA">
        <w:rPr>
          <w:rFonts w:ascii="Book Antiqua" w:hAnsi="Book Antiqua" w:cstheme="minorHAnsi"/>
          <w:color w:val="000000" w:themeColor="text1"/>
          <w:sz w:val="24"/>
          <w:szCs w:val="24"/>
        </w:rPr>
        <w:t xml:space="preserve"> </w:t>
      </w:r>
      <w:r w:rsidR="00E57E2C" w:rsidRPr="00291CDA">
        <w:rPr>
          <w:rFonts w:ascii="Book Antiqua" w:hAnsi="Book Antiqua" w:cstheme="minorHAnsi"/>
          <w:color w:val="000000" w:themeColor="text1"/>
          <w:sz w:val="24"/>
          <w:szCs w:val="24"/>
        </w:rPr>
        <w:t>G-POEM procedure itself</w:t>
      </w:r>
      <w:r w:rsidR="0058524F" w:rsidRPr="00291CDA">
        <w:rPr>
          <w:rFonts w:ascii="Book Antiqua" w:hAnsi="Book Antiqua" w:cstheme="minorHAnsi"/>
          <w:color w:val="000000" w:themeColor="text1"/>
          <w:sz w:val="24"/>
          <w:szCs w:val="24"/>
        </w:rPr>
        <w:t>, with significant differences in</w:t>
      </w:r>
      <w:r w:rsidR="00032AB5" w:rsidRPr="00291CDA">
        <w:rPr>
          <w:rFonts w:ascii="Book Antiqua" w:hAnsi="Book Antiqua" w:cstheme="minorHAnsi"/>
          <w:color w:val="000000" w:themeColor="text1"/>
          <w:sz w:val="24"/>
          <w:szCs w:val="24"/>
        </w:rPr>
        <w:t xml:space="preserve"> location of </w:t>
      </w:r>
      <w:r w:rsidR="00DD449A" w:rsidRPr="00291CDA">
        <w:rPr>
          <w:rFonts w:ascii="Book Antiqua" w:hAnsi="Book Antiqua" w:cstheme="minorHAnsi"/>
          <w:color w:val="000000" w:themeColor="text1"/>
          <w:sz w:val="24"/>
          <w:szCs w:val="24"/>
        </w:rPr>
        <w:t>myotomy position, myotomy size</w:t>
      </w:r>
      <w:r w:rsidR="00032AB5" w:rsidRPr="00291CDA">
        <w:rPr>
          <w:rFonts w:ascii="Book Antiqua" w:hAnsi="Book Antiqua" w:cstheme="minorHAnsi"/>
          <w:color w:val="000000" w:themeColor="text1"/>
          <w:sz w:val="24"/>
          <w:szCs w:val="24"/>
        </w:rPr>
        <w:t>, equipment used and post</w:t>
      </w:r>
      <w:r w:rsidR="00FE1A32" w:rsidRPr="00291CDA">
        <w:rPr>
          <w:rFonts w:ascii="Book Antiqua" w:hAnsi="Book Antiqua" w:cstheme="minorHAnsi"/>
          <w:color w:val="000000" w:themeColor="text1"/>
          <w:sz w:val="24"/>
          <w:szCs w:val="24"/>
        </w:rPr>
        <w:t>-</w:t>
      </w:r>
      <w:r w:rsidR="00032AB5" w:rsidRPr="00291CDA">
        <w:rPr>
          <w:rFonts w:ascii="Book Antiqua" w:hAnsi="Book Antiqua" w:cstheme="minorHAnsi"/>
          <w:color w:val="000000" w:themeColor="text1"/>
          <w:sz w:val="24"/>
          <w:szCs w:val="24"/>
        </w:rPr>
        <w:t xml:space="preserve">procedural medications and testing. </w:t>
      </w:r>
    </w:p>
    <w:p w14:paraId="5E6EF7D0" w14:textId="26C8B635" w:rsidR="00DD2323" w:rsidRPr="00291CDA" w:rsidRDefault="00DD2323" w:rsidP="00125F2F">
      <w:pPr>
        <w:spacing w:after="0" w:line="360" w:lineRule="auto"/>
        <w:jc w:val="both"/>
        <w:rPr>
          <w:rFonts w:ascii="Book Antiqua" w:hAnsi="Book Antiqua" w:cstheme="minorHAnsi"/>
          <w:b/>
          <w:color w:val="000000" w:themeColor="text1"/>
          <w:sz w:val="24"/>
          <w:szCs w:val="24"/>
        </w:rPr>
      </w:pPr>
    </w:p>
    <w:p w14:paraId="018A2957" w14:textId="6E2BEF25" w:rsidR="007C08B2" w:rsidRPr="00291CDA" w:rsidRDefault="00F16304"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t>WHERE DO WE GO FROM HERE?</w:t>
      </w:r>
    </w:p>
    <w:p w14:paraId="13A10103" w14:textId="29641687" w:rsidR="007C08B2" w:rsidRPr="00291CDA" w:rsidRDefault="00E36303"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lastRenderedPageBreak/>
        <w:t>The</w:t>
      </w:r>
      <w:r w:rsidR="00F3447B" w:rsidRPr="00291CDA">
        <w:rPr>
          <w:rFonts w:ascii="Book Antiqua" w:hAnsi="Book Antiqua" w:cstheme="minorHAnsi"/>
          <w:color w:val="000000" w:themeColor="text1"/>
          <w:sz w:val="24"/>
          <w:szCs w:val="24"/>
        </w:rPr>
        <w:t xml:space="preserve"> above heterogeneity highlight</w:t>
      </w:r>
      <w:r w:rsidR="00FE1A32" w:rsidRPr="00291CDA">
        <w:rPr>
          <w:rFonts w:ascii="Book Antiqua" w:hAnsi="Book Antiqua" w:cstheme="minorHAnsi"/>
          <w:color w:val="000000" w:themeColor="text1"/>
          <w:sz w:val="24"/>
          <w:szCs w:val="24"/>
        </w:rPr>
        <w:t>s</w:t>
      </w:r>
      <w:r w:rsidR="00F3447B" w:rsidRPr="00291CDA">
        <w:rPr>
          <w:rFonts w:ascii="Book Antiqua" w:hAnsi="Book Antiqua" w:cstheme="minorHAnsi"/>
          <w:color w:val="000000" w:themeColor="text1"/>
          <w:sz w:val="24"/>
          <w:szCs w:val="24"/>
        </w:rPr>
        <w:t xml:space="preserve"> a need for </w:t>
      </w:r>
      <w:r w:rsidR="006C61BF" w:rsidRPr="00291CDA">
        <w:rPr>
          <w:rFonts w:ascii="Book Antiqua" w:hAnsi="Book Antiqua" w:cstheme="minorHAnsi"/>
          <w:color w:val="000000" w:themeColor="text1"/>
          <w:sz w:val="24"/>
          <w:szCs w:val="24"/>
        </w:rPr>
        <w:t xml:space="preserve">validated </w:t>
      </w:r>
      <w:r w:rsidR="00F3447B" w:rsidRPr="00291CDA">
        <w:rPr>
          <w:rFonts w:ascii="Book Antiqua" w:hAnsi="Book Antiqua" w:cstheme="minorHAnsi"/>
          <w:color w:val="000000" w:themeColor="text1"/>
          <w:sz w:val="24"/>
          <w:szCs w:val="24"/>
        </w:rPr>
        <w:t>formalized pre</w:t>
      </w:r>
      <w:r w:rsidR="00FE1A32" w:rsidRPr="00291CDA">
        <w:rPr>
          <w:rFonts w:ascii="Book Antiqua" w:hAnsi="Book Antiqua" w:cstheme="minorHAnsi"/>
          <w:color w:val="000000" w:themeColor="text1"/>
          <w:sz w:val="24"/>
          <w:szCs w:val="24"/>
        </w:rPr>
        <w:t>-</w:t>
      </w:r>
      <w:r w:rsidR="00F3447B" w:rsidRPr="00291CDA">
        <w:rPr>
          <w:rFonts w:ascii="Book Antiqua" w:hAnsi="Book Antiqua" w:cstheme="minorHAnsi"/>
          <w:color w:val="000000" w:themeColor="text1"/>
          <w:sz w:val="24"/>
          <w:szCs w:val="24"/>
        </w:rPr>
        <w:t xml:space="preserve"> and post</w:t>
      </w:r>
      <w:r w:rsidR="00FE1A32" w:rsidRPr="00291CDA">
        <w:rPr>
          <w:rFonts w:ascii="Book Antiqua" w:hAnsi="Book Antiqua" w:cstheme="minorHAnsi"/>
          <w:color w:val="000000" w:themeColor="text1"/>
          <w:sz w:val="24"/>
          <w:szCs w:val="24"/>
        </w:rPr>
        <w:t>-</w:t>
      </w:r>
      <w:r w:rsidR="00F3447B" w:rsidRPr="00291CDA">
        <w:rPr>
          <w:rFonts w:ascii="Book Antiqua" w:hAnsi="Book Antiqua" w:cstheme="minorHAnsi"/>
          <w:color w:val="000000" w:themeColor="text1"/>
          <w:sz w:val="24"/>
          <w:szCs w:val="24"/>
        </w:rPr>
        <w:t>operative testing</w:t>
      </w:r>
      <w:r w:rsidR="008F72C0" w:rsidRPr="00291CDA">
        <w:rPr>
          <w:rFonts w:ascii="Book Antiqua" w:hAnsi="Book Antiqua" w:cstheme="minorHAnsi"/>
          <w:color w:val="000000" w:themeColor="text1"/>
          <w:sz w:val="24"/>
          <w:szCs w:val="24"/>
        </w:rPr>
        <w:t>,</w:t>
      </w:r>
      <w:r w:rsidR="00A32CD8" w:rsidRPr="00291CDA">
        <w:rPr>
          <w:rFonts w:ascii="Book Antiqua" w:hAnsi="Book Antiqua" w:cstheme="minorHAnsi"/>
          <w:color w:val="000000" w:themeColor="text1"/>
          <w:sz w:val="24"/>
          <w:szCs w:val="24"/>
        </w:rPr>
        <w:t xml:space="preserve"> and careful stratification of </w:t>
      </w:r>
      <w:r w:rsidR="006B13B0" w:rsidRPr="00291CDA">
        <w:rPr>
          <w:rFonts w:ascii="Book Antiqua" w:hAnsi="Book Antiqua" w:cstheme="minorHAnsi"/>
          <w:color w:val="000000" w:themeColor="text1"/>
          <w:sz w:val="24"/>
          <w:szCs w:val="24"/>
        </w:rPr>
        <w:t>symptoms</w:t>
      </w:r>
      <w:r w:rsidR="00F26952" w:rsidRPr="00291CDA">
        <w:rPr>
          <w:rFonts w:ascii="Book Antiqua" w:hAnsi="Book Antiqua" w:cstheme="minorHAnsi"/>
          <w:color w:val="000000" w:themeColor="text1"/>
          <w:sz w:val="24"/>
          <w:szCs w:val="24"/>
        </w:rPr>
        <w:t xml:space="preserve">. This would </w:t>
      </w:r>
      <w:r w:rsidR="0052231E" w:rsidRPr="00291CDA">
        <w:rPr>
          <w:rFonts w:ascii="Book Antiqua" w:hAnsi="Book Antiqua" w:cstheme="minorHAnsi"/>
          <w:color w:val="000000" w:themeColor="text1"/>
          <w:sz w:val="24"/>
          <w:szCs w:val="24"/>
        </w:rPr>
        <w:t xml:space="preserve">allow </w:t>
      </w:r>
      <w:r w:rsidR="00A32CD8" w:rsidRPr="00291CDA">
        <w:rPr>
          <w:rFonts w:ascii="Book Antiqua" w:hAnsi="Book Antiqua" w:cstheme="minorHAnsi"/>
          <w:color w:val="000000" w:themeColor="text1"/>
          <w:sz w:val="24"/>
          <w:szCs w:val="24"/>
        </w:rPr>
        <w:t>objective measure</w:t>
      </w:r>
      <w:r w:rsidR="00F26952" w:rsidRPr="00291CDA">
        <w:rPr>
          <w:rFonts w:ascii="Book Antiqua" w:hAnsi="Book Antiqua" w:cstheme="minorHAnsi"/>
          <w:color w:val="000000" w:themeColor="text1"/>
          <w:sz w:val="24"/>
          <w:szCs w:val="24"/>
        </w:rPr>
        <w:t>ment</w:t>
      </w:r>
      <w:r w:rsidR="000E1B06" w:rsidRPr="00291CDA">
        <w:rPr>
          <w:rFonts w:ascii="Book Antiqua" w:hAnsi="Book Antiqua" w:cstheme="minorHAnsi"/>
          <w:color w:val="000000" w:themeColor="text1"/>
          <w:sz w:val="24"/>
          <w:szCs w:val="24"/>
        </w:rPr>
        <w:t xml:space="preserve"> </w:t>
      </w:r>
      <w:r w:rsidR="00A32CD8" w:rsidRPr="00291CDA">
        <w:rPr>
          <w:rFonts w:ascii="Book Antiqua" w:hAnsi="Book Antiqua" w:cstheme="minorHAnsi"/>
          <w:color w:val="000000" w:themeColor="text1"/>
          <w:sz w:val="24"/>
          <w:szCs w:val="24"/>
        </w:rPr>
        <w:t>of gastropare</w:t>
      </w:r>
      <w:r w:rsidR="00FE1A32" w:rsidRPr="00291CDA">
        <w:rPr>
          <w:rFonts w:ascii="Book Antiqua" w:hAnsi="Book Antiqua" w:cstheme="minorHAnsi"/>
          <w:color w:val="000000" w:themeColor="text1"/>
          <w:sz w:val="24"/>
          <w:szCs w:val="24"/>
        </w:rPr>
        <w:t>sis</w:t>
      </w:r>
      <w:r w:rsidR="0052231E" w:rsidRPr="00291CDA">
        <w:rPr>
          <w:rFonts w:ascii="Book Antiqua" w:hAnsi="Book Antiqua" w:cstheme="minorHAnsi"/>
          <w:color w:val="000000" w:themeColor="text1"/>
          <w:sz w:val="24"/>
          <w:szCs w:val="24"/>
        </w:rPr>
        <w:t xml:space="preserve"> severity</w:t>
      </w:r>
      <w:r w:rsidR="00F26952" w:rsidRPr="00291CDA">
        <w:rPr>
          <w:rFonts w:ascii="Book Antiqua" w:hAnsi="Book Antiqua" w:cstheme="minorHAnsi"/>
          <w:color w:val="000000" w:themeColor="text1"/>
          <w:sz w:val="24"/>
          <w:szCs w:val="24"/>
        </w:rPr>
        <w:t xml:space="preserve">, </w:t>
      </w:r>
      <w:r w:rsidR="00FE1A32" w:rsidRPr="00291CDA">
        <w:rPr>
          <w:rFonts w:ascii="Book Antiqua" w:hAnsi="Book Antiqua" w:cstheme="minorHAnsi"/>
          <w:color w:val="000000" w:themeColor="text1"/>
          <w:sz w:val="24"/>
          <w:szCs w:val="24"/>
        </w:rPr>
        <w:t>which</w:t>
      </w:r>
      <w:r w:rsidR="00B4014E" w:rsidRPr="00291CDA">
        <w:rPr>
          <w:rFonts w:ascii="Book Antiqua" w:hAnsi="Book Antiqua" w:cstheme="minorHAnsi"/>
          <w:color w:val="000000" w:themeColor="text1"/>
          <w:sz w:val="24"/>
          <w:szCs w:val="24"/>
        </w:rPr>
        <w:t xml:space="preserve"> could </w:t>
      </w:r>
      <w:r w:rsidR="00F3447B" w:rsidRPr="00291CDA">
        <w:rPr>
          <w:rFonts w:ascii="Book Antiqua" w:hAnsi="Book Antiqua" w:cstheme="minorHAnsi"/>
          <w:color w:val="000000" w:themeColor="text1"/>
          <w:sz w:val="24"/>
          <w:szCs w:val="24"/>
        </w:rPr>
        <w:t xml:space="preserve">allow </w:t>
      </w:r>
      <w:r w:rsidR="00A32CD8" w:rsidRPr="00291CDA">
        <w:rPr>
          <w:rFonts w:ascii="Book Antiqua" w:hAnsi="Book Antiqua" w:cstheme="minorHAnsi"/>
          <w:color w:val="000000" w:themeColor="text1"/>
          <w:sz w:val="24"/>
          <w:szCs w:val="24"/>
        </w:rPr>
        <w:t xml:space="preserve">subsequent </w:t>
      </w:r>
      <w:r w:rsidR="00F3447B" w:rsidRPr="00291CDA">
        <w:rPr>
          <w:rFonts w:ascii="Book Antiqua" w:hAnsi="Book Antiqua" w:cstheme="minorHAnsi"/>
          <w:color w:val="000000" w:themeColor="text1"/>
          <w:sz w:val="24"/>
          <w:szCs w:val="24"/>
        </w:rPr>
        <w:t>accurate determination of</w:t>
      </w:r>
      <w:r w:rsidR="006B13B0" w:rsidRPr="00291CDA">
        <w:rPr>
          <w:rFonts w:ascii="Book Antiqua" w:hAnsi="Book Antiqua" w:cstheme="minorHAnsi"/>
          <w:color w:val="000000" w:themeColor="text1"/>
          <w:sz w:val="24"/>
          <w:szCs w:val="24"/>
        </w:rPr>
        <w:t xml:space="preserve"> </w:t>
      </w:r>
      <w:r w:rsidR="00A32CD8" w:rsidRPr="00291CDA">
        <w:rPr>
          <w:rFonts w:ascii="Book Antiqua" w:hAnsi="Book Antiqua" w:cstheme="minorHAnsi"/>
          <w:color w:val="000000" w:themeColor="text1"/>
          <w:sz w:val="24"/>
          <w:szCs w:val="24"/>
        </w:rPr>
        <w:t xml:space="preserve">optimal </w:t>
      </w:r>
      <w:r w:rsidR="00F3447B" w:rsidRPr="00291CDA">
        <w:rPr>
          <w:rFonts w:ascii="Book Antiqua" w:hAnsi="Book Antiqua" w:cstheme="minorHAnsi"/>
          <w:color w:val="000000" w:themeColor="text1"/>
          <w:sz w:val="24"/>
          <w:szCs w:val="24"/>
        </w:rPr>
        <w:t xml:space="preserve">procedural </w:t>
      </w:r>
      <w:r w:rsidR="00A32CD8" w:rsidRPr="00291CDA">
        <w:rPr>
          <w:rFonts w:ascii="Book Antiqua" w:hAnsi="Book Antiqua" w:cstheme="minorHAnsi"/>
          <w:color w:val="000000" w:themeColor="text1"/>
          <w:sz w:val="24"/>
          <w:szCs w:val="24"/>
        </w:rPr>
        <w:t>candidate</w:t>
      </w:r>
      <w:r w:rsidR="00F3447B" w:rsidRPr="00291CDA">
        <w:rPr>
          <w:rFonts w:ascii="Book Antiqua" w:hAnsi="Book Antiqua" w:cstheme="minorHAnsi"/>
          <w:color w:val="000000" w:themeColor="text1"/>
          <w:sz w:val="24"/>
          <w:szCs w:val="24"/>
        </w:rPr>
        <w:t>s</w:t>
      </w:r>
      <w:r w:rsidR="00A32CD8" w:rsidRPr="00291CDA">
        <w:rPr>
          <w:rFonts w:ascii="Book Antiqua" w:hAnsi="Book Antiqua" w:cstheme="minorHAnsi"/>
          <w:color w:val="000000" w:themeColor="text1"/>
          <w:sz w:val="24"/>
          <w:szCs w:val="24"/>
        </w:rPr>
        <w:t>. Additionally, concurrent</w:t>
      </w:r>
      <w:r w:rsidR="008C0292" w:rsidRPr="00291CDA">
        <w:rPr>
          <w:rFonts w:ascii="Book Antiqua" w:hAnsi="Book Antiqua" w:cstheme="minorHAnsi"/>
          <w:color w:val="000000" w:themeColor="text1"/>
          <w:sz w:val="24"/>
          <w:szCs w:val="24"/>
        </w:rPr>
        <w:t xml:space="preserve"> or peri-operative</w:t>
      </w:r>
      <w:r w:rsidR="00A32CD8" w:rsidRPr="00291CDA">
        <w:rPr>
          <w:rFonts w:ascii="Book Antiqua" w:hAnsi="Book Antiqua" w:cstheme="minorHAnsi"/>
          <w:color w:val="000000" w:themeColor="text1"/>
          <w:sz w:val="24"/>
          <w:szCs w:val="24"/>
        </w:rPr>
        <w:t xml:space="preserve"> </w:t>
      </w:r>
      <w:r w:rsidR="00935AC6" w:rsidRPr="00291CDA">
        <w:rPr>
          <w:rFonts w:ascii="Book Antiqua" w:hAnsi="Book Antiqua" w:cstheme="minorHAnsi"/>
          <w:color w:val="000000" w:themeColor="text1"/>
          <w:sz w:val="24"/>
          <w:szCs w:val="24"/>
        </w:rPr>
        <w:t xml:space="preserve">use of </w:t>
      </w:r>
      <w:r w:rsidR="00A32CD8" w:rsidRPr="00291CDA">
        <w:rPr>
          <w:rFonts w:ascii="Book Antiqua" w:hAnsi="Book Antiqua" w:cstheme="minorHAnsi"/>
          <w:color w:val="000000" w:themeColor="text1"/>
          <w:sz w:val="24"/>
          <w:szCs w:val="24"/>
        </w:rPr>
        <w:t xml:space="preserve">novel assessments of pyloric </w:t>
      </w:r>
      <w:r w:rsidR="00DA33A4" w:rsidRPr="00291CDA">
        <w:rPr>
          <w:rFonts w:ascii="Book Antiqua" w:hAnsi="Book Antiqua" w:cstheme="minorHAnsi"/>
          <w:color w:val="000000" w:themeColor="text1"/>
          <w:sz w:val="24"/>
          <w:szCs w:val="24"/>
        </w:rPr>
        <w:t xml:space="preserve">pressure and </w:t>
      </w:r>
      <w:r w:rsidR="00A32CD8" w:rsidRPr="00291CDA">
        <w:rPr>
          <w:rFonts w:ascii="Book Antiqua" w:hAnsi="Book Antiqua" w:cstheme="minorHAnsi"/>
          <w:color w:val="000000" w:themeColor="text1"/>
          <w:sz w:val="24"/>
          <w:szCs w:val="24"/>
        </w:rPr>
        <w:t xml:space="preserve">distension </w:t>
      </w:r>
      <w:r w:rsidR="00A32CD8" w:rsidRPr="00787E60">
        <w:rPr>
          <w:rFonts w:ascii="Book Antiqua" w:hAnsi="Book Antiqua" w:cstheme="minorHAnsi"/>
          <w:i/>
          <w:color w:val="000000" w:themeColor="text1"/>
          <w:sz w:val="24"/>
          <w:szCs w:val="24"/>
        </w:rPr>
        <w:t>via</w:t>
      </w:r>
      <w:r w:rsidR="00A32CD8" w:rsidRPr="00291CDA">
        <w:rPr>
          <w:rFonts w:ascii="Book Antiqua" w:hAnsi="Book Antiqua" w:cstheme="minorHAnsi"/>
          <w:color w:val="000000" w:themeColor="text1"/>
          <w:sz w:val="24"/>
          <w:szCs w:val="24"/>
        </w:rPr>
        <w:t xml:space="preserve"> </w:t>
      </w:r>
      <w:r w:rsidR="00FE1A32" w:rsidRPr="00291CDA">
        <w:rPr>
          <w:rFonts w:ascii="Book Antiqua" w:hAnsi="Book Antiqua" w:cstheme="minorHAnsi"/>
          <w:color w:val="000000" w:themeColor="text1"/>
          <w:sz w:val="24"/>
          <w:szCs w:val="24"/>
        </w:rPr>
        <w:t>FLIP</w:t>
      </w:r>
      <w:r w:rsidR="00D67D0F" w:rsidRPr="00291CDA">
        <w:rPr>
          <w:rFonts w:ascii="Book Antiqua" w:hAnsi="Book Antiqua" w:cstheme="minorHAnsi"/>
          <w:color w:val="000000" w:themeColor="text1"/>
          <w:sz w:val="24"/>
          <w:szCs w:val="24"/>
          <w:vertAlign w:val="superscript"/>
        </w:rPr>
        <w:t>[35-37]</w:t>
      </w:r>
      <w:r w:rsidR="00A32CD8" w:rsidRPr="00291CDA">
        <w:rPr>
          <w:rFonts w:ascii="Book Antiqua" w:hAnsi="Book Antiqua" w:cstheme="minorHAnsi"/>
          <w:color w:val="000000" w:themeColor="text1"/>
          <w:sz w:val="24"/>
          <w:szCs w:val="24"/>
        </w:rPr>
        <w:t xml:space="preserve">, </w:t>
      </w:r>
      <w:r w:rsidR="00DA33A4" w:rsidRPr="00291CDA">
        <w:rPr>
          <w:rFonts w:ascii="Book Antiqua" w:hAnsi="Book Antiqua" w:cstheme="minorHAnsi"/>
          <w:color w:val="000000" w:themeColor="text1"/>
          <w:sz w:val="24"/>
          <w:szCs w:val="24"/>
        </w:rPr>
        <w:t>classification of</w:t>
      </w:r>
      <w:r w:rsidR="009F7563" w:rsidRPr="00291CDA">
        <w:rPr>
          <w:rFonts w:ascii="Book Antiqua" w:hAnsi="Book Antiqua" w:cstheme="minorHAnsi"/>
          <w:color w:val="000000" w:themeColor="text1"/>
          <w:sz w:val="24"/>
          <w:szCs w:val="24"/>
        </w:rPr>
        <w:t xml:space="preserve"> </w:t>
      </w:r>
      <w:r w:rsidR="00F77124" w:rsidRPr="00291CDA">
        <w:rPr>
          <w:rFonts w:ascii="Book Antiqua" w:hAnsi="Book Antiqua" w:cstheme="minorHAnsi"/>
          <w:color w:val="000000" w:themeColor="text1"/>
          <w:sz w:val="24"/>
          <w:szCs w:val="24"/>
        </w:rPr>
        <w:t xml:space="preserve">gastric </w:t>
      </w:r>
      <w:r w:rsidR="00FE1A32" w:rsidRPr="00291CDA">
        <w:rPr>
          <w:rFonts w:ascii="Book Antiqua" w:hAnsi="Book Antiqua" w:cstheme="minorHAnsi"/>
          <w:color w:val="000000" w:themeColor="text1"/>
          <w:sz w:val="24"/>
          <w:szCs w:val="24"/>
        </w:rPr>
        <w:t>contractile patterns</w:t>
      </w:r>
      <w:r w:rsidR="009F7563" w:rsidRPr="00291CDA">
        <w:rPr>
          <w:rFonts w:ascii="Book Antiqua" w:hAnsi="Book Antiqua" w:cstheme="minorHAnsi"/>
          <w:color w:val="000000" w:themeColor="text1"/>
          <w:sz w:val="24"/>
          <w:szCs w:val="24"/>
        </w:rPr>
        <w:t xml:space="preserve"> </w:t>
      </w:r>
      <w:r w:rsidR="009F7563" w:rsidRPr="00787E60">
        <w:rPr>
          <w:rFonts w:ascii="Book Antiqua" w:hAnsi="Book Antiqua" w:cstheme="minorHAnsi"/>
          <w:i/>
          <w:color w:val="000000" w:themeColor="text1"/>
          <w:sz w:val="24"/>
          <w:szCs w:val="24"/>
        </w:rPr>
        <w:t>via</w:t>
      </w:r>
      <w:r w:rsidR="009F7563" w:rsidRPr="00291CDA">
        <w:rPr>
          <w:rFonts w:ascii="Book Antiqua" w:hAnsi="Book Antiqua" w:cstheme="minorHAnsi"/>
          <w:color w:val="000000" w:themeColor="text1"/>
          <w:sz w:val="24"/>
          <w:szCs w:val="24"/>
        </w:rPr>
        <w:t xml:space="preserve"> </w:t>
      </w:r>
      <w:bookmarkStart w:id="32" w:name="OLE_LINK28"/>
      <w:bookmarkStart w:id="33" w:name="OLE_LINK29"/>
      <w:proofErr w:type="spellStart"/>
      <w:r w:rsidR="00A32CD8" w:rsidRPr="00291CDA">
        <w:rPr>
          <w:rFonts w:ascii="Book Antiqua" w:hAnsi="Book Antiqua" w:cstheme="minorHAnsi"/>
          <w:color w:val="000000" w:themeColor="text1"/>
          <w:sz w:val="24"/>
          <w:szCs w:val="24"/>
        </w:rPr>
        <w:t>electrogastrography</w:t>
      </w:r>
      <w:bookmarkEnd w:id="32"/>
      <w:bookmarkEnd w:id="33"/>
      <w:proofErr w:type="spellEnd"/>
      <w:r w:rsidR="00D67D0F" w:rsidRPr="00291CDA">
        <w:rPr>
          <w:rFonts w:ascii="Book Antiqua" w:hAnsi="Book Antiqua" w:cstheme="minorHAnsi"/>
          <w:color w:val="000000" w:themeColor="text1"/>
          <w:sz w:val="24"/>
          <w:szCs w:val="24"/>
          <w:vertAlign w:val="superscript"/>
        </w:rPr>
        <w:t>[38]</w:t>
      </w:r>
      <w:r w:rsidR="00A32CD8" w:rsidRPr="00291CDA">
        <w:rPr>
          <w:rFonts w:ascii="Book Antiqua" w:hAnsi="Book Antiqua" w:cstheme="minorHAnsi"/>
          <w:color w:val="000000" w:themeColor="text1"/>
          <w:sz w:val="24"/>
          <w:szCs w:val="24"/>
        </w:rPr>
        <w:t xml:space="preserve">, or response to previous </w:t>
      </w:r>
      <w:r w:rsidR="009F7563" w:rsidRPr="00291CDA">
        <w:rPr>
          <w:rFonts w:ascii="Book Antiqua" w:hAnsi="Book Antiqua" w:cstheme="minorHAnsi"/>
          <w:color w:val="000000" w:themeColor="text1"/>
          <w:sz w:val="24"/>
          <w:szCs w:val="24"/>
        </w:rPr>
        <w:t>pyloric</w:t>
      </w:r>
      <w:r w:rsidR="00FE1A32" w:rsidRPr="00291CDA">
        <w:rPr>
          <w:rFonts w:ascii="Book Antiqua" w:hAnsi="Book Antiqua" w:cstheme="minorHAnsi"/>
          <w:color w:val="000000" w:themeColor="text1"/>
          <w:sz w:val="24"/>
          <w:szCs w:val="24"/>
        </w:rPr>
        <w:t>-</w:t>
      </w:r>
      <w:r w:rsidR="009F7563" w:rsidRPr="00291CDA">
        <w:rPr>
          <w:rFonts w:ascii="Book Antiqua" w:hAnsi="Book Antiqua" w:cstheme="minorHAnsi"/>
          <w:color w:val="000000" w:themeColor="text1"/>
          <w:sz w:val="24"/>
          <w:szCs w:val="24"/>
        </w:rPr>
        <w:t>directed therapies</w:t>
      </w:r>
      <w:r w:rsidR="00A32CD8" w:rsidRPr="00291CDA">
        <w:rPr>
          <w:rFonts w:ascii="Book Antiqua" w:hAnsi="Book Antiqua" w:cstheme="minorHAnsi"/>
          <w:color w:val="000000" w:themeColor="text1"/>
          <w:sz w:val="24"/>
          <w:szCs w:val="24"/>
        </w:rPr>
        <w:t xml:space="preserve"> including pyloric botulinum toxin injection or pyloric stent placement</w:t>
      </w:r>
      <w:r w:rsidR="00D67D0F" w:rsidRPr="00291CDA">
        <w:rPr>
          <w:rFonts w:ascii="Book Antiqua" w:hAnsi="Book Antiqua" w:cstheme="minorHAnsi"/>
          <w:color w:val="000000" w:themeColor="text1"/>
          <w:sz w:val="24"/>
          <w:szCs w:val="24"/>
          <w:vertAlign w:val="superscript"/>
        </w:rPr>
        <w:t>[11-18]</w:t>
      </w:r>
      <w:r w:rsidR="00D00DE4" w:rsidRPr="00F16304">
        <w:rPr>
          <w:rFonts w:ascii="Book Antiqua" w:hAnsi="Book Antiqua" w:cstheme="minorHAnsi"/>
          <w:color w:val="000000" w:themeColor="text1"/>
          <w:sz w:val="24"/>
          <w:szCs w:val="24"/>
        </w:rPr>
        <w:t xml:space="preserve"> </w:t>
      </w:r>
      <w:r w:rsidR="00A32CD8" w:rsidRPr="00291CDA">
        <w:rPr>
          <w:rFonts w:ascii="Book Antiqua" w:hAnsi="Book Antiqua" w:cstheme="minorHAnsi"/>
          <w:color w:val="000000" w:themeColor="text1"/>
          <w:sz w:val="24"/>
          <w:szCs w:val="24"/>
        </w:rPr>
        <w:t xml:space="preserve">could prove useful in </w:t>
      </w:r>
      <w:r w:rsidR="0036542A" w:rsidRPr="00291CDA">
        <w:rPr>
          <w:rFonts w:ascii="Book Antiqua" w:hAnsi="Book Antiqua" w:cstheme="minorHAnsi"/>
          <w:color w:val="000000" w:themeColor="text1"/>
          <w:sz w:val="24"/>
          <w:szCs w:val="24"/>
        </w:rPr>
        <w:t>identifying</w:t>
      </w:r>
      <w:r w:rsidR="00A32CD8" w:rsidRPr="00291CDA">
        <w:rPr>
          <w:rFonts w:ascii="Book Antiqua" w:hAnsi="Book Antiqua" w:cstheme="minorHAnsi"/>
          <w:color w:val="000000" w:themeColor="text1"/>
          <w:sz w:val="24"/>
          <w:szCs w:val="24"/>
        </w:rPr>
        <w:t xml:space="preserve"> a subgroup of patients that would be best served by G-POEM. </w:t>
      </w:r>
      <w:r w:rsidR="009F7563" w:rsidRPr="00291CDA">
        <w:rPr>
          <w:rFonts w:ascii="Book Antiqua" w:hAnsi="Book Antiqua" w:cstheme="minorHAnsi"/>
          <w:color w:val="000000" w:themeColor="text1"/>
          <w:sz w:val="24"/>
          <w:szCs w:val="24"/>
        </w:rPr>
        <w:t>Moreover</w:t>
      </w:r>
      <w:r w:rsidR="00565DE5" w:rsidRPr="00291CDA">
        <w:rPr>
          <w:rFonts w:ascii="Book Antiqua" w:hAnsi="Book Antiqua" w:cstheme="minorHAnsi"/>
          <w:color w:val="000000" w:themeColor="text1"/>
          <w:sz w:val="24"/>
          <w:szCs w:val="24"/>
        </w:rPr>
        <w:t xml:space="preserve">, </w:t>
      </w:r>
      <w:r w:rsidR="00787189" w:rsidRPr="00291CDA">
        <w:rPr>
          <w:rFonts w:ascii="Book Antiqua" w:hAnsi="Book Antiqua" w:cstheme="minorHAnsi"/>
          <w:color w:val="000000" w:themeColor="text1"/>
          <w:sz w:val="24"/>
          <w:szCs w:val="24"/>
        </w:rPr>
        <w:t>identifying</w:t>
      </w:r>
      <w:r w:rsidR="0038276A" w:rsidRPr="00291CDA">
        <w:rPr>
          <w:rFonts w:ascii="Book Antiqua" w:hAnsi="Book Antiqua" w:cstheme="minorHAnsi"/>
          <w:color w:val="000000" w:themeColor="text1"/>
          <w:sz w:val="24"/>
          <w:szCs w:val="24"/>
        </w:rPr>
        <w:t xml:space="preserve"> and classifying patients based on</w:t>
      </w:r>
      <w:r w:rsidR="00787189" w:rsidRPr="00291CDA">
        <w:rPr>
          <w:rFonts w:ascii="Book Antiqua" w:hAnsi="Book Antiqua" w:cstheme="minorHAnsi"/>
          <w:color w:val="000000" w:themeColor="text1"/>
          <w:sz w:val="24"/>
          <w:szCs w:val="24"/>
        </w:rPr>
        <w:t xml:space="preserve"> </w:t>
      </w:r>
      <w:r w:rsidR="0017313E" w:rsidRPr="00291CDA">
        <w:rPr>
          <w:rFonts w:ascii="Book Antiqua" w:hAnsi="Book Antiqua" w:cstheme="minorHAnsi"/>
          <w:color w:val="000000" w:themeColor="text1"/>
          <w:sz w:val="24"/>
          <w:szCs w:val="24"/>
        </w:rPr>
        <w:t>emerging</w:t>
      </w:r>
      <w:r w:rsidR="00787189" w:rsidRPr="00291CDA">
        <w:rPr>
          <w:rFonts w:ascii="Book Antiqua" w:hAnsi="Book Antiqua" w:cstheme="minorHAnsi"/>
          <w:color w:val="000000" w:themeColor="text1"/>
          <w:sz w:val="24"/>
          <w:szCs w:val="24"/>
        </w:rPr>
        <w:t xml:space="preserve"> </w:t>
      </w:r>
      <w:r w:rsidR="00565DE5" w:rsidRPr="00291CDA">
        <w:rPr>
          <w:rFonts w:ascii="Book Antiqua" w:hAnsi="Book Antiqua" w:cstheme="minorHAnsi"/>
          <w:color w:val="000000" w:themeColor="text1"/>
          <w:sz w:val="24"/>
          <w:szCs w:val="24"/>
        </w:rPr>
        <w:t xml:space="preserve">histopathologic features </w:t>
      </w:r>
      <w:r w:rsidR="00193FDE" w:rsidRPr="00291CDA">
        <w:rPr>
          <w:rFonts w:ascii="Book Antiqua" w:hAnsi="Book Antiqua" w:cstheme="minorHAnsi"/>
          <w:color w:val="000000" w:themeColor="text1"/>
          <w:sz w:val="24"/>
          <w:szCs w:val="24"/>
        </w:rPr>
        <w:t>of gastroparesis</w:t>
      </w:r>
      <w:r w:rsidR="00787189" w:rsidRPr="00291CDA">
        <w:rPr>
          <w:rFonts w:ascii="Book Antiqua" w:hAnsi="Book Antiqua" w:cstheme="minorHAnsi"/>
          <w:color w:val="000000" w:themeColor="text1"/>
          <w:sz w:val="24"/>
          <w:szCs w:val="24"/>
        </w:rPr>
        <w:t xml:space="preserve"> such </w:t>
      </w:r>
      <w:r w:rsidR="00F87567" w:rsidRPr="00291CDA">
        <w:rPr>
          <w:rFonts w:ascii="Book Antiqua" w:hAnsi="Book Antiqua" w:cstheme="minorHAnsi"/>
          <w:color w:val="000000" w:themeColor="text1"/>
          <w:sz w:val="24"/>
          <w:szCs w:val="24"/>
        </w:rPr>
        <w:t xml:space="preserve">as </w:t>
      </w:r>
      <w:r w:rsidR="004D407F" w:rsidRPr="00291CDA">
        <w:rPr>
          <w:rFonts w:ascii="Book Antiqua" w:hAnsi="Book Antiqua" w:cstheme="minorHAnsi"/>
          <w:color w:val="000000" w:themeColor="text1"/>
          <w:sz w:val="24"/>
          <w:szCs w:val="24"/>
        </w:rPr>
        <w:t xml:space="preserve">loss of </w:t>
      </w:r>
      <w:r w:rsidR="00787189" w:rsidRPr="00291CDA">
        <w:rPr>
          <w:rFonts w:ascii="Book Antiqua" w:hAnsi="Book Antiqua" w:cstheme="minorHAnsi"/>
          <w:color w:val="000000" w:themeColor="text1"/>
          <w:sz w:val="24"/>
          <w:szCs w:val="24"/>
        </w:rPr>
        <w:t>intestinal</w:t>
      </w:r>
      <w:r w:rsidR="004D407F" w:rsidRPr="00291CDA">
        <w:rPr>
          <w:rFonts w:ascii="Book Antiqua" w:hAnsi="Book Antiqua" w:cstheme="minorHAnsi"/>
          <w:color w:val="000000" w:themeColor="text1"/>
          <w:sz w:val="24"/>
          <w:szCs w:val="24"/>
        </w:rPr>
        <w:t xml:space="preserve"> cells of Cajal</w:t>
      </w:r>
      <w:r w:rsidR="00F87567" w:rsidRPr="00291CDA">
        <w:rPr>
          <w:rFonts w:ascii="Book Antiqua" w:hAnsi="Book Antiqua" w:cstheme="minorHAnsi"/>
          <w:color w:val="000000" w:themeColor="text1"/>
          <w:sz w:val="24"/>
          <w:szCs w:val="24"/>
        </w:rPr>
        <w:t xml:space="preserve">, </w:t>
      </w:r>
      <w:r w:rsidR="0005538E" w:rsidRPr="00291CDA">
        <w:rPr>
          <w:rFonts w:ascii="Book Antiqua" w:hAnsi="Book Antiqua" w:cstheme="minorHAnsi"/>
          <w:color w:val="000000" w:themeColor="text1"/>
          <w:sz w:val="24"/>
          <w:szCs w:val="24"/>
        </w:rPr>
        <w:t xml:space="preserve">degree of </w:t>
      </w:r>
      <w:r w:rsidR="004D407F" w:rsidRPr="00291CDA">
        <w:rPr>
          <w:rFonts w:ascii="Book Antiqua" w:hAnsi="Book Antiqua" w:cstheme="minorHAnsi"/>
          <w:color w:val="000000" w:themeColor="text1"/>
          <w:sz w:val="24"/>
          <w:szCs w:val="24"/>
        </w:rPr>
        <w:t>collagen fibrosis</w:t>
      </w:r>
      <w:r w:rsidR="00F87567" w:rsidRPr="00291CDA">
        <w:rPr>
          <w:rFonts w:ascii="Book Antiqua" w:hAnsi="Book Antiqua" w:cstheme="minorHAnsi"/>
          <w:color w:val="000000" w:themeColor="text1"/>
          <w:sz w:val="24"/>
          <w:szCs w:val="24"/>
        </w:rPr>
        <w:t xml:space="preserve">, smooth muscle abnormalities, </w:t>
      </w:r>
      <w:r w:rsidR="0005538E" w:rsidRPr="00291CDA">
        <w:rPr>
          <w:rFonts w:ascii="Book Antiqua" w:hAnsi="Book Antiqua" w:cstheme="minorHAnsi"/>
          <w:color w:val="000000" w:themeColor="text1"/>
          <w:sz w:val="24"/>
          <w:szCs w:val="24"/>
        </w:rPr>
        <w:t xml:space="preserve">or </w:t>
      </w:r>
      <w:r w:rsidR="00F87567" w:rsidRPr="00291CDA">
        <w:rPr>
          <w:rFonts w:ascii="Book Antiqua" w:hAnsi="Book Antiqua" w:cstheme="minorHAnsi"/>
          <w:color w:val="000000" w:themeColor="text1"/>
          <w:sz w:val="24"/>
          <w:szCs w:val="24"/>
        </w:rPr>
        <w:t>alterations in the</w:t>
      </w:r>
      <w:r w:rsidR="00787189" w:rsidRPr="00291CDA">
        <w:rPr>
          <w:rFonts w:ascii="Book Antiqua" w:hAnsi="Book Antiqua" w:cstheme="minorHAnsi"/>
          <w:color w:val="000000" w:themeColor="text1"/>
          <w:sz w:val="24"/>
          <w:szCs w:val="24"/>
        </w:rPr>
        <w:t xml:space="preserve"> gastric muscle</w:t>
      </w:r>
      <w:r w:rsidR="00F87567" w:rsidRPr="00291CDA">
        <w:rPr>
          <w:rFonts w:ascii="Book Antiqua" w:hAnsi="Book Antiqua" w:cstheme="minorHAnsi"/>
          <w:color w:val="000000" w:themeColor="text1"/>
          <w:sz w:val="24"/>
          <w:szCs w:val="24"/>
        </w:rPr>
        <w:t xml:space="preserve"> macrophage population</w:t>
      </w:r>
      <w:r w:rsidR="00D67D0F" w:rsidRPr="00291CDA">
        <w:rPr>
          <w:rFonts w:ascii="Book Antiqua" w:hAnsi="Book Antiqua" w:cstheme="minorHAnsi"/>
          <w:color w:val="000000" w:themeColor="text1"/>
          <w:sz w:val="24"/>
          <w:szCs w:val="24"/>
          <w:vertAlign w:val="superscript"/>
        </w:rPr>
        <w:t>[</w:t>
      </w:r>
      <w:r w:rsidR="00A9459D" w:rsidRPr="00291CDA">
        <w:rPr>
          <w:rFonts w:ascii="Book Antiqua" w:hAnsi="Book Antiqua" w:cstheme="minorHAnsi"/>
          <w:color w:val="000000" w:themeColor="text1"/>
          <w:sz w:val="24"/>
          <w:szCs w:val="24"/>
          <w:vertAlign w:val="superscript"/>
        </w:rPr>
        <w:t>39-42</w:t>
      </w:r>
      <w:r w:rsidR="00D67D0F" w:rsidRPr="00291CDA">
        <w:rPr>
          <w:rFonts w:ascii="Book Antiqua" w:hAnsi="Book Antiqua" w:cstheme="minorHAnsi"/>
          <w:color w:val="000000" w:themeColor="text1"/>
          <w:sz w:val="24"/>
          <w:szCs w:val="24"/>
          <w:vertAlign w:val="superscript"/>
        </w:rPr>
        <w:t>]</w:t>
      </w:r>
      <w:r w:rsidR="00A9459D" w:rsidRPr="00F16304">
        <w:rPr>
          <w:rFonts w:ascii="Book Antiqua" w:hAnsi="Book Antiqua" w:cstheme="minorHAnsi"/>
          <w:color w:val="000000" w:themeColor="text1"/>
          <w:sz w:val="24"/>
          <w:szCs w:val="24"/>
        </w:rPr>
        <w:t xml:space="preserve"> </w:t>
      </w:r>
      <w:r w:rsidR="005D404F" w:rsidRPr="00291CDA">
        <w:rPr>
          <w:rFonts w:ascii="Book Antiqua" w:hAnsi="Book Antiqua" w:cstheme="minorHAnsi"/>
          <w:color w:val="000000" w:themeColor="text1"/>
          <w:sz w:val="24"/>
          <w:szCs w:val="24"/>
        </w:rPr>
        <w:t xml:space="preserve">all </w:t>
      </w:r>
      <w:r w:rsidR="00193FDE" w:rsidRPr="00291CDA">
        <w:rPr>
          <w:rFonts w:ascii="Book Antiqua" w:hAnsi="Book Antiqua" w:cstheme="minorHAnsi"/>
          <w:color w:val="000000" w:themeColor="text1"/>
          <w:sz w:val="24"/>
          <w:szCs w:val="24"/>
        </w:rPr>
        <w:t xml:space="preserve">may </w:t>
      </w:r>
      <w:r w:rsidR="00124F9C" w:rsidRPr="00291CDA">
        <w:rPr>
          <w:rFonts w:ascii="Book Antiqua" w:hAnsi="Book Antiqua" w:cstheme="minorHAnsi"/>
          <w:color w:val="000000" w:themeColor="text1"/>
          <w:sz w:val="24"/>
          <w:szCs w:val="24"/>
        </w:rPr>
        <w:t>prove</w:t>
      </w:r>
      <w:r w:rsidR="00193FDE" w:rsidRPr="00291CDA">
        <w:rPr>
          <w:rFonts w:ascii="Book Antiqua" w:hAnsi="Book Antiqua" w:cstheme="minorHAnsi"/>
          <w:color w:val="000000" w:themeColor="text1"/>
          <w:sz w:val="24"/>
          <w:szCs w:val="24"/>
        </w:rPr>
        <w:t xml:space="preserve"> useful in further stratif</w:t>
      </w:r>
      <w:r w:rsidR="004145F8" w:rsidRPr="00291CDA">
        <w:rPr>
          <w:rFonts w:ascii="Book Antiqua" w:hAnsi="Book Antiqua" w:cstheme="minorHAnsi"/>
          <w:color w:val="000000" w:themeColor="text1"/>
          <w:sz w:val="24"/>
          <w:szCs w:val="24"/>
        </w:rPr>
        <w:t xml:space="preserve">ying </w:t>
      </w:r>
      <w:r w:rsidR="00193FDE" w:rsidRPr="00291CDA">
        <w:rPr>
          <w:rFonts w:ascii="Book Antiqua" w:hAnsi="Book Antiqua" w:cstheme="minorHAnsi"/>
          <w:color w:val="000000" w:themeColor="text1"/>
          <w:sz w:val="24"/>
          <w:szCs w:val="24"/>
        </w:rPr>
        <w:t>patients</w:t>
      </w:r>
      <w:r w:rsidR="004145F8" w:rsidRPr="00291CDA">
        <w:rPr>
          <w:rFonts w:ascii="Book Antiqua" w:hAnsi="Book Antiqua" w:cstheme="minorHAnsi"/>
          <w:color w:val="000000" w:themeColor="text1"/>
          <w:sz w:val="24"/>
          <w:szCs w:val="24"/>
        </w:rPr>
        <w:t xml:space="preserve"> into subgroups that may</w:t>
      </w:r>
      <w:r w:rsidR="00124F9C" w:rsidRPr="00291CDA">
        <w:rPr>
          <w:rFonts w:ascii="Book Antiqua" w:hAnsi="Book Antiqua" w:cstheme="minorHAnsi"/>
          <w:color w:val="000000" w:themeColor="text1"/>
          <w:sz w:val="24"/>
          <w:szCs w:val="24"/>
        </w:rPr>
        <w:t xml:space="preserve"> </w:t>
      </w:r>
      <w:r w:rsidR="00550CE6" w:rsidRPr="00291CDA">
        <w:rPr>
          <w:rFonts w:ascii="Book Antiqua" w:hAnsi="Book Antiqua" w:cstheme="minorHAnsi"/>
          <w:color w:val="000000" w:themeColor="text1"/>
          <w:sz w:val="24"/>
          <w:szCs w:val="24"/>
        </w:rPr>
        <w:t>provide</w:t>
      </w:r>
      <w:r w:rsidR="00AF39AF" w:rsidRPr="00291CDA">
        <w:rPr>
          <w:rFonts w:ascii="Book Antiqua" w:hAnsi="Book Antiqua" w:cstheme="minorHAnsi"/>
          <w:color w:val="000000" w:themeColor="text1"/>
          <w:sz w:val="24"/>
          <w:szCs w:val="24"/>
        </w:rPr>
        <w:t xml:space="preserve"> further</w:t>
      </w:r>
      <w:r w:rsidR="00550CE6" w:rsidRPr="00291CDA">
        <w:rPr>
          <w:rFonts w:ascii="Book Antiqua" w:hAnsi="Book Antiqua" w:cstheme="minorHAnsi"/>
          <w:color w:val="000000" w:themeColor="text1"/>
          <w:sz w:val="24"/>
          <w:szCs w:val="24"/>
        </w:rPr>
        <w:t xml:space="preserve"> clarity into which patients would</w:t>
      </w:r>
      <w:r w:rsidR="004145F8" w:rsidRPr="00291CDA">
        <w:rPr>
          <w:rFonts w:ascii="Book Antiqua" w:hAnsi="Book Antiqua" w:cstheme="minorHAnsi"/>
          <w:color w:val="000000" w:themeColor="text1"/>
          <w:sz w:val="24"/>
          <w:szCs w:val="24"/>
        </w:rPr>
        <w:t xml:space="preserve"> best </w:t>
      </w:r>
      <w:r w:rsidR="00193FDE" w:rsidRPr="00291CDA">
        <w:rPr>
          <w:rFonts w:ascii="Book Antiqua" w:hAnsi="Book Antiqua" w:cstheme="minorHAnsi"/>
          <w:color w:val="000000" w:themeColor="text1"/>
          <w:sz w:val="24"/>
          <w:szCs w:val="24"/>
        </w:rPr>
        <w:t xml:space="preserve">benefit from </w:t>
      </w:r>
      <w:r w:rsidR="00550CE6" w:rsidRPr="00291CDA">
        <w:rPr>
          <w:rFonts w:ascii="Book Antiqua" w:hAnsi="Book Antiqua" w:cstheme="minorHAnsi"/>
          <w:color w:val="000000" w:themeColor="text1"/>
          <w:sz w:val="24"/>
          <w:szCs w:val="24"/>
        </w:rPr>
        <w:t xml:space="preserve">endoscopic </w:t>
      </w:r>
      <w:r w:rsidR="00193FDE" w:rsidRPr="00291CDA">
        <w:rPr>
          <w:rFonts w:ascii="Book Antiqua" w:hAnsi="Book Antiqua" w:cstheme="minorHAnsi"/>
          <w:color w:val="000000" w:themeColor="text1"/>
          <w:sz w:val="24"/>
          <w:szCs w:val="24"/>
        </w:rPr>
        <w:t>pyloromyotomy.</w:t>
      </w:r>
    </w:p>
    <w:p w14:paraId="22B07A17" w14:textId="4FBB8C09" w:rsidR="007C08B2" w:rsidRPr="00291CDA" w:rsidRDefault="001331FC" w:rsidP="00F16304">
      <w:pPr>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 xml:space="preserve">While the current published literature demonstrates significant </w:t>
      </w:r>
      <w:r w:rsidR="006C2D08" w:rsidRPr="00291CDA">
        <w:rPr>
          <w:rFonts w:ascii="Book Antiqua" w:hAnsi="Book Antiqua" w:cstheme="minorHAnsi"/>
          <w:color w:val="000000" w:themeColor="text1"/>
          <w:sz w:val="24"/>
          <w:szCs w:val="24"/>
        </w:rPr>
        <w:t>optimism</w:t>
      </w:r>
      <w:r w:rsidRPr="00291CDA">
        <w:rPr>
          <w:rFonts w:ascii="Book Antiqua" w:hAnsi="Book Antiqua" w:cstheme="minorHAnsi"/>
          <w:color w:val="000000" w:themeColor="text1"/>
          <w:sz w:val="24"/>
          <w:szCs w:val="24"/>
        </w:rPr>
        <w:t xml:space="preserve"> regarding</w:t>
      </w:r>
      <w:r w:rsidR="00550CE6" w:rsidRPr="00291CDA">
        <w:rPr>
          <w:rFonts w:ascii="Book Antiqua" w:hAnsi="Book Antiqua" w:cstheme="minorHAnsi"/>
          <w:color w:val="000000" w:themeColor="text1"/>
          <w:sz w:val="24"/>
          <w:szCs w:val="24"/>
        </w:rPr>
        <w:t xml:space="preserve"> the</w:t>
      </w:r>
      <w:r w:rsidRPr="00291CDA">
        <w:rPr>
          <w:rFonts w:ascii="Book Antiqua" w:hAnsi="Book Antiqua" w:cstheme="minorHAnsi"/>
          <w:color w:val="000000" w:themeColor="text1"/>
          <w:sz w:val="24"/>
          <w:szCs w:val="24"/>
        </w:rPr>
        <w:t xml:space="preserve"> efficacy of G-POEM</w:t>
      </w:r>
      <w:r w:rsidR="00550CE6" w:rsidRPr="00291CDA">
        <w:rPr>
          <w:rFonts w:ascii="Book Antiqua" w:hAnsi="Book Antiqua" w:cstheme="minorHAnsi"/>
          <w:color w:val="000000" w:themeColor="text1"/>
          <w:sz w:val="24"/>
          <w:szCs w:val="24"/>
        </w:rPr>
        <w:t xml:space="preserve"> for the treatment of gastroparesis</w:t>
      </w:r>
      <w:r w:rsidR="006C2D08"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gastroparesis </w:t>
      </w:r>
      <w:r w:rsidR="009B3C43" w:rsidRPr="00291CDA">
        <w:rPr>
          <w:rFonts w:ascii="Book Antiqua" w:hAnsi="Book Antiqua" w:cstheme="minorHAnsi"/>
          <w:color w:val="000000" w:themeColor="text1"/>
          <w:sz w:val="24"/>
          <w:szCs w:val="24"/>
        </w:rPr>
        <w:t>itself is a</w:t>
      </w:r>
      <w:r w:rsidR="006C2D08" w:rsidRPr="00291CDA">
        <w:rPr>
          <w:rFonts w:ascii="Book Antiqua" w:hAnsi="Book Antiqua" w:cstheme="minorHAnsi"/>
          <w:color w:val="000000" w:themeColor="text1"/>
          <w:sz w:val="24"/>
          <w:szCs w:val="24"/>
        </w:rPr>
        <w:t xml:space="preserve"> markedly heterogeneous disease</w:t>
      </w:r>
      <w:r w:rsidR="009B3C43" w:rsidRPr="00291CDA">
        <w:rPr>
          <w:rFonts w:ascii="Book Antiqua" w:hAnsi="Book Antiqua" w:cstheme="minorHAnsi"/>
          <w:color w:val="000000" w:themeColor="text1"/>
          <w:sz w:val="24"/>
          <w:szCs w:val="24"/>
        </w:rPr>
        <w:t xml:space="preserve"> entity</w:t>
      </w:r>
      <w:r w:rsidR="00AE50A5" w:rsidRPr="00291CDA">
        <w:rPr>
          <w:rFonts w:ascii="Book Antiqua" w:hAnsi="Book Antiqua" w:cstheme="minorHAnsi"/>
          <w:color w:val="000000" w:themeColor="text1"/>
          <w:sz w:val="24"/>
          <w:szCs w:val="24"/>
        </w:rPr>
        <w:t xml:space="preserve"> and caution should be used in interpretation of short term follow</w:t>
      </w:r>
      <w:r w:rsidR="00BA318A" w:rsidRPr="00291CDA">
        <w:rPr>
          <w:rFonts w:ascii="Book Antiqua" w:hAnsi="Book Antiqua" w:cstheme="minorHAnsi"/>
          <w:color w:val="000000" w:themeColor="text1"/>
          <w:sz w:val="24"/>
          <w:szCs w:val="24"/>
        </w:rPr>
        <w:t>-</w:t>
      </w:r>
      <w:r w:rsidR="00AE50A5" w:rsidRPr="00291CDA">
        <w:rPr>
          <w:rFonts w:ascii="Book Antiqua" w:hAnsi="Book Antiqua" w:cstheme="minorHAnsi"/>
          <w:color w:val="000000" w:themeColor="text1"/>
          <w:sz w:val="24"/>
          <w:szCs w:val="24"/>
        </w:rPr>
        <w:t>up data in</w:t>
      </w:r>
      <w:r w:rsidR="009F2259" w:rsidRPr="00291CDA">
        <w:rPr>
          <w:rFonts w:ascii="Book Antiqua" w:hAnsi="Book Antiqua" w:cstheme="minorHAnsi"/>
          <w:color w:val="000000" w:themeColor="text1"/>
          <w:sz w:val="24"/>
          <w:szCs w:val="24"/>
        </w:rPr>
        <w:t xml:space="preserve"> </w:t>
      </w:r>
      <w:r w:rsidR="00AE50A5" w:rsidRPr="00291CDA">
        <w:rPr>
          <w:rFonts w:ascii="Book Antiqua" w:hAnsi="Book Antiqua" w:cstheme="minorHAnsi"/>
          <w:color w:val="000000" w:themeColor="text1"/>
          <w:sz w:val="24"/>
          <w:szCs w:val="24"/>
        </w:rPr>
        <w:t>a disease that has demonstrated significant placebo response</w:t>
      </w:r>
      <w:r w:rsidR="00F3330E" w:rsidRPr="00291CDA">
        <w:rPr>
          <w:rFonts w:ascii="Book Antiqua" w:hAnsi="Book Antiqua" w:cstheme="minorHAnsi"/>
          <w:color w:val="000000" w:themeColor="text1"/>
          <w:sz w:val="24"/>
          <w:szCs w:val="24"/>
        </w:rPr>
        <w:t xml:space="preserve"> in the past</w:t>
      </w:r>
      <w:r w:rsidR="00673A3C" w:rsidRPr="00291CDA">
        <w:rPr>
          <w:rFonts w:ascii="Book Antiqua" w:hAnsi="Book Antiqua" w:cstheme="minorHAnsi"/>
          <w:color w:val="000000" w:themeColor="text1"/>
          <w:sz w:val="24"/>
          <w:szCs w:val="24"/>
          <w:vertAlign w:val="superscript"/>
        </w:rPr>
        <w:t>[43]</w:t>
      </w:r>
      <w:r w:rsidR="00F3330E" w:rsidRPr="00291CDA">
        <w:rPr>
          <w:rFonts w:ascii="Book Antiqua" w:hAnsi="Book Antiqua" w:cstheme="minorHAnsi"/>
          <w:color w:val="000000" w:themeColor="text1"/>
          <w:sz w:val="24"/>
          <w:szCs w:val="24"/>
        </w:rPr>
        <w:t>.</w:t>
      </w:r>
      <w:r w:rsidR="00673A3C" w:rsidRPr="00291CDA">
        <w:rPr>
          <w:rFonts w:ascii="Book Antiqua" w:hAnsi="Book Antiqua" w:cstheme="minorHAnsi"/>
          <w:color w:val="000000" w:themeColor="text1"/>
          <w:sz w:val="24"/>
          <w:szCs w:val="24"/>
        </w:rPr>
        <w:t xml:space="preserve"> </w:t>
      </w:r>
      <w:r w:rsidR="00F3330E" w:rsidRPr="00291CDA">
        <w:rPr>
          <w:rFonts w:ascii="Book Antiqua" w:hAnsi="Book Antiqua" w:cstheme="minorHAnsi"/>
          <w:color w:val="000000" w:themeColor="text1"/>
          <w:sz w:val="24"/>
          <w:szCs w:val="24"/>
        </w:rPr>
        <w:t>Based on this,</w:t>
      </w:r>
      <w:r w:rsidRPr="00291CDA">
        <w:rPr>
          <w:rFonts w:ascii="Book Antiqua" w:hAnsi="Book Antiqua" w:cstheme="minorHAnsi"/>
          <w:color w:val="000000" w:themeColor="text1"/>
          <w:sz w:val="24"/>
          <w:szCs w:val="24"/>
        </w:rPr>
        <w:t xml:space="preserve"> t</w:t>
      </w:r>
      <w:r w:rsidR="007C08B2" w:rsidRPr="00291CDA">
        <w:rPr>
          <w:rFonts w:ascii="Book Antiqua" w:hAnsi="Book Antiqua" w:cstheme="minorHAnsi"/>
          <w:color w:val="000000" w:themeColor="text1"/>
          <w:sz w:val="24"/>
          <w:szCs w:val="24"/>
        </w:rPr>
        <w:t>here is a clear need for</w:t>
      </w:r>
      <w:r w:rsidRPr="00291CDA">
        <w:rPr>
          <w:rFonts w:ascii="Book Antiqua" w:hAnsi="Book Antiqua" w:cstheme="minorHAnsi"/>
          <w:color w:val="000000" w:themeColor="text1"/>
          <w:sz w:val="24"/>
          <w:szCs w:val="24"/>
        </w:rPr>
        <w:t xml:space="preserve"> a</w:t>
      </w:r>
      <w:r w:rsidR="007C08B2" w:rsidRPr="00291CDA">
        <w:rPr>
          <w:rFonts w:ascii="Book Antiqua" w:hAnsi="Book Antiqua" w:cstheme="minorHAnsi"/>
          <w:color w:val="000000" w:themeColor="text1"/>
          <w:sz w:val="24"/>
          <w:szCs w:val="24"/>
        </w:rPr>
        <w:t xml:space="preserve"> randomized blinded prospective trial</w:t>
      </w:r>
      <w:r w:rsidR="00FE2258" w:rsidRPr="00291CDA">
        <w:rPr>
          <w:rFonts w:ascii="Book Antiqua" w:hAnsi="Book Antiqua" w:cstheme="minorHAnsi"/>
          <w:color w:val="000000" w:themeColor="text1"/>
          <w:sz w:val="24"/>
          <w:szCs w:val="24"/>
        </w:rPr>
        <w:t xml:space="preserve">, </w:t>
      </w:r>
      <w:r w:rsidR="007C08B2" w:rsidRPr="00291CDA">
        <w:rPr>
          <w:rFonts w:ascii="Book Antiqua" w:hAnsi="Book Antiqua" w:cstheme="minorHAnsi"/>
          <w:color w:val="000000" w:themeColor="text1"/>
          <w:sz w:val="24"/>
          <w:szCs w:val="24"/>
        </w:rPr>
        <w:t xml:space="preserve">although overall the design of this trial </w:t>
      </w:r>
      <w:r w:rsidR="005A5805" w:rsidRPr="00291CDA">
        <w:rPr>
          <w:rFonts w:ascii="Book Antiqua" w:hAnsi="Book Antiqua" w:cstheme="minorHAnsi"/>
          <w:color w:val="000000" w:themeColor="text1"/>
          <w:sz w:val="24"/>
          <w:szCs w:val="24"/>
        </w:rPr>
        <w:t>remains</w:t>
      </w:r>
      <w:r w:rsidR="007C08B2" w:rsidRPr="00291CDA">
        <w:rPr>
          <w:rFonts w:ascii="Book Antiqua" w:hAnsi="Book Antiqua" w:cstheme="minorHAnsi"/>
          <w:color w:val="000000" w:themeColor="text1"/>
          <w:sz w:val="24"/>
          <w:szCs w:val="24"/>
        </w:rPr>
        <w:t xml:space="preserve"> </w:t>
      </w:r>
      <w:r w:rsidR="005A5805" w:rsidRPr="00291CDA">
        <w:rPr>
          <w:rFonts w:ascii="Book Antiqua" w:hAnsi="Book Antiqua" w:cstheme="minorHAnsi"/>
          <w:color w:val="000000" w:themeColor="text1"/>
          <w:sz w:val="24"/>
          <w:szCs w:val="24"/>
        </w:rPr>
        <w:t>un</w:t>
      </w:r>
      <w:r w:rsidR="007C08B2" w:rsidRPr="00291CDA">
        <w:rPr>
          <w:rFonts w:ascii="Book Antiqua" w:hAnsi="Book Antiqua" w:cstheme="minorHAnsi"/>
          <w:color w:val="000000" w:themeColor="text1"/>
          <w:sz w:val="24"/>
          <w:szCs w:val="24"/>
        </w:rPr>
        <w:t xml:space="preserve">clear. Consideration for G-POEM vs sham procedure is ideal but may have ethical and blinding considerations. Alternative options </w:t>
      </w:r>
      <w:r w:rsidR="00A32CD8" w:rsidRPr="00291CDA">
        <w:rPr>
          <w:rFonts w:ascii="Book Antiqua" w:hAnsi="Book Antiqua" w:cstheme="minorHAnsi"/>
          <w:color w:val="000000" w:themeColor="text1"/>
          <w:sz w:val="24"/>
          <w:szCs w:val="24"/>
        </w:rPr>
        <w:t>including</w:t>
      </w:r>
      <w:r w:rsidR="007C08B2" w:rsidRPr="00291CDA">
        <w:rPr>
          <w:rFonts w:ascii="Book Antiqua" w:hAnsi="Book Antiqua" w:cstheme="minorHAnsi"/>
          <w:color w:val="000000" w:themeColor="text1"/>
          <w:sz w:val="24"/>
          <w:szCs w:val="24"/>
        </w:rPr>
        <w:t xml:space="preserve"> randomized crossover stud</w:t>
      </w:r>
      <w:r w:rsidR="00FE2258" w:rsidRPr="00291CDA">
        <w:rPr>
          <w:rFonts w:ascii="Book Antiqua" w:hAnsi="Book Antiqua" w:cstheme="minorHAnsi"/>
          <w:color w:val="000000" w:themeColor="text1"/>
          <w:sz w:val="24"/>
          <w:szCs w:val="24"/>
        </w:rPr>
        <w:t>ies</w:t>
      </w:r>
      <w:r w:rsidR="007C08B2" w:rsidRPr="00291CDA">
        <w:rPr>
          <w:rFonts w:ascii="Book Antiqua" w:hAnsi="Book Antiqua" w:cstheme="minorHAnsi"/>
          <w:color w:val="000000" w:themeColor="text1"/>
          <w:sz w:val="24"/>
          <w:szCs w:val="24"/>
        </w:rPr>
        <w:t xml:space="preserve"> utilizing G-POEM vs other pyloric</w:t>
      </w:r>
      <w:r w:rsidR="005A5805" w:rsidRPr="00291CDA">
        <w:rPr>
          <w:rFonts w:ascii="Book Antiqua" w:hAnsi="Book Antiqua" w:cstheme="minorHAnsi"/>
          <w:color w:val="000000" w:themeColor="text1"/>
          <w:sz w:val="24"/>
          <w:szCs w:val="24"/>
        </w:rPr>
        <w:t>-</w:t>
      </w:r>
      <w:r w:rsidR="007C08B2" w:rsidRPr="00291CDA">
        <w:rPr>
          <w:rFonts w:ascii="Book Antiqua" w:hAnsi="Book Antiqua" w:cstheme="minorHAnsi"/>
          <w:color w:val="000000" w:themeColor="text1"/>
          <w:sz w:val="24"/>
          <w:szCs w:val="24"/>
        </w:rPr>
        <w:t>directed therapies</w:t>
      </w:r>
      <w:r w:rsidR="00FE2258" w:rsidRPr="00291CDA">
        <w:rPr>
          <w:rFonts w:ascii="Book Antiqua" w:hAnsi="Book Antiqua" w:cstheme="minorHAnsi"/>
          <w:color w:val="000000" w:themeColor="text1"/>
          <w:sz w:val="24"/>
          <w:szCs w:val="24"/>
        </w:rPr>
        <w:t>,</w:t>
      </w:r>
      <w:r w:rsidR="007C08B2" w:rsidRPr="00291CDA">
        <w:rPr>
          <w:rFonts w:ascii="Book Antiqua" w:hAnsi="Book Antiqua" w:cstheme="minorHAnsi"/>
          <w:color w:val="000000" w:themeColor="text1"/>
          <w:sz w:val="24"/>
          <w:szCs w:val="24"/>
        </w:rPr>
        <w:t xml:space="preserve"> including botulinum toxin injection, pyloric stenting</w:t>
      </w:r>
      <w:r w:rsidR="00A00E97" w:rsidRPr="00291CDA">
        <w:rPr>
          <w:rFonts w:ascii="Book Antiqua" w:hAnsi="Book Antiqua" w:cstheme="minorHAnsi"/>
          <w:color w:val="000000" w:themeColor="text1"/>
          <w:sz w:val="24"/>
          <w:szCs w:val="24"/>
        </w:rPr>
        <w:t xml:space="preserve">, </w:t>
      </w:r>
      <w:r w:rsidR="007C08B2" w:rsidRPr="00291CDA">
        <w:rPr>
          <w:rFonts w:ascii="Book Antiqua" w:hAnsi="Book Antiqua" w:cstheme="minorHAnsi"/>
          <w:color w:val="000000" w:themeColor="text1"/>
          <w:sz w:val="24"/>
          <w:szCs w:val="24"/>
        </w:rPr>
        <w:t>or surgical pyloromyo</w:t>
      </w:r>
      <w:r w:rsidR="00BA318A" w:rsidRPr="00291CDA">
        <w:rPr>
          <w:rFonts w:ascii="Book Antiqua" w:hAnsi="Book Antiqua" w:cstheme="minorHAnsi"/>
          <w:color w:val="000000" w:themeColor="text1"/>
          <w:sz w:val="24"/>
          <w:szCs w:val="24"/>
        </w:rPr>
        <w:t>tomy,</w:t>
      </w:r>
      <w:r w:rsidR="002979E6" w:rsidRPr="00291CDA">
        <w:rPr>
          <w:rFonts w:ascii="Book Antiqua" w:hAnsi="Book Antiqua" w:cstheme="minorHAnsi"/>
          <w:color w:val="000000" w:themeColor="text1"/>
          <w:sz w:val="24"/>
          <w:szCs w:val="24"/>
        </w:rPr>
        <w:t xml:space="preserve"> </w:t>
      </w:r>
      <w:r w:rsidR="00A32CD8" w:rsidRPr="00291CDA">
        <w:rPr>
          <w:rFonts w:ascii="Book Antiqua" w:hAnsi="Book Antiqua" w:cstheme="minorHAnsi"/>
          <w:color w:val="000000" w:themeColor="text1"/>
          <w:sz w:val="24"/>
          <w:szCs w:val="24"/>
        </w:rPr>
        <w:t>is an attractive op</w:t>
      </w:r>
      <w:r w:rsidR="001A5602" w:rsidRPr="00291CDA">
        <w:rPr>
          <w:rFonts w:ascii="Book Antiqua" w:hAnsi="Book Antiqua" w:cstheme="minorHAnsi"/>
          <w:color w:val="000000" w:themeColor="text1"/>
          <w:sz w:val="24"/>
          <w:szCs w:val="24"/>
        </w:rPr>
        <w:t>tion</w:t>
      </w:r>
      <w:r w:rsidR="00A32CD8" w:rsidRPr="00291CDA">
        <w:rPr>
          <w:rFonts w:ascii="Book Antiqua" w:hAnsi="Book Antiqua" w:cstheme="minorHAnsi"/>
          <w:color w:val="000000" w:themeColor="text1"/>
          <w:sz w:val="24"/>
          <w:szCs w:val="24"/>
        </w:rPr>
        <w:t xml:space="preserve"> that </w:t>
      </w:r>
      <w:r w:rsidR="001A5602" w:rsidRPr="00291CDA">
        <w:rPr>
          <w:rFonts w:ascii="Book Antiqua" w:hAnsi="Book Antiqua" w:cstheme="minorHAnsi"/>
          <w:color w:val="000000" w:themeColor="text1"/>
          <w:sz w:val="24"/>
          <w:szCs w:val="24"/>
        </w:rPr>
        <w:t xml:space="preserve">may </w:t>
      </w:r>
      <w:r w:rsidR="00A32CD8" w:rsidRPr="00291CDA">
        <w:rPr>
          <w:rFonts w:ascii="Book Antiqua" w:hAnsi="Book Antiqua" w:cstheme="minorHAnsi"/>
          <w:color w:val="000000" w:themeColor="text1"/>
          <w:sz w:val="24"/>
          <w:szCs w:val="24"/>
        </w:rPr>
        <w:t>help mitigate some of the ethical and blinding concerns</w:t>
      </w:r>
      <w:r w:rsidR="001A5602" w:rsidRPr="00291CDA">
        <w:rPr>
          <w:rFonts w:ascii="Book Antiqua" w:hAnsi="Book Antiqua" w:cstheme="minorHAnsi"/>
          <w:color w:val="000000" w:themeColor="text1"/>
          <w:sz w:val="24"/>
          <w:szCs w:val="24"/>
        </w:rPr>
        <w:t>. Regardless of the approach,</w:t>
      </w:r>
      <w:r w:rsidR="00A32CD8" w:rsidRPr="00291CDA">
        <w:rPr>
          <w:rFonts w:ascii="Book Antiqua" w:hAnsi="Book Antiqua" w:cstheme="minorHAnsi"/>
          <w:color w:val="000000" w:themeColor="text1"/>
          <w:sz w:val="24"/>
          <w:szCs w:val="24"/>
        </w:rPr>
        <w:t xml:space="preserve"> these studies are likely best served </w:t>
      </w:r>
      <w:r w:rsidR="00A32CD8" w:rsidRPr="00787E60">
        <w:rPr>
          <w:rFonts w:ascii="Book Antiqua" w:hAnsi="Book Antiqua" w:cstheme="minorHAnsi"/>
          <w:i/>
          <w:color w:val="000000" w:themeColor="text1"/>
          <w:sz w:val="24"/>
          <w:szCs w:val="24"/>
        </w:rPr>
        <w:t>via</w:t>
      </w:r>
      <w:r w:rsidR="00A32CD8" w:rsidRPr="00291CDA">
        <w:rPr>
          <w:rFonts w:ascii="Book Antiqua" w:hAnsi="Book Antiqua" w:cstheme="minorHAnsi"/>
          <w:color w:val="000000" w:themeColor="text1"/>
          <w:sz w:val="24"/>
          <w:szCs w:val="24"/>
        </w:rPr>
        <w:t xml:space="preserve"> multicenter </w:t>
      </w:r>
      <w:r w:rsidR="005A5805" w:rsidRPr="00291CDA">
        <w:rPr>
          <w:rFonts w:ascii="Book Antiqua" w:hAnsi="Book Antiqua" w:cstheme="minorHAnsi"/>
          <w:color w:val="000000" w:themeColor="text1"/>
          <w:sz w:val="24"/>
          <w:szCs w:val="24"/>
        </w:rPr>
        <w:t>investigation</w:t>
      </w:r>
      <w:r w:rsidR="00F21042" w:rsidRPr="00291CDA">
        <w:rPr>
          <w:rFonts w:ascii="Book Antiqua" w:hAnsi="Book Antiqua" w:cstheme="minorHAnsi"/>
          <w:color w:val="000000" w:themeColor="text1"/>
          <w:sz w:val="24"/>
          <w:szCs w:val="24"/>
        </w:rPr>
        <w:t xml:space="preserve"> </w:t>
      </w:r>
      <w:r w:rsidR="00F315C1" w:rsidRPr="00291CDA">
        <w:rPr>
          <w:rFonts w:ascii="Book Antiqua" w:hAnsi="Book Antiqua" w:cstheme="minorHAnsi"/>
          <w:color w:val="000000" w:themeColor="text1"/>
          <w:sz w:val="24"/>
          <w:szCs w:val="24"/>
        </w:rPr>
        <w:t>secondary to the total numbers required to power such a study</w:t>
      </w:r>
      <w:r w:rsidR="00A32CD8" w:rsidRPr="00291CDA">
        <w:rPr>
          <w:rFonts w:ascii="Book Antiqua" w:hAnsi="Book Antiqua" w:cstheme="minorHAnsi"/>
          <w:color w:val="000000" w:themeColor="text1"/>
          <w:sz w:val="24"/>
          <w:szCs w:val="24"/>
        </w:rPr>
        <w:t>.</w:t>
      </w:r>
    </w:p>
    <w:p w14:paraId="009899AC" w14:textId="14C99BDE" w:rsidR="00B71C99" w:rsidRPr="00291CDA" w:rsidRDefault="00337FFE" w:rsidP="00673A3C">
      <w:pPr>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Questions</w:t>
      </w:r>
      <w:r w:rsidR="0056566B" w:rsidRPr="00291CDA">
        <w:rPr>
          <w:rFonts w:ascii="Book Antiqua" w:hAnsi="Book Antiqua" w:cstheme="minorHAnsi"/>
          <w:color w:val="000000" w:themeColor="text1"/>
          <w:sz w:val="24"/>
          <w:szCs w:val="24"/>
        </w:rPr>
        <w:t xml:space="preserve"> including </w:t>
      </w:r>
      <w:r w:rsidR="00E3176B" w:rsidRPr="00291CDA">
        <w:rPr>
          <w:rFonts w:ascii="Book Antiqua" w:hAnsi="Book Antiqua" w:cstheme="minorHAnsi"/>
          <w:color w:val="000000" w:themeColor="text1"/>
          <w:sz w:val="24"/>
          <w:szCs w:val="24"/>
        </w:rPr>
        <w:t xml:space="preserve">the </w:t>
      </w:r>
      <w:r w:rsidR="0056566B" w:rsidRPr="00291CDA">
        <w:rPr>
          <w:rFonts w:ascii="Book Antiqua" w:hAnsi="Book Antiqua" w:cstheme="minorHAnsi"/>
          <w:color w:val="000000" w:themeColor="text1"/>
          <w:sz w:val="24"/>
          <w:szCs w:val="24"/>
        </w:rPr>
        <w:t>optimal</w:t>
      </w:r>
      <w:r w:rsidR="00B41EBD" w:rsidRPr="00291CDA">
        <w:rPr>
          <w:rFonts w:ascii="Book Antiqua" w:hAnsi="Book Antiqua" w:cstheme="minorHAnsi"/>
          <w:color w:val="000000" w:themeColor="text1"/>
          <w:sz w:val="24"/>
          <w:szCs w:val="24"/>
        </w:rPr>
        <w:t xml:space="preserve"> </w:t>
      </w:r>
      <w:r w:rsidR="00E3176B" w:rsidRPr="00291CDA">
        <w:rPr>
          <w:rFonts w:ascii="Book Antiqua" w:hAnsi="Book Antiqua" w:cstheme="minorHAnsi"/>
          <w:color w:val="000000" w:themeColor="text1"/>
          <w:sz w:val="24"/>
          <w:szCs w:val="24"/>
        </w:rPr>
        <w:t xml:space="preserve">number of </w:t>
      </w:r>
      <w:r w:rsidR="00B41EBD" w:rsidRPr="00291CDA">
        <w:rPr>
          <w:rFonts w:ascii="Book Antiqua" w:hAnsi="Book Antiqua" w:cstheme="minorHAnsi"/>
          <w:color w:val="000000" w:themeColor="text1"/>
          <w:sz w:val="24"/>
          <w:szCs w:val="24"/>
        </w:rPr>
        <w:t>training</w:t>
      </w:r>
      <w:r w:rsidR="00E3176B" w:rsidRPr="00291CDA">
        <w:rPr>
          <w:rFonts w:ascii="Book Antiqua" w:hAnsi="Book Antiqua" w:cstheme="minorHAnsi"/>
          <w:color w:val="000000" w:themeColor="text1"/>
          <w:sz w:val="24"/>
          <w:szCs w:val="24"/>
        </w:rPr>
        <w:t xml:space="preserve"> cases prior to competency </w:t>
      </w:r>
      <w:r w:rsidR="00F21042" w:rsidRPr="00291CDA">
        <w:rPr>
          <w:rFonts w:ascii="Book Antiqua" w:hAnsi="Book Antiqua" w:cstheme="minorHAnsi"/>
          <w:color w:val="000000" w:themeColor="text1"/>
          <w:sz w:val="24"/>
          <w:szCs w:val="24"/>
        </w:rPr>
        <w:t xml:space="preserve">also </w:t>
      </w:r>
      <w:r w:rsidR="009F040A" w:rsidRPr="00291CDA">
        <w:rPr>
          <w:rFonts w:ascii="Book Antiqua" w:hAnsi="Book Antiqua" w:cstheme="minorHAnsi"/>
          <w:color w:val="000000" w:themeColor="text1"/>
          <w:sz w:val="24"/>
          <w:szCs w:val="24"/>
        </w:rPr>
        <w:t>require</w:t>
      </w:r>
      <w:r w:rsidR="0056566B" w:rsidRPr="00291CDA">
        <w:rPr>
          <w:rFonts w:ascii="Book Antiqua" w:hAnsi="Book Antiqua" w:cstheme="minorHAnsi"/>
          <w:color w:val="000000" w:themeColor="text1"/>
          <w:sz w:val="24"/>
          <w:szCs w:val="24"/>
        </w:rPr>
        <w:t xml:space="preserve"> consideration</w:t>
      </w:r>
      <w:r w:rsidR="00B41EBD" w:rsidRPr="00291CDA">
        <w:rPr>
          <w:rFonts w:ascii="Book Antiqua" w:hAnsi="Book Antiqua" w:cstheme="minorHAnsi"/>
          <w:color w:val="000000" w:themeColor="text1"/>
          <w:sz w:val="24"/>
          <w:szCs w:val="24"/>
        </w:rPr>
        <w:t xml:space="preserve">. Previously published literature in POEM has identified </w:t>
      </w:r>
      <w:r w:rsidR="001A2C8A" w:rsidRPr="00291CDA">
        <w:rPr>
          <w:rFonts w:ascii="Book Antiqua" w:hAnsi="Book Antiqua" w:cstheme="minorHAnsi"/>
          <w:color w:val="000000" w:themeColor="text1"/>
          <w:sz w:val="24"/>
          <w:szCs w:val="24"/>
        </w:rPr>
        <w:t xml:space="preserve">a </w:t>
      </w:r>
      <w:r w:rsidR="00E3176B" w:rsidRPr="00291CDA">
        <w:rPr>
          <w:rFonts w:ascii="Book Antiqua" w:hAnsi="Book Antiqua" w:cstheme="minorHAnsi"/>
          <w:color w:val="000000" w:themeColor="text1"/>
          <w:sz w:val="24"/>
          <w:szCs w:val="24"/>
        </w:rPr>
        <w:t xml:space="preserve">wide </w:t>
      </w:r>
      <w:r w:rsidR="001A2C8A" w:rsidRPr="00291CDA">
        <w:rPr>
          <w:rFonts w:ascii="Book Antiqua" w:hAnsi="Book Antiqua" w:cstheme="minorHAnsi"/>
          <w:color w:val="000000" w:themeColor="text1"/>
          <w:sz w:val="24"/>
          <w:szCs w:val="24"/>
        </w:rPr>
        <w:lastRenderedPageBreak/>
        <w:t xml:space="preserve">range of </w:t>
      </w:r>
      <w:r w:rsidR="005D2F40" w:rsidRPr="00291CDA">
        <w:rPr>
          <w:rFonts w:ascii="Book Antiqua" w:hAnsi="Book Antiqua" w:cstheme="minorHAnsi"/>
          <w:color w:val="000000" w:themeColor="text1"/>
          <w:sz w:val="24"/>
          <w:szCs w:val="24"/>
        </w:rPr>
        <w:t xml:space="preserve">conflicting reports for </w:t>
      </w:r>
      <w:r w:rsidR="005A5805" w:rsidRPr="00291CDA">
        <w:rPr>
          <w:rFonts w:ascii="Book Antiqua" w:hAnsi="Book Antiqua" w:cstheme="minorHAnsi"/>
          <w:color w:val="000000" w:themeColor="text1"/>
          <w:sz w:val="24"/>
          <w:szCs w:val="24"/>
        </w:rPr>
        <w:t xml:space="preserve">the </w:t>
      </w:r>
      <w:r w:rsidR="005D2F40" w:rsidRPr="00291CDA">
        <w:rPr>
          <w:rFonts w:ascii="Book Antiqua" w:hAnsi="Book Antiqua" w:cstheme="minorHAnsi"/>
          <w:color w:val="000000" w:themeColor="text1"/>
          <w:sz w:val="24"/>
          <w:szCs w:val="24"/>
        </w:rPr>
        <w:t xml:space="preserve">number of </w:t>
      </w:r>
      <w:r w:rsidR="00CA133C" w:rsidRPr="00291CDA">
        <w:rPr>
          <w:rFonts w:ascii="Book Antiqua" w:hAnsi="Book Antiqua" w:cstheme="minorHAnsi"/>
          <w:color w:val="000000" w:themeColor="text1"/>
          <w:sz w:val="24"/>
          <w:szCs w:val="24"/>
        </w:rPr>
        <w:t xml:space="preserve">required </w:t>
      </w:r>
      <w:r w:rsidR="005D2F40" w:rsidRPr="00291CDA">
        <w:rPr>
          <w:rFonts w:ascii="Book Antiqua" w:hAnsi="Book Antiqua" w:cstheme="minorHAnsi"/>
          <w:color w:val="000000" w:themeColor="text1"/>
          <w:sz w:val="24"/>
          <w:szCs w:val="24"/>
        </w:rPr>
        <w:t>cases prior to</w:t>
      </w:r>
      <w:r w:rsidR="00CA133C" w:rsidRPr="00291CDA">
        <w:rPr>
          <w:rFonts w:ascii="Book Antiqua" w:hAnsi="Book Antiqua" w:cstheme="minorHAnsi"/>
          <w:color w:val="000000" w:themeColor="text1"/>
          <w:sz w:val="24"/>
          <w:szCs w:val="24"/>
        </w:rPr>
        <w:t xml:space="preserve"> accepted clinical</w:t>
      </w:r>
      <w:r w:rsidR="005D2F40" w:rsidRPr="00291CDA">
        <w:rPr>
          <w:rFonts w:ascii="Book Antiqua" w:hAnsi="Book Antiqua" w:cstheme="minorHAnsi"/>
          <w:color w:val="000000" w:themeColor="text1"/>
          <w:sz w:val="24"/>
          <w:szCs w:val="24"/>
        </w:rPr>
        <w:t xml:space="preserve"> competency</w:t>
      </w:r>
      <w:r w:rsidR="00702D42" w:rsidRPr="00291CDA">
        <w:rPr>
          <w:rFonts w:ascii="Book Antiqua" w:hAnsi="Book Antiqua" w:cstheme="minorHAnsi"/>
          <w:color w:val="000000" w:themeColor="text1"/>
          <w:sz w:val="24"/>
          <w:szCs w:val="24"/>
        </w:rPr>
        <w:t>,</w:t>
      </w:r>
      <w:r w:rsidR="005D2F40" w:rsidRPr="00291CDA">
        <w:rPr>
          <w:rFonts w:ascii="Book Antiqua" w:hAnsi="Book Antiqua" w:cstheme="minorHAnsi"/>
          <w:color w:val="000000" w:themeColor="text1"/>
          <w:sz w:val="24"/>
          <w:szCs w:val="24"/>
        </w:rPr>
        <w:t xml:space="preserve"> </w:t>
      </w:r>
      <w:r w:rsidR="00CA133C" w:rsidRPr="00291CDA">
        <w:rPr>
          <w:rFonts w:ascii="Book Antiqua" w:hAnsi="Book Antiqua" w:cstheme="minorHAnsi"/>
          <w:color w:val="000000" w:themeColor="text1"/>
          <w:sz w:val="24"/>
          <w:szCs w:val="24"/>
        </w:rPr>
        <w:t xml:space="preserve">with </w:t>
      </w:r>
      <w:r w:rsidR="001A2C8A" w:rsidRPr="00291CDA">
        <w:rPr>
          <w:rFonts w:ascii="Book Antiqua" w:hAnsi="Book Antiqua" w:cstheme="minorHAnsi"/>
          <w:color w:val="000000" w:themeColor="text1"/>
          <w:sz w:val="24"/>
          <w:szCs w:val="24"/>
        </w:rPr>
        <w:t>rang</w:t>
      </w:r>
      <w:r w:rsidR="00CA133C" w:rsidRPr="00291CDA">
        <w:rPr>
          <w:rFonts w:ascii="Book Antiqua" w:hAnsi="Book Antiqua" w:cstheme="minorHAnsi"/>
          <w:color w:val="000000" w:themeColor="text1"/>
          <w:sz w:val="24"/>
          <w:szCs w:val="24"/>
        </w:rPr>
        <w:t>es</w:t>
      </w:r>
      <w:r w:rsidR="001A2C8A" w:rsidRPr="00291CDA">
        <w:rPr>
          <w:rFonts w:ascii="Book Antiqua" w:hAnsi="Book Antiqua" w:cstheme="minorHAnsi"/>
          <w:color w:val="000000" w:themeColor="text1"/>
          <w:sz w:val="24"/>
          <w:szCs w:val="24"/>
        </w:rPr>
        <w:t xml:space="preserve"> from 20-100</w:t>
      </w:r>
      <w:r w:rsidR="00673A3C" w:rsidRPr="00291CDA">
        <w:rPr>
          <w:rFonts w:ascii="Book Antiqua" w:hAnsi="Book Antiqua" w:cstheme="minorHAnsi"/>
          <w:color w:val="000000" w:themeColor="text1"/>
          <w:sz w:val="24"/>
          <w:szCs w:val="24"/>
          <w:vertAlign w:val="superscript"/>
        </w:rPr>
        <w:t>[21-44]</w:t>
      </w:r>
      <w:r w:rsidR="005A5805" w:rsidRPr="00291CDA">
        <w:rPr>
          <w:rFonts w:ascii="Book Antiqua" w:hAnsi="Book Antiqua" w:cstheme="minorHAnsi"/>
          <w:color w:val="000000" w:themeColor="text1"/>
          <w:sz w:val="24"/>
          <w:szCs w:val="24"/>
        </w:rPr>
        <w:t>,</w:t>
      </w:r>
      <w:r w:rsidR="005D2F40" w:rsidRPr="00291CDA">
        <w:rPr>
          <w:rFonts w:ascii="Book Antiqua" w:hAnsi="Book Antiqua" w:cstheme="minorHAnsi"/>
          <w:color w:val="000000" w:themeColor="text1"/>
          <w:sz w:val="24"/>
          <w:szCs w:val="24"/>
          <w:vertAlign w:val="superscript"/>
        </w:rPr>
        <w:t xml:space="preserve"> </w:t>
      </w:r>
      <w:r w:rsidR="005D2F40" w:rsidRPr="00291CDA">
        <w:rPr>
          <w:rFonts w:ascii="Book Antiqua" w:hAnsi="Book Antiqua" w:cstheme="minorHAnsi"/>
          <w:color w:val="000000" w:themeColor="text1"/>
          <w:sz w:val="24"/>
          <w:szCs w:val="24"/>
        </w:rPr>
        <w:t xml:space="preserve">and it is </w:t>
      </w:r>
      <w:r w:rsidR="00A90E95" w:rsidRPr="00291CDA">
        <w:rPr>
          <w:rFonts w:ascii="Book Antiqua" w:hAnsi="Book Antiqua" w:cstheme="minorHAnsi"/>
          <w:color w:val="000000" w:themeColor="text1"/>
          <w:sz w:val="24"/>
          <w:szCs w:val="24"/>
        </w:rPr>
        <w:t xml:space="preserve">not clear if the learning curve for G-POEM follows a similar pattern </w:t>
      </w:r>
      <w:r w:rsidR="0048584F" w:rsidRPr="00291CDA">
        <w:rPr>
          <w:rFonts w:ascii="Book Antiqua" w:hAnsi="Book Antiqua" w:cstheme="minorHAnsi"/>
          <w:color w:val="000000" w:themeColor="text1"/>
          <w:sz w:val="24"/>
          <w:szCs w:val="24"/>
        </w:rPr>
        <w:t xml:space="preserve">to </w:t>
      </w:r>
      <w:r w:rsidR="00A90E95" w:rsidRPr="00291CDA">
        <w:rPr>
          <w:rFonts w:ascii="Book Antiqua" w:hAnsi="Book Antiqua" w:cstheme="minorHAnsi"/>
          <w:color w:val="000000" w:themeColor="text1"/>
          <w:sz w:val="24"/>
          <w:szCs w:val="24"/>
        </w:rPr>
        <w:t>POEM</w:t>
      </w:r>
      <w:r w:rsidR="00662C3F" w:rsidRPr="00291CDA">
        <w:rPr>
          <w:rFonts w:ascii="Book Antiqua" w:hAnsi="Book Antiqua" w:cstheme="minorHAnsi"/>
          <w:color w:val="000000" w:themeColor="text1"/>
          <w:sz w:val="24"/>
          <w:szCs w:val="24"/>
        </w:rPr>
        <w:t xml:space="preserve">. </w:t>
      </w:r>
      <w:r w:rsidR="00A32CD8" w:rsidRPr="00291CDA">
        <w:rPr>
          <w:rFonts w:ascii="Book Antiqua" w:hAnsi="Book Antiqua" w:cstheme="minorHAnsi"/>
          <w:color w:val="000000" w:themeColor="text1"/>
          <w:sz w:val="24"/>
          <w:szCs w:val="24"/>
        </w:rPr>
        <w:t xml:space="preserve">Other potential </w:t>
      </w:r>
      <w:r w:rsidR="00B71C99" w:rsidRPr="00291CDA">
        <w:rPr>
          <w:rFonts w:ascii="Book Antiqua" w:hAnsi="Book Antiqua" w:cstheme="minorHAnsi"/>
          <w:color w:val="000000" w:themeColor="text1"/>
          <w:sz w:val="24"/>
          <w:szCs w:val="24"/>
        </w:rPr>
        <w:t xml:space="preserve">procedural </w:t>
      </w:r>
      <w:r w:rsidR="00A32CD8" w:rsidRPr="00291CDA">
        <w:rPr>
          <w:rFonts w:ascii="Book Antiqua" w:hAnsi="Book Antiqua" w:cstheme="minorHAnsi"/>
          <w:color w:val="000000" w:themeColor="text1"/>
          <w:sz w:val="24"/>
          <w:szCs w:val="24"/>
        </w:rPr>
        <w:t xml:space="preserve">issues that </w:t>
      </w:r>
      <w:r w:rsidR="0048584F" w:rsidRPr="00291CDA">
        <w:rPr>
          <w:rFonts w:ascii="Book Antiqua" w:hAnsi="Book Antiqua" w:cstheme="minorHAnsi"/>
          <w:color w:val="000000" w:themeColor="text1"/>
          <w:sz w:val="24"/>
          <w:szCs w:val="24"/>
        </w:rPr>
        <w:t xml:space="preserve">require future attention </w:t>
      </w:r>
      <w:r w:rsidR="003331A5" w:rsidRPr="00291CDA">
        <w:rPr>
          <w:rFonts w:ascii="Book Antiqua" w:hAnsi="Book Antiqua" w:cstheme="minorHAnsi"/>
          <w:color w:val="000000" w:themeColor="text1"/>
          <w:sz w:val="24"/>
          <w:szCs w:val="24"/>
        </w:rPr>
        <w:t xml:space="preserve">include </w:t>
      </w:r>
      <w:r w:rsidR="0048584F" w:rsidRPr="00291CDA">
        <w:rPr>
          <w:rFonts w:ascii="Book Antiqua" w:hAnsi="Book Antiqua" w:cstheme="minorHAnsi"/>
          <w:color w:val="000000" w:themeColor="text1"/>
          <w:sz w:val="24"/>
          <w:szCs w:val="24"/>
        </w:rPr>
        <w:t>determination/</w:t>
      </w:r>
      <w:r w:rsidR="004D407F" w:rsidRPr="00291CDA">
        <w:rPr>
          <w:rFonts w:ascii="Book Antiqua" w:hAnsi="Book Antiqua" w:cstheme="minorHAnsi"/>
          <w:color w:val="000000" w:themeColor="text1"/>
          <w:sz w:val="24"/>
          <w:szCs w:val="24"/>
        </w:rPr>
        <w:t xml:space="preserve">comparison of </w:t>
      </w:r>
      <w:r w:rsidR="0048584F" w:rsidRPr="00291CDA">
        <w:rPr>
          <w:rFonts w:ascii="Book Antiqua" w:hAnsi="Book Antiqua" w:cstheme="minorHAnsi"/>
          <w:color w:val="000000" w:themeColor="text1"/>
          <w:sz w:val="24"/>
          <w:szCs w:val="24"/>
        </w:rPr>
        <w:t xml:space="preserve">the </w:t>
      </w:r>
      <w:r w:rsidR="004D407F" w:rsidRPr="00291CDA">
        <w:rPr>
          <w:rFonts w:ascii="Book Antiqua" w:hAnsi="Book Antiqua" w:cstheme="minorHAnsi"/>
          <w:color w:val="000000" w:themeColor="text1"/>
          <w:sz w:val="24"/>
          <w:szCs w:val="24"/>
        </w:rPr>
        <w:t>various</w:t>
      </w:r>
      <w:r w:rsidR="00A32CD8" w:rsidRPr="00291CDA">
        <w:rPr>
          <w:rFonts w:ascii="Book Antiqua" w:hAnsi="Book Antiqua" w:cstheme="minorHAnsi"/>
          <w:color w:val="000000" w:themeColor="text1"/>
          <w:sz w:val="24"/>
          <w:szCs w:val="24"/>
        </w:rPr>
        <w:t xml:space="preserve"> technical aspects of the procedure (</w:t>
      </w:r>
      <w:r w:rsidR="00A32CD8" w:rsidRPr="00673A3C">
        <w:rPr>
          <w:rFonts w:ascii="Book Antiqua" w:hAnsi="Book Antiqua" w:cstheme="minorHAnsi"/>
          <w:i/>
          <w:color w:val="000000" w:themeColor="text1"/>
          <w:sz w:val="24"/>
          <w:szCs w:val="24"/>
        </w:rPr>
        <w:t>i.e</w:t>
      </w:r>
      <w:r w:rsidR="00A32CD8" w:rsidRPr="00291CDA">
        <w:rPr>
          <w:rFonts w:ascii="Book Antiqua" w:hAnsi="Book Antiqua" w:cstheme="minorHAnsi"/>
          <w:color w:val="000000" w:themeColor="text1"/>
          <w:sz w:val="24"/>
          <w:szCs w:val="24"/>
        </w:rPr>
        <w:t>.</w:t>
      </w:r>
      <w:r w:rsidR="00673A3C">
        <w:rPr>
          <w:rFonts w:ascii="Book Antiqua" w:hAnsi="Book Antiqua" w:cstheme="minorHAnsi"/>
          <w:color w:val="000000" w:themeColor="text1"/>
          <w:sz w:val="24"/>
          <w:szCs w:val="24"/>
        </w:rPr>
        <w:t>,</w:t>
      </w:r>
      <w:r w:rsidR="00A32CD8" w:rsidRPr="00291CDA">
        <w:rPr>
          <w:rFonts w:ascii="Book Antiqua" w:hAnsi="Book Antiqua" w:cstheme="minorHAnsi"/>
          <w:color w:val="000000" w:themeColor="text1"/>
          <w:sz w:val="24"/>
          <w:szCs w:val="24"/>
        </w:rPr>
        <w:t xml:space="preserve"> type or location or </w:t>
      </w:r>
      <w:r w:rsidR="00B71C99" w:rsidRPr="00291CDA">
        <w:rPr>
          <w:rFonts w:ascii="Book Antiqua" w:hAnsi="Book Antiqua" w:cstheme="minorHAnsi"/>
          <w:color w:val="000000" w:themeColor="text1"/>
          <w:sz w:val="24"/>
          <w:szCs w:val="24"/>
        </w:rPr>
        <w:t>myotomy</w:t>
      </w:r>
      <w:r w:rsidR="00A32CD8" w:rsidRPr="00291CDA">
        <w:rPr>
          <w:rFonts w:ascii="Book Antiqua" w:hAnsi="Book Antiqua" w:cstheme="minorHAnsi"/>
          <w:color w:val="000000" w:themeColor="text1"/>
          <w:sz w:val="24"/>
          <w:szCs w:val="24"/>
        </w:rPr>
        <w:t>)</w:t>
      </w:r>
      <w:r w:rsidR="00EB4846" w:rsidRPr="00291CDA">
        <w:rPr>
          <w:rFonts w:ascii="Book Antiqua" w:hAnsi="Book Antiqua" w:cstheme="minorHAnsi"/>
          <w:color w:val="000000" w:themeColor="text1"/>
          <w:sz w:val="24"/>
          <w:szCs w:val="24"/>
        </w:rPr>
        <w:t xml:space="preserve"> and determination of the optimal timing of G-POEM either sequentially or in combination with other therapeutic modalities for gastroparesis.</w:t>
      </w:r>
    </w:p>
    <w:p w14:paraId="674883B5" w14:textId="0FF25F17" w:rsidR="00A32CD8" w:rsidRPr="00291CDA" w:rsidRDefault="00B71C99" w:rsidP="00673A3C">
      <w:pPr>
        <w:spacing w:after="0" w:line="360" w:lineRule="auto"/>
        <w:ind w:firstLineChars="100" w:firstLine="240"/>
        <w:jc w:val="both"/>
        <w:rPr>
          <w:rFonts w:ascii="Book Antiqua" w:hAnsi="Book Antiqua" w:cstheme="minorHAnsi"/>
          <w:color w:val="000000" w:themeColor="text1"/>
          <w:sz w:val="24"/>
          <w:szCs w:val="24"/>
          <w:vertAlign w:val="superscript"/>
        </w:rPr>
      </w:pPr>
      <w:r w:rsidRPr="00291CDA">
        <w:rPr>
          <w:rFonts w:ascii="Book Antiqua" w:hAnsi="Book Antiqua" w:cstheme="minorHAnsi"/>
          <w:color w:val="000000" w:themeColor="text1"/>
          <w:sz w:val="24"/>
          <w:szCs w:val="24"/>
        </w:rPr>
        <w:t>Additionally</w:t>
      </w:r>
      <w:r w:rsidR="0058727B"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it is </w:t>
      </w:r>
      <w:r w:rsidR="0099618F" w:rsidRPr="00291CDA">
        <w:rPr>
          <w:rFonts w:ascii="Book Antiqua" w:hAnsi="Book Antiqua" w:cstheme="minorHAnsi"/>
          <w:color w:val="000000" w:themeColor="text1"/>
          <w:sz w:val="24"/>
          <w:szCs w:val="24"/>
        </w:rPr>
        <w:t xml:space="preserve">not clear </w:t>
      </w:r>
      <w:r w:rsidR="007C2CED" w:rsidRPr="00291CDA">
        <w:rPr>
          <w:rFonts w:ascii="Book Antiqua" w:hAnsi="Book Antiqua" w:cstheme="minorHAnsi"/>
          <w:color w:val="000000" w:themeColor="text1"/>
          <w:sz w:val="24"/>
          <w:szCs w:val="24"/>
        </w:rPr>
        <w:t xml:space="preserve">if the ultimate therapeutic efficacy of G-POEM is secondary to pyloric disruption </w:t>
      </w:r>
      <w:r w:rsidR="0058727B" w:rsidRPr="00291CDA">
        <w:rPr>
          <w:rFonts w:ascii="Book Antiqua" w:hAnsi="Book Antiqua" w:cstheme="minorHAnsi"/>
          <w:color w:val="000000" w:themeColor="text1"/>
          <w:sz w:val="24"/>
          <w:szCs w:val="24"/>
        </w:rPr>
        <w:t>alone or if pyloric disruption</w:t>
      </w:r>
      <w:r w:rsidR="00D82AD0" w:rsidRPr="00291CDA">
        <w:rPr>
          <w:rFonts w:ascii="Book Antiqua" w:hAnsi="Book Antiqua" w:cstheme="minorHAnsi"/>
          <w:color w:val="000000" w:themeColor="text1"/>
          <w:sz w:val="24"/>
          <w:szCs w:val="24"/>
        </w:rPr>
        <w:t xml:space="preserve"> results in yet undetermined physiologic alterations</w:t>
      </w:r>
      <w:r w:rsidR="00B112B6" w:rsidRPr="00291CDA">
        <w:rPr>
          <w:rFonts w:ascii="Book Antiqua" w:hAnsi="Book Antiqua" w:cstheme="minorHAnsi"/>
          <w:color w:val="000000" w:themeColor="text1"/>
          <w:sz w:val="24"/>
          <w:szCs w:val="24"/>
        </w:rPr>
        <w:t>.</w:t>
      </w:r>
      <w:r w:rsidR="00D82AD0" w:rsidRPr="00291CDA">
        <w:rPr>
          <w:rFonts w:ascii="Book Antiqua" w:hAnsi="Book Antiqua" w:cstheme="minorHAnsi"/>
          <w:color w:val="000000" w:themeColor="text1"/>
          <w:sz w:val="24"/>
          <w:szCs w:val="24"/>
        </w:rPr>
        <w:t xml:space="preserve"> </w:t>
      </w:r>
      <w:r w:rsidR="0099618F" w:rsidRPr="00291CDA">
        <w:rPr>
          <w:rFonts w:ascii="Book Antiqua" w:hAnsi="Book Antiqua" w:cstheme="minorHAnsi"/>
          <w:color w:val="000000" w:themeColor="text1"/>
          <w:sz w:val="24"/>
          <w:szCs w:val="24"/>
        </w:rPr>
        <w:t xml:space="preserve">Rao </w:t>
      </w:r>
      <w:r w:rsidR="0099618F" w:rsidRPr="00291CDA">
        <w:rPr>
          <w:rFonts w:ascii="Book Antiqua" w:hAnsi="Book Antiqua" w:cstheme="minorHAnsi"/>
          <w:i/>
          <w:color w:val="000000" w:themeColor="text1"/>
          <w:sz w:val="24"/>
          <w:szCs w:val="24"/>
        </w:rPr>
        <w:t xml:space="preserve">et </w:t>
      </w:r>
      <w:proofErr w:type="gramStart"/>
      <w:r w:rsidR="0099618F" w:rsidRPr="00291CDA">
        <w:rPr>
          <w:rFonts w:ascii="Book Antiqua" w:hAnsi="Book Antiqua" w:cstheme="minorHAnsi"/>
          <w:i/>
          <w:color w:val="000000" w:themeColor="text1"/>
          <w:sz w:val="24"/>
          <w:szCs w:val="24"/>
        </w:rPr>
        <w:t>al</w:t>
      </w:r>
      <w:r w:rsidR="00673A3C" w:rsidRPr="00291CDA">
        <w:rPr>
          <w:rFonts w:ascii="Book Antiqua" w:hAnsi="Book Antiqua" w:cstheme="minorHAnsi"/>
          <w:color w:val="000000" w:themeColor="text1"/>
          <w:sz w:val="24"/>
          <w:szCs w:val="24"/>
          <w:vertAlign w:val="superscript"/>
        </w:rPr>
        <w:t>[</w:t>
      </w:r>
      <w:proofErr w:type="gramEnd"/>
      <w:r w:rsidR="00673A3C" w:rsidRPr="00291CDA">
        <w:rPr>
          <w:rFonts w:ascii="Book Antiqua" w:hAnsi="Book Antiqua" w:cstheme="minorHAnsi"/>
          <w:color w:val="000000" w:themeColor="text1"/>
          <w:sz w:val="24"/>
          <w:szCs w:val="24"/>
          <w:vertAlign w:val="superscript"/>
        </w:rPr>
        <w:t>45]</w:t>
      </w:r>
      <w:r w:rsidR="0026041E" w:rsidRPr="00291CDA">
        <w:rPr>
          <w:rFonts w:ascii="Book Antiqua" w:hAnsi="Book Antiqua" w:cstheme="minorHAnsi"/>
          <w:color w:val="000000" w:themeColor="text1"/>
          <w:sz w:val="24"/>
          <w:szCs w:val="24"/>
        </w:rPr>
        <w:t xml:space="preserve"> previously established</w:t>
      </w:r>
      <w:r w:rsidR="0099618F" w:rsidRPr="00291CDA">
        <w:rPr>
          <w:rFonts w:ascii="Book Antiqua" w:hAnsi="Book Antiqua" w:cstheme="minorHAnsi"/>
          <w:color w:val="000000" w:themeColor="text1"/>
          <w:sz w:val="24"/>
          <w:szCs w:val="24"/>
        </w:rPr>
        <w:t xml:space="preserve"> that fundic distension </w:t>
      </w:r>
      <w:r w:rsidR="0099618F" w:rsidRPr="00787E60">
        <w:rPr>
          <w:rFonts w:ascii="Book Antiqua" w:hAnsi="Book Antiqua" w:cstheme="minorHAnsi"/>
          <w:i/>
          <w:color w:val="000000" w:themeColor="text1"/>
          <w:sz w:val="24"/>
          <w:szCs w:val="24"/>
        </w:rPr>
        <w:t>via</w:t>
      </w:r>
      <w:r w:rsidR="0099618F" w:rsidRPr="00291CDA">
        <w:rPr>
          <w:rFonts w:ascii="Book Antiqua" w:hAnsi="Book Antiqua" w:cstheme="minorHAnsi"/>
          <w:color w:val="000000" w:themeColor="text1"/>
          <w:sz w:val="24"/>
          <w:szCs w:val="24"/>
        </w:rPr>
        <w:t xml:space="preserve"> balloon</w:t>
      </w:r>
      <w:r w:rsidR="0026041E" w:rsidRPr="00291CDA">
        <w:rPr>
          <w:rFonts w:ascii="Book Antiqua" w:hAnsi="Book Antiqua" w:cstheme="minorHAnsi"/>
          <w:color w:val="000000" w:themeColor="text1"/>
          <w:sz w:val="24"/>
          <w:szCs w:val="24"/>
        </w:rPr>
        <w:t xml:space="preserve"> insufflation </w:t>
      </w:r>
      <w:r w:rsidR="00866E02" w:rsidRPr="00291CDA">
        <w:rPr>
          <w:rFonts w:ascii="Book Antiqua" w:hAnsi="Book Antiqua" w:cstheme="minorHAnsi"/>
          <w:color w:val="000000" w:themeColor="text1"/>
          <w:sz w:val="24"/>
          <w:szCs w:val="24"/>
        </w:rPr>
        <w:t>led to increases in</w:t>
      </w:r>
      <w:r w:rsidR="0099618F" w:rsidRPr="00291CDA">
        <w:rPr>
          <w:rFonts w:ascii="Book Antiqua" w:hAnsi="Book Antiqua" w:cstheme="minorHAnsi"/>
          <w:color w:val="000000" w:themeColor="text1"/>
          <w:sz w:val="24"/>
          <w:szCs w:val="24"/>
        </w:rPr>
        <w:t xml:space="preserve"> phasic motor activity </w:t>
      </w:r>
      <w:r w:rsidR="00866E02" w:rsidRPr="00291CDA">
        <w:rPr>
          <w:rFonts w:ascii="Book Antiqua" w:hAnsi="Book Antiqua" w:cstheme="minorHAnsi"/>
          <w:color w:val="000000" w:themeColor="text1"/>
          <w:sz w:val="24"/>
          <w:szCs w:val="24"/>
        </w:rPr>
        <w:t>within</w:t>
      </w:r>
      <w:r w:rsidR="0099618F" w:rsidRPr="00291CDA">
        <w:rPr>
          <w:rFonts w:ascii="Book Antiqua" w:hAnsi="Book Antiqua" w:cstheme="minorHAnsi"/>
          <w:color w:val="000000" w:themeColor="text1"/>
          <w:sz w:val="24"/>
          <w:szCs w:val="24"/>
        </w:rPr>
        <w:t xml:space="preserve"> the antrum and duodenum</w:t>
      </w:r>
      <w:r w:rsidR="00866E02" w:rsidRPr="00291CDA">
        <w:rPr>
          <w:rFonts w:ascii="Book Antiqua" w:hAnsi="Book Antiqua" w:cstheme="minorHAnsi"/>
          <w:color w:val="000000" w:themeColor="text1"/>
          <w:sz w:val="24"/>
          <w:szCs w:val="24"/>
        </w:rPr>
        <w:t xml:space="preserve">.  It is unclear whether </w:t>
      </w:r>
      <w:r w:rsidR="000B4C8F" w:rsidRPr="00291CDA">
        <w:rPr>
          <w:rFonts w:ascii="Book Antiqua" w:hAnsi="Book Antiqua" w:cstheme="minorHAnsi"/>
          <w:color w:val="000000" w:themeColor="text1"/>
          <w:sz w:val="24"/>
          <w:szCs w:val="24"/>
        </w:rPr>
        <w:t xml:space="preserve">similar adaptive changes </w:t>
      </w:r>
      <w:r w:rsidR="00844B43" w:rsidRPr="00291CDA">
        <w:rPr>
          <w:rFonts w:ascii="Book Antiqua" w:hAnsi="Book Antiqua" w:cstheme="minorHAnsi"/>
          <w:color w:val="000000" w:themeColor="text1"/>
          <w:sz w:val="24"/>
          <w:szCs w:val="24"/>
        </w:rPr>
        <w:t xml:space="preserve">in the fundus or duodenum are seen </w:t>
      </w:r>
      <w:r w:rsidR="000B4C8F" w:rsidRPr="00291CDA">
        <w:rPr>
          <w:rFonts w:ascii="Book Antiqua" w:hAnsi="Book Antiqua" w:cstheme="minorHAnsi"/>
          <w:color w:val="000000" w:themeColor="text1"/>
          <w:sz w:val="24"/>
          <w:szCs w:val="24"/>
        </w:rPr>
        <w:t>following endoscopic</w:t>
      </w:r>
      <w:r w:rsidR="00844B43" w:rsidRPr="00291CDA">
        <w:rPr>
          <w:rFonts w:ascii="Book Antiqua" w:hAnsi="Book Antiqua" w:cstheme="minorHAnsi"/>
          <w:color w:val="000000" w:themeColor="text1"/>
          <w:sz w:val="24"/>
          <w:szCs w:val="24"/>
        </w:rPr>
        <w:t xml:space="preserve"> pyloromyotomy</w:t>
      </w:r>
      <w:r w:rsidR="0099618F" w:rsidRPr="00291CDA">
        <w:rPr>
          <w:rFonts w:ascii="Book Antiqua" w:hAnsi="Book Antiqua" w:cstheme="minorHAnsi"/>
          <w:color w:val="000000" w:themeColor="text1"/>
          <w:sz w:val="24"/>
          <w:szCs w:val="24"/>
        </w:rPr>
        <w:t>.</w:t>
      </w:r>
    </w:p>
    <w:p w14:paraId="5E6134EF" w14:textId="60369CB1" w:rsidR="00DD2323" w:rsidRPr="00291CDA" w:rsidRDefault="00DD2323" w:rsidP="00125F2F">
      <w:pPr>
        <w:spacing w:after="0" w:line="360" w:lineRule="auto"/>
        <w:jc w:val="both"/>
        <w:rPr>
          <w:rFonts w:ascii="Book Antiqua" w:hAnsi="Book Antiqua" w:cstheme="minorHAnsi"/>
          <w:b/>
          <w:color w:val="000000" w:themeColor="text1"/>
          <w:sz w:val="24"/>
          <w:szCs w:val="24"/>
        </w:rPr>
      </w:pPr>
    </w:p>
    <w:p w14:paraId="7A57094B" w14:textId="51735D07" w:rsidR="00BA318A" w:rsidRPr="00291CDA" w:rsidRDefault="003B4A81"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t>CONCLUSION</w:t>
      </w:r>
    </w:p>
    <w:p w14:paraId="226CE70D" w14:textId="29651F65" w:rsidR="005E1D3F" w:rsidRPr="00291CDA" w:rsidRDefault="00BA318A"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G</w:t>
      </w:r>
      <w:r w:rsidR="001F2FB6" w:rsidRPr="00291CDA">
        <w:rPr>
          <w:rFonts w:ascii="Book Antiqua" w:hAnsi="Book Antiqua" w:cstheme="minorHAnsi"/>
          <w:color w:val="000000" w:themeColor="text1"/>
          <w:sz w:val="24"/>
          <w:szCs w:val="24"/>
        </w:rPr>
        <w:t>astroparesis is a chronic disease with significant associated morbidity</w:t>
      </w:r>
      <w:r w:rsidRPr="00291CDA">
        <w:rPr>
          <w:rFonts w:ascii="Book Antiqua" w:hAnsi="Book Antiqua" w:cstheme="minorHAnsi"/>
          <w:color w:val="000000" w:themeColor="text1"/>
          <w:sz w:val="24"/>
          <w:szCs w:val="24"/>
        </w:rPr>
        <w:t xml:space="preserve">. </w:t>
      </w:r>
      <w:r w:rsidR="001F2FB6" w:rsidRPr="00291CDA">
        <w:rPr>
          <w:rFonts w:ascii="Book Antiqua" w:hAnsi="Book Antiqua" w:cstheme="minorHAnsi"/>
          <w:color w:val="000000" w:themeColor="text1"/>
          <w:sz w:val="24"/>
          <w:szCs w:val="24"/>
        </w:rPr>
        <w:t xml:space="preserve">G-POEM demonstrates an exciting potential therapeutic </w:t>
      </w:r>
      <w:r w:rsidR="00DE1A97" w:rsidRPr="00291CDA">
        <w:rPr>
          <w:rFonts w:ascii="Book Antiqua" w:hAnsi="Book Antiqua" w:cstheme="minorHAnsi"/>
          <w:color w:val="000000" w:themeColor="text1"/>
          <w:sz w:val="24"/>
          <w:szCs w:val="24"/>
        </w:rPr>
        <w:t>addition to a limited armamentarium</w:t>
      </w:r>
      <w:r w:rsidRPr="00291CDA">
        <w:rPr>
          <w:rFonts w:ascii="Book Antiqua" w:hAnsi="Book Antiqua" w:cstheme="minorHAnsi"/>
          <w:color w:val="000000" w:themeColor="text1"/>
          <w:sz w:val="24"/>
          <w:szCs w:val="24"/>
        </w:rPr>
        <w:t xml:space="preserve"> and may ultimately be a safer option than many of the medical options currently available</w:t>
      </w:r>
      <w:r w:rsidR="00DE1A97" w:rsidRPr="00291CDA">
        <w:rPr>
          <w:rFonts w:ascii="Book Antiqua" w:hAnsi="Book Antiqua" w:cstheme="minorHAnsi"/>
          <w:color w:val="000000" w:themeColor="text1"/>
          <w:sz w:val="24"/>
          <w:szCs w:val="24"/>
        </w:rPr>
        <w:t>. However,</w:t>
      </w:r>
      <w:r w:rsidR="00EA108A" w:rsidRPr="00291CDA">
        <w:rPr>
          <w:rFonts w:ascii="Book Antiqua" w:hAnsi="Book Antiqua" w:cstheme="minorHAnsi"/>
          <w:color w:val="000000" w:themeColor="text1"/>
          <w:sz w:val="24"/>
          <w:szCs w:val="24"/>
        </w:rPr>
        <w:t xml:space="preserve"> more investigation</w:t>
      </w:r>
      <w:r w:rsidRPr="00291CDA">
        <w:rPr>
          <w:rFonts w:ascii="Book Antiqua" w:hAnsi="Book Antiqua" w:cstheme="minorHAnsi"/>
          <w:color w:val="000000" w:themeColor="text1"/>
          <w:sz w:val="24"/>
          <w:szCs w:val="24"/>
        </w:rPr>
        <w:t xml:space="preserve"> is needed to </w:t>
      </w:r>
      <w:r w:rsidR="00EA108A" w:rsidRPr="00291CDA">
        <w:rPr>
          <w:rFonts w:ascii="Book Antiqua" w:hAnsi="Book Antiqua" w:cstheme="minorHAnsi"/>
          <w:color w:val="000000" w:themeColor="text1"/>
          <w:sz w:val="24"/>
          <w:szCs w:val="24"/>
        </w:rPr>
        <w:t xml:space="preserve">identify optimal </w:t>
      </w:r>
      <w:r w:rsidR="00DE1A97" w:rsidRPr="00291CDA">
        <w:rPr>
          <w:rFonts w:ascii="Book Antiqua" w:hAnsi="Book Antiqua" w:cstheme="minorHAnsi"/>
          <w:color w:val="000000" w:themeColor="text1"/>
          <w:sz w:val="24"/>
          <w:szCs w:val="24"/>
        </w:rPr>
        <w:t>candidates</w:t>
      </w:r>
      <w:r w:rsidR="00EA108A" w:rsidRPr="00291CDA">
        <w:rPr>
          <w:rFonts w:ascii="Book Antiqua" w:hAnsi="Book Antiqua" w:cstheme="minorHAnsi"/>
          <w:color w:val="000000" w:themeColor="text1"/>
          <w:sz w:val="24"/>
          <w:szCs w:val="24"/>
        </w:rPr>
        <w:t xml:space="preserve">, </w:t>
      </w:r>
      <w:r w:rsidR="0036542A" w:rsidRPr="00291CDA">
        <w:rPr>
          <w:rFonts w:ascii="Book Antiqua" w:hAnsi="Book Antiqua" w:cstheme="minorHAnsi"/>
          <w:color w:val="000000" w:themeColor="text1"/>
          <w:sz w:val="24"/>
          <w:szCs w:val="24"/>
        </w:rPr>
        <w:t xml:space="preserve">including a standardized approach to </w:t>
      </w:r>
      <w:r w:rsidR="00EA108A" w:rsidRPr="00291CDA">
        <w:rPr>
          <w:rFonts w:ascii="Book Antiqua" w:hAnsi="Book Antiqua" w:cstheme="minorHAnsi"/>
          <w:color w:val="000000" w:themeColor="text1"/>
          <w:sz w:val="24"/>
          <w:szCs w:val="24"/>
        </w:rPr>
        <w:t>pre</w:t>
      </w:r>
      <w:r w:rsidRPr="00291CDA">
        <w:rPr>
          <w:rFonts w:ascii="Book Antiqua" w:hAnsi="Book Antiqua" w:cstheme="minorHAnsi"/>
          <w:color w:val="000000" w:themeColor="text1"/>
          <w:sz w:val="24"/>
          <w:szCs w:val="24"/>
        </w:rPr>
        <w:t>-</w:t>
      </w:r>
      <w:r w:rsidR="00EA108A" w:rsidRPr="00291CDA">
        <w:rPr>
          <w:rFonts w:ascii="Book Antiqua" w:hAnsi="Book Antiqua" w:cstheme="minorHAnsi"/>
          <w:color w:val="000000" w:themeColor="text1"/>
          <w:sz w:val="24"/>
          <w:szCs w:val="24"/>
        </w:rPr>
        <w:t xml:space="preserve"> and post</w:t>
      </w:r>
      <w:r w:rsidRPr="00291CDA">
        <w:rPr>
          <w:rFonts w:ascii="Book Antiqua" w:hAnsi="Book Antiqua" w:cstheme="minorHAnsi"/>
          <w:color w:val="000000" w:themeColor="text1"/>
          <w:sz w:val="24"/>
          <w:szCs w:val="24"/>
        </w:rPr>
        <w:t>-</w:t>
      </w:r>
      <w:r w:rsidR="00EA108A" w:rsidRPr="00291CDA">
        <w:rPr>
          <w:rFonts w:ascii="Book Antiqua" w:hAnsi="Book Antiqua" w:cstheme="minorHAnsi"/>
          <w:color w:val="000000" w:themeColor="text1"/>
          <w:sz w:val="24"/>
          <w:szCs w:val="24"/>
        </w:rPr>
        <w:t>operative testing, develop</w:t>
      </w:r>
      <w:r w:rsidR="0036542A" w:rsidRPr="00291CDA">
        <w:rPr>
          <w:rFonts w:ascii="Book Antiqua" w:hAnsi="Book Antiqua" w:cstheme="minorHAnsi"/>
          <w:color w:val="000000" w:themeColor="text1"/>
          <w:sz w:val="24"/>
          <w:szCs w:val="24"/>
        </w:rPr>
        <w:t>ing a</w:t>
      </w:r>
      <w:r w:rsidR="00EA108A" w:rsidRPr="00291CDA">
        <w:rPr>
          <w:rFonts w:ascii="Book Antiqua" w:hAnsi="Book Antiqua" w:cstheme="minorHAnsi"/>
          <w:color w:val="000000" w:themeColor="text1"/>
          <w:sz w:val="24"/>
          <w:szCs w:val="24"/>
        </w:rPr>
        <w:t xml:space="preserve"> standard endoscopic approach and further </w:t>
      </w:r>
      <w:r w:rsidR="0036542A" w:rsidRPr="00291CDA">
        <w:rPr>
          <w:rFonts w:ascii="Book Antiqua" w:hAnsi="Book Antiqua" w:cstheme="minorHAnsi"/>
          <w:color w:val="000000" w:themeColor="text1"/>
          <w:sz w:val="24"/>
          <w:szCs w:val="24"/>
        </w:rPr>
        <w:t>studies into the</w:t>
      </w:r>
      <w:r w:rsidR="00873C56" w:rsidRPr="00291CDA">
        <w:rPr>
          <w:rFonts w:ascii="Book Antiqua" w:hAnsi="Book Antiqua" w:cstheme="minorHAnsi"/>
          <w:color w:val="000000" w:themeColor="text1"/>
          <w:sz w:val="24"/>
          <w:szCs w:val="24"/>
        </w:rPr>
        <w:t xml:space="preserve"> physiologic </w:t>
      </w:r>
      <w:r w:rsidR="009628D7" w:rsidRPr="00291CDA">
        <w:rPr>
          <w:rFonts w:ascii="Book Antiqua" w:hAnsi="Book Antiqua" w:cstheme="minorHAnsi"/>
          <w:color w:val="000000" w:themeColor="text1"/>
          <w:sz w:val="24"/>
          <w:szCs w:val="24"/>
        </w:rPr>
        <w:t>effects</w:t>
      </w:r>
      <w:r w:rsidR="00873C56" w:rsidRPr="00291CDA">
        <w:rPr>
          <w:rFonts w:ascii="Book Antiqua" w:hAnsi="Book Antiqua" w:cstheme="minorHAnsi"/>
          <w:color w:val="000000" w:themeColor="text1"/>
          <w:sz w:val="24"/>
          <w:szCs w:val="24"/>
        </w:rPr>
        <w:t xml:space="preserve"> </w:t>
      </w:r>
      <w:r w:rsidR="005A5805" w:rsidRPr="00291CDA">
        <w:rPr>
          <w:rFonts w:ascii="Book Antiqua" w:hAnsi="Book Antiqua" w:cstheme="minorHAnsi"/>
          <w:color w:val="000000" w:themeColor="text1"/>
          <w:sz w:val="24"/>
          <w:szCs w:val="24"/>
        </w:rPr>
        <w:t xml:space="preserve">of </w:t>
      </w:r>
      <w:r w:rsidR="00873C56" w:rsidRPr="00291CDA">
        <w:rPr>
          <w:rFonts w:ascii="Book Antiqua" w:hAnsi="Book Antiqua" w:cstheme="minorHAnsi"/>
          <w:color w:val="000000" w:themeColor="text1"/>
          <w:sz w:val="24"/>
          <w:szCs w:val="24"/>
        </w:rPr>
        <w:t>G-POEM</w:t>
      </w:r>
      <w:r w:rsidRPr="00291CDA">
        <w:rPr>
          <w:rFonts w:ascii="Book Antiqua" w:hAnsi="Book Antiqua" w:cstheme="minorHAnsi"/>
          <w:color w:val="000000" w:themeColor="text1"/>
          <w:sz w:val="24"/>
          <w:szCs w:val="24"/>
        </w:rPr>
        <w:t>. Ultimately, we suspect that GPOEM may be an excellent candidate for a subgroup of gastroparesis patients with pyloric dysfunction; however, standardization and data are needed to ensure that this procedure is best positioned to help those patients who may most benefit from pyloric intervention.</w:t>
      </w:r>
    </w:p>
    <w:p w14:paraId="45B673D2" w14:textId="77777777" w:rsidR="00A32CD8" w:rsidRPr="00291CDA" w:rsidRDefault="00A32CD8" w:rsidP="00125F2F">
      <w:pPr>
        <w:spacing w:after="0" w:line="360" w:lineRule="auto"/>
        <w:jc w:val="both"/>
        <w:rPr>
          <w:rFonts w:ascii="Book Antiqua" w:hAnsi="Book Antiqua" w:cstheme="minorHAnsi"/>
          <w:color w:val="000000" w:themeColor="text1"/>
          <w:sz w:val="24"/>
          <w:szCs w:val="24"/>
        </w:rPr>
      </w:pPr>
    </w:p>
    <w:p w14:paraId="038612D7" w14:textId="297E1CE3" w:rsidR="00DD2323" w:rsidRPr="00291CDA" w:rsidRDefault="00DD2323"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br w:type="page"/>
      </w:r>
    </w:p>
    <w:p w14:paraId="6626F1F3" w14:textId="5F99C417" w:rsidR="007C08B2" w:rsidRPr="00291CDA" w:rsidRDefault="003B4A81"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lastRenderedPageBreak/>
        <w:t>REFERENCES</w:t>
      </w:r>
    </w:p>
    <w:p w14:paraId="1B2974F1"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 </w:t>
      </w:r>
      <w:r w:rsidRPr="00085B5B">
        <w:rPr>
          <w:rFonts w:ascii="Book Antiqua" w:eastAsia="DengXian" w:hAnsi="Book Antiqua" w:cs="Times New Roman"/>
          <w:b/>
          <w:kern w:val="2"/>
          <w:sz w:val="24"/>
          <w:szCs w:val="24"/>
          <w:lang w:eastAsia="zh-CN"/>
        </w:rPr>
        <w:t>Wang YR</w:t>
      </w:r>
      <w:r w:rsidRPr="00085B5B">
        <w:rPr>
          <w:rFonts w:ascii="Book Antiqua" w:eastAsia="DengXian" w:hAnsi="Book Antiqua" w:cs="Times New Roman"/>
          <w:kern w:val="2"/>
          <w:sz w:val="24"/>
          <w:szCs w:val="24"/>
          <w:lang w:eastAsia="zh-CN"/>
        </w:rPr>
        <w:t xml:space="preserve">, Fisher RS, Parkman HP. Gastroparesis-related hospitalizations in the United States: Trends, characteristics, and outcomes, 1995-2004. </w:t>
      </w:r>
      <w:r w:rsidRPr="00085B5B">
        <w:rPr>
          <w:rFonts w:ascii="Book Antiqua" w:eastAsia="DengXian" w:hAnsi="Book Antiqua" w:cs="Times New Roman"/>
          <w:i/>
          <w:kern w:val="2"/>
          <w:sz w:val="24"/>
          <w:szCs w:val="24"/>
          <w:lang w:eastAsia="zh-CN"/>
        </w:rPr>
        <w:t>Am J Gastroenterol</w:t>
      </w:r>
      <w:r w:rsidRPr="00085B5B">
        <w:rPr>
          <w:rFonts w:ascii="Book Antiqua" w:eastAsia="DengXian" w:hAnsi="Book Antiqua" w:cs="Times New Roman"/>
          <w:kern w:val="2"/>
          <w:sz w:val="24"/>
          <w:szCs w:val="24"/>
          <w:lang w:eastAsia="zh-CN"/>
        </w:rPr>
        <w:t xml:space="preserve"> 2008; </w:t>
      </w:r>
      <w:r w:rsidRPr="00085B5B">
        <w:rPr>
          <w:rFonts w:ascii="Book Antiqua" w:eastAsia="DengXian" w:hAnsi="Book Antiqua" w:cs="Times New Roman"/>
          <w:b/>
          <w:kern w:val="2"/>
          <w:sz w:val="24"/>
          <w:szCs w:val="24"/>
          <w:lang w:eastAsia="zh-CN"/>
        </w:rPr>
        <w:t>103</w:t>
      </w:r>
      <w:r w:rsidRPr="00085B5B">
        <w:rPr>
          <w:rFonts w:ascii="Book Antiqua" w:eastAsia="DengXian" w:hAnsi="Book Antiqua" w:cs="Times New Roman"/>
          <w:kern w:val="2"/>
          <w:sz w:val="24"/>
          <w:szCs w:val="24"/>
          <w:lang w:eastAsia="zh-CN"/>
        </w:rPr>
        <w:t>: 313-322 [PMID: 18047541 DOI: 10.1111/j.1572-0241.2007.01658.x]</w:t>
      </w:r>
    </w:p>
    <w:p w14:paraId="2078073D"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 </w:t>
      </w:r>
      <w:r w:rsidRPr="00085B5B">
        <w:rPr>
          <w:rFonts w:ascii="Book Antiqua" w:eastAsia="DengXian" w:hAnsi="Book Antiqua" w:cs="Times New Roman"/>
          <w:b/>
          <w:kern w:val="2"/>
          <w:sz w:val="24"/>
          <w:szCs w:val="24"/>
          <w:lang w:eastAsia="zh-CN"/>
        </w:rPr>
        <w:t>Hirsch W</w:t>
      </w:r>
      <w:r w:rsidRPr="00085B5B">
        <w:rPr>
          <w:rFonts w:ascii="Book Antiqua" w:eastAsia="DengXian" w:hAnsi="Book Antiqua" w:cs="Times New Roman"/>
          <w:kern w:val="2"/>
          <w:sz w:val="24"/>
          <w:szCs w:val="24"/>
          <w:lang w:eastAsia="zh-CN"/>
        </w:rPr>
        <w:t xml:space="preserve">, Nee J, Ballou S, Petersen T, Friedlander D, Lee HN, Cheng V, </w:t>
      </w:r>
      <w:proofErr w:type="spellStart"/>
      <w:r w:rsidRPr="00085B5B">
        <w:rPr>
          <w:rFonts w:ascii="Book Antiqua" w:eastAsia="DengXian" w:hAnsi="Book Antiqua" w:cs="Times New Roman"/>
          <w:kern w:val="2"/>
          <w:sz w:val="24"/>
          <w:szCs w:val="24"/>
          <w:lang w:eastAsia="zh-CN"/>
        </w:rPr>
        <w:t>Lembo</w:t>
      </w:r>
      <w:proofErr w:type="spellEnd"/>
      <w:r w:rsidRPr="00085B5B">
        <w:rPr>
          <w:rFonts w:ascii="Book Antiqua" w:eastAsia="DengXian" w:hAnsi="Book Antiqua" w:cs="Times New Roman"/>
          <w:kern w:val="2"/>
          <w:sz w:val="24"/>
          <w:szCs w:val="24"/>
          <w:lang w:eastAsia="zh-CN"/>
        </w:rPr>
        <w:t xml:space="preserve"> A. Emergency Department Burden of Gastroparesis in the United States, 2006 to 2013. </w:t>
      </w:r>
      <w:r w:rsidRPr="00085B5B">
        <w:rPr>
          <w:rFonts w:ascii="Book Antiqua" w:eastAsia="DengXian" w:hAnsi="Book Antiqua" w:cs="Times New Roman"/>
          <w:i/>
          <w:kern w:val="2"/>
          <w:sz w:val="24"/>
          <w:szCs w:val="24"/>
          <w:lang w:eastAsia="zh-CN"/>
        </w:rPr>
        <w:t>J Clin Gastroenterol</w:t>
      </w:r>
      <w:r w:rsidRPr="00085B5B">
        <w:rPr>
          <w:rFonts w:ascii="Book Antiqua" w:eastAsia="DengXian" w:hAnsi="Book Antiqua" w:cs="Times New Roman"/>
          <w:kern w:val="2"/>
          <w:sz w:val="24"/>
          <w:szCs w:val="24"/>
          <w:lang w:eastAsia="zh-CN"/>
        </w:rPr>
        <w:t xml:space="preserve"> 2019; </w:t>
      </w:r>
      <w:r w:rsidRPr="00085B5B">
        <w:rPr>
          <w:rFonts w:ascii="Book Antiqua" w:eastAsia="DengXian" w:hAnsi="Book Antiqua" w:cs="Times New Roman"/>
          <w:b/>
          <w:kern w:val="2"/>
          <w:sz w:val="24"/>
          <w:szCs w:val="24"/>
          <w:lang w:eastAsia="zh-CN"/>
        </w:rPr>
        <w:t>53</w:t>
      </w:r>
      <w:r w:rsidRPr="00085B5B">
        <w:rPr>
          <w:rFonts w:ascii="Book Antiqua" w:eastAsia="DengXian" w:hAnsi="Book Antiqua" w:cs="Times New Roman"/>
          <w:kern w:val="2"/>
          <w:sz w:val="24"/>
          <w:szCs w:val="24"/>
          <w:lang w:eastAsia="zh-CN"/>
        </w:rPr>
        <w:t>: 109-113 [PMID: 29256990 DOI: 10.1097/MCG.0000000000000972]</w:t>
      </w:r>
    </w:p>
    <w:p w14:paraId="37BA5FCA"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 </w:t>
      </w:r>
      <w:r w:rsidRPr="00085B5B">
        <w:rPr>
          <w:rFonts w:ascii="Book Antiqua" w:eastAsia="DengXian" w:hAnsi="Book Antiqua" w:cs="Times New Roman"/>
          <w:b/>
          <w:kern w:val="2"/>
          <w:sz w:val="24"/>
          <w:szCs w:val="24"/>
          <w:lang w:eastAsia="zh-CN"/>
        </w:rPr>
        <w:t>Jung HK</w:t>
      </w:r>
      <w:r w:rsidRPr="00085B5B">
        <w:rPr>
          <w:rFonts w:ascii="Book Antiqua" w:eastAsia="DengXian" w:hAnsi="Book Antiqua" w:cs="Times New Roman"/>
          <w:kern w:val="2"/>
          <w:sz w:val="24"/>
          <w:szCs w:val="24"/>
          <w:lang w:eastAsia="zh-CN"/>
        </w:rPr>
        <w:t xml:space="preserve">, Choung RS, Locke GR 3rd, </w:t>
      </w:r>
      <w:proofErr w:type="spellStart"/>
      <w:r w:rsidRPr="00085B5B">
        <w:rPr>
          <w:rFonts w:ascii="Book Antiqua" w:eastAsia="DengXian" w:hAnsi="Book Antiqua" w:cs="Times New Roman"/>
          <w:kern w:val="2"/>
          <w:sz w:val="24"/>
          <w:szCs w:val="24"/>
          <w:lang w:eastAsia="zh-CN"/>
        </w:rPr>
        <w:t>Schleck</w:t>
      </w:r>
      <w:proofErr w:type="spellEnd"/>
      <w:r w:rsidRPr="00085B5B">
        <w:rPr>
          <w:rFonts w:ascii="Book Antiqua" w:eastAsia="DengXian" w:hAnsi="Book Antiqua" w:cs="Times New Roman"/>
          <w:kern w:val="2"/>
          <w:sz w:val="24"/>
          <w:szCs w:val="24"/>
          <w:lang w:eastAsia="zh-CN"/>
        </w:rPr>
        <w:t xml:space="preserve"> CD, </w:t>
      </w:r>
      <w:proofErr w:type="spellStart"/>
      <w:r w:rsidRPr="00085B5B">
        <w:rPr>
          <w:rFonts w:ascii="Book Antiqua" w:eastAsia="DengXian" w:hAnsi="Book Antiqua" w:cs="Times New Roman"/>
          <w:kern w:val="2"/>
          <w:sz w:val="24"/>
          <w:szCs w:val="24"/>
          <w:lang w:eastAsia="zh-CN"/>
        </w:rPr>
        <w:t>Zinsmeister</w:t>
      </w:r>
      <w:proofErr w:type="spellEnd"/>
      <w:r w:rsidRPr="00085B5B">
        <w:rPr>
          <w:rFonts w:ascii="Book Antiqua" w:eastAsia="DengXian" w:hAnsi="Book Antiqua" w:cs="Times New Roman"/>
          <w:kern w:val="2"/>
          <w:sz w:val="24"/>
          <w:szCs w:val="24"/>
          <w:lang w:eastAsia="zh-CN"/>
        </w:rPr>
        <w:t xml:space="preserve"> AR, </w:t>
      </w:r>
      <w:proofErr w:type="spellStart"/>
      <w:r w:rsidRPr="00085B5B">
        <w:rPr>
          <w:rFonts w:ascii="Book Antiqua" w:eastAsia="DengXian" w:hAnsi="Book Antiqua" w:cs="Times New Roman"/>
          <w:kern w:val="2"/>
          <w:sz w:val="24"/>
          <w:szCs w:val="24"/>
          <w:lang w:eastAsia="zh-CN"/>
        </w:rPr>
        <w:t>Szarka</w:t>
      </w:r>
      <w:proofErr w:type="spellEnd"/>
      <w:r w:rsidRPr="00085B5B">
        <w:rPr>
          <w:rFonts w:ascii="Book Antiqua" w:eastAsia="DengXian" w:hAnsi="Book Antiqua" w:cs="Times New Roman"/>
          <w:kern w:val="2"/>
          <w:sz w:val="24"/>
          <w:szCs w:val="24"/>
          <w:lang w:eastAsia="zh-CN"/>
        </w:rPr>
        <w:t xml:space="preserve"> LA, </w:t>
      </w:r>
      <w:proofErr w:type="spellStart"/>
      <w:r w:rsidRPr="00085B5B">
        <w:rPr>
          <w:rFonts w:ascii="Book Antiqua" w:eastAsia="DengXian" w:hAnsi="Book Antiqua" w:cs="Times New Roman"/>
          <w:kern w:val="2"/>
          <w:sz w:val="24"/>
          <w:szCs w:val="24"/>
          <w:lang w:eastAsia="zh-CN"/>
        </w:rPr>
        <w:t>Mullan</w:t>
      </w:r>
      <w:proofErr w:type="spellEnd"/>
      <w:r w:rsidRPr="00085B5B">
        <w:rPr>
          <w:rFonts w:ascii="Book Antiqua" w:eastAsia="DengXian" w:hAnsi="Book Antiqua" w:cs="Times New Roman"/>
          <w:kern w:val="2"/>
          <w:sz w:val="24"/>
          <w:szCs w:val="24"/>
          <w:lang w:eastAsia="zh-CN"/>
        </w:rPr>
        <w:t xml:space="preserve"> B, Talley NJ. The incidence, prevalence, and outcomes of patients with gastroparesis in Olmsted County, Minnesota, from 1996 to 2006. </w:t>
      </w:r>
      <w:r w:rsidRPr="00085B5B">
        <w:rPr>
          <w:rFonts w:ascii="Book Antiqua" w:eastAsia="DengXian" w:hAnsi="Book Antiqua" w:cs="Times New Roman"/>
          <w:i/>
          <w:kern w:val="2"/>
          <w:sz w:val="24"/>
          <w:szCs w:val="24"/>
          <w:lang w:eastAsia="zh-CN"/>
        </w:rPr>
        <w:t>Gastroenterology</w:t>
      </w:r>
      <w:r w:rsidRPr="00085B5B">
        <w:rPr>
          <w:rFonts w:ascii="Book Antiqua" w:eastAsia="DengXian" w:hAnsi="Book Antiqua" w:cs="Times New Roman"/>
          <w:kern w:val="2"/>
          <w:sz w:val="24"/>
          <w:szCs w:val="24"/>
          <w:lang w:eastAsia="zh-CN"/>
        </w:rPr>
        <w:t xml:space="preserve"> 2009; </w:t>
      </w:r>
      <w:r w:rsidRPr="00085B5B">
        <w:rPr>
          <w:rFonts w:ascii="Book Antiqua" w:eastAsia="DengXian" w:hAnsi="Book Antiqua" w:cs="Times New Roman"/>
          <w:b/>
          <w:kern w:val="2"/>
          <w:sz w:val="24"/>
          <w:szCs w:val="24"/>
          <w:lang w:eastAsia="zh-CN"/>
        </w:rPr>
        <w:t>136</w:t>
      </w:r>
      <w:r w:rsidRPr="00085B5B">
        <w:rPr>
          <w:rFonts w:ascii="Book Antiqua" w:eastAsia="DengXian" w:hAnsi="Book Antiqua" w:cs="Times New Roman"/>
          <w:kern w:val="2"/>
          <w:sz w:val="24"/>
          <w:szCs w:val="24"/>
          <w:lang w:eastAsia="zh-CN"/>
        </w:rPr>
        <w:t>: 1225-1233 [PMID: 19249393 DOI: 10.1053/j.gastro.2008.12.047]</w:t>
      </w:r>
    </w:p>
    <w:p w14:paraId="03F99DCE"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 </w:t>
      </w:r>
      <w:r w:rsidRPr="00085B5B">
        <w:rPr>
          <w:rFonts w:ascii="Book Antiqua" w:eastAsia="DengXian" w:hAnsi="Book Antiqua" w:cs="Times New Roman"/>
          <w:b/>
          <w:kern w:val="2"/>
          <w:sz w:val="24"/>
          <w:szCs w:val="24"/>
          <w:lang w:eastAsia="zh-CN"/>
        </w:rPr>
        <w:t>Wadhwa V</w:t>
      </w:r>
      <w:r w:rsidRPr="00085B5B">
        <w:rPr>
          <w:rFonts w:ascii="Book Antiqua" w:eastAsia="DengXian" w:hAnsi="Book Antiqua" w:cs="Times New Roman"/>
          <w:kern w:val="2"/>
          <w:sz w:val="24"/>
          <w:szCs w:val="24"/>
          <w:lang w:eastAsia="zh-CN"/>
        </w:rPr>
        <w:t xml:space="preserve">, Mehta D, </w:t>
      </w:r>
      <w:proofErr w:type="spellStart"/>
      <w:r w:rsidRPr="00085B5B">
        <w:rPr>
          <w:rFonts w:ascii="Book Antiqua" w:eastAsia="DengXian" w:hAnsi="Book Antiqua" w:cs="Times New Roman"/>
          <w:kern w:val="2"/>
          <w:sz w:val="24"/>
          <w:szCs w:val="24"/>
          <w:lang w:eastAsia="zh-CN"/>
        </w:rPr>
        <w:t>Jobanputra</w:t>
      </w:r>
      <w:proofErr w:type="spellEnd"/>
      <w:r w:rsidRPr="00085B5B">
        <w:rPr>
          <w:rFonts w:ascii="Book Antiqua" w:eastAsia="DengXian" w:hAnsi="Book Antiqua" w:cs="Times New Roman"/>
          <w:kern w:val="2"/>
          <w:sz w:val="24"/>
          <w:szCs w:val="24"/>
          <w:lang w:eastAsia="zh-CN"/>
        </w:rPr>
        <w:t xml:space="preserve"> Y, Lopez R, </w:t>
      </w:r>
      <w:proofErr w:type="spellStart"/>
      <w:r w:rsidRPr="00085B5B">
        <w:rPr>
          <w:rFonts w:ascii="Book Antiqua" w:eastAsia="DengXian" w:hAnsi="Book Antiqua" w:cs="Times New Roman"/>
          <w:kern w:val="2"/>
          <w:sz w:val="24"/>
          <w:szCs w:val="24"/>
          <w:lang w:eastAsia="zh-CN"/>
        </w:rPr>
        <w:t>Thota</w:t>
      </w:r>
      <w:proofErr w:type="spellEnd"/>
      <w:r w:rsidRPr="00085B5B">
        <w:rPr>
          <w:rFonts w:ascii="Book Antiqua" w:eastAsia="DengXian" w:hAnsi="Book Antiqua" w:cs="Times New Roman"/>
          <w:kern w:val="2"/>
          <w:sz w:val="24"/>
          <w:szCs w:val="24"/>
          <w:lang w:eastAsia="zh-CN"/>
        </w:rPr>
        <w:t xml:space="preserve"> PN, </w:t>
      </w:r>
      <w:proofErr w:type="spellStart"/>
      <w:r w:rsidRPr="00085B5B">
        <w:rPr>
          <w:rFonts w:ascii="Book Antiqua" w:eastAsia="DengXian" w:hAnsi="Book Antiqua" w:cs="Times New Roman"/>
          <w:kern w:val="2"/>
          <w:sz w:val="24"/>
          <w:szCs w:val="24"/>
          <w:lang w:eastAsia="zh-CN"/>
        </w:rPr>
        <w:t>Sanaka</w:t>
      </w:r>
      <w:proofErr w:type="spellEnd"/>
      <w:r w:rsidRPr="00085B5B">
        <w:rPr>
          <w:rFonts w:ascii="Book Antiqua" w:eastAsia="DengXian" w:hAnsi="Book Antiqua" w:cs="Times New Roman"/>
          <w:kern w:val="2"/>
          <w:sz w:val="24"/>
          <w:szCs w:val="24"/>
          <w:lang w:eastAsia="zh-CN"/>
        </w:rPr>
        <w:t xml:space="preserve"> MR. Healthcare utilization and costs associated with gastroparesis. </w:t>
      </w:r>
      <w:r w:rsidRPr="00085B5B">
        <w:rPr>
          <w:rFonts w:ascii="Book Antiqua" w:eastAsia="DengXian" w:hAnsi="Book Antiqua" w:cs="Times New Roman"/>
          <w:i/>
          <w:kern w:val="2"/>
          <w:sz w:val="24"/>
          <w:szCs w:val="24"/>
          <w:lang w:eastAsia="zh-CN"/>
        </w:rPr>
        <w:t>World J Gastroenterol</w:t>
      </w:r>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23</w:t>
      </w:r>
      <w:r w:rsidRPr="00085B5B">
        <w:rPr>
          <w:rFonts w:ascii="Book Antiqua" w:eastAsia="DengXian" w:hAnsi="Book Antiqua" w:cs="Times New Roman"/>
          <w:kern w:val="2"/>
          <w:sz w:val="24"/>
          <w:szCs w:val="24"/>
          <w:lang w:eastAsia="zh-CN"/>
        </w:rPr>
        <w:t>: 4428-4436 [PMID: 28706426 DOI: 10.3748/wjg.v23.i24.4428]</w:t>
      </w:r>
    </w:p>
    <w:p w14:paraId="1A279E03"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5 </w:t>
      </w:r>
      <w:r w:rsidRPr="00085B5B">
        <w:rPr>
          <w:rFonts w:ascii="Book Antiqua" w:eastAsia="DengXian" w:hAnsi="Book Antiqua" w:cs="Times New Roman"/>
          <w:b/>
          <w:kern w:val="2"/>
          <w:sz w:val="24"/>
          <w:szCs w:val="24"/>
          <w:lang w:eastAsia="zh-CN"/>
        </w:rPr>
        <w:t>Park MI</w:t>
      </w:r>
      <w:r w:rsidRPr="00085B5B">
        <w:rPr>
          <w:rFonts w:ascii="Book Antiqua" w:eastAsia="DengXian" w:hAnsi="Book Antiqua" w:cs="Times New Roman"/>
          <w:kern w:val="2"/>
          <w:sz w:val="24"/>
          <w:szCs w:val="24"/>
          <w:lang w:eastAsia="zh-CN"/>
        </w:rPr>
        <w:t xml:space="preserve">, Camilleri M. Gastroparesis: Clinical update. </w:t>
      </w:r>
      <w:r w:rsidRPr="00085B5B">
        <w:rPr>
          <w:rFonts w:ascii="Book Antiqua" w:eastAsia="DengXian" w:hAnsi="Book Antiqua" w:cs="Times New Roman"/>
          <w:i/>
          <w:kern w:val="2"/>
          <w:sz w:val="24"/>
          <w:szCs w:val="24"/>
          <w:lang w:eastAsia="zh-CN"/>
        </w:rPr>
        <w:t>Am J Gastroenterol</w:t>
      </w:r>
      <w:r w:rsidRPr="00085B5B">
        <w:rPr>
          <w:rFonts w:ascii="Book Antiqua" w:eastAsia="DengXian" w:hAnsi="Book Antiqua" w:cs="Times New Roman"/>
          <w:kern w:val="2"/>
          <w:sz w:val="24"/>
          <w:szCs w:val="24"/>
          <w:lang w:eastAsia="zh-CN"/>
        </w:rPr>
        <w:t xml:space="preserve"> 2006; </w:t>
      </w:r>
      <w:r w:rsidRPr="00085B5B">
        <w:rPr>
          <w:rFonts w:ascii="Book Antiqua" w:eastAsia="DengXian" w:hAnsi="Book Antiqua" w:cs="Times New Roman"/>
          <w:b/>
          <w:kern w:val="2"/>
          <w:sz w:val="24"/>
          <w:szCs w:val="24"/>
          <w:lang w:eastAsia="zh-CN"/>
        </w:rPr>
        <w:t>101</w:t>
      </w:r>
      <w:r w:rsidRPr="00085B5B">
        <w:rPr>
          <w:rFonts w:ascii="Book Antiqua" w:eastAsia="DengXian" w:hAnsi="Book Antiqua" w:cs="Times New Roman"/>
          <w:kern w:val="2"/>
          <w:sz w:val="24"/>
          <w:szCs w:val="24"/>
          <w:lang w:eastAsia="zh-CN"/>
        </w:rPr>
        <w:t>: 1129-1139 [PMID: 16696789 DOI: 10.1111/j.1572-0241.2006.00640.x]</w:t>
      </w:r>
    </w:p>
    <w:p w14:paraId="7CE59913"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6 </w:t>
      </w:r>
      <w:r w:rsidRPr="00085B5B">
        <w:rPr>
          <w:rFonts w:ascii="Book Antiqua" w:eastAsia="DengXian" w:hAnsi="Book Antiqua" w:cs="Times New Roman"/>
          <w:b/>
          <w:kern w:val="2"/>
          <w:sz w:val="24"/>
          <w:szCs w:val="24"/>
          <w:lang w:eastAsia="zh-CN"/>
        </w:rPr>
        <w:t>Camilleri M</w:t>
      </w:r>
      <w:r w:rsidRPr="00085B5B">
        <w:rPr>
          <w:rFonts w:ascii="Book Antiqua" w:eastAsia="DengXian" w:hAnsi="Book Antiqua" w:cs="Times New Roman"/>
          <w:kern w:val="2"/>
          <w:sz w:val="24"/>
          <w:szCs w:val="24"/>
          <w:lang w:eastAsia="zh-CN"/>
        </w:rPr>
        <w:t xml:space="preserve">, Parkman HP, </w:t>
      </w:r>
      <w:proofErr w:type="spellStart"/>
      <w:r w:rsidRPr="00085B5B">
        <w:rPr>
          <w:rFonts w:ascii="Book Antiqua" w:eastAsia="DengXian" w:hAnsi="Book Antiqua" w:cs="Times New Roman"/>
          <w:kern w:val="2"/>
          <w:sz w:val="24"/>
          <w:szCs w:val="24"/>
          <w:lang w:eastAsia="zh-CN"/>
        </w:rPr>
        <w:t>Shafi</w:t>
      </w:r>
      <w:proofErr w:type="spellEnd"/>
      <w:r w:rsidRPr="00085B5B">
        <w:rPr>
          <w:rFonts w:ascii="Book Antiqua" w:eastAsia="DengXian" w:hAnsi="Book Antiqua" w:cs="Times New Roman"/>
          <w:kern w:val="2"/>
          <w:sz w:val="24"/>
          <w:szCs w:val="24"/>
          <w:lang w:eastAsia="zh-CN"/>
        </w:rPr>
        <w:t xml:space="preserve"> MA, </w:t>
      </w:r>
      <w:proofErr w:type="spellStart"/>
      <w:r w:rsidRPr="00085B5B">
        <w:rPr>
          <w:rFonts w:ascii="Book Antiqua" w:eastAsia="DengXian" w:hAnsi="Book Antiqua" w:cs="Times New Roman"/>
          <w:kern w:val="2"/>
          <w:sz w:val="24"/>
          <w:szCs w:val="24"/>
          <w:lang w:eastAsia="zh-CN"/>
        </w:rPr>
        <w:t>Abell</w:t>
      </w:r>
      <w:proofErr w:type="spellEnd"/>
      <w:r w:rsidRPr="00085B5B">
        <w:rPr>
          <w:rFonts w:ascii="Book Antiqua" w:eastAsia="DengXian" w:hAnsi="Book Antiqua" w:cs="Times New Roman"/>
          <w:kern w:val="2"/>
          <w:sz w:val="24"/>
          <w:szCs w:val="24"/>
          <w:lang w:eastAsia="zh-CN"/>
        </w:rPr>
        <w:t xml:space="preserve"> TL, Gerson L; American College of Gastroenterology. Clinical guideline: Management of gastroparesis. </w:t>
      </w:r>
      <w:r w:rsidRPr="00085B5B">
        <w:rPr>
          <w:rFonts w:ascii="Book Antiqua" w:eastAsia="DengXian" w:hAnsi="Book Antiqua" w:cs="Times New Roman"/>
          <w:i/>
          <w:kern w:val="2"/>
          <w:sz w:val="24"/>
          <w:szCs w:val="24"/>
          <w:lang w:eastAsia="zh-CN"/>
        </w:rPr>
        <w:t>Am J Gastroenterol</w:t>
      </w:r>
      <w:r w:rsidRPr="00085B5B">
        <w:rPr>
          <w:rFonts w:ascii="Book Antiqua" w:eastAsia="DengXian" w:hAnsi="Book Antiqua" w:cs="Times New Roman"/>
          <w:kern w:val="2"/>
          <w:sz w:val="24"/>
          <w:szCs w:val="24"/>
          <w:lang w:eastAsia="zh-CN"/>
        </w:rPr>
        <w:t xml:space="preserve"> 2013; </w:t>
      </w:r>
      <w:r w:rsidRPr="00085B5B">
        <w:rPr>
          <w:rFonts w:ascii="Book Antiqua" w:eastAsia="DengXian" w:hAnsi="Book Antiqua" w:cs="Times New Roman"/>
          <w:b/>
          <w:kern w:val="2"/>
          <w:sz w:val="24"/>
          <w:szCs w:val="24"/>
          <w:lang w:eastAsia="zh-CN"/>
        </w:rPr>
        <w:t>108</w:t>
      </w:r>
      <w:r w:rsidRPr="00085B5B">
        <w:rPr>
          <w:rFonts w:ascii="Book Antiqua" w:eastAsia="DengXian" w:hAnsi="Book Antiqua" w:cs="Times New Roman"/>
          <w:kern w:val="2"/>
          <w:sz w:val="24"/>
          <w:szCs w:val="24"/>
          <w:lang w:eastAsia="zh-CN"/>
        </w:rPr>
        <w:t>: 18-37; quiz 38 [PMID: 23147521 DOI: 10.1038/ajg.2012.373]</w:t>
      </w:r>
    </w:p>
    <w:p w14:paraId="0F2E72C1"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7 </w:t>
      </w:r>
      <w:r w:rsidRPr="00085B5B">
        <w:rPr>
          <w:rFonts w:ascii="Book Antiqua" w:eastAsia="DengXian" w:hAnsi="Book Antiqua" w:cs="Times New Roman"/>
          <w:b/>
          <w:kern w:val="2"/>
          <w:sz w:val="24"/>
          <w:szCs w:val="24"/>
          <w:lang w:eastAsia="zh-CN"/>
        </w:rPr>
        <w:t>Abell TL</w:t>
      </w:r>
      <w:r w:rsidRPr="00085B5B">
        <w:rPr>
          <w:rFonts w:ascii="Book Antiqua" w:eastAsia="DengXian" w:hAnsi="Book Antiqua" w:cs="Times New Roman"/>
          <w:kern w:val="2"/>
          <w:sz w:val="24"/>
          <w:szCs w:val="24"/>
          <w:lang w:eastAsia="zh-CN"/>
        </w:rPr>
        <w:t xml:space="preserve">, Bernstein RK, </w:t>
      </w:r>
      <w:proofErr w:type="spellStart"/>
      <w:r w:rsidRPr="00085B5B">
        <w:rPr>
          <w:rFonts w:ascii="Book Antiqua" w:eastAsia="DengXian" w:hAnsi="Book Antiqua" w:cs="Times New Roman"/>
          <w:kern w:val="2"/>
          <w:sz w:val="24"/>
          <w:szCs w:val="24"/>
          <w:lang w:eastAsia="zh-CN"/>
        </w:rPr>
        <w:t>Cutts</w:t>
      </w:r>
      <w:proofErr w:type="spellEnd"/>
      <w:r w:rsidRPr="00085B5B">
        <w:rPr>
          <w:rFonts w:ascii="Book Antiqua" w:eastAsia="DengXian" w:hAnsi="Book Antiqua" w:cs="Times New Roman"/>
          <w:kern w:val="2"/>
          <w:sz w:val="24"/>
          <w:szCs w:val="24"/>
          <w:lang w:eastAsia="zh-CN"/>
        </w:rPr>
        <w:t xml:space="preserve"> T, </w:t>
      </w:r>
      <w:proofErr w:type="spellStart"/>
      <w:r w:rsidRPr="00085B5B">
        <w:rPr>
          <w:rFonts w:ascii="Book Antiqua" w:eastAsia="DengXian" w:hAnsi="Book Antiqua" w:cs="Times New Roman"/>
          <w:kern w:val="2"/>
          <w:sz w:val="24"/>
          <w:szCs w:val="24"/>
          <w:lang w:eastAsia="zh-CN"/>
        </w:rPr>
        <w:t>Farrugia</w:t>
      </w:r>
      <w:proofErr w:type="spellEnd"/>
      <w:r w:rsidRPr="00085B5B">
        <w:rPr>
          <w:rFonts w:ascii="Book Antiqua" w:eastAsia="DengXian" w:hAnsi="Book Antiqua" w:cs="Times New Roman"/>
          <w:kern w:val="2"/>
          <w:sz w:val="24"/>
          <w:szCs w:val="24"/>
          <w:lang w:eastAsia="zh-CN"/>
        </w:rPr>
        <w:t xml:space="preserve"> G, Forster J, Hasler WL, McCallum RW, Olden KW, Parkman HP, Parrish CR, Pasricha PJ, Prather CM, </w:t>
      </w:r>
      <w:proofErr w:type="spellStart"/>
      <w:r w:rsidRPr="00085B5B">
        <w:rPr>
          <w:rFonts w:ascii="Book Antiqua" w:eastAsia="DengXian" w:hAnsi="Book Antiqua" w:cs="Times New Roman"/>
          <w:kern w:val="2"/>
          <w:sz w:val="24"/>
          <w:szCs w:val="24"/>
          <w:lang w:eastAsia="zh-CN"/>
        </w:rPr>
        <w:t>Soffer</w:t>
      </w:r>
      <w:proofErr w:type="spellEnd"/>
      <w:r w:rsidRPr="00085B5B">
        <w:rPr>
          <w:rFonts w:ascii="Book Antiqua" w:eastAsia="DengXian" w:hAnsi="Book Antiqua" w:cs="Times New Roman"/>
          <w:kern w:val="2"/>
          <w:sz w:val="24"/>
          <w:szCs w:val="24"/>
          <w:lang w:eastAsia="zh-CN"/>
        </w:rPr>
        <w:t xml:space="preserve"> EE, </w:t>
      </w:r>
      <w:proofErr w:type="spellStart"/>
      <w:r w:rsidRPr="00085B5B">
        <w:rPr>
          <w:rFonts w:ascii="Book Antiqua" w:eastAsia="DengXian" w:hAnsi="Book Antiqua" w:cs="Times New Roman"/>
          <w:kern w:val="2"/>
          <w:sz w:val="24"/>
          <w:szCs w:val="24"/>
          <w:lang w:eastAsia="zh-CN"/>
        </w:rPr>
        <w:t>Twillman</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Vinik</w:t>
      </w:r>
      <w:proofErr w:type="spellEnd"/>
      <w:r w:rsidRPr="00085B5B">
        <w:rPr>
          <w:rFonts w:ascii="Book Antiqua" w:eastAsia="DengXian" w:hAnsi="Book Antiqua" w:cs="Times New Roman"/>
          <w:kern w:val="2"/>
          <w:sz w:val="24"/>
          <w:szCs w:val="24"/>
          <w:lang w:eastAsia="zh-CN"/>
        </w:rPr>
        <w:t xml:space="preserve"> AI. Treatment of gastroparesis: A multidisciplinary clinical review. </w:t>
      </w:r>
      <w:proofErr w:type="spellStart"/>
      <w:r w:rsidRPr="00085B5B">
        <w:rPr>
          <w:rFonts w:ascii="Book Antiqua" w:eastAsia="DengXian" w:hAnsi="Book Antiqua" w:cs="Times New Roman"/>
          <w:i/>
          <w:kern w:val="2"/>
          <w:sz w:val="24"/>
          <w:szCs w:val="24"/>
          <w:lang w:eastAsia="zh-CN"/>
        </w:rPr>
        <w:t>Neurogastroenterol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Motil</w:t>
      </w:r>
      <w:proofErr w:type="spellEnd"/>
      <w:r w:rsidRPr="00085B5B">
        <w:rPr>
          <w:rFonts w:ascii="Book Antiqua" w:eastAsia="DengXian" w:hAnsi="Book Antiqua" w:cs="Times New Roman"/>
          <w:kern w:val="2"/>
          <w:sz w:val="24"/>
          <w:szCs w:val="24"/>
          <w:lang w:eastAsia="zh-CN"/>
        </w:rPr>
        <w:t xml:space="preserve"> 2006; </w:t>
      </w:r>
      <w:r w:rsidRPr="00085B5B">
        <w:rPr>
          <w:rFonts w:ascii="Book Antiqua" w:eastAsia="DengXian" w:hAnsi="Book Antiqua" w:cs="Times New Roman"/>
          <w:b/>
          <w:kern w:val="2"/>
          <w:sz w:val="24"/>
          <w:szCs w:val="24"/>
          <w:lang w:eastAsia="zh-CN"/>
        </w:rPr>
        <w:t>18</w:t>
      </w:r>
      <w:r w:rsidRPr="00085B5B">
        <w:rPr>
          <w:rFonts w:ascii="Book Antiqua" w:eastAsia="DengXian" w:hAnsi="Book Antiqua" w:cs="Times New Roman"/>
          <w:kern w:val="2"/>
          <w:sz w:val="24"/>
          <w:szCs w:val="24"/>
          <w:lang w:eastAsia="zh-CN"/>
        </w:rPr>
        <w:t>: 263-283 [PMID: 16553582 DOI: 10.1111/j.1365-2982.2006.00760.x]</w:t>
      </w:r>
    </w:p>
    <w:p w14:paraId="03F50B8B"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8 </w:t>
      </w:r>
      <w:r w:rsidRPr="00085B5B">
        <w:rPr>
          <w:rFonts w:ascii="Book Antiqua" w:eastAsia="DengXian" w:hAnsi="Book Antiqua" w:cs="Times New Roman"/>
          <w:b/>
          <w:kern w:val="2"/>
          <w:sz w:val="24"/>
          <w:szCs w:val="24"/>
          <w:lang w:eastAsia="zh-CN"/>
        </w:rPr>
        <w:t>Acosta A</w:t>
      </w:r>
      <w:r w:rsidRPr="00085B5B">
        <w:rPr>
          <w:rFonts w:ascii="Book Antiqua" w:eastAsia="DengXian" w:hAnsi="Book Antiqua" w:cs="Times New Roman"/>
          <w:kern w:val="2"/>
          <w:sz w:val="24"/>
          <w:szCs w:val="24"/>
          <w:lang w:eastAsia="zh-CN"/>
        </w:rPr>
        <w:t xml:space="preserve">, Camilleri M. Prokinetics in gastroparesis. </w:t>
      </w:r>
      <w:r w:rsidRPr="00085B5B">
        <w:rPr>
          <w:rFonts w:ascii="Book Antiqua" w:eastAsia="DengXian" w:hAnsi="Book Antiqua" w:cs="Times New Roman"/>
          <w:i/>
          <w:kern w:val="2"/>
          <w:sz w:val="24"/>
          <w:szCs w:val="24"/>
          <w:lang w:eastAsia="zh-CN"/>
        </w:rPr>
        <w:t>Gastroenterol Clin North Am</w:t>
      </w:r>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44</w:t>
      </w:r>
      <w:r w:rsidRPr="00085B5B">
        <w:rPr>
          <w:rFonts w:ascii="Book Antiqua" w:eastAsia="DengXian" w:hAnsi="Book Antiqua" w:cs="Times New Roman"/>
          <w:kern w:val="2"/>
          <w:sz w:val="24"/>
          <w:szCs w:val="24"/>
          <w:lang w:eastAsia="zh-CN"/>
        </w:rPr>
        <w:t>: 97-111 [PMID: 25667026 DOI: 10.1016/j.gtc.2014.11.008]</w:t>
      </w:r>
    </w:p>
    <w:p w14:paraId="6AC8742A"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9 </w:t>
      </w:r>
      <w:r w:rsidRPr="00085B5B">
        <w:rPr>
          <w:rFonts w:ascii="Book Antiqua" w:eastAsia="DengXian" w:hAnsi="Book Antiqua" w:cs="Times New Roman"/>
          <w:b/>
          <w:kern w:val="2"/>
          <w:sz w:val="24"/>
          <w:szCs w:val="24"/>
          <w:lang w:eastAsia="zh-CN"/>
        </w:rPr>
        <w:t>Rao AS</w:t>
      </w:r>
      <w:r w:rsidRPr="00085B5B">
        <w:rPr>
          <w:rFonts w:ascii="Book Antiqua" w:eastAsia="DengXian" w:hAnsi="Book Antiqua" w:cs="Times New Roman"/>
          <w:kern w:val="2"/>
          <w:sz w:val="24"/>
          <w:szCs w:val="24"/>
          <w:lang w:eastAsia="zh-CN"/>
        </w:rPr>
        <w:t xml:space="preserve">, Camilleri M. Review article: Metoclopramide and tardive dyskinesia. </w:t>
      </w:r>
      <w:r w:rsidRPr="00085B5B">
        <w:rPr>
          <w:rFonts w:ascii="Book Antiqua" w:eastAsia="DengXian" w:hAnsi="Book Antiqua" w:cs="Times New Roman"/>
          <w:i/>
          <w:kern w:val="2"/>
          <w:sz w:val="24"/>
          <w:szCs w:val="24"/>
          <w:lang w:eastAsia="zh-CN"/>
        </w:rPr>
        <w:t xml:space="preserve">Aliment </w:t>
      </w:r>
      <w:proofErr w:type="spellStart"/>
      <w:r w:rsidRPr="00085B5B">
        <w:rPr>
          <w:rFonts w:ascii="Book Antiqua" w:eastAsia="DengXian" w:hAnsi="Book Antiqua" w:cs="Times New Roman"/>
          <w:i/>
          <w:kern w:val="2"/>
          <w:sz w:val="24"/>
          <w:szCs w:val="24"/>
          <w:lang w:eastAsia="zh-CN"/>
        </w:rPr>
        <w:t>Pharmacol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Ther</w:t>
      </w:r>
      <w:proofErr w:type="spellEnd"/>
      <w:r w:rsidRPr="00085B5B">
        <w:rPr>
          <w:rFonts w:ascii="Book Antiqua" w:eastAsia="DengXian" w:hAnsi="Book Antiqua" w:cs="Times New Roman"/>
          <w:kern w:val="2"/>
          <w:sz w:val="24"/>
          <w:szCs w:val="24"/>
          <w:lang w:eastAsia="zh-CN"/>
        </w:rPr>
        <w:t xml:space="preserve"> 2010; </w:t>
      </w:r>
      <w:r w:rsidRPr="00085B5B">
        <w:rPr>
          <w:rFonts w:ascii="Book Antiqua" w:eastAsia="DengXian" w:hAnsi="Book Antiqua" w:cs="Times New Roman"/>
          <w:b/>
          <w:kern w:val="2"/>
          <w:sz w:val="24"/>
          <w:szCs w:val="24"/>
          <w:lang w:eastAsia="zh-CN"/>
        </w:rPr>
        <w:t>31</w:t>
      </w:r>
      <w:r w:rsidRPr="00085B5B">
        <w:rPr>
          <w:rFonts w:ascii="Book Antiqua" w:eastAsia="DengXian" w:hAnsi="Book Antiqua" w:cs="Times New Roman"/>
          <w:kern w:val="2"/>
          <w:sz w:val="24"/>
          <w:szCs w:val="24"/>
          <w:lang w:eastAsia="zh-CN"/>
        </w:rPr>
        <w:t xml:space="preserve">: 11-19 [PMID: </w:t>
      </w:r>
      <w:bookmarkStart w:id="34" w:name="OLE_LINK40"/>
      <w:bookmarkStart w:id="35" w:name="OLE_LINK41"/>
      <w:r w:rsidRPr="00085B5B">
        <w:rPr>
          <w:rFonts w:ascii="Book Antiqua" w:eastAsia="DengXian" w:hAnsi="Book Antiqua" w:cs="Times New Roman"/>
          <w:kern w:val="2"/>
          <w:sz w:val="24"/>
          <w:szCs w:val="24"/>
          <w:lang w:eastAsia="zh-CN"/>
        </w:rPr>
        <w:t>19886950</w:t>
      </w:r>
      <w:bookmarkEnd w:id="34"/>
      <w:bookmarkEnd w:id="35"/>
      <w:r w:rsidRPr="00085B5B">
        <w:rPr>
          <w:rFonts w:ascii="Book Antiqua" w:eastAsia="DengXian" w:hAnsi="Book Antiqua" w:cs="Times New Roman"/>
          <w:kern w:val="2"/>
          <w:sz w:val="24"/>
          <w:szCs w:val="24"/>
          <w:lang w:eastAsia="zh-CN"/>
        </w:rPr>
        <w:t xml:space="preserve"> DOI: </w:t>
      </w:r>
      <w:hyperlink r:id="rId10" w:tgtFrame="_blank" w:history="1">
        <w:r w:rsidRPr="00085B5B">
          <w:rPr>
            <w:rFonts w:ascii="Book Antiqua" w:eastAsia="DengXian" w:hAnsi="Book Antiqua" w:cs="Times New Roman"/>
            <w:color w:val="0563C1"/>
            <w:kern w:val="2"/>
            <w:sz w:val="24"/>
            <w:szCs w:val="24"/>
            <w:u w:val="single"/>
            <w:lang w:eastAsia="zh-CN"/>
          </w:rPr>
          <w:t>10.1111/j.1365-2036.2009.04189.x</w:t>
        </w:r>
      </w:hyperlink>
      <w:r w:rsidRPr="00085B5B">
        <w:rPr>
          <w:rFonts w:ascii="Book Antiqua" w:eastAsia="DengXian" w:hAnsi="Book Antiqua" w:cs="Times New Roman"/>
          <w:kern w:val="2"/>
          <w:sz w:val="24"/>
          <w:szCs w:val="24"/>
          <w:lang w:eastAsia="zh-CN"/>
        </w:rPr>
        <w:t>]</w:t>
      </w:r>
    </w:p>
    <w:p w14:paraId="271D5097"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lastRenderedPageBreak/>
        <w:t xml:space="preserve">10 </w:t>
      </w:r>
      <w:proofErr w:type="spellStart"/>
      <w:r w:rsidRPr="00085B5B">
        <w:rPr>
          <w:rFonts w:ascii="Book Antiqua" w:eastAsia="DengXian" w:hAnsi="Book Antiqua" w:cs="Times New Roman"/>
          <w:b/>
          <w:kern w:val="2"/>
          <w:sz w:val="24"/>
          <w:szCs w:val="24"/>
          <w:lang w:eastAsia="zh-CN"/>
        </w:rPr>
        <w:t>Mearin</w:t>
      </w:r>
      <w:proofErr w:type="spellEnd"/>
      <w:r w:rsidRPr="00085B5B">
        <w:rPr>
          <w:rFonts w:ascii="Book Antiqua" w:eastAsia="DengXian" w:hAnsi="Book Antiqua" w:cs="Times New Roman"/>
          <w:b/>
          <w:kern w:val="2"/>
          <w:sz w:val="24"/>
          <w:szCs w:val="24"/>
          <w:lang w:eastAsia="zh-CN"/>
        </w:rPr>
        <w:t xml:space="preserve"> F</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Camilleri</w:t>
      </w:r>
      <w:proofErr w:type="spellEnd"/>
      <w:r w:rsidRPr="00085B5B">
        <w:rPr>
          <w:rFonts w:ascii="Book Antiqua" w:eastAsia="DengXian" w:hAnsi="Book Antiqua" w:cs="Times New Roman"/>
          <w:kern w:val="2"/>
          <w:sz w:val="24"/>
          <w:szCs w:val="24"/>
          <w:lang w:eastAsia="zh-CN"/>
        </w:rPr>
        <w:t xml:space="preserve"> M, </w:t>
      </w:r>
      <w:proofErr w:type="spellStart"/>
      <w:r w:rsidRPr="00085B5B">
        <w:rPr>
          <w:rFonts w:ascii="Book Antiqua" w:eastAsia="DengXian" w:hAnsi="Book Antiqua" w:cs="Times New Roman"/>
          <w:kern w:val="2"/>
          <w:sz w:val="24"/>
          <w:szCs w:val="24"/>
          <w:lang w:eastAsia="zh-CN"/>
        </w:rPr>
        <w:t>Malagelada</w:t>
      </w:r>
      <w:proofErr w:type="spellEnd"/>
      <w:r w:rsidRPr="00085B5B">
        <w:rPr>
          <w:rFonts w:ascii="Book Antiqua" w:eastAsia="DengXian" w:hAnsi="Book Antiqua" w:cs="Times New Roman"/>
          <w:kern w:val="2"/>
          <w:sz w:val="24"/>
          <w:szCs w:val="24"/>
          <w:lang w:eastAsia="zh-CN"/>
        </w:rPr>
        <w:t xml:space="preserve"> JR. Pyloric dysfunction in diabetics with recurrent nausea and vomiting. </w:t>
      </w:r>
      <w:r w:rsidRPr="00085B5B">
        <w:rPr>
          <w:rFonts w:ascii="Book Antiqua" w:eastAsia="DengXian" w:hAnsi="Book Antiqua" w:cs="Times New Roman"/>
          <w:i/>
          <w:kern w:val="2"/>
          <w:sz w:val="24"/>
          <w:szCs w:val="24"/>
          <w:lang w:eastAsia="zh-CN"/>
        </w:rPr>
        <w:t>Gastroenterology</w:t>
      </w:r>
      <w:r w:rsidRPr="00085B5B">
        <w:rPr>
          <w:rFonts w:ascii="Book Antiqua" w:eastAsia="DengXian" w:hAnsi="Book Antiqua" w:cs="Times New Roman"/>
          <w:kern w:val="2"/>
          <w:sz w:val="24"/>
          <w:szCs w:val="24"/>
          <w:lang w:eastAsia="zh-CN"/>
        </w:rPr>
        <w:t xml:space="preserve"> 1986; </w:t>
      </w:r>
      <w:r w:rsidRPr="00085B5B">
        <w:rPr>
          <w:rFonts w:ascii="Book Antiqua" w:eastAsia="DengXian" w:hAnsi="Book Antiqua" w:cs="Times New Roman"/>
          <w:b/>
          <w:kern w:val="2"/>
          <w:sz w:val="24"/>
          <w:szCs w:val="24"/>
          <w:lang w:eastAsia="zh-CN"/>
        </w:rPr>
        <w:t>90</w:t>
      </w:r>
      <w:r w:rsidRPr="00085B5B">
        <w:rPr>
          <w:rFonts w:ascii="Book Antiqua" w:eastAsia="DengXian" w:hAnsi="Book Antiqua" w:cs="Times New Roman"/>
          <w:kern w:val="2"/>
          <w:sz w:val="24"/>
          <w:szCs w:val="24"/>
          <w:lang w:eastAsia="zh-CN"/>
        </w:rPr>
        <w:t>: 1919-1925 [PMID: 3699409 DOI: 10.1016/0016-5085(86)90262-3]</w:t>
      </w:r>
    </w:p>
    <w:p w14:paraId="2AA988E6"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11 </w:t>
      </w:r>
      <w:r w:rsidRPr="00085B5B">
        <w:rPr>
          <w:rFonts w:ascii="Book Antiqua" w:eastAsia="DengXian" w:hAnsi="Book Antiqua" w:cs="Times New Roman"/>
          <w:b/>
          <w:kern w:val="2"/>
          <w:sz w:val="24"/>
          <w:szCs w:val="24"/>
          <w:lang w:eastAsia="zh-CN"/>
        </w:rPr>
        <w:t>Arts J</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Holvoet</w:t>
      </w:r>
      <w:proofErr w:type="spellEnd"/>
      <w:r w:rsidRPr="00085B5B">
        <w:rPr>
          <w:rFonts w:ascii="Book Antiqua" w:eastAsia="DengXian" w:hAnsi="Book Antiqua" w:cs="Times New Roman"/>
          <w:kern w:val="2"/>
          <w:sz w:val="24"/>
          <w:szCs w:val="24"/>
          <w:lang w:eastAsia="zh-CN"/>
        </w:rPr>
        <w:t xml:space="preserve"> L, </w:t>
      </w:r>
      <w:proofErr w:type="spellStart"/>
      <w:r w:rsidRPr="00085B5B">
        <w:rPr>
          <w:rFonts w:ascii="Book Antiqua" w:eastAsia="DengXian" w:hAnsi="Book Antiqua" w:cs="Times New Roman"/>
          <w:kern w:val="2"/>
          <w:sz w:val="24"/>
          <w:szCs w:val="24"/>
          <w:lang w:eastAsia="zh-CN"/>
        </w:rPr>
        <w:t>Caenepeel</w:t>
      </w:r>
      <w:proofErr w:type="spellEnd"/>
      <w:r w:rsidRPr="00085B5B">
        <w:rPr>
          <w:rFonts w:ascii="Book Antiqua" w:eastAsia="DengXian" w:hAnsi="Book Antiqua" w:cs="Times New Roman"/>
          <w:kern w:val="2"/>
          <w:sz w:val="24"/>
          <w:szCs w:val="24"/>
          <w:lang w:eastAsia="zh-CN"/>
        </w:rPr>
        <w:t xml:space="preserve"> P, </w:t>
      </w:r>
      <w:proofErr w:type="spellStart"/>
      <w:r w:rsidRPr="00085B5B">
        <w:rPr>
          <w:rFonts w:ascii="Book Antiqua" w:eastAsia="DengXian" w:hAnsi="Book Antiqua" w:cs="Times New Roman"/>
          <w:kern w:val="2"/>
          <w:sz w:val="24"/>
          <w:szCs w:val="24"/>
          <w:lang w:eastAsia="zh-CN"/>
        </w:rPr>
        <w:t>Bisschops</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Sifrim</w:t>
      </w:r>
      <w:proofErr w:type="spellEnd"/>
      <w:r w:rsidRPr="00085B5B">
        <w:rPr>
          <w:rFonts w:ascii="Book Antiqua" w:eastAsia="DengXian" w:hAnsi="Book Antiqua" w:cs="Times New Roman"/>
          <w:kern w:val="2"/>
          <w:sz w:val="24"/>
          <w:szCs w:val="24"/>
          <w:lang w:eastAsia="zh-CN"/>
        </w:rPr>
        <w:t xml:space="preserve"> D, Verbeke K, Janssens J, Tack J. Clinical trial: A randomized-controlled crossover study of </w:t>
      </w:r>
      <w:proofErr w:type="spellStart"/>
      <w:r w:rsidRPr="00085B5B">
        <w:rPr>
          <w:rFonts w:ascii="Book Antiqua" w:eastAsia="DengXian" w:hAnsi="Book Antiqua" w:cs="Times New Roman"/>
          <w:kern w:val="2"/>
          <w:sz w:val="24"/>
          <w:szCs w:val="24"/>
          <w:lang w:eastAsia="zh-CN"/>
        </w:rPr>
        <w:t>intrapyloric</w:t>
      </w:r>
      <w:proofErr w:type="spellEnd"/>
      <w:r w:rsidRPr="00085B5B">
        <w:rPr>
          <w:rFonts w:ascii="Book Antiqua" w:eastAsia="DengXian" w:hAnsi="Book Antiqua" w:cs="Times New Roman"/>
          <w:kern w:val="2"/>
          <w:sz w:val="24"/>
          <w:szCs w:val="24"/>
          <w:lang w:eastAsia="zh-CN"/>
        </w:rPr>
        <w:t xml:space="preserve"> injection of </w:t>
      </w:r>
      <w:proofErr w:type="spellStart"/>
      <w:r w:rsidRPr="00085B5B">
        <w:rPr>
          <w:rFonts w:ascii="Book Antiqua" w:eastAsia="DengXian" w:hAnsi="Book Antiqua" w:cs="Times New Roman"/>
          <w:kern w:val="2"/>
          <w:sz w:val="24"/>
          <w:szCs w:val="24"/>
          <w:lang w:eastAsia="zh-CN"/>
        </w:rPr>
        <w:t>botulinum</w:t>
      </w:r>
      <w:proofErr w:type="spellEnd"/>
      <w:r w:rsidRPr="00085B5B">
        <w:rPr>
          <w:rFonts w:ascii="Book Antiqua" w:eastAsia="DengXian" w:hAnsi="Book Antiqua" w:cs="Times New Roman"/>
          <w:kern w:val="2"/>
          <w:sz w:val="24"/>
          <w:szCs w:val="24"/>
          <w:lang w:eastAsia="zh-CN"/>
        </w:rPr>
        <w:t xml:space="preserve"> toxin in gastroparesis. </w:t>
      </w:r>
      <w:r w:rsidRPr="00085B5B">
        <w:rPr>
          <w:rFonts w:ascii="Book Antiqua" w:eastAsia="DengXian" w:hAnsi="Book Antiqua" w:cs="Times New Roman"/>
          <w:i/>
          <w:kern w:val="2"/>
          <w:sz w:val="24"/>
          <w:szCs w:val="24"/>
          <w:lang w:eastAsia="zh-CN"/>
        </w:rPr>
        <w:t xml:space="preserve">Aliment </w:t>
      </w:r>
      <w:proofErr w:type="spellStart"/>
      <w:r w:rsidRPr="00085B5B">
        <w:rPr>
          <w:rFonts w:ascii="Book Antiqua" w:eastAsia="DengXian" w:hAnsi="Book Antiqua" w:cs="Times New Roman"/>
          <w:i/>
          <w:kern w:val="2"/>
          <w:sz w:val="24"/>
          <w:szCs w:val="24"/>
          <w:lang w:eastAsia="zh-CN"/>
        </w:rPr>
        <w:t>Pharmacol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Ther</w:t>
      </w:r>
      <w:proofErr w:type="spellEnd"/>
      <w:r w:rsidRPr="00085B5B">
        <w:rPr>
          <w:rFonts w:ascii="Book Antiqua" w:eastAsia="DengXian" w:hAnsi="Book Antiqua" w:cs="Times New Roman"/>
          <w:kern w:val="2"/>
          <w:sz w:val="24"/>
          <w:szCs w:val="24"/>
          <w:lang w:eastAsia="zh-CN"/>
        </w:rPr>
        <w:t xml:space="preserve"> 2007; </w:t>
      </w:r>
      <w:r w:rsidRPr="00085B5B">
        <w:rPr>
          <w:rFonts w:ascii="Book Antiqua" w:eastAsia="DengXian" w:hAnsi="Book Antiqua" w:cs="Times New Roman"/>
          <w:b/>
          <w:kern w:val="2"/>
          <w:sz w:val="24"/>
          <w:szCs w:val="24"/>
          <w:lang w:eastAsia="zh-CN"/>
        </w:rPr>
        <w:t>26</w:t>
      </w:r>
      <w:r w:rsidRPr="00085B5B">
        <w:rPr>
          <w:rFonts w:ascii="Book Antiqua" w:eastAsia="DengXian" w:hAnsi="Book Antiqua" w:cs="Times New Roman"/>
          <w:kern w:val="2"/>
          <w:sz w:val="24"/>
          <w:szCs w:val="24"/>
          <w:lang w:eastAsia="zh-CN"/>
        </w:rPr>
        <w:t>: 1251-1258 [PMID: 17944739 DOI: 10.1111/j.1365-2036.2007.03467.x]</w:t>
      </w:r>
    </w:p>
    <w:p w14:paraId="44F5A371"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12 </w:t>
      </w:r>
      <w:proofErr w:type="spellStart"/>
      <w:r w:rsidRPr="00085B5B">
        <w:rPr>
          <w:rFonts w:ascii="Book Antiqua" w:eastAsia="DengXian" w:hAnsi="Book Antiqua" w:cs="Times New Roman"/>
          <w:b/>
          <w:kern w:val="2"/>
          <w:sz w:val="24"/>
          <w:szCs w:val="24"/>
          <w:lang w:eastAsia="zh-CN"/>
        </w:rPr>
        <w:t>Friedenberg</w:t>
      </w:r>
      <w:proofErr w:type="spellEnd"/>
      <w:r w:rsidRPr="00085B5B">
        <w:rPr>
          <w:rFonts w:ascii="Book Antiqua" w:eastAsia="DengXian" w:hAnsi="Book Antiqua" w:cs="Times New Roman"/>
          <w:b/>
          <w:kern w:val="2"/>
          <w:sz w:val="24"/>
          <w:szCs w:val="24"/>
          <w:lang w:eastAsia="zh-CN"/>
        </w:rPr>
        <w:t xml:space="preserve"> FK</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Palit</w:t>
      </w:r>
      <w:proofErr w:type="spellEnd"/>
      <w:r w:rsidRPr="00085B5B">
        <w:rPr>
          <w:rFonts w:ascii="Book Antiqua" w:eastAsia="DengXian" w:hAnsi="Book Antiqua" w:cs="Times New Roman"/>
          <w:kern w:val="2"/>
          <w:sz w:val="24"/>
          <w:szCs w:val="24"/>
          <w:lang w:eastAsia="zh-CN"/>
        </w:rPr>
        <w:t xml:space="preserve"> A, Parkman HP, Hanlon A, Nelson DB. Botulinum toxin A for the treatment of delayed gastric emptying. </w:t>
      </w:r>
      <w:r w:rsidRPr="00085B5B">
        <w:rPr>
          <w:rFonts w:ascii="Book Antiqua" w:eastAsia="DengXian" w:hAnsi="Book Antiqua" w:cs="Times New Roman"/>
          <w:i/>
          <w:kern w:val="2"/>
          <w:sz w:val="24"/>
          <w:szCs w:val="24"/>
          <w:lang w:eastAsia="zh-CN"/>
        </w:rPr>
        <w:t>Am J Gastroenterol</w:t>
      </w:r>
      <w:r w:rsidRPr="00085B5B">
        <w:rPr>
          <w:rFonts w:ascii="Book Antiqua" w:eastAsia="DengXian" w:hAnsi="Book Antiqua" w:cs="Times New Roman"/>
          <w:kern w:val="2"/>
          <w:sz w:val="24"/>
          <w:szCs w:val="24"/>
          <w:lang w:eastAsia="zh-CN"/>
        </w:rPr>
        <w:t xml:space="preserve"> 2008; </w:t>
      </w:r>
      <w:r w:rsidRPr="00085B5B">
        <w:rPr>
          <w:rFonts w:ascii="Book Antiqua" w:eastAsia="DengXian" w:hAnsi="Book Antiqua" w:cs="Times New Roman"/>
          <w:b/>
          <w:kern w:val="2"/>
          <w:sz w:val="24"/>
          <w:szCs w:val="24"/>
          <w:lang w:eastAsia="zh-CN"/>
        </w:rPr>
        <w:t>103</w:t>
      </w:r>
      <w:r w:rsidRPr="00085B5B">
        <w:rPr>
          <w:rFonts w:ascii="Book Antiqua" w:eastAsia="DengXian" w:hAnsi="Book Antiqua" w:cs="Times New Roman"/>
          <w:kern w:val="2"/>
          <w:sz w:val="24"/>
          <w:szCs w:val="24"/>
          <w:lang w:eastAsia="zh-CN"/>
        </w:rPr>
        <w:t>: 416-423 [PMID: 18070232 DOI: 10.1111/j.1572-0241.2007.01676.x]</w:t>
      </w:r>
    </w:p>
    <w:p w14:paraId="1E8BEF42"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13 </w:t>
      </w:r>
      <w:r w:rsidRPr="00085B5B">
        <w:rPr>
          <w:rFonts w:ascii="Book Antiqua" w:eastAsia="DengXian" w:hAnsi="Book Antiqua" w:cs="Times New Roman"/>
          <w:b/>
          <w:kern w:val="2"/>
          <w:sz w:val="24"/>
          <w:szCs w:val="24"/>
          <w:lang w:eastAsia="zh-CN"/>
        </w:rPr>
        <w:t>Bai Y</w:t>
      </w:r>
      <w:r w:rsidRPr="00085B5B">
        <w:rPr>
          <w:rFonts w:ascii="Book Antiqua" w:eastAsia="DengXian" w:hAnsi="Book Antiqua" w:cs="Times New Roman"/>
          <w:kern w:val="2"/>
          <w:sz w:val="24"/>
          <w:szCs w:val="24"/>
          <w:lang w:eastAsia="zh-CN"/>
        </w:rPr>
        <w:t xml:space="preserve">, Xu MJ, Yang X, Xu C, Gao J, Zou DW, Li ZS. A systematic review on </w:t>
      </w:r>
      <w:proofErr w:type="spellStart"/>
      <w:r w:rsidRPr="00085B5B">
        <w:rPr>
          <w:rFonts w:ascii="Book Antiqua" w:eastAsia="DengXian" w:hAnsi="Book Antiqua" w:cs="Times New Roman"/>
          <w:kern w:val="2"/>
          <w:sz w:val="24"/>
          <w:szCs w:val="24"/>
          <w:lang w:eastAsia="zh-CN"/>
        </w:rPr>
        <w:t>intrapyloric</w:t>
      </w:r>
      <w:proofErr w:type="spellEnd"/>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botulinum</w:t>
      </w:r>
      <w:proofErr w:type="spellEnd"/>
      <w:r w:rsidRPr="00085B5B">
        <w:rPr>
          <w:rFonts w:ascii="Book Antiqua" w:eastAsia="DengXian" w:hAnsi="Book Antiqua" w:cs="Times New Roman"/>
          <w:kern w:val="2"/>
          <w:sz w:val="24"/>
          <w:szCs w:val="24"/>
          <w:lang w:eastAsia="zh-CN"/>
        </w:rPr>
        <w:t xml:space="preserve"> toxin injection for gastroparesis. </w:t>
      </w:r>
      <w:r w:rsidRPr="00085B5B">
        <w:rPr>
          <w:rFonts w:ascii="Book Antiqua" w:eastAsia="DengXian" w:hAnsi="Book Antiqua" w:cs="Times New Roman"/>
          <w:i/>
          <w:kern w:val="2"/>
          <w:sz w:val="24"/>
          <w:szCs w:val="24"/>
          <w:lang w:eastAsia="zh-CN"/>
        </w:rPr>
        <w:t>Digestion</w:t>
      </w:r>
      <w:r w:rsidRPr="00085B5B">
        <w:rPr>
          <w:rFonts w:ascii="Book Antiqua" w:eastAsia="DengXian" w:hAnsi="Book Antiqua" w:cs="Times New Roman"/>
          <w:kern w:val="2"/>
          <w:sz w:val="24"/>
          <w:szCs w:val="24"/>
          <w:lang w:eastAsia="zh-CN"/>
        </w:rPr>
        <w:t xml:space="preserve"> 2010; </w:t>
      </w:r>
      <w:r w:rsidRPr="00085B5B">
        <w:rPr>
          <w:rFonts w:ascii="Book Antiqua" w:eastAsia="DengXian" w:hAnsi="Book Antiqua" w:cs="Times New Roman"/>
          <w:b/>
          <w:kern w:val="2"/>
          <w:sz w:val="24"/>
          <w:szCs w:val="24"/>
          <w:lang w:eastAsia="zh-CN"/>
        </w:rPr>
        <w:t>81</w:t>
      </w:r>
      <w:r w:rsidRPr="00085B5B">
        <w:rPr>
          <w:rFonts w:ascii="Book Antiqua" w:eastAsia="DengXian" w:hAnsi="Book Antiqua" w:cs="Times New Roman"/>
          <w:kern w:val="2"/>
          <w:sz w:val="24"/>
          <w:szCs w:val="24"/>
          <w:lang w:eastAsia="zh-CN"/>
        </w:rPr>
        <w:t>: 27-34 [PMID: 20029206 DOI: 10.1159/000235917]</w:t>
      </w:r>
    </w:p>
    <w:p w14:paraId="79667C35"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14 </w:t>
      </w:r>
      <w:r w:rsidRPr="00085B5B">
        <w:rPr>
          <w:rFonts w:ascii="Book Antiqua" w:eastAsia="DengXian" w:hAnsi="Book Antiqua" w:cs="Times New Roman"/>
          <w:b/>
          <w:kern w:val="2"/>
          <w:sz w:val="24"/>
          <w:szCs w:val="24"/>
          <w:lang w:eastAsia="zh-CN"/>
        </w:rPr>
        <w:t>Clarke JO</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Sharaiha</w:t>
      </w:r>
      <w:proofErr w:type="spellEnd"/>
      <w:r w:rsidRPr="00085B5B">
        <w:rPr>
          <w:rFonts w:ascii="Book Antiqua" w:eastAsia="DengXian" w:hAnsi="Book Antiqua" w:cs="Times New Roman"/>
          <w:kern w:val="2"/>
          <w:sz w:val="24"/>
          <w:szCs w:val="24"/>
          <w:lang w:eastAsia="zh-CN"/>
        </w:rPr>
        <w:t xml:space="preserve"> RZ, </w:t>
      </w:r>
      <w:proofErr w:type="spellStart"/>
      <w:r w:rsidRPr="00085B5B">
        <w:rPr>
          <w:rFonts w:ascii="Book Antiqua" w:eastAsia="DengXian" w:hAnsi="Book Antiqua" w:cs="Times New Roman"/>
          <w:kern w:val="2"/>
          <w:sz w:val="24"/>
          <w:szCs w:val="24"/>
          <w:lang w:eastAsia="zh-CN"/>
        </w:rPr>
        <w:t>Kord</w:t>
      </w:r>
      <w:proofErr w:type="spellEnd"/>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Valeshabad</w:t>
      </w:r>
      <w:proofErr w:type="spellEnd"/>
      <w:r w:rsidRPr="00085B5B">
        <w:rPr>
          <w:rFonts w:ascii="Book Antiqua" w:eastAsia="DengXian" w:hAnsi="Book Antiqua" w:cs="Times New Roman"/>
          <w:kern w:val="2"/>
          <w:sz w:val="24"/>
          <w:szCs w:val="24"/>
          <w:lang w:eastAsia="zh-CN"/>
        </w:rPr>
        <w:t xml:space="preserve"> A, Lee LA, </w:t>
      </w:r>
      <w:proofErr w:type="spellStart"/>
      <w:r w:rsidRPr="00085B5B">
        <w:rPr>
          <w:rFonts w:ascii="Book Antiqua" w:eastAsia="DengXian" w:hAnsi="Book Antiqua" w:cs="Times New Roman"/>
          <w:kern w:val="2"/>
          <w:sz w:val="24"/>
          <w:szCs w:val="24"/>
          <w:lang w:eastAsia="zh-CN"/>
        </w:rPr>
        <w:t>Kalloo</w:t>
      </w:r>
      <w:proofErr w:type="spellEnd"/>
      <w:r w:rsidRPr="00085B5B">
        <w:rPr>
          <w:rFonts w:ascii="Book Antiqua" w:eastAsia="DengXian" w:hAnsi="Book Antiqua" w:cs="Times New Roman"/>
          <w:kern w:val="2"/>
          <w:sz w:val="24"/>
          <w:szCs w:val="24"/>
          <w:lang w:eastAsia="zh-CN"/>
        </w:rPr>
        <w:t xml:space="preserve"> AN, </w:t>
      </w:r>
      <w:proofErr w:type="spellStart"/>
      <w:r w:rsidRPr="00085B5B">
        <w:rPr>
          <w:rFonts w:ascii="Book Antiqua" w:eastAsia="DengXian" w:hAnsi="Book Antiqua" w:cs="Times New Roman"/>
          <w:kern w:val="2"/>
          <w:sz w:val="24"/>
          <w:szCs w:val="24"/>
          <w:lang w:eastAsia="zh-CN"/>
        </w:rPr>
        <w:t>Khashab</w:t>
      </w:r>
      <w:proofErr w:type="spellEnd"/>
      <w:r w:rsidRPr="00085B5B">
        <w:rPr>
          <w:rFonts w:ascii="Book Antiqua" w:eastAsia="DengXian" w:hAnsi="Book Antiqua" w:cs="Times New Roman"/>
          <w:kern w:val="2"/>
          <w:sz w:val="24"/>
          <w:szCs w:val="24"/>
          <w:lang w:eastAsia="zh-CN"/>
        </w:rPr>
        <w:t xml:space="preserve"> MA. Through-the-scope transpyloric stent placement improves symptoms and gastric emptying in patients with gastroparesis.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2013; </w:t>
      </w:r>
      <w:r w:rsidRPr="00085B5B">
        <w:rPr>
          <w:rFonts w:ascii="Book Antiqua" w:eastAsia="DengXian" w:hAnsi="Book Antiqua" w:cs="Times New Roman"/>
          <w:b/>
          <w:kern w:val="2"/>
          <w:sz w:val="24"/>
          <w:szCs w:val="24"/>
          <w:lang w:eastAsia="zh-CN"/>
        </w:rPr>
        <w:t>45 Suppl 2 UCTN</w:t>
      </w:r>
      <w:r w:rsidRPr="00085B5B">
        <w:rPr>
          <w:rFonts w:ascii="Book Antiqua" w:eastAsia="DengXian" w:hAnsi="Book Antiqua" w:cs="Times New Roman"/>
          <w:kern w:val="2"/>
          <w:sz w:val="24"/>
          <w:szCs w:val="24"/>
          <w:lang w:eastAsia="zh-CN"/>
        </w:rPr>
        <w:t>: E189-E190 [PMID: 23824975 DOI: 10.1055/s-0032-1326400]</w:t>
      </w:r>
    </w:p>
    <w:p w14:paraId="6BB7F729"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15 </w:t>
      </w:r>
      <w:proofErr w:type="spellStart"/>
      <w:r w:rsidRPr="00085B5B">
        <w:rPr>
          <w:rFonts w:ascii="Book Antiqua" w:eastAsia="DengXian" w:hAnsi="Book Antiqua" w:cs="Times New Roman"/>
          <w:b/>
          <w:kern w:val="2"/>
          <w:sz w:val="24"/>
          <w:szCs w:val="24"/>
          <w:lang w:eastAsia="zh-CN"/>
        </w:rPr>
        <w:t>Khashab</w:t>
      </w:r>
      <w:proofErr w:type="spellEnd"/>
      <w:r w:rsidRPr="00085B5B">
        <w:rPr>
          <w:rFonts w:ascii="Book Antiqua" w:eastAsia="DengXian" w:hAnsi="Book Antiqua" w:cs="Times New Roman"/>
          <w:b/>
          <w:kern w:val="2"/>
          <w:sz w:val="24"/>
          <w:szCs w:val="24"/>
          <w:lang w:eastAsia="zh-CN"/>
        </w:rPr>
        <w:t xml:space="preserve"> MA</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Besharati</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Ngamruengphong</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Kumbhari</w:t>
      </w:r>
      <w:proofErr w:type="spellEnd"/>
      <w:r w:rsidRPr="00085B5B">
        <w:rPr>
          <w:rFonts w:ascii="Book Antiqua" w:eastAsia="DengXian" w:hAnsi="Book Antiqua" w:cs="Times New Roman"/>
          <w:kern w:val="2"/>
          <w:sz w:val="24"/>
          <w:szCs w:val="24"/>
          <w:lang w:eastAsia="zh-CN"/>
        </w:rPr>
        <w:t xml:space="preserve"> V, El </w:t>
      </w:r>
      <w:proofErr w:type="spellStart"/>
      <w:r w:rsidRPr="00085B5B">
        <w:rPr>
          <w:rFonts w:ascii="Book Antiqua" w:eastAsia="DengXian" w:hAnsi="Book Antiqua" w:cs="Times New Roman"/>
          <w:kern w:val="2"/>
          <w:sz w:val="24"/>
          <w:szCs w:val="24"/>
          <w:lang w:eastAsia="zh-CN"/>
        </w:rPr>
        <w:t>Zein</w:t>
      </w:r>
      <w:proofErr w:type="spellEnd"/>
      <w:r w:rsidRPr="00085B5B">
        <w:rPr>
          <w:rFonts w:ascii="Book Antiqua" w:eastAsia="DengXian" w:hAnsi="Book Antiqua" w:cs="Times New Roman"/>
          <w:kern w:val="2"/>
          <w:sz w:val="24"/>
          <w:szCs w:val="24"/>
          <w:lang w:eastAsia="zh-CN"/>
        </w:rPr>
        <w:t xml:space="preserve"> M, Stein EM, Tieu A, Mullin GE, </w:t>
      </w:r>
      <w:proofErr w:type="spellStart"/>
      <w:r w:rsidRPr="00085B5B">
        <w:rPr>
          <w:rFonts w:ascii="Book Antiqua" w:eastAsia="DengXian" w:hAnsi="Book Antiqua" w:cs="Times New Roman"/>
          <w:kern w:val="2"/>
          <w:sz w:val="24"/>
          <w:szCs w:val="24"/>
          <w:lang w:eastAsia="zh-CN"/>
        </w:rPr>
        <w:t>Dhalla</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Nandwani</w:t>
      </w:r>
      <w:proofErr w:type="spellEnd"/>
      <w:r w:rsidRPr="00085B5B">
        <w:rPr>
          <w:rFonts w:ascii="Book Antiqua" w:eastAsia="DengXian" w:hAnsi="Book Antiqua" w:cs="Times New Roman"/>
          <w:kern w:val="2"/>
          <w:sz w:val="24"/>
          <w:szCs w:val="24"/>
          <w:lang w:eastAsia="zh-CN"/>
        </w:rPr>
        <w:t xml:space="preserve"> MC, Singh V, Canto MI, </w:t>
      </w:r>
      <w:proofErr w:type="spellStart"/>
      <w:r w:rsidRPr="00085B5B">
        <w:rPr>
          <w:rFonts w:ascii="Book Antiqua" w:eastAsia="DengXian" w:hAnsi="Book Antiqua" w:cs="Times New Roman"/>
          <w:kern w:val="2"/>
          <w:sz w:val="24"/>
          <w:szCs w:val="24"/>
          <w:lang w:eastAsia="zh-CN"/>
        </w:rPr>
        <w:t>Kalloo</w:t>
      </w:r>
      <w:proofErr w:type="spellEnd"/>
      <w:r w:rsidRPr="00085B5B">
        <w:rPr>
          <w:rFonts w:ascii="Book Antiqua" w:eastAsia="DengXian" w:hAnsi="Book Antiqua" w:cs="Times New Roman"/>
          <w:kern w:val="2"/>
          <w:sz w:val="24"/>
          <w:szCs w:val="24"/>
          <w:lang w:eastAsia="zh-CN"/>
        </w:rPr>
        <w:t xml:space="preserve"> AN, Clarke JO. Refractory gastroparesis can be successfully managed with endoscopic transpyloric stent placement and fixation (with video). </w:t>
      </w:r>
      <w:proofErr w:type="spellStart"/>
      <w:r w:rsidRPr="00085B5B">
        <w:rPr>
          <w:rFonts w:ascii="Book Antiqua" w:eastAsia="DengXian" w:hAnsi="Book Antiqua" w:cs="Times New Roman"/>
          <w:i/>
          <w:kern w:val="2"/>
          <w:sz w:val="24"/>
          <w:szCs w:val="24"/>
          <w:lang w:eastAsia="zh-CN"/>
        </w:rPr>
        <w:t>Gastrointest</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82</w:t>
      </w:r>
      <w:r w:rsidRPr="00085B5B">
        <w:rPr>
          <w:rFonts w:ascii="Book Antiqua" w:eastAsia="DengXian" w:hAnsi="Book Antiqua" w:cs="Times New Roman"/>
          <w:kern w:val="2"/>
          <w:sz w:val="24"/>
          <w:szCs w:val="24"/>
          <w:lang w:eastAsia="zh-CN"/>
        </w:rPr>
        <w:t>: 1106-1109 [PMID: 26253017 DOI: 10.1016/j.gie.2015.06.051]</w:t>
      </w:r>
    </w:p>
    <w:p w14:paraId="0B91CE1E"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16 </w:t>
      </w:r>
      <w:r w:rsidRPr="00085B5B">
        <w:rPr>
          <w:rFonts w:ascii="Book Antiqua" w:eastAsia="DengXian" w:hAnsi="Book Antiqua" w:cs="Times New Roman"/>
          <w:b/>
          <w:kern w:val="2"/>
          <w:sz w:val="24"/>
          <w:szCs w:val="24"/>
          <w:lang w:eastAsia="zh-CN"/>
        </w:rPr>
        <w:t>Jones MP</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Maganti</w:t>
      </w:r>
      <w:proofErr w:type="spellEnd"/>
      <w:r w:rsidRPr="00085B5B">
        <w:rPr>
          <w:rFonts w:ascii="Book Antiqua" w:eastAsia="DengXian" w:hAnsi="Book Antiqua" w:cs="Times New Roman"/>
          <w:kern w:val="2"/>
          <w:sz w:val="24"/>
          <w:szCs w:val="24"/>
          <w:lang w:eastAsia="zh-CN"/>
        </w:rPr>
        <w:t xml:space="preserve"> K. A systematic review of surgical therapy for gastroparesis. </w:t>
      </w:r>
      <w:r w:rsidRPr="00085B5B">
        <w:rPr>
          <w:rFonts w:ascii="Book Antiqua" w:eastAsia="DengXian" w:hAnsi="Book Antiqua" w:cs="Times New Roman"/>
          <w:i/>
          <w:kern w:val="2"/>
          <w:sz w:val="24"/>
          <w:szCs w:val="24"/>
          <w:lang w:eastAsia="zh-CN"/>
        </w:rPr>
        <w:t>Am J Gastroenterol</w:t>
      </w:r>
      <w:r w:rsidRPr="00085B5B">
        <w:rPr>
          <w:rFonts w:ascii="Book Antiqua" w:eastAsia="DengXian" w:hAnsi="Book Antiqua" w:cs="Times New Roman"/>
          <w:kern w:val="2"/>
          <w:sz w:val="24"/>
          <w:szCs w:val="24"/>
          <w:lang w:eastAsia="zh-CN"/>
        </w:rPr>
        <w:t xml:space="preserve"> 2003; </w:t>
      </w:r>
      <w:r w:rsidRPr="00085B5B">
        <w:rPr>
          <w:rFonts w:ascii="Book Antiqua" w:eastAsia="DengXian" w:hAnsi="Book Antiqua" w:cs="Times New Roman"/>
          <w:b/>
          <w:kern w:val="2"/>
          <w:sz w:val="24"/>
          <w:szCs w:val="24"/>
          <w:lang w:eastAsia="zh-CN"/>
        </w:rPr>
        <w:t>98</w:t>
      </w:r>
      <w:r w:rsidRPr="00085B5B">
        <w:rPr>
          <w:rFonts w:ascii="Book Antiqua" w:eastAsia="DengXian" w:hAnsi="Book Antiqua" w:cs="Times New Roman"/>
          <w:kern w:val="2"/>
          <w:sz w:val="24"/>
          <w:szCs w:val="24"/>
          <w:lang w:eastAsia="zh-CN"/>
        </w:rPr>
        <w:t>: 2122-2129 [PMID: 14572555 DOI: 10.1111/j.1572-0241.2003.07721.x]</w:t>
      </w:r>
    </w:p>
    <w:p w14:paraId="739D0FDD"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17 </w:t>
      </w:r>
      <w:r w:rsidRPr="00085B5B">
        <w:rPr>
          <w:rFonts w:ascii="Book Antiqua" w:eastAsia="DengXian" w:hAnsi="Book Antiqua" w:cs="Times New Roman"/>
          <w:b/>
          <w:kern w:val="2"/>
          <w:sz w:val="24"/>
          <w:szCs w:val="24"/>
          <w:lang w:eastAsia="zh-CN"/>
        </w:rPr>
        <w:t>Hibbard ML</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Dunst</w:t>
      </w:r>
      <w:proofErr w:type="spellEnd"/>
      <w:r w:rsidRPr="00085B5B">
        <w:rPr>
          <w:rFonts w:ascii="Book Antiqua" w:eastAsia="DengXian" w:hAnsi="Book Antiqua" w:cs="Times New Roman"/>
          <w:kern w:val="2"/>
          <w:sz w:val="24"/>
          <w:szCs w:val="24"/>
          <w:lang w:eastAsia="zh-CN"/>
        </w:rPr>
        <w:t xml:space="preserve"> CM, </w:t>
      </w:r>
      <w:proofErr w:type="spellStart"/>
      <w:r w:rsidRPr="00085B5B">
        <w:rPr>
          <w:rFonts w:ascii="Book Antiqua" w:eastAsia="DengXian" w:hAnsi="Book Antiqua" w:cs="Times New Roman"/>
          <w:kern w:val="2"/>
          <w:sz w:val="24"/>
          <w:szCs w:val="24"/>
          <w:lang w:eastAsia="zh-CN"/>
        </w:rPr>
        <w:t>Swanström</w:t>
      </w:r>
      <w:proofErr w:type="spellEnd"/>
      <w:r w:rsidRPr="00085B5B">
        <w:rPr>
          <w:rFonts w:ascii="Book Antiqua" w:eastAsia="DengXian" w:hAnsi="Book Antiqua" w:cs="Times New Roman"/>
          <w:kern w:val="2"/>
          <w:sz w:val="24"/>
          <w:szCs w:val="24"/>
          <w:lang w:eastAsia="zh-CN"/>
        </w:rPr>
        <w:t xml:space="preserve"> LL. Laparoscopic and endoscopic pyloroplasty for gastroparesis results in sustained symptom improvement. </w:t>
      </w:r>
      <w:r w:rsidRPr="00085B5B">
        <w:rPr>
          <w:rFonts w:ascii="Book Antiqua" w:eastAsia="DengXian" w:hAnsi="Book Antiqua" w:cs="Times New Roman"/>
          <w:i/>
          <w:kern w:val="2"/>
          <w:sz w:val="24"/>
          <w:szCs w:val="24"/>
          <w:lang w:eastAsia="zh-CN"/>
        </w:rPr>
        <w:t xml:space="preserve">J </w:t>
      </w:r>
      <w:proofErr w:type="spellStart"/>
      <w:r w:rsidRPr="00085B5B">
        <w:rPr>
          <w:rFonts w:ascii="Book Antiqua" w:eastAsia="DengXian" w:hAnsi="Book Antiqua" w:cs="Times New Roman"/>
          <w:i/>
          <w:kern w:val="2"/>
          <w:sz w:val="24"/>
          <w:szCs w:val="24"/>
          <w:lang w:eastAsia="zh-CN"/>
        </w:rPr>
        <w:t>Gastrointest</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Surg</w:t>
      </w:r>
      <w:proofErr w:type="spellEnd"/>
      <w:r w:rsidRPr="00085B5B">
        <w:rPr>
          <w:rFonts w:ascii="Book Antiqua" w:eastAsia="DengXian" w:hAnsi="Book Antiqua" w:cs="Times New Roman"/>
          <w:kern w:val="2"/>
          <w:sz w:val="24"/>
          <w:szCs w:val="24"/>
          <w:lang w:eastAsia="zh-CN"/>
        </w:rPr>
        <w:t xml:space="preserve"> 2011; </w:t>
      </w:r>
      <w:r w:rsidRPr="00085B5B">
        <w:rPr>
          <w:rFonts w:ascii="Book Antiqua" w:eastAsia="DengXian" w:hAnsi="Book Antiqua" w:cs="Times New Roman"/>
          <w:b/>
          <w:kern w:val="2"/>
          <w:sz w:val="24"/>
          <w:szCs w:val="24"/>
          <w:lang w:eastAsia="zh-CN"/>
        </w:rPr>
        <w:t>15</w:t>
      </w:r>
      <w:r w:rsidRPr="00085B5B">
        <w:rPr>
          <w:rFonts w:ascii="Book Antiqua" w:eastAsia="DengXian" w:hAnsi="Book Antiqua" w:cs="Times New Roman"/>
          <w:kern w:val="2"/>
          <w:sz w:val="24"/>
          <w:szCs w:val="24"/>
          <w:lang w:eastAsia="zh-CN"/>
        </w:rPr>
        <w:t>: 1513-1519 [PMID: 21720926 DOI: 10.1007/s11605-011-1607-6]</w:t>
      </w:r>
    </w:p>
    <w:p w14:paraId="6B768F9D"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18 </w:t>
      </w:r>
      <w:r w:rsidRPr="00085B5B">
        <w:rPr>
          <w:rFonts w:ascii="Book Antiqua" w:eastAsia="DengXian" w:hAnsi="Book Antiqua" w:cs="Times New Roman"/>
          <w:b/>
          <w:kern w:val="2"/>
          <w:sz w:val="24"/>
          <w:szCs w:val="24"/>
          <w:lang w:eastAsia="zh-CN"/>
        </w:rPr>
        <w:t>Ahuja NK</w:t>
      </w:r>
      <w:r w:rsidRPr="00085B5B">
        <w:rPr>
          <w:rFonts w:ascii="Book Antiqua" w:eastAsia="DengXian" w:hAnsi="Book Antiqua" w:cs="Times New Roman"/>
          <w:kern w:val="2"/>
          <w:sz w:val="24"/>
          <w:szCs w:val="24"/>
          <w:lang w:eastAsia="zh-CN"/>
        </w:rPr>
        <w:t xml:space="preserve">, Clarke JO. Pyloric Therapies for Gastroparesis. </w:t>
      </w:r>
      <w:proofErr w:type="spellStart"/>
      <w:r w:rsidRPr="00085B5B">
        <w:rPr>
          <w:rFonts w:ascii="Book Antiqua" w:eastAsia="DengXian" w:hAnsi="Book Antiqua" w:cs="Times New Roman"/>
          <w:i/>
          <w:kern w:val="2"/>
          <w:sz w:val="24"/>
          <w:szCs w:val="24"/>
          <w:lang w:eastAsia="zh-CN"/>
        </w:rPr>
        <w:t>Curr</w:t>
      </w:r>
      <w:proofErr w:type="spellEnd"/>
      <w:r w:rsidRPr="00085B5B">
        <w:rPr>
          <w:rFonts w:ascii="Book Antiqua" w:eastAsia="DengXian" w:hAnsi="Book Antiqua" w:cs="Times New Roman"/>
          <w:i/>
          <w:kern w:val="2"/>
          <w:sz w:val="24"/>
          <w:szCs w:val="24"/>
          <w:lang w:eastAsia="zh-CN"/>
        </w:rPr>
        <w:t xml:space="preserve"> Treat Options </w:t>
      </w:r>
      <w:proofErr w:type="spellStart"/>
      <w:r w:rsidRPr="00085B5B">
        <w:rPr>
          <w:rFonts w:ascii="Book Antiqua" w:eastAsia="DengXian" w:hAnsi="Book Antiqua" w:cs="Times New Roman"/>
          <w:i/>
          <w:kern w:val="2"/>
          <w:sz w:val="24"/>
          <w:szCs w:val="24"/>
          <w:lang w:eastAsia="zh-CN"/>
        </w:rPr>
        <w:lastRenderedPageBreak/>
        <w:t>Gastroenterol</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15</w:t>
      </w:r>
      <w:r w:rsidRPr="00085B5B">
        <w:rPr>
          <w:rFonts w:ascii="Book Antiqua" w:eastAsia="DengXian" w:hAnsi="Book Antiqua" w:cs="Times New Roman"/>
          <w:kern w:val="2"/>
          <w:sz w:val="24"/>
          <w:szCs w:val="24"/>
          <w:lang w:eastAsia="zh-CN"/>
        </w:rPr>
        <w:t>: 230-240 [PMID: 28124202 DOI: 10.1007/s11938-017-0124-4]</w:t>
      </w:r>
    </w:p>
    <w:p w14:paraId="3E705D77"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19 </w:t>
      </w:r>
      <w:proofErr w:type="spellStart"/>
      <w:r w:rsidRPr="00085B5B">
        <w:rPr>
          <w:rFonts w:ascii="Book Antiqua" w:eastAsia="DengXian" w:hAnsi="Book Antiqua" w:cs="Times New Roman"/>
          <w:b/>
          <w:kern w:val="2"/>
          <w:sz w:val="24"/>
          <w:szCs w:val="24"/>
          <w:lang w:eastAsia="zh-CN"/>
        </w:rPr>
        <w:t>Pasricha</w:t>
      </w:r>
      <w:proofErr w:type="spellEnd"/>
      <w:r w:rsidRPr="00085B5B">
        <w:rPr>
          <w:rFonts w:ascii="Book Antiqua" w:eastAsia="DengXian" w:hAnsi="Book Antiqua" w:cs="Times New Roman"/>
          <w:b/>
          <w:kern w:val="2"/>
          <w:sz w:val="24"/>
          <w:szCs w:val="24"/>
          <w:lang w:eastAsia="zh-CN"/>
        </w:rPr>
        <w:t xml:space="preserve"> PJ</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Hawari</w:t>
      </w:r>
      <w:proofErr w:type="spellEnd"/>
      <w:r w:rsidRPr="00085B5B">
        <w:rPr>
          <w:rFonts w:ascii="Book Antiqua" w:eastAsia="DengXian" w:hAnsi="Book Antiqua" w:cs="Times New Roman"/>
          <w:kern w:val="2"/>
          <w:sz w:val="24"/>
          <w:szCs w:val="24"/>
          <w:lang w:eastAsia="zh-CN"/>
        </w:rPr>
        <w:t xml:space="preserve"> R, Ahmed I, Chen J, Cotton PB, Hawes RH, </w:t>
      </w:r>
      <w:proofErr w:type="spellStart"/>
      <w:r w:rsidRPr="00085B5B">
        <w:rPr>
          <w:rFonts w:ascii="Book Antiqua" w:eastAsia="DengXian" w:hAnsi="Book Antiqua" w:cs="Times New Roman"/>
          <w:kern w:val="2"/>
          <w:sz w:val="24"/>
          <w:szCs w:val="24"/>
          <w:lang w:eastAsia="zh-CN"/>
        </w:rPr>
        <w:t>Kalloo</w:t>
      </w:r>
      <w:proofErr w:type="spellEnd"/>
      <w:r w:rsidRPr="00085B5B">
        <w:rPr>
          <w:rFonts w:ascii="Book Antiqua" w:eastAsia="DengXian" w:hAnsi="Book Antiqua" w:cs="Times New Roman"/>
          <w:kern w:val="2"/>
          <w:sz w:val="24"/>
          <w:szCs w:val="24"/>
          <w:lang w:eastAsia="zh-CN"/>
        </w:rPr>
        <w:t xml:space="preserve"> AN, </w:t>
      </w:r>
      <w:proofErr w:type="spellStart"/>
      <w:r w:rsidRPr="00085B5B">
        <w:rPr>
          <w:rFonts w:ascii="Book Antiqua" w:eastAsia="DengXian" w:hAnsi="Book Antiqua" w:cs="Times New Roman"/>
          <w:kern w:val="2"/>
          <w:sz w:val="24"/>
          <w:szCs w:val="24"/>
          <w:lang w:eastAsia="zh-CN"/>
        </w:rPr>
        <w:t>Kantsevoy</w:t>
      </w:r>
      <w:proofErr w:type="spellEnd"/>
      <w:r w:rsidRPr="00085B5B">
        <w:rPr>
          <w:rFonts w:ascii="Book Antiqua" w:eastAsia="DengXian" w:hAnsi="Book Antiqua" w:cs="Times New Roman"/>
          <w:kern w:val="2"/>
          <w:sz w:val="24"/>
          <w:szCs w:val="24"/>
          <w:lang w:eastAsia="zh-CN"/>
        </w:rPr>
        <w:t xml:space="preserve"> SV, </w:t>
      </w:r>
      <w:proofErr w:type="spellStart"/>
      <w:r w:rsidRPr="00085B5B">
        <w:rPr>
          <w:rFonts w:ascii="Book Antiqua" w:eastAsia="DengXian" w:hAnsi="Book Antiqua" w:cs="Times New Roman"/>
          <w:kern w:val="2"/>
          <w:sz w:val="24"/>
          <w:szCs w:val="24"/>
          <w:lang w:eastAsia="zh-CN"/>
        </w:rPr>
        <w:t>Gostout</w:t>
      </w:r>
      <w:proofErr w:type="spellEnd"/>
      <w:r w:rsidRPr="00085B5B">
        <w:rPr>
          <w:rFonts w:ascii="Book Antiqua" w:eastAsia="DengXian" w:hAnsi="Book Antiqua" w:cs="Times New Roman"/>
          <w:kern w:val="2"/>
          <w:sz w:val="24"/>
          <w:szCs w:val="24"/>
          <w:lang w:eastAsia="zh-CN"/>
        </w:rPr>
        <w:t xml:space="preserve"> CJ. Submucosal endoscopic esophageal myotomy: A novel experimental approach for the treatment of achalasia.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2007; </w:t>
      </w:r>
      <w:r w:rsidRPr="00085B5B">
        <w:rPr>
          <w:rFonts w:ascii="Book Antiqua" w:eastAsia="DengXian" w:hAnsi="Book Antiqua" w:cs="Times New Roman"/>
          <w:b/>
          <w:kern w:val="2"/>
          <w:sz w:val="24"/>
          <w:szCs w:val="24"/>
          <w:lang w:eastAsia="zh-CN"/>
        </w:rPr>
        <w:t>39</w:t>
      </w:r>
      <w:r w:rsidRPr="00085B5B">
        <w:rPr>
          <w:rFonts w:ascii="Book Antiqua" w:eastAsia="DengXian" w:hAnsi="Book Antiqua" w:cs="Times New Roman"/>
          <w:kern w:val="2"/>
          <w:sz w:val="24"/>
          <w:szCs w:val="24"/>
          <w:lang w:eastAsia="zh-CN"/>
        </w:rPr>
        <w:t>: 761-764 [PMID: 17703382 DOI: 10.1055/s-2007-966764]</w:t>
      </w:r>
    </w:p>
    <w:p w14:paraId="77BE7991"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20 </w:t>
      </w:r>
      <w:r w:rsidRPr="00085B5B">
        <w:rPr>
          <w:rFonts w:ascii="Book Antiqua" w:eastAsia="DengXian" w:hAnsi="Book Antiqua" w:cs="Times New Roman"/>
          <w:b/>
          <w:kern w:val="2"/>
          <w:sz w:val="24"/>
          <w:szCs w:val="24"/>
          <w:lang w:eastAsia="zh-CN"/>
        </w:rPr>
        <w:t>Inoue H</w:t>
      </w:r>
      <w:r w:rsidRPr="00085B5B">
        <w:rPr>
          <w:rFonts w:ascii="Book Antiqua" w:eastAsia="DengXian" w:hAnsi="Book Antiqua" w:cs="Times New Roman"/>
          <w:kern w:val="2"/>
          <w:sz w:val="24"/>
          <w:szCs w:val="24"/>
          <w:lang w:eastAsia="zh-CN"/>
        </w:rPr>
        <w:t xml:space="preserve">, Minami H, Kobayashi Y, Sato Y, </w:t>
      </w:r>
      <w:proofErr w:type="spellStart"/>
      <w:r w:rsidRPr="00085B5B">
        <w:rPr>
          <w:rFonts w:ascii="Book Antiqua" w:eastAsia="DengXian" w:hAnsi="Book Antiqua" w:cs="Times New Roman"/>
          <w:kern w:val="2"/>
          <w:sz w:val="24"/>
          <w:szCs w:val="24"/>
          <w:lang w:eastAsia="zh-CN"/>
        </w:rPr>
        <w:t>Kaga</w:t>
      </w:r>
      <w:proofErr w:type="spellEnd"/>
      <w:r w:rsidRPr="00085B5B">
        <w:rPr>
          <w:rFonts w:ascii="Book Antiqua" w:eastAsia="DengXian" w:hAnsi="Book Antiqua" w:cs="Times New Roman"/>
          <w:kern w:val="2"/>
          <w:sz w:val="24"/>
          <w:szCs w:val="24"/>
          <w:lang w:eastAsia="zh-CN"/>
        </w:rPr>
        <w:t xml:space="preserve"> M, Suzuki M, </w:t>
      </w:r>
      <w:proofErr w:type="spellStart"/>
      <w:r w:rsidRPr="00085B5B">
        <w:rPr>
          <w:rFonts w:ascii="Book Antiqua" w:eastAsia="DengXian" w:hAnsi="Book Antiqua" w:cs="Times New Roman"/>
          <w:kern w:val="2"/>
          <w:sz w:val="24"/>
          <w:szCs w:val="24"/>
          <w:lang w:eastAsia="zh-CN"/>
        </w:rPr>
        <w:t>Satodate</w:t>
      </w:r>
      <w:proofErr w:type="spellEnd"/>
      <w:r w:rsidRPr="00085B5B">
        <w:rPr>
          <w:rFonts w:ascii="Book Antiqua" w:eastAsia="DengXian" w:hAnsi="Book Antiqua" w:cs="Times New Roman"/>
          <w:kern w:val="2"/>
          <w:sz w:val="24"/>
          <w:szCs w:val="24"/>
          <w:lang w:eastAsia="zh-CN"/>
        </w:rPr>
        <w:t xml:space="preserve"> H, </w:t>
      </w:r>
      <w:proofErr w:type="spellStart"/>
      <w:r w:rsidRPr="00085B5B">
        <w:rPr>
          <w:rFonts w:ascii="Book Antiqua" w:eastAsia="DengXian" w:hAnsi="Book Antiqua" w:cs="Times New Roman"/>
          <w:kern w:val="2"/>
          <w:sz w:val="24"/>
          <w:szCs w:val="24"/>
          <w:lang w:eastAsia="zh-CN"/>
        </w:rPr>
        <w:t>Odaka</w:t>
      </w:r>
      <w:proofErr w:type="spellEnd"/>
      <w:r w:rsidRPr="00085B5B">
        <w:rPr>
          <w:rFonts w:ascii="Book Antiqua" w:eastAsia="DengXian" w:hAnsi="Book Antiqua" w:cs="Times New Roman"/>
          <w:kern w:val="2"/>
          <w:sz w:val="24"/>
          <w:szCs w:val="24"/>
          <w:lang w:eastAsia="zh-CN"/>
        </w:rPr>
        <w:t xml:space="preserve"> N, Itoh H, Kudo S. Peroral endoscopic myotomy (POEM) for esophageal achalasia.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2010; </w:t>
      </w:r>
      <w:r w:rsidRPr="00085B5B">
        <w:rPr>
          <w:rFonts w:ascii="Book Antiqua" w:eastAsia="DengXian" w:hAnsi="Book Antiqua" w:cs="Times New Roman"/>
          <w:b/>
          <w:kern w:val="2"/>
          <w:sz w:val="24"/>
          <w:szCs w:val="24"/>
          <w:lang w:eastAsia="zh-CN"/>
        </w:rPr>
        <w:t>42</w:t>
      </w:r>
      <w:r w:rsidRPr="00085B5B">
        <w:rPr>
          <w:rFonts w:ascii="Book Antiqua" w:eastAsia="DengXian" w:hAnsi="Book Antiqua" w:cs="Times New Roman"/>
          <w:kern w:val="2"/>
          <w:sz w:val="24"/>
          <w:szCs w:val="24"/>
          <w:lang w:eastAsia="zh-CN"/>
        </w:rPr>
        <w:t>: 265-271 [PMID: 20354937 DOI: 10.1055/s-0029-1244080]</w:t>
      </w:r>
    </w:p>
    <w:p w14:paraId="614A999F"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21 </w:t>
      </w:r>
      <w:r w:rsidRPr="00085B5B">
        <w:rPr>
          <w:rFonts w:ascii="Book Antiqua" w:eastAsia="DengXian" w:hAnsi="Book Antiqua" w:cs="Times New Roman"/>
          <w:b/>
          <w:kern w:val="2"/>
          <w:sz w:val="24"/>
          <w:szCs w:val="24"/>
          <w:lang w:eastAsia="zh-CN"/>
        </w:rPr>
        <w:t>Inoue H</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Shiwaku</w:t>
      </w:r>
      <w:proofErr w:type="spellEnd"/>
      <w:r w:rsidRPr="00085B5B">
        <w:rPr>
          <w:rFonts w:ascii="Book Antiqua" w:eastAsia="DengXian" w:hAnsi="Book Antiqua" w:cs="Times New Roman"/>
          <w:kern w:val="2"/>
          <w:sz w:val="24"/>
          <w:szCs w:val="24"/>
          <w:lang w:eastAsia="zh-CN"/>
        </w:rPr>
        <w:t xml:space="preserve"> H, </w:t>
      </w:r>
      <w:proofErr w:type="spellStart"/>
      <w:r w:rsidRPr="00085B5B">
        <w:rPr>
          <w:rFonts w:ascii="Book Antiqua" w:eastAsia="DengXian" w:hAnsi="Book Antiqua" w:cs="Times New Roman"/>
          <w:kern w:val="2"/>
          <w:sz w:val="24"/>
          <w:szCs w:val="24"/>
          <w:lang w:eastAsia="zh-CN"/>
        </w:rPr>
        <w:t>Iwakiri</w:t>
      </w:r>
      <w:proofErr w:type="spellEnd"/>
      <w:r w:rsidRPr="00085B5B">
        <w:rPr>
          <w:rFonts w:ascii="Book Antiqua" w:eastAsia="DengXian" w:hAnsi="Book Antiqua" w:cs="Times New Roman"/>
          <w:kern w:val="2"/>
          <w:sz w:val="24"/>
          <w:szCs w:val="24"/>
          <w:lang w:eastAsia="zh-CN"/>
        </w:rPr>
        <w:t xml:space="preserve"> K, </w:t>
      </w:r>
      <w:proofErr w:type="spellStart"/>
      <w:r w:rsidRPr="00085B5B">
        <w:rPr>
          <w:rFonts w:ascii="Book Antiqua" w:eastAsia="DengXian" w:hAnsi="Book Antiqua" w:cs="Times New Roman"/>
          <w:kern w:val="2"/>
          <w:sz w:val="24"/>
          <w:szCs w:val="24"/>
          <w:lang w:eastAsia="zh-CN"/>
        </w:rPr>
        <w:t>Onimaru</w:t>
      </w:r>
      <w:proofErr w:type="spellEnd"/>
      <w:r w:rsidRPr="00085B5B">
        <w:rPr>
          <w:rFonts w:ascii="Book Antiqua" w:eastAsia="DengXian" w:hAnsi="Book Antiqua" w:cs="Times New Roman"/>
          <w:kern w:val="2"/>
          <w:sz w:val="24"/>
          <w:szCs w:val="24"/>
          <w:lang w:eastAsia="zh-CN"/>
        </w:rPr>
        <w:t xml:space="preserve"> M, Kobayashi Y, Minami H, Sato H, Kitano S, </w:t>
      </w:r>
      <w:proofErr w:type="spellStart"/>
      <w:r w:rsidRPr="00085B5B">
        <w:rPr>
          <w:rFonts w:ascii="Book Antiqua" w:eastAsia="DengXian" w:hAnsi="Book Antiqua" w:cs="Times New Roman"/>
          <w:kern w:val="2"/>
          <w:sz w:val="24"/>
          <w:szCs w:val="24"/>
          <w:lang w:eastAsia="zh-CN"/>
        </w:rPr>
        <w:t>Iwakiri</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Omura</w:t>
      </w:r>
      <w:proofErr w:type="spellEnd"/>
      <w:r w:rsidRPr="00085B5B">
        <w:rPr>
          <w:rFonts w:ascii="Book Antiqua" w:eastAsia="DengXian" w:hAnsi="Book Antiqua" w:cs="Times New Roman"/>
          <w:kern w:val="2"/>
          <w:sz w:val="24"/>
          <w:szCs w:val="24"/>
          <w:lang w:eastAsia="zh-CN"/>
        </w:rPr>
        <w:t xml:space="preserve"> N, Murakami K, </w:t>
      </w:r>
      <w:proofErr w:type="spellStart"/>
      <w:r w:rsidRPr="00085B5B">
        <w:rPr>
          <w:rFonts w:ascii="Book Antiqua" w:eastAsia="DengXian" w:hAnsi="Book Antiqua" w:cs="Times New Roman"/>
          <w:kern w:val="2"/>
          <w:sz w:val="24"/>
          <w:szCs w:val="24"/>
          <w:lang w:eastAsia="zh-CN"/>
        </w:rPr>
        <w:t>Fukami</w:t>
      </w:r>
      <w:proofErr w:type="spellEnd"/>
      <w:r w:rsidRPr="00085B5B">
        <w:rPr>
          <w:rFonts w:ascii="Book Antiqua" w:eastAsia="DengXian" w:hAnsi="Book Antiqua" w:cs="Times New Roman"/>
          <w:kern w:val="2"/>
          <w:sz w:val="24"/>
          <w:szCs w:val="24"/>
          <w:lang w:eastAsia="zh-CN"/>
        </w:rPr>
        <w:t xml:space="preserve"> N, Fujimoto K, Tajiri H. Clinical practice guidelines for peroral endoscopic myotomy. </w:t>
      </w:r>
      <w:r w:rsidRPr="00085B5B">
        <w:rPr>
          <w:rFonts w:ascii="Book Antiqua" w:eastAsia="DengXian" w:hAnsi="Book Antiqua" w:cs="Times New Roman"/>
          <w:i/>
          <w:kern w:val="2"/>
          <w:sz w:val="24"/>
          <w:szCs w:val="24"/>
          <w:lang w:eastAsia="zh-CN"/>
        </w:rPr>
        <w:t xml:space="preserve">Dig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30</w:t>
      </w:r>
      <w:r w:rsidRPr="00085B5B">
        <w:rPr>
          <w:rFonts w:ascii="Book Antiqua" w:eastAsia="DengXian" w:hAnsi="Book Antiqua" w:cs="Times New Roman"/>
          <w:kern w:val="2"/>
          <w:sz w:val="24"/>
          <w:szCs w:val="24"/>
          <w:lang w:eastAsia="zh-CN"/>
        </w:rPr>
        <w:t>: 563-579 [PMID: 30022514 DOI: 10.1111/den.13239]</w:t>
      </w:r>
    </w:p>
    <w:p w14:paraId="05F462F9"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22 </w:t>
      </w:r>
      <w:proofErr w:type="spellStart"/>
      <w:r w:rsidRPr="00085B5B">
        <w:rPr>
          <w:rFonts w:ascii="Book Antiqua" w:eastAsia="DengXian" w:hAnsi="Book Antiqua" w:cs="Times New Roman"/>
          <w:b/>
          <w:kern w:val="2"/>
          <w:sz w:val="24"/>
          <w:szCs w:val="24"/>
          <w:lang w:eastAsia="zh-CN"/>
        </w:rPr>
        <w:t>Khashab</w:t>
      </w:r>
      <w:proofErr w:type="spellEnd"/>
      <w:r w:rsidRPr="00085B5B">
        <w:rPr>
          <w:rFonts w:ascii="Book Antiqua" w:eastAsia="DengXian" w:hAnsi="Book Antiqua" w:cs="Times New Roman"/>
          <w:b/>
          <w:kern w:val="2"/>
          <w:sz w:val="24"/>
          <w:szCs w:val="24"/>
          <w:lang w:eastAsia="zh-CN"/>
        </w:rPr>
        <w:t xml:space="preserve"> MA</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Familiari</w:t>
      </w:r>
      <w:proofErr w:type="spellEnd"/>
      <w:r w:rsidRPr="00085B5B">
        <w:rPr>
          <w:rFonts w:ascii="Book Antiqua" w:eastAsia="DengXian" w:hAnsi="Book Antiqua" w:cs="Times New Roman"/>
          <w:kern w:val="2"/>
          <w:sz w:val="24"/>
          <w:szCs w:val="24"/>
          <w:lang w:eastAsia="zh-CN"/>
        </w:rPr>
        <w:t xml:space="preserve"> P, </w:t>
      </w:r>
      <w:proofErr w:type="spellStart"/>
      <w:r w:rsidRPr="00085B5B">
        <w:rPr>
          <w:rFonts w:ascii="Book Antiqua" w:eastAsia="DengXian" w:hAnsi="Book Antiqua" w:cs="Times New Roman"/>
          <w:kern w:val="2"/>
          <w:sz w:val="24"/>
          <w:szCs w:val="24"/>
          <w:lang w:eastAsia="zh-CN"/>
        </w:rPr>
        <w:t>Draganov</w:t>
      </w:r>
      <w:proofErr w:type="spellEnd"/>
      <w:r w:rsidRPr="00085B5B">
        <w:rPr>
          <w:rFonts w:ascii="Book Antiqua" w:eastAsia="DengXian" w:hAnsi="Book Antiqua" w:cs="Times New Roman"/>
          <w:kern w:val="2"/>
          <w:sz w:val="24"/>
          <w:szCs w:val="24"/>
          <w:lang w:eastAsia="zh-CN"/>
        </w:rPr>
        <w:t xml:space="preserve"> PV, </w:t>
      </w:r>
      <w:proofErr w:type="spellStart"/>
      <w:r w:rsidRPr="00085B5B">
        <w:rPr>
          <w:rFonts w:ascii="Book Antiqua" w:eastAsia="DengXian" w:hAnsi="Book Antiqua" w:cs="Times New Roman"/>
          <w:kern w:val="2"/>
          <w:sz w:val="24"/>
          <w:szCs w:val="24"/>
          <w:lang w:eastAsia="zh-CN"/>
        </w:rPr>
        <w:t>Aridi</w:t>
      </w:r>
      <w:proofErr w:type="spellEnd"/>
      <w:r w:rsidRPr="00085B5B">
        <w:rPr>
          <w:rFonts w:ascii="Book Antiqua" w:eastAsia="DengXian" w:hAnsi="Book Antiqua" w:cs="Times New Roman"/>
          <w:kern w:val="2"/>
          <w:sz w:val="24"/>
          <w:szCs w:val="24"/>
          <w:lang w:eastAsia="zh-CN"/>
        </w:rPr>
        <w:t xml:space="preserve"> HD, Cho JY, </w:t>
      </w:r>
      <w:proofErr w:type="spellStart"/>
      <w:r w:rsidRPr="00085B5B">
        <w:rPr>
          <w:rFonts w:ascii="Book Antiqua" w:eastAsia="DengXian" w:hAnsi="Book Antiqua" w:cs="Times New Roman"/>
          <w:kern w:val="2"/>
          <w:sz w:val="24"/>
          <w:szCs w:val="24"/>
          <w:lang w:eastAsia="zh-CN"/>
        </w:rPr>
        <w:t>Ujiki</w:t>
      </w:r>
      <w:proofErr w:type="spellEnd"/>
      <w:r w:rsidRPr="00085B5B">
        <w:rPr>
          <w:rFonts w:ascii="Book Antiqua" w:eastAsia="DengXian" w:hAnsi="Book Antiqua" w:cs="Times New Roman"/>
          <w:kern w:val="2"/>
          <w:sz w:val="24"/>
          <w:szCs w:val="24"/>
          <w:lang w:eastAsia="zh-CN"/>
        </w:rPr>
        <w:t xml:space="preserve"> M, Rio Tinto R, Louis H, Desai PN, </w:t>
      </w:r>
      <w:proofErr w:type="spellStart"/>
      <w:r w:rsidRPr="00085B5B">
        <w:rPr>
          <w:rFonts w:ascii="Book Antiqua" w:eastAsia="DengXian" w:hAnsi="Book Antiqua" w:cs="Times New Roman"/>
          <w:kern w:val="2"/>
          <w:sz w:val="24"/>
          <w:szCs w:val="24"/>
          <w:lang w:eastAsia="zh-CN"/>
        </w:rPr>
        <w:t>Velanovich</w:t>
      </w:r>
      <w:proofErr w:type="spellEnd"/>
      <w:r w:rsidRPr="00085B5B">
        <w:rPr>
          <w:rFonts w:ascii="Book Antiqua" w:eastAsia="DengXian" w:hAnsi="Book Antiqua" w:cs="Times New Roman"/>
          <w:kern w:val="2"/>
          <w:sz w:val="24"/>
          <w:szCs w:val="24"/>
          <w:lang w:eastAsia="zh-CN"/>
        </w:rPr>
        <w:t xml:space="preserve"> V, </w:t>
      </w:r>
      <w:proofErr w:type="spellStart"/>
      <w:r w:rsidRPr="00085B5B">
        <w:rPr>
          <w:rFonts w:ascii="Book Antiqua" w:eastAsia="DengXian" w:hAnsi="Book Antiqua" w:cs="Times New Roman"/>
          <w:kern w:val="2"/>
          <w:sz w:val="24"/>
          <w:szCs w:val="24"/>
          <w:lang w:eastAsia="zh-CN"/>
        </w:rPr>
        <w:t>Albéniz</w:t>
      </w:r>
      <w:proofErr w:type="spellEnd"/>
      <w:r w:rsidRPr="00085B5B">
        <w:rPr>
          <w:rFonts w:ascii="Book Antiqua" w:eastAsia="DengXian" w:hAnsi="Book Antiqua" w:cs="Times New Roman"/>
          <w:kern w:val="2"/>
          <w:sz w:val="24"/>
          <w:szCs w:val="24"/>
          <w:lang w:eastAsia="zh-CN"/>
        </w:rPr>
        <w:t xml:space="preserve"> E, Haji A, Marks J, </w:t>
      </w:r>
      <w:proofErr w:type="spellStart"/>
      <w:r w:rsidRPr="00085B5B">
        <w:rPr>
          <w:rFonts w:ascii="Book Antiqua" w:eastAsia="DengXian" w:hAnsi="Book Antiqua" w:cs="Times New Roman"/>
          <w:kern w:val="2"/>
          <w:sz w:val="24"/>
          <w:szCs w:val="24"/>
          <w:lang w:eastAsia="zh-CN"/>
        </w:rPr>
        <w:t>Costamagna</w:t>
      </w:r>
      <w:proofErr w:type="spellEnd"/>
      <w:r w:rsidRPr="00085B5B">
        <w:rPr>
          <w:rFonts w:ascii="Book Antiqua" w:eastAsia="DengXian" w:hAnsi="Book Antiqua" w:cs="Times New Roman"/>
          <w:kern w:val="2"/>
          <w:sz w:val="24"/>
          <w:szCs w:val="24"/>
          <w:lang w:eastAsia="zh-CN"/>
        </w:rPr>
        <w:t xml:space="preserve"> G, </w:t>
      </w:r>
      <w:proofErr w:type="spellStart"/>
      <w:r w:rsidRPr="00085B5B">
        <w:rPr>
          <w:rFonts w:ascii="Book Antiqua" w:eastAsia="DengXian" w:hAnsi="Book Antiqua" w:cs="Times New Roman"/>
          <w:kern w:val="2"/>
          <w:sz w:val="24"/>
          <w:szCs w:val="24"/>
          <w:lang w:eastAsia="zh-CN"/>
        </w:rPr>
        <w:t>Devière</w:t>
      </w:r>
      <w:proofErr w:type="spellEnd"/>
      <w:r w:rsidRPr="00085B5B">
        <w:rPr>
          <w:rFonts w:ascii="Book Antiqua" w:eastAsia="DengXian" w:hAnsi="Book Antiqua" w:cs="Times New Roman"/>
          <w:kern w:val="2"/>
          <w:sz w:val="24"/>
          <w:szCs w:val="24"/>
          <w:lang w:eastAsia="zh-CN"/>
        </w:rPr>
        <w:t xml:space="preserve"> J, </w:t>
      </w:r>
      <w:proofErr w:type="spellStart"/>
      <w:r w:rsidRPr="00085B5B">
        <w:rPr>
          <w:rFonts w:ascii="Book Antiqua" w:eastAsia="DengXian" w:hAnsi="Book Antiqua" w:cs="Times New Roman"/>
          <w:kern w:val="2"/>
          <w:sz w:val="24"/>
          <w:szCs w:val="24"/>
          <w:lang w:eastAsia="zh-CN"/>
        </w:rPr>
        <w:t>Perbtani</w:t>
      </w:r>
      <w:proofErr w:type="spellEnd"/>
      <w:r w:rsidRPr="00085B5B">
        <w:rPr>
          <w:rFonts w:ascii="Book Antiqua" w:eastAsia="DengXian" w:hAnsi="Book Antiqua" w:cs="Times New Roman"/>
          <w:kern w:val="2"/>
          <w:sz w:val="24"/>
          <w:szCs w:val="24"/>
          <w:lang w:eastAsia="zh-CN"/>
        </w:rPr>
        <w:t xml:space="preserve"> Y, </w:t>
      </w:r>
      <w:proofErr w:type="spellStart"/>
      <w:r w:rsidRPr="00085B5B">
        <w:rPr>
          <w:rFonts w:ascii="Book Antiqua" w:eastAsia="DengXian" w:hAnsi="Book Antiqua" w:cs="Times New Roman"/>
          <w:kern w:val="2"/>
          <w:sz w:val="24"/>
          <w:szCs w:val="24"/>
          <w:lang w:eastAsia="zh-CN"/>
        </w:rPr>
        <w:t>Hedberg</w:t>
      </w:r>
      <w:proofErr w:type="spellEnd"/>
      <w:r w:rsidRPr="00085B5B">
        <w:rPr>
          <w:rFonts w:ascii="Book Antiqua" w:eastAsia="DengXian" w:hAnsi="Book Antiqua" w:cs="Times New Roman"/>
          <w:kern w:val="2"/>
          <w:sz w:val="24"/>
          <w:szCs w:val="24"/>
          <w:lang w:eastAsia="zh-CN"/>
        </w:rPr>
        <w:t xml:space="preserve"> M, </w:t>
      </w:r>
      <w:proofErr w:type="spellStart"/>
      <w:r w:rsidRPr="00085B5B">
        <w:rPr>
          <w:rFonts w:ascii="Book Antiqua" w:eastAsia="DengXian" w:hAnsi="Book Antiqua" w:cs="Times New Roman"/>
          <w:kern w:val="2"/>
          <w:sz w:val="24"/>
          <w:szCs w:val="24"/>
          <w:lang w:eastAsia="zh-CN"/>
        </w:rPr>
        <w:t>Estremera</w:t>
      </w:r>
      <w:proofErr w:type="spellEnd"/>
      <w:r w:rsidRPr="00085B5B">
        <w:rPr>
          <w:rFonts w:ascii="Book Antiqua" w:eastAsia="DengXian" w:hAnsi="Book Antiqua" w:cs="Times New Roman"/>
          <w:kern w:val="2"/>
          <w:sz w:val="24"/>
          <w:szCs w:val="24"/>
          <w:lang w:eastAsia="zh-CN"/>
        </w:rPr>
        <w:t xml:space="preserve"> F, Martin Del Campo LA, Yang D, Bukhari M, Brewer O, </w:t>
      </w:r>
      <w:proofErr w:type="spellStart"/>
      <w:r w:rsidRPr="00085B5B">
        <w:rPr>
          <w:rFonts w:ascii="Book Antiqua" w:eastAsia="DengXian" w:hAnsi="Book Antiqua" w:cs="Times New Roman"/>
          <w:kern w:val="2"/>
          <w:sz w:val="24"/>
          <w:szCs w:val="24"/>
          <w:lang w:eastAsia="zh-CN"/>
        </w:rPr>
        <w:t>Sanaei</w:t>
      </w:r>
      <w:proofErr w:type="spellEnd"/>
      <w:r w:rsidRPr="00085B5B">
        <w:rPr>
          <w:rFonts w:ascii="Book Antiqua" w:eastAsia="DengXian" w:hAnsi="Book Antiqua" w:cs="Times New Roman"/>
          <w:kern w:val="2"/>
          <w:sz w:val="24"/>
          <w:szCs w:val="24"/>
          <w:lang w:eastAsia="zh-CN"/>
        </w:rPr>
        <w:t xml:space="preserve"> O, </w:t>
      </w:r>
      <w:proofErr w:type="spellStart"/>
      <w:r w:rsidRPr="00085B5B">
        <w:rPr>
          <w:rFonts w:ascii="Book Antiqua" w:eastAsia="DengXian" w:hAnsi="Book Antiqua" w:cs="Times New Roman"/>
          <w:kern w:val="2"/>
          <w:sz w:val="24"/>
          <w:szCs w:val="24"/>
          <w:lang w:eastAsia="zh-CN"/>
        </w:rPr>
        <w:t>Fayad</w:t>
      </w:r>
      <w:proofErr w:type="spellEnd"/>
      <w:r w:rsidRPr="00085B5B">
        <w:rPr>
          <w:rFonts w:ascii="Book Antiqua" w:eastAsia="DengXian" w:hAnsi="Book Antiqua" w:cs="Times New Roman"/>
          <w:kern w:val="2"/>
          <w:sz w:val="24"/>
          <w:szCs w:val="24"/>
          <w:lang w:eastAsia="zh-CN"/>
        </w:rPr>
        <w:t xml:space="preserve"> L, </w:t>
      </w:r>
      <w:proofErr w:type="spellStart"/>
      <w:r w:rsidRPr="00085B5B">
        <w:rPr>
          <w:rFonts w:ascii="Book Antiqua" w:eastAsia="DengXian" w:hAnsi="Book Antiqua" w:cs="Times New Roman"/>
          <w:kern w:val="2"/>
          <w:sz w:val="24"/>
          <w:szCs w:val="24"/>
          <w:lang w:eastAsia="zh-CN"/>
        </w:rPr>
        <w:t>Agarwal</w:t>
      </w:r>
      <w:proofErr w:type="spellEnd"/>
      <w:r w:rsidRPr="00085B5B">
        <w:rPr>
          <w:rFonts w:ascii="Book Antiqua" w:eastAsia="DengXian" w:hAnsi="Book Antiqua" w:cs="Times New Roman"/>
          <w:kern w:val="2"/>
          <w:sz w:val="24"/>
          <w:szCs w:val="24"/>
          <w:lang w:eastAsia="zh-CN"/>
        </w:rPr>
        <w:t xml:space="preserve"> A, </w:t>
      </w:r>
      <w:proofErr w:type="spellStart"/>
      <w:r w:rsidRPr="00085B5B">
        <w:rPr>
          <w:rFonts w:ascii="Book Antiqua" w:eastAsia="DengXian" w:hAnsi="Book Antiqua" w:cs="Times New Roman"/>
          <w:kern w:val="2"/>
          <w:sz w:val="24"/>
          <w:szCs w:val="24"/>
          <w:lang w:eastAsia="zh-CN"/>
        </w:rPr>
        <w:t>Kumbhari</w:t>
      </w:r>
      <w:proofErr w:type="spellEnd"/>
      <w:r w:rsidRPr="00085B5B">
        <w:rPr>
          <w:rFonts w:ascii="Book Antiqua" w:eastAsia="DengXian" w:hAnsi="Book Antiqua" w:cs="Times New Roman"/>
          <w:kern w:val="2"/>
          <w:sz w:val="24"/>
          <w:szCs w:val="24"/>
          <w:lang w:eastAsia="zh-CN"/>
        </w:rPr>
        <w:t xml:space="preserve"> V, Chen YI. Peroral endoscopic myotomy is effective and safe in non-achalasia esophageal motility disorders: An international multicenter study.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Int</w:t>
      </w:r>
      <w:proofErr w:type="spellEnd"/>
      <w:r w:rsidRPr="00085B5B">
        <w:rPr>
          <w:rFonts w:ascii="Book Antiqua" w:eastAsia="DengXian" w:hAnsi="Book Antiqua" w:cs="Times New Roman"/>
          <w:i/>
          <w:kern w:val="2"/>
          <w:sz w:val="24"/>
          <w:szCs w:val="24"/>
          <w:lang w:eastAsia="zh-CN"/>
        </w:rPr>
        <w:t xml:space="preserve"> Open</w:t>
      </w:r>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6</w:t>
      </w:r>
      <w:r w:rsidRPr="00085B5B">
        <w:rPr>
          <w:rFonts w:ascii="Book Antiqua" w:eastAsia="DengXian" w:hAnsi="Book Antiqua" w:cs="Times New Roman"/>
          <w:kern w:val="2"/>
          <w:sz w:val="24"/>
          <w:szCs w:val="24"/>
          <w:lang w:eastAsia="zh-CN"/>
        </w:rPr>
        <w:t>: E1031-E1036 [PMID: 30105290 DOI: 10.1055/a-0625-6288]</w:t>
      </w:r>
    </w:p>
    <w:p w14:paraId="0B85A7C0"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23 </w:t>
      </w:r>
      <w:r w:rsidRPr="00085B5B">
        <w:rPr>
          <w:rFonts w:ascii="Book Antiqua" w:eastAsia="DengXian" w:hAnsi="Book Antiqua" w:cs="Times New Roman"/>
          <w:b/>
          <w:kern w:val="2"/>
          <w:sz w:val="24"/>
          <w:szCs w:val="24"/>
          <w:lang w:eastAsia="zh-CN"/>
        </w:rPr>
        <w:t>Kawai M</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Peretta</w:t>
      </w:r>
      <w:proofErr w:type="spellEnd"/>
      <w:r w:rsidRPr="00085B5B">
        <w:rPr>
          <w:rFonts w:ascii="Book Antiqua" w:eastAsia="DengXian" w:hAnsi="Book Antiqua" w:cs="Times New Roman"/>
          <w:kern w:val="2"/>
          <w:sz w:val="24"/>
          <w:szCs w:val="24"/>
          <w:lang w:eastAsia="zh-CN"/>
        </w:rPr>
        <w:t xml:space="preserve"> S, Burckhardt O, </w:t>
      </w:r>
      <w:proofErr w:type="spellStart"/>
      <w:r w:rsidRPr="00085B5B">
        <w:rPr>
          <w:rFonts w:ascii="Book Antiqua" w:eastAsia="DengXian" w:hAnsi="Book Antiqua" w:cs="Times New Roman"/>
          <w:kern w:val="2"/>
          <w:sz w:val="24"/>
          <w:szCs w:val="24"/>
          <w:lang w:eastAsia="zh-CN"/>
        </w:rPr>
        <w:t>Dallemagne</w:t>
      </w:r>
      <w:proofErr w:type="spellEnd"/>
      <w:r w:rsidRPr="00085B5B">
        <w:rPr>
          <w:rFonts w:ascii="Book Antiqua" w:eastAsia="DengXian" w:hAnsi="Book Antiqua" w:cs="Times New Roman"/>
          <w:kern w:val="2"/>
          <w:sz w:val="24"/>
          <w:szCs w:val="24"/>
          <w:lang w:eastAsia="zh-CN"/>
        </w:rPr>
        <w:t xml:space="preserve"> B, </w:t>
      </w:r>
      <w:proofErr w:type="spellStart"/>
      <w:r w:rsidRPr="00085B5B">
        <w:rPr>
          <w:rFonts w:ascii="Book Antiqua" w:eastAsia="DengXian" w:hAnsi="Book Antiqua" w:cs="Times New Roman"/>
          <w:kern w:val="2"/>
          <w:sz w:val="24"/>
          <w:szCs w:val="24"/>
          <w:lang w:eastAsia="zh-CN"/>
        </w:rPr>
        <w:t>Marescaux</w:t>
      </w:r>
      <w:proofErr w:type="spellEnd"/>
      <w:r w:rsidRPr="00085B5B">
        <w:rPr>
          <w:rFonts w:ascii="Book Antiqua" w:eastAsia="DengXian" w:hAnsi="Book Antiqua" w:cs="Times New Roman"/>
          <w:kern w:val="2"/>
          <w:sz w:val="24"/>
          <w:szCs w:val="24"/>
          <w:lang w:eastAsia="zh-CN"/>
        </w:rPr>
        <w:t xml:space="preserve"> J, </w:t>
      </w:r>
      <w:proofErr w:type="spellStart"/>
      <w:r w:rsidRPr="00085B5B">
        <w:rPr>
          <w:rFonts w:ascii="Book Antiqua" w:eastAsia="DengXian" w:hAnsi="Book Antiqua" w:cs="Times New Roman"/>
          <w:kern w:val="2"/>
          <w:sz w:val="24"/>
          <w:szCs w:val="24"/>
          <w:lang w:eastAsia="zh-CN"/>
        </w:rPr>
        <w:t>Tanigawa</w:t>
      </w:r>
      <w:proofErr w:type="spellEnd"/>
      <w:r w:rsidRPr="00085B5B">
        <w:rPr>
          <w:rFonts w:ascii="Book Antiqua" w:eastAsia="DengXian" w:hAnsi="Book Antiqua" w:cs="Times New Roman"/>
          <w:kern w:val="2"/>
          <w:sz w:val="24"/>
          <w:szCs w:val="24"/>
          <w:lang w:eastAsia="zh-CN"/>
        </w:rPr>
        <w:t xml:space="preserve"> N. Endoscopic pyloromyotomy: A new concept of minimally invasive surgery for pyloric stenosis.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2012; </w:t>
      </w:r>
      <w:r w:rsidRPr="00085B5B">
        <w:rPr>
          <w:rFonts w:ascii="Book Antiqua" w:eastAsia="DengXian" w:hAnsi="Book Antiqua" w:cs="Times New Roman"/>
          <w:b/>
          <w:kern w:val="2"/>
          <w:sz w:val="24"/>
          <w:szCs w:val="24"/>
          <w:lang w:eastAsia="zh-CN"/>
        </w:rPr>
        <w:t>44</w:t>
      </w:r>
      <w:r w:rsidRPr="00085B5B">
        <w:rPr>
          <w:rFonts w:ascii="Book Antiqua" w:eastAsia="DengXian" w:hAnsi="Book Antiqua" w:cs="Times New Roman"/>
          <w:kern w:val="2"/>
          <w:sz w:val="24"/>
          <w:szCs w:val="24"/>
          <w:lang w:eastAsia="zh-CN"/>
        </w:rPr>
        <w:t>: 169-173 [PMID: 22271027 DOI: 10.1055/s-0031-1291475]</w:t>
      </w:r>
    </w:p>
    <w:p w14:paraId="21813A8E"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24 </w:t>
      </w:r>
      <w:proofErr w:type="spellStart"/>
      <w:r w:rsidRPr="00085B5B">
        <w:rPr>
          <w:rFonts w:ascii="Book Antiqua" w:eastAsia="DengXian" w:hAnsi="Book Antiqua" w:cs="Times New Roman"/>
          <w:b/>
          <w:kern w:val="2"/>
          <w:sz w:val="24"/>
          <w:szCs w:val="24"/>
          <w:lang w:eastAsia="zh-CN"/>
        </w:rPr>
        <w:t>Khashab</w:t>
      </w:r>
      <w:proofErr w:type="spellEnd"/>
      <w:r w:rsidRPr="00085B5B">
        <w:rPr>
          <w:rFonts w:ascii="Book Antiqua" w:eastAsia="DengXian" w:hAnsi="Book Antiqua" w:cs="Times New Roman"/>
          <w:b/>
          <w:kern w:val="2"/>
          <w:sz w:val="24"/>
          <w:szCs w:val="24"/>
          <w:lang w:eastAsia="zh-CN"/>
        </w:rPr>
        <w:t xml:space="preserve"> MA</w:t>
      </w:r>
      <w:r w:rsidRPr="00085B5B">
        <w:rPr>
          <w:rFonts w:ascii="Book Antiqua" w:eastAsia="DengXian" w:hAnsi="Book Antiqua" w:cs="Times New Roman"/>
          <w:kern w:val="2"/>
          <w:sz w:val="24"/>
          <w:szCs w:val="24"/>
          <w:lang w:eastAsia="zh-CN"/>
        </w:rPr>
        <w:t xml:space="preserve">, Stein E, Clarke JO, </w:t>
      </w:r>
      <w:proofErr w:type="spellStart"/>
      <w:r w:rsidRPr="00085B5B">
        <w:rPr>
          <w:rFonts w:ascii="Book Antiqua" w:eastAsia="DengXian" w:hAnsi="Book Antiqua" w:cs="Times New Roman"/>
          <w:kern w:val="2"/>
          <w:sz w:val="24"/>
          <w:szCs w:val="24"/>
          <w:lang w:eastAsia="zh-CN"/>
        </w:rPr>
        <w:t>Saxena</w:t>
      </w:r>
      <w:proofErr w:type="spellEnd"/>
      <w:r w:rsidRPr="00085B5B">
        <w:rPr>
          <w:rFonts w:ascii="Book Antiqua" w:eastAsia="DengXian" w:hAnsi="Book Antiqua" w:cs="Times New Roman"/>
          <w:kern w:val="2"/>
          <w:sz w:val="24"/>
          <w:szCs w:val="24"/>
          <w:lang w:eastAsia="zh-CN"/>
        </w:rPr>
        <w:t xml:space="preserve"> P, </w:t>
      </w:r>
      <w:proofErr w:type="spellStart"/>
      <w:r w:rsidRPr="00085B5B">
        <w:rPr>
          <w:rFonts w:ascii="Book Antiqua" w:eastAsia="DengXian" w:hAnsi="Book Antiqua" w:cs="Times New Roman"/>
          <w:kern w:val="2"/>
          <w:sz w:val="24"/>
          <w:szCs w:val="24"/>
          <w:lang w:eastAsia="zh-CN"/>
        </w:rPr>
        <w:t>Kumbhari</w:t>
      </w:r>
      <w:proofErr w:type="spellEnd"/>
      <w:r w:rsidRPr="00085B5B">
        <w:rPr>
          <w:rFonts w:ascii="Book Antiqua" w:eastAsia="DengXian" w:hAnsi="Book Antiqua" w:cs="Times New Roman"/>
          <w:kern w:val="2"/>
          <w:sz w:val="24"/>
          <w:szCs w:val="24"/>
          <w:lang w:eastAsia="zh-CN"/>
        </w:rPr>
        <w:t xml:space="preserve"> V, </w:t>
      </w:r>
      <w:proofErr w:type="spellStart"/>
      <w:r w:rsidRPr="00085B5B">
        <w:rPr>
          <w:rFonts w:ascii="Book Antiqua" w:eastAsia="DengXian" w:hAnsi="Book Antiqua" w:cs="Times New Roman"/>
          <w:kern w:val="2"/>
          <w:sz w:val="24"/>
          <w:szCs w:val="24"/>
          <w:lang w:eastAsia="zh-CN"/>
        </w:rPr>
        <w:t>Chander</w:t>
      </w:r>
      <w:proofErr w:type="spellEnd"/>
      <w:r w:rsidRPr="00085B5B">
        <w:rPr>
          <w:rFonts w:ascii="Book Antiqua" w:eastAsia="DengXian" w:hAnsi="Book Antiqua" w:cs="Times New Roman"/>
          <w:kern w:val="2"/>
          <w:sz w:val="24"/>
          <w:szCs w:val="24"/>
          <w:lang w:eastAsia="zh-CN"/>
        </w:rPr>
        <w:t xml:space="preserve"> Roland B, </w:t>
      </w:r>
      <w:proofErr w:type="spellStart"/>
      <w:r w:rsidRPr="00085B5B">
        <w:rPr>
          <w:rFonts w:ascii="Book Antiqua" w:eastAsia="DengXian" w:hAnsi="Book Antiqua" w:cs="Times New Roman"/>
          <w:kern w:val="2"/>
          <w:sz w:val="24"/>
          <w:szCs w:val="24"/>
          <w:lang w:eastAsia="zh-CN"/>
        </w:rPr>
        <w:t>Kalloo</w:t>
      </w:r>
      <w:proofErr w:type="spellEnd"/>
      <w:r w:rsidRPr="00085B5B">
        <w:rPr>
          <w:rFonts w:ascii="Book Antiqua" w:eastAsia="DengXian" w:hAnsi="Book Antiqua" w:cs="Times New Roman"/>
          <w:kern w:val="2"/>
          <w:sz w:val="24"/>
          <w:szCs w:val="24"/>
          <w:lang w:eastAsia="zh-CN"/>
        </w:rPr>
        <w:t xml:space="preserve"> AN, Stavropoulos S, Pasricha P, Inoue H. Gastric peroral endoscopic myotomy for refractory gastroparesis: First human endoscopic pyloromyotomy (with video). </w:t>
      </w:r>
      <w:proofErr w:type="spellStart"/>
      <w:r w:rsidRPr="00085B5B">
        <w:rPr>
          <w:rFonts w:ascii="Book Antiqua" w:eastAsia="DengXian" w:hAnsi="Book Antiqua" w:cs="Times New Roman"/>
          <w:i/>
          <w:kern w:val="2"/>
          <w:sz w:val="24"/>
          <w:szCs w:val="24"/>
          <w:lang w:eastAsia="zh-CN"/>
        </w:rPr>
        <w:t>Gastrointest</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2013; </w:t>
      </w:r>
      <w:r w:rsidRPr="00085B5B">
        <w:rPr>
          <w:rFonts w:ascii="Book Antiqua" w:eastAsia="DengXian" w:hAnsi="Book Antiqua" w:cs="Times New Roman"/>
          <w:b/>
          <w:kern w:val="2"/>
          <w:sz w:val="24"/>
          <w:szCs w:val="24"/>
          <w:lang w:eastAsia="zh-CN"/>
        </w:rPr>
        <w:t>78</w:t>
      </w:r>
      <w:r w:rsidRPr="00085B5B">
        <w:rPr>
          <w:rFonts w:ascii="Book Antiqua" w:eastAsia="DengXian" w:hAnsi="Book Antiqua" w:cs="Times New Roman"/>
          <w:kern w:val="2"/>
          <w:sz w:val="24"/>
          <w:szCs w:val="24"/>
          <w:lang w:eastAsia="zh-CN"/>
        </w:rPr>
        <w:t>: 764-768 [PMID: 24120337 DOI: 10.1016/j.gie.2013.07.019]</w:t>
      </w:r>
    </w:p>
    <w:p w14:paraId="75B03033"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25 </w:t>
      </w:r>
      <w:proofErr w:type="spellStart"/>
      <w:r w:rsidRPr="00085B5B">
        <w:rPr>
          <w:rFonts w:ascii="Book Antiqua" w:eastAsia="DengXian" w:hAnsi="Book Antiqua" w:cs="Times New Roman"/>
          <w:b/>
          <w:kern w:val="2"/>
          <w:sz w:val="24"/>
          <w:szCs w:val="24"/>
          <w:lang w:eastAsia="zh-CN"/>
        </w:rPr>
        <w:t>Shlomovitz</w:t>
      </w:r>
      <w:proofErr w:type="spellEnd"/>
      <w:r w:rsidRPr="00085B5B">
        <w:rPr>
          <w:rFonts w:ascii="Book Antiqua" w:eastAsia="DengXian" w:hAnsi="Book Antiqua" w:cs="Times New Roman"/>
          <w:b/>
          <w:kern w:val="2"/>
          <w:sz w:val="24"/>
          <w:szCs w:val="24"/>
          <w:lang w:eastAsia="zh-CN"/>
        </w:rPr>
        <w:t xml:space="preserve"> E</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Pescarus</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Cassera</w:t>
      </w:r>
      <w:proofErr w:type="spellEnd"/>
      <w:r w:rsidRPr="00085B5B">
        <w:rPr>
          <w:rFonts w:ascii="Book Antiqua" w:eastAsia="DengXian" w:hAnsi="Book Antiqua" w:cs="Times New Roman"/>
          <w:kern w:val="2"/>
          <w:sz w:val="24"/>
          <w:szCs w:val="24"/>
          <w:lang w:eastAsia="zh-CN"/>
        </w:rPr>
        <w:t xml:space="preserve"> MA, </w:t>
      </w:r>
      <w:proofErr w:type="spellStart"/>
      <w:r w:rsidRPr="00085B5B">
        <w:rPr>
          <w:rFonts w:ascii="Book Antiqua" w:eastAsia="DengXian" w:hAnsi="Book Antiqua" w:cs="Times New Roman"/>
          <w:kern w:val="2"/>
          <w:sz w:val="24"/>
          <w:szCs w:val="24"/>
          <w:lang w:eastAsia="zh-CN"/>
        </w:rPr>
        <w:t>Sharata</w:t>
      </w:r>
      <w:proofErr w:type="spellEnd"/>
      <w:r w:rsidRPr="00085B5B">
        <w:rPr>
          <w:rFonts w:ascii="Book Antiqua" w:eastAsia="DengXian" w:hAnsi="Book Antiqua" w:cs="Times New Roman"/>
          <w:kern w:val="2"/>
          <w:sz w:val="24"/>
          <w:szCs w:val="24"/>
          <w:lang w:eastAsia="zh-CN"/>
        </w:rPr>
        <w:t xml:space="preserve"> AM, </w:t>
      </w:r>
      <w:proofErr w:type="spellStart"/>
      <w:r w:rsidRPr="00085B5B">
        <w:rPr>
          <w:rFonts w:ascii="Book Antiqua" w:eastAsia="DengXian" w:hAnsi="Book Antiqua" w:cs="Times New Roman"/>
          <w:kern w:val="2"/>
          <w:sz w:val="24"/>
          <w:szCs w:val="24"/>
          <w:lang w:eastAsia="zh-CN"/>
        </w:rPr>
        <w:t>Reavis</w:t>
      </w:r>
      <w:proofErr w:type="spellEnd"/>
      <w:r w:rsidRPr="00085B5B">
        <w:rPr>
          <w:rFonts w:ascii="Book Antiqua" w:eastAsia="DengXian" w:hAnsi="Book Antiqua" w:cs="Times New Roman"/>
          <w:kern w:val="2"/>
          <w:sz w:val="24"/>
          <w:szCs w:val="24"/>
          <w:lang w:eastAsia="zh-CN"/>
        </w:rPr>
        <w:t xml:space="preserve"> KM, </w:t>
      </w:r>
      <w:proofErr w:type="spellStart"/>
      <w:r w:rsidRPr="00085B5B">
        <w:rPr>
          <w:rFonts w:ascii="Book Antiqua" w:eastAsia="DengXian" w:hAnsi="Book Antiqua" w:cs="Times New Roman"/>
          <w:kern w:val="2"/>
          <w:sz w:val="24"/>
          <w:szCs w:val="24"/>
          <w:lang w:eastAsia="zh-CN"/>
        </w:rPr>
        <w:t>Dunst</w:t>
      </w:r>
      <w:proofErr w:type="spellEnd"/>
      <w:r w:rsidRPr="00085B5B">
        <w:rPr>
          <w:rFonts w:ascii="Book Antiqua" w:eastAsia="DengXian" w:hAnsi="Book Antiqua" w:cs="Times New Roman"/>
          <w:kern w:val="2"/>
          <w:sz w:val="24"/>
          <w:szCs w:val="24"/>
          <w:lang w:eastAsia="zh-CN"/>
        </w:rPr>
        <w:t xml:space="preserve"> CM, </w:t>
      </w:r>
      <w:proofErr w:type="spellStart"/>
      <w:r w:rsidRPr="00085B5B">
        <w:rPr>
          <w:rFonts w:ascii="Book Antiqua" w:eastAsia="DengXian" w:hAnsi="Book Antiqua" w:cs="Times New Roman"/>
          <w:kern w:val="2"/>
          <w:sz w:val="24"/>
          <w:szCs w:val="24"/>
          <w:lang w:eastAsia="zh-CN"/>
        </w:rPr>
        <w:t>Swanström</w:t>
      </w:r>
      <w:proofErr w:type="spellEnd"/>
      <w:r w:rsidRPr="00085B5B">
        <w:rPr>
          <w:rFonts w:ascii="Book Antiqua" w:eastAsia="DengXian" w:hAnsi="Book Antiqua" w:cs="Times New Roman"/>
          <w:kern w:val="2"/>
          <w:sz w:val="24"/>
          <w:szCs w:val="24"/>
          <w:lang w:eastAsia="zh-CN"/>
        </w:rPr>
        <w:t xml:space="preserve"> LL. Early human experience with per-oral endoscopic pyloromyotomy (POP). </w:t>
      </w:r>
      <w:proofErr w:type="spellStart"/>
      <w:r w:rsidRPr="00085B5B">
        <w:rPr>
          <w:rFonts w:ascii="Book Antiqua" w:eastAsia="DengXian" w:hAnsi="Book Antiqua" w:cs="Times New Roman"/>
          <w:i/>
          <w:kern w:val="2"/>
          <w:sz w:val="24"/>
          <w:szCs w:val="24"/>
          <w:lang w:eastAsia="zh-CN"/>
        </w:rPr>
        <w:t>Surg</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29</w:t>
      </w:r>
      <w:r w:rsidRPr="00085B5B">
        <w:rPr>
          <w:rFonts w:ascii="Book Antiqua" w:eastAsia="DengXian" w:hAnsi="Book Antiqua" w:cs="Times New Roman"/>
          <w:kern w:val="2"/>
          <w:sz w:val="24"/>
          <w:szCs w:val="24"/>
          <w:lang w:eastAsia="zh-CN"/>
        </w:rPr>
        <w:t>: 543-551 [PMID: 25106716 DOI: 10.1007/s00464-014-3720-6]</w:t>
      </w:r>
    </w:p>
    <w:p w14:paraId="033613D6"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lastRenderedPageBreak/>
        <w:t xml:space="preserve">26 </w:t>
      </w:r>
      <w:r w:rsidRPr="00085B5B">
        <w:rPr>
          <w:rFonts w:ascii="Book Antiqua" w:eastAsia="DengXian" w:hAnsi="Book Antiqua" w:cs="Times New Roman"/>
          <w:b/>
          <w:kern w:val="2"/>
          <w:sz w:val="24"/>
          <w:szCs w:val="24"/>
          <w:lang w:eastAsia="zh-CN"/>
        </w:rPr>
        <w:t>Gonzalez JM</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Benezech</w:t>
      </w:r>
      <w:proofErr w:type="spellEnd"/>
      <w:r w:rsidRPr="00085B5B">
        <w:rPr>
          <w:rFonts w:ascii="Book Antiqua" w:eastAsia="DengXian" w:hAnsi="Book Antiqua" w:cs="Times New Roman"/>
          <w:kern w:val="2"/>
          <w:sz w:val="24"/>
          <w:szCs w:val="24"/>
          <w:lang w:eastAsia="zh-CN"/>
        </w:rPr>
        <w:t xml:space="preserve"> A, </w:t>
      </w:r>
      <w:proofErr w:type="spellStart"/>
      <w:r w:rsidRPr="00085B5B">
        <w:rPr>
          <w:rFonts w:ascii="Book Antiqua" w:eastAsia="DengXian" w:hAnsi="Book Antiqua" w:cs="Times New Roman"/>
          <w:kern w:val="2"/>
          <w:sz w:val="24"/>
          <w:szCs w:val="24"/>
          <w:lang w:eastAsia="zh-CN"/>
        </w:rPr>
        <w:t>Vitton</w:t>
      </w:r>
      <w:proofErr w:type="spellEnd"/>
      <w:r w:rsidRPr="00085B5B">
        <w:rPr>
          <w:rFonts w:ascii="Book Antiqua" w:eastAsia="DengXian" w:hAnsi="Book Antiqua" w:cs="Times New Roman"/>
          <w:kern w:val="2"/>
          <w:sz w:val="24"/>
          <w:szCs w:val="24"/>
          <w:lang w:eastAsia="zh-CN"/>
        </w:rPr>
        <w:t xml:space="preserve"> V, </w:t>
      </w:r>
      <w:proofErr w:type="spellStart"/>
      <w:r w:rsidRPr="00085B5B">
        <w:rPr>
          <w:rFonts w:ascii="Book Antiqua" w:eastAsia="DengXian" w:hAnsi="Book Antiqua" w:cs="Times New Roman"/>
          <w:kern w:val="2"/>
          <w:sz w:val="24"/>
          <w:szCs w:val="24"/>
          <w:lang w:eastAsia="zh-CN"/>
        </w:rPr>
        <w:t>Barthet</w:t>
      </w:r>
      <w:proofErr w:type="spellEnd"/>
      <w:r w:rsidRPr="00085B5B">
        <w:rPr>
          <w:rFonts w:ascii="Book Antiqua" w:eastAsia="DengXian" w:hAnsi="Book Antiqua" w:cs="Times New Roman"/>
          <w:kern w:val="2"/>
          <w:sz w:val="24"/>
          <w:szCs w:val="24"/>
          <w:lang w:eastAsia="zh-CN"/>
        </w:rPr>
        <w:t xml:space="preserve"> M. G-POEM with </w:t>
      </w:r>
      <w:proofErr w:type="spellStart"/>
      <w:r w:rsidRPr="00085B5B">
        <w:rPr>
          <w:rFonts w:ascii="Book Antiqua" w:eastAsia="DengXian" w:hAnsi="Book Antiqua" w:cs="Times New Roman"/>
          <w:kern w:val="2"/>
          <w:sz w:val="24"/>
          <w:szCs w:val="24"/>
          <w:lang w:eastAsia="zh-CN"/>
        </w:rPr>
        <w:t>antro-pyloromyotomy</w:t>
      </w:r>
      <w:proofErr w:type="spellEnd"/>
      <w:r w:rsidRPr="00085B5B">
        <w:rPr>
          <w:rFonts w:ascii="Book Antiqua" w:eastAsia="DengXian" w:hAnsi="Book Antiqua" w:cs="Times New Roman"/>
          <w:kern w:val="2"/>
          <w:sz w:val="24"/>
          <w:szCs w:val="24"/>
          <w:lang w:eastAsia="zh-CN"/>
        </w:rPr>
        <w:t xml:space="preserve"> for the treatment of refractory gastroparesis: Mid-term follow-up and factors predicting outcome. </w:t>
      </w:r>
      <w:r w:rsidRPr="00085B5B">
        <w:rPr>
          <w:rFonts w:ascii="Book Antiqua" w:eastAsia="DengXian" w:hAnsi="Book Antiqua" w:cs="Times New Roman"/>
          <w:i/>
          <w:kern w:val="2"/>
          <w:sz w:val="24"/>
          <w:szCs w:val="24"/>
          <w:lang w:eastAsia="zh-CN"/>
        </w:rPr>
        <w:t xml:space="preserve">Aliment </w:t>
      </w:r>
      <w:proofErr w:type="spellStart"/>
      <w:r w:rsidRPr="00085B5B">
        <w:rPr>
          <w:rFonts w:ascii="Book Antiqua" w:eastAsia="DengXian" w:hAnsi="Book Antiqua" w:cs="Times New Roman"/>
          <w:i/>
          <w:kern w:val="2"/>
          <w:sz w:val="24"/>
          <w:szCs w:val="24"/>
          <w:lang w:eastAsia="zh-CN"/>
        </w:rPr>
        <w:t>Pharmacol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Ther</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46</w:t>
      </w:r>
      <w:r w:rsidRPr="00085B5B">
        <w:rPr>
          <w:rFonts w:ascii="Book Antiqua" w:eastAsia="DengXian" w:hAnsi="Book Antiqua" w:cs="Times New Roman"/>
          <w:kern w:val="2"/>
          <w:sz w:val="24"/>
          <w:szCs w:val="24"/>
          <w:lang w:eastAsia="zh-CN"/>
        </w:rPr>
        <w:t>: 364-370 [PMID: 28504312 DOI: 10.1111/apt.14132]</w:t>
      </w:r>
    </w:p>
    <w:p w14:paraId="4CA39D3B"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27 </w:t>
      </w:r>
      <w:proofErr w:type="spellStart"/>
      <w:r w:rsidRPr="00085B5B">
        <w:rPr>
          <w:rFonts w:ascii="Book Antiqua" w:eastAsia="DengXian" w:hAnsi="Book Antiqua" w:cs="Times New Roman"/>
          <w:b/>
          <w:kern w:val="2"/>
          <w:sz w:val="24"/>
          <w:szCs w:val="24"/>
          <w:lang w:eastAsia="zh-CN"/>
        </w:rPr>
        <w:t>Kahaleh</w:t>
      </w:r>
      <w:proofErr w:type="spellEnd"/>
      <w:r w:rsidRPr="00085B5B">
        <w:rPr>
          <w:rFonts w:ascii="Book Antiqua" w:eastAsia="DengXian" w:hAnsi="Book Antiqua" w:cs="Times New Roman"/>
          <w:b/>
          <w:kern w:val="2"/>
          <w:sz w:val="24"/>
          <w:szCs w:val="24"/>
          <w:lang w:eastAsia="zh-CN"/>
        </w:rPr>
        <w:t xml:space="preserve"> M</w:t>
      </w:r>
      <w:r w:rsidRPr="00085B5B">
        <w:rPr>
          <w:rFonts w:ascii="Book Antiqua" w:eastAsia="DengXian" w:hAnsi="Book Antiqua" w:cs="Times New Roman"/>
          <w:kern w:val="2"/>
          <w:sz w:val="24"/>
          <w:szCs w:val="24"/>
          <w:lang w:eastAsia="zh-CN"/>
        </w:rPr>
        <w:t xml:space="preserve">, Gonzalez JM, </w:t>
      </w:r>
      <w:proofErr w:type="spellStart"/>
      <w:r w:rsidRPr="00085B5B">
        <w:rPr>
          <w:rFonts w:ascii="Book Antiqua" w:eastAsia="DengXian" w:hAnsi="Book Antiqua" w:cs="Times New Roman"/>
          <w:kern w:val="2"/>
          <w:sz w:val="24"/>
          <w:szCs w:val="24"/>
          <w:lang w:eastAsia="zh-CN"/>
        </w:rPr>
        <w:t>Xu</w:t>
      </w:r>
      <w:proofErr w:type="spellEnd"/>
      <w:r w:rsidRPr="00085B5B">
        <w:rPr>
          <w:rFonts w:ascii="Book Antiqua" w:eastAsia="DengXian" w:hAnsi="Book Antiqua" w:cs="Times New Roman"/>
          <w:kern w:val="2"/>
          <w:sz w:val="24"/>
          <w:szCs w:val="24"/>
          <w:lang w:eastAsia="zh-CN"/>
        </w:rPr>
        <w:t xml:space="preserve"> MM, </w:t>
      </w:r>
      <w:proofErr w:type="spellStart"/>
      <w:r w:rsidRPr="00085B5B">
        <w:rPr>
          <w:rFonts w:ascii="Book Antiqua" w:eastAsia="DengXian" w:hAnsi="Book Antiqua" w:cs="Times New Roman"/>
          <w:kern w:val="2"/>
          <w:sz w:val="24"/>
          <w:szCs w:val="24"/>
          <w:lang w:eastAsia="zh-CN"/>
        </w:rPr>
        <w:t>Andalib</w:t>
      </w:r>
      <w:proofErr w:type="spellEnd"/>
      <w:r w:rsidRPr="00085B5B">
        <w:rPr>
          <w:rFonts w:ascii="Book Antiqua" w:eastAsia="DengXian" w:hAnsi="Book Antiqua" w:cs="Times New Roman"/>
          <w:kern w:val="2"/>
          <w:sz w:val="24"/>
          <w:szCs w:val="24"/>
          <w:lang w:eastAsia="zh-CN"/>
        </w:rPr>
        <w:t xml:space="preserve"> I, </w:t>
      </w:r>
      <w:proofErr w:type="spellStart"/>
      <w:r w:rsidRPr="00085B5B">
        <w:rPr>
          <w:rFonts w:ascii="Book Antiqua" w:eastAsia="DengXian" w:hAnsi="Book Antiqua" w:cs="Times New Roman"/>
          <w:kern w:val="2"/>
          <w:sz w:val="24"/>
          <w:szCs w:val="24"/>
          <w:lang w:eastAsia="zh-CN"/>
        </w:rPr>
        <w:t>Gaidhane</w:t>
      </w:r>
      <w:proofErr w:type="spellEnd"/>
      <w:r w:rsidRPr="00085B5B">
        <w:rPr>
          <w:rFonts w:ascii="Book Antiqua" w:eastAsia="DengXian" w:hAnsi="Book Antiqua" w:cs="Times New Roman"/>
          <w:kern w:val="2"/>
          <w:sz w:val="24"/>
          <w:szCs w:val="24"/>
          <w:lang w:eastAsia="zh-CN"/>
        </w:rPr>
        <w:t xml:space="preserve"> M, </w:t>
      </w:r>
      <w:proofErr w:type="spellStart"/>
      <w:r w:rsidRPr="00085B5B">
        <w:rPr>
          <w:rFonts w:ascii="Book Antiqua" w:eastAsia="DengXian" w:hAnsi="Book Antiqua" w:cs="Times New Roman"/>
          <w:kern w:val="2"/>
          <w:sz w:val="24"/>
          <w:szCs w:val="24"/>
          <w:lang w:eastAsia="zh-CN"/>
        </w:rPr>
        <w:t>Tyberg</w:t>
      </w:r>
      <w:proofErr w:type="spellEnd"/>
      <w:r w:rsidRPr="00085B5B">
        <w:rPr>
          <w:rFonts w:ascii="Book Antiqua" w:eastAsia="DengXian" w:hAnsi="Book Antiqua" w:cs="Times New Roman"/>
          <w:kern w:val="2"/>
          <w:sz w:val="24"/>
          <w:szCs w:val="24"/>
          <w:lang w:eastAsia="zh-CN"/>
        </w:rPr>
        <w:t xml:space="preserve"> A, </w:t>
      </w:r>
      <w:proofErr w:type="spellStart"/>
      <w:r w:rsidRPr="00085B5B">
        <w:rPr>
          <w:rFonts w:ascii="Book Antiqua" w:eastAsia="DengXian" w:hAnsi="Book Antiqua" w:cs="Times New Roman"/>
          <w:kern w:val="2"/>
          <w:sz w:val="24"/>
          <w:szCs w:val="24"/>
          <w:lang w:eastAsia="zh-CN"/>
        </w:rPr>
        <w:t>Saumoy</w:t>
      </w:r>
      <w:proofErr w:type="spellEnd"/>
      <w:r w:rsidRPr="00085B5B">
        <w:rPr>
          <w:rFonts w:ascii="Book Antiqua" w:eastAsia="DengXian" w:hAnsi="Book Antiqua" w:cs="Times New Roman"/>
          <w:kern w:val="2"/>
          <w:sz w:val="24"/>
          <w:szCs w:val="24"/>
          <w:lang w:eastAsia="zh-CN"/>
        </w:rPr>
        <w:t xml:space="preserve"> M, </w:t>
      </w:r>
      <w:proofErr w:type="spellStart"/>
      <w:r w:rsidRPr="00085B5B">
        <w:rPr>
          <w:rFonts w:ascii="Book Antiqua" w:eastAsia="DengXian" w:hAnsi="Book Antiqua" w:cs="Times New Roman"/>
          <w:kern w:val="2"/>
          <w:sz w:val="24"/>
          <w:szCs w:val="24"/>
          <w:lang w:eastAsia="zh-CN"/>
        </w:rPr>
        <w:t>Baptista</w:t>
      </w:r>
      <w:proofErr w:type="spellEnd"/>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Marchena</w:t>
      </w:r>
      <w:proofErr w:type="spellEnd"/>
      <w:r w:rsidRPr="00085B5B">
        <w:rPr>
          <w:rFonts w:ascii="Book Antiqua" w:eastAsia="DengXian" w:hAnsi="Book Antiqua" w:cs="Times New Roman"/>
          <w:kern w:val="2"/>
          <w:sz w:val="24"/>
          <w:szCs w:val="24"/>
          <w:lang w:eastAsia="zh-CN"/>
        </w:rPr>
        <w:t xml:space="preserve"> AJ, </w:t>
      </w:r>
      <w:proofErr w:type="spellStart"/>
      <w:r w:rsidRPr="00085B5B">
        <w:rPr>
          <w:rFonts w:ascii="Book Antiqua" w:eastAsia="DengXian" w:hAnsi="Book Antiqua" w:cs="Times New Roman"/>
          <w:kern w:val="2"/>
          <w:sz w:val="24"/>
          <w:szCs w:val="24"/>
          <w:lang w:eastAsia="zh-CN"/>
        </w:rPr>
        <w:t>Barthet</w:t>
      </w:r>
      <w:proofErr w:type="spellEnd"/>
      <w:r w:rsidRPr="00085B5B">
        <w:rPr>
          <w:rFonts w:ascii="Book Antiqua" w:eastAsia="DengXian" w:hAnsi="Book Antiqua" w:cs="Times New Roman"/>
          <w:kern w:val="2"/>
          <w:sz w:val="24"/>
          <w:szCs w:val="24"/>
          <w:lang w:eastAsia="zh-CN"/>
        </w:rPr>
        <w:t xml:space="preserve"> M. Gastric peroral endoscopic myotomy for the treatment of refractory gastroparesis: A multicenter international experience.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50</w:t>
      </w:r>
      <w:r w:rsidRPr="00085B5B">
        <w:rPr>
          <w:rFonts w:ascii="Book Antiqua" w:eastAsia="DengXian" w:hAnsi="Book Antiqua" w:cs="Times New Roman"/>
          <w:kern w:val="2"/>
          <w:sz w:val="24"/>
          <w:szCs w:val="24"/>
          <w:lang w:eastAsia="zh-CN"/>
        </w:rPr>
        <w:t>: 1053-1058 [PMID: 29649841 DOI: 10.1055/a-0596-7199]</w:t>
      </w:r>
    </w:p>
    <w:p w14:paraId="3BD3CBE2"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28 </w:t>
      </w:r>
      <w:r w:rsidRPr="00085B5B">
        <w:rPr>
          <w:rFonts w:ascii="Book Antiqua" w:eastAsia="DengXian" w:hAnsi="Book Antiqua" w:cs="Times New Roman"/>
          <w:b/>
          <w:kern w:val="2"/>
          <w:sz w:val="24"/>
          <w:szCs w:val="24"/>
          <w:lang w:eastAsia="zh-CN"/>
        </w:rPr>
        <w:t>Rodriguez JH</w:t>
      </w:r>
      <w:r w:rsidRPr="00085B5B">
        <w:rPr>
          <w:rFonts w:ascii="Book Antiqua" w:eastAsia="DengXian" w:hAnsi="Book Antiqua" w:cs="Times New Roman"/>
          <w:kern w:val="2"/>
          <w:sz w:val="24"/>
          <w:szCs w:val="24"/>
          <w:lang w:eastAsia="zh-CN"/>
        </w:rPr>
        <w:t xml:space="preserve">, Haskins IN, Strong AT, </w:t>
      </w:r>
      <w:proofErr w:type="spellStart"/>
      <w:r w:rsidRPr="00085B5B">
        <w:rPr>
          <w:rFonts w:ascii="Book Antiqua" w:eastAsia="DengXian" w:hAnsi="Book Antiqua" w:cs="Times New Roman"/>
          <w:kern w:val="2"/>
          <w:sz w:val="24"/>
          <w:szCs w:val="24"/>
          <w:lang w:eastAsia="zh-CN"/>
        </w:rPr>
        <w:t>Plescia</w:t>
      </w:r>
      <w:proofErr w:type="spellEnd"/>
      <w:r w:rsidRPr="00085B5B">
        <w:rPr>
          <w:rFonts w:ascii="Book Antiqua" w:eastAsia="DengXian" w:hAnsi="Book Antiqua" w:cs="Times New Roman"/>
          <w:kern w:val="2"/>
          <w:sz w:val="24"/>
          <w:szCs w:val="24"/>
          <w:lang w:eastAsia="zh-CN"/>
        </w:rPr>
        <w:t xml:space="preserve"> RL, </w:t>
      </w:r>
      <w:proofErr w:type="spellStart"/>
      <w:r w:rsidRPr="00085B5B">
        <w:rPr>
          <w:rFonts w:ascii="Book Antiqua" w:eastAsia="DengXian" w:hAnsi="Book Antiqua" w:cs="Times New Roman"/>
          <w:kern w:val="2"/>
          <w:sz w:val="24"/>
          <w:szCs w:val="24"/>
          <w:lang w:eastAsia="zh-CN"/>
        </w:rPr>
        <w:t>Allemang</w:t>
      </w:r>
      <w:proofErr w:type="spellEnd"/>
      <w:r w:rsidRPr="00085B5B">
        <w:rPr>
          <w:rFonts w:ascii="Book Antiqua" w:eastAsia="DengXian" w:hAnsi="Book Antiqua" w:cs="Times New Roman"/>
          <w:kern w:val="2"/>
          <w:sz w:val="24"/>
          <w:szCs w:val="24"/>
          <w:lang w:eastAsia="zh-CN"/>
        </w:rPr>
        <w:t xml:space="preserve"> MT, Butler RS, Cline MS, El-Hayek K, </w:t>
      </w:r>
      <w:proofErr w:type="spellStart"/>
      <w:r w:rsidRPr="00085B5B">
        <w:rPr>
          <w:rFonts w:ascii="Book Antiqua" w:eastAsia="DengXian" w:hAnsi="Book Antiqua" w:cs="Times New Roman"/>
          <w:kern w:val="2"/>
          <w:sz w:val="24"/>
          <w:szCs w:val="24"/>
          <w:lang w:eastAsia="zh-CN"/>
        </w:rPr>
        <w:t>Ponsky</w:t>
      </w:r>
      <w:proofErr w:type="spellEnd"/>
      <w:r w:rsidRPr="00085B5B">
        <w:rPr>
          <w:rFonts w:ascii="Book Antiqua" w:eastAsia="DengXian" w:hAnsi="Book Antiqua" w:cs="Times New Roman"/>
          <w:kern w:val="2"/>
          <w:sz w:val="24"/>
          <w:szCs w:val="24"/>
          <w:lang w:eastAsia="zh-CN"/>
        </w:rPr>
        <w:t xml:space="preserve"> JL, </w:t>
      </w:r>
      <w:proofErr w:type="spellStart"/>
      <w:r w:rsidRPr="00085B5B">
        <w:rPr>
          <w:rFonts w:ascii="Book Antiqua" w:eastAsia="DengXian" w:hAnsi="Book Antiqua" w:cs="Times New Roman"/>
          <w:kern w:val="2"/>
          <w:sz w:val="24"/>
          <w:szCs w:val="24"/>
          <w:lang w:eastAsia="zh-CN"/>
        </w:rPr>
        <w:t>Kroh</w:t>
      </w:r>
      <w:proofErr w:type="spellEnd"/>
      <w:r w:rsidRPr="00085B5B">
        <w:rPr>
          <w:rFonts w:ascii="Book Antiqua" w:eastAsia="DengXian" w:hAnsi="Book Antiqua" w:cs="Times New Roman"/>
          <w:kern w:val="2"/>
          <w:sz w:val="24"/>
          <w:szCs w:val="24"/>
          <w:lang w:eastAsia="zh-CN"/>
        </w:rPr>
        <w:t xml:space="preserve"> MD. Per oral endoscopic pyloromyotomy for refractory gastroparesis: Initial results from a single institution. </w:t>
      </w:r>
      <w:proofErr w:type="spellStart"/>
      <w:r w:rsidRPr="00085B5B">
        <w:rPr>
          <w:rFonts w:ascii="Book Antiqua" w:eastAsia="DengXian" w:hAnsi="Book Antiqua" w:cs="Times New Roman"/>
          <w:i/>
          <w:kern w:val="2"/>
          <w:sz w:val="24"/>
          <w:szCs w:val="24"/>
          <w:lang w:eastAsia="zh-CN"/>
        </w:rPr>
        <w:t>Surg</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31</w:t>
      </w:r>
      <w:r w:rsidRPr="00085B5B">
        <w:rPr>
          <w:rFonts w:ascii="Book Antiqua" w:eastAsia="DengXian" w:hAnsi="Book Antiqua" w:cs="Times New Roman"/>
          <w:kern w:val="2"/>
          <w:sz w:val="24"/>
          <w:szCs w:val="24"/>
          <w:lang w:eastAsia="zh-CN"/>
        </w:rPr>
        <w:t>: 5381-5388 [PMID: 28567693 DOI: 10.1007/s00464-017-5619-5]</w:t>
      </w:r>
    </w:p>
    <w:p w14:paraId="474179B6"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29 </w:t>
      </w:r>
      <w:r w:rsidRPr="00085B5B">
        <w:rPr>
          <w:rFonts w:ascii="Book Antiqua" w:eastAsia="DengXian" w:hAnsi="Book Antiqua" w:cs="Times New Roman"/>
          <w:b/>
          <w:kern w:val="2"/>
          <w:sz w:val="24"/>
          <w:szCs w:val="24"/>
          <w:lang w:eastAsia="zh-CN"/>
        </w:rPr>
        <w:t>Rodriguez J</w:t>
      </w:r>
      <w:r w:rsidRPr="00085B5B">
        <w:rPr>
          <w:rFonts w:ascii="Book Antiqua" w:eastAsia="DengXian" w:hAnsi="Book Antiqua" w:cs="Times New Roman"/>
          <w:kern w:val="2"/>
          <w:sz w:val="24"/>
          <w:szCs w:val="24"/>
          <w:lang w:eastAsia="zh-CN"/>
        </w:rPr>
        <w:t xml:space="preserve">, Strong AT, Haskins IN, </w:t>
      </w:r>
      <w:proofErr w:type="spellStart"/>
      <w:r w:rsidRPr="00085B5B">
        <w:rPr>
          <w:rFonts w:ascii="Book Antiqua" w:eastAsia="DengXian" w:hAnsi="Book Antiqua" w:cs="Times New Roman"/>
          <w:kern w:val="2"/>
          <w:sz w:val="24"/>
          <w:szCs w:val="24"/>
          <w:lang w:eastAsia="zh-CN"/>
        </w:rPr>
        <w:t>Landreneau</w:t>
      </w:r>
      <w:proofErr w:type="spellEnd"/>
      <w:r w:rsidRPr="00085B5B">
        <w:rPr>
          <w:rFonts w:ascii="Book Antiqua" w:eastAsia="DengXian" w:hAnsi="Book Antiqua" w:cs="Times New Roman"/>
          <w:kern w:val="2"/>
          <w:sz w:val="24"/>
          <w:szCs w:val="24"/>
          <w:lang w:eastAsia="zh-CN"/>
        </w:rPr>
        <w:t xml:space="preserve"> JP, </w:t>
      </w:r>
      <w:proofErr w:type="spellStart"/>
      <w:r w:rsidRPr="00085B5B">
        <w:rPr>
          <w:rFonts w:ascii="Book Antiqua" w:eastAsia="DengXian" w:hAnsi="Book Antiqua" w:cs="Times New Roman"/>
          <w:kern w:val="2"/>
          <w:sz w:val="24"/>
          <w:szCs w:val="24"/>
          <w:lang w:eastAsia="zh-CN"/>
        </w:rPr>
        <w:t>Allemang</w:t>
      </w:r>
      <w:proofErr w:type="spellEnd"/>
      <w:r w:rsidRPr="00085B5B">
        <w:rPr>
          <w:rFonts w:ascii="Book Antiqua" w:eastAsia="DengXian" w:hAnsi="Book Antiqua" w:cs="Times New Roman"/>
          <w:kern w:val="2"/>
          <w:sz w:val="24"/>
          <w:szCs w:val="24"/>
          <w:lang w:eastAsia="zh-CN"/>
        </w:rPr>
        <w:t xml:space="preserve"> MT, El-Hayek K, </w:t>
      </w:r>
      <w:proofErr w:type="spellStart"/>
      <w:r w:rsidRPr="00085B5B">
        <w:rPr>
          <w:rFonts w:ascii="Book Antiqua" w:eastAsia="DengXian" w:hAnsi="Book Antiqua" w:cs="Times New Roman"/>
          <w:kern w:val="2"/>
          <w:sz w:val="24"/>
          <w:szCs w:val="24"/>
          <w:lang w:eastAsia="zh-CN"/>
        </w:rPr>
        <w:t>Villamere</w:t>
      </w:r>
      <w:proofErr w:type="spellEnd"/>
      <w:r w:rsidRPr="00085B5B">
        <w:rPr>
          <w:rFonts w:ascii="Book Antiqua" w:eastAsia="DengXian" w:hAnsi="Book Antiqua" w:cs="Times New Roman"/>
          <w:kern w:val="2"/>
          <w:sz w:val="24"/>
          <w:szCs w:val="24"/>
          <w:lang w:eastAsia="zh-CN"/>
        </w:rPr>
        <w:t xml:space="preserve"> J, </w:t>
      </w:r>
      <w:proofErr w:type="spellStart"/>
      <w:r w:rsidRPr="00085B5B">
        <w:rPr>
          <w:rFonts w:ascii="Book Antiqua" w:eastAsia="DengXian" w:hAnsi="Book Antiqua" w:cs="Times New Roman"/>
          <w:kern w:val="2"/>
          <w:sz w:val="24"/>
          <w:szCs w:val="24"/>
          <w:lang w:eastAsia="zh-CN"/>
        </w:rPr>
        <w:t>Tu</w:t>
      </w:r>
      <w:proofErr w:type="spellEnd"/>
      <w:r w:rsidRPr="00085B5B">
        <w:rPr>
          <w:rFonts w:ascii="Book Antiqua" w:eastAsia="DengXian" w:hAnsi="Book Antiqua" w:cs="Times New Roman"/>
          <w:kern w:val="2"/>
          <w:sz w:val="24"/>
          <w:szCs w:val="24"/>
          <w:lang w:eastAsia="zh-CN"/>
        </w:rPr>
        <w:t xml:space="preserve"> C, Cline MS, </w:t>
      </w:r>
      <w:proofErr w:type="spellStart"/>
      <w:r w:rsidRPr="00085B5B">
        <w:rPr>
          <w:rFonts w:ascii="Book Antiqua" w:eastAsia="DengXian" w:hAnsi="Book Antiqua" w:cs="Times New Roman"/>
          <w:kern w:val="2"/>
          <w:sz w:val="24"/>
          <w:szCs w:val="24"/>
          <w:lang w:eastAsia="zh-CN"/>
        </w:rPr>
        <w:t>Kroh</w:t>
      </w:r>
      <w:proofErr w:type="spellEnd"/>
      <w:r w:rsidRPr="00085B5B">
        <w:rPr>
          <w:rFonts w:ascii="Book Antiqua" w:eastAsia="DengXian" w:hAnsi="Book Antiqua" w:cs="Times New Roman"/>
          <w:kern w:val="2"/>
          <w:sz w:val="24"/>
          <w:szCs w:val="24"/>
          <w:lang w:eastAsia="zh-CN"/>
        </w:rPr>
        <w:t xml:space="preserve"> M, </w:t>
      </w:r>
      <w:proofErr w:type="spellStart"/>
      <w:r w:rsidRPr="00085B5B">
        <w:rPr>
          <w:rFonts w:ascii="Book Antiqua" w:eastAsia="DengXian" w:hAnsi="Book Antiqua" w:cs="Times New Roman"/>
          <w:kern w:val="2"/>
          <w:sz w:val="24"/>
          <w:szCs w:val="24"/>
          <w:lang w:eastAsia="zh-CN"/>
        </w:rPr>
        <w:t>Ponsky</w:t>
      </w:r>
      <w:proofErr w:type="spellEnd"/>
      <w:r w:rsidRPr="00085B5B">
        <w:rPr>
          <w:rFonts w:ascii="Book Antiqua" w:eastAsia="DengXian" w:hAnsi="Book Antiqua" w:cs="Times New Roman"/>
          <w:kern w:val="2"/>
          <w:sz w:val="24"/>
          <w:szCs w:val="24"/>
          <w:lang w:eastAsia="zh-CN"/>
        </w:rPr>
        <w:t xml:space="preserve"> JL. Per-oral Pyloromyotomy (POP) for Medically Refractory Gastroparesis: Short Term Results </w:t>
      </w:r>
      <w:proofErr w:type="gramStart"/>
      <w:r w:rsidRPr="00085B5B">
        <w:rPr>
          <w:rFonts w:ascii="Book Antiqua" w:eastAsia="DengXian" w:hAnsi="Book Antiqua" w:cs="Times New Roman"/>
          <w:kern w:val="2"/>
          <w:sz w:val="24"/>
          <w:szCs w:val="24"/>
          <w:lang w:eastAsia="zh-CN"/>
        </w:rPr>
        <w:t>From</w:t>
      </w:r>
      <w:proofErr w:type="gramEnd"/>
      <w:r w:rsidRPr="00085B5B">
        <w:rPr>
          <w:rFonts w:ascii="Book Antiqua" w:eastAsia="DengXian" w:hAnsi="Book Antiqua" w:cs="Times New Roman"/>
          <w:kern w:val="2"/>
          <w:sz w:val="24"/>
          <w:szCs w:val="24"/>
          <w:lang w:eastAsia="zh-CN"/>
        </w:rPr>
        <w:t xml:space="preserve"> the First 100 Patients at a High Volume Center. </w:t>
      </w:r>
      <w:r w:rsidRPr="00085B5B">
        <w:rPr>
          <w:rFonts w:ascii="Book Antiqua" w:eastAsia="DengXian" w:hAnsi="Book Antiqua" w:cs="Times New Roman"/>
          <w:i/>
          <w:kern w:val="2"/>
          <w:sz w:val="24"/>
          <w:szCs w:val="24"/>
          <w:lang w:eastAsia="zh-CN"/>
        </w:rPr>
        <w:t>Ann Surg</w:t>
      </w:r>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268</w:t>
      </w:r>
      <w:r w:rsidRPr="00085B5B">
        <w:rPr>
          <w:rFonts w:ascii="Book Antiqua" w:eastAsia="DengXian" w:hAnsi="Book Antiqua" w:cs="Times New Roman"/>
          <w:kern w:val="2"/>
          <w:sz w:val="24"/>
          <w:szCs w:val="24"/>
          <w:lang w:eastAsia="zh-CN"/>
        </w:rPr>
        <w:t>: 421-430 [PMID: 30004920 DOI: 10.1097/SLA.0000000000002927]</w:t>
      </w:r>
    </w:p>
    <w:p w14:paraId="35E72870"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30 </w:t>
      </w:r>
      <w:r w:rsidRPr="00085B5B">
        <w:rPr>
          <w:rFonts w:ascii="Book Antiqua" w:eastAsia="DengXian" w:hAnsi="Book Antiqua" w:cs="Times New Roman"/>
          <w:b/>
          <w:kern w:val="2"/>
          <w:sz w:val="24"/>
          <w:szCs w:val="24"/>
          <w:lang w:eastAsia="zh-CN"/>
        </w:rPr>
        <w:t>Malik Z</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Kataria</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Modayil</w:t>
      </w:r>
      <w:proofErr w:type="spellEnd"/>
      <w:r w:rsidRPr="00085B5B">
        <w:rPr>
          <w:rFonts w:ascii="Book Antiqua" w:eastAsia="DengXian" w:hAnsi="Book Antiqua" w:cs="Times New Roman"/>
          <w:kern w:val="2"/>
          <w:sz w:val="24"/>
          <w:szCs w:val="24"/>
          <w:lang w:eastAsia="zh-CN"/>
        </w:rPr>
        <w:t xml:space="preserve"> R, Ehrlich AC, </w:t>
      </w:r>
      <w:proofErr w:type="spellStart"/>
      <w:r w:rsidRPr="00085B5B">
        <w:rPr>
          <w:rFonts w:ascii="Book Antiqua" w:eastAsia="DengXian" w:hAnsi="Book Antiqua" w:cs="Times New Roman"/>
          <w:kern w:val="2"/>
          <w:sz w:val="24"/>
          <w:szCs w:val="24"/>
          <w:lang w:eastAsia="zh-CN"/>
        </w:rPr>
        <w:t>Schey</w:t>
      </w:r>
      <w:proofErr w:type="spellEnd"/>
      <w:r w:rsidRPr="00085B5B">
        <w:rPr>
          <w:rFonts w:ascii="Book Antiqua" w:eastAsia="DengXian" w:hAnsi="Book Antiqua" w:cs="Times New Roman"/>
          <w:kern w:val="2"/>
          <w:sz w:val="24"/>
          <w:szCs w:val="24"/>
          <w:lang w:eastAsia="zh-CN"/>
        </w:rPr>
        <w:t xml:space="preserve"> R, Parkman HP, Stavropoulos SN. Gastric Per Oral Endoscopic Myotomy (G-POEM) for the Treatment of Refractory Gastroparesis: Early Experience. </w:t>
      </w:r>
      <w:r w:rsidRPr="00085B5B">
        <w:rPr>
          <w:rFonts w:ascii="Book Antiqua" w:eastAsia="DengXian" w:hAnsi="Book Antiqua" w:cs="Times New Roman"/>
          <w:i/>
          <w:kern w:val="2"/>
          <w:sz w:val="24"/>
          <w:szCs w:val="24"/>
          <w:lang w:eastAsia="zh-CN"/>
        </w:rPr>
        <w:t>Dig Dis Sci</w:t>
      </w:r>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63</w:t>
      </w:r>
      <w:r w:rsidRPr="00085B5B">
        <w:rPr>
          <w:rFonts w:ascii="Book Antiqua" w:eastAsia="DengXian" w:hAnsi="Book Antiqua" w:cs="Times New Roman"/>
          <w:kern w:val="2"/>
          <w:sz w:val="24"/>
          <w:szCs w:val="24"/>
          <w:lang w:eastAsia="zh-CN"/>
        </w:rPr>
        <w:t>: 2405-2412 [PMID: 29468376 DOI: 10.1007/s10620-018-4976-9]</w:t>
      </w:r>
    </w:p>
    <w:p w14:paraId="00072B0E"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31 </w:t>
      </w:r>
      <w:r w:rsidRPr="00085B5B">
        <w:rPr>
          <w:rFonts w:ascii="Book Antiqua" w:eastAsia="DengXian" w:hAnsi="Book Antiqua" w:cs="Times New Roman"/>
          <w:b/>
          <w:kern w:val="2"/>
          <w:sz w:val="24"/>
          <w:szCs w:val="24"/>
          <w:lang w:eastAsia="zh-CN"/>
        </w:rPr>
        <w:t>Jacques J</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Pagnon</w:t>
      </w:r>
      <w:proofErr w:type="spellEnd"/>
      <w:r w:rsidRPr="00085B5B">
        <w:rPr>
          <w:rFonts w:ascii="Book Antiqua" w:eastAsia="DengXian" w:hAnsi="Book Antiqua" w:cs="Times New Roman"/>
          <w:kern w:val="2"/>
          <w:sz w:val="24"/>
          <w:szCs w:val="24"/>
          <w:lang w:eastAsia="zh-CN"/>
        </w:rPr>
        <w:t xml:space="preserve"> L, </w:t>
      </w:r>
      <w:proofErr w:type="spellStart"/>
      <w:r w:rsidRPr="00085B5B">
        <w:rPr>
          <w:rFonts w:ascii="Book Antiqua" w:eastAsia="DengXian" w:hAnsi="Book Antiqua" w:cs="Times New Roman"/>
          <w:kern w:val="2"/>
          <w:sz w:val="24"/>
          <w:szCs w:val="24"/>
          <w:lang w:eastAsia="zh-CN"/>
        </w:rPr>
        <w:t>Hure</w:t>
      </w:r>
      <w:proofErr w:type="spellEnd"/>
      <w:r w:rsidRPr="00085B5B">
        <w:rPr>
          <w:rFonts w:ascii="Book Antiqua" w:eastAsia="DengXian" w:hAnsi="Book Antiqua" w:cs="Times New Roman"/>
          <w:kern w:val="2"/>
          <w:sz w:val="24"/>
          <w:szCs w:val="24"/>
          <w:lang w:eastAsia="zh-CN"/>
        </w:rPr>
        <w:t xml:space="preserve"> F, </w:t>
      </w:r>
      <w:proofErr w:type="spellStart"/>
      <w:r w:rsidRPr="00085B5B">
        <w:rPr>
          <w:rFonts w:ascii="Book Antiqua" w:eastAsia="DengXian" w:hAnsi="Book Antiqua" w:cs="Times New Roman"/>
          <w:kern w:val="2"/>
          <w:sz w:val="24"/>
          <w:szCs w:val="24"/>
          <w:lang w:eastAsia="zh-CN"/>
        </w:rPr>
        <w:t>Legros</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Crepin</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Fauchais</w:t>
      </w:r>
      <w:proofErr w:type="spellEnd"/>
      <w:r w:rsidRPr="00085B5B">
        <w:rPr>
          <w:rFonts w:ascii="Book Antiqua" w:eastAsia="DengXian" w:hAnsi="Book Antiqua" w:cs="Times New Roman"/>
          <w:kern w:val="2"/>
          <w:sz w:val="24"/>
          <w:szCs w:val="24"/>
          <w:lang w:eastAsia="zh-CN"/>
        </w:rPr>
        <w:t xml:space="preserve"> AL, </w:t>
      </w:r>
      <w:proofErr w:type="spellStart"/>
      <w:r w:rsidRPr="00085B5B">
        <w:rPr>
          <w:rFonts w:ascii="Book Antiqua" w:eastAsia="DengXian" w:hAnsi="Book Antiqua" w:cs="Times New Roman"/>
          <w:kern w:val="2"/>
          <w:sz w:val="24"/>
          <w:szCs w:val="24"/>
          <w:lang w:eastAsia="zh-CN"/>
        </w:rPr>
        <w:t>Palat</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Ducrotté</w:t>
      </w:r>
      <w:proofErr w:type="spellEnd"/>
      <w:r w:rsidRPr="00085B5B">
        <w:rPr>
          <w:rFonts w:ascii="Book Antiqua" w:eastAsia="DengXian" w:hAnsi="Book Antiqua" w:cs="Times New Roman"/>
          <w:kern w:val="2"/>
          <w:sz w:val="24"/>
          <w:szCs w:val="24"/>
          <w:lang w:eastAsia="zh-CN"/>
        </w:rPr>
        <w:t xml:space="preserve"> P, Marin B, Fontaine S, </w:t>
      </w:r>
      <w:proofErr w:type="spellStart"/>
      <w:r w:rsidRPr="00085B5B">
        <w:rPr>
          <w:rFonts w:ascii="Book Antiqua" w:eastAsia="DengXian" w:hAnsi="Book Antiqua" w:cs="Times New Roman"/>
          <w:kern w:val="2"/>
          <w:sz w:val="24"/>
          <w:szCs w:val="24"/>
          <w:lang w:eastAsia="zh-CN"/>
        </w:rPr>
        <w:t>Boubaddi</w:t>
      </w:r>
      <w:proofErr w:type="spellEnd"/>
      <w:r w:rsidRPr="00085B5B">
        <w:rPr>
          <w:rFonts w:ascii="Book Antiqua" w:eastAsia="DengXian" w:hAnsi="Book Antiqua" w:cs="Times New Roman"/>
          <w:kern w:val="2"/>
          <w:sz w:val="24"/>
          <w:szCs w:val="24"/>
          <w:lang w:eastAsia="zh-CN"/>
        </w:rPr>
        <w:t xml:space="preserve"> NE, Clement MP, </w:t>
      </w:r>
      <w:proofErr w:type="spellStart"/>
      <w:r w:rsidRPr="00085B5B">
        <w:rPr>
          <w:rFonts w:ascii="Book Antiqua" w:eastAsia="DengXian" w:hAnsi="Book Antiqua" w:cs="Times New Roman"/>
          <w:kern w:val="2"/>
          <w:sz w:val="24"/>
          <w:szCs w:val="24"/>
          <w:lang w:eastAsia="zh-CN"/>
        </w:rPr>
        <w:t>Sautereau</w:t>
      </w:r>
      <w:proofErr w:type="spellEnd"/>
      <w:r w:rsidRPr="00085B5B">
        <w:rPr>
          <w:rFonts w:ascii="Book Antiqua" w:eastAsia="DengXian" w:hAnsi="Book Antiqua" w:cs="Times New Roman"/>
          <w:kern w:val="2"/>
          <w:sz w:val="24"/>
          <w:szCs w:val="24"/>
          <w:lang w:eastAsia="zh-CN"/>
        </w:rPr>
        <w:t xml:space="preserve"> D, </w:t>
      </w:r>
      <w:proofErr w:type="spellStart"/>
      <w:r w:rsidRPr="00085B5B">
        <w:rPr>
          <w:rFonts w:ascii="Book Antiqua" w:eastAsia="DengXian" w:hAnsi="Book Antiqua" w:cs="Times New Roman"/>
          <w:kern w:val="2"/>
          <w:sz w:val="24"/>
          <w:szCs w:val="24"/>
          <w:lang w:eastAsia="zh-CN"/>
        </w:rPr>
        <w:t>Loustaud-Ratti</w:t>
      </w:r>
      <w:proofErr w:type="spellEnd"/>
      <w:r w:rsidRPr="00085B5B">
        <w:rPr>
          <w:rFonts w:ascii="Book Antiqua" w:eastAsia="DengXian" w:hAnsi="Book Antiqua" w:cs="Times New Roman"/>
          <w:kern w:val="2"/>
          <w:sz w:val="24"/>
          <w:szCs w:val="24"/>
          <w:lang w:eastAsia="zh-CN"/>
        </w:rPr>
        <w:t xml:space="preserve"> V, </w:t>
      </w:r>
      <w:proofErr w:type="spellStart"/>
      <w:r w:rsidRPr="00085B5B">
        <w:rPr>
          <w:rFonts w:ascii="Book Antiqua" w:eastAsia="DengXian" w:hAnsi="Book Antiqua" w:cs="Times New Roman"/>
          <w:kern w:val="2"/>
          <w:sz w:val="24"/>
          <w:szCs w:val="24"/>
          <w:lang w:eastAsia="zh-CN"/>
        </w:rPr>
        <w:t>Gourcerol</w:t>
      </w:r>
      <w:proofErr w:type="spellEnd"/>
      <w:r w:rsidRPr="00085B5B">
        <w:rPr>
          <w:rFonts w:ascii="Book Antiqua" w:eastAsia="DengXian" w:hAnsi="Book Antiqua" w:cs="Times New Roman"/>
          <w:kern w:val="2"/>
          <w:sz w:val="24"/>
          <w:szCs w:val="24"/>
          <w:lang w:eastAsia="zh-CN"/>
        </w:rPr>
        <w:t xml:space="preserve"> G, </w:t>
      </w:r>
      <w:proofErr w:type="spellStart"/>
      <w:r w:rsidRPr="00085B5B">
        <w:rPr>
          <w:rFonts w:ascii="Book Antiqua" w:eastAsia="DengXian" w:hAnsi="Book Antiqua" w:cs="Times New Roman"/>
          <w:kern w:val="2"/>
          <w:sz w:val="24"/>
          <w:szCs w:val="24"/>
          <w:lang w:eastAsia="zh-CN"/>
        </w:rPr>
        <w:t>Monteil</w:t>
      </w:r>
      <w:proofErr w:type="spellEnd"/>
      <w:r w:rsidRPr="00085B5B">
        <w:rPr>
          <w:rFonts w:ascii="Book Antiqua" w:eastAsia="DengXian" w:hAnsi="Book Antiqua" w:cs="Times New Roman"/>
          <w:kern w:val="2"/>
          <w:sz w:val="24"/>
          <w:szCs w:val="24"/>
          <w:lang w:eastAsia="zh-CN"/>
        </w:rPr>
        <w:t xml:space="preserve"> J. Peroral endoscopic pyloromyotomy is efficacious and safe for refractory gastroparesis: Prospective trial with assessment of pyloric function.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2019; </w:t>
      </w:r>
      <w:r w:rsidRPr="00085B5B">
        <w:rPr>
          <w:rFonts w:ascii="Book Antiqua" w:eastAsia="DengXian" w:hAnsi="Book Antiqua" w:cs="Times New Roman"/>
          <w:b/>
          <w:kern w:val="2"/>
          <w:sz w:val="24"/>
          <w:szCs w:val="24"/>
          <w:lang w:eastAsia="zh-CN"/>
        </w:rPr>
        <w:t>51</w:t>
      </w:r>
      <w:r w:rsidRPr="00085B5B">
        <w:rPr>
          <w:rFonts w:ascii="Book Antiqua" w:eastAsia="DengXian" w:hAnsi="Book Antiqua" w:cs="Times New Roman"/>
          <w:kern w:val="2"/>
          <w:sz w:val="24"/>
          <w:szCs w:val="24"/>
          <w:lang w:eastAsia="zh-CN"/>
        </w:rPr>
        <w:t>: 40-49 [PMID: 29895073 DOI: 10.1055/a-0628-6639]</w:t>
      </w:r>
    </w:p>
    <w:p w14:paraId="2E0B6DD0"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32 </w:t>
      </w:r>
      <w:r w:rsidRPr="00085B5B">
        <w:rPr>
          <w:rFonts w:ascii="Book Antiqua" w:eastAsia="DengXian" w:hAnsi="Book Antiqua" w:cs="Times New Roman"/>
          <w:b/>
          <w:kern w:val="2"/>
          <w:sz w:val="24"/>
          <w:szCs w:val="24"/>
          <w:lang w:eastAsia="zh-CN"/>
        </w:rPr>
        <w:t>Dacha S</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Mekaroonkamol</w:t>
      </w:r>
      <w:proofErr w:type="spellEnd"/>
      <w:r w:rsidRPr="00085B5B">
        <w:rPr>
          <w:rFonts w:ascii="Book Antiqua" w:eastAsia="DengXian" w:hAnsi="Book Antiqua" w:cs="Times New Roman"/>
          <w:kern w:val="2"/>
          <w:sz w:val="24"/>
          <w:szCs w:val="24"/>
          <w:lang w:eastAsia="zh-CN"/>
        </w:rPr>
        <w:t xml:space="preserve"> P, Li L, </w:t>
      </w:r>
      <w:proofErr w:type="spellStart"/>
      <w:r w:rsidRPr="00085B5B">
        <w:rPr>
          <w:rFonts w:ascii="Book Antiqua" w:eastAsia="DengXian" w:hAnsi="Book Antiqua" w:cs="Times New Roman"/>
          <w:kern w:val="2"/>
          <w:sz w:val="24"/>
          <w:szCs w:val="24"/>
          <w:lang w:eastAsia="zh-CN"/>
        </w:rPr>
        <w:t>Shahnavaz</w:t>
      </w:r>
      <w:proofErr w:type="spellEnd"/>
      <w:r w:rsidRPr="00085B5B">
        <w:rPr>
          <w:rFonts w:ascii="Book Antiqua" w:eastAsia="DengXian" w:hAnsi="Book Antiqua" w:cs="Times New Roman"/>
          <w:kern w:val="2"/>
          <w:sz w:val="24"/>
          <w:szCs w:val="24"/>
          <w:lang w:eastAsia="zh-CN"/>
        </w:rPr>
        <w:t xml:space="preserve"> N, </w:t>
      </w:r>
      <w:proofErr w:type="spellStart"/>
      <w:r w:rsidRPr="00085B5B">
        <w:rPr>
          <w:rFonts w:ascii="Book Antiqua" w:eastAsia="DengXian" w:hAnsi="Book Antiqua" w:cs="Times New Roman"/>
          <w:kern w:val="2"/>
          <w:sz w:val="24"/>
          <w:szCs w:val="24"/>
          <w:lang w:eastAsia="zh-CN"/>
        </w:rPr>
        <w:t>Sakaria</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Keilin</w:t>
      </w:r>
      <w:proofErr w:type="spellEnd"/>
      <w:r w:rsidRPr="00085B5B">
        <w:rPr>
          <w:rFonts w:ascii="Book Antiqua" w:eastAsia="DengXian" w:hAnsi="Book Antiqua" w:cs="Times New Roman"/>
          <w:kern w:val="2"/>
          <w:sz w:val="24"/>
          <w:szCs w:val="24"/>
          <w:lang w:eastAsia="zh-CN"/>
        </w:rPr>
        <w:t xml:space="preserve"> S, Willingham F, Christie J, Cai Q. Outcomes and quality-of-life assessment after gastric per-oral endoscopic pyloromyotomy (with video). </w:t>
      </w:r>
      <w:proofErr w:type="spellStart"/>
      <w:r w:rsidRPr="00085B5B">
        <w:rPr>
          <w:rFonts w:ascii="Book Antiqua" w:eastAsia="DengXian" w:hAnsi="Book Antiqua" w:cs="Times New Roman"/>
          <w:i/>
          <w:kern w:val="2"/>
          <w:sz w:val="24"/>
          <w:szCs w:val="24"/>
          <w:lang w:eastAsia="zh-CN"/>
        </w:rPr>
        <w:t>Gastrointest</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86</w:t>
      </w:r>
      <w:r w:rsidRPr="00085B5B">
        <w:rPr>
          <w:rFonts w:ascii="Book Antiqua" w:eastAsia="DengXian" w:hAnsi="Book Antiqua" w:cs="Times New Roman"/>
          <w:kern w:val="2"/>
          <w:sz w:val="24"/>
          <w:szCs w:val="24"/>
          <w:lang w:eastAsia="zh-CN"/>
        </w:rPr>
        <w:t xml:space="preserve">: 282-289 [PMID: </w:t>
      </w:r>
      <w:r w:rsidRPr="00085B5B">
        <w:rPr>
          <w:rFonts w:ascii="Book Antiqua" w:eastAsia="DengXian" w:hAnsi="Book Antiqua" w:cs="Times New Roman"/>
          <w:kern w:val="2"/>
          <w:sz w:val="24"/>
          <w:szCs w:val="24"/>
          <w:lang w:eastAsia="zh-CN"/>
        </w:rPr>
        <w:lastRenderedPageBreak/>
        <w:t>28161449 DOI: 10.1016/j.gie.2017.01.031]</w:t>
      </w:r>
    </w:p>
    <w:p w14:paraId="0780811C"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33 </w:t>
      </w:r>
      <w:proofErr w:type="spellStart"/>
      <w:r w:rsidRPr="00085B5B">
        <w:rPr>
          <w:rFonts w:ascii="Book Antiqua" w:eastAsia="DengXian" w:hAnsi="Book Antiqua" w:cs="Times New Roman"/>
          <w:b/>
          <w:kern w:val="2"/>
          <w:sz w:val="24"/>
          <w:szCs w:val="24"/>
          <w:lang w:eastAsia="zh-CN"/>
        </w:rPr>
        <w:t>Mekaroonkamol</w:t>
      </w:r>
      <w:proofErr w:type="spellEnd"/>
      <w:r w:rsidRPr="00085B5B">
        <w:rPr>
          <w:rFonts w:ascii="Book Antiqua" w:eastAsia="DengXian" w:hAnsi="Book Antiqua" w:cs="Times New Roman"/>
          <w:b/>
          <w:kern w:val="2"/>
          <w:sz w:val="24"/>
          <w:szCs w:val="24"/>
          <w:lang w:eastAsia="zh-CN"/>
        </w:rPr>
        <w:t xml:space="preserve"> P</w:t>
      </w:r>
      <w:r w:rsidRPr="00085B5B">
        <w:rPr>
          <w:rFonts w:ascii="Book Antiqua" w:eastAsia="DengXian" w:hAnsi="Book Antiqua" w:cs="Times New Roman"/>
          <w:kern w:val="2"/>
          <w:sz w:val="24"/>
          <w:szCs w:val="24"/>
          <w:lang w:eastAsia="zh-CN"/>
        </w:rPr>
        <w:t xml:space="preserve">, Dacha S, Wang L, Li X, Jiang Y, Li L, Li T, </w:t>
      </w:r>
      <w:proofErr w:type="spellStart"/>
      <w:r w:rsidRPr="00085B5B">
        <w:rPr>
          <w:rFonts w:ascii="Book Antiqua" w:eastAsia="DengXian" w:hAnsi="Book Antiqua" w:cs="Times New Roman"/>
          <w:kern w:val="2"/>
          <w:sz w:val="24"/>
          <w:szCs w:val="24"/>
          <w:lang w:eastAsia="zh-CN"/>
        </w:rPr>
        <w:t>Shahnavaz</w:t>
      </w:r>
      <w:proofErr w:type="spellEnd"/>
      <w:r w:rsidRPr="00085B5B">
        <w:rPr>
          <w:rFonts w:ascii="Book Antiqua" w:eastAsia="DengXian" w:hAnsi="Book Antiqua" w:cs="Times New Roman"/>
          <w:kern w:val="2"/>
          <w:sz w:val="24"/>
          <w:szCs w:val="24"/>
          <w:lang w:eastAsia="zh-CN"/>
        </w:rPr>
        <w:t xml:space="preserve"> N, </w:t>
      </w:r>
      <w:proofErr w:type="spellStart"/>
      <w:r w:rsidRPr="00085B5B">
        <w:rPr>
          <w:rFonts w:ascii="Book Antiqua" w:eastAsia="DengXian" w:hAnsi="Book Antiqua" w:cs="Times New Roman"/>
          <w:kern w:val="2"/>
          <w:sz w:val="24"/>
          <w:szCs w:val="24"/>
          <w:lang w:eastAsia="zh-CN"/>
        </w:rPr>
        <w:t>Sakaria</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LeVert</w:t>
      </w:r>
      <w:proofErr w:type="spellEnd"/>
      <w:r w:rsidRPr="00085B5B">
        <w:rPr>
          <w:rFonts w:ascii="Book Antiqua" w:eastAsia="DengXian" w:hAnsi="Book Antiqua" w:cs="Times New Roman"/>
          <w:kern w:val="2"/>
          <w:sz w:val="24"/>
          <w:szCs w:val="24"/>
          <w:lang w:eastAsia="zh-CN"/>
        </w:rPr>
        <w:t xml:space="preserve"> FE, </w:t>
      </w:r>
      <w:proofErr w:type="spellStart"/>
      <w:r w:rsidRPr="00085B5B">
        <w:rPr>
          <w:rFonts w:ascii="Book Antiqua" w:eastAsia="DengXian" w:hAnsi="Book Antiqua" w:cs="Times New Roman"/>
          <w:kern w:val="2"/>
          <w:sz w:val="24"/>
          <w:szCs w:val="24"/>
          <w:lang w:eastAsia="zh-CN"/>
        </w:rPr>
        <w:t>Keilin</w:t>
      </w:r>
      <w:proofErr w:type="spellEnd"/>
      <w:r w:rsidRPr="00085B5B">
        <w:rPr>
          <w:rFonts w:ascii="Book Antiqua" w:eastAsia="DengXian" w:hAnsi="Book Antiqua" w:cs="Times New Roman"/>
          <w:kern w:val="2"/>
          <w:sz w:val="24"/>
          <w:szCs w:val="24"/>
          <w:lang w:eastAsia="zh-CN"/>
        </w:rPr>
        <w:t xml:space="preserve"> S, Willingham F, Christie J, Cai Q. Gastric Peroral Endoscopic Pyloromyotomy Reduces Symptoms, Increases Quality of Life, and Reduces Health Care Use For Patients With Gastroparesis. </w:t>
      </w:r>
      <w:proofErr w:type="spellStart"/>
      <w:r w:rsidRPr="00085B5B">
        <w:rPr>
          <w:rFonts w:ascii="Book Antiqua" w:eastAsia="DengXian" w:hAnsi="Book Antiqua" w:cs="Times New Roman"/>
          <w:i/>
          <w:kern w:val="2"/>
          <w:sz w:val="24"/>
          <w:szCs w:val="24"/>
          <w:lang w:eastAsia="zh-CN"/>
        </w:rPr>
        <w:t>Clin</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Hepatol</w:t>
      </w:r>
      <w:proofErr w:type="spellEnd"/>
      <w:r w:rsidRPr="00085B5B">
        <w:rPr>
          <w:rFonts w:ascii="Book Antiqua" w:eastAsia="DengXian" w:hAnsi="Book Antiqua" w:cs="Times New Roman"/>
          <w:kern w:val="2"/>
          <w:sz w:val="24"/>
          <w:szCs w:val="24"/>
          <w:lang w:eastAsia="zh-CN"/>
        </w:rPr>
        <w:t xml:space="preserve"> 2019; </w:t>
      </w:r>
      <w:r w:rsidRPr="00085B5B">
        <w:rPr>
          <w:rFonts w:ascii="Book Antiqua" w:eastAsia="DengXian" w:hAnsi="Book Antiqua" w:cs="Times New Roman"/>
          <w:b/>
          <w:kern w:val="2"/>
          <w:sz w:val="24"/>
          <w:szCs w:val="24"/>
          <w:lang w:eastAsia="zh-CN"/>
        </w:rPr>
        <w:t>17</w:t>
      </w:r>
      <w:r w:rsidRPr="00085B5B">
        <w:rPr>
          <w:rFonts w:ascii="Book Antiqua" w:eastAsia="DengXian" w:hAnsi="Book Antiqua" w:cs="Times New Roman"/>
          <w:kern w:val="2"/>
          <w:sz w:val="24"/>
          <w:szCs w:val="24"/>
          <w:lang w:eastAsia="zh-CN"/>
        </w:rPr>
        <w:t>: 82-89 [PMID: 29660525 DOI: 10.1016/j.cgh.2018.04.016]</w:t>
      </w:r>
    </w:p>
    <w:p w14:paraId="67E5C74B"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34 </w:t>
      </w:r>
      <w:proofErr w:type="spellStart"/>
      <w:r w:rsidRPr="00085B5B">
        <w:rPr>
          <w:rFonts w:ascii="Book Antiqua" w:eastAsia="DengXian" w:hAnsi="Book Antiqua" w:cs="Times New Roman"/>
          <w:b/>
          <w:kern w:val="2"/>
          <w:sz w:val="24"/>
          <w:szCs w:val="24"/>
          <w:lang w:eastAsia="zh-CN"/>
        </w:rPr>
        <w:t>Khashab</w:t>
      </w:r>
      <w:proofErr w:type="spellEnd"/>
      <w:r w:rsidRPr="00085B5B">
        <w:rPr>
          <w:rFonts w:ascii="Book Antiqua" w:eastAsia="DengXian" w:hAnsi="Book Antiqua" w:cs="Times New Roman"/>
          <w:b/>
          <w:kern w:val="2"/>
          <w:sz w:val="24"/>
          <w:szCs w:val="24"/>
          <w:lang w:eastAsia="zh-CN"/>
        </w:rPr>
        <w:t xml:space="preserve"> MA</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Ngamruengphong</w:t>
      </w:r>
      <w:proofErr w:type="spellEnd"/>
      <w:r w:rsidRPr="00085B5B">
        <w:rPr>
          <w:rFonts w:ascii="Book Antiqua" w:eastAsia="DengXian" w:hAnsi="Book Antiqua" w:cs="Times New Roman"/>
          <w:kern w:val="2"/>
          <w:sz w:val="24"/>
          <w:szCs w:val="24"/>
          <w:lang w:eastAsia="zh-CN"/>
        </w:rPr>
        <w:t xml:space="preserve"> S, Carr-Locke D, </w:t>
      </w:r>
      <w:proofErr w:type="spellStart"/>
      <w:r w:rsidRPr="00085B5B">
        <w:rPr>
          <w:rFonts w:ascii="Book Antiqua" w:eastAsia="DengXian" w:hAnsi="Book Antiqua" w:cs="Times New Roman"/>
          <w:kern w:val="2"/>
          <w:sz w:val="24"/>
          <w:szCs w:val="24"/>
          <w:lang w:eastAsia="zh-CN"/>
        </w:rPr>
        <w:t>Bapaye</w:t>
      </w:r>
      <w:proofErr w:type="spellEnd"/>
      <w:r w:rsidRPr="00085B5B">
        <w:rPr>
          <w:rFonts w:ascii="Book Antiqua" w:eastAsia="DengXian" w:hAnsi="Book Antiqua" w:cs="Times New Roman"/>
          <w:kern w:val="2"/>
          <w:sz w:val="24"/>
          <w:szCs w:val="24"/>
          <w:lang w:eastAsia="zh-CN"/>
        </w:rPr>
        <w:t xml:space="preserve"> A, </w:t>
      </w:r>
      <w:proofErr w:type="spellStart"/>
      <w:r w:rsidRPr="00085B5B">
        <w:rPr>
          <w:rFonts w:ascii="Book Antiqua" w:eastAsia="DengXian" w:hAnsi="Book Antiqua" w:cs="Times New Roman"/>
          <w:kern w:val="2"/>
          <w:sz w:val="24"/>
          <w:szCs w:val="24"/>
          <w:lang w:eastAsia="zh-CN"/>
        </w:rPr>
        <w:t>Benias</w:t>
      </w:r>
      <w:proofErr w:type="spellEnd"/>
      <w:r w:rsidRPr="00085B5B">
        <w:rPr>
          <w:rFonts w:ascii="Book Antiqua" w:eastAsia="DengXian" w:hAnsi="Book Antiqua" w:cs="Times New Roman"/>
          <w:kern w:val="2"/>
          <w:sz w:val="24"/>
          <w:szCs w:val="24"/>
          <w:lang w:eastAsia="zh-CN"/>
        </w:rPr>
        <w:t xml:space="preserve"> PC, </w:t>
      </w:r>
      <w:proofErr w:type="spellStart"/>
      <w:r w:rsidRPr="00085B5B">
        <w:rPr>
          <w:rFonts w:ascii="Book Antiqua" w:eastAsia="DengXian" w:hAnsi="Book Antiqua" w:cs="Times New Roman"/>
          <w:kern w:val="2"/>
          <w:sz w:val="24"/>
          <w:szCs w:val="24"/>
          <w:lang w:eastAsia="zh-CN"/>
        </w:rPr>
        <w:t>Serouya</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Dorwat</w:t>
      </w:r>
      <w:proofErr w:type="spellEnd"/>
      <w:r w:rsidRPr="00085B5B">
        <w:rPr>
          <w:rFonts w:ascii="Book Antiqua" w:eastAsia="DengXian" w:hAnsi="Book Antiqua" w:cs="Times New Roman"/>
          <w:kern w:val="2"/>
          <w:sz w:val="24"/>
          <w:szCs w:val="24"/>
          <w:lang w:eastAsia="zh-CN"/>
        </w:rPr>
        <w:t xml:space="preserve"> S, Chaves DM, </w:t>
      </w:r>
      <w:proofErr w:type="spellStart"/>
      <w:r w:rsidRPr="00085B5B">
        <w:rPr>
          <w:rFonts w:ascii="Book Antiqua" w:eastAsia="DengXian" w:hAnsi="Book Antiqua" w:cs="Times New Roman"/>
          <w:kern w:val="2"/>
          <w:sz w:val="24"/>
          <w:szCs w:val="24"/>
          <w:lang w:eastAsia="zh-CN"/>
        </w:rPr>
        <w:t>Artifon</w:t>
      </w:r>
      <w:proofErr w:type="spellEnd"/>
      <w:r w:rsidRPr="00085B5B">
        <w:rPr>
          <w:rFonts w:ascii="Book Antiqua" w:eastAsia="DengXian" w:hAnsi="Book Antiqua" w:cs="Times New Roman"/>
          <w:kern w:val="2"/>
          <w:sz w:val="24"/>
          <w:szCs w:val="24"/>
          <w:lang w:eastAsia="zh-CN"/>
        </w:rPr>
        <w:t xml:space="preserve"> E, de </w:t>
      </w:r>
      <w:proofErr w:type="spellStart"/>
      <w:r w:rsidRPr="00085B5B">
        <w:rPr>
          <w:rFonts w:ascii="Book Antiqua" w:eastAsia="DengXian" w:hAnsi="Book Antiqua" w:cs="Times New Roman"/>
          <w:kern w:val="2"/>
          <w:sz w:val="24"/>
          <w:szCs w:val="24"/>
          <w:lang w:eastAsia="zh-CN"/>
        </w:rPr>
        <w:t>Moura</w:t>
      </w:r>
      <w:proofErr w:type="spellEnd"/>
      <w:r w:rsidRPr="00085B5B">
        <w:rPr>
          <w:rFonts w:ascii="Book Antiqua" w:eastAsia="DengXian" w:hAnsi="Book Antiqua" w:cs="Times New Roman"/>
          <w:kern w:val="2"/>
          <w:sz w:val="24"/>
          <w:szCs w:val="24"/>
          <w:lang w:eastAsia="zh-CN"/>
        </w:rPr>
        <w:t xml:space="preserve"> EG, </w:t>
      </w:r>
      <w:proofErr w:type="spellStart"/>
      <w:r w:rsidRPr="00085B5B">
        <w:rPr>
          <w:rFonts w:ascii="Book Antiqua" w:eastAsia="DengXian" w:hAnsi="Book Antiqua" w:cs="Times New Roman"/>
          <w:kern w:val="2"/>
          <w:sz w:val="24"/>
          <w:szCs w:val="24"/>
          <w:lang w:eastAsia="zh-CN"/>
        </w:rPr>
        <w:t>Kumbhari</w:t>
      </w:r>
      <w:proofErr w:type="spellEnd"/>
      <w:r w:rsidRPr="00085B5B">
        <w:rPr>
          <w:rFonts w:ascii="Book Antiqua" w:eastAsia="DengXian" w:hAnsi="Book Antiqua" w:cs="Times New Roman"/>
          <w:kern w:val="2"/>
          <w:sz w:val="24"/>
          <w:szCs w:val="24"/>
          <w:lang w:eastAsia="zh-CN"/>
        </w:rPr>
        <w:t xml:space="preserve"> V, Chavez YH, </w:t>
      </w:r>
      <w:proofErr w:type="spellStart"/>
      <w:r w:rsidRPr="00085B5B">
        <w:rPr>
          <w:rFonts w:ascii="Book Antiqua" w:eastAsia="DengXian" w:hAnsi="Book Antiqua" w:cs="Times New Roman"/>
          <w:kern w:val="2"/>
          <w:sz w:val="24"/>
          <w:szCs w:val="24"/>
          <w:lang w:eastAsia="zh-CN"/>
        </w:rPr>
        <w:t>Bukhari</w:t>
      </w:r>
      <w:proofErr w:type="spellEnd"/>
      <w:r w:rsidRPr="00085B5B">
        <w:rPr>
          <w:rFonts w:ascii="Book Antiqua" w:eastAsia="DengXian" w:hAnsi="Book Antiqua" w:cs="Times New Roman"/>
          <w:kern w:val="2"/>
          <w:sz w:val="24"/>
          <w:szCs w:val="24"/>
          <w:lang w:eastAsia="zh-CN"/>
        </w:rPr>
        <w:t xml:space="preserve"> M, </w:t>
      </w:r>
      <w:proofErr w:type="spellStart"/>
      <w:r w:rsidRPr="00085B5B">
        <w:rPr>
          <w:rFonts w:ascii="Book Antiqua" w:eastAsia="DengXian" w:hAnsi="Book Antiqua" w:cs="Times New Roman"/>
          <w:kern w:val="2"/>
          <w:sz w:val="24"/>
          <w:szCs w:val="24"/>
          <w:lang w:eastAsia="zh-CN"/>
        </w:rPr>
        <w:t>Hajiyeva</w:t>
      </w:r>
      <w:proofErr w:type="spellEnd"/>
      <w:r w:rsidRPr="00085B5B">
        <w:rPr>
          <w:rFonts w:ascii="Book Antiqua" w:eastAsia="DengXian" w:hAnsi="Book Antiqua" w:cs="Times New Roman"/>
          <w:kern w:val="2"/>
          <w:sz w:val="24"/>
          <w:szCs w:val="24"/>
          <w:lang w:eastAsia="zh-CN"/>
        </w:rPr>
        <w:t xml:space="preserve"> G, Ismail A, Chen YI, Chung H. Gastric per-oral endoscopic myotomy for refractory gastroparesis: Results from the first multicenter study on endoscopic pyloromyotomy (with video). </w:t>
      </w:r>
      <w:proofErr w:type="spellStart"/>
      <w:r w:rsidRPr="00085B5B">
        <w:rPr>
          <w:rFonts w:ascii="Book Antiqua" w:eastAsia="DengXian" w:hAnsi="Book Antiqua" w:cs="Times New Roman"/>
          <w:i/>
          <w:kern w:val="2"/>
          <w:sz w:val="24"/>
          <w:szCs w:val="24"/>
          <w:lang w:eastAsia="zh-CN"/>
        </w:rPr>
        <w:t>Gastrointest</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85</w:t>
      </w:r>
      <w:r w:rsidRPr="00085B5B">
        <w:rPr>
          <w:rFonts w:ascii="Book Antiqua" w:eastAsia="DengXian" w:hAnsi="Book Antiqua" w:cs="Times New Roman"/>
          <w:kern w:val="2"/>
          <w:sz w:val="24"/>
          <w:szCs w:val="24"/>
          <w:lang w:eastAsia="zh-CN"/>
        </w:rPr>
        <w:t>: 123-128 [PMID: 27354102 DOI: 10.1016/j.gie.2016.06.048]</w:t>
      </w:r>
    </w:p>
    <w:p w14:paraId="751B63F5"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35 </w:t>
      </w:r>
      <w:proofErr w:type="spellStart"/>
      <w:r w:rsidRPr="00085B5B">
        <w:rPr>
          <w:rFonts w:ascii="Book Antiqua" w:eastAsia="DengXian" w:hAnsi="Book Antiqua" w:cs="Times New Roman"/>
          <w:b/>
          <w:kern w:val="2"/>
          <w:sz w:val="24"/>
          <w:szCs w:val="24"/>
          <w:lang w:eastAsia="zh-CN"/>
        </w:rPr>
        <w:t>Gourcerol</w:t>
      </w:r>
      <w:proofErr w:type="spellEnd"/>
      <w:r w:rsidRPr="00085B5B">
        <w:rPr>
          <w:rFonts w:ascii="Book Antiqua" w:eastAsia="DengXian" w:hAnsi="Book Antiqua" w:cs="Times New Roman"/>
          <w:b/>
          <w:kern w:val="2"/>
          <w:sz w:val="24"/>
          <w:szCs w:val="24"/>
          <w:lang w:eastAsia="zh-CN"/>
        </w:rPr>
        <w:t xml:space="preserve"> G</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Tissier</w:t>
      </w:r>
      <w:proofErr w:type="spellEnd"/>
      <w:r w:rsidRPr="00085B5B">
        <w:rPr>
          <w:rFonts w:ascii="Book Antiqua" w:eastAsia="DengXian" w:hAnsi="Book Antiqua" w:cs="Times New Roman"/>
          <w:kern w:val="2"/>
          <w:sz w:val="24"/>
          <w:szCs w:val="24"/>
          <w:lang w:eastAsia="zh-CN"/>
        </w:rPr>
        <w:t xml:space="preserve"> F, Melchior C, </w:t>
      </w:r>
      <w:proofErr w:type="spellStart"/>
      <w:r w:rsidRPr="00085B5B">
        <w:rPr>
          <w:rFonts w:ascii="Book Antiqua" w:eastAsia="DengXian" w:hAnsi="Book Antiqua" w:cs="Times New Roman"/>
          <w:kern w:val="2"/>
          <w:sz w:val="24"/>
          <w:szCs w:val="24"/>
          <w:lang w:eastAsia="zh-CN"/>
        </w:rPr>
        <w:t>Touchais</w:t>
      </w:r>
      <w:proofErr w:type="spellEnd"/>
      <w:r w:rsidRPr="00085B5B">
        <w:rPr>
          <w:rFonts w:ascii="Book Antiqua" w:eastAsia="DengXian" w:hAnsi="Book Antiqua" w:cs="Times New Roman"/>
          <w:kern w:val="2"/>
          <w:sz w:val="24"/>
          <w:szCs w:val="24"/>
          <w:lang w:eastAsia="zh-CN"/>
        </w:rPr>
        <w:t xml:space="preserve"> JY, </w:t>
      </w:r>
      <w:proofErr w:type="spellStart"/>
      <w:r w:rsidRPr="00085B5B">
        <w:rPr>
          <w:rFonts w:ascii="Book Antiqua" w:eastAsia="DengXian" w:hAnsi="Book Antiqua" w:cs="Times New Roman"/>
          <w:kern w:val="2"/>
          <w:sz w:val="24"/>
          <w:szCs w:val="24"/>
          <w:lang w:eastAsia="zh-CN"/>
        </w:rPr>
        <w:t>Huet</w:t>
      </w:r>
      <w:proofErr w:type="spellEnd"/>
      <w:r w:rsidRPr="00085B5B">
        <w:rPr>
          <w:rFonts w:ascii="Book Antiqua" w:eastAsia="DengXian" w:hAnsi="Book Antiqua" w:cs="Times New Roman"/>
          <w:kern w:val="2"/>
          <w:sz w:val="24"/>
          <w:szCs w:val="24"/>
          <w:lang w:eastAsia="zh-CN"/>
        </w:rPr>
        <w:t xml:space="preserve"> E, Prevost G, </w:t>
      </w:r>
      <w:proofErr w:type="spellStart"/>
      <w:r w:rsidRPr="00085B5B">
        <w:rPr>
          <w:rFonts w:ascii="Book Antiqua" w:eastAsia="DengXian" w:hAnsi="Book Antiqua" w:cs="Times New Roman"/>
          <w:kern w:val="2"/>
          <w:sz w:val="24"/>
          <w:szCs w:val="24"/>
          <w:lang w:eastAsia="zh-CN"/>
        </w:rPr>
        <w:t>Leroi</w:t>
      </w:r>
      <w:proofErr w:type="spellEnd"/>
      <w:r w:rsidRPr="00085B5B">
        <w:rPr>
          <w:rFonts w:ascii="Book Antiqua" w:eastAsia="DengXian" w:hAnsi="Book Antiqua" w:cs="Times New Roman"/>
          <w:kern w:val="2"/>
          <w:sz w:val="24"/>
          <w:szCs w:val="24"/>
          <w:lang w:eastAsia="zh-CN"/>
        </w:rPr>
        <w:t xml:space="preserve"> AM, </w:t>
      </w:r>
      <w:proofErr w:type="spellStart"/>
      <w:r w:rsidRPr="00085B5B">
        <w:rPr>
          <w:rFonts w:ascii="Book Antiqua" w:eastAsia="DengXian" w:hAnsi="Book Antiqua" w:cs="Times New Roman"/>
          <w:kern w:val="2"/>
          <w:sz w:val="24"/>
          <w:szCs w:val="24"/>
          <w:lang w:eastAsia="zh-CN"/>
        </w:rPr>
        <w:t>Ducrotte</w:t>
      </w:r>
      <w:proofErr w:type="spellEnd"/>
      <w:r w:rsidRPr="00085B5B">
        <w:rPr>
          <w:rFonts w:ascii="Book Antiqua" w:eastAsia="DengXian" w:hAnsi="Book Antiqua" w:cs="Times New Roman"/>
          <w:kern w:val="2"/>
          <w:sz w:val="24"/>
          <w:szCs w:val="24"/>
          <w:lang w:eastAsia="zh-CN"/>
        </w:rPr>
        <w:t xml:space="preserve"> P. Impaired fasting pyloric compliance in gastroparesis and the therapeutic response to pyloric dilatation. </w:t>
      </w:r>
      <w:r w:rsidRPr="00085B5B">
        <w:rPr>
          <w:rFonts w:ascii="Book Antiqua" w:eastAsia="DengXian" w:hAnsi="Book Antiqua" w:cs="Times New Roman"/>
          <w:i/>
          <w:kern w:val="2"/>
          <w:sz w:val="24"/>
          <w:szCs w:val="24"/>
          <w:lang w:eastAsia="zh-CN"/>
        </w:rPr>
        <w:t xml:space="preserve">Aliment </w:t>
      </w:r>
      <w:proofErr w:type="spellStart"/>
      <w:r w:rsidRPr="00085B5B">
        <w:rPr>
          <w:rFonts w:ascii="Book Antiqua" w:eastAsia="DengXian" w:hAnsi="Book Antiqua" w:cs="Times New Roman"/>
          <w:i/>
          <w:kern w:val="2"/>
          <w:sz w:val="24"/>
          <w:szCs w:val="24"/>
          <w:lang w:eastAsia="zh-CN"/>
        </w:rPr>
        <w:t>Pharmacol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Ther</w:t>
      </w:r>
      <w:proofErr w:type="spellEnd"/>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41</w:t>
      </w:r>
      <w:r w:rsidRPr="00085B5B">
        <w:rPr>
          <w:rFonts w:ascii="Book Antiqua" w:eastAsia="DengXian" w:hAnsi="Book Antiqua" w:cs="Times New Roman"/>
          <w:kern w:val="2"/>
          <w:sz w:val="24"/>
          <w:szCs w:val="24"/>
          <w:lang w:eastAsia="zh-CN"/>
        </w:rPr>
        <w:t>: 360-367 [PMID: 25523288 DOI: 10.1111/apt.13053]</w:t>
      </w:r>
    </w:p>
    <w:p w14:paraId="36D6946F"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36 </w:t>
      </w:r>
      <w:r w:rsidRPr="00085B5B">
        <w:rPr>
          <w:rFonts w:ascii="Book Antiqua" w:eastAsia="DengXian" w:hAnsi="Book Antiqua" w:cs="Times New Roman"/>
          <w:b/>
          <w:kern w:val="2"/>
          <w:sz w:val="24"/>
          <w:szCs w:val="24"/>
          <w:lang w:eastAsia="zh-CN"/>
        </w:rPr>
        <w:t>Malik Z</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Sankineni</w:t>
      </w:r>
      <w:proofErr w:type="spellEnd"/>
      <w:r w:rsidRPr="00085B5B">
        <w:rPr>
          <w:rFonts w:ascii="Book Antiqua" w:eastAsia="DengXian" w:hAnsi="Book Antiqua" w:cs="Times New Roman"/>
          <w:kern w:val="2"/>
          <w:sz w:val="24"/>
          <w:szCs w:val="24"/>
          <w:lang w:eastAsia="zh-CN"/>
        </w:rPr>
        <w:t xml:space="preserve"> A, Parkman HP. Assessing pyloric sphincter pathophysiology using </w:t>
      </w:r>
      <w:proofErr w:type="spellStart"/>
      <w:r w:rsidRPr="00085B5B">
        <w:rPr>
          <w:rFonts w:ascii="Book Antiqua" w:eastAsia="DengXian" w:hAnsi="Book Antiqua" w:cs="Times New Roman"/>
          <w:kern w:val="2"/>
          <w:sz w:val="24"/>
          <w:szCs w:val="24"/>
          <w:lang w:eastAsia="zh-CN"/>
        </w:rPr>
        <w:t>EndoFLIP</w:t>
      </w:r>
      <w:proofErr w:type="spellEnd"/>
      <w:r w:rsidRPr="00085B5B">
        <w:rPr>
          <w:rFonts w:ascii="Book Antiqua" w:eastAsia="DengXian" w:hAnsi="Book Antiqua" w:cs="Times New Roman"/>
          <w:kern w:val="2"/>
          <w:sz w:val="24"/>
          <w:szCs w:val="24"/>
          <w:lang w:eastAsia="zh-CN"/>
        </w:rPr>
        <w:t xml:space="preserve"> in patients with gastroparesis. </w:t>
      </w:r>
      <w:proofErr w:type="spellStart"/>
      <w:r w:rsidRPr="00085B5B">
        <w:rPr>
          <w:rFonts w:ascii="Book Antiqua" w:eastAsia="DengXian" w:hAnsi="Book Antiqua" w:cs="Times New Roman"/>
          <w:i/>
          <w:kern w:val="2"/>
          <w:sz w:val="24"/>
          <w:szCs w:val="24"/>
          <w:lang w:eastAsia="zh-CN"/>
        </w:rPr>
        <w:t>Neurogastroenterol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Motil</w:t>
      </w:r>
      <w:proofErr w:type="spellEnd"/>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27</w:t>
      </w:r>
      <w:r w:rsidRPr="00085B5B">
        <w:rPr>
          <w:rFonts w:ascii="Book Antiqua" w:eastAsia="DengXian" w:hAnsi="Book Antiqua" w:cs="Times New Roman"/>
          <w:kern w:val="2"/>
          <w:sz w:val="24"/>
          <w:szCs w:val="24"/>
          <w:lang w:eastAsia="zh-CN"/>
        </w:rPr>
        <w:t>: 524-531 [PMID: 25712043 DOI: 10.1111/nmo.12522]</w:t>
      </w:r>
    </w:p>
    <w:p w14:paraId="6109257D"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37 </w:t>
      </w:r>
      <w:r w:rsidRPr="00085B5B">
        <w:rPr>
          <w:rFonts w:ascii="Book Antiqua" w:eastAsia="DengXian" w:hAnsi="Book Antiqua" w:cs="Times New Roman"/>
          <w:b/>
          <w:kern w:val="2"/>
          <w:sz w:val="24"/>
          <w:szCs w:val="24"/>
          <w:lang w:eastAsia="zh-CN"/>
        </w:rPr>
        <w:t>Snape WJ</w:t>
      </w:r>
      <w:r w:rsidRPr="00085B5B">
        <w:rPr>
          <w:rFonts w:ascii="Book Antiqua" w:eastAsia="DengXian" w:hAnsi="Book Antiqua" w:cs="Times New Roman"/>
          <w:kern w:val="2"/>
          <w:sz w:val="24"/>
          <w:szCs w:val="24"/>
          <w:lang w:eastAsia="zh-CN"/>
        </w:rPr>
        <w:t xml:space="preserve">, Lin MS, Agarwal N, Shaw RE. Evaluation of the pylorus with concurrent intraluminal pressure and </w:t>
      </w:r>
      <w:proofErr w:type="spellStart"/>
      <w:r w:rsidRPr="00085B5B">
        <w:rPr>
          <w:rFonts w:ascii="Book Antiqua" w:eastAsia="DengXian" w:hAnsi="Book Antiqua" w:cs="Times New Roman"/>
          <w:kern w:val="2"/>
          <w:sz w:val="24"/>
          <w:szCs w:val="24"/>
          <w:lang w:eastAsia="zh-CN"/>
        </w:rPr>
        <w:t>EndoFLIP</w:t>
      </w:r>
      <w:proofErr w:type="spellEnd"/>
      <w:r w:rsidRPr="00085B5B">
        <w:rPr>
          <w:rFonts w:ascii="Book Antiqua" w:eastAsia="DengXian" w:hAnsi="Book Antiqua" w:cs="Times New Roman"/>
          <w:kern w:val="2"/>
          <w:sz w:val="24"/>
          <w:szCs w:val="24"/>
          <w:lang w:eastAsia="zh-CN"/>
        </w:rPr>
        <w:t xml:space="preserve"> in patients with nausea and vomiting. </w:t>
      </w:r>
      <w:proofErr w:type="spellStart"/>
      <w:r w:rsidRPr="00085B5B">
        <w:rPr>
          <w:rFonts w:ascii="Book Antiqua" w:eastAsia="DengXian" w:hAnsi="Book Antiqua" w:cs="Times New Roman"/>
          <w:i/>
          <w:kern w:val="2"/>
          <w:sz w:val="24"/>
          <w:szCs w:val="24"/>
          <w:lang w:eastAsia="zh-CN"/>
        </w:rPr>
        <w:t>Neurogastroenterol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Motil</w:t>
      </w:r>
      <w:proofErr w:type="spellEnd"/>
      <w:r w:rsidRPr="00085B5B">
        <w:rPr>
          <w:rFonts w:ascii="Book Antiqua" w:eastAsia="DengXian" w:hAnsi="Book Antiqua" w:cs="Times New Roman"/>
          <w:kern w:val="2"/>
          <w:sz w:val="24"/>
          <w:szCs w:val="24"/>
          <w:lang w:eastAsia="zh-CN"/>
        </w:rPr>
        <w:t xml:space="preserve"> 2016; </w:t>
      </w:r>
      <w:r w:rsidRPr="00085B5B">
        <w:rPr>
          <w:rFonts w:ascii="Book Antiqua" w:eastAsia="DengXian" w:hAnsi="Book Antiqua" w:cs="Times New Roman"/>
          <w:b/>
          <w:kern w:val="2"/>
          <w:sz w:val="24"/>
          <w:szCs w:val="24"/>
          <w:lang w:eastAsia="zh-CN"/>
        </w:rPr>
        <w:t>28</w:t>
      </w:r>
      <w:r w:rsidRPr="00085B5B">
        <w:rPr>
          <w:rFonts w:ascii="Book Antiqua" w:eastAsia="DengXian" w:hAnsi="Book Antiqua" w:cs="Times New Roman"/>
          <w:kern w:val="2"/>
          <w:sz w:val="24"/>
          <w:szCs w:val="24"/>
          <w:lang w:eastAsia="zh-CN"/>
        </w:rPr>
        <w:t>: 758-764 [PMID: 26813266 DOI: 10.1111/nmo.12772]</w:t>
      </w:r>
    </w:p>
    <w:p w14:paraId="36F00AF8"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38 </w:t>
      </w:r>
      <w:r w:rsidRPr="00085B5B">
        <w:rPr>
          <w:rFonts w:ascii="Book Antiqua" w:eastAsia="DengXian" w:hAnsi="Book Antiqua" w:cs="Times New Roman"/>
          <w:b/>
          <w:kern w:val="2"/>
          <w:sz w:val="24"/>
          <w:szCs w:val="24"/>
          <w:lang w:eastAsia="zh-CN"/>
        </w:rPr>
        <w:t>Wellington J</w:t>
      </w:r>
      <w:r w:rsidRPr="00085B5B">
        <w:rPr>
          <w:rFonts w:ascii="Book Antiqua" w:eastAsia="DengXian" w:hAnsi="Book Antiqua" w:cs="Times New Roman"/>
          <w:kern w:val="2"/>
          <w:sz w:val="24"/>
          <w:szCs w:val="24"/>
          <w:lang w:eastAsia="zh-CN"/>
        </w:rPr>
        <w:t xml:space="preserve">, Scott B, Kundu S, Stuart P, Koch KL. Effect of endoscopic pyloric therapies for patients with nausea and vomiting and functional obstructive gastroparesis. </w:t>
      </w:r>
      <w:proofErr w:type="spellStart"/>
      <w:r w:rsidRPr="00085B5B">
        <w:rPr>
          <w:rFonts w:ascii="Book Antiqua" w:eastAsia="DengXian" w:hAnsi="Book Antiqua" w:cs="Times New Roman"/>
          <w:i/>
          <w:kern w:val="2"/>
          <w:sz w:val="24"/>
          <w:szCs w:val="24"/>
          <w:lang w:eastAsia="zh-CN"/>
        </w:rPr>
        <w:t>Auton</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Neurosci</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202</w:t>
      </w:r>
      <w:r w:rsidRPr="00085B5B">
        <w:rPr>
          <w:rFonts w:ascii="Book Antiqua" w:eastAsia="DengXian" w:hAnsi="Book Antiqua" w:cs="Times New Roman"/>
          <w:kern w:val="2"/>
          <w:sz w:val="24"/>
          <w:szCs w:val="24"/>
          <w:lang w:eastAsia="zh-CN"/>
        </w:rPr>
        <w:t>: 56-61 [PMID: 27460691 DOI: 10.1016/j.autneu.2016.07.004]</w:t>
      </w:r>
    </w:p>
    <w:p w14:paraId="31E1AEC7"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39 </w:t>
      </w:r>
      <w:r w:rsidRPr="00085B5B">
        <w:rPr>
          <w:rFonts w:ascii="Book Antiqua" w:eastAsia="DengXian" w:hAnsi="Book Antiqua" w:cs="Times New Roman"/>
          <w:b/>
          <w:kern w:val="2"/>
          <w:sz w:val="24"/>
          <w:szCs w:val="24"/>
          <w:lang w:eastAsia="zh-CN"/>
        </w:rPr>
        <w:t>Grover M</w:t>
      </w:r>
      <w:r w:rsidRPr="00085B5B">
        <w:rPr>
          <w:rFonts w:ascii="Book Antiqua" w:eastAsia="DengXian" w:hAnsi="Book Antiqua" w:cs="Times New Roman"/>
          <w:kern w:val="2"/>
          <w:sz w:val="24"/>
          <w:szCs w:val="24"/>
          <w:lang w:eastAsia="zh-CN"/>
        </w:rPr>
        <w:t xml:space="preserve">, Bernard CE, </w:t>
      </w:r>
      <w:proofErr w:type="spellStart"/>
      <w:r w:rsidRPr="00085B5B">
        <w:rPr>
          <w:rFonts w:ascii="Book Antiqua" w:eastAsia="DengXian" w:hAnsi="Book Antiqua" w:cs="Times New Roman"/>
          <w:kern w:val="2"/>
          <w:sz w:val="24"/>
          <w:szCs w:val="24"/>
          <w:lang w:eastAsia="zh-CN"/>
        </w:rPr>
        <w:t>Pasricha</w:t>
      </w:r>
      <w:proofErr w:type="spellEnd"/>
      <w:r w:rsidRPr="00085B5B">
        <w:rPr>
          <w:rFonts w:ascii="Book Antiqua" w:eastAsia="DengXian" w:hAnsi="Book Antiqua" w:cs="Times New Roman"/>
          <w:kern w:val="2"/>
          <w:sz w:val="24"/>
          <w:szCs w:val="24"/>
          <w:lang w:eastAsia="zh-CN"/>
        </w:rPr>
        <w:t xml:space="preserve"> PJ, </w:t>
      </w:r>
      <w:proofErr w:type="spellStart"/>
      <w:r w:rsidRPr="00085B5B">
        <w:rPr>
          <w:rFonts w:ascii="Book Antiqua" w:eastAsia="DengXian" w:hAnsi="Book Antiqua" w:cs="Times New Roman"/>
          <w:kern w:val="2"/>
          <w:sz w:val="24"/>
          <w:szCs w:val="24"/>
          <w:lang w:eastAsia="zh-CN"/>
        </w:rPr>
        <w:t>Lurken</w:t>
      </w:r>
      <w:proofErr w:type="spellEnd"/>
      <w:r w:rsidRPr="00085B5B">
        <w:rPr>
          <w:rFonts w:ascii="Book Antiqua" w:eastAsia="DengXian" w:hAnsi="Book Antiqua" w:cs="Times New Roman"/>
          <w:kern w:val="2"/>
          <w:sz w:val="24"/>
          <w:szCs w:val="24"/>
          <w:lang w:eastAsia="zh-CN"/>
        </w:rPr>
        <w:t xml:space="preserve"> MS, </w:t>
      </w:r>
      <w:proofErr w:type="spellStart"/>
      <w:r w:rsidRPr="00085B5B">
        <w:rPr>
          <w:rFonts w:ascii="Book Antiqua" w:eastAsia="DengXian" w:hAnsi="Book Antiqua" w:cs="Times New Roman"/>
          <w:kern w:val="2"/>
          <w:sz w:val="24"/>
          <w:szCs w:val="24"/>
          <w:lang w:eastAsia="zh-CN"/>
        </w:rPr>
        <w:t>Faussone-Pellegrini</w:t>
      </w:r>
      <w:proofErr w:type="spellEnd"/>
      <w:r w:rsidRPr="00085B5B">
        <w:rPr>
          <w:rFonts w:ascii="Book Antiqua" w:eastAsia="DengXian" w:hAnsi="Book Antiqua" w:cs="Times New Roman"/>
          <w:kern w:val="2"/>
          <w:sz w:val="24"/>
          <w:szCs w:val="24"/>
          <w:lang w:eastAsia="zh-CN"/>
        </w:rPr>
        <w:t xml:space="preserve"> MS, </w:t>
      </w:r>
      <w:proofErr w:type="spellStart"/>
      <w:r w:rsidRPr="00085B5B">
        <w:rPr>
          <w:rFonts w:ascii="Book Antiqua" w:eastAsia="DengXian" w:hAnsi="Book Antiqua" w:cs="Times New Roman"/>
          <w:kern w:val="2"/>
          <w:sz w:val="24"/>
          <w:szCs w:val="24"/>
          <w:lang w:eastAsia="zh-CN"/>
        </w:rPr>
        <w:t>Smyrk</w:t>
      </w:r>
      <w:proofErr w:type="spellEnd"/>
      <w:r w:rsidRPr="00085B5B">
        <w:rPr>
          <w:rFonts w:ascii="Book Antiqua" w:eastAsia="DengXian" w:hAnsi="Book Antiqua" w:cs="Times New Roman"/>
          <w:kern w:val="2"/>
          <w:sz w:val="24"/>
          <w:szCs w:val="24"/>
          <w:lang w:eastAsia="zh-CN"/>
        </w:rPr>
        <w:t xml:space="preserve"> TC, Parkman HP, Abell TL, Snape WJ, Hasler WL, McCallum RW, Nguyen L, Koch KL, Calles J, Lee L, </w:t>
      </w:r>
      <w:proofErr w:type="spellStart"/>
      <w:r w:rsidRPr="00085B5B">
        <w:rPr>
          <w:rFonts w:ascii="Book Antiqua" w:eastAsia="DengXian" w:hAnsi="Book Antiqua" w:cs="Times New Roman"/>
          <w:kern w:val="2"/>
          <w:sz w:val="24"/>
          <w:szCs w:val="24"/>
          <w:lang w:eastAsia="zh-CN"/>
        </w:rPr>
        <w:t>Tonascia</w:t>
      </w:r>
      <w:proofErr w:type="spellEnd"/>
      <w:r w:rsidRPr="00085B5B">
        <w:rPr>
          <w:rFonts w:ascii="Book Antiqua" w:eastAsia="DengXian" w:hAnsi="Book Antiqua" w:cs="Times New Roman"/>
          <w:kern w:val="2"/>
          <w:sz w:val="24"/>
          <w:szCs w:val="24"/>
          <w:lang w:eastAsia="zh-CN"/>
        </w:rPr>
        <w:t xml:space="preserve"> J, </w:t>
      </w:r>
      <w:proofErr w:type="spellStart"/>
      <w:r w:rsidRPr="00085B5B">
        <w:rPr>
          <w:rFonts w:ascii="Book Antiqua" w:eastAsia="DengXian" w:hAnsi="Book Antiqua" w:cs="Times New Roman"/>
          <w:kern w:val="2"/>
          <w:sz w:val="24"/>
          <w:szCs w:val="24"/>
          <w:lang w:eastAsia="zh-CN"/>
        </w:rPr>
        <w:t>Ünalp-Arida</w:t>
      </w:r>
      <w:proofErr w:type="spellEnd"/>
      <w:r w:rsidRPr="00085B5B">
        <w:rPr>
          <w:rFonts w:ascii="Book Antiqua" w:eastAsia="DengXian" w:hAnsi="Book Antiqua" w:cs="Times New Roman"/>
          <w:kern w:val="2"/>
          <w:sz w:val="24"/>
          <w:szCs w:val="24"/>
          <w:lang w:eastAsia="zh-CN"/>
        </w:rPr>
        <w:t xml:space="preserve"> A, Hamilton FA, Farrugia G; NIDDK </w:t>
      </w:r>
      <w:r w:rsidRPr="00085B5B">
        <w:rPr>
          <w:rFonts w:ascii="Book Antiqua" w:eastAsia="DengXian" w:hAnsi="Book Antiqua" w:cs="Times New Roman"/>
          <w:kern w:val="2"/>
          <w:sz w:val="24"/>
          <w:szCs w:val="24"/>
          <w:lang w:eastAsia="zh-CN"/>
        </w:rPr>
        <w:lastRenderedPageBreak/>
        <w:t>Gastroparesis Clinical Research Consortium (</w:t>
      </w:r>
      <w:proofErr w:type="spellStart"/>
      <w:r w:rsidRPr="00085B5B">
        <w:rPr>
          <w:rFonts w:ascii="Book Antiqua" w:eastAsia="DengXian" w:hAnsi="Book Antiqua" w:cs="Times New Roman"/>
          <w:kern w:val="2"/>
          <w:sz w:val="24"/>
          <w:szCs w:val="24"/>
          <w:lang w:eastAsia="zh-CN"/>
        </w:rPr>
        <w:t>GpCRC</w:t>
      </w:r>
      <w:proofErr w:type="spellEnd"/>
      <w:r w:rsidRPr="00085B5B">
        <w:rPr>
          <w:rFonts w:ascii="Book Antiqua" w:eastAsia="DengXian" w:hAnsi="Book Antiqua" w:cs="Times New Roman"/>
          <w:kern w:val="2"/>
          <w:sz w:val="24"/>
          <w:szCs w:val="24"/>
          <w:lang w:eastAsia="zh-CN"/>
        </w:rPr>
        <w:t xml:space="preserve">). Clinical-histological associations in gastroparesis: Results from the Gastroparesis Clinical Research Consortium. </w:t>
      </w:r>
      <w:proofErr w:type="spellStart"/>
      <w:r w:rsidRPr="00085B5B">
        <w:rPr>
          <w:rFonts w:ascii="Book Antiqua" w:eastAsia="DengXian" w:hAnsi="Book Antiqua" w:cs="Times New Roman"/>
          <w:i/>
          <w:kern w:val="2"/>
          <w:sz w:val="24"/>
          <w:szCs w:val="24"/>
          <w:lang w:eastAsia="zh-CN"/>
        </w:rPr>
        <w:t>Neurogastroenterol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Motil</w:t>
      </w:r>
      <w:proofErr w:type="spellEnd"/>
      <w:r w:rsidRPr="00085B5B">
        <w:rPr>
          <w:rFonts w:ascii="Book Antiqua" w:eastAsia="DengXian" w:hAnsi="Book Antiqua" w:cs="Times New Roman"/>
          <w:kern w:val="2"/>
          <w:sz w:val="24"/>
          <w:szCs w:val="24"/>
          <w:lang w:eastAsia="zh-CN"/>
        </w:rPr>
        <w:t xml:space="preserve"> 2012; </w:t>
      </w:r>
      <w:r w:rsidRPr="00085B5B">
        <w:rPr>
          <w:rFonts w:ascii="Book Antiqua" w:eastAsia="DengXian" w:hAnsi="Book Antiqua" w:cs="Times New Roman"/>
          <w:b/>
          <w:kern w:val="2"/>
          <w:sz w:val="24"/>
          <w:szCs w:val="24"/>
          <w:lang w:eastAsia="zh-CN"/>
        </w:rPr>
        <w:t>24</w:t>
      </w:r>
      <w:r w:rsidRPr="00085B5B">
        <w:rPr>
          <w:rFonts w:ascii="Book Antiqua" w:eastAsia="DengXian" w:hAnsi="Book Antiqua" w:cs="Times New Roman"/>
          <w:kern w:val="2"/>
          <w:sz w:val="24"/>
          <w:szCs w:val="24"/>
          <w:lang w:eastAsia="zh-CN"/>
        </w:rPr>
        <w:t>: 531-539, e249 [PMID: 22339929 DOI: 10.1111/j.1365-2982.2012.01894.x]</w:t>
      </w:r>
    </w:p>
    <w:p w14:paraId="39FAC43C"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40 </w:t>
      </w:r>
      <w:r w:rsidRPr="00085B5B">
        <w:rPr>
          <w:rFonts w:ascii="Book Antiqua" w:eastAsia="DengXian" w:hAnsi="Book Antiqua" w:cs="Times New Roman"/>
          <w:b/>
          <w:kern w:val="2"/>
          <w:sz w:val="24"/>
          <w:szCs w:val="24"/>
          <w:lang w:eastAsia="zh-CN"/>
        </w:rPr>
        <w:t>Farrugia G</w:t>
      </w:r>
      <w:r w:rsidRPr="00085B5B">
        <w:rPr>
          <w:rFonts w:ascii="Book Antiqua" w:eastAsia="DengXian" w:hAnsi="Book Antiqua" w:cs="Times New Roman"/>
          <w:kern w:val="2"/>
          <w:sz w:val="24"/>
          <w:szCs w:val="24"/>
          <w:lang w:eastAsia="zh-CN"/>
        </w:rPr>
        <w:t xml:space="preserve">. Histologic changes in diabetic gastroparesis. </w:t>
      </w:r>
      <w:r w:rsidRPr="00085B5B">
        <w:rPr>
          <w:rFonts w:ascii="Book Antiqua" w:eastAsia="DengXian" w:hAnsi="Book Antiqua" w:cs="Times New Roman"/>
          <w:i/>
          <w:kern w:val="2"/>
          <w:sz w:val="24"/>
          <w:szCs w:val="24"/>
          <w:lang w:eastAsia="zh-CN"/>
        </w:rPr>
        <w:t>Gastroenterol Clin North Am</w:t>
      </w:r>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44</w:t>
      </w:r>
      <w:r w:rsidRPr="00085B5B">
        <w:rPr>
          <w:rFonts w:ascii="Book Antiqua" w:eastAsia="DengXian" w:hAnsi="Book Antiqua" w:cs="Times New Roman"/>
          <w:kern w:val="2"/>
          <w:sz w:val="24"/>
          <w:szCs w:val="24"/>
          <w:lang w:eastAsia="zh-CN"/>
        </w:rPr>
        <w:t>: 31-38 [PMID: 25667021 DOI: 10.1016/j.gtc.2014.11.004]</w:t>
      </w:r>
    </w:p>
    <w:p w14:paraId="6447179F"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41 </w:t>
      </w:r>
      <w:r w:rsidRPr="00085B5B">
        <w:rPr>
          <w:rFonts w:ascii="Book Antiqua" w:eastAsia="DengXian" w:hAnsi="Book Antiqua" w:cs="Times New Roman"/>
          <w:b/>
          <w:kern w:val="2"/>
          <w:sz w:val="24"/>
          <w:szCs w:val="24"/>
          <w:lang w:eastAsia="zh-CN"/>
        </w:rPr>
        <w:t>Cipriani G</w:t>
      </w:r>
      <w:r w:rsidRPr="00085B5B">
        <w:rPr>
          <w:rFonts w:ascii="Book Antiqua" w:eastAsia="DengXian" w:hAnsi="Book Antiqua" w:cs="Times New Roman"/>
          <w:kern w:val="2"/>
          <w:sz w:val="24"/>
          <w:szCs w:val="24"/>
          <w:lang w:eastAsia="zh-CN"/>
        </w:rPr>
        <w:t xml:space="preserve">, Gibbons SJ, Miller KE, Yang DS, </w:t>
      </w:r>
      <w:proofErr w:type="spellStart"/>
      <w:r w:rsidRPr="00085B5B">
        <w:rPr>
          <w:rFonts w:ascii="Book Antiqua" w:eastAsia="DengXian" w:hAnsi="Book Antiqua" w:cs="Times New Roman"/>
          <w:kern w:val="2"/>
          <w:sz w:val="24"/>
          <w:szCs w:val="24"/>
          <w:lang w:eastAsia="zh-CN"/>
        </w:rPr>
        <w:t>Terhaar</w:t>
      </w:r>
      <w:proofErr w:type="spellEnd"/>
      <w:r w:rsidRPr="00085B5B">
        <w:rPr>
          <w:rFonts w:ascii="Book Antiqua" w:eastAsia="DengXian" w:hAnsi="Book Antiqua" w:cs="Times New Roman"/>
          <w:kern w:val="2"/>
          <w:sz w:val="24"/>
          <w:szCs w:val="24"/>
          <w:lang w:eastAsia="zh-CN"/>
        </w:rPr>
        <w:t xml:space="preserve"> ML, </w:t>
      </w:r>
      <w:proofErr w:type="spellStart"/>
      <w:r w:rsidRPr="00085B5B">
        <w:rPr>
          <w:rFonts w:ascii="Book Antiqua" w:eastAsia="DengXian" w:hAnsi="Book Antiqua" w:cs="Times New Roman"/>
          <w:kern w:val="2"/>
          <w:sz w:val="24"/>
          <w:szCs w:val="24"/>
          <w:lang w:eastAsia="zh-CN"/>
        </w:rPr>
        <w:t>Eisenman</w:t>
      </w:r>
      <w:proofErr w:type="spellEnd"/>
      <w:r w:rsidRPr="00085B5B">
        <w:rPr>
          <w:rFonts w:ascii="Book Antiqua" w:eastAsia="DengXian" w:hAnsi="Book Antiqua" w:cs="Times New Roman"/>
          <w:kern w:val="2"/>
          <w:sz w:val="24"/>
          <w:szCs w:val="24"/>
          <w:lang w:eastAsia="zh-CN"/>
        </w:rPr>
        <w:t xml:space="preserve"> ST, </w:t>
      </w:r>
      <w:proofErr w:type="spellStart"/>
      <w:r w:rsidRPr="00085B5B">
        <w:rPr>
          <w:rFonts w:ascii="Book Antiqua" w:eastAsia="DengXian" w:hAnsi="Book Antiqua" w:cs="Times New Roman"/>
          <w:kern w:val="2"/>
          <w:sz w:val="24"/>
          <w:szCs w:val="24"/>
          <w:lang w:eastAsia="zh-CN"/>
        </w:rPr>
        <w:t>Ördög</w:t>
      </w:r>
      <w:proofErr w:type="spellEnd"/>
      <w:r w:rsidRPr="00085B5B">
        <w:rPr>
          <w:rFonts w:ascii="Book Antiqua" w:eastAsia="DengXian" w:hAnsi="Book Antiqua" w:cs="Times New Roman"/>
          <w:kern w:val="2"/>
          <w:sz w:val="24"/>
          <w:szCs w:val="24"/>
          <w:lang w:eastAsia="zh-CN"/>
        </w:rPr>
        <w:t xml:space="preserve"> T, Linden DR, </w:t>
      </w:r>
      <w:proofErr w:type="spellStart"/>
      <w:r w:rsidRPr="00085B5B">
        <w:rPr>
          <w:rFonts w:ascii="Book Antiqua" w:eastAsia="DengXian" w:hAnsi="Book Antiqua" w:cs="Times New Roman"/>
          <w:kern w:val="2"/>
          <w:sz w:val="24"/>
          <w:szCs w:val="24"/>
          <w:lang w:eastAsia="zh-CN"/>
        </w:rPr>
        <w:t>Gajdos</w:t>
      </w:r>
      <w:proofErr w:type="spellEnd"/>
      <w:r w:rsidRPr="00085B5B">
        <w:rPr>
          <w:rFonts w:ascii="Book Antiqua" w:eastAsia="DengXian" w:hAnsi="Book Antiqua" w:cs="Times New Roman"/>
          <w:kern w:val="2"/>
          <w:sz w:val="24"/>
          <w:szCs w:val="24"/>
          <w:lang w:eastAsia="zh-CN"/>
        </w:rPr>
        <w:t xml:space="preserve"> GB, </w:t>
      </w:r>
      <w:proofErr w:type="spellStart"/>
      <w:r w:rsidRPr="00085B5B">
        <w:rPr>
          <w:rFonts w:ascii="Book Antiqua" w:eastAsia="DengXian" w:hAnsi="Book Antiqua" w:cs="Times New Roman"/>
          <w:kern w:val="2"/>
          <w:sz w:val="24"/>
          <w:szCs w:val="24"/>
          <w:lang w:eastAsia="zh-CN"/>
        </w:rPr>
        <w:t>Szurszewski</w:t>
      </w:r>
      <w:proofErr w:type="spellEnd"/>
      <w:r w:rsidRPr="00085B5B">
        <w:rPr>
          <w:rFonts w:ascii="Book Antiqua" w:eastAsia="DengXian" w:hAnsi="Book Antiqua" w:cs="Times New Roman"/>
          <w:kern w:val="2"/>
          <w:sz w:val="24"/>
          <w:szCs w:val="24"/>
          <w:lang w:eastAsia="zh-CN"/>
        </w:rPr>
        <w:t xml:space="preserve"> JH, Farrugia G. Change in Populations of Macrophages Promotes Development of Delayed Gastric Emptying in Mice. </w:t>
      </w:r>
      <w:r w:rsidRPr="00085B5B">
        <w:rPr>
          <w:rFonts w:ascii="Book Antiqua" w:eastAsia="DengXian" w:hAnsi="Book Antiqua" w:cs="Times New Roman"/>
          <w:i/>
          <w:kern w:val="2"/>
          <w:sz w:val="24"/>
          <w:szCs w:val="24"/>
          <w:lang w:eastAsia="zh-CN"/>
        </w:rPr>
        <w:t>Gastroenterology</w:t>
      </w:r>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154</w:t>
      </w:r>
      <w:r w:rsidRPr="00085B5B">
        <w:rPr>
          <w:rFonts w:ascii="Book Antiqua" w:eastAsia="DengXian" w:hAnsi="Book Antiqua" w:cs="Times New Roman"/>
          <w:kern w:val="2"/>
          <w:sz w:val="24"/>
          <w:szCs w:val="24"/>
          <w:lang w:eastAsia="zh-CN"/>
        </w:rPr>
        <w:t>: 2122-2136.e12 [PMID: 29501441 DOI: 10.1053/j.gastro.2018.02.027]</w:t>
      </w:r>
    </w:p>
    <w:p w14:paraId="16622933"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42 </w:t>
      </w:r>
      <w:proofErr w:type="spellStart"/>
      <w:r w:rsidRPr="00085B5B">
        <w:rPr>
          <w:rFonts w:ascii="Book Antiqua" w:eastAsia="DengXian" w:hAnsi="Book Antiqua" w:cs="Times New Roman"/>
          <w:b/>
          <w:kern w:val="2"/>
          <w:sz w:val="24"/>
          <w:szCs w:val="24"/>
          <w:lang w:eastAsia="zh-CN"/>
        </w:rPr>
        <w:t>Moraveji</w:t>
      </w:r>
      <w:proofErr w:type="spellEnd"/>
      <w:r w:rsidRPr="00085B5B">
        <w:rPr>
          <w:rFonts w:ascii="Book Antiqua" w:eastAsia="DengXian" w:hAnsi="Book Antiqua" w:cs="Times New Roman"/>
          <w:b/>
          <w:kern w:val="2"/>
          <w:sz w:val="24"/>
          <w:szCs w:val="24"/>
          <w:lang w:eastAsia="zh-CN"/>
        </w:rPr>
        <w:t xml:space="preserve"> S</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Bashashati</w:t>
      </w:r>
      <w:proofErr w:type="spellEnd"/>
      <w:r w:rsidRPr="00085B5B">
        <w:rPr>
          <w:rFonts w:ascii="Book Antiqua" w:eastAsia="DengXian" w:hAnsi="Book Antiqua" w:cs="Times New Roman"/>
          <w:kern w:val="2"/>
          <w:sz w:val="24"/>
          <w:szCs w:val="24"/>
          <w:lang w:eastAsia="zh-CN"/>
        </w:rPr>
        <w:t xml:space="preserve"> M, </w:t>
      </w:r>
      <w:proofErr w:type="spellStart"/>
      <w:r w:rsidRPr="00085B5B">
        <w:rPr>
          <w:rFonts w:ascii="Book Antiqua" w:eastAsia="DengXian" w:hAnsi="Book Antiqua" w:cs="Times New Roman"/>
          <w:kern w:val="2"/>
          <w:sz w:val="24"/>
          <w:szCs w:val="24"/>
          <w:lang w:eastAsia="zh-CN"/>
        </w:rPr>
        <w:t>Elhanafi</w:t>
      </w:r>
      <w:proofErr w:type="spellEnd"/>
      <w:r w:rsidRPr="00085B5B">
        <w:rPr>
          <w:rFonts w:ascii="Book Antiqua" w:eastAsia="DengXian" w:hAnsi="Book Antiqua" w:cs="Times New Roman"/>
          <w:kern w:val="2"/>
          <w:sz w:val="24"/>
          <w:szCs w:val="24"/>
          <w:lang w:eastAsia="zh-CN"/>
        </w:rPr>
        <w:t xml:space="preserve"> S, Sunny J, </w:t>
      </w:r>
      <w:proofErr w:type="spellStart"/>
      <w:r w:rsidRPr="00085B5B">
        <w:rPr>
          <w:rFonts w:ascii="Book Antiqua" w:eastAsia="DengXian" w:hAnsi="Book Antiqua" w:cs="Times New Roman"/>
          <w:kern w:val="2"/>
          <w:sz w:val="24"/>
          <w:szCs w:val="24"/>
          <w:lang w:eastAsia="zh-CN"/>
        </w:rPr>
        <w:t>Sarosiek</w:t>
      </w:r>
      <w:proofErr w:type="spellEnd"/>
      <w:r w:rsidRPr="00085B5B">
        <w:rPr>
          <w:rFonts w:ascii="Book Antiqua" w:eastAsia="DengXian" w:hAnsi="Book Antiqua" w:cs="Times New Roman"/>
          <w:kern w:val="2"/>
          <w:sz w:val="24"/>
          <w:szCs w:val="24"/>
          <w:lang w:eastAsia="zh-CN"/>
        </w:rPr>
        <w:t xml:space="preserve"> I, Davis B, </w:t>
      </w:r>
      <w:proofErr w:type="spellStart"/>
      <w:r w:rsidRPr="00085B5B">
        <w:rPr>
          <w:rFonts w:ascii="Book Antiqua" w:eastAsia="DengXian" w:hAnsi="Book Antiqua" w:cs="Times New Roman"/>
          <w:kern w:val="2"/>
          <w:sz w:val="24"/>
          <w:szCs w:val="24"/>
          <w:lang w:eastAsia="zh-CN"/>
        </w:rPr>
        <w:t>Torabi</w:t>
      </w:r>
      <w:proofErr w:type="spellEnd"/>
      <w:r w:rsidRPr="00085B5B">
        <w:rPr>
          <w:rFonts w:ascii="Book Antiqua" w:eastAsia="DengXian" w:hAnsi="Book Antiqua" w:cs="Times New Roman"/>
          <w:kern w:val="2"/>
          <w:sz w:val="24"/>
          <w:szCs w:val="24"/>
          <w:lang w:eastAsia="zh-CN"/>
        </w:rPr>
        <w:t xml:space="preserve"> A, McCallum RW. Depleted interstitial cells of </w:t>
      </w:r>
      <w:proofErr w:type="spellStart"/>
      <w:r w:rsidRPr="00085B5B">
        <w:rPr>
          <w:rFonts w:ascii="Book Antiqua" w:eastAsia="DengXian" w:hAnsi="Book Antiqua" w:cs="Times New Roman"/>
          <w:kern w:val="2"/>
          <w:sz w:val="24"/>
          <w:szCs w:val="24"/>
          <w:lang w:eastAsia="zh-CN"/>
        </w:rPr>
        <w:t>Cajal</w:t>
      </w:r>
      <w:proofErr w:type="spellEnd"/>
      <w:r w:rsidRPr="00085B5B">
        <w:rPr>
          <w:rFonts w:ascii="Book Antiqua" w:eastAsia="DengXian" w:hAnsi="Book Antiqua" w:cs="Times New Roman"/>
          <w:kern w:val="2"/>
          <w:sz w:val="24"/>
          <w:szCs w:val="24"/>
          <w:lang w:eastAsia="zh-CN"/>
        </w:rPr>
        <w:t xml:space="preserve"> and fibrosis in the pylorus: Novel features of gastroparesis. </w:t>
      </w:r>
      <w:proofErr w:type="spellStart"/>
      <w:r w:rsidRPr="00085B5B">
        <w:rPr>
          <w:rFonts w:ascii="Book Antiqua" w:eastAsia="DengXian" w:hAnsi="Book Antiqua" w:cs="Times New Roman"/>
          <w:i/>
          <w:kern w:val="2"/>
          <w:sz w:val="24"/>
          <w:szCs w:val="24"/>
          <w:lang w:eastAsia="zh-CN"/>
        </w:rPr>
        <w:t>Neurogastroenterol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Motil</w:t>
      </w:r>
      <w:proofErr w:type="spellEnd"/>
      <w:r w:rsidRPr="00085B5B">
        <w:rPr>
          <w:rFonts w:ascii="Book Antiqua" w:eastAsia="DengXian" w:hAnsi="Book Antiqua" w:cs="Times New Roman"/>
          <w:kern w:val="2"/>
          <w:sz w:val="24"/>
          <w:szCs w:val="24"/>
          <w:lang w:eastAsia="zh-CN"/>
        </w:rPr>
        <w:t xml:space="preserve"> 2016; </w:t>
      </w:r>
      <w:r w:rsidRPr="00085B5B">
        <w:rPr>
          <w:rFonts w:ascii="Book Antiqua" w:eastAsia="DengXian" w:hAnsi="Book Antiqua" w:cs="Times New Roman"/>
          <w:b/>
          <w:kern w:val="2"/>
          <w:sz w:val="24"/>
          <w:szCs w:val="24"/>
          <w:lang w:eastAsia="zh-CN"/>
        </w:rPr>
        <w:t>28</w:t>
      </w:r>
      <w:r w:rsidRPr="00085B5B">
        <w:rPr>
          <w:rFonts w:ascii="Book Antiqua" w:eastAsia="DengXian" w:hAnsi="Book Antiqua" w:cs="Times New Roman"/>
          <w:kern w:val="2"/>
          <w:sz w:val="24"/>
          <w:szCs w:val="24"/>
          <w:lang w:eastAsia="zh-CN"/>
        </w:rPr>
        <w:t>: 1048-1054 [PMID: 26940535 DOI: 10.1111/nmo.12806]</w:t>
      </w:r>
    </w:p>
    <w:p w14:paraId="4ED3355C"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43 </w:t>
      </w:r>
      <w:r w:rsidRPr="00085B5B">
        <w:rPr>
          <w:rFonts w:ascii="Book Antiqua" w:eastAsia="DengXian" w:hAnsi="Book Antiqua" w:cs="Times New Roman"/>
          <w:b/>
          <w:kern w:val="2"/>
          <w:sz w:val="24"/>
          <w:szCs w:val="24"/>
          <w:lang w:eastAsia="zh-CN"/>
        </w:rPr>
        <w:t>Camilleri M</w:t>
      </w:r>
      <w:r w:rsidRPr="00085B5B">
        <w:rPr>
          <w:rFonts w:ascii="Book Antiqua" w:eastAsia="DengXian" w:hAnsi="Book Antiqua" w:cs="Times New Roman"/>
          <w:kern w:val="2"/>
          <w:sz w:val="24"/>
          <w:szCs w:val="24"/>
          <w:lang w:eastAsia="zh-CN"/>
        </w:rPr>
        <w:t xml:space="preserve">, McCallum RW, Tack J, Spence SC, </w:t>
      </w:r>
      <w:proofErr w:type="spellStart"/>
      <w:r w:rsidRPr="00085B5B">
        <w:rPr>
          <w:rFonts w:ascii="Book Antiqua" w:eastAsia="DengXian" w:hAnsi="Book Antiqua" w:cs="Times New Roman"/>
          <w:kern w:val="2"/>
          <w:sz w:val="24"/>
          <w:szCs w:val="24"/>
          <w:lang w:eastAsia="zh-CN"/>
        </w:rPr>
        <w:t>Gottesdiener</w:t>
      </w:r>
      <w:proofErr w:type="spellEnd"/>
      <w:r w:rsidRPr="00085B5B">
        <w:rPr>
          <w:rFonts w:ascii="Book Antiqua" w:eastAsia="DengXian" w:hAnsi="Book Antiqua" w:cs="Times New Roman"/>
          <w:kern w:val="2"/>
          <w:sz w:val="24"/>
          <w:szCs w:val="24"/>
          <w:lang w:eastAsia="zh-CN"/>
        </w:rPr>
        <w:t xml:space="preserve"> K, </w:t>
      </w:r>
      <w:proofErr w:type="spellStart"/>
      <w:r w:rsidRPr="00085B5B">
        <w:rPr>
          <w:rFonts w:ascii="Book Antiqua" w:eastAsia="DengXian" w:hAnsi="Book Antiqua" w:cs="Times New Roman"/>
          <w:kern w:val="2"/>
          <w:sz w:val="24"/>
          <w:szCs w:val="24"/>
          <w:lang w:eastAsia="zh-CN"/>
        </w:rPr>
        <w:t>Fiedorek</w:t>
      </w:r>
      <w:proofErr w:type="spellEnd"/>
      <w:r w:rsidRPr="00085B5B">
        <w:rPr>
          <w:rFonts w:ascii="Book Antiqua" w:eastAsia="DengXian" w:hAnsi="Book Antiqua" w:cs="Times New Roman"/>
          <w:kern w:val="2"/>
          <w:sz w:val="24"/>
          <w:szCs w:val="24"/>
          <w:lang w:eastAsia="zh-CN"/>
        </w:rPr>
        <w:t xml:space="preserve"> FT. Efficacy and Safety of </w:t>
      </w:r>
      <w:proofErr w:type="spellStart"/>
      <w:r w:rsidRPr="00085B5B">
        <w:rPr>
          <w:rFonts w:ascii="Book Antiqua" w:eastAsia="DengXian" w:hAnsi="Book Antiqua" w:cs="Times New Roman"/>
          <w:kern w:val="2"/>
          <w:sz w:val="24"/>
          <w:szCs w:val="24"/>
          <w:lang w:eastAsia="zh-CN"/>
        </w:rPr>
        <w:t>Relamorelin</w:t>
      </w:r>
      <w:proofErr w:type="spellEnd"/>
      <w:r w:rsidRPr="00085B5B">
        <w:rPr>
          <w:rFonts w:ascii="Book Antiqua" w:eastAsia="DengXian" w:hAnsi="Book Antiqua" w:cs="Times New Roman"/>
          <w:kern w:val="2"/>
          <w:sz w:val="24"/>
          <w:szCs w:val="24"/>
          <w:lang w:eastAsia="zh-CN"/>
        </w:rPr>
        <w:t xml:space="preserve"> in Diabetics With Symptoms of Gastroparesis: A Randomized, Placebo-Controlled Study. </w:t>
      </w:r>
      <w:r w:rsidRPr="00085B5B">
        <w:rPr>
          <w:rFonts w:ascii="Book Antiqua" w:eastAsia="DengXian" w:hAnsi="Book Antiqua" w:cs="Times New Roman"/>
          <w:i/>
          <w:kern w:val="2"/>
          <w:sz w:val="24"/>
          <w:szCs w:val="24"/>
          <w:lang w:eastAsia="zh-CN"/>
        </w:rPr>
        <w:t>Gastroenterology</w:t>
      </w:r>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153</w:t>
      </w:r>
      <w:r w:rsidRPr="00085B5B">
        <w:rPr>
          <w:rFonts w:ascii="Book Antiqua" w:eastAsia="DengXian" w:hAnsi="Book Antiqua" w:cs="Times New Roman"/>
          <w:kern w:val="2"/>
          <w:sz w:val="24"/>
          <w:szCs w:val="24"/>
          <w:lang w:eastAsia="zh-CN"/>
        </w:rPr>
        <w:t>: 1240-1250.e2 [PMID: 28760384 DOI: 10.1053/j.gastro.2017.07.035]</w:t>
      </w:r>
    </w:p>
    <w:p w14:paraId="17B2EE3B"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44 </w:t>
      </w:r>
      <w:r w:rsidRPr="00085B5B">
        <w:rPr>
          <w:rFonts w:ascii="Book Antiqua" w:eastAsia="DengXian" w:hAnsi="Book Antiqua" w:cs="Times New Roman"/>
          <w:b/>
          <w:kern w:val="2"/>
          <w:sz w:val="24"/>
          <w:szCs w:val="24"/>
          <w:lang w:eastAsia="zh-CN"/>
        </w:rPr>
        <w:t>Liu Z</w:t>
      </w:r>
      <w:r w:rsidRPr="00085B5B">
        <w:rPr>
          <w:rFonts w:ascii="Book Antiqua" w:eastAsia="DengXian" w:hAnsi="Book Antiqua" w:cs="Times New Roman"/>
          <w:kern w:val="2"/>
          <w:sz w:val="24"/>
          <w:szCs w:val="24"/>
          <w:lang w:eastAsia="zh-CN"/>
        </w:rPr>
        <w:t xml:space="preserve">, Zhang X, Zhang W, Zhang Y, Chen W, Qin W, Hu J, Cai M, Zhou P, Li Q. Comprehensive Evaluation of the Learning Curve for Peroral Endoscopic Myotomy. </w:t>
      </w:r>
      <w:proofErr w:type="spellStart"/>
      <w:r w:rsidRPr="00085B5B">
        <w:rPr>
          <w:rFonts w:ascii="Book Antiqua" w:eastAsia="DengXian" w:hAnsi="Book Antiqua" w:cs="Times New Roman"/>
          <w:i/>
          <w:kern w:val="2"/>
          <w:sz w:val="24"/>
          <w:szCs w:val="24"/>
          <w:lang w:eastAsia="zh-CN"/>
        </w:rPr>
        <w:t>Clin</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Hepatol</w:t>
      </w:r>
      <w:proofErr w:type="spellEnd"/>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16</w:t>
      </w:r>
      <w:r w:rsidRPr="00085B5B">
        <w:rPr>
          <w:rFonts w:ascii="Book Antiqua" w:eastAsia="DengXian" w:hAnsi="Book Antiqua" w:cs="Times New Roman"/>
          <w:kern w:val="2"/>
          <w:sz w:val="24"/>
          <w:szCs w:val="24"/>
          <w:lang w:eastAsia="zh-CN"/>
        </w:rPr>
        <w:t>: 1420-1426.e2 [PMID: 29208537 DOI: 10.1016/j.cgh.2017.11.048]</w:t>
      </w:r>
    </w:p>
    <w:p w14:paraId="4669FED0"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45 </w:t>
      </w:r>
      <w:proofErr w:type="spellStart"/>
      <w:r w:rsidRPr="00085B5B">
        <w:rPr>
          <w:rFonts w:ascii="Book Antiqua" w:eastAsia="DengXian" w:hAnsi="Book Antiqua" w:cs="Times New Roman"/>
          <w:b/>
          <w:kern w:val="2"/>
          <w:sz w:val="24"/>
          <w:szCs w:val="24"/>
          <w:lang w:eastAsia="zh-CN"/>
        </w:rPr>
        <w:t>Rao</w:t>
      </w:r>
      <w:proofErr w:type="spellEnd"/>
      <w:r w:rsidRPr="00085B5B">
        <w:rPr>
          <w:rFonts w:ascii="Book Antiqua" w:eastAsia="DengXian" w:hAnsi="Book Antiqua" w:cs="Times New Roman"/>
          <w:b/>
          <w:kern w:val="2"/>
          <w:sz w:val="24"/>
          <w:szCs w:val="24"/>
          <w:lang w:eastAsia="zh-CN"/>
        </w:rPr>
        <w:t xml:space="preserve"> SS</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Vemuri</w:t>
      </w:r>
      <w:proofErr w:type="spellEnd"/>
      <w:r w:rsidRPr="00085B5B">
        <w:rPr>
          <w:rFonts w:ascii="Book Antiqua" w:eastAsia="DengXian" w:hAnsi="Book Antiqua" w:cs="Times New Roman"/>
          <w:kern w:val="2"/>
          <w:sz w:val="24"/>
          <w:szCs w:val="24"/>
          <w:lang w:eastAsia="zh-CN"/>
        </w:rPr>
        <w:t xml:space="preserve"> S, Harris B, Schulze K. Fundic balloon distension stimulates antral and duodenal motility in man. </w:t>
      </w:r>
      <w:r w:rsidRPr="00085B5B">
        <w:rPr>
          <w:rFonts w:ascii="Book Antiqua" w:eastAsia="DengXian" w:hAnsi="Book Antiqua" w:cs="Times New Roman"/>
          <w:i/>
          <w:kern w:val="2"/>
          <w:sz w:val="24"/>
          <w:szCs w:val="24"/>
          <w:lang w:eastAsia="zh-CN"/>
        </w:rPr>
        <w:t>Dig Dis Sci</w:t>
      </w:r>
      <w:r w:rsidRPr="00085B5B">
        <w:rPr>
          <w:rFonts w:ascii="Book Antiqua" w:eastAsia="DengXian" w:hAnsi="Book Antiqua" w:cs="Times New Roman"/>
          <w:kern w:val="2"/>
          <w:sz w:val="24"/>
          <w:szCs w:val="24"/>
          <w:lang w:eastAsia="zh-CN"/>
        </w:rPr>
        <w:t xml:space="preserve"> 2002; </w:t>
      </w:r>
      <w:r w:rsidRPr="00085B5B">
        <w:rPr>
          <w:rFonts w:ascii="Book Antiqua" w:eastAsia="DengXian" w:hAnsi="Book Antiqua" w:cs="Times New Roman"/>
          <w:b/>
          <w:kern w:val="2"/>
          <w:sz w:val="24"/>
          <w:szCs w:val="24"/>
          <w:lang w:eastAsia="zh-CN"/>
        </w:rPr>
        <w:t>47</w:t>
      </w:r>
      <w:r w:rsidRPr="00085B5B">
        <w:rPr>
          <w:rFonts w:ascii="Book Antiqua" w:eastAsia="DengXian" w:hAnsi="Book Antiqua" w:cs="Times New Roman"/>
          <w:kern w:val="2"/>
          <w:sz w:val="24"/>
          <w:szCs w:val="24"/>
          <w:lang w:eastAsia="zh-CN"/>
        </w:rPr>
        <w:t>: 1015-1019 [PMID: 12018896 DOI: 10.1023/a:1015077721427]</w:t>
      </w:r>
    </w:p>
    <w:p w14:paraId="7E687D64" w14:textId="794C66A8" w:rsidR="00085B5B" w:rsidRPr="00085B5B" w:rsidRDefault="00085B5B" w:rsidP="00085B5B">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36" w:name="OLE_LINK139"/>
      <w:bookmarkStart w:id="37" w:name="OLE_LINK140"/>
      <w:bookmarkStart w:id="38" w:name="OLE_LINK287"/>
      <w:bookmarkStart w:id="39" w:name="OLE_LINK288"/>
      <w:bookmarkStart w:id="40" w:name="OLE_LINK70"/>
      <w:bookmarkStart w:id="41" w:name="OLE_LINK110"/>
      <w:bookmarkStart w:id="42" w:name="OLE_LINK109"/>
      <w:bookmarkStart w:id="43" w:name="OLE_LINK138"/>
      <w:bookmarkStart w:id="44" w:name="OLE_LINK72"/>
      <w:bookmarkStart w:id="45" w:name="OLE_LINK116"/>
      <w:bookmarkStart w:id="46" w:name="OLE_LINK95"/>
      <w:bookmarkStart w:id="47" w:name="OLE_LINK118"/>
      <w:bookmarkStart w:id="48" w:name="OLE_LINK198"/>
      <w:bookmarkStart w:id="49" w:name="OLE_LINK154"/>
      <w:bookmarkStart w:id="50" w:name="OLE_LINK251"/>
      <w:bookmarkStart w:id="51" w:name="OLE_LINK167"/>
      <w:bookmarkStart w:id="52" w:name="OLE_LINK126"/>
      <w:bookmarkStart w:id="53" w:name="OLE_LINK234"/>
      <w:bookmarkStart w:id="54" w:name="OLE_LINK157"/>
      <w:bookmarkStart w:id="55" w:name="OLE_LINK187"/>
      <w:bookmarkStart w:id="56" w:name="OLE_LINK204"/>
      <w:bookmarkStart w:id="57" w:name="OLE_LINK255"/>
      <w:bookmarkStart w:id="58" w:name="OLE_LINK229"/>
      <w:bookmarkStart w:id="59" w:name="OLE_LINK268"/>
      <w:bookmarkStart w:id="60" w:name="OLE_LINK310"/>
      <w:bookmarkStart w:id="61" w:name="OLE_LINK338"/>
      <w:bookmarkStart w:id="62" w:name="OLE_LINK340"/>
      <w:bookmarkStart w:id="63" w:name="OLE_LINK264"/>
      <w:bookmarkStart w:id="64" w:name="OLE_LINK345"/>
      <w:bookmarkStart w:id="65" w:name="OLE_LINK256"/>
      <w:bookmarkStart w:id="66" w:name="OLE_LINK299"/>
      <w:bookmarkStart w:id="67" w:name="OLE_LINK265"/>
      <w:bookmarkStart w:id="68" w:name="OLE_LINK254"/>
      <w:bookmarkStart w:id="69" w:name="OLE_LINK357"/>
      <w:bookmarkStart w:id="70" w:name="OLE_LINK382"/>
      <w:bookmarkStart w:id="71" w:name="OLE_LINK333"/>
      <w:bookmarkStart w:id="72" w:name="OLE_LINK334"/>
      <w:bookmarkStart w:id="73" w:name="OLE_LINK400"/>
      <w:bookmarkStart w:id="74" w:name="OLE_LINK365"/>
      <w:bookmarkStart w:id="75" w:name="OLE_LINK467"/>
      <w:bookmarkStart w:id="76" w:name="OLE_LINK399"/>
      <w:bookmarkStart w:id="77" w:name="OLE_LINK443"/>
      <w:bookmarkStart w:id="78" w:name="OLE_LINK372"/>
      <w:bookmarkStart w:id="79" w:name="OLE_LINK425"/>
      <w:bookmarkStart w:id="80" w:name="OLE_LINK450"/>
      <w:bookmarkStart w:id="81" w:name="OLE_LINK402"/>
      <w:bookmarkStart w:id="82" w:name="OLE_LINK385"/>
      <w:bookmarkStart w:id="83" w:name="OLE_LINK396"/>
      <w:bookmarkStart w:id="84" w:name="OLE_LINK436"/>
      <w:bookmarkStart w:id="85" w:name="OLE_LINK421"/>
      <w:bookmarkStart w:id="86" w:name="OLE_LINK426"/>
      <w:bookmarkStart w:id="87" w:name="OLE_LINK456"/>
      <w:bookmarkStart w:id="88" w:name="OLE_LINK505"/>
      <w:bookmarkStart w:id="89" w:name="OLE_LINK490"/>
      <w:bookmarkStart w:id="90" w:name="OLE_LINK460"/>
      <w:bookmarkStart w:id="91" w:name="OLE_LINK463"/>
      <w:bookmarkStart w:id="92" w:name="OLE_LINK487"/>
      <w:bookmarkStart w:id="93" w:name="OLE_LINK515"/>
      <w:bookmarkStart w:id="94" w:name="OLE_LINK509"/>
      <w:bookmarkStart w:id="95" w:name="OLE_LINK538"/>
      <w:bookmarkStart w:id="96" w:name="OLE_LINK606"/>
      <w:bookmarkStart w:id="97" w:name="OLE_LINK662"/>
      <w:bookmarkStart w:id="98" w:name="OLE_LINK663"/>
      <w:bookmarkStart w:id="99" w:name="OLE_LINK738"/>
      <w:bookmarkStart w:id="100" w:name="OLE_LINK666"/>
      <w:bookmarkStart w:id="101" w:name="OLE_LINK667"/>
      <w:bookmarkStart w:id="102" w:name="OLE_LINK672"/>
      <w:bookmarkStart w:id="103" w:name="OLE_LINK727"/>
      <w:bookmarkStart w:id="104" w:name="OLE_LINK703"/>
      <w:bookmarkStart w:id="105" w:name="OLE_LINK765"/>
      <w:bookmarkStart w:id="106" w:name="OLE_LINK724"/>
      <w:bookmarkStart w:id="107" w:name="OLE_LINK771"/>
      <w:r w:rsidRPr="00085B5B">
        <w:rPr>
          <w:rFonts w:ascii="Book Antiqua" w:eastAsia="宋体" w:hAnsi="Book Antiqua" w:cs="Times New Roman"/>
          <w:b/>
          <w:bCs/>
          <w:color w:val="000000"/>
          <w:kern w:val="2"/>
          <w:sz w:val="24"/>
          <w:szCs w:val="24"/>
          <w:lang w:eastAsia="zh-CN"/>
        </w:rPr>
        <w:t>P-Reviewer:</w:t>
      </w:r>
      <w:r w:rsidRPr="00085B5B">
        <w:rPr>
          <w:rFonts w:ascii="Book Antiqua" w:eastAsia="宋体" w:hAnsi="Book Antiqua" w:cs="Times New Roman"/>
          <w:bCs/>
          <w:color w:val="000000"/>
          <w:kern w:val="2"/>
          <w:sz w:val="24"/>
          <w:szCs w:val="24"/>
          <w:lang w:eastAsia="zh-CN"/>
        </w:rPr>
        <w:t xml:space="preserve"> Chiu</w:t>
      </w:r>
      <w:r>
        <w:rPr>
          <w:rFonts w:ascii="Book Antiqua" w:eastAsia="宋体" w:hAnsi="Book Antiqua" w:cs="Times New Roman"/>
          <w:bCs/>
          <w:color w:val="000000"/>
          <w:kern w:val="2"/>
          <w:sz w:val="24"/>
          <w:szCs w:val="24"/>
          <w:lang w:eastAsia="zh-CN"/>
        </w:rPr>
        <w:t xml:space="preserve"> KW, </w:t>
      </w:r>
      <w:proofErr w:type="spellStart"/>
      <w:r w:rsidRPr="00085B5B">
        <w:rPr>
          <w:rFonts w:ascii="Book Antiqua" w:eastAsia="宋体" w:hAnsi="Book Antiqua" w:cs="Times New Roman"/>
          <w:bCs/>
          <w:color w:val="000000"/>
          <w:kern w:val="2"/>
          <w:sz w:val="24"/>
          <w:szCs w:val="24"/>
          <w:lang w:eastAsia="zh-CN"/>
        </w:rPr>
        <w:t>Mayol</w:t>
      </w:r>
      <w:proofErr w:type="spellEnd"/>
      <w:r>
        <w:rPr>
          <w:rFonts w:ascii="Book Antiqua" w:eastAsia="宋体" w:hAnsi="Book Antiqua" w:cs="Times New Roman"/>
          <w:bCs/>
          <w:color w:val="000000"/>
          <w:kern w:val="2"/>
          <w:sz w:val="24"/>
          <w:szCs w:val="24"/>
          <w:lang w:eastAsia="zh-CN"/>
        </w:rPr>
        <w:t xml:space="preserve"> J, </w:t>
      </w:r>
      <w:proofErr w:type="spellStart"/>
      <w:r w:rsidRPr="00085B5B">
        <w:rPr>
          <w:rFonts w:ascii="Book Antiqua" w:eastAsia="宋体" w:hAnsi="Book Antiqua" w:cs="Times New Roman"/>
          <w:bCs/>
          <w:color w:val="000000"/>
          <w:kern w:val="2"/>
          <w:sz w:val="24"/>
          <w:szCs w:val="24"/>
          <w:lang w:eastAsia="zh-CN"/>
        </w:rPr>
        <w:t>Triantafillidis</w:t>
      </w:r>
      <w:proofErr w:type="spellEnd"/>
      <w:r>
        <w:rPr>
          <w:rFonts w:ascii="Book Antiqua" w:eastAsia="宋体" w:hAnsi="Book Antiqua" w:cs="Times New Roman"/>
          <w:bCs/>
          <w:color w:val="000000"/>
          <w:kern w:val="2"/>
          <w:sz w:val="24"/>
          <w:szCs w:val="24"/>
          <w:lang w:eastAsia="zh-CN"/>
        </w:rPr>
        <w:t xml:space="preserve"> JK </w:t>
      </w:r>
      <w:r w:rsidRPr="00085B5B">
        <w:rPr>
          <w:rFonts w:ascii="Book Antiqua" w:eastAsia="宋体" w:hAnsi="Book Antiqua" w:cs="Times New Roman"/>
          <w:b/>
          <w:bCs/>
          <w:color w:val="000000"/>
          <w:kern w:val="2"/>
          <w:sz w:val="24"/>
          <w:szCs w:val="24"/>
          <w:lang w:eastAsia="zh-CN"/>
        </w:rPr>
        <w:t>S-Editor:</w:t>
      </w:r>
      <w:r w:rsidRPr="00085B5B">
        <w:rPr>
          <w:rFonts w:ascii="Book Antiqua" w:eastAsia="宋体" w:hAnsi="Book Antiqua" w:cs="Times New Roman"/>
          <w:color w:val="000000"/>
          <w:kern w:val="2"/>
          <w:sz w:val="24"/>
          <w:szCs w:val="24"/>
          <w:lang w:eastAsia="zh-CN"/>
        </w:rPr>
        <w:t xml:space="preserve"> Yan JP</w:t>
      </w:r>
    </w:p>
    <w:p w14:paraId="099F5DBE" w14:textId="30339FC2" w:rsidR="00085B5B" w:rsidRPr="00085B5B" w:rsidRDefault="00085B5B" w:rsidP="00B41D8B">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085B5B">
        <w:rPr>
          <w:rFonts w:ascii="Book Antiqua" w:eastAsia="宋体" w:hAnsi="Book Antiqua" w:cs="Times New Roman"/>
          <w:b/>
          <w:bCs/>
          <w:color w:val="000000"/>
          <w:kern w:val="2"/>
          <w:sz w:val="24"/>
          <w:szCs w:val="24"/>
          <w:lang w:eastAsia="zh-CN"/>
        </w:rPr>
        <w:t>L-Editor:</w:t>
      </w:r>
      <w:r w:rsidR="00B41D8B">
        <w:rPr>
          <w:rFonts w:ascii="Book Antiqua" w:eastAsia="宋体" w:hAnsi="Book Antiqua" w:cs="Times New Roman" w:hint="eastAsia"/>
          <w:b/>
          <w:bCs/>
          <w:color w:val="000000"/>
          <w:kern w:val="2"/>
          <w:sz w:val="24"/>
          <w:szCs w:val="24"/>
          <w:lang w:eastAsia="zh-CN"/>
        </w:rPr>
        <w:t xml:space="preserve"> </w:t>
      </w:r>
      <w:proofErr w:type="gramStart"/>
      <w:r w:rsidR="00B41D8B" w:rsidRPr="00B41D8B">
        <w:rPr>
          <w:rFonts w:ascii="Book Antiqua" w:eastAsia="宋体" w:hAnsi="Book Antiqua" w:cs="Times New Roman" w:hint="eastAsia"/>
          <w:bCs/>
          <w:color w:val="000000"/>
          <w:kern w:val="2"/>
          <w:sz w:val="24"/>
          <w:szCs w:val="24"/>
          <w:lang w:eastAsia="zh-CN"/>
        </w:rPr>
        <w:t>A</w:t>
      </w:r>
      <w:r w:rsidR="00B41D8B">
        <w:rPr>
          <w:rFonts w:ascii="Book Antiqua" w:eastAsia="宋体" w:hAnsi="Book Antiqua" w:cs="Times New Roman" w:hint="eastAsia"/>
          <w:b/>
          <w:bCs/>
          <w:color w:val="000000"/>
          <w:kern w:val="2"/>
          <w:sz w:val="24"/>
          <w:szCs w:val="24"/>
          <w:lang w:eastAsia="zh-CN"/>
        </w:rPr>
        <w:t xml:space="preserve"> </w:t>
      </w:r>
      <w:r w:rsidRPr="00085B5B">
        <w:rPr>
          <w:rFonts w:ascii="Book Antiqua" w:eastAsia="宋体" w:hAnsi="Book Antiqua" w:cs="Times New Roman"/>
          <w:color w:val="000000"/>
          <w:kern w:val="2"/>
          <w:sz w:val="24"/>
          <w:szCs w:val="24"/>
          <w:lang w:eastAsia="zh-CN"/>
        </w:rPr>
        <w:t xml:space="preserve"> </w:t>
      </w:r>
      <w:r w:rsidRPr="00085B5B">
        <w:rPr>
          <w:rFonts w:ascii="Book Antiqua" w:eastAsia="宋体" w:hAnsi="Book Antiqua" w:cs="Times New Roman"/>
          <w:b/>
          <w:bCs/>
          <w:color w:val="000000"/>
          <w:kern w:val="2"/>
          <w:sz w:val="24"/>
          <w:szCs w:val="24"/>
          <w:lang w:eastAsia="zh-CN"/>
        </w:rPr>
        <w:t>E</w:t>
      </w:r>
      <w:proofErr w:type="gramEnd"/>
      <w:r w:rsidRPr="00085B5B">
        <w:rPr>
          <w:rFonts w:ascii="Book Antiqua" w:eastAsia="宋体" w:hAnsi="Book Antiqua" w:cs="Times New Roman"/>
          <w:b/>
          <w:bCs/>
          <w:color w:val="000000"/>
          <w:kern w:val="2"/>
          <w:sz w:val="24"/>
          <w:szCs w:val="24"/>
          <w:lang w:eastAsia="zh-CN"/>
        </w:rPr>
        <w:t>-Editor:</w:t>
      </w:r>
      <w:r w:rsidR="00B41D8B">
        <w:rPr>
          <w:rFonts w:ascii="Book Antiqua" w:eastAsia="宋体" w:hAnsi="Book Antiqua" w:cs="Times New Roman" w:hint="eastAsia"/>
          <w:b/>
          <w:bCs/>
          <w:color w:val="000000"/>
          <w:kern w:val="2"/>
          <w:sz w:val="24"/>
          <w:szCs w:val="24"/>
          <w:lang w:eastAsia="zh-CN"/>
        </w:rPr>
        <w:t xml:space="preserve"> </w:t>
      </w:r>
      <w:r w:rsidR="00B41D8B" w:rsidRPr="00B41D8B">
        <w:rPr>
          <w:rFonts w:ascii="Book Antiqua" w:eastAsia="宋体" w:hAnsi="Book Antiqua" w:cs="Times New Roman" w:hint="eastAsia"/>
          <w:bCs/>
          <w:color w:val="000000"/>
          <w:kern w:val="2"/>
          <w:sz w:val="24"/>
          <w:szCs w:val="24"/>
          <w:lang w:eastAsia="zh-CN"/>
        </w:rPr>
        <w:t>Ma YJ</w:t>
      </w:r>
    </w:p>
    <w:bookmarkEnd w:id="36"/>
    <w:bookmarkEnd w:id="37"/>
    <w:p w14:paraId="2DD087E6" w14:textId="5AEA7751" w:rsidR="00085B5B" w:rsidRPr="00085B5B" w:rsidRDefault="00085B5B" w:rsidP="00085B5B">
      <w:pPr>
        <w:spacing w:after="0" w:line="360" w:lineRule="auto"/>
        <w:rPr>
          <w:rFonts w:ascii="Book Antiqua" w:eastAsia="宋体" w:hAnsi="Book Antiqua" w:cs="宋体"/>
          <w:sz w:val="24"/>
          <w:szCs w:val="24"/>
          <w:lang w:eastAsia="zh-CN"/>
        </w:rPr>
      </w:pPr>
      <w:r w:rsidRPr="00085B5B">
        <w:rPr>
          <w:rFonts w:ascii="Book Antiqua" w:eastAsia="宋体" w:hAnsi="Book Antiqua" w:cs="宋体"/>
          <w:b/>
          <w:sz w:val="24"/>
          <w:szCs w:val="24"/>
          <w:lang w:eastAsia="zh-CN"/>
        </w:rPr>
        <w:lastRenderedPageBreak/>
        <w:t xml:space="preserve">Specialty type: </w:t>
      </w:r>
      <w:r w:rsidRPr="00085B5B">
        <w:rPr>
          <w:rFonts w:ascii="Book Antiqua" w:eastAsia="微软雅黑" w:hAnsi="Book Antiqua" w:cs="宋体"/>
          <w:sz w:val="24"/>
          <w:szCs w:val="24"/>
          <w:lang w:eastAsia="zh-CN"/>
        </w:rPr>
        <w:t>Gastroenterology and hepatology</w:t>
      </w:r>
      <w:r w:rsidRPr="00085B5B">
        <w:rPr>
          <w:rFonts w:ascii="Book Antiqua" w:eastAsia="宋体" w:hAnsi="Book Antiqua" w:cs="宋体"/>
          <w:sz w:val="24"/>
          <w:szCs w:val="24"/>
          <w:lang w:eastAsia="zh-CN"/>
        </w:rPr>
        <w:t xml:space="preserve"> </w:t>
      </w:r>
      <w:r w:rsidRPr="00085B5B">
        <w:rPr>
          <w:rFonts w:ascii="Book Antiqua" w:eastAsia="宋体" w:hAnsi="Book Antiqua" w:cs="宋体"/>
          <w:sz w:val="24"/>
          <w:szCs w:val="24"/>
          <w:lang w:eastAsia="zh-CN"/>
        </w:rPr>
        <w:br/>
      </w:r>
      <w:r w:rsidRPr="00085B5B">
        <w:rPr>
          <w:rFonts w:ascii="Book Antiqua" w:eastAsia="宋体" w:hAnsi="Book Antiqua" w:cs="宋体"/>
          <w:b/>
          <w:sz w:val="24"/>
          <w:szCs w:val="24"/>
          <w:lang w:eastAsia="zh-CN"/>
        </w:rPr>
        <w:t xml:space="preserve">Country of origin: </w:t>
      </w:r>
      <w:r w:rsidR="00B074CD" w:rsidRPr="00B074CD">
        <w:rPr>
          <w:rFonts w:ascii="Book Antiqua" w:eastAsia="宋体" w:hAnsi="Book Antiqua" w:cs="宋体"/>
          <w:sz w:val="24"/>
          <w:szCs w:val="24"/>
          <w:lang w:eastAsia="zh-CN"/>
        </w:rPr>
        <w:t>United States</w:t>
      </w:r>
      <w:r w:rsidRPr="00085B5B">
        <w:rPr>
          <w:rFonts w:ascii="Book Antiqua" w:eastAsia="宋体" w:hAnsi="Book Antiqua" w:cs="宋体"/>
          <w:sz w:val="24"/>
          <w:szCs w:val="24"/>
          <w:lang w:eastAsia="zh-CN"/>
        </w:rPr>
        <w:br/>
      </w:r>
      <w:r w:rsidRPr="00085B5B">
        <w:rPr>
          <w:rFonts w:ascii="Book Antiqua" w:eastAsia="宋体" w:hAnsi="Book Antiqua" w:cs="宋体"/>
          <w:b/>
          <w:sz w:val="24"/>
          <w:szCs w:val="24"/>
          <w:lang w:eastAsia="zh-CN"/>
        </w:rPr>
        <w:t>Peer-review report classification</w:t>
      </w:r>
      <w:r w:rsidRPr="00085B5B">
        <w:rPr>
          <w:rFonts w:ascii="Book Antiqua" w:eastAsia="宋体" w:hAnsi="Book Antiqua" w:cs="宋体"/>
          <w:sz w:val="24"/>
          <w:szCs w:val="24"/>
          <w:lang w:eastAsia="zh-CN"/>
        </w:rPr>
        <w:br/>
      </w:r>
      <w:r w:rsidRPr="00085B5B">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085B5B">
        <w:rPr>
          <w:rFonts w:ascii="Book Antiqua" w:eastAsia="宋体" w:hAnsi="Book Antiqua" w:cs="宋体"/>
          <w:sz w:val="24"/>
          <w:szCs w:val="24"/>
          <w:lang w:eastAsia="zh-CN"/>
        </w:rPr>
        <w:br/>
      </w:r>
      <w:r w:rsidRPr="00085B5B">
        <w:rPr>
          <w:rFonts w:ascii="Book Antiqua" w:eastAsia="宋体" w:hAnsi="Book Antiqua" w:cs="宋体"/>
          <w:b/>
          <w:sz w:val="24"/>
          <w:szCs w:val="24"/>
          <w:lang w:eastAsia="zh-CN"/>
        </w:rPr>
        <w:t xml:space="preserve">Grade B (Very good): </w:t>
      </w:r>
      <w:r w:rsidRPr="00085B5B">
        <w:rPr>
          <w:rFonts w:ascii="Book Antiqua" w:eastAsia="宋体" w:hAnsi="Book Antiqua" w:cs="宋体"/>
          <w:sz w:val="24"/>
          <w:szCs w:val="24"/>
          <w:lang w:eastAsia="zh-CN"/>
        </w:rPr>
        <w:t>B</w:t>
      </w:r>
      <w:r>
        <w:rPr>
          <w:rFonts w:ascii="Book Antiqua" w:eastAsia="宋体" w:hAnsi="Book Antiqua" w:cs="宋体"/>
          <w:sz w:val="24"/>
          <w:szCs w:val="24"/>
          <w:lang w:eastAsia="zh-CN"/>
        </w:rPr>
        <w:t>, B</w:t>
      </w:r>
      <w:r w:rsidRPr="00085B5B">
        <w:rPr>
          <w:rFonts w:ascii="Book Antiqua" w:eastAsia="宋体" w:hAnsi="Book Antiqua" w:cs="宋体"/>
          <w:sz w:val="24"/>
          <w:szCs w:val="24"/>
          <w:lang w:eastAsia="zh-CN"/>
        </w:rPr>
        <w:br/>
      </w:r>
      <w:r w:rsidRPr="00085B5B">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085B5B">
        <w:rPr>
          <w:rFonts w:ascii="Book Antiqua" w:eastAsia="宋体" w:hAnsi="Book Antiqua" w:cs="宋体"/>
          <w:sz w:val="24"/>
          <w:szCs w:val="24"/>
          <w:lang w:eastAsia="zh-CN"/>
        </w:rPr>
        <w:br/>
      </w:r>
      <w:r w:rsidRPr="00085B5B">
        <w:rPr>
          <w:rFonts w:ascii="Book Antiqua" w:eastAsia="宋体" w:hAnsi="Book Antiqua" w:cs="宋体"/>
          <w:b/>
          <w:sz w:val="24"/>
          <w:szCs w:val="24"/>
          <w:lang w:eastAsia="zh-CN"/>
        </w:rPr>
        <w:t xml:space="preserve">Grade D (Fair): </w:t>
      </w:r>
      <w:r w:rsidRPr="00085B5B">
        <w:rPr>
          <w:rFonts w:ascii="Book Antiqua" w:eastAsia="宋体" w:hAnsi="Book Antiqua" w:cs="宋体"/>
          <w:sz w:val="24"/>
          <w:szCs w:val="24"/>
          <w:lang w:eastAsia="zh-CN"/>
        </w:rPr>
        <w:t>0</w:t>
      </w:r>
      <w:r w:rsidRPr="00085B5B">
        <w:rPr>
          <w:rFonts w:ascii="Book Antiqua" w:eastAsia="宋体" w:hAnsi="Book Antiqua" w:cs="宋体"/>
          <w:b/>
          <w:sz w:val="24"/>
          <w:szCs w:val="24"/>
          <w:lang w:eastAsia="zh-CN"/>
        </w:rPr>
        <w:br/>
        <w:t xml:space="preserve">Grade E (Poor): </w:t>
      </w:r>
      <w:r w:rsidRPr="00085B5B">
        <w:rPr>
          <w:rFonts w:ascii="Book Antiqua" w:eastAsia="宋体" w:hAnsi="Book Antiqua" w:cs="宋体"/>
          <w:sz w:val="24"/>
          <w:szCs w:val="24"/>
          <w:lang w:eastAsia="zh-CN"/>
        </w:rPr>
        <w:t>0</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14:paraId="309F0139" w14:textId="77777777" w:rsidR="00085B5B" w:rsidRPr="00291CDA" w:rsidRDefault="00085B5B" w:rsidP="00125F2F">
      <w:pPr>
        <w:spacing w:after="0" w:line="360" w:lineRule="auto"/>
        <w:rPr>
          <w:rFonts w:ascii="Book Antiqua" w:hAnsi="Book Antiqua"/>
          <w:color w:val="000000" w:themeColor="text1"/>
          <w:sz w:val="24"/>
          <w:szCs w:val="24"/>
        </w:rPr>
      </w:pPr>
    </w:p>
    <w:p w14:paraId="2BB86A5E" w14:textId="77777777" w:rsidR="00221E31" w:rsidRDefault="007F3091" w:rsidP="00125F2F">
      <w:pPr>
        <w:spacing w:after="0" w:line="360" w:lineRule="auto"/>
        <w:jc w:val="both"/>
        <w:rPr>
          <w:rFonts w:ascii="Book Antiqua" w:hAnsi="Book Antiqua" w:cstheme="minorHAnsi"/>
          <w:b/>
          <w:color w:val="000000" w:themeColor="text1"/>
          <w:sz w:val="24"/>
          <w:szCs w:val="24"/>
        </w:rPr>
        <w:sectPr w:rsidR="00221E31">
          <w:pgSz w:w="12240" w:h="15840"/>
          <w:pgMar w:top="1440" w:right="1440" w:bottom="1440" w:left="1440" w:header="720" w:footer="720" w:gutter="0"/>
          <w:cols w:space="720"/>
          <w:docGrid w:linePitch="360"/>
        </w:sectPr>
      </w:pPr>
      <w:r w:rsidRPr="00291CDA">
        <w:rPr>
          <w:rFonts w:ascii="Book Antiqua" w:hAnsi="Book Antiqua" w:cstheme="minorHAnsi"/>
          <w:b/>
          <w:color w:val="000000" w:themeColor="text1"/>
          <w:sz w:val="24"/>
          <w:szCs w:val="24"/>
        </w:rPr>
        <w:br w:type="page"/>
      </w:r>
    </w:p>
    <w:p w14:paraId="1EE2544E" w14:textId="7FD432AD" w:rsidR="00404FA2" w:rsidRPr="00221E31" w:rsidRDefault="00404FA2" w:rsidP="00404FA2">
      <w:pPr>
        <w:spacing w:after="0" w:line="360" w:lineRule="auto"/>
        <w:jc w:val="both"/>
        <w:rPr>
          <w:rFonts w:ascii="Book Antiqua" w:hAnsi="Book Antiqua"/>
          <w:b/>
          <w:color w:val="000000" w:themeColor="text1"/>
          <w:sz w:val="24"/>
          <w:szCs w:val="24"/>
        </w:rPr>
      </w:pPr>
      <w:r w:rsidRPr="00221E31">
        <w:rPr>
          <w:rFonts w:ascii="Book Antiqua" w:hAnsi="Book Antiqua"/>
          <w:b/>
          <w:color w:val="000000" w:themeColor="text1"/>
          <w:sz w:val="24"/>
          <w:szCs w:val="24"/>
        </w:rPr>
        <w:lastRenderedPageBreak/>
        <w:t xml:space="preserve">Table 1 Depicts </w:t>
      </w:r>
      <w:r w:rsidR="00221E31" w:rsidRPr="00221E31">
        <w:rPr>
          <w:rFonts w:ascii="Book Antiqua" w:hAnsi="Book Antiqua"/>
          <w:b/>
          <w:color w:val="000000" w:themeColor="text1"/>
          <w:sz w:val="24"/>
          <w:szCs w:val="24"/>
        </w:rPr>
        <w:t>p</w:t>
      </w:r>
      <w:r w:rsidRPr="00221E31">
        <w:rPr>
          <w:rFonts w:ascii="Book Antiqua" w:hAnsi="Book Antiqua"/>
          <w:b/>
          <w:color w:val="000000" w:themeColor="text1"/>
          <w:sz w:val="24"/>
          <w:szCs w:val="24"/>
        </w:rPr>
        <w:t>re-clinical demographic and clinical data and post-operative changes to symptoms and gastric emptying</w:t>
      </w:r>
    </w:p>
    <w:tbl>
      <w:tblPr>
        <w:tblW w:w="0" w:type="auto"/>
        <w:tblInd w:w="-426" w:type="dxa"/>
        <w:tblLayout w:type="fixed"/>
        <w:tblLook w:val="04A0" w:firstRow="1" w:lastRow="0" w:firstColumn="1" w:lastColumn="0" w:noHBand="0" w:noVBand="1"/>
      </w:tblPr>
      <w:tblGrid>
        <w:gridCol w:w="1560"/>
        <w:gridCol w:w="1418"/>
        <w:gridCol w:w="1134"/>
        <w:gridCol w:w="1022"/>
        <w:gridCol w:w="1250"/>
        <w:gridCol w:w="1250"/>
        <w:gridCol w:w="941"/>
        <w:gridCol w:w="1054"/>
        <w:gridCol w:w="862"/>
        <w:gridCol w:w="1842"/>
        <w:gridCol w:w="1053"/>
      </w:tblGrid>
      <w:tr w:rsidR="00221E31" w:rsidRPr="00221E31" w14:paraId="68B96E83" w14:textId="77777777" w:rsidTr="00221E31">
        <w:trPr>
          <w:trHeight w:val="987"/>
        </w:trPr>
        <w:tc>
          <w:tcPr>
            <w:tcW w:w="1560" w:type="dxa"/>
            <w:tcBorders>
              <w:top w:val="single" w:sz="4" w:space="0" w:color="auto"/>
              <w:bottom w:val="single" w:sz="4" w:space="0" w:color="auto"/>
            </w:tcBorders>
            <w:shd w:val="clear" w:color="auto" w:fill="auto"/>
            <w:noWrap/>
            <w:vAlign w:val="bottom"/>
            <w:hideMark/>
          </w:tcPr>
          <w:p w14:paraId="46281602" w14:textId="77777777"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bookmarkStart w:id="108" w:name="_Hlk7082032"/>
            <w:r w:rsidRPr="00221E31">
              <w:rPr>
                <w:rFonts w:ascii="Book Antiqua" w:eastAsia="Times New Roman" w:hAnsi="Book Antiqua" w:cs="Times New Roman"/>
                <w:b/>
                <w:color w:val="000000" w:themeColor="text1"/>
                <w:sz w:val="18"/>
                <w:szCs w:val="18"/>
              </w:rPr>
              <w:t>Article</w:t>
            </w:r>
          </w:p>
        </w:tc>
        <w:tc>
          <w:tcPr>
            <w:tcW w:w="1418" w:type="dxa"/>
            <w:tcBorders>
              <w:top w:val="single" w:sz="4" w:space="0" w:color="auto"/>
              <w:bottom w:val="single" w:sz="4" w:space="0" w:color="auto"/>
            </w:tcBorders>
            <w:shd w:val="clear" w:color="auto" w:fill="auto"/>
            <w:noWrap/>
            <w:vAlign w:val="bottom"/>
            <w:hideMark/>
          </w:tcPr>
          <w:p w14:paraId="0AE111D6" w14:textId="32EF7E5A"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proofErr w:type="spellStart"/>
            <w:r w:rsidRPr="00221E31">
              <w:rPr>
                <w:rFonts w:ascii="Book Antiqua" w:eastAsia="Times New Roman" w:hAnsi="Book Antiqua" w:cs="Times New Roman"/>
                <w:b/>
                <w:color w:val="000000" w:themeColor="text1"/>
                <w:sz w:val="18"/>
                <w:szCs w:val="18"/>
              </w:rPr>
              <w:t>Shlomovitz</w:t>
            </w:r>
            <w:proofErr w:type="spellEnd"/>
            <w:r w:rsidR="00221E31">
              <w:rPr>
                <w:rFonts w:ascii="Book Antiqua" w:eastAsia="Times New Roman" w:hAnsi="Book Antiqua" w:cs="Times New Roman"/>
                <w:b/>
                <w:color w:val="000000" w:themeColor="text1"/>
                <w:sz w:val="18"/>
                <w:szCs w:val="18"/>
              </w:rPr>
              <w:t xml:space="preserve"> </w:t>
            </w:r>
            <w:r w:rsidR="00221E31" w:rsidRPr="00221E31">
              <w:rPr>
                <w:rFonts w:ascii="Book Antiqua" w:eastAsia="Times New Roman" w:hAnsi="Book Antiqua" w:cs="Times New Roman"/>
                <w:b/>
                <w:i/>
                <w:color w:val="000000" w:themeColor="text1"/>
                <w:sz w:val="18"/>
                <w:szCs w:val="18"/>
              </w:rPr>
              <w:t>et al</w:t>
            </w:r>
            <w:r w:rsidR="00221E31" w:rsidRPr="00221E31">
              <w:rPr>
                <w:rFonts w:ascii="Book Antiqua" w:eastAsia="Times New Roman" w:hAnsi="Book Antiqua" w:cs="Times New Roman"/>
                <w:b/>
                <w:color w:val="000000" w:themeColor="text1"/>
                <w:sz w:val="18"/>
                <w:szCs w:val="18"/>
                <w:vertAlign w:val="superscript"/>
              </w:rPr>
              <w:t>[25]</w:t>
            </w:r>
            <w:r w:rsidR="00221E31" w:rsidRPr="00221E31">
              <w:rPr>
                <w:rFonts w:ascii="Book Antiqua" w:eastAsia="Times New Roman" w:hAnsi="Book Antiqua" w:cs="Times New Roman"/>
                <w:b/>
                <w:color w:val="000000" w:themeColor="text1"/>
                <w:sz w:val="18"/>
                <w:szCs w:val="18"/>
              </w:rPr>
              <w:t>,</w:t>
            </w:r>
            <w:r w:rsidRPr="00221E31">
              <w:rPr>
                <w:rFonts w:ascii="Book Antiqua" w:eastAsia="Times New Roman" w:hAnsi="Book Antiqua" w:cs="Times New Roman"/>
                <w:b/>
                <w:color w:val="000000" w:themeColor="text1"/>
                <w:sz w:val="18"/>
                <w:szCs w:val="18"/>
              </w:rPr>
              <w:t xml:space="preserve"> 2014</w:t>
            </w:r>
          </w:p>
        </w:tc>
        <w:tc>
          <w:tcPr>
            <w:tcW w:w="1134" w:type="dxa"/>
            <w:tcBorders>
              <w:top w:val="single" w:sz="4" w:space="0" w:color="auto"/>
              <w:bottom w:val="single" w:sz="4" w:space="0" w:color="auto"/>
            </w:tcBorders>
            <w:shd w:val="clear" w:color="auto" w:fill="auto"/>
            <w:noWrap/>
            <w:vAlign w:val="bottom"/>
            <w:hideMark/>
          </w:tcPr>
          <w:p w14:paraId="777600AD" w14:textId="2D6C7B19"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Gonzalez </w:t>
            </w:r>
            <w:r w:rsidR="00221E31" w:rsidRPr="00221E31">
              <w:rPr>
                <w:rFonts w:ascii="Book Antiqua" w:eastAsia="Times New Roman" w:hAnsi="Book Antiqua" w:cs="Times New Roman"/>
                <w:b/>
                <w:i/>
                <w:color w:val="000000" w:themeColor="text1"/>
                <w:sz w:val="18"/>
                <w:szCs w:val="18"/>
              </w:rPr>
              <w:t>et al</w:t>
            </w:r>
            <w:r w:rsidR="00221E31" w:rsidRPr="00221E31">
              <w:rPr>
                <w:rFonts w:ascii="Book Antiqua" w:eastAsia="Times New Roman" w:hAnsi="Book Antiqua" w:cs="Times New Roman"/>
                <w:b/>
                <w:color w:val="000000" w:themeColor="text1"/>
                <w:sz w:val="18"/>
                <w:szCs w:val="18"/>
                <w:vertAlign w:val="superscript"/>
              </w:rPr>
              <w:t>[2</w:t>
            </w:r>
            <w:r w:rsidR="00221E31">
              <w:rPr>
                <w:rFonts w:ascii="Book Antiqua" w:eastAsia="Times New Roman" w:hAnsi="Book Antiqua" w:cs="Times New Roman"/>
                <w:b/>
                <w:color w:val="000000" w:themeColor="text1"/>
                <w:sz w:val="18"/>
                <w:szCs w:val="18"/>
                <w:vertAlign w:val="superscript"/>
              </w:rPr>
              <w:t>6</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2017</w:t>
            </w:r>
          </w:p>
        </w:tc>
        <w:tc>
          <w:tcPr>
            <w:tcW w:w="1022" w:type="dxa"/>
            <w:tcBorders>
              <w:top w:val="single" w:sz="4" w:space="0" w:color="auto"/>
              <w:bottom w:val="single" w:sz="4" w:space="0" w:color="auto"/>
            </w:tcBorders>
            <w:shd w:val="clear" w:color="auto" w:fill="auto"/>
            <w:noWrap/>
            <w:vAlign w:val="bottom"/>
            <w:hideMark/>
          </w:tcPr>
          <w:p w14:paraId="0504E70F" w14:textId="64E52DFB"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proofErr w:type="spellStart"/>
            <w:r w:rsidRPr="00221E31">
              <w:rPr>
                <w:rFonts w:ascii="Book Antiqua" w:eastAsia="Times New Roman" w:hAnsi="Book Antiqua" w:cs="Times New Roman"/>
                <w:b/>
                <w:color w:val="000000" w:themeColor="text1"/>
                <w:sz w:val="18"/>
                <w:szCs w:val="18"/>
              </w:rPr>
              <w:t>Kahaleh</w:t>
            </w:r>
            <w:proofErr w:type="spellEnd"/>
            <w:r w:rsidRPr="00221E31">
              <w:rPr>
                <w:rFonts w:ascii="Book Antiqua" w:eastAsia="Times New Roman" w:hAnsi="Book Antiqua" w:cs="Times New Roman"/>
                <w:b/>
                <w:color w:val="000000" w:themeColor="text1"/>
                <w:sz w:val="18"/>
                <w:szCs w:val="18"/>
              </w:rPr>
              <w:t xml:space="preserve"> </w:t>
            </w:r>
            <w:r w:rsidR="00221E31" w:rsidRPr="00221E31">
              <w:rPr>
                <w:rFonts w:ascii="Book Antiqua" w:eastAsia="Times New Roman" w:hAnsi="Book Antiqua" w:cs="Times New Roman"/>
                <w:b/>
                <w:i/>
                <w:color w:val="000000" w:themeColor="text1"/>
                <w:sz w:val="18"/>
                <w:szCs w:val="18"/>
              </w:rPr>
              <w:t>et al</w:t>
            </w:r>
            <w:r w:rsidR="00221E31" w:rsidRPr="00221E31">
              <w:rPr>
                <w:rFonts w:ascii="Book Antiqua" w:eastAsia="Times New Roman" w:hAnsi="Book Antiqua" w:cs="Times New Roman"/>
                <w:b/>
                <w:color w:val="000000" w:themeColor="text1"/>
                <w:sz w:val="18"/>
                <w:szCs w:val="18"/>
                <w:vertAlign w:val="superscript"/>
              </w:rPr>
              <w:t>[2</w:t>
            </w:r>
            <w:r w:rsidR="00221E31">
              <w:rPr>
                <w:rFonts w:ascii="Book Antiqua" w:eastAsia="Times New Roman" w:hAnsi="Book Antiqua" w:cs="Times New Roman"/>
                <w:b/>
                <w:color w:val="000000" w:themeColor="text1"/>
                <w:sz w:val="18"/>
                <w:szCs w:val="18"/>
                <w:vertAlign w:val="superscript"/>
              </w:rPr>
              <w:t>7</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2018</w:t>
            </w:r>
          </w:p>
        </w:tc>
        <w:tc>
          <w:tcPr>
            <w:tcW w:w="1250" w:type="dxa"/>
            <w:tcBorders>
              <w:top w:val="single" w:sz="4" w:space="0" w:color="auto"/>
              <w:bottom w:val="single" w:sz="4" w:space="0" w:color="auto"/>
            </w:tcBorders>
            <w:shd w:val="clear" w:color="auto" w:fill="auto"/>
            <w:noWrap/>
            <w:vAlign w:val="bottom"/>
            <w:hideMark/>
          </w:tcPr>
          <w:p w14:paraId="2820E7D1" w14:textId="6A83819A"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Rodriguez </w:t>
            </w:r>
            <w:r w:rsidR="00221E31" w:rsidRPr="00221E31">
              <w:rPr>
                <w:rFonts w:ascii="Book Antiqua" w:eastAsia="Times New Roman" w:hAnsi="Book Antiqua" w:cs="Times New Roman"/>
                <w:b/>
                <w:i/>
                <w:color w:val="000000" w:themeColor="text1"/>
                <w:sz w:val="18"/>
                <w:szCs w:val="18"/>
              </w:rPr>
              <w:t>et al</w:t>
            </w:r>
            <w:r w:rsidR="00221E31" w:rsidRPr="00221E31">
              <w:rPr>
                <w:rFonts w:ascii="Book Antiqua" w:eastAsia="Times New Roman" w:hAnsi="Book Antiqua" w:cs="Times New Roman"/>
                <w:b/>
                <w:color w:val="000000" w:themeColor="text1"/>
                <w:sz w:val="18"/>
                <w:szCs w:val="18"/>
                <w:vertAlign w:val="superscript"/>
              </w:rPr>
              <w:t>[2</w:t>
            </w:r>
            <w:r w:rsidR="00221E31">
              <w:rPr>
                <w:rFonts w:ascii="Book Antiqua" w:eastAsia="Times New Roman" w:hAnsi="Book Antiqua" w:cs="Times New Roman"/>
                <w:b/>
                <w:color w:val="000000" w:themeColor="text1"/>
                <w:sz w:val="18"/>
                <w:szCs w:val="18"/>
                <w:vertAlign w:val="superscript"/>
              </w:rPr>
              <w:t>8</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2017</w:t>
            </w:r>
          </w:p>
        </w:tc>
        <w:tc>
          <w:tcPr>
            <w:tcW w:w="1250" w:type="dxa"/>
            <w:tcBorders>
              <w:top w:val="single" w:sz="4" w:space="0" w:color="auto"/>
              <w:bottom w:val="single" w:sz="4" w:space="0" w:color="auto"/>
            </w:tcBorders>
            <w:shd w:val="clear" w:color="auto" w:fill="auto"/>
            <w:noWrap/>
            <w:vAlign w:val="bottom"/>
            <w:hideMark/>
          </w:tcPr>
          <w:p w14:paraId="116A0DB4" w14:textId="7837DA82"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Rodriguez </w:t>
            </w:r>
            <w:r w:rsidR="00221E31" w:rsidRPr="00221E31">
              <w:rPr>
                <w:rFonts w:ascii="Book Antiqua" w:eastAsia="Times New Roman" w:hAnsi="Book Antiqua" w:cs="Times New Roman"/>
                <w:b/>
                <w:i/>
                <w:color w:val="000000" w:themeColor="text1"/>
                <w:sz w:val="18"/>
                <w:szCs w:val="18"/>
              </w:rPr>
              <w:t>et al</w:t>
            </w:r>
            <w:r w:rsidR="00221E31" w:rsidRPr="00221E31">
              <w:rPr>
                <w:rFonts w:ascii="Book Antiqua" w:eastAsia="Times New Roman" w:hAnsi="Book Antiqua" w:cs="Times New Roman"/>
                <w:b/>
                <w:color w:val="000000" w:themeColor="text1"/>
                <w:sz w:val="18"/>
                <w:szCs w:val="18"/>
                <w:vertAlign w:val="superscript"/>
              </w:rPr>
              <w:t>[2</w:t>
            </w:r>
            <w:r w:rsidR="00221E31">
              <w:rPr>
                <w:rFonts w:ascii="Book Antiqua" w:eastAsia="Times New Roman" w:hAnsi="Book Antiqua" w:cs="Times New Roman"/>
                <w:b/>
                <w:color w:val="000000" w:themeColor="text1"/>
                <w:sz w:val="18"/>
                <w:szCs w:val="18"/>
                <w:vertAlign w:val="superscript"/>
              </w:rPr>
              <w:t>9</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2018</w:t>
            </w:r>
          </w:p>
        </w:tc>
        <w:tc>
          <w:tcPr>
            <w:tcW w:w="941" w:type="dxa"/>
            <w:tcBorders>
              <w:top w:val="single" w:sz="4" w:space="0" w:color="auto"/>
              <w:bottom w:val="single" w:sz="4" w:space="0" w:color="auto"/>
            </w:tcBorders>
            <w:shd w:val="clear" w:color="auto" w:fill="auto"/>
            <w:noWrap/>
            <w:vAlign w:val="bottom"/>
            <w:hideMark/>
          </w:tcPr>
          <w:p w14:paraId="2C9C5E86" w14:textId="334B0A98"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Malik </w:t>
            </w:r>
            <w:r w:rsidR="00221E31" w:rsidRPr="00221E31">
              <w:rPr>
                <w:rFonts w:ascii="Book Antiqua" w:eastAsia="Times New Roman" w:hAnsi="Book Antiqua" w:cs="Times New Roman"/>
                <w:b/>
                <w:i/>
                <w:color w:val="000000" w:themeColor="text1"/>
                <w:sz w:val="18"/>
                <w:szCs w:val="18"/>
              </w:rPr>
              <w:t>et al</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vertAlign w:val="superscript"/>
              </w:rPr>
              <w:t>30</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2018</w:t>
            </w:r>
          </w:p>
        </w:tc>
        <w:tc>
          <w:tcPr>
            <w:tcW w:w="1054" w:type="dxa"/>
            <w:tcBorders>
              <w:top w:val="single" w:sz="4" w:space="0" w:color="auto"/>
              <w:bottom w:val="single" w:sz="4" w:space="0" w:color="auto"/>
            </w:tcBorders>
            <w:shd w:val="clear" w:color="auto" w:fill="auto"/>
            <w:noWrap/>
            <w:vAlign w:val="bottom"/>
            <w:hideMark/>
          </w:tcPr>
          <w:p w14:paraId="05E31400" w14:textId="2C2846D0"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Jacques </w:t>
            </w:r>
            <w:r w:rsidR="00221E31" w:rsidRPr="00221E31">
              <w:rPr>
                <w:rFonts w:ascii="Book Antiqua" w:eastAsia="Times New Roman" w:hAnsi="Book Antiqua" w:cs="Times New Roman"/>
                <w:b/>
                <w:i/>
                <w:color w:val="000000" w:themeColor="text1"/>
                <w:sz w:val="18"/>
                <w:szCs w:val="18"/>
              </w:rPr>
              <w:t>et al</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vertAlign w:val="superscript"/>
              </w:rPr>
              <w:t>31</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2017</w:t>
            </w:r>
          </w:p>
        </w:tc>
        <w:tc>
          <w:tcPr>
            <w:tcW w:w="862" w:type="dxa"/>
            <w:tcBorders>
              <w:top w:val="single" w:sz="4" w:space="0" w:color="auto"/>
              <w:bottom w:val="single" w:sz="4" w:space="0" w:color="auto"/>
            </w:tcBorders>
            <w:shd w:val="clear" w:color="auto" w:fill="auto"/>
            <w:noWrap/>
            <w:vAlign w:val="bottom"/>
            <w:hideMark/>
          </w:tcPr>
          <w:p w14:paraId="7382E4E4" w14:textId="688CDE9B"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Dacha </w:t>
            </w:r>
            <w:r w:rsidR="00221E31" w:rsidRPr="00221E31">
              <w:rPr>
                <w:rFonts w:ascii="Book Antiqua" w:eastAsia="Times New Roman" w:hAnsi="Book Antiqua" w:cs="Times New Roman"/>
                <w:b/>
                <w:i/>
                <w:color w:val="000000" w:themeColor="text1"/>
                <w:sz w:val="18"/>
                <w:szCs w:val="18"/>
              </w:rPr>
              <w:t>et al</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vertAlign w:val="superscript"/>
              </w:rPr>
              <w:t>32</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2017</w:t>
            </w:r>
          </w:p>
        </w:tc>
        <w:tc>
          <w:tcPr>
            <w:tcW w:w="1842" w:type="dxa"/>
            <w:tcBorders>
              <w:top w:val="single" w:sz="4" w:space="0" w:color="auto"/>
              <w:bottom w:val="single" w:sz="4" w:space="0" w:color="auto"/>
            </w:tcBorders>
            <w:shd w:val="clear" w:color="auto" w:fill="auto"/>
            <w:noWrap/>
            <w:vAlign w:val="bottom"/>
            <w:hideMark/>
          </w:tcPr>
          <w:p w14:paraId="7F93F510" w14:textId="593F9237"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proofErr w:type="spellStart"/>
            <w:r w:rsidRPr="00221E31">
              <w:rPr>
                <w:rFonts w:ascii="Book Antiqua" w:eastAsia="Times New Roman" w:hAnsi="Book Antiqua" w:cs="Times New Roman"/>
                <w:b/>
                <w:color w:val="000000" w:themeColor="text1"/>
                <w:sz w:val="18"/>
                <w:szCs w:val="18"/>
              </w:rPr>
              <w:t>Mekaroonkamol</w:t>
            </w:r>
            <w:proofErr w:type="spellEnd"/>
            <w:r w:rsidRPr="00221E31">
              <w:rPr>
                <w:rFonts w:ascii="Book Antiqua" w:eastAsia="Times New Roman" w:hAnsi="Book Antiqua" w:cs="Times New Roman"/>
                <w:b/>
                <w:color w:val="000000" w:themeColor="text1"/>
                <w:sz w:val="18"/>
                <w:szCs w:val="18"/>
              </w:rPr>
              <w:t xml:space="preserve"> </w:t>
            </w:r>
            <w:r w:rsidR="00221E31" w:rsidRPr="00221E31">
              <w:rPr>
                <w:rFonts w:ascii="Book Antiqua" w:eastAsia="Times New Roman" w:hAnsi="Book Antiqua" w:cs="Times New Roman"/>
                <w:b/>
                <w:i/>
                <w:color w:val="000000" w:themeColor="text1"/>
                <w:sz w:val="18"/>
                <w:szCs w:val="18"/>
              </w:rPr>
              <w:t>et al</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vertAlign w:val="superscript"/>
              </w:rPr>
              <w:t>33</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2018</w:t>
            </w:r>
          </w:p>
        </w:tc>
        <w:tc>
          <w:tcPr>
            <w:tcW w:w="1053" w:type="dxa"/>
            <w:tcBorders>
              <w:top w:val="single" w:sz="4" w:space="0" w:color="auto"/>
              <w:bottom w:val="single" w:sz="4" w:space="0" w:color="auto"/>
            </w:tcBorders>
            <w:shd w:val="clear" w:color="auto" w:fill="auto"/>
            <w:noWrap/>
            <w:vAlign w:val="bottom"/>
            <w:hideMark/>
          </w:tcPr>
          <w:p w14:paraId="6A2D58ED" w14:textId="47CAEE07"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proofErr w:type="spellStart"/>
            <w:r w:rsidRPr="00221E31">
              <w:rPr>
                <w:rFonts w:ascii="Book Antiqua" w:eastAsia="Times New Roman" w:hAnsi="Book Antiqua" w:cs="Times New Roman"/>
                <w:b/>
                <w:color w:val="000000" w:themeColor="text1"/>
                <w:sz w:val="18"/>
                <w:szCs w:val="18"/>
              </w:rPr>
              <w:t>Khashab</w:t>
            </w:r>
            <w:proofErr w:type="spellEnd"/>
            <w:r w:rsidRPr="00221E31">
              <w:rPr>
                <w:rFonts w:ascii="Book Antiqua" w:eastAsia="Times New Roman" w:hAnsi="Book Antiqua" w:cs="Times New Roman"/>
                <w:b/>
                <w:color w:val="000000" w:themeColor="text1"/>
                <w:sz w:val="18"/>
                <w:szCs w:val="18"/>
              </w:rPr>
              <w:t xml:space="preserve"> </w:t>
            </w:r>
            <w:r w:rsidR="00221E31" w:rsidRPr="00221E31">
              <w:rPr>
                <w:rFonts w:ascii="Book Antiqua" w:eastAsia="Times New Roman" w:hAnsi="Book Antiqua" w:cs="Times New Roman"/>
                <w:b/>
                <w:i/>
                <w:color w:val="000000" w:themeColor="text1"/>
                <w:sz w:val="18"/>
                <w:szCs w:val="18"/>
              </w:rPr>
              <w:t>et al</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vertAlign w:val="superscript"/>
              </w:rPr>
              <w:t>34</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2017</w:t>
            </w:r>
          </w:p>
        </w:tc>
      </w:tr>
      <w:bookmarkEnd w:id="108"/>
      <w:tr w:rsidR="00221E31" w:rsidRPr="00221E31" w14:paraId="41795580" w14:textId="77777777" w:rsidTr="00221E31">
        <w:trPr>
          <w:trHeight w:val="294"/>
        </w:trPr>
        <w:tc>
          <w:tcPr>
            <w:tcW w:w="1560" w:type="dxa"/>
            <w:tcBorders>
              <w:top w:val="single" w:sz="4" w:space="0" w:color="auto"/>
            </w:tcBorders>
            <w:shd w:val="clear" w:color="auto" w:fill="auto"/>
            <w:noWrap/>
            <w:vAlign w:val="bottom"/>
            <w:hideMark/>
          </w:tcPr>
          <w:p w14:paraId="2CD17F71" w14:textId="370D4CEC" w:rsidR="00DE5D3D" w:rsidRPr="00ED4A31" w:rsidRDefault="00ED4A31" w:rsidP="00125F2F">
            <w:pPr>
              <w:spacing w:after="0" w:line="360" w:lineRule="auto"/>
              <w:jc w:val="both"/>
              <w:rPr>
                <w:rFonts w:ascii="Book Antiqua" w:eastAsia="Times New Roman" w:hAnsi="Book Antiqua" w:cs="Times New Roman"/>
                <w:i/>
                <w:color w:val="000000" w:themeColor="text1"/>
                <w:sz w:val="18"/>
                <w:szCs w:val="18"/>
              </w:rPr>
            </w:pPr>
            <w:r w:rsidRPr="00ED4A31">
              <w:rPr>
                <w:rFonts w:ascii="Book Antiqua" w:eastAsia="Times New Roman" w:hAnsi="Book Antiqua" w:cs="Times New Roman"/>
                <w:i/>
                <w:color w:val="000000" w:themeColor="text1"/>
                <w:sz w:val="18"/>
                <w:szCs w:val="18"/>
              </w:rPr>
              <w:t>n</w:t>
            </w:r>
          </w:p>
        </w:tc>
        <w:tc>
          <w:tcPr>
            <w:tcW w:w="1418" w:type="dxa"/>
            <w:tcBorders>
              <w:top w:val="single" w:sz="4" w:space="0" w:color="auto"/>
            </w:tcBorders>
            <w:shd w:val="clear" w:color="auto" w:fill="auto"/>
            <w:vAlign w:val="bottom"/>
            <w:hideMark/>
          </w:tcPr>
          <w:p w14:paraId="7C12E27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w:t>
            </w:r>
          </w:p>
        </w:tc>
        <w:tc>
          <w:tcPr>
            <w:tcW w:w="1134" w:type="dxa"/>
            <w:tcBorders>
              <w:top w:val="single" w:sz="4" w:space="0" w:color="auto"/>
            </w:tcBorders>
            <w:shd w:val="clear" w:color="auto" w:fill="auto"/>
            <w:vAlign w:val="bottom"/>
            <w:hideMark/>
          </w:tcPr>
          <w:p w14:paraId="7B862BC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29</w:t>
            </w:r>
          </w:p>
        </w:tc>
        <w:tc>
          <w:tcPr>
            <w:tcW w:w="1022" w:type="dxa"/>
            <w:tcBorders>
              <w:top w:val="single" w:sz="4" w:space="0" w:color="auto"/>
            </w:tcBorders>
            <w:shd w:val="clear" w:color="auto" w:fill="auto"/>
            <w:vAlign w:val="bottom"/>
            <w:hideMark/>
          </w:tcPr>
          <w:p w14:paraId="654AF8A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33</w:t>
            </w:r>
          </w:p>
        </w:tc>
        <w:tc>
          <w:tcPr>
            <w:tcW w:w="1250" w:type="dxa"/>
            <w:tcBorders>
              <w:top w:val="single" w:sz="4" w:space="0" w:color="auto"/>
            </w:tcBorders>
            <w:shd w:val="clear" w:color="auto" w:fill="auto"/>
            <w:vAlign w:val="bottom"/>
            <w:hideMark/>
          </w:tcPr>
          <w:p w14:paraId="08327D9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47</w:t>
            </w:r>
          </w:p>
        </w:tc>
        <w:tc>
          <w:tcPr>
            <w:tcW w:w="1250" w:type="dxa"/>
            <w:tcBorders>
              <w:top w:val="single" w:sz="4" w:space="0" w:color="auto"/>
            </w:tcBorders>
            <w:shd w:val="clear" w:color="auto" w:fill="auto"/>
            <w:vAlign w:val="bottom"/>
            <w:hideMark/>
          </w:tcPr>
          <w:p w14:paraId="14087F3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100</w:t>
            </w:r>
          </w:p>
        </w:tc>
        <w:tc>
          <w:tcPr>
            <w:tcW w:w="941" w:type="dxa"/>
            <w:tcBorders>
              <w:top w:val="single" w:sz="4" w:space="0" w:color="auto"/>
            </w:tcBorders>
            <w:shd w:val="clear" w:color="auto" w:fill="auto"/>
            <w:vAlign w:val="bottom"/>
            <w:hideMark/>
          </w:tcPr>
          <w:p w14:paraId="250542C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13</w:t>
            </w:r>
          </w:p>
        </w:tc>
        <w:tc>
          <w:tcPr>
            <w:tcW w:w="1054" w:type="dxa"/>
            <w:tcBorders>
              <w:top w:val="single" w:sz="4" w:space="0" w:color="auto"/>
            </w:tcBorders>
            <w:shd w:val="clear" w:color="auto" w:fill="auto"/>
            <w:vAlign w:val="bottom"/>
            <w:hideMark/>
          </w:tcPr>
          <w:p w14:paraId="55DF0E4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20</w:t>
            </w:r>
          </w:p>
        </w:tc>
        <w:tc>
          <w:tcPr>
            <w:tcW w:w="862" w:type="dxa"/>
            <w:tcBorders>
              <w:top w:val="single" w:sz="4" w:space="0" w:color="auto"/>
            </w:tcBorders>
            <w:shd w:val="clear" w:color="auto" w:fill="auto"/>
            <w:vAlign w:val="bottom"/>
            <w:hideMark/>
          </w:tcPr>
          <w:p w14:paraId="69329E2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16</w:t>
            </w:r>
          </w:p>
        </w:tc>
        <w:tc>
          <w:tcPr>
            <w:tcW w:w="1842" w:type="dxa"/>
            <w:tcBorders>
              <w:top w:val="single" w:sz="4" w:space="0" w:color="auto"/>
            </w:tcBorders>
            <w:shd w:val="clear" w:color="auto" w:fill="auto"/>
            <w:vAlign w:val="bottom"/>
            <w:hideMark/>
          </w:tcPr>
          <w:p w14:paraId="55EAA73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30</w:t>
            </w:r>
          </w:p>
        </w:tc>
        <w:tc>
          <w:tcPr>
            <w:tcW w:w="1053" w:type="dxa"/>
            <w:tcBorders>
              <w:top w:val="single" w:sz="4" w:space="0" w:color="auto"/>
            </w:tcBorders>
            <w:shd w:val="clear" w:color="auto" w:fill="auto"/>
            <w:vAlign w:val="bottom"/>
            <w:hideMark/>
          </w:tcPr>
          <w:p w14:paraId="261CFF4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30</w:t>
            </w:r>
          </w:p>
        </w:tc>
      </w:tr>
      <w:tr w:rsidR="00221E31" w:rsidRPr="00221E31" w14:paraId="7FECDBAB" w14:textId="77777777" w:rsidTr="00221E31">
        <w:trPr>
          <w:trHeight w:val="288"/>
        </w:trPr>
        <w:tc>
          <w:tcPr>
            <w:tcW w:w="1560" w:type="dxa"/>
            <w:shd w:val="clear" w:color="auto" w:fill="auto"/>
            <w:noWrap/>
            <w:vAlign w:val="bottom"/>
            <w:hideMark/>
          </w:tcPr>
          <w:p w14:paraId="66D1F72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Female (%)</w:t>
            </w:r>
          </w:p>
        </w:tc>
        <w:tc>
          <w:tcPr>
            <w:tcW w:w="1418" w:type="dxa"/>
            <w:shd w:val="clear" w:color="auto" w:fill="auto"/>
            <w:vAlign w:val="bottom"/>
            <w:hideMark/>
          </w:tcPr>
          <w:p w14:paraId="2002687C" w14:textId="0F71E9AF"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100</w:t>
            </w:r>
          </w:p>
        </w:tc>
        <w:tc>
          <w:tcPr>
            <w:tcW w:w="1134" w:type="dxa"/>
            <w:shd w:val="clear" w:color="auto" w:fill="auto"/>
            <w:vAlign w:val="bottom"/>
            <w:hideMark/>
          </w:tcPr>
          <w:p w14:paraId="176F1911" w14:textId="201EA370"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65.50</w:t>
            </w:r>
          </w:p>
        </w:tc>
        <w:tc>
          <w:tcPr>
            <w:tcW w:w="1022" w:type="dxa"/>
            <w:shd w:val="clear" w:color="auto" w:fill="auto"/>
            <w:vAlign w:val="bottom"/>
            <w:hideMark/>
          </w:tcPr>
          <w:p w14:paraId="1C21679C" w14:textId="5270B064"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66</w:t>
            </w:r>
          </w:p>
        </w:tc>
        <w:tc>
          <w:tcPr>
            <w:tcW w:w="1250" w:type="dxa"/>
            <w:shd w:val="clear" w:color="auto" w:fill="auto"/>
            <w:vAlign w:val="bottom"/>
            <w:hideMark/>
          </w:tcPr>
          <w:p w14:paraId="48909B9F" w14:textId="482BC8B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78.70</w:t>
            </w:r>
          </w:p>
        </w:tc>
        <w:tc>
          <w:tcPr>
            <w:tcW w:w="1250" w:type="dxa"/>
            <w:shd w:val="clear" w:color="auto" w:fill="auto"/>
            <w:noWrap/>
            <w:vAlign w:val="bottom"/>
            <w:hideMark/>
          </w:tcPr>
          <w:p w14:paraId="6EAEF555" w14:textId="52BFECE5"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85.00</w:t>
            </w:r>
          </w:p>
        </w:tc>
        <w:tc>
          <w:tcPr>
            <w:tcW w:w="941" w:type="dxa"/>
            <w:shd w:val="clear" w:color="auto" w:fill="auto"/>
            <w:vAlign w:val="bottom"/>
            <w:hideMark/>
          </w:tcPr>
          <w:p w14:paraId="49069E29" w14:textId="27EFF3EB"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53.58</w:t>
            </w:r>
          </w:p>
        </w:tc>
        <w:tc>
          <w:tcPr>
            <w:tcW w:w="1054" w:type="dxa"/>
            <w:shd w:val="clear" w:color="auto" w:fill="auto"/>
            <w:vAlign w:val="bottom"/>
            <w:hideMark/>
          </w:tcPr>
          <w:p w14:paraId="1DEE747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862" w:type="dxa"/>
            <w:shd w:val="clear" w:color="auto" w:fill="auto"/>
            <w:vAlign w:val="bottom"/>
            <w:hideMark/>
          </w:tcPr>
          <w:p w14:paraId="5FF6F6CF" w14:textId="3B6D5956"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81.25</w:t>
            </w:r>
          </w:p>
        </w:tc>
        <w:tc>
          <w:tcPr>
            <w:tcW w:w="1842" w:type="dxa"/>
            <w:shd w:val="clear" w:color="auto" w:fill="auto"/>
            <w:vAlign w:val="bottom"/>
            <w:hideMark/>
          </w:tcPr>
          <w:p w14:paraId="20674D86" w14:textId="6D08FF59"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86.70</w:t>
            </w:r>
          </w:p>
        </w:tc>
        <w:tc>
          <w:tcPr>
            <w:tcW w:w="1053" w:type="dxa"/>
            <w:shd w:val="clear" w:color="auto" w:fill="auto"/>
            <w:vAlign w:val="bottom"/>
            <w:hideMark/>
          </w:tcPr>
          <w:p w14:paraId="3615DDDB" w14:textId="0D38E1A3"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57</w:t>
            </w:r>
          </w:p>
        </w:tc>
      </w:tr>
      <w:tr w:rsidR="00221E31" w:rsidRPr="00221E31" w14:paraId="7E797834" w14:textId="77777777" w:rsidTr="00221E31">
        <w:trPr>
          <w:trHeight w:val="288"/>
        </w:trPr>
        <w:tc>
          <w:tcPr>
            <w:tcW w:w="1560" w:type="dxa"/>
            <w:shd w:val="clear" w:color="auto" w:fill="auto"/>
            <w:noWrap/>
            <w:vAlign w:val="bottom"/>
            <w:hideMark/>
          </w:tcPr>
          <w:p w14:paraId="3CB4296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Age (mean)</w:t>
            </w:r>
          </w:p>
        </w:tc>
        <w:tc>
          <w:tcPr>
            <w:tcW w:w="1418" w:type="dxa"/>
            <w:shd w:val="clear" w:color="auto" w:fill="auto"/>
            <w:vAlign w:val="bottom"/>
            <w:hideMark/>
          </w:tcPr>
          <w:p w14:paraId="66A53F0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51</w:t>
            </w:r>
          </w:p>
        </w:tc>
        <w:tc>
          <w:tcPr>
            <w:tcW w:w="1134" w:type="dxa"/>
            <w:shd w:val="clear" w:color="auto" w:fill="auto"/>
            <w:vAlign w:val="bottom"/>
            <w:hideMark/>
          </w:tcPr>
          <w:p w14:paraId="6C704EA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52.8</w:t>
            </w:r>
          </w:p>
        </w:tc>
        <w:tc>
          <w:tcPr>
            <w:tcW w:w="1022" w:type="dxa"/>
            <w:shd w:val="clear" w:color="auto" w:fill="auto"/>
            <w:vAlign w:val="bottom"/>
            <w:hideMark/>
          </w:tcPr>
          <w:p w14:paraId="2B87403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52</w:t>
            </w:r>
          </w:p>
        </w:tc>
        <w:tc>
          <w:tcPr>
            <w:tcW w:w="1250" w:type="dxa"/>
            <w:shd w:val="clear" w:color="auto" w:fill="auto"/>
            <w:vAlign w:val="bottom"/>
            <w:hideMark/>
          </w:tcPr>
          <w:p w14:paraId="7EB6E06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43.7</w:t>
            </w:r>
          </w:p>
        </w:tc>
        <w:tc>
          <w:tcPr>
            <w:tcW w:w="1250" w:type="dxa"/>
            <w:shd w:val="clear" w:color="auto" w:fill="auto"/>
            <w:vAlign w:val="bottom"/>
            <w:hideMark/>
          </w:tcPr>
          <w:p w14:paraId="48CAF31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45</w:t>
            </w:r>
          </w:p>
        </w:tc>
        <w:tc>
          <w:tcPr>
            <w:tcW w:w="941" w:type="dxa"/>
            <w:shd w:val="clear" w:color="auto" w:fill="auto"/>
            <w:vAlign w:val="bottom"/>
            <w:hideMark/>
          </w:tcPr>
          <w:p w14:paraId="2CDD350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45.7</w:t>
            </w:r>
          </w:p>
        </w:tc>
        <w:tc>
          <w:tcPr>
            <w:tcW w:w="1054" w:type="dxa"/>
            <w:shd w:val="clear" w:color="auto" w:fill="auto"/>
            <w:vAlign w:val="bottom"/>
            <w:hideMark/>
          </w:tcPr>
          <w:p w14:paraId="3D489F7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862" w:type="dxa"/>
            <w:shd w:val="clear" w:color="auto" w:fill="auto"/>
            <w:vAlign w:val="bottom"/>
            <w:hideMark/>
          </w:tcPr>
          <w:p w14:paraId="261B7CF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44.76</w:t>
            </w:r>
          </w:p>
        </w:tc>
        <w:tc>
          <w:tcPr>
            <w:tcW w:w="1842" w:type="dxa"/>
            <w:shd w:val="clear" w:color="auto" w:fill="auto"/>
            <w:vAlign w:val="bottom"/>
            <w:hideMark/>
          </w:tcPr>
          <w:p w14:paraId="0795E18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47</w:t>
            </w:r>
          </w:p>
        </w:tc>
        <w:tc>
          <w:tcPr>
            <w:tcW w:w="1053" w:type="dxa"/>
            <w:shd w:val="clear" w:color="auto" w:fill="auto"/>
            <w:vAlign w:val="bottom"/>
            <w:hideMark/>
          </w:tcPr>
          <w:p w14:paraId="1BFAC58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47</w:t>
            </w:r>
          </w:p>
        </w:tc>
      </w:tr>
      <w:tr w:rsidR="00221E31" w:rsidRPr="00221E31" w14:paraId="01CC9023" w14:textId="77777777" w:rsidTr="00221E31">
        <w:trPr>
          <w:trHeight w:val="288"/>
        </w:trPr>
        <w:tc>
          <w:tcPr>
            <w:tcW w:w="1560" w:type="dxa"/>
            <w:shd w:val="clear" w:color="auto" w:fill="auto"/>
            <w:noWrap/>
            <w:vAlign w:val="bottom"/>
            <w:hideMark/>
          </w:tcPr>
          <w:p w14:paraId="150555C2" w14:textId="2E19D76B"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Previous </w:t>
            </w:r>
            <w:r w:rsidR="00ED4A31" w:rsidRPr="00221E31">
              <w:rPr>
                <w:rFonts w:ascii="Book Antiqua" w:eastAsia="Times New Roman" w:hAnsi="Book Antiqua" w:cs="Times New Roman"/>
                <w:color w:val="000000" w:themeColor="text1"/>
                <w:sz w:val="18"/>
                <w:szCs w:val="18"/>
              </w:rPr>
              <w:t>g</w:t>
            </w:r>
            <w:r w:rsidRPr="00221E31">
              <w:rPr>
                <w:rFonts w:ascii="Book Antiqua" w:eastAsia="Times New Roman" w:hAnsi="Book Antiqua" w:cs="Times New Roman"/>
                <w:color w:val="000000" w:themeColor="text1"/>
                <w:sz w:val="18"/>
                <w:szCs w:val="18"/>
              </w:rPr>
              <w:t xml:space="preserve">astric </w:t>
            </w:r>
            <w:r w:rsidR="00ED4A31" w:rsidRPr="00221E31">
              <w:rPr>
                <w:rFonts w:ascii="Book Antiqua" w:eastAsia="Times New Roman" w:hAnsi="Book Antiqua" w:cs="Times New Roman"/>
                <w:color w:val="000000" w:themeColor="text1"/>
                <w:sz w:val="18"/>
                <w:szCs w:val="18"/>
              </w:rPr>
              <w:t>s</w:t>
            </w:r>
            <w:r w:rsidRPr="00221E31">
              <w:rPr>
                <w:rFonts w:ascii="Book Antiqua" w:eastAsia="Times New Roman" w:hAnsi="Book Antiqua" w:cs="Times New Roman"/>
                <w:color w:val="000000" w:themeColor="text1"/>
                <w:sz w:val="18"/>
                <w:szCs w:val="18"/>
              </w:rPr>
              <w:t>tim</w:t>
            </w:r>
          </w:p>
        </w:tc>
        <w:tc>
          <w:tcPr>
            <w:tcW w:w="1418" w:type="dxa"/>
            <w:shd w:val="clear" w:color="auto" w:fill="auto"/>
            <w:vAlign w:val="bottom"/>
            <w:hideMark/>
          </w:tcPr>
          <w:p w14:paraId="08B7B87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134" w:type="dxa"/>
            <w:shd w:val="clear" w:color="auto" w:fill="auto"/>
            <w:vAlign w:val="bottom"/>
            <w:hideMark/>
          </w:tcPr>
          <w:p w14:paraId="0B2D520E" w14:textId="76272D7E"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 (13.8%)</w:t>
            </w:r>
          </w:p>
        </w:tc>
        <w:tc>
          <w:tcPr>
            <w:tcW w:w="1022" w:type="dxa"/>
            <w:shd w:val="clear" w:color="auto" w:fill="auto"/>
            <w:vAlign w:val="bottom"/>
            <w:hideMark/>
          </w:tcPr>
          <w:p w14:paraId="64B190D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 (6%)</w:t>
            </w:r>
          </w:p>
        </w:tc>
        <w:tc>
          <w:tcPr>
            <w:tcW w:w="1250" w:type="dxa"/>
            <w:shd w:val="clear" w:color="auto" w:fill="auto"/>
            <w:vAlign w:val="bottom"/>
            <w:hideMark/>
          </w:tcPr>
          <w:p w14:paraId="0B0F6DD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16 (34.0%)</w:t>
            </w:r>
          </w:p>
        </w:tc>
        <w:tc>
          <w:tcPr>
            <w:tcW w:w="1250" w:type="dxa"/>
            <w:shd w:val="clear" w:color="auto" w:fill="auto"/>
            <w:vAlign w:val="bottom"/>
            <w:hideMark/>
          </w:tcPr>
          <w:p w14:paraId="69F4A43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20 (20%)</w:t>
            </w:r>
          </w:p>
        </w:tc>
        <w:tc>
          <w:tcPr>
            <w:tcW w:w="941" w:type="dxa"/>
            <w:shd w:val="clear" w:color="auto" w:fill="auto"/>
            <w:vAlign w:val="bottom"/>
            <w:hideMark/>
          </w:tcPr>
          <w:p w14:paraId="694DDD0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 (23%)</w:t>
            </w:r>
          </w:p>
        </w:tc>
        <w:tc>
          <w:tcPr>
            <w:tcW w:w="1054" w:type="dxa"/>
            <w:shd w:val="clear" w:color="auto" w:fill="auto"/>
            <w:vAlign w:val="bottom"/>
            <w:hideMark/>
          </w:tcPr>
          <w:p w14:paraId="6B243A3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862" w:type="dxa"/>
            <w:shd w:val="clear" w:color="auto" w:fill="auto"/>
            <w:vAlign w:val="bottom"/>
            <w:hideMark/>
          </w:tcPr>
          <w:p w14:paraId="67DA3B6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 (25%)</w:t>
            </w:r>
          </w:p>
        </w:tc>
        <w:tc>
          <w:tcPr>
            <w:tcW w:w="1842" w:type="dxa"/>
            <w:shd w:val="clear" w:color="auto" w:fill="auto"/>
            <w:vAlign w:val="bottom"/>
            <w:hideMark/>
          </w:tcPr>
          <w:p w14:paraId="3A26B0B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 (13.3%)</w:t>
            </w:r>
          </w:p>
        </w:tc>
        <w:tc>
          <w:tcPr>
            <w:tcW w:w="1053" w:type="dxa"/>
            <w:shd w:val="clear" w:color="auto" w:fill="auto"/>
            <w:vAlign w:val="bottom"/>
            <w:hideMark/>
          </w:tcPr>
          <w:p w14:paraId="795660C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r>
      <w:tr w:rsidR="00221E31" w:rsidRPr="00221E31" w14:paraId="77E25DA9" w14:textId="77777777" w:rsidTr="00221E31">
        <w:trPr>
          <w:trHeight w:val="288"/>
        </w:trPr>
        <w:tc>
          <w:tcPr>
            <w:tcW w:w="1560" w:type="dxa"/>
            <w:shd w:val="clear" w:color="auto" w:fill="auto"/>
            <w:noWrap/>
            <w:vAlign w:val="bottom"/>
            <w:hideMark/>
          </w:tcPr>
          <w:p w14:paraId="1FC24557" w14:textId="797AF56A"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Previous </w:t>
            </w:r>
            <w:proofErr w:type="spellStart"/>
            <w:r w:rsidR="00ED4A31" w:rsidRPr="00221E31">
              <w:rPr>
                <w:rFonts w:ascii="Book Antiqua" w:eastAsia="Times New Roman" w:hAnsi="Book Antiqua" w:cs="Times New Roman"/>
                <w:color w:val="000000" w:themeColor="text1"/>
                <w:sz w:val="18"/>
                <w:szCs w:val="18"/>
              </w:rPr>
              <w:t>b</w:t>
            </w:r>
            <w:r w:rsidRPr="00221E31">
              <w:rPr>
                <w:rFonts w:ascii="Book Antiqua" w:eastAsia="Times New Roman" w:hAnsi="Book Antiqua" w:cs="Times New Roman"/>
                <w:color w:val="000000" w:themeColor="text1"/>
                <w:sz w:val="18"/>
                <w:szCs w:val="18"/>
              </w:rPr>
              <w:t>otox</w:t>
            </w:r>
            <w:proofErr w:type="spellEnd"/>
            <w:r w:rsidRPr="00221E31">
              <w:rPr>
                <w:rFonts w:ascii="Book Antiqua" w:eastAsia="Times New Roman" w:hAnsi="Book Antiqua" w:cs="Times New Roman"/>
                <w:color w:val="000000" w:themeColor="text1"/>
                <w:sz w:val="18"/>
                <w:szCs w:val="18"/>
              </w:rPr>
              <w:t xml:space="preserve"> treatment</w:t>
            </w:r>
          </w:p>
        </w:tc>
        <w:tc>
          <w:tcPr>
            <w:tcW w:w="1418" w:type="dxa"/>
            <w:shd w:val="clear" w:color="auto" w:fill="auto"/>
            <w:vAlign w:val="bottom"/>
            <w:hideMark/>
          </w:tcPr>
          <w:p w14:paraId="7AEADE0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134" w:type="dxa"/>
            <w:shd w:val="clear" w:color="auto" w:fill="auto"/>
            <w:vAlign w:val="bottom"/>
            <w:hideMark/>
          </w:tcPr>
          <w:p w14:paraId="1F5528C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 (3%)</w:t>
            </w:r>
          </w:p>
        </w:tc>
        <w:tc>
          <w:tcPr>
            <w:tcW w:w="1022" w:type="dxa"/>
            <w:shd w:val="clear" w:color="auto" w:fill="auto"/>
            <w:vAlign w:val="bottom"/>
            <w:hideMark/>
          </w:tcPr>
          <w:p w14:paraId="21096F8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 (12%)</w:t>
            </w:r>
          </w:p>
        </w:tc>
        <w:tc>
          <w:tcPr>
            <w:tcW w:w="1250" w:type="dxa"/>
            <w:shd w:val="clear" w:color="auto" w:fill="auto"/>
            <w:vAlign w:val="bottom"/>
            <w:hideMark/>
          </w:tcPr>
          <w:p w14:paraId="0208216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28 (59.6%)</w:t>
            </w:r>
          </w:p>
        </w:tc>
        <w:tc>
          <w:tcPr>
            <w:tcW w:w="1250" w:type="dxa"/>
            <w:shd w:val="clear" w:color="auto" w:fill="auto"/>
            <w:vAlign w:val="bottom"/>
            <w:hideMark/>
          </w:tcPr>
          <w:p w14:paraId="0CF5347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46 (46%)</w:t>
            </w:r>
          </w:p>
        </w:tc>
        <w:tc>
          <w:tcPr>
            <w:tcW w:w="941" w:type="dxa"/>
            <w:shd w:val="clear" w:color="auto" w:fill="auto"/>
            <w:vAlign w:val="bottom"/>
            <w:hideMark/>
          </w:tcPr>
          <w:p w14:paraId="35EABC3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11 (84.6%)</w:t>
            </w:r>
          </w:p>
        </w:tc>
        <w:tc>
          <w:tcPr>
            <w:tcW w:w="1054" w:type="dxa"/>
            <w:shd w:val="clear" w:color="auto" w:fill="auto"/>
            <w:vAlign w:val="bottom"/>
            <w:hideMark/>
          </w:tcPr>
          <w:p w14:paraId="09431B3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 (10%)</w:t>
            </w:r>
          </w:p>
        </w:tc>
        <w:tc>
          <w:tcPr>
            <w:tcW w:w="862" w:type="dxa"/>
            <w:shd w:val="clear" w:color="auto" w:fill="auto"/>
            <w:vAlign w:val="bottom"/>
            <w:hideMark/>
          </w:tcPr>
          <w:p w14:paraId="6E77824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842" w:type="dxa"/>
            <w:shd w:val="clear" w:color="auto" w:fill="auto"/>
            <w:vAlign w:val="bottom"/>
            <w:hideMark/>
          </w:tcPr>
          <w:p w14:paraId="79CD458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 (3%)</w:t>
            </w:r>
          </w:p>
        </w:tc>
        <w:tc>
          <w:tcPr>
            <w:tcW w:w="1053" w:type="dxa"/>
            <w:shd w:val="clear" w:color="auto" w:fill="auto"/>
            <w:vAlign w:val="bottom"/>
            <w:hideMark/>
          </w:tcPr>
          <w:p w14:paraId="52F0B87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12 (40%) </w:t>
            </w:r>
          </w:p>
        </w:tc>
      </w:tr>
      <w:tr w:rsidR="00221E31" w:rsidRPr="00221E31" w14:paraId="2FCE73C2" w14:textId="77777777" w:rsidTr="00221E31">
        <w:trPr>
          <w:trHeight w:val="576"/>
        </w:trPr>
        <w:tc>
          <w:tcPr>
            <w:tcW w:w="1560" w:type="dxa"/>
            <w:shd w:val="clear" w:color="auto" w:fill="auto"/>
            <w:noWrap/>
            <w:vAlign w:val="bottom"/>
            <w:hideMark/>
          </w:tcPr>
          <w:p w14:paraId="42301CD2" w14:textId="3069FCD0"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Pre GES 4 h (mean %)</w:t>
            </w:r>
          </w:p>
        </w:tc>
        <w:tc>
          <w:tcPr>
            <w:tcW w:w="1418" w:type="dxa"/>
            <w:shd w:val="clear" w:color="auto" w:fill="auto"/>
            <w:vAlign w:val="bottom"/>
            <w:hideMark/>
          </w:tcPr>
          <w:p w14:paraId="4ACE8B0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21</w:t>
            </w:r>
          </w:p>
        </w:tc>
        <w:tc>
          <w:tcPr>
            <w:tcW w:w="1134" w:type="dxa"/>
            <w:shd w:val="clear" w:color="auto" w:fill="auto"/>
            <w:vAlign w:val="bottom"/>
            <w:hideMark/>
          </w:tcPr>
          <w:p w14:paraId="70B7F36A" w14:textId="4790B014"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40</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34</w:t>
            </w:r>
          </w:p>
        </w:tc>
        <w:tc>
          <w:tcPr>
            <w:tcW w:w="1022" w:type="dxa"/>
            <w:shd w:val="clear" w:color="auto" w:fill="auto"/>
            <w:vAlign w:val="bottom"/>
            <w:hideMark/>
          </w:tcPr>
          <w:p w14:paraId="5C0216F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45</w:t>
            </w:r>
          </w:p>
        </w:tc>
        <w:tc>
          <w:tcPr>
            <w:tcW w:w="1250" w:type="dxa"/>
            <w:shd w:val="clear" w:color="auto" w:fill="auto"/>
            <w:vAlign w:val="bottom"/>
            <w:hideMark/>
          </w:tcPr>
          <w:p w14:paraId="57385D32" w14:textId="6F61725A"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37.2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25.1</w:t>
            </w:r>
          </w:p>
        </w:tc>
        <w:tc>
          <w:tcPr>
            <w:tcW w:w="1250" w:type="dxa"/>
            <w:shd w:val="clear" w:color="auto" w:fill="auto"/>
            <w:vAlign w:val="bottom"/>
            <w:hideMark/>
          </w:tcPr>
          <w:p w14:paraId="285C21FB" w14:textId="3A48F4EA"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39 </w:t>
            </w:r>
            <w:r w:rsidR="007035A7">
              <w:rPr>
                <w:rFonts w:ascii="Book Antiqua" w:eastAsia="Times New Roman" w:hAnsi="Book Antiqua" w:cs="Times New Roman"/>
                <w:color w:val="000000" w:themeColor="text1"/>
                <w:sz w:val="18"/>
                <w:szCs w:val="18"/>
              </w:rPr>
              <w:t xml:space="preserve">± </w:t>
            </w:r>
            <w:r w:rsidRPr="00221E31">
              <w:rPr>
                <w:rFonts w:ascii="Book Antiqua" w:eastAsia="Times New Roman" w:hAnsi="Book Antiqua" w:cs="Times New Roman"/>
                <w:color w:val="000000" w:themeColor="text1"/>
                <w:sz w:val="18"/>
                <w:szCs w:val="18"/>
              </w:rPr>
              <w:t>26.5</w:t>
            </w:r>
          </w:p>
        </w:tc>
        <w:tc>
          <w:tcPr>
            <w:tcW w:w="941" w:type="dxa"/>
            <w:shd w:val="clear" w:color="auto" w:fill="auto"/>
            <w:vAlign w:val="bottom"/>
            <w:hideMark/>
          </w:tcPr>
          <w:p w14:paraId="7190535A" w14:textId="40E0DBF6"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49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24</w:t>
            </w:r>
          </w:p>
        </w:tc>
        <w:tc>
          <w:tcPr>
            <w:tcW w:w="1054" w:type="dxa"/>
            <w:shd w:val="clear" w:color="auto" w:fill="auto"/>
            <w:vAlign w:val="bottom"/>
            <w:hideMark/>
          </w:tcPr>
          <w:p w14:paraId="48DA943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57</w:t>
            </w:r>
          </w:p>
        </w:tc>
        <w:tc>
          <w:tcPr>
            <w:tcW w:w="862" w:type="dxa"/>
            <w:shd w:val="clear" w:color="auto" w:fill="auto"/>
            <w:vAlign w:val="bottom"/>
            <w:hideMark/>
          </w:tcPr>
          <w:p w14:paraId="0475BB6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62.5</w:t>
            </w:r>
          </w:p>
        </w:tc>
        <w:tc>
          <w:tcPr>
            <w:tcW w:w="1842" w:type="dxa"/>
            <w:shd w:val="clear" w:color="auto" w:fill="auto"/>
            <w:vAlign w:val="bottom"/>
            <w:hideMark/>
          </w:tcPr>
          <w:p w14:paraId="33A3570E" w14:textId="10D582BC"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63.0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25.5</w:t>
            </w:r>
          </w:p>
        </w:tc>
        <w:tc>
          <w:tcPr>
            <w:tcW w:w="1053" w:type="dxa"/>
            <w:shd w:val="clear" w:color="auto" w:fill="auto"/>
            <w:vAlign w:val="bottom"/>
            <w:hideMark/>
          </w:tcPr>
          <w:p w14:paraId="1C4F787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37</w:t>
            </w:r>
          </w:p>
        </w:tc>
      </w:tr>
      <w:tr w:rsidR="00221E31" w:rsidRPr="00221E31" w14:paraId="6DCC93E6" w14:textId="77777777" w:rsidTr="00221E31">
        <w:trPr>
          <w:trHeight w:val="288"/>
        </w:trPr>
        <w:tc>
          <w:tcPr>
            <w:tcW w:w="1560" w:type="dxa"/>
            <w:shd w:val="clear" w:color="auto" w:fill="auto"/>
            <w:noWrap/>
            <w:vAlign w:val="bottom"/>
            <w:hideMark/>
          </w:tcPr>
          <w:p w14:paraId="1E3BA83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Pre GCSI</w:t>
            </w:r>
          </w:p>
        </w:tc>
        <w:tc>
          <w:tcPr>
            <w:tcW w:w="1418" w:type="dxa"/>
            <w:shd w:val="clear" w:color="auto" w:fill="auto"/>
            <w:vAlign w:val="bottom"/>
            <w:hideMark/>
          </w:tcPr>
          <w:p w14:paraId="71B18F3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p>
        </w:tc>
        <w:tc>
          <w:tcPr>
            <w:tcW w:w="1134" w:type="dxa"/>
            <w:shd w:val="clear" w:color="auto" w:fill="auto"/>
            <w:vAlign w:val="bottom"/>
            <w:hideMark/>
          </w:tcPr>
          <w:p w14:paraId="43D0ECA7" w14:textId="332803DF"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3.3</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0.9</w:t>
            </w:r>
          </w:p>
        </w:tc>
        <w:tc>
          <w:tcPr>
            <w:tcW w:w="1022" w:type="dxa"/>
            <w:shd w:val="clear" w:color="auto" w:fill="auto"/>
            <w:vAlign w:val="bottom"/>
            <w:hideMark/>
          </w:tcPr>
          <w:p w14:paraId="4113A63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p>
        </w:tc>
        <w:tc>
          <w:tcPr>
            <w:tcW w:w="1250" w:type="dxa"/>
            <w:shd w:val="clear" w:color="auto" w:fill="auto"/>
            <w:vAlign w:val="bottom"/>
            <w:hideMark/>
          </w:tcPr>
          <w:p w14:paraId="29DDA81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4.61</w:t>
            </w:r>
          </w:p>
        </w:tc>
        <w:tc>
          <w:tcPr>
            <w:tcW w:w="1250" w:type="dxa"/>
            <w:shd w:val="clear" w:color="auto" w:fill="auto"/>
            <w:noWrap/>
            <w:vAlign w:val="bottom"/>
            <w:hideMark/>
          </w:tcPr>
          <w:p w14:paraId="37862EBB" w14:textId="45523A45"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3.8 </w:t>
            </w:r>
            <w:r w:rsidR="007035A7">
              <w:rPr>
                <w:rFonts w:ascii="Book Antiqua" w:eastAsia="Times New Roman" w:hAnsi="Book Antiqua" w:cs="Times New Roman"/>
                <w:color w:val="000000" w:themeColor="text1"/>
                <w:sz w:val="18"/>
                <w:szCs w:val="18"/>
              </w:rPr>
              <w:t xml:space="preserve">± </w:t>
            </w:r>
            <w:r w:rsidRPr="00221E31">
              <w:rPr>
                <w:rFonts w:ascii="Book Antiqua" w:eastAsia="Times New Roman" w:hAnsi="Book Antiqua" w:cs="Times New Roman"/>
                <w:color w:val="000000" w:themeColor="text1"/>
                <w:sz w:val="18"/>
                <w:szCs w:val="18"/>
              </w:rPr>
              <w:t>0.86</w:t>
            </w:r>
          </w:p>
        </w:tc>
        <w:tc>
          <w:tcPr>
            <w:tcW w:w="941" w:type="dxa"/>
            <w:shd w:val="clear" w:color="auto" w:fill="auto"/>
            <w:vAlign w:val="bottom"/>
            <w:hideMark/>
          </w:tcPr>
          <w:p w14:paraId="31BB9480" w14:textId="70876A90"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2.2</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0.8</w:t>
            </w:r>
          </w:p>
        </w:tc>
        <w:tc>
          <w:tcPr>
            <w:tcW w:w="1054" w:type="dxa"/>
            <w:shd w:val="clear" w:color="auto" w:fill="auto"/>
            <w:vAlign w:val="bottom"/>
            <w:hideMark/>
          </w:tcPr>
          <w:p w14:paraId="043CC0C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3.5</w:t>
            </w:r>
          </w:p>
        </w:tc>
        <w:tc>
          <w:tcPr>
            <w:tcW w:w="862" w:type="dxa"/>
            <w:shd w:val="clear" w:color="auto" w:fill="auto"/>
            <w:vAlign w:val="bottom"/>
            <w:hideMark/>
          </w:tcPr>
          <w:p w14:paraId="29BD4B3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3.41</w:t>
            </w:r>
          </w:p>
        </w:tc>
        <w:tc>
          <w:tcPr>
            <w:tcW w:w="1842" w:type="dxa"/>
            <w:shd w:val="clear" w:color="auto" w:fill="auto"/>
            <w:vAlign w:val="bottom"/>
            <w:hideMark/>
          </w:tcPr>
          <w:p w14:paraId="5DFA8505" w14:textId="428B5853"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3.5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0.6</w:t>
            </w:r>
          </w:p>
        </w:tc>
        <w:tc>
          <w:tcPr>
            <w:tcW w:w="1053" w:type="dxa"/>
            <w:shd w:val="clear" w:color="auto" w:fill="auto"/>
            <w:vAlign w:val="bottom"/>
            <w:hideMark/>
          </w:tcPr>
          <w:p w14:paraId="6ECDF21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p>
        </w:tc>
      </w:tr>
      <w:tr w:rsidR="00221E31" w:rsidRPr="00221E31" w14:paraId="73D7A1E6" w14:textId="77777777" w:rsidTr="00221E31">
        <w:trPr>
          <w:trHeight w:val="288"/>
        </w:trPr>
        <w:tc>
          <w:tcPr>
            <w:tcW w:w="1560" w:type="dxa"/>
            <w:shd w:val="clear" w:color="auto" w:fill="auto"/>
            <w:noWrap/>
            <w:vAlign w:val="bottom"/>
            <w:hideMark/>
          </w:tcPr>
          <w:p w14:paraId="5C52C60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Gastroparesis: Idiopathic</w:t>
            </w:r>
          </w:p>
        </w:tc>
        <w:tc>
          <w:tcPr>
            <w:tcW w:w="1418" w:type="dxa"/>
            <w:shd w:val="clear" w:color="auto" w:fill="auto"/>
            <w:vAlign w:val="bottom"/>
            <w:hideMark/>
          </w:tcPr>
          <w:p w14:paraId="6E83F4E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w:t>
            </w:r>
          </w:p>
        </w:tc>
        <w:tc>
          <w:tcPr>
            <w:tcW w:w="1134" w:type="dxa"/>
            <w:shd w:val="clear" w:color="auto" w:fill="auto"/>
            <w:vAlign w:val="bottom"/>
            <w:hideMark/>
          </w:tcPr>
          <w:p w14:paraId="57570D2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15</w:t>
            </w:r>
          </w:p>
        </w:tc>
        <w:tc>
          <w:tcPr>
            <w:tcW w:w="1022" w:type="dxa"/>
            <w:shd w:val="clear" w:color="auto" w:fill="auto"/>
            <w:vAlign w:val="bottom"/>
            <w:hideMark/>
          </w:tcPr>
          <w:p w14:paraId="41A02C5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250" w:type="dxa"/>
            <w:shd w:val="clear" w:color="auto" w:fill="auto"/>
            <w:vAlign w:val="bottom"/>
            <w:hideMark/>
          </w:tcPr>
          <w:p w14:paraId="38D2E98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27</w:t>
            </w:r>
          </w:p>
        </w:tc>
        <w:tc>
          <w:tcPr>
            <w:tcW w:w="1250" w:type="dxa"/>
            <w:shd w:val="clear" w:color="auto" w:fill="auto"/>
            <w:vAlign w:val="bottom"/>
            <w:hideMark/>
          </w:tcPr>
          <w:p w14:paraId="0E553ED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56</w:t>
            </w:r>
          </w:p>
        </w:tc>
        <w:tc>
          <w:tcPr>
            <w:tcW w:w="941" w:type="dxa"/>
            <w:shd w:val="clear" w:color="auto" w:fill="auto"/>
            <w:vAlign w:val="bottom"/>
            <w:hideMark/>
          </w:tcPr>
          <w:p w14:paraId="7758F92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w:t>
            </w:r>
          </w:p>
        </w:tc>
        <w:tc>
          <w:tcPr>
            <w:tcW w:w="1054" w:type="dxa"/>
            <w:shd w:val="clear" w:color="auto" w:fill="auto"/>
            <w:vAlign w:val="bottom"/>
            <w:hideMark/>
          </w:tcPr>
          <w:p w14:paraId="2B5A28D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w:t>
            </w:r>
          </w:p>
        </w:tc>
        <w:tc>
          <w:tcPr>
            <w:tcW w:w="862" w:type="dxa"/>
            <w:shd w:val="clear" w:color="auto" w:fill="auto"/>
            <w:vAlign w:val="bottom"/>
            <w:hideMark/>
          </w:tcPr>
          <w:p w14:paraId="3CDE002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w:t>
            </w:r>
          </w:p>
        </w:tc>
        <w:tc>
          <w:tcPr>
            <w:tcW w:w="1842" w:type="dxa"/>
            <w:shd w:val="clear" w:color="auto" w:fill="auto"/>
            <w:vAlign w:val="bottom"/>
            <w:hideMark/>
          </w:tcPr>
          <w:p w14:paraId="2BB87A3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053" w:type="dxa"/>
            <w:shd w:val="clear" w:color="auto" w:fill="auto"/>
            <w:vAlign w:val="bottom"/>
            <w:hideMark/>
          </w:tcPr>
          <w:p w14:paraId="5F3448B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w:t>
            </w:r>
          </w:p>
        </w:tc>
      </w:tr>
      <w:tr w:rsidR="00221E31" w:rsidRPr="00221E31" w14:paraId="4BB5CC7C" w14:textId="77777777" w:rsidTr="00221E31">
        <w:trPr>
          <w:trHeight w:val="288"/>
        </w:trPr>
        <w:tc>
          <w:tcPr>
            <w:tcW w:w="1560" w:type="dxa"/>
            <w:shd w:val="clear" w:color="auto" w:fill="auto"/>
            <w:noWrap/>
            <w:vAlign w:val="bottom"/>
            <w:hideMark/>
          </w:tcPr>
          <w:p w14:paraId="326ADE9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Gastroparesis: Diabetes</w:t>
            </w:r>
          </w:p>
        </w:tc>
        <w:tc>
          <w:tcPr>
            <w:tcW w:w="1418" w:type="dxa"/>
            <w:shd w:val="clear" w:color="auto" w:fill="auto"/>
            <w:vAlign w:val="bottom"/>
            <w:hideMark/>
          </w:tcPr>
          <w:p w14:paraId="48E9AE8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134" w:type="dxa"/>
            <w:shd w:val="clear" w:color="auto" w:fill="auto"/>
            <w:vAlign w:val="bottom"/>
            <w:hideMark/>
          </w:tcPr>
          <w:p w14:paraId="47D8636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w:t>
            </w:r>
          </w:p>
        </w:tc>
        <w:tc>
          <w:tcPr>
            <w:tcW w:w="1022" w:type="dxa"/>
            <w:shd w:val="clear" w:color="auto" w:fill="auto"/>
            <w:vAlign w:val="bottom"/>
            <w:hideMark/>
          </w:tcPr>
          <w:p w14:paraId="536B414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w:t>
            </w:r>
          </w:p>
        </w:tc>
        <w:tc>
          <w:tcPr>
            <w:tcW w:w="1250" w:type="dxa"/>
            <w:shd w:val="clear" w:color="auto" w:fill="auto"/>
            <w:vAlign w:val="bottom"/>
            <w:hideMark/>
          </w:tcPr>
          <w:p w14:paraId="54B37A0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250" w:type="dxa"/>
            <w:shd w:val="clear" w:color="auto" w:fill="auto"/>
            <w:vAlign w:val="bottom"/>
            <w:hideMark/>
          </w:tcPr>
          <w:p w14:paraId="045E7FA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21</w:t>
            </w:r>
          </w:p>
        </w:tc>
        <w:tc>
          <w:tcPr>
            <w:tcW w:w="941" w:type="dxa"/>
            <w:shd w:val="clear" w:color="auto" w:fill="auto"/>
            <w:vAlign w:val="bottom"/>
            <w:hideMark/>
          </w:tcPr>
          <w:p w14:paraId="3854A46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w:t>
            </w:r>
          </w:p>
        </w:tc>
        <w:tc>
          <w:tcPr>
            <w:tcW w:w="1054" w:type="dxa"/>
            <w:shd w:val="clear" w:color="auto" w:fill="auto"/>
            <w:vAlign w:val="bottom"/>
            <w:hideMark/>
          </w:tcPr>
          <w:p w14:paraId="2232EE3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10</w:t>
            </w:r>
          </w:p>
        </w:tc>
        <w:tc>
          <w:tcPr>
            <w:tcW w:w="862" w:type="dxa"/>
            <w:shd w:val="clear" w:color="auto" w:fill="auto"/>
            <w:vAlign w:val="bottom"/>
            <w:hideMark/>
          </w:tcPr>
          <w:p w14:paraId="16EA5B3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9</w:t>
            </w:r>
          </w:p>
        </w:tc>
        <w:tc>
          <w:tcPr>
            <w:tcW w:w="1842" w:type="dxa"/>
            <w:shd w:val="clear" w:color="auto" w:fill="auto"/>
            <w:vAlign w:val="bottom"/>
            <w:hideMark/>
          </w:tcPr>
          <w:p w14:paraId="37B9807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053" w:type="dxa"/>
            <w:shd w:val="clear" w:color="auto" w:fill="auto"/>
            <w:vAlign w:val="bottom"/>
            <w:hideMark/>
          </w:tcPr>
          <w:p w14:paraId="6282B71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11</w:t>
            </w:r>
          </w:p>
        </w:tc>
      </w:tr>
      <w:tr w:rsidR="00221E31" w:rsidRPr="00221E31" w14:paraId="2069B985" w14:textId="77777777" w:rsidTr="00221E31">
        <w:trPr>
          <w:trHeight w:val="288"/>
        </w:trPr>
        <w:tc>
          <w:tcPr>
            <w:tcW w:w="1560" w:type="dxa"/>
            <w:shd w:val="clear" w:color="auto" w:fill="auto"/>
            <w:noWrap/>
            <w:vAlign w:val="bottom"/>
            <w:hideMark/>
          </w:tcPr>
          <w:p w14:paraId="18728B90" w14:textId="1E2971BB"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Gastroparesis: Post</w:t>
            </w:r>
            <w:r w:rsidR="00ED4A31">
              <w:rPr>
                <w:rFonts w:ascii="Book Antiqua" w:eastAsia="Times New Roman" w:hAnsi="Book Antiqua" w:cs="Times New Roman"/>
                <w:color w:val="000000" w:themeColor="text1"/>
                <w:sz w:val="18"/>
                <w:szCs w:val="18"/>
              </w:rPr>
              <w:t>-</w:t>
            </w:r>
            <w:r w:rsidR="00ED4A31" w:rsidRPr="00221E31">
              <w:rPr>
                <w:rFonts w:ascii="Book Antiqua" w:eastAsia="Times New Roman" w:hAnsi="Book Antiqua" w:cs="Times New Roman"/>
                <w:color w:val="000000" w:themeColor="text1"/>
                <w:sz w:val="18"/>
                <w:szCs w:val="18"/>
              </w:rPr>
              <w:t>s</w:t>
            </w:r>
            <w:r w:rsidRPr="00221E31">
              <w:rPr>
                <w:rFonts w:ascii="Book Antiqua" w:eastAsia="Times New Roman" w:hAnsi="Book Antiqua" w:cs="Times New Roman"/>
                <w:color w:val="000000" w:themeColor="text1"/>
                <w:sz w:val="18"/>
                <w:szCs w:val="18"/>
              </w:rPr>
              <w:t>urgical</w:t>
            </w:r>
          </w:p>
        </w:tc>
        <w:tc>
          <w:tcPr>
            <w:tcW w:w="1418" w:type="dxa"/>
            <w:shd w:val="clear" w:color="auto" w:fill="auto"/>
            <w:vAlign w:val="bottom"/>
            <w:hideMark/>
          </w:tcPr>
          <w:p w14:paraId="7D60D6F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w:t>
            </w:r>
          </w:p>
        </w:tc>
        <w:tc>
          <w:tcPr>
            <w:tcW w:w="1134" w:type="dxa"/>
            <w:shd w:val="clear" w:color="auto" w:fill="auto"/>
            <w:vAlign w:val="bottom"/>
            <w:hideMark/>
          </w:tcPr>
          <w:p w14:paraId="0723E92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w:t>
            </w:r>
          </w:p>
        </w:tc>
        <w:tc>
          <w:tcPr>
            <w:tcW w:w="1022" w:type="dxa"/>
            <w:shd w:val="clear" w:color="auto" w:fill="auto"/>
            <w:vAlign w:val="bottom"/>
            <w:hideMark/>
          </w:tcPr>
          <w:p w14:paraId="07B31C0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250" w:type="dxa"/>
            <w:shd w:val="clear" w:color="auto" w:fill="auto"/>
            <w:vAlign w:val="bottom"/>
            <w:hideMark/>
          </w:tcPr>
          <w:p w14:paraId="7D46591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w:t>
            </w:r>
          </w:p>
        </w:tc>
        <w:tc>
          <w:tcPr>
            <w:tcW w:w="1250" w:type="dxa"/>
            <w:shd w:val="clear" w:color="auto" w:fill="auto"/>
            <w:vAlign w:val="bottom"/>
            <w:hideMark/>
          </w:tcPr>
          <w:p w14:paraId="0ED46B1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19</w:t>
            </w:r>
          </w:p>
        </w:tc>
        <w:tc>
          <w:tcPr>
            <w:tcW w:w="941" w:type="dxa"/>
            <w:shd w:val="clear" w:color="auto" w:fill="auto"/>
            <w:vAlign w:val="bottom"/>
            <w:hideMark/>
          </w:tcPr>
          <w:p w14:paraId="061D6A4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w:t>
            </w:r>
          </w:p>
        </w:tc>
        <w:tc>
          <w:tcPr>
            <w:tcW w:w="1054" w:type="dxa"/>
            <w:shd w:val="clear" w:color="auto" w:fill="auto"/>
            <w:vAlign w:val="bottom"/>
            <w:hideMark/>
          </w:tcPr>
          <w:p w14:paraId="318341F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w:t>
            </w:r>
          </w:p>
        </w:tc>
        <w:tc>
          <w:tcPr>
            <w:tcW w:w="862" w:type="dxa"/>
            <w:shd w:val="clear" w:color="auto" w:fill="auto"/>
            <w:vAlign w:val="bottom"/>
            <w:hideMark/>
          </w:tcPr>
          <w:p w14:paraId="1385A91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w:t>
            </w:r>
          </w:p>
        </w:tc>
        <w:tc>
          <w:tcPr>
            <w:tcW w:w="1842" w:type="dxa"/>
            <w:shd w:val="clear" w:color="auto" w:fill="auto"/>
            <w:vAlign w:val="bottom"/>
            <w:hideMark/>
          </w:tcPr>
          <w:p w14:paraId="09B3EE4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w:t>
            </w:r>
          </w:p>
        </w:tc>
        <w:tc>
          <w:tcPr>
            <w:tcW w:w="1053" w:type="dxa"/>
            <w:shd w:val="clear" w:color="auto" w:fill="auto"/>
            <w:vAlign w:val="bottom"/>
            <w:hideMark/>
          </w:tcPr>
          <w:p w14:paraId="56CA0D3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r>
      <w:tr w:rsidR="00221E31" w:rsidRPr="00221E31" w14:paraId="198887EB" w14:textId="77777777" w:rsidTr="00221E31">
        <w:trPr>
          <w:trHeight w:val="288"/>
        </w:trPr>
        <w:tc>
          <w:tcPr>
            <w:tcW w:w="1560" w:type="dxa"/>
            <w:shd w:val="clear" w:color="auto" w:fill="auto"/>
            <w:noWrap/>
            <w:vAlign w:val="bottom"/>
            <w:hideMark/>
          </w:tcPr>
          <w:p w14:paraId="12FEE22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Gastroparesis: Scleroderma</w:t>
            </w:r>
          </w:p>
        </w:tc>
        <w:tc>
          <w:tcPr>
            <w:tcW w:w="1418" w:type="dxa"/>
            <w:shd w:val="clear" w:color="auto" w:fill="auto"/>
            <w:vAlign w:val="bottom"/>
            <w:hideMark/>
          </w:tcPr>
          <w:p w14:paraId="5737E7C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134" w:type="dxa"/>
            <w:shd w:val="clear" w:color="auto" w:fill="auto"/>
            <w:vAlign w:val="bottom"/>
            <w:hideMark/>
          </w:tcPr>
          <w:p w14:paraId="16C2F0A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w:t>
            </w:r>
          </w:p>
        </w:tc>
        <w:tc>
          <w:tcPr>
            <w:tcW w:w="1022" w:type="dxa"/>
            <w:shd w:val="clear" w:color="auto" w:fill="auto"/>
            <w:vAlign w:val="bottom"/>
            <w:hideMark/>
          </w:tcPr>
          <w:p w14:paraId="4F96A46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w:t>
            </w:r>
          </w:p>
        </w:tc>
        <w:tc>
          <w:tcPr>
            <w:tcW w:w="1250" w:type="dxa"/>
            <w:shd w:val="clear" w:color="auto" w:fill="auto"/>
            <w:vAlign w:val="bottom"/>
            <w:hideMark/>
          </w:tcPr>
          <w:p w14:paraId="612D378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shd w:val="clear" w:color="auto" w:fill="auto"/>
            <w:vAlign w:val="bottom"/>
            <w:hideMark/>
          </w:tcPr>
          <w:p w14:paraId="1EB79CB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941" w:type="dxa"/>
            <w:shd w:val="clear" w:color="auto" w:fill="auto"/>
            <w:vAlign w:val="bottom"/>
            <w:hideMark/>
          </w:tcPr>
          <w:p w14:paraId="0504098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054" w:type="dxa"/>
            <w:shd w:val="clear" w:color="auto" w:fill="auto"/>
            <w:vAlign w:val="bottom"/>
            <w:hideMark/>
          </w:tcPr>
          <w:p w14:paraId="06EF1D6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w:t>
            </w:r>
          </w:p>
        </w:tc>
        <w:tc>
          <w:tcPr>
            <w:tcW w:w="862" w:type="dxa"/>
            <w:shd w:val="clear" w:color="auto" w:fill="auto"/>
            <w:vAlign w:val="bottom"/>
            <w:hideMark/>
          </w:tcPr>
          <w:p w14:paraId="1E46935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842" w:type="dxa"/>
            <w:shd w:val="clear" w:color="auto" w:fill="auto"/>
            <w:vAlign w:val="bottom"/>
            <w:hideMark/>
          </w:tcPr>
          <w:p w14:paraId="1490261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053" w:type="dxa"/>
            <w:shd w:val="clear" w:color="auto" w:fill="auto"/>
            <w:vAlign w:val="bottom"/>
            <w:hideMark/>
          </w:tcPr>
          <w:p w14:paraId="7910EE0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r>
      <w:tr w:rsidR="00221E31" w:rsidRPr="00221E31" w14:paraId="54ACFEBF" w14:textId="77777777" w:rsidTr="00221E31">
        <w:trPr>
          <w:trHeight w:val="288"/>
        </w:trPr>
        <w:tc>
          <w:tcPr>
            <w:tcW w:w="1560" w:type="dxa"/>
            <w:shd w:val="clear" w:color="auto" w:fill="auto"/>
            <w:noWrap/>
            <w:vAlign w:val="bottom"/>
            <w:hideMark/>
          </w:tcPr>
          <w:p w14:paraId="25D30223" w14:textId="58F5EBB8"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Total of </w:t>
            </w:r>
            <w:r w:rsidR="00ED4A31" w:rsidRPr="00221E31">
              <w:rPr>
                <w:rFonts w:ascii="Book Antiqua" w:eastAsia="Times New Roman" w:hAnsi="Book Antiqua" w:cs="Times New Roman"/>
                <w:color w:val="000000" w:themeColor="text1"/>
                <w:sz w:val="18"/>
                <w:szCs w:val="18"/>
              </w:rPr>
              <w:t>m</w:t>
            </w:r>
            <w:r w:rsidRPr="00221E31">
              <w:rPr>
                <w:rFonts w:ascii="Book Antiqua" w:eastAsia="Times New Roman" w:hAnsi="Book Antiqua" w:cs="Times New Roman"/>
                <w:color w:val="000000" w:themeColor="text1"/>
                <w:sz w:val="18"/>
                <w:szCs w:val="18"/>
              </w:rPr>
              <w:t xml:space="preserve">ajor </w:t>
            </w:r>
            <w:r w:rsidR="00ED4A31" w:rsidRPr="00221E31">
              <w:rPr>
                <w:rFonts w:ascii="Book Antiqua" w:eastAsia="Times New Roman" w:hAnsi="Book Antiqua" w:cs="Times New Roman"/>
                <w:color w:val="000000" w:themeColor="text1"/>
                <w:sz w:val="18"/>
                <w:szCs w:val="18"/>
              </w:rPr>
              <w:t>p</w:t>
            </w:r>
            <w:r w:rsidRPr="00221E31">
              <w:rPr>
                <w:rFonts w:ascii="Book Antiqua" w:eastAsia="Times New Roman" w:hAnsi="Book Antiqua" w:cs="Times New Roman"/>
                <w:color w:val="000000" w:themeColor="text1"/>
                <w:sz w:val="18"/>
                <w:szCs w:val="18"/>
              </w:rPr>
              <w:t>ost</w:t>
            </w:r>
            <w:r w:rsidR="00ED4A31">
              <w:rPr>
                <w:rFonts w:ascii="Book Antiqua" w:eastAsia="Times New Roman" w:hAnsi="Book Antiqua" w:cs="Times New Roman"/>
                <w:color w:val="000000" w:themeColor="text1"/>
                <w:sz w:val="18"/>
                <w:szCs w:val="18"/>
              </w:rPr>
              <w:t>-</w:t>
            </w:r>
            <w:r w:rsidR="00ED4A31" w:rsidRPr="00221E31">
              <w:rPr>
                <w:rFonts w:ascii="Book Antiqua" w:eastAsia="Times New Roman" w:hAnsi="Book Antiqua" w:cs="Times New Roman"/>
                <w:color w:val="000000" w:themeColor="text1"/>
                <w:sz w:val="18"/>
                <w:szCs w:val="18"/>
              </w:rPr>
              <w:t>o</w:t>
            </w:r>
            <w:r w:rsidRPr="00221E31">
              <w:rPr>
                <w:rFonts w:ascii="Book Antiqua" w:eastAsia="Times New Roman" w:hAnsi="Book Antiqua" w:cs="Times New Roman"/>
                <w:color w:val="000000" w:themeColor="text1"/>
                <w:sz w:val="18"/>
                <w:szCs w:val="18"/>
              </w:rPr>
              <w:t xml:space="preserve">perative </w:t>
            </w:r>
            <w:r w:rsidR="00ED4A31" w:rsidRPr="00221E31">
              <w:rPr>
                <w:rFonts w:ascii="Book Antiqua" w:eastAsia="Times New Roman" w:hAnsi="Book Antiqua" w:cs="Times New Roman"/>
                <w:color w:val="000000" w:themeColor="text1"/>
                <w:sz w:val="18"/>
                <w:szCs w:val="18"/>
              </w:rPr>
              <w:t>c</w:t>
            </w:r>
            <w:r w:rsidRPr="00221E31">
              <w:rPr>
                <w:rFonts w:ascii="Book Antiqua" w:eastAsia="Times New Roman" w:hAnsi="Book Antiqua" w:cs="Times New Roman"/>
                <w:color w:val="000000" w:themeColor="text1"/>
                <w:sz w:val="18"/>
                <w:szCs w:val="18"/>
              </w:rPr>
              <w:t>omplications</w:t>
            </w:r>
          </w:p>
        </w:tc>
        <w:tc>
          <w:tcPr>
            <w:tcW w:w="1418" w:type="dxa"/>
            <w:shd w:val="clear" w:color="auto" w:fill="auto"/>
            <w:vAlign w:val="bottom"/>
            <w:hideMark/>
          </w:tcPr>
          <w:p w14:paraId="2B05C24C" w14:textId="5468DF65"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4/7 </w:t>
            </w:r>
          </w:p>
        </w:tc>
        <w:tc>
          <w:tcPr>
            <w:tcW w:w="1134" w:type="dxa"/>
            <w:shd w:val="clear" w:color="auto" w:fill="auto"/>
            <w:vAlign w:val="bottom"/>
            <w:hideMark/>
          </w:tcPr>
          <w:p w14:paraId="16FB9F5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5/29</w:t>
            </w:r>
          </w:p>
        </w:tc>
        <w:tc>
          <w:tcPr>
            <w:tcW w:w="1022" w:type="dxa"/>
            <w:shd w:val="clear" w:color="auto" w:fill="auto"/>
            <w:vAlign w:val="bottom"/>
            <w:hideMark/>
          </w:tcPr>
          <w:p w14:paraId="4E1BF217" w14:textId="1B57C7CB"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1/33</w:t>
            </w:r>
          </w:p>
        </w:tc>
        <w:tc>
          <w:tcPr>
            <w:tcW w:w="1250" w:type="dxa"/>
            <w:shd w:val="clear" w:color="auto" w:fill="auto"/>
            <w:vAlign w:val="bottom"/>
            <w:hideMark/>
          </w:tcPr>
          <w:p w14:paraId="21234C6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0/47</w:t>
            </w:r>
          </w:p>
        </w:tc>
        <w:tc>
          <w:tcPr>
            <w:tcW w:w="1250" w:type="dxa"/>
            <w:shd w:val="clear" w:color="auto" w:fill="auto"/>
            <w:vAlign w:val="bottom"/>
            <w:hideMark/>
          </w:tcPr>
          <w:p w14:paraId="6235C78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10/100 </w:t>
            </w:r>
          </w:p>
        </w:tc>
        <w:tc>
          <w:tcPr>
            <w:tcW w:w="941" w:type="dxa"/>
            <w:shd w:val="clear" w:color="auto" w:fill="auto"/>
            <w:vAlign w:val="bottom"/>
            <w:hideMark/>
          </w:tcPr>
          <w:p w14:paraId="443573C5" w14:textId="36D473F9"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1/13</w:t>
            </w:r>
          </w:p>
        </w:tc>
        <w:tc>
          <w:tcPr>
            <w:tcW w:w="1054" w:type="dxa"/>
            <w:shd w:val="clear" w:color="auto" w:fill="auto"/>
            <w:vAlign w:val="bottom"/>
            <w:hideMark/>
          </w:tcPr>
          <w:p w14:paraId="51A7169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3/20</w:t>
            </w:r>
          </w:p>
        </w:tc>
        <w:tc>
          <w:tcPr>
            <w:tcW w:w="862" w:type="dxa"/>
            <w:shd w:val="clear" w:color="auto" w:fill="auto"/>
            <w:vAlign w:val="bottom"/>
            <w:hideMark/>
          </w:tcPr>
          <w:p w14:paraId="121AB0B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0/16</w:t>
            </w:r>
          </w:p>
        </w:tc>
        <w:tc>
          <w:tcPr>
            <w:tcW w:w="1842" w:type="dxa"/>
            <w:shd w:val="clear" w:color="auto" w:fill="auto"/>
            <w:vAlign w:val="bottom"/>
            <w:hideMark/>
          </w:tcPr>
          <w:p w14:paraId="24FB359A" w14:textId="086434E0"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w:t>
            </w:r>
          </w:p>
        </w:tc>
        <w:tc>
          <w:tcPr>
            <w:tcW w:w="1053" w:type="dxa"/>
            <w:shd w:val="clear" w:color="auto" w:fill="auto"/>
            <w:vAlign w:val="bottom"/>
            <w:hideMark/>
          </w:tcPr>
          <w:p w14:paraId="544420D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2/30</w:t>
            </w:r>
          </w:p>
        </w:tc>
      </w:tr>
      <w:tr w:rsidR="00221E31" w:rsidRPr="00221E31" w14:paraId="16780FA9" w14:textId="77777777" w:rsidTr="00221E31">
        <w:trPr>
          <w:trHeight w:val="576"/>
        </w:trPr>
        <w:tc>
          <w:tcPr>
            <w:tcW w:w="1560" w:type="dxa"/>
            <w:shd w:val="clear" w:color="auto" w:fill="auto"/>
            <w:noWrap/>
            <w:vAlign w:val="bottom"/>
            <w:hideMark/>
          </w:tcPr>
          <w:p w14:paraId="0BB5BE08" w14:textId="362AC1F8"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lastRenderedPageBreak/>
              <w:t>Post GES Residual 4 h</w:t>
            </w:r>
          </w:p>
        </w:tc>
        <w:tc>
          <w:tcPr>
            <w:tcW w:w="1418" w:type="dxa"/>
            <w:shd w:val="clear" w:color="auto" w:fill="auto"/>
            <w:vAlign w:val="bottom"/>
            <w:hideMark/>
          </w:tcPr>
          <w:p w14:paraId="5647E7C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w:t>
            </w:r>
          </w:p>
        </w:tc>
        <w:tc>
          <w:tcPr>
            <w:tcW w:w="1134" w:type="dxa"/>
            <w:shd w:val="clear" w:color="auto" w:fill="auto"/>
            <w:vAlign w:val="bottom"/>
            <w:hideMark/>
          </w:tcPr>
          <w:p w14:paraId="1F94E52A" w14:textId="186516A5"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28</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45</w:t>
            </w:r>
          </w:p>
        </w:tc>
        <w:tc>
          <w:tcPr>
            <w:tcW w:w="1022" w:type="dxa"/>
            <w:shd w:val="clear" w:color="auto" w:fill="auto"/>
            <w:vAlign w:val="bottom"/>
            <w:hideMark/>
          </w:tcPr>
          <w:p w14:paraId="2E28447D" w14:textId="244E1F7C"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17%</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17</w:t>
            </w:r>
          </w:p>
        </w:tc>
        <w:tc>
          <w:tcPr>
            <w:tcW w:w="1250" w:type="dxa"/>
            <w:shd w:val="clear" w:color="auto" w:fill="auto"/>
            <w:vAlign w:val="bottom"/>
            <w:hideMark/>
          </w:tcPr>
          <w:p w14:paraId="59D84D25" w14:textId="421877E4"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20.4</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26.1</w:t>
            </w:r>
          </w:p>
        </w:tc>
        <w:tc>
          <w:tcPr>
            <w:tcW w:w="1250" w:type="dxa"/>
            <w:shd w:val="clear" w:color="auto" w:fill="auto"/>
            <w:vAlign w:val="bottom"/>
            <w:hideMark/>
          </w:tcPr>
          <w:p w14:paraId="5A146732" w14:textId="66215014"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16.3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21.4</w:t>
            </w:r>
          </w:p>
        </w:tc>
        <w:tc>
          <w:tcPr>
            <w:tcW w:w="941" w:type="dxa"/>
            <w:shd w:val="clear" w:color="auto" w:fill="auto"/>
            <w:vAlign w:val="bottom"/>
            <w:hideMark/>
          </w:tcPr>
          <w:p w14:paraId="5BC7D270" w14:textId="6CEF3FB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33</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28</w:t>
            </w:r>
          </w:p>
        </w:tc>
        <w:tc>
          <w:tcPr>
            <w:tcW w:w="1054" w:type="dxa"/>
            <w:shd w:val="clear" w:color="auto" w:fill="auto"/>
            <w:vAlign w:val="bottom"/>
            <w:hideMark/>
          </w:tcPr>
          <w:p w14:paraId="1BE0F46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15</w:t>
            </w:r>
          </w:p>
        </w:tc>
        <w:tc>
          <w:tcPr>
            <w:tcW w:w="862" w:type="dxa"/>
            <w:shd w:val="clear" w:color="auto" w:fill="auto"/>
            <w:vAlign w:val="bottom"/>
            <w:hideMark/>
          </w:tcPr>
          <w:p w14:paraId="200C9B2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25.4</w:t>
            </w:r>
          </w:p>
        </w:tc>
        <w:tc>
          <w:tcPr>
            <w:tcW w:w="1842" w:type="dxa"/>
            <w:shd w:val="clear" w:color="auto" w:fill="auto"/>
            <w:vAlign w:val="bottom"/>
            <w:hideMark/>
          </w:tcPr>
          <w:p w14:paraId="1EA85C64" w14:textId="0938FF4E"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22.2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20.5</w:t>
            </w:r>
          </w:p>
        </w:tc>
        <w:tc>
          <w:tcPr>
            <w:tcW w:w="1053" w:type="dxa"/>
            <w:shd w:val="clear" w:color="auto" w:fill="auto"/>
            <w:vAlign w:val="bottom"/>
            <w:hideMark/>
          </w:tcPr>
          <w:p w14:paraId="3BED3787" w14:textId="6EFA6CED"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17%</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16</w:t>
            </w:r>
          </w:p>
        </w:tc>
      </w:tr>
      <w:tr w:rsidR="00221E31" w:rsidRPr="00221E31" w14:paraId="21906DD9" w14:textId="77777777" w:rsidTr="00221E31">
        <w:trPr>
          <w:trHeight w:val="288"/>
        </w:trPr>
        <w:tc>
          <w:tcPr>
            <w:tcW w:w="1560" w:type="dxa"/>
            <w:shd w:val="clear" w:color="auto" w:fill="auto"/>
            <w:noWrap/>
            <w:vAlign w:val="bottom"/>
            <w:hideMark/>
          </w:tcPr>
          <w:p w14:paraId="16FD832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Symptom improvement</w:t>
            </w:r>
          </w:p>
        </w:tc>
        <w:tc>
          <w:tcPr>
            <w:tcW w:w="1418" w:type="dxa"/>
            <w:shd w:val="clear" w:color="auto" w:fill="auto"/>
            <w:vAlign w:val="bottom"/>
            <w:hideMark/>
          </w:tcPr>
          <w:p w14:paraId="169DA1A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85.70%</w:t>
            </w:r>
          </w:p>
        </w:tc>
        <w:tc>
          <w:tcPr>
            <w:tcW w:w="1134" w:type="dxa"/>
            <w:shd w:val="clear" w:color="auto" w:fill="auto"/>
            <w:vAlign w:val="bottom"/>
            <w:hideMark/>
          </w:tcPr>
          <w:p w14:paraId="384F2A6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69%</w:t>
            </w:r>
          </w:p>
        </w:tc>
        <w:tc>
          <w:tcPr>
            <w:tcW w:w="1022" w:type="dxa"/>
            <w:shd w:val="clear" w:color="auto" w:fill="auto"/>
            <w:vAlign w:val="bottom"/>
            <w:hideMark/>
          </w:tcPr>
          <w:p w14:paraId="501AAE1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86%</w:t>
            </w:r>
          </w:p>
        </w:tc>
        <w:tc>
          <w:tcPr>
            <w:tcW w:w="1250" w:type="dxa"/>
            <w:shd w:val="clear" w:color="auto" w:fill="auto"/>
            <w:vAlign w:val="bottom"/>
            <w:hideMark/>
          </w:tcPr>
          <w:p w14:paraId="2A95D88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shd w:val="clear" w:color="auto" w:fill="auto"/>
            <w:vAlign w:val="bottom"/>
            <w:hideMark/>
          </w:tcPr>
          <w:p w14:paraId="519FF4D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941" w:type="dxa"/>
            <w:shd w:val="clear" w:color="auto" w:fill="auto"/>
            <w:vAlign w:val="bottom"/>
            <w:hideMark/>
          </w:tcPr>
          <w:p w14:paraId="0081322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73%</w:t>
            </w:r>
          </w:p>
        </w:tc>
        <w:tc>
          <w:tcPr>
            <w:tcW w:w="1054" w:type="dxa"/>
            <w:shd w:val="clear" w:color="auto" w:fill="auto"/>
            <w:vAlign w:val="bottom"/>
            <w:hideMark/>
          </w:tcPr>
          <w:p w14:paraId="776EC02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90%</w:t>
            </w:r>
          </w:p>
        </w:tc>
        <w:tc>
          <w:tcPr>
            <w:tcW w:w="862" w:type="dxa"/>
            <w:shd w:val="clear" w:color="auto" w:fill="auto"/>
            <w:vAlign w:val="bottom"/>
            <w:hideMark/>
          </w:tcPr>
          <w:p w14:paraId="6ECEE09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81%</w:t>
            </w:r>
          </w:p>
        </w:tc>
        <w:tc>
          <w:tcPr>
            <w:tcW w:w="1842" w:type="dxa"/>
            <w:shd w:val="clear" w:color="auto" w:fill="auto"/>
            <w:vAlign w:val="bottom"/>
            <w:hideMark/>
          </w:tcPr>
          <w:p w14:paraId="118B552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76.70%</w:t>
            </w:r>
          </w:p>
        </w:tc>
        <w:tc>
          <w:tcPr>
            <w:tcW w:w="1053" w:type="dxa"/>
            <w:shd w:val="clear" w:color="auto" w:fill="auto"/>
            <w:vAlign w:val="bottom"/>
            <w:hideMark/>
          </w:tcPr>
          <w:p w14:paraId="294D9D1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86%</w:t>
            </w:r>
          </w:p>
        </w:tc>
      </w:tr>
      <w:tr w:rsidR="00221E31" w:rsidRPr="00221E31" w14:paraId="5ECA60F0" w14:textId="77777777" w:rsidTr="00221E31">
        <w:trPr>
          <w:trHeight w:val="906"/>
        </w:trPr>
        <w:tc>
          <w:tcPr>
            <w:tcW w:w="1560" w:type="dxa"/>
            <w:shd w:val="clear" w:color="auto" w:fill="auto"/>
            <w:noWrap/>
            <w:vAlign w:val="bottom"/>
            <w:hideMark/>
          </w:tcPr>
          <w:p w14:paraId="3CD2E64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How defined improvement</w:t>
            </w:r>
          </w:p>
        </w:tc>
        <w:tc>
          <w:tcPr>
            <w:tcW w:w="1418" w:type="dxa"/>
            <w:shd w:val="clear" w:color="auto" w:fill="auto"/>
            <w:vAlign w:val="bottom"/>
            <w:hideMark/>
          </w:tcPr>
          <w:p w14:paraId="01D9712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Clinical improvement</w:t>
            </w:r>
          </w:p>
        </w:tc>
        <w:tc>
          <w:tcPr>
            <w:tcW w:w="1134" w:type="dxa"/>
            <w:shd w:val="clear" w:color="auto" w:fill="auto"/>
            <w:vAlign w:val="bottom"/>
            <w:hideMark/>
          </w:tcPr>
          <w:p w14:paraId="0DD7084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Decrease in GCSI</w:t>
            </w:r>
          </w:p>
        </w:tc>
        <w:tc>
          <w:tcPr>
            <w:tcW w:w="1022" w:type="dxa"/>
            <w:shd w:val="clear" w:color="auto" w:fill="auto"/>
            <w:vAlign w:val="bottom"/>
            <w:hideMark/>
          </w:tcPr>
          <w:p w14:paraId="0D65C2EC" w14:textId="54C0F6B6"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Clinical improvement</w:t>
            </w:r>
            <w:r w:rsidR="00D02CBA">
              <w:rPr>
                <w:rFonts w:ascii="Book Antiqua" w:eastAsia="Times New Roman" w:hAnsi="Book Antiqua" w:cs="Times New Roman"/>
                <w:color w:val="000000" w:themeColor="text1"/>
                <w:sz w:val="18"/>
                <w:szCs w:val="18"/>
                <w:vertAlign w:val="superscript"/>
              </w:rPr>
              <w:t>1</w:t>
            </w:r>
          </w:p>
        </w:tc>
        <w:tc>
          <w:tcPr>
            <w:tcW w:w="1250" w:type="dxa"/>
            <w:shd w:val="clear" w:color="auto" w:fill="auto"/>
            <w:vAlign w:val="bottom"/>
            <w:hideMark/>
          </w:tcPr>
          <w:p w14:paraId="13F39F8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Not defined</w:t>
            </w:r>
          </w:p>
        </w:tc>
        <w:tc>
          <w:tcPr>
            <w:tcW w:w="1250" w:type="dxa"/>
            <w:shd w:val="clear" w:color="auto" w:fill="auto"/>
            <w:vAlign w:val="bottom"/>
            <w:hideMark/>
          </w:tcPr>
          <w:p w14:paraId="043B653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Not defined</w:t>
            </w:r>
          </w:p>
        </w:tc>
        <w:tc>
          <w:tcPr>
            <w:tcW w:w="941" w:type="dxa"/>
            <w:shd w:val="clear" w:color="auto" w:fill="auto"/>
            <w:vAlign w:val="bottom"/>
            <w:hideMark/>
          </w:tcPr>
          <w:p w14:paraId="75A7D0A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CPGAS score</w:t>
            </w:r>
          </w:p>
        </w:tc>
        <w:tc>
          <w:tcPr>
            <w:tcW w:w="1054" w:type="dxa"/>
            <w:shd w:val="clear" w:color="auto" w:fill="auto"/>
            <w:vAlign w:val="bottom"/>
            <w:hideMark/>
          </w:tcPr>
          <w:p w14:paraId="41FC0A9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GCSI decrease by 0.75</w:t>
            </w:r>
          </w:p>
        </w:tc>
        <w:tc>
          <w:tcPr>
            <w:tcW w:w="862" w:type="dxa"/>
            <w:shd w:val="clear" w:color="auto" w:fill="auto"/>
            <w:vAlign w:val="bottom"/>
            <w:hideMark/>
          </w:tcPr>
          <w:p w14:paraId="7D2FACD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Decrease in GCSI</w:t>
            </w:r>
          </w:p>
        </w:tc>
        <w:tc>
          <w:tcPr>
            <w:tcW w:w="1842" w:type="dxa"/>
            <w:shd w:val="clear" w:color="auto" w:fill="auto"/>
            <w:vAlign w:val="bottom"/>
            <w:hideMark/>
          </w:tcPr>
          <w:p w14:paraId="29073184" w14:textId="4C1E9610"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Decrease in GCSI</w:t>
            </w:r>
            <w:r w:rsidR="00D02CBA">
              <w:rPr>
                <w:rFonts w:ascii="Book Antiqua" w:eastAsia="Times New Roman" w:hAnsi="Book Antiqua" w:cs="Times New Roman"/>
                <w:color w:val="000000" w:themeColor="text1"/>
                <w:sz w:val="18"/>
                <w:szCs w:val="18"/>
                <w:vertAlign w:val="superscript"/>
              </w:rPr>
              <w:t>2</w:t>
            </w:r>
            <w:r w:rsidRPr="00221E31">
              <w:rPr>
                <w:rFonts w:ascii="Book Antiqua" w:eastAsia="Times New Roman" w:hAnsi="Book Antiqua" w:cs="Times New Roman"/>
                <w:color w:val="000000" w:themeColor="text1"/>
                <w:sz w:val="18"/>
                <w:szCs w:val="18"/>
                <w:vertAlign w:val="superscript"/>
              </w:rPr>
              <w:t xml:space="preserve"> </w:t>
            </w:r>
          </w:p>
        </w:tc>
        <w:tc>
          <w:tcPr>
            <w:tcW w:w="1053" w:type="dxa"/>
            <w:shd w:val="clear" w:color="auto" w:fill="auto"/>
            <w:vAlign w:val="bottom"/>
            <w:hideMark/>
          </w:tcPr>
          <w:p w14:paraId="1403546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Clinical improvement</w:t>
            </w:r>
          </w:p>
        </w:tc>
      </w:tr>
      <w:tr w:rsidR="00221E31" w:rsidRPr="00221E31" w14:paraId="0212CB36" w14:textId="77777777" w:rsidTr="00221E31">
        <w:trPr>
          <w:trHeight w:val="288"/>
        </w:trPr>
        <w:tc>
          <w:tcPr>
            <w:tcW w:w="1560" w:type="dxa"/>
            <w:shd w:val="clear" w:color="auto" w:fill="auto"/>
            <w:noWrap/>
            <w:vAlign w:val="bottom"/>
            <w:hideMark/>
          </w:tcPr>
          <w:p w14:paraId="14F5CFC0" w14:textId="3646C7B9"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Length of </w:t>
            </w:r>
            <w:r w:rsidR="007035A7" w:rsidRPr="00221E31">
              <w:rPr>
                <w:rFonts w:ascii="Book Antiqua" w:eastAsia="Times New Roman" w:hAnsi="Book Antiqua" w:cs="Times New Roman"/>
                <w:color w:val="000000" w:themeColor="text1"/>
                <w:sz w:val="18"/>
                <w:szCs w:val="18"/>
              </w:rPr>
              <w:t>f</w:t>
            </w:r>
            <w:r w:rsidRPr="00221E31">
              <w:rPr>
                <w:rFonts w:ascii="Book Antiqua" w:eastAsia="Times New Roman" w:hAnsi="Book Antiqua" w:cs="Times New Roman"/>
                <w:color w:val="000000" w:themeColor="text1"/>
                <w:sz w:val="18"/>
                <w:szCs w:val="18"/>
              </w:rPr>
              <w:t>ollow up (</w:t>
            </w:r>
            <w:proofErr w:type="spellStart"/>
            <w:r w:rsidRPr="00221E31">
              <w:rPr>
                <w:rFonts w:ascii="Book Antiqua" w:eastAsia="Times New Roman" w:hAnsi="Book Antiqua" w:cs="Times New Roman"/>
                <w:color w:val="000000" w:themeColor="text1"/>
                <w:sz w:val="18"/>
                <w:szCs w:val="18"/>
              </w:rPr>
              <w:t>mo</w:t>
            </w:r>
            <w:proofErr w:type="spellEnd"/>
            <w:r w:rsidRPr="00221E31">
              <w:rPr>
                <w:rFonts w:ascii="Book Antiqua" w:eastAsia="Times New Roman" w:hAnsi="Book Antiqua" w:cs="Times New Roman"/>
                <w:color w:val="000000" w:themeColor="text1"/>
                <w:sz w:val="18"/>
                <w:szCs w:val="18"/>
              </w:rPr>
              <w:t>)</w:t>
            </w:r>
          </w:p>
        </w:tc>
        <w:tc>
          <w:tcPr>
            <w:tcW w:w="1418" w:type="dxa"/>
            <w:shd w:val="clear" w:color="auto" w:fill="auto"/>
            <w:vAlign w:val="bottom"/>
            <w:hideMark/>
          </w:tcPr>
          <w:p w14:paraId="352FB63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6.5</w:t>
            </w:r>
          </w:p>
        </w:tc>
        <w:tc>
          <w:tcPr>
            <w:tcW w:w="1134" w:type="dxa"/>
            <w:shd w:val="clear" w:color="auto" w:fill="auto"/>
            <w:vAlign w:val="bottom"/>
            <w:hideMark/>
          </w:tcPr>
          <w:p w14:paraId="026D4D8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w:t>
            </w:r>
          </w:p>
        </w:tc>
        <w:tc>
          <w:tcPr>
            <w:tcW w:w="1022" w:type="dxa"/>
            <w:shd w:val="clear" w:color="auto" w:fill="auto"/>
            <w:vAlign w:val="bottom"/>
            <w:hideMark/>
          </w:tcPr>
          <w:p w14:paraId="36449BD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w:t>
            </w:r>
          </w:p>
        </w:tc>
        <w:tc>
          <w:tcPr>
            <w:tcW w:w="1250" w:type="dxa"/>
            <w:shd w:val="clear" w:color="auto" w:fill="auto"/>
            <w:vAlign w:val="bottom"/>
            <w:hideMark/>
          </w:tcPr>
          <w:p w14:paraId="011C93B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w:t>
            </w:r>
          </w:p>
        </w:tc>
        <w:tc>
          <w:tcPr>
            <w:tcW w:w="1250" w:type="dxa"/>
            <w:shd w:val="clear" w:color="auto" w:fill="auto"/>
            <w:vAlign w:val="bottom"/>
            <w:hideMark/>
          </w:tcPr>
          <w:p w14:paraId="405B3B2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w:t>
            </w:r>
          </w:p>
        </w:tc>
        <w:tc>
          <w:tcPr>
            <w:tcW w:w="941" w:type="dxa"/>
            <w:shd w:val="clear" w:color="auto" w:fill="auto"/>
            <w:vAlign w:val="bottom"/>
            <w:hideMark/>
          </w:tcPr>
          <w:p w14:paraId="06F8398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w:t>
            </w:r>
          </w:p>
        </w:tc>
        <w:tc>
          <w:tcPr>
            <w:tcW w:w="1054" w:type="dxa"/>
            <w:shd w:val="clear" w:color="auto" w:fill="auto"/>
            <w:vAlign w:val="bottom"/>
            <w:hideMark/>
          </w:tcPr>
          <w:p w14:paraId="7BC4D65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w:t>
            </w:r>
          </w:p>
        </w:tc>
        <w:tc>
          <w:tcPr>
            <w:tcW w:w="862" w:type="dxa"/>
            <w:shd w:val="clear" w:color="auto" w:fill="auto"/>
            <w:vAlign w:val="bottom"/>
            <w:hideMark/>
          </w:tcPr>
          <w:p w14:paraId="4960056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842" w:type="dxa"/>
            <w:shd w:val="clear" w:color="auto" w:fill="auto"/>
            <w:vAlign w:val="bottom"/>
            <w:hideMark/>
          </w:tcPr>
          <w:p w14:paraId="03BBF7A5" w14:textId="7FEB7399"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6-18</w:t>
            </w:r>
          </w:p>
        </w:tc>
        <w:tc>
          <w:tcPr>
            <w:tcW w:w="1053" w:type="dxa"/>
            <w:shd w:val="clear" w:color="auto" w:fill="auto"/>
            <w:vAlign w:val="bottom"/>
            <w:hideMark/>
          </w:tcPr>
          <w:p w14:paraId="5D18236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w:t>
            </w:r>
          </w:p>
        </w:tc>
      </w:tr>
      <w:tr w:rsidR="00221E31" w:rsidRPr="00221E31" w14:paraId="3BF0EA39" w14:textId="77777777" w:rsidTr="00221E31">
        <w:trPr>
          <w:trHeight w:val="288"/>
        </w:trPr>
        <w:tc>
          <w:tcPr>
            <w:tcW w:w="1560" w:type="dxa"/>
            <w:shd w:val="clear" w:color="auto" w:fill="auto"/>
            <w:noWrap/>
            <w:vAlign w:val="bottom"/>
            <w:hideMark/>
          </w:tcPr>
          <w:p w14:paraId="260A913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Timing of F/u GES in days</w:t>
            </w:r>
          </w:p>
        </w:tc>
        <w:tc>
          <w:tcPr>
            <w:tcW w:w="1418" w:type="dxa"/>
            <w:shd w:val="clear" w:color="auto" w:fill="auto"/>
            <w:vAlign w:val="bottom"/>
            <w:hideMark/>
          </w:tcPr>
          <w:p w14:paraId="7E71A01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84</w:t>
            </w:r>
          </w:p>
        </w:tc>
        <w:tc>
          <w:tcPr>
            <w:tcW w:w="1134" w:type="dxa"/>
            <w:shd w:val="clear" w:color="auto" w:fill="auto"/>
            <w:vAlign w:val="bottom"/>
            <w:hideMark/>
          </w:tcPr>
          <w:p w14:paraId="6818145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56</w:t>
            </w:r>
          </w:p>
        </w:tc>
        <w:tc>
          <w:tcPr>
            <w:tcW w:w="1022" w:type="dxa"/>
            <w:shd w:val="clear" w:color="auto" w:fill="auto"/>
            <w:vAlign w:val="bottom"/>
            <w:hideMark/>
          </w:tcPr>
          <w:p w14:paraId="7ED0E9B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shd w:val="clear" w:color="auto" w:fill="auto"/>
            <w:vAlign w:val="bottom"/>
            <w:hideMark/>
          </w:tcPr>
          <w:p w14:paraId="2FA27CA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90</w:t>
            </w:r>
          </w:p>
        </w:tc>
        <w:tc>
          <w:tcPr>
            <w:tcW w:w="1250" w:type="dxa"/>
            <w:shd w:val="clear" w:color="auto" w:fill="auto"/>
            <w:vAlign w:val="bottom"/>
            <w:hideMark/>
          </w:tcPr>
          <w:p w14:paraId="0794D9A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90</w:t>
            </w:r>
          </w:p>
        </w:tc>
        <w:tc>
          <w:tcPr>
            <w:tcW w:w="941" w:type="dxa"/>
            <w:shd w:val="clear" w:color="auto" w:fill="auto"/>
            <w:vAlign w:val="bottom"/>
            <w:hideMark/>
          </w:tcPr>
          <w:p w14:paraId="746DA97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84</w:t>
            </w:r>
          </w:p>
        </w:tc>
        <w:tc>
          <w:tcPr>
            <w:tcW w:w="1054" w:type="dxa"/>
            <w:shd w:val="clear" w:color="auto" w:fill="auto"/>
            <w:vAlign w:val="bottom"/>
            <w:hideMark/>
          </w:tcPr>
          <w:p w14:paraId="2E0BFC8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84</w:t>
            </w:r>
          </w:p>
        </w:tc>
        <w:tc>
          <w:tcPr>
            <w:tcW w:w="862" w:type="dxa"/>
            <w:shd w:val="clear" w:color="auto" w:fill="auto"/>
            <w:vAlign w:val="bottom"/>
            <w:hideMark/>
          </w:tcPr>
          <w:p w14:paraId="1CE2771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56</w:t>
            </w:r>
          </w:p>
        </w:tc>
        <w:tc>
          <w:tcPr>
            <w:tcW w:w="1842" w:type="dxa"/>
            <w:shd w:val="clear" w:color="auto" w:fill="auto"/>
            <w:vAlign w:val="bottom"/>
            <w:hideMark/>
          </w:tcPr>
          <w:p w14:paraId="370091B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42-56</w:t>
            </w:r>
          </w:p>
        </w:tc>
        <w:tc>
          <w:tcPr>
            <w:tcW w:w="1053" w:type="dxa"/>
            <w:shd w:val="clear" w:color="auto" w:fill="auto"/>
            <w:vAlign w:val="bottom"/>
            <w:hideMark/>
          </w:tcPr>
          <w:p w14:paraId="2BE2EED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81-105</w:t>
            </w:r>
          </w:p>
        </w:tc>
      </w:tr>
      <w:tr w:rsidR="00221E31" w:rsidRPr="00221E31" w14:paraId="3BA4056D" w14:textId="77777777" w:rsidTr="00221E31">
        <w:trPr>
          <w:trHeight w:val="576"/>
        </w:trPr>
        <w:tc>
          <w:tcPr>
            <w:tcW w:w="1560" w:type="dxa"/>
            <w:shd w:val="clear" w:color="auto" w:fill="auto"/>
            <w:noWrap/>
            <w:vAlign w:val="bottom"/>
            <w:hideMark/>
          </w:tcPr>
          <w:p w14:paraId="245650D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GES improvement</w:t>
            </w:r>
          </w:p>
        </w:tc>
        <w:tc>
          <w:tcPr>
            <w:tcW w:w="1418" w:type="dxa"/>
            <w:shd w:val="clear" w:color="auto" w:fill="auto"/>
            <w:vAlign w:val="bottom"/>
            <w:hideMark/>
          </w:tcPr>
          <w:p w14:paraId="1E67400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4/5 (90%)</w:t>
            </w:r>
          </w:p>
        </w:tc>
        <w:tc>
          <w:tcPr>
            <w:tcW w:w="1134" w:type="dxa"/>
            <w:shd w:val="clear" w:color="auto" w:fill="auto"/>
            <w:vAlign w:val="bottom"/>
            <w:hideMark/>
          </w:tcPr>
          <w:p w14:paraId="7A10788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23/29 (79.3%)</w:t>
            </w:r>
          </w:p>
        </w:tc>
        <w:tc>
          <w:tcPr>
            <w:tcW w:w="1022" w:type="dxa"/>
            <w:shd w:val="clear" w:color="auto" w:fill="auto"/>
            <w:vAlign w:val="bottom"/>
            <w:hideMark/>
          </w:tcPr>
          <w:p w14:paraId="64EBC18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shd w:val="clear" w:color="auto" w:fill="auto"/>
            <w:vAlign w:val="bottom"/>
            <w:hideMark/>
          </w:tcPr>
          <w:p w14:paraId="436C622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shd w:val="clear" w:color="auto" w:fill="auto"/>
            <w:noWrap/>
            <w:vAlign w:val="bottom"/>
            <w:hideMark/>
          </w:tcPr>
          <w:p w14:paraId="2FFDA97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78% </w:t>
            </w:r>
            <w:r w:rsidRPr="00221E31">
              <w:rPr>
                <w:rFonts w:ascii="Book Antiqua" w:eastAsia="Times New Roman" w:hAnsi="Book Antiqua" w:cs="Times New Roman"/>
                <w:color w:val="000000" w:themeColor="text1"/>
                <w:sz w:val="18"/>
                <w:szCs w:val="18"/>
                <w:vertAlign w:val="superscript"/>
              </w:rPr>
              <w:t>α</w:t>
            </w:r>
          </w:p>
        </w:tc>
        <w:tc>
          <w:tcPr>
            <w:tcW w:w="941" w:type="dxa"/>
            <w:shd w:val="clear" w:color="auto" w:fill="auto"/>
            <w:vAlign w:val="bottom"/>
            <w:hideMark/>
          </w:tcPr>
          <w:p w14:paraId="315BF2E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4/6 (66.7%)</w:t>
            </w:r>
          </w:p>
        </w:tc>
        <w:tc>
          <w:tcPr>
            <w:tcW w:w="1054" w:type="dxa"/>
            <w:shd w:val="clear" w:color="auto" w:fill="auto"/>
            <w:vAlign w:val="bottom"/>
            <w:hideMark/>
          </w:tcPr>
          <w:p w14:paraId="2F82879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19/20 (95%)</w:t>
            </w:r>
          </w:p>
        </w:tc>
        <w:tc>
          <w:tcPr>
            <w:tcW w:w="862" w:type="dxa"/>
            <w:shd w:val="clear" w:color="auto" w:fill="auto"/>
            <w:vAlign w:val="bottom"/>
            <w:hideMark/>
          </w:tcPr>
          <w:p w14:paraId="3D98BFD7" w14:textId="45BF91C2"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12/12 (100%)</w:t>
            </w:r>
          </w:p>
        </w:tc>
        <w:tc>
          <w:tcPr>
            <w:tcW w:w="1842" w:type="dxa"/>
            <w:shd w:val="clear" w:color="auto" w:fill="auto"/>
            <w:vAlign w:val="bottom"/>
            <w:hideMark/>
          </w:tcPr>
          <w:p w14:paraId="28046AFB" w14:textId="47F21BF1"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78.3%</w:t>
            </w:r>
            <w:r w:rsidRPr="00221E31">
              <w:rPr>
                <w:rFonts w:ascii="Book Antiqua" w:eastAsia="Times New Roman" w:hAnsi="Book Antiqua" w:cs="Times New Roman"/>
                <w:color w:val="000000" w:themeColor="text1"/>
                <w:sz w:val="18"/>
                <w:szCs w:val="18"/>
                <w:vertAlign w:val="superscript"/>
              </w:rPr>
              <w:t>α</w:t>
            </w:r>
          </w:p>
        </w:tc>
        <w:tc>
          <w:tcPr>
            <w:tcW w:w="1053" w:type="dxa"/>
            <w:shd w:val="clear" w:color="auto" w:fill="auto"/>
            <w:vAlign w:val="bottom"/>
            <w:hideMark/>
          </w:tcPr>
          <w:p w14:paraId="4C88EAC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14/17, 82.3% </w:t>
            </w:r>
          </w:p>
        </w:tc>
      </w:tr>
      <w:tr w:rsidR="00221E31" w:rsidRPr="00221E31" w14:paraId="16094A79" w14:textId="77777777" w:rsidTr="00221E31">
        <w:trPr>
          <w:trHeight w:val="330"/>
        </w:trPr>
        <w:tc>
          <w:tcPr>
            <w:tcW w:w="1560" w:type="dxa"/>
            <w:tcBorders>
              <w:bottom w:val="single" w:sz="4" w:space="0" w:color="auto"/>
            </w:tcBorders>
            <w:shd w:val="clear" w:color="auto" w:fill="auto"/>
            <w:noWrap/>
            <w:vAlign w:val="bottom"/>
            <w:hideMark/>
          </w:tcPr>
          <w:p w14:paraId="1E70E95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Normalization of GES</w:t>
            </w:r>
          </w:p>
        </w:tc>
        <w:tc>
          <w:tcPr>
            <w:tcW w:w="1418" w:type="dxa"/>
            <w:tcBorders>
              <w:bottom w:val="single" w:sz="4" w:space="0" w:color="auto"/>
            </w:tcBorders>
            <w:shd w:val="clear" w:color="auto" w:fill="auto"/>
            <w:vAlign w:val="bottom"/>
            <w:hideMark/>
          </w:tcPr>
          <w:p w14:paraId="6CB5423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0/5</w:t>
            </w:r>
          </w:p>
        </w:tc>
        <w:tc>
          <w:tcPr>
            <w:tcW w:w="1134" w:type="dxa"/>
            <w:tcBorders>
              <w:bottom w:val="single" w:sz="4" w:space="0" w:color="auto"/>
            </w:tcBorders>
            <w:shd w:val="clear" w:color="auto" w:fill="auto"/>
            <w:vAlign w:val="bottom"/>
            <w:hideMark/>
          </w:tcPr>
          <w:p w14:paraId="00B92E7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16/29</w:t>
            </w:r>
          </w:p>
        </w:tc>
        <w:tc>
          <w:tcPr>
            <w:tcW w:w="1022" w:type="dxa"/>
            <w:tcBorders>
              <w:bottom w:val="single" w:sz="4" w:space="0" w:color="auto"/>
            </w:tcBorders>
            <w:shd w:val="clear" w:color="auto" w:fill="auto"/>
            <w:vAlign w:val="bottom"/>
            <w:hideMark/>
          </w:tcPr>
          <w:p w14:paraId="5B393F6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4/6</w:t>
            </w:r>
          </w:p>
        </w:tc>
        <w:tc>
          <w:tcPr>
            <w:tcW w:w="1250" w:type="dxa"/>
            <w:tcBorders>
              <w:bottom w:val="single" w:sz="4" w:space="0" w:color="auto"/>
            </w:tcBorders>
            <w:shd w:val="clear" w:color="auto" w:fill="auto"/>
            <w:vAlign w:val="bottom"/>
            <w:hideMark/>
          </w:tcPr>
          <w:p w14:paraId="3E427C5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tcBorders>
              <w:bottom w:val="single" w:sz="4" w:space="0" w:color="auto"/>
            </w:tcBorders>
            <w:shd w:val="clear" w:color="auto" w:fill="auto"/>
            <w:vAlign w:val="bottom"/>
            <w:hideMark/>
          </w:tcPr>
          <w:p w14:paraId="17A992D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57% </w:t>
            </w:r>
            <w:r w:rsidRPr="00221E31">
              <w:rPr>
                <w:rFonts w:ascii="Book Antiqua" w:eastAsia="Times New Roman" w:hAnsi="Book Antiqua" w:cs="Times New Roman"/>
                <w:color w:val="000000" w:themeColor="text1"/>
                <w:sz w:val="18"/>
                <w:szCs w:val="18"/>
                <w:vertAlign w:val="superscript"/>
              </w:rPr>
              <w:t>α</w:t>
            </w:r>
          </w:p>
        </w:tc>
        <w:tc>
          <w:tcPr>
            <w:tcW w:w="941" w:type="dxa"/>
            <w:tcBorders>
              <w:bottom w:val="single" w:sz="4" w:space="0" w:color="auto"/>
            </w:tcBorders>
            <w:shd w:val="clear" w:color="auto" w:fill="auto"/>
            <w:vAlign w:val="bottom"/>
            <w:hideMark/>
          </w:tcPr>
          <w:p w14:paraId="5F74000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054" w:type="dxa"/>
            <w:tcBorders>
              <w:bottom w:val="single" w:sz="4" w:space="0" w:color="auto"/>
            </w:tcBorders>
            <w:shd w:val="clear" w:color="auto" w:fill="auto"/>
            <w:vAlign w:val="bottom"/>
            <w:hideMark/>
          </w:tcPr>
          <w:p w14:paraId="0031DAE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6/20</w:t>
            </w:r>
          </w:p>
        </w:tc>
        <w:tc>
          <w:tcPr>
            <w:tcW w:w="862" w:type="dxa"/>
            <w:tcBorders>
              <w:bottom w:val="single" w:sz="4" w:space="0" w:color="auto"/>
            </w:tcBorders>
            <w:shd w:val="clear" w:color="auto" w:fill="auto"/>
            <w:vAlign w:val="bottom"/>
            <w:hideMark/>
          </w:tcPr>
          <w:p w14:paraId="13A8431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9/12</w:t>
            </w:r>
          </w:p>
        </w:tc>
        <w:tc>
          <w:tcPr>
            <w:tcW w:w="1842" w:type="dxa"/>
            <w:tcBorders>
              <w:bottom w:val="single" w:sz="4" w:space="0" w:color="auto"/>
            </w:tcBorders>
            <w:shd w:val="clear" w:color="auto" w:fill="auto"/>
            <w:vAlign w:val="bottom"/>
            <w:hideMark/>
          </w:tcPr>
          <w:p w14:paraId="3921808D" w14:textId="55B2D068"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47.8%</w:t>
            </w:r>
            <w:r w:rsidRPr="00221E31">
              <w:rPr>
                <w:rFonts w:ascii="Book Antiqua" w:eastAsia="Times New Roman" w:hAnsi="Book Antiqua" w:cs="Times New Roman"/>
                <w:color w:val="000000" w:themeColor="text1"/>
                <w:sz w:val="18"/>
                <w:szCs w:val="18"/>
                <w:vertAlign w:val="superscript"/>
              </w:rPr>
              <w:t>α</w:t>
            </w:r>
          </w:p>
        </w:tc>
        <w:tc>
          <w:tcPr>
            <w:tcW w:w="1053" w:type="dxa"/>
            <w:tcBorders>
              <w:bottom w:val="single" w:sz="4" w:space="0" w:color="auto"/>
            </w:tcBorders>
            <w:shd w:val="clear" w:color="auto" w:fill="auto"/>
            <w:vAlign w:val="bottom"/>
            <w:hideMark/>
          </w:tcPr>
          <w:p w14:paraId="554D6AD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8/17</w:t>
            </w:r>
          </w:p>
        </w:tc>
      </w:tr>
    </w:tbl>
    <w:p w14:paraId="77E2B30F" w14:textId="78BC9F74" w:rsidR="00DE5D3D" w:rsidRDefault="00D02CBA" w:rsidP="00125F2F">
      <w:pPr>
        <w:spacing w:after="0" w:line="360" w:lineRule="auto"/>
        <w:jc w:val="both"/>
        <w:rPr>
          <w:rFonts w:ascii="Book Antiqua" w:hAnsi="Book Antiqua"/>
          <w:color w:val="000000" w:themeColor="text1"/>
          <w:sz w:val="24"/>
          <w:szCs w:val="24"/>
        </w:rPr>
      </w:pPr>
      <w:r>
        <w:rPr>
          <w:rFonts w:ascii="Book Antiqua" w:eastAsia="Times New Roman" w:hAnsi="Book Antiqua" w:cs="Times New Roman"/>
          <w:color w:val="000000" w:themeColor="text1"/>
          <w:sz w:val="24"/>
          <w:szCs w:val="24"/>
          <w:vertAlign w:val="superscript"/>
        </w:rPr>
        <w:t>1</w:t>
      </w:r>
      <w:r w:rsidR="006955DB" w:rsidRPr="00291CDA">
        <w:rPr>
          <w:rFonts w:ascii="Book Antiqua" w:eastAsia="Times New Roman" w:hAnsi="Book Antiqua" w:cs="Times New Roman"/>
          <w:color w:val="000000" w:themeColor="text1"/>
          <w:sz w:val="24"/>
          <w:szCs w:val="24"/>
        </w:rPr>
        <w:t>And lack of hospitalizations</w:t>
      </w:r>
      <w:r w:rsidR="006955DB">
        <w:rPr>
          <w:rFonts w:ascii="Book Antiqua" w:eastAsia="Times New Roman" w:hAnsi="Book Antiqua" w:cs="Times New Roman"/>
          <w:color w:val="000000" w:themeColor="text1"/>
          <w:sz w:val="24"/>
          <w:szCs w:val="24"/>
        </w:rPr>
        <w:t>;</w:t>
      </w:r>
      <w:r w:rsidR="006955DB" w:rsidRPr="00841819">
        <w:rPr>
          <w:rFonts w:ascii="Book Antiqua" w:eastAsia="Times New Roman" w:hAnsi="Book Antiqua" w:cs="Times New Roman"/>
          <w:color w:val="000000" w:themeColor="text1"/>
          <w:sz w:val="24"/>
          <w:szCs w:val="24"/>
          <w:vertAlign w:val="superscript"/>
        </w:rPr>
        <w:t xml:space="preserve"> </w:t>
      </w:r>
      <w:r>
        <w:rPr>
          <w:rFonts w:ascii="Book Antiqua" w:eastAsia="Times New Roman" w:hAnsi="Book Antiqua" w:cs="Times New Roman"/>
          <w:color w:val="000000" w:themeColor="text1"/>
          <w:sz w:val="24"/>
          <w:szCs w:val="24"/>
          <w:vertAlign w:val="superscript"/>
        </w:rPr>
        <w:t>2</w:t>
      </w:r>
      <w:r w:rsidR="006955DB" w:rsidRPr="00291CDA">
        <w:rPr>
          <w:rFonts w:ascii="Book Antiqua" w:eastAsia="Times New Roman" w:hAnsi="Book Antiqua" w:cs="Times New Roman"/>
          <w:color w:val="000000" w:themeColor="text1"/>
          <w:sz w:val="24"/>
          <w:szCs w:val="24"/>
        </w:rPr>
        <w:t>Defined as 1 averaged point</w:t>
      </w:r>
      <w:r w:rsidR="006955DB">
        <w:rPr>
          <w:rFonts w:ascii="Book Antiqua" w:eastAsia="Times New Roman" w:hAnsi="Book Antiqua" w:cs="Times New Roman"/>
          <w:color w:val="000000" w:themeColor="text1"/>
          <w:sz w:val="24"/>
          <w:szCs w:val="24"/>
        </w:rPr>
        <w:t xml:space="preserve"> </w:t>
      </w:r>
      <w:r w:rsidR="006955DB" w:rsidRPr="00291CDA">
        <w:rPr>
          <w:rFonts w:ascii="Book Antiqua" w:eastAsia="Times New Roman" w:hAnsi="Book Antiqua" w:cs="Times New Roman"/>
          <w:color w:val="000000" w:themeColor="text1"/>
          <w:sz w:val="24"/>
          <w:szCs w:val="24"/>
        </w:rPr>
        <w:t xml:space="preserve">in total </w:t>
      </w:r>
      <w:r w:rsidR="006403EA" w:rsidRPr="00291CDA">
        <w:rPr>
          <w:rFonts w:ascii="Book Antiqua" w:hAnsi="Book Antiqua"/>
          <w:color w:val="000000" w:themeColor="text1"/>
          <w:sz w:val="24"/>
          <w:szCs w:val="24"/>
        </w:rPr>
        <w:t>Gastroparesis Cardinal Symptom Index</w:t>
      </w:r>
      <w:r w:rsidR="006955DB" w:rsidRPr="00291CDA">
        <w:rPr>
          <w:rFonts w:ascii="Book Antiqua" w:eastAsia="Times New Roman" w:hAnsi="Book Antiqua" w:cs="Times New Roman"/>
          <w:color w:val="000000" w:themeColor="text1"/>
          <w:sz w:val="24"/>
          <w:szCs w:val="24"/>
        </w:rPr>
        <w:t xml:space="preserve"> with more than 25% decrease in 2 subscales</w:t>
      </w:r>
      <w:r w:rsidR="006955DB">
        <w:rPr>
          <w:rFonts w:ascii="Book Antiqua" w:eastAsia="Times New Roman" w:hAnsi="Book Antiqua" w:cs="Times New Roman"/>
          <w:color w:val="000000" w:themeColor="text1"/>
          <w:sz w:val="24"/>
          <w:szCs w:val="24"/>
        </w:rPr>
        <w:t xml:space="preserve">; </w:t>
      </w:r>
      <w:r w:rsidR="006955DB" w:rsidRPr="006955DB">
        <w:rPr>
          <w:rFonts w:ascii="Book Antiqua" w:eastAsia="Times New Roman" w:hAnsi="Book Antiqua" w:cs="Times New Roman"/>
          <w:color w:val="000000" w:themeColor="text1"/>
          <w:sz w:val="24"/>
          <w:szCs w:val="24"/>
          <w:vertAlign w:val="superscript"/>
        </w:rPr>
        <w:t>α</w:t>
      </w:r>
      <w:r w:rsidR="006955DB" w:rsidRPr="00291CDA">
        <w:rPr>
          <w:rFonts w:ascii="Book Antiqua" w:eastAsia="Times New Roman" w:hAnsi="Book Antiqua" w:cs="Times New Roman"/>
          <w:color w:val="000000" w:themeColor="text1"/>
          <w:sz w:val="24"/>
          <w:szCs w:val="24"/>
        </w:rPr>
        <w:t>Total number not provided</w:t>
      </w:r>
      <w:r w:rsidR="006955DB">
        <w:rPr>
          <w:rFonts w:ascii="Book Antiqua" w:eastAsia="Times New Roman" w:hAnsi="Book Antiqua" w:cs="Times New Roman"/>
          <w:color w:val="000000" w:themeColor="text1"/>
          <w:sz w:val="24"/>
          <w:szCs w:val="24"/>
        </w:rPr>
        <w:t>.</w:t>
      </w:r>
      <w:r w:rsidR="006403EA">
        <w:rPr>
          <w:rFonts w:ascii="Book Antiqua" w:eastAsia="Times New Roman" w:hAnsi="Book Antiqua" w:cs="Times New Roman"/>
          <w:color w:val="000000" w:themeColor="text1"/>
          <w:sz w:val="24"/>
          <w:szCs w:val="24"/>
        </w:rPr>
        <w:t xml:space="preserve"> </w:t>
      </w:r>
      <w:r w:rsidR="006403EA">
        <w:rPr>
          <w:rFonts w:ascii="Book Antiqua" w:hAnsi="Book Antiqua"/>
          <w:color w:val="000000" w:themeColor="text1"/>
          <w:sz w:val="24"/>
          <w:szCs w:val="24"/>
        </w:rPr>
        <w:t xml:space="preserve">GCSI: </w:t>
      </w:r>
      <w:r w:rsidR="006403EA" w:rsidRPr="00291CDA">
        <w:rPr>
          <w:rFonts w:ascii="Book Antiqua" w:hAnsi="Book Antiqua"/>
          <w:color w:val="000000" w:themeColor="text1"/>
          <w:sz w:val="24"/>
          <w:szCs w:val="24"/>
        </w:rPr>
        <w:t>Gastroparesis Cardinal Symptom Index</w:t>
      </w:r>
      <w:r w:rsidR="006403EA">
        <w:rPr>
          <w:rFonts w:ascii="Book Antiqua" w:hAnsi="Book Antiqua"/>
          <w:color w:val="000000" w:themeColor="text1"/>
          <w:sz w:val="24"/>
          <w:szCs w:val="24"/>
        </w:rPr>
        <w:t>; GES:</w:t>
      </w:r>
      <w:r w:rsidR="006403EA" w:rsidRPr="00291CDA">
        <w:rPr>
          <w:rFonts w:ascii="Book Antiqua" w:hAnsi="Book Antiqua"/>
          <w:color w:val="000000" w:themeColor="text1"/>
          <w:sz w:val="24"/>
          <w:szCs w:val="24"/>
        </w:rPr>
        <w:t xml:space="preserve"> Gastric Emptying Study</w:t>
      </w:r>
      <w:r w:rsidR="006403EA">
        <w:rPr>
          <w:rFonts w:ascii="Book Antiqua" w:hAnsi="Book Antiqua"/>
          <w:color w:val="000000" w:themeColor="text1"/>
          <w:sz w:val="24"/>
          <w:szCs w:val="24"/>
        </w:rPr>
        <w:t>;</w:t>
      </w:r>
      <w:r w:rsidR="006403EA" w:rsidRPr="00291CDA">
        <w:rPr>
          <w:rFonts w:ascii="Book Antiqua" w:hAnsi="Book Antiqua"/>
          <w:color w:val="000000" w:themeColor="text1"/>
          <w:sz w:val="24"/>
          <w:szCs w:val="24"/>
        </w:rPr>
        <w:t xml:space="preserve"> CPGAS</w:t>
      </w:r>
      <w:r w:rsidR="006403EA">
        <w:rPr>
          <w:rFonts w:ascii="Book Antiqua" w:hAnsi="Book Antiqua"/>
          <w:color w:val="000000" w:themeColor="text1"/>
          <w:sz w:val="24"/>
          <w:szCs w:val="24"/>
        </w:rPr>
        <w:t>:</w:t>
      </w:r>
      <w:r w:rsidR="006403EA" w:rsidRPr="00291CDA">
        <w:rPr>
          <w:rFonts w:ascii="Book Antiqua" w:hAnsi="Book Antiqua"/>
          <w:color w:val="000000" w:themeColor="text1"/>
          <w:sz w:val="24"/>
          <w:szCs w:val="24"/>
        </w:rPr>
        <w:t xml:space="preserve"> Clinical Patient Grading Assessment Scale</w:t>
      </w:r>
      <w:r w:rsidR="006403EA">
        <w:rPr>
          <w:rFonts w:ascii="Book Antiqua" w:hAnsi="Book Antiqua"/>
          <w:color w:val="000000" w:themeColor="text1"/>
          <w:sz w:val="24"/>
          <w:szCs w:val="24"/>
        </w:rPr>
        <w:t>.</w:t>
      </w:r>
    </w:p>
    <w:p w14:paraId="2FC56398" w14:textId="77777777" w:rsidR="00DE5D3D" w:rsidRPr="00291CDA" w:rsidRDefault="00DE5D3D" w:rsidP="00125F2F">
      <w:pPr>
        <w:spacing w:after="0" w:line="360" w:lineRule="auto"/>
        <w:jc w:val="both"/>
        <w:rPr>
          <w:rFonts w:ascii="Book Antiqua" w:hAnsi="Book Antiqua"/>
          <w:color w:val="000000" w:themeColor="text1"/>
          <w:sz w:val="24"/>
          <w:szCs w:val="24"/>
        </w:rPr>
      </w:pPr>
    </w:p>
    <w:p w14:paraId="38B30087" w14:textId="428A839A" w:rsidR="00DE5D3D" w:rsidRPr="00291CDA" w:rsidRDefault="00DE5D3D"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br w:type="page"/>
      </w:r>
    </w:p>
    <w:p w14:paraId="53DA0597" w14:textId="11987BD5" w:rsidR="00404FA2" w:rsidRPr="006955DB" w:rsidRDefault="00404FA2" w:rsidP="00404FA2">
      <w:pPr>
        <w:spacing w:after="0" w:line="360" w:lineRule="auto"/>
        <w:jc w:val="both"/>
        <w:rPr>
          <w:rFonts w:ascii="Book Antiqua" w:hAnsi="Book Antiqua"/>
          <w:b/>
          <w:color w:val="000000" w:themeColor="text1"/>
          <w:sz w:val="24"/>
          <w:szCs w:val="24"/>
        </w:rPr>
      </w:pPr>
      <w:r w:rsidRPr="006955DB">
        <w:rPr>
          <w:rFonts w:ascii="Book Antiqua" w:hAnsi="Book Antiqua"/>
          <w:b/>
          <w:color w:val="000000" w:themeColor="text1"/>
          <w:sz w:val="24"/>
          <w:szCs w:val="24"/>
        </w:rPr>
        <w:lastRenderedPageBreak/>
        <w:t>Table 2 Demonstrates procedural data including equipment used and post-operative practice reported across the studies</w:t>
      </w:r>
    </w:p>
    <w:tbl>
      <w:tblPr>
        <w:tblW w:w="13609" w:type="dxa"/>
        <w:tblInd w:w="-284" w:type="dxa"/>
        <w:tblLayout w:type="fixed"/>
        <w:tblLook w:val="04A0" w:firstRow="1" w:lastRow="0" w:firstColumn="1" w:lastColumn="0" w:noHBand="0" w:noVBand="1"/>
      </w:tblPr>
      <w:tblGrid>
        <w:gridCol w:w="1460"/>
        <w:gridCol w:w="1176"/>
        <w:gridCol w:w="1177"/>
        <w:gridCol w:w="1176"/>
        <w:gridCol w:w="1176"/>
        <w:gridCol w:w="1177"/>
        <w:gridCol w:w="1176"/>
        <w:gridCol w:w="1176"/>
        <w:gridCol w:w="1177"/>
        <w:gridCol w:w="1176"/>
        <w:gridCol w:w="1562"/>
      </w:tblGrid>
      <w:tr w:rsidR="006955DB" w:rsidRPr="00221E31" w14:paraId="498ED147" w14:textId="77777777" w:rsidTr="0059339A">
        <w:trPr>
          <w:trHeight w:val="886"/>
        </w:trPr>
        <w:tc>
          <w:tcPr>
            <w:tcW w:w="1460" w:type="dxa"/>
            <w:tcBorders>
              <w:top w:val="single" w:sz="4" w:space="0" w:color="auto"/>
              <w:bottom w:val="single" w:sz="4" w:space="0" w:color="auto"/>
            </w:tcBorders>
            <w:shd w:val="clear" w:color="auto" w:fill="auto"/>
            <w:noWrap/>
            <w:vAlign w:val="bottom"/>
            <w:hideMark/>
          </w:tcPr>
          <w:p w14:paraId="63F21867" w14:textId="77777777"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Article</w:t>
            </w:r>
          </w:p>
        </w:tc>
        <w:tc>
          <w:tcPr>
            <w:tcW w:w="1176" w:type="dxa"/>
            <w:tcBorders>
              <w:top w:val="single" w:sz="4" w:space="0" w:color="auto"/>
              <w:bottom w:val="single" w:sz="4" w:space="0" w:color="auto"/>
            </w:tcBorders>
            <w:shd w:val="clear" w:color="auto" w:fill="auto"/>
            <w:noWrap/>
            <w:vAlign w:val="bottom"/>
            <w:hideMark/>
          </w:tcPr>
          <w:p w14:paraId="599F1111" w14:textId="77777777"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proofErr w:type="spellStart"/>
            <w:r w:rsidRPr="00C975B1">
              <w:rPr>
                <w:rFonts w:ascii="Book Antiqua" w:eastAsia="Times New Roman" w:hAnsi="Book Antiqua" w:cstheme="minorHAnsi"/>
                <w:b/>
                <w:color w:val="000000" w:themeColor="text1"/>
                <w:sz w:val="18"/>
                <w:szCs w:val="18"/>
              </w:rPr>
              <w:t>Shlomovitz</w:t>
            </w:r>
            <w:proofErr w:type="spellEnd"/>
            <w:r w:rsidRPr="00C975B1">
              <w:rPr>
                <w:rFonts w:ascii="Book Antiqua" w:eastAsia="Times New Roman" w:hAnsi="Book Antiqua" w:cstheme="minorHAnsi"/>
                <w:b/>
                <w:color w:val="000000" w:themeColor="text1"/>
                <w:sz w:val="18"/>
                <w:szCs w:val="18"/>
              </w:rPr>
              <w:t xml:space="preserve"> </w:t>
            </w:r>
            <w:r w:rsidRPr="00C975B1">
              <w:rPr>
                <w:rFonts w:ascii="Book Antiqua" w:eastAsia="Times New Roman" w:hAnsi="Book Antiqua" w:cstheme="minorHAnsi"/>
                <w:b/>
                <w:i/>
                <w:color w:val="000000" w:themeColor="text1"/>
                <w:sz w:val="18"/>
                <w:szCs w:val="18"/>
              </w:rPr>
              <w:t>et al</w:t>
            </w:r>
            <w:r w:rsidRPr="00C975B1">
              <w:rPr>
                <w:rFonts w:ascii="Book Antiqua" w:eastAsia="Times New Roman" w:hAnsi="Book Antiqua" w:cstheme="minorHAnsi"/>
                <w:b/>
                <w:color w:val="000000" w:themeColor="text1"/>
                <w:sz w:val="18"/>
                <w:szCs w:val="18"/>
                <w:vertAlign w:val="superscript"/>
              </w:rPr>
              <w:t>[25]</w:t>
            </w:r>
            <w:r w:rsidRPr="00C975B1">
              <w:rPr>
                <w:rFonts w:ascii="Book Antiqua" w:eastAsia="Times New Roman" w:hAnsi="Book Antiqua" w:cstheme="minorHAnsi"/>
                <w:b/>
                <w:color w:val="000000" w:themeColor="text1"/>
                <w:sz w:val="18"/>
                <w:szCs w:val="18"/>
              </w:rPr>
              <w:t>, 2014</w:t>
            </w:r>
          </w:p>
        </w:tc>
        <w:tc>
          <w:tcPr>
            <w:tcW w:w="1177" w:type="dxa"/>
            <w:tcBorders>
              <w:top w:val="single" w:sz="4" w:space="0" w:color="auto"/>
              <w:bottom w:val="single" w:sz="4" w:space="0" w:color="auto"/>
            </w:tcBorders>
            <w:shd w:val="clear" w:color="auto" w:fill="auto"/>
            <w:noWrap/>
            <w:vAlign w:val="bottom"/>
            <w:hideMark/>
          </w:tcPr>
          <w:p w14:paraId="465E975C" w14:textId="7FC40915"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Gonzalez </w:t>
            </w:r>
            <w:r w:rsidRPr="00C975B1">
              <w:rPr>
                <w:rFonts w:ascii="Book Antiqua" w:eastAsia="Times New Roman" w:hAnsi="Book Antiqua" w:cstheme="minorHAnsi"/>
                <w:b/>
                <w:i/>
                <w:color w:val="000000" w:themeColor="text1"/>
                <w:sz w:val="18"/>
                <w:szCs w:val="18"/>
              </w:rPr>
              <w:t>et al</w:t>
            </w:r>
            <w:r w:rsidRPr="00C975B1">
              <w:rPr>
                <w:rFonts w:ascii="Book Antiqua" w:eastAsia="Times New Roman" w:hAnsi="Book Antiqua" w:cstheme="minorHAnsi"/>
                <w:b/>
                <w:color w:val="000000" w:themeColor="text1"/>
                <w:sz w:val="18"/>
                <w:szCs w:val="18"/>
                <w:vertAlign w:val="superscript"/>
              </w:rPr>
              <w:t>[26]</w:t>
            </w:r>
            <w:r w:rsidRPr="00C975B1">
              <w:rPr>
                <w:rFonts w:ascii="Book Antiqua" w:eastAsia="Times New Roman" w:hAnsi="Book Antiqua" w:cstheme="minorHAnsi"/>
                <w:b/>
                <w:color w:val="000000" w:themeColor="text1"/>
                <w:sz w:val="18"/>
                <w:szCs w:val="18"/>
              </w:rPr>
              <w:t>, 2017</w:t>
            </w:r>
          </w:p>
        </w:tc>
        <w:tc>
          <w:tcPr>
            <w:tcW w:w="1176" w:type="dxa"/>
            <w:tcBorders>
              <w:top w:val="single" w:sz="4" w:space="0" w:color="auto"/>
              <w:bottom w:val="single" w:sz="4" w:space="0" w:color="auto"/>
            </w:tcBorders>
            <w:shd w:val="clear" w:color="auto" w:fill="auto"/>
            <w:noWrap/>
            <w:vAlign w:val="bottom"/>
            <w:hideMark/>
          </w:tcPr>
          <w:p w14:paraId="35E18AA0" w14:textId="7B66071A"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proofErr w:type="spellStart"/>
            <w:r w:rsidRPr="00C975B1">
              <w:rPr>
                <w:rFonts w:ascii="Book Antiqua" w:eastAsia="Times New Roman" w:hAnsi="Book Antiqua" w:cstheme="minorHAnsi"/>
                <w:b/>
                <w:color w:val="000000" w:themeColor="text1"/>
                <w:sz w:val="18"/>
                <w:szCs w:val="18"/>
              </w:rPr>
              <w:t>Kahaleh</w:t>
            </w:r>
            <w:proofErr w:type="spellEnd"/>
            <w:r w:rsidRPr="00C975B1">
              <w:rPr>
                <w:rFonts w:ascii="Book Antiqua" w:eastAsia="Times New Roman" w:hAnsi="Book Antiqua" w:cstheme="minorHAnsi"/>
                <w:b/>
                <w:color w:val="000000" w:themeColor="text1"/>
                <w:sz w:val="18"/>
                <w:szCs w:val="18"/>
              </w:rPr>
              <w:t xml:space="preserve"> </w:t>
            </w:r>
            <w:r w:rsidRPr="00C975B1">
              <w:rPr>
                <w:rFonts w:ascii="Book Antiqua" w:eastAsia="Times New Roman" w:hAnsi="Book Antiqua" w:cstheme="minorHAnsi"/>
                <w:b/>
                <w:i/>
                <w:color w:val="000000" w:themeColor="text1"/>
                <w:sz w:val="18"/>
                <w:szCs w:val="18"/>
              </w:rPr>
              <w:t>et al</w:t>
            </w:r>
            <w:r w:rsidRPr="00C975B1">
              <w:rPr>
                <w:rFonts w:ascii="Book Antiqua" w:eastAsia="Times New Roman" w:hAnsi="Book Antiqua" w:cstheme="minorHAnsi"/>
                <w:b/>
                <w:color w:val="000000" w:themeColor="text1"/>
                <w:sz w:val="18"/>
                <w:szCs w:val="18"/>
                <w:vertAlign w:val="superscript"/>
              </w:rPr>
              <w:t>[27]</w:t>
            </w:r>
            <w:r w:rsidRPr="00C975B1">
              <w:rPr>
                <w:rFonts w:ascii="Book Antiqua" w:eastAsia="Times New Roman" w:hAnsi="Book Antiqua" w:cstheme="minorHAnsi"/>
                <w:b/>
                <w:color w:val="000000" w:themeColor="text1"/>
                <w:sz w:val="18"/>
                <w:szCs w:val="18"/>
              </w:rPr>
              <w:t>, 2018</w:t>
            </w:r>
          </w:p>
        </w:tc>
        <w:tc>
          <w:tcPr>
            <w:tcW w:w="1176" w:type="dxa"/>
            <w:tcBorders>
              <w:top w:val="single" w:sz="4" w:space="0" w:color="auto"/>
              <w:bottom w:val="single" w:sz="4" w:space="0" w:color="auto"/>
            </w:tcBorders>
            <w:shd w:val="clear" w:color="auto" w:fill="auto"/>
            <w:noWrap/>
            <w:vAlign w:val="bottom"/>
            <w:hideMark/>
          </w:tcPr>
          <w:p w14:paraId="288FECAD" w14:textId="592BABAE"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Rodriguez </w:t>
            </w:r>
            <w:r w:rsidRPr="00C975B1">
              <w:rPr>
                <w:rFonts w:ascii="Book Antiqua" w:eastAsia="Times New Roman" w:hAnsi="Book Antiqua" w:cstheme="minorHAnsi"/>
                <w:b/>
                <w:i/>
                <w:color w:val="000000" w:themeColor="text1"/>
                <w:sz w:val="18"/>
                <w:szCs w:val="18"/>
              </w:rPr>
              <w:t>et al</w:t>
            </w:r>
            <w:r w:rsidRPr="00C975B1">
              <w:rPr>
                <w:rFonts w:ascii="Book Antiqua" w:eastAsia="Times New Roman" w:hAnsi="Book Antiqua" w:cstheme="minorHAnsi"/>
                <w:b/>
                <w:color w:val="000000" w:themeColor="text1"/>
                <w:sz w:val="18"/>
                <w:szCs w:val="18"/>
                <w:vertAlign w:val="superscript"/>
              </w:rPr>
              <w:t>[28]</w:t>
            </w:r>
            <w:r w:rsidRPr="00C975B1">
              <w:rPr>
                <w:rFonts w:ascii="Book Antiqua" w:eastAsia="Times New Roman" w:hAnsi="Book Antiqua" w:cstheme="minorHAnsi"/>
                <w:b/>
                <w:color w:val="000000" w:themeColor="text1"/>
                <w:sz w:val="18"/>
                <w:szCs w:val="18"/>
              </w:rPr>
              <w:t>, 2017</w:t>
            </w:r>
          </w:p>
        </w:tc>
        <w:tc>
          <w:tcPr>
            <w:tcW w:w="1177" w:type="dxa"/>
            <w:tcBorders>
              <w:top w:val="single" w:sz="4" w:space="0" w:color="auto"/>
              <w:bottom w:val="single" w:sz="4" w:space="0" w:color="auto"/>
            </w:tcBorders>
            <w:shd w:val="clear" w:color="auto" w:fill="auto"/>
            <w:noWrap/>
            <w:vAlign w:val="bottom"/>
            <w:hideMark/>
          </w:tcPr>
          <w:p w14:paraId="34776671" w14:textId="7825D9F4"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Rodriguez </w:t>
            </w:r>
            <w:r w:rsidRPr="00C975B1">
              <w:rPr>
                <w:rFonts w:ascii="Book Antiqua" w:eastAsia="Times New Roman" w:hAnsi="Book Antiqua" w:cstheme="minorHAnsi"/>
                <w:b/>
                <w:i/>
                <w:color w:val="000000" w:themeColor="text1"/>
                <w:sz w:val="18"/>
                <w:szCs w:val="18"/>
              </w:rPr>
              <w:t>et al</w:t>
            </w:r>
            <w:r w:rsidRPr="00C975B1">
              <w:rPr>
                <w:rFonts w:ascii="Book Antiqua" w:eastAsia="Times New Roman" w:hAnsi="Book Antiqua" w:cstheme="minorHAnsi"/>
                <w:b/>
                <w:color w:val="000000" w:themeColor="text1"/>
                <w:sz w:val="18"/>
                <w:szCs w:val="18"/>
                <w:vertAlign w:val="superscript"/>
              </w:rPr>
              <w:t>[29]</w:t>
            </w:r>
            <w:r w:rsidRPr="00C975B1">
              <w:rPr>
                <w:rFonts w:ascii="Book Antiqua" w:eastAsia="Times New Roman" w:hAnsi="Book Antiqua" w:cstheme="minorHAnsi"/>
                <w:b/>
                <w:color w:val="000000" w:themeColor="text1"/>
                <w:sz w:val="18"/>
                <w:szCs w:val="18"/>
              </w:rPr>
              <w:t>, 2018</w:t>
            </w:r>
          </w:p>
        </w:tc>
        <w:tc>
          <w:tcPr>
            <w:tcW w:w="1176" w:type="dxa"/>
            <w:tcBorders>
              <w:top w:val="single" w:sz="4" w:space="0" w:color="auto"/>
              <w:bottom w:val="single" w:sz="4" w:space="0" w:color="auto"/>
            </w:tcBorders>
            <w:shd w:val="clear" w:color="auto" w:fill="auto"/>
            <w:noWrap/>
            <w:vAlign w:val="bottom"/>
            <w:hideMark/>
          </w:tcPr>
          <w:p w14:paraId="63A1BC5D" w14:textId="1EF511F2"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Malik </w:t>
            </w:r>
            <w:r w:rsidRPr="00C975B1">
              <w:rPr>
                <w:rFonts w:ascii="Book Antiqua" w:eastAsia="Times New Roman" w:hAnsi="Book Antiqua" w:cstheme="minorHAnsi"/>
                <w:b/>
                <w:i/>
                <w:color w:val="000000" w:themeColor="text1"/>
                <w:sz w:val="18"/>
                <w:szCs w:val="18"/>
              </w:rPr>
              <w:t>et al</w:t>
            </w:r>
            <w:r w:rsidRPr="00C975B1">
              <w:rPr>
                <w:rFonts w:ascii="Book Antiqua" w:eastAsia="Times New Roman" w:hAnsi="Book Antiqua" w:cstheme="minorHAnsi"/>
                <w:b/>
                <w:color w:val="000000" w:themeColor="text1"/>
                <w:sz w:val="18"/>
                <w:szCs w:val="18"/>
                <w:vertAlign w:val="superscript"/>
              </w:rPr>
              <w:t>[30]</w:t>
            </w:r>
            <w:r w:rsidRPr="00C975B1">
              <w:rPr>
                <w:rFonts w:ascii="Book Antiqua" w:eastAsia="Times New Roman" w:hAnsi="Book Antiqua" w:cstheme="minorHAnsi"/>
                <w:b/>
                <w:color w:val="000000" w:themeColor="text1"/>
                <w:sz w:val="18"/>
                <w:szCs w:val="18"/>
              </w:rPr>
              <w:t>, 2018</w:t>
            </w:r>
          </w:p>
        </w:tc>
        <w:tc>
          <w:tcPr>
            <w:tcW w:w="1176" w:type="dxa"/>
            <w:tcBorders>
              <w:top w:val="single" w:sz="4" w:space="0" w:color="auto"/>
              <w:bottom w:val="single" w:sz="4" w:space="0" w:color="auto"/>
            </w:tcBorders>
            <w:shd w:val="clear" w:color="auto" w:fill="auto"/>
            <w:noWrap/>
            <w:vAlign w:val="bottom"/>
            <w:hideMark/>
          </w:tcPr>
          <w:p w14:paraId="4EC42848" w14:textId="065A95AB"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Jacques </w:t>
            </w:r>
            <w:r w:rsidRPr="00C975B1">
              <w:rPr>
                <w:rFonts w:ascii="Book Antiqua" w:eastAsia="Times New Roman" w:hAnsi="Book Antiqua" w:cstheme="minorHAnsi"/>
                <w:b/>
                <w:i/>
                <w:color w:val="000000" w:themeColor="text1"/>
                <w:sz w:val="18"/>
                <w:szCs w:val="18"/>
              </w:rPr>
              <w:t>et al</w:t>
            </w:r>
            <w:r w:rsidRPr="00C975B1">
              <w:rPr>
                <w:rFonts w:ascii="Book Antiqua" w:eastAsia="Times New Roman" w:hAnsi="Book Antiqua" w:cstheme="minorHAnsi"/>
                <w:b/>
                <w:color w:val="000000" w:themeColor="text1"/>
                <w:sz w:val="18"/>
                <w:szCs w:val="18"/>
                <w:vertAlign w:val="superscript"/>
              </w:rPr>
              <w:t>[31]</w:t>
            </w:r>
            <w:r w:rsidRPr="00C975B1">
              <w:rPr>
                <w:rFonts w:ascii="Book Antiqua" w:eastAsia="Times New Roman" w:hAnsi="Book Antiqua" w:cstheme="minorHAnsi"/>
                <w:b/>
                <w:color w:val="000000" w:themeColor="text1"/>
                <w:sz w:val="18"/>
                <w:szCs w:val="18"/>
              </w:rPr>
              <w:t>, 2017</w:t>
            </w:r>
          </w:p>
        </w:tc>
        <w:tc>
          <w:tcPr>
            <w:tcW w:w="1177" w:type="dxa"/>
            <w:tcBorders>
              <w:top w:val="single" w:sz="4" w:space="0" w:color="auto"/>
              <w:bottom w:val="single" w:sz="4" w:space="0" w:color="auto"/>
            </w:tcBorders>
            <w:shd w:val="clear" w:color="auto" w:fill="auto"/>
            <w:noWrap/>
            <w:vAlign w:val="bottom"/>
            <w:hideMark/>
          </w:tcPr>
          <w:p w14:paraId="564A2C98" w14:textId="69809ED8"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Dacha </w:t>
            </w:r>
            <w:r w:rsidRPr="00C975B1">
              <w:rPr>
                <w:rFonts w:ascii="Book Antiqua" w:eastAsia="Times New Roman" w:hAnsi="Book Antiqua" w:cstheme="minorHAnsi"/>
                <w:b/>
                <w:i/>
                <w:color w:val="000000" w:themeColor="text1"/>
                <w:sz w:val="18"/>
                <w:szCs w:val="18"/>
              </w:rPr>
              <w:t>et al</w:t>
            </w:r>
            <w:r w:rsidRPr="00C975B1">
              <w:rPr>
                <w:rFonts w:ascii="Book Antiqua" w:eastAsia="Times New Roman" w:hAnsi="Book Antiqua" w:cstheme="minorHAnsi"/>
                <w:b/>
                <w:color w:val="000000" w:themeColor="text1"/>
                <w:sz w:val="18"/>
                <w:szCs w:val="18"/>
                <w:vertAlign w:val="superscript"/>
              </w:rPr>
              <w:t>[32]</w:t>
            </w:r>
            <w:r w:rsidRPr="00C975B1">
              <w:rPr>
                <w:rFonts w:ascii="Book Antiqua" w:eastAsia="Times New Roman" w:hAnsi="Book Antiqua" w:cstheme="minorHAnsi"/>
                <w:b/>
                <w:color w:val="000000" w:themeColor="text1"/>
                <w:sz w:val="18"/>
                <w:szCs w:val="18"/>
              </w:rPr>
              <w:t>, 2017</w:t>
            </w:r>
          </w:p>
        </w:tc>
        <w:tc>
          <w:tcPr>
            <w:tcW w:w="1176" w:type="dxa"/>
            <w:tcBorders>
              <w:top w:val="single" w:sz="4" w:space="0" w:color="auto"/>
              <w:bottom w:val="single" w:sz="4" w:space="0" w:color="auto"/>
            </w:tcBorders>
            <w:shd w:val="clear" w:color="auto" w:fill="auto"/>
            <w:noWrap/>
            <w:vAlign w:val="bottom"/>
            <w:hideMark/>
          </w:tcPr>
          <w:p w14:paraId="769DA645" w14:textId="175A2458"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proofErr w:type="spellStart"/>
            <w:r w:rsidRPr="00C975B1">
              <w:rPr>
                <w:rFonts w:ascii="Book Antiqua" w:eastAsia="Times New Roman" w:hAnsi="Book Antiqua" w:cstheme="minorHAnsi"/>
                <w:b/>
                <w:color w:val="000000" w:themeColor="text1"/>
                <w:sz w:val="18"/>
                <w:szCs w:val="18"/>
              </w:rPr>
              <w:t>Mekaroonkamol</w:t>
            </w:r>
            <w:proofErr w:type="spellEnd"/>
            <w:r w:rsidRPr="00C975B1">
              <w:rPr>
                <w:rFonts w:ascii="Book Antiqua" w:eastAsia="Times New Roman" w:hAnsi="Book Antiqua" w:cstheme="minorHAnsi"/>
                <w:b/>
                <w:color w:val="000000" w:themeColor="text1"/>
                <w:sz w:val="18"/>
                <w:szCs w:val="18"/>
              </w:rPr>
              <w:t xml:space="preserve"> </w:t>
            </w:r>
            <w:r w:rsidRPr="00C975B1">
              <w:rPr>
                <w:rFonts w:ascii="Book Antiqua" w:eastAsia="Times New Roman" w:hAnsi="Book Antiqua" w:cstheme="minorHAnsi"/>
                <w:b/>
                <w:i/>
                <w:color w:val="000000" w:themeColor="text1"/>
                <w:sz w:val="18"/>
                <w:szCs w:val="18"/>
              </w:rPr>
              <w:t>et al</w:t>
            </w:r>
            <w:r w:rsidRPr="00C975B1">
              <w:rPr>
                <w:rFonts w:ascii="Book Antiqua" w:eastAsia="Times New Roman" w:hAnsi="Book Antiqua" w:cstheme="minorHAnsi"/>
                <w:b/>
                <w:color w:val="000000" w:themeColor="text1"/>
                <w:sz w:val="18"/>
                <w:szCs w:val="18"/>
                <w:vertAlign w:val="superscript"/>
              </w:rPr>
              <w:t>[33]</w:t>
            </w:r>
            <w:r w:rsidRPr="00C975B1">
              <w:rPr>
                <w:rFonts w:ascii="Book Antiqua" w:eastAsia="Times New Roman" w:hAnsi="Book Antiqua" w:cstheme="minorHAnsi"/>
                <w:b/>
                <w:color w:val="000000" w:themeColor="text1"/>
                <w:sz w:val="18"/>
                <w:szCs w:val="18"/>
              </w:rPr>
              <w:t>, 2018</w:t>
            </w:r>
          </w:p>
        </w:tc>
        <w:tc>
          <w:tcPr>
            <w:tcW w:w="1562" w:type="dxa"/>
            <w:tcBorders>
              <w:top w:val="single" w:sz="4" w:space="0" w:color="auto"/>
              <w:bottom w:val="single" w:sz="4" w:space="0" w:color="auto"/>
            </w:tcBorders>
            <w:shd w:val="clear" w:color="auto" w:fill="auto"/>
            <w:noWrap/>
            <w:vAlign w:val="bottom"/>
            <w:hideMark/>
          </w:tcPr>
          <w:p w14:paraId="1900AA37" w14:textId="7DD743FE"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proofErr w:type="spellStart"/>
            <w:r w:rsidRPr="00C975B1">
              <w:rPr>
                <w:rFonts w:ascii="Book Antiqua" w:eastAsia="Times New Roman" w:hAnsi="Book Antiqua" w:cstheme="minorHAnsi"/>
                <w:b/>
                <w:color w:val="000000" w:themeColor="text1"/>
                <w:sz w:val="18"/>
                <w:szCs w:val="18"/>
              </w:rPr>
              <w:t>Khashab</w:t>
            </w:r>
            <w:proofErr w:type="spellEnd"/>
            <w:r w:rsidRPr="00C975B1">
              <w:rPr>
                <w:rFonts w:ascii="Book Antiqua" w:eastAsia="Times New Roman" w:hAnsi="Book Antiqua" w:cstheme="minorHAnsi"/>
                <w:b/>
                <w:color w:val="000000" w:themeColor="text1"/>
                <w:sz w:val="18"/>
                <w:szCs w:val="18"/>
              </w:rPr>
              <w:t xml:space="preserve"> </w:t>
            </w:r>
            <w:r w:rsidRPr="00C975B1">
              <w:rPr>
                <w:rFonts w:ascii="Book Antiqua" w:eastAsia="Times New Roman" w:hAnsi="Book Antiqua" w:cstheme="minorHAnsi"/>
                <w:b/>
                <w:i/>
                <w:color w:val="000000" w:themeColor="text1"/>
                <w:sz w:val="18"/>
                <w:szCs w:val="18"/>
              </w:rPr>
              <w:t>et al</w:t>
            </w:r>
            <w:r w:rsidRPr="00C975B1">
              <w:rPr>
                <w:rFonts w:ascii="Book Antiqua" w:eastAsia="Times New Roman" w:hAnsi="Book Antiqua" w:cstheme="minorHAnsi"/>
                <w:b/>
                <w:color w:val="000000" w:themeColor="text1"/>
                <w:sz w:val="18"/>
                <w:szCs w:val="18"/>
                <w:vertAlign w:val="superscript"/>
              </w:rPr>
              <w:t>[34]</w:t>
            </w:r>
            <w:r w:rsidRPr="00C975B1">
              <w:rPr>
                <w:rFonts w:ascii="Book Antiqua" w:eastAsia="Times New Roman" w:hAnsi="Book Antiqua" w:cstheme="minorHAnsi"/>
                <w:b/>
                <w:color w:val="000000" w:themeColor="text1"/>
                <w:sz w:val="18"/>
                <w:szCs w:val="18"/>
              </w:rPr>
              <w:t>, 2017</w:t>
            </w:r>
          </w:p>
        </w:tc>
      </w:tr>
      <w:tr w:rsidR="00291CDA" w:rsidRPr="006955DB" w14:paraId="1520C420" w14:textId="77777777" w:rsidTr="0059339A">
        <w:trPr>
          <w:trHeight w:val="294"/>
        </w:trPr>
        <w:tc>
          <w:tcPr>
            <w:tcW w:w="1460" w:type="dxa"/>
            <w:tcBorders>
              <w:top w:val="single" w:sz="4" w:space="0" w:color="auto"/>
            </w:tcBorders>
            <w:shd w:val="clear" w:color="auto" w:fill="auto"/>
            <w:noWrap/>
            <w:vAlign w:val="bottom"/>
            <w:hideMark/>
          </w:tcPr>
          <w:p w14:paraId="5E515A0B" w14:textId="212E35C6" w:rsidR="00DE5D3D" w:rsidRPr="0059339A" w:rsidRDefault="0059339A" w:rsidP="00125F2F">
            <w:pPr>
              <w:spacing w:after="0" w:line="360" w:lineRule="auto"/>
              <w:jc w:val="both"/>
              <w:rPr>
                <w:rFonts w:ascii="Book Antiqua" w:eastAsia="Times New Roman" w:hAnsi="Book Antiqua" w:cstheme="minorHAnsi"/>
                <w:i/>
                <w:color w:val="000000" w:themeColor="text1"/>
                <w:sz w:val="18"/>
                <w:szCs w:val="18"/>
              </w:rPr>
            </w:pPr>
            <w:r w:rsidRPr="0059339A">
              <w:rPr>
                <w:rFonts w:ascii="Book Antiqua" w:eastAsia="Times New Roman" w:hAnsi="Book Antiqua" w:cstheme="minorHAnsi"/>
                <w:i/>
                <w:color w:val="000000" w:themeColor="text1"/>
                <w:sz w:val="18"/>
                <w:szCs w:val="18"/>
              </w:rPr>
              <w:t>n</w:t>
            </w:r>
          </w:p>
        </w:tc>
        <w:tc>
          <w:tcPr>
            <w:tcW w:w="1176" w:type="dxa"/>
            <w:tcBorders>
              <w:top w:val="single" w:sz="4" w:space="0" w:color="auto"/>
            </w:tcBorders>
            <w:shd w:val="clear" w:color="auto" w:fill="auto"/>
            <w:vAlign w:val="bottom"/>
            <w:hideMark/>
          </w:tcPr>
          <w:p w14:paraId="71F846B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7</w:t>
            </w:r>
          </w:p>
        </w:tc>
        <w:tc>
          <w:tcPr>
            <w:tcW w:w="1177" w:type="dxa"/>
            <w:tcBorders>
              <w:top w:val="single" w:sz="4" w:space="0" w:color="auto"/>
            </w:tcBorders>
            <w:shd w:val="clear" w:color="auto" w:fill="auto"/>
            <w:vAlign w:val="bottom"/>
            <w:hideMark/>
          </w:tcPr>
          <w:p w14:paraId="5CBEAC5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29</w:t>
            </w:r>
          </w:p>
        </w:tc>
        <w:tc>
          <w:tcPr>
            <w:tcW w:w="1176" w:type="dxa"/>
            <w:tcBorders>
              <w:top w:val="single" w:sz="4" w:space="0" w:color="auto"/>
            </w:tcBorders>
            <w:shd w:val="clear" w:color="auto" w:fill="auto"/>
            <w:vAlign w:val="bottom"/>
            <w:hideMark/>
          </w:tcPr>
          <w:p w14:paraId="19E61378"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33</w:t>
            </w:r>
          </w:p>
        </w:tc>
        <w:tc>
          <w:tcPr>
            <w:tcW w:w="1176" w:type="dxa"/>
            <w:tcBorders>
              <w:top w:val="single" w:sz="4" w:space="0" w:color="auto"/>
            </w:tcBorders>
            <w:shd w:val="clear" w:color="auto" w:fill="auto"/>
            <w:vAlign w:val="bottom"/>
            <w:hideMark/>
          </w:tcPr>
          <w:p w14:paraId="2A85AD3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47</w:t>
            </w:r>
          </w:p>
        </w:tc>
        <w:tc>
          <w:tcPr>
            <w:tcW w:w="1177" w:type="dxa"/>
            <w:tcBorders>
              <w:top w:val="single" w:sz="4" w:space="0" w:color="auto"/>
            </w:tcBorders>
            <w:shd w:val="clear" w:color="auto" w:fill="auto"/>
            <w:vAlign w:val="bottom"/>
            <w:hideMark/>
          </w:tcPr>
          <w:p w14:paraId="65533A3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100</w:t>
            </w:r>
          </w:p>
        </w:tc>
        <w:tc>
          <w:tcPr>
            <w:tcW w:w="1176" w:type="dxa"/>
            <w:tcBorders>
              <w:top w:val="single" w:sz="4" w:space="0" w:color="auto"/>
            </w:tcBorders>
            <w:shd w:val="clear" w:color="auto" w:fill="auto"/>
            <w:vAlign w:val="bottom"/>
            <w:hideMark/>
          </w:tcPr>
          <w:p w14:paraId="44EE7B3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13</w:t>
            </w:r>
          </w:p>
        </w:tc>
        <w:tc>
          <w:tcPr>
            <w:tcW w:w="1176" w:type="dxa"/>
            <w:tcBorders>
              <w:top w:val="single" w:sz="4" w:space="0" w:color="auto"/>
            </w:tcBorders>
            <w:shd w:val="clear" w:color="auto" w:fill="auto"/>
            <w:vAlign w:val="bottom"/>
            <w:hideMark/>
          </w:tcPr>
          <w:p w14:paraId="0BFA089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20</w:t>
            </w:r>
          </w:p>
        </w:tc>
        <w:tc>
          <w:tcPr>
            <w:tcW w:w="1177" w:type="dxa"/>
            <w:tcBorders>
              <w:top w:val="single" w:sz="4" w:space="0" w:color="auto"/>
            </w:tcBorders>
            <w:shd w:val="clear" w:color="auto" w:fill="auto"/>
            <w:vAlign w:val="bottom"/>
            <w:hideMark/>
          </w:tcPr>
          <w:p w14:paraId="1229066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16</w:t>
            </w:r>
          </w:p>
        </w:tc>
        <w:tc>
          <w:tcPr>
            <w:tcW w:w="1176" w:type="dxa"/>
            <w:tcBorders>
              <w:top w:val="single" w:sz="4" w:space="0" w:color="auto"/>
            </w:tcBorders>
            <w:shd w:val="clear" w:color="auto" w:fill="auto"/>
            <w:vAlign w:val="bottom"/>
            <w:hideMark/>
          </w:tcPr>
          <w:p w14:paraId="4AE7DDC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30</w:t>
            </w:r>
          </w:p>
        </w:tc>
        <w:tc>
          <w:tcPr>
            <w:tcW w:w="1562" w:type="dxa"/>
            <w:tcBorders>
              <w:top w:val="single" w:sz="4" w:space="0" w:color="auto"/>
            </w:tcBorders>
            <w:shd w:val="clear" w:color="auto" w:fill="auto"/>
            <w:vAlign w:val="bottom"/>
            <w:hideMark/>
          </w:tcPr>
          <w:p w14:paraId="3C333FB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30</w:t>
            </w:r>
          </w:p>
        </w:tc>
      </w:tr>
      <w:tr w:rsidR="00291CDA" w:rsidRPr="006955DB" w14:paraId="036D3497" w14:textId="77777777" w:rsidTr="0059339A">
        <w:trPr>
          <w:trHeight w:val="576"/>
        </w:trPr>
        <w:tc>
          <w:tcPr>
            <w:tcW w:w="1460" w:type="dxa"/>
            <w:shd w:val="clear" w:color="auto" w:fill="auto"/>
            <w:noWrap/>
            <w:vAlign w:val="bottom"/>
            <w:hideMark/>
          </w:tcPr>
          <w:p w14:paraId="2510B54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Procedure length (min)</w:t>
            </w:r>
          </w:p>
        </w:tc>
        <w:tc>
          <w:tcPr>
            <w:tcW w:w="1176" w:type="dxa"/>
            <w:shd w:val="clear" w:color="auto" w:fill="auto"/>
            <w:vAlign w:val="bottom"/>
            <w:hideMark/>
          </w:tcPr>
          <w:p w14:paraId="0D071A5F" w14:textId="3BD887C5"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90-120</w:t>
            </w:r>
            <w:r w:rsidR="00627E52">
              <w:rPr>
                <w:rFonts w:ascii="Book Antiqua" w:eastAsia="Times New Roman" w:hAnsi="Book Antiqua" w:cstheme="minorHAnsi"/>
                <w:color w:val="000000" w:themeColor="text1"/>
                <w:sz w:val="18"/>
                <w:szCs w:val="18"/>
                <w:vertAlign w:val="superscript"/>
              </w:rPr>
              <w:t>1</w:t>
            </w:r>
          </w:p>
        </w:tc>
        <w:tc>
          <w:tcPr>
            <w:tcW w:w="1177" w:type="dxa"/>
            <w:shd w:val="clear" w:color="auto" w:fill="auto"/>
            <w:vAlign w:val="bottom"/>
            <w:hideMark/>
          </w:tcPr>
          <w:p w14:paraId="648B5D1D" w14:textId="7B8768DA"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47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22 </w:t>
            </w:r>
          </w:p>
        </w:tc>
        <w:tc>
          <w:tcPr>
            <w:tcW w:w="1176" w:type="dxa"/>
            <w:shd w:val="clear" w:color="auto" w:fill="auto"/>
            <w:vAlign w:val="bottom"/>
            <w:hideMark/>
          </w:tcPr>
          <w:p w14:paraId="518020F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77.6 (37-255)</w:t>
            </w:r>
          </w:p>
        </w:tc>
        <w:tc>
          <w:tcPr>
            <w:tcW w:w="1176" w:type="dxa"/>
            <w:shd w:val="clear" w:color="auto" w:fill="auto"/>
            <w:vAlign w:val="bottom"/>
            <w:hideMark/>
          </w:tcPr>
          <w:p w14:paraId="3B7E62A0" w14:textId="729E2CB1"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41.2 </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28.5</w:t>
            </w:r>
          </w:p>
        </w:tc>
        <w:tc>
          <w:tcPr>
            <w:tcW w:w="1177" w:type="dxa"/>
            <w:shd w:val="clear" w:color="auto" w:fill="auto"/>
            <w:vAlign w:val="bottom"/>
            <w:hideMark/>
          </w:tcPr>
          <w:p w14:paraId="7A9A705C" w14:textId="6C9F7C8B"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33.8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21.6</w:t>
            </w:r>
          </w:p>
        </w:tc>
        <w:tc>
          <w:tcPr>
            <w:tcW w:w="1176" w:type="dxa"/>
            <w:shd w:val="clear" w:color="auto" w:fill="auto"/>
            <w:vAlign w:val="bottom"/>
            <w:hideMark/>
          </w:tcPr>
          <w:p w14:paraId="11D56A44" w14:textId="04134E5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119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23 </w:t>
            </w:r>
          </w:p>
        </w:tc>
        <w:tc>
          <w:tcPr>
            <w:tcW w:w="1176" w:type="dxa"/>
            <w:shd w:val="clear" w:color="auto" w:fill="auto"/>
            <w:vAlign w:val="bottom"/>
            <w:hideMark/>
          </w:tcPr>
          <w:p w14:paraId="435A7B7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56.5</w:t>
            </w:r>
          </w:p>
        </w:tc>
        <w:tc>
          <w:tcPr>
            <w:tcW w:w="1177" w:type="dxa"/>
            <w:shd w:val="clear" w:color="auto" w:fill="auto"/>
            <w:vAlign w:val="bottom"/>
            <w:hideMark/>
          </w:tcPr>
          <w:p w14:paraId="013F1FA9" w14:textId="20077BBD"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49.7 </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22.1</w:t>
            </w:r>
          </w:p>
        </w:tc>
        <w:tc>
          <w:tcPr>
            <w:tcW w:w="1176" w:type="dxa"/>
            <w:shd w:val="clear" w:color="auto" w:fill="auto"/>
            <w:vAlign w:val="bottom"/>
            <w:hideMark/>
          </w:tcPr>
          <w:p w14:paraId="6DAE35F0" w14:textId="4CD0AA8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48.3 </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16.5</w:t>
            </w:r>
          </w:p>
        </w:tc>
        <w:tc>
          <w:tcPr>
            <w:tcW w:w="1562" w:type="dxa"/>
            <w:shd w:val="clear" w:color="auto" w:fill="auto"/>
            <w:vAlign w:val="bottom"/>
            <w:hideMark/>
          </w:tcPr>
          <w:p w14:paraId="4F582416" w14:textId="3D783EF9"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72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42</w:t>
            </w:r>
          </w:p>
        </w:tc>
      </w:tr>
      <w:tr w:rsidR="00291CDA" w:rsidRPr="006955DB" w14:paraId="02250E31" w14:textId="77777777" w:rsidTr="0059339A">
        <w:trPr>
          <w:trHeight w:val="353"/>
        </w:trPr>
        <w:tc>
          <w:tcPr>
            <w:tcW w:w="1460" w:type="dxa"/>
            <w:shd w:val="clear" w:color="auto" w:fill="auto"/>
            <w:noWrap/>
            <w:vAlign w:val="bottom"/>
            <w:hideMark/>
          </w:tcPr>
          <w:p w14:paraId="0F873B1B" w14:textId="36F0ACCF"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Length of </w:t>
            </w:r>
            <w:r w:rsidR="0059339A" w:rsidRPr="006955DB">
              <w:rPr>
                <w:rFonts w:ascii="Book Antiqua" w:eastAsia="Times New Roman" w:hAnsi="Book Antiqua" w:cstheme="minorHAnsi"/>
                <w:color w:val="000000" w:themeColor="text1"/>
                <w:sz w:val="18"/>
                <w:szCs w:val="18"/>
              </w:rPr>
              <w:t>s</w:t>
            </w:r>
            <w:r w:rsidRPr="006955DB">
              <w:rPr>
                <w:rFonts w:ascii="Book Antiqua" w:eastAsia="Times New Roman" w:hAnsi="Book Antiqua" w:cstheme="minorHAnsi"/>
                <w:color w:val="000000" w:themeColor="text1"/>
                <w:sz w:val="18"/>
                <w:szCs w:val="18"/>
              </w:rPr>
              <w:t>tay (mean)</w:t>
            </w:r>
          </w:p>
        </w:tc>
        <w:tc>
          <w:tcPr>
            <w:tcW w:w="1176" w:type="dxa"/>
            <w:shd w:val="clear" w:color="auto" w:fill="auto"/>
            <w:vAlign w:val="bottom"/>
            <w:hideMark/>
          </w:tcPr>
          <w:p w14:paraId="51F341C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2.3</w:t>
            </w:r>
          </w:p>
        </w:tc>
        <w:tc>
          <w:tcPr>
            <w:tcW w:w="1177" w:type="dxa"/>
            <w:shd w:val="clear" w:color="auto" w:fill="auto"/>
            <w:vAlign w:val="bottom"/>
            <w:hideMark/>
          </w:tcPr>
          <w:p w14:paraId="7C2ED69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center"/>
            <w:hideMark/>
          </w:tcPr>
          <w:p w14:paraId="2BEA54C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5.4 (1-14)</w:t>
            </w:r>
          </w:p>
        </w:tc>
        <w:tc>
          <w:tcPr>
            <w:tcW w:w="1176" w:type="dxa"/>
            <w:shd w:val="clear" w:color="auto" w:fill="auto"/>
            <w:vAlign w:val="bottom"/>
            <w:hideMark/>
          </w:tcPr>
          <w:p w14:paraId="57C29FD2" w14:textId="39E9185D"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1.09 </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0.6</w:t>
            </w:r>
          </w:p>
        </w:tc>
        <w:tc>
          <w:tcPr>
            <w:tcW w:w="1177" w:type="dxa"/>
            <w:shd w:val="clear" w:color="auto" w:fill="auto"/>
            <w:vAlign w:val="bottom"/>
            <w:hideMark/>
          </w:tcPr>
          <w:p w14:paraId="607A131A" w14:textId="1B80FDFA"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1.3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1.05</w:t>
            </w:r>
          </w:p>
        </w:tc>
        <w:tc>
          <w:tcPr>
            <w:tcW w:w="1176" w:type="dxa"/>
            <w:shd w:val="clear" w:color="auto" w:fill="auto"/>
            <w:vAlign w:val="bottom"/>
            <w:hideMark/>
          </w:tcPr>
          <w:p w14:paraId="463BC827" w14:textId="02F6009D"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2.5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1.4 d</w:t>
            </w:r>
          </w:p>
        </w:tc>
        <w:tc>
          <w:tcPr>
            <w:tcW w:w="1176" w:type="dxa"/>
            <w:shd w:val="clear" w:color="auto" w:fill="auto"/>
            <w:vAlign w:val="bottom"/>
            <w:hideMark/>
          </w:tcPr>
          <w:p w14:paraId="7E7A55B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3.75</w:t>
            </w:r>
          </w:p>
        </w:tc>
        <w:tc>
          <w:tcPr>
            <w:tcW w:w="1177" w:type="dxa"/>
            <w:shd w:val="clear" w:color="auto" w:fill="auto"/>
            <w:vAlign w:val="bottom"/>
            <w:hideMark/>
          </w:tcPr>
          <w:p w14:paraId="3637F7C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2.46</w:t>
            </w:r>
          </w:p>
        </w:tc>
        <w:tc>
          <w:tcPr>
            <w:tcW w:w="1176" w:type="dxa"/>
            <w:shd w:val="clear" w:color="auto" w:fill="auto"/>
            <w:vAlign w:val="bottom"/>
            <w:hideMark/>
          </w:tcPr>
          <w:p w14:paraId="1C291EC1" w14:textId="39B0A5CD"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2.4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1.0</w:t>
            </w:r>
          </w:p>
        </w:tc>
        <w:tc>
          <w:tcPr>
            <w:tcW w:w="1562" w:type="dxa"/>
            <w:shd w:val="clear" w:color="auto" w:fill="auto"/>
            <w:vAlign w:val="bottom"/>
            <w:hideMark/>
          </w:tcPr>
          <w:p w14:paraId="708D91F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r>
      <w:tr w:rsidR="00291CDA" w:rsidRPr="006955DB" w14:paraId="150F8DA9" w14:textId="77777777" w:rsidTr="0059339A">
        <w:trPr>
          <w:trHeight w:val="576"/>
        </w:trPr>
        <w:tc>
          <w:tcPr>
            <w:tcW w:w="1460" w:type="dxa"/>
            <w:shd w:val="clear" w:color="auto" w:fill="auto"/>
            <w:noWrap/>
            <w:vAlign w:val="bottom"/>
            <w:hideMark/>
          </w:tcPr>
          <w:p w14:paraId="629E2B7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Pre ABX</w:t>
            </w:r>
          </w:p>
        </w:tc>
        <w:tc>
          <w:tcPr>
            <w:tcW w:w="1176" w:type="dxa"/>
            <w:shd w:val="clear" w:color="auto" w:fill="auto"/>
            <w:vAlign w:val="bottom"/>
            <w:hideMark/>
          </w:tcPr>
          <w:p w14:paraId="68F660E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Yes, IV</w:t>
            </w:r>
          </w:p>
        </w:tc>
        <w:tc>
          <w:tcPr>
            <w:tcW w:w="1177" w:type="dxa"/>
            <w:shd w:val="clear" w:color="auto" w:fill="auto"/>
            <w:vAlign w:val="bottom"/>
            <w:hideMark/>
          </w:tcPr>
          <w:p w14:paraId="4EEF70C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Yes, IV</w:t>
            </w:r>
          </w:p>
        </w:tc>
        <w:tc>
          <w:tcPr>
            <w:tcW w:w="1176" w:type="dxa"/>
            <w:shd w:val="clear" w:color="auto" w:fill="auto"/>
            <w:vAlign w:val="bottom"/>
            <w:hideMark/>
          </w:tcPr>
          <w:p w14:paraId="52C56DD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Gentamicin wash</w:t>
            </w:r>
          </w:p>
        </w:tc>
        <w:tc>
          <w:tcPr>
            <w:tcW w:w="1176" w:type="dxa"/>
            <w:shd w:val="clear" w:color="auto" w:fill="auto"/>
            <w:vAlign w:val="bottom"/>
            <w:hideMark/>
          </w:tcPr>
          <w:p w14:paraId="7B14714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None</w:t>
            </w:r>
          </w:p>
        </w:tc>
        <w:tc>
          <w:tcPr>
            <w:tcW w:w="1177" w:type="dxa"/>
            <w:shd w:val="clear" w:color="auto" w:fill="auto"/>
            <w:vAlign w:val="bottom"/>
            <w:hideMark/>
          </w:tcPr>
          <w:p w14:paraId="5A4AA14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None</w:t>
            </w:r>
          </w:p>
        </w:tc>
        <w:tc>
          <w:tcPr>
            <w:tcW w:w="1176" w:type="dxa"/>
            <w:shd w:val="clear" w:color="auto" w:fill="auto"/>
            <w:vAlign w:val="bottom"/>
            <w:hideMark/>
          </w:tcPr>
          <w:p w14:paraId="7C19538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Gentamicin wash</w:t>
            </w:r>
          </w:p>
        </w:tc>
        <w:tc>
          <w:tcPr>
            <w:tcW w:w="1176" w:type="dxa"/>
            <w:shd w:val="clear" w:color="auto" w:fill="auto"/>
            <w:vAlign w:val="bottom"/>
            <w:hideMark/>
          </w:tcPr>
          <w:p w14:paraId="72A6CAE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None</w:t>
            </w:r>
          </w:p>
        </w:tc>
        <w:tc>
          <w:tcPr>
            <w:tcW w:w="1177" w:type="dxa"/>
            <w:shd w:val="clear" w:color="auto" w:fill="auto"/>
            <w:vAlign w:val="bottom"/>
            <w:hideMark/>
          </w:tcPr>
          <w:p w14:paraId="03C387E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Yes, IV</w:t>
            </w:r>
          </w:p>
        </w:tc>
        <w:tc>
          <w:tcPr>
            <w:tcW w:w="1176" w:type="dxa"/>
            <w:shd w:val="clear" w:color="auto" w:fill="auto"/>
            <w:vAlign w:val="bottom"/>
            <w:hideMark/>
          </w:tcPr>
          <w:p w14:paraId="7F410CA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Yes</w:t>
            </w:r>
          </w:p>
        </w:tc>
        <w:tc>
          <w:tcPr>
            <w:tcW w:w="1562" w:type="dxa"/>
            <w:shd w:val="clear" w:color="auto" w:fill="auto"/>
            <w:vAlign w:val="bottom"/>
            <w:hideMark/>
          </w:tcPr>
          <w:p w14:paraId="7D8FE9F6" w14:textId="4EE7F29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Post-</w:t>
            </w:r>
            <w:r w:rsidR="0059339A" w:rsidRPr="006955DB">
              <w:rPr>
                <w:rFonts w:ascii="Book Antiqua" w:eastAsia="Times New Roman" w:hAnsi="Book Antiqua" w:cstheme="minorHAnsi"/>
                <w:color w:val="000000" w:themeColor="text1"/>
                <w:sz w:val="18"/>
                <w:szCs w:val="18"/>
              </w:rPr>
              <w:t>O</w:t>
            </w:r>
            <w:r w:rsidRPr="006955DB">
              <w:rPr>
                <w:rFonts w:ascii="Book Antiqua" w:eastAsia="Times New Roman" w:hAnsi="Book Antiqua" w:cstheme="minorHAnsi"/>
                <w:color w:val="000000" w:themeColor="text1"/>
                <w:sz w:val="18"/>
                <w:szCs w:val="18"/>
              </w:rPr>
              <w:t>p</w:t>
            </w:r>
          </w:p>
        </w:tc>
      </w:tr>
      <w:tr w:rsidR="00291CDA" w:rsidRPr="006955DB" w14:paraId="3D5C4DE7" w14:textId="77777777" w:rsidTr="0059339A">
        <w:trPr>
          <w:trHeight w:val="288"/>
        </w:trPr>
        <w:tc>
          <w:tcPr>
            <w:tcW w:w="1460" w:type="dxa"/>
            <w:shd w:val="clear" w:color="auto" w:fill="auto"/>
            <w:noWrap/>
            <w:vAlign w:val="bottom"/>
            <w:hideMark/>
          </w:tcPr>
          <w:p w14:paraId="10BA59A6" w14:textId="3509EFBD"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Site </w:t>
            </w:r>
            <w:r w:rsidR="0059339A" w:rsidRPr="006955DB">
              <w:rPr>
                <w:rFonts w:ascii="Book Antiqua" w:eastAsia="Times New Roman" w:hAnsi="Book Antiqua" w:cstheme="minorHAnsi"/>
                <w:color w:val="000000" w:themeColor="text1"/>
                <w:sz w:val="18"/>
                <w:szCs w:val="18"/>
              </w:rPr>
              <w:t>o</w:t>
            </w:r>
            <w:r w:rsidRPr="006955DB">
              <w:rPr>
                <w:rFonts w:ascii="Book Antiqua" w:eastAsia="Times New Roman" w:hAnsi="Book Antiqua" w:cstheme="minorHAnsi"/>
                <w:color w:val="000000" w:themeColor="text1"/>
                <w:sz w:val="18"/>
                <w:szCs w:val="18"/>
              </w:rPr>
              <w:t xml:space="preserve">f </w:t>
            </w:r>
            <w:proofErr w:type="spellStart"/>
            <w:r w:rsidR="0059339A" w:rsidRPr="006955DB">
              <w:rPr>
                <w:rFonts w:ascii="Book Antiqua" w:eastAsia="Times New Roman" w:hAnsi="Book Antiqua" w:cstheme="minorHAnsi"/>
                <w:color w:val="000000" w:themeColor="text1"/>
                <w:sz w:val="18"/>
                <w:szCs w:val="18"/>
              </w:rPr>
              <w:t>m</w:t>
            </w:r>
            <w:r w:rsidRPr="006955DB">
              <w:rPr>
                <w:rFonts w:ascii="Book Antiqua" w:eastAsia="Times New Roman" w:hAnsi="Book Antiqua" w:cstheme="minorHAnsi"/>
                <w:color w:val="000000" w:themeColor="text1"/>
                <w:sz w:val="18"/>
                <w:szCs w:val="18"/>
              </w:rPr>
              <w:t>ucosotomy</w:t>
            </w:r>
            <w:proofErr w:type="spellEnd"/>
            <w:r w:rsidRPr="006955DB">
              <w:rPr>
                <w:rFonts w:ascii="Book Antiqua" w:eastAsia="Times New Roman" w:hAnsi="Book Antiqua" w:cstheme="minorHAnsi"/>
                <w:color w:val="000000" w:themeColor="text1"/>
                <w:sz w:val="18"/>
                <w:szCs w:val="18"/>
              </w:rPr>
              <w:t xml:space="preserve"> (cm proximal to pylorus)</w:t>
            </w:r>
          </w:p>
        </w:tc>
        <w:tc>
          <w:tcPr>
            <w:tcW w:w="1176" w:type="dxa"/>
            <w:shd w:val="clear" w:color="auto" w:fill="auto"/>
            <w:vAlign w:val="bottom"/>
            <w:hideMark/>
          </w:tcPr>
          <w:p w14:paraId="580DF33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c>
          <w:tcPr>
            <w:tcW w:w="1177" w:type="dxa"/>
            <w:shd w:val="clear" w:color="auto" w:fill="auto"/>
            <w:vAlign w:val="bottom"/>
            <w:hideMark/>
          </w:tcPr>
          <w:p w14:paraId="2A37A05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c>
          <w:tcPr>
            <w:tcW w:w="1176" w:type="dxa"/>
            <w:shd w:val="clear" w:color="auto" w:fill="auto"/>
            <w:vAlign w:val="bottom"/>
            <w:hideMark/>
          </w:tcPr>
          <w:p w14:paraId="330F78B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5-6</w:t>
            </w:r>
          </w:p>
        </w:tc>
        <w:tc>
          <w:tcPr>
            <w:tcW w:w="1176" w:type="dxa"/>
            <w:shd w:val="clear" w:color="auto" w:fill="auto"/>
            <w:vAlign w:val="bottom"/>
            <w:hideMark/>
          </w:tcPr>
          <w:p w14:paraId="739693B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c>
          <w:tcPr>
            <w:tcW w:w="1177" w:type="dxa"/>
            <w:shd w:val="clear" w:color="auto" w:fill="auto"/>
            <w:vAlign w:val="bottom"/>
            <w:hideMark/>
          </w:tcPr>
          <w:p w14:paraId="72ACC24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4</w:t>
            </w:r>
          </w:p>
        </w:tc>
        <w:tc>
          <w:tcPr>
            <w:tcW w:w="1176" w:type="dxa"/>
            <w:shd w:val="clear" w:color="auto" w:fill="auto"/>
            <w:vAlign w:val="bottom"/>
            <w:hideMark/>
          </w:tcPr>
          <w:p w14:paraId="68A5AA4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c>
          <w:tcPr>
            <w:tcW w:w="1176" w:type="dxa"/>
            <w:shd w:val="clear" w:color="auto" w:fill="auto"/>
            <w:vAlign w:val="bottom"/>
            <w:hideMark/>
          </w:tcPr>
          <w:p w14:paraId="3683591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4-5</w:t>
            </w:r>
          </w:p>
        </w:tc>
        <w:tc>
          <w:tcPr>
            <w:tcW w:w="1177" w:type="dxa"/>
            <w:shd w:val="clear" w:color="auto" w:fill="auto"/>
            <w:vAlign w:val="bottom"/>
            <w:hideMark/>
          </w:tcPr>
          <w:p w14:paraId="67FC95C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c>
          <w:tcPr>
            <w:tcW w:w="1176" w:type="dxa"/>
            <w:shd w:val="clear" w:color="auto" w:fill="auto"/>
            <w:vAlign w:val="bottom"/>
            <w:hideMark/>
          </w:tcPr>
          <w:p w14:paraId="600ABA6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5-7</w:t>
            </w:r>
          </w:p>
        </w:tc>
        <w:tc>
          <w:tcPr>
            <w:tcW w:w="1562" w:type="dxa"/>
            <w:shd w:val="clear" w:color="auto" w:fill="auto"/>
            <w:vAlign w:val="bottom"/>
            <w:hideMark/>
          </w:tcPr>
          <w:p w14:paraId="169DC35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r>
      <w:tr w:rsidR="00291CDA" w:rsidRPr="006955DB" w14:paraId="4A7EA1D3" w14:textId="77777777" w:rsidTr="0059339A">
        <w:trPr>
          <w:trHeight w:val="2016"/>
        </w:trPr>
        <w:tc>
          <w:tcPr>
            <w:tcW w:w="1460" w:type="dxa"/>
            <w:shd w:val="clear" w:color="auto" w:fill="auto"/>
            <w:noWrap/>
            <w:vAlign w:val="bottom"/>
            <w:hideMark/>
          </w:tcPr>
          <w:p w14:paraId="19257A9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Mucosal entry location</w:t>
            </w:r>
          </w:p>
        </w:tc>
        <w:tc>
          <w:tcPr>
            <w:tcW w:w="1176" w:type="dxa"/>
            <w:shd w:val="clear" w:color="auto" w:fill="auto"/>
            <w:vAlign w:val="bottom"/>
            <w:hideMark/>
          </w:tcPr>
          <w:p w14:paraId="4DDC2335" w14:textId="7094B474"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proofErr w:type="gramStart"/>
            <w:r w:rsidRPr="006955DB">
              <w:rPr>
                <w:rFonts w:ascii="Book Antiqua" w:eastAsia="Times New Roman" w:hAnsi="Book Antiqua" w:cstheme="minorHAnsi"/>
                <w:color w:val="000000" w:themeColor="text1"/>
                <w:sz w:val="18"/>
                <w:szCs w:val="18"/>
              </w:rPr>
              <w:t>greater</w:t>
            </w:r>
            <w:proofErr w:type="gramEnd"/>
            <w:r w:rsidRPr="006955DB">
              <w:rPr>
                <w:rFonts w:ascii="Book Antiqua" w:eastAsia="Times New Roman" w:hAnsi="Book Antiqua" w:cstheme="minorHAnsi"/>
                <w:color w:val="000000" w:themeColor="text1"/>
                <w:sz w:val="18"/>
                <w:szCs w:val="18"/>
              </w:rPr>
              <w:t xml:space="preserve"> curvature in 31, 2 patients lesser curvature.</w:t>
            </w:r>
          </w:p>
        </w:tc>
        <w:tc>
          <w:tcPr>
            <w:tcW w:w="1177" w:type="dxa"/>
            <w:shd w:val="clear" w:color="auto" w:fill="auto"/>
            <w:vAlign w:val="bottom"/>
            <w:hideMark/>
          </w:tcPr>
          <w:p w14:paraId="113F7EE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Greater curvature 19, anterior wall 9, posterior wall 2</w:t>
            </w:r>
          </w:p>
        </w:tc>
        <w:tc>
          <w:tcPr>
            <w:tcW w:w="1176" w:type="dxa"/>
            <w:shd w:val="clear" w:color="auto" w:fill="auto"/>
            <w:vAlign w:val="bottom"/>
            <w:hideMark/>
          </w:tcPr>
          <w:p w14:paraId="4BF309F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greater curvature</w:t>
            </w:r>
          </w:p>
        </w:tc>
        <w:tc>
          <w:tcPr>
            <w:tcW w:w="1176" w:type="dxa"/>
            <w:shd w:val="clear" w:color="auto" w:fill="auto"/>
            <w:vAlign w:val="bottom"/>
            <w:hideMark/>
          </w:tcPr>
          <w:p w14:paraId="45D1A06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16040D5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95 lesser curvature, 4 greater, 1 posterior</w:t>
            </w:r>
          </w:p>
        </w:tc>
        <w:tc>
          <w:tcPr>
            <w:tcW w:w="1176" w:type="dxa"/>
            <w:shd w:val="clear" w:color="auto" w:fill="auto"/>
            <w:vAlign w:val="bottom"/>
            <w:hideMark/>
          </w:tcPr>
          <w:p w14:paraId="3480FF6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greater curvature</w:t>
            </w:r>
          </w:p>
        </w:tc>
        <w:tc>
          <w:tcPr>
            <w:tcW w:w="1176" w:type="dxa"/>
            <w:shd w:val="clear" w:color="auto" w:fill="auto"/>
            <w:vAlign w:val="bottom"/>
            <w:hideMark/>
          </w:tcPr>
          <w:p w14:paraId="53D3C83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greater curvature</w:t>
            </w:r>
          </w:p>
        </w:tc>
        <w:tc>
          <w:tcPr>
            <w:tcW w:w="1177" w:type="dxa"/>
            <w:shd w:val="clear" w:color="auto" w:fill="auto"/>
            <w:vAlign w:val="bottom"/>
            <w:hideMark/>
          </w:tcPr>
          <w:p w14:paraId="7EB5F5F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lesser curvature</w:t>
            </w:r>
          </w:p>
        </w:tc>
        <w:tc>
          <w:tcPr>
            <w:tcW w:w="1176" w:type="dxa"/>
            <w:shd w:val="clear" w:color="auto" w:fill="auto"/>
            <w:vAlign w:val="bottom"/>
            <w:hideMark/>
          </w:tcPr>
          <w:p w14:paraId="25A935A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562" w:type="dxa"/>
            <w:shd w:val="clear" w:color="auto" w:fill="auto"/>
            <w:vAlign w:val="bottom"/>
            <w:hideMark/>
          </w:tcPr>
          <w:p w14:paraId="677D3C4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r>
      <w:tr w:rsidR="00291CDA" w:rsidRPr="006955DB" w14:paraId="03F4C80C" w14:textId="77777777" w:rsidTr="0059339A">
        <w:trPr>
          <w:trHeight w:val="2922"/>
        </w:trPr>
        <w:tc>
          <w:tcPr>
            <w:tcW w:w="1460" w:type="dxa"/>
            <w:shd w:val="clear" w:color="auto" w:fill="auto"/>
            <w:noWrap/>
            <w:vAlign w:val="bottom"/>
            <w:hideMark/>
          </w:tcPr>
          <w:p w14:paraId="7712E54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lastRenderedPageBreak/>
              <w:t>Lift Solution</w:t>
            </w:r>
          </w:p>
        </w:tc>
        <w:tc>
          <w:tcPr>
            <w:tcW w:w="1176" w:type="dxa"/>
            <w:shd w:val="clear" w:color="auto" w:fill="auto"/>
            <w:vAlign w:val="bottom"/>
            <w:hideMark/>
          </w:tcPr>
          <w:p w14:paraId="2AF3D062" w14:textId="5CE8B3F0"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5-10 </w:t>
            </w:r>
            <w:r w:rsidR="0059339A">
              <w:rPr>
                <w:rFonts w:ascii="Book Antiqua" w:eastAsia="Times New Roman" w:hAnsi="Book Antiqua" w:cstheme="minorHAnsi"/>
                <w:color w:val="000000" w:themeColor="text1"/>
                <w:sz w:val="18"/>
                <w:szCs w:val="18"/>
              </w:rPr>
              <w:t>mL</w:t>
            </w:r>
            <w:r w:rsidRPr="006955DB">
              <w:rPr>
                <w:rFonts w:ascii="Book Antiqua" w:eastAsia="Times New Roman" w:hAnsi="Book Antiqua" w:cstheme="minorHAnsi"/>
                <w:color w:val="000000" w:themeColor="text1"/>
                <w:sz w:val="18"/>
                <w:szCs w:val="18"/>
              </w:rPr>
              <w:t xml:space="preserve"> 1: 10000 Epi</w:t>
            </w:r>
          </w:p>
        </w:tc>
        <w:tc>
          <w:tcPr>
            <w:tcW w:w="1177" w:type="dxa"/>
            <w:shd w:val="clear" w:color="auto" w:fill="auto"/>
            <w:vAlign w:val="bottom"/>
            <w:hideMark/>
          </w:tcPr>
          <w:p w14:paraId="668DFA9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6FD28B01" w14:textId="060101B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m</w:t>
            </w:r>
            <w:r w:rsidR="0059339A" w:rsidRPr="006955DB">
              <w:rPr>
                <w:rFonts w:ascii="Book Antiqua" w:eastAsia="Times New Roman" w:hAnsi="Book Antiqua" w:cstheme="minorHAnsi"/>
                <w:color w:val="000000" w:themeColor="text1"/>
                <w:sz w:val="18"/>
                <w:szCs w:val="18"/>
              </w:rPr>
              <w:t>L</w:t>
            </w:r>
            <w:r w:rsidRPr="006955DB">
              <w:rPr>
                <w:rFonts w:ascii="Book Antiqua" w:eastAsia="Times New Roman" w:hAnsi="Book Antiqua" w:cstheme="minorHAnsi"/>
                <w:color w:val="000000" w:themeColor="text1"/>
                <w:sz w:val="18"/>
                <w:szCs w:val="18"/>
              </w:rPr>
              <w:t xml:space="preserve"> methylene blue and 500 saline mixture </w:t>
            </w:r>
          </w:p>
        </w:tc>
        <w:tc>
          <w:tcPr>
            <w:tcW w:w="1176" w:type="dxa"/>
            <w:shd w:val="clear" w:color="auto" w:fill="auto"/>
            <w:vAlign w:val="bottom"/>
            <w:hideMark/>
          </w:tcPr>
          <w:p w14:paraId="7B2B88A4" w14:textId="61098B3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methylene blue</w:t>
            </w:r>
            <w:r w:rsidRPr="006955DB">
              <w:rPr>
                <w:rFonts w:ascii="Book Antiqua" w:eastAsia="Times New Roman" w:hAnsi="Book Antiqua" w:cstheme="minorHAnsi"/>
                <w:color w:val="000000" w:themeColor="text1"/>
                <w:sz w:val="18"/>
                <w:szCs w:val="18"/>
                <w:vertAlign w:val="superscript"/>
              </w:rPr>
              <w:t>6</w:t>
            </w:r>
          </w:p>
        </w:tc>
        <w:tc>
          <w:tcPr>
            <w:tcW w:w="1177" w:type="dxa"/>
            <w:shd w:val="clear" w:color="auto" w:fill="auto"/>
            <w:vAlign w:val="bottom"/>
            <w:hideMark/>
          </w:tcPr>
          <w:p w14:paraId="5025EF5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methylene blue</w:t>
            </w:r>
          </w:p>
        </w:tc>
        <w:tc>
          <w:tcPr>
            <w:tcW w:w="1176" w:type="dxa"/>
            <w:shd w:val="clear" w:color="auto" w:fill="auto"/>
            <w:vAlign w:val="bottom"/>
            <w:hideMark/>
          </w:tcPr>
          <w:p w14:paraId="5A5BCED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Not used</w:t>
            </w:r>
          </w:p>
        </w:tc>
        <w:tc>
          <w:tcPr>
            <w:tcW w:w="1176" w:type="dxa"/>
            <w:shd w:val="clear" w:color="auto" w:fill="auto"/>
            <w:vAlign w:val="bottom"/>
            <w:hideMark/>
          </w:tcPr>
          <w:p w14:paraId="0F1C1AE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glycerol</w:t>
            </w:r>
          </w:p>
        </w:tc>
        <w:tc>
          <w:tcPr>
            <w:tcW w:w="1177" w:type="dxa"/>
            <w:shd w:val="clear" w:color="auto" w:fill="auto"/>
            <w:vAlign w:val="bottom"/>
            <w:hideMark/>
          </w:tcPr>
          <w:p w14:paraId="4441CEBD" w14:textId="07B95AE9"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m</w:t>
            </w:r>
            <w:r w:rsidR="0059339A" w:rsidRPr="006955DB">
              <w:rPr>
                <w:rFonts w:ascii="Book Antiqua" w:eastAsia="Times New Roman" w:hAnsi="Book Antiqua" w:cstheme="minorHAnsi"/>
                <w:color w:val="000000" w:themeColor="text1"/>
                <w:sz w:val="18"/>
                <w:szCs w:val="18"/>
              </w:rPr>
              <w:t xml:space="preserve">L </w:t>
            </w:r>
            <w:r w:rsidRPr="006955DB">
              <w:rPr>
                <w:rFonts w:ascii="Book Antiqua" w:eastAsia="Times New Roman" w:hAnsi="Book Antiqua" w:cstheme="minorHAnsi"/>
                <w:color w:val="000000" w:themeColor="text1"/>
                <w:sz w:val="18"/>
                <w:szCs w:val="18"/>
              </w:rPr>
              <w:t xml:space="preserve">methylene blue and 500 saline mixture </w:t>
            </w:r>
          </w:p>
        </w:tc>
        <w:tc>
          <w:tcPr>
            <w:tcW w:w="1176" w:type="dxa"/>
            <w:shd w:val="clear" w:color="auto" w:fill="auto"/>
            <w:vAlign w:val="bottom"/>
            <w:hideMark/>
          </w:tcPr>
          <w:p w14:paraId="2BA4FDE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562" w:type="dxa"/>
            <w:shd w:val="clear" w:color="auto" w:fill="auto"/>
            <w:vAlign w:val="bottom"/>
            <w:hideMark/>
          </w:tcPr>
          <w:p w14:paraId="73AE620F" w14:textId="17F2EB78"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saline and 0.25% indigo carmine solution or methylene blue solution</w:t>
            </w:r>
            <w:r w:rsidR="00627E52">
              <w:rPr>
                <w:rFonts w:ascii="Book Antiqua" w:eastAsia="Times New Roman" w:hAnsi="Book Antiqua" w:cstheme="minorHAnsi"/>
                <w:color w:val="000000" w:themeColor="text1"/>
                <w:sz w:val="18"/>
                <w:szCs w:val="18"/>
                <w:vertAlign w:val="superscript"/>
              </w:rPr>
              <w:t>2</w:t>
            </w:r>
          </w:p>
        </w:tc>
      </w:tr>
      <w:tr w:rsidR="00291CDA" w:rsidRPr="006955DB" w14:paraId="48915BEF" w14:textId="77777777" w:rsidTr="0059339A">
        <w:trPr>
          <w:trHeight w:val="288"/>
        </w:trPr>
        <w:tc>
          <w:tcPr>
            <w:tcW w:w="1460" w:type="dxa"/>
            <w:shd w:val="clear" w:color="auto" w:fill="auto"/>
            <w:noWrap/>
            <w:vAlign w:val="bottom"/>
            <w:hideMark/>
          </w:tcPr>
          <w:p w14:paraId="60AB2BBB" w14:textId="0A65EBD1"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Size of </w:t>
            </w:r>
            <w:proofErr w:type="spellStart"/>
            <w:r w:rsidR="0059339A" w:rsidRPr="006955DB">
              <w:rPr>
                <w:rFonts w:ascii="Book Antiqua" w:eastAsia="Times New Roman" w:hAnsi="Book Antiqua" w:cstheme="minorHAnsi"/>
                <w:color w:val="000000" w:themeColor="text1"/>
                <w:sz w:val="18"/>
                <w:szCs w:val="18"/>
              </w:rPr>
              <w:t>m</w:t>
            </w:r>
            <w:r w:rsidRPr="006955DB">
              <w:rPr>
                <w:rFonts w:ascii="Book Antiqua" w:eastAsia="Times New Roman" w:hAnsi="Book Antiqua" w:cstheme="minorHAnsi"/>
                <w:color w:val="000000" w:themeColor="text1"/>
                <w:sz w:val="18"/>
                <w:szCs w:val="18"/>
              </w:rPr>
              <w:t>ucsoal</w:t>
            </w:r>
            <w:proofErr w:type="spellEnd"/>
            <w:r w:rsidRPr="006955DB">
              <w:rPr>
                <w:rFonts w:ascii="Book Antiqua" w:eastAsia="Times New Roman" w:hAnsi="Book Antiqua" w:cstheme="minorHAnsi"/>
                <w:color w:val="000000" w:themeColor="text1"/>
                <w:sz w:val="18"/>
                <w:szCs w:val="18"/>
              </w:rPr>
              <w:t xml:space="preserve"> </w:t>
            </w:r>
            <w:r w:rsidR="0059339A" w:rsidRPr="006955DB">
              <w:rPr>
                <w:rFonts w:ascii="Book Antiqua" w:eastAsia="Times New Roman" w:hAnsi="Book Antiqua" w:cstheme="minorHAnsi"/>
                <w:color w:val="000000" w:themeColor="text1"/>
                <w:sz w:val="18"/>
                <w:szCs w:val="18"/>
              </w:rPr>
              <w:t>i</w:t>
            </w:r>
            <w:r w:rsidRPr="006955DB">
              <w:rPr>
                <w:rFonts w:ascii="Book Antiqua" w:eastAsia="Times New Roman" w:hAnsi="Book Antiqua" w:cstheme="minorHAnsi"/>
                <w:color w:val="000000" w:themeColor="text1"/>
                <w:sz w:val="18"/>
                <w:szCs w:val="18"/>
              </w:rPr>
              <w:t>ncision (cm)</w:t>
            </w:r>
          </w:p>
        </w:tc>
        <w:tc>
          <w:tcPr>
            <w:tcW w:w="1176" w:type="dxa"/>
            <w:shd w:val="clear" w:color="auto" w:fill="auto"/>
            <w:vAlign w:val="bottom"/>
            <w:hideMark/>
          </w:tcPr>
          <w:p w14:paraId="21B987B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1-2</w:t>
            </w:r>
          </w:p>
        </w:tc>
        <w:tc>
          <w:tcPr>
            <w:tcW w:w="1177" w:type="dxa"/>
            <w:shd w:val="clear" w:color="auto" w:fill="auto"/>
            <w:vAlign w:val="bottom"/>
            <w:hideMark/>
          </w:tcPr>
          <w:p w14:paraId="6597543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79867D5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w:t>
            </w:r>
          </w:p>
        </w:tc>
        <w:tc>
          <w:tcPr>
            <w:tcW w:w="1176" w:type="dxa"/>
            <w:shd w:val="clear" w:color="auto" w:fill="auto"/>
            <w:vAlign w:val="bottom"/>
            <w:hideMark/>
          </w:tcPr>
          <w:p w14:paraId="3782AD9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w:t>
            </w:r>
          </w:p>
        </w:tc>
        <w:tc>
          <w:tcPr>
            <w:tcW w:w="1177" w:type="dxa"/>
            <w:shd w:val="clear" w:color="auto" w:fill="auto"/>
            <w:vAlign w:val="bottom"/>
            <w:hideMark/>
          </w:tcPr>
          <w:p w14:paraId="2B4A955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674FB40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77BB05D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5CDC5FB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w:t>
            </w:r>
          </w:p>
        </w:tc>
        <w:tc>
          <w:tcPr>
            <w:tcW w:w="1176" w:type="dxa"/>
            <w:shd w:val="clear" w:color="auto" w:fill="auto"/>
            <w:vAlign w:val="bottom"/>
            <w:hideMark/>
          </w:tcPr>
          <w:p w14:paraId="0D50384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3-4</w:t>
            </w:r>
          </w:p>
        </w:tc>
        <w:tc>
          <w:tcPr>
            <w:tcW w:w="1562" w:type="dxa"/>
            <w:shd w:val="clear" w:color="auto" w:fill="auto"/>
            <w:vAlign w:val="bottom"/>
            <w:hideMark/>
          </w:tcPr>
          <w:p w14:paraId="598B1AD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1.5-2</w:t>
            </w:r>
          </w:p>
        </w:tc>
      </w:tr>
      <w:tr w:rsidR="00291CDA" w:rsidRPr="006955DB" w14:paraId="2EDAE9FA" w14:textId="77777777" w:rsidTr="0059339A">
        <w:trPr>
          <w:trHeight w:val="2592"/>
        </w:trPr>
        <w:tc>
          <w:tcPr>
            <w:tcW w:w="1460" w:type="dxa"/>
            <w:shd w:val="clear" w:color="auto" w:fill="auto"/>
            <w:noWrap/>
            <w:vAlign w:val="bottom"/>
            <w:hideMark/>
          </w:tcPr>
          <w:p w14:paraId="0B80B1A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Knife Used</w:t>
            </w:r>
          </w:p>
        </w:tc>
        <w:tc>
          <w:tcPr>
            <w:tcW w:w="1176" w:type="dxa"/>
            <w:shd w:val="clear" w:color="auto" w:fill="auto"/>
            <w:vAlign w:val="bottom"/>
            <w:hideMark/>
          </w:tcPr>
          <w:p w14:paraId="632BEE4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 Knife</w:t>
            </w:r>
          </w:p>
        </w:tc>
        <w:tc>
          <w:tcPr>
            <w:tcW w:w="1177" w:type="dxa"/>
            <w:shd w:val="clear" w:color="auto" w:fill="auto"/>
            <w:vAlign w:val="bottom"/>
            <w:hideMark/>
          </w:tcPr>
          <w:p w14:paraId="2760930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Triangle knife</w:t>
            </w:r>
          </w:p>
        </w:tc>
        <w:tc>
          <w:tcPr>
            <w:tcW w:w="1176" w:type="dxa"/>
            <w:shd w:val="clear" w:color="auto" w:fill="auto"/>
            <w:vAlign w:val="bottom"/>
            <w:hideMark/>
          </w:tcPr>
          <w:p w14:paraId="3EF6263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Hybrid knife or IT2 </w:t>
            </w:r>
          </w:p>
        </w:tc>
        <w:tc>
          <w:tcPr>
            <w:tcW w:w="1176" w:type="dxa"/>
            <w:shd w:val="clear" w:color="auto" w:fill="auto"/>
            <w:vAlign w:val="bottom"/>
            <w:hideMark/>
          </w:tcPr>
          <w:p w14:paraId="0425440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Triangular knife</w:t>
            </w:r>
          </w:p>
        </w:tc>
        <w:tc>
          <w:tcPr>
            <w:tcW w:w="1177" w:type="dxa"/>
            <w:shd w:val="clear" w:color="auto" w:fill="auto"/>
            <w:vAlign w:val="bottom"/>
            <w:hideMark/>
          </w:tcPr>
          <w:p w14:paraId="24AEB86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triangle tip knife</w:t>
            </w:r>
          </w:p>
        </w:tc>
        <w:tc>
          <w:tcPr>
            <w:tcW w:w="1176" w:type="dxa"/>
            <w:shd w:val="clear" w:color="auto" w:fill="auto"/>
            <w:vAlign w:val="bottom"/>
            <w:hideMark/>
          </w:tcPr>
          <w:p w14:paraId="5DE4F95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I-Type Hybrid knife</w:t>
            </w:r>
          </w:p>
        </w:tc>
        <w:tc>
          <w:tcPr>
            <w:tcW w:w="1176" w:type="dxa"/>
            <w:shd w:val="clear" w:color="auto" w:fill="auto"/>
            <w:vAlign w:val="bottom"/>
            <w:hideMark/>
          </w:tcPr>
          <w:p w14:paraId="343D979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T-Type for initial incision, Hybrid knife for tunnel, Hook Knife for myotomy</w:t>
            </w:r>
          </w:p>
        </w:tc>
        <w:tc>
          <w:tcPr>
            <w:tcW w:w="1177" w:type="dxa"/>
            <w:shd w:val="clear" w:color="auto" w:fill="auto"/>
            <w:vAlign w:val="bottom"/>
            <w:hideMark/>
          </w:tcPr>
          <w:p w14:paraId="39ECEBF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Hook Knife or I-type knife</w:t>
            </w:r>
          </w:p>
        </w:tc>
        <w:tc>
          <w:tcPr>
            <w:tcW w:w="1176" w:type="dxa"/>
            <w:shd w:val="clear" w:color="auto" w:fill="auto"/>
            <w:vAlign w:val="bottom"/>
            <w:hideMark/>
          </w:tcPr>
          <w:p w14:paraId="512575D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I hybrid knife</w:t>
            </w:r>
          </w:p>
        </w:tc>
        <w:tc>
          <w:tcPr>
            <w:tcW w:w="1562" w:type="dxa"/>
            <w:shd w:val="clear" w:color="auto" w:fill="auto"/>
            <w:vAlign w:val="bottom"/>
            <w:hideMark/>
          </w:tcPr>
          <w:p w14:paraId="25259BE8"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Triangular tip knife</w:t>
            </w:r>
          </w:p>
        </w:tc>
      </w:tr>
      <w:tr w:rsidR="00291CDA" w:rsidRPr="006955DB" w14:paraId="428BF83D" w14:textId="77777777" w:rsidTr="0059339A">
        <w:trPr>
          <w:trHeight w:val="288"/>
        </w:trPr>
        <w:tc>
          <w:tcPr>
            <w:tcW w:w="1460" w:type="dxa"/>
            <w:shd w:val="clear" w:color="auto" w:fill="auto"/>
            <w:noWrap/>
            <w:vAlign w:val="bottom"/>
            <w:hideMark/>
          </w:tcPr>
          <w:p w14:paraId="1F4ED55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Size of myotomy mean (cm)</w:t>
            </w:r>
          </w:p>
        </w:tc>
        <w:tc>
          <w:tcPr>
            <w:tcW w:w="1176" w:type="dxa"/>
            <w:shd w:val="clear" w:color="auto" w:fill="auto"/>
            <w:vAlign w:val="bottom"/>
            <w:hideMark/>
          </w:tcPr>
          <w:p w14:paraId="2E5C3DC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p>
        </w:tc>
        <w:tc>
          <w:tcPr>
            <w:tcW w:w="1177" w:type="dxa"/>
            <w:shd w:val="clear" w:color="auto" w:fill="auto"/>
            <w:vAlign w:val="bottom"/>
            <w:hideMark/>
          </w:tcPr>
          <w:p w14:paraId="23BBECB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w:t>
            </w:r>
          </w:p>
        </w:tc>
        <w:tc>
          <w:tcPr>
            <w:tcW w:w="1176" w:type="dxa"/>
            <w:shd w:val="clear" w:color="auto" w:fill="auto"/>
            <w:vAlign w:val="bottom"/>
            <w:hideMark/>
          </w:tcPr>
          <w:p w14:paraId="7B74088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3.34 (2-6)</w:t>
            </w:r>
          </w:p>
        </w:tc>
        <w:tc>
          <w:tcPr>
            <w:tcW w:w="1176" w:type="dxa"/>
            <w:shd w:val="clear" w:color="auto" w:fill="auto"/>
            <w:vAlign w:val="bottom"/>
            <w:hideMark/>
          </w:tcPr>
          <w:p w14:paraId="2D7744A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5390D9C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76FFD32D" w14:textId="4EBA57E2"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3.5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0.8 </w:t>
            </w:r>
          </w:p>
        </w:tc>
        <w:tc>
          <w:tcPr>
            <w:tcW w:w="1176" w:type="dxa"/>
            <w:shd w:val="clear" w:color="auto" w:fill="auto"/>
            <w:vAlign w:val="bottom"/>
            <w:hideMark/>
          </w:tcPr>
          <w:p w14:paraId="4F55596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1853F8E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3.94</w:t>
            </w:r>
          </w:p>
        </w:tc>
        <w:tc>
          <w:tcPr>
            <w:tcW w:w="1176" w:type="dxa"/>
            <w:shd w:val="clear" w:color="auto" w:fill="auto"/>
            <w:vAlign w:val="bottom"/>
            <w:hideMark/>
          </w:tcPr>
          <w:p w14:paraId="68813F2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2-3</w:t>
            </w:r>
          </w:p>
        </w:tc>
        <w:tc>
          <w:tcPr>
            <w:tcW w:w="1562" w:type="dxa"/>
            <w:shd w:val="clear" w:color="auto" w:fill="auto"/>
            <w:vAlign w:val="bottom"/>
            <w:hideMark/>
          </w:tcPr>
          <w:p w14:paraId="4161086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r>
      <w:tr w:rsidR="00291CDA" w:rsidRPr="006955DB" w14:paraId="2EC0B7A6" w14:textId="77777777" w:rsidTr="0059339A">
        <w:trPr>
          <w:trHeight w:val="288"/>
        </w:trPr>
        <w:tc>
          <w:tcPr>
            <w:tcW w:w="1460" w:type="dxa"/>
            <w:shd w:val="clear" w:color="auto" w:fill="auto"/>
            <w:noWrap/>
            <w:vAlign w:val="bottom"/>
            <w:hideMark/>
          </w:tcPr>
          <w:p w14:paraId="0EBF051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Upper GI series</w:t>
            </w:r>
          </w:p>
        </w:tc>
        <w:tc>
          <w:tcPr>
            <w:tcW w:w="1176" w:type="dxa"/>
            <w:shd w:val="clear" w:color="auto" w:fill="auto"/>
            <w:vAlign w:val="bottom"/>
            <w:hideMark/>
          </w:tcPr>
          <w:p w14:paraId="51322CE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0CF1579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21B9DBC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7231234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w:t>
            </w:r>
          </w:p>
        </w:tc>
        <w:tc>
          <w:tcPr>
            <w:tcW w:w="1177" w:type="dxa"/>
            <w:shd w:val="clear" w:color="auto" w:fill="auto"/>
            <w:vAlign w:val="bottom"/>
            <w:hideMark/>
          </w:tcPr>
          <w:p w14:paraId="6224422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w:t>
            </w:r>
          </w:p>
        </w:tc>
        <w:tc>
          <w:tcPr>
            <w:tcW w:w="1176" w:type="dxa"/>
            <w:shd w:val="clear" w:color="auto" w:fill="auto"/>
            <w:vAlign w:val="bottom"/>
            <w:hideMark/>
          </w:tcPr>
          <w:p w14:paraId="240A8B5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1-2</w:t>
            </w:r>
          </w:p>
        </w:tc>
        <w:tc>
          <w:tcPr>
            <w:tcW w:w="1176" w:type="dxa"/>
            <w:shd w:val="clear" w:color="auto" w:fill="auto"/>
            <w:vAlign w:val="bottom"/>
            <w:hideMark/>
          </w:tcPr>
          <w:p w14:paraId="439052C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12C4BC1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w:t>
            </w:r>
          </w:p>
        </w:tc>
        <w:tc>
          <w:tcPr>
            <w:tcW w:w="1176" w:type="dxa"/>
            <w:shd w:val="clear" w:color="auto" w:fill="auto"/>
            <w:vAlign w:val="bottom"/>
            <w:hideMark/>
          </w:tcPr>
          <w:p w14:paraId="20718F3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w:t>
            </w:r>
          </w:p>
        </w:tc>
        <w:tc>
          <w:tcPr>
            <w:tcW w:w="1562" w:type="dxa"/>
            <w:shd w:val="clear" w:color="auto" w:fill="auto"/>
            <w:vAlign w:val="bottom"/>
            <w:hideMark/>
          </w:tcPr>
          <w:p w14:paraId="3F90BD7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w:t>
            </w:r>
          </w:p>
        </w:tc>
      </w:tr>
      <w:tr w:rsidR="00291CDA" w:rsidRPr="006955DB" w14:paraId="0E855569" w14:textId="77777777" w:rsidTr="0059339A">
        <w:trPr>
          <w:trHeight w:val="1728"/>
        </w:trPr>
        <w:tc>
          <w:tcPr>
            <w:tcW w:w="1460" w:type="dxa"/>
            <w:shd w:val="clear" w:color="auto" w:fill="auto"/>
            <w:noWrap/>
            <w:vAlign w:val="bottom"/>
            <w:hideMark/>
          </w:tcPr>
          <w:p w14:paraId="3252311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lastRenderedPageBreak/>
              <w:t>Use of PPI</w:t>
            </w:r>
          </w:p>
        </w:tc>
        <w:tc>
          <w:tcPr>
            <w:tcW w:w="1176" w:type="dxa"/>
            <w:shd w:val="clear" w:color="auto" w:fill="auto"/>
            <w:vAlign w:val="bottom"/>
            <w:hideMark/>
          </w:tcPr>
          <w:p w14:paraId="1632651A" w14:textId="55D2CC00"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BID PPI for 6 </w:t>
            </w:r>
            <w:proofErr w:type="spellStart"/>
            <w:r w:rsidRPr="006955DB">
              <w:rPr>
                <w:rFonts w:ascii="Book Antiqua" w:eastAsia="Times New Roman" w:hAnsi="Book Antiqua" w:cstheme="minorHAnsi"/>
                <w:color w:val="000000" w:themeColor="text1"/>
                <w:sz w:val="18"/>
                <w:szCs w:val="18"/>
              </w:rPr>
              <w:t>wk</w:t>
            </w:r>
            <w:proofErr w:type="spellEnd"/>
          </w:p>
        </w:tc>
        <w:tc>
          <w:tcPr>
            <w:tcW w:w="1177" w:type="dxa"/>
            <w:shd w:val="clear" w:color="auto" w:fill="auto"/>
            <w:vAlign w:val="bottom"/>
            <w:hideMark/>
          </w:tcPr>
          <w:p w14:paraId="265D41D5" w14:textId="215F582B"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 BID PPI for 4 </w:t>
            </w:r>
            <w:proofErr w:type="spellStart"/>
            <w:r w:rsidRPr="006955DB">
              <w:rPr>
                <w:rFonts w:ascii="Book Antiqua" w:eastAsia="Times New Roman" w:hAnsi="Book Antiqua" w:cstheme="minorHAnsi"/>
                <w:color w:val="000000" w:themeColor="text1"/>
                <w:sz w:val="18"/>
                <w:szCs w:val="18"/>
              </w:rPr>
              <w:t>wk</w:t>
            </w:r>
            <w:proofErr w:type="spellEnd"/>
          </w:p>
        </w:tc>
        <w:tc>
          <w:tcPr>
            <w:tcW w:w="1176" w:type="dxa"/>
            <w:shd w:val="clear" w:color="auto" w:fill="auto"/>
            <w:vAlign w:val="bottom"/>
            <w:hideMark/>
          </w:tcPr>
          <w:p w14:paraId="62B3425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120626FB" w14:textId="22B1F3E9"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PPI BID for 4 </w:t>
            </w:r>
            <w:proofErr w:type="spellStart"/>
            <w:r w:rsidRPr="006955DB">
              <w:rPr>
                <w:rFonts w:ascii="Book Antiqua" w:eastAsia="Times New Roman" w:hAnsi="Book Antiqua" w:cstheme="minorHAnsi"/>
                <w:color w:val="000000" w:themeColor="text1"/>
                <w:sz w:val="18"/>
                <w:szCs w:val="18"/>
              </w:rPr>
              <w:t>wk</w:t>
            </w:r>
            <w:proofErr w:type="spellEnd"/>
            <w:r w:rsidRPr="006955DB">
              <w:rPr>
                <w:rFonts w:ascii="Book Antiqua" w:eastAsia="Times New Roman" w:hAnsi="Book Antiqua" w:cstheme="minorHAnsi"/>
                <w:color w:val="000000" w:themeColor="text1"/>
                <w:sz w:val="18"/>
                <w:szCs w:val="18"/>
              </w:rPr>
              <w:t xml:space="preserve"> w/</w:t>
            </w:r>
            <w:proofErr w:type="spellStart"/>
            <w:r w:rsidRPr="006955DB">
              <w:rPr>
                <w:rFonts w:ascii="Book Antiqua" w:eastAsia="Times New Roman" w:hAnsi="Book Antiqua" w:cstheme="minorHAnsi"/>
                <w:color w:val="000000" w:themeColor="text1"/>
                <w:sz w:val="18"/>
                <w:szCs w:val="18"/>
              </w:rPr>
              <w:t>Sucralfate</w:t>
            </w:r>
            <w:proofErr w:type="spellEnd"/>
          </w:p>
        </w:tc>
        <w:tc>
          <w:tcPr>
            <w:tcW w:w="1177" w:type="dxa"/>
            <w:shd w:val="clear" w:color="auto" w:fill="auto"/>
            <w:vAlign w:val="bottom"/>
            <w:hideMark/>
          </w:tcPr>
          <w:p w14:paraId="11123750" w14:textId="69BC3409"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BID PPI and QID sucralfate for at least 2 </w:t>
            </w:r>
            <w:proofErr w:type="spellStart"/>
            <w:r w:rsidRPr="006955DB">
              <w:rPr>
                <w:rFonts w:ascii="Book Antiqua" w:eastAsia="Times New Roman" w:hAnsi="Book Antiqua" w:cstheme="minorHAnsi"/>
                <w:color w:val="000000" w:themeColor="text1"/>
                <w:sz w:val="18"/>
                <w:szCs w:val="18"/>
              </w:rPr>
              <w:t>wk</w:t>
            </w:r>
            <w:proofErr w:type="spellEnd"/>
          </w:p>
        </w:tc>
        <w:tc>
          <w:tcPr>
            <w:tcW w:w="1176" w:type="dxa"/>
            <w:shd w:val="clear" w:color="auto" w:fill="auto"/>
            <w:vAlign w:val="bottom"/>
            <w:hideMark/>
          </w:tcPr>
          <w:p w14:paraId="02E0C08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03467A9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41D9EF9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60CA3511" w14:textId="52F20E3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BID for 8 </w:t>
            </w:r>
            <w:proofErr w:type="spellStart"/>
            <w:r w:rsidRPr="006955DB">
              <w:rPr>
                <w:rFonts w:ascii="Book Antiqua" w:eastAsia="Times New Roman" w:hAnsi="Book Antiqua" w:cstheme="minorHAnsi"/>
                <w:color w:val="000000" w:themeColor="text1"/>
                <w:sz w:val="18"/>
                <w:szCs w:val="18"/>
              </w:rPr>
              <w:t>wk</w:t>
            </w:r>
            <w:proofErr w:type="spellEnd"/>
          </w:p>
        </w:tc>
        <w:tc>
          <w:tcPr>
            <w:tcW w:w="1562" w:type="dxa"/>
            <w:shd w:val="clear" w:color="auto" w:fill="auto"/>
            <w:vAlign w:val="bottom"/>
            <w:hideMark/>
          </w:tcPr>
          <w:p w14:paraId="4862B9F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p>
        </w:tc>
      </w:tr>
      <w:tr w:rsidR="00291CDA" w:rsidRPr="006955DB" w14:paraId="618A8A76" w14:textId="77777777" w:rsidTr="0059339A">
        <w:trPr>
          <w:trHeight w:val="864"/>
        </w:trPr>
        <w:tc>
          <w:tcPr>
            <w:tcW w:w="1460" w:type="dxa"/>
            <w:shd w:val="clear" w:color="auto" w:fill="auto"/>
            <w:noWrap/>
            <w:vAlign w:val="bottom"/>
            <w:hideMark/>
          </w:tcPr>
          <w:p w14:paraId="2C2A495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Antibiotics on discharge</w:t>
            </w:r>
          </w:p>
        </w:tc>
        <w:tc>
          <w:tcPr>
            <w:tcW w:w="1176" w:type="dxa"/>
            <w:shd w:val="clear" w:color="auto" w:fill="auto"/>
            <w:vAlign w:val="bottom"/>
            <w:hideMark/>
          </w:tcPr>
          <w:p w14:paraId="6D4CE1F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39861D5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691FA30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7DBE7EB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10100248" w14:textId="77777777" w:rsidR="00DE5D3D" w:rsidRPr="006955DB" w:rsidRDefault="00DE5D3D" w:rsidP="00125F2F">
            <w:pPr>
              <w:spacing w:after="0" w:line="360" w:lineRule="auto"/>
              <w:ind w:right="-575"/>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513448D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5DDC35C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6407F7EB" w14:textId="1F08A98C"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 d oral Abx</w:t>
            </w:r>
          </w:p>
        </w:tc>
        <w:tc>
          <w:tcPr>
            <w:tcW w:w="1176" w:type="dxa"/>
            <w:shd w:val="clear" w:color="auto" w:fill="auto"/>
            <w:vAlign w:val="bottom"/>
            <w:hideMark/>
          </w:tcPr>
          <w:p w14:paraId="20BEF06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562" w:type="dxa"/>
            <w:shd w:val="clear" w:color="auto" w:fill="auto"/>
            <w:vAlign w:val="bottom"/>
            <w:hideMark/>
          </w:tcPr>
          <w:p w14:paraId="581966D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IV Abx following procedure</w:t>
            </w:r>
          </w:p>
        </w:tc>
      </w:tr>
      <w:tr w:rsidR="00291CDA" w:rsidRPr="006955DB" w14:paraId="5BD42405" w14:textId="77777777" w:rsidTr="0059339A">
        <w:trPr>
          <w:trHeight w:val="2592"/>
        </w:trPr>
        <w:tc>
          <w:tcPr>
            <w:tcW w:w="1460" w:type="dxa"/>
            <w:shd w:val="clear" w:color="auto" w:fill="auto"/>
            <w:noWrap/>
            <w:vAlign w:val="bottom"/>
            <w:hideMark/>
          </w:tcPr>
          <w:p w14:paraId="1AEEBA98" w14:textId="2AAA4443"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Dietary </w:t>
            </w:r>
            <w:r w:rsidR="0059339A" w:rsidRPr="006955DB">
              <w:rPr>
                <w:rFonts w:ascii="Book Antiqua" w:eastAsia="Times New Roman" w:hAnsi="Book Antiqua" w:cstheme="minorHAnsi"/>
                <w:color w:val="000000" w:themeColor="text1"/>
                <w:sz w:val="18"/>
                <w:szCs w:val="18"/>
              </w:rPr>
              <w:t>r</w:t>
            </w:r>
            <w:r w:rsidRPr="006955DB">
              <w:rPr>
                <w:rFonts w:ascii="Book Antiqua" w:eastAsia="Times New Roman" w:hAnsi="Book Antiqua" w:cstheme="minorHAnsi"/>
                <w:color w:val="000000" w:themeColor="text1"/>
                <w:sz w:val="18"/>
                <w:szCs w:val="18"/>
              </w:rPr>
              <w:t>estrictions</w:t>
            </w:r>
          </w:p>
        </w:tc>
        <w:tc>
          <w:tcPr>
            <w:tcW w:w="1176" w:type="dxa"/>
            <w:shd w:val="clear" w:color="auto" w:fill="auto"/>
            <w:vAlign w:val="bottom"/>
            <w:hideMark/>
          </w:tcPr>
          <w:p w14:paraId="53791802" w14:textId="15D4551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Clear liquid immediately, pureed/soft diet for 2 </w:t>
            </w:r>
            <w:proofErr w:type="spellStart"/>
            <w:r w:rsidRPr="006955DB">
              <w:rPr>
                <w:rFonts w:ascii="Book Antiqua" w:eastAsia="Times New Roman" w:hAnsi="Book Antiqua" w:cstheme="minorHAnsi"/>
                <w:color w:val="000000" w:themeColor="text1"/>
                <w:sz w:val="18"/>
                <w:szCs w:val="18"/>
              </w:rPr>
              <w:t>wk</w:t>
            </w:r>
            <w:proofErr w:type="spellEnd"/>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679AE6CE" w14:textId="1598F16C"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observed for 1</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d NPO, then advanced to clears, observed for 5 d and sent home on</w:t>
            </w:r>
          </w:p>
        </w:tc>
        <w:tc>
          <w:tcPr>
            <w:tcW w:w="1176" w:type="dxa"/>
            <w:shd w:val="clear" w:color="auto" w:fill="auto"/>
            <w:vAlign w:val="bottom"/>
            <w:hideMark/>
          </w:tcPr>
          <w:p w14:paraId="3C95641F" w14:textId="424D9994"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 Clear liquid diet 2-3 d, advanced to gastroparetic diet</w:t>
            </w:r>
          </w:p>
        </w:tc>
        <w:tc>
          <w:tcPr>
            <w:tcW w:w="1176" w:type="dxa"/>
            <w:shd w:val="clear" w:color="auto" w:fill="auto"/>
            <w:vAlign w:val="bottom"/>
            <w:hideMark/>
          </w:tcPr>
          <w:p w14:paraId="4A2ED9B2" w14:textId="4C7CA4CA"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advanced to clears with liquid diet for 2 </w:t>
            </w:r>
            <w:proofErr w:type="spellStart"/>
            <w:r w:rsidRPr="006955DB">
              <w:rPr>
                <w:rFonts w:ascii="Book Antiqua" w:eastAsia="Times New Roman" w:hAnsi="Book Antiqua" w:cstheme="minorHAnsi"/>
                <w:color w:val="000000" w:themeColor="text1"/>
                <w:sz w:val="18"/>
                <w:szCs w:val="18"/>
              </w:rPr>
              <w:t>wk</w:t>
            </w:r>
            <w:proofErr w:type="spellEnd"/>
          </w:p>
        </w:tc>
        <w:tc>
          <w:tcPr>
            <w:tcW w:w="1177" w:type="dxa"/>
            <w:shd w:val="clear" w:color="auto" w:fill="auto"/>
            <w:vAlign w:val="bottom"/>
            <w:hideMark/>
          </w:tcPr>
          <w:p w14:paraId="026252BE" w14:textId="672EB930"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liquid diet for 2-4 </w:t>
            </w:r>
            <w:proofErr w:type="spellStart"/>
            <w:r w:rsidRPr="006955DB">
              <w:rPr>
                <w:rFonts w:ascii="Book Antiqua" w:eastAsia="Times New Roman" w:hAnsi="Book Antiqua" w:cstheme="minorHAnsi"/>
                <w:color w:val="000000" w:themeColor="text1"/>
                <w:sz w:val="18"/>
                <w:szCs w:val="18"/>
              </w:rPr>
              <w:t>wk</w:t>
            </w:r>
            <w:proofErr w:type="spellEnd"/>
          </w:p>
        </w:tc>
        <w:tc>
          <w:tcPr>
            <w:tcW w:w="1176" w:type="dxa"/>
            <w:shd w:val="clear" w:color="auto" w:fill="auto"/>
            <w:vAlign w:val="bottom"/>
            <w:hideMark/>
          </w:tcPr>
          <w:p w14:paraId="110CE4A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Clear liquid diet, advance as tolerated</w:t>
            </w:r>
          </w:p>
        </w:tc>
        <w:tc>
          <w:tcPr>
            <w:tcW w:w="1176" w:type="dxa"/>
            <w:shd w:val="clear" w:color="auto" w:fill="auto"/>
            <w:vAlign w:val="bottom"/>
            <w:hideMark/>
          </w:tcPr>
          <w:p w14:paraId="36AD3CF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Liquid diet day after procedure</w:t>
            </w:r>
          </w:p>
        </w:tc>
        <w:tc>
          <w:tcPr>
            <w:tcW w:w="1177" w:type="dxa"/>
            <w:shd w:val="clear" w:color="auto" w:fill="auto"/>
            <w:vAlign w:val="bottom"/>
            <w:hideMark/>
          </w:tcPr>
          <w:p w14:paraId="2F083C6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advance to liquid after upper GI and ADAT</w:t>
            </w:r>
          </w:p>
        </w:tc>
        <w:tc>
          <w:tcPr>
            <w:tcW w:w="1176" w:type="dxa"/>
            <w:shd w:val="clear" w:color="auto" w:fill="auto"/>
            <w:vAlign w:val="bottom"/>
            <w:hideMark/>
          </w:tcPr>
          <w:p w14:paraId="6A01F423" w14:textId="390A1CFC"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clear liquid and advanced diet over 4 </w:t>
            </w:r>
            <w:proofErr w:type="spellStart"/>
            <w:r w:rsidRPr="006955DB">
              <w:rPr>
                <w:rFonts w:ascii="Book Antiqua" w:eastAsia="Times New Roman" w:hAnsi="Book Antiqua" w:cstheme="minorHAnsi"/>
                <w:color w:val="000000" w:themeColor="text1"/>
                <w:sz w:val="18"/>
                <w:szCs w:val="18"/>
              </w:rPr>
              <w:t>wk</w:t>
            </w:r>
            <w:proofErr w:type="spellEnd"/>
            <w:r w:rsidRPr="006955DB">
              <w:rPr>
                <w:rFonts w:ascii="Book Antiqua" w:eastAsia="Times New Roman" w:hAnsi="Book Antiqua" w:cstheme="minorHAnsi"/>
                <w:color w:val="000000" w:themeColor="text1"/>
                <w:sz w:val="18"/>
                <w:szCs w:val="18"/>
              </w:rPr>
              <w:t xml:space="preserve"> course</w:t>
            </w:r>
          </w:p>
        </w:tc>
        <w:tc>
          <w:tcPr>
            <w:tcW w:w="1562" w:type="dxa"/>
            <w:shd w:val="clear" w:color="auto" w:fill="auto"/>
            <w:vAlign w:val="bottom"/>
            <w:hideMark/>
          </w:tcPr>
          <w:p w14:paraId="67FFCFC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liquid diet started then advanced to soft then to gastroparetic diet.</w:t>
            </w:r>
          </w:p>
        </w:tc>
      </w:tr>
      <w:tr w:rsidR="00291CDA" w:rsidRPr="006955DB" w14:paraId="481C61F9" w14:textId="77777777" w:rsidTr="0059339A">
        <w:trPr>
          <w:trHeight w:val="288"/>
        </w:trPr>
        <w:tc>
          <w:tcPr>
            <w:tcW w:w="1460" w:type="dxa"/>
            <w:tcBorders>
              <w:bottom w:val="single" w:sz="4" w:space="0" w:color="auto"/>
            </w:tcBorders>
            <w:shd w:val="clear" w:color="auto" w:fill="auto"/>
            <w:noWrap/>
            <w:vAlign w:val="bottom"/>
            <w:hideMark/>
          </w:tcPr>
          <w:p w14:paraId="7476BC43" w14:textId="7C20FF7A"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Total of </w:t>
            </w:r>
            <w:r w:rsidR="0059339A" w:rsidRPr="006955DB">
              <w:rPr>
                <w:rFonts w:ascii="Book Antiqua" w:eastAsia="Times New Roman" w:hAnsi="Book Antiqua" w:cstheme="minorHAnsi"/>
                <w:color w:val="000000" w:themeColor="text1"/>
                <w:sz w:val="18"/>
                <w:szCs w:val="18"/>
              </w:rPr>
              <w:t>m</w:t>
            </w:r>
            <w:r w:rsidRPr="006955DB">
              <w:rPr>
                <w:rFonts w:ascii="Book Antiqua" w:eastAsia="Times New Roman" w:hAnsi="Book Antiqua" w:cstheme="minorHAnsi"/>
                <w:color w:val="000000" w:themeColor="text1"/>
                <w:sz w:val="18"/>
                <w:szCs w:val="18"/>
              </w:rPr>
              <w:t xml:space="preserve">ajor </w:t>
            </w:r>
            <w:proofErr w:type="spellStart"/>
            <w:r w:rsidR="0059339A" w:rsidRPr="006955DB">
              <w:rPr>
                <w:rFonts w:ascii="Book Antiqua" w:eastAsia="Times New Roman" w:hAnsi="Book Antiqua" w:cstheme="minorHAnsi"/>
                <w:color w:val="000000" w:themeColor="text1"/>
                <w:sz w:val="18"/>
                <w:szCs w:val="18"/>
              </w:rPr>
              <w:t>p</w:t>
            </w:r>
            <w:r w:rsidRPr="006955DB">
              <w:rPr>
                <w:rFonts w:ascii="Book Antiqua" w:eastAsia="Times New Roman" w:hAnsi="Book Antiqua" w:cstheme="minorHAnsi"/>
                <w:color w:val="000000" w:themeColor="text1"/>
                <w:sz w:val="18"/>
                <w:szCs w:val="18"/>
              </w:rPr>
              <w:t xml:space="preserve">ost </w:t>
            </w:r>
            <w:r w:rsidR="0059339A" w:rsidRPr="006955DB">
              <w:rPr>
                <w:rFonts w:ascii="Book Antiqua" w:eastAsia="Times New Roman" w:hAnsi="Book Antiqua" w:cstheme="minorHAnsi"/>
                <w:color w:val="000000" w:themeColor="text1"/>
                <w:sz w:val="18"/>
                <w:szCs w:val="18"/>
              </w:rPr>
              <w:t>o</w:t>
            </w:r>
            <w:r w:rsidRPr="006955DB">
              <w:rPr>
                <w:rFonts w:ascii="Book Antiqua" w:eastAsia="Times New Roman" w:hAnsi="Book Antiqua" w:cstheme="minorHAnsi"/>
                <w:color w:val="000000" w:themeColor="text1"/>
                <w:sz w:val="18"/>
                <w:szCs w:val="18"/>
              </w:rPr>
              <w:t>perative</w:t>
            </w:r>
            <w:proofErr w:type="spellEnd"/>
            <w:r w:rsidRPr="006955DB">
              <w:rPr>
                <w:rFonts w:ascii="Book Antiqua" w:eastAsia="Times New Roman" w:hAnsi="Book Antiqua" w:cstheme="minorHAnsi"/>
                <w:color w:val="000000" w:themeColor="text1"/>
                <w:sz w:val="18"/>
                <w:szCs w:val="18"/>
              </w:rPr>
              <w:t xml:space="preserve"> </w:t>
            </w:r>
            <w:r w:rsidR="0059339A" w:rsidRPr="006955DB">
              <w:rPr>
                <w:rFonts w:ascii="Book Antiqua" w:eastAsia="Times New Roman" w:hAnsi="Book Antiqua" w:cstheme="minorHAnsi"/>
                <w:color w:val="000000" w:themeColor="text1"/>
                <w:sz w:val="18"/>
                <w:szCs w:val="18"/>
              </w:rPr>
              <w:t>c</w:t>
            </w:r>
            <w:r w:rsidRPr="006955DB">
              <w:rPr>
                <w:rFonts w:ascii="Book Antiqua" w:eastAsia="Times New Roman" w:hAnsi="Book Antiqua" w:cstheme="minorHAnsi"/>
                <w:color w:val="000000" w:themeColor="text1"/>
                <w:sz w:val="18"/>
                <w:szCs w:val="18"/>
              </w:rPr>
              <w:t>omplications</w:t>
            </w:r>
          </w:p>
        </w:tc>
        <w:tc>
          <w:tcPr>
            <w:tcW w:w="1176" w:type="dxa"/>
            <w:tcBorders>
              <w:bottom w:val="single" w:sz="4" w:space="0" w:color="auto"/>
            </w:tcBorders>
            <w:shd w:val="clear" w:color="auto" w:fill="auto"/>
            <w:vAlign w:val="bottom"/>
            <w:hideMark/>
          </w:tcPr>
          <w:p w14:paraId="0A215E7D" w14:textId="4B45D6E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4/7</w:t>
            </w:r>
          </w:p>
        </w:tc>
        <w:tc>
          <w:tcPr>
            <w:tcW w:w="1177" w:type="dxa"/>
            <w:tcBorders>
              <w:bottom w:val="single" w:sz="4" w:space="0" w:color="auto"/>
            </w:tcBorders>
            <w:shd w:val="clear" w:color="auto" w:fill="auto"/>
            <w:vAlign w:val="bottom"/>
            <w:hideMark/>
          </w:tcPr>
          <w:p w14:paraId="3D329689" w14:textId="063DB15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5/29</w:t>
            </w:r>
          </w:p>
        </w:tc>
        <w:tc>
          <w:tcPr>
            <w:tcW w:w="1176" w:type="dxa"/>
            <w:tcBorders>
              <w:bottom w:val="single" w:sz="4" w:space="0" w:color="auto"/>
            </w:tcBorders>
            <w:shd w:val="clear" w:color="auto" w:fill="auto"/>
            <w:vAlign w:val="bottom"/>
            <w:hideMark/>
          </w:tcPr>
          <w:p w14:paraId="58C5D74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  1/33</w:t>
            </w:r>
          </w:p>
        </w:tc>
        <w:tc>
          <w:tcPr>
            <w:tcW w:w="1176" w:type="dxa"/>
            <w:tcBorders>
              <w:bottom w:val="single" w:sz="4" w:space="0" w:color="auto"/>
            </w:tcBorders>
            <w:shd w:val="clear" w:color="auto" w:fill="auto"/>
            <w:vAlign w:val="bottom"/>
            <w:hideMark/>
          </w:tcPr>
          <w:p w14:paraId="38E123B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0/47</w:t>
            </w:r>
          </w:p>
        </w:tc>
        <w:tc>
          <w:tcPr>
            <w:tcW w:w="1177" w:type="dxa"/>
            <w:tcBorders>
              <w:bottom w:val="single" w:sz="4" w:space="0" w:color="auto"/>
            </w:tcBorders>
            <w:shd w:val="clear" w:color="auto" w:fill="auto"/>
            <w:vAlign w:val="bottom"/>
            <w:hideMark/>
          </w:tcPr>
          <w:p w14:paraId="3023607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10/100 </w:t>
            </w:r>
          </w:p>
        </w:tc>
        <w:tc>
          <w:tcPr>
            <w:tcW w:w="1176" w:type="dxa"/>
            <w:tcBorders>
              <w:bottom w:val="single" w:sz="4" w:space="0" w:color="auto"/>
            </w:tcBorders>
            <w:shd w:val="clear" w:color="auto" w:fill="auto"/>
            <w:vAlign w:val="bottom"/>
            <w:hideMark/>
          </w:tcPr>
          <w:p w14:paraId="5839B324" w14:textId="5FF930B4"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1/13</w:t>
            </w:r>
          </w:p>
        </w:tc>
        <w:tc>
          <w:tcPr>
            <w:tcW w:w="1176" w:type="dxa"/>
            <w:tcBorders>
              <w:bottom w:val="single" w:sz="4" w:space="0" w:color="auto"/>
            </w:tcBorders>
            <w:shd w:val="clear" w:color="auto" w:fill="auto"/>
            <w:vAlign w:val="bottom"/>
            <w:hideMark/>
          </w:tcPr>
          <w:p w14:paraId="389A3F19" w14:textId="227C8472"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3/20</w:t>
            </w:r>
          </w:p>
        </w:tc>
        <w:tc>
          <w:tcPr>
            <w:tcW w:w="1177" w:type="dxa"/>
            <w:tcBorders>
              <w:bottom w:val="single" w:sz="4" w:space="0" w:color="auto"/>
            </w:tcBorders>
            <w:shd w:val="clear" w:color="auto" w:fill="auto"/>
            <w:vAlign w:val="bottom"/>
            <w:hideMark/>
          </w:tcPr>
          <w:p w14:paraId="107385D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0/16</w:t>
            </w:r>
          </w:p>
        </w:tc>
        <w:tc>
          <w:tcPr>
            <w:tcW w:w="1176" w:type="dxa"/>
            <w:tcBorders>
              <w:bottom w:val="single" w:sz="4" w:space="0" w:color="auto"/>
            </w:tcBorders>
            <w:shd w:val="clear" w:color="auto" w:fill="auto"/>
            <w:vAlign w:val="bottom"/>
            <w:hideMark/>
          </w:tcPr>
          <w:p w14:paraId="3AE14D56" w14:textId="3B2C031B"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w:t>
            </w:r>
          </w:p>
        </w:tc>
        <w:tc>
          <w:tcPr>
            <w:tcW w:w="1562" w:type="dxa"/>
            <w:tcBorders>
              <w:bottom w:val="single" w:sz="4" w:space="0" w:color="auto"/>
            </w:tcBorders>
            <w:shd w:val="clear" w:color="auto" w:fill="auto"/>
            <w:vAlign w:val="bottom"/>
            <w:hideMark/>
          </w:tcPr>
          <w:p w14:paraId="7060AEB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  2/30</w:t>
            </w:r>
          </w:p>
        </w:tc>
      </w:tr>
    </w:tbl>
    <w:p w14:paraId="766E27A1" w14:textId="50580CE2" w:rsidR="006955DB" w:rsidRPr="007B0525" w:rsidRDefault="00627E52" w:rsidP="00125F2F">
      <w:pPr>
        <w:spacing w:after="0" w:line="360" w:lineRule="auto"/>
        <w:jc w:val="both"/>
        <w:rPr>
          <w:rFonts w:ascii="Book Antiqua" w:hAnsi="Book Antiqua"/>
          <w:color w:val="000000" w:themeColor="text1"/>
          <w:sz w:val="24"/>
          <w:szCs w:val="24"/>
        </w:rPr>
      </w:pPr>
      <w:bookmarkStart w:id="109" w:name="_Hlk7078636"/>
      <w:r>
        <w:rPr>
          <w:rFonts w:ascii="Book Antiqua" w:eastAsia="Times New Roman" w:hAnsi="Book Antiqua" w:cs="Times New Roman"/>
          <w:color w:val="000000" w:themeColor="text1"/>
          <w:sz w:val="24"/>
          <w:szCs w:val="24"/>
          <w:vertAlign w:val="superscript"/>
        </w:rPr>
        <w:t>1</w:t>
      </w:r>
      <w:r w:rsidR="007B0525" w:rsidRPr="00291CDA">
        <w:rPr>
          <w:rFonts w:ascii="Book Antiqua" w:eastAsia="Times New Roman" w:hAnsi="Book Antiqua" w:cs="Times New Roman"/>
          <w:color w:val="000000" w:themeColor="text1"/>
          <w:sz w:val="24"/>
          <w:szCs w:val="24"/>
        </w:rPr>
        <w:t>Time to myotomy</w:t>
      </w:r>
      <w:r w:rsidR="007B0525">
        <w:rPr>
          <w:rFonts w:ascii="Book Antiqua" w:eastAsia="Times New Roman" w:hAnsi="Book Antiqua" w:cs="Times New Roman"/>
          <w:color w:val="000000" w:themeColor="text1"/>
          <w:sz w:val="24"/>
          <w:szCs w:val="24"/>
        </w:rPr>
        <w:t>;</w:t>
      </w:r>
      <w:r w:rsidR="007B0525" w:rsidRPr="00627E52">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vertAlign w:val="superscript"/>
        </w:rPr>
        <w:t>2</w:t>
      </w:r>
      <w:r w:rsidR="007B0525" w:rsidRPr="00291CDA">
        <w:rPr>
          <w:rFonts w:ascii="Book Antiqua" w:eastAsia="Times New Roman" w:hAnsi="Book Antiqua" w:cs="Times New Roman"/>
          <w:color w:val="000000" w:themeColor="text1"/>
          <w:sz w:val="24"/>
          <w:szCs w:val="24"/>
        </w:rPr>
        <w:t>No specified amount</w:t>
      </w:r>
      <w:r w:rsidR="007B0525">
        <w:rPr>
          <w:rFonts w:ascii="Book Antiqua" w:eastAsia="Times New Roman" w:hAnsi="Book Antiqua" w:cs="Times New Roman"/>
          <w:color w:val="000000" w:themeColor="text1"/>
          <w:sz w:val="24"/>
          <w:szCs w:val="24"/>
        </w:rPr>
        <w:t xml:space="preserve">; </w:t>
      </w:r>
      <w:r w:rsidR="0059339A">
        <w:rPr>
          <w:rFonts w:ascii="Book Antiqua" w:hAnsi="Book Antiqua"/>
          <w:color w:val="000000" w:themeColor="text1"/>
          <w:sz w:val="24"/>
          <w:szCs w:val="24"/>
        </w:rPr>
        <w:t xml:space="preserve">GCSI: </w:t>
      </w:r>
      <w:r w:rsidR="006955DB" w:rsidRPr="00291CDA">
        <w:rPr>
          <w:rFonts w:ascii="Book Antiqua" w:hAnsi="Book Antiqua"/>
          <w:color w:val="000000" w:themeColor="text1"/>
          <w:sz w:val="24"/>
          <w:szCs w:val="24"/>
        </w:rPr>
        <w:t>Gastroparesis Cardinal Symptom Index</w:t>
      </w:r>
      <w:bookmarkEnd w:id="109"/>
      <w:r w:rsidR="0059339A">
        <w:rPr>
          <w:rFonts w:ascii="Book Antiqua" w:hAnsi="Book Antiqua"/>
          <w:color w:val="000000" w:themeColor="text1"/>
          <w:sz w:val="24"/>
          <w:szCs w:val="24"/>
        </w:rPr>
        <w:t>; GES:</w:t>
      </w:r>
      <w:r w:rsidR="006955DB" w:rsidRPr="00291CDA">
        <w:rPr>
          <w:rFonts w:ascii="Book Antiqua" w:hAnsi="Book Antiqua"/>
          <w:color w:val="000000" w:themeColor="text1"/>
          <w:sz w:val="24"/>
          <w:szCs w:val="24"/>
        </w:rPr>
        <w:t xml:space="preserve"> Gastric Emptying Study</w:t>
      </w:r>
      <w:r w:rsidR="0059339A">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59339A" w:rsidRPr="00291CDA">
        <w:rPr>
          <w:rFonts w:ascii="Book Antiqua" w:hAnsi="Book Antiqua"/>
          <w:color w:val="000000" w:themeColor="text1"/>
          <w:sz w:val="24"/>
          <w:szCs w:val="24"/>
        </w:rPr>
        <w:t>CPGAS</w:t>
      </w:r>
      <w:r w:rsidR="0059339A">
        <w:rPr>
          <w:rFonts w:ascii="Book Antiqua" w:hAnsi="Book Antiqua"/>
          <w:color w:val="000000" w:themeColor="text1"/>
          <w:sz w:val="24"/>
          <w:szCs w:val="24"/>
        </w:rPr>
        <w:t>:</w:t>
      </w:r>
      <w:r w:rsidR="0059339A" w:rsidRPr="00291CDA">
        <w:rPr>
          <w:rFonts w:ascii="Book Antiqua" w:hAnsi="Book Antiqua"/>
          <w:color w:val="000000" w:themeColor="text1"/>
          <w:sz w:val="24"/>
          <w:szCs w:val="24"/>
        </w:rPr>
        <w:t xml:space="preserve"> </w:t>
      </w:r>
      <w:r w:rsidR="006955DB" w:rsidRPr="00291CDA">
        <w:rPr>
          <w:rFonts w:ascii="Book Antiqua" w:hAnsi="Book Antiqua"/>
          <w:color w:val="000000" w:themeColor="text1"/>
          <w:sz w:val="24"/>
          <w:szCs w:val="24"/>
        </w:rPr>
        <w:t>Clinical Patient Grading Assessment Scale</w:t>
      </w:r>
      <w:r w:rsidR="0059339A">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59339A" w:rsidRPr="00291CDA">
        <w:rPr>
          <w:rFonts w:ascii="Book Antiqua" w:hAnsi="Book Antiqua"/>
          <w:color w:val="000000" w:themeColor="text1"/>
          <w:sz w:val="24"/>
          <w:szCs w:val="24"/>
        </w:rPr>
        <w:t>G-POEM</w:t>
      </w:r>
      <w:r w:rsidR="0059339A">
        <w:rPr>
          <w:rFonts w:ascii="Book Antiqua" w:hAnsi="Book Antiqua"/>
          <w:color w:val="000000" w:themeColor="text1"/>
          <w:sz w:val="24"/>
          <w:szCs w:val="24"/>
        </w:rPr>
        <w:t>:</w:t>
      </w:r>
      <w:r w:rsidR="0059339A" w:rsidRPr="00291CDA">
        <w:rPr>
          <w:rFonts w:ascii="Book Antiqua" w:hAnsi="Book Antiqua"/>
          <w:color w:val="000000" w:themeColor="text1"/>
          <w:sz w:val="24"/>
          <w:szCs w:val="24"/>
        </w:rPr>
        <w:t xml:space="preserve"> </w:t>
      </w:r>
      <w:r w:rsidR="006955DB" w:rsidRPr="00291CDA">
        <w:rPr>
          <w:rFonts w:ascii="Book Antiqua" w:hAnsi="Book Antiqua"/>
          <w:color w:val="000000" w:themeColor="text1"/>
          <w:sz w:val="24"/>
          <w:szCs w:val="24"/>
        </w:rPr>
        <w:t>Per-oral endoscopic pyloromyotomy</w:t>
      </w:r>
      <w:r w:rsidR="0059339A">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59339A" w:rsidRPr="00291CDA">
        <w:rPr>
          <w:rFonts w:ascii="Book Antiqua" w:hAnsi="Book Antiqua"/>
          <w:color w:val="000000" w:themeColor="text1"/>
          <w:sz w:val="24"/>
          <w:szCs w:val="24"/>
        </w:rPr>
        <w:t xml:space="preserve">BID </w:t>
      </w:r>
      <w:r w:rsidR="006955DB" w:rsidRPr="00291CDA">
        <w:rPr>
          <w:rFonts w:ascii="Book Antiqua" w:hAnsi="Book Antiqua"/>
          <w:color w:val="000000" w:themeColor="text1"/>
          <w:sz w:val="24"/>
          <w:szCs w:val="24"/>
        </w:rPr>
        <w:t>Twice daily</w:t>
      </w:r>
      <w:r w:rsidR="0059339A">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59339A">
        <w:rPr>
          <w:rFonts w:ascii="Book Antiqua" w:hAnsi="Book Antiqua"/>
          <w:color w:val="000000" w:themeColor="text1"/>
          <w:sz w:val="24"/>
          <w:szCs w:val="24"/>
        </w:rPr>
        <w:t xml:space="preserve">PPI: </w:t>
      </w:r>
      <w:r w:rsidR="006955DB" w:rsidRPr="00291CDA">
        <w:rPr>
          <w:rFonts w:ascii="Book Antiqua" w:hAnsi="Book Antiqua"/>
          <w:color w:val="000000" w:themeColor="text1"/>
          <w:sz w:val="24"/>
          <w:szCs w:val="24"/>
        </w:rPr>
        <w:t>Proton Pump Inhibitor</w:t>
      </w:r>
      <w:r w:rsidR="0059339A">
        <w:rPr>
          <w:rFonts w:ascii="Book Antiqua" w:hAnsi="Book Antiqua"/>
          <w:color w:val="000000" w:themeColor="text1"/>
          <w:sz w:val="24"/>
          <w:szCs w:val="24"/>
        </w:rPr>
        <w:t xml:space="preserve">; </w:t>
      </w:r>
      <w:r w:rsidR="0059339A" w:rsidRPr="00291CDA">
        <w:rPr>
          <w:rFonts w:ascii="Book Antiqua" w:hAnsi="Book Antiqua"/>
          <w:color w:val="000000" w:themeColor="text1"/>
          <w:sz w:val="24"/>
          <w:szCs w:val="24"/>
        </w:rPr>
        <w:t>ABX</w:t>
      </w:r>
      <w:r w:rsidR="0059339A">
        <w:rPr>
          <w:rFonts w:ascii="Book Antiqua" w:hAnsi="Book Antiqua"/>
          <w:color w:val="000000" w:themeColor="text1"/>
          <w:sz w:val="24"/>
          <w:szCs w:val="24"/>
        </w:rPr>
        <w:t>:</w:t>
      </w:r>
      <w:r w:rsidR="0059339A" w:rsidRPr="00291CDA">
        <w:rPr>
          <w:rFonts w:ascii="Book Antiqua" w:hAnsi="Book Antiqua"/>
          <w:color w:val="000000" w:themeColor="text1"/>
          <w:sz w:val="24"/>
          <w:szCs w:val="24"/>
        </w:rPr>
        <w:t xml:space="preserve"> </w:t>
      </w:r>
      <w:r w:rsidR="006955DB" w:rsidRPr="00291CDA">
        <w:rPr>
          <w:rFonts w:ascii="Book Antiqua" w:hAnsi="Book Antiqua"/>
          <w:color w:val="000000" w:themeColor="text1"/>
          <w:sz w:val="24"/>
          <w:szCs w:val="24"/>
        </w:rPr>
        <w:t>Antibiotics</w:t>
      </w:r>
      <w:r w:rsidR="0059339A">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7B0525">
        <w:rPr>
          <w:rFonts w:ascii="Book Antiqua" w:hAnsi="Book Antiqua"/>
          <w:color w:val="000000" w:themeColor="text1"/>
          <w:sz w:val="24"/>
          <w:szCs w:val="24"/>
        </w:rPr>
        <w:t xml:space="preserve">IV: </w:t>
      </w:r>
      <w:r w:rsidR="006955DB" w:rsidRPr="00291CDA">
        <w:rPr>
          <w:rFonts w:ascii="Book Antiqua" w:hAnsi="Book Antiqua"/>
          <w:color w:val="000000" w:themeColor="text1"/>
          <w:sz w:val="24"/>
          <w:szCs w:val="24"/>
        </w:rPr>
        <w:t>Intravenous</w:t>
      </w:r>
      <w:r w:rsidR="007B0525">
        <w:rPr>
          <w:rFonts w:ascii="Book Antiqua" w:hAnsi="Book Antiqua"/>
          <w:color w:val="000000" w:themeColor="text1"/>
          <w:sz w:val="24"/>
          <w:szCs w:val="24"/>
        </w:rPr>
        <w:t xml:space="preserve">; POD: </w:t>
      </w:r>
      <w:proofErr w:type="spellStart"/>
      <w:r w:rsidR="006955DB" w:rsidRPr="00291CDA">
        <w:rPr>
          <w:rFonts w:ascii="Book Antiqua" w:hAnsi="Book Antiqua"/>
          <w:color w:val="000000" w:themeColor="text1"/>
          <w:sz w:val="24"/>
          <w:szCs w:val="24"/>
        </w:rPr>
        <w:t>Post operative</w:t>
      </w:r>
      <w:proofErr w:type="spellEnd"/>
      <w:r w:rsidR="006955DB" w:rsidRPr="00291CDA">
        <w:rPr>
          <w:rFonts w:ascii="Book Antiqua" w:hAnsi="Book Antiqua"/>
          <w:color w:val="000000" w:themeColor="text1"/>
          <w:sz w:val="24"/>
          <w:szCs w:val="24"/>
        </w:rPr>
        <w:t xml:space="preserve"> day</w:t>
      </w:r>
      <w:r w:rsidR="007B0525">
        <w:rPr>
          <w:rFonts w:ascii="Book Antiqua" w:hAnsi="Book Antiqua"/>
          <w:color w:val="000000" w:themeColor="text1"/>
          <w:sz w:val="24"/>
          <w:szCs w:val="24"/>
        </w:rPr>
        <w:t xml:space="preserve">; </w:t>
      </w:r>
      <w:r w:rsidR="007B0525" w:rsidRPr="00291CDA">
        <w:rPr>
          <w:rFonts w:ascii="Book Antiqua" w:hAnsi="Book Antiqua"/>
          <w:color w:val="000000" w:themeColor="text1"/>
          <w:sz w:val="24"/>
          <w:szCs w:val="24"/>
        </w:rPr>
        <w:t>NPO</w:t>
      </w:r>
      <w:r w:rsidR="007B0525">
        <w:rPr>
          <w:rFonts w:ascii="Book Antiqua" w:hAnsi="Book Antiqua"/>
          <w:color w:val="000000" w:themeColor="text1"/>
          <w:sz w:val="24"/>
          <w:szCs w:val="24"/>
        </w:rPr>
        <w:t>:</w:t>
      </w:r>
      <w:r w:rsidR="007B0525" w:rsidRPr="00291CDA">
        <w:rPr>
          <w:rFonts w:ascii="Book Antiqua" w:hAnsi="Book Antiqua"/>
          <w:color w:val="000000" w:themeColor="text1"/>
          <w:sz w:val="24"/>
          <w:szCs w:val="24"/>
        </w:rPr>
        <w:t xml:space="preserve"> </w:t>
      </w:r>
      <w:r w:rsidR="007B0525" w:rsidRPr="007B0525">
        <w:rPr>
          <w:rFonts w:ascii="Book Antiqua" w:hAnsi="Book Antiqua"/>
          <w:i/>
          <w:color w:val="000000" w:themeColor="text1"/>
          <w:sz w:val="24"/>
          <w:szCs w:val="24"/>
        </w:rPr>
        <w:t>N</w:t>
      </w:r>
      <w:r w:rsidR="006955DB" w:rsidRPr="007B0525">
        <w:rPr>
          <w:rFonts w:ascii="Book Antiqua" w:hAnsi="Book Antiqua"/>
          <w:i/>
          <w:color w:val="000000" w:themeColor="text1"/>
          <w:sz w:val="24"/>
          <w:szCs w:val="24"/>
        </w:rPr>
        <w:t xml:space="preserve">il per </w:t>
      </w:r>
      <w:proofErr w:type="spellStart"/>
      <w:r w:rsidR="006955DB" w:rsidRPr="007B0525">
        <w:rPr>
          <w:rFonts w:ascii="Book Antiqua" w:hAnsi="Book Antiqua"/>
          <w:i/>
          <w:color w:val="000000" w:themeColor="text1"/>
          <w:sz w:val="24"/>
          <w:szCs w:val="24"/>
        </w:rPr>
        <w:t>os</w:t>
      </w:r>
      <w:proofErr w:type="spellEnd"/>
      <w:r w:rsidR="007B0525">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7B0525" w:rsidRPr="00291CDA">
        <w:rPr>
          <w:rFonts w:ascii="Book Antiqua" w:hAnsi="Book Antiqua"/>
          <w:color w:val="000000" w:themeColor="text1"/>
          <w:sz w:val="24"/>
          <w:szCs w:val="24"/>
        </w:rPr>
        <w:t>ADAT</w:t>
      </w:r>
      <w:r w:rsidR="007B0525">
        <w:rPr>
          <w:rFonts w:ascii="Book Antiqua" w:hAnsi="Book Antiqua"/>
          <w:color w:val="000000" w:themeColor="text1"/>
          <w:sz w:val="24"/>
          <w:szCs w:val="24"/>
        </w:rPr>
        <w:t>:</w:t>
      </w:r>
      <w:r w:rsidR="007B0525" w:rsidRPr="00291CDA">
        <w:rPr>
          <w:rFonts w:ascii="Book Antiqua" w:hAnsi="Book Antiqua"/>
          <w:color w:val="000000" w:themeColor="text1"/>
          <w:sz w:val="24"/>
          <w:szCs w:val="24"/>
        </w:rPr>
        <w:t xml:space="preserve"> </w:t>
      </w:r>
      <w:r w:rsidR="006955DB" w:rsidRPr="00291CDA">
        <w:rPr>
          <w:rFonts w:ascii="Book Antiqua" w:hAnsi="Book Antiqua"/>
          <w:color w:val="000000" w:themeColor="text1"/>
          <w:sz w:val="24"/>
          <w:szCs w:val="24"/>
        </w:rPr>
        <w:t>Advance diet as tolerated</w:t>
      </w:r>
      <w:r w:rsidR="007B0525">
        <w:rPr>
          <w:rFonts w:ascii="Book Antiqua" w:hAnsi="Book Antiqua"/>
          <w:color w:val="000000" w:themeColor="text1"/>
          <w:sz w:val="24"/>
          <w:szCs w:val="24"/>
        </w:rPr>
        <w:t>.</w:t>
      </w:r>
    </w:p>
    <w:p w14:paraId="0248B763" w14:textId="06172622" w:rsidR="00DE5D3D" w:rsidRPr="00291CDA" w:rsidRDefault="00DE5D3D"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br w:type="page"/>
      </w:r>
    </w:p>
    <w:p w14:paraId="2C13B13F" w14:textId="496E601F" w:rsidR="0021521F" w:rsidRDefault="0021521F" w:rsidP="0021521F">
      <w:pPr>
        <w:spacing w:after="0" w:line="360" w:lineRule="auto"/>
        <w:jc w:val="both"/>
        <w:rPr>
          <w:rFonts w:ascii="Book Antiqua" w:hAnsi="Book Antiqua"/>
          <w:b/>
          <w:color w:val="000000" w:themeColor="text1"/>
          <w:sz w:val="24"/>
          <w:szCs w:val="24"/>
        </w:rPr>
      </w:pPr>
      <w:r>
        <w:rPr>
          <w:noProof/>
          <w:lang w:eastAsia="zh-CN"/>
        </w:rPr>
        <w:lastRenderedPageBreak/>
        <w:drawing>
          <wp:inline distT="0" distB="0" distL="0" distR="0" wp14:anchorId="2A6A6087" wp14:editId="39C2ABA3">
            <wp:extent cx="7537837" cy="3934681"/>
            <wp:effectExtent l="0" t="0" r="635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50100" cy="3941082"/>
                    </a:xfrm>
                    <a:prstGeom prst="rect">
                      <a:avLst/>
                    </a:prstGeom>
                  </pic:spPr>
                </pic:pic>
              </a:graphicData>
            </a:graphic>
          </wp:inline>
        </w:drawing>
      </w:r>
    </w:p>
    <w:p w14:paraId="733124BD" w14:textId="28236823" w:rsidR="0021521F" w:rsidRDefault="0021521F" w:rsidP="0021521F">
      <w:pPr>
        <w:spacing w:after="0" w:line="360" w:lineRule="auto"/>
        <w:jc w:val="both"/>
        <w:rPr>
          <w:rFonts w:ascii="Book Antiqua" w:hAnsi="Book Antiqua"/>
          <w:color w:val="000000" w:themeColor="text1"/>
          <w:sz w:val="24"/>
          <w:szCs w:val="24"/>
        </w:rPr>
      </w:pPr>
      <w:r w:rsidRPr="006403EA">
        <w:rPr>
          <w:rFonts w:ascii="Book Antiqua" w:hAnsi="Book Antiqua"/>
          <w:b/>
          <w:color w:val="000000" w:themeColor="text1"/>
          <w:sz w:val="24"/>
          <w:szCs w:val="24"/>
        </w:rPr>
        <w:t xml:space="preserve">Figure 1 Per-oral endoscopic pyloromyotomy procedure in 5 </w:t>
      </w:r>
      <w:r w:rsidR="007A4E34" w:rsidRPr="006403EA">
        <w:rPr>
          <w:rFonts w:ascii="Book Antiqua" w:hAnsi="Book Antiqua"/>
          <w:b/>
          <w:color w:val="000000" w:themeColor="text1"/>
          <w:sz w:val="24"/>
          <w:szCs w:val="24"/>
        </w:rPr>
        <w:t>s</w:t>
      </w:r>
      <w:r w:rsidRPr="006403EA">
        <w:rPr>
          <w:rFonts w:ascii="Book Antiqua" w:hAnsi="Book Antiqua"/>
          <w:b/>
          <w:color w:val="000000" w:themeColor="text1"/>
          <w:sz w:val="24"/>
          <w:szCs w:val="24"/>
        </w:rPr>
        <w:t>teps.</w:t>
      </w:r>
      <w:r w:rsidRPr="00291CDA">
        <w:rPr>
          <w:rFonts w:ascii="Book Antiqua" w:hAnsi="Book Antiqua"/>
          <w:color w:val="000000" w:themeColor="text1"/>
          <w:sz w:val="24"/>
          <w:szCs w:val="24"/>
        </w:rPr>
        <w:t xml:space="preserve"> A</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Initial inspection</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B </w:t>
      </w:r>
      <w:r>
        <w:rPr>
          <w:rFonts w:ascii="Book Antiqua" w:hAnsi="Book Antiqua"/>
          <w:color w:val="000000" w:themeColor="text1"/>
          <w:sz w:val="24"/>
          <w:szCs w:val="24"/>
        </w:rPr>
        <w:t>and</w:t>
      </w:r>
      <w:r w:rsidRPr="00291CDA">
        <w:rPr>
          <w:rFonts w:ascii="Book Antiqua" w:hAnsi="Book Antiqua"/>
          <w:color w:val="000000" w:themeColor="text1"/>
          <w:sz w:val="24"/>
          <w:szCs w:val="24"/>
        </w:rPr>
        <w:t xml:space="preserve"> C</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w:t>
      </w:r>
      <w:proofErr w:type="spellStart"/>
      <w:r w:rsidRPr="00291CDA">
        <w:rPr>
          <w:rFonts w:ascii="Book Antiqua" w:hAnsi="Book Antiqua"/>
          <w:color w:val="000000" w:themeColor="text1"/>
          <w:sz w:val="24"/>
          <w:szCs w:val="24"/>
        </w:rPr>
        <w:t>Mucosotomy</w:t>
      </w:r>
      <w:proofErr w:type="spellEnd"/>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D</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w:t>
      </w:r>
      <w:proofErr w:type="spellStart"/>
      <w:r w:rsidRPr="00291CDA">
        <w:rPr>
          <w:rFonts w:ascii="Book Antiqua" w:hAnsi="Book Antiqua"/>
          <w:color w:val="000000" w:themeColor="text1"/>
          <w:sz w:val="24"/>
          <w:szCs w:val="24"/>
        </w:rPr>
        <w:t>Submucusal</w:t>
      </w:r>
      <w:proofErr w:type="spellEnd"/>
      <w:r w:rsidRPr="00291CDA">
        <w:rPr>
          <w:rFonts w:ascii="Book Antiqua" w:hAnsi="Book Antiqua"/>
          <w:color w:val="000000" w:themeColor="text1"/>
          <w:sz w:val="24"/>
          <w:szCs w:val="24"/>
        </w:rPr>
        <w:t xml:space="preserve"> tunnel dissection with identification of pyloric ring</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E</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Pyloromyotomy</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F</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Mucosal closure</w:t>
      </w:r>
      <w:r>
        <w:rPr>
          <w:rFonts w:ascii="Book Antiqua" w:hAnsi="Book Antiqua"/>
          <w:color w:val="000000" w:themeColor="text1"/>
          <w:sz w:val="24"/>
          <w:szCs w:val="24"/>
        </w:rPr>
        <w:t>.</w:t>
      </w:r>
    </w:p>
    <w:sectPr w:rsidR="0021521F" w:rsidSect="00221E31">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82144" w14:textId="77777777" w:rsidR="004753E7" w:rsidRDefault="004753E7" w:rsidP="001A50FA">
      <w:pPr>
        <w:spacing w:after="0" w:line="240" w:lineRule="auto"/>
      </w:pPr>
      <w:r>
        <w:separator/>
      </w:r>
    </w:p>
  </w:endnote>
  <w:endnote w:type="continuationSeparator" w:id="0">
    <w:p w14:paraId="7CBE6C4F" w14:textId="77777777" w:rsidR="004753E7" w:rsidRDefault="004753E7" w:rsidP="001A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C3A4A" w14:textId="77777777" w:rsidR="004753E7" w:rsidRDefault="004753E7" w:rsidP="001A50FA">
      <w:pPr>
        <w:spacing w:after="0" w:line="240" w:lineRule="auto"/>
      </w:pPr>
      <w:r>
        <w:separator/>
      </w:r>
    </w:p>
  </w:footnote>
  <w:footnote w:type="continuationSeparator" w:id="0">
    <w:p w14:paraId="1540767D" w14:textId="77777777" w:rsidR="004753E7" w:rsidRDefault="004753E7" w:rsidP="001A5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EE25" w14:textId="77777777" w:rsidR="00ED4A31" w:rsidRDefault="00ED4A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19CA"/>
    <w:multiLevelType w:val="hybridMultilevel"/>
    <w:tmpl w:val="7EB8E312"/>
    <w:lvl w:ilvl="0" w:tplc="23BE96E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D3B49"/>
    <w:multiLevelType w:val="hybridMultilevel"/>
    <w:tmpl w:val="04FA57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C64AB"/>
    <w:multiLevelType w:val="hybridMultilevel"/>
    <w:tmpl w:val="D98C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1E"/>
    <w:rsid w:val="00001782"/>
    <w:rsid w:val="000118F1"/>
    <w:rsid w:val="00013AB4"/>
    <w:rsid w:val="00013C72"/>
    <w:rsid w:val="0001571E"/>
    <w:rsid w:val="000209E0"/>
    <w:rsid w:val="0003271B"/>
    <w:rsid w:val="00032AB5"/>
    <w:rsid w:val="000343D7"/>
    <w:rsid w:val="000401C4"/>
    <w:rsid w:val="00041AA4"/>
    <w:rsid w:val="0004343C"/>
    <w:rsid w:val="000446FC"/>
    <w:rsid w:val="0004581C"/>
    <w:rsid w:val="00047E6A"/>
    <w:rsid w:val="000524F9"/>
    <w:rsid w:val="0005340D"/>
    <w:rsid w:val="00053B7A"/>
    <w:rsid w:val="0005538E"/>
    <w:rsid w:val="00073FA0"/>
    <w:rsid w:val="00076472"/>
    <w:rsid w:val="000778CC"/>
    <w:rsid w:val="000835B6"/>
    <w:rsid w:val="00083D19"/>
    <w:rsid w:val="0008511F"/>
    <w:rsid w:val="00085B5B"/>
    <w:rsid w:val="00085C7D"/>
    <w:rsid w:val="000914FF"/>
    <w:rsid w:val="00093BED"/>
    <w:rsid w:val="000A2572"/>
    <w:rsid w:val="000A3F1B"/>
    <w:rsid w:val="000A7A91"/>
    <w:rsid w:val="000B0887"/>
    <w:rsid w:val="000B1913"/>
    <w:rsid w:val="000B4C8F"/>
    <w:rsid w:val="000B51F8"/>
    <w:rsid w:val="000C24F2"/>
    <w:rsid w:val="000C6144"/>
    <w:rsid w:val="000D6206"/>
    <w:rsid w:val="000E1B06"/>
    <w:rsid w:val="000E4325"/>
    <w:rsid w:val="000F15F0"/>
    <w:rsid w:val="00102731"/>
    <w:rsid w:val="00106AAA"/>
    <w:rsid w:val="00110263"/>
    <w:rsid w:val="00113702"/>
    <w:rsid w:val="001137D7"/>
    <w:rsid w:val="00114DF3"/>
    <w:rsid w:val="00115C40"/>
    <w:rsid w:val="00124F9C"/>
    <w:rsid w:val="00125F2F"/>
    <w:rsid w:val="00130ED8"/>
    <w:rsid w:val="001331FC"/>
    <w:rsid w:val="001468D0"/>
    <w:rsid w:val="0016271E"/>
    <w:rsid w:val="00165E82"/>
    <w:rsid w:val="00170C7E"/>
    <w:rsid w:val="0017313E"/>
    <w:rsid w:val="0017333C"/>
    <w:rsid w:val="00176434"/>
    <w:rsid w:val="0017709F"/>
    <w:rsid w:val="00182C14"/>
    <w:rsid w:val="001830CD"/>
    <w:rsid w:val="00192645"/>
    <w:rsid w:val="00193FDE"/>
    <w:rsid w:val="00195965"/>
    <w:rsid w:val="001A2C8A"/>
    <w:rsid w:val="001A50FA"/>
    <w:rsid w:val="001A53CA"/>
    <w:rsid w:val="001A5602"/>
    <w:rsid w:val="001A5B71"/>
    <w:rsid w:val="001C5E09"/>
    <w:rsid w:val="001D18DA"/>
    <w:rsid w:val="001D47CE"/>
    <w:rsid w:val="001D6524"/>
    <w:rsid w:val="001E34A6"/>
    <w:rsid w:val="001F2FB6"/>
    <w:rsid w:val="001F37B8"/>
    <w:rsid w:val="00204FFC"/>
    <w:rsid w:val="002130CA"/>
    <w:rsid w:val="0021321F"/>
    <w:rsid w:val="0021521F"/>
    <w:rsid w:val="00217119"/>
    <w:rsid w:val="00220758"/>
    <w:rsid w:val="00221E31"/>
    <w:rsid w:val="00240840"/>
    <w:rsid w:val="00240AE2"/>
    <w:rsid w:val="00246C0A"/>
    <w:rsid w:val="0026041E"/>
    <w:rsid w:val="002611CF"/>
    <w:rsid w:val="00261AE1"/>
    <w:rsid w:val="0026613F"/>
    <w:rsid w:val="00266DC8"/>
    <w:rsid w:val="002670BA"/>
    <w:rsid w:val="00275FAF"/>
    <w:rsid w:val="002775EC"/>
    <w:rsid w:val="0028031F"/>
    <w:rsid w:val="00283CC0"/>
    <w:rsid w:val="00291CDA"/>
    <w:rsid w:val="00293253"/>
    <w:rsid w:val="002979E6"/>
    <w:rsid w:val="002C5ECE"/>
    <w:rsid w:val="002E597C"/>
    <w:rsid w:val="002E6F29"/>
    <w:rsid w:val="002F11ED"/>
    <w:rsid w:val="00302B9A"/>
    <w:rsid w:val="00303158"/>
    <w:rsid w:val="003070C4"/>
    <w:rsid w:val="00322B6D"/>
    <w:rsid w:val="00327B32"/>
    <w:rsid w:val="00332DBF"/>
    <w:rsid w:val="003331A5"/>
    <w:rsid w:val="003356C5"/>
    <w:rsid w:val="00337DA5"/>
    <w:rsid w:val="00337FFE"/>
    <w:rsid w:val="003411F2"/>
    <w:rsid w:val="0035039D"/>
    <w:rsid w:val="00353452"/>
    <w:rsid w:val="0035617F"/>
    <w:rsid w:val="003641B7"/>
    <w:rsid w:val="0036542A"/>
    <w:rsid w:val="003668DB"/>
    <w:rsid w:val="00370452"/>
    <w:rsid w:val="003742E0"/>
    <w:rsid w:val="00377001"/>
    <w:rsid w:val="0038276A"/>
    <w:rsid w:val="00386CC8"/>
    <w:rsid w:val="003A6D70"/>
    <w:rsid w:val="003B0AF4"/>
    <w:rsid w:val="003B4A81"/>
    <w:rsid w:val="003D7ED7"/>
    <w:rsid w:val="003F3F0A"/>
    <w:rsid w:val="003F70AA"/>
    <w:rsid w:val="00404FA2"/>
    <w:rsid w:val="0040648A"/>
    <w:rsid w:val="004145F8"/>
    <w:rsid w:val="00435D6B"/>
    <w:rsid w:val="00437E87"/>
    <w:rsid w:val="0044484E"/>
    <w:rsid w:val="004466DA"/>
    <w:rsid w:val="00451B85"/>
    <w:rsid w:val="00452169"/>
    <w:rsid w:val="004647CA"/>
    <w:rsid w:val="00465B18"/>
    <w:rsid w:val="004753E7"/>
    <w:rsid w:val="00477E0E"/>
    <w:rsid w:val="004821B5"/>
    <w:rsid w:val="0048584F"/>
    <w:rsid w:val="00493A9C"/>
    <w:rsid w:val="004A05C5"/>
    <w:rsid w:val="004A327D"/>
    <w:rsid w:val="004A64AD"/>
    <w:rsid w:val="004B369F"/>
    <w:rsid w:val="004C38BD"/>
    <w:rsid w:val="004D1D55"/>
    <w:rsid w:val="004D407F"/>
    <w:rsid w:val="004D67F7"/>
    <w:rsid w:val="004F090C"/>
    <w:rsid w:val="004F4863"/>
    <w:rsid w:val="004F6571"/>
    <w:rsid w:val="004F7ADD"/>
    <w:rsid w:val="00505086"/>
    <w:rsid w:val="0050513F"/>
    <w:rsid w:val="00507668"/>
    <w:rsid w:val="005125B6"/>
    <w:rsid w:val="00514DF4"/>
    <w:rsid w:val="00516418"/>
    <w:rsid w:val="0052231E"/>
    <w:rsid w:val="0052472C"/>
    <w:rsid w:val="00524A79"/>
    <w:rsid w:val="005351FA"/>
    <w:rsid w:val="0053767E"/>
    <w:rsid w:val="00550CE6"/>
    <w:rsid w:val="0056566B"/>
    <w:rsid w:val="00565DE5"/>
    <w:rsid w:val="0057021B"/>
    <w:rsid w:val="0058524F"/>
    <w:rsid w:val="00586620"/>
    <w:rsid w:val="0058727B"/>
    <w:rsid w:val="0059339A"/>
    <w:rsid w:val="00595609"/>
    <w:rsid w:val="005A5805"/>
    <w:rsid w:val="005A5E2C"/>
    <w:rsid w:val="005A6045"/>
    <w:rsid w:val="005C26C7"/>
    <w:rsid w:val="005D16AC"/>
    <w:rsid w:val="005D2F40"/>
    <w:rsid w:val="005D404F"/>
    <w:rsid w:val="005E13F1"/>
    <w:rsid w:val="005E1D3F"/>
    <w:rsid w:val="005F48ED"/>
    <w:rsid w:val="005F4B15"/>
    <w:rsid w:val="00600EB2"/>
    <w:rsid w:val="0060115F"/>
    <w:rsid w:val="006057E6"/>
    <w:rsid w:val="006164E1"/>
    <w:rsid w:val="0061706E"/>
    <w:rsid w:val="006205EB"/>
    <w:rsid w:val="00623960"/>
    <w:rsid w:val="00627237"/>
    <w:rsid w:val="00627E52"/>
    <w:rsid w:val="0063779D"/>
    <w:rsid w:val="006403EA"/>
    <w:rsid w:val="0064071D"/>
    <w:rsid w:val="00653CE2"/>
    <w:rsid w:val="00662B88"/>
    <w:rsid w:val="00662C3F"/>
    <w:rsid w:val="006654F3"/>
    <w:rsid w:val="00673A3C"/>
    <w:rsid w:val="006752FD"/>
    <w:rsid w:val="00680614"/>
    <w:rsid w:val="00686F96"/>
    <w:rsid w:val="00693224"/>
    <w:rsid w:val="006955DB"/>
    <w:rsid w:val="0069651F"/>
    <w:rsid w:val="006B0C4A"/>
    <w:rsid w:val="006B13B0"/>
    <w:rsid w:val="006B4C65"/>
    <w:rsid w:val="006B5537"/>
    <w:rsid w:val="006C2D08"/>
    <w:rsid w:val="006C61BF"/>
    <w:rsid w:val="006E2CBC"/>
    <w:rsid w:val="006E341E"/>
    <w:rsid w:val="006E3B5B"/>
    <w:rsid w:val="006F7C82"/>
    <w:rsid w:val="00700284"/>
    <w:rsid w:val="00702055"/>
    <w:rsid w:val="00702D42"/>
    <w:rsid w:val="007035A7"/>
    <w:rsid w:val="0070528C"/>
    <w:rsid w:val="00711BA5"/>
    <w:rsid w:val="00714D1C"/>
    <w:rsid w:val="00715761"/>
    <w:rsid w:val="007172F7"/>
    <w:rsid w:val="00725D65"/>
    <w:rsid w:val="00743E2D"/>
    <w:rsid w:val="00785302"/>
    <w:rsid w:val="00786056"/>
    <w:rsid w:val="00787189"/>
    <w:rsid w:val="00787E60"/>
    <w:rsid w:val="007926BE"/>
    <w:rsid w:val="007A4E34"/>
    <w:rsid w:val="007B0483"/>
    <w:rsid w:val="007B0525"/>
    <w:rsid w:val="007B67AD"/>
    <w:rsid w:val="007C08B2"/>
    <w:rsid w:val="007C2CED"/>
    <w:rsid w:val="007E18F2"/>
    <w:rsid w:val="007F3091"/>
    <w:rsid w:val="008044B0"/>
    <w:rsid w:val="0082048C"/>
    <w:rsid w:val="00823D5A"/>
    <w:rsid w:val="00841819"/>
    <w:rsid w:val="008433C6"/>
    <w:rsid w:val="00844B43"/>
    <w:rsid w:val="00862788"/>
    <w:rsid w:val="00864238"/>
    <w:rsid w:val="00866E02"/>
    <w:rsid w:val="00867BE4"/>
    <w:rsid w:val="00873C56"/>
    <w:rsid w:val="008759DC"/>
    <w:rsid w:val="00877771"/>
    <w:rsid w:val="00882CF6"/>
    <w:rsid w:val="0088311D"/>
    <w:rsid w:val="00890608"/>
    <w:rsid w:val="0089589C"/>
    <w:rsid w:val="008A4AA5"/>
    <w:rsid w:val="008A4EDA"/>
    <w:rsid w:val="008A617A"/>
    <w:rsid w:val="008C0292"/>
    <w:rsid w:val="008D6ACF"/>
    <w:rsid w:val="008E4B92"/>
    <w:rsid w:val="008F283F"/>
    <w:rsid w:val="008F495D"/>
    <w:rsid w:val="008F72C0"/>
    <w:rsid w:val="008F7A90"/>
    <w:rsid w:val="009175A8"/>
    <w:rsid w:val="00921F1F"/>
    <w:rsid w:val="00935A90"/>
    <w:rsid w:val="00935AC6"/>
    <w:rsid w:val="00946DD3"/>
    <w:rsid w:val="00954758"/>
    <w:rsid w:val="009628D7"/>
    <w:rsid w:val="00973D31"/>
    <w:rsid w:val="00974696"/>
    <w:rsid w:val="00986F6E"/>
    <w:rsid w:val="00991AA5"/>
    <w:rsid w:val="0099618F"/>
    <w:rsid w:val="009B08CC"/>
    <w:rsid w:val="009B3C43"/>
    <w:rsid w:val="009B7518"/>
    <w:rsid w:val="009C1B06"/>
    <w:rsid w:val="009C493B"/>
    <w:rsid w:val="009C609C"/>
    <w:rsid w:val="009C7E18"/>
    <w:rsid w:val="009D4BE8"/>
    <w:rsid w:val="009F00B8"/>
    <w:rsid w:val="009F040A"/>
    <w:rsid w:val="009F1D62"/>
    <w:rsid w:val="009F2259"/>
    <w:rsid w:val="009F3EC0"/>
    <w:rsid w:val="009F7090"/>
    <w:rsid w:val="009F7563"/>
    <w:rsid w:val="00A00E97"/>
    <w:rsid w:val="00A02362"/>
    <w:rsid w:val="00A1519D"/>
    <w:rsid w:val="00A15D00"/>
    <w:rsid w:val="00A20944"/>
    <w:rsid w:val="00A32CD8"/>
    <w:rsid w:val="00A34DF8"/>
    <w:rsid w:val="00A426C6"/>
    <w:rsid w:val="00A42F3F"/>
    <w:rsid w:val="00A43E5E"/>
    <w:rsid w:val="00A469E9"/>
    <w:rsid w:val="00A518FF"/>
    <w:rsid w:val="00A52492"/>
    <w:rsid w:val="00A61790"/>
    <w:rsid w:val="00A618CD"/>
    <w:rsid w:val="00A65D94"/>
    <w:rsid w:val="00A66F56"/>
    <w:rsid w:val="00A729C7"/>
    <w:rsid w:val="00A7457E"/>
    <w:rsid w:val="00A90E95"/>
    <w:rsid w:val="00A9459D"/>
    <w:rsid w:val="00A965FB"/>
    <w:rsid w:val="00A96D69"/>
    <w:rsid w:val="00AA0233"/>
    <w:rsid w:val="00AA0D45"/>
    <w:rsid w:val="00AA21E7"/>
    <w:rsid w:val="00AB63E0"/>
    <w:rsid w:val="00AD4349"/>
    <w:rsid w:val="00AD689D"/>
    <w:rsid w:val="00AE2C0E"/>
    <w:rsid w:val="00AE50A5"/>
    <w:rsid w:val="00AF39AF"/>
    <w:rsid w:val="00AF7909"/>
    <w:rsid w:val="00B074CD"/>
    <w:rsid w:val="00B112B6"/>
    <w:rsid w:val="00B14D34"/>
    <w:rsid w:val="00B22093"/>
    <w:rsid w:val="00B240C5"/>
    <w:rsid w:val="00B30F70"/>
    <w:rsid w:val="00B31A0D"/>
    <w:rsid w:val="00B33D77"/>
    <w:rsid w:val="00B341A3"/>
    <w:rsid w:val="00B371D6"/>
    <w:rsid w:val="00B4014E"/>
    <w:rsid w:val="00B41D8B"/>
    <w:rsid w:val="00B41EBD"/>
    <w:rsid w:val="00B44272"/>
    <w:rsid w:val="00B45E67"/>
    <w:rsid w:val="00B47240"/>
    <w:rsid w:val="00B51AA1"/>
    <w:rsid w:val="00B52EE9"/>
    <w:rsid w:val="00B61F09"/>
    <w:rsid w:val="00B719E0"/>
    <w:rsid w:val="00B71C99"/>
    <w:rsid w:val="00B732C9"/>
    <w:rsid w:val="00B83966"/>
    <w:rsid w:val="00B85B3C"/>
    <w:rsid w:val="00B94308"/>
    <w:rsid w:val="00BA0365"/>
    <w:rsid w:val="00BA318A"/>
    <w:rsid w:val="00BB1CFB"/>
    <w:rsid w:val="00BC46D8"/>
    <w:rsid w:val="00BD07A3"/>
    <w:rsid w:val="00BD24A8"/>
    <w:rsid w:val="00BE574B"/>
    <w:rsid w:val="00C0035A"/>
    <w:rsid w:val="00C02019"/>
    <w:rsid w:val="00C12F00"/>
    <w:rsid w:val="00C31383"/>
    <w:rsid w:val="00C329A3"/>
    <w:rsid w:val="00C47B0B"/>
    <w:rsid w:val="00C54727"/>
    <w:rsid w:val="00C5749D"/>
    <w:rsid w:val="00C6063A"/>
    <w:rsid w:val="00C6101F"/>
    <w:rsid w:val="00C71928"/>
    <w:rsid w:val="00C85BC4"/>
    <w:rsid w:val="00C975B1"/>
    <w:rsid w:val="00CA133C"/>
    <w:rsid w:val="00CB1F80"/>
    <w:rsid w:val="00CB434A"/>
    <w:rsid w:val="00CB4E47"/>
    <w:rsid w:val="00CC2348"/>
    <w:rsid w:val="00CE202A"/>
    <w:rsid w:val="00CE567C"/>
    <w:rsid w:val="00CE732F"/>
    <w:rsid w:val="00CF3230"/>
    <w:rsid w:val="00CF733E"/>
    <w:rsid w:val="00D00DE4"/>
    <w:rsid w:val="00D00E6D"/>
    <w:rsid w:val="00D02CBA"/>
    <w:rsid w:val="00D1640C"/>
    <w:rsid w:val="00D23F1F"/>
    <w:rsid w:val="00D32789"/>
    <w:rsid w:val="00D340AD"/>
    <w:rsid w:val="00D3598A"/>
    <w:rsid w:val="00D35CB7"/>
    <w:rsid w:val="00D43F43"/>
    <w:rsid w:val="00D45656"/>
    <w:rsid w:val="00D67748"/>
    <w:rsid w:val="00D67D0F"/>
    <w:rsid w:val="00D82077"/>
    <w:rsid w:val="00D82AD0"/>
    <w:rsid w:val="00D901B3"/>
    <w:rsid w:val="00D91392"/>
    <w:rsid w:val="00D927EC"/>
    <w:rsid w:val="00D95CEB"/>
    <w:rsid w:val="00DA28BE"/>
    <w:rsid w:val="00DA332D"/>
    <w:rsid w:val="00DA33A4"/>
    <w:rsid w:val="00DC488F"/>
    <w:rsid w:val="00DD2323"/>
    <w:rsid w:val="00DD449A"/>
    <w:rsid w:val="00DD65B3"/>
    <w:rsid w:val="00DE1A97"/>
    <w:rsid w:val="00DE5D3D"/>
    <w:rsid w:val="00DF118F"/>
    <w:rsid w:val="00DF336D"/>
    <w:rsid w:val="00DF558D"/>
    <w:rsid w:val="00E00330"/>
    <w:rsid w:val="00E008AC"/>
    <w:rsid w:val="00E03392"/>
    <w:rsid w:val="00E059D7"/>
    <w:rsid w:val="00E103B1"/>
    <w:rsid w:val="00E10F54"/>
    <w:rsid w:val="00E1220F"/>
    <w:rsid w:val="00E13C64"/>
    <w:rsid w:val="00E216DA"/>
    <w:rsid w:val="00E26B83"/>
    <w:rsid w:val="00E3176B"/>
    <w:rsid w:val="00E36303"/>
    <w:rsid w:val="00E45850"/>
    <w:rsid w:val="00E57E2C"/>
    <w:rsid w:val="00E650F4"/>
    <w:rsid w:val="00E666E5"/>
    <w:rsid w:val="00E66FBA"/>
    <w:rsid w:val="00E75FF5"/>
    <w:rsid w:val="00E76A3C"/>
    <w:rsid w:val="00E90EA7"/>
    <w:rsid w:val="00E936E2"/>
    <w:rsid w:val="00EA108A"/>
    <w:rsid w:val="00EA32C5"/>
    <w:rsid w:val="00EB289E"/>
    <w:rsid w:val="00EB4846"/>
    <w:rsid w:val="00EB75AF"/>
    <w:rsid w:val="00EC2DA8"/>
    <w:rsid w:val="00ED4A31"/>
    <w:rsid w:val="00ED71F5"/>
    <w:rsid w:val="00EE5A0F"/>
    <w:rsid w:val="00EE699F"/>
    <w:rsid w:val="00EE7D80"/>
    <w:rsid w:val="00EF7B60"/>
    <w:rsid w:val="00F03787"/>
    <w:rsid w:val="00F10126"/>
    <w:rsid w:val="00F11930"/>
    <w:rsid w:val="00F16304"/>
    <w:rsid w:val="00F2102E"/>
    <w:rsid w:val="00F21042"/>
    <w:rsid w:val="00F26952"/>
    <w:rsid w:val="00F315C1"/>
    <w:rsid w:val="00F3330E"/>
    <w:rsid w:val="00F3447B"/>
    <w:rsid w:val="00F42396"/>
    <w:rsid w:val="00F44E9B"/>
    <w:rsid w:val="00F51E25"/>
    <w:rsid w:val="00F535EC"/>
    <w:rsid w:val="00F7142C"/>
    <w:rsid w:val="00F77124"/>
    <w:rsid w:val="00F8081B"/>
    <w:rsid w:val="00F80CB6"/>
    <w:rsid w:val="00F81095"/>
    <w:rsid w:val="00F8670D"/>
    <w:rsid w:val="00F87567"/>
    <w:rsid w:val="00F9016F"/>
    <w:rsid w:val="00FA5B7A"/>
    <w:rsid w:val="00FA6B57"/>
    <w:rsid w:val="00FB1B75"/>
    <w:rsid w:val="00FD742D"/>
    <w:rsid w:val="00FE1A32"/>
    <w:rsid w:val="00FE2258"/>
    <w:rsid w:val="00FE5C1F"/>
    <w:rsid w:val="00FF0519"/>
    <w:rsid w:val="00FF0B34"/>
    <w:rsid w:val="00FF4007"/>
    <w:rsid w:val="00FF401E"/>
    <w:rsid w:val="00FF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C85BC4"/>
    <w:pPr>
      <w:pBdr>
        <w:top w:val="nil"/>
        <w:left w:val="nil"/>
        <w:bottom w:val="nil"/>
        <w:right w:val="nil"/>
        <w:between w:val="nil"/>
        <w:bar w:val="nil"/>
      </w:pBdr>
    </w:pPr>
    <w:rPr>
      <w:rFonts w:ascii="Calibri" w:eastAsia="Calibri" w:hAnsi="Calibri" w:cs="Calibri"/>
      <w:color w:val="000000"/>
      <w:u w:color="000000"/>
      <w:bdr w:val="nil"/>
    </w:rPr>
  </w:style>
  <w:style w:type="character" w:styleId="a3">
    <w:name w:val="annotation reference"/>
    <w:basedOn w:val="a0"/>
    <w:uiPriority w:val="99"/>
    <w:semiHidden/>
    <w:unhideWhenUsed/>
    <w:rsid w:val="008044B0"/>
    <w:rPr>
      <w:sz w:val="16"/>
      <w:szCs w:val="16"/>
    </w:rPr>
  </w:style>
  <w:style w:type="paragraph" w:styleId="a4">
    <w:name w:val="annotation text"/>
    <w:basedOn w:val="a"/>
    <w:link w:val="Char"/>
    <w:uiPriority w:val="99"/>
    <w:unhideWhenUsed/>
    <w:qFormat/>
    <w:rsid w:val="008044B0"/>
    <w:pPr>
      <w:spacing w:line="240" w:lineRule="auto"/>
    </w:pPr>
    <w:rPr>
      <w:sz w:val="20"/>
      <w:szCs w:val="20"/>
    </w:rPr>
  </w:style>
  <w:style w:type="character" w:customStyle="1" w:styleId="Char">
    <w:name w:val="批注文字 Char"/>
    <w:basedOn w:val="a0"/>
    <w:link w:val="a4"/>
    <w:uiPriority w:val="99"/>
    <w:qFormat/>
    <w:rsid w:val="008044B0"/>
    <w:rPr>
      <w:sz w:val="20"/>
      <w:szCs w:val="20"/>
    </w:rPr>
  </w:style>
  <w:style w:type="paragraph" w:styleId="a5">
    <w:name w:val="annotation subject"/>
    <w:basedOn w:val="a4"/>
    <w:next w:val="a4"/>
    <w:link w:val="Char0"/>
    <w:uiPriority w:val="99"/>
    <w:semiHidden/>
    <w:unhideWhenUsed/>
    <w:rsid w:val="008044B0"/>
    <w:rPr>
      <w:b/>
      <w:bCs/>
    </w:rPr>
  </w:style>
  <w:style w:type="character" w:customStyle="1" w:styleId="Char0">
    <w:name w:val="批注主题 Char"/>
    <w:basedOn w:val="Char"/>
    <w:link w:val="a5"/>
    <w:uiPriority w:val="99"/>
    <w:semiHidden/>
    <w:rsid w:val="008044B0"/>
    <w:rPr>
      <w:b/>
      <w:bCs/>
      <w:sz w:val="20"/>
      <w:szCs w:val="20"/>
    </w:rPr>
  </w:style>
  <w:style w:type="paragraph" w:styleId="a6">
    <w:name w:val="Balloon Text"/>
    <w:basedOn w:val="a"/>
    <w:link w:val="Char1"/>
    <w:uiPriority w:val="99"/>
    <w:semiHidden/>
    <w:unhideWhenUsed/>
    <w:rsid w:val="008044B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8044B0"/>
    <w:rPr>
      <w:rFonts w:ascii="Segoe UI" w:hAnsi="Segoe UI" w:cs="Segoe UI"/>
      <w:sz w:val="18"/>
      <w:szCs w:val="18"/>
    </w:rPr>
  </w:style>
  <w:style w:type="paragraph" w:styleId="a7">
    <w:name w:val="List Paragraph"/>
    <w:basedOn w:val="a"/>
    <w:uiPriority w:val="34"/>
    <w:qFormat/>
    <w:rsid w:val="00220758"/>
    <w:pPr>
      <w:spacing w:after="0" w:line="240" w:lineRule="auto"/>
      <w:ind w:left="720"/>
      <w:contextualSpacing/>
    </w:pPr>
    <w:rPr>
      <w:sz w:val="24"/>
      <w:szCs w:val="24"/>
    </w:rPr>
  </w:style>
  <w:style w:type="character" w:styleId="a8">
    <w:name w:val="Hyperlink"/>
    <w:basedOn w:val="a0"/>
    <w:uiPriority w:val="99"/>
    <w:unhideWhenUsed/>
    <w:rsid w:val="0052472C"/>
    <w:rPr>
      <w:color w:val="0563C1" w:themeColor="hyperlink"/>
      <w:u w:val="single"/>
    </w:rPr>
  </w:style>
  <w:style w:type="character" w:customStyle="1" w:styleId="UnresolvedMention1">
    <w:name w:val="Unresolved Mention1"/>
    <w:basedOn w:val="a0"/>
    <w:uiPriority w:val="99"/>
    <w:semiHidden/>
    <w:unhideWhenUsed/>
    <w:rsid w:val="0052472C"/>
    <w:rPr>
      <w:color w:val="605E5C"/>
      <w:shd w:val="clear" w:color="auto" w:fill="E1DFDD"/>
    </w:rPr>
  </w:style>
  <w:style w:type="paragraph" w:styleId="a9">
    <w:name w:val="header"/>
    <w:basedOn w:val="a"/>
    <w:link w:val="Char2"/>
    <w:uiPriority w:val="99"/>
    <w:unhideWhenUsed/>
    <w:rsid w:val="001A50FA"/>
    <w:pPr>
      <w:tabs>
        <w:tab w:val="center" w:pos="4680"/>
        <w:tab w:val="right" w:pos="9360"/>
      </w:tabs>
      <w:spacing w:after="0" w:line="240" w:lineRule="auto"/>
    </w:pPr>
  </w:style>
  <w:style w:type="character" w:customStyle="1" w:styleId="Char2">
    <w:name w:val="页眉 Char"/>
    <w:basedOn w:val="a0"/>
    <w:link w:val="a9"/>
    <w:uiPriority w:val="99"/>
    <w:rsid w:val="001A50FA"/>
  </w:style>
  <w:style w:type="paragraph" w:styleId="aa">
    <w:name w:val="footer"/>
    <w:basedOn w:val="a"/>
    <w:link w:val="Char3"/>
    <w:uiPriority w:val="99"/>
    <w:unhideWhenUsed/>
    <w:rsid w:val="001A50FA"/>
    <w:pPr>
      <w:tabs>
        <w:tab w:val="center" w:pos="4680"/>
        <w:tab w:val="right" w:pos="9360"/>
      </w:tabs>
      <w:spacing w:after="0" w:line="240" w:lineRule="auto"/>
    </w:pPr>
  </w:style>
  <w:style w:type="character" w:customStyle="1" w:styleId="Char3">
    <w:name w:val="页脚 Char"/>
    <w:basedOn w:val="a0"/>
    <w:link w:val="aa"/>
    <w:uiPriority w:val="99"/>
    <w:rsid w:val="001A50FA"/>
  </w:style>
  <w:style w:type="character" w:customStyle="1" w:styleId="ref-journal">
    <w:name w:val="ref-journal"/>
    <w:basedOn w:val="a0"/>
    <w:rsid w:val="007F3091"/>
  </w:style>
  <w:style w:type="character" w:customStyle="1" w:styleId="ref-vol">
    <w:name w:val="ref-vol"/>
    <w:basedOn w:val="a0"/>
    <w:rsid w:val="007F3091"/>
  </w:style>
  <w:style w:type="character" w:styleId="ab">
    <w:name w:val="FollowedHyperlink"/>
    <w:basedOn w:val="a0"/>
    <w:uiPriority w:val="99"/>
    <w:semiHidden/>
    <w:unhideWhenUsed/>
    <w:rsid w:val="007F3091"/>
    <w:rPr>
      <w:color w:val="954F72" w:themeColor="followedHyperlink"/>
      <w:u w:val="single"/>
    </w:rPr>
  </w:style>
  <w:style w:type="paragraph" w:customStyle="1" w:styleId="1">
    <w:name w:val="正文1"/>
    <w:uiPriority w:val="99"/>
    <w:rsid w:val="00B94308"/>
    <w:pPr>
      <w:spacing w:after="0" w:line="276" w:lineRule="auto"/>
    </w:pPr>
    <w:rPr>
      <w:rFonts w:ascii="Arial" w:eastAsia="宋体" w:hAnsi="Arial" w:cs="Arial"/>
      <w:color w:val="000000"/>
      <w:szCs w:val="20"/>
      <w:lang w:val="pl-PL" w:eastAsia="pl-PL"/>
    </w:rPr>
  </w:style>
  <w:style w:type="paragraph" w:customStyle="1" w:styleId="details">
    <w:name w:val="details"/>
    <w:basedOn w:val="a"/>
    <w:rsid w:val="00AF7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E666E5"/>
  </w:style>
  <w:style w:type="character" w:customStyle="1" w:styleId="UnresolvedMention">
    <w:name w:val="Unresolved Mention"/>
    <w:basedOn w:val="a0"/>
    <w:uiPriority w:val="99"/>
    <w:semiHidden/>
    <w:unhideWhenUsed/>
    <w:rsid w:val="004A64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C85BC4"/>
    <w:pPr>
      <w:pBdr>
        <w:top w:val="nil"/>
        <w:left w:val="nil"/>
        <w:bottom w:val="nil"/>
        <w:right w:val="nil"/>
        <w:between w:val="nil"/>
        <w:bar w:val="nil"/>
      </w:pBdr>
    </w:pPr>
    <w:rPr>
      <w:rFonts w:ascii="Calibri" w:eastAsia="Calibri" w:hAnsi="Calibri" w:cs="Calibri"/>
      <w:color w:val="000000"/>
      <w:u w:color="000000"/>
      <w:bdr w:val="nil"/>
    </w:rPr>
  </w:style>
  <w:style w:type="character" w:styleId="a3">
    <w:name w:val="annotation reference"/>
    <w:basedOn w:val="a0"/>
    <w:uiPriority w:val="99"/>
    <w:semiHidden/>
    <w:unhideWhenUsed/>
    <w:rsid w:val="008044B0"/>
    <w:rPr>
      <w:sz w:val="16"/>
      <w:szCs w:val="16"/>
    </w:rPr>
  </w:style>
  <w:style w:type="paragraph" w:styleId="a4">
    <w:name w:val="annotation text"/>
    <w:basedOn w:val="a"/>
    <w:link w:val="Char"/>
    <w:uiPriority w:val="99"/>
    <w:unhideWhenUsed/>
    <w:qFormat/>
    <w:rsid w:val="008044B0"/>
    <w:pPr>
      <w:spacing w:line="240" w:lineRule="auto"/>
    </w:pPr>
    <w:rPr>
      <w:sz w:val="20"/>
      <w:szCs w:val="20"/>
    </w:rPr>
  </w:style>
  <w:style w:type="character" w:customStyle="1" w:styleId="Char">
    <w:name w:val="批注文字 Char"/>
    <w:basedOn w:val="a0"/>
    <w:link w:val="a4"/>
    <w:uiPriority w:val="99"/>
    <w:qFormat/>
    <w:rsid w:val="008044B0"/>
    <w:rPr>
      <w:sz w:val="20"/>
      <w:szCs w:val="20"/>
    </w:rPr>
  </w:style>
  <w:style w:type="paragraph" w:styleId="a5">
    <w:name w:val="annotation subject"/>
    <w:basedOn w:val="a4"/>
    <w:next w:val="a4"/>
    <w:link w:val="Char0"/>
    <w:uiPriority w:val="99"/>
    <w:semiHidden/>
    <w:unhideWhenUsed/>
    <w:rsid w:val="008044B0"/>
    <w:rPr>
      <w:b/>
      <w:bCs/>
    </w:rPr>
  </w:style>
  <w:style w:type="character" w:customStyle="1" w:styleId="Char0">
    <w:name w:val="批注主题 Char"/>
    <w:basedOn w:val="Char"/>
    <w:link w:val="a5"/>
    <w:uiPriority w:val="99"/>
    <w:semiHidden/>
    <w:rsid w:val="008044B0"/>
    <w:rPr>
      <w:b/>
      <w:bCs/>
      <w:sz w:val="20"/>
      <w:szCs w:val="20"/>
    </w:rPr>
  </w:style>
  <w:style w:type="paragraph" w:styleId="a6">
    <w:name w:val="Balloon Text"/>
    <w:basedOn w:val="a"/>
    <w:link w:val="Char1"/>
    <w:uiPriority w:val="99"/>
    <w:semiHidden/>
    <w:unhideWhenUsed/>
    <w:rsid w:val="008044B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8044B0"/>
    <w:rPr>
      <w:rFonts w:ascii="Segoe UI" w:hAnsi="Segoe UI" w:cs="Segoe UI"/>
      <w:sz w:val="18"/>
      <w:szCs w:val="18"/>
    </w:rPr>
  </w:style>
  <w:style w:type="paragraph" w:styleId="a7">
    <w:name w:val="List Paragraph"/>
    <w:basedOn w:val="a"/>
    <w:uiPriority w:val="34"/>
    <w:qFormat/>
    <w:rsid w:val="00220758"/>
    <w:pPr>
      <w:spacing w:after="0" w:line="240" w:lineRule="auto"/>
      <w:ind w:left="720"/>
      <w:contextualSpacing/>
    </w:pPr>
    <w:rPr>
      <w:sz w:val="24"/>
      <w:szCs w:val="24"/>
    </w:rPr>
  </w:style>
  <w:style w:type="character" w:styleId="a8">
    <w:name w:val="Hyperlink"/>
    <w:basedOn w:val="a0"/>
    <w:uiPriority w:val="99"/>
    <w:unhideWhenUsed/>
    <w:rsid w:val="0052472C"/>
    <w:rPr>
      <w:color w:val="0563C1" w:themeColor="hyperlink"/>
      <w:u w:val="single"/>
    </w:rPr>
  </w:style>
  <w:style w:type="character" w:customStyle="1" w:styleId="UnresolvedMention1">
    <w:name w:val="Unresolved Mention1"/>
    <w:basedOn w:val="a0"/>
    <w:uiPriority w:val="99"/>
    <w:semiHidden/>
    <w:unhideWhenUsed/>
    <w:rsid w:val="0052472C"/>
    <w:rPr>
      <w:color w:val="605E5C"/>
      <w:shd w:val="clear" w:color="auto" w:fill="E1DFDD"/>
    </w:rPr>
  </w:style>
  <w:style w:type="paragraph" w:styleId="a9">
    <w:name w:val="header"/>
    <w:basedOn w:val="a"/>
    <w:link w:val="Char2"/>
    <w:uiPriority w:val="99"/>
    <w:unhideWhenUsed/>
    <w:rsid w:val="001A50FA"/>
    <w:pPr>
      <w:tabs>
        <w:tab w:val="center" w:pos="4680"/>
        <w:tab w:val="right" w:pos="9360"/>
      </w:tabs>
      <w:spacing w:after="0" w:line="240" w:lineRule="auto"/>
    </w:pPr>
  </w:style>
  <w:style w:type="character" w:customStyle="1" w:styleId="Char2">
    <w:name w:val="页眉 Char"/>
    <w:basedOn w:val="a0"/>
    <w:link w:val="a9"/>
    <w:uiPriority w:val="99"/>
    <w:rsid w:val="001A50FA"/>
  </w:style>
  <w:style w:type="paragraph" w:styleId="aa">
    <w:name w:val="footer"/>
    <w:basedOn w:val="a"/>
    <w:link w:val="Char3"/>
    <w:uiPriority w:val="99"/>
    <w:unhideWhenUsed/>
    <w:rsid w:val="001A50FA"/>
    <w:pPr>
      <w:tabs>
        <w:tab w:val="center" w:pos="4680"/>
        <w:tab w:val="right" w:pos="9360"/>
      </w:tabs>
      <w:spacing w:after="0" w:line="240" w:lineRule="auto"/>
    </w:pPr>
  </w:style>
  <w:style w:type="character" w:customStyle="1" w:styleId="Char3">
    <w:name w:val="页脚 Char"/>
    <w:basedOn w:val="a0"/>
    <w:link w:val="aa"/>
    <w:uiPriority w:val="99"/>
    <w:rsid w:val="001A50FA"/>
  </w:style>
  <w:style w:type="character" w:customStyle="1" w:styleId="ref-journal">
    <w:name w:val="ref-journal"/>
    <w:basedOn w:val="a0"/>
    <w:rsid w:val="007F3091"/>
  </w:style>
  <w:style w:type="character" w:customStyle="1" w:styleId="ref-vol">
    <w:name w:val="ref-vol"/>
    <w:basedOn w:val="a0"/>
    <w:rsid w:val="007F3091"/>
  </w:style>
  <w:style w:type="character" w:styleId="ab">
    <w:name w:val="FollowedHyperlink"/>
    <w:basedOn w:val="a0"/>
    <w:uiPriority w:val="99"/>
    <w:semiHidden/>
    <w:unhideWhenUsed/>
    <w:rsid w:val="007F3091"/>
    <w:rPr>
      <w:color w:val="954F72" w:themeColor="followedHyperlink"/>
      <w:u w:val="single"/>
    </w:rPr>
  </w:style>
  <w:style w:type="paragraph" w:customStyle="1" w:styleId="1">
    <w:name w:val="正文1"/>
    <w:uiPriority w:val="99"/>
    <w:rsid w:val="00B94308"/>
    <w:pPr>
      <w:spacing w:after="0" w:line="276" w:lineRule="auto"/>
    </w:pPr>
    <w:rPr>
      <w:rFonts w:ascii="Arial" w:eastAsia="宋体" w:hAnsi="Arial" w:cs="Arial"/>
      <w:color w:val="000000"/>
      <w:szCs w:val="20"/>
      <w:lang w:val="pl-PL" w:eastAsia="pl-PL"/>
    </w:rPr>
  </w:style>
  <w:style w:type="paragraph" w:customStyle="1" w:styleId="details">
    <w:name w:val="details"/>
    <w:basedOn w:val="a"/>
    <w:rsid w:val="00AF7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E666E5"/>
  </w:style>
  <w:style w:type="character" w:customStyle="1" w:styleId="UnresolvedMention">
    <w:name w:val="Unresolved Mention"/>
    <w:basedOn w:val="a0"/>
    <w:uiPriority w:val="99"/>
    <w:semiHidden/>
    <w:unhideWhenUsed/>
    <w:rsid w:val="004A6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
      <w:bodyDiv w:val="1"/>
      <w:marLeft w:val="0"/>
      <w:marRight w:val="0"/>
      <w:marTop w:val="0"/>
      <w:marBottom w:val="0"/>
      <w:divBdr>
        <w:top w:val="none" w:sz="0" w:space="0" w:color="auto"/>
        <w:left w:val="none" w:sz="0" w:space="0" w:color="auto"/>
        <w:bottom w:val="none" w:sz="0" w:space="0" w:color="auto"/>
        <w:right w:val="none" w:sz="0" w:space="0" w:color="auto"/>
      </w:divBdr>
    </w:div>
    <w:div w:id="23488089">
      <w:bodyDiv w:val="1"/>
      <w:marLeft w:val="0"/>
      <w:marRight w:val="0"/>
      <w:marTop w:val="0"/>
      <w:marBottom w:val="0"/>
      <w:divBdr>
        <w:top w:val="none" w:sz="0" w:space="0" w:color="auto"/>
        <w:left w:val="none" w:sz="0" w:space="0" w:color="auto"/>
        <w:bottom w:val="none" w:sz="0" w:space="0" w:color="auto"/>
        <w:right w:val="none" w:sz="0" w:space="0" w:color="auto"/>
      </w:divBdr>
    </w:div>
    <w:div w:id="48384698">
      <w:bodyDiv w:val="1"/>
      <w:marLeft w:val="0"/>
      <w:marRight w:val="0"/>
      <w:marTop w:val="0"/>
      <w:marBottom w:val="0"/>
      <w:divBdr>
        <w:top w:val="none" w:sz="0" w:space="0" w:color="auto"/>
        <w:left w:val="none" w:sz="0" w:space="0" w:color="auto"/>
        <w:bottom w:val="none" w:sz="0" w:space="0" w:color="auto"/>
        <w:right w:val="none" w:sz="0" w:space="0" w:color="auto"/>
      </w:divBdr>
    </w:div>
    <w:div w:id="95640225">
      <w:bodyDiv w:val="1"/>
      <w:marLeft w:val="0"/>
      <w:marRight w:val="0"/>
      <w:marTop w:val="0"/>
      <w:marBottom w:val="0"/>
      <w:divBdr>
        <w:top w:val="none" w:sz="0" w:space="0" w:color="auto"/>
        <w:left w:val="none" w:sz="0" w:space="0" w:color="auto"/>
        <w:bottom w:val="none" w:sz="0" w:space="0" w:color="auto"/>
        <w:right w:val="none" w:sz="0" w:space="0" w:color="auto"/>
      </w:divBdr>
    </w:div>
    <w:div w:id="106002929">
      <w:bodyDiv w:val="1"/>
      <w:marLeft w:val="0"/>
      <w:marRight w:val="0"/>
      <w:marTop w:val="0"/>
      <w:marBottom w:val="0"/>
      <w:divBdr>
        <w:top w:val="none" w:sz="0" w:space="0" w:color="auto"/>
        <w:left w:val="none" w:sz="0" w:space="0" w:color="auto"/>
        <w:bottom w:val="none" w:sz="0" w:space="0" w:color="auto"/>
        <w:right w:val="none" w:sz="0" w:space="0" w:color="auto"/>
      </w:divBdr>
    </w:div>
    <w:div w:id="132406754">
      <w:bodyDiv w:val="1"/>
      <w:marLeft w:val="0"/>
      <w:marRight w:val="0"/>
      <w:marTop w:val="0"/>
      <w:marBottom w:val="0"/>
      <w:divBdr>
        <w:top w:val="none" w:sz="0" w:space="0" w:color="auto"/>
        <w:left w:val="none" w:sz="0" w:space="0" w:color="auto"/>
        <w:bottom w:val="none" w:sz="0" w:space="0" w:color="auto"/>
        <w:right w:val="none" w:sz="0" w:space="0" w:color="auto"/>
      </w:divBdr>
    </w:div>
    <w:div w:id="271014072">
      <w:bodyDiv w:val="1"/>
      <w:marLeft w:val="0"/>
      <w:marRight w:val="0"/>
      <w:marTop w:val="0"/>
      <w:marBottom w:val="0"/>
      <w:divBdr>
        <w:top w:val="none" w:sz="0" w:space="0" w:color="auto"/>
        <w:left w:val="none" w:sz="0" w:space="0" w:color="auto"/>
        <w:bottom w:val="none" w:sz="0" w:space="0" w:color="auto"/>
        <w:right w:val="none" w:sz="0" w:space="0" w:color="auto"/>
      </w:divBdr>
    </w:div>
    <w:div w:id="282660204">
      <w:bodyDiv w:val="1"/>
      <w:marLeft w:val="0"/>
      <w:marRight w:val="0"/>
      <w:marTop w:val="0"/>
      <w:marBottom w:val="0"/>
      <w:divBdr>
        <w:top w:val="none" w:sz="0" w:space="0" w:color="auto"/>
        <w:left w:val="none" w:sz="0" w:space="0" w:color="auto"/>
        <w:bottom w:val="none" w:sz="0" w:space="0" w:color="auto"/>
        <w:right w:val="none" w:sz="0" w:space="0" w:color="auto"/>
      </w:divBdr>
    </w:div>
    <w:div w:id="294529237">
      <w:bodyDiv w:val="1"/>
      <w:marLeft w:val="0"/>
      <w:marRight w:val="0"/>
      <w:marTop w:val="0"/>
      <w:marBottom w:val="0"/>
      <w:divBdr>
        <w:top w:val="none" w:sz="0" w:space="0" w:color="auto"/>
        <w:left w:val="none" w:sz="0" w:space="0" w:color="auto"/>
        <w:bottom w:val="none" w:sz="0" w:space="0" w:color="auto"/>
        <w:right w:val="none" w:sz="0" w:space="0" w:color="auto"/>
      </w:divBdr>
    </w:div>
    <w:div w:id="365300093">
      <w:bodyDiv w:val="1"/>
      <w:marLeft w:val="0"/>
      <w:marRight w:val="0"/>
      <w:marTop w:val="0"/>
      <w:marBottom w:val="0"/>
      <w:divBdr>
        <w:top w:val="none" w:sz="0" w:space="0" w:color="auto"/>
        <w:left w:val="none" w:sz="0" w:space="0" w:color="auto"/>
        <w:bottom w:val="none" w:sz="0" w:space="0" w:color="auto"/>
        <w:right w:val="none" w:sz="0" w:space="0" w:color="auto"/>
      </w:divBdr>
    </w:div>
    <w:div w:id="378435199">
      <w:bodyDiv w:val="1"/>
      <w:marLeft w:val="0"/>
      <w:marRight w:val="0"/>
      <w:marTop w:val="0"/>
      <w:marBottom w:val="0"/>
      <w:divBdr>
        <w:top w:val="none" w:sz="0" w:space="0" w:color="auto"/>
        <w:left w:val="none" w:sz="0" w:space="0" w:color="auto"/>
        <w:bottom w:val="none" w:sz="0" w:space="0" w:color="auto"/>
        <w:right w:val="none" w:sz="0" w:space="0" w:color="auto"/>
      </w:divBdr>
    </w:div>
    <w:div w:id="410473168">
      <w:bodyDiv w:val="1"/>
      <w:marLeft w:val="0"/>
      <w:marRight w:val="0"/>
      <w:marTop w:val="0"/>
      <w:marBottom w:val="0"/>
      <w:divBdr>
        <w:top w:val="none" w:sz="0" w:space="0" w:color="auto"/>
        <w:left w:val="none" w:sz="0" w:space="0" w:color="auto"/>
        <w:bottom w:val="none" w:sz="0" w:space="0" w:color="auto"/>
        <w:right w:val="none" w:sz="0" w:space="0" w:color="auto"/>
      </w:divBdr>
    </w:div>
    <w:div w:id="458962087">
      <w:bodyDiv w:val="1"/>
      <w:marLeft w:val="0"/>
      <w:marRight w:val="0"/>
      <w:marTop w:val="0"/>
      <w:marBottom w:val="0"/>
      <w:divBdr>
        <w:top w:val="none" w:sz="0" w:space="0" w:color="auto"/>
        <w:left w:val="none" w:sz="0" w:space="0" w:color="auto"/>
        <w:bottom w:val="none" w:sz="0" w:space="0" w:color="auto"/>
        <w:right w:val="none" w:sz="0" w:space="0" w:color="auto"/>
      </w:divBdr>
    </w:div>
    <w:div w:id="460421574">
      <w:bodyDiv w:val="1"/>
      <w:marLeft w:val="0"/>
      <w:marRight w:val="0"/>
      <w:marTop w:val="0"/>
      <w:marBottom w:val="0"/>
      <w:divBdr>
        <w:top w:val="none" w:sz="0" w:space="0" w:color="auto"/>
        <w:left w:val="none" w:sz="0" w:space="0" w:color="auto"/>
        <w:bottom w:val="none" w:sz="0" w:space="0" w:color="auto"/>
        <w:right w:val="none" w:sz="0" w:space="0" w:color="auto"/>
      </w:divBdr>
    </w:div>
    <w:div w:id="630675468">
      <w:bodyDiv w:val="1"/>
      <w:marLeft w:val="0"/>
      <w:marRight w:val="0"/>
      <w:marTop w:val="0"/>
      <w:marBottom w:val="0"/>
      <w:divBdr>
        <w:top w:val="none" w:sz="0" w:space="0" w:color="auto"/>
        <w:left w:val="none" w:sz="0" w:space="0" w:color="auto"/>
        <w:bottom w:val="none" w:sz="0" w:space="0" w:color="auto"/>
        <w:right w:val="none" w:sz="0" w:space="0" w:color="auto"/>
      </w:divBdr>
    </w:div>
    <w:div w:id="661082056">
      <w:bodyDiv w:val="1"/>
      <w:marLeft w:val="0"/>
      <w:marRight w:val="0"/>
      <w:marTop w:val="0"/>
      <w:marBottom w:val="0"/>
      <w:divBdr>
        <w:top w:val="none" w:sz="0" w:space="0" w:color="auto"/>
        <w:left w:val="none" w:sz="0" w:space="0" w:color="auto"/>
        <w:bottom w:val="none" w:sz="0" w:space="0" w:color="auto"/>
        <w:right w:val="none" w:sz="0" w:space="0" w:color="auto"/>
      </w:divBdr>
    </w:div>
    <w:div w:id="731465558">
      <w:bodyDiv w:val="1"/>
      <w:marLeft w:val="0"/>
      <w:marRight w:val="0"/>
      <w:marTop w:val="0"/>
      <w:marBottom w:val="0"/>
      <w:divBdr>
        <w:top w:val="none" w:sz="0" w:space="0" w:color="auto"/>
        <w:left w:val="none" w:sz="0" w:space="0" w:color="auto"/>
        <w:bottom w:val="none" w:sz="0" w:space="0" w:color="auto"/>
        <w:right w:val="none" w:sz="0" w:space="0" w:color="auto"/>
      </w:divBdr>
    </w:div>
    <w:div w:id="735976816">
      <w:bodyDiv w:val="1"/>
      <w:marLeft w:val="0"/>
      <w:marRight w:val="0"/>
      <w:marTop w:val="0"/>
      <w:marBottom w:val="0"/>
      <w:divBdr>
        <w:top w:val="none" w:sz="0" w:space="0" w:color="auto"/>
        <w:left w:val="none" w:sz="0" w:space="0" w:color="auto"/>
        <w:bottom w:val="none" w:sz="0" w:space="0" w:color="auto"/>
        <w:right w:val="none" w:sz="0" w:space="0" w:color="auto"/>
      </w:divBdr>
    </w:div>
    <w:div w:id="775364871">
      <w:bodyDiv w:val="1"/>
      <w:marLeft w:val="0"/>
      <w:marRight w:val="0"/>
      <w:marTop w:val="0"/>
      <w:marBottom w:val="0"/>
      <w:divBdr>
        <w:top w:val="none" w:sz="0" w:space="0" w:color="auto"/>
        <w:left w:val="none" w:sz="0" w:space="0" w:color="auto"/>
        <w:bottom w:val="none" w:sz="0" w:space="0" w:color="auto"/>
        <w:right w:val="none" w:sz="0" w:space="0" w:color="auto"/>
      </w:divBdr>
    </w:div>
    <w:div w:id="902837226">
      <w:bodyDiv w:val="1"/>
      <w:marLeft w:val="0"/>
      <w:marRight w:val="0"/>
      <w:marTop w:val="0"/>
      <w:marBottom w:val="0"/>
      <w:divBdr>
        <w:top w:val="none" w:sz="0" w:space="0" w:color="auto"/>
        <w:left w:val="none" w:sz="0" w:space="0" w:color="auto"/>
        <w:bottom w:val="none" w:sz="0" w:space="0" w:color="auto"/>
        <w:right w:val="none" w:sz="0" w:space="0" w:color="auto"/>
      </w:divBdr>
    </w:div>
    <w:div w:id="980109971">
      <w:bodyDiv w:val="1"/>
      <w:marLeft w:val="0"/>
      <w:marRight w:val="0"/>
      <w:marTop w:val="0"/>
      <w:marBottom w:val="0"/>
      <w:divBdr>
        <w:top w:val="none" w:sz="0" w:space="0" w:color="auto"/>
        <w:left w:val="none" w:sz="0" w:space="0" w:color="auto"/>
        <w:bottom w:val="none" w:sz="0" w:space="0" w:color="auto"/>
        <w:right w:val="none" w:sz="0" w:space="0" w:color="auto"/>
      </w:divBdr>
    </w:div>
    <w:div w:id="989867868">
      <w:bodyDiv w:val="1"/>
      <w:marLeft w:val="0"/>
      <w:marRight w:val="0"/>
      <w:marTop w:val="0"/>
      <w:marBottom w:val="0"/>
      <w:divBdr>
        <w:top w:val="none" w:sz="0" w:space="0" w:color="auto"/>
        <w:left w:val="none" w:sz="0" w:space="0" w:color="auto"/>
        <w:bottom w:val="none" w:sz="0" w:space="0" w:color="auto"/>
        <w:right w:val="none" w:sz="0" w:space="0" w:color="auto"/>
      </w:divBdr>
    </w:div>
    <w:div w:id="995231715">
      <w:bodyDiv w:val="1"/>
      <w:marLeft w:val="0"/>
      <w:marRight w:val="0"/>
      <w:marTop w:val="0"/>
      <w:marBottom w:val="0"/>
      <w:divBdr>
        <w:top w:val="none" w:sz="0" w:space="0" w:color="auto"/>
        <w:left w:val="none" w:sz="0" w:space="0" w:color="auto"/>
        <w:bottom w:val="none" w:sz="0" w:space="0" w:color="auto"/>
        <w:right w:val="none" w:sz="0" w:space="0" w:color="auto"/>
      </w:divBdr>
      <w:divsChild>
        <w:div w:id="103503241">
          <w:marLeft w:val="0"/>
          <w:marRight w:val="0"/>
          <w:marTop w:val="27"/>
          <w:marBottom w:val="27"/>
          <w:divBdr>
            <w:top w:val="none" w:sz="0" w:space="0" w:color="auto"/>
            <w:left w:val="none" w:sz="0" w:space="0" w:color="auto"/>
            <w:bottom w:val="none" w:sz="0" w:space="0" w:color="auto"/>
            <w:right w:val="none" w:sz="0" w:space="0" w:color="auto"/>
          </w:divBdr>
        </w:div>
        <w:div w:id="256793888">
          <w:marLeft w:val="0"/>
          <w:marRight w:val="0"/>
          <w:marTop w:val="0"/>
          <w:marBottom w:val="0"/>
          <w:divBdr>
            <w:top w:val="none" w:sz="0" w:space="0" w:color="auto"/>
            <w:left w:val="none" w:sz="0" w:space="0" w:color="auto"/>
            <w:bottom w:val="none" w:sz="0" w:space="0" w:color="auto"/>
            <w:right w:val="none" w:sz="0" w:space="0" w:color="auto"/>
          </w:divBdr>
        </w:div>
      </w:divsChild>
    </w:div>
    <w:div w:id="1023945043">
      <w:bodyDiv w:val="1"/>
      <w:marLeft w:val="0"/>
      <w:marRight w:val="0"/>
      <w:marTop w:val="0"/>
      <w:marBottom w:val="0"/>
      <w:divBdr>
        <w:top w:val="none" w:sz="0" w:space="0" w:color="auto"/>
        <w:left w:val="none" w:sz="0" w:space="0" w:color="auto"/>
        <w:bottom w:val="none" w:sz="0" w:space="0" w:color="auto"/>
        <w:right w:val="none" w:sz="0" w:space="0" w:color="auto"/>
      </w:divBdr>
    </w:div>
    <w:div w:id="1066563739">
      <w:bodyDiv w:val="1"/>
      <w:marLeft w:val="0"/>
      <w:marRight w:val="0"/>
      <w:marTop w:val="0"/>
      <w:marBottom w:val="0"/>
      <w:divBdr>
        <w:top w:val="none" w:sz="0" w:space="0" w:color="auto"/>
        <w:left w:val="none" w:sz="0" w:space="0" w:color="auto"/>
        <w:bottom w:val="none" w:sz="0" w:space="0" w:color="auto"/>
        <w:right w:val="none" w:sz="0" w:space="0" w:color="auto"/>
      </w:divBdr>
    </w:div>
    <w:div w:id="1068264480">
      <w:bodyDiv w:val="1"/>
      <w:marLeft w:val="0"/>
      <w:marRight w:val="0"/>
      <w:marTop w:val="0"/>
      <w:marBottom w:val="0"/>
      <w:divBdr>
        <w:top w:val="none" w:sz="0" w:space="0" w:color="auto"/>
        <w:left w:val="none" w:sz="0" w:space="0" w:color="auto"/>
        <w:bottom w:val="none" w:sz="0" w:space="0" w:color="auto"/>
        <w:right w:val="none" w:sz="0" w:space="0" w:color="auto"/>
      </w:divBdr>
    </w:div>
    <w:div w:id="1075322348">
      <w:bodyDiv w:val="1"/>
      <w:marLeft w:val="0"/>
      <w:marRight w:val="0"/>
      <w:marTop w:val="0"/>
      <w:marBottom w:val="0"/>
      <w:divBdr>
        <w:top w:val="none" w:sz="0" w:space="0" w:color="auto"/>
        <w:left w:val="none" w:sz="0" w:space="0" w:color="auto"/>
        <w:bottom w:val="none" w:sz="0" w:space="0" w:color="auto"/>
        <w:right w:val="none" w:sz="0" w:space="0" w:color="auto"/>
      </w:divBdr>
    </w:div>
    <w:div w:id="1117260652">
      <w:bodyDiv w:val="1"/>
      <w:marLeft w:val="0"/>
      <w:marRight w:val="0"/>
      <w:marTop w:val="0"/>
      <w:marBottom w:val="0"/>
      <w:divBdr>
        <w:top w:val="none" w:sz="0" w:space="0" w:color="auto"/>
        <w:left w:val="none" w:sz="0" w:space="0" w:color="auto"/>
        <w:bottom w:val="none" w:sz="0" w:space="0" w:color="auto"/>
        <w:right w:val="none" w:sz="0" w:space="0" w:color="auto"/>
      </w:divBdr>
    </w:div>
    <w:div w:id="1124009232">
      <w:bodyDiv w:val="1"/>
      <w:marLeft w:val="0"/>
      <w:marRight w:val="0"/>
      <w:marTop w:val="0"/>
      <w:marBottom w:val="0"/>
      <w:divBdr>
        <w:top w:val="none" w:sz="0" w:space="0" w:color="auto"/>
        <w:left w:val="none" w:sz="0" w:space="0" w:color="auto"/>
        <w:bottom w:val="none" w:sz="0" w:space="0" w:color="auto"/>
        <w:right w:val="none" w:sz="0" w:space="0" w:color="auto"/>
      </w:divBdr>
    </w:div>
    <w:div w:id="1139767578">
      <w:bodyDiv w:val="1"/>
      <w:marLeft w:val="0"/>
      <w:marRight w:val="0"/>
      <w:marTop w:val="0"/>
      <w:marBottom w:val="0"/>
      <w:divBdr>
        <w:top w:val="none" w:sz="0" w:space="0" w:color="auto"/>
        <w:left w:val="none" w:sz="0" w:space="0" w:color="auto"/>
        <w:bottom w:val="none" w:sz="0" w:space="0" w:color="auto"/>
        <w:right w:val="none" w:sz="0" w:space="0" w:color="auto"/>
      </w:divBdr>
    </w:div>
    <w:div w:id="1148591679">
      <w:bodyDiv w:val="1"/>
      <w:marLeft w:val="0"/>
      <w:marRight w:val="0"/>
      <w:marTop w:val="0"/>
      <w:marBottom w:val="0"/>
      <w:divBdr>
        <w:top w:val="none" w:sz="0" w:space="0" w:color="auto"/>
        <w:left w:val="none" w:sz="0" w:space="0" w:color="auto"/>
        <w:bottom w:val="none" w:sz="0" w:space="0" w:color="auto"/>
        <w:right w:val="none" w:sz="0" w:space="0" w:color="auto"/>
      </w:divBdr>
    </w:div>
    <w:div w:id="1253079076">
      <w:bodyDiv w:val="1"/>
      <w:marLeft w:val="0"/>
      <w:marRight w:val="0"/>
      <w:marTop w:val="0"/>
      <w:marBottom w:val="0"/>
      <w:divBdr>
        <w:top w:val="none" w:sz="0" w:space="0" w:color="auto"/>
        <w:left w:val="none" w:sz="0" w:space="0" w:color="auto"/>
        <w:bottom w:val="none" w:sz="0" w:space="0" w:color="auto"/>
        <w:right w:val="none" w:sz="0" w:space="0" w:color="auto"/>
      </w:divBdr>
    </w:div>
    <w:div w:id="1336881146">
      <w:bodyDiv w:val="1"/>
      <w:marLeft w:val="0"/>
      <w:marRight w:val="0"/>
      <w:marTop w:val="0"/>
      <w:marBottom w:val="0"/>
      <w:divBdr>
        <w:top w:val="none" w:sz="0" w:space="0" w:color="auto"/>
        <w:left w:val="none" w:sz="0" w:space="0" w:color="auto"/>
        <w:bottom w:val="none" w:sz="0" w:space="0" w:color="auto"/>
        <w:right w:val="none" w:sz="0" w:space="0" w:color="auto"/>
      </w:divBdr>
    </w:div>
    <w:div w:id="1459571257">
      <w:bodyDiv w:val="1"/>
      <w:marLeft w:val="0"/>
      <w:marRight w:val="0"/>
      <w:marTop w:val="0"/>
      <w:marBottom w:val="0"/>
      <w:divBdr>
        <w:top w:val="none" w:sz="0" w:space="0" w:color="auto"/>
        <w:left w:val="none" w:sz="0" w:space="0" w:color="auto"/>
        <w:bottom w:val="none" w:sz="0" w:space="0" w:color="auto"/>
        <w:right w:val="none" w:sz="0" w:space="0" w:color="auto"/>
      </w:divBdr>
    </w:div>
    <w:div w:id="1465854463">
      <w:bodyDiv w:val="1"/>
      <w:marLeft w:val="0"/>
      <w:marRight w:val="0"/>
      <w:marTop w:val="0"/>
      <w:marBottom w:val="0"/>
      <w:divBdr>
        <w:top w:val="none" w:sz="0" w:space="0" w:color="auto"/>
        <w:left w:val="none" w:sz="0" w:space="0" w:color="auto"/>
        <w:bottom w:val="none" w:sz="0" w:space="0" w:color="auto"/>
        <w:right w:val="none" w:sz="0" w:space="0" w:color="auto"/>
      </w:divBdr>
    </w:div>
    <w:div w:id="1470172546">
      <w:bodyDiv w:val="1"/>
      <w:marLeft w:val="0"/>
      <w:marRight w:val="0"/>
      <w:marTop w:val="0"/>
      <w:marBottom w:val="0"/>
      <w:divBdr>
        <w:top w:val="none" w:sz="0" w:space="0" w:color="auto"/>
        <w:left w:val="none" w:sz="0" w:space="0" w:color="auto"/>
        <w:bottom w:val="none" w:sz="0" w:space="0" w:color="auto"/>
        <w:right w:val="none" w:sz="0" w:space="0" w:color="auto"/>
      </w:divBdr>
    </w:div>
    <w:div w:id="1509638375">
      <w:bodyDiv w:val="1"/>
      <w:marLeft w:val="0"/>
      <w:marRight w:val="0"/>
      <w:marTop w:val="0"/>
      <w:marBottom w:val="0"/>
      <w:divBdr>
        <w:top w:val="none" w:sz="0" w:space="0" w:color="auto"/>
        <w:left w:val="none" w:sz="0" w:space="0" w:color="auto"/>
        <w:bottom w:val="none" w:sz="0" w:space="0" w:color="auto"/>
        <w:right w:val="none" w:sz="0" w:space="0" w:color="auto"/>
      </w:divBdr>
    </w:div>
    <w:div w:id="1529680816">
      <w:bodyDiv w:val="1"/>
      <w:marLeft w:val="0"/>
      <w:marRight w:val="0"/>
      <w:marTop w:val="0"/>
      <w:marBottom w:val="0"/>
      <w:divBdr>
        <w:top w:val="none" w:sz="0" w:space="0" w:color="auto"/>
        <w:left w:val="none" w:sz="0" w:space="0" w:color="auto"/>
        <w:bottom w:val="none" w:sz="0" w:space="0" w:color="auto"/>
        <w:right w:val="none" w:sz="0" w:space="0" w:color="auto"/>
      </w:divBdr>
      <w:divsChild>
        <w:div w:id="5059633">
          <w:marLeft w:val="0"/>
          <w:marRight w:val="0"/>
          <w:marTop w:val="0"/>
          <w:marBottom w:val="0"/>
          <w:divBdr>
            <w:top w:val="none" w:sz="0" w:space="0" w:color="auto"/>
            <w:left w:val="none" w:sz="0" w:space="0" w:color="auto"/>
            <w:bottom w:val="none" w:sz="0" w:space="0" w:color="auto"/>
            <w:right w:val="none" w:sz="0" w:space="0" w:color="auto"/>
          </w:divBdr>
          <w:divsChild>
            <w:div w:id="10231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459">
      <w:bodyDiv w:val="1"/>
      <w:marLeft w:val="0"/>
      <w:marRight w:val="0"/>
      <w:marTop w:val="0"/>
      <w:marBottom w:val="0"/>
      <w:divBdr>
        <w:top w:val="none" w:sz="0" w:space="0" w:color="auto"/>
        <w:left w:val="none" w:sz="0" w:space="0" w:color="auto"/>
        <w:bottom w:val="none" w:sz="0" w:space="0" w:color="auto"/>
        <w:right w:val="none" w:sz="0" w:space="0" w:color="auto"/>
      </w:divBdr>
    </w:div>
    <w:div w:id="1572231775">
      <w:bodyDiv w:val="1"/>
      <w:marLeft w:val="0"/>
      <w:marRight w:val="0"/>
      <w:marTop w:val="0"/>
      <w:marBottom w:val="0"/>
      <w:divBdr>
        <w:top w:val="none" w:sz="0" w:space="0" w:color="auto"/>
        <w:left w:val="none" w:sz="0" w:space="0" w:color="auto"/>
        <w:bottom w:val="none" w:sz="0" w:space="0" w:color="auto"/>
        <w:right w:val="none" w:sz="0" w:space="0" w:color="auto"/>
      </w:divBdr>
    </w:div>
    <w:div w:id="1612398628">
      <w:bodyDiv w:val="1"/>
      <w:marLeft w:val="0"/>
      <w:marRight w:val="0"/>
      <w:marTop w:val="0"/>
      <w:marBottom w:val="0"/>
      <w:divBdr>
        <w:top w:val="none" w:sz="0" w:space="0" w:color="auto"/>
        <w:left w:val="none" w:sz="0" w:space="0" w:color="auto"/>
        <w:bottom w:val="none" w:sz="0" w:space="0" w:color="auto"/>
        <w:right w:val="none" w:sz="0" w:space="0" w:color="auto"/>
      </w:divBdr>
    </w:div>
    <w:div w:id="1624145803">
      <w:bodyDiv w:val="1"/>
      <w:marLeft w:val="0"/>
      <w:marRight w:val="0"/>
      <w:marTop w:val="0"/>
      <w:marBottom w:val="0"/>
      <w:divBdr>
        <w:top w:val="none" w:sz="0" w:space="0" w:color="auto"/>
        <w:left w:val="none" w:sz="0" w:space="0" w:color="auto"/>
        <w:bottom w:val="none" w:sz="0" w:space="0" w:color="auto"/>
        <w:right w:val="none" w:sz="0" w:space="0" w:color="auto"/>
      </w:divBdr>
    </w:div>
    <w:div w:id="1638563623">
      <w:bodyDiv w:val="1"/>
      <w:marLeft w:val="0"/>
      <w:marRight w:val="0"/>
      <w:marTop w:val="0"/>
      <w:marBottom w:val="0"/>
      <w:divBdr>
        <w:top w:val="none" w:sz="0" w:space="0" w:color="auto"/>
        <w:left w:val="none" w:sz="0" w:space="0" w:color="auto"/>
        <w:bottom w:val="none" w:sz="0" w:space="0" w:color="auto"/>
        <w:right w:val="none" w:sz="0" w:space="0" w:color="auto"/>
      </w:divBdr>
    </w:div>
    <w:div w:id="1671717803">
      <w:bodyDiv w:val="1"/>
      <w:marLeft w:val="0"/>
      <w:marRight w:val="0"/>
      <w:marTop w:val="0"/>
      <w:marBottom w:val="0"/>
      <w:divBdr>
        <w:top w:val="none" w:sz="0" w:space="0" w:color="auto"/>
        <w:left w:val="none" w:sz="0" w:space="0" w:color="auto"/>
        <w:bottom w:val="none" w:sz="0" w:space="0" w:color="auto"/>
        <w:right w:val="none" w:sz="0" w:space="0" w:color="auto"/>
      </w:divBdr>
    </w:div>
    <w:div w:id="1720085185">
      <w:bodyDiv w:val="1"/>
      <w:marLeft w:val="0"/>
      <w:marRight w:val="0"/>
      <w:marTop w:val="0"/>
      <w:marBottom w:val="0"/>
      <w:divBdr>
        <w:top w:val="none" w:sz="0" w:space="0" w:color="auto"/>
        <w:left w:val="none" w:sz="0" w:space="0" w:color="auto"/>
        <w:bottom w:val="none" w:sz="0" w:space="0" w:color="auto"/>
        <w:right w:val="none" w:sz="0" w:space="0" w:color="auto"/>
      </w:divBdr>
    </w:div>
    <w:div w:id="1754666223">
      <w:bodyDiv w:val="1"/>
      <w:marLeft w:val="0"/>
      <w:marRight w:val="0"/>
      <w:marTop w:val="0"/>
      <w:marBottom w:val="0"/>
      <w:divBdr>
        <w:top w:val="none" w:sz="0" w:space="0" w:color="auto"/>
        <w:left w:val="none" w:sz="0" w:space="0" w:color="auto"/>
        <w:bottom w:val="none" w:sz="0" w:space="0" w:color="auto"/>
        <w:right w:val="none" w:sz="0" w:space="0" w:color="auto"/>
      </w:divBdr>
    </w:div>
    <w:div w:id="1763066985">
      <w:bodyDiv w:val="1"/>
      <w:marLeft w:val="0"/>
      <w:marRight w:val="0"/>
      <w:marTop w:val="0"/>
      <w:marBottom w:val="0"/>
      <w:divBdr>
        <w:top w:val="none" w:sz="0" w:space="0" w:color="auto"/>
        <w:left w:val="none" w:sz="0" w:space="0" w:color="auto"/>
        <w:bottom w:val="none" w:sz="0" w:space="0" w:color="auto"/>
        <w:right w:val="none" w:sz="0" w:space="0" w:color="auto"/>
      </w:divBdr>
    </w:div>
    <w:div w:id="1807161497">
      <w:bodyDiv w:val="1"/>
      <w:marLeft w:val="0"/>
      <w:marRight w:val="0"/>
      <w:marTop w:val="0"/>
      <w:marBottom w:val="0"/>
      <w:divBdr>
        <w:top w:val="none" w:sz="0" w:space="0" w:color="auto"/>
        <w:left w:val="none" w:sz="0" w:space="0" w:color="auto"/>
        <w:bottom w:val="none" w:sz="0" w:space="0" w:color="auto"/>
        <w:right w:val="none" w:sz="0" w:space="0" w:color="auto"/>
      </w:divBdr>
    </w:div>
    <w:div w:id="1830898696">
      <w:bodyDiv w:val="1"/>
      <w:marLeft w:val="0"/>
      <w:marRight w:val="0"/>
      <w:marTop w:val="0"/>
      <w:marBottom w:val="0"/>
      <w:divBdr>
        <w:top w:val="none" w:sz="0" w:space="0" w:color="auto"/>
        <w:left w:val="none" w:sz="0" w:space="0" w:color="auto"/>
        <w:bottom w:val="none" w:sz="0" w:space="0" w:color="auto"/>
        <w:right w:val="none" w:sz="0" w:space="0" w:color="auto"/>
      </w:divBdr>
    </w:div>
    <w:div w:id="1922981028">
      <w:bodyDiv w:val="1"/>
      <w:marLeft w:val="0"/>
      <w:marRight w:val="0"/>
      <w:marTop w:val="0"/>
      <w:marBottom w:val="0"/>
      <w:divBdr>
        <w:top w:val="none" w:sz="0" w:space="0" w:color="auto"/>
        <w:left w:val="none" w:sz="0" w:space="0" w:color="auto"/>
        <w:bottom w:val="none" w:sz="0" w:space="0" w:color="auto"/>
        <w:right w:val="none" w:sz="0" w:space="0" w:color="auto"/>
      </w:divBdr>
    </w:div>
    <w:div w:id="1972319519">
      <w:bodyDiv w:val="1"/>
      <w:marLeft w:val="0"/>
      <w:marRight w:val="0"/>
      <w:marTop w:val="0"/>
      <w:marBottom w:val="0"/>
      <w:divBdr>
        <w:top w:val="none" w:sz="0" w:space="0" w:color="auto"/>
        <w:left w:val="none" w:sz="0" w:space="0" w:color="auto"/>
        <w:bottom w:val="none" w:sz="0" w:space="0" w:color="auto"/>
        <w:right w:val="none" w:sz="0" w:space="0" w:color="auto"/>
      </w:divBdr>
    </w:div>
    <w:div w:id="2019694837">
      <w:bodyDiv w:val="1"/>
      <w:marLeft w:val="0"/>
      <w:marRight w:val="0"/>
      <w:marTop w:val="0"/>
      <w:marBottom w:val="0"/>
      <w:divBdr>
        <w:top w:val="none" w:sz="0" w:space="0" w:color="auto"/>
        <w:left w:val="none" w:sz="0" w:space="0" w:color="auto"/>
        <w:bottom w:val="none" w:sz="0" w:space="0" w:color="auto"/>
        <w:right w:val="none" w:sz="0" w:space="0" w:color="auto"/>
      </w:divBdr>
    </w:div>
    <w:div w:id="2069645964">
      <w:bodyDiv w:val="1"/>
      <w:marLeft w:val="0"/>
      <w:marRight w:val="0"/>
      <w:marTop w:val="0"/>
      <w:marBottom w:val="0"/>
      <w:divBdr>
        <w:top w:val="none" w:sz="0" w:space="0" w:color="auto"/>
        <w:left w:val="none" w:sz="0" w:space="0" w:color="auto"/>
        <w:bottom w:val="none" w:sz="0" w:space="0" w:color="auto"/>
        <w:right w:val="none" w:sz="0" w:space="0" w:color="auto"/>
      </w:divBdr>
    </w:div>
    <w:div w:id="20780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oi.org/10.1111/j.1365-2036.2009.04189.x" TargetMode="External"/><Relationship Id="rId4" Type="http://schemas.openxmlformats.org/officeDocument/2006/relationships/settings" Target="settings.xml"/><Relationship Id="rId9" Type="http://schemas.openxmlformats.org/officeDocument/2006/relationships/hyperlink" Target="mailto:john.clarke@stanfo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5868</Words>
  <Characters>33453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Podboy</dc:creator>
  <cp:keywords/>
  <dc:description/>
  <cp:lastModifiedBy>Administrator</cp:lastModifiedBy>
  <cp:revision>5</cp:revision>
  <dcterms:created xsi:type="dcterms:W3CDTF">2019-04-29T07:40:00Z</dcterms:created>
  <dcterms:modified xsi:type="dcterms:W3CDTF">2019-06-05T06:35:00Z</dcterms:modified>
</cp:coreProperties>
</file>