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1B05C" w14:textId="7D8D7504" w:rsidR="002D6978" w:rsidRPr="00501B54" w:rsidRDefault="002D6978" w:rsidP="00501B54">
      <w:pPr>
        <w:adjustRightInd w:val="0"/>
        <w:snapToGrid w:val="0"/>
        <w:spacing w:after="0" w:line="360" w:lineRule="auto"/>
        <w:jc w:val="both"/>
        <w:rPr>
          <w:rFonts w:ascii="Book Antiqua" w:hAnsi="Book Antiqua" w:cs="Arial"/>
          <w:b/>
          <w:color w:val="000000" w:themeColor="text1"/>
          <w:sz w:val="24"/>
          <w:szCs w:val="24"/>
          <w:shd w:val="clear" w:color="auto" w:fill="FFFFFF"/>
        </w:rPr>
      </w:pPr>
      <w:r w:rsidRPr="00501B54">
        <w:rPr>
          <w:rFonts w:ascii="Book Antiqua" w:hAnsi="Book Antiqua" w:cs="Arial"/>
          <w:b/>
          <w:color w:val="000000" w:themeColor="text1"/>
          <w:sz w:val="24"/>
          <w:szCs w:val="24"/>
          <w:shd w:val="clear" w:color="auto" w:fill="FFFFFF"/>
        </w:rPr>
        <w:t xml:space="preserve">Name of Journal: </w:t>
      </w:r>
      <w:r w:rsidRPr="00501B54">
        <w:rPr>
          <w:rStyle w:val="fontstyle21"/>
          <w:rFonts w:cs="Times New Roman"/>
          <w:color w:val="000000" w:themeColor="text1"/>
        </w:rPr>
        <w:t>World Journal of Diabetes</w:t>
      </w:r>
    </w:p>
    <w:p w14:paraId="72E79522" w14:textId="2D60D258" w:rsidR="002D6978" w:rsidRPr="00501B54" w:rsidRDefault="002D6978" w:rsidP="00501B54">
      <w:pPr>
        <w:adjustRightInd w:val="0"/>
        <w:snapToGrid w:val="0"/>
        <w:spacing w:after="0" w:line="360" w:lineRule="auto"/>
        <w:jc w:val="both"/>
        <w:rPr>
          <w:rFonts w:ascii="Book Antiqua" w:hAnsi="Book Antiqua" w:cs="Arial"/>
          <w:b/>
          <w:color w:val="000000" w:themeColor="text1"/>
          <w:sz w:val="24"/>
          <w:szCs w:val="24"/>
          <w:shd w:val="clear" w:color="auto" w:fill="FFFFFF"/>
          <w:lang w:eastAsia="zh-CN"/>
        </w:rPr>
      </w:pPr>
      <w:r w:rsidRPr="00501B54">
        <w:rPr>
          <w:rFonts w:ascii="Book Antiqua" w:hAnsi="Book Antiqua" w:cs="Arial"/>
          <w:b/>
          <w:color w:val="000000" w:themeColor="text1"/>
          <w:sz w:val="24"/>
          <w:szCs w:val="24"/>
          <w:shd w:val="clear" w:color="auto" w:fill="FFFFFF"/>
        </w:rPr>
        <w:t xml:space="preserve">Manuscript NO: </w:t>
      </w:r>
      <w:r w:rsidRPr="00501B54">
        <w:rPr>
          <w:rFonts w:ascii="Book Antiqua" w:hAnsi="Book Antiqua" w:cs="Tahoma"/>
          <w:color w:val="000000" w:themeColor="text1"/>
          <w:sz w:val="24"/>
          <w:szCs w:val="24"/>
          <w:shd w:val="clear" w:color="auto" w:fill="FFFFFF"/>
          <w:lang w:eastAsia="zh-CN"/>
        </w:rPr>
        <w:t>45456</w:t>
      </w:r>
    </w:p>
    <w:p w14:paraId="39511FC7" w14:textId="77777777" w:rsidR="002D6978" w:rsidRPr="00501B54" w:rsidRDefault="002D6978" w:rsidP="00501B54">
      <w:pPr>
        <w:adjustRightInd w:val="0"/>
        <w:snapToGrid w:val="0"/>
        <w:spacing w:after="0" w:line="360" w:lineRule="auto"/>
        <w:jc w:val="both"/>
        <w:rPr>
          <w:rFonts w:ascii="Book Antiqua" w:hAnsi="Book Antiqua" w:cs="Arial"/>
          <w:b/>
          <w:color w:val="000000" w:themeColor="text1"/>
          <w:sz w:val="24"/>
          <w:szCs w:val="24"/>
          <w:shd w:val="clear" w:color="auto" w:fill="FFFFFF"/>
          <w:lang w:eastAsia="zh-CN"/>
        </w:rPr>
      </w:pPr>
      <w:bookmarkStart w:id="0" w:name="OLE_LINK3"/>
      <w:bookmarkStart w:id="1" w:name="OLE_LINK4"/>
      <w:r w:rsidRPr="00501B54">
        <w:rPr>
          <w:rFonts w:ascii="Book Antiqua" w:hAnsi="Book Antiqua"/>
          <w:b/>
          <w:color w:val="000000" w:themeColor="text1"/>
          <w:sz w:val="24"/>
          <w:szCs w:val="24"/>
          <w:shd w:val="clear" w:color="auto" w:fill="FFFFFF"/>
        </w:rPr>
        <w:t>Manuscript Type</w:t>
      </w:r>
      <w:r w:rsidRPr="00501B54">
        <w:rPr>
          <w:rFonts w:ascii="Book Antiqua" w:hAnsi="Book Antiqua"/>
          <w:b/>
          <w:color w:val="000000" w:themeColor="text1"/>
          <w:sz w:val="24"/>
          <w:szCs w:val="24"/>
        </w:rPr>
        <w:t>:</w:t>
      </w:r>
      <w:bookmarkEnd w:id="0"/>
      <w:bookmarkEnd w:id="1"/>
      <w:r w:rsidRPr="00501B54">
        <w:rPr>
          <w:rFonts w:ascii="Book Antiqua" w:hAnsi="Book Antiqua" w:cs="Arial"/>
          <w:b/>
          <w:color w:val="000000" w:themeColor="text1"/>
          <w:sz w:val="24"/>
          <w:szCs w:val="24"/>
          <w:shd w:val="clear" w:color="auto" w:fill="FFFFFF"/>
          <w:lang w:eastAsia="zh-CN"/>
        </w:rPr>
        <w:t xml:space="preserve"> </w:t>
      </w:r>
      <w:r w:rsidRPr="00501B54">
        <w:rPr>
          <w:rFonts w:ascii="Book Antiqua" w:hAnsi="Book Antiqua" w:cs="Arial"/>
          <w:color w:val="000000" w:themeColor="text1"/>
          <w:sz w:val="24"/>
          <w:szCs w:val="24"/>
          <w:shd w:val="clear" w:color="auto" w:fill="FFFFFF"/>
          <w:lang w:eastAsia="zh-CN"/>
        </w:rPr>
        <w:t>CASE REPORT</w:t>
      </w:r>
    </w:p>
    <w:p w14:paraId="783CFAD1" w14:textId="77777777" w:rsidR="002D6978" w:rsidRPr="00501B54" w:rsidRDefault="002D6978" w:rsidP="00501B54">
      <w:pPr>
        <w:spacing w:after="0" w:line="360" w:lineRule="auto"/>
        <w:jc w:val="both"/>
        <w:rPr>
          <w:rFonts w:ascii="Book Antiqua" w:hAnsi="Book Antiqua"/>
          <w:b/>
          <w:color w:val="000000" w:themeColor="text1"/>
          <w:sz w:val="24"/>
          <w:szCs w:val="24"/>
          <w:lang w:eastAsia="zh-CN"/>
        </w:rPr>
      </w:pPr>
    </w:p>
    <w:p w14:paraId="7990E57C" w14:textId="4BC79468" w:rsidR="008C3835" w:rsidRPr="00501B54" w:rsidRDefault="008C3835" w:rsidP="00501B54">
      <w:pPr>
        <w:spacing w:after="0" w:line="360" w:lineRule="auto"/>
        <w:jc w:val="both"/>
        <w:rPr>
          <w:rFonts w:ascii="Book Antiqua" w:hAnsi="Book Antiqua"/>
          <w:b/>
          <w:color w:val="000000" w:themeColor="text1"/>
          <w:sz w:val="24"/>
          <w:szCs w:val="24"/>
        </w:rPr>
      </w:pPr>
      <w:r w:rsidRPr="00501B54">
        <w:rPr>
          <w:rFonts w:ascii="Book Antiqua" w:hAnsi="Book Antiqua"/>
          <w:b/>
          <w:color w:val="000000" w:themeColor="text1"/>
          <w:sz w:val="24"/>
          <w:szCs w:val="24"/>
        </w:rPr>
        <w:t xml:space="preserve">Bilateral </w:t>
      </w:r>
      <w:r w:rsidR="00CF3AB0" w:rsidRPr="00501B54">
        <w:rPr>
          <w:rFonts w:ascii="Book Antiqua" w:hAnsi="Book Antiqua"/>
          <w:b/>
          <w:color w:val="000000" w:themeColor="text1"/>
          <w:sz w:val="24"/>
          <w:szCs w:val="24"/>
        </w:rPr>
        <w:t>gangrene of fingers</w:t>
      </w:r>
      <w:r w:rsidRPr="00501B54">
        <w:rPr>
          <w:rFonts w:ascii="Book Antiqua" w:hAnsi="Book Antiqua"/>
          <w:b/>
          <w:color w:val="000000" w:themeColor="text1"/>
          <w:sz w:val="24"/>
          <w:szCs w:val="24"/>
        </w:rPr>
        <w:t xml:space="preserve"> in a patient on </w:t>
      </w:r>
      <w:r w:rsidR="00856CB8" w:rsidRPr="00501B54">
        <w:rPr>
          <w:rFonts w:ascii="Book Antiqua" w:hAnsi="Book Antiqua"/>
          <w:b/>
          <w:color w:val="000000" w:themeColor="text1"/>
          <w:sz w:val="24"/>
          <w:szCs w:val="24"/>
        </w:rPr>
        <w:t>empagliflozin</w:t>
      </w:r>
      <w:r w:rsidR="002D6978" w:rsidRPr="00501B54">
        <w:rPr>
          <w:rFonts w:ascii="Book Antiqua" w:hAnsi="Book Antiqua"/>
          <w:b/>
          <w:color w:val="000000" w:themeColor="text1"/>
          <w:sz w:val="24"/>
          <w:szCs w:val="24"/>
          <w:lang w:eastAsia="zh-CN"/>
        </w:rPr>
        <w:t xml:space="preserve">: </w:t>
      </w:r>
      <w:r w:rsidR="002D6978" w:rsidRPr="00501B54">
        <w:rPr>
          <w:rFonts w:ascii="Book Antiqua" w:hAnsi="Book Antiqua"/>
          <w:b/>
          <w:color w:val="000000" w:themeColor="text1"/>
          <w:sz w:val="24"/>
          <w:szCs w:val="24"/>
        </w:rPr>
        <w:t xml:space="preserve">First </w:t>
      </w:r>
      <w:r w:rsidRPr="00501B54">
        <w:rPr>
          <w:rFonts w:ascii="Book Antiqua" w:hAnsi="Book Antiqua"/>
          <w:b/>
          <w:color w:val="000000" w:themeColor="text1"/>
          <w:sz w:val="24"/>
          <w:szCs w:val="24"/>
        </w:rPr>
        <w:t>case report</w:t>
      </w:r>
    </w:p>
    <w:p w14:paraId="58CC9935" w14:textId="77777777" w:rsidR="00AA0937" w:rsidRPr="00501B54" w:rsidRDefault="00AA0937" w:rsidP="00501B54">
      <w:pPr>
        <w:spacing w:after="0" w:line="360" w:lineRule="auto"/>
        <w:jc w:val="both"/>
        <w:rPr>
          <w:rFonts w:ascii="Book Antiqua" w:hAnsi="Book Antiqua"/>
          <w:b/>
          <w:color w:val="000000" w:themeColor="text1"/>
          <w:sz w:val="24"/>
          <w:szCs w:val="24"/>
          <w:u w:val="single"/>
        </w:rPr>
      </w:pPr>
    </w:p>
    <w:p w14:paraId="634F8307" w14:textId="3881F985" w:rsidR="0084167F" w:rsidRPr="00501B54" w:rsidRDefault="00AD0343"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Ramachandra Pai </w:t>
      </w:r>
      <w:r w:rsidRPr="00501B54">
        <w:rPr>
          <w:rFonts w:ascii="Book Antiqua" w:hAnsi="Book Antiqua"/>
          <w:color w:val="000000" w:themeColor="text1"/>
          <w:sz w:val="24"/>
          <w:szCs w:val="24"/>
          <w:lang w:eastAsia="zh-CN"/>
        </w:rPr>
        <w:t xml:space="preserve">RP </w:t>
      </w:r>
      <w:r w:rsidRPr="00501B54">
        <w:rPr>
          <w:rFonts w:ascii="Book Antiqua" w:hAnsi="Book Antiqua"/>
          <w:i/>
          <w:color w:val="000000" w:themeColor="text1"/>
          <w:sz w:val="24"/>
          <w:szCs w:val="24"/>
          <w:lang w:eastAsia="zh-CN"/>
        </w:rPr>
        <w:t>et al</w:t>
      </w:r>
      <w:r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 xml:space="preserve">Empagliflozin </w:t>
      </w:r>
      <w:r w:rsidR="006360DA" w:rsidRPr="00501B54">
        <w:rPr>
          <w:rFonts w:ascii="Book Antiqua" w:hAnsi="Book Antiqua"/>
          <w:color w:val="000000" w:themeColor="text1"/>
          <w:sz w:val="24"/>
          <w:szCs w:val="24"/>
        </w:rPr>
        <w:t>causing finger gangrene</w:t>
      </w:r>
    </w:p>
    <w:p w14:paraId="331223F1" w14:textId="77777777" w:rsidR="00AA0937" w:rsidRPr="00501B54" w:rsidRDefault="00AA0937" w:rsidP="00501B54">
      <w:pPr>
        <w:spacing w:after="0" w:line="360" w:lineRule="auto"/>
        <w:jc w:val="both"/>
        <w:rPr>
          <w:rFonts w:ascii="Book Antiqua" w:hAnsi="Book Antiqua"/>
          <w:b/>
          <w:color w:val="000000" w:themeColor="text1"/>
          <w:sz w:val="24"/>
          <w:szCs w:val="24"/>
          <w:lang w:eastAsia="zh-CN"/>
        </w:rPr>
      </w:pPr>
    </w:p>
    <w:p w14:paraId="6D4E2DDF" w14:textId="7FB94BEB" w:rsidR="00AD0343" w:rsidRPr="00501B54" w:rsidRDefault="00AD0343" w:rsidP="00501B54">
      <w:pPr>
        <w:spacing w:after="0" w:line="360" w:lineRule="auto"/>
        <w:jc w:val="both"/>
        <w:rPr>
          <w:rFonts w:ascii="Book Antiqua" w:hAnsi="Book Antiqua"/>
          <w:color w:val="000000" w:themeColor="text1"/>
          <w:sz w:val="24"/>
          <w:szCs w:val="24"/>
          <w:lang w:eastAsia="zh-CN"/>
        </w:rPr>
      </w:pPr>
      <w:proofErr w:type="spellStart"/>
      <w:r w:rsidRPr="00501B54">
        <w:rPr>
          <w:rFonts w:ascii="Book Antiqua" w:hAnsi="Book Antiqua"/>
          <w:color w:val="000000" w:themeColor="text1"/>
          <w:sz w:val="24"/>
          <w:szCs w:val="24"/>
        </w:rPr>
        <w:t>Rajasree</w:t>
      </w:r>
      <w:proofErr w:type="spellEnd"/>
      <w:r w:rsidRPr="00501B54">
        <w:rPr>
          <w:rFonts w:ascii="Book Antiqua" w:hAnsi="Book Antiqua"/>
          <w:color w:val="000000" w:themeColor="text1"/>
          <w:sz w:val="24"/>
          <w:szCs w:val="24"/>
        </w:rPr>
        <w:t xml:space="preserve"> Pai Ramachandra Pai</w:t>
      </w:r>
      <w:r w:rsidRPr="00501B54">
        <w:rPr>
          <w:rFonts w:ascii="Book Antiqua" w:hAnsi="Book Antiqua"/>
          <w:color w:val="000000" w:themeColor="text1"/>
          <w:sz w:val="24"/>
          <w:szCs w:val="24"/>
          <w:lang w:eastAsia="zh-CN"/>
        </w:rPr>
        <w:t>,</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Raghesh</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Varot</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Kangath</w:t>
      </w:r>
      <w:proofErr w:type="spellEnd"/>
    </w:p>
    <w:p w14:paraId="463F0F54" w14:textId="77777777" w:rsidR="00AD0343" w:rsidRPr="00501B54" w:rsidRDefault="00AD0343" w:rsidP="00501B54">
      <w:pPr>
        <w:spacing w:after="0" w:line="360" w:lineRule="auto"/>
        <w:jc w:val="both"/>
        <w:rPr>
          <w:rFonts w:ascii="Book Antiqua" w:hAnsi="Book Antiqua"/>
          <w:b/>
          <w:color w:val="000000" w:themeColor="text1"/>
          <w:sz w:val="24"/>
          <w:szCs w:val="24"/>
          <w:lang w:eastAsia="zh-CN"/>
        </w:rPr>
      </w:pPr>
    </w:p>
    <w:p w14:paraId="1D04E366" w14:textId="16DB8477" w:rsidR="00AD0343" w:rsidRPr="00501B54" w:rsidRDefault="0032756B" w:rsidP="00501B54">
      <w:pPr>
        <w:spacing w:after="0" w:line="360" w:lineRule="auto"/>
        <w:jc w:val="both"/>
        <w:rPr>
          <w:rFonts w:ascii="Book Antiqua" w:hAnsi="Book Antiqua"/>
          <w:color w:val="000000" w:themeColor="text1"/>
          <w:sz w:val="24"/>
          <w:szCs w:val="24"/>
          <w:lang w:eastAsia="zh-CN"/>
        </w:rPr>
      </w:pPr>
      <w:proofErr w:type="spellStart"/>
      <w:r w:rsidRPr="00501B54">
        <w:rPr>
          <w:rFonts w:ascii="Book Antiqua" w:hAnsi="Book Antiqua"/>
          <w:b/>
          <w:color w:val="000000" w:themeColor="text1"/>
          <w:sz w:val="24"/>
          <w:szCs w:val="24"/>
        </w:rPr>
        <w:t>Rajasree</w:t>
      </w:r>
      <w:proofErr w:type="spellEnd"/>
      <w:r w:rsidRPr="00501B54">
        <w:rPr>
          <w:rFonts w:ascii="Book Antiqua" w:hAnsi="Book Antiqua"/>
          <w:b/>
          <w:color w:val="000000" w:themeColor="text1"/>
          <w:sz w:val="24"/>
          <w:szCs w:val="24"/>
        </w:rPr>
        <w:t xml:space="preserve"> </w:t>
      </w:r>
      <w:r w:rsidR="00AD0343" w:rsidRPr="00501B54">
        <w:rPr>
          <w:rFonts w:ascii="Book Antiqua" w:hAnsi="Book Antiqua"/>
          <w:b/>
          <w:color w:val="000000" w:themeColor="text1"/>
          <w:sz w:val="24"/>
          <w:szCs w:val="24"/>
        </w:rPr>
        <w:t xml:space="preserve">Pai </w:t>
      </w:r>
      <w:r w:rsidRPr="00501B54">
        <w:rPr>
          <w:rFonts w:ascii="Book Antiqua" w:hAnsi="Book Antiqua"/>
          <w:b/>
          <w:color w:val="000000" w:themeColor="text1"/>
          <w:sz w:val="24"/>
          <w:szCs w:val="24"/>
        </w:rPr>
        <w:t>Ramachandra Pai</w:t>
      </w:r>
      <w:r w:rsidR="00AD0343" w:rsidRPr="00501B54">
        <w:rPr>
          <w:rFonts w:ascii="Book Antiqua" w:hAnsi="Book Antiqua"/>
          <w:b/>
          <w:color w:val="000000" w:themeColor="text1"/>
          <w:sz w:val="24"/>
          <w:szCs w:val="24"/>
          <w:lang w:eastAsia="zh-CN"/>
        </w:rPr>
        <w:t>,</w:t>
      </w:r>
      <w:r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Endocrinology and Metabolism and Internal Medicine</w:t>
      </w:r>
      <w:r w:rsidR="00AD0343" w:rsidRPr="00501B54">
        <w:rPr>
          <w:rFonts w:ascii="Book Antiqua" w:hAnsi="Book Antiqua"/>
          <w:color w:val="000000" w:themeColor="text1"/>
          <w:sz w:val="24"/>
          <w:szCs w:val="24"/>
          <w:lang w:eastAsia="zh-CN"/>
        </w:rPr>
        <w:t>,</w:t>
      </w:r>
      <w:r w:rsidR="00AD0343" w:rsidRPr="00501B54">
        <w:rPr>
          <w:rFonts w:ascii="Book Antiqua" w:hAnsi="Book Antiqua"/>
          <w:color w:val="000000" w:themeColor="text1"/>
          <w:sz w:val="24"/>
          <w:szCs w:val="24"/>
        </w:rPr>
        <w:t xml:space="preserve"> San </w:t>
      </w:r>
      <w:r w:rsidR="00856CB8" w:rsidRPr="00501B54">
        <w:rPr>
          <w:rFonts w:ascii="Book Antiqua" w:hAnsi="Book Antiqua"/>
          <w:color w:val="000000" w:themeColor="text1"/>
          <w:sz w:val="24"/>
          <w:szCs w:val="24"/>
        </w:rPr>
        <w:t>Francisco</w:t>
      </w:r>
      <w:r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VA</w:t>
      </w:r>
      <w:r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Medical Center</w:t>
      </w:r>
      <w:r w:rsidR="00AD0343" w:rsidRPr="00501B54">
        <w:rPr>
          <w:rFonts w:ascii="Book Antiqua" w:hAnsi="Book Antiqua"/>
          <w:color w:val="000000" w:themeColor="text1"/>
          <w:sz w:val="24"/>
          <w:szCs w:val="24"/>
          <w:lang w:eastAsia="zh-CN"/>
        </w:rPr>
        <w:t>,</w:t>
      </w:r>
      <w:r w:rsidR="00A67B56"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Santa Rosa, CA</w:t>
      </w:r>
      <w:r w:rsidR="00AD0343" w:rsidRPr="00501B54">
        <w:rPr>
          <w:rFonts w:ascii="Book Antiqua" w:hAnsi="Book Antiqua"/>
          <w:color w:val="000000" w:themeColor="text1"/>
          <w:sz w:val="24"/>
          <w:szCs w:val="24"/>
          <w:lang w:eastAsia="zh-CN"/>
        </w:rPr>
        <w:t xml:space="preserve"> </w:t>
      </w:r>
      <w:r w:rsidR="00AD0343" w:rsidRPr="00501B54">
        <w:rPr>
          <w:rFonts w:ascii="Book Antiqua" w:hAnsi="Book Antiqua"/>
          <w:color w:val="000000" w:themeColor="text1"/>
          <w:sz w:val="24"/>
          <w:szCs w:val="24"/>
        </w:rPr>
        <w:t>95492, United States</w:t>
      </w:r>
    </w:p>
    <w:p w14:paraId="3E29048E" w14:textId="77777777" w:rsidR="00AD0343" w:rsidRPr="00501B54" w:rsidRDefault="00AD0343" w:rsidP="00501B54">
      <w:pPr>
        <w:spacing w:after="0" w:line="360" w:lineRule="auto"/>
        <w:jc w:val="both"/>
        <w:rPr>
          <w:rFonts w:ascii="Book Antiqua" w:hAnsi="Book Antiqua"/>
          <w:color w:val="000000" w:themeColor="text1"/>
          <w:sz w:val="24"/>
          <w:szCs w:val="24"/>
          <w:lang w:eastAsia="zh-CN"/>
        </w:rPr>
      </w:pPr>
    </w:p>
    <w:p w14:paraId="2DAA88D2" w14:textId="77777777" w:rsidR="00AD0343" w:rsidRPr="00501B54" w:rsidRDefault="0032756B" w:rsidP="00501B54">
      <w:pPr>
        <w:spacing w:after="0" w:line="360" w:lineRule="auto"/>
        <w:jc w:val="both"/>
        <w:rPr>
          <w:rFonts w:ascii="Book Antiqua" w:hAnsi="Book Antiqua"/>
          <w:color w:val="000000" w:themeColor="text1"/>
          <w:sz w:val="24"/>
          <w:szCs w:val="24"/>
          <w:lang w:eastAsia="zh-CN"/>
        </w:rPr>
      </w:pPr>
      <w:proofErr w:type="spellStart"/>
      <w:r w:rsidRPr="00501B54">
        <w:rPr>
          <w:rFonts w:ascii="Book Antiqua" w:hAnsi="Book Antiqua"/>
          <w:b/>
          <w:color w:val="000000" w:themeColor="text1"/>
          <w:sz w:val="24"/>
          <w:szCs w:val="24"/>
        </w:rPr>
        <w:t>Raghesh</w:t>
      </w:r>
      <w:proofErr w:type="spellEnd"/>
      <w:r w:rsidRPr="00501B54">
        <w:rPr>
          <w:rFonts w:ascii="Book Antiqua" w:hAnsi="Book Antiqua"/>
          <w:b/>
          <w:color w:val="000000" w:themeColor="text1"/>
          <w:sz w:val="24"/>
          <w:szCs w:val="24"/>
        </w:rPr>
        <w:t xml:space="preserve"> </w:t>
      </w:r>
      <w:proofErr w:type="spellStart"/>
      <w:r w:rsidRPr="00501B54">
        <w:rPr>
          <w:rFonts w:ascii="Book Antiqua" w:hAnsi="Book Antiqua"/>
          <w:b/>
          <w:color w:val="000000" w:themeColor="text1"/>
          <w:sz w:val="24"/>
          <w:szCs w:val="24"/>
        </w:rPr>
        <w:t>Varot</w:t>
      </w:r>
      <w:proofErr w:type="spellEnd"/>
      <w:r w:rsidRPr="00501B54">
        <w:rPr>
          <w:rFonts w:ascii="Book Antiqua" w:hAnsi="Book Antiqua"/>
          <w:b/>
          <w:color w:val="000000" w:themeColor="text1"/>
          <w:sz w:val="24"/>
          <w:szCs w:val="24"/>
        </w:rPr>
        <w:t xml:space="preserve"> </w:t>
      </w:r>
      <w:proofErr w:type="spellStart"/>
      <w:r w:rsidRPr="00501B54">
        <w:rPr>
          <w:rFonts w:ascii="Book Antiqua" w:hAnsi="Book Antiqua"/>
          <w:b/>
          <w:color w:val="000000" w:themeColor="text1"/>
          <w:sz w:val="24"/>
          <w:szCs w:val="24"/>
        </w:rPr>
        <w:t>Kangath</w:t>
      </w:r>
      <w:proofErr w:type="spellEnd"/>
      <w:r w:rsidR="00AD0343" w:rsidRPr="00501B54">
        <w:rPr>
          <w:rFonts w:ascii="Book Antiqua" w:hAnsi="Book Antiqua"/>
          <w:b/>
          <w:color w:val="000000" w:themeColor="text1"/>
          <w:sz w:val="24"/>
          <w:szCs w:val="24"/>
          <w:lang w:eastAsia="zh-CN"/>
        </w:rPr>
        <w:t>,</w:t>
      </w:r>
      <w:r w:rsidRPr="00501B54">
        <w:rPr>
          <w:rFonts w:ascii="Book Antiqua" w:hAnsi="Book Antiqua"/>
          <w:b/>
          <w:color w:val="000000" w:themeColor="text1"/>
          <w:sz w:val="24"/>
          <w:szCs w:val="24"/>
        </w:rPr>
        <w:t xml:space="preserve"> </w:t>
      </w:r>
      <w:r w:rsidRPr="00501B54">
        <w:rPr>
          <w:rFonts w:ascii="Book Antiqua" w:hAnsi="Book Antiqua"/>
          <w:color w:val="000000" w:themeColor="text1"/>
          <w:sz w:val="24"/>
          <w:szCs w:val="24"/>
        </w:rPr>
        <w:t xml:space="preserve">Infectious </w:t>
      </w:r>
      <w:r w:rsidR="00AD0343" w:rsidRPr="00501B54">
        <w:rPr>
          <w:rFonts w:ascii="Book Antiqua" w:hAnsi="Book Antiqua"/>
          <w:color w:val="000000" w:themeColor="text1"/>
          <w:sz w:val="24"/>
          <w:szCs w:val="24"/>
        </w:rPr>
        <w:t xml:space="preserve">Diseases </w:t>
      </w:r>
      <w:r w:rsidRPr="00501B54">
        <w:rPr>
          <w:rFonts w:ascii="Book Antiqua" w:hAnsi="Book Antiqua"/>
          <w:color w:val="000000" w:themeColor="text1"/>
          <w:sz w:val="24"/>
          <w:szCs w:val="24"/>
        </w:rPr>
        <w:t xml:space="preserve">and </w:t>
      </w:r>
      <w:r w:rsidR="00AD0343" w:rsidRPr="00501B54">
        <w:rPr>
          <w:rFonts w:ascii="Book Antiqua" w:hAnsi="Book Antiqua"/>
          <w:color w:val="000000" w:themeColor="text1"/>
          <w:sz w:val="24"/>
          <w:szCs w:val="24"/>
        </w:rPr>
        <w:t>Internal Medicine</w:t>
      </w:r>
      <w:r w:rsidR="00AD0343" w:rsidRPr="00501B54">
        <w:rPr>
          <w:rFonts w:ascii="Book Antiqua" w:hAnsi="Book Antiqua"/>
          <w:color w:val="000000" w:themeColor="text1"/>
          <w:sz w:val="24"/>
          <w:szCs w:val="24"/>
          <w:lang w:eastAsia="zh-CN"/>
        </w:rPr>
        <w:t>,</w:t>
      </w:r>
      <w:r w:rsidR="00AD0343" w:rsidRPr="00501B54">
        <w:rPr>
          <w:rFonts w:ascii="Book Antiqua" w:hAnsi="Book Antiqua"/>
          <w:color w:val="000000" w:themeColor="text1"/>
          <w:sz w:val="24"/>
          <w:szCs w:val="24"/>
        </w:rPr>
        <w:t xml:space="preserve"> San </w:t>
      </w:r>
      <w:r w:rsidRPr="00501B54">
        <w:rPr>
          <w:rFonts w:ascii="Book Antiqua" w:hAnsi="Book Antiqua"/>
          <w:color w:val="000000" w:themeColor="text1"/>
          <w:sz w:val="24"/>
          <w:szCs w:val="24"/>
        </w:rPr>
        <w:t xml:space="preserve">Francisco </w:t>
      </w:r>
      <w:r w:rsidR="00856CB8" w:rsidRPr="00501B54">
        <w:rPr>
          <w:rFonts w:ascii="Book Antiqua" w:hAnsi="Book Antiqua"/>
          <w:color w:val="000000" w:themeColor="text1"/>
          <w:sz w:val="24"/>
          <w:szCs w:val="24"/>
        </w:rPr>
        <w:t>VA</w:t>
      </w:r>
      <w:r w:rsidRPr="00501B54">
        <w:rPr>
          <w:rFonts w:ascii="Book Antiqua" w:hAnsi="Book Antiqua"/>
          <w:color w:val="000000" w:themeColor="text1"/>
          <w:sz w:val="24"/>
          <w:szCs w:val="24"/>
        </w:rPr>
        <w:t xml:space="preserve"> </w:t>
      </w:r>
      <w:r w:rsidR="00AD0343" w:rsidRPr="00501B54">
        <w:rPr>
          <w:rFonts w:ascii="Book Antiqua" w:hAnsi="Book Antiqua"/>
          <w:color w:val="000000" w:themeColor="text1"/>
          <w:sz w:val="24"/>
          <w:szCs w:val="24"/>
        </w:rPr>
        <w:t>Medical Center</w:t>
      </w:r>
      <w:r w:rsidR="00AD0343" w:rsidRPr="00501B54">
        <w:rPr>
          <w:rFonts w:ascii="Book Antiqua" w:hAnsi="Book Antiqua"/>
          <w:color w:val="000000" w:themeColor="text1"/>
          <w:sz w:val="24"/>
          <w:szCs w:val="24"/>
          <w:lang w:eastAsia="zh-CN"/>
        </w:rPr>
        <w:t>,</w:t>
      </w:r>
      <w:r w:rsidR="00AD0343" w:rsidRPr="00501B54">
        <w:rPr>
          <w:rFonts w:ascii="Book Antiqua" w:hAnsi="Book Antiqua"/>
          <w:color w:val="000000" w:themeColor="text1"/>
          <w:sz w:val="24"/>
          <w:szCs w:val="24"/>
        </w:rPr>
        <w:t xml:space="preserve"> Santa Rosa, CA</w:t>
      </w:r>
      <w:r w:rsidR="00AD0343" w:rsidRPr="00501B54">
        <w:rPr>
          <w:rFonts w:ascii="Book Antiqua" w:hAnsi="Book Antiqua"/>
          <w:color w:val="000000" w:themeColor="text1"/>
          <w:sz w:val="24"/>
          <w:szCs w:val="24"/>
          <w:lang w:eastAsia="zh-CN"/>
        </w:rPr>
        <w:t xml:space="preserve"> </w:t>
      </w:r>
      <w:r w:rsidR="00AD0343" w:rsidRPr="00501B54">
        <w:rPr>
          <w:rFonts w:ascii="Book Antiqua" w:hAnsi="Book Antiqua"/>
          <w:color w:val="000000" w:themeColor="text1"/>
          <w:sz w:val="24"/>
          <w:szCs w:val="24"/>
        </w:rPr>
        <w:t>95492, United States</w:t>
      </w:r>
    </w:p>
    <w:p w14:paraId="0CB5AADA" w14:textId="77777777" w:rsidR="00F01D1C" w:rsidRPr="00501B54" w:rsidRDefault="00F01D1C" w:rsidP="00501B54">
      <w:pPr>
        <w:spacing w:after="0" w:line="360" w:lineRule="auto"/>
        <w:jc w:val="both"/>
        <w:rPr>
          <w:rFonts w:ascii="Book Antiqua" w:hAnsi="Book Antiqua"/>
          <w:b/>
          <w:bCs/>
          <w:color w:val="000000" w:themeColor="text1"/>
          <w:sz w:val="24"/>
          <w:szCs w:val="24"/>
          <w:shd w:val="clear" w:color="auto" w:fill="FFFFFF"/>
          <w:lang w:eastAsia="zh-CN"/>
        </w:rPr>
      </w:pPr>
    </w:p>
    <w:p w14:paraId="28B97DD3" w14:textId="136EF630" w:rsidR="00F01D1C" w:rsidRPr="00501B54" w:rsidRDefault="00F01D1C"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bCs/>
          <w:color w:val="000000" w:themeColor="text1"/>
          <w:sz w:val="24"/>
          <w:szCs w:val="24"/>
          <w:shd w:val="clear" w:color="auto" w:fill="FFFFFF"/>
        </w:rPr>
        <w:t>ORCID number</w:t>
      </w:r>
      <w:r w:rsidRPr="00501B54">
        <w:rPr>
          <w:rFonts w:ascii="Book Antiqua" w:hAnsi="Book Antiqua"/>
          <w:b/>
          <w:color w:val="000000" w:themeColor="text1"/>
          <w:sz w:val="24"/>
          <w:szCs w:val="24"/>
        </w:rPr>
        <w:t>:</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Rajasree</w:t>
      </w:r>
      <w:proofErr w:type="spellEnd"/>
      <w:r w:rsidRPr="00501B54">
        <w:rPr>
          <w:rFonts w:ascii="Book Antiqua" w:hAnsi="Book Antiqua"/>
          <w:color w:val="000000" w:themeColor="text1"/>
          <w:sz w:val="24"/>
          <w:szCs w:val="24"/>
        </w:rPr>
        <w:t xml:space="preserve"> Pai Ramachandra Pai</w:t>
      </w:r>
      <w:r w:rsidRPr="00501B54">
        <w:rPr>
          <w:rFonts w:ascii="Book Antiqua" w:hAnsi="Book Antiqua"/>
          <w:color w:val="000000" w:themeColor="text1"/>
          <w:sz w:val="24"/>
          <w:szCs w:val="24"/>
          <w:lang w:eastAsia="zh-CN"/>
        </w:rPr>
        <w:t xml:space="preserve"> (0000-0002-8117-5384);</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Raghesh</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Varot</w:t>
      </w:r>
      <w:proofErr w:type="spellEnd"/>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Kangath</w:t>
      </w:r>
      <w:proofErr w:type="spellEnd"/>
      <w:r w:rsidRPr="00501B54">
        <w:rPr>
          <w:rFonts w:ascii="Book Antiqua" w:hAnsi="Book Antiqua"/>
          <w:color w:val="000000" w:themeColor="text1"/>
          <w:sz w:val="24"/>
          <w:szCs w:val="24"/>
          <w:lang w:eastAsia="zh-CN"/>
        </w:rPr>
        <w:t xml:space="preserve"> (0000-0002-9569-0977).</w:t>
      </w:r>
    </w:p>
    <w:p w14:paraId="76A604F7" w14:textId="528A60FA" w:rsidR="006360DA" w:rsidRPr="00501B54" w:rsidRDefault="006360DA" w:rsidP="00501B54">
      <w:pPr>
        <w:spacing w:after="0" w:line="360" w:lineRule="auto"/>
        <w:jc w:val="both"/>
        <w:rPr>
          <w:rFonts w:ascii="Book Antiqua" w:hAnsi="Book Antiqua"/>
          <w:b/>
          <w:color w:val="000000" w:themeColor="text1"/>
          <w:sz w:val="24"/>
          <w:szCs w:val="24"/>
          <w:lang w:eastAsia="zh-CN"/>
        </w:rPr>
      </w:pPr>
    </w:p>
    <w:p w14:paraId="26F388DD" w14:textId="77777777" w:rsidR="005F12EA" w:rsidRPr="00501B54" w:rsidRDefault="005F12EA" w:rsidP="00501B54">
      <w:pPr>
        <w:spacing w:after="0" w:line="360" w:lineRule="auto"/>
        <w:jc w:val="both"/>
        <w:rPr>
          <w:rFonts w:ascii="Book Antiqua" w:hAnsi="Book Antiqua"/>
          <w:color w:val="000000" w:themeColor="text1"/>
          <w:sz w:val="24"/>
          <w:szCs w:val="24"/>
        </w:rPr>
      </w:pPr>
      <w:r w:rsidRPr="00501B54">
        <w:rPr>
          <w:rFonts w:ascii="Book Antiqua" w:hAnsi="Book Antiqua" w:cs="Garamond-Bold"/>
          <w:b/>
          <w:bCs/>
          <w:color w:val="000000" w:themeColor="text1"/>
          <w:sz w:val="24"/>
          <w:szCs w:val="24"/>
        </w:rPr>
        <w:t>Author contributions</w:t>
      </w:r>
      <w:r w:rsidRPr="00501B54">
        <w:rPr>
          <w:rFonts w:ascii="Book Antiqua" w:hAnsi="Book Antiqua"/>
          <w:b/>
          <w:color w:val="000000" w:themeColor="text1"/>
          <w:sz w:val="24"/>
          <w:szCs w:val="24"/>
        </w:rPr>
        <w:t xml:space="preserve">: </w:t>
      </w:r>
      <w:r w:rsidRPr="00501B54">
        <w:rPr>
          <w:rFonts w:ascii="Book Antiqua" w:hAnsi="Book Antiqua"/>
          <w:color w:val="000000" w:themeColor="text1"/>
          <w:sz w:val="24"/>
          <w:szCs w:val="24"/>
        </w:rPr>
        <w:t>Ramachandra Pai</w:t>
      </w:r>
      <w:r w:rsidRPr="00501B54">
        <w:rPr>
          <w:rFonts w:ascii="Book Antiqua" w:hAnsi="Book Antiqua"/>
          <w:color w:val="000000" w:themeColor="text1"/>
          <w:sz w:val="24"/>
          <w:szCs w:val="24"/>
          <w:lang w:eastAsia="zh-CN"/>
        </w:rPr>
        <w:t xml:space="preserve"> RP</w:t>
      </w:r>
      <w:r w:rsidRPr="00501B54">
        <w:rPr>
          <w:rFonts w:ascii="Book Antiqua" w:hAnsi="Book Antiqua"/>
          <w:color w:val="000000" w:themeColor="text1"/>
          <w:sz w:val="24"/>
          <w:szCs w:val="24"/>
        </w:rPr>
        <w:t xml:space="preserve"> prepared, reviewed and edited the manuscript</w:t>
      </w:r>
      <w:r w:rsidRPr="00501B54">
        <w:rPr>
          <w:rFonts w:ascii="Book Antiqua" w:hAnsi="Book Antiqua"/>
          <w:color w:val="000000" w:themeColor="text1"/>
          <w:sz w:val="24"/>
          <w:szCs w:val="24"/>
          <w:lang w:eastAsia="zh-CN"/>
        </w:rPr>
        <w:t xml:space="preserve">; </w:t>
      </w:r>
      <w:proofErr w:type="spellStart"/>
      <w:r w:rsidRPr="00501B54">
        <w:rPr>
          <w:rFonts w:ascii="Book Antiqua" w:hAnsi="Book Antiqua"/>
          <w:color w:val="000000" w:themeColor="text1"/>
          <w:sz w:val="24"/>
          <w:szCs w:val="24"/>
        </w:rPr>
        <w:t>Kangath</w:t>
      </w:r>
      <w:proofErr w:type="spellEnd"/>
      <w:r w:rsidRPr="00501B54">
        <w:rPr>
          <w:rFonts w:ascii="Book Antiqua" w:hAnsi="Book Antiqua"/>
          <w:color w:val="000000" w:themeColor="text1"/>
          <w:sz w:val="24"/>
          <w:szCs w:val="24"/>
          <w:lang w:eastAsia="zh-CN"/>
        </w:rPr>
        <w:t xml:space="preserve"> RV </w:t>
      </w:r>
      <w:r w:rsidRPr="00501B54">
        <w:rPr>
          <w:rFonts w:ascii="Book Antiqua" w:hAnsi="Book Antiqua"/>
          <w:color w:val="000000" w:themeColor="text1"/>
          <w:sz w:val="24"/>
          <w:szCs w:val="24"/>
        </w:rPr>
        <w:t>assisted in reviewing and editing the manuscript.</w:t>
      </w:r>
    </w:p>
    <w:p w14:paraId="22505825" w14:textId="47931E33"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21E58ED5" w14:textId="77777777" w:rsidR="005F12EA" w:rsidRPr="00501B54" w:rsidRDefault="005F12EA"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bCs/>
          <w:iCs/>
          <w:color w:val="000000" w:themeColor="text1"/>
          <w:sz w:val="24"/>
          <w:szCs w:val="24"/>
        </w:rPr>
        <w:t>Informed consent</w:t>
      </w:r>
      <w:r w:rsidRPr="00501B54">
        <w:rPr>
          <w:rFonts w:ascii="Book Antiqua" w:hAnsi="Book Antiqua"/>
          <w:b/>
          <w:color w:val="000000" w:themeColor="text1"/>
          <w:sz w:val="24"/>
          <w:szCs w:val="24"/>
          <w:lang w:eastAsia="zh-CN"/>
        </w:rPr>
        <w:t xml:space="preserve"> statement: </w:t>
      </w:r>
      <w:r w:rsidRPr="00501B54">
        <w:rPr>
          <w:rFonts w:ascii="Book Antiqua" w:hAnsi="Book Antiqua"/>
          <w:color w:val="000000" w:themeColor="text1"/>
          <w:sz w:val="24"/>
          <w:szCs w:val="24"/>
        </w:rPr>
        <w:t>Written consent from the patient was obtained.</w:t>
      </w:r>
    </w:p>
    <w:p w14:paraId="38B75A1B" w14:textId="77777777" w:rsidR="005F12EA" w:rsidRPr="00501B54" w:rsidRDefault="005F12EA" w:rsidP="00501B54">
      <w:pPr>
        <w:spacing w:after="0" w:line="360" w:lineRule="auto"/>
        <w:jc w:val="both"/>
        <w:rPr>
          <w:rFonts w:ascii="Book Antiqua" w:hAnsi="Book Antiqua"/>
          <w:b/>
          <w:color w:val="000000" w:themeColor="text1"/>
          <w:sz w:val="24"/>
          <w:szCs w:val="24"/>
          <w:lang w:eastAsia="zh-CN"/>
        </w:rPr>
      </w:pPr>
    </w:p>
    <w:p w14:paraId="5AF9C4F6"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 xml:space="preserve">Conflict of interest statement: </w:t>
      </w:r>
      <w:r w:rsidRPr="00501B54">
        <w:rPr>
          <w:rFonts w:ascii="Book Antiqua" w:hAnsi="Book Antiqua"/>
          <w:color w:val="000000" w:themeColor="text1"/>
          <w:sz w:val="24"/>
          <w:szCs w:val="24"/>
        </w:rPr>
        <w:t>The authors disclose no relevant financial conflicts of interest.</w:t>
      </w:r>
    </w:p>
    <w:p w14:paraId="70E01699"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39148EB6" w14:textId="3B06044F"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CARE Checklist (</w:t>
      </w:r>
      <w:r w:rsidRPr="00501B54">
        <w:rPr>
          <w:rFonts w:ascii="Book Antiqua" w:hAnsi="Book Antiqua"/>
          <w:b/>
          <w:color w:val="000000" w:themeColor="text1"/>
          <w:sz w:val="24"/>
          <w:szCs w:val="24"/>
          <w:lang w:eastAsia="zh-CN"/>
        </w:rPr>
        <w:t>2016</w:t>
      </w:r>
      <w:r w:rsidRPr="00501B54">
        <w:rPr>
          <w:rFonts w:ascii="Book Antiqua" w:hAnsi="Book Antiqua"/>
          <w:b/>
          <w:color w:val="000000" w:themeColor="text1"/>
          <w:sz w:val="24"/>
          <w:szCs w:val="24"/>
        </w:rPr>
        <w:t>) statement:</w:t>
      </w:r>
      <w:r w:rsidRPr="00501B54">
        <w:rPr>
          <w:rFonts w:ascii="Book Antiqua" w:hAnsi="Book Antiqua"/>
          <w:color w:val="000000" w:themeColor="text1"/>
          <w:sz w:val="24"/>
          <w:szCs w:val="24"/>
        </w:rPr>
        <w:t xml:space="preserve"> The authors have read the CARE Checklist (2016), and the manuscript was prepared and revised according to the CARE Checklist (2016)</w:t>
      </w:r>
      <w:r w:rsidRPr="00501B54">
        <w:rPr>
          <w:rFonts w:ascii="Book Antiqua" w:hAnsi="Book Antiqua"/>
          <w:color w:val="000000" w:themeColor="text1"/>
          <w:sz w:val="24"/>
          <w:szCs w:val="24"/>
          <w:lang w:eastAsia="zh-CN"/>
        </w:rPr>
        <w:t>.</w:t>
      </w:r>
    </w:p>
    <w:p w14:paraId="26CD9D34"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6B692EBA" w14:textId="77777777"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rPr>
      </w:pPr>
      <w:r w:rsidRPr="00501B54">
        <w:rPr>
          <w:rFonts w:ascii="Book Antiqua" w:hAnsi="Book Antiqua"/>
          <w:b/>
          <w:color w:val="000000" w:themeColor="text1"/>
          <w:sz w:val="24"/>
          <w:szCs w:val="24"/>
        </w:rPr>
        <w:t xml:space="preserve">Open-Access: </w:t>
      </w:r>
      <w:bookmarkStart w:id="2" w:name="OLE_LINK479"/>
      <w:bookmarkStart w:id="3" w:name="OLE_LINK496"/>
      <w:bookmarkStart w:id="4" w:name="OLE_LINK506"/>
      <w:bookmarkStart w:id="5" w:name="OLE_LINK507"/>
      <w:r w:rsidRPr="00501B54">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3D32842A" w14:textId="77777777"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rPr>
      </w:pPr>
    </w:p>
    <w:p w14:paraId="56051CFE" w14:textId="77777777"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Manuscript source</w:t>
      </w:r>
      <w:r w:rsidRPr="00501B54">
        <w:rPr>
          <w:rFonts w:ascii="Book Antiqua" w:hAnsi="Book Antiqua"/>
          <w:color w:val="000000" w:themeColor="text1"/>
          <w:sz w:val="24"/>
          <w:szCs w:val="24"/>
        </w:rPr>
        <w:t>: Unsolicited manuscript</w:t>
      </w:r>
    </w:p>
    <w:p w14:paraId="4AF3663B" w14:textId="77777777"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lang w:eastAsia="zh-CN"/>
        </w:rPr>
      </w:pPr>
    </w:p>
    <w:p w14:paraId="5262B45A" w14:textId="52F99DB1"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 xml:space="preserve">Corresponding author: </w:t>
      </w:r>
      <w:proofErr w:type="spellStart"/>
      <w:r w:rsidRPr="00501B54">
        <w:rPr>
          <w:rFonts w:ascii="Book Antiqua" w:hAnsi="Book Antiqua"/>
          <w:b/>
          <w:color w:val="000000" w:themeColor="text1"/>
          <w:sz w:val="24"/>
          <w:szCs w:val="24"/>
        </w:rPr>
        <w:t>Rajasree</w:t>
      </w:r>
      <w:proofErr w:type="spellEnd"/>
      <w:r w:rsidRPr="00501B54">
        <w:rPr>
          <w:rFonts w:ascii="Book Antiqua" w:hAnsi="Book Antiqua"/>
          <w:b/>
          <w:color w:val="000000" w:themeColor="text1"/>
          <w:sz w:val="24"/>
          <w:szCs w:val="24"/>
        </w:rPr>
        <w:t xml:space="preserve"> Pai Ramachandra Pai, MD, Staff Physician, </w:t>
      </w:r>
      <w:r w:rsidRPr="00501B54">
        <w:rPr>
          <w:rFonts w:ascii="Book Antiqua" w:hAnsi="Book Antiqua"/>
          <w:color w:val="000000" w:themeColor="text1"/>
          <w:sz w:val="24"/>
          <w:szCs w:val="24"/>
        </w:rPr>
        <w:t>Endocrinology and Metabolism and Internal Medicine, San Francisco VA Medical Center, 4150 Clement Street, Santa Rosa, CA</w:t>
      </w:r>
      <w:r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 xml:space="preserve">95492, United States. </w:t>
      </w:r>
      <w:hyperlink r:id="rId5" w:history="1">
        <w:r w:rsidRPr="00501B54">
          <w:rPr>
            <w:rStyle w:val="Hyperlink"/>
            <w:rFonts w:ascii="Book Antiqua" w:hAnsi="Book Antiqua"/>
            <w:color w:val="000000" w:themeColor="text1"/>
            <w:sz w:val="24"/>
            <w:szCs w:val="24"/>
          </w:rPr>
          <w:t>drrajashree.pai@gmail.com</w:t>
        </w:r>
      </w:hyperlink>
    </w:p>
    <w:p w14:paraId="4B1F1545" w14:textId="4EA69EBD" w:rsidR="005F12EA" w:rsidRPr="00501B54" w:rsidRDefault="005F12E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lang w:eastAsia="zh-CN"/>
        </w:rPr>
        <w:t xml:space="preserve">Telephone: </w:t>
      </w:r>
      <w:r w:rsidRPr="00501B54">
        <w:rPr>
          <w:rFonts w:ascii="Book Antiqua" w:hAnsi="Book Antiqua"/>
          <w:color w:val="000000" w:themeColor="text1"/>
          <w:sz w:val="24"/>
          <w:szCs w:val="24"/>
          <w:lang w:eastAsia="zh-CN"/>
        </w:rPr>
        <w:t>+1-415-2214810</w:t>
      </w:r>
    </w:p>
    <w:p w14:paraId="69248649" w14:textId="77777777" w:rsidR="005F12EA" w:rsidRPr="00501B54" w:rsidRDefault="005F12EA" w:rsidP="00501B54">
      <w:pPr>
        <w:spacing w:after="0" w:line="360" w:lineRule="auto"/>
        <w:jc w:val="both"/>
        <w:rPr>
          <w:rFonts w:ascii="Book Antiqua" w:hAnsi="Book Antiqua"/>
          <w:color w:val="000000" w:themeColor="text1"/>
          <w:sz w:val="24"/>
          <w:szCs w:val="24"/>
          <w:lang w:eastAsia="zh-CN"/>
        </w:rPr>
      </w:pPr>
    </w:p>
    <w:p w14:paraId="027FD355" w14:textId="7E8D6439"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Received:</w:t>
      </w:r>
      <w:r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January 3</w:t>
      </w:r>
      <w:r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2019</w:t>
      </w:r>
    </w:p>
    <w:p w14:paraId="7CDB207E" w14:textId="1082DB50"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rPr>
      </w:pPr>
      <w:r w:rsidRPr="00501B54">
        <w:rPr>
          <w:rFonts w:ascii="Book Antiqua" w:hAnsi="Book Antiqua"/>
          <w:b/>
          <w:color w:val="000000" w:themeColor="text1"/>
          <w:sz w:val="24"/>
          <w:szCs w:val="24"/>
        </w:rPr>
        <w:t>Peer-review started:</w:t>
      </w:r>
      <w:r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January 4</w:t>
      </w:r>
      <w:r w:rsidR="003118EE" w:rsidRPr="00501B54">
        <w:rPr>
          <w:rFonts w:ascii="Book Antiqua" w:hAnsi="Book Antiqua"/>
          <w:color w:val="000000" w:themeColor="text1"/>
          <w:sz w:val="24"/>
          <w:szCs w:val="24"/>
        </w:rPr>
        <w:t xml:space="preserve">, </w:t>
      </w:r>
      <w:r w:rsidR="003118EE" w:rsidRPr="00501B54">
        <w:rPr>
          <w:rFonts w:ascii="Book Antiqua" w:hAnsi="Book Antiqua"/>
          <w:color w:val="000000" w:themeColor="text1"/>
          <w:sz w:val="24"/>
          <w:szCs w:val="24"/>
          <w:lang w:eastAsia="zh-CN"/>
        </w:rPr>
        <w:t>2019</w:t>
      </w:r>
    </w:p>
    <w:p w14:paraId="7D7A7FF4" w14:textId="03FF8E2A"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rPr>
      </w:pPr>
      <w:r w:rsidRPr="00501B54">
        <w:rPr>
          <w:rFonts w:ascii="Book Antiqua" w:hAnsi="Book Antiqua"/>
          <w:b/>
          <w:color w:val="000000" w:themeColor="text1"/>
          <w:sz w:val="24"/>
          <w:szCs w:val="24"/>
        </w:rPr>
        <w:t xml:space="preserve">First decision: </w:t>
      </w:r>
      <w:r w:rsidR="002E48B3" w:rsidRPr="00501B54">
        <w:rPr>
          <w:rFonts w:ascii="Book Antiqua" w:hAnsi="Book Antiqua"/>
          <w:color w:val="000000" w:themeColor="text1"/>
          <w:sz w:val="24"/>
          <w:szCs w:val="24"/>
          <w:lang w:eastAsia="zh-CN"/>
        </w:rPr>
        <w:t>January 12</w:t>
      </w:r>
      <w:r w:rsidR="002E48B3" w:rsidRPr="00501B54">
        <w:rPr>
          <w:rFonts w:ascii="Book Antiqua" w:hAnsi="Book Antiqua"/>
          <w:color w:val="000000" w:themeColor="text1"/>
          <w:sz w:val="24"/>
          <w:szCs w:val="24"/>
        </w:rPr>
        <w:t xml:space="preserve">, </w:t>
      </w:r>
      <w:r w:rsidR="002E48B3" w:rsidRPr="00501B54">
        <w:rPr>
          <w:rFonts w:ascii="Book Antiqua" w:hAnsi="Book Antiqua"/>
          <w:color w:val="000000" w:themeColor="text1"/>
          <w:sz w:val="24"/>
          <w:szCs w:val="24"/>
          <w:lang w:eastAsia="zh-CN"/>
        </w:rPr>
        <w:t>2019</w:t>
      </w:r>
    </w:p>
    <w:p w14:paraId="5F8B9FE9" w14:textId="053586DE" w:rsidR="005F12EA" w:rsidRPr="00501B54" w:rsidRDefault="005F12EA" w:rsidP="00501B54">
      <w:pPr>
        <w:pStyle w:val="Footer"/>
        <w:adjustRightInd w:val="0"/>
        <w:spacing w:line="360" w:lineRule="auto"/>
        <w:ind w:right="78"/>
        <w:jc w:val="both"/>
        <w:rPr>
          <w:rFonts w:ascii="Book Antiqua" w:hAnsi="Book Antiqua"/>
          <w:color w:val="000000" w:themeColor="text1"/>
          <w:sz w:val="24"/>
          <w:szCs w:val="24"/>
          <w:lang w:eastAsia="zh-CN"/>
        </w:rPr>
      </w:pPr>
      <w:r w:rsidRPr="00501B54">
        <w:rPr>
          <w:rFonts w:ascii="Book Antiqua" w:hAnsi="Book Antiqua"/>
          <w:b/>
          <w:color w:val="000000" w:themeColor="text1"/>
          <w:sz w:val="24"/>
          <w:szCs w:val="24"/>
        </w:rPr>
        <w:t xml:space="preserve">Revised: </w:t>
      </w:r>
      <w:r w:rsidR="002E48B3" w:rsidRPr="00501B54">
        <w:rPr>
          <w:rFonts w:ascii="Book Antiqua" w:hAnsi="Book Antiqua"/>
          <w:color w:val="000000" w:themeColor="text1"/>
          <w:sz w:val="24"/>
          <w:szCs w:val="24"/>
          <w:lang w:eastAsia="zh-CN"/>
        </w:rPr>
        <w:t>February 13, 2019</w:t>
      </w:r>
    </w:p>
    <w:p w14:paraId="0A82999F" w14:textId="3EA4EB73" w:rsidR="005F12EA" w:rsidRPr="00501B54" w:rsidRDefault="005F12EA" w:rsidP="00501B54">
      <w:pPr>
        <w:pStyle w:val="Footer"/>
        <w:adjustRightInd w:val="0"/>
        <w:spacing w:line="360" w:lineRule="auto"/>
        <w:ind w:right="78"/>
        <w:jc w:val="both"/>
        <w:rPr>
          <w:rFonts w:ascii="Book Antiqua" w:hAnsi="Book Antiqua"/>
          <w:b/>
          <w:color w:val="000000" w:themeColor="text1"/>
          <w:sz w:val="24"/>
          <w:szCs w:val="24"/>
        </w:rPr>
      </w:pPr>
      <w:r w:rsidRPr="00501B54">
        <w:rPr>
          <w:rFonts w:ascii="Book Antiqua" w:hAnsi="Book Antiqua"/>
          <w:b/>
          <w:color w:val="000000" w:themeColor="text1"/>
          <w:sz w:val="24"/>
          <w:szCs w:val="24"/>
        </w:rPr>
        <w:t>Accepted:</w:t>
      </w:r>
      <w:r w:rsidR="00220C54" w:rsidRPr="00220C54">
        <w:t xml:space="preserve"> </w:t>
      </w:r>
      <w:r w:rsidR="00220C54" w:rsidRPr="00220C54">
        <w:rPr>
          <w:rFonts w:ascii="Book Antiqua" w:hAnsi="Book Antiqua"/>
          <w:color w:val="000000" w:themeColor="text1"/>
          <w:sz w:val="24"/>
          <w:szCs w:val="24"/>
        </w:rPr>
        <w:t>February 13, 2019</w:t>
      </w:r>
      <w:r w:rsidRPr="00501B54">
        <w:rPr>
          <w:rFonts w:ascii="Book Antiqua" w:hAnsi="Book Antiqua"/>
          <w:b/>
          <w:color w:val="000000" w:themeColor="text1"/>
          <w:sz w:val="24"/>
          <w:szCs w:val="24"/>
        </w:rPr>
        <w:t xml:space="preserve"> </w:t>
      </w:r>
    </w:p>
    <w:p w14:paraId="4F4C126C" w14:textId="77777777" w:rsidR="005F12EA" w:rsidRPr="00501B54" w:rsidRDefault="005F12EA" w:rsidP="00501B54">
      <w:pPr>
        <w:pStyle w:val="Footer"/>
        <w:adjustRightInd w:val="0"/>
        <w:spacing w:line="360" w:lineRule="auto"/>
        <w:ind w:right="78"/>
        <w:jc w:val="both"/>
        <w:rPr>
          <w:rFonts w:ascii="Book Antiqua" w:hAnsi="Book Antiqua"/>
          <w:b/>
          <w:color w:val="000000" w:themeColor="text1"/>
          <w:sz w:val="24"/>
          <w:szCs w:val="24"/>
        </w:rPr>
      </w:pPr>
      <w:r w:rsidRPr="00501B54">
        <w:rPr>
          <w:rFonts w:ascii="Book Antiqua" w:hAnsi="Book Antiqua"/>
          <w:b/>
          <w:color w:val="000000" w:themeColor="text1"/>
          <w:sz w:val="24"/>
          <w:szCs w:val="24"/>
        </w:rPr>
        <w:t>Article in press:</w:t>
      </w:r>
    </w:p>
    <w:p w14:paraId="346B92C6" w14:textId="77777777" w:rsidR="005F12EA" w:rsidRPr="00501B54" w:rsidRDefault="005F12EA" w:rsidP="00501B54">
      <w:pPr>
        <w:pStyle w:val="Footer"/>
        <w:adjustRightInd w:val="0"/>
        <w:spacing w:line="360" w:lineRule="auto"/>
        <w:ind w:right="78"/>
        <w:jc w:val="both"/>
        <w:rPr>
          <w:rFonts w:ascii="Book Antiqua" w:hAnsi="Book Antiqua"/>
          <w:b/>
          <w:color w:val="000000" w:themeColor="text1"/>
          <w:sz w:val="24"/>
          <w:szCs w:val="24"/>
        </w:rPr>
      </w:pPr>
      <w:r w:rsidRPr="00501B54">
        <w:rPr>
          <w:rFonts w:ascii="Book Antiqua" w:hAnsi="Book Antiqua"/>
          <w:b/>
          <w:color w:val="000000" w:themeColor="text1"/>
          <w:sz w:val="24"/>
          <w:szCs w:val="24"/>
        </w:rPr>
        <w:t>Published online:</w:t>
      </w:r>
    </w:p>
    <w:p w14:paraId="3A193BE0" w14:textId="77777777" w:rsidR="004C7CA0" w:rsidRPr="00501B54" w:rsidRDefault="004C7CA0"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lang w:eastAsia="zh-CN"/>
        </w:rPr>
        <w:br w:type="page"/>
      </w:r>
    </w:p>
    <w:p w14:paraId="30CEF62A" w14:textId="028C7BEE" w:rsidR="006360DA" w:rsidRPr="00501B54" w:rsidRDefault="004C7CA0" w:rsidP="00501B54">
      <w:pPr>
        <w:spacing w:after="0" w:line="360" w:lineRule="auto"/>
        <w:jc w:val="both"/>
        <w:rPr>
          <w:rFonts w:ascii="Book Antiqua" w:hAnsi="Book Antiqua" w:cs="Times New Roman"/>
          <w:b/>
          <w:color w:val="000000" w:themeColor="text1"/>
          <w:sz w:val="24"/>
          <w:szCs w:val="24"/>
          <w:lang w:eastAsia="zh-CN"/>
        </w:rPr>
      </w:pPr>
      <w:r w:rsidRPr="00501B54">
        <w:rPr>
          <w:rFonts w:ascii="Book Antiqua" w:hAnsi="Book Antiqua" w:cs="Times New Roman"/>
          <w:b/>
          <w:color w:val="000000" w:themeColor="text1"/>
          <w:sz w:val="24"/>
          <w:szCs w:val="24"/>
        </w:rPr>
        <w:lastRenderedPageBreak/>
        <w:t>Abstract</w:t>
      </w:r>
    </w:p>
    <w:p w14:paraId="1CB87219" w14:textId="48BFA794" w:rsidR="004C7CA0" w:rsidRPr="00501B54" w:rsidRDefault="00704ECB" w:rsidP="00501B54">
      <w:pPr>
        <w:spacing w:after="0" w:line="360" w:lineRule="auto"/>
        <w:jc w:val="both"/>
        <w:rPr>
          <w:rFonts w:ascii="Book Antiqua" w:hAnsi="Book Antiqua" w:cs="Times New Roman"/>
          <w:b/>
          <w:i/>
          <w:color w:val="000000" w:themeColor="text1"/>
          <w:sz w:val="24"/>
          <w:szCs w:val="24"/>
          <w:lang w:eastAsia="zh-CN"/>
        </w:rPr>
      </w:pPr>
      <w:r w:rsidRPr="00501B54">
        <w:rPr>
          <w:rFonts w:ascii="Book Antiqua" w:hAnsi="Book Antiqua" w:cs="Times New Roman"/>
          <w:b/>
          <w:i/>
          <w:color w:val="000000" w:themeColor="text1"/>
          <w:sz w:val="24"/>
          <w:szCs w:val="24"/>
        </w:rPr>
        <w:t>BACKGROUND</w:t>
      </w:r>
    </w:p>
    <w:p w14:paraId="7D919619" w14:textId="275C469B" w:rsidR="006360DA" w:rsidRPr="00501B54" w:rsidRDefault="005D5794" w:rsidP="00501B54">
      <w:pPr>
        <w:spacing w:after="0" w:line="360" w:lineRule="auto"/>
        <w:jc w:val="both"/>
        <w:rPr>
          <w:rFonts w:ascii="Book Antiqua" w:hAnsi="Book Antiqua" w:cs="Times New Roman"/>
          <w:color w:val="000000" w:themeColor="text1"/>
          <w:sz w:val="24"/>
          <w:szCs w:val="24"/>
          <w:lang w:eastAsia="zh-CN"/>
        </w:rPr>
      </w:pPr>
      <w:r w:rsidRPr="00501B54">
        <w:rPr>
          <w:rFonts w:ascii="Book Antiqua" w:hAnsi="Book Antiqua" w:cs="Times New Roman"/>
          <w:color w:val="000000" w:themeColor="text1"/>
          <w:sz w:val="24"/>
          <w:szCs w:val="24"/>
        </w:rPr>
        <w:t>Sodium glucose cotransporter 2</w:t>
      </w:r>
      <w:r w:rsidRPr="00501B54">
        <w:rPr>
          <w:rFonts w:ascii="Book Antiqua" w:hAnsi="Book Antiqua" w:cs="Times New Roman"/>
          <w:color w:val="000000" w:themeColor="text1"/>
          <w:sz w:val="24"/>
          <w:szCs w:val="24"/>
          <w:lang w:eastAsia="zh-CN"/>
        </w:rPr>
        <w:t xml:space="preserve"> (</w:t>
      </w:r>
      <w:r w:rsidR="006360DA" w:rsidRPr="00501B54">
        <w:rPr>
          <w:rFonts w:ascii="Book Antiqua" w:hAnsi="Book Antiqua" w:cs="Times New Roman"/>
          <w:color w:val="000000" w:themeColor="text1"/>
          <w:sz w:val="24"/>
          <w:szCs w:val="24"/>
        </w:rPr>
        <w:t>SGLT2</w:t>
      </w:r>
      <w:r w:rsidRPr="00501B54">
        <w:rPr>
          <w:rFonts w:ascii="Book Antiqua" w:hAnsi="Book Antiqua" w:cs="Times New Roman"/>
          <w:color w:val="000000" w:themeColor="text1"/>
          <w:sz w:val="24"/>
          <w:szCs w:val="24"/>
          <w:lang w:eastAsia="zh-CN"/>
        </w:rPr>
        <w:t>)</w:t>
      </w:r>
      <w:r w:rsidR="006360DA" w:rsidRPr="00501B54">
        <w:rPr>
          <w:rFonts w:ascii="Book Antiqua" w:hAnsi="Book Antiqua" w:cs="Times New Roman"/>
          <w:color w:val="000000" w:themeColor="text1"/>
          <w:sz w:val="24"/>
          <w:szCs w:val="24"/>
        </w:rPr>
        <w:t xml:space="preserve"> inhibitors use has been associated with toe amputations and non-healing ulcers and gangrene mostly of lower extremities. There are no case reports about association of </w:t>
      </w:r>
      <w:r w:rsidR="00856CB8" w:rsidRPr="00501B54">
        <w:rPr>
          <w:rFonts w:ascii="Book Antiqua" w:hAnsi="Book Antiqua" w:cs="Times New Roman"/>
          <w:color w:val="000000" w:themeColor="text1"/>
          <w:sz w:val="24"/>
          <w:szCs w:val="24"/>
        </w:rPr>
        <w:t>Empagliflozin</w:t>
      </w:r>
      <w:r w:rsidR="006360DA" w:rsidRPr="00501B54">
        <w:rPr>
          <w:rFonts w:ascii="Book Antiqua" w:hAnsi="Book Antiqua" w:cs="Times New Roman"/>
          <w:color w:val="000000" w:themeColor="text1"/>
          <w:sz w:val="24"/>
          <w:szCs w:val="24"/>
        </w:rPr>
        <w:t xml:space="preserve"> with finger ulcers or gangrene.</w:t>
      </w:r>
      <w:r w:rsidR="00A67B56" w:rsidRPr="00501B54">
        <w:rPr>
          <w:rFonts w:ascii="Book Antiqua" w:hAnsi="Book Antiqua" w:cs="Times New Roman"/>
          <w:color w:val="000000" w:themeColor="text1"/>
          <w:sz w:val="24"/>
          <w:szCs w:val="24"/>
        </w:rPr>
        <w:t xml:space="preserve"> </w:t>
      </w:r>
      <w:r w:rsidR="006360DA" w:rsidRPr="00501B54">
        <w:rPr>
          <w:rFonts w:ascii="Book Antiqua" w:hAnsi="Book Antiqua" w:cs="Times New Roman"/>
          <w:color w:val="000000" w:themeColor="text1"/>
          <w:sz w:val="24"/>
          <w:szCs w:val="24"/>
        </w:rPr>
        <w:t xml:space="preserve">This is the first case report of </w:t>
      </w:r>
      <w:r w:rsidR="00856CB8" w:rsidRPr="00501B54">
        <w:rPr>
          <w:rFonts w:ascii="Book Antiqua" w:hAnsi="Book Antiqua" w:cs="Times New Roman"/>
          <w:color w:val="000000" w:themeColor="text1"/>
          <w:sz w:val="24"/>
          <w:szCs w:val="24"/>
        </w:rPr>
        <w:t>Empagliflozin</w:t>
      </w:r>
      <w:r w:rsidR="006360DA" w:rsidRPr="00501B54">
        <w:rPr>
          <w:rFonts w:ascii="Book Antiqua" w:hAnsi="Book Antiqua" w:cs="Times New Roman"/>
          <w:color w:val="000000" w:themeColor="text1"/>
          <w:sz w:val="24"/>
          <w:szCs w:val="24"/>
        </w:rPr>
        <w:t xml:space="preserve"> (Jardiance) an SGLT2 inhibitor causing gangrene of fingers and second case in literature about any SGLT2 inhibitor causing gangrene of upper extremity.</w:t>
      </w:r>
      <w:r w:rsidR="00A67B56" w:rsidRPr="00501B54">
        <w:rPr>
          <w:rFonts w:ascii="Book Antiqua" w:hAnsi="Book Antiqua" w:cs="Times New Roman"/>
          <w:color w:val="000000" w:themeColor="text1"/>
          <w:sz w:val="24"/>
          <w:szCs w:val="24"/>
        </w:rPr>
        <w:t xml:space="preserve"> </w:t>
      </w:r>
    </w:p>
    <w:p w14:paraId="7B8CA9D6" w14:textId="77777777" w:rsidR="00704ECB" w:rsidRPr="00501B54" w:rsidRDefault="00704ECB" w:rsidP="00501B54">
      <w:pPr>
        <w:spacing w:after="0" w:line="360" w:lineRule="auto"/>
        <w:jc w:val="both"/>
        <w:rPr>
          <w:rFonts w:ascii="Book Antiqua" w:hAnsi="Book Antiqua" w:cs="Times New Roman"/>
          <w:color w:val="000000" w:themeColor="text1"/>
          <w:sz w:val="24"/>
          <w:szCs w:val="24"/>
          <w:lang w:eastAsia="zh-CN"/>
        </w:rPr>
      </w:pPr>
    </w:p>
    <w:p w14:paraId="29B277F6" w14:textId="1761CBAA" w:rsidR="00704ECB" w:rsidRPr="00501B54" w:rsidRDefault="00704ECB"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CASE SUMMARY</w:t>
      </w:r>
    </w:p>
    <w:p w14:paraId="4FA7E6BB" w14:textId="100AF702" w:rsidR="002173DA" w:rsidRPr="00501B54" w:rsidRDefault="006360D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A </w:t>
      </w:r>
      <w:r w:rsidR="00856CB8" w:rsidRPr="00501B54">
        <w:rPr>
          <w:rFonts w:ascii="Book Antiqua" w:hAnsi="Book Antiqua"/>
          <w:color w:val="000000" w:themeColor="text1"/>
          <w:sz w:val="24"/>
          <w:szCs w:val="24"/>
        </w:rPr>
        <w:t>76-year-old</w:t>
      </w:r>
      <w:r w:rsidRPr="00501B54">
        <w:rPr>
          <w:rFonts w:ascii="Book Antiqua" w:hAnsi="Book Antiqua"/>
          <w:color w:val="000000" w:themeColor="text1"/>
          <w:sz w:val="24"/>
          <w:szCs w:val="24"/>
        </w:rPr>
        <w:t xml:space="preserve"> man with type 2 diabetes mellitus sustained minimal trauma to both middle fingers, which started healing. He was started on </w:t>
      </w:r>
      <w:r w:rsidR="00704ECB"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 xml:space="preserve">a week later for management of type 2 diabetes mellitus and started developing gangrene to both middle finger tips along with neuropathic pain which worsened over the course of next four months. Investigations were negative for vascular insufficiency, infection and vasculitis and imaging of hand was normal. Discontinuation of </w:t>
      </w:r>
      <w:r w:rsidR="00704ECB"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slowed progression of gangrene and caused symptomatic improvement with reduction in neuropathic pain.</w:t>
      </w:r>
    </w:p>
    <w:p w14:paraId="0FB2C732" w14:textId="77777777" w:rsidR="00704ECB" w:rsidRPr="00501B54" w:rsidRDefault="00704ECB" w:rsidP="00501B54">
      <w:pPr>
        <w:spacing w:after="0" w:line="360" w:lineRule="auto"/>
        <w:jc w:val="both"/>
        <w:rPr>
          <w:rFonts w:ascii="Book Antiqua" w:hAnsi="Book Antiqua"/>
          <w:b/>
          <w:color w:val="000000" w:themeColor="text1"/>
          <w:sz w:val="24"/>
          <w:szCs w:val="24"/>
          <w:lang w:eastAsia="zh-CN"/>
        </w:rPr>
      </w:pPr>
    </w:p>
    <w:p w14:paraId="1279A410" w14:textId="0B5DA90A" w:rsidR="00704ECB" w:rsidRPr="00501B54" w:rsidRDefault="00704ECB"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CONCLUSION</w:t>
      </w:r>
    </w:p>
    <w:p w14:paraId="2A3A2A69" w14:textId="5F97AB30" w:rsidR="002173DA" w:rsidRPr="00501B54" w:rsidRDefault="008C3835"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This case report </w:t>
      </w:r>
      <w:r w:rsidR="006360DA" w:rsidRPr="00501B54">
        <w:rPr>
          <w:rFonts w:ascii="Book Antiqua" w:hAnsi="Book Antiqua"/>
          <w:color w:val="000000" w:themeColor="text1"/>
          <w:sz w:val="24"/>
          <w:szCs w:val="24"/>
        </w:rPr>
        <w:t>suggests</w:t>
      </w:r>
      <w:r w:rsidRPr="00501B54">
        <w:rPr>
          <w:rFonts w:ascii="Book Antiqua" w:hAnsi="Book Antiqua"/>
          <w:color w:val="000000" w:themeColor="text1"/>
          <w:sz w:val="24"/>
          <w:szCs w:val="24"/>
        </w:rPr>
        <w:t xml:space="preserve"> possible </w:t>
      </w:r>
      <w:r w:rsidR="00856CB8" w:rsidRPr="00501B54">
        <w:rPr>
          <w:rFonts w:ascii="Book Antiqua" w:hAnsi="Book Antiqua"/>
          <w:color w:val="000000" w:themeColor="text1"/>
          <w:sz w:val="24"/>
          <w:szCs w:val="24"/>
        </w:rPr>
        <w:t>association of</w:t>
      </w:r>
      <w:r w:rsidR="006360DA"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empagliflozin</w:t>
      </w:r>
      <w:r w:rsidR="006360DA" w:rsidRPr="00501B54">
        <w:rPr>
          <w:rFonts w:ascii="Book Antiqua" w:hAnsi="Book Antiqua"/>
          <w:color w:val="000000" w:themeColor="text1"/>
          <w:sz w:val="24"/>
          <w:szCs w:val="24"/>
        </w:rPr>
        <w:t xml:space="preserve"> and finger gangrene </w:t>
      </w:r>
      <w:r w:rsidRPr="00501B54">
        <w:rPr>
          <w:rFonts w:ascii="Book Antiqua" w:hAnsi="Book Antiqua"/>
          <w:color w:val="000000" w:themeColor="text1"/>
          <w:sz w:val="24"/>
          <w:szCs w:val="24"/>
        </w:rPr>
        <w:t xml:space="preserve">and </w:t>
      </w:r>
      <w:r w:rsidR="006360DA" w:rsidRPr="00501B54">
        <w:rPr>
          <w:rFonts w:ascii="Book Antiqua" w:hAnsi="Book Antiqua"/>
          <w:color w:val="000000" w:themeColor="text1"/>
          <w:sz w:val="24"/>
          <w:szCs w:val="24"/>
        </w:rPr>
        <w:t xml:space="preserve">recommends </w:t>
      </w:r>
      <w:r w:rsidRPr="00501B54">
        <w:rPr>
          <w:rFonts w:ascii="Book Antiqua" w:hAnsi="Book Antiqua"/>
          <w:color w:val="000000" w:themeColor="text1"/>
          <w:sz w:val="24"/>
          <w:szCs w:val="24"/>
        </w:rPr>
        <w:t xml:space="preserve">that more research </w:t>
      </w:r>
      <w:r w:rsidR="006A6D48" w:rsidRPr="00501B54">
        <w:rPr>
          <w:rFonts w:ascii="Book Antiqua" w:hAnsi="Book Antiqua"/>
          <w:color w:val="000000" w:themeColor="text1"/>
          <w:sz w:val="24"/>
          <w:szCs w:val="24"/>
        </w:rPr>
        <w:t xml:space="preserve">and awareness among clinicians </w:t>
      </w:r>
      <w:r w:rsidRPr="00501B54">
        <w:rPr>
          <w:rFonts w:ascii="Book Antiqua" w:hAnsi="Book Antiqua"/>
          <w:color w:val="000000" w:themeColor="text1"/>
          <w:sz w:val="24"/>
          <w:szCs w:val="24"/>
        </w:rPr>
        <w:t>is needed in this</w:t>
      </w:r>
      <w:r w:rsidR="006A6D48" w:rsidRPr="00501B54">
        <w:rPr>
          <w:rFonts w:ascii="Book Antiqua" w:hAnsi="Book Antiqua"/>
          <w:color w:val="000000" w:themeColor="text1"/>
          <w:sz w:val="24"/>
          <w:szCs w:val="24"/>
        </w:rPr>
        <w:t xml:space="preserve"> area.</w:t>
      </w:r>
    </w:p>
    <w:p w14:paraId="232AA85F" w14:textId="77777777" w:rsidR="00704ECB" w:rsidRPr="00501B54" w:rsidRDefault="00704ECB" w:rsidP="00501B54">
      <w:pPr>
        <w:spacing w:after="0" w:line="360" w:lineRule="auto"/>
        <w:jc w:val="both"/>
        <w:rPr>
          <w:rFonts w:ascii="Book Antiqua" w:hAnsi="Book Antiqua"/>
          <w:color w:val="000000" w:themeColor="text1"/>
          <w:sz w:val="24"/>
          <w:szCs w:val="24"/>
          <w:lang w:eastAsia="zh-CN"/>
        </w:rPr>
      </w:pPr>
    </w:p>
    <w:p w14:paraId="09B3DBA1" w14:textId="29419D82" w:rsidR="005F12EA" w:rsidRPr="00501B54" w:rsidRDefault="00704ECB" w:rsidP="00501B54">
      <w:pPr>
        <w:spacing w:after="0" w:line="360" w:lineRule="auto"/>
        <w:jc w:val="both"/>
        <w:rPr>
          <w:rFonts w:ascii="Book Antiqua" w:hAnsi="Book Antiqua" w:cs="Times New Roman"/>
          <w:color w:val="000000" w:themeColor="text1"/>
          <w:sz w:val="24"/>
          <w:szCs w:val="24"/>
          <w:lang w:eastAsia="zh-CN"/>
        </w:rPr>
      </w:pPr>
      <w:r w:rsidRPr="00501B54">
        <w:rPr>
          <w:rFonts w:ascii="Book Antiqua" w:hAnsi="Book Antiqua"/>
          <w:b/>
          <w:color w:val="000000"/>
          <w:sz w:val="24"/>
          <w:szCs w:val="24"/>
        </w:rPr>
        <w:t>Key words:</w:t>
      </w:r>
      <w:r w:rsidRPr="00501B54">
        <w:rPr>
          <w:rFonts w:ascii="Book Antiqua" w:hAnsi="Book Antiqua"/>
          <w:color w:val="000000"/>
          <w:sz w:val="24"/>
          <w:szCs w:val="24"/>
        </w:rPr>
        <w:t xml:space="preserve"> </w:t>
      </w:r>
      <w:r w:rsidR="005F12EA" w:rsidRPr="00501B54">
        <w:rPr>
          <w:rFonts w:ascii="Book Antiqua" w:hAnsi="Book Antiqua" w:cs="Times New Roman"/>
          <w:color w:val="000000" w:themeColor="text1"/>
          <w:sz w:val="24"/>
          <w:szCs w:val="24"/>
        </w:rPr>
        <w:t>Empagliflozin</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 xml:space="preserve">Finger </w:t>
      </w:r>
      <w:r w:rsidR="005F12EA" w:rsidRPr="00501B54">
        <w:rPr>
          <w:rFonts w:ascii="Book Antiqua" w:hAnsi="Book Antiqua" w:cs="Times New Roman"/>
          <w:color w:val="000000" w:themeColor="text1"/>
          <w:sz w:val="24"/>
          <w:szCs w:val="24"/>
        </w:rPr>
        <w:t>gangrene</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Non</w:t>
      </w:r>
      <w:r w:rsidR="005F12EA" w:rsidRPr="00501B54">
        <w:rPr>
          <w:rFonts w:ascii="Book Antiqua" w:hAnsi="Book Antiqua" w:cs="Times New Roman"/>
          <w:color w:val="000000" w:themeColor="text1"/>
          <w:sz w:val="24"/>
          <w:szCs w:val="24"/>
        </w:rPr>
        <w:t>-healing ulcer</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 xml:space="preserve">Type </w:t>
      </w:r>
      <w:r w:rsidR="005F12EA" w:rsidRPr="00501B54">
        <w:rPr>
          <w:rFonts w:ascii="Book Antiqua" w:hAnsi="Book Antiqua" w:cs="Times New Roman"/>
          <w:color w:val="000000" w:themeColor="text1"/>
          <w:sz w:val="24"/>
          <w:szCs w:val="24"/>
        </w:rPr>
        <w:t>2 diabetes mellitus</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w:t>
      </w:r>
      <w:r w:rsidRPr="00501B54">
        <w:rPr>
          <w:rFonts w:ascii="Book Antiqua" w:hAnsi="Book Antiqua" w:cs="Times New Roman"/>
          <w:color w:val="000000" w:themeColor="text1"/>
          <w:sz w:val="24"/>
          <w:szCs w:val="24"/>
        </w:rPr>
        <w:t>Sodium glucose cotransporter 2</w:t>
      </w:r>
      <w:r w:rsidRPr="00501B54">
        <w:rPr>
          <w:rFonts w:ascii="Book Antiqua" w:hAnsi="Book Antiqua" w:cs="Times New Roman"/>
          <w:color w:val="000000" w:themeColor="text1"/>
          <w:sz w:val="24"/>
          <w:szCs w:val="24"/>
          <w:lang w:eastAsia="zh-CN"/>
        </w:rPr>
        <w:t xml:space="preserve"> </w:t>
      </w:r>
      <w:r w:rsidR="005F12EA" w:rsidRPr="00501B54">
        <w:rPr>
          <w:rFonts w:ascii="Book Antiqua" w:hAnsi="Book Antiqua" w:cs="Times New Roman"/>
          <w:color w:val="000000" w:themeColor="text1"/>
          <w:sz w:val="24"/>
          <w:szCs w:val="24"/>
        </w:rPr>
        <w:t>inhibitor</w:t>
      </w:r>
      <w:r w:rsidRPr="00501B54">
        <w:rPr>
          <w:rFonts w:ascii="Book Antiqua" w:hAnsi="Book Antiqua" w:cs="Times New Roman"/>
          <w:color w:val="000000" w:themeColor="text1"/>
          <w:sz w:val="24"/>
          <w:szCs w:val="24"/>
          <w:lang w:eastAsia="zh-CN"/>
        </w:rPr>
        <w:t>;</w:t>
      </w:r>
      <w:r w:rsidR="005F12EA" w:rsidRPr="00501B54">
        <w:rPr>
          <w:rFonts w:ascii="Book Antiqua" w:hAnsi="Book Antiqua" w:cs="Times New Roman"/>
          <w:color w:val="000000" w:themeColor="text1"/>
          <w:sz w:val="24"/>
          <w:szCs w:val="24"/>
        </w:rPr>
        <w:t xml:space="preserve"> Jardiance</w:t>
      </w:r>
      <w:r w:rsidRPr="00501B54">
        <w:rPr>
          <w:rFonts w:ascii="Book Antiqua" w:hAnsi="Book Antiqua" w:cs="Times New Roman"/>
          <w:color w:val="000000" w:themeColor="text1"/>
          <w:sz w:val="24"/>
          <w:szCs w:val="24"/>
          <w:lang w:eastAsia="zh-CN"/>
        </w:rPr>
        <w:t>;</w:t>
      </w:r>
      <w:r w:rsidRPr="00501B54">
        <w:rPr>
          <w:rFonts w:ascii="Book Antiqua" w:hAnsi="Book Antiqua" w:cs="Times New Roman"/>
          <w:color w:val="000000" w:themeColor="text1"/>
          <w:sz w:val="24"/>
          <w:szCs w:val="24"/>
        </w:rPr>
        <w:t xml:space="preserve"> Case report</w:t>
      </w:r>
    </w:p>
    <w:p w14:paraId="7E442EEC" w14:textId="77777777" w:rsidR="00704ECB" w:rsidRPr="00501B54" w:rsidRDefault="00704ECB" w:rsidP="00501B54">
      <w:pPr>
        <w:spacing w:after="0" w:line="360" w:lineRule="auto"/>
        <w:jc w:val="both"/>
        <w:rPr>
          <w:rFonts w:ascii="Book Antiqua" w:hAnsi="Book Antiqua" w:cs="Times New Roman"/>
          <w:color w:val="000000" w:themeColor="text1"/>
          <w:sz w:val="24"/>
          <w:szCs w:val="24"/>
          <w:lang w:eastAsia="zh-CN"/>
        </w:rPr>
      </w:pPr>
    </w:p>
    <w:p w14:paraId="6B999709" w14:textId="77777777" w:rsidR="00704ECB" w:rsidRPr="00501B54" w:rsidRDefault="00704ECB" w:rsidP="00501B54">
      <w:pPr>
        <w:adjustRightInd w:val="0"/>
        <w:snapToGrid w:val="0"/>
        <w:spacing w:after="0" w:line="360" w:lineRule="auto"/>
        <w:jc w:val="both"/>
        <w:rPr>
          <w:rFonts w:ascii="Book Antiqua" w:hAnsi="Book Antiqua"/>
          <w:color w:val="000000"/>
          <w:sz w:val="24"/>
          <w:szCs w:val="24"/>
        </w:rPr>
      </w:pPr>
      <w:r w:rsidRPr="00501B54">
        <w:rPr>
          <w:rFonts w:ascii="Book Antiqua" w:hAnsi="Book Antiqua"/>
          <w:b/>
          <w:color w:val="000000"/>
          <w:sz w:val="24"/>
          <w:szCs w:val="24"/>
          <w:lang w:val="en-GB"/>
        </w:rPr>
        <w:t xml:space="preserve">© </w:t>
      </w:r>
      <w:r w:rsidRPr="00501B54">
        <w:rPr>
          <w:rFonts w:ascii="Book Antiqua" w:eastAsia="AdvTimes" w:hAnsi="Book Antiqua"/>
          <w:b/>
          <w:color w:val="000000"/>
          <w:sz w:val="24"/>
          <w:szCs w:val="24"/>
        </w:rPr>
        <w:t xml:space="preserve">The Author(s) </w:t>
      </w:r>
      <w:r w:rsidRPr="00501B54">
        <w:rPr>
          <w:rFonts w:ascii="Book Antiqua" w:hAnsi="Book Antiqua"/>
          <w:b/>
          <w:color w:val="000000"/>
          <w:sz w:val="24"/>
          <w:szCs w:val="24"/>
          <w:lang w:eastAsia="zh-CN"/>
        </w:rPr>
        <w:t>2019</w:t>
      </w:r>
      <w:r w:rsidRPr="00501B54">
        <w:rPr>
          <w:rFonts w:ascii="Book Antiqua" w:eastAsia="AdvTimes" w:hAnsi="Book Antiqua"/>
          <w:b/>
          <w:color w:val="000000"/>
          <w:sz w:val="24"/>
          <w:szCs w:val="24"/>
        </w:rPr>
        <w:t>.</w:t>
      </w:r>
      <w:r w:rsidRPr="00501B54">
        <w:rPr>
          <w:rFonts w:ascii="Book Antiqua" w:eastAsia="AdvTimes" w:hAnsi="Book Antiqua"/>
          <w:color w:val="000000"/>
          <w:sz w:val="24"/>
          <w:szCs w:val="24"/>
        </w:rPr>
        <w:t xml:space="preserve"> Published by </w:t>
      </w:r>
      <w:proofErr w:type="spellStart"/>
      <w:r w:rsidRPr="00501B54">
        <w:rPr>
          <w:rFonts w:ascii="Book Antiqua" w:hAnsi="Book Antiqua"/>
          <w:color w:val="000000"/>
          <w:sz w:val="24"/>
          <w:szCs w:val="24"/>
          <w:lang w:val="en-GB"/>
        </w:rPr>
        <w:t>Baishideng</w:t>
      </w:r>
      <w:proofErr w:type="spellEnd"/>
      <w:r w:rsidRPr="00501B54">
        <w:rPr>
          <w:rFonts w:ascii="Book Antiqua" w:hAnsi="Book Antiqua"/>
          <w:color w:val="000000"/>
          <w:sz w:val="24"/>
          <w:szCs w:val="24"/>
          <w:lang w:val="en-GB"/>
        </w:rPr>
        <w:t xml:space="preserve"> Publishing Group Inc.</w:t>
      </w:r>
      <w:r w:rsidRPr="00501B54">
        <w:rPr>
          <w:rFonts w:ascii="Book Antiqua" w:hAnsi="Book Antiqua"/>
          <w:color w:val="000000"/>
          <w:sz w:val="24"/>
          <w:szCs w:val="24"/>
        </w:rPr>
        <w:t xml:space="preserve"> All rights reserved.</w:t>
      </w:r>
    </w:p>
    <w:p w14:paraId="515039D7" w14:textId="0DC7D45C" w:rsidR="006360DA" w:rsidRPr="00501B54" w:rsidRDefault="006360DA" w:rsidP="00501B54">
      <w:pPr>
        <w:spacing w:after="0" w:line="360" w:lineRule="auto"/>
        <w:jc w:val="both"/>
        <w:rPr>
          <w:rFonts w:ascii="Book Antiqua" w:hAnsi="Book Antiqua"/>
          <w:color w:val="000000" w:themeColor="text1"/>
          <w:sz w:val="24"/>
          <w:szCs w:val="24"/>
        </w:rPr>
      </w:pPr>
    </w:p>
    <w:p w14:paraId="7A6A3C02" w14:textId="0E531683" w:rsidR="00A42C57" w:rsidRPr="00501B54" w:rsidRDefault="00704ECB"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sz w:val="24"/>
          <w:szCs w:val="24"/>
        </w:rPr>
        <w:lastRenderedPageBreak/>
        <w:t xml:space="preserve">Core tip: </w:t>
      </w:r>
      <w:r w:rsidR="00856CB8" w:rsidRPr="00501B54">
        <w:rPr>
          <w:rFonts w:ascii="Book Antiqua" w:hAnsi="Book Antiqua"/>
          <w:color w:val="000000" w:themeColor="text1"/>
          <w:sz w:val="24"/>
          <w:szCs w:val="24"/>
        </w:rPr>
        <w:t>Empagliflozin</w:t>
      </w:r>
      <w:r w:rsidR="00A42C57" w:rsidRPr="00501B54">
        <w:rPr>
          <w:rFonts w:ascii="Book Antiqua" w:hAnsi="Book Antiqua"/>
          <w:color w:val="000000" w:themeColor="text1"/>
          <w:sz w:val="24"/>
          <w:szCs w:val="24"/>
        </w:rPr>
        <w:t xml:space="preserve"> can cause finger gangrene in patients with type 2 diabetes mellitus.</w:t>
      </w:r>
      <w:r w:rsidR="00A67B56" w:rsidRPr="00501B54">
        <w:rPr>
          <w:rFonts w:ascii="Book Antiqua" w:hAnsi="Book Antiqua"/>
          <w:color w:val="000000" w:themeColor="text1"/>
          <w:sz w:val="24"/>
          <w:szCs w:val="24"/>
        </w:rPr>
        <w:t xml:space="preserve"> </w:t>
      </w:r>
      <w:proofErr w:type="spellStart"/>
      <w:r w:rsidR="00AA0937" w:rsidRPr="00501B54">
        <w:rPr>
          <w:rFonts w:ascii="Book Antiqua" w:hAnsi="Book Antiqua"/>
          <w:color w:val="000000" w:themeColor="text1"/>
          <w:sz w:val="24"/>
          <w:szCs w:val="24"/>
        </w:rPr>
        <w:t>Empaglifozin</w:t>
      </w:r>
      <w:proofErr w:type="spellEnd"/>
      <w:r w:rsidR="00AA0937" w:rsidRPr="00501B54">
        <w:rPr>
          <w:rFonts w:ascii="Book Antiqua" w:hAnsi="Book Antiqua"/>
          <w:color w:val="000000" w:themeColor="text1"/>
          <w:sz w:val="24"/>
          <w:szCs w:val="24"/>
        </w:rPr>
        <w:t xml:space="preserve"> has gained popularity recently as a newer anti diabetic agent with improved cardiovascular outcomes and better glycemic control in addition to low</w:t>
      </w:r>
      <w:r w:rsidRPr="00501B54">
        <w:rPr>
          <w:rFonts w:ascii="Book Antiqua" w:hAnsi="Book Antiqua"/>
          <w:color w:val="000000" w:themeColor="text1"/>
          <w:sz w:val="24"/>
          <w:szCs w:val="24"/>
        </w:rPr>
        <w:t xml:space="preserve">ering </w:t>
      </w:r>
      <w:r w:rsidR="00AA0937" w:rsidRPr="00501B54">
        <w:rPr>
          <w:rFonts w:ascii="Book Antiqua" w:hAnsi="Book Antiqua"/>
          <w:color w:val="000000" w:themeColor="text1"/>
          <w:sz w:val="24"/>
          <w:szCs w:val="24"/>
        </w:rPr>
        <w:t>blood pressure and helping with weight</w:t>
      </w:r>
      <w:r w:rsidR="003A4C35" w:rsidRPr="00501B54">
        <w:rPr>
          <w:rFonts w:ascii="Book Antiqua" w:hAnsi="Book Antiqua"/>
          <w:color w:val="000000" w:themeColor="text1"/>
          <w:sz w:val="24"/>
          <w:szCs w:val="24"/>
          <w:lang w:eastAsia="zh-CN"/>
        </w:rPr>
        <w:t xml:space="preserve"> </w:t>
      </w:r>
      <w:r w:rsidR="00AA0937" w:rsidRPr="00501B54">
        <w:rPr>
          <w:rFonts w:ascii="Book Antiqua" w:hAnsi="Book Antiqua"/>
          <w:color w:val="000000" w:themeColor="text1"/>
          <w:sz w:val="24"/>
          <w:szCs w:val="24"/>
        </w:rPr>
        <w:t xml:space="preserve">loss. </w:t>
      </w:r>
      <w:r w:rsidR="00A42C57" w:rsidRPr="00501B54">
        <w:rPr>
          <w:rFonts w:ascii="Book Antiqua" w:hAnsi="Book Antiqua"/>
          <w:color w:val="000000" w:themeColor="text1"/>
          <w:sz w:val="24"/>
          <w:szCs w:val="24"/>
        </w:rPr>
        <w:t xml:space="preserve">Lack of proper awareness about this condition can lead to progression of disease if not identified early on and </w:t>
      </w:r>
      <w:r w:rsidR="00AA0937" w:rsidRPr="00501B54">
        <w:rPr>
          <w:rFonts w:ascii="Book Antiqua" w:hAnsi="Book Antiqua"/>
          <w:color w:val="000000" w:themeColor="text1"/>
          <w:sz w:val="24"/>
          <w:szCs w:val="24"/>
        </w:rPr>
        <w:t xml:space="preserve">can </w:t>
      </w:r>
      <w:r w:rsidR="00A42C57" w:rsidRPr="00501B54">
        <w:rPr>
          <w:rFonts w:ascii="Book Antiqua" w:hAnsi="Book Antiqua"/>
          <w:color w:val="000000" w:themeColor="text1"/>
          <w:sz w:val="24"/>
          <w:szCs w:val="24"/>
        </w:rPr>
        <w:t>result in amputations.</w:t>
      </w:r>
      <w:r w:rsidR="00AA0937" w:rsidRPr="00501B54">
        <w:rPr>
          <w:rFonts w:ascii="Book Antiqua" w:hAnsi="Book Antiqua"/>
          <w:color w:val="000000" w:themeColor="text1"/>
          <w:sz w:val="24"/>
          <w:szCs w:val="24"/>
        </w:rPr>
        <w:t xml:space="preserve"> This medication should be used with caution in patients who have high risk of gangrene such as </w:t>
      </w:r>
      <w:r w:rsidRPr="00501B54">
        <w:rPr>
          <w:rFonts w:ascii="Book Antiqua" w:hAnsi="Book Antiqua"/>
          <w:color w:val="000000" w:themeColor="text1"/>
          <w:sz w:val="24"/>
          <w:szCs w:val="24"/>
        </w:rPr>
        <w:t>that</w:t>
      </w:r>
      <w:r w:rsidR="00AA0937" w:rsidRPr="00501B54">
        <w:rPr>
          <w:rFonts w:ascii="Book Antiqua" w:hAnsi="Book Antiqua"/>
          <w:color w:val="000000" w:themeColor="text1"/>
          <w:sz w:val="24"/>
          <w:szCs w:val="24"/>
        </w:rPr>
        <w:t xml:space="preserve"> on prednisone and </w:t>
      </w:r>
      <w:r w:rsidR="00D74B75" w:rsidRPr="00501B54">
        <w:rPr>
          <w:rFonts w:ascii="Book Antiqua" w:hAnsi="Book Antiqua"/>
          <w:color w:val="000000" w:themeColor="text1"/>
          <w:sz w:val="24"/>
          <w:szCs w:val="24"/>
        </w:rPr>
        <w:t xml:space="preserve">in </w:t>
      </w:r>
      <w:r w:rsidR="00AA0937" w:rsidRPr="00501B54">
        <w:rPr>
          <w:rFonts w:ascii="Book Antiqua" w:hAnsi="Book Antiqua"/>
          <w:color w:val="000000" w:themeColor="text1"/>
          <w:sz w:val="24"/>
          <w:szCs w:val="24"/>
        </w:rPr>
        <w:t>those w</w:t>
      </w:r>
      <w:r w:rsidR="00D74B75" w:rsidRPr="00501B54">
        <w:rPr>
          <w:rFonts w:ascii="Book Antiqua" w:hAnsi="Book Antiqua"/>
          <w:color w:val="000000" w:themeColor="text1"/>
          <w:sz w:val="24"/>
          <w:szCs w:val="24"/>
        </w:rPr>
        <w:t>ith</w:t>
      </w:r>
      <w:r w:rsidR="00AA0937" w:rsidRPr="00501B54">
        <w:rPr>
          <w:rFonts w:ascii="Book Antiqua" w:hAnsi="Book Antiqua"/>
          <w:color w:val="000000" w:themeColor="text1"/>
          <w:sz w:val="24"/>
          <w:szCs w:val="24"/>
        </w:rPr>
        <w:t xml:space="preserve"> diabetic neuropathy.</w:t>
      </w:r>
    </w:p>
    <w:p w14:paraId="051A0638" w14:textId="77777777" w:rsidR="00A67B56" w:rsidRPr="00501B54" w:rsidRDefault="00A67B56" w:rsidP="00501B54">
      <w:pPr>
        <w:spacing w:after="0" w:line="360" w:lineRule="auto"/>
        <w:jc w:val="both"/>
        <w:rPr>
          <w:rFonts w:ascii="Book Antiqua" w:hAnsi="Book Antiqua"/>
          <w:color w:val="000000" w:themeColor="text1"/>
          <w:sz w:val="24"/>
          <w:szCs w:val="24"/>
          <w:lang w:eastAsia="zh-CN"/>
        </w:rPr>
      </w:pPr>
    </w:p>
    <w:p w14:paraId="131FC23A" w14:textId="38136E61" w:rsidR="00A67B56" w:rsidRPr="00501B54" w:rsidRDefault="00A67B56"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Ramachandra Pai</w:t>
      </w:r>
      <w:r w:rsidRPr="00501B54">
        <w:rPr>
          <w:rFonts w:ascii="Book Antiqua" w:hAnsi="Book Antiqua"/>
          <w:color w:val="000000" w:themeColor="text1"/>
          <w:sz w:val="24"/>
          <w:szCs w:val="24"/>
          <w:lang w:eastAsia="zh-CN"/>
        </w:rPr>
        <w:t xml:space="preserve"> RP,</w:t>
      </w:r>
      <w:r w:rsidRPr="00501B54">
        <w:rPr>
          <w:rFonts w:ascii="Book Antiqua" w:hAnsi="Book Antiqua"/>
          <w:color w:val="000000" w:themeColor="text1"/>
          <w:sz w:val="24"/>
          <w:szCs w:val="24"/>
        </w:rPr>
        <w:t xml:space="preserve"> </w:t>
      </w:r>
      <w:proofErr w:type="spellStart"/>
      <w:r w:rsidRPr="00501B54">
        <w:rPr>
          <w:rFonts w:ascii="Book Antiqua" w:hAnsi="Book Antiqua"/>
          <w:color w:val="000000" w:themeColor="text1"/>
          <w:sz w:val="24"/>
          <w:szCs w:val="24"/>
        </w:rPr>
        <w:t>Kangath</w:t>
      </w:r>
      <w:proofErr w:type="spellEnd"/>
      <w:r w:rsidRPr="00501B54">
        <w:rPr>
          <w:rFonts w:ascii="Book Antiqua" w:hAnsi="Book Antiqua"/>
          <w:color w:val="000000" w:themeColor="text1"/>
          <w:sz w:val="24"/>
          <w:szCs w:val="24"/>
          <w:lang w:eastAsia="zh-CN"/>
        </w:rPr>
        <w:t xml:space="preserve"> RV. </w:t>
      </w:r>
      <w:r w:rsidRPr="00501B54">
        <w:rPr>
          <w:rFonts w:ascii="Book Antiqua" w:hAnsi="Book Antiqua"/>
          <w:color w:val="000000" w:themeColor="text1"/>
          <w:sz w:val="24"/>
          <w:szCs w:val="24"/>
        </w:rPr>
        <w:t>Bilateral gangrene of fingers in a patient on empagliflozin</w:t>
      </w:r>
      <w:r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First case report</w:t>
      </w:r>
      <w:r w:rsidRPr="00501B54">
        <w:rPr>
          <w:rFonts w:ascii="Book Antiqua" w:hAnsi="Book Antiqua"/>
          <w:color w:val="000000" w:themeColor="text1"/>
          <w:sz w:val="24"/>
          <w:szCs w:val="24"/>
          <w:lang w:eastAsia="zh-CN"/>
        </w:rPr>
        <w:t>.</w:t>
      </w:r>
      <w:r w:rsidRPr="00501B54">
        <w:rPr>
          <w:rFonts w:ascii="Book Antiqua" w:hAnsi="Book Antiqua"/>
          <w:i/>
          <w:iCs/>
          <w:sz w:val="24"/>
          <w:szCs w:val="24"/>
        </w:rPr>
        <w:t xml:space="preserve"> World J Diabetes</w:t>
      </w:r>
      <w:r w:rsidRPr="00501B54">
        <w:rPr>
          <w:rFonts w:ascii="Book Antiqua" w:hAnsi="Book Antiqua"/>
          <w:i/>
          <w:iCs/>
          <w:sz w:val="24"/>
          <w:szCs w:val="24"/>
          <w:lang w:eastAsia="zh-CN"/>
        </w:rPr>
        <w:t xml:space="preserve"> </w:t>
      </w:r>
      <w:r w:rsidRPr="00501B54">
        <w:rPr>
          <w:rFonts w:ascii="Book Antiqua" w:hAnsi="Book Antiqua"/>
          <w:iCs/>
          <w:sz w:val="24"/>
          <w:szCs w:val="24"/>
          <w:lang w:eastAsia="zh-CN"/>
        </w:rPr>
        <w:t>2019; In press</w:t>
      </w:r>
    </w:p>
    <w:p w14:paraId="0E6E2500" w14:textId="77777777" w:rsidR="00A67B56" w:rsidRPr="00501B54" w:rsidRDefault="00A67B56" w:rsidP="00501B54">
      <w:pPr>
        <w:spacing w:after="0" w:line="360" w:lineRule="auto"/>
        <w:jc w:val="both"/>
        <w:rPr>
          <w:rFonts w:ascii="Book Antiqua" w:hAnsi="Book Antiqua"/>
          <w:color w:val="000000" w:themeColor="text1"/>
          <w:sz w:val="24"/>
          <w:szCs w:val="24"/>
          <w:lang w:eastAsia="zh-CN"/>
        </w:rPr>
      </w:pPr>
    </w:p>
    <w:p w14:paraId="1D4C3F2B" w14:textId="77777777" w:rsidR="002173DA" w:rsidRPr="00501B54" w:rsidRDefault="002173DA" w:rsidP="00501B54">
      <w:pPr>
        <w:spacing w:after="0" w:line="360" w:lineRule="auto"/>
        <w:jc w:val="both"/>
        <w:rPr>
          <w:rFonts w:ascii="Book Antiqua" w:hAnsi="Book Antiqua"/>
          <w:b/>
          <w:color w:val="000000" w:themeColor="text1"/>
          <w:sz w:val="24"/>
          <w:szCs w:val="24"/>
          <w:u w:val="single"/>
        </w:rPr>
      </w:pPr>
      <w:r w:rsidRPr="00501B54">
        <w:rPr>
          <w:rFonts w:ascii="Book Antiqua" w:hAnsi="Book Antiqua"/>
          <w:b/>
          <w:color w:val="000000" w:themeColor="text1"/>
          <w:sz w:val="24"/>
          <w:szCs w:val="24"/>
          <w:u w:val="single"/>
        </w:rPr>
        <w:br w:type="page"/>
      </w:r>
    </w:p>
    <w:p w14:paraId="4A3E6A6A" w14:textId="77777777" w:rsidR="00B25941" w:rsidRPr="00501B54" w:rsidRDefault="00B25941"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b/>
          <w:color w:val="000000"/>
          <w:sz w:val="24"/>
          <w:szCs w:val="24"/>
        </w:rPr>
        <w:lastRenderedPageBreak/>
        <w:t>INTRODUCTION</w:t>
      </w:r>
    </w:p>
    <w:p w14:paraId="73D9CC2E" w14:textId="77777777" w:rsidR="00503C88" w:rsidRPr="00501B54" w:rsidRDefault="008C3835"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This is the first ever cas</w:t>
      </w:r>
      <w:r w:rsidR="002446C0" w:rsidRPr="00501B54">
        <w:rPr>
          <w:rFonts w:ascii="Book Antiqua" w:hAnsi="Book Antiqua"/>
          <w:color w:val="000000" w:themeColor="text1"/>
          <w:sz w:val="24"/>
          <w:szCs w:val="24"/>
        </w:rPr>
        <w:t xml:space="preserve">e reported in literature about </w:t>
      </w:r>
      <w:proofErr w:type="spellStart"/>
      <w:r w:rsidR="00B25941" w:rsidRPr="00501B54">
        <w:rPr>
          <w:rFonts w:ascii="Book Antiqua" w:hAnsi="Book Antiqua"/>
          <w:color w:val="000000" w:themeColor="text1"/>
          <w:sz w:val="24"/>
          <w:szCs w:val="24"/>
        </w:rPr>
        <w:t>empaglifozin</w:t>
      </w:r>
      <w:proofErr w:type="spellEnd"/>
      <w:r w:rsidR="00B25941" w:rsidRPr="00501B54">
        <w:rPr>
          <w:rFonts w:ascii="Book Antiqua" w:hAnsi="Book Antiqua"/>
          <w:color w:val="000000" w:themeColor="text1"/>
          <w:sz w:val="24"/>
          <w:szCs w:val="24"/>
        </w:rPr>
        <w:t xml:space="preserve"> </w:t>
      </w:r>
      <w:r w:rsidR="002446C0" w:rsidRPr="00501B54">
        <w:rPr>
          <w:rFonts w:ascii="Book Antiqua" w:hAnsi="Book Antiqua"/>
          <w:color w:val="000000" w:themeColor="text1"/>
          <w:sz w:val="24"/>
          <w:szCs w:val="24"/>
        </w:rPr>
        <w:t>(J</w:t>
      </w:r>
      <w:r w:rsidR="003B747A" w:rsidRPr="00501B54">
        <w:rPr>
          <w:rFonts w:ascii="Book Antiqua" w:hAnsi="Book Antiqua"/>
          <w:color w:val="000000" w:themeColor="text1"/>
          <w:sz w:val="24"/>
          <w:szCs w:val="24"/>
        </w:rPr>
        <w:t>ardiance)</w:t>
      </w:r>
      <w:r w:rsidRPr="00501B54">
        <w:rPr>
          <w:rFonts w:ascii="Book Antiqua" w:hAnsi="Book Antiqua"/>
          <w:color w:val="000000" w:themeColor="text1"/>
          <w:sz w:val="24"/>
          <w:szCs w:val="24"/>
        </w:rPr>
        <w:t xml:space="preserve"> as a possible cause </w:t>
      </w:r>
      <w:r w:rsidR="00520E6A" w:rsidRPr="00501B54">
        <w:rPr>
          <w:rFonts w:ascii="Book Antiqua" w:hAnsi="Book Antiqua"/>
          <w:color w:val="000000" w:themeColor="text1"/>
          <w:sz w:val="24"/>
          <w:szCs w:val="24"/>
        </w:rPr>
        <w:t xml:space="preserve">of finger gangrene. </w:t>
      </w:r>
      <w:r w:rsidR="00B25941" w:rsidRPr="00501B54">
        <w:rPr>
          <w:rFonts w:ascii="Book Antiqua" w:hAnsi="Book Antiqua"/>
          <w:color w:val="000000" w:themeColor="text1"/>
          <w:sz w:val="24"/>
          <w:szCs w:val="24"/>
        </w:rPr>
        <w:t>Sodium</w:t>
      </w:r>
      <w:r w:rsidR="00B25941" w:rsidRPr="00501B54">
        <w:rPr>
          <w:rFonts w:ascii="Book Antiqua" w:eastAsia="SimSun" w:hAnsi="Book Antiqua" w:cs="SimSun"/>
          <w:color w:val="000000" w:themeColor="text1"/>
          <w:sz w:val="24"/>
          <w:szCs w:val="24"/>
          <w:lang w:eastAsia="zh-CN"/>
        </w:rPr>
        <w:t xml:space="preserve"> </w:t>
      </w:r>
      <w:r w:rsidR="00B25941" w:rsidRPr="00501B54">
        <w:rPr>
          <w:rFonts w:ascii="Book Antiqua" w:hAnsi="Book Antiqua"/>
          <w:color w:val="000000" w:themeColor="text1"/>
          <w:sz w:val="24"/>
          <w:szCs w:val="24"/>
        </w:rPr>
        <w:t xml:space="preserve">glucose cotransporter 2 (SLGT2) </w:t>
      </w:r>
      <w:r w:rsidR="00943F44" w:rsidRPr="00501B54">
        <w:rPr>
          <w:rFonts w:ascii="Book Antiqua" w:hAnsi="Book Antiqua"/>
          <w:color w:val="000000" w:themeColor="text1"/>
          <w:sz w:val="24"/>
          <w:szCs w:val="24"/>
        </w:rPr>
        <w:t>inhibitors inhibit sodium and glucose cotransport at proximal renal tubules</w:t>
      </w:r>
      <w:r w:rsidR="00D1249A"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B25941" w:rsidRPr="00501B54">
        <w:rPr>
          <w:rFonts w:ascii="Book Antiqua" w:hAnsi="Book Antiqua"/>
          <w:color w:val="000000" w:themeColor="text1"/>
          <w:sz w:val="24"/>
          <w:szCs w:val="24"/>
        </w:rPr>
        <w:t>SLGT2</w:t>
      </w:r>
      <w:r w:rsidRPr="00501B54">
        <w:rPr>
          <w:rFonts w:ascii="Book Antiqua" w:hAnsi="Book Antiqua"/>
          <w:color w:val="000000" w:themeColor="text1"/>
          <w:sz w:val="24"/>
          <w:szCs w:val="24"/>
        </w:rPr>
        <w:t xml:space="preserve"> inhibitors </w:t>
      </w:r>
      <w:r w:rsidR="00856CB8" w:rsidRPr="00501B54">
        <w:rPr>
          <w:rFonts w:ascii="Book Antiqua" w:hAnsi="Book Antiqua"/>
          <w:color w:val="000000" w:themeColor="text1"/>
          <w:sz w:val="24"/>
          <w:szCs w:val="24"/>
        </w:rPr>
        <w:t>have</w:t>
      </w:r>
      <w:r w:rsidRPr="00501B54">
        <w:rPr>
          <w:rFonts w:ascii="Book Antiqua" w:hAnsi="Book Antiqua"/>
          <w:color w:val="000000" w:themeColor="text1"/>
          <w:sz w:val="24"/>
          <w:szCs w:val="24"/>
        </w:rPr>
        <w:t xml:space="preserve"> been associated with an increased risk of genital infections secondary to increased glycosuria.</w:t>
      </w:r>
      <w:r w:rsidR="00A42C57" w:rsidRPr="00501B54">
        <w:rPr>
          <w:rFonts w:ascii="Book Antiqua" w:hAnsi="Book Antiqua"/>
          <w:color w:val="000000" w:themeColor="text1"/>
          <w:sz w:val="24"/>
          <w:szCs w:val="24"/>
        </w:rPr>
        <w:t xml:space="preserve"> </w:t>
      </w:r>
      <w:r w:rsidR="00520E6A" w:rsidRPr="00501B54">
        <w:rPr>
          <w:rFonts w:ascii="Book Antiqua" w:hAnsi="Book Antiqua"/>
          <w:color w:val="000000" w:themeColor="text1"/>
          <w:sz w:val="24"/>
          <w:szCs w:val="24"/>
        </w:rPr>
        <w:t xml:space="preserve">According to the results of CANVAS </w:t>
      </w:r>
      <w:r w:rsidR="00856CB8" w:rsidRPr="00501B54">
        <w:rPr>
          <w:rFonts w:ascii="Book Antiqua" w:hAnsi="Book Antiqua"/>
          <w:color w:val="000000" w:themeColor="text1"/>
          <w:sz w:val="24"/>
          <w:szCs w:val="24"/>
        </w:rPr>
        <w:t>trial</w:t>
      </w:r>
      <w:r w:rsidR="00767562"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Dapagliflozin</w:t>
      </w:r>
      <w:r w:rsidR="00520E6A" w:rsidRPr="00501B54">
        <w:rPr>
          <w:rFonts w:ascii="Book Antiqua" w:hAnsi="Book Antiqua"/>
          <w:color w:val="000000" w:themeColor="text1"/>
          <w:sz w:val="24"/>
          <w:szCs w:val="24"/>
        </w:rPr>
        <w:t xml:space="preserve">, another SGLT2 </w:t>
      </w:r>
      <w:r w:rsidR="002446C0" w:rsidRPr="00501B54">
        <w:rPr>
          <w:rFonts w:ascii="Book Antiqua" w:hAnsi="Book Antiqua"/>
          <w:color w:val="000000" w:themeColor="text1"/>
          <w:sz w:val="24"/>
          <w:szCs w:val="24"/>
        </w:rPr>
        <w:t xml:space="preserve">inhibitor of the same class as </w:t>
      </w:r>
      <w:r w:rsidR="00FF6743" w:rsidRPr="00501B54">
        <w:rPr>
          <w:rFonts w:ascii="Book Antiqua" w:hAnsi="Book Antiqua"/>
          <w:color w:val="000000" w:themeColor="text1"/>
          <w:sz w:val="24"/>
          <w:szCs w:val="24"/>
        </w:rPr>
        <w:t>empagliflozin</w:t>
      </w:r>
      <w:r w:rsidR="00520E6A" w:rsidRPr="00501B54">
        <w:rPr>
          <w:rFonts w:ascii="Book Antiqua" w:hAnsi="Book Antiqua"/>
          <w:color w:val="000000" w:themeColor="text1"/>
          <w:sz w:val="24"/>
          <w:szCs w:val="24"/>
        </w:rPr>
        <w:t>, has been shown to significantly reduce the risk of cardiovascular events by 14% but it doubled the risk of amputation in patien</w:t>
      </w:r>
      <w:r w:rsidR="00DF3100" w:rsidRPr="00501B54">
        <w:rPr>
          <w:rFonts w:ascii="Book Antiqua" w:hAnsi="Book Antiqua"/>
          <w:color w:val="000000" w:themeColor="text1"/>
          <w:sz w:val="24"/>
          <w:szCs w:val="24"/>
        </w:rPr>
        <w:t xml:space="preserve">ts with type 2 diabetes </w:t>
      </w:r>
      <w:proofErr w:type="gramStart"/>
      <w:r w:rsidR="00DF3100" w:rsidRPr="00501B54">
        <w:rPr>
          <w:rFonts w:ascii="Book Antiqua" w:hAnsi="Book Antiqua"/>
          <w:color w:val="000000" w:themeColor="text1"/>
          <w:sz w:val="24"/>
          <w:szCs w:val="24"/>
        </w:rPr>
        <w:t>mellitus</w:t>
      </w:r>
      <w:r w:rsidR="00B25941" w:rsidRPr="00501B54">
        <w:rPr>
          <w:rFonts w:ascii="Book Antiqua" w:hAnsi="Book Antiqua"/>
          <w:color w:val="000000" w:themeColor="text1"/>
          <w:sz w:val="24"/>
          <w:szCs w:val="24"/>
          <w:vertAlign w:val="superscript"/>
          <w:lang w:eastAsia="zh-CN"/>
        </w:rPr>
        <w:t>[</w:t>
      </w:r>
      <w:proofErr w:type="gramEnd"/>
      <w:r w:rsidR="00772B9B" w:rsidRPr="00501B54">
        <w:rPr>
          <w:rFonts w:ascii="Book Antiqua" w:hAnsi="Book Antiqua"/>
          <w:color w:val="000000" w:themeColor="text1"/>
          <w:sz w:val="24"/>
          <w:szCs w:val="24"/>
          <w:vertAlign w:val="superscript"/>
        </w:rPr>
        <w:t>1</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772B9B" w:rsidRPr="00501B54">
        <w:rPr>
          <w:rFonts w:ascii="Book Antiqua" w:hAnsi="Book Antiqua"/>
          <w:color w:val="000000" w:themeColor="text1"/>
          <w:sz w:val="24"/>
          <w:szCs w:val="24"/>
        </w:rPr>
        <w:t>In a similar study conducted on patients with type 2 diabetes mellitus at high risk for cardiovascul</w:t>
      </w:r>
      <w:r w:rsidR="002446C0" w:rsidRPr="00501B54">
        <w:rPr>
          <w:rFonts w:ascii="Book Antiqua" w:hAnsi="Book Antiqua"/>
          <w:color w:val="000000" w:themeColor="text1"/>
          <w:sz w:val="24"/>
          <w:szCs w:val="24"/>
        </w:rPr>
        <w:t xml:space="preserve">ar events, patients were given </w:t>
      </w:r>
      <w:proofErr w:type="spellStart"/>
      <w:r w:rsidR="00B25941" w:rsidRPr="00501B54">
        <w:rPr>
          <w:rFonts w:ascii="Book Antiqua" w:hAnsi="Book Antiqua"/>
          <w:color w:val="000000" w:themeColor="text1"/>
          <w:sz w:val="24"/>
          <w:szCs w:val="24"/>
        </w:rPr>
        <w:t>empaglifozin</w:t>
      </w:r>
      <w:proofErr w:type="spellEnd"/>
      <w:r w:rsidR="00B25941" w:rsidRPr="00501B54">
        <w:rPr>
          <w:rFonts w:ascii="Book Antiqua" w:hAnsi="Book Antiqua"/>
          <w:color w:val="000000" w:themeColor="text1"/>
          <w:sz w:val="24"/>
          <w:szCs w:val="24"/>
        </w:rPr>
        <w:t xml:space="preserve"> </w:t>
      </w:r>
      <w:r w:rsidR="00B25941" w:rsidRPr="00501B54">
        <w:rPr>
          <w:rFonts w:ascii="Book Antiqua" w:hAnsi="Book Antiqua"/>
          <w:i/>
          <w:color w:val="000000" w:themeColor="text1"/>
          <w:sz w:val="24"/>
          <w:szCs w:val="24"/>
          <w:lang w:eastAsia="zh-CN"/>
        </w:rPr>
        <w:t>vs</w:t>
      </w:r>
      <w:r w:rsidR="002446C0" w:rsidRPr="00501B54">
        <w:rPr>
          <w:rFonts w:ascii="Book Antiqua" w:hAnsi="Book Antiqua"/>
          <w:color w:val="000000" w:themeColor="text1"/>
          <w:sz w:val="24"/>
          <w:szCs w:val="24"/>
        </w:rPr>
        <w:t xml:space="preserve"> placebo and those on </w:t>
      </w:r>
      <w:r w:rsidR="00B25941" w:rsidRPr="00501B54">
        <w:rPr>
          <w:rFonts w:ascii="Book Antiqua" w:hAnsi="Book Antiqua"/>
          <w:color w:val="000000" w:themeColor="text1"/>
          <w:sz w:val="24"/>
          <w:szCs w:val="24"/>
        </w:rPr>
        <w:t xml:space="preserve">empagliflozin </w:t>
      </w:r>
      <w:r w:rsidR="00772B9B" w:rsidRPr="00501B54">
        <w:rPr>
          <w:rFonts w:ascii="Book Antiqua" w:hAnsi="Book Antiqua"/>
          <w:color w:val="000000" w:themeColor="text1"/>
          <w:sz w:val="24"/>
          <w:szCs w:val="24"/>
        </w:rPr>
        <w:t xml:space="preserve">had lesser adverse cardiovascular events and lower </w:t>
      </w:r>
      <w:r w:rsidR="00592D6D" w:rsidRPr="00501B54">
        <w:rPr>
          <w:rFonts w:ascii="Book Antiqua" w:hAnsi="Book Antiqua"/>
          <w:color w:val="000000" w:themeColor="text1"/>
          <w:sz w:val="24"/>
          <w:szCs w:val="24"/>
        </w:rPr>
        <w:t>all-cause</w:t>
      </w:r>
      <w:r w:rsidR="00772B9B" w:rsidRPr="00501B54">
        <w:rPr>
          <w:rFonts w:ascii="Book Antiqua" w:hAnsi="Book Antiqua"/>
          <w:color w:val="000000" w:themeColor="text1"/>
          <w:sz w:val="24"/>
          <w:szCs w:val="24"/>
        </w:rPr>
        <w:t xml:space="preserve"> mortality. A</w:t>
      </w:r>
      <w:r w:rsidR="002446C0" w:rsidRPr="00501B54">
        <w:rPr>
          <w:rFonts w:ascii="Book Antiqua" w:hAnsi="Book Antiqua"/>
          <w:color w:val="000000" w:themeColor="text1"/>
          <w:sz w:val="24"/>
          <w:szCs w:val="24"/>
        </w:rPr>
        <w:t xml:space="preserve">mong patients receiving </w:t>
      </w:r>
      <w:r w:rsidR="00B25941" w:rsidRPr="00501B54">
        <w:rPr>
          <w:rFonts w:ascii="Book Antiqua" w:hAnsi="Book Antiqua"/>
          <w:color w:val="000000" w:themeColor="text1"/>
          <w:sz w:val="24"/>
          <w:szCs w:val="24"/>
        </w:rPr>
        <w:t>empagliflozin</w:t>
      </w:r>
      <w:r w:rsidR="00772B9B" w:rsidRPr="00501B54">
        <w:rPr>
          <w:rFonts w:ascii="Book Antiqua" w:hAnsi="Book Antiqua"/>
          <w:color w:val="000000" w:themeColor="text1"/>
          <w:sz w:val="24"/>
          <w:szCs w:val="24"/>
        </w:rPr>
        <w:t xml:space="preserve">, there was an increased rate of genital </w:t>
      </w:r>
      <w:r w:rsidR="00856CB8" w:rsidRPr="00501B54">
        <w:rPr>
          <w:rFonts w:ascii="Book Antiqua" w:hAnsi="Book Antiqua"/>
          <w:color w:val="000000" w:themeColor="text1"/>
          <w:sz w:val="24"/>
          <w:szCs w:val="24"/>
        </w:rPr>
        <w:t>infections but</w:t>
      </w:r>
      <w:r w:rsidR="00772B9B" w:rsidRPr="00501B54">
        <w:rPr>
          <w:rFonts w:ascii="Book Antiqua" w:hAnsi="Book Antiqua"/>
          <w:color w:val="000000" w:themeColor="text1"/>
          <w:sz w:val="24"/>
          <w:szCs w:val="24"/>
        </w:rPr>
        <w:t xml:space="preserve"> </w:t>
      </w:r>
      <w:r w:rsidR="007404FD" w:rsidRPr="00501B54">
        <w:rPr>
          <w:rFonts w:ascii="Book Antiqua" w:hAnsi="Book Antiqua"/>
          <w:color w:val="000000" w:themeColor="text1"/>
          <w:sz w:val="24"/>
          <w:szCs w:val="24"/>
        </w:rPr>
        <w:t xml:space="preserve">there was no increase in lower limb </w:t>
      </w:r>
      <w:proofErr w:type="gramStart"/>
      <w:r w:rsidR="00B25941" w:rsidRPr="00501B54">
        <w:rPr>
          <w:rFonts w:ascii="Book Antiqua" w:hAnsi="Book Antiqua"/>
          <w:color w:val="000000" w:themeColor="text1"/>
          <w:sz w:val="24"/>
          <w:szCs w:val="24"/>
        </w:rPr>
        <w:t>amputations</w:t>
      </w:r>
      <w:r w:rsidR="00B25941" w:rsidRPr="00501B54">
        <w:rPr>
          <w:rFonts w:ascii="Book Antiqua" w:hAnsi="Book Antiqua"/>
          <w:color w:val="000000" w:themeColor="text1"/>
          <w:sz w:val="24"/>
          <w:szCs w:val="24"/>
          <w:vertAlign w:val="superscript"/>
          <w:lang w:eastAsia="zh-CN"/>
        </w:rPr>
        <w:t>[</w:t>
      </w:r>
      <w:proofErr w:type="gramEnd"/>
      <w:r w:rsidR="00772B9B" w:rsidRPr="00501B54">
        <w:rPr>
          <w:rFonts w:ascii="Book Antiqua" w:hAnsi="Book Antiqua"/>
          <w:color w:val="000000" w:themeColor="text1"/>
          <w:sz w:val="24"/>
          <w:szCs w:val="24"/>
          <w:vertAlign w:val="superscript"/>
        </w:rPr>
        <w:t>2</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 xml:space="preserve">. </w:t>
      </w:r>
      <w:r w:rsidR="0091204E" w:rsidRPr="00501B54">
        <w:rPr>
          <w:rFonts w:ascii="Book Antiqua" w:hAnsi="Book Antiqua"/>
          <w:color w:val="000000" w:themeColor="text1"/>
          <w:sz w:val="24"/>
          <w:szCs w:val="24"/>
        </w:rPr>
        <w:t xml:space="preserve">In another study of over eight million case safety </w:t>
      </w:r>
      <w:r w:rsidR="00856CB8" w:rsidRPr="00501B54">
        <w:rPr>
          <w:rFonts w:ascii="Book Antiqua" w:hAnsi="Book Antiqua"/>
          <w:color w:val="000000" w:themeColor="text1"/>
          <w:sz w:val="24"/>
          <w:szCs w:val="24"/>
        </w:rPr>
        <w:t>reports, increased</w:t>
      </w:r>
      <w:r w:rsidR="0091204E" w:rsidRPr="00501B54">
        <w:rPr>
          <w:rFonts w:ascii="Book Antiqua" w:hAnsi="Book Antiqua"/>
          <w:color w:val="000000" w:themeColor="text1"/>
          <w:sz w:val="24"/>
          <w:szCs w:val="24"/>
        </w:rPr>
        <w:t xml:space="preserve"> risk of lower-limb amputations especially toe amputations w</w:t>
      </w:r>
      <w:r w:rsidR="00A26105" w:rsidRPr="00501B54">
        <w:rPr>
          <w:rFonts w:ascii="Book Antiqua" w:hAnsi="Book Antiqua"/>
          <w:color w:val="000000" w:themeColor="text1"/>
          <w:sz w:val="24"/>
          <w:szCs w:val="24"/>
        </w:rPr>
        <w:t xml:space="preserve">ere </w:t>
      </w:r>
      <w:r w:rsidR="0091204E" w:rsidRPr="00501B54">
        <w:rPr>
          <w:rFonts w:ascii="Book Antiqua" w:hAnsi="Book Antiqua"/>
          <w:color w:val="000000" w:themeColor="text1"/>
          <w:sz w:val="24"/>
          <w:szCs w:val="24"/>
        </w:rPr>
        <w:t xml:space="preserve">reported with </w:t>
      </w:r>
      <w:proofErr w:type="gramStart"/>
      <w:r w:rsidR="00B25941" w:rsidRPr="00501B54">
        <w:rPr>
          <w:rFonts w:ascii="Book Antiqua" w:hAnsi="Book Antiqua"/>
          <w:color w:val="000000" w:themeColor="text1"/>
          <w:sz w:val="24"/>
          <w:szCs w:val="24"/>
        </w:rPr>
        <w:t>empagliflozin</w:t>
      </w:r>
      <w:r w:rsidR="00B25941" w:rsidRPr="00501B54">
        <w:rPr>
          <w:rFonts w:ascii="Book Antiqua" w:hAnsi="Book Antiqua"/>
          <w:color w:val="000000" w:themeColor="text1"/>
          <w:sz w:val="24"/>
          <w:szCs w:val="24"/>
          <w:vertAlign w:val="superscript"/>
          <w:lang w:eastAsia="zh-CN"/>
        </w:rPr>
        <w:t>[</w:t>
      </w:r>
      <w:proofErr w:type="gramEnd"/>
      <w:r w:rsidR="00A26105" w:rsidRPr="00501B54">
        <w:rPr>
          <w:rFonts w:ascii="Book Antiqua" w:hAnsi="Book Antiqua"/>
          <w:color w:val="000000" w:themeColor="text1"/>
          <w:sz w:val="24"/>
          <w:szCs w:val="24"/>
          <w:vertAlign w:val="superscript"/>
        </w:rPr>
        <w:t>3</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w:t>
      </w:r>
      <w:r w:rsidR="00B25941" w:rsidRPr="00501B54">
        <w:rPr>
          <w:rFonts w:ascii="Book Antiqua" w:hAnsi="Book Antiqua"/>
          <w:color w:val="000000" w:themeColor="text1"/>
          <w:sz w:val="24"/>
          <w:szCs w:val="24"/>
          <w:lang w:eastAsia="zh-CN"/>
        </w:rPr>
        <w:t xml:space="preserve"> </w:t>
      </w:r>
    </w:p>
    <w:p w14:paraId="2AB567CA" w14:textId="03013C45" w:rsidR="00A26105" w:rsidRPr="00501B54" w:rsidRDefault="00520E6A" w:rsidP="00501B54">
      <w:pPr>
        <w:spacing w:after="0" w:line="360" w:lineRule="auto"/>
        <w:ind w:firstLineChars="100" w:firstLine="240"/>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A data analysis conducted </w:t>
      </w:r>
      <w:r w:rsidR="00856CB8" w:rsidRPr="00501B54">
        <w:rPr>
          <w:rFonts w:ascii="Book Antiqua" w:hAnsi="Book Antiqua"/>
          <w:color w:val="000000" w:themeColor="text1"/>
          <w:sz w:val="24"/>
          <w:szCs w:val="24"/>
        </w:rPr>
        <w:t>based on</w:t>
      </w:r>
      <w:r w:rsidRPr="00501B54">
        <w:rPr>
          <w:rFonts w:ascii="Book Antiqua" w:hAnsi="Book Antiqua"/>
          <w:color w:val="000000" w:themeColor="text1"/>
          <w:sz w:val="24"/>
          <w:szCs w:val="24"/>
        </w:rPr>
        <w:t xml:space="preserve"> data from US Food and Drug Administration adverse event Reporting System</w:t>
      </w:r>
      <w:r w:rsidR="00856CB8" w:rsidRPr="00501B54">
        <w:rPr>
          <w:rFonts w:ascii="Book Antiqua" w:hAnsi="Book Antiqua"/>
          <w:color w:val="000000" w:themeColor="text1"/>
          <w:sz w:val="24"/>
          <w:szCs w:val="24"/>
        </w:rPr>
        <w:t xml:space="preserve"> showed</w:t>
      </w:r>
      <w:r w:rsidRPr="00501B54">
        <w:rPr>
          <w:rFonts w:ascii="Book Antiqua" w:hAnsi="Book Antiqua"/>
          <w:color w:val="000000" w:themeColor="text1"/>
          <w:sz w:val="24"/>
          <w:szCs w:val="24"/>
        </w:rPr>
        <w:t xml:space="preserve"> </w:t>
      </w:r>
      <w:r w:rsidR="007404FD" w:rsidRPr="00501B54">
        <w:rPr>
          <w:rFonts w:ascii="Book Antiqua" w:hAnsi="Book Antiqua"/>
          <w:color w:val="000000" w:themeColor="text1"/>
          <w:sz w:val="24"/>
          <w:szCs w:val="24"/>
        </w:rPr>
        <w:t xml:space="preserve">a total </w:t>
      </w:r>
      <w:r w:rsidR="00856CB8" w:rsidRPr="00501B54">
        <w:rPr>
          <w:rFonts w:ascii="Book Antiqua" w:hAnsi="Book Antiqua"/>
          <w:color w:val="000000" w:themeColor="text1"/>
          <w:sz w:val="24"/>
          <w:szCs w:val="24"/>
        </w:rPr>
        <w:t>of 66</w:t>
      </w:r>
      <w:r w:rsidRPr="00501B54">
        <w:rPr>
          <w:rFonts w:ascii="Book Antiqua" w:hAnsi="Book Antiqua"/>
          <w:color w:val="000000" w:themeColor="text1"/>
          <w:sz w:val="24"/>
          <w:szCs w:val="24"/>
        </w:rPr>
        <w:t xml:space="preserve"> cases </w:t>
      </w:r>
      <w:r w:rsidR="007404FD" w:rsidRPr="00501B54">
        <w:rPr>
          <w:rFonts w:ascii="Book Antiqua" w:hAnsi="Book Antiqua"/>
          <w:color w:val="000000" w:themeColor="text1"/>
          <w:sz w:val="24"/>
          <w:szCs w:val="24"/>
        </w:rPr>
        <w:t>of</w:t>
      </w:r>
      <w:r w:rsidRPr="00501B54">
        <w:rPr>
          <w:rFonts w:ascii="Book Antiqua" w:hAnsi="Book Antiqua"/>
          <w:color w:val="000000" w:themeColor="text1"/>
          <w:sz w:val="24"/>
          <w:szCs w:val="24"/>
        </w:rPr>
        <w:t xml:space="preserve"> SGLT2 in</w:t>
      </w:r>
      <w:r w:rsidR="00772B9B" w:rsidRPr="00501B54">
        <w:rPr>
          <w:rFonts w:ascii="Book Antiqua" w:hAnsi="Book Antiqua"/>
          <w:color w:val="000000" w:themeColor="text1"/>
          <w:sz w:val="24"/>
          <w:szCs w:val="24"/>
        </w:rPr>
        <w:t xml:space="preserve">hibitor-associated </w:t>
      </w:r>
      <w:proofErr w:type="gramStart"/>
      <w:r w:rsidR="00856CB8" w:rsidRPr="00501B54">
        <w:rPr>
          <w:rFonts w:ascii="Book Antiqua" w:hAnsi="Book Antiqua"/>
          <w:color w:val="000000" w:themeColor="text1"/>
          <w:sz w:val="24"/>
          <w:szCs w:val="24"/>
        </w:rPr>
        <w:t>amputations</w:t>
      </w:r>
      <w:r w:rsidR="00B25941" w:rsidRPr="00501B54">
        <w:rPr>
          <w:rFonts w:ascii="Book Antiqua" w:hAnsi="Book Antiqua"/>
          <w:color w:val="000000" w:themeColor="text1"/>
          <w:sz w:val="24"/>
          <w:szCs w:val="24"/>
          <w:vertAlign w:val="superscript"/>
          <w:lang w:eastAsia="zh-CN"/>
        </w:rPr>
        <w:t>[</w:t>
      </w:r>
      <w:proofErr w:type="gramEnd"/>
      <w:r w:rsidR="00B25941" w:rsidRPr="00501B54">
        <w:rPr>
          <w:rFonts w:ascii="Book Antiqua" w:hAnsi="Book Antiqua"/>
          <w:color w:val="000000" w:themeColor="text1"/>
          <w:sz w:val="24"/>
          <w:szCs w:val="24"/>
          <w:vertAlign w:val="superscript"/>
        </w:rPr>
        <w:t>3</w:t>
      </w:r>
      <w:r w:rsidR="00B25941" w:rsidRPr="00501B54">
        <w:rPr>
          <w:rFonts w:ascii="Book Antiqua" w:hAnsi="Book Antiqua"/>
          <w:color w:val="000000" w:themeColor="text1"/>
          <w:sz w:val="24"/>
          <w:szCs w:val="24"/>
          <w:vertAlign w:val="superscript"/>
          <w:lang w:eastAsia="zh-CN"/>
        </w:rPr>
        <w:t>]</w:t>
      </w:r>
      <w:r w:rsidR="00856CB8" w:rsidRPr="00501B54">
        <w:rPr>
          <w:rFonts w:ascii="Book Antiqua" w:hAnsi="Book Antiqua"/>
          <w:color w:val="000000" w:themeColor="text1"/>
          <w:sz w:val="24"/>
          <w:szCs w:val="24"/>
        </w:rPr>
        <w:t>.</w:t>
      </w:r>
      <w:r w:rsidRPr="00501B54">
        <w:rPr>
          <w:rFonts w:ascii="Book Antiqua" w:hAnsi="Book Antiqua"/>
          <w:color w:val="000000" w:themeColor="text1"/>
          <w:sz w:val="24"/>
          <w:szCs w:val="24"/>
        </w:rPr>
        <w:t xml:space="preserve"> Among these,</w:t>
      </w:r>
      <w:r w:rsidR="005614A6" w:rsidRPr="00501B54">
        <w:rPr>
          <w:rFonts w:ascii="Book Antiqua" w:hAnsi="Book Antiqua"/>
          <w:color w:val="000000" w:themeColor="text1"/>
          <w:sz w:val="24"/>
          <w:szCs w:val="24"/>
        </w:rPr>
        <w:t xml:space="preserve"> there was only one case of</w:t>
      </w:r>
      <w:r w:rsidRPr="00501B54">
        <w:rPr>
          <w:rFonts w:ascii="Book Antiqua" w:hAnsi="Book Antiqua"/>
          <w:color w:val="000000" w:themeColor="text1"/>
          <w:sz w:val="24"/>
          <w:szCs w:val="24"/>
        </w:rPr>
        <w:t xml:space="preserve"> hand amputation </w:t>
      </w:r>
      <w:r w:rsidR="005614A6" w:rsidRPr="00501B54">
        <w:rPr>
          <w:rFonts w:ascii="Book Antiqua" w:hAnsi="Book Antiqua"/>
          <w:color w:val="000000" w:themeColor="text1"/>
          <w:sz w:val="24"/>
          <w:szCs w:val="24"/>
        </w:rPr>
        <w:t xml:space="preserve">which was </w:t>
      </w:r>
      <w:r w:rsidR="002446C0" w:rsidRPr="00501B54">
        <w:rPr>
          <w:rFonts w:ascii="Book Antiqua" w:hAnsi="Book Antiqua"/>
          <w:color w:val="000000" w:themeColor="text1"/>
          <w:sz w:val="24"/>
          <w:szCs w:val="24"/>
        </w:rPr>
        <w:t xml:space="preserve">from </w:t>
      </w:r>
      <w:r w:rsidR="00856CB8" w:rsidRPr="00501B54">
        <w:rPr>
          <w:rFonts w:ascii="Book Antiqua" w:hAnsi="Book Antiqua"/>
          <w:color w:val="000000" w:themeColor="text1"/>
          <w:sz w:val="24"/>
          <w:szCs w:val="24"/>
        </w:rPr>
        <w:t>Dapagliflozin</w:t>
      </w:r>
      <w:r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All others were lower extremity gangrene and </w:t>
      </w:r>
      <w:r w:rsidR="00383D64" w:rsidRPr="00501B54">
        <w:rPr>
          <w:rFonts w:ascii="Book Antiqua" w:hAnsi="Book Antiqua"/>
          <w:color w:val="000000" w:themeColor="text1"/>
          <w:sz w:val="24"/>
          <w:szCs w:val="24"/>
        </w:rPr>
        <w:t>ulcers</w:t>
      </w:r>
      <w:r w:rsidR="00DF3100" w:rsidRPr="00501B54">
        <w:rPr>
          <w:rFonts w:ascii="Book Antiqua" w:hAnsi="Book Antiqua"/>
          <w:color w:val="000000" w:themeColor="text1"/>
          <w:sz w:val="24"/>
          <w:szCs w:val="24"/>
        </w:rPr>
        <w:t xml:space="preserve">, most commonly of </w:t>
      </w:r>
      <w:proofErr w:type="gramStart"/>
      <w:r w:rsidR="00DF3100" w:rsidRPr="00501B54">
        <w:rPr>
          <w:rFonts w:ascii="Book Antiqua" w:hAnsi="Book Antiqua"/>
          <w:color w:val="000000" w:themeColor="text1"/>
          <w:sz w:val="24"/>
          <w:szCs w:val="24"/>
        </w:rPr>
        <w:t>toes</w:t>
      </w:r>
      <w:r w:rsidR="00B25941" w:rsidRPr="00501B54">
        <w:rPr>
          <w:rFonts w:ascii="Book Antiqua" w:hAnsi="Book Antiqua"/>
          <w:color w:val="000000" w:themeColor="text1"/>
          <w:sz w:val="24"/>
          <w:szCs w:val="24"/>
          <w:vertAlign w:val="superscript"/>
          <w:lang w:eastAsia="zh-CN"/>
        </w:rPr>
        <w:t>[</w:t>
      </w:r>
      <w:proofErr w:type="gramEnd"/>
      <w:r w:rsidR="00A26105" w:rsidRPr="00501B54">
        <w:rPr>
          <w:rFonts w:ascii="Book Antiqua" w:hAnsi="Book Antiqua"/>
          <w:color w:val="000000" w:themeColor="text1"/>
          <w:sz w:val="24"/>
          <w:szCs w:val="24"/>
          <w:vertAlign w:val="superscript"/>
        </w:rPr>
        <w:t>4</w:t>
      </w:r>
      <w:r w:rsidR="00B25941" w:rsidRPr="00501B54">
        <w:rPr>
          <w:rFonts w:ascii="Book Antiqua" w:hAnsi="Book Antiqua"/>
          <w:color w:val="000000" w:themeColor="text1"/>
          <w:sz w:val="24"/>
          <w:szCs w:val="24"/>
          <w:vertAlign w:val="superscript"/>
          <w:lang w:eastAsia="zh-CN"/>
        </w:rPr>
        <w:t>]</w:t>
      </w:r>
      <w:r w:rsidR="00DF3100" w:rsidRPr="00501B54">
        <w:rPr>
          <w:rFonts w:ascii="Book Antiqua" w:hAnsi="Book Antiqua"/>
          <w:color w:val="000000" w:themeColor="text1"/>
          <w:sz w:val="24"/>
          <w:szCs w:val="24"/>
        </w:rPr>
        <w:t>.</w:t>
      </w:r>
      <w:r w:rsidRPr="00501B54">
        <w:rPr>
          <w:rFonts w:ascii="Book Antiqua" w:hAnsi="Book Antiqua"/>
          <w:color w:val="000000" w:themeColor="text1"/>
          <w:sz w:val="24"/>
          <w:szCs w:val="24"/>
        </w:rPr>
        <w:t xml:space="preserve"> </w:t>
      </w:r>
      <w:r w:rsidR="002446C0" w:rsidRPr="00501B54">
        <w:rPr>
          <w:rFonts w:ascii="Book Antiqua" w:hAnsi="Book Antiqua"/>
          <w:color w:val="000000" w:themeColor="text1"/>
          <w:sz w:val="24"/>
          <w:szCs w:val="24"/>
        </w:rPr>
        <w:t xml:space="preserve">There are two case reports of </w:t>
      </w:r>
      <w:r w:rsidR="00263573"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related Fou</w:t>
      </w:r>
      <w:r w:rsidR="00FF6743" w:rsidRPr="00501B54">
        <w:rPr>
          <w:rFonts w:ascii="Book Antiqua" w:hAnsi="Book Antiqua"/>
          <w:color w:val="000000" w:themeColor="text1"/>
          <w:sz w:val="24"/>
          <w:szCs w:val="24"/>
        </w:rPr>
        <w:t xml:space="preserve">rnier’s gangrene in </w:t>
      </w:r>
      <w:proofErr w:type="gramStart"/>
      <w:r w:rsidR="00FF6743" w:rsidRPr="00501B54">
        <w:rPr>
          <w:rFonts w:ascii="Book Antiqua" w:hAnsi="Book Antiqua"/>
          <w:color w:val="000000" w:themeColor="text1"/>
          <w:sz w:val="24"/>
          <w:szCs w:val="24"/>
        </w:rPr>
        <w:t>literature</w:t>
      </w:r>
      <w:r w:rsidR="00FF6743" w:rsidRPr="00501B54">
        <w:rPr>
          <w:rFonts w:ascii="Book Antiqua" w:hAnsi="Book Antiqua"/>
          <w:color w:val="000000" w:themeColor="text1"/>
          <w:sz w:val="24"/>
          <w:szCs w:val="24"/>
          <w:vertAlign w:val="superscript"/>
          <w:lang w:eastAsia="zh-CN"/>
        </w:rPr>
        <w:t>[</w:t>
      </w:r>
      <w:proofErr w:type="gramEnd"/>
      <w:r w:rsidR="00A26105" w:rsidRPr="00501B54">
        <w:rPr>
          <w:rFonts w:ascii="Book Antiqua" w:hAnsi="Book Antiqua"/>
          <w:color w:val="000000" w:themeColor="text1"/>
          <w:sz w:val="24"/>
          <w:szCs w:val="24"/>
          <w:vertAlign w:val="superscript"/>
        </w:rPr>
        <w:t>5,6</w:t>
      </w:r>
      <w:r w:rsidR="00FF6743" w:rsidRPr="00501B54">
        <w:rPr>
          <w:rFonts w:ascii="Book Antiqua" w:hAnsi="Book Antiqua"/>
          <w:color w:val="000000" w:themeColor="text1"/>
          <w:sz w:val="24"/>
          <w:szCs w:val="24"/>
          <w:vertAlign w:val="superscript"/>
          <w:lang w:eastAsia="zh-CN"/>
        </w:rPr>
        <w:t>]</w:t>
      </w:r>
      <w:r w:rsidRPr="00501B54">
        <w:rPr>
          <w:rFonts w:ascii="Book Antiqua" w:hAnsi="Book Antiqua"/>
          <w:color w:val="000000" w:themeColor="text1"/>
          <w:sz w:val="24"/>
          <w:szCs w:val="24"/>
        </w:rPr>
        <w:t xml:space="preserve"> which pointed </w:t>
      </w:r>
      <w:r w:rsidR="005614A6" w:rsidRPr="00501B54">
        <w:rPr>
          <w:rFonts w:ascii="Book Antiqua" w:hAnsi="Book Antiqua"/>
          <w:color w:val="000000" w:themeColor="text1"/>
          <w:sz w:val="24"/>
          <w:szCs w:val="24"/>
        </w:rPr>
        <w:t>the</w:t>
      </w:r>
      <w:r w:rsidRPr="00501B54">
        <w:rPr>
          <w:rFonts w:ascii="Book Antiqua" w:hAnsi="Book Antiqua"/>
          <w:color w:val="000000" w:themeColor="text1"/>
          <w:sz w:val="24"/>
          <w:szCs w:val="24"/>
        </w:rPr>
        <w:t xml:space="preserve"> benefit of keeping a high index of suspicion and early cessation of SGLT2 inhibitors could potentially prevent the progression of these infections requiring surgical debridement </w:t>
      </w:r>
      <w:r w:rsidR="00856CB8" w:rsidRPr="00501B54">
        <w:rPr>
          <w:rFonts w:ascii="Book Antiqua" w:hAnsi="Book Antiqua"/>
          <w:color w:val="000000" w:themeColor="text1"/>
          <w:sz w:val="24"/>
          <w:szCs w:val="24"/>
        </w:rPr>
        <w:t>later</w:t>
      </w:r>
      <w:r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856CB8" w:rsidRPr="00501B54">
        <w:rPr>
          <w:rFonts w:ascii="Book Antiqua" w:hAnsi="Book Antiqua"/>
          <w:color w:val="000000" w:themeColor="text1"/>
          <w:sz w:val="24"/>
          <w:szCs w:val="24"/>
        </w:rPr>
        <w:t>Empagliflozin</w:t>
      </w:r>
      <w:r w:rsidR="00CD680C" w:rsidRPr="00501B54">
        <w:rPr>
          <w:rFonts w:ascii="Book Antiqua" w:hAnsi="Book Antiqua"/>
          <w:color w:val="000000" w:themeColor="text1"/>
          <w:sz w:val="24"/>
          <w:szCs w:val="24"/>
        </w:rPr>
        <w:t xml:space="preserve"> has also been associated with vulvovaginal candidiasis along with other SGLT2 </w:t>
      </w:r>
      <w:proofErr w:type="gramStart"/>
      <w:r w:rsidR="00592D6D" w:rsidRPr="00501B54">
        <w:rPr>
          <w:rFonts w:ascii="Book Antiqua" w:hAnsi="Book Antiqua"/>
          <w:color w:val="000000" w:themeColor="text1"/>
          <w:sz w:val="24"/>
          <w:szCs w:val="24"/>
        </w:rPr>
        <w:t>inhibitors</w:t>
      </w:r>
      <w:r w:rsidR="00503C88" w:rsidRPr="00501B54">
        <w:rPr>
          <w:rFonts w:ascii="Book Antiqua" w:hAnsi="Book Antiqua"/>
          <w:color w:val="000000" w:themeColor="text1"/>
          <w:sz w:val="24"/>
          <w:szCs w:val="24"/>
          <w:vertAlign w:val="superscript"/>
          <w:lang w:eastAsia="zh-CN"/>
        </w:rPr>
        <w:t>[</w:t>
      </w:r>
      <w:bookmarkStart w:id="6" w:name="_GoBack"/>
      <w:proofErr w:type="gramEnd"/>
      <w:r w:rsidR="00503C88" w:rsidRPr="00501B54">
        <w:rPr>
          <w:rFonts w:ascii="Book Antiqua" w:hAnsi="Book Antiqua"/>
          <w:color w:val="000000" w:themeColor="text1"/>
          <w:sz w:val="24"/>
          <w:szCs w:val="24"/>
          <w:vertAlign w:val="superscript"/>
          <w:lang w:eastAsia="zh-CN"/>
        </w:rPr>
        <w:t>7]</w:t>
      </w:r>
      <w:bookmarkEnd w:id="6"/>
      <w:r w:rsidR="00CD680C" w:rsidRPr="00501B54">
        <w:rPr>
          <w:rFonts w:ascii="Book Antiqua" w:hAnsi="Book Antiqua"/>
          <w:color w:val="000000" w:themeColor="text1"/>
          <w:sz w:val="24"/>
          <w:szCs w:val="24"/>
        </w:rPr>
        <w:t xml:space="preserve">. </w:t>
      </w:r>
    </w:p>
    <w:p w14:paraId="3D0A805F" w14:textId="1EFE7092" w:rsidR="002173DA" w:rsidRPr="00501B54" w:rsidRDefault="008C3835"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SGL</w:t>
      </w:r>
      <w:r w:rsidR="00767562" w:rsidRPr="00501B54">
        <w:rPr>
          <w:rFonts w:ascii="Book Antiqua" w:hAnsi="Book Antiqua"/>
          <w:color w:val="000000" w:themeColor="text1"/>
          <w:sz w:val="24"/>
          <w:szCs w:val="24"/>
        </w:rPr>
        <w:t>T</w:t>
      </w:r>
      <w:r w:rsidRPr="00501B54">
        <w:rPr>
          <w:rFonts w:ascii="Book Antiqua" w:hAnsi="Book Antiqua"/>
          <w:color w:val="000000" w:themeColor="text1"/>
          <w:sz w:val="24"/>
          <w:szCs w:val="24"/>
        </w:rPr>
        <w:t>2 inhibitors</w:t>
      </w:r>
      <w:r w:rsidR="00520E6A" w:rsidRPr="00501B54">
        <w:rPr>
          <w:rFonts w:ascii="Book Antiqua" w:hAnsi="Book Antiqua"/>
          <w:color w:val="000000" w:themeColor="text1"/>
          <w:sz w:val="24"/>
          <w:szCs w:val="24"/>
        </w:rPr>
        <w:t xml:space="preserve"> are </w:t>
      </w:r>
      <w:r w:rsidR="002446C0" w:rsidRPr="00501B54">
        <w:rPr>
          <w:rFonts w:ascii="Book Antiqua" w:hAnsi="Book Antiqua"/>
          <w:color w:val="000000" w:themeColor="text1"/>
          <w:sz w:val="24"/>
          <w:szCs w:val="24"/>
        </w:rPr>
        <w:t xml:space="preserve">used </w:t>
      </w:r>
      <w:r w:rsidR="00520E6A" w:rsidRPr="00501B54">
        <w:rPr>
          <w:rFonts w:ascii="Book Antiqua" w:hAnsi="Book Antiqua"/>
          <w:color w:val="000000" w:themeColor="text1"/>
          <w:sz w:val="24"/>
          <w:szCs w:val="24"/>
        </w:rPr>
        <w:t>in general,</w:t>
      </w:r>
      <w:r w:rsidRPr="00501B54">
        <w:rPr>
          <w:rFonts w:ascii="Book Antiqua" w:hAnsi="Book Antiqua"/>
          <w:color w:val="000000" w:themeColor="text1"/>
          <w:sz w:val="24"/>
          <w:szCs w:val="24"/>
        </w:rPr>
        <w:t xml:space="preserve"> cautiously in patients with vascular insufficiency, neuropathy, risk of amputations and very high hemoglobin </w:t>
      </w:r>
      <w:r w:rsidR="00592D6D" w:rsidRPr="00501B54">
        <w:rPr>
          <w:rFonts w:ascii="Book Antiqua" w:hAnsi="Book Antiqua"/>
          <w:color w:val="000000" w:themeColor="text1"/>
          <w:sz w:val="24"/>
          <w:szCs w:val="24"/>
        </w:rPr>
        <w:t>A1C</w:t>
      </w:r>
      <w:r w:rsidRPr="00501B54">
        <w:rPr>
          <w:rFonts w:ascii="Book Antiqua" w:hAnsi="Book Antiqua"/>
          <w:color w:val="000000" w:themeColor="text1"/>
          <w:sz w:val="24"/>
          <w:szCs w:val="24"/>
        </w:rPr>
        <w:t xml:space="preserve"> over 11.</w:t>
      </w:r>
      <w:r w:rsidR="007404FD"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However, there are no case reports to date about an </w:t>
      </w:r>
      <w:r w:rsidR="00FF6743"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 xml:space="preserve">as a possible cause of </w:t>
      </w:r>
      <w:r w:rsidR="00943F44" w:rsidRPr="00501B54">
        <w:rPr>
          <w:rFonts w:ascii="Book Antiqua" w:hAnsi="Book Antiqua"/>
          <w:color w:val="000000" w:themeColor="text1"/>
          <w:sz w:val="24"/>
          <w:szCs w:val="24"/>
        </w:rPr>
        <w:lastRenderedPageBreak/>
        <w:t>non-healing</w:t>
      </w:r>
      <w:r w:rsidRPr="00501B54">
        <w:rPr>
          <w:rFonts w:ascii="Book Antiqua" w:hAnsi="Book Antiqua"/>
          <w:color w:val="000000" w:themeColor="text1"/>
          <w:sz w:val="24"/>
          <w:szCs w:val="24"/>
        </w:rPr>
        <w:t xml:space="preserve"> finger ulcers</w:t>
      </w:r>
      <w:r w:rsidR="00383D64" w:rsidRPr="00501B54">
        <w:rPr>
          <w:rFonts w:ascii="Book Antiqua" w:hAnsi="Book Antiqua"/>
          <w:color w:val="000000" w:themeColor="text1"/>
          <w:sz w:val="24"/>
          <w:szCs w:val="24"/>
        </w:rPr>
        <w:t xml:space="preserve"> or gangrene</w:t>
      </w:r>
      <w:r w:rsidRPr="00501B54">
        <w:rPr>
          <w:rFonts w:ascii="Book Antiqua" w:hAnsi="Book Antiqua"/>
          <w:color w:val="000000" w:themeColor="text1"/>
          <w:sz w:val="24"/>
          <w:szCs w:val="24"/>
        </w:rPr>
        <w:t xml:space="preserve">. Ours is the first reported case of </w:t>
      </w:r>
      <w:r w:rsidR="00FF6743" w:rsidRPr="00501B54">
        <w:rPr>
          <w:rFonts w:ascii="Book Antiqua" w:hAnsi="Book Antiqua"/>
          <w:color w:val="000000" w:themeColor="text1"/>
          <w:sz w:val="24"/>
          <w:szCs w:val="24"/>
        </w:rPr>
        <w:t xml:space="preserve">empagliflozin </w:t>
      </w:r>
      <w:r w:rsidR="00860366" w:rsidRPr="00501B54">
        <w:rPr>
          <w:rFonts w:ascii="Book Antiqua" w:hAnsi="Book Antiqua"/>
          <w:color w:val="000000" w:themeColor="text1"/>
          <w:sz w:val="24"/>
          <w:szCs w:val="24"/>
        </w:rPr>
        <w:t>(a</w:t>
      </w:r>
      <w:r w:rsidRPr="00501B54">
        <w:rPr>
          <w:rFonts w:ascii="Book Antiqua" w:hAnsi="Book Antiqua"/>
          <w:color w:val="000000" w:themeColor="text1"/>
          <w:sz w:val="24"/>
          <w:szCs w:val="24"/>
        </w:rPr>
        <w:t xml:space="preserve"> SGLT2 </w:t>
      </w:r>
      <w:r w:rsidR="00592D6D" w:rsidRPr="00501B54">
        <w:rPr>
          <w:rFonts w:ascii="Book Antiqua" w:hAnsi="Book Antiqua"/>
          <w:color w:val="000000" w:themeColor="text1"/>
          <w:sz w:val="24"/>
          <w:szCs w:val="24"/>
        </w:rPr>
        <w:t>inhibitor)</w:t>
      </w:r>
      <w:r w:rsidRPr="00501B54">
        <w:rPr>
          <w:rFonts w:ascii="Book Antiqua" w:hAnsi="Book Antiqua"/>
          <w:color w:val="000000" w:themeColor="text1"/>
          <w:sz w:val="24"/>
          <w:szCs w:val="24"/>
        </w:rPr>
        <w:t xml:space="preserve"> as likely cause of </w:t>
      </w:r>
      <w:r w:rsidR="00383D64" w:rsidRPr="00501B54">
        <w:rPr>
          <w:rFonts w:ascii="Book Antiqua" w:hAnsi="Book Antiqua"/>
          <w:color w:val="000000" w:themeColor="text1"/>
          <w:sz w:val="24"/>
          <w:szCs w:val="24"/>
        </w:rPr>
        <w:t>gangrene</w:t>
      </w:r>
      <w:r w:rsidRPr="00501B54">
        <w:rPr>
          <w:rFonts w:ascii="Book Antiqua" w:hAnsi="Book Antiqua"/>
          <w:color w:val="000000" w:themeColor="text1"/>
          <w:sz w:val="24"/>
          <w:szCs w:val="24"/>
        </w:rPr>
        <w:t xml:space="preserve"> of fingers.</w:t>
      </w:r>
      <w:r w:rsidR="00A26105" w:rsidRPr="00501B54">
        <w:rPr>
          <w:rFonts w:ascii="Book Antiqua" w:hAnsi="Book Antiqua"/>
          <w:color w:val="000000" w:themeColor="text1"/>
          <w:sz w:val="24"/>
          <w:szCs w:val="24"/>
        </w:rPr>
        <w:t xml:space="preserve"> </w:t>
      </w:r>
    </w:p>
    <w:p w14:paraId="284CBCDA" w14:textId="1AF719D4" w:rsidR="002173DA" w:rsidRPr="00501B54" w:rsidRDefault="002173DA" w:rsidP="00501B54">
      <w:pPr>
        <w:spacing w:after="0" w:line="360" w:lineRule="auto"/>
        <w:jc w:val="both"/>
        <w:rPr>
          <w:rFonts w:ascii="Book Antiqua" w:hAnsi="Book Antiqua"/>
          <w:b/>
          <w:color w:val="000000" w:themeColor="text1"/>
          <w:sz w:val="24"/>
          <w:szCs w:val="24"/>
          <w:u w:val="single"/>
        </w:rPr>
      </w:pPr>
    </w:p>
    <w:p w14:paraId="279B2C01" w14:textId="77777777" w:rsidR="00ED317A" w:rsidRPr="00501B54" w:rsidRDefault="00ED317A" w:rsidP="00501B54">
      <w:pPr>
        <w:spacing w:after="0" w:line="360" w:lineRule="auto"/>
        <w:jc w:val="both"/>
        <w:rPr>
          <w:rFonts w:ascii="Book Antiqua" w:hAnsi="Book Antiqua"/>
          <w:b/>
          <w:color w:val="000000"/>
          <w:sz w:val="24"/>
          <w:szCs w:val="24"/>
        </w:rPr>
      </w:pPr>
      <w:r w:rsidRPr="00501B54">
        <w:rPr>
          <w:rFonts w:ascii="Book Antiqua" w:hAnsi="Book Antiqua"/>
          <w:b/>
          <w:color w:val="000000"/>
          <w:sz w:val="24"/>
          <w:szCs w:val="24"/>
        </w:rPr>
        <w:t>CASE PRESENTATION</w:t>
      </w:r>
    </w:p>
    <w:p w14:paraId="0F40DC03" w14:textId="77777777" w:rsidR="00ED317A" w:rsidRPr="00501B54" w:rsidRDefault="00ED317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Chief complaint</w:t>
      </w:r>
    </w:p>
    <w:p w14:paraId="22F5AE6B" w14:textId="47BFC758" w:rsidR="002173DA" w:rsidRPr="00501B54" w:rsidRDefault="00ED317A"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Gangrene </w:t>
      </w:r>
      <w:r w:rsidR="002B5B44" w:rsidRPr="00501B54">
        <w:rPr>
          <w:rFonts w:ascii="Book Antiqua" w:hAnsi="Book Antiqua"/>
          <w:color w:val="000000" w:themeColor="text1"/>
          <w:sz w:val="24"/>
          <w:szCs w:val="24"/>
        </w:rPr>
        <w:t>both middle fingers.</w:t>
      </w:r>
    </w:p>
    <w:p w14:paraId="22720112" w14:textId="77777777" w:rsidR="00ED317A" w:rsidRPr="00501B54" w:rsidRDefault="00ED317A" w:rsidP="00501B54">
      <w:pPr>
        <w:spacing w:after="0" w:line="360" w:lineRule="auto"/>
        <w:jc w:val="both"/>
        <w:rPr>
          <w:rFonts w:ascii="Book Antiqua" w:hAnsi="Book Antiqua"/>
          <w:color w:val="000000" w:themeColor="text1"/>
          <w:sz w:val="24"/>
          <w:szCs w:val="24"/>
          <w:lang w:eastAsia="zh-CN"/>
        </w:rPr>
      </w:pPr>
    </w:p>
    <w:p w14:paraId="3157A17A" w14:textId="77777777" w:rsidR="00ED317A" w:rsidRPr="00501B54" w:rsidRDefault="002B5B44"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History of present illness</w:t>
      </w:r>
    </w:p>
    <w:p w14:paraId="30070D56" w14:textId="797D5DF7" w:rsidR="002B5B44" w:rsidRPr="00501B54" w:rsidRDefault="00ED317A"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lang w:eastAsia="zh-CN"/>
        </w:rPr>
        <w:t xml:space="preserve">A </w:t>
      </w:r>
      <w:r w:rsidR="00856CB8" w:rsidRPr="00501B54">
        <w:rPr>
          <w:rFonts w:ascii="Book Antiqua" w:hAnsi="Book Antiqua"/>
          <w:color w:val="000000" w:themeColor="text1"/>
          <w:sz w:val="24"/>
          <w:szCs w:val="24"/>
        </w:rPr>
        <w:t>76-year-old</w:t>
      </w:r>
      <w:r w:rsidR="002B5B44" w:rsidRPr="00501B54">
        <w:rPr>
          <w:rFonts w:ascii="Book Antiqua" w:hAnsi="Book Antiqua"/>
          <w:color w:val="000000" w:themeColor="text1"/>
          <w:sz w:val="24"/>
          <w:szCs w:val="24"/>
        </w:rPr>
        <w:t xml:space="preserve"> man with moderately controlled type 2 diabetes mellitus (hba1c of 8.6) sustained minor injury to the tip of both middle fingers while doing some mechanical work. He had no burns or exposure to heat.</w:t>
      </w:r>
      <w:r w:rsidR="00AA0937" w:rsidRPr="00501B54">
        <w:rPr>
          <w:rFonts w:ascii="Book Antiqua" w:hAnsi="Book Antiqua"/>
          <w:color w:val="000000" w:themeColor="text1"/>
          <w:sz w:val="24"/>
          <w:szCs w:val="24"/>
        </w:rPr>
        <w:t xml:space="preserve"> Initially, the fingers were healing well with minimal scarring. A week after the injury, he was started on empagliflozin 10</w:t>
      </w:r>
      <w:r w:rsidRPr="00501B54">
        <w:rPr>
          <w:rFonts w:ascii="Book Antiqua" w:hAnsi="Book Antiqua"/>
          <w:color w:val="000000" w:themeColor="text1"/>
          <w:sz w:val="24"/>
          <w:szCs w:val="24"/>
          <w:lang w:eastAsia="zh-CN"/>
        </w:rPr>
        <w:t xml:space="preserve"> </w:t>
      </w:r>
      <w:r w:rsidR="00AA0937" w:rsidRPr="00501B54">
        <w:rPr>
          <w:rFonts w:ascii="Book Antiqua" w:hAnsi="Book Antiqua"/>
          <w:color w:val="000000" w:themeColor="text1"/>
          <w:sz w:val="24"/>
          <w:szCs w:val="24"/>
        </w:rPr>
        <w:t xml:space="preserve">mg for better glycemic control in addition to his other medications. Three weeks after the injury (two weeks after being started on </w:t>
      </w:r>
      <w:r w:rsidRPr="00501B54">
        <w:rPr>
          <w:rFonts w:ascii="Book Antiqua" w:hAnsi="Book Antiqua"/>
          <w:color w:val="000000" w:themeColor="text1"/>
          <w:sz w:val="24"/>
          <w:szCs w:val="24"/>
        </w:rPr>
        <w:t>empagliflozin</w:t>
      </w:r>
      <w:r w:rsidR="00AA0937" w:rsidRPr="00501B54">
        <w:rPr>
          <w:rFonts w:ascii="Book Antiqua" w:hAnsi="Book Antiqua"/>
          <w:color w:val="000000" w:themeColor="text1"/>
          <w:sz w:val="24"/>
          <w:szCs w:val="24"/>
        </w:rPr>
        <w:t>), he started noticing significant pain on tip of both middle fingers which also started changing color to brown and then to black</w:t>
      </w:r>
      <w:r w:rsidR="00C74DAD" w:rsidRPr="00501B54">
        <w:rPr>
          <w:rFonts w:ascii="Book Antiqua" w:hAnsi="Book Antiqua"/>
          <w:color w:val="000000" w:themeColor="text1"/>
          <w:sz w:val="24"/>
          <w:szCs w:val="24"/>
          <w:lang w:eastAsia="zh-CN"/>
        </w:rPr>
        <w:t xml:space="preserve"> (Figure 1)</w:t>
      </w:r>
      <w:r w:rsidR="00AA0937" w:rsidRPr="00501B54">
        <w:rPr>
          <w:rFonts w:ascii="Book Antiqua" w:hAnsi="Book Antiqua"/>
          <w:color w:val="000000" w:themeColor="text1"/>
          <w:sz w:val="24"/>
          <w:szCs w:val="24"/>
        </w:rPr>
        <w:t>.</w:t>
      </w:r>
    </w:p>
    <w:p w14:paraId="463113B1" w14:textId="77777777" w:rsidR="002173DA" w:rsidRPr="00501B54" w:rsidRDefault="002173DA" w:rsidP="00501B54">
      <w:pPr>
        <w:spacing w:after="0" w:line="360" w:lineRule="auto"/>
        <w:jc w:val="both"/>
        <w:rPr>
          <w:rFonts w:ascii="Book Antiqua" w:hAnsi="Book Antiqua"/>
          <w:b/>
          <w:color w:val="000000" w:themeColor="text1"/>
          <w:sz w:val="24"/>
          <w:szCs w:val="24"/>
        </w:rPr>
      </w:pPr>
    </w:p>
    <w:p w14:paraId="3D051AC3" w14:textId="77777777" w:rsidR="00ED317A"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 xml:space="preserve">History of past </w:t>
      </w:r>
      <w:r w:rsidR="00ED317A" w:rsidRPr="00501B54">
        <w:rPr>
          <w:rFonts w:ascii="Book Antiqua" w:hAnsi="Book Antiqua"/>
          <w:b/>
          <w:i/>
          <w:color w:val="000000" w:themeColor="text1"/>
          <w:sz w:val="24"/>
          <w:szCs w:val="24"/>
        </w:rPr>
        <w:t>illness</w:t>
      </w:r>
    </w:p>
    <w:p w14:paraId="63CD3874" w14:textId="3DCDAB5F"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No history of previous vasculitis. He has history of polymyalgia rheumatica and was on prednisone 3</w:t>
      </w:r>
      <w:r w:rsidR="00ED317A" w:rsidRPr="00501B54">
        <w:rPr>
          <w:rFonts w:ascii="Book Antiqua" w:hAnsi="Book Antiqua"/>
          <w:color w:val="000000" w:themeColor="text1"/>
          <w:sz w:val="24"/>
          <w:szCs w:val="24"/>
          <w:lang w:eastAsia="zh-CN"/>
        </w:rPr>
        <w:t xml:space="preserve"> </w:t>
      </w:r>
      <w:r w:rsidRPr="00501B54">
        <w:rPr>
          <w:rFonts w:ascii="Book Antiqua" w:hAnsi="Book Antiqua"/>
          <w:color w:val="000000" w:themeColor="text1"/>
          <w:sz w:val="24"/>
          <w:szCs w:val="24"/>
        </w:rPr>
        <w:t>mg daily for the past few years.</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His other medications included aspirin, atorvastatin, metformin and </w:t>
      </w:r>
      <w:proofErr w:type="spellStart"/>
      <w:r w:rsidRPr="00501B54">
        <w:rPr>
          <w:rFonts w:ascii="Book Antiqua" w:hAnsi="Book Antiqua"/>
          <w:color w:val="000000" w:themeColor="text1"/>
          <w:sz w:val="24"/>
          <w:szCs w:val="24"/>
        </w:rPr>
        <w:t>saxagliptin</w:t>
      </w:r>
      <w:proofErr w:type="spellEnd"/>
      <w:r w:rsidRPr="00501B54">
        <w:rPr>
          <w:rFonts w:ascii="Book Antiqua" w:hAnsi="Book Antiqua"/>
          <w:color w:val="000000" w:themeColor="text1"/>
          <w:sz w:val="24"/>
          <w:szCs w:val="24"/>
        </w:rPr>
        <w:t>.</w:t>
      </w:r>
      <w:r w:rsidR="00A67B56" w:rsidRPr="00501B54">
        <w:rPr>
          <w:rFonts w:ascii="Book Antiqua" w:hAnsi="Book Antiqua"/>
          <w:color w:val="000000" w:themeColor="text1"/>
          <w:sz w:val="24"/>
          <w:szCs w:val="24"/>
        </w:rPr>
        <w:t xml:space="preserve"> </w:t>
      </w:r>
      <w:r w:rsidR="00AA0937" w:rsidRPr="00501B54">
        <w:rPr>
          <w:rFonts w:ascii="Book Antiqua" w:hAnsi="Book Antiqua"/>
          <w:color w:val="000000" w:themeColor="text1"/>
          <w:sz w:val="24"/>
          <w:szCs w:val="24"/>
        </w:rPr>
        <w:t>No history of diabetic neuropathy.</w:t>
      </w:r>
    </w:p>
    <w:p w14:paraId="48831916" w14:textId="77777777" w:rsidR="00ED317A" w:rsidRPr="00501B54" w:rsidRDefault="00ED317A" w:rsidP="00501B54">
      <w:pPr>
        <w:spacing w:after="0" w:line="360" w:lineRule="auto"/>
        <w:jc w:val="both"/>
        <w:rPr>
          <w:rFonts w:ascii="Book Antiqua" w:hAnsi="Book Antiqua"/>
          <w:color w:val="000000" w:themeColor="text1"/>
          <w:sz w:val="24"/>
          <w:szCs w:val="24"/>
          <w:lang w:eastAsia="zh-CN"/>
        </w:rPr>
      </w:pPr>
    </w:p>
    <w:p w14:paraId="3367C083" w14:textId="77777777" w:rsidR="00ED317A"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Personal and family history</w:t>
      </w:r>
    </w:p>
    <w:p w14:paraId="1979E992" w14:textId="3BC476C7"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He is a nonsmoker with no alcohol use. No family history of diabetes, gangrene or significant illnesses.</w:t>
      </w:r>
    </w:p>
    <w:p w14:paraId="7B0D8FD3" w14:textId="77777777" w:rsidR="00ED317A" w:rsidRPr="00501B54" w:rsidRDefault="00ED317A" w:rsidP="00501B54">
      <w:pPr>
        <w:spacing w:after="0" w:line="360" w:lineRule="auto"/>
        <w:jc w:val="both"/>
        <w:rPr>
          <w:rFonts w:ascii="Book Antiqua" w:hAnsi="Book Antiqua"/>
          <w:b/>
          <w:color w:val="000000" w:themeColor="text1"/>
          <w:sz w:val="24"/>
          <w:szCs w:val="24"/>
          <w:lang w:eastAsia="zh-CN"/>
        </w:rPr>
      </w:pPr>
    </w:p>
    <w:p w14:paraId="3E094DAD" w14:textId="77777777" w:rsidR="00ED317A"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Physical examination upon admission</w:t>
      </w:r>
    </w:p>
    <w:p w14:paraId="75E5FAC3" w14:textId="05F5B281" w:rsidR="002173DA" w:rsidRPr="00501B54" w:rsidRDefault="00856CB8" w:rsidP="00501B54">
      <w:pPr>
        <w:spacing w:after="0" w:line="360" w:lineRule="auto"/>
        <w:jc w:val="both"/>
        <w:rPr>
          <w:rFonts w:ascii="Book Antiqua" w:hAnsi="Book Antiqua"/>
          <w:b/>
          <w:color w:val="000000" w:themeColor="text1"/>
          <w:sz w:val="24"/>
          <w:szCs w:val="24"/>
        </w:rPr>
      </w:pPr>
      <w:r w:rsidRPr="00501B54">
        <w:rPr>
          <w:rFonts w:ascii="Book Antiqua" w:hAnsi="Book Antiqua"/>
          <w:color w:val="000000" w:themeColor="text1"/>
          <w:sz w:val="24"/>
          <w:szCs w:val="24"/>
        </w:rPr>
        <w:t xml:space="preserve">He was seen and evaluated in the emergency room twice in the following four months due to worsening symptoms and investigations were done. On exam during both times, </w:t>
      </w:r>
      <w:r w:rsidRPr="00501B54">
        <w:rPr>
          <w:rFonts w:ascii="Book Antiqua" w:hAnsi="Book Antiqua"/>
          <w:color w:val="000000" w:themeColor="text1"/>
          <w:sz w:val="24"/>
          <w:szCs w:val="24"/>
        </w:rPr>
        <w:lastRenderedPageBreak/>
        <w:t>he was afebrile, and physical exam was normal except for gangrenous changes tips of both middle fingers.</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There was no area of erythema around the region of gangrene on either side.</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Ankle brachial pressure index was normal and filling pressures were normal in both upper extremities.</w:t>
      </w:r>
    </w:p>
    <w:p w14:paraId="12D207C0" w14:textId="77777777" w:rsidR="002173DA" w:rsidRPr="00501B54" w:rsidRDefault="002173DA" w:rsidP="00501B54">
      <w:pPr>
        <w:spacing w:after="0" w:line="360" w:lineRule="auto"/>
        <w:jc w:val="both"/>
        <w:rPr>
          <w:rFonts w:ascii="Book Antiqua" w:hAnsi="Book Antiqua"/>
          <w:b/>
          <w:color w:val="000000" w:themeColor="text1"/>
          <w:sz w:val="24"/>
          <w:szCs w:val="24"/>
        </w:rPr>
      </w:pPr>
    </w:p>
    <w:p w14:paraId="485F701A" w14:textId="77777777" w:rsidR="00C008BF" w:rsidRPr="00501B54" w:rsidRDefault="002173DA" w:rsidP="00501B54">
      <w:pPr>
        <w:spacing w:after="0" w:line="360" w:lineRule="auto"/>
        <w:jc w:val="both"/>
        <w:rPr>
          <w:rFonts w:ascii="Book Antiqua" w:hAnsi="Book Antiqua"/>
          <w:b/>
          <w:i/>
          <w:color w:val="000000" w:themeColor="text1"/>
          <w:sz w:val="24"/>
          <w:szCs w:val="24"/>
          <w:lang w:eastAsia="zh-CN"/>
        </w:rPr>
      </w:pPr>
      <w:r w:rsidRPr="00501B54">
        <w:rPr>
          <w:rFonts w:ascii="Book Antiqua" w:hAnsi="Book Antiqua"/>
          <w:b/>
          <w:i/>
          <w:color w:val="000000" w:themeColor="text1"/>
          <w:sz w:val="24"/>
          <w:szCs w:val="24"/>
        </w:rPr>
        <w:t>Laboratory examinations</w:t>
      </w:r>
    </w:p>
    <w:p w14:paraId="1E7FFC70" w14:textId="77D1EA8A" w:rsidR="002173DA" w:rsidRPr="00501B54" w:rsidRDefault="00856CB8" w:rsidP="00501B54">
      <w:pPr>
        <w:spacing w:after="0" w:line="360" w:lineRule="auto"/>
        <w:jc w:val="both"/>
        <w:rPr>
          <w:rFonts w:ascii="Book Antiqua" w:hAnsi="Book Antiqua"/>
          <w:b/>
          <w:color w:val="000000" w:themeColor="text1"/>
          <w:sz w:val="24"/>
          <w:szCs w:val="24"/>
        </w:rPr>
      </w:pPr>
      <w:r w:rsidRPr="00501B54">
        <w:rPr>
          <w:rFonts w:ascii="Book Antiqua" w:hAnsi="Book Antiqua"/>
          <w:color w:val="000000" w:themeColor="text1"/>
          <w:sz w:val="24"/>
          <w:szCs w:val="24"/>
        </w:rPr>
        <w:t xml:space="preserve">Blood counts, </w:t>
      </w:r>
      <w:r w:rsidR="007B26E1" w:rsidRPr="00501B54">
        <w:rPr>
          <w:rFonts w:ascii="Book Antiqua" w:hAnsi="Book Antiqua"/>
          <w:sz w:val="24"/>
          <w:szCs w:val="24"/>
        </w:rPr>
        <w:t>erythrocyte sedimentation rate</w:t>
      </w:r>
      <w:r w:rsidRPr="00501B54">
        <w:rPr>
          <w:rFonts w:ascii="Book Antiqua" w:hAnsi="Book Antiqua"/>
          <w:color w:val="000000" w:themeColor="text1"/>
          <w:sz w:val="24"/>
          <w:szCs w:val="24"/>
        </w:rPr>
        <w:t xml:space="preserve">, </w:t>
      </w:r>
      <w:r w:rsidR="007B26E1" w:rsidRPr="00501B54">
        <w:rPr>
          <w:rFonts w:ascii="Book Antiqua" w:hAnsi="Book Antiqua"/>
          <w:sz w:val="24"/>
          <w:szCs w:val="24"/>
        </w:rPr>
        <w:t xml:space="preserve">C reactive protein </w:t>
      </w:r>
      <w:r w:rsidRPr="00501B54">
        <w:rPr>
          <w:rFonts w:ascii="Book Antiqua" w:hAnsi="Book Antiqua"/>
          <w:color w:val="000000" w:themeColor="text1"/>
          <w:sz w:val="24"/>
          <w:szCs w:val="24"/>
        </w:rPr>
        <w:t>were within normal limits.</w:t>
      </w:r>
      <w:r w:rsidR="00A67B56"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Tests for vasculitis were negative including An</w:t>
      </w:r>
      <w:r w:rsidR="00C008BF" w:rsidRPr="00501B54">
        <w:rPr>
          <w:rFonts w:ascii="Book Antiqua" w:hAnsi="Book Antiqua"/>
          <w:color w:val="000000" w:themeColor="text1"/>
          <w:sz w:val="24"/>
          <w:szCs w:val="24"/>
        </w:rPr>
        <w:t>ti-nuclear cytoplasmic antibody</w:t>
      </w:r>
      <w:r w:rsidRPr="00501B54">
        <w:rPr>
          <w:rFonts w:ascii="Book Antiqua" w:hAnsi="Book Antiqua"/>
          <w:color w:val="000000" w:themeColor="text1"/>
          <w:sz w:val="24"/>
          <w:szCs w:val="24"/>
        </w:rPr>
        <w:t xml:space="preserve"> and anti-nuclear antibody.</w:t>
      </w:r>
    </w:p>
    <w:p w14:paraId="47DAD606" w14:textId="77777777" w:rsidR="00C008BF" w:rsidRPr="00501B54" w:rsidRDefault="00C008BF" w:rsidP="00501B54">
      <w:pPr>
        <w:spacing w:after="0" w:line="360" w:lineRule="auto"/>
        <w:jc w:val="both"/>
        <w:rPr>
          <w:rFonts w:ascii="Book Antiqua" w:hAnsi="Book Antiqua"/>
          <w:b/>
          <w:color w:val="000000" w:themeColor="text1"/>
          <w:sz w:val="24"/>
          <w:szCs w:val="24"/>
          <w:lang w:eastAsia="zh-CN"/>
        </w:rPr>
      </w:pPr>
    </w:p>
    <w:p w14:paraId="4550758F" w14:textId="63BFE870" w:rsidR="007B26E1" w:rsidRPr="00501B54" w:rsidRDefault="007B26E1" w:rsidP="00501B54">
      <w:pPr>
        <w:adjustRightInd w:val="0"/>
        <w:snapToGrid w:val="0"/>
        <w:spacing w:after="0" w:line="360" w:lineRule="auto"/>
        <w:jc w:val="both"/>
        <w:rPr>
          <w:rFonts w:ascii="Book Antiqua" w:eastAsia=".PingFang SC" w:hAnsi="Book Antiqua" w:cs="Helvetica Neue"/>
          <w:b/>
          <w:i/>
          <w:color w:val="000000"/>
          <w:sz w:val="24"/>
          <w:szCs w:val="24"/>
          <w:lang w:eastAsia="zh-CN"/>
        </w:rPr>
      </w:pPr>
      <w:r w:rsidRPr="00501B54">
        <w:rPr>
          <w:rFonts w:ascii="Book Antiqua" w:hAnsi="Book Antiqua"/>
          <w:b/>
          <w:i/>
          <w:color w:val="000000" w:themeColor="text1"/>
          <w:sz w:val="24"/>
          <w:szCs w:val="24"/>
        </w:rPr>
        <w:t>Imaging</w:t>
      </w:r>
      <w:r w:rsidRPr="00501B54">
        <w:rPr>
          <w:rFonts w:ascii="Book Antiqua" w:hAnsi="Book Antiqua"/>
          <w:b/>
          <w:i/>
          <w:color w:val="000000" w:themeColor="text1"/>
          <w:sz w:val="24"/>
          <w:szCs w:val="24"/>
          <w:lang w:eastAsia="zh-CN"/>
        </w:rPr>
        <w:t xml:space="preserve"> </w:t>
      </w:r>
      <w:r w:rsidRPr="00501B54">
        <w:rPr>
          <w:rFonts w:ascii="Book Antiqua" w:hAnsi="Book Antiqua"/>
          <w:b/>
          <w:i/>
          <w:color w:val="000000"/>
          <w:sz w:val="24"/>
          <w:szCs w:val="24"/>
        </w:rPr>
        <w:t>examination</w:t>
      </w:r>
      <w:r w:rsidRPr="00501B54">
        <w:rPr>
          <w:rFonts w:ascii="Book Antiqua" w:hAnsi="Book Antiqua"/>
          <w:b/>
          <w:i/>
          <w:color w:val="000000"/>
          <w:sz w:val="24"/>
          <w:szCs w:val="24"/>
          <w:lang w:eastAsia="zh-CN"/>
        </w:rPr>
        <w:t>s</w:t>
      </w:r>
    </w:p>
    <w:p w14:paraId="4821ABC9" w14:textId="31DB5E78"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Hand </w:t>
      </w:r>
      <w:r w:rsidR="007B26E1" w:rsidRPr="00501B54">
        <w:rPr>
          <w:rFonts w:ascii="Book Antiqua" w:hAnsi="Book Antiqua"/>
          <w:color w:val="000000" w:themeColor="text1"/>
          <w:sz w:val="24"/>
          <w:szCs w:val="24"/>
        </w:rPr>
        <w:t>X</w:t>
      </w:r>
      <w:r w:rsidRPr="00501B54">
        <w:rPr>
          <w:rFonts w:ascii="Book Antiqua" w:hAnsi="Book Antiqua"/>
          <w:color w:val="000000" w:themeColor="text1"/>
          <w:sz w:val="24"/>
          <w:szCs w:val="24"/>
        </w:rPr>
        <w:t>-rays were normal. Echocardiogram showed no evidence of embolic sources.</w:t>
      </w:r>
    </w:p>
    <w:p w14:paraId="544509B2" w14:textId="77777777" w:rsidR="007B26E1" w:rsidRPr="00501B54" w:rsidRDefault="007B26E1" w:rsidP="00501B54">
      <w:pPr>
        <w:spacing w:after="0" w:line="360" w:lineRule="auto"/>
        <w:jc w:val="both"/>
        <w:rPr>
          <w:rFonts w:ascii="Book Antiqua" w:hAnsi="Book Antiqua"/>
          <w:color w:val="000000" w:themeColor="text1"/>
          <w:sz w:val="24"/>
          <w:szCs w:val="24"/>
          <w:lang w:eastAsia="zh-CN"/>
        </w:rPr>
      </w:pPr>
    </w:p>
    <w:p w14:paraId="28B4F14A" w14:textId="6A90EADC" w:rsidR="007B26E1" w:rsidRPr="00501B54" w:rsidRDefault="007B26E1"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FINAL DIAGNOSIS</w:t>
      </w:r>
    </w:p>
    <w:p w14:paraId="4E6E63F5" w14:textId="40995AF5"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Possible etiology was concluded to be from microvascular damage of unclear etiology.</w:t>
      </w:r>
    </w:p>
    <w:p w14:paraId="548EDA21" w14:textId="77777777" w:rsidR="007B26E1" w:rsidRPr="00501B54" w:rsidRDefault="007B26E1" w:rsidP="00501B54">
      <w:pPr>
        <w:spacing w:after="0" w:line="360" w:lineRule="auto"/>
        <w:jc w:val="both"/>
        <w:rPr>
          <w:rFonts w:ascii="Book Antiqua" w:hAnsi="Book Antiqua"/>
          <w:color w:val="000000" w:themeColor="text1"/>
          <w:sz w:val="24"/>
          <w:szCs w:val="24"/>
          <w:lang w:eastAsia="zh-CN"/>
        </w:rPr>
      </w:pPr>
    </w:p>
    <w:p w14:paraId="756A2842" w14:textId="077FB782" w:rsidR="007B26E1" w:rsidRPr="00501B54" w:rsidRDefault="007B26E1"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TREATMENT</w:t>
      </w:r>
    </w:p>
    <w:p w14:paraId="4B259A8D" w14:textId="73A6D1B4" w:rsidR="002173DA" w:rsidRPr="00501B54" w:rsidRDefault="00856CB8" w:rsidP="00501B54">
      <w:pPr>
        <w:spacing w:after="0" w:line="360" w:lineRule="auto"/>
        <w:jc w:val="both"/>
        <w:rPr>
          <w:rFonts w:ascii="Book Antiqua" w:hAnsi="Book Antiqua"/>
          <w:color w:val="000000" w:themeColor="text1"/>
          <w:sz w:val="24"/>
          <w:szCs w:val="24"/>
          <w:lang w:eastAsia="zh-CN"/>
        </w:rPr>
      </w:pPr>
      <w:r w:rsidRPr="00501B54">
        <w:rPr>
          <w:rFonts w:ascii="Book Antiqua" w:hAnsi="Book Antiqua"/>
          <w:color w:val="000000" w:themeColor="text1"/>
          <w:sz w:val="24"/>
          <w:szCs w:val="24"/>
        </w:rPr>
        <w:t xml:space="preserve">Plastic surgery, vascular surgery, dermatology and rheumatology referrals were completed. Biopsy was withheld as there was no surrounding erythema. Patient was seen in endocrinology outpatient for diabetes management and his endocrinologist suspected </w:t>
      </w:r>
      <w:r w:rsidR="00B25444"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as a possible cause and discontinued the medication. He was switched to alternate medications for better glycemic control.</w:t>
      </w:r>
      <w:r w:rsidR="00A67B56" w:rsidRPr="00501B54">
        <w:rPr>
          <w:rFonts w:ascii="Book Antiqua" w:hAnsi="Book Antiqua"/>
          <w:color w:val="000000" w:themeColor="text1"/>
          <w:sz w:val="24"/>
          <w:szCs w:val="24"/>
        </w:rPr>
        <w:t xml:space="preserve"> </w:t>
      </w:r>
    </w:p>
    <w:p w14:paraId="61C7EBB0" w14:textId="77777777" w:rsidR="00B25444" w:rsidRPr="00501B54" w:rsidRDefault="00B25444" w:rsidP="00501B54">
      <w:pPr>
        <w:spacing w:after="0" w:line="360" w:lineRule="auto"/>
        <w:jc w:val="both"/>
        <w:rPr>
          <w:rFonts w:ascii="Book Antiqua" w:hAnsi="Book Antiqua"/>
          <w:color w:val="000000" w:themeColor="text1"/>
          <w:sz w:val="24"/>
          <w:szCs w:val="24"/>
          <w:lang w:eastAsia="zh-CN"/>
        </w:rPr>
      </w:pPr>
    </w:p>
    <w:p w14:paraId="07543E2A" w14:textId="2209FF01" w:rsidR="00B25444" w:rsidRPr="00501B54" w:rsidRDefault="00B25444"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OUTCOME AND FOLLOW UP</w:t>
      </w:r>
    </w:p>
    <w:p w14:paraId="596EB3A4" w14:textId="3751A5ED" w:rsidR="00856CB8" w:rsidRPr="00501B54" w:rsidRDefault="00856CB8"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t>After a week of stopping empagliflozin, patient started noticing improvement in his pain as well as slowing of blackish discoloration near tip of fingers.</w:t>
      </w:r>
    </w:p>
    <w:p w14:paraId="6AEB162F" w14:textId="77777777" w:rsidR="00856CB8" w:rsidRPr="00501B54" w:rsidRDefault="00856CB8" w:rsidP="00501B54">
      <w:pPr>
        <w:spacing w:after="0" w:line="360" w:lineRule="auto"/>
        <w:jc w:val="both"/>
        <w:rPr>
          <w:rFonts w:ascii="Book Antiqua" w:hAnsi="Book Antiqua"/>
          <w:color w:val="000000" w:themeColor="text1"/>
          <w:sz w:val="24"/>
          <w:szCs w:val="24"/>
        </w:rPr>
      </w:pPr>
    </w:p>
    <w:p w14:paraId="325499C0" w14:textId="10541F82" w:rsidR="008C3835" w:rsidRPr="00501B54" w:rsidRDefault="00B25444"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DISCUSSION</w:t>
      </w:r>
    </w:p>
    <w:p w14:paraId="729B2AEC" w14:textId="13B962CE" w:rsidR="0074182F" w:rsidRPr="00501B54" w:rsidRDefault="00BF7E0A"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lastRenderedPageBreak/>
        <w:t>Occurrence of finger gangrene or upper extremity gangrene in individuals with typ</w:t>
      </w:r>
      <w:r w:rsidR="00B25444" w:rsidRPr="00501B54">
        <w:rPr>
          <w:rFonts w:ascii="Book Antiqua" w:hAnsi="Book Antiqua"/>
          <w:color w:val="000000" w:themeColor="text1"/>
          <w:sz w:val="24"/>
          <w:szCs w:val="24"/>
        </w:rPr>
        <w:t>e 2</w:t>
      </w:r>
      <w:r w:rsidR="00B25444" w:rsidRPr="00501B54">
        <w:rPr>
          <w:rFonts w:ascii="Book Antiqua" w:hAnsi="Book Antiqua"/>
          <w:color w:val="000000" w:themeColor="text1"/>
          <w:sz w:val="24"/>
          <w:szCs w:val="24"/>
          <w:lang w:eastAsia="zh-CN"/>
        </w:rPr>
        <w:t xml:space="preserve"> </w:t>
      </w:r>
      <w:r w:rsidR="002446C0" w:rsidRPr="00501B54">
        <w:rPr>
          <w:rFonts w:ascii="Book Antiqua" w:hAnsi="Book Antiqua"/>
          <w:color w:val="000000" w:themeColor="text1"/>
          <w:sz w:val="24"/>
          <w:szCs w:val="24"/>
        </w:rPr>
        <w:t xml:space="preserve">diabetes on treatment with </w:t>
      </w:r>
      <w:proofErr w:type="spellStart"/>
      <w:r w:rsidR="00B25444" w:rsidRPr="00501B54">
        <w:rPr>
          <w:rFonts w:ascii="Book Antiqua" w:hAnsi="Book Antiqua"/>
          <w:color w:val="000000" w:themeColor="text1"/>
          <w:sz w:val="24"/>
          <w:szCs w:val="24"/>
        </w:rPr>
        <w:t>empaglifozin</w:t>
      </w:r>
      <w:proofErr w:type="spellEnd"/>
      <w:r w:rsidR="00B25444"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has not been described previously in the literature. </w:t>
      </w:r>
      <w:r w:rsidR="00643932" w:rsidRPr="00501B54">
        <w:rPr>
          <w:rFonts w:ascii="Book Antiqua" w:hAnsi="Book Antiqua"/>
          <w:color w:val="000000" w:themeColor="text1"/>
          <w:sz w:val="24"/>
          <w:szCs w:val="24"/>
        </w:rPr>
        <w:t xml:space="preserve">We </w:t>
      </w:r>
      <w:r w:rsidR="0074182F" w:rsidRPr="00501B54">
        <w:rPr>
          <w:rFonts w:ascii="Book Antiqua" w:hAnsi="Book Antiqua"/>
          <w:color w:val="000000" w:themeColor="text1"/>
          <w:sz w:val="24"/>
          <w:szCs w:val="24"/>
        </w:rPr>
        <w:t>suggest</w:t>
      </w:r>
      <w:r w:rsidR="00643932" w:rsidRPr="00501B54">
        <w:rPr>
          <w:rFonts w:ascii="Book Antiqua" w:hAnsi="Book Antiqua"/>
          <w:color w:val="000000" w:themeColor="text1"/>
          <w:sz w:val="24"/>
          <w:szCs w:val="24"/>
        </w:rPr>
        <w:t xml:space="preserve"> this adverse event could be under reported due to low index of suspicion.</w:t>
      </w:r>
    </w:p>
    <w:p w14:paraId="45CA8736" w14:textId="052A60EE" w:rsidR="0074182F" w:rsidRPr="00501B54" w:rsidRDefault="0074182F"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Patient mentioned in this case presented with gangrene at the same site where he sustained minimal trauma in</w:t>
      </w:r>
      <w:r w:rsidR="009501FE" w:rsidRPr="00501B54">
        <w:rPr>
          <w:rFonts w:ascii="Book Antiqua" w:hAnsi="Book Antiqua"/>
          <w:color w:val="000000" w:themeColor="text1"/>
          <w:sz w:val="24"/>
          <w:szCs w:val="24"/>
        </w:rPr>
        <w:t>i</w:t>
      </w:r>
      <w:r w:rsidRPr="00501B54">
        <w:rPr>
          <w:rFonts w:ascii="Book Antiqua" w:hAnsi="Book Antiqua"/>
          <w:color w:val="000000" w:themeColor="text1"/>
          <w:sz w:val="24"/>
          <w:szCs w:val="24"/>
        </w:rPr>
        <w:t>tially, therefore the suspicion was more for vasculitis. But the patient had noticed that the sites were heali</w:t>
      </w:r>
      <w:r w:rsidR="002446C0" w:rsidRPr="00501B54">
        <w:rPr>
          <w:rFonts w:ascii="Book Antiqua" w:hAnsi="Book Antiqua"/>
          <w:color w:val="000000" w:themeColor="text1"/>
          <w:sz w:val="24"/>
          <w:szCs w:val="24"/>
        </w:rPr>
        <w:t xml:space="preserve">ng well initially. Starting of </w:t>
      </w:r>
      <w:r w:rsidR="00B25444" w:rsidRPr="00501B54">
        <w:rPr>
          <w:rFonts w:ascii="Book Antiqua" w:hAnsi="Book Antiqua"/>
          <w:color w:val="000000" w:themeColor="text1"/>
          <w:sz w:val="24"/>
          <w:szCs w:val="24"/>
        </w:rPr>
        <w:t xml:space="preserve">empagliflozin </w:t>
      </w:r>
      <w:r w:rsidRPr="00501B54">
        <w:rPr>
          <w:rFonts w:ascii="Book Antiqua" w:hAnsi="Book Antiqua"/>
          <w:color w:val="000000" w:themeColor="text1"/>
          <w:sz w:val="24"/>
          <w:szCs w:val="24"/>
        </w:rPr>
        <w:t>coincided with onset of symptoms of neuropathic pain and worsening of non</w:t>
      </w:r>
      <w:r w:rsidR="00164B1D" w:rsidRPr="00501B54">
        <w:rPr>
          <w:rFonts w:ascii="Book Antiqua" w:hAnsi="Book Antiqua"/>
          <w:color w:val="000000" w:themeColor="text1"/>
          <w:sz w:val="24"/>
          <w:szCs w:val="24"/>
        </w:rPr>
        <w:t>-</w:t>
      </w:r>
      <w:r w:rsidRPr="00501B54">
        <w:rPr>
          <w:rFonts w:ascii="Book Antiqua" w:hAnsi="Book Antiqua"/>
          <w:color w:val="000000" w:themeColor="text1"/>
          <w:sz w:val="24"/>
          <w:szCs w:val="24"/>
        </w:rPr>
        <w:t xml:space="preserve">healing ulcers and development </w:t>
      </w:r>
      <w:r w:rsidR="00BF7E0A" w:rsidRPr="00501B54">
        <w:rPr>
          <w:rFonts w:ascii="Book Antiqua" w:hAnsi="Book Antiqua"/>
          <w:color w:val="000000" w:themeColor="text1"/>
          <w:sz w:val="24"/>
          <w:szCs w:val="24"/>
        </w:rPr>
        <w:t xml:space="preserve">of gangrene tip of fingers and </w:t>
      </w:r>
      <w:r w:rsidR="007D5C5F" w:rsidRPr="00501B54">
        <w:rPr>
          <w:rFonts w:ascii="Book Antiqua" w:hAnsi="Book Antiqua"/>
          <w:color w:val="000000" w:themeColor="text1"/>
          <w:sz w:val="24"/>
          <w:szCs w:val="24"/>
        </w:rPr>
        <w:t>vasculitis</w:t>
      </w:r>
      <w:r w:rsidR="00BF7E0A" w:rsidRPr="00501B54">
        <w:rPr>
          <w:rFonts w:ascii="Book Antiqua" w:hAnsi="Book Antiqua"/>
          <w:color w:val="000000" w:themeColor="text1"/>
          <w:sz w:val="24"/>
          <w:szCs w:val="24"/>
        </w:rPr>
        <w:t xml:space="preserve"> markers were negative.</w:t>
      </w:r>
    </w:p>
    <w:p w14:paraId="05B1F69E" w14:textId="689EEB1B" w:rsidR="00BF7E0A" w:rsidRPr="00501B54" w:rsidRDefault="008C3835"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Even though this patient has polymyalgia rheumatica and was on prednisone at the time of symptoms, markers for vasculitis were negative and </w:t>
      </w:r>
      <w:r w:rsidR="00BF7E0A" w:rsidRPr="00501B54">
        <w:rPr>
          <w:rFonts w:ascii="Book Antiqua" w:hAnsi="Book Antiqua"/>
          <w:color w:val="000000" w:themeColor="text1"/>
          <w:sz w:val="24"/>
          <w:szCs w:val="24"/>
        </w:rPr>
        <w:t xml:space="preserve">he was on </w:t>
      </w:r>
      <w:r w:rsidR="007D5C5F" w:rsidRPr="00501B54">
        <w:rPr>
          <w:rFonts w:ascii="Book Antiqua" w:hAnsi="Book Antiqua"/>
          <w:color w:val="000000" w:themeColor="text1"/>
          <w:sz w:val="24"/>
          <w:szCs w:val="24"/>
        </w:rPr>
        <w:t>consistent</w:t>
      </w:r>
      <w:r w:rsidR="00BF7E0A" w:rsidRPr="00501B54">
        <w:rPr>
          <w:rFonts w:ascii="Book Antiqua" w:hAnsi="Book Antiqua"/>
          <w:color w:val="000000" w:themeColor="text1"/>
          <w:sz w:val="24"/>
          <w:szCs w:val="24"/>
        </w:rPr>
        <w:t xml:space="preserve"> dose of </w:t>
      </w:r>
      <w:r w:rsidR="002D2AB5" w:rsidRPr="00501B54">
        <w:rPr>
          <w:rFonts w:ascii="Book Antiqua" w:hAnsi="Book Antiqua"/>
          <w:color w:val="000000" w:themeColor="text1"/>
          <w:sz w:val="24"/>
          <w:szCs w:val="24"/>
        </w:rPr>
        <w:t xml:space="preserve">low dose </w:t>
      </w:r>
      <w:r w:rsidR="00BF7E0A" w:rsidRPr="00501B54">
        <w:rPr>
          <w:rFonts w:ascii="Book Antiqua" w:hAnsi="Book Antiqua"/>
          <w:color w:val="000000" w:themeColor="text1"/>
          <w:sz w:val="24"/>
          <w:szCs w:val="24"/>
        </w:rPr>
        <w:t>prednisone for few years before onset of symp</w:t>
      </w:r>
      <w:r w:rsidR="008B30B2" w:rsidRPr="00501B54">
        <w:rPr>
          <w:rFonts w:ascii="Book Antiqua" w:hAnsi="Book Antiqua"/>
          <w:color w:val="000000" w:themeColor="text1"/>
          <w:sz w:val="24"/>
          <w:szCs w:val="24"/>
        </w:rPr>
        <w:t>t</w:t>
      </w:r>
      <w:r w:rsidR="00BF7E0A" w:rsidRPr="00501B54">
        <w:rPr>
          <w:rFonts w:ascii="Book Antiqua" w:hAnsi="Book Antiqua"/>
          <w:color w:val="000000" w:themeColor="text1"/>
          <w:sz w:val="24"/>
          <w:szCs w:val="24"/>
        </w:rPr>
        <w:t>oms.</w:t>
      </w:r>
      <w:r w:rsidRPr="00501B54">
        <w:rPr>
          <w:rFonts w:ascii="Book Antiqua" w:hAnsi="Book Antiqua"/>
          <w:color w:val="000000" w:themeColor="text1"/>
          <w:sz w:val="24"/>
          <w:szCs w:val="24"/>
        </w:rPr>
        <w:t xml:space="preserve"> </w:t>
      </w:r>
      <w:r w:rsidR="002446C0" w:rsidRPr="00501B54">
        <w:rPr>
          <w:rFonts w:ascii="Book Antiqua" w:hAnsi="Book Antiqua"/>
          <w:color w:val="000000" w:themeColor="text1"/>
          <w:sz w:val="24"/>
          <w:szCs w:val="24"/>
        </w:rPr>
        <w:t xml:space="preserve">Addition of </w:t>
      </w:r>
      <w:r w:rsidR="00B25444" w:rsidRPr="00501B54">
        <w:rPr>
          <w:rFonts w:ascii="Book Antiqua" w:hAnsi="Book Antiqua"/>
          <w:color w:val="000000" w:themeColor="text1"/>
          <w:sz w:val="24"/>
          <w:szCs w:val="24"/>
        </w:rPr>
        <w:t xml:space="preserve">empagliflozin </w:t>
      </w:r>
      <w:r w:rsidR="00BF7E0A" w:rsidRPr="00501B54">
        <w:rPr>
          <w:rFonts w:ascii="Book Antiqua" w:hAnsi="Book Antiqua"/>
          <w:color w:val="000000" w:themeColor="text1"/>
          <w:sz w:val="24"/>
          <w:szCs w:val="24"/>
        </w:rPr>
        <w:t xml:space="preserve">again was the only other contributing factor </w:t>
      </w:r>
      <w:r w:rsidR="00D908C6" w:rsidRPr="00501B54">
        <w:rPr>
          <w:rFonts w:ascii="Book Antiqua" w:hAnsi="Book Antiqua"/>
          <w:color w:val="000000" w:themeColor="text1"/>
          <w:sz w:val="24"/>
          <w:szCs w:val="24"/>
        </w:rPr>
        <w:t xml:space="preserve">for </w:t>
      </w:r>
      <w:r w:rsidR="00BF7E0A" w:rsidRPr="00501B54">
        <w:rPr>
          <w:rFonts w:ascii="Book Antiqua" w:hAnsi="Book Antiqua"/>
          <w:color w:val="000000" w:themeColor="text1"/>
          <w:sz w:val="24"/>
          <w:szCs w:val="24"/>
        </w:rPr>
        <w:t>development of symptoms.</w:t>
      </w:r>
    </w:p>
    <w:p w14:paraId="174EB044" w14:textId="30B7A077" w:rsidR="002D2AB5" w:rsidRPr="00501B54" w:rsidRDefault="00D908C6"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The timing of </w:t>
      </w:r>
      <w:proofErr w:type="spellStart"/>
      <w:r w:rsidRPr="00501B54">
        <w:rPr>
          <w:rFonts w:ascii="Book Antiqua" w:hAnsi="Book Antiqua"/>
          <w:color w:val="000000" w:themeColor="text1"/>
          <w:sz w:val="24"/>
          <w:szCs w:val="24"/>
        </w:rPr>
        <w:t>empaglifozin</w:t>
      </w:r>
      <w:proofErr w:type="spellEnd"/>
      <w:r w:rsidRPr="00501B54">
        <w:rPr>
          <w:rFonts w:ascii="Book Antiqua" w:hAnsi="Book Antiqua"/>
          <w:color w:val="000000" w:themeColor="text1"/>
          <w:sz w:val="24"/>
          <w:szCs w:val="24"/>
        </w:rPr>
        <w:t xml:space="preserve"> and onset of </w:t>
      </w:r>
      <w:r w:rsidR="007D5C5F" w:rsidRPr="00501B54">
        <w:rPr>
          <w:rFonts w:ascii="Book Antiqua" w:hAnsi="Book Antiqua"/>
          <w:color w:val="000000" w:themeColor="text1"/>
          <w:sz w:val="24"/>
          <w:szCs w:val="24"/>
        </w:rPr>
        <w:t>symptoms</w:t>
      </w:r>
      <w:r w:rsidRPr="00501B54">
        <w:rPr>
          <w:rFonts w:ascii="Book Antiqua" w:hAnsi="Book Antiqua"/>
          <w:color w:val="000000" w:themeColor="text1"/>
          <w:sz w:val="24"/>
          <w:szCs w:val="24"/>
        </w:rPr>
        <w:t xml:space="preserve"> a</w:t>
      </w:r>
      <w:r w:rsidR="00162654" w:rsidRPr="00501B54">
        <w:rPr>
          <w:rFonts w:ascii="Book Antiqua" w:hAnsi="Book Antiqua"/>
          <w:color w:val="000000" w:themeColor="text1"/>
          <w:sz w:val="24"/>
          <w:szCs w:val="24"/>
        </w:rPr>
        <w:t xml:space="preserve">s well as </w:t>
      </w:r>
      <w:r w:rsidR="002446C0" w:rsidRPr="00501B54">
        <w:rPr>
          <w:rFonts w:ascii="Book Antiqua" w:hAnsi="Book Antiqua"/>
          <w:color w:val="000000" w:themeColor="text1"/>
          <w:sz w:val="24"/>
          <w:szCs w:val="24"/>
        </w:rPr>
        <w:t xml:space="preserve">improvement after stopping </w:t>
      </w:r>
      <w:proofErr w:type="spellStart"/>
      <w:r w:rsidR="00B25444" w:rsidRPr="00501B54">
        <w:rPr>
          <w:rFonts w:ascii="Book Antiqua" w:hAnsi="Book Antiqua"/>
          <w:color w:val="000000" w:themeColor="text1"/>
          <w:sz w:val="24"/>
          <w:szCs w:val="24"/>
        </w:rPr>
        <w:t>empaglifozin</w:t>
      </w:r>
      <w:proofErr w:type="spellEnd"/>
      <w:r w:rsidR="00B25444"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 xml:space="preserve">point towards a likely association of the medication </w:t>
      </w:r>
      <w:r w:rsidR="00162654" w:rsidRPr="00501B54">
        <w:rPr>
          <w:rFonts w:ascii="Book Antiqua" w:hAnsi="Book Antiqua"/>
          <w:color w:val="000000" w:themeColor="text1"/>
          <w:sz w:val="24"/>
          <w:szCs w:val="24"/>
        </w:rPr>
        <w:t xml:space="preserve">with </w:t>
      </w:r>
      <w:r w:rsidRPr="00501B54">
        <w:rPr>
          <w:rFonts w:ascii="Book Antiqua" w:hAnsi="Book Antiqua"/>
          <w:color w:val="000000" w:themeColor="text1"/>
          <w:sz w:val="24"/>
          <w:szCs w:val="24"/>
        </w:rPr>
        <w:t>finger gangrene.</w:t>
      </w:r>
    </w:p>
    <w:p w14:paraId="7C8E70B5" w14:textId="77777777" w:rsidR="00856CB8" w:rsidRPr="00501B54" w:rsidRDefault="00856CB8" w:rsidP="00501B54">
      <w:pPr>
        <w:spacing w:after="0" w:line="360" w:lineRule="auto"/>
        <w:jc w:val="both"/>
        <w:rPr>
          <w:rFonts w:ascii="Book Antiqua" w:hAnsi="Book Antiqua"/>
          <w:color w:val="000000" w:themeColor="text1"/>
          <w:sz w:val="24"/>
          <w:szCs w:val="24"/>
        </w:rPr>
      </w:pPr>
    </w:p>
    <w:p w14:paraId="40CCE244" w14:textId="410C2894" w:rsidR="008C3835" w:rsidRPr="00501B54" w:rsidRDefault="00DB1383"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t>CONCLUSION</w:t>
      </w:r>
    </w:p>
    <w:p w14:paraId="0F112213" w14:textId="306FAF59" w:rsidR="008C3835" w:rsidRPr="00501B54" w:rsidRDefault="008C3835" w:rsidP="00501B54">
      <w:pPr>
        <w:spacing w:after="0" w:line="360" w:lineRule="auto"/>
        <w:jc w:val="both"/>
        <w:rPr>
          <w:rFonts w:ascii="Book Antiqua" w:hAnsi="Book Antiqua"/>
          <w:color w:val="000000" w:themeColor="text1"/>
          <w:sz w:val="24"/>
          <w:szCs w:val="24"/>
        </w:rPr>
      </w:pPr>
      <w:r w:rsidRPr="00501B54">
        <w:rPr>
          <w:rFonts w:ascii="Book Antiqua" w:hAnsi="Book Antiqua"/>
          <w:color w:val="000000" w:themeColor="text1"/>
          <w:sz w:val="24"/>
          <w:szCs w:val="24"/>
        </w:rPr>
        <w:t xml:space="preserve">This </w:t>
      </w:r>
      <w:r w:rsidR="00162654" w:rsidRPr="00501B54">
        <w:rPr>
          <w:rFonts w:ascii="Book Antiqua" w:hAnsi="Book Antiqua"/>
          <w:color w:val="000000" w:themeColor="text1"/>
          <w:sz w:val="24"/>
          <w:szCs w:val="24"/>
        </w:rPr>
        <w:t xml:space="preserve">first </w:t>
      </w:r>
      <w:r w:rsidRPr="00501B54">
        <w:rPr>
          <w:rFonts w:ascii="Book Antiqua" w:hAnsi="Book Antiqua"/>
          <w:color w:val="000000" w:themeColor="text1"/>
          <w:sz w:val="24"/>
          <w:szCs w:val="24"/>
        </w:rPr>
        <w:t xml:space="preserve">case report </w:t>
      </w:r>
      <w:r w:rsidR="002446C0" w:rsidRPr="00501B54">
        <w:rPr>
          <w:rFonts w:ascii="Book Antiqua" w:hAnsi="Book Antiqua"/>
          <w:color w:val="000000" w:themeColor="text1"/>
          <w:sz w:val="24"/>
          <w:szCs w:val="24"/>
        </w:rPr>
        <w:t xml:space="preserve">of </w:t>
      </w:r>
      <w:proofErr w:type="spellStart"/>
      <w:r w:rsidR="00DB1383" w:rsidRPr="00501B54">
        <w:rPr>
          <w:rFonts w:ascii="Book Antiqua" w:hAnsi="Book Antiqua"/>
          <w:color w:val="000000" w:themeColor="text1"/>
          <w:sz w:val="24"/>
          <w:szCs w:val="24"/>
        </w:rPr>
        <w:t>empaglifozin</w:t>
      </w:r>
      <w:proofErr w:type="spellEnd"/>
      <w:r w:rsidR="00DB1383" w:rsidRPr="00501B54">
        <w:rPr>
          <w:rFonts w:ascii="Book Antiqua" w:hAnsi="Book Antiqua"/>
          <w:color w:val="000000" w:themeColor="text1"/>
          <w:sz w:val="24"/>
          <w:szCs w:val="24"/>
        </w:rPr>
        <w:t xml:space="preserve"> </w:t>
      </w:r>
      <w:r w:rsidR="00162654" w:rsidRPr="00501B54">
        <w:rPr>
          <w:rFonts w:ascii="Book Antiqua" w:hAnsi="Book Antiqua"/>
          <w:color w:val="000000" w:themeColor="text1"/>
          <w:sz w:val="24"/>
          <w:szCs w:val="24"/>
        </w:rPr>
        <w:t>causing finger gangren</w:t>
      </w:r>
      <w:r w:rsidRPr="00501B54">
        <w:rPr>
          <w:rFonts w:ascii="Book Antiqua" w:hAnsi="Book Antiqua"/>
          <w:color w:val="000000" w:themeColor="text1"/>
          <w:sz w:val="24"/>
          <w:szCs w:val="24"/>
        </w:rPr>
        <w:t>e</w:t>
      </w:r>
      <w:r w:rsidR="00162654" w:rsidRPr="00501B54">
        <w:rPr>
          <w:rFonts w:ascii="Book Antiqua" w:hAnsi="Book Antiqua"/>
          <w:color w:val="000000" w:themeColor="text1"/>
          <w:sz w:val="24"/>
          <w:szCs w:val="24"/>
        </w:rPr>
        <w:t xml:space="preserve"> suggests the possibility</w:t>
      </w:r>
      <w:r w:rsidR="00DB1383" w:rsidRPr="00501B54">
        <w:rPr>
          <w:rFonts w:ascii="Book Antiqua" w:hAnsi="Book Antiqua"/>
          <w:color w:val="000000" w:themeColor="text1"/>
          <w:sz w:val="24"/>
          <w:szCs w:val="24"/>
          <w:lang w:eastAsia="zh-CN"/>
        </w:rPr>
        <w:t xml:space="preserve"> </w:t>
      </w:r>
      <w:r w:rsidR="00DF3100" w:rsidRPr="00501B54">
        <w:rPr>
          <w:rFonts w:ascii="Book Antiqua" w:hAnsi="Book Antiqua"/>
          <w:color w:val="000000" w:themeColor="text1"/>
          <w:sz w:val="24"/>
          <w:szCs w:val="24"/>
        </w:rPr>
        <w:t>that upper</w:t>
      </w:r>
      <w:r w:rsidR="00162654" w:rsidRPr="00501B54">
        <w:rPr>
          <w:rFonts w:ascii="Book Antiqua" w:hAnsi="Book Antiqua"/>
          <w:color w:val="000000" w:themeColor="text1"/>
          <w:sz w:val="24"/>
          <w:szCs w:val="24"/>
        </w:rPr>
        <w:t xml:space="preserve"> extremity </w:t>
      </w:r>
      <w:r w:rsidR="00400D0B" w:rsidRPr="00501B54">
        <w:rPr>
          <w:rFonts w:ascii="Book Antiqua" w:hAnsi="Book Antiqua"/>
          <w:color w:val="000000" w:themeColor="text1"/>
          <w:sz w:val="24"/>
          <w:szCs w:val="24"/>
        </w:rPr>
        <w:t xml:space="preserve">gangrene </w:t>
      </w:r>
      <w:r w:rsidR="002446C0" w:rsidRPr="00501B54">
        <w:rPr>
          <w:rFonts w:ascii="Book Antiqua" w:hAnsi="Book Antiqua"/>
          <w:color w:val="000000" w:themeColor="text1"/>
          <w:sz w:val="24"/>
          <w:szCs w:val="24"/>
        </w:rPr>
        <w:t xml:space="preserve">with use of </w:t>
      </w:r>
      <w:proofErr w:type="spellStart"/>
      <w:r w:rsidR="00DB1383" w:rsidRPr="00501B54">
        <w:rPr>
          <w:rFonts w:ascii="Book Antiqua" w:hAnsi="Book Antiqua"/>
          <w:color w:val="000000" w:themeColor="text1"/>
          <w:sz w:val="24"/>
          <w:szCs w:val="24"/>
        </w:rPr>
        <w:t>empaglifozin</w:t>
      </w:r>
      <w:proofErr w:type="spellEnd"/>
      <w:r w:rsidR="00DB1383" w:rsidRPr="00501B54">
        <w:rPr>
          <w:rFonts w:ascii="Book Antiqua" w:hAnsi="Book Antiqua"/>
          <w:color w:val="000000" w:themeColor="text1"/>
          <w:sz w:val="24"/>
          <w:szCs w:val="24"/>
        </w:rPr>
        <w:t xml:space="preserve"> </w:t>
      </w:r>
      <w:r w:rsidRPr="00501B54">
        <w:rPr>
          <w:rFonts w:ascii="Book Antiqua" w:hAnsi="Book Antiqua"/>
          <w:color w:val="000000" w:themeColor="text1"/>
          <w:sz w:val="24"/>
          <w:szCs w:val="24"/>
        </w:rPr>
        <w:t>coul</w:t>
      </w:r>
      <w:r w:rsidR="00400D0B" w:rsidRPr="00501B54">
        <w:rPr>
          <w:rFonts w:ascii="Book Antiqua" w:hAnsi="Book Antiqua"/>
          <w:color w:val="000000" w:themeColor="text1"/>
          <w:sz w:val="24"/>
          <w:szCs w:val="24"/>
        </w:rPr>
        <w:t xml:space="preserve">d go undiagnosed as </w:t>
      </w:r>
      <w:r w:rsidR="001919F5" w:rsidRPr="00501B54">
        <w:rPr>
          <w:rFonts w:ascii="Book Antiqua" w:hAnsi="Book Antiqua"/>
          <w:color w:val="000000" w:themeColor="text1"/>
          <w:sz w:val="24"/>
          <w:szCs w:val="24"/>
        </w:rPr>
        <w:t>occur</w:t>
      </w:r>
      <w:r w:rsidR="002446C0" w:rsidRPr="00501B54">
        <w:rPr>
          <w:rFonts w:ascii="Book Antiqua" w:hAnsi="Book Antiqua"/>
          <w:color w:val="000000" w:themeColor="text1"/>
          <w:sz w:val="24"/>
          <w:szCs w:val="24"/>
        </w:rPr>
        <w:t>r</w:t>
      </w:r>
      <w:r w:rsidR="001919F5" w:rsidRPr="00501B54">
        <w:rPr>
          <w:rFonts w:ascii="Book Antiqua" w:hAnsi="Book Antiqua"/>
          <w:color w:val="000000" w:themeColor="text1"/>
          <w:sz w:val="24"/>
          <w:szCs w:val="24"/>
        </w:rPr>
        <w:t xml:space="preserve">ed initially </w:t>
      </w:r>
      <w:r w:rsidR="00400D0B" w:rsidRPr="00501B54">
        <w:rPr>
          <w:rFonts w:ascii="Book Antiqua" w:hAnsi="Book Antiqua"/>
          <w:color w:val="000000" w:themeColor="text1"/>
          <w:sz w:val="24"/>
          <w:szCs w:val="24"/>
        </w:rPr>
        <w:t>in this case</w:t>
      </w:r>
      <w:r w:rsidRPr="00501B54">
        <w:rPr>
          <w:rFonts w:ascii="Book Antiqua" w:hAnsi="Book Antiqua"/>
          <w:color w:val="000000" w:themeColor="text1"/>
          <w:sz w:val="24"/>
          <w:szCs w:val="24"/>
        </w:rPr>
        <w:t>. Prescribers need to be aware of this association and future studies are warranted to clarify if upper extremity ulcers</w:t>
      </w:r>
      <w:r w:rsidR="00162654" w:rsidRPr="00501B54">
        <w:rPr>
          <w:rFonts w:ascii="Book Antiqua" w:hAnsi="Book Antiqua"/>
          <w:color w:val="000000" w:themeColor="text1"/>
          <w:sz w:val="24"/>
          <w:szCs w:val="24"/>
        </w:rPr>
        <w:t xml:space="preserve"> or gangrene</w:t>
      </w:r>
      <w:r w:rsidRPr="00501B54">
        <w:rPr>
          <w:rFonts w:ascii="Book Antiqua" w:hAnsi="Book Antiqua"/>
          <w:color w:val="000000" w:themeColor="text1"/>
          <w:sz w:val="24"/>
          <w:szCs w:val="24"/>
        </w:rPr>
        <w:t xml:space="preserve"> are associated with SGLT2 inhibitor use.</w:t>
      </w:r>
    </w:p>
    <w:p w14:paraId="1F54DE70" w14:textId="2CE20827" w:rsidR="00051178" w:rsidRPr="00501B54" w:rsidRDefault="001919F5" w:rsidP="00501B54">
      <w:pPr>
        <w:spacing w:after="0" w:line="360" w:lineRule="auto"/>
        <w:ind w:firstLineChars="100" w:firstLine="240"/>
        <w:jc w:val="both"/>
        <w:rPr>
          <w:rFonts w:ascii="Book Antiqua" w:hAnsi="Book Antiqua"/>
          <w:color w:val="000000" w:themeColor="text1"/>
          <w:sz w:val="24"/>
          <w:szCs w:val="24"/>
        </w:rPr>
      </w:pPr>
      <w:r w:rsidRPr="00501B54">
        <w:rPr>
          <w:rFonts w:ascii="Book Antiqua" w:hAnsi="Book Antiqua"/>
          <w:color w:val="000000" w:themeColor="text1"/>
          <w:sz w:val="24"/>
          <w:szCs w:val="24"/>
        </w:rPr>
        <w:t>In</w:t>
      </w:r>
      <w:r w:rsidR="00051178" w:rsidRPr="00501B54">
        <w:rPr>
          <w:rFonts w:ascii="Book Antiqua" w:hAnsi="Book Antiqua"/>
          <w:color w:val="000000" w:themeColor="text1"/>
          <w:sz w:val="24"/>
          <w:szCs w:val="24"/>
        </w:rPr>
        <w:t xml:space="preserve">creased awareness </w:t>
      </w:r>
      <w:r w:rsidR="00162654" w:rsidRPr="00501B54">
        <w:rPr>
          <w:rFonts w:ascii="Book Antiqua" w:hAnsi="Book Antiqua"/>
          <w:color w:val="000000" w:themeColor="text1"/>
          <w:sz w:val="24"/>
          <w:szCs w:val="24"/>
        </w:rPr>
        <w:t>among</w:t>
      </w:r>
      <w:r w:rsidR="00051178" w:rsidRPr="00501B54">
        <w:rPr>
          <w:rFonts w:ascii="Book Antiqua" w:hAnsi="Book Antiqua"/>
          <w:color w:val="000000" w:themeColor="text1"/>
          <w:sz w:val="24"/>
          <w:szCs w:val="24"/>
        </w:rPr>
        <w:t xml:space="preserve"> primary care physicians and surgeons about this association could prevent progression of </w:t>
      </w:r>
      <w:r w:rsidR="00162654" w:rsidRPr="00501B54">
        <w:rPr>
          <w:rFonts w:ascii="Book Antiqua" w:hAnsi="Book Antiqua"/>
          <w:color w:val="000000" w:themeColor="text1"/>
          <w:sz w:val="24"/>
          <w:szCs w:val="24"/>
        </w:rPr>
        <w:t xml:space="preserve">non-healing upper extremity ulcers, </w:t>
      </w:r>
      <w:r w:rsidR="00051178" w:rsidRPr="00501B54">
        <w:rPr>
          <w:rFonts w:ascii="Book Antiqua" w:hAnsi="Book Antiqua"/>
          <w:color w:val="000000" w:themeColor="text1"/>
          <w:sz w:val="24"/>
          <w:szCs w:val="24"/>
        </w:rPr>
        <w:t>gangrene and result</w:t>
      </w:r>
      <w:r w:rsidR="00162654" w:rsidRPr="00501B54">
        <w:rPr>
          <w:rFonts w:ascii="Book Antiqua" w:hAnsi="Book Antiqua"/>
          <w:color w:val="000000" w:themeColor="text1"/>
          <w:sz w:val="24"/>
          <w:szCs w:val="24"/>
        </w:rPr>
        <w:t xml:space="preserve">ant </w:t>
      </w:r>
      <w:r w:rsidR="00051178" w:rsidRPr="00501B54">
        <w:rPr>
          <w:rFonts w:ascii="Book Antiqua" w:hAnsi="Book Antiqua"/>
          <w:color w:val="000000" w:themeColor="text1"/>
          <w:sz w:val="24"/>
          <w:szCs w:val="24"/>
        </w:rPr>
        <w:t>amputations.</w:t>
      </w:r>
    </w:p>
    <w:p w14:paraId="72045A66" w14:textId="2C0D01DA" w:rsidR="00856CB8" w:rsidRPr="00501B54" w:rsidRDefault="00856CB8" w:rsidP="00501B54">
      <w:pPr>
        <w:spacing w:after="0" w:line="360" w:lineRule="auto"/>
        <w:jc w:val="both"/>
        <w:rPr>
          <w:rFonts w:ascii="Book Antiqua" w:hAnsi="Book Antiqua"/>
          <w:color w:val="000000" w:themeColor="text1"/>
          <w:sz w:val="24"/>
          <w:szCs w:val="24"/>
        </w:rPr>
      </w:pPr>
    </w:p>
    <w:p w14:paraId="15E6369F" w14:textId="3532FE5D" w:rsidR="003E6D0A" w:rsidRPr="00501B54" w:rsidRDefault="004D3E8D" w:rsidP="00501B54">
      <w:pPr>
        <w:spacing w:after="0" w:line="360" w:lineRule="auto"/>
        <w:jc w:val="both"/>
        <w:rPr>
          <w:rFonts w:ascii="Book Antiqua" w:hAnsi="Book Antiqua"/>
          <w:b/>
          <w:color w:val="000000" w:themeColor="text1"/>
          <w:sz w:val="24"/>
          <w:szCs w:val="24"/>
          <w:lang w:eastAsia="zh-CN"/>
        </w:rPr>
      </w:pPr>
      <w:r w:rsidRPr="00501B54">
        <w:rPr>
          <w:rFonts w:ascii="Book Antiqua" w:hAnsi="Book Antiqua"/>
          <w:b/>
          <w:color w:val="000000" w:themeColor="text1"/>
          <w:sz w:val="24"/>
          <w:szCs w:val="24"/>
        </w:rPr>
        <w:lastRenderedPageBreak/>
        <w:t>REFERENCES</w:t>
      </w:r>
    </w:p>
    <w:p w14:paraId="503B303E"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1 </w:t>
      </w:r>
      <w:r w:rsidRPr="00501B54">
        <w:rPr>
          <w:rFonts w:ascii="Book Antiqua" w:hAnsi="Book Antiqua"/>
          <w:b/>
          <w:sz w:val="24"/>
          <w:szCs w:val="24"/>
        </w:rPr>
        <w:t>Neal B</w:t>
      </w:r>
      <w:r w:rsidRPr="00501B54">
        <w:rPr>
          <w:rFonts w:ascii="Book Antiqua" w:hAnsi="Book Antiqua"/>
          <w:sz w:val="24"/>
          <w:szCs w:val="24"/>
        </w:rPr>
        <w:t xml:space="preserve">, </w:t>
      </w:r>
      <w:proofErr w:type="spellStart"/>
      <w:r w:rsidRPr="00501B54">
        <w:rPr>
          <w:rFonts w:ascii="Book Antiqua" w:hAnsi="Book Antiqua"/>
          <w:sz w:val="24"/>
          <w:szCs w:val="24"/>
        </w:rPr>
        <w:t>Perkovic</w:t>
      </w:r>
      <w:proofErr w:type="spellEnd"/>
      <w:r w:rsidRPr="00501B54">
        <w:rPr>
          <w:rFonts w:ascii="Book Antiqua" w:hAnsi="Book Antiqua"/>
          <w:sz w:val="24"/>
          <w:szCs w:val="24"/>
        </w:rPr>
        <w:t xml:space="preserve"> V, Mahaffey KW, de </w:t>
      </w:r>
      <w:proofErr w:type="spellStart"/>
      <w:r w:rsidRPr="00501B54">
        <w:rPr>
          <w:rFonts w:ascii="Book Antiqua" w:hAnsi="Book Antiqua"/>
          <w:sz w:val="24"/>
          <w:szCs w:val="24"/>
        </w:rPr>
        <w:t>Zeeuw</w:t>
      </w:r>
      <w:proofErr w:type="spellEnd"/>
      <w:r w:rsidRPr="00501B54">
        <w:rPr>
          <w:rFonts w:ascii="Book Antiqua" w:hAnsi="Book Antiqua"/>
          <w:sz w:val="24"/>
          <w:szCs w:val="24"/>
        </w:rPr>
        <w:t xml:space="preserve"> D, Fulcher G, </w:t>
      </w:r>
      <w:proofErr w:type="spellStart"/>
      <w:r w:rsidRPr="00501B54">
        <w:rPr>
          <w:rFonts w:ascii="Book Antiqua" w:hAnsi="Book Antiqua"/>
          <w:sz w:val="24"/>
          <w:szCs w:val="24"/>
        </w:rPr>
        <w:t>Erondu</w:t>
      </w:r>
      <w:proofErr w:type="spellEnd"/>
      <w:r w:rsidRPr="00501B54">
        <w:rPr>
          <w:rFonts w:ascii="Book Antiqua" w:hAnsi="Book Antiqua"/>
          <w:sz w:val="24"/>
          <w:szCs w:val="24"/>
        </w:rPr>
        <w:t xml:space="preserve"> N, Shaw W, Law G, Desai M, Matthews DR; CANVAS Program Collaborative Group. Canagliflozin and Cardiovascular and Renal Events in Type 2 Diabetes. </w:t>
      </w:r>
      <w:r w:rsidRPr="00501B54">
        <w:rPr>
          <w:rFonts w:ascii="Book Antiqua" w:hAnsi="Book Antiqua"/>
          <w:i/>
          <w:sz w:val="24"/>
          <w:szCs w:val="24"/>
        </w:rPr>
        <w:t xml:space="preserve">N </w:t>
      </w:r>
      <w:proofErr w:type="spellStart"/>
      <w:r w:rsidRPr="00501B54">
        <w:rPr>
          <w:rFonts w:ascii="Book Antiqua" w:hAnsi="Book Antiqua"/>
          <w:i/>
          <w:sz w:val="24"/>
          <w:szCs w:val="24"/>
        </w:rPr>
        <w:t>Engl</w:t>
      </w:r>
      <w:proofErr w:type="spellEnd"/>
      <w:r w:rsidRPr="00501B54">
        <w:rPr>
          <w:rFonts w:ascii="Book Antiqua" w:hAnsi="Book Antiqua"/>
          <w:i/>
          <w:sz w:val="24"/>
          <w:szCs w:val="24"/>
        </w:rPr>
        <w:t xml:space="preserve"> J Med</w:t>
      </w:r>
      <w:r w:rsidRPr="00501B54">
        <w:rPr>
          <w:rFonts w:ascii="Book Antiqua" w:hAnsi="Book Antiqua"/>
          <w:sz w:val="24"/>
          <w:szCs w:val="24"/>
        </w:rPr>
        <w:t xml:space="preserve"> 2017; </w:t>
      </w:r>
      <w:r w:rsidRPr="00501B54">
        <w:rPr>
          <w:rFonts w:ascii="Book Antiqua" w:hAnsi="Book Antiqua"/>
          <w:b/>
          <w:sz w:val="24"/>
          <w:szCs w:val="24"/>
        </w:rPr>
        <w:t>377</w:t>
      </w:r>
      <w:r w:rsidRPr="00501B54">
        <w:rPr>
          <w:rFonts w:ascii="Book Antiqua" w:hAnsi="Book Antiqua"/>
          <w:sz w:val="24"/>
          <w:szCs w:val="24"/>
        </w:rPr>
        <w:t>: 644-657 [PMID: 28605608 DOI: 10.1056/NEJMoa1611925]</w:t>
      </w:r>
    </w:p>
    <w:p w14:paraId="09B68E12"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2 </w:t>
      </w:r>
      <w:proofErr w:type="spellStart"/>
      <w:r w:rsidRPr="00501B54">
        <w:rPr>
          <w:rFonts w:ascii="Book Antiqua" w:hAnsi="Book Antiqua"/>
          <w:b/>
          <w:sz w:val="24"/>
          <w:szCs w:val="24"/>
        </w:rPr>
        <w:t>Zinman</w:t>
      </w:r>
      <w:proofErr w:type="spellEnd"/>
      <w:r w:rsidRPr="00501B54">
        <w:rPr>
          <w:rFonts w:ascii="Book Antiqua" w:hAnsi="Book Antiqua"/>
          <w:b/>
          <w:sz w:val="24"/>
          <w:szCs w:val="24"/>
        </w:rPr>
        <w:t xml:space="preserve"> B</w:t>
      </w:r>
      <w:r w:rsidRPr="00501B54">
        <w:rPr>
          <w:rFonts w:ascii="Book Antiqua" w:hAnsi="Book Antiqua"/>
          <w:sz w:val="24"/>
          <w:szCs w:val="24"/>
        </w:rPr>
        <w:t xml:space="preserve">, </w:t>
      </w:r>
      <w:proofErr w:type="spellStart"/>
      <w:r w:rsidRPr="00501B54">
        <w:rPr>
          <w:rFonts w:ascii="Book Antiqua" w:hAnsi="Book Antiqua"/>
          <w:sz w:val="24"/>
          <w:szCs w:val="24"/>
        </w:rPr>
        <w:t>Wanner</w:t>
      </w:r>
      <w:proofErr w:type="spellEnd"/>
      <w:r w:rsidRPr="00501B54">
        <w:rPr>
          <w:rFonts w:ascii="Book Antiqua" w:hAnsi="Book Antiqua"/>
          <w:sz w:val="24"/>
          <w:szCs w:val="24"/>
        </w:rPr>
        <w:t xml:space="preserve"> C, </w:t>
      </w:r>
      <w:proofErr w:type="spellStart"/>
      <w:r w:rsidRPr="00501B54">
        <w:rPr>
          <w:rFonts w:ascii="Book Antiqua" w:hAnsi="Book Antiqua"/>
          <w:sz w:val="24"/>
          <w:szCs w:val="24"/>
        </w:rPr>
        <w:t>Lachin</w:t>
      </w:r>
      <w:proofErr w:type="spellEnd"/>
      <w:r w:rsidRPr="00501B54">
        <w:rPr>
          <w:rFonts w:ascii="Book Antiqua" w:hAnsi="Book Antiqua"/>
          <w:sz w:val="24"/>
          <w:szCs w:val="24"/>
        </w:rPr>
        <w:t xml:space="preserve"> JM, Fitchett D, </w:t>
      </w:r>
      <w:proofErr w:type="spellStart"/>
      <w:r w:rsidRPr="00501B54">
        <w:rPr>
          <w:rFonts w:ascii="Book Antiqua" w:hAnsi="Book Antiqua"/>
          <w:sz w:val="24"/>
          <w:szCs w:val="24"/>
        </w:rPr>
        <w:t>Bluhmki</w:t>
      </w:r>
      <w:proofErr w:type="spellEnd"/>
      <w:r w:rsidRPr="00501B54">
        <w:rPr>
          <w:rFonts w:ascii="Book Antiqua" w:hAnsi="Book Antiqua"/>
          <w:sz w:val="24"/>
          <w:szCs w:val="24"/>
        </w:rPr>
        <w:t xml:space="preserve"> E, </w:t>
      </w:r>
      <w:proofErr w:type="spellStart"/>
      <w:r w:rsidRPr="00501B54">
        <w:rPr>
          <w:rFonts w:ascii="Book Antiqua" w:hAnsi="Book Antiqua"/>
          <w:sz w:val="24"/>
          <w:szCs w:val="24"/>
        </w:rPr>
        <w:t>Hantel</w:t>
      </w:r>
      <w:proofErr w:type="spellEnd"/>
      <w:r w:rsidRPr="00501B54">
        <w:rPr>
          <w:rFonts w:ascii="Book Antiqua" w:hAnsi="Book Antiqua"/>
          <w:sz w:val="24"/>
          <w:szCs w:val="24"/>
        </w:rPr>
        <w:t xml:space="preserve"> S, </w:t>
      </w:r>
      <w:proofErr w:type="spellStart"/>
      <w:r w:rsidRPr="00501B54">
        <w:rPr>
          <w:rFonts w:ascii="Book Antiqua" w:hAnsi="Book Antiqua"/>
          <w:sz w:val="24"/>
          <w:szCs w:val="24"/>
        </w:rPr>
        <w:t>Mattheus</w:t>
      </w:r>
      <w:proofErr w:type="spellEnd"/>
      <w:r w:rsidRPr="00501B54">
        <w:rPr>
          <w:rFonts w:ascii="Book Antiqua" w:hAnsi="Book Antiqua"/>
          <w:sz w:val="24"/>
          <w:szCs w:val="24"/>
        </w:rPr>
        <w:t xml:space="preserve"> M, </w:t>
      </w:r>
      <w:proofErr w:type="spellStart"/>
      <w:r w:rsidRPr="00501B54">
        <w:rPr>
          <w:rFonts w:ascii="Book Antiqua" w:hAnsi="Book Antiqua"/>
          <w:sz w:val="24"/>
          <w:szCs w:val="24"/>
        </w:rPr>
        <w:t>Devins</w:t>
      </w:r>
      <w:proofErr w:type="spellEnd"/>
      <w:r w:rsidRPr="00501B54">
        <w:rPr>
          <w:rFonts w:ascii="Book Antiqua" w:hAnsi="Book Antiqua"/>
          <w:sz w:val="24"/>
          <w:szCs w:val="24"/>
        </w:rPr>
        <w:t xml:space="preserve"> T, Johansen OE, </w:t>
      </w:r>
      <w:proofErr w:type="spellStart"/>
      <w:r w:rsidRPr="00501B54">
        <w:rPr>
          <w:rFonts w:ascii="Book Antiqua" w:hAnsi="Book Antiqua"/>
          <w:sz w:val="24"/>
          <w:szCs w:val="24"/>
        </w:rPr>
        <w:t>Woerle</w:t>
      </w:r>
      <w:proofErr w:type="spellEnd"/>
      <w:r w:rsidRPr="00501B54">
        <w:rPr>
          <w:rFonts w:ascii="Book Antiqua" w:hAnsi="Book Antiqua"/>
          <w:sz w:val="24"/>
          <w:szCs w:val="24"/>
        </w:rPr>
        <w:t xml:space="preserve"> HJ, </w:t>
      </w:r>
      <w:proofErr w:type="spellStart"/>
      <w:r w:rsidRPr="00501B54">
        <w:rPr>
          <w:rFonts w:ascii="Book Antiqua" w:hAnsi="Book Antiqua"/>
          <w:sz w:val="24"/>
          <w:szCs w:val="24"/>
        </w:rPr>
        <w:t>Broedl</w:t>
      </w:r>
      <w:proofErr w:type="spellEnd"/>
      <w:r w:rsidRPr="00501B54">
        <w:rPr>
          <w:rFonts w:ascii="Book Antiqua" w:hAnsi="Book Antiqua"/>
          <w:sz w:val="24"/>
          <w:szCs w:val="24"/>
        </w:rPr>
        <w:t xml:space="preserve"> UC, </w:t>
      </w:r>
      <w:proofErr w:type="spellStart"/>
      <w:r w:rsidRPr="00501B54">
        <w:rPr>
          <w:rFonts w:ascii="Book Antiqua" w:hAnsi="Book Antiqua"/>
          <w:sz w:val="24"/>
          <w:szCs w:val="24"/>
        </w:rPr>
        <w:t>Inzucchi</w:t>
      </w:r>
      <w:proofErr w:type="spellEnd"/>
      <w:r w:rsidRPr="00501B54">
        <w:rPr>
          <w:rFonts w:ascii="Book Antiqua" w:hAnsi="Book Antiqua"/>
          <w:sz w:val="24"/>
          <w:szCs w:val="24"/>
        </w:rPr>
        <w:t xml:space="preserve"> SE; EMPA-REG OUTCOME Investigators. Empagliflozin, Cardiovascular Outcomes, and Mortality in Type 2 Diabetes. </w:t>
      </w:r>
      <w:r w:rsidRPr="00501B54">
        <w:rPr>
          <w:rFonts w:ascii="Book Antiqua" w:hAnsi="Book Antiqua"/>
          <w:i/>
          <w:sz w:val="24"/>
          <w:szCs w:val="24"/>
        </w:rPr>
        <w:t xml:space="preserve">N </w:t>
      </w:r>
      <w:proofErr w:type="spellStart"/>
      <w:r w:rsidRPr="00501B54">
        <w:rPr>
          <w:rFonts w:ascii="Book Antiqua" w:hAnsi="Book Antiqua"/>
          <w:i/>
          <w:sz w:val="24"/>
          <w:szCs w:val="24"/>
        </w:rPr>
        <w:t>Engl</w:t>
      </w:r>
      <w:proofErr w:type="spellEnd"/>
      <w:r w:rsidRPr="00501B54">
        <w:rPr>
          <w:rFonts w:ascii="Book Antiqua" w:hAnsi="Book Antiqua"/>
          <w:i/>
          <w:sz w:val="24"/>
          <w:szCs w:val="24"/>
        </w:rPr>
        <w:t xml:space="preserve"> J Med</w:t>
      </w:r>
      <w:r w:rsidRPr="00501B54">
        <w:rPr>
          <w:rFonts w:ascii="Book Antiqua" w:hAnsi="Book Antiqua"/>
          <w:sz w:val="24"/>
          <w:szCs w:val="24"/>
        </w:rPr>
        <w:t xml:space="preserve"> 2015; </w:t>
      </w:r>
      <w:r w:rsidRPr="00501B54">
        <w:rPr>
          <w:rFonts w:ascii="Book Antiqua" w:hAnsi="Book Antiqua"/>
          <w:b/>
          <w:sz w:val="24"/>
          <w:szCs w:val="24"/>
        </w:rPr>
        <w:t>373</w:t>
      </w:r>
      <w:r w:rsidRPr="00501B54">
        <w:rPr>
          <w:rFonts w:ascii="Book Antiqua" w:hAnsi="Book Antiqua"/>
          <w:sz w:val="24"/>
          <w:szCs w:val="24"/>
        </w:rPr>
        <w:t xml:space="preserve">: 2117-2128 [PMID: 26378978 DOI: </w:t>
      </w:r>
      <w:r w:rsidRPr="00501B54">
        <w:rPr>
          <w:rFonts w:ascii="Book Antiqua" w:hAnsi="Book Antiqua"/>
          <w:color w:val="000000" w:themeColor="text1"/>
          <w:sz w:val="24"/>
          <w:szCs w:val="24"/>
          <w:lang w:eastAsia="zh-CN"/>
        </w:rPr>
        <w:t>10.1056/NEJMoa1504720</w:t>
      </w:r>
      <w:r w:rsidRPr="00501B54">
        <w:rPr>
          <w:rFonts w:ascii="Book Antiqua" w:hAnsi="Book Antiqua"/>
          <w:sz w:val="24"/>
          <w:szCs w:val="24"/>
        </w:rPr>
        <w:t>]</w:t>
      </w:r>
    </w:p>
    <w:p w14:paraId="3B751052"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3 </w:t>
      </w:r>
      <w:r w:rsidRPr="00501B54">
        <w:rPr>
          <w:rFonts w:ascii="Book Antiqua" w:hAnsi="Book Antiqua"/>
          <w:b/>
          <w:sz w:val="24"/>
          <w:szCs w:val="24"/>
        </w:rPr>
        <w:t>Khouri C</w:t>
      </w:r>
      <w:r w:rsidRPr="00501B54">
        <w:rPr>
          <w:rFonts w:ascii="Book Antiqua" w:hAnsi="Book Antiqua"/>
          <w:sz w:val="24"/>
          <w:szCs w:val="24"/>
        </w:rPr>
        <w:t xml:space="preserve">, </w:t>
      </w:r>
      <w:proofErr w:type="spellStart"/>
      <w:r w:rsidRPr="00501B54">
        <w:rPr>
          <w:rFonts w:ascii="Book Antiqua" w:hAnsi="Book Antiqua"/>
          <w:sz w:val="24"/>
          <w:szCs w:val="24"/>
        </w:rPr>
        <w:t>Cracowski</w:t>
      </w:r>
      <w:proofErr w:type="spellEnd"/>
      <w:r w:rsidRPr="00501B54">
        <w:rPr>
          <w:rFonts w:ascii="Book Antiqua" w:hAnsi="Book Antiqua"/>
          <w:sz w:val="24"/>
          <w:szCs w:val="24"/>
        </w:rPr>
        <w:t xml:space="preserve"> JL, </w:t>
      </w:r>
      <w:proofErr w:type="spellStart"/>
      <w:r w:rsidRPr="00501B54">
        <w:rPr>
          <w:rFonts w:ascii="Book Antiqua" w:hAnsi="Book Antiqua"/>
          <w:sz w:val="24"/>
          <w:szCs w:val="24"/>
        </w:rPr>
        <w:t>Roustit</w:t>
      </w:r>
      <w:proofErr w:type="spellEnd"/>
      <w:r w:rsidRPr="00501B54">
        <w:rPr>
          <w:rFonts w:ascii="Book Antiqua" w:hAnsi="Book Antiqua"/>
          <w:sz w:val="24"/>
          <w:szCs w:val="24"/>
        </w:rPr>
        <w:t xml:space="preserve"> M. SGLT-2 inhibitors and the risk of lower-limb amputation: Is this a class effect? </w:t>
      </w:r>
      <w:r w:rsidRPr="00501B54">
        <w:rPr>
          <w:rFonts w:ascii="Book Antiqua" w:hAnsi="Book Antiqua"/>
          <w:i/>
          <w:sz w:val="24"/>
          <w:szCs w:val="24"/>
        </w:rPr>
        <w:t xml:space="preserve">Diabetes </w:t>
      </w:r>
      <w:proofErr w:type="spellStart"/>
      <w:r w:rsidRPr="00501B54">
        <w:rPr>
          <w:rFonts w:ascii="Book Antiqua" w:hAnsi="Book Antiqua"/>
          <w:i/>
          <w:sz w:val="24"/>
          <w:szCs w:val="24"/>
        </w:rPr>
        <w:t>Obes</w:t>
      </w:r>
      <w:proofErr w:type="spellEnd"/>
      <w:r w:rsidRPr="00501B54">
        <w:rPr>
          <w:rFonts w:ascii="Book Antiqua" w:hAnsi="Book Antiqua"/>
          <w:i/>
          <w:sz w:val="24"/>
          <w:szCs w:val="24"/>
        </w:rPr>
        <w:t xml:space="preserve"> </w:t>
      </w:r>
      <w:proofErr w:type="spellStart"/>
      <w:r w:rsidRPr="00501B54">
        <w:rPr>
          <w:rFonts w:ascii="Book Antiqua" w:hAnsi="Book Antiqua"/>
          <w:i/>
          <w:sz w:val="24"/>
          <w:szCs w:val="24"/>
        </w:rPr>
        <w:t>Metab</w:t>
      </w:r>
      <w:proofErr w:type="spellEnd"/>
      <w:r w:rsidRPr="00501B54">
        <w:rPr>
          <w:rFonts w:ascii="Book Antiqua" w:hAnsi="Book Antiqua"/>
          <w:sz w:val="24"/>
          <w:szCs w:val="24"/>
        </w:rPr>
        <w:t xml:space="preserve"> 2018; </w:t>
      </w:r>
      <w:r w:rsidRPr="00501B54">
        <w:rPr>
          <w:rFonts w:ascii="Book Antiqua" w:hAnsi="Book Antiqua"/>
          <w:b/>
          <w:sz w:val="24"/>
          <w:szCs w:val="24"/>
        </w:rPr>
        <w:t>20</w:t>
      </w:r>
      <w:r w:rsidRPr="00501B54">
        <w:rPr>
          <w:rFonts w:ascii="Book Antiqua" w:hAnsi="Book Antiqua"/>
          <w:sz w:val="24"/>
          <w:szCs w:val="24"/>
        </w:rPr>
        <w:t>: 1531-1534 [PMID: 29430814 DOI: 10.1111/dom.13255]</w:t>
      </w:r>
    </w:p>
    <w:p w14:paraId="14FFF415"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4 </w:t>
      </w:r>
      <w:proofErr w:type="spellStart"/>
      <w:r w:rsidRPr="00501B54">
        <w:rPr>
          <w:rFonts w:ascii="Book Antiqua" w:hAnsi="Book Antiqua"/>
          <w:b/>
          <w:sz w:val="24"/>
          <w:szCs w:val="24"/>
        </w:rPr>
        <w:t>Fadini</w:t>
      </w:r>
      <w:proofErr w:type="spellEnd"/>
      <w:r w:rsidRPr="00501B54">
        <w:rPr>
          <w:rFonts w:ascii="Book Antiqua" w:hAnsi="Book Antiqua"/>
          <w:b/>
          <w:sz w:val="24"/>
          <w:szCs w:val="24"/>
        </w:rPr>
        <w:t xml:space="preserve"> GP</w:t>
      </w:r>
      <w:r w:rsidRPr="00501B54">
        <w:rPr>
          <w:rFonts w:ascii="Book Antiqua" w:hAnsi="Book Antiqua"/>
          <w:sz w:val="24"/>
          <w:szCs w:val="24"/>
        </w:rPr>
        <w:t xml:space="preserve">, </w:t>
      </w:r>
      <w:proofErr w:type="spellStart"/>
      <w:r w:rsidRPr="00501B54">
        <w:rPr>
          <w:rFonts w:ascii="Book Antiqua" w:hAnsi="Book Antiqua"/>
          <w:sz w:val="24"/>
          <w:szCs w:val="24"/>
        </w:rPr>
        <w:t>Bonora</w:t>
      </w:r>
      <w:proofErr w:type="spellEnd"/>
      <w:r w:rsidRPr="00501B54">
        <w:rPr>
          <w:rFonts w:ascii="Book Antiqua" w:hAnsi="Book Antiqua"/>
          <w:sz w:val="24"/>
          <w:szCs w:val="24"/>
        </w:rPr>
        <w:t xml:space="preserve"> BM, </w:t>
      </w:r>
      <w:proofErr w:type="spellStart"/>
      <w:r w:rsidRPr="00501B54">
        <w:rPr>
          <w:rFonts w:ascii="Book Antiqua" w:hAnsi="Book Antiqua"/>
          <w:sz w:val="24"/>
          <w:szCs w:val="24"/>
        </w:rPr>
        <w:t>Avogaro</w:t>
      </w:r>
      <w:proofErr w:type="spellEnd"/>
      <w:r w:rsidRPr="00501B54">
        <w:rPr>
          <w:rFonts w:ascii="Book Antiqua" w:hAnsi="Book Antiqua"/>
          <w:sz w:val="24"/>
          <w:szCs w:val="24"/>
        </w:rPr>
        <w:t xml:space="preserve"> A. SGLT2 inhibitors and diabetic ketoacidosis: data from the FDA Adverse Event Reporting System. </w:t>
      </w:r>
      <w:proofErr w:type="spellStart"/>
      <w:r w:rsidRPr="00501B54">
        <w:rPr>
          <w:rFonts w:ascii="Book Antiqua" w:hAnsi="Book Antiqua"/>
          <w:i/>
          <w:sz w:val="24"/>
          <w:szCs w:val="24"/>
        </w:rPr>
        <w:t>Diabetologia</w:t>
      </w:r>
      <w:proofErr w:type="spellEnd"/>
      <w:r w:rsidRPr="00501B54">
        <w:rPr>
          <w:rFonts w:ascii="Book Antiqua" w:hAnsi="Book Antiqua"/>
          <w:sz w:val="24"/>
          <w:szCs w:val="24"/>
        </w:rPr>
        <w:t xml:space="preserve"> 2017; </w:t>
      </w:r>
      <w:r w:rsidRPr="00501B54">
        <w:rPr>
          <w:rFonts w:ascii="Book Antiqua" w:hAnsi="Book Antiqua"/>
          <w:b/>
          <w:sz w:val="24"/>
          <w:szCs w:val="24"/>
        </w:rPr>
        <w:t>60</w:t>
      </w:r>
      <w:r w:rsidRPr="00501B54">
        <w:rPr>
          <w:rFonts w:ascii="Book Antiqua" w:hAnsi="Book Antiqua"/>
          <w:sz w:val="24"/>
          <w:szCs w:val="24"/>
        </w:rPr>
        <w:t>: 1385-1389 [PMID: 28500396 DOI: 10.1007/s00125-017-4301-8]</w:t>
      </w:r>
    </w:p>
    <w:p w14:paraId="3A437863"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5 </w:t>
      </w:r>
      <w:r w:rsidRPr="00501B54">
        <w:rPr>
          <w:rFonts w:ascii="Book Antiqua" w:hAnsi="Book Antiqua"/>
          <w:b/>
          <w:sz w:val="24"/>
          <w:szCs w:val="24"/>
        </w:rPr>
        <w:t>Kumar S,</w:t>
      </w:r>
      <w:r w:rsidRPr="00501B54">
        <w:rPr>
          <w:rFonts w:ascii="Book Antiqua" w:hAnsi="Book Antiqua"/>
          <w:sz w:val="24"/>
          <w:szCs w:val="24"/>
        </w:rPr>
        <w:t xml:space="preserve">  Costello AJ, Colman PG. Fournier’s gangrene in a man on empagliﬂozin for treatment of Type 2 diabetes. Diabetic Medicine 2017; 34: 1646-1648 [DOI: 10.1111/dme.13508]</w:t>
      </w:r>
    </w:p>
    <w:p w14:paraId="496E2EA1" w14:textId="77777777" w:rsidR="00501B54" w:rsidRPr="00501B54" w:rsidRDefault="00501B54" w:rsidP="00501B54">
      <w:pPr>
        <w:spacing w:after="0" w:line="360" w:lineRule="auto"/>
        <w:jc w:val="both"/>
        <w:rPr>
          <w:rFonts w:ascii="Book Antiqua" w:hAnsi="Book Antiqua"/>
          <w:sz w:val="24"/>
          <w:szCs w:val="24"/>
        </w:rPr>
      </w:pPr>
      <w:r w:rsidRPr="00501B54">
        <w:rPr>
          <w:rFonts w:ascii="Book Antiqua" w:hAnsi="Book Antiqua"/>
          <w:sz w:val="24"/>
          <w:szCs w:val="24"/>
        </w:rPr>
        <w:t xml:space="preserve">6 </w:t>
      </w:r>
      <w:r w:rsidRPr="00501B54">
        <w:rPr>
          <w:rFonts w:ascii="Book Antiqua" w:hAnsi="Book Antiqua"/>
          <w:b/>
          <w:sz w:val="24"/>
          <w:szCs w:val="24"/>
        </w:rPr>
        <w:t>Voelker R</w:t>
      </w:r>
      <w:r w:rsidRPr="00501B54">
        <w:rPr>
          <w:rFonts w:ascii="Book Antiqua" w:hAnsi="Book Antiqua"/>
          <w:sz w:val="24"/>
          <w:szCs w:val="24"/>
        </w:rPr>
        <w:t xml:space="preserve">. Rare Infection Linked With SGLT-2 Inhibitor Use. </w:t>
      </w:r>
      <w:r w:rsidRPr="00501B54">
        <w:rPr>
          <w:rFonts w:ascii="Book Antiqua" w:hAnsi="Book Antiqua"/>
          <w:i/>
          <w:sz w:val="24"/>
          <w:szCs w:val="24"/>
        </w:rPr>
        <w:t>JAMA</w:t>
      </w:r>
      <w:r w:rsidRPr="00501B54">
        <w:rPr>
          <w:rFonts w:ascii="Book Antiqua" w:hAnsi="Book Antiqua"/>
          <w:sz w:val="24"/>
          <w:szCs w:val="24"/>
        </w:rPr>
        <w:t xml:space="preserve"> 2018; </w:t>
      </w:r>
      <w:r w:rsidRPr="00501B54">
        <w:rPr>
          <w:rFonts w:ascii="Book Antiqua" w:hAnsi="Book Antiqua"/>
          <w:b/>
          <w:sz w:val="24"/>
          <w:szCs w:val="24"/>
        </w:rPr>
        <w:t>320</w:t>
      </w:r>
      <w:r w:rsidRPr="00501B54">
        <w:rPr>
          <w:rFonts w:ascii="Book Antiqua" w:hAnsi="Book Antiqua"/>
          <w:sz w:val="24"/>
          <w:szCs w:val="24"/>
        </w:rPr>
        <w:t>: 1309 [PMID: 30285161 DOI: 10.1001/jama.2018.14128]</w:t>
      </w:r>
    </w:p>
    <w:p w14:paraId="2A8F22EA" w14:textId="564306E4" w:rsidR="00501B54" w:rsidRPr="00501B54" w:rsidRDefault="00501B54" w:rsidP="00501B54">
      <w:pPr>
        <w:spacing w:after="0" w:line="360" w:lineRule="auto"/>
        <w:jc w:val="both"/>
        <w:rPr>
          <w:rFonts w:ascii="Book Antiqua" w:hAnsi="Book Antiqua"/>
          <w:sz w:val="24"/>
          <w:szCs w:val="24"/>
          <w:lang w:eastAsia="zh-CN"/>
        </w:rPr>
      </w:pPr>
      <w:r w:rsidRPr="00501B54">
        <w:rPr>
          <w:rFonts w:ascii="Book Antiqua" w:hAnsi="Book Antiqua"/>
          <w:sz w:val="24"/>
          <w:szCs w:val="24"/>
        </w:rPr>
        <w:t xml:space="preserve">7 </w:t>
      </w:r>
      <w:r w:rsidRPr="00501B54">
        <w:rPr>
          <w:rFonts w:ascii="Book Antiqua" w:hAnsi="Book Antiqua"/>
          <w:b/>
          <w:sz w:val="24"/>
          <w:szCs w:val="24"/>
        </w:rPr>
        <w:t>Li D</w:t>
      </w:r>
      <w:r w:rsidRPr="00501B54">
        <w:rPr>
          <w:rFonts w:ascii="Book Antiqua" w:hAnsi="Book Antiqua"/>
          <w:sz w:val="24"/>
          <w:szCs w:val="24"/>
        </w:rPr>
        <w:t xml:space="preserve">, Wang T, Shen S, Fang Z, Dong Y, Tang H. Urinary tract and genital infections in patients with type 2 diabetes treated with sodium-glucose co-transporter 2 inhibitors: A meta-analysis of randomized controlled trials. </w:t>
      </w:r>
      <w:r w:rsidRPr="00501B54">
        <w:rPr>
          <w:rFonts w:ascii="Book Antiqua" w:hAnsi="Book Antiqua"/>
          <w:i/>
          <w:sz w:val="24"/>
          <w:szCs w:val="24"/>
        </w:rPr>
        <w:t xml:space="preserve">Diabetes </w:t>
      </w:r>
      <w:proofErr w:type="spellStart"/>
      <w:r w:rsidRPr="00501B54">
        <w:rPr>
          <w:rFonts w:ascii="Book Antiqua" w:hAnsi="Book Antiqua"/>
          <w:i/>
          <w:sz w:val="24"/>
          <w:szCs w:val="24"/>
        </w:rPr>
        <w:t>Obes</w:t>
      </w:r>
      <w:proofErr w:type="spellEnd"/>
      <w:r w:rsidRPr="00501B54">
        <w:rPr>
          <w:rFonts w:ascii="Book Antiqua" w:hAnsi="Book Antiqua"/>
          <w:i/>
          <w:sz w:val="24"/>
          <w:szCs w:val="24"/>
        </w:rPr>
        <w:t xml:space="preserve"> </w:t>
      </w:r>
      <w:proofErr w:type="spellStart"/>
      <w:r w:rsidRPr="00501B54">
        <w:rPr>
          <w:rFonts w:ascii="Book Antiqua" w:hAnsi="Book Antiqua"/>
          <w:i/>
          <w:sz w:val="24"/>
          <w:szCs w:val="24"/>
        </w:rPr>
        <w:t>Metab</w:t>
      </w:r>
      <w:proofErr w:type="spellEnd"/>
      <w:r w:rsidRPr="00501B54">
        <w:rPr>
          <w:rFonts w:ascii="Book Antiqua" w:hAnsi="Book Antiqua"/>
          <w:sz w:val="24"/>
          <w:szCs w:val="24"/>
        </w:rPr>
        <w:t xml:space="preserve"> 2017; </w:t>
      </w:r>
      <w:r w:rsidRPr="00501B54">
        <w:rPr>
          <w:rFonts w:ascii="Book Antiqua" w:hAnsi="Book Antiqua"/>
          <w:b/>
          <w:sz w:val="24"/>
          <w:szCs w:val="24"/>
        </w:rPr>
        <w:t>19</w:t>
      </w:r>
      <w:r w:rsidRPr="00501B54">
        <w:rPr>
          <w:rFonts w:ascii="Book Antiqua" w:hAnsi="Book Antiqua"/>
          <w:sz w:val="24"/>
          <w:szCs w:val="24"/>
        </w:rPr>
        <w:t>: 348-355 [PMID: 27862830 DOI: 10.1111/dom.12825]</w:t>
      </w:r>
    </w:p>
    <w:p w14:paraId="6842645A" w14:textId="70D62892" w:rsidR="00D21AB6" w:rsidRPr="00501B54" w:rsidRDefault="00D21AB6" w:rsidP="00501B54">
      <w:pPr>
        <w:pStyle w:val="PlainText"/>
        <w:spacing w:line="360" w:lineRule="auto"/>
        <w:jc w:val="right"/>
        <w:rPr>
          <w:rFonts w:ascii="Book Antiqua" w:hAnsi="Book Antiqua"/>
          <w:b/>
          <w:sz w:val="24"/>
          <w:szCs w:val="24"/>
        </w:rPr>
      </w:pPr>
      <w:r w:rsidRPr="00501B54">
        <w:rPr>
          <w:rFonts w:ascii="Book Antiqua" w:hAnsi="Book Antiqua"/>
          <w:b/>
          <w:sz w:val="24"/>
          <w:szCs w:val="24"/>
        </w:rPr>
        <w:t xml:space="preserve">P-Reviewer: </w:t>
      </w:r>
      <w:proofErr w:type="spellStart"/>
      <w:r w:rsidR="009C3A17" w:rsidRPr="00501B54">
        <w:rPr>
          <w:rFonts w:ascii="Book Antiqua" w:hAnsi="Book Antiqua"/>
          <w:sz w:val="24"/>
          <w:szCs w:val="24"/>
        </w:rPr>
        <w:t>Saisho</w:t>
      </w:r>
      <w:proofErr w:type="spellEnd"/>
      <w:r w:rsidR="009C3A17" w:rsidRPr="00501B54">
        <w:rPr>
          <w:rFonts w:ascii="Book Antiqua" w:hAnsi="Book Antiqua"/>
          <w:sz w:val="24"/>
          <w:szCs w:val="24"/>
        </w:rPr>
        <w:t xml:space="preserve"> Y, </w:t>
      </w:r>
      <w:r w:rsidRPr="00501B54">
        <w:rPr>
          <w:rFonts w:ascii="Book Antiqua" w:hAnsi="Book Antiqua"/>
          <w:color w:val="000000"/>
          <w:sz w:val="24"/>
          <w:szCs w:val="24"/>
        </w:rPr>
        <w:t xml:space="preserve">Koch TR </w:t>
      </w:r>
      <w:r w:rsidRPr="00501B54">
        <w:rPr>
          <w:rFonts w:ascii="Book Antiqua" w:hAnsi="Book Antiqua"/>
          <w:b/>
          <w:sz w:val="24"/>
          <w:szCs w:val="24"/>
        </w:rPr>
        <w:t xml:space="preserve">S-Editor: </w:t>
      </w:r>
      <w:r w:rsidR="009C3A17" w:rsidRPr="00501B54">
        <w:rPr>
          <w:rFonts w:ascii="Book Antiqua" w:hAnsi="Book Antiqua"/>
          <w:sz w:val="24"/>
          <w:szCs w:val="24"/>
        </w:rPr>
        <w:t>Wang JL</w:t>
      </w:r>
      <w:r w:rsidRPr="00501B54">
        <w:rPr>
          <w:rFonts w:ascii="Book Antiqua" w:hAnsi="Book Antiqua"/>
          <w:b/>
          <w:sz w:val="24"/>
          <w:szCs w:val="24"/>
        </w:rPr>
        <w:t xml:space="preserve"> L-Editor: E-Editor: </w:t>
      </w:r>
    </w:p>
    <w:p w14:paraId="5610B147" w14:textId="77777777" w:rsidR="00D21AB6" w:rsidRPr="00501B54" w:rsidRDefault="00D21AB6" w:rsidP="00501B54">
      <w:pPr>
        <w:pStyle w:val="PlainText"/>
        <w:spacing w:line="360" w:lineRule="auto"/>
        <w:rPr>
          <w:rFonts w:ascii="Book Antiqua" w:hAnsi="Book Antiqua"/>
          <w:b/>
          <w:sz w:val="24"/>
          <w:szCs w:val="24"/>
        </w:rPr>
      </w:pPr>
      <w:r w:rsidRPr="00501B54">
        <w:rPr>
          <w:rFonts w:ascii="Book Antiqua" w:hAnsi="Book Antiqua"/>
          <w:b/>
          <w:sz w:val="24"/>
          <w:szCs w:val="24"/>
        </w:rPr>
        <w:t xml:space="preserve"> </w:t>
      </w:r>
    </w:p>
    <w:p w14:paraId="596DCFCD" w14:textId="77777777" w:rsidR="00D21AB6" w:rsidRPr="00501B54" w:rsidRDefault="00D21AB6" w:rsidP="00501B54">
      <w:pPr>
        <w:snapToGrid w:val="0"/>
        <w:spacing w:after="0" w:line="360" w:lineRule="auto"/>
        <w:jc w:val="both"/>
        <w:rPr>
          <w:rFonts w:ascii="Book Antiqua" w:hAnsi="Book Antiqua" w:cs="Helvetica"/>
          <w:b/>
          <w:sz w:val="24"/>
          <w:szCs w:val="24"/>
        </w:rPr>
      </w:pPr>
      <w:r w:rsidRPr="00501B54">
        <w:rPr>
          <w:rFonts w:ascii="Book Antiqua" w:hAnsi="Book Antiqua" w:cs="Helvetica"/>
          <w:b/>
          <w:sz w:val="24"/>
          <w:szCs w:val="24"/>
        </w:rPr>
        <w:t xml:space="preserve">Specialty type: </w:t>
      </w:r>
      <w:r w:rsidRPr="00501B54">
        <w:rPr>
          <w:rFonts w:ascii="Book Antiqua" w:eastAsia="Microsoft YaHei" w:hAnsi="Book Antiqua" w:cs="SimSun"/>
          <w:sz w:val="24"/>
          <w:szCs w:val="24"/>
        </w:rPr>
        <w:t>Endocrinology and metabolism</w:t>
      </w:r>
    </w:p>
    <w:p w14:paraId="64C9D199" w14:textId="05985181" w:rsidR="00D21AB6" w:rsidRPr="00501B54" w:rsidRDefault="00D21AB6" w:rsidP="00501B54">
      <w:pPr>
        <w:snapToGrid w:val="0"/>
        <w:spacing w:after="0" w:line="360" w:lineRule="auto"/>
        <w:jc w:val="both"/>
        <w:rPr>
          <w:rFonts w:ascii="Book Antiqua" w:hAnsi="Book Antiqua" w:cs="Helvetica"/>
          <w:b/>
          <w:sz w:val="24"/>
          <w:szCs w:val="24"/>
          <w:lang w:eastAsia="zh-CN"/>
        </w:rPr>
      </w:pPr>
      <w:r w:rsidRPr="00501B54">
        <w:rPr>
          <w:rFonts w:ascii="Book Antiqua" w:hAnsi="Book Antiqua" w:cs="Helvetica"/>
          <w:b/>
          <w:sz w:val="24"/>
          <w:szCs w:val="24"/>
        </w:rPr>
        <w:t xml:space="preserve">Country of origin: </w:t>
      </w:r>
      <w:r w:rsidR="009C3A17" w:rsidRPr="00501B54">
        <w:rPr>
          <w:rFonts w:ascii="Book Antiqua" w:hAnsi="Book Antiqua"/>
          <w:sz w:val="24"/>
          <w:szCs w:val="24"/>
          <w:lang w:eastAsia="zh-CN"/>
        </w:rPr>
        <w:t>United States</w:t>
      </w:r>
    </w:p>
    <w:p w14:paraId="2D7ACA87" w14:textId="77777777" w:rsidR="00D21AB6" w:rsidRPr="00501B54" w:rsidRDefault="00D21AB6" w:rsidP="00501B54">
      <w:pPr>
        <w:snapToGrid w:val="0"/>
        <w:spacing w:after="0" w:line="360" w:lineRule="auto"/>
        <w:jc w:val="both"/>
        <w:rPr>
          <w:rFonts w:ascii="Book Antiqua" w:hAnsi="Book Antiqua" w:cs="Helvetica"/>
          <w:b/>
          <w:sz w:val="24"/>
          <w:szCs w:val="24"/>
        </w:rPr>
      </w:pPr>
      <w:r w:rsidRPr="00501B54">
        <w:rPr>
          <w:rFonts w:ascii="Book Antiqua" w:hAnsi="Book Antiqua" w:cs="Helvetica"/>
          <w:b/>
          <w:sz w:val="24"/>
          <w:szCs w:val="24"/>
        </w:rPr>
        <w:lastRenderedPageBreak/>
        <w:t>Peer-review report classification</w:t>
      </w:r>
    </w:p>
    <w:p w14:paraId="5AB85EC1" w14:textId="77777777" w:rsidR="00D21AB6" w:rsidRPr="00501B54" w:rsidRDefault="00D21AB6" w:rsidP="00501B54">
      <w:pPr>
        <w:snapToGrid w:val="0"/>
        <w:spacing w:after="0" w:line="360" w:lineRule="auto"/>
        <w:jc w:val="both"/>
        <w:rPr>
          <w:rFonts w:ascii="Book Antiqua" w:hAnsi="Book Antiqua" w:cs="Helvetica"/>
          <w:sz w:val="24"/>
          <w:szCs w:val="24"/>
          <w:lang w:eastAsia="zh-CN"/>
        </w:rPr>
      </w:pPr>
      <w:r w:rsidRPr="00501B54">
        <w:rPr>
          <w:rFonts w:ascii="Book Antiqua" w:hAnsi="Book Antiqua" w:cs="Helvetica"/>
          <w:sz w:val="24"/>
          <w:szCs w:val="24"/>
        </w:rPr>
        <w:t xml:space="preserve">Grade A (Excellent): </w:t>
      </w:r>
      <w:r w:rsidRPr="00501B54">
        <w:rPr>
          <w:rFonts w:ascii="Book Antiqua" w:hAnsi="Book Antiqua" w:cs="Helvetica"/>
          <w:sz w:val="24"/>
          <w:szCs w:val="24"/>
          <w:lang w:eastAsia="zh-CN"/>
        </w:rPr>
        <w:t>0</w:t>
      </w:r>
    </w:p>
    <w:p w14:paraId="6E17F76A" w14:textId="7EE9B56B" w:rsidR="00D21AB6" w:rsidRPr="00501B54" w:rsidRDefault="00D21AB6" w:rsidP="00501B54">
      <w:pPr>
        <w:snapToGrid w:val="0"/>
        <w:spacing w:after="0" w:line="360" w:lineRule="auto"/>
        <w:jc w:val="both"/>
        <w:rPr>
          <w:rFonts w:ascii="Book Antiqua" w:hAnsi="Book Antiqua" w:cs="Helvetica"/>
          <w:sz w:val="24"/>
          <w:szCs w:val="24"/>
          <w:lang w:eastAsia="zh-CN"/>
        </w:rPr>
      </w:pPr>
      <w:r w:rsidRPr="00501B54">
        <w:rPr>
          <w:rFonts w:ascii="Book Antiqua" w:hAnsi="Book Antiqua" w:cs="Helvetica"/>
          <w:sz w:val="24"/>
          <w:szCs w:val="24"/>
        </w:rPr>
        <w:t xml:space="preserve">Grade B (Very good): </w:t>
      </w:r>
      <w:r w:rsidR="009C3A17" w:rsidRPr="00501B54">
        <w:rPr>
          <w:rFonts w:ascii="Book Antiqua" w:hAnsi="Book Antiqua" w:cs="Helvetica"/>
          <w:sz w:val="24"/>
          <w:szCs w:val="24"/>
          <w:lang w:eastAsia="zh-CN"/>
        </w:rPr>
        <w:t>B</w:t>
      </w:r>
    </w:p>
    <w:p w14:paraId="287B8D87" w14:textId="77777777" w:rsidR="00D21AB6" w:rsidRPr="00501B54" w:rsidRDefault="00D21AB6" w:rsidP="00501B54">
      <w:pPr>
        <w:snapToGrid w:val="0"/>
        <w:spacing w:after="0" w:line="360" w:lineRule="auto"/>
        <w:jc w:val="both"/>
        <w:rPr>
          <w:rFonts w:ascii="Book Antiqua" w:hAnsi="Book Antiqua" w:cs="Helvetica"/>
          <w:sz w:val="24"/>
          <w:szCs w:val="24"/>
        </w:rPr>
      </w:pPr>
      <w:r w:rsidRPr="00501B54">
        <w:rPr>
          <w:rFonts w:ascii="Book Antiqua" w:hAnsi="Book Antiqua" w:cs="Helvetica"/>
          <w:sz w:val="24"/>
          <w:szCs w:val="24"/>
        </w:rPr>
        <w:t>Grade C (Good): C</w:t>
      </w:r>
    </w:p>
    <w:p w14:paraId="26F13CCD" w14:textId="77777777" w:rsidR="00D21AB6" w:rsidRPr="00501B54" w:rsidRDefault="00D21AB6" w:rsidP="00501B54">
      <w:pPr>
        <w:snapToGrid w:val="0"/>
        <w:spacing w:after="0" w:line="360" w:lineRule="auto"/>
        <w:jc w:val="both"/>
        <w:rPr>
          <w:rFonts w:ascii="Book Antiqua" w:hAnsi="Book Antiqua" w:cs="Helvetica"/>
          <w:sz w:val="24"/>
          <w:szCs w:val="24"/>
        </w:rPr>
      </w:pPr>
      <w:r w:rsidRPr="00501B54">
        <w:rPr>
          <w:rFonts w:ascii="Book Antiqua" w:hAnsi="Book Antiqua" w:cs="Helvetica"/>
          <w:sz w:val="24"/>
          <w:szCs w:val="24"/>
        </w:rPr>
        <w:t xml:space="preserve">Grade D (Fair): 0 </w:t>
      </w:r>
    </w:p>
    <w:p w14:paraId="0FB64643" w14:textId="77777777" w:rsidR="00D21AB6" w:rsidRPr="00501B54" w:rsidRDefault="00D21AB6" w:rsidP="00501B54">
      <w:pPr>
        <w:spacing w:after="0" w:line="360" w:lineRule="auto"/>
        <w:jc w:val="both"/>
        <w:rPr>
          <w:rFonts w:ascii="Book Antiqua" w:hAnsi="Book Antiqua"/>
          <w:sz w:val="24"/>
          <w:szCs w:val="24"/>
          <w:lang w:val="en-GB"/>
        </w:rPr>
      </w:pPr>
      <w:r w:rsidRPr="00501B54">
        <w:rPr>
          <w:rFonts w:ascii="Book Antiqua" w:hAnsi="Book Antiqua" w:cs="Helvetica"/>
          <w:sz w:val="24"/>
          <w:szCs w:val="24"/>
        </w:rPr>
        <w:t>Grade E (Poor): 0</w:t>
      </w:r>
    </w:p>
    <w:p w14:paraId="55CDA963" w14:textId="4CF88EA2" w:rsidR="0031528B" w:rsidRPr="00501B54" w:rsidRDefault="0031528B" w:rsidP="00501B54">
      <w:pPr>
        <w:spacing w:after="0" w:line="360" w:lineRule="auto"/>
        <w:jc w:val="both"/>
        <w:rPr>
          <w:rFonts w:ascii="Book Antiqua" w:hAnsi="Book Antiqua"/>
          <w:color w:val="000000" w:themeColor="text1"/>
          <w:sz w:val="24"/>
          <w:szCs w:val="24"/>
          <w:lang w:val="en-GB" w:eastAsia="zh-CN"/>
        </w:rPr>
      </w:pPr>
      <w:r w:rsidRPr="00501B54">
        <w:rPr>
          <w:rFonts w:ascii="Book Antiqua" w:hAnsi="Book Antiqua"/>
          <w:color w:val="000000" w:themeColor="text1"/>
          <w:sz w:val="24"/>
          <w:szCs w:val="24"/>
          <w:lang w:val="en-GB" w:eastAsia="zh-CN"/>
        </w:rPr>
        <w:br w:type="page"/>
      </w:r>
    </w:p>
    <w:p w14:paraId="7684B5B7" w14:textId="77777777" w:rsidR="001A38E2" w:rsidRPr="00501B54" w:rsidRDefault="001A38E2" w:rsidP="00501B54">
      <w:pPr>
        <w:spacing w:after="0" w:line="360" w:lineRule="auto"/>
        <w:jc w:val="both"/>
        <w:rPr>
          <w:rFonts w:ascii="Book Antiqua" w:hAnsi="Book Antiqua"/>
          <w:color w:val="000000" w:themeColor="text1"/>
          <w:sz w:val="24"/>
          <w:szCs w:val="24"/>
          <w:lang w:val="en-GB" w:eastAsia="zh-CN"/>
        </w:rPr>
      </w:pPr>
    </w:p>
    <w:p w14:paraId="4DE816D4" w14:textId="7BD9EC15" w:rsidR="003F57AF" w:rsidRPr="00501B54" w:rsidRDefault="0031528B" w:rsidP="00501B54">
      <w:pPr>
        <w:spacing w:after="0" w:line="360" w:lineRule="auto"/>
        <w:jc w:val="both"/>
        <w:rPr>
          <w:rFonts w:ascii="Book Antiqua" w:hAnsi="Book Antiqua"/>
          <w:color w:val="000000" w:themeColor="text1"/>
          <w:sz w:val="24"/>
          <w:szCs w:val="24"/>
        </w:rPr>
      </w:pPr>
      <w:r w:rsidRPr="00501B54">
        <w:rPr>
          <w:rFonts w:ascii="Book Antiqua" w:hAnsi="Book Antiqua"/>
          <w:noProof/>
          <w:color w:val="000000" w:themeColor="text1"/>
          <w:sz w:val="24"/>
          <w:szCs w:val="24"/>
        </w:rPr>
        <w:drawing>
          <wp:inline distT="0" distB="0" distL="0" distR="0" wp14:anchorId="7242D025" wp14:editId="54DF2CC7">
            <wp:extent cx="3522359" cy="3363402"/>
            <wp:effectExtent l="0" t="0" r="1905" b="8890"/>
            <wp:docPr id="4" name="Content Placeholder 3">
              <a:extLst xmlns:a="http://schemas.openxmlformats.org/drawingml/2006/main">
                <a:ext uri="{FF2B5EF4-FFF2-40B4-BE49-F238E27FC236}">
                  <a16:creationId xmlns:a16="http://schemas.microsoft.com/office/drawing/2014/main" id="{5C4DA662-3564-4D29-98CD-E901AF9B3E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C4DA662-3564-4D29-98CD-E901AF9B3E4D}"/>
                        </a:ext>
                      </a:extLst>
                    </pic:cNvPr>
                    <pic:cNvPicPr>
                      <a:picLocks noGrp="1" noChangeAspect="1"/>
                    </pic:cNvPicPr>
                  </pic:nvPicPr>
                  <pic:blipFill>
                    <a:blip r:embed="rId6"/>
                    <a:stretch>
                      <a:fillRect/>
                    </a:stretch>
                  </pic:blipFill>
                  <pic:spPr>
                    <a:xfrm>
                      <a:off x="0" y="0"/>
                      <a:ext cx="3522182" cy="3363233"/>
                    </a:xfrm>
                    <a:prstGeom prst="rect">
                      <a:avLst/>
                    </a:prstGeom>
                  </pic:spPr>
                </pic:pic>
              </a:graphicData>
            </a:graphic>
          </wp:inline>
        </w:drawing>
      </w:r>
    </w:p>
    <w:p w14:paraId="2F1B90A7" w14:textId="77777777" w:rsidR="0031528B" w:rsidRPr="00501B54" w:rsidRDefault="0031528B" w:rsidP="00501B54">
      <w:pPr>
        <w:spacing w:after="0" w:line="360" w:lineRule="auto"/>
        <w:jc w:val="both"/>
        <w:rPr>
          <w:rFonts w:ascii="Book Antiqua" w:hAnsi="Book Antiqua"/>
          <w:b/>
          <w:sz w:val="24"/>
          <w:szCs w:val="24"/>
          <w:lang w:eastAsia="zh-CN"/>
        </w:rPr>
      </w:pPr>
    </w:p>
    <w:p w14:paraId="5BC09104" w14:textId="10C5A19E" w:rsidR="003E6D0A" w:rsidRPr="00501B54" w:rsidRDefault="00C74DAD" w:rsidP="00501B54">
      <w:pPr>
        <w:spacing w:after="0" w:line="360" w:lineRule="auto"/>
        <w:jc w:val="both"/>
        <w:rPr>
          <w:rFonts w:ascii="Book Antiqua" w:hAnsi="Book Antiqua"/>
          <w:color w:val="000000" w:themeColor="text1"/>
          <w:sz w:val="24"/>
          <w:szCs w:val="24"/>
        </w:rPr>
      </w:pPr>
      <w:r w:rsidRPr="00501B54">
        <w:rPr>
          <w:rFonts w:ascii="Book Antiqua" w:hAnsi="Book Antiqua"/>
          <w:b/>
          <w:sz w:val="24"/>
          <w:szCs w:val="24"/>
          <w:lang w:eastAsia="zh-CN"/>
        </w:rPr>
        <w:t xml:space="preserve">Figure 1 </w:t>
      </w:r>
      <w:r w:rsidRPr="00501B54">
        <w:rPr>
          <w:rFonts w:ascii="Book Antiqua" w:hAnsi="Book Antiqua"/>
          <w:b/>
          <w:sz w:val="24"/>
          <w:szCs w:val="24"/>
        </w:rPr>
        <w:t xml:space="preserve">Gangrene tip of fingers while on </w:t>
      </w:r>
      <w:proofErr w:type="spellStart"/>
      <w:r w:rsidRPr="00501B54">
        <w:rPr>
          <w:rFonts w:ascii="Book Antiqua" w:hAnsi="Book Antiqua"/>
          <w:b/>
          <w:sz w:val="24"/>
          <w:szCs w:val="24"/>
        </w:rPr>
        <w:t>empaglifozin</w:t>
      </w:r>
      <w:proofErr w:type="spellEnd"/>
      <w:r w:rsidRPr="00501B54">
        <w:rPr>
          <w:rFonts w:ascii="Book Antiqua" w:hAnsi="Book Antiqua"/>
          <w:b/>
          <w:sz w:val="24"/>
          <w:szCs w:val="24"/>
        </w:rPr>
        <w:t>.</w:t>
      </w:r>
    </w:p>
    <w:sectPr w:rsidR="003E6D0A" w:rsidRPr="00501B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aramond-Bold">
    <w:charset w:val="00"/>
    <w:family w:val="auto"/>
    <w:pitch w:val="variable"/>
    <w:sig w:usb0="00000287" w:usb1="00000000" w:usb2="00000000" w:usb3="00000000" w:csb0="0000009F" w:csb1="00000000"/>
  </w:font>
  <w:font w:name="AdvTimes">
    <w:altName w:val="Arial Unicode MS"/>
    <w:charset w:val="86"/>
    <w:family w:val="auto"/>
    <w:pitch w:val="default"/>
    <w:sig w:usb0="00000001" w:usb1="080E0000" w:usb2="00000010" w:usb3="00000000" w:csb0="00040000" w:csb1="00000000"/>
  </w:font>
  <w:font w:name=".PingFang SC">
    <w:altName w:val="微软雅黑"/>
    <w:charset w:val="86"/>
    <w:family w:val="auto"/>
    <w:pitch w:val="default"/>
    <w:sig w:usb0="00002A87" w:usb1="080E0000" w:usb2="00000010" w:usb3="00000000" w:csb0="000401FF" w:csb1="00000000"/>
  </w:font>
  <w:font w:name="Helvetica Neue">
    <w:charset w:val="00"/>
    <w:family w:val="auto"/>
    <w:pitch w:val="variable"/>
    <w:sig w:usb0="E50002FF" w:usb1="500079DB" w:usb2="0000001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C06D1"/>
    <w:multiLevelType w:val="hybridMultilevel"/>
    <w:tmpl w:val="53ECD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FCB"/>
    <w:rsid w:val="00030BAC"/>
    <w:rsid w:val="0004039C"/>
    <w:rsid w:val="00051178"/>
    <w:rsid w:val="00057646"/>
    <w:rsid w:val="000A28B8"/>
    <w:rsid w:val="000D18AA"/>
    <w:rsid w:val="00152677"/>
    <w:rsid w:val="00162654"/>
    <w:rsid w:val="00164B1D"/>
    <w:rsid w:val="00173430"/>
    <w:rsid w:val="001919F5"/>
    <w:rsid w:val="001A38E2"/>
    <w:rsid w:val="002173DA"/>
    <w:rsid w:val="00220C54"/>
    <w:rsid w:val="002339DD"/>
    <w:rsid w:val="002446C0"/>
    <w:rsid w:val="00263573"/>
    <w:rsid w:val="00265D67"/>
    <w:rsid w:val="002B5B44"/>
    <w:rsid w:val="002C0558"/>
    <w:rsid w:val="002D2AB5"/>
    <w:rsid w:val="002D6978"/>
    <w:rsid w:val="002E48B3"/>
    <w:rsid w:val="003118EE"/>
    <w:rsid w:val="0031528B"/>
    <w:rsid w:val="0032756B"/>
    <w:rsid w:val="0035137F"/>
    <w:rsid w:val="00383D64"/>
    <w:rsid w:val="003A4C35"/>
    <w:rsid w:val="003B747A"/>
    <w:rsid w:val="003D5FCB"/>
    <w:rsid w:val="003E6D0A"/>
    <w:rsid w:val="003F57AF"/>
    <w:rsid w:val="00400D0B"/>
    <w:rsid w:val="004066FB"/>
    <w:rsid w:val="00447881"/>
    <w:rsid w:val="004A090F"/>
    <w:rsid w:val="004A22A6"/>
    <w:rsid w:val="004C7CA0"/>
    <w:rsid w:val="004D3E8D"/>
    <w:rsid w:val="00501B54"/>
    <w:rsid w:val="00503C88"/>
    <w:rsid w:val="00520E6A"/>
    <w:rsid w:val="005614A6"/>
    <w:rsid w:val="00573020"/>
    <w:rsid w:val="00582D93"/>
    <w:rsid w:val="00592D6D"/>
    <w:rsid w:val="00595232"/>
    <w:rsid w:val="005D5794"/>
    <w:rsid w:val="005F12EA"/>
    <w:rsid w:val="006360DA"/>
    <w:rsid w:val="00641393"/>
    <w:rsid w:val="00643932"/>
    <w:rsid w:val="006A6D48"/>
    <w:rsid w:val="00704ECB"/>
    <w:rsid w:val="00737E8C"/>
    <w:rsid w:val="007404FD"/>
    <w:rsid w:val="0074182F"/>
    <w:rsid w:val="00767562"/>
    <w:rsid w:val="00772B9B"/>
    <w:rsid w:val="007B26E1"/>
    <w:rsid w:val="007D5C5F"/>
    <w:rsid w:val="0084167F"/>
    <w:rsid w:val="00856CB8"/>
    <w:rsid w:val="00860366"/>
    <w:rsid w:val="008A0283"/>
    <w:rsid w:val="008B30B2"/>
    <w:rsid w:val="008C3835"/>
    <w:rsid w:val="0091204E"/>
    <w:rsid w:val="00943F44"/>
    <w:rsid w:val="009501FE"/>
    <w:rsid w:val="009C3A17"/>
    <w:rsid w:val="00A22519"/>
    <w:rsid w:val="00A26105"/>
    <w:rsid w:val="00A42C57"/>
    <w:rsid w:val="00A67B56"/>
    <w:rsid w:val="00AA0937"/>
    <w:rsid w:val="00AA78A9"/>
    <w:rsid w:val="00AD0343"/>
    <w:rsid w:val="00B25444"/>
    <w:rsid w:val="00B25941"/>
    <w:rsid w:val="00B73E12"/>
    <w:rsid w:val="00B93C03"/>
    <w:rsid w:val="00BF7E0A"/>
    <w:rsid w:val="00C008BF"/>
    <w:rsid w:val="00C74DAD"/>
    <w:rsid w:val="00CD0E52"/>
    <w:rsid w:val="00CD680C"/>
    <w:rsid w:val="00CE78CC"/>
    <w:rsid w:val="00CF3AB0"/>
    <w:rsid w:val="00D1249A"/>
    <w:rsid w:val="00D21AB6"/>
    <w:rsid w:val="00D4431C"/>
    <w:rsid w:val="00D46A03"/>
    <w:rsid w:val="00D74B75"/>
    <w:rsid w:val="00D908C6"/>
    <w:rsid w:val="00DB1383"/>
    <w:rsid w:val="00DF3100"/>
    <w:rsid w:val="00E60D49"/>
    <w:rsid w:val="00E6678A"/>
    <w:rsid w:val="00ED317A"/>
    <w:rsid w:val="00F01D1C"/>
    <w:rsid w:val="00FA7DA9"/>
    <w:rsid w:val="00FD554A"/>
    <w:rsid w:val="00FF6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0C64C"/>
  <w15:docId w15:val="{31760B85-6EE5-405E-8BD9-DAF341A6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D0A"/>
    <w:pPr>
      <w:ind w:left="720"/>
      <w:contextualSpacing/>
    </w:pPr>
  </w:style>
  <w:style w:type="paragraph" w:styleId="BalloonText">
    <w:name w:val="Balloon Text"/>
    <w:basedOn w:val="Normal"/>
    <w:link w:val="BalloonTextChar"/>
    <w:uiPriority w:val="99"/>
    <w:semiHidden/>
    <w:unhideWhenUsed/>
    <w:rsid w:val="0064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393"/>
    <w:rPr>
      <w:rFonts w:ascii="Tahoma" w:hAnsi="Tahoma" w:cs="Tahoma"/>
      <w:sz w:val="16"/>
      <w:szCs w:val="16"/>
    </w:rPr>
  </w:style>
  <w:style w:type="character" w:customStyle="1" w:styleId="fontstyle21">
    <w:name w:val="fontstyle21"/>
    <w:basedOn w:val="DefaultParagraphFont"/>
    <w:qFormat/>
    <w:rsid w:val="002173DA"/>
    <w:rPr>
      <w:rFonts w:ascii="Book Antiqua" w:eastAsia="Book Antiqua" w:hAnsi="Book Antiqua" w:cs="Book Antiqua" w:hint="default"/>
      <w:i/>
      <w:color w:val="000000"/>
      <w:sz w:val="24"/>
      <w:szCs w:val="24"/>
    </w:rPr>
  </w:style>
  <w:style w:type="character" w:customStyle="1" w:styleId="fontstyle31">
    <w:name w:val="fontstyle31"/>
    <w:basedOn w:val="DefaultParagraphFont"/>
    <w:qFormat/>
    <w:rsid w:val="002173DA"/>
    <w:rPr>
      <w:rFonts w:ascii="Book Antiqua" w:eastAsia="Book Antiqua" w:hAnsi="Book Antiqua" w:cs="Book Antiqua" w:hint="default"/>
      <w:color w:val="000000"/>
      <w:sz w:val="24"/>
      <w:szCs w:val="24"/>
    </w:rPr>
  </w:style>
  <w:style w:type="paragraph" w:customStyle="1" w:styleId="1">
    <w:name w:val="正文1"/>
    <w:uiPriority w:val="99"/>
    <w:rsid w:val="002173DA"/>
    <w:pPr>
      <w:spacing w:after="0" w:line="276" w:lineRule="auto"/>
    </w:pPr>
    <w:rPr>
      <w:rFonts w:ascii="Arial" w:eastAsia="SimSun" w:hAnsi="Arial" w:cs="Arial"/>
      <w:color w:val="000000"/>
      <w:szCs w:val="20"/>
      <w:lang w:val="pl-PL" w:eastAsia="pl-PL"/>
    </w:rPr>
  </w:style>
  <w:style w:type="character" w:styleId="CommentReference">
    <w:name w:val="annotation reference"/>
    <w:basedOn w:val="DefaultParagraphFont"/>
    <w:uiPriority w:val="99"/>
    <w:unhideWhenUsed/>
    <w:rsid w:val="002173DA"/>
    <w:rPr>
      <w:sz w:val="21"/>
      <w:szCs w:val="21"/>
    </w:rPr>
  </w:style>
  <w:style w:type="paragraph" w:styleId="CommentText">
    <w:name w:val="annotation text"/>
    <w:basedOn w:val="Normal"/>
    <w:link w:val="CommentTextChar"/>
    <w:uiPriority w:val="99"/>
    <w:unhideWhenUsed/>
    <w:qFormat/>
    <w:rsid w:val="002173DA"/>
  </w:style>
  <w:style w:type="character" w:customStyle="1" w:styleId="CommentTextChar">
    <w:name w:val="Comment Text Char"/>
    <w:basedOn w:val="DefaultParagraphFont"/>
    <w:link w:val="CommentText"/>
    <w:uiPriority w:val="99"/>
    <w:qFormat/>
    <w:rsid w:val="002173DA"/>
  </w:style>
  <w:style w:type="paragraph" w:styleId="CommentSubject">
    <w:name w:val="annotation subject"/>
    <w:basedOn w:val="CommentText"/>
    <w:next w:val="CommentText"/>
    <w:link w:val="CommentSubjectChar"/>
    <w:uiPriority w:val="99"/>
    <w:semiHidden/>
    <w:unhideWhenUsed/>
    <w:rsid w:val="002173DA"/>
    <w:rPr>
      <w:b/>
      <w:bCs/>
    </w:rPr>
  </w:style>
  <w:style w:type="character" w:customStyle="1" w:styleId="CommentSubjectChar">
    <w:name w:val="Comment Subject Char"/>
    <w:basedOn w:val="CommentTextChar"/>
    <w:link w:val="CommentSubject"/>
    <w:uiPriority w:val="99"/>
    <w:semiHidden/>
    <w:rsid w:val="002173DA"/>
    <w:rPr>
      <w:b/>
      <w:bCs/>
    </w:rPr>
  </w:style>
  <w:style w:type="character" w:styleId="Hyperlink">
    <w:name w:val="Hyperlink"/>
    <w:qFormat/>
    <w:rsid w:val="002173DA"/>
    <w:rPr>
      <w:color w:val="0000FF"/>
      <w:u w:val="single"/>
    </w:rPr>
  </w:style>
  <w:style w:type="paragraph" w:styleId="Footer">
    <w:name w:val="footer"/>
    <w:basedOn w:val="Normal"/>
    <w:link w:val="FooterChar"/>
    <w:uiPriority w:val="99"/>
    <w:unhideWhenUsed/>
    <w:rsid w:val="005F12EA"/>
    <w:pPr>
      <w:tabs>
        <w:tab w:val="center" w:pos="4680"/>
        <w:tab w:val="right" w:pos="9360"/>
      </w:tabs>
      <w:spacing w:after="0" w:line="240" w:lineRule="auto"/>
    </w:pPr>
    <w:rPr>
      <w:rFonts w:ascii="Calibri" w:eastAsia="SimSun" w:hAnsi="Calibri" w:cs="Times New Roman"/>
    </w:rPr>
  </w:style>
  <w:style w:type="character" w:customStyle="1" w:styleId="FooterChar">
    <w:name w:val="Footer Char"/>
    <w:basedOn w:val="DefaultParagraphFont"/>
    <w:link w:val="Footer"/>
    <w:uiPriority w:val="99"/>
    <w:rsid w:val="005F12EA"/>
    <w:rPr>
      <w:rFonts w:ascii="Calibri" w:eastAsia="SimSun" w:hAnsi="Calibri" w:cs="Times New Roman"/>
    </w:rPr>
  </w:style>
  <w:style w:type="paragraph" w:styleId="PlainText">
    <w:name w:val="Plain Text"/>
    <w:basedOn w:val="Normal"/>
    <w:link w:val="PlainTextChar"/>
    <w:unhideWhenUsed/>
    <w:rsid w:val="00D21AB6"/>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D21AB6"/>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91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rrajashree.pai@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1978</Words>
  <Characters>11278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Ramachandrapai, Rajasreepai</dc:creator>
  <cp:lastModifiedBy>Lian-Sheng Ma</cp:lastModifiedBy>
  <cp:revision>2</cp:revision>
  <dcterms:created xsi:type="dcterms:W3CDTF">2019-02-14T05:20:00Z</dcterms:created>
  <dcterms:modified xsi:type="dcterms:W3CDTF">2019-02-14T05:20:00Z</dcterms:modified>
</cp:coreProperties>
</file>