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A2023" w14:textId="77777777" w:rsidR="001E764E" w:rsidRPr="001E764E" w:rsidRDefault="001E764E" w:rsidP="00CA5511">
      <w:pPr>
        <w:pStyle w:val="1"/>
        <w:adjustRightInd w:val="0"/>
        <w:snapToGrid w:val="0"/>
        <w:spacing w:line="360" w:lineRule="auto"/>
        <w:jc w:val="both"/>
        <w:outlineLvl w:val="0"/>
        <w:rPr>
          <w:rFonts w:ascii="Book Antiqua"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23"/>
      <w:bookmarkStart w:id="13" w:name="OLE_LINK373"/>
      <w:r w:rsidRPr="001E764E">
        <w:rPr>
          <w:rFonts w:ascii="Book Antiqua" w:hAnsi="Book Antiqua" w:cs="Times New Roman"/>
          <w:b/>
          <w:sz w:val="24"/>
          <w:szCs w:val="24"/>
          <w:highlight w:val="white"/>
          <w:lang w:val="en-US" w:eastAsia="zh-CN"/>
        </w:rPr>
        <w:t xml:space="preserve">Name of </w:t>
      </w:r>
      <w:r w:rsidRPr="001E764E">
        <w:rPr>
          <w:rFonts w:ascii="Book Antiqua" w:hAnsi="Book Antiqua" w:cs="Times New Roman"/>
          <w:b/>
          <w:caps/>
          <w:sz w:val="24"/>
          <w:szCs w:val="24"/>
          <w:highlight w:val="white"/>
          <w:lang w:val="en-US" w:eastAsia="zh-CN"/>
        </w:rPr>
        <w:t>j</w:t>
      </w:r>
      <w:r w:rsidRPr="001E764E">
        <w:rPr>
          <w:rFonts w:ascii="Book Antiqua" w:hAnsi="Book Antiqua" w:cs="Times New Roman"/>
          <w:b/>
          <w:sz w:val="24"/>
          <w:szCs w:val="24"/>
          <w:highlight w:val="white"/>
          <w:lang w:val="en-US" w:eastAsia="zh-CN"/>
        </w:rPr>
        <w:t xml:space="preserve">ournal: </w:t>
      </w:r>
      <w:bookmarkStart w:id="14" w:name="OLE_LINK718"/>
      <w:bookmarkStart w:id="15" w:name="OLE_LINK719"/>
      <w:r w:rsidRPr="001E764E">
        <w:rPr>
          <w:rFonts w:ascii="Book Antiqua" w:hAnsi="Book Antiqua" w:cs="Times New Roman"/>
          <w:b/>
          <w:i/>
          <w:sz w:val="24"/>
          <w:szCs w:val="24"/>
          <w:highlight w:val="white"/>
          <w:lang w:val="en-US" w:eastAsia="zh-CN"/>
        </w:rPr>
        <w:t>World Journal of Gastroenterology</w:t>
      </w:r>
      <w:bookmarkEnd w:id="14"/>
      <w:bookmarkEnd w:id="15"/>
    </w:p>
    <w:p w14:paraId="348FCD76" w14:textId="1C908991" w:rsidR="001E764E" w:rsidRPr="001E764E" w:rsidRDefault="001E764E" w:rsidP="00CA5511">
      <w:pPr>
        <w:pStyle w:val="1"/>
        <w:adjustRightInd w:val="0"/>
        <w:snapToGrid w:val="0"/>
        <w:spacing w:line="360" w:lineRule="auto"/>
        <w:jc w:val="both"/>
        <w:outlineLvl w:val="0"/>
        <w:rPr>
          <w:rFonts w:ascii="Book Antiqua" w:hAnsi="Book Antiqua" w:cs="Times New Roman"/>
          <w:b/>
          <w:i/>
          <w:sz w:val="24"/>
          <w:szCs w:val="24"/>
          <w:highlight w:val="white"/>
          <w:lang w:val="en-US" w:eastAsia="zh-CN"/>
        </w:rPr>
      </w:pPr>
      <w:bookmarkStart w:id="16" w:name="OLE_LINK485"/>
      <w:bookmarkStart w:id="17" w:name="OLE_LINK486"/>
      <w:bookmarkStart w:id="18" w:name="OLE_LINK661"/>
      <w:bookmarkStart w:id="19" w:name="OLE_LINK768"/>
      <w:bookmarkStart w:id="20" w:name="OLE_LINK514"/>
      <w:bookmarkStart w:id="21" w:name="OLE_LINK515"/>
      <w:r w:rsidRPr="001E764E">
        <w:rPr>
          <w:rFonts w:ascii="Book Antiqua" w:hAnsi="Book Antiqua" w:cs="Times New Roman"/>
          <w:b/>
          <w:sz w:val="24"/>
          <w:szCs w:val="24"/>
          <w:highlight w:val="white"/>
          <w:lang w:val="en-US" w:eastAsia="zh-CN"/>
        </w:rPr>
        <w:t>Manuscript NO:</w:t>
      </w:r>
      <w:bookmarkEnd w:id="16"/>
      <w:bookmarkEnd w:id="17"/>
      <w:bookmarkEnd w:id="18"/>
      <w:bookmarkEnd w:id="19"/>
      <w:r w:rsidRPr="001E764E">
        <w:rPr>
          <w:rFonts w:ascii="Book Antiqua" w:hAnsi="Book Antiqua" w:cs="Times New Roman"/>
          <w:b/>
          <w:sz w:val="24"/>
          <w:szCs w:val="24"/>
          <w:highlight w:val="white"/>
          <w:lang w:val="en-US" w:eastAsia="zh-CN"/>
        </w:rPr>
        <w:t xml:space="preserve"> </w:t>
      </w:r>
      <w:r>
        <w:rPr>
          <w:rFonts w:ascii="Book Antiqua" w:hAnsi="Book Antiqua" w:cs="Times New Roman"/>
          <w:b/>
          <w:sz w:val="24"/>
          <w:szCs w:val="24"/>
          <w:lang w:val="en-US" w:eastAsia="zh-CN"/>
        </w:rPr>
        <w:t>45872</w:t>
      </w:r>
    </w:p>
    <w:bookmarkEnd w:id="20"/>
    <w:bookmarkEnd w:id="21"/>
    <w:p w14:paraId="0BC9ED54" w14:textId="77777777" w:rsidR="001E764E" w:rsidRPr="001E764E" w:rsidRDefault="001E764E" w:rsidP="00CA5511">
      <w:pPr>
        <w:adjustRightInd w:val="0"/>
        <w:snapToGrid w:val="0"/>
        <w:spacing w:line="360" w:lineRule="auto"/>
        <w:outlineLvl w:val="0"/>
        <w:rPr>
          <w:rFonts w:ascii="Book Antiqua" w:hAnsi="Book Antiqua"/>
          <w:b/>
          <w:color w:val="000000"/>
          <w:sz w:val="24"/>
          <w:szCs w:val="24"/>
        </w:rPr>
      </w:pPr>
      <w:r w:rsidRPr="001E764E">
        <w:rPr>
          <w:rFonts w:ascii="Book Antiqua" w:hAnsi="Book Antiqua"/>
          <w:b/>
          <w:color w:val="000000"/>
          <w:sz w:val="24"/>
          <w:szCs w:val="24"/>
          <w:highlight w:val="white"/>
        </w:rPr>
        <w:t xml:space="preserve">Manuscript </w:t>
      </w:r>
      <w:r w:rsidRPr="001E764E">
        <w:rPr>
          <w:rFonts w:ascii="Book Antiqua" w:hAnsi="Book Antiqua"/>
          <w:b/>
          <w:caps/>
          <w:color w:val="000000"/>
          <w:sz w:val="24"/>
          <w:szCs w:val="24"/>
          <w:highlight w:val="white"/>
        </w:rPr>
        <w:t>t</w:t>
      </w:r>
      <w:r w:rsidRPr="001E764E">
        <w:rPr>
          <w:rFonts w:ascii="Book Antiqua" w:hAnsi="Book Antiqua"/>
          <w:b/>
          <w:color w:val="000000"/>
          <w:sz w:val="24"/>
          <w:szCs w:val="24"/>
          <w:highlight w:val="white"/>
        </w:rPr>
        <w:t>ype</w:t>
      </w:r>
      <w:r w:rsidRPr="001E764E">
        <w:rPr>
          <w:rFonts w:ascii="Book Antiqua" w:hAnsi="Book Antiqua"/>
          <w:b/>
          <w:color w:val="000000"/>
          <w:sz w:val="24"/>
          <w:szCs w:val="24"/>
        </w:rPr>
        <w:t>:</w:t>
      </w:r>
      <w:bookmarkEnd w:id="0"/>
      <w:bookmarkEnd w:id="1"/>
      <w:bookmarkEnd w:id="2"/>
      <w:bookmarkEnd w:id="3"/>
      <w:bookmarkEnd w:id="4"/>
      <w:bookmarkEnd w:id="5"/>
      <w:bookmarkEnd w:id="6"/>
      <w:bookmarkEnd w:id="7"/>
      <w:bookmarkEnd w:id="8"/>
      <w:bookmarkEnd w:id="9"/>
      <w:bookmarkEnd w:id="10"/>
      <w:r w:rsidRPr="001E764E">
        <w:rPr>
          <w:rFonts w:ascii="Book Antiqua" w:hAnsi="Book Antiqua"/>
          <w:b/>
          <w:color w:val="000000"/>
          <w:sz w:val="24"/>
          <w:szCs w:val="24"/>
        </w:rPr>
        <w:t xml:space="preserve"> </w:t>
      </w:r>
      <w:bookmarkStart w:id="22" w:name="OLE_LINK12"/>
      <w:bookmarkStart w:id="23" w:name="OLE_LINK13"/>
      <w:r w:rsidRPr="001E764E">
        <w:rPr>
          <w:rFonts w:ascii="Book Antiqua" w:hAnsi="Book Antiqua"/>
          <w:b/>
          <w:color w:val="000000"/>
          <w:sz w:val="24"/>
          <w:szCs w:val="24"/>
        </w:rPr>
        <w:t>ORIGINAL ARTICLE</w:t>
      </w:r>
      <w:bookmarkEnd w:id="11"/>
      <w:bookmarkEnd w:id="22"/>
      <w:bookmarkEnd w:id="23"/>
    </w:p>
    <w:p w14:paraId="5CA2719A" w14:textId="77777777" w:rsidR="001E764E" w:rsidRPr="001E764E" w:rsidRDefault="001E764E" w:rsidP="001E764E">
      <w:pPr>
        <w:adjustRightInd w:val="0"/>
        <w:snapToGrid w:val="0"/>
        <w:spacing w:line="360" w:lineRule="auto"/>
        <w:rPr>
          <w:rFonts w:ascii="Book Antiqua" w:hAnsi="Book Antiqua"/>
          <w:b/>
          <w:color w:val="000000"/>
          <w:sz w:val="24"/>
          <w:szCs w:val="24"/>
        </w:rPr>
      </w:pPr>
      <w:bookmarkStart w:id="24" w:name="OLE_LINK45"/>
    </w:p>
    <w:bookmarkEnd w:id="24"/>
    <w:p w14:paraId="51FF5F05" w14:textId="77777777" w:rsidR="001E764E" w:rsidRPr="001E764E" w:rsidRDefault="001E764E" w:rsidP="00CA5511">
      <w:pPr>
        <w:widowControl/>
        <w:adjustRightInd w:val="0"/>
        <w:snapToGrid w:val="0"/>
        <w:spacing w:line="360" w:lineRule="auto"/>
        <w:outlineLvl w:val="0"/>
        <w:rPr>
          <w:rFonts w:ascii="Book Antiqua" w:hAnsi="Book Antiqua" w:cs="Times New Roman"/>
          <w:b/>
          <w:bCs/>
          <w:color w:val="000000" w:themeColor="text1"/>
          <w:sz w:val="24"/>
          <w:szCs w:val="24"/>
        </w:rPr>
      </w:pPr>
      <w:r w:rsidRPr="001E764E">
        <w:rPr>
          <w:rFonts w:ascii="Book Antiqua" w:eastAsia="幼圆" w:hAnsi="Book Antiqua"/>
          <w:b/>
          <w:i/>
          <w:sz w:val="24"/>
          <w:szCs w:val="24"/>
        </w:rPr>
        <w:t>Retrospective Study</w:t>
      </w:r>
      <w:bookmarkEnd w:id="12"/>
      <w:bookmarkEnd w:id="13"/>
    </w:p>
    <w:p w14:paraId="4DC3B2B5" w14:textId="0C7113BE" w:rsidR="00515F4B" w:rsidRPr="00EB705D" w:rsidRDefault="00FB777C" w:rsidP="001E764E">
      <w:pPr>
        <w:widowControl/>
        <w:adjustRightInd w:val="0"/>
        <w:snapToGrid w:val="0"/>
        <w:spacing w:line="360" w:lineRule="auto"/>
        <w:rPr>
          <w:rFonts w:ascii="Book Antiqua" w:hAnsi="Book Antiqua" w:cs="Times New Roman"/>
          <w:b/>
          <w:bCs/>
          <w:color w:val="000000" w:themeColor="text1"/>
          <w:sz w:val="24"/>
          <w:szCs w:val="24"/>
        </w:rPr>
      </w:pPr>
      <w:bookmarkStart w:id="25" w:name="OLE_LINK84"/>
      <w:bookmarkStart w:id="26" w:name="OLE_LINK85"/>
      <w:r w:rsidRPr="00EB705D">
        <w:rPr>
          <w:rFonts w:ascii="Book Antiqua" w:hAnsi="Book Antiqua" w:cs="Times New Roman"/>
          <w:b/>
          <w:bCs/>
          <w:color w:val="000000" w:themeColor="text1"/>
          <w:sz w:val="24"/>
          <w:szCs w:val="24"/>
        </w:rPr>
        <w:t>E</w:t>
      </w:r>
      <w:r w:rsidR="00E15748" w:rsidRPr="00EB705D">
        <w:rPr>
          <w:rFonts w:ascii="Book Antiqua" w:hAnsi="Book Antiqua" w:cs="Times New Roman"/>
          <w:b/>
          <w:bCs/>
          <w:color w:val="000000" w:themeColor="text1"/>
          <w:sz w:val="24"/>
          <w:szCs w:val="24"/>
        </w:rPr>
        <w:t xml:space="preserve">fficacy and complications of argon plasma coagulation for </w:t>
      </w:r>
      <w:r w:rsidR="000C286E" w:rsidRPr="00EB705D">
        <w:rPr>
          <w:rFonts w:ascii="Book Antiqua" w:hAnsi="Book Antiqua" w:cs="Times New Roman"/>
          <w:b/>
          <w:bCs/>
          <w:color w:val="000000" w:themeColor="text1"/>
          <w:sz w:val="24"/>
          <w:szCs w:val="24"/>
        </w:rPr>
        <w:t xml:space="preserve">hemorrhagic </w:t>
      </w:r>
      <w:r w:rsidR="00E15748" w:rsidRPr="00EB705D">
        <w:rPr>
          <w:rFonts w:ascii="Book Antiqua" w:hAnsi="Book Antiqua" w:cs="Times New Roman"/>
          <w:b/>
          <w:bCs/>
          <w:color w:val="000000" w:themeColor="text1"/>
          <w:sz w:val="24"/>
          <w:szCs w:val="24"/>
        </w:rPr>
        <w:t>chronic radiation proctitis</w:t>
      </w:r>
      <w:bookmarkEnd w:id="25"/>
      <w:bookmarkEnd w:id="26"/>
    </w:p>
    <w:p w14:paraId="67ABA4CA" w14:textId="77777777" w:rsidR="00EF0C29" w:rsidRPr="00D36A26" w:rsidRDefault="00EF0C29" w:rsidP="00EB705D">
      <w:pPr>
        <w:widowControl/>
        <w:adjustRightInd w:val="0"/>
        <w:snapToGrid w:val="0"/>
        <w:spacing w:line="360" w:lineRule="auto"/>
        <w:rPr>
          <w:rFonts w:ascii="Book Antiqua" w:hAnsi="Book Antiqua" w:cs="Times New Roman"/>
          <w:b/>
          <w:bCs/>
          <w:color w:val="000000" w:themeColor="text1"/>
          <w:sz w:val="24"/>
          <w:szCs w:val="24"/>
        </w:rPr>
      </w:pPr>
    </w:p>
    <w:p w14:paraId="3EDDCDD2" w14:textId="690F2315" w:rsidR="00EF0C29" w:rsidRPr="00EB705D" w:rsidRDefault="00234253" w:rsidP="00CA5511">
      <w:pPr>
        <w:widowControl/>
        <w:adjustRightInd w:val="0"/>
        <w:snapToGrid w:val="0"/>
        <w:spacing w:line="360" w:lineRule="auto"/>
        <w:outlineLvl w:val="0"/>
        <w:rPr>
          <w:rFonts w:ascii="Book Antiqua" w:hAnsi="Book Antiqua" w:cs="Times New Roman"/>
          <w:bCs/>
          <w:color w:val="000000" w:themeColor="text1"/>
          <w:sz w:val="24"/>
          <w:szCs w:val="24"/>
        </w:rPr>
      </w:pPr>
      <w:r w:rsidRPr="00EB705D">
        <w:rPr>
          <w:rFonts w:ascii="Book Antiqua" w:hAnsi="Book Antiqua" w:cs="Times New Roman"/>
          <w:bCs/>
          <w:color w:val="000000" w:themeColor="text1"/>
          <w:sz w:val="24"/>
          <w:szCs w:val="24"/>
        </w:rPr>
        <w:t>Zhong</w:t>
      </w:r>
      <w:r w:rsidR="006C5BF0" w:rsidRPr="00EB705D">
        <w:rPr>
          <w:rFonts w:ascii="Book Antiqua" w:hAnsi="Book Antiqua" w:cs="Times New Roman"/>
          <w:bCs/>
          <w:color w:val="000000" w:themeColor="text1"/>
          <w:sz w:val="24"/>
          <w:szCs w:val="24"/>
        </w:rPr>
        <w:t xml:space="preserve"> QH</w:t>
      </w:r>
      <w:r w:rsidRPr="00EB705D">
        <w:rPr>
          <w:rFonts w:ascii="Book Antiqua" w:hAnsi="Book Antiqua" w:cs="Times New Roman"/>
          <w:bCs/>
          <w:color w:val="000000" w:themeColor="text1"/>
          <w:sz w:val="24"/>
          <w:szCs w:val="24"/>
        </w:rPr>
        <w:t xml:space="preserve"> </w:t>
      </w:r>
      <w:r w:rsidRPr="001E764E">
        <w:rPr>
          <w:rFonts w:ascii="Book Antiqua" w:hAnsi="Book Antiqua" w:cs="Times New Roman"/>
          <w:bCs/>
          <w:i/>
          <w:color w:val="000000" w:themeColor="text1"/>
          <w:sz w:val="24"/>
          <w:szCs w:val="24"/>
        </w:rPr>
        <w:t>et al</w:t>
      </w:r>
      <w:r w:rsidRPr="00EB705D">
        <w:rPr>
          <w:rFonts w:ascii="Book Antiqua" w:hAnsi="Book Antiqua" w:cs="Times New Roman"/>
          <w:bCs/>
          <w:color w:val="000000" w:themeColor="text1"/>
          <w:sz w:val="24"/>
          <w:szCs w:val="24"/>
        </w:rPr>
        <w:t xml:space="preserve">. Long-term outcomes of APC for </w:t>
      </w:r>
      <w:r w:rsidR="006C5BF0" w:rsidRPr="00EB705D">
        <w:rPr>
          <w:rFonts w:ascii="Book Antiqua" w:hAnsi="Book Antiqua" w:cs="Times New Roman"/>
          <w:bCs/>
          <w:color w:val="000000" w:themeColor="text1"/>
          <w:sz w:val="24"/>
          <w:szCs w:val="24"/>
        </w:rPr>
        <w:t>CRP</w:t>
      </w:r>
    </w:p>
    <w:p w14:paraId="5E2DD577" w14:textId="77777777" w:rsidR="00401229" w:rsidRPr="00EB705D" w:rsidRDefault="00401229" w:rsidP="00EB705D">
      <w:pPr>
        <w:widowControl/>
        <w:adjustRightInd w:val="0"/>
        <w:snapToGrid w:val="0"/>
        <w:spacing w:line="360" w:lineRule="auto"/>
        <w:rPr>
          <w:rFonts w:ascii="Book Antiqua" w:hAnsi="Book Antiqua" w:cs="Times New Roman"/>
          <w:bCs/>
          <w:color w:val="000000" w:themeColor="text1"/>
          <w:sz w:val="24"/>
          <w:szCs w:val="24"/>
        </w:rPr>
      </w:pPr>
    </w:p>
    <w:p w14:paraId="1F6330D1" w14:textId="77777777" w:rsidR="00401229" w:rsidRPr="00EB705D" w:rsidRDefault="00257944" w:rsidP="00EB705D">
      <w:pPr>
        <w:widowControl/>
        <w:adjustRightInd w:val="0"/>
        <w:snapToGrid w:val="0"/>
        <w:spacing w:line="360" w:lineRule="auto"/>
        <w:rPr>
          <w:rFonts w:ascii="Book Antiqua" w:hAnsi="Book Antiqua" w:cs="Times New Roman"/>
          <w:bCs/>
          <w:color w:val="000000" w:themeColor="text1"/>
          <w:sz w:val="24"/>
          <w:szCs w:val="24"/>
        </w:rPr>
      </w:pPr>
      <w:bookmarkStart w:id="27" w:name="OLE_LINK9"/>
      <w:r w:rsidRPr="00EB705D">
        <w:rPr>
          <w:rFonts w:ascii="Book Antiqua" w:hAnsi="Book Antiqua" w:cs="Times New Roman"/>
          <w:bCs/>
          <w:color w:val="000000" w:themeColor="text1"/>
          <w:sz w:val="24"/>
          <w:szCs w:val="24"/>
        </w:rPr>
        <w:t>Qing-Hua Zhong</w:t>
      </w:r>
      <w:bookmarkEnd w:id="27"/>
      <w:r w:rsidRPr="00EB705D">
        <w:rPr>
          <w:rFonts w:ascii="Book Antiqua" w:hAnsi="Book Antiqua" w:cs="Times New Roman"/>
          <w:bCs/>
          <w:color w:val="000000" w:themeColor="text1"/>
          <w:sz w:val="24"/>
          <w:szCs w:val="24"/>
        </w:rPr>
        <w:t xml:space="preserve">, </w:t>
      </w:r>
      <w:r w:rsidR="001751E8" w:rsidRPr="00EB705D">
        <w:rPr>
          <w:rFonts w:ascii="Book Antiqua" w:hAnsi="Book Antiqua" w:cs="Times New Roman"/>
          <w:bCs/>
          <w:color w:val="000000" w:themeColor="text1"/>
          <w:sz w:val="24"/>
          <w:szCs w:val="24"/>
        </w:rPr>
        <w:t xml:space="preserve">Zhan-Zhen Liu, </w:t>
      </w:r>
      <w:r w:rsidRPr="00EB705D">
        <w:rPr>
          <w:rFonts w:ascii="Book Antiqua" w:hAnsi="Book Antiqua" w:cs="Times New Roman"/>
          <w:bCs/>
          <w:color w:val="000000" w:themeColor="text1"/>
          <w:sz w:val="24"/>
          <w:szCs w:val="24"/>
        </w:rPr>
        <w:t>Zi-Xu Yuan, Teng-Hui Ma, Xiao-Yan Huang, Huai-Ming Wang, Dai-Ci Chen, Jian-Ping Wang, Lei Wang</w:t>
      </w:r>
    </w:p>
    <w:p w14:paraId="3B547BB2" w14:textId="77777777" w:rsidR="0066713B" w:rsidRPr="00EB705D" w:rsidRDefault="0066713B" w:rsidP="00EB705D">
      <w:pPr>
        <w:widowControl/>
        <w:adjustRightInd w:val="0"/>
        <w:snapToGrid w:val="0"/>
        <w:spacing w:line="360" w:lineRule="auto"/>
        <w:rPr>
          <w:rFonts w:ascii="Book Antiqua" w:hAnsi="Book Antiqua" w:cs="Times New Roman"/>
          <w:bCs/>
          <w:color w:val="000000" w:themeColor="text1"/>
          <w:sz w:val="24"/>
          <w:szCs w:val="24"/>
        </w:rPr>
      </w:pPr>
    </w:p>
    <w:p w14:paraId="331A373A" w14:textId="77777777" w:rsidR="00C27B29" w:rsidRPr="00EB705D" w:rsidRDefault="00C27B29" w:rsidP="00EB705D">
      <w:pPr>
        <w:widowControl/>
        <w:adjustRightInd w:val="0"/>
        <w:snapToGrid w:val="0"/>
        <w:spacing w:line="360" w:lineRule="auto"/>
        <w:rPr>
          <w:rFonts w:ascii="Book Antiqua" w:hAnsi="Book Antiqua" w:cs="Times New Roman"/>
          <w:bCs/>
          <w:color w:val="000000" w:themeColor="text1"/>
          <w:sz w:val="24"/>
          <w:szCs w:val="24"/>
        </w:rPr>
      </w:pPr>
      <w:r w:rsidRPr="00EB705D">
        <w:rPr>
          <w:rFonts w:ascii="Book Antiqua" w:hAnsi="Book Antiqua" w:cs="Times New Roman"/>
          <w:b/>
          <w:bCs/>
          <w:color w:val="000000" w:themeColor="text1"/>
          <w:sz w:val="24"/>
          <w:szCs w:val="24"/>
        </w:rPr>
        <w:t xml:space="preserve">Qing-Hua Zhong, </w:t>
      </w:r>
      <w:r w:rsidR="006E57BC" w:rsidRPr="00EB705D">
        <w:rPr>
          <w:rFonts w:ascii="Book Antiqua" w:hAnsi="Book Antiqua" w:cs="Times New Roman"/>
          <w:b/>
          <w:bCs/>
          <w:color w:val="000000" w:themeColor="text1"/>
          <w:sz w:val="24"/>
          <w:szCs w:val="24"/>
        </w:rPr>
        <w:t xml:space="preserve">Zhan-Zhen Liu, </w:t>
      </w:r>
      <w:r w:rsidRPr="00EB705D">
        <w:rPr>
          <w:rFonts w:ascii="Book Antiqua" w:hAnsi="Book Antiqua" w:cs="Times New Roman"/>
          <w:b/>
          <w:bCs/>
          <w:color w:val="000000" w:themeColor="text1"/>
          <w:sz w:val="24"/>
          <w:szCs w:val="24"/>
        </w:rPr>
        <w:t>Zi-Xu Yuan, Teng-Hui Ma, Xiao-Yan Huang, Huai-Ming Wang, Dai-Ci Chen, Jian-Ping Wang, Lei Wang</w:t>
      </w:r>
      <w:r w:rsidR="009552D4" w:rsidRPr="00EB705D">
        <w:rPr>
          <w:rFonts w:ascii="Book Antiqua" w:hAnsi="Book Antiqua" w:cs="Times New Roman"/>
          <w:b/>
          <w:bCs/>
          <w:color w:val="000000" w:themeColor="text1"/>
          <w:sz w:val="24"/>
          <w:szCs w:val="24"/>
        </w:rPr>
        <w:t xml:space="preserve">, </w:t>
      </w:r>
      <w:r w:rsidR="009552D4" w:rsidRPr="00EB705D">
        <w:rPr>
          <w:rFonts w:ascii="Book Antiqua" w:hAnsi="Book Antiqua" w:cs="Times New Roman"/>
          <w:bCs/>
          <w:color w:val="000000" w:themeColor="text1"/>
          <w:sz w:val="24"/>
          <w:szCs w:val="24"/>
        </w:rPr>
        <w:t>Guangdong Provincial Key Laboratory of Colorectal and Pelvic Floor Diseases, Sun Yat-sen University, Guangzhou 510655, Guangdong Province, China</w:t>
      </w:r>
    </w:p>
    <w:p w14:paraId="0FC58490" w14:textId="77777777" w:rsidR="00B518DD" w:rsidRPr="00EB705D" w:rsidRDefault="00B518DD" w:rsidP="00EB705D">
      <w:pPr>
        <w:widowControl/>
        <w:adjustRightInd w:val="0"/>
        <w:snapToGrid w:val="0"/>
        <w:spacing w:line="360" w:lineRule="auto"/>
        <w:rPr>
          <w:rFonts w:ascii="Book Antiqua" w:hAnsi="Book Antiqua" w:cs="Times New Roman"/>
          <w:bCs/>
          <w:color w:val="000000" w:themeColor="text1"/>
          <w:sz w:val="24"/>
          <w:szCs w:val="24"/>
        </w:rPr>
      </w:pPr>
    </w:p>
    <w:p w14:paraId="277B4FA5" w14:textId="77777777" w:rsidR="00B518DD" w:rsidRPr="00EB705D" w:rsidRDefault="00B518DD" w:rsidP="00EB705D">
      <w:pPr>
        <w:widowControl/>
        <w:adjustRightInd w:val="0"/>
        <w:snapToGrid w:val="0"/>
        <w:spacing w:line="360" w:lineRule="auto"/>
        <w:rPr>
          <w:rFonts w:ascii="Book Antiqua" w:hAnsi="Book Antiqua" w:cs="Times New Roman"/>
          <w:bCs/>
          <w:color w:val="000000" w:themeColor="text1"/>
          <w:sz w:val="24"/>
          <w:szCs w:val="24"/>
        </w:rPr>
      </w:pPr>
      <w:r w:rsidRPr="00EB705D">
        <w:rPr>
          <w:rFonts w:ascii="Book Antiqua" w:hAnsi="Book Antiqua" w:cs="Times New Roman"/>
          <w:b/>
          <w:bCs/>
          <w:color w:val="000000" w:themeColor="text1"/>
          <w:sz w:val="24"/>
          <w:szCs w:val="24"/>
        </w:rPr>
        <w:t xml:space="preserve">Qing-Hua Zhong, </w:t>
      </w:r>
      <w:r w:rsidR="006E57BC" w:rsidRPr="00EB705D">
        <w:rPr>
          <w:rFonts w:ascii="Book Antiqua" w:hAnsi="Book Antiqua" w:cs="Times New Roman"/>
          <w:b/>
          <w:bCs/>
          <w:color w:val="000000" w:themeColor="text1"/>
          <w:sz w:val="24"/>
          <w:szCs w:val="24"/>
        </w:rPr>
        <w:t xml:space="preserve">Zhan-Zhen Liu, </w:t>
      </w:r>
      <w:r w:rsidRPr="00EB705D">
        <w:rPr>
          <w:rFonts w:ascii="Book Antiqua" w:hAnsi="Book Antiqua" w:cs="Times New Roman"/>
          <w:b/>
          <w:bCs/>
          <w:color w:val="000000" w:themeColor="text1"/>
          <w:sz w:val="24"/>
          <w:szCs w:val="24"/>
        </w:rPr>
        <w:t xml:space="preserve">Zi-Xu Yuan, Teng-Hui Ma, Huai-Ming Wang, Jian-Ping Wang, Lei Wang, </w:t>
      </w:r>
      <w:r w:rsidRPr="00EB705D">
        <w:rPr>
          <w:rFonts w:ascii="Book Antiqua" w:hAnsi="Book Antiqua" w:cs="Times New Roman"/>
          <w:bCs/>
          <w:color w:val="000000" w:themeColor="text1"/>
          <w:sz w:val="24"/>
          <w:szCs w:val="24"/>
        </w:rPr>
        <w:t>Department of Colorectal Surgery, the Sixth Affiliated Hospital, Sun Yat-sen University, Guangzhou 510655, Guangdong Province, China</w:t>
      </w:r>
    </w:p>
    <w:p w14:paraId="40AB43C9" w14:textId="77777777" w:rsidR="00C27B29" w:rsidRPr="00EB705D" w:rsidRDefault="00C27B29" w:rsidP="00EB705D">
      <w:pPr>
        <w:widowControl/>
        <w:adjustRightInd w:val="0"/>
        <w:snapToGrid w:val="0"/>
        <w:spacing w:line="360" w:lineRule="auto"/>
        <w:rPr>
          <w:rFonts w:ascii="Book Antiqua" w:hAnsi="Book Antiqua" w:cs="Times New Roman"/>
          <w:bCs/>
          <w:color w:val="000000" w:themeColor="text1"/>
          <w:sz w:val="24"/>
          <w:szCs w:val="24"/>
        </w:rPr>
      </w:pPr>
    </w:p>
    <w:p w14:paraId="05543D81" w14:textId="77777777" w:rsidR="00C27B29" w:rsidRPr="00EB705D" w:rsidRDefault="001459A0" w:rsidP="00EB705D">
      <w:pPr>
        <w:widowControl/>
        <w:adjustRightInd w:val="0"/>
        <w:snapToGrid w:val="0"/>
        <w:spacing w:line="360" w:lineRule="auto"/>
        <w:rPr>
          <w:rFonts w:ascii="Book Antiqua" w:hAnsi="Book Antiqua" w:cs="Times New Roman"/>
          <w:bCs/>
          <w:color w:val="000000" w:themeColor="text1"/>
          <w:sz w:val="24"/>
          <w:szCs w:val="24"/>
        </w:rPr>
      </w:pPr>
      <w:r w:rsidRPr="00EB705D">
        <w:rPr>
          <w:rFonts w:ascii="Book Antiqua" w:hAnsi="Book Antiqua" w:cs="Times New Roman"/>
          <w:b/>
          <w:bCs/>
          <w:color w:val="000000" w:themeColor="text1"/>
          <w:sz w:val="24"/>
          <w:szCs w:val="24"/>
        </w:rPr>
        <w:t xml:space="preserve">Xiao-Yan Huang, </w:t>
      </w:r>
      <w:r w:rsidR="009C6B85" w:rsidRPr="00EB705D">
        <w:rPr>
          <w:rFonts w:ascii="Book Antiqua" w:hAnsi="Book Antiqua" w:cs="Times New Roman"/>
          <w:b/>
          <w:bCs/>
          <w:color w:val="000000" w:themeColor="text1"/>
          <w:sz w:val="24"/>
          <w:szCs w:val="24"/>
        </w:rPr>
        <w:t xml:space="preserve">Dai-Ci Chen, Jian-Ping Wang, Lei Wang, </w:t>
      </w:r>
      <w:r w:rsidR="009C6B85" w:rsidRPr="00EB705D">
        <w:rPr>
          <w:rFonts w:ascii="Book Antiqua" w:hAnsi="Book Antiqua" w:cs="Times New Roman"/>
          <w:bCs/>
          <w:color w:val="000000" w:themeColor="text1"/>
          <w:sz w:val="24"/>
          <w:szCs w:val="24"/>
        </w:rPr>
        <w:t>Guangdong Institute of Gastroenterology, Guangzhou 510655, Guangdong Province, China</w:t>
      </w:r>
    </w:p>
    <w:p w14:paraId="0BC83C48" w14:textId="77777777" w:rsidR="00C27B29" w:rsidRPr="00EB705D" w:rsidRDefault="00C27B29" w:rsidP="00EB705D">
      <w:pPr>
        <w:widowControl/>
        <w:adjustRightInd w:val="0"/>
        <w:snapToGrid w:val="0"/>
        <w:spacing w:line="360" w:lineRule="auto"/>
        <w:rPr>
          <w:rFonts w:ascii="Book Antiqua" w:hAnsi="Book Antiqua" w:cs="Times New Roman"/>
          <w:bCs/>
          <w:color w:val="000000" w:themeColor="text1"/>
          <w:sz w:val="24"/>
          <w:szCs w:val="24"/>
        </w:rPr>
      </w:pPr>
    </w:p>
    <w:p w14:paraId="1BBD5566" w14:textId="40A344D1" w:rsidR="003E5B89" w:rsidRPr="00EB705D" w:rsidRDefault="003E5B89" w:rsidP="00EB705D">
      <w:pPr>
        <w:widowControl/>
        <w:adjustRightInd w:val="0"/>
        <w:snapToGrid w:val="0"/>
        <w:spacing w:line="360" w:lineRule="auto"/>
        <w:rPr>
          <w:rFonts w:ascii="Book Antiqua" w:hAnsi="Book Antiqua" w:cs="Times New Roman"/>
          <w:bCs/>
          <w:color w:val="000000" w:themeColor="text1"/>
          <w:sz w:val="24"/>
          <w:szCs w:val="24"/>
        </w:rPr>
      </w:pPr>
      <w:r w:rsidRPr="00EB705D">
        <w:rPr>
          <w:rFonts w:ascii="Book Antiqua" w:hAnsi="Book Antiqua" w:cs="Times New Roman"/>
          <w:b/>
          <w:bCs/>
          <w:color w:val="000000" w:themeColor="text1"/>
          <w:sz w:val="24"/>
          <w:szCs w:val="24"/>
        </w:rPr>
        <w:t xml:space="preserve">ORCID number: </w:t>
      </w:r>
      <w:r w:rsidRPr="00EB705D">
        <w:rPr>
          <w:rFonts w:ascii="Book Antiqua" w:hAnsi="Book Antiqua" w:cs="Times New Roman"/>
          <w:bCs/>
          <w:color w:val="000000" w:themeColor="text1"/>
          <w:sz w:val="24"/>
          <w:szCs w:val="24"/>
        </w:rPr>
        <w:t>Qing-Hua Zhong (</w:t>
      </w:r>
      <w:r w:rsidR="005479E0" w:rsidRPr="00EB705D">
        <w:rPr>
          <w:rFonts w:ascii="Book Antiqua" w:hAnsi="Book Antiqua" w:cs="Times New Roman"/>
          <w:bCs/>
          <w:color w:val="000000" w:themeColor="text1"/>
          <w:sz w:val="24"/>
          <w:szCs w:val="24"/>
        </w:rPr>
        <w:t>0000-0001-6199-5599</w:t>
      </w:r>
      <w:r w:rsidR="001E764E">
        <w:rPr>
          <w:rFonts w:ascii="Book Antiqua" w:hAnsi="Book Antiqua" w:cs="Times New Roman"/>
          <w:bCs/>
          <w:color w:val="000000" w:themeColor="text1"/>
          <w:sz w:val="24"/>
          <w:szCs w:val="24"/>
        </w:rPr>
        <w:t>);</w:t>
      </w:r>
      <w:r w:rsidRPr="00EB705D">
        <w:rPr>
          <w:rFonts w:ascii="Book Antiqua" w:hAnsi="Book Antiqua" w:cs="Times New Roman"/>
          <w:bCs/>
          <w:color w:val="000000" w:themeColor="text1"/>
          <w:sz w:val="24"/>
          <w:szCs w:val="24"/>
        </w:rPr>
        <w:t xml:space="preserve"> </w:t>
      </w:r>
      <w:r w:rsidR="006E57BC" w:rsidRPr="00EB705D">
        <w:rPr>
          <w:rFonts w:ascii="Book Antiqua" w:hAnsi="Book Antiqua" w:cs="Times New Roman"/>
          <w:bCs/>
          <w:color w:val="000000" w:themeColor="text1"/>
          <w:sz w:val="24"/>
          <w:szCs w:val="24"/>
        </w:rPr>
        <w:t>Zhan-Zhen Liu (</w:t>
      </w:r>
      <w:r w:rsidR="003B03EE" w:rsidRPr="00EB705D">
        <w:rPr>
          <w:rFonts w:ascii="Book Antiqua" w:hAnsi="Book Antiqua" w:cs="Times New Roman"/>
          <w:bCs/>
          <w:color w:val="000000" w:themeColor="text1"/>
          <w:sz w:val="24"/>
          <w:szCs w:val="24"/>
        </w:rPr>
        <w:t>0000-0003-3647-6329</w:t>
      </w:r>
      <w:r w:rsidR="001E764E">
        <w:rPr>
          <w:rFonts w:ascii="Book Antiqua" w:hAnsi="Book Antiqua" w:cs="Times New Roman"/>
          <w:bCs/>
          <w:color w:val="000000" w:themeColor="text1"/>
          <w:sz w:val="24"/>
          <w:szCs w:val="24"/>
        </w:rPr>
        <w:t>);</w:t>
      </w:r>
      <w:r w:rsidR="006E57BC" w:rsidRPr="00EB705D">
        <w:rPr>
          <w:rFonts w:ascii="Book Antiqua" w:hAnsi="Book Antiqua" w:cs="Times New Roman"/>
          <w:bCs/>
          <w:color w:val="000000" w:themeColor="text1"/>
          <w:sz w:val="24"/>
          <w:szCs w:val="24"/>
        </w:rPr>
        <w:t xml:space="preserve"> </w:t>
      </w:r>
      <w:r w:rsidRPr="00EB705D">
        <w:rPr>
          <w:rFonts w:ascii="Book Antiqua" w:hAnsi="Book Antiqua" w:cs="Times New Roman"/>
          <w:bCs/>
          <w:color w:val="000000" w:themeColor="text1"/>
          <w:sz w:val="24"/>
          <w:szCs w:val="24"/>
        </w:rPr>
        <w:t>Zi-Xu Yuan (</w:t>
      </w:r>
      <w:r w:rsidR="00AF2F31" w:rsidRPr="00EB705D">
        <w:rPr>
          <w:rFonts w:ascii="Book Antiqua" w:hAnsi="Book Antiqua" w:cs="Times New Roman"/>
          <w:bCs/>
          <w:color w:val="000000" w:themeColor="text1"/>
          <w:sz w:val="24"/>
          <w:szCs w:val="24"/>
        </w:rPr>
        <w:t>0000-0001-8249-3352</w:t>
      </w:r>
      <w:r w:rsidR="001E764E">
        <w:rPr>
          <w:rFonts w:ascii="Book Antiqua" w:hAnsi="Book Antiqua" w:cs="Times New Roman"/>
          <w:bCs/>
          <w:color w:val="000000" w:themeColor="text1"/>
          <w:sz w:val="24"/>
          <w:szCs w:val="24"/>
        </w:rPr>
        <w:t>);</w:t>
      </w:r>
      <w:r w:rsidRPr="00EB705D">
        <w:rPr>
          <w:rFonts w:ascii="Book Antiqua" w:hAnsi="Book Antiqua" w:cs="Times New Roman"/>
          <w:bCs/>
          <w:color w:val="000000" w:themeColor="text1"/>
          <w:sz w:val="24"/>
          <w:szCs w:val="24"/>
        </w:rPr>
        <w:t xml:space="preserve"> Teng-Hui Ma (</w:t>
      </w:r>
      <w:r w:rsidR="007819B4" w:rsidRPr="00EB705D">
        <w:rPr>
          <w:rFonts w:ascii="Book Antiqua" w:hAnsi="Book Antiqua" w:cs="Times New Roman"/>
          <w:bCs/>
          <w:color w:val="000000" w:themeColor="text1"/>
          <w:sz w:val="24"/>
          <w:szCs w:val="24"/>
        </w:rPr>
        <w:t>0000-0003-4547-865X</w:t>
      </w:r>
      <w:r w:rsidR="001E764E">
        <w:rPr>
          <w:rFonts w:ascii="Book Antiqua" w:hAnsi="Book Antiqua" w:cs="Times New Roman"/>
          <w:bCs/>
          <w:color w:val="000000" w:themeColor="text1"/>
          <w:sz w:val="24"/>
          <w:szCs w:val="24"/>
        </w:rPr>
        <w:t>);</w:t>
      </w:r>
      <w:r w:rsidR="007819B4" w:rsidRPr="00EB705D">
        <w:rPr>
          <w:rFonts w:ascii="Book Antiqua" w:hAnsi="Book Antiqua" w:cs="Times New Roman"/>
          <w:bCs/>
          <w:color w:val="000000" w:themeColor="text1"/>
          <w:sz w:val="24"/>
          <w:szCs w:val="24"/>
        </w:rPr>
        <w:t xml:space="preserve"> </w:t>
      </w:r>
      <w:r w:rsidRPr="00EB705D">
        <w:rPr>
          <w:rFonts w:ascii="Book Antiqua" w:hAnsi="Book Antiqua" w:cs="Times New Roman"/>
          <w:bCs/>
          <w:color w:val="000000" w:themeColor="text1"/>
          <w:sz w:val="24"/>
          <w:szCs w:val="24"/>
        </w:rPr>
        <w:t>Xiao-Yan Huang (</w:t>
      </w:r>
      <w:r w:rsidR="005479E0" w:rsidRPr="00EB705D">
        <w:rPr>
          <w:rFonts w:ascii="Book Antiqua" w:hAnsi="Book Antiqua" w:cs="Times New Roman"/>
          <w:bCs/>
          <w:color w:val="000000" w:themeColor="text1"/>
          <w:sz w:val="24"/>
          <w:szCs w:val="24"/>
        </w:rPr>
        <w:t>0000-0002-5450-1500</w:t>
      </w:r>
      <w:r w:rsidR="001E764E">
        <w:rPr>
          <w:rFonts w:ascii="Book Antiqua" w:hAnsi="Book Antiqua" w:cs="Times New Roman"/>
          <w:bCs/>
          <w:color w:val="000000" w:themeColor="text1"/>
          <w:sz w:val="24"/>
          <w:szCs w:val="24"/>
        </w:rPr>
        <w:t>);</w:t>
      </w:r>
      <w:r w:rsidRPr="00EB705D">
        <w:rPr>
          <w:rFonts w:ascii="Book Antiqua" w:hAnsi="Book Antiqua" w:cs="Times New Roman"/>
          <w:bCs/>
          <w:color w:val="000000" w:themeColor="text1"/>
          <w:sz w:val="24"/>
          <w:szCs w:val="24"/>
        </w:rPr>
        <w:t xml:space="preserve"> Huai-Ming Wang (</w:t>
      </w:r>
      <w:r w:rsidR="005E4F49" w:rsidRPr="00EB705D">
        <w:rPr>
          <w:rFonts w:ascii="Book Antiqua" w:hAnsi="Book Antiqua" w:cs="Times New Roman"/>
          <w:bCs/>
          <w:color w:val="000000" w:themeColor="text1"/>
          <w:sz w:val="24"/>
          <w:szCs w:val="24"/>
        </w:rPr>
        <w:t>0000-0002-1976-3396</w:t>
      </w:r>
      <w:r w:rsidR="001E764E">
        <w:rPr>
          <w:rFonts w:ascii="Book Antiqua" w:hAnsi="Book Antiqua" w:cs="Times New Roman"/>
          <w:bCs/>
          <w:color w:val="000000" w:themeColor="text1"/>
          <w:sz w:val="24"/>
          <w:szCs w:val="24"/>
        </w:rPr>
        <w:t>);</w:t>
      </w:r>
      <w:r w:rsidRPr="00EB705D">
        <w:rPr>
          <w:rFonts w:ascii="Book Antiqua" w:hAnsi="Book Antiqua" w:cs="Times New Roman"/>
          <w:bCs/>
          <w:color w:val="000000" w:themeColor="text1"/>
          <w:sz w:val="24"/>
          <w:szCs w:val="24"/>
        </w:rPr>
        <w:t xml:space="preserve"> Dai-Ci Chen (</w:t>
      </w:r>
      <w:r w:rsidR="003915AF" w:rsidRPr="00EB705D">
        <w:rPr>
          <w:rFonts w:ascii="Book Antiqua" w:hAnsi="Book Antiqua" w:cs="Times New Roman"/>
          <w:bCs/>
          <w:color w:val="000000" w:themeColor="text1"/>
          <w:sz w:val="24"/>
          <w:szCs w:val="24"/>
        </w:rPr>
        <w:t>0000-0002-8872-0592</w:t>
      </w:r>
      <w:r w:rsidR="001E764E">
        <w:rPr>
          <w:rFonts w:ascii="Book Antiqua" w:hAnsi="Book Antiqua" w:cs="Times New Roman"/>
          <w:bCs/>
          <w:color w:val="000000" w:themeColor="text1"/>
          <w:sz w:val="24"/>
          <w:szCs w:val="24"/>
        </w:rPr>
        <w:t>);</w:t>
      </w:r>
      <w:r w:rsidRPr="00EB705D">
        <w:rPr>
          <w:rFonts w:ascii="Book Antiqua" w:hAnsi="Book Antiqua" w:cs="Times New Roman"/>
          <w:bCs/>
          <w:color w:val="000000" w:themeColor="text1"/>
          <w:sz w:val="24"/>
          <w:szCs w:val="24"/>
        </w:rPr>
        <w:t xml:space="preserve"> Jian-Ping Wang (</w:t>
      </w:r>
      <w:r w:rsidR="00914E20" w:rsidRPr="00EB705D">
        <w:rPr>
          <w:rFonts w:ascii="Book Antiqua" w:hAnsi="Book Antiqua" w:cs="Times New Roman"/>
          <w:bCs/>
          <w:color w:val="000000" w:themeColor="text1"/>
          <w:sz w:val="24"/>
          <w:szCs w:val="24"/>
        </w:rPr>
        <w:t>0000-0002-5596-7070</w:t>
      </w:r>
      <w:r w:rsidR="001E764E">
        <w:rPr>
          <w:rFonts w:ascii="Book Antiqua" w:hAnsi="Book Antiqua" w:cs="Times New Roman"/>
          <w:bCs/>
          <w:color w:val="000000" w:themeColor="text1"/>
          <w:sz w:val="24"/>
          <w:szCs w:val="24"/>
        </w:rPr>
        <w:t>);</w:t>
      </w:r>
      <w:r w:rsidRPr="00EB705D">
        <w:rPr>
          <w:rFonts w:ascii="Book Antiqua" w:hAnsi="Book Antiqua" w:cs="Times New Roman"/>
          <w:bCs/>
          <w:color w:val="000000" w:themeColor="text1"/>
          <w:sz w:val="24"/>
          <w:szCs w:val="24"/>
        </w:rPr>
        <w:t xml:space="preserve"> Lei Wang (</w:t>
      </w:r>
      <w:r w:rsidR="002B6857" w:rsidRPr="00EB705D">
        <w:rPr>
          <w:rFonts w:ascii="Book Antiqua" w:hAnsi="Book Antiqua" w:cs="Times New Roman"/>
          <w:bCs/>
          <w:color w:val="000000" w:themeColor="text1"/>
          <w:sz w:val="24"/>
          <w:szCs w:val="24"/>
        </w:rPr>
        <w:t>0000-0003-3724-7392</w:t>
      </w:r>
      <w:r w:rsidRPr="00EB705D">
        <w:rPr>
          <w:rFonts w:ascii="Book Antiqua" w:hAnsi="Book Antiqua" w:cs="Times New Roman"/>
          <w:bCs/>
          <w:color w:val="000000" w:themeColor="text1"/>
          <w:sz w:val="24"/>
          <w:szCs w:val="24"/>
        </w:rPr>
        <w:t>)</w:t>
      </w:r>
      <w:r w:rsidR="001E764E">
        <w:rPr>
          <w:rFonts w:ascii="Book Antiqua" w:hAnsi="Book Antiqua" w:cs="Times New Roman"/>
          <w:bCs/>
          <w:color w:val="000000" w:themeColor="text1"/>
          <w:sz w:val="24"/>
          <w:szCs w:val="24"/>
        </w:rPr>
        <w:t>.</w:t>
      </w:r>
    </w:p>
    <w:p w14:paraId="4981E938" w14:textId="77777777" w:rsidR="003E5B89" w:rsidRPr="00EB705D" w:rsidRDefault="003E5B89" w:rsidP="00EB705D">
      <w:pPr>
        <w:widowControl/>
        <w:adjustRightInd w:val="0"/>
        <w:snapToGrid w:val="0"/>
        <w:spacing w:line="360" w:lineRule="auto"/>
        <w:rPr>
          <w:rFonts w:ascii="Book Antiqua" w:hAnsi="Book Antiqua" w:cs="Times New Roman"/>
          <w:bCs/>
          <w:color w:val="000000" w:themeColor="text1"/>
          <w:sz w:val="24"/>
          <w:szCs w:val="24"/>
        </w:rPr>
      </w:pPr>
    </w:p>
    <w:p w14:paraId="17DCE7E8" w14:textId="464562A7" w:rsidR="009245EA" w:rsidRPr="00EB705D" w:rsidRDefault="00FF1E0C" w:rsidP="00EB705D">
      <w:pPr>
        <w:widowControl/>
        <w:adjustRightInd w:val="0"/>
        <w:snapToGrid w:val="0"/>
        <w:spacing w:line="360" w:lineRule="auto"/>
        <w:rPr>
          <w:rFonts w:ascii="Book Antiqua" w:hAnsi="Book Antiqua" w:cs="Times New Roman"/>
          <w:bCs/>
          <w:color w:val="000000" w:themeColor="text1"/>
          <w:sz w:val="24"/>
          <w:szCs w:val="24"/>
        </w:rPr>
      </w:pPr>
      <w:r w:rsidRPr="00EB705D">
        <w:rPr>
          <w:rFonts w:ascii="Book Antiqua" w:hAnsi="Book Antiqua" w:cs="Times New Roman"/>
          <w:b/>
          <w:bCs/>
          <w:color w:val="000000" w:themeColor="text1"/>
          <w:sz w:val="24"/>
          <w:szCs w:val="24"/>
        </w:rPr>
        <w:t>Author contributions:</w:t>
      </w:r>
      <w:r w:rsidR="003915AF" w:rsidRPr="00EB705D">
        <w:rPr>
          <w:rFonts w:ascii="Book Antiqua" w:hAnsi="Book Antiqua" w:cs="Times New Roman"/>
          <w:b/>
          <w:bCs/>
          <w:color w:val="000000" w:themeColor="text1"/>
          <w:sz w:val="24"/>
          <w:szCs w:val="24"/>
        </w:rPr>
        <w:t xml:space="preserve"> </w:t>
      </w:r>
      <w:r w:rsidR="001D577C" w:rsidRPr="00EB705D">
        <w:rPr>
          <w:rFonts w:ascii="Book Antiqua" w:hAnsi="Book Antiqua" w:cs="Times New Roman"/>
          <w:bCs/>
          <w:color w:val="000000" w:themeColor="text1"/>
          <w:sz w:val="24"/>
          <w:szCs w:val="24"/>
        </w:rPr>
        <w:t>Zhong QH designed the study, collected and analyzed the data, and drafted the manuscript; Liu ZZ helped in collecting and analyzing the data; Yuan ZZ helped in collecting the data and drafting the manuscript; Ma TH helped in analyzing the data; Huang XY helped in collecting and analyzing the data; Wang HM helped in drafting the manuscript; Chen DC helped in designing the study and analyzing the data; Wang JP helped in designing the study and supervised the study; Wang L designed and supervised the study</w:t>
      </w:r>
      <w:r w:rsidR="00D36A26">
        <w:rPr>
          <w:rFonts w:ascii="Book Antiqua" w:hAnsi="Book Antiqua" w:cs="Times New Roman"/>
          <w:bCs/>
          <w:color w:val="000000" w:themeColor="text1"/>
          <w:sz w:val="24"/>
          <w:szCs w:val="24"/>
        </w:rPr>
        <w:t xml:space="preserve"> and</w:t>
      </w:r>
      <w:r w:rsidR="00D36A26" w:rsidRPr="00EB705D">
        <w:rPr>
          <w:rFonts w:ascii="Book Antiqua" w:hAnsi="Book Antiqua" w:cs="Times New Roman"/>
          <w:bCs/>
          <w:color w:val="000000" w:themeColor="text1"/>
          <w:sz w:val="24"/>
          <w:szCs w:val="24"/>
        </w:rPr>
        <w:t xml:space="preserve"> </w:t>
      </w:r>
      <w:r w:rsidR="001D577C" w:rsidRPr="00EB705D">
        <w:rPr>
          <w:rFonts w:ascii="Book Antiqua" w:hAnsi="Book Antiqua" w:cs="Times New Roman"/>
          <w:bCs/>
          <w:color w:val="000000" w:themeColor="text1"/>
          <w:sz w:val="24"/>
          <w:szCs w:val="24"/>
        </w:rPr>
        <w:t>revised the manuscript.</w:t>
      </w:r>
    </w:p>
    <w:p w14:paraId="10B96B9A" w14:textId="77777777" w:rsidR="009E44D1" w:rsidRPr="00D36A26" w:rsidRDefault="009E44D1" w:rsidP="00EB705D">
      <w:pPr>
        <w:widowControl/>
        <w:adjustRightInd w:val="0"/>
        <w:snapToGrid w:val="0"/>
        <w:spacing w:line="360" w:lineRule="auto"/>
        <w:rPr>
          <w:rFonts w:ascii="Book Antiqua" w:hAnsi="Book Antiqua" w:cs="Times New Roman"/>
          <w:bCs/>
          <w:color w:val="000000" w:themeColor="text1"/>
          <w:sz w:val="24"/>
          <w:szCs w:val="24"/>
        </w:rPr>
      </w:pPr>
    </w:p>
    <w:p w14:paraId="227F204B" w14:textId="0EC41DF2" w:rsidR="00513404" w:rsidRPr="00EB705D" w:rsidRDefault="00513404" w:rsidP="00EB705D">
      <w:pPr>
        <w:widowControl/>
        <w:adjustRightInd w:val="0"/>
        <w:snapToGrid w:val="0"/>
        <w:spacing w:line="360" w:lineRule="auto"/>
        <w:rPr>
          <w:rFonts w:ascii="Book Antiqua" w:hAnsi="Book Antiqua" w:cs="Times New Roman"/>
          <w:bCs/>
          <w:color w:val="000000" w:themeColor="text1"/>
          <w:sz w:val="24"/>
          <w:szCs w:val="24"/>
        </w:rPr>
      </w:pPr>
      <w:r w:rsidRPr="00EB705D">
        <w:rPr>
          <w:rFonts w:ascii="Book Antiqua" w:hAnsi="Book Antiqua" w:cs="Times New Roman"/>
          <w:b/>
          <w:bCs/>
          <w:color w:val="000000" w:themeColor="text1"/>
          <w:sz w:val="24"/>
          <w:szCs w:val="24"/>
        </w:rPr>
        <w:t>Supported by</w:t>
      </w:r>
      <w:r w:rsidR="00846A72" w:rsidRPr="00EB705D">
        <w:rPr>
          <w:rFonts w:ascii="Book Antiqua" w:hAnsi="Book Antiqua" w:cs="Times New Roman"/>
          <w:b/>
          <w:bCs/>
          <w:color w:val="000000" w:themeColor="text1"/>
          <w:sz w:val="24"/>
          <w:szCs w:val="24"/>
        </w:rPr>
        <w:t xml:space="preserve"> </w:t>
      </w:r>
      <w:bookmarkStart w:id="28" w:name="OLE_LINK86"/>
      <w:bookmarkStart w:id="29" w:name="OLE_LINK87"/>
      <w:r w:rsidR="00F07B5C" w:rsidRPr="00EB705D">
        <w:rPr>
          <w:rFonts w:ascii="Book Antiqua" w:hAnsi="Book Antiqua" w:cs="Times New Roman"/>
          <w:bCs/>
          <w:color w:val="000000" w:themeColor="text1"/>
          <w:sz w:val="24"/>
          <w:szCs w:val="24"/>
        </w:rPr>
        <w:t>National Natural</w:t>
      </w:r>
      <w:r w:rsidR="004B5A98">
        <w:rPr>
          <w:rFonts w:ascii="Book Antiqua" w:hAnsi="Book Antiqua" w:cs="Times New Roman"/>
          <w:bCs/>
          <w:color w:val="000000" w:themeColor="text1"/>
          <w:sz w:val="24"/>
          <w:szCs w:val="24"/>
        </w:rPr>
        <w:t xml:space="preserve"> Science Foundation of China</w:t>
      </w:r>
      <w:bookmarkEnd w:id="28"/>
      <w:bookmarkEnd w:id="29"/>
      <w:r w:rsidR="004B5A98">
        <w:rPr>
          <w:rFonts w:ascii="Book Antiqua" w:hAnsi="Book Antiqua" w:cs="Times New Roman"/>
          <w:bCs/>
          <w:color w:val="000000" w:themeColor="text1"/>
          <w:sz w:val="24"/>
          <w:szCs w:val="24"/>
        </w:rPr>
        <w:t>, N</w:t>
      </w:r>
      <w:r w:rsidR="001E764E">
        <w:rPr>
          <w:rFonts w:ascii="Book Antiqua" w:hAnsi="Book Antiqua" w:cs="Times New Roman"/>
          <w:bCs/>
          <w:color w:val="000000" w:themeColor="text1"/>
          <w:sz w:val="24"/>
          <w:szCs w:val="24"/>
        </w:rPr>
        <w:t xml:space="preserve">o. </w:t>
      </w:r>
      <w:bookmarkStart w:id="30" w:name="OLE_LINK88"/>
      <w:bookmarkStart w:id="31" w:name="OLE_LINK89"/>
      <w:r w:rsidR="001E764E">
        <w:rPr>
          <w:rFonts w:ascii="Book Antiqua" w:hAnsi="Book Antiqua" w:cs="Times New Roman"/>
          <w:bCs/>
          <w:color w:val="000000" w:themeColor="text1"/>
          <w:sz w:val="24"/>
          <w:szCs w:val="24"/>
        </w:rPr>
        <w:t>81573078</w:t>
      </w:r>
      <w:bookmarkEnd w:id="30"/>
      <w:bookmarkEnd w:id="31"/>
      <w:r w:rsidR="001E764E">
        <w:rPr>
          <w:rFonts w:ascii="Book Antiqua" w:hAnsi="Book Antiqua" w:cs="Times New Roman"/>
          <w:bCs/>
          <w:color w:val="000000" w:themeColor="text1"/>
          <w:sz w:val="24"/>
          <w:szCs w:val="24"/>
        </w:rPr>
        <w:t xml:space="preserve">; and </w:t>
      </w:r>
      <w:r w:rsidR="00F07B5C" w:rsidRPr="00EB705D">
        <w:rPr>
          <w:rFonts w:ascii="Book Antiqua" w:hAnsi="Book Antiqua" w:cs="Times New Roman"/>
          <w:bCs/>
          <w:color w:val="000000" w:themeColor="text1"/>
          <w:sz w:val="24"/>
          <w:szCs w:val="24"/>
        </w:rPr>
        <w:t xml:space="preserve">the </w:t>
      </w:r>
      <w:bookmarkStart w:id="32" w:name="OLE_LINK90"/>
      <w:bookmarkStart w:id="33" w:name="OLE_LINK91"/>
      <w:r w:rsidR="00F07B5C" w:rsidRPr="00EB705D">
        <w:rPr>
          <w:rFonts w:ascii="Book Antiqua" w:hAnsi="Book Antiqua" w:cs="Times New Roman"/>
          <w:bCs/>
          <w:color w:val="000000" w:themeColor="text1"/>
          <w:sz w:val="24"/>
          <w:szCs w:val="24"/>
        </w:rPr>
        <w:t>National Natural Science Fo</w:t>
      </w:r>
      <w:r w:rsidR="001E764E">
        <w:rPr>
          <w:rFonts w:ascii="Book Antiqua" w:hAnsi="Book Antiqua" w:cs="Times New Roman"/>
          <w:bCs/>
          <w:color w:val="000000" w:themeColor="text1"/>
          <w:sz w:val="24"/>
          <w:szCs w:val="24"/>
        </w:rPr>
        <w:t>undation of Guangdong Province</w:t>
      </w:r>
      <w:bookmarkEnd w:id="32"/>
      <w:bookmarkEnd w:id="33"/>
      <w:r w:rsidR="001E764E">
        <w:rPr>
          <w:rFonts w:ascii="Book Antiqua" w:hAnsi="Book Antiqua" w:cs="Times New Roman"/>
          <w:bCs/>
          <w:color w:val="000000" w:themeColor="text1"/>
          <w:sz w:val="24"/>
          <w:szCs w:val="24"/>
        </w:rPr>
        <w:t>, No. 2016A030311021</w:t>
      </w:r>
      <w:r w:rsidR="000C1D44" w:rsidRPr="00EB705D">
        <w:rPr>
          <w:rFonts w:ascii="Book Antiqua" w:hAnsi="Book Antiqua" w:cs="Times New Roman"/>
          <w:bCs/>
          <w:color w:val="000000" w:themeColor="text1"/>
          <w:sz w:val="24"/>
          <w:szCs w:val="24"/>
        </w:rPr>
        <w:t>.</w:t>
      </w:r>
    </w:p>
    <w:p w14:paraId="0206B152" w14:textId="77777777" w:rsidR="00513404" w:rsidRPr="00EB705D" w:rsidRDefault="00513404" w:rsidP="00EB705D">
      <w:pPr>
        <w:widowControl/>
        <w:adjustRightInd w:val="0"/>
        <w:snapToGrid w:val="0"/>
        <w:spacing w:line="360" w:lineRule="auto"/>
        <w:rPr>
          <w:rFonts w:ascii="Book Antiqua" w:hAnsi="Book Antiqua" w:cs="Times New Roman"/>
          <w:bCs/>
          <w:color w:val="000000" w:themeColor="text1"/>
          <w:sz w:val="24"/>
          <w:szCs w:val="24"/>
        </w:rPr>
      </w:pPr>
    </w:p>
    <w:p w14:paraId="55CD429F" w14:textId="1C0D725B" w:rsidR="0066713B" w:rsidRPr="00EB705D" w:rsidRDefault="0066713B" w:rsidP="00EB705D">
      <w:pPr>
        <w:widowControl/>
        <w:adjustRightInd w:val="0"/>
        <w:snapToGrid w:val="0"/>
        <w:spacing w:line="360" w:lineRule="auto"/>
        <w:rPr>
          <w:rFonts w:ascii="Book Antiqua" w:hAnsi="Book Antiqua" w:cs="Times New Roman"/>
          <w:bCs/>
          <w:color w:val="000000" w:themeColor="text1"/>
          <w:sz w:val="24"/>
          <w:szCs w:val="24"/>
        </w:rPr>
      </w:pPr>
      <w:r w:rsidRPr="00EB705D">
        <w:rPr>
          <w:rFonts w:ascii="Book Antiqua" w:hAnsi="Book Antiqua" w:cs="Times New Roman"/>
          <w:b/>
          <w:bCs/>
          <w:color w:val="000000" w:themeColor="text1"/>
          <w:sz w:val="24"/>
          <w:szCs w:val="24"/>
        </w:rPr>
        <w:t xml:space="preserve">Institutional review board statement: </w:t>
      </w:r>
      <w:r w:rsidRPr="00EB705D">
        <w:rPr>
          <w:rFonts w:ascii="Book Antiqua" w:hAnsi="Book Antiqua" w:cs="Times New Roman"/>
          <w:bCs/>
          <w:color w:val="000000" w:themeColor="text1"/>
          <w:sz w:val="24"/>
          <w:szCs w:val="24"/>
        </w:rPr>
        <w:t xml:space="preserve">This study was approved by the Ethics Committee of </w:t>
      </w:r>
      <w:r w:rsidR="00AF71FD" w:rsidRPr="00EB705D">
        <w:rPr>
          <w:rFonts w:ascii="Book Antiqua" w:hAnsi="Book Antiqua" w:cs="Times New Roman"/>
          <w:bCs/>
          <w:color w:val="000000" w:themeColor="text1"/>
          <w:sz w:val="24"/>
          <w:szCs w:val="24"/>
        </w:rPr>
        <w:t>the Sixth Affiliated Hospital of Sun Yat-</w:t>
      </w:r>
      <w:r w:rsidR="00D36A26">
        <w:rPr>
          <w:rFonts w:ascii="Book Antiqua" w:hAnsi="Book Antiqua" w:cs="Times New Roman"/>
          <w:bCs/>
          <w:color w:val="000000" w:themeColor="text1"/>
          <w:sz w:val="24"/>
          <w:szCs w:val="24"/>
        </w:rPr>
        <w:t>s</w:t>
      </w:r>
      <w:r w:rsidR="00AF71FD" w:rsidRPr="00EB705D">
        <w:rPr>
          <w:rFonts w:ascii="Book Antiqua" w:hAnsi="Book Antiqua" w:cs="Times New Roman"/>
          <w:bCs/>
          <w:color w:val="000000" w:themeColor="text1"/>
          <w:sz w:val="24"/>
          <w:szCs w:val="24"/>
        </w:rPr>
        <w:t>en University</w:t>
      </w:r>
      <w:r w:rsidRPr="00EB705D">
        <w:rPr>
          <w:rFonts w:ascii="Book Antiqua" w:hAnsi="Book Antiqua" w:cs="Times New Roman"/>
          <w:bCs/>
          <w:color w:val="000000" w:themeColor="text1"/>
          <w:sz w:val="24"/>
          <w:szCs w:val="24"/>
        </w:rPr>
        <w:t>.</w:t>
      </w:r>
    </w:p>
    <w:p w14:paraId="3E81B192" w14:textId="77777777" w:rsidR="00C4602A" w:rsidRPr="00EB705D" w:rsidRDefault="00C4602A" w:rsidP="00EB705D">
      <w:pPr>
        <w:widowControl/>
        <w:adjustRightInd w:val="0"/>
        <w:snapToGrid w:val="0"/>
        <w:spacing w:line="360" w:lineRule="auto"/>
        <w:rPr>
          <w:rFonts w:ascii="Book Antiqua" w:hAnsi="Book Antiqua" w:cs="Times New Roman"/>
          <w:bCs/>
          <w:color w:val="000000" w:themeColor="text1"/>
          <w:sz w:val="24"/>
          <w:szCs w:val="24"/>
        </w:rPr>
      </w:pPr>
    </w:p>
    <w:p w14:paraId="1085F66C" w14:textId="547F85F3" w:rsidR="00C4602A" w:rsidRPr="00EB705D" w:rsidRDefault="00C4602A" w:rsidP="00EB705D">
      <w:pPr>
        <w:widowControl/>
        <w:adjustRightInd w:val="0"/>
        <w:snapToGrid w:val="0"/>
        <w:spacing w:line="360" w:lineRule="auto"/>
        <w:rPr>
          <w:rFonts w:ascii="Book Antiqua" w:hAnsi="Book Antiqua" w:cs="Times New Roman"/>
          <w:bCs/>
          <w:color w:val="000000" w:themeColor="text1"/>
          <w:sz w:val="24"/>
          <w:szCs w:val="24"/>
        </w:rPr>
      </w:pPr>
      <w:r w:rsidRPr="00EB705D">
        <w:rPr>
          <w:rFonts w:ascii="Book Antiqua" w:hAnsi="Book Antiqua" w:cs="Times New Roman"/>
          <w:b/>
          <w:bCs/>
          <w:color w:val="000000" w:themeColor="text1"/>
          <w:sz w:val="24"/>
          <w:szCs w:val="24"/>
        </w:rPr>
        <w:t>Informed consent statement:</w:t>
      </w:r>
      <w:r w:rsidRPr="00EB705D">
        <w:rPr>
          <w:rFonts w:ascii="Book Antiqua" w:hAnsi="Book Antiqua" w:cs="Times New Roman"/>
          <w:bCs/>
          <w:color w:val="000000" w:themeColor="text1"/>
          <w:sz w:val="24"/>
          <w:szCs w:val="24"/>
        </w:rPr>
        <w:t xml:space="preserve"> </w:t>
      </w:r>
      <w:r w:rsidR="008E389E" w:rsidRPr="00EB705D">
        <w:rPr>
          <w:rFonts w:ascii="Book Antiqua" w:hAnsi="Book Antiqua" w:cs="Times New Roman"/>
          <w:bCs/>
          <w:color w:val="000000" w:themeColor="text1"/>
          <w:sz w:val="24"/>
          <w:szCs w:val="24"/>
        </w:rPr>
        <w:t xml:space="preserve">Informed consent </w:t>
      </w:r>
      <w:r w:rsidR="00661734" w:rsidRPr="00EB705D">
        <w:rPr>
          <w:rFonts w:ascii="Book Antiqua" w:hAnsi="Book Antiqua" w:cs="Times New Roman"/>
          <w:bCs/>
          <w:color w:val="000000" w:themeColor="text1"/>
          <w:sz w:val="24"/>
          <w:szCs w:val="24"/>
        </w:rPr>
        <w:t>for</w:t>
      </w:r>
      <w:r w:rsidR="008E389E" w:rsidRPr="00EB705D">
        <w:rPr>
          <w:rFonts w:ascii="Book Antiqua" w:hAnsi="Book Antiqua" w:cs="Times New Roman"/>
          <w:bCs/>
          <w:color w:val="000000" w:themeColor="text1"/>
          <w:sz w:val="24"/>
          <w:szCs w:val="24"/>
        </w:rPr>
        <w:t xml:space="preserve"> this study was waived due to </w:t>
      </w:r>
      <w:r w:rsidR="00661734" w:rsidRPr="00EB705D">
        <w:rPr>
          <w:rFonts w:ascii="Book Antiqua" w:hAnsi="Book Antiqua" w:cs="Times New Roman"/>
          <w:bCs/>
          <w:color w:val="000000" w:themeColor="text1"/>
          <w:sz w:val="24"/>
          <w:szCs w:val="24"/>
        </w:rPr>
        <w:t>its</w:t>
      </w:r>
      <w:r w:rsidR="008E389E" w:rsidRPr="00EB705D">
        <w:rPr>
          <w:rFonts w:ascii="Book Antiqua" w:hAnsi="Book Antiqua" w:cs="Times New Roman"/>
          <w:bCs/>
          <w:color w:val="000000" w:themeColor="text1"/>
          <w:sz w:val="24"/>
          <w:szCs w:val="24"/>
        </w:rPr>
        <w:t xml:space="preserve"> retrospective nature. Patients</w:t>
      </w:r>
      <w:r w:rsidRPr="00EB705D">
        <w:rPr>
          <w:rFonts w:ascii="Book Antiqua" w:hAnsi="Book Antiqua" w:cs="Times New Roman"/>
          <w:bCs/>
          <w:color w:val="000000" w:themeColor="text1"/>
          <w:sz w:val="24"/>
          <w:szCs w:val="24"/>
        </w:rPr>
        <w:t xml:space="preserve"> agreed to </w:t>
      </w:r>
      <w:r w:rsidR="00D36A26">
        <w:rPr>
          <w:rFonts w:ascii="Book Antiqua" w:hAnsi="Book Antiqua" w:cs="Times New Roman"/>
          <w:bCs/>
          <w:color w:val="000000" w:themeColor="text1"/>
          <w:sz w:val="24"/>
          <w:szCs w:val="24"/>
        </w:rPr>
        <w:t xml:space="preserve">undergo </w:t>
      </w:r>
      <w:r w:rsidRPr="00EB705D">
        <w:rPr>
          <w:rFonts w:ascii="Book Antiqua" w:hAnsi="Book Antiqua" w:cs="Times New Roman"/>
          <w:bCs/>
          <w:color w:val="000000" w:themeColor="text1"/>
          <w:sz w:val="24"/>
          <w:szCs w:val="24"/>
        </w:rPr>
        <w:t>treatment by written consent.</w:t>
      </w:r>
    </w:p>
    <w:p w14:paraId="7E4B528A" w14:textId="77777777" w:rsidR="00625393" w:rsidRPr="00EB705D" w:rsidRDefault="00625393" w:rsidP="00EB705D">
      <w:pPr>
        <w:widowControl/>
        <w:adjustRightInd w:val="0"/>
        <w:snapToGrid w:val="0"/>
        <w:spacing w:line="360" w:lineRule="auto"/>
        <w:rPr>
          <w:rFonts w:ascii="Book Antiqua" w:hAnsi="Book Antiqua" w:cs="Times New Roman"/>
          <w:bCs/>
          <w:color w:val="000000" w:themeColor="text1"/>
          <w:sz w:val="24"/>
          <w:szCs w:val="24"/>
        </w:rPr>
      </w:pPr>
    </w:p>
    <w:p w14:paraId="2AAA7903" w14:textId="617673AD" w:rsidR="00625393" w:rsidRPr="00EB705D" w:rsidRDefault="00625393" w:rsidP="00EB705D">
      <w:pPr>
        <w:widowControl/>
        <w:adjustRightInd w:val="0"/>
        <w:snapToGrid w:val="0"/>
        <w:spacing w:line="360" w:lineRule="auto"/>
        <w:rPr>
          <w:rFonts w:ascii="Book Antiqua" w:hAnsi="Book Antiqua" w:cs="Times New Roman"/>
          <w:bCs/>
          <w:color w:val="000000" w:themeColor="text1"/>
          <w:sz w:val="24"/>
          <w:szCs w:val="24"/>
        </w:rPr>
      </w:pPr>
      <w:r w:rsidRPr="00EB705D">
        <w:rPr>
          <w:rFonts w:ascii="Book Antiqua" w:hAnsi="Book Antiqua" w:cs="Times New Roman"/>
          <w:b/>
          <w:bCs/>
          <w:color w:val="000000" w:themeColor="text1"/>
          <w:sz w:val="24"/>
          <w:szCs w:val="24"/>
        </w:rPr>
        <w:t xml:space="preserve">Conflict-of-interest statement: </w:t>
      </w:r>
      <w:r w:rsidRPr="00EB705D">
        <w:rPr>
          <w:rFonts w:ascii="Book Antiqua" w:hAnsi="Book Antiqua" w:cs="Times New Roman"/>
          <w:bCs/>
          <w:color w:val="000000" w:themeColor="text1"/>
          <w:sz w:val="24"/>
          <w:szCs w:val="24"/>
        </w:rPr>
        <w:t>All authors declare no conflicts</w:t>
      </w:r>
      <w:r w:rsidR="00D36A26">
        <w:rPr>
          <w:rFonts w:ascii="Book Antiqua" w:hAnsi="Book Antiqua" w:cs="Times New Roman"/>
          <w:bCs/>
          <w:color w:val="000000" w:themeColor="text1"/>
          <w:sz w:val="24"/>
          <w:szCs w:val="24"/>
        </w:rPr>
        <w:t xml:space="preserve"> </w:t>
      </w:r>
      <w:r w:rsidRPr="00EB705D">
        <w:rPr>
          <w:rFonts w:ascii="Book Antiqua" w:hAnsi="Book Antiqua" w:cs="Times New Roman"/>
          <w:bCs/>
          <w:color w:val="000000" w:themeColor="text1"/>
          <w:sz w:val="24"/>
          <w:szCs w:val="24"/>
        </w:rPr>
        <w:t>of</w:t>
      </w:r>
      <w:r w:rsidR="00D36A26">
        <w:rPr>
          <w:rFonts w:ascii="Book Antiqua" w:hAnsi="Book Antiqua" w:cs="Times New Roman"/>
          <w:bCs/>
          <w:color w:val="000000" w:themeColor="text1"/>
          <w:sz w:val="24"/>
          <w:szCs w:val="24"/>
        </w:rPr>
        <w:t xml:space="preserve"> </w:t>
      </w:r>
      <w:r w:rsidRPr="00EB705D">
        <w:rPr>
          <w:rFonts w:ascii="Book Antiqua" w:hAnsi="Book Antiqua" w:cs="Times New Roman"/>
          <w:bCs/>
          <w:color w:val="000000" w:themeColor="text1"/>
          <w:sz w:val="24"/>
          <w:szCs w:val="24"/>
        </w:rPr>
        <w:t>interest related to this article.</w:t>
      </w:r>
    </w:p>
    <w:p w14:paraId="68F12BBF" w14:textId="77777777" w:rsidR="00D11A2E" w:rsidRPr="00EB705D" w:rsidRDefault="00D11A2E" w:rsidP="00EB705D">
      <w:pPr>
        <w:widowControl/>
        <w:adjustRightInd w:val="0"/>
        <w:snapToGrid w:val="0"/>
        <w:spacing w:line="360" w:lineRule="auto"/>
        <w:rPr>
          <w:rFonts w:ascii="Book Antiqua" w:hAnsi="Book Antiqua" w:cs="Times New Roman"/>
          <w:bCs/>
          <w:color w:val="000000" w:themeColor="text1"/>
          <w:sz w:val="24"/>
          <w:szCs w:val="24"/>
        </w:rPr>
      </w:pPr>
    </w:p>
    <w:p w14:paraId="07283F6B" w14:textId="77777777" w:rsidR="00D11A2E" w:rsidRPr="00EB705D" w:rsidRDefault="00D11A2E" w:rsidP="00CA5511">
      <w:pPr>
        <w:widowControl/>
        <w:adjustRightInd w:val="0"/>
        <w:snapToGrid w:val="0"/>
        <w:spacing w:line="360" w:lineRule="auto"/>
        <w:outlineLvl w:val="0"/>
        <w:rPr>
          <w:rFonts w:ascii="Book Antiqua" w:hAnsi="Book Antiqua" w:cs="Times New Roman"/>
          <w:bCs/>
          <w:color w:val="000000" w:themeColor="text1"/>
          <w:sz w:val="24"/>
          <w:szCs w:val="24"/>
        </w:rPr>
      </w:pPr>
      <w:r w:rsidRPr="00EB705D">
        <w:rPr>
          <w:rFonts w:ascii="Book Antiqua" w:hAnsi="Book Antiqua" w:cs="Times New Roman"/>
          <w:b/>
          <w:bCs/>
          <w:color w:val="000000" w:themeColor="text1"/>
          <w:sz w:val="24"/>
          <w:szCs w:val="24"/>
        </w:rPr>
        <w:t xml:space="preserve">Data sharing statement: </w:t>
      </w:r>
      <w:r w:rsidRPr="00EB705D">
        <w:rPr>
          <w:rFonts w:ascii="Book Antiqua" w:hAnsi="Book Antiqua" w:cs="Times New Roman"/>
          <w:bCs/>
          <w:color w:val="000000" w:themeColor="text1"/>
          <w:sz w:val="24"/>
          <w:szCs w:val="24"/>
        </w:rPr>
        <w:t>No additional data are available.</w:t>
      </w:r>
    </w:p>
    <w:p w14:paraId="2E15971B" w14:textId="77777777" w:rsidR="00D11A2E" w:rsidRPr="001E764E" w:rsidRDefault="00D11A2E" w:rsidP="001E764E">
      <w:pPr>
        <w:widowControl/>
        <w:adjustRightInd w:val="0"/>
        <w:snapToGrid w:val="0"/>
        <w:spacing w:line="360" w:lineRule="auto"/>
        <w:rPr>
          <w:rFonts w:ascii="Book Antiqua" w:hAnsi="Book Antiqua" w:cs="Times New Roman"/>
          <w:bCs/>
          <w:color w:val="000000" w:themeColor="text1"/>
          <w:sz w:val="24"/>
          <w:szCs w:val="24"/>
        </w:rPr>
      </w:pPr>
    </w:p>
    <w:p w14:paraId="49A3C77B" w14:textId="77777777" w:rsidR="001E764E" w:rsidRPr="001E764E" w:rsidRDefault="001E764E" w:rsidP="001E764E">
      <w:pPr>
        <w:adjustRightInd w:val="0"/>
        <w:snapToGrid w:val="0"/>
        <w:spacing w:line="360" w:lineRule="auto"/>
        <w:rPr>
          <w:rFonts w:ascii="Book Antiqua" w:hAnsi="Book Antiqua"/>
          <w:sz w:val="24"/>
          <w:szCs w:val="24"/>
        </w:rPr>
      </w:pPr>
      <w:bookmarkStart w:id="34" w:name="OLE_LINK25"/>
      <w:bookmarkStart w:id="35" w:name="OLE_LINK26"/>
      <w:bookmarkStart w:id="36" w:name="OLE_LINK375"/>
      <w:bookmarkStart w:id="37" w:name="OLE_LINK32"/>
      <w:bookmarkStart w:id="38" w:name="OLE_LINK381"/>
      <w:bookmarkStart w:id="39" w:name="OLE_LINK413"/>
      <w:r w:rsidRPr="001E764E">
        <w:rPr>
          <w:rFonts w:ascii="Book Antiqua" w:hAnsi="Book Antiqua"/>
          <w:b/>
          <w:color w:val="000000"/>
          <w:sz w:val="24"/>
          <w:szCs w:val="24"/>
        </w:rPr>
        <w:t xml:space="preserve">Open-Access: </w:t>
      </w:r>
      <w:r w:rsidRPr="001E764E">
        <w:rPr>
          <w:rFonts w:ascii="Book Antiqua" w:hAnsi="Book Antiqua"/>
          <w:color w:val="000000"/>
          <w:sz w:val="24"/>
          <w:szCs w:val="24"/>
        </w:rPr>
        <w:t xml:space="preserve">This is an </w:t>
      </w:r>
      <w:r w:rsidRPr="001E764E">
        <w:rPr>
          <w:rFonts w:ascii="Book Antiqua" w:hAnsi="Book Antiqua" w:cs="宋体"/>
          <w:sz w:val="24"/>
          <w:szCs w:val="24"/>
        </w:rPr>
        <w:t xml:space="preserve">open-access article that was </w:t>
      </w:r>
      <w:r w:rsidRPr="001E764E">
        <w:rPr>
          <w:rFonts w:ascii="Book Antiqua" w:hAnsi="Book Antiqua"/>
          <w:sz w:val="24"/>
          <w:szCs w:val="24"/>
        </w:rPr>
        <w:t xml:space="preserve">selected by an in-house editor and fully peer-reviewed by external reviewers. It is </w:t>
      </w:r>
      <w:r w:rsidRPr="001E764E">
        <w:rPr>
          <w:rFonts w:ascii="Book Antiqua" w:hAnsi="Book Antiqua" w:cs="宋体"/>
          <w:sz w:val="24"/>
          <w:szCs w:val="24"/>
        </w:rPr>
        <w:t xml:space="preserve">distributed in accordance with </w:t>
      </w:r>
      <w:r w:rsidRPr="001E764E">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w:t>
      </w:r>
      <w:r w:rsidRPr="001E764E">
        <w:rPr>
          <w:rFonts w:ascii="Book Antiqua" w:hAnsi="Book Antiqua"/>
          <w:sz w:val="24"/>
          <w:szCs w:val="24"/>
        </w:rPr>
        <w:lastRenderedPageBreak/>
        <w:t xml:space="preserve">terms, provided the original work is properly cited and the use is non-commercial. See: </w:t>
      </w:r>
      <w:hyperlink r:id="rId7" w:history="1">
        <w:r w:rsidRPr="001E764E">
          <w:rPr>
            <w:rStyle w:val="a5"/>
            <w:rFonts w:ascii="Book Antiqua" w:hAnsi="Book Antiqua"/>
            <w:sz w:val="24"/>
            <w:szCs w:val="24"/>
          </w:rPr>
          <w:t>http://creativecommons.org/licenses/by-nc/4.0/</w:t>
        </w:r>
      </w:hyperlink>
    </w:p>
    <w:p w14:paraId="2B28A894" w14:textId="77777777" w:rsidR="001E764E" w:rsidRPr="001E764E" w:rsidRDefault="001E764E" w:rsidP="001E764E">
      <w:pPr>
        <w:adjustRightInd w:val="0"/>
        <w:snapToGrid w:val="0"/>
        <w:spacing w:line="360" w:lineRule="auto"/>
        <w:rPr>
          <w:rFonts w:ascii="Book Antiqua" w:hAnsi="Book Antiqua"/>
          <w:sz w:val="24"/>
          <w:szCs w:val="24"/>
        </w:rPr>
      </w:pPr>
    </w:p>
    <w:p w14:paraId="45FD5AEC" w14:textId="51D80903" w:rsidR="001E764E" w:rsidRDefault="001E764E" w:rsidP="00CA5511">
      <w:pPr>
        <w:widowControl/>
        <w:adjustRightInd w:val="0"/>
        <w:snapToGrid w:val="0"/>
        <w:spacing w:line="360" w:lineRule="auto"/>
        <w:outlineLvl w:val="0"/>
        <w:rPr>
          <w:rFonts w:ascii="Book Antiqua" w:hAnsi="Book Antiqua" w:cs="Times New Roman"/>
          <w:bCs/>
          <w:sz w:val="24"/>
          <w:szCs w:val="24"/>
        </w:rPr>
      </w:pPr>
      <w:bookmarkStart w:id="40" w:name="OLE_LINK11"/>
      <w:r w:rsidRPr="001E764E">
        <w:rPr>
          <w:rFonts w:ascii="Book Antiqua" w:hAnsi="Book Antiqua" w:cs="Times New Roman"/>
          <w:b/>
          <w:bCs/>
          <w:sz w:val="24"/>
          <w:szCs w:val="24"/>
          <w:highlight w:val="white"/>
        </w:rPr>
        <w:t>Manuscript source:</w:t>
      </w:r>
      <w:r w:rsidRPr="001E764E">
        <w:rPr>
          <w:rFonts w:ascii="Book Antiqua" w:hAnsi="Book Antiqua" w:cs="Times New Roman" w:hint="eastAsia"/>
          <w:b/>
          <w:bCs/>
          <w:sz w:val="24"/>
          <w:szCs w:val="24"/>
          <w:highlight w:val="white"/>
        </w:rPr>
        <w:t xml:space="preserve"> </w:t>
      </w:r>
      <w:r w:rsidRPr="001E764E">
        <w:rPr>
          <w:rFonts w:ascii="Book Antiqua" w:hAnsi="Book Antiqua" w:cs="Times New Roman"/>
          <w:bCs/>
          <w:sz w:val="24"/>
          <w:szCs w:val="24"/>
          <w:highlight w:val="white"/>
        </w:rPr>
        <w:t>Unsolicited manuscript</w:t>
      </w:r>
      <w:bookmarkEnd w:id="34"/>
      <w:bookmarkEnd w:id="35"/>
      <w:bookmarkEnd w:id="36"/>
      <w:bookmarkEnd w:id="37"/>
      <w:bookmarkEnd w:id="38"/>
      <w:bookmarkEnd w:id="39"/>
      <w:bookmarkEnd w:id="40"/>
    </w:p>
    <w:p w14:paraId="55FDFE29" w14:textId="77777777" w:rsidR="001E764E" w:rsidRPr="001E764E" w:rsidRDefault="001E764E" w:rsidP="001E764E">
      <w:pPr>
        <w:widowControl/>
        <w:adjustRightInd w:val="0"/>
        <w:snapToGrid w:val="0"/>
        <w:spacing w:line="360" w:lineRule="auto"/>
        <w:rPr>
          <w:rFonts w:ascii="Book Antiqua" w:hAnsi="Book Antiqua" w:cs="Times New Roman"/>
          <w:bCs/>
          <w:color w:val="000000" w:themeColor="text1"/>
          <w:sz w:val="24"/>
          <w:szCs w:val="24"/>
        </w:rPr>
      </w:pPr>
    </w:p>
    <w:p w14:paraId="0D52B93C" w14:textId="1840A584" w:rsidR="00D11A2E" w:rsidRPr="00EB705D" w:rsidRDefault="007E4E49" w:rsidP="001E764E">
      <w:pPr>
        <w:widowControl/>
        <w:adjustRightInd w:val="0"/>
        <w:snapToGrid w:val="0"/>
        <w:spacing w:line="360" w:lineRule="auto"/>
        <w:rPr>
          <w:rFonts w:ascii="Book Antiqua" w:hAnsi="Book Antiqua" w:cs="Times New Roman"/>
          <w:b/>
          <w:bCs/>
          <w:color w:val="000000" w:themeColor="text1"/>
          <w:sz w:val="24"/>
          <w:szCs w:val="24"/>
        </w:rPr>
      </w:pPr>
      <w:r w:rsidRPr="001E764E">
        <w:rPr>
          <w:rFonts w:ascii="Book Antiqua" w:hAnsi="Book Antiqua"/>
          <w:b/>
          <w:bCs/>
          <w:color w:val="000000" w:themeColor="text1"/>
          <w:sz w:val="24"/>
          <w:szCs w:val="24"/>
        </w:rPr>
        <w:t>Corresponding author</w:t>
      </w:r>
      <w:r w:rsidR="001B35EB" w:rsidRPr="001E764E">
        <w:rPr>
          <w:rFonts w:ascii="Book Antiqua" w:hAnsi="Book Antiqua" w:cs="Times New Roman"/>
          <w:b/>
          <w:bCs/>
          <w:color w:val="000000" w:themeColor="text1"/>
          <w:sz w:val="24"/>
          <w:szCs w:val="24"/>
        </w:rPr>
        <w:t xml:space="preserve">: </w:t>
      </w:r>
      <w:r w:rsidR="007F68ED" w:rsidRPr="001E764E">
        <w:rPr>
          <w:rFonts w:ascii="Book Antiqua" w:hAnsi="Book Antiqua" w:cs="Times New Roman"/>
          <w:b/>
          <w:bCs/>
          <w:color w:val="000000" w:themeColor="text1"/>
          <w:sz w:val="24"/>
          <w:szCs w:val="24"/>
        </w:rPr>
        <w:t>Lei Wang</w:t>
      </w:r>
      <w:r w:rsidR="009A0F12" w:rsidRPr="001E764E">
        <w:rPr>
          <w:rFonts w:ascii="Book Antiqua" w:hAnsi="Book Antiqua" w:cs="Times New Roman"/>
          <w:b/>
          <w:bCs/>
          <w:color w:val="000000" w:themeColor="text1"/>
          <w:sz w:val="24"/>
          <w:szCs w:val="24"/>
        </w:rPr>
        <w:t xml:space="preserve">, </w:t>
      </w:r>
      <w:r w:rsidR="007F68ED" w:rsidRPr="001E764E">
        <w:rPr>
          <w:rFonts w:ascii="Book Antiqua" w:hAnsi="Book Antiqua" w:cs="Times New Roman"/>
          <w:b/>
          <w:bCs/>
          <w:color w:val="000000" w:themeColor="text1"/>
          <w:sz w:val="24"/>
          <w:szCs w:val="24"/>
        </w:rPr>
        <w:t>MD</w:t>
      </w:r>
      <w:r w:rsidR="009A0F12" w:rsidRPr="001E764E">
        <w:rPr>
          <w:rFonts w:ascii="Book Antiqua" w:hAnsi="Book Antiqua" w:cs="Times New Roman"/>
          <w:b/>
          <w:bCs/>
          <w:color w:val="000000" w:themeColor="text1"/>
          <w:sz w:val="24"/>
          <w:szCs w:val="24"/>
        </w:rPr>
        <w:t xml:space="preserve">, </w:t>
      </w:r>
      <w:r w:rsidR="007F68ED" w:rsidRPr="001E764E">
        <w:rPr>
          <w:rFonts w:ascii="Book Antiqua" w:hAnsi="Book Antiqua" w:cs="Times New Roman"/>
          <w:b/>
          <w:bCs/>
          <w:color w:val="000000" w:themeColor="text1"/>
          <w:sz w:val="24"/>
          <w:szCs w:val="24"/>
        </w:rPr>
        <w:t>PhD</w:t>
      </w:r>
      <w:r w:rsidR="009A0F12" w:rsidRPr="001E764E">
        <w:rPr>
          <w:rFonts w:ascii="Book Antiqua" w:hAnsi="Book Antiqua" w:cs="Times New Roman"/>
          <w:b/>
          <w:bCs/>
          <w:color w:val="000000" w:themeColor="text1"/>
          <w:sz w:val="24"/>
          <w:szCs w:val="24"/>
        </w:rPr>
        <w:t xml:space="preserve">, </w:t>
      </w:r>
      <w:r w:rsidR="00725B6B" w:rsidRPr="001E764E">
        <w:rPr>
          <w:rFonts w:ascii="Book Antiqua" w:hAnsi="Book Antiqua" w:cs="Times New Roman"/>
          <w:b/>
          <w:bCs/>
          <w:color w:val="000000" w:themeColor="text1"/>
          <w:sz w:val="24"/>
          <w:szCs w:val="24"/>
        </w:rPr>
        <w:t>Chi</w:t>
      </w:r>
      <w:r w:rsidR="00725B6B" w:rsidRPr="00EB705D">
        <w:rPr>
          <w:rFonts w:ascii="Book Antiqua" w:hAnsi="Book Antiqua" w:cs="Times New Roman"/>
          <w:b/>
          <w:bCs/>
          <w:color w:val="000000" w:themeColor="text1"/>
          <w:sz w:val="24"/>
          <w:szCs w:val="24"/>
        </w:rPr>
        <w:t>ef Doctor,</w:t>
      </w:r>
      <w:r w:rsidRPr="00EB705D">
        <w:rPr>
          <w:rFonts w:ascii="Book Antiqua" w:hAnsi="Book Antiqua" w:cs="Times New Roman"/>
          <w:b/>
          <w:bCs/>
          <w:color w:val="000000" w:themeColor="text1"/>
          <w:sz w:val="24"/>
          <w:szCs w:val="24"/>
        </w:rPr>
        <w:t xml:space="preserve"> Professor, </w:t>
      </w:r>
      <w:r w:rsidR="007F68ED" w:rsidRPr="00EB705D">
        <w:rPr>
          <w:rFonts w:ascii="Book Antiqua" w:hAnsi="Book Antiqua" w:cs="Times New Roman"/>
          <w:bCs/>
          <w:color w:val="000000" w:themeColor="text1"/>
          <w:sz w:val="24"/>
          <w:szCs w:val="24"/>
        </w:rPr>
        <w:t xml:space="preserve">Department of Colorectal Surgery, </w:t>
      </w:r>
      <w:r w:rsidR="00A842D2" w:rsidRPr="00EB705D">
        <w:rPr>
          <w:rFonts w:ascii="Book Antiqua" w:hAnsi="Book Antiqua" w:cs="Times New Roman"/>
          <w:bCs/>
          <w:color w:val="000000" w:themeColor="text1"/>
          <w:sz w:val="24"/>
          <w:szCs w:val="24"/>
        </w:rPr>
        <w:t>t</w:t>
      </w:r>
      <w:r w:rsidR="007F68ED" w:rsidRPr="00EB705D">
        <w:rPr>
          <w:rFonts w:ascii="Book Antiqua" w:hAnsi="Book Antiqua" w:cs="Times New Roman"/>
          <w:bCs/>
          <w:color w:val="000000" w:themeColor="text1"/>
          <w:sz w:val="24"/>
          <w:szCs w:val="24"/>
        </w:rPr>
        <w:t>he Sixth Affiliated Hospital of Sun Yat-</w:t>
      </w:r>
      <w:r w:rsidR="00D36A26">
        <w:rPr>
          <w:rFonts w:ascii="Book Antiqua" w:hAnsi="Book Antiqua" w:cs="Times New Roman"/>
          <w:bCs/>
          <w:color w:val="000000" w:themeColor="text1"/>
          <w:sz w:val="24"/>
          <w:szCs w:val="24"/>
        </w:rPr>
        <w:t>s</w:t>
      </w:r>
      <w:r w:rsidR="00D36A26" w:rsidRPr="00EB705D">
        <w:rPr>
          <w:rFonts w:ascii="Book Antiqua" w:hAnsi="Book Antiqua" w:cs="Times New Roman"/>
          <w:bCs/>
          <w:color w:val="000000" w:themeColor="text1"/>
          <w:sz w:val="24"/>
          <w:szCs w:val="24"/>
        </w:rPr>
        <w:t xml:space="preserve">en </w:t>
      </w:r>
      <w:r w:rsidR="007F68ED" w:rsidRPr="00EB705D">
        <w:rPr>
          <w:rFonts w:ascii="Book Antiqua" w:hAnsi="Book Antiqua" w:cs="Times New Roman"/>
          <w:bCs/>
          <w:color w:val="000000" w:themeColor="text1"/>
          <w:sz w:val="24"/>
          <w:szCs w:val="24"/>
        </w:rPr>
        <w:t>University, 26 Yuancunerheng Road, Guangzhou 510655</w:t>
      </w:r>
      <w:r w:rsidR="009A0F12" w:rsidRPr="00EB705D">
        <w:rPr>
          <w:rFonts w:ascii="Book Antiqua" w:hAnsi="Book Antiqua" w:cs="Times New Roman"/>
          <w:bCs/>
          <w:color w:val="000000" w:themeColor="text1"/>
          <w:sz w:val="24"/>
          <w:szCs w:val="24"/>
        </w:rPr>
        <w:t xml:space="preserve">, </w:t>
      </w:r>
      <w:r w:rsidR="007F68ED" w:rsidRPr="00EB705D">
        <w:rPr>
          <w:rFonts w:ascii="Book Antiqua" w:hAnsi="Book Antiqua" w:cs="Times New Roman"/>
          <w:bCs/>
          <w:color w:val="000000" w:themeColor="text1"/>
          <w:sz w:val="24"/>
          <w:szCs w:val="24"/>
        </w:rPr>
        <w:t>Guangdong</w:t>
      </w:r>
      <w:r w:rsidR="004C743A">
        <w:rPr>
          <w:rFonts w:ascii="Book Antiqua" w:hAnsi="Book Antiqua" w:cs="Times New Roman"/>
          <w:bCs/>
          <w:color w:val="000000" w:themeColor="text1"/>
          <w:sz w:val="24"/>
          <w:szCs w:val="24"/>
        </w:rPr>
        <w:t xml:space="preserve"> Province</w:t>
      </w:r>
      <w:r w:rsidR="007F68ED" w:rsidRPr="00EB705D">
        <w:rPr>
          <w:rFonts w:ascii="Book Antiqua" w:hAnsi="Book Antiqua" w:cs="Times New Roman"/>
          <w:bCs/>
          <w:color w:val="000000" w:themeColor="text1"/>
          <w:sz w:val="24"/>
          <w:szCs w:val="24"/>
        </w:rPr>
        <w:t>, China.</w:t>
      </w:r>
      <w:r w:rsidRPr="004C743A">
        <w:rPr>
          <w:rFonts w:ascii="Book Antiqua" w:hAnsi="Book Antiqua" w:cs="Times New Roman"/>
          <w:bCs/>
          <w:color w:val="000000" w:themeColor="text1"/>
          <w:sz w:val="24"/>
          <w:szCs w:val="24"/>
        </w:rPr>
        <w:t xml:space="preserve"> </w:t>
      </w:r>
      <w:hyperlink r:id="rId8" w:history="1">
        <w:r w:rsidR="00654FE9" w:rsidRPr="004C743A">
          <w:rPr>
            <w:rStyle w:val="a5"/>
            <w:rFonts w:ascii="Book Antiqua" w:hAnsi="Book Antiqua" w:cs="Times New Roman"/>
            <w:bCs/>
            <w:color w:val="000000" w:themeColor="text1"/>
            <w:sz w:val="24"/>
            <w:szCs w:val="24"/>
            <w:u w:val="none"/>
          </w:rPr>
          <w:t>wangl9@mail.sysu.edu.cn</w:t>
        </w:r>
      </w:hyperlink>
    </w:p>
    <w:p w14:paraId="3998DEC8" w14:textId="77777777" w:rsidR="00330233" w:rsidRPr="004C743A" w:rsidRDefault="00330233" w:rsidP="00EB705D">
      <w:pPr>
        <w:widowControl/>
        <w:adjustRightInd w:val="0"/>
        <w:snapToGrid w:val="0"/>
        <w:spacing w:line="360" w:lineRule="auto"/>
        <w:rPr>
          <w:rFonts w:ascii="Book Antiqua" w:hAnsi="Book Antiqua" w:cs="Times New Roman"/>
          <w:bCs/>
          <w:color w:val="000000" w:themeColor="text1"/>
          <w:sz w:val="24"/>
          <w:szCs w:val="24"/>
        </w:rPr>
      </w:pPr>
      <w:r w:rsidRPr="004C743A">
        <w:rPr>
          <w:rFonts w:ascii="Book Antiqua" w:hAnsi="Book Antiqua" w:cs="Times New Roman"/>
          <w:b/>
          <w:bCs/>
          <w:color w:val="000000" w:themeColor="text1"/>
          <w:sz w:val="24"/>
          <w:szCs w:val="24"/>
        </w:rPr>
        <w:t xml:space="preserve">Telephone: </w:t>
      </w:r>
      <w:r w:rsidRPr="004C743A">
        <w:rPr>
          <w:rFonts w:ascii="Book Antiqua" w:hAnsi="Book Antiqua" w:cs="Times New Roman"/>
          <w:bCs/>
          <w:color w:val="000000" w:themeColor="text1"/>
          <w:sz w:val="24"/>
          <w:szCs w:val="24"/>
        </w:rPr>
        <w:t>+86-20-38254052</w:t>
      </w:r>
    </w:p>
    <w:p w14:paraId="33F316B1" w14:textId="332F3439" w:rsidR="0091081C" w:rsidRPr="004C743A" w:rsidRDefault="00330233" w:rsidP="00EB705D">
      <w:pPr>
        <w:widowControl/>
        <w:adjustRightInd w:val="0"/>
        <w:snapToGrid w:val="0"/>
        <w:spacing w:line="360" w:lineRule="auto"/>
        <w:rPr>
          <w:rFonts w:ascii="Book Antiqua" w:hAnsi="Book Antiqua" w:cs="Times New Roman"/>
          <w:b/>
          <w:bCs/>
          <w:color w:val="000000" w:themeColor="text1"/>
          <w:sz w:val="24"/>
          <w:szCs w:val="24"/>
        </w:rPr>
      </w:pPr>
      <w:r w:rsidRPr="004C743A">
        <w:rPr>
          <w:rFonts w:ascii="Book Antiqua" w:hAnsi="Book Antiqua" w:cs="Times New Roman"/>
          <w:b/>
          <w:bCs/>
          <w:color w:val="000000" w:themeColor="text1"/>
          <w:sz w:val="24"/>
          <w:szCs w:val="24"/>
        </w:rPr>
        <w:t>Fax:</w:t>
      </w:r>
      <w:r w:rsidRPr="004C743A">
        <w:rPr>
          <w:rFonts w:ascii="Book Antiqua" w:hAnsi="Book Antiqua" w:cs="Times New Roman"/>
          <w:bCs/>
          <w:color w:val="000000" w:themeColor="text1"/>
          <w:sz w:val="24"/>
          <w:szCs w:val="24"/>
        </w:rPr>
        <w:t xml:space="preserve"> +86-20-38254159</w:t>
      </w:r>
    </w:p>
    <w:p w14:paraId="34F34493" w14:textId="77777777" w:rsidR="004C743A" w:rsidRPr="004C743A" w:rsidRDefault="004C743A" w:rsidP="00EB705D">
      <w:pPr>
        <w:widowControl/>
        <w:adjustRightInd w:val="0"/>
        <w:snapToGrid w:val="0"/>
        <w:spacing w:line="360" w:lineRule="auto"/>
        <w:rPr>
          <w:rFonts w:ascii="Book Antiqua" w:hAnsi="Book Antiqua" w:cs="Times New Roman"/>
          <w:b/>
          <w:bCs/>
          <w:color w:val="000000" w:themeColor="text1"/>
          <w:sz w:val="24"/>
          <w:szCs w:val="24"/>
        </w:rPr>
      </w:pPr>
    </w:p>
    <w:p w14:paraId="433F4BBC" w14:textId="1EFF97C6" w:rsidR="004C743A" w:rsidRPr="004C743A" w:rsidRDefault="004C743A" w:rsidP="00CA5511">
      <w:pPr>
        <w:adjustRightInd w:val="0"/>
        <w:snapToGrid w:val="0"/>
        <w:spacing w:line="360" w:lineRule="auto"/>
        <w:outlineLvl w:val="0"/>
        <w:rPr>
          <w:rFonts w:ascii="Book Antiqua" w:hAnsi="Book Antiqua"/>
          <w:b/>
          <w:sz w:val="24"/>
          <w:szCs w:val="24"/>
        </w:rPr>
      </w:pPr>
      <w:bookmarkStart w:id="41" w:name="OLE_LINK14"/>
      <w:bookmarkStart w:id="42" w:name="OLE_LINK16"/>
      <w:bookmarkStart w:id="43" w:name="OLE_LINK51"/>
      <w:bookmarkStart w:id="44" w:name="OLE_LINK27"/>
      <w:bookmarkStart w:id="45" w:name="OLE_LINK382"/>
      <w:r w:rsidRPr="004C743A">
        <w:rPr>
          <w:rFonts w:ascii="Book Antiqua" w:hAnsi="Book Antiqua"/>
          <w:b/>
          <w:sz w:val="24"/>
          <w:szCs w:val="24"/>
        </w:rPr>
        <w:t xml:space="preserve">Received: </w:t>
      </w:r>
      <w:r>
        <w:rPr>
          <w:rFonts w:ascii="Book Antiqua" w:hAnsi="Book Antiqua"/>
          <w:sz w:val="24"/>
          <w:szCs w:val="24"/>
        </w:rPr>
        <w:t>January</w:t>
      </w:r>
      <w:r>
        <w:rPr>
          <w:rFonts w:ascii="Book Antiqua" w:eastAsia="等线" w:hAnsi="Book Antiqua"/>
          <w:sz w:val="24"/>
          <w:szCs w:val="24"/>
        </w:rPr>
        <w:t xml:space="preserve"> 28</w:t>
      </w:r>
      <w:r w:rsidRPr="004C743A">
        <w:rPr>
          <w:rFonts w:ascii="Book Antiqua" w:eastAsia="等线" w:hAnsi="Book Antiqua"/>
          <w:sz w:val="24"/>
          <w:szCs w:val="24"/>
        </w:rPr>
        <w:t>, 201</w:t>
      </w:r>
      <w:r>
        <w:rPr>
          <w:rFonts w:ascii="Book Antiqua" w:eastAsia="等线" w:hAnsi="Book Antiqua"/>
          <w:sz w:val="24"/>
          <w:szCs w:val="24"/>
        </w:rPr>
        <w:t>9</w:t>
      </w:r>
    </w:p>
    <w:p w14:paraId="6E493925" w14:textId="77FF7FB7" w:rsidR="004C743A" w:rsidRPr="004C743A" w:rsidRDefault="004C743A" w:rsidP="00CA5511">
      <w:pPr>
        <w:adjustRightInd w:val="0"/>
        <w:snapToGrid w:val="0"/>
        <w:spacing w:line="360" w:lineRule="auto"/>
        <w:outlineLvl w:val="0"/>
        <w:rPr>
          <w:rFonts w:ascii="Book Antiqua" w:eastAsia="等线" w:hAnsi="Book Antiqua"/>
          <w:b/>
          <w:sz w:val="24"/>
          <w:szCs w:val="24"/>
        </w:rPr>
      </w:pPr>
      <w:r w:rsidRPr="004C743A">
        <w:rPr>
          <w:rFonts w:ascii="Book Antiqua" w:hAnsi="Book Antiqua"/>
          <w:b/>
          <w:sz w:val="24"/>
          <w:szCs w:val="24"/>
        </w:rPr>
        <w:t>Peer-review started:</w:t>
      </w:r>
      <w:r w:rsidRPr="004C743A">
        <w:rPr>
          <w:rFonts w:ascii="Book Antiqua" w:eastAsia="等线" w:hAnsi="Book Antiqua"/>
          <w:b/>
          <w:sz w:val="24"/>
          <w:szCs w:val="24"/>
        </w:rPr>
        <w:t xml:space="preserve"> </w:t>
      </w:r>
      <w:r>
        <w:rPr>
          <w:rFonts w:ascii="Book Antiqua" w:hAnsi="Book Antiqua"/>
          <w:sz w:val="24"/>
          <w:szCs w:val="24"/>
        </w:rPr>
        <w:t>January</w:t>
      </w:r>
      <w:r>
        <w:rPr>
          <w:rFonts w:ascii="Book Antiqua" w:eastAsia="等线" w:hAnsi="Book Antiqua"/>
          <w:sz w:val="24"/>
          <w:szCs w:val="24"/>
        </w:rPr>
        <w:t xml:space="preserve"> 28</w:t>
      </w:r>
      <w:r w:rsidRPr="004C743A">
        <w:rPr>
          <w:rFonts w:ascii="Book Antiqua" w:eastAsia="等线" w:hAnsi="Book Antiqua"/>
          <w:sz w:val="24"/>
          <w:szCs w:val="24"/>
        </w:rPr>
        <w:t>, 201</w:t>
      </w:r>
      <w:r>
        <w:rPr>
          <w:rFonts w:ascii="Book Antiqua" w:eastAsia="等线" w:hAnsi="Book Antiqua"/>
          <w:sz w:val="24"/>
          <w:szCs w:val="24"/>
        </w:rPr>
        <w:t>9</w:t>
      </w:r>
    </w:p>
    <w:p w14:paraId="0A223615" w14:textId="0FFFF7FC" w:rsidR="004C743A" w:rsidRPr="004C743A" w:rsidRDefault="004C743A" w:rsidP="00CA5511">
      <w:pPr>
        <w:adjustRightInd w:val="0"/>
        <w:snapToGrid w:val="0"/>
        <w:spacing w:line="360" w:lineRule="auto"/>
        <w:outlineLvl w:val="0"/>
        <w:rPr>
          <w:rFonts w:ascii="Book Antiqua" w:eastAsia="等线" w:hAnsi="Book Antiqua"/>
          <w:b/>
          <w:sz w:val="24"/>
          <w:szCs w:val="24"/>
        </w:rPr>
      </w:pPr>
      <w:r w:rsidRPr="004C743A">
        <w:rPr>
          <w:rFonts w:ascii="Book Antiqua" w:hAnsi="Book Antiqua"/>
          <w:b/>
          <w:sz w:val="24"/>
          <w:szCs w:val="24"/>
        </w:rPr>
        <w:t>First decision:</w:t>
      </w:r>
      <w:r w:rsidRPr="004C743A">
        <w:rPr>
          <w:rFonts w:ascii="Book Antiqua" w:eastAsia="等线" w:hAnsi="Book Antiqua"/>
          <w:b/>
          <w:sz w:val="24"/>
          <w:szCs w:val="24"/>
        </w:rPr>
        <w:t xml:space="preserve"> </w:t>
      </w:r>
      <w:r>
        <w:rPr>
          <w:rFonts w:ascii="Book Antiqua" w:hAnsi="Book Antiqua"/>
          <w:sz w:val="24"/>
          <w:szCs w:val="24"/>
        </w:rPr>
        <w:t>February</w:t>
      </w:r>
      <w:r>
        <w:rPr>
          <w:rFonts w:ascii="Book Antiqua" w:eastAsia="等线" w:hAnsi="Book Antiqua"/>
          <w:sz w:val="24"/>
          <w:szCs w:val="24"/>
        </w:rPr>
        <w:t xml:space="preserve"> 13</w:t>
      </w:r>
      <w:r w:rsidRPr="004C743A">
        <w:rPr>
          <w:rFonts w:ascii="Book Antiqua" w:eastAsia="等线" w:hAnsi="Book Antiqua"/>
          <w:sz w:val="24"/>
          <w:szCs w:val="24"/>
        </w:rPr>
        <w:t>, 201</w:t>
      </w:r>
      <w:r>
        <w:rPr>
          <w:rFonts w:ascii="Book Antiqua" w:eastAsia="等线" w:hAnsi="Book Antiqua"/>
          <w:sz w:val="24"/>
          <w:szCs w:val="24"/>
        </w:rPr>
        <w:t>9</w:t>
      </w:r>
    </w:p>
    <w:p w14:paraId="5D817DFF" w14:textId="32ED5E5E" w:rsidR="004C743A" w:rsidRPr="004C743A" w:rsidRDefault="004C743A" w:rsidP="004C743A">
      <w:pPr>
        <w:adjustRightInd w:val="0"/>
        <w:snapToGrid w:val="0"/>
        <w:spacing w:line="360" w:lineRule="auto"/>
        <w:rPr>
          <w:rFonts w:ascii="Book Antiqua" w:hAnsi="Book Antiqua"/>
          <w:b/>
          <w:sz w:val="24"/>
          <w:szCs w:val="24"/>
        </w:rPr>
      </w:pPr>
      <w:r w:rsidRPr="004C743A">
        <w:rPr>
          <w:rFonts w:ascii="Book Antiqua" w:hAnsi="Book Antiqua"/>
          <w:b/>
          <w:sz w:val="24"/>
          <w:szCs w:val="24"/>
        </w:rPr>
        <w:t xml:space="preserve">Revised: </w:t>
      </w:r>
      <w:r w:rsidR="00CA5511">
        <w:rPr>
          <w:rFonts w:ascii="Book Antiqua" w:hAnsi="Book Antiqua"/>
          <w:sz w:val="24"/>
          <w:szCs w:val="24"/>
        </w:rPr>
        <w:t>February</w:t>
      </w:r>
      <w:r w:rsidR="00CA5511">
        <w:rPr>
          <w:rFonts w:ascii="Book Antiqua" w:eastAsia="等线" w:hAnsi="Book Antiqua"/>
          <w:sz w:val="24"/>
          <w:szCs w:val="24"/>
        </w:rPr>
        <w:t xml:space="preserve"> 20</w:t>
      </w:r>
      <w:r w:rsidR="00CA5511" w:rsidRPr="004C743A">
        <w:rPr>
          <w:rFonts w:ascii="Book Antiqua" w:eastAsia="等线" w:hAnsi="Book Antiqua"/>
          <w:sz w:val="24"/>
          <w:szCs w:val="24"/>
        </w:rPr>
        <w:t>, 201</w:t>
      </w:r>
      <w:r w:rsidR="00CA5511">
        <w:rPr>
          <w:rFonts w:ascii="Book Antiqua" w:eastAsia="等线" w:hAnsi="Book Antiqua"/>
          <w:sz w:val="24"/>
          <w:szCs w:val="24"/>
        </w:rPr>
        <w:t>9</w:t>
      </w:r>
    </w:p>
    <w:p w14:paraId="4BCB8C95" w14:textId="1E08CF23" w:rsidR="004C743A" w:rsidRPr="004C743A" w:rsidRDefault="004C743A" w:rsidP="00CA5511">
      <w:pPr>
        <w:adjustRightInd w:val="0"/>
        <w:snapToGrid w:val="0"/>
        <w:spacing w:line="360" w:lineRule="auto"/>
        <w:outlineLvl w:val="0"/>
        <w:rPr>
          <w:rFonts w:ascii="Book Antiqua" w:hAnsi="Book Antiqua"/>
          <w:b/>
          <w:sz w:val="24"/>
          <w:szCs w:val="24"/>
        </w:rPr>
      </w:pPr>
      <w:r w:rsidRPr="004C743A">
        <w:rPr>
          <w:rFonts w:ascii="Book Antiqua" w:hAnsi="Book Antiqua"/>
          <w:b/>
          <w:sz w:val="24"/>
          <w:szCs w:val="24"/>
        </w:rPr>
        <w:t>Accepted:</w:t>
      </w:r>
      <w:r w:rsidR="00846688" w:rsidRPr="00846688">
        <w:t xml:space="preserve"> </w:t>
      </w:r>
      <w:r w:rsidR="00846688" w:rsidRPr="00846688">
        <w:rPr>
          <w:rFonts w:ascii="Book Antiqua" w:hAnsi="Book Antiqua"/>
          <w:sz w:val="24"/>
          <w:szCs w:val="24"/>
        </w:rPr>
        <w:t>February 22, 2019</w:t>
      </w:r>
      <w:r w:rsidRPr="004C743A">
        <w:rPr>
          <w:rFonts w:ascii="Book Antiqua" w:hAnsi="Book Antiqua"/>
          <w:b/>
          <w:sz w:val="24"/>
          <w:szCs w:val="24"/>
        </w:rPr>
        <w:t xml:space="preserve"> </w:t>
      </w:r>
    </w:p>
    <w:p w14:paraId="5ADD0E03" w14:textId="77777777" w:rsidR="004C743A" w:rsidRPr="004C743A" w:rsidRDefault="004C743A" w:rsidP="00CA5511">
      <w:pPr>
        <w:adjustRightInd w:val="0"/>
        <w:snapToGrid w:val="0"/>
        <w:spacing w:line="360" w:lineRule="auto"/>
        <w:outlineLvl w:val="0"/>
        <w:rPr>
          <w:rFonts w:ascii="Book Antiqua" w:hAnsi="Book Antiqua"/>
          <w:b/>
          <w:sz w:val="24"/>
          <w:szCs w:val="24"/>
        </w:rPr>
      </w:pPr>
      <w:r w:rsidRPr="004C743A">
        <w:rPr>
          <w:rFonts w:ascii="Book Antiqua" w:hAnsi="Book Antiqua"/>
          <w:b/>
          <w:sz w:val="24"/>
          <w:szCs w:val="24"/>
        </w:rPr>
        <w:t>Article in press:</w:t>
      </w:r>
    </w:p>
    <w:p w14:paraId="739A9B62" w14:textId="6D6F79C8" w:rsidR="004C743A" w:rsidRPr="004C743A" w:rsidRDefault="004C743A" w:rsidP="00CA5511">
      <w:pPr>
        <w:widowControl/>
        <w:adjustRightInd w:val="0"/>
        <w:snapToGrid w:val="0"/>
        <w:spacing w:line="360" w:lineRule="auto"/>
        <w:outlineLvl w:val="0"/>
        <w:rPr>
          <w:rFonts w:ascii="Book Antiqua" w:hAnsi="Book Antiqua" w:cs="Times New Roman"/>
          <w:bCs/>
          <w:color w:val="000000" w:themeColor="text1"/>
          <w:sz w:val="24"/>
          <w:szCs w:val="24"/>
        </w:rPr>
      </w:pPr>
      <w:r w:rsidRPr="004C743A">
        <w:rPr>
          <w:rFonts w:ascii="Book Antiqua" w:hAnsi="Book Antiqua"/>
          <w:b/>
          <w:sz w:val="24"/>
          <w:szCs w:val="24"/>
        </w:rPr>
        <w:t>Published online:</w:t>
      </w:r>
      <w:bookmarkEnd w:id="41"/>
      <w:bookmarkEnd w:id="42"/>
      <w:bookmarkEnd w:id="43"/>
      <w:bookmarkEnd w:id="44"/>
      <w:bookmarkEnd w:id="45"/>
    </w:p>
    <w:p w14:paraId="1C326B97" w14:textId="77777777" w:rsidR="004C743A" w:rsidRDefault="004C743A">
      <w:pPr>
        <w:widowControl/>
        <w:jc w:val="left"/>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br w:type="page"/>
      </w:r>
    </w:p>
    <w:p w14:paraId="0FBA56F3" w14:textId="0D47F298" w:rsidR="007E5A3F" w:rsidRPr="00EB705D" w:rsidRDefault="007E5A3F" w:rsidP="00CA5511">
      <w:pPr>
        <w:widowControl/>
        <w:adjustRightInd w:val="0"/>
        <w:snapToGrid w:val="0"/>
        <w:spacing w:line="360" w:lineRule="auto"/>
        <w:outlineLvl w:val="0"/>
        <w:rPr>
          <w:rFonts w:ascii="Book Antiqua" w:hAnsi="Book Antiqua" w:cs="Times New Roman"/>
          <w:b/>
          <w:bCs/>
          <w:color w:val="000000" w:themeColor="text1"/>
          <w:sz w:val="24"/>
          <w:szCs w:val="24"/>
        </w:rPr>
      </w:pPr>
      <w:r w:rsidRPr="00EB705D">
        <w:rPr>
          <w:rFonts w:ascii="Book Antiqua" w:hAnsi="Book Antiqua" w:cs="Times New Roman"/>
          <w:b/>
          <w:bCs/>
          <w:color w:val="000000" w:themeColor="text1"/>
          <w:sz w:val="24"/>
          <w:szCs w:val="24"/>
        </w:rPr>
        <w:lastRenderedPageBreak/>
        <w:t>Abstract</w:t>
      </w:r>
    </w:p>
    <w:p w14:paraId="7AA66929" w14:textId="77777777" w:rsidR="0076304C" w:rsidRPr="00EB705D" w:rsidRDefault="0076304C"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BACKGROUND</w:t>
      </w:r>
    </w:p>
    <w:p w14:paraId="5D1D55A2" w14:textId="031A817D" w:rsidR="0076304C" w:rsidRPr="00EB705D" w:rsidRDefault="00BD7F2D"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Chronic radiation proctitis (CRP) is a complication which occurs in 1</w:t>
      </w:r>
      <w:r w:rsidR="00CA5511">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-5% of patients who undergo radiotherapy for pelvic malignancies. </w:t>
      </w:r>
      <w:r w:rsidR="00D36A26">
        <w:rPr>
          <w:rFonts w:ascii="Book Antiqua" w:hAnsi="Book Antiqua" w:cs="Times New Roman"/>
          <w:color w:val="000000" w:themeColor="text1"/>
          <w:sz w:val="24"/>
          <w:szCs w:val="24"/>
        </w:rPr>
        <w:t>Alt</w:t>
      </w:r>
      <w:r w:rsidR="00D36A26" w:rsidRPr="00EB705D">
        <w:rPr>
          <w:rFonts w:ascii="Book Antiqua" w:hAnsi="Book Antiqua" w:cs="Times New Roman"/>
          <w:color w:val="000000" w:themeColor="text1"/>
          <w:sz w:val="24"/>
          <w:szCs w:val="24"/>
        </w:rPr>
        <w:t xml:space="preserve">hough </w:t>
      </w:r>
      <w:r w:rsidR="00D36A26">
        <w:rPr>
          <w:rFonts w:ascii="Book Antiqua" w:hAnsi="Book Antiqua" w:cs="Times New Roman"/>
          <w:color w:val="000000" w:themeColor="text1"/>
          <w:sz w:val="24"/>
          <w:szCs w:val="24"/>
        </w:rPr>
        <w:t xml:space="preserve">a </w:t>
      </w:r>
      <w:r w:rsidRPr="00EB705D">
        <w:rPr>
          <w:rFonts w:ascii="Book Antiqua" w:hAnsi="Book Antiqua" w:cs="Times New Roman"/>
          <w:color w:val="000000" w:themeColor="text1"/>
          <w:sz w:val="24"/>
          <w:szCs w:val="24"/>
        </w:rPr>
        <w:t>wide range of therapeutic modalities are available, there is no literature to date showing any particularly appropriate therapeutic modality for each disease stage. Argon plasma coagulation (APC) is currently recommended as the first-choice treatment for hemorrhagic CRP, however, its indication based on long-term follow-up is still unclear. On the hypothesis that the long-term efficacy and safety of APC are not fully understood, we reviewed APC treatment for patients with hemorrhagic CRP from a single center.</w:t>
      </w:r>
    </w:p>
    <w:p w14:paraId="496B1EEA" w14:textId="77777777" w:rsidR="0076304C" w:rsidRPr="00EB705D" w:rsidRDefault="0076304C" w:rsidP="00EB705D">
      <w:pPr>
        <w:adjustRightInd w:val="0"/>
        <w:snapToGrid w:val="0"/>
        <w:spacing w:line="360" w:lineRule="auto"/>
        <w:rPr>
          <w:rFonts w:ascii="Book Antiqua" w:hAnsi="Book Antiqua" w:cs="Times New Roman"/>
          <w:color w:val="000000" w:themeColor="text1"/>
          <w:sz w:val="24"/>
          <w:szCs w:val="24"/>
        </w:rPr>
      </w:pPr>
    </w:p>
    <w:p w14:paraId="2D8DC289" w14:textId="77777777" w:rsidR="007E5A3F" w:rsidRPr="00EB705D" w:rsidRDefault="007E5A3F"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AIM</w:t>
      </w:r>
    </w:p>
    <w:p w14:paraId="326CDF35" w14:textId="2052ECC1" w:rsidR="00B9218D" w:rsidRPr="00EB705D" w:rsidRDefault="00666398"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To assess the long-term efficacy and safety of </w:t>
      </w:r>
      <w:r w:rsidR="00EC23F2">
        <w:rPr>
          <w:rFonts w:ascii="Book Antiqua" w:hAnsi="Book Antiqua" w:cs="Times New Roman"/>
          <w:color w:val="000000" w:themeColor="text1"/>
          <w:sz w:val="24"/>
          <w:szCs w:val="24"/>
        </w:rPr>
        <w:t>APC</w:t>
      </w:r>
      <w:r w:rsidRPr="00EB705D">
        <w:rPr>
          <w:rFonts w:ascii="Book Antiqua" w:hAnsi="Book Antiqua" w:cs="Times New Roman"/>
          <w:color w:val="000000" w:themeColor="text1"/>
          <w:sz w:val="24"/>
          <w:szCs w:val="24"/>
        </w:rPr>
        <w:t xml:space="preserve"> for hemorrhagic </w:t>
      </w:r>
      <w:r w:rsidR="00CA5511">
        <w:rPr>
          <w:rFonts w:ascii="Book Antiqua" w:hAnsi="Book Antiqua" w:cs="Times New Roman"/>
          <w:color w:val="000000" w:themeColor="text1"/>
          <w:sz w:val="24"/>
          <w:szCs w:val="24"/>
        </w:rPr>
        <w:t>CRP</w:t>
      </w:r>
      <w:r w:rsidR="00612117" w:rsidRPr="00EB705D">
        <w:rPr>
          <w:rFonts w:ascii="Book Antiqua" w:hAnsi="Book Antiqua" w:cs="Times New Roman"/>
          <w:color w:val="000000" w:themeColor="text1"/>
          <w:sz w:val="24"/>
          <w:szCs w:val="24"/>
        </w:rPr>
        <w:t>.</w:t>
      </w:r>
    </w:p>
    <w:p w14:paraId="15BBBB24" w14:textId="77777777" w:rsidR="00923BDA" w:rsidRPr="00EB705D" w:rsidRDefault="00923BDA" w:rsidP="00EB705D">
      <w:pPr>
        <w:adjustRightInd w:val="0"/>
        <w:snapToGrid w:val="0"/>
        <w:spacing w:line="360" w:lineRule="auto"/>
        <w:rPr>
          <w:rFonts w:ascii="Book Antiqua" w:hAnsi="Book Antiqua" w:cs="Times New Roman"/>
          <w:color w:val="000000" w:themeColor="text1"/>
          <w:sz w:val="24"/>
          <w:szCs w:val="24"/>
        </w:rPr>
      </w:pPr>
    </w:p>
    <w:p w14:paraId="5E07011C" w14:textId="77777777" w:rsidR="00923BDA" w:rsidRPr="00EB705D" w:rsidRDefault="00923BDA"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METHODS</w:t>
      </w:r>
    </w:p>
    <w:p w14:paraId="4DC26F61" w14:textId="7EF97704" w:rsidR="00263038" w:rsidRPr="00EB705D" w:rsidRDefault="00E52372"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This is a retrospective study of consecutive patients treated with APC for hemorrhagic CRP from January 2013 to October 2017.</w:t>
      </w:r>
      <w:r w:rsidR="00B64488" w:rsidRPr="00EB705D">
        <w:rPr>
          <w:rFonts w:ascii="Book Antiqua" w:hAnsi="Book Antiqua" w:cs="Times New Roman"/>
          <w:color w:val="000000" w:themeColor="text1"/>
          <w:sz w:val="24"/>
          <w:szCs w:val="24"/>
        </w:rPr>
        <w:t xml:space="preserve"> </w:t>
      </w:r>
      <w:r w:rsidR="00BE5C86" w:rsidRPr="00EB705D">
        <w:rPr>
          <w:rFonts w:ascii="Book Antiqua" w:hAnsi="Book Antiqua" w:cs="Times New Roman"/>
          <w:color w:val="000000" w:themeColor="text1"/>
          <w:sz w:val="24"/>
          <w:szCs w:val="24"/>
        </w:rPr>
        <w:t>Demographics, clinical variables</w:t>
      </w:r>
      <w:r w:rsidR="00D36A26">
        <w:rPr>
          <w:rFonts w:ascii="Book Antiqua" w:hAnsi="Book Antiqua" w:cs="Times New Roman"/>
          <w:color w:val="000000" w:themeColor="text1"/>
          <w:sz w:val="24"/>
          <w:szCs w:val="24"/>
        </w:rPr>
        <w:t>,</w:t>
      </w:r>
      <w:r w:rsidR="00BE5C86" w:rsidRPr="00EB705D">
        <w:rPr>
          <w:rFonts w:ascii="Book Antiqua" w:hAnsi="Book Antiqua" w:cs="Times New Roman"/>
          <w:color w:val="000000" w:themeColor="text1"/>
          <w:sz w:val="24"/>
          <w:szCs w:val="24"/>
        </w:rPr>
        <w:t xml:space="preserve"> and</w:t>
      </w:r>
      <w:r w:rsidR="0052397E" w:rsidRPr="00EB705D">
        <w:rPr>
          <w:rFonts w:ascii="Book Antiqua" w:hAnsi="Book Antiqua" w:cs="Times New Roman"/>
          <w:color w:val="000000" w:themeColor="text1"/>
          <w:sz w:val="24"/>
          <w:szCs w:val="24"/>
        </w:rPr>
        <w:t xml:space="preserve"> typical </w:t>
      </w:r>
      <w:r w:rsidR="00FE7730" w:rsidRPr="00EB705D">
        <w:rPr>
          <w:rFonts w:ascii="Book Antiqua" w:hAnsi="Book Antiqua" w:cs="Times New Roman"/>
          <w:color w:val="000000" w:themeColor="text1"/>
          <w:sz w:val="24"/>
          <w:szCs w:val="24"/>
        </w:rPr>
        <w:t>endoscopic features</w:t>
      </w:r>
      <w:r w:rsidR="002860BC" w:rsidRPr="00EB705D">
        <w:rPr>
          <w:rFonts w:ascii="Book Antiqua" w:hAnsi="Book Antiqua" w:cs="Times New Roman"/>
          <w:color w:val="000000" w:themeColor="text1"/>
          <w:sz w:val="24"/>
          <w:szCs w:val="24"/>
        </w:rPr>
        <w:t xml:space="preserve"> </w:t>
      </w:r>
      <w:r w:rsidR="0052397E" w:rsidRPr="00EB705D">
        <w:rPr>
          <w:rFonts w:ascii="Book Antiqua" w:hAnsi="Book Antiqua" w:cs="Times New Roman"/>
          <w:color w:val="000000" w:themeColor="text1"/>
          <w:sz w:val="24"/>
          <w:szCs w:val="24"/>
        </w:rPr>
        <w:t>were recorded independently.</w:t>
      </w:r>
      <w:r w:rsidR="00263038" w:rsidRPr="00EB705D">
        <w:rPr>
          <w:rFonts w:ascii="Book Antiqua" w:hAnsi="Book Antiqua" w:cs="Times New Roman"/>
          <w:color w:val="000000" w:themeColor="text1"/>
          <w:sz w:val="24"/>
          <w:szCs w:val="24"/>
        </w:rPr>
        <w:t xml:space="preserve"> Success was defined as </w:t>
      </w:r>
      <w:r w:rsidR="00A95810" w:rsidRPr="00EB705D">
        <w:rPr>
          <w:rFonts w:ascii="Book Antiqua" w:hAnsi="Book Antiqua" w:cs="Times New Roman"/>
          <w:color w:val="000000" w:themeColor="text1"/>
          <w:sz w:val="24"/>
          <w:szCs w:val="24"/>
        </w:rPr>
        <w:t xml:space="preserve">either </w:t>
      </w:r>
      <w:r w:rsidR="00263038" w:rsidRPr="00EB705D">
        <w:rPr>
          <w:rFonts w:ascii="Book Antiqua" w:hAnsi="Book Antiqua" w:cs="Times New Roman"/>
          <w:color w:val="000000" w:themeColor="text1"/>
          <w:sz w:val="24"/>
          <w:szCs w:val="24"/>
        </w:rPr>
        <w:t>cessation of bleeding or only occasional traces of bloody stools</w:t>
      </w:r>
      <w:r w:rsidR="007C0CBA" w:rsidRPr="00EB705D">
        <w:rPr>
          <w:rFonts w:ascii="Book Antiqua" w:hAnsi="Book Antiqua" w:cs="Times New Roman"/>
          <w:color w:val="000000" w:themeColor="text1"/>
          <w:sz w:val="24"/>
          <w:szCs w:val="24"/>
        </w:rPr>
        <w:t xml:space="preserve"> </w:t>
      </w:r>
      <w:r w:rsidR="00A95810" w:rsidRPr="00EB705D">
        <w:rPr>
          <w:rFonts w:ascii="Book Antiqua" w:hAnsi="Book Antiqua" w:cs="Times New Roman"/>
          <w:color w:val="000000" w:themeColor="text1"/>
          <w:sz w:val="24"/>
          <w:szCs w:val="24"/>
        </w:rPr>
        <w:t xml:space="preserve">with no </w:t>
      </w:r>
      <w:r w:rsidR="00263038" w:rsidRPr="00EB705D">
        <w:rPr>
          <w:rFonts w:ascii="Book Antiqua" w:hAnsi="Book Antiqua" w:cs="Times New Roman"/>
          <w:color w:val="000000" w:themeColor="text1"/>
          <w:sz w:val="24"/>
          <w:szCs w:val="24"/>
        </w:rPr>
        <w:t>further treatment</w:t>
      </w:r>
      <w:r w:rsidR="00A95810" w:rsidRPr="00EB705D">
        <w:rPr>
          <w:rFonts w:ascii="Book Antiqua" w:hAnsi="Book Antiqua" w:cs="Times New Roman"/>
          <w:color w:val="000000" w:themeColor="text1"/>
          <w:sz w:val="24"/>
          <w:szCs w:val="24"/>
        </w:rPr>
        <w:t>s</w:t>
      </w:r>
      <w:r w:rsidR="00263038" w:rsidRPr="00EB705D">
        <w:rPr>
          <w:rFonts w:ascii="Book Antiqua" w:hAnsi="Book Antiqua" w:cs="Times New Roman"/>
          <w:color w:val="000000" w:themeColor="text1"/>
          <w:sz w:val="24"/>
          <w:szCs w:val="24"/>
        </w:rPr>
        <w:t xml:space="preserve"> for at least 12 mo </w:t>
      </w:r>
      <w:r w:rsidR="00A95810" w:rsidRPr="00EB705D">
        <w:rPr>
          <w:rFonts w:ascii="Book Antiqua" w:hAnsi="Book Antiqua" w:cs="Times New Roman"/>
          <w:color w:val="000000" w:themeColor="text1"/>
          <w:sz w:val="24"/>
          <w:szCs w:val="24"/>
        </w:rPr>
        <w:t>after</w:t>
      </w:r>
      <w:r w:rsidR="00263038" w:rsidRPr="00EB705D">
        <w:rPr>
          <w:rFonts w:ascii="Book Antiqua" w:hAnsi="Book Antiqua" w:cs="Times New Roman"/>
          <w:color w:val="000000" w:themeColor="text1"/>
          <w:sz w:val="24"/>
          <w:szCs w:val="24"/>
        </w:rPr>
        <w:t xml:space="preserve"> the last </w:t>
      </w:r>
      <w:r w:rsidR="00A95810" w:rsidRPr="00EB705D">
        <w:rPr>
          <w:rFonts w:ascii="Book Antiqua" w:hAnsi="Book Antiqua" w:cs="Times New Roman"/>
          <w:color w:val="000000" w:themeColor="text1"/>
          <w:sz w:val="24"/>
          <w:szCs w:val="24"/>
        </w:rPr>
        <w:t xml:space="preserve">APC </w:t>
      </w:r>
      <w:r w:rsidR="00263038" w:rsidRPr="00EB705D">
        <w:rPr>
          <w:rFonts w:ascii="Book Antiqua" w:hAnsi="Book Antiqua" w:cs="Times New Roman"/>
          <w:color w:val="000000" w:themeColor="text1"/>
          <w:sz w:val="24"/>
          <w:szCs w:val="24"/>
        </w:rPr>
        <w:t>treatment.</w:t>
      </w:r>
      <w:r w:rsidR="002860BC" w:rsidRPr="00EB705D">
        <w:rPr>
          <w:rFonts w:ascii="Book Antiqua" w:hAnsi="Book Antiqua" w:cs="Times New Roman"/>
          <w:color w:val="000000" w:themeColor="text1"/>
          <w:sz w:val="24"/>
          <w:szCs w:val="24"/>
        </w:rPr>
        <w:t xml:space="preserve"> We performed univariate and multivariate analyses to identify factors </w:t>
      </w:r>
      <w:r w:rsidR="00A95810" w:rsidRPr="00EB705D">
        <w:rPr>
          <w:rFonts w:ascii="Book Antiqua" w:hAnsi="Book Antiqua" w:cs="Times New Roman"/>
          <w:color w:val="000000" w:themeColor="text1"/>
          <w:sz w:val="24"/>
          <w:szCs w:val="24"/>
        </w:rPr>
        <w:t>associated with</w:t>
      </w:r>
      <w:r w:rsidR="002860BC" w:rsidRPr="00EB705D">
        <w:rPr>
          <w:rFonts w:ascii="Book Antiqua" w:hAnsi="Book Antiqua" w:cs="Times New Roman"/>
          <w:color w:val="000000" w:themeColor="text1"/>
          <w:sz w:val="24"/>
          <w:szCs w:val="24"/>
        </w:rPr>
        <w:t xml:space="preserve"> success and </w:t>
      </w:r>
      <w:r w:rsidR="00A95810" w:rsidRPr="00EB705D">
        <w:rPr>
          <w:rFonts w:ascii="Book Antiqua" w:hAnsi="Book Antiqua" w:cs="Times New Roman"/>
          <w:color w:val="000000" w:themeColor="text1"/>
          <w:sz w:val="24"/>
          <w:szCs w:val="24"/>
        </w:rPr>
        <w:t xml:space="preserve">risk factors for </w:t>
      </w:r>
      <w:r w:rsidR="002860BC" w:rsidRPr="00EB705D">
        <w:rPr>
          <w:rFonts w:ascii="Book Antiqua" w:hAnsi="Book Antiqua" w:cs="Times New Roman"/>
          <w:color w:val="000000" w:themeColor="text1"/>
          <w:sz w:val="24"/>
          <w:szCs w:val="24"/>
        </w:rPr>
        <w:t>fistulas.</w:t>
      </w:r>
    </w:p>
    <w:p w14:paraId="3737BEC5" w14:textId="77777777" w:rsidR="00923BDA" w:rsidRPr="00EB705D" w:rsidRDefault="00923BDA" w:rsidP="00EB705D">
      <w:pPr>
        <w:adjustRightInd w:val="0"/>
        <w:snapToGrid w:val="0"/>
        <w:spacing w:line="360" w:lineRule="auto"/>
        <w:rPr>
          <w:rFonts w:ascii="Book Antiqua" w:hAnsi="Book Antiqua" w:cs="Times New Roman"/>
          <w:color w:val="000000" w:themeColor="text1"/>
          <w:sz w:val="24"/>
          <w:szCs w:val="24"/>
        </w:rPr>
      </w:pPr>
    </w:p>
    <w:p w14:paraId="709E5FEF" w14:textId="77777777" w:rsidR="00FD259A" w:rsidRPr="00EB705D" w:rsidRDefault="00FD259A"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RESULTS</w:t>
      </w:r>
    </w:p>
    <w:p w14:paraId="06D341E6" w14:textId="42011F04" w:rsidR="00FD259A" w:rsidRPr="00EB705D" w:rsidRDefault="00C3596B"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Forty-five patients with </w:t>
      </w:r>
      <w:r w:rsidR="00D36A26">
        <w:rPr>
          <w:rFonts w:ascii="Book Antiqua" w:hAnsi="Book Antiqua" w:cs="Times New Roman"/>
          <w:color w:val="000000" w:themeColor="text1"/>
          <w:sz w:val="24"/>
          <w:szCs w:val="24"/>
        </w:rPr>
        <w:t xml:space="preserve">a </w:t>
      </w:r>
      <w:r w:rsidRPr="00EB705D">
        <w:rPr>
          <w:rFonts w:ascii="Book Antiqua" w:hAnsi="Book Antiqua" w:cs="Times New Roman"/>
          <w:color w:val="000000" w:themeColor="text1"/>
          <w:sz w:val="24"/>
          <w:szCs w:val="24"/>
        </w:rPr>
        <w:t xml:space="preserve">median follow-up </w:t>
      </w:r>
      <w:r w:rsidR="00D36A26">
        <w:rPr>
          <w:rFonts w:ascii="Book Antiqua" w:hAnsi="Book Antiqua" w:cs="Times New Roman"/>
          <w:color w:val="000000" w:themeColor="text1"/>
          <w:sz w:val="24"/>
          <w:szCs w:val="24"/>
        </w:rPr>
        <w:t xml:space="preserve">period </w:t>
      </w:r>
      <w:r w:rsidRPr="00EB705D">
        <w:rPr>
          <w:rFonts w:ascii="Book Antiqua" w:hAnsi="Book Antiqua" w:cs="Times New Roman"/>
          <w:color w:val="000000" w:themeColor="text1"/>
          <w:sz w:val="24"/>
          <w:szCs w:val="24"/>
        </w:rPr>
        <w:t>of 24 mo</w:t>
      </w:r>
      <w:r w:rsidR="00EC23F2">
        <w:rPr>
          <w:rFonts w:ascii="Book Antiqua" w:hAnsi="Book Antiqua" w:cs="Times New Roman"/>
          <w:color w:val="000000" w:themeColor="text1"/>
          <w:sz w:val="24"/>
          <w:szCs w:val="24"/>
        </w:rPr>
        <w:t xml:space="preserve"> (range:</w:t>
      </w:r>
      <w:r w:rsidRPr="00EB705D">
        <w:rPr>
          <w:rFonts w:ascii="Book Antiqua" w:hAnsi="Book Antiqua" w:cs="Times New Roman"/>
          <w:color w:val="000000" w:themeColor="text1"/>
          <w:sz w:val="24"/>
          <w:szCs w:val="24"/>
        </w:rPr>
        <w:t xml:space="preserve"> 12-67 mo) were enrolled.</w:t>
      </w:r>
      <w:r w:rsidR="00AC38E5" w:rsidRPr="00EB705D">
        <w:rPr>
          <w:rFonts w:ascii="Book Antiqua" w:hAnsi="Book Antiqua" w:cs="Times New Roman"/>
          <w:color w:val="000000" w:themeColor="text1"/>
          <w:sz w:val="24"/>
          <w:szCs w:val="24"/>
        </w:rPr>
        <w:t xml:space="preserve"> Fifteen</w:t>
      </w:r>
      <w:r w:rsidR="0044777F">
        <w:rPr>
          <w:rFonts w:ascii="Book Antiqua" w:hAnsi="Book Antiqua" w:cs="Times New Roman"/>
          <w:color w:val="000000" w:themeColor="text1"/>
          <w:sz w:val="24"/>
          <w:szCs w:val="24"/>
        </w:rPr>
        <w:t xml:space="preserve"> </w:t>
      </w:r>
      <w:r w:rsidR="00AC38E5" w:rsidRPr="00EB705D">
        <w:rPr>
          <w:rFonts w:ascii="Book Antiqua" w:hAnsi="Book Antiqua" w:cs="Times New Roman"/>
          <w:color w:val="000000" w:themeColor="text1"/>
          <w:sz w:val="24"/>
          <w:szCs w:val="24"/>
        </w:rPr>
        <w:t xml:space="preserve">(33.3%) </w:t>
      </w:r>
      <w:r w:rsidR="0044777F" w:rsidRPr="00EB705D">
        <w:rPr>
          <w:rFonts w:ascii="Book Antiqua" w:hAnsi="Book Antiqua" w:cs="Times New Roman"/>
          <w:color w:val="000000" w:themeColor="text1"/>
          <w:sz w:val="24"/>
          <w:szCs w:val="24"/>
        </w:rPr>
        <w:t xml:space="preserve">patients </w:t>
      </w:r>
      <w:r w:rsidR="00AC38E5" w:rsidRPr="00EB705D">
        <w:rPr>
          <w:rFonts w:ascii="Book Antiqua" w:hAnsi="Book Antiqua" w:cs="Times New Roman"/>
          <w:color w:val="000000" w:themeColor="text1"/>
          <w:sz w:val="24"/>
          <w:szCs w:val="24"/>
        </w:rPr>
        <w:t>required blood transfusion before APC.</w:t>
      </w:r>
      <w:r w:rsidR="00D33B66" w:rsidRPr="00EB705D">
        <w:rPr>
          <w:rFonts w:ascii="Book Antiqua" w:hAnsi="Book Antiqua" w:cs="Times New Roman"/>
          <w:color w:val="000000" w:themeColor="text1"/>
          <w:sz w:val="24"/>
          <w:szCs w:val="24"/>
        </w:rPr>
        <w:t xml:space="preserve"> Successful treatment with APC was achieved in 31</w:t>
      </w:r>
      <w:r w:rsidR="0044777F">
        <w:rPr>
          <w:rFonts w:ascii="Book Antiqua" w:hAnsi="Book Antiqua" w:cs="Times New Roman"/>
          <w:color w:val="000000" w:themeColor="text1"/>
          <w:sz w:val="24"/>
          <w:szCs w:val="24"/>
        </w:rPr>
        <w:t xml:space="preserve"> </w:t>
      </w:r>
      <w:r w:rsidR="00D33B66" w:rsidRPr="00EB705D">
        <w:rPr>
          <w:rFonts w:ascii="Book Antiqua" w:hAnsi="Book Antiqua" w:cs="Times New Roman"/>
          <w:color w:val="000000" w:themeColor="text1"/>
          <w:sz w:val="24"/>
          <w:szCs w:val="24"/>
        </w:rPr>
        <w:t>(68.9%)</w:t>
      </w:r>
      <w:r w:rsidR="0044777F" w:rsidRPr="0044777F">
        <w:rPr>
          <w:rFonts w:ascii="Book Antiqua" w:hAnsi="Book Antiqua" w:cs="Times New Roman"/>
          <w:color w:val="000000" w:themeColor="text1"/>
          <w:sz w:val="24"/>
          <w:szCs w:val="24"/>
        </w:rPr>
        <w:t xml:space="preserve"> </w:t>
      </w:r>
      <w:r w:rsidR="0044777F" w:rsidRPr="00EB705D">
        <w:rPr>
          <w:rFonts w:ascii="Book Antiqua" w:hAnsi="Book Antiqua" w:cs="Times New Roman"/>
          <w:color w:val="000000" w:themeColor="text1"/>
          <w:sz w:val="24"/>
          <w:szCs w:val="24"/>
        </w:rPr>
        <w:t>patients</w:t>
      </w:r>
      <w:r w:rsidR="00D33B66" w:rsidRPr="00EB705D">
        <w:rPr>
          <w:rFonts w:ascii="Book Antiqua" w:hAnsi="Book Antiqua" w:cs="Times New Roman"/>
          <w:color w:val="000000" w:themeColor="text1"/>
          <w:sz w:val="24"/>
          <w:szCs w:val="24"/>
        </w:rPr>
        <w:t>. The mean number of APC sessions was 1.3 (1</w:t>
      </w:r>
      <w:r w:rsidR="00EC23F2">
        <w:rPr>
          <w:rFonts w:ascii="Book Antiqua" w:hAnsi="Book Antiqua" w:cs="Times New Roman"/>
          <w:color w:val="000000" w:themeColor="text1"/>
          <w:sz w:val="24"/>
          <w:szCs w:val="24"/>
        </w:rPr>
        <w:t>-</w:t>
      </w:r>
      <w:r w:rsidR="00D33B66" w:rsidRPr="00EB705D">
        <w:rPr>
          <w:rFonts w:ascii="Book Antiqua" w:hAnsi="Book Antiqua" w:cs="Times New Roman"/>
          <w:color w:val="000000" w:themeColor="text1"/>
          <w:sz w:val="24"/>
          <w:szCs w:val="24"/>
        </w:rPr>
        <w:t xml:space="preserve">3). Multivariate analysis showed that APC failure was independently associated with </w:t>
      </w:r>
      <w:r w:rsidR="00974F81" w:rsidRPr="00EB705D">
        <w:rPr>
          <w:rFonts w:ascii="Book Antiqua" w:hAnsi="Book Antiqua" w:cs="Times New Roman"/>
          <w:color w:val="000000" w:themeColor="text1"/>
          <w:sz w:val="24"/>
          <w:szCs w:val="24"/>
        </w:rPr>
        <w:t xml:space="preserve">telangiectasias present on more than 50% of the surface area </w:t>
      </w:r>
      <w:r w:rsidR="00EC23F2">
        <w:rPr>
          <w:rFonts w:ascii="Book Antiqua" w:hAnsi="Book Antiqua" w:cs="Times New Roman"/>
          <w:color w:val="000000" w:themeColor="text1"/>
          <w:sz w:val="24"/>
          <w:szCs w:val="24"/>
        </w:rPr>
        <w:t>[odd</w:t>
      </w:r>
      <w:r w:rsidR="0044777F">
        <w:rPr>
          <w:rFonts w:ascii="Book Antiqua" w:hAnsi="Book Antiqua" w:cs="Times New Roman"/>
          <w:color w:val="000000" w:themeColor="text1"/>
          <w:sz w:val="24"/>
          <w:szCs w:val="24"/>
        </w:rPr>
        <w:t>s</w:t>
      </w:r>
      <w:r w:rsidR="00EC23F2">
        <w:rPr>
          <w:rFonts w:ascii="Book Antiqua" w:hAnsi="Book Antiqua" w:cs="Times New Roman"/>
          <w:color w:val="000000" w:themeColor="text1"/>
          <w:sz w:val="24"/>
          <w:szCs w:val="24"/>
        </w:rPr>
        <w:t xml:space="preserve"> ratio (</w:t>
      </w:r>
      <w:r w:rsidR="00D33B66" w:rsidRPr="00EB705D">
        <w:rPr>
          <w:rFonts w:ascii="Book Antiqua" w:hAnsi="Book Antiqua" w:cs="Times New Roman"/>
          <w:color w:val="000000" w:themeColor="text1"/>
          <w:sz w:val="24"/>
          <w:szCs w:val="24"/>
        </w:rPr>
        <w:t>OR</w:t>
      </w:r>
      <w:r w:rsidR="00EC23F2">
        <w:rPr>
          <w:rFonts w:ascii="Book Antiqua" w:hAnsi="Book Antiqua" w:cs="Times New Roman"/>
          <w:color w:val="000000" w:themeColor="text1"/>
          <w:sz w:val="24"/>
          <w:szCs w:val="24"/>
        </w:rPr>
        <w:t xml:space="preserve">) = 6.53, </w:t>
      </w:r>
      <w:r w:rsidR="00D33B66" w:rsidRPr="00EB705D">
        <w:rPr>
          <w:rFonts w:ascii="Book Antiqua" w:hAnsi="Book Antiqua" w:cs="Times New Roman"/>
          <w:color w:val="000000" w:themeColor="text1"/>
          <w:sz w:val="24"/>
          <w:szCs w:val="24"/>
        </w:rPr>
        <w:t xml:space="preserve">95% </w:t>
      </w:r>
      <w:r w:rsidR="00EC23F2">
        <w:rPr>
          <w:rFonts w:ascii="Book Antiqua" w:hAnsi="Book Antiqua" w:cs="Times New Roman"/>
          <w:color w:val="000000" w:themeColor="text1"/>
          <w:sz w:val="24"/>
          <w:szCs w:val="24"/>
        </w:rPr>
        <w:t>confidence interval (CI):</w:t>
      </w:r>
      <w:r w:rsidR="00D33B66" w:rsidRPr="00EB705D">
        <w:rPr>
          <w:rFonts w:ascii="Book Antiqua" w:hAnsi="Book Antiqua" w:cs="Times New Roman"/>
          <w:color w:val="000000" w:themeColor="text1"/>
          <w:sz w:val="24"/>
          <w:szCs w:val="24"/>
        </w:rPr>
        <w:t xml:space="preserve"> </w:t>
      </w:r>
      <w:r w:rsidR="00D33B66" w:rsidRPr="00EB705D">
        <w:rPr>
          <w:rFonts w:ascii="Book Antiqua" w:hAnsi="Book Antiqua" w:cs="Times New Roman"/>
          <w:color w:val="000000" w:themeColor="text1"/>
          <w:sz w:val="24"/>
          <w:szCs w:val="24"/>
        </w:rPr>
        <w:lastRenderedPageBreak/>
        <w:t>1.09</w:t>
      </w:r>
      <w:r w:rsidR="00EC23F2">
        <w:rPr>
          <w:rFonts w:ascii="Book Antiqua" w:hAnsi="Book Antiqua" w:cs="Times New Roman"/>
          <w:color w:val="000000" w:themeColor="text1"/>
          <w:sz w:val="24"/>
          <w:szCs w:val="24"/>
        </w:rPr>
        <w:t>-</w:t>
      </w:r>
      <w:r w:rsidR="00D33B66" w:rsidRPr="00EB705D">
        <w:rPr>
          <w:rFonts w:ascii="Book Antiqua" w:hAnsi="Book Antiqua" w:cs="Times New Roman"/>
          <w:color w:val="000000" w:themeColor="text1"/>
          <w:sz w:val="24"/>
          <w:szCs w:val="24"/>
        </w:rPr>
        <w:t>39.19</w:t>
      </w:r>
      <w:r w:rsidR="00EC23F2">
        <w:rPr>
          <w:rFonts w:ascii="Book Antiqua" w:hAnsi="Book Antiqua" w:cs="Times New Roman"/>
          <w:color w:val="000000" w:themeColor="text1"/>
          <w:sz w:val="24"/>
          <w:szCs w:val="24"/>
        </w:rPr>
        <w:t>,</w:t>
      </w:r>
      <w:r w:rsidR="00D33B66" w:rsidRPr="00EB705D">
        <w:rPr>
          <w:rFonts w:ascii="Book Antiqua" w:hAnsi="Book Antiqua" w:cs="Times New Roman"/>
          <w:color w:val="000000" w:themeColor="text1"/>
          <w:sz w:val="24"/>
          <w:szCs w:val="24"/>
        </w:rPr>
        <w:t xml:space="preserve"> </w:t>
      </w:r>
      <w:r w:rsidR="00F331DD" w:rsidRPr="00EB705D">
        <w:rPr>
          <w:rFonts w:ascii="Book Antiqua" w:hAnsi="Book Antiqua" w:cs="Times New Roman"/>
          <w:i/>
          <w:color w:val="000000" w:themeColor="text1"/>
          <w:sz w:val="24"/>
          <w:szCs w:val="24"/>
        </w:rPr>
        <w:t>P</w:t>
      </w:r>
      <w:r w:rsidR="00EC23F2">
        <w:rPr>
          <w:rFonts w:ascii="Book Antiqua" w:hAnsi="Book Antiqua" w:cs="Times New Roman"/>
          <w:color w:val="000000" w:themeColor="text1"/>
          <w:sz w:val="24"/>
          <w:szCs w:val="24"/>
        </w:rPr>
        <w:t xml:space="preserve"> = 0.04]</w:t>
      </w:r>
      <w:r w:rsidR="00D33B66" w:rsidRPr="00EB705D">
        <w:rPr>
          <w:rFonts w:ascii="Book Antiqua" w:hAnsi="Book Antiqua" w:cs="Times New Roman"/>
          <w:color w:val="000000" w:themeColor="text1"/>
          <w:sz w:val="24"/>
          <w:szCs w:val="24"/>
        </w:rPr>
        <w:t xml:space="preserve"> and </w:t>
      </w:r>
      <w:r w:rsidR="006E039B" w:rsidRPr="00EB705D">
        <w:rPr>
          <w:rFonts w:ascii="Book Antiqua" w:hAnsi="Book Antiqua" w:cs="Times New Roman"/>
          <w:color w:val="000000" w:themeColor="text1"/>
          <w:sz w:val="24"/>
          <w:szCs w:val="24"/>
        </w:rPr>
        <w:t>ulcerated area greater than 1 cm</w:t>
      </w:r>
      <w:r w:rsidR="006E039B" w:rsidRPr="00EB705D">
        <w:rPr>
          <w:rFonts w:ascii="Book Antiqua" w:hAnsi="Book Antiqua" w:cs="Times New Roman"/>
          <w:color w:val="000000" w:themeColor="text1"/>
          <w:sz w:val="24"/>
          <w:szCs w:val="24"/>
          <w:vertAlign w:val="superscript"/>
        </w:rPr>
        <w:t>2</w:t>
      </w:r>
      <w:r w:rsidR="006E039B" w:rsidRPr="00EB705D">
        <w:rPr>
          <w:rFonts w:ascii="Book Antiqua" w:hAnsi="Book Antiqua" w:cs="Times New Roman"/>
          <w:color w:val="000000" w:themeColor="text1"/>
          <w:sz w:val="24"/>
          <w:szCs w:val="24"/>
        </w:rPr>
        <w:t xml:space="preserve"> </w:t>
      </w:r>
      <w:r w:rsidR="00EC23F2">
        <w:rPr>
          <w:rFonts w:ascii="Book Antiqua" w:hAnsi="Book Antiqua" w:cs="Times New Roman"/>
          <w:color w:val="000000" w:themeColor="text1"/>
          <w:sz w:val="24"/>
          <w:szCs w:val="24"/>
        </w:rPr>
        <w:t>(OR = 8.15, 95%CI:</w:t>
      </w:r>
      <w:r w:rsidR="00D33B66" w:rsidRPr="00EB705D">
        <w:rPr>
          <w:rFonts w:ascii="Book Antiqua" w:hAnsi="Book Antiqua" w:cs="Times New Roman"/>
          <w:color w:val="000000" w:themeColor="text1"/>
          <w:sz w:val="24"/>
          <w:szCs w:val="24"/>
        </w:rPr>
        <w:t xml:space="preserve"> 1.63</w:t>
      </w:r>
      <w:r w:rsidR="00EC23F2">
        <w:rPr>
          <w:rFonts w:ascii="Book Antiqua" w:hAnsi="Book Antiqua" w:cs="Times New Roman"/>
          <w:color w:val="000000" w:themeColor="text1"/>
          <w:sz w:val="24"/>
          <w:szCs w:val="24"/>
        </w:rPr>
        <w:t>-40.88,</w:t>
      </w:r>
      <w:r w:rsidR="00D33B66" w:rsidRPr="00EB705D">
        <w:rPr>
          <w:rFonts w:ascii="Book Antiqua" w:hAnsi="Book Antiqua" w:cs="Times New Roman"/>
          <w:color w:val="000000" w:themeColor="text1"/>
          <w:sz w:val="24"/>
          <w:szCs w:val="24"/>
        </w:rPr>
        <w:t xml:space="preserve"> </w:t>
      </w:r>
      <w:r w:rsidR="00F331DD" w:rsidRPr="00EB705D">
        <w:rPr>
          <w:rFonts w:ascii="Book Antiqua" w:hAnsi="Book Antiqua" w:cs="Times New Roman"/>
          <w:i/>
          <w:color w:val="000000" w:themeColor="text1"/>
          <w:sz w:val="24"/>
          <w:szCs w:val="24"/>
        </w:rPr>
        <w:t>P</w:t>
      </w:r>
      <w:r w:rsidR="00EC23F2">
        <w:rPr>
          <w:rFonts w:ascii="Book Antiqua" w:hAnsi="Book Antiqua" w:cs="Times New Roman"/>
          <w:color w:val="000000" w:themeColor="text1"/>
          <w:sz w:val="24"/>
          <w:szCs w:val="24"/>
        </w:rPr>
        <w:t xml:space="preserve"> = 0.01)</w:t>
      </w:r>
      <w:r w:rsidR="00D33B66" w:rsidRPr="00EB705D">
        <w:rPr>
          <w:rFonts w:ascii="Book Antiqua" w:hAnsi="Book Antiqua" w:cs="Times New Roman"/>
          <w:color w:val="000000" w:themeColor="text1"/>
          <w:sz w:val="24"/>
          <w:szCs w:val="24"/>
        </w:rPr>
        <w:t xml:space="preserve">. </w:t>
      </w:r>
      <w:bookmarkStart w:id="46" w:name="OLE_LINK5"/>
      <w:bookmarkStart w:id="47" w:name="OLE_LINK6"/>
      <w:r w:rsidR="00D33B66" w:rsidRPr="00EB705D">
        <w:rPr>
          <w:rFonts w:ascii="Book Antiqua" w:hAnsi="Book Antiqua" w:cs="Times New Roman"/>
          <w:color w:val="000000" w:themeColor="text1"/>
          <w:sz w:val="24"/>
          <w:szCs w:val="24"/>
        </w:rPr>
        <w:t>Six</w:t>
      </w:r>
      <w:r w:rsidR="0044777F">
        <w:rPr>
          <w:rFonts w:ascii="Book Antiqua" w:hAnsi="Book Antiqua" w:cs="Times New Roman"/>
          <w:color w:val="000000" w:themeColor="text1"/>
          <w:sz w:val="24"/>
          <w:szCs w:val="24"/>
        </w:rPr>
        <w:t xml:space="preserve"> </w:t>
      </w:r>
      <w:r w:rsidR="00D33B66" w:rsidRPr="00EB705D">
        <w:rPr>
          <w:rFonts w:ascii="Book Antiqua" w:hAnsi="Book Antiqua" w:cs="Times New Roman"/>
          <w:color w:val="000000" w:themeColor="text1"/>
          <w:sz w:val="24"/>
          <w:szCs w:val="24"/>
        </w:rPr>
        <w:t xml:space="preserve">(13.3%) </w:t>
      </w:r>
      <w:r w:rsidR="0044777F" w:rsidRPr="00EB705D">
        <w:rPr>
          <w:rFonts w:ascii="Book Antiqua" w:hAnsi="Book Antiqua" w:cs="Times New Roman"/>
          <w:color w:val="000000" w:themeColor="text1"/>
          <w:sz w:val="24"/>
          <w:szCs w:val="24"/>
        </w:rPr>
        <w:t xml:space="preserve">patients </w:t>
      </w:r>
      <w:r w:rsidR="00D33B66" w:rsidRPr="00EB705D">
        <w:rPr>
          <w:rFonts w:ascii="Book Antiqua" w:hAnsi="Book Antiqua" w:cs="Times New Roman"/>
          <w:color w:val="000000" w:themeColor="text1"/>
          <w:sz w:val="24"/>
          <w:szCs w:val="24"/>
        </w:rPr>
        <w:t xml:space="preserve">had severe complications </w:t>
      </w:r>
      <w:bookmarkEnd w:id="46"/>
      <w:bookmarkEnd w:id="47"/>
      <w:r w:rsidR="00331BC9" w:rsidRPr="00EB705D">
        <w:rPr>
          <w:rFonts w:ascii="Book Antiqua" w:hAnsi="Book Antiqua" w:cs="Times New Roman"/>
          <w:color w:val="000000" w:themeColor="text1"/>
          <w:sz w:val="24"/>
          <w:szCs w:val="24"/>
        </w:rPr>
        <w:t>involving rectal fistulation</w:t>
      </w:r>
      <w:r w:rsidR="00D33B66" w:rsidRPr="00EB705D">
        <w:rPr>
          <w:rFonts w:ascii="Book Antiqua" w:hAnsi="Book Antiqua" w:cs="Times New Roman"/>
          <w:color w:val="000000" w:themeColor="text1"/>
          <w:sz w:val="24"/>
          <w:szCs w:val="24"/>
        </w:rPr>
        <w:t xml:space="preserve">. </w:t>
      </w:r>
      <w:r w:rsidR="00256484" w:rsidRPr="00EB705D">
        <w:rPr>
          <w:rFonts w:ascii="Book Antiqua" w:hAnsi="Book Antiqua" w:cs="Times New Roman"/>
          <w:color w:val="000000" w:themeColor="text1"/>
          <w:sz w:val="24"/>
          <w:szCs w:val="24"/>
        </w:rPr>
        <w:t>T</w:t>
      </w:r>
      <w:r w:rsidR="00D33B66" w:rsidRPr="00EB705D">
        <w:rPr>
          <w:rFonts w:ascii="Book Antiqua" w:hAnsi="Book Antiqua" w:cs="Times New Roman"/>
          <w:color w:val="000000" w:themeColor="text1"/>
          <w:sz w:val="24"/>
          <w:szCs w:val="24"/>
        </w:rPr>
        <w:t>he only factor significantly associated with severe complications</w:t>
      </w:r>
      <w:r w:rsidR="00B3080C" w:rsidRPr="00EB705D">
        <w:rPr>
          <w:rFonts w:ascii="Book Antiqua" w:hAnsi="Book Antiqua" w:cs="Times New Roman"/>
          <w:color w:val="000000" w:themeColor="text1"/>
          <w:sz w:val="24"/>
          <w:szCs w:val="24"/>
        </w:rPr>
        <w:t xml:space="preserve"> </w:t>
      </w:r>
      <w:r w:rsidR="00D33B66" w:rsidRPr="00EB705D">
        <w:rPr>
          <w:rFonts w:ascii="Book Antiqua" w:hAnsi="Book Antiqua" w:cs="Times New Roman"/>
          <w:color w:val="000000" w:themeColor="text1"/>
          <w:sz w:val="24"/>
          <w:szCs w:val="24"/>
        </w:rPr>
        <w:t>was</w:t>
      </w:r>
      <w:r w:rsidR="00B3080C" w:rsidRPr="00EB705D">
        <w:rPr>
          <w:rFonts w:ascii="Book Antiqua" w:hAnsi="Book Antiqua" w:cs="Times New Roman"/>
          <w:color w:val="000000" w:themeColor="text1"/>
          <w:sz w:val="24"/>
          <w:szCs w:val="24"/>
        </w:rPr>
        <w:t xml:space="preserve"> ulcerated area greater </w:t>
      </w:r>
      <w:r w:rsidR="00D33B66" w:rsidRPr="00EB705D">
        <w:rPr>
          <w:rFonts w:ascii="Book Antiqua" w:hAnsi="Book Antiqua" w:cs="Times New Roman"/>
          <w:color w:val="000000" w:themeColor="text1"/>
          <w:sz w:val="24"/>
          <w:szCs w:val="24"/>
        </w:rPr>
        <w:t>than 1</w:t>
      </w:r>
      <w:r w:rsidR="00EC23F2">
        <w:rPr>
          <w:rFonts w:ascii="Book Antiqua" w:hAnsi="Book Antiqua" w:cs="Times New Roman"/>
          <w:color w:val="000000" w:themeColor="text1"/>
          <w:sz w:val="24"/>
          <w:szCs w:val="24"/>
        </w:rPr>
        <w:t xml:space="preserve"> </w:t>
      </w:r>
      <w:r w:rsidR="00D33B66" w:rsidRPr="00EB705D">
        <w:rPr>
          <w:rFonts w:ascii="Book Antiqua" w:hAnsi="Book Antiqua" w:cs="Times New Roman"/>
          <w:color w:val="000000" w:themeColor="text1"/>
          <w:sz w:val="24"/>
          <w:szCs w:val="24"/>
        </w:rPr>
        <w:t>cm</w:t>
      </w:r>
      <w:r w:rsidR="00D33B66" w:rsidRPr="00EB705D">
        <w:rPr>
          <w:rFonts w:ascii="Book Antiqua" w:hAnsi="Book Antiqua" w:cs="Times New Roman"/>
          <w:color w:val="000000" w:themeColor="text1"/>
          <w:sz w:val="24"/>
          <w:szCs w:val="24"/>
          <w:vertAlign w:val="superscript"/>
        </w:rPr>
        <w:t>2</w:t>
      </w:r>
      <w:r w:rsidR="00D33B66" w:rsidRPr="00EB705D">
        <w:rPr>
          <w:rFonts w:ascii="Book Antiqua" w:hAnsi="Book Antiqua" w:cs="Times New Roman"/>
          <w:color w:val="000000" w:themeColor="text1"/>
          <w:sz w:val="24"/>
          <w:szCs w:val="24"/>
        </w:rPr>
        <w:t xml:space="preserve"> (</w:t>
      </w:r>
      <w:r w:rsidR="00F331DD" w:rsidRPr="00EB705D">
        <w:rPr>
          <w:rFonts w:ascii="Book Antiqua" w:hAnsi="Book Antiqua" w:cs="Times New Roman"/>
          <w:i/>
          <w:color w:val="000000" w:themeColor="text1"/>
          <w:sz w:val="24"/>
          <w:szCs w:val="24"/>
        </w:rPr>
        <w:t>P</w:t>
      </w:r>
      <w:r w:rsidR="00EC23F2">
        <w:rPr>
          <w:rFonts w:ascii="Book Antiqua" w:hAnsi="Book Antiqua" w:cs="Times New Roman"/>
          <w:color w:val="000000" w:themeColor="text1"/>
          <w:sz w:val="24"/>
          <w:szCs w:val="24"/>
        </w:rPr>
        <w:t xml:space="preserve"> = 0.035)</w:t>
      </w:r>
      <w:r w:rsidR="00D33B66" w:rsidRPr="00EB705D">
        <w:rPr>
          <w:rFonts w:ascii="Book Antiqua" w:hAnsi="Book Antiqua" w:cs="Times New Roman"/>
          <w:color w:val="000000" w:themeColor="text1"/>
          <w:sz w:val="24"/>
          <w:szCs w:val="24"/>
        </w:rPr>
        <w:t>.</w:t>
      </w:r>
    </w:p>
    <w:p w14:paraId="7193C195" w14:textId="77777777" w:rsidR="00712EA1" w:rsidRPr="00EB705D" w:rsidRDefault="00712EA1" w:rsidP="00EB705D">
      <w:pPr>
        <w:adjustRightInd w:val="0"/>
        <w:snapToGrid w:val="0"/>
        <w:spacing w:line="360" w:lineRule="auto"/>
        <w:rPr>
          <w:rFonts w:ascii="Book Antiqua" w:hAnsi="Book Antiqua" w:cs="Times New Roman"/>
          <w:color w:val="000000" w:themeColor="text1"/>
          <w:sz w:val="24"/>
          <w:szCs w:val="24"/>
        </w:rPr>
      </w:pPr>
    </w:p>
    <w:p w14:paraId="4C7677B3" w14:textId="77777777" w:rsidR="00712EA1" w:rsidRPr="00EB705D" w:rsidRDefault="00712EA1"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CONCLUSION</w:t>
      </w:r>
    </w:p>
    <w:p w14:paraId="77DAF08E" w14:textId="2F48F8CB" w:rsidR="00203FD6" w:rsidRPr="00EB705D" w:rsidRDefault="00055CC0"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The long-term efficacy of APC for hemorrhagic CRP is uncertain in patients </w:t>
      </w:r>
      <w:r w:rsidR="00203FD6" w:rsidRPr="00EB705D">
        <w:rPr>
          <w:rFonts w:ascii="Book Antiqua" w:hAnsi="Book Antiqua" w:cs="Times New Roman"/>
          <w:color w:val="000000" w:themeColor="text1"/>
          <w:sz w:val="24"/>
          <w:szCs w:val="24"/>
        </w:rPr>
        <w:t>with telangiectasias present on</w:t>
      </w:r>
      <w:r w:rsidR="0015677A" w:rsidRPr="00EB705D">
        <w:rPr>
          <w:rFonts w:ascii="Book Antiqua" w:hAnsi="Book Antiqua" w:cs="Times New Roman"/>
          <w:color w:val="000000" w:themeColor="text1"/>
          <w:sz w:val="24"/>
          <w:szCs w:val="24"/>
        </w:rPr>
        <w:t xml:space="preserve"> </w:t>
      </w:r>
      <w:r w:rsidR="00EC23F2">
        <w:rPr>
          <w:rFonts w:ascii="Book Antiqua" w:hAnsi="Book Antiqua" w:cs="Times New Roman"/>
          <w:color w:val="000000" w:themeColor="text1"/>
          <w:sz w:val="24"/>
          <w:szCs w:val="24"/>
        </w:rPr>
        <w:t xml:space="preserve">&gt; </w:t>
      </w:r>
      <w:r w:rsidR="00203FD6" w:rsidRPr="00EB705D">
        <w:rPr>
          <w:rFonts w:ascii="Book Antiqua" w:hAnsi="Book Antiqua" w:cs="Times New Roman"/>
          <w:color w:val="000000" w:themeColor="text1"/>
          <w:sz w:val="24"/>
          <w:szCs w:val="24"/>
        </w:rPr>
        <w:t xml:space="preserve">50% of the surface area and </w:t>
      </w:r>
      <w:r w:rsidR="0015677A" w:rsidRPr="00EB705D">
        <w:rPr>
          <w:rFonts w:ascii="Book Antiqua" w:hAnsi="Book Antiqua" w:cs="Times New Roman"/>
          <w:color w:val="000000" w:themeColor="text1"/>
          <w:sz w:val="24"/>
          <w:szCs w:val="24"/>
        </w:rPr>
        <w:t>ulceration</w:t>
      </w:r>
      <w:r w:rsidR="00203FD6" w:rsidRPr="00EB705D">
        <w:rPr>
          <w:rFonts w:ascii="Book Antiqua" w:hAnsi="Book Antiqua" w:cs="Times New Roman"/>
          <w:color w:val="000000" w:themeColor="text1"/>
          <w:sz w:val="24"/>
          <w:szCs w:val="24"/>
        </w:rPr>
        <w:t xml:space="preserve"> &gt;</w:t>
      </w:r>
      <w:r w:rsidR="00EC23F2">
        <w:rPr>
          <w:rFonts w:ascii="Book Antiqua" w:hAnsi="Book Antiqua" w:cs="Times New Roman"/>
          <w:color w:val="000000" w:themeColor="text1"/>
          <w:sz w:val="24"/>
          <w:szCs w:val="24"/>
        </w:rPr>
        <w:t xml:space="preserve"> </w:t>
      </w:r>
      <w:r w:rsidR="00203FD6" w:rsidRPr="00EB705D">
        <w:rPr>
          <w:rFonts w:ascii="Book Antiqua" w:hAnsi="Book Antiqua" w:cs="Times New Roman"/>
          <w:color w:val="000000" w:themeColor="text1"/>
          <w:sz w:val="24"/>
          <w:szCs w:val="24"/>
        </w:rPr>
        <w:t>1 cm</w:t>
      </w:r>
      <w:r w:rsidR="00203FD6" w:rsidRPr="00EB705D">
        <w:rPr>
          <w:rFonts w:ascii="Book Antiqua" w:hAnsi="Book Antiqua" w:cs="Times New Roman"/>
          <w:color w:val="000000" w:themeColor="text1"/>
          <w:sz w:val="24"/>
          <w:szCs w:val="24"/>
          <w:vertAlign w:val="superscript"/>
        </w:rPr>
        <w:t>2</w:t>
      </w:r>
      <w:r w:rsidR="00203FD6" w:rsidRPr="00EB705D">
        <w:rPr>
          <w:rFonts w:ascii="Book Antiqua" w:hAnsi="Book Antiqua" w:cs="Times New Roman"/>
          <w:color w:val="000000" w:themeColor="text1"/>
          <w:sz w:val="24"/>
          <w:szCs w:val="24"/>
        </w:rPr>
        <w:t>.</w:t>
      </w:r>
    </w:p>
    <w:p w14:paraId="254B7252" w14:textId="77777777" w:rsidR="00C40D5B" w:rsidRPr="00EB705D" w:rsidRDefault="00C40D5B" w:rsidP="00EB705D">
      <w:pPr>
        <w:adjustRightInd w:val="0"/>
        <w:snapToGrid w:val="0"/>
        <w:spacing w:line="360" w:lineRule="auto"/>
        <w:rPr>
          <w:rFonts w:ascii="Book Antiqua" w:hAnsi="Book Antiqua" w:cs="Times New Roman"/>
          <w:color w:val="000000" w:themeColor="text1"/>
          <w:sz w:val="24"/>
          <w:szCs w:val="24"/>
        </w:rPr>
      </w:pPr>
    </w:p>
    <w:p w14:paraId="5A6D7BA5" w14:textId="77777777" w:rsidR="00C40D5B" w:rsidRDefault="00C40D5B"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b/>
          <w:bCs/>
          <w:color w:val="000000" w:themeColor="text1"/>
          <w:sz w:val="24"/>
          <w:szCs w:val="24"/>
        </w:rPr>
        <w:t>Key words:</w:t>
      </w:r>
      <w:r w:rsidRPr="00EB705D">
        <w:rPr>
          <w:rFonts w:ascii="Book Antiqua" w:hAnsi="Book Antiqua" w:cs="Times New Roman"/>
          <w:color w:val="000000" w:themeColor="text1"/>
          <w:sz w:val="24"/>
          <w:szCs w:val="24"/>
        </w:rPr>
        <w:t xml:space="preserve"> </w:t>
      </w:r>
      <w:r w:rsidR="0090497A" w:rsidRPr="00EB705D">
        <w:rPr>
          <w:rFonts w:ascii="Book Antiqua" w:hAnsi="Book Antiqua" w:cs="Times New Roman"/>
          <w:color w:val="000000" w:themeColor="text1"/>
          <w:sz w:val="24"/>
          <w:szCs w:val="24"/>
        </w:rPr>
        <w:t xml:space="preserve">Argon plasma coagulation; </w:t>
      </w:r>
      <w:r w:rsidR="00A71245" w:rsidRPr="00EB705D">
        <w:rPr>
          <w:rFonts w:ascii="Book Antiqua" w:hAnsi="Book Antiqua" w:cs="Times New Roman"/>
          <w:color w:val="000000" w:themeColor="text1"/>
          <w:sz w:val="24"/>
          <w:szCs w:val="24"/>
        </w:rPr>
        <w:t>C</w:t>
      </w:r>
      <w:r w:rsidR="0090497A" w:rsidRPr="00EB705D">
        <w:rPr>
          <w:rFonts w:ascii="Book Antiqua" w:hAnsi="Book Antiqua" w:cs="Times New Roman"/>
          <w:color w:val="000000" w:themeColor="text1"/>
          <w:sz w:val="24"/>
          <w:szCs w:val="24"/>
        </w:rPr>
        <w:t>hronic radiation proctitis</w:t>
      </w:r>
      <w:r w:rsidR="00A71245" w:rsidRPr="00EB705D">
        <w:rPr>
          <w:rFonts w:ascii="Book Antiqua" w:hAnsi="Book Antiqua" w:cs="Times New Roman"/>
          <w:color w:val="000000" w:themeColor="text1"/>
          <w:sz w:val="24"/>
          <w:szCs w:val="24"/>
        </w:rPr>
        <w:t xml:space="preserve">; </w:t>
      </w:r>
      <w:r w:rsidR="0090497A" w:rsidRPr="00EB705D">
        <w:rPr>
          <w:rFonts w:ascii="Book Antiqua" w:hAnsi="Book Antiqua" w:cs="Times New Roman"/>
          <w:color w:val="000000" w:themeColor="text1"/>
          <w:sz w:val="24"/>
          <w:szCs w:val="24"/>
        </w:rPr>
        <w:t>Radiation proctopathy</w:t>
      </w:r>
      <w:r w:rsidR="00A71245" w:rsidRPr="00EB705D">
        <w:rPr>
          <w:rFonts w:ascii="Book Antiqua" w:hAnsi="Book Antiqua" w:cs="Times New Roman"/>
          <w:color w:val="000000" w:themeColor="text1"/>
          <w:sz w:val="24"/>
          <w:szCs w:val="24"/>
        </w:rPr>
        <w:t xml:space="preserve">; </w:t>
      </w:r>
      <w:r w:rsidR="0090497A" w:rsidRPr="00EB705D">
        <w:rPr>
          <w:rFonts w:ascii="Book Antiqua" w:hAnsi="Book Antiqua" w:cs="Times New Roman"/>
          <w:color w:val="000000" w:themeColor="text1"/>
          <w:sz w:val="24"/>
          <w:szCs w:val="24"/>
        </w:rPr>
        <w:t>Efficacy</w:t>
      </w:r>
      <w:r w:rsidR="00A71245" w:rsidRPr="00EB705D">
        <w:rPr>
          <w:rFonts w:ascii="Book Antiqua" w:hAnsi="Book Antiqua" w:cs="Times New Roman"/>
          <w:color w:val="000000" w:themeColor="text1"/>
          <w:sz w:val="24"/>
          <w:szCs w:val="24"/>
        </w:rPr>
        <w:t xml:space="preserve">; </w:t>
      </w:r>
      <w:r w:rsidR="0090497A" w:rsidRPr="00EB705D">
        <w:rPr>
          <w:rFonts w:ascii="Book Antiqua" w:hAnsi="Book Antiqua" w:cs="Times New Roman"/>
          <w:color w:val="000000" w:themeColor="text1"/>
          <w:sz w:val="24"/>
          <w:szCs w:val="24"/>
        </w:rPr>
        <w:t>Safety</w:t>
      </w:r>
    </w:p>
    <w:p w14:paraId="1D7D45AF" w14:textId="77777777" w:rsidR="00EC23F2" w:rsidRPr="00EC23F2" w:rsidRDefault="00EC23F2" w:rsidP="00EC23F2">
      <w:pPr>
        <w:adjustRightInd w:val="0"/>
        <w:snapToGrid w:val="0"/>
        <w:spacing w:line="360" w:lineRule="auto"/>
        <w:rPr>
          <w:rFonts w:ascii="Book Antiqua" w:hAnsi="Book Antiqua" w:cs="Times New Roman"/>
          <w:color w:val="000000" w:themeColor="text1"/>
          <w:sz w:val="24"/>
          <w:szCs w:val="24"/>
        </w:rPr>
      </w:pPr>
    </w:p>
    <w:p w14:paraId="69E71E6B" w14:textId="6FA8B172" w:rsidR="00EC23F2" w:rsidRPr="00EC23F2" w:rsidRDefault="00EC23F2" w:rsidP="00EC23F2">
      <w:pPr>
        <w:adjustRightInd w:val="0"/>
        <w:snapToGrid w:val="0"/>
        <w:spacing w:line="360" w:lineRule="auto"/>
        <w:rPr>
          <w:rFonts w:ascii="Book Antiqua" w:hAnsi="Book Antiqua" w:cs="Times New Roman"/>
          <w:color w:val="000000" w:themeColor="text1"/>
          <w:sz w:val="24"/>
          <w:szCs w:val="24"/>
        </w:rPr>
      </w:pPr>
      <w:bookmarkStart w:id="48" w:name="OLE_LINK43"/>
      <w:bookmarkStart w:id="49" w:name="OLE_LINK44"/>
      <w:bookmarkStart w:id="50" w:name="OLE_LINK92"/>
      <w:r w:rsidRPr="00EC23F2">
        <w:rPr>
          <w:rFonts w:ascii="Book Antiqua" w:hAnsi="Book Antiqua"/>
          <w:b/>
          <w:sz w:val="24"/>
          <w:szCs w:val="24"/>
        </w:rPr>
        <w:t>© The Author(s) 201</w:t>
      </w:r>
      <w:r w:rsidRPr="00EC23F2">
        <w:rPr>
          <w:rFonts w:ascii="Book Antiqua" w:hAnsi="Book Antiqua" w:hint="eastAsia"/>
          <w:b/>
          <w:sz w:val="24"/>
          <w:szCs w:val="24"/>
        </w:rPr>
        <w:t>9</w:t>
      </w:r>
      <w:r w:rsidRPr="00EC23F2">
        <w:rPr>
          <w:rFonts w:ascii="Book Antiqua" w:hAnsi="Book Antiqua"/>
          <w:b/>
          <w:sz w:val="24"/>
          <w:szCs w:val="24"/>
        </w:rPr>
        <w:t xml:space="preserve">. </w:t>
      </w:r>
      <w:r w:rsidRPr="00EC23F2">
        <w:rPr>
          <w:rFonts w:ascii="Book Antiqua" w:hAnsi="Book Antiqua"/>
          <w:sz w:val="24"/>
          <w:szCs w:val="24"/>
        </w:rPr>
        <w:t>Published by Baishideng Publishing Group Inc. All rights reserved.</w:t>
      </w:r>
      <w:bookmarkEnd w:id="48"/>
      <w:bookmarkEnd w:id="49"/>
    </w:p>
    <w:bookmarkEnd w:id="50"/>
    <w:p w14:paraId="352D4A33" w14:textId="77777777" w:rsidR="00D93475" w:rsidRPr="00EC23F2" w:rsidRDefault="00D93475" w:rsidP="00EC23F2">
      <w:pPr>
        <w:adjustRightInd w:val="0"/>
        <w:snapToGrid w:val="0"/>
        <w:spacing w:line="360" w:lineRule="auto"/>
        <w:rPr>
          <w:rFonts w:ascii="Book Antiqua" w:hAnsi="Book Antiqua" w:cs="Times New Roman"/>
          <w:color w:val="000000" w:themeColor="text1"/>
          <w:sz w:val="24"/>
          <w:szCs w:val="24"/>
        </w:rPr>
      </w:pPr>
    </w:p>
    <w:p w14:paraId="25845787" w14:textId="3774DA0A" w:rsidR="00A15E27" w:rsidRPr="00EB705D" w:rsidRDefault="00D93475" w:rsidP="00EC23F2">
      <w:pPr>
        <w:adjustRightInd w:val="0"/>
        <w:snapToGrid w:val="0"/>
        <w:spacing w:line="360" w:lineRule="auto"/>
        <w:rPr>
          <w:rFonts w:ascii="Book Antiqua" w:hAnsi="Book Antiqua" w:cs="Times New Roman"/>
          <w:color w:val="000000" w:themeColor="text1"/>
          <w:sz w:val="24"/>
          <w:szCs w:val="24"/>
        </w:rPr>
      </w:pPr>
      <w:r w:rsidRPr="00EC23F2">
        <w:rPr>
          <w:rFonts w:ascii="Book Antiqua" w:hAnsi="Book Antiqua" w:cs="Times New Roman"/>
          <w:b/>
          <w:bCs/>
          <w:color w:val="000000" w:themeColor="text1"/>
          <w:sz w:val="24"/>
          <w:szCs w:val="24"/>
        </w:rPr>
        <w:t xml:space="preserve">Core tip: </w:t>
      </w:r>
      <w:r w:rsidR="005D568E" w:rsidRPr="00EC23F2">
        <w:rPr>
          <w:rFonts w:ascii="Book Antiqua" w:hAnsi="Book Antiqua" w:cs="Times New Roman"/>
          <w:color w:val="000000" w:themeColor="text1"/>
          <w:sz w:val="24"/>
          <w:szCs w:val="24"/>
        </w:rPr>
        <w:t>Arg</w:t>
      </w:r>
      <w:r w:rsidR="005D568E" w:rsidRPr="00EB705D">
        <w:rPr>
          <w:rFonts w:ascii="Book Antiqua" w:hAnsi="Book Antiqua" w:cs="Times New Roman"/>
          <w:color w:val="000000" w:themeColor="text1"/>
          <w:sz w:val="24"/>
          <w:szCs w:val="24"/>
        </w:rPr>
        <w:t>on plasma coagulation (APC) is currently recommended as the first</w:t>
      </w:r>
      <w:r w:rsidR="00B84F8C" w:rsidRPr="00EB705D">
        <w:rPr>
          <w:rFonts w:ascii="Book Antiqua" w:hAnsi="Book Antiqua" w:cs="Times New Roman"/>
          <w:color w:val="000000" w:themeColor="text1"/>
          <w:sz w:val="24"/>
          <w:szCs w:val="24"/>
        </w:rPr>
        <w:t>-</w:t>
      </w:r>
      <w:r w:rsidR="005D568E" w:rsidRPr="00EB705D">
        <w:rPr>
          <w:rFonts w:ascii="Book Antiqua" w:hAnsi="Book Antiqua" w:cs="Times New Roman"/>
          <w:color w:val="000000" w:themeColor="text1"/>
          <w:sz w:val="24"/>
          <w:szCs w:val="24"/>
        </w:rPr>
        <w:t>choice treatment for hemorrhagic chronic radiation proctitis, however, its indication based on long-term follow-up is still unclear.</w:t>
      </w:r>
      <w:r w:rsidR="000E773E" w:rsidRPr="00EB705D">
        <w:rPr>
          <w:rFonts w:ascii="Book Antiqua" w:hAnsi="Book Antiqua" w:cs="Times New Roman"/>
          <w:color w:val="000000" w:themeColor="text1"/>
          <w:sz w:val="24"/>
          <w:szCs w:val="24"/>
        </w:rPr>
        <w:t xml:space="preserve"> </w:t>
      </w:r>
      <w:r w:rsidR="004368AB" w:rsidRPr="00EB705D">
        <w:rPr>
          <w:rFonts w:ascii="Book Antiqua" w:hAnsi="Book Antiqua" w:cs="Times New Roman"/>
          <w:color w:val="000000" w:themeColor="text1"/>
          <w:sz w:val="24"/>
          <w:szCs w:val="24"/>
        </w:rPr>
        <w:t>The purpose of this study</w:t>
      </w:r>
      <w:r w:rsidR="000E773E" w:rsidRPr="00EB705D">
        <w:rPr>
          <w:rFonts w:ascii="Book Antiqua" w:hAnsi="Book Antiqua" w:cs="Times New Roman"/>
          <w:color w:val="000000" w:themeColor="text1"/>
          <w:sz w:val="24"/>
          <w:szCs w:val="24"/>
        </w:rPr>
        <w:t xml:space="preserve"> was to review </w:t>
      </w:r>
      <w:r w:rsidR="00BF049C" w:rsidRPr="00EB705D">
        <w:rPr>
          <w:rFonts w:ascii="Book Antiqua" w:hAnsi="Book Antiqua" w:cs="Times New Roman"/>
          <w:color w:val="000000" w:themeColor="text1"/>
          <w:sz w:val="24"/>
          <w:szCs w:val="24"/>
        </w:rPr>
        <w:t>APC’s</w:t>
      </w:r>
      <w:r w:rsidR="00E35E3E" w:rsidRPr="00EB705D">
        <w:rPr>
          <w:rFonts w:ascii="Book Antiqua" w:hAnsi="Book Antiqua" w:cs="Times New Roman"/>
          <w:color w:val="000000" w:themeColor="text1"/>
          <w:sz w:val="24"/>
          <w:szCs w:val="24"/>
        </w:rPr>
        <w:t xml:space="preserve"> </w:t>
      </w:r>
      <w:r w:rsidR="000E773E" w:rsidRPr="00EB705D">
        <w:rPr>
          <w:rFonts w:ascii="Book Antiqua" w:hAnsi="Book Antiqua" w:cs="Times New Roman"/>
          <w:color w:val="000000" w:themeColor="text1"/>
          <w:sz w:val="24"/>
          <w:szCs w:val="24"/>
        </w:rPr>
        <w:t xml:space="preserve">long-term efficacy and safety. Forty-five patients with </w:t>
      </w:r>
      <w:r w:rsidR="004B5A98">
        <w:rPr>
          <w:rFonts w:ascii="Book Antiqua" w:hAnsi="Book Antiqua" w:cs="Times New Roman"/>
          <w:color w:val="000000" w:themeColor="text1"/>
          <w:sz w:val="24"/>
          <w:szCs w:val="24"/>
        </w:rPr>
        <w:t xml:space="preserve">a </w:t>
      </w:r>
      <w:r w:rsidR="000E773E" w:rsidRPr="00EB705D">
        <w:rPr>
          <w:rFonts w:ascii="Book Antiqua" w:hAnsi="Book Antiqua" w:cs="Times New Roman"/>
          <w:color w:val="000000" w:themeColor="text1"/>
          <w:sz w:val="24"/>
          <w:szCs w:val="24"/>
        </w:rPr>
        <w:t xml:space="preserve">median follow-up </w:t>
      </w:r>
      <w:r w:rsidR="0044777F">
        <w:rPr>
          <w:rFonts w:ascii="Book Antiqua" w:hAnsi="Book Antiqua" w:cs="Times New Roman"/>
          <w:color w:val="000000" w:themeColor="text1"/>
          <w:sz w:val="24"/>
          <w:szCs w:val="24"/>
        </w:rPr>
        <w:t xml:space="preserve">period </w:t>
      </w:r>
      <w:r w:rsidR="000E773E" w:rsidRPr="00EB705D">
        <w:rPr>
          <w:rFonts w:ascii="Book Antiqua" w:hAnsi="Book Antiqua" w:cs="Times New Roman"/>
          <w:color w:val="000000" w:themeColor="text1"/>
          <w:sz w:val="24"/>
          <w:szCs w:val="24"/>
        </w:rPr>
        <w:t>of 24 mo were enrolled. Successful treatment was achieved in 31</w:t>
      </w:r>
      <w:r w:rsidR="0044777F">
        <w:rPr>
          <w:rFonts w:ascii="Book Antiqua" w:hAnsi="Book Antiqua" w:cs="Times New Roman"/>
          <w:color w:val="000000" w:themeColor="text1"/>
          <w:sz w:val="24"/>
          <w:szCs w:val="24"/>
        </w:rPr>
        <w:t xml:space="preserve"> </w:t>
      </w:r>
      <w:r w:rsidR="000E773E" w:rsidRPr="00EB705D">
        <w:rPr>
          <w:rFonts w:ascii="Book Antiqua" w:hAnsi="Book Antiqua" w:cs="Times New Roman"/>
          <w:color w:val="000000" w:themeColor="text1"/>
          <w:sz w:val="24"/>
          <w:szCs w:val="24"/>
        </w:rPr>
        <w:t>(68.9%)</w:t>
      </w:r>
      <w:r w:rsidR="0044777F" w:rsidRPr="0044777F">
        <w:rPr>
          <w:rFonts w:ascii="Book Antiqua" w:hAnsi="Book Antiqua" w:cs="Times New Roman"/>
          <w:color w:val="000000" w:themeColor="text1"/>
          <w:sz w:val="24"/>
          <w:szCs w:val="24"/>
        </w:rPr>
        <w:t xml:space="preserve"> </w:t>
      </w:r>
      <w:r w:rsidR="0044777F" w:rsidRPr="00EB705D">
        <w:rPr>
          <w:rFonts w:ascii="Book Antiqua" w:hAnsi="Book Antiqua" w:cs="Times New Roman"/>
          <w:color w:val="000000" w:themeColor="text1"/>
          <w:sz w:val="24"/>
          <w:szCs w:val="24"/>
        </w:rPr>
        <w:t>patients</w:t>
      </w:r>
      <w:r w:rsidR="000E773E" w:rsidRPr="00EB705D">
        <w:rPr>
          <w:rFonts w:ascii="Book Antiqua" w:hAnsi="Book Antiqua" w:cs="Times New Roman"/>
          <w:color w:val="000000" w:themeColor="text1"/>
          <w:sz w:val="24"/>
          <w:szCs w:val="24"/>
        </w:rPr>
        <w:t xml:space="preserve">. APC failure was independently associated with </w:t>
      </w:r>
      <w:r w:rsidR="00BF049C" w:rsidRPr="00EB705D">
        <w:rPr>
          <w:rFonts w:ascii="Book Antiqua" w:hAnsi="Book Antiqua" w:cs="Times New Roman"/>
          <w:color w:val="000000" w:themeColor="text1"/>
          <w:sz w:val="24"/>
          <w:szCs w:val="24"/>
        </w:rPr>
        <w:t xml:space="preserve">telangiectasias present on </w:t>
      </w:r>
      <w:r w:rsidR="00EC23F2">
        <w:rPr>
          <w:rFonts w:ascii="Book Antiqua" w:hAnsi="Book Antiqua" w:cs="Times New Roman"/>
          <w:color w:val="000000" w:themeColor="text1"/>
          <w:sz w:val="24"/>
          <w:szCs w:val="24"/>
        </w:rPr>
        <w:t xml:space="preserve">&gt; </w:t>
      </w:r>
      <w:r w:rsidR="00BF049C" w:rsidRPr="00EB705D">
        <w:rPr>
          <w:rFonts w:ascii="Book Antiqua" w:hAnsi="Book Antiqua" w:cs="Times New Roman"/>
          <w:color w:val="000000" w:themeColor="text1"/>
          <w:sz w:val="24"/>
          <w:szCs w:val="24"/>
        </w:rPr>
        <w:t xml:space="preserve">50% of the surface area and </w:t>
      </w:r>
      <w:r w:rsidR="000E773E" w:rsidRPr="00EB705D">
        <w:rPr>
          <w:rFonts w:ascii="Book Antiqua" w:hAnsi="Book Antiqua" w:cs="Times New Roman"/>
          <w:color w:val="000000" w:themeColor="text1"/>
          <w:sz w:val="24"/>
          <w:szCs w:val="24"/>
        </w:rPr>
        <w:t xml:space="preserve">ulceration </w:t>
      </w:r>
      <w:r w:rsidR="00EC23F2">
        <w:rPr>
          <w:rFonts w:ascii="Book Antiqua" w:hAnsi="Book Antiqua" w:cs="Times New Roman"/>
          <w:color w:val="000000" w:themeColor="text1"/>
          <w:sz w:val="24"/>
          <w:szCs w:val="24"/>
        </w:rPr>
        <w:t xml:space="preserve">&gt; </w:t>
      </w:r>
      <w:r w:rsidR="000E773E" w:rsidRPr="00EB705D">
        <w:rPr>
          <w:rFonts w:ascii="Book Antiqua" w:hAnsi="Book Antiqua" w:cs="Times New Roman"/>
          <w:color w:val="000000" w:themeColor="text1"/>
          <w:sz w:val="24"/>
          <w:szCs w:val="24"/>
        </w:rPr>
        <w:t>1</w:t>
      </w:r>
      <w:r w:rsidR="004B5A98">
        <w:rPr>
          <w:rFonts w:ascii="Book Antiqua" w:hAnsi="Book Antiqua" w:cs="Times New Roman"/>
          <w:color w:val="000000" w:themeColor="text1"/>
          <w:sz w:val="24"/>
          <w:szCs w:val="24"/>
        </w:rPr>
        <w:t xml:space="preserve"> </w:t>
      </w:r>
      <w:r w:rsidR="000E773E" w:rsidRPr="00EB705D">
        <w:rPr>
          <w:rFonts w:ascii="Book Antiqua" w:hAnsi="Book Antiqua" w:cs="Times New Roman"/>
          <w:color w:val="000000" w:themeColor="text1"/>
          <w:sz w:val="24"/>
          <w:szCs w:val="24"/>
        </w:rPr>
        <w:t>cm</w:t>
      </w:r>
      <w:r w:rsidR="000E773E" w:rsidRPr="00EB705D">
        <w:rPr>
          <w:rFonts w:ascii="Book Antiqua" w:hAnsi="Book Antiqua" w:cs="Times New Roman"/>
          <w:color w:val="000000" w:themeColor="text1"/>
          <w:sz w:val="24"/>
          <w:szCs w:val="24"/>
          <w:vertAlign w:val="superscript"/>
        </w:rPr>
        <w:t>2</w:t>
      </w:r>
      <w:r w:rsidR="000E773E" w:rsidRPr="00EB705D">
        <w:rPr>
          <w:rFonts w:ascii="Book Antiqua" w:hAnsi="Book Antiqua" w:cs="Times New Roman"/>
          <w:color w:val="000000" w:themeColor="text1"/>
          <w:sz w:val="24"/>
          <w:szCs w:val="24"/>
        </w:rPr>
        <w:t>. Six</w:t>
      </w:r>
      <w:r w:rsidR="0044777F">
        <w:rPr>
          <w:rFonts w:ascii="Book Antiqua" w:hAnsi="Book Antiqua" w:cs="Times New Roman"/>
          <w:color w:val="000000" w:themeColor="text1"/>
          <w:sz w:val="24"/>
          <w:szCs w:val="24"/>
        </w:rPr>
        <w:t xml:space="preserve"> </w:t>
      </w:r>
      <w:r w:rsidR="000E773E" w:rsidRPr="00EB705D">
        <w:rPr>
          <w:rFonts w:ascii="Book Antiqua" w:hAnsi="Book Antiqua" w:cs="Times New Roman"/>
          <w:color w:val="000000" w:themeColor="text1"/>
          <w:sz w:val="24"/>
          <w:szCs w:val="24"/>
        </w:rPr>
        <w:t xml:space="preserve">(13.3%) </w:t>
      </w:r>
      <w:r w:rsidR="0044777F" w:rsidRPr="00EB705D">
        <w:rPr>
          <w:rFonts w:ascii="Book Antiqua" w:hAnsi="Book Antiqua" w:cs="Times New Roman"/>
          <w:color w:val="000000" w:themeColor="text1"/>
          <w:sz w:val="24"/>
          <w:szCs w:val="24"/>
        </w:rPr>
        <w:t xml:space="preserve">patients </w:t>
      </w:r>
      <w:r w:rsidR="00D700C8" w:rsidRPr="00EB705D">
        <w:rPr>
          <w:rFonts w:ascii="Book Antiqua" w:hAnsi="Book Antiqua" w:cs="Times New Roman"/>
          <w:color w:val="000000" w:themeColor="text1"/>
          <w:sz w:val="24"/>
          <w:szCs w:val="24"/>
        </w:rPr>
        <w:t>experienced</w:t>
      </w:r>
      <w:r w:rsidR="000E773E" w:rsidRPr="00EB705D">
        <w:rPr>
          <w:rFonts w:ascii="Book Antiqua" w:hAnsi="Book Antiqua" w:cs="Times New Roman"/>
          <w:color w:val="000000" w:themeColor="text1"/>
          <w:sz w:val="24"/>
          <w:szCs w:val="24"/>
        </w:rPr>
        <w:t xml:space="preserve"> severe complications </w:t>
      </w:r>
      <w:r w:rsidR="00D700C8" w:rsidRPr="00EB705D">
        <w:rPr>
          <w:rFonts w:ascii="Book Antiqua" w:hAnsi="Book Antiqua" w:cs="Times New Roman"/>
          <w:color w:val="000000" w:themeColor="text1"/>
          <w:sz w:val="24"/>
          <w:szCs w:val="24"/>
        </w:rPr>
        <w:t>involving</w:t>
      </w:r>
      <w:r w:rsidR="000E773E" w:rsidRPr="00EB705D">
        <w:rPr>
          <w:rFonts w:ascii="Book Antiqua" w:hAnsi="Book Antiqua" w:cs="Times New Roman"/>
          <w:color w:val="000000" w:themeColor="text1"/>
          <w:sz w:val="24"/>
          <w:szCs w:val="24"/>
        </w:rPr>
        <w:t xml:space="preserve"> rectal </w:t>
      </w:r>
      <w:r w:rsidR="004368AB" w:rsidRPr="00EB705D">
        <w:rPr>
          <w:rFonts w:ascii="Book Antiqua" w:hAnsi="Book Antiqua" w:cs="Times New Roman"/>
          <w:color w:val="000000" w:themeColor="text1"/>
          <w:sz w:val="24"/>
          <w:szCs w:val="24"/>
        </w:rPr>
        <w:t>fistulation</w:t>
      </w:r>
      <w:r w:rsidR="000E773E" w:rsidRPr="00EB705D">
        <w:rPr>
          <w:rFonts w:ascii="Book Antiqua" w:hAnsi="Book Antiqua" w:cs="Times New Roman"/>
          <w:color w:val="000000" w:themeColor="text1"/>
          <w:sz w:val="24"/>
          <w:szCs w:val="24"/>
        </w:rPr>
        <w:t xml:space="preserve">. </w:t>
      </w:r>
      <w:r w:rsidR="0022752A" w:rsidRPr="00EB705D">
        <w:rPr>
          <w:rFonts w:ascii="Book Antiqua" w:hAnsi="Book Antiqua" w:cs="Times New Roman"/>
          <w:color w:val="000000" w:themeColor="text1"/>
          <w:sz w:val="24"/>
          <w:szCs w:val="24"/>
        </w:rPr>
        <w:t>T</w:t>
      </w:r>
      <w:r w:rsidR="000E773E" w:rsidRPr="00EB705D">
        <w:rPr>
          <w:rFonts w:ascii="Book Antiqua" w:hAnsi="Book Antiqua" w:cs="Times New Roman"/>
          <w:color w:val="000000" w:themeColor="text1"/>
          <w:sz w:val="24"/>
          <w:szCs w:val="24"/>
        </w:rPr>
        <w:t xml:space="preserve">he only factor significantly associated with severe complications was </w:t>
      </w:r>
      <w:r w:rsidR="004368AB" w:rsidRPr="00EB705D">
        <w:rPr>
          <w:rFonts w:ascii="Book Antiqua" w:hAnsi="Book Antiqua" w:cs="Times New Roman"/>
          <w:color w:val="000000" w:themeColor="text1"/>
          <w:sz w:val="24"/>
          <w:szCs w:val="24"/>
        </w:rPr>
        <w:t xml:space="preserve">ulceration </w:t>
      </w:r>
      <w:r w:rsidR="00EC23F2">
        <w:rPr>
          <w:rFonts w:ascii="Book Antiqua" w:hAnsi="Book Antiqua" w:cs="Times New Roman"/>
          <w:color w:val="000000" w:themeColor="text1"/>
          <w:sz w:val="24"/>
          <w:szCs w:val="24"/>
        </w:rPr>
        <w:t xml:space="preserve">&gt; </w:t>
      </w:r>
      <w:r w:rsidR="004368AB" w:rsidRPr="00EB705D">
        <w:rPr>
          <w:rFonts w:ascii="Book Antiqua" w:hAnsi="Book Antiqua" w:cs="Times New Roman"/>
          <w:color w:val="000000" w:themeColor="text1"/>
          <w:sz w:val="24"/>
          <w:szCs w:val="24"/>
        </w:rPr>
        <w:t>1</w:t>
      </w:r>
      <w:r w:rsidR="00A865CA" w:rsidRPr="00EB705D">
        <w:rPr>
          <w:rFonts w:ascii="Book Antiqua" w:hAnsi="Book Antiqua" w:cs="Times New Roman"/>
          <w:color w:val="000000" w:themeColor="text1"/>
          <w:sz w:val="24"/>
          <w:szCs w:val="24"/>
        </w:rPr>
        <w:t xml:space="preserve"> </w:t>
      </w:r>
      <w:r w:rsidR="004368AB" w:rsidRPr="00EB705D">
        <w:rPr>
          <w:rFonts w:ascii="Book Antiqua" w:hAnsi="Book Antiqua" w:cs="Times New Roman"/>
          <w:color w:val="000000" w:themeColor="text1"/>
          <w:sz w:val="24"/>
          <w:szCs w:val="24"/>
        </w:rPr>
        <w:t>cm</w:t>
      </w:r>
      <w:r w:rsidR="004368AB" w:rsidRPr="00EB705D">
        <w:rPr>
          <w:rFonts w:ascii="Book Antiqua" w:hAnsi="Book Antiqua" w:cs="Times New Roman"/>
          <w:color w:val="000000" w:themeColor="text1"/>
          <w:sz w:val="24"/>
          <w:szCs w:val="24"/>
          <w:vertAlign w:val="superscript"/>
        </w:rPr>
        <w:t>2</w:t>
      </w:r>
      <w:r w:rsidR="000E773E" w:rsidRPr="00EB705D">
        <w:rPr>
          <w:rFonts w:ascii="Book Antiqua" w:hAnsi="Book Antiqua" w:cs="Times New Roman"/>
          <w:color w:val="000000" w:themeColor="text1"/>
          <w:sz w:val="24"/>
          <w:szCs w:val="24"/>
        </w:rPr>
        <w:t>.</w:t>
      </w:r>
    </w:p>
    <w:p w14:paraId="611E9714" w14:textId="77777777" w:rsidR="00A90786" w:rsidRPr="00EB705D" w:rsidRDefault="00A90786" w:rsidP="00EB705D">
      <w:pPr>
        <w:adjustRightInd w:val="0"/>
        <w:snapToGrid w:val="0"/>
        <w:spacing w:line="360" w:lineRule="auto"/>
        <w:rPr>
          <w:rFonts w:ascii="Book Antiqua" w:hAnsi="Book Antiqua" w:cs="Times New Roman"/>
          <w:color w:val="000000" w:themeColor="text1"/>
          <w:sz w:val="24"/>
          <w:szCs w:val="24"/>
        </w:rPr>
      </w:pPr>
    </w:p>
    <w:p w14:paraId="6D96CD94" w14:textId="1F523C03" w:rsidR="00A90786" w:rsidRPr="00EC23F2" w:rsidRDefault="00A90786"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Zhong QH, Liu ZZ, Yuan ZX, Ma TH, Huang XY, Wang HM, Chen DC, Wang JP, Wang L. </w:t>
      </w:r>
      <w:r w:rsidR="00EC23F2" w:rsidRPr="00EC23F2">
        <w:rPr>
          <w:rFonts w:ascii="Book Antiqua" w:hAnsi="Book Antiqua" w:cs="Times New Roman"/>
          <w:color w:val="000000" w:themeColor="text1"/>
          <w:sz w:val="24"/>
          <w:szCs w:val="24"/>
        </w:rPr>
        <w:t>Efficacy and complications of argon plasma coagulation for hemorrhagic chronic radiation proctitis</w:t>
      </w:r>
      <w:r w:rsidRPr="00EB705D">
        <w:rPr>
          <w:rFonts w:ascii="Book Antiqua" w:hAnsi="Book Antiqua" w:cs="Times New Roman"/>
          <w:color w:val="000000" w:themeColor="text1"/>
          <w:sz w:val="24"/>
          <w:szCs w:val="24"/>
        </w:rPr>
        <w:t xml:space="preserve">. </w:t>
      </w:r>
      <w:r w:rsidRPr="00EB705D">
        <w:rPr>
          <w:rFonts w:ascii="Book Antiqua" w:hAnsi="Book Antiqua" w:cs="Times New Roman"/>
          <w:i/>
          <w:color w:val="000000" w:themeColor="text1"/>
          <w:sz w:val="24"/>
          <w:szCs w:val="24"/>
        </w:rPr>
        <w:t xml:space="preserve">World J Gastroenterol </w:t>
      </w:r>
      <w:r w:rsidRPr="00EC23F2">
        <w:rPr>
          <w:rFonts w:ascii="Book Antiqua" w:hAnsi="Book Antiqua" w:cs="Times New Roman"/>
          <w:color w:val="000000" w:themeColor="text1"/>
          <w:sz w:val="24"/>
          <w:szCs w:val="24"/>
        </w:rPr>
        <w:t>2019; In press</w:t>
      </w:r>
    </w:p>
    <w:p w14:paraId="4D599582" w14:textId="77777777" w:rsidR="00A15E27" w:rsidRPr="00EB705D" w:rsidRDefault="00A15E27" w:rsidP="00EB705D">
      <w:pPr>
        <w:widowControl/>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br w:type="page"/>
      </w:r>
    </w:p>
    <w:p w14:paraId="00C9880D" w14:textId="77777777" w:rsidR="00A15E27" w:rsidRPr="00EB705D" w:rsidRDefault="00A15E27" w:rsidP="00CA5511">
      <w:pPr>
        <w:adjustRightInd w:val="0"/>
        <w:snapToGrid w:val="0"/>
        <w:spacing w:line="360" w:lineRule="auto"/>
        <w:outlineLvl w:val="0"/>
        <w:rPr>
          <w:rFonts w:ascii="Book Antiqua" w:hAnsi="Book Antiqua" w:cs="Times New Roman"/>
          <w:b/>
          <w:bCs/>
          <w:color w:val="000000" w:themeColor="text1"/>
          <w:sz w:val="24"/>
          <w:szCs w:val="24"/>
        </w:rPr>
      </w:pPr>
      <w:r w:rsidRPr="00EB705D">
        <w:rPr>
          <w:rFonts w:ascii="Book Antiqua" w:hAnsi="Book Antiqua" w:cs="Times New Roman"/>
          <w:b/>
          <w:bCs/>
          <w:color w:val="000000" w:themeColor="text1"/>
          <w:sz w:val="24"/>
          <w:szCs w:val="24"/>
        </w:rPr>
        <w:lastRenderedPageBreak/>
        <w:t>INTRODUCTION</w:t>
      </w:r>
    </w:p>
    <w:p w14:paraId="4E751CCF" w14:textId="30D4FFAE" w:rsidR="00A15E27" w:rsidRPr="00EB705D" w:rsidRDefault="00A15E27" w:rsidP="00EB705D">
      <w:pPr>
        <w:adjustRightInd w:val="0"/>
        <w:snapToGrid w:val="0"/>
        <w:spacing w:line="360" w:lineRule="auto"/>
        <w:rPr>
          <w:rFonts w:ascii="Book Antiqua" w:hAnsi="Book Antiqua" w:cs="Times New Roman"/>
          <w:color w:val="000000" w:themeColor="text1"/>
          <w:sz w:val="24"/>
          <w:szCs w:val="24"/>
        </w:rPr>
      </w:pPr>
      <w:bookmarkStart w:id="51" w:name="OLE_LINK77"/>
      <w:bookmarkStart w:id="52" w:name="OLE_LINK78"/>
      <w:r w:rsidRPr="00EB705D">
        <w:rPr>
          <w:rFonts w:ascii="Book Antiqua" w:hAnsi="Book Antiqua" w:cs="Times New Roman"/>
          <w:color w:val="000000" w:themeColor="text1"/>
          <w:sz w:val="24"/>
          <w:szCs w:val="24"/>
        </w:rPr>
        <w:t>Chronic radiation proctitis</w:t>
      </w:r>
      <w:bookmarkEnd w:id="51"/>
      <w:bookmarkEnd w:id="52"/>
      <w:r w:rsidRPr="00EB705D">
        <w:rPr>
          <w:rFonts w:ascii="Book Antiqua" w:hAnsi="Book Antiqua" w:cs="Times New Roman"/>
          <w:color w:val="000000" w:themeColor="text1"/>
          <w:sz w:val="24"/>
          <w:szCs w:val="24"/>
        </w:rPr>
        <w:t xml:space="preserve"> (CRP) is a complication </w:t>
      </w:r>
      <w:r w:rsidR="0070347C" w:rsidRPr="00EB705D">
        <w:rPr>
          <w:rFonts w:ascii="Book Antiqua" w:hAnsi="Book Antiqua" w:cs="Times New Roman"/>
          <w:color w:val="000000" w:themeColor="text1"/>
          <w:sz w:val="24"/>
          <w:szCs w:val="24"/>
        </w:rPr>
        <w:t>that</w:t>
      </w:r>
      <w:r w:rsidRPr="00EB705D">
        <w:rPr>
          <w:rFonts w:ascii="Book Antiqua" w:hAnsi="Book Antiqua" w:cs="Times New Roman"/>
          <w:color w:val="000000" w:themeColor="text1"/>
          <w:sz w:val="24"/>
          <w:szCs w:val="24"/>
        </w:rPr>
        <w:t xml:space="preserve"> occurs in 1</w:t>
      </w:r>
      <w:r w:rsidR="00EC23F2">
        <w:rPr>
          <w:rFonts w:ascii="Book Antiqua" w:hAnsi="Book Antiqua" w:cs="Times New Roman"/>
          <w:color w:val="000000" w:themeColor="text1"/>
          <w:sz w:val="24"/>
          <w:szCs w:val="24"/>
        </w:rPr>
        <w:t>%</w:t>
      </w:r>
      <w:r w:rsidR="0070347C" w:rsidRPr="00EB705D">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5% of patients who undergo radiotherapy for pelvic malignancies</w:t>
      </w:r>
      <w:r w:rsidR="00004D16" w:rsidRPr="00EB705D">
        <w:rPr>
          <w:rFonts w:ascii="Book Antiqua" w:hAnsi="Book Antiqua" w:cs="Book Antiqua"/>
          <w:color w:val="000000" w:themeColor="text1"/>
          <w:kern w:val="0"/>
          <w:sz w:val="24"/>
          <w:szCs w:val="24"/>
          <w:vertAlign w:val="superscript"/>
        </w:rPr>
        <w:t>[1]</w:t>
      </w:r>
      <w:r w:rsidRPr="00EB705D">
        <w:rPr>
          <w:rFonts w:ascii="Book Antiqua" w:hAnsi="Book Antiqua" w:cs="Times New Roman"/>
          <w:color w:val="000000" w:themeColor="text1"/>
          <w:sz w:val="24"/>
          <w:szCs w:val="24"/>
        </w:rPr>
        <w:t>. Hemorrhagic CRP is a syndrome characterized by rectal bleeding, tenesmus, mucus discharge</w:t>
      </w:r>
      <w:r w:rsidR="0044777F">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and fecal incontinence</w:t>
      </w:r>
      <w:r w:rsidR="00CB55AF">
        <w:rPr>
          <w:rFonts w:ascii="Book Antiqua" w:hAnsi="Book Antiqua" w:cs="Book Antiqua"/>
          <w:color w:val="000000" w:themeColor="text1"/>
          <w:kern w:val="0"/>
          <w:sz w:val="24"/>
          <w:szCs w:val="24"/>
          <w:vertAlign w:val="superscript"/>
        </w:rPr>
        <w:t>[1,</w:t>
      </w:r>
      <w:r w:rsidR="00004D16" w:rsidRPr="00EB705D">
        <w:rPr>
          <w:rFonts w:ascii="Book Antiqua" w:hAnsi="Book Antiqua" w:cs="Book Antiqua"/>
          <w:color w:val="000000" w:themeColor="text1"/>
          <w:kern w:val="0"/>
          <w:sz w:val="24"/>
          <w:szCs w:val="24"/>
          <w:vertAlign w:val="superscript"/>
        </w:rPr>
        <w:t>2]</w:t>
      </w:r>
      <w:r w:rsidRPr="00EB705D">
        <w:rPr>
          <w:rFonts w:ascii="Book Antiqua" w:hAnsi="Book Antiqua" w:cs="Times New Roman"/>
          <w:color w:val="000000" w:themeColor="text1"/>
          <w:sz w:val="24"/>
          <w:szCs w:val="24"/>
        </w:rPr>
        <w:t xml:space="preserve">. It persists beyond three months after </w:t>
      </w:r>
      <w:r w:rsidR="00F149C2"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completion of radiotherapy or begins three months after the initiation of radiotherapy</w:t>
      </w:r>
      <w:r w:rsidR="00004D16" w:rsidRPr="00EB705D">
        <w:rPr>
          <w:rFonts w:ascii="Book Antiqua" w:hAnsi="Book Antiqua" w:cs="Book Antiqua"/>
          <w:color w:val="000000" w:themeColor="text1"/>
          <w:kern w:val="0"/>
          <w:sz w:val="24"/>
          <w:szCs w:val="24"/>
          <w:vertAlign w:val="superscript"/>
        </w:rPr>
        <w:t>[3]</w:t>
      </w:r>
      <w:r w:rsidRPr="00EB705D">
        <w:rPr>
          <w:rFonts w:ascii="Book Antiqua" w:hAnsi="Book Antiqua" w:cs="Times New Roman"/>
          <w:color w:val="000000" w:themeColor="text1"/>
          <w:sz w:val="24"/>
          <w:szCs w:val="24"/>
        </w:rPr>
        <w:t>. The underlying pathological mechanism</w:t>
      </w:r>
      <w:r w:rsidR="00F149C2" w:rsidRPr="00EB705D">
        <w:rPr>
          <w:rFonts w:ascii="Book Antiqua" w:hAnsi="Book Antiqua" w:cs="Times New Roman"/>
          <w:color w:val="000000" w:themeColor="text1"/>
          <w:sz w:val="24"/>
          <w:szCs w:val="24"/>
        </w:rPr>
        <w:t>s</w:t>
      </w:r>
      <w:r w:rsidRPr="00EB705D">
        <w:rPr>
          <w:rFonts w:ascii="Book Antiqua" w:hAnsi="Book Antiqua" w:cs="Times New Roman"/>
          <w:color w:val="000000" w:themeColor="text1"/>
          <w:sz w:val="24"/>
          <w:szCs w:val="24"/>
        </w:rPr>
        <w:t xml:space="preserve"> of CRP </w:t>
      </w:r>
      <w:r w:rsidR="00F149C2" w:rsidRPr="00EB705D">
        <w:rPr>
          <w:rFonts w:ascii="Book Antiqua" w:hAnsi="Book Antiqua" w:cs="Times New Roman"/>
          <w:color w:val="000000" w:themeColor="text1"/>
          <w:sz w:val="24"/>
          <w:szCs w:val="24"/>
        </w:rPr>
        <w:t>are</w:t>
      </w:r>
      <w:r w:rsidRPr="00EB705D">
        <w:rPr>
          <w:rFonts w:ascii="Book Antiqua" w:hAnsi="Book Antiqua" w:cs="Times New Roman"/>
          <w:color w:val="000000" w:themeColor="text1"/>
          <w:sz w:val="24"/>
          <w:szCs w:val="24"/>
        </w:rPr>
        <w:t xml:space="preserve"> endarteritis obliterans and submucosal fibrosis, which lead to ischemia</w:t>
      </w:r>
      <w:r w:rsidR="00004D16" w:rsidRPr="00EB705D">
        <w:rPr>
          <w:rFonts w:ascii="Book Antiqua" w:hAnsi="Book Antiqua" w:cs="Book Antiqua"/>
          <w:color w:val="000000" w:themeColor="text1"/>
          <w:kern w:val="0"/>
          <w:sz w:val="24"/>
          <w:szCs w:val="24"/>
          <w:vertAlign w:val="superscript"/>
        </w:rPr>
        <w:t>[4]</w:t>
      </w:r>
      <w:r w:rsidRPr="00EB705D">
        <w:rPr>
          <w:rFonts w:ascii="Book Antiqua" w:hAnsi="Book Antiqua" w:cs="Times New Roman"/>
          <w:color w:val="000000" w:themeColor="text1"/>
          <w:sz w:val="24"/>
          <w:szCs w:val="24"/>
        </w:rPr>
        <w:t xml:space="preserve">. Telangiectasias, typical endoscopic findings of hemorrhagic CRP, are considered to be a </w:t>
      </w:r>
      <w:bookmarkStart w:id="53" w:name="OLE_LINK7"/>
      <w:bookmarkStart w:id="54" w:name="OLE_LINK8"/>
      <w:r w:rsidRPr="00EB705D">
        <w:rPr>
          <w:rFonts w:ascii="Book Antiqua" w:hAnsi="Book Antiqua" w:cs="Times New Roman"/>
          <w:color w:val="000000" w:themeColor="text1"/>
          <w:sz w:val="24"/>
          <w:szCs w:val="24"/>
        </w:rPr>
        <w:t>compensatory mechanism</w:t>
      </w:r>
      <w:bookmarkEnd w:id="53"/>
      <w:bookmarkEnd w:id="54"/>
      <w:r w:rsidRPr="00EB705D">
        <w:rPr>
          <w:rFonts w:ascii="Book Antiqua" w:hAnsi="Book Antiqua" w:cs="Times New Roman"/>
          <w:color w:val="000000" w:themeColor="text1"/>
          <w:sz w:val="24"/>
          <w:szCs w:val="24"/>
        </w:rPr>
        <w:t xml:space="preserve"> for ischemia</w:t>
      </w:r>
      <w:r w:rsidR="00004D16" w:rsidRPr="00EB705D">
        <w:rPr>
          <w:rFonts w:ascii="Book Antiqua" w:hAnsi="Book Antiqua" w:cs="Book Antiqua"/>
          <w:color w:val="000000" w:themeColor="text1"/>
          <w:kern w:val="0"/>
          <w:sz w:val="24"/>
          <w:szCs w:val="24"/>
          <w:vertAlign w:val="superscript"/>
        </w:rPr>
        <w:t>[5]</w:t>
      </w:r>
      <w:r w:rsidRPr="00EB705D">
        <w:rPr>
          <w:rFonts w:ascii="Book Antiqua" w:hAnsi="Book Antiqua" w:cs="Times New Roman"/>
          <w:color w:val="000000" w:themeColor="text1"/>
          <w:sz w:val="24"/>
          <w:szCs w:val="24"/>
        </w:rPr>
        <w:t xml:space="preserve">. However, these superficial vascular lesions may bleed occasionally </w:t>
      </w:r>
      <w:bookmarkStart w:id="55" w:name="OLE_LINK1"/>
      <w:bookmarkStart w:id="56" w:name="OLE_LINK2"/>
      <w:r w:rsidRPr="00EB705D">
        <w:rPr>
          <w:rFonts w:ascii="Book Antiqua" w:hAnsi="Book Antiqua" w:cs="Times New Roman"/>
          <w:color w:val="000000" w:themeColor="text1"/>
          <w:sz w:val="24"/>
          <w:szCs w:val="24"/>
        </w:rPr>
        <w:t>or even cause</w:t>
      </w:r>
      <w:bookmarkEnd w:id="55"/>
      <w:bookmarkEnd w:id="56"/>
      <w:r w:rsidRPr="00EB705D">
        <w:rPr>
          <w:rFonts w:ascii="Book Antiqua" w:hAnsi="Book Antiqua" w:cs="Times New Roman"/>
          <w:color w:val="000000" w:themeColor="text1"/>
          <w:sz w:val="24"/>
          <w:szCs w:val="24"/>
        </w:rPr>
        <w:t xml:space="preserve"> severe rectal bleeding requiring transfusion</w:t>
      </w:r>
      <w:r w:rsidR="00004D16" w:rsidRPr="00EB705D">
        <w:rPr>
          <w:rFonts w:ascii="Book Antiqua" w:hAnsi="Book Antiqua" w:cs="Book Antiqua"/>
          <w:color w:val="000000" w:themeColor="text1"/>
          <w:kern w:val="0"/>
          <w:sz w:val="24"/>
          <w:szCs w:val="24"/>
          <w:vertAlign w:val="superscript"/>
        </w:rPr>
        <w:t>[6]</w:t>
      </w:r>
      <w:r w:rsidRPr="00EB705D">
        <w:rPr>
          <w:rFonts w:ascii="Book Antiqua" w:hAnsi="Book Antiqua" w:cs="Times New Roman"/>
          <w:color w:val="000000" w:themeColor="text1"/>
          <w:sz w:val="24"/>
          <w:szCs w:val="24"/>
        </w:rPr>
        <w:t>.</w:t>
      </w:r>
    </w:p>
    <w:p w14:paraId="7DDF12FA" w14:textId="6659E7A6" w:rsidR="00A15E27" w:rsidRPr="00EB705D" w:rsidRDefault="00CB55AF" w:rsidP="00CB55AF">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A15E27" w:rsidRPr="00EB705D">
        <w:rPr>
          <w:rFonts w:ascii="Book Antiqua" w:hAnsi="Book Antiqua" w:cs="Times New Roman"/>
          <w:color w:val="000000" w:themeColor="text1"/>
          <w:sz w:val="24"/>
          <w:szCs w:val="24"/>
        </w:rPr>
        <w:t>Current treatment modalities for hemorrhagic CRP include three main categories: medical, interventional, and surgical. Medical treatments mainly include formalin application</w:t>
      </w:r>
      <w:r>
        <w:rPr>
          <w:rFonts w:ascii="Book Antiqua" w:hAnsi="Book Antiqua" w:cs="Book Antiqua"/>
          <w:color w:val="000000" w:themeColor="text1"/>
          <w:kern w:val="0"/>
          <w:sz w:val="24"/>
          <w:szCs w:val="24"/>
          <w:vertAlign w:val="superscript"/>
        </w:rPr>
        <w:t>[7,</w:t>
      </w:r>
      <w:r w:rsidR="00004D16" w:rsidRPr="00EB705D">
        <w:rPr>
          <w:rFonts w:ascii="Book Antiqua" w:hAnsi="Book Antiqua" w:cs="Book Antiqua"/>
          <w:color w:val="000000" w:themeColor="text1"/>
          <w:kern w:val="0"/>
          <w:sz w:val="24"/>
          <w:szCs w:val="24"/>
          <w:vertAlign w:val="superscript"/>
        </w:rPr>
        <w:t>8]</w:t>
      </w:r>
      <w:r w:rsidR="00A15E27" w:rsidRPr="00EB705D">
        <w:rPr>
          <w:rFonts w:ascii="Book Antiqua" w:hAnsi="Book Antiqua" w:cs="Times New Roman"/>
          <w:color w:val="000000" w:themeColor="text1"/>
          <w:sz w:val="24"/>
          <w:szCs w:val="24"/>
        </w:rPr>
        <w:t xml:space="preserve"> and sucralfate retention enemas</w:t>
      </w:r>
      <w:r>
        <w:rPr>
          <w:rFonts w:ascii="Book Antiqua" w:hAnsi="Book Antiqua" w:cs="Book Antiqua"/>
          <w:color w:val="000000" w:themeColor="text1"/>
          <w:kern w:val="0"/>
          <w:sz w:val="24"/>
          <w:szCs w:val="24"/>
          <w:vertAlign w:val="superscript"/>
        </w:rPr>
        <w:t>[9,</w:t>
      </w:r>
      <w:r w:rsidR="00004D16" w:rsidRPr="00EB705D">
        <w:rPr>
          <w:rFonts w:ascii="Book Antiqua" w:hAnsi="Book Antiqua" w:cs="Book Antiqua"/>
          <w:color w:val="000000" w:themeColor="text1"/>
          <w:kern w:val="0"/>
          <w:sz w:val="24"/>
          <w:szCs w:val="24"/>
          <w:vertAlign w:val="superscript"/>
        </w:rPr>
        <w:t>10]</w:t>
      </w:r>
      <w:r w:rsidR="00A15E27" w:rsidRPr="00EB705D">
        <w:rPr>
          <w:rFonts w:ascii="Book Antiqua" w:hAnsi="Book Antiqua" w:cs="Times New Roman"/>
          <w:color w:val="000000" w:themeColor="text1"/>
          <w:sz w:val="24"/>
          <w:szCs w:val="24"/>
        </w:rPr>
        <w:t>. Interventional treatments mainly include endoscopic argon plasma coagulation (APC)</w:t>
      </w:r>
      <w:r w:rsidR="00004D16" w:rsidRPr="00EB705D">
        <w:rPr>
          <w:rFonts w:ascii="Book Antiqua" w:hAnsi="Book Antiqua" w:cs="Book Antiqua"/>
          <w:color w:val="000000" w:themeColor="text1"/>
          <w:kern w:val="0"/>
          <w:sz w:val="24"/>
          <w:szCs w:val="24"/>
          <w:vertAlign w:val="superscript"/>
        </w:rPr>
        <w:t>[11,12]</w:t>
      </w:r>
      <w:r w:rsidR="00A15E27" w:rsidRPr="00EB705D">
        <w:rPr>
          <w:rFonts w:ascii="Book Antiqua" w:hAnsi="Book Antiqua" w:cs="Times New Roman"/>
          <w:color w:val="000000" w:themeColor="text1"/>
          <w:sz w:val="24"/>
          <w:szCs w:val="24"/>
        </w:rPr>
        <w:t xml:space="preserve"> and hyperbaric oxygen therapy</w:t>
      </w:r>
      <w:r>
        <w:rPr>
          <w:rFonts w:ascii="Book Antiqua" w:hAnsi="Book Antiqua" w:cs="Book Antiqua"/>
          <w:color w:val="000000" w:themeColor="text1"/>
          <w:kern w:val="0"/>
          <w:sz w:val="24"/>
          <w:szCs w:val="24"/>
          <w:vertAlign w:val="superscript"/>
        </w:rPr>
        <w:t>[13,</w:t>
      </w:r>
      <w:r w:rsidR="00004D16" w:rsidRPr="00EB705D">
        <w:rPr>
          <w:rFonts w:ascii="Book Antiqua" w:hAnsi="Book Antiqua" w:cs="Book Antiqua"/>
          <w:color w:val="000000" w:themeColor="text1"/>
          <w:kern w:val="0"/>
          <w:sz w:val="24"/>
          <w:szCs w:val="24"/>
          <w:vertAlign w:val="superscript"/>
        </w:rPr>
        <w:t>14]</w:t>
      </w:r>
      <w:r w:rsidR="00A15E27" w:rsidRPr="00EB705D">
        <w:rPr>
          <w:rFonts w:ascii="Book Antiqua" w:hAnsi="Book Antiqua" w:cs="Times New Roman"/>
          <w:color w:val="000000" w:themeColor="text1"/>
          <w:sz w:val="24"/>
          <w:szCs w:val="24"/>
        </w:rPr>
        <w:t>. Nonsurgical therapy is preferable to surgical treatment, as the latter may cause high morbidity or mortality</w:t>
      </w:r>
      <w:r w:rsidR="00004D16" w:rsidRPr="00EB705D">
        <w:rPr>
          <w:rFonts w:ascii="Book Antiqua" w:hAnsi="Book Antiqua" w:cs="Book Antiqua"/>
          <w:color w:val="000000" w:themeColor="text1"/>
          <w:kern w:val="0"/>
          <w:sz w:val="24"/>
          <w:szCs w:val="24"/>
          <w:vertAlign w:val="superscript"/>
        </w:rPr>
        <w:t>[15]</w:t>
      </w:r>
      <w:r w:rsidR="00A15E27" w:rsidRPr="00EB705D">
        <w:rPr>
          <w:rFonts w:ascii="Book Antiqua" w:hAnsi="Book Antiqua" w:cs="Times New Roman"/>
          <w:color w:val="000000" w:themeColor="text1"/>
          <w:sz w:val="24"/>
          <w:szCs w:val="24"/>
        </w:rPr>
        <w:t xml:space="preserve">. Surgery should be reserved for refractory bleeding or cases complicated </w:t>
      </w:r>
      <w:r w:rsidR="00E04842" w:rsidRPr="00EB705D">
        <w:rPr>
          <w:rFonts w:ascii="Book Antiqua" w:hAnsi="Book Antiqua" w:cs="Times New Roman"/>
          <w:color w:val="000000" w:themeColor="text1"/>
          <w:sz w:val="24"/>
          <w:szCs w:val="24"/>
        </w:rPr>
        <w:t>by</w:t>
      </w:r>
      <w:r w:rsidR="00A15E27" w:rsidRPr="00EB705D">
        <w:rPr>
          <w:rFonts w:ascii="Book Antiqua" w:hAnsi="Book Antiqua" w:cs="Times New Roman"/>
          <w:color w:val="000000" w:themeColor="text1"/>
          <w:sz w:val="24"/>
          <w:szCs w:val="24"/>
        </w:rPr>
        <w:t xml:space="preserve"> fistula</w:t>
      </w:r>
      <w:r w:rsidR="00E04842" w:rsidRPr="00EB705D">
        <w:rPr>
          <w:rFonts w:ascii="Book Antiqua" w:hAnsi="Book Antiqua" w:cs="Times New Roman"/>
          <w:color w:val="000000" w:themeColor="text1"/>
          <w:sz w:val="24"/>
          <w:szCs w:val="24"/>
        </w:rPr>
        <w:t>s</w:t>
      </w:r>
      <w:r w:rsidR="00A15E27" w:rsidRPr="00EB705D">
        <w:rPr>
          <w:rFonts w:ascii="Book Antiqua" w:hAnsi="Book Antiqua" w:cs="Times New Roman"/>
          <w:color w:val="000000" w:themeColor="text1"/>
          <w:sz w:val="24"/>
          <w:szCs w:val="24"/>
        </w:rPr>
        <w:t>, abscess</w:t>
      </w:r>
      <w:r w:rsidR="00E04842" w:rsidRPr="00EB705D">
        <w:rPr>
          <w:rFonts w:ascii="Book Antiqua" w:hAnsi="Book Antiqua" w:cs="Times New Roman"/>
          <w:color w:val="000000" w:themeColor="text1"/>
          <w:sz w:val="24"/>
          <w:szCs w:val="24"/>
        </w:rPr>
        <w:t>es</w:t>
      </w:r>
      <w:r w:rsidR="0044777F">
        <w:rPr>
          <w:rFonts w:ascii="Book Antiqua" w:hAnsi="Book Antiqua" w:cs="Times New Roman"/>
          <w:color w:val="000000" w:themeColor="text1"/>
          <w:sz w:val="24"/>
          <w:szCs w:val="24"/>
        </w:rPr>
        <w:t>,</w:t>
      </w:r>
      <w:r w:rsidR="00A15E27" w:rsidRPr="00EB705D">
        <w:rPr>
          <w:rFonts w:ascii="Book Antiqua" w:hAnsi="Book Antiqua" w:cs="Times New Roman"/>
          <w:color w:val="000000" w:themeColor="text1"/>
          <w:sz w:val="24"/>
          <w:szCs w:val="24"/>
        </w:rPr>
        <w:t xml:space="preserve"> or stricture</w:t>
      </w:r>
      <w:r w:rsidR="00E04842" w:rsidRPr="00EB705D">
        <w:rPr>
          <w:rFonts w:ascii="Book Antiqua" w:hAnsi="Book Antiqua" w:cs="Times New Roman"/>
          <w:color w:val="000000" w:themeColor="text1"/>
          <w:sz w:val="24"/>
          <w:szCs w:val="24"/>
        </w:rPr>
        <w:t>s</w:t>
      </w:r>
      <w:r w:rsidR="00A15E27" w:rsidRPr="00EB705D">
        <w:rPr>
          <w:rFonts w:ascii="Book Antiqua" w:hAnsi="Book Antiqua" w:cs="Times New Roman"/>
          <w:color w:val="000000" w:themeColor="text1"/>
          <w:sz w:val="24"/>
          <w:szCs w:val="24"/>
        </w:rPr>
        <w:t xml:space="preserve">. </w:t>
      </w:r>
      <w:r w:rsidR="00E04842" w:rsidRPr="00EB705D">
        <w:rPr>
          <w:rFonts w:ascii="Book Antiqua" w:hAnsi="Book Antiqua" w:cs="Times New Roman"/>
          <w:color w:val="000000" w:themeColor="text1"/>
          <w:sz w:val="24"/>
          <w:szCs w:val="24"/>
        </w:rPr>
        <w:t>Although a</w:t>
      </w:r>
      <w:r w:rsidR="00A15E27" w:rsidRPr="00EB705D">
        <w:rPr>
          <w:rFonts w:ascii="Book Antiqua" w:hAnsi="Book Antiqua" w:cs="Times New Roman"/>
          <w:color w:val="000000" w:themeColor="text1"/>
          <w:sz w:val="24"/>
          <w:szCs w:val="24"/>
        </w:rPr>
        <w:t xml:space="preserve"> wide range of therapeutic modalities are available, there is no literature to date showing any particularly appropriate therapeutic modality for each disease stage. APC is currently recommended as the first</w:t>
      </w:r>
      <w:r w:rsidR="00B97232" w:rsidRPr="00EB705D">
        <w:rPr>
          <w:rFonts w:ascii="Book Antiqua" w:hAnsi="Book Antiqua" w:cs="Times New Roman"/>
          <w:color w:val="000000" w:themeColor="text1"/>
          <w:sz w:val="24"/>
          <w:szCs w:val="24"/>
        </w:rPr>
        <w:t>-</w:t>
      </w:r>
      <w:r w:rsidR="00A15E27" w:rsidRPr="00EB705D">
        <w:rPr>
          <w:rFonts w:ascii="Book Antiqua" w:hAnsi="Book Antiqua" w:cs="Times New Roman"/>
          <w:color w:val="000000" w:themeColor="text1"/>
          <w:sz w:val="24"/>
          <w:szCs w:val="24"/>
        </w:rPr>
        <w:t>choice treatment for hemorrhagic CRP, due to its coagulation depth control, easy accessibility, relatively high effectiveness</w:t>
      </w:r>
      <w:r w:rsidR="0044777F">
        <w:rPr>
          <w:rFonts w:ascii="Book Antiqua" w:hAnsi="Book Antiqua" w:cs="Times New Roman"/>
          <w:color w:val="000000" w:themeColor="text1"/>
          <w:sz w:val="24"/>
          <w:szCs w:val="24"/>
        </w:rPr>
        <w:t>,</w:t>
      </w:r>
      <w:r w:rsidR="00A15E27" w:rsidRPr="00EB705D">
        <w:rPr>
          <w:rFonts w:ascii="Book Antiqua" w:hAnsi="Book Antiqua" w:cs="Times New Roman"/>
          <w:color w:val="000000" w:themeColor="text1"/>
          <w:sz w:val="24"/>
          <w:szCs w:val="24"/>
        </w:rPr>
        <w:t xml:space="preserve"> and low cost</w:t>
      </w:r>
      <w:r>
        <w:rPr>
          <w:rFonts w:ascii="Book Antiqua" w:hAnsi="Book Antiqua" w:cs="Book Antiqua"/>
          <w:color w:val="000000" w:themeColor="text1"/>
          <w:kern w:val="0"/>
          <w:sz w:val="24"/>
          <w:szCs w:val="24"/>
          <w:vertAlign w:val="superscript"/>
        </w:rPr>
        <w:t>[16,</w:t>
      </w:r>
      <w:r w:rsidR="00004D16" w:rsidRPr="00EB705D">
        <w:rPr>
          <w:rFonts w:ascii="Book Antiqua" w:hAnsi="Book Antiqua" w:cs="Book Antiqua"/>
          <w:color w:val="000000" w:themeColor="text1"/>
          <w:kern w:val="0"/>
          <w:sz w:val="24"/>
          <w:szCs w:val="24"/>
          <w:vertAlign w:val="superscript"/>
        </w:rPr>
        <w:t>17]</w:t>
      </w:r>
      <w:r w:rsidR="00A15E27" w:rsidRPr="00EB705D">
        <w:rPr>
          <w:rFonts w:ascii="Book Antiqua" w:hAnsi="Book Antiqua" w:cs="Times New Roman"/>
          <w:color w:val="000000" w:themeColor="text1"/>
          <w:sz w:val="24"/>
          <w:szCs w:val="24"/>
        </w:rPr>
        <w:t xml:space="preserve">. However, the indication of APC for hemorrhagic CRP is still unclear. The purpose of our study was to review </w:t>
      </w:r>
      <w:r w:rsidR="00C93EA4" w:rsidRPr="00EB705D">
        <w:rPr>
          <w:rFonts w:ascii="Book Antiqua" w:hAnsi="Book Antiqua" w:cs="Times New Roman"/>
          <w:color w:val="000000" w:themeColor="text1"/>
          <w:sz w:val="24"/>
          <w:szCs w:val="24"/>
        </w:rPr>
        <w:t xml:space="preserve">the </w:t>
      </w:r>
      <w:r w:rsidR="00A15E27" w:rsidRPr="00EB705D">
        <w:rPr>
          <w:rFonts w:ascii="Book Antiqua" w:hAnsi="Book Antiqua" w:cs="Times New Roman"/>
          <w:color w:val="000000" w:themeColor="text1"/>
          <w:sz w:val="24"/>
          <w:szCs w:val="24"/>
        </w:rPr>
        <w:t xml:space="preserve">long-term efficacy and safety of APC for hemorrhagic CRP, and </w:t>
      </w:r>
      <w:r w:rsidR="00C93EA4" w:rsidRPr="00EB705D">
        <w:rPr>
          <w:rFonts w:ascii="Book Antiqua" w:hAnsi="Book Antiqua" w:cs="Times New Roman"/>
          <w:color w:val="000000" w:themeColor="text1"/>
          <w:sz w:val="24"/>
          <w:szCs w:val="24"/>
        </w:rPr>
        <w:t xml:space="preserve">to </w:t>
      </w:r>
      <w:r w:rsidR="00A15E27" w:rsidRPr="00EB705D">
        <w:rPr>
          <w:rFonts w:ascii="Book Antiqua" w:hAnsi="Book Antiqua" w:cs="Times New Roman"/>
          <w:color w:val="000000" w:themeColor="text1"/>
          <w:sz w:val="24"/>
          <w:szCs w:val="24"/>
        </w:rPr>
        <w:t>evaluate the prognostic and risk factors.</w:t>
      </w:r>
    </w:p>
    <w:p w14:paraId="71E80E0F" w14:textId="77777777" w:rsidR="00D93475" w:rsidRPr="00EB705D" w:rsidRDefault="00D93475" w:rsidP="00EB705D">
      <w:pPr>
        <w:adjustRightInd w:val="0"/>
        <w:snapToGrid w:val="0"/>
        <w:spacing w:line="360" w:lineRule="auto"/>
        <w:rPr>
          <w:rFonts w:ascii="Book Antiqua" w:hAnsi="Book Antiqua" w:cs="Times New Roman"/>
          <w:color w:val="000000" w:themeColor="text1"/>
          <w:sz w:val="24"/>
          <w:szCs w:val="24"/>
        </w:rPr>
      </w:pPr>
    </w:p>
    <w:p w14:paraId="6E703E6C" w14:textId="77777777" w:rsidR="000069A9" w:rsidRPr="00EB705D" w:rsidRDefault="000069A9" w:rsidP="00CA5511">
      <w:pPr>
        <w:adjustRightInd w:val="0"/>
        <w:snapToGrid w:val="0"/>
        <w:spacing w:line="360" w:lineRule="auto"/>
        <w:outlineLvl w:val="0"/>
        <w:rPr>
          <w:rFonts w:ascii="Book Antiqua" w:hAnsi="Book Antiqua" w:cs="Times New Roman"/>
          <w:b/>
          <w:bCs/>
          <w:color w:val="000000" w:themeColor="text1"/>
          <w:sz w:val="24"/>
          <w:szCs w:val="24"/>
        </w:rPr>
      </w:pPr>
      <w:r w:rsidRPr="00EB705D">
        <w:rPr>
          <w:rFonts w:ascii="Book Antiqua" w:hAnsi="Book Antiqua" w:cs="Times New Roman"/>
          <w:b/>
          <w:bCs/>
          <w:color w:val="000000" w:themeColor="text1"/>
          <w:sz w:val="24"/>
          <w:szCs w:val="24"/>
        </w:rPr>
        <w:t>MATERIALS AND METHODS</w:t>
      </w:r>
    </w:p>
    <w:p w14:paraId="6317A181" w14:textId="77777777" w:rsidR="000069A9" w:rsidRPr="00EB705D" w:rsidRDefault="000069A9"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Patients</w:t>
      </w:r>
    </w:p>
    <w:p w14:paraId="1C9BBDD6" w14:textId="5C457332"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lastRenderedPageBreak/>
        <w:t xml:space="preserve">We retrospectively reviewed consecutive patients with hemorrhagic CRP </w:t>
      </w:r>
      <w:r w:rsidR="00CB55AF">
        <w:rPr>
          <w:rFonts w:ascii="Book Antiqua" w:hAnsi="Book Antiqua" w:cs="Times New Roman"/>
          <w:color w:val="000000" w:themeColor="text1"/>
          <w:sz w:val="24"/>
          <w:szCs w:val="24"/>
        </w:rPr>
        <w:t xml:space="preserve">treated with </w:t>
      </w:r>
      <w:r w:rsidRPr="00EB705D">
        <w:rPr>
          <w:rFonts w:ascii="Book Antiqua" w:hAnsi="Book Antiqua" w:cs="Times New Roman"/>
          <w:color w:val="000000" w:themeColor="text1"/>
          <w:sz w:val="24"/>
          <w:szCs w:val="24"/>
        </w:rPr>
        <w:t>APC between January 2013 and October 2017 at the Sixth Affiliated Hospital of Sun Yat-</w:t>
      </w:r>
      <w:r w:rsidR="0044777F">
        <w:rPr>
          <w:rFonts w:ascii="Book Antiqua" w:hAnsi="Book Antiqua" w:cs="Times New Roman"/>
          <w:color w:val="000000" w:themeColor="text1"/>
          <w:sz w:val="24"/>
          <w:szCs w:val="24"/>
        </w:rPr>
        <w:t>s</w:t>
      </w:r>
      <w:r w:rsidR="0044777F" w:rsidRPr="00EB705D">
        <w:rPr>
          <w:rFonts w:ascii="Book Antiqua" w:hAnsi="Book Antiqua" w:cs="Times New Roman"/>
          <w:color w:val="000000" w:themeColor="text1"/>
          <w:sz w:val="24"/>
          <w:szCs w:val="24"/>
        </w:rPr>
        <w:t xml:space="preserve">en </w:t>
      </w:r>
      <w:r w:rsidRPr="00EB705D">
        <w:rPr>
          <w:rFonts w:ascii="Book Antiqua" w:hAnsi="Book Antiqua" w:cs="Times New Roman"/>
          <w:color w:val="000000" w:themeColor="text1"/>
          <w:sz w:val="24"/>
          <w:szCs w:val="24"/>
        </w:rPr>
        <w:t xml:space="preserve">University. The indications for APC were persistent rectal bleeding despite several treatment attempts with various topical agents including sucralfate, almagate, corticosteroids, and 5-aminosalicylic acid enemas. </w:t>
      </w:r>
      <w:r w:rsidR="00613580" w:rsidRPr="00EB705D">
        <w:rPr>
          <w:rFonts w:ascii="Book Antiqua" w:hAnsi="Book Antiqua" w:cs="Times New Roman"/>
          <w:color w:val="000000" w:themeColor="text1"/>
          <w:sz w:val="24"/>
          <w:szCs w:val="24"/>
        </w:rPr>
        <w:t>The e</w:t>
      </w:r>
      <w:r w:rsidRPr="00EB705D">
        <w:rPr>
          <w:rFonts w:ascii="Book Antiqua" w:hAnsi="Book Antiqua" w:cs="Times New Roman"/>
          <w:color w:val="000000" w:themeColor="text1"/>
          <w:sz w:val="24"/>
          <w:szCs w:val="24"/>
        </w:rPr>
        <w:t>xclusion criteria for the present study included</w:t>
      </w:r>
      <w:r w:rsidR="00613580" w:rsidRPr="00EB705D">
        <w:rPr>
          <w:rFonts w:ascii="Book Antiqua" w:hAnsi="Book Antiqua" w:cs="Times New Roman"/>
          <w:color w:val="000000" w:themeColor="text1"/>
          <w:sz w:val="24"/>
          <w:szCs w:val="24"/>
        </w:rPr>
        <w:t xml:space="preserve"> the following</w:t>
      </w:r>
      <w:r w:rsidRPr="00EB705D">
        <w:rPr>
          <w:rFonts w:ascii="Book Antiqua" w:hAnsi="Book Antiqua" w:cs="Times New Roman"/>
          <w:color w:val="000000" w:themeColor="text1"/>
          <w:sz w:val="24"/>
          <w:szCs w:val="24"/>
        </w:rPr>
        <w:t xml:space="preserve">: (1) patients had received treatments other than medical therapy prior to APC, such as </w:t>
      </w:r>
      <w:r w:rsidR="00214DD4" w:rsidRPr="00EB705D">
        <w:rPr>
          <w:rFonts w:ascii="Book Antiqua" w:hAnsi="Book Antiqua" w:cs="Times New Roman"/>
          <w:color w:val="000000" w:themeColor="text1"/>
          <w:sz w:val="24"/>
          <w:szCs w:val="24"/>
        </w:rPr>
        <w:t xml:space="preserve">APC, </w:t>
      </w:r>
      <w:r w:rsidRPr="00EB705D">
        <w:rPr>
          <w:rFonts w:ascii="Book Antiqua" w:hAnsi="Book Antiqua" w:cs="Times New Roman"/>
          <w:color w:val="000000" w:themeColor="text1"/>
          <w:sz w:val="24"/>
          <w:szCs w:val="24"/>
        </w:rPr>
        <w:t>formalin irrigation, fecal diversion</w:t>
      </w:r>
      <w:r w:rsidR="0044777F">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and proctec</w:t>
      </w:r>
      <w:r w:rsidR="00CB55AF">
        <w:rPr>
          <w:rFonts w:ascii="Book Antiqua" w:hAnsi="Book Antiqua" w:cs="Times New Roman"/>
          <w:color w:val="000000" w:themeColor="text1"/>
          <w:sz w:val="24"/>
          <w:szCs w:val="24"/>
        </w:rPr>
        <w:t>tomy; (2) primary tumor residue</w:t>
      </w:r>
      <w:r w:rsidRPr="00EB705D">
        <w:rPr>
          <w:rFonts w:ascii="Book Antiqua" w:hAnsi="Book Antiqua" w:cs="Times New Roman"/>
          <w:color w:val="000000" w:themeColor="text1"/>
          <w:sz w:val="24"/>
          <w:szCs w:val="24"/>
        </w:rPr>
        <w:t xml:space="preserve">/relapse or large bowel cancer </w:t>
      </w:r>
      <w:r w:rsidR="0044777F" w:rsidRPr="00EB705D">
        <w:rPr>
          <w:rFonts w:ascii="Book Antiqua" w:hAnsi="Book Antiqua" w:cs="Times New Roman"/>
          <w:color w:val="000000" w:themeColor="text1"/>
          <w:sz w:val="24"/>
          <w:szCs w:val="24"/>
        </w:rPr>
        <w:t>occurr</w:t>
      </w:r>
      <w:r w:rsidR="0044777F">
        <w:rPr>
          <w:rFonts w:ascii="Book Antiqua" w:hAnsi="Book Antiqua" w:cs="Times New Roman"/>
          <w:color w:val="000000" w:themeColor="text1"/>
          <w:sz w:val="24"/>
          <w:szCs w:val="24"/>
        </w:rPr>
        <w:t>ing</w:t>
      </w:r>
      <w:r w:rsidR="0044777F"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during follow-up; </w:t>
      </w:r>
      <w:r w:rsidR="00CB55AF">
        <w:rPr>
          <w:rFonts w:ascii="Book Antiqua" w:hAnsi="Book Antiqua" w:cs="Times New Roman"/>
          <w:color w:val="000000" w:themeColor="text1"/>
          <w:sz w:val="24"/>
          <w:szCs w:val="24"/>
        </w:rPr>
        <w:t xml:space="preserve">and </w:t>
      </w:r>
      <w:r w:rsidRPr="00EB705D">
        <w:rPr>
          <w:rFonts w:ascii="Book Antiqua" w:hAnsi="Book Antiqua" w:cs="Times New Roman"/>
          <w:color w:val="000000" w:themeColor="text1"/>
          <w:sz w:val="24"/>
          <w:szCs w:val="24"/>
        </w:rPr>
        <w:t xml:space="preserve">(3) </w:t>
      </w:r>
      <w:r w:rsidR="00D90E62" w:rsidRPr="00EB705D">
        <w:rPr>
          <w:rFonts w:ascii="Book Antiqua" w:hAnsi="Book Antiqua" w:cs="Times New Roman"/>
          <w:color w:val="000000" w:themeColor="text1"/>
          <w:sz w:val="24"/>
          <w:szCs w:val="24"/>
        </w:rPr>
        <w:t xml:space="preserve">patients had </w:t>
      </w:r>
      <w:r w:rsidRPr="00EB705D">
        <w:rPr>
          <w:rFonts w:ascii="Book Antiqua" w:hAnsi="Book Antiqua" w:cs="Times New Roman"/>
          <w:color w:val="000000" w:themeColor="text1"/>
          <w:sz w:val="24"/>
          <w:szCs w:val="24"/>
        </w:rPr>
        <w:t xml:space="preserve">causes of rectal bleeding other than CRP. </w:t>
      </w:r>
      <w:r w:rsidR="0024322E" w:rsidRPr="00EB705D">
        <w:rPr>
          <w:rFonts w:ascii="Book Antiqua" w:hAnsi="Book Antiqua" w:cs="Times New Roman"/>
          <w:color w:val="000000" w:themeColor="text1"/>
          <w:sz w:val="24"/>
          <w:szCs w:val="24"/>
        </w:rPr>
        <w:t xml:space="preserve">Patients agreed to </w:t>
      </w:r>
      <w:r w:rsidR="0044777F">
        <w:rPr>
          <w:rFonts w:ascii="Book Antiqua" w:hAnsi="Book Antiqua" w:cs="Times New Roman"/>
          <w:color w:val="000000" w:themeColor="text1"/>
          <w:sz w:val="24"/>
          <w:szCs w:val="24"/>
        </w:rPr>
        <w:t xml:space="preserve">undergo </w:t>
      </w:r>
      <w:r w:rsidR="0024322E" w:rsidRPr="00EB705D">
        <w:rPr>
          <w:rFonts w:ascii="Book Antiqua" w:hAnsi="Book Antiqua" w:cs="Times New Roman"/>
          <w:color w:val="000000" w:themeColor="text1"/>
          <w:sz w:val="24"/>
          <w:szCs w:val="24"/>
        </w:rPr>
        <w:t xml:space="preserve">treatment by written consent. </w:t>
      </w:r>
      <w:r w:rsidR="00157EAB" w:rsidRPr="00EB705D">
        <w:rPr>
          <w:rFonts w:ascii="Book Antiqua" w:hAnsi="Book Antiqua" w:cs="Times New Roman"/>
          <w:color w:val="000000" w:themeColor="text1"/>
          <w:sz w:val="24"/>
          <w:szCs w:val="24"/>
        </w:rPr>
        <w:t xml:space="preserve">Informed consent </w:t>
      </w:r>
      <w:r w:rsidR="00D90E62" w:rsidRPr="00EB705D">
        <w:rPr>
          <w:rFonts w:ascii="Book Antiqua" w:hAnsi="Book Antiqua" w:cs="Times New Roman"/>
          <w:color w:val="000000" w:themeColor="text1"/>
          <w:sz w:val="24"/>
          <w:szCs w:val="24"/>
        </w:rPr>
        <w:t>for</w:t>
      </w:r>
      <w:r w:rsidR="00157EAB" w:rsidRPr="00EB705D">
        <w:rPr>
          <w:rFonts w:ascii="Book Antiqua" w:hAnsi="Book Antiqua" w:cs="Times New Roman"/>
          <w:color w:val="000000" w:themeColor="text1"/>
          <w:sz w:val="24"/>
          <w:szCs w:val="24"/>
        </w:rPr>
        <w:t xml:space="preserve"> this study was waived due to </w:t>
      </w:r>
      <w:r w:rsidR="00D90E62" w:rsidRPr="00EB705D">
        <w:rPr>
          <w:rFonts w:ascii="Book Antiqua" w:hAnsi="Book Antiqua" w:cs="Times New Roman"/>
          <w:color w:val="000000" w:themeColor="text1"/>
          <w:sz w:val="24"/>
          <w:szCs w:val="24"/>
        </w:rPr>
        <w:t>its</w:t>
      </w:r>
      <w:r w:rsidR="00157EAB" w:rsidRPr="00EB705D">
        <w:rPr>
          <w:rFonts w:ascii="Book Antiqua" w:hAnsi="Book Antiqua" w:cs="Times New Roman"/>
          <w:color w:val="000000" w:themeColor="text1"/>
          <w:sz w:val="24"/>
          <w:szCs w:val="24"/>
        </w:rPr>
        <w:t xml:space="preserve"> retrospective nature</w:t>
      </w:r>
      <w:r w:rsidR="0024322E"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and the study was approved by the </w:t>
      </w:r>
      <w:r w:rsidR="00D90E62" w:rsidRPr="00EB705D">
        <w:rPr>
          <w:rFonts w:ascii="Book Antiqua" w:hAnsi="Book Antiqua" w:cs="Times New Roman"/>
          <w:color w:val="000000" w:themeColor="text1"/>
          <w:sz w:val="24"/>
          <w:szCs w:val="24"/>
        </w:rPr>
        <w:t>I</w:t>
      </w:r>
      <w:r w:rsidRPr="00EB705D">
        <w:rPr>
          <w:rFonts w:ascii="Book Antiqua" w:hAnsi="Book Antiqua" w:cs="Times New Roman"/>
          <w:color w:val="000000" w:themeColor="text1"/>
          <w:sz w:val="24"/>
          <w:szCs w:val="24"/>
        </w:rPr>
        <w:t xml:space="preserve">nstitutional </w:t>
      </w:r>
      <w:r w:rsidR="00D90E62" w:rsidRPr="00EB705D">
        <w:rPr>
          <w:rFonts w:ascii="Book Antiqua" w:hAnsi="Book Antiqua" w:cs="Times New Roman"/>
          <w:color w:val="000000" w:themeColor="text1"/>
          <w:sz w:val="24"/>
          <w:szCs w:val="24"/>
        </w:rPr>
        <w:t>R</w:t>
      </w:r>
      <w:r w:rsidRPr="00EB705D">
        <w:rPr>
          <w:rFonts w:ascii="Book Antiqua" w:hAnsi="Book Antiqua" w:cs="Times New Roman"/>
          <w:color w:val="000000" w:themeColor="text1"/>
          <w:sz w:val="24"/>
          <w:szCs w:val="24"/>
        </w:rPr>
        <w:t xml:space="preserve">eview </w:t>
      </w:r>
      <w:r w:rsidR="00D90E62" w:rsidRPr="00EB705D">
        <w:rPr>
          <w:rFonts w:ascii="Book Antiqua" w:hAnsi="Book Antiqua" w:cs="Times New Roman"/>
          <w:color w:val="000000" w:themeColor="text1"/>
          <w:sz w:val="24"/>
          <w:szCs w:val="24"/>
        </w:rPr>
        <w:t>B</w:t>
      </w:r>
      <w:r w:rsidRPr="00EB705D">
        <w:rPr>
          <w:rFonts w:ascii="Book Antiqua" w:hAnsi="Book Antiqua" w:cs="Times New Roman"/>
          <w:color w:val="000000" w:themeColor="text1"/>
          <w:sz w:val="24"/>
          <w:szCs w:val="24"/>
        </w:rPr>
        <w:t>oard of the Sixth Affiliated Hospital of Sun Yat-</w:t>
      </w:r>
      <w:r w:rsidR="0044777F">
        <w:rPr>
          <w:rFonts w:ascii="Book Antiqua" w:hAnsi="Book Antiqua" w:cs="Times New Roman"/>
          <w:color w:val="000000" w:themeColor="text1"/>
          <w:sz w:val="24"/>
          <w:szCs w:val="24"/>
        </w:rPr>
        <w:t>s</w:t>
      </w:r>
      <w:r w:rsidR="0044777F" w:rsidRPr="00EB705D">
        <w:rPr>
          <w:rFonts w:ascii="Book Antiqua" w:hAnsi="Book Antiqua" w:cs="Times New Roman"/>
          <w:color w:val="000000" w:themeColor="text1"/>
          <w:sz w:val="24"/>
          <w:szCs w:val="24"/>
        </w:rPr>
        <w:t xml:space="preserve">en </w:t>
      </w:r>
      <w:r w:rsidRPr="00EB705D">
        <w:rPr>
          <w:rFonts w:ascii="Book Antiqua" w:hAnsi="Book Antiqua" w:cs="Times New Roman"/>
          <w:color w:val="000000" w:themeColor="text1"/>
          <w:sz w:val="24"/>
          <w:szCs w:val="24"/>
        </w:rPr>
        <w:t>University.</w:t>
      </w:r>
    </w:p>
    <w:p w14:paraId="1DCE8AC5" w14:textId="77777777"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p>
    <w:p w14:paraId="17AE5ABF" w14:textId="77777777" w:rsidR="000069A9" w:rsidRPr="00EB705D" w:rsidRDefault="000069A9"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APC technique</w:t>
      </w:r>
    </w:p>
    <w:p w14:paraId="16DC0730" w14:textId="32BC8E65"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Patients </w:t>
      </w:r>
      <w:r w:rsidR="00536AA3" w:rsidRPr="00EB705D">
        <w:rPr>
          <w:rFonts w:ascii="Book Antiqua" w:hAnsi="Book Antiqua" w:cs="Times New Roman"/>
          <w:color w:val="000000" w:themeColor="text1"/>
          <w:sz w:val="24"/>
          <w:szCs w:val="24"/>
        </w:rPr>
        <w:t>maintained</w:t>
      </w:r>
      <w:r w:rsidRPr="00EB705D">
        <w:rPr>
          <w:rFonts w:ascii="Book Antiqua" w:hAnsi="Book Antiqua" w:cs="Times New Roman"/>
          <w:color w:val="000000" w:themeColor="text1"/>
          <w:sz w:val="24"/>
          <w:szCs w:val="24"/>
        </w:rPr>
        <w:t xml:space="preserve"> a clear fluid diet for 24 h before the APC procedure and underwent standard bowel preparation with </w:t>
      </w:r>
      <w:r w:rsidR="00DC0CBE" w:rsidRPr="00EB705D">
        <w:rPr>
          <w:rFonts w:ascii="Book Antiqua" w:hAnsi="Book Antiqua"/>
          <w:bCs/>
          <w:color w:val="000000" w:themeColor="text1"/>
          <w:sz w:val="24"/>
          <w:szCs w:val="24"/>
        </w:rPr>
        <w:t>2-</w:t>
      </w:r>
      <w:r w:rsidR="00CB55AF">
        <w:rPr>
          <w:rFonts w:ascii="Book Antiqua" w:hAnsi="Book Antiqua"/>
          <w:bCs/>
          <w:color w:val="000000" w:themeColor="text1"/>
          <w:sz w:val="24"/>
          <w:szCs w:val="24"/>
        </w:rPr>
        <w:t>L</w:t>
      </w:r>
      <w:r w:rsidRPr="00EB705D">
        <w:rPr>
          <w:rFonts w:ascii="Book Antiqua" w:hAnsi="Book Antiqua" w:cs="Times New Roman"/>
          <w:color w:val="000000" w:themeColor="text1"/>
          <w:sz w:val="24"/>
          <w:szCs w:val="24"/>
        </w:rPr>
        <w:t xml:space="preserve"> polyethylene glycol. Preparation with enemas was performed in a few patients</w:t>
      </w:r>
      <w:r w:rsidR="005A6E79" w:rsidRPr="00EB705D">
        <w:rPr>
          <w:rFonts w:ascii="Book Antiqua" w:hAnsi="Book Antiqua"/>
          <w:bCs/>
          <w:color w:val="000000" w:themeColor="text1"/>
          <w:sz w:val="24"/>
          <w:szCs w:val="24"/>
        </w:rPr>
        <w:t>: 8.9% (4/45) for the first APC procedure</w:t>
      </w:r>
      <w:r w:rsidR="0044777F">
        <w:rPr>
          <w:rFonts w:ascii="Book Antiqua" w:hAnsi="Book Antiqua"/>
          <w:bCs/>
          <w:color w:val="000000" w:themeColor="text1"/>
          <w:sz w:val="24"/>
          <w:szCs w:val="24"/>
        </w:rPr>
        <w:t xml:space="preserve"> and</w:t>
      </w:r>
      <w:r w:rsidR="0044777F" w:rsidRPr="00EB705D">
        <w:rPr>
          <w:rFonts w:ascii="Book Antiqua" w:hAnsi="Book Antiqua"/>
          <w:bCs/>
          <w:color w:val="000000" w:themeColor="text1"/>
          <w:sz w:val="24"/>
          <w:szCs w:val="24"/>
        </w:rPr>
        <w:t xml:space="preserve"> </w:t>
      </w:r>
      <w:r w:rsidR="005A6E79" w:rsidRPr="00EB705D">
        <w:rPr>
          <w:rFonts w:ascii="Book Antiqua" w:hAnsi="Book Antiqua"/>
          <w:bCs/>
          <w:color w:val="000000" w:themeColor="text1"/>
          <w:sz w:val="24"/>
          <w:szCs w:val="24"/>
        </w:rPr>
        <w:t>29.4% (5/17) for the latter procedures</w:t>
      </w:r>
      <w:r w:rsidRPr="00EB705D">
        <w:rPr>
          <w:rFonts w:ascii="Book Antiqua" w:hAnsi="Book Antiqua" w:cs="Times New Roman"/>
          <w:color w:val="000000" w:themeColor="text1"/>
          <w:sz w:val="24"/>
          <w:szCs w:val="24"/>
        </w:rPr>
        <w:t>. Patients received sedation with individual doses of midazolam, pethidine</w:t>
      </w:r>
      <w:r w:rsidR="0044777F">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w:t>
      </w:r>
      <w:r w:rsidR="00536AA3" w:rsidRPr="00EB705D">
        <w:rPr>
          <w:rFonts w:ascii="Book Antiqua" w:hAnsi="Book Antiqua" w:cs="Times New Roman"/>
          <w:color w:val="000000" w:themeColor="text1"/>
          <w:sz w:val="24"/>
          <w:szCs w:val="24"/>
        </w:rPr>
        <w:t>or</w:t>
      </w:r>
      <w:r w:rsidRPr="00EB705D">
        <w:rPr>
          <w:rFonts w:ascii="Book Antiqua" w:hAnsi="Book Antiqua" w:cs="Times New Roman"/>
          <w:color w:val="000000" w:themeColor="text1"/>
          <w:sz w:val="24"/>
          <w:szCs w:val="24"/>
        </w:rPr>
        <w:t xml:space="preserve"> propofol if required. </w:t>
      </w:r>
      <w:r w:rsidR="00922B40" w:rsidRPr="00EB705D">
        <w:rPr>
          <w:rFonts w:ascii="Book Antiqua" w:hAnsi="Book Antiqua" w:cs="Times New Roman"/>
          <w:color w:val="000000" w:themeColor="text1"/>
          <w:sz w:val="24"/>
          <w:szCs w:val="24"/>
        </w:rPr>
        <w:t>A t</w:t>
      </w:r>
      <w:r w:rsidRPr="00EB705D">
        <w:rPr>
          <w:rFonts w:ascii="Book Antiqua" w:hAnsi="Book Antiqua" w:cs="Times New Roman"/>
          <w:color w:val="000000" w:themeColor="text1"/>
          <w:sz w:val="24"/>
          <w:szCs w:val="24"/>
        </w:rPr>
        <w:t xml:space="preserve">otal large bowel evaluation </w:t>
      </w:r>
      <w:r w:rsidR="00922B40" w:rsidRPr="00EB705D">
        <w:rPr>
          <w:rFonts w:ascii="Book Antiqua" w:hAnsi="Book Antiqua" w:cs="Times New Roman"/>
          <w:color w:val="000000" w:themeColor="text1"/>
          <w:sz w:val="24"/>
          <w:szCs w:val="24"/>
        </w:rPr>
        <w:t>was not</w:t>
      </w:r>
      <w:r w:rsidRPr="00EB705D">
        <w:rPr>
          <w:rFonts w:ascii="Book Antiqua" w:hAnsi="Book Antiqua" w:cs="Times New Roman"/>
          <w:color w:val="000000" w:themeColor="text1"/>
          <w:sz w:val="24"/>
          <w:szCs w:val="24"/>
        </w:rPr>
        <w:t xml:space="preserve"> essential for patients who had received </w:t>
      </w:r>
      <w:r w:rsidR="00922B40" w:rsidRPr="00EB705D">
        <w:rPr>
          <w:rFonts w:ascii="Book Antiqua" w:hAnsi="Book Antiqua" w:cs="Times New Roman"/>
          <w:color w:val="000000" w:themeColor="text1"/>
          <w:sz w:val="24"/>
          <w:szCs w:val="24"/>
        </w:rPr>
        <w:t xml:space="preserve">a </w:t>
      </w:r>
      <w:r w:rsidRPr="00EB705D">
        <w:rPr>
          <w:rFonts w:ascii="Book Antiqua" w:hAnsi="Book Antiqua" w:cs="Times New Roman"/>
          <w:color w:val="000000" w:themeColor="text1"/>
          <w:sz w:val="24"/>
          <w:szCs w:val="24"/>
        </w:rPr>
        <w:t xml:space="preserve">complete evaluation </w:t>
      </w:r>
      <w:r w:rsidR="00922B40" w:rsidRPr="00EB705D">
        <w:rPr>
          <w:rFonts w:ascii="Book Antiqua" w:hAnsi="Book Antiqua" w:cs="Times New Roman"/>
          <w:color w:val="000000" w:themeColor="text1"/>
          <w:sz w:val="24"/>
          <w:szCs w:val="24"/>
        </w:rPr>
        <w:t>previously</w:t>
      </w:r>
      <w:r w:rsidRPr="00EB705D">
        <w:rPr>
          <w:rFonts w:ascii="Book Antiqua" w:hAnsi="Book Antiqua" w:cs="Times New Roman"/>
          <w:color w:val="000000" w:themeColor="text1"/>
          <w:sz w:val="24"/>
          <w:szCs w:val="24"/>
        </w:rPr>
        <w:t xml:space="preserve"> or</w:t>
      </w:r>
      <w:r w:rsidR="00922B40" w:rsidRPr="00EB705D">
        <w:rPr>
          <w:rFonts w:ascii="Book Antiqua" w:hAnsi="Book Antiqua" w:cs="Times New Roman"/>
          <w:color w:val="000000" w:themeColor="text1"/>
          <w:sz w:val="24"/>
          <w:szCs w:val="24"/>
        </w:rPr>
        <w:t xml:space="preserve"> who</w:t>
      </w:r>
      <w:r w:rsidRPr="00EB705D">
        <w:rPr>
          <w:rFonts w:ascii="Book Antiqua" w:hAnsi="Book Antiqua" w:cs="Times New Roman"/>
          <w:color w:val="000000" w:themeColor="text1"/>
          <w:sz w:val="24"/>
          <w:szCs w:val="24"/>
        </w:rPr>
        <w:t xml:space="preserve"> could not tolerate </w:t>
      </w:r>
      <w:r w:rsidR="00922B40" w:rsidRPr="00EB705D">
        <w:rPr>
          <w:rFonts w:ascii="Book Antiqua" w:hAnsi="Book Antiqua" w:cs="Times New Roman"/>
          <w:color w:val="000000" w:themeColor="text1"/>
          <w:sz w:val="24"/>
          <w:szCs w:val="24"/>
        </w:rPr>
        <w:t xml:space="preserve">a </w:t>
      </w:r>
      <w:r w:rsidRPr="00EB705D">
        <w:rPr>
          <w:rFonts w:ascii="Book Antiqua" w:hAnsi="Book Antiqua" w:cs="Times New Roman"/>
          <w:color w:val="000000" w:themeColor="text1"/>
          <w:sz w:val="24"/>
          <w:szCs w:val="24"/>
        </w:rPr>
        <w:t xml:space="preserve">complete colonoscopy. </w:t>
      </w:r>
      <w:r w:rsidR="0044777F">
        <w:rPr>
          <w:rFonts w:ascii="Book Antiqua" w:hAnsi="Book Antiqua" w:cs="Times New Roman"/>
          <w:color w:val="000000" w:themeColor="text1"/>
          <w:sz w:val="24"/>
          <w:szCs w:val="24"/>
        </w:rPr>
        <w:t>A</w:t>
      </w:r>
      <w:r w:rsidRPr="00EB705D">
        <w:rPr>
          <w:rFonts w:ascii="Book Antiqua" w:hAnsi="Book Antiqua" w:cs="Times New Roman"/>
          <w:color w:val="000000" w:themeColor="text1"/>
          <w:sz w:val="24"/>
          <w:szCs w:val="24"/>
        </w:rPr>
        <w:t xml:space="preserve"> front-firing APC probe </w:t>
      </w:r>
      <w:r w:rsidR="0044777F">
        <w:rPr>
          <w:rFonts w:ascii="Book Antiqua" w:hAnsi="Book Antiqua" w:cs="Times New Roman"/>
          <w:color w:val="000000" w:themeColor="text1"/>
          <w:sz w:val="24"/>
          <w:szCs w:val="24"/>
        </w:rPr>
        <w:t xml:space="preserve">with a diameter of </w:t>
      </w:r>
      <w:r w:rsidR="0044777F" w:rsidRPr="00EB705D">
        <w:rPr>
          <w:rFonts w:ascii="Book Antiqua" w:hAnsi="Book Antiqua" w:cs="Times New Roman"/>
          <w:color w:val="000000" w:themeColor="text1"/>
          <w:sz w:val="24"/>
          <w:szCs w:val="24"/>
        </w:rPr>
        <w:t>2.3 mm</w:t>
      </w:r>
      <w:r w:rsidR="0044777F">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was inserted through the working channel of a </w:t>
      </w:r>
      <w:r w:rsidR="00D70C85" w:rsidRPr="00EB705D">
        <w:rPr>
          <w:rFonts w:ascii="Book Antiqua" w:hAnsi="Book Antiqua" w:cs="Times New Roman"/>
          <w:color w:val="000000" w:themeColor="text1"/>
          <w:sz w:val="24"/>
          <w:szCs w:val="24"/>
        </w:rPr>
        <w:t>therapeutic</w:t>
      </w:r>
      <w:r w:rsidR="00CB55AF">
        <w:rPr>
          <w:rFonts w:ascii="Book Antiqua" w:hAnsi="Book Antiqua" w:cs="Times New Roman"/>
          <w:color w:val="000000" w:themeColor="text1"/>
          <w:sz w:val="24"/>
          <w:szCs w:val="24"/>
        </w:rPr>
        <w:t xml:space="preserve"> colonoscope (PCF-Q260J,</w:t>
      </w:r>
      <w:r w:rsidRPr="00EB705D">
        <w:rPr>
          <w:rFonts w:ascii="Book Antiqua" w:hAnsi="Book Antiqua" w:cs="Times New Roman"/>
          <w:color w:val="000000" w:themeColor="text1"/>
          <w:sz w:val="24"/>
          <w:szCs w:val="24"/>
        </w:rPr>
        <w:t xml:space="preserve"> Olympus). If blood or other contaminating material was present, a volume of water was used to rinse the mucosal surface of </w:t>
      </w:r>
      <w:r w:rsidR="00922B40"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 xml:space="preserve">affected colorectum to prepare </w:t>
      </w:r>
      <w:r w:rsidR="00922B40" w:rsidRPr="00EB705D">
        <w:rPr>
          <w:rFonts w:ascii="Book Antiqua" w:hAnsi="Book Antiqua" w:cs="Times New Roman"/>
          <w:color w:val="000000" w:themeColor="text1"/>
          <w:sz w:val="24"/>
          <w:szCs w:val="24"/>
        </w:rPr>
        <w:t xml:space="preserve">the surface </w:t>
      </w:r>
      <w:r w:rsidRPr="00EB705D">
        <w:rPr>
          <w:rFonts w:ascii="Book Antiqua" w:hAnsi="Book Antiqua" w:cs="Times New Roman"/>
          <w:color w:val="000000" w:themeColor="text1"/>
          <w:sz w:val="24"/>
          <w:szCs w:val="24"/>
        </w:rPr>
        <w:t>for APC application</w:t>
      </w:r>
      <w:r w:rsidR="008D3014" w:rsidRPr="00EB705D">
        <w:rPr>
          <w:rFonts w:ascii="Book Antiqua" w:hAnsi="Book Antiqua" w:cs="Times New Roman"/>
          <w:color w:val="000000" w:themeColor="text1"/>
          <w:sz w:val="24"/>
          <w:szCs w:val="24"/>
        </w:rPr>
        <w:t xml:space="preserve">. </w:t>
      </w:r>
      <w:r w:rsidR="00922B40" w:rsidRPr="00EB705D">
        <w:rPr>
          <w:rFonts w:ascii="Book Antiqua" w:hAnsi="Book Antiqua" w:cs="Times New Roman"/>
          <w:color w:val="000000" w:themeColor="text1"/>
          <w:sz w:val="24"/>
          <w:szCs w:val="24"/>
        </w:rPr>
        <w:t>An a</w:t>
      </w:r>
      <w:r w:rsidRPr="00EB705D">
        <w:rPr>
          <w:rFonts w:ascii="Book Antiqua" w:hAnsi="Book Antiqua" w:cs="Times New Roman"/>
          <w:color w:val="000000" w:themeColor="text1"/>
          <w:sz w:val="24"/>
          <w:szCs w:val="24"/>
        </w:rPr>
        <w:t>rgon flow of 1.0</w:t>
      </w:r>
      <w:r w:rsidR="00EC23F2">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3.0 L/min</w:t>
      </w:r>
      <w:r w:rsidR="008D3014"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at a power of 40</w:t>
      </w:r>
      <w:r w:rsidR="00EC23F2">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60 W</w:t>
      </w:r>
      <w:r w:rsidR="008D3014" w:rsidRPr="00EB705D">
        <w:rPr>
          <w:rFonts w:ascii="Book Antiqua" w:hAnsi="Book Antiqua" w:cs="Times New Roman"/>
          <w:color w:val="000000" w:themeColor="text1"/>
          <w:sz w:val="24"/>
          <w:szCs w:val="24"/>
        </w:rPr>
        <w:t xml:space="preserve"> was applied</w:t>
      </w:r>
      <w:r w:rsidRPr="00EB705D">
        <w:rPr>
          <w:rFonts w:ascii="Book Antiqua" w:hAnsi="Book Antiqua" w:cs="Times New Roman"/>
          <w:color w:val="000000" w:themeColor="text1"/>
          <w:sz w:val="24"/>
          <w:szCs w:val="24"/>
        </w:rPr>
        <w:t xml:space="preserve"> to the lesions </w:t>
      </w:r>
      <w:r w:rsidR="008D3014" w:rsidRPr="00EB705D">
        <w:rPr>
          <w:rFonts w:ascii="Book Antiqua" w:hAnsi="Book Antiqua" w:cs="Times New Roman"/>
          <w:color w:val="000000" w:themeColor="text1"/>
          <w:sz w:val="24"/>
          <w:szCs w:val="24"/>
        </w:rPr>
        <w:t>in</w:t>
      </w:r>
      <w:r w:rsidRPr="00EB705D">
        <w:rPr>
          <w:rFonts w:ascii="Book Antiqua" w:hAnsi="Book Antiqua" w:cs="Times New Roman"/>
          <w:color w:val="000000" w:themeColor="text1"/>
          <w:sz w:val="24"/>
          <w:szCs w:val="24"/>
        </w:rPr>
        <w:t xml:space="preserve"> 1</w:t>
      </w:r>
      <w:r w:rsidR="00EC23F2">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2</w:t>
      </w:r>
      <w:r w:rsidR="00015582">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s</w:t>
      </w:r>
      <w:r w:rsidR="008D3014" w:rsidRPr="00EB705D">
        <w:rPr>
          <w:rFonts w:ascii="Book Antiqua" w:hAnsi="Book Antiqua" w:cs="Times New Roman"/>
          <w:color w:val="000000" w:themeColor="text1"/>
          <w:sz w:val="24"/>
          <w:szCs w:val="24"/>
        </w:rPr>
        <w:t xml:space="preserve"> pulses</w:t>
      </w:r>
      <w:r w:rsidRPr="00EB705D">
        <w:rPr>
          <w:rFonts w:ascii="Book Antiqua" w:hAnsi="Book Antiqua" w:cs="Times New Roman"/>
          <w:color w:val="000000" w:themeColor="text1"/>
          <w:sz w:val="24"/>
          <w:szCs w:val="24"/>
        </w:rPr>
        <w:t xml:space="preserve"> by the endoscopist</w:t>
      </w:r>
      <w:r w:rsidR="00790D89" w:rsidRPr="00EB705D">
        <w:rPr>
          <w:rFonts w:ascii="Book Antiqua" w:hAnsi="Book Antiqua" w:cs="Times New Roman"/>
          <w:color w:val="000000" w:themeColor="text1"/>
          <w:sz w:val="24"/>
          <w:szCs w:val="24"/>
        </w:rPr>
        <w:t xml:space="preserve">, </w:t>
      </w:r>
      <w:r w:rsidR="00790D89" w:rsidRPr="00EB705D">
        <w:rPr>
          <w:rFonts w:ascii="Book Antiqua" w:hAnsi="Book Antiqua"/>
          <w:bCs/>
          <w:color w:val="000000" w:themeColor="text1"/>
          <w:sz w:val="24"/>
          <w:szCs w:val="24"/>
        </w:rPr>
        <w:t xml:space="preserve">while an argon flow of 1.8 L/min at a power of 50 W was routinely adopted. </w:t>
      </w:r>
      <w:r w:rsidRPr="00EB705D">
        <w:rPr>
          <w:rFonts w:ascii="Book Antiqua" w:hAnsi="Book Antiqua" w:cs="Times New Roman"/>
          <w:color w:val="000000" w:themeColor="text1"/>
          <w:sz w:val="24"/>
          <w:szCs w:val="24"/>
        </w:rPr>
        <w:t xml:space="preserve">The endoscopist aimed to ablate all the visible telangiectasia </w:t>
      </w:r>
      <w:r w:rsidRPr="00EB705D">
        <w:rPr>
          <w:rFonts w:ascii="Book Antiqua" w:hAnsi="Book Antiqua" w:cs="Times New Roman"/>
          <w:color w:val="000000" w:themeColor="text1"/>
          <w:sz w:val="24"/>
          <w:szCs w:val="24"/>
        </w:rPr>
        <w:lastRenderedPageBreak/>
        <w:t xml:space="preserve">that might require multiple endoscopic procedures. During the APC procedure, adequate endoscopic aspiration was required to avoid overdistension with argon gas. Patients received </w:t>
      </w:r>
      <w:r w:rsidR="008D3014" w:rsidRPr="00EB705D">
        <w:rPr>
          <w:rFonts w:ascii="Book Antiqua" w:hAnsi="Book Antiqua" w:cs="Times New Roman"/>
          <w:color w:val="000000" w:themeColor="text1"/>
          <w:sz w:val="24"/>
          <w:szCs w:val="24"/>
        </w:rPr>
        <w:t xml:space="preserve">a </w:t>
      </w:r>
      <w:r w:rsidRPr="00EB705D">
        <w:rPr>
          <w:rFonts w:ascii="Book Antiqua" w:hAnsi="Book Antiqua" w:cs="Times New Roman"/>
          <w:color w:val="000000" w:themeColor="text1"/>
          <w:sz w:val="24"/>
          <w:szCs w:val="24"/>
        </w:rPr>
        <w:t xml:space="preserve">low or no residue diet for at least one week after </w:t>
      </w:r>
      <w:r w:rsidR="008D3014"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APC procedure. Repeat procedures, if necessary, were often performed at intervals of 3</w:t>
      </w:r>
      <w:r w:rsidR="00EC23F2">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4 w</w:t>
      </w:r>
      <w:r w:rsidR="00CB55AF">
        <w:rPr>
          <w:rFonts w:ascii="Book Antiqua" w:hAnsi="Book Antiqua" w:cs="Times New Roman"/>
          <w:color w:val="000000" w:themeColor="text1"/>
          <w:sz w:val="24"/>
          <w:szCs w:val="24"/>
        </w:rPr>
        <w:t>k</w:t>
      </w:r>
      <w:r w:rsidRPr="00EB705D">
        <w:rPr>
          <w:rFonts w:ascii="Book Antiqua" w:hAnsi="Book Antiqua" w:cs="Times New Roman"/>
          <w:color w:val="000000" w:themeColor="text1"/>
          <w:sz w:val="24"/>
          <w:szCs w:val="24"/>
        </w:rPr>
        <w:t>.</w:t>
      </w:r>
    </w:p>
    <w:p w14:paraId="120C7FF3" w14:textId="77777777"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p>
    <w:p w14:paraId="04955A02" w14:textId="3EC43117" w:rsidR="000069A9" w:rsidRPr="00EB705D" w:rsidRDefault="000069A9"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 xml:space="preserve">Definition and </w:t>
      </w:r>
      <w:r w:rsidR="0044777F" w:rsidRPr="00EB705D">
        <w:rPr>
          <w:rFonts w:ascii="Book Antiqua" w:hAnsi="Book Antiqua" w:cs="Times New Roman"/>
          <w:b/>
          <w:i/>
          <w:color w:val="000000" w:themeColor="text1"/>
          <w:sz w:val="24"/>
          <w:szCs w:val="24"/>
        </w:rPr>
        <w:t>follow</w:t>
      </w:r>
      <w:r w:rsidR="0044777F">
        <w:rPr>
          <w:rFonts w:ascii="Book Antiqua" w:hAnsi="Book Antiqua" w:cs="Times New Roman"/>
          <w:b/>
          <w:i/>
          <w:color w:val="000000" w:themeColor="text1"/>
          <w:sz w:val="24"/>
          <w:szCs w:val="24"/>
        </w:rPr>
        <w:t>-</w:t>
      </w:r>
      <w:r w:rsidRPr="00EB705D">
        <w:rPr>
          <w:rFonts w:ascii="Book Antiqua" w:hAnsi="Book Antiqua" w:cs="Times New Roman"/>
          <w:b/>
          <w:i/>
          <w:color w:val="000000" w:themeColor="text1"/>
          <w:sz w:val="24"/>
          <w:szCs w:val="24"/>
        </w:rPr>
        <w:t>up</w:t>
      </w:r>
    </w:p>
    <w:p w14:paraId="70AAB233" w14:textId="3EFEDB07"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Follow-up was scheduled through outpatient clinic or </w:t>
      </w:r>
      <w:r w:rsidR="00542C79" w:rsidRPr="00EB705D">
        <w:rPr>
          <w:rFonts w:ascii="Book Antiqua" w:hAnsi="Book Antiqua" w:cs="Times New Roman"/>
          <w:color w:val="000000" w:themeColor="text1"/>
          <w:sz w:val="24"/>
          <w:szCs w:val="24"/>
        </w:rPr>
        <w:t xml:space="preserve">by </w:t>
      </w:r>
      <w:r w:rsidRPr="00EB705D">
        <w:rPr>
          <w:rFonts w:ascii="Book Antiqua" w:hAnsi="Book Antiqua" w:cs="Times New Roman"/>
          <w:color w:val="000000" w:themeColor="text1"/>
          <w:sz w:val="24"/>
          <w:szCs w:val="24"/>
        </w:rPr>
        <w:t xml:space="preserve">telephone at 6 and 12 mo after </w:t>
      </w:r>
      <w:r w:rsidR="00542C79"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procedure and thereafter at 12-mo intervals. Patients were advised to contact our departments in the event of recurrence of hemorrhage or anemia.</w:t>
      </w:r>
      <w:r w:rsidRPr="00EB705D">
        <w:rPr>
          <w:rFonts w:ascii="Book Antiqua" w:hAnsi="Book Antiqua"/>
          <w:color w:val="000000" w:themeColor="text1"/>
          <w:sz w:val="24"/>
          <w:szCs w:val="24"/>
        </w:rPr>
        <w:t xml:space="preserve"> </w:t>
      </w:r>
      <w:r w:rsidRPr="00EB705D">
        <w:rPr>
          <w:rFonts w:ascii="Book Antiqua" w:hAnsi="Book Antiqua" w:cs="Times New Roman"/>
          <w:color w:val="000000" w:themeColor="text1"/>
          <w:sz w:val="24"/>
          <w:szCs w:val="24"/>
        </w:rPr>
        <w:t xml:space="preserve">Medical records were reviewed retrospectively. Endoscopic severity of CRP was derived from the highly-detailed endoscopic images in combination with </w:t>
      </w:r>
      <w:r w:rsidR="00263337"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 xml:space="preserve">description on the endoscopic reports. CRP was endoscopically characterized according to the system advocated by Zinicola </w:t>
      </w:r>
      <w:r w:rsidRPr="00CB55AF">
        <w:rPr>
          <w:rFonts w:ascii="Book Antiqua" w:hAnsi="Book Antiqua" w:cs="Times New Roman"/>
          <w:i/>
          <w:color w:val="000000" w:themeColor="text1"/>
          <w:sz w:val="24"/>
          <w:szCs w:val="24"/>
        </w:rPr>
        <w:t>et al</w:t>
      </w:r>
      <w:r w:rsidR="00004D16" w:rsidRPr="00EB705D">
        <w:rPr>
          <w:rFonts w:ascii="Book Antiqua" w:hAnsi="Book Antiqua" w:cs="Book Antiqua"/>
          <w:color w:val="000000" w:themeColor="text1"/>
          <w:kern w:val="0"/>
          <w:sz w:val="24"/>
          <w:szCs w:val="24"/>
          <w:vertAlign w:val="superscript"/>
        </w:rPr>
        <w:t>[18]</w:t>
      </w:r>
      <w:r w:rsidRPr="00EB705D">
        <w:rPr>
          <w:rFonts w:ascii="Book Antiqua" w:hAnsi="Book Antiqua" w:cs="Times New Roman"/>
          <w:color w:val="000000" w:themeColor="text1"/>
          <w:sz w:val="24"/>
          <w:szCs w:val="24"/>
        </w:rPr>
        <w:t>. In addition, ulceration was an important feature according to the Vienna grading system</w:t>
      </w:r>
      <w:r w:rsidR="00004D16" w:rsidRPr="00EB705D">
        <w:rPr>
          <w:rFonts w:ascii="Book Antiqua" w:hAnsi="Book Antiqua" w:cs="Book Antiqua"/>
          <w:color w:val="000000" w:themeColor="text1"/>
          <w:kern w:val="0"/>
          <w:sz w:val="24"/>
          <w:szCs w:val="24"/>
          <w:vertAlign w:val="superscript"/>
        </w:rPr>
        <w:t>[19]</w:t>
      </w:r>
      <w:r w:rsidRPr="00EB705D">
        <w:rPr>
          <w:rFonts w:ascii="Book Antiqua" w:hAnsi="Book Antiqua" w:cs="Times New Roman"/>
          <w:color w:val="000000" w:themeColor="text1"/>
          <w:sz w:val="24"/>
          <w:szCs w:val="24"/>
        </w:rPr>
        <w:t xml:space="preserve">. Four factors were recorded independently: telangiectasia distribution, </w:t>
      </w:r>
      <w:r w:rsidR="00BE20DC"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 xml:space="preserve">surface area involved, </w:t>
      </w:r>
      <w:r w:rsidR="00BE20DC"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presence of fresh blood and ulceration (</w:t>
      </w:r>
      <w:r w:rsidR="0037184C" w:rsidRPr="00EB705D">
        <w:rPr>
          <w:rFonts w:ascii="Book Antiqua" w:hAnsi="Book Antiqua" w:cs="Times New Roman"/>
          <w:color w:val="000000" w:themeColor="text1"/>
          <w:sz w:val="24"/>
          <w:szCs w:val="24"/>
        </w:rPr>
        <w:t>Figure 1</w:t>
      </w:r>
      <w:r w:rsidRPr="00EB705D">
        <w:rPr>
          <w:rFonts w:ascii="Book Antiqua" w:hAnsi="Book Antiqua" w:cs="Times New Roman"/>
          <w:color w:val="000000" w:themeColor="text1"/>
          <w:sz w:val="24"/>
          <w:szCs w:val="24"/>
        </w:rPr>
        <w:t>).</w:t>
      </w:r>
    </w:p>
    <w:p w14:paraId="5F834690" w14:textId="00ECEF99" w:rsidR="000069A9" w:rsidRPr="00EB705D" w:rsidRDefault="00CB55AF" w:rsidP="00CB55AF">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0069A9" w:rsidRPr="00EB705D">
        <w:rPr>
          <w:rFonts w:ascii="Book Antiqua" w:hAnsi="Book Antiqua" w:cs="Times New Roman"/>
          <w:color w:val="000000" w:themeColor="text1"/>
          <w:sz w:val="24"/>
          <w:szCs w:val="24"/>
        </w:rPr>
        <w:t xml:space="preserve">Success was defined either as cessation of bleeding or only occasional traces of bloody stools </w:t>
      </w:r>
      <w:r w:rsidR="002B2078" w:rsidRPr="00EB705D">
        <w:rPr>
          <w:rFonts w:ascii="Book Antiqua" w:hAnsi="Book Antiqua" w:cs="Times New Roman"/>
          <w:color w:val="000000" w:themeColor="text1"/>
          <w:sz w:val="24"/>
          <w:szCs w:val="24"/>
        </w:rPr>
        <w:t>with</w:t>
      </w:r>
      <w:r w:rsidR="00CF73DD" w:rsidRPr="00EB705D">
        <w:rPr>
          <w:rFonts w:ascii="Book Antiqua" w:hAnsi="Book Antiqua" w:cs="Times New Roman"/>
          <w:color w:val="000000" w:themeColor="text1"/>
          <w:sz w:val="24"/>
          <w:szCs w:val="24"/>
        </w:rPr>
        <w:t xml:space="preserve"> no</w:t>
      </w:r>
      <w:r w:rsidR="000069A9" w:rsidRPr="00EB705D">
        <w:rPr>
          <w:rFonts w:ascii="Book Antiqua" w:hAnsi="Book Antiqua" w:cs="Times New Roman"/>
          <w:color w:val="000000" w:themeColor="text1"/>
          <w:sz w:val="24"/>
          <w:szCs w:val="24"/>
        </w:rPr>
        <w:t xml:space="preserve"> further treatment for at least 12 mo </w:t>
      </w:r>
      <w:r w:rsidR="00CF73DD" w:rsidRPr="00EB705D">
        <w:rPr>
          <w:rFonts w:ascii="Book Antiqua" w:hAnsi="Book Antiqua" w:cs="Times New Roman"/>
          <w:color w:val="000000" w:themeColor="text1"/>
          <w:sz w:val="24"/>
          <w:szCs w:val="24"/>
        </w:rPr>
        <w:t>after</w:t>
      </w:r>
      <w:r w:rsidR="000069A9" w:rsidRPr="00EB705D">
        <w:rPr>
          <w:rFonts w:ascii="Book Antiqua" w:hAnsi="Book Antiqua" w:cs="Times New Roman"/>
          <w:color w:val="000000" w:themeColor="text1"/>
          <w:sz w:val="24"/>
          <w:szCs w:val="24"/>
        </w:rPr>
        <w:t xml:space="preserve"> the last </w:t>
      </w:r>
      <w:r w:rsidR="00CF73DD" w:rsidRPr="00EB705D">
        <w:rPr>
          <w:rFonts w:ascii="Book Antiqua" w:hAnsi="Book Antiqua" w:cs="Times New Roman"/>
          <w:color w:val="000000" w:themeColor="text1"/>
          <w:sz w:val="24"/>
          <w:szCs w:val="24"/>
        </w:rPr>
        <w:t xml:space="preserve">APC </w:t>
      </w:r>
      <w:r w:rsidR="000069A9" w:rsidRPr="00EB705D">
        <w:rPr>
          <w:rFonts w:ascii="Book Antiqua" w:hAnsi="Book Antiqua" w:cs="Times New Roman"/>
          <w:color w:val="000000" w:themeColor="text1"/>
          <w:sz w:val="24"/>
          <w:szCs w:val="24"/>
        </w:rPr>
        <w:t>treatment</w:t>
      </w:r>
      <w:r w:rsidR="00004D16" w:rsidRPr="00EB705D">
        <w:rPr>
          <w:rFonts w:ascii="Book Antiqua" w:hAnsi="Book Antiqua" w:cs="Book Antiqua"/>
          <w:color w:val="000000" w:themeColor="text1"/>
          <w:kern w:val="0"/>
          <w:sz w:val="24"/>
          <w:szCs w:val="24"/>
          <w:vertAlign w:val="superscript"/>
        </w:rPr>
        <w:t>[20]</w:t>
      </w:r>
      <w:r w:rsidR="000069A9" w:rsidRPr="00EB705D">
        <w:rPr>
          <w:rFonts w:ascii="Book Antiqua" w:hAnsi="Book Antiqua" w:cs="Times New Roman"/>
          <w:color w:val="000000" w:themeColor="text1"/>
          <w:sz w:val="24"/>
          <w:szCs w:val="24"/>
        </w:rPr>
        <w:t>.</w:t>
      </w:r>
    </w:p>
    <w:p w14:paraId="4A36DBDA" w14:textId="77777777"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p>
    <w:p w14:paraId="359D165C" w14:textId="77777777" w:rsidR="000069A9" w:rsidRPr="00EB705D" w:rsidRDefault="000069A9"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Statistical analysis</w:t>
      </w:r>
    </w:p>
    <w:p w14:paraId="666F8AEE" w14:textId="02D086EC"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Categorical variables were compared using the </w:t>
      </w:r>
      <w:r w:rsidRPr="00CB55AF">
        <w:rPr>
          <w:rFonts w:ascii="Book Antiqua" w:hAnsi="Book Antiqua" w:cs="Times New Roman"/>
          <w:i/>
          <w:color w:val="000000" w:themeColor="text1"/>
          <w:sz w:val="24"/>
          <w:szCs w:val="24"/>
        </w:rPr>
        <w:t>χ</w:t>
      </w:r>
      <w:r w:rsidRPr="00CB55AF">
        <w:rPr>
          <w:rFonts w:ascii="Book Antiqua" w:hAnsi="Book Antiqua" w:cs="Times New Roman"/>
          <w:i/>
          <w:color w:val="000000" w:themeColor="text1"/>
          <w:sz w:val="24"/>
          <w:szCs w:val="24"/>
          <w:vertAlign w:val="superscript"/>
        </w:rPr>
        <w:t>2</w:t>
      </w:r>
      <w:r w:rsidRPr="00EB705D">
        <w:rPr>
          <w:rFonts w:ascii="Book Antiqua" w:hAnsi="Book Antiqua" w:cs="Times New Roman"/>
          <w:color w:val="000000" w:themeColor="text1"/>
          <w:sz w:val="24"/>
          <w:szCs w:val="24"/>
        </w:rPr>
        <w:t xml:space="preserve"> test or Fisher's exact test. A </w:t>
      </w:r>
      <w:r w:rsidR="00A53AB4">
        <w:rPr>
          <w:rFonts w:ascii="Book Antiqua" w:hAnsi="Book Antiqua" w:cs="Times New Roman"/>
          <w:color w:val="000000" w:themeColor="text1"/>
          <w:sz w:val="24"/>
          <w:szCs w:val="24"/>
        </w:rPr>
        <w:t>two</w:t>
      </w:r>
      <w:bookmarkStart w:id="57" w:name="_GoBack"/>
      <w:bookmarkEnd w:id="57"/>
      <w:r w:rsidRPr="00EB705D">
        <w:rPr>
          <w:rFonts w:ascii="Book Antiqua" w:hAnsi="Book Antiqua" w:cs="Times New Roman"/>
          <w:color w:val="000000" w:themeColor="text1"/>
          <w:sz w:val="24"/>
          <w:szCs w:val="24"/>
        </w:rPr>
        <w:t xml:space="preserve">-sided </w:t>
      </w:r>
      <w:r w:rsidRPr="00EB705D">
        <w:rPr>
          <w:rFonts w:ascii="Book Antiqua" w:hAnsi="Book Antiqua" w:cs="Times New Roman"/>
          <w:i/>
          <w:color w:val="000000" w:themeColor="text1"/>
          <w:sz w:val="24"/>
          <w:szCs w:val="24"/>
        </w:rPr>
        <w:t>P</w:t>
      </w:r>
      <w:r w:rsidR="002511D8" w:rsidRPr="008F45F4">
        <w:rPr>
          <w:rFonts w:ascii="Book Antiqua" w:hAnsi="Book Antiqua" w:cs="Times New Roman"/>
          <w:color w:val="000000" w:themeColor="text1"/>
          <w:sz w:val="24"/>
          <w:szCs w:val="24"/>
        </w:rPr>
        <w:t>-value</w:t>
      </w:r>
      <w:r w:rsidR="00A37E92"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&lt;</w:t>
      </w:r>
      <w:r w:rsidR="00A37E92"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0.05 was considered significant. </w:t>
      </w:r>
      <w:r w:rsidR="008F5EE9" w:rsidRPr="00EB705D">
        <w:rPr>
          <w:rFonts w:ascii="Book Antiqua" w:hAnsi="Book Antiqua" w:cs="Times New Roman"/>
          <w:color w:val="000000" w:themeColor="text1"/>
          <w:sz w:val="24"/>
          <w:szCs w:val="24"/>
        </w:rPr>
        <w:t>We performed univariate and multivariate analyses to identify factors associated with success and risk factors for fistulas.</w:t>
      </w:r>
      <w:r w:rsidRPr="00EB705D">
        <w:rPr>
          <w:rFonts w:ascii="Book Antiqua" w:hAnsi="Book Antiqua"/>
          <w:color w:val="000000" w:themeColor="text1"/>
          <w:sz w:val="24"/>
          <w:szCs w:val="24"/>
        </w:rPr>
        <w:t xml:space="preserve"> </w:t>
      </w:r>
      <w:r w:rsidRPr="00EB705D">
        <w:rPr>
          <w:rFonts w:ascii="Book Antiqua" w:hAnsi="Book Antiqua" w:cs="Times New Roman"/>
          <w:color w:val="000000" w:themeColor="text1"/>
          <w:sz w:val="24"/>
          <w:szCs w:val="24"/>
        </w:rPr>
        <w:t xml:space="preserve">Multivariate models were developed using the enter stepwise method with a removal cutoff of </w:t>
      </w:r>
      <w:r w:rsidR="00A37E92" w:rsidRPr="00EB705D">
        <w:rPr>
          <w:rFonts w:ascii="Book Antiqua" w:hAnsi="Book Antiqua" w:cs="Times New Roman"/>
          <w:i/>
          <w:color w:val="000000" w:themeColor="text1"/>
          <w:sz w:val="24"/>
          <w:szCs w:val="24"/>
        </w:rPr>
        <w:t>P</w:t>
      </w:r>
      <w:r w:rsidRPr="00EB705D">
        <w:rPr>
          <w:rFonts w:ascii="Book Antiqua" w:hAnsi="Book Antiqua" w:cs="Times New Roman"/>
          <w:color w:val="000000" w:themeColor="text1"/>
          <w:sz w:val="24"/>
          <w:szCs w:val="24"/>
        </w:rPr>
        <w:t xml:space="preserve"> = 0.10. All statistical analyses were performed </w:t>
      </w:r>
      <w:r w:rsidR="002511D8">
        <w:rPr>
          <w:rFonts w:ascii="Book Antiqua" w:hAnsi="Book Antiqua" w:cs="Times New Roman"/>
          <w:color w:val="000000" w:themeColor="text1"/>
          <w:sz w:val="24"/>
          <w:szCs w:val="24"/>
        </w:rPr>
        <w:t>with</w:t>
      </w:r>
      <w:r w:rsidR="002511D8"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SPSS version 20 (SPSS, Inc., Chicago,</w:t>
      </w:r>
      <w:r w:rsidR="00CB55AF">
        <w:rPr>
          <w:rFonts w:ascii="Book Antiqua" w:hAnsi="Book Antiqua" w:cs="Times New Roman"/>
          <w:color w:val="000000" w:themeColor="text1"/>
          <w:sz w:val="24"/>
          <w:szCs w:val="24"/>
        </w:rPr>
        <w:t xml:space="preserve"> IL, United States</w:t>
      </w:r>
      <w:r w:rsidRPr="00EB705D">
        <w:rPr>
          <w:rFonts w:ascii="Book Antiqua" w:hAnsi="Book Antiqua" w:cs="Times New Roman"/>
          <w:color w:val="000000" w:themeColor="text1"/>
          <w:sz w:val="24"/>
          <w:szCs w:val="24"/>
        </w:rPr>
        <w:t>).</w:t>
      </w:r>
    </w:p>
    <w:p w14:paraId="6031BF8D" w14:textId="77777777"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p>
    <w:p w14:paraId="6F8E5E0F" w14:textId="77777777" w:rsidR="000069A9" w:rsidRPr="00EB705D" w:rsidRDefault="000069A9" w:rsidP="00CA5511">
      <w:pPr>
        <w:adjustRightInd w:val="0"/>
        <w:snapToGrid w:val="0"/>
        <w:spacing w:line="360" w:lineRule="auto"/>
        <w:outlineLvl w:val="0"/>
        <w:rPr>
          <w:rFonts w:ascii="Book Antiqua" w:hAnsi="Book Antiqua" w:cs="Times New Roman"/>
          <w:b/>
          <w:bCs/>
          <w:color w:val="000000" w:themeColor="text1"/>
          <w:sz w:val="24"/>
          <w:szCs w:val="24"/>
        </w:rPr>
      </w:pPr>
      <w:r w:rsidRPr="00EB705D">
        <w:rPr>
          <w:rFonts w:ascii="Book Antiqua" w:hAnsi="Book Antiqua" w:cs="Times New Roman"/>
          <w:b/>
          <w:bCs/>
          <w:color w:val="000000" w:themeColor="text1"/>
          <w:sz w:val="24"/>
          <w:szCs w:val="24"/>
        </w:rPr>
        <w:t>RESULTS</w:t>
      </w:r>
    </w:p>
    <w:p w14:paraId="43BB5D7C" w14:textId="77777777" w:rsidR="000069A9" w:rsidRPr="00EB705D" w:rsidRDefault="000069A9"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Demographics</w:t>
      </w:r>
    </w:p>
    <w:p w14:paraId="05FE3797" w14:textId="0C037361"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lastRenderedPageBreak/>
        <w:t xml:space="preserve">Between January 2013 and October 2017, 52 consecutive patients had not received treatments other than medical therapy before </w:t>
      </w:r>
      <w:r w:rsidR="00650F10" w:rsidRPr="00EB705D">
        <w:rPr>
          <w:rFonts w:ascii="Book Antiqua" w:hAnsi="Book Antiqua" w:cs="Times New Roman"/>
          <w:color w:val="000000" w:themeColor="text1"/>
          <w:sz w:val="24"/>
          <w:szCs w:val="24"/>
        </w:rPr>
        <w:t>undergoing</w:t>
      </w:r>
      <w:r w:rsidRPr="00EB705D">
        <w:rPr>
          <w:rFonts w:ascii="Book Antiqua" w:hAnsi="Book Antiqua" w:cs="Times New Roman"/>
          <w:color w:val="000000" w:themeColor="text1"/>
          <w:sz w:val="24"/>
          <w:szCs w:val="24"/>
        </w:rPr>
        <w:t xml:space="preserve"> APC treatment for hemorrhagic CRP</w:t>
      </w:r>
      <w:r w:rsidR="00650F10" w:rsidRPr="00EB705D">
        <w:rPr>
          <w:rFonts w:ascii="Book Antiqua" w:hAnsi="Book Antiqua" w:cs="Times New Roman"/>
          <w:color w:val="000000" w:themeColor="text1"/>
          <w:sz w:val="24"/>
          <w:szCs w:val="24"/>
        </w:rPr>
        <w:t>. A</w:t>
      </w:r>
      <w:r w:rsidRPr="00EB705D">
        <w:rPr>
          <w:rFonts w:ascii="Book Antiqua" w:hAnsi="Book Antiqua" w:cs="Times New Roman"/>
          <w:color w:val="000000" w:themeColor="text1"/>
          <w:sz w:val="24"/>
          <w:szCs w:val="24"/>
        </w:rPr>
        <w:t xml:space="preserve">fter exclusion, a cohort of 45 patients were enrolled in this study. Reasons for </w:t>
      </w:r>
      <w:r w:rsidR="00BB6040" w:rsidRPr="00EB705D">
        <w:rPr>
          <w:rFonts w:ascii="Book Antiqua" w:hAnsi="Book Antiqua" w:cs="Times New Roman"/>
          <w:color w:val="000000" w:themeColor="text1"/>
          <w:sz w:val="24"/>
          <w:szCs w:val="24"/>
        </w:rPr>
        <w:t>e</w:t>
      </w:r>
      <w:r w:rsidRPr="00EB705D">
        <w:rPr>
          <w:rFonts w:ascii="Book Antiqua" w:hAnsi="Book Antiqua" w:cs="Times New Roman"/>
          <w:color w:val="000000" w:themeColor="text1"/>
          <w:sz w:val="24"/>
          <w:szCs w:val="24"/>
        </w:rPr>
        <w:t xml:space="preserve">xclusion were: (1) </w:t>
      </w:r>
      <w:r w:rsidR="00406595" w:rsidRPr="00EB705D">
        <w:rPr>
          <w:rFonts w:ascii="Book Antiqua" w:hAnsi="Book Antiqua" w:cs="Times New Roman"/>
          <w:color w:val="000000" w:themeColor="text1"/>
          <w:sz w:val="24"/>
          <w:szCs w:val="24"/>
        </w:rPr>
        <w:t xml:space="preserve">the patient was </w:t>
      </w:r>
      <w:r w:rsidRPr="00EB705D">
        <w:rPr>
          <w:rFonts w:ascii="Book Antiqua" w:hAnsi="Book Antiqua" w:cs="Times New Roman"/>
          <w:color w:val="000000" w:themeColor="text1"/>
          <w:sz w:val="24"/>
          <w:szCs w:val="24"/>
        </w:rPr>
        <w:t>lost to follow-up (</w:t>
      </w:r>
      <w:r w:rsidRPr="00CB55AF">
        <w:rPr>
          <w:rFonts w:ascii="Book Antiqua" w:hAnsi="Book Antiqua" w:cs="Times New Roman"/>
          <w:i/>
          <w:color w:val="000000" w:themeColor="text1"/>
          <w:sz w:val="24"/>
          <w:szCs w:val="24"/>
        </w:rPr>
        <w:t>n</w:t>
      </w:r>
      <w:r w:rsidRPr="00EB705D">
        <w:rPr>
          <w:rFonts w:ascii="Book Antiqua" w:hAnsi="Book Antiqua" w:cs="Times New Roman"/>
          <w:color w:val="000000" w:themeColor="text1"/>
          <w:sz w:val="24"/>
          <w:szCs w:val="24"/>
        </w:rPr>
        <w:t xml:space="preserve"> = 6)</w:t>
      </w:r>
      <w:r w:rsidR="00CB55AF">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and (2)</w:t>
      </w:r>
      <w:r w:rsidR="00406595" w:rsidRPr="00EB705D">
        <w:rPr>
          <w:rFonts w:ascii="Book Antiqua" w:hAnsi="Book Antiqua" w:cs="Times New Roman"/>
          <w:color w:val="000000" w:themeColor="text1"/>
          <w:sz w:val="24"/>
          <w:szCs w:val="24"/>
        </w:rPr>
        <w:t xml:space="preserve"> the patient had a </w:t>
      </w:r>
      <w:r w:rsidRPr="00EB705D">
        <w:rPr>
          <w:rFonts w:ascii="Book Antiqua" w:hAnsi="Book Antiqua" w:cs="Times New Roman"/>
          <w:color w:val="000000" w:themeColor="text1"/>
          <w:sz w:val="24"/>
          <w:szCs w:val="24"/>
        </w:rPr>
        <w:t>tumor relapse (</w:t>
      </w:r>
      <w:r w:rsidRPr="00CB55AF">
        <w:rPr>
          <w:rFonts w:ascii="Book Antiqua" w:hAnsi="Book Antiqua" w:cs="Times New Roman"/>
          <w:i/>
          <w:color w:val="000000" w:themeColor="text1"/>
          <w:sz w:val="24"/>
          <w:szCs w:val="24"/>
        </w:rPr>
        <w:t xml:space="preserve">n </w:t>
      </w:r>
      <w:r w:rsidRPr="00EB705D">
        <w:rPr>
          <w:rFonts w:ascii="Book Antiqua" w:hAnsi="Book Antiqua" w:cs="Times New Roman"/>
          <w:color w:val="000000" w:themeColor="text1"/>
          <w:sz w:val="24"/>
          <w:szCs w:val="24"/>
        </w:rPr>
        <w:t xml:space="preserve">= 1). </w:t>
      </w:r>
      <w:r w:rsidR="00406595" w:rsidRPr="00EB705D">
        <w:rPr>
          <w:rFonts w:ascii="Book Antiqua" w:hAnsi="Book Antiqua" w:cs="Times New Roman"/>
          <w:color w:val="000000" w:themeColor="text1"/>
          <w:sz w:val="24"/>
          <w:szCs w:val="24"/>
        </w:rPr>
        <w:t>Approximately</w:t>
      </w:r>
      <w:r w:rsidRPr="00EB705D">
        <w:rPr>
          <w:rFonts w:ascii="Book Antiqua" w:hAnsi="Book Antiqua" w:cs="Times New Roman"/>
          <w:color w:val="000000" w:themeColor="text1"/>
          <w:sz w:val="24"/>
          <w:szCs w:val="24"/>
        </w:rPr>
        <w:t xml:space="preserve"> 88.9% of patients were treated with radiotherapy for gynecological malignancies, including cervical (</w:t>
      </w:r>
      <w:r w:rsidRPr="00CB55AF">
        <w:rPr>
          <w:rFonts w:ascii="Book Antiqua" w:hAnsi="Book Antiqua" w:cs="Times New Roman"/>
          <w:i/>
          <w:color w:val="000000" w:themeColor="text1"/>
          <w:sz w:val="24"/>
          <w:szCs w:val="24"/>
        </w:rPr>
        <w:t>n</w:t>
      </w:r>
      <w:r w:rsidRPr="00EB705D">
        <w:rPr>
          <w:rFonts w:ascii="Book Antiqua" w:hAnsi="Book Antiqua" w:cs="Times New Roman"/>
          <w:color w:val="000000" w:themeColor="text1"/>
          <w:sz w:val="24"/>
          <w:szCs w:val="24"/>
        </w:rPr>
        <w:t xml:space="preserve"> = 39) and </w:t>
      </w:r>
      <w:r w:rsidR="00406595" w:rsidRPr="00EB705D">
        <w:rPr>
          <w:rFonts w:ascii="Book Antiqua" w:hAnsi="Book Antiqua" w:cs="Times New Roman"/>
          <w:color w:val="000000" w:themeColor="text1"/>
          <w:sz w:val="24"/>
          <w:szCs w:val="24"/>
        </w:rPr>
        <w:t>vaginal</w:t>
      </w:r>
      <w:r w:rsidRPr="00EB705D">
        <w:rPr>
          <w:rFonts w:ascii="Book Antiqua" w:hAnsi="Book Antiqua" w:cs="Times New Roman"/>
          <w:color w:val="000000" w:themeColor="text1"/>
          <w:sz w:val="24"/>
          <w:szCs w:val="24"/>
        </w:rPr>
        <w:t xml:space="preserve"> (</w:t>
      </w:r>
      <w:r w:rsidRPr="00CB55AF">
        <w:rPr>
          <w:rFonts w:ascii="Book Antiqua" w:hAnsi="Book Antiqua" w:cs="Times New Roman"/>
          <w:i/>
          <w:color w:val="000000" w:themeColor="text1"/>
          <w:sz w:val="24"/>
          <w:szCs w:val="24"/>
        </w:rPr>
        <w:t>n</w:t>
      </w:r>
      <w:r w:rsidRPr="00EB705D">
        <w:rPr>
          <w:rFonts w:ascii="Book Antiqua" w:hAnsi="Book Antiqua" w:cs="Times New Roman"/>
          <w:color w:val="000000" w:themeColor="text1"/>
          <w:sz w:val="24"/>
          <w:szCs w:val="24"/>
        </w:rPr>
        <w:t xml:space="preserve"> = 1) cancer</w:t>
      </w:r>
      <w:r w:rsidR="00406595" w:rsidRPr="00EB705D">
        <w:rPr>
          <w:rFonts w:ascii="Book Antiqua" w:hAnsi="Book Antiqua" w:cs="Times New Roman"/>
          <w:color w:val="000000" w:themeColor="text1"/>
          <w:sz w:val="24"/>
          <w:szCs w:val="24"/>
        </w:rPr>
        <w:t>s</w:t>
      </w:r>
      <w:r w:rsidRPr="00EB705D">
        <w:rPr>
          <w:rFonts w:ascii="Book Antiqua" w:hAnsi="Book Antiqua" w:cs="Times New Roman"/>
          <w:color w:val="000000" w:themeColor="text1"/>
          <w:sz w:val="24"/>
          <w:szCs w:val="24"/>
        </w:rPr>
        <w:t xml:space="preserve">. The remaining five patients </w:t>
      </w:r>
      <w:r w:rsidR="00B36D5C" w:rsidRPr="00EB705D">
        <w:rPr>
          <w:rFonts w:ascii="Book Antiqua" w:hAnsi="Book Antiqua" w:cs="Times New Roman"/>
          <w:color w:val="000000" w:themeColor="text1"/>
          <w:sz w:val="24"/>
          <w:szCs w:val="24"/>
        </w:rPr>
        <w:t>had</w:t>
      </w:r>
      <w:r w:rsidRPr="00EB705D">
        <w:rPr>
          <w:rFonts w:ascii="Book Antiqua" w:hAnsi="Book Antiqua" w:cs="Times New Roman"/>
          <w:color w:val="000000" w:themeColor="text1"/>
          <w:sz w:val="24"/>
          <w:szCs w:val="24"/>
        </w:rPr>
        <w:t xml:space="preserve"> prostate cancer. The median age at the time of </w:t>
      </w:r>
      <w:r w:rsidR="00B36D5C"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first AP</w:t>
      </w:r>
      <w:r w:rsidR="00CB55AF">
        <w:rPr>
          <w:rFonts w:ascii="Book Antiqua" w:hAnsi="Book Antiqua" w:cs="Times New Roman"/>
          <w:color w:val="000000" w:themeColor="text1"/>
          <w:sz w:val="24"/>
          <w:szCs w:val="24"/>
        </w:rPr>
        <w:t>C treatment was 60 years (range:</w:t>
      </w:r>
      <w:r w:rsidRPr="00EB705D">
        <w:rPr>
          <w:rFonts w:ascii="Book Antiqua" w:hAnsi="Book Antiqua" w:cs="Times New Roman"/>
          <w:color w:val="000000" w:themeColor="text1"/>
          <w:sz w:val="24"/>
          <w:szCs w:val="24"/>
        </w:rPr>
        <w:t xml:space="preserve"> 43-88</w:t>
      </w:r>
      <w:r w:rsidR="002511D8">
        <w:rPr>
          <w:rFonts w:ascii="Book Antiqua" w:hAnsi="Book Antiqua" w:cs="Times New Roman"/>
          <w:color w:val="000000" w:themeColor="text1"/>
          <w:sz w:val="24"/>
          <w:szCs w:val="24"/>
        </w:rPr>
        <w:t xml:space="preserve"> years</w:t>
      </w:r>
      <w:r w:rsidRPr="00EB705D">
        <w:rPr>
          <w:rFonts w:ascii="Book Antiqua" w:hAnsi="Book Antiqua" w:cs="Times New Roman"/>
          <w:color w:val="000000" w:themeColor="text1"/>
          <w:sz w:val="24"/>
          <w:szCs w:val="24"/>
        </w:rPr>
        <w:t>). The median duration between cessation of radiotherapy and onset of radiation proctitis was 8 mo (range</w:t>
      </w:r>
      <w:r w:rsidR="00CB55AF">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0-78 mo). The median follow-up </w:t>
      </w:r>
      <w:r w:rsidR="00B36D5C" w:rsidRPr="00EB705D">
        <w:rPr>
          <w:rFonts w:ascii="Book Antiqua" w:hAnsi="Book Antiqua" w:cs="Times New Roman"/>
          <w:color w:val="000000" w:themeColor="text1"/>
          <w:sz w:val="24"/>
          <w:szCs w:val="24"/>
        </w:rPr>
        <w:t xml:space="preserve">time </w:t>
      </w:r>
      <w:r w:rsidRPr="00EB705D">
        <w:rPr>
          <w:rFonts w:ascii="Book Antiqua" w:hAnsi="Book Antiqua" w:cs="Times New Roman"/>
          <w:color w:val="000000" w:themeColor="text1"/>
          <w:sz w:val="24"/>
          <w:szCs w:val="24"/>
        </w:rPr>
        <w:t>from the most recent APC procedure was 24 mo</w:t>
      </w:r>
      <w:r w:rsidR="00CB55AF">
        <w:rPr>
          <w:rFonts w:ascii="Book Antiqua" w:hAnsi="Book Antiqua" w:cs="Times New Roman"/>
          <w:color w:val="000000" w:themeColor="text1"/>
          <w:sz w:val="24"/>
          <w:szCs w:val="24"/>
        </w:rPr>
        <w:t xml:space="preserve"> (range:</w:t>
      </w:r>
      <w:r w:rsidRPr="00EB705D">
        <w:rPr>
          <w:rFonts w:ascii="Book Antiqua" w:hAnsi="Book Antiqua" w:cs="Times New Roman"/>
          <w:color w:val="000000" w:themeColor="text1"/>
          <w:sz w:val="24"/>
          <w:szCs w:val="24"/>
        </w:rPr>
        <w:t xml:space="preserve"> 12-67</w:t>
      </w:r>
      <w:r w:rsidR="00CB55AF">
        <w:rPr>
          <w:rFonts w:ascii="Book Antiqua" w:hAnsi="Book Antiqua" w:cs="Times New Roman"/>
          <w:color w:val="000000" w:themeColor="text1"/>
          <w:sz w:val="24"/>
          <w:szCs w:val="24"/>
        </w:rPr>
        <w:t xml:space="preserve"> mo</w:t>
      </w:r>
      <w:r w:rsidRPr="00EB705D">
        <w:rPr>
          <w:rFonts w:ascii="Book Antiqua" w:hAnsi="Book Antiqua" w:cs="Times New Roman"/>
          <w:color w:val="000000" w:themeColor="text1"/>
          <w:sz w:val="24"/>
          <w:szCs w:val="24"/>
        </w:rPr>
        <w:t>). The median hemoglobin level at the time of first APC treatment was 10.1 g/dL (2.8</w:t>
      </w:r>
      <w:r w:rsidR="00EC23F2">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13.1 g/dL), and 15</w:t>
      </w:r>
      <w:r w:rsidR="002511D8">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(33.3%)</w:t>
      </w:r>
      <w:r w:rsidR="002511D8" w:rsidRPr="002511D8">
        <w:rPr>
          <w:rFonts w:ascii="Book Antiqua" w:hAnsi="Book Antiqua" w:cs="Times New Roman"/>
          <w:color w:val="000000" w:themeColor="text1"/>
          <w:sz w:val="24"/>
          <w:szCs w:val="24"/>
        </w:rPr>
        <w:t xml:space="preserve"> </w:t>
      </w:r>
      <w:r w:rsidR="002511D8" w:rsidRPr="00EB705D">
        <w:rPr>
          <w:rFonts w:ascii="Book Antiqua" w:hAnsi="Book Antiqua" w:cs="Times New Roman"/>
          <w:color w:val="000000" w:themeColor="text1"/>
          <w:sz w:val="24"/>
          <w:szCs w:val="24"/>
        </w:rPr>
        <w:t>patients</w:t>
      </w:r>
      <w:r w:rsidRPr="00EB705D">
        <w:rPr>
          <w:rFonts w:ascii="Book Antiqua" w:hAnsi="Book Antiqua" w:cs="Times New Roman"/>
          <w:color w:val="000000" w:themeColor="text1"/>
          <w:sz w:val="24"/>
          <w:szCs w:val="24"/>
        </w:rPr>
        <w:t xml:space="preserve"> required blood transfusion.</w:t>
      </w:r>
    </w:p>
    <w:p w14:paraId="04A751A8" w14:textId="77777777" w:rsidR="000069A9" w:rsidRPr="002511D8" w:rsidRDefault="000069A9" w:rsidP="00EB705D">
      <w:pPr>
        <w:adjustRightInd w:val="0"/>
        <w:snapToGrid w:val="0"/>
        <w:spacing w:line="360" w:lineRule="auto"/>
        <w:rPr>
          <w:rFonts w:ascii="Book Antiqua" w:hAnsi="Book Antiqua" w:cs="Times New Roman"/>
          <w:color w:val="000000" w:themeColor="text1"/>
          <w:sz w:val="24"/>
          <w:szCs w:val="24"/>
        </w:rPr>
      </w:pPr>
    </w:p>
    <w:p w14:paraId="21F45D8B" w14:textId="77777777" w:rsidR="000069A9" w:rsidRPr="00EB705D" w:rsidRDefault="000069A9"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Efficacy of APC</w:t>
      </w:r>
    </w:p>
    <w:p w14:paraId="36B56A39" w14:textId="59152D54"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At the time of first APC treatment, 14</w:t>
      </w:r>
      <w:r w:rsidR="002511D8">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(31.1%) </w:t>
      </w:r>
      <w:r w:rsidR="002511D8" w:rsidRPr="00EB705D">
        <w:rPr>
          <w:rFonts w:ascii="Book Antiqua" w:hAnsi="Book Antiqua" w:cs="Times New Roman"/>
          <w:color w:val="000000" w:themeColor="text1"/>
          <w:sz w:val="24"/>
          <w:szCs w:val="24"/>
        </w:rPr>
        <w:t xml:space="preserve">patients </w:t>
      </w:r>
      <w:r w:rsidRPr="00EB705D">
        <w:rPr>
          <w:rFonts w:ascii="Book Antiqua" w:hAnsi="Book Antiqua" w:cs="Times New Roman"/>
          <w:color w:val="000000" w:themeColor="text1"/>
          <w:sz w:val="24"/>
          <w:szCs w:val="24"/>
        </w:rPr>
        <w:t xml:space="preserve">had extensive telangiectasia distributed more than 10 cm from </w:t>
      </w:r>
      <w:r w:rsidR="00D8695B"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anal verge</w:t>
      </w:r>
      <w:r w:rsidR="00D8695B"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26</w:t>
      </w:r>
      <w:r w:rsidR="002511D8">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(57.8%)</w:t>
      </w:r>
      <w:r w:rsidR="002511D8">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had more than 50% of </w:t>
      </w:r>
      <w:r w:rsidR="00D8695B"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surface area covered by telangiectasias</w:t>
      </w:r>
      <w:r w:rsidR="00D8695B" w:rsidRPr="00EB705D">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29</w:t>
      </w:r>
      <w:r w:rsidR="002511D8">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(64.4%)</w:t>
      </w:r>
      <w:r w:rsidR="002511D8">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had fresh blood in the lumen</w:t>
      </w:r>
      <w:r w:rsidR="00D8695B" w:rsidRPr="00EB705D">
        <w:rPr>
          <w:rFonts w:ascii="Book Antiqua" w:hAnsi="Book Antiqua" w:cs="Times New Roman"/>
          <w:color w:val="000000" w:themeColor="text1"/>
          <w:sz w:val="24"/>
          <w:szCs w:val="24"/>
        </w:rPr>
        <w:t xml:space="preserve">, </w:t>
      </w:r>
      <w:r w:rsidR="002511D8">
        <w:rPr>
          <w:rFonts w:ascii="Book Antiqua" w:hAnsi="Book Antiqua" w:cs="Times New Roman"/>
          <w:color w:val="000000" w:themeColor="text1"/>
          <w:sz w:val="24"/>
          <w:szCs w:val="24"/>
        </w:rPr>
        <w:t xml:space="preserve">and </w:t>
      </w:r>
      <w:r w:rsidRPr="00EB705D">
        <w:rPr>
          <w:rFonts w:ascii="Book Antiqua" w:hAnsi="Book Antiqua" w:cs="Times New Roman"/>
          <w:color w:val="000000" w:themeColor="text1"/>
          <w:sz w:val="24"/>
          <w:szCs w:val="24"/>
        </w:rPr>
        <w:t>12</w:t>
      </w:r>
      <w:r w:rsidR="002511D8">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(26.7%) had </w:t>
      </w:r>
      <w:bookmarkStart w:id="58" w:name="OLE_LINK3"/>
      <w:bookmarkStart w:id="59" w:name="OLE_LINK4"/>
      <w:r w:rsidRPr="00EB705D">
        <w:rPr>
          <w:rFonts w:ascii="Book Antiqua" w:hAnsi="Book Antiqua" w:cs="Times New Roman"/>
          <w:color w:val="000000" w:themeColor="text1"/>
          <w:sz w:val="24"/>
          <w:szCs w:val="24"/>
        </w:rPr>
        <w:t xml:space="preserve">ulceration </w:t>
      </w:r>
      <w:r w:rsidR="00D8695B" w:rsidRPr="00EB705D">
        <w:rPr>
          <w:rFonts w:ascii="Book Antiqua" w:hAnsi="Book Antiqua" w:cs="Times New Roman"/>
          <w:color w:val="000000" w:themeColor="text1"/>
          <w:sz w:val="24"/>
          <w:szCs w:val="24"/>
        </w:rPr>
        <w:t>greater</w:t>
      </w:r>
      <w:r w:rsidRPr="00EB705D">
        <w:rPr>
          <w:rFonts w:ascii="Book Antiqua" w:hAnsi="Book Antiqua" w:cs="Times New Roman"/>
          <w:color w:val="000000" w:themeColor="text1"/>
          <w:sz w:val="24"/>
          <w:szCs w:val="24"/>
        </w:rPr>
        <w:t xml:space="preserve"> than 1</w:t>
      </w:r>
      <w:r w:rsidR="00CB55AF">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cm</w:t>
      </w:r>
      <w:r w:rsidRPr="00EB705D">
        <w:rPr>
          <w:rFonts w:ascii="Book Antiqua" w:hAnsi="Book Antiqua" w:cs="Times New Roman"/>
          <w:color w:val="000000" w:themeColor="text1"/>
          <w:sz w:val="24"/>
          <w:szCs w:val="24"/>
          <w:vertAlign w:val="superscript"/>
        </w:rPr>
        <w:t>2</w:t>
      </w:r>
      <w:bookmarkEnd w:id="58"/>
      <w:bookmarkEnd w:id="59"/>
      <w:r w:rsidR="00CC020D" w:rsidRPr="00EB705D">
        <w:rPr>
          <w:rFonts w:ascii="Book Antiqua" w:hAnsi="Book Antiqua" w:cs="Times New Roman"/>
          <w:color w:val="000000" w:themeColor="text1"/>
          <w:sz w:val="24"/>
          <w:szCs w:val="24"/>
        </w:rPr>
        <w:t xml:space="preserve"> (</w:t>
      </w:r>
      <w:r w:rsidR="00A92C7C" w:rsidRPr="00EB705D">
        <w:rPr>
          <w:rFonts w:ascii="Book Antiqua" w:hAnsi="Book Antiqua" w:cs="Times New Roman"/>
          <w:color w:val="000000" w:themeColor="text1"/>
          <w:sz w:val="24"/>
          <w:szCs w:val="24"/>
        </w:rPr>
        <w:t>Table 1</w:t>
      </w:r>
      <w:r w:rsidR="00CC020D" w:rsidRPr="00EB705D">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w:t>
      </w:r>
    </w:p>
    <w:p w14:paraId="68B8E68B" w14:textId="6241692D" w:rsidR="000069A9" w:rsidRPr="00EB705D" w:rsidRDefault="00CB55AF" w:rsidP="00CB55AF">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0069A9" w:rsidRPr="00EB705D">
        <w:rPr>
          <w:rFonts w:ascii="Book Antiqua" w:hAnsi="Book Antiqua" w:cs="Times New Roman"/>
          <w:color w:val="000000" w:themeColor="text1"/>
          <w:sz w:val="24"/>
          <w:szCs w:val="24"/>
        </w:rPr>
        <w:t>Successful treatment with APC was achieved in 31</w:t>
      </w:r>
      <w:r w:rsidR="002511D8">
        <w:rPr>
          <w:rFonts w:ascii="Book Antiqua" w:hAnsi="Book Antiqua" w:cs="Times New Roman"/>
          <w:color w:val="000000" w:themeColor="text1"/>
          <w:sz w:val="24"/>
          <w:szCs w:val="24"/>
        </w:rPr>
        <w:t xml:space="preserve"> </w:t>
      </w:r>
      <w:r w:rsidR="000069A9" w:rsidRPr="00EB705D">
        <w:rPr>
          <w:rFonts w:ascii="Book Antiqua" w:hAnsi="Book Antiqua" w:cs="Times New Roman"/>
          <w:color w:val="000000" w:themeColor="text1"/>
          <w:sz w:val="24"/>
          <w:szCs w:val="24"/>
        </w:rPr>
        <w:t>(68.9%)</w:t>
      </w:r>
      <w:r w:rsidR="002511D8" w:rsidRPr="002511D8">
        <w:rPr>
          <w:rFonts w:ascii="Book Antiqua" w:hAnsi="Book Antiqua" w:cs="Times New Roman"/>
          <w:color w:val="000000" w:themeColor="text1"/>
          <w:sz w:val="24"/>
          <w:szCs w:val="24"/>
        </w:rPr>
        <w:t xml:space="preserve"> </w:t>
      </w:r>
      <w:r w:rsidR="002511D8" w:rsidRPr="00EB705D">
        <w:rPr>
          <w:rFonts w:ascii="Book Antiqua" w:hAnsi="Book Antiqua" w:cs="Times New Roman"/>
          <w:color w:val="000000" w:themeColor="text1"/>
          <w:sz w:val="24"/>
          <w:szCs w:val="24"/>
        </w:rPr>
        <w:t>patients</w:t>
      </w:r>
      <w:r w:rsidR="000069A9" w:rsidRPr="00EB705D">
        <w:rPr>
          <w:rFonts w:ascii="Book Antiqua" w:hAnsi="Book Antiqua" w:cs="Times New Roman"/>
          <w:color w:val="000000" w:themeColor="text1"/>
          <w:sz w:val="24"/>
          <w:szCs w:val="24"/>
        </w:rPr>
        <w:t>. The mean number of APC sessions was 1.3 (1</w:t>
      </w:r>
      <w:r w:rsidR="00EC23F2">
        <w:rPr>
          <w:rFonts w:ascii="Book Antiqua" w:hAnsi="Book Antiqua" w:cs="Times New Roman"/>
          <w:color w:val="000000" w:themeColor="text1"/>
          <w:sz w:val="24"/>
          <w:szCs w:val="24"/>
        </w:rPr>
        <w:t>-</w:t>
      </w:r>
      <w:r w:rsidR="000069A9" w:rsidRPr="00EB705D">
        <w:rPr>
          <w:rFonts w:ascii="Book Antiqua" w:hAnsi="Book Antiqua" w:cs="Times New Roman"/>
          <w:color w:val="000000" w:themeColor="text1"/>
          <w:sz w:val="24"/>
          <w:szCs w:val="24"/>
        </w:rPr>
        <w:t>3).</w:t>
      </w:r>
      <w:r w:rsidR="000069A9" w:rsidRPr="00EB705D">
        <w:rPr>
          <w:rFonts w:ascii="Book Antiqua" w:hAnsi="Book Antiqua"/>
          <w:color w:val="000000" w:themeColor="text1"/>
          <w:sz w:val="24"/>
          <w:szCs w:val="24"/>
        </w:rPr>
        <w:t xml:space="preserve"> </w:t>
      </w:r>
      <w:r w:rsidR="000069A9" w:rsidRPr="00EB705D">
        <w:rPr>
          <w:rFonts w:ascii="Book Antiqua" w:hAnsi="Book Antiqua" w:cs="Times New Roman"/>
          <w:color w:val="000000" w:themeColor="text1"/>
          <w:sz w:val="24"/>
          <w:szCs w:val="24"/>
        </w:rPr>
        <w:t>Bleeding was not successfully controlled by APC treatment in the remaining 14 (31.1%)</w:t>
      </w:r>
      <w:r w:rsidR="002511D8" w:rsidRPr="002511D8">
        <w:rPr>
          <w:rFonts w:ascii="Book Antiqua" w:hAnsi="Book Antiqua" w:cs="Times New Roman"/>
          <w:color w:val="000000" w:themeColor="text1"/>
          <w:sz w:val="24"/>
          <w:szCs w:val="24"/>
        </w:rPr>
        <w:t xml:space="preserve"> </w:t>
      </w:r>
      <w:r w:rsidR="002511D8" w:rsidRPr="00EB705D">
        <w:rPr>
          <w:rFonts w:ascii="Book Antiqua" w:hAnsi="Book Antiqua" w:cs="Times New Roman"/>
          <w:color w:val="000000" w:themeColor="text1"/>
          <w:sz w:val="24"/>
          <w:szCs w:val="24"/>
        </w:rPr>
        <w:t>patients</w:t>
      </w:r>
      <w:r w:rsidR="000069A9" w:rsidRPr="00EB705D">
        <w:rPr>
          <w:rFonts w:ascii="Book Antiqua" w:hAnsi="Book Antiqua" w:cs="Times New Roman"/>
          <w:color w:val="000000" w:themeColor="text1"/>
          <w:sz w:val="24"/>
          <w:szCs w:val="24"/>
        </w:rPr>
        <w:t xml:space="preserve">. The univariate analysis of clinical and endoscopic variables showed statistically significant associations between </w:t>
      </w:r>
      <w:r w:rsidR="0088590D" w:rsidRPr="00EB705D">
        <w:rPr>
          <w:rFonts w:ascii="Book Antiqua" w:hAnsi="Book Antiqua" w:cs="Times New Roman"/>
          <w:color w:val="000000" w:themeColor="text1"/>
          <w:sz w:val="24"/>
          <w:szCs w:val="24"/>
        </w:rPr>
        <w:t>APC failure and telangiectasias present on more than 50% of the surface area (</w:t>
      </w:r>
      <w:r w:rsidR="0088590D" w:rsidRPr="00EB705D">
        <w:rPr>
          <w:rFonts w:ascii="Book Antiqua" w:hAnsi="Book Antiqua" w:cs="Times New Roman"/>
          <w:i/>
          <w:color w:val="000000" w:themeColor="text1"/>
          <w:sz w:val="24"/>
          <w:szCs w:val="24"/>
        </w:rPr>
        <w:t>P</w:t>
      </w:r>
      <w:r w:rsidR="00441601">
        <w:rPr>
          <w:rFonts w:ascii="Book Antiqua" w:hAnsi="Book Antiqua" w:cs="Times New Roman"/>
          <w:color w:val="000000" w:themeColor="text1"/>
          <w:sz w:val="24"/>
          <w:szCs w:val="24"/>
        </w:rPr>
        <w:t xml:space="preserve"> = 0.011)</w:t>
      </w:r>
      <w:r w:rsidR="0088590D" w:rsidRPr="00EB705D">
        <w:rPr>
          <w:rFonts w:ascii="Book Antiqua" w:hAnsi="Book Antiqua" w:cs="Times New Roman"/>
          <w:color w:val="000000" w:themeColor="text1"/>
          <w:sz w:val="24"/>
          <w:szCs w:val="24"/>
        </w:rPr>
        <w:t xml:space="preserve"> and ulceration greater than 1</w:t>
      </w:r>
      <w:r w:rsidR="00F9201F" w:rsidRPr="00EB705D">
        <w:rPr>
          <w:rFonts w:ascii="Book Antiqua" w:hAnsi="Book Antiqua" w:cs="Times New Roman"/>
          <w:color w:val="000000" w:themeColor="text1"/>
          <w:sz w:val="24"/>
          <w:szCs w:val="24"/>
        </w:rPr>
        <w:t xml:space="preserve"> </w:t>
      </w:r>
      <w:r w:rsidR="0088590D" w:rsidRPr="00EB705D">
        <w:rPr>
          <w:rFonts w:ascii="Book Antiqua" w:hAnsi="Book Antiqua" w:cs="Times New Roman"/>
          <w:color w:val="000000" w:themeColor="text1"/>
          <w:sz w:val="24"/>
          <w:szCs w:val="24"/>
        </w:rPr>
        <w:t>cm</w:t>
      </w:r>
      <w:r w:rsidR="0088590D" w:rsidRPr="00EB705D">
        <w:rPr>
          <w:rFonts w:ascii="Book Antiqua" w:hAnsi="Book Antiqua" w:cs="Times New Roman"/>
          <w:color w:val="000000" w:themeColor="text1"/>
          <w:sz w:val="24"/>
          <w:szCs w:val="24"/>
          <w:vertAlign w:val="superscript"/>
        </w:rPr>
        <w:t>2</w:t>
      </w:r>
      <w:r w:rsidR="0088590D" w:rsidRPr="00EB705D">
        <w:rPr>
          <w:rFonts w:ascii="Book Antiqua" w:hAnsi="Book Antiqua" w:cs="Times New Roman"/>
          <w:color w:val="000000" w:themeColor="text1"/>
          <w:sz w:val="24"/>
          <w:szCs w:val="24"/>
        </w:rPr>
        <w:t xml:space="preserve"> (</w:t>
      </w:r>
      <w:r w:rsidR="0088590D" w:rsidRPr="00EB705D">
        <w:rPr>
          <w:rFonts w:ascii="Book Antiqua" w:hAnsi="Book Antiqua" w:cs="Times New Roman"/>
          <w:i/>
          <w:color w:val="000000" w:themeColor="text1"/>
          <w:sz w:val="24"/>
          <w:szCs w:val="24"/>
        </w:rPr>
        <w:t>P</w:t>
      </w:r>
      <w:r w:rsidR="0088590D" w:rsidRPr="00EB705D">
        <w:rPr>
          <w:rFonts w:ascii="Book Antiqua" w:hAnsi="Book Antiqua" w:cs="Times New Roman"/>
          <w:color w:val="000000" w:themeColor="text1"/>
          <w:sz w:val="24"/>
          <w:szCs w:val="24"/>
        </w:rPr>
        <w:t xml:space="preserve"> = 0.006). </w:t>
      </w:r>
      <w:r w:rsidR="000069A9" w:rsidRPr="00EB705D">
        <w:rPr>
          <w:rFonts w:ascii="Book Antiqua" w:hAnsi="Book Antiqua" w:cs="Times New Roman"/>
          <w:color w:val="000000" w:themeColor="text1"/>
          <w:sz w:val="24"/>
          <w:szCs w:val="24"/>
        </w:rPr>
        <w:t>Further multivariate analysis showed that APC failure was independently associated with</w:t>
      </w:r>
      <w:r w:rsidR="0088590D" w:rsidRPr="00EB705D">
        <w:rPr>
          <w:rFonts w:ascii="Book Antiqua" w:hAnsi="Book Antiqua" w:cs="Times New Roman"/>
          <w:color w:val="000000" w:themeColor="text1"/>
          <w:sz w:val="24"/>
          <w:szCs w:val="24"/>
        </w:rPr>
        <w:t xml:space="preserve"> telangiectasias present on more than 50% of the surface area </w:t>
      </w:r>
      <w:r w:rsidR="00441601">
        <w:rPr>
          <w:rFonts w:ascii="Book Antiqua" w:hAnsi="Book Antiqua" w:cs="Times New Roman"/>
          <w:color w:val="000000" w:themeColor="text1"/>
          <w:sz w:val="24"/>
          <w:szCs w:val="24"/>
        </w:rPr>
        <w:t>[odd</w:t>
      </w:r>
      <w:r w:rsidR="002511D8">
        <w:rPr>
          <w:rFonts w:ascii="Book Antiqua" w:hAnsi="Book Antiqua" w:cs="Times New Roman"/>
          <w:color w:val="000000" w:themeColor="text1"/>
          <w:sz w:val="24"/>
          <w:szCs w:val="24"/>
        </w:rPr>
        <w:t>s</w:t>
      </w:r>
      <w:r w:rsidR="00441601">
        <w:rPr>
          <w:rFonts w:ascii="Book Antiqua" w:hAnsi="Book Antiqua" w:cs="Times New Roman"/>
          <w:color w:val="000000" w:themeColor="text1"/>
          <w:sz w:val="24"/>
          <w:szCs w:val="24"/>
        </w:rPr>
        <w:t xml:space="preserve"> ratio (</w:t>
      </w:r>
      <w:r w:rsidR="000069A9" w:rsidRPr="00EB705D">
        <w:rPr>
          <w:rFonts w:ascii="Book Antiqua" w:hAnsi="Book Antiqua" w:cs="Times New Roman"/>
          <w:color w:val="000000" w:themeColor="text1"/>
          <w:sz w:val="24"/>
          <w:szCs w:val="24"/>
        </w:rPr>
        <w:t>OR</w:t>
      </w:r>
      <w:r w:rsidR="00441601">
        <w:rPr>
          <w:rFonts w:ascii="Book Antiqua" w:hAnsi="Book Antiqua" w:cs="Times New Roman"/>
          <w:color w:val="000000" w:themeColor="text1"/>
          <w:sz w:val="24"/>
          <w:szCs w:val="24"/>
        </w:rPr>
        <w:t xml:space="preserve">) = 6.53, </w:t>
      </w:r>
      <w:r w:rsidR="000069A9" w:rsidRPr="00EB705D">
        <w:rPr>
          <w:rFonts w:ascii="Book Antiqua" w:hAnsi="Book Antiqua" w:cs="Times New Roman"/>
          <w:color w:val="000000" w:themeColor="text1"/>
          <w:sz w:val="24"/>
          <w:szCs w:val="24"/>
        </w:rPr>
        <w:t xml:space="preserve">95% </w:t>
      </w:r>
      <w:r w:rsidR="00441601">
        <w:rPr>
          <w:rFonts w:ascii="Book Antiqua" w:hAnsi="Book Antiqua" w:cs="Times New Roman"/>
          <w:color w:val="000000" w:themeColor="text1"/>
          <w:sz w:val="24"/>
          <w:szCs w:val="24"/>
        </w:rPr>
        <w:t>confidence interval (CI):</w:t>
      </w:r>
      <w:r w:rsidR="000069A9" w:rsidRPr="00EB705D">
        <w:rPr>
          <w:rFonts w:ascii="Book Antiqua" w:hAnsi="Book Antiqua" w:cs="Times New Roman"/>
          <w:color w:val="000000" w:themeColor="text1"/>
          <w:sz w:val="24"/>
          <w:szCs w:val="24"/>
        </w:rPr>
        <w:t xml:space="preserve"> 1.09</w:t>
      </w:r>
      <w:r w:rsidR="00EC23F2">
        <w:rPr>
          <w:rFonts w:ascii="Book Antiqua" w:hAnsi="Book Antiqua" w:cs="Times New Roman"/>
          <w:color w:val="000000" w:themeColor="text1"/>
          <w:sz w:val="24"/>
          <w:szCs w:val="24"/>
        </w:rPr>
        <w:t>-</w:t>
      </w:r>
      <w:r w:rsidR="00441601">
        <w:rPr>
          <w:rFonts w:ascii="Book Antiqua" w:hAnsi="Book Antiqua" w:cs="Times New Roman"/>
          <w:color w:val="000000" w:themeColor="text1"/>
          <w:sz w:val="24"/>
          <w:szCs w:val="24"/>
        </w:rPr>
        <w:t>39.19,</w:t>
      </w:r>
      <w:r w:rsidR="000069A9" w:rsidRPr="00EB705D">
        <w:rPr>
          <w:rFonts w:ascii="Book Antiqua" w:hAnsi="Book Antiqua" w:cs="Times New Roman"/>
          <w:color w:val="000000" w:themeColor="text1"/>
          <w:sz w:val="24"/>
          <w:szCs w:val="24"/>
        </w:rPr>
        <w:t xml:space="preserve"> </w:t>
      </w:r>
      <w:r w:rsidR="000069A9" w:rsidRPr="00EB705D">
        <w:rPr>
          <w:rFonts w:ascii="Book Antiqua" w:hAnsi="Book Antiqua" w:cs="Times New Roman"/>
          <w:i/>
          <w:color w:val="000000" w:themeColor="text1"/>
          <w:sz w:val="24"/>
          <w:szCs w:val="24"/>
        </w:rPr>
        <w:t>P</w:t>
      </w:r>
      <w:r w:rsidR="00441601">
        <w:rPr>
          <w:rFonts w:ascii="Book Antiqua" w:hAnsi="Book Antiqua" w:cs="Times New Roman"/>
          <w:color w:val="000000" w:themeColor="text1"/>
          <w:sz w:val="24"/>
          <w:szCs w:val="24"/>
        </w:rPr>
        <w:t xml:space="preserve"> = 0.04]</w:t>
      </w:r>
      <w:r w:rsidR="000069A9" w:rsidRPr="00EB705D">
        <w:rPr>
          <w:rFonts w:ascii="Book Antiqua" w:hAnsi="Book Antiqua" w:cs="Times New Roman"/>
          <w:color w:val="000000" w:themeColor="text1"/>
          <w:sz w:val="24"/>
          <w:szCs w:val="24"/>
        </w:rPr>
        <w:t xml:space="preserve"> and ulceration </w:t>
      </w:r>
      <w:r w:rsidR="0088590D" w:rsidRPr="00EB705D">
        <w:rPr>
          <w:rFonts w:ascii="Book Antiqua" w:hAnsi="Book Antiqua" w:cs="Times New Roman"/>
          <w:color w:val="000000" w:themeColor="text1"/>
          <w:sz w:val="24"/>
          <w:szCs w:val="24"/>
        </w:rPr>
        <w:t>greater</w:t>
      </w:r>
      <w:r w:rsidR="000069A9" w:rsidRPr="00EB705D">
        <w:rPr>
          <w:rFonts w:ascii="Book Antiqua" w:hAnsi="Book Antiqua" w:cs="Times New Roman"/>
          <w:color w:val="000000" w:themeColor="text1"/>
          <w:sz w:val="24"/>
          <w:szCs w:val="24"/>
        </w:rPr>
        <w:t xml:space="preserve"> than 1</w:t>
      </w:r>
      <w:r w:rsidR="00F9201F" w:rsidRPr="00EB705D">
        <w:rPr>
          <w:rFonts w:ascii="Book Antiqua" w:hAnsi="Book Antiqua" w:cs="Times New Roman"/>
          <w:color w:val="000000" w:themeColor="text1"/>
          <w:sz w:val="24"/>
          <w:szCs w:val="24"/>
        </w:rPr>
        <w:t xml:space="preserve"> </w:t>
      </w:r>
      <w:r w:rsidR="000069A9" w:rsidRPr="00EB705D">
        <w:rPr>
          <w:rFonts w:ascii="Book Antiqua" w:hAnsi="Book Antiqua" w:cs="Times New Roman"/>
          <w:color w:val="000000" w:themeColor="text1"/>
          <w:sz w:val="24"/>
          <w:szCs w:val="24"/>
        </w:rPr>
        <w:t>cm</w:t>
      </w:r>
      <w:r w:rsidR="000069A9" w:rsidRPr="00EB705D">
        <w:rPr>
          <w:rFonts w:ascii="Book Antiqua" w:hAnsi="Book Antiqua" w:cs="Times New Roman"/>
          <w:color w:val="000000" w:themeColor="text1"/>
          <w:sz w:val="24"/>
          <w:szCs w:val="24"/>
          <w:vertAlign w:val="superscript"/>
        </w:rPr>
        <w:t>2</w:t>
      </w:r>
      <w:r w:rsidR="00B810CE">
        <w:rPr>
          <w:rFonts w:ascii="Book Antiqua" w:hAnsi="Book Antiqua" w:cs="Times New Roman"/>
          <w:color w:val="000000" w:themeColor="text1"/>
          <w:sz w:val="24"/>
          <w:szCs w:val="24"/>
        </w:rPr>
        <w:t xml:space="preserve"> (OR = 8.15, 95%CI:</w:t>
      </w:r>
      <w:r w:rsidR="000069A9" w:rsidRPr="00EB705D">
        <w:rPr>
          <w:rFonts w:ascii="Book Antiqua" w:hAnsi="Book Antiqua" w:cs="Times New Roman"/>
          <w:color w:val="000000" w:themeColor="text1"/>
          <w:sz w:val="24"/>
          <w:szCs w:val="24"/>
        </w:rPr>
        <w:t xml:space="preserve"> 1.63</w:t>
      </w:r>
      <w:r w:rsidR="00EC23F2">
        <w:rPr>
          <w:rFonts w:ascii="Book Antiqua" w:hAnsi="Book Antiqua" w:cs="Times New Roman"/>
          <w:color w:val="000000" w:themeColor="text1"/>
          <w:sz w:val="24"/>
          <w:szCs w:val="24"/>
        </w:rPr>
        <w:t>-</w:t>
      </w:r>
      <w:r w:rsidR="00B810CE">
        <w:rPr>
          <w:rFonts w:ascii="Book Antiqua" w:hAnsi="Book Antiqua" w:cs="Times New Roman"/>
          <w:color w:val="000000" w:themeColor="text1"/>
          <w:sz w:val="24"/>
          <w:szCs w:val="24"/>
        </w:rPr>
        <w:t>40.88,</w:t>
      </w:r>
      <w:r w:rsidR="000069A9" w:rsidRPr="00EB705D">
        <w:rPr>
          <w:rFonts w:ascii="Book Antiqua" w:hAnsi="Book Antiqua" w:cs="Times New Roman"/>
          <w:color w:val="000000" w:themeColor="text1"/>
          <w:sz w:val="24"/>
          <w:szCs w:val="24"/>
        </w:rPr>
        <w:t xml:space="preserve"> </w:t>
      </w:r>
      <w:r w:rsidR="000069A9" w:rsidRPr="00EB705D">
        <w:rPr>
          <w:rFonts w:ascii="Book Antiqua" w:hAnsi="Book Antiqua" w:cs="Times New Roman"/>
          <w:i/>
          <w:color w:val="000000" w:themeColor="text1"/>
          <w:sz w:val="24"/>
          <w:szCs w:val="24"/>
        </w:rPr>
        <w:t>P</w:t>
      </w:r>
      <w:r w:rsidR="000069A9" w:rsidRPr="00EB705D">
        <w:rPr>
          <w:rFonts w:ascii="Book Antiqua" w:hAnsi="Book Antiqua" w:cs="Times New Roman"/>
          <w:color w:val="000000" w:themeColor="text1"/>
          <w:sz w:val="24"/>
          <w:szCs w:val="24"/>
        </w:rPr>
        <w:t xml:space="preserve"> = 0.01) . </w:t>
      </w:r>
    </w:p>
    <w:p w14:paraId="18715A89" w14:textId="019225E9" w:rsidR="000069A9" w:rsidRPr="00EB705D" w:rsidRDefault="00B810CE" w:rsidP="00B810CE">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 xml:space="preserve">  </w:t>
      </w:r>
      <w:r w:rsidR="000069A9" w:rsidRPr="00EB705D">
        <w:rPr>
          <w:rFonts w:ascii="Book Antiqua" w:hAnsi="Book Antiqua" w:cs="Times New Roman"/>
          <w:color w:val="000000" w:themeColor="text1"/>
          <w:sz w:val="24"/>
          <w:szCs w:val="24"/>
        </w:rPr>
        <w:t>For all 14 patients</w:t>
      </w:r>
      <w:r w:rsidR="0088590D" w:rsidRPr="00EB705D">
        <w:rPr>
          <w:rFonts w:ascii="Book Antiqua" w:hAnsi="Book Antiqua"/>
          <w:color w:val="000000" w:themeColor="text1"/>
          <w:sz w:val="24"/>
          <w:szCs w:val="24"/>
        </w:rPr>
        <w:t xml:space="preserve"> </w:t>
      </w:r>
      <w:r w:rsidR="0088590D" w:rsidRPr="00EB705D">
        <w:rPr>
          <w:rFonts w:ascii="Book Antiqua" w:hAnsi="Book Antiqua" w:cs="Times New Roman"/>
          <w:color w:val="000000" w:themeColor="text1"/>
          <w:sz w:val="24"/>
          <w:szCs w:val="24"/>
        </w:rPr>
        <w:t>for whom APC was unsuccessful</w:t>
      </w:r>
      <w:r w:rsidR="000069A9" w:rsidRPr="00EB705D">
        <w:rPr>
          <w:rFonts w:ascii="Book Antiqua" w:hAnsi="Book Antiqua" w:cs="Times New Roman"/>
          <w:color w:val="000000" w:themeColor="text1"/>
          <w:sz w:val="24"/>
          <w:szCs w:val="24"/>
        </w:rPr>
        <w:t>, bleeding was successfully controlled after fecal diversion.</w:t>
      </w:r>
    </w:p>
    <w:p w14:paraId="4FAAECCC" w14:textId="77777777"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p>
    <w:p w14:paraId="6B4B1C55" w14:textId="77777777" w:rsidR="000069A9" w:rsidRPr="00EB705D" w:rsidRDefault="000069A9"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Complication</w:t>
      </w:r>
      <w:r w:rsidR="00E05180" w:rsidRPr="00EB705D">
        <w:rPr>
          <w:rFonts w:ascii="Book Antiqua" w:hAnsi="Book Antiqua" w:cs="Times New Roman"/>
          <w:b/>
          <w:i/>
          <w:color w:val="000000" w:themeColor="text1"/>
          <w:sz w:val="24"/>
          <w:szCs w:val="24"/>
        </w:rPr>
        <w:t>s</w:t>
      </w:r>
    </w:p>
    <w:p w14:paraId="3B8ADAFF" w14:textId="22015C55" w:rsidR="000069A9" w:rsidRPr="00EB705D" w:rsidRDefault="000069A9"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Six</w:t>
      </w:r>
      <w:r w:rsidR="002511D8">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(13.3%) </w:t>
      </w:r>
      <w:r w:rsidR="002511D8" w:rsidRPr="00EB705D">
        <w:rPr>
          <w:rFonts w:ascii="Book Antiqua" w:hAnsi="Book Antiqua" w:cs="Times New Roman"/>
          <w:color w:val="000000" w:themeColor="text1"/>
          <w:sz w:val="24"/>
          <w:szCs w:val="24"/>
        </w:rPr>
        <w:t xml:space="preserve">patients </w:t>
      </w:r>
      <w:r w:rsidRPr="00EB705D">
        <w:rPr>
          <w:rFonts w:ascii="Book Antiqua" w:hAnsi="Book Antiqua" w:cs="Times New Roman"/>
          <w:color w:val="000000" w:themeColor="text1"/>
          <w:sz w:val="24"/>
          <w:szCs w:val="24"/>
        </w:rPr>
        <w:t xml:space="preserve">had severe complications </w:t>
      </w:r>
      <w:r w:rsidR="005A622D" w:rsidRPr="00EB705D">
        <w:rPr>
          <w:rFonts w:ascii="Book Antiqua" w:hAnsi="Book Antiqua" w:cs="Times New Roman"/>
          <w:color w:val="000000" w:themeColor="text1"/>
          <w:sz w:val="24"/>
          <w:szCs w:val="24"/>
        </w:rPr>
        <w:t>involving rectal fistula formation</w:t>
      </w:r>
      <w:r w:rsidRPr="00EB705D">
        <w:rPr>
          <w:rFonts w:ascii="Book Antiqua" w:hAnsi="Book Antiqua" w:cs="Times New Roman"/>
          <w:color w:val="000000" w:themeColor="text1"/>
          <w:sz w:val="24"/>
          <w:szCs w:val="24"/>
        </w:rPr>
        <w:t xml:space="preserve"> (including rectovaginal fistula and rectourethral fistula) at 1, 1, 2, 4, 9</w:t>
      </w:r>
      <w:r w:rsidR="002511D8">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and 9 mo after the first treatment session. They were treated with surgical interventions, including fecal diversion (</w:t>
      </w:r>
      <w:r w:rsidRPr="00B810CE">
        <w:rPr>
          <w:rFonts w:ascii="Book Antiqua" w:hAnsi="Book Antiqua" w:cs="Times New Roman"/>
          <w:i/>
          <w:color w:val="000000" w:themeColor="text1"/>
          <w:sz w:val="24"/>
          <w:szCs w:val="24"/>
        </w:rPr>
        <w:t>n</w:t>
      </w:r>
      <w:r w:rsidRPr="00EB705D">
        <w:rPr>
          <w:rFonts w:ascii="Book Antiqua" w:hAnsi="Book Antiqua" w:cs="Times New Roman"/>
          <w:color w:val="000000" w:themeColor="text1"/>
          <w:sz w:val="24"/>
          <w:szCs w:val="24"/>
        </w:rPr>
        <w:t xml:space="preserve"> = 5) and restorative resection with pull-through coloanal anastomosis (</w:t>
      </w:r>
      <w:r w:rsidRPr="00B810CE">
        <w:rPr>
          <w:rFonts w:ascii="Book Antiqua" w:hAnsi="Book Antiqua" w:cs="Times New Roman"/>
          <w:i/>
          <w:color w:val="000000" w:themeColor="text1"/>
          <w:sz w:val="24"/>
          <w:szCs w:val="24"/>
        </w:rPr>
        <w:t>n</w:t>
      </w:r>
      <w:r w:rsidRPr="00EB705D">
        <w:rPr>
          <w:rFonts w:ascii="Book Antiqua" w:hAnsi="Book Antiqua" w:cs="Times New Roman"/>
          <w:color w:val="000000" w:themeColor="text1"/>
          <w:sz w:val="24"/>
          <w:szCs w:val="24"/>
        </w:rPr>
        <w:t xml:space="preserve"> = 1). In the univariate analysis, the only factor significantly associated with severe complications was</w:t>
      </w:r>
      <w:r w:rsidR="002511D8">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ulceration </w:t>
      </w:r>
      <w:r w:rsidR="00F56918" w:rsidRPr="00EB705D">
        <w:rPr>
          <w:rFonts w:ascii="Book Antiqua" w:hAnsi="Book Antiqua" w:cs="Times New Roman"/>
          <w:color w:val="000000" w:themeColor="text1"/>
          <w:sz w:val="24"/>
          <w:szCs w:val="24"/>
        </w:rPr>
        <w:t>greater</w:t>
      </w:r>
      <w:r w:rsidRPr="00EB705D">
        <w:rPr>
          <w:rFonts w:ascii="Book Antiqua" w:hAnsi="Book Antiqua" w:cs="Times New Roman"/>
          <w:color w:val="000000" w:themeColor="text1"/>
          <w:sz w:val="24"/>
          <w:szCs w:val="24"/>
        </w:rPr>
        <w:t xml:space="preserve"> than 1</w:t>
      </w:r>
      <w:r w:rsidR="00F9201F"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cm</w:t>
      </w:r>
      <w:r w:rsidRPr="00EB705D">
        <w:rPr>
          <w:rFonts w:ascii="Book Antiqua" w:hAnsi="Book Antiqua" w:cs="Times New Roman"/>
          <w:color w:val="000000" w:themeColor="text1"/>
          <w:sz w:val="24"/>
          <w:szCs w:val="24"/>
          <w:vertAlign w:val="superscript"/>
        </w:rPr>
        <w:t>2</w:t>
      </w:r>
      <w:r w:rsidRPr="00EB705D">
        <w:rPr>
          <w:rFonts w:ascii="Book Antiqua" w:hAnsi="Book Antiqua" w:cs="Times New Roman"/>
          <w:color w:val="000000" w:themeColor="text1"/>
          <w:sz w:val="24"/>
          <w:szCs w:val="24"/>
        </w:rPr>
        <w:t xml:space="preserve"> (</w:t>
      </w:r>
      <w:r w:rsidRPr="00EB705D">
        <w:rPr>
          <w:rFonts w:ascii="Book Antiqua" w:hAnsi="Book Antiqua" w:cs="Times New Roman"/>
          <w:i/>
          <w:color w:val="000000" w:themeColor="text1"/>
          <w:sz w:val="24"/>
          <w:szCs w:val="24"/>
        </w:rPr>
        <w:t>P</w:t>
      </w:r>
      <w:r w:rsidRPr="00EB705D">
        <w:rPr>
          <w:rFonts w:ascii="Book Antiqua" w:hAnsi="Book Antiqua" w:cs="Times New Roman"/>
          <w:color w:val="000000" w:themeColor="text1"/>
          <w:sz w:val="24"/>
          <w:szCs w:val="24"/>
        </w:rPr>
        <w:t xml:space="preserve"> = 0.035)</w:t>
      </w:r>
      <w:r w:rsidR="00A92C7C" w:rsidRPr="00EB705D">
        <w:rPr>
          <w:rFonts w:ascii="Book Antiqua" w:hAnsi="Book Antiqua" w:cs="Times New Roman"/>
          <w:color w:val="000000" w:themeColor="text1"/>
          <w:sz w:val="24"/>
          <w:szCs w:val="24"/>
        </w:rPr>
        <w:t xml:space="preserve"> (Table 2)</w:t>
      </w:r>
      <w:r w:rsidRPr="00EB705D">
        <w:rPr>
          <w:rFonts w:ascii="Book Antiqua" w:hAnsi="Book Antiqua" w:cs="Times New Roman"/>
          <w:color w:val="000000" w:themeColor="text1"/>
          <w:sz w:val="24"/>
          <w:szCs w:val="24"/>
        </w:rPr>
        <w:t>.</w:t>
      </w:r>
    </w:p>
    <w:p w14:paraId="590034B0" w14:textId="77777777" w:rsidR="000069A9" w:rsidRPr="002511D8" w:rsidRDefault="000069A9" w:rsidP="00EB705D">
      <w:pPr>
        <w:adjustRightInd w:val="0"/>
        <w:snapToGrid w:val="0"/>
        <w:spacing w:line="360" w:lineRule="auto"/>
        <w:rPr>
          <w:rFonts w:ascii="Book Antiqua" w:hAnsi="Book Antiqua" w:cs="Times New Roman"/>
          <w:color w:val="000000" w:themeColor="text1"/>
          <w:sz w:val="24"/>
          <w:szCs w:val="24"/>
        </w:rPr>
      </w:pPr>
    </w:p>
    <w:p w14:paraId="77F22BC9" w14:textId="77777777" w:rsidR="00486B9D" w:rsidRPr="00EB705D" w:rsidRDefault="00486B9D" w:rsidP="00CA5511">
      <w:pPr>
        <w:adjustRightInd w:val="0"/>
        <w:snapToGrid w:val="0"/>
        <w:spacing w:line="360" w:lineRule="auto"/>
        <w:outlineLvl w:val="0"/>
        <w:rPr>
          <w:rFonts w:ascii="Book Antiqua" w:hAnsi="Book Antiqua" w:cs="Times New Roman"/>
          <w:b/>
          <w:bCs/>
          <w:color w:val="000000" w:themeColor="text1"/>
          <w:sz w:val="24"/>
          <w:szCs w:val="24"/>
        </w:rPr>
      </w:pPr>
      <w:r w:rsidRPr="00EB705D">
        <w:rPr>
          <w:rFonts w:ascii="Book Antiqua" w:hAnsi="Book Antiqua" w:cs="Times New Roman"/>
          <w:b/>
          <w:bCs/>
          <w:color w:val="000000" w:themeColor="text1"/>
          <w:sz w:val="24"/>
          <w:szCs w:val="24"/>
        </w:rPr>
        <w:t>DISCUSSION</w:t>
      </w:r>
    </w:p>
    <w:p w14:paraId="2086B4C8" w14:textId="293FFE3A" w:rsidR="00486B9D" w:rsidRPr="00EB705D" w:rsidRDefault="00486B9D"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Radiation therapy is widely used </w:t>
      </w:r>
      <w:r w:rsidR="00E32195" w:rsidRPr="00EB705D">
        <w:rPr>
          <w:rFonts w:ascii="Book Antiqua" w:hAnsi="Book Antiqua" w:cs="Times New Roman"/>
          <w:color w:val="000000" w:themeColor="text1"/>
          <w:sz w:val="24"/>
          <w:szCs w:val="24"/>
        </w:rPr>
        <w:t>for</w:t>
      </w:r>
      <w:r w:rsidRPr="00EB705D">
        <w:rPr>
          <w:rFonts w:ascii="Book Antiqua" w:hAnsi="Book Antiqua" w:cs="Times New Roman"/>
          <w:color w:val="000000" w:themeColor="text1"/>
          <w:sz w:val="24"/>
          <w:szCs w:val="24"/>
        </w:rPr>
        <w:t xml:space="preserve"> pelvic cancer. </w:t>
      </w:r>
      <w:r w:rsidR="00E32195" w:rsidRPr="00EB705D">
        <w:rPr>
          <w:rFonts w:ascii="Book Antiqua" w:hAnsi="Book Antiqua" w:cs="Times New Roman"/>
          <w:color w:val="000000" w:themeColor="text1"/>
          <w:sz w:val="24"/>
          <w:szCs w:val="24"/>
        </w:rPr>
        <w:t>Although</w:t>
      </w:r>
      <w:r w:rsidRPr="00EB705D">
        <w:rPr>
          <w:rFonts w:ascii="Book Antiqua" w:hAnsi="Book Antiqua" w:cs="Times New Roman"/>
          <w:color w:val="000000" w:themeColor="text1"/>
          <w:sz w:val="24"/>
          <w:szCs w:val="24"/>
        </w:rPr>
        <w:t xml:space="preserve"> radiation techniques have made substantial advances in delivering more targeted radiation to tumors, as </w:t>
      </w:r>
      <w:r w:rsidR="00E32195" w:rsidRPr="00EB705D">
        <w:rPr>
          <w:rFonts w:ascii="Book Antiqua" w:hAnsi="Book Antiqua" w:cs="Times New Roman"/>
          <w:color w:val="000000" w:themeColor="text1"/>
          <w:sz w:val="24"/>
          <w:szCs w:val="24"/>
        </w:rPr>
        <w:t>many</w:t>
      </w:r>
      <w:r w:rsidRPr="00EB705D">
        <w:rPr>
          <w:rFonts w:ascii="Book Antiqua" w:hAnsi="Book Antiqua" w:cs="Times New Roman"/>
          <w:color w:val="000000" w:themeColor="text1"/>
          <w:sz w:val="24"/>
          <w:szCs w:val="24"/>
        </w:rPr>
        <w:t xml:space="preserve"> as 5% of patients treated with radiotherapy for pelvic cancer will suffer from hemorrhagic CRP. Several treatment modalities</w:t>
      </w:r>
      <w:r w:rsidR="00D91481" w:rsidRPr="00EB705D">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including APC</w:t>
      </w:r>
      <w:r w:rsidR="00D91481" w:rsidRPr="00EB705D">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are strongly recommended by </w:t>
      </w:r>
      <w:r w:rsidR="00D91481" w:rsidRPr="00EB705D">
        <w:rPr>
          <w:rFonts w:ascii="Book Antiqua" w:hAnsi="Book Antiqua" w:cs="Times New Roman"/>
          <w:color w:val="000000" w:themeColor="text1"/>
          <w:sz w:val="24"/>
          <w:szCs w:val="24"/>
        </w:rPr>
        <w:t>the American Society of Colon and Rectal Surgeons (</w:t>
      </w:r>
      <w:bookmarkStart w:id="60" w:name="OLE_LINK81"/>
      <w:bookmarkStart w:id="61" w:name="OLE_LINK82"/>
      <w:r w:rsidR="00D91481" w:rsidRPr="00EB705D">
        <w:rPr>
          <w:rFonts w:ascii="Book Antiqua" w:hAnsi="Book Antiqua" w:cs="Times New Roman"/>
          <w:color w:val="000000" w:themeColor="text1"/>
          <w:sz w:val="24"/>
          <w:szCs w:val="24"/>
        </w:rPr>
        <w:t>ASCRS</w:t>
      </w:r>
      <w:bookmarkEnd w:id="60"/>
      <w:bookmarkEnd w:id="61"/>
      <w:r w:rsidR="00D91481" w:rsidRPr="00EB705D">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however, none of them </w:t>
      </w:r>
      <w:r w:rsidR="00D91481" w:rsidRPr="00EB705D">
        <w:rPr>
          <w:rFonts w:ascii="Book Antiqua" w:hAnsi="Book Antiqua" w:cs="Times New Roman"/>
          <w:color w:val="000000" w:themeColor="text1"/>
          <w:sz w:val="24"/>
          <w:szCs w:val="24"/>
        </w:rPr>
        <w:t>are</w:t>
      </w:r>
      <w:r w:rsidRPr="00EB705D">
        <w:rPr>
          <w:rFonts w:ascii="Book Antiqua" w:hAnsi="Book Antiqua" w:cs="Times New Roman"/>
          <w:color w:val="000000" w:themeColor="text1"/>
          <w:sz w:val="24"/>
          <w:szCs w:val="24"/>
        </w:rPr>
        <w:t xml:space="preserve"> based on high-quality evidence</w:t>
      </w:r>
      <w:r w:rsidR="00004D16" w:rsidRPr="00EB705D">
        <w:rPr>
          <w:rFonts w:ascii="Book Antiqua" w:hAnsi="Book Antiqua" w:cs="Book Antiqua"/>
          <w:color w:val="000000" w:themeColor="text1"/>
          <w:kern w:val="0"/>
          <w:sz w:val="24"/>
          <w:szCs w:val="24"/>
          <w:vertAlign w:val="superscript"/>
        </w:rPr>
        <w:t>[17]</w:t>
      </w:r>
      <w:r w:rsidRPr="00EB705D">
        <w:rPr>
          <w:rFonts w:ascii="Book Antiqua" w:hAnsi="Book Antiqua" w:cs="Times New Roman"/>
          <w:color w:val="000000" w:themeColor="text1"/>
          <w:sz w:val="24"/>
          <w:szCs w:val="24"/>
        </w:rPr>
        <w:t>. APC has been widely reported as an effective and safe modality for the treatment of hemorrhagic CRP</w:t>
      </w:r>
      <w:r w:rsidR="001D1DFB"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however, reported effectiv</w:t>
      </w:r>
      <w:r w:rsidR="001D1DFB" w:rsidRPr="00EB705D">
        <w:rPr>
          <w:rFonts w:ascii="Book Antiqua" w:hAnsi="Book Antiqua" w:cs="Times New Roman"/>
          <w:color w:val="000000" w:themeColor="text1"/>
          <w:sz w:val="24"/>
          <w:szCs w:val="24"/>
        </w:rPr>
        <w:t>ity</w:t>
      </w:r>
      <w:r w:rsidRPr="00EB705D">
        <w:rPr>
          <w:rFonts w:ascii="Book Antiqua" w:hAnsi="Book Antiqua" w:cs="Times New Roman"/>
          <w:color w:val="000000" w:themeColor="text1"/>
          <w:sz w:val="24"/>
          <w:szCs w:val="24"/>
        </w:rPr>
        <w:t xml:space="preserve"> and complication rates vary across studies, with effectiv</w:t>
      </w:r>
      <w:r w:rsidR="00E239C3" w:rsidRPr="00EB705D">
        <w:rPr>
          <w:rFonts w:ascii="Book Antiqua" w:hAnsi="Book Antiqua" w:cs="Times New Roman"/>
          <w:color w:val="000000" w:themeColor="text1"/>
          <w:sz w:val="24"/>
          <w:szCs w:val="24"/>
        </w:rPr>
        <w:t>ity</w:t>
      </w:r>
      <w:r w:rsidRPr="00EB705D">
        <w:rPr>
          <w:rFonts w:ascii="Book Antiqua" w:hAnsi="Book Antiqua" w:cs="Times New Roman"/>
          <w:color w:val="000000" w:themeColor="text1"/>
          <w:sz w:val="24"/>
          <w:szCs w:val="24"/>
        </w:rPr>
        <w:t xml:space="preserve"> rate</w:t>
      </w:r>
      <w:r w:rsidR="00E239C3" w:rsidRPr="00EB705D">
        <w:rPr>
          <w:rFonts w:ascii="Book Antiqua" w:hAnsi="Book Antiqua" w:cs="Times New Roman"/>
          <w:color w:val="000000" w:themeColor="text1"/>
          <w:sz w:val="24"/>
          <w:szCs w:val="24"/>
        </w:rPr>
        <w:t>s</w:t>
      </w:r>
      <w:r w:rsidRPr="00EB705D">
        <w:rPr>
          <w:rFonts w:ascii="Book Antiqua" w:hAnsi="Book Antiqua" w:cs="Times New Roman"/>
          <w:color w:val="000000" w:themeColor="text1"/>
          <w:sz w:val="24"/>
          <w:szCs w:val="24"/>
        </w:rPr>
        <w:t xml:space="preserve"> from 50% to 100% and complication rates from 0% to 63.6%</w:t>
      </w:r>
      <w:r w:rsidR="00004D16" w:rsidRPr="00EB705D">
        <w:rPr>
          <w:rFonts w:ascii="Book Antiqua" w:hAnsi="Book Antiqua" w:cs="Book Antiqua"/>
          <w:color w:val="000000" w:themeColor="text1"/>
          <w:kern w:val="0"/>
          <w:sz w:val="24"/>
          <w:szCs w:val="24"/>
          <w:vertAlign w:val="superscript"/>
        </w:rPr>
        <w:t>[21]</w:t>
      </w:r>
      <w:r w:rsidRPr="00EB705D">
        <w:rPr>
          <w:rFonts w:ascii="Book Antiqua" w:hAnsi="Book Antiqua" w:cs="Times New Roman"/>
          <w:color w:val="000000" w:themeColor="text1"/>
          <w:sz w:val="24"/>
          <w:szCs w:val="24"/>
        </w:rPr>
        <w:t xml:space="preserve">. Few studies </w:t>
      </w:r>
      <w:r w:rsidR="004A35DB" w:rsidRPr="00EB705D">
        <w:rPr>
          <w:rFonts w:ascii="Book Antiqua" w:hAnsi="Book Antiqua" w:cs="Times New Roman"/>
          <w:color w:val="000000" w:themeColor="text1"/>
          <w:sz w:val="24"/>
          <w:szCs w:val="24"/>
        </w:rPr>
        <w:t>have</w:t>
      </w:r>
      <w:r w:rsidRPr="00EB705D">
        <w:rPr>
          <w:rFonts w:ascii="Book Antiqua" w:hAnsi="Book Antiqua" w:cs="Times New Roman"/>
          <w:color w:val="000000" w:themeColor="text1"/>
          <w:sz w:val="24"/>
          <w:szCs w:val="24"/>
        </w:rPr>
        <w:t xml:space="preserve"> investigated the prognostic factors and risk factors of APC </w:t>
      </w:r>
      <w:r w:rsidR="004A35DB" w:rsidRPr="00EB705D">
        <w:rPr>
          <w:rFonts w:ascii="Book Antiqua" w:hAnsi="Book Antiqua" w:cs="Times New Roman"/>
          <w:color w:val="000000" w:themeColor="text1"/>
          <w:sz w:val="24"/>
          <w:szCs w:val="24"/>
        </w:rPr>
        <w:t>for</w:t>
      </w:r>
      <w:r w:rsidRPr="00EB705D">
        <w:rPr>
          <w:rFonts w:ascii="Book Antiqua" w:hAnsi="Book Antiqua" w:cs="Times New Roman"/>
          <w:color w:val="000000" w:themeColor="text1"/>
          <w:sz w:val="24"/>
          <w:szCs w:val="24"/>
        </w:rPr>
        <w:t xml:space="preserve"> the treatment </w:t>
      </w:r>
      <w:r w:rsidR="004A35DB" w:rsidRPr="00EB705D">
        <w:rPr>
          <w:rFonts w:ascii="Book Antiqua" w:hAnsi="Book Antiqua" w:cs="Times New Roman"/>
          <w:color w:val="000000" w:themeColor="text1"/>
          <w:sz w:val="24"/>
          <w:szCs w:val="24"/>
        </w:rPr>
        <w:t>of</w:t>
      </w:r>
      <w:r w:rsidRPr="00EB705D">
        <w:rPr>
          <w:rFonts w:ascii="Book Antiqua" w:hAnsi="Book Antiqua" w:cs="Times New Roman"/>
          <w:color w:val="000000" w:themeColor="text1"/>
          <w:sz w:val="24"/>
          <w:szCs w:val="24"/>
        </w:rPr>
        <w:t xml:space="preserve"> hemorrhagic CRP. Based on </w:t>
      </w:r>
      <w:r w:rsidR="004A35DB"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strict definition of success</w:t>
      </w:r>
      <w:r w:rsidR="004A35DB" w:rsidRPr="00EB705D">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w:t>
      </w:r>
      <w:r w:rsidR="004A35DB" w:rsidRPr="00EB705D">
        <w:rPr>
          <w:rFonts w:ascii="Book Antiqua" w:hAnsi="Book Antiqua" w:cs="Times New Roman"/>
          <w:color w:val="000000" w:themeColor="text1"/>
          <w:sz w:val="24"/>
          <w:szCs w:val="24"/>
        </w:rPr>
        <w:t>which states that the</w:t>
      </w:r>
      <w:r w:rsidRPr="00EB705D">
        <w:rPr>
          <w:rFonts w:ascii="Book Antiqua" w:hAnsi="Book Antiqua" w:cs="Times New Roman"/>
          <w:color w:val="000000" w:themeColor="text1"/>
          <w:sz w:val="24"/>
          <w:szCs w:val="24"/>
        </w:rPr>
        <w:t xml:space="preserve"> follow-up time should be at least 12 mo from the last treatment of APC, our study co</w:t>
      </w:r>
      <w:r w:rsidR="004A35DB" w:rsidRPr="00EB705D">
        <w:rPr>
          <w:rFonts w:ascii="Book Antiqua" w:hAnsi="Book Antiqua" w:cs="Times New Roman"/>
          <w:color w:val="000000" w:themeColor="text1"/>
          <w:sz w:val="24"/>
          <w:szCs w:val="24"/>
        </w:rPr>
        <w:t>n</w:t>
      </w:r>
      <w:r w:rsidRPr="00EB705D">
        <w:rPr>
          <w:rFonts w:ascii="Book Antiqua" w:hAnsi="Book Antiqua" w:cs="Times New Roman"/>
          <w:color w:val="000000" w:themeColor="text1"/>
          <w:sz w:val="24"/>
          <w:szCs w:val="24"/>
        </w:rPr>
        <w:t xml:space="preserve">firmed that APC was an effective modality with </w:t>
      </w:r>
      <w:r w:rsidR="0059542A" w:rsidRPr="00EB705D">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 xml:space="preserve">complete </w:t>
      </w:r>
      <w:r w:rsidR="0059542A" w:rsidRPr="00EB705D">
        <w:rPr>
          <w:rFonts w:ascii="Book Antiqua" w:hAnsi="Book Antiqua" w:cs="Times New Roman"/>
          <w:color w:val="000000" w:themeColor="text1"/>
          <w:sz w:val="24"/>
          <w:szCs w:val="24"/>
        </w:rPr>
        <w:t xml:space="preserve">control of </w:t>
      </w:r>
      <w:r w:rsidRPr="00EB705D">
        <w:rPr>
          <w:rFonts w:ascii="Book Antiqua" w:hAnsi="Book Antiqua" w:cs="Times New Roman"/>
          <w:color w:val="000000" w:themeColor="text1"/>
          <w:sz w:val="24"/>
          <w:szCs w:val="24"/>
        </w:rPr>
        <w:t>bleeding</w:t>
      </w:r>
      <w:r w:rsidR="0059542A"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in 68.9% of all patients. The independent prognostic factors were both endoscopic features prior to APC</w:t>
      </w:r>
      <w:r w:rsidR="00945C21" w:rsidRPr="00EB705D">
        <w:rPr>
          <w:rFonts w:ascii="Book Antiqua" w:hAnsi="Book Antiqua" w:cs="Times New Roman"/>
          <w:color w:val="000000" w:themeColor="text1"/>
          <w:sz w:val="24"/>
          <w:szCs w:val="24"/>
        </w:rPr>
        <w:t xml:space="preserve">, including telangiectasias present on more than 50% of surface area </w:t>
      </w:r>
      <w:r w:rsidRPr="00EB705D">
        <w:rPr>
          <w:rFonts w:ascii="Book Antiqua" w:hAnsi="Book Antiqua" w:cs="Times New Roman"/>
          <w:color w:val="000000" w:themeColor="text1"/>
          <w:sz w:val="24"/>
          <w:szCs w:val="24"/>
        </w:rPr>
        <w:t xml:space="preserve">and ulceration </w:t>
      </w:r>
      <w:r w:rsidR="00945C21" w:rsidRPr="00EB705D">
        <w:rPr>
          <w:rFonts w:ascii="Book Antiqua" w:hAnsi="Book Antiqua" w:cs="Times New Roman"/>
          <w:color w:val="000000" w:themeColor="text1"/>
          <w:sz w:val="24"/>
          <w:szCs w:val="24"/>
        </w:rPr>
        <w:t>greater</w:t>
      </w:r>
      <w:r w:rsidRPr="00EB705D">
        <w:rPr>
          <w:rFonts w:ascii="Book Antiqua" w:hAnsi="Book Antiqua" w:cs="Times New Roman"/>
          <w:color w:val="000000" w:themeColor="text1"/>
          <w:sz w:val="24"/>
          <w:szCs w:val="24"/>
        </w:rPr>
        <w:t xml:space="preserve"> than 1</w:t>
      </w:r>
      <w:r w:rsidR="00F9201F"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cm</w:t>
      </w:r>
      <w:r w:rsidRPr="00EB705D">
        <w:rPr>
          <w:rFonts w:ascii="Book Antiqua" w:hAnsi="Book Antiqua" w:cs="Times New Roman"/>
          <w:color w:val="000000" w:themeColor="text1"/>
          <w:sz w:val="24"/>
          <w:szCs w:val="24"/>
          <w:vertAlign w:val="superscript"/>
        </w:rPr>
        <w:t>2</w:t>
      </w:r>
      <w:r w:rsidRPr="00EB705D">
        <w:rPr>
          <w:rFonts w:ascii="Book Antiqua" w:hAnsi="Book Antiqua" w:cs="Times New Roman"/>
          <w:color w:val="000000" w:themeColor="text1"/>
          <w:sz w:val="24"/>
          <w:szCs w:val="24"/>
        </w:rPr>
        <w:t xml:space="preserve">. Our study also showed that APC was not a risk-free procedure, with 13.3% of patients </w:t>
      </w:r>
      <w:r w:rsidRPr="00EB705D">
        <w:rPr>
          <w:rFonts w:ascii="Book Antiqua" w:hAnsi="Book Antiqua" w:cs="Times New Roman"/>
          <w:color w:val="000000" w:themeColor="text1"/>
          <w:sz w:val="24"/>
          <w:szCs w:val="24"/>
        </w:rPr>
        <w:lastRenderedPageBreak/>
        <w:t>developing rectal fistula</w:t>
      </w:r>
      <w:r w:rsidR="00554D05" w:rsidRPr="00EB705D">
        <w:rPr>
          <w:rFonts w:ascii="Book Antiqua" w:hAnsi="Book Antiqua" w:cs="Times New Roman"/>
          <w:color w:val="000000" w:themeColor="text1"/>
          <w:sz w:val="24"/>
          <w:szCs w:val="24"/>
        </w:rPr>
        <w:t>s</w:t>
      </w:r>
      <w:r w:rsidRPr="00EB705D">
        <w:rPr>
          <w:rFonts w:ascii="Book Antiqua" w:hAnsi="Book Antiqua" w:cs="Times New Roman"/>
          <w:color w:val="000000" w:themeColor="text1"/>
          <w:sz w:val="24"/>
          <w:szCs w:val="24"/>
        </w:rPr>
        <w:t>. The only risk factor identified was</w:t>
      </w:r>
      <w:r w:rsidR="002511D8">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ulceration </w:t>
      </w:r>
      <w:r w:rsidR="00554D05" w:rsidRPr="00EB705D">
        <w:rPr>
          <w:rFonts w:ascii="Book Antiqua" w:hAnsi="Book Antiqua" w:cs="Times New Roman"/>
          <w:color w:val="000000" w:themeColor="text1"/>
          <w:sz w:val="24"/>
          <w:szCs w:val="24"/>
        </w:rPr>
        <w:t>greater</w:t>
      </w:r>
      <w:r w:rsidRPr="00EB705D">
        <w:rPr>
          <w:rFonts w:ascii="Book Antiqua" w:hAnsi="Book Antiqua" w:cs="Times New Roman"/>
          <w:color w:val="000000" w:themeColor="text1"/>
          <w:sz w:val="24"/>
          <w:szCs w:val="24"/>
        </w:rPr>
        <w:t xml:space="preserve"> than 1</w:t>
      </w:r>
      <w:r w:rsidR="00F9201F"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cm</w:t>
      </w:r>
      <w:r w:rsidRPr="00EB705D">
        <w:rPr>
          <w:rFonts w:ascii="Book Antiqua" w:hAnsi="Book Antiqua" w:cs="Times New Roman"/>
          <w:color w:val="000000" w:themeColor="text1"/>
          <w:sz w:val="24"/>
          <w:szCs w:val="24"/>
          <w:vertAlign w:val="superscript"/>
        </w:rPr>
        <w:t>2</w:t>
      </w:r>
      <w:r w:rsidRPr="00EB705D">
        <w:rPr>
          <w:rFonts w:ascii="Book Antiqua" w:hAnsi="Book Antiqua" w:cs="Times New Roman"/>
          <w:color w:val="000000" w:themeColor="text1"/>
          <w:sz w:val="24"/>
          <w:szCs w:val="24"/>
        </w:rPr>
        <w:t>.</w:t>
      </w:r>
    </w:p>
    <w:p w14:paraId="6AD232BF" w14:textId="2FC9EA50" w:rsidR="00486B9D" w:rsidRPr="00EB705D" w:rsidRDefault="00555E0B" w:rsidP="00555E0B">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The efficacy of APC in our study seemed to be less than that observed in some prior studies</w:t>
      </w:r>
      <w:r w:rsidR="00004D16" w:rsidRPr="00EB705D">
        <w:rPr>
          <w:rFonts w:ascii="Book Antiqua" w:hAnsi="Book Antiqua" w:cs="Book Antiqua"/>
          <w:color w:val="000000" w:themeColor="text1"/>
          <w:kern w:val="0"/>
          <w:sz w:val="24"/>
          <w:szCs w:val="24"/>
          <w:vertAlign w:val="superscript"/>
        </w:rPr>
        <w:t>[22-24]</w:t>
      </w:r>
      <w:r w:rsidR="00486B9D" w:rsidRPr="00EB705D">
        <w:rPr>
          <w:rFonts w:ascii="Book Antiqua" w:hAnsi="Book Antiqua" w:cs="Times New Roman"/>
          <w:color w:val="000000" w:themeColor="text1"/>
          <w:sz w:val="24"/>
          <w:szCs w:val="24"/>
        </w:rPr>
        <w:t>. Two main reasons may contribute to this. First, we defined treatment success on the basis of the long-term effect (at least 12 mo</w:t>
      </w:r>
      <w:r w:rsidR="0015760D" w:rsidRPr="00EB705D">
        <w:rPr>
          <w:rFonts w:ascii="Book Antiqua" w:hAnsi="Book Antiqua" w:cs="Times New Roman"/>
          <w:color w:val="000000" w:themeColor="text1"/>
          <w:sz w:val="24"/>
          <w:szCs w:val="24"/>
        </w:rPr>
        <w:t xml:space="preserve"> of</w:t>
      </w:r>
      <w:r w:rsidR="00486B9D" w:rsidRPr="00EB705D">
        <w:rPr>
          <w:rFonts w:ascii="Book Antiqua" w:hAnsi="Book Antiqua" w:cs="Times New Roman"/>
          <w:color w:val="000000" w:themeColor="text1"/>
          <w:sz w:val="24"/>
          <w:szCs w:val="24"/>
        </w:rPr>
        <w:t xml:space="preserve"> follow</w:t>
      </w:r>
      <w:r w:rsidR="0015760D" w:rsidRPr="00EB705D">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 xml:space="preserve">up from the last treatment of APC). A study in Japan </w:t>
      </w:r>
      <w:r w:rsidR="0015760D" w:rsidRPr="00EB705D">
        <w:rPr>
          <w:rFonts w:ascii="Book Antiqua" w:hAnsi="Book Antiqua" w:cs="Times New Roman"/>
          <w:color w:val="000000" w:themeColor="text1"/>
          <w:sz w:val="24"/>
          <w:szCs w:val="24"/>
        </w:rPr>
        <w:t>analyzed</w:t>
      </w:r>
      <w:r w:rsidR="00486B9D" w:rsidRPr="00EB705D">
        <w:rPr>
          <w:rFonts w:ascii="Book Antiqua" w:hAnsi="Book Antiqua" w:cs="Times New Roman"/>
          <w:color w:val="000000" w:themeColor="text1"/>
          <w:sz w:val="24"/>
          <w:szCs w:val="24"/>
        </w:rPr>
        <w:t xml:space="preserve"> 64 patients who developed hemorrhagic CRP, with a median follow-up period of 35 mo</w:t>
      </w:r>
      <w:r>
        <w:rPr>
          <w:rFonts w:ascii="Book Antiqua" w:hAnsi="Book Antiqua" w:cs="Times New Roman"/>
          <w:color w:val="000000" w:themeColor="text1"/>
          <w:sz w:val="24"/>
          <w:szCs w:val="24"/>
        </w:rPr>
        <w:t xml:space="preserve"> (range:</w:t>
      </w:r>
      <w:r w:rsidR="00486B9D" w:rsidRPr="00EB705D">
        <w:rPr>
          <w:rFonts w:ascii="Book Antiqua" w:hAnsi="Book Antiqua" w:cs="Times New Roman"/>
          <w:color w:val="000000" w:themeColor="text1"/>
          <w:sz w:val="24"/>
          <w:szCs w:val="24"/>
        </w:rPr>
        <w:t xml:space="preserve"> 12</w:t>
      </w:r>
      <w:r w:rsidR="00EC23F2">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69 mo) to assess treatment efficacy</w:t>
      </w:r>
      <w:r w:rsidR="00004D16" w:rsidRPr="00EB705D">
        <w:rPr>
          <w:rFonts w:ascii="Book Antiqua" w:hAnsi="Book Antiqua" w:cs="Book Antiqua"/>
          <w:color w:val="000000" w:themeColor="text1"/>
          <w:kern w:val="0"/>
          <w:sz w:val="24"/>
          <w:szCs w:val="24"/>
          <w:vertAlign w:val="superscript"/>
        </w:rPr>
        <w:t>[25]</w:t>
      </w:r>
      <w:r w:rsidR="00486B9D" w:rsidRPr="00EB705D">
        <w:rPr>
          <w:rFonts w:ascii="Book Antiqua" w:hAnsi="Book Antiqua" w:cs="Times New Roman"/>
          <w:color w:val="000000" w:themeColor="text1"/>
          <w:sz w:val="24"/>
          <w:szCs w:val="24"/>
        </w:rPr>
        <w:t>. In this study, 12 patients received APC therapy</w:t>
      </w:r>
      <w:r w:rsidR="00F53FA6" w:rsidRPr="00EB705D">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 xml:space="preserve"> and 5 of them (42%) successfully had</w:t>
      </w:r>
      <w:r w:rsidR="00F53FA6" w:rsidRPr="00EB705D">
        <w:rPr>
          <w:rFonts w:ascii="Book Antiqua" w:hAnsi="Book Antiqua" w:cs="Times New Roman"/>
          <w:color w:val="000000" w:themeColor="text1"/>
          <w:sz w:val="24"/>
          <w:szCs w:val="24"/>
        </w:rPr>
        <w:t xml:space="preserve"> their</w:t>
      </w:r>
      <w:r w:rsidR="00486B9D" w:rsidRPr="00EB705D">
        <w:rPr>
          <w:rFonts w:ascii="Book Antiqua" w:hAnsi="Book Antiqua" w:cs="Times New Roman"/>
          <w:color w:val="000000" w:themeColor="text1"/>
          <w:sz w:val="24"/>
          <w:szCs w:val="24"/>
        </w:rPr>
        <w:t xml:space="preserve"> bleeding stopped. Second, 24</w:t>
      </w:r>
      <w:r w:rsidR="002511D8">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 xml:space="preserve">(53.3%) </w:t>
      </w:r>
      <w:r w:rsidR="002511D8" w:rsidRPr="00EB705D">
        <w:rPr>
          <w:rFonts w:ascii="Book Antiqua" w:hAnsi="Book Antiqua" w:cs="Times New Roman"/>
          <w:color w:val="000000" w:themeColor="text1"/>
          <w:sz w:val="24"/>
          <w:szCs w:val="24"/>
        </w:rPr>
        <w:t xml:space="preserve">patients </w:t>
      </w:r>
      <w:r w:rsidR="00486B9D" w:rsidRPr="00EB705D">
        <w:rPr>
          <w:rFonts w:ascii="Book Antiqua" w:hAnsi="Book Antiqua" w:cs="Times New Roman"/>
          <w:color w:val="000000" w:themeColor="text1"/>
          <w:sz w:val="24"/>
          <w:szCs w:val="24"/>
        </w:rPr>
        <w:t>in our study were categori</w:t>
      </w:r>
      <w:r w:rsidR="002E6A26" w:rsidRPr="00EB705D">
        <w:rPr>
          <w:rFonts w:ascii="Book Antiqua" w:hAnsi="Book Antiqua" w:cs="Times New Roman"/>
          <w:color w:val="000000" w:themeColor="text1"/>
          <w:sz w:val="24"/>
          <w:szCs w:val="24"/>
        </w:rPr>
        <w:t>z</w:t>
      </w:r>
      <w:r w:rsidR="00486B9D" w:rsidRPr="00EB705D">
        <w:rPr>
          <w:rFonts w:ascii="Book Antiqua" w:hAnsi="Book Antiqua" w:cs="Times New Roman"/>
          <w:color w:val="000000" w:themeColor="text1"/>
          <w:sz w:val="24"/>
          <w:szCs w:val="24"/>
        </w:rPr>
        <w:t>ed as having severe radiation proctitis prior to APC therapy according to the endoscopic severity of hemorrhagic CRP developed by Zinicola</w:t>
      </w:r>
      <w:r w:rsidR="00DF61A0" w:rsidRPr="00EB705D">
        <w:rPr>
          <w:rFonts w:ascii="Book Antiqua" w:hAnsi="Book Antiqua" w:cs="Times New Roman"/>
          <w:color w:val="000000" w:themeColor="text1"/>
          <w:sz w:val="24"/>
          <w:szCs w:val="24"/>
        </w:rPr>
        <w:t xml:space="preserve"> </w:t>
      </w:r>
      <w:r w:rsidR="00DF61A0" w:rsidRPr="00555E0B">
        <w:rPr>
          <w:rFonts w:ascii="Book Antiqua" w:hAnsi="Book Antiqua" w:cs="Times New Roman"/>
          <w:i/>
          <w:color w:val="000000" w:themeColor="text1"/>
          <w:sz w:val="24"/>
          <w:szCs w:val="24"/>
        </w:rPr>
        <w:t>et al</w:t>
      </w:r>
      <w:bookmarkStart w:id="62" w:name="OLE_LINK83"/>
      <w:r w:rsidR="00004D16" w:rsidRPr="00EB705D">
        <w:rPr>
          <w:rFonts w:ascii="Book Antiqua" w:hAnsi="Book Antiqua" w:cs="Book Antiqua"/>
          <w:color w:val="000000" w:themeColor="text1"/>
          <w:kern w:val="0"/>
          <w:sz w:val="24"/>
          <w:szCs w:val="24"/>
          <w:vertAlign w:val="superscript"/>
        </w:rPr>
        <w:t>[18]</w:t>
      </w:r>
      <w:bookmarkEnd w:id="62"/>
      <w:r w:rsidR="00486B9D" w:rsidRPr="00EB705D">
        <w:rPr>
          <w:rFonts w:ascii="Book Antiqua" w:hAnsi="Book Antiqua" w:cs="Times New Roman"/>
          <w:color w:val="000000" w:themeColor="text1"/>
          <w:sz w:val="24"/>
          <w:szCs w:val="24"/>
        </w:rPr>
        <w:t xml:space="preserve">. </w:t>
      </w:r>
      <w:r w:rsidR="00C25616" w:rsidRPr="00EB705D">
        <w:rPr>
          <w:rFonts w:ascii="Book Antiqua" w:hAnsi="Book Antiqua" w:cs="Times New Roman"/>
          <w:color w:val="000000" w:themeColor="text1"/>
          <w:sz w:val="24"/>
          <w:szCs w:val="24"/>
        </w:rPr>
        <w:t>H</w:t>
      </w:r>
      <w:r w:rsidR="00486B9D" w:rsidRPr="00EB705D">
        <w:rPr>
          <w:rFonts w:ascii="Book Antiqua" w:hAnsi="Book Antiqua" w:cs="Times New Roman"/>
          <w:color w:val="000000" w:themeColor="text1"/>
          <w:sz w:val="24"/>
          <w:szCs w:val="24"/>
        </w:rPr>
        <w:t xml:space="preserve">alf of </w:t>
      </w:r>
      <w:r w:rsidR="00C25616" w:rsidRPr="00EB705D">
        <w:rPr>
          <w:rFonts w:ascii="Book Antiqua" w:hAnsi="Book Antiqua" w:cs="Times New Roman"/>
          <w:color w:val="000000" w:themeColor="text1"/>
          <w:sz w:val="24"/>
          <w:szCs w:val="24"/>
        </w:rPr>
        <w:t>the patients</w:t>
      </w:r>
      <w:r w:rsidR="00486B9D" w:rsidRPr="00EB705D">
        <w:rPr>
          <w:rFonts w:ascii="Book Antiqua" w:hAnsi="Book Antiqua" w:cs="Times New Roman"/>
          <w:color w:val="000000" w:themeColor="text1"/>
          <w:sz w:val="24"/>
          <w:szCs w:val="24"/>
        </w:rPr>
        <w:t xml:space="preserve"> were treated successfully by APC. The result</w:t>
      </w:r>
      <w:r w:rsidR="00AE16BF" w:rsidRPr="00EB705D">
        <w:rPr>
          <w:rFonts w:ascii="Book Antiqua" w:hAnsi="Book Antiqua" w:cs="Times New Roman"/>
          <w:color w:val="000000" w:themeColor="text1"/>
          <w:sz w:val="24"/>
          <w:szCs w:val="24"/>
        </w:rPr>
        <w:t>s of this study</w:t>
      </w:r>
      <w:r w:rsidR="00486B9D" w:rsidRPr="00EB705D">
        <w:rPr>
          <w:rFonts w:ascii="Book Antiqua" w:hAnsi="Book Antiqua" w:cs="Times New Roman"/>
          <w:color w:val="000000" w:themeColor="text1"/>
          <w:sz w:val="24"/>
          <w:szCs w:val="24"/>
        </w:rPr>
        <w:t xml:space="preserve"> </w:t>
      </w:r>
      <w:r w:rsidR="00AE16BF" w:rsidRPr="00EB705D">
        <w:rPr>
          <w:rFonts w:ascii="Book Antiqua" w:hAnsi="Book Antiqua" w:cs="Times New Roman"/>
          <w:color w:val="000000" w:themeColor="text1"/>
          <w:sz w:val="24"/>
          <w:szCs w:val="24"/>
        </w:rPr>
        <w:t>were</w:t>
      </w:r>
      <w:r w:rsidR="00486B9D" w:rsidRPr="00EB705D">
        <w:rPr>
          <w:rFonts w:ascii="Book Antiqua" w:hAnsi="Book Antiqua" w:cs="Times New Roman"/>
          <w:color w:val="000000" w:themeColor="text1"/>
          <w:sz w:val="24"/>
          <w:szCs w:val="24"/>
        </w:rPr>
        <w:t xml:space="preserve"> consistent with Zinicola </w:t>
      </w:r>
      <w:r w:rsidR="00486B9D" w:rsidRPr="00555E0B">
        <w:rPr>
          <w:rFonts w:ascii="Book Antiqua" w:hAnsi="Book Antiqua" w:cs="Times New Roman"/>
          <w:i/>
          <w:color w:val="000000" w:themeColor="text1"/>
          <w:sz w:val="24"/>
          <w:szCs w:val="24"/>
        </w:rPr>
        <w:t>et al</w:t>
      </w:r>
      <w:r w:rsidRPr="00EB705D">
        <w:rPr>
          <w:rFonts w:ascii="Book Antiqua" w:hAnsi="Book Antiqua" w:cs="Book Antiqua"/>
          <w:color w:val="000000" w:themeColor="text1"/>
          <w:kern w:val="0"/>
          <w:sz w:val="24"/>
          <w:szCs w:val="24"/>
          <w:vertAlign w:val="superscript"/>
        </w:rPr>
        <w:t>[18]</w:t>
      </w:r>
      <w:r w:rsidR="002511D8">
        <w:rPr>
          <w:rFonts w:ascii="Book Antiqua" w:hAnsi="Book Antiqua" w:cs="Times New Roman"/>
          <w:color w:val="000000" w:themeColor="text1"/>
          <w:sz w:val="24"/>
          <w:szCs w:val="24"/>
        </w:rPr>
        <w:t xml:space="preserve">, in which </w:t>
      </w:r>
      <w:r w:rsidR="00486B9D" w:rsidRPr="00EB705D">
        <w:rPr>
          <w:rFonts w:ascii="Book Antiqua" w:hAnsi="Book Antiqua" w:cs="Times New Roman"/>
          <w:color w:val="000000" w:themeColor="text1"/>
          <w:sz w:val="24"/>
          <w:szCs w:val="24"/>
        </w:rPr>
        <w:t>only one of the three patients with severe radiation proctitis was treated successfully by APC. The authors concluded that success was not certain for patients with severe hemorrhagic CRP.</w:t>
      </w:r>
    </w:p>
    <w:p w14:paraId="1CF1BE47" w14:textId="702EDE12" w:rsidR="00486B9D" w:rsidRPr="00EB705D" w:rsidRDefault="00555E0B" w:rsidP="00555E0B">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E95A8D" w:rsidRPr="00EB705D">
        <w:rPr>
          <w:rFonts w:ascii="Book Antiqua" w:hAnsi="Book Antiqua" w:cs="Times New Roman"/>
          <w:color w:val="000000" w:themeColor="text1"/>
          <w:sz w:val="24"/>
          <w:szCs w:val="24"/>
        </w:rPr>
        <w:t>W</w:t>
      </w:r>
      <w:r w:rsidR="00486B9D" w:rsidRPr="00EB705D">
        <w:rPr>
          <w:rFonts w:ascii="Book Antiqua" w:hAnsi="Book Antiqua" w:cs="Times New Roman"/>
          <w:color w:val="000000" w:themeColor="text1"/>
          <w:sz w:val="24"/>
          <w:szCs w:val="24"/>
        </w:rPr>
        <w:t>hether endoscopic severity has predictive value in the treatment of hemorrhagic CRP with APC</w:t>
      </w:r>
      <w:r w:rsidR="00E95A8D" w:rsidRPr="00EB705D">
        <w:rPr>
          <w:rFonts w:ascii="Book Antiqua" w:hAnsi="Book Antiqua" w:cs="Times New Roman"/>
          <w:color w:val="000000" w:themeColor="text1"/>
          <w:sz w:val="24"/>
          <w:szCs w:val="24"/>
        </w:rPr>
        <w:t xml:space="preserve"> remains controversial</w:t>
      </w:r>
      <w:r w:rsidR="00486B9D" w:rsidRPr="00EB705D">
        <w:rPr>
          <w:rFonts w:ascii="Book Antiqua" w:hAnsi="Book Antiqua" w:cs="Times New Roman"/>
          <w:color w:val="000000" w:themeColor="text1"/>
          <w:sz w:val="24"/>
          <w:szCs w:val="24"/>
        </w:rPr>
        <w:t xml:space="preserve">. In a series of 50 patients, Swan </w:t>
      </w:r>
      <w:r w:rsidR="00486B9D" w:rsidRPr="00555E0B">
        <w:rPr>
          <w:rFonts w:ascii="Book Antiqua" w:hAnsi="Book Antiqua" w:cs="Times New Roman"/>
          <w:i/>
          <w:color w:val="000000" w:themeColor="text1"/>
          <w:sz w:val="24"/>
          <w:szCs w:val="24"/>
        </w:rPr>
        <w:t>et al</w:t>
      </w:r>
      <w:r w:rsidR="00004D16" w:rsidRPr="00EB705D">
        <w:rPr>
          <w:rFonts w:ascii="Book Antiqua" w:hAnsi="Book Antiqua" w:cs="Book Antiqua"/>
          <w:color w:val="000000" w:themeColor="text1"/>
          <w:kern w:val="0"/>
          <w:sz w:val="24"/>
          <w:szCs w:val="24"/>
          <w:vertAlign w:val="superscript"/>
        </w:rPr>
        <w:t>[26]</w:t>
      </w:r>
      <w:r w:rsidR="00486B9D" w:rsidRPr="00EB705D">
        <w:rPr>
          <w:rFonts w:ascii="Book Antiqua" w:hAnsi="Book Antiqua" w:cs="Times New Roman"/>
          <w:color w:val="000000" w:themeColor="text1"/>
          <w:sz w:val="24"/>
          <w:szCs w:val="24"/>
        </w:rPr>
        <w:t xml:space="preserve"> found that the endoscopic grade </w:t>
      </w:r>
      <w:r w:rsidR="00E61DC5" w:rsidRPr="00EB705D">
        <w:rPr>
          <w:rFonts w:ascii="Book Antiqua" w:hAnsi="Book Antiqua" w:cs="Times New Roman"/>
          <w:color w:val="000000" w:themeColor="text1"/>
          <w:sz w:val="24"/>
          <w:szCs w:val="24"/>
        </w:rPr>
        <w:t>did not</w:t>
      </w:r>
      <w:r w:rsidR="00486B9D" w:rsidRPr="00EB705D">
        <w:rPr>
          <w:rFonts w:ascii="Book Antiqua" w:hAnsi="Book Antiqua" w:cs="Times New Roman"/>
          <w:color w:val="000000" w:themeColor="text1"/>
          <w:sz w:val="24"/>
          <w:szCs w:val="24"/>
        </w:rPr>
        <w:t xml:space="preserve"> predict the likelihood of treatment success. </w:t>
      </w:r>
      <w:r w:rsidR="00E61DC5" w:rsidRPr="00EB705D">
        <w:rPr>
          <w:rFonts w:ascii="Book Antiqua" w:hAnsi="Book Antiqua" w:cs="Times New Roman"/>
          <w:color w:val="000000" w:themeColor="text1"/>
          <w:sz w:val="24"/>
          <w:szCs w:val="24"/>
        </w:rPr>
        <w:t>A</w:t>
      </w:r>
      <w:r w:rsidR="00486B9D" w:rsidRPr="00EB705D">
        <w:rPr>
          <w:rFonts w:ascii="Book Antiqua" w:hAnsi="Book Antiqua" w:cs="Times New Roman"/>
          <w:color w:val="000000" w:themeColor="text1"/>
          <w:sz w:val="24"/>
          <w:szCs w:val="24"/>
        </w:rPr>
        <w:t xml:space="preserve"> study by Siow </w:t>
      </w:r>
      <w:r w:rsidR="00486B9D" w:rsidRPr="00555E0B">
        <w:rPr>
          <w:rFonts w:ascii="Book Antiqua" w:hAnsi="Book Antiqua" w:cs="Times New Roman"/>
          <w:i/>
          <w:color w:val="000000" w:themeColor="text1"/>
          <w:sz w:val="24"/>
          <w:szCs w:val="24"/>
        </w:rPr>
        <w:t>et al</w:t>
      </w:r>
      <w:r w:rsidR="00004D16" w:rsidRPr="00EB705D">
        <w:rPr>
          <w:rFonts w:ascii="Book Antiqua" w:hAnsi="Book Antiqua" w:cs="Book Antiqua"/>
          <w:color w:val="000000" w:themeColor="text1"/>
          <w:kern w:val="0"/>
          <w:sz w:val="24"/>
          <w:szCs w:val="24"/>
          <w:vertAlign w:val="superscript"/>
        </w:rPr>
        <w:t>[22]</w:t>
      </w:r>
      <w:r w:rsidR="00486B9D" w:rsidRPr="00EB705D">
        <w:rPr>
          <w:rFonts w:ascii="Book Antiqua" w:hAnsi="Book Antiqua" w:cs="Times New Roman"/>
          <w:color w:val="000000" w:themeColor="text1"/>
          <w:sz w:val="24"/>
          <w:szCs w:val="24"/>
        </w:rPr>
        <w:t xml:space="preserve"> also suggested that endoscopic grading was not </w:t>
      </w:r>
      <w:r w:rsidR="00E61DC5" w:rsidRPr="00EB705D">
        <w:rPr>
          <w:rFonts w:ascii="Book Antiqua" w:hAnsi="Book Antiqua" w:cs="Times New Roman"/>
          <w:color w:val="000000" w:themeColor="text1"/>
          <w:sz w:val="24"/>
          <w:szCs w:val="24"/>
        </w:rPr>
        <w:t>a</w:t>
      </w:r>
      <w:r w:rsidR="00486B9D" w:rsidRPr="00EB705D">
        <w:rPr>
          <w:rFonts w:ascii="Book Antiqua" w:hAnsi="Book Antiqua" w:cs="Times New Roman"/>
          <w:color w:val="000000" w:themeColor="text1"/>
          <w:sz w:val="24"/>
          <w:szCs w:val="24"/>
        </w:rPr>
        <w:t xml:space="preserve"> predictor of the number of APC sessions needed to achieve hemostasis. However, Zinicola </w:t>
      </w:r>
      <w:r w:rsidR="00486B9D" w:rsidRPr="00555E0B">
        <w:rPr>
          <w:rFonts w:ascii="Book Antiqua" w:hAnsi="Book Antiqua" w:cs="Times New Roman"/>
          <w:i/>
          <w:color w:val="000000" w:themeColor="text1"/>
          <w:sz w:val="24"/>
          <w:szCs w:val="24"/>
        </w:rPr>
        <w:t>et al</w:t>
      </w:r>
      <w:r w:rsidR="00004D16" w:rsidRPr="00EB705D">
        <w:rPr>
          <w:rFonts w:ascii="Book Antiqua" w:hAnsi="Book Antiqua" w:cs="Book Antiqua"/>
          <w:color w:val="000000" w:themeColor="text1"/>
          <w:kern w:val="0"/>
          <w:sz w:val="24"/>
          <w:szCs w:val="24"/>
          <w:vertAlign w:val="superscript"/>
        </w:rPr>
        <w:t>[18]</w:t>
      </w:r>
      <w:r w:rsidR="00486B9D" w:rsidRPr="00EB705D">
        <w:rPr>
          <w:rFonts w:ascii="Book Antiqua" w:hAnsi="Book Antiqua" w:cs="Times New Roman"/>
          <w:color w:val="000000" w:themeColor="text1"/>
          <w:sz w:val="24"/>
          <w:szCs w:val="24"/>
        </w:rPr>
        <w:t xml:space="preserve"> suggested </w:t>
      </w:r>
      <w:r w:rsidR="00E811FC" w:rsidRPr="00EB705D">
        <w:rPr>
          <w:rFonts w:ascii="Book Antiqua" w:hAnsi="Book Antiqua" w:cs="Times New Roman"/>
          <w:color w:val="000000" w:themeColor="text1"/>
          <w:sz w:val="24"/>
          <w:szCs w:val="24"/>
        </w:rPr>
        <w:t xml:space="preserve">that </w:t>
      </w:r>
      <w:r w:rsidR="00486B9D" w:rsidRPr="00EB705D">
        <w:rPr>
          <w:rFonts w:ascii="Book Antiqua" w:hAnsi="Book Antiqua" w:cs="Times New Roman"/>
          <w:color w:val="000000" w:themeColor="text1"/>
          <w:sz w:val="24"/>
          <w:szCs w:val="24"/>
        </w:rPr>
        <w:t xml:space="preserve">endoscopic severity could predict the success of APC. The endoscopic score they developed was based on </w:t>
      </w:r>
      <w:r w:rsidR="00E811FC" w:rsidRPr="00EB705D">
        <w:rPr>
          <w:rFonts w:ascii="Book Antiqua" w:hAnsi="Book Antiqua" w:cs="Times New Roman"/>
          <w:color w:val="000000" w:themeColor="text1"/>
          <w:sz w:val="24"/>
          <w:szCs w:val="24"/>
        </w:rPr>
        <w:t xml:space="preserve">the </w:t>
      </w:r>
      <w:r w:rsidR="00486B9D" w:rsidRPr="00EB705D">
        <w:rPr>
          <w:rFonts w:ascii="Book Antiqua" w:hAnsi="Book Antiqua" w:cs="Times New Roman"/>
          <w:color w:val="000000" w:themeColor="text1"/>
          <w:sz w:val="24"/>
          <w:szCs w:val="24"/>
        </w:rPr>
        <w:t>telangiectasia distribution, surface area covered by telangiectasias</w:t>
      </w:r>
      <w:r w:rsidR="002511D8">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 xml:space="preserve"> and presence of fresh blood. APC failed in 2 of 14 patients, both of </w:t>
      </w:r>
      <w:r w:rsidR="00E811FC" w:rsidRPr="00EB705D">
        <w:rPr>
          <w:rFonts w:ascii="Book Antiqua" w:hAnsi="Book Antiqua" w:cs="Times New Roman"/>
          <w:color w:val="000000" w:themeColor="text1"/>
          <w:sz w:val="24"/>
          <w:szCs w:val="24"/>
        </w:rPr>
        <w:t xml:space="preserve">whom </w:t>
      </w:r>
      <w:r w:rsidR="00486B9D" w:rsidRPr="00EB705D">
        <w:rPr>
          <w:rFonts w:ascii="Book Antiqua" w:hAnsi="Book Antiqua" w:cs="Times New Roman"/>
          <w:color w:val="000000" w:themeColor="text1"/>
          <w:sz w:val="24"/>
          <w:szCs w:val="24"/>
        </w:rPr>
        <w:t xml:space="preserve">had more than 50% of the surface area covered by telangiectasias and fresh blood in the rectum. The authors considered these two factors </w:t>
      </w:r>
      <w:r w:rsidR="00D16D0B" w:rsidRPr="00EB705D">
        <w:rPr>
          <w:rFonts w:ascii="Book Antiqua" w:hAnsi="Book Antiqua" w:cs="Times New Roman"/>
          <w:color w:val="000000" w:themeColor="text1"/>
          <w:sz w:val="24"/>
          <w:szCs w:val="24"/>
        </w:rPr>
        <w:t>to be</w:t>
      </w:r>
      <w:r w:rsidR="00486B9D" w:rsidRPr="00EB705D">
        <w:rPr>
          <w:rFonts w:ascii="Book Antiqua" w:hAnsi="Book Antiqua" w:cs="Times New Roman"/>
          <w:color w:val="000000" w:themeColor="text1"/>
          <w:sz w:val="24"/>
          <w:szCs w:val="24"/>
        </w:rPr>
        <w:t xml:space="preserve"> significant in predicting the treatment success of APC. Karamanolis </w:t>
      </w:r>
      <w:r w:rsidR="00486B9D" w:rsidRPr="00555E0B">
        <w:rPr>
          <w:rFonts w:ascii="Book Antiqua" w:hAnsi="Book Antiqua" w:cs="Times New Roman"/>
          <w:i/>
          <w:color w:val="000000" w:themeColor="text1"/>
          <w:sz w:val="24"/>
          <w:szCs w:val="24"/>
        </w:rPr>
        <w:t>et al</w:t>
      </w:r>
      <w:r w:rsidR="00004D16" w:rsidRPr="00555E0B">
        <w:rPr>
          <w:rFonts w:ascii="Book Antiqua" w:hAnsi="Book Antiqua" w:cs="Book Antiqua"/>
          <w:color w:val="000000" w:themeColor="text1"/>
          <w:kern w:val="0"/>
          <w:sz w:val="24"/>
          <w:szCs w:val="24"/>
          <w:vertAlign w:val="superscript"/>
        </w:rPr>
        <w:t>[</w:t>
      </w:r>
      <w:r w:rsidR="00004D16" w:rsidRPr="00EB705D">
        <w:rPr>
          <w:rFonts w:ascii="Book Antiqua" w:hAnsi="Book Antiqua" w:cs="Book Antiqua"/>
          <w:color w:val="000000" w:themeColor="text1"/>
          <w:kern w:val="0"/>
          <w:sz w:val="24"/>
          <w:szCs w:val="24"/>
          <w:vertAlign w:val="superscript"/>
        </w:rPr>
        <w:t>20]</w:t>
      </w:r>
      <w:r w:rsidR="00486B9D" w:rsidRPr="00EB705D">
        <w:rPr>
          <w:rFonts w:ascii="Book Antiqua" w:hAnsi="Book Antiqua" w:cs="Times New Roman"/>
          <w:color w:val="000000" w:themeColor="text1"/>
          <w:sz w:val="24"/>
          <w:szCs w:val="24"/>
        </w:rPr>
        <w:t xml:space="preserve"> also confirmed a statistically significant correlation between endoscopic severity and the treatment success of APC. They used a modified 2-grade scale instead of the 3 grades proposed by Zinicola </w:t>
      </w:r>
      <w:r w:rsidR="00486B9D" w:rsidRPr="00555E0B">
        <w:rPr>
          <w:rFonts w:ascii="Book Antiqua" w:hAnsi="Book Antiqua" w:cs="Times New Roman"/>
          <w:i/>
          <w:color w:val="000000" w:themeColor="text1"/>
          <w:sz w:val="24"/>
          <w:szCs w:val="24"/>
        </w:rPr>
        <w:t>et al</w:t>
      </w:r>
      <w:r>
        <w:rPr>
          <w:rFonts w:ascii="Book Antiqua" w:hAnsi="Book Antiqua" w:cs="Times New Roman"/>
          <w:color w:val="000000" w:themeColor="text1"/>
          <w:sz w:val="24"/>
          <w:szCs w:val="24"/>
          <w:vertAlign w:val="superscript"/>
        </w:rPr>
        <w:t>[18]</w:t>
      </w:r>
      <w:r w:rsidR="00486B9D" w:rsidRPr="00EB705D">
        <w:rPr>
          <w:rFonts w:ascii="Book Antiqua" w:hAnsi="Book Antiqua" w:cs="Times New Roman"/>
          <w:color w:val="000000" w:themeColor="text1"/>
          <w:sz w:val="24"/>
          <w:szCs w:val="24"/>
        </w:rPr>
        <w:t xml:space="preserve"> to assess the endoscopic severity. The modified scale </w:t>
      </w:r>
      <w:r w:rsidR="002F2792" w:rsidRPr="00EB705D">
        <w:rPr>
          <w:rFonts w:ascii="Book Antiqua" w:hAnsi="Book Antiqua" w:cs="Times New Roman"/>
          <w:color w:val="000000" w:themeColor="text1"/>
          <w:sz w:val="24"/>
          <w:szCs w:val="24"/>
        </w:rPr>
        <w:lastRenderedPageBreak/>
        <w:t>included</w:t>
      </w:r>
      <w:r w:rsidR="00486B9D" w:rsidRPr="00EB705D">
        <w:rPr>
          <w:rFonts w:ascii="Book Antiqua" w:hAnsi="Book Antiqua" w:cs="Times New Roman"/>
          <w:color w:val="000000" w:themeColor="text1"/>
          <w:sz w:val="24"/>
          <w:szCs w:val="24"/>
        </w:rPr>
        <w:t xml:space="preserve"> telangiectasia distribution and surface area covered by telangiectasias. Our study also confirmed that </w:t>
      </w:r>
      <w:r w:rsidR="000E51F4" w:rsidRPr="00EB705D">
        <w:rPr>
          <w:rFonts w:ascii="Book Antiqua" w:hAnsi="Book Antiqua" w:cs="Times New Roman"/>
          <w:color w:val="000000" w:themeColor="text1"/>
          <w:sz w:val="24"/>
          <w:szCs w:val="24"/>
        </w:rPr>
        <w:t xml:space="preserve">telangiectasias present on more than 50% of surface area </w:t>
      </w:r>
      <w:r w:rsidR="00486B9D" w:rsidRPr="00EB705D">
        <w:rPr>
          <w:rFonts w:ascii="Book Antiqua" w:hAnsi="Book Antiqua" w:cs="Times New Roman"/>
          <w:color w:val="000000" w:themeColor="text1"/>
          <w:sz w:val="24"/>
          <w:szCs w:val="24"/>
        </w:rPr>
        <w:t xml:space="preserve">was an independent prognostic factor for treatment failure of APC. We did not find a significant correlation between </w:t>
      </w:r>
      <w:r w:rsidR="002D14F5" w:rsidRPr="00EB705D">
        <w:rPr>
          <w:rFonts w:ascii="Book Antiqua" w:hAnsi="Book Antiqua" w:cs="Times New Roman"/>
          <w:color w:val="000000" w:themeColor="text1"/>
          <w:sz w:val="24"/>
          <w:szCs w:val="24"/>
        </w:rPr>
        <w:t xml:space="preserve">the </w:t>
      </w:r>
      <w:r w:rsidR="00486B9D" w:rsidRPr="00EB705D">
        <w:rPr>
          <w:rFonts w:ascii="Book Antiqua" w:hAnsi="Book Antiqua" w:cs="Times New Roman"/>
          <w:color w:val="000000" w:themeColor="text1"/>
          <w:sz w:val="24"/>
          <w:szCs w:val="24"/>
        </w:rPr>
        <w:t xml:space="preserve">presence of fresh blood and the treatment failure of APC. Some authors argued that luminal blood might result in </w:t>
      </w:r>
      <w:r w:rsidR="002D14F5" w:rsidRPr="00EB705D">
        <w:rPr>
          <w:rFonts w:ascii="Book Antiqua" w:hAnsi="Book Antiqua" w:cs="Times New Roman"/>
          <w:color w:val="000000" w:themeColor="text1"/>
          <w:sz w:val="24"/>
          <w:szCs w:val="24"/>
        </w:rPr>
        <w:t xml:space="preserve">an </w:t>
      </w:r>
      <w:r w:rsidR="00486B9D" w:rsidRPr="00EB705D">
        <w:rPr>
          <w:rFonts w:ascii="Book Antiqua" w:hAnsi="Book Antiqua" w:cs="Times New Roman"/>
          <w:color w:val="000000" w:themeColor="text1"/>
          <w:sz w:val="24"/>
          <w:szCs w:val="24"/>
        </w:rPr>
        <w:t>unclear view and prevent adequate telangiectasia ablation, which could reduce the efficacy of APC. During the APC procedure, we used a water pump (OFP-2; Olympus) to rinse</w:t>
      </w:r>
      <w:r w:rsidR="002D14F5" w:rsidRPr="00EB705D">
        <w:rPr>
          <w:rFonts w:ascii="Book Antiqua" w:hAnsi="Book Antiqua" w:cs="Times New Roman"/>
          <w:color w:val="000000" w:themeColor="text1"/>
          <w:sz w:val="24"/>
          <w:szCs w:val="24"/>
        </w:rPr>
        <w:t xml:space="preserve"> away</w:t>
      </w:r>
      <w:r w:rsidR="00486B9D" w:rsidRPr="00EB705D">
        <w:rPr>
          <w:rFonts w:ascii="Book Antiqua" w:hAnsi="Book Antiqua" w:cs="Times New Roman"/>
          <w:color w:val="000000" w:themeColor="text1"/>
          <w:sz w:val="24"/>
          <w:szCs w:val="24"/>
        </w:rPr>
        <w:t xml:space="preserve"> blood or other contaminating material, which might </w:t>
      </w:r>
      <w:r w:rsidR="002D14F5" w:rsidRPr="00EB705D">
        <w:rPr>
          <w:rFonts w:ascii="Book Antiqua" w:hAnsi="Book Antiqua" w:cs="Times New Roman"/>
          <w:color w:val="000000" w:themeColor="text1"/>
          <w:sz w:val="24"/>
          <w:szCs w:val="24"/>
        </w:rPr>
        <w:t xml:space="preserve">have </w:t>
      </w:r>
      <w:r w:rsidR="00486B9D" w:rsidRPr="00EB705D">
        <w:rPr>
          <w:rFonts w:ascii="Book Antiqua" w:hAnsi="Book Antiqua" w:cs="Times New Roman"/>
          <w:color w:val="000000" w:themeColor="text1"/>
          <w:sz w:val="24"/>
          <w:szCs w:val="24"/>
        </w:rPr>
        <w:t>minimize</w:t>
      </w:r>
      <w:r w:rsidR="002D14F5" w:rsidRPr="00EB705D">
        <w:rPr>
          <w:rFonts w:ascii="Book Antiqua" w:hAnsi="Book Antiqua" w:cs="Times New Roman"/>
          <w:color w:val="000000" w:themeColor="text1"/>
          <w:sz w:val="24"/>
          <w:szCs w:val="24"/>
        </w:rPr>
        <w:t>d</w:t>
      </w:r>
      <w:r w:rsidR="00486B9D" w:rsidRPr="00EB705D">
        <w:rPr>
          <w:rFonts w:ascii="Book Antiqua" w:hAnsi="Book Antiqua" w:cs="Times New Roman"/>
          <w:color w:val="000000" w:themeColor="text1"/>
          <w:sz w:val="24"/>
          <w:szCs w:val="24"/>
        </w:rPr>
        <w:t xml:space="preserve"> the adverse impact of the blood. </w:t>
      </w:r>
      <w:r w:rsidR="00E36ED3" w:rsidRPr="00EB705D">
        <w:rPr>
          <w:rFonts w:ascii="Book Antiqua" w:hAnsi="Book Antiqua" w:cs="Times New Roman"/>
          <w:color w:val="000000" w:themeColor="text1"/>
          <w:sz w:val="24"/>
          <w:szCs w:val="24"/>
        </w:rPr>
        <w:t>According to the Vienna grading system, ulceration represents a severity feature of</w:t>
      </w:r>
      <w:r w:rsidR="002511D8">
        <w:rPr>
          <w:rFonts w:ascii="Book Antiqua" w:hAnsi="Book Antiqua" w:cs="Times New Roman"/>
          <w:color w:val="000000" w:themeColor="text1"/>
          <w:sz w:val="24"/>
          <w:szCs w:val="24"/>
        </w:rPr>
        <w:t xml:space="preserve"> </w:t>
      </w:r>
      <w:r w:rsidR="00E36ED3" w:rsidRPr="00EB705D">
        <w:rPr>
          <w:rFonts w:ascii="Book Antiqua" w:hAnsi="Book Antiqua" w:cs="Times New Roman"/>
          <w:color w:val="000000" w:themeColor="text1"/>
          <w:sz w:val="24"/>
          <w:szCs w:val="24"/>
        </w:rPr>
        <w:t xml:space="preserve">radiation proctitis. Goldner </w:t>
      </w:r>
      <w:r w:rsidR="00E36ED3" w:rsidRPr="00555E0B">
        <w:rPr>
          <w:rFonts w:ascii="Book Antiqua" w:hAnsi="Book Antiqua" w:cs="Times New Roman"/>
          <w:i/>
          <w:color w:val="000000" w:themeColor="text1"/>
          <w:sz w:val="24"/>
          <w:szCs w:val="24"/>
        </w:rPr>
        <w:t>et al</w:t>
      </w:r>
      <w:r w:rsidR="00004D16" w:rsidRPr="00EB705D">
        <w:rPr>
          <w:rFonts w:ascii="Book Antiqua" w:hAnsi="Book Antiqua" w:cs="Book Antiqua"/>
          <w:color w:val="000000" w:themeColor="text1"/>
          <w:kern w:val="0"/>
          <w:sz w:val="24"/>
          <w:szCs w:val="24"/>
          <w:vertAlign w:val="superscript"/>
        </w:rPr>
        <w:t>[27]</w:t>
      </w:r>
      <w:r w:rsidR="00E36ED3" w:rsidRPr="00EB705D">
        <w:rPr>
          <w:rFonts w:ascii="Book Antiqua" w:hAnsi="Book Antiqua" w:cs="Times New Roman"/>
          <w:color w:val="000000" w:themeColor="text1"/>
          <w:sz w:val="24"/>
          <w:szCs w:val="24"/>
        </w:rPr>
        <w:t xml:space="preserve"> thought </w:t>
      </w:r>
      <w:r w:rsidR="002511D8">
        <w:rPr>
          <w:rFonts w:ascii="Book Antiqua" w:hAnsi="Book Antiqua" w:cs="Times New Roman"/>
          <w:color w:val="000000" w:themeColor="text1"/>
          <w:sz w:val="24"/>
          <w:szCs w:val="24"/>
        </w:rPr>
        <w:t xml:space="preserve">that </w:t>
      </w:r>
      <w:r w:rsidR="00E36ED3" w:rsidRPr="00EB705D">
        <w:rPr>
          <w:rFonts w:ascii="Book Antiqua" w:hAnsi="Book Antiqua" w:cs="Times New Roman"/>
          <w:color w:val="000000" w:themeColor="text1"/>
          <w:sz w:val="24"/>
          <w:szCs w:val="24"/>
        </w:rPr>
        <w:t xml:space="preserve">patients who had received high doses at a certain volume could develop histopathological changes such as ulcers in addition to congested mucosa or telangiectasia. </w:t>
      </w:r>
      <w:r w:rsidR="00486B9D" w:rsidRPr="00EB705D">
        <w:rPr>
          <w:rFonts w:ascii="Book Antiqua" w:hAnsi="Book Antiqua" w:cs="Times New Roman"/>
          <w:color w:val="000000" w:themeColor="text1"/>
          <w:sz w:val="24"/>
          <w:szCs w:val="24"/>
        </w:rPr>
        <w:t xml:space="preserve">Our study found that ulceration </w:t>
      </w:r>
      <w:r w:rsidR="000B0DCA" w:rsidRPr="00EB705D">
        <w:rPr>
          <w:rFonts w:ascii="Book Antiqua" w:hAnsi="Book Antiqua" w:cs="Times New Roman"/>
          <w:color w:val="000000" w:themeColor="text1"/>
          <w:sz w:val="24"/>
          <w:szCs w:val="24"/>
        </w:rPr>
        <w:t>greater</w:t>
      </w:r>
      <w:r w:rsidR="00486B9D" w:rsidRPr="00EB705D">
        <w:rPr>
          <w:rFonts w:ascii="Book Antiqua" w:hAnsi="Book Antiqua" w:cs="Times New Roman"/>
          <w:color w:val="000000" w:themeColor="text1"/>
          <w:sz w:val="24"/>
          <w:szCs w:val="24"/>
        </w:rPr>
        <w:t xml:space="preserve"> than 1</w:t>
      </w:r>
      <w:r w:rsidR="000B0DCA" w:rsidRPr="00EB705D">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cm</w:t>
      </w:r>
      <w:r w:rsidR="00486B9D" w:rsidRPr="00EB705D">
        <w:rPr>
          <w:rFonts w:ascii="Book Antiqua" w:hAnsi="Book Antiqua" w:cs="Times New Roman"/>
          <w:color w:val="000000" w:themeColor="text1"/>
          <w:sz w:val="24"/>
          <w:szCs w:val="24"/>
          <w:vertAlign w:val="superscript"/>
        </w:rPr>
        <w:t>2</w:t>
      </w:r>
      <w:r w:rsidR="00486B9D" w:rsidRPr="00EB705D">
        <w:rPr>
          <w:rFonts w:ascii="Book Antiqua" w:hAnsi="Book Antiqua" w:cs="Times New Roman"/>
          <w:color w:val="000000" w:themeColor="text1"/>
          <w:sz w:val="24"/>
          <w:szCs w:val="24"/>
        </w:rPr>
        <w:t xml:space="preserve"> was another independent prognostic factor. The explanation for </w:t>
      </w:r>
      <w:r w:rsidR="00795F86" w:rsidRPr="00EB705D">
        <w:rPr>
          <w:rFonts w:ascii="Book Antiqua" w:hAnsi="Book Antiqua" w:cs="Times New Roman"/>
          <w:color w:val="000000" w:themeColor="text1"/>
          <w:sz w:val="24"/>
          <w:szCs w:val="24"/>
        </w:rPr>
        <w:t>this</w:t>
      </w:r>
      <w:r w:rsidR="00486B9D" w:rsidRPr="00EB705D">
        <w:rPr>
          <w:rFonts w:ascii="Book Antiqua" w:hAnsi="Book Antiqua" w:cs="Times New Roman"/>
          <w:color w:val="000000" w:themeColor="text1"/>
          <w:sz w:val="24"/>
          <w:szCs w:val="24"/>
        </w:rPr>
        <w:t xml:space="preserve"> is still unclear. One possible explanation is that ulceration </w:t>
      </w:r>
      <w:r w:rsidR="00F9167B" w:rsidRPr="00EB705D">
        <w:rPr>
          <w:rFonts w:ascii="Book Antiqua" w:hAnsi="Book Antiqua" w:cs="Times New Roman"/>
          <w:color w:val="000000" w:themeColor="text1"/>
          <w:sz w:val="24"/>
          <w:szCs w:val="24"/>
        </w:rPr>
        <w:t>greater</w:t>
      </w:r>
      <w:r w:rsidR="00486B9D" w:rsidRPr="00EB705D">
        <w:rPr>
          <w:rFonts w:ascii="Book Antiqua" w:hAnsi="Book Antiqua" w:cs="Times New Roman"/>
          <w:color w:val="000000" w:themeColor="text1"/>
          <w:sz w:val="24"/>
          <w:szCs w:val="24"/>
        </w:rPr>
        <w:t xml:space="preserve"> than 1</w:t>
      </w:r>
      <w:r>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cm</w:t>
      </w:r>
      <w:r w:rsidR="00486B9D" w:rsidRPr="00EB705D">
        <w:rPr>
          <w:rFonts w:ascii="Book Antiqua" w:hAnsi="Book Antiqua" w:cs="Times New Roman"/>
          <w:color w:val="000000" w:themeColor="text1"/>
          <w:sz w:val="24"/>
          <w:szCs w:val="24"/>
          <w:vertAlign w:val="superscript"/>
        </w:rPr>
        <w:t>2</w:t>
      </w:r>
      <w:r w:rsidR="00486B9D" w:rsidRPr="00EB705D">
        <w:rPr>
          <w:rFonts w:ascii="Book Antiqua" w:hAnsi="Book Antiqua" w:cs="Times New Roman"/>
          <w:color w:val="000000" w:themeColor="text1"/>
          <w:sz w:val="24"/>
          <w:szCs w:val="24"/>
        </w:rPr>
        <w:t xml:space="preserve"> indicates more severe disease</w:t>
      </w:r>
      <w:r w:rsidR="00F9167B" w:rsidRPr="00EB705D">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another is that the endososcopist might restrict the application of APC in terms of argon flow, power</w:t>
      </w:r>
      <w:r w:rsidR="002511D8">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 xml:space="preserve"> and time in the case of a </w:t>
      </w:r>
      <w:r w:rsidR="002132EA" w:rsidRPr="00EB705D">
        <w:rPr>
          <w:rFonts w:ascii="Book Antiqua" w:hAnsi="Book Antiqua" w:cs="Times New Roman"/>
          <w:color w:val="000000" w:themeColor="text1"/>
          <w:sz w:val="24"/>
          <w:szCs w:val="24"/>
        </w:rPr>
        <w:t>large</w:t>
      </w:r>
      <w:r w:rsidR="00486B9D" w:rsidRPr="00EB705D">
        <w:rPr>
          <w:rFonts w:ascii="Book Antiqua" w:hAnsi="Book Antiqua" w:cs="Times New Roman"/>
          <w:color w:val="000000" w:themeColor="text1"/>
          <w:sz w:val="24"/>
          <w:szCs w:val="24"/>
        </w:rPr>
        <w:t xml:space="preserve"> ulceration.</w:t>
      </w:r>
    </w:p>
    <w:p w14:paraId="011D6B0F" w14:textId="27DD88D5" w:rsidR="00486B9D" w:rsidRPr="00EB705D" w:rsidRDefault="00555E0B" w:rsidP="00555E0B">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 xml:space="preserve">Some gastroenterologists consider APC </w:t>
      </w:r>
      <w:r w:rsidR="00D4214F" w:rsidRPr="00EB705D">
        <w:rPr>
          <w:rFonts w:ascii="Book Antiqua" w:hAnsi="Book Antiqua" w:cs="Times New Roman"/>
          <w:color w:val="000000" w:themeColor="text1"/>
          <w:sz w:val="24"/>
          <w:szCs w:val="24"/>
        </w:rPr>
        <w:t>to be</w:t>
      </w:r>
      <w:r w:rsidR="00486B9D" w:rsidRPr="00EB705D">
        <w:rPr>
          <w:rFonts w:ascii="Book Antiqua" w:hAnsi="Book Antiqua" w:cs="Times New Roman"/>
          <w:color w:val="000000" w:themeColor="text1"/>
          <w:sz w:val="24"/>
          <w:szCs w:val="24"/>
        </w:rPr>
        <w:t xml:space="preserve"> a safe and "risk-free" treatment modality. The major complications reported are mucus discharge, rectal pain</w:t>
      </w:r>
      <w:r w:rsidR="00CF1052">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 xml:space="preserve"> and rectal ulcerations, which are most likely self-limit</w:t>
      </w:r>
      <w:r w:rsidR="00D4214F" w:rsidRPr="00EB705D">
        <w:rPr>
          <w:rFonts w:ascii="Book Antiqua" w:hAnsi="Book Antiqua" w:cs="Times New Roman"/>
          <w:color w:val="000000" w:themeColor="text1"/>
          <w:sz w:val="24"/>
          <w:szCs w:val="24"/>
        </w:rPr>
        <w:t>ing</w:t>
      </w:r>
      <w:r w:rsidR="00486B9D" w:rsidRPr="00EB705D">
        <w:rPr>
          <w:rFonts w:ascii="Book Antiqua" w:hAnsi="Book Antiqua" w:cs="Times New Roman"/>
          <w:color w:val="000000" w:themeColor="text1"/>
          <w:sz w:val="24"/>
          <w:szCs w:val="24"/>
        </w:rPr>
        <w:t xml:space="preserve"> and rarely require intervention</w:t>
      </w:r>
      <w:r w:rsidR="006A1275">
        <w:rPr>
          <w:rFonts w:ascii="Book Antiqua" w:hAnsi="Book Antiqua" w:cs="Book Antiqua"/>
          <w:color w:val="000000" w:themeColor="text1"/>
          <w:kern w:val="0"/>
          <w:sz w:val="24"/>
          <w:szCs w:val="24"/>
          <w:vertAlign w:val="superscript"/>
        </w:rPr>
        <w:t>[24</w:t>
      </w:r>
      <w:r w:rsidR="00004D16" w:rsidRPr="00EB705D">
        <w:rPr>
          <w:rFonts w:ascii="Book Antiqua" w:hAnsi="Book Antiqua" w:cs="Book Antiqua"/>
          <w:color w:val="000000" w:themeColor="text1"/>
          <w:kern w:val="0"/>
          <w:sz w:val="24"/>
          <w:szCs w:val="24"/>
          <w:vertAlign w:val="superscript"/>
        </w:rPr>
        <w:t>]</w:t>
      </w:r>
      <w:r w:rsidR="00486B9D" w:rsidRPr="00EB705D">
        <w:rPr>
          <w:rFonts w:ascii="Book Antiqua" w:hAnsi="Book Antiqua" w:cs="Times New Roman"/>
          <w:color w:val="000000" w:themeColor="text1"/>
          <w:sz w:val="24"/>
          <w:szCs w:val="24"/>
        </w:rPr>
        <w:t>. Severe complications, including fistulation and stricture formation, were reported to affect</w:t>
      </w:r>
      <w:r w:rsidR="00183234" w:rsidRPr="00EB705D">
        <w:rPr>
          <w:rFonts w:ascii="Book Antiqua" w:hAnsi="Book Antiqua" w:cs="Times New Roman"/>
          <w:color w:val="000000" w:themeColor="text1"/>
          <w:sz w:val="24"/>
          <w:szCs w:val="24"/>
        </w:rPr>
        <w:t xml:space="preserve"> approximately</w:t>
      </w:r>
      <w:r w:rsidR="00486B9D" w:rsidRPr="00EB705D">
        <w:rPr>
          <w:rFonts w:ascii="Book Antiqua" w:hAnsi="Book Antiqua" w:cs="Times New Roman"/>
          <w:color w:val="000000" w:themeColor="text1"/>
          <w:sz w:val="24"/>
          <w:szCs w:val="24"/>
        </w:rPr>
        <w:t xml:space="preserve"> 3% of patients in several studies</w:t>
      </w:r>
      <w:r w:rsidR="00004D16" w:rsidRPr="00EB705D">
        <w:rPr>
          <w:rFonts w:ascii="Book Antiqua" w:hAnsi="Book Antiqua" w:cs="Book Antiqua"/>
          <w:color w:val="000000" w:themeColor="text1"/>
          <w:kern w:val="0"/>
          <w:sz w:val="24"/>
          <w:szCs w:val="24"/>
          <w:vertAlign w:val="superscript"/>
        </w:rPr>
        <w:t>[22]</w:t>
      </w:r>
      <w:r w:rsidR="00486B9D" w:rsidRPr="00EB705D">
        <w:rPr>
          <w:rFonts w:ascii="Book Antiqua" w:hAnsi="Book Antiqua" w:cs="Times New Roman"/>
          <w:color w:val="000000" w:themeColor="text1"/>
          <w:sz w:val="24"/>
          <w:szCs w:val="24"/>
        </w:rPr>
        <w:t xml:space="preserve">. However, Andreyev </w:t>
      </w:r>
      <w:r w:rsidR="00486B9D" w:rsidRPr="008F45F4">
        <w:rPr>
          <w:rFonts w:ascii="Book Antiqua" w:hAnsi="Book Antiqua" w:cs="Times New Roman"/>
          <w:i/>
          <w:color w:val="000000" w:themeColor="text1"/>
          <w:sz w:val="24"/>
          <w:szCs w:val="24"/>
        </w:rPr>
        <w:t>et al</w:t>
      </w:r>
      <w:r w:rsidR="002511D8">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suggest</w:t>
      </w:r>
      <w:r w:rsidR="00687CFC" w:rsidRPr="00EB705D">
        <w:rPr>
          <w:rFonts w:ascii="Book Antiqua" w:hAnsi="Book Antiqua" w:cs="Times New Roman"/>
          <w:color w:val="000000" w:themeColor="text1"/>
          <w:sz w:val="24"/>
          <w:szCs w:val="24"/>
        </w:rPr>
        <w:t>ed</w:t>
      </w:r>
      <w:r w:rsidR="00486B9D" w:rsidRPr="00EB705D">
        <w:rPr>
          <w:rFonts w:ascii="Book Antiqua" w:hAnsi="Book Antiqua" w:cs="Times New Roman"/>
          <w:color w:val="000000" w:themeColor="text1"/>
          <w:sz w:val="24"/>
          <w:szCs w:val="24"/>
        </w:rPr>
        <w:t xml:space="preserve"> that APC </w:t>
      </w:r>
      <w:r w:rsidR="00741FD8" w:rsidRPr="00EB705D">
        <w:rPr>
          <w:rFonts w:ascii="Book Antiqua" w:hAnsi="Book Antiqua" w:cs="Times New Roman"/>
          <w:color w:val="000000" w:themeColor="text1"/>
          <w:sz w:val="24"/>
          <w:szCs w:val="24"/>
        </w:rPr>
        <w:t>should</w:t>
      </w:r>
      <w:r w:rsidR="00486B9D" w:rsidRPr="00EB705D">
        <w:rPr>
          <w:rFonts w:ascii="Book Antiqua" w:hAnsi="Book Antiqua" w:cs="Times New Roman"/>
          <w:color w:val="000000" w:themeColor="text1"/>
          <w:sz w:val="24"/>
          <w:szCs w:val="24"/>
        </w:rPr>
        <w:t xml:space="preserve"> be used with caution in patients with CRP. </w:t>
      </w:r>
      <w:r w:rsidR="00CF1052">
        <w:rPr>
          <w:rFonts w:ascii="Book Antiqua" w:hAnsi="Book Antiqua" w:cs="Times New Roman"/>
          <w:color w:val="000000" w:themeColor="text1"/>
          <w:sz w:val="24"/>
          <w:szCs w:val="24"/>
        </w:rPr>
        <w:t>They</w:t>
      </w:r>
      <w:r w:rsidR="00CF1052" w:rsidRPr="00EB705D">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warn</w:t>
      </w:r>
      <w:r w:rsidR="003735FB" w:rsidRPr="00EB705D">
        <w:rPr>
          <w:rFonts w:ascii="Book Antiqua" w:hAnsi="Book Antiqua" w:cs="Times New Roman"/>
          <w:color w:val="000000" w:themeColor="text1"/>
          <w:sz w:val="24"/>
          <w:szCs w:val="24"/>
        </w:rPr>
        <w:t>ed</w:t>
      </w:r>
      <w:r w:rsidR="00486B9D" w:rsidRPr="00EB705D">
        <w:rPr>
          <w:rFonts w:ascii="Book Antiqua" w:hAnsi="Book Antiqua" w:cs="Times New Roman"/>
          <w:color w:val="000000" w:themeColor="text1"/>
          <w:sz w:val="24"/>
          <w:szCs w:val="24"/>
        </w:rPr>
        <w:t xml:space="preserve"> that </w:t>
      </w:r>
      <w:r w:rsidR="003735FB" w:rsidRPr="00EB705D">
        <w:rPr>
          <w:rFonts w:ascii="Book Antiqua" w:hAnsi="Book Antiqua" w:cs="Times New Roman"/>
          <w:color w:val="000000" w:themeColor="text1"/>
          <w:sz w:val="24"/>
          <w:szCs w:val="24"/>
        </w:rPr>
        <w:t xml:space="preserve">the </w:t>
      </w:r>
      <w:r w:rsidR="00486B9D" w:rsidRPr="00EB705D">
        <w:rPr>
          <w:rFonts w:ascii="Book Antiqua" w:hAnsi="Book Antiqua" w:cs="Times New Roman"/>
          <w:color w:val="000000" w:themeColor="text1"/>
          <w:sz w:val="24"/>
          <w:szCs w:val="24"/>
        </w:rPr>
        <w:t>severe complication rate of APC could reach as high as 26% when used in patients with severe ischemia in the rectum</w:t>
      </w:r>
      <w:r w:rsidR="006A1275">
        <w:rPr>
          <w:rFonts w:ascii="Book Antiqua" w:hAnsi="Book Antiqua" w:cs="Book Antiqua"/>
          <w:color w:val="000000" w:themeColor="text1"/>
          <w:kern w:val="0"/>
          <w:sz w:val="24"/>
          <w:szCs w:val="24"/>
          <w:vertAlign w:val="superscript"/>
        </w:rPr>
        <w:t>[28</w:t>
      </w:r>
      <w:r w:rsidR="00004D16" w:rsidRPr="00EB705D">
        <w:rPr>
          <w:rFonts w:ascii="Book Antiqua" w:hAnsi="Book Antiqua" w:cs="Book Antiqua"/>
          <w:color w:val="000000" w:themeColor="text1"/>
          <w:kern w:val="0"/>
          <w:sz w:val="24"/>
          <w:szCs w:val="24"/>
          <w:vertAlign w:val="superscript"/>
        </w:rPr>
        <w:t>]</w:t>
      </w:r>
      <w:r w:rsidR="00486B9D" w:rsidRPr="00EB705D">
        <w:rPr>
          <w:rFonts w:ascii="Book Antiqua" w:hAnsi="Book Antiqua" w:cs="Times New Roman"/>
          <w:color w:val="000000" w:themeColor="text1"/>
          <w:sz w:val="24"/>
          <w:szCs w:val="24"/>
        </w:rPr>
        <w:t xml:space="preserve">. Weiner </w:t>
      </w:r>
      <w:r w:rsidR="00486B9D" w:rsidRPr="00555E0B">
        <w:rPr>
          <w:rFonts w:ascii="Book Antiqua" w:hAnsi="Book Antiqua" w:cs="Times New Roman"/>
          <w:i/>
          <w:color w:val="000000" w:themeColor="text1"/>
          <w:sz w:val="24"/>
          <w:szCs w:val="24"/>
        </w:rPr>
        <w:t>et al</w:t>
      </w:r>
      <w:r w:rsidR="006A1275">
        <w:rPr>
          <w:rFonts w:ascii="Book Antiqua" w:hAnsi="Book Antiqua" w:cs="Book Antiqua"/>
          <w:color w:val="000000" w:themeColor="text1"/>
          <w:kern w:val="0"/>
          <w:sz w:val="24"/>
          <w:szCs w:val="24"/>
          <w:vertAlign w:val="superscript"/>
        </w:rPr>
        <w:t>[29</w:t>
      </w:r>
      <w:r w:rsidR="00004D16" w:rsidRPr="00EB705D">
        <w:rPr>
          <w:rFonts w:ascii="Book Antiqua" w:hAnsi="Book Antiqua" w:cs="Book Antiqua"/>
          <w:color w:val="000000" w:themeColor="text1"/>
          <w:kern w:val="0"/>
          <w:sz w:val="24"/>
          <w:szCs w:val="24"/>
          <w:vertAlign w:val="superscript"/>
        </w:rPr>
        <w:t>]</w:t>
      </w:r>
      <w:r w:rsidR="00486B9D" w:rsidRPr="00EB705D">
        <w:rPr>
          <w:rFonts w:ascii="Book Antiqua" w:hAnsi="Book Antiqua" w:cs="Times New Roman"/>
          <w:color w:val="000000" w:themeColor="text1"/>
          <w:sz w:val="24"/>
          <w:szCs w:val="24"/>
        </w:rPr>
        <w:t xml:space="preserve"> reported the long</w:t>
      </w:r>
      <w:r w:rsidR="00DE3A1D" w:rsidRPr="00EB705D">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 xml:space="preserve">term results of 35 patients who received APC treatment for hemorrhagic CRP, with a median follow-up </w:t>
      </w:r>
      <w:r w:rsidR="00327CF5" w:rsidRPr="00EB705D">
        <w:rPr>
          <w:rFonts w:ascii="Book Antiqua" w:hAnsi="Book Antiqua" w:cs="Times New Roman"/>
          <w:color w:val="000000" w:themeColor="text1"/>
          <w:sz w:val="24"/>
          <w:szCs w:val="24"/>
        </w:rPr>
        <w:t xml:space="preserve">time </w:t>
      </w:r>
      <w:r w:rsidR="00486B9D" w:rsidRPr="00EB705D">
        <w:rPr>
          <w:rFonts w:ascii="Book Antiqua" w:hAnsi="Book Antiqua" w:cs="Times New Roman"/>
          <w:color w:val="000000" w:themeColor="text1"/>
          <w:sz w:val="24"/>
          <w:szCs w:val="24"/>
        </w:rPr>
        <w:t>of 56 mo (range</w:t>
      </w:r>
      <w:r>
        <w:rPr>
          <w:rFonts w:ascii="Book Antiqua" w:hAnsi="Book Antiqua" w:cs="Times New Roman"/>
          <w:color w:val="000000" w:themeColor="text1"/>
          <w:sz w:val="24"/>
          <w:szCs w:val="24"/>
        </w:rPr>
        <w:t>:</w:t>
      </w:r>
      <w:r w:rsidR="00994B0B" w:rsidRPr="00EB705D">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3-112</w:t>
      </w:r>
      <w:r w:rsidR="00994B0B" w:rsidRPr="00EB705D">
        <w:rPr>
          <w:rFonts w:ascii="Book Antiqua" w:hAnsi="Book Antiqua" w:cs="Times New Roman"/>
          <w:color w:val="000000" w:themeColor="text1"/>
          <w:sz w:val="24"/>
          <w:szCs w:val="24"/>
        </w:rPr>
        <w:t xml:space="preserve"> mo</w:t>
      </w:r>
      <w:r w:rsidR="00486B9D" w:rsidRPr="00EB705D">
        <w:rPr>
          <w:rFonts w:ascii="Book Antiqua" w:hAnsi="Book Antiqua" w:cs="Times New Roman"/>
          <w:color w:val="000000" w:themeColor="text1"/>
          <w:sz w:val="24"/>
          <w:szCs w:val="24"/>
        </w:rPr>
        <w:t xml:space="preserve">). In their study, </w:t>
      </w:r>
      <w:r w:rsidR="00CF1052">
        <w:rPr>
          <w:rFonts w:ascii="Book Antiqua" w:hAnsi="Book Antiqua" w:cs="Times New Roman"/>
          <w:color w:val="000000" w:themeColor="text1"/>
          <w:sz w:val="24"/>
          <w:szCs w:val="24"/>
        </w:rPr>
        <w:t xml:space="preserve">two </w:t>
      </w:r>
      <w:r w:rsidR="00486B9D" w:rsidRPr="00EB705D">
        <w:rPr>
          <w:rFonts w:ascii="Book Antiqua" w:hAnsi="Book Antiqua" w:cs="Times New Roman"/>
          <w:color w:val="000000" w:themeColor="text1"/>
          <w:sz w:val="24"/>
          <w:szCs w:val="24"/>
        </w:rPr>
        <w:t xml:space="preserve">(5.7%) </w:t>
      </w:r>
      <w:r w:rsidR="00CF1052">
        <w:rPr>
          <w:rFonts w:ascii="Book Antiqua" w:hAnsi="Book Antiqua" w:cs="Times New Roman"/>
          <w:color w:val="000000" w:themeColor="text1"/>
          <w:sz w:val="24"/>
          <w:szCs w:val="24"/>
        </w:rPr>
        <w:t xml:space="preserve">patients </w:t>
      </w:r>
      <w:r w:rsidR="00486B9D" w:rsidRPr="00EB705D">
        <w:rPr>
          <w:rFonts w:ascii="Book Antiqua" w:hAnsi="Book Antiqua" w:cs="Times New Roman"/>
          <w:color w:val="000000" w:themeColor="text1"/>
          <w:sz w:val="24"/>
          <w:szCs w:val="24"/>
        </w:rPr>
        <w:t xml:space="preserve">developed fistulation, with one </w:t>
      </w:r>
      <w:r w:rsidR="00B37D7D" w:rsidRPr="00EB705D">
        <w:rPr>
          <w:rFonts w:ascii="Book Antiqua" w:hAnsi="Book Antiqua" w:cs="Times New Roman"/>
          <w:color w:val="000000" w:themeColor="text1"/>
          <w:sz w:val="24"/>
          <w:szCs w:val="24"/>
        </w:rPr>
        <w:t>mortality</w:t>
      </w:r>
      <w:r w:rsidR="00486B9D" w:rsidRPr="00EB705D">
        <w:rPr>
          <w:rFonts w:ascii="Book Antiqua" w:hAnsi="Book Antiqua" w:cs="Times New Roman"/>
          <w:color w:val="000000" w:themeColor="text1"/>
          <w:sz w:val="24"/>
          <w:szCs w:val="24"/>
        </w:rPr>
        <w:t>. In our study, six</w:t>
      </w:r>
      <w:r w:rsidR="00CF1052">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 xml:space="preserve">(13.3%) </w:t>
      </w:r>
      <w:r w:rsidR="00CF1052" w:rsidRPr="00EB705D">
        <w:rPr>
          <w:rFonts w:ascii="Book Antiqua" w:hAnsi="Book Antiqua" w:cs="Times New Roman"/>
          <w:color w:val="000000" w:themeColor="text1"/>
          <w:sz w:val="24"/>
          <w:szCs w:val="24"/>
        </w:rPr>
        <w:t xml:space="preserve">patients </w:t>
      </w:r>
      <w:r w:rsidR="00486B9D" w:rsidRPr="00EB705D">
        <w:rPr>
          <w:rFonts w:ascii="Book Antiqua" w:hAnsi="Book Antiqua" w:cs="Times New Roman"/>
          <w:color w:val="000000" w:themeColor="text1"/>
          <w:sz w:val="24"/>
          <w:szCs w:val="24"/>
        </w:rPr>
        <w:t xml:space="preserve">developed severe complications </w:t>
      </w:r>
      <w:r w:rsidR="00D86563" w:rsidRPr="00EB705D">
        <w:rPr>
          <w:rFonts w:ascii="Book Antiqua" w:hAnsi="Book Antiqua" w:cs="Times New Roman"/>
          <w:color w:val="000000" w:themeColor="text1"/>
          <w:sz w:val="24"/>
          <w:szCs w:val="24"/>
        </w:rPr>
        <w:t>involving</w:t>
      </w:r>
      <w:r w:rsidR="00486B9D" w:rsidRPr="00EB705D">
        <w:rPr>
          <w:rFonts w:ascii="Book Antiqua" w:hAnsi="Book Antiqua" w:cs="Times New Roman"/>
          <w:color w:val="000000" w:themeColor="text1"/>
          <w:sz w:val="24"/>
          <w:szCs w:val="24"/>
        </w:rPr>
        <w:t xml:space="preserve"> rectal fistula</w:t>
      </w:r>
      <w:r w:rsidR="00D86563" w:rsidRPr="00EB705D">
        <w:rPr>
          <w:rFonts w:ascii="Book Antiqua" w:hAnsi="Book Antiqua" w:cs="Times New Roman"/>
          <w:color w:val="000000" w:themeColor="text1"/>
          <w:sz w:val="24"/>
          <w:szCs w:val="24"/>
        </w:rPr>
        <w:t>tion; however, all of them survived</w:t>
      </w:r>
      <w:r w:rsidR="00486B9D" w:rsidRPr="00EB705D">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lastRenderedPageBreak/>
        <w:t xml:space="preserve">We further identified ulceration </w:t>
      </w:r>
      <w:r w:rsidR="00DE66EC" w:rsidRPr="00EB705D">
        <w:rPr>
          <w:rFonts w:ascii="Book Antiqua" w:hAnsi="Book Antiqua" w:cs="Times New Roman"/>
          <w:color w:val="000000" w:themeColor="text1"/>
          <w:sz w:val="24"/>
          <w:szCs w:val="24"/>
        </w:rPr>
        <w:t>greater</w:t>
      </w:r>
      <w:r w:rsidR="00486B9D" w:rsidRPr="00EB705D">
        <w:rPr>
          <w:rFonts w:ascii="Book Antiqua" w:hAnsi="Book Antiqua" w:cs="Times New Roman"/>
          <w:color w:val="000000" w:themeColor="text1"/>
          <w:sz w:val="24"/>
          <w:szCs w:val="24"/>
        </w:rPr>
        <w:t xml:space="preserve"> than 1</w:t>
      </w:r>
      <w:r w:rsidR="00DE66EC" w:rsidRPr="00EB705D">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cm</w:t>
      </w:r>
      <w:r w:rsidR="00486B9D" w:rsidRPr="00EB705D">
        <w:rPr>
          <w:rFonts w:ascii="Book Antiqua" w:hAnsi="Book Antiqua" w:cs="Times New Roman"/>
          <w:color w:val="000000" w:themeColor="text1"/>
          <w:sz w:val="24"/>
          <w:szCs w:val="24"/>
          <w:vertAlign w:val="superscript"/>
        </w:rPr>
        <w:t>2</w:t>
      </w:r>
      <w:r w:rsidR="00486B9D" w:rsidRPr="00EB705D">
        <w:rPr>
          <w:rFonts w:ascii="Book Antiqua" w:hAnsi="Book Antiqua" w:cs="Times New Roman"/>
          <w:color w:val="000000" w:themeColor="text1"/>
          <w:sz w:val="24"/>
          <w:szCs w:val="24"/>
        </w:rPr>
        <w:t xml:space="preserve"> as the only risk factor for severe complications. APC is a non</w:t>
      </w:r>
      <w:r w:rsidR="00DE66EC" w:rsidRPr="00EB705D">
        <w:rPr>
          <w:rFonts w:ascii="Book Antiqua" w:hAnsi="Book Antiqua" w:cs="Times New Roman"/>
          <w:color w:val="000000" w:themeColor="text1"/>
          <w:sz w:val="24"/>
          <w:szCs w:val="24"/>
        </w:rPr>
        <w:t>contact</w:t>
      </w:r>
      <w:r w:rsidR="00486B9D" w:rsidRPr="00EB705D">
        <w:rPr>
          <w:rFonts w:ascii="Book Antiqua" w:hAnsi="Book Antiqua" w:cs="Times New Roman"/>
          <w:color w:val="000000" w:themeColor="text1"/>
          <w:sz w:val="24"/>
          <w:szCs w:val="24"/>
        </w:rPr>
        <w:t xml:space="preserve"> thermal coagulation technique, in which the thermal energy is delivered to the superficial blood vessels by ionized gas. The depth of coagulation is limited to </w:t>
      </w:r>
      <w:r w:rsidR="004B36D1" w:rsidRPr="00EB705D">
        <w:rPr>
          <w:rFonts w:ascii="Book Antiqua" w:hAnsi="Book Antiqua" w:cs="Times New Roman"/>
          <w:color w:val="000000" w:themeColor="text1"/>
          <w:sz w:val="24"/>
          <w:szCs w:val="24"/>
        </w:rPr>
        <w:t>approximately</w:t>
      </w:r>
      <w:r w:rsidR="00486B9D" w:rsidRPr="00EB705D">
        <w:rPr>
          <w:rFonts w:ascii="Book Antiqua" w:hAnsi="Book Antiqua" w:cs="Times New Roman"/>
          <w:color w:val="000000" w:themeColor="text1"/>
          <w:sz w:val="24"/>
          <w:szCs w:val="24"/>
        </w:rPr>
        <w:t xml:space="preserve"> 0.5</w:t>
      </w:r>
      <w:r w:rsidR="00EC23F2">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3 mm</w:t>
      </w:r>
      <w:r w:rsidR="004B36D1" w:rsidRPr="00EB705D">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thus</w:t>
      </w:r>
      <w:r w:rsidR="004B36D1" w:rsidRPr="00EB705D">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 xml:space="preserve"> the risk of perforation is generally considered to be low. Rectum</w:t>
      </w:r>
      <w:r w:rsidR="00083429" w:rsidRPr="00EB705D">
        <w:rPr>
          <w:rFonts w:ascii="Book Antiqua" w:hAnsi="Book Antiqua" w:cs="Times New Roman"/>
          <w:color w:val="000000" w:themeColor="text1"/>
          <w:sz w:val="24"/>
          <w:szCs w:val="24"/>
        </w:rPr>
        <w:t>s</w:t>
      </w:r>
      <w:r w:rsidR="00486B9D" w:rsidRPr="00EB705D">
        <w:rPr>
          <w:rFonts w:ascii="Book Antiqua" w:hAnsi="Book Antiqua" w:cs="Times New Roman"/>
          <w:color w:val="000000" w:themeColor="text1"/>
          <w:sz w:val="24"/>
          <w:szCs w:val="24"/>
        </w:rPr>
        <w:t xml:space="preserve"> with ulcers developing after pelvic radiation could be considered</w:t>
      </w:r>
      <w:r w:rsidR="006466C3" w:rsidRPr="00EB705D">
        <w:rPr>
          <w:rFonts w:ascii="Book Antiqua" w:hAnsi="Book Antiqua" w:cs="Times New Roman"/>
          <w:color w:val="000000" w:themeColor="text1"/>
          <w:sz w:val="24"/>
          <w:szCs w:val="24"/>
        </w:rPr>
        <w:t xml:space="preserve"> as having</w:t>
      </w:r>
      <w:r w:rsidR="00486B9D" w:rsidRPr="00EB705D">
        <w:rPr>
          <w:rFonts w:ascii="Book Antiqua" w:hAnsi="Book Antiqua" w:cs="Times New Roman"/>
          <w:color w:val="000000" w:themeColor="text1"/>
          <w:sz w:val="24"/>
          <w:szCs w:val="24"/>
        </w:rPr>
        <w:t xml:space="preserve"> fragile, ischemic</w:t>
      </w:r>
      <w:r w:rsidR="00CF1052">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 xml:space="preserve"> and poor healing tissue. This may partly explain why patients with </w:t>
      </w:r>
      <w:r w:rsidR="00675246" w:rsidRPr="00EB705D">
        <w:rPr>
          <w:rFonts w:ascii="Book Antiqua" w:hAnsi="Book Antiqua" w:cs="Times New Roman"/>
          <w:color w:val="000000" w:themeColor="text1"/>
          <w:sz w:val="24"/>
          <w:szCs w:val="24"/>
        </w:rPr>
        <w:t>large</w:t>
      </w:r>
      <w:r w:rsidR="00486B9D" w:rsidRPr="00EB705D">
        <w:rPr>
          <w:rFonts w:ascii="Book Antiqua" w:hAnsi="Book Antiqua" w:cs="Times New Roman"/>
          <w:color w:val="000000" w:themeColor="text1"/>
          <w:sz w:val="24"/>
          <w:szCs w:val="24"/>
        </w:rPr>
        <w:t xml:space="preserve"> ulceration have </w:t>
      </w:r>
      <w:r w:rsidR="00675246" w:rsidRPr="00EB705D">
        <w:rPr>
          <w:rFonts w:ascii="Book Antiqua" w:hAnsi="Book Antiqua" w:cs="Times New Roman"/>
          <w:color w:val="000000" w:themeColor="text1"/>
          <w:sz w:val="24"/>
          <w:szCs w:val="24"/>
        </w:rPr>
        <w:t xml:space="preserve">a </w:t>
      </w:r>
      <w:r w:rsidR="00486B9D" w:rsidRPr="00EB705D">
        <w:rPr>
          <w:rFonts w:ascii="Book Antiqua" w:hAnsi="Book Antiqua" w:cs="Times New Roman"/>
          <w:color w:val="000000" w:themeColor="text1"/>
          <w:sz w:val="24"/>
          <w:szCs w:val="24"/>
        </w:rPr>
        <w:t xml:space="preserve">higher </w:t>
      </w:r>
      <w:r>
        <w:rPr>
          <w:rFonts w:ascii="Book Antiqua" w:hAnsi="Book Antiqua" w:cs="Times New Roman"/>
          <w:color w:val="000000" w:themeColor="text1"/>
          <w:sz w:val="24"/>
          <w:szCs w:val="24"/>
        </w:rPr>
        <w:t>risk of developing fistulation.</w:t>
      </w:r>
    </w:p>
    <w:p w14:paraId="60A0D9F1" w14:textId="29422F46" w:rsidR="00486B9D" w:rsidRPr="00EB705D" w:rsidRDefault="00555E0B" w:rsidP="00555E0B">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There is no consensus on the optimal APC settings for hemorrhagic CRP. A recent systematic review summarized different APC settings in 32 trials</w:t>
      </w:r>
      <w:r w:rsidR="00CB6124" w:rsidRPr="00EB705D">
        <w:rPr>
          <w:rFonts w:ascii="Book Antiqua" w:hAnsi="Book Antiqua" w:cs="Times New Roman"/>
          <w:color w:val="000000" w:themeColor="text1"/>
          <w:sz w:val="24"/>
          <w:szCs w:val="24"/>
        </w:rPr>
        <w:t xml:space="preserve">, with </w:t>
      </w:r>
      <w:r w:rsidR="00486B9D" w:rsidRPr="00EB705D">
        <w:rPr>
          <w:rFonts w:ascii="Book Antiqua" w:hAnsi="Book Antiqua" w:cs="Times New Roman"/>
          <w:color w:val="000000" w:themeColor="text1"/>
          <w:sz w:val="24"/>
          <w:szCs w:val="24"/>
        </w:rPr>
        <w:t>the electric power rang</w:t>
      </w:r>
      <w:r w:rsidR="00CB6124" w:rsidRPr="00EB705D">
        <w:rPr>
          <w:rFonts w:ascii="Book Antiqua" w:hAnsi="Book Antiqua" w:cs="Times New Roman"/>
          <w:color w:val="000000" w:themeColor="text1"/>
          <w:sz w:val="24"/>
          <w:szCs w:val="24"/>
        </w:rPr>
        <w:t>ing</w:t>
      </w:r>
      <w:r w:rsidR="00486B9D" w:rsidRPr="00EB705D">
        <w:rPr>
          <w:rFonts w:ascii="Book Antiqua" w:hAnsi="Book Antiqua" w:cs="Times New Roman"/>
          <w:color w:val="000000" w:themeColor="text1"/>
          <w:sz w:val="24"/>
          <w:szCs w:val="24"/>
        </w:rPr>
        <w:t xml:space="preserve"> from 25 W to 80 W (median 50 W), and </w:t>
      </w:r>
      <w:r w:rsidR="00CB6124" w:rsidRPr="00EB705D">
        <w:rPr>
          <w:rFonts w:ascii="Book Antiqua" w:hAnsi="Book Antiqua" w:cs="Times New Roman"/>
          <w:color w:val="000000" w:themeColor="text1"/>
          <w:sz w:val="24"/>
          <w:szCs w:val="24"/>
        </w:rPr>
        <w:t xml:space="preserve">the </w:t>
      </w:r>
      <w:r w:rsidR="00486B9D" w:rsidRPr="00EB705D">
        <w:rPr>
          <w:rFonts w:ascii="Book Antiqua" w:hAnsi="Book Antiqua" w:cs="Times New Roman"/>
          <w:color w:val="000000" w:themeColor="text1"/>
          <w:sz w:val="24"/>
          <w:szCs w:val="24"/>
        </w:rPr>
        <w:t>argon flow rang</w:t>
      </w:r>
      <w:r w:rsidR="00CB6124" w:rsidRPr="00EB705D">
        <w:rPr>
          <w:rFonts w:ascii="Book Antiqua" w:hAnsi="Book Antiqua" w:cs="Times New Roman"/>
          <w:color w:val="000000" w:themeColor="text1"/>
          <w:sz w:val="24"/>
          <w:szCs w:val="24"/>
        </w:rPr>
        <w:t>ing</w:t>
      </w:r>
      <w:r w:rsidR="00486B9D" w:rsidRPr="00EB705D">
        <w:rPr>
          <w:rFonts w:ascii="Book Antiqua" w:hAnsi="Book Antiqua" w:cs="Times New Roman"/>
          <w:color w:val="000000" w:themeColor="text1"/>
          <w:sz w:val="24"/>
          <w:szCs w:val="24"/>
        </w:rPr>
        <w:t xml:space="preserve"> from 0.6 L/min to 3.0 L/min (median 1.5 L/min)</w:t>
      </w:r>
      <w:r w:rsidR="00004D16" w:rsidRPr="00EB705D">
        <w:rPr>
          <w:rFonts w:ascii="Book Antiqua" w:hAnsi="Book Antiqua" w:cs="Book Antiqua"/>
          <w:color w:val="000000" w:themeColor="text1"/>
          <w:kern w:val="0"/>
          <w:sz w:val="24"/>
          <w:szCs w:val="24"/>
          <w:vertAlign w:val="superscript"/>
        </w:rPr>
        <w:t>[21]</w:t>
      </w:r>
      <w:r w:rsidR="00486B9D" w:rsidRPr="00EB705D">
        <w:rPr>
          <w:rFonts w:ascii="Book Antiqua" w:hAnsi="Book Antiqua" w:cs="Times New Roman"/>
          <w:color w:val="000000" w:themeColor="text1"/>
          <w:sz w:val="24"/>
          <w:szCs w:val="24"/>
        </w:rPr>
        <w:t>. In one study, the optimal APC setting</w:t>
      </w:r>
      <w:r w:rsidR="0006474D" w:rsidRPr="00EB705D">
        <w:rPr>
          <w:rFonts w:ascii="Book Antiqua" w:hAnsi="Book Antiqua" w:cs="Times New Roman"/>
          <w:color w:val="000000" w:themeColor="text1"/>
          <w:sz w:val="24"/>
          <w:szCs w:val="24"/>
        </w:rPr>
        <w:t>s were</w:t>
      </w:r>
      <w:r w:rsidR="00486B9D" w:rsidRPr="00EB705D">
        <w:rPr>
          <w:rFonts w:ascii="Book Antiqua" w:hAnsi="Book Antiqua" w:cs="Times New Roman"/>
          <w:color w:val="000000" w:themeColor="text1"/>
          <w:sz w:val="24"/>
          <w:szCs w:val="24"/>
        </w:rPr>
        <w:t xml:space="preserve"> determined by using </w:t>
      </w:r>
      <w:r w:rsidR="0006474D" w:rsidRPr="00EB705D">
        <w:rPr>
          <w:rFonts w:ascii="Book Antiqua" w:hAnsi="Book Antiqua" w:cs="Times New Roman"/>
          <w:color w:val="000000" w:themeColor="text1"/>
          <w:sz w:val="24"/>
          <w:szCs w:val="24"/>
        </w:rPr>
        <w:t xml:space="preserve">a </w:t>
      </w:r>
      <w:r w:rsidR="00486B9D" w:rsidRPr="00EB705D">
        <w:rPr>
          <w:rFonts w:ascii="Book Antiqua" w:hAnsi="Book Antiqua" w:cs="Times New Roman"/>
          <w:color w:val="000000" w:themeColor="text1"/>
          <w:sz w:val="24"/>
          <w:szCs w:val="24"/>
        </w:rPr>
        <w:t xml:space="preserve">swine rectum </w:t>
      </w:r>
      <w:r w:rsidR="00CF1052" w:rsidRPr="00EB705D">
        <w:rPr>
          <w:rFonts w:ascii="Book Antiqua" w:hAnsi="Book Antiqua" w:cs="Times New Roman"/>
          <w:color w:val="000000" w:themeColor="text1"/>
          <w:sz w:val="24"/>
          <w:szCs w:val="24"/>
        </w:rPr>
        <w:t>a</w:t>
      </w:r>
      <w:r w:rsidR="00CF1052">
        <w:rPr>
          <w:rFonts w:ascii="Book Antiqua" w:hAnsi="Book Antiqua" w:cs="Times New Roman"/>
          <w:color w:val="000000" w:themeColor="text1"/>
          <w:sz w:val="24"/>
          <w:szCs w:val="24"/>
        </w:rPr>
        <w:t>t</w:t>
      </w:r>
      <w:r w:rsidR="00CF1052" w:rsidRPr="00EB705D">
        <w:rPr>
          <w:rFonts w:ascii="Book Antiqua" w:hAnsi="Book Antiqua" w:cs="Times New Roman"/>
          <w:color w:val="000000" w:themeColor="text1"/>
          <w:sz w:val="24"/>
          <w:szCs w:val="24"/>
        </w:rPr>
        <w:t xml:space="preserve"> </w:t>
      </w:r>
      <w:r w:rsidR="0006474D" w:rsidRPr="00EB705D">
        <w:rPr>
          <w:rFonts w:ascii="Book Antiqua" w:hAnsi="Book Antiqua" w:cs="Times New Roman"/>
          <w:color w:val="000000" w:themeColor="text1"/>
          <w:sz w:val="24"/>
          <w:szCs w:val="24"/>
        </w:rPr>
        <w:t>an</w:t>
      </w:r>
      <w:r w:rsidR="00486B9D" w:rsidRPr="00EB705D">
        <w:rPr>
          <w:rFonts w:ascii="Book Antiqua" w:hAnsi="Book Antiqua" w:cs="Times New Roman"/>
          <w:color w:val="000000" w:themeColor="text1"/>
          <w:sz w:val="24"/>
          <w:szCs w:val="24"/>
        </w:rPr>
        <w:t xml:space="preserve"> argon flow of 1.2 L/min</w:t>
      </w:r>
      <w:r w:rsidR="0006474D" w:rsidRPr="00EB705D">
        <w:rPr>
          <w:rFonts w:ascii="Book Antiqua" w:hAnsi="Book Antiqua" w:cs="Times New Roman"/>
          <w:color w:val="000000" w:themeColor="text1"/>
          <w:sz w:val="24"/>
          <w:szCs w:val="24"/>
        </w:rPr>
        <w:t xml:space="preserve"> </w:t>
      </w:r>
      <w:r w:rsidR="00CF1052">
        <w:rPr>
          <w:rFonts w:ascii="Book Antiqua" w:hAnsi="Book Antiqua" w:cs="Times New Roman"/>
          <w:color w:val="000000" w:themeColor="text1"/>
          <w:sz w:val="24"/>
          <w:szCs w:val="24"/>
        </w:rPr>
        <w:t>and</w:t>
      </w:r>
      <w:r w:rsidR="00CF1052" w:rsidRPr="00EB705D">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a power of 40 W</w:t>
      </w:r>
      <w:r w:rsidR="0006474D" w:rsidRPr="00EB705D">
        <w:rPr>
          <w:rFonts w:ascii="Book Antiqua" w:hAnsi="Book Antiqua" w:cs="Times New Roman"/>
          <w:color w:val="000000" w:themeColor="text1"/>
          <w:sz w:val="24"/>
          <w:szCs w:val="24"/>
        </w:rPr>
        <w:t xml:space="preserve"> with </w:t>
      </w:r>
      <w:r w:rsidR="00486B9D" w:rsidRPr="00EB705D">
        <w:rPr>
          <w:rFonts w:ascii="Book Antiqua" w:hAnsi="Book Antiqua" w:cs="Times New Roman"/>
          <w:color w:val="000000" w:themeColor="text1"/>
          <w:sz w:val="24"/>
          <w:szCs w:val="24"/>
        </w:rPr>
        <w:t xml:space="preserve">application to the lesions in </w:t>
      </w:r>
      <w:r w:rsidR="0006474D" w:rsidRPr="00EB705D">
        <w:rPr>
          <w:rFonts w:ascii="Book Antiqua" w:hAnsi="Book Antiqua" w:cs="Times New Roman"/>
          <w:color w:val="000000" w:themeColor="text1"/>
          <w:sz w:val="24"/>
          <w:szCs w:val="24"/>
        </w:rPr>
        <w:t xml:space="preserve">2-s </w:t>
      </w:r>
      <w:r w:rsidR="00486B9D" w:rsidRPr="00EB705D">
        <w:rPr>
          <w:rFonts w:ascii="Book Antiqua" w:hAnsi="Book Antiqua" w:cs="Times New Roman"/>
          <w:color w:val="000000" w:themeColor="text1"/>
          <w:sz w:val="24"/>
          <w:szCs w:val="24"/>
        </w:rPr>
        <w:t xml:space="preserve">pulse. Sato </w:t>
      </w:r>
      <w:r w:rsidR="00486B9D" w:rsidRPr="00555E0B">
        <w:rPr>
          <w:rFonts w:ascii="Book Antiqua" w:hAnsi="Book Antiqua" w:cs="Times New Roman"/>
          <w:i/>
          <w:color w:val="000000" w:themeColor="text1"/>
          <w:sz w:val="24"/>
          <w:szCs w:val="24"/>
        </w:rPr>
        <w:t>et al</w:t>
      </w:r>
      <w:r w:rsidR="006A1275">
        <w:rPr>
          <w:rFonts w:ascii="Book Antiqua" w:hAnsi="Book Antiqua" w:cs="Book Antiqua"/>
          <w:color w:val="000000" w:themeColor="text1"/>
          <w:kern w:val="0"/>
          <w:sz w:val="24"/>
          <w:szCs w:val="24"/>
          <w:vertAlign w:val="superscript"/>
        </w:rPr>
        <w:t>[30</w:t>
      </w:r>
      <w:r w:rsidR="00004D16" w:rsidRPr="00EB705D">
        <w:rPr>
          <w:rFonts w:ascii="Book Antiqua" w:hAnsi="Book Antiqua" w:cs="Book Antiqua"/>
          <w:color w:val="000000" w:themeColor="text1"/>
          <w:kern w:val="0"/>
          <w:sz w:val="24"/>
          <w:szCs w:val="24"/>
          <w:vertAlign w:val="superscript"/>
        </w:rPr>
        <w:t>]</w:t>
      </w:r>
      <w:r w:rsidR="00486B9D" w:rsidRPr="00EB705D">
        <w:rPr>
          <w:rFonts w:ascii="Book Antiqua" w:hAnsi="Book Antiqua" w:cs="Times New Roman"/>
          <w:color w:val="000000" w:themeColor="text1"/>
          <w:sz w:val="24"/>
          <w:szCs w:val="24"/>
        </w:rPr>
        <w:t xml:space="preserve"> concluded that this setting was sufficient to ablate telangiectasia but </w:t>
      </w:r>
      <w:r w:rsidR="004D71DE" w:rsidRPr="00EB705D">
        <w:rPr>
          <w:rFonts w:ascii="Book Antiqua" w:hAnsi="Book Antiqua" w:cs="Times New Roman"/>
          <w:color w:val="000000" w:themeColor="text1"/>
          <w:sz w:val="24"/>
          <w:szCs w:val="24"/>
        </w:rPr>
        <w:t>did not</w:t>
      </w:r>
      <w:r w:rsidR="00486B9D" w:rsidRPr="00EB705D">
        <w:rPr>
          <w:rFonts w:ascii="Book Antiqua" w:hAnsi="Book Antiqua" w:cs="Times New Roman"/>
          <w:color w:val="000000" w:themeColor="text1"/>
          <w:sz w:val="24"/>
          <w:szCs w:val="24"/>
        </w:rPr>
        <w:t xml:space="preserve"> damage the muscle layer. However, the review showed that there was no difference in the corresponding complications rate</w:t>
      </w:r>
      <w:r w:rsidR="0008586D" w:rsidRPr="00EB705D">
        <w:rPr>
          <w:rFonts w:ascii="Book Antiqua" w:hAnsi="Book Antiqua" w:cs="Times New Roman"/>
          <w:color w:val="000000" w:themeColor="text1"/>
          <w:sz w:val="24"/>
          <w:szCs w:val="24"/>
        </w:rPr>
        <w:t>s</w:t>
      </w:r>
      <w:r w:rsidR="00486B9D" w:rsidRPr="00EB705D">
        <w:rPr>
          <w:rFonts w:ascii="Book Antiqua" w:hAnsi="Book Antiqua" w:cs="Times New Roman"/>
          <w:color w:val="000000" w:themeColor="text1"/>
          <w:sz w:val="24"/>
          <w:szCs w:val="24"/>
        </w:rPr>
        <w:t xml:space="preserve"> (0</w:t>
      </w:r>
      <w:r>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 xml:space="preserve">-63.6% </w:t>
      </w:r>
      <w:r>
        <w:rPr>
          <w:rFonts w:ascii="Book Antiqua" w:hAnsi="Book Antiqua" w:cs="Times New Roman"/>
          <w:i/>
          <w:color w:val="000000" w:themeColor="text1"/>
          <w:sz w:val="24"/>
          <w:szCs w:val="24"/>
        </w:rPr>
        <w:t>vs</w:t>
      </w:r>
      <w:r w:rsidR="00486B9D" w:rsidRPr="00EB705D">
        <w:rPr>
          <w:rFonts w:ascii="Book Antiqua" w:hAnsi="Book Antiqua" w:cs="Times New Roman"/>
          <w:color w:val="000000" w:themeColor="text1"/>
          <w:sz w:val="24"/>
          <w:szCs w:val="24"/>
        </w:rPr>
        <w:t xml:space="preserve"> 0</w:t>
      </w:r>
      <w:r w:rsidR="00CF1052">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 xml:space="preserve">-58.1%) between two electric power settings (50-80 W </w:t>
      </w:r>
      <w:r>
        <w:rPr>
          <w:rFonts w:ascii="Book Antiqua" w:hAnsi="Book Antiqua" w:cs="Times New Roman"/>
          <w:i/>
          <w:color w:val="000000" w:themeColor="text1"/>
          <w:sz w:val="24"/>
          <w:szCs w:val="24"/>
        </w:rPr>
        <w:t>vs</w:t>
      </w:r>
      <w:r w:rsidR="00486B9D" w:rsidRPr="00EB705D">
        <w:rPr>
          <w:rFonts w:ascii="Book Antiqua" w:hAnsi="Book Antiqua" w:cs="Times New Roman"/>
          <w:color w:val="000000" w:themeColor="text1"/>
          <w:sz w:val="24"/>
          <w:szCs w:val="24"/>
        </w:rPr>
        <w:t xml:space="preserve"> 30-50 W</w:t>
      </w:r>
      <w:r w:rsidR="0008586D" w:rsidRPr="00EB705D">
        <w:rPr>
          <w:rFonts w:ascii="Book Antiqua" w:hAnsi="Book Antiqua" w:cs="Times New Roman"/>
          <w:color w:val="000000" w:themeColor="text1"/>
          <w:sz w:val="24"/>
          <w:szCs w:val="24"/>
        </w:rPr>
        <w:t>, respectively</w:t>
      </w:r>
      <w:r w:rsidR="00486B9D" w:rsidRPr="00EB705D">
        <w:rPr>
          <w:rFonts w:ascii="Book Antiqua" w:hAnsi="Book Antiqua" w:cs="Times New Roman"/>
          <w:color w:val="000000" w:themeColor="text1"/>
          <w:sz w:val="24"/>
          <w:szCs w:val="24"/>
        </w:rPr>
        <w:t xml:space="preserve">). </w:t>
      </w:r>
      <w:r w:rsidR="000F1B75" w:rsidRPr="00EB705D">
        <w:rPr>
          <w:rFonts w:ascii="Book Antiqua" w:hAnsi="Book Antiqua" w:cs="Times New Roman"/>
          <w:color w:val="000000" w:themeColor="text1"/>
          <w:sz w:val="24"/>
          <w:szCs w:val="24"/>
        </w:rPr>
        <w:t>In addition</w:t>
      </w:r>
      <w:r w:rsidR="00486B9D" w:rsidRPr="00EB705D">
        <w:rPr>
          <w:rFonts w:ascii="Book Antiqua" w:hAnsi="Book Antiqua" w:cs="Times New Roman"/>
          <w:color w:val="000000" w:themeColor="text1"/>
          <w:sz w:val="24"/>
          <w:szCs w:val="24"/>
        </w:rPr>
        <w:t xml:space="preserve">, four studies </w:t>
      </w:r>
      <w:r w:rsidR="000F1B75" w:rsidRPr="00EB705D">
        <w:rPr>
          <w:rFonts w:ascii="Book Antiqua" w:hAnsi="Book Antiqua" w:cs="Times New Roman"/>
          <w:color w:val="000000" w:themeColor="text1"/>
          <w:sz w:val="24"/>
          <w:szCs w:val="24"/>
        </w:rPr>
        <w:t>using a</w:t>
      </w:r>
      <w:r w:rsidR="00486B9D" w:rsidRPr="00EB705D">
        <w:rPr>
          <w:rFonts w:ascii="Book Antiqua" w:hAnsi="Book Antiqua" w:cs="Times New Roman"/>
          <w:color w:val="000000" w:themeColor="text1"/>
          <w:sz w:val="24"/>
          <w:szCs w:val="24"/>
        </w:rPr>
        <w:t xml:space="preserve"> current of 60 W and </w:t>
      </w:r>
      <w:r w:rsidR="000F1B75" w:rsidRPr="00EB705D">
        <w:rPr>
          <w:rFonts w:ascii="Book Antiqua" w:hAnsi="Book Antiqua" w:cs="Times New Roman"/>
          <w:color w:val="000000" w:themeColor="text1"/>
          <w:sz w:val="24"/>
          <w:szCs w:val="24"/>
        </w:rPr>
        <w:t xml:space="preserve">an </w:t>
      </w:r>
      <w:r w:rsidR="00486B9D" w:rsidRPr="00EB705D">
        <w:rPr>
          <w:rFonts w:ascii="Book Antiqua" w:hAnsi="Book Antiqua" w:cs="Times New Roman"/>
          <w:color w:val="000000" w:themeColor="text1"/>
          <w:sz w:val="24"/>
          <w:szCs w:val="24"/>
        </w:rPr>
        <w:t>argon flow of &gt; 1.5 L/min</w:t>
      </w:r>
      <w:r w:rsidR="000F1B75" w:rsidRPr="00EB705D">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reported complications rate</w:t>
      </w:r>
      <w:r w:rsidR="000F1B75" w:rsidRPr="00EB705D">
        <w:rPr>
          <w:rFonts w:ascii="Book Antiqua" w:hAnsi="Book Antiqua" w:cs="Times New Roman"/>
          <w:color w:val="000000" w:themeColor="text1"/>
          <w:sz w:val="24"/>
          <w:szCs w:val="24"/>
        </w:rPr>
        <w:t>s</w:t>
      </w:r>
      <w:r w:rsidR="00486B9D" w:rsidRPr="00EB705D">
        <w:rPr>
          <w:rFonts w:ascii="Book Antiqua" w:hAnsi="Book Antiqua" w:cs="Times New Roman"/>
          <w:color w:val="000000" w:themeColor="text1"/>
          <w:sz w:val="24"/>
          <w:szCs w:val="24"/>
        </w:rPr>
        <w:t xml:space="preserve"> of</w:t>
      </w:r>
      <w:r>
        <w:rPr>
          <w:rFonts w:ascii="Book Antiqua" w:hAnsi="Book Antiqua" w:cs="Times New Roman"/>
          <w:color w:val="000000" w:themeColor="text1"/>
          <w:sz w:val="24"/>
          <w:szCs w:val="24"/>
        </w:rPr>
        <w:t xml:space="preserve"> 0%, 0%, 13.3%</w:t>
      </w:r>
      <w:r w:rsidR="00CF1052">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and 35.7%. Peng </w:t>
      </w:r>
      <w:r w:rsidR="00486B9D" w:rsidRPr="00555E0B">
        <w:rPr>
          <w:rFonts w:ascii="Book Antiqua" w:hAnsi="Book Antiqua" w:cs="Times New Roman"/>
          <w:i/>
          <w:color w:val="000000" w:themeColor="text1"/>
          <w:sz w:val="24"/>
          <w:szCs w:val="24"/>
        </w:rPr>
        <w:t>et al</w:t>
      </w:r>
      <w:r w:rsidR="00004D16" w:rsidRPr="00EB705D">
        <w:rPr>
          <w:rFonts w:ascii="Book Antiqua" w:hAnsi="Book Antiqua" w:cs="Book Antiqua"/>
          <w:color w:val="000000" w:themeColor="text1"/>
          <w:kern w:val="0"/>
          <w:sz w:val="24"/>
          <w:szCs w:val="24"/>
          <w:vertAlign w:val="superscript"/>
        </w:rPr>
        <w:t>[21]</w:t>
      </w:r>
      <w:r w:rsidR="00486B9D" w:rsidRPr="00EB705D">
        <w:rPr>
          <w:rFonts w:ascii="Book Antiqua" w:hAnsi="Book Antiqua" w:cs="Times New Roman"/>
          <w:color w:val="000000" w:themeColor="text1"/>
          <w:sz w:val="24"/>
          <w:szCs w:val="24"/>
        </w:rPr>
        <w:t xml:space="preserve"> </w:t>
      </w:r>
      <w:r w:rsidR="00133D7B" w:rsidRPr="00EB705D">
        <w:rPr>
          <w:rFonts w:ascii="Book Antiqua" w:hAnsi="Book Antiqua" w:cs="Times New Roman"/>
          <w:color w:val="000000" w:themeColor="text1"/>
          <w:sz w:val="24"/>
          <w:szCs w:val="24"/>
        </w:rPr>
        <w:t>noted</w:t>
      </w:r>
      <w:r w:rsidR="00486B9D" w:rsidRPr="00EB705D">
        <w:rPr>
          <w:rFonts w:ascii="Book Antiqua" w:hAnsi="Book Antiqua" w:cs="Times New Roman"/>
          <w:color w:val="000000" w:themeColor="text1"/>
          <w:sz w:val="24"/>
          <w:szCs w:val="24"/>
        </w:rPr>
        <w:t xml:space="preserve"> that APC settings seemed to </w:t>
      </w:r>
      <w:r w:rsidR="00133D7B" w:rsidRPr="00EB705D">
        <w:rPr>
          <w:rFonts w:ascii="Book Antiqua" w:hAnsi="Book Antiqua" w:cs="Times New Roman"/>
          <w:color w:val="000000" w:themeColor="text1"/>
          <w:sz w:val="24"/>
          <w:szCs w:val="24"/>
        </w:rPr>
        <w:t>have no correlation</w:t>
      </w:r>
      <w:r w:rsidR="00486B9D" w:rsidRPr="00EB705D">
        <w:rPr>
          <w:rFonts w:ascii="Book Antiqua" w:hAnsi="Book Antiqua" w:cs="Times New Roman"/>
          <w:color w:val="000000" w:themeColor="text1"/>
          <w:sz w:val="24"/>
          <w:szCs w:val="24"/>
        </w:rPr>
        <w:t xml:space="preserve"> with complication</w:t>
      </w:r>
      <w:r w:rsidR="00133D7B" w:rsidRPr="00EB705D">
        <w:rPr>
          <w:rFonts w:ascii="Book Antiqua" w:hAnsi="Book Antiqua" w:cs="Times New Roman"/>
          <w:color w:val="000000" w:themeColor="text1"/>
          <w:sz w:val="24"/>
          <w:szCs w:val="24"/>
        </w:rPr>
        <w:t xml:space="preserve"> rate</w:t>
      </w:r>
      <w:r w:rsidR="00486B9D" w:rsidRPr="00EB705D">
        <w:rPr>
          <w:rFonts w:ascii="Book Antiqua" w:hAnsi="Book Antiqua" w:cs="Times New Roman"/>
          <w:color w:val="000000" w:themeColor="text1"/>
          <w:sz w:val="24"/>
          <w:szCs w:val="24"/>
        </w:rPr>
        <w:t xml:space="preserve">s. In our study, </w:t>
      </w:r>
      <w:r w:rsidR="00133D7B" w:rsidRPr="00EB705D">
        <w:rPr>
          <w:rFonts w:ascii="Book Antiqua" w:hAnsi="Book Antiqua" w:cs="Times New Roman"/>
          <w:color w:val="000000" w:themeColor="text1"/>
          <w:sz w:val="24"/>
          <w:szCs w:val="24"/>
        </w:rPr>
        <w:t xml:space="preserve">an </w:t>
      </w:r>
      <w:r w:rsidR="00486B9D" w:rsidRPr="00EB705D">
        <w:rPr>
          <w:rFonts w:ascii="Book Antiqua" w:hAnsi="Book Antiqua" w:cs="Times New Roman"/>
          <w:color w:val="000000" w:themeColor="text1"/>
          <w:sz w:val="24"/>
          <w:szCs w:val="24"/>
        </w:rPr>
        <w:t>argon flow of 1.0</w:t>
      </w:r>
      <w:r w:rsidR="00EC23F2">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3.0 L/min at a power of 40</w:t>
      </w:r>
      <w:r w:rsidR="00EC23F2">
        <w:rPr>
          <w:rFonts w:ascii="Book Antiqua" w:hAnsi="Book Antiqua" w:cs="Times New Roman"/>
          <w:color w:val="000000" w:themeColor="text1"/>
          <w:sz w:val="24"/>
          <w:szCs w:val="24"/>
        </w:rPr>
        <w:t>-</w:t>
      </w:r>
      <w:r w:rsidR="00486B9D" w:rsidRPr="00EB705D">
        <w:rPr>
          <w:rFonts w:ascii="Book Antiqua" w:hAnsi="Book Antiqua" w:cs="Times New Roman"/>
          <w:color w:val="000000" w:themeColor="text1"/>
          <w:sz w:val="24"/>
          <w:szCs w:val="24"/>
        </w:rPr>
        <w:t>60 W</w:t>
      </w:r>
      <w:r w:rsidR="00ED5CB5" w:rsidRPr="00EB705D">
        <w:rPr>
          <w:rFonts w:ascii="Book Antiqua" w:hAnsi="Book Antiqua" w:cs="Times New Roman"/>
          <w:color w:val="000000" w:themeColor="text1"/>
          <w:sz w:val="24"/>
          <w:szCs w:val="24"/>
        </w:rPr>
        <w:t xml:space="preserve"> with</w:t>
      </w:r>
      <w:r w:rsidR="00486B9D" w:rsidRPr="00EB705D">
        <w:rPr>
          <w:rFonts w:ascii="Book Antiqua" w:hAnsi="Book Antiqua" w:cs="Times New Roman"/>
          <w:color w:val="000000" w:themeColor="text1"/>
          <w:sz w:val="24"/>
          <w:szCs w:val="24"/>
        </w:rPr>
        <w:t xml:space="preserve"> application to the lesions in </w:t>
      </w:r>
      <w:r w:rsidR="00ED5CB5" w:rsidRPr="00EB705D">
        <w:rPr>
          <w:rFonts w:ascii="Book Antiqua" w:hAnsi="Book Antiqua" w:cs="Times New Roman"/>
          <w:color w:val="000000" w:themeColor="text1"/>
          <w:sz w:val="24"/>
          <w:szCs w:val="24"/>
        </w:rPr>
        <w:t>1-2</w:t>
      </w:r>
      <w:r>
        <w:rPr>
          <w:rFonts w:ascii="Book Antiqua" w:hAnsi="Book Antiqua" w:cs="Times New Roman"/>
          <w:color w:val="000000" w:themeColor="text1"/>
          <w:sz w:val="24"/>
          <w:szCs w:val="24"/>
        </w:rPr>
        <w:t xml:space="preserve"> </w:t>
      </w:r>
      <w:r w:rsidR="00ED5CB5" w:rsidRPr="00EB705D">
        <w:rPr>
          <w:rFonts w:ascii="Book Antiqua" w:hAnsi="Book Antiqua" w:cs="Times New Roman"/>
          <w:color w:val="000000" w:themeColor="text1"/>
          <w:sz w:val="24"/>
          <w:szCs w:val="24"/>
        </w:rPr>
        <w:t xml:space="preserve">-s </w:t>
      </w:r>
      <w:r w:rsidR="00486B9D" w:rsidRPr="00EB705D">
        <w:rPr>
          <w:rFonts w:ascii="Book Antiqua" w:hAnsi="Book Antiqua" w:cs="Times New Roman"/>
          <w:color w:val="000000" w:themeColor="text1"/>
          <w:sz w:val="24"/>
          <w:szCs w:val="24"/>
        </w:rPr>
        <w:t xml:space="preserve">pulses was determined by the endoscopist, </w:t>
      </w:r>
      <w:r w:rsidR="002E1593" w:rsidRPr="00EB705D">
        <w:rPr>
          <w:rFonts w:ascii="Book Antiqua" w:hAnsi="Book Antiqua" w:cs="Times New Roman"/>
          <w:color w:val="000000" w:themeColor="text1"/>
          <w:sz w:val="24"/>
          <w:szCs w:val="24"/>
        </w:rPr>
        <w:t>while an argon flow of 1.8 L/min at a power of 50 W was routinely adopted.</w:t>
      </w:r>
      <w:r>
        <w:rPr>
          <w:rFonts w:ascii="Book Antiqua" w:hAnsi="Book Antiqua" w:cs="Times New Roman"/>
          <w:color w:val="000000" w:themeColor="text1"/>
          <w:sz w:val="24"/>
          <w:szCs w:val="24"/>
        </w:rPr>
        <w:t xml:space="preserve"> </w:t>
      </w:r>
      <w:r w:rsidR="002E1593" w:rsidRPr="00EB705D">
        <w:rPr>
          <w:rFonts w:ascii="Book Antiqua" w:hAnsi="Book Antiqua" w:cs="Times New Roman"/>
          <w:color w:val="000000" w:themeColor="text1"/>
          <w:sz w:val="24"/>
          <w:szCs w:val="24"/>
        </w:rPr>
        <w:t>This</w:t>
      </w:r>
      <w:r w:rsidR="00486B9D" w:rsidRPr="00EB705D">
        <w:rPr>
          <w:rFonts w:ascii="Book Antiqua" w:hAnsi="Book Antiqua" w:cs="Times New Roman"/>
          <w:color w:val="000000" w:themeColor="text1"/>
          <w:sz w:val="24"/>
          <w:szCs w:val="24"/>
        </w:rPr>
        <w:t xml:space="preserve"> </w:t>
      </w:r>
      <w:r w:rsidR="00CF1052">
        <w:rPr>
          <w:rFonts w:ascii="Book Antiqua" w:hAnsi="Book Antiqua" w:cs="Times New Roman"/>
          <w:color w:val="000000" w:themeColor="text1"/>
          <w:sz w:val="24"/>
          <w:szCs w:val="24"/>
        </w:rPr>
        <w:t>i</w:t>
      </w:r>
      <w:r w:rsidR="00CF1052" w:rsidRPr="00EB705D">
        <w:rPr>
          <w:rFonts w:ascii="Book Antiqua" w:hAnsi="Book Antiqua" w:cs="Times New Roman"/>
          <w:color w:val="000000" w:themeColor="text1"/>
          <w:sz w:val="24"/>
          <w:szCs w:val="24"/>
        </w:rPr>
        <w:t xml:space="preserve">s </w:t>
      </w:r>
      <w:r w:rsidR="00486B9D" w:rsidRPr="00EB705D">
        <w:rPr>
          <w:rFonts w:ascii="Book Antiqua" w:hAnsi="Book Antiqua" w:cs="Times New Roman"/>
          <w:color w:val="000000" w:themeColor="text1"/>
          <w:sz w:val="24"/>
          <w:szCs w:val="24"/>
        </w:rPr>
        <w:t>consistent with the guidelines advocated by ASCRS.</w:t>
      </w:r>
    </w:p>
    <w:p w14:paraId="15D5D4F0" w14:textId="1F9870B1" w:rsidR="00746731" w:rsidRPr="00EB705D" w:rsidRDefault="00555E0B" w:rsidP="00555E0B">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86B9D" w:rsidRPr="00EB705D">
        <w:rPr>
          <w:rFonts w:ascii="Book Antiqua" w:hAnsi="Book Antiqua" w:cs="Times New Roman"/>
          <w:color w:val="000000" w:themeColor="text1"/>
          <w:sz w:val="24"/>
          <w:szCs w:val="24"/>
        </w:rPr>
        <w:t xml:space="preserve">The present study was limited by </w:t>
      </w:r>
      <w:r w:rsidR="00ED5CB5" w:rsidRPr="00EB705D">
        <w:rPr>
          <w:rFonts w:ascii="Book Antiqua" w:hAnsi="Book Antiqua" w:cs="Times New Roman"/>
          <w:color w:val="000000" w:themeColor="text1"/>
          <w:sz w:val="24"/>
          <w:szCs w:val="24"/>
        </w:rPr>
        <w:t>its</w:t>
      </w:r>
      <w:r w:rsidR="00486B9D" w:rsidRPr="00EB705D">
        <w:rPr>
          <w:rFonts w:ascii="Book Antiqua" w:hAnsi="Book Antiqua" w:cs="Times New Roman"/>
          <w:color w:val="000000" w:themeColor="text1"/>
          <w:sz w:val="24"/>
          <w:szCs w:val="24"/>
        </w:rPr>
        <w:t xml:space="preserve"> retrospective design and </w:t>
      </w:r>
      <w:r w:rsidR="00ED5CB5" w:rsidRPr="00EB705D">
        <w:rPr>
          <w:rFonts w:ascii="Book Antiqua" w:hAnsi="Book Antiqua" w:cs="Times New Roman"/>
          <w:color w:val="000000" w:themeColor="text1"/>
          <w:sz w:val="24"/>
          <w:szCs w:val="24"/>
        </w:rPr>
        <w:t xml:space="preserve">a </w:t>
      </w:r>
      <w:r w:rsidR="00486B9D" w:rsidRPr="00EB705D">
        <w:rPr>
          <w:rFonts w:ascii="Book Antiqua" w:hAnsi="Book Antiqua" w:cs="Times New Roman"/>
          <w:color w:val="000000" w:themeColor="text1"/>
          <w:sz w:val="24"/>
          <w:szCs w:val="24"/>
        </w:rPr>
        <w:t>relatively small number of cases. Further large-cohort prospective studies are therefore required to confirm our findings.</w:t>
      </w:r>
    </w:p>
    <w:p w14:paraId="4756A6B9" w14:textId="36280AD2" w:rsidR="00C622F5" w:rsidRPr="00EB705D" w:rsidRDefault="00555E0B" w:rsidP="00555E0B">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C622F5" w:rsidRPr="00EB705D">
        <w:rPr>
          <w:rFonts w:ascii="Book Antiqua" w:hAnsi="Book Antiqua" w:cs="Times New Roman"/>
          <w:color w:val="000000" w:themeColor="text1"/>
          <w:sz w:val="24"/>
          <w:szCs w:val="24"/>
        </w:rPr>
        <w:t>In conclusion, the long-term efficacy of APC for hemorrhagic CRP is uncertain in patients with telangiectasias present on more than 50% of the surface area and ulcerated area greater than 1 cm</w:t>
      </w:r>
      <w:r w:rsidR="00C622F5" w:rsidRPr="00EB705D">
        <w:rPr>
          <w:rFonts w:ascii="Book Antiqua" w:hAnsi="Book Antiqua" w:cs="Times New Roman"/>
          <w:color w:val="000000" w:themeColor="text1"/>
          <w:sz w:val="24"/>
          <w:szCs w:val="24"/>
          <w:vertAlign w:val="superscript"/>
        </w:rPr>
        <w:t>2</w:t>
      </w:r>
      <w:r w:rsidR="00C622F5" w:rsidRPr="00EB705D">
        <w:rPr>
          <w:rFonts w:ascii="Book Antiqua" w:hAnsi="Book Antiqua" w:cs="Times New Roman"/>
          <w:color w:val="000000" w:themeColor="text1"/>
          <w:sz w:val="24"/>
          <w:szCs w:val="24"/>
        </w:rPr>
        <w:t xml:space="preserve">. Ulcerated area greater than </w:t>
      </w:r>
      <w:r w:rsidR="00C622F5" w:rsidRPr="00EB705D">
        <w:rPr>
          <w:rFonts w:ascii="Book Antiqua" w:hAnsi="Book Antiqua" w:cs="Times New Roman"/>
          <w:color w:val="000000" w:themeColor="text1"/>
          <w:sz w:val="24"/>
          <w:szCs w:val="24"/>
        </w:rPr>
        <w:lastRenderedPageBreak/>
        <w:t>1 cm</w:t>
      </w:r>
      <w:r w:rsidR="00C622F5" w:rsidRPr="00EB705D">
        <w:rPr>
          <w:rFonts w:ascii="Book Antiqua" w:hAnsi="Book Antiqua" w:cs="Times New Roman"/>
          <w:color w:val="000000" w:themeColor="text1"/>
          <w:sz w:val="24"/>
          <w:szCs w:val="24"/>
          <w:vertAlign w:val="superscript"/>
        </w:rPr>
        <w:t>2</w:t>
      </w:r>
      <w:r w:rsidR="00C622F5" w:rsidRPr="00EB705D">
        <w:rPr>
          <w:rFonts w:ascii="Book Antiqua" w:hAnsi="Book Antiqua" w:cs="Times New Roman"/>
          <w:color w:val="000000" w:themeColor="text1"/>
          <w:sz w:val="24"/>
          <w:szCs w:val="24"/>
        </w:rPr>
        <w:t xml:space="preserve"> is also a risk factor for severe complications.</w:t>
      </w:r>
    </w:p>
    <w:p w14:paraId="6246CF23" w14:textId="77777777" w:rsidR="00A7591C" w:rsidRPr="00EB705D" w:rsidRDefault="00A7591C" w:rsidP="00EB705D">
      <w:pPr>
        <w:adjustRightInd w:val="0"/>
        <w:snapToGrid w:val="0"/>
        <w:spacing w:line="360" w:lineRule="auto"/>
        <w:rPr>
          <w:rFonts w:ascii="Book Antiqua" w:hAnsi="Book Antiqua" w:cs="Times New Roman"/>
          <w:color w:val="000000" w:themeColor="text1"/>
          <w:sz w:val="24"/>
          <w:szCs w:val="24"/>
        </w:rPr>
      </w:pPr>
    </w:p>
    <w:p w14:paraId="518559F0" w14:textId="77777777" w:rsidR="00ED2B92" w:rsidRPr="00EB705D" w:rsidRDefault="00ED2B92" w:rsidP="00CA5511">
      <w:pPr>
        <w:adjustRightInd w:val="0"/>
        <w:snapToGrid w:val="0"/>
        <w:spacing w:line="360" w:lineRule="auto"/>
        <w:outlineLvl w:val="0"/>
        <w:rPr>
          <w:rFonts w:ascii="Book Antiqua" w:hAnsi="Book Antiqua"/>
          <w:b/>
          <w:caps/>
          <w:color w:val="000000" w:themeColor="text1"/>
          <w:sz w:val="24"/>
          <w:szCs w:val="24"/>
        </w:rPr>
      </w:pPr>
      <w:r w:rsidRPr="00EB705D">
        <w:rPr>
          <w:rFonts w:ascii="Book Antiqua" w:hAnsi="Book Antiqua" w:cs="Segoe UI"/>
          <w:b/>
          <w:caps/>
          <w:color w:val="000000" w:themeColor="text1"/>
          <w:sz w:val="24"/>
          <w:szCs w:val="24"/>
          <w:shd w:val="clear" w:color="auto" w:fill="FFFFFF"/>
        </w:rPr>
        <w:t>Article Highlights</w:t>
      </w:r>
    </w:p>
    <w:p w14:paraId="03D83F6E" w14:textId="77777777" w:rsidR="00ED2B92" w:rsidRPr="00EB705D" w:rsidRDefault="00ED2B92" w:rsidP="00CA5511">
      <w:pPr>
        <w:adjustRightInd w:val="0"/>
        <w:snapToGrid w:val="0"/>
        <w:spacing w:line="360" w:lineRule="auto"/>
        <w:outlineLvl w:val="0"/>
        <w:rPr>
          <w:rFonts w:ascii="Book Antiqua" w:hAnsi="Book Antiqua"/>
          <w:b/>
          <w:i/>
          <w:color w:val="000000" w:themeColor="text1"/>
          <w:sz w:val="24"/>
          <w:szCs w:val="24"/>
        </w:rPr>
      </w:pPr>
      <w:r w:rsidRPr="00EB705D">
        <w:rPr>
          <w:rFonts w:ascii="Book Antiqua" w:hAnsi="Book Antiqua"/>
          <w:b/>
          <w:i/>
          <w:color w:val="000000" w:themeColor="text1"/>
          <w:sz w:val="24"/>
          <w:szCs w:val="24"/>
        </w:rPr>
        <w:t>Research background</w:t>
      </w:r>
    </w:p>
    <w:p w14:paraId="1A062060" w14:textId="4819E73D" w:rsidR="00926DFD" w:rsidRPr="00EB705D" w:rsidRDefault="009B075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Radiotherapy is widely used in the treatment of pelvic malignancies.</w:t>
      </w:r>
      <w:r w:rsidR="00D70734" w:rsidRPr="00EB705D">
        <w:rPr>
          <w:rFonts w:ascii="Book Antiqua" w:hAnsi="Book Antiqua" w:cs="Times New Roman"/>
          <w:color w:val="000000" w:themeColor="text1"/>
          <w:sz w:val="24"/>
          <w:szCs w:val="24"/>
        </w:rPr>
        <w:t xml:space="preserve"> </w:t>
      </w:r>
      <w:r w:rsidR="002B1575" w:rsidRPr="00EB705D">
        <w:rPr>
          <w:rFonts w:ascii="Book Antiqua" w:hAnsi="Book Antiqua" w:cs="Times New Roman"/>
          <w:color w:val="000000" w:themeColor="text1"/>
          <w:sz w:val="24"/>
          <w:szCs w:val="24"/>
        </w:rPr>
        <w:t>H</w:t>
      </w:r>
      <w:r w:rsidR="00DF1101" w:rsidRPr="00EB705D">
        <w:rPr>
          <w:rFonts w:ascii="Book Antiqua" w:hAnsi="Book Antiqua" w:cs="Times New Roman"/>
          <w:color w:val="000000" w:themeColor="text1"/>
          <w:sz w:val="24"/>
          <w:szCs w:val="24"/>
        </w:rPr>
        <w:t xml:space="preserve">emorrhagic </w:t>
      </w:r>
      <w:r w:rsidR="002B1575" w:rsidRPr="00EB705D">
        <w:rPr>
          <w:rFonts w:ascii="Book Antiqua" w:hAnsi="Book Antiqua" w:cs="Times New Roman"/>
          <w:color w:val="000000" w:themeColor="text1"/>
          <w:sz w:val="24"/>
          <w:szCs w:val="24"/>
        </w:rPr>
        <w:t>c</w:t>
      </w:r>
      <w:r w:rsidR="008B1D9E" w:rsidRPr="00EB705D">
        <w:rPr>
          <w:rFonts w:ascii="Book Antiqua" w:hAnsi="Book Antiqua" w:cs="Times New Roman"/>
          <w:color w:val="000000" w:themeColor="text1"/>
          <w:sz w:val="24"/>
          <w:szCs w:val="24"/>
        </w:rPr>
        <w:t xml:space="preserve">hronic radiation proctitis (CRP) </w:t>
      </w:r>
      <w:r w:rsidR="00092FC6" w:rsidRPr="00EB705D">
        <w:rPr>
          <w:rFonts w:ascii="Book Antiqua" w:hAnsi="Book Antiqua" w:cs="Times New Roman"/>
          <w:color w:val="000000" w:themeColor="text1"/>
          <w:sz w:val="24"/>
          <w:szCs w:val="24"/>
        </w:rPr>
        <w:t>is one of the most concerning complication</w:t>
      </w:r>
      <w:r w:rsidR="008B1D9E" w:rsidRPr="00EB705D">
        <w:rPr>
          <w:rFonts w:ascii="Book Antiqua" w:hAnsi="Book Antiqua" w:cs="Times New Roman"/>
          <w:color w:val="000000" w:themeColor="text1"/>
          <w:sz w:val="24"/>
          <w:szCs w:val="24"/>
        </w:rPr>
        <w:t xml:space="preserve"> that occurs in 1</w:t>
      </w:r>
      <w:r w:rsidR="00555E0B">
        <w:rPr>
          <w:rFonts w:ascii="Book Antiqua" w:hAnsi="Book Antiqua" w:cs="Times New Roman"/>
          <w:color w:val="000000" w:themeColor="text1"/>
          <w:sz w:val="24"/>
          <w:szCs w:val="24"/>
        </w:rPr>
        <w:t>%</w:t>
      </w:r>
      <w:r w:rsidR="008B1D9E" w:rsidRPr="00EB705D">
        <w:rPr>
          <w:rFonts w:ascii="Book Antiqua" w:hAnsi="Book Antiqua" w:cs="Times New Roman"/>
          <w:color w:val="000000" w:themeColor="text1"/>
          <w:sz w:val="24"/>
          <w:szCs w:val="24"/>
        </w:rPr>
        <w:t xml:space="preserve">-5% of patients who received pelvic radiotherapy for cancer. </w:t>
      </w:r>
      <w:r w:rsidR="00416B5B" w:rsidRPr="00EB705D">
        <w:rPr>
          <w:rFonts w:ascii="Book Antiqua" w:hAnsi="Book Antiqua" w:cs="Times New Roman"/>
          <w:color w:val="000000" w:themeColor="text1"/>
          <w:sz w:val="24"/>
          <w:szCs w:val="24"/>
        </w:rPr>
        <w:t>Current treatment modalities for hemorrhagic CRP include three main categories: medical, interventional, and surgical. Although a wide range of therapeutic modalities are available, there is no literature to date showing any particularly appropriate therapeutic modality for each disease stage.</w:t>
      </w:r>
    </w:p>
    <w:p w14:paraId="7814CC4D" w14:textId="77777777" w:rsidR="002B5D82" w:rsidRPr="00EB705D" w:rsidRDefault="002B5D82" w:rsidP="00EB705D">
      <w:pPr>
        <w:adjustRightInd w:val="0"/>
        <w:snapToGrid w:val="0"/>
        <w:spacing w:line="360" w:lineRule="auto"/>
        <w:rPr>
          <w:rFonts w:ascii="Book Antiqua" w:hAnsi="Book Antiqua" w:cs="Times New Roman"/>
          <w:color w:val="000000" w:themeColor="text1"/>
          <w:sz w:val="24"/>
          <w:szCs w:val="24"/>
        </w:rPr>
      </w:pPr>
    </w:p>
    <w:p w14:paraId="50EEA679" w14:textId="77777777" w:rsidR="002B5D82" w:rsidRPr="00EB705D" w:rsidRDefault="002B5D82" w:rsidP="00CA5511">
      <w:pPr>
        <w:adjustRightInd w:val="0"/>
        <w:snapToGrid w:val="0"/>
        <w:spacing w:line="360" w:lineRule="auto"/>
        <w:outlineLvl w:val="0"/>
        <w:rPr>
          <w:rFonts w:ascii="Book Antiqua" w:hAnsi="Book Antiqua"/>
          <w:b/>
          <w:i/>
          <w:color w:val="000000" w:themeColor="text1"/>
          <w:sz w:val="24"/>
          <w:szCs w:val="24"/>
        </w:rPr>
      </w:pPr>
      <w:r w:rsidRPr="00EB705D">
        <w:rPr>
          <w:rFonts w:ascii="Book Antiqua" w:hAnsi="Book Antiqua"/>
          <w:b/>
          <w:i/>
          <w:color w:val="000000" w:themeColor="text1"/>
          <w:sz w:val="24"/>
          <w:szCs w:val="24"/>
        </w:rPr>
        <w:t>Research motivation</w:t>
      </w:r>
    </w:p>
    <w:p w14:paraId="6E755D93" w14:textId="34C54AA0" w:rsidR="002B5D82" w:rsidRPr="00EB705D" w:rsidRDefault="00D44F1E"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kern w:val="0"/>
          <w:sz w:val="24"/>
          <w:szCs w:val="24"/>
        </w:rPr>
        <w:t>Argon plasma coagulation</w:t>
      </w:r>
      <w:r w:rsidRPr="00EB705D">
        <w:rPr>
          <w:rFonts w:ascii="Book Antiqua" w:hAnsi="Book Antiqua" w:cs="Times New Roman"/>
          <w:color w:val="000000" w:themeColor="text1"/>
          <w:sz w:val="24"/>
          <w:szCs w:val="24"/>
        </w:rPr>
        <w:t xml:space="preserve"> (APC) is currently recommended as the first-choice treatment for hemorrhagic CRP, due to its coagulation depth control, easy accessibility, relatively high effectiveness</w:t>
      </w:r>
      <w:r w:rsidR="00CF1052">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and low cost. However, its indication based on long-term follow-up is still unclear.</w:t>
      </w:r>
    </w:p>
    <w:p w14:paraId="2793C6A4" w14:textId="77777777" w:rsidR="00416B5B" w:rsidRPr="00EB705D" w:rsidRDefault="00416B5B" w:rsidP="00EB705D">
      <w:pPr>
        <w:adjustRightInd w:val="0"/>
        <w:snapToGrid w:val="0"/>
        <w:spacing w:line="360" w:lineRule="auto"/>
        <w:rPr>
          <w:rFonts w:ascii="Book Antiqua" w:hAnsi="Book Antiqua" w:cs="Times New Roman"/>
          <w:color w:val="000000" w:themeColor="text1"/>
          <w:sz w:val="24"/>
          <w:szCs w:val="24"/>
        </w:rPr>
      </w:pPr>
    </w:p>
    <w:p w14:paraId="6B384D54" w14:textId="77777777" w:rsidR="00416B5B" w:rsidRPr="00EB705D" w:rsidRDefault="00416B5B"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Research objectives</w:t>
      </w:r>
    </w:p>
    <w:p w14:paraId="69FB81DB" w14:textId="77777777" w:rsidR="00416B5B" w:rsidRPr="00EB705D" w:rsidRDefault="007379DD"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This study aimed to review the long-term efficacy and safety of APC for hemorrhagic CRP, and to evaluate the prognostic and risk factors.</w:t>
      </w:r>
    </w:p>
    <w:p w14:paraId="70B18F97" w14:textId="77777777" w:rsidR="006D5C83" w:rsidRPr="00EB705D" w:rsidRDefault="006D5C83" w:rsidP="00EB705D">
      <w:pPr>
        <w:adjustRightInd w:val="0"/>
        <w:snapToGrid w:val="0"/>
        <w:spacing w:line="360" w:lineRule="auto"/>
        <w:rPr>
          <w:rFonts w:ascii="Book Antiqua" w:hAnsi="Book Antiqua" w:cs="Times New Roman"/>
          <w:color w:val="000000" w:themeColor="text1"/>
          <w:sz w:val="24"/>
          <w:szCs w:val="24"/>
        </w:rPr>
      </w:pPr>
    </w:p>
    <w:p w14:paraId="66DE764F" w14:textId="77777777" w:rsidR="006D5C83" w:rsidRPr="00EB705D" w:rsidRDefault="006D5C83"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Research methods</w:t>
      </w:r>
    </w:p>
    <w:p w14:paraId="7F6DA89C" w14:textId="6B1C49BF" w:rsidR="006D5C83" w:rsidRPr="00EB705D" w:rsidRDefault="00CA73CE"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We</w:t>
      </w:r>
      <w:r w:rsidR="00F30056"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retrospectively analyzed demographics, clinical</w:t>
      </w:r>
      <w:r w:rsidR="00CF1052">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and endoscopic</w:t>
      </w:r>
      <w:r w:rsidR="00540B1D"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characteristics</w:t>
      </w:r>
      <w:r w:rsidR="00CF1052">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 and long-term outcomes of consecutive patients who had received APC treatment for hemorrhagic CRP from January 2013 to October 2017. Success was defined as either cessation of bleeding or only occasional traces of bloody stools with no further treatments for at least 12 mo after the last APC treatment.</w:t>
      </w:r>
    </w:p>
    <w:p w14:paraId="2CEA68CD" w14:textId="77777777" w:rsidR="006D5C83" w:rsidRPr="00EB705D" w:rsidRDefault="006D5C83" w:rsidP="00EB705D">
      <w:pPr>
        <w:adjustRightInd w:val="0"/>
        <w:snapToGrid w:val="0"/>
        <w:spacing w:line="360" w:lineRule="auto"/>
        <w:rPr>
          <w:rFonts w:ascii="Book Antiqua" w:hAnsi="Book Antiqua" w:cs="Times New Roman"/>
          <w:color w:val="000000" w:themeColor="text1"/>
          <w:sz w:val="24"/>
          <w:szCs w:val="24"/>
        </w:rPr>
      </w:pPr>
    </w:p>
    <w:p w14:paraId="37C34B54" w14:textId="77777777" w:rsidR="006D5C83" w:rsidRPr="00EB705D" w:rsidRDefault="006D5C83"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lastRenderedPageBreak/>
        <w:t>Research results</w:t>
      </w:r>
    </w:p>
    <w:p w14:paraId="5A2D9A99" w14:textId="18B46981" w:rsidR="006D5C83" w:rsidRPr="00EB705D" w:rsidRDefault="00F30056"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This study enrolled 45 patients with </w:t>
      </w:r>
      <w:r w:rsidR="00CF1052">
        <w:rPr>
          <w:rFonts w:ascii="Book Antiqua" w:hAnsi="Book Antiqua" w:cs="Times New Roman"/>
          <w:color w:val="000000" w:themeColor="text1"/>
          <w:sz w:val="24"/>
          <w:szCs w:val="24"/>
        </w:rPr>
        <w:t xml:space="preserve">a </w:t>
      </w:r>
      <w:r w:rsidR="00C200CD" w:rsidRPr="00EB705D">
        <w:rPr>
          <w:rFonts w:ascii="Book Antiqua" w:hAnsi="Book Antiqua" w:cs="Times New Roman"/>
          <w:color w:val="000000" w:themeColor="text1"/>
          <w:sz w:val="24"/>
          <w:szCs w:val="24"/>
        </w:rPr>
        <w:t xml:space="preserve">median </w:t>
      </w:r>
      <w:r w:rsidRPr="00EB705D">
        <w:rPr>
          <w:rFonts w:ascii="Book Antiqua" w:hAnsi="Book Antiqua" w:cs="Times New Roman"/>
          <w:color w:val="000000" w:themeColor="text1"/>
          <w:sz w:val="24"/>
          <w:szCs w:val="24"/>
        </w:rPr>
        <w:t>24-mo follow-up</w:t>
      </w:r>
      <w:r w:rsidR="00505E93" w:rsidRPr="00EB705D">
        <w:rPr>
          <w:rFonts w:ascii="Book Antiqua" w:hAnsi="Book Antiqua" w:cs="Times New Roman"/>
          <w:color w:val="000000" w:themeColor="text1"/>
          <w:sz w:val="24"/>
          <w:szCs w:val="24"/>
        </w:rPr>
        <w:t xml:space="preserve"> </w:t>
      </w:r>
      <w:r w:rsidR="00CF1052">
        <w:rPr>
          <w:rFonts w:ascii="Book Antiqua" w:hAnsi="Book Antiqua" w:cs="Times New Roman"/>
          <w:color w:val="000000" w:themeColor="text1"/>
          <w:sz w:val="24"/>
          <w:szCs w:val="24"/>
        </w:rPr>
        <w:t xml:space="preserve">period </w:t>
      </w:r>
      <w:r w:rsidR="00555E0B">
        <w:rPr>
          <w:rFonts w:ascii="Book Antiqua" w:hAnsi="Book Antiqua" w:cs="Times New Roman"/>
          <w:color w:val="000000" w:themeColor="text1"/>
          <w:sz w:val="24"/>
          <w:szCs w:val="24"/>
        </w:rPr>
        <w:t>(range: 12-67 mo)</w:t>
      </w:r>
      <w:r w:rsidRPr="00EB705D">
        <w:rPr>
          <w:rFonts w:ascii="Book Antiqua" w:hAnsi="Book Antiqua" w:cs="Times New Roman"/>
          <w:color w:val="000000" w:themeColor="text1"/>
          <w:sz w:val="24"/>
          <w:szCs w:val="24"/>
        </w:rPr>
        <w:t xml:space="preserve">, 33.3% of whom required blood transfusion before APC. The success rate was 68.9%, with </w:t>
      </w:r>
      <w:r w:rsidR="00CF1052">
        <w:rPr>
          <w:rFonts w:ascii="Book Antiqua" w:hAnsi="Book Antiqua" w:cs="Times New Roman"/>
          <w:color w:val="000000" w:themeColor="text1"/>
          <w:sz w:val="24"/>
          <w:szCs w:val="24"/>
        </w:rPr>
        <w:t xml:space="preserve">the </w:t>
      </w:r>
      <w:r w:rsidRPr="00EB705D">
        <w:rPr>
          <w:rFonts w:ascii="Book Antiqua" w:hAnsi="Book Antiqua" w:cs="Times New Roman"/>
          <w:color w:val="000000" w:themeColor="text1"/>
          <w:sz w:val="24"/>
          <w:szCs w:val="24"/>
        </w:rPr>
        <w:t>mean number of APC sessions</w:t>
      </w:r>
      <w:r w:rsidR="00CF1052">
        <w:rPr>
          <w:rFonts w:ascii="Book Antiqua" w:hAnsi="Book Antiqua" w:cs="Times New Roman"/>
          <w:color w:val="000000" w:themeColor="text1"/>
          <w:sz w:val="24"/>
          <w:szCs w:val="24"/>
        </w:rPr>
        <w:t xml:space="preserve"> being</w:t>
      </w:r>
      <w:r w:rsidRPr="00EB705D">
        <w:rPr>
          <w:rFonts w:ascii="Book Antiqua" w:hAnsi="Book Antiqua" w:cs="Times New Roman"/>
          <w:color w:val="000000" w:themeColor="text1"/>
          <w:sz w:val="24"/>
          <w:szCs w:val="24"/>
        </w:rPr>
        <w:t xml:space="preserve"> 1.3 (1</w:t>
      </w:r>
      <w:r w:rsidR="00EC23F2">
        <w:rPr>
          <w:rFonts w:ascii="Book Antiqua" w:hAnsi="Book Antiqua" w:cs="Times New Roman"/>
          <w:color w:val="000000" w:themeColor="text1"/>
          <w:sz w:val="24"/>
          <w:szCs w:val="24"/>
        </w:rPr>
        <w:t>-</w:t>
      </w:r>
      <w:r w:rsidRPr="00EB705D">
        <w:rPr>
          <w:rFonts w:ascii="Book Antiqua" w:hAnsi="Book Antiqua" w:cs="Times New Roman"/>
          <w:color w:val="000000" w:themeColor="text1"/>
          <w:sz w:val="24"/>
          <w:szCs w:val="24"/>
        </w:rPr>
        <w:t xml:space="preserve">3). </w:t>
      </w:r>
      <w:r w:rsidR="000644B1" w:rsidRPr="00EB705D">
        <w:rPr>
          <w:rFonts w:ascii="Book Antiqua" w:hAnsi="Book Antiqua" w:cs="Times New Roman"/>
          <w:color w:val="000000" w:themeColor="text1"/>
          <w:sz w:val="24"/>
          <w:szCs w:val="24"/>
        </w:rPr>
        <w:t>This study showed that telangiectasias present on mor</w:t>
      </w:r>
      <w:r w:rsidR="00555E0B">
        <w:rPr>
          <w:rFonts w:ascii="Book Antiqua" w:hAnsi="Book Antiqua" w:cs="Times New Roman"/>
          <w:color w:val="000000" w:themeColor="text1"/>
          <w:sz w:val="24"/>
          <w:szCs w:val="24"/>
        </w:rPr>
        <w:t>e than 50% of the surface area [odd</w:t>
      </w:r>
      <w:r w:rsidR="00CF1052">
        <w:rPr>
          <w:rFonts w:ascii="Book Antiqua" w:hAnsi="Book Antiqua" w:cs="Times New Roman"/>
          <w:color w:val="000000" w:themeColor="text1"/>
          <w:sz w:val="24"/>
          <w:szCs w:val="24"/>
        </w:rPr>
        <w:t>s</w:t>
      </w:r>
      <w:r w:rsidR="00555E0B">
        <w:rPr>
          <w:rFonts w:ascii="Book Antiqua" w:hAnsi="Book Antiqua" w:cs="Times New Roman"/>
          <w:color w:val="000000" w:themeColor="text1"/>
          <w:sz w:val="24"/>
          <w:szCs w:val="24"/>
        </w:rPr>
        <w:t xml:space="preserve"> ratio (</w:t>
      </w:r>
      <w:r w:rsidR="000644B1" w:rsidRPr="00EB705D">
        <w:rPr>
          <w:rFonts w:ascii="Book Antiqua" w:hAnsi="Book Antiqua" w:cs="Times New Roman"/>
          <w:color w:val="000000" w:themeColor="text1"/>
          <w:sz w:val="24"/>
          <w:szCs w:val="24"/>
        </w:rPr>
        <w:t>OR</w:t>
      </w:r>
      <w:r w:rsidR="00555E0B">
        <w:rPr>
          <w:rFonts w:ascii="Book Antiqua" w:hAnsi="Book Antiqua" w:cs="Times New Roman"/>
          <w:color w:val="000000" w:themeColor="text1"/>
          <w:sz w:val="24"/>
          <w:szCs w:val="24"/>
        </w:rPr>
        <w:t xml:space="preserve">) = 6.53, </w:t>
      </w:r>
      <w:r w:rsidR="000644B1" w:rsidRPr="00EB705D">
        <w:rPr>
          <w:rFonts w:ascii="Book Antiqua" w:hAnsi="Book Antiqua" w:cs="Times New Roman"/>
          <w:color w:val="000000" w:themeColor="text1"/>
          <w:sz w:val="24"/>
          <w:szCs w:val="24"/>
        </w:rPr>
        <w:t xml:space="preserve">95% </w:t>
      </w:r>
      <w:r w:rsidR="00555E0B">
        <w:rPr>
          <w:rFonts w:ascii="Book Antiqua" w:hAnsi="Book Antiqua" w:cs="Times New Roman"/>
          <w:color w:val="000000" w:themeColor="text1"/>
          <w:sz w:val="24"/>
          <w:szCs w:val="24"/>
        </w:rPr>
        <w:t>confidence interval (CI):</w:t>
      </w:r>
      <w:r w:rsidR="000644B1" w:rsidRPr="00EB705D">
        <w:rPr>
          <w:rFonts w:ascii="Book Antiqua" w:hAnsi="Book Antiqua" w:cs="Times New Roman"/>
          <w:color w:val="000000" w:themeColor="text1"/>
          <w:sz w:val="24"/>
          <w:szCs w:val="24"/>
        </w:rPr>
        <w:t xml:space="preserve"> 1.09</w:t>
      </w:r>
      <w:r w:rsidR="00EC23F2">
        <w:rPr>
          <w:rFonts w:ascii="Book Antiqua" w:hAnsi="Book Antiqua" w:cs="Times New Roman"/>
          <w:color w:val="000000" w:themeColor="text1"/>
          <w:sz w:val="24"/>
          <w:szCs w:val="24"/>
        </w:rPr>
        <w:t>-</w:t>
      </w:r>
      <w:r w:rsidR="00555E0B">
        <w:rPr>
          <w:rFonts w:ascii="Book Antiqua" w:hAnsi="Book Antiqua" w:cs="Times New Roman"/>
          <w:color w:val="000000" w:themeColor="text1"/>
          <w:sz w:val="24"/>
          <w:szCs w:val="24"/>
        </w:rPr>
        <w:t>39.19,</w:t>
      </w:r>
      <w:r w:rsidR="000644B1" w:rsidRPr="00EB705D">
        <w:rPr>
          <w:rFonts w:ascii="Book Antiqua" w:hAnsi="Book Antiqua" w:cs="Times New Roman"/>
          <w:color w:val="000000" w:themeColor="text1"/>
          <w:sz w:val="24"/>
          <w:szCs w:val="24"/>
        </w:rPr>
        <w:t xml:space="preserve"> </w:t>
      </w:r>
      <w:r w:rsidR="000644B1" w:rsidRPr="00EB705D">
        <w:rPr>
          <w:rFonts w:ascii="Book Antiqua" w:hAnsi="Book Antiqua" w:cs="Times New Roman"/>
          <w:i/>
          <w:color w:val="000000" w:themeColor="text1"/>
          <w:sz w:val="24"/>
          <w:szCs w:val="24"/>
        </w:rPr>
        <w:t>P</w:t>
      </w:r>
      <w:r w:rsidR="00555E0B">
        <w:rPr>
          <w:rFonts w:ascii="Book Antiqua" w:hAnsi="Book Antiqua" w:cs="Times New Roman"/>
          <w:color w:val="000000" w:themeColor="text1"/>
          <w:sz w:val="24"/>
          <w:szCs w:val="24"/>
        </w:rPr>
        <w:t xml:space="preserve"> = 0.04]</w:t>
      </w:r>
      <w:r w:rsidR="000644B1" w:rsidRPr="00EB705D">
        <w:rPr>
          <w:rFonts w:ascii="Book Antiqua" w:hAnsi="Book Antiqua" w:cs="Times New Roman"/>
          <w:color w:val="000000" w:themeColor="text1"/>
          <w:sz w:val="24"/>
          <w:szCs w:val="24"/>
        </w:rPr>
        <w:t xml:space="preserve"> and ulcerated area greater than 1 cm</w:t>
      </w:r>
      <w:r w:rsidR="000644B1" w:rsidRPr="00EB705D">
        <w:rPr>
          <w:rFonts w:ascii="Book Antiqua" w:hAnsi="Book Antiqua" w:cs="Times New Roman"/>
          <w:color w:val="000000" w:themeColor="text1"/>
          <w:sz w:val="24"/>
          <w:szCs w:val="24"/>
          <w:vertAlign w:val="superscript"/>
        </w:rPr>
        <w:t>2</w:t>
      </w:r>
      <w:r w:rsidR="00555E0B">
        <w:rPr>
          <w:rFonts w:ascii="Book Antiqua" w:hAnsi="Book Antiqua" w:cs="Times New Roman"/>
          <w:color w:val="000000" w:themeColor="text1"/>
          <w:sz w:val="24"/>
          <w:szCs w:val="24"/>
        </w:rPr>
        <w:t xml:space="preserve"> (OR = 8.15, 95%CI:</w:t>
      </w:r>
      <w:r w:rsidR="000644B1" w:rsidRPr="00EB705D">
        <w:rPr>
          <w:rFonts w:ascii="Book Antiqua" w:hAnsi="Book Antiqua" w:cs="Times New Roman"/>
          <w:color w:val="000000" w:themeColor="text1"/>
          <w:sz w:val="24"/>
          <w:szCs w:val="24"/>
        </w:rPr>
        <w:t xml:space="preserve"> 1.63</w:t>
      </w:r>
      <w:r w:rsidR="00EC23F2">
        <w:rPr>
          <w:rFonts w:ascii="Book Antiqua" w:hAnsi="Book Antiqua" w:cs="Times New Roman"/>
          <w:color w:val="000000" w:themeColor="text1"/>
          <w:sz w:val="24"/>
          <w:szCs w:val="24"/>
        </w:rPr>
        <w:t>-</w:t>
      </w:r>
      <w:r w:rsidR="00555E0B">
        <w:rPr>
          <w:rFonts w:ascii="Book Antiqua" w:hAnsi="Book Antiqua" w:cs="Times New Roman"/>
          <w:color w:val="000000" w:themeColor="text1"/>
          <w:sz w:val="24"/>
          <w:szCs w:val="24"/>
        </w:rPr>
        <w:t>40.88,</w:t>
      </w:r>
      <w:r w:rsidR="000644B1" w:rsidRPr="00EB705D">
        <w:rPr>
          <w:rFonts w:ascii="Book Antiqua" w:hAnsi="Book Antiqua" w:cs="Times New Roman"/>
          <w:color w:val="000000" w:themeColor="text1"/>
          <w:sz w:val="24"/>
          <w:szCs w:val="24"/>
        </w:rPr>
        <w:t xml:space="preserve"> </w:t>
      </w:r>
      <w:r w:rsidR="000644B1" w:rsidRPr="00EB705D">
        <w:rPr>
          <w:rFonts w:ascii="Book Antiqua" w:hAnsi="Book Antiqua" w:cs="Times New Roman"/>
          <w:i/>
          <w:color w:val="000000" w:themeColor="text1"/>
          <w:sz w:val="24"/>
          <w:szCs w:val="24"/>
        </w:rPr>
        <w:t>P</w:t>
      </w:r>
      <w:r w:rsidR="000644B1" w:rsidRPr="00EB705D">
        <w:rPr>
          <w:rFonts w:ascii="Book Antiqua" w:hAnsi="Book Antiqua" w:cs="Times New Roman"/>
          <w:color w:val="000000" w:themeColor="text1"/>
          <w:sz w:val="24"/>
          <w:szCs w:val="24"/>
        </w:rPr>
        <w:t xml:space="preserve"> = 0.01) </w:t>
      </w:r>
      <w:r w:rsidR="00CF1052">
        <w:rPr>
          <w:rFonts w:ascii="Book Antiqua" w:hAnsi="Book Antiqua" w:cs="Times New Roman"/>
          <w:color w:val="000000" w:themeColor="text1"/>
          <w:sz w:val="24"/>
          <w:szCs w:val="24"/>
        </w:rPr>
        <w:t>were</w:t>
      </w:r>
      <w:r w:rsidR="00CF1052" w:rsidRPr="00EB705D">
        <w:rPr>
          <w:rFonts w:ascii="Book Antiqua" w:hAnsi="Book Antiqua" w:cs="Times New Roman"/>
          <w:color w:val="000000" w:themeColor="text1"/>
          <w:sz w:val="24"/>
          <w:szCs w:val="24"/>
        </w:rPr>
        <w:t xml:space="preserve"> </w:t>
      </w:r>
      <w:r w:rsidR="000644B1" w:rsidRPr="00EB705D">
        <w:rPr>
          <w:rFonts w:ascii="Book Antiqua" w:hAnsi="Book Antiqua" w:cs="Times New Roman"/>
          <w:color w:val="000000" w:themeColor="text1"/>
          <w:sz w:val="24"/>
          <w:szCs w:val="24"/>
        </w:rPr>
        <w:t>poor prognostic indicators for APC treatment of hemorrhagic CRP.</w:t>
      </w:r>
      <w:r w:rsidR="001F1248" w:rsidRPr="00EB705D">
        <w:rPr>
          <w:rFonts w:ascii="Book Antiqua" w:hAnsi="Book Antiqua" w:cs="Times New Roman"/>
          <w:color w:val="000000" w:themeColor="text1"/>
          <w:sz w:val="24"/>
          <w:szCs w:val="24"/>
        </w:rPr>
        <w:t xml:space="preserve"> Six (13.3%) </w:t>
      </w:r>
      <w:r w:rsidR="00CF1052" w:rsidRPr="00EB705D">
        <w:rPr>
          <w:rFonts w:ascii="Book Antiqua" w:hAnsi="Book Antiqua" w:cs="Times New Roman"/>
          <w:color w:val="000000" w:themeColor="text1"/>
          <w:sz w:val="24"/>
          <w:szCs w:val="24"/>
        </w:rPr>
        <w:t xml:space="preserve">patients </w:t>
      </w:r>
      <w:r w:rsidR="001F1248" w:rsidRPr="00EB705D">
        <w:rPr>
          <w:rFonts w:ascii="Book Antiqua" w:hAnsi="Book Antiqua" w:cs="Times New Roman"/>
          <w:color w:val="000000" w:themeColor="text1"/>
          <w:sz w:val="24"/>
          <w:szCs w:val="24"/>
        </w:rPr>
        <w:t>had severe complications involving rectal fistulation. The only risk factor for severe complications was ulcerated area greater than 1</w:t>
      </w:r>
      <w:r w:rsidR="00555E0B">
        <w:rPr>
          <w:rFonts w:ascii="Book Antiqua" w:hAnsi="Book Antiqua" w:cs="Times New Roman"/>
          <w:color w:val="000000" w:themeColor="text1"/>
          <w:sz w:val="24"/>
          <w:szCs w:val="24"/>
        </w:rPr>
        <w:t xml:space="preserve"> </w:t>
      </w:r>
      <w:r w:rsidR="001F1248" w:rsidRPr="00EB705D">
        <w:rPr>
          <w:rFonts w:ascii="Book Antiqua" w:hAnsi="Book Antiqua" w:cs="Times New Roman"/>
          <w:color w:val="000000" w:themeColor="text1"/>
          <w:sz w:val="24"/>
          <w:szCs w:val="24"/>
        </w:rPr>
        <w:t>cm</w:t>
      </w:r>
      <w:r w:rsidR="001F1248" w:rsidRPr="00EB705D">
        <w:rPr>
          <w:rFonts w:ascii="Book Antiqua" w:hAnsi="Book Antiqua" w:cs="Times New Roman"/>
          <w:color w:val="000000" w:themeColor="text1"/>
          <w:sz w:val="24"/>
          <w:szCs w:val="24"/>
          <w:vertAlign w:val="superscript"/>
        </w:rPr>
        <w:t>2</w:t>
      </w:r>
      <w:r w:rsidR="001F1248" w:rsidRPr="00EB705D">
        <w:rPr>
          <w:rFonts w:ascii="Book Antiqua" w:hAnsi="Book Antiqua" w:cs="Times New Roman"/>
          <w:color w:val="000000" w:themeColor="text1"/>
          <w:sz w:val="24"/>
          <w:szCs w:val="24"/>
        </w:rPr>
        <w:t xml:space="preserve"> (</w:t>
      </w:r>
      <w:r w:rsidR="001F1248" w:rsidRPr="00EB705D">
        <w:rPr>
          <w:rFonts w:ascii="Book Antiqua" w:hAnsi="Book Antiqua" w:cs="Times New Roman"/>
          <w:i/>
          <w:color w:val="000000" w:themeColor="text1"/>
          <w:sz w:val="24"/>
          <w:szCs w:val="24"/>
        </w:rPr>
        <w:t>P</w:t>
      </w:r>
      <w:r w:rsidR="00555E0B">
        <w:rPr>
          <w:rFonts w:ascii="Book Antiqua" w:hAnsi="Book Antiqua" w:cs="Times New Roman"/>
          <w:color w:val="000000" w:themeColor="text1"/>
          <w:sz w:val="24"/>
          <w:szCs w:val="24"/>
        </w:rPr>
        <w:t xml:space="preserve"> = 0.035)</w:t>
      </w:r>
      <w:r w:rsidR="001F1248" w:rsidRPr="00EB705D">
        <w:rPr>
          <w:rFonts w:ascii="Book Antiqua" w:hAnsi="Book Antiqua" w:cs="Times New Roman"/>
          <w:color w:val="000000" w:themeColor="text1"/>
          <w:sz w:val="24"/>
          <w:szCs w:val="24"/>
        </w:rPr>
        <w:t>.</w:t>
      </w:r>
      <w:r w:rsidR="00265633" w:rsidRPr="00EB705D">
        <w:rPr>
          <w:rFonts w:ascii="Book Antiqua" w:hAnsi="Book Antiqua" w:cs="Times New Roman"/>
          <w:color w:val="000000" w:themeColor="text1"/>
          <w:sz w:val="24"/>
          <w:szCs w:val="24"/>
        </w:rPr>
        <w:t xml:space="preserve"> Further large-cohort prospective studies are required to confirm our findings.</w:t>
      </w:r>
    </w:p>
    <w:p w14:paraId="2290CB8E" w14:textId="77777777" w:rsidR="006D5C83" w:rsidRPr="00EB705D" w:rsidRDefault="006D5C83" w:rsidP="00EB705D">
      <w:pPr>
        <w:adjustRightInd w:val="0"/>
        <w:snapToGrid w:val="0"/>
        <w:spacing w:line="360" w:lineRule="auto"/>
        <w:rPr>
          <w:rFonts w:ascii="Book Antiqua" w:hAnsi="Book Antiqua" w:cs="Times New Roman"/>
          <w:color w:val="000000" w:themeColor="text1"/>
          <w:sz w:val="24"/>
          <w:szCs w:val="24"/>
        </w:rPr>
      </w:pPr>
    </w:p>
    <w:p w14:paraId="27DDD69C" w14:textId="77777777" w:rsidR="006D5C83" w:rsidRPr="00EB705D" w:rsidRDefault="006D5C83"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Research conclusions</w:t>
      </w:r>
    </w:p>
    <w:p w14:paraId="047EF837" w14:textId="694B1D99" w:rsidR="006D5C83" w:rsidRPr="00EB705D" w:rsidRDefault="0082466D"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Endoscopic severity could predict the success of APC.</w:t>
      </w:r>
      <w:r w:rsidR="00555E0B">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 xml:space="preserve">The long-term efficacy of APC for hemorrhagic CRP is uncertain in patients with telangiectasias </w:t>
      </w:r>
      <w:r w:rsidR="008B396F" w:rsidRPr="00EB705D">
        <w:rPr>
          <w:rFonts w:ascii="Book Antiqua" w:hAnsi="Book Antiqua" w:cs="Times New Roman"/>
          <w:color w:val="000000" w:themeColor="text1"/>
          <w:sz w:val="24"/>
          <w:szCs w:val="24"/>
        </w:rPr>
        <w:t>present on more than 50% of the surface area</w:t>
      </w:r>
      <w:r w:rsidRPr="00EB705D">
        <w:rPr>
          <w:rFonts w:ascii="Book Antiqua" w:hAnsi="Book Antiqua" w:cs="Times New Roman"/>
          <w:color w:val="000000" w:themeColor="text1"/>
          <w:sz w:val="24"/>
          <w:szCs w:val="24"/>
        </w:rPr>
        <w:t xml:space="preserve"> and </w:t>
      </w:r>
      <w:r w:rsidR="008B396F" w:rsidRPr="00EB705D">
        <w:rPr>
          <w:rFonts w:ascii="Book Antiqua" w:hAnsi="Book Antiqua" w:cs="Times New Roman"/>
          <w:color w:val="000000" w:themeColor="text1"/>
          <w:sz w:val="24"/>
          <w:szCs w:val="24"/>
        </w:rPr>
        <w:t>ulcerated area greater than 1 cm</w:t>
      </w:r>
      <w:r w:rsidR="008B396F" w:rsidRPr="00EB705D">
        <w:rPr>
          <w:rFonts w:ascii="Book Antiqua" w:hAnsi="Book Antiqua" w:cs="Times New Roman"/>
          <w:color w:val="000000" w:themeColor="text1"/>
          <w:sz w:val="24"/>
          <w:szCs w:val="24"/>
          <w:vertAlign w:val="superscript"/>
        </w:rPr>
        <w:t>2</w:t>
      </w:r>
      <w:r w:rsidRPr="00EB705D">
        <w:rPr>
          <w:rFonts w:ascii="Book Antiqua" w:hAnsi="Book Antiqua" w:cs="Times New Roman"/>
          <w:color w:val="000000" w:themeColor="text1"/>
          <w:sz w:val="24"/>
          <w:szCs w:val="24"/>
        </w:rPr>
        <w:t>. APC is not a "risk-free" treatment modality. Ulcerated area greater than 1 cm</w:t>
      </w:r>
      <w:r w:rsidRPr="00EB705D">
        <w:rPr>
          <w:rFonts w:ascii="Book Antiqua" w:hAnsi="Book Antiqua" w:cs="Times New Roman"/>
          <w:color w:val="000000" w:themeColor="text1"/>
          <w:sz w:val="24"/>
          <w:szCs w:val="24"/>
          <w:vertAlign w:val="superscript"/>
        </w:rPr>
        <w:t>2</w:t>
      </w:r>
      <w:r w:rsidRPr="00EB705D">
        <w:rPr>
          <w:rFonts w:ascii="Book Antiqua" w:hAnsi="Book Antiqua" w:cs="Times New Roman"/>
          <w:color w:val="000000" w:themeColor="text1"/>
          <w:sz w:val="24"/>
          <w:szCs w:val="24"/>
        </w:rPr>
        <w:t xml:space="preserve"> is also a risk factor for severe complications.</w:t>
      </w:r>
    </w:p>
    <w:p w14:paraId="16050BC8" w14:textId="77777777" w:rsidR="006D5C83" w:rsidRPr="00EB705D" w:rsidRDefault="006D5C83" w:rsidP="00EB705D">
      <w:pPr>
        <w:adjustRightInd w:val="0"/>
        <w:snapToGrid w:val="0"/>
        <w:spacing w:line="360" w:lineRule="auto"/>
        <w:rPr>
          <w:rFonts w:ascii="Book Antiqua" w:hAnsi="Book Antiqua" w:cs="Times New Roman"/>
          <w:color w:val="000000" w:themeColor="text1"/>
          <w:sz w:val="24"/>
          <w:szCs w:val="24"/>
        </w:rPr>
      </w:pPr>
    </w:p>
    <w:p w14:paraId="5AA1BB2A" w14:textId="77777777" w:rsidR="006D5C83" w:rsidRPr="00EB705D" w:rsidRDefault="006D5C83" w:rsidP="00CA5511">
      <w:pPr>
        <w:adjustRightInd w:val="0"/>
        <w:snapToGrid w:val="0"/>
        <w:spacing w:line="360" w:lineRule="auto"/>
        <w:outlineLvl w:val="0"/>
        <w:rPr>
          <w:rFonts w:ascii="Book Antiqua" w:hAnsi="Book Antiqua" w:cs="Times New Roman"/>
          <w:b/>
          <w:i/>
          <w:color w:val="000000" w:themeColor="text1"/>
          <w:sz w:val="24"/>
          <w:szCs w:val="24"/>
        </w:rPr>
      </w:pPr>
      <w:r w:rsidRPr="00EB705D">
        <w:rPr>
          <w:rFonts w:ascii="Book Antiqua" w:hAnsi="Book Antiqua" w:cs="Times New Roman"/>
          <w:b/>
          <w:i/>
          <w:color w:val="000000" w:themeColor="text1"/>
          <w:sz w:val="24"/>
          <w:szCs w:val="24"/>
        </w:rPr>
        <w:t>Research perspectives</w:t>
      </w:r>
    </w:p>
    <w:p w14:paraId="09962D5A" w14:textId="78AFD2B8" w:rsidR="006D5C83" w:rsidRPr="00EB705D" w:rsidRDefault="000B67B1"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Although APC is currently recommended as the first-choice treatment for hemorrhagic CRP, its long-term efficacy and safety are still not well understood. Our study showed </w:t>
      </w:r>
      <w:r w:rsidR="00CF1052">
        <w:rPr>
          <w:rFonts w:ascii="Book Antiqua" w:hAnsi="Book Antiqua" w:cs="Times New Roman"/>
          <w:color w:val="000000" w:themeColor="text1"/>
          <w:sz w:val="24"/>
          <w:szCs w:val="24"/>
        </w:rPr>
        <w:t xml:space="preserve">that </w:t>
      </w:r>
      <w:r w:rsidRPr="00EB705D">
        <w:rPr>
          <w:rFonts w:ascii="Book Antiqua" w:hAnsi="Book Antiqua" w:cs="Times New Roman"/>
          <w:color w:val="000000" w:themeColor="text1"/>
          <w:sz w:val="24"/>
          <w:szCs w:val="24"/>
        </w:rPr>
        <w:t>endoscopic characteristics could predict the success and severe complications of APC</w:t>
      </w:r>
      <w:r w:rsidR="003A312F" w:rsidRPr="00EB705D">
        <w:rPr>
          <w:rFonts w:ascii="Book Antiqua" w:hAnsi="Book Antiqua" w:cs="Times New Roman"/>
          <w:color w:val="000000" w:themeColor="text1"/>
          <w:sz w:val="24"/>
          <w:szCs w:val="24"/>
        </w:rPr>
        <w:t>.</w:t>
      </w:r>
      <w:r w:rsidR="00FC7362" w:rsidRPr="00EB705D">
        <w:rPr>
          <w:rFonts w:ascii="Book Antiqua" w:hAnsi="Book Antiqua" w:cs="Times New Roman"/>
          <w:color w:val="000000" w:themeColor="text1"/>
          <w:sz w:val="24"/>
          <w:szCs w:val="24"/>
        </w:rPr>
        <w:t xml:space="preserve"> Prospective, multicenter, large-scale studies involving different APC settings ought to be conducted </w:t>
      </w:r>
      <w:r w:rsidR="005D039D" w:rsidRPr="00EB705D">
        <w:rPr>
          <w:rFonts w:ascii="Book Antiqua" w:hAnsi="Book Antiqua" w:cs="Times New Roman"/>
          <w:color w:val="000000" w:themeColor="text1"/>
          <w:sz w:val="24"/>
          <w:szCs w:val="24"/>
        </w:rPr>
        <w:t xml:space="preserve">in the </w:t>
      </w:r>
      <w:r w:rsidR="00FC7362" w:rsidRPr="00EB705D">
        <w:rPr>
          <w:rFonts w:ascii="Book Antiqua" w:hAnsi="Book Antiqua" w:cs="Times New Roman"/>
          <w:color w:val="000000" w:themeColor="text1"/>
          <w:sz w:val="24"/>
          <w:szCs w:val="24"/>
        </w:rPr>
        <w:t>follow-up research.</w:t>
      </w:r>
    </w:p>
    <w:p w14:paraId="6156892B" w14:textId="77777777" w:rsidR="00746731" w:rsidRPr="00EB705D" w:rsidRDefault="00746731"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br w:type="page"/>
      </w:r>
    </w:p>
    <w:p w14:paraId="4FD92EA8" w14:textId="77777777" w:rsidR="00486B9D" w:rsidRPr="00EB705D" w:rsidRDefault="007B1760" w:rsidP="00CA5511">
      <w:pPr>
        <w:adjustRightInd w:val="0"/>
        <w:snapToGrid w:val="0"/>
        <w:spacing w:line="360" w:lineRule="auto"/>
        <w:outlineLvl w:val="0"/>
        <w:rPr>
          <w:rFonts w:ascii="Book Antiqua" w:hAnsi="Book Antiqua" w:cs="Times New Roman"/>
          <w:b/>
          <w:bCs/>
          <w:color w:val="000000" w:themeColor="text1"/>
          <w:sz w:val="24"/>
          <w:szCs w:val="24"/>
        </w:rPr>
      </w:pPr>
      <w:r w:rsidRPr="00EB705D">
        <w:rPr>
          <w:rFonts w:ascii="Book Antiqua" w:hAnsi="Book Antiqua" w:cs="Times New Roman"/>
          <w:b/>
          <w:bCs/>
          <w:color w:val="000000" w:themeColor="text1"/>
          <w:sz w:val="24"/>
          <w:szCs w:val="24"/>
        </w:rPr>
        <w:lastRenderedPageBreak/>
        <w:t>REFERENCES</w:t>
      </w:r>
    </w:p>
    <w:p w14:paraId="1C8D7D48"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1 </w:t>
      </w:r>
      <w:r w:rsidRPr="006A1275">
        <w:rPr>
          <w:rFonts w:ascii="Book Antiqua" w:hAnsi="Book Antiqua" w:cs="Times New Roman"/>
          <w:b/>
          <w:bCs/>
          <w:color w:val="000000" w:themeColor="text1"/>
          <w:sz w:val="24"/>
          <w:szCs w:val="24"/>
        </w:rPr>
        <w:t>Nelamangala Ramakrishnaiah VP</w:t>
      </w:r>
      <w:r w:rsidRPr="006A1275">
        <w:rPr>
          <w:rFonts w:ascii="Book Antiqua" w:hAnsi="Book Antiqua" w:cs="Times New Roman"/>
          <w:color w:val="000000" w:themeColor="text1"/>
          <w:sz w:val="24"/>
          <w:szCs w:val="24"/>
        </w:rPr>
        <w:t>, Krishnamachari S. Chronic haemorrhagic radiation proctitis: A review. </w:t>
      </w:r>
      <w:r w:rsidRPr="006A1275">
        <w:rPr>
          <w:rFonts w:ascii="Book Antiqua" w:hAnsi="Book Antiqua" w:cs="Times New Roman"/>
          <w:i/>
          <w:iCs/>
          <w:color w:val="000000" w:themeColor="text1"/>
          <w:sz w:val="24"/>
          <w:szCs w:val="24"/>
        </w:rPr>
        <w:t>World J Gastrointest Surg</w:t>
      </w:r>
      <w:r w:rsidRPr="006A1275">
        <w:rPr>
          <w:rFonts w:ascii="Book Antiqua" w:hAnsi="Book Antiqua" w:cs="Times New Roman"/>
          <w:color w:val="000000" w:themeColor="text1"/>
          <w:sz w:val="24"/>
          <w:szCs w:val="24"/>
        </w:rPr>
        <w:t> 2016; </w:t>
      </w:r>
      <w:r w:rsidRPr="006A1275">
        <w:rPr>
          <w:rFonts w:ascii="Book Antiqua" w:hAnsi="Book Antiqua" w:cs="Times New Roman"/>
          <w:b/>
          <w:bCs/>
          <w:color w:val="000000" w:themeColor="text1"/>
          <w:sz w:val="24"/>
          <w:szCs w:val="24"/>
        </w:rPr>
        <w:t>8</w:t>
      </w:r>
      <w:r w:rsidRPr="006A1275">
        <w:rPr>
          <w:rFonts w:ascii="Book Antiqua" w:hAnsi="Book Antiqua" w:cs="Times New Roman"/>
          <w:color w:val="000000" w:themeColor="text1"/>
          <w:sz w:val="24"/>
          <w:szCs w:val="24"/>
        </w:rPr>
        <w:t>: 483-491 [PMID: 27462390 DOI: 10.4240/wjgs.v8.i7.483]</w:t>
      </w:r>
    </w:p>
    <w:p w14:paraId="7B0BE953" w14:textId="3678043C"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2 </w:t>
      </w:r>
      <w:r w:rsidRPr="006A1275">
        <w:rPr>
          <w:rFonts w:ascii="Book Antiqua" w:hAnsi="Book Antiqua" w:cs="Times New Roman"/>
          <w:b/>
          <w:bCs/>
          <w:color w:val="000000" w:themeColor="text1"/>
          <w:sz w:val="24"/>
          <w:szCs w:val="24"/>
        </w:rPr>
        <w:t>Dearnaley DP</w:t>
      </w:r>
      <w:r w:rsidRPr="006A1275">
        <w:rPr>
          <w:rFonts w:ascii="Book Antiqua" w:hAnsi="Book Antiqua" w:cs="Times New Roman"/>
          <w:color w:val="000000" w:themeColor="text1"/>
          <w:sz w:val="24"/>
          <w:szCs w:val="24"/>
        </w:rPr>
        <w:t>, Khoo VS, Norman AR, Meyer L, Nahum A, Tait D, Yarnold J, Horwich A. Comparison of radiation side-effects of conformal and conventional radiotherapy in prostate cancer: a randomised trial.</w:t>
      </w:r>
      <w:r w:rsidR="00422D4D">
        <w:rPr>
          <w:rFonts w:ascii="Book Antiqua" w:hAnsi="Book Antiqua" w:cs="Times New Roman" w:hint="eastAsia"/>
          <w:color w:val="000000" w:themeColor="text1"/>
          <w:sz w:val="24"/>
          <w:szCs w:val="24"/>
        </w:rPr>
        <w:t xml:space="preserve"> </w:t>
      </w:r>
      <w:r w:rsidRPr="006A1275">
        <w:rPr>
          <w:rFonts w:ascii="Book Antiqua" w:hAnsi="Book Antiqua" w:cs="Times New Roman"/>
          <w:i/>
          <w:iCs/>
          <w:color w:val="000000" w:themeColor="text1"/>
          <w:sz w:val="24"/>
          <w:szCs w:val="24"/>
        </w:rPr>
        <w:t>Lancet</w:t>
      </w:r>
      <w:r w:rsidR="00422D4D">
        <w:rPr>
          <w:rFonts w:ascii="Book Antiqua" w:hAnsi="Book Antiqua" w:cs="Times New Roman" w:hint="eastAsia"/>
          <w:color w:val="000000" w:themeColor="text1"/>
          <w:sz w:val="24"/>
          <w:szCs w:val="24"/>
        </w:rPr>
        <w:t xml:space="preserve"> </w:t>
      </w:r>
      <w:r w:rsidRPr="006A1275">
        <w:rPr>
          <w:rFonts w:ascii="Book Antiqua" w:hAnsi="Book Antiqua" w:cs="Times New Roman"/>
          <w:color w:val="000000" w:themeColor="text1"/>
          <w:sz w:val="24"/>
          <w:szCs w:val="24"/>
        </w:rPr>
        <w:t>1999; </w:t>
      </w:r>
      <w:r w:rsidRPr="006A1275">
        <w:rPr>
          <w:rFonts w:ascii="Book Antiqua" w:hAnsi="Book Antiqua" w:cs="Times New Roman"/>
          <w:b/>
          <w:bCs/>
          <w:color w:val="000000" w:themeColor="text1"/>
          <w:sz w:val="24"/>
          <w:szCs w:val="24"/>
        </w:rPr>
        <w:t>353</w:t>
      </w:r>
      <w:r w:rsidRPr="006A1275">
        <w:rPr>
          <w:rFonts w:ascii="Book Antiqua" w:hAnsi="Book Antiqua" w:cs="Times New Roman"/>
          <w:color w:val="000000" w:themeColor="text1"/>
          <w:sz w:val="24"/>
          <w:szCs w:val="24"/>
        </w:rPr>
        <w:t>: 267-272 [PMID: 9929018 DOI: 10.1016/S0140-6736(98)05180-0]</w:t>
      </w:r>
    </w:p>
    <w:p w14:paraId="130321DF"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3 </w:t>
      </w:r>
      <w:r w:rsidRPr="006A1275">
        <w:rPr>
          <w:rFonts w:ascii="Book Antiqua" w:hAnsi="Book Antiqua" w:cs="Times New Roman"/>
          <w:b/>
          <w:bCs/>
          <w:color w:val="000000" w:themeColor="text1"/>
          <w:sz w:val="24"/>
          <w:szCs w:val="24"/>
        </w:rPr>
        <w:t>Weiner JP</w:t>
      </w:r>
      <w:r w:rsidRPr="006A1275">
        <w:rPr>
          <w:rFonts w:ascii="Book Antiqua" w:hAnsi="Book Antiqua" w:cs="Times New Roman"/>
          <w:color w:val="000000" w:themeColor="text1"/>
          <w:sz w:val="24"/>
          <w:szCs w:val="24"/>
        </w:rPr>
        <w:t>, Wong AT, Schwartz D, Martinez M, Aytaman A, Schreiber D. Endoscopic and non-endoscopic approaches for the management of radiation-induced rectal bleeding. </w:t>
      </w:r>
      <w:r w:rsidRPr="006A1275">
        <w:rPr>
          <w:rFonts w:ascii="Book Antiqua" w:hAnsi="Book Antiqua" w:cs="Times New Roman"/>
          <w:i/>
          <w:iCs/>
          <w:color w:val="000000" w:themeColor="text1"/>
          <w:sz w:val="24"/>
          <w:szCs w:val="24"/>
        </w:rPr>
        <w:t>World J Gastroenterol</w:t>
      </w:r>
      <w:r w:rsidRPr="006A1275">
        <w:rPr>
          <w:rFonts w:ascii="Book Antiqua" w:hAnsi="Book Antiqua" w:cs="Times New Roman"/>
          <w:color w:val="000000" w:themeColor="text1"/>
          <w:sz w:val="24"/>
          <w:szCs w:val="24"/>
        </w:rPr>
        <w:t> 2016; </w:t>
      </w:r>
      <w:r w:rsidRPr="006A1275">
        <w:rPr>
          <w:rFonts w:ascii="Book Antiqua" w:hAnsi="Book Antiqua" w:cs="Times New Roman"/>
          <w:b/>
          <w:bCs/>
          <w:color w:val="000000" w:themeColor="text1"/>
          <w:sz w:val="24"/>
          <w:szCs w:val="24"/>
        </w:rPr>
        <w:t>22</w:t>
      </w:r>
      <w:r w:rsidRPr="006A1275">
        <w:rPr>
          <w:rFonts w:ascii="Book Antiqua" w:hAnsi="Book Antiqua" w:cs="Times New Roman"/>
          <w:color w:val="000000" w:themeColor="text1"/>
          <w:sz w:val="24"/>
          <w:szCs w:val="24"/>
        </w:rPr>
        <w:t>: 6972-6986 [PMID: 27610010 DOI: 10.3748/wjg.v22.i31.6972]</w:t>
      </w:r>
    </w:p>
    <w:p w14:paraId="7A372048"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4 </w:t>
      </w:r>
      <w:r w:rsidRPr="006A1275">
        <w:rPr>
          <w:rFonts w:ascii="Book Antiqua" w:hAnsi="Book Antiqua" w:cs="Times New Roman"/>
          <w:b/>
          <w:bCs/>
          <w:color w:val="000000" w:themeColor="text1"/>
          <w:sz w:val="24"/>
          <w:szCs w:val="24"/>
        </w:rPr>
        <w:t>Hasleton PS</w:t>
      </w:r>
      <w:r w:rsidRPr="006A1275">
        <w:rPr>
          <w:rFonts w:ascii="Book Antiqua" w:hAnsi="Book Antiqua" w:cs="Times New Roman"/>
          <w:color w:val="000000" w:themeColor="text1"/>
          <w:sz w:val="24"/>
          <w:szCs w:val="24"/>
        </w:rPr>
        <w:t>, Carr N, Schofield PF. Vascular changes in radiation bowel disease. </w:t>
      </w:r>
      <w:r w:rsidRPr="006A1275">
        <w:rPr>
          <w:rFonts w:ascii="Book Antiqua" w:hAnsi="Book Antiqua" w:cs="Times New Roman"/>
          <w:i/>
          <w:iCs/>
          <w:color w:val="000000" w:themeColor="text1"/>
          <w:sz w:val="24"/>
          <w:szCs w:val="24"/>
        </w:rPr>
        <w:t>Histopathology</w:t>
      </w:r>
      <w:r w:rsidRPr="006A1275">
        <w:rPr>
          <w:rFonts w:ascii="Book Antiqua" w:hAnsi="Book Antiqua" w:cs="Times New Roman"/>
          <w:color w:val="000000" w:themeColor="text1"/>
          <w:sz w:val="24"/>
          <w:szCs w:val="24"/>
        </w:rPr>
        <w:t> 1985; </w:t>
      </w:r>
      <w:r w:rsidRPr="006A1275">
        <w:rPr>
          <w:rFonts w:ascii="Book Antiqua" w:hAnsi="Book Antiqua" w:cs="Times New Roman"/>
          <w:b/>
          <w:bCs/>
          <w:color w:val="000000" w:themeColor="text1"/>
          <w:sz w:val="24"/>
          <w:szCs w:val="24"/>
        </w:rPr>
        <w:t>9</w:t>
      </w:r>
      <w:r w:rsidRPr="006A1275">
        <w:rPr>
          <w:rFonts w:ascii="Book Antiqua" w:hAnsi="Book Antiqua" w:cs="Times New Roman"/>
          <w:color w:val="000000" w:themeColor="text1"/>
          <w:sz w:val="24"/>
          <w:szCs w:val="24"/>
        </w:rPr>
        <w:t>: 517-534 [PMID: 4007790]</w:t>
      </w:r>
    </w:p>
    <w:p w14:paraId="2FDE53CE"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5 </w:t>
      </w:r>
      <w:r w:rsidRPr="006A1275">
        <w:rPr>
          <w:rFonts w:ascii="Book Antiqua" w:hAnsi="Book Antiqua" w:cs="Times New Roman"/>
          <w:b/>
          <w:bCs/>
          <w:color w:val="000000" w:themeColor="text1"/>
          <w:sz w:val="24"/>
          <w:szCs w:val="24"/>
        </w:rPr>
        <w:t>Andreyev HJ</w:t>
      </w:r>
      <w:r w:rsidRPr="006A1275">
        <w:rPr>
          <w:rFonts w:ascii="Book Antiqua" w:hAnsi="Book Antiqua" w:cs="Times New Roman"/>
          <w:color w:val="000000" w:themeColor="text1"/>
          <w:sz w:val="24"/>
          <w:szCs w:val="24"/>
        </w:rPr>
        <w:t>. Argon plasma coagulation in chronic radiation proctitis: Postgate et al. </w:t>
      </w:r>
      <w:r w:rsidRPr="006A1275">
        <w:rPr>
          <w:rFonts w:ascii="Book Antiqua" w:hAnsi="Book Antiqua" w:cs="Times New Roman"/>
          <w:i/>
          <w:iCs/>
          <w:color w:val="000000" w:themeColor="text1"/>
          <w:sz w:val="24"/>
          <w:szCs w:val="24"/>
        </w:rPr>
        <w:t>Endoscopy</w:t>
      </w:r>
      <w:r w:rsidRPr="006A1275">
        <w:rPr>
          <w:rFonts w:ascii="Book Antiqua" w:hAnsi="Book Antiqua" w:cs="Times New Roman"/>
          <w:color w:val="000000" w:themeColor="text1"/>
          <w:sz w:val="24"/>
          <w:szCs w:val="24"/>
        </w:rPr>
        <w:t> 2007; </w:t>
      </w:r>
      <w:r w:rsidRPr="006A1275">
        <w:rPr>
          <w:rFonts w:ascii="Book Antiqua" w:hAnsi="Book Antiqua" w:cs="Times New Roman"/>
          <w:b/>
          <w:bCs/>
          <w:color w:val="000000" w:themeColor="text1"/>
          <w:sz w:val="24"/>
          <w:szCs w:val="24"/>
        </w:rPr>
        <w:t>39</w:t>
      </w:r>
      <w:r w:rsidRPr="006A1275">
        <w:rPr>
          <w:rFonts w:ascii="Book Antiqua" w:hAnsi="Book Antiqua" w:cs="Times New Roman"/>
          <w:color w:val="000000" w:themeColor="text1"/>
          <w:sz w:val="24"/>
          <w:szCs w:val="24"/>
        </w:rPr>
        <w:t>: 751-2; author reply 752 [PMID: 17661253 DOI: 10.1055/s-2007-966772]</w:t>
      </w:r>
    </w:p>
    <w:p w14:paraId="7F41E42B"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6 </w:t>
      </w:r>
      <w:r w:rsidRPr="006A1275">
        <w:rPr>
          <w:rFonts w:ascii="Book Antiqua" w:hAnsi="Book Antiqua" w:cs="Times New Roman"/>
          <w:b/>
          <w:bCs/>
          <w:color w:val="000000" w:themeColor="text1"/>
          <w:sz w:val="24"/>
          <w:szCs w:val="24"/>
        </w:rPr>
        <w:t>Dent OF</w:t>
      </w:r>
      <w:r w:rsidRPr="006A1275">
        <w:rPr>
          <w:rFonts w:ascii="Book Antiqua" w:hAnsi="Book Antiqua" w:cs="Times New Roman"/>
          <w:color w:val="000000" w:themeColor="text1"/>
          <w:sz w:val="24"/>
          <w:szCs w:val="24"/>
        </w:rPr>
        <w:t>, Galt E, Chapuis PH, Yuile P, Sinclair G, Bokey EL. Quality of life in patients undergoing treatment for chronic radiation-induced rectal bleeding. </w:t>
      </w:r>
      <w:r w:rsidRPr="006A1275">
        <w:rPr>
          <w:rFonts w:ascii="Book Antiqua" w:hAnsi="Book Antiqua" w:cs="Times New Roman"/>
          <w:i/>
          <w:iCs/>
          <w:color w:val="000000" w:themeColor="text1"/>
          <w:sz w:val="24"/>
          <w:szCs w:val="24"/>
        </w:rPr>
        <w:t>Br J Surg</w:t>
      </w:r>
      <w:r w:rsidRPr="006A1275">
        <w:rPr>
          <w:rFonts w:ascii="Book Antiqua" w:hAnsi="Book Antiqua" w:cs="Times New Roman"/>
          <w:color w:val="000000" w:themeColor="text1"/>
          <w:sz w:val="24"/>
          <w:szCs w:val="24"/>
        </w:rPr>
        <w:t> 1998; </w:t>
      </w:r>
      <w:r w:rsidRPr="006A1275">
        <w:rPr>
          <w:rFonts w:ascii="Book Antiqua" w:hAnsi="Book Antiqua" w:cs="Times New Roman"/>
          <w:b/>
          <w:bCs/>
          <w:color w:val="000000" w:themeColor="text1"/>
          <w:sz w:val="24"/>
          <w:szCs w:val="24"/>
        </w:rPr>
        <w:t>85</w:t>
      </w:r>
      <w:r w:rsidRPr="006A1275">
        <w:rPr>
          <w:rFonts w:ascii="Book Antiqua" w:hAnsi="Book Antiqua" w:cs="Times New Roman"/>
          <w:color w:val="000000" w:themeColor="text1"/>
          <w:sz w:val="24"/>
          <w:szCs w:val="24"/>
        </w:rPr>
        <w:t>: 1251-1254 [PMID: 9752870 DOI: 10.1046/j.1365-2168.1998.00821.x]</w:t>
      </w:r>
    </w:p>
    <w:p w14:paraId="1DDB39C3" w14:textId="4D03C634"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7 </w:t>
      </w:r>
      <w:r w:rsidRPr="006A1275">
        <w:rPr>
          <w:rFonts w:ascii="Book Antiqua" w:hAnsi="Book Antiqua" w:cs="Times New Roman"/>
          <w:b/>
          <w:bCs/>
          <w:color w:val="000000" w:themeColor="text1"/>
          <w:sz w:val="24"/>
          <w:szCs w:val="24"/>
        </w:rPr>
        <w:t>Haas EM</w:t>
      </w:r>
      <w:r w:rsidRPr="006A1275">
        <w:rPr>
          <w:rFonts w:ascii="Book Antiqua" w:hAnsi="Book Antiqua" w:cs="Times New Roman"/>
          <w:color w:val="000000" w:themeColor="text1"/>
          <w:sz w:val="24"/>
          <w:szCs w:val="24"/>
        </w:rPr>
        <w:t>, Bailey HR, Faragher I. Application of 10 percent formalin for the treatment of radiation-induced hemorrhagic proctitis. </w:t>
      </w:r>
      <w:r w:rsidRPr="006A1275">
        <w:rPr>
          <w:rFonts w:ascii="Book Antiqua" w:hAnsi="Book Antiqua" w:cs="Times New Roman"/>
          <w:i/>
          <w:iCs/>
          <w:color w:val="000000" w:themeColor="text1"/>
          <w:sz w:val="24"/>
          <w:szCs w:val="24"/>
        </w:rPr>
        <w:t>Dis Colon Rectum</w:t>
      </w:r>
      <w:r w:rsidR="000B1F16">
        <w:rPr>
          <w:rFonts w:ascii="Book Antiqua" w:hAnsi="Book Antiqua" w:cs="Times New Roman" w:hint="eastAsia"/>
          <w:color w:val="000000" w:themeColor="text1"/>
          <w:sz w:val="24"/>
          <w:szCs w:val="24"/>
        </w:rPr>
        <w:t xml:space="preserve"> </w:t>
      </w:r>
      <w:r w:rsidRPr="006A1275">
        <w:rPr>
          <w:rFonts w:ascii="Book Antiqua" w:hAnsi="Book Antiqua" w:cs="Times New Roman"/>
          <w:color w:val="000000" w:themeColor="text1"/>
          <w:sz w:val="24"/>
          <w:szCs w:val="24"/>
        </w:rPr>
        <w:t>2007;</w:t>
      </w:r>
      <w:r w:rsidR="000B1F16">
        <w:rPr>
          <w:rFonts w:ascii="Book Antiqua" w:hAnsi="Book Antiqua" w:cs="Times New Roman" w:hint="eastAsia"/>
          <w:color w:val="000000" w:themeColor="text1"/>
          <w:sz w:val="24"/>
          <w:szCs w:val="24"/>
        </w:rPr>
        <w:t xml:space="preserve"> </w:t>
      </w:r>
      <w:r w:rsidRPr="006A1275">
        <w:rPr>
          <w:rFonts w:ascii="Book Antiqua" w:hAnsi="Book Antiqua" w:cs="Times New Roman"/>
          <w:b/>
          <w:bCs/>
          <w:color w:val="000000" w:themeColor="text1"/>
          <w:sz w:val="24"/>
          <w:szCs w:val="24"/>
        </w:rPr>
        <w:t>50</w:t>
      </w:r>
      <w:r w:rsidRPr="006A1275">
        <w:rPr>
          <w:rFonts w:ascii="Book Antiqua" w:hAnsi="Book Antiqua" w:cs="Times New Roman"/>
          <w:color w:val="000000" w:themeColor="text1"/>
          <w:sz w:val="24"/>
          <w:szCs w:val="24"/>
        </w:rPr>
        <w:t>: 213-217 [PMID: 17080283 DOI: 10.1007/s10350-006-0707-y]</w:t>
      </w:r>
    </w:p>
    <w:p w14:paraId="7E43B64B"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8 </w:t>
      </w:r>
      <w:r w:rsidRPr="006A1275">
        <w:rPr>
          <w:rFonts w:ascii="Book Antiqua" w:hAnsi="Book Antiqua" w:cs="Times New Roman"/>
          <w:b/>
          <w:bCs/>
          <w:color w:val="000000" w:themeColor="text1"/>
          <w:sz w:val="24"/>
          <w:szCs w:val="24"/>
        </w:rPr>
        <w:t>Dziki Ł</w:t>
      </w:r>
      <w:r w:rsidRPr="006A1275">
        <w:rPr>
          <w:rFonts w:ascii="Book Antiqua" w:hAnsi="Book Antiqua" w:cs="Times New Roman"/>
          <w:color w:val="000000" w:themeColor="text1"/>
          <w:sz w:val="24"/>
          <w:szCs w:val="24"/>
        </w:rPr>
        <w:t>, Kujawski R, Mik M, Berut M, Dziki A, Trzciński R. Formalin therapy for hemorrhagic radiation proctitis. </w:t>
      </w:r>
      <w:r w:rsidRPr="006A1275">
        <w:rPr>
          <w:rFonts w:ascii="Book Antiqua" w:hAnsi="Book Antiqua" w:cs="Times New Roman"/>
          <w:i/>
          <w:iCs/>
          <w:color w:val="000000" w:themeColor="text1"/>
          <w:sz w:val="24"/>
          <w:szCs w:val="24"/>
        </w:rPr>
        <w:t>Pharmacol Rep</w:t>
      </w:r>
      <w:r w:rsidRPr="006A1275">
        <w:rPr>
          <w:rFonts w:ascii="Book Antiqua" w:hAnsi="Book Antiqua" w:cs="Times New Roman"/>
          <w:color w:val="000000" w:themeColor="text1"/>
          <w:sz w:val="24"/>
          <w:szCs w:val="24"/>
        </w:rPr>
        <w:t> 2015; </w:t>
      </w:r>
      <w:r w:rsidRPr="006A1275">
        <w:rPr>
          <w:rFonts w:ascii="Book Antiqua" w:hAnsi="Book Antiqua" w:cs="Times New Roman"/>
          <w:b/>
          <w:bCs/>
          <w:color w:val="000000" w:themeColor="text1"/>
          <w:sz w:val="24"/>
          <w:szCs w:val="24"/>
        </w:rPr>
        <w:t>67</w:t>
      </w:r>
      <w:r w:rsidRPr="006A1275">
        <w:rPr>
          <w:rFonts w:ascii="Book Antiqua" w:hAnsi="Book Antiqua" w:cs="Times New Roman"/>
          <w:color w:val="000000" w:themeColor="text1"/>
          <w:sz w:val="24"/>
          <w:szCs w:val="24"/>
        </w:rPr>
        <w:t>: 896-900 [PMID: 26398382 DOI: 10.1016/j.pharep.2015.03.006]</w:t>
      </w:r>
    </w:p>
    <w:p w14:paraId="06B54DE4"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9 </w:t>
      </w:r>
      <w:r w:rsidRPr="006A1275">
        <w:rPr>
          <w:rFonts w:ascii="Book Antiqua" w:hAnsi="Book Antiqua" w:cs="Times New Roman"/>
          <w:b/>
          <w:bCs/>
          <w:color w:val="000000" w:themeColor="text1"/>
          <w:sz w:val="24"/>
          <w:szCs w:val="24"/>
        </w:rPr>
        <w:t>McElvanna K</w:t>
      </w:r>
      <w:r w:rsidRPr="006A1275">
        <w:rPr>
          <w:rFonts w:ascii="Book Antiqua" w:hAnsi="Book Antiqua" w:cs="Times New Roman"/>
          <w:color w:val="000000" w:themeColor="text1"/>
          <w:sz w:val="24"/>
          <w:szCs w:val="24"/>
        </w:rPr>
        <w:t>, Wilson A, Irwin T. Sucralfate paste enema: a new method of topical treatment for haemorrhagic radiation proctitis. </w:t>
      </w:r>
      <w:r w:rsidRPr="006A1275">
        <w:rPr>
          <w:rFonts w:ascii="Book Antiqua" w:hAnsi="Book Antiqua" w:cs="Times New Roman"/>
          <w:i/>
          <w:iCs/>
          <w:color w:val="000000" w:themeColor="text1"/>
          <w:sz w:val="24"/>
          <w:szCs w:val="24"/>
        </w:rPr>
        <w:t>Colorectal Dis</w:t>
      </w:r>
      <w:r w:rsidRPr="006A1275">
        <w:rPr>
          <w:rFonts w:ascii="Book Antiqua" w:hAnsi="Book Antiqua" w:cs="Times New Roman"/>
          <w:color w:val="000000" w:themeColor="text1"/>
          <w:sz w:val="24"/>
          <w:szCs w:val="24"/>
        </w:rPr>
        <w:t> 2014; </w:t>
      </w:r>
      <w:r w:rsidRPr="006A1275">
        <w:rPr>
          <w:rFonts w:ascii="Book Antiqua" w:hAnsi="Book Antiqua" w:cs="Times New Roman"/>
          <w:b/>
          <w:bCs/>
          <w:color w:val="000000" w:themeColor="text1"/>
          <w:sz w:val="24"/>
          <w:szCs w:val="24"/>
        </w:rPr>
        <w:t>16</w:t>
      </w:r>
      <w:r w:rsidRPr="006A1275">
        <w:rPr>
          <w:rFonts w:ascii="Book Antiqua" w:hAnsi="Book Antiqua" w:cs="Times New Roman"/>
          <w:color w:val="000000" w:themeColor="text1"/>
          <w:sz w:val="24"/>
          <w:szCs w:val="24"/>
        </w:rPr>
        <w:t>: 281-284 [PMID: 24299100 DOI: 10.1111/codi.12507]</w:t>
      </w:r>
    </w:p>
    <w:p w14:paraId="7479D401" w14:textId="7C13CDE3"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10 </w:t>
      </w:r>
      <w:r w:rsidRPr="006A1275">
        <w:rPr>
          <w:rFonts w:ascii="Book Antiqua" w:hAnsi="Book Antiqua" w:cs="Times New Roman"/>
          <w:b/>
          <w:bCs/>
          <w:color w:val="000000" w:themeColor="text1"/>
          <w:sz w:val="24"/>
          <w:szCs w:val="24"/>
        </w:rPr>
        <w:t>Gul YA</w:t>
      </w:r>
      <w:r w:rsidRPr="006A1275">
        <w:rPr>
          <w:rFonts w:ascii="Book Antiqua" w:hAnsi="Book Antiqua" w:cs="Times New Roman"/>
          <w:color w:val="000000" w:themeColor="text1"/>
          <w:sz w:val="24"/>
          <w:szCs w:val="24"/>
        </w:rPr>
        <w:t xml:space="preserve">, Prasannan S, Jabar FM, Shaker AR, Moissinac K. Pharmacotherapy </w:t>
      </w:r>
      <w:r w:rsidRPr="006A1275">
        <w:rPr>
          <w:rFonts w:ascii="Book Antiqua" w:hAnsi="Book Antiqua" w:cs="Times New Roman"/>
          <w:color w:val="000000" w:themeColor="text1"/>
          <w:sz w:val="24"/>
          <w:szCs w:val="24"/>
        </w:rPr>
        <w:lastRenderedPageBreak/>
        <w:t>for chronic hemorrhagic radiation proctitis. </w:t>
      </w:r>
      <w:r w:rsidRPr="006A1275">
        <w:rPr>
          <w:rFonts w:ascii="Book Antiqua" w:hAnsi="Book Antiqua" w:cs="Times New Roman"/>
          <w:i/>
          <w:iCs/>
          <w:color w:val="000000" w:themeColor="text1"/>
          <w:sz w:val="24"/>
          <w:szCs w:val="24"/>
        </w:rPr>
        <w:t>World J Surg</w:t>
      </w:r>
      <w:r w:rsidR="000B1F16">
        <w:rPr>
          <w:rFonts w:ascii="Book Antiqua" w:hAnsi="Book Antiqua" w:cs="Times New Roman" w:hint="eastAsia"/>
          <w:color w:val="000000" w:themeColor="text1"/>
          <w:sz w:val="24"/>
          <w:szCs w:val="24"/>
        </w:rPr>
        <w:t xml:space="preserve"> </w:t>
      </w:r>
      <w:r w:rsidRPr="006A1275">
        <w:rPr>
          <w:rFonts w:ascii="Book Antiqua" w:hAnsi="Book Antiqua" w:cs="Times New Roman"/>
          <w:color w:val="000000" w:themeColor="text1"/>
          <w:sz w:val="24"/>
          <w:szCs w:val="24"/>
        </w:rPr>
        <w:t>2002; </w:t>
      </w:r>
      <w:r w:rsidRPr="006A1275">
        <w:rPr>
          <w:rFonts w:ascii="Book Antiqua" w:hAnsi="Book Antiqua" w:cs="Times New Roman"/>
          <w:b/>
          <w:bCs/>
          <w:color w:val="000000" w:themeColor="text1"/>
          <w:sz w:val="24"/>
          <w:szCs w:val="24"/>
        </w:rPr>
        <w:t>26</w:t>
      </w:r>
      <w:r w:rsidRPr="006A1275">
        <w:rPr>
          <w:rFonts w:ascii="Book Antiqua" w:hAnsi="Book Antiqua" w:cs="Times New Roman"/>
          <w:color w:val="000000" w:themeColor="text1"/>
          <w:sz w:val="24"/>
          <w:szCs w:val="24"/>
        </w:rPr>
        <w:t>: 1499-1502 [PMID: 12297939 DOI: 10.1007/s00268-002-6529-8]</w:t>
      </w:r>
    </w:p>
    <w:p w14:paraId="00C722B4" w14:textId="7605B76B"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11 </w:t>
      </w:r>
      <w:r w:rsidRPr="006A1275">
        <w:rPr>
          <w:rFonts w:ascii="Book Antiqua" w:hAnsi="Book Antiqua" w:cs="Times New Roman"/>
          <w:b/>
          <w:bCs/>
          <w:color w:val="000000" w:themeColor="text1"/>
          <w:sz w:val="24"/>
          <w:szCs w:val="24"/>
        </w:rPr>
        <w:t>Sultania S</w:t>
      </w:r>
      <w:r w:rsidRPr="006A1275">
        <w:rPr>
          <w:rFonts w:ascii="Book Antiqua" w:hAnsi="Book Antiqua" w:cs="Times New Roman"/>
          <w:color w:val="000000" w:themeColor="text1"/>
          <w:sz w:val="24"/>
          <w:szCs w:val="24"/>
        </w:rPr>
        <w:t>, Sarkar R, Das K, Dhali GK. Argon plasma coagulation is an effective treatment for chronic radiation proctitis in gynaecological malignancy: an observational study. </w:t>
      </w:r>
      <w:r w:rsidRPr="006A1275">
        <w:rPr>
          <w:rFonts w:ascii="Book Antiqua" w:hAnsi="Book Antiqua" w:cs="Times New Roman"/>
          <w:i/>
          <w:iCs/>
          <w:color w:val="000000" w:themeColor="text1"/>
          <w:sz w:val="24"/>
          <w:szCs w:val="24"/>
        </w:rPr>
        <w:t>Colorectal Dis</w:t>
      </w:r>
      <w:r w:rsidRPr="006A1275">
        <w:rPr>
          <w:rFonts w:ascii="Book Antiqua" w:hAnsi="Book Antiqua" w:cs="Times New Roman"/>
          <w:color w:val="000000" w:themeColor="text1"/>
          <w:sz w:val="24"/>
          <w:szCs w:val="24"/>
        </w:rPr>
        <w:t> 2018 [PMID: 30585689 DOI: 10.1111/codi.14541]</w:t>
      </w:r>
    </w:p>
    <w:p w14:paraId="728AFC13"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12 </w:t>
      </w:r>
      <w:r w:rsidRPr="006A1275">
        <w:rPr>
          <w:rFonts w:ascii="Book Antiqua" w:hAnsi="Book Antiqua" w:cs="Times New Roman"/>
          <w:b/>
          <w:bCs/>
          <w:color w:val="000000" w:themeColor="text1"/>
          <w:sz w:val="24"/>
          <w:szCs w:val="24"/>
        </w:rPr>
        <w:t>Postgate A</w:t>
      </w:r>
      <w:r w:rsidRPr="006A1275">
        <w:rPr>
          <w:rFonts w:ascii="Book Antiqua" w:hAnsi="Book Antiqua" w:cs="Times New Roman"/>
          <w:color w:val="000000" w:themeColor="text1"/>
          <w:sz w:val="24"/>
          <w:szCs w:val="24"/>
        </w:rPr>
        <w:t>, Saunders B, Tjandra J, Vargo J. Argon plasma coagulation in chronic radiation proctitis. </w:t>
      </w:r>
      <w:r w:rsidRPr="006A1275">
        <w:rPr>
          <w:rFonts w:ascii="Book Antiqua" w:hAnsi="Book Antiqua" w:cs="Times New Roman"/>
          <w:i/>
          <w:iCs/>
          <w:color w:val="000000" w:themeColor="text1"/>
          <w:sz w:val="24"/>
          <w:szCs w:val="24"/>
        </w:rPr>
        <w:t>Endoscopy</w:t>
      </w:r>
      <w:r w:rsidRPr="006A1275">
        <w:rPr>
          <w:rFonts w:ascii="Book Antiqua" w:hAnsi="Book Antiqua" w:cs="Times New Roman"/>
          <w:color w:val="000000" w:themeColor="text1"/>
          <w:sz w:val="24"/>
          <w:szCs w:val="24"/>
        </w:rPr>
        <w:t> 2007; </w:t>
      </w:r>
      <w:r w:rsidRPr="006A1275">
        <w:rPr>
          <w:rFonts w:ascii="Book Antiqua" w:hAnsi="Book Antiqua" w:cs="Times New Roman"/>
          <w:b/>
          <w:bCs/>
          <w:color w:val="000000" w:themeColor="text1"/>
          <w:sz w:val="24"/>
          <w:szCs w:val="24"/>
        </w:rPr>
        <w:t>39</w:t>
      </w:r>
      <w:r w:rsidRPr="006A1275">
        <w:rPr>
          <w:rFonts w:ascii="Book Antiqua" w:hAnsi="Book Antiqua" w:cs="Times New Roman"/>
          <w:color w:val="000000" w:themeColor="text1"/>
          <w:sz w:val="24"/>
          <w:szCs w:val="24"/>
        </w:rPr>
        <w:t>: 361-365 [PMID: 17427074 DOI: 10.1055/s-2007-966284]</w:t>
      </w:r>
    </w:p>
    <w:p w14:paraId="58F556F1"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13 </w:t>
      </w:r>
      <w:r w:rsidRPr="006A1275">
        <w:rPr>
          <w:rFonts w:ascii="Book Antiqua" w:hAnsi="Book Antiqua" w:cs="Times New Roman"/>
          <w:b/>
          <w:bCs/>
          <w:color w:val="000000" w:themeColor="text1"/>
          <w:sz w:val="24"/>
          <w:szCs w:val="24"/>
        </w:rPr>
        <w:t>Oscarsson N</w:t>
      </w:r>
      <w:r w:rsidRPr="006A1275">
        <w:rPr>
          <w:rFonts w:ascii="Book Antiqua" w:hAnsi="Book Antiqua" w:cs="Times New Roman"/>
          <w:color w:val="000000" w:themeColor="text1"/>
          <w:sz w:val="24"/>
          <w:szCs w:val="24"/>
        </w:rPr>
        <w:t>, Arnell P, Lodding P, Ricksten SE, Seeman-Lodding H. Hyperbaric oxygen treatment in radiation-induced cystitis and proctitis: a prospective cohort study on patient-perceived quality of recovery. </w:t>
      </w:r>
      <w:r w:rsidRPr="006A1275">
        <w:rPr>
          <w:rFonts w:ascii="Book Antiqua" w:hAnsi="Book Antiqua" w:cs="Times New Roman"/>
          <w:i/>
          <w:iCs/>
          <w:color w:val="000000" w:themeColor="text1"/>
          <w:sz w:val="24"/>
          <w:szCs w:val="24"/>
        </w:rPr>
        <w:t>Int J Radiat Oncol Biol Phys</w:t>
      </w:r>
      <w:r w:rsidRPr="006A1275">
        <w:rPr>
          <w:rFonts w:ascii="Book Antiqua" w:hAnsi="Book Antiqua" w:cs="Times New Roman"/>
          <w:color w:val="000000" w:themeColor="text1"/>
          <w:sz w:val="24"/>
          <w:szCs w:val="24"/>
        </w:rPr>
        <w:t> 2013; </w:t>
      </w:r>
      <w:r w:rsidRPr="006A1275">
        <w:rPr>
          <w:rFonts w:ascii="Book Antiqua" w:hAnsi="Book Antiqua" w:cs="Times New Roman"/>
          <w:b/>
          <w:bCs/>
          <w:color w:val="000000" w:themeColor="text1"/>
          <w:sz w:val="24"/>
          <w:szCs w:val="24"/>
        </w:rPr>
        <w:t>87</w:t>
      </w:r>
      <w:r w:rsidRPr="006A1275">
        <w:rPr>
          <w:rFonts w:ascii="Book Antiqua" w:hAnsi="Book Antiqua" w:cs="Times New Roman"/>
          <w:color w:val="000000" w:themeColor="text1"/>
          <w:sz w:val="24"/>
          <w:szCs w:val="24"/>
        </w:rPr>
        <w:t>: 670-675 [PMID: 24035333 DOI: 10.1016/j.ijrobp.2013.07.039]</w:t>
      </w:r>
    </w:p>
    <w:p w14:paraId="57155276"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14 </w:t>
      </w:r>
      <w:r w:rsidRPr="006A1275">
        <w:rPr>
          <w:rFonts w:ascii="Book Antiqua" w:hAnsi="Book Antiqua" w:cs="Times New Roman"/>
          <w:b/>
          <w:bCs/>
          <w:color w:val="000000" w:themeColor="text1"/>
          <w:sz w:val="24"/>
          <w:szCs w:val="24"/>
        </w:rPr>
        <w:t>Clarke RE</w:t>
      </w:r>
      <w:r w:rsidRPr="006A1275">
        <w:rPr>
          <w:rFonts w:ascii="Book Antiqua" w:hAnsi="Book Antiqua" w:cs="Times New Roman"/>
          <w:color w:val="000000" w:themeColor="text1"/>
          <w:sz w:val="24"/>
          <w:szCs w:val="24"/>
        </w:rPr>
        <w:t>, Tenorio LM, Hussey JR, Toklu AS, Cone DL, Hinojosa JG, Desai SP, Dominguez Parra L, Rodrigues SD, Long RJ, Walker MB. Hyperbaric oxygen treatment of chronic refractory radiation proctitis: a randomized and controlled double-blind crossover trial with long-term follow-up. </w:t>
      </w:r>
      <w:r w:rsidRPr="006A1275">
        <w:rPr>
          <w:rFonts w:ascii="Book Antiqua" w:hAnsi="Book Antiqua" w:cs="Times New Roman"/>
          <w:i/>
          <w:iCs/>
          <w:color w:val="000000" w:themeColor="text1"/>
          <w:sz w:val="24"/>
          <w:szCs w:val="24"/>
        </w:rPr>
        <w:t>Int J Radiat Oncol Biol Phys</w:t>
      </w:r>
      <w:r w:rsidRPr="006A1275">
        <w:rPr>
          <w:rFonts w:ascii="Book Antiqua" w:hAnsi="Book Antiqua" w:cs="Times New Roman"/>
          <w:color w:val="000000" w:themeColor="text1"/>
          <w:sz w:val="24"/>
          <w:szCs w:val="24"/>
        </w:rPr>
        <w:t> 2008; </w:t>
      </w:r>
      <w:r w:rsidRPr="006A1275">
        <w:rPr>
          <w:rFonts w:ascii="Book Antiqua" w:hAnsi="Book Antiqua" w:cs="Times New Roman"/>
          <w:b/>
          <w:bCs/>
          <w:color w:val="000000" w:themeColor="text1"/>
          <w:sz w:val="24"/>
          <w:szCs w:val="24"/>
        </w:rPr>
        <w:t>72</w:t>
      </w:r>
      <w:r w:rsidRPr="006A1275">
        <w:rPr>
          <w:rFonts w:ascii="Book Antiqua" w:hAnsi="Book Antiqua" w:cs="Times New Roman"/>
          <w:color w:val="000000" w:themeColor="text1"/>
          <w:sz w:val="24"/>
          <w:szCs w:val="24"/>
        </w:rPr>
        <w:t>: 134-143 [PMID: 18342453 DOI: 10.1016/j.ijrobp.2007.12.048]</w:t>
      </w:r>
    </w:p>
    <w:p w14:paraId="68095CD2"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15 </w:t>
      </w:r>
      <w:r w:rsidRPr="006A1275">
        <w:rPr>
          <w:rFonts w:ascii="Book Antiqua" w:hAnsi="Book Antiqua" w:cs="Times New Roman"/>
          <w:b/>
          <w:bCs/>
          <w:color w:val="000000" w:themeColor="text1"/>
          <w:sz w:val="24"/>
          <w:szCs w:val="24"/>
        </w:rPr>
        <w:t>McCrone LF</w:t>
      </w:r>
      <w:r w:rsidRPr="006A1275">
        <w:rPr>
          <w:rFonts w:ascii="Book Antiqua" w:hAnsi="Book Antiqua" w:cs="Times New Roman"/>
          <w:color w:val="000000" w:themeColor="text1"/>
          <w:sz w:val="24"/>
          <w:szCs w:val="24"/>
        </w:rPr>
        <w:t>, Neary PM, Larkin J, McCormick P, Mehigan B. The surgical management of radiation proctopathy. </w:t>
      </w:r>
      <w:r w:rsidRPr="006A1275">
        <w:rPr>
          <w:rFonts w:ascii="Book Antiqua" w:hAnsi="Book Antiqua" w:cs="Times New Roman"/>
          <w:i/>
          <w:iCs/>
          <w:color w:val="000000" w:themeColor="text1"/>
          <w:sz w:val="24"/>
          <w:szCs w:val="24"/>
        </w:rPr>
        <w:t>Int J Colorectal Dis</w:t>
      </w:r>
      <w:r w:rsidRPr="006A1275">
        <w:rPr>
          <w:rFonts w:ascii="Book Antiqua" w:hAnsi="Book Antiqua" w:cs="Times New Roman"/>
          <w:color w:val="000000" w:themeColor="text1"/>
          <w:sz w:val="24"/>
          <w:szCs w:val="24"/>
        </w:rPr>
        <w:t> 2017; </w:t>
      </w:r>
      <w:r w:rsidRPr="006A1275">
        <w:rPr>
          <w:rFonts w:ascii="Book Antiqua" w:hAnsi="Book Antiqua" w:cs="Times New Roman"/>
          <w:b/>
          <w:bCs/>
          <w:color w:val="000000" w:themeColor="text1"/>
          <w:sz w:val="24"/>
          <w:szCs w:val="24"/>
        </w:rPr>
        <w:t>32</w:t>
      </w:r>
      <w:r w:rsidRPr="006A1275">
        <w:rPr>
          <w:rFonts w:ascii="Book Antiqua" w:hAnsi="Book Antiqua" w:cs="Times New Roman"/>
          <w:color w:val="000000" w:themeColor="text1"/>
          <w:sz w:val="24"/>
          <w:szCs w:val="24"/>
        </w:rPr>
        <w:t>: 1099-1108 [PMID: 28429071 DOI: 10.1007/s00384-017-2803-y]</w:t>
      </w:r>
    </w:p>
    <w:p w14:paraId="4A3AC9F7"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16 </w:t>
      </w:r>
      <w:r w:rsidRPr="006A1275">
        <w:rPr>
          <w:rFonts w:ascii="Book Antiqua" w:hAnsi="Book Antiqua" w:cs="Times New Roman"/>
          <w:b/>
          <w:bCs/>
          <w:color w:val="000000" w:themeColor="text1"/>
          <w:sz w:val="24"/>
          <w:szCs w:val="24"/>
        </w:rPr>
        <w:t>Sebastian S</w:t>
      </w:r>
      <w:r w:rsidRPr="006A1275">
        <w:rPr>
          <w:rFonts w:ascii="Book Antiqua" w:hAnsi="Book Antiqua" w:cs="Times New Roman"/>
          <w:color w:val="000000" w:themeColor="text1"/>
          <w:sz w:val="24"/>
          <w:szCs w:val="24"/>
        </w:rPr>
        <w:t>, O'Connor H, O'Morain C, Buckley M. Argon plasma coagulation as first-line treatment for chronic radiation proctopathy. </w:t>
      </w:r>
      <w:r w:rsidRPr="006A1275">
        <w:rPr>
          <w:rFonts w:ascii="Book Antiqua" w:hAnsi="Book Antiqua" w:cs="Times New Roman"/>
          <w:i/>
          <w:iCs/>
          <w:color w:val="000000" w:themeColor="text1"/>
          <w:sz w:val="24"/>
          <w:szCs w:val="24"/>
        </w:rPr>
        <w:t>J Gastroenterol Hepatol</w:t>
      </w:r>
      <w:r w:rsidRPr="006A1275">
        <w:rPr>
          <w:rFonts w:ascii="Book Antiqua" w:hAnsi="Book Antiqua" w:cs="Times New Roman"/>
          <w:color w:val="000000" w:themeColor="text1"/>
          <w:sz w:val="24"/>
          <w:szCs w:val="24"/>
        </w:rPr>
        <w:t> 2004; </w:t>
      </w:r>
      <w:r w:rsidRPr="006A1275">
        <w:rPr>
          <w:rFonts w:ascii="Book Antiqua" w:hAnsi="Book Antiqua" w:cs="Times New Roman"/>
          <w:b/>
          <w:bCs/>
          <w:color w:val="000000" w:themeColor="text1"/>
          <w:sz w:val="24"/>
          <w:szCs w:val="24"/>
        </w:rPr>
        <w:t>19</w:t>
      </w:r>
      <w:r w:rsidRPr="006A1275">
        <w:rPr>
          <w:rFonts w:ascii="Book Antiqua" w:hAnsi="Book Antiqua" w:cs="Times New Roman"/>
          <w:color w:val="000000" w:themeColor="text1"/>
          <w:sz w:val="24"/>
          <w:szCs w:val="24"/>
        </w:rPr>
        <w:t>: 1169-1173 [PMID: 15377295 DOI: 10.1111/j.1440-1746.2004.03448.x]</w:t>
      </w:r>
    </w:p>
    <w:p w14:paraId="4C62F53A" w14:textId="1A2CB1EF"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17 </w:t>
      </w:r>
      <w:r w:rsidRPr="006A1275">
        <w:rPr>
          <w:rFonts w:ascii="Book Antiqua" w:hAnsi="Book Antiqua" w:cs="Times New Roman"/>
          <w:b/>
          <w:bCs/>
          <w:color w:val="000000" w:themeColor="text1"/>
          <w:sz w:val="24"/>
          <w:szCs w:val="24"/>
        </w:rPr>
        <w:t>Paquette IM</w:t>
      </w:r>
      <w:r w:rsidRPr="006A1275">
        <w:rPr>
          <w:rFonts w:ascii="Book Antiqua" w:hAnsi="Book Antiqua" w:cs="Times New Roman"/>
          <w:color w:val="000000" w:themeColor="text1"/>
          <w:sz w:val="24"/>
          <w:szCs w:val="24"/>
        </w:rPr>
        <w:t>, Vogel JD, Abbas MA, Feingold DL, Steele SR; Clinical Practice Guidelines Committee of The American Society of Colon and Rectal Surgeons. The American Society of Colon and Rectal Surgeons Clinical Practice Guidelines for the Treatment of Chronic Radiation Proctitis. </w:t>
      </w:r>
      <w:r w:rsidRPr="006A1275">
        <w:rPr>
          <w:rFonts w:ascii="Book Antiqua" w:hAnsi="Book Antiqua" w:cs="Times New Roman"/>
          <w:i/>
          <w:iCs/>
          <w:color w:val="000000" w:themeColor="text1"/>
          <w:sz w:val="24"/>
          <w:szCs w:val="24"/>
        </w:rPr>
        <w:t>Dis Colon Rectum</w:t>
      </w:r>
      <w:r w:rsidR="00E035AD">
        <w:rPr>
          <w:rFonts w:ascii="Book Antiqua" w:hAnsi="Book Antiqua" w:cs="Times New Roman" w:hint="eastAsia"/>
          <w:color w:val="000000" w:themeColor="text1"/>
          <w:sz w:val="24"/>
          <w:szCs w:val="24"/>
        </w:rPr>
        <w:t xml:space="preserve"> </w:t>
      </w:r>
      <w:r w:rsidRPr="006A1275">
        <w:rPr>
          <w:rFonts w:ascii="Book Antiqua" w:hAnsi="Book Antiqua" w:cs="Times New Roman"/>
          <w:color w:val="000000" w:themeColor="text1"/>
          <w:sz w:val="24"/>
          <w:szCs w:val="24"/>
        </w:rPr>
        <w:lastRenderedPageBreak/>
        <w:t>2018;</w:t>
      </w:r>
      <w:r w:rsidR="00E035AD">
        <w:rPr>
          <w:rFonts w:ascii="Book Antiqua" w:hAnsi="Book Antiqua" w:cs="Times New Roman" w:hint="eastAsia"/>
          <w:color w:val="000000" w:themeColor="text1"/>
          <w:sz w:val="24"/>
          <w:szCs w:val="24"/>
        </w:rPr>
        <w:t xml:space="preserve"> </w:t>
      </w:r>
      <w:r w:rsidRPr="006A1275">
        <w:rPr>
          <w:rFonts w:ascii="Book Antiqua" w:hAnsi="Book Antiqua" w:cs="Times New Roman"/>
          <w:b/>
          <w:bCs/>
          <w:color w:val="000000" w:themeColor="text1"/>
          <w:sz w:val="24"/>
          <w:szCs w:val="24"/>
        </w:rPr>
        <w:t>61</w:t>
      </w:r>
      <w:r w:rsidRPr="006A1275">
        <w:rPr>
          <w:rFonts w:ascii="Book Antiqua" w:hAnsi="Book Antiqua" w:cs="Times New Roman"/>
          <w:color w:val="000000" w:themeColor="text1"/>
          <w:sz w:val="24"/>
          <w:szCs w:val="24"/>
        </w:rPr>
        <w:t>: 1135-1140 [PMID: 30192320 DOI: 10.1097/DCR.0000000000001209]</w:t>
      </w:r>
    </w:p>
    <w:p w14:paraId="0B668C83"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18 </w:t>
      </w:r>
      <w:r w:rsidRPr="006A1275">
        <w:rPr>
          <w:rFonts w:ascii="Book Antiqua" w:hAnsi="Book Antiqua" w:cs="Times New Roman"/>
          <w:b/>
          <w:bCs/>
          <w:color w:val="000000" w:themeColor="text1"/>
          <w:sz w:val="24"/>
          <w:szCs w:val="24"/>
        </w:rPr>
        <w:t>Zinicola R</w:t>
      </w:r>
      <w:r w:rsidRPr="006A1275">
        <w:rPr>
          <w:rFonts w:ascii="Book Antiqua" w:hAnsi="Book Antiqua" w:cs="Times New Roman"/>
          <w:color w:val="000000" w:themeColor="text1"/>
          <w:sz w:val="24"/>
          <w:szCs w:val="24"/>
        </w:rPr>
        <w:t>, Rutter MD, Falasco G, Brooker JC, Cennamo V, Contini S, Saunders BP. Haemorrhagic radiation proctitis: endoscopic severity may be useful to guide therapy. </w:t>
      </w:r>
      <w:r w:rsidRPr="006A1275">
        <w:rPr>
          <w:rFonts w:ascii="Book Antiqua" w:hAnsi="Book Antiqua" w:cs="Times New Roman"/>
          <w:i/>
          <w:iCs/>
          <w:color w:val="000000" w:themeColor="text1"/>
          <w:sz w:val="24"/>
          <w:szCs w:val="24"/>
        </w:rPr>
        <w:t>Int J Colorectal Dis</w:t>
      </w:r>
      <w:r w:rsidRPr="006A1275">
        <w:rPr>
          <w:rFonts w:ascii="Book Antiqua" w:hAnsi="Book Antiqua" w:cs="Times New Roman"/>
          <w:color w:val="000000" w:themeColor="text1"/>
          <w:sz w:val="24"/>
          <w:szCs w:val="24"/>
        </w:rPr>
        <w:t> 2003; </w:t>
      </w:r>
      <w:r w:rsidRPr="006A1275">
        <w:rPr>
          <w:rFonts w:ascii="Book Antiqua" w:hAnsi="Book Antiqua" w:cs="Times New Roman"/>
          <w:b/>
          <w:bCs/>
          <w:color w:val="000000" w:themeColor="text1"/>
          <w:sz w:val="24"/>
          <w:szCs w:val="24"/>
        </w:rPr>
        <w:t>18</w:t>
      </w:r>
      <w:r w:rsidRPr="006A1275">
        <w:rPr>
          <w:rFonts w:ascii="Book Antiqua" w:hAnsi="Book Antiqua" w:cs="Times New Roman"/>
          <w:color w:val="000000" w:themeColor="text1"/>
          <w:sz w:val="24"/>
          <w:szCs w:val="24"/>
        </w:rPr>
        <w:t>: 439-444 [PMID: 12677457 DOI: 10.1007/s00384-003-0487-y]</w:t>
      </w:r>
    </w:p>
    <w:p w14:paraId="78293A47"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19 </w:t>
      </w:r>
      <w:r w:rsidRPr="006A1275">
        <w:rPr>
          <w:rFonts w:ascii="Book Antiqua" w:hAnsi="Book Antiqua" w:cs="Times New Roman"/>
          <w:b/>
          <w:bCs/>
          <w:color w:val="000000" w:themeColor="text1"/>
          <w:sz w:val="24"/>
          <w:szCs w:val="24"/>
        </w:rPr>
        <w:t>Wachter S</w:t>
      </w:r>
      <w:r w:rsidRPr="006A1275">
        <w:rPr>
          <w:rFonts w:ascii="Book Antiqua" w:hAnsi="Book Antiqua" w:cs="Times New Roman"/>
          <w:color w:val="000000" w:themeColor="text1"/>
          <w:sz w:val="24"/>
          <w:szCs w:val="24"/>
        </w:rPr>
        <w:t>, Gerstner N, Goldner G, Pötzi R, Wambersie A, Pötter R. Endoscopic scoring of late rectal mucosal damage after conformal radiotherapy for prostatic carcinoma. </w:t>
      </w:r>
      <w:r w:rsidRPr="006A1275">
        <w:rPr>
          <w:rFonts w:ascii="Book Antiqua" w:hAnsi="Book Antiqua" w:cs="Times New Roman"/>
          <w:i/>
          <w:iCs/>
          <w:color w:val="000000" w:themeColor="text1"/>
          <w:sz w:val="24"/>
          <w:szCs w:val="24"/>
        </w:rPr>
        <w:t>Radiother Oncol</w:t>
      </w:r>
      <w:r w:rsidRPr="006A1275">
        <w:rPr>
          <w:rFonts w:ascii="Book Antiqua" w:hAnsi="Book Antiqua" w:cs="Times New Roman"/>
          <w:color w:val="000000" w:themeColor="text1"/>
          <w:sz w:val="24"/>
          <w:szCs w:val="24"/>
        </w:rPr>
        <w:t> 2000; </w:t>
      </w:r>
      <w:r w:rsidRPr="006A1275">
        <w:rPr>
          <w:rFonts w:ascii="Book Antiqua" w:hAnsi="Book Antiqua" w:cs="Times New Roman"/>
          <w:b/>
          <w:bCs/>
          <w:color w:val="000000" w:themeColor="text1"/>
          <w:sz w:val="24"/>
          <w:szCs w:val="24"/>
        </w:rPr>
        <w:t>54</w:t>
      </w:r>
      <w:r w:rsidRPr="006A1275">
        <w:rPr>
          <w:rFonts w:ascii="Book Antiqua" w:hAnsi="Book Antiqua" w:cs="Times New Roman"/>
          <w:color w:val="000000" w:themeColor="text1"/>
          <w:sz w:val="24"/>
          <w:szCs w:val="24"/>
        </w:rPr>
        <w:t>: 11-19 [PMID: 10719695]</w:t>
      </w:r>
    </w:p>
    <w:p w14:paraId="60ADBAF0"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20 </w:t>
      </w:r>
      <w:r w:rsidRPr="006A1275">
        <w:rPr>
          <w:rFonts w:ascii="Book Antiqua" w:hAnsi="Book Antiqua" w:cs="Times New Roman"/>
          <w:b/>
          <w:bCs/>
          <w:color w:val="000000" w:themeColor="text1"/>
          <w:sz w:val="24"/>
          <w:szCs w:val="24"/>
        </w:rPr>
        <w:t>Karamanolis G</w:t>
      </w:r>
      <w:r w:rsidRPr="006A1275">
        <w:rPr>
          <w:rFonts w:ascii="Book Antiqua" w:hAnsi="Book Antiqua" w:cs="Times New Roman"/>
          <w:color w:val="000000" w:themeColor="text1"/>
          <w:sz w:val="24"/>
          <w:szCs w:val="24"/>
        </w:rPr>
        <w:t>, Psatha P, Triantafyllou K. Endoscopic treatments for chronic radiation proctitis. </w:t>
      </w:r>
      <w:r w:rsidRPr="006A1275">
        <w:rPr>
          <w:rFonts w:ascii="Book Antiqua" w:hAnsi="Book Antiqua" w:cs="Times New Roman"/>
          <w:i/>
          <w:iCs/>
          <w:color w:val="000000" w:themeColor="text1"/>
          <w:sz w:val="24"/>
          <w:szCs w:val="24"/>
        </w:rPr>
        <w:t>World J Gastrointest Endosc</w:t>
      </w:r>
      <w:r w:rsidRPr="006A1275">
        <w:rPr>
          <w:rFonts w:ascii="Book Antiqua" w:hAnsi="Book Antiqua" w:cs="Times New Roman"/>
          <w:color w:val="000000" w:themeColor="text1"/>
          <w:sz w:val="24"/>
          <w:szCs w:val="24"/>
        </w:rPr>
        <w:t> 2013; </w:t>
      </w:r>
      <w:r w:rsidRPr="006A1275">
        <w:rPr>
          <w:rFonts w:ascii="Book Antiqua" w:hAnsi="Book Antiqua" w:cs="Times New Roman"/>
          <w:b/>
          <w:bCs/>
          <w:color w:val="000000" w:themeColor="text1"/>
          <w:sz w:val="24"/>
          <w:szCs w:val="24"/>
        </w:rPr>
        <w:t>5</w:t>
      </w:r>
      <w:r w:rsidRPr="006A1275">
        <w:rPr>
          <w:rFonts w:ascii="Book Antiqua" w:hAnsi="Book Antiqua" w:cs="Times New Roman"/>
          <w:color w:val="000000" w:themeColor="text1"/>
          <w:sz w:val="24"/>
          <w:szCs w:val="24"/>
        </w:rPr>
        <w:t>: 308-312 [PMID: 23858374 DOI: 10.4253/wjge.v5.i7.308]</w:t>
      </w:r>
    </w:p>
    <w:p w14:paraId="03E980DA"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21 </w:t>
      </w:r>
      <w:r w:rsidRPr="006A1275">
        <w:rPr>
          <w:rFonts w:ascii="Book Antiqua" w:hAnsi="Book Antiqua" w:cs="Times New Roman"/>
          <w:b/>
          <w:bCs/>
          <w:color w:val="000000" w:themeColor="text1"/>
          <w:sz w:val="24"/>
          <w:szCs w:val="24"/>
        </w:rPr>
        <w:t>Peng Y</w:t>
      </w:r>
      <w:r w:rsidRPr="006A1275">
        <w:rPr>
          <w:rFonts w:ascii="Book Antiqua" w:hAnsi="Book Antiqua" w:cs="Times New Roman"/>
          <w:color w:val="000000" w:themeColor="text1"/>
          <w:sz w:val="24"/>
          <w:szCs w:val="24"/>
        </w:rPr>
        <w:t>, Wang H, Feng J, Fang S, Zhang M, Wang F, Chang Y, Shi X, Zhao Q, Liu J. Efficacy and Safety of Argon Plasma Coagulation for Hemorrhagic Chronic Radiation Proctopathy: A Systematic Review. </w:t>
      </w:r>
      <w:r w:rsidRPr="006A1275">
        <w:rPr>
          <w:rFonts w:ascii="Book Antiqua" w:hAnsi="Book Antiqua" w:cs="Times New Roman"/>
          <w:i/>
          <w:iCs/>
          <w:color w:val="000000" w:themeColor="text1"/>
          <w:sz w:val="24"/>
          <w:szCs w:val="24"/>
        </w:rPr>
        <w:t>Gastroenterol Res Pract</w:t>
      </w:r>
      <w:r w:rsidRPr="006A1275">
        <w:rPr>
          <w:rFonts w:ascii="Book Antiqua" w:hAnsi="Book Antiqua" w:cs="Times New Roman"/>
          <w:color w:val="000000" w:themeColor="text1"/>
          <w:sz w:val="24"/>
          <w:szCs w:val="24"/>
        </w:rPr>
        <w:t> 2018; </w:t>
      </w:r>
      <w:r w:rsidRPr="006A1275">
        <w:rPr>
          <w:rFonts w:ascii="Book Antiqua" w:hAnsi="Book Antiqua" w:cs="Times New Roman"/>
          <w:b/>
          <w:bCs/>
          <w:color w:val="000000" w:themeColor="text1"/>
          <w:sz w:val="24"/>
          <w:szCs w:val="24"/>
        </w:rPr>
        <w:t>2018</w:t>
      </w:r>
      <w:r w:rsidRPr="006A1275">
        <w:rPr>
          <w:rFonts w:ascii="Book Antiqua" w:hAnsi="Book Antiqua" w:cs="Times New Roman"/>
          <w:color w:val="000000" w:themeColor="text1"/>
          <w:sz w:val="24"/>
          <w:szCs w:val="24"/>
        </w:rPr>
        <w:t>: 3087603 [PMID: 29681929 DOI: 10.1155/2018/3087603]</w:t>
      </w:r>
    </w:p>
    <w:p w14:paraId="3000E1BF"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22 </w:t>
      </w:r>
      <w:r w:rsidRPr="006A1275">
        <w:rPr>
          <w:rFonts w:ascii="Book Antiqua" w:hAnsi="Book Antiqua" w:cs="Times New Roman"/>
          <w:b/>
          <w:bCs/>
          <w:color w:val="000000" w:themeColor="text1"/>
          <w:sz w:val="24"/>
          <w:szCs w:val="24"/>
        </w:rPr>
        <w:t>Siow SL</w:t>
      </w:r>
      <w:r w:rsidRPr="006A1275">
        <w:rPr>
          <w:rFonts w:ascii="Book Antiqua" w:hAnsi="Book Antiqua" w:cs="Times New Roman"/>
          <w:color w:val="000000" w:themeColor="text1"/>
          <w:sz w:val="24"/>
          <w:szCs w:val="24"/>
        </w:rPr>
        <w:t>, Mahendran HA, Seo CJ. Complication and remission rates after endoscopic argon plasma coagulation in the treatment of haemorrhagic radiation proctitis. </w:t>
      </w:r>
      <w:r w:rsidRPr="006A1275">
        <w:rPr>
          <w:rFonts w:ascii="Book Antiqua" w:hAnsi="Book Antiqua" w:cs="Times New Roman"/>
          <w:i/>
          <w:iCs/>
          <w:color w:val="000000" w:themeColor="text1"/>
          <w:sz w:val="24"/>
          <w:szCs w:val="24"/>
        </w:rPr>
        <w:t>Int J Colorectal Dis</w:t>
      </w:r>
      <w:r w:rsidRPr="006A1275">
        <w:rPr>
          <w:rFonts w:ascii="Book Antiqua" w:hAnsi="Book Antiqua" w:cs="Times New Roman"/>
          <w:color w:val="000000" w:themeColor="text1"/>
          <w:sz w:val="24"/>
          <w:szCs w:val="24"/>
        </w:rPr>
        <w:t> 2017; </w:t>
      </w:r>
      <w:r w:rsidRPr="006A1275">
        <w:rPr>
          <w:rFonts w:ascii="Book Antiqua" w:hAnsi="Book Antiqua" w:cs="Times New Roman"/>
          <w:b/>
          <w:bCs/>
          <w:color w:val="000000" w:themeColor="text1"/>
          <w:sz w:val="24"/>
          <w:szCs w:val="24"/>
        </w:rPr>
        <w:t>32</w:t>
      </w:r>
      <w:r w:rsidRPr="006A1275">
        <w:rPr>
          <w:rFonts w:ascii="Book Antiqua" w:hAnsi="Book Antiqua" w:cs="Times New Roman"/>
          <w:color w:val="000000" w:themeColor="text1"/>
          <w:sz w:val="24"/>
          <w:szCs w:val="24"/>
        </w:rPr>
        <w:t>: 131-134 [PMID: 27527929 DOI: 10.1007/s00384-016-2635-1]</w:t>
      </w:r>
    </w:p>
    <w:p w14:paraId="2CE118DB"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23 </w:t>
      </w:r>
      <w:r w:rsidRPr="006A1275">
        <w:rPr>
          <w:rFonts w:ascii="Book Antiqua" w:hAnsi="Book Antiqua" w:cs="Times New Roman"/>
          <w:b/>
          <w:bCs/>
          <w:color w:val="000000" w:themeColor="text1"/>
          <w:sz w:val="24"/>
          <w:szCs w:val="24"/>
        </w:rPr>
        <w:t>Yeoh E</w:t>
      </w:r>
      <w:r w:rsidRPr="006A1275">
        <w:rPr>
          <w:rFonts w:ascii="Book Antiqua" w:hAnsi="Book Antiqua" w:cs="Times New Roman"/>
          <w:color w:val="000000" w:themeColor="text1"/>
          <w:sz w:val="24"/>
          <w:szCs w:val="24"/>
        </w:rPr>
        <w:t>, Tam W, Schoeman M, Moore J, Thomas M, Botten R, Di Matteo A. Argon plasma coagulation therapy versus topical formalin for intractable rectal bleeding and anorectal dysfunction after radiation therapy for prostate carcinoma. </w:t>
      </w:r>
      <w:r w:rsidRPr="006A1275">
        <w:rPr>
          <w:rFonts w:ascii="Book Antiqua" w:hAnsi="Book Antiqua" w:cs="Times New Roman"/>
          <w:i/>
          <w:iCs/>
          <w:color w:val="000000" w:themeColor="text1"/>
          <w:sz w:val="24"/>
          <w:szCs w:val="24"/>
        </w:rPr>
        <w:t>Int J Radiat Oncol Biol Phys</w:t>
      </w:r>
      <w:r w:rsidRPr="006A1275">
        <w:rPr>
          <w:rFonts w:ascii="Book Antiqua" w:hAnsi="Book Antiqua" w:cs="Times New Roman"/>
          <w:color w:val="000000" w:themeColor="text1"/>
          <w:sz w:val="24"/>
          <w:szCs w:val="24"/>
        </w:rPr>
        <w:t> 2013; </w:t>
      </w:r>
      <w:r w:rsidRPr="006A1275">
        <w:rPr>
          <w:rFonts w:ascii="Book Antiqua" w:hAnsi="Book Antiqua" w:cs="Times New Roman"/>
          <w:b/>
          <w:bCs/>
          <w:color w:val="000000" w:themeColor="text1"/>
          <w:sz w:val="24"/>
          <w:szCs w:val="24"/>
        </w:rPr>
        <w:t>87</w:t>
      </w:r>
      <w:r w:rsidRPr="006A1275">
        <w:rPr>
          <w:rFonts w:ascii="Book Antiqua" w:hAnsi="Book Antiqua" w:cs="Times New Roman"/>
          <w:color w:val="000000" w:themeColor="text1"/>
          <w:sz w:val="24"/>
          <w:szCs w:val="24"/>
        </w:rPr>
        <w:t>: 954-959 [PMID: 24113059 DOI: 10.1016/j.ijrobp.2013.08.034]</w:t>
      </w:r>
    </w:p>
    <w:p w14:paraId="52835370"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24 </w:t>
      </w:r>
      <w:r w:rsidRPr="006A1275">
        <w:rPr>
          <w:rFonts w:ascii="Book Antiqua" w:hAnsi="Book Antiqua" w:cs="Times New Roman"/>
          <w:b/>
          <w:bCs/>
          <w:color w:val="000000" w:themeColor="text1"/>
          <w:sz w:val="24"/>
          <w:szCs w:val="24"/>
        </w:rPr>
        <w:t>Chruscielewska-Kiliszek MR</w:t>
      </w:r>
      <w:r w:rsidRPr="006A1275">
        <w:rPr>
          <w:rFonts w:ascii="Book Antiqua" w:hAnsi="Book Antiqua" w:cs="Times New Roman"/>
          <w:color w:val="000000" w:themeColor="text1"/>
          <w:sz w:val="24"/>
          <w:szCs w:val="24"/>
        </w:rPr>
        <w:t>, Rupinski M, Kraszewska E, Pachlewski J, Regula J. The protective role of antiplatelet treatment against ulcer formation due to argon plasma coagulation in patients treated for chronic radiation proctitis. </w:t>
      </w:r>
      <w:r w:rsidRPr="006A1275">
        <w:rPr>
          <w:rFonts w:ascii="Book Antiqua" w:hAnsi="Book Antiqua" w:cs="Times New Roman"/>
          <w:i/>
          <w:iCs/>
          <w:color w:val="000000" w:themeColor="text1"/>
          <w:sz w:val="24"/>
          <w:szCs w:val="24"/>
        </w:rPr>
        <w:t>Colorectal Dis</w:t>
      </w:r>
      <w:r w:rsidRPr="006A1275">
        <w:rPr>
          <w:rFonts w:ascii="Book Antiqua" w:hAnsi="Book Antiqua" w:cs="Times New Roman"/>
          <w:color w:val="000000" w:themeColor="text1"/>
          <w:sz w:val="24"/>
          <w:szCs w:val="24"/>
        </w:rPr>
        <w:t> 2014; </w:t>
      </w:r>
      <w:r w:rsidRPr="006A1275">
        <w:rPr>
          <w:rFonts w:ascii="Book Antiqua" w:hAnsi="Book Antiqua" w:cs="Times New Roman"/>
          <w:b/>
          <w:bCs/>
          <w:color w:val="000000" w:themeColor="text1"/>
          <w:sz w:val="24"/>
          <w:szCs w:val="24"/>
        </w:rPr>
        <w:t>16</w:t>
      </w:r>
      <w:r w:rsidRPr="006A1275">
        <w:rPr>
          <w:rFonts w:ascii="Book Antiqua" w:hAnsi="Book Antiqua" w:cs="Times New Roman"/>
          <w:color w:val="000000" w:themeColor="text1"/>
          <w:sz w:val="24"/>
          <w:szCs w:val="24"/>
        </w:rPr>
        <w:t>: 293-297 [PMID: 24138319 DOI: 10.1111/codi.12465]</w:t>
      </w:r>
    </w:p>
    <w:p w14:paraId="1324CD47"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25 </w:t>
      </w:r>
      <w:r w:rsidRPr="006A1275">
        <w:rPr>
          <w:rFonts w:ascii="Book Antiqua" w:hAnsi="Book Antiqua" w:cs="Times New Roman"/>
          <w:b/>
          <w:bCs/>
          <w:color w:val="000000" w:themeColor="text1"/>
          <w:sz w:val="24"/>
          <w:szCs w:val="24"/>
        </w:rPr>
        <w:t>Takemoto S</w:t>
      </w:r>
      <w:r w:rsidRPr="006A1275">
        <w:rPr>
          <w:rFonts w:ascii="Book Antiqua" w:hAnsi="Book Antiqua" w:cs="Times New Roman"/>
          <w:color w:val="000000" w:themeColor="text1"/>
          <w:sz w:val="24"/>
          <w:szCs w:val="24"/>
        </w:rPr>
        <w:t xml:space="preserve">, Shibamoto Y, Ayakawa S, Nagai A, Hayashi A, Ogino H, Baba F, Yanagi T, Sugie C, Kataoka H, Mimura M. Treatment and prognosis of </w:t>
      </w:r>
      <w:r w:rsidRPr="006A1275">
        <w:rPr>
          <w:rFonts w:ascii="Book Antiqua" w:hAnsi="Book Antiqua" w:cs="Times New Roman"/>
          <w:color w:val="000000" w:themeColor="text1"/>
          <w:sz w:val="24"/>
          <w:szCs w:val="24"/>
        </w:rPr>
        <w:lastRenderedPageBreak/>
        <w:t>patients with late rectal bleeding after intensity-modulated radiation therapy for prostate cancer. </w:t>
      </w:r>
      <w:r w:rsidRPr="006A1275">
        <w:rPr>
          <w:rFonts w:ascii="Book Antiqua" w:hAnsi="Book Antiqua" w:cs="Times New Roman"/>
          <w:i/>
          <w:iCs/>
          <w:color w:val="000000" w:themeColor="text1"/>
          <w:sz w:val="24"/>
          <w:szCs w:val="24"/>
        </w:rPr>
        <w:t>Radiat Oncol</w:t>
      </w:r>
      <w:r w:rsidRPr="006A1275">
        <w:rPr>
          <w:rFonts w:ascii="Book Antiqua" w:hAnsi="Book Antiqua" w:cs="Times New Roman"/>
          <w:color w:val="000000" w:themeColor="text1"/>
          <w:sz w:val="24"/>
          <w:szCs w:val="24"/>
        </w:rPr>
        <w:t> 2012; </w:t>
      </w:r>
      <w:r w:rsidRPr="006A1275">
        <w:rPr>
          <w:rFonts w:ascii="Book Antiqua" w:hAnsi="Book Antiqua" w:cs="Times New Roman"/>
          <w:b/>
          <w:bCs/>
          <w:color w:val="000000" w:themeColor="text1"/>
          <w:sz w:val="24"/>
          <w:szCs w:val="24"/>
        </w:rPr>
        <w:t>7</w:t>
      </w:r>
      <w:r w:rsidRPr="006A1275">
        <w:rPr>
          <w:rFonts w:ascii="Book Antiqua" w:hAnsi="Book Antiqua" w:cs="Times New Roman"/>
          <w:color w:val="000000" w:themeColor="text1"/>
          <w:sz w:val="24"/>
          <w:szCs w:val="24"/>
        </w:rPr>
        <w:t>: 87 [PMID: 22691293 DOI: 10.1186/1748-717X-7-87]</w:t>
      </w:r>
    </w:p>
    <w:p w14:paraId="05E3CB41"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26 </w:t>
      </w:r>
      <w:r w:rsidRPr="006A1275">
        <w:rPr>
          <w:rFonts w:ascii="Book Antiqua" w:hAnsi="Book Antiqua" w:cs="Times New Roman"/>
          <w:b/>
          <w:bCs/>
          <w:color w:val="000000" w:themeColor="text1"/>
          <w:sz w:val="24"/>
          <w:szCs w:val="24"/>
        </w:rPr>
        <w:t>Swan MP</w:t>
      </w:r>
      <w:r w:rsidRPr="006A1275">
        <w:rPr>
          <w:rFonts w:ascii="Book Antiqua" w:hAnsi="Book Antiqua" w:cs="Times New Roman"/>
          <w:color w:val="000000" w:themeColor="text1"/>
          <w:sz w:val="24"/>
          <w:szCs w:val="24"/>
        </w:rPr>
        <w:t>, Moore GT, Sievert W, Devonshire DA. Efficacy and safety of single-session argon plasma coagulation in the management of chronic radiation proctitis. </w:t>
      </w:r>
      <w:r w:rsidRPr="006A1275">
        <w:rPr>
          <w:rFonts w:ascii="Book Antiqua" w:hAnsi="Book Antiqua" w:cs="Times New Roman"/>
          <w:i/>
          <w:iCs/>
          <w:color w:val="000000" w:themeColor="text1"/>
          <w:sz w:val="24"/>
          <w:szCs w:val="24"/>
        </w:rPr>
        <w:t>Gastrointest Endosc</w:t>
      </w:r>
      <w:r w:rsidRPr="006A1275">
        <w:rPr>
          <w:rFonts w:ascii="Book Antiqua" w:hAnsi="Book Antiqua" w:cs="Times New Roman"/>
          <w:color w:val="000000" w:themeColor="text1"/>
          <w:sz w:val="24"/>
          <w:szCs w:val="24"/>
        </w:rPr>
        <w:t> 2010; </w:t>
      </w:r>
      <w:r w:rsidRPr="006A1275">
        <w:rPr>
          <w:rFonts w:ascii="Book Antiqua" w:hAnsi="Book Antiqua" w:cs="Times New Roman"/>
          <w:b/>
          <w:bCs/>
          <w:color w:val="000000" w:themeColor="text1"/>
          <w:sz w:val="24"/>
          <w:szCs w:val="24"/>
        </w:rPr>
        <w:t>72</w:t>
      </w:r>
      <w:r w:rsidRPr="006A1275">
        <w:rPr>
          <w:rFonts w:ascii="Book Antiqua" w:hAnsi="Book Antiqua" w:cs="Times New Roman"/>
          <w:color w:val="000000" w:themeColor="text1"/>
          <w:sz w:val="24"/>
          <w:szCs w:val="24"/>
        </w:rPr>
        <w:t>: 150-154 [PMID: 20493484 DOI: 10.1016/j.gie.2010.01.065]</w:t>
      </w:r>
    </w:p>
    <w:p w14:paraId="0EF92168"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27 </w:t>
      </w:r>
      <w:r w:rsidRPr="006A1275">
        <w:rPr>
          <w:rFonts w:ascii="Book Antiqua" w:hAnsi="Book Antiqua" w:cs="Times New Roman"/>
          <w:b/>
          <w:bCs/>
          <w:color w:val="000000" w:themeColor="text1"/>
          <w:sz w:val="24"/>
          <w:szCs w:val="24"/>
        </w:rPr>
        <w:t>Goldner G</w:t>
      </w:r>
      <w:r w:rsidRPr="006A1275">
        <w:rPr>
          <w:rFonts w:ascii="Book Antiqua" w:hAnsi="Book Antiqua" w:cs="Times New Roman"/>
          <w:color w:val="000000" w:themeColor="text1"/>
          <w:sz w:val="24"/>
          <w:szCs w:val="24"/>
        </w:rPr>
        <w:t>, Tomicek B, Becker G, Geinitz H, Wachter S, Zimmermann F, Wachter-Gerstner N, Reibenwein J, Glocker S, Bamberg M, Feldmann H, Pötzi R, Molls M, Pötter R. Proctitis after external-beam radiotherapy for prostate cancer classified by Vienna Rectoscopy Score and correlated with EORTC/RTOG score for late rectal toxicity: results of a prospective multicenter study of 166 patients. </w:t>
      </w:r>
      <w:r w:rsidRPr="006A1275">
        <w:rPr>
          <w:rFonts w:ascii="Book Antiqua" w:hAnsi="Book Antiqua" w:cs="Times New Roman"/>
          <w:i/>
          <w:iCs/>
          <w:color w:val="000000" w:themeColor="text1"/>
          <w:sz w:val="24"/>
          <w:szCs w:val="24"/>
        </w:rPr>
        <w:t>Int J Radiat Oncol Biol Phys</w:t>
      </w:r>
      <w:r w:rsidRPr="006A1275">
        <w:rPr>
          <w:rFonts w:ascii="Book Antiqua" w:hAnsi="Book Antiqua" w:cs="Times New Roman"/>
          <w:color w:val="000000" w:themeColor="text1"/>
          <w:sz w:val="24"/>
          <w:szCs w:val="24"/>
        </w:rPr>
        <w:t> 2007; </w:t>
      </w:r>
      <w:r w:rsidRPr="006A1275">
        <w:rPr>
          <w:rFonts w:ascii="Book Antiqua" w:hAnsi="Book Antiqua" w:cs="Times New Roman"/>
          <w:b/>
          <w:bCs/>
          <w:color w:val="000000" w:themeColor="text1"/>
          <w:sz w:val="24"/>
          <w:szCs w:val="24"/>
        </w:rPr>
        <w:t>67</w:t>
      </w:r>
      <w:r w:rsidRPr="006A1275">
        <w:rPr>
          <w:rFonts w:ascii="Book Antiqua" w:hAnsi="Book Antiqua" w:cs="Times New Roman"/>
          <w:color w:val="000000" w:themeColor="text1"/>
          <w:sz w:val="24"/>
          <w:szCs w:val="24"/>
        </w:rPr>
        <w:t>: 78-83 [PMID: 17189064 DOI: 10.1016/j.ijrobp.2006.08.055]</w:t>
      </w:r>
    </w:p>
    <w:p w14:paraId="06834D61"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28 </w:t>
      </w:r>
      <w:r w:rsidRPr="006A1275">
        <w:rPr>
          <w:rFonts w:ascii="Book Antiqua" w:hAnsi="Book Antiqua" w:cs="Times New Roman"/>
          <w:b/>
          <w:bCs/>
          <w:color w:val="000000" w:themeColor="text1"/>
          <w:sz w:val="24"/>
          <w:szCs w:val="24"/>
        </w:rPr>
        <w:t>Andreyev HJ</w:t>
      </w:r>
      <w:r w:rsidRPr="006A1275">
        <w:rPr>
          <w:rFonts w:ascii="Book Antiqua" w:hAnsi="Book Antiqua" w:cs="Times New Roman"/>
          <w:color w:val="000000" w:themeColor="text1"/>
          <w:sz w:val="24"/>
          <w:szCs w:val="24"/>
        </w:rPr>
        <w:t>, Davidson SE, Gillespie C, Allum WH, Swarbrick E; British Society of Gastroenterology; Association of Colo-Proctology of Great Britain and Ireland; Association of Upper Gastrointestinal Surgeons; Faculty of Clinical Oncology Section of the Royal College of Radiologists. Practice guidance on the management of acute and chronic gastrointestinal problems arising as a result of treatment for cancer. </w:t>
      </w:r>
      <w:r w:rsidRPr="006A1275">
        <w:rPr>
          <w:rFonts w:ascii="Book Antiqua" w:hAnsi="Book Antiqua" w:cs="Times New Roman"/>
          <w:i/>
          <w:iCs/>
          <w:color w:val="000000" w:themeColor="text1"/>
          <w:sz w:val="24"/>
          <w:szCs w:val="24"/>
        </w:rPr>
        <w:t>Gut</w:t>
      </w:r>
      <w:r w:rsidRPr="006A1275">
        <w:rPr>
          <w:rFonts w:ascii="Book Antiqua" w:hAnsi="Book Antiqua" w:cs="Times New Roman"/>
          <w:color w:val="000000" w:themeColor="text1"/>
          <w:sz w:val="24"/>
          <w:szCs w:val="24"/>
        </w:rPr>
        <w:t> 2012; </w:t>
      </w:r>
      <w:r w:rsidRPr="006A1275">
        <w:rPr>
          <w:rFonts w:ascii="Book Antiqua" w:hAnsi="Book Antiqua" w:cs="Times New Roman"/>
          <w:b/>
          <w:bCs/>
          <w:color w:val="000000" w:themeColor="text1"/>
          <w:sz w:val="24"/>
          <w:szCs w:val="24"/>
        </w:rPr>
        <w:t>61</w:t>
      </w:r>
      <w:r w:rsidRPr="006A1275">
        <w:rPr>
          <w:rFonts w:ascii="Book Antiqua" w:hAnsi="Book Antiqua" w:cs="Times New Roman"/>
          <w:color w:val="000000" w:themeColor="text1"/>
          <w:sz w:val="24"/>
          <w:szCs w:val="24"/>
        </w:rPr>
        <w:t>: 179-192 [PMID: 22057051 DOI: 10.1136/gutjnl-2011-300563]</w:t>
      </w:r>
    </w:p>
    <w:p w14:paraId="763C375C" w14:textId="77777777" w:rsidR="006A1275" w:rsidRPr="006A1275" w:rsidRDefault="006A1275" w:rsidP="006A1275">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29 </w:t>
      </w:r>
      <w:r w:rsidRPr="006A1275">
        <w:rPr>
          <w:rFonts w:ascii="Book Antiqua" w:hAnsi="Book Antiqua" w:cs="Times New Roman"/>
          <w:b/>
          <w:bCs/>
          <w:color w:val="000000" w:themeColor="text1"/>
          <w:sz w:val="24"/>
          <w:szCs w:val="24"/>
        </w:rPr>
        <w:t>Weiner J</w:t>
      </w:r>
      <w:r w:rsidRPr="006A1275">
        <w:rPr>
          <w:rFonts w:ascii="Book Antiqua" w:hAnsi="Book Antiqua" w:cs="Times New Roman"/>
          <w:color w:val="000000" w:themeColor="text1"/>
          <w:sz w:val="24"/>
          <w:szCs w:val="24"/>
        </w:rPr>
        <w:t>, Schwartz D, Martinez M, Safdieh J, Aytaman A, Schreiber D. Long-term results on the efficacy of argon plasma coagulation for patients with chronic radiation proctitis after conventionally fractionated, dose-escalated radiation therapy for prostate cancer. </w:t>
      </w:r>
      <w:r w:rsidRPr="006A1275">
        <w:rPr>
          <w:rFonts w:ascii="Book Antiqua" w:hAnsi="Book Antiqua" w:cs="Times New Roman"/>
          <w:i/>
          <w:iCs/>
          <w:color w:val="000000" w:themeColor="text1"/>
          <w:sz w:val="24"/>
          <w:szCs w:val="24"/>
        </w:rPr>
        <w:t>Pract Radiat Oncol</w:t>
      </w:r>
      <w:r w:rsidRPr="006A1275">
        <w:rPr>
          <w:rFonts w:ascii="Book Antiqua" w:hAnsi="Book Antiqua" w:cs="Times New Roman"/>
          <w:color w:val="000000" w:themeColor="text1"/>
          <w:sz w:val="24"/>
          <w:szCs w:val="24"/>
        </w:rPr>
        <w:t> 2017; </w:t>
      </w:r>
      <w:r w:rsidRPr="006A1275">
        <w:rPr>
          <w:rFonts w:ascii="Book Antiqua" w:hAnsi="Book Antiqua" w:cs="Times New Roman"/>
          <w:b/>
          <w:bCs/>
          <w:color w:val="000000" w:themeColor="text1"/>
          <w:sz w:val="24"/>
          <w:szCs w:val="24"/>
        </w:rPr>
        <w:t>7</w:t>
      </w:r>
      <w:r w:rsidRPr="006A1275">
        <w:rPr>
          <w:rFonts w:ascii="Book Antiqua" w:hAnsi="Book Antiqua" w:cs="Times New Roman"/>
          <w:color w:val="000000" w:themeColor="text1"/>
          <w:sz w:val="24"/>
          <w:szCs w:val="24"/>
        </w:rPr>
        <w:t>: e35-e42 [PMID: 27663931 DOI: 10.1016/j.prro.2016.07.009]</w:t>
      </w:r>
    </w:p>
    <w:p w14:paraId="7F24BC4E" w14:textId="77777777" w:rsidR="006A1275" w:rsidRPr="002D0CBE" w:rsidRDefault="006A1275" w:rsidP="002D0CBE">
      <w:pPr>
        <w:adjustRightInd w:val="0"/>
        <w:snapToGrid w:val="0"/>
        <w:spacing w:line="360" w:lineRule="auto"/>
        <w:rPr>
          <w:rFonts w:ascii="Book Antiqua" w:hAnsi="Book Antiqua" w:cs="Times New Roman"/>
          <w:color w:val="000000" w:themeColor="text1"/>
          <w:sz w:val="24"/>
          <w:szCs w:val="24"/>
        </w:rPr>
      </w:pPr>
      <w:r w:rsidRPr="006A1275">
        <w:rPr>
          <w:rFonts w:ascii="Book Antiqua" w:hAnsi="Book Antiqua" w:cs="Times New Roman"/>
          <w:color w:val="000000" w:themeColor="text1"/>
          <w:sz w:val="24"/>
          <w:szCs w:val="24"/>
        </w:rPr>
        <w:t>30 </w:t>
      </w:r>
      <w:r w:rsidRPr="006A1275">
        <w:rPr>
          <w:rFonts w:ascii="Book Antiqua" w:hAnsi="Book Antiqua" w:cs="Times New Roman"/>
          <w:b/>
          <w:bCs/>
          <w:color w:val="000000" w:themeColor="text1"/>
          <w:sz w:val="24"/>
          <w:szCs w:val="24"/>
        </w:rPr>
        <w:t>Sato Y</w:t>
      </w:r>
      <w:r w:rsidRPr="006A1275">
        <w:rPr>
          <w:rFonts w:ascii="Book Antiqua" w:hAnsi="Book Antiqua" w:cs="Times New Roman"/>
          <w:color w:val="000000" w:themeColor="text1"/>
          <w:sz w:val="24"/>
          <w:szCs w:val="24"/>
        </w:rPr>
        <w:t>, Takayama T, Sagawa T, Hirakawa M, Ohnuma H, Miyanishi K, Sato T, Takimoto R, Kobune M, Okamoto K, Takeuchi H, Kato J. Argon plasma co</w:t>
      </w:r>
      <w:r w:rsidRPr="002D0CBE">
        <w:rPr>
          <w:rFonts w:ascii="Book Antiqua" w:hAnsi="Book Antiqua" w:cs="Times New Roman"/>
          <w:color w:val="000000" w:themeColor="text1"/>
          <w:sz w:val="24"/>
          <w:szCs w:val="24"/>
        </w:rPr>
        <w:t>agulation treatment of hemorrhagic radiation proctopathy: the optimal settings for application and long-term outcome. </w:t>
      </w:r>
      <w:r w:rsidRPr="002D0CBE">
        <w:rPr>
          <w:rFonts w:ascii="Book Antiqua" w:hAnsi="Book Antiqua" w:cs="Times New Roman"/>
          <w:i/>
          <w:iCs/>
          <w:color w:val="000000" w:themeColor="text1"/>
          <w:sz w:val="24"/>
          <w:szCs w:val="24"/>
        </w:rPr>
        <w:t>Gastrointest Endosc</w:t>
      </w:r>
      <w:r w:rsidRPr="002D0CBE">
        <w:rPr>
          <w:rFonts w:ascii="Book Antiqua" w:hAnsi="Book Antiqua" w:cs="Times New Roman"/>
          <w:color w:val="000000" w:themeColor="text1"/>
          <w:sz w:val="24"/>
          <w:szCs w:val="24"/>
        </w:rPr>
        <w:t> 2011; </w:t>
      </w:r>
      <w:r w:rsidRPr="002D0CBE">
        <w:rPr>
          <w:rFonts w:ascii="Book Antiqua" w:hAnsi="Book Antiqua" w:cs="Times New Roman"/>
          <w:b/>
          <w:bCs/>
          <w:color w:val="000000" w:themeColor="text1"/>
          <w:sz w:val="24"/>
          <w:szCs w:val="24"/>
        </w:rPr>
        <w:t>73</w:t>
      </w:r>
      <w:r w:rsidRPr="002D0CBE">
        <w:rPr>
          <w:rFonts w:ascii="Book Antiqua" w:hAnsi="Book Antiqua" w:cs="Times New Roman"/>
          <w:color w:val="000000" w:themeColor="text1"/>
          <w:sz w:val="24"/>
          <w:szCs w:val="24"/>
        </w:rPr>
        <w:t>: 543-549 [PMID: 21257166 DOI: 10.1016/j.gie.2010.11.015]</w:t>
      </w:r>
    </w:p>
    <w:p w14:paraId="7E2AE53B" w14:textId="6CB7358D" w:rsidR="002D0CBE" w:rsidRPr="002D0CBE" w:rsidRDefault="002D0CBE" w:rsidP="002E452A">
      <w:pPr>
        <w:wordWrap w:val="0"/>
        <w:adjustRightInd w:val="0"/>
        <w:snapToGrid w:val="0"/>
        <w:spacing w:line="360" w:lineRule="auto"/>
        <w:jc w:val="right"/>
        <w:rPr>
          <w:rFonts w:ascii="Book Antiqua" w:hAnsi="Book Antiqua"/>
          <w:b/>
          <w:bCs/>
          <w:sz w:val="24"/>
          <w:szCs w:val="24"/>
        </w:rPr>
      </w:pPr>
      <w:bookmarkStart w:id="63" w:name="OLE_LINK148"/>
      <w:bookmarkStart w:id="64" w:name="OLE_LINK320"/>
      <w:bookmarkStart w:id="65" w:name="OLE_LINK387"/>
      <w:bookmarkStart w:id="66" w:name="OLE_LINK254"/>
      <w:bookmarkStart w:id="67" w:name="OLE_LINK149"/>
      <w:bookmarkStart w:id="68" w:name="OLE_LINK225"/>
      <w:bookmarkStart w:id="69" w:name="OLE_LINK207"/>
      <w:bookmarkStart w:id="70" w:name="OLE_LINK226"/>
      <w:bookmarkStart w:id="71" w:name="OLE_LINK212"/>
      <w:bookmarkStart w:id="72" w:name="OLE_LINK250"/>
      <w:bookmarkStart w:id="73" w:name="OLE_LINK281"/>
      <w:bookmarkStart w:id="74" w:name="OLE_LINK282"/>
      <w:bookmarkStart w:id="75" w:name="OLE_LINK313"/>
      <w:bookmarkStart w:id="76" w:name="OLE_LINK304"/>
      <w:bookmarkStart w:id="77" w:name="OLE_LINK321"/>
      <w:bookmarkStart w:id="78" w:name="OLE_LINK385"/>
      <w:bookmarkStart w:id="79" w:name="OLE_LINK400"/>
      <w:bookmarkStart w:id="80" w:name="OLE_LINK346"/>
      <w:bookmarkStart w:id="81" w:name="OLE_LINK371"/>
      <w:bookmarkStart w:id="82" w:name="OLE_LINK334"/>
      <w:bookmarkStart w:id="83" w:name="OLE_LINK1830"/>
      <w:bookmarkStart w:id="84" w:name="OLE_LINK457"/>
      <w:bookmarkStart w:id="85" w:name="OLE_LINK288"/>
      <w:bookmarkStart w:id="86" w:name="OLE_LINK384"/>
      <w:bookmarkStart w:id="87" w:name="OLE_LINK379"/>
      <w:bookmarkStart w:id="88" w:name="OLE_LINK303"/>
      <w:bookmarkStart w:id="89" w:name="OLE_LINK450"/>
      <w:bookmarkStart w:id="90" w:name="OLE_LINK489"/>
      <w:bookmarkStart w:id="91" w:name="OLE_LINK535"/>
      <w:bookmarkStart w:id="92" w:name="OLE_LINK648"/>
      <w:bookmarkStart w:id="93" w:name="OLE_LINK686"/>
      <w:bookmarkStart w:id="94" w:name="OLE_LINK471"/>
      <w:bookmarkStart w:id="95" w:name="OLE_LINK462"/>
      <w:bookmarkStart w:id="96" w:name="OLE_LINK519"/>
      <w:bookmarkStart w:id="97" w:name="OLE_LINK575"/>
      <w:bookmarkStart w:id="98" w:name="OLE_LINK491"/>
      <w:bookmarkStart w:id="99" w:name="OLE_LINK532"/>
      <w:bookmarkStart w:id="100" w:name="OLE_LINK572"/>
      <w:bookmarkStart w:id="101" w:name="OLE_LINK574"/>
      <w:bookmarkStart w:id="102" w:name="OLE_LINK480"/>
      <w:bookmarkStart w:id="103" w:name="OLE_LINK567"/>
      <w:bookmarkStart w:id="104" w:name="OLE_LINK2700"/>
      <w:bookmarkStart w:id="105" w:name="OLE_LINK581"/>
      <w:bookmarkStart w:id="106" w:name="OLE_LINK639"/>
      <w:bookmarkStart w:id="107" w:name="OLE_LINK688"/>
      <w:bookmarkStart w:id="108" w:name="OLE_LINK722"/>
      <w:bookmarkStart w:id="109" w:name="OLE_LINK542"/>
      <w:bookmarkStart w:id="110" w:name="OLE_LINK589"/>
      <w:bookmarkStart w:id="111" w:name="OLE_LINK582"/>
      <w:bookmarkStart w:id="112" w:name="OLE_LINK640"/>
      <w:bookmarkStart w:id="113" w:name="OLE_LINK714"/>
      <w:bookmarkStart w:id="114" w:name="OLE_LINK593"/>
      <w:bookmarkStart w:id="115" w:name="OLE_LINK716"/>
      <w:bookmarkStart w:id="116" w:name="OLE_LINK770"/>
      <w:bookmarkStart w:id="117" w:name="OLE_LINK801"/>
      <w:bookmarkStart w:id="118" w:name="OLE_LINK660"/>
      <w:bookmarkStart w:id="119" w:name="OLE_LINK781"/>
      <w:bookmarkStart w:id="120" w:name="OLE_LINK833"/>
      <w:bookmarkStart w:id="121" w:name="OLE_LINK642"/>
      <w:bookmarkStart w:id="122" w:name="OLE_LINK700"/>
      <w:bookmarkStart w:id="123" w:name="OLE_LINK792"/>
      <w:bookmarkStart w:id="124" w:name="OLE_LINK2882"/>
      <w:bookmarkStart w:id="125" w:name="OLE_LINK836"/>
      <w:bookmarkStart w:id="126" w:name="OLE_LINK889"/>
      <w:bookmarkStart w:id="127" w:name="OLE_LINK782"/>
      <w:bookmarkStart w:id="128" w:name="OLE_LINK826"/>
      <w:bookmarkStart w:id="129" w:name="OLE_LINK865"/>
      <w:bookmarkStart w:id="130" w:name="OLE_LINK856"/>
      <w:bookmarkStart w:id="131" w:name="OLE_LINK908"/>
      <w:bookmarkStart w:id="132" w:name="OLE_LINK980"/>
      <w:bookmarkStart w:id="133" w:name="OLE_LINK1018"/>
      <w:bookmarkStart w:id="134" w:name="OLE_LINK1049"/>
      <w:bookmarkStart w:id="135" w:name="OLE_LINK1076"/>
      <w:bookmarkStart w:id="136" w:name="OLE_LINK1106"/>
      <w:bookmarkStart w:id="137" w:name="OLE_LINK891"/>
      <w:bookmarkStart w:id="138" w:name="OLE_LINK943"/>
      <w:bookmarkStart w:id="139" w:name="OLE_LINK981"/>
      <w:bookmarkStart w:id="140" w:name="OLE_LINK1030"/>
      <w:bookmarkStart w:id="141" w:name="OLE_LINK847"/>
      <w:bookmarkStart w:id="142" w:name="OLE_LINK909"/>
      <w:bookmarkStart w:id="143" w:name="OLE_LINK906"/>
      <w:bookmarkStart w:id="144" w:name="OLE_LINK992"/>
      <w:bookmarkStart w:id="145" w:name="OLE_LINK993"/>
      <w:bookmarkStart w:id="146" w:name="OLE_LINK1052"/>
      <w:bookmarkStart w:id="147" w:name="OLE_LINK946"/>
      <w:bookmarkStart w:id="148" w:name="OLE_LINK911"/>
      <w:bookmarkStart w:id="149" w:name="OLE_LINK930"/>
      <w:bookmarkStart w:id="150" w:name="OLE_LINK1059"/>
      <w:bookmarkStart w:id="151" w:name="OLE_LINK1174"/>
      <w:bookmarkStart w:id="152" w:name="OLE_LINK1137"/>
      <w:bookmarkStart w:id="153" w:name="OLE_LINK1167"/>
      <w:bookmarkStart w:id="154" w:name="OLE_LINK1200"/>
      <w:bookmarkStart w:id="155" w:name="OLE_LINK1241"/>
      <w:bookmarkStart w:id="156" w:name="OLE_LINK1288"/>
      <w:bookmarkStart w:id="157" w:name="OLE_LINK1056"/>
      <w:bookmarkStart w:id="158" w:name="OLE_LINK1158"/>
      <w:bookmarkStart w:id="159" w:name="OLE_LINK1175"/>
      <w:bookmarkStart w:id="160" w:name="OLE_LINK1074"/>
      <w:bookmarkStart w:id="161" w:name="OLE_LINK1169"/>
      <w:bookmarkStart w:id="162" w:name="OLE_LINK386"/>
      <w:bookmarkStart w:id="163" w:name="OLE_LINK33"/>
      <w:bookmarkStart w:id="164" w:name="OLE_LINK34"/>
      <w:r w:rsidRPr="002D0CBE">
        <w:rPr>
          <w:rFonts w:ascii="Book Antiqua" w:hAnsi="Book Antiqua"/>
          <w:b/>
          <w:bCs/>
          <w:sz w:val="24"/>
          <w:szCs w:val="24"/>
        </w:rPr>
        <w:lastRenderedPageBreak/>
        <w:t>P-Reviewer:</w:t>
      </w:r>
      <w:r w:rsidRPr="002D0CBE">
        <w:rPr>
          <w:rFonts w:ascii="Book Antiqua" w:hAnsi="Book Antiqua" w:hint="eastAsia"/>
          <w:b/>
          <w:bCs/>
          <w:sz w:val="24"/>
          <w:szCs w:val="24"/>
        </w:rPr>
        <w:t xml:space="preserve"> </w:t>
      </w:r>
      <w:r w:rsidR="002E452A">
        <w:rPr>
          <w:rFonts w:ascii="Book Antiqua" w:hAnsi="Book Antiqua"/>
          <w:bCs/>
          <w:sz w:val="24"/>
          <w:szCs w:val="24"/>
        </w:rPr>
        <w:t>Barret M, Souza JL</w:t>
      </w:r>
    </w:p>
    <w:p w14:paraId="4EA90CD5" w14:textId="24620BD6" w:rsidR="002D0CBE" w:rsidRPr="002D0CBE" w:rsidRDefault="002D0CBE" w:rsidP="008F45F4">
      <w:pPr>
        <w:wordWrap w:val="0"/>
        <w:adjustRightInd w:val="0"/>
        <w:snapToGrid w:val="0"/>
        <w:spacing w:line="360" w:lineRule="auto"/>
        <w:jc w:val="right"/>
        <w:rPr>
          <w:rFonts w:ascii="Book Antiqua" w:hAnsi="Book Antiqua"/>
          <w:sz w:val="24"/>
          <w:szCs w:val="24"/>
        </w:rPr>
      </w:pPr>
      <w:r w:rsidRPr="002D0CBE">
        <w:rPr>
          <w:rFonts w:ascii="Book Antiqua" w:hAnsi="Book Antiqua"/>
          <w:b/>
          <w:bCs/>
          <w:sz w:val="24"/>
          <w:szCs w:val="24"/>
        </w:rPr>
        <w:t>S-Editor:</w:t>
      </w:r>
      <w:r w:rsidRPr="002D0CBE">
        <w:rPr>
          <w:rFonts w:ascii="Book Antiqua" w:hAnsi="Book Antiqua" w:hint="eastAsia"/>
          <w:sz w:val="24"/>
          <w:szCs w:val="24"/>
        </w:rPr>
        <w:t xml:space="preserve"> </w:t>
      </w:r>
      <w:r w:rsidRPr="002D0CBE">
        <w:rPr>
          <w:rFonts w:ascii="Book Antiqua" w:hAnsi="Book Antiqua"/>
          <w:sz w:val="24"/>
          <w:szCs w:val="24"/>
        </w:rPr>
        <w:t>Ma</w:t>
      </w:r>
      <w:r w:rsidRPr="002D0CBE">
        <w:rPr>
          <w:rFonts w:ascii="Book Antiqua" w:hAnsi="Book Antiqua" w:hint="eastAsia"/>
          <w:sz w:val="24"/>
          <w:szCs w:val="24"/>
        </w:rPr>
        <w:t xml:space="preserve"> </w:t>
      </w:r>
      <w:r w:rsidRPr="002D0CBE">
        <w:rPr>
          <w:rFonts w:ascii="Book Antiqua" w:hAnsi="Book Antiqua"/>
          <w:sz w:val="24"/>
          <w:szCs w:val="24"/>
        </w:rPr>
        <w:t>RY</w:t>
      </w:r>
      <w:r w:rsidRPr="002D0CBE">
        <w:rPr>
          <w:rFonts w:ascii="Book Antiqua" w:hAnsi="Book Antiqua" w:hint="eastAsia"/>
          <w:sz w:val="24"/>
          <w:szCs w:val="24"/>
        </w:rPr>
        <w:t xml:space="preserve"> </w:t>
      </w:r>
      <w:r w:rsidRPr="002D0CBE">
        <w:rPr>
          <w:rFonts w:ascii="Book Antiqua" w:hAnsi="Book Antiqua"/>
          <w:b/>
          <w:bCs/>
          <w:sz w:val="24"/>
          <w:szCs w:val="24"/>
        </w:rPr>
        <w:t>L-Editor:</w:t>
      </w:r>
      <w:r w:rsidRPr="002D0CBE">
        <w:rPr>
          <w:rFonts w:ascii="Book Antiqua" w:hAnsi="Book Antiqua"/>
          <w:sz w:val="24"/>
          <w:szCs w:val="24"/>
        </w:rPr>
        <w:t xml:space="preserve"> </w:t>
      </w:r>
      <w:r w:rsidR="00D05591">
        <w:rPr>
          <w:rFonts w:ascii="Book Antiqua" w:hAnsi="Book Antiqua"/>
          <w:sz w:val="24"/>
          <w:szCs w:val="24"/>
        </w:rPr>
        <w:t xml:space="preserve">Wang TQ </w:t>
      </w:r>
      <w:r w:rsidRPr="002D0CBE">
        <w:rPr>
          <w:rFonts w:ascii="Book Antiqua" w:hAnsi="Book Antiqua"/>
          <w:b/>
          <w:bCs/>
          <w:sz w:val="24"/>
          <w:szCs w:val="24"/>
        </w:rPr>
        <w:t>E-Editor:</w:t>
      </w:r>
    </w:p>
    <w:p w14:paraId="465E1FB8" w14:textId="77777777" w:rsidR="002D0CBE" w:rsidRPr="002D0CBE" w:rsidRDefault="002D0CBE" w:rsidP="002D0CBE">
      <w:pPr>
        <w:shd w:val="clear" w:color="auto" w:fill="FFFFFF"/>
        <w:adjustRightInd w:val="0"/>
        <w:snapToGrid w:val="0"/>
        <w:spacing w:line="360" w:lineRule="auto"/>
        <w:rPr>
          <w:rFonts w:ascii="Book Antiqua" w:hAnsi="Book Antiqua" w:cs="Helvetica"/>
          <w:b/>
          <w:sz w:val="24"/>
          <w:szCs w:val="24"/>
        </w:rPr>
      </w:pPr>
      <w:bookmarkStart w:id="165" w:name="OLE_LINK880"/>
      <w:bookmarkStart w:id="166" w:name="OLE_LINK88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2D0CBE">
        <w:rPr>
          <w:rFonts w:ascii="Book Antiqua" w:hAnsi="Book Antiqua" w:cs="Helvetica"/>
          <w:b/>
          <w:sz w:val="24"/>
          <w:szCs w:val="24"/>
        </w:rPr>
        <w:t xml:space="preserve">Specialty type: </w:t>
      </w:r>
      <w:r w:rsidRPr="002D0CBE">
        <w:rPr>
          <w:rFonts w:ascii="Book Antiqua" w:hAnsi="Book Antiqua" w:cs="Helvetica"/>
          <w:sz w:val="24"/>
          <w:szCs w:val="24"/>
        </w:rPr>
        <w:t>Gastroenterology and</w:t>
      </w:r>
      <w:r w:rsidRPr="002D0CBE">
        <w:rPr>
          <w:rFonts w:ascii="Book Antiqua" w:hAnsi="Book Antiqua" w:cs="Helvetica" w:hint="eastAsia"/>
          <w:sz w:val="24"/>
          <w:szCs w:val="24"/>
        </w:rPr>
        <w:t xml:space="preserve"> </w:t>
      </w:r>
      <w:r w:rsidRPr="002D0CBE">
        <w:rPr>
          <w:rFonts w:ascii="Book Antiqua" w:hAnsi="Book Antiqua" w:cs="Helvetica"/>
          <w:sz w:val="24"/>
          <w:szCs w:val="24"/>
        </w:rPr>
        <w:t>hepatology</w:t>
      </w:r>
    </w:p>
    <w:p w14:paraId="23F3B59B" w14:textId="77777777" w:rsidR="002D0CBE" w:rsidRPr="002D0CBE" w:rsidRDefault="002D0CBE" w:rsidP="002D0CBE">
      <w:pPr>
        <w:shd w:val="clear" w:color="auto" w:fill="FFFFFF"/>
        <w:adjustRightInd w:val="0"/>
        <w:snapToGrid w:val="0"/>
        <w:spacing w:line="360" w:lineRule="auto"/>
        <w:rPr>
          <w:rFonts w:ascii="Book Antiqua" w:hAnsi="Book Antiqua" w:cs="Helvetica"/>
          <w:b/>
          <w:sz w:val="24"/>
          <w:szCs w:val="24"/>
        </w:rPr>
      </w:pPr>
      <w:r w:rsidRPr="002D0CBE">
        <w:rPr>
          <w:rFonts w:ascii="Book Antiqua" w:hAnsi="Book Antiqua" w:cs="Helvetica"/>
          <w:b/>
          <w:sz w:val="24"/>
          <w:szCs w:val="24"/>
        </w:rPr>
        <w:t xml:space="preserve">Country of origin: </w:t>
      </w:r>
      <w:r w:rsidRPr="002D0CBE">
        <w:rPr>
          <w:rFonts w:ascii="Book Antiqua" w:hAnsi="Book Antiqua" w:cs="Helvetica"/>
          <w:sz w:val="24"/>
          <w:szCs w:val="24"/>
        </w:rPr>
        <w:t>China</w:t>
      </w:r>
    </w:p>
    <w:p w14:paraId="578AB407" w14:textId="77777777" w:rsidR="002D0CBE" w:rsidRPr="002D0CBE" w:rsidRDefault="002D0CBE" w:rsidP="002D0CBE">
      <w:pPr>
        <w:shd w:val="clear" w:color="auto" w:fill="FFFFFF"/>
        <w:adjustRightInd w:val="0"/>
        <w:snapToGrid w:val="0"/>
        <w:spacing w:line="360" w:lineRule="auto"/>
        <w:rPr>
          <w:rFonts w:ascii="Book Antiqua" w:hAnsi="Book Antiqua" w:cs="Helvetica"/>
          <w:b/>
          <w:sz w:val="24"/>
          <w:szCs w:val="24"/>
        </w:rPr>
      </w:pPr>
      <w:r w:rsidRPr="002D0CBE">
        <w:rPr>
          <w:rFonts w:ascii="Book Antiqua" w:hAnsi="Book Antiqua" w:cs="Helvetica"/>
          <w:b/>
          <w:sz w:val="24"/>
          <w:szCs w:val="24"/>
        </w:rPr>
        <w:t>Peer-review report classification</w:t>
      </w:r>
    </w:p>
    <w:p w14:paraId="7F295DA3" w14:textId="77777777" w:rsidR="002D0CBE" w:rsidRPr="002D0CBE" w:rsidRDefault="002D0CBE" w:rsidP="002D0CBE">
      <w:pPr>
        <w:shd w:val="clear" w:color="auto" w:fill="FFFFFF"/>
        <w:adjustRightInd w:val="0"/>
        <w:snapToGrid w:val="0"/>
        <w:spacing w:line="360" w:lineRule="auto"/>
        <w:rPr>
          <w:rFonts w:ascii="Book Antiqua" w:hAnsi="Book Antiqua" w:cs="Helvetica"/>
          <w:sz w:val="24"/>
          <w:szCs w:val="24"/>
        </w:rPr>
      </w:pPr>
      <w:r w:rsidRPr="002D0CBE">
        <w:rPr>
          <w:rFonts w:ascii="Book Antiqua" w:hAnsi="Book Antiqua" w:cs="Helvetica"/>
          <w:sz w:val="24"/>
          <w:szCs w:val="24"/>
        </w:rPr>
        <w:t xml:space="preserve">Grade A (Excellent): </w:t>
      </w:r>
      <w:r w:rsidRPr="002D0CBE">
        <w:rPr>
          <w:rFonts w:ascii="Book Antiqua" w:hAnsi="Book Antiqua" w:cs="Helvetica" w:hint="eastAsia"/>
          <w:sz w:val="24"/>
          <w:szCs w:val="24"/>
        </w:rPr>
        <w:t>0</w:t>
      </w:r>
    </w:p>
    <w:p w14:paraId="70FA2209" w14:textId="2C499EDC" w:rsidR="002D0CBE" w:rsidRPr="002D0CBE" w:rsidRDefault="002D0CBE" w:rsidP="002D0CBE">
      <w:pPr>
        <w:shd w:val="clear" w:color="auto" w:fill="FFFFFF"/>
        <w:adjustRightInd w:val="0"/>
        <w:snapToGrid w:val="0"/>
        <w:spacing w:line="360" w:lineRule="auto"/>
        <w:rPr>
          <w:rFonts w:ascii="Book Antiqua" w:hAnsi="Book Antiqua" w:cs="Helvetica"/>
          <w:sz w:val="24"/>
          <w:szCs w:val="24"/>
        </w:rPr>
      </w:pPr>
      <w:r w:rsidRPr="002D0CBE">
        <w:rPr>
          <w:rFonts w:ascii="Book Antiqua" w:hAnsi="Book Antiqua" w:cs="Helvetica"/>
          <w:sz w:val="24"/>
          <w:szCs w:val="24"/>
        </w:rPr>
        <w:t xml:space="preserve">Grade B (Very good): </w:t>
      </w:r>
      <w:r w:rsidR="002E452A">
        <w:rPr>
          <w:rFonts w:ascii="Book Antiqua" w:hAnsi="Book Antiqua" w:cs="Helvetica" w:hint="eastAsia"/>
          <w:sz w:val="24"/>
          <w:szCs w:val="24"/>
        </w:rPr>
        <w:t>0</w:t>
      </w:r>
    </w:p>
    <w:p w14:paraId="46F89BCB" w14:textId="77777777" w:rsidR="002D0CBE" w:rsidRPr="002D0CBE" w:rsidRDefault="002D0CBE" w:rsidP="002D0CBE">
      <w:pPr>
        <w:shd w:val="clear" w:color="auto" w:fill="FFFFFF"/>
        <w:adjustRightInd w:val="0"/>
        <w:snapToGrid w:val="0"/>
        <w:spacing w:line="360" w:lineRule="auto"/>
        <w:rPr>
          <w:rFonts w:ascii="Book Antiqua" w:hAnsi="Book Antiqua" w:cs="Helvetica"/>
          <w:sz w:val="24"/>
          <w:szCs w:val="24"/>
        </w:rPr>
      </w:pPr>
      <w:r w:rsidRPr="002D0CBE">
        <w:rPr>
          <w:rFonts w:ascii="Book Antiqua" w:hAnsi="Book Antiqua" w:cs="Helvetica"/>
          <w:sz w:val="24"/>
          <w:szCs w:val="24"/>
        </w:rPr>
        <w:t xml:space="preserve">Grade C (Good): </w:t>
      </w:r>
      <w:r w:rsidRPr="002D0CBE">
        <w:rPr>
          <w:rFonts w:ascii="Book Antiqua" w:hAnsi="Book Antiqua" w:cs="Helvetica" w:hint="eastAsia"/>
          <w:sz w:val="24"/>
          <w:szCs w:val="24"/>
        </w:rPr>
        <w:t>C, C</w:t>
      </w:r>
    </w:p>
    <w:p w14:paraId="4A7DA392" w14:textId="77777777" w:rsidR="002D0CBE" w:rsidRPr="002D0CBE" w:rsidRDefault="002D0CBE" w:rsidP="002D0CBE">
      <w:pPr>
        <w:shd w:val="clear" w:color="auto" w:fill="FFFFFF"/>
        <w:adjustRightInd w:val="0"/>
        <w:snapToGrid w:val="0"/>
        <w:spacing w:line="360" w:lineRule="auto"/>
        <w:rPr>
          <w:rFonts w:ascii="Book Antiqua" w:hAnsi="Book Antiqua" w:cs="Helvetica"/>
          <w:sz w:val="24"/>
          <w:szCs w:val="24"/>
        </w:rPr>
      </w:pPr>
      <w:r w:rsidRPr="002D0CBE">
        <w:rPr>
          <w:rFonts w:ascii="Book Antiqua" w:hAnsi="Book Antiqua" w:cs="Helvetica"/>
          <w:sz w:val="24"/>
          <w:szCs w:val="24"/>
        </w:rPr>
        <w:t xml:space="preserve">Grade D (Fair): </w:t>
      </w:r>
      <w:r w:rsidRPr="002D0CBE">
        <w:rPr>
          <w:rFonts w:ascii="Book Antiqua" w:hAnsi="Book Antiqua" w:cs="Helvetica" w:hint="eastAsia"/>
          <w:sz w:val="24"/>
          <w:szCs w:val="24"/>
        </w:rPr>
        <w:t>0</w:t>
      </w:r>
    </w:p>
    <w:p w14:paraId="50F8F64C" w14:textId="77777777" w:rsidR="002D0CBE" w:rsidRPr="002D0CBE" w:rsidRDefault="002D0CBE" w:rsidP="002D0CBE">
      <w:pPr>
        <w:adjustRightInd w:val="0"/>
        <w:snapToGrid w:val="0"/>
        <w:spacing w:line="360" w:lineRule="auto"/>
        <w:rPr>
          <w:rFonts w:ascii="Book Antiqua" w:hAnsi="Book Antiqua"/>
          <w:b/>
          <w:iCs/>
          <w:sz w:val="24"/>
          <w:szCs w:val="24"/>
        </w:rPr>
      </w:pPr>
      <w:r w:rsidRPr="002D0CBE">
        <w:rPr>
          <w:rFonts w:ascii="Book Antiqua" w:hAnsi="Book Antiqua" w:cs="Helvetica"/>
          <w:sz w:val="24"/>
          <w:szCs w:val="24"/>
        </w:rPr>
        <w:t xml:space="preserve">Grade E (Poor): </w:t>
      </w:r>
      <w:r w:rsidRPr="002D0CBE">
        <w:rPr>
          <w:rFonts w:ascii="Book Antiqua" w:hAnsi="Book Antiqua" w:cs="Helvetica" w:hint="eastAsia"/>
          <w:sz w:val="24"/>
          <w:szCs w:val="24"/>
        </w:rPr>
        <w:t>0</w:t>
      </w:r>
      <w:bookmarkEnd w:id="162"/>
      <w:bookmarkEnd w:id="165"/>
      <w:bookmarkEnd w:id="166"/>
    </w:p>
    <w:bookmarkEnd w:id="163"/>
    <w:bookmarkEnd w:id="164"/>
    <w:p w14:paraId="545A8951" w14:textId="77777777" w:rsidR="002D0CBE" w:rsidRPr="00EB705D" w:rsidRDefault="002D0CBE" w:rsidP="00EB705D">
      <w:pPr>
        <w:adjustRightInd w:val="0"/>
        <w:snapToGrid w:val="0"/>
        <w:spacing w:line="360" w:lineRule="auto"/>
        <w:rPr>
          <w:rFonts w:ascii="Book Antiqua" w:hAnsi="Book Antiqua" w:cs="Times New Roman"/>
          <w:color w:val="000000" w:themeColor="text1"/>
          <w:sz w:val="24"/>
          <w:szCs w:val="24"/>
        </w:rPr>
      </w:pPr>
    </w:p>
    <w:p w14:paraId="5C019537" w14:textId="77777777" w:rsidR="00561310" w:rsidRPr="00EB705D" w:rsidRDefault="00561310" w:rsidP="00EB705D">
      <w:pPr>
        <w:widowControl/>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br w:type="page"/>
      </w:r>
    </w:p>
    <w:p w14:paraId="26B25FA3"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noProof/>
          <w:color w:val="000000" w:themeColor="text1"/>
          <w:sz w:val="24"/>
          <w:szCs w:val="24"/>
        </w:rPr>
        <w:lastRenderedPageBreak/>
        <w:drawing>
          <wp:inline distT="0" distB="0" distL="0" distR="0" wp14:anchorId="4C01CACB" wp14:editId="7BCDA961">
            <wp:extent cx="5274310" cy="340931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9">
                      <a:extLst>
                        <a:ext uri="{28A0092B-C50C-407E-A947-70E740481C1C}">
                          <a14:useLocalDpi xmlns:a14="http://schemas.microsoft.com/office/drawing/2010/main" val="0"/>
                        </a:ext>
                      </a:extLst>
                    </a:blip>
                    <a:stretch>
                      <a:fillRect/>
                    </a:stretch>
                  </pic:blipFill>
                  <pic:spPr>
                    <a:xfrm>
                      <a:off x="0" y="0"/>
                      <a:ext cx="5274310" cy="3409315"/>
                    </a:xfrm>
                    <a:prstGeom prst="rect">
                      <a:avLst/>
                    </a:prstGeom>
                  </pic:spPr>
                </pic:pic>
              </a:graphicData>
            </a:graphic>
          </wp:inline>
        </w:drawing>
      </w:r>
    </w:p>
    <w:p w14:paraId="6DE40B59" w14:textId="24C8E3C2" w:rsidR="004919D3" w:rsidRPr="00EB705D" w:rsidRDefault="002E452A" w:rsidP="00EB705D">
      <w:pPr>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 xml:space="preserve">Figure 1 </w:t>
      </w:r>
      <w:r w:rsidR="004919D3" w:rsidRPr="00EB705D">
        <w:rPr>
          <w:rFonts w:ascii="Book Antiqua" w:hAnsi="Book Antiqua" w:cs="Times New Roman"/>
          <w:b/>
          <w:color w:val="000000" w:themeColor="text1"/>
          <w:sz w:val="24"/>
          <w:szCs w:val="24"/>
        </w:rPr>
        <w:t xml:space="preserve">Endoscopic characteristics of hemorrhagic chronic radiation proctitis. </w:t>
      </w:r>
      <w:r w:rsidR="004919D3" w:rsidRPr="00EB705D">
        <w:rPr>
          <w:rFonts w:ascii="Book Antiqua" w:hAnsi="Book Antiqua" w:cs="Times New Roman"/>
          <w:color w:val="000000" w:themeColor="text1"/>
          <w:sz w:val="24"/>
          <w:szCs w:val="24"/>
        </w:rPr>
        <w:t xml:space="preserve">A: Telangiectasias present on less than 50% of the surface area; B: Telangiectasias present on more than 50% of the surface area; C: Presence of fresh blood; D: Ulceration </w:t>
      </w:r>
      <w:r>
        <w:rPr>
          <w:rFonts w:ascii="Book Antiqua" w:hAnsi="Book Antiqua" w:cs="Times New Roman"/>
          <w:color w:val="000000" w:themeColor="text1"/>
          <w:sz w:val="24"/>
          <w:szCs w:val="24"/>
        </w:rPr>
        <w:t xml:space="preserve">&lt; </w:t>
      </w:r>
      <w:r w:rsidR="004919D3" w:rsidRPr="00EB705D">
        <w:rPr>
          <w:rFonts w:ascii="Book Antiqua" w:hAnsi="Book Antiqua" w:cs="Times New Roman"/>
          <w:color w:val="000000" w:themeColor="text1"/>
          <w:sz w:val="24"/>
          <w:szCs w:val="24"/>
        </w:rPr>
        <w:t>1 cm</w:t>
      </w:r>
      <w:r w:rsidR="004919D3" w:rsidRPr="00EB705D">
        <w:rPr>
          <w:rFonts w:ascii="Book Antiqua" w:hAnsi="Book Antiqua" w:cs="Times New Roman"/>
          <w:color w:val="000000" w:themeColor="text1"/>
          <w:sz w:val="24"/>
          <w:szCs w:val="24"/>
          <w:vertAlign w:val="superscript"/>
        </w:rPr>
        <w:t>2</w:t>
      </w:r>
      <w:r>
        <w:rPr>
          <w:rFonts w:ascii="Book Antiqua" w:hAnsi="Book Antiqua" w:cs="Times New Roman"/>
          <w:color w:val="000000" w:themeColor="text1"/>
          <w:sz w:val="24"/>
          <w:szCs w:val="24"/>
        </w:rPr>
        <w:t xml:space="preserve">; E and </w:t>
      </w:r>
      <w:r w:rsidR="004919D3" w:rsidRPr="00EB705D">
        <w:rPr>
          <w:rFonts w:ascii="Book Antiqua" w:hAnsi="Book Antiqua" w:cs="Times New Roman"/>
          <w:color w:val="000000" w:themeColor="text1"/>
          <w:sz w:val="24"/>
          <w:szCs w:val="24"/>
        </w:rPr>
        <w:t xml:space="preserve">F: Ulceration </w:t>
      </w:r>
      <w:r w:rsidR="00EC23F2">
        <w:rPr>
          <w:rFonts w:ascii="Book Antiqua" w:hAnsi="Book Antiqua" w:cs="Times New Roman"/>
          <w:color w:val="000000" w:themeColor="text1"/>
          <w:sz w:val="24"/>
          <w:szCs w:val="24"/>
        </w:rPr>
        <w:t xml:space="preserve">&gt; </w:t>
      </w:r>
      <w:r w:rsidR="004919D3" w:rsidRPr="00EB705D">
        <w:rPr>
          <w:rFonts w:ascii="Book Antiqua" w:hAnsi="Book Antiqua" w:cs="Times New Roman"/>
          <w:color w:val="000000" w:themeColor="text1"/>
          <w:sz w:val="24"/>
          <w:szCs w:val="24"/>
        </w:rPr>
        <w:t>1 cm</w:t>
      </w:r>
      <w:r w:rsidR="004919D3" w:rsidRPr="00EB705D">
        <w:rPr>
          <w:rFonts w:ascii="Book Antiqua" w:hAnsi="Book Antiqua" w:cs="Times New Roman"/>
          <w:color w:val="000000" w:themeColor="text1"/>
          <w:sz w:val="24"/>
          <w:szCs w:val="24"/>
          <w:vertAlign w:val="superscript"/>
        </w:rPr>
        <w:t>2</w:t>
      </w:r>
      <w:r w:rsidR="004919D3" w:rsidRPr="00EB705D">
        <w:rPr>
          <w:rFonts w:ascii="Book Antiqua" w:hAnsi="Book Antiqua" w:cs="Times New Roman"/>
          <w:color w:val="000000" w:themeColor="text1"/>
          <w:sz w:val="24"/>
          <w:szCs w:val="24"/>
        </w:rPr>
        <w:t>.</w:t>
      </w:r>
    </w:p>
    <w:p w14:paraId="609454C9" w14:textId="77777777" w:rsidR="004919D3" w:rsidRPr="00EB705D" w:rsidRDefault="004919D3" w:rsidP="00EB705D">
      <w:pPr>
        <w:widowControl/>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br w:type="page"/>
      </w:r>
    </w:p>
    <w:p w14:paraId="35857BCF" w14:textId="49D63FB9" w:rsidR="004919D3" w:rsidRPr="00EB705D" w:rsidRDefault="004919D3" w:rsidP="00EB705D">
      <w:pPr>
        <w:adjustRightInd w:val="0"/>
        <w:snapToGrid w:val="0"/>
        <w:spacing w:line="360" w:lineRule="auto"/>
        <w:rPr>
          <w:rFonts w:ascii="Book Antiqua" w:hAnsi="Book Antiqua"/>
          <w:color w:val="000000" w:themeColor="text1"/>
          <w:sz w:val="24"/>
          <w:szCs w:val="24"/>
        </w:rPr>
      </w:pPr>
      <w:r w:rsidRPr="00EB705D">
        <w:rPr>
          <w:rFonts w:ascii="Book Antiqua" w:hAnsi="Book Antiqua" w:cs="Times New Roman"/>
          <w:b/>
          <w:color w:val="000000" w:themeColor="text1"/>
          <w:sz w:val="24"/>
          <w:szCs w:val="24"/>
        </w:rPr>
        <w:lastRenderedPageBreak/>
        <w:t>Table 1 Univariate analysis of factors associated with argon plasma coagulation treatment failure for hemorrhagic chronic radiation proctitis</w:t>
      </w:r>
      <w:r w:rsidRPr="00EB705D">
        <w:rPr>
          <w:rFonts w:ascii="Book Antiqua" w:hAnsi="Book Antiqua" w:cs="Times New Roman"/>
          <w:color w:val="000000" w:themeColor="text1"/>
          <w:sz w:val="24"/>
          <w:szCs w:val="24"/>
        </w:rPr>
        <w:t xml:space="preserve">　　</w:t>
      </w:r>
      <w:r w:rsidRPr="00EB705D">
        <w:rPr>
          <w:rFonts w:ascii="Book Antiqua" w:hAnsi="Book Antiqua"/>
          <w:color w:val="000000" w:themeColor="text1"/>
          <w:sz w:val="24"/>
          <w:szCs w:val="24"/>
        </w:rPr>
        <w:t xml:space="preserve"> </w:t>
      </w:r>
    </w:p>
    <w:tbl>
      <w:tblPr>
        <w:tblW w:w="9483" w:type="dxa"/>
        <w:jc w:val="center"/>
        <w:tblCellMar>
          <w:left w:w="0" w:type="dxa"/>
          <w:right w:w="0" w:type="dxa"/>
        </w:tblCellMar>
        <w:tblLook w:val="04A0" w:firstRow="1" w:lastRow="0" w:firstColumn="1" w:lastColumn="0" w:noHBand="0" w:noVBand="1"/>
      </w:tblPr>
      <w:tblGrid>
        <w:gridCol w:w="7056"/>
        <w:gridCol w:w="1347"/>
        <w:gridCol w:w="1080"/>
      </w:tblGrid>
      <w:tr w:rsidR="00EB705D" w:rsidRPr="00EB705D" w14:paraId="543FFB24" w14:textId="77777777" w:rsidTr="004B5EEC">
        <w:trPr>
          <w:trHeight w:val="468"/>
          <w:jc w:val="center"/>
        </w:trPr>
        <w:tc>
          <w:tcPr>
            <w:tcW w:w="7056" w:type="dxa"/>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hideMark/>
          </w:tcPr>
          <w:p w14:paraId="5CEB9767" w14:textId="77777777" w:rsidR="004919D3" w:rsidRPr="004B5EEC" w:rsidRDefault="004919D3" w:rsidP="00EB705D">
            <w:pPr>
              <w:adjustRightInd w:val="0"/>
              <w:snapToGrid w:val="0"/>
              <w:spacing w:line="360" w:lineRule="auto"/>
              <w:rPr>
                <w:rFonts w:ascii="Book Antiqua" w:hAnsi="Book Antiqua" w:cs="Times New Roman"/>
                <w:b/>
                <w:color w:val="000000" w:themeColor="text1"/>
                <w:sz w:val="24"/>
                <w:szCs w:val="24"/>
              </w:rPr>
            </w:pPr>
            <w:r w:rsidRPr="004B5EEC">
              <w:rPr>
                <w:rFonts w:ascii="Book Antiqua" w:hAnsi="Book Antiqua" w:cs="Times New Roman"/>
                <w:b/>
                <w:color w:val="000000" w:themeColor="text1"/>
                <w:sz w:val="24"/>
                <w:szCs w:val="24"/>
              </w:rPr>
              <w:t>Variable</w:t>
            </w:r>
          </w:p>
        </w:tc>
        <w:tc>
          <w:tcPr>
            <w:tcW w:w="1347" w:type="dxa"/>
            <w:vMerge w:val="restar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14:paraId="551C3723" w14:textId="222B3D1E" w:rsidR="004919D3" w:rsidRPr="004B5EEC" w:rsidRDefault="004B5EEC" w:rsidP="004B5EEC">
            <w:pPr>
              <w:adjustRightInd w:val="0"/>
              <w:snapToGrid w:val="0"/>
              <w:spacing w:line="360" w:lineRule="auto"/>
              <w:jc w:val="center"/>
              <w:rPr>
                <w:rFonts w:ascii="Book Antiqua" w:hAnsi="Book Antiqua" w:cs="Times New Roman"/>
                <w:b/>
                <w:color w:val="000000" w:themeColor="text1"/>
                <w:sz w:val="24"/>
                <w:szCs w:val="24"/>
              </w:rPr>
            </w:pPr>
            <w:r w:rsidRPr="004B5EEC">
              <w:rPr>
                <w:rFonts w:ascii="Book Antiqua" w:hAnsi="Book Antiqua" w:cs="Times New Roman"/>
                <w:b/>
                <w:color w:val="000000" w:themeColor="text1"/>
                <w:sz w:val="24"/>
                <w:szCs w:val="24"/>
              </w:rPr>
              <w:t>No. of failure/</w:t>
            </w:r>
            <w:r w:rsidR="004919D3" w:rsidRPr="004B5EEC">
              <w:rPr>
                <w:rFonts w:ascii="Book Antiqua" w:hAnsi="Book Antiqua" w:cs="Times New Roman"/>
                <w:b/>
                <w:color w:val="000000" w:themeColor="text1"/>
                <w:sz w:val="24"/>
                <w:szCs w:val="24"/>
              </w:rPr>
              <w:t>total patients</w:t>
            </w:r>
          </w:p>
        </w:tc>
        <w:tc>
          <w:tcPr>
            <w:tcW w:w="1080" w:type="dxa"/>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hideMark/>
          </w:tcPr>
          <w:p w14:paraId="367C290F" w14:textId="27BBB5E3" w:rsidR="004919D3" w:rsidRPr="004B5EEC" w:rsidRDefault="00B82C62" w:rsidP="00B82C62">
            <w:pPr>
              <w:adjustRightInd w:val="0"/>
              <w:snapToGrid w:val="0"/>
              <w:spacing w:line="360" w:lineRule="auto"/>
              <w:jc w:val="center"/>
              <w:rPr>
                <w:rFonts w:ascii="Book Antiqua" w:hAnsi="Book Antiqua" w:cs="Times New Roman"/>
                <w:b/>
                <w:color w:val="000000" w:themeColor="text1"/>
                <w:sz w:val="24"/>
                <w:szCs w:val="24"/>
              </w:rPr>
            </w:pPr>
            <w:r w:rsidRPr="004B5EEC">
              <w:rPr>
                <w:rFonts w:ascii="Book Antiqua" w:hAnsi="Book Antiqua" w:cs="Times New Roman"/>
                <w:b/>
                <w:i/>
                <w:iCs/>
                <w:color w:val="000000" w:themeColor="text1"/>
                <w:sz w:val="24"/>
                <w:szCs w:val="24"/>
              </w:rPr>
              <w:t>P</w:t>
            </w:r>
            <w:r>
              <w:rPr>
                <w:rFonts w:ascii="Book Antiqua" w:hAnsi="Book Antiqua" w:cs="Times New Roman"/>
                <w:b/>
                <w:color w:val="000000" w:themeColor="text1"/>
                <w:sz w:val="24"/>
                <w:szCs w:val="24"/>
              </w:rPr>
              <w:t>-</w:t>
            </w:r>
            <w:r w:rsidR="004919D3" w:rsidRPr="004B5EEC">
              <w:rPr>
                <w:rFonts w:ascii="Book Antiqua" w:hAnsi="Book Antiqua" w:cs="Times New Roman"/>
                <w:b/>
                <w:color w:val="000000" w:themeColor="text1"/>
                <w:sz w:val="24"/>
                <w:szCs w:val="24"/>
              </w:rPr>
              <w:t>value</w:t>
            </w:r>
          </w:p>
        </w:tc>
      </w:tr>
      <w:tr w:rsidR="00EB705D" w:rsidRPr="00EB705D" w14:paraId="6FBF599D" w14:textId="77777777" w:rsidTr="004B5EEC">
        <w:trPr>
          <w:trHeight w:val="624"/>
          <w:jc w:val="center"/>
        </w:trPr>
        <w:tc>
          <w:tcPr>
            <w:tcW w:w="7056" w:type="dxa"/>
            <w:vMerge/>
            <w:tcBorders>
              <w:top w:val="single" w:sz="4" w:space="0" w:color="auto"/>
              <w:left w:val="nil"/>
              <w:bottom w:val="single" w:sz="4" w:space="0" w:color="000000"/>
              <w:right w:val="nil"/>
            </w:tcBorders>
            <w:vAlign w:val="center"/>
            <w:hideMark/>
          </w:tcPr>
          <w:p w14:paraId="359273FD"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p>
        </w:tc>
        <w:tc>
          <w:tcPr>
            <w:tcW w:w="0" w:type="auto"/>
            <w:vMerge/>
            <w:tcBorders>
              <w:top w:val="single" w:sz="4" w:space="0" w:color="auto"/>
              <w:left w:val="nil"/>
              <w:bottom w:val="single" w:sz="4" w:space="0" w:color="000000"/>
              <w:right w:val="nil"/>
            </w:tcBorders>
            <w:vAlign w:val="center"/>
            <w:hideMark/>
          </w:tcPr>
          <w:p w14:paraId="4E78779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vMerge/>
            <w:tcBorders>
              <w:top w:val="single" w:sz="4" w:space="0" w:color="auto"/>
              <w:left w:val="nil"/>
              <w:bottom w:val="single" w:sz="4" w:space="0" w:color="000000"/>
              <w:right w:val="nil"/>
            </w:tcBorders>
            <w:vAlign w:val="center"/>
            <w:hideMark/>
          </w:tcPr>
          <w:p w14:paraId="7E8FDA87"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8E7278C"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1ADDBD85"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Distribution of telangiectasias</w:t>
            </w:r>
          </w:p>
        </w:tc>
        <w:tc>
          <w:tcPr>
            <w:tcW w:w="0" w:type="auto"/>
            <w:shd w:val="clear" w:color="auto" w:fill="auto"/>
            <w:noWrap/>
            <w:tcMar>
              <w:top w:w="15" w:type="dxa"/>
              <w:left w:w="15" w:type="dxa"/>
              <w:bottom w:w="0" w:type="dxa"/>
              <w:right w:w="15" w:type="dxa"/>
            </w:tcMar>
            <w:vAlign w:val="center"/>
            <w:hideMark/>
          </w:tcPr>
          <w:p w14:paraId="47BC56E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1F5FCA78"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2C93DF18"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16E50A6A" w14:textId="0F44DE10"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Distal rectum (within 10 cm from anal verge)</w:t>
            </w:r>
          </w:p>
        </w:tc>
        <w:tc>
          <w:tcPr>
            <w:tcW w:w="0" w:type="auto"/>
            <w:shd w:val="clear" w:color="auto" w:fill="auto"/>
            <w:noWrap/>
            <w:tcMar>
              <w:top w:w="15" w:type="dxa"/>
              <w:left w:w="15" w:type="dxa"/>
              <w:bottom w:w="0" w:type="dxa"/>
              <w:right w:w="15" w:type="dxa"/>
            </w:tcMar>
            <w:vAlign w:val="center"/>
            <w:hideMark/>
          </w:tcPr>
          <w:p w14:paraId="6BCD5534"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7/31</w:t>
            </w:r>
          </w:p>
        </w:tc>
        <w:tc>
          <w:tcPr>
            <w:tcW w:w="0" w:type="auto"/>
            <w:shd w:val="clear" w:color="auto" w:fill="auto"/>
            <w:noWrap/>
            <w:tcMar>
              <w:top w:w="15" w:type="dxa"/>
              <w:left w:w="15" w:type="dxa"/>
              <w:bottom w:w="0" w:type="dxa"/>
              <w:right w:w="15" w:type="dxa"/>
            </w:tcMar>
            <w:vAlign w:val="center"/>
            <w:hideMark/>
          </w:tcPr>
          <w:p w14:paraId="3F4A9DC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0.136</w:t>
            </w:r>
            <w:r w:rsidRPr="00EB705D">
              <w:rPr>
                <w:rFonts w:ascii="Book Antiqua" w:hAnsi="Book Antiqua" w:cs="Times New Roman"/>
                <w:color w:val="000000" w:themeColor="text1"/>
                <w:sz w:val="24"/>
                <w:szCs w:val="24"/>
                <w:vertAlign w:val="superscript"/>
              </w:rPr>
              <w:t>1</w:t>
            </w:r>
          </w:p>
        </w:tc>
      </w:tr>
      <w:tr w:rsidR="00EB705D" w:rsidRPr="00EB705D" w14:paraId="57E2FC18"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3FE2629A" w14:textId="4FB7400C"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Entire rectum +/−</w:t>
            </w:r>
            <w:r w:rsidR="00B82C62">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sigmoid (more than 10 cm from anal verge)</w:t>
            </w:r>
          </w:p>
        </w:tc>
        <w:tc>
          <w:tcPr>
            <w:tcW w:w="0" w:type="auto"/>
            <w:shd w:val="clear" w:color="auto" w:fill="auto"/>
            <w:noWrap/>
            <w:tcMar>
              <w:top w:w="15" w:type="dxa"/>
              <w:left w:w="15" w:type="dxa"/>
              <w:bottom w:w="0" w:type="dxa"/>
              <w:right w:w="15" w:type="dxa"/>
            </w:tcMar>
            <w:vAlign w:val="center"/>
            <w:hideMark/>
          </w:tcPr>
          <w:p w14:paraId="6AED8157"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7/14</w:t>
            </w:r>
          </w:p>
        </w:tc>
        <w:tc>
          <w:tcPr>
            <w:tcW w:w="0" w:type="auto"/>
            <w:shd w:val="clear" w:color="auto" w:fill="auto"/>
            <w:noWrap/>
            <w:tcMar>
              <w:top w:w="15" w:type="dxa"/>
              <w:left w:w="15" w:type="dxa"/>
              <w:bottom w:w="0" w:type="dxa"/>
              <w:right w:w="15" w:type="dxa"/>
            </w:tcMar>
            <w:vAlign w:val="center"/>
            <w:hideMark/>
          </w:tcPr>
          <w:p w14:paraId="3487C6D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79CD0D97"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39EDF917"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Surface area covered by telangiectasias</w:t>
            </w:r>
          </w:p>
        </w:tc>
        <w:tc>
          <w:tcPr>
            <w:tcW w:w="0" w:type="auto"/>
            <w:shd w:val="clear" w:color="auto" w:fill="auto"/>
            <w:noWrap/>
            <w:tcMar>
              <w:top w:w="15" w:type="dxa"/>
              <w:left w:w="15" w:type="dxa"/>
              <w:bottom w:w="0" w:type="dxa"/>
              <w:right w:w="15" w:type="dxa"/>
            </w:tcMar>
            <w:vAlign w:val="center"/>
            <w:hideMark/>
          </w:tcPr>
          <w:p w14:paraId="7979AF0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4C3DCC22"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2F98B4AF"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4A8F4082" w14:textId="7D4EF8B5"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Less than 50%</w:t>
            </w:r>
          </w:p>
        </w:tc>
        <w:tc>
          <w:tcPr>
            <w:tcW w:w="0" w:type="auto"/>
            <w:shd w:val="clear" w:color="auto" w:fill="auto"/>
            <w:noWrap/>
            <w:tcMar>
              <w:top w:w="15" w:type="dxa"/>
              <w:left w:w="15" w:type="dxa"/>
              <w:bottom w:w="0" w:type="dxa"/>
              <w:right w:w="15" w:type="dxa"/>
            </w:tcMar>
            <w:vAlign w:val="center"/>
            <w:hideMark/>
          </w:tcPr>
          <w:p w14:paraId="74AA8F5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2/19</w:t>
            </w:r>
          </w:p>
        </w:tc>
        <w:tc>
          <w:tcPr>
            <w:tcW w:w="0" w:type="auto"/>
            <w:shd w:val="clear" w:color="auto" w:fill="auto"/>
            <w:noWrap/>
            <w:tcMar>
              <w:top w:w="15" w:type="dxa"/>
              <w:left w:w="15" w:type="dxa"/>
              <w:bottom w:w="0" w:type="dxa"/>
              <w:right w:w="15" w:type="dxa"/>
            </w:tcMar>
            <w:vAlign w:val="center"/>
            <w:hideMark/>
          </w:tcPr>
          <w:p w14:paraId="4E4B08AD"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0.011</w:t>
            </w:r>
            <w:r w:rsidRPr="00EB705D">
              <w:rPr>
                <w:rFonts w:ascii="Book Antiqua" w:hAnsi="Book Antiqua" w:cs="Times New Roman"/>
                <w:color w:val="000000" w:themeColor="text1"/>
                <w:sz w:val="24"/>
                <w:szCs w:val="24"/>
                <w:vertAlign w:val="superscript"/>
              </w:rPr>
              <w:t>2</w:t>
            </w:r>
          </w:p>
        </w:tc>
      </w:tr>
      <w:tr w:rsidR="00EB705D" w:rsidRPr="00EB705D" w14:paraId="2A8709E8"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10585D44" w14:textId="232D2C85"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More than 50%</w:t>
            </w:r>
          </w:p>
        </w:tc>
        <w:tc>
          <w:tcPr>
            <w:tcW w:w="0" w:type="auto"/>
            <w:shd w:val="clear" w:color="auto" w:fill="auto"/>
            <w:noWrap/>
            <w:tcMar>
              <w:top w:w="15" w:type="dxa"/>
              <w:left w:w="15" w:type="dxa"/>
              <w:bottom w:w="0" w:type="dxa"/>
              <w:right w:w="15" w:type="dxa"/>
            </w:tcMar>
            <w:vAlign w:val="center"/>
            <w:hideMark/>
          </w:tcPr>
          <w:p w14:paraId="28FEBC5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12/26</w:t>
            </w:r>
          </w:p>
        </w:tc>
        <w:tc>
          <w:tcPr>
            <w:tcW w:w="0" w:type="auto"/>
            <w:shd w:val="clear" w:color="auto" w:fill="auto"/>
            <w:noWrap/>
            <w:tcMar>
              <w:top w:w="15" w:type="dxa"/>
              <w:left w:w="15" w:type="dxa"/>
              <w:bottom w:w="0" w:type="dxa"/>
              <w:right w:w="15" w:type="dxa"/>
            </w:tcMar>
            <w:vAlign w:val="center"/>
            <w:hideMark/>
          </w:tcPr>
          <w:p w14:paraId="4F8B3542"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58ACF0F0"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1993D676"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Presence of fresh blood</w:t>
            </w:r>
          </w:p>
        </w:tc>
        <w:tc>
          <w:tcPr>
            <w:tcW w:w="0" w:type="auto"/>
            <w:shd w:val="clear" w:color="auto" w:fill="auto"/>
            <w:noWrap/>
            <w:tcMar>
              <w:top w:w="15" w:type="dxa"/>
              <w:left w:w="15" w:type="dxa"/>
              <w:bottom w:w="0" w:type="dxa"/>
              <w:right w:w="15" w:type="dxa"/>
            </w:tcMar>
            <w:vAlign w:val="center"/>
            <w:hideMark/>
          </w:tcPr>
          <w:p w14:paraId="579723CA"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5C44DBB1"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0F5217D1"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7DA406A5" w14:textId="1F62A6EC"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No</w:t>
            </w:r>
          </w:p>
        </w:tc>
        <w:tc>
          <w:tcPr>
            <w:tcW w:w="0" w:type="auto"/>
            <w:shd w:val="clear" w:color="auto" w:fill="auto"/>
            <w:noWrap/>
            <w:tcMar>
              <w:top w:w="15" w:type="dxa"/>
              <w:left w:w="15" w:type="dxa"/>
              <w:bottom w:w="0" w:type="dxa"/>
              <w:right w:w="15" w:type="dxa"/>
            </w:tcMar>
            <w:vAlign w:val="center"/>
            <w:hideMark/>
          </w:tcPr>
          <w:p w14:paraId="189FD185"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3/16</w:t>
            </w:r>
          </w:p>
        </w:tc>
        <w:tc>
          <w:tcPr>
            <w:tcW w:w="0" w:type="auto"/>
            <w:shd w:val="clear" w:color="auto" w:fill="auto"/>
            <w:noWrap/>
            <w:tcMar>
              <w:top w:w="15" w:type="dxa"/>
              <w:left w:w="15" w:type="dxa"/>
              <w:bottom w:w="0" w:type="dxa"/>
              <w:right w:w="15" w:type="dxa"/>
            </w:tcMar>
            <w:vAlign w:val="center"/>
            <w:hideMark/>
          </w:tcPr>
          <w:p w14:paraId="46358C3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0.320</w:t>
            </w:r>
            <w:r w:rsidRPr="00EB705D">
              <w:rPr>
                <w:rFonts w:ascii="Book Antiqua" w:hAnsi="Book Antiqua" w:cs="Times New Roman"/>
                <w:color w:val="000000" w:themeColor="text1"/>
                <w:sz w:val="24"/>
                <w:szCs w:val="24"/>
                <w:vertAlign w:val="superscript"/>
              </w:rPr>
              <w:t>1</w:t>
            </w:r>
          </w:p>
        </w:tc>
      </w:tr>
      <w:tr w:rsidR="00EB705D" w:rsidRPr="00EB705D" w14:paraId="2D33581F"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5B6878FA" w14:textId="727ABC1F"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0" w:type="auto"/>
            <w:shd w:val="clear" w:color="auto" w:fill="auto"/>
            <w:noWrap/>
            <w:tcMar>
              <w:top w:w="15" w:type="dxa"/>
              <w:left w:w="15" w:type="dxa"/>
              <w:bottom w:w="0" w:type="dxa"/>
              <w:right w:w="15" w:type="dxa"/>
            </w:tcMar>
            <w:vAlign w:val="center"/>
            <w:hideMark/>
          </w:tcPr>
          <w:p w14:paraId="51F5F6A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11/29</w:t>
            </w:r>
          </w:p>
        </w:tc>
        <w:tc>
          <w:tcPr>
            <w:tcW w:w="0" w:type="auto"/>
            <w:shd w:val="clear" w:color="auto" w:fill="auto"/>
            <w:noWrap/>
            <w:tcMar>
              <w:top w:w="15" w:type="dxa"/>
              <w:left w:w="15" w:type="dxa"/>
              <w:bottom w:w="0" w:type="dxa"/>
              <w:right w:w="15" w:type="dxa"/>
            </w:tcMar>
            <w:vAlign w:val="center"/>
            <w:hideMark/>
          </w:tcPr>
          <w:p w14:paraId="6404F4E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6DD56DA1"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25C864D2"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Ulceration</w:t>
            </w:r>
          </w:p>
        </w:tc>
        <w:tc>
          <w:tcPr>
            <w:tcW w:w="0" w:type="auto"/>
            <w:shd w:val="clear" w:color="auto" w:fill="auto"/>
            <w:noWrap/>
            <w:tcMar>
              <w:top w:w="15" w:type="dxa"/>
              <w:left w:w="15" w:type="dxa"/>
              <w:bottom w:w="0" w:type="dxa"/>
              <w:right w:w="15" w:type="dxa"/>
            </w:tcMar>
            <w:vAlign w:val="center"/>
            <w:hideMark/>
          </w:tcPr>
          <w:p w14:paraId="13D091AD"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437154F7"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6A789131" w14:textId="77777777" w:rsidTr="004B5EEC">
        <w:trPr>
          <w:trHeight w:val="375"/>
          <w:jc w:val="center"/>
        </w:trPr>
        <w:tc>
          <w:tcPr>
            <w:tcW w:w="7056" w:type="dxa"/>
            <w:shd w:val="clear" w:color="auto" w:fill="auto"/>
            <w:noWrap/>
            <w:tcMar>
              <w:top w:w="15" w:type="dxa"/>
              <w:left w:w="15" w:type="dxa"/>
              <w:bottom w:w="0" w:type="dxa"/>
              <w:right w:w="15" w:type="dxa"/>
            </w:tcMar>
            <w:vAlign w:val="center"/>
            <w:hideMark/>
          </w:tcPr>
          <w:p w14:paraId="2FDBBAE4" w14:textId="673D957C"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E452A">
              <w:rPr>
                <w:rFonts w:ascii="Book Antiqua" w:eastAsia="等线" w:hAnsi="Book Antiqua" w:cs="Times New Roman"/>
                <w:color w:val="000000" w:themeColor="text1"/>
                <w:sz w:val="24"/>
                <w:szCs w:val="24"/>
              </w:rPr>
              <w:t>&lt;</w:t>
            </w:r>
            <w:r w:rsidR="004919D3" w:rsidRPr="00EB705D">
              <w:rPr>
                <w:rFonts w:ascii="Book Antiqua" w:hAnsi="Book Antiqua" w:cs="Times New Roman"/>
                <w:color w:val="000000" w:themeColor="text1"/>
                <w:sz w:val="24"/>
                <w:szCs w:val="24"/>
              </w:rPr>
              <w:t>1</w:t>
            </w: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cm</w:t>
            </w:r>
            <w:r w:rsidR="004919D3" w:rsidRPr="00EB705D">
              <w:rPr>
                <w:rFonts w:ascii="Book Antiqua" w:hAnsi="Book Antiqua" w:cs="Times New Roman"/>
                <w:color w:val="000000" w:themeColor="text1"/>
                <w:sz w:val="24"/>
                <w:szCs w:val="24"/>
                <w:vertAlign w:val="superscript"/>
              </w:rPr>
              <w:t>2</w:t>
            </w:r>
          </w:p>
        </w:tc>
        <w:tc>
          <w:tcPr>
            <w:tcW w:w="0" w:type="auto"/>
            <w:shd w:val="clear" w:color="auto" w:fill="auto"/>
            <w:noWrap/>
            <w:tcMar>
              <w:top w:w="15" w:type="dxa"/>
              <w:left w:w="15" w:type="dxa"/>
              <w:bottom w:w="0" w:type="dxa"/>
              <w:right w:w="15" w:type="dxa"/>
            </w:tcMar>
            <w:vAlign w:val="center"/>
            <w:hideMark/>
          </w:tcPr>
          <w:p w14:paraId="1B9D8AFB"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6/33</w:t>
            </w:r>
          </w:p>
        </w:tc>
        <w:tc>
          <w:tcPr>
            <w:tcW w:w="0" w:type="auto"/>
            <w:shd w:val="clear" w:color="auto" w:fill="auto"/>
            <w:noWrap/>
            <w:tcMar>
              <w:top w:w="15" w:type="dxa"/>
              <w:left w:w="15" w:type="dxa"/>
              <w:bottom w:w="0" w:type="dxa"/>
              <w:right w:w="15" w:type="dxa"/>
            </w:tcMar>
            <w:vAlign w:val="center"/>
            <w:hideMark/>
          </w:tcPr>
          <w:p w14:paraId="05E983F9"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0.006</w:t>
            </w:r>
            <w:r w:rsidRPr="00EB705D">
              <w:rPr>
                <w:rFonts w:ascii="Book Antiqua" w:hAnsi="Book Antiqua" w:cs="Times New Roman"/>
                <w:color w:val="000000" w:themeColor="text1"/>
                <w:sz w:val="24"/>
                <w:szCs w:val="24"/>
                <w:vertAlign w:val="superscript"/>
              </w:rPr>
              <w:t>1</w:t>
            </w:r>
          </w:p>
        </w:tc>
      </w:tr>
      <w:tr w:rsidR="00EB705D" w:rsidRPr="00EB705D" w14:paraId="72D396D9" w14:textId="77777777" w:rsidTr="004B5EEC">
        <w:trPr>
          <w:trHeight w:val="375"/>
          <w:jc w:val="center"/>
        </w:trPr>
        <w:tc>
          <w:tcPr>
            <w:tcW w:w="7056" w:type="dxa"/>
            <w:shd w:val="clear" w:color="auto" w:fill="auto"/>
            <w:noWrap/>
            <w:tcMar>
              <w:top w:w="15" w:type="dxa"/>
              <w:left w:w="15" w:type="dxa"/>
              <w:bottom w:w="0" w:type="dxa"/>
              <w:right w:w="15" w:type="dxa"/>
            </w:tcMar>
            <w:vAlign w:val="center"/>
            <w:hideMark/>
          </w:tcPr>
          <w:p w14:paraId="2E66E54F" w14:textId="409CB5F3"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EC23F2">
              <w:rPr>
                <w:rFonts w:ascii="Book Antiqua" w:hAnsi="Book Antiqua" w:cs="Times New Roman"/>
                <w:color w:val="000000" w:themeColor="text1"/>
                <w:sz w:val="24"/>
                <w:szCs w:val="24"/>
              </w:rPr>
              <w:t>&gt;</w:t>
            </w:r>
            <w:r w:rsidR="004919D3" w:rsidRPr="00EB705D">
              <w:rPr>
                <w:rFonts w:ascii="Book Antiqua" w:hAnsi="Book Antiqua" w:cs="Times New Roman"/>
                <w:color w:val="000000" w:themeColor="text1"/>
                <w:sz w:val="24"/>
                <w:szCs w:val="24"/>
              </w:rPr>
              <w:t>1</w:t>
            </w: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cm</w:t>
            </w:r>
            <w:r w:rsidR="004919D3" w:rsidRPr="00EB705D">
              <w:rPr>
                <w:rFonts w:ascii="Book Antiqua" w:hAnsi="Book Antiqua" w:cs="Times New Roman"/>
                <w:color w:val="000000" w:themeColor="text1"/>
                <w:sz w:val="24"/>
                <w:szCs w:val="24"/>
                <w:vertAlign w:val="superscript"/>
              </w:rPr>
              <w:t>2</w:t>
            </w:r>
          </w:p>
        </w:tc>
        <w:tc>
          <w:tcPr>
            <w:tcW w:w="0" w:type="auto"/>
            <w:shd w:val="clear" w:color="auto" w:fill="auto"/>
            <w:noWrap/>
            <w:tcMar>
              <w:top w:w="15" w:type="dxa"/>
              <w:left w:w="15" w:type="dxa"/>
              <w:bottom w:w="0" w:type="dxa"/>
              <w:right w:w="15" w:type="dxa"/>
            </w:tcMar>
            <w:vAlign w:val="center"/>
            <w:hideMark/>
          </w:tcPr>
          <w:p w14:paraId="3C77DFB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8/12</w:t>
            </w:r>
          </w:p>
        </w:tc>
        <w:tc>
          <w:tcPr>
            <w:tcW w:w="0" w:type="auto"/>
            <w:shd w:val="clear" w:color="auto" w:fill="auto"/>
            <w:noWrap/>
            <w:tcMar>
              <w:top w:w="15" w:type="dxa"/>
              <w:left w:w="15" w:type="dxa"/>
              <w:bottom w:w="0" w:type="dxa"/>
              <w:right w:w="15" w:type="dxa"/>
            </w:tcMar>
            <w:vAlign w:val="center"/>
            <w:hideMark/>
          </w:tcPr>
          <w:p w14:paraId="5DCF3FE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15882B05"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3A4EEE6E"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Gender</w:t>
            </w:r>
          </w:p>
        </w:tc>
        <w:tc>
          <w:tcPr>
            <w:tcW w:w="0" w:type="auto"/>
            <w:shd w:val="clear" w:color="auto" w:fill="auto"/>
            <w:noWrap/>
            <w:tcMar>
              <w:top w:w="15" w:type="dxa"/>
              <w:left w:w="15" w:type="dxa"/>
              <w:bottom w:w="0" w:type="dxa"/>
              <w:right w:w="15" w:type="dxa"/>
            </w:tcMar>
            <w:vAlign w:val="center"/>
            <w:hideMark/>
          </w:tcPr>
          <w:p w14:paraId="011DC58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6E2ED401"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573901CB"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23E71930" w14:textId="0E34C4F7"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Female</w:t>
            </w:r>
          </w:p>
        </w:tc>
        <w:tc>
          <w:tcPr>
            <w:tcW w:w="0" w:type="auto"/>
            <w:shd w:val="clear" w:color="auto" w:fill="auto"/>
            <w:noWrap/>
            <w:tcMar>
              <w:top w:w="15" w:type="dxa"/>
              <w:left w:w="15" w:type="dxa"/>
              <w:bottom w:w="0" w:type="dxa"/>
              <w:right w:w="15" w:type="dxa"/>
            </w:tcMar>
            <w:vAlign w:val="center"/>
            <w:hideMark/>
          </w:tcPr>
          <w:p w14:paraId="73BE0D04"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14/40</w:t>
            </w:r>
          </w:p>
        </w:tc>
        <w:tc>
          <w:tcPr>
            <w:tcW w:w="0" w:type="auto"/>
            <w:shd w:val="clear" w:color="auto" w:fill="auto"/>
            <w:noWrap/>
            <w:tcMar>
              <w:top w:w="15" w:type="dxa"/>
              <w:left w:w="15" w:type="dxa"/>
              <w:bottom w:w="0" w:type="dxa"/>
              <w:right w:w="15" w:type="dxa"/>
            </w:tcMar>
            <w:vAlign w:val="center"/>
            <w:hideMark/>
          </w:tcPr>
          <w:p w14:paraId="5D0656B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0.305</w:t>
            </w:r>
            <w:r w:rsidRPr="00EB705D">
              <w:rPr>
                <w:rFonts w:ascii="Book Antiqua" w:hAnsi="Book Antiqua" w:cs="Times New Roman"/>
                <w:color w:val="000000" w:themeColor="text1"/>
                <w:sz w:val="24"/>
                <w:szCs w:val="24"/>
                <w:vertAlign w:val="superscript"/>
              </w:rPr>
              <w:t>3</w:t>
            </w:r>
          </w:p>
        </w:tc>
      </w:tr>
      <w:tr w:rsidR="00EB705D" w:rsidRPr="00EB705D" w14:paraId="434CCEDA"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4106B0BF" w14:textId="362819A6"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Male</w:t>
            </w:r>
          </w:p>
        </w:tc>
        <w:tc>
          <w:tcPr>
            <w:tcW w:w="0" w:type="auto"/>
            <w:shd w:val="clear" w:color="auto" w:fill="auto"/>
            <w:noWrap/>
            <w:tcMar>
              <w:top w:w="15" w:type="dxa"/>
              <w:left w:w="15" w:type="dxa"/>
              <w:bottom w:w="0" w:type="dxa"/>
              <w:right w:w="15" w:type="dxa"/>
            </w:tcMar>
            <w:vAlign w:val="center"/>
            <w:hideMark/>
          </w:tcPr>
          <w:p w14:paraId="38B76DB9"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0/5</w:t>
            </w:r>
          </w:p>
        </w:tc>
        <w:tc>
          <w:tcPr>
            <w:tcW w:w="0" w:type="auto"/>
            <w:shd w:val="clear" w:color="auto" w:fill="auto"/>
            <w:noWrap/>
            <w:tcMar>
              <w:top w:w="15" w:type="dxa"/>
              <w:left w:w="15" w:type="dxa"/>
              <w:bottom w:w="0" w:type="dxa"/>
              <w:right w:w="15" w:type="dxa"/>
            </w:tcMar>
            <w:vAlign w:val="center"/>
            <w:hideMark/>
          </w:tcPr>
          <w:p w14:paraId="6FF91FFB"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7A86C874"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74A865F9"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Hypertensive</w:t>
            </w:r>
          </w:p>
        </w:tc>
        <w:tc>
          <w:tcPr>
            <w:tcW w:w="0" w:type="auto"/>
            <w:shd w:val="clear" w:color="auto" w:fill="auto"/>
            <w:noWrap/>
            <w:tcMar>
              <w:top w:w="15" w:type="dxa"/>
              <w:left w:w="15" w:type="dxa"/>
              <w:bottom w:w="0" w:type="dxa"/>
              <w:right w:w="15" w:type="dxa"/>
            </w:tcMar>
            <w:vAlign w:val="center"/>
            <w:hideMark/>
          </w:tcPr>
          <w:p w14:paraId="7B5CE70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36190FFA"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0775B612"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1FC4F3CB" w14:textId="58FA489C"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No</w:t>
            </w:r>
          </w:p>
        </w:tc>
        <w:tc>
          <w:tcPr>
            <w:tcW w:w="0" w:type="auto"/>
            <w:shd w:val="clear" w:color="auto" w:fill="auto"/>
            <w:noWrap/>
            <w:tcMar>
              <w:top w:w="15" w:type="dxa"/>
              <w:left w:w="15" w:type="dxa"/>
              <w:bottom w:w="0" w:type="dxa"/>
              <w:right w:w="15" w:type="dxa"/>
            </w:tcMar>
            <w:vAlign w:val="center"/>
            <w:hideMark/>
          </w:tcPr>
          <w:p w14:paraId="61C96AB7"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11/39</w:t>
            </w:r>
          </w:p>
        </w:tc>
        <w:tc>
          <w:tcPr>
            <w:tcW w:w="0" w:type="auto"/>
            <w:shd w:val="clear" w:color="auto" w:fill="auto"/>
            <w:noWrap/>
            <w:tcMar>
              <w:top w:w="15" w:type="dxa"/>
              <w:left w:w="15" w:type="dxa"/>
              <w:bottom w:w="0" w:type="dxa"/>
              <w:right w:w="15" w:type="dxa"/>
            </w:tcMar>
            <w:vAlign w:val="center"/>
            <w:hideMark/>
          </w:tcPr>
          <w:p w14:paraId="070FE2A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0.356</w:t>
            </w:r>
            <w:r w:rsidRPr="00EB705D">
              <w:rPr>
                <w:rFonts w:ascii="Book Antiqua" w:hAnsi="Book Antiqua" w:cs="Times New Roman"/>
                <w:color w:val="000000" w:themeColor="text1"/>
                <w:sz w:val="24"/>
                <w:szCs w:val="24"/>
                <w:vertAlign w:val="superscript"/>
              </w:rPr>
              <w:t>3</w:t>
            </w:r>
          </w:p>
        </w:tc>
      </w:tr>
      <w:tr w:rsidR="00EB705D" w:rsidRPr="00EB705D" w14:paraId="3C065D14"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49D68EE1" w14:textId="37EB5B16"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0" w:type="auto"/>
            <w:shd w:val="clear" w:color="auto" w:fill="auto"/>
            <w:noWrap/>
            <w:tcMar>
              <w:top w:w="15" w:type="dxa"/>
              <w:left w:w="15" w:type="dxa"/>
              <w:bottom w:w="0" w:type="dxa"/>
              <w:right w:w="15" w:type="dxa"/>
            </w:tcMar>
            <w:vAlign w:val="center"/>
            <w:hideMark/>
          </w:tcPr>
          <w:p w14:paraId="47342C5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3/6</w:t>
            </w:r>
          </w:p>
        </w:tc>
        <w:tc>
          <w:tcPr>
            <w:tcW w:w="0" w:type="auto"/>
            <w:shd w:val="clear" w:color="auto" w:fill="auto"/>
            <w:noWrap/>
            <w:tcMar>
              <w:top w:w="15" w:type="dxa"/>
              <w:left w:w="15" w:type="dxa"/>
              <w:bottom w:w="0" w:type="dxa"/>
              <w:right w:w="15" w:type="dxa"/>
            </w:tcMar>
            <w:vAlign w:val="center"/>
            <w:hideMark/>
          </w:tcPr>
          <w:p w14:paraId="37972229"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45272F96"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5B2DAE77"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Diabetic</w:t>
            </w:r>
          </w:p>
        </w:tc>
        <w:tc>
          <w:tcPr>
            <w:tcW w:w="0" w:type="auto"/>
            <w:shd w:val="clear" w:color="auto" w:fill="auto"/>
            <w:noWrap/>
            <w:tcMar>
              <w:top w:w="15" w:type="dxa"/>
              <w:left w:w="15" w:type="dxa"/>
              <w:bottom w:w="0" w:type="dxa"/>
              <w:right w:w="15" w:type="dxa"/>
            </w:tcMar>
            <w:vAlign w:val="center"/>
            <w:hideMark/>
          </w:tcPr>
          <w:p w14:paraId="028B0225"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29DE0309"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1FD37130"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0B596AA2" w14:textId="60880ED5"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No</w:t>
            </w:r>
          </w:p>
        </w:tc>
        <w:tc>
          <w:tcPr>
            <w:tcW w:w="0" w:type="auto"/>
            <w:shd w:val="clear" w:color="auto" w:fill="auto"/>
            <w:noWrap/>
            <w:tcMar>
              <w:top w:w="15" w:type="dxa"/>
              <w:left w:w="15" w:type="dxa"/>
              <w:bottom w:w="0" w:type="dxa"/>
              <w:right w:w="15" w:type="dxa"/>
            </w:tcMar>
            <w:vAlign w:val="center"/>
            <w:hideMark/>
          </w:tcPr>
          <w:p w14:paraId="005C73DD"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11/40</w:t>
            </w:r>
          </w:p>
        </w:tc>
        <w:tc>
          <w:tcPr>
            <w:tcW w:w="0" w:type="auto"/>
            <w:shd w:val="clear" w:color="auto" w:fill="auto"/>
            <w:noWrap/>
            <w:tcMar>
              <w:top w:w="15" w:type="dxa"/>
              <w:left w:w="15" w:type="dxa"/>
              <w:bottom w:w="0" w:type="dxa"/>
              <w:right w:w="15" w:type="dxa"/>
            </w:tcMar>
            <w:vAlign w:val="center"/>
            <w:hideMark/>
          </w:tcPr>
          <w:p w14:paraId="75D5A2C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0.166</w:t>
            </w:r>
            <w:r w:rsidRPr="00EB705D">
              <w:rPr>
                <w:rFonts w:ascii="Book Antiqua" w:hAnsi="Book Antiqua" w:cs="Times New Roman"/>
                <w:color w:val="000000" w:themeColor="text1"/>
                <w:sz w:val="24"/>
                <w:szCs w:val="24"/>
                <w:vertAlign w:val="superscript"/>
              </w:rPr>
              <w:t>3</w:t>
            </w:r>
          </w:p>
        </w:tc>
      </w:tr>
      <w:tr w:rsidR="00EB705D" w:rsidRPr="00EB705D" w14:paraId="0696C1EE"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0DA9F0B8" w14:textId="4ED6C3FB"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0" w:type="auto"/>
            <w:shd w:val="clear" w:color="auto" w:fill="auto"/>
            <w:noWrap/>
            <w:tcMar>
              <w:top w:w="15" w:type="dxa"/>
              <w:left w:w="15" w:type="dxa"/>
              <w:bottom w:w="0" w:type="dxa"/>
              <w:right w:w="15" w:type="dxa"/>
            </w:tcMar>
            <w:vAlign w:val="center"/>
            <w:hideMark/>
          </w:tcPr>
          <w:p w14:paraId="4B8471C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3/5</w:t>
            </w:r>
          </w:p>
        </w:tc>
        <w:tc>
          <w:tcPr>
            <w:tcW w:w="0" w:type="auto"/>
            <w:shd w:val="clear" w:color="auto" w:fill="auto"/>
            <w:noWrap/>
            <w:tcMar>
              <w:top w:w="15" w:type="dxa"/>
              <w:left w:w="15" w:type="dxa"/>
              <w:bottom w:w="0" w:type="dxa"/>
              <w:right w:w="15" w:type="dxa"/>
            </w:tcMar>
            <w:vAlign w:val="center"/>
            <w:hideMark/>
          </w:tcPr>
          <w:p w14:paraId="330CA15A"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288D6CD5"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609A7ED5" w14:textId="56FD0770" w:rsidR="004919D3" w:rsidRPr="00EB705D" w:rsidRDefault="00B82C62"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w:t>
            </w:r>
            <w:r w:rsidRPr="00EB705D">
              <w:rPr>
                <w:rFonts w:ascii="Book Antiqua" w:hAnsi="Book Antiqua" w:cs="Times New Roman"/>
                <w:color w:val="000000" w:themeColor="text1"/>
                <w:sz w:val="24"/>
                <w:szCs w:val="24"/>
              </w:rPr>
              <w:t xml:space="preserve">bdominal </w:t>
            </w:r>
            <w:r w:rsidR="004919D3" w:rsidRPr="00EB705D">
              <w:rPr>
                <w:rFonts w:ascii="Book Antiqua" w:hAnsi="Book Antiqua" w:cs="Times New Roman"/>
                <w:color w:val="000000" w:themeColor="text1"/>
                <w:sz w:val="24"/>
                <w:szCs w:val="24"/>
              </w:rPr>
              <w:t>surgery</w:t>
            </w:r>
          </w:p>
        </w:tc>
        <w:tc>
          <w:tcPr>
            <w:tcW w:w="0" w:type="auto"/>
            <w:shd w:val="clear" w:color="auto" w:fill="auto"/>
            <w:noWrap/>
            <w:tcMar>
              <w:top w:w="15" w:type="dxa"/>
              <w:left w:w="15" w:type="dxa"/>
              <w:bottom w:w="0" w:type="dxa"/>
              <w:right w:w="15" w:type="dxa"/>
            </w:tcMar>
            <w:vAlign w:val="center"/>
            <w:hideMark/>
          </w:tcPr>
          <w:p w14:paraId="2200942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0B3FC5A1"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19BB732C"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5494FBD2" w14:textId="6C60C550"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No</w:t>
            </w:r>
          </w:p>
        </w:tc>
        <w:tc>
          <w:tcPr>
            <w:tcW w:w="0" w:type="auto"/>
            <w:shd w:val="clear" w:color="auto" w:fill="auto"/>
            <w:noWrap/>
            <w:tcMar>
              <w:top w:w="15" w:type="dxa"/>
              <w:left w:w="15" w:type="dxa"/>
              <w:bottom w:w="0" w:type="dxa"/>
              <w:right w:w="15" w:type="dxa"/>
            </w:tcMar>
            <w:vAlign w:val="center"/>
            <w:hideMark/>
          </w:tcPr>
          <w:p w14:paraId="728D9C5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11/33</w:t>
            </w:r>
          </w:p>
        </w:tc>
        <w:tc>
          <w:tcPr>
            <w:tcW w:w="0" w:type="auto"/>
            <w:shd w:val="clear" w:color="auto" w:fill="auto"/>
            <w:noWrap/>
            <w:tcMar>
              <w:top w:w="15" w:type="dxa"/>
              <w:left w:w="15" w:type="dxa"/>
              <w:bottom w:w="0" w:type="dxa"/>
              <w:right w:w="15" w:type="dxa"/>
            </w:tcMar>
            <w:vAlign w:val="center"/>
            <w:hideMark/>
          </w:tcPr>
          <w:p w14:paraId="3DB311B7"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0.865</w:t>
            </w:r>
            <w:r w:rsidRPr="00EB705D">
              <w:rPr>
                <w:rFonts w:ascii="Book Antiqua" w:hAnsi="Book Antiqua" w:cs="Times New Roman"/>
                <w:color w:val="000000" w:themeColor="text1"/>
                <w:sz w:val="24"/>
                <w:szCs w:val="24"/>
                <w:vertAlign w:val="superscript"/>
              </w:rPr>
              <w:t>1</w:t>
            </w:r>
          </w:p>
        </w:tc>
      </w:tr>
      <w:tr w:rsidR="00EB705D" w:rsidRPr="00EB705D" w14:paraId="43C1C3E8"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473E22B8" w14:textId="2C8F1F2D"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0" w:type="auto"/>
            <w:shd w:val="clear" w:color="auto" w:fill="auto"/>
            <w:noWrap/>
            <w:tcMar>
              <w:top w:w="15" w:type="dxa"/>
              <w:left w:w="15" w:type="dxa"/>
              <w:bottom w:w="0" w:type="dxa"/>
              <w:right w:w="15" w:type="dxa"/>
            </w:tcMar>
            <w:vAlign w:val="center"/>
            <w:hideMark/>
          </w:tcPr>
          <w:p w14:paraId="35C6CE7A"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3/12</w:t>
            </w:r>
          </w:p>
        </w:tc>
        <w:tc>
          <w:tcPr>
            <w:tcW w:w="0" w:type="auto"/>
            <w:shd w:val="clear" w:color="auto" w:fill="auto"/>
            <w:noWrap/>
            <w:tcMar>
              <w:top w:w="15" w:type="dxa"/>
              <w:left w:w="15" w:type="dxa"/>
              <w:bottom w:w="0" w:type="dxa"/>
              <w:right w:w="15" w:type="dxa"/>
            </w:tcMar>
            <w:vAlign w:val="center"/>
            <w:hideMark/>
          </w:tcPr>
          <w:p w14:paraId="26EBEBC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1B068F46"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7B856A1A"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Acute radiation injury</w:t>
            </w:r>
          </w:p>
        </w:tc>
        <w:tc>
          <w:tcPr>
            <w:tcW w:w="0" w:type="auto"/>
            <w:shd w:val="clear" w:color="auto" w:fill="auto"/>
            <w:noWrap/>
            <w:tcMar>
              <w:top w:w="15" w:type="dxa"/>
              <w:left w:w="15" w:type="dxa"/>
              <w:bottom w:w="0" w:type="dxa"/>
              <w:right w:w="15" w:type="dxa"/>
            </w:tcMar>
            <w:vAlign w:val="center"/>
            <w:hideMark/>
          </w:tcPr>
          <w:p w14:paraId="48446AF2"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03C7975D"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5FED5128"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65B324A7" w14:textId="1F9D4247"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 xml:space="preserve"> </w:t>
            </w:r>
            <w:r w:rsidR="004919D3" w:rsidRPr="00EB705D">
              <w:rPr>
                <w:rFonts w:ascii="Book Antiqua" w:hAnsi="Book Antiqua" w:cs="Times New Roman"/>
                <w:color w:val="000000" w:themeColor="text1"/>
                <w:sz w:val="24"/>
                <w:szCs w:val="24"/>
              </w:rPr>
              <w:t>No</w:t>
            </w:r>
          </w:p>
        </w:tc>
        <w:tc>
          <w:tcPr>
            <w:tcW w:w="0" w:type="auto"/>
            <w:shd w:val="clear" w:color="auto" w:fill="auto"/>
            <w:noWrap/>
            <w:tcMar>
              <w:top w:w="15" w:type="dxa"/>
              <w:left w:w="15" w:type="dxa"/>
              <w:bottom w:w="0" w:type="dxa"/>
              <w:right w:w="15" w:type="dxa"/>
            </w:tcMar>
            <w:vAlign w:val="center"/>
            <w:hideMark/>
          </w:tcPr>
          <w:p w14:paraId="24920BA9"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14/39</w:t>
            </w:r>
          </w:p>
        </w:tc>
        <w:tc>
          <w:tcPr>
            <w:tcW w:w="0" w:type="auto"/>
            <w:shd w:val="clear" w:color="auto" w:fill="auto"/>
            <w:noWrap/>
            <w:tcMar>
              <w:top w:w="15" w:type="dxa"/>
              <w:left w:w="15" w:type="dxa"/>
              <w:bottom w:w="0" w:type="dxa"/>
              <w:right w:w="15" w:type="dxa"/>
            </w:tcMar>
            <w:vAlign w:val="center"/>
            <w:hideMark/>
          </w:tcPr>
          <w:p w14:paraId="11D628F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0.156</w:t>
            </w:r>
            <w:r w:rsidRPr="00EB705D">
              <w:rPr>
                <w:rFonts w:ascii="Book Antiqua" w:hAnsi="Book Antiqua" w:cs="Times New Roman"/>
                <w:color w:val="000000" w:themeColor="text1"/>
                <w:sz w:val="24"/>
                <w:szCs w:val="24"/>
                <w:vertAlign w:val="superscript"/>
              </w:rPr>
              <w:t>3</w:t>
            </w:r>
          </w:p>
        </w:tc>
      </w:tr>
      <w:tr w:rsidR="00EB705D" w:rsidRPr="00EB705D" w14:paraId="045378AC"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2E4F60CC" w14:textId="1612DA32"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0" w:type="auto"/>
            <w:shd w:val="clear" w:color="auto" w:fill="auto"/>
            <w:noWrap/>
            <w:tcMar>
              <w:top w:w="15" w:type="dxa"/>
              <w:left w:w="15" w:type="dxa"/>
              <w:bottom w:w="0" w:type="dxa"/>
              <w:right w:w="15" w:type="dxa"/>
            </w:tcMar>
            <w:vAlign w:val="center"/>
            <w:hideMark/>
          </w:tcPr>
          <w:p w14:paraId="36412FDA"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0/6</w:t>
            </w:r>
          </w:p>
        </w:tc>
        <w:tc>
          <w:tcPr>
            <w:tcW w:w="0" w:type="auto"/>
            <w:shd w:val="clear" w:color="auto" w:fill="auto"/>
            <w:noWrap/>
            <w:tcMar>
              <w:top w:w="15" w:type="dxa"/>
              <w:left w:w="15" w:type="dxa"/>
              <w:bottom w:w="0" w:type="dxa"/>
              <w:right w:w="15" w:type="dxa"/>
            </w:tcMar>
            <w:vAlign w:val="center"/>
            <w:hideMark/>
          </w:tcPr>
          <w:p w14:paraId="7DD58B7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5A5B0975"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11491376"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Requiring blood transfusions</w:t>
            </w:r>
          </w:p>
        </w:tc>
        <w:tc>
          <w:tcPr>
            <w:tcW w:w="0" w:type="auto"/>
            <w:shd w:val="clear" w:color="auto" w:fill="auto"/>
            <w:noWrap/>
            <w:tcMar>
              <w:top w:w="15" w:type="dxa"/>
              <w:left w:w="15" w:type="dxa"/>
              <w:bottom w:w="0" w:type="dxa"/>
              <w:right w:w="15" w:type="dxa"/>
            </w:tcMar>
            <w:vAlign w:val="center"/>
            <w:hideMark/>
          </w:tcPr>
          <w:p w14:paraId="3B7C5974"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2C808AD6"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0FB8D2CB"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7186C5E9" w14:textId="57215502"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No</w:t>
            </w:r>
          </w:p>
        </w:tc>
        <w:tc>
          <w:tcPr>
            <w:tcW w:w="0" w:type="auto"/>
            <w:shd w:val="clear" w:color="auto" w:fill="auto"/>
            <w:noWrap/>
            <w:tcMar>
              <w:top w:w="15" w:type="dxa"/>
              <w:left w:w="15" w:type="dxa"/>
              <w:bottom w:w="0" w:type="dxa"/>
              <w:right w:w="15" w:type="dxa"/>
            </w:tcMar>
            <w:vAlign w:val="center"/>
            <w:hideMark/>
          </w:tcPr>
          <w:p w14:paraId="5A6377E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7/30</w:t>
            </w:r>
          </w:p>
        </w:tc>
        <w:tc>
          <w:tcPr>
            <w:tcW w:w="0" w:type="auto"/>
            <w:shd w:val="clear" w:color="auto" w:fill="auto"/>
            <w:noWrap/>
            <w:tcMar>
              <w:top w:w="15" w:type="dxa"/>
              <w:left w:w="15" w:type="dxa"/>
              <w:bottom w:w="0" w:type="dxa"/>
              <w:right w:w="15" w:type="dxa"/>
            </w:tcMar>
            <w:vAlign w:val="center"/>
            <w:hideMark/>
          </w:tcPr>
          <w:p w14:paraId="34FAAC82"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0.210</w:t>
            </w:r>
            <w:r w:rsidRPr="00EB705D">
              <w:rPr>
                <w:rFonts w:ascii="Book Antiqua" w:hAnsi="Book Antiqua" w:cs="Times New Roman"/>
                <w:color w:val="000000" w:themeColor="text1"/>
                <w:sz w:val="24"/>
                <w:szCs w:val="24"/>
                <w:vertAlign w:val="superscript"/>
              </w:rPr>
              <w:t>1</w:t>
            </w:r>
          </w:p>
        </w:tc>
      </w:tr>
      <w:tr w:rsidR="00EB705D" w:rsidRPr="00EB705D" w14:paraId="2D682E11"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407B67E0" w14:textId="525798E6"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0" w:type="auto"/>
            <w:shd w:val="clear" w:color="auto" w:fill="auto"/>
            <w:noWrap/>
            <w:tcMar>
              <w:top w:w="15" w:type="dxa"/>
              <w:left w:w="15" w:type="dxa"/>
              <w:bottom w:w="0" w:type="dxa"/>
              <w:right w:w="15" w:type="dxa"/>
            </w:tcMar>
            <w:vAlign w:val="center"/>
            <w:hideMark/>
          </w:tcPr>
          <w:p w14:paraId="594CC3B5"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7/15</w:t>
            </w:r>
          </w:p>
        </w:tc>
        <w:tc>
          <w:tcPr>
            <w:tcW w:w="0" w:type="auto"/>
            <w:shd w:val="clear" w:color="auto" w:fill="auto"/>
            <w:noWrap/>
            <w:tcMar>
              <w:top w:w="15" w:type="dxa"/>
              <w:left w:w="15" w:type="dxa"/>
              <w:bottom w:w="0" w:type="dxa"/>
              <w:right w:w="15" w:type="dxa"/>
            </w:tcMar>
            <w:vAlign w:val="center"/>
            <w:hideMark/>
          </w:tcPr>
          <w:p w14:paraId="70FCCD9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686DDDF"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10BC00BE"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Number of APC</w:t>
            </w:r>
          </w:p>
        </w:tc>
        <w:tc>
          <w:tcPr>
            <w:tcW w:w="0" w:type="auto"/>
            <w:shd w:val="clear" w:color="auto" w:fill="auto"/>
            <w:noWrap/>
            <w:tcMar>
              <w:top w:w="15" w:type="dxa"/>
              <w:left w:w="15" w:type="dxa"/>
              <w:bottom w:w="0" w:type="dxa"/>
              <w:right w:w="15" w:type="dxa"/>
            </w:tcMar>
            <w:vAlign w:val="center"/>
            <w:hideMark/>
          </w:tcPr>
          <w:p w14:paraId="17754634"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0912EFD1"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31BF9578"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6EFA8FA5" w14:textId="3CE8E700"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1</w:t>
            </w:r>
          </w:p>
        </w:tc>
        <w:tc>
          <w:tcPr>
            <w:tcW w:w="0" w:type="auto"/>
            <w:shd w:val="clear" w:color="auto" w:fill="auto"/>
            <w:noWrap/>
            <w:tcMar>
              <w:top w:w="15" w:type="dxa"/>
              <w:left w:w="15" w:type="dxa"/>
              <w:bottom w:w="0" w:type="dxa"/>
              <w:right w:w="15" w:type="dxa"/>
            </w:tcMar>
            <w:vAlign w:val="center"/>
            <w:hideMark/>
          </w:tcPr>
          <w:p w14:paraId="1D65B2C4"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11/33</w:t>
            </w:r>
          </w:p>
        </w:tc>
        <w:tc>
          <w:tcPr>
            <w:tcW w:w="0" w:type="auto"/>
            <w:shd w:val="clear" w:color="auto" w:fill="auto"/>
            <w:noWrap/>
            <w:tcMar>
              <w:top w:w="15" w:type="dxa"/>
              <w:left w:w="15" w:type="dxa"/>
              <w:bottom w:w="0" w:type="dxa"/>
              <w:right w:w="15" w:type="dxa"/>
            </w:tcMar>
            <w:vAlign w:val="center"/>
            <w:hideMark/>
          </w:tcPr>
          <w:p w14:paraId="6187CC9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0.865</w:t>
            </w:r>
            <w:r w:rsidRPr="00EB705D">
              <w:rPr>
                <w:rFonts w:ascii="Book Antiqua" w:hAnsi="Book Antiqua" w:cs="Times New Roman"/>
                <w:color w:val="000000" w:themeColor="text1"/>
                <w:sz w:val="24"/>
                <w:szCs w:val="24"/>
                <w:vertAlign w:val="superscript"/>
              </w:rPr>
              <w:t>1</w:t>
            </w:r>
          </w:p>
        </w:tc>
      </w:tr>
      <w:tr w:rsidR="00EB705D" w:rsidRPr="00EB705D" w14:paraId="3788D242"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1DD5D850" w14:textId="1221D3E1"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eastAsia="等线" w:hAnsi="Book Antiqua" w:cs="Times New Roman"/>
                <w:color w:val="000000" w:themeColor="text1"/>
                <w:sz w:val="24"/>
                <w:szCs w:val="24"/>
              </w:rPr>
              <w:t>≥</w:t>
            </w:r>
            <w:r w:rsidR="004919D3" w:rsidRPr="00EB705D">
              <w:rPr>
                <w:rFonts w:ascii="Book Antiqua" w:hAnsi="Book Antiqua" w:cs="Times New Roman"/>
                <w:color w:val="000000" w:themeColor="text1"/>
                <w:sz w:val="24"/>
                <w:szCs w:val="24"/>
              </w:rPr>
              <w:t>2</w:t>
            </w:r>
          </w:p>
        </w:tc>
        <w:tc>
          <w:tcPr>
            <w:tcW w:w="0" w:type="auto"/>
            <w:shd w:val="clear" w:color="auto" w:fill="auto"/>
            <w:noWrap/>
            <w:tcMar>
              <w:top w:w="15" w:type="dxa"/>
              <w:left w:w="15" w:type="dxa"/>
              <w:bottom w:w="0" w:type="dxa"/>
              <w:right w:w="15" w:type="dxa"/>
            </w:tcMar>
            <w:vAlign w:val="center"/>
            <w:hideMark/>
          </w:tcPr>
          <w:p w14:paraId="2FD845FD"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3/12</w:t>
            </w:r>
          </w:p>
        </w:tc>
        <w:tc>
          <w:tcPr>
            <w:tcW w:w="0" w:type="auto"/>
            <w:shd w:val="clear" w:color="auto" w:fill="auto"/>
            <w:noWrap/>
            <w:tcMar>
              <w:top w:w="15" w:type="dxa"/>
              <w:left w:w="15" w:type="dxa"/>
              <w:bottom w:w="0" w:type="dxa"/>
              <w:right w:w="15" w:type="dxa"/>
            </w:tcMar>
            <w:vAlign w:val="center"/>
            <w:hideMark/>
          </w:tcPr>
          <w:p w14:paraId="1701B4FB"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736C1A6C"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16F6F5FC" w14:textId="341D36E4"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Age, y</w:t>
            </w:r>
            <w:r w:rsidR="004B5EEC">
              <w:rPr>
                <w:rFonts w:ascii="Book Antiqua" w:hAnsi="Book Antiqua" w:cs="Times New Roman"/>
                <w:color w:val="000000" w:themeColor="text1"/>
                <w:sz w:val="24"/>
                <w:szCs w:val="24"/>
              </w:rPr>
              <w:t>r</w:t>
            </w:r>
          </w:p>
        </w:tc>
        <w:tc>
          <w:tcPr>
            <w:tcW w:w="0" w:type="auto"/>
            <w:shd w:val="clear" w:color="auto" w:fill="auto"/>
            <w:noWrap/>
            <w:tcMar>
              <w:top w:w="15" w:type="dxa"/>
              <w:left w:w="15" w:type="dxa"/>
              <w:bottom w:w="0" w:type="dxa"/>
              <w:right w:w="15" w:type="dxa"/>
            </w:tcMar>
            <w:vAlign w:val="center"/>
            <w:hideMark/>
          </w:tcPr>
          <w:p w14:paraId="1B478D6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23078AFF"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7ED0F6BD"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153E8D82" w14:textId="36CA2CF7"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E452A">
              <w:rPr>
                <w:rFonts w:ascii="Book Antiqua" w:eastAsia="等线" w:hAnsi="Book Antiqua" w:cs="Times New Roman"/>
                <w:color w:val="000000" w:themeColor="text1"/>
                <w:sz w:val="24"/>
                <w:szCs w:val="24"/>
              </w:rPr>
              <w:t>&lt;</w:t>
            </w:r>
            <w:r w:rsidR="004919D3" w:rsidRPr="00EB705D">
              <w:rPr>
                <w:rFonts w:ascii="Book Antiqua" w:hAnsi="Book Antiqua" w:cs="Times New Roman"/>
                <w:color w:val="000000" w:themeColor="text1"/>
                <w:sz w:val="24"/>
                <w:szCs w:val="24"/>
              </w:rPr>
              <w:t>60</w:t>
            </w:r>
          </w:p>
        </w:tc>
        <w:tc>
          <w:tcPr>
            <w:tcW w:w="0" w:type="auto"/>
            <w:shd w:val="clear" w:color="auto" w:fill="auto"/>
            <w:noWrap/>
            <w:tcMar>
              <w:top w:w="15" w:type="dxa"/>
              <w:left w:w="15" w:type="dxa"/>
              <w:bottom w:w="0" w:type="dxa"/>
              <w:right w:w="15" w:type="dxa"/>
            </w:tcMar>
            <w:vAlign w:val="center"/>
            <w:hideMark/>
          </w:tcPr>
          <w:p w14:paraId="1BC779D6"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8/22</w:t>
            </w:r>
          </w:p>
        </w:tc>
        <w:tc>
          <w:tcPr>
            <w:tcW w:w="0" w:type="auto"/>
            <w:shd w:val="clear" w:color="auto" w:fill="auto"/>
            <w:noWrap/>
            <w:tcMar>
              <w:top w:w="15" w:type="dxa"/>
              <w:left w:w="15" w:type="dxa"/>
              <w:bottom w:w="0" w:type="dxa"/>
              <w:right w:w="15" w:type="dxa"/>
            </w:tcMar>
            <w:vAlign w:val="center"/>
            <w:hideMark/>
          </w:tcPr>
          <w:p w14:paraId="4E99D6C4"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0.457</w:t>
            </w:r>
            <w:r w:rsidRPr="00EB705D">
              <w:rPr>
                <w:rFonts w:ascii="Book Antiqua" w:hAnsi="Book Antiqua" w:cs="Times New Roman"/>
                <w:color w:val="000000" w:themeColor="text1"/>
                <w:sz w:val="24"/>
                <w:szCs w:val="24"/>
                <w:vertAlign w:val="superscript"/>
              </w:rPr>
              <w:t>2</w:t>
            </w:r>
          </w:p>
        </w:tc>
      </w:tr>
      <w:tr w:rsidR="00EB705D" w:rsidRPr="00EB705D" w14:paraId="6D3CE222"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3196B330" w14:textId="052BCB7D"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eastAsia="等线" w:hAnsi="Book Antiqua" w:cs="Times New Roman"/>
                <w:color w:val="000000" w:themeColor="text1"/>
                <w:sz w:val="24"/>
                <w:szCs w:val="24"/>
              </w:rPr>
              <w:t>≥</w:t>
            </w:r>
            <w:r w:rsidR="004919D3" w:rsidRPr="00EB705D">
              <w:rPr>
                <w:rFonts w:ascii="Book Antiqua" w:hAnsi="Book Antiqua" w:cs="Times New Roman"/>
                <w:color w:val="000000" w:themeColor="text1"/>
                <w:sz w:val="24"/>
                <w:szCs w:val="24"/>
              </w:rPr>
              <w:t>60</w:t>
            </w:r>
          </w:p>
        </w:tc>
        <w:tc>
          <w:tcPr>
            <w:tcW w:w="0" w:type="auto"/>
            <w:shd w:val="clear" w:color="auto" w:fill="auto"/>
            <w:noWrap/>
            <w:tcMar>
              <w:top w:w="15" w:type="dxa"/>
              <w:left w:w="15" w:type="dxa"/>
              <w:bottom w:w="0" w:type="dxa"/>
              <w:right w:w="15" w:type="dxa"/>
            </w:tcMar>
            <w:vAlign w:val="center"/>
            <w:hideMark/>
          </w:tcPr>
          <w:p w14:paraId="7D64FC1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6/23</w:t>
            </w:r>
          </w:p>
        </w:tc>
        <w:tc>
          <w:tcPr>
            <w:tcW w:w="0" w:type="auto"/>
            <w:shd w:val="clear" w:color="auto" w:fill="auto"/>
            <w:noWrap/>
            <w:tcMar>
              <w:top w:w="15" w:type="dxa"/>
              <w:left w:w="15" w:type="dxa"/>
              <w:bottom w:w="0" w:type="dxa"/>
              <w:right w:w="15" w:type="dxa"/>
            </w:tcMar>
            <w:vAlign w:val="center"/>
            <w:hideMark/>
          </w:tcPr>
          <w:p w14:paraId="262825B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63ED621"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53BC12B5"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BMI at the first treatment of APC, kg/m</w:t>
            </w:r>
            <w:r w:rsidRPr="00EB705D">
              <w:rPr>
                <w:rFonts w:ascii="Book Antiqua" w:hAnsi="Book Antiqua" w:cs="Times New Roman"/>
                <w:color w:val="000000" w:themeColor="text1"/>
                <w:sz w:val="24"/>
                <w:szCs w:val="24"/>
                <w:vertAlign w:val="superscript"/>
              </w:rPr>
              <w:t>2</w:t>
            </w:r>
          </w:p>
        </w:tc>
        <w:tc>
          <w:tcPr>
            <w:tcW w:w="0" w:type="auto"/>
            <w:shd w:val="clear" w:color="auto" w:fill="auto"/>
            <w:noWrap/>
            <w:tcMar>
              <w:top w:w="15" w:type="dxa"/>
              <w:left w:w="15" w:type="dxa"/>
              <w:bottom w:w="0" w:type="dxa"/>
              <w:right w:w="15" w:type="dxa"/>
            </w:tcMar>
            <w:vAlign w:val="center"/>
            <w:hideMark/>
          </w:tcPr>
          <w:p w14:paraId="71269A5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70FD0893"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3AAB8FFC"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23A98B07" w14:textId="7C2A2005"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E452A">
              <w:rPr>
                <w:rFonts w:ascii="Book Antiqua" w:eastAsia="等线" w:hAnsi="Book Antiqua" w:cs="Times New Roman"/>
                <w:color w:val="000000" w:themeColor="text1"/>
                <w:sz w:val="24"/>
                <w:szCs w:val="24"/>
              </w:rPr>
              <w:t>&lt;</w:t>
            </w:r>
            <w:r w:rsidR="004919D3" w:rsidRPr="00EB705D">
              <w:rPr>
                <w:rFonts w:ascii="Book Antiqua" w:hAnsi="Book Antiqua" w:cs="Times New Roman"/>
                <w:color w:val="000000" w:themeColor="text1"/>
                <w:sz w:val="24"/>
                <w:szCs w:val="24"/>
              </w:rPr>
              <w:t>21</w:t>
            </w:r>
          </w:p>
        </w:tc>
        <w:tc>
          <w:tcPr>
            <w:tcW w:w="0" w:type="auto"/>
            <w:shd w:val="clear" w:color="auto" w:fill="auto"/>
            <w:noWrap/>
            <w:tcMar>
              <w:top w:w="15" w:type="dxa"/>
              <w:left w:w="15" w:type="dxa"/>
              <w:bottom w:w="0" w:type="dxa"/>
              <w:right w:w="15" w:type="dxa"/>
            </w:tcMar>
            <w:vAlign w:val="center"/>
            <w:hideMark/>
          </w:tcPr>
          <w:p w14:paraId="3A47599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7/21</w:t>
            </w:r>
          </w:p>
        </w:tc>
        <w:tc>
          <w:tcPr>
            <w:tcW w:w="0" w:type="auto"/>
            <w:shd w:val="clear" w:color="auto" w:fill="auto"/>
            <w:noWrap/>
            <w:tcMar>
              <w:top w:w="15" w:type="dxa"/>
              <w:left w:w="15" w:type="dxa"/>
              <w:bottom w:w="0" w:type="dxa"/>
              <w:right w:w="15" w:type="dxa"/>
            </w:tcMar>
            <w:vAlign w:val="center"/>
            <w:hideMark/>
          </w:tcPr>
          <w:p w14:paraId="5E45E69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0.763</w:t>
            </w:r>
            <w:r w:rsidRPr="00EB705D">
              <w:rPr>
                <w:rFonts w:ascii="Book Antiqua" w:hAnsi="Book Antiqua" w:cs="Times New Roman"/>
                <w:color w:val="000000" w:themeColor="text1"/>
                <w:sz w:val="24"/>
                <w:szCs w:val="24"/>
                <w:vertAlign w:val="superscript"/>
              </w:rPr>
              <w:t>2</w:t>
            </w:r>
          </w:p>
        </w:tc>
      </w:tr>
      <w:tr w:rsidR="00EB705D" w:rsidRPr="00EB705D" w14:paraId="275BB6A5"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62BF96AE" w14:textId="771B670F"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eastAsia="等线" w:hAnsi="Book Antiqua" w:cs="Times New Roman"/>
                <w:color w:val="000000" w:themeColor="text1"/>
                <w:sz w:val="24"/>
                <w:szCs w:val="24"/>
              </w:rPr>
              <w:t>≥</w:t>
            </w:r>
            <w:r w:rsidR="004919D3" w:rsidRPr="00EB705D">
              <w:rPr>
                <w:rFonts w:ascii="Book Antiqua" w:hAnsi="Book Antiqua" w:cs="Times New Roman"/>
                <w:color w:val="000000" w:themeColor="text1"/>
                <w:sz w:val="24"/>
                <w:szCs w:val="24"/>
              </w:rPr>
              <w:t>21</w:t>
            </w:r>
          </w:p>
        </w:tc>
        <w:tc>
          <w:tcPr>
            <w:tcW w:w="0" w:type="auto"/>
            <w:shd w:val="clear" w:color="auto" w:fill="auto"/>
            <w:noWrap/>
            <w:tcMar>
              <w:top w:w="15" w:type="dxa"/>
              <w:left w:w="15" w:type="dxa"/>
              <w:bottom w:w="0" w:type="dxa"/>
              <w:right w:w="15" w:type="dxa"/>
            </w:tcMar>
            <w:vAlign w:val="center"/>
            <w:hideMark/>
          </w:tcPr>
          <w:p w14:paraId="6B046CC5"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7/24</w:t>
            </w:r>
          </w:p>
        </w:tc>
        <w:tc>
          <w:tcPr>
            <w:tcW w:w="0" w:type="auto"/>
            <w:shd w:val="clear" w:color="auto" w:fill="auto"/>
            <w:noWrap/>
            <w:tcMar>
              <w:top w:w="15" w:type="dxa"/>
              <w:left w:w="15" w:type="dxa"/>
              <w:bottom w:w="0" w:type="dxa"/>
              <w:right w:w="15" w:type="dxa"/>
            </w:tcMar>
            <w:vAlign w:val="center"/>
            <w:hideMark/>
          </w:tcPr>
          <w:p w14:paraId="23CDC06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457B2796"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047A8F64"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Time from the end of radiotherapy to bleeding, mo</w:t>
            </w:r>
          </w:p>
        </w:tc>
        <w:tc>
          <w:tcPr>
            <w:tcW w:w="0" w:type="auto"/>
            <w:shd w:val="clear" w:color="auto" w:fill="auto"/>
            <w:noWrap/>
            <w:tcMar>
              <w:top w:w="15" w:type="dxa"/>
              <w:left w:w="15" w:type="dxa"/>
              <w:bottom w:w="0" w:type="dxa"/>
              <w:right w:w="15" w:type="dxa"/>
            </w:tcMar>
            <w:vAlign w:val="center"/>
            <w:hideMark/>
          </w:tcPr>
          <w:p w14:paraId="6CDBB2B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4362EF17"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79041DD8"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20AA845B" w14:textId="714DA56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 </w:t>
            </w:r>
            <w:r w:rsidR="002E452A">
              <w:rPr>
                <w:rFonts w:ascii="Book Antiqua" w:eastAsia="等线" w:hAnsi="Book Antiqua" w:cs="Times New Roman"/>
                <w:color w:val="000000" w:themeColor="text1"/>
                <w:sz w:val="24"/>
                <w:szCs w:val="24"/>
              </w:rPr>
              <w:t>&lt;</w:t>
            </w:r>
            <w:r w:rsidRPr="00EB705D">
              <w:rPr>
                <w:rFonts w:ascii="Book Antiqua" w:hAnsi="Book Antiqua" w:cs="Times New Roman"/>
                <w:color w:val="000000" w:themeColor="text1"/>
                <w:sz w:val="24"/>
                <w:szCs w:val="24"/>
              </w:rPr>
              <w:t>8</w:t>
            </w:r>
          </w:p>
        </w:tc>
        <w:tc>
          <w:tcPr>
            <w:tcW w:w="0" w:type="auto"/>
            <w:shd w:val="clear" w:color="auto" w:fill="auto"/>
            <w:noWrap/>
            <w:tcMar>
              <w:top w:w="15" w:type="dxa"/>
              <w:left w:w="15" w:type="dxa"/>
              <w:bottom w:w="0" w:type="dxa"/>
              <w:right w:w="15" w:type="dxa"/>
            </w:tcMar>
            <w:vAlign w:val="center"/>
            <w:hideMark/>
          </w:tcPr>
          <w:p w14:paraId="48A448E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6/17</w:t>
            </w:r>
          </w:p>
        </w:tc>
        <w:tc>
          <w:tcPr>
            <w:tcW w:w="0" w:type="auto"/>
            <w:shd w:val="clear" w:color="auto" w:fill="auto"/>
            <w:noWrap/>
            <w:tcMar>
              <w:top w:w="15" w:type="dxa"/>
              <w:left w:w="15" w:type="dxa"/>
              <w:bottom w:w="0" w:type="dxa"/>
              <w:right w:w="15" w:type="dxa"/>
            </w:tcMar>
            <w:vAlign w:val="center"/>
            <w:hideMark/>
          </w:tcPr>
          <w:p w14:paraId="618CFE49"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0.637</w:t>
            </w:r>
            <w:r w:rsidRPr="00EB705D">
              <w:rPr>
                <w:rFonts w:ascii="Book Antiqua" w:hAnsi="Book Antiqua" w:cs="Times New Roman"/>
                <w:color w:val="000000" w:themeColor="text1"/>
                <w:sz w:val="24"/>
                <w:szCs w:val="24"/>
                <w:vertAlign w:val="superscript"/>
              </w:rPr>
              <w:t>2</w:t>
            </w:r>
          </w:p>
        </w:tc>
      </w:tr>
      <w:tr w:rsidR="00EB705D" w:rsidRPr="00EB705D" w14:paraId="6E5EF001"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2DF9D3D1" w14:textId="4ACF6378"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eastAsia="等线" w:hAnsi="Book Antiqua" w:cs="Times New Roman"/>
                <w:color w:val="000000" w:themeColor="text1"/>
                <w:sz w:val="24"/>
                <w:szCs w:val="24"/>
              </w:rPr>
              <w:t>≥</w:t>
            </w:r>
            <w:r w:rsidR="004919D3" w:rsidRPr="00EB705D">
              <w:rPr>
                <w:rFonts w:ascii="Book Antiqua" w:hAnsi="Book Antiqua" w:cs="Times New Roman"/>
                <w:color w:val="000000" w:themeColor="text1"/>
                <w:sz w:val="24"/>
                <w:szCs w:val="24"/>
              </w:rPr>
              <w:t>8</w:t>
            </w:r>
          </w:p>
        </w:tc>
        <w:tc>
          <w:tcPr>
            <w:tcW w:w="0" w:type="auto"/>
            <w:shd w:val="clear" w:color="auto" w:fill="auto"/>
            <w:noWrap/>
            <w:tcMar>
              <w:top w:w="15" w:type="dxa"/>
              <w:left w:w="15" w:type="dxa"/>
              <w:bottom w:w="0" w:type="dxa"/>
              <w:right w:w="15" w:type="dxa"/>
            </w:tcMar>
            <w:vAlign w:val="center"/>
            <w:hideMark/>
          </w:tcPr>
          <w:p w14:paraId="643FC59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8/28</w:t>
            </w:r>
          </w:p>
        </w:tc>
        <w:tc>
          <w:tcPr>
            <w:tcW w:w="0" w:type="auto"/>
            <w:shd w:val="clear" w:color="auto" w:fill="auto"/>
            <w:noWrap/>
            <w:tcMar>
              <w:top w:w="15" w:type="dxa"/>
              <w:left w:w="15" w:type="dxa"/>
              <w:bottom w:w="0" w:type="dxa"/>
              <w:right w:w="15" w:type="dxa"/>
            </w:tcMar>
            <w:vAlign w:val="center"/>
            <w:hideMark/>
          </w:tcPr>
          <w:p w14:paraId="7D8B91A2"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54707C4B"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4B2A55D1"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Time from the end of radiotherapy to the first time of APC, mo</w:t>
            </w:r>
          </w:p>
        </w:tc>
        <w:tc>
          <w:tcPr>
            <w:tcW w:w="0" w:type="auto"/>
            <w:shd w:val="clear" w:color="auto" w:fill="auto"/>
            <w:noWrap/>
            <w:tcMar>
              <w:top w:w="15" w:type="dxa"/>
              <w:left w:w="15" w:type="dxa"/>
              <w:bottom w:w="0" w:type="dxa"/>
              <w:right w:w="15" w:type="dxa"/>
            </w:tcMar>
            <w:vAlign w:val="center"/>
            <w:hideMark/>
          </w:tcPr>
          <w:p w14:paraId="322B0BB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0" w:type="auto"/>
            <w:shd w:val="clear" w:color="auto" w:fill="auto"/>
            <w:noWrap/>
            <w:tcMar>
              <w:top w:w="15" w:type="dxa"/>
              <w:left w:w="15" w:type="dxa"/>
              <w:bottom w:w="0" w:type="dxa"/>
              <w:right w:w="15" w:type="dxa"/>
            </w:tcMar>
            <w:vAlign w:val="center"/>
            <w:hideMark/>
          </w:tcPr>
          <w:p w14:paraId="386D4EB0" w14:textId="77777777" w:rsidR="004919D3" w:rsidRPr="00EB705D" w:rsidRDefault="004919D3" w:rsidP="004B5EE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EB705D" w:rsidRPr="00EB705D" w14:paraId="231AE519" w14:textId="77777777" w:rsidTr="004B5EEC">
        <w:trPr>
          <w:trHeight w:val="315"/>
          <w:jc w:val="center"/>
        </w:trPr>
        <w:tc>
          <w:tcPr>
            <w:tcW w:w="7056" w:type="dxa"/>
            <w:shd w:val="clear" w:color="auto" w:fill="auto"/>
            <w:noWrap/>
            <w:tcMar>
              <w:top w:w="15" w:type="dxa"/>
              <w:left w:w="15" w:type="dxa"/>
              <w:bottom w:w="0" w:type="dxa"/>
              <w:right w:w="15" w:type="dxa"/>
            </w:tcMar>
            <w:vAlign w:val="center"/>
            <w:hideMark/>
          </w:tcPr>
          <w:p w14:paraId="7A5D3896" w14:textId="1127C099"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 xml:space="preserve"> </w:t>
            </w:r>
            <w:r w:rsidR="002E452A">
              <w:rPr>
                <w:rFonts w:ascii="Book Antiqua" w:eastAsia="等线" w:hAnsi="Book Antiqua" w:cs="Times New Roman"/>
                <w:color w:val="000000" w:themeColor="text1"/>
                <w:sz w:val="24"/>
                <w:szCs w:val="24"/>
              </w:rPr>
              <w:t>&lt;</w:t>
            </w:r>
            <w:r w:rsidRPr="00EB705D">
              <w:rPr>
                <w:rFonts w:ascii="Book Antiqua" w:hAnsi="Book Antiqua" w:cs="Times New Roman"/>
                <w:color w:val="000000" w:themeColor="text1"/>
                <w:sz w:val="24"/>
                <w:szCs w:val="24"/>
              </w:rPr>
              <w:t>14</w:t>
            </w:r>
          </w:p>
        </w:tc>
        <w:tc>
          <w:tcPr>
            <w:tcW w:w="0" w:type="auto"/>
            <w:shd w:val="clear" w:color="auto" w:fill="auto"/>
            <w:noWrap/>
            <w:tcMar>
              <w:top w:w="15" w:type="dxa"/>
              <w:left w:w="15" w:type="dxa"/>
              <w:bottom w:w="0" w:type="dxa"/>
              <w:right w:w="15" w:type="dxa"/>
            </w:tcMar>
            <w:vAlign w:val="center"/>
            <w:hideMark/>
          </w:tcPr>
          <w:p w14:paraId="6550CF8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8/23</w:t>
            </w:r>
          </w:p>
        </w:tc>
        <w:tc>
          <w:tcPr>
            <w:tcW w:w="0" w:type="auto"/>
            <w:shd w:val="clear" w:color="auto" w:fill="auto"/>
            <w:noWrap/>
            <w:tcMar>
              <w:top w:w="15" w:type="dxa"/>
              <w:left w:w="15" w:type="dxa"/>
              <w:bottom w:w="0" w:type="dxa"/>
              <w:right w:w="15" w:type="dxa"/>
            </w:tcMar>
            <w:vAlign w:val="center"/>
            <w:hideMark/>
          </w:tcPr>
          <w:p w14:paraId="68370DD7"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0.586</w:t>
            </w:r>
            <w:r w:rsidRPr="00EB705D">
              <w:rPr>
                <w:rFonts w:ascii="Book Antiqua" w:hAnsi="Book Antiqua" w:cs="Times New Roman"/>
                <w:color w:val="000000" w:themeColor="text1"/>
                <w:sz w:val="24"/>
                <w:szCs w:val="24"/>
                <w:vertAlign w:val="superscript"/>
              </w:rPr>
              <w:t>2</w:t>
            </w:r>
          </w:p>
        </w:tc>
      </w:tr>
      <w:tr w:rsidR="00EB705D" w:rsidRPr="00EB705D" w14:paraId="2160F80D" w14:textId="77777777" w:rsidTr="004B5EEC">
        <w:trPr>
          <w:trHeight w:val="315"/>
          <w:jc w:val="center"/>
        </w:trPr>
        <w:tc>
          <w:tcPr>
            <w:tcW w:w="705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9D3AA73" w14:textId="3D14646E"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eastAsia="等线" w:hAnsi="Book Antiqua" w:cs="Times New Roman"/>
                <w:color w:val="000000" w:themeColor="text1"/>
                <w:sz w:val="24"/>
                <w:szCs w:val="24"/>
              </w:rPr>
              <w:t>≥</w:t>
            </w:r>
            <w:r w:rsidR="004919D3" w:rsidRPr="00EB705D">
              <w:rPr>
                <w:rFonts w:ascii="Book Antiqua" w:hAnsi="Book Antiqua" w:cs="Times New Roman"/>
                <w:color w:val="000000" w:themeColor="text1"/>
                <w:sz w:val="24"/>
                <w:szCs w:val="24"/>
              </w:rPr>
              <w:t>14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83EEABA"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6/22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0BF9918" w14:textId="0E24EEC6"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bl>
    <w:p w14:paraId="0FAE1473" w14:textId="5C5C42F5"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vertAlign w:val="superscript"/>
        </w:rPr>
        <w:t>1</w:t>
      </w:r>
      <w:r w:rsidRPr="00EB705D">
        <w:rPr>
          <w:rFonts w:ascii="Book Antiqua" w:hAnsi="Book Antiqua" w:cs="Times New Roman"/>
          <w:color w:val="000000" w:themeColor="text1"/>
          <w:sz w:val="24"/>
          <w:szCs w:val="24"/>
        </w:rPr>
        <w:t>Data were calculated using continuity correction</w:t>
      </w:r>
      <w:r w:rsidR="00BE122C">
        <w:rPr>
          <w:rFonts w:ascii="Book Antiqua" w:hAnsi="Book Antiqua" w:cs="Times New Roman" w:hint="eastAsia"/>
          <w:color w:val="000000" w:themeColor="text1"/>
          <w:sz w:val="24"/>
          <w:szCs w:val="24"/>
        </w:rPr>
        <w:t>;</w:t>
      </w:r>
      <w:r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vertAlign w:val="superscript"/>
        </w:rPr>
        <w:t>2</w:t>
      </w:r>
      <w:r w:rsidRPr="00EB705D">
        <w:rPr>
          <w:rFonts w:ascii="Book Antiqua" w:hAnsi="Book Antiqua" w:cs="Times New Roman"/>
          <w:color w:val="000000" w:themeColor="text1"/>
          <w:sz w:val="24"/>
          <w:szCs w:val="24"/>
        </w:rPr>
        <w:t xml:space="preserve">Data were calculated using the </w:t>
      </w:r>
      <w:r w:rsidRPr="004B5EEC">
        <w:rPr>
          <w:rFonts w:ascii="Book Antiqua" w:hAnsi="Book Antiqua" w:cs="Times New Roman"/>
          <w:i/>
          <w:color w:val="000000" w:themeColor="text1"/>
          <w:sz w:val="24"/>
          <w:szCs w:val="24"/>
        </w:rPr>
        <w:t>χ</w:t>
      </w:r>
      <w:r w:rsidRPr="004B5EEC">
        <w:rPr>
          <w:rFonts w:ascii="Book Antiqua" w:hAnsi="Book Antiqua" w:cs="Times New Roman"/>
          <w:i/>
          <w:color w:val="000000" w:themeColor="text1"/>
          <w:sz w:val="24"/>
          <w:szCs w:val="24"/>
          <w:vertAlign w:val="superscript"/>
        </w:rPr>
        <w:t>2</w:t>
      </w:r>
      <w:r w:rsidRPr="00EB705D">
        <w:rPr>
          <w:rFonts w:ascii="Book Antiqua" w:hAnsi="Book Antiqua" w:cs="Times New Roman"/>
          <w:color w:val="000000" w:themeColor="text1"/>
          <w:sz w:val="24"/>
          <w:szCs w:val="24"/>
        </w:rPr>
        <w:t xml:space="preserve"> test</w:t>
      </w:r>
      <w:r w:rsidR="00BE122C">
        <w:rPr>
          <w:rFonts w:ascii="Book Antiqua" w:hAnsi="Book Antiqua" w:cs="Times New Roman" w:hint="eastAsia"/>
          <w:color w:val="000000" w:themeColor="text1"/>
          <w:sz w:val="24"/>
          <w:szCs w:val="24"/>
        </w:rPr>
        <w:t>;</w:t>
      </w:r>
      <w:r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vertAlign w:val="superscript"/>
        </w:rPr>
        <w:t>3</w:t>
      </w:r>
      <w:r w:rsidRPr="00EB705D">
        <w:rPr>
          <w:rFonts w:ascii="Book Antiqua" w:hAnsi="Book Antiqua" w:cs="Times New Roman"/>
          <w:color w:val="000000" w:themeColor="text1"/>
          <w:sz w:val="24"/>
          <w:szCs w:val="24"/>
        </w:rPr>
        <w:t>Data were calculated using the Fisher exact test.</w:t>
      </w:r>
      <w:r w:rsidR="004B5EEC">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rPr>
        <w:t>APC: Argon plasma coagulation; CRP: Chronic radiation proctitis; BMI: Body mass index.</w:t>
      </w:r>
      <w:r w:rsidRPr="00EB705D">
        <w:rPr>
          <w:rFonts w:ascii="Book Antiqua" w:hAnsi="Book Antiqua" w:cs="Times New Roman"/>
          <w:color w:val="000000" w:themeColor="text1"/>
          <w:sz w:val="24"/>
          <w:szCs w:val="24"/>
        </w:rPr>
        <w:br w:type="page"/>
      </w:r>
    </w:p>
    <w:p w14:paraId="245343E4" w14:textId="3B578987" w:rsidR="004919D3" w:rsidRPr="00EB705D" w:rsidRDefault="004919D3" w:rsidP="00EB705D">
      <w:pPr>
        <w:adjustRightInd w:val="0"/>
        <w:snapToGrid w:val="0"/>
        <w:spacing w:line="360" w:lineRule="auto"/>
        <w:rPr>
          <w:rFonts w:ascii="Book Antiqua" w:hAnsi="Book Antiqua" w:cs="Times New Roman"/>
          <w:b/>
          <w:color w:val="000000" w:themeColor="text1"/>
          <w:sz w:val="24"/>
          <w:szCs w:val="24"/>
        </w:rPr>
      </w:pPr>
      <w:r w:rsidRPr="00EB705D">
        <w:rPr>
          <w:rFonts w:ascii="Book Antiqua" w:hAnsi="Book Antiqua" w:cs="Times New Roman"/>
          <w:b/>
          <w:color w:val="000000" w:themeColor="text1"/>
          <w:sz w:val="24"/>
          <w:szCs w:val="24"/>
        </w:rPr>
        <w:lastRenderedPageBreak/>
        <w:t>Table 2 Univariate analysis of factors associated with argon plasma coagulation treatment complications for hemorrhagic chronic radiation proctitis</w:t>
      </w:r>
    </w:p>
    <w:tbl>
      <w:tblPr>
        <w:tblW w:w="9337" w:type="dxa"/>
        <w:jc w:val="center"/>
        <w:tblLayout w:type="fixed"/>
        <w:tblCellMar>
          <w:left w:w="0" w:type="dxa"/>
          <w:right w:w="0" w:type="dxa"/>
        </w:tblCellMar>
        <w:tblLook w:val="04A0" w:firstRow="1" w:lastRow="0" w:firstColumn="1" w:lastColumn="0" w:noHBand="0" w:noVBand="1"/>
      </w:tblPr>
      <w:tblGrid>
        <w:gridCol w:w="6702"/>
        <w:gridCol w:w="1555"/>
        <w:gridCol w:w="1080"/>
      </w:tblGrid>
      <w:tr w:rsidR="00EB705D" w:rsidRPr="004B5EEC" w14:paraId="21FB11D5" w14:textId="77777777" w:rsidTr="004B5EEC">
        <w:trPr>
          <w:trHeight w:val="468"/>
          <w:jc w:val="center"/>
        </w:trPr>
        <w:tc>
          <w:tcPr>
            <w:tcW w:w="6702" w:type="dxa"/>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hideMark/>
          </w:tcPr>
          <w:p w14:paraId="29603994" w14:textId="77777777" w:rsidR="004919D3" w:rsidRPr="004B5EEC" w:rsidRDefault="004919D3" w:rsidP="00EB705D">
            <w:pPr>
              <w:adjustRightInd w:val="0"/>
              <w:snapToGrid w:val="0"/>
              <w:spacing w:line="360" w:lineRule="auto"/>
              <w:rPr>
                <w:rFonts w:ascii="Book Antiqua" w:hAnsi="Book Antiqua" w:cs="Times New Roman"/>
                <w:b/>
                <w:color w:val="000000" w:themeColor="text1"/>
                <w:sz w:val="24"/>
                <w:szCs w:val="24"/>
              </w:rPr>
            </w:pPr>
            <w:r w:rsidRPr="004B5EEC">
              <w:rPr>
                <w:rFonts w:ascii="Book Antiqua" w:hAnsi="Book Antiqua" w:cs="Times New Roman"/>
                <w:b/>
                <w:color w:val="000000" w:themeColor="text1"/>
                <w:sz w:val="24"/>
                <w:szCs w:val="24"/>
              </w:rPr>
              <w:t>Variable</w:t>
            </w:r>
          </w:p>
        </w:tc>
        <w:tc>
          <w:tcPr>
            <w:tcW w:w="1555" w:type="dxa"/>
            <w:vMerge w:val="restar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14:paraId="6B8D9BA2" w14:textId="4C2C2052" w:rsidR="004919D3" w:rsidRPr="004B5EEC" w:rsidRDefault="004B5EEC" w:rsidP="004B5EEC">
            <w:pPr>
              <w:adjustRightInd w:val="0"/>
              <w:snapToGrid w:val="0"/>
              <w:spacing w:line="360" w:lineRule="auto"/>
              <w:jc w:val="center"/>
              <w:rPr>
                <w:rFonts w:ascii="Book Antiqua" w:hAnsi="Book Antiqua" w:cs="Times New Roman"/>
                <w:b/>
                <w:color w:val="000000" w:themeColor="text1"/>
                <w:sz w:val="24"/>
                <w:szCs w:val="24"/>
              </w:rPr>
            </w:pPr>
            <w:r w:rsidRPr="004B5EEC">
              <w:rPr>
                <w:rFonts w:ascii="Book Antiqua" w:hAnsi="Book Antiqua" w:cs="Times New Roman"/>
                <w:b/>
                <w:color w:val="000000" w:themeColor="text1"/>
                <w:sz w:val="24"/>
                <w:szCs w:val="24"/>
              </w:rPr>
              <w:t>No. of complication/</w:t>
            </w:r>
            <w:r w:rsidR="004919D3" w:rsidRPr="004B5EEC">
              <w:rPr>
                <w:rFonts w:ascii="Book Antiqua" w:hAnsi="Book Antiqua" w:cs="Times New Roman"/>
                <w:b/>
                <w:color w:val="000000" w:themeColor="text1"/>
                <w:sz w:val="24"/>
                <w:szCs w:val="24"/>
              </w:rPr>
              <w:t>total patients</w:t>
            </w:r>
          </w:p>
        </w:tc>
        <w:tc>
          <w:tcPr>
            <w:tcW w:w="1080" w:type="dxa"/>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hideMark/>
          </w:tcPr>
          <w:p w14:paraId="329890E3" w14:textId="6E0E71BB" w:rsidR="004919D3" w:rsidRPr="004B5EEC" w:rsidRDefault="00B82C62" w:rsidP="00B82C62">
            <w:pPr>
              <w:adjustRightInd w:val="0"/>
              <w:snapToGrid w:val="0"/>
              <w:spacing w:line="360" w:lineRule="auto"/>
              <w:jc w:val="center"/>
              <w:rPr>
                <w:rFonts w:ascii="Book Antiqua" w:hAnsi="Book Antiqua" w:cs="Times New Roman"/>
                <w:b/>
                <w:color w:val="000000" w:themeColor="text1"/>
                <w:sz w:val="24"/>
                <w:szCs w:val="24"/>
              </w:rPr>
            </w:pPr>
            <w:r w:rsidRPr="004B5EEC">
              <w:rPr>
                <w:rFonts w:ascii="Book Antiqua" w:hAnsi="Book Antiqua" w:cs="Times New Roman"/>
                <w:b/>
                <w:i/>
                <w:color w:val="000000" w:themeColor="text1"/>
                <w:sz w:val="24"/>
                <w:szCs w:val="24"/>
              </w:rPr>
              <w:t>P</w:t>
            </w:r>
            <w:r>
              <w:rPr>
                <w:rFonts w:ascii="Book Antiqua" w:hAnsi="Book Antiqua" w:cs="Times New Roman"/>
                <w:b/>
                <w:color w:val="000000" w:themeColor="text1"/>
                <w:sz w:val="24"/>
                <w:szCs w:val="24"/>
              </w:rPr>
              <w:t>-</w:t>
            </w:r>
            <w:r w:rsidR="004919D3" w:rsidRPr="004B5EEC">
              <w:rPr>
                <w:rFonts w:ascii="Book Antiqua" w:hAnsi="Book Antiqua" w:cs="Times New Roman"/>
                <w:b/>
                <w:color w:val="000000" w:themeColor="text1"/>
                <w:sz w:val="24"/>
                <w:szCs w:val="24"/>
              </w:rPr>
              <w:t>value</w:t>
            </w:r>
          </w:p>
        </w:tc>
      </w:tr>
      <w:tr w:rsidR="00EB705D" w:rsidRPr="004B5EEC" w14:paraId="5806CE28" w14:textId="77777777" w:rsidTr="004B5EEC">
        <w:trPr>
          <w:trHeight w:val="624"/>
          <w:jc w:val="center"/>
        </w:trPr>
        <w:tc>
          <w:tcPr>
            <w:tcW w:w="6702" w:type="dxa"/>
            <w:vMerge/>
            <w:tcBorders>
              <w:top w:val="single" w:sz="4" w:space="0" w:color="auto"/>
              <w:left w:val="nil"/>
              <w:bottom w:val="single" w:sz="4" w:space="0" w:color="000000"/>
              <w:right w:val="nil"/>
            </w:tcBorders>
            <w:vAlign w:val="center"/>
            <w:hideMark/>
          </w:tcPr>
          <w:p w14:paraId="37E7E927" w14:textId="77777777" w:rsidR="004919D3" w:rsidRPr="004B5EEC" w:rsidRDefault="004919D3" w:rsidP="00EB705D">
            <w:pPr>
              <w:adjustRightInd w:val="0"/>
              <w:snapToGrid w:val="0"/>
              <w:spacing w:line="360" w:lineRule="auto"/>
              <w:rPr>
                <w:rFonts w:ascii="Book Antiqua" w:hAnsi="Book Antiqua" w:cs="Times New Roman"/>
                <w:b/>
                <w:color w:val="000000" w:themeColor="text1"/>
                <w:sz w:val="24"/>
                <w:szCs w:val="24"/>
              </w:rPr>
            </w:pPr>
          </w:p>
        </w:tc>
        <w:tc>
          <w:tcPr>
            <w:tcW w:w="1555" w:type="dxa"/>
            <w:vMerge/>
            <w:tcBorders>
              <w:top w:val="single" w:sz="4" w:space="0" w:color="auto"/>
              <w:left w:val="nil"/>
              <w:bottom w:val="single" w:sz="4" w:space="0" w:color="000000"/>
              <w:right w:val="nil"/>
            </w:tcBorders>
            <w:vAlign w:val="center"/>
            <w:hideMark/>
          </w:tcPr>
          <w:p w14:paraId="56E84FAA" w14:textId="77777777" w:rsidR="004919D3" w:rsidRPr="004B5EEC" w:rsidRDefault="004919D3" w:rsidP="004B5EEC">
            <w:pPr>
              <w:adjustRightInd w:val="0"/>
              <w:snapToGrid w:val="0"/>
              <w:spacing w:line="360" w:lineRule="auto"/>
              <w:jc w:val="center"/>
              <w:rPr>
                <w:rFonts w:ascii="Book Antiqua" w:hAnsi="Book Antiqua" w:cs="Times New Roman"/>
                <w:b/>
                <w:color w:val="000000" w:themeColor="text1"/>
                <w:sz w:val="24"/>
                <w:szCs w:val="24"/>
              </w:rPr>
            </w:pPr>
          </w:p>
        </w:tc>
        <w:tc>
          <w:tcPr>
            <w:tcW w:w="1080" w:type="dxa"/>
            <w:vMerge/>
            <w:tcBorders>
              <w:top w:val="single" w:sz="4" w:space="0" w:color="auto"/>
              <w:left w:val="nil"/>
              <w:bottom w:val="single" w:sz="4" w:space="0" w:color="000000"/>
              <w:right w:val="nil"/>
            </w:tcBorders>
            <w:vAlign w:val="center"/>
            <w:hideMark/>
          </w:tcPr>
          <w:p w14:paraId="29450613" w14:textId="77777777" w:rsidR="004919D3" w:rsidRPr="004B5EEC" w:rsidRDefault="004919D3" w:rsidP="004B5EEC">
            <w:pPr>
              <w:adjustRightInd w:val="0"/>
              <w:snapToGrid w:val="0"/>
              <w:spacing w:line="360" w:lineRule="auto"/>
              <w:jc w:val="center"/>
              <w:rPr>
                <w:rFonts w:ascii="Book Antiqua" w:hAnsi="Book Antiqua" w:cs="Times New Roman"/>
                <w:b/>
                <w:color w:val="000000" w:themeColor="text1"/>
                <w:sz w:val="24"/>
                <w:szCs w:val="24"/>
              </w:rPr>
            </w:pPr>
          </w:p>
        </w:tc>
      </w:tr>
      <w:tr w:rsidR="00EB705D" w:rsidRPr="00EB705D" w14:paraId="1D4D984E"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181FCAC5"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Distribution of telangiectasias</w:t>
            </w:r>
          </w:p>
        </w:tc>
        <w:tc>
          <w:tcPr>
            <w:tcW w:w="1555" w:type="dxa"/>
            <w:shd w:val="clear" w:color="auto" w:fill="auto"/>
            <w:noWrap/>
            <w:tcMar>
              <w:top w:w="15" w:type="dxa"/>
              <w:left w:w="15" w:type="dxa"/>
              <w:bottom w:w="0" w:type="dxa"/>
              <w:right w:w="15" w:type="dxa"/>
            </w:tcMar>
            <w:vAlign w:val="center"/>
            <w:hideMark/>
          </w:tcPr>
          <w:p w14:paraId="16B2B32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60905D06"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220DCE0F"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44D8BC1B" w14:textId="66057E12"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Distal rectum (within 10 cm from anal verge)</w:t>
            </w:r>
          </w:p>
        </w:tc>
        <w:tc>
          <w:tcPr>
            <w:tcW w:w="1555" w:type="dxa"/>
            <w:shd w:val="clear" w:color="auto" w:fill="auto"/>
            <w:noWrap/>
            <w:tcMar>
              <w:top w:w="15" w:type="dxa"/>
              <w:left w:w="15" w:type="dxa"/>
              <w:bottom w:w="0" w:type="dxa"/>
              <w:right w:w="15" w:type="dxa"/>
            </w:tcMar>
            <w:vAlign w:val="center"/>
            <w:hideMark/>
          </w:tcPr>
          <w:p w14:paraId="49B5347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4/31</w:t>
            </w:r>
          </w:p>
        </w:tc>
        <w:tc>
          <w:tcPr>
            <w:tcW w:w="1080" w:type="dxa"/>
            <w:shd w:val="clear" w:color="auto" w:fill="auto"/>
            <w:noWrap/>
            <w:tcMar>
              <w:top w:w="15" w:type="dxa"/>
              <w:left w:w="15" w:type="dxa"/>
              <w:bottom w:w="0" w:type="dxa"/>
              <w:right w:w="15" w:type="dxa"/>
            </w:tcMar>
            <w:vAlign w:val="center"/>
            <w:hideMark/>
          </w:tcPr>
          <w:p w14:paraId="47ABBA1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1.000</w:t>
            </w:r>
            <w:r w:rsidRPr="00EB705D">
              <w:rPr>
                <w:rFonts w:ascii="Book Antiqua" w:hAnsi="Book Antiqua" w:cs="Times New Roman"/>
                <w:color w:val="000000" w:themeColor="text1"/>
                <w:sz w:val="24"/>
                <w:szCs w:val="24"/>
                <w:vertAlign w:val="superscript"/>
              </w:rPr>
              <w:t>2</w:t>
            </w:r>
          </w:p>
        </w:tc>
      </w:tr>
      <w:tr w:rsidR="00EB705D" w:rsidRPr="00EB705D" w14:paraId="6F2E4753"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06A6CB8D" w14:textId="0318B44B"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Entire rectum +/−</w:t>
            </w:r>
            <w:r w:rsidR="00B82C62">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sigmoid (more than 10 cm from anal verge)</w:t>
            </w:r>
          </w:p>
        </w:tc>
        <w:tc>
          <w:tcPr>
            <w:tcW w:w="1555" w:type="dxa"/>
            <w:shd w:val="clear" w:color="auto" w:fill="auto"/>
            <w:noWrap/>
            <w:tcMar>
              <w:top w:w="15" w:type="dxa"/>
              <w:left w:w="15" w:type="dxa"/>
              <w:bottom w:w="0" w:type="dxa"/>
              <w:right w:w="15" w:type="dxa"/>
            </w:tcMar>
            <w:vAlign w:val="center"/>
            <w:hideMark/>
          </w:tcPr>
          <w:p w14:paraId="47DB993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2/14</w:t>
            </w:r>
          </w:p>
        </w:tc>
        <w:tc>
          <w:tcPr>
            <w:tcW w:w="1080" w:type="dxa"/>
            <w:shd w:val="clear" w:color="auto" w:fill="auto"/>
            <w:noWrap/>
            <w:tcMar>
              <w:top w:w="15" w:type="dxa"/>
              <w:left w:w="15" w:type="dxa"/>
              <w:bottom w:w="0" w:type="dxa"/>
              <w:right w:w="15" w:type="dxa"/>
            </w:tcMar>
            <w:vAlign w:val="center"/>
            <w:hideMark/>
          </w:tcPr>
          <w:p w14:paraId="4E92C22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68D143EF"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5D732519"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Surface area covered by telangiectasias</w:t>
            </w:r>
          </w:p>
        </w:tc>
        <w:tc>
          <w:tcPr>
            <w:tcW w:w="1555" w:type="dxa"/>
            <w:shd w:val="clear" w:color="auto" w:fill="auto"/>
            <w:noWrap/>
            <w:tcMar>
              <w:top w:w="15" w:type="dxa"/>
              <w:left w:w="15" w:type="dxa"/>
              <w:bottom w:w="0" w:type="dxa"/>
              <w:right w:w="15" w:type="dxa"/>
            </w:tcMar>
            <w:vAlign w:val="center"/>
            <w:hideMark/>
          </w:tcPr>
          <w:p w14:paraId="25632A4B"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685A3C89"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52F0305"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3F2824CE" w14:textId="1F373776"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Less than 50%</w:t>
            </w:r>
          </w:p>
        </w:tc>
        <w:tc>
          <w:tcPr>
            <w:tcW w:w="1555" w:type="dxa"/>
            <w:shd w:val="clear" w:color="auto" w:fill="auto"/>
            <w:noWrap/>
            <w:tcMar>
              <w:top w:w="15" w:type="dxa"/>
              <w:left w:w="15" w:type="dxa"/>
              <w:bottom w:w="0" w:type="dxa"/>
              <w:right w:w="15" w:type="dxa"/>
            </w:tcMar>
            <w:vAlign w:val="center"/>
            <w:hideMark/>
          </w:tcPr>
          <w:p w14:paraId="0218CBC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2/19</w:t>
            </w:r>
          </w:p>
        </w:tc>
        <w:tc>
          <w:tcPr>
            <w:tcW w:w="1080" w:type="dxa"/>
            <w:shd w:val="clear" w:color="auto" w:fill="auto"/>
            <w:noWrap/>
            <w:tcMar>
              <w:top w:w="15" w:type="dxa"/>
              <w:left w:w="15" w:type="dxa"/>
              <w:bottom w:w="0" w:type="dxa"/>
              <w:right w:w="15" w:type="dxa"/>
            </w:tcMar>
            <w:vAlign w:val="center"/>
            <w:hideMark/>
          </w:tcPr>
          <w:p w14:paraId="0C4E5C1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1.000</w:t>
            </w:r>
            <w:r w:rsidRPr="00EB705D">
              <w:rPr>
                <w:rFonts w:ascii="Book Antiqua" w:hAnsi="Book Antiqua" w:cs="Times New Roman"/>
                <w:color w:val="000000" w:themeColor="text1"/>
                <w:sz w:val="24"/>
                <w:szCs w:val="24"/>
                <w:vertAlign w:val="superscript"/>
              </w:rPr>
              <w:t>2</w:t>
            </w:r>
          </w:p>
        </w:tc>
      </w:tr>
      <w:tr w:rsidR="00EB705D" w:rsidRPr="00EB705D" w14:paraId="255874AF"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6793B78A" w14:textId="4A2E41E7"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More than 50%</w:t>
            </w:r>
          </w:p>
        </w:tc>
        <w:tc>
          <w:tcPr>
            <w:tcW w:w="1555" w:type="dxa"/>
            <w:shd w:val="clear" w:color="auto" w:fill="auto"/>
            <w:noWrap/>
            <w:tcMar>
              <w:top w:w="15" w:type="dxa"/>
              <w:left w:w="15" w:type="dxa"/>
              <w:bottom w:w="0" w:type="dxa"/>
              <w:right w:w="15" w:type="dxa"/>
            </w:tcMar>
            <w:vAlign w:val="center"/>
            <w:hideMark/>
          </w:tcPr>
          <w:p w14:paraId="28F506D5"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4/26</w:t>
            </w:r>
          </w:p>
        </w:tc>
        <w:tc>
          <w:tcPr>
            <w:tcW w:w="1080" w:type="dxa"/>
            <w:shd w:val="clear" w:color="auto" w:fill="auto"/>
            <w:noWrap/>
            <w:tcMar>
              <w:top w:w="15" w:type="dxa"/>
              <w:left w:w="15" w:type="dxa"/>
              <w:bottom w:w="0" w:type="dxa"/>
              <w:right w:w="15" w:type="dxa"/>
            </w:tcMar>
            <w:vAlign w:val="center"/>
            <w:hideMark/>
          </w:tcPr>
          <w:p w14:paraId="5B13E58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1C676BF9"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4D8129DA"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Presence of fresh blood</w:t>
            </w:r>
          </w:p>
        </w:tc>
        <w:tc>
          <w:tcPr>
            <w:tcW w:w="1555" w:type="dxa"/>
            <w:shd w:val="clear" w:color="auto" w:fill="auto"/>
            <w:noWrap/>
            <w:tcMar>
              <w:top w:w="15" w:type="dxa"/>
              <w:left w:w="15" w:type="dxa"/>
              <w:bottom w:w="0" w:type="dxa"/>
              <w:right w:w="15" w:type="dxa"/>
            </w:tcMar>
            <w:vAlign w:val="center"/>
            <w:hideMark/>
          </w:tcPr>
          <w:p w14:paraId="6F2F6696"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087F72E5"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28E2C05"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46A5EC73" w14:textId="6B3D7E30"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No</w:t>
            </w:r>
          </w:p>
        </w:tc>
        <w:tc>
          <w:tcPr>
            <w:tcW w:w="1555" w:type="dxa"/>
            <w:shd w:val="clear" w:color="auto" w:fill="auto"/>
            <w:noWrap/>
            <w:tcMar>
              <w:top w:w="15" w:type="dxa"/>
              <w:left w:w="15" w:type="dxa"/>
              <w:bottom w:w="0" w:type="dxa"/>
              <w:right w:w="15" w:type="dxa"/>
            </w:tcMar>
            <w:vAlign w:val="center"/>
            <w:hideMark/>
          </w:tcPr>
          <w:p w14:paraId="666CCC12"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1/16</w:t>
            </w:r>
          </w:p>
        </w:tc>
        <w:tc>
          <w:tcPr>
            <w:tcW w:w="1080" w:type="dxa"/>
            <w:shd w:val="clear" w:color="auto" w:fill="auto"/>
            <w:noWrap/>
            <w:tcMar>
              <w:top w:w="15" w:type="dxa"/>
              <w:left w:w="15" w:type="dxa"/>
              <w:bottom w:w="0" w:type="dxa"/>
              <w:right w:w="15" w:type="dxa"/>
            </w:tcMar>
            <w:vAlign w:val="center"/>
            <w:hideMark/>
          </w:tcPr>
          <w:p w14:paraId="76DDB5A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0.399</w:t>
            </w:r>
            <w:r w:rsidRPr="00EB705D">
              <w:rPr>
                <w:rFonts w:ascii="Book Antiqua" w:hAnsi="Book Antiqua" w:cs="Times New Roman"/>
                <w:color w:val="000000" w:themeColor="text1"/>
                <w:sz w:val="24"/>
                <w:szCs w:val="24"/>
                <w:vertAlign w:val="superscript"/>
              </w:rPr>
              <w:t>2</w:t>
            </w:r>
          </w:p>
        </w:tc>
      </w:tr>
      <w:tr w:rsidR="00EB705D" w:rsidRPr="00EB705D" w14:paraId="5526A586"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133B94C2" w14:textId="0A7132F4"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1555" w:type="dxa"/>
            <w:shd w:val="clear" w:color="auto" w:fill="auto"/>
            <w:noWrap/>
            <w:tcMar>
              <w:top w:w="15" w:type="dxa"/>
              <w:left w:w="15" w:type="dxa"/>
              <w:bottom w:w="0" w:type="dxa"/>
              <w:right w:w="15" w:type="dxa"/>
            </w:tcMar>
            <w:vAlign w:val="center"/>
            <w:hideMark/>
          </w:tcPr>
          <w:p w14:paraId="6FC6A14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5/29</w:t>
            </w:r>
          </w:p>
        </w:tc>
        <w:tc>
          <w:tcPr>
            <w:tcW w:w="1080" w:type="dxa"/>
            <w:shd w:val="clear" w:color="auto" w:fill="auto"/>
            <w:noWrap/>
            <w:tcMar>
              <w:top w:w="15" w:type="dxa"/>
              <w:left w:w="15" w:type="dxa"/>
              <w:bottom w:w="0" w:type="dxa"/>
              <w:right w:w="15" w:type="dxa"/>
            </w:tcMar>
            <w:vAlign w:val="center"/>
            <w:hideMark/>
          </w:tcPr>
          <w:p w14:paraId="32251F1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0EE7087B"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46A8DC4C"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Ulceration</w:t>
            </w:r>
          </w:p>
        </w:tc>
        <w:tc>
          <w:tcPr>
            <w:tcW w:w="1555" w:type="dxa"/>
            <w:shd w:val="clear" w:color="auto" w:fill="auto"/>
            <w:noWrap/>
            <w:tcMar>
              <w:top w:w="15" w:type="dxa"/>
              <w:left w:w="15" w:type="dxa"/>
              <w:bottom w:w="0" w:type="dxa"/>
              <w:right w:w="15" w:type="dxa"/>
            </w:tcMar>
            <w:vAlign w:val="center"/>
            <w:hideMark/>
          </w:tcPr>
          <w:p w14:paraId="5718288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54D8740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6A282A0" w14:textId="77777777" w:rsidTr="004B5EEC">
        <w:trPr>
          <w:trHeight w:val="375"/>
          <w:jc w:val="center"/>
        </w:trPr>
        <w:tc>
          <w:tcPr>
            <w:tcW w:w="6702" w:type="dxa"/>
            <w:shd w:val="clear" w:color="auto" w:fill="auto"/>
            <w:noWrap/>
            <w:tcMar>
              <w:top w:w="15" w:type="dxa"/>
              <w:left w:w="15" w:type="dxa"/>
              <w:bottom w:w="0" w:type="dxa"/>
              <w:right w:w="15" w:type="dxa"/>
            </w:tcMar>
            <w:vAlign w:val="center"/>
            <w:hideMark/>
          </w:tcPr>
          <w:p w14:paraId="503D206A" w14:textId="3B2DF205"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E452A">
              <w:rPr>
                <w:rFonts w:ascii="Book Antiqua" w:hAnsi="Book Antiqua" w:cs="Times New Roman"/>
                <w:color w:val="000000" w:themeColor="text1"/>
                <w:sz w:val="24"/>
                <w:szCs w:val="24"/>
              </w:rPr>
              <w:t>&lt;</w:t>
            </w:r>
            <w:r w:rsidR="004919D3" w:rsidRPr="00EB705D">
              <w:rPr>
                <w:rFonts w:ascii="Book Antiqua" w:hAnsi="Book Antiqua" w:cs="Times New Roman"/>
                <w:color w:val="000000" w:themeColor="text1"/>
                <w:sz w:val="24"/>
                <w:szCs w:val="24"/>
              </w:rPr>
              <w:t>1</w:t>
            </w: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cm</w:t>
            </w:r>
            <w:r w:rsidR="004919D3" w:rsidRPr="004B5EEC">
              <w:rPr>
                <w:rFonts w:ascii="Book Antiqua" w:hAnsi="Book Antiqua" w:cs="Times New Roman"/>
                <w:color w:val="000000" w:themeColor="text1"/>
                <w:sz w:val="24"/>
                <w:szCs w:val="24"/>
                <w:vertAlign w:val="superscript"/>
              </w:rPr>
              <w:t>2</w:t>
            </w:r>
          </w:p>
        </w:tc>
        <w:tc>
          <w:tcPr>
            <w:tcW w:w="1555" w:type="dxa"/>
            <w:shd w:val="clear" w:color="auto" w:fill="auto"/>
            <w:noWrap/>
            <w:tcMar>
              <w:top w:w="15" w:type="dxa"/>
              <w:left w:w="15" w:type="dxa"/>
              <w:bottom w:w="0" w:type="dxa"/>
              <w:right w:w="15" w:type="dxa"/>
            </w:tcMar>
            <w:vAlign w:val="center"/>
            <w:hideMark/>
          </w:tcPr>
          <w:p w14:paraId="5411522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2/33</w:t>
            </w:r>
          </w:p>
        </w:tc>
        <w:tc>
          <w:tcPr>
            <w:tcW w:w="1080" w:type="dxa"/>
            <w:shd w:val="clear" w:color="auto" w:fill="auto"/>
            <w:noWrap/>
            <w:tcMar>
              <w:top w:w="15" w:type="dxa"/>
              <w:left w:w="15" w:type="dxa"/>
              <w:bottom w:w="0" w:type="dxa"/>
              <w:right w:w="15" w:type="dxa"/>
            </w:tcMar>
            <w:vAlign w:val="center"/>
            <w:hideMark/>
          </w:tcPr>
          <w:p w14:paraId="3789A59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0.035</w:t>
            </w:r>
            <w:r w:rsidRPr="00EB705D">
              <w:rPr>
                <w:rFonts w:ascii="Book Antiqua" w:hAnsi="Book Antiqua" w:cs="Times New Roman"/>
                <w:color w:val="000000" w:themeColor="text1"/>
                <w:sz w:val="24"/>
                <w:szCs w:val="24"/>
                <w:vertAlign w:val="superscript"/>
              </w:rPr>
              <w:t>2</w:t>
            </w:r>
          </w:p>
        </w:tc>
      </w:tr>
      <w:tr w:rsidR="00EB705D" w:rsidRPr="00EB705D" w14:paraId="7FC447ED" w14:textId="77777777" w:rsidTr="004B5EEC">
        <w:trPr>
          <w:trHeight w:val="375"/>
          <w:jc w:val="center"/>
        </w:trPr>
        <w:tc>
          <w:tcPr>
            <w:tcW w:w="6702" w:type="dxa"/>
            <w:shd w:val="clear" w:color="auto" w:fill="auto"/>
            <w:noWrap/>
            <w:tcMar>
              <w:top w:w="15" w:type="dxa"/>
              <w:left w:w="15" w:type="dxa"/>
              <w:bottom w:w="0" w:type="dxa"/>
              <w:right w:w="15" w:type="dxa"/>
            </w:tcMar>
            <w:vAlign w:val="center"/>
            <w:hideMark/>
          </w:tcPr>
          <w:p w14:paraId="1379F5C4" w14:textId="6CAA709F"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EC23F2">
              <w:rPr>
                <w:rFonts w:ascii="Book Antiqua" w:hAnsi="Book Antiqua" w:cs="Times New Roman"/>
                <w:color w:val="000000" w:themeColor="text1"/>
                <w:sz w:val="24"/>
                <w:szCs w:val="24"/>
              </w:rPr>
              <w:t>&gt;</w:t>
            </w:r>
            <w:r w:rsidR="004919D3" w:rsidRPr="00EB705D">
              <w:rPr>
                <w:rFonts w:ascii="Book Antiqua" w:hAnsi="Book Antiqua" w:cs="Times New Roman"/>
                <w:color w:val="000000" w:themeColor="text1"/>
                <w:sz w:val="24"/>
                <w:szCs w:val="24"/>
              </w:rPr>
              <w:t>1</w:t>
            </w: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cm</w:t>
            </w:r>
            <w:r w:rsidR="004919D3" w:rsidRPr="004B5EEC">
              <w:rPr>
                <w:rFonts w:ascii="Book Antiqua" w:hAnsi="Book Antiqua" w:cs="Times New Roman"/>
                <w:color w:val="000000" w:themeColor="text1"/>
                <w:sz w:val="24"/>
                <w:szCs w:val="24"/>
                <w:vertAlign w:val="superscript"/>
              </w:rPr>
              <w:t>2</w:t>
            </w:r>
          </w:p>
        </w:tc>
        <w:tc>
          <w:tcPr>
            <w:tcW w:w="1555" w:type="dxa"/>
            <w:shd w:val="clear" w:color="auto" w:fill="auto"/>
            <w:noWrap/>
            <w:tcMar>
              <w:top w:w="15" w:type="dxa"/>
              <w:left w:w="15" w:type="dxa"/>
              <w:bottom w:w="0" w:type="dxa"/>
              <w:right w:w="15" w:type="dxa"/>
            </w:tcMar>
            <w:vAlign w:val="center"/>
            <w:hideMark/>
          </w:tcPr>
          <w:p w14:paraId="48D6182D"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4/12</w:t>
            </w:r>
          </w:p>
        </w:tc>
        <w:tc>
          <w:tcPr>
            <w:tcW w:w="1080" w:type="dxa"/>
            <w:shd w:val="clear" w:color="auto" w:fill="auto"/>
            <w:noWrap/>
            <w:tcMar>
              <w:top w:w="15" w:type="dxa"/>
              <w:left w:w="15" w:type="dxa"/>
              <w:bottom w:w="0" w:type="dxa"/>
              <w:right w:w="15" w:type="dxa"/>
            </w:tcMar>
            <w:vAlign w:val="center"/>
            <w:hideMark/>
          </w:tcPr>
          <w:p w14:paraId="586A441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72FB5D81"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28085A2B"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Gender</w:t>
            </w:r>
          </w:p>
        </w:tc>
        <w:tc>
          <w:tcPr>
            <w:tcW w:w="1555" w:type="dxa"/>
            <w:shd w:val="clear" w:color="auto" w:fill="auto"/>
            <w:noWrap/>
            <w:tcMar>
              <w:top w:w="15" w:type="dxa"/>
              <w:left w:w="15" w:type="dxa"/>
              <w:bottom w:w="0" w:type="dxa"/>
              <w:right w:w="15" w:type="dxa"/>
            </w:tcMar>
            <w:vAlign w:val="center"/>
            <w:hideMark/>
          </w:tcPr>
          <w:p w14:paraId="6377DBE4"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083BA37B"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27863B9"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303F0411" w14:textId="48299516"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Female</w:t>
            </w:r>
          </w:p>
        </w:tc>
        <w:tc>
          <w:tcPr>
            <w:tcW w:w="1555" w:type="dxa"/>
            <w:shd w:val="clear" w:color="auto" w:fill="auto"/>
            <w:noWrap/>
            <w:tcMar>
              <w:top w:w="15" w:type="dxa"/>
              <w:left w:w="15" w:type="dxa"/>
              <w:bottom w:w="0" w:type="dxa"/>
              <w:right w:w="15" w:type="dxa"/>
            </w:tcMar>
            <w:vAlign w:val="center"/>
            <w:hideMark/>
          </w:tcPr>
          <w:p w14:paraId="7C8BD0B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5/40</w:t>
            </w:r>
          </w:p>
        </w:tc>
        <w:tc>
          <w:tcPr>
            <w:tcW w:w="1080" w:type="dxa"/>
            <w:shd w:val="clear" w:color="auto" w:fill="auto"/>
            <w:noWrap/>
            <w:tcMar>
              <w:top w:w="15" w:type="dxa"/>
              <w:left w:w="15" w:type="dxa"/>
              <w:bottom w:w="0" w:type="dxa"/>
              <w:right w:w="15" w:type="dxa"/>
            </w:tcMar>
            <w:vAlign w:val="center"/>
            <w:hideMark/>
          </w:tcPr>
          <w:p w14:paraId="1AD32D2A"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0.529</w:t>
            </w:r>
            <w:r w:rsidRPr="00EB705D">
              <w:rPr>
                <w:rFonts w:ascii="Book Antiqua" w:hAnsi="Book Antiqua" w:cs="Times New Roman"/>
                <w:color w:val="000000" w:themeColor="text1"/>
                <w:sz w:val="24"/>
                <w:szCs w:val="24"/>
                <w:vertAlign w:val="superscript"/>
              </w:rPr>
              <w:t>2</w:t>
            </w:r>
          </w:p>
        </w:tc>
      </w:tr>
      <w:tr w:rsidR="00EB705D" w:rsidRPr="00EB705D" w14:paraId="59E72E38"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4F968447" w14:textId="5D0C8117"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Male</w:t>
            </w:r>
          </w:p>
        </w:tc>
        <w:tc>
          <w:tcPr>
            <w:tcW w:w="1555" w:type="dxa"/>
            <w:shd w:val="clear" w:color="auto" w:fill="auto"/>
            <w:noWrap/>
            <w:tcMar>
              <w:top w:w="15" w:type="dxa"/>
              <w:left w:w="15" w:type="dxa"/>
              <w:bottom w:w="0" w:type="dxa"/>
              <w:right w:w="15" w:type="dxa"/>
            </w:tcMar>
            <w:vAlign w:val="center"/>
            <w:hideMark/>
          </w:tcPr>
          <w:p w14:paraId="5C5D69FD"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1/5</w:t>
            </w:r>
          </w:p>
        </w:tc>
        <w:tc>
          <w:tcPr>
            <w:tcW w:w="1080" w:type="dxa"/>
            <w:shd w:val="clear" w:color="auto" w:fill="auto"/>
            <w:noWrap/>
            <w:tcMar>
              <w:top w:w="15" w:type="dxa"/>
              <w:left w:w="15" w:type="dxa"/>
              <w:bottom w:w="0" w:type="dxa"/>
              <w:right w:w="15" w:type="dxa"/>
            </w:tcMar>
            <w:vAlign w:val="center"/>
            <w:hideMark/>
          </w:tcPr>
          <w:p w14:paraId="06B7F2B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42C3150"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14E50F16"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Hypertensive</w:t>
            </w:r>
          </w:p>
        </w:tc>
        <w:tc>
          <w:tcPr>
            <w:tcW w:w="1555" w:type="dxa"/>
            <w:shd w:val="clear" w:color="auto" w:fill="auto"/>
            <w:noWrap/>
            <w:tcMar>
              <w:top w:w="15" w:type="dxa"/>
              <w:left w:w="15" w:type="dxa"/>
              <w:bottom w:w="0" w:type="dxa"/>
              <w:right w:w="15" w:type="dxa"/>
            </w:tcMar>
            <w:vAlign w:val="center"/>
            <w:hideMark/>
          </w:tcPr>
          <w:p w14:paraId="32807252"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04AE7787"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198E35A8"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1E6C978A" w14:textId="6878053E"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No</w:t>
            </w:r>
          </w:p>
        </w:tc>
        <w:tc>
          <w:tcPr>
            <w:tcW w:w="1555" w:type="dxa"/>
            <w:shd w:val="clear" w:color="auto" w:fill="auto"/>
            <w:noWrap/>
            <w:tcMar>
              <w:top w:w="15" w:type="dxa"/>
              <w:left w:w="15" w:type="dxa"/>
              <w:bottom w:w="0" w:type="dxa"/>
              <w:right w:w="15" w:type="dxa"/>
            </w:tcMar>
            <w:vAlign w:val="center"/>
            <w:hideMark/>
          </w:tcPr>
          <w:p w14:paraId="46FE5BE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4/39</w:t>
            </w:r>
          </w:p>
        </w:tc>
        <w:tc>
          <w:tcPr>
            <w:tcW w:w="1080" w:type="dxa"/>
            <w:shd w:val="clear" w:color="auto" w:fill="auto"/>
            <w:noWrap/>
            <w:tcMar>
              <w:top w:w="15" w:type="dxa"/>
              <w:left w:w="15" w:type="dxa"/>
              <w:bottom w:w="0" w:type="dxa"/>
              <w:right w:w="15" w:type="dxa"/>
            </w:tcMar>
            <w:vAlign w:val="center"/>
            <w:hideMark/>
          </w:tcPr>
          <w:p w14:paraId="2719884A"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0.367</w:t>
            </w:r>
            <w:r w:rsidRPr="00EB705D">
              <w:rPr>
                <w:rFonts w:ascii="Book Antiqua" w:hAnsi="Book Antiqua" w:cs="Times New Roman"/>
                <w:color w:val="000000" w:themeColor="text1"/>
                <w:sz w:val="24"/>
                <w:szCs w:val="24"/>
                <w:vertAlign w:val="superscript"/>
              </w:rPr>
              <w:t>1</w:t>
            </w:r>
          </w:p>
        </w:tc>
      </w:tr>
      <w:tr w:rsidR="00EB705D" w:rsidRPr="00EB705D" w14:paraId="70D653E9"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7FAD3F66" w14:textId="1B0B6433"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1555" w:type="dxa"/>
            <w:shd w:val="clear" w:color="auto" w:fill="auto"/>
            <w:noWrap/>
            <w:tcMar>
              <w:top w:w="15" w:type="dxa"/>
              <w:left w:w="15" w:type="dxa"/>
              <w:bottom w:w="0" w:type="dxa"/>
              <w:right w:w="15" w:type="dxa"/>
            </w:tcMar>
            <w:vAlign w:val="center"/>
            <w:hideMark/>
          </w:tcPr>
          <w:p w14:paraId="3466364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2/6</w:t>
            </w:r>
          </w:p>
        </w:tc>
        <w:tc>
          <w:tcPr>
            <w:tcW w:w="1080" w:type="dxa"/>
            <w:shd w:val="clear" w:color="auto" w:fill="auto"/>
            <w:noWrap/>
            <w:tcMar>
              <w:top w:w="15" w:type="dxa"/>
              <w:left w:w="15" w:type="dxa"/>
              <w:bottom w:w="0" w:type="dxa"/>
              <w:right w:w="15" w:type="dxa"/>
            </w:tcMar>
            <w:vAlign w:val="center"/>
            <w:hideMark/>
          </w:tcPr>
          <w:p w14:paraId="503DE065"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07963C30"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695E0DF3"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Diabetic</w:t>
            </w:r>
          </w:p>
        </w:tc>
        <w:tc>
          <w:tcPr>
            <w:tcW w:w="1555" w:type="dxa"/>
            <w:shd w:val="clear" w:color="auto" w:fill="auto"/>
            <w:noWrap/>
            <w:tcMar>
              <w:top w:w="15" w:type="dxa"/>
              <w:left w:w="15" w:type="dxa"/>
              <w:bottom w:w="0" w:type="dxa"/>
              <w:right w:w="15" w:type="dxa"/>
            </w:tcMar>
            <w:vAlign w:val="center"/>
            <w:hideMark/>
          </w:tcPr>
          <w:p w14:paraId="584A0A4D"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2B7A22C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6F8F3B5B"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298FC0E0" w14:textId="366BFDDD"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No</w:t>
            </w:r>
          </w:p>
        </w:tc>
        <w:tc>
          <w:tcPr>
            <w:tcW w:w="1555" w:type="dxa"/>
            <w:shd w:val="clear" w:color="auto" w:fill="auto"/>
            <w:noWrap/>
            <w:tcMar>
              <w:top w:w="15" w:type="dxa"/>
              <w:left w:w="15" w:type="dxa"/>
              <w:bottom w:w="0" w:type="dxa"/>
              <w:right w:w="15" w:type="dxa"/>
            </w:tcMar>
            <w:vAlign w:val="center"/>
            <w:hideMark/>
          </w:tcPr>
          <w:p w14:paraId="0AE7172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4/40</w:t>
            </w:r>
          </w:p>
        </w:tc>
        <w:tc>
          <w:tcPr>
            <w:tcW w:w="1080" w:type="dxa"/>
            <w:shd w:val="clear" w:color="auto" w:fill="auto"/>
            <w:noWrap/>
            <w:tcMar>
              <w:top w:w="15" w:type="dxa"/>
              <w:left w:w="15" w:type="dxa"/>
              <w:bottom w:w="0" w:type="dxa"/>
              <w:right w:w="15" w:type="dxa"/>
            </w:tcMar>
            <w:vAlign w:val="center"/>
            <w:hideMark/>
          </w:tcPr>
          <w:p w14:paraId="5E6F514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0.125</w:t>
            </w:r>
            <w:r w:rsidRPr="00EB705D">
              <w:rPr>
                <w:rFonts w:ascii="Book Antiqua" w:hAnsi="Book Antiqua" w:cs="Times New Roman"/>
                <w:color w:val="000000" w:themeColor="text1"/>
                <w:sz w:val="24"/>
                <w:szCs w:val="24"/>
                <w:vertAlign w:val="superscript"/>
              </w:rPr>
              <w:t>2</w:t>
            </w:r>
          </w:p>
        </w:tc>
      </w:tr>
      <w:tr w:rsidR="00EB705D" w:rsidRPr="00EB705D" w14:paraId="7D5CC738"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64E51555" w14:textId="06079037"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1555" w:type="dxa"/>
            <w:shd w:val="clear" w:color="auto" w:fill="auto"/>
            <w:noWrap/>
            <w:tcMar>
              <w:top w:w="15" w:type="dxa"/>
              <w:left w:w="15" w:type="dxa"/>
              <w:bottom w:w="0" w:type="dxa"/>
              <w:right w:w="15" w:type="dxa"/>
            </w:tcMar>
            <w:vAlign w:val="center"/>
            <w:hideMark/>
          </w:tcPr>
          <w:p w14:paraId="437040B6"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2/5</w:t>
            </w:r>
          </w:p>
        </w:tc>
        <w:tc>
          <w:tcPr>
            <w:tcW w:w="1080" w:type="dxa"/>
            <w:shd w:val="clear" w:color="auto" w:fill="auto"/>
            <w:noWrap/>
            <w:tcMar>
              <w:top w:w="15" w:type="dxa"/>
              <w:left w:w="15" w:type="dxa"/>
              <w:bottom w:w="0" w:type="dxa"/>
              <w:right w:w="15" w:type="dxa"/>
            </w:tcMar>
            <w:vAlign w:val="center"/>
            <w:hideMark/>
          </w:tcPr>
          <w:p w14:paraId="446F4FF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362EB9F"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6B53AA86" w14:textId="61AF768D" w:rsidR="004919D3" w:rsidRPr="00EB705D" w:rsidRDefault="00B82C62"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w:t>
            </w:r>
            <w:r w:rsidRPr="00EB705D">
              <w:rPr>
                <w:rFonts w:ascii="Book Antiqua" w:hAnsi="Book Antiqua" w:cs="Times New Roman"/>
                <w:color w:val="000000" w:themeColor="text1"/>
                <w:sz w:val="24"/>
                <w:szCs w:val="24"/>
              </w:rPr>
              <w:t xml:space="preserve">bdominal </w:t>
            </w:r>
            <w:r w:rsidR="004919D3" w:rsidRPr="00EB705D">
              <w:rPr>
                <w:rFonts w:ascii="Book Antiqua" w:hAnsi="Book Antiqua" w:cs="Times New Roman"/>
                <w:color w:val="000000" w:themeColor="text1"/>
                <w:sz w:val="24"/>
                <w:szCs w:val="24"/>
              </w:rPr>
              <w:t>surgery</w:t>
            </w:r>
          </w:p>
        </w:tc>
        <w:tc>
          <w:tcPr>
            <w:tcW w:w="1555" w:type="dxa"/>
            <w:shd w:val="clear" w:color="auto" w:fill="auto"/>
            <w:noWrap/>
            <w:tcMar>
              <w:top w:w="15" w:type="dxa"/>
              <w:left w:w="15" w:type="dxa"/>
              <w:bottom w:w="0" w:type="dxa"/>
              <w:right w:w="15" w:type="dxa"/>
            </w:tcMar>
            <w:vAlign w:val="center"/>
            <w:hideMark/>
          </w:tcPr>
          <w:p w14:paraId="03C1C83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3C2A0732"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5045C8F3"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74F60029" w14:textId="4C81110A"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No</w:t>
            </w:r>
          </w:p>
        </w:tc>
        <w:tc>
          <w:tcPr>
            <w:tcW w:w="1555" w:type="dxa"/>
            <w:shd w:val="clear" w:color="auto" w:fill="auto"/>
            <w:noWrap/>
            <w:tcMar>
              <w:top w:w="15" w:type="dxa"/>
              <w:left w:w="15" w:type="dxa"/>
              <w:bottom w:w="0" w:type="dxa"/>
              <w:right w:w="15" w:type="dxa"/>
            </w:tcMar>
            <w:vAlign w:val="center"/>
            <w:hideMark/>
          </w:tcPr>
          <w:p w14:paraId="1C711716"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6/33</w:t>
            </w:r>
          </w:p>
        </w:tc>
        <w:tc>
          <w:tcPr>
            <w:tcW w:w="1080" w:type="dxa"/>
            <w:shd w:val="clear" w:color="auto" w:fill="auto"/>
            <w:noWrap/>
            <w:tcMar>
              <w:top w:w="15" w:type="dxa"/>
              <w:left w:w="15" w:type="dxa"/>
              <w:bottom w:w="0" w:type="dxa"/>
              <w:right w:w="15" w:type="dxa"/>
            </w:tcMar>
            <w:vAlign w:val="center"/>
            <w:hideMark/>
          </w:tcPr>
          <w:p w14:paraId="398F79F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0.171</w:t>
            </w:r>
            <w:r w:rsidRPr="00EB705D">
              <w:rPr>
                <w:rFonts w:ascii="Book Antiqua" w:hAnsi="Book Antiqua" w:cs="Times New Roman"/>
                <w:color w:val="000000" w:themeColor="text1"/>
                <w:sz w:val="24"/>
                <w:szCs w:val="24"/>
                <w:vertAlign w:val="superscript"/>
              </w:rPr>
              <w:t>2</w:t>
            </w:r>
          </w:p>
        </w:tc>
      </w:tr>
      <w:tr w:rsidR="00EB705D" w:rsidRPr="00EB705D" w14:paraId="2AD89ACE"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203AE72C" w14:textId="1D2C0213"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1555" w:type="dxa"/>
            <w:shd w:val="clear" w:color="auto" w:fill="auto"/>
            <w:noWrap/>
            <w:tcMar>
              <w:top w:w="15" w:type="dxa"/>
              <w:left w:w="15" w:type="dxa"/>
              <w:bottom w:w="0" w:type="dxa"/>
              <w:right w:w="15" w:type="dxa"/>
            </w:tcMar>
            <w:vAlign w:val="center"/>
            <w:hideMark/>
          </w:tcPr>
          <w:p w14:paraId="0EC3551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0/12</w:t>
            </w:r>
          </w:p>
        </w:tc>
        <w:tc>
          <w:tcPr>
            <w:tcW w:w="1080" w:type="dxa"/>
            <w:shd w:val="clear" w:color="auto" w:fill="auto"/>
            <w:noWrap/>
            <w:tcMar>
              <w:top w:w="15" w:type="dxa"/>
              <w:left w:w="15" w:type="dxa"/>
              <w:bottom w:w="0" w:type="dxa"/>
              <w:right w:w="15" w:type="dxa"/>
            </w:tcMar>
            <w:vAlign w:val="center"/>
            <w:hideMark/>
          </w:tcPr>
          <w:p w14:paraId="76A4C9A4"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730D959"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52B79EFC"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lastRenderedPageBreak/>
              <w:t>Acute radiation injury</w:t>
            </w:r>
          </w:p>
        </w:tc>
        <w:tc>
          <w:tcPr>
            <w:tcW w:w="1555" w:type="dxa"/>
            <w:shd w:val="clear" w:color="auto" w:fill="auto"/>
            <w:noWrap/>
            <w:tcMar>
              <w:top w:w="15" w:type="dxa"/>
              <w:left w:w="15" w:type="dxa"/>
              <w:bottom w:w="0" w:type="dxa"/>
              <w:right w:w="15" w:type="dxa"/>
            </w:tcMar>
            <w:vAlign w:val="center"/>
            <w:hideMark/>
          </w:tcPr>
          <w:p w14:paraId="695B14B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6635C0C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1E9F3098"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680F035F" w14:textId="2608D571"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No</w:t>
            </w:r>
          </w:p>
        </w:tc>
        <w:tc>
          <w:tcPr>
            <w:tcW w:w="1555" w:type="dxa"/>
            <w:shd w:val="clear" w:color="auto" w:fill="auto"/>
            <w:noWrap/>
            <w:tcMar>
              <w:top w:w="15" w:type="dxa"/>
              <w:left w:w="15" w:type="dxa"/>
              <w:bottom w:w="0" w:type="dxa"/>
              <w:right w:w="15" w:type="dxa"/>
            </w:tcMar>
            <w:vAlign w:val="center"/>
            <w:hideMark/>
          </w:tcPr>
          <w:p w14:paraId="23013DC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6/39</w:t>
            </w:r>
          </w:p>
        </w:tc>
        <w:tc>
          <w:tcPr>
            <w:tcW w:w="1080" w:type="dxa"/>
            <w:shd w:val="clear" w:color="auto" w:fill="auto"/>
            <w:noWrap/>
            <w:tcMar>
              <w:top w:w="15" w:type="dxa"/>
              <w:left w:w="15" w:type="dxa"/>
              <w:bottom w:w="0" w:type="dxa"/>
              <w:right w:w="15" w:type="dxa"/>
            </w:tcMar>
            <w:vAlign w:val="center"/>
            <w:hideMark/>
          </w:tcPr>
          <w:p w14:paraId="01AB2B0D"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0.699</w:t>
            </w:r>
            <w:r w:rsidRPr="00EB705D">
              <w:rPr>
                <w:rFonts w:ascii="Book Antiqua" w:hAnsi="Book Antiqua" w:cs="Times New Roman"/>
                <w:color w:val="000000" w:themeColor="text1"/>
                <w:sz w:val="24"/>
                <w:szCs w:val="24"/>
                <w:vertAlign w:val="superscript"/>
              </w:rPr>
              <w:t>1</w:t>
            </w:r>
          </w:p>
        </w:tc>
      </w:tr>
      <w:tr w:rsidR="00EB705D" w:rsidRPr="00EB705D" w14:paraId="5CBCF44B"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5C180AC4" w14:textId="297A1433"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1555" w:type="dxa"/>
            <w:shd w:val="clear" w:color="auto" w:fill="auto"/>
            <w:noWrap/>
            <w:tcMar>
              <w:top w:w="15" w:type="dxa"/>
              <w:left w:w="15" w:type="dxa"/>
              <w:bottom w:w="0" w:type="dxa"/>
              <w:right w:w="15" w:type="dxa"/>
            </w:tcMar>
            <w:vAlign w:val="center"/>
            <w:hideMark/>
          </w:tcPr>
          <w:p w14:paraId="2161DFFD"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0/6</w:t>
            </w:r>
          </w:p>
        </w:tc>
        <w:tc>
          <w:tcPr>
            <w:tcW w:w="1080" w:type="dxa"/>
            <w:shd w:val="clear" w:color="auto" w:fill="auto"/>
            <w:noWrap/>
            <w:tcMar>
              <w:top w:w="15" w:type="dxa"/>
              <w:left w:w="15" w:type="dxa"/>
              <w:bottom w:w="0" w:type="dxa"/>
              <w:right w:w="15" w:type="dxa"/>
            </w:tcMar>
            <w:vAlign w:val="center"/>
            <w:hideMark/>
          </w:tcPr>
          <w:p w14:paraId="42DABE22"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C6AE684"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57F4C832"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Requiring blood transfusions</w:t>
            </w:r>
          </w:p>
        </w:tc>
        <w:tc>
          <w:tcPr>
            <w:tcW w:w="1555" w:type="dxa"/>
            <w:shd w:val="clear" w:color="auto" w:fill="auto"/>
            <w:noWrap/>
            <w:tcMar>
              <w:top w:w="15" w:type="dxa"/>
              <w:left w:w="15" w:type="dxa"/>
              <w:bottom w:w="0" w:type="dxa"/>
              <w:right w:w="15" w:type="dxa"/>
            </w:tcMar>
            <w:vAlign w:val="center"/>
            <w:hideMark/>
          </w:tcPr>
          <w:p w14:paraId="64B1160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78A71203"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7AC895B2"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6C1A1F4E" w14:textId="14AE5D92"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No</w:t>
            </w:r>
          </w:p>
        </w:tc>
        <w:tc>
          <w:tcPr>
            <w:tcW w:w="1555" w:type="dxa"/>
            <w:shd w:val="clear" w:color="auto" w:fill="auto"/>
            <w:noWrap/>
            <w:tcMar>
              <w:top w:w="15" w:type="dxa"/>
              <w:left w:w="15" w:type="dxa"/>
              <w:bottom w:w="0" w:type="dxa"/>
              <w:right w:w="15" w:type="dxa"/>
            </w:tcMar>
            <w:vAlign w:val="center"/>
            <w:hideMark/>
          </w:tcPr>
          <w:p w14:paraId="412FECD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3/30</w:t>
            </w:r>
          </w:p>
        </w:tc>
        <w:tc>
          <w:tcPr>
            <w:tcW w:w="1080" w:type="dxa"/>
            <w:shd w:val="clear" w:color="auto" w:fill="auto"/>
            <w:noWrap/>
            <w:tcMar>
              <w:top w:w="15" w:type="dxa"/>
              <w:left w:w="15" w:type="dxa"/>
              <w:bottom w:w="0" w:type="dxa"/>
              <w:right w:w="15" w:type="dxa"/>
            </w:tcMar>
            <w:vAlign w:val="center"/>
            <w:hideMark/>
          </w:tcPr>
          <w:p w14:paraId="669EF276"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0.384</w:t>
            </w:r>
            <w:r w:rsidRPr="00EB705D">
              <w:rPr>
                <w:rFonts w:ascii="Book Antiqua" w:hAnsi="Book Antiqua" w:cs="Times New Roman"/>
                <w:color w:val="000000" w:themeColor="text1"/>
                <w:sz w:val="24"/>
                <w:szCs w:val="24"/>
                <w:vertAlign w:val="superscript"/>
              </w:rPr>
              <w:t>2</w:t>
            </w:r>
          </w:p>
        </w:tc>
      </w:tr>
      <w:tr w:rsidR="00EB705D" w:rsidRPr="00EB705D" w14:paraId="32F2F28E"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7C23BF07" w14:textId="76C4B9C1"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Yes</w:t>
            </w:r>
          </w:p>
        </w:tc>
        <w:tc>
          <w:tcPr>
            <w:tcW w:w="1555" w:type="dxa"/>
            <w:shd w:val="clear" w:color="auto" w:fill="auto"/>
            <w:noWrap/>
            <w:tcMar>
              <w:top w:w="15" w:type="dxa"/>
              <w:left w:w="15" w:type="dxa"/>
              <w:bottom w:w="0" w:type="dxa"/>
              <w:right w:w="15" w:type="dxa"/>
            </w:tcMar>
            <w:vAlign w:val="center"/>
            <w:hideMark/>
          </w:tcPr>
          <w:p w14:paraId="0264690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3/15</w:t>
            </w:r>
          </w:p>
        </w:tc>
        <w:tc>
          <w:tcPr>
            <w:tcW w:w="1080" w:type="dxa"/>
            <w:shd w:val="clear" w:color="auto" w:fill="auto"/>
            <w:noWrap/>
            <w:tcMar>
              <w:top w:w="15" w:type="dxa"/>
              <w:left w:w="15" w:type="dxa"/>
              <w:bottom w:w="0" w:type="dxa"/>
              <w:right w:w="15" w:type="dxa"/>
            </w:tcMar>
            <w:vAlign w:val="center"/>
            <w:hideMark/>
          </w:tcPr>
          <w:p w14:paraId="611D0FC5"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C470527"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2D4FF0FA"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Number of APC</w:t>
            </w:r>
          </w:p>
        </w:tc>
        <w:tc>
          <w:tcPr>
            <w:tcW w:w="1555" w:type="dxa"/>
            <w:shd w:val="clear" w:color="auto" w:fill="auto"/>
            <w:noWrap/>
            <w:tcMar>
              <w:top w:w="15" w:type="dxa"/>
              <w:left w:w="15" w:type="dxa"/>
              <w:bottom w:w="0" w:type="dxa"/>
              <w:right w:w="15" w:type="dxa"/>
            </w:tcMar>
            <w:vAlign w:val="center"/>
            <w:hideMark/>
          </w:tcPr>
          <w:p w14:paraId="6EDC73EB"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1A57FB0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6FEA4E7D"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0B9D846F" w14:textId="36A53DB7"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1</w:t>
            </w:r>
          </w:p>
        </w:tc>
        <w:tc>
          <w:tcPr>
            <w:tcW w:w="1555" w:type="dxa"/>
            <w:shd w:val="clear" w:color="auto" w:fill="auto"/>
            <w:noWrap/>
            <w:tcMar>
              <w:top w:w="15" w:type="dxa"/>
              <w:left w:w="15" w:type="dxa"/>
              <w:bottom w:w="0" w:type="dxa"/>
              <w:right w:w="15" w:type="dxa"/>
            </w:tcMar>
            <w:vAlign w:val="center"/>
            <w:hideMark/>
          </w:tcPr>
          <w:p w14:paraId="34EE52F1"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5/33</w:t>
            </w:r>
          </w:p>
        </w:tc>
        <w:tc>
          <w:tcPr>
            <w:tcW w:w="1080" w:type="dxa"/>
            <w:shd w:val="clear" w:color="auto" w:fill="auto"/>
            <w:noWrap/>
            <w:tcMar>
              <w:top w:w="15" w:type="dxa"/>
              <w:left w:w="15" w:type="dxa"/>
              <w:bottom w:w="0" w:type="dxa"/>
              <w:right w:w="15" w:type="dxa"/>
            </w:tcMar>
            <w:vAlign w:val="center"/>
            <w:hideMark/>
          </w:tcPr>
          <w:p w14:paraId="35F0BF5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1.000</w:t>
            </w:r>
            <w:r w:rsidRPr="00EB705D">
              <w:rPr>
                <w:rFonts w:ascii="Book Antiqua" w:hAnsi="Book Antiqua" w:cs="Times New Roman"/>
                <w:color w:val="000000" w:themeColor="text1"/>
                <w:sz w:val="24"/>
                <w:szCs w:val="24"/>
                <w:vertAlign w:val="superscript"/>
              </w:rPr>
              <w:t>2</w:t>
            </w:r>
          </w:p>
        </w:tc>
      </w:tr>
      <w:tr w:rsidR="00EB705D" w:rsidRPr="00EB705D" w14:paraId="2B0033E4"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0AD20D58" w14:textId="2363E38E"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≥2</w:t>
            </w:r>
          </w:p>
        </w:tc>
        <w:tc>
          <w:tcPr>
            <w:tcW w:w="1555" w:type="dxa"/>
            <w:shd w:val="clear" w:color="auto" w:fill="auto"/>
            <w:noWrap/>
            <w:tcMar>
              <w:top w:w="15" w:type="dxa"/>
              <w:left w:w="15" w:type="dxa"/>
              <w:bottom w:w="0" w:type="dxa"/>
              <w:right w:w="15" w:type="dxa"/>
            </w:tcMar>
            <w:vAlign w:val="center"/>
            <w:hideMark/>
          </w:tcPr>
          <w:p w14:paraId="3756AD3B"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1/12</w:t>
            </w:r>
          </w:p>
        </w:tc>
        <w:tc>
          <w:tcPr>
            <w:tcW w:w="1080" w:type="dxa"/>
            <w:shd w:val="clear" w:color="auto" w:fill="auto"/>
            <w:noWrap/>
            <w:tcMar>
              <w:top w:w="15" w:type="dxa"/>
              <w:left w:w="15" w:type="dxa"/>
              <w:bottom w:w="0" w:type="dxa"/>
              <w:right w:w="15" w:type="dxa"/>
            </w:tcMar>
            <w:vAlign w:val="center"/>
            <w:hideMark/>
          </w:tcPr>
          <w:p w14:paraId="1340761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43C71220"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41D3873F" w14:textId="36E403C3"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Age, y</w:t>
            </w:r>
            <w:r w:rsidR="004B5EEC">
              <w:rPr>
                <w:rFonts w:ascii="Book Antiqua" w:hAnsi="Book Antiqua" w:cs="Times New Roman"/>
                <w:color w:val="000000" w:themeColor="text1"/>
                <w:sz w:val="24"/>
                <w:szCs w:val="24"/>
              </w:rPr>
              <w:t>r</w:t>
            </w:r>
          </w:p>
        </w:tc>
        <w:tc>
          <w:tcPr>
            <w:tcW w:w="1555" w:type="dxa"/>
            <w:shd w:val="clear" w:color="auto" w:fill="auto"/>
            <w:noWrap/>
            <w:tcMar>
              <w:top w:w="15" w:type="dxa"/>
              <w:left w:w="15" w:type="dxa"/>
              <w:bottom w:w="0" w:type="dxa"/>
              <w:right w:w="15" w:type="dxa"/>
            </w:tcMar>
            <w:vAlign w:val="center"/>
            <w:hideMark/>
          </w:tcPr>
          <w:p w14:paraId="6AF8586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54650D96"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01893BB6"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470F3F46" w14:textId="4A1D7A61"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E452A">
              <w:rPr>
                <w:rFonts w:ascii="Book Antiqua" w:hAnsi="Book Antiqua" w:cs="Times New Roman"/>
                <w:color w:val="000000" w:themeColor="text1"/>
                <w:sz w:val="24"/>
                <w:szCs w:val="24"/>
              </w:rPr>
              <w:t>&lt;</w:t>
            </w:r>
            <w:r w:rsidR="004919D3" w:rsidRPr="00EB705D">
              <w:rPr>
                <w:rFonts w:ascii="Book Antiqua" w:hAnsi="Book Antiqua" w:cs="Times New Roman"/>
                <w:color w:val="000000" w:themeColor="text1"/>
                <w:sz w:val="24"/>
                <w:szCs w:val="24"/>
              </w:rPr>
              <w:t>60</w:t>
            </w:r>
          </w:p>
        </w:tc>
        <w:tc>
          <w:tcPr>
            <w:tcW w:w="1555" w:type="dxa"/>
            <w:shd w:val="clear" w:color="auto" w:fill="auto"/>
            <w:noWrap/>
            <w:tcMar>
              <w:top w:w="15" w:type="dxa"/>
              <w:left w:w="15" w:type="dxa"/>
              <w:bottom w:w="0" w:type="dxa"/>
              <w:right w:w="15" w:type="dxa"/>
            </w:tcMar>
            <w:vAlign w:val="center"/>
            <w:hideMark/>
          </w:tcPr>
          <w:p w14:paraId="2EFB3E9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1/22</w:t>
            </w:r>
          </w:p>
        </w:tc>
        <w:tc>
          <w:tcPr>
            <w:tcW w:w="1080" w:type="dxa"/>
            <w:shd w:val="clear" w:color="auto" w:fill="auto"/>
            <w:noWrap/>
            <w:tcMar>
              <w:top w:w="15" w:type="dxa"/>
              <w:left w:w="15" w:type="dxa"/>
              <w:bottom w:w="0" w:type="dxa"/>
              <w:right w:w="15" w:type="dxa"/>
            </w:tcMar>
            <w:vAlign w:val="center"/>
            <w:hideMark/>
          </w:tcPr>
          <w:p w14:paraId="779DF33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0.187</w:t>
            </w:r>
            <w:r w:rsidRPr="00EB705D">
              <w:rPr>
                <w:rFonts w:ascii="Book Antiqua" w:hAnsi="Book Antiqua" w:cs="Times New Roman"/>
                <w:color w:val="000000" w:themeColor="text1"/>
                <w:sz w:val="24"/>
                <w:szCs w:val="24"/>
                <w:vertAlign w:val="superscript"/>
              </w:rPr>
              <w:t>2</w:t>
            </w:r>
          </w:p>
        </w:tc>
      </w:tr>
      <w:tr w:rsidR="00EB705D" w:rsidRPr="00EB705D" w14:paraId="0B45DE69"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08C472C9" w14:textId="67ECB321"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≥60</w:t>
            </w:r>
          </w:p>
        </w:tc>
        <w:tc>
          <w:tcPr>
            <w:tcW w:w="1555" w:type="dxa"/>
            <w:shd w:val="clear" w:color="auto" w:fill="auto"/>
            <w:noWrap/>
            <w:tcMar>
              <w:top w:w="15" w:type="dxa"/>
              <w:left w:w="15" w:type="dxa"/>
              <w:bottom w:w="0" w:type="dxa"/>
              <w:right w:w="15" w:type="dxa"/>
            </w:tcMar>
            <w:vAlign w:val="center"/>
            <w:hideMark/>
          </w:tcPr>
          <w:p w14:paraId="73744F4D"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5/23</w:t>
            </w:r>
          </w:p>
        </w:tc>
        <w:tc>
          <w:tcPr>
            <w:tcW w:w="1080" w:type="dxa"/>
            <w:shd w:val="clear" w:color="auto" w:fill="auto"/>
            <w:noWrap/>
            <w:tcMar>
              <w:top w:w="15" w:type="dxa"/>
              <w:left w:w="15" w:type="dxa"/>
              <w:bottom w:w="0" w:type="dxa"/>
              <w:right w:w="15" w:type="dxa"/>
            </w:tcMar>
            <w:vAlign w:val="center"/>
            <w:hideMark/>
          </w:tcPr>
          <w:p w14:paraId="501330D9"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25E9E89C"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12721300"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BMI at the first treatment of APC, kg/m</w:t>
            </w:r>
            <w:r w:rsidRPr="004B5EEC">
              <w:rPr>
                <w:rFonts w:ascii="Book Antiqua" w:hAnsi="Book Antiqua" w:cs="Times New Roman"/>
                <w:color w:val="000000" w:themeColor="text1"/>
                <w:sz w:val="24"/>
                <w:szCs w:val="24"/>
                <w:vertAlign w:val="superscript"/>
              </w:rPr>
              <w:t>2</w:t>
            </w:r>
          </w:p>
        </w:tc>
        <w:tc>
          <w:tcPr>
            <w:tcW w:w="1555" w:type="dxa"/>
            <w:shd w:val="clear" w:color="auto" w:fill="auto"/>
            <w:noWrap/>
            <w:tcMar>
              <w:top w:w="15" w:type="dxa"/>
              <w:left w:w="15" w:type="dxa"/>
              <w:bottom w:w="0" w:type="dxa"/>
              <w:right w:w="15" w:type="dxa"/>
            </w:tcMar>
            <w:vAlign w:val="center"/>
            <w:hideMark/>
          </w:tcPr>
          <w:p w14:paraId="3D4FAAF6"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345E6F8B"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15536025"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198D7C98" w14:textId="7EA0D54C"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E452A">
              <w:rPr>
                <w:rFonts w:ascii="Book Antiqua" w:hAnsi="Book Antiqua" w:cs="Times New Roman"/>
                <w:color w:val="000000" w:themeColor="text1"/>
                <w:sz w:val="24"/>
                <w:szCs w:val="24"/>
              </w:rPr>
              <w:t>&lt;</w:t>
            </w:r>
            <w:r w:rsidR="004919D3" w:rsidRPr="00EB705D">
              <w:rPr>
                <w:rFonts w:ascii="Book Antiqua" w:hAnsi="Book Antiqua" w:cs="Times New Roman"/>
                <w:color w:val="000000" w:themeColor="text1"/>
                <w:sz w:val="24"/>
                <w:szCs w:val="24"/>
              </w:rPr>
              <w:t>21</w:t>
            </w:r>
          </w:p>
        </w:tc>
        <w:tc>
          <w:tcPr>
            <w:tcW w:w="1555" w:type="dxa"/>
            <w:shd w:val="clear" w:color="auto" w:fill="auto"/>
            <w:noWrap/>
            <w:tcMar>
              <w:top w:w="15" w:type="dxa"/>
              <w:left w:w="15" w:type="dxa"/>
              <w:bottom w:w="0" w:type="dxa"/>
              <w:right w:w="15" w:type="dxa"/>
            </w:tcMar>
            <w:vAlign w:val="center"/>
            <w:hideMark/>
          </w:tcPr>
          <w:p w14:paraId="63F1977A"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3/21</w:t>
            </w:r>
          </w:p>
        </w:tc>
        <w:tc>
          <w:tcPr>
            <w:tcW w:w="1080" w:type="dxa"/>
            <w:shd w:val="clear" w:color="auto" w:fill="auto"/>
            <w:noWrap/>
            <w:tcMar>
              <w:top w:w="15" w:type="dxa"/>
              <w:left w:w="15" w:type="dxa"/>
              <w:bottom w:w="0" w:type="dxa"/>
              <w:right w:w="15" w:type="dxa"/>
            </w:tcMar>
            <w:vAlign w:val="center"/>
            <w:hideMark/>
          </w:tcPr>
          <w:p w14:paraId="464D0F5E"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1.000</w:t>
            </w:r>
            <w:r w:rsidRPr="00EB705D">
              <w:rPr>
                <w:rFonts w:ascii="Book Antiqua" w:hAnsi="Book Antiqua" w:cs="Times New Roman"/>
                <w:color w:val="000000" w:themeColor="text1"/>
                <w:sz w:val="24"/>
                <w:szCs w:val="24"/>
                <w:vertAlign w:val="superscript"/>
              </w:rPr>
              <w:t>2</w:t>
            </w:r>
          </w:p>
        </w:tc>
      </w:tr>
      <w:tr w:rsidR="00EB705D" w:rsidRPr="00EB705D" w14:paraId="307BF23A"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3A9C1A7F" w14:textId="190C7EFB"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21</w:t>
            </w:r>
          </w:p>
        </w:tc>
        <w:tc>
          <w:tcPr>
            <w:tcW w:w="1555" w:type="dxa"/>
            <w:shd w:val="clear" w:color="auto" w:fill="auto"/>
            <w:noWrap/>
            <w:tcMar>
              <w:top w:w="15" w:type="dxa"/>
              <w:left w:w="15" w:type="dxa"/>
              <w:bottom w:w="0" w:type="dxa"/>
              <w:right w:w="15" w:type="dxa"/>
            </w:tcMar>
            <w:vAlign w:val="center"/>
            <w:hideMark/>
          </w:tcPr>
          <w:p w14:paraId="11B156AD"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3/24</w:t>
            </w:r>
          </w:p>
        </w:tc>
        <w:tc>
          <w:tcPr>
            <w:tcW w:w="1080" w:type="dxa"/>
            <w:shd w:val="clear" w:color="auto" w:fill="auto"/>
            <w:noWrap/>
            <w:tcMar>
              <w:top w:w="15" w:type="dxa"/>
              <w:left w:w="15" w:type="dxa"/>
              <w:bottom w:w="0" w:type="dxa"/>
              <w:right w:w="15" w:type="dxa"/>
            </w:tcMar>
            <w:vAlign w:val="center"/>
            <w:hideMark/>
          </w:tcPr>
          <w:p w14:paraId="5B56EAD6"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222C6139"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1E0876C9"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Time from the end of radiotherapy to bleeding, mo</w:t>
            </w:r>
          </w:p>
        </w:tc>
        <w:tc>
          <w:tcPr>
            <w:tcW w:w="1555" w:type="dxa"/>
            <w:shd w:val="clear" w:color="auto" w:fill="auto"/>
            <w:noWrap/>
            <w:tcMar>
              <w:top w:w="15" w:type="dxa"/>
              <w:left w:w="15" w:type="dxa"/>
              <w:bottom w:w="0" w:type="dxa"/>
              <w:right w:w="15" w:type="dxa"/>
            </w:tcMar>
            <w:vAlign w:val="center"/>
            <w:hideMark/>
          </w:tcPr>
          <w:p w14:paraId="45C1BD15"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347FB415"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06BD8E9A"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1B9A8826" w14:textId="7B23BC6B"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E452A">
              <w:rPr>
                <w:rFonts w:ascii="Book Antiqua" w:hAnsi="Book Antiqua" w:cs="Times New Roman"/>
                <w:color w:val="000000" w:themeColor="text1"/>
                <w:sz w:val="24"/>
                <w:szCs w:val="24"/>
              </w:rPr>
              <w:t>&lt;</w:t>
            </w:r>
            <w:r w:rsidR="004919D3" w:rsidRPr="00EB705D">
              <w:rPr>
                <w:rFonts w:ascii="Book Antiqua" w:hAnsi="Book Antiqua" w:cs="Times New Roman"/>
                <w:color w:val="000000" w:themeColor="text1"/>
                <w:sz w:val="24"/>
                <w:szCs w:val="24"/>
              </w:rPr>
              <w:t>8</w:t>
            </w:r>
          </w:p>
        </w:tc>
        <w:tc>
          <w:tcPr>
            <w:tcW w:w="1555" w:type="dxa"/>
            <w:shd w:val="clear" w:color="auto" w:fill="auto"/>
            <w:noWrap/>
            <w:tcMar>
              <w:top w:w="15" w:type="dxa"/>
              <w:left w:w="15" w:type="dxa"/>
              <w:bottom w:w="0" w:type="dxa"/>
              <w:right w:w="15" w:type="dxa"/>
            </w:tcMar>
            <w:vAlign w:val="center"/>
            <w:hideMark/>
          </w:tcPr>
          <w:p w14:paraId="1265D56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2/17</w:t>
            </w:r>
          </w:p>
        </w:tc>
        <w:tc>
          <w:tcPr>
            <w:tcW w:w="1080" w:type="dxa"/>
            <w:shd w:val="clear" w:color="auto" w:fill="auto"/>
            <w:noWrap/>
            <w:tcMar>
              <w:top w:w="15" w:type="dxa"/>
              <w:left w:w="15" w:type="dxa"/>
              <w:bottom w:w="0" w:type="dxa"/>
              <w:right w:w="15" w:type="dxa"/>
            </w:tcMar>
            <w:vAlign w:val="center"/>
            <w:hideMark/>
          </w:tcPr>
          <w:p w14:paraId="67B786DC"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1.000</w:t>
            </w:r>
            <w:r w:rsidRPr="00EB705D">
              <w:rPr>
                <w:rFonts w:ascii="Book Antiqua" w:hAnsi="Book Antiqua" w:cs="Times New Roman"/>
                <w:color w:val="000000" w:themeColor="text1"/>
                <w:sz w:val="24"/>
                <w:szCs w:val="24"/>
                <w:vertAlign w:val="superscript"/>
              </w:rPr>
              <w:t>2</w:t>
            </w:r>
          </w:p>
        </w:tc>
      </w:tr>
      <w:tr w:rsidR="00EB705D" w:rsidRPr="00EB705D" w14:paraId="21B7A51C"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311453E8" w14:textId="25003FCC"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≥8</w:t>
            </w:r>
          </w:p>
        </w:tc>
        <w:tc>
          <w:tcPr>
            <w:tcW w:w="1555" w:type="dxa"/>
            <w:shd w:val="clear" w:color="auto" w:fill="auto"/>
            <w:noWrap/>
            <w:tcMar>
              <w:top w:w="15" w:type="dxa"/>
              <w:left w:w="15" w:type="dxa"/>
              <w:bottom w:w="0" w:type="dxa"/>
              <w:right w:w="15" w:type="dxa"/>
            </w:tcMar>
            <w:vAlign w:val="center"/>
            <w:hideMark/>
          </w:tcPr>
          <w:p w14:paraId="73E3BA54"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4/28</w:t>
            </w:r>
          </w:p>
        </w:tc>
        <w:tc>
          <w:tcPr>
            <w:tcW w:w="1080" w:type="dxa"/>
            <w:shd w:val="clear" w:color="auto" w:fill="auto"/>
            <w:noWrap/>
            <w:tcMar>
              <w:top w:w="15" w:type="dxa"/>
              <w:left w:w="15" w:type="dxa"/>
              <w:bottom w:w="0" w:type="dxa"/>
              <w:right w:w="15" w:type="dxa"/>
            </w:tcMar>
            <w:vAlign w:val="center"/>
            <w:hideMark/>
          </w:tcPr>
          <w:p w14:paraId="02701A9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3A5C0D34"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1D45EFC1" w14:textId="77777777" w:rsidR="004919D3"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Time from the end of radiotherapy to the first time of APC, mo</w:t>
            </w:r>
          </w:p>
        </w:tc>
        <w:tc>
          <w:tcPr>
            <w:tcW w:w="1555" w:type="dxa"/>
            <w:shd w:val="clear" w:color="auto" w:fill="auto"/>
            <w:noWrap/>
            <w:tcMar>
              <w:top w:w="15" w:type="dxa"/>
              <w:left w:w="15" w:type="dxa"/>
              <w:bottom w:w="0" w:type="dxa"/>
              <w:right w:w="15" w:type="dxa"/>
            </w:tcMar>
            <w:vAlign w:val="center"/>
            <w:hideMark/>
          </w:tcPr>
          <w:p w14:paraId="1F0B7BA8"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c>
          <w:tcPr>
            <w:tcW w:w="1080" w:type="dxa"/>
            <w:shd w:val="clear" w:color="auto" w:fill="auto"/>
            <w:noWrap/>
            <w:tcMar>
              <w:top w:w="15" w:type="dxa"/>
              <w:left w:w="15" w:type="dxa"/>
              <w:bottom w:w="0" w:type="dxa"/>
              <w:right w:w="15" w:type="dxa"/>
            </w:tcMar>
            <w:vAlign w:val="center"/>
            <w:hideMark/>
          </w:tcPr>
          <w:p w14:paraId="1693ACE2"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r w:rsidR="00EB705D" w:rsidRPr="00EB705D" w14:paraId="0A4DBBC2" w14:textId="77777777" w:rsidTr="004B5EEC">
        <w:trPr>
          <w:trHeight w:val="315"/>
          <w:jc w:val="center"/>
        </w:trPr>
        <w:tc>
          <w:tcPr>
            <w:tcW w:w="6702" w:type="dxa"/>
            <w:shd w:val="clear" w:color="auto" w:fill="auto"/>
            <w:noWrap/>
            <w:tcMar>
              <w:top w:w="15" w:type="dxa"/>
              <w:left w:w="15" w:type="dxa"/>
              <w:bottom w:w="0" w:type="dxa"/>
              <w:right w:w="15" w:type="dxa"/>
            </w:tcMar>
            <w:vAlign w:val="center"/>
            <w:hideMark/>
          </w:tcPr>
          <w:p w14:paraId="78735915" w14:textId="159C3061"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E452A">
              <w:rPr>
                <w:rFonts w:ascii="Book Antiqua" w:hAnsi="Book Antiqua" w:cs="Times New Roman"/>
                <w:color w:val="000000" w:themeColor="text1"/>
                <w:sz w:val="24"/>
                <w:szCs w:val="24"/>
              </w:rPr>
              <w:t>&lt;</w:t>
            </w:r>
            <w:r w:rsidR="004919D3" w:rsidRPr="00EB705D">
              <w:rPr>
                <w:rFonts w:ascii="Book Antiqua" w:hAnsi="Book Antiqua" w:cs="Times New Roman"/>
                <w:color w:val="000000" w:themeColor="text1"/>
                <w:sz w:val="24"/>
                <w:szCs w:val="24"/>
              </w:rPr>
              <w:t>14</w:t>
            </w:r>
          </w:p>
        </w:tc>
        <w:tc>
          <w:tcPr>
            <w:tcW w:w="1555" w:type="dxa"/>
            <w:shd w:val="clear" w:color="auto" w:fill="auto"/>
            <w:noWrap/>
            <w:tcMar>
              <w:top w:w="15" w:type="dxa"/>
              <w:left w:w="15" w:type="dxa"/>
              <w:bottom w:w="0" w:type="dxa"/>
              <w:right w:w="15" w:type="dxa"/>
            </w:tcMar>
            <w:vAlign w:val="center"/>
            <w:hideMark/>
          </w:tcPr>
          <w:p w14:paraId="7C2D689F"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4/23</w:t>
            </w:r>
          </w:p>
        </w:tc>
        <w:tc>
          <w:tcPr>
            <w:tcW w:w="1080" w:type="dxa"/>
            <w:shd w:val="clear" w:color="auto" w:fill="auto"/>
            <w:noWrap/>
            <w:tcMar>
              <w:top w:w="15" w:type="dxa"/>
              <w:left w:w="15" w:type="dxa"/>
              <w:bottom w:w="0" w:type="dxa"/>
              <w:right w:w="15" w:type="dxa"/>
            </w:tcMar>
            <w:vAlign w:val="center"/>
            <w:hideMark/>
          </w:tcPr>
          <w:p w14:paraId="75138E79"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0.665</w:t>
            </w:r>
            <w:r w:rsidRPr="00EB705D">
              <w:rPr>
                <w:rFonts w:ascii="Book Antiqua" w:hAnsi="Book Antiqua" w:cs="Times New Roman"/>
                <w:color w:val="000000" w:themeColor="text1"/>
                <w:sz w:val="24"/>
                <w:szCs w:val="24"/>
                <w:vertAlign w:val="superscript"/>
              </w:rPr>
              <w:t>2</w:t>
            </w:r>
          </w:p>
        </w:tc>
      </w:tr>
      <w:tr w:rsidR="00EB705D" w:rsidRPr="00EB705D" w14:paraId="01F4D917" w14:textId="77777777" w:rsidTr="004B5EEC">
        <w:trPr>
          <w:trHeight w:val="315"/>
          <w:jc w:val="center"/>
        </w:trPr>
        <w:tc>
          <w:tcPr>
            <w:tcW w:w="6702"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328C86F" w14:textId="23F8C6B7" w:rsidR="004919D3" w:rsidRPr="00EB705D" w:rsidRDefault="004B5EEC" w:rsidP="00EB70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919D3" w:rsidRPr="00EB705D">
              <w:rPr>
                <w:rFonts w:ascii="Book Antiqua" w:hAnsi="Book Antiqua" w:cs="Times New Roman"/>
                <w:color w:val="000000" w:themeColor="text1"/>
                <w:sz w:val="24"/>
                <w:szCs w:val="24"/>
              </w:rPr>
              <w:t>≥14</w:t>
            </w:r>
          </w:p>
        </w:tc>
        <w:tc>
          <w:tcPr>
            <w:tcW w:w="1555"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E9E24B0" w14:textId="77777777"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rPr>
              <w:t>2/22</w:t>
            </w:r>
          </w:p>
        </w:tc>
        <w:tc>
          <w:tcPr>
            <w:tcW w:w="1080"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3F25007" w14:textId="5598F9D8" w:rsidR="004919D3" w:rsidRPr="00EB705D" w:rsidRDefault="004919D3" w:rsidP="004B5EEC">
            <w:pPr>
              <w:adjustRightInd w:val="0"/>
              <w:snapToGrid w:val="0"/>
              <w:spacing w:line="360" w:lineRule="auto"/>
              <w:jc w:val="center"/>
              <w:rPr>
                <w:rFonts w:ascii="Book Antiqua" w:hAnsi="Book Antiqua" w:cs="Times New Roman"/>
                <w:color w:val="000000" w:themeColor="text1"/>
                <w:sz w:val="24"/>
                <w:szCs w:val="24"/>
              </w:rPr>
            </w:pPr>
          </w:p>
        </w:tc>
      </w:tr>
    </w:tbl>
    <w:p w14:paraId="75AB69AB" w14:textId="0315BB30" w:rsidR="00493685" w:rsidRPr="00EB705D" w:rsidRDefault="004919D3" w:rsidP="00EB705D">
      <w:pPr>
        <w:adjustRightInd w:val="0"/>
        <w:snapToGrid w:val="0"/>
        <w:spacing w:line="360" w:lineRule="auto"/>
        <w:rPr>
          <w:rFonts w:ascii="Book Antiqua" w:hAnsi="Book Antiqua" w:cs="Times New Roman"/>
          <w:color w:val="000000" w:themeColor="text1"/>
          <w:sz w:val="24"/>
          <w:szCs w:val="24"/>
        </w:rPr>
      </w:pPr>
      <w:r w:rsidRPr="00EB705D">
        <w:rPr>
          <w:rFonts w:ascii="Book Antiqua" w:hAnsi="Book Antiqua" w:cs="Times New Roman"/>
          <w:color w:val="000000" w:themeColor="text1"/>
          <w:sz w:val="24"/>
          <w:szCs w:val="24"/>
          <w:vertAlign w:val="superscript"/>
        </w:rPr>
        <w:t>1</w:t>
      </w:r>
      <w:r w:rsidRPr="00EB705D">
        <w:rPr>
          <w:rFonts w:ascii="Book Antiqua" w:hAnsi="Book Antiqua" w:cs="Times New Roman"/>
          <w:color w:val="000000" w:themeColor="text1"/>
          <w:sz w:val="24"/>
          <w:szCs w:val="24"/>
        </w:rPr>
        <w:t>Data were calculated using continuity correction</w:t>
      </w:r>
      <w:r w:rsidR="00991CE9">
        <w:rPr>
          <w:rFonts w:ascii="Book Antiqua" w:hAnsi="Book Antiqua" w:cs="Times New Roman" w:hint="eastAsia"/>
          <w:color w:val="000000" w:themeColor="text1"/>
          <w:sz w:val="24"/>
          <w:szCs w:val="24"/>
        </w:rPr>
        <w:t>;</w:t>
      </w:r>
      <w:r w:rsidRPr="00EB705D">
        <w:rPr>
          <w:rFonts w:ascii="Book Antiqua" w:hAnsi="Book Antiqua" w:cs="Times New Roman"/>
          <w:color w:val="000000" w:themeColor="text1"/>
          <w:sz w:val="24"/>
          <w:szCs w:val="24"/>
        </w:rPr>
        <w:t xml:space="preserve"> </w:t>
      </w:r>
      <w:r w:rsidRPr="00EB705D">
        <w:rPr>
          <w:rFonts w:ascii="Book Antiqua" w:hAnsi="Book Antiqua" w:cs="Times New Roman"/>
          <w:color w:val="000000" w:themeColor="text1"/>
          <w:sz w:val="24"/>
          <w:szCs w:val="24"/>
          <w:vertAlign w:val="superscript"/>
        </w:rPr>
        <w:t>2</w:t>
      </w:r>
      <w:r w:rsidRPr="00EB705D">
        <w:rPr>
          <w:rFonts w:ascii="Book Antiqua" w:hAnsi="Book Antiqua" w:cs="Times New Roman"/>
          <w:color w:val="000000" w:themeColor="text1"/>
          <w:sz w:val="24"/>
          <w:szCs w:val="24"/>
        </w:rPr>
        <w:t>Data were calculated using the Fisher exact test. APC: Argon plasma coagulation; CRP: Chronic radiation proctitis; BMI: Body mass index.</w:t>
      </w:r>
    </w:p>
    <w:sectPr w:rsidR="00493685" w:rsidRPr="00EB705D" w:rsidSect="00EB70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B9804" w14:textId="77777777" w:rsidR="009D4856" w:rsidRDefault="009D4856" w:rsidP="00DA18DB">
      <w:r>
        <w:separator/>
      </w:r>
    </w:p>
  </w:endnote>
  <w:endnote w:type="continuationSeparator" w:id="0">
    <w:p w14:paraId="7FAE3528" w14:textId="77777777" w:rsidR="009D4856" w:rsidRDefault="009D4856" w:rsidP="00DA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BFF76" w14:textId="77777777" w:rsidR="009D4856" w:rsidRDefault="009D4856" w:rsidP="00DA18DB">
      <w:r>
        <w:separator/>
      </w:r>
    </w:p>
  </w:footnote>
  <w:footnote w:type="continuationSeparator" w:id="0">
    <w:p w14:paraId="1D6128BE" w14:textId="77777777" w:rsidR="009D4856" w:rsidRDefault="009D4856" w:rsidP="00DA1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238F78B-AF6D-413E-868D-3A22B0C1A519}" w:val=" ADDIN NE.Ref.{0238F78B-AF6D-413E-868D-3A22B0C1A519}&lt;Citation&gt;&lt;Group&gt;&lt;References&gt;&lt;Item&gt;&lt;ID&gt;16&lt;/ID&gt;&lt;UID&gt;{07F09688-747E-47F2-AF4C-0D731AC93270}&lt;/UID&gt;&lt;Title&gt;The protective role of antiplatelet treatment against ulcer formation due to argon plasma coagulation in patients treated for chronic radiation proctitis&lt;/Title&gt;&lt;Template&gt;Journal Article&lt;/Template&gt;&lt;Star&gt;0&lt;/Star&gt;&lt;Tag&gt;0&lt;/Tag&gt;&lt;Author&gt;Chruscielewska-Kiliszek, M R; Rupinski, M; Kraszewska, E; Pachlewski, J; Regula, J&lt;/Author&gt;&lt;Year&gt;2014&lt;/Year&gt;&lt;Details&gt;&lt;_accession_num&gt;24138319&lt;/_accession_num&gt;&lt;_author_adr&gt;Department of Gastroenterology and Hepatology, Medical Center for Postgraduate Education, Warsaw, Poland; Department of Gastroenterology, Maria Sklodowska-Curie Memorial Cancer Center and Institute of Oncology, Warsaw, Poland.&lt;/_author_adr&gt;&lt;_collection_scope&gt;SCIE;&lt;/_collection_scope&gt;&lt;_created&gt;60731112&lt;/_created&gt;&lt;_date&gt;2014-04-01&lt;/_date&gt;&lt;_date_display&gt;2014 Apr&lt;/_date_display&gt;&lt;_db_updated&gt;PubMed&lt;/_db_updated&gt;&lt;_doi&gt;10.1111/codi.12465&lt;/_doi&gt;&lt;_impact_factor&gt;   2.778&lt;/_impact_factor&gt;&lt;_isbn&gt;1463-1318 (Electronic); 1462-8910 (Linking)&lt;/_isbn&gt;&lt;_issue&gt;4&lt;/_issue&gt;&lt;_journal&gt;Colorectal Dis&lt;/_journal&gt;&lt;_keywords&gt;Aged; Argon Plasma Coagulation/*adverse effects; Cardiovascular Diseases/complications/*drug therapy; Chronic Disease; Cohort Studies; Endometrial Neoplasms/radiotherapy; Female; Gastrointestinal Hemorrhage/complications/*therapy; Humans; Male; Middle Aged; Pelvic Neoplasms/*radiotherapy; Platelet Aggregation Inhibitors/*therapeutic use; Proctitis/complications/*therapy; Prostatic Neoplasms/radiotherapy; Radiation Injuries/complications/*therapy; Rectal Diseases/etiology; Rectal Neoplasms/radiotherapy; Retrospective Studies; Ulcer/*etiology; Uterine Cervical Neoplasms/radiotherapyEndoscopy; gastroenterology; oncology&lt;/_keywords&gt;&lt;_language&gt;eng&lt;/_language&gt;&lt;_modified&gt;62415397&lt;/_modified&gt;&lt;_ori_publication&gt;Colorectal Disease (c) 2013 The Association of Coloproctology of Great Britain_x000d__x000a_      and Ireland.&lt;/_ori_publication&gt;&lt;_pages&gt;293-7&lt;/_pages&gt;&lt;_tertiary_title&gt;Colorectal disease : the official journal of the Association of Coloproctology of_x000d__x000a_      Great Britain and Ireland&lt;/_tertiary_title&gt;&lt;_type_work&gt;Journal Article; Research Support, Non-U.S. Gov&amp;apos;t&lt;/_type_work&gt;&lt;_url&gt;http://www.ncbi.nlm.nih.gov/entrez/query.fcgi?cmd=Retrieve&amp;amp;db=pubmed&amp;amp;dopt=Abstract&amp;amp;list_uids=24138319&amp;amp;query_hl=1&lt;/_url&gt;&lt;_volume&gt;16&lt;/_volume&gt;&lt;/Details&gt;&lt;Extra&gt;&lt;DBUID&gt;{8B9E69E3-B1A8-43CC-8637-C577A77D589A}&lt;/DBUID&gt;&lt;/Extra&gt;&lt;/Item&gt;&lt;/References&gt;&lt;/Group&gt;&lt;/Citation&gt;_x000a_"/>
    <w:docVar w:name="NE.Ref{047A427C-CCEB-4E59-B888-992467C100A3}" w:val=" ADDIN NE.Ref.{047A427C-CCEB-4E59-B888-992467C100A3}&lt;Citation&gt;&lt;Group&gt;&lt;References&gt;&lt;Item&gt;&lt;ID&gt;74&lt;/ID&gt;&lt;UID&gt;{EDCF9F20-855E-4F3C-BE10-9D3284B6C962}&lt;/UID&gt;&lt;Title&gt;Endoscopic and non-endoscopic approaches for the management of radiation-induced  rectal bleeding&lt;/Title&gt;&lt;Template&gt;Journal Article&lt;/Template&gt;&lt;Star&gt;0&lt;/Star&gt;&lt;Tag&gt;0&lt;/Tag&gt;&lt;Author&gt;Weiner, J P; Wong, A T; Schwartz, D; Martinez, M; Aytaman, A; Schreiber, D&lt;/Author&gt;&lt;Year&gt;2016&lt;/Year&gt;&lt;Details&gt;&lt;_accession_num&gt;27610010&lt;/_accession_num&gt;&lt;_author_adr&gt;Joseph Paul Weiner, Andrew Thomas Wong, David Schwartz, David Schreiber, Department of Radiation Oncology, VA NY Harbor Healthcare System, Brooklyn Campus, Brooklyn, NY 11209, United States.; Joseph Paul Weiner, Andrew Thomas Wong, David Schwartz, David Schreiber, Department of Radiation Oncology, VA NY Harbor Healthcare System, Brooklyn Campus, Brooklyn, NY 11209, United States.; Joseph Paul Weiner, Andrew Thomas Wong, David Schwartz, David Schreiber, Department of Radiation Oncology, VA NY Harbor Healthcare System, Brooklyn Campus, Brooklyn, NY 11209, United States.; Joseph Paul Weiner, Andrew Thomas Wong, David Schwartz, David Schreiber, Department of Radiation Oncology, VA NY Harbor Healthcare System, Brooklyn Campus, Brooklyn, NY 11209, United States.; Joseph Paul Weiner, Andrew Thomas Wong, David Schwartz, David Schreiber, Department of Radiation Oncology, VA NY Harbor Healthcare System, Brooklyn Campus, Brooklyn, NY 11209, United States.; Joseph Paul Weiner, Andrew Thomas Wong, David Schwartz, David Schreiber, Department of Radiation Oncology, VA NY Harbor Healthcare System, Brooklyn Campus, Brooklyn, NY 11209, United States.&lt;/_author_adr&gt;&lt;_created&gt;62414542&lt;/_created&gt;&lt;_date&gt;2016-08-21&lt;/_date&gt;&lt;_date_display&gt;2016 Aug 21&lt;/_date_display&gt;&lt;_db_updated&gt;PubMed&lt;/_db_updated&gt;&lt;_doi&gt;10.3748/wjg.v22.i31.6972&lt;/_doi&gt;&lt;_impact_factor&gt;   3.300&lt;/_impact_factor&gt;&lt;_isbn&gt;2219-2840 (Electronic); 1007-9327 (Linking)&lt;/_isbn&gt;&lt;_issue&gt;31&lt;/_issue&gt;&lt;_journal&gt;World J Gastroenterol&lt;/_journal&gt;&lt;_keywords&gt;Endoscopy, Gastrointestinal; Gastrointestinal Hemorrhage/prevention &amp;amp;amp; control/*therapy; Humans; Hyperbaric Oxygenation; Metronidazole/therapeutic use; Probiotics/therapeutic use; Proctitis/prevention &amp;amp;amp; control/*therapy; Radiation Injuries/prevention &amp;amp;amp; control/*therapy; Sucralfate/therapeutic useArgon plasma coagulation; Endoscopic treatment; Hyperbaric oxygen; Medical treatment; Neodymium/yttrium aluminum garnet argon laser; Prostate cancer; Radiation proctitis; Radiation proctopathy; Radiation therapy&lt;/_keywords&gt;&lt;_language&gt;eng&lt;/_language&gt;&lt;_modified&gt;62436269&lt;/_modified&gt;&lt;_pages&gt;6972-86&lt;/_pages&gt;&lt;_tertiary_title&gt;World journal of gastroenterology&lt;/_tertiary_title&gt;&lt;_type_work&gt;Journal Article; Review&lt;/_type_work&gt;&lt;_url&gt;http://www.ncbi.nlm.nih.gov/entrez/query.fcgi?cmd=Retrieve&amp;amp;db=pubmed&amp;amp;dopt=Abstract&amp;amp;list_uids=27610010&amp;amp;query_hl=1&lt;/_url&gt;&lt;_volume&gt;22&lt;/_volume&gt;&lt;/Details&gt;&lt;Extra&gt;&lt;DBUID&gt;{8B9E69E3-B1A8-43CC-8637-C577A77D589A}&lt;/DBUID&gt;&lt;/Extra&gt;&lt;/Item&gt;&lt;/References&gt;&lt;/Group&gt;&lt;/Citation&gt;_x000a_"/>
    <w:docVar w:name="NE.Ref{05346D57-11D8-43D9-A311-AA6B880AA640}" w:val=" ADDIN NE.Ref.{05346D57-11D8-43D9-A311-AA6B880AA640}&lt;Citation&gt;&lt;Group&gt;&lt;References&gt;&lt;Item&gt;&lt;ID&gt;194&lt;/ID&gt;&lt;UID&gt;{2BDABF24-AC0C-4063-B08B-67E81A15ECF8}&lt;/UID&gt;&lt;Title&gt;Chronic haemorrhagic radiation proctitis: A review&lt;/Title&gt;&lt;Template&gt;Journal Article&lt;/Template&gt;&lt;Star&gt;0&lt;/Star&gt;&lt;Tag&gt;0&lt;/Tag&gt;&lt;Author&gt;Nelamangala, Ramakrishnaiah VP; Krishnamachari, S&lt;/Author&gt;&lt;Year&gt;2016&lt;/Year&gt;&lt;Details&gt;&lt;_accession_num&gt;27462390&lt;/_accession_num&gt;&lt;_author_adr&gt;Vishnu Prasad Nelamangala Ramakrishnaiah, Srinivasan Krishnamachari, Department of Surgery, Jawaharlal Institute of Postgraduate Medical Education and Research,  Puducherry 605006, India.; Vishnu Prasad Nelamangala Ramakrishnaiah, Srinivasan Krishnamachari, Department of Surgery, Jawaharlal Institute of Postgraduate Medical Education and Research,  Puducherry 605006, India.&lt;/_author_adr&gt;&lt;_created&gt;62583910&lt;/_created&gt;&lt;_date&gt;2016-07-27&lt;/_date&gt;&lt;_date_display&gt;2016 Jul 27&lt;/_date_display&gt;&lt;_db_updated&gt;PubMed&lt;/_db_updated&gt;&lt;_doi&gt;10.4240/wjgs.v8.i7.483&lt;/_doi&gt;&lt;_isbn&gt;1948-9366 (Print)&lt;/_isbn&gt;&lt;_issue&gt;7&lt;/_issue&gt;&lt;_journal&gt;World J Gastrointest Surg&lt;/_journal&gt;&lt;_keywords&gt;Complications; Formalin; Proctitis; Radiotherapy; Systematic review&lt;/_keywords&gt;&lt;_language&gt;eng&lt;/_language&gt;&lt;_modified&gt;62583920&lt;/_modified&gt;&lt;_pages&gt;483-91&lt;/_pages&gt;&lt;_tertiary_title&gt;World journal of gastrointestinal surgery&lt;/_tertiary_title&gt;&lt;_type_work&gt;Journal Article; Review&lt;/_type_work&gt;&lt;_url&gt;http://www.ncbi.nlm.nih.gov/entrez/query.fcgi?cmd=Retrieve&amp;amp;db=pubmed&amp;amp;dopt=Abstract&amp;amp;list_uids=27462390&amp;amp;query_hl=1&lt;/_url&gt;&lt;_volume&gt;8&lt;/_volume&gt;&lt;/Details&gt;&lt;Extra&gt;&lt;DBUID&gt;{8B9E69E3-B1A8-43CC-8637-C577A77D589A}&lt;/DBUID&gt;&lt;/Extra&gt;&lt;/Item&gt;&lt;/References&gt;&lt;/Group&gt;&lt;/Citation&gt;_x000a_"/>
    <w:docVar w:name="NE.Ref{054F7347-1139-49F7-B942-790E96057D66}" w:val=" ADDIN NE.Ref.{054F7347-1139-49F7-B942-790E96057D66}&lt;Citation&gt;&lt;Group&gt;&lt;References&gt;&lt;Item&gt;&lt;ID&gt;195&lt;/ID&gt;&lt;UID&gt;{66DA9253-0007-491A-A34F-98A8C1AA64C0}&lt;/UID&gt;&lt;Title&gt;Comparison of radiation side-effects of conformal and conventional radiotherapy in prostate cancer: a randomised trial&lt;/Title&gt;&lt;Template&gt;Journal Article&lt;/Template&gt;&lt;Star&gt;0&lt;/Star&gt;&lt;Tag&gt;0&lt;/Tag&gt;&lt;Author&gt;Dearnaley, D P; Khoo, V S; Norman, A R; Meyer, L; Nahum, A; Tait, D; Yarnold, J; Horwich, A&lt;/Author&gt;&lt;Year&gt;1999&lt;/Year&gt;&lt;Details&gt;&lt;_accession_num&gt;9929018&lt;/_accession_num&gt;&lt;_author_adr&gt;Department of Radiotherapy and Oncology, Royal Marsden NHS Trust and the Institute of Cancer Research, Sutton, Surrey, UK.&lt;/_author_adr&gt;&lt;_date_display&gt;1999 Jan 23&lt;/_date_display&gt;&lt;_date&gt;1999-01-23&lt;/_date&gt;&lt;_doi&gt;10.1016/S0140-6736(98)05180-0&lt;/_doi&gt;&lt;_isbn&gt;0140-6736 (Print); 0140-6736 (Linking)&lt;/_isbn&gt;&lt;_issue&gt;9149&lt;/_issue&gt;&lt;_journal&gt;Lancet&lt;/_journal&gt;&lt;_keywords&gt;Follow-Up Studies; Hemorrhage/etiology; Humans; Male; Middle Aged; Proctitis/*etiology; Prostatic Neoplasms/*radiotherapy; Radiation Injuries/*etiology; Radiotherapy Dosage; Radiotherapy, Conformal/*adverse effects/methods&lt;/_keywords&gt;&lt;_language&gt;eng&lt;/_language&gt;&lt;_pages&gt;267-72&lt;/_pages&gt;&lt;_tertiary_title&gt;Lancet (London, England)&lt;/_tertiary_title&gt;&lt;_type_work&gt;Clinical Trial; Comparative Study; Journal Article; Randomized Controlled Trial; Research Support, Non-U.S. Gov&amp;apos;t&lt;/_type_work&gt;&lt;_url&gt;http://www.ncbi.nlm.nih.gov/entrez/query.fcgi?cmd=Retrieve&amp;amp;db=pubmed&amp;amp;dopt=Abstract&amp;amp;list_uids=9929018&amp;amp;query_hl=1&lt;/_url&gt;&lt;_volume&gt;353&lt;/_volume&gt;&lt;_created&gt;62585212&lt;/_created&gt;&lt;_modified&gt;62585212&lt;/_modified&gt;&lt;_db_updated&gt;PubMed&lt;/_db_updated&gt;&lt;_impact_factor&gt;  53.254&lt;/_impact_factor&gt;&lt;_collection_scope&gt;SCI;SCIE;&lt;/_collection_scope&gt;&lt;/Details&gt;&lt;Extra&gt;&lt;DBUID&gt;{8B9E69E3-B1A8-43CC-8637-C577A77D589A}&lt;/DBUID&gt;&lt;/Extra&gt;&lt;/Item&gt;&lt;/References&gt;&lt;/Group&gt;&lt;/Citation&gt;_x000a_"/>
    <w:docVar w:name="NE.Ref{0BB35818-0E43-4141-A04B-2A031D486534}" w:val=" ADDIN NE.Ref.{0BB35818-0E43-4141-A04B-2A031D486534}&lt;Citation&gt;&lt;Group&gt;&lt;References&gt;&lt;Item&gt;&lt;ID&gt;193&lt;/ID&gt;&lt;UID&gt;{F9ED2DFD-6ABF-4F4F-B4CB-F6641C73CBB7}&lt;/UID&gt;&lt;Title&gt;Argon plasma coagulation is an effective treatment for chronic radiation proctitis in gynaecological malignancy: An observational study&lt;/Title&gt;&lt;Template&gt;Journal Article&lt;/Template&gt;&lt;Star&gt;0&lt;/Star&gt;&lt;Tag&gt;0&lt;/Tag&gt;&lt;Author&gt;Sultania, S; Sarkar, R; Das, K; Dhali, G K&lt;/Author&gt;&lt;Year&gt;2018&lt;/Year&gt;&lt;Details&gt;&lt;_accession_num&gt;30585689&lt;/_accession_num&gt;&lt;_author_adr&gt;Department of Gastroenterology, CKS Hospitals, Jaipur, Rajasthan, India.; Department of Gastroenterology, School of Digestive and Liver disease, Kolkata, West Bengal, India.; Department of Gastroenterology, School of Digestive and Liver disease, Kolkata, West Bengal, India.; Department of Gastroenterology, School of Digestive and Liver disease, Kolkata, West Bengal, India.&lt;/_author_adr&gt;&lt;_collection_scope&gt;SCIE;&lt;/_collection_scope&gt;&lt;_created&gt;62583847&lt;/_created&gt;&lt;_date&gt;2018-12-26&lt;/_date&gt;&lt;_date_display&gt;2018 Dec 26&lt;/_date_display&gt;&lt;_db_updated&gt;PubMed&lt;/_db_updated&gt;&lt;_doi&gt;10.1111/codi.14541&lt;/_doi&gt;&lt;_impact_factor&gt;   2.778&lt;/_impact_factor&gt;&lt;_isbn&gt;1463-1318 (Electronic); 1462-8910 (Linking)&lt;/_isbn&gt;&lt;_journal&gt;Colorectal Dis&lt;/_journal&gt;&lt;_language&gt;eng&lt;/_language&gt;&lt;_modified&gt;62583853&lt;/_modified&gt;&lt;_ori_publication&gt;This article is protected by copyright. All rights reserved.&lt;/_ori_publication&gt;&lt;_tertiary_title&gt;Colorectal disease : the official journal of the Association of Coloproctology of_x000d__x000a_      Great Britain and Ireland&lt;/_tertiary_title&gt;&lt;_type_work&gt;Journal Article&lt;/_type_work&gt;&lt;_url&gt;http://www.ncbi.nlm.nih.gov/entrez/query.fcgi?cmd=Retrieve&amp;amp;db=pubmed&amp;amp;dopt=Abstract&amp;amp;list_uids=30585689&amp;amp;query_hl=1&lt;/_url&gt;&lt;/Details&gt;&lt;Extra&gt;&lt;DBUID&gt;{8B9E69E3-B1A8-43CC-8637-C577A77D589A}&lt;/DBUID&gt;&lt;/Extra&gt;&lt;/Item&gt;&lt;/References&gt;&lt;/Group&gt;&lt;Group&gt;&lt;References&gt;&lt;Item&gt;&lt;ID&gt;188&lt;/ID&gt;&lt;UID&gt;{C3175DE5-976A-4523-A76F-4137EBE74B81}&lt;/UID&gt;&lt;Title&gt;Argon plasma coagulation in chronic radiation proctitis&lt;/Title&gt;&lt;Template&gt;Journal Article&lt;/Template&gt;&lt;Star&gt;0&lt;/Star&gt;&lt;Tag&gt;0&lt;/Tag&gt;&lt;Author&gt;Postgate, A; Saunders, B; Tjandra, J; Vargo, J&lt;/Author&gt;&lt;Year&gt;2007&lt;/Year&gt;&lt;Details&gt;&lt;_accession_num&gt;17427074&lt;/_accession_num&gt;&lt;_author_adr&gt;Wolfson Unit for Endoscopy, St. Mark&amp;apos;s Hospital, London, UK. apostgate@yahoo.com&lt;/_author_adr&gt;&lt;_collection_scope&gt;SCI;SCIE;&lt;/_collection_scope&gt;&lt;_created&gt;62544641&lt;/_created&gt;&lt;_date&gt;2007-04-01&lt;/_date&gt;&lt;_date_display&gt;2007 Apr&lt;/_date_display&gt;&lt;_db_updated&gt;PubMed&lt;/_db_updated&gt;&lt;_doi&gt;10.1055/s-2007-966284&lt;/_doi&gt;&lt;_impact_factor&gt;   6.629&lt;/_impact_factor&gt;&lt;_isbn&gt;1438-8812 (Electronic); 0013-726X (Linking)&lt;/_isbn&gt;&lt;_issue&gt;4&lt;/_issue&gt;&lt;_journal&gt;Endoscopy&lt;/_journal&gt;&lt;_keywords&gt;Argon; Chronic Disease; Colonic Neoplasms/radiotherapy; *Electrocoagulation/adverse effects/methods; Endoscopy, Gastrointestinal; Female; Gastrointestinal Hemorrhage/etiology/*surgery; Humans; Male; Proctitis/etiology/*surgery; Prostatic Neoplasms/radiotherapy; Radiation Injuries/*surgery; Radiotherapy/adverse effects; Rectal Neoplasms/radiotherapy; Uterine Cervical Neoplasms/radiotherapy&lt;/_keywords&gt;&lt;_language&gt;eng&lt;/_language&gt;&lt;_modified&gt;62544839&lt;/_modified&gt;&lt;_pages&gt;361-5&lt;/_pages&gt;&lt;_tertiary_title&gt;Endoscopy&lt;/_tertiary_title&gt;&lt;_type_work&gt;Journal Article&lt;/_type_work&gt;&lt;_url&gt;http://www.ncbi.nlm.nih.gov/entrez/query.fcgi?cmd=Retrieve&amp;amp;db=pubmed&amp;amp;dopt=Abstract&amp;amp;list_uids=17427074&amp;amp;query_hl=1&lt;/_url&gt;&lt;_volume&gt;39&lt;/_volume&gt;&lt;/Details&gt;&lt;Extra&gt;&lt;DBUID&gt;{8B9E69E3-B1A8-43CC-8637-C577A77D589A}&lt;/DBUID&gt;&lt;/Extra&gt;&lt;/Item&gt;&lt;/References&gt;&lt;/Group&gt;&lt;/Citation&gt;_x000a_"/>
    <w:docVar w:name="NE.Ref{0C4CB632-761F-4B26-B8FC-519B90BE3A3C}" w:val=" ADDIN NE.Ref.{0C4CB632-761F-4B26-B8FC-519B90BE3A3C}&lt;Citation&gt;&lt;Group&gt;&lt;References&gt;&lt;Item&gt;&lt;ID&gt;187&lt;/ID&gt;&lt;UID&gt;{BA8FBA26-6700-496A-A09B-7BE8350834C2}&lt;/UID&gt;&lt;Title&gt;Practice guidance on the management of acute and chronic gastrointestinal problems arising as a result of treatment for cancer&lt;/Title&gt;&lt;Template&gt;Journal Article&lt;/Template&gt;&lt;Star&gt;0&lt;/Star&gt;&lt;Tag&gt;0&lt;/Tag&gt;&lt;Author&gt;Andreyev, H J; Davidson, S E; Gillespie, C; Allum, W H; Swarbrick, E&lt;/Author&gt;&lt;Year&gt;2012&lt;/Year&gt;&lt;Details&gt;&lt;_accession_num&gt;22057051&lt;/_accession_num&gt;&lt;_author_adr&gt;Pelvic Radiation Disease and GI Unit, Royal Marsden NHS Foundation Trust, London, UK. j@andreyev.demon.co.uk&lt;/_author_adr&gt;&lt;_collection_scope&gt;SCI;SCIE;&lt;/_collection_scope&gt;&lt;_created&gt;62544624&lt;/_created&gt;&lt;_date&gt;2012-02-01&lt;/_date&gt;&lt;_date_display&gt;2012 Feb&lt;/_date_display&gt;&lt;_db_updated&gt;PubMed&lt;/_db_updated&gt;&lt;_doi&gt;10.1136/gutjnl-2011-300563&lt;/_doi&gt;&lt;_impact_factor&gt;  17.016&lt;/_impact_factor&gt;&lt;_isbn&gt;1468-3288 (Electronic); 0017-5749 (Linking)&lt;/_isbn&gt;&lt;_issue&gt;2&lt;/_issue&gt;&lt;_journal&gt;Gut&lt;/_journal&gt;&lt;_keywords&gt;Antineoplastic Agents/adverse effects; Biological Therapy/adverse effects; Gastrointestinal Diseases/diagnosis/etiology/*therapy; Humans; Neoplasms/complications/*therapy; Radiotherapy/adverse effects; Surgical Procedures, Operative/adverse effects&lt;/_keywords&gt;&lt;_language&gt;eng&lt;/_language&gt;&lt;_modified&gt;62544838&lt;/_modified&gt;&lt;_pages&gt;179-92&lt;/_pages&gt;&lt;_tertiary_title&gt;Gut&lt;/_tertiary_title&gt;&lt;_type_work&gt;Journal Article; Practice Guideline&lt;/_type_work&gt;&lt;_url&gt;http://www.ncbi.nlm.nih.gov/entrez/query.fcgi?cmd=Retrieve&amp;amp;db=pubmed&amp;amp;dopt=Abstract&amp;amp;list_uids=22057051&amp;amp;query_hl=1&lt;/_url&gt;&lt;_volume&gt;61&lt;/_volume&gt;&lt;/Details&gt;&lt;Extra&gt;&lt;DBUID&gt;{8B9E69E3-B1A8-43CC-8637-C577A77D589A}&lt;/DBUID&gt;&lt;/Extra&gt;&lt;/Item&gt;&lt;/References&gt;&lt;/Group&gt;&lt;/Citation&gt;_x000a_"/>
    <w:docVar w:name="NE.Ref{0CDAA9A1-5F9D-4475-8103-30E2BA021346}" w:val=" ADDIN NE.Ref.{0CDAA9A1-5F9D-4475-8103-30E2BA021346}&lt;Citation&gt;&lt;Group&gt;&lt;References&gt;&lt;Item&gt;&lt;ID&gt;83&lt;/ID&gt;&lt;UID&gt;{CA25A853-3594-4029-8E73-8389CFE80A84}&lt;/UID&gt;&lt;Title&gt;Long-term results on the efficacy of argon plasma coagulation for patients with chronic radiation proctitis after conventionally fractionated, dose-escalated radiation therapy for prostate cancer&lt;/Title&gt;&lt;Template&gt;Journal Article&lt;/Template&gt;&lt;Star&gt;0&lt;/Star&gt;&lt;Tag&gt;5&lt;/Tag&gt;&lt;Author&gt;Weiner, J; Schwartz, D; Martinez, M; Safdieh, J; Aytaman, A; Schreiber, D&lt;/Author&gt;&lt;Year&gt;2017&lt;/Year&gt;&lt;Details&gt;&lt;_accession_num&gt;27663931&lt;/_accession_num&gt;&lt;_author_adr&gt;Department of Radiation Oncology, Veterans Affairs New York Harbor Healthcare System, Brooklyn, New York; Department of Radiation Oncology, State University of New York Downstate Medical Center, Brooklyn, New York. Electronic address: joseph.p.weiner@gmail.com.; Department of Radiation Oncology, Veterans Affairs New York Harbor Healthcare System, Brooklyn, New York; Department of Radiation Oncology, State University of New York Downstate Medical Center, Brooklyn, New York.; Department of Gastroenterology, Veterans Affairs New York Harbor Healthcare System, Brooklyn, New York; Department of Gastroenterology, State University of New York Downstate Medical Center, Brooklyn, New York.; Department of Radiation Oncology, Veterans Affairs New York Harbor Healthcare System, Brooklyn, New York; Department of Radiation Oncology, State University of New York Downstate Medical Center, Brooklyn, New York.; Department of Gastroenterology, Veterans Affairs New York Harbor Healthcare System, Brooklyn, New York.; Department of Radiation Oncology, Veterans Affairs New York Harbor Healthcare System, Brooklyn, New York; Department of Radiation Oncology, State University of New York Downstate Medical Center, Brooklyn, New York.&lt;/_author_adr&gt;&lt;_created&gt;62413924&lt;/_created&gt;&lt;_date&gt;2017-01-01&lt;/_date&gt;&lt;_date_display&gt;2017 Jan - Feb&lt;/_date_display&gt;&lt;_db_updated&gt;PubMed&lt;/_db_updated&gt;&lt;_doi&gt;10.1016/j.prro.2016.07.009&lt;/_doi&gt;&lt;_isbn&gt;1879-8519 (Electronic); 1879-8500 (Linking)&lt;/_isbn&gt;&lt;_issue&gt;1&lt;/_issue&gt;&lt;_journal&gt;Pract Radiat Oncol&lt;/_journal&gt;&lt;_keywords&gt;Aged; Aged, 80 and over; *Argon Plasma Coagulation; Chronic Disease; *Dose Fractionation; Humans; Male; Middle Aged; Proctitis/*therapy; Prostatic Neoplasms/*radiotherapy; Radiation Injuries/*therapy; Retrospective Studies&lt;/_keywords&gt;&lt;_language&gt;eng&lt;/_language&gt;&lt;_modified&gt;62539241&lt;/_modified&gt;&lt;_ori_publication&gt;Copyright (c) 2016 American Society for Radiation Oncology. All rights reserved.&lt;/_ori_publication&gt;&lt;_pages&gt;e35-e42&lt;/_pages&gt;&lt;_tertiary_title&gt;Practical radiation oncology&lt;/_tertiary_title&gt;&lt;_type_work&gt;Journal Article&lt;/_type_work&gt;&lt;_url&gt;http://www.ncbi.nlm.nih.gov/entrez/query.fcgi?cmd=Retrieve&amp;amp;db=pubmed&amp;amp;dopt=Abstract&amp;amp;list_uids=27663931&amp;amp;query_hl=1&lt;/_url&gt;&lt;_volume&gt;7&lt;/_volume&gt;&lt;/Details&gt;&lt;Extra&gt;&lt;DBUID&gt;{8B9E69E3-B1A8-43CC-8637-C577A77D589A}&lt;/DBUID&gt;&lt;/Extra&gt;&lt;/Item&gt;&lt;/References&gt;&lt;/Group&gt;&lt;/Citation&gt;_x000a_"/>
    <w:docVar w:name="NE.Ref{15EE4472-938B-4CBA-897B-49974BBDCE52}" w:val=" ADDIN NE.Ref.{15EE4472-938B-4CBA-897B-49974BBDCE52}&lt;Citation&gt;&lt;Group&gt;&lt;References&gt;&lt;Item&gt;&lt;ID&gt;104&lt;/ID&gt;&lt;UID&gt;{7314A65A-47DD-4F46-BB3B-9F710DF8AB47}&lt;/UID&gt;&lt;Title&gt;Treatment and prognosis of patients with late rectal bleeding after intensity-modulated radiation therapy for prostate cancer&lt;/Title&gt;&lt;Template&gt;Journal Article&lt;/Template&gt;&lt;Star&gt;0&lt;/Star&gt;&lt;Tag&gt;0&lt;/Tag&gt;&lt;Author&gt;Takemoto, S; Shibamoto, Y; Ayakawa, S; Nagai, A; Hayashi, A; Ogino, H; Baba, F; Yanagi, T; Sugie, C; Kataoka, H; Mimura, M&lt;/Author&gt;&lt;Year&gt;2012&lt;/Year&gt;&lt;Details&gt;&lt;_accession_num&gt;22691293&lt;/_accession_num&gt;&lt;_author_adr&gt;Department of Radiology, Nagoya City University Graduate School of Medical Sciences, Nagoya, 1 Kawasumi, Mizuho-cho, Mizuho-ku, Nagoya 467-8601, Japan. gmst124i@gmail.com&lt;/_author_adr&gt;&lt;_collection_scope&gt;SCIE;&lt;/_collection_scope&gt;&lt;_created&gt;62438355&lt;/_created&gt;&lt;_date&gt;2012-06-12&lt;/_date&gt;&lt;_date_display&gt;2012 Jun 12&lt;/_date_display&gt;&lt;_db_updated&gt;PubMed&lt;/_db_updated&gt;&lt;_doi&gt;10.1186/1748-717X-7-87&lt;/_doi&gt;&lt;_impact_factor&gt;   2.862&lt;/_impact_factor&gt;&lt;_isbn&gt;1748-717X (Electronic); 1748-717X (Linking)&lt;/_isbn&gt;&lt;_journal&gt;Radiat Oncol&lt;/_journal&gt;&lt;_keywords&gt;Aged; Aged, 80 and over; Hemorrhage/*etiology; Humans; Male; Middle Aged; Proctitis/*etiology; Prognosis; Prostatic Neoplasms/diagnosis/*radiotherapy; Radiation Injuries/*etiology/therapy; Radiotherapy, Intensity-Modulated/*adverse effects; Rectum&lt;/_keywords&gt;&lt;_language&gt;eng&lt;/_language&gt;&lt;_modified&gt;62459571&lt;/_modified&gt;&lt;_pages&gt;87&lt;/_pages&gt;&lt;_tertiary_title&gt;Radiation oncology (London, England)&lt;/_tertiary_title&gt;&lt;_type_work&gt;Journal Article&lt;/_type_work&gt;&lt;_url&gt;http://www.ncbi.nlm.nih.gov/entrez/query.fcgi?cmd=Retrieve&amp;amp;db=pubmed&amp;amp;dopt=Abstract&amp;amp;list_uids=22691293&amp;amp;query_hl=1&lt;/_url&gt;&lt;_volume&gt;7&lt;/_volume&gt;&lt;/Details&gt;&lt;Extra&gt;&lt;DBUID&gt;{8B9E69E3-B1A8-43CC-8637-C577A77D589A}&lt;/DBUID&gt;&lt;/Extra&gt;&lt;/Item&gt;&lt;/References&gt;&lt;/Group&gt;&lt;/Citation&gt;_x000a_"/>
    <w:docVar w:name="NE.Ref{175545E2-5886-4B4C-8AC4-6451BA28B596}" w:val=" ADDIN NE.Ref.{175545E2-5886-4B4C-8AC4-6451BA28B596}&lt;Citation&gt;&lt;Group&gt;&lt;References&gt;&lt;Item&gt;&lt;ID&gt;190&lt;/ID&gt;&lt;UID&gt;{42C03457-0412-4A9A-8819-D82C429FB89C}&lt;/UID&gt;&lt;Title&gt;Argon plasma coagulation in chronic radiation proctitis: Postgate et al&lt;/Title&gt;&lt;Template&gt;Journal Article&lt;/Template&gt;&lt;Star&gt;0&lt;/Star&gt;&lt;Tag&gt;0&lt;/Tag&gt;&lt;Author&gt;Andreyev, H J&lt;/Author&gt;&lt;Year&gt;2007&lt;/Year&gt;&lt;Details&gt;&lt;_accession_num&gt;17661253&lt;/_accession_num&gt;&lt;_collection_scope&gt;SCI;SCIE;&lt;/_collection_scope&gt;&lt;_created&gt;62547784&lt;/_created&gt;&lt;_date&gt;2007-08-01&lt;/_date&gt;&lt;_date_display&gt;2007 Aug&lt;/_date_display&gt;&lt;_db_updated&gt;PubMed&lt;/_db_updated&gt;&lt;_doi&gt;10.1055/s-2007-966772&lt;/_doi&gt;&lt;_impact_factor&gt;   6.629&lt;/_impact_factor&gt;&lt;_isbn&gt;1438-8812 (Electronic); 0013-726X (Linking)&lt;/_isbn&gt;&lt;_issue&gt;8&lt;/_issue&gt;&lt;_journal&gt;Endoscopy&lt;/_journal&gt;&lt;_keywords&gt;Argon/therapeutic use; Chronic Disease; Follow-Up Studies; Gastrointestinal Hemorrhage/etiology/physiopathology/*surgery; Humans; Laser Coagulation/*methods; Proctitis/etiology/physiopathology/*surgery; Radiation Injuries/*complications/diagnosis; Radiotherapy/adverse effects; Radiotherapy Dosage; Risk Assessment; Treatment Outcome&lt;/_keywords&gt;&lt;_language&gt;eng&lt;/_language&gt;&lt;_modified&gt;62547785&lt;/_modified&gt;&lt;_pages&gt;751-2; author reply 752&lt;/_pages&gt;&lt;_tertiary_title&gt;Endoscopy&lt;/_tertiary_title&gt;&lt;_type_work&gt;Comment; Letter&lt;/_type_work&gt;&lt;_url&gt;http://www.ncbi.nlm.nih.gov/entrez/query.fcgi?cmd=Retrieve&amp;amp;db=pubmed&amp;amp;dopt=Abstract&amp;amp;list_uids=17661253&amp;amp;query_hl=1&lt;/_url&gt;&lt;_volume&gt;39&lt;/_volume&gt;&lt;/Details&gt;&lt;Extra&gt;&lt;DBUID&gt;{8B9E69E3-B1A8-43CC-8637-C577A77D589A}&lt;/DBUID&gt;&lt;/Extra&gt;&lt;/Item&gt;&lt;/References&gt;&lt;/Group&gt;&lt;/Citation&gt;_x000a_"/>
    <w:docVar w:name="NE.Ref{19513FFF-19BA-4654-A384-22432D8B3A15}" w:val=" ADDIN NE.Ref.{19513FFF-19BA-4654-A384-22432D8B3A15}&lt;Citation&gt;&lt;Group&gt;&lt;References&gt;&lt;Item&gt;&lt;ID&gt;198&lt;/ID&gt;&lt;UID&gt;{D306532C-9455-4042-9BA6-6EDE9B8562B9}&lt;/UID&gt;&lt;Title&gt;Application of 10 percent formalin for the treatment of radiation-induced hemorrhagic proctitis&lt;/Title&gt;&lt;Template&gt;Journal Article&lt;/Template&gt;&lt;Star&gt;0&lt;/Star&gt;&lt;Tag&gt;0&lt;/Tag&gt;&lt;Author&gt;Haas, E M; Bailey, H R; Faragher, I&lt;/Author&gt;&lt;Year&gt;2007&lt;/Year&gt;&lt;Details&gt;&lt;_accession_num&gt;17080283&lt;/_accession_num&gt;&lt;_author_adr&gt;Department of Surgery, The Methodist Hospital, Houston, TX, USA. ehaasmd@houstoncolon.com&lt;/_author_adr&gt;&lt;_date_display&gt;2007 Feb&lt;/_date_display&gt;&lt;_date&gt;2007-02-01&lt;/_date&gt;&lt;_doi&gt;10.1007/s10350-006-0707-y&lt;/_doi&gt;&lt;_isbn&gt;0012-3706 (Print); 0012-3706 (Linking)&lt;/_isbn&gt;&lt;_issue&gt;2&lt;/_issue&gt;&lt;_journal&gt;Dis Colon Rectum&lt;/_journal&gt;&lt;_keywords&gt;Administration, Rectal; Administration, Topical; Aged; Aged, 80 and over; Female; Formaldehyde/administration &amp;amp;amp; dosage/*therapeutic use; Gastrointestinal Hemorrhage/*drug therapy/etiology; Hemostatics/administration &amp;amp;amp; dosage/*therapeutic use; Humans; Male; Middle Aged; Proctitis/*drug therapy/etiology; Radiation Injuries/complications/*drug therapy; Treatment Outcome&lt;/_keywords&gt;&lt;_language&gt;eng&lt;/_language&gt;&lt;_pages&gt;213-7&lt;/_pages&gt;&lt;_tertiary_title&gt;Diseases of the colon and rectum&lt;/_tertiary_title&gt;&lt;_type_work&gt;Journal Article&lt;/_type_work&gt;&lt;_url&gt;http://www.ncbi.nlm.nih.gov/entrez/query.fcgi?cmd=Retrieve&amp;amp;db=pubmed&amp;amp;dopt=Abstract&amp;amp;list_uids=17080283&amp;amp;query_hl=1&lt;/_url&gt;&lt;_volume&gt;50&lt;/_volume&gt;&lt;_created&gt;62585288&lt;/_created&gt;&lt;_modified&gt;62585288&lt;/_modified&gt;&lt;_db_updated&gt;PubMed&lt;/_db_updated&gt;&lt;_impact_factor&gt;   3.616&lt;/_impact_factor&gt;&lt;_collection_scope&gt;SCI;SCIE;&lt;/_collection_scope&gt;&lt;/Details&gt;&lt;Extra&gt;&lt;DBUID&gt;{8B9E69E3-B1A8-43CC-8637-C577A77D589A}&lt;/DBUID&gt;&lt;/Extra&gt;&lt;/Item&gt;&lt;/References&gt;&lt;/Group&gt;&lt;Group&gt;&lt;References&gt;&lt;Item&gt;&lt;ID&gt;206&lt;/ID&gt;&lt;UID&gt;{4ABDE2F9-63A3-4402-8706-231B12FD1655}&lt;/UID&gt;&lt;Title&gt;Formalin therapy for hemorrhagic radiation proctitis&lt;/Title&gt;&lt;Template&gt;Journal Article&lt;/Template&gt;&lt;Star&gt;0&lt;/Star&gt;&lt;Tag&gt;0&lt;/Tag&gt;&lt;Author&gt;Dziki, L; Kujawski, R; Mik, M; Berut, M; Dziki, A; Trzcinski, R&lt;/Author&gt;&lt;Year&gt;2015&lt;/Year&gt;&lt;Details&gt;&lt;_accession_num&gt;26398382&lt;/_accession_num&gt;&lt;_author_adr&gt;Department of General and Colorectal Surgery, Medical University of Lodz, Lodz, Poland.; Department of General and Colorectal Surgery, Medical University of Lodz, Lodz, Poland.; Department of General and Colorectal Surgery, Medical University of Lodz, Lodz, Poland.; Department of General and Colorectal Surgery, Medical University of Lodz, Lodz, Poland.; Department of General and Colorectal Surgery, Medical University of Lodz, Lodz, Poland.; Department of General and Colorectal Surgery, Medical University of Lodz, Lodz, Poland. Electronic address: trzcinskir@wp.pl.&lt;/_author_adr&gt;&lt;_date_display&gt;2015 Oct&lt;/_date_display&gt;&lt;_date&gt;2015-10-01&lt;/_date&gt;&lt;_doi&gt;10.1016/j.pharep.2015.03.006&lt;/_doi&gt;&lt;_isbn&gt;1734-1140 (Print); 1734-1140 (Linking)&lt;/_isbn&gt;&lt;_issue&gt;5&lt;/_issue&gt;&lt;_journal&gt;Pharmacol Rep&lt;/_journal&gt;&lt;_keywords&gt;Administration, Rectal; Aged; Aged, 80 and over; Anti-Inflammatory Agents, Non-Steroidal/therapeutic use; Argon/therapeutic use; Aspirin/therapeutic use; Female; Follow-Up Studies; Formaldehyde/adverse effects/*therapeutic use; Gastrointestinal Hemorrhage/*drug therapy/etiology; Humans; Male; Middle Aged; Pelvic Neoplasms/complications/radiotherapy; Proctitis/*drug therapy/etiology; Prostatic Neoplasms/complications/radiotherapy; Radiation Injuries/*drug therapy; Radiotherapy/adverse effects; Retrospective StudiesFormalin treatment; Hemorrhagic proctitis; Radiotherapy&lt;/_keywords&gt;&lt;_language&gt;eng&lt;/_language&gt;&lt;_ori_publication&gt;Copyright (c) 2015 Institute of Pharmacology, Polish Academy of Sciences._x000d__x000a_      Published by Elsevier Urban &amp;amp;amp; Partner Sp. z o.o. All rights reserved.&lt;/_ori_publication&gt;&lt;_pages&gt;896-900&lt;/_pages&gt;&lt;_tertiary_title&gt;Pharmacological reports : PR&lt;/_tertiary_title&gt;&lt;_type_work&gt;Journal Article&lt;/_type_work&gt;&lt;_url&gt;http://www.ncbi.nlm.nih.gov/entrez/query.fcgi?cmd=Retrieve&amp;amp;db=pubmed&amp;amp;dopt=Abstract&amp;amp;list_uids=26398382&amp;amp;query_hl=1&lt;/_url&gt;&lt;_volume&gt;67&lt;/_volume&gt;&lt;_created&gt;62586256&lt;/_created&gt;&lt;_modified&gt;62586256&lt;/_modified&gt;&lt;_db_updated&gt;PubMed&lt;/_db_updated&gt;&lt;_impact_factor&gt;   2.787&lt;/_impact_factor&gt;&lt;_collection_scope&gt;SCIE;&lt;/_collection_scope&gt;&lt;/Details&gt;&lt;Extra&gt;&lt;DBUID&gt;{8B9E69E3-B1A8-43CC-8637-C577A77D589A}&lt;/DBUID&gt;&lt;/Extra&gt;&lt;/Item&gt;&lt;/References&gt;&lt;/Group&gt;&lt;/Citation&gt;_x000a_"/>
    <w:docVar w:name="NE.Ref{1957CB9F-62B0-42ED-9790-C5A92D870B92}" w:val=" ADDIN NE.Ref.{1957CB9F-62B0-42ED-9790-C5A92D870B92}&lt;Citation&gt;&lt;Group&gt;&lt;References&gt;&lt;Item&gt;&lt;ID&gt;201&lt;/ID&gt;&lt;UID&gt;{DDEFA857-402E-4A1A-87FE-10F10BC7C8B8}&lt;/UID&gt;&lt;Title&gt;Sucralfate paste enema: a new method of topical treatment for haemorrhagic radiation proctitis&lt;/Title&gt;&lt;Template&gt;Journal Article&lt;/Template&gt;&lt;Star&gt;0&lt;/Star&gt;&lt;Tag&gt;0&lt;/Tag&gt;&lt;Author&gt;McElvanna, K; Wilson, A; Irwin, T&lt;/Author&gt;&lt;Year&gt;2014&lt;/Year&gt;&lt;Details&gt;&lt;_accession_num&gt;24299100&lt;/_accession_num&gt;&lt;_author_adr&gt;Department of Colorectal Surgery, Royal Victoria Hospital, Belfast, UK.&lt;/_author_adr&gt;&lt;_collection_scope&gt;SCIE;&lt;/_collection_scope&gt;&lt;_created&gt;62585849&lt;/_created&gt;&lt;_date&gt;2014-04-01&lt;/_date&gt;&lt;_date_display&gt;2014 Apr&lt;/_date_display&gt;&lt;_db_updated&gt;PubMed&lt;/_db_updated&gt;&lt;_doi&gt;10.1111/codi.12507&lt;/_doi&gt;&lt;_impact_factor&gt;   2.778&lt;/_impact_factor&gt;&lt;_isbn&gt;1463-1318 (Electronic); 1462-8910 (Linking)&lt;/_isbn&gt;&lt;_issue&gt;4&lt;/_issue&gt;&lt;_journal&gt;Colorectal Dis&lt;/_journal&gt;&lt;_keywords&gt;Administration, Topical; Adult; Aged; Anti-Ulcer Agents/*therapeutic use; Cohort Studies; *Enema; Female; Gastrointestinal Hemorrhage/*drug therapy; Humans; Male; Middle Aged; Ointments; Proctitis/*drug therapy; Prospective Studies; Prostatic Neoplasms/*radiotherapy; Radiation Injuries/*drug therapy; Sucralfate/*therapeutic use; Treatment Outcome; Uterine Cervical Neoplasms/*radiotherapySucralfate; proctitis; radiation&lt;/_keywords&gt;&lt;_language&gt;eng&lt;/_language&gt;&lt;_modified&gt;62587433&lt;/_modified&gt;&lt;_ori_publication&gt;Colorectal Disease (c) 2013 The Association of Coloproctology of Great Britain_x000d__x000a_      and Ireland.&lt;/_ori_publication&gt;&lt;_pages&gt;281-4&lt;/_pages&gt;&lt;_tertiary_title&gt;Colorectal disease : the official journal of the Association of Coloproctology of_x000d__x000a_      Great Britain and Ireland&lt;/_tertiary_title&gt;&lt;_type_work&gt;Journal Article&lt;/_type_work&gt;&lt;_url&gt;http://www.ncbi.nlm.nih.gov/entrez/query.fcgi?cmd=Retrieve&amp;amp;db=pubmed&amp;amp;dopt=Abstract&amp;amp;list_uids=24299100&amp;amp;query_hl=1&lt;/_url&gt;&lt;_volume&gt;16&lt;/_volume&gt;&lt;/Details&gt;&lt;Extra&gt;&lt;DBUID&gt;{8B9E69E3-B1A8-43CC-8637-C577A77D589A}&lt;/DBUID&gt;&lt;/Extra&gt;&lt;/Item&gt;&lt;/References&gt;&lt;/Group&gt;&lt;Group&gt;&lt;References&gt;&lt;Item&gt;&lt;ID&gt;207&lt;/ID&gt;&lt;UID&gt;{97FF6AE8-5C3C-493D-A86E-EDC2327FC408}&lt;/UID&gt;&lt;Title&gt;Pharmacotherapy for chronic hemorrhagic radiation proctitis&lt;/Title&gt;&lt;Template&gt;Journal Article&lt;/Template&gt;&lt;Star&gt;0&lt;/Star&gt;&lt;Tag&gt;0&lt;/Tag&gt;&lt;Author&gt;Gul, Y A; Prasannan, S; Jabar, F M; Shaker, A R; Moissinac, K&lt;/Author&gt;&lt;Year&gt;2002&lt;/Year&gt;&lt;Details&gt;&lt;_accession_num&gt;12297939&lt;/_accession_num&gt;&lt;_author_adr&gt;Department of Surgery, University Putra Malaysia, Serdang, Selangor 43400, Malaysia. yunus@medic.upm.edu.my&lt;/_author_adr&gt;&lt;_collection_scope&gt;SCI;SCIE;&lt;/_collection_scope&gt;&lt;_created&gt;62586259&lt;/_created&gt;&lt;_date&gt;2002-12-01&lt;/_date&gt;&lt;_date_display&gt;2002 Dec&lt;/_date_display&gt;&lt;_db_updated&gt;PubMed&lt;/_db_updated&gt;&lt;_doi&gt;10.1007/s00268-002-6529-8&lt;/_doi&gt;&lt;_impact_factor&gt;   2.766&lt;/_impact_factor&gt;&lt;_isbn&gt;0364-2313 (Print); 0364-2313 (Linking)&lt;/_isbn&gt;&lt;_issue&gt;12&lt;/_issue&gt;&lt;_journal&gt;World J Surg&lt;/_journal&gt;&lt;_keywords&gt;Administration, Rectal; Adult; Aged; Chronic Disease; Cohort Studies; Colonoscopy; Enema; Female; Follow-Up Studies; Gastrointestinal Hemorrhage/*drug therapy/etiology; Genital Neoplasms, Female/radiotherapy/surgery; Humans; Hydrocortisone/therapeutic use; Middle Aged; Proctitis/*drug therapy/etiology/physiopathology; Prospective Studies; Radiation Dosage; Radiation Injuries/diagnosis/*drug therapy; Severity of Illness Index; Steroids/*therapeutic use; Sucralfate/*therapeutic use; Treatment Outcome&lt;/_keywords&gt;&lt;_language&gt;eng&lt;/_language&gt;&lt;_modified&gt;62587712&lt;/_modified&gt;&lt;_pages&gt;1499-502&lt;/_pages&gt;&lt;_tertiary_title&gt;World journal of surgery&lt;/_tertiary_title&gt;&lt;_type_work&gt;Comparative Study; Journal Article&lt;/_type_work&gt;&lt;_url&gt;http://www.ncbi.nlm.nih.gov/entrez/query.fcgi?cmd=Retrieve&amp;amp;db=pubmed&amp;amp;dopt=Abstract&amp;amp;list_uids=12297939&amp;amp;query_hl=1&lt;/_url&gt;&lt;_volume&gt;26&lt;/_volume&gt;&lt;/Details&gt;&lt;Extra&gt;&lt;DBUID&gt;{8B9E69E3-B1A8-43CC-8637-C577A77D589A}&lt;/DBUID&gt;&lt;/Extra&gt;&lt;/Item&gt;&lt;/References&gt;&lt;/Group&gt;&lt;/Citation&gt;_x000a_"/>
    <w:docVar w:name="NE.Ref{1A4E7596-F7FE-4441-B260-C3DCA117E843}" w:val=" ADDIN NE.Ref.{1A4E7596-F7FE-4441-B260-C3DCA117E843}&lt;Citation&gt;&lt;Group&gt;&lt;References&gt;&lt;Item&gt;&lt;ID&gt;33&lt;/ID&gt;&lt;UID&gt;{5FA68794-D99D-4BDE-90DC-86C5B8A5821A}&lt;/UID&gt;&lt;Title&gt;Endoscopic scoring of late rectal mucosal damage after conformal radiotherapy for prostatic carcinoma&lt;/Title&gt;&lt;Template&gt;Journal Article&lt;/Template&gt;&lt;Star&gt;0&lt;/Star&gt;&lt;Tag&gt;5&lt;/Tag&gt;&lt;Author&gt;Wachter, S; Gerstner, N; Goldner, G; Potzi, R; Wambersie, A; Potter, R&lt;/Author&gt;&lt;Year&gt;2000&lt;/Year&gt;&lt;Details&gt;&lt;_accession_num&gt;10719695&lt;/_accession_num&gt;&lt;_author_adr&gt;Department of Radiotherapy and Radiobiology, University Hospital of Vienna, Austria.&lt;/_author_adr&gt;&lt;_collection_scope&gt;SCI;SCIE;&lt;/_collection_scope&gt;&lt;_created&gt;60733074&lt;/_created&gt;&lt;_date&gt;2000-01-01&lt;/_date&gt;&lt;_date_display&gt;2000 Jan&lt;/_date_display&gt;&lt;_db_updated&gt;PubMed&lt;/_db_updated&gt;&lt;_impact_factor&gt;   4.942&lt;/_impact_factor&gt;&lt;_isbn&gt;0167-8140 (Print); 0167-8140 (Linking)&lt;/_isbn&gt;&lt;_issue&gt;1&lt;/_issue&gt;&lt;_journal&gt;Radiother Oncol&lt;/_journal&gt;&lt;_keywords&gt;Aged; Aged, 80 and over; Humans; Intestinal Mucosa/*pathology/radiation effects; Male; Middle Aged; Proctitis/*diagnosis/etiology; Prostatic Neoplasms/pathology/*radiotherapy; Radiation Injuries/*diagnosis/etiology; Radiotherapy Dosage; Radiotherapy, Conformal/*adverse effects; Rectum/*pathology/radiation effects; Reproducibility of Results; Retrospective Studies; *Sigmoidoscopy; Telangiectasis/diagnosis/etiology; Treatment Outcome&lt;/_keywords&gt;&lt;_language&gt;eng&lt;/_language&gt;&lt;_modified&gt;62445143&lt;/_modified&gt;&lt;_pages&gt;11-9&lt;/_pages&gt;&lt;_tertiary_title&gt;Radiotherapy and oncology : journal of the European Society for Therapeutic_x000d__x000a_      Radiology and Oncology&lt;/_tertiary_title&gt;&lt;_type_work&gt;Comparative Study; Journal Article; Research Support, Non-U.S. Gov&amp;apos;t&lt;/_type_work&gt;&lt;_url&gt;http://www.ncbi.nlm.nih.gov/entrez/query.fcgi?cmd=Retrieve&amp;amp;db=pubmed&amp;amp;dopt=Abstract&amp;amp;list_uids=10719695&amp;amp;query_hl=1&lt;/_url&gt;&lt;_volume&gt;54&lt;/_volume&gt;&lt;/Details&gt;&lt;Extra&gt;&lt;DBUID&gt;{8B9E69E3-B1A8-43CC-8637-C577A77D589A}&lt;/DBUID&gt;&lt;/Extra&gt;&lt;/Item&gt;&lt;/References&gt;&lt;/Group&gt;&lt;/Citation&gt;_x000a_"/>
    <w:docVar w:name="NE.Ref{1C887774-865E-455A-9F86-5A9D65D8DD61}" w:val=" ADDIN NE.Ref.{1C887774-865E-455A-9F86-5A9D65D8DD61}&lt;Citation&gt;&lt;Group&gt;&lt;References&gt;&lt;Item&gt;&lt;ID&gt;196&lt;/ID&gt;&lt;UID&gt;{C74C31AD-DB09-4375-9AB1-A63904A9B823}&lt;/UID&gt;&lt;Title&gt;Vascular changes in radiation bowel disease&lt;/Title&gt;&lt;Template&gt;Journal Article&lt;/Template&gt;&lt;Star&gt;0&lt;/Star&gt;&lt;Tag&gt;0&lt;/Tag&gt;&lt;Author&gt;Hasleton, P S; Carr, N; Schofield, P F&lt;/Author&gt;&lt;Year&gt;1985&lt;/Year&gt;&lt;Details&gt;&lt;_accession_num&gt;4007790&lt;/_accession_num&gt;&lt;_collection_scope&gt;SCI;SCIE;&lt;/_collection_scope&gt;&lt;_created&gt;62585214&lt;/_created&gt;&lt;_date&gt;1985-05-01&lt;/_date&gt;&lt;_date_display&gt;1985 May&lt;/_date_display&gt;&lt;_db_updated&gt;PubMed&lt;/_db_updated&gt;&lt;_impact_factor&gt;   3.267&lt;/_impact_factor&gt;&lt;_isbn&gt;0309-0167 (Print); 0309-0167 (Linking)&lt;/_isbn&gt;&lt;_issue&gt;5&lt;/_issue&gt;&lt;_journal&gt;Histopathology&lt;/_journal&gt;&lt;_keywords&gt;Adolescent; Adult; Aged; Arteries/pathology; Arterioles/pathology; Blood Pressure; Blood Vessels/*pathology; Breast Neoplasms/radiotherapy/secondary; Capillaries/pathology; Carcinoma/radiotherapy/secondary; Child; Dose-Response Relationship, Radiation; Female; Humans; Intestinal Diseases/*pathology/physiopathology; Intestines/blood supply; Male; Middle Aged; Necrosis; Radiation Injuries/*pathology/physiopathology; Uterine Cervical Neoplasms/radiotherapy&lt;/_keywords&gt;&lt;_language&gt;eng&lt;/_language&gt;&lt;_modified&gt;62587426&lt;/_modified&gt;&lt;_pages&gt;517-34&lt;/_pages&gt;&lt;_tertiary_title&gt;Histopathology&lt;/_tertiary_title&gt;&lt;_type_work&gt;Journal Article&lt;/_type_work&gt;&lt;_url&gt;http://www.ncbi.nlm.nih.gov/entrez/query.fcgi?cmd=Retrieve&amp;amp;db=pubmed&amp;amp;dopt=Abstract&amp;amp;list_uids=4007790&amp;amp;query_hl=1&lt;/_url&gt;&lt;_volume&gt;9&lt;/_volume&gt;&lt;/Details&gt;&lt;Extra&gt;&lt;DBUID&gt;{8B9E69E3-B1A8-43CC-8637-C577A77D589A}&lt;/DBUID&gt;&lt;/Extra&gt;&lt;/Item&gt;&lt;/References&gt;&lt;/Group&gt;&lt;/Citation&gt;_x000a_"/>
    <w:docVar w:name="NE.Ref{1FEFDAD4-F6A9-4A96-9E2B-E18A92C66ECF}" w:val=" ADDIN NE.Ref.{1FEFDAD4-F6A9-4A96-9E2B-E18A92C66ECF}&lt;Citation&gt;&lt;Group&gt;&lt;References&gt;&lt;Item&gt;&lt;ID&gt;103&lt;/ID&gt;&lt;UID&gt;{FC3A9C7D-B014-43DD-9EC3-714BB7A78C86}&lt;/UID&gt;&lt;Title&gt;Haemorrhagic radiation proctitis: endoscopic severity may be useful to guide therapy&lt;/Title&gt;&lt;Template&gt;Journal Article&lt;/Template&gt;&lt;Star&gt;0&lt;/Star&gt;&lt;Tag&gt;5&lt;/Tag&gt;&lt;Author&gt;Zinicola, R; Rutter, M D; Falasco, G; Brooker, J C; Cennamo, V; Contini, S; Saunders, B P&lt;/Author&gt;&lt;Year&gt;2003&lt;/Year&gt;&lt;Details&gt;&lt;_accession_num&gt;12677457&lt;/_accession_num&gt;&lt;_author_adr&gt;Wolfson Unit for Endoscopy, St. Mark&amp;apos;s Hospital, Watford Road, Harrow, HA1 3UJ, UK.&lt;/_author_adr&gt;&lt;_collection_scope&gt;SCIE;&lt;/_collection_scope&gt;&lt;_created&gt;62436965&lt;/_created&gt;&lt;_date&gt;2003-09-01&lt;/_date&gt;&lt;_date_display&gt;2003 Sep&lt;/_date_display&gt;&lt;_db_updated&gt;PubMed&lt;/_db_updated&gt;&lt;_doi&gt;10.1007/s00384-003-0487-y&lt;/_doi&gt;&lt;_impact_factor&gt;   2.533&lt;/_impact_factor&gt;&lt;_isbn&gt;0179-1958 (Print); 0179-1958 (Linking)&lt;/_isbn&gt;&lt;_issue&gt;5&lt;/_issue&gt;&lt;_journal&gt;Int J Colorectal Dis&lt;/_journal&gt;&lt;_keywords&gt;Adult; Aged; Aged, 80 and over; Argon/*therapeutic use; Female; Fixatives; Formaldehyde/therapeutic use; Gastrointestinal Hemorrhage/etiology/*therapy; Hemostasis, Endoscopic/*methods; Humans; Male; Middle Aged; Proctitis/etiology/*therapy; Radiotherapy/*adverse effects; Rectum; Retrospective Studies; *Severity of Illness Index; *Sigmoidoscopy; Treatment Outcome; Urogenital Neoplasms/radiotherapy&lt;/_keywords&gt;&lt;_language&gt;eng&lt;/_language&gt;&lt;_modified&gt;62436973&lt;/_modified&gt;&lt;_pages&gt;439-44&lt;/_pages&gt;&lt;_tertiary_title&gt;International journal of colorectal disease&lt;/_tertiary_title&gt;&lt;_type_work&gt;Journal Article&lt;/_type_work&gt;&lt;_url&gt;http://www.ncbi.nlm.nih.gov/entrez/query.fcgi?cmd=Retrieve&amp;amp;db=pubmed&amp;amp;dopt=Abstract&amp;amp;list_uids=12677457&amp;amp;query_hl=1&lt;/_url&gt;&lt;_volume&gt;18&lt;/_volume&gt;&lt;/Details&gt;&lt;Extra&gt;&lt;DBUID&gt;{8B9E69E3-B1A8-43CC-8637-C577A77D589A}&lt;/DBUID&gt;&lt;/Extra&gt;&lt;/Item&gt;&lt;/References&gt;&lt;/Group&gt;&lt;/Citation&gt;_x000a_"/>
    <w:docVar w:name="NE.Ref{20AB34B1-F9B9-47FE-BD5D-545A5085C76C}" w:val=" ADDIN NE.Ref.{20AB34B1-F9B9-47FE-BD5D-545A5085C76C}&lt;Citation&gt;&lt;Group&gt;&lt;References&gt;&lt;Item&gt;&lt;ID&gt;194&lt;/ID&gt;&lt;UID&gt;{2BDABF24-AC0C-4063-B08B-67E81A15ECF8}&lt;/UID&gt;&lt;Title&gt;Chronic haemorrhagic radiation proctitis: A review&lt;/Title&gt;&lt;Template&gt;Journal Article&lt;/Template&gt;&lt;Star&gt;0&lt;/Star&gt;&lt;Tag&gt;0&lt;/Tag&gt;&lt;Author&gt;Nelamangala, Ramakrishnaiah VP; Krishnamachari, S&lt;/Author&gt;&lt;Year&gt;2016&lt;/Year&gt;&lt;Details&gt;&lt;_accession_num&gt;27462390&lt;/_accession_num&gt;&lt;_author_adr&gt;Vishnu Prasad Nelamangala Ramakrishnaiah, Srinivasan Krishnamachari, Department of Surgery, Jawaharlal Institute of Postgraduate Medical Education and Research,  Puducherry 605006, India.; Vishnu Prasad Nelamangala Ramakrishnaiah, Srinivasan Krishnamachari, Department of Surgery, Jawaharlal Institute of Postgraduate Medical Education and Research,  Puducherry 605006, India.&lt;/_author_adr&gt;&lt;_date_display&gt;2016 Jul 27&lt;/_date_display&gt;&lt;_date&gt;2016-07-27&lt;/_date&gt;&lt;_doi&gt;10.4240/wjgs.v8.i7.483&lt;/_doi&gt;&lt;_isbn&gt;1948-9366 (Print)&lt;/_isbn&gt;&lt;_issue&gt;7&lt;/_issue&gt;&lt;_journal&gt;World J Gastrointest Surg&lt;/_journal&gt;&lt;_keywords&gt;Complications; Formalin; Proctitis; Radiotherapy; Systematic review&lt;/_keywords&gt;&lt;_language&gt;eng&lt;/_language&gt;&lt;_pages&gt;483-91&lt;/_pages&gt;&lt;_tertiary_title&gt;World journal of gastrointestinal surgery&lt;/_tertiary_title&gt;&lt;_type_work&gt;Journal Article; Review&lt;/_type_work&gt;&lt;_url&gt;http://www.ncbi.nlm.nih.gov/entrez/query.fcgi?cmd=Retrieve&amp;amp;db=pubmed&amp;amp;dopt=Abstract&amp;amp;list_uids=27462390&amp;amp;query_hl=1&lt;/_url&gt;&lt;_volume&gt;8&lt;/_volume&gt;&lt;_created&gt;62583910&lt;/_created&gt;&lt;_modified&gt;62583920&lt;/_modified&gt;&lt;_db_updated&gt;PubMed&lt;/_db_updated&gt;&lt;/Details&gt;&lt;Extra&gt;&lt;DBUID&gt;{8B9E69E3-B1A8-43CC-8637-C577A77D589A}&lt;/DBUID&gt;&lt;/Extra&gt;&lt;/Item&gt;&lt;/References&gt;&lt;/Group&gt;&lt;/Citation&gt;_x000a_"/>
    <w:docVar w:name="NE.Ref{2499CAD0-A4B8-4FAB-BA9A-FC8C738290AB}" w:val=" ADDIN NE.Ref.{2499CAD0-A4B8-4FAB-BA9A-FC8C738290AB}&lt;Citation&gt;&lt;Group&gt;&lt;References&gt;&lt;Item&gt;&lt;ID&gt;84&lt;/ID&gt;&lt;UID&gt;{DEE89EB4-D3B5-42D9-B50F-4386F64928BE}&lt;/UID&gt;&lt;Title&gt;Complication and remission rates after endoscopic argon plasma coagulation in the treatment of haemorrhagic radiation proctitis&lt;/Title&gt;&lt;Template&gt;Journal Article&lt;/Template&gt;&lt;Star&gt;0&lt;/Star&gt;&lt;Tag&gt;5&lt;/Tag&gt;&lt;Author&gt;Siow, S L; Mahendran, H A; Seo, C J&lt;/Author&gt;&lt;Year&gt;2017&lt;/Year&gt;&lt;Details&gt;&lt;_accession_num&gt;27527929&lt;/_accession_num&gt;&lt;_author_adr&gt;Department of Surgery, Sarawak General Hospital, Kuching, Sarawak, Malaysia. szeli18@yahoo.com.; Department of Surgery, Faculty of Medicine and Health Sciences, Universiti Malaysia Sarawak, Kota Samarahan, Kuching, Sarawak, Malaysia. szeli18@yahoo.com.; Department of Surgery, Sarawak General Hospital, Kuching, Sarawak, Malaysia.; Department of Surgery, Sarawak General Hospital, Kuching, Sarawak, Malaysia.&lt;/_author_adr&gt;&lt;_collection_scope&gt;SCIE;&lt;/_collection_scope&gt;&lt;_created&gt;62414555&lt;/_created&gt;&lt;_date&gt;2017-01-01&lt;/_date&gt;&lt;_date_display&gt;2017 Jan&lt;/_date_display&gt;&lt;_db_updated&gt;PubMed&lt;/_db_updated&gt;&lt;_doi&gt;10.1007/s00384-016-2635-1&lt;/_doi&gt;&lt;_impact_factor&gt;   2.533&lt;/_impact_factor&gt;&lt;_isbn&gt;1432-1262 (Electronic); 0179-1958 (Linking)&lt;/_isbn&gt;&lt;_issue&gt;1&lt;/_issue&gt;&lt;_journal&gt;Int J Colorectal Dis&lt;/_journal&gt;&lt;_keywords&gt;Adult; Aged; Aged, 80 and over; Argon Plasma Coagulation/*adverse effects; Endoscopy/*adverse effects; Female; Gastrointestinal Hemorrhage/*complications/*therapy; Humans; Male; Middle Aged; Proctitis/*complications/*therapy; Radiation Injuries/*complications/*therapy; Remission Induction; Young Adult*Argon plasma coagulation; *Endoscopic treatment; *Haemorrhagic radiation proctitis&lt;/_keywords&gt;&lt;_language&gt;eng&lt;/_language&gt;&lt;_modified&gt;62515788&lt;/_modified&gt;&lt;_pages&gt;131-134&lt;/_pages&gt;&lt;_tertiary_title&gt;International journal of colorectal disease&lt;/_tertiary_title&gt;&lt;_type_work&gt;Journal Article&lt;/_type_work&gt;&lt;_url&gt;http://www.ncbi.nlm.nih.gov/entrez/query.fcgi?cmd=Retrieve&amp;amp;db=pubmed&amp;amp;dopt=Abstract&amp;amp;list_uids=27527929&amp;amp;query_hl=1&lt;/_url&gt;&lt;_volume&gt;32&lt;/_volume&gt;&lt;/Details&gt;&lt;Extra&gt;&lt;DBUID&gt;{8B9E69E3-B1A8-43CC-8637-C577A77D589A}&lt;/DBUID&gt;&lt;/Extra&gt;&lt;/Item&gt;&lt;/References&gt;&lt;/Group&gt;&lt;Group&gt;&lt;References&gt;&lt;Item&gt;&lt;ID&gt;2&lt;/ID&gt;&lt;UID&gt;{9E04D023-1C3E-4367-8F1A-9FB3C22BA53E}&lt;/UID&gt;&lt;Title&gt;Argon plasma coagulation therapy versus topical formalin for intractable rectal bleeding and anorectal dysfunction after radiation therapy for prostate carcinoma&lt;/Title&gt;&lt;Template&gt;Journal Article&lt;/Template&gt;&lt;Star&gt;0&lt;/Star&gt;&lt;Tag&gt;5&lt;/Tag&gt;&lt;Author&gt;Yeoh, E; Tam, W; Schoeman, M; Moore, J; Thomas, M; Botten, R; Di Matteo, A&lt;/Author&gt;&lt;Year&gt;2013&lt;/Year&gt;&lt;Details&gt;&lt;_accession_num&gt;24113059&lt;/_accession_num&gt;&lt;_author_adr&gt;Department of Radiation Oncology, Royal Adelaide Hospital, Adelaide, Australia; School of Medicine, University of Adelaide, Adelaide, Australia. Electronic address: eric.yeoh@health.sa.gov.au.&lt;/_author_adr&gt;&lt;_created&gt;60720056&lt;/_created&gt;&lt;_date&gt;2013-12-01&lt;/_date&gt;&lt;_date_display&gt;2013 Dec 1&lt;/_date_display&gt;&lt;_db_updated&gt;PubMed&lt;/_db_updated&gt;&lt;_doi&gt;10.1016/j.ijrobp.2013.08.034&lt;/_doi&gt;&lt;_impact_factor&gt;   5.554&lt;/_impact_factor&gt;&lt;_isbn&gt;1879-355X (Electronic); 0360-3016 (Linking)&lt;/_isbn&gt;&lt;_issue&gt;5&lt;/_issue&gt;&lt;_journal&gt;Int J Radiat Oncol Biol Phys&lt;/_journal&gt;&lt;_keywords&gt;Administration, Topical; Aged; Aged, 80 and over; Anal Canal/physiopathology/*radiation effects; Argon Plasma Coagulation/*methods; Coagulants/*administration &amp;amp; dosage; Formaldehyde/*administration &amp;amp; dosage; Gastrointestinal Hemorrhage/etiology/*therapy; Humans; Male; Middle Aged; Proctitis/*complications; Prostatic Neoplasms/*radiotherapy; Radiation Injuries/complications/physiopathology/*therapy; Rectum/physiopathology/*radiation effects; Sensation/physiology/radiation effects&lt;/_keywords&gt;&lt;_language&gt;eng&lt;/_language&gt;&lt;_modified&gt;62415386&lt;/_modified&gt;&lt;_ori_publication&gt;Copyright (c) 2013 Elsevier Inc. All rights reserved.&lt;/_ori_publication&gt;&lt;_pages&gt;954-9&lt;/_pages&gt;&lt;_tertiary_title&gt;International journal of radiation oncology, biology, physics&lt;/_tertiary_title&gt;&lt;_type_work&gt;Comparative Study; Journal Article; Randomized Controlled Trial; Research Support, Non-U.S. Gov&amp;apos;t&lt;/_type_work&gt;&lt;_url&gt;http://www.ncbi.nlm.nih.gov/entrez/query.fcgi?cmd=Retrieve&amp;amp;db=pubmed&amp;amp;dopt=Abstract&amp;amp;list_uids=24113059&amp;amp;query_hl=1&lt;/_url&gt;&lt;_volume&gt;87&lt;/_volume&gt;&lt;/Details&gt;&lt;Extra&gt;&lt;DBUID&gt;{8B9E69E3-B1A8-43CC-8637-C577A77D589A}&lt;/DBUID&gt;&lt;/Extra&gt;&lt;/Item&gt;&lt;/References&gt;&lt;/Group&gt;&lt;Group&gt;&lt;References&gt;&lt;Item&gt;&lt;ID&gt;26&lt;/ID&gt;&lt;UID&gt;{D87105F9-DA48-4BAB-9F18-FF5CA47AE772}&lt;/UID&gt;&lt;Title&gt;Sucralfate or placebo following argon plasma coagulation for chronic radiation proctitis: a randomized double blind trial&lt;/Title&gt;&lt;Template&gt;Journal Article&lt;/Template&gt;&lt;Star&gt;0&lt;/Star&gt;&lt;Tag&gt;0&lt;/Tag&gt;&lt;Author&gt;Chruscielewska-Kiliszek, M R; Regula, J; Polkowski, M; Rupinski, M; Kraszewska, E; Pachlewski, J; Czaczkowska-Kurek, E; Butruk, E&lt;/Author&gt;&lt;Year&gt;2013&lt;/Year&gt;&lt;Details&gt;&lt;_accession_num&gt;23006660&lt;/_accession_num&gt;&lt;_author_adr&gt;Department of Gastroenterology and Hepatology, Medical Centre for Postgraduate Education Department of Gastroenterology, Maria Sklodowska-Curie Memorial Cancer  Center and Institute of Oncology, Warsaw, Poland. mchrusc@mp.pl&lt;/_author_adr&gt;&lt;_collection_scope&gt;SCIE;&lt;/_collection_scope&gt;&lt;_created&gt;60731162&lt;/_created&gt;&lt;_date&gt;2013-01-01&lt;/_date&gt;&lt;_date_display&gt;2013 Jan&lt;/_date_display&gt;&lt;_db_updated&gt;PubMed&lt;/_db_updated&gt;&lt;_doi&gt;10.1111/codi.12035&lt;/_doi&gt;&lt;_impact_factor&gt;   2.778&lt;/_impact_factor&gt;&lt;_isbn&gt;1463-1318 (Electronic); 1462-8910 (Linking)&lt;/_isbn&gt;&lt;_issue&gt;1&lt;/_issue&gt;&lt;_journal&gt;Colorectal Dis&lt;/_journal&gt;&lt;_keywords&gt;Aged; Anti-Ulcer Agents/*therapeutic use; *Argon Plasma Coagulation; Chronic Disease; Double-Blind Method; Female; Gastrointestinal Hemorrhage/etiology/*therapy; Humans; Male; Middle Aged; Proctitis/etiology/*therapy; Radiation Injuries/etiology/*therapy; Radiotherapy/adverse effects; Severity of Illness Index; Sucralfate/*therapeutic use&lt;/_keywords&gt;&lt;_language&gt;eng&lt;/_language&gt;&lt;_modified&gt;62415402&lt;/_modified&gt;&lt;_ori_publication&gt;(c) 2012 The Authors. Colorectal Disease (c) 2012 The Association of_x000d__x000a_      Coloproctology of Great Britain and Ireland.&lt;/_ori_publication&gt;&lt;_pages&gt;e48-55&lt;/_pages&gt;&lt;_tertiary_title&gt;Colorectal disease : the official journal of the Association of Coloproctology of_x000d__x000a_      Great Britain and Ireland&lt;/_tertiary_title&gt;&lt;_type_work&gt;Journal Article; Randomized Controlled Trial; Research Support, Non-U.S. Gov&amp;apos;t&lt;/_type_work&gt;&lt;_url&gt;http://www.ncbi.nlm.nih.gov/entrez/query.fcgi?cmd=Retrieve&amp;amp;db=pubmed&amp;amp;dopt=Abstract&amp;amp;list_uids=23006660&amp;amp;query_hl=1&lt;/_url&gt;&lt;_volume&gt;15&lt;/_volume&gt;&lt;/Details&gt;&lt;Extra&gt;&lt;DBUID&gt;{8B9E69E3-B1A8-43CC-8637-C577A77D589A}&lt;/DBUID&gt;&lt;/Extra&gt;&lt;/Item&gt;&lt;/References&gt;&lt;/Group&gt;&lt;/Citation&gt;_x000a_"/>
    <w:docVar w:name="NE.Ref{266D847A-FF43-4E97-9034-2171351B3B61}" w:val=" ADDIN NE.Ref.{266D847A-FF43-4E97-9034-2171351B3B61}&lt;Citation&gt;&lt;Group&gt;&lt;References&gt;&lt;Item&gt;&lt;ID&gt;84&lt;/ID&gt;&lt;UID&gt;{DEE89EB4-D3B5-42D9-B50F-4386F64928BE}&lt;/UID&gt;&lt;Title&gt;Complication and remission rates after endoscopic argon plasma coagulation in the treatment of haemorrhagic radiation proctitis&lt;/Title&gt;&lt;Template&gt;Journal Article&lt;/Template&gt;&lt;Star&gt;0&lt;/Star&gt;&lt;Tag&gt;5&lt;/Tag&gt;&lt;Author&gt;Siow, S L; Mahendran, H A; Seo, C J&lt;/Author&gt;&lt;Year&gt;2017&lt;/Year&gt;&lt;Details&gt;&lt;_accession_num&gt;27527929&lt;/_accession_num&gt;&lt;_author_adr&gt;Department of Surgery, Sarawak General Hospital, Kuching, Sarawak, Malaysia. szeli18@yahoo.com.; Department of Surgery, Faculty of Medicine and Health Sciences, Universiti Malaysia Sarawak, Kota Samarahan, Kuching, Sarawak, Malaysia. szeli18@yahoo.com.; Department of Surgery, Sarawak General Hospital, Kuching, Sarawak, Malaysia.; Department of Surgery, Sarawak General Hospital, Kuching, Sarawak, Malaysia.&lt;/_author_adr&gt;&lt;_collection_scope&gt;SCIE;&lt;/_collection_scope&gt;&lt;_created&gt;62414555&lt;/_created&gt;&lt;_date&gt;2017-01-01&lt;/_date&gt;&lt;_date_display&gt;2017 Jan&lt;/_date_display&gt;&lt;_db_updated&gt;PubMed&lt;/_db_updated&gt;&lt;_doi&gt;10.1007/s00384-016-2635-1&lt;/_doi&gt;&lt;_impact_factor&gt;   2.533&lt;/_impact_factor&gt;&lt;_isbn&gt;1432-1262 (Electronic); 0179-1958 (Linking)&lt;/_isbn&gt;&lt;_issue&gt;1&lt;/_issue&gt;&lt;_journal&gt;Int J Colorectal Dis&lt;/_journal&gt;&lt;_keywords&gt;Adult; Aged; Aged, 80 and over; Argon Plasma Coagulation/*adverse effects; Endoscopy/*adverse effects; Female; Gastrointestinal Hemorrhage/*complications/*therapy; Humans; Male; Middle Aged; Proctitis/*complications/*therapy; Radiation Injuries/*complications/*therapy; Remission Induction; Young Adult*Argon plasma coagulation; *Endoscopic treatment; *Haemorrhagic radiation proctitis&lt;/_keywords&gt;&lt;_language&gt;eng&lt;/_language&gt;&lt;_modified&gt;62515788&lt;/_modified&gt;&lt;_pages&gt;131-134&lt;/_pages&gt;&lt;_tertiary_title&gt;International journal of colorectal disease&lt;/_tertiary_title&gt;&lt;_type_work&gt;Journal Article&lt;/_type_work&gt;&lt;_url&gt;http://www.ncbi.nlm.nih.gov/entrez/query.fcgi?cmd=Retrieve&amp;amp;db=pubmed&amp;amp;dopt=Abstract&amp;amp;list_uids=27527929&amp;amp;query_hl=1&lt;/_url&gt;&lt;_volume&gt;32&lt;/_volume&gt;&lt;/Details&gt;&lt;Extra&gt;&lt;DBUID&gt;{8B9E69E3-B1A8-43CC-8637-C577A77D589A}&lt;/DBUID&gt;&lt;/Extra&gt;&lt;/Item&gt;&lt;/References&gt;&lt;/Group&gt;&lt;/Citation&gt;_x000a_"/>
    <w:docVar w:name="NE.Ref{276223EF-8016-4965-A2BE-5FCDE8B7D7A6}" w:val=" ADDIN NE.Ref.{276223EF-8016-4965-A2BE-5FCDE8B7D7A6}&lt;Citation&gt;&lt;Group&gt;&lt;References&gt;&lt;Item&gt;&lt;ID&gt;203&lt;/ID&gt;&lt;UID&gt;{F4DD109F-ECCA-491C-9E98-065B1DCF45BD}&lt;/UID&gt;&lt;Title&gt;The surgical management of radiation proctopathy&lt;/Title&gt;&lt;Template&gt;Journal Article&lt;/Template&gt;&lt;Star&gt;0&lt;/Star&gt;&lt;Tag&gt;0&lt;/Tag&gt;&lt;Author&gt;McCrone, L F; Neary, P M; Larkin, J; McCormick, P; Mehigan, B&lt;/Author&gt;&lt;Year&gt;2017&lt;/Year&gt;&lt;Details&gt;&lt;_accession_num&gt;28429071&lt;/_accession_num&gt;&lt;_author_adr&gt;Department of Colorectal Surgery St James&amp;apos;s University Hospital, Trinity College  Dublin, Dublin, Ireland. liammccrone@rcsi.ie.; Department of Colorectal Surgery St James&amp;apos;s University Hospital, Trinity College  Dublin, Dublin, Ireland.; Department of Colorectal Surgery St James&amp;apos;s University Hospital, Trinity College  Dublin, Dublin, Ireland.; Department of Colorectal Surgery St James&amp;apos;s University Hospital, Trinity College  Dublin, Dublin, Ireland.; Department of Colorectal Surgery St James&amp;apos;s University Hospital, Trinity College  Dublin, Dublin, Ireland.&lt;/_author_adr&gt;&lt;_date_display&gt;2017 Aug&lt;/_date_display&gt;&lt;_date&gt;2017-08-01&lt;/_date&gt;&lt;_doi&gt;10.1007/s00384-017-2803-y&lt;/_doi&gt;&lt;_isbn&gt;1432-1262 (Electronic); 0179-1958 (Linking)&lt;/_isbn&gt;&lt;_issue&gt;8&lt;/_issue&gt;&lt;_journal&gt;Int J Colorectal Dis&lt;/_journal&gt;&lt;_keywords&gt;Humans; Morbidity; Proctitis/mortality/physiopathology/*surgery; Radiation Injuries/mortality/physiopathology/*surgery; Statistics as Topic; Treatment OutcomeComplications; Proctitis; Radiation proctopathy; Surgery; Surgical management&lt;/_keywords&gt;&lt;_language&gt;eng&lt;/_language&gt;&lt;_pages&gt;1099-1108&lt;/_pages&gt;&lt;_tertiary_title&gt;International journal of colorectal disease&lt;/_tertiary_title&gt;&lt;_type_work&gt;Journal Article; Review&lt;/_type_work&gt;&lt;_url&gt;http://www.ncbi.nlm.nih.gov/entrez/query.fcgi?cmd=Retrieve&amp;amp;db=pubmed&amp;amp;dopt=Abstract&amp;amp;list_uids=28429071&amp;amp;query_hl=1&lt;/_url&gt;&lt;_volume&gt;32&lt;/_volume&gt;&lt;_created&gt;62585857&lt;/_created&gt;&lt;_modified&gt;62585858&lt;/_modified&gt;&lt;_db_updated&gt;PubMed&lt;/_db_updated&gt;&lt;_impact_factor&gt;   2.533&lt;/_impact_factor&gt;&lt;_collection_scope&gt;SCIE;&lt;/_collection_scope&gt;&lt;/Details&gt;&lt;Extra&gt;&lt;DBUID&gt;{8B9E69E3-B1A8-43CC-8637-C577A77D589A}&lt;/DBUID&gt;&lt;/Extra&gt;&lt;/Item&gt;&lt;/References&gt;&lt;/Group&gt;&lt;/Citation&gt;_x000a_"/>
    <w:docVar w:name="NE.Ref{28C0A86B-51AC-43C3-8646-420477EB03EB}" w:val=" ADDIN NE.Ref.{28C0A86B-51AC-43C3-8646-420477EB03EB}&lt;Citation&gt;&lt;Group&gt;&lt;References&gt;&lt;Item&gt;&lt;ID&gt;193&lt;/ID&gt;&lt;UID&gt;{F9ED2DFD-6ABF-4F4F-B4CB-F6641C73CBB7}&lt;/UID&gt;&lt;Title&gt;Argon plasma coagulation is an effective treatment for chronic radiation proctitis in gynaecological malignancy: An observational study&lt;/Title&gt;&lt;Template&gt;Journal Article&lt;/Template&gt;&lt;Star&gt;0&lt;/Star&gt;&lt;Tag&gt;0&lt;/Tag&gt;&lt;Author&gt;Sultania, S; Sarkar, R; Das, K; Dhali, G K&lt;/Author&gt;&lt;Year&gt;2018&lt;/Year&gt;&lt;Details&gt;&lt;_accession_num&gt;30585689&lt;/_accession_num&gt;&lt;_author_adr&gt;Department of Gastroenterology, CKS Hospitals, Jaipur, Rajasthan, India.; Department of Gastroenterology, School of Digestive and Liver disease, Kolkata, West Bengal, India.; Department of Gastroenterology, School of Digestive and Liver disease, Kolkata, West Bengal, India.; Department of Gastroenterology, School of Digestive and Liver disease, Kolkata, West Bengal, India.&lt;/_author_adr&gt;&lt;_date_display&gt;2018 Dec 26&lt;/_date_display&gt;&lt;_date&gt;2018-12-26&lt;/_date&gt;&lt;_doi&gt;10.1111/codi.14541&lt;/_doi&gt;&lt;_isbn&gt;1463-1318 (Electronic); 1462-8910 (Linking)&lt;/_isbn&gt;&lt;_journal&gt;Colorectal Dis&lt;/_journal&gt;&lt;_language&gt;eng&lt;/_language&gt;&lt;_ori_publication&gt;This article is protected by copyright. All rights reserved.&lt;/_ori_publication&gt;&lt;_tertiary_title&gt;Colorectal disease : the official journal of the Association of Coloproctology of_x000d__x000a_      Great Britain and Ireland&lt;/_tertiary_title&gt;&lt;_type_work&gt;Journal Article&lt;/_type_work&gt;&lt;_url&gt;http://www.ncbi.nlm.nih.gov/entrez/query.fcgi?cmd=Retrieve&amp;amp;db=pubmed&amp;amp;dopt=Abstract&amp;amp;list_uids=30585689&amp;amp;query_hl=1&lt;/_url&gt;&lt;_created&gt;62583847&lt;/_created&gt;&lt;_modified&gt;62583853&lt;/_modified&gt;&lt;_db_updated&gt;PubMed&lt;/_db_updated&gt;&lt;_impact_factor&gt;   2.778&lt;/_impact_factor&gt;&lt;_collection_scope&gt;SCIE;&lt;/_collection_scope&gt;&lt;/Details&gt;&lt;Extra&gt;&lt;DBUID&gt;{8B9E69E3-B1A8-43CC-8637-C577A77D589A}&lt;/DBUID&gt;&lt;/Extra&gt;&lt;/Item&gt;&lt;/References&gt;&lt;/Group&gt;&lt;Group&gt;&lt;References&gt;&lt;Item&gt;&lt;ID&gt;188&lt;/ID&gt;&lt;UID&gt;{C3175DE5-976A-4523-A76F-4137EBE74B81}&lt;/UID&gt;&lt;Title&gt;Argon plasma coagulation in chronic radiation proctitis&lt;/Title&gt;&lt;Template&gt;Journal Article&lt;/Template&gt;&lt;Star&gt;0&lt;/Star&gt;&lt;Tag&gt;0&lt;/Tag&gt;&lt;Author&gt;Postgate, A; Saunders, B; Tjandra, J; Vargo, J&lt;/Author&gt;&lt;Year&gt;2007&lt;/Year&gt;&lt;Details&gt;&lt;_accession_num&gt;17427074&lt;/_accession_num&gt;&lt;_author_adr&gt;Wolfson Unit for Endoscopy, St. Mark&amp;apos;s Hospital, London, UK. apostgate@yahoo.com&lt;/_author_adr&gt;&lt;_collection_scope&gt;SCI;SCIE;&lt;/_collection_scope&gt;&lt;_created&gt;62544641&lt;/_created&gt;&lt;_date&gt;2007-04-01&lt;/_date&gt;&lt;_date_display&gt;2007 Apr&lt;/_date_display&gt;&lt;_db_updated&gt;PubMed&lt;/_db_updated&gt;&lt;_doi&gt;10.1055/s-2007-966284&lt;/_doi&gt;&lt;_impact_factor&gt;   6.629&lt;/_impact_factor&gt;&lt;_isbn&gt;1438-8812 (Electronic); 0013-726X (Linking)&lt;/_isbn&gt;&lt;_issue&gt;4&lt;/_issue&gt;&lt;_journal&gt;Endoscopy&lt;/_journal&gt;&lt;_keywords&gt;Argon; Chronic Disease; Colonic Neoplasms/radiotherapy; *Electrocoagulation/adverse effects/methods; Endoscopy, Gastrointestinal; Female; Gastrointestinal Hemorrhage/etiology/*surgery; Humans; Male; Proctitis/etiology/*surgery; Prostatic Neoplasms/radiotherapy; Radiation Injuries/*surgery; Radiotherapy/adverse effects; Rectal Neoplasms/radiotherapy; Uterine Cervical Neoplasms/radiotherapy&lt;/_keywords&gt;&lt;_language&gt;eng&lt;/_language&gt;&lt;_modified&gt;62544839&lt;/_modified&gt;&lt;_pages&gt;361-5&lt;/_pages&gt;&lt;_tertiary_title&gt;Endoscopy&lt;/_tertiary_title&gt;&lt;_type_work&gt;Journal Article&lt;/_type_work&gt;&lt;_url&gt;http://www.ncbi.nlm.nih.gov/entrez/query.fcgi?cmd=Retrieve&amp;amp;db=pubmed&amp;amp;dopt=Abstract&amp;amp;list_uids=17427074&amp;amp;query_hl=1&lt;/_url&gt;&lt;_volume&gt;39&lt;/_volume&gt;&lt;/Details&gt;&lt;Extra&gt;&lt;DBUID&gt;{8B9E69E3-B1A8-43CC-8637-C577A77D589A}&lt;/DBUID&gt;&lt;/Extra&gt;&lt;/Item&gt;&lt;/References&gt;&lt;/Group&gt;&lt;/Citation&gt;_x000a_"/>
    <w:docVar w:name="NE.Ref{2B65B6F8-4A51-408A-95AA-C64EA4913C1A}" w:val=" ADDIN NE.Ref.{2B65B6F8-4A51-408A-95AA-C64EA4913C1A}&lt;Citation&gt;&lt;Group&gt;&lt;References&gt;&lt;Item&gt;&lt;ID&gt;196&lt;/ID&gt;&lt;UID&gt;{C74C31AD-DB09-4375-9AB1-A63904A9B823}&lt;/UID&gt;&lt;Title&gt;Vascular changes in radiation bowel disease&lt;/Title&gt;&lt;Template&gt;Journal Article&lt;/Template&gt;&lt;Star&gt;0&lt;/Star&gt;&lt;Tag&gt;0&lt;/Tag&gt;&lt;Author&gt;Hasleton, P S; Carr, N; Schofield, P F&lt;/Author&gt;&lt;Year&gt;1985&lt;/Year&gt;&lt;Details&gt;&lt;_accession_num&gt;4007790&lt;/_accession_num&gt;&lt;_date_display&gt;1985 May&lt;/_date_display&gt;&lt;_date&gt;1985-05-01&lt;/_date&gt;&lt;_isbn&gt;0309-0167 (Print); 0309-0167 (Linking)&lt;/_isbn&gt;&lt;_issue&gt;5&lt;/_issue&gt;&lt;_journal&gt;Histopathology&lt;/_journal&gt;&lt;_keywords&gt;Adolescent; Adult; Aged; Arteries/pathology; Arterioles/pathology; Blood Pressure; Blood Vessels/*pathology; Breast Neoplasms/radiotherapy/secondary; Capillaries/pathology; Carcinoma/radiotherapy/secondary; Child; Dose-Response Relationship, Radiation; Female; Humans; Intestinal Diseases/*pathology/physiopathology; Intestines/blood supply; Male; Middle Aged; Necrosis; Radiation Injuries/*pathology/physiopathology; Uterine Cervical Neoplasms/radiotherapy&lt;/_keywords&gt;&lt;_language&gt;eng&lt;/_language&gt;&lt;_pages&gt;517-34&lt;/_pages&gt;&lt;_tertiary_title&gt;Histopathology&lt;/_tertiary_title&gt;&lt;_type_work&gt;Journal Article&lt;/_type_work&gt;&lt;_url&gt;http://www.ncbi.nlm.nih.gov/entrez/query.fcgi?cmd=Retrieve&amp;amp;db=pubmed&amp;amp;dopt=Abstract&amp;amp;list_uids=4007790&amp;amp;query_hl=1&lt;/_url&gt;&lt;_volume&gt;9&lt;/_volume&gt;&lt;_created&gt;62585214&lt;/_created&gt;&lt;_modified&gt;62585214&lt;/_modified&gt;&lt;_db_updated&gt;PubMed&lt;/_db_updated&gt;&lt;_impact_factor&gt;   3.267&lt;/_impact_factor&gt;&lt;_collection_scope&gt;SCI;SCIE;&lt;/_collection_scope&gt;&lt;/Details&gt;&lt;Extra&gt;&lt;DBUID&gt;{8B9E69E3-B1A8-43CC-8637-C577A77D589A}&lt;/DBUID&gt;&lt;/Extra&gt;&lt;/Item&gt;&lt;/References&gt;&lt;/Group&gt;&lt;/Citation&gt;_x000a_"/>
    <w:docVar w:name="NE.Ref{2C2EEFDC-8C84-4847-933E-E4655D840A45}" w:val=" ADDIN NE.Ref.{2C2EEFDC-8C84-4847-933E-E4655D840A45}&lt;Citation&gt;&lt;Group&gt;&lt;References&gt;&lt;Item&gt;&lt;ID&gt;203&lt;/ID&gt;&lt;UID&gt;{F4DD109F-ECCA-491C-9E98-065B1DCF45BD}&lt;/UID&gt;&lt;Title&gt;The surgical management of radiation proctopathy&lt;/Title&gt;&lt;Template&gt;Journal Article&lt;/Template&gt;&lt;Star&gt;0&lt;/Star&gt;&lt;Tag&gt;0&lt;/Tag&gt;&lt;Author&gt;McCrone, L F; Neary, P M; Larkin, J; McCormick, P; Mehigan, B&lt;/Author&gt;&lt;Year&gt;2017&lt;/Year&gt;&lt;Details&gt;&lt;_accession_num&gt;28429071&lt;/_accession_num&gt;&lt;_author_adr&gt;Department of Colorectal Surgery St James&amp;apos;s University Hospital, Trinity College  Dublin, Dublin, Ireland. liammccrone@rcsi.ie.; Department of Colorectal Surgery St James&amp;apos;s University Hospital, Trinity College  Dublin, Dublin, Ireland.; Department of Colorectal Surgery St James&amp;apos;s University Hospital, Trinity College  Dublin, Dublin, Ireland.; Department of Colorectal Surgery St James&amp;apos;s University Hospital, Trinity College  Dublin, Dublin, Ireland.; Department of Colorectal Surgery St James&amp;apos;s University Hospital, Trinity College  Dublin, Dublin, Ireland.&lt;/_author_adr&gt;&lt;_collection_scope&gt;SCIE;&lt;/_collection_scope&gt;&lt;_created&gt;62585857&lt;/_created&gt;&lt;_date&gt;2017-08-01&lt;/_date&gt;&lt;_date_display&gt;2017 Aug&lt;/_date_display&gt;&lt;_db_updated&gt;PubMed&lt;/_db_updated&gt;&lt;_doi&gt;10.1007/s00384-017-2803-y&lt;/_doi&gt;&lt;_impact_factor&gt;   2.533&lt;/_impact_factor&gt;&lt;_isbn&gt;1432-1262 (Electronic); 0179-1958 (Linking)&lt;/_isbn&gt;&lt;_issue&gt;8&lt;/_issue&gt;&lt;_journal&gt;Int J Colorectal Dis&lt;/_journal&gt;&lt;_keywords&gt;Humans; Morbidity; Proctitis/mortality/physiopathology/*surgery; Radiation Injuries/mortality/physiopathology/*surgery; Statistics as Topic; Treatment OutcomeComplications; Proctitis; Radiation proctopathy; Surgery; Surgical management&lt;/_keywords&gt;&lt;_language&gt;eng&lt;/_language&gt;&lt;_modified&gt;62585956&lt;/_modified&gt;&lt;_pages&gt;1099-1108&lt;/_pages&gt;&lt;_tertiary_title&gt;International journal of colorectal disease&lt;/_tertiary_title&gt;&lt;_type_work&gt;Journal Article; Review&lt;/_type_work&gt;&lt;_url&gt;http://www.ncbi.nlm.nih.gov/entrez/query.fcgi?cmd=Retrieve&amp;amp;db=pubmed&amp;amp;dopt=Abstract&amp;amp;list_uids=28429071&amp;amp;query_hl=1&lt;/_url&gt;&lt;_volume&gt;32&lt;/_volume&gt;&lt;/Details&gt;&lt;Extra&gt;&lt;DBUID&gt;{8B9E69E3-B1A8-43CC-8637-C577A77D589A}&lt;/DBUID&gt;&lt;/Extra&gt;&lt;/Item&gt;&lt;/References&gt;&lt;/Group&gt;&lt;/Citation&gt;_x000a_"/>
    <w:docVar w:name="NE.Ref{2FE2D4CB-E868-4B68-8800-794BFE673DA3}" w:val=" ADDIN NE.Ref.{2FE2D4CB-E868-4B68-8800-794BFE673DA3}&lt;Citation&gt;&lt;Group&gt;&lt;References&gt;&lt;Item&gt;&lt;ID&gt;23&lt;/ID&gt;&lt;UID&gt;{3CFAF171-3A3D-4E72-9D56-768FAE3386F6}&lt;/UID&gt;&lt;Title&gt;Argon plasma coagulation treatment of hemorrhagic radiation proctopathy: the optimal settings for application and long-term outcome&lt;/Title&gt;&lt;Template&gt;Journal Article&lt;/Template&gt;&lt;Star&gt;0&lt;/Star&gt;&lt;Tag&gt;0&lt;/Tag&gt;&lt;Author&gt;Sato, Y; Takayama, T; Sagawa, T; Hirakawa, M; Ohnuma, H; Miyanishi, K; Sato, T; Takimoto, R; Kobune, M; Okamoto, K; Takeuchi, H; Kato, J&lt;/Author&gt;&lt;Year&gt;2011&lt;/Year&gt;&lt;Details&gt;&lt;_accession_num&gt;21257166&lt;/_accession_num&gt;&lt;_author_adr&gt;Fourth Department of Internal Medicine, Sapporo Medical University, School of Medicine, South 1 West 16, Chuo-ku, 060-8543 Sapporo, Japan.&lt;/_author_adr&gt;&lt;_collection_scope&gt;SCI;SCIE;&lt;/_collection_scope&gt;&lt;_created&gt;60731139&lt;/_created&gt;&lt;_date&gt;2011-03-01&lt;/_date&gt;&lt;_date_display&gt;2011 Mar&lt;/_date_display&gt;&lt;_db_updated&gt;PubMed&lt;/_db_updated&gt;&lt;_doi&gt;10.1016/j.gie.2010.11.015&lt;/_doi&gt;&lt;_impact_factor&gt;   7.204&lt;/_impact_factor&gt;&lt;_isbn&gt;1097-6779 (Electronic); 0016-5107 (Linking)&lt;/_isbn&gt;&lt;_issue&gt;3&lt;/_issue&gt;&lt;_journal&gt;Gastrointest Endosc&lt;/_journal&gt;&lt;_keywords&gt;Adult; Aged; Aged, 80 and over; Animals; Argon Plasma Coagulation/*methods; Female; Gastrointestinal Hemorrhage/etiology/*surgery; Humans; Intestinal Mucosa/surgery; Lasers, Gas/*therapeutic use; Male; Middle Aged; Prospective Studies; Prostatic Neoplasms/radiotherapy; Radiation Injuries/complications; Rectum/pathology/radiation effects/*surgery; Statistics, Nonparametric; Swine; Treatment Outcome; Uterine Cervical Neoplasms/radiotherapy&lt;/_keywords&gt;&lt;_language&gt;eng&lt;/_language&gt;&lt;_modified&gt;62435135&lt;/_modified&gt;&lt;_ori_publication&gt;Copyright (c) 2011 American Society for Gastrointestinal Endoscopy. Published by _x000d__x000a_      Mosby, Inc. All rights reserved.&lt;/_ori_publication&gt;&lt;_pages&gt;543-9&lt;/_pages&gt;&lt;_tertiary_title&gt;Gastrointestinal endoscopy&lt;/_tertiary_title&gt;&lt;_type_work&gt;Journal Article&lt;/_type_work&gt;&lt;_url&gt;http://www.ncbi.nlm.nih.gov/entrez/query.fcgi?cmd=Retrieve&amp;amp;db=pubmed&amp;amp;dopt=Abstract&amp;amp;list_uids=21257166&amp;amp;query_hl=1&lt;/_url&gt;&lt;_volume&gt;73&lt;/_volume&gt;&lt;/Details&gt;&lt;Extra&gt;&lt;DBUID&gt;{8B9E69E3-B1A8-43CC-8637-C577A77D589A}&lt;/DBUID&gt;&lt;/Extra&gt;&lt;/Item&gt;&lt;/References&gt;&lt;/Group&gt;&lt;/Citation&gt;_x000a_"/>
    <w:docVar w:name="NE.Ref{3179860C-477F-4DE2-B800-B5627AA39850}" w:val=" ADDIN NE.Ref.{3179860C-477F-4DE2-B800-B5627AA39850}&lt;Citation&gt;&lt;Group&gt;&lt;References&gt;&lt;Item&gt;&lt;ID&gt;79&lt;/ID&gt;&lt;UID&gt;{43AAC7D6-2ECC-456F-8A6B-34843873860C}&lt;/UID&gt;&lt;Title&gt;Efficacy and Safety of Argon Plasma Coagulation for Hemorrhagic Chronic Radiation Proctopathy: A Systematic Review&lt;/Title&gt;&lt;Template&gt;Journal Article&lt;/Template&gt;&lt;Star&gt;0&lt;/Star&gt;&lt;Tag&gt;5&lt;/Tag&gt;&lt;Author&gt;Peng, Y; Wang, H; Feng, J; Fang, S; Zhang, M; Wang, F; Chang, Y; Shi, X; Zhao, Q; Liu, J&lt;/Author&gt;&lt;Year&gt;2018&lt;/Year&gt;&lt;Details&gt;&lt;_accession_num&gt;29681929&lt;/_accession_num&gt;&lt;_author_adr&gt;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lt;/_author_adr&gt;&lt;_created&gt;62413201&lt;/_created&gt;&lt;_date&gt;2018-01-20&lt;/_date&gt;&lt;_date_display&gt;2018&lt;/_date_display&gt;&lt;_db_updated&gt;PubMed&lt;/_db_updated&gt;&lt;_doi&gt;10.1155/2018/3087603&lt;/_doi&gt;&lt;_impact_factor&gt;   1.859&lt;/_impact_factor&gt;&lt;_isbn&gt;1687-6121 (Print); 1687-6121 (Linking)&lt;/_isbn&gt;&lt;_journal&gt;Gastroenterol Res Pract&lt;/_journal&gt;&lt;_language&gt;eng&lt;/_language&gt;&lt;_modified&gt;62447067&lt;/_modified&gt;&lt;_pages&gt;3087603&lt;/_pages&gt;&lt;_tertiary_title&gt;Gastroenterology research and practice&lt;/_tertiary_title&gt;&lt;_type_work&gt;Journal Article; Review&lt;/_type_work&gt;&lt;_url&gt;http://www.ncbi.nlm.nih.gov/entrez/query.fcgi?cmd=Retrieve&amp;amp;db=pubmed&amp;amp;dopt=Abstract&amp;amp;list_uids=29681929&amp;amp;query_hl=1&lt;/_url&gt;&lt;_volume&gt;2018&lt;/_volume&gt;&lt;/Details&gt;&lt;Extra&gt;&lt;DBUID&gt;{8B9E69E3-B1A8-43CC-8637-C577A77D589A}&lt;/DBUID&gt;&lt;/Extra&gt;&lt;/Item&gt;&lt;/References&gt;&lt;/Group&gt;&lt;/Citation&gt;_x000a_"/>
    <w:docVar w:name="NE.Ref{36EA66CC-FAB4-4F52-ADB8-1CEB332A2E46}" w:val=" ADDIN NE.Ref.{36EA66CC-FAB4-4F52-ADB8-1CEB332A2E46}&lt;Citation&gt;&lt;Group&gt;&lt;References&gt;&lt;Item&gt;&lt;ID&gt;82&lt;/ID&gt;&lt;UID&gt;{AF9FE2D7-F12F-4B25-A9EC-DD953DDB29E6}&lt;/UID&gt;&lt;Title&gt;Efficacy and safety of argon plasma coagulation in the management of extensive chronic radiation proctitis after pelvic radiotherapy for cervical carcinoma&lt;/Title&gt;&lt;Template&gt;Journal Article&lt;/Template&gt;&lt;Star&gt;0&lt;/Star&gt;&lt;Tag&gt;5&lt;/Tag&gt;&lt;Author&gt;Sudha, S P; Kadambari, D&lt;/Author&gt;&lt;Year&gt;2017&lt;/Year&gt;&lt;Details&gt;&lt;_accession_num&gt;28707144&lt;/_accession_num&gt;&lt;_author_adr&gt;Department of Radiotherapy, Jawaharlal Institute of Post-Graduate Medical Education and Research (JIPMER), Pondicherry, India.; Department of Surgery, Jawaharlal Institute of Post-Graduate Medical Education and Research (JIPMER), Pondicherry, India. kadambari1909@gmail.com.&lt;/_author_adr&gt;&lt;_collection_scope&gt;SCIE;&lt;/_collection_scope&gt;&lt;_created&gt;62413632&lt;/_created&gt;&lt;_date&gt;2017-09-01&lt;/_date&gt;&lt;_date_display&gt;2017 Sep&lt;/_date_display&gt;&lt;_db_updated&gt;PubMed&lt;/_db_updated&gt;&lt;_doi&gt;10.1007/s00384-017-2859-8&lt;/_doi&gt;&lt;_impact_factor&gt;   2.533&lt;/_impact_factor&gt;&lt;_isbn&gt;1432-1262 (Electronic); 0179-1958 (Linking)&lt;/_isbn&gt;&lt;_issue&gt;9&lt;/_issue&gt;&lt;_journal&gt;Int J Colorectal Dis&lt;/_journal&gt;&lt;_keywords&gt;Argon Plasma Coagulation/adverse effects; Brachytherapy/*adverse effects; Chronic Disease; Dose Fractionation; Female; Gastrointestinal Hemorrhage/blood/diagnosis/etiology/*surgery; Hemoglobins/metabolism; Humans; India; Proctitis/blood/diagnosis/etiology/*surgery; Radiation Injuries/blood/diagnosis/etiology/*surgery; Recurrence; Retrospective Studies; Severity of Illness Index; Time Factors; Treatment Outcome; Uterine Cervical Neoplasms/*radiotherapyArgon plasma coagulation; Chronic radiation proctitis&lt;/_keywords&gt;&lt;_language&gt;eng&lt;/_language&gt;&lt;_modified&gt;62539241&lt;/_modified&gt;&lt;_pages&gt;1285-1288&lt;/_pages&gt;&lt;_tertiary_title&gt;International journal of colorectal disease&lt;/_tertiary_title&gt;&lt;_type_work&gt;Journal Article&lt;/_type_work&gt;&lt;_url&gt;http://www.ncbi.nlm.nih.gov/entrez/query.fcgi?cmd=Retrieve&amp;amp;db=pubmed&amp;amp;dopt=Abstract&amp;amp;list_uids=28707144&amp;amp;query_hl=1&lt;/_url&gt;&lt;_volume&gt;32&lt;/_volume&gt;&lt;/Details&gt;&lt;Extra&gt;&lt;DBUID&gt;{8B9E69E3-B1A8-43CC-8637-C577A77D589A}&lt;/DBUID&gt;&lt;/Extra&gt;&lt;/Item&gt;&lt;/References&gt;&lt;/Group&gt;&lt;/Citation&gt;_x000a_"/>
    <w:docVar w:name="NE.Ref{4357108B-BD2B-4EC4-B274-7A7396F2FDEF}" w:val=" ADDIN NE.Ref.{4357108B-BD2B-4EC4-B274-7A7396F2FDEF}&lt;Citation&gt;&lt;Group&gt;&lt;References&gt;&lt;Item&gt;&lt;ID&gt;96&lt;/ID&gt;&lt;UID&gt;{394630AF-BC45-4532-9788-22030F60293D}&lt;/UID&gt;&lt;Title&gt;The American Society of Colon and Rectal Surgeons Clinical Practice Guidelines for the Treatment of Chronic Radiation Proctitis&lt;/Title&gt;&lt;Template&gt;Journal Article&lt;/Template&gt;&lt;Star&gt;0&lt;/Star&gt;&lt;Tag&gt;5&lt;/Tag&gt;&lt;Author&gt;Paquette, I M; Vogel, J D; Abbas, M A; Feingold, D L; Steele, S R&lt;/Author&gt;&lt;Year&gt;2018&lt;/Year&gt;&lt;Details&gt;&lt;_accession_num&gt;30192320&lt;/_accession_num&gt;&lt;_author_adr&gt;University of Cincinnati Medical Center, Cincinnati, Ohio.; Anschutz Medical Campus, University of Colorado Denver, Denver, Colorado.; Al Zahra Hospital, Dubai, United Arab Emirates.; Columbia University Medical Center, New York, New York.; Cleveland Clinic, Cleveland, Ohio.&lt;/_author_adr&gt;&lt;_collection_scope&gt;SCI;SCIE;&lt;/_collection_scope&gt;&lt;_created&gt;62431076&lt;/_created&gt;&lt;_date&gt;2018-10-01&lt;/_date&gt;&lt;_date_display&gt;2018 Oct&lt;/_date_display&gt;&lt;_db_updated&gt;PubMed&lt;/_db_updated&gt;&lt;_doi&gt;10.1097/DCR.0000000000001209&lt;/_doi&gt;&lt;_impact_factor&gt;   3.616&lt;/_impact_factor&gt;&lt;_isbn&gt;1530-0358 (Electronic); 0012-3706 (Linking)&lt;/_isbn&gt;&lt;_issue&gt;10&lt;/_issue&gt;&lt;_journal&gt;Dis Colon Rectum&lt;/_journal&gt;&lt;_language&gt;eng&lt;/_language&gt;&lt;_modified&gt;62524751&lt;/_modified&gt;&lt;_pages&gt;1135-1140&lt;/_pages&gt;&lt;_tertiary_title&gt;Diseases of the colon and rectum&lt;/_tertiary_title&gt;&lt;_type_work&gt;Journal Article&lt;/_type_work&gt;&lt;_url&gt;http://www.ncbi.nlm.nih.gov/entrez/query.fcgi?cmd=Retrieve&amp;amp;db=pubmed&amp;amp;dopt=Abstract&amp;amp;list_uids=30192320&amp;amp;query_hl=1&lt;/_url&gt;&lt;_volume&gt;61&lt;/_volume&gt;&lt;/Details&gt;&lt;Extra&gt;&lt;DBUID&gt;{8B9E69E3-B1A8-43CC-8637-C577A77D589A}&lt;/DBUID&gt;&lt;/Extra&gt;&lt;/Item&gt;&lt;/References&gt;&lt;/Group&gt;&lt;/Citation&gt;_x000a_"/>
    <w:docVar w:name="NE.Ref{4DBB830D-A12B-445E-BAF5-8788660697CB}" w:val=" ADDIN NE.Ref.{4DBB830D-A12B-445E-BAF5-8788660697CB}&lt;Citation&gt;&lt;Group&gt;&lt;References&gt;&lt;Item&gt;&lt;ID&gt;203&lt;/ID&gt;&lt;UID&gt;{F4DD109F-ECCA-491C-9E98-065B1DCF45BD}&lt;/UID&gt;&lt;Title&gt;The surgical management of radiation proctopathy&lt;/Title&gt;&lt;Template&gt;Journal Article&lt;/Template&gt;&lt;Star&gt;0&lt;/Star&gt;&lt;Tag&gt;0&lt;/Tag&gt;&lt;Author&gt;McCrone, L F; Neary, P M; Larkin, J; McCormick, P; Mehigan, B&lt;/Author&gt;&lt;Year&gt;2017&lt;/Year&gt;&lt;Details&gt;&lt;_accession_num&gt;28429071&lt;/_accession_num&gt;&lt;_author_adr&gt;Department of Colorectal Surgery St James&amp;apos;s University Hospital, Trinity College  Dublin, Dublin, Ireland. liammccrone@rcsi.ie.; Department of Colorectal Surgery St James&amp;apos;s University Hospital, Trinity College  Dublin, Dublin, Ireland.; Department of Colorectal Surgery St James&amp;apos;s University Hospital, Trinity College  Dublin, Dublin, Ireland.; Department of Colorectal Surgery St James&amp;apos;s University Hospital, Trinity College  Dublin, Dublin, Ireland.; Department of Colorectal Surgery St James&amp;apos;s University Hospital, Trinity College  Dublin, Dublin, Ireland.&lt;/_author_adr&gt;&lt;_date_display&gt;2017 Aug&lt;/_date_display&gt;&lt;_date&gt;2017-08-01&lt;/_date&gt;&lt;_doi&gt;10.1007/s00384-017-2803-y&lt;/_doi&gt;&lt;_isbn&gt;1432-1262 (Electronic); 0179-1958 (Linking)&lt;/_isbn&gt;&lt;_issue&gt;8&lt;/_issue&gt;&lt;_journal&gt;Int J Colorectal Dis&lt;/_journal&gt;&lt;_keywords&gt;Humans; Morbidity; Proctitis/mortality/physiopathology/*surgery; Radiation Injuries/mortality/physiopathology/*surgery; Statistics as Topic; Treatment OutcomeComplications; Proctitis; Radiation proctopathy; Surgery; Surgical management&lt;/_keywords&gt;&lt;_language&gt;eng&lt;/_language&gt;&lt;_pages&gt;1099-1108&lt;/_pages&gt;&lt;_tertiary_title&gt;International journal of colorectal disease&lt;/_tertiary_title&gt;&lt;_type_work&gt;Journal Article; Review&lt;/_type_work&gt;&lt;_url&gt;http://www.ncbi.nlm.nih.gov/entrez/query.fcgi?cmd=Retrieve&amp;amp;db=pubmed&amp;amp;dopt=Abstract&amp;amp;list_uids=28429071&amp;amp;query_hl=1&lt;/_url&gt;&lt;_volume&gt;32&lt;/_volume&gt;&lt;_created&gt;62585857&lt;/_created&gt;&lt;_modified&gt;62585858&lt;/_modified&gt;&lt;_db_updated&gt;PubMed&lt;/_db_updated&gt;&lt;_impact_factor&gt;   2.533&lt;/_impact_factor&gt;&lt;_collection_scope&gt;SCIE;&lt;/_collection_scope&gt;&lt;/Details&gt;&lt;Extra&gt;&lt;DBUID&gt;{8B9E69E3-B1A8-43CC-8637-C577A77D589A}&lt;/DBUID&gt;&lt;/Extra&gt;&lt;/Item&gt;&lt;/References&gt;&lt;/Group&gt;&lt;/Citation&gt;_x000a_"/>
    <w:docVar w:name="NE.Ref{5164BF1E-CB13-48C3-ADFD-054E7D231524}" w:val=" ADDIN NE.Ref.{5164BF1E-CB13-48C3-ADFD-054E7D231524}&lt;Citation&gt;&lt;Group&gt;&lt;References&gt;&lt;Item&gt;&lt;ID&gt;202&lt;/ID&gt;&lt;UID&gt;{BA3ECA97-2B95-419C-A584-005B3535BCB5}&lt;/UID&gt;&lt;Title&gt;Hyperbaric oxygen treatment in radiation-induced cystitis and proctitis: a prospective cohort study on patient-perceived quality of recovery&lt;/Title&gt;&lt;Template&gt;Journal Article&lt;/Template&gt;&lt;Star&gt;0&lt;/Star&gt;&lt;Tag&gt;0&lt;/Tag&gt;&lt;Author&gt;Oscarsson, N; Arnell, P; Lodding, P; Ricksten, S E; Seeman-Lodding, H&lt;/Author&gt;&lt;Year&gt;2013&lt;/Year&gt;&lt;Details&gt;&lt;_accession_num&gt;24035333&lt;/_accession_num&gt;&lt;_author_adr&gt;Department of Anaesthesiology and Intensive Care Medicine, Sahlgrenska Academy, University of Gothenburg and Sahlgrenska University Hospital, Gothenburg, Sweden. Electronic address: nicklas.oscarsson@vgregion.se.&lt;/_author_adr&gt;&lt;_date_display&gt;2013 Nov 15&lt;/_date_display&gt;&lt;_date&gt;2013-11-15&lt;/_date&gt;&lt;_doi&gt;10.1016/j.ijrobp.2013.07.039&lt;/_doi&gt;&lt;_isbn&gt;1879-355X (Electronic); 0360-3016 (Linking)&lt;/_isbn&gt;&lt;_issue&gt;4&lt;/_issue&gt;&lt;_journal&gt;Int J Radiat Oncol Biol Phys&lt;/_journal&gt;&lt;_keywords&gt;Adult; Aged; Aged, 80 and over; Analysis of Variance; Cystitis/etiology/*therapy; *Diagnostic Self Evaluation; Female; Humans; Hyperbaric Oxygenation/*methods; Male; Middle Aged; Patient Compliance/statistics &amp;amp;amp; numerical data; Proctitis/etiology/*therapy; Prospective Studies; Prostatic Neoplasms/radiotherapy; Radiation Injuries/complications/*therapy; Radiotherapy Dosage; *Recovery of Function; Rectal Neoplasms/radiotherapy; Surveys and Questionnaires; Uterine Cervical Neoplasms/radiotherapy&lt;/_keywords&gt;&lt;_language&gt;eng&lt;/_language&gt;&lt;_ori_publication&gt;Copyright (c) 2013 Elsevier Inc. All rights reserved.&lt;/_ori_publication&gt;&lt;_pages&gt;670-5&lt;/_pages&gt;&lt;_tertiary_title&gt;International journal of radiation oncology, biology, physics&lt;/_tertiary_title&gt;&lt;_type_work&gt;Evaluation Studies; Journal Article&lt;/_type_work&gt;&lt;_url&gt;http://www.ncbi.nlm.nih.gov/entrez/query.fcgi?cmd=Retrieve&amp;amp;db=pubmed&amp;amp;dopt=Abstract&amp;amp;list_uids=24035333&amp;amp;query_hl=1&lt;/_url&gt;&lt;_volume&gt;87&lt;/_volume&gt;&lt;_created&gt;62585852&lt;/_created&gt;&lt;_modified&gt;62585852&lt;/_modified&gt;&lt;_db_updated&gt;PubMed&lt;/_db_updated&gt;&lt;_impact_factor&gt;   5.554&lt;/_impact_factor&gt;&lt;/Details&gt;&lt;Extra&gt;&lt;DBUID&gt;{8B9E69E3-B1A8-43CC-8637-C577A77D589A}&lt;/DBUID&gt;&lt;/Extra&gt;&lt;/Item&gt;&lt;/References&gt;&lt;/Group&gt;&lt;Group&gt;&lt;References&gt;&lt;Item&gt;&lt;ID&gt;210&lt;/ID&gt;&lt;UID&gt;{F5A7C04F-DEF5-477C-98E3-6D3EC411566D}&lt;/UID&gt;&lt;Title&gt;Hyperbaric oxygen treatment of chronic refractory radiation proctitis: a randomized and controlled double-blind crossover trial with long-term follow-up&lt;/Title&gt;&lt;Template&gt;Journal Article&lt;/Template&gt;&lt;Star&gt;0&lt;/Star&gt;&lt;Tag&gt;0&lt;/Tag&gt;&lt;Author&gt;Clarke, R E; Tenorio, L M; Hussey, J R; Toklu, A S; Cone, D L; Hinojosa, J G; Desai, S P; Dominguez, Parra L; Rodrigues, S D; Long, R J; Walker, M B&lt;/Author&gt;&lt;Year&gt;2008&lt;/Year&gt;&lt;Details&gt;&lt;_accession_num&gt;18342453&lt;/_accession_num&gt;&lt;_author_adr&gt;Baromedical Research Foundation, Columbia, SC 29203, USA. dick.clarke@palmettohealth.org&lt;/_author_adr&gt;&lt;_date_display&gt;2008 Sep 1&lt;/_date_display&gt;&lt;_date&gt;2008-09-01&lt;/_date&gt;&lt;_doi&gt;10.1016/j.ijrobp.2007.12.048&lt;/_doi&gt;&lt;_isbn&gt;0360-3016 (Print); 0360-3016 (Linking)&lt;/_isbn&gt;&lt;_issue&gt;1&lt;/_issue&gt;&lt;_journal&gt;Int J Radiat Oncol Biol Phys&lt;/_journal&gt;&lt;_keywords&gt;Chronic Disease; Cross-Over Studies; Double-Blind Method; Female; Humans; Hyperbaric Oxygenation/adverse effects/*methods; Male; Pelvis; Proctitis/etiology/*therapy; Quality of Life; Radiation Injuries/complications/*therapy; Treatment Outcome&lt;/_keywords&gt;&lt;_language&gt;eng&lt;/_language&gt;&lt;_pages&gt;134-143&lt;/_pages&gt;&lt;_tertiary_title&gt;International journal of radiation oncology, biology, physics&lt;/_tertiary_title&gt;&lt;_type_work&gt;Journal Article; Multicenter Study; Randomized Controlled Trial; Research Support, Non-U.S. Gov&amp;apos;t&lt;/_type_work&gt;&lt;_url&gt;http://www.ncbi.nlm.nih.gov/entrez/query.fcgi?cmd=Retrieve&amp;amp;db=pubmed&amp;amp;dopt=Abstract&amp;amp;list_uids=18342453&amp;amp;query_hl=1&lt;/_url&gt;&lt;_volume&gt;72&lt;/_volume&gt;&lt;_created&gt;62586298&lt;/_created&gt;&lt;_modified&gt;62586298&lt;/_modified&gt;&lt;_db_updated&gt;PubMed&lt;/_db_updated&gt;&lt;_impact_factor&gt;   5.554&lt;/_impact_factor&gt;&lt;/Details&gt;&lt;Extra&gt;&lt;DBUID&gt;{8B9E69E3-B1A8-43CC-8637-C577A77D589A}&lt;/DBUID&gt;&lt;/Extra&gt;&lt;/Item&gt;&lt;/References&gt;&lt;/Group&gt;&lt;/Citation&gt;_x000a_"/>
    <w:docVar w:name="NE.Ref{5964AC77-98BC-45F4-8E0A-9CC10E257237}" w:val=" ADDIN NE.Ref.{5964AC77-98BC-45F4-8E0A-9CC10E257237}&lt;Citation&gt;&lt;Group&gt;&lt;References&gt;&lt;Item&gt;&lt;ID&gt;103&lt;/ID&gt;&lt;UID&gt;{FC3A9C7D-B014-43DD-9EC3-714BB7A78C86}&lt;/UID&gt;&lt;Title&gt;Haemorrhagic radiation proctitis: endoscopic severity may be useful to guide therapy&lt;/Title&gt;&lt;Template&gt;Journal Article&lt;/Template&gt;&lt;Star&gt;0&lt;/Star&gt;&lt;Tag&gt;5&lt;/Tag&gt;&lt;Author&gt;Zinicola, R; Rutter, M D; Falasco, G; Brooker, J C; Cennamo, V; Contini, S; Saunders, B P&lt;/Author&gt;&lt;Year&gt;2003&lt;/Year&gt;&lt;Details&gt;&lt;_accession_num&gt;12677457&lt;/_accession_num&gt;&lt;_author_adr&gt;Wolfson Unit for Endoscopy, St. Mark&amp;apos;s Hospital, Watford Road, Harrow, HA1 3UJ, UK.&lt;/_author_adr&gt;&lt;_collection_scope&gt;SCIE;&lt;/_collection_scope&gt;&lt;_created&gt;62436965&lt;/_created&gt;&lt;_date&gt;2003-09-01&lt;/_date&gt;&lt;_date_display&gt;2003 Sep&lt;/_date_display&gt;&lt;_db_updated&gt;PubMed&lt;/_db_updated&gt;&lt;_doi&gt;10.1007/s00384-003-0487-y&lt;/_doi&gt;&lt;_impact_factor&gt;   2.533&lt;/_impact_factor&gt;&lt;_isbn&gt;0179-1958 (Print); 0179-1958 (Linking)&lt;/_isbn&gt;&lt;_issue&gt;5&lt;/_issue&gt;&lt;_journal&gt;Int J Colorectal Dis&lt;/_journal&gt;&lt;_keywords&gt;Adult; Aged; Aged, 80 and over; Argon/*therapeutic use; Female; Fixatives; Formaldehyde/therapeutic use; Gastrointestinal Hemorrhage/etiology/*therapy; Hemostasis, Endoscopic/*methods; Humans; Male; Middle Aged; Proctitis/etiology/*therapy; Radiotherapy/*adverse effects; Rectum; Retrospective Studies; *Severity of Illness Index; *Sigmoidoscopy; Treatment Outcome; Urogenital Neoplasms/radiotherapy&lt;/_keywords&gt;&lt;_language&gt;eng&lt;/_language&gt;&lt;_modified&gt;62436973&lt;/_modified&gt;&lt;_pages&gt;439-44&lt;/_pages&gt;&lt;_tertiary_title&gt;International journal of colorectal disease&lt;/_tertiary_title&gt;&lt;_type_work&gt;Journal Article&lt;/_type_work&gt;&lt;_url&gt;http://www.ncbi.nlm.nih.gov/entrez/query.fcgi?cmd=Retrieve&amp;amp;db=pubmed&amp;amp;dopt=Abstract&amp;amp;list_uids=12677457&amp;amp;query_hl=1&lt;/_url&gt;&lt;_volume&gt;18&lt;/_volume&gt;&lt;/Details&gt;&lt;Extra&gt;&lt;DBUID&gt;{8B9E69E3-B1A8-43CC-8637-C577A77D589A}&lt;/DBUID&gt;&lt;/Extra&gt;&lt;/Item&gt;&lt;/References&gt;&lt;/Group&gt;&lt;/Citation&gt;_x000a_"/>
    <w:docVar w:name="NE.Ref{5F30E150-09EF-460E-BAB7-313F7D04D895}" w:val=" ADDIN NE.Ref.{5F30E150-09EF-460E-BAB7-313F7D04D895}&lt;Citation&gt;&lt;Group&gt;&lt;References&gt;&lt;Item&gt;&lt;ID&gt;84&lt;/ID&gt;&lt;UID&gt;{DEE89EB4-D3B5-42D9-B50F-4386F64928BE}&lt;/UID&gt;&lt;Title&gt;Complication and remission rates after endoscopic argon plasma coagulation in the treatment of haemorrhagic radiation proctitis&lt;/Title&gt;&lt;Template&gt;Journal Article&lt;/Template&gt;&lt;Star&gt;0&lt;/Star&gt;&lt;Tag&gt;5&lt;/Tag&gt;&lt;Author&gt;Siow, S L; Mahendran, H A; Seo, C J&lt;/Author&gt;&lt;Year&gt;2017&lt;/Year&gt;&lt;Details&gt;&lt;_accession_num&gt;27527929&lt;/_accession_num&gt;&lt;_author_adr&gt;Department of Surgery, Sarawak General Hospital, Kuching, Sarawak, Malaysia. szeli18@yahoo.com.; Department of Surgery, Faculty of Medicine and Health Sciences, Universiti Malaysia Sarawak, Kota Samarahan, Kuching, Sarawak, Malaysia. szeli18@yahoo.com.; Department of Surgery, Sarawak General Hospital, Kuching, Sarawak, Malaysia.; Department of Surgery, Sarawak General Hospital, Kuching, Sarawak, Malaysia.&lt;/_author_adr&gt;&lt;_collection_scope&gt;SCIE;&lt;/_collection_scope&gt;&lt;_created&gt;62414555&lt;/_created&gt;&lt;_date&gt;2017-01-01&lt;/_date&gt;&lt;_date_display&gt;2017 Jan&lt;/_date_display&gt;&lt;_db_updated&gt;PubMed&lt;/_db_updated&gt;&lt;_doi&gt;10.1007/s00384-016-2635-1&lt;/_doi&gt;&lt;_impact_factor&gt;   2.533&lt;/_impact_factor&gt;&lt;_isbn&gt;1432-1262 (Electronic); 0179-1958 (Linking)&lt;/_isbn&gt;&lt;_issue&gt;1&lt;/_issue&gt;&lt;_journal&gt;Int J Colorectal Dis&lt;/_journal&gt;&lt;_keywords&gt;Adult; Aged; Aged, 80 and over; Argon Plasma Coagulation/*adverse effects; Endoscopy/*adverse effects; Female; Gastrointestinal Hemorrhage/*complications/*therapy; Humans; Male; Middle Aged; Proctitis/*complications/*therapy; Radiation Injuries/*complications/*therapy; Remission Induction; Young Adult*Argon plasma coagulation; *Endoscopic treatment; *Haemorrhagic radiation proctitis&lt;/_keywords&gt;&lt;_language&gt;eng&lt;/_language&gt;&lt;_modified&gt;62515788&lt;/_modified&gt;&lt;_pages&gt;131-134&lt;/_pages&gt;&lt;_tertiary_title&gt;International journal of colorectal disease&lt;/_tertiary_title&gt;&lt;_type_work&gt;Journal Article&lt;/_type_work&gt;&lt;_url&gt;http://www.ncbi.nlm.nih.gov/entrez/query.fcgi?cmd=Retrieve&amp;amp;db=pubmed&amp;amp;dopt=Abstract&amp;amp;list_uids=27527929&amp;amp;query_hl=1&lt;/_url&gt;&lt;_volume&gt;32&lt;/_volume&gt;&lt;/Details&gt;&lt;Extra&gt;&lt;DBUID&gt;{8B9E69E3-B1A8-43CC-8637-C577A77D589A}&lt;/DBUID&gt;&lt;/Extra&gt;&lt;/Item&gt;&lt;/References&gt;&lt;/Group&gt;&lt;/Citation&gt;_x000a_"/>
    <w:docVar w:name="NE.Ref{6135FC26-3272-4B30-BD32-D2028558248B}" w:val=" ADDIN NE.Ref.{6135FC26-3272-4B30-BD32-D2028558248B}&lt;Citation&gt;&lt;Group&gt;&lt;References&gt;&lt;Item&gt;&lt;ID&gt;205&lt;/ID&gt;&lt;UID&gt;{16F765E4-2736-4D37-9DAB-4C9584D693F6}&lt;/UID&gt;&lt;Title&gt;Quality of life in patients undergoing treatment for chronic radiation-induced rectal bleeding&lt;/Title&gt;&lt;Template&gt;Journal Article&lt;/Template&gt;&lt;Star&gt;0&lt;/Star&gt;&lt;Tag&gt;0&lt;/Tag&gt;&lt;Author&gt;Dent, O F; Galt, E; Chapuis, P H; Yuile, P; Sinclair, G; Bokey, E L&lt;/Author&gt;&lt;Year&gt;1998&lt;/Year&gt;&lt;Details&gt;&lt;_accession_num&gt;9752870&lt;/_accession_num&gt;&lt;_author_adr&gt;Department of Sociology, Australian National University, Canberra, Australian Capital Territory.&lt;/_author_adr&gt;&lt;_date_display&gt;1998 Sep&lt;/_date_display&gt;&lt;_date&gt;1998-09-01&lt;/_date&gt;&lt;_doi&gt;10.1046/j.1365-2168.1998.00821.x&lt;/_doi&gt;&lt;_isbn&gt;0007-1323 (Print); 0007-1323 (Linking)&lt;/_isbn&gt;&lt;_issue&gt;9&lt;/_issue&gt;&lt;_journal&gt;Br J Surg&lt;/_journal&gt;&lt;_keywords&gt;Aged; Aged, 80 and over; Chronic Disease; Depression/etiology; Female; Formaldehyde/therapeutic use; Gastrointestinal Hemorrhage/*etiology/psychology/therapy; Humans; Laser Therapy; Light Coagulation/methods; Male; Middle Aged; Prostatic Neoplasms/radiotherapy; *Quality of Life; Radiation Injuries/*complications; Rectum; Surveys and Questionnaires; Telangiectasis/etiology/therapy; Urinary Bladder Neoplasms/radiotherapy; Uterine Cervical Neoplasms/radiotherapy&lt;/_keywords&gt;&lt;_language&gt;eng&lt;/_language&gt;&lt;_pages&gt;1251-4&lt;/_pages&gt;&lt;_tertiary_title&gt;The British journal of surgery&lt;/_tertiary_title&gt;&lt;_type_work&gt;Journal Article&lt;/_type_work&gt;&lt;_url&gt;http://www.ncbi.nlm.nih.gov/entrez/query.fcgi?cmd=Retrieve&amp;amp;db=pubmed&amp;amp;dopt=Abstract&amp;amp;list_uids=9752870&amp;amp;query_hl=1&lt;/_url&gt;&lt;_volume&gt;85&lt;/_volume&gt;&lt;_created&gt;62585990&lt;/_created&gt;&lt;_modified&gt;62585990&lt;/_modified&gt;&lt;_db_updated&gt;PubMed&lt;/_db_updated&gt;&lt;_impact_factor&gt;   5.433&lt;/_impact_factor&gt;&lt;/Details&gt;&lt;Extra&gt;&lt;DBUID&gt;{8B9E69E3-B1A8-43CC-8637-C577A77D589A}&lt;/DBUID&gt;&lt;/Extra&gt;&lt;/Item&gt;&lt;/References&gt;&lt;/Group&gt;&lt;/Citation&gt;_x000a_"/>
    <w:docVar w:name="NE.Ref{61843213-1DA0-4B43-8885-CF654BE1F493}" w:val=" ADDIN NE.Ref.{61843213-1DA0-4B43-8885-CF654BE1F493}&lt;Citation&gt;&lt;Group&gt;&lt;References&gt;&lt;Item&gt;&lt;ID&gt;96&lt;/ID&gt;&lt;UID&gt;{394630AF-BC45-4532-9788-22030F60293D}&lt;/UID&gt;&lt;Title&gt;The American Society of Colon and Rectal Surgeons Clinical Practice Guidelines for the Treatment of Chronic Radiation Proctitis&lt;/Title&gt;&lt;Template&gt;Journal Article&lt;/Template&gt;&lt;Star&gt;0&lt;/Star&gt;&lt;Tag&gt;5&lt;/Tag&gt;&lt;Author&gt;Paquette, I M; Vogel, J D; Abbas, M A; Feingold, D L; Steele, S R&lt;/Author&gt;&lt;Year&gt;2018&lt;/Year&gt;&lt;Details&gt;&lt;_accession_num&gt;30192320&lt;/_accession_num&gt;&lt;_author_adr&gt;University of Cincinnati Medical Center, Cincinnati, Ohio.; Anschutz Medical Campus, University of Colorado Denver, Denver, Colorado.; Al Zahra Hospital, Dubai, United Arab Emirates.; Columbia University Medical Center, New York, New York.; Cleveland Clinic, Cleveland, Ohio.&lt;/_author_adr&gt;&lt;_collection_scope&gt;SCI;SCIE;&lt;/_collection_scope&gt;&lt;_created&gt;62431076&lt;/_created&gt;&lt;_date&gt;2018-10-01&lt;/_date&gt;&lt;_date_display&gt;2018 Oct&lt;/_date_display&gt;&lt;_db_updated&gt;PubMed&lt;/_db_updated&gt;&lt;_doi&gt;10.1097/DCR.0000000000001209&lt;/_doi&gt;&lt;_impact_factor&gt;   3.616&lt;/_impact_factor&gt;&lt;_isbn&gt;1530-0358 (Electronic); 0012-3706 (Linking)&lt;/_isbn&gt;&lt;_issue&gt;10&lt;/_issue&gt;&lt;_journal&gt;Dis Colon Rectum&lt;/_journal&gt;&lt;_language&gt;eng&lt;/_language&gt;&lt;_modified&gt;62524751&lt;/_modified&gt;&lt;_pages&gt;1135-1140&lt;/_pages&gt;&lt;_tertiary_title&gt;Diseases of the colon and rectum&lt;/_tertiary_title&gt;&lt;_type_work&gt;Journal Article&lt;/_type_work&gt;&lt;_url&gt;http://www.ncbi.nlm.nih.gov/entrez/query.fcgi?cmd=Retrieve&amp;amp;db=pubmed&amp;amp;dopt=Abstract&amp;amp;list_uids=30192320&amp;amp;query_hl=1&lt;/_url&gt;&lt;_volume&gt;61&lt;/_volume&gt;&lt;/Details&gt;&lt;Extra&gt;&lt;DBUID&gt;{8B9E69E3-B1A8-43CC-8637-C577A77D589A}&lt;/DBUID&gt;&lt;/Extra&gt;&lt;/Item&gt;&lt;/References&gt;&lt;/Group&gt;&lt;/Citation&gt;_x000a_"/>
    <w:docVar w:name="NE.Ref{67B931D8-1427-4193-AB23-B2D9E09EFD92}" w:val=" ADDIN NE.Ref.{67B931D8-1427-4193-AB23-B2D9E09EFD92}&lt;Citation&gt;&lt;Group&gt;&lt;References&gt;&lt;Item&gt;&lt;ID&gt;104&lt;/ID&gt;&lt;UID&gt;{7314A65A-47DD-4F46-BB3B-9F710DF8AB47}&lt;/UID&gt;&lt;Title&gt;Treatment and prognosis of patients with late rectal bleeding after intensity-modulated radiation therapy for prostate cancer&lt;/Title&gt;&lt;Template&gt;Journal Article&lt;/Template&gt;&lt;Star&gt;0&lt;/Star&gt;&lt;Tag&gt;0&lt;/Tag&gt;&lt;Author&gt;Takemoto, S; Shibamoto, Y; Ayakawa, S; Nagai, A; Hayashi, A; Ogino, H; Baba, F; Yanagi, T; Sugie, C; Kataoka, H; Mimura, M&lt;/Author&gt;&lt;Year&gt;2012&lt;/Year&gt;&lt;Details&gt;&lt;_accession_num&gt;22691293&lt;/_accession_num&gt;&lt;_author_adr&gt;Department of Radiology, Nagoya City University Graduate School of Medical Sciences, Nagoya, 1 Kawasumi, Mizuho-cho, Mizuho-ku, Nagoya 467-8601, Japan. gmst124i@gmail.com&lt;/_author_adr&gt;&lt;_collection_scope&gt;SCIE;&lt;/_collection_scope&gt;&lt;_created&gt;62438355&lt;/_created&gt;&lt;_date&gt;2012-06-12&lt;/_date&gt;&lt;_date_display&gt;2012 Jun 12&lt;/_date_display&gt;&lt;_db_updated&gt;PubMed&lt;/_db_updated&gt;&lt;_doi&gt;10.1186/1748-717X-7-87&lt;/_doi&gt;&lt;_impact_factor&gt;   2.862&lt;/_impact_factor&gt;&lt;_isbn&gt;1748-717X (Electronic); 1748-717X (Linking)&lt;/_isbn&gt;&lt;_journal&gt;Radiat Oncol&lt;/_journal&gt;&lt;_keywords&gt;Aged; Aged, 80 and over; Hemorrhage/*etiology; Humans; Male; Middle Aged; Proctitis/*etiology; Prognosis; Prostatic Neoplasms/diagnosis/*radiotherapy; Radiation Injuries/*etiology/therapy; Radiotherapy, Intensity-Modulated/*adverse effects; Rectum&lt;/_keywords&gt;&lt;_language&gt;eng&lt;/_language&gt;&lt;_modified&gt;62459571&lt;/_modified&gt;&lt;_pages&gt;87&lt;/_pages&gt;&lt;_tertiary_title&gt;Radiation oncology (London, England)&lt;/_tertiary_title&gt;&lt;_type_work&gt;Journal Article&lt;/_type_work&gt;&lt;_url&gt;http://www.ncbi.nlm.nih.gov/entrez/query.fcgi?cmd=Retrieve&amp;amp;db=pubmed&amp;amp;dopt=Abstract&amp;amp;list_uids=22691293&amp;amp;query_hl=1&lt;/_url&gt;&lt;_volume&gt;7&lt;/_volume&gt;&lt;/Details&gt;&lt;Extra&gt;&lt;DBUID&gt;{8B9E69E3-B1A8-43CC-8637-C577A77D589A}&lt;/DBUID&gt;&lt;/Extra&gt;&lt;/Item&gt;&lt;/References&gt;&lt;/Group&gt;&lt;/Citation&gt;_x000a_"/>
    <w:docVar w:name="NE.Ref{69D9E012-7DC8-435B-97B6-2E7A44CC8BA3}" w:val=" ADDIN NE.Ref.{69D9E012-7DC8-435B-97B6-2E7A44CC8BA3}&lt;Citation&gt;&lt;Group&gt;&lt;References&gt;&lt;Item&gt;&lt;ID&gt;61&lt;/ID&gt;&lt;UID&gt;{3E009893-FC60-4F73-996F-39A6E6BF1B2F}&lt;/UID&gt;&lt;Title&gt;Practice guidance on the management of acute and chronic gastrointestinal problems arising as a result of treatment for cancer&lt;/Title&gt;&lt;Template&gt;Journal Article&lt;/Template&gt;&lt;Star&gt;0&lt;/Star&gt;&lt;Tag&gt;5&lt;/Tag&gt;&lt;Author&gt;Andreyev, H J; Davidson, S E; Gillespie, C; Allum, W H; Swarbrick, E&lt;/Author&gt;&lt;Year&gt;2012&lt;/Year&gt;&lt;Details&gt;&lt;_accession_num&gt;22057051&lt;/_accession_num&gt;&lt;_author_adr&gt;Pelvic Radiation Disease and GI Unit, Royal Marsden NHS Foundation Trust, London, UK. j@andreyev.demon.co.uk&lt;/_author_adr&gt;&lt;_collection_scope&gt;SCI;SCIE;&lt;/_collection_scope&gt;&lt;_created&gt;60861221&lt;/_created&gt;&lt;_date&gt;2012-02-01&lt;/_date&gt;&lt;_date_display&gt;2012 Feb&lt;/_date_display&gt;&lt;_db_updated&gt;PubMed&lt;/_db_updated&gt;&lt;_doi&gt;10.1136/gutjnl-2011-300563&lt;/_doi&gt;&lt;_impact_factor&gt;  17.016&lt;/_impact_factor&gt;&lt;_isbn&gt;1468-3288 (Electronic); 0017-5749 (Linking)&lt;/_isbn&gt;&lt;_issue&gt;2&lt;/_issue&gt;&lt;_journal&gt;Gut&lt;/_journal&gt;&lt;_keywords&gt;Antineoplastic Agents/adverse effects; Biological Therapy/adverse effects; Gastrointestinal Diseases/diagnosis/etiology/*therapy; Humans; Neoplasms/complications/*therapy; Radiotherapy/adverse effects; Surgical Procedures, Operative/adverse effects&lt;/_keywords&gt;&lt;_language&gt;eng&lt;/_language&gt;&lt;_modified&gt;62443212&lt;/_modified&gt;&lt;_pages&gt;179-92&lt;/_pages&gt;&lt;_tertiary_title&gt;Gut&lt;/_tertiary_title&gt;&lt;_type_work&gt;Journal Article; Practice Guideline&lt;/_type_work&gt;&lt;_url&gt;http://www.ncbi.nlm.nih.gov/entrez/query.fcgi?cmd=Retrieve&amp;amp;db=pubmed&amp;amp;dopt=Abstract&amp;amp;list_uids=22057051&amp;amp;query_hl=1&lt;/_url&gt;&lt;_volume&gt;61&lt;/_volume&gt;&lt;/Details&gt;&lt;Extra&gt;&lt;DBUID&gt;{8B9E69E3-B1A8-43CC-8637-C577A77D589A}&lt;/DBUID&gt;&lt;/Extra&gt;&lt;/Item&gt;&lt;/References&gt;&lt;/Group&gt;&lt;/Citation&gt;_x000a_"/>
    <w:docVar w:name="NE.Ref{6A9A1F4B-8671-48FC-948A-B49933AD39C8}" w:val=" ADDIN NE.Ref.{6A9A1F4B-8671-48FC-948A-B49933AD39C8}&lt;Citation&gt;&lt;Group&gt;&lt;References&gt;&lt;Item&gt;&lt;ID&gt;104&lt;/ID&gt;&lt;UID&gt;{7314A65A-47DD-4F46-BB3B-9F710DF8AB47}&lt;/UID&gt;&lt;Title&gt;Treatment and prognosis of patients with late rectal bleeding after intensity-modulated radiation therapy for prostate cancer&lt;/Title&gt;&lt;Template&gt;Journal Article&lt;/Template&gt;&lt;Star&gt;0&lt;/Star&gt;&lt;Tag&gt;0&lt;/Tag&gt;&lt;Author&gt;Takemoto, S; Shibamoto, Y; Ayakawa, S; Nagai, A; Hayashi, A; Ogino, H; Baba, F; Yanagi, T; Sugie, C; Kataoka, H; Mimura, M&lt;/Author&gt;&lt;Year&gt;2012&lt;/Year&gt;&lt;Details&gt;&lt;_accession_num&gt;22691293&lt;/_accession_num&gt;&lt;_author_adr&gt;Department of Radiology, Nagoya City University Graduate School of Medical Sciences, Nagoya, 1 Kawasumi, Mizuho-cho, Mizuho-ku, Nagoya 467-8601, Japan. gmst124i@gmail.com&lt;/_author_adr&gt;&lt;_collection_scope&gt;SCIE;&lt;/_collection_scope&gt;&lt;_created&gt;62438355&lt;/_created&gt;&lt;_date&gt;2012-06-12&lt;/_date&gt;&lt;_date_display&gt;2012 Jun 12&lt;/_date_display&gt;&lt;_db_updated&gt;PubMed&lt;/_db_updated&gt;&lt;_doi&gt;10.1186/1748-717X-7-87&lt;/_doi&gt;&lt;_impact_factor&gt;   2.862&lt;/_impact_factor&gt;&lt;_isbn&gt;1748-717X (Electronic); 1748-717X (Linking)&lt;/_isbn&gt;&lt;_journal&gt;Radiat Oncol&lt;/_journal&gt;&lt;_keywords&gt;Aged; Aged, 80 and over; Hemorrhage/*etiology; Humans; Male; Middle Aged; Proctitis/*etiology; Prognosis; Prostatic Neoplasms/diagnosis/*radiotherapy; Radiation Injuries/*etiology/therapy; Radiotherapy, Intensity-Modulated/*adverse effects; Rectum&lt;/_keywords&gt;&lt;_language&gt;eng&lt;/_language&gt;&lt;_modified&gt;62459571&lt;/_modified&gt;&lt;_pages&gt;87&lt;/_pages&gt;&lt;_tertiary_title&gt;Radiation oncology (London, England)&lt;/_tertiary_title&gt;&lt;_type_work&gt;Journal Article&lt;/_type_work&gt;&lt;_url&gt;http://www.ncbi.nlm.nih.gov/entrez/query.fcgi?cmd=Retrieve&amp;amp;db=pubmed&amp;amp;dopt=Abstract&amp;amp;list_uids=22691293&amp;amp;query_hl=1&lt;/_url&gt;&lt;_volume&gt;7&lt;/_volume&gt;&lt;/Details&gt;&lt;Extra&gt;&lt;DBUID&gt;{8B9E69E3-B1A8-43CC-8637-C577A77D589A}&lt;/DBUID&gt;&lt;/Extra&gt;&lt;/Item&gt;&lt;/References&gt;&lt;/Group&gt;&lt;/Citation&gt;_x000a_"/>
    <w:docVar w:name="NE.Ref{6BB06B44-2F25-41DD-8E0E-712701ED71A3}" w:val=" ADDIN NE.Ref.{6BB06B44-2F25-41DD-8E0E-712701ED71A3}&lt;Citation&gt;&lt;Group&gt;&lt;References&gt;&lt;Item&gt;&lt;ID&gt;96&lt;/ID&gt;&lt;UID&gt;{394630AF-BC45-4532-9788-22030F60293D}&lt;/UID&gt;&lt;Title&gt;The American Society of Colon and Rectal Surgeons Clinical Practice Guidelines for the Treatment of Chronic Radiation Proctitis&lt;/Title&gt;&lt;Template&gt;Journal Article&lt;/Template&gt;&lt;Star&gt;0&lt;/Star&gt;&lt;Tag&gt;5&lt;/Tag&gt;&lt;Author&gt;Paquette, I M; Vogel, J D; Abbas, M A; Feingold, D L; Steele, S R&lt;/Author&gt;&lt;Year&gt;2018&lt;/Year&gt;&lt;Details&gt;&lt;_accession_num&gt;30192320&lt;/_accession_num&gt;&lt;_author_adr&gt;University of Cincinnati Medical Center, Cincinnati, Ohio.; Anschutz Medical Campus, University of Colorado Denver, Denver, Colorado.; Al Zahra Hospital, Dubai, United Arab Emirates.; Columbia University Medical Center, New York, New York.; Cleveland Clinic, Cleveland, Ohio.&lt;/_author_adr&gt;&lt;_collection_scope&gt;SCI;SCIE;&lt;/_collection_scope&gt;&lt;_created&gt;62431076&lt;/_created&gt;&lt;_date&gt;2018-10-01&lt;/_date&gt;&lt;_date_display&gt;2018 Oct&lt;/_date_display&gt;&lt;_db_updated&gt;PubMed&lt;/_db_updated&gt;&lt;_doi&gt;10.1097/DCR.0000000000001209&lt;/_doi&gt;&lt;_impact_factor&gt;   3.616&lt;/_impact_factor&gt;&lt;_isbn&gt;1530-0358 (Electronic); 0012-3706 (Linking)&lt;/_isbn&gt;&lt;_issue&gt;10&lt;/_issue&gt;&lt;_journal&gt;Dis Colon Rectum&lt;/_journal&gt;&lt;_language&gt;eng&lt;/_language&gt;&lt;_modified&gt;62524751&lt;/_modified&gt;&lt;_pages&gt;1135-1140&lt;/_pages&gt;&lt;_tertiary_title&gt;Diseases of the colon and rectum&lt;/_tertiary_title&gt;&lt;_type_work&gt;Journal Article&lt;/_type_work&gt;&lt;_url&gt;http://www.ncbi.nlm.nih.gov/entrez/query.fcgi?cmd=Retrieve&amp;amp;db=pubmed&amp;amp;dopt=Abstract&amp;amp;list_uids=30192320&amp;amp;query_hl=1&lt;/_url&gt;&lt;_volume&gt;61&lt;/_volume&gt;&lt;/Details&gt;&lt;Extra&gt;&lt;DBUID&gt;{8B9E69E3-B1A8-43CC-8637-C577A77D589A}&lt;/DBUID&gt;&lt;/Extra&gt;&lt;/Item&gt;&lt;/References&gt;&lt;/Group&gt;&lt;/Citation&gt;_x000a_"/>
    <w:docVar w:name="NE.Ref{6D0F1AA3-BD04-45E4-8F8A-7C12F63A9B89}" w:val=" ADDIN NE.Ref.{6D0F1AA3-BD04-45E4-8F8A-7C12F63A9B89}&lt;Citation&gt;&lt;Group&gt;&lt;References&gt;&lt;Item&gt;&lt;ID&gt;190&lt;/ID&gt;&lt;UID&gt;{42C03457-0412-4A9A-8819-D82C429FB89C}&lt;/UID&gt;&lt;Title&gt;Argon plasma coagulation in chronic radiation proctitis: Postgate et al&lt;/Title&gt;&lt;Template&gt;Journal Article&lt;/Template&gt;&lt;Star&gt;0&lt;/Star&gt;&lt;Tag&gt;0&lt;/Tag&gt;&lt;Author&gt;Andreyev, H J&lt;/Author&gt;&lt;Year&gt;2007&lt;/Year&gt;&lt;Details&gt;&lt;_accession_num&gt;17661253&lt;/_accession_num&gt;&lt;_collection_scope&gt;SCI;SCIE;&lt;/_collection_scope&gt;&lt;_created&gt;62547784&lt;/_created&gt;&lt;_date&gt;2007-08-01&lt;/_date&gt;&lt;_date_display&gt;2007 Aug&lt;/_date_display&gt;&lt;_db_updated&gt;PubMed&lt;/_db_updated&gt;&lt;_doi&gt;10.1055/s-2007-966772&lt;/_doi&gt;&lt;_impact_factor&gt;   6.629&lt;/_impact_factor&gt;&lt;_isbn&gt;1438-8812 (Electronic); 0013-726X (Linking)&lt;/_isbn&gt;&lt;_issue&gt;8&lt;/_issue&gt;&lt;_journal&gt;Endoscopy&lt;/_journal&gt;&lt;_keywords&gt;Argon/therapeutic use; Chronic Disease; Follow-Up Studies; Gastrointestinal Hemorrhage/etiology/physiopathology/*surgery; Humans; Laser Coagulation/*methods; Proctitis/etiology/physiopathology/*surgery; Radiation Injuries/*complications/diagnosis; Radiotherapy/adverse effects; Radiotherapy Dosage; Risk Assessment; Treatment Outcome&lt;/_keywords&gt;&lt;_language&gt;eng&lt;/_language&gt;&lt;_modified&gt;62547785&lt;/_modified&gt;&lt;_pages&gt;751-2; author reply 752&lt;/_pages&gt;&lt;_tertiary_title&gt;Endoscopy&lt;/_tertiary_title&gt;&lt;_type_work&gt;Comment; Letter&lt;/_type_work&gt;&lt;_url&gt;http://www.ncbi.nlm.nih.gov/entrez/query.fcgi?cmd=Retrieve&amp;amp;db=pubmed&amp;amp;dopt=Abstract&amp;amp;list_uids=17661253&amp;amp;query_hl=1&lt;/_url&gt;&lt;_volume&gt;39&lt;/_volume&gt;&lt;/Details&gt;&lt;Extra&gt;&lt;DBUID&gt;{8B9E69E3-B1A8-43CC-8637-C577A77D589A}&lt;/DBUID&gt;&lt;/Extra&gt;&lt;/Item&gt;&lt;/References&gt;&lt;/Group&gt;&lt;/Citation&gt;_x000a_"/>
    <w:docVar w:name="NE.Ref{706E950D-ADE4-41BE-A777-6317610CFDA1}" w:val=" ADDIN NE.Ref.{706E950D-ADE4-41BE-A777-6317610CFDA1}&lt;Citation&gt;&lt;Group&gt;&lt;References&gt;&lt;Item&gt;&lt;ID&gt;180&lt;/ID&gt;&lt;UID&gt;{6FF63A89-487D-4B6D-9B28-23520AA5355E}&lt;/UID&gt;&lt;Title&gt;Argon plasma coagulation as first-line treatment for chronic radiation proctopathy&lt;/Title&gt;&lt;Template&gt;Journal Article&lt;/Template&gt;&lt;Star&gt;0&lt;/Star&gt;&lt;Tag&gt;5&lt;/Tag&gt;&lt;Author&gt;Sebastian, S; O&amp;apos;Connor, H; O&amp;apos;Morain, C; Buckley, M&lt;/Author&gt;&lt;Year&gt;2004&lt;/Year&gt;&lt;Details&gt;&lt;_accession_num&gt;15377295&lt;/_accession_num&gt;&lt;_author_adr&gt;Department of Gastroenterology, Adelaide and Meath Hospital incorporating the National Children&amp;apos;s Hospital, Tallaght, Dublin, Ireland. sebastianshaji@eircom.net&lt;/_author_adr&gt;&lt;_created&gt;62529132&lt;/_created&gt;&lt;_date&gt;2004-10-01&lt;/_date&gt;&lt;_date_display&gt;2004 Oct&lt;/_date_display&gt;&lt;_doi&gt;10.1111/j.1440-1746.2004.03448.x&lt;/_doi&gt;&lt;_impact_factor&gt;   3.483&lt;/_impact_factor&gt;&lt;_isbn&gt;0815-9319 (Print); 0815-9319 (Linking)&lt;/_isbn&gt;&lt;_issue&gt;10&lt;/_issue&gt;&lt;_journal&gt;J Gastroenterol Hepatol&lt;/_journal&gt;&lt;_keywords&gt;Aged; Argon/therapeutic use; Female; Gastrointestinal Hemorrhage/etiology/therapy; Humans; Laser Coagulation/*methods; Male; Noble Gases/therapeutic use; Proctitis/etiology/*surgery; Prospective Studies; Radiation Injuries/complications/*surgery; Treatment Outcome&lt;/_keywords&gt;&lt;_language&gt;eng&lt;/_language&gt;&lt;_modified&gt;62540372&lt;/_modified&gt;&lt;_pages&gt;1169-73&lt;/_pages&gt;&lt;_tertiary_title&gt;Journal of gastroenterology and hepatology&lt;/_tertiary_title&gt;&lt;_type_work&gt;Journal Article&lt;/_type_work&gt;&lt;_url&gt;http://www.ncbi.nlm.nih.gov/entrez/query.fcgi?cmd=Retrieve&amp;amp;db=pubmed&amp;amp;dopt=Abstract&amp;amp;list_uids=15377295&amp;amp;query_hl=1&lt;/_url&gt;&lt;_volume&gt;19&lt;/_volume&gt;&lt;/Details&gt;&lt;Extra&gt;&lt;DBUID&gt;{8B9E69E3-B1A8-43CC-8637-C577A77D589A}&lt;/DBUID&gt;&lt;/Extra&gt;&lt;/Item&gt;&lt;/References&gt;&lt;/Group&gt;&lt;Group&gt;&lt;References&gt;&lt;Item&gt;&lt;ID&gt;96&lt;/ID&gt;&lt;UID&gt;{394630AF-BC45-4532-9788-22030F60293D}&lt;/UID&gt;&lt;Title&gt;The American Society of Colon and Rectal Surgeons Clinical Practice Guidelines for the Treatment of Chronic Radiation Proctitis&lt;/Title&gt;&lt;Template&gt;Journal Article&lt;/Template&gt;&lt;Star&gt;0&lt;/Star&gt;&lt;Tag&gt;5&lt;/Tag&gt;&lt;Author&gt;Paquette, I M; Vogel, J D; Abbas, M A; Feingold, D L; Steele, S R&lt;/Author&gt;&lt;Year&gt;2018&lt;/Year&gt;&lt;Details&gt;&lt;_accession_num&gt;30192320&lt;/_accession_num&gt;&lt;_author_adr&gt;University of Cincinnati Medical Center, Cincinnati, Ohio.; Anschutz Medical Campus, University of Colorado Denver, Denver, Colorado.; Al Zahra Hospital, Dubai, United Arab Emirates.; Columbia University Medical Center, New York, New York.; Cleveland Clinic, Cleveland, Ohio.&lt;/_author_adr&gt;&lt;_collection_scope&gt;SCI;SCIE;&lt;/_collection_scope&gt;&lt;_created&gt;62431076&lt;/_created&gt;&lt;_date&gt;2018-10-01&lt;/_date&gt;&lt;_date_display&gt;2018 Oct&lt;/_date_display&gt;&lt;_db_updated&gt;PubMed&lt;/_db_updated&gt;&lt;_doi&gt;10.1097/DCR.0000000000001209&lt;/_doi&gt;&lt;_impact_factor&gt;   3.616&lt;/_impact_factor&gt;&lt;_isbn&gt;1530-0358 (Electronic); 0012-3706 (Linking)&lt;/_isbn&gt;&lt;_issue&gt;10&lt;/_issue&gt;&lt;_journal&gt;Dis Colon Rectum&lt;/_journal&gt;&lt;_language&gt;eng&lt;/_language&gt;&lt;_modified&gt;62524751&lt;/_modified&gt;&lt;_pages&gt;1135-1140&lt;/_pages&gt;&lt;_tertiary_title&gt;Diseases of the colon and rectum&lt;/_tertiary_title&gt;&lt;_type_work&gt;Journal Article&lt;/_type_work&gt;&lt;_url&gt;http://www.ncbi.nlm.nih.gov/entrez/query.fcgi?cmd=Retrieve&amp;amp;db=pubmed&amp;amp;dopt=Abstract&amp;amp;list_uids=30192320&amp;amp;query_hl=1&lt;/_url&gt;&lt;_volume&gt;61&lt;/_volume&gt;&lt;/Details&gt;&lt;Extra&gt;&lt;DBUID&gt;{8B9E69E3-B1A8-43CC-8637-C577A77D589A}&lt;/DBUID&gt;&lt;/Extra&gt;&lt;/Item&gt;&lt;/References&gt;&lt;/Group&gt;&lt;/Citation&gt;_x000a_"/>
    <w:docVar w:name="NE.Ref{70A156C1-0144-4ECA-85A2-90EC4F6BF2B0}" w:val=" ADDIN NE.Ref.{70A156C1-0144-4ECA-85A2-90EC4F6BF2B0}&lt;Citation&gt;&lt;Group&gt;&lt;References&gt;&lt;Item&gt;&lt;ID&gt;74&lt;/ID&gt;&lt;UID&gt;{EDCF9F20-855E-4F3C-BE10-9D3284B6C962}&lt;/UID&gt;&lt;Title&gt;Endoscopic and non-endoscopic approaches for the management of radiation-induced  rectal bleeding&lt;/Title&gt;&lt;Template&gt;Journal Article&lt;/Template&gt;&lt;Star&gt;0&lt;/Star&gt;&lt;Tag&gt;0&lt;/Tag&gt;&lt;Author&gt;Weiner, J P; Wong, A T; Schwartz, D; Martinez, M; Aytaman, A; Schreiber, D&lt;/Author&gt;&lt;Year&gt;2016&lt;/Year&gt;&lt;Details&gt;&lt;_accession_num&gt;27610010&lt;/_accession_num&gt;&lt;_author_adr&gt;Joseph Paul Weiner, Andrew Thomas Wong, David Schwartz, David Schreiber, Department of Radiation Oncology, VA NY Harbor Healthcare System, Brooklyn Campus, Brooklyn, NY 11209, United States.; Joseph Paul Weiner, Andrew Thomas Wong, David Schwartz, David Schreiber, Department of Radiation Oncology, VA NY Harbor Healthcare System, Brooklyn Campus, Brooklyn, NY 11209, United States.; Joseph Paul Weiner, Andrew Thomas Wong, David Schwartz, David Schreiber, Department of Radiation Oncology, VA NY Harbor Healthcare System, Brooklyn Campus, Brooklyn, NY 11209, United States.; Joseph Paul Weiner, Andrew Thomas Wong, David Schwartz, David Schreiber, Department of Radiation Oncology, VA NY Harbor Healthcare System, Brooklyn Campus, Brooklyn, NY 11209, United States.; Joseph Paul Weiner, Andrew Thomas Wong, David Schwartz, David Schreiber, Department of Radiation Oncology, VA NY Harbor Healthcare System, Brooklyn Campus, Brooklyn, NY 11209, United States.; Joseph Paul Weiner, Andrew Thomas Wong, David Schwartz, David Schreiber, Department of Radiation Oncology, VA NY Harbor Healthcare System, Brooklyn Campus, Brooklyn, NY 11209, United States.&lt;/_author_adr&gt;&lt;_created&gt;62414542&lt;/_created&gt;&lt;_date&gt;2016-08-21&lt;/_date&gt;&lt;_date_display&gt;2016 Aug 21&lt;/_date_display&gt;&lt;_db_updated&gt;PubMed&lt;/_db_updated&gt;&lt;_doi&gt;10.3748/wjg.v22.i31.6972&lt;/_doi&gt;&lt;_impact_factor&gt;   3.300&lt;/_impact_factor&gt;&lt;_isbn&gt;2219-2840 (Electronic); 1007-9327 (Linking)&lt;/_isbn&gt;&lt;_issue&gt;31&lt;/_issue&gt;&lt;_journal&gt;World J Gastroenterol&lt;/_journal&gt;&lt;_keywords&gt;Endoscopy, Gastrointestinal; Gastrointestinal Hemorrhage/prevention &amp;amp;amp; control/*therapy; Humans; Hyperbaric Oxygenation; Metronidazole/therapeutic use; Probiotics/therapeutic use; Proctitis/prevention &amp;amp;amp; control/*therapy; Radiation Injuries/prevention &amp;amp;amp; control/*therapy; Sucralfate/therapeutic useArgon plasma coagulation; Endoscopic treatment; Hyperbaric oxygen; Medical treatment; Neodymium/yttrium aluminum garnet argon laser; Prostate cancer; Radiation proctitis; Radiation proctopathy; Radiation therapy&lt;/_keywords&gt;&lt;_language&gt;eng&lt;/_language&gt;&lt;_modified&gt;62436269&lt;/_modified&gt;&lt;_pages&gt;6972-86&lt;/_pages&gt;&lt;_tertiary_title&gt;World journal of gastroenterology&lt;/_tertiary_title&gt;&lt;_type_work&gt;Journal Article; Review&lt;/_type_work&gt;&lt;_url&gt;http://www.ncbi.nlm.nih.gov/entrez/query.fcgi?cmd=Retrieve&amp;amp;db=pubmed&amp;amp;dopt=Abstract&amp;amp;list_uids=27610010&amp;amp;query_hl=1&lt;/_url&gt;&lt;_volume&gt;22&lt;/_volume&gt;&lt;/Details&gt;&lt;Extra&gt;&lt;DBUID&gt;{8B9E69E3-B1A8-43CC-8637-C577A77D589A}&lt;/DBUID&gt;&lt;/Extra&gt;&lt;/Item&gt;&lt;/References&gt;&lt;/Group&gt;&lt;/Citation&gt;_x000a_"/>
    <w:docVar w:name="NE.Ref{75553119-AE2D-4C09-B8DF-D85469C774F2}" w:val=" ADDIN NE.Ref.{75553119-AE2D-4C09-B8DF-D85469C774F2}&lt;Citation&gt;&lt;Group&gt;&lt;References&gt;&lt;Item&gt;&lt;ID&gt;201&lt;/ID&gt;&lt;UID&gt;{DDEFA857-402E-4A1A-87FE-10F10BC7C8B8}&lt;/UID&gt;&lt;Title&gt;Sucralfate paste enema: a new method of topical treatment for haemorrhagic radiation proctitis&lt;/Title&gt;&lt;Template&gt;Journal Article&lt;/Template&gt;&lt;Star&gt;0&lt;/Star&gt;&lt;Tag&gt;0&lt;/Tag&gt;&lt;Author&gt;McElvanna, K; Wilson, A; Irwin, T&lt;/Author&gt;&lt;Year&gt;2014&lt;/Year&gt;&lt;Details&gt;&lt;_accession_num&gt;24299100&lt;/_accession_num&gt;&lt;_author_adr&gt;Department of Colorectal Surgery, Royal Victoria Hospital, Belfast, UK.&lt;/_author_adr&gt;&lt;_date_display&gt;2014 Apr&lt;/_date_display&gt;&lt;_date&gt;2014-04-01&lt;/_date&gt;&lt;_doi&gt;10.1111/codi.12507&lt;/_doi&gt;&lt;_isbn&gt;1463-1318 (Electronic); 1462-8910 (Linking)&lt;/_isbn&gt;&lt;_issue&gt;4&lt;/_issue&gt;&lt;_journal&gt;Colorectal Dis&lt;/_journal&gt;&lt;_keywords&gt;Administration, Topical; Adult; Aged; Anti-Ulcer Agents/*therapeutic use; Cohort Studies; *Enema; Female; Gastrointestinal Hemorrhage/*drug therapy; Humans; Male; Middle Aged; Ointments; Proctitis/*drug therapy; Prospective Studies; Prostatic Neoplasms/*radiotherapy; Radiation Injuries/*drug therapy; Sucralfate/*therapeutic use; Treatment Outcome; Uterine Cervical Neoplasms/*radiotherapySucralfate; proctitis; radiation&lt;/_keywords&gt;&lt;_language&gt;eng&lt;/_language&gt;&lt;_ori_publication&gt;Colorectal Disease (c) 2013 The Association of Coloproctology of Great Britain_x000d__x000a_      and Ireland.&lt;/_ori_publication&gt;&lt;_pages&gt;281-4&lt;/_pages&gt;&lt;_tertiary_title&gt;Colorectal disease : the official journal of the Association of Coloproctology of_x000d__x000a_      Great Britain and Ireland&lt;/_tertiary_title&gt;&lt;_type_work&gt;Journal Article&lt;/_type_work&gt;&lt;_url&gt;http://www.ncbi.nlm.nih.gov/entrez/query.fcgi?cmd=Retrieve&amp;amp;db=pubmed&amp;amp;dopt=Abstract&amp;amp;list_uids=24299100&amp;amp;query_hl=1&lt;/_url&gt;&lt;_volume&gt;16&lt;/_volume&gt;&lt;_created&gt;62585849&lt;/_created&gt;&lt;_modified&gt;62585849&lt;/_modified&gt;&lt;_db_updated&gt;PubMed&lt;/_db_updated&gt;&lt;_impact_factor&gt;   2.778&lt;/_impact_factor&gt;&lt;_collection_scope&gt;SCIE;&lt;/_collection_scope&gt;&lt;/Details&gt;&lt;Extra&gt;&lt;DBUID&gt;{8B9E69E3-B1A8-43CC-8637-C577A77D589A}&lt;/DBUID&gt;&lt;/Extra&gt;&lt;/Item&gt;&lt;/References&gt;&lt;/Group&gt;&lt;Group&gt;&lt;References&gt;&lt;Item&gt;&lt;ID&gt;207&lt;/ID&gt;&lt;UID&gt;{97FF6AE8-5C3C-493D-A86E-EDC2327FC408}&lt;/UID&gt;&lt;Title&gt;Pharmacotherapy for chronic hemorrhagic radiation proctitis&lt;/Title&gt;&lt;Template&gt;Journal Article&lt;/Template&gt;&lt;Star&gt;0&lt;/Star&gt;&lt;Tag&gt;0&lt;/Tag&gt;&lt;Author&gt;Gul, Y A; Prasannan, S; Jabar, F M; Shaker, A R; Moissinac, K&lt;/Author&gt;&lt;Year&gt;2002&lt;/Year&gt;&lt;Details&gt;&lt;_accession_num&gt;12297939&lt;/_accession_num&gt;&lt;_author_adr&gt;Department of Surgery, University Putra Malaysia, Serdang, Selangor 43400, Malaysia. yunus@medic.upm.edu.my&lt;/_author_adr&gt;&lt;_date_display&gt;2002 Dec&lt;/_date_display&gt;&lt;_date&gt;2002-12-01&lt;/_date&gt;&lt;_doi&gt;10.1007/s00268-002-6529-8&lt;/_doi&gt;&lt;_isbn&gt;0364-2313 (Print); 0364-2313 (Linking)&lt;/_isbn&gt;&lt;_issue&gt;12&lt;/_issue&gt;&lt;_journal&gt;World J Surg&lt;/_journal&gt;&lt;_keywords&gt;Administration, Rectal; Adult; Aged; Chronic Disease; Cohort Studies; Colonoscopy; Enema; Female; Follow-Up Studies; Gastrointestinal Hemorrhage/*drug therapy/etiology; Genital Neoplasms, Female/radiotherapy/surgery; Humans; Hydrocortisone/therapeutic use; Middle Aged; Proctitis/*drug therapy/etiology/physiopathology; Prospective Studies; Radiation Dosage; Radiation Injuries/diagnosis/*drug therapy; Severity of Illness Index; Steroids/*therapeutic use; Sucralfate/*therapeutic use; Treatment Outcome&lt;/_keywords&gt;&lt;_language&gt;eng&lt;/_language&gt;&lt;_pages&gt;1499-502&lt;/_pages&gt;&lt;_tertiary_title&gt;World journal of surgery&lt;/_tertiary_title&gt;&lt;_type_work&gt;Comparative Study; Journal Article&lt;/_type_work&gt;&lt;_url&gt;http://www.ncbi.nlm.nih.gov/entrez/query.fcgi?cmd=Retrieve&amp;amp;db=pubmed&amp;amp;dopt=Abstract&amp;amp;list_uids=12297939&amp;amp;query_hl=1&lt;/_url&gt;&lt;_volume&gt;26&lt;/_volume&gt;&lt;_created&gt;62586259&lt;/_created&gt;&lt;_modified&gt;62586259&lt;/_modified&gt;&lt;_db_updated&gt;PubMed&lt;/_db_updated&gt;&lt;_impact_factor&gt;   2.766&lt;/_impact_factor&gt;&lt;_collection_scope&gt;SCI;SCIE;&lt;/_collection_scope&gt;&lt;/Details&gt;&lt;Extra&gt;&lt;DBUID&gt;{8B9E69E3-B1A8-43CC-8637-C577A77D589A}&lt;/DBUID&gt;&lt;/Extra&gt;&lt;/Item&gt;&lt;/References&gt;&lt;/Group&gt;&lt;/Citation&gt;_x000a_"/>
    <w:docVar w:name="NE.Ref{79BA33B4-D0B1-490D-9754-9C513761DC80}" w:val=" ADDIN NE.Ref.{79BA33B4-D0B1-490D-9754-9C513761DC80}&lt;Citation&gt;&lt;Group&gt;&lt;References&gt;&lt;Item&gt;&lt;ID&gt;193&lt;/ID&gt;&lt;UID&gt;{F9ED2DFD-6ABF-4F4F-B4CB-F6641C73CBB7}&lt;/UID&gt;&lt;Title&gt;Argon plasma coagulation is an effective treatment for chronic radiation proctitis in gynaecological malignancy: An observational study&lt;/Title&gt;&lt;Template&gt;Journal Article&lt;/Template&gt;&lt;Star&gt;0&lt;/Star&gt;&lt;Tag&gt;0&lt;/Tag&gt;&lt;Author&gt;Sultania, S; Sarkar, R; Das, K; Dhali, G K&lt;/Author&gt;&lt;Year&gt;2018&lt;/Year&gt;&lt;Details&gt;&lt;_accession_num&gt;30585689&lt;/_accession_num&gt;&lt;_author_adr&gt;Department of Gastroenterology, CKS Hospitals, Jaipur, Rajasthan, India.; Department of Gastroenterology, School of Digestive and Liver disease, Kolkata, West Bengal, India.; Department of Gastroenterology, School of Digestive and Liver disease, Kolkata, West Bengal, India.; Department of Gastroenterology, School of Digestive and Liver disease, Kolkata, West Bengal, India.&lt;/_author_adr&gt;&lt;_date_display&gt;2018 Dec 26&lt;/_date_display&gt;&lt;_date&gt;2018-12-26&lt;/_date&gt;&lt;_doi&gt;10.1111/codi.14541&lt;/_doi&gt;&lt;_isbn&gt;1463-1318 (Electronic); 1462-8910 (Linking)&lt;/_isbn&gt;&lt;_journal&gt;Colorectal Dis&lt;/_journal&gt;&lt;_language&gt;eng&lt;/_language&gt;&lt;_ori_publication&gt;This article is protected by copyright. All rights reserved.&lt;/_ori_publication&gt;&lt;_tertiary_title&gt;Colorectal disease : the official journal of the Association of Coloproctology of_x000d__x000a_      Great Britain and Ireland&lt;/_tertiary_title&gt;&lt;_type_work&gt;Journal Article&lt;/_type_work&gt;&lt;_url&gt;http://www.ncbi.nlm.nih.gov/entrez/query.fcgi?cmd=Retrieve&amp;amp;db=pubmed&amp;amp;dopt=Abstract&amp;amp;list_uids=30585689&amp;amp;query_hl=1&lt;/_url&gt;&lt;_created&gt;62583847&lt;/_created&gt;&lt;_modified&gt;62583853&lt;/_modified&gt;&lt;_db_updated&gt;PubMed&lt;/_db_updated&gt;&lt;_impact_factor&gt;   2.778&lt;/_impact_factor&gt;&lt;_collection_scope&gt;SCIE;&lt;/_collection_scope&gt;&lt;/Details&gt;&lt;Extra&gt;&lt;DBUID&gt;{8B9E69E3-B1A8-43CC-8637-C577A77D589A}&lt;/DBUID&gt;&lt;/Extra&gt;&lt;/Item&gt;&lt;/References&gt;&lt;/Group&gt;&lt;Group&gt;&lt;References&gt;&lt;Item&gt;&lt;ID&gt;24&lt;/ID&gt;&lt;UID&gt;{9D17C319-5EFA-4CA7-A4F3-4BE9E725E2C6}&lt;/UID&gt;&lt;Title&gt;Large-volume argon plasma coagulation in the management of chronic radiation proctitis&lt;/Title&gt;&lt;Template&gt;Journal Article&lt;/Template&gt;&lt;Star&gt;0&lt;/Star&gt;&lt;Tag&gt;5&lt;/Tag&gt;&lt;Author&gt;Ozaslan, E&lt;/Author&gt;&lt;Year&gt;2011&lt;/Year&gt;&lt;Details&gt;&lt;_accession_num&gt;21353865&lt;/_accession_num&gt;&lt;_collection_scope&gt;SCI;SCIE;&lt;/_collection_scope&gt;&lt;_created&gt;60731141&lt;/_created&gt;&lt;_date&gt;2011-03-01&lt;/_date&gt;&lt;_date_display&gt;2011 Mar&lt;/_date_display&gt;&lt;_db_updated&gt;PubMed&lt;/_db_updated&gt;&lt;_doi&gt;10.1016/j.gie.2010.07.014&lt;/_doi&gt;&lt;_impact_factor&gt;   7.204&lt;/_impact_factor&gt;&lt;_isbn&gt;1097-6779 (Electronic); 0016-5107 (Linking)&lt;/_isbn&gt;&lt;_issue&gt;3&lt;/_issue&gt;&lt;_journal&gt;Gastrointest Endosc&lt;/_journal&gt;&lt;_keywords&gt;*Argon Plasma Coagulation/adverse effects; Humans; Lasers, Gas/*therapeutic use; Male; Proctitis/*surgery; Radiation Injuries/*surgery&lt;/_keywords&gt;&lt;_language&gt;eng&lt;/_language&gt;&lt;_modified&gt;62523298&lt;/_modified&gt;&lt;_pages&gt;640-1; author reply 641-2&lt;/_pages&gt;&lt;_tertiary_title&gt;Gastrointestinal endoscopy&lt;/_tertiary_title&gt;&lt;_type_work&gt;Comment; Letter&lt;/_type_work&gt;&lt;_url&gt;http://www.ncbi.nlm.nih.gov/entrez/query.fcgi?cmd=Retrieve&amp;amp;db=pubmed&amp;amp;dopt=Abstract&amp;amp;list_uids=21353865&amp;amp;query_hl=1&lt;/_url&gt;&lt;_volume&gt;73&lt;/_volume&gt;&lt;/Details&gt;&lt;Extra&gt;&lt;DBUID&gt;{8B9E69E3-B1A8-43CC-8637-C577A77D589A}&lt;/DBUID&gt;&lt;/Extra&gt;&lt;/Item&gt;&lt;/References&gt;&lt;/Group&gt;&lt;/Citation&gt;_x000a_"/>
    <w:docVar w:name="NE.Ref{79CA0E16-F3DA-49A0-A383-42FC23F87D19}" w:val=" ADDIN NE.Ref.{79CA0E16-F3DA-49A0-A383-42FC23F87D19}&lt;Citation&gt;&lt;Group&gt;&lt;References&gt;&lt;Item&gt;&lt;ID&gt;194&lt;/ID&gt;&lt;UID&gt;{2BDABF24-AC0C-4063-B08B-67E81A15ECF8}&lt;/UID&gt;&lt;Title&gt;Chronic haemorrhagic radiation proctitis: A review&lt;/Title&gt;&lt;Template&gt;Journal Article&lt;/Template&gt;&lt;Star&gt;0&lt;/Star&gt;&lt;Tag&gt;0&lt;/Tag&gt;&lt;Author&gt;Nelamangala, Ramakrishnaiah VP; Krishnamachari, S&lt;/Author&gt;&lt;Year&gt;2016&lt;/Year&gt;&lt;Details&gt;&lt;_accession_num&gt;27462390&lt;/_accession_num&gt;&lt;_author_adr&gt;Vishnu Prasad Nelamangala Ramakrishnaiah, Srinivasan Krishnamachari, Department of Surgery, Jawaharlal Institute of Postgraduate Medical Education and Research,  Puducherry 605006, India.; Vishnu Prasad Nelamangala Ramakrishnaiah, Srinivasan Krishnamachari, Department of Surgery, Jawaharlal Institute of Postgraduate Medical Education and Research,  Puducherry 605006, India.&lt;/_author_adr&gt;&lt;_created&gt;62583910&lt;/_created&gt;&lt;_date&gt;2016-07-27&lt;/_date&gt;&lt;_date_display&gt;2016 Jul 27&lt;/_date_display&gt;&lt;_db_updated&gt;PubMed&lt;/_db_updated&gt;&lt;_doi&gt;10.4240/wjgs.v8.i7.483&lt;/_doi&gt;&lt;_isbn&gt;1948-9366 (Print)&lt;/_isbn&gt;&lt;_issue&gt;7&lt;/_issue&gt;&lt;_journal&gt;World J Gastrointest Surg&lt;/_journal&gt;&lt;_keywords&gt;Complications; Formalin; Proctitis; Radiotherapy; Systematic review&lt;/_keywords&gt;&lt;_language&gt;eng&lt;/_language&gt;&lt;_modified&gt;62583920&lt;/_modified&gt;&lt;_pages&gt;483-91&lt;/_pages&gt;&lt;_tertiary_title&gt;World journal of gastrointestinal surgery&lt;/_tertiary_title&gt;&lt;_type_work&gt;Journal Article; Review&lt;/_type_work&gt;&lt;_url&gt;http://www.ncbi.nlm.nih.gov/entrez/query.fcgi?cmd=Retrieve&amp;amp;db=pubmed&amp;amp;dopt=Abstract&amp;amp;list_uids=27462390&amp;amp;query_hl=1&lt;/_url&gt;&lt;_volume&gt;8&lt;/_volume&gt;&lt;/Details&gt;&lt;Extra&gt;&lt;DBUID&gt;{8B9E69E3-B1A8-43CC-8637-C577A77D589A}&lt;/DBUID&gt;&lt;/Extra&gt;&lt;/Item&gt;&lt;/References&gt;&lt;/Group&gt;&lt;Group&gt;&lt;References&gt;&lt;Item&gt;&lt;ID&gt;195&lt;/ID&gt;&lt;UID&gt;{66DA9253-0007-491A-A34F-98A8C1AA64C0}&lt;/UID&gt;&lt;Title&gt;Comparison of radiation side-effects of conformal and conventional radiotherapy in prostate cancer: a randomised trial&lt;/Title&gt;&lt;Template&gt;Journal Article&lt;/Template&gt;&lt;Star&gt;0&lt;/Star&gt;&lt;Tag&gt;0&lt;/Tag&gt;&lt;Author&gt;Dearnaley, D P; Khoo, V S; Norman, A R; Meyer, L; Nahum, A; Tait, D; Yarnold, J; Horwich, A&lt;/Author&gt;&lt;Year&gt;1999&lt;/Year&gt;&lt;Details&gt;&lt;_accession_num&gt;9929018&lt;/_accession_num&gt;&lt;_author_adr&gt;Department of Radiotherapy and Oncology, Royal Marsden NHS Trust and the Institute of Cancer Research, Sutton, Surrey, UK.&lt;/_author_adr&gt;&lt;_collection_scope&gt;SCI;SCIE;&lt;/_collection_scope&gt;&lt;_created&gt;62585212&lt;/_created&gt;&lt;_date&gt;1999-01-23&lt;/_date&gt;&lt;_date_display&gt;1999 Jan 23&lt;/_date_display&gt;&lt;_db_updated&gt;PubMed&lt;/_db_updated&gt;&lt;_doi&gt;10.1016/S0140-6736(98)05180-0&lt;/_doi&gt;&lt;_impact_factor&gt;  53.254&lt;/_impact_factor&gt;&lt;_isbn&gt;0140-6736 (Print); 0140-6736 (Linking)&lt;/_isbn&gt;&lt;_issue&gt;9149&lt;/_issue&gt;&lt;_journal&gt;Lancet&lt;/_journal&gt;&lt;_keywords&gt;Follow-Up Studies; Hemorrhage/etiology; Humans; Male; Middle Aged; Proctitis/*etiology; Prostatic Neoplasms/*radiotherapy; Radiation Injuries/*etiology; Radiotherapy Dosage; Radiotherapy, Conformal/*adverse effects/methods&lt;/_keywords&gt;&lt;_language&gt;eng&lt;/_language&gt;&lt;_modified&gt;62585984&lt;/_modified&gt;&lt;_pages&gt;267-72&lt;/_pages&gt;&lt;_tertiary_title&gt;Lancet (London, England)&lt;/_tertiary_title&gt;&lt;_type_work&gt;Clinical Trial; Comparative Study; Journal Article; Randomized Controlled Trial; Research Support, Non-U.S. Gov&amp;apos;t&lt;/_type_work&gt;&lt;_url&gt;http://www.ncbi.nlm.nih.gov/entrez/query.fcgi?cmd=Retrieve&amp;amp;db=pubmed&amp;amp;dopt=Abstract&amp;amp;list_uids=9929018&amp;amp;query_hl=1&lt;/_url&gt;&lt;_volume&gt;353&lt;/_volume&gt;&lt;/Details&gt;&lt;Extra&gt;&lt;DBUID&gt;{8B9E69E3-B1A8-43CC-8637-C577A77D589A}&lt;/DBUID&gt;&lt;/Extra&gt;&lt;/Item&gt;&lt;/References&gt;&lt;/Group&gt;&lt;/Citation&gt;_x000a_"/>
    <w:docVar w:name="NE.Ref{7BB8A552-1E90-441E-8871-2D3D1D0082E9}" w:val=" ADDIN NE.Ref.{7BB8A552-1E90-441E-8871-2D3D1D0082E9}&lt;Citation&gt;&lt;Group&gt;&lt;References&gt;&lt;Item&gt;&lt;ID&gt;79&lt;/ID&gt;&lt;UID&gt;{43AAC7D6-2ECC-456F-8A6B-34843873860C}&lt;/UID&gt;&lt;Title&gt;Efficacy and Safety of Argon Plasma Coagulation for Hemorrhagic Chronic Radiation Proctopathy: A Systematic Review&lt;/Title&gt;&lt;Template&gt;Journal Article&lt;/Template&gt;&lt;Star&gt;0&lt;/Star&gt;&lt;Tag&gt;5&lt;/Tag&gt;&lt;Author&gt;Peng, Y; Wang, H; Feng, J; Fang, S; Zhang, M; Wang, F; Chang, Y; Shi, X; Zhao, Q; Liu, J&lt;/Author&gt;&lt;Year&gt;2018&lt;/Year&gt;&lt;Details&gt;&lt;_accession_num&gt;29681929&lt;/_accession_num&gt;&lt;_author_adr&gt;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lt;/_author_adr&gt;&lt;_created&gt;62413201&lt;/_created&gt;&lt;_date&gt;2018-01-20&lt;/_date&gt;&lt;_date_display&gt;2018&lt;/_date_display&gt;&lt;_db_updated&gt;PubMed&lt;/_db_updated&gt;&lt;_doi&gt;10.1155/2018/3087603&lt;/_doi&gt;&lt;_impact_factor&gt;   1.859&lt;/_impact_factor&gt;&lt;_isbn&gt;1687-6121 (Print); 1687-6121 (Linking)&lt;/_isbn&gt;&lt;_journal&gt;Gastroenterol Res Pract&lt;/_journal&gt;&lt;_language&gt;eng&lt;/_language&gt;&lt;_modified&gt;62447067&lt;/_modified&gt;&lt;_pages&gt;3087603&lt;/_pages&gt;&lt;_tertiary_title&gt;Gastroenterology research and practice&lt;/_tertiary_title&gt;&lt;_type_work&gt;Journal Article; Review&lt;/_type_work&gt;&lt;_url&gt;http://www.ncbi.nlm.nih.gov/entrez/query.fcgi?cmd=Retrieve&amp;amp;db=pubmed&amp;amp;dopt=Abstract&amp;amp;list_uids=29681929&amp;amp;query_hl=1&lt;/_url&gt;&lt;_volume&gt;2018&lt;/_volume&gt;&lt;/Details&gt;&lt;Extra&gt;&lt;DBUID&gt;{8B9E69E3-B1A8-43CC-8637-C577A77D589A}&lt;/DBUID&gt;&lt;/Extra&gt;&lt;/Item&gt;&lt;/References&gt;&lt;/Group&gt;&lt;/Citation&gt;_x000a_"/>
    <w:docVar w:name="NE.Ref{820B4589-7B03-401A-A98D-1DA86ED56A75}" w:val=" ADDIN NE.Ref.{820B4589-7B03-401A-A98D-1DA86ED56A75}&lt;Citation&gt;&lt;Group&gt;&lt;References&gt;&lt;Item&gt;&lt;ID&gt;180&lt;/ID&gt;&lt;UID&gt;{6FF63A89-487D-4B6D-9B28-23520AA5355E}&lt;/UID&gt;&lt;Title&gt;Argon plasma coagulation as first-line treatment for chronic radiation proctopathy&lt;/Title&gt;&lt;Template&gt;Journal Article&lt;/Template&gt;&lt;Star&gt;0&lt;/Star&gt;&lt;Tag&gt;5&lt;/Tag&gt;&lt;Author&gt;Sebastian, S; O&amp;apos;Connor, H; O&amp;apos;Morain, C; Buckley, M&lt;/Author&gt;&lt;Year&gt;2004&lt;/Year&gt;&lt;Details&gt;&lt;_accession_num&gt;15377295&lt;/_accession_num&gt;&lt;_author_adr&gt;Department of Gastroenterology, Adelaide and Meath Hospital incorporating the National Children&amp;apos;s Hospital, Tallaght, Dublin, Ireland. sebastianshaji@eircom.net&lt;/_author_adr&gt;&lt;_created&gt;62529132&lt;/_created&gt;&lt;_date&gt;2004-10-01&lt;/_date&gt;&lt;_date_display&gt;2004 Oct&lt;/_date_display&gt;&lt;_doi&gt;10.1111/j.1440-1746.2004.03448.x&lt;/_doi&gt;&lt;_impact_factor&gt;   3.483&lt;/_impact_factor&gt;&lt;_isbn&gt;0815-9319 (Print); 0815-9319 (Linking)&lt;/_isbn&gt;&lt;_issue&gt;10&lt;/_issue&gt;&lt;_journal&gt;J Gastroenterol Hepatol&lt;/_journal&gt;&lt;_keywords&gt;Aged; Argon/therapeutic use; Female; Gastrointestinal Hemorrhage/etiology/therapy; Humans; Laser Coagulation/*methods; Male; Noble Gases/therapeutic use; Proctitis/etiology/*surgery; Prospective Studies; Radiation Injuries/complications/*surgery; Treatment Outcome&lt;/_keywords&gt;&lt;_language&gt;eng&lt;/_language&gt;&lt;_modified&gt;62540372&lt;/_modified&gt;&lt;_pages&gt;1169-73&lt;/_pages&gt;&lt;_tertiary_title&gt;Journal of gastroenterology and hepatology&lt;/_tertiary_title&gt;&lt;_type_work&gt;Journal Article&lt;/_type_work&gt;&lt;_url&gt;http://www.ncbi.nlm.nih.gov/entrez/query.fcgi?cmd=Retrieve&amp;amp;db=pubmed&amp;amp;dopt=Abstract&amp;amp;list_uids=15377295&amp;amp;query_hl=1&lt;/_url&gt;&lt;_volume&gt;19&lt;/_volume&gt;&lt;/Details&gt;&lt;Extra&gt;&lt;DBUID&gt;{8B9E69E3-B1A8-43CC-8637-C577A77D589A}&lt;/DBUID&gt;&lt;/Extra&gt;&lt;/Item&gt;&lt;/References&gt;&lt;/Group&gt;&lt;Group&gt;&lt;References&gt;&lt;Item&gt;&lt;ID&gt;96&lt;/ID&gt;&lt;UID&gt;{394630AF-BC45-4532-9788-22030F60293D}&lt;/UID&gt;&lt;Title&gt;The American Society of Colon and Rectal Surgeons Clinical Practice Guidelines for the Treatment of Chronic Radiation Proctitis&lt;/Title&gt;&lt;Template&gt;Journal Article&lt;/Template&gt;&lt;Star&gt;0&lt;/Star&gt;&lt;Tag&gt;5&lt;/Tag&gt;&lt;Author&gt;Paquette, I M; Vogel, J D; Abbas, M A; Feingold, D L; Steele, S R&lt;/Author&gt;&lt;Year&gt;2018&lt;/Year&gt;&lt;Details&gt;&lt;_accession_num&gt;30192320&lt;/_accession_num&gt;&lt;_author_adr&gt;University of Cincinnati Medical Center, Cincinnati, Ohio.; Anschutz Medical Campus, University of Colorado Denver, Denver, Colorado.; Al Zahra Hospital, Dubai, United Arab Emirates.; Columbia University Medical Center, New York, New York.; Cleveland Clinic, Cleveland, Ohio.&lt;/_author_adr&gt;&lt;_collection_scope&gt;SCI;SCIE;&lt;/_collection_scope&gt;&lt;_created&gt;62431076&lt;/_created&gt;&lt;_date&gt;2018-10-01&lt;/_date&gt;&lt;_date_display&gt;2018 Oct&lt;/_date_display&gt;&lt;_db_updated&gt;PubMed&lt;/_db_updated&gt;&lt;_doi&gt;10.1097/DCR.0000000000001209&lt;/_doi&gt;&lt;_impact_factor&gt;   3.616&lt;/_impact_factor&gt;&lt;_isbn&gt;1530-0358 (Electronic); 0012-3706 (Linking)&lt;/_isbn&gt;&lt;_issue&gt;10&lt;/_issue&gt;&lt;_journal&gt;Dis Colon Rectum&lt;/_journal&gt;&lt;_language&gt;eng&lt;/_language&gt;&lt;_modified&gt;62524751&lt;/_modified&gt;&lt;_pages&gt;1135-1140&lt;/_pages&gt;&lt;_tertiary_title&gt;Diseases of the colon and rectum&lt;/_tertiary_title&gt;&lt;_type_work&gt;Journal Article&lt;/_type_work&gt;&lt;_url&gt;http://www.ncbi.nlm.nih.gov/entrez/query.fcgi?cmd=Retrieve&amp;amp;db=pubmed&amp;amp;dopt=Abstract&amp;amp;list_uids=30192320&amp;amp;query_hl=1&lt;/_url&gt;&lt;_volume&gt;61&lt;/_volume&gt;&lt;/Details&gt;&lt;Extra&gt;&lt;DBUID&gt;{8B9E69E3-B1A8-43CC-8637-C577A77D589A}&lt;/DBUID&gt;&lt;/Extra&gt;&lt;/Item&gt;&lt;/References&gt;&lt;/Group&gt;&lt;/Citation&gt;_x000a_"/>
    <w:docVar w:name="NE.Ref{8D4D5929-6D1C-443B-86EF-D6DE2E54C8DF}" w:val=" ADDIN NE.Ref.{8D4D5929-6D1C-443B-86EF-D6DE2E54C8DF}&lt;Citation&gt;&lt;Group&gt;&lt;References&gt;&lt;Item&gt;&lt;ID&gt;79&lt;/ID&gt;&lt;UID&gt;{43AAC7D6-2ECC-456F-8A6B-34843873860C}&lt;/UID&gt;&lt;Title&gt;Efficacy and Safety of Argon Plasma Coagulation for Hemorrhagic Chronic Radiation Proctopathy: A Systematic Review&lt;/Title&gt;&lt;Template&gt;Journal Article&lt;/Template&gt;&lt;Star&gt;0&lt;/Star&gt;&lt;Tag&gt;5&lt;/Tag&gt;&lt;Author&gt;Peng, Y; Wang, H; Feng, J; Fang, S; Zhang, M; Wang, F; Chang, Y; Shi, X; Zhao, Q; Liu, J&lt;/Author&gt;&lt;Year&gt;2018&lt;/Year&gt;&lt;Details&gt;&lt;_accession_num&gt;29681929&lt;/_accession_num&gt;&lt;_author_adr&gt;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lt;/_author_adr&gt;&lt;_created&gt;62413201&lt;/_created&gt;&lt;_date&gt;2018-01-20&lt;/_date&gt;&lt;_date_display&gt;2018&lt;/_date_display&gt;&lt;_db_updated&gt;PubMed&lt;/_db_updated&gt;&lt;_doi&gt;10.1155/2018/3087603&lt;/_doi&gt;&lt;_impact_factor&gt;   1.859&lt;/_impact_factor&gt;&lt;_isbn&gt;1687-6121 (Print); 1687-6121 (Linking)&lt;/_isbn&gt;&lt;_journal&gt;Gastroenterol Res Pract&lt;/_journal&gt;&lt;_language&gt;eng&lt;/_language&gt;&lt;_modified&gt;62447067&lt;/_modified&gt;&lt;_pages&gt;3087603&lt;/_pages&gt;&lt;_tertiary_title&gt;Gastroenterology research and practice&lt;/_tertiary_title&gt;&lt;_type_work&gt;Journal Article; Review&lt;/_type_work&gt;&lt;_url&gt;http://www.ncbi.nlm.nih.gov/entrez/query.fcgi?cmd=Retrieve&amp;amp;db=pubmed&amp;amp;dopt=Abstract&amp;amp;list_uids=29681929&amp;amp;query_hl=1&lt;/_url&gt;&lt;_volume&gt;2018&lt;/_volume&gt;&lt;/Details&gt;&lt;Extra&gt;&lt;DBUID&gt;{8B9E69E3-B1A8-43CC-8637-C577A77D589A}&lt;/DBUID&gt;&lt;/Extra&gt;&lt;/Item&gt;&lt;/References&gt;&lt;/Group&gt;&lt;/Citation&gt;_x000a_"/>
    <w:docVar w:name="NE.Ref{91A4FF06-8D14-4185-8F92-4A3654A9DBC2}" w:val=" ADDIN NE.Ref.{91A4FF06-8D14-4185-8F92-4A3654A9DBC2}&lt;Citation&gt;&lt;Group&gt;&lt;References&gt;&lt;Item&gt;&lt;ID&gt;105&lt;/ID&gt;&lt;UID&gt;{8766B303-74F4-4361-9D05-E5E59A36748A}&lt;/UID&gt;&lt;Title&gt;Argon plasma coagulation has a long-lasting therapeutic effect in patients with chronic radiation proctitis&lt;/Title&gt;&lt;Template&gt;Journal Article&lt;/Template&gt;&lt;Star&gt;0&lt;/Star&gt;&lt;Tag&gt;5&lt;/Tag&gt;&lt;Author&gt;Karamanolis, G; Triantafyllou, K; Tsiamoulos, Z; Polymeros, D; Kalli, T; Misailidis, N; Ladas, S D&lt;/Author&gt;&lt;Year&gt;2009&lt;/Year&gt;&lt;Details&gt;&lt;_accession_num&gt;19440956&lt;/_accession_num&gt;&lt;_author_adr&gt;Hepatogastroenterology Unit, Second Department of Internal Medicine-Propaedeutic, Attikon General Hospital, Athens University, Athens, Greece.&lt;/_author_adr&gt;&lt;_collection_scope&gt;SCI;SCIE;&lt;/_collection_scope&gt;&lt;_created&gt;62438401&lt;/_created&gt;&lt;_date&gt;2009-06-01&lt;/_date&gt;&lt;_date_display&gt;2009 Jun&lt;/_date_display&gt;&lt;_db_updated&gt;PubMed&lt;/_db_updated&gt;&lt;_doi&gt;10.1055/s-0029-1214726&lt;/_doi&gt;&lt;_impact_factor&gt;   6.629&lt;/_impact_factor&gt;&lt;_isbn&gt;1438-8812 (Electronic); 0013-726X (Linking)&lt;/_isbn&gt;&lt;_issue&gt;6&lt;/_issue&gt;&lt;_journal&gt;Endoscopy&lt;/_journal&gt;&lt;_keywords&gt;Aged; Aged, 80 and over; Chronic Disease; Female; Gastrointestinal Hemorrhage/etiology/*surgery; Humans; *Laser Coagulation; Lasers, Gas; Male; Middle Aged; Proctitis/etiology/*surgery; Prospective Studies; Prostatic Neoplasms/*radiotherapy; Radiation Injuries/complications/*surgery; Recurrence; Severity of Illness Index; Treatment Outcome&lt;/_keywords&gt;&lt;_language&gt;eng&lt;/_language&gt;&lt;_modified&gt;62540371&lt;/_modified&gt;&lt;_pages&gt;529-31&lt;/_pages&gt;&lt;_tertiary_title&gt;Endoscopy&lt;/_tertiary_title&gt;&lt;_type_work&gt;Clinical Trial; Journal Article&lt;/_type_work&gt;&lt;_url&gt;http://www.ncbi.nlm.nih.gov/entrez/query.fcgi?cmd=Retrieve&amp;amp;db=pubmed&amp;amp;dopt=Abstract&amp;amp;list_uids=19440956&amp;amp;query_hl=1&lt;/_url&gt;&lt;_volume&gt;41&lt;/_volume&gt;&lt;/Details&gt;&lt;Extra&gt;&lt;DBUID&gt;{8B9E69E3-B1A8-43CC-8637-C577A77D589A}&lt;/DBUID&gt;&lt;/Extra&gt;&lt;/Item&gt;&lt;/References&gt;&lt;/Group&gt;&lt;/Citation&gt;_x000a_"/>
    <w:docVar w:name="NE.Ref{920BA975-B4CC-4CBB-B4F0-34B9FC3EAAEC}" w:val=" ADDIN NE.Ref.{920BA975-B4CC-4CBB-B4F0-34B9FC3EAAEC}&lt;Citation&gt;&lt;Group&gt;&lt;References&gt;&lt;Item&gt;&lt;ID&gt;79&lt;/ID&gt;&lt;UID&gt;{43AAC7D6-2ECC-456F-8A6B-34843873860C}&lt;/UID&gt;&lt;Title&gt;Efficacy and Safety of Argon Plasma Coagulation for Hemorrhagic Chronic Radiation Proctopathy: A Systematic Review&lt;/Title&gt;&lt;Template&gt;Journal Article&lt;/Template&gt;&lt;Star&gt;0&lt;/Star&gt;&lt;Tag&gt;5&lt;/Tag&gt;&lt;Author&gt;Peng, Y; Wang, H; Feng, J; Fang, S; Zhang, M; Wang, F; Chang, Y; Shi, X; Zhao, Q; Liu, J&lt;/Author&gt;&lt;Year&gt;2018&lt;/Year&gt;&lt;Details&gt;&lt;_accession_num&gt;29681929&lt;/_accession_num&gt;&lt;_author_adr&gt;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lt;/_author_adr&gt;&lt;_created&gt;62413201&lt;/_created&gt;&lt;_date&gt;2018-01-20&lt;/_date&gt;&lt;_date_display&gt;2018&lt;/_date_display&gt;&lt;_db_updated&gt;PubMed&lt;/_db_updated&gt;&lt;_doi&gt;10.1155/2018/3087603&lt;/_doi&gt;&lt;_impact_factor&gt;   1.859&lt;/_impact_factor&gt;&lt;_isbn&gt;1687-6121 (Print); 1687-6121 (Linking)&lt;/_isbn&gt;&lt;_journal&gt;Gastroenterol Res Pract&lt;/_journal&gt;&lt;_language&gt;eng&lt;/_language&gt;&lt;_modified&gt;62447067&lt;/_modified&gt;&lt;_pages&gt;3087603&lt;/_pages&gt;&lt;_tertiary_title&gt;Gastroenterology research and practice&lt;/_tertiary_title&gt;&lt;_type_work&gt;Journal Article; Review&lt;/_type_work&gt;&lt;_url&gt;http://www.ncbi.nlm.nih.gov/entrez/query.fcgi?cmd=Retrieve&amp;amp;db=pubmed&amp;amp;dopt=Abstract&amp;amp;list_uids=29681929&amp;amp;query_hl=1&lt;/_url&gt;&lt;_volume&gt;2018&lt;/_volume&gt;&lt;/Details&gt;&lt;Extra&gt;&lt;DBUID&gt;{8B9E69E3-B1A8-43CC-8637-C577A77D589A}&lt;/DBUID&gt;&lt;/Extra&gt;&lt;/Item&gt;&lt;/References&gt;&lt;/Group&gt;&lt;/Citation&gt;_x000a_"/>
    <w:docVar w:name="NE.Ref{93D42287-A89A-4D61-984F-0F2B6BBAD2D7}" w:val=" ADDIN NE.Ref.{93D42287-A89A-4D61-984F-0F2B6BBAD2D7}&lt;Citation&gt;&lt;Group&gt;&lt;References&gt;&lt;Item&gt;&lt;ID&gt;198&lt;/ID&gt;&lt;UID&gt;{D306532C-9455-4042-9BA6-6EDE9B8562B9}&lt;/UID&gt;&lt;Title&gt;Application of 10 percent formalin for the treatment of radiation-induced hemorrhagic proctitis&lt;/Title&gt;&lt;Template&gt;Journal Article&lt;/Template&gt;&lt;Star&gt;0&lt;/Star&gt;&lt;Tag&gt;0&lt;/Tag&gt;&lt;Author&gt;Haas, E M; Bailey, H R; Faragher, I&lt;/Author&gt;&lt;Year&gt;2007&lt;/Year&gt;&lt;Details&gt;&lt;_accession_num&gt;17080283&lt;/_accession_num&gt;&lt;_author_adr&gt;Department of Surgery, The Methodist Hospital, Houston, TX, USA. ehaasmd@houstoncolon.com&lt;/_author_adr&gt;&lt;_collection_scope&gt;SCI;SCIE;&lt;/_collection_scope&gt;&lt;_created&gt;62585288&lt;/_created&gt;&lt;_date&gt;2007-02-01&lt;/_date&gt;&lt;_date_display&gt;2007 Feb&lt;/_date_display&gt;&lt;_db_updated&gt;PubMed&lt;/_db_updated&gt;&lt;_doi&gt;10.1007/s10350-006-0707-y&lt;/_doi&gt;&lt;_impact_factor&gt;   3.616&lt;/_impact_factor&gt;&lt;_isbn&gt;0012-3706 (Print); 0012-3706 (Linking)&lt;/_isbn&gt;&lt;_issue&gt;2&lt;/_issue&gt;&lt;_journal&gt;Dis Colon Rectum&lt;/_journal&gt;&lt;_keywords&gt;Administration, Rectal; Administration, Topical; Aged; Aged, 80 and over; Female; Formaldehyde/administration &amp;amp;amp; dosage/*therapeutic use; Gastrointestinal Hemorrhage/*drug therapy/etiology; Hemostatics/administration &amp;amp;amp; dosage/*therapeutic use; Humans; Male; Middle Aged; Proctitis/*drug therapy/etiology; Radiation Injuries/complications/*drug therapy; Treatment Outcome&lt;/_keywords&gt;&lt;_language&gt;eng&lt;/_language&gt;&lt;_modified&gt;62587429&lt;/_modified&gt;&lt;_pages&gt;213-7&lt;/_pages&gt;&lt;_tertiary_title&gt;Diseases of the colon and rectum&lt;/_tertiary_title&gt;&lt;_type_work&gt;Journal Article&lt;/_type_work&gt;&lt;_url&gt;http://www.ncbi.nlm.nih.gov/entrez/query.fcgi?cmd=Retrieve&amp;amp;db=pubmed&amp;amp;dopt=Abstract&amp;amp;list_uids=17080283&amp;amp;query_hl=1&lt;/_url&gt;&lt;_volume&gt;50&lt;/_volume&gt;&lt;/Details&gt;&lt;Extra&gt;&lt;DBUID&gt;{8B9E69E3-B1A8-43CC-8637-C577A77D589A}&lt;/DBUID&gt;&lt;/Extra&gt;&lt;/Item&gt;&lt;/References&gt;&lt;/Group&gt;&lt;Group&gt;&lt;References&gt;&lt;Item&gt;&lt;ID&gt;206&lt;/ID&gt;&lt;UID&gt;{4ABDE2F9-63A3-4402-8706-231B12FD1655}&lt;/UID&gt;&lt;Title&gt;Formalin therapy for hemorrhagic radiation proctitis&lt;/Title&gt;&lt;Template&gt;Journal Article&lt;/Template&gt;&lt;Star&gt;0&lt;/Star&gt;&lt;Tag&gt;0&lt;/Tag&gt;&lt;Author&gt;Dziki, L; Kujawski, R; Mik, M; Berut, M; Dziki, A; Trzcinski, R&lt;/Author&gt;&lt;Year&gt;2015&lt;/Year&gt;&lt;Details&gt;&lt;_accession_num&gt;26398382&lt;/_accession_num&gt;&lt;_author_adr&gt;Department of General and Colorectal Surgery, Medical University of Lodz, Lodz, Poland.; Department of General and Colorectal Surgery, Medical University of Lodz, Lodz, Poland.; Department of General and Colorectal Surgery, Medical University of Lodz, Lodz, Poland.; Department of General and Colorectal Surgery, Medical University of Lodz, Lodz, Poland.; Department of General and Colorectal Surgery, Medical University of Lodz, Lodz, Poland.; Department of General and Colorectal Surgery, Medical University of Lodz, Lodz, Poland. Electronic address: trzcinskir@wp.pl.&lt;/_author_adr&gt;&lt;_collection_scope&gt;SCIE;&lt;/_collection_scope&gt;&lt;_created&gt;62586256&lt;/_created&gt;&lt;_date&gt;2015-10-01&lt;/_date&gt;&lt;_date_display&gt;2015 Oct&lt;/_date_display&gt;&lt;_db_updated&gt;PubMed&lt;/_db_updated&gt;&lt;_doi&gt;10.1016/j.pharep.2015.03.006&lt;/_doi&gt;&lt;_impact_factor&gt;   2.787&lt;/_impact_factor&gt;&lt;_isbn&gt;1734-1140 (Print); 1734-1140 (Linking)&lt;/_isbn&gt;&lt;_issue&gt;5&lt;/_issue&gt;&lt;_journal&gt;Pharmacol Rep&lt;/_journal&gt;&lt;_keywords&gt;Administration, Rectal; Aged; Aged, 80 and over; Anti-Inflammatory Agents, Non-Steroidal/therapeutic use; Argon/therapeutic use; Aspirin/therapeutic use; Female; Follow-Up Studies; Formaldehyde/adverse effects/*therapeutic use; Gastrointestinal Hemorrhage/*drug therapy/etiology; Humans; Male; Middle Aged; Pelvic Neoplasms/complications/radiotherapy; Proctitis/*drug therapy/etiology; Prostatic Neoplasms/complications/radiotherapy; Radiation Injuries/*drug therapy; Radiotherapy/adverse effects; Retrospective StudiesFormalin treatment; Hemorrhagic proctitis; Radiotherapy&lt;/_keywords&gt;&lt;_language&gt;eng&lt;/_language&gt;&lt;_modified&gt;62587430&lt;/_modified&gt;&lt;_ori_publication&gt;Copyright (c) 2015 Institute of Pharmacology, Polish Academy of Sciences._x000d__x000a_      Published by Elsevier Urban &amp;amp;amp; Partner Sp. z o.o. All rights reserved.&lt;/_ori_publication&gt;&lt;_pages&gt;896-900&lt;/_pages&gt;&lt;_tertiary_title&gt;Pharmacological reports : PR&lt;/_tertiary_title&gt;&lt;_type_work&gt;Journal Article&lt;/_type_work&gt;&lt;_url&gt;http://www.ncbi.nlm.nih.gov/entrez/query.fcgi?cmd=Retrieve&amp;amp;db=pubmed&amp;amp;dopt=Abstract&amp;amp;list_uids=26398382&amp;amp;query_hl=1&lt;/_url&gt;&lt;_volume&gt;67&lt;/_volume&gt;&lt;/Details&gt;&lt;Extra&gt;&lt;DBUID&gt;{8B9E69E3-B1A8-43CC-8637-C577A77D589A}&lt;/DBUID&gt;&lt;/Extra&gt;&lt;/Item&gt;&lt;/References&gt;&lt;/Group&gt;&lt;/Citation&gt;_x000a_"/>
    <w:docVar w:name="NE.Ref{94D1B644-8C24-4E26-90E1-1CBCC1B31877}" w:val=" ADDIN NE.Ref.{94D1B644-8C24-4E26-90E1-1CBCC1B31877}&lt;Citation&gt;&lt;Group&gt;&lt;References&gt;&lt;Item&gt;&lt;ID&gt;103&lt;/ID&gt;&lt;UID&gt;{FC3A9C7D-B014-43DD-9EC3-714BB7A78C86}&lt;/UID&gt;&lt;Title&gt;Haemorrhagic radiation proctitis: endoscopic severity may be useful to guide therapy&lt;/Title&gt;&lt;Template&gt;Journal Article&lt;/Template&gt;&lt;Star&gt;0&lt;/Star&gt;&lt;Tag&gt;5&lt;/Tag&gt;&lt;Author&gt;Zinicola, R; Rutter, M D; Falasco, G; Brooker, J C; Cennamo, V; Contini, S; Saunders, B P&lt;/Author&gt;&lt;Year&gt;2003&lt;/Year&gt;&lt;Details&gt;&lt;_accession_num&gt;12677457&lt;/_accession_num&gt;&lt;_author_adr&gt;Wolfson Unit for Endoscopy, St. Mark&amp;apos;s Hospital, Watford Road, Harrow, HA1 3UJ, UK.&lt;/_author_adr&gt;&lt;_collection_scope&gt;SCIE;&lt;/_collection_scope&gt;&lt;_created&gt;62436965&lt;/_created&gt;&lt;_date&gt;2003-09-01&lt;/_date&gt;&lt;_date_display&gt;2003 Sep&lt;/_date_display&gt;&lt;_db_updated&gt;PubMed&lt;/_db_updated&gt;&lt;_doi&gt;10.1007/s00384-003-0487-y&lt;/_doi&gt;&lt;_impact_factor&gt;   2.533&lt;/_impact_factor&gt;&lt;_isbn&gt;0179-1958 (Print); 0179-1958 (Linking)&lt;/_isbn&gt;&lt;_issue&gt;5&lt;/_issue&gt;&lt;_journal&gt;Int J Colorectal Dis&lt;/_journal&gt;&lt;_keywords&gt;Adult; Aged; Aged, 80 and over; Argon/*therapeutic use; Female; Fixatives; Formaldehyde/therapeutic use; Gastrointestinal Hemorrhage/etiology/*therapy; Hemostasis, Endoscopic/*methods; Humans; Male; Middle Aged; Proctitis/etiology/*therapy; Radiotherapy/*adverse effects; Rectum; Retrospective Studies; *Severity of Illness Index; *Sigmoidoscopy; Treatment Outcome; Urogenital Neoplasms/radiotherapy&lt;/_keywords&gt;&lt;_language&gt;eng&lt;/_language&gt;&lt;_modified&gt;62436973&lt;/_modified&gt;&lt;_pages&gt;439-44&lt;/_pages&gt;&lt;_tertiary_title&gt;International journal of colorectal disease&lt;/_tertiary_title&gt;&lt;_type_work&gt;Journal Article&lt;/_type_work&gt;&lt;_url&gt;http://www.ncbi.nlm.nih.gov/entrez/query.fcgi?cmd=Retrieve&amp;amp;db=pubmed&amp;amp;dopt=Abstract&amp;amp;list_uids=12677457&amp;amp;query_hl=1&lt;/_url&gt;&lt;_volume&gt;18&lt;/_volume&gt;&lt;/Details&gt;&lt;Extra&gt;&lt;DBUID&gt;{8B9E69E3-B1A8-43CC-8637-C577A77D589A}&lt;/DBUID&gt;&lt;/Extra&gt;&lt;/Item&gt;&lt;/References&gt;&lt;/Group&gt;&lt;/Citation&gt;_x000a_"/>
    <w:docVar w:name="NE.Ref{956CFF75-FD91-4E6F-B62F-69C01EF317CD}" w:val=" ADDIN NE.Ref.{956CFF75-FD91-4E6F-B62F-69C01EF317CD}&lt;Citation&gt;&lt;Group&gt;&lt;References&gt;&lt;Item&gt;&lt;ID&gt;23&lt;/ID&gt;&lt;UID&gt;{3CFAF171-3A3D-4E72-9D56-768FAE3386F6}&lt;/UID&gt;&lt;Title&gt;Argon plasma coagulation treatment of hemorrhagic radiation proctopathy: the optimal settings for application and long-term outcome&lt;/Title&gt;&lt;Template&gt;Journal Article&lt;/Template&gt;&lt;Star&gt;0&lt;/Star&gt;&lt;Tag&gt;0&lt;/Tag&gt;&lt;Author&gt;Sato, Y; Takayama, T; Sagawa, T; Hirakawa, M; Ohnuma, H; Miyanishi, K; Sato, T; Takimoto, R; Kobune, M; Okamoto, K; Takeuchi, H; Kato, J&lt;/Author&gt;&lt;Year&gt;2011&lt;/Year&gt;&lt;Details&gt;&lt;_accession_num&gt;21257166&lt;/_accession_num&gt;&lt;_author_adr&gt;Fourth Department of Internal Medicine, Sapporo Medical University, School of Medicine, South 1 West 16, Chuo-ku, 060-8543 Sapporo, Japan.&lt;/_author_adr&gt;&lt;_collection_scope&gt;SCI;SCIE;&lt;/_collection_scope&gt;&lt;_created&gt;60731139&lt;/_created&gt;&lt;_date&gt;2011-03-01&lt;/_date&gt;&lt;_date_display&gt;2011 Mar&lt;/_date_display&gt;&lt;_db_updated&gt;PubMed&lt;/_db_updated&gt;&lt;_doi&gt;10.1016/j.gie.2010.11.015&lt;/_doi&gt;&lt;_impact_factor&gt;   7.204&lt;/_impact_factor&gt;&lt;_isbn&gt;1097-6779 (Electronic); 0016-5107 (Linking)&lt;/_isbn&gt;&lt;_issue&gt;3&lt;/_issue&gt;&lt;_journal&gt;Gastrointest Endosc&lt;/_journal&gt;&lt;_keywords&gt;Adult; Aged; Aged, 80 and over; Animals; Argon Plasma Coagulation/*methods; Female; Gastrointestinal Hemorrhage/etiology/*surgery; Humans; Intestinal Mucosa/surgery; Lasers, Gas/*therapeutic use; Male; Middle Aged; Prospective Studies; Prostatic Neoplasms/radiotherapy; Radiation Injuries/complications; Rectum/pathology/radiation effects/*surgery; Statistics, Nonparametric; Swine; Treatment Outcome; Uterine Cervical Neoplasms/radiotherapy&lt;/_keywords&gt;&lt;_language&gt;eng&lt;/_language&gt;&lt;_modified&gt;62435135&lt;/_modified&gt;&lt;_ori_publication&gt;Copyright (c) 2011 American Society for Gastrointestinal Endoscopy. Published by _x000d__x000a_      Mosby, Inc. All rights reserved.&lt;/_ori_publication&gt;&lt;_pages&gt;543-9&lt;/_pages&gt;&lt;_tertiary_title&gt;Gastrointestinal endoscopy&lt;/_tertiary_title&gt;&lt;_type_work&gt;Journal Article&lt;/_type_work&gt;&lt;_url&gt;http://www.ncbi.nlm.nih.gov/entrez/query.fcgi?cmd=Retrieve&amp;amp;db=pubmed&amp;amp;dopt=Abstract&amp;amp;list_uids=21257166&amp;amp;query_hl=1&lt;/_url&gt;&lt;_volume&gt;73&lt;/_volume&gt;&lt;/Details&gt;&lt;Extra&gt;&lt;DBUID&gt;{8B9E69E3-B1A8-43CC-8637-C577A77D589A}&lt;/DBUID&gt;&lt;/Extra&gt;&lt;/Item&gt;&lt;/References&gt;&lt;/Group&gt;&lt;/Citation&gt;_x000a_"/>
    <w:docVar w:name="NE.Ref{97DD04ED-A721-498E-92EC-CE88BD16CE56}" w:val=" ADDIN NE.Ref.{97DD04ED-A721-498E-92EC-CE88BD16CE56}&lt;Citation&gt;&lt;Group&gt;&lt;References&gt;&lt;Item&gt;&lt;ID&gt;105&lt;/ID&gt;&lt;UID&gt;{8766B303-74F4-4361-9D05-E5E59A36748A}&lt;/UID&gt;&lt;Title&gt;Argon plasma coagulation has a long-lasting therapeutic effect in patients with chronic radiation proctitis&lt;/Title&gt;&lt;Template&gt;Journal Article&lt;/Template&gt;&lt;Star&gt;0&lt;/Star&gt;&lt;Tag&gt;5&lt;/Tag&gt;&lt;Author&gt;Karamanolis, G; Triantafyllou, K; Tsiamoulos, Z; Polymeros, D; Kalli, T; Misailidis, N; Ladas, S D&lt;/Author&gt;&lt;Year&gt;2009&lt;/Year&gt;&lt;Details&gt;&lt;_accession_num&gt;19440956&lt;/_accession_num&gt;&lt;_author_adr&gt;Hepatogastroenterology Unit, Second Department of Internal Medicine-Propaedeutic, Attikon General Hospital, Athens University, Athens, Greece.&lt;/_author_adr&gt;&lt;_collection_scope&gt;SCI;SCIE;&lt;/_collection_scope&gt;&lt;_created&gt;62438401&lt;/_created&gt;&lt;_date&gt;2009-06-01&lt;/_date&gt;&lt;_date_display&gt;2009 Jun&lt;/_date_display&gt;&lt;_db_updated&gt;PubMed&lt;/_db_updated&gt;&lt;_doi&gt;10.1055/s-0029-1214726&lt;/_doi&gt;&lt;_impact_factor&gt;   6.629&lt;/_impact_factor&gt;&lt;_isbn&gt;1438-8812 (Electronic); 0013-726X (Linking)&lt;/_isbn&gt;&lt;_issue&gt;6&lt;/_issue&gt;&lt;_journal&gt;Endoscopy&lt;/_journal&gt;&lt;_keywords&gt;Aged; Aged, 80 and over; Chronic Disease; Female; Gastrointestinal Hemorrhage/etiology/*surgery; Humans; *Laser Coagulation; Lasers, Gas; Male; Middle Aged; Proctitis/etiology/*surgery; Prospective Studies; Prostatic Neoplasms/*radiotherapy; Radiation Injuries/complications/*surgery; Recurrence; Severity of Illness Index; Treatment Outcome&lt;/_keywords&gt;&lt;_language&gt;eng&lt;/_language&gt;&lt;_modified&gt;62540371&lt;/_modified&gt;&lt;_pages&gt;529-31&lt;/_pages&gt;&lt;_tertiary_title&gt;Endoscopy&lt;/_tertiary_title&gt;&lt;_type_work&gt;Clinical Trial; Journal Article&lt;/_type_work&gt;&lt;_url&gt;http://www.ncbi.nlm.nih.gov/entrez/query.fcgi?cmd=Retrieve&amp;amp;db=pubmed&amp;amp;dopt=Abstract&amp;amp;list_uids=19440956&amp;amp;query_hl=1&lt;/_url&gt;&lt;_volume&gt;41&lt;/_volume&gt;&lt;/Details&gt;&lt;Extra&gt;&lt;DBUID&gt;{8B9E69E3-B1A8-43CC-8637-C577A77D589A}&lt;/DBUID&gt;&lt;/Extra&gt;&lt;/Item&gt;&lt;/References&gt;&lt;/Group&gt;&lt;/Citation&gt;_x000a_"/>
    <w:docVar w:name="NE.Ref{9C0BBF47-C54D-4BE4-8A1D-197F3EB6B5B6}" w:val=" ADDIN NE.Ref.{9C0BBF47-C54D-4BE4-8A1D-197F3EB6B5B6}&lt;Citation&gt;&lt;Group&gt;&lt;References&gt;&lt;Item&gt;&lt;ID&gt;16&lt;/ID&gt;&lt;UID&gt;{07F09688-747E-47F2-AF4C-0D731AC93270}&lt;/UID&gt;&lt;Title&gt;The protective role of antiplatelet treatment against ulcer formation due to argon plasma coagulation in patients treated for chronic radiation proctitis&lt;/Title&gt;&lt;Template&gt;Journal Article&lt;/Template&gt;&lt;Star&gt;0&lt;/Star&gt;&lt;Tag&gt;0&lt;/Tag&gt;&lt;Author&gt;Chruscielewska-Kiliszek, M R; Rupinski, M; Kraszewska, E; Pachlewski, J; Regula, J&lt;/Author&gt;&lt;Year&gt;2014&lt;/Year&gt;&lt;Details&gt;&lt;_accession_num&gt;24138319&lt;/_accession_num&gt;&lt;_author_adr&gt;Department of Gastroenterology and Hepatology, Medical Center for Postgraduate Education, Warsaw, Poland; Department of Gastroenterology, Maria Sklodowska-Curie Memorial Cancer Center and Institute of Oncology, Warsaw, Poland.&lt;/_author_adr&gt;&lt;_collection_scope&gt;SCIE;&lt;/_collection_scope&gt;&lt;_created&gt;60731112&lt;/_created&gt;&lt;_date&gt;2014-04-01&lt;/_date&gt;&lt;_date_display&gt;2014 Apr&lt;/_date_display&gt;&lt;_db_updated&gt;PubMed&lt;/_db_updated&gt;&lt;_doi&gt;10.1111/codi.12465&lt;/_doi&gt;&lt;_impact_factor&gt;   2.778&lt;/_impact_factor&gt;&lt;_isbn&gt;1463-1318 (Electronic); 1462-8910 (Linking)&lt;/_isbn&gt;&lt;_issue&gt;4&lt;/_issue&gt;&lt;_journal&gt;Colorectal Dis&lt;/_journal&gt;&lt;_keywords&gt;Aged; Argon Plasma Coagulation/*adverse effects; Cardiovascular Diseases/complications/*drug therapy; Chronic Disease; Cohort Studies; Endometrial Neoplasms/radiotherapy; Female; Gastrointestinal Hemorrhage/complications/*therapy; Humans; Male; Middle Aged; Pelvic Neoplasms/*radiotherapy; Platelet Aggregation Inhibitors/*therapeutic use; Proctitis/complications/*therapy; Prostatic Neoplasms/radiotherapy; Radiation Injuries/complications/*therapy; Rectal Diseases/etiology; Rectal Neoplasms/radiotherapy; Retrospective Studies; Ulcer/*etiology; Uterine Cervical Neoplasms/radiotherapyEndoscopy; gastroenterology; oncology&lt;/_keywords&gt;&lt;_language&gt;eng&lt;/_language&gt;&lt;_modified&gt;62415397&lt;/_modified&gt;&lt;_ori_publication&gt;Colorectal Disease (c) 2013 The Association of Coloproctology of Great Britain_x000d__x000a_      and Ireland.&lt;/_ori_publication&gt;&lt;_pages&gt;293-7&lt;/_pages&gt;&lt;_tertiary_title&gt;Colorectal disease : the official journal of the Association of Coloproctology of_x000d__x000a_      Great Britain and Ireland&lt;/_tertiary_title&gt;&lt;_type_work&gt;Journal Article; Research Support, Non-U.S. Gov&amp;apos;t&lt;/_type_work&gt;&lt;_url&gt;http://www.ncbi.nlm.nih.gov/entrez/query.fcgi?cmd=Retrieve&amp;amp;db=pubmed&amp;amp;dopt=Abstract&amp;amp;list_uids=24138319&amp;amp;query_hl=1&lt;/_url&gt;&lt;_volume&gt;16&lt;/_volume&gt;&lt;/Details&gt;&lt;Extra&gt;&lt;DBUID&gt;{8B9E69E3-B1A8-43CC-8637-C577A77D589A}&lt;/DBUID&gt;&lt;/Extra&gt;&lt;/Item&gt;&lt;/References&gt;&lt;/Group&gt;&lt;/Citation&gt;_x000a_"/>
    <w:docVar w:name="NE.Ref{9DE4624D-EA7F-403D-9E5A-A126A1675A96}" w:val=" ADDIN NE.Ref.{9DE4624D-EA7F-403D-9E5A-A126A1675A96}&lt;Citation&gt;&lt;Group&gt;&lt;References&gt;&lt;Item&gt;&lt;ID&gt;182&lt;/ID&gt;&lt;UID&gt;{008C2640-5522-41F1-AE87-BC7C317FDC78}&lt;/UID&gt;&lt;Title&gt;Efficacy and safety of single-session argon plasma coagulation in the management  of chronic radiation proctitis&lt;/Title&gt;&lt;Template&gt;Journal Article&lt;/Template&gt;&lt;Star&gt;0&lt;/Star&gt;&lt;Tag&gt;0&lt;/Tag&gt;&lt;Author&gt;Swan, M P; Moore, G T; Sievert, W; Devonshire, D A&lt;/Author&gt;&lt;Year&gt;2010&lt;/Year&gt;&lt;Details&gt;&lt;_accession_num&gt;20493484&lt;/_accession_num&gt;&lt;_author_adr&gt;Endoscopy Unit, Monash Medical Centre, Clayton, Victoria, Australia.&lt;/_author_adr&gt;&lt;_collection_scope&gt;SCI;SCIE;&lt;/_collection_scope&gt;&lt;_created&gt;62529553&lt;/_created&gt;&lt;_date&gt;2010-07-01&lt;/_date&gt;&lt;_date_display&gt;2010 Jul&lt;/_date_display&gt;&lt;_db_updated&gt;PubMed&lt;/_db_updated&gt;&lt;_doi&gt;10.1016/j.gie.2010.01.065&lt;/_doi&gt;&lt;_impact_factor&gt;   7.204&lt;/_impact_factor&gt;&lt;_isbn&gt;1097-6779 (Electronic); 0016-5107 (Linking)&lt;/_isbn&gt;&lt;_issue&gt;1&lt;/_issue&gt;&lt;_journal&gt;Gastrointest Endosc&lt;/_journal&gt;&lt;_keywords&gt;Aged; Aged, 80 and over; Chronic Disease; Humans; Intestinal Mucosa/pathology/radiation effects/surgery; Laser Coagulation/*methods; Lasers, Gas/*therapeutic use; Male; Middle Aged; Proctitis/*surgery; Proctoscopy/*methods; Prostatic Neoplasms/radiotherapy; Radiation Injuries/*surgery; Rectum/*radiation effects; Treatment Outcome&lt;/_keywords&gt;&lt;_language&gt;eng&lt;/_language&gt;&lt;_modified&gt;62529553&lt;/_modified&gt;&lt;_ori_publication&gt;Copyright 2010 American Society for Gastrointestinal Endoscopy. Published by_x000d__x000a_      Mosby, Inc. All rights reserved.&lt;/_ori_publication&gt;&lt;_pages&gt;150-4&lt;/_pages&gt;&lt;_tertiary_title&gt;Gastrointestinal endoscopy&lt;/_tertiary_title&gt;&lt;_type_work&gt;Journal Article&lt;/_type_work&gt;&lt;_url&gt;http://www.ncbi.nlm.nih.gov/entrez/query.fcgi?cmd=Retrieve&amp;amp;db=pubmed&amp;amp;dopt=Abstract&amp;amp;list_uids=20493484&amp;amp;query_hl=1&lt;/_url&gt;&lt;_volume&gt;72&lt;/_volume&gt;&lt;/Details&gt;&lt;Extra&gt;&lt;DBUID&gt;{8B9E69E3-B1A8-43CC-8637-C577A77D589A}&lt;/DBUID&gt;&lt;/Extra&gt;&lt;/Item&gt;&lt;/References&gt;&lt;/Group&gt;&lt;/Citation&gt;_x000a_"/>
    <w:docVar w:name="NE.Ref{A0541386-29F1-415E-B411-8AEBA2386367}" w:val=" ADDIN NE.Ref.{A0541386-29F1-415E-B411-8AEBA2386367}&lt;Citation&gt;&lt;Group&gt;&lt;References&gt;&lt;Item&gt;&lt;ID&gt;103&lt;/ID&gt;&lt;UID&gt;{FC3A9C7D-B014-43DD-9EC3-714BB7A78C86}&lt;/UID&gt;&lt;Title&gt;Haemorrhagic radiation proctitis: endoscopic severity may be useful to guide therapy&lt;/Title&gt;&lt;Template&gt;Journal Article&lt;/Template&gt;&lt;Star&gt;0&lt;/Star&gt;&lt;Tag&gt;5&lt;/Tag&gt;&lt;Author&gt;Zinicola, R; Rutter, M D; Falasco, G; Brooker, J C; Cennamo, V; Contini, S; Saunders, B P&lt;/Author&gt;&lt;Year&gt;2003&lt;/Year&gt;&lt;Details&gt;&lt;_accession_num&gt;12677457&lt;/_accession_num&gt;&lt;_author_adr&gt;Wolfson Unit for Endoscopy, St. Mark&amp;apos;s Hospital, Watford Road, Harrow, HA1 3UJ, UK.&lt;/_author_adr&gt;&lt;_collection_scope&gt;SCIE;&lt;/_collection_scope&gt;&lt;_created&gt;62436965&lt;/_created&gt;&lt;_date&gt;2003-09-01&lt;/_date&gt;&lt;_date_display&gt;2003 Sep&lt;/_date_display&gt;&lt;_db_updated&gt;PubMed&lt;/_db_updated&gt;&lt;_doi&gt;10.1007/s00384-003-0487-y&lt;/_doi&gt;&lt;_impact_factor&gt;   2.533&lt;/_impact_factor&gt;&lt;_isbn&gt;0179-1958 (Print); 0179-1958 (Linking)&lt;/_isbn&gt;&lt;_issue&gt;5&lt;/_issue&gt;&lt;_journal&gt;Int J Colorectal Dis&lt;/_journal&gt;&lt;_keywords&gt;Adult; Aged; Aged, 80 and over; Argon/*therapeutic use; Female; Fixatives; Formaldehyde/therapeutic use; Gastrointestinal Hemorrhage/etiology/*therapy; Hemostasis, Endoscopic/*methods; Humans; Male; Middle Aged; Proctitis/etiology/*therapy; Radiotherapy/*adverse effects; Rectum; Retrospective Studies; *Severity of Illness Index; *Sigmoidoscopy; Treatment Outcome; Urogenital Neoplasms/radiotherapy&lt;/_keywords&gt;&lt;_language&gt;eng&lt;/_language&gt;&lt;_modified&gt;62436973&lt;/_modified&gt;&lt;_pages&gt;439-44&lt;/_pages&gt;&lt;_tertiary_title&gt;International journal of colorectal disease&lt;/_tertiary_title&gt;&lt;_type_work&gt;Journal Article&lt;/_type_work&gt;&lt;_url&gt;http://www.ncbi.nlm.nih.gov/entrez/query.fcgi?cmd=Retrieve&amp;amp;db=pubmed&amp;amp;dopt=Abstract&amp;amp;list_uids=12677457&amp;amp;query_hl=1&lt;/_url&gt;&lt;_volume&gt;18&lt;/_volume&gt;&lt;/Details&gt;&lt;Extra&gt;&lt;DBUID&gt;{8B9E69E3-B1A8-43CC-8637-C577A77D589A}&lt;/DBUID&gt;&lt;/Extra&gt;&lt;/Item&gt;&lt;/References&gt;&lt;/Group&gt;&lt;/Citation&gt;_x000a_"/>
    <w:docVar w:name="NE.Ref{A1270247-15A9-425E-BE8D-1870F8CCC282}" w:val=" ADDIN NE.Ref.{A1270247-15A9-425E-BE8D-1870F8CCC282}&lt;Citation&gt;&lt;Group&gt;&lt;References&gt;&lt;Item&gt;&lt;ID&gt;83&lt;/ID&gt;&lt;UID&gt;{CA25A853-3594-4029-8E73-8389CFE80A84}&lt;/UID&gt;&lt;Title&gt;Long-term results on the efficacy of argon plasma coagulation for patients with chronic radiation proctitis after conventionally fractionated, dose-escalated radiation therapy for prostate cancer&lt;/Title&gt;&lt;Template&gt;Journal Article&lt;/Template&gt;&lt;Star&gt;0&lt;/Star&gt;&lt;Tag&gt;5&lt;/Tag&gt;&lt;Author&gt;Weiner, J; Schwartz, D; Martinez, M; Safdieh, J; Aytaman, A; Schreiber, D&lt;/Author&gt;&lt;Year&gt;2017&lt;/Year&gt;&lt;Details&gt;&lt;_accession_num&gt;27663931&lt;/_accession_num&gt;&lt;_author_adr&gt;Department of Radiation Oncology, Veterans Affairs New York Harbor Healthcare System, Brooklyn, New York; Department of Radiation Oncology, State University of New York Downstate Medical Center, Brooklyn, New York. Electronic address: joseph.p.weiner@gmail.com.; Department of Radiation Oncology, Veterans Affairs New York Harbor Healthcare System, Brooklyn, New York; Department of Radiation Oncology, State University of New York Downstate Medical Center, Brooklyn, New York.; Department of Gastroenterology, Veterans Affairs New York Harbor Healthcare System, Brooklyn, New York; Department of Gastroenterology, State University of New York Downstate Medical Center, Brooklyn, New York.; Department of Radiation Oncology, Veterans Affairs New York Harbor Healthcare System, Brooklyn, New York; Department of Radiation Oncology, State University of New York Downstate Medical Center, Brooklyn, New York.; Department of Gastroenterology, Veterans Affairs New York Harbor Healthcare System, Brooklyn, New York.; Department of Radiation Oncology, Veterans Affairs New York Harbor Healthcare System, Brooklyn, New York; Department of Radiation Oncology, State University of New York Downstate Medical Center, Brooklyn, New York.&lt;/_author_adr&gt;&lt;_created&gt;62413924&lt;/_created&gt;&lt;_date&gt;2017-01-01&lt;/_date&gt;&lt;_date_display&gt;2017 Jan - Feb&lt;/_date_display&gt;&lt;_db_updated&gt;PubMed&lt;/_db_updated&gt;&lt;_doi&gt;10.1016/j.prro.2016.07.009&lt;/_doi&gt;&lt;_isbn&gt;1879-8519 (Electronic); 1879-8500 (Linking)&lt;/_isbn&gt;&lt;_issue&gt;1&lt;/_issue&gt;&lt;_journal&gt;Pract Radiat Oncol&lt;/_journal&gt;&lt;_keywords&gt;Aged; Aged, 80 and over; *Argon Plasma Coagulation; Chronic Disease; *Dose Fractionation; Humans; Male; Middle Aged; Proctitis/*therapy; Prostatic Neoplasms/*radiotherapy; Radiation Injuries/*therapy; Retrospective Studies&lt;/_keywords&gt;&lt;_language&gt;eng&lt;/_language&gt;&lt;_modified&gt;62539241&lt;/_modified&gt;&lt;_ori_publication&gt;Copyright (c) 2016 American Society for Radiation Oncology. All rights reserved.&lt;/_ori_publication&gt;&lt;_pages&gt;e35-e42&lt;/_pages&gt;&lt;_tertiary_title&gt;Practical radiation oncology&lt;/_tertiary_title&gt;&lt;_type_work&gt;Journal Article&lt;/_type_work&gt;&lt;_url&gt;http://www.ncbi.nlm.nih.gov/entrez/query.fcgi?cmd=Retrieve&amp;amp;db=pubmed&amp;amp;dopt=Abstract&amp;amp;list_uids=27663931&amp;amp;query_hl=1&lt;/_url&gt;&lt;_volume&gt;7&lt;/_volume&gt;&lt;/Details&gt;&lt;Extra&gt;&lt;DBUID&gt;{8B9E69E3-B1A8-43CC-8637-C577A77D589A}&lt;/DBUID&gt;&lt;/Extra&gt;&lt;/Item&gt;&lt;/References&gt;&lt;/Group&gt;&lt;/Citation&gt;_x000a_"/>
    <w:docVar w:name="NE.Ref{A1DA080F-CAF6-4F63-9522-A16AB8599745}" w:val=" ADDIN NE.Ref.{A1DA080F-CAF6-4F63-9522-A16AB8599745}&lt;Citation&gt;&lt;Group&gt;&lt;References&gt;&lt;Item&gt;&lt;ID&gt;10&lt;/ID&gt;&lt;UID&gt;{D5B543F3-5A31-4293-83C2-0F5B33273FD7}&lt;/UID&gt;&lt;Title&gt;Hyperbaric oxygen treatment in radiation-induced cystitis and proctitis: a prospective cohort study on patient-perceived quality of recovery&lt;/Title&gt;&lt;Template&gt;Journal Article&lt;/Template&gt;&lt;Star&gt;0&lt;/Star&gt;&lt;Tag&gt;0&lt;/Tag&gt;&lt;Author&gt;Oscarsson, N; Arnell, P; Lodding, P; Ricksten, S E; Seeman-Lodding, H&lt;/Author&gt;&lt;Year&gt;2013&lt;/Year&gt;&lt;Details&gt;&lt;_accession_num&gt;24035333&lt;/_accession_num&gt;&lt;_author_adr&gt;Department of Anaesthesiology and Intensive Care Medicine, Sahlgrenska Academy, University of Gothenburg and Sahlgrenska University Hospital, Gothenburg, Sweden. Electronic address: nicklas.oscarsson@vgregion.se.&lt;/_author_adr&gt;&lt;_created&gt;60721138&lt;/_created&gt;&lt;_date&gt;2013-11-15&lt;/_date&gt;&lt;_date_display&gt;2013 Nov 15&lt;/_date_display&gt;&lt;_db_updated&gt;PubMed&lt;/_db_updated&gt;&lt;_doi&gt;10.1016/j.ijrobp.2013.07.039&lt;/_doi&gt;&lt;_impact_factor&gt;   5.554&lt;/_impact_factor&gt;&lt;_isbn&gt;1879-355X (Electronic); 0360-3016 (Linking)&lt;/_isbn&gt;&lt;_issue&gt;4&lt;/_issue&gt;&lt;_journal&gt;Int J Radiat Oncol Biol Phys&lt;/_journal&gt;&lt;_keywords&gt;Adult; Aged; Aged, 80 and over; Analysis of Variance; Cystitis/etiology/*therapy; *Diagnostic Self Evaluation; Female; Humans; Hyperbaric Oxygenation/*methods; Male; Middle Aged; Patient Compliance/statistics &amp;amp; numerical data; Proctitis/etiology/*therapy; Prospective Studies; Prostatic Neoplasms/radiotherapy; Questionnaires; Radiation Injuries/complications/*therapy; Radiotherapy Dosage; *Recovery of Function; Rectal Neoplasms/radiotherapy; Uterine Cervical Neoplasms/radiotherapy&lt;/_keywords&gt;&lt;_language&gt;eng&lt;/_language&gt;&lt;_modified&gt;62587718&lt;/_modified&gt;&lt;_ori_publication&gt;Copyright (c) 2013 Elsevier Inc. All rights reserved.&lt;/_ori_publication&gt;&lt;_pages&gt;670-5&lt;/_pages&gt;&lt;_tertiary_title&gt;International journal of radiation oncology, biology, physics&lt;/_tertiary_title&gt;&lt;_type_work&gt;Evaluation Studies; Journal Article&lt;/_type_work&gt;&lt;_url&gt;http://www.ncbi.nlm.nih.gov/entrez/query.fcgi?cmd=Retrieve&amp;amp;db=pubmed&amp;amp;dopt=Abstract&amp;amp;list_uids=24035333&amp;amp;query_hl=1&lt;/_url&gt;&lt;_volume&gt;87&lt;/_volume&gt;&lt;/Details&gt;&lt;Extra&gt;&lt;DBUID&gt;{8B9E69E3-B1A8-43CC-8637-C577A77D589A}&lt;/DBUID&gt;&lt;/Extra&gt;&lt;/Item&gt;&lt;/References&gt;&lt;/Group&gt;&lt;Group&gt;&lt;References&gt;&lt;Item&gt;&lt;ID&gt;210&lt;/ID&gt;&lt;UID&gt;{F5A7C04F-DEF5-477C-98E3-6D3EC411566D}&lt;/UID&gt;&lt;Title&gt;Hyperbaric oxygen treatment of chronic refractory radiation proctitis: a randomized and controlled double-blind crossover trial with long-term follow-up&lt;/Title&gt;&lt;Template&gt;Journal Article&lt;/Template&gt;&lt;Star&gt;0&lt;/Star&gt;&lt;Tag&gt;0&lt;/Tag&gt;&lt;Author&gt;Clarke, R E; Tenorio, L M; Hussey, J R; Toklu, A S; Cone, D L; Hinojosa, J G; Desai, S P; Dominguez, Parra L; Rodrigues, S D; Long, R J; Walker, M B&lt;/Author&gt;&lt;Year&gt;2008&lt;/Year&gt;&lt;Details&gt;&lt;_accession_num&gt;18342453&lt;/_accession_num&gt;&lt;_author_adr&gt;Baromedical Research Foundation, Columbia, SC 29203, USA. dick.clarke@palmettohealth.org&lt;/_author_adr&gt;&lt;_created&gt;62586298&lt;/_created&gt;&lt;_date&gt;2008-09-01&lt;/_date&gt;&lt;_date_display&gt;2008 Sep 1&lt;/_date_display&gt;&lt;_db_updated&gt;PubMed&lt;/_db_updated&gt;&lt;_doi&gt;10.1016/j.ijrobp.2007.12.048&lt;/_doi&gt;&lt;_impact_factor&gt;   5.554&lt;/_impact_factor&gt;&lt;_isbn&gt;0360-3016 (Print); 0360-3016 (Linking)&lt;/_isbn&gt;&lt;_issue&gt;1&lt;/_issue&gt;&lt;_journal&gt;Int J Radiat Oncol Biol Phys&lt;/_journal&gt;&lt;_keywords&gt;Chronic Disease; Cross-Over Studies; Double-Blind Method; Female; Humans; Hyperbaric Oxygenation/adverse effects/*methods; Male; Pelvis; Proctitis/etiology/*therapy; Quality of Life; Radiation Injuries/complications/*therapy; Treatment Outcome&lt;/_keywords&gt;&lt;_language&gt;eng&lt;/_language&gt;&lt;_modified&gt;62587718&lt;/_modified&gt;&lt;_pages&gt;134-143&lt;/_pages&gt;&lt;_tertiary_title&gt;International journal of radiation oncology, biology, physics&lt;/_tertiary_title&gt;&lt;_type_work&gt;Journal Article; Multicenter Study; Randomized Controlled Trial; Research Support, Non-U.S. Gov&amp;apos;t&lt;/_type_work&gt;&lt;_url&gt;http://www.ncbi.nlm.nih.gov/entrez/query.fcgi?cmd=Retrieve&amp;amp;db=pubmed&amp;amp;dopt=Abstract&amp;amp;list_uids=18342453&amp;amp;query_hl=1&lt;/_url&gt;&lt;_volume&gt;72&lt;/_volume&gt;&lt;/Details&gt;&lt;Extra&gt;&lt;DBUID&gt;{8B9E69E3-B1A8-43CC-8637-C577A77D589A}&lt;/DBUID&gt;&lt;/Extra&gt;&lt;/Item&gt;&lt;/References&gt;&lt;/Group&gt;&lt;/Citation&gt;_x000a_"/>
    <w:docVar w:name="NE.Ref{A784A966-C067-4A34-BA19-BDCEB5868F65}" w:val=" ADDIN NE.Ref.{A784A966-C067-4A34-BA19-BDCEB5868F65}&lt;Citation&gt;&lt;Group&gt;&lt;References&gt;&lt;Item&gt;&lt;ID&gt;84&lt;/ID&gt;&lt;UID&gt;{DEE89EB4-D3B5-42D9-B50F-4386F64928BE}&lt;/UID&gt;&lt;Title&gt;Complication and remission rates after endoscopic argon plasma coagulation in the treatment of haemorrhagic radiation proctitis&lt;/Title&gt;&lt;Template&gt;Journal Article&lt;/Template&gt;&lt;Star&gt;0&lt;/Star&gt;&lt;Tag&gt;5&lt;/Tag&gt;&lt;Author&gt;Siow, S L; Mahendran, H A; Seo, C J&lt;/Author&gt;&lt;Year&gt;2017&lt;/Year&gt;&lt;Details&gt;&lt;_accession_num&gt;27527929&lt;/_accession_num&gt;&lt;_author_adr&gt;Department of Surgery, Sarawak General Hospital, Kuching, Sarawak, Malaysia. szeli18@yahoo.com.; Department of Surgery, Faculty of Medicine and Health Sciences, Universiti Malaysia Sarawak, Kota Samarahan, Kuching, Sarawak, Malaysia. szeli18@yahoo.com.; Department of Surgery, Sarawak General Hospital, Kuching, Sarawak, Malaysia.; Department of Surgery, Sarawak General Hospital, Kuching, Sarawak, Malaysia.&lt;/_author_adr&gt;&lt;_collection_scope&gt;SCIE;&lt;/_collection_scope&gt;&lt;_created&gt;62414555&lt;/_created&gt;&lt;_date&gt;2017-01-01&lt;/_date&gt;&lt;_date_display&gt;2017 Jan&lt;/_date_display&gt;&lt;_db_updated&gt;PubMed&lt;/_db_updated&gt;&lt;_doi&gt;10.1007/s00384-016-2635-1&lt;/_doi&gt;&lt;_impact_factor&gt;   2.533&lt;/_impact_factor&gt;&lt;_isbn&gt;1432-1262 (Electronic); 0179-1958 (Linking)&lt;/_isbn&gt;&lt;_issue&gt;1&lt;/_issue&gt;&lt;_journal&gt;Int J Colorectal Dis&lt;/_journal&gt;&lt;_keywords&gt;Adult; Aged; Aged, 80 and over; Argon Plasma Coagulation/*adverse effects; Endoscopy/*adverse effects; Female; Gastrointestinal Hemorrhage/*complications/*therapy; Humans; Male; Middle Aged; Proctitis/*complications/*therapy; Radiation Injuries/*complications/*therapy; Remission Induction; Young Adult*Argon plasma coagulation; *Endoscopic treatment; *Haemorrhagic radiation proctitis&lt;/_keywords&gt;&lt;_language&gt;eng&lt;/_language&gt;&lt;_modified&gt;62515788&lt;/_modified&gt;&lt;_pages&gt;131-134&lt;/_pages&gt;&lt;_tertiary_title&gt;International journal of colorectal disease&lt;/_tertiary_title&gt;&lt;_type_work&gt;Journal Article&lt;/_type_work&gt;&lt;_url&gt;http://www.ncbi.nlm.nih.gov/entrez/query.fcgi?cmd=Retrieve&amp;amp;db=pubmed&amp;amp;dopt=Abstract&amp;amp;list_uids=27527929&amp;amp;query_hl=1&lt;/_url&gt;&lt;_volume&gt;32&lt;/_volume&gt;&lt;/Details&gt;&lt;Extra&gt;&lt;DBUID&gt;{8B9E69E3-B1A8-43CC-8637-C577A77D589A}&lt;/DBUID&gt;&lt;/Extra&gt;&lt;/Item&gt;&lt;/References&gt;&lt;/Group&gt;&lt;/Citation&gt;_x000a_"/>
    <w:docVar w:name="NE.Ref{A835B6AC-95FA-4C4C-997C-504870057733}" w:val=" ADDIN NE.Ref.{A835B6AC-95FA-4C4C-997C-504870057733}&lt;Citation&gt;&lt;Group&gt;&lt;References&gt;&lt;Item&gt;&lt;ID&gt;190&lt;/ID&gt;&lt;UID&gt;{42C03457-0412-4A9A-8819-D82C429FB89C}&lt;/UID&gt;&lt;Title&gt;Argon plasma coagulation in chronic radiation proctitis: Postgate et al&lt;/Title&gt;&lt;Template&gt;Journal Article&lt;/Template&gt;&lt;Star&gt;0&lt;/Star&gt;&lt;Tag&gt;0&lt;/Tag&gt;&lt;Author&gt;Andreyev, H J&lt;/Author&gt;&lt;Year&gt;2007&lt;/Year&gt;&lt;Details&gt;&lt;_accession_num&gt;17661253&lt;/_accession_num&gt;&lt;_collection_scope&gt;SCI;SCIE;&lt;/_collection_scope&gt;&lt;_created&gt;62547784&lt;/_created&gt;&lt;_date&gt;2007-08-01&lt;/_date&gt;&lt;_date_display&gt;2007 Aug&lt;/_date_display&gt;&lt;_db_updated&gt;PubMed&lt;/_db_updated&gt;&lt;_doi&gt;10.1055/s-2007-966772&lt;/_doi&gt;&lt;_impact_factor&gt;   6.629&lt;/_impact_factor&gt;&lt;_isbn&gt;1438-8812 (Electronic); 0013-726X (Linking)&lt;/_isbn&gt;&lt;_issue&gt;8&lt;/_issue&gt;&lt;_journal&gt;Endoscopy&lt;/_journal&gt;&lt;_keywords&gt;Argon/therapeutic use; Chronic Disease; Follow-Up Studies; Gastrointestinal Hemorrhage/etiology/physiopathology/*surgery; Humans; Laser Coagulation/*methods; Proctitis/etiology/physiopathology/*surgery; Radiation Injuries/*complications/diagnosis; Radiotherapy/adverse effects; Radiotherapy Dosage; Risk Assessment; Treatment Outcome&lt;/_keywords&gt;&lt;_language&gt;eng&lt;/_language&gt;&lt;_modified&gt;62547785&lt;/_modified&gt;&lt;_pages&gt;751-2; author reply 752&lt;/_pages&gt;&lt;_tertiary_title&gt;Endoscopy&lt;/_tertiary_title&gt;&lt;_type_work&gt;Comment; Letter&lt;/_type_work&gt;&lt;_url&gt;http://www.ncbi.nlm.nih.gov/entrez/query.fcgi?cmd=Retrieve&amp;amp;db=pubmed&amp;amp;dopt=Abstract&amp;amp;list_uids=17661253&amp;amp;query_hl=1&lt;/_url&gt;&lt;_volume&gt;39&lt;/_volume&gt;&lt;/Details&gt;&lt;Extra&gt;&lt;DBUID&gt;{8B9E69E3-B1A8-43CC-8637-C577A77D589A}&lt;/DBUID&gt;&lt;/Extra&gt;&lt;/Item&gt;&lt;/References&gt;&lt;/Group&gt;&lt;/Citation&gt;_x000a_"/>
    <w:docVar w:name="NE.Ref{AD6B1DFD-7145-4406-B2D3-F75C5F10F881}" w:val=" ADDIN NE.Ref.{AD6B1DFD-7145-4406-B2D3-F75C5F10F881}&lt;Citation&gt;&lt;Group&gt;&lt;References&gt;&lt;Item&gt;&lt;ID&gt;34&lt;/ID&gt;&lt;UID&gt;{A95ACDB8-FDAF-4DDC-9E25-0D4B0ACFCC54}&lt;/UID&gt;&lt;Title&gt;Haemorrhagic radiation proctitis: endoscopic severity may be useful to guide therapy&lt;/Title&gt;&lt;Template&gt;Journal Article&lt;/Template&gt;&lt;Star&gt;0&lt;/Star&gt;&lt;Tag&gt;5&lt;/Tag&gt;&lt;Author&gt;Zinicola, R; Rutter, M D; Falasco, G; Brooker, J C; Cennamo, V; Contini, S; Saunders, B P&lt;/Author&gt;&lt;Year&gt;2003&lt;/Year&gt;&lt;Details&gt;&lt;_accession_num&gt;12677457&lt;/_accession_num&gt;&lt;_author_adr&gt;Wolfson Unit for Endoscopy, St. Mark&amp;apos;s Hospital, Watford Road, Harrow, HA1 3UJ, UK.&lt;/_author_adr&gt;&lt;_collection_scope&gt;SCIE;&lt;/_collection_scope&gt;&lt;_created&gt;60733358&lt;/_created&gt;&lt;_date&gt;2003-09-01&lt;/_date&gt;&lt;_date_display&gt;2003 Sep&lt;/_date_display&gt;&lt;_db_updated&gt;PubMed&lt;/_db_updated&gt;&lt;_doi&gt;10.1007/s00384-003-0487-y&lt;/_doi&gt;&lt;_impact_factor&gt;   2.533&lt;/_impact_factor&gt;&lt;_isbn&gt;0179-1958 (Print); 0179-1958 (Linking)&lt;/_isbn&gt;&lt;_issue&gt;5&lt;/_issue&gt;&lt;_journal&gt;Int J Colorectal Dis&lt;/_journal&gt;&lt;_keywords&gt;Adult; Aged; Aged, 80 and over; Argon/*therapeutic use; Female; Fixatives; Formaldehyde/therapeutic use; Gastrointestinal Hemorrhage/etiology/*therapy; Hemostasis, Endoscopic/*methods; Humans; Male; Middle Aged; Proctitis/etiology/*therapy; Radiotherapy/*adverse effects; Rectum; Retrospective Studies; *Severity of Illness Index; *Sigmoidoscopy; Treatment Outcome; Urogenital Neoplasms/radiotherapy&lt;/_keywords&gt;&lt;_language&gt;eng&lt;/_language&gt;&lt;_modified&gt;62587723&lt;/_modified&gt;&lt;_pages&gt;439-44&lt;/_pages&gt;&lt;_tertiary_title&gt;International journal of colorectal disease&lt;/_tertiary_title&gt;&lt;_type_work&gt;Journal Article&lt;/_type_work&gt;&lt;_url&gt;http://www.ncbi.nlm.nih.gov/entrez/query.fcgi?cmd=Retrieve&amp;amp;db=pubmed&amp;amp;dopt=Abstract&amp;amp;list_uids=12677457&amp;amp;query_hl=1&lt;/_url&gt;&lt;_volume&gt;18&lt;/_volume&gt;&lt;/Details&gt;&lt;Extra&gt;&lt;DBUID&gt;{8B9E69E3-B1A8-43CC-8637-C577A77D589A}&lt;/DBUID&gt;&lt;/Extra&gt;&lt;/Item&gt;&lt;/References&gt;&lt;/Group&gt;&lt;/Citation&gt;_x000a_"/>
    <w:docVar w:name="NE.Ref{B17715B1-EC5D-4434-BDF0-D109264E4931}" w:val=" ADDIN NE.Ref.{B17715B1-EC5D-4434-BDF0-D109264E4931}&lt;Citation&gt;&lt;Group&gt;&lt;References&gt;&lt;Item&gt;&lt;ID&gt;103&lt;/ID&gt;&lt;UID&gt;{FC3A9C7D-B014-43DD-9EC3-714BB7A78C86}&lt;/UID&gt;&lt;Title&gt;Haemorrhagic radiation proctitis: endoscopic severity may be useful to guide therapy&lt;/Title&gt;&lt;Template&gt;Journal Article&lt;/Template&gt;&lt;Star&gt;0&lt;/Star&gt;&lt;Tag&gt;5&lt;/Tag&gt;&lt;Author&gt;Zinicola, R; Rutter, M D; Falasco, G; Brooker, J C; Cennamo, V; Contini, S; Saunders, B P&lt;/Author&gt;&lt;Year&gt;2003&lt;/Year&gt;&lt;Details&gt;&lt;_accession_num&gt;12677457&lt;/_accession_num&gt;&lt;_author_adr&gt;Wolfson Unit for Endoscopy, St. Mark&amp;apos;s Hospital, Watford Road, Harrow, HA1 3UJ, UK.&lt;/_author_adr&gt;&lt;_collection_scope&gt;SCIE;&lt;/_collection_scope&gt;&lt;_created&gt;62436965&lt;/_created&gt;&lt;_date&gt;2003-09-01&lt;/_date&gt;&lt;_date_display&gt;2003 Sep&lt;/_date_display&gt;&lt;_db_updated&gt;PubMed&lt;/_db_updated&gt;&lt;_doi&gt;10.1007/s00384-003-0487-y&lt;/_doi&gt;&lt;_impact_factor&gt;   2.533&lt;/_impact_factor&gt;&lt;_isbn&gt;0179-1958 (Print); 0179-1958 (Linking)&lt;/_isbn&gt;&lt;_issue&gt;5&lt;/_issue&gt;&lt;_journal&gt;Int J Colorectal Dis&lt;/_journal&gt;&lt;_keywords&gt;Adult; Aged; Aged, 80 and over; Argon/*therapeutic use; Female; Fixatives; Formaldehyde/therapeutic use; Gastrointestinal Hemorrhage/etiology/*therapy; Hemostasis, Endoscopic/*methods; Humans; Male; Middle Aged; Proctitis/etiology/*therapy; Radiotherapy/*adverse effects; Rectum; Retrospective Studies; *Severity of Illness Index; *Sigmoidoscopy; Treatment Outcome; Urogenital Neoplasms/radiotherapy&lt;/_keywords&gt;&lt;_language&gt;eng&lt;/_language&gt;&lt;_modified&gt;62436973&lt;/_modified&gt;&lt;_pages&gt;439-44&lt;/_pages&gt;&lt;_tertiary_title&gt;International journal of colorectal disease&lt;/_tertiary_title&gt;&lt;_type_work&gt;Journal Article&lt;/_type_work&gt;&lt;_url&gt;http://www.ncbi.nlm.nih.gov/entrez/query.fcgi?cmd=Retrieve&amp;amp;db=pubmed&amp;amp;dopt=Abstract&amp;amp;list_uids=12677457&amp;amp;query_hl=1&lt;/_url&gt;&lt;_volume&gt;18&lt;/_volume&gt;&lt;/Details&gt;&lt;Extra&gt;&lt;DBUID&gt;{8B9E69E3-B1A8-43CC-8637-C577A77D589A}&lt;/DBUID&gt;&lt;/Extra&gt;&lt;/Item&gt;&lt;/References&gt;&lt;/Group&gt;&lt;/Citation&gt;_x000a_"/>
    <w:docVar w:name="NE.Ref{B9452F8E-F343-42F6-9919-00DE23983770}" w:val=" ADDIN NE.Ref.{B9452F8E-F343-42F6-9919-00DE23983770}&lt;Citation&gt;&lt;Group&gt;&lt;References&gt;&lt;Item&gt;&lt;ID&gt;194&lt;/ID&gt;&lt;UID&gt;{2BDABF24-AC0C-4063-B08B-67E81A15ECF8}&lt;/UID&gt;&lt;Title&gt;Chronic haemorrhagic radiation proctitis: A review&lt;/Title&gt;&lt;Template&gt;Journal Article&lt;/Template&gt;&lt;Star&gt;0&lt;/Star&gt;&lt;Tag&gt;0&lt;/Tag&gt;&lt;Author&gt;Nelamangala, Ramakrishnaiah VP; Krishnamachari, S&lt;/Author&gt;&lt;Year&gt;2016&lt;/Year&gt;&lt;Details&gt;&lt;_accession_num&gt;27462390&lt;/_accession_num&gt;&lt;_author_adr&gt;Vishnu Prasad Nelamangala Ramakrishnaiah, Srinivasan Krishnamachari, Department of Surgery, Jawaharlal Institute of Postgraduate Medical Education and Research,  Puducherry 605006, India.; Vishnu Prasad Nelamangala Ramakrishnaiah, Srinivasan Krishnamachari, Department of Surgery, Jawaharlal Institute of Postgraduate Medical Education and Research,  Puducherry 605006, India.&lt;/_author_adr&gt;&lt;_date_display&gt;2016 Jul 27&lt;/_date_display&gt;&lt;_date&gt;2016-07-27&lt;/_date&gt;&lt;_doi&gt;10.4240/wjgs.v8.i7.483&lt;/_doi&gt;&lt;_isbn&gt;1948-9366 (Print)&lt;/_isbn&gt;&lt;_issue&gt;7&lt;/_issue&gt;&lt;_journal&gt;World J Gastrointest Surg&lt;/_journal&gt;&lt;_keywords&gt;Complications; Formalin; Proctitis; Radiotherapy; Systematic review&lt;/_keywords&gt;&lt;_language&gt;eng&lt;/_language&gt;&lt;_pages&gt;483-91&lt;/_pages&gt;&lt;_tertiary_title&gt;World journal of gastrointestinal surgery&lt;/_tertiary_title&gt;&lt;_type_work&gt;Journal Article; Review&lt;/_type_work&gt;&lt;_url&gt;http://www.ncbi.nlm.nih.gov/entrez/query.fcgi?cmd=Retrieve&amp;amp;db=pubmed&amp;amp;dopt=Abstract&amp;amp;list_uids=27462390&amp;amp;query_hl=1&lt;/_url&gt;&lt;_volume&gt;8&lt;/_volume&gt;&lt;_created&gt;62583910&lt;/_created&gt;&lt;_modified&gt;62583920&lt;/_modified&gt;&lt;_db_updated&gt;PubMed&lt;/_db_updated&gt;&lt;/Details&gt;&lt;Extra&gt;&lt;DBUID&gt;{8B9E69E3-B1A8-43CC-8637-C577A77D589A}&lt;/DBUID&gt;&lt;/Extra&gt;&lt;/Item&gt;&lt;/References&gt;&lt;/Group&gt;&lt;Group&gt;&lt;References&gt;&lt;Item&gt;&lt;ID&gt;204&lt;/ID&gt;&lt;UID&gt;{89A65688-12CE-4221-BFCD-ECA4989E9552}&lt;/UID&gt;&lt;Title&gt;Comparison of radiation side-effects of conformal and conventional radiotherapy in prostate cancer: a randomised trial&lt;/Title&gt;&lt;Template&gt;Journal Article&lt;/Template&gt;&lt;Star&gt;0&lt;/Star&gt;&lt;Tag&gt;0&lt;/Tag&gt;&lt;Author&gt;Dearnaley, D P; Khoo, V S; Norman, A R; Meyer, L; Nahum, A; Tait, D; Yarnold, J; Horwich, A&lt;/Author&gt;&lt;Year&gt;1999&lt;/Year&gt;&lt;Details&gt;&lt;_accession_num&gt;9929018&lt;/_accession_num&gt;&lt;_author_adr&gt;Department of Radiotherapy and Oncology, Royal Marsden NHS Trust and the Institute of Cancer Research, Sutton, Surrey, UK.&lt;/_author_adr&gt;&lt;_date_display&gt;1999 Jan 23&lt;/_date_display&gt;&lt;_date&gt;1999-01-23&lt;/_date&gt;&lt;_doi&gt;10.1016/S0140-6736(98)05180-0&lt;/_doi&gt;&lt;_isbn&gt;0140-6736 (Print); 0140-6736 (Linking)&lt;/_isbn&gt;&lt;_issue&gt;9149&lt;/_issue&gt;&lt;_journal&gt;Lancet&lt;/_journal&gt;&lt;_keywords&gt;Follow-Up Studies; Hemorrhage/etiology; Humans; Male; Middle Aged; Proctitis/*etiology; Prostatic Neoplasms/*radiotherapy; Radiation Injuries/*etiology; Radiotherapy Dosage; Radiotherapy, Conformal/*adverse effects/methods&lt;/_keywords&gt;&lt;_language&gt;eng&lt;/_language&gt;&lt;_pages&gt;267-72&lt;/_pages&gt;&lt;_tertiary_title&gt;Lancet (London, England)&lt;/_tertiary_title&gt;&lt;_type_work&gt;Clinical Trial; Comparative Study; Journal Article; Randomized Controlled Trial; Research Support, Non-U.S. Gov&amp;apos;t&lt;/_type_work&gt;&lt;_url&gt;http://www.ncbi.nlm.nih.gov/entrez/query.fcgi?cmd=Retrieve&amp;amp;db=pubmed&amp;amp;dopt=Abstract&amp;amp;list_uids=9929018&amp;amp;query_hl=1&lt;/_url&gt;&lt;_volume&gt;353&lt;/_volume&gt;&lt;_created&gt;62585981&lt;/_created&gt;&lt;_modified&gt;62585981&lt;/_modified&gt;&lt;_db_updated&gt;PubMed&lt;/_db_updated&gt;&lt;_impact_factor&gt;  53.254&lt;/_impact_factor&gt;&lt;_collection_scope&gt;SCI;SCIE;&lt;/_collection_scope&gt;&lt;/Details&gt;&lt;Extra&gt;&lt;DBUID&gt;{8B9E69E3-B1A8-43CC-8637-C577A77D589A}&lt;/DBUID&gt;&lt;/Extra&gt;&lt;/Item&gt;&lt;/References&gt;&lt;/Group&gt;&lt;/Citation&gt;_x000a_"/>
    <w:docVar w:name="NE.Ref{BA49AE7A-4FCE-4B6B-9712-8C5E07327307}" w:val=" ADDIN NE.Ref.{BA49AE7A-4FCE-4B6B-9712-8C5E07327307}&lt;Citation&gt;&lt;Group&gt;&lt;References&gt;&lt;Item&gt;&lt;ID&gt;79&lt;/ID&gt;&lt;UID&gt;{43AAC7D6-2ECC-456F-8A6B-34843873860C}&lt;/UID&gt;&lt;Title&gt;Efficacy and Safety of Argon Plasma Coagulation for Hemorrhagic Chronic Radiation Proctopathy: A Systematic Review&lt;/Title&gt;&lt;Template&gt;Journal Article&lt;/Template&gt;&lt;Star&gt;0&lt;/Star&gt;&lt;Tag&gt;5&lt;/Tag&gt;&lt;Author&gt;Peng, Y; Wang, H; Feng, J; Fang, S; Zhang, M; Wang, F; Chang, Y; Shi, X; Zhao, Q; Liu, J&lt;/Author&gt;&lt;Year&gt;2018&lt;/Year&gt;&lt;Details&gt;&lt;_accession_num&gt;29681929&lt;/_accession_num&gt;&lt;_author_adr&gt;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lt;/_author_adr&gt;&lt;_created&gt;62413201&lt;/_created&gt;&lt;_date&gt;2018-01-20&lt;/_date&gt;&lt;_date_display&gt;2018&lt;/_date_display&gt;&lt;_db_updated&gt;PubMed&lt;/_db_updated&gt;&lt;_doi&gt;10.1155/2018/3087603&lt;/_doi&gt;&lt;_impact_factor&gt;   1.859&lt;/_impact_factor&gt;&lt;_isbn&gt;1687-6121 (Print); 1687-6121 (Linking)&lt;/_isbn&gt;&lt;_journal&gt;Gastroenterol Res Pract&lt;/_journal&gt;&lt;_language&gt;eng&lt;/_language&gt;&lt;_modified&gt;62447067&lt;/_modified&gt;&lt;_pages&gt;3087603&lt;/_pages&gt;&lt;_tertiary_title&gt;Gastroenterology research and practice&lt;/_tertiary_title&gt;&lt;_type_work&gt;Journal Article; Review&lt;/_type_work&gt;&lt;_url&gt;http://www.ncbi.nlm.nih.gov/entrez/query.fcgi?cmd=Retrieve&amp;amp;db=pubmed&amp;amp;dopt=Abstract&amp;amp;list_uids=29681929&amp;amp;query_hl=1&lt;/_url&gt;&lt;_volume&gt;2018&lt;/_volume&gt;&lt;/Details&gt;&lt;Extra&gt;&lt;DBUID&gt;{8B9E69E3-B1A8-43CC-8637-C577A77D589A}&lt;/DBUID&gt;&lt;/Extra&gt;&lt;/Item&gt;&lt;/References&gt;&lt;/Group&gt;&lt;/Citation&gt;_x000a_"/>
    <w:docVar w:name="NE.Ref{BD7C5A30-A999-4E76-9350-856915D3524A}" w:val=" ADDIN NE.Ref.{BD7C5A30-A999-4E76-9350-856915D3524A}&lt;Citation&gt;&lt;Group&gt;&lt;References&gt;&lt;Item&gt;&lt;ID&gt;182&lt;/ID&gt;&lt;UID&gt;{008C2640-5522-41F1-AE87-BC7C317FDC78}&lt;/UID&gt;&lt;Title&gt;Efficacy and safety of single-session argon plasma coagulation in the management  of chronic radiation proctitis&lt;/Title&gt;&lt;Template&gt;Journal Article&lt;/Template&gt;&lt;Star&gt;0&lt;/Star&gt;&lt;Tag&gt;0&lt;/Tag&gt;&lt;Author&gt;Swan, M P; Moore, G T; Sievert, W; Devonshire, D A&lt;/Author&gt;&lt;Year&gt;2010&lt;/Year&gt;&lt;Details&gt;&lt;_accession_num&gt;20493484&lt;/_accession_num&gt;&lt;_author_adr&gt;Endoscopy Unit, Monash Medical Centre, Clayton, Victoria, Australia.&lt;/_author_adr&gt;&lt;_collection_scope&gt;SCI;SCIE;&lt;/_collection_scope&gt;&lt;_created&gt;62529553&lt;/_created&gt;&lt;_date&gt;2010-07-01&lt;/_date&gt;&lt;_date_display&gt;2010 Jul&lt;/_date_display&gt;&lt;_db_updated&gt;PubMed&lt;/_db_updated&gt;&lt;_doi&gt;10.1016/j.gie.2010.01.065&lt;/_doi&gt;&lt;_impact_factor&gt;   7.204&lt;/_impact_factor&gt;&lt;_isbn&gt;1097-6779 (Electronic); 0016-5107 (Linking)&lt;/_isbn&gt;&lt;_issue&gt;1&lt;/_issue&gt;&lt;_journal&gt;Gastrointest Endosc&lt;/_journal&gt;&lt;_keywords&gt;Aged; Aged, 80 and over; Chronic Disease; Humans; Intestinal Mucosa/pathology/radiation effects/surgery; Laser Coagulation/*methods; Lasers, Gas/*therapeutic use; Male; Middle Aged; Proctitis/*surgery; Proctoscopy/*methods; Prostatic Neoplasms/radiotherapy; Radiation Injuries/*surgery; Rectum/*radiation effects; Treatment Outcome&lt;/_keywords&gt;&lt;_language&gt;eng&lt;/_language&gt;&lt;_modified&gt;62529553&lt;/_modified&gt;&lt;_ori_publication&gt;Copyright 2010 American Society for Gastrointestinal Endoscopy. Published by_x000d__x000a_      Mosby, Inc. All rights reserved.&lt;/_ori_publication&gt;&lt;_pages&gt;150-4&lt;/_pages&gt;&lt;_tertiary_title&gt;Gastrointestinal endoscopy&lt;/_tertiary_title&gt;&lt;_type_work&gt;Journal Article&lt;/_type_work&gt;&lt;_url&gt;http://www.ncbi.nlm.nih.gov/entrez/query.fcgi?cmd=Retrieve&amp;amp;db=pubmed&amp;amp;dopt=Abstract&amp;amp;list_uids=20493484&amp;amp;query_hl=1&lt;/_url&gt;&lt;_volume&gt;72&lt;/_volume&gt;&lt;/Details&gt;&lt;Extra&gt;&lt;DBUID&gt;{8B9E69E3-B1A8-43CC-8637-C577A77D589A}&lt;/DBUID&gt;&lt;/Extra&gt;&lt;/Item&gt;&lt;/References&gt;&lt;/Group&gt;&lt;/Citation&gt;_x000a_"/>
    <w:docVar w:name="NE.Ref{BE28EC72-70E2-4BAD-8F4A-12BCD2D13800}" w:val=" ADDIN NE.Ref.{BE28EC72-70E2-4BAD-8F4A-12BCD2D13800}&lt;Citation&gt;&lt;Group&gt;&lt;References&gt;&lt;Item&gt;&lt;ID&gt;105&lt;/ID&gt;&lt;UID&gt;{8766B303-74F4-4361-9D05-E5E59A36748A}&lt;/UID&gt;&lt;Title&gt;Argon plasma coagulation has a long-lasting therapeutic effect in patients with chronic radiation proctitis&lt;/Title&gt;&lt;Template&gt;Journal Article&lt;/Template&gt;&lt;Star&gt;0&lt;/Star&gt;&lt;Tag&gt;5&lt;/Tag&gt;&lt;Author&gt;Karamanolis, G; Triantafyllou, K; Tsiamoulos, Z; Polymeros, D; Kalli, T; Misailidis, N; Ladas, S D&lt;/Author&gt;&lt;Year&gt;2009&lt;/Year&gt;&lt;Details&gt;&lt;_accession_num&gt;19440956&lt;/_accession_num&gt;&lt;_author_adr&gt;Hepatogastroenterology Unit, Second Department of Internal Medicine-Propaedeutic, Attikon General Hospital, Athens University, Athens, Greece.&lt;/_author_adr&gt;&lt;_collection_scope&gt;SCI;SCIE;&lt;/_collection_scope&gt;&lt;_created&gt;62438401&lt;/_created&gt;&lt;_date&gt;2009-06-01&lt;/_date&gt;&lt;_date_display&gt;2009 Jun&lt;/_date_display&gt;&lt;_db_updated&gt;PubMed&lt;/_db_updated&gt;&lt;_doi&gt;10.1055/s-0029-1214726&lt;/_doi&gt;&lt;_impact_factor&gt;   6.629&lt;/_impact_factor&gt;&lt;_isbn&gt;1438-8812 (Electronic); 0013-726X (Linking)&lt;/_isbn&gt;&lt;_issue&gt;6&lt;/_issue&gt;&lt;_journal&gt;Endoscopy&lt;/_journal&gt;&lt;_keywords&gt;Aged; Aged, 80 and over; Chronic Disease; Female; Gastrointestinal Hemorrhage/etiology/*surgery; Humans; *Laser Coagulation; Lasers, Gas; Male; Middle Aged; Proctitis/etiology/*surgery; Prospective Studies; Prostatic Neoplasms/*radiotherapy; Radiation Injuries/complications/*surgery; Recurrence; Severity of Illness Index; Treatment Outcome&lt;/_keywords&gt;&lt;_language&gt;eng&lt;/_language&gt;&lt;_modified&gt;62540371&lt;/_modified&gt;&lt;_pages&gt;529-31&lt;/_pages&gt;&lt;_tertiary_title&gt;Endoscopy&lt;/_tertiary_title&gt;&lt;_type_work&gt;Clinical Trial; Journal Article&lt;/_type_work&gt;&lt;_url&gt;http://www.ncbi.nlm.nih.gov/entrez/query.fcgi?cmd=Retrieve&amp;amp;db=pubmed&amp;amp;dopt=Abstract&amp;amp;list_uids=19440956&amp;amp;query_hl=1&lt;/_url&gt;&lt;_volume&gt;41&lt;/_volume&gt;&lt;/Details&gt;&lt;Extra&gt;&lt;DBUID&gt;{8B9E69E3-B1A8-43CC-8637-C577A77D589A}&lt;/DBUID&gt;&lt;/Extra&gt;&lt;/Item&gt;&lt;/References&gt;&lt;/Group&gt;&lt;/Citation&gt;_x000a_"/>
    <w:docVar w:name="NE.Ref{C2093812-CE1E-4312-843E-67F53A76AAE2}" w:val=" ADDIN NE.Ref.{C2093812-CE1E-4312-843E-67F53A76AAE2}&lt;Citation&gt;&lt;Group&gt;&lt;References&gt;&lt;Item&gt;&lt;ID&gt;84&lt;/ID&gt;&lt;UID&gt;{DEE89EB4-D3B5-42D9-B50F-4386F64928BE}&lt;/UID&gt;&lt;Title&gt;Complication and remission rates after endoscopic argon plasma coagulation in the treatment of haemorrhagic radiation proctitis&lt;/Title&gt;&lt;Template&gt;Journal Article&lt;/Template&gt;&lt;Star&gt;0&lt;/Star&gt;&lt;Tag&gt;5&lt;/Tag&gt;&lt;Author&gt;Siow, S L; Mahendran, H A; Seo, C J&lt;/Author&gt;&lt;Year&gt;2017&lt;/Year&gt;&lt;Details&gt;&lt;_accession_num&gt;27527929&lt;/_accession_num&gt;&lt;_author_adr&gt;Department of Surgery, Sarawak General Hospital, Kuching, Sarawak, Malaysia. szeli18@yahoo.com.; Department of Surgery, Faculty of Medicine and Health Sciences, Universiti Malaysia Sarawak, Kota Samarahan, Kuching, Sarawak, Malaysia. szeli18@yahoo.com.; Department of Surgery, Sarawak General Hospital, Kuching, Sarawak, Malaysia.; Department of Surgery, Sarawak General Hospital, Kuching, Sarawak, Malaysia.&lt;/_author_adr&gt;&lt;_collection_scope&gt;SCIE;&lt;/_collection_scope&gt;&lt;_created&gt;62414555&lt;/_created&gt;&lt;_date&gt;2017-01-01&lt;/_date&gt;&lt;_date_display&gt;2017 Jan&lt;/_date_display&gt;&lt;_db_updated&gt;PubMed&lt;/_db_updated&gt;&lt;_doi&gt;10.1007/s00384-016-2635-1&lt;/_doi&gt;&lt;_impact_factor&gt;   2.533&lt;/_impact_factor&gt;&lt;_isbn&gt;1432-1262 (Electronic); 0179-1958 (Linking)&lt;/_isbn&gt;&lt;_issue&gt;1&lt;/_issue&gt;&lt;_journal&gt;Int J Colorectal Dis&lt;/_journal&gt;&lt;_keywords&gt;Adult; Aged; Aged, 80 and over; Argon Plasma Coagulation/*adverse effects; Endoscopy/*adverse effects; Female; Gastrointestinal Hemorrhage/*complications/*therapy; Humans; Male; Middle Aged; Proctitis/*complications/*therapy; Radiation Injuries/*complications/*therapy; Remission Induction; Young Adult*Argon plasma coagulation; *Endoscopic treatment; *Haemorrhagic radiation proctitis&lt;/_keywords&gt;&lt;_language&gt;eng&lt;/_language&gt;&lt;_modified&gt;62515788&lt;/_modified&gt;&lt;_pages&gt;131-134&lt;/_pages&gt;&lt;_tertiary_title&gt;International journal of colorectal disease&lt;/_tertiary_title&gt;&lt;_type_work&gt;Journal Article&lt;/_type_work&gt;&lt;_url&gt;http://www.ncbi.nlm.nih.gov/entrez/query.fcgi?cmd=Retrieve&amp;amp;db=pubmed&amp;amp;dopt=Abstract&amp;amp;list_uids=27527929&amp;amp;query_hl=1&lt;/_url&gt;&lt;_volume&gt;32&lt;/_volume&gt;&lt;/Details&gt;&lt;Extra&gt;&lt;DBUID&gt;{8B9E69E3-B1A8-43CC-8637-C577A77D589A}&lt;/DBUID&gt;&lt;/Extra&gt;&lt;/Item&gt;&lt;/References&gt;&lt;/Group&gt;&lt;Group&gt;&lt;References&gt;&lt;Item&gt;&lt;ID&gt;26&lt;/ID&gt;&lt;UID&gt;{D87105F9-DA48-4BAB-9F18-FF5CA47AE772}&lt;/UID&gt;&lt;Title&gt;Sucralfate or placebo following argon plasma coagulation for chronic radiation proctitis: a randomized double blind trial&lt;/Title&gt;&lt;Template&gt;Journal Article&lt;/Template&gt;&lt;Star&gt;0&lt;/Star&gt;&lt;Tag&gt;0&lt;/Tag&gt;&lt;Author&gt;Chruscielewska-Kiliszek, M R; Regula, J; Polkowski, M; Rupinski, M; Kraszewska, E; Pachlewski, J; Czaczkowska-Kurek, E; Butruk, E&lt;/Author&gt;&lt;Year&gt;2013&lt;/Year&gt;&lt;Details&gt;&lt;_accession_num&gt;23006660&lt;/_accession_num&gt;&lt;_author_adr&gt;Department of Gastroenterology and Hepatology, Medical Centre for Postgraduate Education Department of Gastroenterology, Maria Sklodowska-Curie Memorial Cancer  Center and Institute of Oncology, Warsaw, Poland. mchrusc@mp.pl&lt;/_author_adr&gt;&lt;_collection_scope&gt;SCIE;&lt;/_collection_scope&gt;&lt;_created&gt;60731162&lt;/_created&gt;&lt;_date&gt;2013-01-01&lt;/_date&gt;&lt;_date_display&gt;2013 Jan&lt;/_date_display&gt;&lt;_db_updated&gt;PubMed&lt;/_db_updated&gt;&lt;_doi&gt;10.1111/codi.12035&lt;/_doi&gt;&lt;_impact_factor&gt;   2.778&lt;/_impact_factor&gt;&lt;_isbn&gt;1463-1318 (Electronic); 1462-8910 (Linking)&lt;/_isbn&gt;&lt;_issue&gt;1&lt;/_issue&gt;&lt;_journal&gt;Colorectal Dis&lt;/_journal&gt;&lt;_keywords&gt;Aged; Anti-Ulcer Agents/*therapeutic use; *Argon Plasma Coagulation; Chronic Disease; Double-Blind Method; Female; Gastrointestinal Hemorrhage/etiology/*therapy; Humans; Male; Middle Aged; Proctitis/etiology/*therapy; Radiation Injuries/etiology/*therapy; Radiotherapy/adverse effects; Severity of Illness Index; Sucralfate/*therapeutic use&lt;/_keywords&gt;&lt;_language&gt;eng&lt;/_language&gt;&lt;_modified&gt;62415402&lt;/_modified&gt;&lt;_ori_publication&gt;(c) 2012 The Authors. Colorectal Disease (c) 2012 The Association of_x000d__x000a_      Coloproctology of Great Britain and Ireland.&lt;/_ori_publication&gt;&lt;_pages&gt;e48-55&lt;/_pages&gt;&lt;_tertiary_title&gt;Colorectal disease : the official journal of the Association of Coloproctology of_x000d__x000a_      Great Britain and Ireland&lt;/_tertiary_title&gt;&lt;_type_work&gt;Journal Article; Randomized Controlled Trial; Research Support, Non-U.S. Gov&amp;apos;t&lt;/_type_work&gt;&lt;_url&gt;http://www.ncbi.nlm.nih.gov/entrez/query.fcgi?cmd=Retrieve&amp;amp;db=pubmed&amp;amp;dopt=Abstract&amp;amp;list_uids=23006660&amp;amp;query_hl=1&lt;/_url&gt;&lt;_volume&gt;15&lt;/_volume&gt;&lt;/Details&gt;&lt;Extra&gt;&lt;DBUID&gt;{8B9E69E3-B1A8-43CC-8637-C577A77D589A}&lt;/DBUID&gt;&lt;/Extra&gt;&lt;/Item&gt;&lt;/References&gt;&lt;/Group&gt;&lt;Group&gt;&lt;References&gt;&lt;Item&gt;&lt;ID&gt;104&lt;/ID&gt;&lt;UID&gt;{7314A65A-47DD-4F46-BB3B-9F710DF8AB47}&lt;/UID&gt;&lt;Title&gt;Treatment and prognosis of patients with late rectal bleeding after intensity-modulated radiation therapy for prostate cancer&lt;/Title&gt;&lt;Template&gt;Journal Article&lt;/Template&gt;&lt;Star&gt;0&lt;/Star&gt;&lt;Tag&gt;0&lt;/Tag&gt;&lt;Author&gt;Takemoto, S; Shibamoto, Y; Ayakawa, S; Nagai, A; Hayashi, A; Ogino, H; Baba, F; Yanagi, T; Sugie, C; Kataoka, H; Mimura, M&lt;/Author&gt;&lt;Year&gt;2012&lt;/Year&gt;&lt;Details&gt;&lt;_accession_num&gt;22691293&lt;/_accession_num&gt;&lt;_author_adr&gt;Department of Radiology, Nagoya City University Graduate School of Medical Sciences, Nagoya, 1 Kawasumi, Mizuho-cho, Mizuho-ku, Nagoya 467-8601, Japan. gmst124i@gmail.com&lt;/_author_adr&gt;&lt;_collection_scope&gt;SCIE;&lt;/_collection_scope&gt;&lt;_created&gt;62438355&lt;/_created&gt;&lt;_date&gt;2012-06-12&lt;/_date&gt;&lt;_date_display&gt;2012 Jun 12&lt;/_date_display&gt;&lt;_db_updated&gt;PubMed&lt;/_db_updated&gt;&lt;_doi&gt;10.1186/1748-717X-7-87&lt;/_doi&gt;&lt;_impact_factor&gt;   2.862&lt;/_impact_factor&gt;&lt;_isbn&gt;1748-717X (Electronic); 1748-717X (Linking)&lt;/_isbn&gt;&lt;_journal&gt;Radiat Oncol&lt;/_journal&gt;&lt;_keywords&gt;Aged; Aged, 80 and over; Hemorrhage/*etiology; Humans; Male; Middle Aged; Proctitis/*etiology; Prognosis; Prostatic Neoplasms/diagnosis/*radiotherapy; Radiation Injuries/*etiology/therapy; Radiotherapy, Intensity-Modulated/*adverse effects; Rectum&lt;/_keywords&gt;&lt;_language&gt;eng&lt;/_language&gt;&lt;_modified&gt;62459571&lt;/_modified&gt;&lt;_pages&gt;87&lt;/_pages&gt;&lt;_tertiary_title&gt;Radiation oncology (London, England)&lt;/_tertiary_title&gt;&lt;_type_work&gt;Journal Article&lt;/_type_work&gt;&lt;_url&gt;http://www.ncbi.nlm.nih.gov/entrez/query.fcgi?cmd=Retrieve&amp;amp;db=pubmed&amp;amp;dopt=Abstract&amp;amp;list_uids=22691293&amp;amp;query_hl=1&lt;/_url&gt;&lt;_volume&gt;7&lt;/_volume&gt;&lt;/Details&gt;&lt;Extra&gt;&lt;DBUID&gt;{8B9E69E3-B1A8-43CC-8637-C577A77D589A}&lt;/DBUID&gt;&lt;/Extra&gt;&lt;/Item&gt;&lt;/References&gt;&lt;/Group&gt;&lt;/Citation&gt;_x000a_"/>
    <w:docVar w:name="NE.Ref{C342A779-FA58-4C08-92D2-23C4CB30766C}" w:val=" ADDIN NE.Ref.{C342A779-FA58-4C08-92D2-23C4CB30766C}&lt;Citation&gt;&lt;Group&gt;&lt;References&gt;&lt;Item&gt;&lt;ID&gt;7&lt;/ID&gt;&lt;UID&gt;{90214B9A-FA82-4959-AC67-CD9B3991CF83}&lt;/UID&gt;&lt;Title&gt;Formalin irrigation for hemorrhagic chronic radiation proctitis&lt;/Title&gt;&lt;Template&gt;Journal Article&lt;/Template&gt;&lt;Star&gt;0&lt;/Star&gt;&lt;Tag&gt;0&lt;/Tag&gt;&lt;Author&gt;Ma, T H; Yuan, Z X; Zhong, Q H; Wang, H M; Qin, Q Y; Chen, X X; Wang, J P; Wang, L&lt;/Author&gt;&lt;Year&gt;2015&lt;/Year&gt;&lt;Details&gt;&lt;_accession_num&gt;25834325&lt;/_accession_num&gt;&lt;_author_adr&gt;Teng-Hui Ma, Zi-Xu Yuan, Qing-Hua Zhong, Huai-Ming Wang, Qi-Yuan Qin, Xiao-Xia Chen, Jian-Ping Wang, Lei Wang, Department of Colorectal Surgery, The Sixth Affiliated Hospital of Sun Yat-Sen University, Guangzhou 510655, Guangdong Province, China.; Teng-Hui Ma, Zi-Xu Yuan, Qing-Hua Zhong, Huai-Ming Wang, Qi-Yuan Qin, Xiao-Xia Chen, Jian-Ping Wang, Lei Wang, Department of Colorectal Surgery, The Sixth Affiliated Hospital of Sun Yat-Sen University, Guangzhou 510655, Guangdong Province, China.; Teng-Hui Ma, Zi-Xu Yuan, Qing-Hua Zhong, Huai-Ming Wang, Qi-Yuan Qin, Xiao-Xia Chen, Jian-Ping Wang, Lei Wang, Department of Colorectal Surgery, The Sixth Affiliated Hospital of Sun Yat-Sen University, Guangzhou 510655, Guangdong Province, China.; Teng-Hui Ma, Zi-Xu Yuan, Qing-Hua Zhong, Huai-Ming Wang, Qi-Yuan Qin, Xiao-Xia Chen, Jian-Ping Wang, Lei Wang, Department of Colorectal Surgery, The Sixth Affiliated Hospital of Sun Yat-Sen University, Guangzhou 510655, Guangdong Province, China.; Teng-Hui Ma, Zi-Xu Yuan, Qing-Hua Zhong, Huai-Ming Wang, Qi-Yuan Qin, Xiao-Xia Chen, Jian-Ping Wang, Lei Wang, Department of Colorectal Surgery, The Sixth Affiliated Hospital of Sun Yat-Sen University, Guangzhou 510655, Guangdong Province, China.; Teng-Hui Ma, Zi-Xu Yuan, Qing-Hua Zhong, Huai-Ming Wang, Qi-Yuan Qin, Xiao-Xia Chen, Jian-Ping Wang, Lei Wang, Department of Colorectal Surgery, The Sixth Affiliated Hospital of Sun Yat-Sen University, Guangzhou 510655, Guangdong Province, China.; Teng-Hui Ma, Zi-Xu Yuan, Qing-Hua Zhong, Huai-Ming Wang, Qi-Yuan Qin, Xiao-Xia Chen, Jian-Ping Wang, Lei Wang, Department of Colorectal Surgery, The Sixth Affiliated Hospital of Sun Yat-Sen University, Guangzhou 510655, Guangdong Province, China.; Teng-Hui Ma, Zi-Xu Yuan, Qing-Hua Zhong, Huai-Ming Wang, Qi-Yuan Qin, Xiao-Xia Chen, Jian-Ping Wang, Lei Wang, Department of Colorectal Surgery, The Sixth Affiliated Hospital of Sun Yat-Sen University, Guangzhou 510655, Guangdong Province, China.&lt;/_author_adr&gt;&lt;_created&gt;62275664&lt;/_created&gt;&lt;_date&gt;2015-03-28&lt;/_date&gt;&lt;_date_display&gt;2015 Mar 28&lt;/_date_display&gt;&lt;_db_updated&gt;PubMed&lt;/_db_updated&gt;&lt;_doi&gt;10.3748/wjg.v21.i12.3593&lt;/_doi&gt;&lt;_impact_factor&gt;   3.300&lt;/_impact_factor&gt;&lt;_isbn&gt;2219-2840 (Electronic); 1007-9327 (Linking)&lt;/_isbn&gt;&lt;_issue&gt;12&lt;/_issue&gt;&lt;_journal&gt;World J Gastroenterol&lt;/_journal&gt;&lt;_keywords&gt;Aged; Chronic Disease; Endoscopy, Gastrointestinal; Female; Formaldehyde/*administration &amp;amp;amp; dosage/adverse effects; Gastrointestinal Hemorrhage/diagnosis/etiology/*therapy; Humans; Male; Middle Aged; Patient Selection; Predictive Value of Tests; Proctitis/diagnosis/etiology/*therapy; Radiation Injuries/diagnosis/etiology/*therapy; Retrospective Studies; Risk Factors; Therapeutic Irrigation/adverse effects/*methods; Time Factors; Treatment OutcomeChronic radiation proctitis; Efficacy; Rectal bleeding; Safety; Topical formalin irrigation&lt;/_keywords&gt;&lt;_language&gt;eng&lt;/_language&gt;&lt;_modified&gt;62414528&lt;/_modified&gt;&lt;_pages&gt;3593-8&lt;/_pages&gt;&lt;_tertiary_title&gt;World journal of gastroenterology&lt;/_tertiary_title&gt;&lt;_type_work&gt;Journal Article; Research Support, Non-U.S. Gov&amp;apos;t&lt;/_type_work&gt;&lt;_url&gt;http://www.ncbi.nlm.nih.gov/entrez/query.fcgi?cmd=Retrieve&amp;amp;db=pubmed&amp;amp;dopt=Abstract&amp;amp;list_uids=25834325&amp;amp;query_hl=1&lt;/_url&gt;&lt;_volume&gt;21&lt;/_volume&gt;&lt;/Details&gt;&lt;Extra&gt;&lt;DBUID&gt;{CF5F6CDD-5CFF-41DE-B3E6-0623FFB1C350}&lt;/DBUID&gt;&lt;/Extra&gt;&lt;/Item&gt;&lt;/References&gt;&lt;/Group&gt;&lt;/Citation&gt;_x000a_"/>
    <w:docVar w:name="NE.Ref{C3742397-B6C1-4AB3-9856-9A8C1ADB2567}" w:val=" ADDIN NE.Ref.{C3742397-B6C1-4AB3-9856-9A8C1ADB2567}&lt;Citation&gt;&lt;Group&gt;&lt;References&gt;&lt;Item&gt;&lt;ID&gt;84&lt;/ID&gt;&lt;UID&gt;{DEE89EB4-D3B5-42D9-B50F-4386F64928BE}&lt;/UID&gt;&lt;Title&gt;Complication and remission rates after endoscopic argon plasma coagulation in the treatment of haemorrhagic radiation proctitis&lt;/Title&gt;&lt;Template&gt;Journal Article&lt;/Template&gt;&lt;Star&gt;0&lt;/Star&gt;&lt;Tag&gt;5&lt;/Tag&gt;&lt;Author&gt;Siow, S L; Mahendran, H A; Seo, C J&lt;/Author&gt;&lt;Year&gt;2017&lt;/Year&gt;&lt;Details&gt;&lt;_accession_num&gt;27527929&lt;/_accession_num&gt;&lt;_author_adr&gt;Department of Surgery, Sarawak General Hospital, Kuching, Sarawak, Malaysia. szeli18@yahoo.com.; Department of Surgery, Faculty of Medicine and Health Sciences, Universiti Malaysia Sarawak, Kota Samarahan, Kuching, Sarawak, Malaysia. szeli18@yahoo.com.; Department of Surgery, Sarawak General Hospital, Kuching, Sarawak, Malaysia.; Department of Surgery, Sarawak General Hospital, Kuching, Sarawak, Malaysia.&lt;/_author_adr&gt;&lt;_collection_scope&gt;SCIE;&lt;/_collection_scope&gt;&lt;_created&gt;62414555&lt;/_created&gt;&lt;_date&gt;2017-01-01&lt;/_date&gt;&lt;_date_display&gt;2017 Jan&lt;/_date_display&gt;&lt;_db_updated&gt;PubMed&lt;/_db_updated&gt;&lt;_doi&gt;10.1007/s00384-016-2635-1&lt;/_doi&gt;&lt;_impact_factor&gt;   2.533&lt;/_impact_factor&gt;&lt;_isbn&gt;1432-1262 (Electronic); 0179-1958 (Linking)&lt;/_isbn&gt;&lt;_issue&gt;1&lt;/_issue&gt;&lt;_journal&gt;Int J Colorectal Dis&lt;/_journal&gt;&lt;_keywords&gt;Adult; Aged; Aged, 80 and over; Argon Plasma Coagulation/*adverse effects; Endoscopy/*adverse effects; Female; Gastrointestinal Hemorrhage/*complications/*therapy; Humans; Male; Middle Aged; Proctitis/*complications/*therapy; Radiation Injuries/*complications/*therapy; Remission Induction; Young Adult*Argon plasma coagulation; *Endoscopic treatment; *Haemorrhagic radiation proctitis&lt;/_keywords&gt;&lt;_language&gt;eng&lt;/_language&gt;&lt;_modified&gt;62515788&lt;/_modified&gt;&lt;_pages&gt;131-134&lt;/_pages&gt;&lt;_tertiary_title&gt;International journal of colorectal disease&lt;/_tertiary_title&gt;&lt;_type_work&gt;Journal Article&lt;/_type_work&gt;&lt;_url&gt;http://www.ncbi.nlm.nih.gov/entrez/query.fcgi?cmd=Retrieve&amp;amp;db=pubmed&amp;amp;dopt=Abstract&amp;amp;list_uids=27527929&amp;amp;query_hl=1&lt;/_url&gt;&lt;_volume&gt;32&lt;/_volume&gt;&lt;/Details&gt;&lt;Extra&gt;&lt;DBUID&gt;{8B9E69E3-B1A8-43CC-8637-C577A77D589A}&lt;/DBUID&gt;&lt;/Extra&gt;&lt;/Item&gt;&lt;/References&gt;&lt;/Group&gt;&lt;Group&gt;&lt;References&gt;&lt;Item&gt;&lt;ID&gt;2&lt;/ID&gt;&lt;UID&gt;{9E04D023-1C3E-4367-8F1A-9FB3C22BA53E}&lt;/UID&gt;&lt;Title&gt;Argon plasma coagulation therapy versus topical formalin for intractable rectal bleeding and anorectal dysfunction after radiation therapy for prostate carcinoma&lt;/Title&gt;&lt;Template&gt;Journal Article&lt;/Template&gt;&lt;Star&gt;0&lt;/Star&gt;&lt;Tag&gt;5&lt;/Tag&gt;&lt;Author&gt;Yeoh, E; Tam, W; Schoeman, M; Moore, J; Thomas, M; Botten, R; Di Matteo, A&lt;/Author&gt;&lt;Year&gt;2013&lt;/Year&gt;&lt;Details&gt;&lt;_accession_num&gt;24113059&lt;/_accession_num&gt;&lt;_author_adr&gt;Department of Radiation Oncology, Royal Adelaide Hospital, Adelaide, Australia; School of Medicine, University of Adelaide, Adelaide, Australia. Electronic address: eric.yeoh@health.sa.gov.au.&lt;/_author_adr&gt;&lt;_created&gt;60720056&lt;/_created&gt;&lt;_date&gt;2013-12-01&lt;/_date&gt;&lt;_date_display&gt;2013 Dec 1&lt;/_date_display&gt;&lt;_db_updated&gt;PubMed&lt;/_db_updated&gt;&lt;_doi&gt;10.1016/j.ijrobp.2013.08.034&lt;/_doi&gt;&lt;_impact_factor&gt;   5.554&lt;/_impact_factor&gt;&lt;_isbn&gt;1879-355X (Electronic); 0360-3016 (Linking)&lt;/_isbn&gt;&lt;_issue&gt;5&lt;/_issue&gt;&lt;_journal&gt;Int J Radiat Oncol Biol Phys&lt;/_journal&gt;&lt;_keywords&gt;Administration, Topical; Aged; Aged, 80 and over; Anal Canal/physiopathology/*radiation effects; Argon Plasma Coagulation/*methods; Coagulants/*administration &amp;amp; dosage; Formaldehyde/*administration &amp;amp; dosage; Gastrointestinal Hemorrhage/etiology/*therapy; Humans; Male; Middle Aged; Proctitis/*complications; Prostatic Neoplasms/*radiotherapy; Radiation Injuries/complications/physiopathology/*therapy; Rectum/physiopathology/*radiation effects; Sensation/physiology/radiation effects&lt;/_keywords&gt;&lt;_language&gt;eng&lt;/_language&gt;&lt;_modified&gt;62415386&lt;/_modified&gt;&lt;_ori_publication&gt;Copyright (c) 2013 Elsevier Inc. All rights reserved.&lt;/_ori_publication&gt;&lt;_pages&gt;954-9&lt;/_pages&gt;&lt;_tertiary_title&gt;International journal of radiation oncology, biology, physics&lt;/_tertiary_title&gt;&lt;_type_work&gt;Comparative Study; Journal Article; Randomized Controlled Trial; Research Support, Non-U.S. Gov&amp;apos;t&lt;/_type_work&gt;&lt;_url&gt;http://www.ncbi.nlm.nih.gov/entrez/query.fcgi?cmd=Retrieve&amp;amp;db=pubmed&amp;amp;dopt=Abstract&amp;amp;list_uids=24113059&amp;amp;query_hl=1&lt;/_url&gt;&lt;_volume&gt;87&lt;/_volume&gt;&lt;/Details&gt;&lt;Extra&gt;&lt;DBUID&gt;{8B9E69E3-B1A8-43CC-8637-C577A77D589A}&lt;/DBUID&gt;&lt;/Extra&gt;&lt;/Item&gt;&lt;/References&gt;&lt;/Group&gt;&lt;Group&gt;&lt;References&gt;&lt;Item&gt;&lt;ID&gt;26&lt;/ID&gt;&lt;UID&gt;{D87105F9-DA48-4BAB-9F18-FF5CA47AE772}&lt;/UID&gt;&lt;Title&gt;Sucralfate or placebo following argon plasma coagulation for chronic radiation proctitis: a randomized double blind trial&lt;/Title&gt;&lt;Template&gt;Journal Article&lt;/Template&gt;&lt;Star&gt;0&lt;/Star&gt;&lt;Tag&gt;0&lt;/Tag&gt;&lt;Author&gt;Chruscielewska-Kiliszek, M R; Regula, J; Polkowski, M; Rupinski, M; Kraszewska, E; Pachlewski, J; Czaczkowska-Kurek, E; Butruk, E&lt;/Author&gt;&lt;Year&gt;2013&lt;/Year&gt;&lt;Details&gt;&lt;_accession_num&gt;23006660&lt;/_accession_num&gt;&lt;_author_adr&gt;Department of Gastroenterology and Hepatology, Medical Centre for Postgraduate Education Department of Gastroenterology, Maria Sklodowska-Curie Memorial Cancer  Center and Institute of Oncology, Warsaw, Poland. mchrusc@mp.pl&lt;/_author_adr&gt;&lt;_collection_scope&gt;SCIE;&lt;/_collection_scope&gt;&lt;_created&gt;60731162&lt;/_created&gt;&lt;_date&gt;2013-01-01&lt;/_date&gt;&lt;_date_display&gt;2013 Jan&lt;/_date_display&gt;&lt;_db_updated&gt;PubMed&lt;/_db_updated&gt;&lt;_doi&gt;10.1111/codi.12035&lt;/_doi&gt;&lt;_impact_factor&gt;   2.778&lt;/_impact_factor&gt;&lt;_isbn&gt;1463-1318 (Electronic); 1462-8910 (Linking)&lt;/_isbn&gt;&lt;_issue&gt;1&lt;/_issue&gt;&lt;_journal&gt;Colorectal Dis&lt;/_journal&gt;&lt;_keywords&gt;Aged; Anti-Ulcer Agents/*therapeutic use; *Argon Plasma Coagulation; Chronic Disease; Double-Blind Method; Female; Gastrointestinal Hemorrhage/etiology/*therapy; Humans; Male; Middle Aged; Proctitis/etiology/*therapy; Radiation Injuries/etiology/*therapy; Radiotherapy/adverse effects; Severity of Illness Index; Sucralfate/*therapeutic use&lt;/_keywords&gt;&lt;_language&gt;eng&lt;/_language&gt;&lt;_modified&gt;62415402&lt;/_modified&gt;&lt;_ori_publication&gt;(c) 2012 The Authors. Colorectal Disease (c) 2012 The Association of_x000d__x000a_      Coloproctology of Great Britain and Ireland.&lt;/_ori_publication&gt;&lt;_pages&gt;e48-55&lt;/_pages&gt;&lt;_tertiary_title&gt;Colorectal disease : the official journal of the Association of Coloproctology of_x000d__x000a_      Great Britain and Ireland&lt;/_tertiary_title&gt;&lt;_type_work&gt;Journal Article; Randomized Controlled Trial; Research Support, Non-U.S. Gov&amp;apos;t&lt;/_type_work&gt;&lt;_url&gt;http://www.ncbi.nlm.nih.gov/entrez/query.fcgi?cmd=Retrieve&amp;amp;db=pubmed&amp;amp;dopt=Abstract&amp;amp;list_uids=23006660&amp;amp;query_hl=1&lt;/_url&gt;&lt;_volume&gt;15&lt;/_volume&gt;&lt;/Details&gt;&lt;Extra&gt;&lt;DBUID&gt;{8B9E69E3-B1A8-43CC-8637-C577A77D589A}&lt;/DBUID&gt;&lt;/Extra&gt;&lt;/Item&gt;&lt;/References&gt;&lt;/Group&gt;&lt;/Citation&gt;_x000a_"/>
    <w:docVar w:name="NE.Ref{C5763AF5-25BB-4E5F-8051-D9406FC2C19D}" w:val=" ADDIN NE.Ref.{C5763AF5-25BB-4E5F-8051-D9406FC2C19D}&lt;Citation&gt;&lt;Group&gt;&lt;References&gt;&lt;Item&gt;&lt;ID&gt;180&lt;/ID&gt;&lt;UID&gt;{6FF63A89-487D-4B6D-9B28-23520AA5355E}&lt;/UID&gt;&lt;Title&gt;Argon plasma coagulation as first-line treatment for chronic radiation proctopathy&lt;/Title&gt;&lt;Template&gt;Journal Article&lt;/Template&gt;&lt;Star&gt;0&lt;/Star&gt;&lt;Tag&gt;5&lt;/Tag&gt;&lt;Author&gt;Sebastian, S; O&amp;apos;Connor, H; O&amp;apos;Morain, C; Buckley, M&lt;/Author&gt;&lt;Year&gt;2004&lt;/Year&gt;&lt;Details&gt;&lt;_accession_num&gt;15377295&lt;/_accession_num&gt;&lt;_author_adr&gt;Department of Gastroenterology, Adelaide and Meath Hospital incorporating the National Children&amp;apos;s Hospital, Tallaght, Dublin, Ireland. sebastianshaji@eircom.net&lt;/_author_adr&gt;&lt;_created&gt;62529132&lt;/_created&gt;&lt;_date&gt;2004-10-01&lt;/_date&gt;&lt;_date_display&gt;2004 Oct&lt;/_date_display&gt;&lt;_doi&gt;10.1111/j.1440-1746.2004.03448.x&lt;/_doi&gt;&lt;_impact_factor&gt;   3.483&lt;/_impact_factor&gt;&lt;_isbn&gt;0815-9319 (Print); 0815-9319 (Linking)&lt;/_isbn&gt;&lt;_issue&gt;10&lt;/_issue&gt;&lt;_journal&gt;J Gastroenterol Hepatol&lt;/_journal&gt;&lt;_keywords&gt;Aged; Argon/therapeutic use; Female; Gastrointestinal Hemorrhage/etiology/therapy; Humans; Laser Coagulation/*methods; Male; Noble Gases/therapeutic use; Proctitis/etiology/*surgery; Prospective Studies; Radiation Injuries/complications/*surgery; Treatment Outcome&lt;/_keywords&gt;&lt;_language&gt;eng&lt;/_language&gt;&lt;_modified&gt;62540372&lt;/_modified&gt;&lt;_pages&gt;1169-73&lt;/_pages&gt;&lt;_tertiary_title&gt;Journal of gastroenterology and hepatology&lt;/_tertiary_title&gt;&lt;_type_work&gt;Journal Article&lt;/_type_work&gt;&lt;_url&gt;http://www.ncbi.nlm.nih.gov/entrez/query.fcgi?cmd=Retrieve&amp;amp;db=pubmed&amp;amp;dopt=Abstract&amp;amp;list_uids=15377295&amp;amp;query_hl=1&lt;/_url&gt;&lt;_volume&gt;19&lt;/_volume&gt;&lt;/Details&gt;&lt;Extra&gt;&lt;DBUID&gt;{8B9E69E3-B1A8-43CC-8637-C577A77D589A}&lt;/DBUID&gt;&lt;/Extra&gt;&lt;/Item&gt;&lt;/References&gt;&lt;/Group&gt;&lt;Group&gt;&lt;References&gt;&lt;Item&gt;&lt;ID&gt;96&lt;/ID&gt;&lt;UID&gt;{394630AF-BC45-4532-9788-22030F60293D}&lt;/UID&gt;&lt;Title&gt;The American Society of Colon and Rectal Surgeons Clinical Practice Guidelines for the Treatment of Chronic Radiation Proctitis&lt;/Title&gt;&lt;Template&gt;Journal Article&lt;/Template&gt;&lt;Star&gt;0&lt;/Star&gt;&lt;Tag&gt;5&lt;/Tag&gt;&lt;Author&gt;Paquette, I M; Vogel, J D; Abbas, M A; Feingold, D L; Steele, S R&lt;/Author&gt;&lt;Year&gt;2018&lt;/Year&gt;&lt;Details&gt;&lt;_accession_num&gt;30192320&lt;/_accession_num&gt;&lt;_author_adr&gt;University of Cincinnati Medical Center, Cincinnati, Ohio.; Anschutz Medical Campus, University of Colorado Denver, Denver, Colorado.; Al Zahra Hospital, Dubai, United Arab Emirates.; Columbia University Medical Center, New York, New York.; Cleveland Clinic, Cleveland, Ohio.&lt;/_author_adr&gt;&lt;_collection_scope&gt;SCI;SCIE;&lt;/_collection_scope&gt;&lt;_created&gt;62431076&lt;/_created&gt;&lt;_date&gt;2018-10-01&lt;/_date&gt;&lt;_date_display&gt;2018 Oct&lt;/_date_display&gt;&lt;_db_updated&gt;PubMed&lt;/_db_updated&gt;&lt;_doi&gt;10.1097/DCR.0000000000001209&lt;/_doi&gt;&lt;_impact_factor&gt;   3.616&lt;/_impact_factor&gt;&lt;_isbn&gt;1530-0358 (Electronic); 0012-3706 (Linking)&lt;/_isbn&gt;&lt;_issue&gt;10&lt;/_issue&gt;&lt;_journal&gt;Dis Colon Rectum&lt;/_journal&gt;&lt;_language&gt;eng&lt;/_language&gt;&lt;_modified&gt;62524751&lt;/_modified&gt;&lt;_pages&gt;1135-1140&lt;/_pages&gt;&lt;_tertiary_title&gt;Diseases of the colon and rectum&lt;/_tertiary_title&gt;&lt;_type_work&gt;Journal Article&lt;/_type_work&gt;&lt;_url&gt;http://www.ncbi.nlm.nih.gov/entrez/query.fcgi?cmd=Retrieve&amp;amp;db=pubmed&amp;amp;dopt=Abstract&amp;amp;list_uids=30192320&amp;amp;query_hl=1&lt;/_url&gt;&lt;_volume&gt;61&lt;/_volume&gt;&lt;/Details&gt;&lt;Extra&gt;&lt;DBUID&gt;{8B9E69E3-B1A8-43CC-8637-C577A77D589A}&lt;/DBUID&gt;&lt;/Extra&gt;&lt;/Item&gt;&lt;/References&gt;&lt;/Group&gt;&lt;/Citation&gt;_x000a_"/>
    <w:docVar w:name="NE.Ref{CF4BFE1E-0406-4590-A51D-9C6E8A06629C}" w:val=" ADDIN NE.Ref.{CF4BFE1E-0406-4590-A51D-9C6E8A06629C}&lt;Citation&gt;&lt;Group&gt;&lt;References&gt;&lt;Item&gt;&lt;ID&gt;103&lt;/ID&gt;&lt;UID&gt;{FC3A9C7D-B014-43DD-9EC3-714BB7A78C86}&lt;/UID&gt;&lt;Title&gt;Haemorrhagic radiation proctitis: endoscopic severity may be useful to guide therapy&lt;/Title&gt;&lt;Template&gt;Journal Article&lt;/Template&gt;&lt;Star&gt;0&lt;/Star&gt;&lt;Tag&gt;5&lt;/Tag&gt;&lt;Author&gt;Zinicola, R; Rutter, M D; Falasco, G; Brooker, J C; Cennamo, V; Contini, S; Saunders, B P&lt;/Author&gt;&lt;Year&gt;2003&lt;/Year&gt;&lt;Details&gt;&lt;_accession_num&gt;12677457&lt;/_accession_num&gt;&lt;_author_adr&gt;Wolfson Unit for Endoscopy, St. Mark&amp;apos;s Hospital, Watford Road, Harrow, HA1 3UJ, UK.&lt;/_author_adr&gt;&lt;_collection_scope&gt;SCIE;&lt;/_collection_scope&gt;&lt;_created&gt;62436965&lt;/_created&gt;&lt;_date&gt;2003-09-01&lt;/_date&gt;&lt;_date_display&gt;2003 Sep&lt;/_date_display&gt;&lt;_db_updated&gt;PubMed&lt;/_db_updated&gt;&lt;_doi&gt;10.1007/s00384-003-0487-y&lt;/_doi&gt;&lt;_impact_factor&gt;   2.533&lt;/_impact_factor&gt;&lt;_isbn&gt;0179-1958 (Print); 0179-1958 (Linking)&lt;/_isbn&gt;&lt;_issue&gt;5&lt;/_issue&gt;&lt;_journal&gt;Int J Colorectal Dis&lt;/_journal&gt;&lt;_keywords&gt;Adult; Aged; Aged, 80 and over; Argon/*therapeutic use; Female; Fixatives; Formaldehyde/therapeutic use; Gastrointestinal Hemorrhage/etiology/*therapy; Hemostasis, Endoscopic/*methods; Humans; Male; Middle Aged; Proctitis/etiology/*therapy; Radiotherapy/*adverse effects; Rectum; Retrospective Studies; *Severity of Illness Index; *Sigmoidoscopy; Treatment Outcome; Urogenital Neoplasms/radiotherapy&lt;/_keywords&gt;&lt;_language&gt;eng&lt;/_language&gt;&lt;_modified&gt;62436973&lt;/_modified&gt;&lt;_pages&gt;439-44&lt;/_pages&gt;&lt;_tertiary_title&gt;International journal of colorectal disease&lt;/_tertiary_title&gt;&lt;_type_work&gt;Journal Article&lt;/_type_work&gt;&lt;_url&gt;http://www.ncbi.nlm.nih.gov/entrez/query.fcgi?cmd=Retrieve&amp;amp;db=pubmed&amp;amp;dopt=Abstract&amp;amp;list_uids=12677457&amp;amp;query_hl=1&lt;/_url&gt;&lt;_volume&gt;18&lt;/_volume&gt;&lt;/Details&gt;&lt;Extra&gt;&lt;DBUID&gt;{8B9E69E3-B1A8-43CC-8637-C577A77D589A}&lt;/DBUID&gt;&lt;/Extra&gt;&lt;/Item&gt;&lt;/References&gt;&lt;/Group&gt;&lt;/Citation&gt;_x000a_"/>
    <w:docVar w:name="NE.Ref{D61BAA07-C295-4B6F-80A0-A82B4CE8113B}" w:val=" ADDIN NE.Ref.{D61BAA07-C295-4B6F-80A0-A82B4CE8113B}&lt;Citation&gt;&lt;Group&gt;&lt;References&gt;&lt;Item&gt;&lt;ID&gt;11&lt;/ID&gt;&lt;UID&gt;{74011982-AA86-43E4-9C74-42AE2827C453}&lt;/UID&gt;&lt;Title&gt;Proctitis after external-beam radiotherapy for prostate cancer classified by Vienna Rectoscopy Score and correlated with EORTC/RTOG score for late rectal toxicity: results of a prospective multicenter study of 166 patients&lt;/Title&gt;&lt;Template&gt;Journal Article&lt;/Template&gt;&lt;Star&gt;0&lt;/Star&gt;&lt;Tag&gt;0&lt;/Tag&gt;&lt;Author&gt;Goldner, G; Tomicek, B; Becker, G; Geinitz, H; Wachter, S; Zimmermann, F; Wachter-Gerstner, N; Reibenwein, J; Glocker, S; Bamberg, M; Feldmann, H; Potzi, R; Molls, M; Potter, R&lt;/Author&gt;&lt;Year&gt;2007&lt;/Year&gt;&lt;Details&gt;&lt;_accessed&gt;60733416&lt;/_accessed&gt;&lt;_accession_num&gt;17189064&lt;/_accession_num&gt;&lt;_author_adr&gt;Department of Radiotherapy and Radiobiology, Vienna General Hospital, University  of Vienna Medical School, Vienna, Austria. Gregor.Goldner@akhwien.at&lt;/_author_adr&gt;&lt;_created&gt;60721878&lt;/_created&gt;&lt;_date&gt;2007-01-01&lt;/_date&gt;&lt;_date_display&gt;2007 Jan 1&lt;/_date_display&gt;&lt;_db_updated&gt;PubMed&lt;/_db_updated&gt;&lt;_doi&gt;10.1016/j.ijrobp.2006.08.055&lt;/_doi&gt;&lt;_impact_factor&gt;   5.554&lt;/_impact_factor&gt;&lt;_isbn&gt;0360-3016 (Print); 0360-3016 (Linking)&lt;/_isbn&gt;&lt;_issue&gt;1&lt;/_issue&gt;&lt;_journal&gt;Int J Radiat Oncol Biol Phys&lt;/_journal&gt;&lt;_keywords&gt;Aged; Aged, 80 and over; Feasibility Studies; Humans; Intestinal Mucosa/pathology/radiation effects; Male; Middle Aged; Proctitis/*pathology; Proctoscopy; Prospective Studies; Prostatic Neoplasms/*radiotherapy; Radiation Injuries/*pathology; Radiotherapy Dosage; Rectum/pathology/*radiation effects; *Severity of Illness Index&lt;/_keywords&gt;&lt;_language&gt;eng&lt;/_language&gt;&lt;_modified&gt;62587723&lt;/_modified&gt;&lt;_pages&gt;78-83&lt;/_pages&gt;&lt;_tertiary_title&gt;International journal of radiation oncology, biology, physics&lt;/_tertiary_title&gt;&lt;_type_work&gt;Clinical Trial, Phase II; Evaluation Studies; Journal Article; Multicenter Study; Research Support, Non-U.S. Gov&amp;apos;t&lt;/_type_work&gt;&lt;_url&gt;http://www.ncbi.nlm.nih.gov/entrez/query.fcgi?cmd=Retrieve&amp;amp;db=pubmed&amp;amp;dopt=Abstract&amp;amp;list_uids=17189064&amp;amp;query_hl=1&lt;/_url&gt;&lt;_volume&gt;67&lt;/_volume&gt;&lt;/Details&gt;&lt;Extra&gt;&lt;DBUID&gt;{8B9E69E3-B1A8-43CC-8637-C577A77D589A}&lt;/DBUID&gt;&lt;/Extra&gt;&lt;/Item&gt;&lt;/References&gt;&lt;/Group&gt;&lt;/Citation&gt;_x000a_"/>
    <w:docVar w:name="NE.Ref{D6E9F101-082D-4AB3-94BC-4E886A271259}" w:val=" ADDIN NE.Ref.{D6E9F101-082D-4AB3-94BC-4E886A271259}&lt;Citation&gt;&lt;Group&gt;&lt;References&gt;&lt;Item&gt;&lt;ID&gt;33&lt;/ID&gt;&lt;UID&gt;{5FA68794-D99D-4BDE-90DC-86C5B8A5821A}&lt;/UID&gt;&lt;Title&gt;Endoscopic scoring of late rectal mucosal damage after conformal radiotherapy for prostatic carcinoma&lt;/Title&gt;&lt;Template&gt;Journal Article&lt;/Template&gt;&lt;Star&gt;0&lt;/Star&gt;&lt;Tag&gt;5&lt;/Tag&gt;&lt;Author&gt;Wachter, S; Gerstner, N; Goldner, G; Potzi, R; Wambersie, A; Potter, R&lt;/Author&gt;&lt;Year&gt;2000&lt;/Year&gt;&lt;Details&gt;&lt;_accession_num&gt;10719695&lt;/_accession_num&gt;&lt;_author_adr&gt;Department of Radiotherapy and Radiobiology, University Hospital of Vienna, Austria.&lt;/_author_adr&gt;&lt;_collection_scope&gt;SCI;SCIE;&lt;/_collection_scope&gt;&lt;_created&gt;60733074&lt;/_created&gt;&lt;_date&gt;2000-01-01&lt;/_date&gt;&lt;_date_display&gt;2000 Jan&lt;/_date_display&gt;&lt;_db_updated&gt;PubMed&lt;/_db_updated&gt;&lt;_impact_factor&gt;   4.942&lt;/_impact_factor&gt;&lt;_isbn&gt;0167-8140 (Print); 0167-8140 (Linking)&lt;/_isbn&gt;&lt;_issue&gt;1&lt;/_issue&gt;&lt;_journal&gt;Radiother Oncol&lt;/_journal&gt;&lt;_keywords&gt;Aged; Aged, 80 and over; Humans; Intestinal Mucosa/*pathology/radiation effects; Male; Middle Aged; Proctitis/*diagnosis/etiology; Prostatic Neoplasms/pathology/*radiotherapy; Radiation Injuries/*diagnosis/etiology; Radiotherapy Dosage; Radiotherapy, Conformal/*adverse effects; Rectum/*pathology/radiation effects; Reproducibility of Results; Retrospective Studies; *Sigmoidoscopy; Telangiectasis/diagnosis/etiology; Treatment Outcome&lt;/_keywords&gt;&lt;_language&gt;eng&lt;/_language&gt;&lt;_modified&gt;62445143&lt;/_modified&gt;&lt;_pages&gt;11-9&lt;/_pages&gt;&lt;_tertiary_title&gt;Radiotherapy and oncology : journal of the European Society for Therapeutic_x000d__x000a_      Radiology and Oncology&lt;/_tertiary_title&gt;&lt;_type_work&gt;Comparative Study; Journal Article; Research Support, Non-U.S. Gov&amp;apos;t&lt;/_type_work&gt;&lt;_url&gt;http://www.ncbi.nlm.nih.gov/entrez/query.fcgi?cmd=Retrieve&amp;amp;db=pubmed&amp;amp;dopt=Abstract&amp;amp;list_uids=10719695&amp;amp;query_hl=1&lt;/_url&gt;&lt;_volume&gt;54&lt;/_volume&gt;&lt;/Details&gt;&lt;Extra&gt;&lt;DBUID&gt;{8B9E69E3-B1A8-43CC-8637-C577A77D589A}&lt;/DBUID&gt;&lt;/Extra&gt;&lt;/Item&gt;&lt;/References&gt;&lt;/Group&gt;&lt;/Citation&gt;_x000a_"/>
    <w:docVar w:name="NE.Ref{DC60E00C-AF74-4E50-B7F2-E33DF04BBB95}" w:val=" ADDIN NE.Ref.{DC60E00C-AF74-4E50-B7F2-E33DF04BBB95}&lt;Citation&gt;&lt;Group&gt;&lt;References&gt;&lt;Item&gt;&lt;ID&gt;96&lt;/ID&gt;&lt;UID&gt;{394630AF-BC45-4532-9788-22030F60293D}&lt;/UID&gt;&lt;Title&gt;The American Society of Colon and Rectal Surgeons Clinical Practice Guidelines for the Treatment of Chronic Radiation Proctitis&lt;/Title&gt;&lt;Template&gt;Journal Article&lt;/Template&gt;&lt;Star&gt;0&lt;/Star&gt;&lt;Tag&gt;5&lt;/Tag&gt;&lt;Author&gt;Paquette, I M; Vogel, J D; Abbas, M A; Feingold, D L; Steele, S R&lt;/Author&gt;&lt;Year&gt;2018&lt;/Year&gt;&lt;Details&gt;&lt;_accession_num&gt;30192320&lt;/_accession_num&gt;&lt;_author_adr&gt;University of Cincinnati Medical Center, Cincinnati, Ohio.; Anschutz Medical Campus, University of Colorado Denver, Denver, Colorado.; Al Zahra Hospital, Dubai, United Arab Emirates.; Columbia University Medical Center, New York, New York.; Cleveland Clinic, Cleveland, Ohio.&lt;/_author_adr&gt;&lt;_collection_scope&gt;SCI;SCIE;&lt;/_collection_scope&gt;&lt;_created&gt;62431076&lt;/_created&gt;&lt;_date&gt;2018-10-01&lt;/_date&gt;&lt;_date_display&gt;2018 Oct&lt;/_date_display&gt;&lt;_db_updated&gt;PubMed&lt;/_db_updated&gt;&lt;_doi&gt;10.1097/DCR.0000000000001209&lt;/_doi&gt;&lt;_impact_factor&gt;   3.616&lt;/_impact_factor&gt;&lt;_isbn&gt;1530-0358 (Electronic); 0012-3706 (Linking)&lt;/_isbn&gt;&lt;_issue&gt;10&lt;/_issue&gt;&lt;_journal&gt;Dis Colon Rectum&lt;/_journal&gt;&lt;_language&gt;eng&lt;/_language&gt;&lt;_modified&gt;62524751&lt;/_modified&gt;&lt;_pages&gt;1135-1140&lt;/_pages&gt;&lt;_tertiary_title&gt;Diseases of the colon and rectum&lt;/_tertiary_title&gt;&lt;_type_work&gt;Journal Article&lt;/_type_work&gt;&lt;_url&gt;http://www.ncbi.nlm.nih.gov/entrez/query.fcgi?cmd=Retrieve&amp;amp;db=pubmed&amp;amp;dopt=Abstract&amp;amp;list_uids=30192320&amp;amp;query_hl=1&lt;/_url&gt;&lt;_volume&gt;61&lt;/_volume&gt;&lt;/Details&gt;&lt;Extra&gt;&lt;DBUID&gt;{8B9E69E3-B1A8-43CC-8637-C577A77D589A}&lt;/DBUID&gt;&lt;/Extra&gt;&lt;/Item&gt;&lt;/References&gt;&lt;/Group&gt;&lt;/Citation&gt;_x000a_"/>
    <w:docVar w:name="NE.Ref{DE1492C0-DA95-4E9B-8719-26F6284BECC9}" w:val=" ADDIN NE.Ref.{DE1492C0-DA95-4E9B-8719-26F6284BECC9}&lt;Citation&gt;&lt;Group&gt;&lt;References&gt;&lt;Item&gt;&lt;ID&gt;79&lt;/ID&gt;&lt;UID&gt;{43AAC7D6-2ECC-456F-8A6B-34843873860C}&lt;/UID&gt;&lt;Title&gt;Efficacy and Safety of Argon Plasma Coagulation for Hemorrhagic Chronic Radiation Proctopathy: A Systematic Review&lt;/Title&gt;&lt;Template&gt;Journal Article&lt;/Template&gt;&lt;Star&gt;0&lt;/Star&gt;&lt;Tag&gt;5&lt;/Tag&gt;&lt;Author&gt;Peng, Y; Wang, H; Feng, J; Fang, S; Zhang, M; Wang, F; Chang, Y; Shi, X; Zhao, Q; Liu, J&lt;/Author&gt;&lt;Year&gt;2018&lt;/Year&gt;&lt;Details&gt;&lt;_accession_num&gt;29681929&lt;/_accession_num&gt;&lt;_author_adr&gt;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lt;/_author_adr&gt;&lt;_created&gt;62413201&lt;/_created&gt;&lt;_date&gt;2018-01-20&lt;/_date&gt;&lt;_date_display&gt;2018&lt;/_date_display&gt;&lt;_db_updated&gt;PubMed&lt;/_db_updated&gt;&lt;_doi&gt;10.1155/2018/3087603&lt;/_doi&gt;&lt;_impact_factor&gt;   1.859&lt;/_impact_factor&gt;&lt;_isbn&gt;1687-6121 (Print); 1687-6121 (Linking)&lt;/_isbn&gt;&lt;_journal&gt;Gastroenterol Res Pract&lt;/_journal&gt;&lt;_language&gt;eng&lt;/_language&gt;&lt;_modified&gt;62447067&lt;/_modified&gt;&lt;_pages&gt;3087603&lt;/_pages&gt;&lt;_tertiary_title&gt;Gastroenterology research and practice&lt;/_tertiary_title&gt;&lt;_type_work&gt;Journal Article; Review&lt;/_type_work&gt;&lt;_url&gt;http://www.ncbi.nlm.nih.gov/entrez/query.fcgi?cmd=Retrieve&amp;amp;db=pubmed&amp;amp;dopt=Abstract&amp;amp;list_uids=29681929&amp;amp;query_hl=1&lt;/_url&gt;&lt;_volume&gt;2018&lt;/_volume&gt;&lt;/Details&gt;&lt;Extra&gt;&lt;DBUID&gt;{8B9E69E3-B1A8-43CC-8637-C577A77D589A}&lt;/DBUID&gt;&lt;/Extra&gt;&lt;/Item&gt;&lt;/References&gt;&lt;/Group&gt;&lt;/Citation&gt;_x000a_"/>
    <w:docVar w:name="NE.Ref{F54C1858-E5DB-4A08-B34B-96EC4F6F0C2D}" w:val=" ADDIN NE.Ref.{F54C1858-E5DB-4A08-B34B-96EC4F6F0C2D}&lt;Citation&gt;&lt;Group&gt;&lt;References&gt;&lt;Item&gt;&lt;ID&gt;96&lt;/ID&gt;&lt;UID&gt;{394630AF-BC45-4532-9788-22030F60293D}&lt;/UID&gt;&lt;Title&gt;The American Society of Colon and Rectal Surgeons Clinical Practice Guidelines for the Treatment of Chronic Radiation Proctitis&lt;/Title&gt;&lt;Template&gt;Journal Article&lt;/Template&gt;&lt;Star&gt;0&lt;/Star&gt;&lt;Tag&gt;5&lt;/Tag&gt;&lt;Author&gt;Paquette, I M; Vogel, J D; Abbas, M A; Feingold, D L; Steele, S R&lt;/Author&gt;&lt;Year&gt;2018&lt;/Year&gt;&lt;Details&gt;&lt;_accession_num&gt;30192320&lt;/_accession_num&gt;&lt;_author_adr&gt;University of Cincinnati Medical Center, Cincinnati, Ohio.; Anschutz Medical Campus, University of Colorado Denver, Denver, Colorado.; Al Zahra Hospital, Dubai, United Arab Emirates.; Columbia University Medical Center, New York, New York.; Cleveland Clinic, Cleveland, Ohio.&lt;/_author_adr&gt;&lt;_collection_scope&gt;SCI;SCIE;&lt;/_collection_scope&gt;&lt;_created&gt;62431076&lt;/_created&gt;&lt;_date&gt;2018-10-01&lt;/_date&gt;&lt;_date_display&gt;2018 Oct&lt;/_date_display&gt;&lt;_db_updated&gt;PubMed&lt;/_db_updated&gt;&lt;_doi&gt;10.1097/DCR.0000000000001209&lt;/_doi&gt;&lt;_impact_factor&gt;   3.616&lt;/_impact_factor&gt;&lt;_isbn&gt;1530-0358 (Electronic); 0012-3706 (Linking)&lt;/_isbn&gt;&lt;_issue&gt;10&lt;/_issue&gt;&lt;_journal&gt;Dis Colon Rectum&lt;/_journal&gt;&lt;_language&gt;eng&lt;/_language&gt;&lt;_modified&gt;62524751&lt;/_modified&gt;&lt;_pages&gt;1135-1140&lt;/_pages&gt;&lt;_tertiary_title&gt;Diseases of the colon and rectum&lt;/_tertiary_title&gt;&lt;_type_work&gt;Journal Article&lt;/_type_work&gt;&lt;_url&gt;http://www.ncbi.nlm.nih.gov/entrez/query.fcgi?cmd=Retrieve&amp;amp;db=pubmed&amp;amp;dopt=Abstract&amp;amp;list_uids=30192320&amp;amp;query_hl=1&lt;/_url&gt;&lt;_volume&gt;61&lt;/_volume&gt;&lt;/Details&gt;&lt;Extra&gt;&lt;DBUID&gt;{8B9E69E3-B1A8-43CC-8637-C577A77D589A}&lt;/DBUID&gt;&lt;/Extra&gt;&lt;/Item&gt;&lt;/References&gt;&lt;/Group&gt;&lt;Group&gt;&lt;References&gt;&lt;Item&gt;&lt;ID&gt;79&lt;/ID&gt;&lt;UID&gt;{43AAC7D6-2ECC-456F-8A6B-34843873860C}&lt;/UID&gt;&lt;Title&gt;Efficacy and Safety of Argon Plasma Coagulation for Hemorrhagic Chronic Radiation Proctopathy: A Systematic Review&lt;/Title&gt;&lt;Template&gt;Journal Article&lt;/Template&gt;&lt;Star&gt;0&lt;/Star&gt;&lt;Tag&gt;5&lt;/Tag&gt;&lt;Author&gt;Peng, Y; Wang, H; Feng, J; Fang, S; Zhang, M; Wang, F; Chang, Y; Shi, X; Zhao, Q; Liu, J&lt;/Author&gt;&lt;Year&gt;2018&lt;/Year&gt;&lt;Details&gt;&lt;_accession_num&gt;29681929&lt;/_accession_num&gt;&lt;_author_adr&gt;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 Department of Gastroenterology, Zhongnan Hospital of Wuhan University, Wuhan, China.; Hubei Clinical Center and Key Lab of Intestinal and Colorectal Diseases, Wuhan, China.&lt;/_author_adr&gt;&lt;_created&gt;62413201&lt;/_created&gt;&lt;_date&gt;2018-01-20&lt;/_date&gt;&lt;_date_display&gt;2018&lt;/_date_display&gt;&lt;_db_updated&gt;PubMed&lt;/_db_updated&gt;&lt;_doi&gt;10.1155/2018/3087603&lt;/_doi&gt;&lt;_impact_factor&gt;   1.859&lt;/_impact_factor&gt;&lt;_isbn&gt;1687-6121 (Print); 1687-6121 (Linking)&lt;/_isbn&gt;&lt;_journal&gt;Gastroenterol Res Pract&lt;/_journal&gt;&lt;_language&gt;eng&lt;/_language&gt;&lt;_modified&gt;62447067&lt;/_modified&gt;&lt;_pages&gt;3087603&lt;/_pages&gt;&lt;_tertiary_title&gt;Gastroenterology research and practice&lt;/_tertiary_title&gt;&lt;_type_work&gt;Journal Article; Review&lt;/_type_work&gt;&lt;_url&gt;http://www.ncbi.nlm.nih.gov/entrez/query.fcgi?cmd=Retrieve&amp;amp;db=pubmed&amp;amp;dopt=Abstract&amp;amp;list_uids=29681929&amp;amp;query_hl=1&lt;/_url&gt;&lt;_volume&gt;2018&lt;/_volume&gt;&lt;/Details&gt;&lt;Extra&gt;&lt;DBUID&gt;{8B9E69E3-B1A8-43CC-8637-C577A77D589A}&lt;/DBUID&gt;&lt;/Extra&gt;&lt;/Item&gt;&lt;/References&gt;&lt;/Group&gt;&lt;Group&gt;&lt;References&gt;&lt;Item&gt;&lt;ID&gt;180&lt;/ID&gt;&lt;UID&gt;{6FF63A89-487D-4B6D-9B28-23520AA5355E}&lt;/UID&gt;&lt;Title&gt;Argon plasma coagulation as first-line treatment for chronic radiation proctopathy&lt;/Title&gt;&lt;Template&gt;Journal Article&lt;/Template&gt;&lt;Star&gt;0&lt;/Star&gt;&lt;Tag&gt;5&lt;/Tag&gt;&lt;Author&gt;Sebastian, S; O&amp;apos;Connor, H; O&amp;apos;Morain, C; Buckley, M&lt;/Author&gt;&lt;Year&gt;2004&lt;/Year&gt;&lt;Details&gt;&lt;_accession_num&gt;15377295&lt;/_accession_num&gt;&lt;_author_adr&gt;Department of Gastroenterology, Adelaide and Meath Hospital incorporating the National Children&amp;apos;s Hospital, Tallaght, Dublin, Ireland. sebastianshaji@eircom.net&lt;/_author_adr&gt;&lt;_created&gt;62529132&lt;/_created&gt;&lt;_date&gt;2004-10-01&lt;/_date&gt;&lt;_date_display&gt;2004 Oct&lt;/_date_display&gt;&lt;_doi&gt;10.1111/j.1440-1746.2004.03448.x&lt;/_doi&gt;&lt;_impact_factor&gt;   3.483&lt;/_impact_factor&gt;&lt;_isbn&gt;0815-9319 (Print); 0815-9319 (Linking)&lt;/_isbn&gt;&lt;_issue&gt;10&lt;/_issue&gt;&lt;_journal&gt;J Gastroenterol Hepatol&lt;/_journal&gt;&lt;_keywords&gt;Aged; Argon/therapeutic use; Female; Gastrointestinal Hemorrhage/etiology/therapy; Humans; Laser Coagulation/*methods; Male; Noble Gases/therapeutic use; Proctitis/etiology/*surgery; Prospective Studies; Radiation Injuries/complications/*surgery; Treatment Outcome&lt;/_keywords&gt;&lt;_language&gt;eng&lt;/_language&gt;&lt;_modified&gt;62540372&lt;/_modified&gt;&lt;_pages&gt;1169-73&lt;/_pages&gt;&lt;_tertiary_title&gt;Journal of gastroenterology and hepatology&lt;/_tertiary_title&gt;&lt;_type_work&gt;Journal Article&lt;/_type_work&gt;&lt;_url&gt;http://www.ncbi.nlm.nih.gov/entrez/query.fcgi?cmd=Retrieve&amp;amp;db=pubmed&amp;amp;dopt=Abstract&amp;amp;list_uids=15377295&amp;amp;query_hl=1&lt;/_url&gt;&lt;_volume&gt;19&lt;/_volume&gt;&lt;/Details&gt;&lt;Extra&gt;&lt;DBUID&gt;{8B9E69E3-B1A8-43CC-8637-C577A77D589A}&lt;/DBUID&gt;&lt;/Extra&gt;&lt;/Item&gt;&lt;/References&gt;&lt;/Group&gt;&lt;/Citation&gt;_x000a_"/>
    <w:docVar w:name="NE.Ref{F8B355FC-E6F4-4D63-90B2-7AB097DB8FF1}" w:val=" ADDIN NE.Ref.{F8B355FC-E6F4-4D63-90B2-7AB097DB8FF1}&lt;Citation&gt;&lt;Group&gt;&lt;References&gt;&lt;Item&gt;&lt;ID&gt;96&lt;/ID&gt;&lt;UID&gt;{394630AF-BC45-4532-9788-22030F60293D}&lt;/UID&gt;&lt;Title&gt;The American Society of Colon and Rectal Surgeons Clinical Practice Guidelines for the Treatment of Chronic Radiation Proctitis&lt;/Title&gt;&lt;Template&gt;Journal Article&lt;/Template&gt;&lt;Star&gt;0&lt;/Star&gt;&lt;Tag&gt;5&lt;/Tag&gt;&lt;Author&gt;Paquette, I M; Vogel, J D; Abbas, M A; Feingold, D L; Steele, S R&lt;/Author&gt;&lt;Year&gt;2018&lt;/Year&gt;&lt;Details&gt;&lt;_accession_num&gt;30192320&lt;/_accession_num&gt;&lt;_author_adr&gt;University of Cincinnati Medical Center, Cincinnati, Ohio.; Anschutz Medical Campus, University of Colorado Denver, Denver, Colorado.; Al Zahra Hospital, Dubai, United Arab Emirates.; Columbia University Medical Center, New York, New York.; Cleveland Clinic, Cleveland, Ohio.&lt;/_author_adr&gt;&lt;_collection_scope&gt;SCI;SCIE;&lt;/_collection_scope&gt;&lt;_created&gt;62431076&lt;/_created&gt;&lt;_date&gt;2018-10-01&lt;/_date&gt;&lt;_date_display&gt;2018 Oct&lt;/_date_display&gt;&lt;_db_updated&gt;PubMed&lt;/_db_updated&gt;&lt;_doi&gt;10.1097/DCR.0000000000001209&lt;/_doi&gt;&lt;_impact_factor&gt;   3.616&lt;/_impact_factor&gt;&lt;_isbn&gt;1530-0358 (Electronic); 0012-3706 (Linking)&lt;/_isbn&gt;&lt;_issue&gt;10&lt;/_issue&gt;&lt;_journal&gt;Dis Colon Rectum&lt;/_journal&gt;&lt;_language&gt;eng&lt;/_language&gt;&lt;_modified&gt;62524751&lt;/_modified&gt;&lt;_pages&gt;1135-1140&lt;/_pages&gt;&lt;_tertiary_title&gt;Diseases of the colon and rectum&lt;/_tertiary_title&gt;&lt;_type_work&gt;Journal Article&lt;/_type_work&gt;&lt;_url&gt;http://www.ncbi.nlm.nih.gov/entrez/query.fcgi?cmd=Retrieve&amp;amp;db=pubmed&amp;amp;dopt=Abstract&amp;amp;list_uids=30192320&amp;amp;query_hl=1&lt;/_url&gt;&lt;_volume&gt;61&lt;/_volume&gt;&lt;/Details&gt;&lt;Extra&gt;&lt;DBUID&gt;{8B9E69E3-B1A8-43CC-8637-C577A77D589A}&lt;/DBUID&gt;&lt;/Extra&gt;&lt;/Item&gt;&lt;/References&gt;&lt;/Group&gt;&lt;/Citation&gt;_x000a_"/>
    <w:docVar w:name="NE.Ref{FDA14219-5DC3-486B-A7A5-50D39CDBAD20}" w:val=" ADDIN NE.Ref.{FDA14219-5DC3-486B-A7A5-50D39CDBAD20}&lt;Citation&gt;&lt;Group&gt;&lt;References&gt;&lt;Item&gt;&lt;ID&gt;205&lt;/ID&gt;&lt;UID&gt;{16F765E4-2736-4D37-9DAB-4C9584D693F6}&lt;/UID&gt;&lt;Title&gt;Quality of life in patients undergoing treatment for chronic radiation-induced rectal bleeding&lt;/Title&gt;&lt;Template&gt;Journal Article&lt;/Template&gt;&lt;Star&gt;0&lt;/Star&gt;&lt;Tag&gt;0&lt;/Tag&gt;&lt;Author&gt;Dent, O F; Galt, E; Chapuis, P H; Yuile, P; Sinclair, G; Bokey, E L&lt;/Author&gt;&lt;Year&gt;1998&lt;/Year&gt;&lt;Details&gt;&lt;_accession_num&gt;9752870&lt;/_accession_num&gt;&lt;_author_adr&gt;Department of Sociology, Australian National University, Canberra, Australian Capital Territory.&lt;/_author_adr&gt;&lt;_created&gt;62585990&lt;/_created&gt;&lt;_date&gt;1998-09-01&lt;/_date&gt;&lt;_date_display&gt;1998 Sep&lt;/_date_display&gt;&lt;_db_updated&gt;PubMed&lt;/_db_updated&gt;&lt;_doi&gt;10.1046/j.1365-2168.1998.00821.x&lt;/_doi&gt;&lt;_impact_factor&gt;   5.433&lt;/_impact_factor&gt;&lt;_isbn&gt;0007-1323 (Print); 0007-1323 (Linking)&lt;/_isbn&gt;&lt;_issue&gt;9&lt;/_issue&gt;&lt;_journal&gt;Br J Surg&lt;/_journal&gt;&lt;_keywords&gt;Aged; Aged, 80 and over; Chronic Disease; Depression/etiology; Female; Formaldehyde/therapeutic use; Gastrointestinal Hemorrhage/*etiology/psychology/therapy; Humans; Laser Therapy; Light Coagulation/methods; Male; Middle Aged; Prostatic Neoplasms/radiotherapy; *Quality of Life; Radiation Injuries/*complications; Rectum; Surveys and Questionnaires; Telangiectasis/etiology/therapy; Urinary Bladder Neoplasms/radiotherapy; Uterine Cervical Neoplasms/radiotherapy&lt;/_keywords&gt;&lt;_language&gt;eng&lt;/_language&gt;&lt;_modified&gt;62587428&lt;/_modified&gt;&lt;_pages&gt;1251-4&lt;/_pages&gt;&lt;_tertiary_title&gt;The British journal of surgery&lt;/_tertiary_title&gt;&lt;_type_work&gt;Journal Article&lt;/_type_work&gt;&lt;_url&gt;http://www.ncbi.nlm.nih.gov/entrez/query.fcgi?cmd=Retrieve&amp;amp;db=pubmed&amp;amp;dopt=Abstract&amp;amp;list_uids=9752870&amp;amp;query_hl=1&lt;/_url&gt;&lt;_volume&gt;85&lt;/_volume&gt;&lt;/Details&gt;&lt;Extra&gt;&lt;DBUID&gt;{8B9E69E3-B1A8-43CC-8637-C577A77D589A}&lt;/DBUID&gt;&lt;/Extra&gt;&lt;/Item&gt;&lt;/References&gt;&lt;/Group&gt;&lt;/Citation&gt;_x000a_"/>
    <w:docVar w:name="NE.Ref{FE2B0DAA-3BAC-4364-8B9F-3822864FA1AB}" w:val=" ADDIN NE.Ref.{FE2B0DAA-3BAC-4364-8B9F-3822864FA1AB}&lt;Citation&gt;&lt;Group&gt;&lt;References&gt;&lt;Item&gt;&lt;ID&gt;105&lt;/ID&gt;&lt;UID&gt;{8766B303-74F4-4361-9D05-E5E59A36748A}&lt;/UID&gt;&lt;Title&gt;Argon plasma coagulation has a long-lasting therapeutic effect in patients with chronic radiation proctitis&lt;/Title&gt;&lt;Template&gt;Journal Article&lt;/Template&gt;&lt;Star&gt;0&lt;/Star&gt;&lt;Tag&gt;5&lt;/Tag&gt;&lt;Author&gt;Karamanolis, G; Triantafyllou, K; Tsiamoulos, Z; Polymeros, D; Kalli, T; Misailidis, N; Ladas, S D&lt;/Author&gt;&lt;Year&gt;2009&lt;/Year&gt;&lt;Details&gt;&lt;_accession_num&gt;19440956&lt;/_accession_num&gt;&lt;_author_adr&gt;Hepatogastroenterology Unit, Second Department of Internal Medicine-Propaedeutic, Attikon General Hospital, Athens University, Athens, Greece.&lt;/_author_adr&gt;&lt;_collection_scope&gt;SCI;SCIE;&lt;/_collection_scope&gt;&lt;_created&gt;62438401&lt;/_created&gt;&lt;_date&gt;2009-06-01&lt;/_date&gt;&lt;_date_display&gt;2009 Jun&lt;/_date_display&gt;&lt;_db_updated&gt;PubMed&lt;/_db_updated&gt;&lt;_doi&gt;10.1055/s-0029-1214726&lt;/_doi&gt;&lt;_impact_factor&gt;   6.629&lt;/_impact_factor&gt;&lt;_isbn&gt;1438-8812 (Electronic); 0013-726X (Linking)&lt;/_isbn&gt;&lt;_issue&gt;6&lt;/_issue&gt;&lt;_journal&gt;Endoscopy&lt;/_journal&gt;&lt;_keywords&gt;Aged; Aged, 80 and over; Chronic Disease; Female; Gastrointestinal Hemorrhage/etiology/*surgery; Humans; *Laser Coagulation; Lasers, Gas; Male; Middle Aged; Proctitis/etiology/*surgery; Prospective Studies; Prostatic Neoplasms/*radiotherapy; Radiation Injuries/complications/*surgery; Recurrence; Severity of Illness Index; Treatment Outcome&lt;/_keywords&gt;&lt;_language&gt;eng&lt;/_language&gt;&lt;_modified&gt;62540371&lt;/_modified&gt;&lt;_pages&gt;529-31&lt;/_pages&gt;&lt;_tertiary_title&gt;Endoscopy&lt;/_tertiary_title&gt;&lt;_type_work&gt;Clinical Trial; Journal Article&lt;/_type_work&gt;&lt;_url&gt;http://www.ncbi.nlm.nih.gov/entrez/query.fcgi?cmd=Retrieve&amp;amp;db=pubmed&amp;amp;dopt=Abstract&amp;amp;list_uids=19440956&amp;amp;query_hl=1&lt;/_url&gt;&lt;_volume&gt;41&lt;/_volume&gt;&lt;/Details&gt;&lt;Extra&gt;&lt;DBUID&gt;{8B9E69E3-B1A8-43CC-8637-C577A77D589A}&lt;/DBUID&gt;&lt;/Extra&gt;&lt;/Item&gt;&lt;/References&gt;&lt;/Group&gt;&lt;/Citation&gt;_x000a_"/>
    <w:docVar w:name="NE.Ref{FE493A8E-42B5-4C85-8A3F-3133BF2FE6CA}" w:val=" ADDIN NE.Ref.{FE493A8E-42B5-4C85-8A3F-3133BF2FE6CA}&lt;Citation&gt;&lt;Group&gt;&lt;References&gt;&lt;Item&gt;&lt;ID&gt;84&lt;/ID&gt;&lt;UID&gt;{DEE89EB4-D3B5-42D9-B50F-4386F64928BE}&lt;/UID&gt;&lt;Title&gt;Complication and remission rates after endoscopic argon plasma coagulation in the treatment of haemorrhagic radiation proctitis&lt;/Title&gt;&lt;Template&gt;Journal Article&lt;/Template&gt;&lt;Star&gt;0&lt;/Star&gt;&lt;Tag&gt;5&lt;/Tag&gt;&lt;Author&gt;Siow, S L; Mahendran, H A; Seo, C J&lt;/Author&gt;&lt;Year&gt;2017&lt;/Year&gt;&lt;Details&gt;&lt;_accession_num&gt;27527929&lt;/_accession_num&gt;&lt;_author_adr&gt;Department of Surgery, Sarawak General Hospital, Kuching, Sarawak, Malaysia. szeli18@yahoo.com.; Department of Surgery, Faculty of Medicine and Health Sciences, Universiti Malaysia Sarawak, Kota Samarahan, Kuching, Sarawak, Malaysia. szeli18@yahoo.com.; Department of Surgery, Sarawak General Hospital, Kuching, Sarawak, Malaysia.; Department of Surgery, Sarawak General Hospital, Kuching, Sarawak, Malaysia.&lt;/_author_adr&gt;&lt;_collection_scope&gt;SCIE;&lt;/_collection_scope&gt;&lt;_created&gt;62414555&lt;/_created&gt;&lt;_date&gt;2017-01-01&lt;/_date&gt;&lt;_date_display&gt;2017 Jan&lt;/_date_display&gt;&lt;_db_updated&gt;PubMed&lt;/_db_updated&gt;&lt;_doi&gt;10.1007/s00384-016-2635-1&lt;/_doi&gt;&lt;_impact_factor&gt;   2.533&lt;/_impact_factor&gt;&lt;_isbn&gt;1432-1262 (Electronic); 0179-1958 (Linking)&lt;/_isbn&gt;&lt;_issue&gt;1&lt;/_issue&gt;&lt;_journal&gt;Int J Colorectal Dis&lt;/_journal&gt;&lt;_keywords&gt;Adult; Aged; Aged, 80 and over; Argon Plasma Coagulation/*adverse effects; Endoscopy/*adverse effects; Female; Gastrointestinal Hemorrhage/*complications/*therapy; Humans; Male; Middle Aged; Proctitis/*complications/*therapy; Radiation Injuries/*complications/*therapy; Remission Induction; Young Adult*Argon plasma coagulation; *Endoscopic treatment; *Haemorrhagic radiation proctitis&lt;/_keywords&gt;&lt;_language&gt;eng&lt;/_language&gt;&lt;_modified&gt;62515788&lt;/_modified&gt;&lt;_pages&gt;131-134&lt;/_pages&gt;&lt;_tertiary_title&gt;International journal of colorectal disease&lt;/_tertiary_title&gt;&lt;_type_work&gt;Journal Article&lt;/_type_work&gt;&lt;_url&gt;http://www.ncbi.nlm.nih.gov/entrez/query.fcgi?cmd=Retrieve&amp;amp;db=pubmed&amp;amp;dopt=Abstract&amp;amp;list_uids=27527929&amp;amp;query_hl=1&lt;/_url&gt;&lt;_volume&gt;32&lt;/_volume&gt;&lt;/Details&gt;&lt;Extra&gt;&lt;DBUID&gt;{8B9E69E3-B1A8-43CC-8637-C577A77D589A}&lt;/DBUID&gt;&lt;/Extra&gt;&lt;/Item&gt;&lt;/References&gt;&lt;/Group&gt;&lt;/Citation&gt;_x000a_"/>
    <w:docVar w:name="ne_docsoft" w:val="MSWord"/>
    <w:docVar w:name="ne_docversion" w:val="NoteExpress 2.0"/>
    <w:docVar w:name="ne_stylename" w:val="WGJ 2"/>
  </w:docVars>
  <w:rsids>
    <w:rsidRoot w:val="009D1630"/>
    <w:rsid w:val="00004D16"/>
    <w:rsid w:val="00006199"/>
    <w:rsid w:val="000069A9"/>
    <w:rsid w:val="00015582"/>
    <w:rsid w:val="00017F70"/>
    <w:rsid w:val="00036A16"/>
    <w:rsid w:val="0004527E"/>
    <w:rsid w:val="00055CC0"/>
    <w:rsid w:val="00062124"/>
    <w:rsid w:val="000644B1"/>
    <w:rsid w:val="0006474D"/>
    <w:rsid w:val="00071B1D"/>
    <w:rsid w:val="00077E57"/>
    <w:rsid w:val="00083429"/>
    <w:rsid w:val="0008586D"/>
    <w:rsid w:val="00087EF0"/>
    <w:rsid w:val="0009274F"/>
    <w:rsid w:val="00092FC6"/>
    <w:rsid w:val="00093525"/>
    <w:rsid w:val="000A4B46"/>
    <w:rsid w:val="000A4ECF"/>
    <w:rsid w:val="000B0DCA"/>
    <w:rsid w:val="000B1E2E"/>
    <w:rsid w:val="000B1F16"/>
    <w:rsid w:val="000B640A"/>
    <w:rsid w:val="000B67B1"/>
    <w:rsid w:val="000B6DB2"/>
    <w:rsid w:val="000C1D44"/>
    <w:rsid w:val="000C286E"/>
    <w:rsid w:val="000E51F4"/>
    <w:rsid w:val="000E773E"/>
    <w:rsid w:val="000F1B75"/>
    <w:rsid w:val="000F3130"/>
    <w:rsid w:val="000F54DD"/>
    <w:rsid w:val="00103030"/>
    <w:rsid w:val="00104147"/>
    <w:rsid w:val="0013159D"/>
    <w:rsid w:val="00133D7B"/>
    <w:rsid w:val="00136561"/>
    <w:rsid w:val="00136CE0"/>
    <w:rsid w:val="00144D6C"/>
    <w:rsid w:val="001459A0"/>
    <w:rsid w:val="00145A2F"/>
    <w:rsid w:val="0015677A"/>
    <w:rsid w:val="0015760D"/>
    <w:rsid w:val="00157EAB"/>
    <w:rsid w:val="0017463E"/>
    <w:rsid w:val="00174865"/>
    <w:rsid w:val="001751E8"/>
    <w:rsid w:val="00183234"/>
    <w:rsid w:val="001A4668"/>
    <w:rsid w:val="001A58D8"/>
    <w:rsid w:val="001B35EB"/>
    <w:rsid w:val="001C02DB"/>
    <w:rsid w:val="001C2F33"/>
    <w:rsid w:val="001C5133"/>
    <w:rsid w:val="001D1DFB"/>
    <w:rsid w:val="001D38BC"/>
    <w:rsid w:val="001D577C"/>
    <w:rsid w:val="001E764E"/>
    <w:rsid w:val="001F1248"/>
    <w:rsid w:val="001F16E0"/>
    <w:rsid w:val="00203FD6"/>
    <w:rsid w:val="002107CD"/>
    <w:rsid w:val="002132EA"/>
    <w:rsid w:val="00214DD4"/>
    <w:rsid w:val="0022752A"/>
    <w:rsid w:val="00230829"/>
    <w:rsid w:val="00230A24"/>
    <w:rsid w:val="00234076"/>
    <w:rsid w:val="00234253"/>
    <w:rsid w:val="00240133"/>
    <w:rsid w:val="00243112"/>
    <w:rsid w:val="0024322E"/>
    <w:rsid w:val="002511D8"/>
    <w:rsid w:val="00256484"/>
    <w:rsid w:val="00257944"/>
    <w:rsid w:val="00263038"/>
    <w:rsid w:val="00263337"/>
    <w:rsid w:val="00265633"/>
    <w:rsid w:val="00275040"/>
    <w:rsid w:val="00275653"/>
    <w:rsid w:val="002821A4"/>
    <w:rsid w:val="002829C4"/>
    <w:rsid w:val="00283B35"/>
    <w:rsid w:val="002860BC"/>
    <w:rsid w:val="00297255"/>
    <w:rsid w:val="002B1575"/>
    <w:rsid w:val="002B2078"/>
    <w:rsid w:val="002B2659"/>
    <w:rsid w:val="002B5D82"/>
    <w:rsid w:val="002B6857"/>
    <w:rsid w:val="002B747B"/>
    <w:rsid w:val="002D0CBE"/>
    <w:rsid w:val="002D14F5"/>
    <w:rsid w:val="002D59C5"/>
    <w:rsid w:val="002D6DEB"/>
    <w:rsid w:val="002E1593"/>
    <w:rsid w:val="002E452A"/>
    <w:rsid w:val="002E6A26"/>
    <w:rsid w:val="002F2792"/>
    <w:rsid w:val="00305D4E"/>
    <w:rsid w:val="00315273"/>
    <w:rsid w:val="00327CF5"/>
    <w:rsid w:val="00330233"/>
    <w:rsid w:val="00331BC9"/>
    <w:rsid w:val="00334E44"/>
    <w:rsid w:val="00346E16"/>
    <w:rsid w:val="003539FE"/>
    <w:rsid w:val="00353BCF"/>
    <w:rsid w:val="0037184C"/>
    <w:rsid w:val="003735FB"/>
    <w:rsid w:val="003856C3"/>
    <w:rsid w:val="003915AF"/>
    <w:rsid w:val="00397EC2"/>
    <w:rsid w:val="003A312F"/>
    <w:rsid w:val="003A7EE8"/>
    <w:rsid w:val="003B03EE"/>
    <w:rsid w:val="003B17BD"/>
    <w:rsid w:val="003C2F40"/>
    <w:rsid w:val="003E5B89"/>
    <w:rsid w:val="003E6765"/>
    <w:rsid w:val="00401229"/>
    <w:rsid w:val="00405A5B"/>
    <w:rsid w:val="00406595"/>
    <w:rsid w:val="00414484"/>
    <w:rsid w:val="00416B5B"/>
    <w:rsid w:val="00417ADD"/>
    <w:rsid w:val="004220CA"/>
    <w:rsid w:val="00422D4D"/>
    <w:rsid w:val="004368AB"/>
    <w:rsid w:val="004376F1"/>
    <w:rsid w:val="00441601"/>
    <w:rsid w:val="0044591C"/>
    <w:rsid w:val="0044777F"/>
    <w:rsid w:val="004637F2"/>
    <w:rsid w:val="00486B9D"/>
    <w:rsid w:val="004919D3"/>
    <w:rsid w:val="00493685"/>
    <w:rsid w:val="00494004"/>
    <w:rsid w:val="00494DE2"/>
    <w:rsid w:val="004A35DB"/>
    <w:rsid w:val="004B36D1"/>
    <w:rsid w:val="004B5A98"/>
    <w:rsid w:val="004B5EEC"/>
    <w:rsid w:val="004C2F84"/>
    <w:rsid w:val="004C520A"/>
    <w:rsid w:val="004C7288"/>
    <w:rsid w:val="004C743A"/>
    <w:rsid w:val="004D71DE"/>
    <w:rsid w:val="004E4FB4"/>
    <w:rsid w:val="004E5CAB"/>
    <w:rsid w:val="00500280"/>
    <w:rsid w:val="00505E93"/>
    <w:rsid w:val="00513404"/>
    <w:rsid w:val="00515F4B"/>
    <w:rsid w:val="00522FA4"/>
    <w:rsid w:val="0052397E"/>
    <w:rsid w:val="00523F10"/>
    <w:rsid w:val="00531FB7"/>
    <w:rsid w:val="005360FF"/>
    <w:rsid w:val="00536AA3"/>
    <w:rsid w:val="00540B1D"/>
    <w:rsid w:val="00542C79"/>
    <w:rsid w:val="005479E0"/>
    <w:rsid w:val="00551A0D"/>
    <w:rsid w:val="00554D05"/>
    <w:rsid w:val="00555E0B"/>
    <w:rsid w:val="0055718C"/>
    <w:rsid w:val="00561310"/>
    <w:rsid w:val="00561706"/>
    <w:rsid w:val="0056616C"/>
    <w:rsid w:val="00566A3B"/>
    <w:rsid w:val="00570415"/>
    <w:rsid w:val="00572CDD"/>
    <w:rsid w:val="00574AE2"/>
    <w:rsid w:val="005845A5"/>
    <w:rsid w:val="005906B7"/>
    <w:rsid w:val="0059542A"/>
    <w:rsid w:val="005A29FC"/>
    <w:rsid w:val="005A622D"/>
    <w:rsid w:val="005A6E79"/>
    <w:rsid w:val="005B59E9"/>
    <w:rsid w:val="005C1B27"/>
    <w:rsid w:val="005D039D"/>
    <w:rsid w:val="005D4916"/>
    <w:rsid w:val="005D568E"/>
    <w:rsid w:val="005E170B"/>
    <w:rsid w:val="005E4F49"/>
    <w:rsid w:val="005E6FA0"/>
    <w:rsid w:val="00612117"/>
    <w:rsid w:val="00613580"/>
    <w:rsid w:val="0062275B"/>
    <w:rsid w:val="00624A55"/>
    <w:rsid w:val="00625393"/>
    <w:rsid w:val="006341BE"/>
    <w:rsid w:val="006341D0"/>
    <w:rsid w:val="00641563"/>
    <w:rsid w:val="006466C3"/>
    <w:rsid w:val="006501B0"/>
    <w:rsid w:val="00650D52"/>
    <w:rsid w:val="00650F10"/>
    <w:rsid w:val="00654FE9"/>
    <w:rsid w:val="00661734"/>
    <w:rsid w:val="006618B0"/>
    <w:rsid w:val="00666398"/>
    <w:rsid w:val="0066713B"/>
    <w:rsid w:val="006725E6"/>
    <w:rsid w:val="00673B0A"/>
    <w:rsid w:val="00675246"/>
    <w:rsid w:val="00675691"/>
    <w:rsid w:val="006816CC"/>
    <w:rsid w:val="00681FA3"/>
    <w:rsid w:val="00687CFC"/>
    <w:rsid w:val="006A1275"/>
    <w:rsid w:val="006A7C82"/>
    <w:rsid w:val="006C56DF"/>
    <w:rsid w:val="006C5BF0"/>
    <w:rsid w:val="006C6B65"/>
    <w:rsid w:val="006D3FC2"/>
    <w:rsid w:val="006D5C83"/>
    <w:rsid w:val="006D63FB"/>
    <w:rsid w:val="006D75F5"/>
    <w:rsid w:val="006E039B"/>
    <w:rsid w:val="006E57BC"/>
    <w:rsid w:val="006E5D15"/>
    <w:rsid w:val="006E5E9F"/>
    <w:rsid w:val="0070347C"/>
    <w:rsid w:val="00712EA1"/>
    <w:rsid w:val="00713833"/>
    <w:rsid w:val="00721645"/>
    <w:rsid w:val="00725B6B"/>
    <w:rsid w:val="007379DD"/>
    <w:rsid w:val="00740B78"/>
    <w:rsid w:val="00741FD8"/>
    <w:rsid w:val="00745E84"/>
    <w:rsid w:val="00746731"/>
    <w:rsid w:val="0076304C"/>
    <w:rsid w:val="00780C19"/>
    <w:rsid w:val="007819B4"/>
    <w:rsid w:val="007857FD"/>
    <w:rsid w:val="00790D89"/>
    <w:rsid w:val="00793F86"/>
    <w:rsid w:val="00794C2C"/>
    <w:rsid w:val="00795F86"/>
    <w:rsid w:val="007A1684"/>
    <w:rsid w:val="007B0145"/>
    <w:rsid w:val="007B1760"/>
    <w:rsid w:val="007B5909"/>
    <w:rsid w:val="007C0CBA"/>
    <w:rsid w:val="007C1619"/>
    <w:rsid w:val="007E4E49"/>
    <w:rsid w:val="007E52EA"/>
    <w:rsid w:val="007E5A3F"/>
    <w:rsid w:val="007F68ED"/>
    <w:rsid w:val="008169C2"/>
    <w:rsid w:val="008205DD"/>
    <w:rsid w:val="0082466D"/>
    <w:rsid w:val="00831074"/>
    <w:rsid w:val="00837F80"/>
    <w:rsid w:val="00840845"/>
    <w:rsid w:val="00846688"/>
    <w:rsid w:val="00846A72"/>
    <w:rsid w:val="00864940"/>
    <w:rsid w:val="0088590D"/>
    <w:rsid w:val="008A51C5"/>
    <w:rsid w:val="008A77A0"/>
    <w:rsid w:val="008B1D9E"/>
    <w:rsid w:val="008B396F"/>
    <w:rsid w:val="008C1B61"/>
    <w:rsid w:val="008C36B5"/>
    <w:rsid w:val="008D3014"/>
    <w:rsid w:val="008E389E"/>
    <w:rsid w:val="008F1493"/>
    <w:rsid w:val="008F45F4"/>
    <w:rsid w:val="008F5EE9"/>
    <w:rsid w:val="008F6EF2"/>
    <w:rsid w:val="008F71D5"/>
    <w:rsid w:val="00901862"/>
    <w:rsid w:val="0090497A"/>
    <w:rsid w:val="0091081C"/>
    <w:rsid w:val="00912F66"/>
    <w:rsid w:val="00914E20"/>
    <w:rsid w:val="00915392"/>
    <w:rsid w:val="00915C08"/>
    <w:rsid w:val="00922B40"/>
    <w:rsid w:val="00923BDA"/>
    <w:rsid w:val="009245EA"/>
    <w:rsid w:val="00926682"/>
    <w:rsid w:val="00926C50"/>
    <w:rsid w:val="00926DFD"/>
    <w:rsid w:val="00927273"/>
    <w:rsid w:val="00930F9C"/>
    <w:rsid w:val="00937A36"/>
    <w:rsid w:val="00944BBC"/>
    <w:rsid w:val="00945C21"/>
    <w:rsid w:val="009552D4"/>
    <w:rsid w:val="00967C4D"/>
    <w:rsid w:val="00974F81"/>
    <w:rsid w:val="00975883"/>
    <w:rsid w:val="00983675"/>
    <w:rsid w:val="00984174"/>
    <w:rsid w:val="00985468"/>
    <w:rsid w:val="0098552C"/>
    <w:rsid w:val="00991CE9"/>
    <w:rsid w:val="00994B0B"/>
    <w:rsid w:val="009A0F12"/>
    <w:rsid w:val="009A3AB9"/>
    <w:rsid w:val="009B0753"/>
    <w:rsid w:val="009B6965"/>
    <w:rsid w:val="009C16FD"/>
    <w:rsid w:val="009C6B85"/>
    <w:rsid w:val="009D1630"/>
    <w:rsid w:val="009D3988"/>
    <w:rsid w:val="009D4856"/>
    <w:rsid w:val="009E4396"/>
    <w:rsid w:val="009E44D1"/>
    <w:rsid w:val="009F5227"/>
    <w:rsid w:val="009F5EA1"/>
    <w:rsid w:val="009F7AFA"/>
    <w:rsid w:val="00A15E27"/>
    <w:rsid w:val="00A258DC"/>
    <w:rsid w:val="00A37114"/>
    <w:rsid w:val="00A37E92"/>
    <w:rsid w:val="00A4265D"/>
    <w:rsid w:val="00A443EA"/>
    <w:rsid w:val="00A53AB4"/>
    <w:rsid w:val="00A57572"/>
    <w:rsid w:val="00A66A0C"/>
    <w:rsid w:val="00A67BCA"/>
    <w:rsid w:val="00A70C80"/>
    <w:rsid w:val="00A71245"/>
    <w:rsid w:val="00A7591C"/>
    <w:rsid w:val="00A81C9C"/>
    <w:rsid w:val="00A8405B"/>
    <w:rsid w:val="00A842D2"/>
    <w:rsid w:val="00A865CA"/>
    <w:rsid w:val="00A90786"/>
    <w:rsid w:val="00A92C7C"/>
    <w:rsid w:val="00A95810"/>
    <w:rsid w:val="00AA1A80"/>
    <w:rsid w:val="00AA59BA"/>
    <w:rsid w:val="00AB2D1A"/>
    <w:rsid w:val="00AB3F0A"/>
    <w:rsid w:val="00AB4CBA"/>
    <w:rsid w:val="00AB670B"/>
    <w:rsid w:val="00AC38E5"/>
    <w:rsid w:val="00AE16BF"/>
    <w:rsid w:val="00AF01C3"/>
    <w:rsid w:val="00AF2F31"/>
    <w:rsid w:val="00AF71FD"/>
    <w:rsid w:val="00B042A8"/>
    <w:rsid w:val="00B2530A"/>
    <w:rsid w:val="00B30473"/>
    <w:rsid w:val="00B3080C"/>
    <w:rsid w:val="00B36D5C"/>
    <w:rsid w:val="00B37D7D"/>
    <w:rsid w:val="00B4101C"/>
    <w:rsid w:val="00B46D94"/>
    <w:rsid w:val="00B518DD"/>
    <w:rsid w:val="00B64488"/>
    <w:rsid w:val="00B732EC"/>
    <w:rsid w:val="00B810CE"/>
    <w:rsid w:val="00B82C62"/>
    <w:rsid w:val="00B84F8C"/>
    <w:rsid w:val="00B91023"/>
    <w:rsid w:val="00B9218D"/>
    <w:rsid w:val="00B94EBD"/>
    <w:rsid w:val="00B97232"/>
    <w:rsid w:val="00BA3013"/>
    <w:rsid w:val="00BB0DEA"/>
    <w:rsid w:val="00BB6040"/>
    <w:rsid w:val="00BC1D74"/>
    <w:rsid w:val="00BD697F"/>
    <w:rsid w:val="00BD7F2D"/>
    <w:rsid w:val="00BE076E"/>
    <w:rsid w:val="00BE122C"/>
    <w:rsid w:val="00BE20DC"/>
    <w:rsid w:val="00BE24DC"/>
    <w:rsid w:val="00BE487B"/>
    <w:rsid w:val="00BE5C86"/>
    <w:rsid w:val="00BF049C"/>
    <w:rsid w:val="00BF4904"/>
    <w:rsid w:val="00C13FC0"/>
    <w:rsid w:val="00C14E99"/>
    <w:rsid w:val="00C15B31"/>
    <w:rsid w:val="00C200CD"/>
    <w:rsid w:val="00C25616"/>
    <w:rsid w:val="00C27B29"/>
    <w:rsid w:val="00C30667"/>
    <w:rsid w:val="00C30B8B"/>
    <w:rsid w:val="00C3596B"/>
    <w:rsid w:val="00C40D5B"/>
    <w:rsid w:val="00C439C2"/>
    <w:rsid w:val="00C4602A"/>
    <w:rsid w:val="00C514D5"/>
    <w:rsid w:val="00C52EC7"/>
    <w:rsid w:val="00C622F5"/>
    <w:rsid w:val="00C754FB"/>
    <w:rsid w:val="00C80307"/>
    <w:rsid w:val="00C8136D"/>
    <w:rsid w:val="00C81CB0"/>
    <w:rsid w:val="00C93EA4"/>
    <w:rsid w:val="00CA3CDB"/>
    <w:rsid w:val="00CA5511"/>
    <w:rsid w:val="00CA73CE"/>
    <w:rsid w:val="00CB55AF"/>
    <w:rsid w:val="00CB6124"/>
    <w:rsid w:val="00CC020D"/>
    <w:rsid w:val="00CD3B9A"/>
    <w:rsid w:val="00CF1052"/>
    <w:rsid w:val="00CF36F6"/>
    <w:rsid w:val="00CF5009"/>
    <w:rsid w:val="00CF51E5"/>
    <w:rsid w:val="00CF73DD"/>
    <w:rsid w:val="00CF7749"/>
    <w:rsid w:val="00D05591"/>
    <w:rsid w:val="00D11A2E"/>
    <w:rsid w:val="00D1511B"/>
    <w:rsid w:val="00D16D0B"/>
    <w:rsid w:val="00D33B66"/>
    <w:rsid w:val="00D356FF"/>
    <w:rsid w:val="00D36A26"/>
    <w:rsid w:val="00D4214F"/>
    <w:rsid w:val="00D4225B"/>
    <w:rsid w:val="00D44F1E"/>
    <w:rsid w:val="00D60561"/>
    <w:rsid w:val="00D700C8"/>
    <w:rsid w:val="00D70734"/>
    <w:rsid w:val="00D70C85"/>
    <w:rsid w:val="00D731C4"/>
    <w:rsid w:val="00D77360"/>
    <w:rsid w:val="00D86563"/>
    <w:rsid w:val="00D8695B"/>
    <w:rsid w:val="00D90E62"/>
    <w:rsid w:val="00D90EA4"/>
    <w:rsid w:val="00D91481"/>
    <w:rsid w:val="00D93475"/>
    <w:rsid w:val="00DA03B2"/>
    <w:rsid w:val="00DA18DB"/>
    <w:rsid w:val="00DA7199"/>
    <w:rsid w:val="00DB4D42"/>
    <w:rsid w:val="00DB75D2"/>
    <w:rsid w:val="00DC0CBE"/>
    <w:rsid w:val="00DC72E9"/>
    <w:rsid w:val="00DC78C8"/>
    <w:rsid w:val="00DE3A1D"/>
    <w:rsid w:val="00DE4EEF"/>
    <w:rsid w:val="00DE66EC"/>
    <w:rsid w:val="00DF1101"/>
    <w:rsid w:val="00DF365A"/>
    <w:rsid w:val="00DF61A0"/>
    <w:rsid w:val="00E01A3E"/>
    <w:rsid w:val="00E02723"/>
    <w:rsid w:val="00E035AD"/>
    <w:rsid w:val="00E04842"/>
    <w:rsid w:val="00E05180"/>
    <w:rsid w:val="00E0598B"/>
    <w:rsid w:val="00E12B9F"/>
    <w:rsid w:val="00E15748"/>
    <w:rsid w:val="00E16FF5"/>
    <w:rsid w:val="00E22BB1"/>
    <w:rsid w:val="00E239C3"/>
    <w:rsid w:val="00E2657D"/>
    <w:rsid w:val="00E32195"/>
    <w:rsid w:val="00E35E3E"/>
    <w:rsid w:val="00E36ED3"/>
    <w:rsid w:val="00E40A92"/>
    <w:rsid w:val="00E52372"/>
    <w:rsid w:val="00E54776"/>
    <w:rsid w:val="00E61DC5"/>
    <w:rsid w:val="00E66217"/>
    <w:rsid w:val="00E67D61"/>
    <w:rsid w:val="00E811FC"/>
    <w:rsid w:val="00E86944"/>
    <w:rsid w:val="00E9230E"/>
    <w:rsid w:val="00E95A8D"/>
    <w:rsid w:val="00EA57E7"/>
    <w:rsid w:val="00EB0FCD"/>
    <w:rsid w:val="00EB705D"/>
    <w:rsid w:val="00EC23F2"/>
    <w:rsid w:val="00EC423B"/>
    <w:rsid w:val="00ED2B92"/>
    <w:rsid w:val="00ED423F"/>
    <w:rsid w:val="00ED5CB5"/>
    <w:rsid w:val="00ED5DA2"/>
    <w:rsid w:val="00ED6A49"/>
    <w:rsid w:val="00EE11DB"/>
    <w:rsid w:val="00EF0589"/>
    <w:rsid w:val="00EF0C29"/>
    <w:rsid w:val="00EF47CA"/>
    <w:rsid w:val="00EF5E90"/>
    <w:rsid w:val="00EF675A"/>
    <w:rsid w:val="00F03748"/>
    <w:rsid w:val="00F045E9"/>
    <w:rsid w:val="00F07B5C"/>
    <w:rsid w:val="00F10BAC"/>
    <w:rsid w:val="00F14974"/>
    <w:rsid w:val="00F149C2"/>
    <w:rsid w:val="00F2571C"/>
    <w:rsid w:val="00F27651"/>
    <w:rsid w:val="00F30056"/>
    <w:rsid w:val="00F331DD"/>
    <w:rsid w:val="00F35C2D"/>
    <w:rsid w:val="00F37407"/>
    <w:rsid w:val="00F4640F"/>
    <w:rsid w:val="00F5007D"/>
    <w:rsid w:val="00F500AC"/>
    <w:rsid w:val="00F50D32"/>
    <w:rsid w:val="00F53FA6"/>
    <w:rsid w:val="00F56918"/>
    <w:rsid w:val="00F70687"/>
    <w:rsid w:val="00F77713"/>
    <w:rsid w:val="00F8665F"/>
    <w:rsid w:val="00F87D6C"/>
    <w:rsid w:val="00F91498"/>
    <w:rsid w:val="00F9167B"/>
    <w:rsid w:val="00F9201F"/>
    <w:rsid w:val="00F96FEF"/>
    <w:rsid w:val="00FA16F2"/>
    <w:rsid w:val="00FB2388"/>
    <w:rsid w:val="00FB777C"/>
    <w:rsid w:val="00FC7362"/>
    <w:rsid w:val="00FD1FA7"/>
    <w:rsid w:val="00FD259A"/>
    <w:rsid w:val="00FD54EF"/>
    <w:rsid w:val="00FE4493"/>
    <w:rsid w:val="00FE7123"/>
    <w:rsid w:val="00FE732D"/>
    <w:rsid w:val="00FE7730"/>
    <w:rsid w:val="00FF1E0C"/>
    <w:rsid w:val="00FF7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06AC"/>
  <w15:docId w15:val="{5E14AEAD-47E5-4163-B701-5F044820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18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18DB"/>
    <w:rPr>
      <w:sz w:val="18"/>
      <w:szCs w:val="18"/>
    </w:rPr>
  </w:style>
  <w:style w:type="paragraph" w:styleId="a4">
    <w:name w:val="footer"/>
    <w:basedOn w:val="a"/>
    <w:link w:val="Char0"/>
    <w:uiPriority w:val="99"/>
    <w:unhideWhenUsed/>
    <w:rsid w:val="00DA18DB"/>
    <w:pPr>
      <w:tabs>
        <w:tab w:val="center" w:pos="4153"/>
        <w:tab w:val="right" w:pos="8306"/>
      </w:tabs>
      <w:snapToGrid w:val="0"/>
      <w:jc w:val="left"/>
    </w:pPr>
    <w:rPr>
      <w:sz w:val="18"/>
      <w:szCs w:val="18"/>
    </w:rPr>
  </w:style>
  <w:style w:type="character" w:customStyle="1" w:styleId="Char0">
    <w:name w:val="页脚 Char"/>
    <w:basedOn w:val="a0"/>
    <w:link w:val="a4"/>
    <w:uiPriority w:val="99"/>
    <w:rsid w:val="00DA18DB"/>
    <w:rPr>
      <w:sz w:val="18"/>
      <w:szCs w:val="18"/>
    </w:rPr>
  </w:style>
  <w:style w:type="character" w:styleId="a5">
    <w:name w:val="Hyperlink"/>
    <w:basedOn w:val="a0"/>
    <w:uiPriority w:val="99"/>
    <w:unhideWhenUsed/>
    <w:rsid w:val="00330233"/>
    <w:rPr>
      <w:color w:val="0563C1" w:themeColor="hyperlink"/>
      <w:u w:val="single"/>
    </w:rPr>
  </w:style>
  <w:style w:type="character" w:customStyle="1" w:styleId="UnresolvedMention1">
    <w:name w:val="Unresolved Mention1"/>
    <w:basedOn w:val="a0"/>
    <w:uiPriority w:val="99"/>
    <w:semiHidden/>
    <w:unhideWhenUsed/>
    <w:rsid w:val="00330233"/>
    <w:rPr>
      <w:color w:val="605E5C"/>
      <w:shd w:val="clear" w:color="auto" w:fill="E1DFDD"/>
    </w:rPr>
  </w:style>
  <w:style w:type="paragraph" w:customStyle="1" w:styleId="1">
    <w:name w:val="正文1"/>
    <w:uiPriority w:val="99"/>
    <w:qFormat/>
    <w:rsid w:val="00F5007D"/>
    <w:pPr>
      <w:spacing w:line="276" w:lineRule="auto"/>
    </w:pPr>
    <w:rPr>
      <w:rFonts w:ascii="Arial" w:eastAsia="宋体" w:hAnsi="Arial" w:cs="Arial"/>
      <w:color w:val="000000"/>
      <w:kern w:val="0"/>
      <w:sz w:val="22"/>
      <w:szCs w:val="20"/>
      <w:lang w:val="pl-PL" w:eastAsia="pl-PL"/>
    </w:rPr>
  </w:style>
  <w:style w:type="character" w:styleId="a6">
    <w:name w:val="line number"/>
    <w:basedOn w:val="a0"/>
    <w:uiPriority w:val="99"/>
    <w:semiHidden/>
    <w:unhideWhenUsed/>
    <w:rsid w:val="00745E84"/>
  </w:style>
  <w:style w:type="paragraph" w:styleId="a7">
    <w:name w:val="Balloon Text"/>
    <w:basedOn w:val="a"/>
    <w:link w:val="Char1"/>
    <w:uiPriority w:val="99"/>
    <w:semiHidden/>
    <w:unhideWhenUsed/>
    <w:rsid w:val="00422D4D"/>
    <w:rPr>
      <w:sz w:val="18"/>
      <w:szCs w:val="18"/>
    </w:rPr>
  </w:style>
  <w:style w:type="character" w:customStyle="1" w:styleId="Char1">
    <w:name w:val="批注框文本 Char"/>
    <w:basedOn w:val="a0"/>
    <w:link w:val="a7"/>
    <w:uiPriority w:val="99"/>
    <w:semiHidden/>
    <w:rsid w:val="00422D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24784">
      <w:bodyDiv w:val="1"/>
      <w:marLeft w:val="0"/>
      <w:marRight w:val="0"/>
      <w:marTop w:val="0"/>
      <w:marBottom w:val="0"/>
      <w:divBdr>
        <w:top w:val="none" w:sz="0" w:space="0" w:color="auto"/>
        <w:left w:val="none" w:sz="0" w:space="0" w:color="auto"/>
        <w:bottom w:val="none" w:sz="0" w:space="0" w:color="auto"/>
        <w:right w:val="none" w:sz="0" w:space="0" w:color="auto"/>
      </w:divBdr>
    </w:div>
    <w:div w:id="486434612">
      <w:bodyDiv w:val="1"/>
      <w:marLeft w:val="0"/>
      <w:marRight w:val="0"/>
      <w:marTop w:val="0"/>
      <w:marBottom w:val="0"/>
      <w:divBdr>
        <w:top w:val="none" w:sz="0" w:space="0" w:color="auto"/>
        <w:left w:val="none" w:sz="0" w:space="0" w:color="auto"/>
        <w:bottom w:val="none" w:sz="0" w:space="0" w:color="auto"/>
        <w:right w:val="none" w:sz="0" w:space="0" w:color="auto"/>
      </w:divBdr>
    </w:div>
    <w:div w:id="602735540">
      <w:bodyDiv w:val="1"/>
      <w:marLeft w:val="0"/>
      <w:marRight w:val="0"/>
      <w:marTop w:val="0"/>
      <w:marBottom w:val="0"/>
      <w:divBdr>
        <w:top w:val="none" w:sz="0" w:space="0" w:color="auto"/>
        <w:left w:val="none" w:sz="0" w:space="0" w:color="auto"/>
        <w:bottom w:val="none" w:sz="0" w:space="0" w:color="auto"/>
        <w:right w:val="none" w:sz="0" w:space="0" w:color="auto"/>
      </w:divBdr>
    </w:div>
    <w:div w:id="711346922">
      <w:bodyDiv w:val="1"/>
      <w:marLeft w:val="0"/>
      <w:marRight w:val="0"/>
      <w:marTop w:val="0"/>
      <w:marBottom w:val="0"/>
      <w:divBdr>
        <w:top w:val="none" w:sz="0" w:space="0" w:color="auto"/>
        <w:left w:val="none" w:sz="0" w:space="0" w:color="auto"/>
        <w:bottom w:val="none" w:sz="0" w:space="0" w:color="auto"/>
        <w:right w:val="none" w:sz="0" w:space="0" w:color="auto"/>
      </w:divBdr>
    </w:div>
    <w:div w:id="1203326052">
      <w:bodyDiv w:val="1"/>
      <w:marLeft w:val="0"/>
      <w:marRight w:val="0"/>
      <w:marTop w:val="0"/>
      <w:marBottom w:val="0"/>
      <w:divBdr>
        <w:top w:val="none" w:sz="0" w:space="0" w:color="auto"/>
        <w:left w:val="none" w:sz="0" w:space="0" w:color="auto"/>
        <w:bottom w:val="none" w:sz="0" w:space="0" w:color="auto"/>
        <w:right w:val="none" w:sz="0" w:space="0" w:color="auto"/>
      </w:divBdr>
    </w:div>
    <w:div w:id="1300652075">
      <w:bodyDiv w:val="1"/>
      <w:marLeft w:val="0"/>
      <w:marRight w:val="0"/>
      <w:marTop w:val="0"/>
      <w:marBottom w:val="0"/>
      <w:divBdr>
        <w:top w:val="none" w:sz="0" w:space="0" w:color="auto"/>
        <w:left w:val="none" w:sz="0" w:space="0" w:color="auto"/>
        <w:bottom w:val="none" w:sz="0" w:space="0" w:color="auto"/>
        <w:right w:val="none" w:sz="0" w:space="0" w:color="auto"/>
      </w:divBdr>
    </w:div>
    <w:div w:id="162630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l9@mail.sysu.edu.cn"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9B433-5FDE-48A8-883E-046C373C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5781</Words>
  <Characters>32955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zhong</dc:creator>
  <cp:keywords/>
  <dc:description>NE.Ref</dc:description>
  <cp:lastModifiedBy>Wang Tianqi</cp:lastModifiedBy>
  <cp:revision>4</cp:revision>
  <cp:lastPrinted>2019-02-19T09:26:00Z</cp:lastPrinted>
  <dcterms:created xsi:type="dcterms:W3CDTF">2019-02-27T23:24:00Z</dcterms:created>
  <dcterms:modified xsi:type="dcterms:W3CDTF">2019-02-27T23:32:00Z</dcterms:modified>
</cp:coreProperties>
</file>